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8.xml" ContentType="application/vnd.openxmlformats-officedocument.wordprocessingml.header+xml"/>
  <Override PartName="/word/footer39.xml" ContentType="application/vnd.openxmlformats-officedocument.wordprocessingml.footer+xml"/>
  <Override PartName="/word/header2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header3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2.xml" ContentType="application/vnd.openxmlformats-officedocument.wordprocessingml.header+xml"/>
  <Override PartName="/word/footer45.xml" ContentType="application/vnd.openxmlformats-officedocument.wordprocessingml.footer+xml"/>
  <Override PartName="/word/header3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4.xml" ContentType="application/vnd.openxmlformats-officedocument.wordprocessingml.header+xml"/>
  <Override PartName="/word/footer48.xml" ContentType="application/vnd.openxmlformats-officedocument.wordprocessingml.footer+xml"/>
  <Override PartName="/word/header3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header3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8.xml" ContentType="application/vnd.openxmlformats-officedocument.wordprocessingml.header+xml"/>
  <Override PartName="/word/footer54.xml" ContentType="application/vnd.openxmlformats-officedocument.wordprocessingml.footer+xml"/>
  <Override PartName="/word/header3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0.xml" ContentType="application/vnd.openxmlformats-officedocument.wordprocessingml.header+xml"/>
  <Override PartName="/word/footer5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44.xml" ContentType="application/vnd.openxmlformats-officedocument.wordprocessingml.header+xml"/>
  <Override PartName="/word/footer6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8.xml" ContentType="application/vnd.openxmlformats-officedocument.wordprocessingml.header+xml"/>
  <Override PartName="/word/footer6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1.xml" ContentType="application/vnd.openxmlformats-officedocument.wordprocessingml.header+xml"/>
  <Override PartName="/word/footer7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4.xml" ContentType="application/vnd.openxmlformats-officedocument.wordprocessingml.header+xml"/>
  <Override PartName="/word/footer7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7.xml" ContentType="application/vnd.openxmlformats-officedocument.wordprocessingml.header+xml"/>
  <Override PartName="/word/footer7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62.xml" ContentType="application/vnd.openxmlformats-officedocument.wordprocessingml.header+xml"/>
  <Override PartName="/word/footer81.xml" ContentType="application/vnd.openxmlformats-officedocument.wordprocessingml.footer+xml"/>
  <Override PartName="/word/header6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4.xml" ContentType="application/vnd.openxmlformats-officedocument.wordprocessingml.header+xml"/>
  <Override PartName="/word/footer84.xml" ContentType="application/vnd.openxmlformats-officedocument.wordprocessingml.footer+xml"/>
  <Override PartName="/word/header6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66.xml" ContentType="application/vnd.openxmlformats-officedocument.wordprocessingml.header+xml"/>
  <Override PartName="/word/footer87.xml" ContentType="application/vnd.openxmlformats-officedocument.wordprocessingml.footer+xml"/>
  <Override PartName="/word/header6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68.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W w:w="12386" w:type="dxa"/>
        <w:tblInd w:w="-284" w:type="dxa"/>
        <w:tblLayout w:type="fixed"/>
        <w:tblCellMar>
          <w:left w:w="10" w:type="dxa"/>
          <w:right w:w="10" w:type="dxa"/>
        </w:tblCellMar>
        <w:tblLook w:val="04A0" w:firstRow="1" w:lastRow="0" w:firstColumn="1" w:lastColumn="0" w:noHBand="0" w:noVBand="1"/>
      </w:tblPr>
      <w:tblGrid>
        <w:gridCol w:w="3833"/>
        <w:gridCol w:w="3832"/>
        <w:gridCol w:w="2409"/>
        <w:gridCol w:w="2312"/>
      </w:tblGrid>
      <w:tr w:rsidR="00107CE6" w:rsidRPr="0009048B" w14:paraId="25FCC8E7" w14:textId="77777777" w:rsidTr="00184DA1">
        <w:trPr>
          <w:trHeight w:val="2542"/>
        </w:trPr>
        <w:tc>
          <w:tcPr>
            <w:tcW w:w="3833" w:type="dxa"/>
            <w:tcMar>
              <w:top w:w="0" w:type="dxa"/>
              <w:left w:w="108" w:type="dxa"/>
              <w:bottom w:w="0" w:type="dxa"/>
              <w:right w:w="108" w:type="dxa"/>
            </w:tcMar>
          </w:tcPr>
          <w:p w14:paraId="6426E50D" w14:textId="77777777" w:rsidR="00107CE6" w:rsidRPr="0009048B" w:rsidRDefault="00107CE6" w:rsidP="00184DA1">
            <w:pPr>
              <w:spacing w:before="120" w:after="60"/>
              <w:ind w:left="578" w:hanging="578"/>
              <w:jc w:val="center"/>
              <w:rPr>
                <w:rFonts w:ascii="Arial" w:hAnsi="Arial" w:cs="Arial"/>
                <w:b/>
                <w:bCs/>
                <w:sz w:val="22"/>
                <w:szCs w:val="22"/>
              </w:rPr>
            </w:pPr>
            <w:r w:rsidRPr="0009048B">
              <w:rPr>
                <w:rFonts w:ascii="Arial" w:hAnsi="Arial" w:cs="Arial"/>
                <w:b/>
                <w:bCs/>
                <w:sz w:val="22"/>
                <w:szCs w:val="22"/>
              </w:rPr>
              <w:t>BURKINA FASO</w:t>
            </w:r>
          </w:p>
          <w:p w14:paraId="432E1A1C" w14:textId="77777777" w:rsidR="00107CE6" w:rsidRPr="0009048B" w:rsidRDefault="00107CE6" w:rsidP="00184DA1">
            <w:pPr>
              <w:spacing w:after="0"/>
              <w:jc w:val="center"/>
              <w:rPr>
                <w:rFonts w:ascii="Arial Narrow" w:hAnsi="Arial Narrow"/>
                <w:szCs w:val="24"/>
              </w:rPr>
            </w:pPr>
            <w:r>
              <w:rPr>
                <w:rFonts w:ascii="Arial Narrow" w:hAnsi="Arial Narrow"/>
                <w:noProof/>
                <w:szCs w:val="24"/>
              </w:rPr>
              <w:drawing>
                <wp:inline distT="0" distB="0" distL="0" distR="0" wp14:anchorId="18BC7A66" wp14:editId="11B0672F">
                  <wp:extent cx="800100" cy="800100"/>
                  <wp:effectExtent l="0" t="0" r="0" b="0"/>
                  <wp:docPr id="2041140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40080" name="Image 20411400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5AAC7DB6" w14:textId="77777777" w:rsidR="00107CE6" w:rsidRDefault="00107CE6" w:rsidP="00184DA1">
            <w:pPr>
              <w:spacing w:after="0"/>
              <w:jc w:val="center"/>
              <w:rPr>
                <w:rFonts w:ascii="Arial Narrow" w:hAnsi="Arial Narrow"/>
                <w:i/>
                <w:iCs/>
                <w:sz w:val="18"/>
                <w:szCs w:val="18"/>
              </w:rPr>
            </w:pPr>
            <w:r w:rsidRPr="00EB6110">
              <w:rPr>
                <w:rFonts w:ascii="Arial Narrow" w:hAnsi="Arial Narrow"/>
                <w:i/>
                <w:iCs/>
                <w:sz w:val="18"/>
                <w:szCs w:val="18"/>
              </w:rPr>
              <w:t>La Patrie ou la Mort, Nous Vaincrons</w:t>
            </w:r>
          </w:p>
          <w:p w14:paraId="265F8B48" w14:textId="77777777" w:rsidR="00107CE6" w:rsidRPr="00EB6110" w:rsidRDefault="00107CE6" w:rsidP="00184DA1">
            <w:pPr>
              <w:spacing w:after="0"/>
              <w:jc w:val="center"/>
              <w:rPr>
                <w:rFonts w:ascii="Arial Narrow" w:hAnsi="Arial Narrow"/>
                <w:sz w:val="16"/>
                <w:szCs w:val="16"/>
              </w:rPr>
            </w:pPr>
            <w:r w:rsidRPr="00EB6110">
              <w:rPr>
                <w:rFonts w:ascii="Arial Narrow" w:hAnsi="Arial Narrow"/>
                <w:sz w:val="16"/>
                <w:szCs w:val="16"/>
              </w:rPr>
              <w:t>------------------</w:t>
            </w:r>
          </w:p>
          <w:p w14:paraId="3A6F0CAB" w14:textId="77777777" w:rsidR="00107CE6" w:rsidRPr="0009048B" w:rsidRDefault="00107CE6" w:rsidP="00184DA1">
            <w:pPr>
              <w:spacing w:after="40"/>
              <w:ind w:left="578" w:hanging="578"/>
              <w:jc w:val="center"/>
              <w:rPr>
                <w:rFonts w:ascii="Arial Narrow" w:hAnsi="Arial Narrow"/>
                <w:b/>
                <w:szCs w:val="24"/>
              </w:rPr>
            </w:pPr>
            <w:r w:rsidRPr="00EB6110">
              <w:rPr>
                <w:rFonts w:ascii="Arial Narrow" w:hAnsi="Arial Narrow"/>
                <w:b/>
                <w:sz w:val="20"/>
              </w:rPr>
              <w:t>MINISTERE DE</w:t>
            </w:r>
            <w:r>
              <w:rPr>
                <w:rFonts w:ascii="Arial Narrow" w:hAnsi="Arial Narrow"/>
                <w:b/>
                <w:sz w:val="20"/>
              </w:rPr>
              <w:t xml:space="preserve"> LA CONSTRUCION</w:t>
            </w:r>
            <w:r w:rsidRPr="00EB6110">
              <w:rPr>
                <w:rFonts w:ascii="Arial Narrow" w:hAnsi="Arial Narrow"/>
                <w:b/>
                <w:sz w:val="20"/>
              </w:rPr>
              <w:t xml:space="preserve"> </w:t>
            </w:r>
            <w:r>
              <w:rPr>
                <w:rFonts w:ascii="Arial Narrow" w:hAnsi="Arial Narrow"/>
                <w:b/>
                <w:sz w:val="20"/>
              </w:rPr>
              <w:t>DE LA PATRIE</w:t>
            </w:r>
          </w:p>
        </w:tc>
        <w:tc>
          <w:tcPr>
            <w:tcW w:w="3832" w:type="dxa"/>
          </w:tcPr>
          <w:p w14:paraId="5145C8D9" w14:textId="77777777" w:rsidR="00107CE6" w:rsidRPr="0009048B" w:rsidRDefault="00107CE6" w:rsidP="00184DA1">
            <w:pPr>
              <w:tabs>
                <w:tab w:val="right" w:pos="2976"/>
              </w:tabs>
              <w:spacing w:after="0"/>
              <w:jc w:val="center"/>
              <w:rPr>
                <w:rFonts w:ascii="Arial" w:hAnsi="Arial"/>
                <w:noProof/>
                <w:sz w:val="6"/>
                <w:szCs w:val="6"/>
                <w:lang w:eastAsia="en-US"/>
              </w:rPr>
            </w:pPr>
            <w:r>
              <w:rPr>
                <w:b/>
                <w:noProof/>
              </w:rPr>
              <w:drawing>
                <wp:anchor distT="0" distB="0" distL="114300" distR="114300" simplePos="0" relativeHeight="251658242" behindDoc="0" locked="0" layoutInCell="1" allowOverlap="1" wp14:anchorId="37733E88" wp14:editId="5B32B3AF">
                  <wp:simplePos x="0" y="0"/>
                  <wp:positionH relativeFrom="column">
                    <wp:posOffset>-3175</wp:posOffset>
                  </wp:positionH>
                  <wp:positionV relativeFrom="paragraph">
                    <wp:posOffset>260985</wp:posOffset>
                  </wp:positionV>
                  <wp:extent cx="1501140" cy="515620"/>
                  <wp:effectExtent l="0" t="0" r="3810" b="0"/>
                  <wp:wrapThrough wrapText="bothSides">
                    <wp:wrapPolygon edited="0">
                      <wp:start x="0" y="0"/>
                      <wp:lineTo x="0" y="20749"/>
                      <wp:lineTo x="21381" y="20749"/>
                      <wp:lineTo x="21381" y="0"/>
                      <wp:lineTo x="0" y="0"/>
                    </wp:wrapPolygon>
                  </wp:wrapThrough>
                  <wp:docPr id="1997250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1140" cy="515620"/>
                          </a:xfrm>
                          <a:prstGeom prst="rect">
                            <a:avLst/>
                          </a:prstGeom>
                          <a:noFill/>
                        </pic:spPr>
                      </pic:pic>
                    </a:graphicData>
                  </a:graphic>
                  <wp14:sizeRelH relativeFrom="page">
                    <wp14:pctWidth>0</wp14:pctWidth>
                  </wp14:sizeRelH>
                  <wp14:sizeRelV relativeFrom="page">
                    <wp14:pctHeight>0</wp14:pctHeight>
                  </wp14:sizeRelV>
                </wp:anchor>
              </w:drawing>
            </w:r>
          </w:p>
        </w:tc>
        <w:tc>
          <w:tcPr>
            <w:tcW w:w="2409" w:type="dxa"/>
            <w:tcMar>
              <w:top w:w="0" w:type="dxa"/>
              <w:left w:w="108" w:type="dxa"/>
              <w:bottom w:w="0" w:type="dxa"/>
              <w:right w:w="108" w:type="dxa"/>
            </w:tcMar>
          </w:tcPr>
          <w:p w14:paraId="7D3706AB" w14:textId="77777777" w:rsidR="00107CE6" w:rsidRPr="0009048B" w:rsidRDefault="00107CE6" w:rsidP="00184DA1">
            <w:pPr>
              <w:tabs>
                <w:tab w:val="right" w:pos="2976"/>
              </w:tabs>
              <w:spacing w:after="0"/>
              <w:jc w:val="center"/>
              <w:rPr>
                <w:rFonts w:ascii="Arial Narrow" w:hAnsi="Arial Narrow"/>
                <w:sz w:val="6"/>
                <w:szCs w:val="6"/>
              </w:rPr>
            </w:pPr>
            <w:r w:rsidRPr="0009048B">
              <w:rPr>
                <w:rFonts w:ascii="Arial" w:hAnsi="Arial"/>
                <w:noProof/>
                <w:sz w:val="6"/>
                <w:szCs w:val="6"/>
                <w:lang w:eastAsia="en-US"/>
              </w:rPr>
              <w:drawing>
                <wp:anchor distT="0" distB="0" distL="114300" distR="114300" simplePos="0" relativeHeight="251658241" behindDoc="0" locked="0" layoutInCell="1" allowOverlap="1" wp14:anchorId="432416F7" wp14:editId="5A91EC21">
                  <wp:simplePos x="0" y="0"/>
                  <wp:positionH relativeFrom="column">
                    <wp:posOffset>80645</wp:posOffset>
                  </wp:positionH>
                  <wp:positionV relativeFrom="paragraph">
                    <wp:posOffset>176530</wp:posOffset>
                  </wp:positionV>
                  <wp:extent cx="1082040" cy="968375"/>
                  <wp:effectExtent l="0" t="0" r="3810" b="3175"/>
                  <wp:wrapThrough wrapText="bothSides">
                    <wp:wrapPolygon edited="0">
                      <wp:start x="0" y="0"/>
                      <wp:lineTo x="0" y="21246"/>
                      <wp:lineTo x="21296" y="21246"/>
                      <wp:lineTo x="21296"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040" cy="968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2" w:type="dxa"/>
            <w:tcMar>
              <w:top w:w="0" w:type="dxa"/>
              <w:left w:w="108" w:type="dxa"/>
              <w:bottom w:w="0" w:type="dxa"/>
              <w:right w:w="108" w:type="dxa"/>
            </w:tcMar>
          </w:tcPr>
          <w:p w14:paraId="4307C628" w14:textId="77777777" w:rsidR="00107CE6" w:rsidRPr="0009048B" w:rsidRDefault="00107CE6" w:rsidP="00184DA1">
            <w:pPr>
              <w:spacing w:after="0"/>
              <w:jc w:val="center"/>
              <w:rPr>
                <w:rFonts w:ascii="Arial Narrow" w:hAnsi="Arial Narrow"/>
                <w:sz w:val="18"/>
                <w:szCs w:val="18"/>
                <w:lang w:eastAsia="en-US"/>
              </w:rPr>
            </w:pPr>
          </w:p>
          <w:p w14:paraId="1C49C613" w14:textId="77777777" w:rsidR="00107CE6" w:rsidRPr="0009048B" w:rsidRDefault="00107CE6" w:rsidP="00184DA1">
            <w:pPr>
              <w:spacing w:after="0"/>
              <w:jc w:val="center"/>
              <w:rPr>
                <w:rFonts w:ascii="Arial Narrow" w:hAnsi="Arial Narrow"/>
                <w:sz w:val="18"/>
                <w:szCs w:val="18"/>
                <w:lang w:eastAsia="en-US"/>
              </w:rPr>
            </w:pPr>
          </w:p>
          <w:p w14:paraId="55407CB3" w14:textId="77777777" w:rsidR="00107CE6" w:rsidRPr="0009048B" w:rsidRDefault="00107CE6" w:rsidP="00184DA1">
            <w:pPr>
              <w:spacing w:after="0"/>
              <w:jc w:val="center"/>
              <w:rPr>
                <w:rFonts w:ascii="Arial Narrow" w:hAnsi="Arial Narrow"/>
                <w:sz w:val="22"/>
                <w:szCs w:val="22"/>
              </w:rPr>
            </w:pPr>
          </w:p>
        </w:tc>
      </w:tr>
    </w:tbl>
    <w:p w14:paraId="303C1DC8" w14:textId="77777777" w:rsidR="00107CE6" w:rsidRDefault="00107CE6" w:rsidP="00107CE6">
      <w:pPr>
        <w:spacing w:before="240"/>
        <w:jc w:val="center"/>
        <w:rPr>
          <w:rFonts w:eastAsia="Arial Unicode MS"/>
          <w:b/>
          <w:caps/>
          <w:sz w:val="32"/>
          <w:szCs w:val="32"/>
        </w:rPr>
      </w:pPr>
      <w:r w:rsidRPr="008E7BE5">
        <w:rPr>
          <w:rFonts w:eastAsia="Arial Unicode MS"/>
          <w:b/>
          <w:caps/>
          <w:sz w:val="32"/>
          <w:szCs w:val="32"/>
        </w:rPr>
        <w:t xml:space="preserve">PROJET DE MOBILITÉ </w:t>
      </w:r>
      <w:r>
        <w:rPr>
          <w:rFonts w:eastAsia="Arial Unicode MS"/>
          <w:b/>
          <w:caps/>
          <w:sz w:val="32"/>
          <w:szCs w:val="32"/>
        </w:rPr>
        <w:t xml:space="preserve">ET </w:t>
      </w:r>
      <w:r w:rsidRPr="008E7BE5">
        <w:rPr>
          <w:rFonts w:eastAsia="Arial Unicode MS"/>
          <w:b/>
          <w:caps/>
          <w:sz w:val="32"/>
          <w:szCs w:val="32"/>
        </w:rPr>
        <w:t>DE DÉVELOPPEMENT URBAIN DES VILLES SECONDAIRES (PMDUVS) AU BURKINA FASO [P177918]</w:t>
      </w:r>
    </w:p>
    <w:p w14:paraId="0D4F5368" w14:textId="77777777" w:rsidR="00107CE6" w:rsidRPr="00376AE2" w:rsidRDefault="00107CE6" w:rsidP="00107CE6">
      <w:pPr>
        <w:spacing w:before="240"/>
        <w:jc w:val="center"/>
        <w:rPr>
          <w:b/>
          <w:bCs/>
          <w:szCs w:val="24"/>
          <w:lang w:val="es-ES_tradnl" w:eastAsia="en-US"/>
        </w:rPr>
      </w:pPr>
      <w:r w:rsidRPr="00376AE2">
        <w:rPr>
          <w:b/>
          <w:bCs/>
        </w:rPr>
        <w:t>SOUS COMPOSANTE 1.2 INFRASTRUCTURES DE VOIRIE URBAINE</w:t>
      </w:r>
      <w:r w:rsidRPr="00376AE2">
        <w:rPr>
          <w:b/>
          <w:bCs/>
          <w:szCs w:val="24"/>
          <w:lang w:val="es-ES_tradnl" w:eastAsia="en-US"/>
        </w:rPr>
        <w:t xml:space="preserve"> </w:t>
      </w:r>
    </w:p>
    <w:p w14:paraId="373F76C7" w14:textId="77777777" w:rsidR="00107CE6" w:rsidRPr="001D4BB2" w:rsidRDefault="00107CE6" w:rsidP="00107CE6">
      <w:pPr>
        <w:spacing w:before="240"/>
        <w:jc w:val="center"/>
        <w:rPr>
          <w:iCs/>
          <w:szCs w:val="24"/>
        </w:rPr>
      </w:pPr>
      <w:r w:rsidRPr="00E12F8C">
        <w:rPr>
          <w:b/>
          <w:szCs w:val="24"/>
          <w:lang w:val="es-ES_tradnl" w:eastAsia="en-US"/>
        </w:rPr>
        <w:t xml:space="preserve">FINANCEMENT: </w:t>
      </w:r>
      <w:r w:rsidRPr="00376AE2">
        <w:rPr>
          <w:iCs/>
          <w:szCs w:val="24"/>
        </w:rPr>
        <w:t xml:space="preserve">Banque Mondiale - </w:t>
      </w:r>
      <w:r w:rsidRPr="008E7BE5">
        <w:rPr>
          <w:iCs/>
          <w:szCs w:val="24"/>
        </w:rPr>
        <w:t>Crédit IDA-7413-BF</w:t>
      </w:r>
      <w:r>
        <w:rPr>
          <w:iCs/>
          <w:szCs w:val="24"/>
        </w:rPr>
        <w:t xml:space="preserve"> DU 20/10/2023</w:t>
      </w:r>
    </w:p>
    <w:p w14:paraId="445034DC" w14:textId="77777777" w:rsidR="00696320" w:rsidRPr="00E66DDA" w:rsidRDefault="00696320">
      <w:pPr>
        <w:jc w:val="center"/>
        <w:rPr>
          <w:b/>
          <w:sz w:val="52"/>
          <w:szCs w:val="16"/>
        </w:rPr>
      </w:pPr>
      <w:r w:rsidRPr="00E66DDA">
        <w:rPr>
          <w:b/>
          <w:sz w:val="52"/>
          <w:szCs w:val="16"/>
        </w:rPr>
        <w:t xml:space="preserve">Appel d’Offres </w:t>
      </w:r>
    </w:p>
    <w:p w14:paraId="29A8CDF9" w14:textId="42B21158" w:rsidR="000A450A" w:rsidRPr="00E66DDA" w:rsidRDefault="00C45671">
      <w:pPr>
        <w:jc w:val="center"/>
        <w:rPr>
          <w:b/>
          <w:sz w:val="52"/>
          <w:szCs w:val="16"/>
        </w:rPr>
      </w:pPr>
      <w:r w:rsidRPr="00E66DDA">
        <w:rPr>
          <w:b/>
          <w:sz w:val="52"/>
          <w:szCs w:val="16"/>
        </w:rPr>
        <w:t>Passation de Marchés de Travaux</w:t>
      </w:r>
    </w:p>
    <w:p w14:paraId="2675F59F" w14:textId="5DED3C2C" w:rsidR="00CD3F2D" w:rsidRPr="00E66DDA" w:rsidRDefault="00CD3F2D" w:rsidP="00CD3F2D">
      <w:pPr>
        <w:jc w:val="center"/>
        <w:rPr>
          <w:b/>
          <w:sz w:val="52"/>
          <w:szCs w:val="16"/>
        </w:rPr>
      </w:pPr>
      <w:r w:rsidRPr="00E66DDA">
        <w:rPr>
          <w:b/>
          <w:sz w:val="52"/>
          <w:szCs w:val="16"/>
        </w:rPr>
        <w:t>Droit Civil</w:t>
      </w:r>
    </w:p>
    <w:p w14:paraId="345E0927" w14:textId="1164D347" w:rsidR="00F0449C" w:rsidRPr="00E66DDA" w:rsidRDefault="00F0449C" w:rsidP="00F0449C">
      <w:pPr>
        <w:suppressAutoHyphens/>
        <w:spacing w:after="0"/>
        <w:ind w:left="578" w:hanging="578"/>
        <w:jc w:val="center"/>
        <w:rPr>
          <w:b/>
          <w:szCs w:val="24"/>
        </w:rPr>
      </w:pPr>
      <w:bookmarkStart w:id="0" w:name="_Hlk68703271"/>
      <w:r w:rsidRPr="00E66DDA">
        <w:rPr>
          <w:b/>
          <w:szCs w:val="24"/>
        </w:rPr>
        <w:t xml:space="preserve"> </w:t>
      </w:r>
    </w:p>
    <w:tbl>
      <w:tblPr>
        <w:tblpPr w:leftFromText="141" w:rightFromText="141" w:vertAnchor="text" w:horzAnchor="margin" w:tblpX="-172" w:tblpY="130"/>
        <w:tblW w:w="99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92"/>
        <w:gridCol w:w="6404"/>
        <w:gridCol w:w="2112"/>
      </w:tblGrid>
      <w:tr w:rsidR="00107CE6" w:rsidRPr="00E12F8C" w14:paraId="0EE8B8EE" w14:textId="77777777" w:rsidTr="00184DA1">
        <w:trPr>
          <w:trHeight w:val="2263"/>
        </w:trPr>
        <w:tc>
          <w:tcPr>
            <w:tcW w:w="642" w:type="pct"/>
            <w:tcBorders>
              <w:top w:val="double" w:sz="4" w:space="0" w:color="auto"/>
              <w:bottom w:val="double" w:sz="4" w:space="0" w:color="auto"/>
              <w:right w:val="double" w:sz="4" w:space="0" w:color="auto"/>
            </w:tcBorders>
            <w:shd w:val="clear" w:color="auto" w:fill="00B0F0"/>
            <w:vAlign w:val="center"/>
          </w:tcPr>
          <w:bookmarkEnd w:id="0"/>
          <w:p w14:paraId="28F3CD83" w14:textId="18B4DF6D" w:rsidR="00107CE6" w:rsidRPr="00E12F8C" w:rsidRDefault="00107CE6" w:rsidP="00184DA1">
            <w:pPr>
              <w:suppressAutoHyphens/>
              <w:overflowPunct w:val="0"/>
              <w:autoSpaceDE w:val="0"/>
              <w:autoSpaceDN w:val="0"/>
              <w:adjustRightInd w:val="0"/>
              <w:spacing w:after="0"/>
              <w:ind w:left="0" w:firstLine="0"/>
              <w:jc w:val="center"/>
              <w:textAlignment w:val="baseline"/>
              <w:rPr>
                <w:b/>
                <w:szCs w:val="24"/>
              </w:rPr>
            </w:pPr>
            <w:r w:rsidRPr="00E12F8C">
              <w:rPr>
                <w:b/>
                <w:szCs w:val="24"/>
              </w:rPr>
              <w:t>N°20</w:t>
            </w:r>
            <w:r>
              <w:rPr>
                <w:b/>
                <w:szCs w:val="24"/>
              </w:rPr>
              <w:t>26/00</w:t>
            </w:r>
            <w:r w:rsidR="0073087B">
              <w:rPr>
                <w:b/>
                <w:szCs w:val="24"/>
              </w:rPr>
              <w:t>2</w:t>
            </w:r>
          </w:p>
        </w:tc>
        <w:tc>
          <w:tcPr>
            <w:tcW w:w="3420" w:type="pct"/>
            <w:tcBorders>
              <w:top w:val="double" w:sz="4" w:space="0" w:color="auto"/>
              <w:left w:val="double" w:sz="4" w:space="0" w:color="auto"/>
              <w:bottom w:val="double" w:sz="4" w:space="0" w:color="auto"/>
              <w:right w:val="double" w:sz="4" w:space="0" w:color="auto"/>
            </w:tcBorders>
            <w:vAlign w:val="center"/>
          </w:tcPr>
          <w:p w14:paraId="2C1FE6DE" w14:textId="77777777" w:rsidR="00107CE6" w:rsidRPr="00E12F8C" w:rsidRDefault="00107CE6" w:rsidP="00184DA1">
            <w:pPr>
              <w:suppressAutoHyphens/>
              <w:overflowPunct w:val="0"/>
              <w:autoSpaceDE w:val="0"/>
              <w:autoSpaceDN w:val="0"/>
              <w:adjustRightInd w:val="0"/>
              <w:spacing w:after="0"/>
              <w:ind w:left="0" w:firstLine="0"/>
              <w:jc w:val="center"/>
              <w:textAlignment w:val="baseline"/>
              <w:rPr>
                <w:b/>
                <w:sz w:val="12"/>
                <w:szCs w:val="12"/>
                <w:u w:val="single"/>
              </w:rPr>
            </w:pPr>
          </w:p>
          <w:p w14:paraId="5EE8A90A" w14:textId="7F48D39B" w:rsidR="00107CE6" w:rsidRPr="00CE4D02" w:rsidRDefault="00107CE6" w:rsidP="00184DA1">
            <w:pPr>
              <w:suppressAutoHyphens/>
              <w:overflowPunct w:val="0"/>
              <w:autoSpaceDE w:val="0"/>
              <w:autoSpaceDN w:val="0"/>
              <w:adjustRightInd w:val="0"/>
              <w:spacing w:after="0"/>
              <w:ind w:left="0" w:firstLine="0"/>
              <w:jc w:val="center"/>
              <w:textAlignment w:val="baseline"/>
              <w:rPr>
                <w:b/>
                <w:sz w:val="28"/>
                <w:szCs w:val="28"/>
                <w:u w:val="single"/>
              </w:rPr>
            </w:pPr>
            <w:r w:rsidRPr="00CE4D02">
              <w:rPr>
                <w:b/>
                <w:sz w:val="28"/>
                <w:szCs w:val="28"/>
                <w:u w:val="single"/>
              </w:rPr>
              <w:t>DOSSIER D’APPEL D’OFFRES</w:t>
            </w:r>
            <w:r>
              <w:rPr>
                <w:b/>
                <w:sz w:val="28"/>
                <w:szCs w:val="28"/>
                <w:u w:val="single"/>
              </w:rPr>
              <w:t xml:space="preserve"> OUVERT</w:t>
            </w:r>
            <w:r w:rsidRPr="00CE4D02">
              <w:rPr>
                <w:b/>
                <w:sz w:val="28"/>
                <w:szCs w:val="28"/>
                <w:u w:val="single"/>
              </w:rPr>
              <w:t xml:space="preserve"> INTERNATIONAL</w:t>
            </w:r>
          </w:p>
          <w:p w14:paraId="1EA9CF09" w14:textId="77777777" w:rsidR="00107CE6" w:rsidRPr="00CE4D02" w:rsidRDefault="00107CE6" w:rsidP="00184DA1">
            <w:pPr>
              <w:suppressAutoHyphens/>
              <w:overflowPunct w:val="0"/>
              <w:autoSpaceDE w:val="0"/>
              <w:autoSpaceDN w:val="0"/>
              <w:adjustRightInd w:val="0"/>
              <w:spacing w:after="0"/>
              <w:ind w:left="26" w:firstLine="0"/>
              <w:jc w:val="center"/>
              <w:textAlignment w:val="baseline"/>
              <w:rPr>
                <w:b/>
                <w:sz w:val="28"/>
                <w:szCs w:val="28"/>
                <w:u w:val="single"/>
              </w:rPr>
            </w:pPr>
          </w:p>
          <w:p w14:paraId="73783D0C" w14:textId="77777777" w:rsidR="00107CE6" w:rsidRPr="00E12F8C" w:rsidRDefault="00107CE6" w:rsidP="00184DA1">
            <w:pPr>
              <w:suppressAutoHyphens/>
              <w:overflowPunct w:val="0"/>
              <w:autoSpaceDE w:val="0"/>
              <w:autoSpaceDN w:val="0"/>
              <w:adjustRightInd w:val="0"/>
              <w:spacing w:after="0"/>
              <w:ind w:left="0" w:firstLine="0"/>
              <w:jc w:val="center"/>
              <w:textAlignment w:val="baseline"/>
              <w:rPr>
                <w:b/>
                <w:sz w:val="12"/>
                <w:szCs w:val="12"/>
              </w:rPr>
            </w:pPr>
            <w:r w:rsidRPr="00EE778D">
              <w:rPr>
                <w:b/>
                <w:sz w:val="28"/>
                <w:szCs w:val="28"/>
              </w:rPr>
              <w:t>TRAVAUX D’AMENAGEMENTS ET DE BITUMAGE D’ENVIRON 10 KM DE VOIRIES URBAINES RELIANT LES RN1, RN7 ET RN8 (ROCADE) DANS LA VILLE DE BOBO-DIOULASSO</w:t>
            </w:r>
          </w:p>
        </w:tc>
        <w:tc>
          <w:tcPr>
            <w:tcW w:w="938" w:type="pct"/>
            <w:tcBorders>
              <w:top w:val="double" w:sz="4" w:space="0" w:color="auto"/>
              <w:left w:val="double" w:sz="4" w:space="0" w:color="auto"/>
              <w:bottom w:val="double" w:sz="4" w:space="0" w:color="auto"/>
            </w:tcBorders>
            <w:shd w:val="clear" w:color="auto" w:fill="00B0F0"/>
            <w:vAlign w:val="center"/>
          </w:tcPr>
          <w:p w14:paraId="66CAD8B6" w14:textId="77777777" w:rsidR="00107CE6" w:rsidRPr="00E12F8C" w:rsidRDefault="00107CE6" w:rsidP="00184DA1">
            <w:pPr>
              <w:suppressAutoHyphens/>
              <w:overflowPunct w:val="0"/>
              <w:autoSpaceDE w:val="0"/>
              <w:autoSpaceDN w:val="0"/>
              <w:adjustRightInd w:val="0"/>
              <w:spacing w:after="0"/>
              <w:ind w:left="0" w:right="36" w:firstLine="33"/>
              <w:jc w:val="center"/>
              <w:textAlignment w:val="baseline"/>
              <w:rPr>
                <w:b/>
                <w:szCs w:val="24"/>
              </w:rPr>
            </w:pPr>
            <w:r w:rsidRPr="00E12F8C">
              <w:rPr>
                <w:b/>
                <w:szCs w:val="24"/>
              </w:rPr>
              <w:t>AGETIB/DG/DM</w:t>
            </w:r>
          </w:p>
        </w:tc>
      </w:tr>
    </w:tbl>
    <w:p w14:paraId="5D8CDC6A" w14:textId="77777777" w:rsidR="00A86314" w:rsidRPr="006C1597" w:rsidRDefault="00A86314" w:rsidP="00A86314">
      <w:pPr>
        <w:jc w:val="left"/>
      </w:pPr>
    </w:p>
    <w:p w14:paraId="20B06196" w14:textId="488AE327" w:rsidR="000A450A" w:rsidRPr="006C1597" w:rsidRDefault="008A7BCF" w:rsidP="002D15EC">
      <w:pPr>
        <w:ind w:left="0" w:firstLine="0"/>
        <w:jc w:val="right"/>
        <w:rPr>
          <w:b/>
          <w:sz w:val="28"/>
          <w:szCs w:val="28"/>
        </w:rPr>
      </w:pPr>
      <w:r w:rsidRPr="00C13D4B">
        <w:rPr>
          <w:b/>
          <w:noProof/>
          <w:sz w:val="28"/>
          <w:szCs w:val="28"/>
        </w:rPr>
        <w:drawing>
          <wp:anchor distT="0" distB="0" distL="114300" distR="114300" simplePos="0" relativeHeight="251666435" behindDoc="0" locked="0" layoutInCell="1" allowOverlap="1" wp14:anchorId="3089B34D" wp14:editId="07532228">
            <wp:simplePos x="0" y="0"/>
            <wp:positionH relativeFrom="column">
              <wp:posOffset>0</wp:posOffset>
            </wp:positionH>
            <wp:positionV relativeFrom="paragraph">
              <wp:posOffset>3084</wp:posOffset>
            </wp:positionV>
            <wp:extent cx="2047875" cy="407918"/>
            <wp:effectExtent l="0" t="0" r="0" b="0"/>
            <wp:wrapNone/>
            <wp:docPr id="14285005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B-IBRD IDA French-horizontal-CMY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75" cy="407918"/>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 xml:space="preserve">Juin </w:t>
      </w:r>
      <w:r w:rsidR="008D4070">
        <w:rPr>
          <w:b/>
          <w:sz w:val="28"/>
          <w:szCs w:val="28"/>
        </w:rPr>
        <w:t>2026</w:t>
      </w:r>
    </w:p>
    <w:p w14:paraId="2E4E2277" w14:textId="77777777" w:rsidR="00CF20B2" w:rsidRPr="006C1597" w:rsidRDefault="00CF20B2" w:rsidP="00CF20B2">
      <w:pPr>
        <w:spacing w:before="120"/>
        <w:jc w:val="center"/>
        <w:rPr>
          <w:rFonts w:asciiTheme="majorBidi" w:hAnsiTheme="majorBidi" w:cstheme="majorBidi"/>
          <w:b/>
          <w:szCs w:val="24"/>
        </w:rPr>
      </w:pPr>
    </w:p>
    <w:p w14:paraId="2569A0B5" w14:textId="77777777" w:rsidR="00CF20B2" w:rsidRPr="006C1597" w:rsidRDefault="00CF20B2">
      <w:pPr>
        <w:sectPr w:rsidR="00CF20B2" w:rsidRPr="006C1597" w:rsidSect="00E66DDA">
          <w:headerReference w:type="even" r:id="rId15"/>
          <w:headerReference w:type="default" r:id="rId16"/>
          <w:footerReference w:type="even" r:id="rId17"/>
          <w:footerReference w:type="default" r:id="rId18"/>
          <w:headerReference w:type="first" r:id="rId19"/>
          <w:footerReference w:type="first" r:id="rId20"/>
          <w:footnotePr>
            <w:numRestart w:val="eachPage"/>
          </w:footnotePr>
          <w:endnotePr>
            <w:numFmt w:val="decimal"/>
          </w:endnotePr>
          <w:type w:val="evenPage"/>
          <w:pgSz w:w="12240" w:h="15840"/>
          <w:pgMar w:top="851" w:right="1620" w:bottom="1417" w:left="1417" w:header="720" w:footer="720" w:gutter="0"/>
          <w:pgNumType w:fmt="lowerRoman" w:start="3"/>
          <w:cols w:space="720"/>
        </w:sectPr>
      </w:pPr>
    </w:p>
    <w:p w14:paraId="70E5DC15" w14:textId="77777777" w:rsidR="00F823B0" w:rsidRPr="006C1597" w:rsidRDefault="00F823B0" w:rsidP="00A86314">
      <w:pPr>
        <w:ind w:left="0" w:hanging="2"/>
      </w:pPr>
      <w:r w:rsidRPr="006C1597">
        <w:lastRenderedPageBreak/>
        <w:t xml:space="preserve">Ce document est protégé par le droit d'auteur. </w:t>
      </w:r>
    </w:p>
    <w:p w14:paraId="3D39022C" w14:textId="4220838E" w:rsidR="00F823B0" w:rsidRPr="006C1597" w:rsidRDefault="00F823B0" w:rsidP="00A86314">
      <w:pPr>
        <w:ind w:left="0" w:hanging="2"/>
      </w:pPr>
      <w:r w:rsidRPr="006C1597">
        <w:t xml:space="preserve">Ce document ne peut être utilisé et reproduit qu'à des fins non-commerciales. </w:t>
      </w:r>
      <w:r w:rsidR="003F259E" w:rsidRPr="006C1597">
        <w:t>Aucune</w:t>
      </w:r>
      <w:r w:rsidRPr="006C1597">
        <w:t xml:space="preserve"> utilisation commerciale, y compris, sans que cette liste soit limitative, la revente, l’exigence de paiement pour y avoir accès, pour le redistribuer, ou pour effectuer des travaux dérivés tels que des traductions non officielles basées sur ce document n'est autorisée.</w:t>
      </w:r>
    </w:p>
    <w:p w14:paraId="4F15253B" w14:textId="77777777" w:rsidR="00F823B0" w:rsidRPr="006C1597" w:rsidRDefault="00F823B0" w:rsidP="00A86314">
      <w:pPr>
        <w:rPr>
          <w:rFonts w:asciiTheme="majorBidi" w:hAnsiTheme="majorBidi" w:cstheme="majorBidi"/>
          <w:b/>
          <w:szCs w:val="24"/>
        </w:rPr>
      </w:pPr>
    </w:p>
    <w:p w14:paraId="7FD051E5" w14:textId="77777777" w:rsidR="002730D2" w:rsidRDefault="002730D2" w:rsidP="00424F7F">
      <w:pPr>
        <w:ind w:left="0" w:firstLine="0"/>
        <w:rPr>
          <w:b/>
          <w:sz w:val="32"/>
        </w:rPr>
        <w:sectPr w:rsidR="002730D2" w:rsidSect="00A86314">
          <w:footerReference w:type="even" r:id="rId21"/>
          <w:footerReference w:type="default" r:id="rId22"/>
          <w:headerReference w:type="first" r:id="rId23"/>
          <w:footerReference w:type="first" r:id="rId24"/>
          <w:footnotePr>
            <w:numRestart w:val="eachPage"/>
          </w:footnotePr>
          <w:endnotePr>
            <w:numFmt w:val="decimal"/>
          </w:endnotePr>
          <w:pgSz w:w="12240" w:h="15840" w:code="1"/>
          <w:pgMar w:top="1440" w:right="1440" w:bottom="1440" w:left="1440" w:header="720" w:footer="720" w:gutter="0"/>
          <w:pgNumType w:fmt="lowerRoman"/>
          <w:cols w:space="720"/>
          <w:titlePg/>
        </w:sectPr>
      </w:pPr>
    </w:p>
    <w:p w14:paraId="5CD80C80" w14:textId="77777777" w:rsidR="00F823B0" w:rsidRPr="00A76396" w:rsidRDefault="00F823B0" w:rsidP="00A76396">
      <w:pPr>
        <w:shd w:val="clear" w:color="auto" w:fill="FDFDFD"/>
        <w:spacing w:after="120"/>
        <w:ind w:left="0" w:firstLine="0"/>
        <w:rPr>
          <w:szCs w:val="24"/>
          <w:lang w:eastAsia="en-US"/>
        </w:rPr>
      </w:pPr>
    </w:p>
    <w:p w14:paraId="62062B81" w14:textId="77777777" w:rsidR="009A7083" w:rsidRPr="006C1597" w:rsidRDefault="009A7083" w:rsidP="00323EA1">
      <w:pPr>
        <w:spacing w:before="240" w:after="120"/>
        <w:jc w:val="left"/>
        <w:sectPr w:rsidR="009A7083" w:rsidRPr="006C1597" w:rsidSect="00F51901">
          <w:headerReference w:type="default" r:id="rId25"/>
          <w:footerReference w:type="even" r:id="rId26"/>
          <w:footerReference w:type="default" r:id="rId27"/>
          <w:headerReference w:type="first" r:id="rId28"/>
          <w:footerReference w:type="first" r:id="rId29"/>
          <w:footnotePr>
            <w:numRestart w:val="eachPage"/>
          </w:footnotePr>
          <w:endnotePr>
            <w:numFmt w:val="decimal"/>
          </w:endnotePr>
          <w:pgSz w:w="12240" w:h="15840" w:code="1"/>
          <w:pgMar w:top="1440" w:right="1440" w:bottom="1440" w:left="1440" w:header="720" w:footer="720" w:gutter="0"/>
          <w:pgNumType w:fmt="lowerRoman" w:start="1"/>
          <w:cols w:space="720"/>
          <w:titlePg/>
        </w:sectPr>
      </w:pPr>
    </w:p>
    <w:p w14:paraId="743B48DC" w14:textId="2966FCA4" w:rsidR="000A450A" w:rsidRDefault="004746D4" w:rsidP="00323EA1">
      <w:pPr>
        <w:tabs>
          <w:tab w:val="center" w:pos="4680"/>
        </w:tabs>
        <w:spacing w:before="240" w:after="120"/>
        <w:jc w:val="center"/>
        <w:rPr>
          <w:b/>
          <w:sz w:val="48"/>
          <w:szCs w:val="48"/>
        </w:rPr>
      </w:pPr>
      <w:r w:rsidRPr="006C1597">
        <w:rPr>
          <w:b/>
          <w:sz w:val="48"/>
          <w:szCs w:val="48"/>
        </w:rPr>
        <w:lastRenderedPageBreak/>
        <w:t>Do</w:t>
      </w:r>
      <w:r w:rsidR="00F70695">
        <w:rPr>
          <w:b/>
          <w:sz w:val="48"/>
          <w:szCs w:val="48"/>
        </w:rPr>
        <w:t xml:space="preserve">cument </w:t>
      </w:r>
      <w:r w:rsidRPr="006C1597">
        <w:rPr>
          <w:b/>
          <w:sz w:val="48"/>
          <w:szCs w:val="48"/>
        </w:rPr>
        <w:t xml:space="preserve">Type </w:t>
      </w:r>
      <w:r w:rsidR="00947098" w:rsidRPr="006C1597">
        <w:rPr>
          <w:b/>
          <w:sz w:val="48"/>
          <w:szCs w:val="48"/>
        </w:rPr>
        <w:t>de Passation de Marchés</w:t>
      </w:r>
    </w:p>
    <w:p w14:paraId="3915D937" w14:textId="211712F5" w:rsidR="00F70695" w:rsidRDefault="00F70695" w:rsidP="00323EA1">
      <w:pPr>
        <w:tabs>
          <w:tab w:val="center" w:pos="4680"/>
        </w:tabs>
        <w:spacing w:before="240" w:after="120"/>
        <w:jc w:val="center"/>
        <w:rPr>
          <w:b/>
          <w:sz w:val="48"/>
          <w:szCs w:val="48"/>
        </w:rPr>
      </w:pPr>
      <w:r>
        <w:rPr>
          <w:b/>
          <w:sz w:val="48"/>
          <w:szCs w:val="48"/>
        </w:rPr>
        <w:t>Sommaire</w:t>
      </w:r>
    </w:p>
    <w:p w14:paraId="554B77CA" w14:textId="78A99DE5" w:rsidR="00F70695" w:rsidRDefault="00F70695" w:rsidP="00323EA1">
      <w:pPr>
        <w:tabs>
          <w:tab w:val="center" w:pos="4680"/>
        </w:tabs>
        <w:spacing w:before="240" w:after="120"/>
        <w:jc w:val="center"/>
        <w:rPr>
          <w:spacing w:val="-3"/>
        </w:rPr>
      </w:pPr>
    </w:p>
    <w:p w14:paraId="564FD2ED" w14:textId="5E7912CD" w:rsidR="009B4444" w:rsidRPr="002612B1" w:rsidRDefault="009B4444">
      <w:pPr>
        <w:tabs>
          <w:tab w:val="center" w:pos="4680"/>
        </w:tabs>
        <w:spacing w:before="240" w:after="120"/>
        <w:ind w:left="0" w:firstLine="0"/>
        <w:jc w:val="left"/>
        <w:rPr>
          <w:b/>
          <w:bCs/>
          <w:spacing w:val="-3"/>
          <w:sz w:val="32"/>
          <w:szCs w:val="32"/>
        </w:rPr>
      </w:pPr>
      <w:r w:rsidRPr="002612B1">
        <w:rPr>
          <w:b/>
          <w:bCs/>
          <w:spacing w:val="-3"/>
          <w:sz w:val="32"/>
          <w:szCs w:val="32"/>
        </w:rPr>
        <w:t>Avis Spécifique de Passation de Marchés</w:t>
      </w:r>
    </w:p>
    <w:p w14:paraId="1E1B63FD" w14:textId="1D84A580" w:rsidR="00F70695" w:rsidRPr="006C1597" w:rsidRDefault="00FF6DA0" w:rsidP="00714D1E">
      <w:pPr>
        <w:tabs>
          <w:tab w:val="center" w:pos="4680"/>
        </w:tabs>
        <w:spacing w:before="240" w:after="120"/>
        <w:ind w:left="0" w:firstLine="0"/>
        <w:rPr>
          <w:spacing w:val="-3"/>
        </w:rPr>
      </w:pPr>
      <w:r>
        <w:rPr>
          <w:spacing w:val="-3"/>
        </w:rPr>
        <w:t xml:space="preserve">Deux </w:t>
      </w:r>
      <w:r w:rsidR="00F70695">
        <w:rPr>
          <w:spacing w:val="-3"/>
        </w:rPr>
        <w:t>modèle</w:t>
      </w:r>
      <w:r>
        <w:rPr>
          <w:spacing w:val="-3"/>
        </w:rPr>
        <w:t>s</w:t>
      </w:r>
      <w:r w:rsidR="00F70695">
        <w:rPr>
          <w:spacing w:val="-3"/>
        </w:rPr>
        <w:t xml:space="preserve"> </w:t>
      </w:r>
      <w:r>
        <w:rPr>
          <w:spacing w:val="-3"/>
        </w:rPr>
        <w:t xml:space="preserve">sont joints pour </w:t>
      </w:r>
      <w:r w:rsidR="00F70695">
        <w:rPr>
          <w:spacing w:val="-3"/>
        </w:rPr>
        <w:t>l</w:t>
      </w:r>
      <w:r w:rsidR="009B4444">
        <w:rPr>
          <w:spacing w:val="-3"/>
        </w:rPr>
        <w:t xml:space="preserve">’Avis Spécifique de Passation de Marchés </w:t>
      </w:r>
      <w:r>
        <w:rPr>
          <w:spacing w:val="-3"/>
        </w:rPr>
        <w:t xml:space="preserve">pour un processus d’appel d’offres après préqualification ou sans préqualification.  </w:t>
      </w:r>
      <w:r w:rsidR="00F70695">
        <w:rPr>
          <w:spacing w:val="-3"/>
        </w:rPr>
        <w:t>C</w:t>
      </w:r>
      <w:r w:rsidR="001B7783">
        <w:rPr>
          <w:spacing w:val="-3"/>
        </w:rPr>
        <w:t xml:space="preserve">e sont </w:t>
      </w:r>
      <w:r w:rsidR="00F70695">
        <w:rPr>
          <w:spacing w:val="-3"/>
        </w:rPr>
        <w:t>le</w:t>
      </w:r>
      <w:r w:rsidR="001B7783">
        <w:rPr>
          <w:spacing w:val="-3"/>
        </w:rPr>
        <w:t>s</w:t>
      </w:r>
      <w:r w:rsidR="00F70695">
        <w:rPr>
          <w:spacing w:val="-3"/>
        </w:rPr>
        <w:t xml:space="preserve"> modèle</w:t>
      </w:r>
      <w:r w:rsidR="001B7783">
        <w:rPr>
          <w:spacing w:val="-3"/>
        </w:rPr>
        <w:t>s</w:t>
      </w:r>
      <w:r w:rsidR="00F70695">
        <w:rPr>
          <w:spacing w:val="-3"/>
        </w:rPr>
        <w:t xml:space="preserve"> à utiliser par l</w:t>
      </w:r>
      <w:r w:rsidR="00104FC9">
        <w:rPr>
          <w:spacing w:val="-3"/>
        </w:rPr>
        <w:t>e Maître d’Ouvrage</w:t>
      </w:r>
      <w:r w:rsidR="00F70695">
        <w:rPr>
          <w:spacing w:val="-3"/>
        </w:rPr>
        <w:t xml:space="preserve">. </w:t>
      </w:r>
    </w:p>
    <w:p w14:paraId="0986B39F" w14:textId="14BB27D2" w:rsidR="000A450A" w:rsidRPr="006C1597" w:rsidRDefault="000A450A" w:rsidP="00323EA1">
      <w:pPr>
        <w:pStyle w:val="Subtitle2"/>
        <w:spacing w:before="240" w:after="120"/>
        <w:ind w:left="0" w:firstLine="0"/>
        <w:jc w:val="both"/>
      </w:pPr>
      <w:bookmarkStart w:id="1" w:name="_Toc494778662"/>
      <w:r w:rsidRPr="006C1597">
        <w:t>Do</w:t>
      </w:r>
      <w:r w:rsidR="00066BEC">
        <w:t>cument</w:t>
      </w:r>
      <w:r w:rsidR="00F70695">
        <w:t xml:space="preserve"> d’Appel d’Offre</w:t>
      </w:r>
      <w:r w:rsidR="00104FC9">
        <w:t>s</w:t>
      </w:r>
      <w:r w:rsidR="00F70695">
        <w:t xml:space="preserve"> : </w:t>
      </w:r>
      <w:r w:rsidRPr="006C1597">
        <w:t xml:space="preserve">pour la passation des marchés de </w:t>
      </w:r>
      <w:bookmarkStart w:id="2" w:name="_Toc438270254"/>
      <w:bookmarkStart w:id="3" w:name="_Toc438366661"/>
      <w:bookmarkEnd w:id="1"/>
      <w:r w:rsidR="00061B7A">
        <w:t>T</w:t>
      </w:r>
      <w:r w:rsidRPr="006C1597">
        <w:t>ravaux</w:t>
      </w:r>
      <w:r w:rsidR="00F70695">
        <w:t xml:space="preserve"> </w:t>
      </w:r>
    </w:p>
    <w:p w14:paraId="6B7584AA" w14:textId="04CDE962" w:rsidR="00714D1E" w:rsidRDefault="00104FC9" w:rsidP="00714D1E">
      <w:pPr>
        <w:spacing w:before="360" w:after="120"/>
        <w:ind w:left="0" w:firstLine="0"/>
        <w:rPr>
          <w:lang w:val="fr"/>
        </w:rPr>
      </w:pPr>
      <w:r>
        <w:rPr>
          <w:lang w:val="fr"/>
        </w:rPr>
        <w:t>Le DTPM pour la Passation de Marchés de Travaux s’applique lorsqu’un processus de préqualif</w:t>
      </w:r>
      <w:r w:rsidR="00714D1E">
        <w:rPr>
          <w:lang w:val="fr"/>
        </w:rPr>
        <w:t>i</w:t>
      </w:r>
      <w:r>
        <w:rPr>
          <w:lang w:val="fr"/>
        </w:rPr>
        <w:t xml:space="preserve">cation a eu lieu ou lorsqu’un processus de préqualification n’a pas eu lieu avant l’appel d’offres (dans la mesure où les sections/parties </w:t>
      </w:r>
      <w:r w:rsidR="00D85A83">
        <w:rPr>
          <w:lang w:val="fr"/>
        </w:rPr>
        <w:t xml:space="preserve">doivent être </w:t>
      </w:r>
      <w:r>
        <w:rPr>
          <w:lang w:val="fr"/>
        </w:rPr>
        <w:t>sélectionnées d’une manière appropriée</w:t>
      </w:r>
      <w:r w:rsidR="00530E7E">
        <w:rPr>
          <w:lang w:val="fr"/>
        </w:rPr>
        <w:t>)</w:t>
      </w:r>
      <w:r>
        <w:rPr>
          <w:lang w:val="fr"/>
        </w:rPr>
        <w:t>.</w:t>
      </w:r>
    </w:p>
    <w:p w14:paraId="68259785" w14:textId="613C9037" w:rsidR="000A450A" w:rsidRPr="006C1597" w:rsidRDefault="000A450A" w:rsidP="00714D1E">
      <w:pPr>
        <w:spacing w:before="360" w:after="120"/>
        <w:ind w:left="0" w:firstLine="0"/>
        <w:rPr>
          <w:b/>
          <w:sz w:val="28"/>
        </w:rPr>
      </w:pPr>
      <w:r w:rsidRPr="006C1597">
        <w:rPr>
          <w:b/>
          <w:sz w:val="28"/>
        </w:rPr>
        <w:t>PARTIE</w:t>
      </w:r>
      <w:r w:rsidR="00D51CCD" w:rsidRPr="006C1597">
        <w:rPr>
          <w:b/>
          <w:sz w:val="28"/>
        </w:rPr>
        <w:t xml:space="preserve"> 1</w:t>
      </w:r>
      <w:r w:rsidRPr="006C1597">
        <w:rPr>
          <w:b/>
          <w:sz w:val="28"/>
        </w:rPr>
        <w:t xml:space="preserve"> –PROCÉDURES</w:t>
      </w:r>
      <w:bookmarkEnd w:id="2"/>
      <w:bookmarkEnd w:id="3"/>
      <w:r w:rsidRPr="006C1597">
        <w:rPr>
          <w:b/>
          <w:sz w:val="28"/>
        </w:rPr>
        <w:t xml:space="preserve"> D’APPEL D’OFFRES</w:t>
      </w:r>
    </w:p>
    <w:p w14:paraId="4548B500" w14:textId="7801FE0F" w:rsidR="000A450A" w:rsidRPr="006C1597" w:rsidRDefault="000A450A" w:rsidP="00323EA1">
      <w:pPr>
        <w:tabs>
          <w:tab w:val="left" w:pos="1350"/>
        </w:tabs>
        <w:spacing w:before="240" w:after="120"/>
        <w:rPr>
          <w:b/>
        </w:rPr>
      </w:pPr>
      <w:r w:rsidRPr="006C1597">
        <w:rPr>
          <w:b/>
        </w:rPr>
        <w:t>Section I.</w:t>
      </w:r>
      <w:r w:rsidRPr="006C1597">
        <w:rPr>
          <w:b/>
        </w:rPr>
        <w:tab/>
        <w:t xml:space="preserve">Instructions aux </w:t>
      </w:r>
      <w:r w:rsidR="00B424AF">
        <w:rPr>
          <w:b/>
        </w:rPr>
        <w:t>S</w:t>
      </w:r>
      <w:r w:rsidRPr="006C1597">
        <w:rPr>
          <w:b/>
        </w:rPr>
        <w:t>oumissionnaires</w:t>
      </w:r>
      <w:r w:rsidR="005B69F3" w:rsidRPr="006C1597">
        <w:rPr>
          <w:b/>
        </w:rPr>
        <w:t xml:space="preserve"> </w:t>
      </w:r>
      <w:r w:rsidRPr="006C1597">
        <w:rPr>
          <w:b/>
        </w:rPr>
        <w:t>(IS)</w:t>
      </w:r>
    </w:p>
    <w:p w14:paraId="11548D81" w14:textId="63F5D12C" w:rsidR="000A450A" w:rsidRPr="006C1597" w:rsidRDefault="000A450A" w:rsidP="00F612BC">
      <w:pPr>
        <w:pStyle w:val="Liste"/>
        <w:spacing w:before="240"/>
        <w:ind w:left="1372" w:firstLine="0"/>
        <w:rPr>
          <w:b/>
          <w:lang w:val="fr-FR"/>
        </w:rPr>
      </w:pPr>
      <w:r w:rsidRPr="006C1597">
        <w:rPr>
          <w:lang w:val="fr-FR"/>
        </w:rPr>
        <w:t xml:space="preserve">Cette Section fournit aux soumissionnaires les informations utiles pour préparer leur soumission. </w:t>
      </w:r>
      <w:r w:rsidR="00D51CCD" w:rsidRPr="006C1597">
        <w:rPr>
          <w:lang w:val="fr-FR"/>
        </w:rPr>
        <w:t xml:space="preserve">Elle prévoit la soumission en </w:t>
      </w:r>
      <w:r w:rsidR="00104FC9">
        <w:rPr>
          <w:lang w:val="fr-FR"/>
        </w:rPr>
        <w:t xml:space="preserve">deux </w:t>
      </w:r>
      <w:r w:rsidR="000638FD">
        <w:rPr>
          <w:lang w:val="fr-FR"/>
        </w:rPr>
        <w:t>enveloppes</w:t>
      </w:r>
      <w:r w:rsidR="00104FC9">
        <w:rPr>
          <w:lang w:val="fr-FR"/>
        </w:rPr>
        <w:t xml:space="preserve"> avec application de critères </w:t>
      </w:r>
      <w:r w:rsidR="00074265">
        <w:rPr>
          <w:lang w:val="fr-FR"/>
        </w:rPr>
        <w:t>noté</w:t>
      </w:r>
      <w:r w:rsidR="00104FC9">
        <w:rPr>
          <w:lang w:val="fr-FR"/>
        </w:rPr>
        <w:t xml:space="preserve">s. </w:t>
      </w:r>
      <w:r w:rsidRPr="006C1597">
        <w:rPr>
          <w:lang w:val="fr-FR"/>
        </w:rPr>
        <w:t>Elle comporte aussi des renseignements sur la soumission, l’ouverture des plis et l’évaluation des offres, et sur l’attribution des marchés</w:t>
      </w:r>
      <w:r w:rsidRPr="006C1597">
        <w:rPr>
          <w:b/>
          <w:lang w:val="fr-FR"/>
        </w:rPr>
        <w:t>. Les dispositions figurant dans cette Section I ne doivent pas être modifiées.</w:t>
      </w:r>
    </w:p>
    <w:p w14:paraId="73C552CB" w14:textId="4E6BAB9B" w:rsidR="000A450A" w:rsidRPr="006C1597" w:rsidRDefault="000A450A" w:rsidP="00323EA1">
      <w:pPr>
        <w:tabs>
          <w:tab w:val="left" w:pos="1350"/>
        </w:tabs>
        <w:spacing w:before="240" w:after="120"/>
        <w:rPr>
          <w:b/>
        </w:rPr>
      </w:pPr>
      <w:bookmarkStart w:id="4" w:name="_Toc494778663"/>
      <w:bookmarkStart w:id="5" w:name="_Toc499607131"/>
      <w:bookmarkStart w:id="6" w:name="_Toc499608184"/>
      <w:r w:rsidRPr="006C1597">
        <w:rPr>
          <w:b/>
        </w:rPr>
        <w:t>Section II.</w:t>
      </w:r>
      <w:r w:rsidRPr="006C1597">
        <w:rPr>
          <w:b/>
        </w:rPr>
        <w:tab/>
        <w:t xml:space="preserve">Données </w:t>
      </w:r>
      <w:r w:rsidR="00B424AF">
        <w:rPr>
          <w:b/>
        </w:rPr>
        <w:t>P</w:t>
      </w:r>
      <w:r w:rsidRPr="006C1597">
        <w:rPr>
          <w:b/>
        </w:rPr>
        <w:t>articulières de l’</w:t>
      </w:r>
      <w:r w:rsidR="00B424AF">
        <w:rPr>
          <w:b/>
        </w:rPr>
        <w:t>A</w:t>
      </w:r>
      <w:r w:rsidRPr="006C1597">
        <w:rPr>
          <w:b/>
        </w:rPr>
        <w:t>ppel d’</w:t>
      </w:r>
      <w:r w:rsidR="00B424AF">
        <w:rPr>
          <w:b/>
        </w:rPr>
        <w:t>O</w:t>
      </w:r>
      <w:r w:rsidRPr="006C1597">
        <w:rPr>
          <w:b/>
        </w:rPr>
        <w:t>ffres</w:t>
      </w:r>
      <w:bookmarkEnd w:id="4"/>
      <w:bookmarkEnd w:id="5"/>
      <w:bookmarkEnd w:id="6"/>
      <w:r w:rsidRPr="006C1597">
        <w:rPr>
          <w:b/>
        </w:rPr>
        <w:t xml:space="preserve"> (DPAO)</w:t>
      </w:r>
    </w:p>
    <w:p w14:paraId="74063A24" w14:textId="7217216F" w:rsidR="000A450A" w:rsidRPr="006C1597" w:rsidRDefault="000A450A" w:rsidP="00F612BC">
      <w:pPr>
        <w:pStyle w:val="Liste"/>
        <w:spacing w:before="240"/>
        <w:ind w:left="1372" w:firstLine="0"/>
        <w:rPr>
          <w:lang w:val="fr-FR"/>
        </w:rPr>
      </w:pPr>
      <w:r w:rsidRPr="006C1597">
        <w:rPr>
          <w:lang w:val="fr-FR"/>
        </w:rPr>
        <w:t xml:space="preserve">Cette Section énonce les dispositions propres à chaque passation de marché, qui complètent les informations ou conditions figurant à la Section I, Instructions aux </w:t>
      </w:r>
      <w:r w:rsidR="00F70695">
        <w:rPr>
          <w:lang w:val="fr-FR"/>
        </w:rPr>
        <w:t>S</w:t>
      </w:r>
      <w:r w:rsidRPr="006C1597">
        <w:rPr>
          <w:lang w:val="fr-FR"/>
        </w:rPr>
        <w:t xml:space="preserve">oumissionnaires. </w:t>
      </w:r>
    </w:p>
    <w:p w14:paraId="2DF175C9" w14:textId="5D4C9776" w:rsidR="000A450A" w:rsidRPr="00424F7F" w:rsidRDefault="000A450A" w:rsidP="00104FC9">
      <w:pPr>
        <w:tabs>
          <w:tab w:val="left" w:pos="1350"/>
        </w:tabs>
        <w:spacing w:before="240" w:after="120"/>
        <w:ind w:left="1350" w:hanging="1350"/>
        <w:rPr>
          <w:bCs/>
          <w:i/>
          <w:iCs/>
        </w:rPr>
      </w:pPr>
      <w:bookmarkStart w:id="7" w:name="_Toc494778664"/>
      <w:bookmarkStart w:id="8" w:name="_Toc499607132"/>
      <w:bookmarkStart w:id="9" w:name="_Toc499608185"/>
      <w:r w:rsidRPr="006C1597">
        <w:rPr>
          <w:b/>
        </w:rPr>
        <w:t>Section III.</w:t>
      </w:r>
      <w:r w:rsidRPr="006C1597">
        <w:rPr>
          <w:b/>
        </w:rPr>
        <w:tab/>
        <w:t>Critères d’</w:t>
      </w:r>
      <w:r w:rsidR="00B424AF">
        <w:rPr>
          <w:b/>
        </w:rPr>
        <w:t>E</w:t>
      </w:r>
      <w:r w:rsidRPr="006C1597">
        <w:rPr>
          <w:b/>
        </w:rPr>
        <w:t xml:space="preserve">valuation et de </w:t>
      </w:r>
      <w:r w:rsidR="00B424AF">
        <w:rPr>
          <w:b/>
        </w:rPr>
        <w:t>Q</w:t>
      </w:r>
      <w:r w:rsidRPr="006C1597">
        <w:rPr>
          <w:b/>
        </w:rPr>
        <w:t>ualification</w:t>
      </w:r>
      <w:bookmarkEnd w:id="7"/>
      <w:bookmarkEnd w:id="8"/>
      <w:bookmarkEnd w:id="9"/>
      <w:r w:rsidR="00B424AF">
        <w:rPr>
          <w:b/>
        </w:rPr>
        <w:t xml:space="preserve"> </w:t>
      </w:r>
      <w:r w:rsidR="00104FC9" w:rsidRPr="00424F7F">
        <w:rPr>
          <w:bCs/>
          <w:i/>
          <w:iCs/>
        </w:rPr>
        <w:t>(</w:t>
      </w:r>
      <w:r w:rsidR="00E55C3F">
        <w:rPr>
          <w:bCs/>
          <w:i/>
          <w:iCs/>
        </w:rPr>
        <w:t>Cette</w:t>
      </w:r>
      <w:r w:rsidR="009E6CFA">
        <w:rPr>
          <w:bCs/>
          <w:i/>
          <w:iCs/>
        </w:rPr>
        <w:t xml:space="preserve"> </w:t>
      </w:r>
      <w:r w:rsidR="00104FC9" w:rsidRPr="00424F7F">
        <w:rPr>
          <w:bCs/>
          <w:i/>
          <w:iCs/>
        </w:rPr>
        <w:t xml:space="preserve">Section III sera </w:t>
      </w:r>
      <w:r w:rsidR="00E55C3F">
        <w:rPr>
          <w:bCs/>
          <w:i/>
          <w:iCs/>
        </w:rPr>
        <w:t>utilis</w:t>
      </w:r>
      <w:r w:rsidR="00E55C3F" w:rsidRPr="00424F7F">
        <w:rPr>
          <w:bCs/>
          <w:i/>
          <w:iCs/>
        </w:rPr>
        <w:t xml:space="preserve">ée </w:t>
      </w:r>
      <w:r w:rsidR="00104FC9" w:rsidRPr="00424F7F">
        <w:rPr>
          <w:bCs/>
          <w:i/>
          <w:iCs/>
        </w:rPr>
        <w:t>lorsqu’un processus de préqualification a eu lieu avant l’appel d’offres)</w:t>
      </w:r>
    </w:p>
    <w:p w14:paraId="3C7E8395" w14:textId="5E5B6B6C" w:rsidR="00B424AF" w:rsidRPr="006C1597" w:rsidRDefault="000A450A">
      <w:pPr>
        <w:pStyle w:val="Liste"/>
        <w:spacing w:before="240"/>
        <w:ind w:left="1372" w:firstLine="0"/>
        <w:rPr>
          <w:lang w:val="fr-FR"/>
        </w:rPr>
      </w:pPr>
      <w:r w:rsidRPr="006C1597">
        <w:rPr>
          <w:lang w:val="fr-FR"/>
        </w:rPr>
        <w:t>Cette Section indique les critères utilisés pour déterminer l’</w:t>
      </w:r>
      <w:r w:rsidR="00F70695">
        <w:rPr>
          <w:lang w:val="fr-FR"/>
        </w:rPr>
        <w:t>O</w:t>
      </w:r>
      <w:r w:rsidRPr="006C1597">
        <w:rPr>
          <w:lang w:val="fr-FR"/>
        </w:rPr>
        <w:t xml:space="preserve">ffre </w:t>
      </w:r>
      <w:r w:rsidR="00F70695">
        <w:rPr>
          <w:lang w:val="fr-FR"/>
        </w:rPr>
        <w:t>la Plus Avantageuse</w:t>
      </w:r>
      <w:r w:rsidR="00104FC9">
        <w:rPr>
          <w:lang w:val="fr-FR"/>
        </w:rPr>
        <w:t>, y compris pour s’assurer que la qualification du Soumissionnaire pour exécuter le marché</w:t>
      </w:r>
      <w:r w:rsidR="00E55C3F">
        <w:rPr>
          <w:lang w:val="fr-FR"/>
        </w:rPr>
        <w:t xml:space="preserve"> est maintenue</w:t>
      </w:r>
      <w:r w:rsidR="00104FC9">
        <w:rPr>
          <w:lang w:val="fr-FR"/>
        </w:rPr>
        <w:t>.</w:t>
      </w:r>
      <w:r w:rsidR="00F70695">
        <w:rPr>
          <w:lang w:val="fr-FR"/>
        </w:rPr>
        <w:t xml:space="preserve"> </w:t>
      </w:r>
    </w:p>
    <w:p w14:paraId="48A94CBD" w14:textId="11BEDB06" w:rsidR="00104FC9" w:rsidRPr="007A62DD" w:rsidRDefault="00104FC9" w:rsidP="00104FC9">
      <w:pPr>
        <w:tabs>
          <w:tab w:val="left" w:pos="1350"/>
        </w:tabs>
        <w:spacing w:before="240" w:after="120"/>
        <w:ind w:left="1350" w:hanging="1350"/>
        <w:rPr>
          <w:bCs/>
          <w:i/>
          <w:iCs/>
        </w:rPr>
      </w:pPr>
      <w:bookmarkStart w:id="10" w:name="_Toc494778665"/>
      <w:bookmarkStart w:id="11" w:name="_Toc499607133"/>
      <w:bookmarkStart w:id="12" w:name="_Toc499608186"/>
      <w:r w:rsidRPr="006C1597">
        <w:rPr>
          <w:b/>
        </w:rPr>
        <w:lastRenderedPageBreak/>
        <w:t>Section III.</w:t>
      </w:r>
      <w:r w:rsidRPr="006C1597">
        <w:rPr>
          <w:b/>
        </w:rPr>
        <w:tab/>
        <w:t>Critères d’</w:t>
      </w:r>
      <w:r>
        <w:rPr>
          <w:b/>
        </w:rPr>
        <w:t>E</w:t>
      </w:r>
      <w:r w:rsidRPr="006C1597">
        <w:rPr>
          <w:b/>
        </w:rPr>
        <w:t xml:space="preserve">valuation et de </w:t>
      </w:r>
      <w:r>
        <w:rPr>
          <w:b/>
        </w:rPr>
        <w:t>Q</w:t>
      </w:r>
      <w:r w:rsidRPr="006C1597">
        <w:rPr>
          <w:b/>
        </w:rPr>
        <w:t>ualification</w:t>
      </w:r>
      <w:r>
        <w:rPr>
          <w:b/>
        </w:rPr>
        <w:t xml:space="preserve"> </w:t>
      </w:r>
      <w:r w:rsidRPr="007A62DD">
        <w:rPr>
          <w:bCs/>
          <w:i/>
          <w:iCs/>
        </w:rPr>
        <w:t>(</w:t>
      </w:r>
      <w:r w:rsidR="00E55C3F">
        <w:rPr>
          <w:bCs/>
          <w:i/>
          <w:iCs/>
        </w:rPr>
        <w:t>Cette</w:t>
      </w:r>
      <w:r w:rsidR="00E55C3F" w:rsidRPr="007A62DD">
        <w:rPr>
          <w:bCs/>
          <w:i/>
          <w:iCs/>
        </w:rPr>
        <w:t xml:space="preserve"> </w:t>
      </w:r>
      <w:r w:rsidRPr="007A62DD">
        <w:rPr>
          <w:bCs/>
          <w:i/>
          <w:iCs/>
        </w:rPr>
        <w:t xml:space="preserve">Section III sera </w:t>
      </w:r>
      <w:r w:rsidR="00E55C3F">
        <w:rPr>
          <w:bCs/>
          <w:i/>
          <w:iCs/>
        </w:rPr>
        <w:t>utilis</w:t>
      </w:r>
      <w:r w:rsidR="00E55C3F" w:rsidRPr="007A62DD">
        <w:rPr>
          <w:bCs/>
          <w:i/>
          <w:iCs/>
        </w:rPr>
        <w:t xml:space="preserve">ée </w:t>
      </w:r>
      <w:r w:rsidRPr="007A62DD">
        <w:rPr>
          <w:bCs/>
          <w:i/>
          <w:iCs/>
        </w:rPr>
        <w:t xml:space="preserve">lorsqu’un processus de préqualification </w:t>
      </w:r>
      <w:r>
        <w:rPr>
          <w:bCs/>
          <w:i/>
          <w:iCs/>
        </w:rPr>
        <w:t>n’</w:t>
      </w:r>
      <w:r w:rsidRPr="007A62DD">
        <w:rPr>
          <w:bCs/>
          <w:i/>
          <w:iCs/>
        </w:rPr>
        <w:t xml:space="preserve">a </w:t>
      </w:r>
      <w:r>
        <w:rPr>
          <w:bCs/>
          <w:i/>
          <w:iCs/>
        </w:rPr>
        <w:t xml:space="preserve">pas </w:t>
      </w:r>
      <w:r w:rsidRPr="007A62DD">
        <w:rPr>
          <w:bCs/>
          <w:i/>
          <w:iCs/>
        </w:rPr>
        <w:t>eu lieu avant l’appel d’offres)</w:t>
      </w:r>
    </w:p>
    <w:p w14:paraId="21F1BF83" w14:textId="3EA34B1E" w:rsidR="00104FC9" w:rsidRPr="006C1597" w:rsidRDefault="00104FC9" w:rsidP="00104FC9">
      <w:pPr>
        <w:pStyle w:val="Liste"/>
        <w:spacing w:before="240"/>
        <w:ind w:left="1372" w:firstLine="0"/>
        <w:rPr>
          <w:lang w:val="fr-FR"/>
        </w:rPr>
      </w:pPr>
      <w:r w:rsidRPr="006C1597">
        <w:rPr>
          <w:lang w:val="fr-FR"/>
        </w:rPr>
        <w:t>Cette Section indique les critères utilisés pour déterminer l’</w:t>
      </w:r>
      <w:r>
        <w:rPr>
          <w:lang w:val="fr-FR"/>
        </w:rPr>
        <w:t>O</w:t>
      </w:r>
      <w:r w:rsidRPr="006C1597">
        <w:rPr>
          <w:lang w:val="fr-FR"/>
        </w:rPr>
        <w:t xml:space="preserve">ffre </w:t>
      </w:r>
      <w:r>
        <w:rPr>
          <w:lang w:val="fr-FR"/>
        </w:rPr>
        <w:t xml:space="preserve">la Plus Avantageuse, y compris la qualification du Soumissionnaire pour exécuter le marché. </w:t>
      </w:r>
    </w:p>
    <w:p w14:paraId="15302561" w14:textId="3A7432A9" w:rsidR="000A450A" w:rsidRPr="006C1597" w:rsidRDefault="000A450A" w:rsidP="00323EA1">
      <w:pPr>
        <w:tabs>
          <w:tab w:val="left" w:pos="1350"/>
        </w:tabs>
        <w:spacing w:before="240" w:after="120"/>
        <w:rPr>
          <w:b/>
        </w:rPr>
      </w:pPr>
      <w:r w:rsidRPr="006C1597">
        <w:rPr>
          <w:b/>
        </w:rPr>
        <w:t>Section IV.</w:t>
      </w:r>
      <w:r w:rsidRPr="006C1597">
        <w:rPr>
          <w:b/>
        </w:rPr>
        <w:tab/>
        <w:t xml:space="preserve">Formulaires de </w:t>
      </w:r>
      <w:r w:rsidR="00B424AF">
        <w:rPr>
          <w:b/>
        </w:rPr>
        <w:t>S</w:t>
      </w:r>
      <w:r w:rsidRPr="006C1597">
        <w:rPr>
          <w:b/>
        </w:rPr>
        <w:t>oumission</w:t>
      </w:r>
      <w:bookmarkEnd w:id="10"/>
      <w:bookmarkEnd w:id="11"/>
      <w:bookmarkEnd w:id="12"/>
    </w:p>
    <w:p w14:paraId="7316BFC5" w14:textId="49A37D1B" w:rsidR="000A450A" w:rsidRPr="006C1597" w:rsidRDefault="000A450A" w:rsidP="00F612BC">
      <w:pPr>
        <w:pStyle w:val="Liste"/>
        <w:spacing w:before="240"/>
        <w:ind w:left="1418" w:firstLine="0"/>
        <w:rPr>
          <w:lang w:val="fr-FR"/>
        </w:rPr>
      </w:pPr>
      <w:r w:rsidRPr="006C1597">
        <w:rPr>
          <w:lang w:val="fr-FR"/>
        </w:rPr>
        <w:t xml:space="preserve">Cette Section contient les modèles des formulaires </w:t>
      </w:r>
      <w:r w:rsidR="00AD1B8B" w:rsidRPr="006C1597">
        <w:rPr>
          <w:lang w:val="fr-FR"/>
        </w:rPr>
        <w:t xml:space="preserve">à utiliser </w:t>
      </w:r>
      <w:r w:rsidR="00D51CCD" w:rsidRPr="006C1597">
        <w:rPr>
          <w:lang w:val="fr-FR"/>
        </w:rPr>
        <w:t xml:space="preserve">par le Soumissionnaire </w:t>
      </w:r>
      <w:r w:rsidR="00AD1B8B" w:rsidRPr="006C1597">
        <w:rPr>
          <w:lang w:val="fr-FR"/>
        </w:rPr>
        <w:t xml:space="preserve">pour la </w:t>
      </w:r>
      <w:r w:rsidR="00F70695">
        <w:rPr>
          <w:lang w:val="fr-FR"/>
        </w:rPr>
        <w:t xml:space="preserve">Soumission de l’Offre, le </w:t>
      </w:r>
      <w:r w:rsidR="00F92FE0">
        <w:rPr>
          <w:lang w:val="fr-FR"/>
        </w:rPr>
        <w:t>Bordereau des Prix et Détail Quantitatif et Estimatif</w:t>
      </w:r>
      <w:r w:rsidR="00F70695">
        <w:rPr>
          <w:lang w:val="fr-FR"/>
        </w:rPr>
        <w:t xml:space="preserve">, les </w:t>
      </w:r>
      <w:r w:rsidR="000761D8">
        <w:rPr>
          <w:lang w:val="fr-FR"/>
        </w:rPr>
        <w:t xml:space="preserve">formulaires </w:t>
      </w:r>
      <w:r w:rsidR="00F70695">
        <w:rPr>
          <w:lang w:val="fr-FR"/>
        </w:rPr>
        <w:t xml:space="preserve">de la </w:t>
      </w:r>
      <w:r w:rsidR="000761D8">
        <w:rPr>
          <w:lang w:val="fr-FR"/>
        </w:rPr>
        <w:t>P</w:t>
      </w:r>
      <w:r w:rsidR="00F70695">
        <w:rPr>
          <w:lang w:val="fr-FR"/>
        </w:rPr>
        <w:t xml:space="preserve">roposition technique, y compris les qualifications techniques et financières, le personnel, les ressources financières et le matériel, la Garantie de l’Offre et autres formulaires à compléter et soumettre par le Soumissionnaire </w:t>
      </w:r>
      <w:r w:rsidR="000761D8">
        <w:rPr>
          <w:lang w:val="fr-FR"/>
        </w:rPr>
        <w:t>dans</w:t>
      </w:r>
      <w:r w:rsidR="00F70695">
        <w:rPr>
          <w:lang w:val="fr-FR"/>
        </w:rPr>
        <w:t xml:space="preserve"> son Offre.</w:t>
      </w:r>
      <w:r w:rsidRPr="006C1597">
        <w:rPr>
          <w:lang w:val="fr-FR"/>
        </w:rPr>
        <w:t xml:space="preserve"> </w:t>
      </w:r>
    </w:p>
    <w:p w14:paraId="4AC7D7FC" w14:textId="5BE5160D" w:rsidR="000A450A" w:rsidRPr="006C1597" w:rsidRDefault="000A450A" w:rsidP="00323EA1">
      <w:pPr>
        <w:tabs>
          <w:tab w:val="left" w:pos="1350"/>
        </w:tabs>
        <w:spacing w:before="240" w:after="120"/>
        <w:rPr>
          <w:b/>
        </w:rPr>
      </w:pPr>
      <w:r w:rsidRPr="006C1597">
        <w:rPr>
          <w:b/>
        </w:rPr>
        <w:t>Section V.</w:t>
      </w:r>
      <w:r w:rsidRPr="006C1597">
        <w:rPr>
          <w:b/>
        </w:rPr>
        <w:tab/>
      </w:r>
      <w:r w:rsidR="00030AF4" w:rsidRPr="006C1597">
        <w:rPr>
          <w:b/>
        </w:rPr>
        <w:t>Pays</w:t>
      </w:r>
      <w:r w:rsidR="005B69F3" w:rsidRPr="006C1597">
        <w:rPr>
          <w:b/>
        </w:rPr>
        <w:t xml:space="preserve"> </w:t>
      </w:r>
      <w:r w:rsidR="00030AF4" w:rsidRPr="006C1597">
        <w:rPr>
          <w:b/>
        </w:rPr>
        <w:t>éligibles</w:t>
      </w:r>
    </w:p>
    <w:p w14:paraId="6FB5BC48" w14:textId="58B11037" w:rsidR="000A450A" w:rsidRPr="006C1597" w:rsidRDefault="000A450A" w:rsidP="00F612BC">
      <w:pPr>
        <w:pStyle w:val="Liste"/>
        <w:spacing w:before="240"/>
        <w:ind w:left="1418" w:firstLine="0"/>
        <w:rPr>
          <w:lang w:val="fr-FR"/>
        </w:rPr>
      </w:pPr>
      <w:r w:rsidRPr="006C1597">
        <w:rPr>
          <w:lang w:val="fr-FR"/>
        </w:rPr>
        <w:t xml:space="preserve">Cette Section contient les renseignements concernant les critères </w:t>
      </w:r>
      <w:r w:rsidR="00C97102" w:rsidRPr="006C1597">
        <w:rPr>
          <w:lang w:val="fr-FR"/>
        </w:rPr>
        <w:t>d’éligibilité</w:t>
      </w:r>
      <w:r w:rsidRPr="006C1597">
        <w:rPr>
          <w:lang w:val="fr-FR"/>
        </w:rPr>
        <w:t>.</w:t>
      </w:r>
    </w:p>
    <w:p w14:paraId="2A04F8EA" w14:textId="707D95B2" w:rsidR="003776F4" w:rsidRPr="006C1597" w:rsidRDefault="000A450A" w:rsidP="00323EA1">
      <w:pPr>
        <w:pStyle w:val="Liste"/>
        <w:spacing w:before="240"/>
        <w:ind w:left="0" w:firstLine="0"/>
        <w:rPr>
          <w:lang w:val="fr-FR"/>
        </w:rPr>
      </w:pPr>
      <w:r w:rsidRPr="006C1597">
        <w:rPr>
          <w:b/>
          <w:lang w:val="fr-FR"/>
        </w:rPr>
        <w:t>Section VI.</w:t>
      </w:r>
      <w:r w:rsidRPr="006C1597">
        <w:rPr>
          <w:b/>
          <w:lang w:val="fr-FR"/>
        </w:rPr>
        <w:tab/>
        <w:t>Fraude et Corruption</w:t>
      </w:r>
    </w:p>
    <w:p w14:paraId="1BCDEC12" w14:textId="11E1F395" w:rsidR="000A450A" w:rsidRPr="006C1597" w:rsidRDefault="00D51CCD" w:rsidP="00F612BC">
      <w:pPr>
        <w:pStyle w:val="Liste"/>
        <w:spacing w:before="240"/>
        <w:ind w:left="1418" w:firstLine="0"/>
        <w:rPr>
          <w:lang w:val="fr-FR"/>
        </w:rPr>
      </w:pPr>
      <w:r w:rsidRPr="006C1597">
        <w:rPr>
          <w:lang w:val="fr-FR"/>
        </w:rPr>
        <w:t>Cette Section contient les dispositions concer</w:t>
      </w:r>
      <w:r w:rsidR="00DB6566" w:rsidRPr="006C1597">
        <w:rPr>
          <w:lang w:val="fr-FR"/>
        </w:rPr>
        <w:t>n</w:t>
      </w:r>
      <w:r w:rsidRPr="006C1597">
        <w:rPr>
          <w:lang w:val="fr-FR"/>
        </w:rPr>
        <w:t xml:space="preserve">ant la </w:t>
      </w:r>
      <w:r w:rsidR="000761D8">
        <w:rPr>
          <w:lang w:val="fr-FR"/>
        </w:rPr>
        <w:t>F</w:t>
      </w:r>
      <w:r w:rsidRPr="006C1597">
        <w:rPr>
          <w:lang w:val="fr-FR"/>
        </w:rPr>
        <w:t>raude et la</w:t>
      </w:r>
      <w:r w:rsidR="009E6CFA">
        <w:rPr>
          <w:lang w:val="fr-FR"/>
        </w:rPr>
        <w:t xml:space="preserve"> </w:t>
      </w:r>
      <w:r w:rsidR="000761D8">
        <w:rPr>
          <w:lang w:val="fr-FR"/>
        </w:rPr>
        <w:t>C</w:t>
      </w:r>
      <w:r w:rsidRPr="006C1597">
        <w:rPr>
          <w:lang w:val="fr-FR"/>
        </w:rPr>
        <w:t xml:space="preserve">orruption applicables </w:t>
      </w:r>
      <w:r w:rsidR="00F70695">
        <w:rPr>
          <w:lang w:val="fr-FR"/>
        </w:rPr>
        <w:t xml:space="preserve">au processus </w:t>
      </w:r>
      <w:r w:rsidRPr="006C1597">
        <w:rPr>
          <w:lang w:val="fr-FR"/>
        </w:rPr>
        <w:t>d’appel d’offres</w:t>
      </w:r>
      <w:r w:rsidR="000A450A" w:rsidRPr="006C1597">
        <w:rPr>
          <w:lang w:val="fr-FR"/>
        </w:rPr>
        <w:t>.</w:t>
      </w:r>
    </w:p>
    <w:p w14:paraId="2BF83F7E" w14:textId="459265DF" w:rsidR="000A450A" w:rsidRPr="006C1597" w:rsidRDefault="000A450A" w:rsidP="00D81070">
      <w:pPr>
        <w:spacing w:before="360" w:after="120"/>
        <w:rPr>
          <w:b/>
          <w:sz w:val="28"/>
        </w:rPr>
      </w:pPr>
      <w:bookmarkStart w:id="13" w:name="_Toc438267875"/>
      <w:bookmarkStart w:id="14" w:name="_Toc438270255"/>
      <w:bookmarkStart w:id="15" w:name="_Toc438366662"/>
      <w:r w:rsidRPr="006C1597">
        <w:rPr>
          <w:b/>
          <w:sz w:val="28"/>
        </w:rPr>
        <w:t xml:space="preserve">PARTIE </w:t>
      </w:r>
      <w:r w:rsidR="00D51CCD" w:rsidRPr="006C1597">
        <w:rPr>
          <w:b/>
          <w:sz w:val="28"/>
        </w:rPr>
        <w:t xml:space="preserve">2 </w:t>
      </w:r>
      <w:r w:rsidRPr="006C1597">
        <w:rPr>
          <w:b/>
          <w:sz w:val="28"/>
        </w:rPr>
        <w:t xml:space="preserve">– SPECIFICATIONS DES TRAVAUX </w:t>
      </w:r>
      <w:bookmarkEnd w:id="13"/>
      <w:bookmarkEnd w:id="14"/>
      <w:bookmarkEnd w:id="15"/>
    </w:p>
    <w:p w14:paraId="743A806A" w14:textId="63EC90B9" w:rsidR="000A450A" w:rsidRPr="006C1597" w:rsidRDefault="000A450A" w:rsidP="00323EA1">
      <w:pPr>
        <w:tabs>
          <w:tab w:val="left" w:pos="1350"/>
        </w:tabs>
        <w:spacing w:before="240" w:after="120"/>
        <w:rPr>
          <w:b/>
        </w:rPr>
      </w:pPr>
      <w:r w:rsidRPr="006C1597">
        <w:rPr>
          <w:b/>
        </w:rPr>
        <w:t>Section VII.</w:t>
      </w:r>
      <w:r w:rsidRPr="006C1597">
        <w:rPr>
          <w:b/>
        </w:rPr>
        <w:tab/>
      </w:r>
      <w:r w:rsidR="00A241B9">
        <w:rPr>
          <w:b/>
        </w:rPr>
        <w:t xml:space="preserve">Spécifications </w:t>
      </w:r>
      <w:r w:rsidR="00EE60E6">
        <w:rPr>
          <w:b/>
        </w:rPr>
        <w:t>Techniques et Plans</w:t>
      </w:r>
    </w:p>
    <w:p w14:paraId="035D506F" w14:textId="62106FAB" w:rsidR="000A450A" w:rsidRPr="006C1597" w:rsidRDefault="000A450A" w:rsidP="00F612BC">
      <w:pPr>
        <w:pStyle w:val="Liste"/>
        <w:spacing w:before="240"/>
        <w:ind w:left="1344" w:firstLine="0"/>
        <w:rPr>
          <w:lang w:val="fr-FR"/>
        </w:rPr>
      </w:pPr>
      <w:r w:rsidRPr="006C1597">
        <w:rPr>
          <w:lang w:val="fr-FR"/>
        </w:rPr>
        <w:t xml:space="preserve">Dans cette Section figurent </w:t>
      </w:r>
      <w:r w:rsidR="00F70695">
        <w:rPr>
          <w:lang w:val="fr-FR"/>
        </w:rPr>
        <w:t xml:space="preserve">l’Etendue des Travaux, </w:t>
      </w:r>
      <w:r w:rsidRPr="006C1597">
        <w:rPr>
          <w:lang w:val="fr-FR"/>
        </w:rPr>
        <w:t>les Spécifications techniques,</w:t>
      </w:r>
      <w:r w:rsidR="005B69F3" w:rsidRPr="006C1597">
        <w:rPr>
          <w:lang w:val="fr-FR"/>
        </w:rPr>
        <w:t xml:space="preserve"> </w:t>
      </w:r>
      <w:r w:rsidRPr="006C1597">
        <w:rPr>
          <w:lang w:val="fr-FR"/>
        </w:rPr>
        <w:t xml:space="preserve">les </w:t>
      </w:r>
      <w:r w:rsidR="00F70695">
        <w:rPr>
          <w:lang w:val="fr-FR"/>
        </w:rPr>
        <w:t>P</w:t>
      </w:r>
      <w:r w:rsidRPr="006C1597">
        <w:rPr>
          <w:lang w:val="fr-FR"/>
        </w:rPr>
        <w:t>lans</w:t>
      </w:r>
      <w:r w:rsidR="000761D8">
        <w:rPr>
          <w:lang w:val="fr-FR"/>
        </w:rPr>
        <w:t xml:space="preserve"> et Dessins</w:t>
      </w:r>
      <w:r w:rsidR="005B69F3" w:rsidRPr="006C1597">
        <w:rPr>
          <w:lang w:val="fr-FR"/>
        </w:rPr>
        <w:t xml:space="preserve"> </w:t>
      </w:r>
      <w:r w:rsidRPr="006C1597">
        <w:rPr>
          <w:lang w:val="fr-FR"/>
        </w:rPr>
        <w:t xml:space="preserve">décrivant les </w:t>
      </w:r>
      <w:r w:rsidR="001950AB">
        <w:rPr>
          <w:lang w:val="fr-FR"/>
        </w:rPr>
        <w:t>T</w:t>
      </w:r>
      <w:r w:rsidRPr="006C1597">
        <w:rPr>
          <w:lang w:val="fr-FR"/>
        </w:rPr>
        <w:t xml:space="preserve">ravaux </w:t>
      </w:r>
      <w:r w:rsidR="00AD30DC">
        <w:rPr>
          <w:lang w:val="fr-FR"/>
        </w:rPr>
        <w:t>à</w:t>
      </w:r>
      <w:r w:rsidRPr="006C1597">
        <w:rPr>
          <w:lang w:val="fr-FR"/>
        </w:rPr>
        <w:t xml:space="preserve"> réalis</w:t>
      </w:r>
      <w:r w:rsidR="00AD30DC">
        <w:rPr>
          <w:lang w:val="fr-FR"/>
        </w:rPr>
        <w:t>er</w:t>
      </w:r>
      <w:r w:rsidRPr="006C1597">
        <w:rPr>
          <w:lang w:val="fr-FR"/>
        </w:rPr>
        <w:t xml:space="preserve"> faisant l’objet de l’appel d’offres. </w:t>
      </w:r>
      <w:r w:rsidR="00932CDB" w:rsidRPr="006C1597">
        <w:rPr>
          <w:lang w:val="fr-FR"/>
        </w:rPr>
        <w:t xml:space="preserve">Les Spécifications </w:t>
      </w:r>
      <w:r w:rsidR="00AD30DC">
        <w:rPr>
          <w:lang w:val="fr-FR"/>
        </w:rPr>
        <w:t>d</w:t>
      </w:r>
      <w:r w:rsidR="00932CDB" w:rsidRPr="006C1597">
        <w:rPr>
          <w:lang w:val="fr-FR"/>
        </w:rPr>
        <w:t>es Travaux doivent également comprendre les exigences environnementales</w:t>
      </w:r>
      <w:r w:rsidR="001468CB" w:rsidRPr="006C1597">
        <w:rPr>
          <w:lang w:val="fr-FR"/>
        </w:rPr>
        <w:t xml:space="preserve"> et</w:t>
      </w:r>
      <w:r w:rsidR="00932CDB" w:rsidRPr="006C1597">
        <w:rPr>
          <w:lang w:val="fr-FR"/>
        </w:rPr>
        <w:t xml:space="preserve"> sociales</w:t>
      </w:r>
      <w:r w:rsidR="001E1BB3" w:rsidRPr="006C1597">
        <w:rPr>
          <w:lang w:val="fr-FR"/>
        </w:rPr>
        <w:t xml:space="preserve"> </w:t>
      </w:r>
      <w:r w:rsidR="00104FC9">
        <w:rPr>
          <w:lang w:val="fr-FR"/>
        </w:rPr>
        <w:t>(ES)</w:t>
      </w:r>
      <w:r w:rsidR="00C04520">
        <w:rPr>
          <w:lang w:val="fr-FR"/>
        </w:rPr>
        <w:t xml:space="preserve"> </w:t>
      </w:r>
      <w:r w:rsidR="00C04520" w:rsidRPr="00EF2D33">
        <w:rPr>
          <w:szCs w:val="24"/>
          <w:lang w:val="fr-FR"/>
        </w:rPr>
        <w:t xml:space="preserve">(incluant les exigences relatives à l’Exploitation et </w:t>
      </w:r>
      <w:r w:rsidR="00C04520">
        <w:rPr>
          <w:szCs w:val="24"/>
          <w:lang w:val="fr-FR"/>
        </w:rPr>
        <w:t xml:space="preserve">aux </w:t>
      </w:r>
      <w:r w:rsidR="00C04520" w:rsidRPr="00EF2D33">
        <w:rPr>
          <w:szCs w:val="24"/>
          <w:lang w:val="fr-FR"/>
        </w:rPr>
        <w:t>Abus Sexuels (EAS) et l</w:t>
      </w:r>
      <w:r w:rsidR="00C04520">
        <w:rPr>
          <w:szCs w:val="24"/>
          <w:lang w:val="fr-FR"/>
        </w:rPr>
        <w:t>e Harcèlement</w:t>
      </w:r>
      <w:r w:rsidR="00C04520" w:rsidRPr="00EF2D33">
        <w:rPr>
          <w:szCs w:val="24"/>
          <w:lang w:val="fr-FR"/>
        </w:rPr>
        <w:t xml:space="preserve"> Sexuel (HS)</w:t>
      </w:r>
      <w:r w:rsidR="00C04520" w:rsidRPr="001468CB">
        <w:rPr>
          <w:lang w:val="fr-FR"/>
        </w:rPr>
        <w:t xml:space="preserve"> que l’Entrepreneur doit satisfaire en exécutant les Travaux</w:t>
      </w:r>
      <w:r w:rsidR="00104FC9">
        <w:rPr>
          <w:lang w:val="fr-FR"/>
        </w:rPr>
        <w:t>.</w:t>
      </w:r>
    </w:p>
    <w:p w14:paraId="04B75E53" w14:textId="049A7756" w:rsidR="000A450A" w:rsidRPr="006C1597" w:rsidRDefault="000A450A" w:rsidP="00D81070">
      <w:pPr>
        <w:spacing w:before="360" w:after="120"/>
        <w:rPr>
          <w:b/>
          <w:sz w:val="28"/>
        </w:rPr>
      </w:pPr>
      <w:bookmarkStart w:id="16" w:name="_Toc438267876"/>
      <w:bookmarkStart w:id="17" w:name="_Toc438270256"/>
      <w:bookmarkStart w:id="18" w:name="_Toc438366663"/>
      <w:r w:rsidRPr="006C1597">
        <w:rPr>
          <w:b/>
          <w:sz w:val="28"/>
        </w:rPr>
        <w:t>PARTIE</w:t>
      </w:r>
      <w:r w:rsidR="00D51CCD" w:rsidRPr="006C1597">
        <w:rPr>
          <w:b/>
          <w:sz w:val="28"/>
        </w:rPr>
        <w:t xml:space="preserve"> 3</w:t>
      </w:r>
      <w:r w:rsidRPr="006C1597">
        <w:rPr>
          <w:b/>
          <w:sz w:val="28"/>
        </w:rPr>
        <w:t xml:space="preserve"> – </w:t>
      </w:r>
      <w:bookmarkEnd w:id="16"/>
      <w:bookmarkEnd w:id="17"/>
      <w:bookmarkEnd w:id="18"/>
      <w:r w:rsidR="00C04520" w:rsidRPr="006C1597">
        <w:rPr>
          <w:b/>
          <w:sz w:val="28"/>
        </w:rPr>
        <w:t>C</w:t>
      </w:r>
      <w:r w:rsidR="00C04520">
        <w:rPr>
          <w:b/>
          <w:sz w:val="28"/>
        </w:rPr>
        <w:t>LAUSES</w:t>
      </w:r>
      <w:r w:rsidR="00C04520" w:rsidRPr="006C1597">
        <w:rPr>
          <w:b/>
          <w:sz w:val="28"/>
        </w:rPr>
        <w:t xml:space="preserve"> </w:t>
      </w:r>
      <w:r w:rsidR="00DF333A" w:rsidRPr="006C1597">
        <w:rPr>
          <w:b/>
          <w:sz w:val="28"/>
        </w:rPr>
        <w:t>ET FORMULAIRES DU MARCHE</w:t>
      </w:r>
    </w:p>
    <w:p w14:paraId="622B11B1" w14:textId="6F643F63" w:rsidR="000A450A" w:rsidRPr="006C1597" w:rsidRDefault="000A450A" w:rsidP="00323EA1">
      <w:pPr>
        <w:tabs>
          <w:tab w:val="left" w:pos="1350"/>
        </w:tabs>
        <w:spacing w:before="240" w:after="120"/>
        <w:rPr>
          <w:b/>
        </w:rPr>
      </w:pPr>
      <w:r w:rsidRPr="006C1597">
        <w:rPr>
          <w:b/>
        </w:rPr>
        <w:t>Section VIII.</w:t>
      </w:r>
      <w:r w:rsidRPr="006C1597">
        <w:rPr>
          <w:b/>
        </w:rPr>
        <w:tab/>
        <w:t>C</w:t>
      </w:r>
      <w:r w:rsidR="009F1044">
        <w:rPr>
          <w:b/>
        </w:rPr>
        <w:t>ahier des Clause</w:t>
      </w:r>
      <w:r w:rsidR="00AC38E8">
        <w:rPr>
          <w:b/>
        </w:rPr>
        <w:t>s</w:t>
      </w:r>
      <w:r w:rsidRPr="006C1597">
        <w:rPr>
          <w:b/>
        </w:rPr>
        <w:t xml:space="preserve"> </w:t>
      </w:r>
      <w:r w:rsidR="009F1044">
        <w:rPr>
          <w:b/>
        </w:rPr>
        <w:t xml:space="preserve">Administratives </w:t>
      </w:r>
      <w:r w:rsidR="001950AB">
        <w:rPr>
          <w:b/>
        </w:rPr>
        <w:t>G</w:t>
      </w:r>
      <w:r w:rsidRPr="006C1597">
        <w:rPr>
          <w:b/>
        </w:rPr>
        <w:t>énérales (C</w:t>
      </w:r>
      <w:r w:rsidR="009F1044">
        <w:rPr>
          <w:b/>
        </w:rPr>
        <w:t>CA</w:t>
      </w:r>
      <w:r w:rsidRPr="006C1597">
        <w:rPr>
          <w:b/>
        </w:rPr>
        <w:t>G)</w:t>
      </w:r>
    </w:p>
    <w:p w14:paraId="5840E3D1" w14:textId="77777777" w:rsidR="00061141" w:rsidRPr="00E0339C" w:rsidRDefault="00061141" w:rsidP="00061141">
      <w:pPr>
        <w:pStyle w:val="Liste"/>
        <w:spacing w:before="240"/>
        <w:ind w:left="1372" w:firstLine="0"/>
        <w:rPr>
          <w:lang w:val="fr-FR"/>
        </w:rPr>
      </w:pPr>
      <w:r w:rsidRPr="00E0339C">
        <w:rPr>
          <w:lang w:val="fr-FR"/>
        </w:rPr>
        <w:t xml:space="preserve">Cette Section contient les dispositions générales applicables à tous les marchés. </w:t>
      </w:r>
      <w:r w:rsidRPr="00E0339C">
        <w:rPr>
          <w:b/>
          <w:lang w:val="fr-FR"/>
        </w:rPr>
        <w:t>La formulation des clauses de cette Section ne doit pas être modifiée</w:t>
      </w:r>
      <w:r w:rsidRPr="00E0339C">
        <w:rPr>
          <w:lang w:val="fr-FR"/>
        </w:rPr>
        <w:t xml:space="preserve">. </w:t>
      </w:r>
    </w:p>
    <w:p w14:paraId="63335F40" w14:textId="1865E36E" w:rsidR="000A450A" w:rsidRPr="006C1597" w:rsidRDefault="000A450A" w:rsidP="00323EA1">
      <w:pPr>
        <w:tabs>
          <w:tab w:val="left" w:pos="1350"/>
        </w:tabs>
        <w:spacing w:before="240" w:after="120"/>
        <w:rPr>
          <w:b/>
        </w:rPr>
      </w:pPr>
      <w:r w:rsidRPr="006C1597">
        <w:rPr>
          <w:b/>
        </w:rPr>
        <w:t>Section IX.</w:t>
      </w:r>
      <w:r w:rsidRPr="006C1597">
        <w:rPr>
          <w:b/>
        </w:rPr>
        <w:tab/>
      </w:r>
      <w:r w:rsidR="009F1044" w:rsidRPr="006C1597">
        <w:rPr>
          <w:b/>
        </w:rPr>
        <w:t>C</w:t>
      </w:r>
      <w:r w:rsidR="009F1044">
        <w:rPr>
          <w:b/>
        </w:rPr>
        <w:t>ahier des Clauses</w:t>
      </w:r>
      <w:r w:rsidR="009F1044" w:rsidRPr="006C1597">
        <w:rPr>
          <w:b/>
        </w:rPr>
        <w:t xml:space="preserve"> </w:t>
      </w:r>
      <w:r w:rsidR="009F1044">
        <w:rPr>
          <w:b/>
        </w:rPr>
        <w:t xml:space="preserve">Administratives </w:t>
      </w:r>
      <w:r w:rsidR="00AC38E8">
        <w:rPr>
          <w:b/>
        </w:rPr>
        <w:t>P</w:t>
      </w:r>
      <w:r w:rsidRPr="006C1597">
        <w:rPr>
          <w:b/>
        </w:rPr>
        <w:t>articulières (C</w:t>
      </w:r>
      <w:r w:rsidR="009F1044">
        <w:rPr>
          <w:b/>
        </w:rPr>
        <w:t>CA</w:t>
      </w:r>
      <w:r w:rsidRPr="006C1597">
        <w:rPr>
          <w:b/>
        </w:rPr>
        <w:t xml:space="preserve">P) </w:t>
      </w:r>
    </w:p>
    <w:p w14:paraId="1F3F727A" w14:textId="5F3528E1" w:rsidR="001950AB" w:rsidRPr="0034508E" w:rsidRDefault="001950AB" w:rsidP="001950AB">
      <w:pPr>
        <w:pStyle w:val="Liste"/>
        <w:spacing w:after="240"/>
        <w:ind w:firstLine="0"/>
        <w:rPr>
          <w:lang w:val="fr-FR"/>
        </w:rPr>
      </w:pPr>
      <w:r w:rsidRPr="00B60D5B">
        <w:rPr>
          <w:lang w:val="fr"/>
        </w:rPr>
        <w:t xml:space="preserve">Cette </w:t>
      </w:r>
      <w:r w:rsidR="003236EC">
        <w:rPr>
          <w:lang w:val="fr"/>
        </w:rPr>
        <w:t>S</w:t>
      </w:r>
      <w:r w:rsidRPr="00B60D5B">
        <w:rPr>
          <w:lang w:val="fr"/>
        </w:rPr>
        <w:t xml:space="preserve">ection comprend </w:t>
      </w:r>
      <w:r>
        <w:rPr>
          <w:lang w:val="fr"/>
        </w:rPr>
        <w:t>l</w:t>
      </w:r>
      <w:r w:rsidRPr="00B60D5B">
        <w:rPr>
          <w:lang w:val="fr"/>
        </w:rPr>
        <w:t>es c</w:t>
      </w:r>
      <w:r w:rsidR="007B69DC">
        <w:rPr>
          <w:lang w:val="fr"/>
        </w:rPr>
        <w:t>lause</w:t>
      </w:r>
      <w:r w:rsidRPr="00B60D5B">
        <w:rPr>
          <w:lang w:val="fr"/>
        </w:rPr>
        <w:t xml:space="preserve">s particulières du </w:t>
      </w:r>
      <w:r>
        <w:rPr>
          <w:lang w:val="fr"/>
        </w:rPr>
        <w:t>marché</w:t>
      </w:r>
      <w:r w:rsidRPr="00B60D5B">
        <w:rPr>
          <w:lang w:val="fr"/>
        </w:rPr>
        <w:t xml:space="preserve"> qui consistent en : Partie A- Données </w:t>
      </w:r>
      <w:r>
        <w:rPr>
          <w:lang w:val="fr"/>
        </w:rPr>
        <w:t xml:space="preserve">du Marché </w:t>
      </w:r>
      <w:r w:rsidRPr="00B60D5B">
        <w:rPr>
          <w:lang w:val="fr"/>
        </w:rPr>
        <w:t xml:space="preserve">; Partie B -Dispositions </w:t>
      </w:r>
      <w:r>
        <w:rPr>
          <w:lang w:val="fr"/>
        </w:rPr>
        <w:t>S</w:t>
      </w:r>
      <w:r w:rsidRPr="00B60D5B">
        <w:rPr>
          <w:lang w:val="fr"/>
        </w:rPr>
        <w:t xml:space="preserve">péciales, </w:t>
      </w:r>
      <w:r w:rsidR="003236EC" w:rsidRPr="00B60D5B">
        <w:rPr>
          <w:lang w:val="fr"/>
        </w:rPr>
        <w:t>P</w:t>
      </w:r>
      <w:r w:rsidR="003236EC">
        <w:rPr>
          <w:lang w:val="fr"/>
        </w:rPr>
        <w:t>artie</w:t>
      </w:r>
      <w:r w:rsidR="003236EC" w:rsidRPr="00B60D5B">
        <w:rPr>
          <w:lang w:val="fr"/>
        </w:rPr>
        <w:t xml:space="preserve"> </w:t>
      </w:r>
      <w:r w:rsidRPr="00B60D5B">
        <w:rPr>
          <w:lang w:val="fr"/>
        </w:rPr>
        <w:t xml:space="preserve">C – </w:t>
      </w:r>
      <w:r w:rsidR="00F70695">
        <w:rPr>
          <w:lang w:val="fr"/>
        </w:rPr>
        <w:t>Fraude et Corruption</w:t>
      </w:r>
      <w:r w:rsidRPr="00056916">
        <w:rPr>
          <w:lang w:val="fr"/>
        </w:rPr>
        <w:t xml:space="preserve"> et </w:t>
      </w:r>
      <w:r w:rsidRPr="00B60D5B">
        <w:rPr>
          <w:lang w:val="fr"/>
        </w:rPr>
        <w:t>; P</w:t>
      </w:r>
      <w:r w:rsidR="003236EC">
        <w:rPr>
          <w:lang w:val="fr"/>
        </w:rPr>
        <w:t>artie</w:t>
      </w:r>
      <w:r w:rsidRPr="00B60D5B">
        <w:rPr>
          <w:lang w:val="fr"/>
        </w:rPr>
        <w:t xml:space="preserve"> D – Indicateurs </w:t>
      </w:r>
      <w:r>
        <w:rPr>
          <w:lang w:val="fr"/>
        </w:rPr>
        <w:t>E</w:t>
      </w:r>
      <w:r w:rsidRPr="00B60D5B">
        <w:rPr>
          <w:lang w:val="fr"/>
        </w:rPr>
        <w:t xml:space="preserve">nvironnementaux et </w:t>
      </w:r>
      <w:r>
        <w:rPr>
          <w:lang w:val="fr"/>
        </w:rPr>
        <w:t>S</w:t>
      </w:r>
      <w:r w:rsidRPr="00B60D5B">
        <w:rPr>
          <w:lang w:val="fr"/>
        </w:rPr>
        <w:t xml:space="preserve">ociaux (ES) pour </w:t>
      </w:r>
      <w:r w:rsidRPr="00B60D5B">
        <w:rPr>
          <w:lang w:val="fr"/>
        </w:rPr>
        <w:lastRenderedPageBreak/>
        <w:t xml:space="preserve">les </w:t>
      </w:r>
      <w:r w:rsidR="00201D69">
        <w:rPr>
          <w:lang w:val="fr"/>
        </w:rPr>
        <w:t>R</w:t>
      </w:r>
      <w:r w:rsidRPr="00B60D5B">
        <w:rPr>
          <w:lang w:val="fr"/>
        </w:rPr>
        <w:t>apports d’avancement</w:t>
      </w:r>
      <w:r w:rsidR="00F70695">
        <w:rPr>
          <w:lang w:val="fr"/>
        </w:rPr>
        <w:t xml:space="preserve">. </w:t>
      </w:r>
      <w:r w:rsidRPr="00B60D5B">
        <w:rPr>
          <w:lang w:val="fr"/>
        </w:rPr>
        <w:t xml:space="preserve">Le contenu de cette </w:t>
      </w:r>
      <w:r w:rsidR="00F70695">
        <w:rPr>
          <w:lang w:val="fr"/>
        </w:rPr>
        <w:t>S</w:t>
      </w:r>
      <w:r w:rsidRPr="00B60D5B">
        <w:rPr>
          <w:lang w:val="fr"/>
        </w:rPr>
        <w:t xml:space="preserve">ection complète </w:t>
      </w:r>
      <w:r w:rsidR="00C520E2">
        <w:rPr>
          <w:lang w:val="fr"/>
        </w:rPr>
        <w:t>le CCAG</w:t>
      </w:r>
      <w:r w:rsidRPr="00B60D5B">
        <w:rPr>
          <w:lang w:val="fr"/>
        </w:rPr>
        <w:t xml:space="preserve"> et doit être rempli par l</w:t>
      </w:r>
      <w:r>
        <w:rPr>
          <w:lang w:val="fr"/>
        </w:rPr>
        <w:t>e Maître d’Ouvrage</w:t>
      </w:r>
      <w:r w:rsidRPr="00B60D5B">
        <w:rPr>
          <w:lang w:val="fr"/>
        </w:rPr>
        <w:t>.</w:t>
      </w:r>
    </w:p>
    <w:p w14:paraId="7C839956" w14:textId="65D2A184" w:rsidR="000A450A" w:rsidRPr="006C1597" w:rsidRDefault="000A450A" w:rsidP="00323EA1">
      <w:pPr>
        <w:tabs>
          <w:tab w:val="left" w:pos="1350"/>
        </w:tabs>
        <w:spacing w:before="240" w:after="120"/>
        <w:rPr>
          <w:b/>
        </w:rPr>
      </w:pPr>
      <w:bookmarkStart w:id="19" w:name="_Toc494778667"/>
      <w:bookmarkStart w:id="20" w:name="_Toc499607135"/>
      <w:bookmarkStart w:id="21" w:name="_Toc499608188"/>
      <w:r w:rsidRPr="006C1597">
        <w:rPr>
          <w:b/>
        </w:rPr>
        <w:t>Section X.</w:t>
      </w:r>
      <w:r w:rsidRPr="006C1597">
        <w:rPr>
          <w:b/>
        </w:rPr>
        <w:tab/>
        <w:t>Formulaires du Marché</w:t>
      </w:r>
      <w:bookmarkEnd w:id="19"/>
      <w:bookmarkEnd w:id="20"/>
      <w:bookmarkEnd w:id="21"/>
    </w:p>
    <w:p w14:paraId="5F9E8076" w14:textId="4F758F0C" w:rsidR="000A450A" w:rsidRPr="006C1597" w:rsidRDefault="000A450A" w:rsidP="00D81070">
      <w:pPr>
        <w:pStyle w:val="Liste"/>
        <w:spacing w:before="240"/>
        <w:ind w:left="1344" w:firstLine="0"/>
        <w:rPr>
          <w:lang w:val="fr-FR"/>
        </w:rPr>
      </w:pPr>
      <w:r w:rsidRPr="006C1597">
        <w:rPr>
          <w:lang w:val="fr-FR"/>
        </w:rPr>
        <w:t xml:space="preserve">Cette Section contient le modèle de </w:t>
      </w:r>
      <w:r w:rsidRPr="006C1597">
        <w:rPr>
          <w:b/>
          <w:lang w:val="fr-FR"/>
        </w:rPr>
        <w:t xml:space="preserve">Lettre </w:t>
      </w:r>
      <w:r w:rsidR="00201D69">
        <w:rPr>
          <w:b/>
          <w:lang w:val="fr-FR"/>
        </w:rPr>
        <w:t xml:space="preserve">d’Attribution </w:t>
      </w:r>
      <w:r w:rsidRPr="006C1597">
        <w:rPr>
          <w:b/>
          <w:lang w:val="fr-FR"/>
        </w:rPr>
        <w:t xml:space="preserve">de </w:t>
      </w:r>
      <w:r w:rsidR="008B68E5">
        <w:rPr>
          <w:b/>
          <w:lang w:val="fr-FR"/>
        </w:rPr>
        <w:t>M</w:t>
      </w:r>
      <w:r w:rsidRPr="006C1597">
        <w:rPr>
          <w:b/>
          <w:lang w:val="fr-FR"/>
        </w:rPr>
        <w:t>arché</w:t>
      </w:r>
      <w:r w:rsidR="001E1BB3" w:rsidRPr="006C1597">
        <w:rPr>
          <w:lang w:val="fr-FR"/>
        </w:rPr>
        <w:t>,</w:t>
      </w:r>
      <w:r w:rsidRPr="006C1597">
        <w:rPr>
          <w:b/>
          <w:lang w:val="fr-FR"/>
        </w:rPr>
        <w:t xml:space="preserve"> </w:t>
      </w:r>
      <w:r w:rsidRPr="006C1597">
        <w:rPr>
          <w:lang w:val="fr-FR"/>
        </w:rPr>
        <w:t>le modèle</w:t>
      </w:r>
      <w:r w:rsidRPr="006C1597">
        <w:rPr>
          <w:b/>
          <w:lang w:val="fr-FR"/>
        </w:rPr>
        <w:t xml:space="preserve"> </w:t>
      </w:r>
      <w:r w:rsidRPr="006C1597">
        <w:rPr>
          <w:lang w:val="fr-FR"/>
        </w:rPr>
        <w:t>d’</w:t>
      </w:r>
      <w:r w:rsidRPr="006C1597">
        <w:rPr>
          <w:b/>
          <w:lang w:val="fr-FR"/>
        </w:rPr>
        <w:t xml:space="preserve">Acte d’Engagement </w:t>
      </w:r>
      <w:r w:rsidR="001E1BB3" w:rsidRPr="006C1597">
        <w:rPr>
          <w:rFonts w:asciiTheme="majorBidi" w:hAnsiTheme="majorBidi" w:cstheme="majorBidi"/>
          <w:lang w:val="fr-FR"/>
        </w:rPr>
        <w:t>et autres formulaires pertinents</w:t>
      </w:r>
      <w:r w:rsidR="001950AB">
        <w:rPr>
          <w:rFonts w:asciiTheme="majorBidi" w:hAnsiTheme="majorBidi" w:cstheme="majorBidi"/>
          <w:lang w:val="fr-FR"/>
        </w:rPr>
        <w:t>.</w:t>
      </w:r>
      <w:r w:rsidRPr="006C1597">
        <w:rPr>
          <w:lang w:val="fr-FR"/>
        </w:rPr>
        <w:t xml:space="preserve"> </w:t>
      </w:r>
    </w:p>
    <w:p w14:paraId="16AF4A6D" w14:textId="77777777" w:rsidR="000A450A" w:rsidRPr="006C1597" w:rsidRDefault="000A450A" w:rsidP="00323EA1">
      <w:pPr>
        <w:pStyle w:val="Liste"/>
        <w:spacing w:before="240"/>
        <w:rPr>
          <w:lang w:val="fr-FR"/>
        </w:rPr>
      </w:pPr>
    </w:p>
    <w:p w14:paraId="5DC6FF4D" w14:textId="77777777" w:rsidR="000A450A" w:rsidRPr="006C1597" w:rsidRDefault="000A450A" w:rsidP="00323EA1">
      <w:pPr>
        <w:spacing w:before="240" w:after="120"/>
        <w:sectPr w:rsidR="000A450A" w:rsidRPr="006C1597" w:rsidSect="004E0251">
          <w:headerReference w:type="even" r:id="rId30"/>
          <w:headerReference w:type="default" r:id="rId31"/>
          <w:footerReference w:type="even" r:id="rId32"/>
          <w:footerReference w:type="default" r:id="rId33"/>
          <w:headerReference w:type="first" r:id="rId34"/>
          <w:footerReference w:type="first" r:id="rId35"/>
          <w:footnotePr>
            <w:numRestart w:val="eachPage"/>
          </w:footnotePr>
          <w:endnotePr>
            <w:numFmt w:val="decimal"/>
          </w:endnotePr>
          <w:type w:val="oddPage"/>
          <w:pgSz w:w="12240" w:h="15840" w:code="1"/>
          <w:pgMar w:top="1440" w:right="1440" w:bottom="1440" w:left="1440" w:header="720" w:footer="720" w:gutter="0"/>
          <w:pgNumType w:fmt="lowerRoman"/>
          <w:cols w:space="720"/>
          <w:titlePg/>
        </w:sectPr>
      </w:pPr>
    </w:p>
    <w:p w14:paraId="07D140C1" w14:textId="77777777" w:rsidR="00302834" w:rsidRPr="006B27BB" w:rsidRDefault="00302834" w:rsidP="00302834">
      <w:pPr>
        <w:shd w:val="clear" w:color="auto" w:fill="FDE9D9" w:themeFill="accent6" w:themeFillTint="33"/>
        <w:jc w:val="center"/>
        <w:rPr>
          <w:b/>
          <w:sz w:val="28"/>
          <w:szCs w:val="28"/>
          <w:lang w:val="es-ES_tradnl"/>
        </w:rPr>
      </w:pPr>
      <w:bookmarkStart w:id="22" w:name="_Toc348175650"/>
      <w:r w:rsidRPr="006B27BB">
        <w:rPr>
          <w:b/>
          <w:sz w:val="44"/>
          <w:szCs w:val="44"/>
        </w:rPr>
        <w:lastRenderedPageBreak/>
        <w:t xml:space="preserve">Avis </w:t>
      </w:r>
      <w:r w:rsidRPr="008E7BE5">
        <w:rPr>
          <w:b/>
          <w:sz w:val="44"/>
          <w:szCs w:val="44"/>
        </w:rPr>
        <w:t xml:space="preserve">Spécifique </w:t>
      </w:r>
      <w:r w:rsidRPr="006B27BB">
        <w:rPr>
          <w:b/>
          <w:sz w:val="44"/>
          <w:szCs w:val="44"/>
        </w:rPr>
        <w:t xml:space="preserve">d’Appel d’Offres </w:t>
      </w:r>
    </w:p>
    <w:tbl>
      <w:tblPr>
        <w:tblStyle w:val="Grilledutableau"/>
        <w:tblW w:w="5301" w:type="pct"/>
        <w:tblLook w:val="04A0" w:firstRow="1" w:lastRow="0" w:firstColumn="1" w:lastColumn="0" w:noHBand="0" w:noVBand="1"/>
      </w:tblPr>
      <w:tblGrid>
        <w:gridCol w:w="2960"/>
        <w:gridCol w:w="297"/>
        <w:gridCol w:w="6656"/>
      </w:tblGrid>
      <w:tr w:rsidR="00302834" w:rsidRPr="006B27BB" w14:paraId="3CF58346" w14:textId="77777777" w:rsidTr="00184DA1">
        <w:tc>
          <w:tcPr>
            <w:tcW w:w="1493" w:type="pct"/>
            <w:vAlign w:val="center"/>
          </w:tcPr>
          <w:p w14:paraId="01ADDDA5" w14:textId="77777777" w:rsidR="00302834" w:rsidRPr="006B27BB" w:rsidRDefault="00302834" w:rsidP="00184DA1">
            <w:pPr>
              <w:suppressAutoHyphens w:val="0"/>
              <w:overflowPunct/>
              <w:autoSpaceDE/>
              <w:autoSpaceDN/>
              <w:adjustRightInd/>
              <w:spacing w:after="0"/>
              <w:ind w:left="0" w:firstLine="0"/>
              <w:jc w:val="left"/>
              <w:textAlignment w:val="auto"/>
              <w:rPr>
                <w:b/>
                <w:color w:val="000000" w:themeColor="text1"/>
                <w:sz w:val="22"/>
                <w:szCs w:val="22"/>
              </w:rPr>
            </w:pPr>
            <w:r w:rsidRPr="006B27BB">
              <w:rPr>
                <w:b/>
                <w:sz w:val="22"/>
                <w:szCs w:val="22"/>
              </w:rPr>
              <w:t>PAYS</w:t>
            </w:r>
          </w:p>
        </w:tc>
        <w:tc>
          <w:tcPr>
            <w:tcW w:w="150" w:type="pct"/>
            <w:vAlign w:val="center"/>
          </w:tcPr>
          <w:p w14:paraId="061CB8E5" w14:textId="77777777" w:rsidR="00302834" w:rsidRPr="006B27BB" w:rsidRDefault="00302834" w:rsidP="00184DA1">
            <w:pPr>
              <w:suppressAutoHyphens w:val="0"/>
              <w:overflowPunct/>
              <w:autoSpaceDE/>
              <w:autoSpaceDN/>
              <w:adjustRightInd/>
              <w:spacing w:after="0"/>
              <w:ind w:left="0" w:firstLine="0"/>
              <w:jc w:val="center"/>
              <w:textAlignment w:val="auto"/>
              <w:rPr>
                <w:color w:val="000000" w:themeColor="text1"/>
                <w:sz w:val="22"/>
                <w:szCs w:val="22"/>
              </w:rPr>
            </w:pPr>
            <w:r w:rsidRPr="006B27BB">
              <w:rPr>
                <w:color w:val="000000" w:themeColor="text1"/>
                <w:sz w:val="22"/>
                <w:szCs w:val="22"/>
              </w:rPr>
              <w:t>:</w:t>
            </w:r>
          </w:p>
        </w:tc>
        <w:tc>
          <w:tcPr>
            <w:tcW w:w="3357" w:type="pct"/>
            <w:vAlign w:val="center"/>
          </w:tcPr>
          <w:p w14:paraId="16EDD448" w14:textId="77777777" w:rsidR="00302834" w:rsidRPr="006B27BB" w:rsidRDefault="00302834" w:rsidP="00184DA1">
            <w:pPr>
              <w:suppressAutoHyphens w:val="0"/>
              <w:overflowPunct/>
              <w:autoSpaceDE/>
              <w:autoSpaceDN/>
              <w:adjustRightInd/>
              <w:spacing w:after="0"/>
              <w:ind w:left="0" w:firstLine="0"/>
              <w:textAlignment w:val="auto"/>
              <w:rPr>
                <w:color w:val="000000" w:themeColor="text1"/>
                <w:sz w:val="22"/>
                <w:szCs w:val="22"/>
              </w:rPr>
            </w:pPr>
            <w:r w:rsidRPr="006B27BB">
              <w:rPr>
                <w:color w:val="000000" w:themeColor="text1"/>
                <w:sz w:val="22"/>
                <w:szCs w:val="22"/>
              </w:rPr>
              <w:t>Burkina Faso</w:t>
            </w:r>
          </w:p>
        </w:tc>
      </w:tr>
      <w:tr w:rsidR="00302834" w:rsidRPr="006B27BB" w14:paraId="19B67820" w14:textId="77777777" w:rsidTr="00184DA1">
        <w:trPr>
          <w:trHeight w:val="527"/>
        </w:trPr>
        <w:tc>
          <w:tcPr>
            <w:tcW w:w="1493" w:type="pct"/>
            <w:vAlign w:val="center"/>
          </w:tcPr>
          <w:p w14:paraId="31B9D6B4" w14:textId="77777777" w:rsidR="00302834" w:rsidRPr="006B27BB" w:rsidRDefault="00302834" w:rsidP="00184DA1">
            <w:pPr>
              <w:spacing w:after="0"/>
              <w:ind w:left="0" w:firstLine="0"/>
              <w:jc w:val="left"/>
              <w:rPr>
                <w:b/>
                <w:color w:val="000000" w:themeColor="text1"/>
                <w:sz w:val="22"/>
                <w:szCs w:val="22"/>
              </w:rPr>
            </w:pPr>
            <w:r w:rsidRPr="006B27BB">
              <w:rPr>
                <w:b/>
                <w:bCs/>
                <w:color w:val="000000" w:themeColor="text1"/>
                <w:sz w:val="22"/>
                <w:szCs w:val="22"/>
              </w:rPr>
              <w:t>MAÎTRE D’OUVRAGE </w:t>
            </w:r>
          </w:p>
        </w:tc>
        <w:tc>
          <w:tcPr>
            <w:tcW w:w="150" w:type="pct"/>
            <w:vAlign w:val="center"/>
          </w:tcPr>
          <w:p w14:paraId="416E9773" w14:textId="77777777" w:rsidR="00302834" w:rsidRPr="006B27BB" w:rsidRDefault="00302834" w:rsidP="00184DA1">
            <w:pPr>
              <w:spacing w:after="0"/>
              <w:ind w:left="0" w:firstLine="0"/>
              <w:jc w:val="center"/>
              <w:rPr>
                <w:color w:val="000000" w:themeColor="text1"/>
                <w:sz w:val="22"/>
                <w:szCs w:val="22"/>
              </w:rPr>
            </w:pPr>
            <w:r w:rsidRPr="006B27BB">
              <w:rPr>
                <w:color w:val="000000" w:themeColor="text1"/>
                <w:sz w:val="22"/>
                <w:szCs w:val="22"/>
              </w:rPr>
              <w:t>:</w:t>
            </w:r>
          </w:p>
        </w:tc>
        <w:tc>
          <w:tcPr>
            <w:tcW w:w="3357" w:type="pct"/>
            <w:vAlign w:val="center"/>
          </w:tcPr>
          <w:p w14:paraId="4AB4EB5F" w14:textId="77777777" w:rsidR="00302834" w:rsidRPr="00A16CB8" w:rsidRDefault="00302834" w:rsidP="00184DA1">
            <w:pPr>
              <w:spacing w:after="0"/>
              <w:ind w:left="0" w:firstLine="0"/>
              <w:rPr>
                <w:color w:val="000000" w:themeColor="text1"/>
                <w:sz w:val="22"/>
                <w:szCs w:val="22"/>
              </w:rPr>
            </w:pPr>
            <w:r w:rsidRPr="00A16CB8">
              <w:rPr>
                <w:bCs/>
                <w:color w:val="000000" w:themeColor="text1"/>
                <w:sz w:val="22"/>
                <w:szCs w:val="22"/>
              </w:rPr>
              <w:t>Ministère de</w:t>
            </w:r>
            <w:r>
              <w:rPr>
                <w:bCs/>
                <w:color w:val="000000" w:themeColor="text1"/>
                <w:sz w:val="22"/>
                <w:szCs w:val="22"/>
              </w:rPr>
              <w:t xml:space="preserve"> la Construction de la Patrie</w:t>
            </w:r>
          </w:p>
        </w:tc>
      </w:tr>
      <w:tr w:rsidR="00302834" w:rsidRPr="006B27BB" w14:paraId="450073E7" w14:textId="77777777" w:rsidTr="00184DA1">
        <w:trPr>
          <w:trHeight w:val="527"/>
        </w:trPr>
        <w:tc>
          <w:tcPr>
            <w:tcW w:w="1493" w:type="pct"/>
            <w:vAlign w:val="center"/>
          </w:tcPr>
          <w:p w14:paraId="082B2A96" w14:textId="244AC5F0" w:rsidR="00302834" w:rsidRPr="006B27BB" w:rsidRDefault="00302834" w:rsidP="00184DA1">
            <w:pPr>
              <w:suppressAutoHyphens w:val="0"/>
              <w:overflowPunct/>
              <w:autoSpaceDE/>
              <w:autoSpaceDN/>
              <w:adjustRightInd/>
              <w:spacing w:after="0"/>
              <w:ind w:left="0" w:firstLine="0"/>
              <w:jc w:val="left"/>
              <w:textAlignment w:val="auto"/>
              <w:rPr>
                <w:b/>
                <w:color w:val="000000" w:themeColor="text1"/>
                <w:sz w:val="22"/>
                <w:szCs w:val="22"/>
              </w:rPr>
            </w:pPr>
            <w:r w:rsidRPr="006B27BB">
              <w:rPr>
                <w:b/>
                <w:color w:val="000000" w:themeColor="text1"/>
                <w:sz w:val="22"/>
                <w:szCs w:val="22"/>
              </w:rPr>
              <w:t xml:space="preserve">PROJET     </w:t>
            </w:r>
          </w:p>
        </w:tc>
        <w:tc>
          <w:tcPr>
            <w:tcW w:w="150" w:type="pct"/>
            <w:vAlign w:val="center"/>
          </w:tcPr>
          <w:p w14:paraId="7B0D707D" w14:textId="77777777" w:rsidR="00302834" w:rsidRPr="006B27BB" w:rsidRDefault="00302834" w:rsidP="00184DA1">
            <w:pPr>
              <w:suppressAutoHyphens w:val="0"/>
              <w:overflowPunct/>
              <w:autoSpaceDE/>
              <w:autoSpaceDN/>
              <w:adjustRightInd/>
              <w:spacing w:after="0"/>
              <w:ind w:left="0" w:firstLine="0"/>
              <w:jc w:val="center"/>
              <w:textAlignment w:val="auto"/>
              <w:rPr>
                <w:color w:val="000000" w:themeColor="text1"/>
                <w:sz w:val="22"/>
                <w:szCs w:val="22"/>
              </w:rPr>
            </w:pPr>
            <w:r w:rsidRPr="006B27BB">
              <w:rPr>
                <w:color w:val="000000" w:themeColor="text1"/>
                <w:sz w:val="22"/>
                <w:szCs w:val="22"/>
              </w:rPr>
              <w:t>:</w:t>
            </w:r>
          </w:p>
        </w:tc>
        <w:tc>
          <w:tcPr>
            <w:tcW w:w="3357" w:type="pct"/>
            <w:vAlign w:val="center"/>
          </w:tcPr>
          <w:p w14:paraId="4DA16DDC" w14:textId="77777777" w:rsidR="00302834" w:rsidRPr="006B27BB" w:rsidRDefault="00302834" w:rsidP="00184DA1">
            <w:pPr>
              <w:suppressAutoHyphens w:val="0"/>
              <w:overflowPunct/>
              <w:autoSpaceDE/>
              <w:autoSpaceDN/>
              <w:adjustRightInd/>
              <w:spacing w:after="0"/>
              <w:ind w:left="0" w:firstLine="0"/>
              <w:textAlignment w:val="auto"/>
              <w:rPr>
                <w:color w:val="000000" w:themeColor="text1"/>
                <w:sz w:val="22"/>
                <w:szCs w:val="22"/>
              </w:rPr>
            </w:pPr>
            <w:r w:rsidRPr="008E7BE5">
              <w:rPr>
                <w:color w:val="000000" w:themeColor="text1"/>
                <w:sz w:val="22"/>
                <w:szCs w:val="22"/>
              </w:rPr>
              <w:t>Projet de Mobilité</w:t>
            </w:r>
            <w:r>
              <w:rPr>
                <w:color w:val="000000" w:themeColor="text1"/>
                <w:sz w:val="22"/>
                <w:szCs w:val="22"/>
              </w:rPr>
              <w:t xml:space="preserve"> et</w:t>
            </w:r>
            <w:r w:rsidRPr="008E7BE5">
              <w:rPr>
                <w:color w:val="000000" w:themeColor="text1"/>
                <w:sz w:val="22"/>
                <w:szCs w:val="22"/>
              </w:rPr>
              <w:t xml:space="preserve"> de Développement Urbain des Villes Secondaires (PMDUVS) au Burkina Faso [P177918]</w:t>
            </w:r>
          </w:p>
        </w:tc>
      </w:tr>
      <w:tr w:rsidR="00302834" w:rsidRPr="006B27BB" w14:paraId="4B268FEA" w14:textId="77777777" w:rsidTr="00184DA1">
        <w:trPr>
          <w:trHeight w:val="373"/>
        </w:trPr>
        <w:tc>
          <w:tcPr>
            <w:tcW w:w="1493" w:type="pct"/>
            <w:vAlign w:val="center"/>
          </w:tcPr>
          <w:p w14:paraId="3D6B3CBC" w14:textId="6CAAF92A" w:rsidR="00302834" w:rsidRPr="006B27BB" w:rsidRDefault="00302834" w:rsidP="00184DA1">
            <w:pPr>
              <w:suppressAutoHyphens w:val="0"/>
              <w:overflowPunct/>
              <w:autoSpaceDE/>
              <w:autoSpaceDN/>
              <w:adjustRightInd/>
              <w:spacing w:after="0"/>
              <w:ind w:left="0" w:firstLine="0"/>
              <w:jc w:val="left"/>
              <w:textAlignment w:val="auto"/>
              <w:rPr>
                <w:b/>
                <w:color w:val="000000" w:themeColor="text1"/>
                <w:sz w:val="22"/>
                <w:szCs w:val="22"/>
              </w:rPr>
            </w:pPr>
            <w:r w:rsidRPr="00334509">
              <w:rPr>
                <w:b/>
                <w:sz w:val="22"/>
                <w:szCs w:val="22"/>
              </w:rPr>
              <w:t>Maître d’Ouvrage Délégué</w:t>
            </w:r>
          </w:p>
        </w:tc>
        <w:tc>
          <w:tcPr>
            <w:tcW w:w="150" w:type="pct"/>
            <w:vAlign w:val="center"/>
          </w:tcPr>
          <w:p w14:paraId="5605CDA4" w14:textId="77777777" w:rsidR="00302834" w:rsidRPr="006B27BB" w:rsidRDefault="00302834" w:rsidP="00184DA1">
            <w:pPr>
              <w:suppressAutoHyphens w:val="0"/>
              <w:overflowPunct/>
              <w:autoSpaceDE/>
              <w:autoSpaceDN/>
              <w:adjustRightInd/>
              <w:spacing w:after="0"/>
              <w:ind w:left="0" w:firstLine="0"/>
              <w:jc w:val="center"/>
              <w:textAlignment w:val="auto"/>
              <w:rPr>
                <w:color w:val="000000" w:themeColor="text1"/>
                <w:sz w:val="22"/>
                <w:szCs w:val="22"/>
              </w:rPr>
            </w:pPr>
            <w:r w:rsidRPr="00334509">
              <w:rPr>
                <w:sz w:val="22"/>
                <w:szCs w:val="22"/>
              </w:rPr>
              <w:t>:</w:t>
            </w:r>
          </w:p>
        </w:tc>
        <w:tc>
          <w:tcPr>
            <w:tcW w:w="3357" w:type="pct"/>
            <w:vAlign w:val="center"/>
          </w:tcPr>
          <w:p w14:paraId="37AEE226" w14:textId="77777777" w:rsidR="00302834" w:rsidRPr="006B27BB" w:rsidRDefault="00302834" w:rsidP="00184DA1">
            <w:pPr>
              <w:suppressAutoHyphens w:val="0"/>
              <w:overflowPunct/>
              <w:autoSpaceDE/>
              <w:autoSpaceDN/>
              <w:adjustRightInd/>
              <w:spacing w:after="0"/>
              <w:ind w:left="0" w:firstLine="0"/>
              <w:textAlignment w:val="auto"/>
              <w:rPr>
                <w:i/>
                <w:iCs/>
                <w:color w:val="000000" w:themeColor="text1"/>
                <w:sz w:val="22"/>
                <w:szCs w:val="22"/>
              </w:rPr>
            </w:pPr>
            <w:r w:rsidRPr="00334509">
              <w:rPr>
                <w:sz w:val="22"/>
                <w:szCs w:val="22"/>
              </w:rPr>
              <w:t>Agence des Travaux d’Infrastructures du Burkina (Agetib)</w:t>
            </w:r>
          </w:p>
        </w:tc>
      </w:tr>
      <w:tr w:rsidR="00302834" w:rsidRPr="00334509" w14:paraId="0472F466" w14:textId="77777777" w:rsidTr="00184DA1">
        <w:tc>
          <w:tcPr>
            <w:tcW w:w="1493" w:type="pct"/>
          </w:tcPr>
          <w:p w14:paraId="216BE21F" w14:textId="77777777" w:rsidR="00302834" w:rsidRPr="00334509" w:rsidRDefault="00302834" w:rsidP="00184DA1">
            <w:pPr>
              <w:spacing w:after="0"/>
              <w:rPr>
                <w:b/>
                <w:sz w:val="22"/>
                <w:szCs w:val="22"/>
              </w:rPr>
            </w:pPr>
            <w:r w:rsidRPr="00334509">
              <w:rPr>
                <w:b/>
                <w:sz w:val="22"/>
                <w:szCs w:val="22"/>
              </w:rPr>
              <w:t>Référence du Financement</w:t>
            </w:r>
          </w:p>
        </w:tc>
        <w:tc>
          <w:tcPr>
            <w:tcW w:w="150" w:type="pct"/>
          </w:tcPr>
          <w:p w14:paraId="42CE7822" w14:textId="77777777" w:rsidR="00302834" w:rsidRPr="00334509" w:rsidRDefault="00302834" w:rsidP="00184DA1">
            <w:pPr>
              <w:spacing w:after="0"/>
              <w:rPr>
                <w:sz w:val="22"/>
                <w:szCs w:val="22"/>
              </w:rPr>
            </w:pPr>
            <w:r w:rsidRPr="00334509">
              <w:rPr>
                <w:sz w:val="22"/>
                <w:szCs w:val="22"/>
              </w:rPr>
              <w:t>:</w:t>
            </w:r>
          </w:p>
        </w:tc>
        <w:tc>
          <w:tcPr>
            <w:tcW w:w="3357" w:type="pct"/>
          </w:tcPr>
          <w:p w14:paraId="05E38506" w14:textId="77777777" w:rsidR="00302834" w:rsidRPr="00334509" w:rsidRDefault="00302834" w:rsidP="00184DA1">
            <w:pPr>
              <w:spacing w:after="0"/>
              <w:rPr>
                <w:sz w:val="22"/>
                <w:szCs w:val="22"/>
              </w:rPr>
            </w:pPr>
            <w:r w:rsidRPr="00334509">
              <w:rPr>
                <w:sz w:val="22"/>
                <w:szCs w:val="22"/>
              </w:rPr>
              <w:t>Crédit IDA-74130</w:t>
            </w:r>
            <w:r>
              <w:rPr>
                <w:sz w:val="22"/>
                <w:szCs w:val="22"/>
              </w:rPr>
              <w:t>-BF</w:t>
            </w:r>
          </w:p>
        </w:tc>
      </w:tr>
      <w:tr w:rsidR="00302834" w:rsidRPr="006B27BB" w14:paraId="453CD7D3" w14:textId="77777777" w:rsidTr="00184DA1">
        <w:trPr>
          <w:trHeight w:val="766"/>
        </w:trPr>
        <w:tc>
          <w:tcPr>
            <w:tcW w:w="1493" w:type="pct"/>
            <w:vAlign w:val="center"/>
          </w:tcPr>
          <w:p w14:paraId="4916AFE4" w14:textId="77777777" w:rsidR="00302834" w:rsidRPr="006B27BB" w:rsidRDefault="00302834" w:rsidP="00184DA1">
            <w:pPr>
              <w:suppressAutoHyphens w:val="0"/>
              <w:overflowPunct/>
              <w:autoSpaceDE/>
              <w:autoSpaceDN/>
              <w:adjustRightInd/>
              <w:spacing w:after="0"/>
              <w:ind w:left="0" w:firstLine="0"/>
              <w:jc w:val="left"/>
              <w:textAlignment w:val="auto"/>
              <w:rPr>
                <w:b/>
                <w:color w:val="000000" w:themeColor="text1"/>
                <w:sz w:val="22"/>
                <w:szCs w:val="22"/>
              </w:rPr>
            </w:pPr>
            <w:r w:rsidRPr="001950AB">
              <w:rPr>
                <w:b/>
                <w:bCs/>
                <w:szCs w:val="24"/>
              </w:rPr>
              <w:t>Titre du Marché</w:t>
            </w:r>
            <w:r>
              <w:rPr>
                <w:szCs w:val="24"/>
              </w:rPr>
              <w:t> </w:t>
            </w:r>
          </w:p>
        </w:tc>
        <w:tc>
          <w:tcPr>
            <w:tcW w:w="150" w:type="pct"/>
            <w:vAlign w:val="center"/>
          </w:tcPr>
          <w:p w14:paraId="06669892" w14:textId="77777777" w:rsidR="00302834" w:rsidRPr="006B27BB" w:rsidRDefault="00302834" w:rsidP="00184DA1">
            <w:pPr>
              <w:suppressAutoHyphens w:val="0"/>
              <w:overflowPunct/>
              <w:autoSpaceDE/>
              <w:autoSpaceDN/>
              <w:adjustRightInd/>
              <w:spacing w:after="0"/>
              <w:ind w:left="0" w:firstLine="0"/>
              <w:jc w:val="center"/>
              <w:textAlignment w:val="auto"/>
              <w:rPr>
                <w:color w:val="000000" w:themeColor="text1"/>
                <w:sz w:val="22"/>
                <w:szCs w:val="22"/>
              </w:rPr>
            </w:pPr>
            <w:r w:rsidRPr="006B27BB">
              <w:rPr>
                <w:color w:val="000000" w:themeColor="text1"/>
                <w:sz w:val="22"/>
                <w:szCs w:val="22"/>
              </w:rPr>
              <w:t>:</w:t>
            </w:r>
          </w:p>
        </w:tc>
        <w:tc>
          <w:tcPr>
            <w:tcW w:w="3357" w:type="pct"/>
            <w:vAlign w:val="center"/>
          </w:tcPr>
          <w:p w14:paraId="28F7CB3E" w14:textId="77777777" w:rsidR="00302834" w:rsidRPr="006B27BB" w:rsidRDefault="00302834" w:rsidP="00184DA1">
            <w:pPr>
              <w:suppressAutoHyphens w:val="0"/>
              <w:overflowPunct/>
              <w:autoSpaceDE/>
              <w:autoSpaceDN/>
              <w:adjustRightInd/>
              <w:spacing w:after="0"/>
              <w:ind w:left="0" w:firstLine="0"/>
              <w:textAlignment w:val="auto"/>
              <w:rPr>
                <w:color w:val="000000" w:themeColor="text1"/>
                <w:sz w:val="22"/>
                <w:szCs w:val="22"/>
              </w:rPr>
            </w:pPr>
            <w:r>
              <w:rPr>
                <w:color w:val="000000" w:themeColor="text1"/>
                <w:sz w:val="22"/>
                <w:szCs w:val="22"/>
              </w:rPr>
              <w:t>T</w:t>
            </w:r>
            <w:r w:rsidRPr="00A16CB8">
              <w:rPr>
                <w:color w:val="000000" w:themeColor="text1"/>
                <w:sz w:val="22"/>
                <w:szCs w:val="22"/>
              </w:rPr>
              <w:t>ravaux d’aménagements et de bitumage d’environ 10 km de voiries urbaines reliant les RN1, RN7 et RN8 (rocade) dans la ville de Bobo-Dioulasso</w:t>
            </w:r>
          </w:p>
        </w:tc>
      </w:tr>
      <w:tr w:rsidR="00302834" w:rsidRPr="006B27BB" w14:paraId="7BE2C9CC" w14:textId="77777777" w:rsidTr="00184DA1">
        <w:trPr>
          <w:trHeight w:val="171"/>
        </w:trPr>
        <w:tc>
          <w:tcPr>
            <w:tcW w:w="1493" w:type="pct"/>
            <w:vAlign w:val="center"/>
          </w:tcPr>
          <w:p w14:paraId="4A308C5F" w14:textId="77777777" w:rsidR="00302834" w:rsidRPr="001950AB" w:rsidRDefault="00302834" w:rsidP="00184DA1">
            <w:pPr>
              <w:spacing w:after="0"/>
              <w:ind w:left="0" w:firstLine="0"/>
              <w:jc w:val="left"/>
              <w:rPr>
                <w:b/>
                <w:bCs/>
                <w:szCs w:val="24"/>
              </w:rPr>
            </w:pPr>
            <w:r w:rsidRPr="00334509">
              <w:rPr>
                <w:b/>
                <w:sz w:val="22"/>
                <w:szCs w:val="22"/>
              </w:rPr>
              <w:t xml:space="preserve">Référence de l’AOI </w:t>
            </w:r>
          </w:p>
        </w:tc>
        <w:tc>
          <w:tcPr>
            <w:tcW w:w="150" w:type="pct"/>
            <w:vAlign w:val="center"/>
          </w:tcPr>
          <w:p w14:paraId="438606BB" w14:textId="77777777" w:rsidR="00302834" w:rsidRPr="006B27BB" w:rsidRDefault="00302834" w:rsidP="00184DA1">
            <w:pPr>
              <w:spacing w:after="0"/>
              <w:ind w:left="0" w:firstLine="0"/>
              <w:jc w:val="center"/>
              <w:rPr>
                <w:color w:val="000000" w:themeColor="text1"/>
                <w:sz w:val="22"/>
                <w:szCs w:val="22"/>
              </w:rPr>
            </w:pPr>
            <w:r w:rsidRPr="00334509">
              <w:rPr>
                <w:sz w:val="22"/>
                <w:szCs w:val="22"/>
              </w:rPr>
              <w:t>:</w:t>
            </w:r>
          </w:p>
        </w:tc>
        <w:tc>
          <w:tcPr>
            <w:tcW w:w="3357" w:type="pct"/>
            <w:vAlign w:val="center"/>
          </w:tcPr>
          <w:p w14:paraId="07BD1532" w14:textId="1771FA38" w:rsidR="00302834" w:rsidRDefault="00302834" w:rsidP="00184DA1">
            <w:pPr>
              <w:spacing w:after="0"/>
              <w:ind w:left="0" w:firstLine="0"/>
              <w:rPr>
                <w:color w:val="000000" w:themeColor="text1"/>
                <w:sz w:val="22"/>
                <w:szCs w:val="22"/>
              </w:rPr>
            </w:pPr>
            <w:r w:rsidRPr="004D0489">
              <w:rPr>
                <w:sz w:val="22"/>
                <w:szCs w:val="22"/>
              </w:rPr>
              <w:t>N°202</w:t>
            </w:r>
            <w:r>
              <w:rPr>
                <w:sz w:val="22"/>
                <w:szCs w:val="22"/>
              </w:rPr>
              <w:t>6</w:t>
            </w:r>
            <w:r w:rsidRPr="004D0489">
              <w:rPr>
                <w:sz w:val="22"/>
                <w:szCs w:val="22"/>
              </w:rPr>
              <w:t>/00</w:t>
            </w:r>
            <w:r w:rsidR="0073087B">
              <w:rPr>
                <w:sz w:val="22"/>
                <w:szCs w:val="22"/>
              </w:rPr>
              <w:t>2</w:t>
            </w:r>
            <w:r w:rsidRPr="004D0489">
              <w:rPr>
                <w:sz w:val="22"/>
                <w:szCs w:val="22"/>
              </w:rPr>
              <w:t>/Agetib/DG/DM</w:t>
            </w:r>
          </w:p>
        </w:tc>
      </w:tr>
      <w:tr w:rsidR="00302834" w:rsidRPr="006B27BB" w14:paraId="7F9EFD0B" w14:textId="77777777" w:rsidTr="00184DA1">
        <w:trPr>
          <w:trHeight w:val="413"/>
        </w:trPr>
        <w:tc>
          <w:tcPr>
            <w:tcW w:w="1493" w:type="pct"/>
            <w:vAlign w:val="center"/>
          </w:tcPr>
          <w:p w14:paraId="46647E83" w14:textId="77777777" w:rsidR="00302834" w:rsidRPr="006B27BB" w:rsidRDefault="00302834" w:rsidP="00184DA1">
            <w:pPr>
              <w:suppressAutoHyphens w:val="0"/>
              <w:overflowPunct/>
              <w:autoSpaceDE/>
              <w:autoSpaceDN/>
              <w:adjustRightInd/>
              <w:spacing w:after="0"/>
              <w:ind w:left="0" w:firstLine="0"/>
              <w:jc w:val="left"/>
              <w:textAlignment w:val="auto"/>
              <w:rPr>
                <w:b/>
                <w:sz w:val="22"/>
                <w:szCs w:val="22"/>
              </w:rPr>
            </w:pPr>
            <w:r w:rsidRPr="006B27BB">
              <w:rPr>
                <w:b/>
                <w:sz w:val="22"/>
                <w:szCs w:val="22"/>
                <w:lang w:val="en-US"/>
              </w:rPr>
              <w:t xml:space="preserve">REFERENCE STEP        </w:t>
            </w:r>
          </w:p>
        </w:tc>
        <w:tc>
          <w:tcPr>
            <w:tcW w:w="150" w:type="pct"/>
            <w:vAlign w:val="center"/>
          </w:tcPr>
          <w:p w14:paraId="1856348B" w14:textId="77777777" w:rsidR="00302834" w:rsidRPr="006B27BB" w:rsidRDefault="00302834" w:rsidP="00184DA1">
            <w:pPr>
              <w:suppressAutoHyphens w:val="0"/>
              <w:overflowPunct/>
              <w:autoSpaceDE/>
              <w:autoSpaceDN/>
              <w:adjustRightInd/>
              <w:spacing w:after="0"/>
              <w:ind w:left="0" w:firstLine="0"/>
              <w:jc w:val="center"/>
              <w:textAlignment w:val="auto"/>
              <w:rPr>
                <w:color w:val="000000" w:themeColor="text1"/>
                <w:sz w:val="22"/>
                <w:szCs w:val="22"/>
              </w:rPr>
            </w:pPr>
            <w:r w:rsidRPr="006B27BB">
              <w:rPr>
                <w:color w:val="000000" w:themeColor="text1"/>
                <w:sz w:val="22"/>
                <w:szCs w:val="22"/>
              </w:rPr>
              <w:t>:</w:t>
            </w:r>
          </w:p>
        </w:tc>
        <w:tc>
          <w:tcPr>
            <w:tcW w:w="3357" w:type="pct"/>
          </w:tcPr>
          <w:p w14:paraId="3E2A80E1" w14:textId="77777777" w:rsidR="00302834" w:rsidRPr="006B27BB" w:rsidRDefault="00302834" w:rsidP="00184DA1">
            <w:pPr>
              <w:suppressAutoHyphens w:val="0"/>
              <w:overflowPunct/>
              <w:autoSpaceDE/>
              <w:autoSpaceDN/>
              <w:adjustRightInd/>
              <w:spacing w:after="0"/>
              <w:ind w:left="0" w:firstLine="0"/>
              <w:textAlignment w:val="auto"/>
              <w:rPr>
                <w:color w:val="000000" w:themeColor="text1"/>
                <w:sz w:val="22"/>
                <w:szCs w:val="22"/>
              </w:rPr>
            </w:pPr>
            <w:r w:rsidRPr="00AF63CB">
              <w:rPr>
                <w:color w:val="000000" w:themeColor="text1"/>
                <w:sz w:val="22"/>
                <w:szCs w:val="22"/>
              </w:rPr>
              <w:t>BF-PIU-PMDUVS-485414-CW-RFB</w:t>
            </w:r>
          </w:p>
        </w:tc>
      </w:tr>
      <w:tr w:rsidR="00302834" w:rsidRPr="006B27BB" w14:paraId="159DB193" w14:textId="77777777" w:rsidTr="00184DA1">
        <w:trPr>
          <w:trHeight w:val="413"/>
        </w:trPr>
        <w:tc>
          <w:tcPr>
            <w:tcW w:w="1493" w:type="pct"/>
            <w:vAlign w:val="center"/>
          </w:tcPr>
          <w:p w14:paraId="115E8FE0" w14:textId="77777777" w:rsidR="00302834" w:rsidRPr="006B27BB" w:rsidRDefault="00302834" w:rsidP="00184DA1">
            <w:pPr>
              <w:spacing w:after="0"/>
              <w:ind w:left="0" w:firstLine="0"/>
              <w:jc w:val="left"/>
              <w:rPr>
                <w:b/>
                <w:sz w:val="22"/>
                <w:szCs w:val="22"/>
                <w:lang w:val="en-US"/>
              </w:rPr>
            </w:pPr>
            <w:r>
              <w:rPr>
                <w:b/>
                <w:bCs/>
                <w:szCs w:val="24"/>
              </w:rPr>
              <w:t>Emis le </w:t>
            </w:r>
          </w:p>
        </w:tc>
        <w:tc>
          <w:tcPr>
            <w:tcW w:w="150" w:type="pct"/>
            <w:vAlign w:val="center"/>
          </w:tcPr>
          <w:p w14:paraId="73C24808" w14:textId="77777777" w:rsidR="00302834" w:rsidRPr="006B27BB" w:rsidRDefault="00302834" w:rsidP="00184DA1">
            <w:pPr>
              <w:spacing w:after="0"/>
              <w:ind w:left="0" w:firstLine="0"/>
              <w:jc w:val="center"/>
              <w:rPr>
                <w:color w:val="000000" w:themeColor="text1"/>
                <w:sz w:val="22"/>
                <w:szCs w:val="22"/>
              </w:rPr>
            </w:pPr>
            <w:r>
              <w:rPr>
                <w:b/>
                <w:bCs/>
                <w:szCs w:val="24"/>
              </w:rPr>
              <w:t>:</w:t>
            </w:r>
          </w:p>
        </w:tc>
        <w:tc>
          <w:tcPr>
            <w:tcW w:w="3357" w:type="pct"/>
          </w:tcPr>
          <w:p w14:paraId="7F525BEE" w14:textId="00872FC6" w:rsidR="00302834" w:rsidRDefault="0073087B" w:rsidP="00184DA1">
            <w:pPr>
              <w:spacing w:after="0"/>
              <w:ind w:left="0" w:firstLine="0"/>
              <w:jc w:val="left"/>
              <w:rPr>
                <w:color w:val="000000" w:themeColor="text1"/>
                <w:sz w:val="22"/>
                <w:szCs w:val="22"/>
                <w:lang w:val="en-US"/>
              </w:rPr>
            </w:pPr>
            <w:r>
              <w:rPr>
                <w:color w:val="000000" w:themeColor="text1"/>
                <w:sz w:val="22"/>
                <w:szCs w:val="22"/>
                <w:lang w:val="en-US"/>
              </w:rPr>
              <w:t>03 juin 2026</w:t>
            </w:r>
          </w:p>
        </w:tc>
      </w:tr>
    </w:tbl>
    <w:p w14:paraId="5DB20E78" w14:textId="77777777" w:rsidR="00302834" w:rsidRPr="008E7BE5" w:rsidRDefault="00302834">
      <w:pPr>
        <w:pStyle w:val="Paragraphedeliste"/>
        <w:numPr>
          <w:ilvl w:val="0"/>
          <w:numId w:val="160"/>
        </w:numPr>
        <w:tabs>
          <w:tab w:val="left" w:pos="-720"/>
          <w:tab w:val="left" w:pos="0"/>
        </w:tabs>
        <w:spacing w:before="240" w:after="120"/>
        <w:rPr>
          <w:spacing w:val="-3"/>
        </w:rPr>
      </w:pPr>
      <w:r w:rsidRPr="0009048B">
        <w:t xml:space="preserve">Le Gouvernement du Burkina </w:t>
      </w:r>
      <w:r w:rsidRPr="00677B3F">
        <w:rPr>
          <w:iCs/>
        </w:rPr>
        <w:t>Faso</w:t>
      </w:r>
      <w:r w:rsidRPr="00677B3F">
        <w:rPr>
          <w:spacing w:val="-3"/>
        </w:rPr>
        <w:t xml:space="preserve"> a obtenu un financement de l’Association Internationale de Développement (IDA) pour financer le coût du Projet de Mobilité et de Développement Urbain des Villes Secondaires (PMDUVS)</w:t>
      </w:r>
      <w:r w:rsidRPr="00677B3F">
        <w:rPr>
          <w:i/>
          <w:iCs/>
          <w:spacing w:val="-3"/>
        </w:rPr>
        <w:t xml:space="preserve"> </w:t>
      </w:r>
      <w:r w:rsidRPr="00677B3F">
        <w:rPr>
          <w:spacing w:val="-3"/>
        </w:rPr>
        <w:t>et a l’intention d’utiliser</w:t>
      </w:r>
      <w:r w:rsidRPr="00677B3F">
        <w:rPr>
          <w:i/>
          <w:iCs/>
          <w:spacing w:val="-3"/>
        </w:rPr>
        <w:t xml:space="preserve"> </w:t>
      </w:r>
      <w:r w:rsidRPr="00677B3F">
        <w:rPr>
          <w:spacing w:val="-3"/>
        </w:rPr>
        <w:t>une partie des sommes accordées au titre de ce financement pour effectuer les paiements prévus au titre du marché</w:t>
      </w:r>
      <w:r>
        <w:rPr>
          <w:spacing w:val="-3"/>
        </w:rPr>
        <w:t xml:space="preserve"> </w:t>
      </w:r>
      <w:bookmarkStart w:id="23" w:name="_Hlk218523671"/>
      <w:r w:rsidRPr="00677B3F">
        <w:rPr>
          <w:spacing w:val="-3"/>
        </w:rPr>
        <w:t xml:space="preserve">relatif aux </w:t>
      </w:r>
      <w:r w:rsidRPr="008E7BE5">
        <w:rPr>
          <w:spacing w:val="-3"/>
        </w:rPr>
        <w:t>travaux d’aménagements et de bitumage d’environ 10 km de voiries urbaines reliant les RN1, RN7 et RN8 (rocade) dans la ville de Bobo-Dioulasso</w:t>
      </w:r>
      <w:bookmarkEnd w:id="23"/>
      <w:r w:rsidRPr="008E7BE5">
        <w:rPr>
          <w:spacing w:val="-3"/>
        </w:rPr>
        <w:t>. Pour ce marché, l’Emprunteur devra utiliser pour les paiements la méthode de décaissement intitulée « Paiement Direct », telle que définie dans les Directives de Décaissement de la Banque mondiale pour les Financements de Projets d’Investissements.</w:t>
      </w:r>
    </w:p>
    <w:p w14:paraId="12E20908" w14:textId="77777777" w:rsidR="00302834" w:rsidRPr="00173C2A" w:rsidRDefault="00302834" w:rsidP="00302834">
      <w:pPr>
        <w:pStyle w:val="Paragraphedeliste"/>
        <w:tabs>
          <w:tab w:val="left" w:pos="-720"/>
          <w:tab w:val="left" w:pos="0"/>
        </w:tabs>
        <w:spacing w:before="240" w:after="120"/>
        <w:ind w:left="930" w:firstLine="0"/>
        <w:rPr>
          <w:i/>
          <w:iCs/>
          <w:spacing w:val="-3"/>
          <w:sz w:val="12"/>
          <w:szCs w:val="8"/>
        </w:rPr>
      </w:pPr>
    </w:p>
    <w:p w14:paraId="04813FEB" w14:textId="77777777" w:rsidR="00302834" w:rsidRPr="00E4210D"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rPr>
          <w:rFonts w:ascii="Georgia" w:hAnsi="Georgia"/>
          <w:sz w:val="23"/>
          <w:szCs w:val="23"/>
        </w:rPr>
      </w:pPr>
      <w:r w:rsidRPr="00350DEC">
        <w:rPr>
          <w:rFonts w:ascii="Georgia" w:hAnsi="Georgia"/>
          <w:sz w:val="23"/>
          <w:szCs w:val="23"/>
        </w:rPr>
        <w:t>Le Projet de Mobilité et de Développement Urbain des Villes Secondaires (PMDUVS) a pour objectif de développement d’améliorer la mobilité urbaine, l'accès aux services de base et aux opportunités économiques, et renforcer les capacités institutionnelles de gestion urbaine dans des villes secondaires sélectionnées au Burkina Faso. Afin d’atteindre cet objectif de développement</w:t>
      </w:r>
      <w:r w:rsidRPr="00DB287E">
        <w:rPr>
          <w:rFonts w:ascii="Georgia" w:hAnsi="Georgia"/>
          <w:sz w:val="23"/>
          <w:szCs w:val="23"/>
        </w:rPr>
        <w:t xml:space="preserve">, cet avis est publié dans le but de </w:t>
      </w:r>
      <w:r>
        <w:rPr>
          <w:rFonts w:ascii="Georgia" w:hAnsi="Georgia"/>
          <w:sz w:val="23"/>
          <w:szCs w:val="23"/>
        </w:rPr>
        <w:t xml:space="preserve">sélectionner une entreprise </w:t>
      </w:r>
      <w:r w:rsidRPr="00DB287E">
        <w:rPr>
          <w:rFonts w:ascii="Georgia" w:hAnsi="Georgia"/>
          <w:sz w:val="23"/>
          <w:szCs w:val="23"/>
        </w:rPr>
        <w:t>pour</w:t>
      </w:r>
      <w:r>
        <w:rPr>
          <w:rFonts w:ascii="Georgia" w:hAnsi="Georgia"/>
          <w:sz w:val="23"/>
          <w:szCs w:val="23"/>
        </w:rPr>
        <w:t xml:space="preserve"> </w:t>
      </w:r>
      <w:r>
        <w:rPr>
          <w:rFonts w:ascii="Georgia" w:hAnsi="Georgia"/>
          <w:b/>
          <w:sz w:val="23"/>
          <w:szCs w:val="23"/>
        </w:rPr>
        <w:t>la réalisation</w:t>
      </w:r>
      <w:r w:rsidRPr="00EE2E01">
        <w:rPr>
          <w:rFonts w:ascii="Georgia" w:hAnsi="Georgia"/>
          <w:b/>
          <w:sz w:val="23"/>
          <w:szCs w:val="23"/>
        </w:rPr>
        <w:t xml:space="preserve"> </w:t>
      </w:r>
      <w:bookmarkStart w:id="24" w:name="_Hlk217634417"/>
      <w:r w:rsidRPr="00EE2E01">
        <w:rPr>
          <w:rFonts w:ascii="Georgia" w:hAnsi="Georgia"/>
          <w:b/>
          <w:sz w:val="23"/>
          <w:szCs w:val="23"/>
        </w:rPr>
        <w:t xml:space="preserve">des </w:t>
      </w:r>
      <w:bookmarkEnd w:id="24"/>
      <w:r w:rsidRPr="00677B3F">
        <w:rPr>
          <w:rFonts w:ascii="Georgia" w:hAnsi="Georgia"/>
          <w:b/>
          <w:sz w:val="23"/>
          <w:szCs w:val="23"/>
        </w:rPr>
        <w:t>travaux d’aménagements et de bitumage d’environ 10 km de voiries urbaines reliant les RN1, RN7 et RN8 (rocade) dans la ville de Bobo-Dioulasso</w:t>
      </w:r>
      <w:r w:rsidRPr="00DB287E">
        <w:rPr>
          <w:rFonts w:ascii="Georgia" w:hAnsi="Georgia"/>
          <w:b/>
          <w:sz w:val="23"/>
          <w:szCs w:val="23"/>
        </w:rPr>
        <w:t>.</w:t>
      </w:r>
    </w:p>
    <w:p w14:paraId="6D7DBCD6" w14:textId="77777777" w:rsidR="00302834" w:rsidRPr="00173C2A" w:rsidRDefault="00302834" w:rsidP="00302834">
      <w:pPr>
        <w:pStyle w:val="Paragraphedeliste"/>
        <w:rPr>
          <w:rFonts w:ascii="Georgia" w:hAnsi="Georgia"/>
          <w:sz w:val="14"/>
          <w:szCs w:val="14"/>
        </w:rPr>
      </w:pPr>
    </w:p>
    <w:p w14:paraId="0BC24CDD" w14:textId="77777777" w:rsidR="00302834" w:rsidRPr="0009048B"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pPr>
      <w:r w:rsidRPr="5AC45B9B">
        <w:rPr>
          <w:i/>
          <w:iCs/>
          <w:spacing w:val="-3"/>
        </w:rPr>
        <w:t xml:space="preserve"> </w:t>
      </w:r>
      <w:r w:rsidRPr="5AC45B9B">
        <w:t>L’Agence des Travaux d’Infrastructures du Burkina, agissant en qualité de Maître d’Ouvrage Délégué (MOD) pour la mise en œuvre dudit projet, sollicite pour le compte du Projet de Mobilité et de Développement Urbain des Villes Secondaires, des offres sous plis fermées de la part de soumissionnaires éligibles et répondant aux qualifications requises pour exécuter l</w:t>
      </w:r>
      <w:r w:rsidRPr="00E4210D">
        <w:rPr>
          <w:spacing w:val="-3"/>
        </w:rPr>
        <w:t>es travaux d’aménagements et de bitumage d’environ 10 km de voiries urbaines reliant les RN1, RN7 et RN8 (rocade) dans la ville de Bobo-Dioulasso</w:t>
      </w:r>
      <w:r>
        <w:rPr>
          <w:spacing w:val="-3"/>
        </w:rPr>
        <w:t xml:space="preserve"> constitué d’un l</w:t>
      </w:r>
      <w:r w:rsidRPr="0009048B">
        <w:t>ot Unique</w:t>
      </w:r>
    </w:p>
    <w:p w14:paraId="380B7C26" w14:textId="77777777" w:rsidR="00302834" w:rsidRPr="00C9623D" w:rsidRDefault="00302834" w:rsidP="00302834">
      <w:pPr>
        <w:tabs>
          <w:tab w:val="left" w:pos="426"/>
        </w:tabs>
        <w:spacing w:before="240" w:after="0" w:line="276" w:lineRule="auto"/>
        <w:ind w:left="426" w:right="-567" w:firstLine="0"/>
        <w:contextualSpacing/>
        <w:rPr>
          <w:sz w:val="22"/>
          <w:szCs w:val="22"/>
        </w:rPr>
      </w:pPr>
      <w:bookmarkStart w:id="25" w:name="_Hlk206674850"/>
      <w:bookmarkStart w:id="26" w:name="_Hlk201151787"/>
      <w:r w:rsidRPr="00C9623D">
        <w:rPr>
          <w:sz w:val="22"/>
          <w:szCs w:val="22"/>
        </w:rPr>
        <w:lastRenderedPageBreak/>
        <w:t xml:space="preserve">Les travaux consistent essentiellement en l’installation du chantier, aux travaux préparatoires et des terrassements, à la construction : </w:t>
      </w:r>
    </w:p>
    <w:p w14:paraId="2BA68AAF" w14:textId="77777777" w:rsidR="00302834" w:rsidRPr="00C9623D" w:rsidRDefault="00302834">
      <w:pPr>
        <w:pStyle w:val="Paragraphedeliste"/>
        <w:numPr>
          <w:ilvl w:val="0"/>
          <w:numId w:val="161"/>
        </w:numPr>
        <w:spacing w:after="240" w:line="276" w:lineRule="auto"/>
        <w:ind w:left="1134" w:right="-567" w:hanging="283"/>
        <w:rPr>
          <w:iCs/>
          <w:sz w:val="22"/>
          <w:szCs w:val="22"/>
        </w:rPr>
      </w:pPr>
      <w:r w:rsidRPr="00C9623D">
        <w:rPr>
          <w:iCs/>
          <w:sz w:val="22"/>
          <w:szCs w:val="22"/>
        </w:rPr>
        <w:t>d’une chaussée de 2 x (2 voies de 7,00 m de large) séparées par un terre-plein central (TPC) ;</w:t>
      </w:r>
    </w:p>
    <w:p w14:paraId="2F231CFD" w14:textId="77777777" w:rsidR="00302834" w:rsidRPr="00C9623D" w:rsidRDefault="00302834">
      <w:pPr>
        <w:pStyle w:val="Paragraphedeliste"/>
        <w:numPr>
          <w:ilvl w:val="0"/>
          <w:numId w:val="161"/>
        </w:numPr>
        <w:spacing w:after="240" w:line="276" w:lineRule="auto"/>
        <w:ind w:left="1134" w:right="-567" w:hanging="283"/>
        <w:rPr>
          <w:iCs/>
          <w:sz w:val="22"/>
          <w:szCs w:val="22"/>
        </w:rPr>
      </w:pPr>
      <w:r w:rsidRPr="00C9623D">
        <w:rPr>
          <w:iCs/>
          <w:sz w:val="22"/>
          <w:szCs w:val="22"/>
        </w:rPr>
        <w:t xml:space="preserve">TPC large de 46,00 m du pk 0+000 au pk 2+280, de 2,50 m du pk 2+300 au pk 10+900 y compris la bretelle de la rue 20.26 et de 0,60 m en DBA du pk 10+940 au pk 11+670 ; </w:t>
      </w:r>
    </w:p>
    <w:p w14:paraId="711BDF56" w14:textId="77777777" w:rsidR="00302834" w:rsidRPr="00C9623D" w:rsidRDefault="00302834">
      <w:pPr>
        <w:pStyle w:val="Paragraphedeliste"/>
        <w:numPr>
          <w:ilvl w:val="0"/>
          <w:numId w:val="161"/>
        </w:numPr>
        <w:spacing w:after="240" w:line="276" w:lineRule="auto"/>
        <w:ind w:left="1134" w:right="-567" w:hanging="283"/>
        <w:rPr>
          <w:iCs/>
          <w:sz w:val="22"/>
          <w:szCs w:val="22"/>
        </w:rPr>
      </w:pPr>
      <w:r w:rsidRPr="00C9623D">
        <w:rPr>
          <w:iCs/>
          <w:sz w:val="22"/>
          <w:szCs w:val="22"/>
        </w:rPr>
        <w:t>de pistes cyclables de 2,50 m du pk 0+000 au pk 10+900 y compris la bretelle de la rue 20.26, de 2,00 m du pk 10+940 au pk 11+670 de part et d’autre de la chaussée ;</w:t>
      </w:r>
    </w:p>
    <w:p w14:paraId="5553E6BE" w14:textId="77777777" w:rsidR="00302834" w:rsidRPr="00C9623D" w:rsidRDefault="00302834">
      <w:pPr>
        <w:pStyle w:val="Paragraphedeliste"/>
        <w:numPr>
          <w:ilvl w:val="0"/>
          <w:numId w:val="161"/>
        </w:numPr>
        <w:spacing w:after="240" w:line="276" w:lineRule="auto"/>
        <w:ind w:left="1134" w:right="-567" w:hanging="283"/>
        <w:rPr>
          <w:iCs/>
          <w:sz w:val="22"/>
          <w:szCs w:val="22"/>
        </w:rPr>
      </w:pPr>
      <w:r w:rsidRPr="00C9623D">
        <w:rPr>
          <w:iCs/>
          <w:sz w:val="22"/>
          <w:szCs w:val="22"/>
        </w:rPr>
        <w:t>des arrêts de bus du pk 0+000 au pk 8+880</w:t>
      </w:r>
    </w:p>
    <w:p w14:paraId="0EC7F4A6" w14:textId="77777777" w:rsidR="00302834" w:rsidRPr="00C9623D" w:rsidRDefault="00302834">
      <w:pPr>
        <w:pStyle w:val="Paragraphedeliste"/>
        <w:numPr>
          <w:ilvl w:val="0"/>
          <w:numId w:val="161"/>
        </w:numPr>
        <w:spacing w:after="240" w:line="276" w:lineRule="auto"/>
        <w:ind w:left="1134" w:right="-567" w:hanging="283"/>
        <w:rPr>
          <w:iCs/>
          <w:sz w:val="22"/>
          <w:szCs w:val="22"/>
        </w:rPr>
      </w:pPr>
      <w:r w:rsidRPr="00C9623D">
        <w:rPr>
          <w:iCs/>
          <w:sz w:val="22"/>
          <w:szCs w:val="22"/>
        </w:rPr>
        <w:t>des trottoirs en pavé de largeur minimale 1,50 m du pk 0+000 au pk 11+670 ;</w:t>
      </w:r>
    </w:p>
    <w:p w14:paraId="28012DD1" w14:textId="77777777" w:rsidR="00302834" w:rsidRPr="00C9623D" w:rsidRDefault="00302834">
      <w:pPr>
        <w:pStyle w:val="Paragraphedeliste"/>
        <w:numPr>
          <w:ilvl w:val="0"/>
          <w:numId w:val="161"/>
        </w:numPr>
        <w:spacing w:after="240" w:line="276" w:lineRule="auto"/>
        <w:ind w:left="1134" w:right="-567" w:hanging="283"/>
        <w:rPr>
          <w:iCs/>
          <w:sz w:val="22"/>
          <w:szCs w:val="22"/>
        </w:rPr>
      </w:pPr>
      <w:r w:rsidRPr="00C9623D">
        <w:rPr>
          <w:iCs/>
          <w:sz w:val="22"/>
          <w:szCs w:val="22"/>
        </w:rPr>
        <w:t>des caniveaux couverts en béton armé de sections différentes du pk 0+000 au pk 11+670 ;</w:t>
      </w:r>
    </w:p>
    <w:p w14:paraId="50477687" w14:textId="77777777" w:rsidR="00302834" w:rsidRPr="00FD37DF" w:rsidRDefault="00302834" w:rsidP="00302834">
      <w:pPr>
        <w:pStyle w:val="Paragraphedeliste"/>
        <w:spacing w:after="240" w:line="276" w:lineRule="auto"/>
        <w:ind w:left="1134" w:right="-567" w:firstLine="0"/>
        <w:rPr>
          <w:iCs/>
          <w:sz w:val="6"/>
          <w:szCs w:val="6"/>
        </w:rPr>
      </w:pPr>
    </w:p>
    <w:p w14:paraId="609AFD72" w14:textId="77777777" w:rsidR="00302834" w:rsidRPr="00FD37DF" w:rsidRDefault="00302834" w:rsidP="00302834">
      <w:pPr>
        <w:pStyle w:val="Paragraphedeliste"/>
        <w:spacing w:after="120" w:line="276" w:lineRule="auto"/>
        <w:ind w:left="1134" w:right="-567" w:firstLine="0"/>
        <w:rPr>
          <w:iCs/>
          <w:sz w:val="22"/>
          <w:szCs w:val="22"/>
        </w:rPr>
      </w:pPr>
      <w:r w:rsidRPr="00FD37DF">
        <w:rPr>
          <w:iCs/>
          <w:sz w:val="22"/>
          <w:szCs w:val="22"/>
        </w:rPr>
        <w:t>Les profils en travers type sont définis dans le dossier des plans.</w:t>
      </w:r>
    </w:p>
    <w:p w14:paraId="34F9E78A" w14:textId="77777777" w:rsidR="00302834" w:rsidRPr="00C9623D" w:rsidRDefault="00302834" w:rsidP="00302834">
      <w:pPr>
        <w:tabs>
          <w:tab w:val="left" w:pos="426"/>
        </w:tabs>
        <w:spacing w:after="240" w:line="276" w:lineRule="auto"/>
        <w:ind w:left="426" w:right="-567" w:firstLine="0"/>
        <w:contextualSpacing/>
        <w:rPr>
          <w:sz w:val="22"/>
          <w:szCs w:val="22"/>
        </w:rPr>
      </w:pPr>
      <w:r w:rsidRPr="00C9623D">
        <w:rPr>
          <w:sz w:val="22"/>
          <w:szCs w:val="22"/>
        </w:rPr>
        <w:t>La structure de chaussée prévue consiste en la réalisation d’une couche de fondation de 2</w:t>
      </w:r>
      <w:r>
        <w:rPr>
          <w:sz w:val="22"/>
          <w:szCs w:val="22"/>
        </w:rPr>
        <w:t>0</w:t>
      </w:r>
      <w:r w:rsidRPr="00C9623D">
        <w:rPr>
          <w:sz w:val="22"/>
          <w:szCs w:val="22"/>
        </w:rPr>
        <w:t xml:space="preserve"> cm d’épaisseur en graveleux latéritique amélioré au ciment</w:t>
      </w:r>
      <w:r>
        <w:rPr>
          <w:sz w:val="22"/>
          <w:szCs w:val="22"/>
        </w:rPr>
        <w:t xml:space="preserve"> sur la section allant du </w:t>
      </w:r>
      <w:r w:rsidRPr="00E33C48">
        <w:rPr>
          <w:sz w:val="22"/>
          <w:szCs w:val="22"/>
        </w:rPr>
        <w:t>pk 8+880 au pk 10+100</w:t>
      </w:r>
      <w:r>
        <w:rPr>
          <w:sz w:val="22"/>
          <w:szCs w:val="22"/>
        </w:rPr>
        <w:t xml:space="preserve"> et </w:t>
      </w:r>
      <w:r w:rsidRPr="00E33C48">
        <w:rPr>
          <w:sz w:val="22"/>
          <w:szCs w:val="22"/>
        </w:rPr>
        <w:t>d’une couche de fondation de 2</w:t>
      </w:r>
      <w:r>
        <w:rPr>
          <w:sz w:val="22"/>
          <w:szCs w:val="22"/>
        </w:rPr>
        <w:t>1</w:t>
      </w:r>
      <w:r w:rsidRPr="00E33C48">
        <w:rPr>
          <w:sz w:val="22"/>
          <w:szCs w:val="22"/>
        </w:rPr>
        <w:t xml:space="preserve"> cm d’épaisseur en graveleux latéritique amélioré au ciment</w:t>
      </w:r>
      <w:r>
        <w:rPr>
          <w:sz w:val="22"/>
          <w:szCs w:val="22"/>
        </w:rPr>
        <w:t xml:space="preserve"> sur le reste du tronçon</w:t>
      </w:r>
      <w:r w:rsidRPr="00C9623D">
        <w:rPr>
          <w:sz w:val="22"/>
          <w:szCs w:val="22"/>
        </w:rPr>
        <w:t>, d’une couche de base de 1</w:t>
      </w:r>
      <w:r>
        <w:rPr>
          <w:sz w:val="22"/>
          <w:szCs w:val="22"/>
        </w:rPr>
        <w:t>0</w:t>
      </w:r>
      <w:r w:rsidRPr="00C9623D">
        <w:rPr>
          <w:sz w:val="22"/>
          <w:szCs w:val="22"/>
        </w:rPr>
        <w:t xml:space="preserve"> cm d’épaisseur en grave bitume GB3, le revêtement de la chaussée en béton bitumineux à module élevé (BBME) de 5 cm d’épaisseur</w:t>
      </w:r>
      <w:r w:rsidRPr="5AC45B9B">
        <w:rPr>
          <w:sz w:val="22"/>
          <w:szCs w:val="22"/>
        </w:rPr>
        <w:t xml:space="preserve">, </w:t>
      </w:r>
      <w:r w:rsidRPr="00C9623D">
        <w:rPr>
          <w:sz w:val="22"/>
          <w:szCs w:val="22"/>
        </w:rPr>
        <w:t xml:space="preserve"> </w:t>
      </w:r>
      <w:r w:rsidRPr="5AC45B9B">
        <w:rPr>
          <w:sz w:val="22"/>
          <w:szCs w:val="22"/>
        </w:rPr>
        <w:t xml:space="preserve">la piste cyclable est revêtue en béton bitumineux semi grenus (BBSG 0/6) </w:t>
      </w:r>
      <w:r w:rsidRPr="00C9623D">
        <w:rPr>
          <w:sz w:val="22"/>
          <w:szCs w:val="22"/>
        </w:rPr>
        <w:t xml:space="preserve">et les trottoirs en pavé de </w:t>
      </w:r>
      <w:r>
        <w:rPr>
          <w:sz w:val="22"/>
          <w:szCs w:val="22"/>
        </w:rPr>
        <w:t>6</w:t>
      </w:r>
      <w:r w:rsidRPr="00C9623D">
        <w:rPr>
          <w:sz w:val="22"/>
          <w:szCs w:val="22"/>
        </w:rPr>
        <w:t xml:space="preserve"> cm d’épaisseur. </w:t>
      </w:r>
    </w:p>
    <w:p w14:paraId="72346CE6" w14:textId="77777777" w:rsidR="00302834" w:rsidRPr="00C9623D" w:rsidRDefault="00302834" w:rsidP="00302834">
      <w:pPr>
        <w:tabs>
          <w:tab w:val="left" w:pos="426"/>
        </w:tabs>
        <w:spacing w:after="0" w:line="276" w:lineRule="auto"/>
        <w:ind w:left="426" w:right="-567" w:firstLine="0"/>
        <w:contextualSpacing/>
        <w:rPr>
          <w:sz w:val="22"/>
          <w:szCs w:val="22"/>
        </w:rPr>
      </w:pPr>
      <w:r w:rsidRPr="00C9623D">
        <w:rPr>
          <w:sz w:val="22"/>
          <w:szCs w:val="22"/>
        </w:rPr>
        <w:t xml:space="preserve">Une couche de roulement de </w:t>
      </w:r>
      <w:r>
        <w:rPr>
          <w:sz w:val="22"/>
          <w:szCs w:val="22"/>
        </w:rPr>
        <w:t>18</w:t>
      </w:r>
      <w:r w:rsidRPr="00C9623D">
        <w:rPr>
          <w:sz w:val="22"/>
          <w:szCs w:val="22"/>
        </w:rPr>
        <w:t xml:space="preserve"> cm d’épaisseur en béton </w:t>
      </w:r>
      <w:r>
        <w:rPr>
          <w:sz w:val="22"/>
          <w:szCs w:val="22"/>
        </w:rPr>
        <w:t xml:space="preserve">armé </w:t>
      </w:r>
      <w:r w:rsidRPr="00C9623D">
        <w:rPr>
          <w:sz w:val="22"/>
          <w:szCs w:val="22"/>
        </w:rPr>
        <w:t>de ciment BC4 constitue une structure de chaussée pour le cas particulier de la voie passant devant le Port-sec de Bobo-Dioulasso (pk 8+880 au pk 10+100 - Zone ZAD et Port Sec).</w:t>
      </w:r>
    </w:p>
    <w:p w14:paraId="6042B69A" w14:textId="77777777" w:rsidR="00302834" w:rsidRPr="00C9623D" w:rsidRDefault="00302834" w:rsidP="00302834">
      <w:pPr>
        <w:tabs>
          <w:tab w:val="left" w:pos="426"/>
        </w:tabs>
        <w:spacing w:after="0" w:line="276" w:lineRule="auto"/>
        <w:ind w:left="426" w:right="-567" w:firstLine="0"/>
        <w:contextualSpacing/>
        <w:rPr>
          <w:sz w:val="22"/>
          <w:szCs w:val="22"/>
        </w:rPr>
      </w:pPr>
      <w:r w:rsidRPr="00C9623D">
        <w:rPr>
          <w:sz w:val="22"/>
          <w:szCs w:val="22"/>
        </w:rPr>
        <w:t xml:space="preserve">Le projet prévoit également la construction d’ouvrages d’assainissement et de drainage, la mise en place de la signalisation, de la vidéo surveillance et des dispositifs de sécurité routière, la mise en œuvre de mesures compensatrices environnementales et de sauvegarde sociale y compris les Violences Basées sur le Genre, les Exploitation, Abus Sexuel et Harcèlement sexuel. </w:t>
      </w:r>
    </w:p>
    <w:p w14:paraId="7A64264E" w14:textId="77777777" w:rsidR="00302834" w:rsidRPr="00C9623D" w:rsidRDefault="00302834" w:rsidP="00302834">
      <w:pPr>
        <w:tabs>
          <w:tab w:val="left" w:pos="426"/>
        </w:tabs>
        <w:spacing w:after="0" w:line="276" w:lineRule="auto"/>
        <w:ind w:left="426" w:right="-567" w:firstLine="0"/>
        <w:contextualSpacing/>
        <w:rPr>
          <w:iCs/>
          <w:sz w:val="22"/>
          <w:szCs w:val="22"/>
        </w:rPr>
      </w:pPr>
      <w:r w:rsidRPr="00C9623D">
        <w:rPr>
          <w:iCs/>
          <w:sz w:val="22"/>
          <w:szCs w:val="22"/>
        </w:rPr>
        <w:t>Pour plus d’améliorations, il est prévu de l’éclairage public à travers des candélabres complètes à énergie solaire sur tout le long du projet.</w:t>
      </w:r>
    </w:p>
    <w:p w14:paraId="6F1E81E8" w14:textId="77777777" w:rsidR="00302834" w:rsidRPr="00C9623D" w:rsidRDefault="00302834" w:rsidP="00302834">
      <w:pPr>
        <w:tabs>
          <w:tab w:val="left" w:pos="426"/>
        </w:tabs>
        <w:spacing w:after="0" w:line="276" w:lineRule="auto"/>
        <w:ind w:left="426" w:right="-567" w:firstLine="0"/>
        <w:contextualSpacing/>
        <w:rPr>
          <w:iCs/>
          <w:sz w:val="22"/>
          <w:szCs w:val="22"/>
        </w:rPr>
      </w:pPr>
      <w:r w:rsidRPr="00C9623D">
        <w:rPr>
          <w:iCs/>
          <w:sz w:val="22"/>
          <w:szCs w:val="22"/>
        </w:rPr>
        <w:t>Les aménagements à réaliser sont définis de manière détaillée dans le dossier des Plans.</w:t>
      </w:r>
    </w:p>
    <w:p w14:paraId="006A9FFD" w14:textId="727A3ED8" w:rsidR="00302834" w:rsidRPr="00FD37DF" w:rsidRDefault="00302834" w:rsidP="00302834">
      <w:pPr>
        <w:tabs>
          <w:tab w:val="left" w:pos="426"/>
        </w:tabs>
        <w:spacing w:before="60" w:after="0"/>
        <w:ind w:left="425" w:firstLine="0"/>
        <w:rPr>
          <w:iCs/>
          <w:szCs w:val="24"/>
        </w:rPr>
      </w:pPr>
      <w:r w:rsidRPr="00FD37DF">
        <w:rPr>
          <w:iCs/>
          <w:szCs w:val="24"/>
        </w:rPr>
        <w:t xml:space="preserve">Le délai </w:t>
      </w:r>
      <w:r w:rsidRPr="00FD37DF">
        <w:rPr>
          <w:iCs/>
        </w:rPr>
        <w:t>d’exécution</w:t>
      </w:r>
      <w:r w:rsidRPr="00FD37DF">
        <w:rPr>
          <w:iCs/>
          <w:szCs w:val="24"/>
        </w:rPr>
        <w:t xml:space="preserve"> des travaux est estimé à </w:t>
      </w:r>
      <w:r>
        <w:rPr>
          <w:iCs/>
          <w:szCs w:val="24"/>
        </w:rPr>
        <w:t>dix-huit</w:t>
      </w:r>
      <w:r w:rsidRPr="00FD37DF">
        <w:rPr>
          <w:iCs/>
          <w:szCs w:val="24"/>
        </w:rPr>
        <w:t xml:space="preserve"> (1</w:t>
      </w:r>
      <w:r>
        <w:rPr>
          <w:iCs/>
          <w:szCs w:val="24"/>
        </w:rPr>
        <w:t>8</w:t>
      </w:r>
      <w:r w:rsidRPr="00FD37DF">
        <w:rPr>
          <w:iCs/>
          <w:szCs w:val="24"/>
        </w:rPr>
        <w:t>) mois y compris la saison pluvieuse</w:t>
      </w:r>
      <w:r w:rsidRPr="00FD37DF">
        <w:rPr>
          <w:bCs/>
          <w:iCs/>
          <w:szCs w:val="24"/>
        </w:rPr>
        <w:t>.</w:t>
      </w:r>
    </w:p>
    <w:p w14:paraId="15886662" w14:textId="77777777" w:rsidR="00302834" w:rsidRPr="00173C2A" w:rsidRDefault="00302834" w:rsidP="00302834">
      <w:pPr>
        <w:suppressAutoHyphens/>
        <w:overflowPunct w:val="0"/>
        <w:autoSpaceDE w:val="0"/>
        <w:autoSpaceDN w:val="0"/>
        <w:adjustRightInd w:val="0"/>
        <w:spacing w:after="0"/>
        <w:ind w:left="572" w:hanging="147"/>
        <w:textAlignment w:val="baseline"/>
        <w:rPr>
          <w:sz w:val="12"/>
          <w:szCs w:val="12"/>
        </w:rPr>
      </w:pPr>
    </w:p>
    <w:bookmarkEnd w:id="25"/>
    <w:bookmarkEnd w:id="26"/>
    <w:p w14:paraId="2CCC7D4B" w14:textId="77777777" w:rsidR="00302834" w:rsidRPr="00E9340D"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rPr>
          <w:spacing w:val="-3"/>
        </w:rPr>
      </w:pPr>
      <w:r w:rsidRPr="006C1597">
        <w:t xml:space="preserve">La procédure sera conduite par </w:t>
      </w:r>
      <w:r>
        <w:t>mise en concurrence internationale</w:t>
      </w:r>
      <w:r w:rsidRPr="006C1597">
        <w:t xml:space="preserve"> </w:t>
      </w:r>
      <w:r>
        <w:t xml:space="preserve">en utilisant un Dossier d’Appel d’Offres </w:t>
      </w:r>
      <w:r w:rsidRPr="006C1597">
        <w:t xml:space="preserve">tel que défini dans le </w:t>
      </w:r>
      <w:r>
        <w:t xml:space="preserve">« Règlement de Passation de Marchés de la Banque mondiale pour les Emprunteur de FPI » </w:t>
      </w:r>
      <w:r w:rsidRPr="00E9340D">
        <w:rPr>
          <w:i/>
          <w:iCs/>
        </w:rPr>
        <w:t xml:space="preserve">version 2016, révisé en </w:t>
      </w:r>
      <w:r>
        <w:rPr>
          <w:i/>
          <w:iCs/>
        </w:rPr>
        <w:t xml:space="preserve">septembre </w:t>
      </w:r>
      <w:r w:rsidRPr="00E9340D">
        <w:rPr>
          <w:i/>
          <w:iCs/>
        </w:rPr>
        <w:t>2025</w:t>
      </w:r>
      <w:r w:rsidRPr="006C1597">
        <w:t xml:space="preserve"> </w:t>
      </w:r>
      <w:r w:rsidRPr="00334509">
        <w:rPr>
          <w:szCs w:val="24"/>
        </w:rPr>
        <w:t xml:space="preserve">(« le Règlement de Passation de Marchés »), </w:t>
      </w:r>
      <w:r w:rsidRPr="006C1597">
        <w:t xml:space="preserve">et ouvert à tous les </w:t>
      </w:r>
      <w:r>
        <w:t>S</w:t>
      </w:r>
      <w:r w:rsidRPr="006C1597">
        <w:t>oumissionnaires de pays éligibles</w:t>
      </w:r>
      <w:r>
        <w:t xml:space="preserve"> tels que définis dans le Règlement de Passation de Marchés.</w:t>
      </w:r>
      <w:r w:rsidRPr="006C1597">
        <w:t xml:space="preserve"> </w:t>
      </w:r>
    </w:p>
    <w:p w14:paraId="3BEF745C" w14:textId="77777777" w:rsidR="00302834" w:rsidRPr="00173C2A" w:rsidRDefault="00302834" w:rsidP="00302834">
      <w:pPr>
        <w:pStyle w:val="Paragraphedeliste"/>
        <w:suppressAutoHyphens/>
        <w:overflowPunct w:val="0"/>
        <w:autoSpaceDE w:val="0"/>
        <w:autoSpaceDN w:val="0"/>
        <w:adjustRightInd w:val="0"/>
        <w:spacing w:after="0" w:line="276" w:lineRule="auto"/>
        <w:ind w:left="930" w:firstLine="0"/>
        <w:contextualSpacing w:val="0"/>
        <w:textAlignment w:val="baseline"/>
        <w:rPr>
          <w:spacing w:val="-3"/>
          <w:sz w:val="10"/>
          <w:szCs w:val="6"/>
        </w:rPr>
      </w:pPr>
    </w:p>
    <w:p w14:paraId="6C4FC1E7" w14:textId="77777777" w:rsidR="00302834" w:rsidRPr="00E9340D"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rPr>
          <w:spacing w:val="-3"/>
        </w:rPr>
      </w:pPr>
      <w:r w:rsidRPr="003A4A62">
        <w:rPr>
          <w:spacing w:val="-3"/>
        </w:rPr>
        <w:t xml:space="preserve">Les Offres seront évaluées conformément au processus d'évaluation défini dans le dossier d'appel d'offres. Les pondérations suivantes s'appliqueront aux Critères notés (y compris les facteurs techniques et autres que le prix) : </w:t>
      </w:r>
      <w:r w:rsidRPr="00C9623D">
        <w:rPr>
          <w:spacing w:val="-3"/>
        </w:rPr>
        <w:t>cinquante pour cent (50 %)</w:t>
      </w:r>
      <w:r w:rsidRPr="003A4A62">
        <w:rPr>
          <w:i/>
          <w:iCs/>
          <w:spacing w:val="-3"/>
        </w:rPr>
        <w:t xml:space="preserve"> </w:t>
      </w:r>
      <w:r w:rsidRPr="003A4A62">
        <w:rPr>
          <w:spacing w:val="-3"/>
        </w:rPr>
        <w:t xml:space="preserve">et pour le coût de l'Offre </w:t>
      </w:r>
      <w:r w:rsidRPr="00FD37DF">
        <w:rPr>
          <w:spacing w:val="-3"/>
        </w:rPr>
        <w:t>:</w:t>
      </w:r>
      <w:r w:rsidRPr="00C9623D">
        <w:rPr>
          <w:spacing w:val="-3"/>
        </w:rPr>
        <w:t xml:space="preserve"> cinquante pour cent (50 %).</w:t>
      </w:r>
    </w:p>
    <w:p w14:paraId="4ACEA038" w14:textId="77777777" w:rsidR="00302834" w:rsidRPr="00173C2A" w:rsidRDefault="00302834" w:rsidP="00302834">
      <w:pPr>
        <w:suppressAutoHyphens/>
        <w:overflowPunct w:val="0"/>
        <w:autoSpaceDE w:val="0"/>
        <w:autoSpaceDN w:val="0"/>
        <w:adjustRightInd w:val="0"/>
        <w:spacing w:after="0" w:line="276" w:lineRule="auto"/>
        <w:ind w:left="0" w:firstLine="0"/>
        <w:textAlignment w:val="baseline"/>
        <w:rPr>
          <w:spacing w:val="-3"/>
          <w:sz w:val="8"/>
          <w:szCs w:val="4"/>
        </w:rPr>
      </w:pPr>
    </w:p>
    <w:p w14:paraId="73E5745C" w14:textId="77777777" w:rsidR="00302834" w:rsidRPr="006E33BC"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rPr>
          <w:i/>
          <w:spacing w:val="-3"/>
        </w:rPr>
      </w:pPr>
      <w:r w:rsidRPr="006E33BC">
        <w:t>Les</w:t>
      </w:r>
      <w:r w:rsidRPr="006E33BC">
        <w:rPr>
          <w:spacing w:val="-3"/>
        </w:rPr>
        <w:t xml:space="preserve"> soumissionnaires éligibles et intéressés peuvent obtenir des informations à l’adresse ci-dessous et examiner le Dossier d’Appel d’Offres tous les jours ouvrables aux horaires ci-après : le matin de 7 heures 30 minutes à 12 heures 30 minutes et l’après-midi de</w:t>
      </w:r>
      <w:r>
        <w:rPr>
          <w:spacing w:val="-3"/>
        </w:rPr>
        <w:t xml:space="preserve"> </w:t>
      </w:r>
      <w:r w:rsidRPr="006E33BC">
        <w:rPr>
          <w:spacing w:val="-3"/>
        </w:rPr>
        <w:t>13 heures à 16 heures</w:t>
      </w:r>
      <w:r>
        <w:rPr>
          <w:spacing w:val="-3"/>
        </w:rPr>
        <w:t>.</w:t>
      </w:r>
    </w:p>
    <w:p w14:paraId="44ADDC77" w14:textId="56F88A44" w:rsidR="00302834" w:rsidRPr="00A47854" w:rsidRDefault="00302834">
      <w:pPr>
        <w:pStyle w:val="Paragraphedeliste"/>
        <w:numPr>
          <w:ilvl w:val="0"/>
          <w:numId w:val="160"/>
        </w:numPr>
        <w:tabs>
          <w:tab w:val="num" w:pos="2564"/>
        </w:tabs>
        <w:suppressAutoHyphens/>
        <w:overflowPunct w:val="0"/>
        <w:autoSpaceDE w:val="0"/>
        <w:autoSpaceDN w:val="0"/>
        <w:adjustRightInd w:val="0"/>
        <w:spacing w:after="0" w:line="276" w:lineRule="auto"/>
        <w:contextualSpacing w:val="0"/>
        <w:textAlignment w:val="baseline"/>
        <w:rPr>
          <w:szCs w:val="24"/>
        </w:rPr>
      </w:pPr>
      <w:r w:rsidRPr="00334509">
        <w:lastRenderedPageBreak/>
        <w:t xml:space="preserve">Le Dossier d’Appel d’offres en </w:t>
      </w:r>
      <w:r w:rsidRPr="00334509">
        <w:rPr>
          <w:i/>
          <w:iCs/>
        </w:rPr>
        <w:t>français</w:t>
      </w:r>
      <w:r w:rsidRPr="00334509">
        <w:t xml:space="preserve"> peut être acheté par tout Soumissionnaire </w:t>
      </w:r>
      <w:r>
        <w:t xml:space="preserve">éligible </w:t>
      </w:r>
      <w:r w:rsidRPr="00334509">
        <w:t xml:space="preserve">intéressé en formulant une demande écrite à l’adresse ci-dessous contre un paiement </w:t>
      </w:r>
      <w:r w:rsidRPr="00334509">
        <w:rPr>
          <w:bCs/>
          <w:szCs w:val="24"/>
        </w:rPr>
        <w:t>de</w:t>
      </w:r>
      <w:r>
        <w:rPr>
          <w:b/>
          <w:bCs/>
          <w:szCs w:val="24"/>
        </w:rPr>
        <w:t xml:space="preserve"> cent</w:t>
      </w:r>
      <w:r w:rsidRPr="00334509">
        <w:rPr>
          <w:b/>
          <w:bCs/>
          <w:szCs w:val="24"/>
        </w:rPr>
        <w:t xml:space="preserve"> mille (</w:t>
      </w:r>
      <w:r>
        <w:rPr>
          <w:b/>
          <w:bCs/>
          <w:szCs w:val="24"/>
        </w:rPr>
        <w:t>10</w:t>
      </w:r>
      <w:r w:rsidRPr="00334509">
        <w:rPr>
          <w:b/>
          <w:bCs/>
          <w:szCs w:val="24"/>
        </w:rPr>
        <w:t>0.000) francs CFA</w:t>
      </w:r>
      <w:r>
        <w:rPr>
          <w:b/>
          <w:bCs/>
          <w:szCs w:val="24"/>
        </w:rPr>
        <w:t>,</w:t>
      </w:r>
      <w:r w:rsidRPr="00334509">
        <w:rPr>
          <w:bCs/>
          <w:szCs w:val="24"/>
        </w:rPr>
        <w:t xml:space="preserve"> correspondant au prix de vente du dossier. La méthode de paiement se fera par dépôt direct du montant d’achat du dossier sur le compte bancaire </w:t>
      </w:r>
      <w:r w:rsidRPr="00334509">
        <w:rPr>
          <w:b/>
          <w:bCs/>
          <w:szCs w:val="24"/>
        </w:rPr>
        <w:t xml:space="preserve">n° 01001 00100053312-10 </w:t>
      </w:r>
      <w:r w:rsidRPr="00334509">
        <w:rPr>
          <w:szCs w:val="24"/>
        </w:rPr>
        <w:t>ouvert au nom de</w:t>
      </w:r>
      <w:r w:rsidRPr="00334509">
        <w:rPr>
          <w:b/>
          <w:bCs/>
          <w:szCs w:val="24"/>
        </w:rPr>
        <w:t xml:space="preserve"> Agetib </w:t>
      </w:r>
      <w:r w:rsidRPr="00334509">
        <w:rPr>
          <w:szCs w:val="24"/>
        </w:rPr>
        <w:t>à</w:t>
      </w:r>
      <w:r w:rsidRPr="00334509">
        <w:rPr>
          <w:b/>
          <w:bCs/>
          <w:szCs w:val="24"/>
        </w:rPr>
        <w:t xml:space="preserve"> BSIC-Burkina.</w:t>
      </w:r>
      <w:r w:rsidRPr="00334509">
        <w:rPr>
          <w:bCs/>
          <w:szCs w:val="24"/>
        </w:rPr>
        <w:t xml:space="preserve"> Le retrait du dossier se fera auprès de la Direction des marchés de l’Agetib sur présentation de la quittance de versement du montant d’achat du DAO. </w:t>
      </w:r>
    </w:p>
    <w:p w14:paraId="5CEFA290" w14:textId="77777777" w:rsidR="00302834" w:rsidRPr="00173C2A" w:rsidRDefault="00302834" w:rsidP="00302834">
      <w:pPr>
        <w:suppressAutoHyphens/>
        <w:overflowPunct w:val="0"/>
        <w:autoSpaceDE w:val="0"/>
        <w:autoSpaceDN w:val="0"/>
        <w:adjustRightInd w:val="0"/>
        <w:spacing w:after="0" w:line="276" w:lineRule="auto"/>
        <w:ind w:left="0" w:firstLine="0"/>
        <w:textAlignment w:val="baseline"/>
        <w:rPr>
          <w:i/>
          <w:spacing w:val="-3"/>
          <w:sz w:val="2"/>
          <w:szCs w:val="2"/>
        </w:rPr>
      </w:pPr>
    </w:p>
    <w:p w14:paraId="703C4647" w14:textId="762624EC" w:rsidR="00302834"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rPr>
          <w:szCs w:val="24"/>
        </w:rPr>
      </w:pPr>
      <w:r w:rsidRPr="00A47854">
        <w:rPr>
          <w:szCs w:val="24"/>
        </w:rPr>
        <w:t xml:space="preserve">Les soumissions doivent être déposées à l’adresse ci-dessous au plus tard le </w:t>
      </w:r>
      <w:r w:rsidR="00304D42">
        <w:rPr>
          <w:b/>
          <w:i/>
          <w:iCs/>
          <w:szCs w:val="24"/>
        </w:rPr>
        <w:t>21</w:t>
      </w:r>
      <w:r w:rsidR="0073087B">
        <w:rPr>
          <w:b/>
          <w:i/>
          <w:iCs/>
          <w:szCs w:val="24"/>
        </w:rPr>
        <w:t xml:space="preserve"> juillet</w:t>
      </w:r>
      <w:r w:rsidRPr="00A47854">
        <w:rPr>
          <w:b/>
          <w:i/>
          <w:iCs/>
          <w:szCs w:val="24"/>
        </w:rPr>
        <w:t xml:space="preserve">  202</w:t>
      </w:r>
      <w:r>
        <w:rPr>
          <w:b/>
          <w:i/>
          <w:iCs/>
          <w:szCs w:val="24"/>
        </w:rPr>
        <w:t>6</w:t>
      </w:r>
      <w:r w:rsidRPr="00A47854">
        <w:rPr>
          <w:b/>
          <w:i/>
          <w:iCs/>
          <w:szCs w:val="24"/>
        </w:rPr>
        <w:t xml:space="preserve"> </w:t>
      </w:r>
      <w:r w:rsidRPr="00A47854">
        <w:rPr>
          <w:i/>
          <w:iCs/>
          <w:szCs w:val="24"/>
        </w:rPr>
        <w:t>à</w:t>
      </w:r>
      <w:r w:rsidRPr="00A47854">
        <w:rPr>
          <w:b/>
          <w:i/>
          <w:iCs/>
          <w:szCs w:val="24"/>
        </w:rPr>
        <w:t xml:space="preserve"> 10 h00 TU</w:t>
      </w:r>
      <w:r w:rsidRPr="00A47854">
        <w:rPr>
          <w:b/>
          <w:szCs w:val="24"/>
        </w:rPr>
        <w:t>.</w:t>
      </w:r>
      <w:r w:rsidRPr="00A47854">
        <w:rPr>
          <w:szCs w:val="24"/>
        </w:rPr>
        <w:t xml:space="preserve"> La remise des soumissions</w:t>
      </w:r>
      <w:r>
        <w:rPr>
          <w:szCs w:val="24"/>
        </w:rPr>
        <w:t xml:space="preserve"> (</w:t>
      </w:r>
      <w:r w:rsidRPr="006C1597">
        <w:rPr>
          <w:szCs w:val="24"/>
        </w:rPr>
        <w:t>L</w:t>
      </w:r>
      <w:r>
        <w:rPr>
          <w:szCs w:val="24"/>
        </w:rPr>
        <w:t>’appel d’offres)</w:t>
      </w:r>
      <w:r w:rsidRPr="00A47854">
        <w:rPr>
          <w:szCs w:val="24"/>
        </w:rPr>
        <w:t xml:space="preserve"> par voie électronique </w:t>
      </w:r>
      <w:r w:rsidRPr="00A47854">
        <w:rPr>
          <w:i/>
          <w:iCs/>
          <w:szCs w:val="24"/>
        </w:rPr>
        <w:t>ne sera pas</w:t>
      </w:r>
      <w:r w:rsidRPr="00A47854">
        <w:rPr>
          <w:szCs w:val="24"/>
        </w:rPr>
        <w:t xml:space="preserve"> autorisée. Toute Soumission reçue en retard sera écartée.  Les enveloppes extérieures de l’Offre marquées « ORIGINAL DE L’OFFRE », et les enveloppes intérieures marquées « PARTIE TECHNIQUE » seront ouvertes en présence des représentants des Soumissionnaires et de toute personne qui souhaitent assister à l’ouverture des plis à l’adresse indiquée ci-dessous le</w:t>
      </w:r>
      <w:r>
        <w:rPr>
          <w:szCs w:val="24"/>
        </w:rPr>
        <w:t xml:space="preserve"> </w:t>
      </w:r>
      <w:r w:rsidR="00304D42">
        <w:rPr>
          <w:b/>
          <w:i/>
          <w:iCs/>
          <w:szCs w:val="24"/>
        </w:rPr>
        <w:t>21</w:t>
      </w:r>
      <w:r w:rsidR="0073087B">
        <w:rPr>
          <w:b/>
          <w:i/>
          <w:iCs/>
          <w:szCs w:val="24"/>
        </w:rPr>
        <w:t xml:space="preserve"> juillet</w:t>
      </w:r>
      <w:r w:rsidRPr="00A47854">
        <w:rPr>
          <w:b/>
          <w:i/>
          <w:szCs w:val="24"/>
        </w:rPr>
        <w:t xml:space="preserve"> 202</w:t>
      </w:r>
      <w:r>
        <w:rPr>
          <w:b/>
          <w:i/>
          <w:szCs w:val="24"/>
        </w:rPr>
        <w:t xml:space="preserve">6 </w:t>
      </w:r>
      <w:r w:rsidRPr="00A47854">
        <w:rPr>
          <w:i/>
          <w:szCs w:val="24"/>
        </w:rPr>
        <w:t xml:space="preserve">à </w:t>
      </w:r>
      <w:r w:rsidRPr="00A47854">
        <w:rPr>
          <w:b/>
          <w:i/>
          <w:szCs w:val="24"/>
        </w:rPr>
        <w:t xml:space="preserve">10 h </w:t>
      </w:r>
      <w:r w:rsidR="00FC1242">
        <w:rPr>
          <w:b/>
          <w:i/>
          <w:szCs w:val="24"/>
        </w:rPr>
        <w:t>00</w:t>
      </w:r>
      <w:r w:rsidRPr="00A47854">
        <w:rPr>
          <w:b/>
          <w:i/>
          <w:szCs w:val="24"/>
        </w:rPr>
        <w:t xml:space="preserve"> mn TU</w:t>
      </w:r>
      <w:r w:rsidRPr="00A47854">
        <w:rPr>
          <w:szCs w:val="24"/>
        </w:rPr>
        <w:t>. Toutes les enveloppes marquées « PARTIE FINANCIÈRE » demeureront non-ouvertes et seront conservées dans un lieu sûr par le Maître d’Ouvrage jusqu’à la seconde ouverture publique des Offres</w:t>
      </w:r>
      <w:r>
        <w:rPr>
          <w:szCs w:val="24"/>
        </w:rPr>
        <w:t>.</w:t>
      </w:r>
    </w:p>
    <w:p w14:paraId="5360F512" w14:textId="77777777" w:rsidR="00302834" w:rsidRPr="00B54049" w:rsidRDefault="00302834" w:rsidP="00302834">
      <w:pPr>
        <w:suppressAutoHyphens/>
        <w:overflowPunct w:val="0"/>
        <w:autoSpaceDE w:val="0"/>
        <w:autoSpaceDN w:val="0"/>
        <w:adjustRightInd w:val="0"/>
        <w:spacing w:after="0" w:line="276" w:lineRule="auto"/>
        <w:ind w:left="0" w:firstLine="0"/>
        <w:textAlignment w:val="baseline"/>
        <w:rPr>
          <w:sz w:val="6"/>
          <w:szCs w:val="6"/>
        </w:rPr>
      </w:pPr>
    </w:p>
    <w:p w14:paraId="49A6A74E" w14:textId="3ACFD7A9" w:rsidR="00302834" w:rsidRPr="005375DF"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pPr>
      <w:r w:rsidRPr="006C1597">
        <w:rPr>
          <w:szCs w:val="24"/>
        </w:rPr>
        <w:t xml:space="preserve">Les </w:t>
      </w:r>
      <w:r w:rsidRPr="00E9340D">
        <w:rPr>
          <w:spacing w:val="-3"/>
        </w:rPr>
        <w:t>Soumissions</w:t>
      </w:r>
      <w:r w:rsidRPr="006C1597">
        <w:rPr>
          <w:szCs w:val="24"/>
        </w:rPr>
        <w:t xml:space="preserve"> doivent être accompagnées </w:t>
      </w:r>
      <w:r>
        <w:rPr>
          <w:szCs w:val="24"/>
        </w:rPr>
        <w:t xml:space="preserve">(i) </w:t>
      </w:r>
      <w:r w:rsidRPr="006C1597">
        <w:rPr>
          <w:szCs w:val="24"/>
        </w:rPr>
        <w:t>d</w:t>
      </w:r>
      <w:r>
        <w:rPr>
          <w:szCs w:val="24"/>
        </w:rPr>
        <w:t>’</w:t>
      </w:r>
      <w:r w:rsidRPr="006C1597">
        <w:rPr>
          <w:i/>
          <w:iCs/>
          <w:szCs w:val="24"/>
        </w:rPr>
        <w:t>une Garantie d’offre,</w:t>
      </w:r>
      <w:r w:rsidRPr="006C1597">
        <w:rPr>
          <w:szCs w:val="24"/>
        </w:rPr>
        <w:t xml:space="preserve"> pour un montant de</w:t>
      </w:r>
      <w:r>
        <w:rPr>
          <w:szCs w:val="24"/>
        </w:rPr>
        <w:t xml:space="preserve"> </w:t>
      </w:r>
      <w:r w:rsidR="00CA4216">
        <w:rPr>
          <w:b/>
          <w:bCs/>
          <w:szCs w:val="24"/>
        </w:rPr>
        <w:t>deux</w:t>
      </w:r>
      <w:r w:rsidR="00CA4216" w:rsidRPr="005375DF">
        <w:rPr>
          <w:b/>
          <w:bCs/>
          <w:szCs w:val="24"/>
        </w:rPr>
        <w:t xml:space="preserve"> </w:t>
      </w:r>
      <w:r w:rsidRPr="005375DF">
        <w:rPr>
          <w:b/>
          <w:bCs/>
          <w:szCs w:val="24"/>
        </w:rPr>
        <w:t xml:space="preserve">cent </w:t>
      </w:r>
      <w:r w:rsidR="00CA4216">
        <w:rPr>
          <w:b/>
          <w:bCs/>
          <w:szCs w:val="24"/>
        </w:rPr>
        <w:t xml:space="preserve">cinquante </w:t>
      </w:r>
      <w:r w:rsidRPr="005375DF">
        <w:rPr>
          <w:b/>
          <w:bCs/>
          <w:szCs w:val="24"/>
        </w:rPr>
        <w:t>millions (</w:t>
      </w:r>
      <w:r w:rsidR="00CA4216">
        <w:rPr>
          <w:b/>
          <w:bCs/>
          <w:szCs w:val="24"/>
        </w:rPr>
        <w:t>25</w:t>
      </w:r>
      <w:r w:rsidR="00CA4216" w:rsidRPr="005375DF">
        <w:rPr>
          <w:b/>
          <w:bCs/>
          <w:szCs w:val="24"/>
        </w:rPr>
        <w:t>0 </w:t>
      </w:r>
      <w:r w:rsidRPr="005375DF">
        <w:rPr>
          <w:b/>
          <w:bCs/>
          <w:szCs w:val="24"/>
        </w:rPr>
        <w:t>000 000) F CFA</w:t>
      </w:r>
      <w:r>
        <w:rPr>
          <w:i/>
          <w:iCs/>
          <w:szCs w:val="24"/>
        </w:rPr>
        <w:t xml:space="preserve">, </w:t>
      </w:r>
      <w:r w:rsidRPr="00FF156E">
        <w:rPr>
          <w:szCs w:val="24"/>
        </w:rPr>
        <w:t>(ii)</w:t>
      </w:r>
      <w:r>
        <w:rPr>
          <w:i/>
          <w:iCs/>
          <w:szCs w:val="24"/>
        </w:rPr>
        <w:t xml:space="preserve"> </w:t>
      </w:r>
      <w:r>
        <w:t>d’une Déclaration relative à l’Exploitation et aux Abus Sexuels (EAS) et/ou au Harcèlement Sexuel (HS), et (iii) d’une Déclaration d’Engagement de la main d’œuvre locale</w:t>
      </w:r>
      <w:r w:rsidRPr="006C1597">
        <w:rPr>
          <w:szCs w:val="24"/>
        </w:rPr>
        <w:t>.</w:t>
      </w:r>
    </w:p>
    <w:p w14:paraId="196D272B" w14:textId="77777777" w:rsidR="00302834" w:rsidRPr="00B54049" w:rsidRDefault="00302834" w:rsidP="00302834">
      <w:pPr>
        <w:pStyle w:val="Paragraphedeliste"/>
        <w:rPr>
          <w:sz w:val="2"/>
          <w:szCs w:val="2"/>
        </w:rPr>
      </w:pPr>
    </w:p>
    <w:p w14:paraId="0B844935" w14:textId="77777777" w:rsidR="00302834" w:rsidRPr="00AF63CB" w:rsidRDefault="00302834" w:rsidP="00302834">
      <w:pPr>
        <w:tabs>
          <w:tab w:val="left" w:pos="426"/>
        </w:tabs>
        <w:spacing w:before="120" w:after="120" w:line="276" w:lineRule="auto"/>
        <w:rPr>
          <w:szCs w:val="24"/>
        </w:rPr>
      </w:pPr>
      <w:r w:rsidRPr="00334509">
        <w:rPr>
          <w:szCs w:val="24"/>
        </w:rPr>
        <w:t xml:space="preserve">Les exigences en matière de qualifications figurant à la section III du DAO sont résumées dans le </w:t>
      </w:r>
      <w:r w:rsidRPr="00AF63CB">
        <w:rPr>
          <w:szCs w:val="24"/>
        </w:rPr>
        <w:t xml:space="preserve">tableau suivant : </w:t>
      </w:r>
    </w:p>
    <w:tbl>
      <w:tblPr>
        <w:tblStyle w:val="Grilledutableau1101"/>
        <w:tblW w:w="5303"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246"/>
        <w:gridCol w:w="4110"/>
        <w:gridCol w:w="2539"/>
      </w:tblGrid>
      <w:tr w:rsidR="00302834" w:rsidRPr="00AF63CB" w14:paraId="49693C08" w14:textId="77777777" w:rsidTr="00184DA1">
        <w:trPr>
          <w:trHeight w:val="1928"/>
        </w:trPr>
        <w:tc>
          <w:tcPr>
            <w:tcW w:w="1640" w:type="pct"/>
            <w:shd w:val="clear" w:color="auto" w:fill="E5B8B7" w:themeFill="accent2" w:themeFillTint="66"/>
            <w:vAlign w:val="center"/>
          </w:tcPr>
          <w:p w14:paraId="6CF92CA6" w14:textId="77777777" w:rsidR="00302834" w:rsidRPr="00AF63CB" w:rsidRDefault="00302834" w:rsidP="00184DA1">
            <w:pPr>
              <w:jc w:val="center"/>
              <w:rPr>
                <w:rFonts w:ascii="Times New Roman" w:hAnsi="Times New Roman"/>
                <w:b/>
                <w:kern w:val="2"/>
                <w14:ligatures w14:val="standardContextual"/>
              </w:rPr>
            </w:pPr>
            <w:r w:rsidRPr="00AF63CB">
              <w:rPr>
                <w:rFonts w:ascii="Times New Roman" w:hAnsi="Times New Roman"/>
                <w:b/>
                <w:kern w:val="2"/>
                <w14:ligatures w14:val="standardContextual"/>
              </w:rPr>
              <w:t xml:space="preserve">Chiffre d'affaires annuel moyen des activités de construction au cours des </w:t>
            </w:r>
            <w:r>
              <w:rPr>
                <w:rFonts w:ascii="Times New Roman" w:hAnsi="Times New Roman"/>
                <w:b/>
                <w:kern w:val="2"/>
                <w14:ligatures w14:val="standardContextual"/>
              </w:rPr>
              <w:t>cinq</w:t>
            </w:r>
            <w:r w:rsidRPr="00AF63CB">
              <w:rPr>
                <w:rFonts w:ascii="Times New Roman" w:hAnsi="Times New Roman"/>
                <w:b/>
                <w:kern w:val="2"/>
                <w14:ligatures w14:val="standardContextual"/>
              </w:rPr>
              <w:t xml:space="preserve"> (0</w:t>
            </w:r>
            <w:r>
              <w:rPr>
                <w:rFonts w:ascii="Times New Roman" w:hAnsi="Times New Roman"/>
                <w:b/>
                <w:kern w:val="2"/>
                <w14:ligatures w14:val="standardContextual"/>
              </w:rPr>
              <w:t>5</w:t>
            </w:r>
            <w:r w:rsidRPr="00AF63CB">
              <w:rPr>
                <w:rFonts w:ascii="Times New Roman" w:hAnsi="Times New Roman"/>
                <w:b/>
                <w:kern w:val="2"/>
                <w14:ligatures w14:val="standardContextual"/>
              </w:rPr>
              <w:t>) dernières années ou depuis la création de l’entreprise</w:t>
            </w:r>
          </w:p>
        </w:tc>
        <w:tc>
          <w:tcPr>
            <w:tcW w:w="2077" w:type="pct"/>
            <w:shd w:val="clear" w:color="auto" w:fill="E5B8B7" w:themeFill="accent2" w:themeFillTint="66"/>
            <w:vAlign w:val="center"/>
          </w:tcPr>
          <w:p w14:paraId="2E32D790" w14:textId="77777777" w:rsidR="00302834" w:rsidRPr="00AF63CB" w:rsidRDefault="00302834" w:rsidP="00184DA1">
            <w:pPr>
              <w:jc w:val="center"/>
              <w:rPr>
                <w:rFonts w:ascii="Times New Roman" w:hAnsi="Times New Roman"/>
                <w:b/>
                <w:kern w:val="2"/>
                <w14:ligatures w14:val="standardContextual"/>
              </w:rPr>
            </w:pPr>
            <w:r w:rsidRPr="00AF63CB">
              <w:rPr>
                <w:rFonts w:ascii="Times New Roman" w:hAnsi="Times New Roman"/>
                <w:b/>
                <w:kern w:val="2"/>
                <w14:ligatures w14:val="standardContextual"/>
              </w:rPr>
              <w:t>Avoir exécuté au cours des cinq (05) dernières années à compter du 1er janvier 2021, deux (02) Marché</w:t>
            </w:r>
            <w:r>
              <w:rPr>
                <w:rFonts w:ascii="Times New Roman" w:hAnsi="Times New Roman"/>
                <w:b/>
                <w:kern w:val="2"/>
                <w14:ligatures w14:val="standardContextual"/>
              </w:rPr>
              <w:t>s</w:t>
            </w:r>
            <w:r w:rsidRPr="00AF63CB">
              <w:rPr>
                <w:rFonts w:ascii="Times New Roman" w:hAnsi="Times New Roman"/>
                <w:b/>
                <w:kern w:val="2"/>
                <w14:ligatures w14:val="standardContextual"/>
              </w:rPr>
              <w:t xml:space="preserve"> de travaux d’aménagement et bitumage d’au moins </w:t>
            </w:r>
            <w:r>
              <w:rPr>
                <w:rFonts w:ascii="Times New Roman" w:hAnsi="Times New Roman"/>
                <w:b/>
                <w:kern w:val="2"/>
                <w14:ligatures w14:val="standardContextual"/>
              </w:rPr>
              <w:t>huit</w:t>
            </w:r>
            <w:r w:rsidRPr="00AF63CB">
              <w:rPr>
                <w:rFonts w:ascii="Times New Roman" w:hAnsi="Times New Roman"/>
                <w:b/>
                <w:kern w:val="2"/>
                <w14:ligatures w14:val="standardContextual"/>
              </w:rPr>
              <w:t xml:space="preserve"> (0</w:t>
            </w:r>
            <w:r>
              <w:rPr>
                <w:rFonts w:ascii="Times New Roman" w:hAnsi="Times New Roman"/>
                <w:b/>
                <w:kern w:val="2"/>
                <w14:ligatures w14:val="standardContextual"/>
              </w:rPr>
              <w:t>8</w:t>
            </w:r>
            <w:r w:rsidRPr="00AF63CB">
              <w:rPr>
                <w:rFonts w:ascii="Times New Roman" w:hAnsi="Times New Roman"/>
                <w:b/>
                <w:kern w:val="2"/>
                <w14:ligatures w14:val="standardContextual"/>
              </w:rPr>
              <w:t xml:space="preserve">) km de routes en zone urbaine, de profil 2 x 2 voies, avec trottoir de chaque côté ou, des travaux de construction et bitumage de route d’un linéaire d’au moins </w:t>
            </w:r>
            <w:r>
              <w:rPr>
                <w:rFonts w:ascii="Times New Roman" w:hAnsi="Times New Roman"/>
                <w:b/>
                <w:kern w:val="2"/>
                <w14:ligatures w14:val="standardContextual"/>
              </w:rPr>
              <w:t>16</w:t>
            </w:r>
            <w:r w:rsidRPr="00AF63CB">
              <w:rPr>
                <w:rFonts w:ascii="Times New Roman" w:hAnsi="Times New Roman"/>
                <w:b/>
                <w:kern w:val="2"/>
                <w14:ligatures w14:val="standardContextual"/>
              </w:rPr>
              <w:t xml:space="preserve"> km spécifiés à la section III du DAOI</w:t>
            </w:r>
          </w:p>
        </w:tc>
        <w:tc>
          <w:tcPr>
            <w:tcW w:w="1283" w:type="pct"/>
            <w:shd w:val="clear" w:color="auto" w:fill="E5B8B7" w:themeFill="accent2" w:themeFillTint="66"/>
            <w:vAlign w:val="center"/>
          </w:tcPr>
          <w:p w14:paraId="6F848182" w14:textId="77777777" w:rsidR="00302834" w:rsidRPr="00AF63CB" w:rsidRDefault="00302834" w:rsidP="00184DA1">
            <w:pPr>
              <w:jc w:val="center"/>
              <w:rPr>
                <w:rFonts w:ascii="Times New Roman" w:hAnsi="Times New Roman"/>
                <w:b/>
                <w:kern w:val="2"/>
                <w14:ligatures w14:val="standardContextual"/>
              </w:rPr>
            </w:pPr>
            <w:r w:rsidRPr="00AF63CB">
              <w:rPr>
                <w:rFonts w:ascii="Times New Roman" w:hAnsi="Times New Roman"/>
                <w:b/>
                <w:kern w:val="2"/>
                <w14:ligatures w14:val="standardContextual"/>
              </w:rPr>
              <w:t>Avoir en liquides ou accès à des actifs non grevés ou des lignes de crédit autre que l’avance de démarrage</w:t>
            </w:r>
          </w:p>
        </w:tc>
      </w:tr>
      <w:tr w:rsidR="00302834" w:rsidRPr="00982E0A" w14:paraId="368AE9A7" w14:textId="77777777" w:rsidTr="00184DA1">
        <w:trPr>
          <w:trHeight w:val="64"/>
        </w:trPr>
        <w:tc>
          <w:tcPr>
            <w:tcW w:w="1640" w:type="pct"/>
            <w:vAlign w:val="center"/>
          </w:tcPr>
          <w:p w14:paraId="6530D6A5" w14:textId="77777777" w:rsidR="00302834" w:rsidRPr="00AF63CB" w:rsidRDefault="00302834" w:rsidP="00184DA1">
            <w:pPr>
              <w:jc w:val="center"/>
              <w:rPr>
                <w:rFonts w:ascii="Times New Roman" w:hAnsi="Times New Roman"/>
                <w:kern w:val="2"/>
                <w14:ligatures w14:val="standardContextual"/>
              </w:rPr>
            </w:pPr>
            <w:r>
              <w:rPr>
                <w:rFonts w:ascii="Times New Roman" w:hAnsi="Times New Roman"/>
                <w:kern w:val="2"/>
                <w14:ligatures w14:val="standardContextual"/>
              </w:rPr>
              <w:t>16</w:t>
            </w:r>
            <w:r w:rsidRPr="00AF63CB">
              <w:rPr>
                <w:rFonts w:ascii="Times New Roman" w:hAnsi="Times New Roman"/>
                <w:kern w:val="2"/>
                <w14:ligatures w14:val="standardContextual"/>
              </w:rPr>
              <w:t> 000 000 000</w:t>
            </w:r>
          </w:p>
        </w:tc>
        <w:tc>
          <w:tcPr>
            <w:tcW w:w="2077" w:type="pct"/>
            <w:vAlign w:val="center"/>
          </w:tcPr>
          <w:p w14:paraId="1DA76CAF" w14:textId="77777777" w:rsidR="00302834" w:rsidRPr="00AF63CB" w:rsidRDefault="00302834" w:rsidP="00184DA1">
            <w:pPr>
              <w:tabs>
                <w:tab w:val="left" w:pos="426"/>
                <w:tab w:val="left" w:pos="709"/>
              </w:tabs>
              <w:ind w:hanging="448"/>
              <w:contextualSpacing/>
              <w:jc w:val="center"/>
              <w:textAlignment w:val="baseline"/>
              <w:rPr>
                <w:rFonts w:ascii="Times New Roman" w:hAnsi="Times New Roman"/>
                <w:kern w:val="2"/>
                <w14:ligatures w14:val="standardContextual"/>
              </w:rPr>
            </w:pPr>
            <w:r w:rsidRPr="00AF63CB">
              <w:rPr>
                <w:rFonts w:ascii="Times New Roman" w:hAnsi="Times New Roman"/>
                <w:kern w:val="2"/>
                <w14:ligatures w14:val="standardContextual"/>
              </w:rPr>
              <w:t>15 000 000 000</w:t>
            </w:r>
          </w:p>
        </w:tc>
        <w:tc>
          <w:tcPr>
            <w:tcW w:w="1283" w:type="pct"/>
            <w:vAlign w:val="center"/>
          </w:tcPr>
          <w:p w14:paraId="3B0128E7" w14:textId="77777777" w:rsidR="00302834" w:rsidRPr="00982E0A" w:rsidRDefault="00302834" w:rsidP="00184DA1">
            <w:pPr>
              <w:tabs>
                <w:tab w:val="left" w:pos="426"/>
                <w:tab w:val="left" w:pos="709"/>
              </w:tabs>
              <w:ind w:hanging="447"/>
              <w:contextualSpacing/>
              <w:jc w:val="center"/>
              <w:textAlignment w:val="baseline"/>
              <w:rPr>
                <w:rFonts w:ascii="Times New Roman" w:hAnsi="Times New Roman"/>
                <w:kern w:val="2"/>
                <w14:ligatures w14:val="standardContextual"/>
              </w:rPr>
            </w:pPr>
            <w:r w:rsidRPr="00AF63CB">
              <w:rPr>
                <w:rFonts w:ascii="Times New Roman" w:hAnsi="Times New Roman"/>
                <w:kern w:val="2"/>
                <w14:ligatures w14:val="standardContextual"/>
              </w:rPr>
              <w:t>5 000 000 000</w:t>
            </w:r>
          </w:p>
        </w:tc>
      </w:tr>
      <w:tr w:rsidR="00302834" w:rsidRPr="00982E0A" w14:paraId="50639073" w14:textId="77777777" w:rsidTr="00184DA1">
        <w:trPr>
          <w:trHeight w:val="454"/>
        </w:trPr>
        <w:tc>
          <w:tcPr>
            <w:tcW w:w="5000" w:type="pct"/>
            <w:gridSpan w:val="3"/>
            <w:vAlign w:val="center"/>
          </w:tcPr>
          <w:p w14:paraId="0A328D4E" w14:textId="77777777" w:rsidR="00302834" w:rsidRPr="00982E0A" w:rsidRDefault="00302834" w:rsidP="00184DA1">
            <w:pPr>
              <w:tabs>
                <w:tab w:val="left" w:pos="426"/>
                <w:tab w:val="left" w:pos="709"/>
              </w:tabs>
              <w:contextualSpacing/>
              <w:jc w:val="center"/>
              <w:textAlignment w:val="baseline"/>
              <w:rPr>
                <w:rFonts w:ascii="Times New Roman" w:hAnsi="Times New Roman"/>
                <w:kern w:val="2"/>
                <w14:ligatures w14:val="standardContextual"/>
              </w:rPr>
            </w:pPr>
            <w:r w:rsidRPr="00982E0A">
              <w:rPr>
                <w:rFonts w:ascii="Times New Roman" w:hAnsi="Times New Roman"/>
                <w:kern w:val="2"/>
                <w:szCs w:val="20"/>
                <w14:ligatures w14:val="standardContextual"/>
              </w:rPr>
              <w:t>Disposer du matériel essentiel et du personnel clé spécifié dans la section III- Critères d’évaluation du Dossier d’Appel d’Offres. Voir le DPAO pour des informations plus détaillées</w:t>
            </w:r>
          </w:p>
        </w:tc>
      </w:tr>
    </w:tbl>
    <w:p w14:paraId="16A95E93" w14:textId="77777777" w:rsidR="00302834" w:rsidRPr="00173C2A" w:rsidRDefault="00302834" w:rsidP="00302834">
      <w:pPr>
        <w:tabs>
          <w:tab w:val="left" w:pos="426"/>
        </w:tabs>
        <w:spacing w:before="120" w:after="120" w:line="276" w:lineRule="auto"/>
        <w:rPr>
          <w:sz w:val="2"/>
          <w:szCs w:val="2"/>
          <w:highlight w:val="yellow"/>
        </w:rPr>
      </w:pPr>
    </w:p>
    <w:p w14:paraId="7A9DFC39" w14:textId="77777777" w:rsidR="00302834" w:rsidRPr="00E9340D" w:rsidRDefault="00302834">
      <w:pPr>
        <w:pStyle w:val="Paragraphedeliste"/>
        <w:numPr>
          <w:ilvl w:val="0"/>
          <w:numId w:val="160"/>
        </w:numPr>
        <w:suppressAutoHyphens/>
        <w:overflowPunct w:val="0"/>
        <w:autoSpaceDE w:val="0"/>
        <w:autoSpaceDN w:val="0"/>
        <w:adjustRightInd w:val="0"/>
        <w:spacing w:after="0" w:line="276" w:lineRule="auto"/>
        <w:contextualSpacing w:val="0"/>
        <w:textAlignment w:val="baseline"/>
      </w:pPr>
      <w:r w:rsidRPr="00E9340D">
        <w:rPr>
          <w:spacing w:val="-3"/>
        </w:rPr>
        <w:t>Veuillez</w:t>
      </w:r>
      <w:r>
        <w:rPr>
          <w:szCs w:val="24"/>
        </w:rPr>
        <w:t xml:space="preserve"> noter que le Règlement de Passation des Marchés exige que l’Emprunteur divulgue les informations sur les </w:t>
      </w:r>
      <w:hyperlink r:id="rId36" w:history="1">
        <w:r>
          <w:rPr>
            <w:szCs w:val="24"/>
          </w:rPr>
          <w:t>propriét</w:t>
        </w:r>
        <w:r w:rsidRPr="002E6233">
          <w:rPr>
            <w:szCs w:val="24"/>
          </w:rPr>
          <w:t>aires effectifs</w:t>
        </w:r>
      </w:hyperlink>
      <w:r>
        <w:rPr>
          <w:szCs w:val="24"/>
        </w:rPr>
        <w:t xml:space="preserve"> du Soumissionnaire attributaire, dans le cadre de l’avis de Notification d’Attribution de Marché, en renseignant le </w:t>
      </w:r>
      <w:r>
        <w:rPr>
          <w:szCs w:val="24"/>
        </w:rPr>
        <w:lastRenderedPageBreak/>
        <w:t>Formulaire de D</w:t>
      </w:r>
      <w:r w:rsidRPr="002E6233">
        <w:rPr>
          <w:szCs w:val="24"/>
        </w:rPr>
        <w:t>ivulgation </w:t>
      </w:r>
      <w:hyperlink r:id="rId37" w:history="1">
        <w:r w:rsidRPr="002E6233">
          <w:rPr>
            <w:szCs w:val="24"/>
          </w:rPr>
          <w:t xml:space="preserve">des </w:t>
        </w:r>
        <w:r>
          <w:rPr>
            <w:szCs w:val="24"/>
          </w:rPr>
          <w:t>B</w:t>
        </w:r>
        <w:r w:rsidRPr="002E6233">
          <w:rPr>
            <w:szCs w:val="24"/>
          </w:rPr>
          <w:t xml:space="preserve">énéficiaires </w:t>
        </w:r>
        <w:r>
          <w:rPr>
            <w:szCs w:val="24"/>
          </w:rPr>
          <w:t>E</w:t>
        </w:r>
        <w:r w:rsidRPr="002E6233">
          <w:rPr>
            <w:szCs w:val="24"/>
          </w:rPr>
          <w:t>ffectifs</w:t>
        </w:r>
      </w:hyperlink>
      <w:r>
        <w:rPr>
          <w:szCs w:val="24"/>
        </w:rPr>
        <w:t xml:space="preserve"> inclus dans le dossier d’appel d’offres.</w:t>
      </w:r>
    </w:p>
    <w:p w14:paraId="19E21A35" w14:textId="77777777" w:rsidR="00302834" w:rsidRDefault="00302834" w:rsidP="00302834">
      <w:pPr>
        <w:pStyle w:val="Paragraphedeliste"/>
        <w:tabs>
          <w:tab w:val="left" w:pos="426"/>
          <w:tab w:val="left" w:pos="709"/>
        </w:tabs>
        <w:spacing w:after="0"/>
        <w:ind w:left="284" w:firstLine="0"/>
        <w:contextualSpacing w:val="0"/>
        <w:rPr>
          <w:szCs w:val="24"/>
        </w:rPr>
      </w:pPr>
      <w:r w:rsidRPr="006C1597">
        <w:rPr>
          <w:szCs w:val="24"/>
        </w:rPr>
        <w:t xml:space="preserve">L’adresse </w:t>
      </w:r>
      <w:r>
        <w:rPr>
          <w:szCs w:val="24"/>
        </w:rPr>
        <w:t>à la</w:t>
      </w:r>
      <w:r w:rsidRPr="006C1597">
        <w:rPr>
          <w:szCs w:val="24"/>
        </w:rPr>
        <w:t xml:space="preserve">quelle il est fait référence ci-dessus est : </w:t>
      </w:r>
    </w:p>
    <w:p w14:paraId="121434B4" w14:textId="77777777" w:rsidR="00302834" w:rsidRDefault="00302834" w:rsidP="00302834">
      <w:pPr>
        <w:pStyle w:val="Paragraphedeliste"/>
        <w:tabs>
          <w:tab w:val="left" w:pos="426"/>
          <w:tab w:val="left" w:pos="709"/>
        </w:tabs>
        <w:spacing w:after="0"/>
        <w:ind w:left="284" w:firstLine="0"/>
        <w:contextualSpacing w:val="0"/>
        <w:rPr>
          <w:b/>
          <w:bCs/>
          <w:iCs/>
          <w:szCs w:val="24"/>
        </w:rPr>
      </w:pPr>
    </w:p>
    <w:p w14:paraId="2C36A1E0" w14:textId="77777777" w:rsidR="00302834" w:rsidRPr="00334509" w:rsidRDefault="00302834" w:rsidP="00302834">
      <w:pPr>
        <w:pStyle w:val="Paragraphedeliste"/>
        <w:tabs>
          <w:tab w:val="left" w:pos="426"/>
          <w:tab w:val="left" w:pos="709"/>
        </w:tabs>
        <w:spacing w:after="0"/>
        <w:ind w:left="284" w:firstLine="0"/>
        <w:contextualSpacing w:val="0"/>
        <w:rPr>
          <w:b/>
          <w:szCs w:val="24"/>
        </w:rPr>
      </w:pPr>
      <w:r w:rsidRPr="00334509">
        <w:rPr>
          <w:b/>
          <w:bCs/>
          <w:iCs/>
          <w:szCs w:val="24"/>
        </w:rPr>
        <w:t>Direction</w:t>
      </w:r>
      <w:r w:rsidRPr="00334509">
        <w:rPr>
          <w:b/>
          <w:szCs w:val="24"/>
        </w:rPr>
        <w:t xml:space="preserve"> Générale de l’Agetib, 11 BP 1912 Ouagadougou CMS 11, </w:t>
      </w:r>
    </w:p>
    <w:p w14:paraId="46ECE8F7" w14:textId="77777777" w:rsidR="00302834" w:rsidRPr="00334509" w:rsidRDefault="00302834" w:rsidP="00302834">
      <w:pPr>
        <w:pStyle w:val="Paragraphedeliste"/>
        <w:tabs>
          <w:tab w:val="left" w:pos="426"/>
          <w:tab w:val="left" w:pos="709"/>
        </w:tabs>
        <w:spacing w:after="0"/>
        <w:ind w:left="284" w:firstLine="0"/>
        <w:contextualSpacing w:val="0"/>
        <w:rPr>
          <w:b/>
          <w:szCs w:val="24"/>
        </w:rPr>
      </w:pPr>
      <w:r w:rsidRPr="00334509">
        <w:rPr>
          <w:b/>
          <w:szCs w:val="24"/>
        </w:rPr>
        <w:t xml:space="preserve">Secteur 52, Avenue Mouammar </w:t>
      </w:r>
      <w:r w:rsidRPr="00334509">
        <w:rPr>
          <w:b/>
          <w:bCs/>
          <w:iCs/>
          <w:szCs w:val="24"/>
        </w:rPr>
        <w:t>KADHAFI</w:t>
      </w:r>
      <w:r w:rsidRPr="00334509">
        <w:rPr>
          <w:b/>
          <w:szCs w:val="24"/>
        </w:rPr>
        <w:t xml:space="preserve"> ; </w:t>
      </w:r>
    </w:p>
    <w:p w14:paraId="09B2165D" w14:textId="77777777" w:rsidR="00302834" w:rsidRPr="00334509" w:rsidRDefault="00302834" w:rsidP="00302834">
      <w:pPr>
        <w:pStyle w:val="Paragraphedeliste"/>
        <w:tabs>
          <w:tab w:val="left" w:pos="426"/>
          <w:tab w:val="left" w:pos="709"/>
        </w:tabs>
        <w:spacing w:after="0"/>
        <w:ind w:left="284" w:firstLine="0"/>
        <w:contextualSpacing w:val="0"/>
        <w:rPr>
          <w:b/>
          <w:szCs w:val="24"/>
        </w:rPr>
      </w:pPr>
      <w:r w:rsidRPr="00334509">
        <w:rPr>
          <w:b/>
          <w:szCs w:val="24"/>
        </w:rPr>
        <w:t xml:space="preserve">Tél. : + (226) 25 37 72 23/24 - Fax. : + (226) 25 37 72 24 – </w:t>
      </w:r>
    </w:p>
    <w:p w14:paraId="10109DF8" w14:textId="77777777" w:rsidR="00302834" w:rsidRPr="00D05C7B" w:rsidRDefault="00302834" w:rsidP="00302834">
      <w:pPr>
        <w:pStyle w:val="Paragraphedeliste"/>
        <w:tabs>
          <w:tab w:val="left" w:pos="426"/>
          <w:tab w:val="left" w:pos="709"/>
        </w:tabs>
        <w:spacing w:after="0"/>
        <w:ind w:left="284" w:firstLine="0"/>
        <w:contextualSpacing w:val="0"/>
        <w:rPr>
          <w:rStyle w:val="Lienhypertexte"/>
          <w:color w:val="auto"/>
          <w:szCs w:val="24"/>
        </w:rPr>
      </w:pPr>
      <w:bookmarkStart w:id="27" w:name="_Hlk152843537"/>
      <w:r w:rsidRPr="00334509">
        <w:rPr>
          <w:b/>
          <w:szCs w:val="24"/>
        </w:rPr>
        <w:t>Email :</w:t>
      </w:r>
      <w:r w:rsidRPr="00334509">
        <w:t xml:space="preserve"> </w:t>
      </w:r>
      <w:hyperlink r:id="rId38" w:history="1">
        <w:r w:rsidRPr="00B3151B">
          <w:rPr>
            <w:rStyle w:val="Lienhypertexte"/>
          </w:rPr>
          <w:t>infos@agetib.bf</w:t>
        </w:r>
      </w:hyperlink>
      <w:r>
        <w:t xml:space="preserve"> </w:t>
      </w:r>
      <w:r w:rsidRPr="00F677B5">
        <w:t xml:space="preserve">cc à : </w:t>
      </w:r>
      <w:hyperlink r:id="rId39" w:history="1">
        <w:r w:rsidRPr="00B3151B">
          <w:rPr>
            <w:rStyle w:val="Lienhypertexte"/>
          </w:rPr>
          <w:t>couedraogo@agetib.bf</w:t>
        </w:r>
      </w:hyperlink>
      <w:r>
        <w:t xml:space="preserve"> </w:t>
      </w:r>
      <w:r w:rsidRPr="00F677B5">
        <w:t xml:space="preserve">; ryameogo@agetib.bf et </w:t>
      </w:r>
      <w:hyperlink r:id="rId40" w:history="1">
        <w:r w:rsidRPr="00B3151B">
          <w:rPr>
            <w:rStyle w:val="Lienhypertexte"/>
          </w:rPr>
          <w:t>awango@agetib.bf</w:t>
        </w:r>
      </w:hyperlink>
      <w:r>
        <w:t xml:space="preserve"> </w:t>
      </w:r>
    </w:p>
    <w:bookmarkEnd w:id="27"/>
    <w:p w14:paraId="5F514D41" w14:textId="6888DEB3" w:rsidR="00EB2D1C" w:rsidRPr="00C56B2E" w:rsidRDefault="00302834" w:rsidP="00302834">
      <w:pPr>
        <w:spacing w:before="240" w:after="120"/>
        <w:rPr>
          <w:szCs w:val="24"/>
          <w:lang w:val="nl-NL"/>
        </w:rPr>
        <w:sectPr w:rsidR="00EB2D1C" w:rsidRPr="00C56B2E" w:rsidSect="00262314">
          <w:footerReference w:type="even" r:id="rId41"/>
          <w:footerReference w:type="default" r:id="rId42"/>
          <w:headerReference w:type="first" r:id="rId43"/>
          <w:footerReference w:type="first" r:id="rId44"/>
          <w:footnotePr>
            <w:numRestart w:val="eachPage"/>
          </w:footnotePr>
          <w:endnotePr>
            <w:numFmt w:val="decimal"/>
          </w:endnotePr>
          <w:pgSz w:w="12240" w:h="15840" w:code="1"/>
          <w:pgMar w:top="1440" w:right="1440" w:bottom="1440" w:left="1440" w:header="720" w:footer="720" w:gutter="0"/>
          <w:paperSrc w:first="15" w:other="15"/>
          <w:pgNumType w:fmt="lowerRoman"/>
          <w:cols w:space="720"/>
          <w:titlePg/>
        </w:sectPr>
      </w:pPr>
      <w:r w:rsidRPr="00C56B2E">
        <w:rPr>
          <w:b/>
          <w:szCs w:val="24"/>
          <w:lang w:val="nl-NL"/>
        </w:rPr>
        <w:t xml:space="preserve">Site web : </w:t>
      </w:r>
      <w:hyperlink r:id="rId45" w:history="1">
        <w:r w:rsidRPr="00C56B2E">
          <w:rPr>
            <w:rStyle w:val="Lienhypertexte"/>
            <w:color w:val="auto"/>
            <w:szCs w:val="24"/>
            <w:lang w:val="nl-NL"/>
          </w:rPr>
          <w:t>www.agetib.net</w:t>
        </w:r>
      </w:hyperlink>
    </w:p>
    <w:p w14:paraId="3AA026C3" w14:textId="77777777" w:rsidR="00AD1B8B" w:rsidRPr="00C56B2E" w:rsidRDefault="00AD1B8B" w:rsidP="00323EA1">
      <w:pPr>
        <w:spacing w:before="240" w:after="120"/>
        <w:rPr>
          <w:szCs w:val="24"/>
          <w:lang w:val="nl-NL"/>
        </w:rPr>
      </w:pPr>
    </w:p>
    <w:p w14:paraId="486A6FB8" w14:textId="77777777" w:rsidR="00AD1B8B" w:rsidRPr="00C56B2E" w:rsidRDefault="00AD1B8B" w:rsidP="00323EA1">
      <w:pPr>
        <w:spacing w:before="240" w:after="120"/>
        <w:rPr>
          <w:i/>
          <w:szCs w:val="24"/>
          <w:lang w:val="nl-NL"/>
        </w:rPr>
      </w:pPr>
    </w:p>
    <w:p w14:paraId="364CCF1E" w14:textId="77777777" w:rsidR="00AD1B8B" w:rsidRPr="00C56B2E" w:rsidRDefault="00AD1B8B" w:rsidP="00323EA1">
      <w:pPr>
        <w:spacing w:before="240" w:after="120"/>
        <w:rPr>
          <w:i/>
          <w:sz w:val="20"/>
          <w:lang w:val="nl-NL"/>
        </w:rPr>
      </w:pPr>
    </w:p>
    <w:p w14:paraId="1B9DEB62" w14:textId="02000529" w:rsidR="00AC38E8" w:rsidRPr="00C56B2E" w:rsidRDefault="00AC38E8">
      <w:pPr>
        <w:rPr>
          <w:b/>
          <w:bCs/>
          <w:sz w:val="72"/>
          <w:lang w:val="nl-NL"/>
        </w:rPr>
      </w:pPr>
    </w:p>
    <w:p w14:paraId="3CD06945" w14:textId="50BB66EF" w:rsidR="00671DA8" w:rsidRDefault="00E31E06" w:rsidP="002612B1">
      <w:pPr>
        <w:jc w:val="center"/>
        <w:rPr>
          <w:b/>
          <w:bCs/>
          <w:sz w:val="72"/>
        </w:rPr>
      </w:pPr>
      <w:r>
        <w:rPr>
          <w:b/>
          <w:bCs/>
          <w:sz w:val="72"/>
        </w:rPr>
        <w:t>Dossier d’</w:t>
      </w:r>
      <w:r w:rsidR="001123F2">
        <w:rPr>
          <w:b/>
          <w:bCs/>
          <w:sz w:val="72"/>
        </w:rPr>
        <w:t>A</w:t>
      </w:r>
      <w:r w:rsidR="00DF333A" w:rsidRPr="006C1597">
        <w:rPr>
          <w:b/>
          <w:bCs/>
          <w:sz w:val="72"/>
        </w:rPr>
        <w:t>ppel d’</w:t>
      </w:r>
      <w:r w:rsidR="001123F2">
        <w:rPr>
          <w:b/>
          <w:bCs/>
          <w:sz w:val="72"/>
        </w:rPr>
        <w:t>O</w:t>
      </w:r>
      <w:r w:rsidR="00DF333A" w:rsidRPr="006C1597">
        <w:rPr>
          <w:b/>
          <w:bCs/>
          <w:sz w:val="72"/>
        </w:rPr>
        <w:t>ffres</w:t>
      </w:r>
    </w:p>
    <w:p w14:paraId="74271798" w14:textId="3873BC2F" w:rsidR="00671DA8" w:rsidRDefault="0043700F" w:rsidP="00CF77C2">
      <w:pPr>
        <w:ind w:left="720"/>
        <w:jc w:val="center"/>
        <w:rPr>
          <w:b/>
          <w:bCs/>
          <w:sz w:val="72"/>
        </w:rPr>
      </w:pPr>
      <w:r w:rsidRPr="00366E69">
        <w:rPr>
          <w:b/>
          <w:sz w:val="48"/>
          <w:szCs w:val="48"/>
        </w:rPr>
        <w:t xml:space="preserve">Passation de Marché de </w:t>
      </w:r>
      <w:r w:rsidR="001123F2" w:rsidRPr="00366E69">
        <w:rPr>
          <w:b/>
          <w:bCs/>
          <w:sz w:val="48"/>
          <w:szCs w:val="48"/>
        </w:rPr>
        <w:t>Travaux</w:t>
      </w:r>
    </w:p>
    <w:p w14:paraId="23A89AA0" w14:textId="1AAEC9C9" w:rsidR="000A450A" w:rsidRPr="006C1597" w:rsidRDefault="000A450A" w:rsidP="002612B1">
      <w:pPr>
        <w:pBdr>
          <w:bottom w:val="single" w:sz="12" w:space="1" w:color="auto"/>
        </w:pBdr>
        <w:ind w:left="720"/>
        <w:jc w:val="center"/>
        <w:rPr>
          <w:b/>
          <w:bCs/>
          <w:i/>
          <w:sz w:val="28"/>
          <w:szCs w:val="28"/>
        </w:rPr>
      </w:pPr>
    </w:p>
    <w:p w14:paraId="385496F6" w14:textId="66DCD602" w:rsidR="006770A2" w:rsidRPr="00467513" w:rsidRDefault="006770A2" w:rsidP="006770A2">
      <w:pPr>
        <w:jc w:val="center"/>
        <w:rPr>
          <w:b/>
          <w:sz w:val="40"/>
          <w:szCs w:val="40"/>
        </w:rPr>
      </w:pPr>
      <w:r w:rsidRPr="00467513">
        <w:rPr>
          <w:b/>
          <w:sz w:val="40"/>
          <w:szCs w:val="40"/>
        </w:rPr>
        <w:t xml:space="preserve">(Procédure à </w:t>
      </w:r>
      <w:r w:rsidR="002330F4">
        <w:rPr>
          <w:b/>
          <w:sz w:val="40"/>
          <w:szCs w:val="40"/>
        </w:rPr>
        <w:t>deux</w:t>
      </w:r>
      <w:r w:rsidRPr="00467513">
        <w:rPr>
          <w:b/>
          <w:sz w:val="40"/>
          <w:szCs w:val="40"/>
        </w:rPr>
        <w:t xml:space="preserve"> Enveloppe</w:t>
      </w:r>
      <w:r w:rsidR="002330F4">
        <w:rPr>
          <w:b/>
          <w:sz w:val="40"/>
          <w:szCs w:val="40"/>
        </w:rPr>
        <w:t>s</w:t>
      </w:r>
      <w:r w:rsidRPr="00467513">
        <w:rPr>
          <w:b/>
          <w:sz w:val="40"/>
          <w:szCs w:val="40"/>
        </w:rPr>
        <w:t>)</w:t>
      </w:r>
    </w:p>
    <w:p w14:paraId="660E3FE4" w14:textId="20301B95" w:rsidR="00B02B59" w:rsidRPr="006C1597" w:rsidRDefault="00B02B59" w:rsidP="00B02B59">
      <w:pPr>
        <w:pStyle w:val="Titre"/>
        <w:rPr>
          <w:b w:val="0"/>
          <w:i/>
          <w:sz w:val="56"/>
          <w:szCs w:val="56"/>
          <w:lang w:val="fr-FR"/>
        </w:rPr>
      </w:pPr>
      <w:r w:rsidRPr="006C1597">
        <w:rPr>
          <w:b w:val="0"/>
          <w:i/>
          <w:sz w:val="56"/>
          <w:szCs w:val="56"/>
          <w:lang w:val="fr-FR"/>
        </w:rPr>
        <w:t>______________________</w:t>
      </w:r>
    </w:p>
    <w:p w14:paraId="6AB55B8B" w14:textId="77777777" w:rsidR="00842368" w:rsidRPr="006C1597" w:rsidRDefault="00842368" w:rsidP="00842368">
      <w:pPr>
        <w:jc w:val="center"/>
        <w:rPr>
          <w:b/>
          <w:sz w:val="28"/>
          <w:szCs w:val="28"/>
        </w:rPr>
      </w:pPr>
    </w:p>
    <w:p w14:paraId="1B15D979" w14:textId="18625C63" w:rsidR="00842368" w:rsidRPr="006C1597" w:rsidRDefault="00842368" w:rsidP="00D24BCD">
      <w:pPr>
        <w:pStyle w:val="Titre"/>
        <w:spacing w:after="0"/>
        <w:jc w:val="left"/>
        <w:rPr>
          <w:sz w:val="28"/>
          <w:szCs w:val="28"/>
          <w:lang w:val="fr-FR"/>
        </w:rPr>
      </w:pPr>
    </w:p>
    <w:tbl>
      <w:tblPr>
        <w:tblStyle w:val="Grilledutableau"/>
        <w:tblW w:w="5301" w:type="pct"/>
        <w:tblLook w:val="04A0" w:firstRow="1" w:lastRow="0" w:firstColumn="1" w:lastColumn="0" w:noHBand="0" w:noVBand="1"/>
      </w:tblPr>
      <w:tblGrid>
        <w:gridCol w:w="2960"/>
        <w:gridCol w:w="297"/>
        <w:gridCol w:w="6656"/>
      </w:tblGrid>
      <w:tr w:rsidR="00AD7D88" w:rsidRPr="006B27BB" w14:paraId="0F9064E9" w14:textId="77777777" w:rsidTr="00184DA1">
        <w:tc>
          <w:tcPr>
            <w:tcW w:w="1493" w:type="pct"/>
            <w:vAlign w:val="center"/>
          </w:tcPr>
          <w:p w14:paraId="7AF82F6C" w14:textId="3AEF6E9C" w:rsidR="00AD7D88" w:rsidRPr="006B27BB" w:rsidRDefault="00AD7D88" w:rsidP="00184DA1">
            <w:pPr>
              <w:spacing w:after="0"/>
              <w:ind w:left="0" w:firstLine="0"/>
              <w:jc w:val="left"/>
              <w:rPr>
                <w:b/>
                <w:sz w:val="22"/>
                <w:szCs w:val="22"/>
              </w:rPr>
            </w:pPr>
            <w:r w:rsidRPr="006C1597">
              <w:rPr>
                <w:b/>
                <w:sz w:val="28"/>
                <w:szCs w:val="28"/>
              </w:rPr>
              <w:t>Projet</w:t>
            </w:r>
          </w:p>
        </w:tc>
        <w:tc>
          <w:tcPr>
            <w:tcW w:w="150" w:type="pct"/>
            <w:vAlign w:val="center"/>
          </w:tcPr>
          <w:p w14:paraId="1E404BE1" w14:textId="73F52FD0" w:rsidR="00AD7D88" w:rsidRPr="006B27BB" w:rsidRDefault="00AD7D88" w:rsidP="00184DA1">
            <w:pPr>
              <w:spacing w:after="0"/>
              <w:ind w:left="0" w:firstLine="0"/>
              <w:jc w:val="center"/>
              <w:rPr>
                <w:color w:val="000000" w:themeColor="text1"/>
                <w:sz w:val="22"/>
                <w:szCs w:val="22"/>
              </w:rPr>
            </w:pPr>
            <w:r>
              <w:rPr>
                <w:color w:val="000000" w:themeColor="text1"/>
                <w:sz w:val="22"/>
                <w:szCs w:val="22"/>
              </w:rPr>
              <w:t>:</w:t>
            </w:r>
          </w:p>
        </w:tc>
        <w:tc>
          <w:tcPr>
            <w:tcW w:w="3357" w:type="pct"/>
            <w:vAlign w:val="center"/>
          </w:tcPr>
          <w:p w14:paraId="23ABC424" w14:textId="1D94CABF" w:rsidR="00AD7D88" w:rsidRPr="006B27BB" w:rsidDel="00AD7D88" w:rsidRDefault="00AD7D88" w:rsidP="00184DA1">
            <w:pPr>
              <w:spacing w:after="0"/>
              <w:ind w:left="0" w:firstLine="0"/>
              <w:rPr>
                <w:color w:val="000000" w:themeColor="text1"/>
                <w:sz w:val="22"/>
                <w:szCs w:val="22"/>
              </w:rPr>
            </w:pPr>
            <w:r w:rsidRPr="008E7BE5">
              <w:rPr>
                <w:color w:val="000000" w:themeColor="text1"/>
                <w:sz w:val="22"/>
                <w:szCs w:val="22"/>
              </w:rPr>
              <w:t>Projet de Mobilité de Développement Urbain des Villes Secondaires (PMDUVS) au Burkina Faso [P177918]</w:t>
            </w:r>
          </w:p>
        </w:tc>
      </w:tr>
      <w:tr w:rsidR="00AD7D88" w:rsidRPr="006B27BB" w14:paraId="6CA974BB" w14:textId="77777777" w:rsidTr="00184DA1">
        <w:trPr>
          <w:trHeight w:val="527"/>
        </w:trPr>
        <w:tc>
          <w:tcPr>
            <w:tcW w:w="1493" w:type="pct"/>
            <w:vAlign w:val="center"/>
          </w:tcPr>
          <w:p w14:paraId="0C566811" w14:textId="107F13B7" w:rsidR="00AD7D88" w:rsidRPr="006B27BB" w:rsidRDefault="00AD7D88" w:rsidP="00184DA1">
            <w:pPr>
              <w:spacing w:after="0"/>
              <w:ind w:left="0" w:firstLine="0"/>
              <w:jc w:val="left"/>
              <w:rPr>
                <w:b/>
                <w:color w:val="000000" w:themeColor="text1"/>
                <w:sz w:val="22"/>
                <w:szCs w:val="22"/>
              </w:rPr>
            </w:pPr>
            <w:r w:rsidRPr="006C1597">
              <w:rPr>
                <w:b/>
                <w:sz w:val="28"/>
              </w:rPr>
              <w:t>Maître d’Ouvrage </w:t>
            </w:r>
          </w:p>
        </w:tc>
        <w:tc>
          <w:tcPr>
            <w:tcW w:w="150" w:type="pct"/>
            <w:vAlign w:val="center"/>
          </w:tcPr>
          <w:p w14:paraId="69E30F5E" w14:textId="77777777" w:rsidR="00AD7D88" w:rsidRPr="006B27BB" w:rsidRDefault="00AD7D88" w:rsidP="00184DA1">
            <w:pPr>
              <w:spacing w:after="0"/>
              <w:ind w:left="0" w:firstLine="0"/>
              <w:jc w:val="center"/>
              <w:rPr>
                <w:color w:val="000000" w:themeColor="text1"/>
                <w:sz w:val="22"/>
                <w:szCs w:val="22"/>
              </w:rPr>
            </w:pPr>
            <w:r w:rsidRPr="006B27BB">
              <w:rPr>
                <w:color w:val="000000" w:themeColor="text1"/>
                <w:sz w:val="22"/>
                <w:szCs w:val="22"/>
              </w:rPr>
              <w:t>:</w:t>
            </w:r>
          </w:p>
        </w:tc>
        <w:tc>
          <w:tcPr>
            <w:tcW w:w="3357" w:type="pct"/>
            <w:vAlign w:val="center"/>
          </w:tcPr>
          <w:p w14:paraId="46D17605" w14:textId="77777777" w:rsidR="00AD7D88" w:rsidRPr="00A16CB8" w:rsidRDefault="00AD7D88" w:rsidP="00184DA1">
            <w:pPr>
              <w:spacing w:after="0"/>
              <w:ind w:left="0" w:firstLine="0"/>
              <w:rPr>
                <w:color w:val="000000" w:themeColor="text1"/>
                <w:sz w:val="22"/>
                <w:szCs w:val="22"/>
              </w:rPr>
            </w:pPr>
            <w:r w:rsidRPr="00A16CB8">
              <w:rPr>
                <w:bCs/>
                <w:color w:val="000000" w:themeColor="text1"/>
                <w:sz w:val="22"/>
                <w:szCs w:val="22"/>
              </w:rPr>
              <w:t>Ministère de</w:t>
            </w:r>
            <w:r>
              <w:rPr>
                <w:bCs/>
                <w:color w:val="000000" w:themeColor="text1"/>
                <w:sz w:val="22"/>
                <w:szCs w:val="22"/>
              </w:rPr>
              <w:t xml:space="preserve"> la Construction de la Patrie</w:t>
            </w:r>
          </w:p>
        </w:tc>
      </w:tr>
      <w:tr w:rsidR="00AD7D88" w:rsidRPr="006B27BB" w14:paraId="45CF8EFA" w14:textId="77777777" w:rsidTr="00184DA1">
        <w:trPr>
          <w:trHeight w:val="527"/>
        </w:trPr>
        <w:tc>
          <w:tcPr>
            <w:tcW w:w="1493" w:type="pct"/>
            <w:vAlign w:val="center"/>
          </w:tcPr>
          <w:p w14:paraId="6D7D4B1F" w14:textId="76240D79" w:rsidR="00AD7D88" w:rsidRPr="006B27BB" w:rsidRDefault="00AD7D88" w:rsidP="00184DA1">
            <w:pPr>
              <w:spacing w:after="0"/>
              <w:ind w:left="0" w:firstLine="0"/>
              <w:jc w:val="left"/>
              <w:rPr>
                <w:b/>
                <w:bCs/>
                <w:color w:val="000000" w:themeColor="text1"/>
                <w:sz w:val="22"/>
                <w:szCs w:val="22"/>
              </w:rPr>
            </w:pPr>
            <w:r w:rsidRPr="00334509">
              <w:rPr>
                <w:b/>
                <w:sz w:val="22"/>
                <w:szCs w:val="22"/>
              </w:rPr>
              <w:t>Maître d’Ouvrage Délégué</w:t>
            </w:r>
          </w:p>
        </w:tc>
        <w:tc>
          <w:tcPr>
            <w:tcW w:w="150" w:type="pct"/>
            <w:vAlign w:val="center"/>
          </w:tcPr>
          <w:p w14:paraId="7AB7D999" w14:textId="163A3DA3" w:rsidR="00AD7D88" w:rsidRPr="006B27BB" w:rsidRDefault="00AD7D88" w:rsidP="00184DA1">
            <w:pPr>
              <w:spacing w:after="0"/>
              <w:ind w:left="0" w:firstLine="0"/>
              <w:jc w:val="center"/>
              <w:rPr>
                <w:color w:val="000000" w:themeColor="text1"/>
                <w:sz w:val="22"/>
                <w:szCs w:val="22"/>
              </w:rPr>
            </w:pPr>
            <w:r>
              <w:rPr>
                <w:color w:val="000000" w:themeColor="text1"/>
                <w:sz w:val="22"/>
                <w:szCs w:val="22"/>
              </w:rPr>
              <w:t>:</w:t>
            </w:r>
          </w:p>
        </w:tc>
        <w:tc>
          <w:tcPr>
            <w:tcW w:w="3357" w:type="pct"/>
            <w:vAlign w:val="center"/>
          </w:tcPr>
          <w:p w14:paraId="7A23ADCD" w14:textId="4FB30AFC" w:rsidR="00AD7D88" w:rsidRPr="00A16CB8" w:rsidRDefault="00AD7D88" w:rsidP="00184DA1">
            <w:pPr>
              <w:spacing w:after="0"/>
              <w:ind w:left="0" w:firstLine="0"/>
              <w:rPr>
                <w:bCs/>
                <w:color w:val="000000" w:themeColor="text1"/>
                <w:sz w:val="22"/>
                <w:szCs w:val="22"/>
              </w:rPr>
            </w:pPr>
            <w:r w:rsidRPr="00334509">
              <w:rPr>
                <w:sz w:val="22"/>
                <w:szCs w:val="22"/>
              </w:rPr>
              <w:t>Agence des Travaux d’Infrastructures du Burkina (Agetib)</w:t>
            </w:r>
          </w:p>
        </w:tc>
      </w:tr>
      <w:tr w:rsidR="00AD7D88" w:rsidRPr="006B27BB" w14:paraId="77CAF380" w14:textId="77777777" w:rsidTr="00184DA1">
        <w:trPr>
          <w:trHeight w:val="527"/>
        </w:trPr>
        <w:tc>
          <w:tcPr>
            <w:tcW w:w="1493" w:type="pct"/>
            <w:vAlign w:val="center"/>
          </w:tcPr>
          <w:p w14:paraId="4FE10261" w14:textId="1A09C205" w:rsidR="00AD7D88" w:rsidRPr="006B27BB" w:rsidRDefault="00AD7D88" w:rsidP="00184DA1">
            <w:pPr>
              <w:spacing w:after="0"/>
              <w:ind w:left="0" w:firstLine="0"/>
              <w:jc w:val="left"/>
              <w:rPr>
                <w:b/>
                <w:bCs/>
                <w:color w:val="000000" w:themeColor="text1"/>
                <w:sz w:val="22"/>
                <w:szCs w:val="22"/>
              </w:rPr>
            </w:pPr>
            <w:r w:rsidRPr="006C1597">
              <w:rPr>
                <w:b/>
                <w:sz w:val="28"/>
              </w:rPr>
              <w:t>Intitulé du Marché</w:t>
            </w:r>
          </w:p>
        </w:tc>
        <w:tc>
          <w:tcPr>
            <w:tcW w:w="150" w:type="pct"/>
            <w:vAlign w:val="center"/>
          </w:tcPr>
          <w:p w14:paraId="06252818" w14:textId="525E13B0" w:rsidR="00AD7D88" w:rsidRPr="006B27BB" w:rsidRDefault="00AD7D88" w:rsidP="00184DA1">
            <w:pPr>
              <w:spacing w:after="0"/>
              <w:ind w:left="0" w:firstLine="0"/>
              <w:jc w:val="center"/>
              <w:rPr>
                <w:color w:val="000000" w:themeColor="text1"/>
                <w:sz w:val="22"/>
                <w:szCs w:val="22"/>
              </w:rPr>
            </w:pPr>
            <w:r>
              <w:rPr>
                <w:color w:val="000000" w:themeColor="text1"/>
                <w:sz w:val="22"/>
                <w:szCs w:val="22"/>
              </w:rPr>
              <w:t>:</w:t>
            </w:r>
          </w:p>
        </w:tc>
        <w:tc>
          <w:tcPr>
            <w:tcW w:w="3357" w:type="pct"/>
            <w:vAlign w:val="center"/>
          </w:tcPr>
          <w:p w14:paraId="5A7FE6ED" w14:textId="2325A454" w:rsidR="00AD7D88" w:rsidRPr="00A16CB8" w:rsidRDefault="00AD7D88" w:rsidP="00184DA1">
            <w:pPr>
              <w:spacing w:after="0"/>
              <w:ind w:left="0" w:firstLine="0"/>
              <w:rPr>
                <w:bCs/>
                <w:color w:val="000000" w:themeColor="text1"/>
                <w:sz w:val="22"/>
                <w:szCs w:val="22"/>
              </w:rPr>
            </w:pPr>
            <w:r>
              <w:rPr>
                <w:color w:val="000000" w:themeColor="text1"/>
                <w:sz w:val="22"/>
                <w:szCs w:val="22"/>
              </w:rPr>
              <w:t>T</w:t>
            </w:r>
            <w:r w:rsidRPr="00A16CB8">
              <w:rPr>
                <w:color w:val="000000" w:themeColor="text1"/>
                <w:sz w:val="22"/>
                <w:szCs w:val="22"/>
              </w:rPr>
              <w:t>ravaux d’aménagements et de bitumage d’environ 10 km de voiries urbaines reliant les RN1, RN7 et RN8 (rocade) dans la ville de Bobo-Dioulasso</w:t>
            </w:r>
          </w:p>
        </w:tc>
      </w:tr>
      <w:tr w:rsidR="00AD7D88" w:rsidRPr="006B27BB" w14:paraId="315ACC70" w14:textId="77777777" w:rsidTr="00184DA1">
        <w:trPr>
          <w:trHeight w:val="527"/>
        </w:trPr>
        <w:tc>
          <w:tcPr>
            <w:tcW w:w="1493" w:type="pct"/>
            <w:vAlign w:val="center"/>
          </w:tcPr>
          <w:p w14:paraId="703CBDC1" w14:textId="66D65377" w:rsidR="00AD7D88" w:rsidRPr="006C1597" w:rsidRDefault="00AD7D88" w:rsidP="00184DA1">
            <w:pPr>
              <w:spacing w:after="0"/>
              <w:ind w:left="0" w:firstLine="0"/>
              <w:jc w:val="left"/>
              <w:rPr>
                <w:b/>
                <w:sz w:val="28"/>
              </w:rPr>
            </w:pPr>
            <w:r w:rsidRPr="006C1597">
              <w:rPr>
                <w:b/>
                <w:sz w:val="28"/>
                <w:szCs w:val="28"/>
              </w:rPr>
              <w:t>Pays</w:t>
            </w:r>
          </w:p>
        </w:tc>
        <w:tc>
          <w:tcPr>
            <w:tcW w:w="150" w:type="pct"/>
            <w:vAlign w:val="center"/>
          </w:tcPr>
          <w:p w14:paraId="6548995C" w14:textId="60548E6E" w:rsidR="00AD7D88" w:rsidRPr="006B27BB" w:rsidRDefault="00AD7D88" w:rsidP="00184DA1">
            <w:pPr>
              <w:spacing w:after="0"/>
              <w:ind w:left="0" w:firstLine="0"/>
              <w:jc w:val="center"/>
              <w:rPr>
                <w:color w:val="000000" w:themeColor="text1"/>
                <w:sz w:val="22"/>
                <w:szCs w:val="22"/>
              </w:rPr>
            </w:pPr>
            <w:r>
              <w:rPr>
                <w:color w:val="000000" w:themeColor="text1"/>
                <w:sz w:val="22"/>
                <w:szCs w:val="22"/>
              </w:rPr>
              <w:t>:</w:t>
            </w:r>
          </w:p>
        </w:tc>
        <w:tc>
          <w:tcPr>
            <w:tcW w:w="3357" w:type="pct"/>
            <w:vAlign w:val="center"/>
          </w:tcPr>
          <w:p w14:paraId="2D304F31" w14:textId="14827DFB" w:rsidR="00AD7D88" w:rsidRPr="00A16CB8" w:rsidRDefault="00AD7D88" w:rsidP="00184DA1">
            <w:pPr>
              <w:spacing w:after="0"/>
              <w:ind w:left="0" w:firstLine="0"/>
              <w:rPr>
                <w:bCs/>
                <w:color w:val="000000" w:themeColor="text1"/>
                <w:sz w:val="22"/>
                <w:szCs w:val="22"/>
              </w:rPr>
            </w:pPr>
            <w:r w:rsidRPr="006B27BB">
              <w:rPr>
                <w:color w:val="000000" w:themeColor="text1"/>
                <w:sz w:val="22"/>
                <w:szCs w:val="22"/>
              </w:rPr>
              <w:t>Burkina Faso</w:t>
            </w:r>
          </w:p>
        </w:tc>
      </w:tr>
      <w:tr w:rsidR="00AD7D88" w:rsidRPr="006B27BB" w14:paraId="08CCF451" w14:textId="77777777" w:rsidTr="00184DA1">
        <w:trPr>
          <w:trHeight w:val="527"/>
        </w:trPr>
        <w:tc>
          <w:tcPr>
            <w:tcW w:w="1493" w:type="pct"/>
            <w:vAlign w:val="center"/>
          </w:tcPr>
          <w:p w14:paraId="6E96F25A" w14:textId="2233FD48" w:rsidR="00AD7D88" w:rsidRPr="006C1597" w:rsidRDefault="00AD7D88" w:rsidP="00184DA1">
            <w:pPr>
              <w:spacing w:after="0"/>
              <w:ind w:left="0" w:firstLine="0"/>
              <w:jc w:val="left"/>
              <w:rPr>
                <w:b/>
                <w:sz w:val="28"/>
                <w:szCs w:val="28"/>
              </w:rPr>
            </w:pPr>
            <w:r w:rsidRPr="006C1597">
              <w:rPr>
                <w:b/>
                <w:sz w:val="28"/>
                <w:szCs w:val="28"/>
              </w:rPr>
              <w:t>Prêt/Crédit/Don No</w:t>
            </w:r>
          </w:p>
        </w:tc>
        <w:tc>
          <w:tcPr>
            <w:tcW w:w="150" w:type="pct"/>
            <w:vAlign w:val="center"/>
          </w:tcPr>
          <w:p w14:paraId="2FDC6B9F" w14:textId="2958613F" w:rsidR="00AD7D88" w:rsidRPr="006B27BB" w:rsidRDefault="00AD7D88" w:rsidP="00184DA1">
            <w:pPr>
              <w:spacing w:after="0"/>
              <w:ind w:left="0" w:firstLine="0"/>
              <w:jc w:val="center"/>
              <w:rPr>
                <w:color w:val="000000" w:themeColor="text1"/>
                <w:sz w:val="22"/>
                <w:szCs w:val="22"/>
              </w:rPr>
            </w:pPr>
            <w:r>
              <w:rPr>
                <w:color w:val="000000" w:themeColor="text1"/>
                <w:sz w:val="22"/>
                <w:szCs w:val="22"/>
              </w:rPr>
              <w:t>:</w:t>
            </w:r>
          </w:p>
        </w:tc>
        <w:tc>
          <w:tcPr>
            <w:tcW w:w="3357" w:type="pct"/>
            <w:vAlign w:val="center"/>
          </w:tcPr>
          <w:p w14:paraId="36196F3B" w14:textId="00469751" w:rsidR="00AD7D88" w:rsidRPr="006B27BB" w:rsidRDefault="00AD7D88" w:rsidP="00184DA1">
            <w:pPr>
              <w:spacing w:after="0"/>
              <w:ind w:left="0" w:firstLine="0"/>
              <w:rPr>
                <w:color w:val="000000" w:themeColor="text1"/>
                <w:sz w:val="22"/>
                <w:szCs w:val="22"/>
              </w:rPr>
            </w:pPr>
            <w:r w:rsidRPr="00334509">
              <w:rPr>
                <w:sz w:val="22"/>
                <w:szCs w:val="22"/>
              </w:rPr>
              <w:t>Crédit IDA-74130</w:t>
            </w:r>
            <w:r>
              <w:rPr>
                <w:sz w:val="22"/>
                <w:szCs w:val="22"/>
              </w:rPr>
              <w:t>-BF</w:t>
            </w:r>
          </w:p>
        </w:tc>
      </w:tr>
      <w:tr w:rsidR="00AD7D88" w:rsidRPr="006B27BB" w14:paraId="01DABB3C" w14:textId="77777777" w:rsidTr="00184DA1">
        <w:trPr>
          <w:trHeight w:val="171"/>
        </w:trPr>
        <w:tc>
          <w:tcPr>
            <w:tcW w:w="1493" w:type="pct"/>
            <w:vAlign w:val="center"/>
          </w:tcPr>
          <w:p w14:paraId="6A8FBAE2" w14:textId="52D025B9" w:rsidR="00AD7D88" w:rsidRPr="001950AB" w:rsidRDefault="00AD7D88" w:rsidP="00184DA1">
            <w:pPr>
              <w:spacing w:after="0"/>
              <w:ind w:left="0" w:firstLine="0"/>
              <w:jc w:val="left"/>
              <w:rPr>
                <w:b/>
                <w:bCs/>
                <w:szCs w:val="24"/>
              </w:rPr>
            </w:pPr>
            <w:r w:rsidRPr="006C1597">
              <w:rPr>
                <w:b/>
                <w:sz w:val="28"/>
                <w:szCs w:val="28"/>
              </w:rPr>
              <w:t>Appel d’Offres No</w:t>
            </w:r>
          </w:p>
        </w:tc>
        <w:tc>
          <w:tcPr>
            <w:tcW w:w="150" w:type="pct"/>
            <w:vAlign w:val="center"/>
          </w:tcPr>
          <w:p w14:paraId="27015DB9" w14:textId="77777777" w:rsidR="00AD7D88" w:rsidRPr="006B27BB" w:rsidRDefault="00AD7D88" w:rsidP="00184DA1">
            <w:pPr>
              <w:spacing w:after="0"/>
              <w:ind w:left="0" w:firstLine="0"/>
              <w:jc w:val="center"/>
              <w:rPr>
                <w:color w:val="000000" w:themeColor="text1"/>
                <w:sz w:val="22"/>
                <w:szCs w:val="22"/>
              </w:rPr>
            </w:pPr>
            <w:r w:rsidRPr="00334509">
              <w:rPr>
                <w:sz w:val="22"/>
                <w:szCs w:val="22"/>
              </w:rPr>
              <w:t>:</w:t>
            </w:r>
          </w:p>
        </w:tc>
        <w:tc>
          <w:tcPr>
            <w:tcW w:w="3357" w:type="pct"/>
            <w:vAlign w:val="center"/>
          </w:tcPr>
          <w:p w14:paraId="7A755214" w14:textId="77777777" w:rsidR="00AD7D88" w:rsidRDefault="00AD7D88" w:rsidP="00184DA1">
            <w:pPr>
              <w:spacing w:after="0"/>
              <w:ind w:left="0" w:firstLine="0"/>
              <w:rPr>
                <w:color w:val="000000" w:themeColor="text1"/>
                <w:sz w:val="22"/>
                <w:szCs w:val="22"/>
              </w:rPr>
            </w:pPr>
            <w:r w:rsidRPr="004D0489">
              <w:rPr>
                <w:sz w:val="22"/>
                <w:szCs w:val="22"/>
              </w:rPr>
              <w:t>N°202</w:t>
            </w:r>
            <w:r>
              <w:rPr>
                <w:sz w:val="22"/>
                <w:szCs w:val="22"/>
              </w:rPr>
              <w:t>6</w:t>
            </w:r>
            <w:r w:rsidRPr="004D0489">
              <w:rPr>
                <w:sz w:val="22"/>
                <w:szCs w:val="22"/>
              </w:rPr>
              <w:t>/00</w:t>
            </w:r>
            <w:r>
              <w:rPr>
                <w:sz w:val="22"/>
                <w:szCs w:val="22"/>
              </w:rPr>
              <w:t>1</w:t>
            </w:r>
            <w:r w:rsidRPr="004D0489">
              <w:rPr>
                <w:sz w:val="22"/>
                <w:szCs w:val="22"/>
              </w:rPr>
              <w:t>/Agetib/DG/DM</w:t>
            </w:r>
          </w:p>
        </w:tc>
      </w:tr>
      <w:tr w:rsidR="00AD7D88" w:rsidRPr="006B27BB" w14:paraId="7161020E" w14:textId="77777777" w:rsidTr="00184DA1">
        <w:trPr>
          <w:trHeight w:val="413"/>
        </w:trPr>
        <w:tc>
          <w:tcPr>
            <w:tcW w:w="1493" w:type="pct"/>
            <w:vAlign w:val="center"/>
          </w:tcPr>
          <w:p w14:paraId="3F4DAAEA" w14:textId="77777777" w:rsidR="00AD7D88" w:rsidRPr="006B27BB" w:rsidRDefault="00AD7D88" w:rsidP="00184DA1">
            <w:pPr>
              <w:suppressAutoHyphens w:val="0"/>
              <w:overflowPunct/>
              <w:autoSpaceDE/>
              <w:autoSpaceDN/>
              <w:adjustRightInd/>
              <w:spacing w:after="0"/>
              <w:ind w:left="0" w:firstLine="0"/>
              <w:jc w:val="left"/>
              <w:textAlignment w:val="auto"/>
              <w:rPr>
                <w:b/>
                <w:sz w:val="22"/>
                <w:szCs w:val="22"/>
              </w:rPr>
            </w:pPr>
            <w:r w:rsidRPr="006B27BB">
              <w:rPr>
                <w:b/>
                <w:sz w:val="22"/>
                <w:szCs w:val="22"/>
                <w:lang w:val="en-US"/>
              </w:rPr>
              <w:t xml:space="preserve">REFERENCE STEP        </w:t>
            </w:r>
          </w:p>
        </w:tc>
        <w:tc>
          <w:tcPr>
            <w:tcW w:w="150" w:type="pct"/>
            <w:vAlign w:val="center"/>
          </w:tcPr>
          <w:p w14:paraId="21A29CBE" w14:textId="77777777" w:rsidR="00AD7D88" w:rsidRPr="006B27BB" w:rsidRDefault="00AD7D88" w:rsidP="00184DA1">
            <w:pPr>
              <w:suppressAutoHyphens w:val="0"/>
              <w:overflowPunct/>
              <w:autoSpaceDE/>
              <w:autoSpaceDN/>
              <w:adjustRightInd/>
              <w:spacing w:after="0"/>
              <w:ind w:left="0" w:firstLine="0"/>
              <w:jc w:val="center"/>
              <w:textAlignment w:val="auto"/>
              <w:rPr>
                <w:color w:val="000000" w:themeColor="text1"/>
                <w:sz w:val="22"/>
                <w:szCs w:val="22"/>
              </w:rPr>
            </w:pPr>
            <w:r w:rsidRPr="006B27BB">
              <w:rPr>
                <w:color w:val="000000" w:themeColor="text1"/>
                <w:sz w:val="22"/>
                <w:szCs w:val="22"/>
              </w:rPr>
              <w:t>:</w:t>
            </w:r>
          </w:p>
        </w:tc>
        <w:tc>
          <w:tcPr>
            <w:tcW w:w="3357" w:type="pct"/>
          </w:tcPr>
          <w:p w14:paraId="7663E54F" w14:textId="77777777" w:rsidR="00AD7D88" w:rsidRPr="006B27BB" w:rsidRDefault="00AD7D88" w:rsidP="00184DA1">
            <w:pPr>
              <w:suppressAutoHyphens w:val="0"/>
              <w:overflowPunct/>
              <w:autoSpaceDE/>
              <w:autoSpaceDN/>
              <w:adjustRightInd/>
              <w:spacing w:after="0"/>
              <w:ind w:left="0" w:firstLine="0"/>
              <w:textAlignment w:val="auto"/>
              <w:rPr>
                <w:color w:val="000000" w:themeColor="text1"/>
                <w:sz w:val="22"/>
                <w:szCs w:val="22"/>
              </w:rPr>
            </w:pPr>
            <w:r w:rsidRPr="00AF63CB">
              <w:rPr>
                <w:color w:val="000000" w:themeColor="text1"/>
                <w:sz w:val="22"/>
                <w:szCs w:val="22"/>
              </w:rPr>
              <w:t>BF-PIU-PMDUVS-485414-CW-RFB</w:t>
            </w:r>
          </w:p>
        </w:tc>
      </w:tr>
      <w:tr w:rsidR="00AD7D88" w:rsidRPr="006B27BB" w14:paraId="3FAACE9A" w14:textId="77777777" w:rsidTr="00184DA1">
        <w:trPr>
          <w:trHeight w:val="413"/>
        </w:trPr>
        <w:tc>
          <w:tcPr>
            <w:tcW w:w="1493" w:type="pct"/>
            <w:vAlign w:val="center"/>
          </w:tcPr>
          <w:p w14:paraId="3198C4C1" w14:textId="77777777" w:rsidR="00AD7D88" w:rsidRPr="006B27BB" w:rsidRDefault="00AD7D88" w:rsidP="00184DA1">
            <w:pPr>
              <w:spacing w:after="0"/>
              <w:ind w:left="0" w:firstLine="0"/>
              <w:jc w:val="left"/>
              <w:rPr>
                <w:b/>
                <w:sz w:val="22"/>
                <w:szCs w:val="22"/>
                <w:lang w:val="en-US"/>
              </w:rPr>
            </w:pPr>
            <w:r>
              <w:rPr>
                <w:b/>
                <w:bCs/>
                <w:szCs w:val="24"/>
              </w:rPr>
              <w:t>Emis le </w:t>
            </w:r>
          </w:p>
        </w:tc>
        <w:tc>
          <w:tcPr>
            <w:tcW w:w="150" w:type="pct"/>
            <w:vAlign w:val="center"/>
          </w:tcPr>
          <w:p w14:paraId="4CC0E8B8" w14:textId="77777777" w:rsidR="00AD7D88" w:rsidRPr="006B27BB" w:rsidRDefault="00AD7D88" w:rsidP="00184DA1">
            <w:pPr>
              <w:spacing w:after="0"/>
              <w:ind w:left="0" w:firstLine="0"/>
              <w:jc w:val="center"/>
              <w:rPr>
                <w:color w:val="000000" w:themeColor="text1"/>
                <w:sz w:val="22"/>
                <w:szCs w:val="22"/>
              </w:rPr>
            </w:pPr>
            <w:r>
              <w:rPr>
                <w:b/>
                <w:bCs/>
                <w:szCs w:val="24"/>
              </w:rPr>
              <w:t>:</w:t>
            </w:r>
          </w:p>
        </w:tc>
        <w:tc>
          <w:tcPr>
            <w:tcW w:w="3357" w:type="pct"/>
          </w:tcPr>
          <w:p w14:paraId="1FACB50F" w14:textId="77777777" w:rsidR="00AD7D88" w:rsidRDefault="00AD7D88" w:rsidP="00184DA1">
            <w:pPr>
              <w:spacing w:after="0"/>
              <w:ind w:left="0" w:firstLine="0"/>
              <w:jc w:val="left"/>
              <w:rPr>
                <w:color w:val="000000" w:themeColor="text1"/>
                <w:sz w:val="22"/>
                <w:szCs w:val="22"/>
                <w:lang w:val="en-US"/>
              </w:rPr>
            </w:pPr>
          </w:p>
        </w:tc>
      </w:tr>
    </w:tbl>
    <w:p w14:paraId="3044AD82" w14:textId="77777777" w:rsidR="00842368" w:rsidRPr="006C1597" w:rsidRDefault="00842368"/>
    <w:p w14:paraId="55C110B1" w14:textId="77777777" w:rsidR="000A450A" w:rsidRPr="006C1597" w:rsidRDefault="000A450A"/>
    <w:p w14:paraId="6AAA468B" w14:textId="77777777" w:rsidR="000A450A" w:rsidRPr="006C1597" w:rsidRDefault="000A450A">
      <w:pPr>
        <w:sectPr w:rsidR="000A450A" w:rsidRPr="006C1597" w:rsidSect="00E0339C">
          <w:footerReference w:type="even" r:id="rId46"/>
          <w:footerReference w:type="default" r:id="rId47"/>
          <w:headerReference w:type="first" r:id="rId48"/>
          <w:footerReference w:type="first" r:id="rId49"/>
          <w:footnotePr>
            <w:numRestart w:val="eachPage"/>
          </w:footnotePr>
          <w:endnotePr>
            <w:numFmt w:val="decimal"/>
          </w:endnotePr>
          <w:pgSz w:w="12240" w:h="15840" w:code="1"/>
          <w:pgMar w:top="1440" w:right="1440" w:bottom="1440" w:left="1440" w:header="720" w:footer="720" w:gutter="0"/>
          <w:paperSrc w:first="15" w:other="15"/>
          <w:pgNumType w:start="1"/>
          <w:cols w:space="720"/>
          <w:titlePg/>
        </w:sectPr>
      </w:pPr>
    </w:p>
    <w:p w14:paraId="530809D9" w14:textId="6FA0F1AB" w:rsidR="001123F2" w:rsidRPr="002612B1" w:rsidRDefault="001123F2">
      <w:pPr>
        <w:pStyle w:val="Subtitle2"/>
        <w:rPr>
          <w:sz w:val="40"/>
          <w:szCs w:val="40"/>
        </w:rPr>
      </w:pPr>
      <w:bookmarkStart w:id="28" w:name="_Toc494778669"/>
      <w:r w:rsidRPr="002612B1">
        <w:rPr>
          <w:sz w:val="40"/>
          <w:szCs w:val="40"/>
        </w:rPr>
        <w:lastRenderedPageBreak/>
        <w:t>Document Type de Passation de Marchés</w:t>
      </w:r>
    </w:p>
    <w:p w14:paraId="18E9F8EF" w14:textId="1BD199DA" w:rsidR="000A450A" w:rsidRPr="006C1597" w:rsidRDefault="000A450A">
      <w:pPr>
        <w:pStyle w:val="Subtitle2"/>
      </w:pPr>
      <w:r w:rsidRPr="006C1597">
        <w:t>Table des matièr</w:t>
      </w:r>
      <w:r w:rsidR="006F228E" w:rsidRPr="006C1597">
        <w:t>es</w:t>
      </w:r>
      <w:bookmarkEnd w:id="28"/>
    </w:p>
    <w:p w14:paraId="042D1B5D" w14:textId="77777777" w:rsidR="000A450A" w:rsidRPr="006C1597" w:rsidRDefault="000A450A"/>
    <w:p w14:paraId="52653001" w14:textId="705DE4C1" w:rsidR="00396DAE" w:rsidRDefault="00657EE8">
      <w:pPr>
        <w:pStyle w:val="TM1"/>
        <w:rPr>
          <w:rFonts w:asciiTheme="minorHAnsi" w:eastAsiaTheme="minorEastAsia" w:hAnsiTheme="minorHAnsi" w:cstheme="minorBidi"/>
          <w:b w:val="0"/>
          <w:kern w:val="2"/>
          <w:szCs w:val="24"/>
          <w:lang w:val="en-US" w:eastAsia="en-US"/>
          <w14:ligatures w14:val="standardContextual"/>
        </w:rPr>
      </w:pPr>
      <w:r>
        <w:fldChar w:fldCharType="begin"/>
      </w:r>
      <w:r>
        <w:instrText xml:space="preserve"> TOC \h \z \t "Parts</w:instrText>
      </w:r>
      <w:r w:rsidR="00304999">
        <w:instrText>,</w:instrText>
      </w:r>
      <w:r>
        <w:instrText>1</w:instrText>
      </w:r>
      <w:r w:rsidR="00304999">
        <w:instrText>,</w:instrText>
      </w:r>
      <w:r>
        <w:instrText>Sections</w:instrText>
      </w:r>
      <w:r w:rsidR="00304999">
        <w:instrText>,</w:instrText>
      </w:r>
      <w:r>
        <w:instrText>2</w:instrText>
      </w:r>
      <w:r w:rsidR="00304999">
        <w:instrText>,</w:instrText>
      </w:r>
      <w:r>
        <w:instrText>Style22</w:instrText>
      </w:r>
      <w:r w:rsidR="00304999">
        <w:instrText>,</w:instrText>
      </w:r>
      <w:r>
        <w:instrText xml:space="preserve">2" </w:instrText>
      </w:r>
      <w:r>
        <w:fldChar w:fldCharType="separate"/>
      </w:r>
      <w:hyperlink w:anchor="_Toc207126310" w:history="1">
        <w:r w:rsidR="00396DAE" w:rsidRPr="00337C48">
          <w:rPr>
            <w:rStyle w:val="Lienhypertexte"/>
          </w:rPr>
          <w:t>PARTIE 1 – Procédures d’Appel d’Offres</w:t>
        </w:r>
        <w:r w:rsidR="00396DAE">
          <w:rPr>
            <w:webHidden/>
          </w:rPr>
          <w:tab/>
        </w:r>
        <w:r w:rsidR="00396DAE">
          <w:rPr>
            <w:webHidden/>
          </w:rPr>
          <w:fldChar w:fldCharType="begin"/>
        </w:r>
        <w:r w:rsidR="00396DAE">
          <w:rPr>
            <w:webHidden/>
          </w:rPr>
          <w:instrText xml:space="preserve"> PAGEREF _Toc207126310 \h </w:instrText>
        </w:r>
        <w:r w:rsidR="00396DAE">
          <w:rPr>
            <w:webHidden/>
          </w:rPr>
        </w:r>
        <w:r w:rsidR="00396DAE">
          <w:rPr>
            <w:webHidden/>
          </w:rPr>
          <w:fldChar w:fldCharType="separate"/>
        </w:r>
        <w:r w:rsidR="00396DAE">
          <w:rPr>
            <w:webHidden/>
          </w:rPr>
          <w:t>3</w:t>
        </w:r>
        <w:r w:rsidR="00396DAE">
          <w:rPr>
            <w:webHidden/>
          </w:rPr>
          <w:fldChar w:fldCharType="end"/>
        </w:r>
      </w:hyperlink>
    </w:p>
    <w:p w14:paraId="0EEF72D4" w14:textId="5A4ACB08"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1" w:history="1">
        <w:r w:rsidRPr="00337C48">
          <w:rPr>
            <w:rStyle w:val="Lienhypertexte"/>
          </w:rPr>
          <w:t>Section I. Instructions aux Soumissionnaires</w:t>
        </w:r>
        <w:r>
          <w:rPr>
            <w:webHidden/>
          </w:rPr>
          <w:tab/>
        </w:r>
        <w:r>
          <w:rPr>
            <w:webHidden/>
          </w:rPr>
          <w:fldChar w:fldCharType="begin"/>
        </w:r>
        <w:r>
          <w:rPr>
            <w:webHidden/>
          </w:rPr>
          <w:instrText xml:space="preserve"> PAGEREF _Toc207126311 \h </w:instrText>
        </w:r>
        <w:r>
          <w:rPr>
            <w:webHidden/>
          </w:rPr>
        </w:r>
        <w:r>
          <w:rPr>
            <w:webHidden/>
          </w:rPr>
          <w:fldChar w:fldCharType="separate"/>
        </w:r>
        <w:r>
          <w:rPr>
            <w:webHidden/>
          </w:rPr>
          <w:t>4</w:t>
        </w:r>
        <w:r>
          <w:rPr>
            <w:webHidden/>
          </w:rPr>
          <w:fldChar w:fldCharType="end"/>
        </w:r>
      </w:hyperlink>
    </w:p>
    <w:p w14:paraId="1314E80A" w14:textId="15DDD8FC"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2" w:history="1">
        <w:r w:rsidRPr="00337C48">
          <w:rPr>
            <w:rStyle w:val="Lienhypertexte"/>
          </w:rPr>
          <w:t>Section II. Données Particulières de l’Appel d’Offres</w:t>
        </w:r>
        <w:r>
          <w:rPr>
            <w:webHidden/>
          </w:rPr>
          <w:tab/>
        </w:r>
        <w:r>
          <w:rPr>
            <w:webHidden/>
          </w:rPr>
          <w:fldChar w:fldCharType="begin"/>
        </w:r>
        <w:r>
          <w:rPr>
            <w:webHidden/>
          </w:rPr>
          <w:instrText xml:space="preserve"> PAGEREF _Toc207126312 \h </w:instrText>
        </w:r>
        <w:r>
          <w:rPr>
            <w:webHidden/>
          </w:rPr>
        </w:r>
        <w:r>
          <w:rPr>
            <w:webHidden/>
          </w:rPr>
          <w:fldChar w:fldCharType="separate"/>
        </w:r>
        <w:r>
          <w:rPr>
            <w:webHidden/>
          </w:rPr>
          <w:t>42</w:t>
        </w:r>
        <w:r>
          <w:rPr>
            <w:webHidden/>
          </w:rPr>
          <w:fldChar w:fldCharType="end"/>
        </w:r>
      </w:hyperlink>
    </w:p>
    <w:p w14:paraId="241683E1" w14:textId="1800E758"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3" w:history="1">
        <w:r w:rsidRPr="00337C48">
          <w:rPr>
            <w:rStyle w:val="Lienhypertexte"/>
          </w:rPr>
          <w:t xml:space="preserve">Section III. Critères d’Evaluation et de Qualification </w:t>
        </w:r>
        <w:r w:rsidRPr="00337C48">
          <w:rPr>
            <w:rStyle w:val="Lienhypertexte"/>
            <w:i/>
            <w:iCs/>
          </w:rPr>
          <w:t>(Si une Préqualification a été effectuée préalablement)</w:t>
        </w:r>
        <w:r>
          <w:rPr>
            <w:webHidden/>
          </w:rPr>
          <w:tab/>
        </w:r>
        <w:r>
          <w:rPr>
            <w:webHidden/>
          </w:rPr>
          <w:fldChar w:fldCharType="begin"/>
        </w:r>
        <w:r>
          <w:rPr>
            <w:webHidden/>
          </w:rPr>
          <w:instrText xml:space="preserve"> PAGEREF _Toc207126313 \h </w:instrText>
        </w:r>
        <w:r>
          <w:rPr>
            <w:webHidden/>
          </w:rPr>
        </w:r>
        <w:r>
          <w:rPr>
            <w:webHidden/>
          </w:rPr>
          <w:fldChar w:fldCharType="separate"/>
        </w:r>
        <w:r>
          <w:rPr>
            <w:webHidden/>
          </w:rPr>
          <w:t>54</w:t>
        </w:r>
        <w:r>
          <w:rPr>
            <w:webHidden/>
          </w:rPr>
          <w:fldChar w:fldCharType="end"/>
        </w:r>
      </w:hyperlink>
    </w:p>
    <w:p w14:paraId="0ECE03B7" w14:textId="2BB08C76"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4" w:history="1">
        <w:r w:rsidRPr="00337C48">
          <w:rPr>
            <w:rStyle w:val="Lienhypertexte"/>
          </w:rPr>
          <w:t xml:space="preserve">Section III. Critères d’Evaluation et de Qualification </w:t>
        </w:r>
        <w:r w:rsidRPr="00337C48">
          <w:rPr>
            <w:rStyle w:val="Lienhypertexte"/>
            <w:i/>
            <w:iCs/>
          </w:rPr>
          <w:t>(Si une Préqualification n’a pas été effectuée préalablement)</w:t>
        </w:r>
        <w:r>
          <w:rPr>
            <w:webHidden/>
          </w:rPr>
          <w:tab/>
        </w:r>
        <w:r>
          <w:rPr>
            <w:webHidden/>
          </w:rPr>
          <w:fldChar w:fldCharType="begin"/>
        </w:r>
        <w:r>
          <w:rPr>
            <w:webHidden/>
          </w:rPr>
          <w:instrText xml:space="preserve"> PAGEREF _Toc207126314 \h </w:instrText>
        </w:r>
        <w:r>
          <w:rPr>
            <w:webHidden/>
          </w:rPr>
        </w:r>
        <w:r>
          <w:rPr>
            <w:webHidden/>
          </w:rPr>
          <w:fldChar w:fldCharType="separate"/>
        </w:r>
        <w:r>
          <w:rPr>
            <w:webHidden/>
          </w:rPr>
          <w:t>61</w:t>
        </w:r>
        <w:r>
          <w:rPr>
            <w:webHidden/>
          </w:rPr>
          <w:fldChar w:fldCharType="end"/>
        </w:r>
      </w:hyperlink>
    </w:p>
    <w:p w14:paraId="10714712" w14:textId="141EDFD0"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5" w:history="1">
        <w:r w:rsidRPr="00337C48">
          <w:rPr>
            <w:rStyle w:val="Lienhypertexte"/>
          </w:rPr>
          <w:t>Section IV. Formulaires de Soumission</w:t>
        </w:r>
        <w:r>
          <w:rPr>
            <w:webHidden/>
          </w:rPr>
          <w:tab/>
        </w:r>
        <w:r>
          <w:rPr>
            <w:webHidden/>
          </w:rPr>
          <w:fldChar w:fldCharType="begin"/>
        </w:r>
        <w:r>
          <w:rPr>
            <w:webHidden/>
          </w:rPr>
          <w:instrText xml:space="preserve"> PAGEREF _Toc207126315 \h </w:instrText>
        </w:r>
        <w:r>
          <w:rPr>
            <w:webHidden/>
          </w:rPr>
        </w:r>
        <w:r>
          <w:rPr>
            <w:webHidden/>
          </w:rPr>
          <w:fldChar w:fldCharType="separate"/>
        </w:r>
        <w:r>
          <w:rPr>
            <w:webHidden/>
          </w:rPr>
          <w:t>85</w:t>
        </w:r>
        <w:r>
          <w:rPr>
            <w:webHidden/>
          </w:rPr>
          <w:fldChar w:fldCharType="end"/>
        </w:r>
      </w:hyperlink>
    </w:p>
    <w:p w14:paraId="64C02ADE" w14:textId="7468B1C5"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6" w:history="1">
        <w:r w:rsidRPr="00337C48">
          <w:rPr>
            <w:rStyle w:val="Lienhypertexte"/>
          </w:rPr>
          <w:t>Section V. Pays éligibles</w:t>
        </w:r>
        <w:r>
          <w:rPr>
            <w:webHidden/>
          </w:rPr>
          <w:tab/>
        </w:r>
        <w:r>
          <w:rPr>
            <w:webHidden/>
          </w:rPr>
          <w:fldChar w:fldCharType="begin"/>
        </w:r>
        <w:r>
          <w:rPr>
            <w:webHidden/>
          </w:rPr>
          <w:instrText xml:space="preserve"> PAGEREF _Toc207126316 \h </w:instrText>
        </w:r>
        <w:r>
          <w:rPr>
            <w:webHidden/>
          </w:rPr>
        </w:r>
        <w:r>
          <w:rPr>
            <w:webHidden/>
          </w:rPr>
          <w:fldChar w:fldCharType="separate"/>
        </w:r>
        <w:r>
          <w:rPr>
            <w:webHidden/>
          </w:rPr>
          <w:t>180</w:t>
        </w:r>
        <w:r>
          <w:rPr>
            <w:webHidden/>
          </w:rPr>
          <w:fldChar w:fldCharType="end"/>
        </w:r>
      </w:hyperlink>
    </w:p>
    <w:p w14:paraId="3B3982BB" w14:textId="058BCBBC"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7" w:history="1">
        <w:r w:rsidRPr="00337C48">
          <w:rPr>
            <w:rStyle w:val="Lienhypertexte"/>
          </w:rPr>
          <w:t>Section VI. Règles de la Banque en matière de Fraude et Corruption</w:t>
        </w:r>
        <w:r>
          <w:rPr>
            <w:webHidden/>
          </w:rPr>
          <w:tab/>
        </w:r>
        <w:r>
          <w:rPr>
            <w:webHidden/>
          </w:rPr>
          <w:fldChar w:fldCharType="begin"/>
        </w:r>
        <w:r>
          <w:rPr>
            <w:webHidden/>
          </w:rPr>
          <w:instrText xml:space="preserve"> PAGEREF _Toc207126317 \h </w:instrText>
        </w:r>
        <w:r>
          <w:rPr>
            <w:webHidden/>
          </w:rPr>
        </w:r>
        <w:r>
          <w:rPr>
            <w:webHidden/>
          </w:rPr>
          <w:fldChar w:fldCharType="separate"/>
        </w:r>
        <w:r>
          <w:rPr>
            <w:webHidden/>
          </w:rPr>
          <w:t>181</w:t>
        </w:r>
        <w:r>
          <w:rPr>
            <w:webHidden/>
          </w:rPr>
          <w:fldChar w:fldCharType="end"/>
        </w:r>
      </w:hyperlink>
    </w:p>
    <w:p w14:paraId="285911FB" w14:textId="1114C8B4"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318" w:history="1">
        <w:r w:rsidRPr="00337C48">
          <w:rPr>
            <w:rStyle w:val="Lienhypertexte"/>
          </w:rPr>
          <w:t>PARTIE 2 – Spécifications des Travaux</w:t>
        </w:r>
        <w:r>
          <w:rPr>
            <w:webHidden/>
          </w:rPr>
          <w:tab/>
        </w:r>
        <w:r>
          <w:rPr>
            <w:webHidden/>
          </w:rPr>
          <w:fldChar w:fldCharType="begin"/>
        </w:r>
        <w:r>
          <w:rPr>
            <w:webHidden/>
          </w:rPr>
          <w:instrText xml:space="preserve"> PAGEREF _Toc207126318 \h </w:instrText>
        </w:r>
        <w:r>
          <w:rPr>
            <w:webHidden/>
          </w:rPr>
        </w:r>
        <w:r>
          <w:rPr>
            <w:webHidden/>
          </w:rPr>
          <w:fldChar w:fldCharType="separate"/>
        </w:r>
        <w:r>
          <w:rPr>
            <w:webHidden/>
          </w:rPr>
          <w:t>184</w:t>
        </w:r>
        <w:r>
          <w:rPr>
            <w:webHidden/>
          </w:rPr>
          <w:fldChar w:fldCharType="end"/>
        </w:r>
      </w:hyperlink>
    </w:p>
    <w:p w14:paraId="7C13A00C" w14:textId="58CD2FA4"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19" w:history="1">
        <w:r w:rsidRPr="00337C48">
          <w:rPr>
            <w:rStyle w:val="Lienhypertexte"/>
          </w:rPr>
          <w:t>Section VII. Spécifications techniques et Plans</w:t>
        </w:r>
        <w:r>
          <w:rPr>
            <w:webHidden/>
          </w:rPr>
          <w:tab/>
        </w:r>
        <w:r>
          <w:rPr>
            <w:webHidden/>
          </w:rPr>
          <w:fldChar w:fldCharType="begin"/>
        </w:r>
        <w:r>
          <w:rPr>
            <w:webHidden/>
          </w:rPr>
          <w:instrText xml:space="preserve"> PAGEREF _Toc207126319 \h </w:instrText>
        </w:r>
        <w:r>
          <w:rPr>
            <w:webHidden/>
          </w:rPr>
        </w:r>
        <w:r>
          <w:rPr>
            <w:webHidden/>
          </w:rPr>
          <w:fldChar w:fldCharType="separate"/>
        </w:r>
        <w:r>
          <w:rPr>
            <w:webHidden/>
          </w:rPr>
          <w:t>185</w:t>
        </w:r>
        <w:r>
          <w:rPr>
            <w:webHidden/>
          </w:rPr>
          <w:fldChar w:fldCharType="end"/>
        </w:r>
      </w:hyperlink>
    </w:p>
    <w:p w14:paraId="17EFF2B5" w14:textId="4EC9B6D9"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320" w:history="1">
        <w:r w:rsidRPr="00337C48">
          <w:rPr>
            <w:rStyle w:val="Lienhypertexte"/>
          </w:rPr>
          <w:t>PARTIE 3 – Clauses et Formulaires du Marché</w:t>
        </w:r>
        <w:r>
          <w:rPr>
            <w:webHidden/>
          </w:rPr>
          <w:tab/>
        </w:r>
        <w:r>
          <w:rPr>
            <w:webHidden/>
          </w:rPr>
          <w:fldChar w:fldCharType="begin"/>
        </w:r>
        <w:r>
          <w:rPr>
            <w:webHidden/>
          </w:rPr>
          <w:instrText xml:space="preserve"> PAGEREF _Toc207126320 \h </w:instrText>
        </w:r>
        <w:r>
          <w:rPr>
            <w:webHidden/>
          </w:rPr>
        </w:r>
        <w:r>
          <w:rPr>
            <w:webHidden/>
          </w:rPr>
          <w:fldChar w:fldCharType="separate"/>
        </w:r>
        <w:r>
          <w:rPr>
            <w:webHidden/>
          </w:rPr>
          <w:t>199</w:t>
        </w:r>
        <w:r>
          <w:rPr>
            <w:webHidden/>
          </w:rPr>
          <w:fldChar w:fldCharType="end"/>
        </w:r>
      </w:hyperlink>
    </w:p>
    <w:p w14:paraId="6B3ED774" w14:textId="4A47CDA7"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21" w:history="1">
        <w:r w:rsidRPr="00337C48">
          <w:rPr>
            <w:rStyle w:val="Lienhypertexte"/>
          </w:rPr>
          <w:t>Section VIII. Cahier des Clauses Administratives Générales  (CCAG)</w:t>
        </w:r>
        <w:r>
          <w:rPr>
            <w:webHidden/>
          </w:rPr>
          <w:tab/>
        </w:r>
        <w:r>
          <w:rPr>
            <w:webHidden/>
          </w:rPr>
          <w:fldChar w:fldCharType="begin"/>
        </w:r>
        <w:r>
          <w:rPr>
            <w:webHidden/>
          </w:rPr>
          <w:instrText xml:space="preserve"> PAGEREF _Toc207126321 \h </w:instrText>
        </w:r>
        <w:r>
          <w:rPr>
            <w:webHidden/>
          </w:rPr>
        </w:r>
        <w:r>
          <w:rPr>
            <w:webHidden/>
          </w:rPr>
          <w:fldChar w:fldCharType="separate"/>
        </w:r>
        <w:r>
          <w:rPr>
            <w:webHidden/>
          </w:rPr>
          <w:t>200</w:t>
        </w:r>
        <w:r>
          <w:rPr>
            <w:webHidden/>
          </w:rPr>
          <w:fldChar w:fldCharType="end"/>
        </w:r>
      </w:hyperlink>
    </w:p>
    <w:p w14:paraId="64DC64D7" w14:textId="60908E3D"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22" w:history="1">
        <w:r w:rsidRPr="00337C48">
          <w:rPr>
            <w:rStyle w:val="Lienhypertexte"/>
          </w:rPr>
          <w:t>Section IX.  Cahier des Clauses Administratives Particulières (CCAP)</w:t>
        </w:r>
        <w:r>
          <w:rPr>
            <w:webHidden/>
          </w:rPr>
          <w:tab/>
        </w:r>
        <w:r>
          <w:rPr>
            <w:webHidden/>
          </w:rPr>
          <w:fldChar w:fldCharType="begin"/>
        </w:r>
        <w:r>
          <w:rPr>
            <w:webHidden/>
          </w:rPr>
          <w:instrText xml:space="preserve"> PAGEREF _Toc207126322 \h </w:instrText>
        </w:r>
        <w:r>
          <w:rPr>
            <w:webHidden/>
          </w:rPr>
        </w:r>
        <w:r>
          <w:rPr>
            <w:webHidden/>
          </w:rPr>
          <w:fldChar w:fldCharType="separate"/>
        </w:r>
        <w:r>
          <w:rPr>
            <w:webHidden/>
          </w:rPr>
          <w:t>302</w:t>
        </w:r>
        <w:r>
          <w:rPr>
            <w:webHidden/>
          </w:rPr>
          <w:fldChar w:fldCharType="end"/>
        </w:r>
      </w:hyperlink>
    </w:p>
    <w:p w14:paraId="761574ED" w14:textId="35DF29F6" w:rsidR="00396DAE" w:rsidRDefault="00396DAE">
      <w:pPr>
        <w:pStyle w:val="TM2"/>
        <w:rPr>
          <w:rFonts w:asciiTheme="minorHAnsi" w:eastAsiaTheme="minorEastAsia" w:hAnsiTheme="minorHAnsi" w:cstheme="minorBidi"/>
          <w:kern w:val="2"/>
          <w:szCs w:val="24"/>
          <w:lang w:val="en-US" w:eastAsia="en-US"/>
          <w14:ligatures w14:val="standardContextual"/>
        </w:rPr>
      </w:pPr>
      <w:hyperlink w:anchor="_Toc207126323" w:history="1">
        <w:r w:rsidRPr="00337C48">
          <w:rPr>
            <w:rStyle w:val="Lienhypertexte"/>
          </w:rPr>
          <w:t>Section X. Formulaires du Marché</w:t>
        </w:r>
        <w:r>
          <w:rPr>
            <w:webHidden/>
          </w:rPr>
          <w:tab/>
        </w:r>
        <w:r>
          <w:rPr>
            <w:webHidden/>
          </w:rPr>
          <w:fldChar w:fldCharType="begin"/>
        </w:r>
        <w:r>
          <w:rPr>
            <w:webHidden/>
          </w:rPr>
          <w:instrText xml:space="preserve"> PAGEREF _Toc207126323 \h </w:instrText>
        </w:r>
        <w:r>
          <w:rPr>
            <w:webHidden/>
          </w:rPr>
        </w:r>
        <w:r>
          <w:rPr>
            <w:webHidden/>
          </w:rPr>
          <w:fldChar w:fldCharType="separate"/>
        </w:r>
        <w:r>
          <w:rPr>
            <w:webHidden/>
          </w:rPr>
          <w:t>328</w:t>
        </w:r>
        <w:r>
          <w:rPr>
            <w:webHidden/>
          </w:rPr>
          <w:fldChar w:fldCharType="end"/>
        </w:r>
      </w:hyperlink>
    </w:p>
    <w:p w14:paraId="07821070" w14:textId="3033ACB9" w:rsidR="000A450A" w:rsidRPr="006C1597" w:rsidRDefault="00657EE8" w:rsidP="0000603C">
      <w:pPr>
        <w:pStyle w:val="TM1"/>
      </w:pPr>
      <w:r>
        <w:fldChar w:fldCharType="end"/>
      </w:r>
    </w:p>
    <w:p w14:paraId="23BD4040" w14:textId="77777777" w:rsidR="000A450A" w:rsidRPr="006C1597" w:rsidRDefault="000A450A">
      <w:pPr>
        <w:sectPr w:rsidR="000A450A" w:rsidRPr="006C1597" w:rsidSect="002D024D">
          <w:headerReference w:type="even" r:id="rId50"/>
          <w:headerReference w:type="default" r:id="rId51"/>
          <w:footerReference w:type="even" r:id="rId52"/>
          <w:footerReference w:type="default" r:id="rId53"/>
          <w:headerReference w:type="first" r:id="rId54"/>
          <w:footerReference w:type="first" r:id="rId55"/>
          <w:footnotePr>
            <w:numRestart w:val="eachPage"/>
          </w:footnotePr>
          <w:endnotePr>
            <w:numFmt w:val="decimal"/>
          </w:endnotePr>
          <w:pgSz w:w="12240" w:h="15840" w:code="1"/>
          <w:pgMar w:top="1440" w:right="1440" w:bottom="1440" w:left="1440" w:header="720" w:footer="720" w:gutter="0"/>
          <w:paperSrc w:first="15" w:other="15"/>
          <w:pgNumType w:start="1"/>
          <w:cols w:space="720"/>
          <w:titlePg/>
        </w:sectPr>
      </w:pPr>
    </w:p>
    <w:p w14:paraId="0F4820BA" w14:textId="6B3A6ADF" w:rsidR="00D55904" w:rsidRPr="006C1597" w:rsidRDefault="000A450A" w:rsidP="00E455B0">
      <w:pPr>
        <w:pStyle w:val="Parts"/>
      </w:pPr>
      <w:bookmarkStart w:id="29" w:name="_Toc494778682"/>
      <w:bookmarkStart w:id="30" w:name="_Toc499607136"/>
      <w:bookmarkStart w:id="31" w:name="_Toc499608189"/>
      <w:bookmarkStart w:id="32" w:name="_Toc156372846"/>
      <w:bookmarkStart w:id="33" w:name="_Toc438529596"/>
      <w:bookmarkStart w:id="34" w:name="_Toc438725752"/>
      <w:bookmarkStart w:id="35" w:name="_Toc438817747"/>
      <w:bookmarkStart w:id="36" w:name="_Toc438954441"/>
      <w:bookmarkStart w:id="37" w:name="_Toc461939615"/>
      <w:bookmarkStart w:id="38" w:name="_Toc326657859"/>
      <w:bookmarkStart w:id="39" w:name="_Toc207126310"/>
      <w:r w:rsidRPr="006C1597">
        <w:lastRenderedPageBreak/>
        <w:t>PARTIE</w:t>
      </w:r>
      <w:bookmarkStart w:id="40" w:name="_Toc494778683"/>
      <w:bookmarkStart w:id="41" w:name="_Toc499607137"/>
      <w:bookmarkStart w:id="42" w:name="_Toc499608190"/>
      <w:bookmarkEnd w:id="29"/>
      <w:bookmarkEnd w:id="30"/>
      <w:bookmarkEnd w:id="31"/>
      <w:bookmarkEnd w:id="32"/>
      <w:r w:rsidRPr="006C1597">
        <w:t xml:space="preserve"> </w:t>
      </w:r>
      <w:r w:rsidR="00842368" w:rsidRPr="006C1597">
        <w:t xml:space="preserve">1 </w:t>
      </w:r>
      <w:r w:rsidR="007970C6" w:rsidRPr="006C1597">
        <w:t>–</w:t>
      </w:r>
      <w:r w:rsidRPr="006C1597">
        <w:t xml:space="preserve"> </w:t>
      </w:r>
      <w:r w:rsidRPr="00E455B0">
        <w:t>Procédures</w:t>
      </w:r>
      <w:bookmarkEnd w:id="33"/>
      <w:bookmarkEnd w:id="34"/>
      <w:bookmarkEnd w:id="35"/>
      <w:bookmarkEnd w:id="36"/>
      <w:bookmarkEnd w:id="37"/>
      <w:r w:rsidRPr="006C1597">
        <w:t xml:space="preserve"> d’</w:t>
      </w:r>
      <w:r w:rsidR="00671DA8">
        <w:t>A</w:t>
      </w:r>
      <w:r w:rsidRPr="006C1597">
        <w:t>ppel d’</w:t>
      </w:r>
      <w:r w:rsidR="00671DA8">
        <w:t>O</w:t>
      </w:r>
      <w:r w:rsidRPr="006C1597">
        <w:t>ffres</w:t>
      </w:r>
      <w:bookmarkEnd w:id="38"/>
      <w:bookmarkEnd w:id="39"/>
      <w:bookmarkEnd w:id="40"/>
      <w:bookmarkEnd w:id="41"/>
      <w:bookmarkEnd w:id="42"/>
    </w:p>
    <w:p w14:paraId="5D1C4960" w14:textId="77777777" w:rsidR="000A450A" w:rsidRPr="006C1597" w:rsidRDefault="000A450A">
      <w:pPr>
        <w:sectPr w:rsidR="000A450A" w:rsidRPr="006C1597" w:rsidSect="00E0339C">
          <w:headerReference w:type="even" r:id="rId56"/>
          <w:footerReference w:type="even" r:id="rId57"/>
          <w:footerReference w:type="default" r:id="rId58"/>
          <w:headerReference w:type="first" r:id="rId59"/>
          <w:footerReference w:type="first" r:id="rId60"/>
          <w:footnotePr>
            <w:numRestart w:val="eachPage"/>
          </w:footnotePr>
          <w:endnotePr>
            <w:numFmt w:val="decimal"/>
          </w:endnotePr>
          <w:pgSz w:w="12240" w:h="15840" w:code="1"/>
          <w:pgMar w:top="1440" w:right="1440" w:bottom="1440" w:left="1440" w:header="720" w:footer="720" w:gutter="0"/>
          <w:paperSrc w:first="15" w:other="15"/>
          <w:pgNumType w:start="3"/>
          <w:cols w:space="720"/>
          <w:titlePg/>
        </w:sectPr>
      </w:pPr>
    </w:p>
    <w:p w14:paraId="60038548" w14:textId="77777777" w:rsidR="000C4D6C" w:rsidRPr="006C1597" w:rsidRDefault="000C4D6C" w:rsidP="000C4D6C">
      <w:pPr>
        <w:pStyle w:val="Sections"/>
      </w:pPr>
      <w:bookmarkStart w:id="43" w:name="_Toc438532558"/>
      <w:bookmarkStart w:id="44" w:name="_Toc438532563"/>
      <w:bookmarkStart w:id="45" w:name="_Toc438532564"/>
      <w:bookmarkStart w:id="46" w:name="_Toc438532565"/>
      <w:bookmarkStart w:id="47" w:name="_Toc438532566"/>
      <w:bookmarkStart w:id="48" w:name="_Toc438532567"/>
      <w:bookmarkStart w:id="49" w:name="_Toc438532569"/>
      <w:bookmarkStart w:id="50" w:name="_Toc438532570"/>
      <w:bookmarkStart w:id="51" w:name="_Toc438532571"/>
      <w:bookmarkStart w:id="52" w:name="_Toc438532572"/>
      <w:bookmarkStart w:id="53" w:name="_Toc438532582"/>
      <w:bookmarkStart w:id="54" w:name="_Toc438532584"/>
      <w:bookmarkStart w:id="55" w:name="_Toc438532585"/>
      <w:bookmarkStart w:id="56" w:name="_Toc438532586"/>
      <w:bookmarkStart w:id="57" w:name="_Toc438532601"/>
      <w:bookmarkStart w:id="58" w:name="_Toc438532602"/>
      <w:bookmarkStart w:id="59" w:name="_Toc438532616"/>
      <w:bookmarkStart w:id="60" w:name="_Toc438532617"/>
      <w:bookmarkStart w:id="61" w:name="_Toc438532628"/>
      <w:bookmarkStart w:id="62" w:name="_Toc438532633"/>
      <w:bookmarkStart w:id="63" w:name="_Toc438532638"/>
      <w:bookmarkStart w:id="64" w:name="_Toc438532639"/>
      <w:bookmarkStart w:id="65" w:name="_Toc438532643"/>
      <w:bookmarkStart w:id="66" w:name="_Toc438532644"/>
      <w:bookmarkStart w:id="67" w:name="_Hlt438533055"/>
      <w:bookmarkStart w:id="68" w:name="_Toc156027991"/>
      <w:bookmarkStart w:id="69" w:name="_Toc156372847"/>
      <w:bookmarkStart w:id="70" w:name="_Toc326657860"/>
      <w:bookmarkStart w:id="71" w:name="_Toc20712631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6C1597">
        <w:lastRenderedPageBreak/>
        <w:t xml:space="preserve">Section I. </w:t>
      </w:r>
      <w:r w:rsidRPr="00E455B0">
        <w:t>Instructions</w:t>
      </w:r>
      <w:r w:rsidRPr="006C1597">
        <w:t xml:space="preserve"> aux </w:t>
      </w:r>
      <w:r>
        <w:t>S</w:t>
      </w:r>
      <w:r w:rsidRPr="006C1597">
        <w:t>oumissionnaires</w:t>
      </w:r>
    </w:p>
    <w:p w14:paraId="021D08A1" w14:textId="77777777" w:rsidR="000C4D6C" w:rsidRPr="006C1597" w:rsidRDefault="000C4D6C" w:rsidP="000C4D6C"/>
    <w:p w14:paraId="2EE0CA6D" w14:textId="77777777" w:rsidR="000C4D6C" w:rsidRPr="006C1597" w:rsidRDefault="000C4D6C" w:rsidP="000C4D6C">
      <w:pPr>
        <w:pStyle w:val="Titre"/>
        <w:spacing w:after="0"/>
        <w:ind w:left="0" w:firstLine="0"/>
        <w:rPr>
          <w:sz w:val="32"/>
          <w:szCs w:val="32"/>
          <w:lang w:val="fr-FR" w:eastAsia="en-US"/>
        </w:rPr>
      </w:pPr>
      <w:r w:rsidRPr="006C1597">
        <w:rPr>
          <w:sz w:val="32"/>
          <w:szCs w:val="32"/>
          <w:lang w:val="fr-FR" w:eastAsia="en-US"/>
        </w:rPr>
        <w:t>Table des matières</w:t>
      </w:r>
    </w:p>
    <w:p w14:paraId="00C28B73"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fldChar w:fldCharType="begin"/>
      </w:r>
      <w:r>
        <w:instrText xml:space="preserve"> TOC \t "Sec 1 head 1,1,Style23,2" </w:instrText>
      </w:r>
      <w:r>
        <w:fldChar w:fldCharType="separate"/>
      </w:r>
      <w:r>
        <w:t xml:space="preserve">A. </w:t>
      </w:r>
      <w:r w:rsidRPr="00C56B2E">
        <w:rPr>
          <w:rFonts w:asciiTheme="minorHAnsi" w:eastAsiaTheme="minorEastAsia" w:hAnsiTheme="minorHAnsi" w:cstheme="minorBidi"/>
          <w:b w:val="0"/>
          <w:kern w:val="2"/>
          <w:szCs w:val="24"/>
          <w:lang w:eastAsia="en-US"/>
          <w14:ligatures w14:val="standardContextual"/>
        </w:rPr>
        <w:tab/>
      </w:r>
      <w:r>
        <w:t>Généralités</w:t>
      </w:r>
      <w:r>
        <w:tab/>
      </w:r>
      <w:r>
        <w:fldChar w:fldCharType="begin"/>
      </w:r>
      <w:r>
        <w:instrText xml:space="preserve"> PAGEREF _Toc207126329 \h </w:instrText>
      </w:r>
      <w:r>
        <w:fldChar w:fldCharType="separate"/>
      </w:r>
      <w:r>
        <w:t>6</w:t>
      </w:r>
      <w:r>
        <w:fldChar w:fldCharType="end"/>
      </w:r>
    </w:p>
    <w:p w14:paraId="426C68B5"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w:t>
      </w:r>
      <w:r w:rsidRPr="00C56B2E">
        <w:rPr>
          <w:rFonts w:asciiTheme="minorHAnsi" w:eastAsiaTheme="minorEastAsia" w:hAnsiTheme="minorHAnsi" w:cstheme="minorBidi"/>
          <w:kern w:val="2"/>
          <w:szCs w:val="24"/>
          <w:lang w:eastAsia="en-US"/>
          <w14:ligatures w14:val="standardContextual"/>
        </w:rPr>
        <w:tab/>
      </w:r>
      <w:r>
        <w:t>Objet du Marché</w:t>
      </w:r>
      <w:r>
        <w:tab/>
      </w:r>
      <w:r>
        <w:fldChar w:fldCharType="begin"/>
      </w:r>
      <w:r>
        <w:instrText xml:space="preserve"> PAGEREF _Toc207126330 \h </w:instrText>
      </w:r>
      <w:r>
        <w:fldChar w:fldCharType="separate"/>
      </w:r>
      <w:r>
        <w:t>6</w:t>
      </w:r>
      <w:r>
        <w:fldChar w:fldCharType="end"/>
      </w:r>
    </w:p>
    <w:p w14:paraId="53F9CEDB"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w:t>
      </w:r>
      <w:r w:rsidRPr="00C56B2E">
        <w:rPr>
          <w:rFonts w:asciiTheme="minorHAnsi" w:eastAsiaTheme="minorEastAsia" w:hAnsiTheme="minorHAnsi" w:cstheme="minorBidi"/>
          <w:kern w:val="2"/>
          <w:szCs w:val="24"/>
          <w:lang w:eastAsia="en-US"/>
          <w14:ligatures w14:val="standardContextual"/>
        </w:rPr>
        <w:tab/>
      </w:r>
      <w:r>
        <w:t>Origine des Fonds</w:t>
      </w:r>
      <w:r>
        <w:tab/>
      </w:r>
      <w:r>
        <w:fldChar w:fldCharType="begin"/>
      </w:r>
      <w:r>
        <w:instrText xml:space="preserve"> PAGEREF _Toc207126331 \h </w:instrText>
      </w:r>
      <w:r>
        <w:fldChar w:fldCharType="separate"/>
      </w:r>
      <w:r>
        <w:t>7</w:t>
      </w:r>
      <w:r>
        <w:fldChar w:fldCharType="end"/>
      </w:r>
    </w:p>
    <w:p w14:paraId="31818A77"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w:t>
      </w:r>
      <w:r w:rsidRPr="00C56B2E">
        <w:rPr>
          <w:rFonts w:asciiTheme="minorHAnsi" w:eastAsiaTheme="minorEastAsia" w:hAnsiTheme="minorHAnsi" w:cstheme="minorBidi"/>
          <w:kern w:val="2"/>
          <w:szCs w:val="24"/>
          <w:lang w:eastAsia="en-US"/>
          <w14:ligatures w14:val="standardContextual"/>
        </w:rPr>
        <w:tab/>
      </w:r>
      <w:r>
        <w:t>Fraude et Corruption</w:t>
      </w:r>
      <w:r>
        <w:tab/>
      </w:r>
      <w:r>
        <w:fldChar w:fldCharType="begin"/>
      </w:r>
      <w:r>
        <w:instrText xml:space="preserve"> PAGEREF _Toc207126332 \h </w:instrText>
      </w:r>
      <w:r>
        <w:fldChar w:fldCharType="separate"/>
      </w:r>
      <w:r>
        <w:t>8</w:t>
      </w:r>
      <w:r>
        <w:fldChar w:fldCharType="end"/>
      </w:r>
    </w:p>
    <w:p w14:paraId="51A9C814"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w:t>
      </w:r>
      <w:r w:rsidRPr="00C56B2E">
        <w:rPr>
          <w:rFonts w:asciiTheme="minorHAnsi" w:eastAsiaTheme="minorEastAsia" w:hAnsiTheme="minorHAnsi" w:cstheme="minorBidi"/>
          <w:kern w:val="2"/>
          <w:szCs w:val="24"/>
          <w:lang w:eastAsia="en-US"/>
          <w14:ligatures w14:val="standardContextual"/>
        </w:rPr>
        <w:tab/>
      </w:r>
      <w:r>
        <w:t>Candidats admis à concourir</w:t>
      </w:r>
      <w:r>
        <w:tab/>
      </w:r>
      <w:r>
        <w:fldChar w:fldCharType="begin"/>
      </w:r>
      <w:r>
        <w:instrText xml:space="preserve"> PAGEREF _Toc207126333 \h </w:instrText>
      </w:r>
      <w:r>
        <w:fldChar w:fldCharType="separate"/>
      </w:r>
      <w:r>
        <w:t>8</w:t>
      </w:r>
      <w:r>
        <w:fldChar w:fldCharType="end"/>
      </w:r>
    </w:p>
    <w:p w14:paraId="796D80BA"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5</w:t>
      </w:r>
      <w:r w:rsidRPr="00C56B2E">
        <w:rPr>
          <w:rFonts w:asciiTheme="minorHAnsi" w:eastAsiaTheme="minorEastAsia" w:hAnsiTheme="minorHAnsi" w:cstheme="minorBidi"/>
          <w:kern w:val="2"/>
          <w:szCs w:val="24"/>
          <w:lang w:eastAsia="en-US"/>
          <w14:ligatures w14:val="standardContextual"/>
        </w:rPr>
        <w:tab/>
      </w:r>
      <w:r>
        <w:t>Matériaux, Matériels et Services répondant aux critères de provenance</w:t>
      </w:r>
      <w:r>
        <w:tab/>
      </w:r>
      <w:r>
        <w:fldChar w:fldCharType="begin"/>
      </w:r>
      <w:r>
        <w:instrText xml:space="preserve"> PAGEREF _Toc207126334 \h </w:instrText>
      </w:r>
      <w:r>
        <w:fldChar w:fldCharType="separate"/>
      </w:r>
      <w:r>
        <w:t>11</w:t>
      </w:r>
      <w:r>
        <w:fldChar w:fldCharType="end"/>
      </w:r>
    </w:p>
    <w:p w14:paraId="78F05B20"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t xml:space="preserve">B. </w:t>
      </w:r>
      <w:r w:rsidRPr="00C56B2E">
        <w:rPr>
          <w:rFonts w:asciiTheme="minorHAnsi" w:eastAsiaTheme="minorEastAsia" w:hAnsiTheme="minorHAnsi" w:cstheme="minorBidi"/>
          <w:b w:val="0"/>
          <w:kern w:val="2"/>
          <w:szCs w:val="24"/>
          <w:lang w:eastAsia="en-US"/>
          <w14:ligatures w14:val="standardContextual"/>
        </w:rPr>
        <w:tab/>
      </w:r>
      <w:r>
        <w:t>Contenu du Dossier d’Appel d’offres</w:t>
      </w:r>
      <w:r>
        <w:tab/>
      </w:r>
      <w:r>
        <w:fldChar w:fldCharType="begin"/>
      </w:r>
      <w:r>
        <w:instrText xml:space="preserve"> PAGEREF _Toc207126335 \h </w:instrText>
      </w:r>
      <w:r>
        <w:fldChar w:fldCharType="separate"/>
      </w:r>
      <w:r>
        <w:t>11</w:t>
      </w:r>
      <w:r>
        <w:fldChar w:fldCharType="end"/>
      </w:r>
    </w:p>
    <w:p w14:paraId="37E4C8B2"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6</w:t>
      </w:r>
      <w:r w:rsidRPr="00C56B2E">
        <w:rPr>
          <w:rFonts w:asciiTheme="minorHAnsi" w:eastAsiaTheme="minorEastAsia" w:hAnsiTheme="minorHAnsi" w:cstheme="minorBidi"/>
          <w:kern w:val="2"/>
          <w:szCs w:val="24"/>
          <w:lang w:eastAsia="en-US"/>
          <w14:ligatures w14:val="standardContextual"/>
        </w:rPr>
        <w:tab/>
      </w:r>
      <w:r>
        <w:t>Sections du Dossier d’Appel d’Offres</w:t>
      </w:r>
      <w:r>
        <w:tab/>
      </w:r>
      <w:r>
        <w:fldChar w:fldCharType="begin"/>
      </w:r>
      <w:r>
        <w:instrText xml:space="preserve"> PAGEREF _Toc207126336 \h </w:instrText>
      </w:r>
      <w:r>
        <w:fldChar w:fldCharType="separate"/>
      </w:r>
      <w:r>
        <w:t>11</w:t>
      </w:r>
      <w:r>
        <w:fldChar w:fldCharType="end"/>
      </w:r>
    </w:p>
    <w:p w14:paraId="5EF4280F"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7</w:t>
      </w:r>
      <w:r w:rsidRPr="00C56B2E">
        <w:rPr>
          <w:rFonts w:asciiTheme="minorHAnsi" w:eastAsiaTheme="minorEastAsia" w:hAnsiTheme="minorHAnsi" w:cstheme="minorBidi"/>
          <w:kern w:val="2"/>
          <w:szCs w:val="24"/>
          <w:lang w:eastAsia="en-US"/>
          <w14:ligatures w14:val="standardContextual"/>
        </w:rPr>
        <w:tab/>
      </w:r>
      <w:r>
        <w:t>Éclaircissements apportés au Dossier d’Appel d’Offres, visite du site et réunion préparatoire</w:t>
      </w:r>
      <w:r>
        <w:tab/>
      </w:r>
      <w:r>
        <w:fldChar w:fldCharType="begin"/>
      </w:r>
      <w:r>
        <w:instrText xml:space="preserve"> PAGEREF _Toc207126337 \h </w:instrText>
      </w:r>
      <w:r>
        <w:fldChar w:fldCharType="separate"/>
      </w:r>
      <w:r>
        <w:t>12</w:t>
      </w:r>
      <w:r>
        <w:fldChar w:fldCharType="end"/>
      </w:r>
    </w:p>
    <w:p w14:paraId="57B1A7A8"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8</w:t>
      </w:r>
      <w:r w:rsidRPr="00C56B2E">
        <w:rPr>
          <w:rFonts w:asciiTheme="minorHAnsi" w:eastAsiaTheme="minorEastAsia" w:hAnsiTheme="minorHAnsi" w:cstheme="minorBidi"/>
          <w:kern w:val="2"/>
          <w:szCs w:val="24"/>
          <w:lang w:eastAsia="en-US"/>
          <w14:ligatures w14:val="standardContextual"/>
        </w:rPr>
        <w:tab/>
      </w:r>
      <w:r>
        <w:t>Modifications apportées au Dossier d’Appel d’Offres</w:t>
      </w:r>
      <w:r>
        <w:tab/>
      </w:r>
      <w:r>
        <w:fldChar w:fldCharType="begin"/>
      </w:r>
      <w:r>
        <w:instrText xml:space="preserve"> PAGEREF _Toc207126338 \h </w:instrText>
      </w:r>
      <w:r>
        <w:fldChar w:fldCharType="separate"/>
      </w:r>
      <w:r>
        <w:t>14</w:t>
      </w:r>
      <w:r>
        <w:fldChar w:fldCharType="end"/>
      </w:r>
    </w:p>
    <w:p w14:paraId="5579BA90"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t xml:space="preserve">C. </w:t>
      </w:r>
      <w:r w:rsidRPr="00C56B2E">
        <w:rPr>
          <w:rFonts w:asciiTheme="minorHAnsi" w:eastAsiaTheme="minorEastAsia" w:hAnsiTheme="minorHAnsi" w:cstheme="minorBidi"/>
          <w:b w:val="0"/>
          <w:kern w:val="2"/>
          <w:szCs w:val="24"/>
          <w:lang w:eastAsia="en-US"/>
          <w14:ligatures w14:val="standardContextual"/>
        </w:rPr>
        <w:tab/>
      </w:r>
      <w:r>
        <w:t>Préparation des Offres</w:t>
      </w:r>
      <w:r>
        <w:tab/>
      </w:r>
      <w:r>
        <w:fldChar w:fldCharType="begin"/>
      </w:r>
      <w:r>
        <w:instrText xml:space="preserve"> PAGEREF _Toc207126339 \h </w:instrText>
      </w:r>
      <w:r>
        <w:fldChar w:fldCharType="separate"/>
      </w:r>
      <w:r>
        <w:t>14</w:t>
      </w:r>
      <w:r>
        <w:fldChar w:fldCharType="end"/>
      </w:r>
    </w:p>
    <w:p w14:paraId="39F6FAAF"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9</w:t>
      </w:r>
      <w:r w:rsidRPr="00C56B2E">
        <w:rPr>
          <w:rFonts w:asciiTheme="minorHAnsi" w:eastAsiaTheme="minorEastAsia" w:hAnsiTheme="minorHAnsi" w:cstheme="minorBidi"/>
          <w:kern w:val="2"/>
          <w:szCs w:val="24"/>
          <w:lang w:eastAsia="en-US"/>
          <w14:ligatures w14:val="standardContextual"/>
        </w:rPr>
        <w:tab/>
      </w:r>
      <w:r>
        <w:t>Frais afférents à la soumission</w:t>
      </w:r>
      <w:r>
        <w:tab/>
      </w:r>
      <w:r>
        <w:fldChar w:fldCharType="begin"/>
      </w:r>
      <w:r>
        <w:instrText xml:space="preserve"> PAGEREF _Toc207126340 \h </w:instrText>
      </w:r>
      <w:r>
        <w:fldChar w:fldCharType="separate"/>
      </w:r>
      <w:r>
        <w:t>14</w:t>
      </w:r>
      <w:r>
        <w:fldChar w:fldCharType="end"/>
      </w:r>
    </w:p>
    <w:p w14:paraId="52FBD348"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10</w:t>
      </w:r>
      <w:r w:rsidRPr="00C56B2E">
        <w:rPr>
          <w:rFonts w:asciiTheme="minorHAnsi" w:eastAsiaTheme="minorEastAsia" w:hAnsiTheme="minorHAnsi" w:cstheme="minorBidi"/>
          <w:kern w:val="2"/>
          <w:szCs w:val="24"/>
          <w:lang w:eastAsia="en-US"/>
          <w14:ligatures w14:val="standardContextual"/>
        </w:rPr>
        <w:tab/>
      </w:r>
      <w:r>
        <w:t>Langue de l’offre</w:t>
      </w:r>
      <w:r>
        <w:tab/>
      </w:r>
      <w:r>
        <w:fldChar w:fldCharType="begin"/>
      </w:r>
      <w:r>
        <w:instrText xml:space="preserve"> PAGEREF _Toc207126341 \h </w:instrText>
      </w:r>
      <w:r>
        <w:fldChar w:fldCharType="separate"/>
      </w:r>
      <w:r>
        <w:t>14</w:t>
      </w:r>
      <w:r>
        <w:fldChar w:fldCharType="end"/>
      </w:r>
    </w:p>
    <w:p w14:paraId="21E5447B"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11</w:t>
      </w:r>
      <w:r w:rsidRPr="00C56B2E">
        <w:rPr>
          <w:rFonts w:asciiTheme="minorHAnsi" w:eastAsiaTheme="minorEastAsia" w:hAnsiTheme="minorHAnsi" w:cstheme="minorBidi"/>
          <w:kern w:val="2"/>
          <w:szCs w:val="24"/>
          <w:lang w:eastAsia="en-US"/>
          <w14:ligatures w14:val="standardContextual"/>
        </w:rPr>
        <w:tab/>
      </w:r>
      <w:r>
        <w:t>Documents constitutifs de l’Offre</w:t>
      </w:r>
      <w:r>
        <w:tab/>
      </w:r>
      <w:r>
        <w:fldChar w:fldCharType="begin"/>
      </w:r>
      <w:r>
        <w:instrText xml:space="preserve"> PAGEREF _Toc207126342 \h </w:instrText>
      </w:r>
      <w:r>
        <w:fldChar w:fldCharType="separate"/>
      </w:r>
      <w:r>
        <w:t>15</w:t>
      </w:r>
      <w:r>
        <w:fldChar w:fldCharType="end"/>
      </w:r>
    </w:p>
    <w:p w14:paraId="7380D58F"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12</w:t>
      </w:r>
      <w:r w:rsidRPr="00C56B2E">
        <w:rPr>
          <w:rFonts w:asciiTheme="minorHAnsi" w:eastAsiaTheme="minorEastAsia" w:hAnsiTheme="minorHAnsi" w:cstheme="minorBidi"/>
          <w:kern w:val="2"/>
          <w:szCs w:val="24"/>
          <w:lang w:eastAsia="en-US"/>
          <w14:ligatures w14:val="standardContextual"/>
        </w:rPr>
        <w:tab/>
      </w:r>
      <w:r>
        <w:t>Lettre de Soumission, Bordereau des Prix et Détail Quantitatif et Estimatif</w:t>
      </w:r>
      <w:r>
        <w:tab/>
      </w:r>
      <w:r>
        <w:fldChar w:fldCharType="begin"/>
      </w:r>
      <w:r>
        <w:instrText xml:space="preserve"> PAGEREF _Toc207126343 \h </w:instrText>
      </w:r>
      <w:r>
        <w:fldChar w:fldCharType="separate"/>
      </w:r>
      <w:r>
        <w:t>16</w:t>
      </w:r>
      <w:r>
        <w:fldChar w:fldCharType="end"/>
      </w:r>
    </w:p>
    <w:p w14:paraId="308DB59A"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13</w:t>
      </w:r>
      <w:r w:rsidRPr="00C56B2E">
        <w:rPr>
          <w:rFonts w:asciiTheme="minorHAnsi" w:eastAsiaTheme="minorEastAsia" w:hAnsiTheme="minorHAnsi" w:cstheme="minorBidi"/>
          <w:kern w:val="2"/>
          <w:szCs w:val="24"/>
          <w:lang w:eastAsia="en-US"/>
          <w14:ligatures w14:val="standardContextual"/>
        </w:rPr>
        <w:tab/>
      </w:r>
      <w:r>
        <w:t>Offres Variantes</w:t>
      </w:r>
      <w:r>
        <w:tab/>
      </w:r>
      <w:r>
        <w:fldChar w:fldCharType="begin"/>
      </w:r>
      <w:r>
        <w:instrText xml:space="preserve"> PAGEREF _Toc207126344 \h </w:instrText>
      </w:r>
      <w:r>
        <w:fldChar w:fldCharType="separate"/>
      </w:r>
      <w:r>
        <w:t>16</w:t>
      </w:r>
      <w:r>
        <w:fldChar w:fldCharType="end"/>
      </w:r>
    </w:p>
    <w:p w14:paraId="477CA917"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14</w:t>
      </w:r>
      <w:r w:rsidRPr="00C56B2E">
        <w:rPr>
          <w:rFonts w:asciiTheme="minorHAnsi" w:eastAsiaTheme="minorEastAsia" w:hAnsiTheme="minorHAnsi" w:cstheme="minorBidi"/>
          <w:kern w:val="2"/>
          <w:szCs w:val="24"/>
          <w:lang w:eastAsia="en-US"/>
          <w14:ligatures w14:val="standardContextual"/>
        </w:rPr>
        <w:tab/>
      </w:r>
      <w:r>
        <w:t>Prix de l’Offre et Rabais</w:t>
      </w:r>
      <w:r>
        <w:tab/>
      </w:r>
      <w:r>
        <w:fldChar w:fldCharType="begin"/>
      </w:r>
      <w:r>
        <w:instrText xml:space="preserve"> PAGEREF _Toc207126345 \h </w:instrText>
      </w:r>
      <w:r>
        <w:fldChar w:fldCharType="separate"/>
      </w:r>
      <w:r>
        <w:t>17</w:t>
      </w:r>
      <w:r>
        <w:fldChar w:fldCharType="end"/>
      </w:r>
    </w:p>
    <w:p w14:paraId="146FB086"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15</w:t>
      </w:r>
      <w:r w:rsidRPr="00C56B2E">
        <w:rPr>
          <w:rFonts w:asciiTheme="minorHAnsi" w:eastAsiaTheme="minorEastAsia" w:hAnsiTheme="minorHAnsi" w:cstheme="minorBidi"/>
          <w:kern w:val="2"/>
          <w:szCs w:val="24"/>
          <w:lang w:eastAsia="en-US"/>
          <w14:ligatures w14:val="standardContextual"/>
        </w:rPr>
        <w:tab/>
      </w:r>
      <w:r>
        <w:t>Monnaies de l’Offre</w:t>
      </w:r>
      <w:r>
        <w:tab/>
      </w:r>
      <w:r>
        <w:fldChar w:fldCharType="begin"/>
      </w:r>
      <w:r>
        <w:instrText xml:space="preserve"> PAGEREF _Toc207126346 \h </w:instrText>
      </w:r>
      <w:r>
        <w:fldChar w:fldCharType="separate"/>
      </w:r>
      <w:r>
        <w:t>18</w:t>
      </w:r>
      <w:r>
        <w:fldChar w:fldCharType="end"/>
      </w:r>
    </w:p>
    <w:p w14:paraId="1BD3BE01"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16</w:t>
      </w:r>
      <w:r w:rsidRPr="00C56B2E">
        <w:rPr>
          <w:rFonts w:asciiTheme="minorHAnsi" w:eastAsiaTheme="minorEastAsia" w:hAnsiTheme="minorHAnsi" w:cstheme="minorBidi"/>
          <w:kern w:val="2"/>
          <w:szCs w:val="24"/>
          <w:lang w:eastAsia="en-US"/>
          <w14:ligatures w14:val="standardContextual"/>
        </w:rPr>
        <w:tab/>
      </w:r>
      <w:r>
        <w:t>Proposition Technique</w:t>
      </w:r>
      <w:r>
        <w:tab/>
      </w:r>
      <w:r>
        <w:fldChar w:fldCharType="begin"/>
      </w:r>
      <w:r>
        <w:instrText xml:space="preserve"> PAGEREF _Toc207126347 \h </w:instrText>
      </w:r>
      <w:r>
        <w:fldChar w:fldCharType="separate"/>
      </w:r>
      <w:r>
        <w:t>19</w:t>
      </w:r>
      <w:r>
        <w:fldChar w:fldCharType="end"/>
      </w:r>
    </w:p>
    <w:p w14:paraId="252CDE1E"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17</w:t>
      </w:r>
      <w:r w:rsidRPr="00C56B2E">
        <w:rPr>
          <w:rFonts w:asciiTheme="minorHAnsi" w:eastAsiaTheme="minorEastAsia" w:hAnsiTheme="minorHAnsi" w:cstheme="minorBidi"/>
          <w:kern w:val="2"/>
          <w:szCs w:val="24"/>
          <w:lang w:eastAsia="en-US"/>
          <w14:ligatures w14:val="standardContextual"/>
        </w:rPr>
        <w:tab/>
      </w:r>
      <w:r>
        <w:t>Documents attestant de l’Eligibilité et des Qualifications du Soumissionnaire</w:t>
      </w:r>
      <w:r>
        <w:tab/>
      </w:r>
      <w:r>
        <w:fldChar w:fldCharType="begin"/>
      </w:r>
      <w:r>
        <w:instrText xml:space="preserve"> PAGEREF _Toc207126348 \h </w:instrText>
      </w:r>
      <w:r>
        <w:fldChar w:fldCharType="separate"/>
      </w:r>
      <w:r>
        <w:t>19</w:t>
      </w:r>
      <w:r>
        <w:fldChar w:fldCharType="end"/>
      </w:r>
    </w:p>
    <w:p w14:paraId="4551EFC0"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18</w:t>
      </w:r>
      <w:r w:rsidRPr="00C56B2E">
        <w:rPr>
          <w:rFonts w:asciiTheme="minorHAnsi" w:eastAsiaTheme="minorEastAsia" w:hAnsiTheme="minorHAnsi" w:cstheme="minorBidi"/>
          <w:kern w:val="2"/>
          <w:szCs w:val="24"/>
          <w:lang w:eastAsia="en-US"/>
          <w14:ligatures w14:val="standardContextual"/>
        </w:rPr>
        <w:tab/>
      </w:r>
      <w:r>
        <w:t>Période de validité des Offres</w:t>
      </w:r>
      <w:r>
        <w:tab/>
      </w:r>
      <w:r>
        <w:fldChar w:fldCharType="begin"/>
      </w:r>
      <w:r>
        <w:instrText xml:space="preserve"> PAGEREF _Toc207126349 \h </w:instrText>
      </w:r>
      <w:r>
        <w:fldChar w:fldCharType="separate"/>
      </w:r>
      <w:r>
        <w:t>21</w:t>
      </w:r>
      <w:r>
        <w:fldChar w:fldCharType="end"/>
      </w:r>
    </w:p>
    <w:p w14:paraId="73678432"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19</w:t>
      </w:r>
      <w:r w:rsidRPr="00C56B2E">
        <w:rPr>
          <w:rFonts w:asciiTheme="minorHAnsi" w:eastAsiaTheme="minorEastAsia" w:hAnsiTheme="minorHAnsi" w:cstheme="minorBidi"/>
          <w:kern w:val="2"/>
          <w:szCs w:val="24"/>
          <w:lang w:eastAsia="en-US"/>
          <w14:ligatures w14:val="standardContextual"/>
        </w:rPr>
        <w:tab/>
      </w:r>
      <w:r>
        <w:t>Garantie d’Offre</w:t>
      </w:r>
      <w:r>
        <w:tab/>
      </w:r>
      <w:r>
        <w:fldChar w:fldCharType="begin"/>
      </w:r>
      <w:r>
        <w:instrText xml:space="preserve"> PAGEREF _Toc207126350 \h </w:instrText>
      </w:r>
      <w:r>
        <w:fldChar w:fldCharType="separate"/>
      </w:r>
      <w:r>
        <w:t>21</w:t>
      </w:r>
      <w:r>
        <w:fldChar w:fldCharType="end"/>
      </w:r>
    </w:p>
    <w:p w14:paraId="65475E22"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20</w:t>
      </w:r>
      <w:r w:rsidRPr="00C56B2E">
        <w:rPr>
          <w:rFonts w:asciiTheme="minorHAnsi" w:eastAsiaTheme="minorEastAsia" w:hAnsiTheme="minorHAnsi" w:cstheme="minorBidi"/>
          <w:kern w:val="2"/>
          <w:szCs w:val="24"/>
          <w:lang w:eastAsia="en-US"/>
          <w14:ligatures w14:val="standardContextual"/>
        </w:rPr>
        <w:tab/>
      </w:r>
      <w:r>
        <w:t>Forme et signature de l’Offre</w:t>
      </w:r>
      <w:r>
        <w:tab/>
      </w:r>
      <w:r>
        <w:fldChar w:fldCharType="begin"/>
      </w:r>
      <w:r>
        <w:instrText xml:space="preserve"> PAGEREF _Toc207126351 \h </w:instrText>
      </w:r>
      <w:r>
        <w:fldChar w:fldCharType="separate"/>
      </w:r>
      <w:r>
        <w:t>24</w:t>
      </w:r>
      <w:r>
        <w:fldChar w:fldCharType="end"/>
      </w:r>
    </w:p>
    <w:p w14:paraId="7DF334CF"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t xml:space="preserve">D. </w:t>
      </w:r>
      <w:r w:rsidRPr="00C56B2E">
        <w:rPr>
          <w:rFonts w:asciiTheme="minorHAnsi" w:eastAsiaTheme="minorEastAsia" w:hAnsiTheme="minorHAnsi" w:cstheme="minorBidi"/>
          <w:b w:val="0"/>
          <w:kern w:val="2"/>
          <w:szCs w:val="24"/>
          <w:lang w:eastAsia="en-US"/>
          <w14:ligatures w14:val="standardContextual"/>
        </w:rPr>
        <w:tab/>
      </w:r>
      <w:r>
        <w:t>Dépôt des Offres</w:t>
      </w:r>
      <w:r>
        <w:tab/>
      </w:r>
      <w:r>
        <w:fldChar w:fldCharType="begin"/>
      </w:r>
      <w:r>
        <w:instrText xml:space="preserve"> PAGEREF _Toc207126352 \h </w:instrText>
      </w:r>
      <w:r>
        <w:fldChar w:fldCharType="separate"/>
      </w:r>
      <w:r>
        <w:t>24</w:t>
      </w:r>
      <w:r>
        <w:fldChar w:fldCharType="end"/>
      </w:r>
    </w:p>
    <w:p w14:paraId="763DF011"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21</w:t>
      </w:r>
      <w:r w:rsidRPr="00C56B2E">
        <w:rPr>
          <w:rFonts w:asciiTheme="minorHAnsi" w:eastAsiaTheme="minorEastAsia" w:hAnsiTheme="minorHAnsi" w:cstheme="minorBidi"/>
          <w:kern w:val="2"/>
          <w:szCs w:val="24"/>
          <w:lang w:eastAsia="en-US"/>
          <w14:ligatures w14:val="standardContextual"/>
        </w:rPr>
        <w:tab/>
      </w:r>
      <w:r>
        <w:t>Cachetage et marquage des Offres</w:t>
      </w:r>
      <w:r>
        <w:tab/>
      </w:r>
      <w:r>
        <w:fldChar w:fldCharType="begin"/>
      </w:r>
      <w:r>
        <w:instrText xml:space="preserve"> PAGEREF _Toc207126353 \h </w:instrText>
      </w:r>
      <w:r>
        <w:fldChar w:fldCharType="separate"/>
      </w:r>
      <w:r>
        <w:t>24</w:t>
      </w:r>
      <w:r>
        <w:fldChar w:fldCharType="end"/>
      </w:r>
    </w:p>
    <w:p w14:paraId="412FBA94"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22</w:t>
      </w:r>
      <w:r w:rsidRPr="00C56B2E">
        <w:rPr>
          <w:rFonts w:asciiTheme="minorHAnsi" w:eastAsiaTheme="minorEastAsia" w:hAnsiTheme="minorHAnsi" w:cstheme="minorBidi"/>
          <w:kern w:val="2"/>
          <w:szCs w:val="24"/>
          <w:lang w:eastAsia="en-US"/>
          <w14:ligatures w14:val="standardContextual"/>
        </w:rPr>
        <w:tab/>
      </w:r>
      <w:r>
        <w:t>Date et heure limite de dépôt des offres</w:t>
      </w:r>
      <w:r>
        <w:tab/>
      </w:r>
      <w:r>
        <w:fldChar w:fldCharType="begin"/>
      </w:r>
      <w:r>
        <w:instrText xml:space="preserve"> PAGEREF _Toc207126354 \h </w:instrText>
      </w:r>
      <w:r>
        <w:fldChar w:fldCharType="separate"/>
      </w:r>
      <w:r>
        <w:t>25</w:t>
      </w:r>
      <w:r>
        <w:fldChar w:fldCharType="end"/>
      </w:r>
    </w:p>
    <w:p w14:paraId="5F15AA16"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23</w:t>
      </w:r>
      <w:r w:rsidRPr="00C56B2E">
        <w:rPr>
          <w:rFonts w:asciiTheme="minorHAnsi" w:eastAsiaTheme="minorEastAsia" w:hAnsiTheme="minorHAnsi" w:cstheme="minorBidi"/>
          <w:kern w:val="2"/>
          <w:szCs w:val="24"/>
          <w:lang w:eastAsia="en-US"/>
          <w14:ligatures w14:val="standardContextual"/>
        </w:rPr>
        <w:tab/>
      </w:r>
      <w:r>
        <w:t>Offres hors délai</w:t>
      </w:r>
      <w:r>
        <w:tab/>
      </w:r>
      <w:r>
        <w:fldChar w:fldCharType="begin"/>
      </w:r>
      <w:r>
        <w:instrText xml:space="preserve"> PAGEREF _Toc207126355 \h </w:instrText>
      </w:r>
      <w:r>
        <w:fldChar w:fldCharType="separate"/>
      </w:r>
      <w:r>
        <w:t>26</w:t>
      </w:r>
      <w:r>
        <w:fldChar w:fldCharType="end"/>
      </w:r>
    </w:p>
    <w:p w14:paraId="5D2B0487"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24</w:t>
      </w:r>
      <w:r w:rsidRPr="00C56B2E">
        <w:rPr>
          <w:rFonts w:asciiTheme="minorHAnsi" w:eastAsiaTheme="minorEastAsia" w:hAnsiTheme="minorHAnsi" w:cstheme="minorBidi"/>
          <w:kern w:val="2"/>
          <w:szCs w:val="24"/>
          <w:lang w:eastAsia="en-US"/>
          <w14:ligatures w14:val="standardContextual"/>
        </w:rPr>
        <w:tab/>
      </w:r>
      <w:r>
        <w:t>Retrait, substitution et modification des offres</w:t>
      </w:r>
      <w:r>
        <w:tab/>
      </w:r>
      <w:r>
        <w:fldChar w:fldCharType="begin"/>
      </w:r>
      <w:r>
        <w:instrText xml:space="preserve"> PAGEREF _Toc207126356 \h </w:instrText>
      </w:r>
      <w:r>
        <w:fldChar w:fldCharType="separate"/>
      </w:r>
      <w:r>
        <w:t>26</w:t>
      </w:r>
      <w:r>
        <w:fldChar w:fldCharType="end"/>
      </w:r>
    </w:p>
    <w:p w14:paraId="56599685"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rsidRPr="006E75D1">
        <w:rPr>
          <w:bCs/>
        </w:rPr>
        <w:t>E.</w:t>
      </w:r>
      <w:r w:rsidRPr="00C56B2E">
        <w:rPr>
          <w:rFonts w:asciiTheme="minorHAnsi" w:eastAsiaTheme="minorEastAsia" w:hAnsiTheme="minorHAnsi" w:cstheme="minorBidi"/>
          <w:b w:val="0"/>
          <w:kern w:val="2"/>
          <w:szCs w:val="24"/>
          <w:lang w:eastAsia="en-US"/>
          <w14:ligatures w14:val="standardContextual"/>
        </w:rPr>
        <w:tab/>
      </w:r>
      <w:r w:rsidRPr="006E75D1">
        <w:rPr>
          <w:bCs/>
        </w:rPr>
        <w:t>Ouverture Publique des Parties Techniques des Offres</w:t>
      </w:r>
      <w:r>
        <w:tab/>
      </w:r>
      <w:r>
        <w:fldChar w:fldCharType="begin"/>
      </w:r>
      <w:r>
        <w:instrText xml:space="preserve"> PAGEREF _Toc207126357 \h </w:instrText>
      </w:r>
      <w:r>
        <w:fldChar w:fldCharType="separate"/>
      </w:r>
      <w:r>
        <w:t>26</w:t>
      </w:r>
      <w:r>
        <w:fldChar w:fldCharType="end"/>
      </w:r>
    </w:p>
    <w:p w14:paraId="45F0403C"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25</w:t>
      </w:r>
      <w:r w:rsidRPr="00C56B2E">
        <w:rPr>
          <w:rFonts w:asciiTheme="minorHAnsi" w:eastAsiaTheme="minorEastAsia" w:hAnsiTheme="minorHAnsi" w:cstheme="minorBidi"/>
          <w:kern w:val="2"/>
          <w:szCs w:val="24"/>
          <w:lang w:eastAsia="en-US"/>
          <w14:ligatures w14:val="standardContextual"/>
        </w:rPr>
        <w:tab/>
      </w:r>
      <w:r>
        <w:t>Ouverture des Parties Techniques des Offres</w:t>
      </w:r>
      <w:r>
        <w:tab/>
      </w:r>
      <w:r>
        <w:fldChar w:fldCharType="begin"/>
      </w:r>
      <w:r>
        <w:instrText xml:space="preserve"> PAGEREF _Toc207126358 \h </w:instrText>
      </w:r>
      <w:r>
        <w:fldChar w:fldCharType="separate"/>
      </w:r>
      <w:r>
        <w:t>27</w:t>
      </w:r>
      <w:r>
        <w:fldChar w:fldCharType="end"/>
      </w:r>
    </w:p>
    <w:p w14:paraId="2CDD286C"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t xml:space="preserve">F. </w:t>
      </w:r>
      <w:r w:rsidRPr="00C56B2E">
        <w:rPr>
          <w:rFonts w:asciiTheme="minorHAnsi" w:eastAsiaTheme="minorEastAsia" w:hAnsiTheme="minorHAnsi" w:cstheme="minorBidi"/>
          <w:b w:val="0"/>
          <w:kern w:val="2"/>
          <w:szCs w:val="24"/>
          <w:lang w:eastAsia="en-US"/>
          <w14:ligatures w14:val="standardContextual"/>
        </w:rPr>
        <w:tab/>
      </w:r>
      <w:r w:rsidRPr="006E75D1">
        <w:rPr>
          <w:bCs/>
        </w:rPr>
        <w:t>Évaluation</w:t>
      </w:r>
      <w:r>
        <w:t xml:space="preserve"> des Offres – Dispositions Générales</w:t>
      </w:r>
      <w:r>
        <w:tab/>
      </w:r>
      <w:r>
        <w:fldChar w:fldCharType="begin"/>
      </w:r>
      <w:r>
        <w:instrText xml:space="preserve"> PAGEREF _Toc207126359 \h </w:instrText>
      </w:r>
      <w:r>
        <w:fldChar w:fldCharType="separate"/>
      </w:r>
      <w:r>
        <w:t>28</w:t>
      </w:r>
      <w:r>
        <w:fldChar w:fldCharType="end"/>
      </w:r>
    </w:p>
    <w:p w14:paraId="3B647CEB"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26</w:t>
      </w:r>
      <w:r w:rsidRPr="00C56B2E">
        <w:rPr>
          <w:rFonts w:asciiTheme="minorHAnsi" w:eastAsiaTheme="minorEastAsia" w:hAnsiTheme="minorHAnsi" w:cstheme="minorBidi"/>
          <w:kern w:val="2"/>
          <w:szCs w:val="24"/>
          <w:lang w:eastAsia="en-US"/>
          <w14:ligatures w14:val="standardContextual"/>
        </w:rPr>
        <w:tab/>
      </w:r>
      <w:r>
        <w:t>Confidentialité</w:t>
      </w:r>
      <w:r>
        <w:tab/>
      </w:r>
      <w:r>
        <w:fldChar w:fldCharType="begin"/>
      </w:r>
      <w:r>
        <w:instrText xml:space="preserve"> PAGEREF _Toc207126360 \h </w:instrText>
      </w:r>
      <w:r>
        <w:fldChar w:fldCharType="separate"/>
      </w:r>
      <w:r>
        <w:t>28</w:t>
      </w:r>
      <w:r>
        <w:fldChar w:fldCharType="end"/>
      </w:r>
    </w:p>
    <w:p w14:paraId="19191A5E"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27</w:t>
      </w:r>
      <w:r w:rsidRPr="00C56B2E">
        <w:rPr>
          <w:rFonts w:asciiTheme="minorHAnsi" w:eastAsiaTheme="minorEastAsia" w:hAnsiTheme="minorHAnsi" w:cstheme="minorBidi"/>
          <w:kern w:val="2"/>
          <w:szCs w:val="24"/>
          <w:lang w:eastAsia="en-US"/>
          <w14:ligatures w14:val="standardContextual"/>
        </w:rPr>
        <w:tab/>
      </w:r>
      <w:r>
        <w:t>Éclaircissements concernant les Offres</w:t>
      </w:r>
      <w:r>
        <w:tab/>
      </w:r>
      <w:r>
        <w:fldChar w:fldCharType="begin"/>
      </w:r>
      <w:r>
        <w:instrText xml:space="preserve"> PAGEREF _Toc207126361 \h </w:instrText>
      </w:r>
      <w:r>
        <w:fldChar w:fldCharType="separate"/>
      </w:r>
      <w:r>
        <w:t>29</w:t>
      </w:r>
      <w:r>
        <w:fldChar w:fldCharType="end"/>
      </w:r>
    </w:p>
    <w:p w14:paraId="73153733"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28</w:t>
      </w:r>
      <w:r w:rsidRPr="00C56B2E">
        <w:rPr>
          <w:rFonts w:asciiTheme="minorHAnsi" w:eastAsiaTheme="minorEastAsia" w:hAnsiTheme="minorHAnsi" w:cstheme="minorBidi"/>
          <w:kern w:val="2"/>
          <w:szCs w:val="24"/>
          <w:lang w:eastAsia="en-US"/>
          <w14:ligatures w14:val="standardContextual"/>
        </w:rPr>
        <w:tab/>
      </w:r>
      <w:r>
        <w:t>Divergences, réserves ou omissions</w:t>
      </w:r>
      <w:r>
        <w:tab/>
      </w:r>
      <w:r>
        <w:fldChar w:fldCharType="begin"/>
      </w:r>
      <w:r>
        <w:instrText xml:space="preserve"> PAGEREF _Toc207126362 \h </w:instrText>
      </w:r>
      <w:r>
        <w:fldChar w:fldCharType="separate"/>
      </w:r>
      <w:r>
        <w:t>29</w:t>
      </w:r>
      <w:r>
        <w:fldChar w:fldCharType="end"/>
      </w:r>
    </w:p>
    <w:p w14:paraId="0FF3A26E"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29</w:t>
      </w:r>
      <w:r w:rsidRPr="00C56B2E">
        <w:rPr>
          <w:rFonts w:asciiTheme="minorHAnsi" w:eastAsiaTheme="minorEastAsia" w:hAnsiTheme="minorHAnsi" w:cstheme="minorBidi"/>
          <w:kern w:val="2"/>
          <w:szCs w:val="24"/>
          <w:lang w:eastAsia="en-US"/>
          <w14:ligatures w14:val="standardContextual"/>
        </w:rPr>
        <w:tab/>
      </w:r>
      <w:r>
        <w:t>Non-Conformité mineures</w:t>
      </w:r>
      <w:r>
        <w:tab/>
      </w:r>
      <w:r>
        <w:fldChar w:fldCharType="begin"/>
      </w:r>
      <w:r>
        <w:instrText xml:space="preserve"> PAGEREF _Toc207126363 \h </w:instrText>
      </w:r>
      <w:r>
        <w:fldChar w:fldCharType="separate"/>
      </w:r>
      <w:r>
        <w:t>30</w:t>
      </w:r>
      <w:r>
        <w:fldChar w:fldCharType="end"/>
      </w:r>
    </w:p>
    <w:p w14:paraId="10AB1607"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rsidRPr="006E75D1">
        <w:rPr>
          <w:bCs/>
        </w:rPr>
        <w:lastRenderedPageBreak/>
        <w:t>G.</w:t>
      </w:r>
      <w:r w:rsidRPr="00C56B2E">
        <w:rPr>
          <w:rFonts w:asciiTheme="minorHAnsi" w:eastAsiaTheme="minorEastAsia" w:hAnsiTheme="minorHAnsi" w:cstheme="minorBidi"/>
          <w:b w:val="0"/>
          <w:kern w:val="2"/>
          <w:szCs w:val="24"/>
          <w:lang w:eastAsia="en-US"/>
          <w14:ligatures w14:val="standardContextual"/>
        </w:rPr>
        <w:tab/>
      </w:r>
      <w:r w:rsidRPr="006E75D1">
        <w:rPr>
          <w:bCs/>
        </w:rPr>
        <w:t>Evaluation de la Partie Technique de l’Offre</w:t>
      </w:r>
      <w:r>
        <w:tab/>
      </w:r>
      <w:r>
        <w:fldChar w:fldCharType="begin"/>
      </w:r>
      <w:r>
        <w:instrText xml:space="preserve"> PAGEREF _Toc207126364 \h </w:instrText>
      </w:r>
      <w:r>
        <w:fldChar w:fldCharType="separate"/>
      </w:r>
      <w:r>
        <w:t>30</w:t>
      </w:r>
      <w:r>
        <w:fldChar w:fldCharType="end"/>
      </w:r>
    </w:p>
    <w:p w14:paraId="0E78C9A3"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30</w:t>
      </w:r>
      <w:r w:rsidRPr="00C56B2E">
        <w:rPr>
          <w:rFonts w:asciiTheme="minorHAnsi" w:eastAsiaTheme="minorEastAsia" w:hAnsiTheme="minorHAnsi" w:cstheme="minorBidi"/>
          <w:kern w:val="2"/>
          <w:szCs w:val="24"/>
          <w:lang w:eastAsia="en-US"/>
          <w14:ligatures w14:val="standardContextual"/>
        </w:rPr>
        <w:tab/>
      </w:r>
      <w:r>
        <w:t>Détermination de la Conformité de la Partie Technique</w:t>
      </w:r>
      <w:r>
        <w:tab/>
      </w:r>
      <w:r>
        <w:fldChar w:fldCharType="begin"/>
      </w:r>
      <w:r>
        <w:instrText xml:space="preserve"> PAGEREF _Toc207126365 \h </w:instrText>
      </w:r>
      <w:r>
        <w:fldChar w:fldCharType="separate"/>
      </w:r>
      <w:r>
        <w:t>30</w:t>
      </w:r>
      <w:r>
        <w:fldChar w:fldCharType="end"/>
      </w:r>
    </w:p>
    <w:p w14:paraId="4ADC2371"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31</w:t>
      </w:r>
      <w:r w:rsidRPr="00C56B2E">
        <w:rPr>
          <w:rFonts w:asciiTheme="minorHAnsi" w:eastAsiaTheme="minorEastAsia" w:hAnsiTheme="minorHAnsi" w:cstheme="minorBidi"/>
          <w:kern w:val="2"/>
          <w:szCs w:val="24"/>
          <w:lang w:eastAsia="en-US"/>
          <w14:ligatures w14:val="standardContextual"/>
        </w:rPr>
        <w:tab/>
      </w:r>
      <w:r>
        <w:t>Eligibilité et Qualification du Soumissionnaire</w:t>
      </w:r>
      <w:r>
        <w:tab/>
      </w:r>
      <w:r>
        <w:fldChar w:fldCharType="begin"/>
      </w:r>
      <w:r>
        <w:instrText xml:space="preserve"> PAGEREF _Toc207126366 \h </w:instrText>
      </w:r>
      <w:r>
        <w:fldChar w:fldCharType="separate"/>
      </w:r>
      <w:r>
        <w:t>31</w:t>
      </w:r>
      <w:r>
        <w:fldChar w:fldCharType="end"/>
      </w:r>
    </w:p>
    <w:p w14:paraId="7A488CD9"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32</w:t>
      </w:r>
      <w:r w:rsidRPr="00C56B2E">
        <w:rPr>
          <w:rFonts w:asciiTheme="minorHAnsi" w:eastAsiaTheme="minorEastAsia" w:hAnsiTheme="minorHAnsi" w:cstheme="minorBidi"/>
          <w:kern w:val="2"/>
          <w:szCs w:val="24"/>
          <w:lang w:eastAsia="en-US"/>
          <w14:ligatures w14:val="standardContextual"/>
        </w:rPr>
        <w:tab/>
      </w:r>
      <w:r>
        <w:t>Evaluation détaillée de la Partie Technique</w:t>
      </w:r>
      <w:r>
        <w:tab/>
      </w:r>
      <w:r>
        <w:fldChar w:fldCharType="begin"/>
      </w:r>
      <w:r>
        <w:instrText xml:space="preserve"> PAGEREF _Toc207126367 \h </w:instrText>
      </w:r>
      <w:r>
        <w:fldChar w:fldCharType="separate"/>
      </w:r>
      <w:r>
        <w:t>31</w:t>
      </w:r>
      <w:r>
        <w:fldChar w:fldCharType="end"/>
      </w:r>
    </w:p>
    <w:p w14:paraId="4C506920"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rsidRPr="006E75D1">
        <w:rPr>
          <w:bCs/>
        </w:rPr>
        <w:t>H.</w:t>
      </w:r>
      <w:r w:rsidRPr="00C56B2E">
        <w:rPr>
          <w:rFonts w:asciiTheme="minorHAnsi" w:eastAsiaTheme="minorEastAsia" w:hAnsiTheme="minorHAnsi" w:cstheme="minorBidi"/>
          <w:b w:val="0"/>
          <w:kern w:val="2"/>
          <w:szCs w:val="24"/>
          <w:lang w:eastAsia="en-US"/>
          <w14:ligatures w14:val="standardContextual"/>
        </w:rPr>
        <w:tab/>
      </w:r>
      <w:r w:rsidRPr="006E75D1">
        <w:rPr>
          <w:bCs/>
        </w:rPr>
        <w:t xml:space="preserve">Notification de </w:t>
      </w:r>
      <w:r>
        <w:t>l’Evaluation</w:t>
      </w:r>
      <w:r w:rsidRPr="006E75D1">
        <w:rPr>
          <w:bCs/>
        </w:rPr>
        <w:t xml:space="preserve"> des Parties Techniques et Ouverture Publique des Parties Financières</w:t>
      </w:r>
      <w:r>
        <w:tab/>
      </w:r>
      <w:r>
        <w:fldChar w:fldCharType="begin"/>
      </w:r>
      <w:r>
        <w:instrText xml:space="preserve"> PAGEREF _Toc207126368 \h </w:instrText>
      </w:r>
      <w:r>
        <w:fldChar w:fldCharType="separate"/>
      </w:r>
      <w:r>
        <w:t>32</w:t>
      </w:r>
      <w:r>
        <w:fldChar w:fldCharType="end"/>
      </w:r>
    </w:p>
    <w:p w14:paraId="43DDDA0D"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33</w:t>
      </w:r>
      <w:r w:rsidRPr="00C56B2E">
        <w:rPr>
          <w:rFonts w:asciiTheme="minorHAnsi" w:eastAsiaTheme="minorEastAsia" w:hAnsiTheme="minorHAnsi" w:cstheme="minorBidi"/>
          <w:kern w:val="2"/>
          <w:szCs w:val="24"/>
          <w:lang w:eastAsia="en-US"/>
          <w14:ligatures w14:val="standardContextual"/>
        </w:rPr>
        <w:tab/>
      </w:r>
      <w:r>
        <w:t>Notification de l’Evaluation des Parties Techniques et Ouverture Publique des Parties Financières</w:t>
      </w:r>
      <w:r>
        <w:tab/>
      </w:r>
      <w:r>
        <w:fldChar w:fldCharType="begin"/>
      </w:r>
      <w:r>
        <w:instrText xml:space="preserve"> PAGEREF _Toc207126369 \h </w:instrText>
      </w:r>
      <w:r>
        <w:fldChar w:fldCharType="separate"/>
      </w:r>
      <w:r>
        <w:t>32</w:t>
      </w:r>
      <w:r>
        <w:fldChar w:fldCharType="end"/>
      </w:r>
    </w:p>
    <w:p w14:paraId="3102EE01"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rsidRPr="006E75D1">
        <w:rPr>
          <w:bCs/>
        </w:rPr>
        <w:t>I.</w:t>
      </w:r>
      <w:r w:rsidRPr="00C56B2E">
        <w:rPr>
          <w:rFonts w:asciiTheme="minorHAnsi" w:eastAsiaTheme="minorEastAsia" w:hAnsiTheme="minorHAnsi" w:cstheme="minorBidi"/>
          <w:b w:val="0"/>
          <w:kern w:val="2"/>
          <w:szCs w:val="24"/>
          <w:lang w:eastAsia="en-US"/>
          <w14:ligatures w14:val="standardContextual"/>
        </w:rPr>
        <w:tab/>
      </w:r>
      <w:r w:rsidRPr="006E75D1">
        <w:rPr>
          <w:bCs/>
        </w:rPr>
        <w:t>Evaluation de la Partie Financière des Offres</w:t>
      </w:r>
      <w:r>
        <w:tab/>
      </w:r>
      <w:r>
        <w:fldChar w:fldCharType="begin"/>
      </w:r>
      <w:r>
        <w:instrText xml:space="preserve"> PAGEREF _Toc207126370 \h </w:instrText>
      </w:r>
      <w:r>
        <w:fldChar w:fldCharType="separate"/>
      </w:r>
      <w:r>
        <w:t>34</w:t>
      </w:r>
      <w:r>
        <w:fldChar w:fldCharType="end"/>
      </w:r>
    </w:p>
    <w:p w14:paraId="58716890"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34</w:t>
      </w:r>
      <w:r w:rsidRPr="00C56B2E">
        <w:rPr>
          <w:rFonts w:asciiTheme="minorHAnsi" w:eastAsiaTheme="minorEastAsia" w:hAnsiTheme="minorHAnsi" w:cstheme="minorBidi"/>
          <w:kern w:val="2"/>
          <w:szCs w:val="24"/>
          <w:lang w:eastAsia="en-US"/>
          <w14:ligatures w14:val="standardContextual"/>
        </w:rPr>
        <w:tab/>
      </w:r>
      <w:r>
        <w:t>Ajustement pour Non-Conformités mineures</w:t>
      </w:r>
      <w:r>
        <w:tab/>
      </w:r>
      <w:r>
        <w:fldChar w:fldCharType="begin"/>
      </w:r>
      <w:r>
        <w:instrText xml:space="preserve"> PAGEREF _Toc207126371 \h </w:instrText>
      </w:r>
      <w:r>
        <w:fldChar w:fldCharType="separate"/>
      </w:r>
      <w:r>
        <w:t>34</w:t>
      </w:r>
      <w:r>
        <w:fldChar w:fldCharType="end"/>
      </w:r>
    </w:p>
    <w:p w14:paraId="11C5521A"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35</w:t>
      </w:r>
      <w:r w:rsidRPr="00C56B2E">
        <w:rPr>
          <w:rFonts w:asciiTheme="minorHAnsi" w:eastAsiaTheme="minorEastAsia" w:hAnsiTheme="minorHAnsi" w:cstheme="minorBidi"/>
          <w:kern w:val="2"/>
          <w:szCs w:val="24"/>
          <w:lang w:eastAsia="en-US"/>
          <w14:ligatures w14:val="standardContextual"/>
        </w:rPr>
        <w:tab/>
      </w:r>
      <w:r>
        <w:t>Correction des Erreurs Arithmétiques</w:t>
      </w:r>
      <w:r>
        <w:tab/>
      </w:r>
      <w:r>
        <w:fldChar w:fldCharType="begin"/>
      </w:r>
      <w:r>
        <w:instrText xml:space="preserve"> PAGEREF _Toc207126372 \h </w:instrText>
      </w:r>
      <w:r>
        <w:fldChar w:fldCharType="separate"/>
      </w:r>
      <w:r>
        <w:t>34</w:t>
      </w:r>
      <w:r>
        <w:fldChar w:fldCharType="end"/>
      </w:r>
    </w:p>
    <w:p w14:paraId="59EB779A"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36</w:t>
      </w:r>
      <w:r w:rsidRPr="00C56B2E">
        <w:rPr>
          <w:rFonts w:asciiTheme="minorHAnsi" w:eastAsiaTheme="minorEastAsia" w:hAnsiTheme="minorHAnsi" w:cstheme="minorBidi"/>
          <w:kern w:val="2"/>
          <w:szCs w:val="24"/>
          <w:lang w:eastAsia="en-US"/>
          <w14:ligatures w14:val="standardContextual"/>
        </w:rPr>
        <w:tab/>
      </w:r>
      <w:r>
        <w:t>Conversion en une seule monnaie et marge de préférence</w:t>
      </w:r>
      <w:r>
        <w:tab/>
      </w:r>
      <w:r>
        <w:fldChar w:fldCharType="begin"/>
      </w:r>
      <w:r>
        <w:instrText xml:space="preserve"> PAGEREF _Toc207126373 \h </w:instrText>
      </w:r>
      <w:r>
        <w:fldChar w:fldCharType="separate"/>
      </w:r>
      <w:r>
        <w:t>34</w:t>
      </w:r>
      <w:r>
        <w:fldChar w:fldCharType="end"/>
      </w:r>
    </w:p>
    <w:p w14:paraId="395825B7"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37</w:t>
      </w:r>
      <w:r w:rsidRPr="00C56B2E">
        <w:rPr>
          <w:rFonts w:asciiTheme="minorHAnsi" w:eastAsiaTheme="minorEastAsia" w:hAnsiTheme="minorHAnsi" w:cstheme="minorBidi"/>
          <w:kern w:val="2"/>
          <w:szCs w:val="24"/>
          <w:lang w:eastAsia="en-US"/>
          <w14:ligatures w14:val="standardContextual"/>
        </w:rPr>
        <w:tab/>
      </w:r>
      <w:r>
        <w:t>Processus d’Evaluation des Parties Financières</w:t>
      </w:r>
      <w:r>
        <w:tab/>
      </w:r>
      <w:r>
        <w:fldChar w:fldCharType="begin"/>
      </w:r>
      <w:r>
        <w:instrText xml:space="preserve"> PAGEREF _Toc207126374 \h </w:instrText>
      </w:r>
      <w:r>
        <w:fldChar w:fldCharType="separate"/>
      </w:r>
      <w:r>
        <w:t>35</w:t>
      </w:r>
      <w:r>
        <w:fldChar w:fldCharType="end"/>
      </w:r>
    </w:p>
    <w:p w14:paraId="05AB9DFF"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38</w:t>
      </w:r>
      <w:r w:rsidRPr="00C56B2E">
        <w:rPr>
          <w:rFonts w:asciiTheme="minorHAnsi" w:eastAsiaTheme="minorEastAsia" w:hAnsiTheme="minorHAnsi" w:cstheme="minorBidi"/>
          <w:kern w:val="2"/>
          <w:szCs w:val="24"/>
          <w:lang w:eastAsia="en-US"/>
          <w14:ligatures w14:val="standardContextual"/>
        </w:rPr>
        <w:tab/>
      </w:r>
      <w:r>
        <w:t>Offres Anormalement Basses</w:t>
      </w:r>
      <w:r>
        <w:tab/>
      </w:r>
      <w:r>
        <w:fldChar w:fldCharType="begin"/>
      </w:r>
      <w:r>
        <w:instrText xml:space="preserve"> PAGEREF _Toc207126375 \h </w:instrText>
      </w:r>
      <w:r>
        <w:fldChar w:fldCharType="separate"/>
      </w:r>
      <w:r>
        <w:t>36</w:t>
      </w:r>
      <w:r>
        <w:fldChar w:fldCharType="end"/>
      </w:r>
    </w:p>
    <w:p w14:paraId="23D9022D"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39</w:t>
      </w:r>
      <w:r w:rsidRPr="00C56B2E">
        <w:rPr>
          <w:rFonts w:asciiTheme="minorHAnsi" w:eastAsiaTheme="minorEastAsia" w:hAnsiTheme="minorHAnsi" w:cstheme="minorBidi"/>
          <w:kern w:val="2"/>
          <w:szCs w:val="24"/>
          <w:lang w:eastAsia="en-US"/>
          <w14:ligatures w14:val="standardContextual"/>
        </w:rPr>
        <w:tab/>
      </w:r>
      <w:r>
        <w:t>Offre Déséquilibrée</w:t>
      </w:r>
      <w:r>
        <w:tab/>
      </w:r>
      <w:r>
        <w:fldChar w:fldCharType="begin"/>
      </w:r>
      <w:r>
        <w:instrText xml:space="preserve"> PAGEREF _Toc207126376 \h </w:instrText>
      </w:r>
      <w:r>
        <w:fldChar w:fldCharType="separate"/>
      </w:r>
      <w:r>
        <w:t>36</w:t>
      </w:r>
      <w:r>
        <w:fldChar w:fldCharType="end"/>
      </w:r>
    </w:p>
    <w:p w14:paraId="57353736"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rsidRPr="006E75D1">
        <w:rPr>
          <w:bCs/>
          <w:lang w:eastAsia="en-US"/>
        </w:rPr>
        <w:t>J.</w:t>
      </w:r>
      <w:r w:rsidRPr="00C56B2E">
        <w:rPr>
          <w:rFonts w:asciiTheme="minorHAnsi" w:eastAsiaTheme="minorEastAsia" w:hAnsiTheme="minorHAnsi" w:cstheme="minorBidi"/>
          <w:b w:val="0"/>
          <w:kern w:val="2"/>
          <w:szCs w:val="24"/>
          <w:lang w:eastAsia="en-US"/>
          <w14:ligatures w14:val="standardContextual"/>
        </w:rPr>
        <w:tab/>
      </w:r>
      <w:r w:rsidRPr="006E75D1">
        <w:rPr>
          <w:bCs/>
          <w:lang w:eastAsia="en-US"/>
        </w:rPr>
        <w:t>Evaluation combinée des Parties Techniques et Financières, Offre la Plus Avantageuse et Notification de l’Intention d’Attribution du Marché</w:t>
      </w:r>
      <w:r>
        <w:tab/>
      </w:r>
      <w:r>
        <w:fldChar w:fldCharType="begin"/>
      </w:r>
      <w:r>
        <w:instrText xml:space="preserve"> PAGEREF _Toc207126377 \h </w:instrText>
      </w:r>
      <w:r>
        <w:fldChar w:fldCharType="separate"/>
      </w:r>
      <w:r>
        <w:t>37</w:t>
      </w:r>
      <w:r>
        <w:fldChar w:fldCharType="end"/>
      </w:r>
    </w:p>
    <w:p w14:paraId="2F93FBAB"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40</w:t>
      </w:r>
      <w:r w:rsidRPr="00C56B2E">
        <w:rPr>
          <w:rFonts w:asciiTheme="minorHAnsi" w:eastAsiaTheme="minorEastAsia" w:hAnsiTheme="minorHAnsi" w:cstheme="minorBidi"/>
          <w:kern w:val="2"/>
          <w:szCs w:val="24"/>
          <w:lang w:eastAsia="en-US"/>
          <w14:ligatures w14:val="standardContextual"/>
        </w:rPr>
        <w:tab/>
      </w:r>
      <w:r>
        <w:t>Evaluation combinée des Parties Techniques et Financières</w:t>
      </w:r>
      <w:r>
        <w:tab/>
      </w:r>
      <w:r>
        <w:fldChar w:fldCharType="begin"/>
      </w:r>
      <w:r>
        <w:instrText xml:space="preserve"> PAGEREF _Toc207126378 \h </w:instrText>
      </w:r>
      <w:r>
        <w:fldChar w:fldCharType="separate"/>
      </w:r>
      <w:r>
        <w:t>37</w:t>
      </w:r>
      <w:r>
        <w:fldChar w:fldCharType="end"/>
      </w:r>
    </w:p>
    <w:p w14:paraId="5B2A9BEC"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41</w:t>
      </w:r>
      <w:r w:rsidRPr="00C56B2E">
        <w:rPr>
          <w:rFonts w:asciiTheme="minorHAnsi" w:eastAsiaTheme="minorEastAsia" w:hAnsiTheme="minorHAnsi" w:cstheme="minorBidi"/>
          <w:kern w:val="2"/>
          <w:szCs w:val="24"/>
          <w:lang w:eastAsia="en-US"/>
          <w14:ligatures w14:val="standardContextual"/>
        </w:rPr>
        <w:tab/>
      </w:r>
      <w:r>
        <w:t>Offre la Plus Avantageuse</w:t>
      </w:r>
      <w:r>
        <w:tab/>
      </w:r>
      <w:r>
        <w:fldChar w:fldCharType="begin"/>
      </w:r>
      <w:r>
        <w:instrText xml:space="preserve"> PAGEREF _Toc207126379 \h </w:instrText>
      </w:r>
      <w:r>
        <w:fldChar w:fldCharType="separate"/>
      </w:r>
      <w:r>
        <w:t>37</w:t>
      </w:r>
      <w:r>
        <w:fldChar w:fldCharType="end"/>
      </w:r>
    </w:p>
    <w:p w14:paraId="0CAC8D8C"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42</w:t>
      </w:r>
      <w:r w:rsidRPr="00C56B2E">
        <w:rPr>
          <w:rFonts w:asciiTheme="minorHAnsi" w:eastAsiaTheme="minorEastAsia" w:hAnsiTheme="minorHAnsi" w:cstheme="minorBidi"/>
          <w:kern w:val="2"/>
          <w:szCs w:val="24"/>
          <w:lang w:eastAsia="en-US"/>
          <w14:ligatures w14:val="standardContextual"/>
        </w:rPr>
        <w:tab/>
      </w:r>
      <w:r>
        <w:t>Droit du Maître d’Ouvrage d’Accepter et d’Ecarter les Offres</w:t>
      </w:r>
      <w:r>
        <w:tab/>
      </w:r>
      <w:r>
        <w:fldChar w:fldCharType="begin"/>
      </w:r>
      <w:r>
        <w:instrText xml:space="preserve"> PAGEREF _Toc207126380 \h </w:instrText>
      </w:r>
      <w:r>
        <w:fldChar w:fldCharType="separate"/>
      </w:r>
      <w:r>
        <w:t>37</w:t>
      </w:r>
      <w:r>
        <w:fldChar w:fldCharType="end"/>
      </w:r>
    </w:p>
    <w:p w14:paraId="52BEDB0C"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43</w:t>
      </w:r>
      <w:r w:rsidRPr="00C56B2E">
        <w:rPr>
          <w:rFonts w:asciiTheme="minorHAnsi" w:eastAsiaTheme="minorEastAsia" w:hAnsiTheme="minorHAnsi" w:cstheme="minorBidi"/>
          <w:kern w:val="2"/>
          <w:szCs w:val="24"/>
          <w:lang w:eastAsia="en-US"/>
          <w14:ligatures w14:val="standardContextual"/>
        </w:rPr>
        <w:tab/>
      </w:r>
      <w:r>
        <w:t>Période d’Attente</w:t>
      </w:r>
      <w:r>
        <w:tab/>
      </w:r>
      <w:r>
        <w:fldChar w:fldCharType="begin"/>
      </w:r>
      <w:r>
        <w:instrText xml:space="preserve"> PAGEREF _Toc207126381 \h </w:instrText>
      </w:r>
      <w:r>
        <w:fldChar w:fldCharType="separate"/>
      </w:r>
      <w:r>
        <w:t>37</w:t>
      </w:r>
      <w:r>
        <w:fldChar w:fldCharType="end"/>
      </w:r>
    </w:p>
    <w:p w14:paraId="7EE6351F"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44</w:t>
      </w:r>
      <w:r w:rsidRPr="00C56B2E">
        <w:rPr>
          <w:rFonts w:asciiTheme="minorHAnsi" w:eastAsiaTheme="minorEastAsia" w:hAnsiTheme="minorHAnsi" w:cstheme="minorBidi"/>
          <w:kern w:val="2"/>
          <w:szCs w:val="24"/>
          <w:lang w:eastAsia="en-US"/>
          <w14:ligatures w14:val="standardContextual"/>
        </w:rPr>
        <w:tab/>
      </w:r>
      <w:r>
        <w:t>Notification d’Intention d’Attribution</w:t>
      </w:r>
      <w:r>
        <w:tab/>
      </w:r>
      <w:r>
        <w:fldChar w:fldCharType="begin"/>
      </w:r>
      <w:r>
        <w:instrText xml:space="preserve"> PAGEREF _Toc207126382 \h </w:instrText>
      </w:r>
      <w:r>
        <w:fldChar w:fldCharType="separate"/>
      </w:r>
      <w:r>
        <w:t>37</w:t>
      </w:r>
      <w:r>
        <w:fldChar w:fldCharType="end"/>
      </w:r>
    </w:p>
    <w:p w14:paraId="6090D754" w14:textId="77777777" w:rsidR="000C4D6C" w:rsidRPr="00C56B2E" w:rsidRDefault="000C4D6C" w:rsidP="000C4D6C">
      <w:pPr>
        <w:pStyle w:val="TM1"/>
        <w:rPr>
          <w:rFonts w:asciiTheme="minorHAnsi" w:eastAsiaTheme="minorEastAsia" w:hAnsiTheme="minorHAnsi" w:cstheme="minorBidi"/>
          <w:b w:val="0"/>
          <w:kern w:val="2"/>
          <w:szCs w:val="24"/>
          <w:lang w:eastAsia="en-US"/>
          <w14:ligatures w14:val="standardContextual"/>
        </w:rPr>
      </w:pPr>
      <w:r>
        <w:t xml:space="preserve">K. </w:t>
      </w:r>
      <w:r w:rsidRPr="00C56B2E">
        <w:rPr>
          <w:rFonts w:asciiTheme="minorHAnsi" w:eastAsiaTheme="minorEastAsia" w:hAnsiTheme="minorHAnsi" w:cstheme="minorBidi"/>
          <w:b w:val="0"/>
          <w:kern w:val="2"/>
          <w:szCs w:val="24"/>
          <w:lang w:eastAsia="en-US"/>
          <w14:ligatures w14:val="standardContextual"/>
        </w:rPr>
        <w:tab/>
      </w:r>
      <w:r>
        <w:t>Attribution du Marché</w:t>
      </w:r>
      <w:r>
        <w:tab/>
      </w:r>
      <w:r>
        <w:fldChar w:fldCharType="begin"/>
      </w:r>
      <w:r>
        <w:instrText xml:space="preserve"> PAGEREF _Toc207126383 \h </w:instrText>
      </w:r>
      <w:r>
        <w:fldChar w:fldCharType="separate"/>
      </w:r>
      <w:r>
        <w:t>38</w:t>
      </w:r>
      <w:r>
        <w:fldChar w:fldCharType="end"/>
      </w:r>
    </w:p>
    <w:p w14:paraId="2FA18F1A"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45</w:t>
      </w:r>
      <w:r w:rsidRPr="00C56B2E">
        <w:rPr>
          <w:rFonts w:asciiTheme="minorHAnsi" w:eastAsiaTheme="minorEastAsia" w:hAnsiTheme="minorHAnsi" w:cstheme="minorBidi"/>
          <w:kern w:val="2"/>
          <w:szCs w:val="24"/>
          <w:lang w:eastAsia="en-US"/>
          <w14:ligatures w14:val="standardContextual"/>
        </w:rPr>
        <w:tab/>
      </w:r>
      <w:r>
        <w:t>Critères d’attribution</w:t>
      </w:r>
      <w:r>
        <w:tab/>
      </w:r>
      <w:r>
        <w:fldChar w:fldCharType="begin"/>
      </w:r>
      <w:r>
        <w:instrText xml:space="preserve"> PAGEREF _Toc207126384 \h </w:instrText>
      </w:r>
      <w:r>
        <w:fldChar w:fldCharType="separate"/>
      </w:r>
      <w:r>
        <w:t>38</w:t>
      </w:r>
      <w:r>
        <w:fldChar w:fldCharType="end"/>
      </w:r>
    </w:p>
    <w:p w14:paraId="63FBAD43"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46</w:t>
      </w:r>
      <w:r w:rsidRPr="00C56B2E">
        <w:rPr>
          <w:rFonts w:asciiTheme="minorHAnsi" w:eastAsiaTheme="minorEastAsia" w:hAnsiTheme="minorHAnsi" w:cstheme="minorBidi"/>
          <w:kern w:val="2"/>
          <w:szCs w:val="24"/>
          <w:lang w:eastAsia="en-US"/>
          <w14:ligatures w14:val="standardContextual"/>
        </w:rPr>
        <w:tab/>
      </w:r>
      <w:r>
        <w:t>Notification de l’Attribution du Marché</w:t>
      </w:r>
      <w:r>
        <w:tab/>
      </w:r>
      <w:r>
        <w:fldChar w:fldCharType="begin"/>
      </w:r>
      <w:r>
        <w:instrText xml:space="preserve"> PAGEREF _Toc207126385 \h </w:instrText>
      </w:r>
      <w:r>
        <w:fldChar w:fldCharType="separate"/>
      </w:r>
      <w:r>
        <w:t>38</w:t>
      </w:r>
      <w:r>
        <w:fldChar w:fldCharType="end"/>
      </w:r>
    </w:p>
    <w:p w14:paraId="4932D4DB"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47</w:t>
      </w:r>
      <w:r w:rsidRPr="00C56B2E">
        <w:rPr>
          <w:rFonts w:asciiTheme="minorHAnsi" w:eastAsiaTheme="minorEastAsia" w:hAnsiTheme="minorHAnsi" w:cstheme="minorBidi"/>
          <w:kern w:val="2"/>
          <w:szCs w:val="24"/>
          <w:lang w:eastAsia="en-US"/>
          <w14:ligatures w14:val="standardContextual"/>
        </w:rPr>
        <w:tab/>
      </w:r>
      <w:r>
        <w:t>Débriefing par le Maître d’Ouvrage</w:t>
      </w:r>
      <w:r>
        <w:tab/>
      </w:r>
      <w:r>
        <w:fldChar w:fldCharType="begin"/>
      </w:r>
      <w:r>
        <w:instrText xml:space="preserve"> PAGEREF _Toc207126386 \h </w:instrText>
      </w:r>
      <w:r>
        <w:fldChar w:fldCharType="separate"/>
      </w:r>
      <w:r>
        <w:t>39</w:t>
      </w:r>
      <w:r>
        <w:fldChar w:fldCharType="end"/>
      </w:r>
    </w:p>
    <w:p w14:paraId="3E1CB684"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48</w:t>
      </w:r>
      <w:r w:rsidRPr="00C56B2E">
        <w:rPr>
          <w:rFonts w:asciiTheme="minorHAnsi" w:eastAsiaTheme="minorEastAsia" w:hAnsiTheme="minorHAnsi" w:cstheme="minorBidi"/>
          <w:kern w:val="2"/>
          <w:szCs w:val="24"/>
          <w:lang w:eastAsia="en-US"/>
          <w14:ligatures w14:val="standardContextual"/>
        </w:rPr>
        <w:tab/>
      </w:r>
      <w:r>
        <w:t>Signature du Marché</w:t>
      </w:r>
      <w:r>
        <w:tab/>
      </w:r>
      <w:r>
        <w:fldChar w:fldCharType="begin"/>
      </w:r>
      <w:r>
        <w:instrText xml:space="preserve"> PAGEREF _Toc207126387 \h </w:instrText>
      </w:r>
      <w:r>
        <w:fldChar w:fldCharType="separate"/>
      </w:r>
      <w:r>
        <w:t>40</w:t>
      </w:r>
      <w:r>
        <w:fldChar w:fldCharType="end"/>
      </w:r>
    </w:p>
    <w:p w14:paraId="6E92C170"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49</w:t>
      </w:r>
      <w:r w:rsidRPr="00C56B2E">
        <w:rPr>
          <w:rFonts w:asciiTheme="minorHAnsi" w:eastAsiaTheme="minorEastAsia" w:hAnsiTheme="minorHAnsi" w:cstheme="minorBidi"/>
          <w:kern w:val="2"/>
          <w:szCs w:val="24"/>
          <w:lang w:eastAsia="en-US"/>
          <w14:ligatures w14:val="standardContextual"/>
        </w:rPr>
        <w:tab/>
      </w:r>
      <w:r>
        <w:t>Garantie de Bonne Exécution</w:t>
      </w:r>
      <w:r>
        <w:tab/>
      </w:r>
      <w:r>
        <w:fldChar w:fldCharType="begin"/>
      </w:r>
      <w:r>
        <w:instrText xml:space="preserve"> PAGEREF _Toc207126388 \h </w:instrText>
      </w:r>
      <w:r>
        <w:fldChar w:fldCharType="separate"/>
      </w:r>
      <w:r>
        <w:t>40</w:t>
      </w:r>
      <w:r>
        <w:fldChar w:fldCharType="end"/>
      </w:r>
    </w:p>
    <w:p w14:paraId="0F13DD93" w14:textId="77777777" w:rsidR="000C4D6C" w:rsidRPr="00C56B2E" w:rsidRDefault="000C4D6C" w:rsidP="000C4D6C">
      <w:pPr>
        <w:pStyle w:val="TM2"/>
        <w:rPr>
          <w:rFonts w:asciiTheme="minorHAnsi" w:eastAsiaTheme="minorEastAsia" w:hAnsiTheme="minorHAnsi" w:cstheme="minorBidi"/>
          <w:kern w:val="2"/>
          <w:szCs w:val="24"/>
          <w:lang w:eastAsia="en-US"/>
          <w14:ligatures w14:val="standardContextual"/>
        </w:rPr>
      </w:pPr>
      <w:r>
        <w:t>50</w:t>
      </w:r>
      <w:r w:rsidRPr="00C56B2E">
        <w:rPr>
          <w:rFonts w:asciiTheme="minorHAnsi" w:eastAsiaTheme="minorEastAsia" w:hAnsiTheme="minorHAnsi" w:cstheme="minorBidi"/>
          <w:kern w:val="2"/>
          <w:szCs w:val="24"/>
          <w:lang w:eastAsia="en-US"/>
          <w14:ligatures w14:val="standardContextual"/>
        </w:rPr>
        <w:tab/>
      </w:r>
      <w:r>
        <w:t>Réclamation sur la Passation des Marchés</w:t>
      </w:r>
      <w:r>
        <w:tab/>
      </w:r>
      <w:r>
        <w:fldChar w:fldCharType="begin"/>
      </w:r>
      <w:r>
        <w:instrText xml:space="preserve"> PAGEREF _Toc207126389 \h </w:instrText>
      </w:r>
      <w:r>
        <w:fldChar w:fldCharType="separate"/>
      </w:r>
      <w:r>
        <w:t>41</w:t>
      </w:r>
      <w:r>
        <w:fldChar w:fldCharType="end"/>
      </w:r>
    </w:p>
    <w:p w14:paraId="08281BDC" w14:textId="77777777" w:rsidR="000C4D6C" w:rsidRPr="006C1597" w:rsidRDefault="000C4D6C" w:rsidP="000C4D6C">
      <w:pPr>
        <w:pStyle w:val="TM1"/>
      </w:pPr>
      <w:r>
        <w:fldChar w:fldCharType="end"/>
      </w:r>
    </w:p>
    <w:p w14:paraId="05C17708" w14:textId="77777777" w:rsidR="000C4D6C" w:rsidRPr="006C1597" w:rsidRDefault="000C4D6C" w:rsidP="000C4D6C">
      <w:r w:rsidRPr="006C1597">
        <w:br w:type="page"/>
      </w:r>
    </w:p>
    <w:tbl>
      <w:tblPr>
        <w:tblW w:w="9379" w:type="dxa"/>
        <w:tblLayout w:type="fixed"/>
        <w:tblLook w:val="0000" w:firstRow="0" w:lastRow="0" w:firstColumn="0" w:lastColumn="0" w:noHBand="0" w:noVBand="0"/>
      </w:tblPr>
      <w:tblGrid>
        <w:gridCol w:w="2694"/>
        <w:gridCol w:w="6685"/>
      </w:tblGrid>
      <w:tr w:rsidR="000C4D6C" w:rsidRPr="006C1597" w14:paraId="1FD457E2" w14:textId="77777777" w:rsidTr="34CC31DF">
        <w:tc>
          <w:tcPr>
            <w:tcW w:w="9379" w:type="dxa"/>
            <w:gridSpan w:val="2"/>
            <w:tcBorders>
              <w:top w:val="nil"/>
              <w:left w:val="nil"/>
              <w:bottom w:val="nil"/>
              <w:right w:val="nil"/>
            </w:tcBorders>
            <w:tcMar>
              <w:top w:w="28" w:type="dxa"/>
              <w:bottom w:w="28" w:type="dxa"/>
            </w:tcMar>
          </w:tcPr>
          <w:p w14:paraId="6A00128B" w14:textId="77777777" w:rsidR="000C4D6C" w:rsidRPr="006C1597" w:rsidRDefault="000C4D6C" w:rsidP="00184DA1">
            <w:pPr>
              <w:spacing w:before="120" w:after="120"/>
              <w:jc w:val="center"/>
              <w:rPr>
                <w:b/>
                <w:sz w:val="44"/>
                <w:szCs w:val="44"/>
              </w:rPr>
            </w:pPr>
            <w:r w:rsidRPr="006C1597">
              <w:rPr>
                <w:u w:val="single"/>
              </w:rPr>
              <w:lastRenderedPageBreak/>
              <w:br w:type="page"/>
            </w:r>
            <w:r w:rsidRPr="006C1597">
              <w:br w:type="page"/>
            </w:r>
            <w:r w:rsidRPr="006C1597">
              <w:rPr>
                <w:b/>
                <w:sz w:val="44"/>
                <w:szCs w:val="44"/>
              </w:rPr>
              <w:t>Section I. Instructions aux soumissionnaires</w:t>
            </w:r>
          </w:p>
        </w:tc>
      </w:tr>
      <w:tr w:rsidR="000C4D6C" w:rsidRPr="006C1597" w14:paraId="11026A5F" w14:textId="77777777" w:rsidTr="34CC31DF">
        <w:tc>
          <w:tcPr>
            <w:tcW w:w="9379" w:type="dxa"/>
            <w:gridSpan w:val="2"/>
            <w:tcBorders>
              <w:top w:val="nil"/>
              <w:left w:val="nil"/>
              <w:bottom w:val="nil"/>
              <w:right w:val="nil"/>
            </w:tcBorders>
            <w:tcMar>
              <w:top w:w="28" w:type="dxa"/>
              <w:bottom w:w="28" w:type="dxa"/>
            </w:tcMar>
          </w:tcPr>
          <w:p w14:paraId="303C3678" w14:textId="77777777" w:rsidR="000C4D6C" w:rsidRPr="0019120C" w:rsidRDefault="000C4D6C" w:rsidP="00184DA1">
            <w:pPr>
              <w:pStyle w:val="Sec1head1"/>
            </w:pPr>
            <w:r w:rsidRPr="0019120C">
              <w:t xml:space="preserve">A. </w:t>
            </w:r>
            <w:r w:rsidRPr="0019120C">
              <w:tab/>
              <w:t>Généralités</w:t>
            </w:r>
          </w:p>
        </w:tc>
      </w:tr>
      <w:tr w:rsidR="000C4D6C" w:rsidRPr="006C1597" w14:paraId="1AA17FEF" w14:textId="77777777" w:rsidTr="34CC31DF">
        <w:trPr>
          <w:trHeight w:val="4722"/>
        </w:trPr>
        <w:tc>
          <w:tcPr>
            <w:tcW w:w="2694" w:type="dxa"/>
            <w:tcBorders>
              <w:top w:val="nil"/>
              <w:left w:val="nil"/>
              <w:right w:val="nil"/>
            </w:tcBorders>
            <w:tcMar>
              <w:top w:w="28" w:type="dxa"/>
              <w:bottom w:w="28" w:type="dxa"/>
            </w:tcMar>
          </w:tcPr>
          <w:p w14:paraId="24B76AA5" w14:textId="77777777" w:rsidR="000C4D6C" w:rsidRPr="006C1597" w:rsidRDefault="000C4D6C" w:rsidP="000C4D6C">
            <w:pPr>
              <w:pStyle w:val="Style23"/>
              <w:numPr>
                <w:ilvl w:val="0"/>
                <w:numId w:val="25"/>
              </w:numPr>
            </w:pPr>
            <w:r w:rsidRPr="006C1597">
              <w:t xml:space="preserve">Objet du </w:t>
            </w:r>
            <w:r w:rsidRPr="0019120C">
              <w:t>Marché</w:t>
            </w:r>
          </w:p>
        </w:tc>
        <w:tc>
          <w:tcPr>
            <w:tcW w:w="6685" w:type="dxa"/>
            <w:tcBorders>
              <w:top w:val="nil"/>
              <w:left w:val="nil"/>
              <w:right w:val="nil"/>
            </w:tcBorders>
            <w:tcMar>
              <w:top w:w="28" w:type="dxa"/>
              <w:bottom w:w="28" w:type="dxa"/>
            </w:tcMar>
          </w:tcPr>
          <w:p w14:paraId="2B831542"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 xml:space="preserve">Faisant suite à l’Avis d’Appel d’Offres, indiqué dans les </w:t>
            </w:r>
            <w:r w:rsidRPr="00A76396">
              <w:rPr>
                <w:b/>
                <w:bCs/>
                <w:lang w:val="fr-FR"/>
              </w:rPr>
              <w:t>Données Particulières de l’Appel d’Offres (DPAO)</w:t>
            </w:r>
            <w:r>
              <w:rPr>
                <w:lang w:val="fr-FR"/>
              </w:rPr>
              <w:t>, l</w:t>
            </w:r>
            <w:r w:rsidRPr="006C1597">
              <w:rPr>
                <w:lang w:val="fr-FR"/>
              </w:rPr>
              <w:t xml:space="preserve">e Maître d’Ouvrage tel qu’il est indiqué dans les </w:t>
            </w:r>
            <w:r w:rsidRPr="006C1597">
              <w:rPr>
                <w:b/>
                <w:lang w:val="fr-FR"/>
              </w:rPr>
              <w:t>DPAO</w:t>
            </w:r>
            <w:r w:rsidRPr="006C1597">
              <w:rPr>
                <w:lang w:val="fr-FR"/>
              </w:rPr>
              <w:t xml:space="preserve"> publie le présent Dossier d’Appel d’Offres en vue de la réalisation des Travaux spécifiés à la Section VII-Spécifications </w:t>
            </w:r>
            <w:r>
              <w:rPr>
                <w:lang w:val="fr-FR"/>
              </w:rPr>
              <w:t>des Travaux</w:t>
            </w:r>
            <w:r w:rsidRPr="006C1597">
              <w:rPr>
                <w:lang w:val="fr-FR"/>
              </w:rPr>
              <w:t xml:space="preserve">. Le nom, le numéro d’identification et le nombre de lots distincts faisant l’objet de l’Appel d’Offres (AO) figurent dans les </w:t>
            </w:r>
            <w:r w:rsidRPr="006C1597">
              <w:rPr>
                <w:b/>
                <w:lang w:val="fr-FR"/>
              </w:rPr>
              <w:t>DPAO</w:t>
            </w:r>
            <w:r w:rsidRPr="006C1597">
              <w:rPr>
                <w:lang w:val="fr-FR"/>
              </w:rPr>
              <w:t>.</w:t>
            </w:r>
          </w:p>
          <w:p w14:paraId="5ED34C3B"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Dans le présent Dossier d’Appel d’Offres :</w:t>
            </w:r>
          </w:p>
          <w:p w14:paraId="6B2069AB" w14:textId="77777777" w:rsidR="000C4D6C" w:rsidRPr="006C1597" w:rsidRDefault="000C4D6C" w:rsidP="00184DA1">
            <w:pPr>
              <w:pStyle w:val="Header3-Paragraph"/>
              <w:numPr>
                <w:ilvl w:val="0"/>
                <w:numId w:val="2"/>
              </w:numPr>
              <w:tabs>
                <w:tab w:val="clear" w:pos="504"/>
                <w:tab w:val="left" w:pos="576"/>
              </w:tabs>
              <w:spacing w:before="120" w:after="120"/>
              <w:ind w:left="1152" w:hanging="576"/>
              <w:rPr>
                <w:lang w:val="fr-FR"/>
              </w:rPr>
            </w:pPr>
            <w:r w:rsidRPr="006C1597">
              <w:rPr>
                <w:lang w:val="fr-FR"/>
              </w:rPr>
              <w:t>Le terme « </w:t>
            </w:r>
            <w:r w:rsidRPr="002612B1">
              <w:rPr>
                <w:b/>
                <w:bCs/>
                <w:lang w:val="fr-FR"/>
              </w:rPr>
              <w:t>par écrit</w:t>
            </w:r>
            <w:r w:rsidRPr="006C1597">
              <w:rPr>
                <w:lang w:val="fr-FR"/>
              </w:rPr>
              <w:t xml:space="preserve"> » signifie communiqué sous forme écrite (par courrier postal, courriel, télécopie, incluant si cela est indiqué dans les </w:t>
            </w:r>
            <w:r w:rsidRPr="006C1597">
              <w:rPr>
                <w:b/>
                <w:lang w:val="fr-FR"/>
              </w:rPr>
              <w:t>DPAO</w:t>
            </w:r>
            <w:r w:rsidRPr="006C1597">
              <w:rPr>
                <w:lang w:val="fr-FR"/>
              </w:rPr>
              <w:t>, la distribution ou la remise par le canal du système d’achat électronique utilisé par le Maître d’Ouvrage) avec accusé de réception ;</w:t>
            </w:r>
          </w:p>
          <w:p w14:paraId="5582B716" w14:textId="77777777" w:rsidR="000C4D6C" w:rsidRPr="006C1597" w:rsidRDefault="000C4D6C" w:rsidP="00184DA1">
            <w:pPr>
              <w:numPr>
                <w:ilvl w:val="0"/>
                <w:numId w:val="2"/>
              </w:numPr>
              <w:tabs>
                <w:tab w:val="left" w:pos="576"/>
              </w:tabs>
              <w:spacing w:before="120" w:after="120"/>
              <w:ind w:left="1152" w:hanging="576"/>
            </w:pPr>
            <w:r w:rsidRPr="006C1597">
              <w:t xml:space="preserve">Si le contexte l’exige, le </w:t>
            </w:r>
            <w:r>
              <w:t>« </w:t>
            </w:r>
            <w:r w:rsidRPr="002612B1">
              <w:rPr>
                <w:b/>
                <w:bCs/>
              </w:rPr>
              <w:t>singulier</w:t>
            </w:r>
            <w:r>
              <w:t> »</w:t>
            </w:r>
            <w:r w:rsidRPr="006C1597">
              <w:t xml:space="preserve"> désigne le </w:t>
            </w:r>
            <w:r>
              <w:t>« </w:t>
            </w:r>
            <w:r w:rsidRPr="002612B1">
              <w:rPr>
                <w:b/>
                <w:bCs/>
              </w:rPr>
              <w:t>pluriel</w:t>
            </w:r>
            <w:r>
              <w:t> »</w:t>
            </w:r>
            <w:r w:rsidRPr="006C1597">
              <w:t xml:space="preserve">, et vice versa ; </w:t>
            </w:r>
          </w:p>
          <w:p w14:paraId="12B6AB79" w14:textId="77777777" w:rsidR="000C4D6C" w:rsidRPr="006C1597" w:rsidRDefault="000C4D6C" w:rsidP="00184DA1">
            <w:pPr>
              <w:numPr>
                <w:ilvl w:val="0"/>
                <w:numId w:val="2"/>
              </w:numPr>
              <w:tabs>
                <w:tab w:val="left" w:pos="576"/>
              </w:tabs>
              <w:spacing w:before="120" w:after="120"/>
              <w:ind w:left="1152" w:hanging="576"/>
            </w:pPr>
            <w:r w:rsidRPr="006C1597">
              <w:t>Le terme « </w:t>
            </w:r>
            <w:r w:rsidRPr="002612B1">
              <w:rPr>
                <w:b/>
                <w:bCs/>
              </w:rPr>
              <w:t>jour</w:t>
            </w:r>
            <w:r w:rsidRPr="006C1597">
              <w:t> » désigne un jour calendaire, sauf s’il est indiqué qu’il s’agit de « jour ouvrable ». Un jour ouvrable est un jour de travail officiel de l’Emprunteur, à l’exclusion des jours fériés officiels de l’Emprunteur ; et</w:t>
            </w:r>
          </w:p>
          <w:p w14:paraId="04DD0AB1" w14:textId="77777777" w:rsidR="000C4D6C" w:rsidRPr="006C1597" w:rsidRDefault="000C4D6C" w:rsidP="00184DA1">
            <w:pPr>
              <w:numPr>
                <w:ilvl w:val="0"/>
                <w:numId w:val="2"/>
              </w:numPr>
              <w:tabs>
                <w:tab w:val="left" w:pos="576"/>
              </w:tabs>
              <w:suppressAutoHyphens/>
              <w:spacing w:before="120" w:after="120"/>
              <w:ind w:left="1152" w:hanging="576"/>
              <w:rPr>
                <w:szCs w:val="24"/>
              </w:rPr>
            </w:pPr>
            <w:r w:rsidRPr="006C1597">
              <w:rPr>
                <w:szCs w:val="24"/>
              </w:rPr>
              <w:t>Le sigle « </w:t>
            </w:r>
            <w:r w:rsidRPr="002612B1">
              <w:rPr>
                <w:b/>
                <w:bCs/>
                <w:szCs w:val="24"/>
              </w:rPr>
              <w:t>ES</w:t>
            </w:r>
            <w:r w:rsidRPr="006C1597">
              <w:rPr>
                <w:szCs w:val="24"/>
              </w:rPr>
              <w:t> » signifie environnemental et social (incluant l’Exploitation et les Abus Sexuel (EAS), et le Harcèlement Sexuel (HS) ;</w:t>
            </w:r>
          </w:p>
          <w:p w14:paraId="2EEFD196" w14:textId="77777777" w:rsidR="000C4D6C" w:rsidRPr="006C1597" w:rsidRDefault="000C4D6C" w:rsidP="00184DA1">
            <w:pPr>
              <w:numPr>
                <w:ilvl w:val="0"/>
                <w:numId w:val="2"/>
              </w:numPr>
              <w:tabs>
                <w:tab w:val="left" w:pos="576"/>
              </w:tabs>
              <w:suppressAutoHyphens/>
              <w:spacing w:before="120" w:after="120"/>
              <w:ind w:left="1152" w:hanging="576"/>
              <w:rPr>
                <w:szCs w:val="24"/>
              </w:rPr>
            </w:pPr>
            <w:r w:rsidRPr="006C1597">
              <w:rPr>
                <w:szCs w:val="24"/>
              </w:rPr>
              <w:t>« </w:t>
            </w:r>
            <w:r w:rsidRPr="002612B1">
              <w:rPr>
                <w:b/>
                <w:bCs/>
                <w:szCs w:val="24"/>
              </w:rPr>
              <w:t>Exploitation et Abus Sexuels (EAS)</w:t>
            </w:r>
            <w:r w:rsidRPr="006C1597">
              <w:rPr>
                <w:szCs w:val="24"/>
              </w:rPr>
              <w:t xml:space="preserve"> englobe les significations suivantes :</w:t>
            </w:r>
          </w:p>
          <w:p w14:paraId="4148448E" w14:textId="77777777" w:rsidR="000C4D6C" w:rsidRPr="006C1597" w:rsidRDefault="000C4D6C" w:rsidP="00184DA1">
            <w:pPr>
              <w:pStyle w:val="Default"/>
              <w:spacing w:before="120" w:after="120"/>
              <w:ind w:left="1630"/>
              <w:jc w:val="both"/>
              <w:rPr>
                <w:lang w:val="fr-FR"/>
              </w:rPr>
            </w:pPr>
            <w:r w:rsidRPr="006C1597">
              <w:rPr>
                <w:rFonts w:ascii="Times New Roman" w:hAnsi="Times New Roman" w:cs="Times New Roman"/>
                <w:color w:val="auto"/>
                <w:lang w:val="fr-FR"/>
              </w:rPr>
              <w:t xml:space="preserve">L’« </w:t>
            </w:r>
            <w:r w:rsidRPr="002612B1">
              <w:rPr>
                <w:rFonts w:ascii="Times New Roman" w:hAnsi="Times New Roman" w:cs="Times New Roman"/>
                <w:b/>
                <w:bCs/>
                <w:color w:val="auto"/>
                <w:lang w:val="fr-FR"/>
              </w:rPr>
              <w:t>Exploitation Sexuelle</w:t>
            </w:r>
            <w:r w:rsidRPr="006C1597">
              <w:rPr>
                <w:rFonts w:ascii="Times New Roman" w:hAnsi="Times New Roman" w:cs="Times New Roman"/>
                <w:color w:val="auto"/>
                <w:lang w:val="fr-FR"/>
              </w:rPr>
              <w:t xml:space="preserve"> » </w:t>
            </w:r>
            <w:r>
              <w:rPr>
                <w:rFonts w:ascii="Times New Roman" w:hAnsi="Times New Roman" w:cs="Times New Roman"/>
                <w:color w:val="auto"/>
                <w:lang w:val="fr-FR"/>
              </w:rPr>
              <w:t xml:space="preserve">est </w:t>
            </w:r>
            <w:r w:rsidRPr="006C1597">
              <w:rPr>
                <w:rFonts w:ascii="Times New Roman" w:hAnsi="Times New Roman" w:cs="Times New Roman"/>
                <w:color w:val="auto"/>
                <w:lang w:val="fr-FR"/>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0C7AC5FE" w14:textId="77777777" w:rsidR="000C4D6C" w:rsidRPr="006C1597" w:rsidRDefault="000C4D6C" w:rsidP="00184DA1">
            <w:pPr>
              <w:tabs>
                <w:tab w:val="left" w:pos="576"/>
              </w:tabs>
              <w:suppressAutoHyphens/>
              <w:spacing w:before="120" w:after="120"/>
              <w:ind w:left="1630" w:firstLine="0"/>
              <w:rPr>
                <w:szCs w:val="24"/>
              </w:rPr>
            </w:pPr>
            <w:r w:rsidRPr="006C1597">
              <w:rPr>
                <w:szCs w:val="24"/>
              </w:rPr>
              <w:t>Les « </w:t>
            </w:r>
            <w:r w:rsidRPr="002612B1">
              <w:rPr>
                <w:b/>
                <w:bCs/>
                <w:szCs w:val="24"/>
              </w:rPr>
              <w:t>Abus Sexuels</w:t>
            </w:r>
            <w:r w:rsidRPr="006C1597">
              <w:rPr>
                <w:szCs w:val="24"/>
              </w:rPr>
              <w:t xml:space="preserve"> » </w:t>
            </w:r>
            <w:r>
              <w:rPr>
                <w:szCs w:val="24"/>
              </w:rPr>
              <w:t xml:space="preserve">sont </w:t>
            </w:r>
            <w:r w:rsidRPr="006C1597">
              <w:rPr>
                <w:szCs w:val="24"/>
              </w:rPr>
              <w:t xml:space="preserve">définis comme toute intrusion physique ou menace d’intrusion physique </w:t>
            </w:r>
            <w:r w:rsidRPr="006C1597">
              <w:rPr>
                <w:szCs w:val="24"/>
              </w:rPr>
              <w:lastRenderedPageBreak/>
              <w:t>de nature sexuelle, soit par force ou sous des conditions inégales ou par coercition ;</w:t>
            </w:r>
          </w:p>
          <w:p w14:paraId="5D0A62E9" w14:textId="77777777" w:rsidR="000C4D6C" w:rsidRPr="006C1597" w:rsidRDefault="000C4D6C" w:rsidP="00184DA1">
            <w:pPr>
              <w:numPr>
                <w:ilvl w:val="0"/>
                <w:numId w:val="2"/>
              </w:numPr>
              <w:tabs>
                <w:tab w:val="left" w:pos="576"/>
              </w:tabs>
              <w:spacing w:before="120" w:after="120"/>
              <w:ind w:left="1152" w:hanging="576"/>
            </w:pPr>
            <w:r w:rsidRPr="006C1597">
              <w:rPr>
                <w:szCs w:val="24"/>
              </w:rPr>
              <w:t>Le « </w:t>
            </w:r>
            <w:r w:rsidRPr="002612B1">
              <w:rPr>
                <w:b/>
                <w:bCs/>
                <w:szCs w:val="24"/>
              </w:rPr>
              <w:t>Harcèlement Sexuel</w:t>
            </w:r>
            <w:r w:rsidRPr="006C1597">
              <w:rPr>
                <w:szCs w:val="24"/>
              </w:rPr>
              <w:t xml:space="preserve"> » (HS) est défini comme toute avance sexuelle inopportune, toute demande de faveurs sexuelles ou tout autre comportement verbal ou physique à connotation sexuelle par le </w:t>
            </w:r>
            <w:r>
              <w:rPr>
                <w:szCs w:val="24"/>
              </w:rPr>
              <w:t>Personnel de l’Entrepreneur</w:t>
            </w:r>
            <w:r w:rsidRPr="006C1597">
              <w:rPr>
                <w:szCs w:val="24"/>
              </w:rPr>
              <w:t xml:space="preserve"> à l’égard d’autres personnels de l’Entrepreneur ou du Maître d’Ouvrage ;</w:t>
            </w:r>
          </w:p>
          <w:p w14:paraId="728162FA" w14:textId="77777777" w:rsidR="000C4D6C" w:rsidRPr="006C1597" w:rsidRDefault="000C4D6C" w:rsidP="00184DA1">
            <w:pPr>
              <w:numPr>
                <w:ilvl w:val="0"/>
                <w:numId w:val="2"/>
              </w:numPr>
              <w:tabs>
                <w:tab w:val="left" w:pos="576"/>
              </w:tabs>
              <w:spacing w:before="120" w:after="120"/>
              <w:ind w:left="1152" w:hanging="576"/>
            </w:pPr>
            <w:r w:rsidRPr="006C1597">
              <w:rPr>
                <w:szCs w:val="24"/>
              </w:rPr>
              <w:t>« </w:t>
            </w:r>
            <w:r w:rsidRPr="002612B1">
              <w:rPr>
                <w:b/>
                <w:bCs/>
                <w:szCs w:val="24"/>
              </w:rPr>
              <w:t>Le Personnel de l’Entrepreneur</w:t>
            </w:r>
            <w:r w:rsidRPr="006C1597">
              <w:rPr>
                <w:szCs w:val="24"/>
              </w:rPr>
              <w:t xml:space="preserve"> » est défini dans la </w:t>
            </w:r>
            <w:r>
              <w:rPr>
                <w:szCs w:val="24"/>
              </w:rPr>
              <w:t>Clause 2</w:t>
            </w:r>
            <w:r w:rsidRPr="006C1597">
              <w:rPr>
                <w:szCs w:val="24"/>
              </w:rPr>
              <w:t xml:space="preserve"> </w:t>
            </w:r>
            <w:r>
              <w:rPr>
                <w:szCs w:val="24"/>
              </w:rPr>
              <w:t>du CCAG</w:t>
            </w:r>
            <w:r w:rsidRPr="006C1597">
              <w:rPr>
                <w:szCs w:val="24"/>
              </w:rPr>
              <w:t> ; et</w:t>
            </w:r>
          </w:p>
          <w:p w14:paraId="68BF04F5" w14:textId="77777777" w:rsidR="000C4D6C" w:rsidRPr="006C1597" w:rsidRDefault="000C4D6C" w:rsidP="00184DA1">
            <w:pPr>
              <w:numPr>
                <w:ilvl w:val="0"/>
                <w:numId w:val="2"/>
              </w:numPr>
              <w:tabs>
                <w:tab w:val="left" w:pos="576"/>
              </w:tabs>
              <w:spacing w:before="120" w:after="120"/>
              <w:ind w:left="1152" w:hanging="576"/>
            </w:pPr>
            <w:r w:rsidRPr="006C1597">
              <w:rPr>
                <w:szCs w:val="24"/>
              </w:rPr>
              <w:t>« </w:t>
            </w:r>
            <w:r w:rsidRPr="002612B1">
              <w:rPr>
                <w:b/>
                <w:bCs/>
                <w:szCs w:val="24"/>
              </w:rPr>
              <w:t>Le Personnel du Maître d’Ouvrage</w:t>
            </w:r>
            <w:r w:rsidRPr="006C1597">
              <w:rPr>
                <w:szCs w:val="24"/>
              </w:rPr>
              <w:t xml:space="preserve"> » est défini dans la </w:t>
            </w:r>
            <w:r>
              <w:rPr>
                <w:szCs w:val="24"/>
              </w:rPr>
              <w:t>Clause 2 du CCAG</w:t>
            </w:r>
            <w:r w:rsidRPr="006C1597">
              <w:rPr>
                <w:szCs w:val="24"/>
              </w:rPr>
              <w:t>.</w:t>
            </w:r>
          </w:p>
          <w:p w14:paraId="032E19D4" w14:textId="77777777" w:rsidR="000C4D6C" w:rsidRPr="006C1597" w:rsidRDefault="000C4D6C" w:rsidP="00184DA1">
            <w:pPr>
              <w:tabs>
                <w:tab w:val="left" w:pos="576"/>
              </w:tabs>
              <w:spacing w:before="120" w:after="120"/>
              <w:ind w:firstLine="0"/>
            </w:pPr>
            <w:r w:rsidRPr="006C1597">
              <w:rPr>
                <w:szCs w:val="24"/>
              </w:rPr>
              <w:t>Une liste non-exhaustive de : (i) comportements qui constituent l’EAS ; et (ii) comportements qui constituent le HS, est jointe dans le formulaire du Code de Conduite de la Section IV.</w:t>
            </w:r>
          </w:p>
        </w:tc>
      </w:tr>
      <w:tr w:rsidR="000C4D6C" w:rsidRPr="006C1597" w14:paraId="2B9F3B36" w14:textId="77777777" w:rsidTr="34CC31DF">
        <w:tc>
          <w:tcPr>
            <w:tcW w:w="2694" w:type="dxa"/>
            <w:tcBorders>
              <w:top w:val="nil"/>
              <w:left w:val="nil"/>
              <w:right w:val="nil"/>
            </w:tcBorders>
            <w:tcMar>
              <w:top w:w="28" w:type="dxa"/>
              <w:bottom w:w="28" w:type="dxa"/>
            </w:tcMar>
          </w:tcPr>
          <w:p w14:paraId="40B5A3DB" w14:textId="77777777" w:rsidR="000C4D6C" w:rsidRPr="006C1597" w:rsidRDefault="000C4D6C" w:rsidP="000C4D6C">
            <w:pPr>
              <w:pStyle w:val="Style23"/>
              <w:numPr>
                <w:ilvl w:val="0"/>
                <w:numId w:val="25"/>
              </w:numPr>
            </w:pPr>
            <w:r w:rsidRPr="006C1597">
              <w:lastRenderedPageBreak/>
              <w:t xml:space="preserve">Origine des </w:t>
            </w:r>
            <w:r>
              <w:t>F</w:t>
            </w:r>
            <w:r w:rsidRPr="006C1597">
              <w:t>onds</w:t>
            </w:r>
          </w:p>
        </w:tc>
        <w:tc>
          <w:tcPr>
            <w:tcW w:w="6685" w:type="dxa"/>
            <w:tcBorders>
              <w:top w:val="nil"/>
              <w:left w:val="nil"/>
              <w:right w:val="nil"/>
            </w:tcBorders>
            <w:tcMar>
              <w:top w:w="28" w:type="dxa"/>
              <w:bottom w:w="28" w:type="dxa"/>
            </w:tcMar>
          </w:tcPr>
          <w:p w14:paraId="135BE399"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L’Emprunteur ou le </w:t>
            </w:r>
            <w:r>
              <w:rPr>
                <w:lang w:val="fr-FR"/>
              </w:rPr>
              <w:t>B</w:t>
            </w:r>
            <w:r w:rsidRPr="006C1597">
              <w:rPr>
                <w:lang w:val="fr-FR"/>
              </w:rPr>
              <w:t xml:space="preserve">énéficiaire (ci-après dénommé « l’Emprunteur »), identifié dans les </w:t>
            </w:r>
            <w:r w:rsidRPr="006C1597">
              <w:rPr>
                <w:b/>
                <w:lang w:val="fr-FR"/>
              </w:rPr>
              <w:t>DPAO</w:t>
            </w:r>
            <w:r w:rsidRPr="006C1597">
              <w:rPr>
                <w:lang w:val="fr-FR"/>
              </w:rPr>
              <w:t xml:space="preserve">, a sollicité ou obtenu un </w:t>
            </w:r>
            <w:r>
              <w:rPr>
                <w:lang w:val="fr-FR"/>
              </w:rPr>
              <w:t>Financement</w:t>
            </w:r>
            <w:r w:rsidRPr="006C1597">
              <w:rPr>
                <w:lang w:val="fr-FR"/>
              </w:rPr>
              <w:t xml:space="preserve"> (ci-après dénommé « les fonds ») de la Banque internationale pour la Reconstruction et le Développement ou de l’Association internationale de Développement (ci-après dénommée la ”Banque”), d’un montant spécifié dans les </w:t>
            </w:r>
            <w:r w:rsidRPr="006C1597">
              <w:rPr>
                <w:b/>
                <w:lang w:val="fr-FR"/>
              </w:rPr>
              <w:t>DPAO</w:t>
            </w:r>
            <w:r w:rsidRPr="006C1597">
              <w:rPr>
                <w:lang w:val="fr-FR"/>
              </w:rPr>
              <w:t xml:space="preserve"> en vue de financer le projet décrit dans les </w:t>
            </w:r>
            <w:r w:rsidRPr="00B3357C">
              <w:rPr>
                <w:lang w:val="fr-FR"/>
              </w:rPr>
              <w:t>DPAO</w:t>
            </w:r>
            <w:r w:rsidRPr="006C1597">
              <w:rPr>
                <w:lang w:val="fr-FR"/>
              </w:rPr>
              <w:t>. L’Emprunteur a l’intention d’utiliser une partie de ces fonds pour effectuer des paiements autorisés au titre du</w:t>
            </w:r>
            <w:r>
              <w:rPr>
                <w:lang w:val="fr-FR"/>
              </w:rPr>
              <w:t>(des)</w:t>
            </w:r>
            <w:r w:rsidRPr="006C1597">
              <w:rPr>
                <w:lang w:val="fr-FR"/>
              </w:rPr>
              <w:t xml:space="preserve"> </w:t>
            </w:r>
            <w:r>
              <w:rPr>
                <w:lang w:val="fr-FR"/>
              </w:rPr>
              <w:t>m</w:t>
            </w:r>
            <w:r w:rsidRPr="006C1597">
              <w:rPr>
                <w:lang w:val="fr-FR"/>
              </w:rPr>
              <w:t>arché</w:t>
            </w:r>
            <w:r>
              <w:rPr>
                <w:lang w:val="fr-FR"/>
              </w:rPr>
              <w:t>(s)</w:t>
            </w:r>
            <w:r w:rsidRPr="006C1597">
              <w:rPr>
                <w:lang w:val="fr-FR"/>
              </w:rPr>
              <w:t xml:space="preserve"> pour le</w:t>
            </w:r>
            <w:r>
              <w:rPr>
                <w:lang w:val="fr-FR"/>
              </w:rPr>
              <w:t>(s)</w:t>
            </w:r>
            <w:r w:rsidRPr="006C1597">
              <w:rPr>
                <w:lang w:val="fr-FR"/>
              </w:rPr>
              <w:t>quel</w:t>
            </w:r>
            <w:r>
              <w:rPr>
                <w:lang w:val="fr-FR"/>
              </w:rPr>
              <w:t>(s)</w:t>
            </w:r>
            <w:r w:rsidRPr="006C1597">
              <w:rPr>
                <w:lang w:val="fr-FR"/>
              </w:rPr>
              <w:t xml:space="preserve"> le présent appel d’offres est lancé.</w:t>
            </w:r>
          </w:p>
          <w:p w14:paraId="473732A8"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La Banque n’effectuera les paiements qu’à la demande de l’Emprunteur, après avoir approuvé lesdits paiements, conformément aux articles et conditions de l’</w:t>
            </w:r>
            <w:r>
              <w:rPr>
                <w:lang w:val="fr-FR"/>
              </w:rPr>
              <w:t>A</w:t>
            </w:r>
            <w:r w:rsidRPr="006C1597">
              <w:rPr>
                <w:lang w:val="fr-FR"/>
              </w:rPr>
              <w:t xml:space="preserve">ccord de </w:t>
            </w:r>
            <w:r>
              <w:rPr>
                <w:lang w:val="fr-FR"/>
              </w:rPr>
              <w:t>F</w:t>
            </w:r>
            <w:r w:rsidRPr="006C1597">
              <w:rPr>
                <w:lang w:val="fr-FR"/>
              </w:rPr>
              <w:t xml:space="preserve">inancement intervenu entre l’Emprunteur et la Banque pour l’octroi d’un prêt, crédit ou don (ci-après dénommé « l’Accord de </w:t>
            </w:r>
            <w:r>
              <w:rPr>
                <w:lang w:val="fr-FR"/>
              </w:rPr>
              <w:t>F</w:t>
            </w:r>
            <w:r w:rsidRPr="006C1597">
              <w:rPr>
                <w:lang w:val="fr-FR"/>
              </w:rPr>
              <w:t xml:space="preserve">inancement ») et ces paiements seront soumis à tous égards aux clauses et conditions dudit Accord de </w:t>
            </w:r>
            <w:r>
              <w:rPr>
                <w:lang w:val="fr-FR"/>
              </w:rPr>
              <w:t>F</w:t>
            </w:r>
            <w:r w:rsidRPr="006C1597">
              <w:rPr>
                <w:lang w:val="fr-FR"/>
              </w:rPr>
              <w:t xml:space="preserve">inancement. L’Accord de </w:t>
            </w:r>
            <w:r>
              <w:rPr>
                <w:lang w:val="fr-FR"/>
              </w:rPr>
              <w:t>F</w:t>
            </w:r>
            <w:r w:rsidRPr="006C1597">
              <w:rPr>
                <w:lang w:val="fr-FR"/>
              </w:rPr>
              <w:t xml:space="preserve">inancement interdit tout retrait du </w:t>
            </w:r>
            <w:r>
              <w:rPr>
                <w:lang w:val="fr-FR"/>
              </w:rPr>
              <w:t>c</w:t>
            </w:r>
            <w:r w:rsidRPr="006C1597">
              <w:rPr>
                <w:lang w:val="fr-FR"/>
              </w:rPr>
              <w:t xml:space="preserve">ompte de prêt  </w:t>
            </w:r>
            <w:r>
              <w:rPr>
                <w:lang w:val="fr-FR"/>
              </w:rPr>
              <w:t>pour</w:t>
            </w:r>
            <w:r w:rsidRPr="006C1597">
              <w:rPr>
                <w:lang w:val="fr-FR"/>
              </w:rPr>
              <w:t xml:space="preserve"> paiement </w:t>
            </w:r>
            <w:r>
              <w:rPr>
                <w:lang w:val="fr-FR"/>
              </w:rPr>
              <w:t>à</w:t>
            </w:r>
            <w:r w:rsidRPr="006C1597">
              <w:rPr>
                <w:lang w:val="fr-FR"/>
              </w:rPr>
              <w:t xml:space="preserve"> toute personne physique ou morale, ou </w:t>
            </w:r>
            <w:r>
              <w:rPr>
                <w:lang w:val="fr-FR"/>
              </w:rPr>
              <w:t>pour</w:t>
            </w:r>
            <w:r w:rsidRPr="006C1597">
              <w:rPr>
                <w:lang w:val="fr-FR"/>
              </w:rPr>
              <w:t xml:space="preserve"> toute importation de </w:t>
            </w:r>
            <w:r>
              <w:rPr>
                <w:lang w:val="fr-FR"/>
              </w:rPr>
              <w:t>bien</w:t>
            </w:r>
            <w:r w:rsidRPr="006C1597">
              <w:rPr>
                <w:lang w:val="fr-FR"/>
              </w:rPr>
              <w:t xml:space="preserve">s, matériels, équipement ou matériaux lorsque ledit paiement, 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w:t>
            </w:r>
            <w:r>
              <w:rPr>
                <w:lang w:val="fr-FR"/>
              </w:rPr>
              <w:lastRenderedPageBreak/>
              <w:t xml:space="preserve">Financement </w:t>
            </w:r>
            <w:r w:rsidRPr="006C1597">
              <w:rPr>
                <w:lang w:val="fr-FR"/>
              </w:rPr>
              <w:t xml:space="preserve">ni prétendre détenir une créance sur les fonds provenant du </w:t>
            </w:r>
            <w:r>
              <w:rPr>
                <w:lang w:val="fr-FR"/>
              </w:rPr>
              <w:t>F</w:t>
            </w:r>
            <w:r w:rsidRPr="006C1597">
              <w:rPr>
                <w:lang w:val="fr-FR"/>
              </w:rPr>
              <w:t>inancement.</w:t>
            </w:r>
          </w:p>
        </w:tc>
      </w:tr>
      <w:tr w:rsidR="000C4D6C" w:rsidRPr="006C1597" w14:paraId="500906AD" w14:textId="77777777" w:rsidTr="34CC31DF">
        <w:tc>
          <w:tcPr>
            <w:tcW w:w="2694" w:type="dxa"/>
            <w:tcBorders>
              <w:top w:val="nil"/>
              <w:left w:val="nil"/>
              <w:right w:val="nil"/>
            </w:tcBorders>
            <w:tcMar>
              <w:top w:w="28" w:type="dxa"/>
              <w:bottom w:w="28" w:type="dxa"/>
            </w:tcMar>
          </w:tcPr>
          <w:p w14:paraId="16AF5AD7" w14:textId="77777777" w:rsidR="000C4D6C" w:rsidRPr="006C1597" w:rsidRDefault="000C4D6C" w:rsidP="000C4D6C">
            <w:pPr>
              <w:pStyle w:val="Style23"/>
              <w:numPr>
                <w:ilvl w:val="0"/>
                <w:numId w:val="25"/>
              </w:numPr>
            </w:pPr>
            <w:r w:rsidRPr="006C1597">
              <w:lastRenderedPageBreak/>
              <w:br w:type="page"/>
            </w:r>
            <w:r w:rsidRPr="006C1597">
              <w:br w:type="page"/>
              <w:t xml:space="preserve">Fraude et Corruption </w:t>
            </w:r>
          </w:p>
        </w:tc>
        <w:tc>
          <w:tcPr>
            <w:tcW w:w="6685" w:type="dxa"/>
            <w:tcBorders>
              <w:top w:val="nil"/>
              <w:left w:val="nil"/>
              <w:right w:val="nil"/>
            </w:tcBorders>
            <w:tcMar>
              <w:top w:w="28" w:type="dxa"/>
              <w:bottom w:w="28" w:type="dxa"/>
            </w:tcMar>
          </w:tcPr>
          <w:p w14:paraId="603CA3E0"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szCs w:val="24"/>
                <w:lang w:val="fr-FR"/>
              </w:rPr>
              <w:t xml:space="preserve">La Banque exige le respect de ses Directives en matière de lutte contre la Fraude et la Corruption, </w:t>
            </w:r>
            <w:r>
              <w:rPr>
                <w:szCs w:val="24"/>
                <w:lang w:val="fr-FR"/>
              </w:rPr>
              <w:t xml:space="preserve">et les politiques et procédures de </w:t>
            </w:r>
            <w:r w:rsidRPr="00B3357C">
              <w:rPr>
                <w:lang w:val="fr-FR"/>
              </w:rPr>
              <w:t>sanctions</w:t>
            </w:r>
            <w:r>
              <w:rPr>
                <w:szCs w:val="24"/>
                <w:lang w:val="fr-FR"/>
              </w:rPr>
              <w:t xml:space="preserve"> telles que définies dans le Cadre des Sanctions du Groupe de la Banque mondiale, </w:t>
            </w:r>
            <w:r w:rsidRPr="006C1597">
              <w:rPr>
                <w:szCs w:val="24"/>
                <w:lang w:val="fr-FR"/>
              </w:rPr>
              <w:t>comme indiqué dans la Section VI</w:t>
            </w:r>
            <w:r w:rsidRPr="006C1597">
              <w:rPr>
                <w:lang w:val="fr-FR"/>
              </w:rPr>
              <w:t>.</w:t>
            </w:r>
          </w:p>
          <w:p w14:paraId="1167A3F1"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szCs w:val="24"/>
                <w:lang w:val="fr-FR"/>
              </w:rPr>
              <w:t xml:space="preserve">Aux fins d’application de ces dispositions, les Soumissionnaires devront permettre et faire en sorte que leurs agents (qu’ils soient déclarés ou non), leurs sous-traitants, consultants, prestataires de services, fournisseurs, et leur personnel, permettent à la Banque </w:t>
            </w:r>
            <w:r w:rsidRPr="00B3357C">
              <w:rPr>
                <w:lang w:val="fr-FR"/>
              </w:rPr>
              <w:t>d’examiner</w:t>
            </w:r>
            <w:r w:rsidRPr="006C1597">
              <w:rPr>
                <w:szCs w:val="24"/>
                <w:lang w:val="fr-FR"/>
              </w:rPr>
              <w:t xml:space="preserve"> les comptes, pièces comptables, relevés et autres documents relatifs à toute procédure de sélection initiale, de préqualification, de </w:t>
            </w:r>
            <w:r w:rsidRPr="006C1597">
              <w:rPr>
                <w:lang w:val="fr-FR"/>
              </w:rPr>
              <w:t>remise des offres, remise de proposition</w:t>
            </w:r>
            <w:r w:rsidRPr="006C1597">
              <w:rPr>
                <w:szCs w:val="24"/>
                <w:lang w:val="fr-FR"/>
              </w:rPr>
              <w:t>, et d’exécution des marchés (en cas d’attribution), et de les soumettre pour vérification à des auditeurs désignés par la Banque.</w:t>
            </w:r>
          </w:p>
        </w:tc>
      </w:tr>
      <w:tr w:rsidR="000C4D6C" w:rsidRPr="006C1597" w14:paraId="737ABB08" w14:textId="77777777" w:rsidTr="34CC31DF">
        <w:tc>
          <w:tcPr>
            <w:tcW w:w="2694" w:type="dxa"/>
            <w:tcBorders>
              <w:top w:val="nil"/>
              <w:left w:val="nil"/>
              <w:right w:val="nil"/>
            </w:tcBorders>
            <w:tcMar>
              <w:top w:w="28" w:type="dxa"/>
              <w:bottom w:w="28" w:type="dxa"/>
            </w:tcMar>
          </w:tcPr>
          <w:p w14:paraId="0552088C" w14:textId="77777777" w:rsidR="000C4D6C" w:rsidRPr="006C1597" w:rsidRDefault="000C4D6C" w:rsidP="000C4D6C">
            <w:pPr>
              <w:pStyle w:val="Style23"/>
              <w:numPr>
                <w:ilvl w:val="0"/>
                <w:numId w:val="25"/>
              </w:numPr>
            </w:pPr>
            <w:r w:rsidRPr="006C1597">
              <w:t>Candidats admis à concourir</w:t>
            </w:r>
          </w:p>
        </w:tc>
        <w:tc>
          <w:tcPr>
            <w:tcW w:w="6685" w:type="dxa"/>
            <w:tcBorders>
              <w:top w:val="nil"/>
              <w:left w:val="nil"/>
              <w:right w:val="nil"/>
            </w:tcBorders>
            <w:tcMar>
              <w:top w:w="28" w:type="dxa"/>
              <w:bottom w:w="28" w:type="dxa"/>
            </w:tcMar>
          </w:tcPr>
          <w:p w14:paraId="371E9357"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Les Soumissionnaires peuvent être constitués d’entreprises privées ou publiques (sous réserve des dispositions de l’article </w:t>
            </w:r>
            <w:r w:rsidRPr="006C1597">
              <w:rPr>
                <w:spacing w:val="-4"/>
                <w:lang w:val="fr-FR"/>
              </w:rPr>
              <w:t>4.</w:t>
            </w:r>
            <w:r>
              <w:rPr>
                <w:spacing w:val="-4"/>
                <w:lang w:val="fr-FR"/>
              </w:rPr>
              <w:t>6</w:t>
            </w:r>
            <w:r w:rsidRPr="006C1597">
              <w:rPr>
                <w:spacing w:val="-4"/>
                <w:lang w:val="fr-FR"/>
              </w:rPr>
              <w:t xml:space="preserve"> </w:t>
            </w:r>
            <w:r w:rsidRPr="006C1597">
              <w:rPr>
                <w:lang w:val="fr-FR"/>
              </w:rPr>
              <w:t xml:space="preserve">des IS) ou de tout groupement </w:t>
            </w:r>
            <w:r>
              <w:rPr>
                <w:lang w:val="fr-FR"/>
              </w:rPr>
              <w:t xml:space="preserve">d’entreprises (GE) </w:t>
            </w:r>
            <w:r w:rsidRPr="006C1597">
              <w:rPr>
                <w:lang w:val="fr-FR"/>
              </w:rPr>
              <w:t xml:space="preserve">les comprenant au titre d’un accord existant ou tel qu’il ressort d’une intention de former un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6C1597">
              <w:rPr>
                <w:b/>
                <w:lang w:val="fr-FR"/>
              </w:rPr>
              <w:t>DPAO</w:t>
            </w:r>
            <w:r w:rsidRPr="006C1597">
              <w:rPr>
                <w:lang w:val="fr-FR"/>
              </w:rPr>
              <w:t xml:space="preserve"> n’en dispose autrement, le nombre des participants au groupement n’est pas limité.</w:t>
            </w:r>
          </w:p>
          <w:p w14:paraId="2B073817"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color w:val="000000"/>
                <w:szCs w:val="24"/>
                <w:lang w:val="fr-FR"/>
              </w:rPr>
            </w:pPr>
            <w:r w:rsidRPr="006C1597">
              <w:rPr>
                <w:lang w:val="fr-FR"/>
              </w:rPr>
              <w:t>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w:t>
            </w:r>
            <w:r>
              <w:rPr>
                <w:lang w:val="fr-FR"/>
              </w:rPr>
              <w:t xml:space="preserve"> </w:t>
            </w:r>
            <w:r w:rsidRPr="00B4328A">
              <w:rPr>
                <w:lang w:val="fr-FR"/>
              </w:rPr>
              <w:t>dans les situations suivantes </w:t>
            </w:r>
            <w:r w:rsidRPr="006C1597">
              <w:rPr>
                <w:lang w:val="fr-FR"/>
              </w:rPr>
              <w:t xml:space="preserve"> : </w:t>
            </w:r>
          </w:p>
          <w:p w14:paraId="4EFF88C5"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
                <w:szCs w:val="24"/>
                <w:lang w:val="fr-FR"/>
              </w:rPr>
            </w:pPr>
            <w:r w:rsidRPr="004719BA">
              <w:rPr>
                <w:lang w:val="fr-FR"/>
              </w:rPr>
              <w:t>un Soumissionnaire qui</w:t>
            </w:r>
            <w:r w:rsidRPr="004719BA">
              <w:rPr>
                <w:szCs w:val="24"/>
                <w:lang w:val="fr-FR"/>
              </w:rPr>
              <w:t> contrôle directement ou indirectement un autre Soumissionnaire, est contrôlé par un autre Soumissionnaire ou est sous contrôle commun avec un autre Soumissionnaire</w:t>
            </w:r>
            <w:r w:rsidRPr="00315DBB">
              <w:rPr>
                <w:szCs w:val="24"/>
                <w:lang w:val="fr-FR"/>
              </w:rPr>
              <w:t>; ou</w:t>
            </w:r>
          </w:p>
          <w:p w14:paraId="3C2ED32B"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
                <w:szCs w:val="24"/>
                <w:lang w:val="fr-FR"/>
              </w:rPr>
            </w:pPr>
            <w:r w:rsidRPr="00315DBB">
              <w:rPr>
                <w:szCs w:val="24"/>
                <w:lang w:val="fr-FR"/>
              </w:rPr>
              <w:lastRenderedPageBreak/>
              <w:t>Les Soumissionnaires qui reçoivent directement ou indirectement des subventions l’un de l’autre ; ou</w:t>
            </w:r>
          </w:p>
          <w:p w14:paraId="6B67FE26"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
                <w:szCs w:val="24"/>
                <w:lang w:val="fr-FR"/>
              </w:rPr>
            </w:pPr>
            <w:r w:rsidRPr="00315DBB">
              <w:rPr>
                <w:szCs w:val="24"/>
                <w:lang w:val="fr-FR"/>
              </w:rPr>
              <w:t>Les Soumissionnaires qui ont le même représentant légal dans le cadre du présent Appel à propositions ; </w:t>
            </w:r>
          </w:p>
          <w:p w14:paraId="0F8DD65E"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
                <w:szCs w:val="24"/>
                <w:lang w:val="fr-FR"/>
              </w:rPr>
            </w:pPr>
            <w:r w:rsidRPr="00315DBB">
              <w:rPr>
                <w:szCs w:val="24"/>
                <w:lang w:val="fr-FR"/>
              </w:rPr>
              <w:t>Les Soumissionnaires qui entretiennent entre eux, directement ou par l’intermédiaire d’un tiers, des contacts leur permettant d’avoir accès aux informations contenues dans leurs propositions ou de les influencer ;</w:t>
            </w:r>
          </w:p>
          <w:p w14:paraId="4F65909D"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
                <w:szCs w:val="24"/>
                <w:lang w:val="fr-FR"/>
              </w:rPr>
            </w:pPr>
            <w:r w:rsidRPr="00315DBB">
              <w:rPr>
                <w:szCs w:val="24"/>
                <w:lang w:val="fr-FR"/>
              </w:rPr>
              <w:t>Les Soumissionnaires ou l’une des firmes auxquelles ils sont affiliés qui ont fourni des services de conseil pour la préparation des spécifications, plans, calculs et autres documents pour les travaux qui font l’objet du présent Appel d’Offres </w:t>
            </w:r>
            <w:r w:rsidRPr="00315DBB">
              <w:rPr>
                <w:color w:val="000000"/>
                <w:szCs w:val="24"/>
                <w:lang w:val="fr-FR"/>
              </w:rPr>
              <w:t>; ou</w:t>
            </w:r>
          </w:p>
          <w:p w14:paraId="0669C748"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Cs/>
                <w:szCs w:val="24"/>
                <w:lang w:val="fr-FR"/>
              </w:rPr>
            </w:pPr>
            <w:r w:rsidRPr="00315DBB">
              <w:rPr>
                <w:color w:val="000000"/>
                <w:szCs w:val="24"/>
                <w:lang w:val="fr-FR"/>
              </w:rPr>
              <w:t xml:space="preserve">Le Soumissionnaire qui a lui-même, ou l’une des firmes auxquelles il </w:t>
            </w:r>
            <w:r w:rsidRPr="00315DBB">
              <w:rPr>
                <w:szCs w:val="24"/>
                <w:lang w:val="fr-FR"/>
              </w:rPr>
              <w:t>est affilié, a été recruté ou doit l’être par l’Emprunteur ou le Maître d’Ouvrage,</w:t>
            </w:r>
            <w:r w:rsidRPr="00315DBB">
              <w:rPr>
                <w:color w:val="000000"/>
                <w:szCs w:val="24"/>
                <w:lang w:val="fr-FR"/>
              </w:rPr>
              <w:t xml:space="preserve"> </w:t>
            </w:r>
            <w:r w:rsidRPr="00315DBB">
              <w:rPr>
                <w:szCs w:val="24"/>
                <w:lang w:val="fr-FR"/>
              </w:rPr>
              <w:t>pour effectuer la supervision ou le contrôle en tant qu’ingénieur pour la mise en œuvre du Marché </w:t>
            </w:r>
            <w:r w:rsidRPr="00315DBB">
              <w:rPr>
                <w:bCs/>
                <w:szCs w:val="24"/>
                <w:lang w:val="fr-FR"/>
              </w:rPr>
              <w:t xml:space="preserve">; ou </w:t>
            </w:r>
          </w:p>
          <w:p w14:paraId="230ECC61"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b/>
                <w:szCs w:val="24"/>
                <w:lang w:val="fr-FR"/>
              </w:rPr>
            </w:pPr>
            <w:r w:rsidRPr="00315DBB">
              <w:rPr>
                <w:szCs w:val="24"/>
                <w:lang w:val="fr-FR"/>
              </w:rPr>
              <w:t>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09C37A10" w14:textId="77777777" w:rsidR="000C4D6C" w:rsidRPr="00315DBB" w:rsidRDefault="000C4D6C">
            <w:pPr>
              <w:pStyle w:val="Header2-SubClauses"/>
              <w:numPr>
                <w:ilvl w:val="0"/>
                <w:numId w:val="98"/>
              </w:numPr>
              <w:tabs>
                <w:tab w:val="clear" w:pos="619"/>
                <w:tab w:val="left" w:pos="576"/>
                <w:tab w:val="left" w:pos="1152"/>
              </w:tabs>
              <w:spacing w:before="120" w:after="0"/>
              <w:ind w:left="620" w:hanging="450"/>
              <w:rPr>
                <w:szCs w:val="24"/>
                <w:lang w:val="fr-FR"/>
              </w:rPr>
            </w:pPr>
            <w:r w:rsidRPr="00315DBB">
              <w:rPr>
                <w:szCs w:val="24"/>
                <w:lang w:val="fr-FR"/>
              </w:rPr>
              <w:t xml:space="preserve">Les Soumissionnaires qui entretiennent une étroite relation d’affaires ou de famille avec un membre du personnel de l’Emprunteur (ou du personnel de l’entité d’exécution du Projet ou d’un bénéficiaire d’une partie du Prêt)  qui: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d’une manière satisfaisante pour la Banque pendant le processus de sélection et l’exécution du Marché . </w:t>
            </w:r>
          </w:p>
          <w:p w14:paraId="2B2E5C9B" w14:textId="77777777" w:rsidR="000C4D6C" w:rsidRPr="00A74A47" w:rsidRDefault="000C4D6C" w:rsidP="000C4D6C">
            <w:pPr>
              <w:pStyle w:val="Header2-SubClauses"/>
              <w:numPr>
                <w:ilvl w:val="1"/>
                <w:numId w:val="25"/>
              </w:numPr>
              <w:tabs>
                <w:tab w:val="clear" w:pos="619"/>
                <w:tab w:val="left" w:pos="576"/>
              </w:tabs>
              <w:spacing w:before="120" w:after="120"/>
              <w:ind w:left="615" w:hanging="615"/>
              <w:rPr>
                <w:color w:val="000000" w:themeColor="text1"/>
                <w:lang w:val="fr-FR"/>
              </w:rPr>
            </w:pPr>
            <w:r w:rsidRPr="001D316A">
              <w:rPr>
                <w:color w:val="000000" w:themeColor="text1"/>
                <w:lang w:val="fr"/>
              </w:rPr>
              <w:t xml:space="preserve">Une entreprise qui est un </w:t>
            </w:r>
            <w:r>
              <w:rPr>
                <w:color w:val="000000" w:themeColor="text1"/>
                <w:lang w:val="fr"/>
              </w:rPr>
              <w:t>S</w:t>
            </w:r>
            <w:r w:rsidRPr="001D316A">
              <w:rPr>
                <w:color w:val="000000" w:themeColor="text1"/>
                <w:lang w:val="fr"/>
              </w:rPr>
              <w:t xml:space="preserve">oumissionnaire (individuellement ou à </w:t>
            </w:r>
            <w:r w:rsidRPr="00E0063E">
              <w:rPr>
                <w:lang w:val="fr-FR"/>
              </w:rPr>
              <w:t>titre</w:t>
            </w:r>
            <w:r w:rsidRPr="001D316A">
              <w:rPr>
                <w:color w:val="000000" w:themeColor="text1"/>
                <w:lang w:val="fr"/>
              </w:rPr>
              <w:t xml:space="preserve"> de membre d</w:t>
            </w:r>
            <w:r>
              <w:rPr>
                <w:color w:val="000000" w:themeColor="text1"/>
                <w:lang w:val="fr"/>
              </w:rPr>
              <w:t>’un GE</w:t>
            </w:r>
            <w:r w:rsidRPr="001D316A">
              <w:rPr>
                <w:color w:val="000000" w:themeColor="text1"/>
                <w:lang w:val="fr"/>
              </w:rPr>
              <w:t xml:space="preserve">) ne doit pas participer à plus d’une </w:t>
            </w:r>
            <w:r>
              <w:rPr>
                <w:color w:val="000000" w:themeColor="text1"/>
                <w:lang w:val="fr"/>
              </w:rPr>
              <w:t>Offre</w:t>
            </w:r>
            <w:r w:rsidRPr="001D316A">
              <w:rPr>
                <w:color w:val="000000" w:themeColor="text1"/>
                <w:lang w:val="fr"/>
              </w:rPr>
              <w:t xml:space="preserve">, à </w:t>
            </w:r>
            <w:r w:rsidRPr="00B3357C">
              <w:rPr>
                <w:lang w:val="fr-FR"/>
              </w:rPr>
              <w:t>l’exception</w:t>
            </w:r>
            <w:r w:rsidRPr="001D316A">
              <w:rPr>
                <w:color w:val="000000" w:themeColor="text1"/>
                <w:lang w:val="fr"/>
              </w:rPr>
              <w:t xml:space="preserve"> des </w:t>
            </w:r>
            <w:r>
              <w:rPr>
                <w:color w:val="000000" w:themeColor="text1"/>
                <w:lang w:val="fr"/>
              </w:rPr>
              <w:t>Offres</w:t>
            </w:r>
            <w:r w:rsidRPr="001D316A">
              <w:rPr>
                <w:color w:val="000000" w:themeColor="text1"/>
                <w:lang w:val="fr"/>
              </w:rPr>
              <w:t xml:space="preserve"> </w:t>
            </w:r>
            <w:r>
              <w:rPr>
                <w:color w:val="000000" w:themeColor="text1"/>
                <w:lang w:val="fr"/>
              </w:rPr>
              <w:t>variantes autorisées</w:t>
            </w:r>
            <w:r w:rsidRPr="001D316A">
              <w:rPr>
                <w:color w:val="000000" w:themeColor="text1"/>
                <w:lang w:val="fr"/>
              </w:rPr>
              <w:t xml:space="preserve">. Cela comprend la participation en tant que sous-traitant à d’autres </w:t>
            </w:r>
            <w:r>
              <w:rPr>
                <w:color w:val="000000" w:themeColor="text1"/>
                <w:lang w:val="fr"/>
              </w:rPr>
              <w:t>Offre</w:t>
            </w:r>
            <w:r w:rsidRPr="001D316A">
              <w:rPr>
                <w:color w:val="000000" w:themeColor="text1"/>
                <w:lang w:val="fr"/>
              </w:rPr>
              <w:t xml:space="preserve">s. Cette participation entraînera la disqualification de toutes les </w:t>
            </w:r>
            <w:r>
              <w:rPr>
                <w:color w:val="000000" w:themeColor="text1"/>
                <w:lang w:val="fr"/>
              </w:rPr>
              <w:t>Offre</w:t>
            </w:r>
            <w:r w:rsidRPr="001D316A">
              <w:rPr>
                <w:color w:val="000000" w:themeColor="text1"/>
                <w:lang w:val="fr"/>
              </w:rPr>
              <w:t xml:space="preserve">s dans lesquelles </w:t>
            </w:r>
            <w:r w:rsidRPr="001D316A">
              <w:rPr>
                <w:color w:val="000000" w:themeColor="text1"/>
                <w:lang w:val="fr"/>
              </w:rPr>
              <w:lastRenderedPageBreak/>
              <w:t>l’entreprise est impliquée.</w:t>
            </w:r>
            <w:r>
              <w:rPr>
                <w:lang w:val="fr"/>
              </w:rPr>
              <w:t xml:space="preserve"> </w:t>
            </w:r>
            <w:r w:rsidRPr="001D316A">
              <w:rPr>
                <w:color w:val="000000" w:themeColor="text1"/>
                <w:lang w:val="fr"/>
              </w:rPr>
              <w:t xml:space="preserve">Une entreprise </w:t>
            </w:r>
            <w:r w:rsidRPr="002612B1">
              <w:rPr>
                <w:lang w:val="fr"/>
              </w:rPr>
              <w:t>qui</w:t>
            </w:r>
            <w:r w:rsidRPr="002612B1">
              <w:rPr>
                <w:color w:val="000000" w:themeColor="text1"/>
                <w:lang w:val="fr"/>
              </w:rPr>
              <w:t xml:space="preserve"> </w:t>
            </w:r>
            <w:r w:rsidRPr="001D316A">
              <w:rPr>
                <w:color w:val="000000" w:themeColor="text1"/>
                <w:lang w:val="fr"/>
              </w:rPr>
              <w:t>n’est</w:t>
            </w:r>
            <w:r>
              <w:rPr>
                <w:lang w:val="fr"/>
              </w:rPr>
              <w:t xml:space="preserve"> </w:t>
            </w:r>
            <w:r w:rsidRPr="001D316A">
              <w:rPr>
                <w:color w:val="000000" w:themeColor="text1"/>
                <w:lang w:val="fr"/>
              </w:rPr>
              <w:t xml:space="preserve">pas un </w:t>
            </w:r>
            <w:r>
              <w:rPr>
                <w:color w:val="000000" w:themeColor="text1"/>
                <w:lang w:val="fr"/>
              </w:rPr>
              <w:t>S</w:t>
            </w:r>
            <w:r w:rsidRPr="001D316A">
              <w:rPr>
                <w:color w:val="000000" w:themeColor="text1"/>
                <w:lang w:val="fr"/>
              </w:rPr>
              <w:t>oumissionnaire ou un membre d</w:t>
            </w:r>
            <w:r>
              <w:rPr>
                <w:color w:val="000000" w:themeColor="text1"/>
                <w:lang w:val="fr"/>
              </w:rPr>
              <w:t>’un GE</w:t>
            </w:r>
            <w:r w:rsidRPr="001D316A">
              <w:rPr>
                <w:color w:val="000000" w:themeColor="text1"/>
                <w:lang w:val="fr"/>
              </w:rPr>
              <w:t xml:space="preserve"> peut participer à titre de sous-traitant à plus d’une </w:t>
            </w:r>
            <w:r>
              <w:rPr>
                <w:color w:val="000000" w:themeColor="text1"/>
                <w:lang w:val="fr"/>
              </w:rPr>
              <w:t>Offre</w:t>
            </w:r>
            <w:r w:rsidRPr="001D316A">
              <w:rPr>
                <w:color w:val="000000" w:themeColor="text1"/>
                <w:lang w:val="fr"/>
              </w:rPr>
              <w:t>.</w:t>
            </w:r>
          </w:p>
          <w:p w14:paraId="2CA360E7"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E0063E">
              <w:rPr>
                <w:lang w:val="fr-FR"/>
              </w:rPr>
              <w:t xml:space="preserve">Un Soumissionnaire peut avoir la nationalité de </w:t>
            </w:r>
            <w:r>
              <w:rPr>
                <w:lang w:val="fr-FR"/>
              </w:rPr>
              <w:t>tout</w:t>
            </w:r>
            <w:r w:rsidRPr="00E0063E">
              <w:rPr>
                <w:lang w:val="fr-FR"/>
              </w:rPr>
              <w:t xml:space="preserve"> pays, sous réserve des restrictions énoncées à l’article 4.8 des IS. </w:t>
            </w:r>
            <w:r w:rsidRPr="00BC2911">
              <w:rPr>
                <w:szCs w:val="24"/>
                <w:lang w:val="fr"/>
              </w:rPr>
              <w:t xml:space="preserve">Un </w:t>
            </w:r>
            <w:r w:rsidRPr="00E0063E">
              <w:rPr>
                <w:lang w:val="fr-FR"/>
              </w:rPr>
              <w:t>Soumissionnaire</w:t>
            </w:r>
            <w:r w:rsidRPr="00BC2911">
              <w:rPr>
                <w:szCs w:val="24"/>
                <w:lang w:val="fr"/>
              </w:rPr>
              <w:t xml:space="preserve"> est réputé avoir la nationalité d’un pays </w:t>
            </w:r>
            <w:r>
              <w:rPr>
                <w:szCs w:val="24"/>
                <w:lang w:val="fr"/>
              </w:rPr>
              <w:t xml:space="preserve">donné </w:t>
            </w:r>
            <w:r w:rsidRPr="00BC2911">
              <w:rPr>
                <w:szCs w:val="24"/>
                <w:lang w:val="fr"/>
              </w:rPr>
              <w:t>s</w:t>
            </w:r>
            <w:r>
              <w:rPr>
                <w:szCs w:val="24"/>
                <w:lang w:val="fr"/>
              </w:rPr>
              <w:t xml:space="preserve">’il y </w:t>
            </w:r>
            <w:r w:rsidRPr="00BC2911">
              <w:rPr>
                <w:szCs w:val="24"/>
                <w:lang w:val="fr"/>
              </w:rPr>
              <w:t xml:space="preserve">est constitué, incorporé ou enregistré et </w:t>
            </w:r>
            <w:r w:rsidRPr="00A76396">
              <w:rPr>
                <w:szCs w:val="24"/>
                <w:lang w:val="fr-FR"/>
              </w:rPr>
              <w:t xml:space="preserve">soumis à son droit, tel qu’il ressort de ses statuts ou documents équivalents </w:t>
            </w:r>
            <w:r w:rsidRPr="00BC2911">
              <w:rPr>
                <w:lang w:val="fr"/>
              </w:rPr>
              <w:t>et ses</w:t>
            </w:r>
            <w:r w:rsidRPr="00BC2911">
              <w:rPr>
                <w:szCs w:val="24"/>
                <w:lang w:val="fr"/>
              </w:rPr>
              <w:t xml:space="preserve"> documents </w:t>
            </w:r>
            <w:r w:rsidRPr="00B3357C">
              <w:rPr>
                <w:lang w:val="fr-FR"/>
              </w:rPr>
              <w:t>d’enregistrement</w:t>
            </w:r>
            <w:r w:rsidRPr="00BC2911">
              <w:rPr>
                <w:szCs w:val="24"/>
                <w:lang w:val="fr"/>
              </w:rPr>
              <w:t xml:space="preserve">. Ce critère s’applique également à la détermination de la nationalité des sous-traitants </w:t>
            </w:r>
            <w:r w:rsidRPr="002A6142">
              <w:rPr>
                <w:szCs w:val="24"/>
                <w:lang w:val="fr-FR"/>
              </w:rPr>
              <w:t xml:space="preserve">et </w:t>
            </w:r>
            <w:r w:rsidRPr="00A76396">
              <w:rPr>
                <w:szCs w:val="24"/>
                <w:lang w:val="fr-FR"/>
              </w:rPr>
              <w:t>fournisseurs</w:t>
            </w:r>
            <w:r w:rsidRPr="002A6142">
              <w:rPr>
                <w:szCs w:val="24"/>
                <w:lang w:val="fr-FR"/>
              </w:rPr>
              <w:t xml:space="preserve"> du Marché</w:t>
            </w:r>
            <w:r w:rsidRPr="00BC2911">
              <w:rPr>
                <w:szCs w:val="24"/>
                <w:lang w:val="fr"/>
              </w:rPr>
              <w:t xml:space="preserve">, y compris </w:t>
            </w:r>
            <w:r>
              <w:rPr>
                <w:szCs w:val="24"/>
                <w:lang w:val="fr"/>
              </w:rPr>
              <w:t xml:space="preserve">pour </w:t>
            </w:r>
            <w:r w:rsidRPr="00BC2911">
              <w:rPr>
                <w:szCs w:val="24"/>
                <w:lang w:val="fr"/>
              </w:rPr>
              <w:t>les services connexes.</w:t>
            </w:r>
          </w:p>
          <w:p w14:paraId="12C95969" w14:textId="77777777" w:rsidR="000C4D6C" w:rsidRPr="002612B1" w:rsidRDefault="000C4D6C" w:rsidP="000C4D6C">
            <w:pPr>
              <w:pStyle w:val="Header2-SubClauses"/>
              <w:numPr>
                <w:ilvl w:val="1"/>
                <w:numId w:val="25"/>
              </w:numPr>
              <w:tabs>
                <w:tab w:val="clear" w:pos="619"/>
                <w:tab w:val="left" w:pos="576"/>
              </w:tabs>
              <w:spacing w:before="120" w:after="120"/>
              <w:ind w:left="615" w:hanging="615"/>
              <w:rPr>
                <w:rFonts w:asciiTheme="majorBidi" w:hAnsiTheme="majorBidi" w:cstheme="majorBidi"/>
                <w:lang w:val="fr-FR"/>
              </w:rPr>
            </w:pPr>
            <w:r w:rsidRPr="006C1597">
              <w:rPr>
                <w:rFonts w:asciiTheme="majorBidi" w:hAnsiTheme="majorBidi" w:cstheme="majorBidi"/>
                <w:lang w:val="fr-FR"/>
              </w:rPr>
              <w:t xml:space="preserve">Un soumissionnaire </w:t>
            </w:r>
            <w:r>
              <w:rPr>
                <w:rFonts w:asciiTheme="majorBidi" w:hAnsiTheme="majorBidi" w:cstheme="majorBidi"/>
                <w:lang w:val="fr-FR"/>
              </w:rPr>
              <w:t>ay</w:t>
            </w:r>
            <w:r w:rsidRPr="006C1597">
              <w:rPr>
                <w:rFonts w:asciiTheme="majorBidi" w:hAnsiTheme="majorBidi" w:cstheme="majorBidi"/>
                <w:lang w:val="fr-FR"/>
              </w:rPr>
              <w:t xml:space="preserve">ant </w:t>
            </w:r>
            <w:r>
              <w:rPr>
                <w:rFonts w:asciiTheme="majorBidi" w:hAnsiTheme="majorBidi" w:cstheme="majorBidi"/>
                <w:lang w:val="fr-FR"/>
              </w:rPr>
              <w:t xml:space="preserve">fait </w:t>
            </w:r>
            <w:r w:rsidRPr="006C1597">
              <w:rPr>
                <w:rFonts w:asciiTheme="majorBidi" w:hAnsiTheme="majorBidi" w:cstheme="majorBidi"/>
                <w:lang w:val="fr-FR"/>
              </w:rPr>
              <w:t xml:space="preserve">l’objet d’une sanction prononcée par la Banque </w:t>
            </w:r>
            <w:r w:rsidRPr="00A76396">
              <w:rPr>
                <w:szCs w:val="24"/>
                <w:lang w:val="fr-FR"/>
              </w:rPr>
              <w:t xml:space="preserve">en vertu des Directives de la Banque en matière de lutte contre la Fraude et la Corruption, et en conformité avec les politiques et sanctions applicables telles que prévues dans le régime de Sanctions du Groupe Banque mondiale, et décrites à la Section VI, paragraphe 2.2 d, sera inéligible pour être pré-qualifié, présélectionné, pour soumettre une offre ou une proposition ou pour se </w:t>
            </w:r>
            <w:r w:rsidRPr="00B3357C">
              <w:rPr>
                <w:lang w:val="fr-FR"/>
              </w:rPr>
              <w:t>voir</w:t>
            </w:r>
            <w:r w:rsidRPr="00A76396">
              <w:rPr>
                <w:szCs w:val="24"/>
                <w:lang w:val="fr-FR"/>
              </w:rPr>
              <w:t xml:space="preserve"> attribuer un contrat financé par la Banque ou recevoir un bénéfice quelconque (qu’il soit d’ordre financier ou autre) d’un tel contrat pour la période que la Banque aura déterminée. La liste des exclusions</w:t>
            </w:r>
            <w:r w:rsidRPr="006C1597">
              <w:rPr>
                <w:szCs w:val="24"/>
                <w:lang w:val="fr-FR"/>
              </w:rPr>
              <w:t xml:space="preserve"> est disponible à l’adresse électronique mentionnée aux </w:t>
            </w:r>
            <w:r w:rsidRPr="006C1597">
              <w:rPr>
                <w:b/>
                <w:szCs w:val="24"/>
                <w:lang w:val="fr-FR"/>
              </w:rPr>
              <w:t>DPAO.</w:t>
            </w:r>
            <w:r w:rsidRPr="006C1597">
              <w:rPr>
                <w:szCs w:val="24"/>
                <w:lang w:val="fr-FR"/>
              </w:rPr>
              <w:t xml:space="preserve"> </w:t>
            </w:r>
          </w:p>
          <w:p w14:paraId="5177BC4D"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rFonts w:asciiTheme="majorBidi" w:hAnsiTheme="majorBidi" w:cstheme="majorBidi"/>
                <w:lang w:val="fr-FR"/>
              </w:rPr>
              <w:t>Les</w:t>
            </w:r>
            <w:r>
              <w:rPr>
                <w:rFonts w:asciiTheme="majorBidi" w:hAnsiTheme="majorBidi" w:cstheme="majorBidi"/>
                <w:lang w:val="fr-FR"/>
              </w:rPr>
              <w:t xml:space="preserve"> </w:t>
            </w:r>
            <w:r w:rsidRPr="00B4328A">
              <w:rPr>
                <w:lang w:val="fr-FR"/>
              </w:rPr>
              <w:t xml:space="preserve">établissements publics du pays du </w:t>
            </w:r>
            <w:r>
              <w:rPr>
                <w:lang w:val="fr-FR"/>
              </w:rPr>
              <w:t>Maître d’Ouvrage</w:t>
            </w:r>
            <w:r w:rsidRPr="00B4328A">
              <w:rPr>
                <w:lang w:val="fr-FR"/>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w:t>
            </w:r>
            <w:r w:rsidRPr="006C1597">
              <w:rPr>
                <w:rFonts w:asciiTheme="majorBidi" w:hAnsiTheme="majorBidi" w:cstheme="majorBidi"/>
                <w:lang w:val="fr-FR"/>
              </w:rPr>
              <w:t>du Maître d’Ouvrage.</w:t>
            </w:r>
            <w:r w:rsidRPr="006C1597">
              <w:rPr>
                <w:lang w:val="fr-FR"/>
              </w:rPr>
              <w:t xml:space="preserve"> </w:t>
            </w:r>
          </w:p>
          <w:p w14:paraId="797FC7C9"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Le Soumissionnaire ne devra pas faire l’objet d’une exclusion par le Maître d’Ouvrage au ti</w:t>
            </w:r>
            <w:r w:rsidRPr="006C1597">
              <w:rPr>
                <w:sz w:val="16"/>
                <w:szCs w:val="16"/>
                <w:lang w:val="fr-FR"/>
              </w:rPr>
              <w:t>t</w:t>
            </w:r>
            <w:r w:rsidRPr="006C1597">
              <w:rPr>
                <w:lang w:val="fr-FR"/>
              </w:rPr>
              <w:t xml:space="preserve">re d’une Déclaration de </w:t>
            </w:r>
            <w:r>
              <w:rPr>
                <w:lang w:val="fr-FR"/>
              </w:rPr>
              <w:t>G</w:t>
            </w:r>
            <w:r w:rsidRPr="006C1597">
              <w:rPr>
                <w:lang w:val="fr-FR"/>
              </w:rPr>
              <w:t>arantie d’</w:t>
            </w:r>
            <w:r>
              <w:rPr>
                <w:lang w:val="fr-FR"/>
              </w:rPr>
              <w:t>O</w:t>
            </w:r>
            <w:r w:rsidRPr="006C1597">
              <w:rPr>
                <w:lang w:val="fr-FR"/>
              </w:rPr>
              <w:t>ffre</w:t>
            </w:r>
            <w:r w:rsidRPr="002A6142">
              <w:rPr>
                <w:szCs w:val="24"/>
                <w:lang w:val="fr-FR"/>
              </w:rPr>
              <w:t xml:space="preserve"> </w:t>
            </w:r>
            <w:r w:rsidRPr="00CC1719">
              <w:rPr>
                <w:szCs w:val="24"/>
                <w:lang w:val="fr-FR"/>
              </w:rPr>
              <w:t>ou de Proposition</w:t>
            </w:r>
            <w:r w:rsidRPr="006C1597">
              <w:rPr>
                <w:lang w:val="fr-FR"/>
              </w:rPr>
              <w:t>.</w:t>
            </w:r>
          </w:p>
          <w:p w14:paraId="362066DA"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6C1597">
              <w:rPr>
                <w:lang w:val="fr-FR"/>
              </w:rPr>
              <w:t xml:space="preserve">Les entreprises et les individus en provenance des pays énumérés à la Section V sont inéligibles à la condition que : (a) la loi ou la réglementation du </w:t>
            </w:r>
            <w:r>
              <w:rPr>
                <w:lang w:val="fr-FR"/>
              </w:rPr>
              <w:t>P</w:t>
            </w:r>
            <w:r w:rsidRPr="006C1597">
              <w:rPr>
                <w:lang w:val="fr-FR"/>
              </w:rPr>
              <w:t xml:space="preserve">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w:t>
            </w:r>
            <w:r w:rsidRPr="006C1597">
              <w:rPr>
                <w:lang w:val="fr-FR"/>
              </w:rPr>
              <w:lastRenderedPageBreak/>
              <w:t xml:space="preserve">interdit toute importation de fournitures en provenance du pays de l’entreprise ou tout paiement aux personnes physiques ou morales dudit pays. </w:t>
            </w:r>
            <w:r w:rsidRPr="00B4328A">
              <w:rPr>
                <w:lang w:val="fr-FR"/>
              </w:rPr>
              <w:t>Si les Ouvrages doivent être exécutés dans plusieurs pays (et plusieurs pays constituent l’Emprunteur ou sont impliqués dans la procédure d’appel d’acquisition), l’exclusion d’une firme ou d’un individu en application de l’article 4.8 (a) ci-dessus par l’un des pays concernés pourra s’appliquer à la présente procédure avec l’accord de la Banque et des Emprunteurs concernés</w:t>
            </w:r>
            <w:r>
              <w:rPr>
                <w:lang w:val="fr-FR"/>
              </w:rPr>
              <w:t xml:space="preserve">. </w:t>
            </w:r>
          </w:p>
          <w:p w14:paraId="1416845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Soumissionnaire doit fournir tout document que le Maître d’Ouvrage peut raisonnablement exiger, établissant à la satisfaction du Maître d’Ouvrage qu’il continue d’être admis à concourir. </w:t>
            </w:r>
          </w:p>
          <w:p w14:paraId="3EE02B4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Une entreprise tombant sous le coup d’une sanction par l’Emprunteur l’excluant de ses marchés sera admise à participer au présent processus, à moins que, à la demande de l’Emprunteur, la Banque ne détermine que l’exclusion : (a) est en relation avec la fraude et la corruption, et (b) a été prononcée dans le cadre d’une procédure judiciaire ou administrative équitable à l’égard de l’entreprise.</w:t>
            </w:r>
          </w:p>
          <w:p w14:paraId="38E9915F" w14:textId="77777777" w:rsidR="000C4D6C" w:rsidRPr="00E0063E"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 xml:space="preserve">L’appel d’offres est ouvert seulement aux Soumissionnaires préqualifiés sauf si spécifié autrement dans les </w:t>
            </w:r>
            <w:r w:rsidRPr="00424F7F">
              <w:rPr>
                <w:b/>
                <w:bCs/>
                <w:lang w:val="fr-FR"/>
              </w:rPr>
              <w:t>DPAO</w:t>
            </w:r>
            <w:r>
              <w:rPr>
                <w:lang w:val="fr-FR"/>
              </w:rPr>
              <w:t>.</w:t>
            </w:r>
          </w:p>
        </w:tc>
      </w:tr>
      <w:tr w:rsidR="000C4D6C" w:rsidRPr="006C1597" w14:paraId="4D4B75B9" w14:textId="77777777" w:rsidTr="34CC31DF">
        <w:tc>
          <w:tcPr>
            <w:tcW w:w="2694" w:type="dxa"/>
            <w:tcBorders>
              <w:top w:val="nil"/>
              <w:left w:val="nil"/>
              <w:bottom w:val="nil"/>
              <w:right w:val="nil"/>
            </w:tcBorders>
            <w:tcMar>
              <w:top w:w="28" w:type="dxa"/>
              <w:bottom w:w="28" w:type="dxa"/>
            </w:tcMar>
          </w:tcPr>
          <w:p w14:paraId="466613B9" w14:textId="77777777" w:rsidR="000C4D6C" w:rsidRPr="006C1597" w:rsidRDefault="000C4D6C" w:rsidP="000C4D6C">
            <w:pPr>
              <w:pStyle w:val="Style23"/>
              <w:numPr>
                <w:ilvl w:val="0"/>
                <w:numId w:val="25"/>
              </w:numPr>
            </w:pPr>
            <w:r w:rsidRPr="006C1597">
              <w:lastRenderedPageBreak/>
              <w:t xml:space="preserve">Matériaux, </w:t>
            </w:r>
            <w:r>
              <w:t>M</w:t>
            </w:r>
            <w:r w:rsidRPr="006C1597">
              <w:t>atériels et Services répondant aux critères de provenance</w:t>
            </w:r>
          </w:p>
        </w:tc>
        <w:tc>
          <w:tcPr>
            <w:tcW w:w="6685" w:type="dxa"/>
            <w:tcBorders>
              <w:top w:val="nil"/>
              <w:left w:val="nil"/>
              <w:bottom w:val="nil"/>
              <w:right w:val="nil"/>
            </w:tcBorders>
            <w:tcMar>
              <w:top w:w="28" w:type="dxa"/>
              <w:bottom w:w="28" w:type="dxa"/>
            </w:tcMar>
          </w:tcPr>
          <w:p w14:paraId="550F76C0"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Maître d’Ouvrage de justifier la provenance de ces matériaux, matériels, équipements et services.</w:t>
            </w:r>
          </w:p>
        </w:tc>
      </w:tr>
      <w:tr w:rsidR="000C4D6C" w:rsidRPr="006C1597" w14:paraId="2D9A34EA" w14:textId="77777777" w:rsidTr="34CC31DF">
        <w:tc>
          <w:tcPr>
            <w:tcW w:w="9379" w:type="dxa"/>
            <w:gridSpan w:val="2"/>
            <w:tcBorders>
              <w:top w:val="nil"/>
              <w:left w:val="nil"/>
              <w:bottom w:val="nil"/>
              <w:right w:val="nil"/>
            </w:tcBorders>
            <w:tcMar>
              <w:top w:w="28" w:type="dxa"/>
              <w:bottom w:w="28" w:type="dxa"/>
            </w:tcMar>
          </w:tcPr>
          <w:p w14:paraId="62F0091B" w14:textId="77777777" w:rsidR="000C4D6C" w:rsidRPr="006C1597" w:rsidRDefault="000C4D6C" w:rsidP="00184DA1">
            <w:pPr>
              <w:pStyle w:val="Sec1head1"/>
            </w:pPr>
            <w:r w:rsidRPr="006C1597">
              <w:t xml:space="preserve">B. </w:t>
            </w:r>
            <w:r w:rsidRPr="006C1597">
              <w:tab/>
              <w:t>Contenu du Dossier d’Appel d’offres</w:t>
            </w:r>
          </w:p>
        </w:tc>
      </w:tr>
      <w:tr w:rsidR="000C4D6C" w:rsidRPr="006C1597" w14:paraId="7BBF4E6F" w14:textId="77777777" w:rsidTr="34CC31DF">
        <w:tc>
          <w:tcPr>
            <w:tcW w:w="2694" w:type="dxa"/>
            <w:tcBorders>
              <w:top w:val="nil"/>
              <w:left w:val="nil"/>
              <w:right w:val="nil"/>
            </w:tcBorders>
            <w:tcMar>
              <w:top w:w="28" w:type="dxa"/>
              <w:bottom w:w="28" w:type="dxa"/>
            </w:tcMar>
          </w:tcPr>
          <w:p w14:paraId="0FECC243" w14:textId="77777777" w:rsidR="000C4D6C" w:rsidRPr="006C1597" w:rsidRDefault="000C4D6C" w:rsidP="000C4D6C">
            <w:pPr>
              <w:pStyle w:val="Style23"/>
              <w:numPr>
                <w:ilvl w:val="0"/>
                <w:numId w:val="25"/>
              </w:numPr>
            </w:pPr>
            <w:r w:rsidRPr="006C1597">
              <w:t>Sections du Dossier d’Appel d’Offres</w:t>
            </w:r>
          </w:p>
        </w:tc>
        <w:tc>
          <w:tcPr>
            <w:tcW w:w="6685" w:type="dxa"/>
            <w:tcBorders>
              <w:top w:val="nil"/>
              <w:left w:val="nil"/>
              <w:right w:val="nil"/>
            </w:tcBorders>
            <w:tcMar>
              <w:top w:w="28" w:type="dxa"/>
              <w:bottom w:w="28" w:type="dxa"/>
            </w:tcMar>
          </w:tcPr>
          <w:p w14:paraId="08E5423C"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Le Dossier d’Appel d’Offres comprend toutes les Sections dont la liste figure ci-après. Il doit être interprété à la lumière de</w:t>
            </w:r>
            <w:r>
              <w:rPr>
                <w:lang w:val="fr-FR"/>
              </w:rPr>
              <w:t xml:space="preserve"> tout</w:t>
            </w:r>
            <w:r w:rsidRPr="006C1597">
              <w:rPr>
                <w:lang w:val="fr-FR"/>
              </w:rPr>
              <w:t xml:space="preserve"> </w:t>
            </w:r>
            <w:r>
              <w:rPr>
                <w:lang w:val="fr-FR"/>
              </w:rPr>
              <w:t>A</w:t>
            </w:r>
            <w:r w:rsidRPr="006C1597">
              <w:rPr>
                <w:lang w:val="fr-FR"/>
              </w:rPr>
              <w:t xml:space="preserve">dditif </w:t>
            </w:r>
            <w:r>
              <w:rPr>
                <w:lang w:val="fr-FR"/>
              </w:rPr>
              <w:t>émi</w:t>
            </w:r>
            <w:r w:rsidRPr="006C1597">
              <w:rPr>
                <w:lang w:val="fr-FR"/>
              </w:rPr>
              <w:t xml:space="preserve">s conformément à l’article 8 des IS. </w:t>
            </w:r>
          </w:p>
          <w:p w14:paraId="5E2AAC9F" w14:textId="77777777" w:rsidR="000C4D6C" w:rsidRPr="006C1597" w:rsidRDefault="000C4D6C" w:rsidP="00184DA1">
            <w:pPr>
              <w:keepNext/>
              <w:keepLines/>
              <w:tabs>
                <w:tab w:val="left" w:pos="2018"/>
              </w:tabs>
              <w:spacing w:before="120" w:after="120"/>
              <w:ind w:left="432" w:firstLine="90"/>
              <w:rPr>
                <w:b/>
              </w:rPr>
            </w:pPr>
            <w:r w:rsidRPr="006C1597">
              <w:rPr>
                <w:b/>
              </w:rPr>
              <w:lastRenderedPageBreak/>
              <w:t>PARTIE 1 :</w:t>
            </w:r>
            <w:r w:rsidRPr="006C1597">
              <w:rPr>
                <w:b/>
              </w:rPr>
              <w:tab/>
              <w:t>Procédures d’appel d’offres</w:t>
            </w:r>
          </w:p>
          <w:p w14:paraId="262D2BC7" w14:textId="77777777" w:rsidR="000C4D6C" w:rsidRPr="006C1597" w:rsidRDefault="000C4D6C" w:rsidP="00184DA1">
            <w:pPr>
              <w:keepNext/>
              <w:keepLines/>
              <w:numPr>
                <w:ilvl w:val="0"/>
                <w:numId w:val="3"/>
              </w:numPr>
              <w:tabs>
                <w:tab w:val="left" w:pos="432"/>
                <w:tab w:val="left" w:pos="1602"/>
                <w:tab w:val="left" w:pos="2502"/>
              </w:tabs>
              <w:spacing w:before="120" w:after="120"/>
              <w:ind w:left="1602" w:hanging="450"/>
            </w:pPr>
            <w:r w:rsidRPr="006C1597">
              <w:t>Section I. Instructions aux soumissionnaires (IS)</w:t>
            </w:r>
          </w:p>
          <w:p w14:paraId="2DF526DE" w14:textId="77777777" w:rsidR="000C4D6C" w:rsidRPr="006C1597" w:rsidRDefault="000C4D6C" w:rsidP="00184DA1">
            <w:pPr>
              <w:keepNext/>
              <w:keepLines/>
              <w:numPr>
                <w:ilvl w:val="0"/>
                <w:numId w:val="4"/>
              </w:numPr>
              <w:tabs>
                <w:tab w:val="left" w:pos="432"/>
              </w:tabs>
              <w:spacing w:before="120" w:after="120"/>
              <w:ind w:left="1602" w:hanging="450"/>
            </w:pPr>
            <w:r w:rsidRPr="006C1597">
              <w:t>Section II. Données particulières de l’appel d’offres (DPAO)</w:t>
            </w:r>
          </w:p>
          <w:p w14:paraId="30E0E79E" w14:textId="77777777" w:rsidR="000C4D6C" w:rsidRPr="006C1597" w:rsidRDefault="000C4D6C" w:rsidP="00184DA1">
            <w:pPr>
              <w:keepNext/>
              <w:keepLines/>
              <w:numPr>
                <w:ilvl w:val="0"/>
                <w:numId w:val="5"/>
              </w:numPr>
              <w:tabs>
                <w:tab w:val="left" w:pos="432"/>
                <w:tab w:val="left" w:pos="1602"/>
                <w:tab w:val="left" w:pos="2502"/>
              </w:tabs>
              <w:spacing w:before="120" w:after="120"/>
              <w:ind w:left="1598" w:hanging="446"/>
            </w:pPr>
            <w:r w:rsidRPr="006C1597">
              <w:t>Section III. Critères d’évaluation et de qualification</w:t>
            </w:r>
          </w:p>
          <w:p w14:paraId="3F22717D" w14:textId="77777777" w:rsidR="000C4D6C" w:rsidRPr="006C1597" w:rsidRDefault="000C4D6C" w:rsidP="00184DA1">
            <w:pPr>
              <w:keepNext/>
              <w:keepLines/>
              <w:numPr>
                <w:ilvl w:val="0"/>
                <w:numId w:val="6"/>
              </w:numPr>
              <w:tabs>
                <w:tab w:val="left" w:pos="432"/>
                <w:tab w:val="left" w:pos="1602"/>
                <w:tab w:val="left" w:pos="2502"/>
              </w:tabs>
              <w:spacing w:before="120" w:after="120"/>
              <w:ind w:left="1598" w:hanging="446"/>
            </w:pPr>
            <w:r w:rsidRPr="006C1597">
              <w:t>Section IV. Formulaires de soumission</w:t>
            </w:r>
          </w:p>
          <w:p w14:paraId="2768A121" w14:textId="77777777" w:rsidR="000C4D6C" w:rsidRPr="006C1597" w:rsidRDefault="000C4D6C" w:rsidP="00184DA1">
            <w:pPr>
              <w:keepNext/>
              <w:keepLines/>
              <w:numPr>
                <w:ilvl w:val="0"/>
                <w:numId w:val="7"/>
              </w:numPr>
              <w:tabs>
                <w:tab w:val="left" w:pos="432"/>
                <w:tab w:val="left" w:pos="1602"/>
                <w:tab w:val="left" w:pos="2502"/>
              </w:tabs>
              <w:spacing w:before="120" w:after="120"/>
              <w:ind w:left="1598" w:hanging="446"/>
            </w:pPr>
            <w:r w:rsidRPr="006C1597">
              <w:t>Section V. Pays éligibles</w:t>
            </w:r>
          </w:p>
          <w:p w14:paraId="73FA24DC" w14:textId="77777777" w:rsidR="000C4D6C" w:rsidRPr="006C1597" w:rsidRDefault="000C4D6C" w:rsidP="00184DA1">
            <w:pPr>
              <w:keepNext/>
              <w:keepLines/>
              <w:numPr>
                <w:ilvl w:val="0"/>
                <w:numId w:val="7"/>
              </w:numPr>
              <w:tabs>
                <w:tab w:val="left" w:pos="432"/>
                <w:tab w:val="left" w:pos="1602"/>
                <w:tab w:val="left" w:pos="2502"/>
              </w:tabs>
              <w:spacing w:before="120" w:after="120"/>
              <w:ind w:left="1598" w:hanging="446"/>
            </w:pPr>
            <w:r w:rsidRPr="006C1597">
              <w:t>Section VI. Fraude et Corruption</w:t>
            </w:r>
          </w:p>
          <w:p w14:paraId="5E64FCC3" w14:textId="77777777" w:rsidR="000C4D6C" w:rsidRPr="006C1597" w:rsidRDefault="000C4D6C" w:rsidP="00184DA1">
            <w:pPr>
              <w:keepNext/>
              <w:keepLines/>
              <w:tabs>
                <w:tab w:val="left" w:pos="2018"/>
              </w:tabs>
              <w:spacing w:before="120" w:after="120"/>
              <w:ind w:left="432" w:firstLine="90"/>
              <w:rPr>
                <w:b/>
              </w:rPr>
            </w:pPr>
            <w:r w:rsidRPr="006C1597">
              <w:rPr>
                <w:b/>
              </w:rPr>
              <w:t>PARTIE 2 :</w:t>
            </w:r>
            <w:r w:rsidRPr="006C1597">
              <w:rPr>
                <w:b/>
              </w:rPr>
              <w:tab/>
              <w:t xml:space="preserve">Spécifications des </w:t>
            </w:r>
            <w:r>
              <w:rPr>
                <w:b/>
              </w:rPr>
              <w:t>Travaux</w:t>
            </w:r>
          </w:p>
          <w:p w14:paraId="6341B3F5" w14:textId="77777777" w:rsidR="000C4D6C" w:rsidRPr="006C1597" w:rsidRDefault="000C4D6C" w:rsidP="00184DA1">
            <w:pPr>
              <w:numPr>
                <w:ilvl w:val="0"/>
                <w:numId w:val="8"/>
              </w:numPr>
              <w:tabs>
                <w:tab w:val="left" w:pos="1152"/>
                <w:tab w:val="left" w:pos="1602"/>
                <w:tab w:val="left" w:pos="2502"/>
              </w:tabs>
              <w:spacing w:before="120" w:after="120"/>
              <w:ind w:hanging="450"/>
            </w:pPr>
            <w:r w:rsidRPr="006C1597">
              <w:t xml:space="preserve">Section VII. Spécifications </w:t>
            </w:r>
            <w:r>
              <w:t xml:space="preserve">techniques </w:t>
            </w:r>
            <w:r>
              <w:rPr>
                <w:b/>
              </w:rPr>
              <w:t>et plans</w:t>
            </w:r>
          </w:p>
          <w:p w14:paraId="6AA1A627" w14:textId="77777777" w:rsidR="000C4D6C" w:rsidRPr="006C1597" w:rsidRDefault="000C4D6C" w:rsidP="00184DA1">
            <w:pPr>
              <w:keepNext/>
              <w:keepLines/>
              <w:tabs>
                <w:tab w:val="left" w:pos="2018"/>
              </w:tabs>
              <w:spacing w:before="120" w:after="120"/>
              <w:ind w:left="432" w:firstLine="90"/>
              <w:rPr>
                <w:b/>
              </w:rPr>
            </w:pPr>
            <w:r w:rsidRPr="006C1597">
              <w:rPr>
                <w:b/>
              </w:rPr>
              <w:t xml:space="preserve">PARTIE 3 : </w:t>
            </w:r>
            <w:r w:rsidRPr="006C1597">
              <w:rPr>
                <w:b/>
              </w:rPr>
              <w:tab/>
            </w:r>
            <w:r>
              <w:rPr>
                <w:b/>
              </w:rPr>
              <w:t xml:space="preserve">Clauses et Formulaires du </w:t>
            </w:r>
            <w:r w:rsidRPr="006C1597">
              <w:rPr>
                <w:b/>
              </w:rPr>
              <w:t>Marché</w:t>
            </w:r>
          </w:p>
          <w:p w14:paraId="56701270" w14:textId="77777777" w:rsidR="000C4D6C" w:rsidRPr="00E0339C" w:rsidRDefault="000C4D6C" w:rsidP="00184DA1">
            <w:pPr>
              <w:numPr>
                <w:ilvl w:val="0"/>
                <w:numId w:val="9"/>
              </w:numPr>
              <w:tabs>
                <w:tab w:val="left" w:pos="432"/>
                <w:tab w:val="left" w:pos="1602"/>
              </w:tabs>
              <w:spacing w:before="120" w:after="120"/>
              <w:ind w:left="1598" w:hanging="446"/>
            </w:pPr>
            <w:r w:rsidRPr="006C1597">
              <w:t xml:space="preserve">Section VIII. </w:t>
            </w:r>
            <w:r w:rsidRPr="00E0339C">
              <w:t>Cahier des Clauses administratives générales (CCAG)</w:t>
            </w:r>
          </w:p>
          <w:p w14:paraId="24803E96" w14:textId="77777777" w:rsidR="000C4D6C" w:rsidRPr="006C1597" w:rsidRDefault="000C4D6C" w:rsidP="00184DA1">
            <w:pPr>
              <w:numPr>
                <w:ilvl w:val="0"/>
                <w:numId w:val="10"/>
              </w:numPr>
              <w:tabs>
                <w:tab w:val="left" w:pos="432"/>
                <w:tab w:val="left" w:pos="1602"/>
              </w:tabs>
              <w:spacing w:before="120" w:after="120"/>
              <w:ind w:left="1598" w:hanging="446"/>
            </w:pPr>
            <w:r w:rsidRPr="006C1597">
              <w:t xml:space="preserve">Section IX. </w:t>
            </w:r>
            <w:r w:rsidRPr="00E0339C">
              <w:t>Cahier des Clauses administratives particulières (CCAP)</w:t>
            </w:r>
            <w:r w:rsidRPr="006C1597">
              <w:t xml:space="preserve"> </w:t>
            </w:r>
          </w:p>
          <w:p w14:paraId="66EDC98C" w14:textId="77777777" w:rsidR="000C4D6C" w:rsidRPr="006C1597" w:rsidRDefault="000C4D6C" w:rsidP="00184DA1">
            <w:pPr>
              <w:numPr>
                <w:ilvl w:val="0"/>
                <w:numId w:val="11"/>
              </w:numPr>
              <w:tabs>
                <w:tab w:val="left" w:pos="432"/>
                <w:tab w:val="left" w:pos="1602"/>
              </w:tabs>
              <w:spacing w:before="120" w:after="120"/>
              <w:ind w:left="1602" w:hanging="450"/>
            </w:pPr>
            <w:r w:rsidRPr="006C1597">
              <w:t>Section X. Formulaires du Marché</w:t>
            </w:r>
          </w:p>
          <w:p w14:paraId="4B59DD85"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b/>
                <w:sz w:val="28"/>
                <w:lang w:val="fr-FR"/>
              </w:rPr>
            </w:pPr>
            <w:r w:rsidRPr="006C1597">
              <w:rPr>
                <w:lang w:val="fr-FR"/>
              </w:rPr>
              <w:t>L</w:t>
            </w:r>
            <w:r>
              <w:rPr>
                <w:lang w:val="fr-FR"/>
              </w:rPr>
              <w:t xml:space="preserve">’Avis </w:t>
            </w:r>
            <w:r w:rsidRPr="006C1597">
              <w:rPr>
                <w:lang w:val="fr-FR"/>
              </w:rPr>
              <w:t xml:space="preserve">d’Appel d’Offres publié par le Maître d’Ouvrage </w:t>
            </w:r>
            <w:r>
              <w:rPr>
                <w:lang w:val="fr-FR"/>
              </w:rPr>
              <w:t xml:space="preserve">ou l’Invitation à Soumissionner émise par le Maître d’Ouvrage aux Soumissionnaires préqualifiés </w:t>
            </w:r>
            <w:r w:rsidRPr="006C1597">
              <w:rPr>
                <w:lang w:val="fr-FR"/>
              </w:rPr>
              <w:t>ne f</w:t>
            </w:r>
            <w:r>
              <w:rPr>
                <w:lang w:val="fr-FR"/>
              </w:rPr>
              <w:t>ont</w:t>
            </w:r>
            <w:r w:rsidRPr="006C1597">
              <w:rPr>
                <w:lang w:val="fr-FR"/>
              </w:rPr>
              <w:t xml:space="preserve"> pas partie du Dossier d’</w:t>
            </w:r>
            <w:r>
              <w:rPr>
                <w:lang w:val="fr-FR"/>
              </w:rPr>
              <w:t>A</w:t>
            </w:r>
            <w:r w:rsidRPr="006C1597">
              <w:rPr>
                <w:lang w:val="fr-FR"/>
              </w:rPr>
              <w:t>ppel d’</w:t>
            </w:r>
            <w:r>
              <w:rPr>
                <w:lang w:val="fr-FR"/>
              </w:rPr>
              <w:t>O</w:t>
            </w:r>
            <w:r w:rsidRPr="006C1597">
              <w:rPr>
                <w:lang w:val="fr-FR"/>
              </w:rPr>
              <w:t>ffres.</w:t>
            </w:r>
          </w:p>
          <w:p w14:paraId="5194131A"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Le Maître d’Ouvrage ne peut être tenu responsable vis-à-vis des Soumissionnaires de l’intégrité du Dossier d’Appel d’</w:t>
            </w:r>
            <w:r>
              <w:rPr>
                <w:lang w:val="fr-FR"/>
              </w:rPr>
              <w:t>O</w:t>
            </w:r>
            <w:r w:rsidRPr="006C1597">
              <w:rPr>
                <w:lang w:val="fr-FR"/>
              </w:rPr>
              <w:t xml:space="preserve">ffres, des réponses aux demandes </w:t>
            </w:r>
            <w:r>
              <w:rPr>
                <w:lang w:val="fr-FR"/>
              </w:rPr>
              <w:t>d’éclaircissement</w:t>
            </w:r>
            <w:r w:rsidRPr="006C1597">
              <w:rPr>
                <w:lang w:val="fr-FR"/>
              </w:rPr>
              <w:t xml:space="preserve">s, du compte rendu de la réunion préparatoire </w:t>
            </w:r>
            <w:r>
              <w:rPr>
                <w:lang w:val="fr-FR"/>
              </w:rPr>
              <w:t>au</w:t>
            </w:r>
            <w:r w:rsidRPr="006C1597">
              <w:rPr>
                <w:lang w:val="fr-FR"/>
              </w:rPr>
              <w:t xml:space="preserve"> dépôt des Offres (le cas échéant) et des </w:t>
            </w:r>
            <w:r>
              <w:rPr>
                <w:lang w:val="fr-FR"/>
              </w:rPr>
              <w:t>A</w:t>
            </w:r>
            <w:r w:rsidRPr="006C1597">
              <w:rPr>
                <w:lang w:val="fr-FR"/>
              </w:rPr>
              <w:t xml:space="preserve">dditifs au Dossier d’Appel d’Offres conformément à l’article 8 des IS, s’ils n’ont pas été obtenus directement auprès de lui. En cas de contradiction, les documents directement issus par le Maître d’Ouvrage </w:t>
            </w:r>
            <w:r>
              <w:rPr>
                <w:lang w:val="fr-FR"/>
              </w:rPr>
              <w:t>fe</w:t>
            </w:r>
            <w:r w:rsidRPr="006C1597">
              <w:rPr>
                <w:lang w:val="fr-FR"/>
              </w:rPr>
              <w:t xml:space="preserve">ront </w:t>
            </w:r>
            <w:r>
              <w:rPr>
                <w:lang w:val="fr-FR"/>
              </w:rPr>
              <w:t>foi</w:t>
            </w:r>
            <w:r w:rsidRPr="006C1597">
              <w:rPr>
                <w:lang w:val="fr-FR"/>
              </w:rPr>
              <w:t>.</w:t>
            </w:r>
          </w:p>
          <w:p w14:paraId="38ADB9D7"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Soumissionnaire </w:t>
            </w:r>
            <w:r>
              <w:rPr>
                <w:lang w:val="fr-FR"/>
              </w:rPr>
              <w:t>est tenu d’</w:t>
            </w:r>
            <w:r w:rsidRPr="006C1597">
              <w:rPr>
                <w:lang w:val="fr-FR"/>
              </w:rPr>
              <w:t xml:space="preserve">examiner l’ensemble des instructions, formulaires, conditions et spécifications figurant au Dossier d’Appel d’Offres. Il lui appartient de fournir tous les renseignements et documents demandés dans le Dossier d’Appel d’Offres. </w:t>
            </w:r>
          </w:p>
        </w:tc>
      </w:tr>
      <w:tr w:rsidR="000C4D6C" w:rsidRPr="006C1597" w14:paraId="66CEF0FC" w14:textId="77777777" w:rsidTr="34CC31DF">
        <w:tc>
          <w:tcPr>
            <w:tcW w:w="2694" w:type="dxa"/>
            <w:tcBorders>
              <w:top w:val="nil"/>
              <w:left w:val="nil"/>
              <w:right w:val="nil"/>
            </w:tcBorders>
            <w:tcMar>
              <w:top w:w="28" w:type="dxa"/>
              <w:bottom w:w="28" w:type="dxa"/>
            </w:tcMar>
          </w:tcPr>
          <w:p w14:paraId="7530F6A7" w14:textId="77777777" w:rsidR="000C4D6C" w:rsidRPr="006C1597" w:rsidRDefault="000C4D6C" w:rsidP="000C4D6C">
            <w:pPr>
              <w:pStyle w:val="Style23"/>
              <w:numPr>
                <w:ilvl w:val="0"/>
                <w:numId w:val="25"/>
              </w:numPr>
            </w:pPr>
            <w:r w:rsidRPr="006C1597">
              <w:lastRenderedPageBreak/>
              <w:t xml:space="preserve">Éclaircissements apportés au Dossier d’Appel d’Offres, visite du site et </w:t>
            </w:r>
            <w:r w:rsidRPr="006C1597">
              <w:lastRenderedPageBreak/>
              <w:t>réunion préparatoire</w:t>
            </w:r>
          </w:p>
        </w:tc>
        <w:tc>
          <w:tcPr>
            <w:tcW w:w="6685" w:type="dxa"/>
            <w:tcBorders>
              <w:top w:val="nil"/>
              <w:left w:val="nil"/>
              <w:right w:val="nil"/>
            </w:tcBorders>
            <w:tcMar>
              <w:top w:w="28" w:type="dxa"/>
              <w:bottom w:w="28" w:type="dxa"/>
            </w:tcMar>
          </w:tcPr>
          <w:p w14:paraId="72734818"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lastRenderedPageBreak/>
              <w:t xml:space="preserve">Un </w:t>
            </w:r>
            <w:r>
              <w:rPr>
                <w:lang w:val="fr-FR"/>
              </w:rPr>
              <w:t>S</w:t>
            </w:r>
            <w:r w:rsidRPr="006C1597">
              <w:rPr>
                <w:lang w:val="fr-FR"/>
              </w:rPr>
              <w:t xml:space="preserve">oumissionnaire souhaitant obtenir des éclaircissements sur le Dossier d’Appel d’Offres devra contacter le Maître d’Ouvrage, par écrit, à l’adresse du Maître d’Ouvrage indiquée dans les </w:t>
            </w:r>
            <w:r w:rsidRPr="006C1597">
              <w:rPr>
                <w:b/>
                <w:lang w:val="fr-FR"/>
              </w:rPr>
              <w:t>DPAO</w:t>
            </w:r>
            <w:r w:rsidRPr="006C1597">
              <w:rPr>
                <w:lang w:val="fr-FR"/>
              </w:rPr>
              <w:t xml:space="preserve"> ou soumettra sa demande au cours </w:t>
            </w:r>
            <w:r w:rsidRPr="006C1597">
              <w:rPr>
                <w:lang w:val="fr-FR"/>
              </w:rPr>
              <w:lastRenderedPageBreak/>
              <w:t xml:space="preserve">de la réunion préparatoire prévue, le cas échéant, en application des dispositions de l’article 7.4 des IS. Le Maître d’Ouvrage répondra par écrit à toute demande d’éclaircissements reçue au plus tard quatorze jours (14) jours avant la date limite de dépôt des </w:t>
            </w:r>
            <w:r>
              <w:rPr>
                <w:lang w:val="fr-FR"/>
              </w:rPr>
              <w:t>O</w:t>
            </w:r>
            <w:r w:rsidRPr="006C1597">
              <w:rPr>
                <w:lang w:val="fr-FR"/>
              </w:rPr>
              <w:t xml:space="preserve">ffres. Il adressera une copie de sa réponse (indiquant la question posée mais sans mention de son origine) à tous les </w:t>
            </w:r>
            <w:r>
              <w:rPr>
                <w:lang w:val="fr-FR"/>
              </w:rPr>
              <w:t>S</w:t>
            </w:r>
            <w:r w:rsidRPr="006C1597">
              <w:rPr>
                <w:lang w:val="fr-FR"/>
              </w:rPr>
              <w:t>oumissionnaires qui auront obtenu le Dossier d’Appel d’Offres conformément à l’article 6.3 des IS</w:t>
            </w:r>
            <w:r>
              <w:rPr>
                <w:lang w:val="fr-FR"/>
              </w:rPr>
              <w:t>, y compris une description de la demande de clarification sans identifier la source</w:t>
            </w:r>
            <w:r w:rsidRPr="006C1597">
              <w:rPr>
                <w:lang w:val="fr-FR"/>
              </w:rPr>
              <w:t xml:space="preserve">. Si les </w:t>
            </w:r>
            <w:r w:rsidRPr="006C1597">
              <w:rPr>
                <w:b/>
                <w:lang w:val="fr-FR"/>
              </w:rPr>
              <w:t>DPAO</w:t>
            </w:r>
            <w:r w:rsidRPr="006C1597">
              <w:rPr>
                <w:lang w:val="fr-FR"/>
              </w:rPr>
              <w:t xml:space="preserve"> le prévoient, le Maître d’Ouvrage publiera également sa réponse sur site internet identifié dans les </w:t>
            </w:r>
            <w:r w:rsidRPr="006C1597">
              <w:rPr>
                <w:b/>
                <w:lang w:val="fr-FR"/>
              </w:rPr>
              <w:t>DPAO</w:t>
            </w:r>
            <w:r w:rsidRPr="006C1597">
              <w:rPr>
                <w:lang w:val="fr-FR"/>
              </w:rPr>
              <w:t>. Au cas où le Maître d’Ouvrage jugerait nécessaire de modifier le Dossier d’Appel d’Offres pour donner suite aux éclaircissements demandés, il le fera conformément à la procédure stipulée aux articles 8 et 22.2 des IS.</w:t>
            </w:r>
          </w:p>
          <w:p w14:paraId="4BA1C26B"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Il est recommandé au Soumissionnaire de visiter et d’inspecter le </w:t>
            </w:r>
            <w:r>
              <w:rPr>
                <w:lang w:val="fr-FR"/>
              </w:rPr>
              <w:t>S</w:t>
            </w:r>
            <w:r w:rsidRPr="006C1597">
              <w:rPr>
                <w:lang w:val="fr-FR"/>
              </w:rPr>
              <w:t xml:space="preserve">ite des </w:t>
            </w:r>
            <w:r>
              <w:rPr>
                <w:lang w:val="fr-FR"/>
              </w:rPr>
              <w:t>T</w:t>
            </w:r>
            <w:r w:rsidRPr="006C1597">
              <w:rPr>
                <w:lang w:val="fr-FR"/>
              </w:rPr>
              <w:t xml:space="preserve">ravaux et ses environs et d’obtenir par lui-même, et sous sa propre responsabilité, tous les renseignements qui peuvent être nécessaires pour la préparation de son </w:t>
            </w:r>
            <w:r>
              <w:rPr>
                <w:lang w:val="fr-FR"/>
              </w:rPr>
              <w:t>O</w:t>
            </w:r>
            <w:r w:rsidRPr="006C1597">
              <w:rPr>
                <w:lang w:val="fr-FR"/>
              </w:rPr>
              <w:t>ffre et la signature d’un marché pour l’exécution des Travaux. Les coûts liés à la visite du site sont entièrement à la charge du Soumissionnaire.</w:t>
            </w:r>
          </w:p>
          <w:p w14:paraId="17AC6CE6"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4CDA67DB"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Lorsque les </w:t>
            </w:r>
            <w:r w:rsidRPr="006C1597">
              <w:rPr>
                <w:b/>
                <w:lang w:val="fr-FR"/>
              </w:rPr>
              <w:t>DPAO</w:t>
            </w:r>
            <w:r w:rsidRPr="006C1597">
              <w:rPr>
                <w:lang w:val="fr-FR"/>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71CF0E27"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Il est demandé au Soumissionnaire de soumettre toutes ses questions par écrit, de façon à ce qu’elles parviennent au Maître d’Ouvrage au plus tard une semaine avant la réunion préparatoire. </w:t>
            </w:r>
          </w:p>
          <w:p w14:paraId="2F5EE6F4"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compte-rendu de la réunion, le cas échéant, incluant le texte des questions posées par les Soumissionnaires (sans en identifier la source) et des réponses données, y compris les </w:t>
            </w:r>
            <w:r w:rsidRPr="006C1597">
              <w:rPr>
                <w:lang w:val="fr-FR"/>
              </w:rPr>
              <w:lastRenderedPageBreak/>
              <w:t xml:space="preserve">réponses préparées après la réunion, sera transmis sans délai à tous ceux qui ont obtenu le </w:t>
            </w:r>
            <w:r>
              <w:rPr>
                <w:lang w:val="fr-FR"/>
              </w:rPr>
              <w:t>Dossier d’Appel d’Offres</w:t>
            </w:r>
            <w:r w:rsidRPr="006C1597">
              <w:rPr>
                <w:lang w:val="fr-FR"/>
              </w:rPr>
              <w:t xml:space="preserve"> en conformité avec les dispositions de l’article 6.3 des IS. </w:t>
            </w:r>
            <w:r>
              <w:rPr>
                <w:lang w:val="fr-FR"/>
              </w:rPr>
              <w:t xml:space="preserve">Si spécifié dans les </w:t>
            </w:r>
            <w:r w:rsidRPr="004719BA">
              <w:rPr>
                <w:b/>
                <w:bCs/>
                <w:lang w:val="fr-FR"/>
              </w:rPr>
              <w:t>DPAO</w:t>
            </w:r>
            <w:r>
              <w:rPr>
                <w:lang w:val="fr-FR"/>
              </w:rPr>
              <w:t xml:space="preserve">, le Maître d’Ouvrage doit aussi publier sans tarder le compte-rendu du la réunion préparatoire sur le site internet indiqué </w:t>
            </w:r>
            <w:r w:rsidRPr="004719BA">
              <w:rPr>
                <w:b/>
                <w:bCs/>
                <w:lang w:val="fr-FR"/>
              </w:rPr>
              <w:t>dans les DPAO</w:t>
            </w:r>
            <w:r>
              <w:rPr>
                <w:lang w:val="fr-FR"/>
              </w:rPr>
              <w:t xml:space="preserve">.  </w:t>
            </w:r>
            <w:r w:rsidRPr="006C1597">
              <w:rPr>
                <w:lang w:val="fr-FR"/>
              </w:rPr>
              <w:t xml:space="preserve">Toute modification du </w:t>
            </w:r>
            <w:r>
              <w:rPr>
                <w:lang w:val="fr-FR"/>
              </w:rPr>
              <w:t>Dossier d’Appel d’Offres</w:t>
            </w:r>
            <w:r w:rsidRPr="006C1597">
              <w:rPr>
                <w:lang w:val="fr-FR"/>
              </w:rPr>
              <w:t xml:space="preserve"> qui pourrait s’avérer nécessaire à l’issue de la réunion préparatoire sera faite par le Maître d’Ouvrage par la publication d’un additif conformément aux dispositions de l’article 8 des IS, et non par le canal du compte-rendu de la réunion préparatoire. Le fait qu’un </w:t>
            </w:r>
            <w:r>
              <w:rPr>
                <w:lang w:val="fr-FR"/>
              </w:rPr>
              <w:t>S</w:t>
            </w:r>
            <w:r w:rsidRPr="006C1597">
              <w:rPr>
                <w:lang w:val="fr-FR"/>
              </w:rPr>
              <w:t>oumissionnaire n’assiste pas à la réunion préparatoire à l’établissement des offres ne constituera pas un motif de rejet de son offre.</w:t>
            </w:r>
          </w:p>
        </w:tc>
      </w:tr>
      <w:tr w:rsidR="000C4D6C" w:rsidRPr="006C1597" w14:paraId="601A303B" w14:textId="77777777" w:rsidTr="34CC31DF">
        <w:tc>
          <w:tcPr>
            <w:tcW w:w="2694" w:type="dxa"/>
            <w:tcBorders>
              <w:top w:val="nil"/>
              <w:left w:val="nil"/>
              <w:bottom w:val="nil"/>
              <w:right w:val="nil"/>
            </w:tcBorders>
            <w:tcMar>
              <w:top w:w="28" w:type="dxa"/>
              <w:bottom w:w="28" w:type="dxa"/>
            </w:tcMar>
          </w:tcPr>
          <w:p w14:paraId="2BFFE54A" w14:textId="77777777" w:rsidR="000C4D6C" w:rsidRPr="006C1597" w:rsidRDefault="000C4D6C" w:rsidP="000C4D6C">
            <w:pPr>
              <w:pStyle w:val="Style23"/>
              <w:numPr>
                <w:ilvl w:val="0"/>
                <w:numId w:val="25"/>
              </w:numPr>
            </w:pPr>
            <w:r w:rsidRPr="006C1597">
              <w:lastRenderedPageBreak/>
              <w:t xml:space="preserve">Modifications apportées au Dossier d’Appel d’Offres </w:t>
            </w:r>
          </w:p>
        </w:tc>
        <w:tc>
          <w:tcPr>
            <w:tcW w:w="6685" w:type="dxa"/>
            <w:tcBorders>
              <w:top w:val="nil"/>
              <w:left w:val="nil"/>
              <w:bottom w:val="nil"/>
              <w:right w:val="nil"/>
            </w:tcBorders>
            <w:tcMar>
              <w:top w:w="28" w:type="dxa"/>
              <w:bottom w:w="28" w:type="dxa"/>
            </w:tcMar>
          </w:tcPr>
          <w:p w14:paraId="130C1763"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Maître d’Ouvrage peut à tout moment avant la date limite de dépôt des </w:t>
            </w:r>
            <w:r>
              <w:rPr>
                <w:lang w:val="fr-FR"/>
              </w:rPr>
              <w:t>O</w:t>
            </w:r>
            <w:r w:rsidRPr="006C1597">
              <w:rPr>
                <w:lang w:val="fr-FR"/>
              </w:rPr>
              <w:t xml:space="preserve">ffres, modifier le </w:t>
            </w:r>
            <w:r>
              <w:rPr>
                <w:lang w:val="fr-FR"/>
              </w:rPr>
              <w:t>Dossier d’Appel d’Offres</w:t>
            </w:r>
            <w:r w:rsidRPr="006C1597">
              <w:rPr>
                <w:lang w:val="fr-FR"/>
              </w:rPr>
              <w:t xml:space="preserve"> en publiant un additif. </w:t>
            </w:r>
          </w:p>
          <w:p w14:paraId="51E9D9BA"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Tout additif publié sera considéré comme faisant partie intégrante du </w:t>
            </w:r>
            <w:r>
              <w:rPr>
                <w:lang w:val="fr-FR"/>
              </w:rPr>
              <w:t>Dossier d’Appel d’Offres</w:t>
            </w:r>
            <w:r w:rsidRPr="006C1597">
              <w:rPr>
                <w:lang w:val="fr-FR"/>
              </w:rPr>
              <w:t xml:space="preserve"> et sera communiqué par écrit à tous les Soumissionnaires éventuels qui ont obtenu le </w:t>
            </w:r>
            <w:r>
              <w:rPr>
                <w:lang w:val="fr-FR"/>
              </w:rPr>
              <w:t>Dossier d’Appel d’Offres</w:t>
            </w:r>
            <w:r w:rsidRPr="006C1597">
              <w:rPr>
                <w:lang w:val="fr-FR"/>
              </w:rPr>
              <w:t xml:space="preserve"> du Maître d’Ouvrage en conformité avec les dispositions de l’article 6.3 des IS. Le Maître d’Ouvrage publiera immédiatement l’additif sur </w:t>
            </w:r>
            <w:r>
              <w:rPr>
                <w:lang w:val="fr-FR"/>
              </w:rPr>
              <w:t>le site internet</w:t>
            </w:r>
            <w:r w:rsidRPr="006C1597">
              <w:rPr>
                <w:lang w:val="fr-FR"/>
              </w:rPr>
              <w:t xml:space="preserve"> identifié à l’article 7.1 des IS. </w:t>
            </w:r>
          </w:p>
          <w:p w14:paraId="13528738"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Afin de laisser aux soumissionnaires éventuels un délai raisonnable pour prendre en compte l’additif lors de la préparation de leur </w:t>
            </w:r>
            <w:r>
              <w:rPr>
                <w:lang w:val="fr-FR"/>
              </w:rPr>
              <w:t>O</w:t>
            </w:r>
            <w:r w:rsidRPr="006C1597">
              <w:rPr>
                <w:lang w:val="fr-FR"/>
              </w:rPr>
              <w:t xml:space="preserve">ffre, le Maître d’Ouvrage peut, à sa discrétion, reporter la date limite de </w:t>
            </w:r>
            <w:r>
              <w:rPr>
                <w:lang w:val="fr-FR"/>
              </w:rPr>
              <w:t>dépôt</w:t>
            </w:r>
            <w:r w:rsidRPr="006C1597">
              <w:rPr>
                <w:lang w:val="fr-FR"/>
              </w:rPr>
              <w:t xml:space="preserve"> des Offres conformément aux dispositions de l’article 22.2 des IS. </w:t>
            </w:r>
          </w:p>
        </w:tc>
      </w:tr>
      <w:tr w:rsidR="000C4D6C" w:rsidRPr="006C1597" w14:paraId="45F8F82F" w14:textId="77777777" w:rsidTr="34CC31DF">
        <w:tc>
          <w:tcPr>
            <w:tcW w:w="9379" w:type="dxa"/>
            <w:gridSpan w:val="2"/>
            <w:tcBorders>
              <w:top w:val="nil"/>
              <w:left w:val="nil"/>
              <w:bottom w:val="nil"/>
              <w:right w:val="nil"/>
            </w:tcBorders>
            <w:tcMar>
              <w:top w:w="28" w:type="dxa"/>
              <w:bottom w:w="28" w:type="dxa"/>
            </w:tcMar>
          </w:tcPr>
          <w:p w14:paraId="67B92CCF" w14:textId="77777777" w:rsidR="000C4D6C" w:rsidRPr="006C1597" w:rsidRDefault="000C4D6C" w:rsidP="00184DA1">
            <w:pPr>
              <w:pStyle w:val="Sec1head1"/>
            </w:pPr>
            <w:r w:rsidRPr="006C1597">
              <w:t xml:space="preserve">C. </w:t>
            </w:r>
            <w:r w:rsidRPr="006C1597">
              <w:tab/>
              <w:t xml:space="preserve">Préparation des </w:t>
            </w:r>
            <w:r>
              <w:t>O</w:t>
            </w:r>
            <w:r w:rsidRPr="006C1597">
              <w:t>ffres</w:t>
            </w:r>
          </w:p>
        </w:tc>
      </w:tr>
      <w:tr w:rsidR="000C4D6C" w:rsidRPr="006C1597" w14:paraId="235D31D3" w14:textId="77777777" w:rsidTr="34CC31DF">
        <w:tc>
          <w:tcPr>
            <w:tcW w:w="2694" w:type="dxa"/>
            <w:tcBorders>
              <w:top w:val="nil"/>
              <w:left w:val="nil"/>
              <w:bottom w:val="nil"/>
              <w:right w:val="nil"/>
            </w:tcBorders>
            <w:tcMar>
              <w:top w:w="28" w:type="dxa"/>
              <w:bottom w:w="28" w:type="dxa"/>
            </w:tcMar>
          </w:tcPr>
          <w:p w14:paraId="7B560DFE" w14:textId="77777777" w:rsidR="000C4D6C" w:rsidRPr="006C1597" w:rsidRDefault="000C4D6C" w:rsidP="000C4D6C">
            <w:pPr>
              <w:pStyle w:val="Style23"/>
              <w:numPr>
                <w:ilvl w:val="0"/>
                <w:numId w:val="25"/>
              </w:numPr>
            </w:pPr>
            <w:r w:rsidRPr="006C1597">
              <w:t xml:space="preserve">Frais afférents à la soumission </w:t>
            </w:r>
          </w:p>
        </w:tc>
        <w:tc>
          <w:tcPr>
            <w:tcW w:w="6685" w:type="dxa"/>
            <w:tcBorders>
              <w:top w:val="nil"/>
              <w:left w:val="nil"/>
              <w:bottom w:val="nil"/>
              <w:right w:val="nil"/>
            </w:tcBorders>
            <w:tcMar>
              <w:top w:w="28" w:type="dxa"/>
              <w:bottom w:w="28" w:type="dxa"/>
            </w:tcMar>
          </w:tcPr>
          <w:p w14:paraId="2F63D132"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w:t>
            </w:r>
            <w:r>
              <w:rPr>
                <w:lang w:val="fr-FR"/>
              </w:rPr>
              <w:t>S</w:t>
            </w:r>
            <w:r w:rsidRPr="006C1597">
              <w:rPr>
                <w:lang w:val="fr-FR"/>
              </w:rPr>
              <w:t xml:space="preserve">oumissionnaire supportera tous les frais afférents à la préparation et à la présentation de son </w:t>
            </w:r>
            <w:r>
              <w:rPr>
                <w:lang w:val="fr-FR"/>
              </w:rPr>
              <w:t>O</w:t>
            </w:r>
            <w:r w:rsidRPr="006C1597">
              <w:rPr>
                <w:lang w:val="fr-FR"/>
              </w:rPr>
              <w:t>ffre, et le Maître d’Ouvrage ne sera en aucun cas responsable de ces frais ni tenu de les régler, quels que soient le déroulement et l’issue de la procédure d’Appel d’offres.</w:t>
            </w:r>
          </w:p>
        </w:tc>
      </w:tr>
      <w:tr w:rsidR="000C4D6C" w:rsidRPr="006C1597" w14:paraId="046B28B7" w14:textId="77777777" w:rsidTr="34CC31DF">
        <w:tc>
          <w:tcPr>
            <w:tcW w:w="2694" w:type="dxa"/>
            <w:tcBorders>
              <w:top w:val="nil"/>
              <w:left w:val="nil"/>
              <w:bottom w:val="nil"/>
              <w:right w:val="nil"/>
            </w:tcBorders>
            <w:tcMar>
              <w:top w:w="28" w:type="dxa"/>
              <w:bottom w:w="28" w:type="dxa"/>
            </w:tcMar>
          </w:tcPr>
          <w:p w14:paraId="494D2A24" w14:textId="77777777" w:rsidR="000C4D6C" w:rsidRPr="006C1597" w:rsidRDefault="000C4D6C" w:rsidP="000C4D6C">
            <w:pPr>
              <w:pStyle w:val="Style23"/>
              <w:numPr>
                <w:ilvl w:val="0"/>
                <w:numId w:val="25"/>
              </w:numPr>
            </w:pPr>
            <w:r w:rsidRPr="006C1597">
              <w:t>Langue de l’offre</w:t>
            </w:r>
          </w:p>
        </w:tc>
        <w:tc>
          <w:tcPr>
            <w:tcW w:w="6685" w:type="dxa"/>
            <w:tcBorders>
              <w:top w:val="nil"/>
              <w:left w:val="nil"/>
              <w:bottom w:val="nil"/>
              <w:right w:val="nil"/>
            </w:tcBorders>
            <w:tcMar>
              <w:top w:w="28" w:type="dxa"/>
              <w:bottom w:w="28" w:type="dxa"/>
            </w:tcMar>
          </w:tcPr>
          <w:p w14:paraId="305693A7"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L’Offre, ainsi que toute la correspondance et tous les documents la concernant échangés entre le Soumissionnaire et le Maître d’Ouvrage seront rédigés dans la langue indiquée dans les </w:t>
            </w:r>
            <w:r w:rsidRPr="006C1597">
              <w:rPr>
                <w:b/>
                <w:lang w:val="fr-FR"/>
              </w:rPr>
              <w:t>DPAO</w:t>
            </w:r>
            <w:r w:rsidRPr="006C1597">
              <w:rPr>
                <w:lang w:val="fr-FR"/>
              </w:rPr>
              <w:t xml:space="preserve">. Les documents complémentaires et les publications fournis par le Soumissionnaire dans le cadre de la soumission peuvent être rédigés dans une autre langue à </w:t>
            </w:r>
            <w:r w:rsidRPr="006C1597">
              <w:rPr>
                <w:lang w:val="fr-FR"/>
              </w:rPr>
              <w:lastRenderedPageBreak/>
              <w:t>condition d’être accompagnés d’une traduction des passages pertinents à l’</w:t>
            </w:r>
            <w:r>
              <w:rPr>
                <w:lang w:val="fr-FR"/>
              </w:rPr>
              <w:t>O</w:t>
            </w:r>
            <w:r w:rsidRPr="006C1597">
              <w:rPr>
                <w:lang w:val="fr-FR"/>
              </w:rPr>
              <w:t xml:space="preserve">ffre dans la langue indiquée dans les </w:t>
            </w:r>
            <w:r w:rsidRPr="006C1597">
              <w:rPr>
                <w:b/>
                <w:lang w:val="fr-FR"/>
              </w:rPr>
              <w:t>DPAO</w:t>
            </w:r>
            <w:r w:rsidRPr="006C1597">
              <w:rPr>
                <w:lang w:val="fr-FR"/>
              </w:rPr>
              <w:t>, auquel cas, aux fins d’interprétation de l’offre, la traduction fera foi.</w:t>
            </w:r>
          </w:p>
        </w:tc>
      </w:tr>
      <w:tr w:rsidR="000C4D6C" w:rsidRPr="006C1597" w14:paraId="45EDC8A6" w14:textId="77777777" w:rsidTr="34CC31DF">
        <w:trPr>
          <w:trHeight w:val="5217"/>
        </w:trPr>
        <w:tc>
          <w:tcPr>
            <w:tcW w:w="2694" w:type="dxa"/>
            <w:tcBorders>
              <w:top w:val="nil"/>
              <w:left w:val="nil"/>
              <w:right w:val="nil"/>
            </w:tcBorders>
            <w:tcMar>
              <w:top w:w="28" w:type="dxa"/>
              <w:bottom w:w="28" w:type="dxa"/>
            </w:tcMar>
          </w:tcPr>
          <w:p w14:paraId="1E05AD0E" w14:textId="77777777" w:rsidR="000C4D6C" w:rsidRPr="006C1597" w:rsidRDefault="000C4D6C" w:rsidP="000C4D6C">
            <w:pPr>
              <w:pStyle w:val="Style23"/>
              <w:numPr>
                <w:ilvl w:val="0"/>
                <w:numId w:val="25"/>
              </w:numPr>
            </w:pPr>
            <w:r w:rsidRPr="006C1597">
              <w:lastRenderedPageBreak/>
              <w:t>Documents constitutifs de l’</w:t>
            </w:r>
            <w:r>
              <w:t>O</w:t>
            </w:r>
            <w:r w:rsidRPr="006C1597">
              <w:t>ffre</w:t>
            </w:r>
          </w:p>
        </w:tc>
        <w:tc>
          <w:tcPr>
            <w:tcW w:w="6685" w:type="dxa"/>
            <w:tcBorders>
              <w:top w:val="nil"/>
              <w:left w:val="nil"/>
              <w:right w:val="nil"/>
            </w:tcBorders>
            <w:tcMar>
              <w:top w:w="28" w:type="dxa"/>
              <w:bottom w:w="28" w:type="dxa"/>
            </w:tcMar>
          </w:tcPr>
          <w:p w14:paraId="5ACCAAE1" w14:textId="77777777" w:rsidR="000C4D6C" w:rsidRPr="000638FD" w:rsidRDefault="000C4D6C" w:rsidP="000C4D6C">
            <w:pPr>
              <w:pStyle w:val="Header2-SubClauses"/>
              <w:numPr>
                <w:ilvl w:val="1"/>
                <w:numId w:val="25"/>
              </w:numPr>
              <w:tabs>
                <w:tab w:val="clear" w:pos="619"/>
                <w:tab w:val="left" w:pos="576"/>
              </w:tabs>
              <w:spacing w:before="120" w:after="120"/>
              <w:ind w:left="615" w:hanging="615"/>
              <w:rPr>
                <w:lang w:val="fr-FR"/>
              </w:rPr>
            </w:pPr>
            <w:r w:rsidRPr="00424F7F">
              <w:rPr>
                <w:rStyle w:val="ts-alignment-element"/>
                <w:szCs w:val="24"/>
                <w:lang w:val="fr-FR"/>
              </w:rPr>
              <w:t>L’</w:t>
            </w:r>
            <w:r>
              <w:rPr>
                <w:rStyle w:val="ts-alignment-element"/>
                <w:szCs w:val="24"/>
                <w:lang w:val="fr-FR"/>
              </w:rPr>
              <w:t>O</w:t>
            </w:r>
            <w:r w:rsidRPr="00424F7F">
              <w:rPr>
                <w:rStyle w:val="ts-alignment-element"/>
                <w:szCs w:val="24"/>
                <w:lang w:val="fr-FR"/>
              </w:rPr>
              <w:t>ffre</w:t>
            </w:r>
            <w:r w:rsidRPr="00424F7F">
              <w:rPr>
                <w:szCs w:val="24"/>
                <w:lang w:val="fr-FR"/>
              </w:rPr>
              <w:t xml:space="preserve"> </w:t>
            </w:r>
            <w:r>
              <w:rPr>
                <w:szCs w:val="24"/>
                <w:lang w:val="fr-FR"/>
              </w:rPr>
              <w:t xml:space="preserve">devra </w:t>
            </w:r>
            <w:r w:rsidRPr="00424F7F">
              <w:rPr>
                <w:rStyle w:val="ts-alignment-element"/>
                <w:szCs w:val="24"/>
                <w:lang w:val="fr-FR"/>
              </w:rPr>
              <w:t>comprend</w:t>
            </w:r>
            <w:r w:rsidRPr="00424F7F">
              <w:rPr>
                <w:szCs w:val="24"/>
                <w:lang w:val="fr-FR"/>
              </w:rPr>
              <w:t xml:space="preserve"> </w:t>
            </w:r>
            <w:r w:rsidRPr="00424F7F">
              <w:rPr>
                <w:rStyle w:val="ts-alignment-element"/>
                <w:szCs w:val="24"/>
                <w:lang w:val="fr-FR"/>
              </w:rPr>
              <w:t>deux</w:t>
            </w:r>
            <w:r w:rsidRPr="00424F7F">
              <w:rPr>
                <w:szCs w:val="24"/>
                <w:lang w:val="fr-FR"/>
              </w:rPr>
              <w:t xml:space="preserve"> </w:t>
            </w:r>
            <w:r>
              <w:rPr>
                <w:rStyle w:val="ts-alignment-element"/>
                <w:szCs w:val="24"/>
                <w:lang w:val="fr-FR"/>
              </w:rPr>
              <w:t>P</w:t>
            </w:r>
            <w:r w:rsidRPr="00424F7F">
              <w:rPr>
                <w:rStyle w:val="ts-alignment-element"/>
                <w:szCs w:val="24"/>
                <w:lang w:val="fr-FR"/>
              </w:rPr>
              <w:t>arties,</w:t>
            </w:r>
            <w:r w:rsidRPr="00424F7F">
              <w:rPr>
                <w:szCs w:val="24"/>
                <w:lang w:val="fr-FR"/>
              </w:rPr>
              <w:t xml:space="preserve"> </w:t>
            </w:r>
            <w:r w:rsidRPr="00424F7F">
              <w:rPr>
                <w:rStyle w:val="ts-alignment-element"/>
                <w:szCs w:val="24"/>
                <w:lang w:val="fr-FR"/>
              </w:rPr>
              <w:t>à</w:t>
            </w:r>
            <w:r w:rsidRPr="00424F7F">
              <w:rPr>
                <w:szCs w:val="24"/>
                <w:lang w:val="fr-FR"/>
              </w:rPr>
              <w:t xml:space="preserve"> </w:t>
            </w:r>
            <w:r w:rsidRPr="00424F7F">
              <w:rPr>
                <w:rStyle w:val="ts-alignment-element"/>
                <w:szCs w:val="24"/>
                <w:lang w:val="fr-FR"/>
              </w:rPr>
              <w:t>savoir</w:t>
            </w:r>
            <w:r w:rsidRPr="00424F7F">
              <w:rPr>
                <w:szCs w:val="24"/>
                <w:lang w:val="fr-FR"/>
              </w:rPr>
              <w:t xml:space="preserve"> </w:t>
            </w:r>
            <w:r w:rsidRPr="00424F7F">
              <w:rPr>
                <w:rStyle w:val="ts-alignment-element"/>
                <w:szCs w:val="24"/>
                <w:lang w:val="fr-FR"/>
              </w:rPr>
              <w:t>la</w:t>
            </w:r>
            <w:r w:rsidRPr="00424F7F">
              <w:rPr>
                <w:szCs w:val="24"/>
                <w:lang w:val="fr-FR"/>
              </w:rPr>
              <w:t xml:space="preserve"> </w:t>
            </w:r>
            <w:r>
              <w:rPr>
                <w:szCs w:val="24"/>
                <w:lang w:val="fr-FR"/>
              </w:rPr>
              <w:t>P</w:t>
            </w:r>
            <w:r w:rsidRPr="00424F7F">
              <w:rPr>
                <w:szCs w:val="24"/>
                <w:lang w:val="fr-FR"/>
              </w:rPr>
              <w:t xml:space="preserve">artie </w:t>
            </w:r>
            <w:r w:rsidRPr="00424F7F">
              <w:rPr>
                <w:rStyle w:val="ts-alignment-element"/>
                <w:szCs w:val="24"/>
                <w:lang w:val="fr-FR"/>
              </w:rPr>
              <w:t>technique</w:t>
            </w:r>
            <w:r w:rsidRPr="00424F7F">
              <w:rPr>
                <w:szCs w:val="24"/>
                <w:lang w:val="fr-FR"/>
              </w:rPr>
              <w:t xml:space="preserve"> </w:t>
            </w:r>
            <w:r w:rsidRPr="00424F7F">
              <w:rPr>
                <w:rStyle w:val="ts-alignment-element"/>
                <w:szCs w:val="24"/>
                <w:lang w:val="fr-FR"/>
              </w:rPr>
              <w:t>et</w:t>
            </w:r>
            <w:r w:rsidRPr="00424F7F">
              <w:rPr>
                <w:szCs w:val="24"/>
                <w:lang w:val="fr-FR"/>
              </w:rPr>
              <w:t xml:space="preserve"> </w:t>
            </w:r>
            <w:r w:rsidRPr="00424F7F">
              <w:rPr>
                <w:rStyle w:val="ts-alignment-element"/>
                <w:szCs w:val="24"/>
                <w:lang w:val="fr-FR"/>
              </w:rPr>
              <w:t>la</w:t>
            </w:r>
            <w:r w:rsidRPr="00424F7F">
              <w:rPr>
                <w:szCs w:val="24"/>
                <w:lang w:val="fr-FR"/>
              </w:rPr>
              <w:t xml:space="preserve"> </w:t>
            </w:r>
            <w:r>
              <w:rPr>
                <w:rStyle w:val="ts-alignment-element"/>
                <w:szCs w:val="24"/>
                <w:lang w:val="fr-FR"/>
              </w:rPr>
              <w:t>P</w:t>
            </w:r>
            <w:r w:rsidRPr="00424F7F">
              <w:rPr>
                <w:rStyle w:val="ts-alignment-element"/>
                <w:szCs w:val="24"/>
                <w:lang w:val="fr-FR"/>
              </w:rPr>
              <w:t>artie</w:t>
            </w:r>
            <w:r w:rsidRPr="00424F7F">
              <w:rPr>
                <w:szCs w:val="24"/>
                <w:lang w:val="fr-FR"/>
              </w:rPr>
              <w:t xml:space="preserve"> </w:t>
            </w:r>
            <w:r w:rsidRPr="00424F7F">
              <w:rPr>
                <w:rStyle w:val="ts-alignment-element"/>
                <w:szCs w:val="24"/>
                <w:lang w:val="fr-FR"/>
              </w:rPr>
              <w:t>financière.</w:t>
            </w:r>
            <w:r w:rsidRPr="00424F7F">
              <w:rPr>
                <w:szCs w:val="24"/>
                <w:lang w:val="fr-FR"/>
              </w:rPr>
              <w:t xml:space="preserve"> </w:t>
            </w:r>
            <w:r w:rsidRPr="00424F7F">
              <w:rPr>
                <w:rStyle w:val="ts-alignment-element"/>
                <w:szCs w:val="24"/>
                <w:lang w:val="fr-FR"/>
              </w:rPr>
              <w:t>Ces</w:t>
            </w:r>
            <w:r w:rsidRPr="00424F7F">
              <w:rPr>
                <w:szCs w:val="24"/>
                <w:lang w:val="fr-FR"/>
              </w:rPr>
              <w:t xml:space="preserve"> deux </w:t>
            </w:r>
            <w:r>
              <w:rPr>
                <w:rStyle w:val="ts-alignment-element"/>
                <w:szCs w:val="24"/>
                <w:lang w:val="fr-FR"/>
              </w:rPr>
              <w:t>P</w:t>
            </w:r>
            <w:r w:rsidRPr="00424F7F">
              <w:rPr>
                <w:rStyle w:val="ts-alignment-element"/>
                <w:szCs w:val="24"/>
                <w:lang w:val="fr-FR"/>
              </w:rPr>
              <w:t>arties</w:t>
            </w:r>
            <w:r w:rsidRPr="00424F7F">
              <w:rPr>
                <w:szCs w:val="24"/>
                <w:lang w:val="fr-FR"/>
              </w:rPr>
              <w:t xml:space="preserve"> </w:t>
            </w:r>
            <w:r w:rsidRPr="00424F7F">
              <w:rPr>
                <w:rStyle w:val="ts-alignment-element"/>
                <w:szCs w:val="24"/>
                <w:lang w:val="fr-FR"/>
              </w:rPr>
              <w:t>doivent</w:t>
            </w:r>
            <w:r w:rsidRPr="00424F7F">
              <w:rPr>
                <w:szCs w:val="24"/>
                <w:lang w:val="fr-FR"/>
              </w:rPr>
              <w:t xml:space="preserve"> </w:t>
            </w:r>
            <w:r w:rsidRPr="00424F7F">
              <w:rPr>
                <w:rStyle w:val="ts-alignment-element"/>
                <w:szCs w:val="24"/>
                <w:lang w:val="fr-FR"/>
              </w:rPr>
              <w:t>être</w:t>
            </w:r>
            <w:r w:rsidRPr="00424F7F">
              <w:rPr>
                <w:szCs w:val="24"/>
                <w:lang w:val="fr-FR"/>
              </w:rPr>
              <w:t xml:space="preserve"> </w:t>
            </w:r>
            <w:r w:rsidRPr="00424F7F">
              <w:rPr>
                <w:rStyle w:val="ts-alignment-element"/>
                <w:szCs w:val="24"/>
                <w:lang w:val="fr-FR"/>
              </w:rPr>
              <w:t>soumises</w:t>
            </w:r>
            <w:r w:rsidRPr="00424F7F">
              <w:rPr>
                <w:szCs w:val="24"/>
                <w:lang w:val="fr-FR"/>
              </w:rPr>
              <w:t xml:space="preserve"> </w:t>
            </w:r>
            <w:r w:rsidRPr="00424F7F">
              <w:rPr>
                <w:rStyle w:val="ts-alignment-element"/>
                <w:szCs w:val="24"/>
                <w:lang w:val="fr-FR"/>
              </w:rPr>
              <w:t>simultanément</w:t>
            </w:r>
            <w:r w:rsidRPr="00424F7F">
              <w:rPr>
                <w:szCs w:val="24"/>
                <w:lang w:val="fr-FR"/>
              </w:rPr>
              <w:t xml:space="preserve"> </w:t>
            </w:r>
            <w:r w:rsidRPr="00424F7F">
              <w:rPr>
                <w:rStyle w:val="ts-alignment-element"/>
                <w:szCs w:val="24"/>
                <w:lang w:val="fr-FR"/>
              </w:rPr>
              <w:t>dans</w:t>
            </w:r>
            <w:r w:rsidRPr="00424F7F">
              <w:rPr>
                <w:szCs w:val="24"/>
                <w:lang w:val="fr-FR"/>
              </w:rPr>
              <w:t xml:space="preserve"> deux enveloppes </w:t>
            </w:r>
            <w:r w:rsidRPr="00424F7F">
              <w:rPr>
                <w:rStyle w:val="ts-alignment-element"/>
                <w:szCs w:val="24"/>
                <w:lang w:val="fr-FR"/>
              </w:rPr>
              <w:t>scellées</w:t>
            </w:r>
            <w:r w:rsidRPr="00424F7F">
              <w:rPr>
                <w:szCs w:val="24"/>
                <w:lang w:val="fr-FR"/>
              </w:rPr>
              <w:t xml:space="preserve"> </w:t>
            </w:r>
            <w:r w:rsidRPr="00424F7F">
              <w:rPr>
                <w:rStyle w:val="ts-alignment-element"/>
                <w:szCs w:val="24"/>
                <w:lang w:val="fr-FR"/>
              </w:rPr>
              <w:t>distinctes</w:t>
            </w:r>
            <w:r w:rsidRPr="00424F7F">
              <w:rPr>
                <w:szCs w:val="24"/>
                <w:lang w:val="fr-FR"/>
              </w:rPr>
              <w:t xml:space="preserve"> </w:t>
            </w:r>
            <w:r w:rsidRPr="00424F7F">
              <w:rPr>
                <w:rStyle w:val="ts-alignment-element"/>
                <w:szCs w:val="24"/>
                <w:lang w:val="fr-FR"/>
              </w:rPr>
              <w:t>(processus</w:t>
            </w:r>
            <w:r w:rsidRPr="00424F7F">
              <w:rPr>
                <w:szCs w:val="24"/>
                <w:lang w:val="fr-FR"/>
              </w:rPr>
              <w:t xml:space="preserve"> </w:t>
            </w:r>
            <w:r w:rsidRPr="00424F7F">
              <w:rPr>
                <w:rStyle w:val="ts-alignment-element"/>
                <w:szCs w:val="24"/>
                <w:lang w:val="fr-FR"/>
              </w:rPr>
              <w:t>d</w:t>
            </w:r>
            <w:r w:rsidRPr="00424F7F">
              <w:rPr>
                <w:szCs w:val="24"/>
                <w:lang w:val="fr-FR"/>
              </w:rPr>
              <w:t>’appel d</w:t>
            </w:r>
            <w:r w:rsidRPr="00424F7F">
              <w:rPr>
                <w:rStyle w:val="ts-alignment-element"/>
                <w:szCs w:val="24"/>
                <w:lang w:val="fr-FR"/>
              </w:rPr>
              <w:t>’</w:t>
            </w:r>
            <w:r w:rsidRPr="00424F7F">
              <w:rPr>
                <w:szCs w:val="24"/>
                <w:lang w:val="fr-FR"/>
              </w:rPr>
              <w:t xml:space="preserve">offres </w:t>
            </w:r>
            <w:r w:rsidRPr="00424F7F">
              <w:rPr>
                <w:rStyle w:val="ts-alignment-element"/>
                <w:szCs w:val="24"/>
                <w:lang w:val="fr-FR"/>
              </w:rPr>
              <w:t>à</w:t>
            </w:r>
            <w:r w:rsidRPr="00424F7F">
              <w:rPr>
                <w:szCs w:val="24"/>
                <w:lang w:val="fr-FR"/>
              </w:rPr>
              <w:t xml:space="preserve"> </w:t>
            </w:r>
            <w:r w:rsidRPr="00424F7F">
              <w:rPr>
                <w:rStyle w:val="ts-alignment-element"/>
                <w:szCs w:val="24"/>
                <w:lang w:val="fr-FR"/>
              </w:rPr>
              <w:t>deux</w:t>
            </w:r>
            <w:r w:rsidRPr="00424F7F">
              <w:rPr>
                <w:szCs w:val="24"/>
                <w:lang w:val="fr-FR"/>
              </w:rPr>
              <w:t xml:space="preserve"> </w:t>
            </w:r>
            <w:r w:rsidRPr="00424F7F">
              <w:rPr>
                <w:rStyle w:val="ts-alignment-element"/>
                <w:szCs w:val="24"/>
                <w:lang w:val="fr-FR"/>
              </w:rPr>
              <w:t>enveloppes).</w:t>
            </w:r>
            <w:r w:rsidRPr="00424F7F">
              <w:rPr>
                <w:szCs w:val="24"/>
                <w:lang w:val="fr-FR"/>
              </w:rPr>
              <w:t xml:space="preserve"> </w:t>
            </w:r>
            <w:r w:rsidRPr="00424F7F">
              <w:rPr>
                <w:rStyle w:val="ts-alignment-element"/>
                <w:szCs w:val="24"/>
                <w:lang w:val="fr-FR"/>
              </w:rPr>
              <w:t>Une</w:t>
            </w:r>
            <w:r w:rsidRPr="00424F7F">
              <w:rPr>
                <w:szCs w:val="24"/>
                <w:lang w:val="fr-FR"/>
              </w:rPr>
              <w:t xml:space="preserve"> </w:t>
            </w:r>
            <w:r w:rsidRPr="00424F7F">
              <w:rPr>
                <w:rStyle w:val="ts-alignment-element"/>
                <w:szCs w:val="24"/>
                <w:lang w:val="fr-FR"/>
              </w:rPr>
              <w:t>enveloppe</w:t>
            </w:r>
            <w:r w:rsidRPr="00424F7F">
              <w:rPr>
                <w:szCs w:val="24"/>
                <w:lang w:val="fr-FR"/>
              </w:rPr>
              <w:t xml:space="preserve"> </w:t>
            </w:r>
            <w:r w:rsidRPr="00424F7F">
              <w:rPr>
                <w:rStyle w:val="ts-alignment-element"/>
                <w:szCs w:val="24"/>
                <w:lang w:val="fr-FR"/>
              </w:rPr>
              <w:t>ne</w:t>
            </w:r>
            <w:r w:rsidRPr="00424F7F">
              <w:rPr>
                <w:szCs w:val="24"/>
                <w:lang w:val="fr-FR"/>
              </w:rPr>
              <w:t xml:space="preserve"> </w:t>
            </w:r>
            <w:r w:rsidRPr="0041293B">
              <w:rPr>
                <w:lang w:val="fr-FR"/>
              </w:rPr>
              <w:t>contient</w:t>
            </w:r>
            <w:r w:rsidRPr="00424F7F">
              <w:rPr>
                <w:szCs w:val="24"/>
                <w:lang w:val="fr-FR"/>
              </w:rPr>
              <w:t xml:space="preserve"> </w:t>
            </w:r>
            <w:r w:rsidRPr="00424F7F">
              <w:rPr>
                <w:rStyle w:val="ts-alignment-element"/>
                <w:szCs w:val="24"/>
                <w:lang w:val="fr-FR"/>
              </w:rPr>
              <w:t>que</w:t>
            </w:r>
            <w:r w:rsidRPr="00424F7F">
              <w:rPr>
                <w:szCs w:val="24"/>
                <w:lang w:val="fr-FR"/>
              </w:rPr>
              <w:t xml:space="preserve"> des informations relatives à la </w:t>
            </w:r>
            <w:r>
              <w:rPr>
                <w:szCs w:val="24"/>
                <w:lang w:val="fr-FR"/>
              </w:rPr>
              <w:t>P</w:t>
            </w:r>
            <w:r w:rsidRPr="00424F7F">
              <w:rPr>
                <w:szCs w:val="24"/>
                <w:lang w:val="fr-FR"/>
              </w:rPr>
              <w:t xml:space="preserve">artie </w:t>
            </w:r>
            <w:r w:rsidRPr="00424F7F">
              <w:rPr>
                <w:rStyle w:val="ts-alignment-element"/>
                <w:szCs w:val="24"/>
                <w:lang w:val="fr-FR"/>
              </w:rPr>
              <w:t>technique</w:t>
            </w:r>
            <w:r w:rsidRPr="00424F7F">
              <w:rPr>
                <w:szCs w:val="24"/>
                <w:lang w:val="fr-FR"/>
              </w:rPr>
              <w:t xml:space="preserve"> </w:t>
            </w:r>
            <w:r w:rsidRPr="00424F7F">
              <w:rPr>
                <w:rStyle w:val="ts-alignment-element"/>
                <w:szCs w:val="24"/>
                <w:lang w:val="fr-FR"/>
              </w:rPr>
              <w:t>et</w:t>
            </w:r>
            <w:r w:rsidRPr="00424F7F">
              <w:rPr>
                <w:szCs w:val="24"/>
                <w:lang w:val="fr-FR"/>
              </w:rPr>
              <w:t xml:space="preserve"> </w:t>
            </w:r>
            <w:r w:rsidRPr="00424F7F">
              <w:rPr>
                <w:rStyle w:val="ts-alignment-element"/>
                <w:szCs w:val="24"/>
                <w:lang w:val="fr-FR"/>
              </w:rPr>
              <w:t>l’autre,</w:t>
            </w:r>
            <w:r w:rsidRPr="00424F7F">
              <w:rPr>
                <w:szCs w:val="24"/>
                <w:lang w:val="fr-FR"/>
              </w:rPr>
              <w:t xml:space="preserve"> </w:t>
            </w:r>
            <w:r w:rsidRPr="00424F7F">
              <w:rPr>
                <w:rStyle w:val="ts-alignment-element"/>
                <w:szCs w:val="24"/>
                <w:lang w:val="fr-FR"/>
              </w:rPr>
              <w:t>uniquement</w:t>
            </w:r>
            <w:r w:rsidRPr="00424F7F">
              <w:rPr>
                <w:szCs w:val="24"/>
                <w:lang w:val="fr-FR"/>
              </w:rPr>
              <w:t xml:space="preserve"> </w:t>
            </w:r>
            <w:r w:rsidRPr="00424F7F">
              <w:rPr>
                <w:rStyle w:val="ts-alignment-element"/>
                <w:szCs w:val="24"/>
                <w:lang w:val="fr-FR"/>
              </w:rPr>
              <w:t>des</w:t>
            </w:r>
            <w:r w:rsidRPr="00424F7F">
              <w:rPr>
                <w:szCs w:val="24"/>
                <w:lang w:val="fr-FR"/>
              </w:rPr>
              <w:t xml:space="preserve"> </w:t>
            </w:r>
            <w:r w:rsidRPr="00424F7F">
              <w:rPr>
                <w:rStyle w:val="ts-alignment-element"/>
                <w:szCs w:val="24"/>
                <w:lang w:val="fr-FR"/>
              </w:rPr>
              <w:t>informations</w:t>
            </w:r>
            <w:r w:rsidRPr="00424F7F">
              <w:rPr>
                <w:szCs w:val="24"/>
                <w:lang w:val="fr-FR"/>
              </w:rPr>
              <w:t xml:space="preserve"> </w:t>
            </w:r>
            <w:r w:rsidRPr="00424F7F">
              <w:rPr>
                <w:rStyle w:val="ts-alignment-element"/>
                <w:szCs w:val="24"/>
                <w:lang w:val="fr-FR"/>
              </w:rPr>
              <w:t>relatives</w:t>
            </w:r>
            <w:r w:rsidRPr="00424F7F">
              <w:rPr>
                <w:szCs w:val="24"/>
                <w:lang w:val="fr-FR"/>
              </w:rPr>
              <w:t xml:space="preserve"> </w:t>
            </w:r>
            <w:r w:rsidRPr="00424F7F">
              <w:rPr>
                <w:rStyle w:val="ts-alignment-element"/>
                <w:szCs w:val="24"/>
                <w:lang w:val="fr-FR"/>
              </w:rPr>
              <w:t>à</w:t>
            </w:r>
            <w:r w:rsidRPr="00424F7F">
              <w:rPr>
                <w:szCs w:val="24"/>
                <w:lang w:val="fr-FR"/>
              </w:rPr>
              <w:t xml:space="preserve"> </w:t>
            </w:r>
            <w:r w:rsidRPr="00424F7F">
              <w:rPr>
                <w:rStyle w:val="ts-alignment-element"/>
                <w:szCs w:val="24"/>
                <w:lang w:val="fr-FR"/>
              </w:rPr>
              <w:t>la</w:t>
            </w:r>
            <w:r w:rsidRPr="00424F7F">
              <w:rPr>
                <w:szCs w:val="24"/>
                <w:lang w:val="fr-FR"/>
              </w:rPr>
              <w:t xml:space="preserve"> </w:t>
            </w:r>
            <w:r>
              <w:rPr>
                <w:rStyle w:val="ts-alignment-element"/>
                <w:szCs w:val="24"/>
                <w:lang w:val="fr-FR"/>
              </w:rPr>
              <w:t>P</w:t>
            </w:r>
            <w:r w:rsidRPr="00424F7F">
              <w:rPr>
                <w:rStyle w:val="ts-alignment-element"/>
                <w:szCs w:val="24"/>
                <w:lang w:val="fr-FR"/>
              </w:rPr>
              <w:t>artie</w:t>
            </w:r>
            <w:r w:rsidRPr="00424F7F">
              <w:rPr>
                <w:szCs w:val="24"/>
                <w:lang w:val="fr-FR"/>
              </w:rPr>
              <w:t xml:space="preserve"> </w:t>
            </w:r>
            <w:r w:rsidRPr="00424F7F">
              <w:rPr>
                <w:rStyle w:val="ts-alignment-element"/>
                <w:szCs w:val="24"/>
                <w:lang w:val="fr-FR"/>
              </w:rPr>
              <w:t>financière.</w:t>
            </w:r>
            <w:r w:rsidRPr="00424F7F">
              <w:rPr>
                <w:szCs w:val="24"/>
                <w:lang w:val="fr-FR"/>
              </w:rPr>
              <w:t xml:space="preserve"> </w:t>
            </w:r>
            <w:r w:rsidRPr="00424F7F">
              <w:rPr>
                <w:rStyle w:val="ts-alignment-element"/>
                <w:szCs w:val="24"/>
                <w:lang w:val="fr-FR"/>
              </w:rPr>
              <w:t>Ces</w:t>
            </w:r>
            <w:r w:rsidRPr="00424F7F">
              <w:rPr>
                <w:szCs w:val="24"/>
                <w:lang w:val="fr-FR"/>
              </w:rPr>
              <w:t xml:space="preserve"> </w:t>
            </w:r>
            <w:r w:rsidRPr="00424F7F">
              <w:rPr>
                <w:rStyle w:val="ts-alignment-element"/>
                <w:szCs w:val="24"/>
                <w:lang w:val="fr-FR"/>
              </w:rPr>
              <w:t>deux</w:t>
            </w:r>
            <w:r w:rsidRPr="00424F7F">
              <w:rPr>
                <w:szCs w:val="24"/>
                <w:lang w:val="fr-FR"/>
              </w:rPr>
              <w:t xml:space="preserve"> </w:t>
            </w:r>
            <w:r w:rsidRPr="00424F7F">
              <w:rPr>
                <w:rStyle w:val="ts-alignment-element"/>
                <w:szCs w:val="24"/>
                <w:lang w:val="fr-FR"/>
              </w:rPr>
              <w:t>enveloppes</w:t>
            </w:r>
            <w:r w:rsidRPr="00424F7F">
              <w:rPr>
                <w:szCs w:val="24"/>
                <w:lang w:val="fr-FR"/>
              </w:rPr>
              <w:t xml:space="preserve"> </w:t>
            </w:r>
            <w:r w:rsidRPr="00424F7F">
              <w:rPr>
                <w:rStyle w:val="ts-alignment-element"/>
                <w:szCs w:val="24"/>
                <w:lang w:val="fr-FR"/>
              </w:rPr>
              <w:t>doivent</w:t>
            </w:r>
            <w:r w:rsidRPr="00424F7F">
              <w:rPr>
                <w:szCs w:val="24"/>
                <w:lang w:val="fr-FR"/>
              </w:rPr>
              <w:t xml:space="preserve"> </w:t>
            </w:r>
            <w:r w:rsidRPr="00424F7F">
              <w:rPr>
                <w:rStyle w:val="ts-alignment-element"/>
                <w:szCs w:val="24"/>
                <w:lang w:val="fr-FR"/>
              </w:rPr>
              <w:t>être</w:t>
            </w:r>
            <w:r w:rsidRPr="00424F7F">
              <w:rPr>
                <w:szCs w:val="24"/>
                <w:lang w:val="fr-FR"/>
              </w:rPr>
              <w:t xml:space="preserve"> </w:t>
            </w:r>
            <w:r w:rsidRPr="00424F7F">
              <w:rPr>
                <w:rStyle w:val="ts-alignment-element"/>
                <w:szCs w:val="24"/>
                <w:lang w:val="fr-FR"/>
              </w:rPr>
              <w:t>placées</w:t>
            </w:r>
            <w:r w:rsidRPr="00424F7F">
              <w:rPr>
                <w:szCs w:val="24"/>
                <w:lang w:val="fr-FR"/>
              </w:rPr>
              <w:t xml:space="preserve"> </w:t>
            </w:r>
            <w:r w:rsidRPr="00424F7F">
              <w:rPr>
                <w:rStyle w:val="ts-alignment-element"/>
                <w:szCs w:val="24"/>
                <w:lang w:val="fr-FR"/>
              </w:rPr>
              <w:t>dans</w:t>
            </w:r>
            <w:r w:rsidRPr="00424F7F">
              <w:rPr>
                <w:szCs w:val="24"/>
                <w:lang w:val="fr-FR"/>
              </w:rPr>
              <w:t xml:space="preserve"> </w:t>
            </w:r>
            <w:r w:rsidRPr="00424F7F">
              <w:rPr>
                <w:rStyle w:val="ts-alignment-element"/>
                <w:szCs w:val="24"/>
                <w:lang w:val="fr-FR"/>
              </w:rPr>
              <w:t>une</w:t>
            </w:r>
            <w:r w:rsidRPr="00424F7F">
              <w:rPr>
                <w:szCs w:val="24"/>
                <w:lang w:val="fr-FR"/>
              </w:rPr>
              <w:t xml:space="preserve"> </w:t>
            </w:r>
            <w:r w:rsidRPr="00424F7F">
              <w:rPr>
                <w:rStyle w:val="ts-alignment-element"/>
                <w:szCs w:val="24"/>
                <w:lang w:val="fr-FR"/>
              </w:rPr>
              <w:t>enveloppe</w:t>
            </w:r>
            <w:r w:rsidRPr="00424F7F">
              <w:rPr>
                <w:szCs w:val="24"/>
                <w:lang w:val="fr-FR"/>
              </w:rPr>
              <w:t xml:space="preserve"> </w:t>
            </w:r>
            <w:r w:rsidRPr="00424F7F">
              <w:rPr>
                <w:rStyle w:val="ts-alignment-element"/>
                <w:szCs w:val="24"/>
                <w:lang w:val="fr-FR"/>
              </w:rPr>
              <w:t>extérieure</w:t>
            </w:r>
            <w:r w:rsidRPr="00424F7F">
              <w:rPr>
                <w:szCs w:val="24"/>
                <w:lang w:val="fr-FR"/>
              </w:rPr>
              <w:t xml:space="preserve"> </w:t>
            </w:r>
            <w:r>
              <w:rPr>
                <w:rStyle w:val="ts-alignment-element"/>
                <w:szCs w:val="24"/>
                <w:lang w:val="fr-FR"/>
              </w:rPr>
              <w:t>ferm</w:t>
            </w:r>
            <w:r w:rsidRPr="00424F7F">
              <w:rPr>
                <w:rStyle w:val="ts-alignment-element"/>
                <w:szCs w:val="24"/>
                <w:lang w:val="fr-FR"/>
              </w:rPr>
              <w:t>ée</w:t>
            </w:r>
            <w:r w:rsidRPr="00424F7F">
              <w:rPr>
                <w:szCs w:val="24"/>
                <w:lang w:val="fr-FR"/>
              </w:rPr>
              <w:t xml:space="preserve"> </w:t>
            </w:r>
            <w:r w:rsidRPr="00424F7F">
              <w:rPr>
                <w:rStyle w:val="ts-alignment-element"/>
                <w:szCs w:val="24"/>
                <w:lang w:val="fr-FR"/>
              </w:rPr>
              <w:t>distincte</w:t>
            </w:r>
            <w:r w:rsidRPr="00424F7F">
              <w:rPr>
                <w:szCs w:val="24"/>
                <w:lang w:val="fr-FR"/>
              </w:rPr>
              <w:t xml:space="preserve"> </w:t>
            </w:r>
            <w:r w:rsidRPr="00424F7F">
              <w:rPr>
                <w:rStyle w:val="ts-alignment-element"/>
                <w:szCs w:val="24"/>
                <w:lang w:val="fr-FR"/>
              </w:rPr>
              <w:t>portant</w:t>
            </w:r>
            <w:r w:rsidRPr="00424F7F">
              <w:rPr>
                <w:szCs w:val="24"/>
                <w:lang w:val="fr-FR"/>
              </w:rPr>
              <w:t xml:space="preserve"> </w:t>
            </w:r>
            <w:r w:rsidRPr="00424F7F">
              <w:rPr>
                <w:rStyle w:val="ts-alignment-element"/>
                <w:szCs w:val="24"/>
                <w:lang w:val="fr-FR"/>
              </w:rPr>
              <w:t>la</w:t>
            </w:r>
            <w:r w:rsidRPr="00424F7F">
              <w:rPr>
                <w:szCs w:val="24"/>
                <w:lang w:val="fr-FR"/>
              </w:rPr>
              <w:t xml:space="preserve"> </w:t>
            </w:r>
            <w:r w:rsidRPr="00424F7F">
              <w:rPr>
                <w:rStyle w:val="ts-alignment-element"/>
                <w:szCs w:val="24"/>
                <w:lang w:val="fr-FR"/>
              </w:rPr>
              <w:t>mention</w:t>
            </w:r>
            <w:r w:rsidRPr="00424F7F">
              <w:rPr>
                <w:szCs w:val="24"/>
                <w:lang w:val="fr-FR"/>
              </w:rPr>
              <w:t xml:space="preserve"> </w:t>
            </w:r>
            <w:r w:rsidRPr="00424F7F">
              <w:rPr>
                <w:rStyle w:val="ts-alignment-element"/>
                <w:szCs w:val="24"/>
                <w:lang w:val="fr-FR"/>
              </w:rPr>
              <w:t>«</w:t>
            </w:r>
            <w:r w:rsidRPr="00424F7F">
              <w:rPr>
                <w:szCs w:val="24"/>
                <w:lang w:val="fr-FR"/>
              </w:rPr>
              <w:t xml:space="preserve"> </w:t>
            </w:r>
            <w:r>
              <w:rPr>
                <w:szCs w:val="24"/>
                <w:lang w:val="fr-FR"/>
              </w:rPr>
              <w:t xml:space="preserve">ORIGINAL DE L’OFFRE </w:t>
            </w:r>
            <w:r>
              <w:rPr>
                <w:rStyle w:val="ts-alignment-element"/>
                <w:rFonts w:ascii="Segoe UI" w:hAnsi="Segoe UI" w:cs="Segoe UI"/>
                <w:sz w:val="21"/>
                <w:szCs w:val="21"/>
                <w:lang w:val="fr-FR"/>
              </w:rPr>
              <w:t>».</w:t>
            </w:r>
            <w:r>
              <w:rPr>
                <w:rFonts w:ascii="Segoe UI" w:hAnsi="Segoe UI" w:cs="Segoe UI"/>
                <w:sz w:val="21"/>
                <w:szCs w:val="21"/>
                <w:lang w:val="fr-FR"/>
              </w:rPr>
              <w:t xml:space="preserve"> </w:t>
            </w:r>
          </w:p>
          <w:p w14:paraId="78C46DCD"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w:t>
            </w:r>
            <w:r>
              <w:rPr>
                <w:lang w:val="fr-FR"/>
              </w:rPr>
              <w:t xml:space="preserve">a Partie Technique devra contenir ce qui suit : </w:t>
            </w:r>
          </w:p>
          <w:p w14:paraId="22B5392D" w14:textId="77777777" w:rsidR="000C4D6C" w:rsidRPr="006C1597" w:rsidRDefault="000C4D6C">
            <w:pPr>
              <w:pStyle w:val="Outline1"/>
              <w:keepNext w:val="0"/>
              <w:numPr>
                <w:ilvl w:val="0"/>
                <w:numId w:val="129"/>
              </w:numPr>
              <w:tabs>
                <w:tab w:val="clear" w:pos="432"/>
                <w:tab w:val="left" w:pos="576"/>
                <w:tab w:val="left" w:pos="1152"/>
              </w:tabs>
              <w:spacing w:before="120" w:after="0"/>
              <w:ind w:left="620" w:hanging="450"/>
              <w:jc w:val="both"/>
            </w:pPr>
            <w:r w:rsidRPr="00ED4769">
              <w:t>La Lettre de Soumission préparée conformément aux dispositions de l’</w:t>
            </w:r>
            <w:r>
              <w:t>a</w:t>
            </w:r>
            <w:r w:rsidRPr="00ED4769">
              <w:t>rticle</w:t>
            </w:r>
            <w:r w:rsidRPr="006C1597">
              <w:t xml:space="preserve"> 1</w:t>
            </w:r>
            <w:r>
              <w:t>2</w:t>
            </w:r>
            <w:r w:rsidRPr="006C1597">
              <w:t xml:space="preserve"> des IS ; </w:t>
            </w:r>
          </w:p>
          <w:p w14:paraId="1D5F35D0" w14:textId="77777777" w:rsidR="000C4D6C" w:rsidRPr="006C1597" w:rsidRDefault="000C4D6C">
            <w:pPr>
              <w:pStyle w:val="Outline1"/>
              <w:keepNext w:val="0"/>
              <w:numPr>
                <w:ilvl w:val="0"/>
                <w:numId w:val="129"/>
              </w:numPr>
              <w:tabs>
                <w:tab w:val="clear" w:pos="432"/>
                <w:tab w:val="left" w:pos="576"/>
                <w:tab w:val="left" w:pos="1152"/>
              </w:tabs>
              <w:spacing w:before="120" w:after="0"/>
              <w:ind w:left="620" w:hanging="450"/>
              <w:jc w:val="both"/>
              <w:rPr>
                <w:kern w:val="0"/>
              </w:rPr>
            </w:pPr>
            <w:r w:rsidRPr="006C1597">
              <w:rPr>
                <w:kern w:val="0"/>
              </w:rPr>
              <w:t>la Garantie d’</w:t>
            </w:r>
            <w:r>
              <w:rPr>
                <w:kern w:val="0"/>
              </w:rPr>
              <w:t>O</w:t>
            </w:r>
            <w:r w:rsidRPr="006C1597">
              <w:rPr>
                <w:kern w:val="0"/>
              </w:rPr>
              <w:t xml:space="preserve">ffre ou la </w:t>
            </w:r>
            <w:r>
              <w:rPr>
                <w:kern w:val="0"/>
              </w:rPr>
              <w:t>D</w:t>
            </w:r>
            <w:r w:rsidRPr="006C1597">
              <w:rPr>
                <w:kern w:val="0"/>
              </w:rPr>
              <w:t xml:space="preserve">éclaration de </w:t>
            </w:r>
            <w:r>
              <w:rPr>
                <w:kern w:val="0"/>
              </w:rPr>
              <w:t>G</w:t>
            </w:r>
            <w:r w:rsidRPr="006C1597">
              <w:rPr>
                <w:kern w:val="0"/>
              </w:rPr>
              <w:t>arantie d’</w:t>
            </w:r>
            <w:r>
              <w:rPr>
                <w:kern w:val="0"/>
              </w:rPr>
              <w:t>O</w:t>
            </w:r>
            <w:r w:rsidRPr="006C1597">
              <w:rPr>
                <w:kern w:val="0"/>
              </w:rPr>
              <w:t>ffre établie conformément aux dispositions de l’article 19.1 des IS ;</w:t>
            </w:r>
          </w:p>
          <w:p w14:paraId="68A02475" w14:textId="77777777" w:rsidR="000C4D6C" w:rsidRPr="006C1597" w:rsidRDefault="000C4D6C">
            <w:pPr>
              <w:pStyle w:val="Outline1"/>
              <w:keepNext w:val="0"/>
              <w:numPr>
                <w:ilvl w:val="0"/>
                <w:numId w:val="129"/>
              </w:numPr>
              <w:tabs>
                <w:tab w:val="clear" w:pos="432"/>
                <w:tab w:val="left" w:pos="576"/>
                <w:tab w:val="left" w:pos="1152"/>
              </w:tabs>
              <w:spacing w:before="120" w:after="0"/>
              <w:ind w:left="620" w:hanging="450"/>
              <w:jc w:val="both"/>
            </w:pPr>
            <w:r>
              <w:t>Offre Variante</w:t>
            </w:r>
            <w:r w:rsidRPr="006C1597">
              <w:t xml:space="preserve">, </w:t>
            </w:r>
            <w:r>
              <w:t xml:space="preserve">Partie Technique: </w:t>
            </w:r>
            <w:r w:rsidRPr="006C1597">
              <w:t xml:space="preserve">si </w:t>
            </w:r>
            <w:r>
              <w:t>permise</w:t>
            </w:r>
            <w:r w:rsidRPr="006C1597">
              <w:t xml:space="preserve">, </w:t>
            </w:r>
            <w:r w:rsidRPr="006C1597">
              <w:rPr>
                <w:kern w:val="0"/>
              </w:rPr>
              <w:t>conformément</w:t>
            </w:r>
            <w:r w:rsidRPr="006C1597">
              <w:t xml:space="preserve"> aux dispositions de l’article 13 des IS</w:t>
            </w:r>
            <w:r>
              <w:t>, la Partie Technique de toute</w:t>
            </w:r>
            <w:r w:rsidRPr="006C1597">
              <w:t> </w:t>
            </w:r>
            <w:r>
              <w:t>Offre Variante</w:t>
            </w:r>
            <w:r w:rsidRPr="006C1597">
              <w:t>;</w:t>
            </w:r>
          </w:p>
          <w:p w14:paraId="62A389AC" w14:textId="77777777" w:rsidR="000C4D6C" w:rsidRPr="006C1597" w:rsidRDefault="000C4D6C">
            <w:pPr>
              <w:numPr>
                <w:ilvl w:val="0"/>
                <w:numId w:val="129"/>
              </w:numPr>
              <w:tabs>
                <w:tab w:val="left" w:pos="576"/>
                <w:tab w:val="left" w:pos="1152"/>
              </w:tabs>
              <w:spacing w:before="120" w:after="0"/>
              <w:ind w:left="620" w:hanging="450"/>
            </w:pPr>
            <w:r>
              <w:t xml:space="preserve">Autorisation : </w:t>
            </w:r>
            <w:r w:rsidRPr="006C1597">
              <w:t>la confirmation par écrit de l’habilitation du signataire de l’</w:t>
            </w:r>
            <w:r>
              <w:t>O</w:t>
            </w:r>
            <w:r w:rsidRPr="006C1597">
              <w:t>ffre à engager le Soumissionnaire, conformément aux dispositions de l’article 20.</w:t>
            </w:r>
            <w:r>
              <w:t>3</w:t>
            </w:r>
            <w:r w:rsidRPr="006C1597">
              <w:t xml:space="preserve"> des IS ; </w:t>
            </w:r>
          </w:p>
          <w:p w14:paraId="36E57E47" w14:textId="77777777" w:rsidR="000C4D6C" w:rsidRPr="006C1597" w:rsidRDefault="000C4D6C">
            <w:pPr>
              <w:numPr>
                <w:ilvl w:val="0"/>
                <w:numId w:val="129"/>
              </w:numPr>
              <w:tabs>
                <w:tab w:val="left" w:pos="576"/>
                <w:tab w:val="left" w:pos="1152"/>
              </w:tabs>
              <w:spacing w:before="120" w:after="0"/>
              <w:ind w:left="620" w:hanging="450"/>
            </w:pPr>
            <w:r>
              <w:t xml:space="preserve">Qualification : </w:t>
            </w:r>
            <w:r w:rsidRPr="006C1597">
              <w:t xml:space="preserve">les documents attestant </w:t>
            </w:r>
            <w:r>
              <w:t xml:space="preserve">selon l’article 17 des IS </w:t>
            </w:r>
            <w:r w:rsidRPr="006C1597">
              <w:t xml:space="preserve">que le Soumissionnaire </w:t>
            </w:r>
            <w:r>
              <w:t>est éligible et qualifié ;</w:t>
            </w:r>
          </w:p>
          <w:p w14:paraId="1D2A27C3" w14:textId="77777777" w:rsidR="000C4D6C" w:rsidRDefault="000C4D6C">
            <w:pPr>
              <w:numPr>
                <w:ilvl w:val="0"/>
                <w:numId w:val="129"/>
              </w:numPr>
              <w:tabs>
                <w:tab w:val="left" w:pos="576"/>
                <w:tab w:val="left" w:pos="1152"/>
              </w:tabs>
              <w:spacing w:before="120" w:after="0"/>
              <w:ind w:left="620" w:hanging="450"/>
            </w:pPr>
            <w:r>
              <w:t xml:space="preserve">Conformité : </w:t>
            </w:r>
            <w:r w:rsidRPr="006C1597">
              <w:t xml:space="preserve">la </w:t>
            </w:r>
            <w:r>
              <w:t>p</w:t>
            </w:r>
            <w:r w:rsidRPr="006C1597">
              <w:t xml:space="preserve">roposition </w:t>
            </w:r>
            <w:r>
              <w:t>t</w:t>
            </w:r>
            <w:r w:rsidRPr="006C1597">
              <w:t xml:space="preserve">echnique soumise conformément à l’article 16 des IS ; </w:t>
            </w:r>
          </w:p>
          <w:p w14:paraId="75441FA1" w14:textId="77777777" w:rsidR="000C4D6C" w:rsidRDefault="000C4D6C">
            <w:pPr>
              <w:numPr>
                <w:ilvl w:val="0"/>
                <w:numId w:val="129"/>
              </w:numPr>
              <w:tabs>
                <w:tab w:val="left" w:pos="576"/>
                <w:tab w:val="left" w:pos="1152"/>
              </w:tabs>
              <w:spacing w:before="120" w:after="0"/>
              <w:ind w:left="620" w:hanging="450"/>
            </w:pPr>
            <w:r>
              <w:t>La Déclaration d’Engagement de la main d’œuvre locale conformément à l’article 16 des IS et la Section IV, Formulaires de Soumission ; et</w:t>
            </w:r>
          </w:p>
          <w:p w14:paraId="517E61BE" w14:textId="77777777" w:rsidR="000C4D6C" w:rsidRDefault="000C4D6C">
            <w:pPr>
              <w:numPr>
                <w:ilvl w:val="0"/>
                <w:numId w:val="129"/>
              </w:numPr>
              <w:tabs>
                <w:tab w:val="left" w:pos="576"/>
                <w:tab w:val="left" w:pos="1152"/>
              </w:tabs>
              <w:spacing w:before="120" w:after="0"/>
              <w:ind w:left="620" w:hanging="450"/>
            </w:pPr>
            <w:r w:rsidRPr="006C1597">
              <w:t xml:space="preserve">tout autre document requis par les </w:t>
            </w:r>
            <w:r w:rsidRPr="006C1597">
              <w:rPr>
                <w:b/>
              </w:rPr>
              <w:t>DPAO</w:t>
            </w:r>
            <w:r w:rsidRPr="006C1597">
              <w:t>.</w:t>
            </w:r>
          </w:p>
          <w:p w14:paraId="78789268" w14:textId="77777777" w:rsidR="000C4D6C" w:rsidRPr="00315DBB" w:rsidRDefault="000C4D6C" w:rsidP="000C4D6C">
            <w:pPr>
              <w:pStyle w:val="Header2-SubClauses"/>
              <w:numPr>
                <w:ilvl w:val="1"/>
                <w:numId w:val="25"/>
              </w:numPr>
              <w:tabs>
                <w:tab w:val="clear" w:pos="619"/>
                <w:tab w:val="left" w:pos="576"/>
              </w:tabs>
              <w:spacing w:before="120" w:after="120"/>
              <w:ind w:left="615" w:hanging="615"/>
              <w:rPr>
                <w:lang w:val="fr-FR"/>
              </w:rPr>
            </w:pPr>
            <w:r w:rsidRPr="00315DBB">
              <w:rPr>
                <w:lang w:val="fr-FR"/>
              </w:rPr>
              <w:t>La Partie Financière devra contenir ce qui suit :</w:t>
            </w:r>
          </w:p>
          <w:p w14:paraId="44959E8F" w14:textId="77777777" w:rsidR="000C4D6C" w:rsidRDefault="000C4D6C">
            <w:pPr>
              <w:pStyle w:val="Header2-SubClauses"/>
              <w:numPr>
                <w:ilvl w:val="1"/>
                <w:numId w:val="129"/>
              </w:numPr>
              <w:tabs>
                <w:tab w:val="clear" w:pos="619"/>
                <w:tab w:val="left" w:pos="890"/>
              </w:tabs>
              <w:spacing w:before="120" w:after="0"/>
              <w:ind w:left="890"/>
              <w:rPr>
                <w:lang w:val="fr-FR"/>
              </w:rPr>
            </w:pPr>
            <w:r>
              <w:rPr>
                <w:lang w:val="fr-FR"/>
              </w:rPr>
              <w:t>Lettre de Soumission – Partie Financière : préparée selon IC 12 et IC 14 ;</w:t>
            </w:r>
          </w:p>
          <w:p w14:paraId="3AF0BAAD" w14:textId="77777777" w:rsidR="000C4D6C" w:rsidRDefault="000C4D6C">
            <w:pPr>
              <w:numPr>
                <w:ilvl w:val="0"/>
                <w:numId w:val="128"/>
              </w:numPr>
              <w:tabs>
                <w:tab w:val="left" w:pos="576"/>
                <w:tab w:val="left" w:pos="890"/>
                <w:tab w:val="left" w:pos="1152"/>
              </w:tabs>
              <w:spacing w:before="120" w:after="0"/>
              <w:ind w:left="1160" w:hanging="630"/>
            </w:pPr>
            <w:r w:rsidRPr="006C1597">
              <w:t>Les formulaires, compr</w:t>
            </w:r>
            <w:r>
              <w:t>enant</w:t>
            </w:r>
            <w:r w:rsidRPr="006C1597">
              <w:t xml:space="preserve"> le Bordereau des Prix unitaires et le </w:t>
            </w:r>
            <w:r>
              <w:t>Détail Quantitatif</w:t>
            </w:r>
            <w:r w:rsidRPr="006C1597">
              <w:t xml:space="preserve"> et </w:t>
            </w:r>
            <w:r>
              <w:t>E</w:t>
            </w:r>
            <w:r w:rsidRPr="006C1597">
              <w:t>stimatif, remplis conformément aux dispositions des articles 12 et 14 des IS ;</w:t>
            </w:r>
          </w:p>
          <w:p w14:paraId="403659D0" w14:textId="77777777" w:rsidR="000C4D6C" w:rsidRDefault="000C4D6C">
            <w:pPr>
              <w:numPr>
                <w:ilvl w:val="0"/>
                <w:numId w:val="128"/>
              </w:numPr>
              <w:tabs>
                <w:tab w:val="left" w:pos="576"/>
                <w:tab w:val="left" w:pos="890"/>
                <w:tab w:val="left" w:pos="1152"/>
              </w:tabs>
              <w:spacing w:before="120" w:after="0"/>
              <w:ind w:left="890"/>
            </w:pPr>
            <w:r>
              <w:lastRenderedPageBreak/>
              <w:t>Offre Variante – Partie Financière : si permis selon IS 13, la Partie Financière de toute Offre Variante ; et</w:t>
            </w:r>
          </w:p>
          <w:p w14:paraId="002047AC" w14:textId="77777777" w:rsidR="000C4D6C" w:rsidRPr="00424F7F" w:rsidRDefault="000C4D6C">
            <w:pPr>
              <w:numPr>
                <w:ilvl w:val="0"/>
                <w:numId w:val="128"/>
              </w:numPr>
              <w:tabs>
                <w:tab w:val="left" w:pos="576"/>
                <w:tab w:val="left" w:pos="890"/>
                <w:tab w:val="left" w:pos="1152"/>
              </w:tabs>
              <w:spacing w:before="120" w:after="0"/>
              <w:ind w:left="890"/>
            </w:pPr>
            <w:r>
              <w:t xml:space="preserve">Tout autre document exigé dans les </w:t>
            </w:r>
            <w:r w:rsidRPr="00424F7F">
              <w:rPr>
                <w:b/>
                <w:bCs/>
              </w:rPr>
              <w:t>DPAO.</w:t>
            </w:r>
          </w:p>
          <w:p w14:paraId="716A536B"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lang w:val="fr-FR"/>
              </w:rPr>
            </w:pPr>
            <w:r w:rsidRPr="00315DBB">
              <w:rPr>
                <w:lang w:val="fr-FR"/>
              </w:rPr>
              <w:t>La Partie Technique ne devra pas comprendre des informations liées au prix de l’Offre. Lorsque des informations financières liées au prix de l’Offre est contenu dans la Partie Technique, l’Offre devra être déclarée non-conforme</w:t>
            </w:r>
            <w:r w:rsidRPr="002A6142">
              <w:rPr>
                <w:lang w:val="fr-FR"/>
              </w:rPr>
              <w:t>.</w:t>
            </w:r>
          </w:p>
          <w:p w14:paraId="170F2A15"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Soumissionnaire fournira dans la Lettre de Soumission les noms de trois membres potentiels du Comité </w:t>
            </w:r>
            <w:r>
              <w:rPr>
                <w:lang w:val="fr-FR"/>
              </w:rPr>
              <w:t xml:space="preserve">de Prévention et de Règlement des </w:t>
            </w:r>
            <w:r w:rsidRPr="006C1597">
              <w:rPr>
                <w:lang w:val="fr-FR"/>
              </w:rPr>
              <w:t>Différends (</w:t>
            </w:r>
            <w:r>
              <w:rPr>
                <w:lang w:val="fr-FR"/>
              </w:rPr>
              <w:t>CPRD</w:t>
            </w:r>
            <w:r w:rsidRPr="006C1597">
              <w:rPr>
                <w:lang w:val="fr-FR"/>
              </w:rPr>
              <w:t xml:space="preserve">) et y joindra leurs curriculums vitae. La liste des membres potentiels du </w:t>
            </w:r>
            <w:r>
              <w:rPr>
                <w:lang w:val="fr-FR"/>
              </w:rPr>
              <w:t>CPRD</w:t>
            </w:r>
            <w:r w:rsidRPr="006C1597">
              <w:rPr>
                <w:lang w:val="fr-FR"/>
              </w:rPr>
              <w:t xml:space="preserve"> proposée par le Maître d’</w:t>
            </w:r>
            <w:r>
              <w:rPr>
                <w:lang w:val="fr-FR"/>
              </w:rPr>
              <w:t>O</w:t>
            </w:r>
            <w:r w:rsidRPr="006C1597">
              <w:rPr>
                <w:lang w:val="fr-FR"/>
              </w:rPr>
              <w:t>uvrage (</w:t>
            </w:r>
            <w:r>
              <w:rPr>
                <w:lang w:val="fr-FR"/>
              </w:rPr>
              <w:t>Données du Marché 21.1</w:t>
            </w:r>
            <w:r w:rsidRPr="006C1597">
              <w:rPr>
                <w:lang w:val="fr-FR"/>
              </w:rPr>
              <w:t xml:space="preserve">) et par le Soumissionnaire attributaire (dans la Lettre de Soumission) fera l’objet de la </w:t>
            </w:r>
            <w:r>
              <w:rPr>
                <w:lang w:val="fr-FR"/>
              </w:rPr>
              <w:t>N</w:t>
            </w:r>
            <w:r w:rsidRPr="006C1597">
              <w:rPr>
                <w:lang w:val="fr-FR"/>
              </w:rPr>
              <w:t>on-objection de la Banque.</w:t>
            </w:r>
          </w:p>
          <w:p w14:paraId="3BCE3362"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En sus des documents requis à l’article 11.</w:t>
            </w:r>
            <w:r>
              <w:rPr>
                <w:lang w:val="fr-FR"/>
              </w:rPr>
              <w:t>2</w:t>
            </w:r>
            <w:r w:rsidRPr="006C1597">
              <w:rPr>
                <w:lang w:val="fr-FR"/>
              </w:rPr>
              <w:t xml:space="preserve"> des IS, l’Offre présentée par un </w:t>
            </w:r>
            <w:r>
              <w:rPr>
                <w:lang w:val="fr-FR"/>
              </w:rPr>
              <w:t>GE</w:t>
            </w:r>
            <w:r w:rsidRPr="006C1597">
              <w:rPr>
                <w:lang w:val="fr-FR"/>
              </w:rPr>
              <w:t xml:space="preserve"> devra inclure soit une copie de l’Accord de Groupement liant tous les membres du Groupement, soit une lettre d’intention de constituer un tel Groupement signée par tous les membres du Groupement et assortie d’un projet d’accord. </w:t>
            </w:r>
          </w:p>
          <w:p w14:paraId="70960294"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Dans la Lettre de Soumission, le Soumissionnaire fournira les informations relatives aux commissions et </w:t>
            </w:r>
            <w:r>
              <w:rPr>
                <w:lang w:val="fr-FR"/>
              </w:rPr>
              <w:t>gratification</w:t>
            </w:r>
            <w:r w:rsidRPr="006C1597">
              <w:rPr>
                <w:lang w:val="fr-FR"/>
              </w:rPr>
              <w:t>s versées</w:t>
            </w:r>
            <w:r>
              <w:rPr>
                <w:lang w:val="fr-FR"/>
              </w:rPr>
              <w:t>,</w:t>
            </w:r>
            <w:r w:rsidRPr="006C1597">
              <w:rPr>
                <w:lang w:val="fr-FR"/>
              </w:rPr>
              <w:t xml:space="preserve"> ou à verser</w:t>
            </w:r>
            <w:r>
              <w:rPr>
                <w:lang w:val="fr-FR"/>
              </w:rPr>
              <w:t>,</w:t>
            </w:r>
            <w:r w:rsidRPr="006C1597">
              <w:rPr>
                <w:lang w:val="fr-FR"/>
              </w:rPr>
              <w:t xml:space="preserve"> en relation avec son Offre.</w:t>
            </w:r>
          </w:p>
        </w:tc>
      </w:tr>
      <w:tr w:rsidR="000C4D6C" w:rsidRPr="006C1597" w14:paraId="6E1FF893" w14:textId="77777777" w:rsidTr="34CC31DF">
        <w:trPr>
          <w:trHeight w:val="2003"/>
        </w:trPr>
        <w:tc>
          <w:tcPr>
            <w:tcW w:w="2694" w:type="dxa"/>
            <w:tcMar>
              <w:top w:w="28" w:type="dxa"/>
              <w:bottom w:w="28" w:type="dxa"/>
            </w:tcMar>
          </w:tcPr>
          <w:p w14:paraId="4E375CE6" w14:textId="77777777" w:rsidR="000C4D6C" w:rsidRPr="006C1597" w:rsidRDefault="000C4D6C" w:rsidP="000C4D6C">
            <w:pPr>
              <w:pStyle w:val="Style23"/>
              <w:numPr>
                <w:ilvl w:val="0"/>
                <w:numId w:val="25"/>
              </w:numPr>
            </w:pPr>
            <w:r w:rsidRPr="006C1597">
              <w:lastRenderedPageBreak/>
              <w:t xml:space="preserve">Lettre de </w:t>
            </w:r>
            <w:r>
              <w:t>S</w:t>
            </w:r>
            <w:r w:rsidRPr="006C1597">
              <w:t xml:space="preserve">oumission, </w:t>
            </w:r>
            <w:r>
              <w:t>B</w:t>
            </w:r>
            <w:r w:rsidRPr="006C1597">
              <w:t xml:space="preserve">ordereau des </w:t>
            </w:r>
            <w:r>
              <w:t>P</w:t>
            </w:r>
            <w:r w:rsidRPr="006C1597">
              <w:t xml:space="preserve">rix et </w:t>
            </w:r>
            <w:r>
              <w:t>Détail Quantitatif</w:t>
            </w:r>
            <w:r w:rsidRPr="006C1597">
              <w:t xml:space="preserve"> et </w:t>
            </w:r>
            <w:r>
              <w:t>E</w:t>
            </w:r>
            <w:r w:rsidRPr="006C1597">
              <w:t>stimatif</w:t>
            </w:r>
          </w:p>
        </w:tc>
        <w:tc>
          <w:tcPr>
            <w:tcW w:w="6685" w:type="dxa"/>
            <w:tcMar>
              <w:top w:w="28" w:type="dxa"/>
              <w:bottom w:w="28" w:type="dxa"/>
            </w:tcMar>
          </w:tcPr>
          <w:p w14:paraId="3CF3C02B"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 xml:space="preserve">La Lettre de Soumission – Partie Technique, la Lettre de Soumission -- Partie Financière et les Annexes, y compris les Bordereaux des Prix unitaires, le Détail Quantitatif et Estimatif, devront être préparés en utilisant les formulaires correspondants fournis </w:t>
            </w:r>
            <w:r w:rsidRPr="006C1597">
              <w:rPr>
                <w:lang w:val="fr-FR"/>
              </w:rPr>
              <w:t xml:space="preserve">dans la Section IV-Formulaires de </w:t>
            </w:r>
            <w:r>
              <w:rPr>
                <w:lang w:val="fr-FR"/>
              </w:rPr>
              <w:t>S</w:t>
            </w:r>
            <w:r w:rsidRPr="006C1597">
              <w:rPr>
                <w:lang w:val="fr-FR"/>
              </w:rPr>
              <w:t>oumission</w:t>
            </w:r>
            <w:r>
              <w:rPr>
                <w:lang w:val="fr-FR"/>
              </w:rPr>
              <w:t xml:space="preserve">. Les formulaires doivent être remplis </w:t>
            </w:r>
            <w:r w:rsidRPr="006C1597">
              <w:rPr>
                <w:lang w:val="fr-FR"/>
              </w:rPr>
              <w:t xml:space="preserve">sans apporter aucune modification à </w:t>
            </w:r>
            <w:r>
              <w:rPr>
                <w:lang w:val="fr-FR"/>
              </w:rPr>
              <w:t>leur</w:t>
            </w:r>
            <w:r w:rsidRPr="006C1597">
              <w:rPr>
                <w:lang w:val="fr-FR"/>
              </w:rPr>
              <w:t xml:space="preserve"> présentation, et aucun autre format ne sera accepté, sous réserves des dispositions de l’article 20.</w:t>
            </w:r>
            <w:r>
              <w:rPr>
                <w:lang w:val="fr-FR"/>
              </w:rPr>
              <w:t>3</w:t>
            </w:r>
            <w:r w:rsidRPr="006C1597">
              <w:rPr>
                <w:lang w:val="fr-FR"/>
              </w:rPr>
              <w:t xml:space="preserve"> des IS. Toutes les rubriques devront être remplies et inclure les renseignements demandés.</w:t>
            </w:r>
          </w:p>
        </w:tc>
      </w:tr>
      <w:tr w:rsidR="000C4D6C" w:rsidRPr="006C1597" w14:paraId="57668E95" w14:textId="77777777" w:rsidTr="34CC31DF">
        <w:trPr>
          <w:trHeight w:val="810"/>
        </w:trPr>
        <w:tc>
          <w:tcPr>
            <w:tcW w:w="2694" w:type="dxa"/>
            <w:tcBorders>
              <w:top w:val="nil"/>
              <w:left w:val="nil"/>
              <w:bottom w:val="nil"/>
              <w:right w:val="nil"/>
            </w:tcBorders>
            <w:tcMar>
              <w:top w:w="28" w:type="dxa"/>
              <w:bottom w:w="28" w:type="dxa"/>
            </w:tcMar>
          </w:tcPr>
          <w:p w14:paraId="5B902021" w14:textId="77777777" w:rsidR="000C4D6C" w:rsidRPr="006C1597" w:rsidRDefault="000C4D6C" w:rsidP="000C4D6C">
            <w:pPr>
              <w:pStyle w:val="Style23"/>
              <w:numPr>
                <w:ilvl w:val="0"/>
                <w:numId w:val="25"/>
              </w:numPr>
            </w:pPr>
            <w:r>
              <w:t xml:space="preserve">Offres </w:t>
            </w:r>
            <w:r w:rsidRPr="006C1597">
              <w:t>Variantes</w:t>
            </w:r>
          </w:p>
        </w:tc>
        <w:tc>
          <w:tcPr>
            <w:tcW w:w="6685" w:type="dxa"/>
            <w:tcBorders>
              <w:top w:val="nil"/>
              <w:left w:val="nil"/>
              <w:bottom w:val="nil"/>
              <w:right w:val="nil"/>
            </w:tcBorders>
            <w:tcMar>
              <w:top w:w="28" w:type="dxa"/>
              <w:bottom w:w="28" w:type="dxa"/>
            </w:tcMar>
          </w:tcPr>
          <w:p w14:paraId="432D6E3A"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D273C6">
              <w:rPr>
                <w:lang w:val="fr-FR"/>
              </w:rPr>
              <w:t>Sauf</w:t>
            </w:r>
            <w:r w:rsidRPr="006C1597">
              <w:rPr>
                <w:szCs w:val="24"/>
                <w:lang w:val="fr-FR"/>
              </w:rPr>
              <w:t xml:space="preserve"> </w:t>
            </w:r>
            <w:r w:rsidRPr="00E0063E">
              <w:rPr>
                <w:lang w:val="fr-FR"/>
              </w:rPr>
              <w:t>disposition</w:t>
            </w:r>
            <w:r w:rsidRPr="006C1597">
              <w:rPr>
                <w:szCs w:val="24"/>
                <w:lang w:val="fr-FR"/>
              </w:rPr>
              <w:t xml:space="preserve"> contraire figurant aux </w:t>
            </w:r>
            <w:r w:rsidRPr="006C1597">
              <w:rPr>
                <w:b/>
                <w:szCs w:val="24"/>
                <w:lang w:val="fr-FR"/>
              </w:rPr>
              <w:t>DPAO</w:t>
            </w:r>
            <w:r w:rsidRPr="006C1597">
              <w:rPr>
                <w:szCs w:val="24"/>
                <w:lang w:val="fr-FR"/>
              </w:rPr>
              <w:t xml:space="preserve">, les </w:t>
            </w:r>
            <w:r>
              <w:rPr>
                <w:szCs w:val="24"/>
                <w:lang w:val="fr-FR"/>
              </w:rPr>
              <w:t>O</w:t>
            </w:r>
            <w:r w:rsidRPr="006C1597">
              <w:rPr>
                <w:szCs w:val="24"/>
                <w:lang w:val="fr-FR"/>
              </w:rPr>
              <w:t xml:space="preserve">ffres variantes ne </w:t>
            </w:r>
            <w:r w:rsidRPr="00B3357C">
              <w:rPr>
                <w:lang w:val="fr-FR"/>
              </w:rPr>
              <w:t>seront</w:t>
            </w:r>
            <w:r w:rsidRPr="006C1597">
              <w:rPr>
                <w:szCs w:val="24"/>
                <w:lang w:val="fr-FR"/>
              </w:rPr>
              <w:t xml:space="preserve"> pas prises en compte.</w:t>
            </w:r>
          </w:p>
          <w:p w14:paraId="40EA718D"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A36595">
              <w:rPr>
                <w:szCs w:val="24"/>
                <w:lang w:val="fr-FR"/>
              </w:rPr>
              <w:t xml:space="preserve">Lorsque les travaux peuvent être exécutés dans des délais d’exécution variables, les </w:t>
            </w:r>
            <w:r w:rsidRPr="00A36595">
              <w:rPr>
                <w:b/>
                <w:szCs w:val="24"/>
                <w:lang w:val="fr-FR"/>
              </w:rPr>
              <w:t>DPAO</w:t>
            </w:r>
            <w:r w:rsidRPr="00A36595">
              <w:rPr>
                <w:szCs w:val="24"/>
                <w:lang w:val="fr-FR"/>
              </w:rPr>
              <w:t xml:space="preserve"> préciseront ces délais, et la </w:t>
            </w:r>
            <w:r w:rsidRPr="00A36595">
              <w:rPr>
                <w:lang w:val="fr-FR"/>
              </w:rPr>
              <w:t>méthode</w:t>
            </w:r>
            <w:r w:rsidRPr="00A36595">
              <w:rPr>
                <w:szCs w:val="24"/>
                <w:lang w:val="fr-FR"/>
              </w:rPr>
              <w:t xml:space="preserve"> pour l’évaluation du délai proposé par le Soumissionnaire sera décrite à la Section III, Critères </w:t>
            </w:r>
            <w:r w:rsidRPr="00B3357C">
              <w:rPr>
                <w:lang w:val="fr-FR"/>
              </w:rPr>
              <w:t>d’Evaluation</w:t>
            </w:r>
            <w:r w:rsidRPr="00A36595">
              <w:rPr>
                <w:szCs w:val="24"/>
                <w:lang w:val="fr-FR"/>
              </w:rPr>
              <w:t xml:space="preserve"> et Qualification. </w:t>
            </w:r>
          </w:p>
          <w:p w14:paraId="7D12F6D3"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FA7FBB">
              <w:rPr>
                <w:szCs w:val="24"/>
                <w:lang w:val="fr-FR"/>
              </w:rPr>
              <w:lastRenderedPageBreak/>
              <w:t xml:space="preserve">Excepté dans le cas mentionné à l’article 13.4 ci-dessous, le </w:t>
            </w:r>
            <w:r w:rsidRPr="00FA7FBB">
              <w:rPr>
                <w:lang w:val="fr-FR"/>
              </w:rPr>
              <w:t>Soumissionnaire</w:t>
            </w:r>
            <w:r w:rsidRPr="00FA7FBB">
              <w:rPr>
                <w:szCs w:val="24"/>
                <w:lang w:val="fr-FR"/>
              </w:rPr>
              <w:t xml:space="preserve"> souhaitant </w:t>
            </w:r>
            <w:r>
              <w:rPr>
                <w:szCs w:val="24"/>
                <w:lang w:val="fr-FR"/>
              </w:rPr>
              <w:t>propose</w:t>
            </w:r>
            <w:r w:rsidRPr="00FA7FBB">
              <w:rPr>
                <w:szCs w:val="24"/>
                <w:lang w:val="fr-FR"/>
              </w:rPr>
              <w:t>r des variantes techniques aux exigences des Documents d’Appel d’Offres devr</w:t>
            </w:r>
            <w:r>
              <w:rPr>
                <w:szCs w:val="24"/>
                <w:lang w:val="fr-FR"/>
              </w:rPr>
              <w:t>a</w:t>
            </w:r>
            <w:r w:rsidRPr="00FA7FBB">
              <w:rPr>
                <w:szCs w:val="24"/>
                <w:lang w:val="fr-FR"/>
              </w:rPr>
              <w:t xml:space="preserve"> d’abord chiffrer la solution de base du Maître d’Ouvrage telle que décrite dans le Dossier d’Appel d’Offres, et fournir en outre tous les renseignements nécessaires à l’évaluation complète par le Maître d’Ouvrage de la variante proposée, y compris les plans, notes de calcul, spécifications techniques, sous-détails de prix et méthodes de construction proposées, ainsi que tout autre détail nécessaire. Seules les variantes techniques du Soumissionnaire, ayant </w:t>
            </w:r>
            <w:r w:rsidRPr="00B3357C">
              <w:rPr>
                <w:lang w:val="fr-FR"/>
              </w:rPr>
              <w:t>présenté</w:t>
            </w:r>
            <w:r w:rsidRPr="00FA7FBB">
              <w:rPr>
                <w:szCs w:val="24"/>
                <w:lang w:val="fr-FR"/>
              </w:rPr>
              <w:t xml:space="preserve"> l’Offre conforme à la solution de base évaluée la Plus Avantageuse, pourront être prises en considération par le Maître d’Ouvrage.</w:t>
            </w:r>
          </w:p>
          <w:p w14:paraId="5B93FD3A" w14:textId="77777777" w:rsidR="000C4D6C" w:rsidRPr="00FA7FBB"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FA7FBB">
              <w:rPr>
                <w:szCs w:val="24"/>
                <w:lang w:val="fr-FR"/>
              </w:rPr>
              <w:t xml:space="preserve">Lorsque les Soumissionnaires sont autorisés par les </w:t>
            </w:r>
            <w:r w:rsidRPr="00FA7FBB">
              <w:rPr>
                <w:b/>
                <w:szCs w:val="24"/>
                <w:lang w:val="fr-FR"/>
              </w:rPr>
              <w:t>DPAO</w:t>
            </w:r>
            <w:r w:rsidRPr="00FA7FBB">
              <w:rPr>
                <w:szCs w:val="24"/>
                <w:lang w:val="fr-FR"/>
              </w:rPr>
              <w:t xml:space="preserve"> à soumettre des variantes techniques pour certains éléments </w:t>
            </w:r>
            <w:r w:rsidRPr="00FA7FBB">
              <w:rPr>
                <w:lang w:val="fr-FR"/>
              </w:rPr>
              <w:t>d’ouvrages</w:t>
            </w:r>
            <w:r w:rsidRPr="00FA7FBB">
              <w:rPr>
                <w:szCs w:val="24"/>
                <w:lang w:val="fr-FR"/>
              </w:rPr>
              <w:t xml:space="preserve">, ces éléments seront identifiés dans les </w:t>
            </w:r>
            <w:r w:rsidRPr="00FA7FBB">
              <w:rPr>
                <w:b/>
                <w:szCs w:val="24"/>
                <w:lang w:val="fr-FR"/>
              </w:rPr>
              <w:t>DPAO</w:t>
            </w:r>
            <w:r w:rsidRPr="00FA7FBB">
              <w:rPr>
                <w:szCs w:val="24"/>
                <w:lang w:val="fr-FR"/>
              </w:rPr>
              <w:t xml:space="preserve"> ainsi que leur méthode d’évaluation, et décrits dans la Section VII-Spécifications des </w:t>
            </w:r>
            <w:r>
              <w:rPr>
                <w:szCs w:val="24"/>
                <w:lang w:val="fr-FR"/>
              </w:rPr>
              <w:t>Travaux</w:t>
            </w:r>
            <w:r w:rsidRPr="00FA7FBB">
              <w:rPr>
                <w:szCs w:val="24"/>
                <w:lang w:val="fr-FR"/>
              </w:rPr>
              <w:t xml:space="preserve">. </w:t>
            </w:r>
          </w:p>
        </w:tc>
      </w:tr>
      <w:tr w:rsidR="000C4D6C" w:rsidRPr="006C1597" w14:paraId="58629EB1" w14:textId="77777777" w:rsidTr="34CC31DF">
        <w:tc>
          <w:tcPr>
            <w:tcW w:w="2694" w:type="dxa"/>
            <w:tcBorders>
              <w:top w:val="nil"/>
              <w:left w:val="nil"/>
              <w:right w:val="nil"/>
            </w:tcBorders>
            <w:tcMar>
              <w:top w:w="28" w:type="dxa"/>
              <w:bottom w:w="28" w:type="dxa"/>
            </w:tcMar>
          </w:tcPr>
          <w:p w14:paraId="1478D548" w14:textId="77777777" w:rsidR="000C4D6C" w:rsidRPr="006C1597" w:rsidRDefault="000C4D6C" w:rsidP="000C4D6C">
            <w:pPr>
              <w:pStyle w:val="Style23"/>
              <w:numPr>
                <w:ilvl w:val="0"/>
                <w:numId w:val="25"/>
              </w:numPr>
            </w:pPr>
            <w:r w:rsidRPr="006C1597">
              <w:lastRenderedPageBreak/>
              <w:t>Prix de l’</w:t>
            </w:r>
            <w:r>
              <w:t>O</w:t>
            </w:r>
            <w:r w:rsidRPr="006C1597">
              <w:t>ffre et </w:t>
            </w:r>
            <w:r>
              <w:t>R</w:t>
            </w:r>
            <w:r w:rsidRPr="006C1597">
              <w:t>abais</w:t>
            </w:r>
          </w:p>
        </w:tc>
        <w:tc>
          <w:tcPr>
            <w:tcW w:w="6685" w:type="dxa"/>
            <w:tcBorders>
              <w:top w:val="nil"/>
              <w:left w:val="nil"/>
              <w:right w:val="nil"/>
            </w:tcBorders>
            <w:tcMar>
              <w:top w:w="28" w:type="dxa"/>
              <w:bottom w:w="28" w:type="dxa"/>
            </w:tcMar>
          </w:tcPr>
          <w:p w14:paraId="7A9AD4E3"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6C1597">
              <w:rPr>
                <w:szCs w:val="24"/>
                <w:lang w:val="fr-FR"/>
              </w:rPr>
              <w:t xml:space="preserve">Les prix et rabais indiqués par le Soumissionnaire dans sa </w:t>
            </w:r>
            <w:r w:rsidRPr="00E0063E">
              <w:rPr>
                <w:lang w:val="fr-FR"/>
              </w:rPr>
              <w:t>Lettre</w:t>
            </w:r>
            <w:r w:rsidRPr="006C1597">
              <w:rPr>
                <w:szCs w:val="24"/>
                <w:lang w:val="fr-FR"/>
              </w:rPr>
              <w:t xml:space="preserve"> de </w:t>
            </w:r>
            <w:r w:rsidRPr="00B3357C">
              <w:rPr>
                <w:lang w:val="fr-FR"/>
              </w:rPr>
              <w:t>Soumission</w:t>
            </w:r>
            <w:r w:rsidRPr="006C1597">
              <w:rPr>
                <w:szCs w:val="24"/>
                <w:lang w:val="fr-FR"/>
              </w:rPr>
              <w:t xml:space="preserve">, </w:t>
            </w:r>
            <w:r>
              <w:rPr>
                <w:szCs w:val="24"/>
                <w:lang w:val="fr-FR"/>
              </w:rPr>
              <w:t xml:space="preserve">Partie Financière et </w:t>
            </w:r>
            <w:r w:rsidRPr="006C1597">
              <w:rPr>
                <w:szCs w:val="24"/>
                <w:lang w:val="fr-FR"/>
              </w:rPr>
              <w:t xml:space="preserve">le Bordereau des Prix unitaires et le </w:t>
            </w:r>
            <w:r>
              <w:rPr>
                <w:szCs w:val="24"/>
                <w:lang w:val="fr-FR"/>
              </w:rPr>
              <w:t>Détail Quantitatif</w:t>
            </w:r>
            <w:r w:rsidRPr="006C1597">
              <w:rPr>
                <w:szCs w:val="24"/>
                <w:lang w:val="fr-FR"/>
              </w:rPr>
              <w:t xml:space="preserve"> et </w:t>
            </w:r>
            <w:r>
              <w:rPr>
                <w:szCs w:val="24"/>
                <w:lang w:val="fr-FR"/>
              </w:rPr>
              <w:t>E</w:t>
            </w:r>
            <w:r w:rsidRPr="006C1597">
              <w:rPr>
                <w:szCs w:val="24"/>
                <w:lang w:val="fr-FR"/>
              </w:rPr>
              <w:t xml:space="preserve">stimatif seront conformes aux stipulations ci-après. </w:t>
            </w:r>
          </w:p>
          <w:p w14:paraId="20E60F57"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CF3EA2">
              <w:rPr>
                <w:szCs w:val="24"/>
                <w:lang w:val="fr-FR"/>
              </w:rPr>
              <w:t>Le Soumissionnaire fournira tous les taux et prix figurant au Bordereau des Prix unitaires et au D</w:t>
            </w:r>
            <w:r>
              <w:rPr>
                <w:szCs w:val="24"/>
                <w:lang w:val="fr-FR"/>
              </w:rPr>
              <w:t>étail</w:t>
            </w:r>
            <w:r w:rsidRPr="00CF3EA2">
              <w:rPr>
                <w:szCs w:val="24"/>
                <w:lang w:val="fr-FR"/>
              </w:rPr>
              <w:t xml:space="preserve"> Quantitatif et </w:t>
            </w:r>
            <w:r>
              <w:rPr>
                <w:szCs w:val="24"/>
                <w:lang w:val="fr-FR"/>
              </w:rPr>
              <w:t>E</w:t>
            </w:r>
            <w:r w:rsidRPr="00CF3EA2">
              <w:rPr>
                <w:szCs w:val="24"/>
                <w:lang w:val="fr-FR"/>
              </w:rPr>
              <w:t xml:space="preserve">stimatif. Les postes pour lesquels aucun taux ou prix n’aura été fourni par le Soumissionnaire ne feront </w:t>
            </w:r>
            <w:r>
              <w:rPr>
                <w:szCs w:val="24"/>
                <w:lang w:val="fr-FR"/>
              </w:rPr>
              <w:t xml:space="preserve">pas </w:t>
            </w:r>
            <w:r w:rsidRPr="00CF3EA2">
              <w:rPr>
                <w:szCs w:val="24"/>
                <w:lang w:val="fr-FR"/>
              </w:rPr>
              <w:t xml:space="preserve">l’objet d’un </w:t>
            </w:r>
            <w:r>
              <w:rPr>
                <w:szCs w:val="24"/>
                <w:lang w:val="fr-FR"/>
              </w:rPr>
              <w:t>paie</w:t>
            </w:r>
            <w:r w:rsidRPr="00CF3EA2">
              <w:rPr>
                <w:szCs w:val="24"/>
                <w:lang w:val="fr-FR"/>
              </w:rPr>
              <w:t xml:space="preserve">ment par le Maître d’Ouvrage au cours de l’exécution du Marché, et seront réputés être inclus dans les taux figurant au Bordereau des Prix unitaires et au </w:t>
            </w:r>
            <w:r>
              <w:rPr>
                <w:szCs w:val="24"/>
                <w:lang w:val="fr-FR"/>
              </w:rPr>
              <w:t>Détail Quantitatif et Estimatif</w:t>
            </w:r>
            <w:r w:rsidRPr="00CF3EA2">
              <w:rPr>
                <w:szCs w:val="24"/>
                <w:lang w:val="fr-FR"/>
              </w:rPr>
              <w:t xml:space="preserve">. </w:t>
            </w:r>
            <w:r>
              <w:rPr>
                <w:szCs w:val="24"/>
                <w:lang w:val="fr-FR"/>
              </w:rPr>
              <w:t>Un</w:t>
            </w:r>
            <w:r w:rsidRPr="00CF3EA2">
              <w:rPr>
                <w:szCs w:val="24"/>
                <w:lang w:val="fr-FR"/>
              </w:rPr>
              <w:t xml:space="preserve"> poste ne figurant pas au </w:t>
            </w:r>
            <w:r>
              <w:rPr>
                <w:szCs w:val="24"/>
                <w:lang w:val="fr-FR"/>
              </w:rPr>
              <w:t>Détail Quantitatif et Estimatif</w:t>
            </w:r>
            <w:r w:rsidRPr="00CF3EA2">
              <w:rPr>
                <w:szCs w:val="24"/>
                <w:lang w:val="fr-FR"/>
              </w:rPr>
              <w:t xml:space="preserve"> chiffré sera considéré comme exclu de l’Offre et, dans la mesure où l’Offre est conforme pour l’essentiel aux dispositions du Dossier d’Appel d’offres, sera évalué aux fins de comparaison des Offres, en utilisant la moyenne des valeurs fournies par ceux des Soumissionnaires dont l’Offre est conforme pour l’essentiel aux dispositions du Dossier d’Appel d’offres.</w:t>
            </w:r>
          </w:p>
          <w:p w14:paraId="34E72E49"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BC0EFE">
              <w:rPr>
                <w:szCs w:val="24"/>
                <w:lang w:val="fr-FR"/>
              </w:rPr>
              <w:t xml:space="preserve">Le montant devant figurer </w:t>
            </w:r>
            <w:r>
              <w:rPr>
                <w:szCs w:val="24"/>
                <w:lang w:val="fr-FR"/>
              </w:rPr>
              <w:t>dans</w:t>
            </w:r>
            <w:r w:rsidRPr="00BC0EFE">
              <w:rPr>
                <w:szCs w:val="24"/>
                <w:lang w:val="fr-FR"/>
              </w:rPr>
              <w:t xml:space="preserve"> la </w:t>
            </w:r>
            <w:r>
              <w:rPr>
                <w:szCs w:val="24"/>
                <w:lang w:val="fr-FR"/>
              </w:rPr>
              <w:t xml:space="preserve">Lettre de </w:t>
            </w:r>
            <w:r w:rsidRPr="00BC0EFE">
              <w:rPr>
                <w:szCs w:val="24"/>
                <w:lang w:val="fr-FR"/>
              </w:rPr>
              <w:t>Soumission</w:t>
            </w:r>
            <w:r>
              <w:rPr>
                <w:szCs w:val="24"/>
                <w:lang w:val="fr-FR"/>
              </w:rPr>
              <w:t xml:space="preserve"> -</w:t>
            </w:r>
            <w:r w:rsidRPr="00BC0EFE">
              <w:rPr>
                <w:szCs w:val="24"/>
                <w:lang w:val="fr-FR"/>
              </w:rPr>
              <w:t xml:space="preserve"> Partie </w:t>
            </w:r>
            <w:r w:rsidRPr="00B3357C">
              <w:rPr>
                <w:lang w:val="fr-FR"/>
              </w:rPr>
              <w:t>Financière</w:t>
            </w:r>
            <w:r w:rsidRPr="00BC0EFE">
              <w:rPr>
                <w:szCs w:val="24"/>
                <w:lang w:val="fr-FR"/>
              </w:rPr>
              <w:t xml:space="preserve">, conformément aux </w:t>
            </w:r>
            <w:r w:rsidRPr="00BC0EFE">
              <w:rPr>
                <w:lang w:val="fr-FR"/>
              </w:rPr>
              <w:t>dispositions</w:t>
            </w:r>
            <w:r w:rsidRPr="00BC0EFE">
              <w:rPr>
                <w:szCs w:val="24"/>
                <w:lang w:val="fr-FR"/>
              </w:rPr>
              <w:t xml:space="preserve"> de l’article 12.1 des IS, sera le montant total de l’Offre, à l’exclusion de tout rabais éventuel.</w:t>
            </w:r>
          </w:p>
          <w:p w14:paraId="23E76A68"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BC0EFE">
              <w:rPr>
                <w:szCs w:val="24"/>
                <w:lang w:val="fr-FR"/>
              </w:rPr>
              <w:lastRenderedPageBreak/>
              <w:t xml:space="preserve">Le Soumissionnaire indiquera les rabais et la méthode </w:t>
            </w:r>
            <w:r w:rsidRPr="00BC0EFE">
              <w:rPr>
                <w:lang w:val="fr-FR"/>
              </w:rPr>
              <w:t>d’application</w:t>
            </w:r>
            <w:r w:rsidRPr="00BC0EFE">
              <w:rPr>
                <w:szCs w:val="24"/>
                <w:lang w:val="fr-FR"/>
              </w:rPr>
              <w:t xml:space="preserve"> desdits rabais dans la Lettre de Soumission </w:t>
            </w:r>
            <w:r>
              <w:rPr>
                <w:szCs w:val="24"/>
                <w:lang w:val="fr-FR"/>
              </w:rPr>
              <w:t xml:space="preserve">- </w:t>
            </w:r>
            <w:r w:rsidRPr="00BC0EFE">
              <w:rPr>
                <w:szCs w:val="24"/>
                <w:lang w:val="fr-FR"/>
              </w:rPr>
              <w:t>Partie Financière, conformément à l’article 12.1 des IS.</w:t>
            </w:r>
          </w:p>
          <w:p w14:paraId="7FE9E0FC"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BC0EFE">
              <w:rPr>
                <w:szCs w:val="24"/>
                <w:lang w:val="fr-FR"/>
              </w:rPr>
              <w:t xml:space="preserve">A moins qu’il n’en soit stipulé autrement dans les </w:t>
            </w:r>
            <w:r w:rsidRPr="00BC0EFE">
              <w:rPr>
                <w:b/>
                <w:szCs w:val="24"/>
                <w:lang w:val="fr-FR"/>
              </w:rPr>
              <w:t>DPAO</w:t>
            </w:r>
            <w:r w:rsidRPr="00BC0EFE">
              <w:rPr>
                <w:szCs w:val="24"/>
                <w:lang w:val="fr-FR"/>
              </w:rPr>
              <w:t xml:space="preserve"> et les C</w:t>
            </w:r>
            <w:r>
              <w:rPr>
                <w:szCs w:val="24"/>
                <w:lang w:val="fr-FR"/>
              </w:rPr>
              <w:t>onditions du Marché</w:t>
            </w:r>
            <w:r w:rsidRPr="00BC0EFE">
              <w:rPr>
                <w:szCs w:val="24"/>
                <w:lang w:val="fr-FR"/>
              </w:rPr>
              <w:t xml:space="preserve">, les prix indiqués par le Soumissionnaire </w:t>
            </w:r>
            <w:r w:rsidRPr="00B3357C">
              <w:rPr>
                <w:lang w:val="fr-FR"/>
              </w:rPr>
              <w:t>seront</w:t>
            </w:r>
            <w:r w:rsidRPr="00BC0EFE">
              <w:rPr>
                <w:szCs w:val="24"/>
                <w:lang w:val="fr-FR"/>
              </w:rPr>
              <w:t xml:space="preserve"> révisables durant l’exécution du Marché, conformément aux dispositions des Conditions du Marché. Le Soumissionnaire devra fournir avec son offre les indices et paramètres pour les formules de révision des prix dans le Tableau sur la Révision des Prix. Le Maître d’Ouvrage pourra exiger du Soumissionnaire de justifier les indices et paramètres qu’il propose</w:t>
            </w:r>
            <w:r w:rsidRPr="00BC0EFE">
              <w:rPr>
                <w:color w:val="000000"/>
                <w:szCs w:val="24"/>
                <w:lang w:val="fr-FR"/>
              </w:rPr>
              <w:t>.</w:t>
            </w:r>
          </w:p>
          <w:p w14:paraId="4A690F25"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BC0EFE">
              <w:rPr>
                <w:szCs w:val="24"/>
                <w:lang w:val="fr-FR"/>
              </w:rPr>
              <w:t xml:space="preserve">Si l’article 1.1 des IS indique que l’appel d’offres est lancé pour plusieurs lots pouvant faire l’objet de marchés séparés, les </w:t>
            </w:r>
            <w:r w:rsidRPr="00BC0EFE">
              <w:rPr>
                <w:lang w:val="fr-FR"/>
              </w:rPr>
              <w:t>Soumissionnaires</w:t>
            </w:r>
            <w:r w:rsidRPr="00BC0EFE">
              <w:rPr>
                <w:szCs w:val="24"/>
                <w:lang w:val="fr-FR"/>
              </w:rPr>
              <w:t xml:space="preserve"> désirant offrir un rabais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 </w:t>
            </w:r>
            <w:r w:rsidRPr="00BC0EFE">
              <w:rPr>
                <w:b/>
                <w:bCs/>
                <w:szCs w:val="24"/>
                <w:lang w:val="fr-FR"/>
              </w:rPr>
              <w:t>En revanche, les rabais conditionnels pour l’attribution de plus d’un marché ne seront pas utilisés pour l’évaluation des Offres</w:t>
            </w:r>
            <w:r w:rsidRPr="00BC0EFE">
              <w:rPr>
                <w:szCs w:val="24"/>
                <w:lang w:val="fr-FR"/>
              </w:rPr>
              <w:t>.</w:t>
            </w:r>
          </w:p>
          <w:p w14:paraId="3B76D1FD" w14:textId="77777777" w:rsidR="000C4D6C" w:rsidRPr="00BC0EFE"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BC0EFE">
              <w:rPr>
                <w:szCs w:val="24"/>
                <w:lang w:val="fr-FR"/>
              </w:rPr>
              <w:t xml:space="preserve">Tous </w:t>
            </w:r>
            <w:r w:rsidRPr="00BC0EFE">
              <w:rPr>
                <w:lang w:val="fr-FR"/>
              </w:rPr>
              <w:t>les</w:t>
            </w:r>
            <w:r w:rsidRPr="00BC0EFE">
              <w:rPr>
                <w:szCs w:val="24"/>
                <w:lang w:val="fr-FR"/>
              </w:rPr>
              <w:t xml:space="preserve"> droits, impôts et taxes payables par l’Entrepreneur au titre du Marché, ou </w:t>
            </w:r>
            <w:r>
              <w:rPr>
                <w:szCs w:val="24"/>
                <w:lang w:val="fr-FR"/>
              </w:rPr>
              <w:t>pour tout autre motif</w:t>
            </w:r>
            <w:r w:rsidRPr="00BC0EFE">
              <w:rPr>
                <w:szCs w:val="24"/>
                <w:lang w:val="fr-FR"/>
              </w:rPr>
              <w:t xml:space="preserve">, vingt-huit (28) jours avant la date limite de dépôt des Offres seront réputés inclus dans </w:t>
            </w:r>
            <w:r w:rsidRPr="00B3357C">
              <w:rPr>
                <w:lang w:val="fr-FR"/>
              </w:rPr>
              <w:t>les</w:t>
            </w:r>
            <w:r w:rsidRPr="00BC0EFE">
              <w:rPr>
                <w:szCs w:val="24"/>
                <w:lang w:val="fr-FR"/>
              </w:rPr>
              <w:t xml:space="preserve"> prix et dans le montant total de l’</w:t>
            </w:r>
            <w:r>
              <w:rPr>
                <w:szCs w:val="24"/>
                <w:lang w:val="fr-FR"/>
              </w:rPr>
              <w:t>O</w:t>
            </w:r>
            <w:r w:rsidRPr="00BC0EFE">
              <w:rPr>
                <w:szCs w:val="24"/>
                <w:lang w:val="fr-FR"/>
              </w:rPr>
              <w:t>ffre présentée par le Soumissionnaire.</w:t>
            </w:r>
          </w:p>
        </w:tc>
      </w:tr>
      <w:tr w:rsidR="000C4D6C" w:rsidRPr="006C1597" w14:paraId="64C19A4D" w14:textId="77777777" w:rsidTr="34CC31DF">
        <w:trPr>
          <w:trHeight w:val="539"/>
        </w:trPr>
        <w:tc>
          <w:tcPr>
            <w:tcW w:w="2694" w:type="dxa"/>
            <w:tcBorders>
              <w:top w:val="nil"/>
              <w:left w:val="nil"/>
              <w:bottom w:val="nil"/>
              <w:right w:val="nil"/>
            </w:tcBorders>
            <w:tcMar>
              <w:top w:w="28" w:type="dxa"/>
              <w:bottom w:w="28" w:type="dxa"/>
            </w:tcMar>
          </w:tcPr>
          <w:p w14:paraId="5A6EC697" w14:textId="77777777" w:rsidR="000C4D6C" w:rsidRPr="006C1597" w:rsidRDefault="000C4D6C" w:rsidP="000C4D6C">
            <w:pPr>
              <w:pStyle w:val="Style23"/>
              <w:numPr>
                <w:ilvl w:val="0"/>
                <w:numId w:val="25"/>
              </w:numPr>
            </w:pPr>
            <w:r w:rsidRPr="006C1597">
              <w:lastRenderedPageBreak/>
              <w:t>Monnaies de l’</w:t>
            </w:r>
            <w:r>
              <w:t>O</w:t>
            </w:r>
            <w:r w:rsidRPr="006C1597">
              <w:t>ffre</w:t>
            </w:r>
          </w:p>
        </w:tc>
        <w:tc>
          <w:tcPr>
            <w:tcW w:w="6685" w:type="dxa"/>
            <w:tcBorders>
              <w:top w:val="nil"/>
              <w:left w:val="nil"/>
              <w:bottom w:val="nil"/>
              <w:right w:val="nil"/>
            </w:tcBorders>
            <w:tcMar>
              <w:top w:w="28" w:type="dxa"/>
              <w:bottom w:w="28" w:type="dxa"/>
            </w:tcMar>
          </w:tcPr>
          <w:p w14:paraId="66C563F9"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6C1597">
              <w:rPr>
                <w:szCs w:val="24"/>
                <w:lang w:val="fr-FR"/>
              </w:rPr>
              <w:t>L</w:t>
            </w:r>
            <w:r>
              <w:rPr>
                <w:szCs w:val="24"/>
                <w:lang w:val="fr-FR"/>
              </w:rPr>
              <w:t>a(l</w:t>
            </w:r>
            <w:r w:rsidRPr="006C1597">
              <w:rPr>
                <w:szCs w:val="24"/>
                <w:lang w:val="fr-FR"/>
              </w:rPr>
              <w:t>es</w:t>
            </w:r>
            <w:r>
              <w:rPr>
                <w:szCs w:val="24"/>
                <w:lang w:val="fr-FR"/>
              </w:rPr>
              <w:t>)</w:t>
            </w:r>
            <w:r w:rsidRPr="006C1597">
              <w:rPr>
                <w:szCs w:val="24"/>
                <w:lang w:val="fr-FR"/>
              </w:rPr>
              <w:t xml:space="preserve"> monnaie</w:t>
            </w:r>
            <w:r>
              <w:rPr>
                <w:szCs w:val="24"/>
                <w:lang w:val="fr-FR"/>
              </w:rPr>
              <w:t>(</w:t>
            </w:r>
            <w:r w:rsidRPr="006C1597">
              <w:rPr>
                <w:szCs w:val="24"/>
                <w:lang w:val="fr-FR"/>
              </w:rPr>
              <w:t>s</w:t>
            </w:r>
            <w:r>
              <w:rPr>
                <w:szCs w:val="24"/>
                <w:lang w:val="fr-FR"/>
              </w:rPr>
              <w:t>)</w:t>
            </w:r>
            <w:r w:rsidRPr="006C1597">
              <w:rPr>
                <w:szCs w:val="24"/>
                <w:lang w:val="fr-FR"/>
              </w:rPr>
              <w:t>de l’Offre et l</w:t>
            </w:r>
            <w:r>
              <w:rPr>
                <w:szCs w:val="24"/>
                <w:lang w:val="fr-FR"/>
              </w:rPr>
              <w:t>a(l</w:t>
            </w:r>
            <w:r w:rsidRPr="006C1597">
              <w:rPr>
                <w:szCs w:val="24"/>
                <w:lang w:val="fr-FR"/>
              </w:rPr>
              <w:t>es</w:t>
            </w:r>
            <w:r>
              <w:rPr>
                <w:szCs w:val="24"/>
                <w:lang w:val="fr-FR"/>
              </w:rPr>
              <w:t>)</w:t>
            </w:r>
            <w:r w:rsidRPr="006C1597">
              <w:rPr>
                <w:szCs w:val="24"/>
                <w:lang w:val="fr-FR"/>
              </w:rPr>
              <w:t xml:space="preserve"> monnaie</w:t>
            </w:r>
            <w:r>
              <w:rPr>
                <w:szCs w:val="24"/>
                <w:lang w:val="fr-FR"/>
              </w:rPr>
              <w:t>(</w:t>
            </w:r>
            <w:r w:rsidRPr="006C1597">
              <w:rPr>
                <w:szCs w:val="24"/>
                <w:lang w:val="fr-FR"/>
              </w:rPr>
              <w:t>s</w:t>
            </w:r>
            <w:r>
              <w:rPr>
                <w:szCs w:val="24"/>
                <w:lang w:val="fr-FR"/>
              </w:rPr>
              <w:t>)</w:t>
            </w:r>
            <w:r w:rsidRPr="006C1597">
              <w:rPr>
                <w:szCs w:val="24"/>
                <w:lang w:val="fr-FR"/>
              </w:rPr>
              <w:t xml:space="preserve">de règlement seront identiques et seront conformes aux dispositions des </w:t>
            </w:r>
            <w:r w:rsidRPr="006C1597">
              <w:rPr>
                <w:b/>
                <w:szCs w:val="24"/>
                <w:lang w:val="fr-FR"/>
              </w:rPr>
              <w:t>DPAO</w:t>
            </w:r>
            <w:r w:rsidRPr="006C1597">
              <w:rPr>
                <w:szCs w:val="24"/>
                <w:lang w:val="fr-FR"/>
              </w:rPr>
              <w:t>.</w:t>
            </w:r>
          </w:p>
          <w:p w14:paraId="3D992E7C" w14:textId="77777777" w:rsidR="000C4D6C"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BC0EFE">
              <w:rPr>
                <w:szCs w:val="24"/>
                <w:lang w:val="fr-FR"/>
              </w:rPr>
              <w:t xml:space="preserve">Le Maître d’Ouvrage peut demander aux </w:t>
            </w:r>
            <w:r w:rsidRPr="00D273C6">
              <w:rPr>
                <w:lang w:val="fr-FR"/>
              </w:rPr>
              <w:t>Soumissionnaires</w:t>
            </w:r>
            <w:r w:rsidRPr="00BC0EFE">
              <w:rPr>
                <w:szCs w:val="24"/>
                <w:lang w:val="fr-FR"/>
              </w:rPr>
              <w:t xml:space="preserve"> de </w:t>
            </w:r>
            <w:r w:rsidRPr="00BC0EFE">
              <w:rPr>
                <w:lang w:val="fr-FR"/>
              </w:rPr>
              <w:t>justifier</w:t>
            </w:r>
            <w:r w:rsidRPr="00BC0EFE">
              <w:rPr>
                <w:szCs w:val="24"/>
                <w:lang w:val="fr-FR"/>
              </w:rPr>
              <w:t xml:space="preserve"> leurs besoins en monnaies nationale et étrangères et d’établir que les montants inclus dans les prix unitaires et totaux, et indiqués dans le Tableau de Révision des Prix en annexe à la Soumission, sont raisonnables ; à cette fin, un état détaillé de ses besoins en monnaies étrangères sera fourni par le Soumissionnaire.</w:t>
            </w:r>
          </w:p>
          <w:p w14:paraId="38991B85" w14:textId="77777777" w:rsidR="000C4D6C" w:rsidRPr="00BC0EFE"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247D63">
              <w:rPr>
                <w:szCs w:val="24"/>
                <w:lang w:val="fr-FR"/>
              </w:rPr>
              <w:t>Sous réserve de l'</w:t>
            </w:r>
            <w:r>
              <w:rPr>
                <w:szCs w:val="24"/>
                <w:lang w:val="fr-FR"/>
              </w:rPr>
              <w:t xml:space="preserve">article </w:t>
            </w:r>
            <w:r w:rsidRPr="00247D63">
              <w:rPr>
                <w:szCs w:val="24"/>
                <w:lang w:val="fr-FR"/>
              </w:rPr>
              <w:t>15.2</w:t>
            </w:r>
            <w:r>
              <w:rPr>
                <w:szCs w:val="24"/>
                <w:lang w:val="fr-FR"/>
              </w:rPr>
              <w:t xml:space="preserve"> des IS</w:t>
            </w:r>
            <w:r w:rsidRPr="00247D63">
              <w:rPr>
                <w:szCs w:val="24"/>
                <w:lang w:val="fr-FR"/>
              </w:rPr>
              <w:t xml:space="preserve">, le </w:t>
            </w:r>
            <w:r>
              <w:rPr>
                <w:szCs w:val="24"/>
                <w:lang w:val="fr-FR"/>
              </w:rPr>
              <w:t>S</w:t>
            </w:r>
            <w:r w:rsidRPr="00247D63">
              <w:rPr>
                <w:szCs w:val="24"/>
                <w:lang w:val="fr-FR"/>
              </w:rPr>
              <w:t xml:space="preserve">oumissionnaire doit, entre autres facteurs pertinents, tenir compte des </w:t>
            </w:r>
            <w:r>
              <w:rPr>
                <w:szCs w:val="24"/>
                <w:lang w:val="fr-FR"/>
              </w:rPr>
              <w:t>exigences concernant la</w:t>
            </w:r>
            <w:r w:rsidRPr="00247D63">
              <w:rPr>
                <w:szCs w:val="24"/>
                <w:lang w:val="fr-FR"/>
              </w:rPr>
              <w:t xml:space="preserve"> main-d'œuvre</w:t>
            </w:r>
            <w:r>
              <w:rPr>
                <w:szCs w:val="24"/>
                <w:lang w:val="fr-FR"/>
              </w:rPr>
              <w:t xml:space="preserve"> locale</w:t>
            </w:r>
            <w:r w:rsidRPr="00247D63">
              <w:rPr>
                <w:szCs w:val="24"/>
                <w:lang w:val="fr-FR"/>
              </w:rPr>
              <w:t>, tel</w:t>
            </w:r>
            <w:r>
              <w:rPr>
                <w:szCs w:val="24"/>
                <w:lang w:val="fr-FR"/>
              </w:rPr>
              <w:t>le</w:t>
            </w:r>
            <w:r w:rsidRPr="00247D63">
              <w:rPr>
                <w:szCs w:val="24"/>
                <w:lang w:val="fr-FR"/>
              </w:rPr>
              <w:t>s que spécifié</w:t>
            </w:r>
            <w:r>
              <w:rPr>
                <w:szCs w:val="24"/>
                <w:lang w:val="fr-FR"/>
              </w:rPr>
              <w:t>e</w:t>
            </w:r>
            <w:r w:rsidRPr="00247D63">
              <w:rPr>
                <w:szCs w:val="24"/>
                <w:lang w:val="fr-FR"/>
              </w:rPr>
              <w:t>s à l'</w:t>
            </w:r>
            <w:r>
              <w:rPr>
                <w:szCs w:val="24"/>
                <w:lang w:val="fr-FR"/>
              </w:rPr>
              <w:t>article</w:t>
            </w:r>
            <w:r w:rsidRPr="00247D63">
              <w:rPr>
                <w:szCs w:val="24"/>
                <w:lang w:val="fr-FR"/>
              </w:rPr>
              <w:t xml:space="preserve"> 16.2</w:t>
            </w:r>
            <w:r>
              <w:rPr>
                <w:szCs w:val="24"/>
                <w:lang w:val="fr-FR"/>
              </w:rPr>
              <w:t xml:space="preserve"> des IS</w:t>
            </w:r>
            <w:r w:rsidRPr="00247D63">
              <w:rPr>
                <w:szCs w:val="24"/>
                <w:lang w:val="fr-FR"/>
              </w:rPr>
              <w:t xml:space="preserve">, lorsqu'il </w:t>
            </w:r>
            <w:r>
              <w:rPr>
                <w:szCs w:val="24"/>
                <w:lang w:val="fr-FR"/>
              </w:rPr>
              <w:t>indiqu</w:t>
            </w:r>
            <w:r w:rsidRPr="00247D63">
              <w:rPr>
                <w:szCs w:val="24"/>
                <w:lang w:val="fr-FR"/>
              </w:rPr>
              <w:t xml:space="preserve">e (i) ses besoins en </w:t>
            </w:r>
            <w:r>
              <w:rPr>
                <w:szCs w:val="24"/>
                <w:lang w:val="fr-FR"/>
              </w:rPr>
              <w:t>monnai</w:t>
            </w:r>
            <w:r w:rsidRPr="00247D63">
              <w:rPr>
                <w:szCs w:val="24"/>
                <w:lang w:val="fr-FR"/>
              </w:rPr>
              <w:t xml:space="preserve">es locale et étrangères, et (ii) les pondérations (et les </w:t>
            </w:r>
            <w:r w:rsidRPr="00247D63">
              <w:rPr>
                <w:szCs w:val="24"/>
                <w:lang w:val="fr-FR"/>
              </w:rPr>
              <w:lastRenderedPageBreak/>
              <w:t xml:space="preserve">montants correspondants) dans le </w:t>
            </w:r>
            <w:r>
              <w:rPr>
                <w:szCs w:val="24"/>
                <w:lang w:val="fr-FR"/>
              </w:rPr>
              <w:t>T</w:t>
            </w:r>
            <w:r w:rsidRPr="00247D63">
              <w:rPr>
                <w:szCs w:val="24"/>
                <w:lang w:val="fr-FR"/>
              </w:rPr>
              <w:t xml:space="preserve">ableau des données </w:t>
            </w:r>
            <w:r>
              <w:rPr>
                <w:szCs w:val="24"/>
                <w:lang w:val="fr-FR"/>
              </w:rPr>
              <w:t>de révision des prix</w:t>
            </w:r>
            <w:r w:rsidRPr="00247D63">
              <w:rPr>
                <w:szCs w:val="24"/>
                <w:lang w:val="fr-FR"/>
              </w:rPr>
              <w:t xml:space="preserve"> de la </w:t>
            </w:r>
            <w:r>
              <w:rPr>
                <w:szCs w:val="24"/>
                <w:lang w:val="fr-FR"/>
              </w:rPr>
              <w:t>S</w:t>
            </w:r>
            <w:r w:rsidRPr="00247D63">
              <w:rPr>
                <w:szCs w:val="24"/>
                <w:lang w:val="fr-FR"/>
              </w:rPr>
              <w:t xml:space="preserve">ection IV - Formulaires de </w:t>
            </w:r>
            <w:r>
              <w:rPr>
                <w:szCs w:val="24"/>
                <w:lang w:val="fr-FR"/>
              </w:rPr>
              <w:t>S</w:t>
            </w:r>
            <w:r w:rsidRPr="00247D63">
              <w:rPr>
                <w:szCs w:val="24"/>
                <w:lang w:val="fr-FR"/>
              </w:rPr>
              <w:t>oumission, selon le cas</w:t>
            </w:r>
            <w:r>
              <w:rPr>
                <w:szCs w:val="24"/>
                <w:lang w:val="fr-FR"/>
              </w:rPr>
              <w:t>.</w:t>
            </w:r>
          </w:p>
        </w:tc>
      </w:tr>
      <w:tr w:rsidR="000C4D6C" w:rsidRPr="006C1597" w14:paraId="159803BA" w14:textId="77777777" w:rsidTr="34CC31DF">
        <w:tc>
          <w:tcPr>
            <w:tcW w:w="2694" w:type="dxa"/>
            <w:tcBorders>
              <w:top w:val="nil"/>
              <w:left w:val="nil"/>
              <w:bottom w:val="nil"/>
              <w:right w:val="nil"/>
            </w:tcBorders>
            <w:tcMar>
              <w:top w:w="28" w:type="dxa"/>
              <w:bottom w:w="28" w:type="dxa"/>
            </w:tcMar>
          </w:tcPr>
          <w:p w14:paraId="724965C5" w14:textId="77777777" w:rsidR="000C4D6C" w:rsidRPr="006C1597" w:rsidRDefault="000C4D6C" w:rsidP="000C4D6C">
            <w:pPr>
              <w:pStyle w:val="Style23"/>
              <w:numPr>
                <w:ilvl w:val="0"/>
                <w:numId w:val="25"/>
              </w:numPr>
            </w:pPr>
            <w:r>
              <w:lastRenderedPageBreak/>
              <w:t>P</w:t>
            </w:r>
            <w:r w:rsidRPr="006C1597">
              <w:t xml:space="preserve">roposition </w:t>
            </w:r>
            <w:r>
              <w:t>T</w:t>
            </w:r>
            <w:r w:rsidRPr="006C1597">
              <w:t xml:space="preserve">echnique </w:t>
            </w:r>
          </w:p>
        </w:tc>
        <w:tc>
          <w:tcPr>
            <w:tcW w:w="6685" w:type="dxa"/>
            <w:tcBorders>
              <w:top w:val="nil"/>
              <w:left w:val="nil"/>
              <w:bottom w:val="nil"/>
              <w:right w:val="nil"/>
            </w:tcBorders>
            <w:tcMar>
              <w:top w:w="28" w:type="dxa"/>
              <w:bottom w:w="28" w:type="dxa"/>
            </w:tcMar>
          </w:tcPr>
          <w:p w14:paraId="04D222B1" w14:textId="77777777" w:rsidR="000C4D6C" w:rsidRDefault="000C4D6C" w:rsidP="000C4D6C">
            <w:pPr>
              <w:pStyle w:val="Header2-SubClauses"/>
              <w:numPr>
                <w:ilvl w:val="1"/>
                <w:numId w:val="25"/>
              </w:numPr>
              <w:tabs>
                <w:tab w:val="clear" w:pos="619"/>
                <w:tab w:val="left" w:pos="576"/>
              </w:tabs>
              <w:spacing w:before="120" w:after="120"/>
              <w:rPr>
                <w:szCs w:val="24"/>
                <w:lang w:val="fr-FR"/>
              </w:rPr>
            </w:pPr>
            <w:r>
              <w:rPr>
                <w:szCs w:val="24"/>
                <w:lang w:val="fr-FR"/>
              </w:rPr>
              <w:t>L</w:t>
            </w:r>
            <w:r w:rsidRPr="006C1597">
              <w:rPr>
                <w:szCs w:val="24"/>
                <w:lang w:val="fr-FR"/>
              </w:rPr>
              <w:t xml:space="preserve">e </w:t>
            </w:r>
            <w:r w:rsidRPr="00D273C6">
              <w:rPr>
                <w:lang w:val="fr-FR"/>
              </w:rPr>
              <w:t>Soumissionnaire</w:t>
            </w:r>
            <w:r w:rsidRPr="006C1597">
              <w:rPr>
                <w:szCs w:val="24"/>
                <w:lang w:val="fr-FR"/>
              </w:rPr>
              <w:t xml:space="preserve"> devra fournir une proposition technique </w:t>
            </w:r>
            <w:r>
              <w:rPr>
                <w:szCs w:val="24"/>
                <w:lang w:val="fr-FR"/>
              </w:rPr>
              <w:t xml:space="preserve">dans la Partie Technique de l’Offre </w:t>
            </w:r>
            <w:r w:rsidRPr="00E0063E">
              <w:rPr>
                <w:lang w:val="fr-FR"/>
              </w:rPr>
              <w:t>incluant</w:t>
            </w:r>
            <w:r w:rsidRPr="006C1597">
              <w:rPr>
                <w:szCs w:val="24"/>
                <w:lang w:val="fr-FR"/>
              </w:rPr>
              <w:t xml:space="preserve"> un programme des travaux et les méthodes d’exécution prévues, la liste du matériel, du personnel, le calendrier d’exécution et tout autre renseignement demandé à la Section IV-Formulaires de Soumission. La proposition technique devra inclure tous les éléments permettant d’établir que l’offre du Soumissionnaire est conforme aux exigences des Spécifications et du Calendrier des Travaux.</w:t>
            </w:r>
          </w:p>
          <w:p w14:paraId="0C8997FA" w14:textId="77777777" w:rsidR="000C4D6C" w:rsidRPr="00396DAE" w:rsidRDefault="000C4D6C" w:rsidP="000C4D6C">
            <w:pPr>
              <w:pStyle w:val="Header2-SubClauses"/>
              <w:numPr>
                <w:ilvl w:val="1"/>
                <w:numId w:val="25"/>
              </w:numPr>
              <w:tabs>
                <w:tab w:val="left" w:pos="576"/>
              </w:tabs>
              <w:spacing w:before="120" w:after="120"/>
              <w:rPr>
                <w:szCs w:val="24"/>
                <w:lang w:val="fr-FR"/>
              </w:rPr>
            </w:pPr>
            <w:r w:rsidRPr="00FF156E">
              <w:rPr>
                <w:szCs w:val="24"/>
                <w:lang w:val="fr-FR"/>
              </w:rPr>
              <w:t xml:space="preserve">Sauf indication contraire </w:t>
            </w:r>
            <w:r w:rsidRPr="00FF156E">
              <w:rPr>
                <w:b/>
                <w:bCs/>
                <w:szCs w:val="24"/>
                <w:lang w:val="fr-FR"/>
              </w:rPr>
              <w:t>dans les DPAO</w:t>
            </w:r>
            <w:r w:rsidRPr="00FF156E">
              <w:rPr>
                <w:szCs w:val="24"/>
                <w:lang w:val="fr-FR"/>
              </w:rPr>
              <w:t xml:space="preserve">, le </w:t>
            </w:r>
            <w:r>
              <w:rPr>
                <w:szCs w:val="24"/>
                <w:lang w:val="fr-FR"/>
              </w:rPr>
              <w:t>S</w:t>
            </w:r>
            <w:r w:rsidRPr="00FF156E">
              <w:rPr>
                <w:szCs w:val="24"/>
                <w:lang w:val="fr-FR"/>
              </w:rPr>
              <w:t>oumissionnaire doit : (i) affecter au moins 30 % du coût total de la main-d'œuvre prévu dans le marché à l'emploi de main-d'œuvre locale</w:t>
            </w:r>
            <w:hyperlink r:id="rId61" w:anchor="_ftn1" w:history="1">
              <w:r w:rsidRPr="00FF156E">
                <w:rPr>
                  <w:rStyle w:val="Lienhypertexte"/>
                  <w:szCs w:val="24"/>
                  <w:lang w:val="fr-FR"/>
                </w:rPr>
                <w:t>[1]</w:t>
              </w:r>
            </w:hyperlink>
            <w:r w:rsidRPr="00FF156E">
              <w:rPr>
                <w:szCs w:val="24"/>
                <w:lang w:val="fr-FR"/>
              </w:rPr>
              <w:t xml:space="preserve"> ; et (ii) soumettre la Déclaration relative à l'Engagement de la main-d'œuvre locale</w:t>
            </w:r>
            <w:r>
              <w:rPr>
                <w:szCs w:val="24"/>
                <w:lang w:val="fr-FR"/>
              </w:rPr>
              <w:t xml:space="preserve"> </w:t>
            </w:r>
            <w:r w:rsidRPr="00FF156E">
              <w:rPr>
                <w:rStyle w:val="Appelnotedebasdep"/>
                <w:szCs w:val="24"/>
                <w:lang w:val="fr-FR"/>
              </w:rPr>
              <w:footnoteReference w:id="2"/>
            </w:r>
            <w:r>
              <w:rPr>
                <w:szCs w:val="24"/>
                <w:lang w:val="fr-FR"/>
              </w:rPr>
              <w:t>.</w:t>
            </w:r>
          </w:p>
        </w:tc>
      </w:tr>
      <w:tr w:rsidR="000C4D6C" w:rsidRPr="00923A17" w14:paraId="3F2E8FAC" w14:textId="77777777" w:rsidTr="34CC31DF">
        <w:tc>
          <w:tcPr>
            <w:tcW w:w="2694" w:type="dxa"/>
            <w:tcBorders>
              <w:top w:val="nil"/>
              <w:left w:val="nil"/>
              <w:bottom w:val="nil"/>
              <w:right w:val="nil"/>
            </w:tcBorders>
            <w:tcMar>
              <w:top w:w="28" w:type="dxa"/>
              <w:bottom w:w="28" w:type="dxa"/>
            </w:tcMar>
          </w:tcPr>
          <w:p w14:paraId="03D3A900" w14:textId="77777777" w:rsidR="000C4D6C" w:rsidRPr="006C1597" w:rsidRDefault="000C4D6C" w:rsidP="000C4D6C">
            <w:pPr>
              <w:pStyle w:val="Style23"/>
              <w:numPr>
                <w:ilvl w:val="0"/>
                <w:numId w:val="25"/>
              </w:numPr>
            </w:pPr>
            <w:r w:rsidRPr="006C1597">
              <w:t>Documents attestant de l’</w:t>
            </w:r>
            <w:r>
              <w:t>E</w:t>
            </w:r>
            <w:r w:rsidRPr="006C1597">
              <w:t xml:space="preserve">ligibilité et des </w:t>
            </w:r>
            <w:r>
              <w:t>Q</w:t>
            </w:r>
            <w:r w:rsidRPr="006C1597">
              <w:t xml:space="preserve">ualifications du </w:t>
            </w:r>
            <w:r>
              <w:t>S</w:t>
            </w:r>
            <w:r w:rsidRPr="006C1597">
              <w:t>oumissionnaire</w:t>
            </w:r>
          </w:p>
        </w:tc>
        <w:tc>
          <w:tcPr>
            <w:tcW w:w="6685" w:type="dxa"/>
            <w:tcBorders>
              <w:top w:val="nil"/>
              <w:left w:val="nil"/>
              <w:bottom w:val="nil"/>
              <w:right w:val="nil"/>
            </w:tcBorders>
            <w:tcMar>
              <w:top w:w="28" w:type="dxa"/>
              <w:bottom w:w="28" w:type="dxa"/>
            </w:tcMar>
          </w:tcPr>
          <w:p w14:paraId="6A0721D7" w14:textId="77777777" w:rsidR="000C4D6C" w:rsidRPr="00D5238F"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D5238F">
              <w:rPr>
                <w:lang w:val="fr-FR"/>
              </w:rPr>
              <w:t>Pour</w:t>
            </w:r>
            <w:r w:rsidRPr="00D5238F">
              <w:rPr>
                <w:szCs w:val="24"/>
                <w:lang w:val="fr-FR"/>
              </w:rPr>
              <w:t> </w:t>
            </w:r>
            <w:r w:rsidRPr="00D5238F">
              <w:rPr>
                <w:lang w:val="fr-FR"/>
              </w:rPr>
              <w:t>établir</w:t>
            </w:r>
            <w:r w:rsidRPr="00D5238F">
              <w:rPr>
                <w:szCs w:val="24"/>
                <w:lang w:val="fr-FR"/>
              </w:rPr>
              <w:t xml:space="preserve"> l’éligibilité du Soumissionnaire conformément à </w:t>
            </w:r>
            <w:r w:rsidRPr="00B3357C">
              <w:rPr>
                <w:lang w:val="fr-FR"/>
              </w:rPr>
              <w:t>l’article</w:t>
            </w:r>
            <w:r w:rsidRPr="00D5238F">
              <w:rPr>
                <w:szCs w:val="24"/>
                <w:lang w:val="fr-FR"/>
              </w:rPr>
              <w:t xml:space="preserve"> 4 des IS, les Soumissionnaires rempliront la Lettre de Soumission - Partie Technique contenue dans la Section IV, Formulaires de Soumission </w:t>
            </w:r>
          </w:p>
          <w:p w14:paraId="2EAA21D4" w14:textId="77777777" w:rsidR="000C4D6C" w:rsidRPr="00D5238F"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D5238F">
              <w:rPr>
                <w:szCs w:val="24"/>
                <w:lang w:val="fr-FR"/>
              </w:rPr>
              <w:t xml:space="preserve">Pour établir sa qualification pour exécuter le Marché </w:t>
            </w:r>
            <w:r w:rsidRPr="00D5238F">
              <w:rPr>
                <w:lang w:val="fr-FR"/>
              </w:rPr>
              <w:t>conformément</w:t>
            </w:r>
            <w:r w:rsidRPr="00D5238F">
              <w:rPr>
                <w:szCs w:val="24"/>
                <w:lang w:val="fr-FR"/>
              </w:rPr>
              <w:t xml:space="preserve"> aux dispositions de la Section III - Critères d’Evaluation et de Qualification, le Soumissionnaire devra </w:t>
            </w:r>
            <w:r w:rsidRPr="00D5238F">
              <w:rPr>
                <w:lang w:val="fr-FR"/>
              </w:rPr>
              <w:t>fournir</w:t>
            </w:r>
            <w:r w:rsidRPr="00D5238F">
              <w:rPr>
                <w:szCs w:val="24"/>
                <w:lang w:val="fr-FR"/>
              </w:rPr>
              <w:t xml:space="preserve"> les informations exigées dans les fiches correspondantes contenues à la Section IV, Formulaires de Soumission.</w:t>
            </w:r>
          </w:p>
          <w:p w14:paraId="4FE08AFF" w14:textId="77777777" w:rsidR="000C4D6C" w:rsidRPr="00D5238F"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D5238F">
              <w:rPr>
                <w:szCs w:val="24"/>
                <w:lang w:val="fr-FR"/>
              </w:rPr>
              <w:t xml:space="preserve">Lorsque l’article 36.2 des IS prévoit l’application de la préférence en faveur des entreprises du pays de l’Emprunteur, les Soumissionnaires prétendant au bénéfice de </w:t>
            </w:r>
            <w:r w:rsidRPr="00D5238F">
              <w:rPr>
                <w:lang w:val="fr-FR"/>
              </w:rPr>
              <w:t>cette</w:t>
            </w:r>
            <w:r w:rsidRPr="00D5238F">
              <w:rPr>
                <w:szCs w:val="24"/>
                <w:lang w:val="fr-FR"/>
              </w:rPr>
              <w:t xml:space="preserve"> préférence, que ce soit individuellement ou en groupement, devront fournir tous les renseignements requis pour satisfaire aux critères d’éligibilité à la préférence nationale, tels qu’indiqués à l’article 36.2 des IS.</w:t>
            </w:r>
          </w:p>
          <w:p w14:paraId="74412F53" w14:textId="77777777" w:rsidR="000C4D6C" w:rsidRPr="00D5238F" w:rsidRDefault="000C4D6C" w:rsidP="000C4D6C">
            <w:pPr>
              <w:pStyle w:val="Header2-SubClauses"/>
              <w:numPr>
                <w:ilvl w:val="1"/>
                <w:numId w:val="25"/>
              </w:numPr>
              <w:tabs>
                <w:tab w:val="clear" w:pos="619"/>
                <w:tab w:val="left" w:pos="576"/>
              </w:tabs>
              <w:spacing w:before="120" w:after="120"/>
              <w:ind w:left="615" w:hanging="615"/>
              <w:rPr>
                <w:szCs w:val="24"/>
                <w:lang w:val="fr-FR"/>
              </w:rPr>
            </w:pPr>
            <w:r w:rsidRPr="00A76396">
              <w:rPr>
                <w:szCs w:val="24"/>
                <w:lang w:val="fr-FR" w:eastAsia="en-US"/>
              </w:rPr>
              <w:t xml:space="preserve">Tout changement dans la structure ou la formation d’un Soumissionnaire après avoir été préqualifié et invité à </w:t>
            </w:r>
            <w:r w:rsidRPr="00A76396">
              <w:rPr>
                <w:szCs w:val="24"/>
                <w:lang w:val="fr-FR" w:eastAsia="en-US"/>
              </w:rPr>
              <w:lastRenderedPageBreak/>
              <w:t xml:space="preserve">soumissionner, le cas échéant (y compris, dans le cas d’un GE, tout changement dans la structure ou la formation d’un membre et également tout changement dans tout </w:t>
            </w:r>
            <w:r>
              <w:rPr>
                <w:szCs w:val="24"/>
                <w:lang w:val="fr-FR" w:eastAsia="en-US"/>
              </w:rPr>
              <w:t>Sous-Traitant spécialisé</w:t>
            </w:r>
            <w:r w:rsidRPr="00A76396">
              <w:rPr>
                <w:szCs w:val="24"/>
                <w:lang w:val="fr-FR" w:eastAsia="en-US"/>
              </w:rPr>
              <w:t xml:space="preserve"> dont les qualifications ont été considérées comme préqualifiant le Candidat) sera soumis à l’approbation écrite du Maître d’Ouvrage avant la date limite de </w:t>
            </w:r>
            <w:r>
              <w:rPr>
                <w:szCs w:val="24"/>
                <w:lang w:val="fr-FR" w:eastAsia="en-US"/>
              </w:rPr>
              <w:t>dépôt</w:t>
            </w:r>
            <w:r w:rsidRPr="00A76396">
              <w:rPr>
                <w:szCs w:val="24"/>
                <w:lang w:val="fr-FR" w:eastAsia="en-US"/>
              </w:rPr>
              <w:t xml:space="preserve"> des Offres. Cette approbation sera refusée si (i) un Soumissionnaire propose de s’associer à un Soumissionnaire disqualifié ou, dans le cas d’un GE disqualifié, à l’un de ses membres; (ii) en raison du changement, le soumissionnaire ne satisfait plus aux critères de qualification</w:t>
            </w:r>
            <w:r>
              <w:rPr>
                <w:szCs w:val="24"/>
                <w:lang w:val="fr-FR" w:eastAsia="en-US"/>
              </w:rPr>
              <w:t xml:space="preserve"> pour l’essentiel</w:t>
            </w:r>
            <w:r w:rsidRPr="00A76396">
              <w:rPr>
                <w:szCs w:val="24"/>
                <w:lang w:val="fr-FR" w:eastAsia="en-US"/>
              </w:rPr>
              <w:t xml:space="preserve">; ou (iii) de l’avis du Maître d’Ouvrage, le changement peut entraîner une réduction substantielle de la concurrence. Toute modification de ce type doit être soumise au Maître d’Ouvrage au plus tard quatorze (14) jours après la date de l’avis d’appel </w:t>
            </w:r>
            <w:r>
              <w:rPr>
                <w:szCs w:val="24"/>
                <w:lang w:val="fr-FR" w:eastAsia="en-US"/>
              </w:rPr>
              <w:t>d’offres</w:t>
            </w:r>
            <w:r w:rsidRPr="00A76396">
              <w:rPr>
                <w:szCs w:val="24"/>
                <w:lang w:val="fr-FR" w:eastAsia="en-US"/>
              </w:rPr>
              <w:t xml:space="preserve"> envoyé aux Soumissionnaires préqualifiés.</w:t>
            </w:r>
          </w:p>
          <w:p w14:paraId="03C1896E" w14:textId="77777777" w:rsidR="000C4D6C" w:rsidRPr="00D5238F" w:rsidRDefault="000C4D6C" w:rsidP="00184DA1">
            <w:pPr>
              <w:pStyle w:val="AAAtablebullet2"/>
              <w:tabs>
                <w:tab w:val="clear" w:pos="1210"/>
              </w:tabs>
              <w:spacing w:before="120" w:after="120"/>
              <w:ind w:left="504" w:firstLine="0"/>
              <w:rPr>
                <w:b/>
                <w:bCs w:val="0"/>
                <w:lang w:val="fr-FR"/>
              </w:rPr>
            </w:pPr>
            <w:r w:rsidRPr="00D5238F">
              <w:rPr>
                <w:b/>
                <w:bCs w:val="0"/>
                <w:lang w:val="fr-FR"/>
              </w:rPr>
              <w:t>Sous-traitants</w:t>
            </w:r>
          </w:p>
          <w:p w14:paraId="32C1E142"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D5238F">
              <w:rPr>
                <w:szCs w:val="24"/>
                <w:lang w:val="fr-FR" w:eastAsia="en-US"/>
              </w:rPr>
              <w:t xml:space="preserve">Sauf indication contraire </w:t>
            </w:r>
            <w:r w:rsidRPr="00A76396">
              <w:rPr>
                <w:b/>
                <w:bCs/>
                <w:szCs w:val="24"/>
                <w:lang w:val="fr-FR" w:eastAsia="en-US"/>
              </w:rPr>
              <w:t>dans les DPAO</w:t>
            </w:r>
            <w:r w:rsidRPr="00D5238F">
              <w:rPr>
                <w:szCs w:val="24"/>
                <w:lang w:val="fr-FR" w:eastAsia="en-US"/>
              </w:rPr>
              <w:t xml:space="preserve">, l’Employeur n’a pas </w:t>
            </w:r>
            <w:r w:rsidRPr="00B3357C">
              <w:rPr>
                <w:lang w:val="fr-FR"/>
              </w:rPr>
              <w:t>l’intention</w:t>
            </w:r>
            <w:r w:rsidRPr="00D5238F">
              <w:rPr>
                <w:szCs w:val="24"/>
                <w:lang w:val="fr-FR" w:eastAsia="en-US"/>
              </w:rPr>
              <w:t xml:space="preserve"> d’exécuter des éléments spécifiques des Travaux par des sous-traitants sélectionnés à l’avance par le Maître d’Ouvrage.</w:t>
            </w:r>
          </w:p>
          <w:p w14:paraId="52EB5F77"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D5238F">
              <w:rPr>
                <w:szCs w:val="24"/>
                <w:lang w:val="fr-FR" w:eastAsia="en-US"/>
              </w:rPr>
              <w:t xml:space="preserve">Les soumissionnaires peuvent proposer la sous-traitance jusqu’à concurrence du pourcentage de la valeur totale des marchés ou du volume des travaux spécifié </w:t>
            </w:r>
            <w:r w:rsidRPr="00A76396">
              <w:rPr>
                <w:b/>
                <w:bCs/>
                <w:szCs w:val="24"/>
                <w:lang w:val="fr-FR" w:eastAsia="en-US"/>
              </w:rPr>
              <w:t>dans les DPAO</w:t>
            </w:r>
            <w:r w:rsidRPr="00D5238F">
              <w:rPr>
                <w:szCs w:val="24"/>
                <w:lang w:val="fr-FR" w:eastAsia="en-US"/>
              </w:rPr>
              <w:t>. Les sous-traitants proposés par le Soumissionnaire doivent être pleinement qualifiés pour leurs parties des travaux.</w:t>
            </w:r>
          </w:p>
          <w:p w14:paraId="2ABA44CE"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A76396">
              <w:rPr>
                <w:lang w:val="fr-FR"/>
              </w:rPr>
              <w:t>Dans</w:t>
            </w:r>
            <w:r w:rsidRPr="00D5238F">
              <w:rPr>
                <w:szCs w:val="24"/>
                <w:lang w:val="fr-FR" w:eastAsia="en-US"/>
              </w:rPr>
              <w:t xml:space="preserve"> le cas où la préqualification n’a pas été effectuée, aux fins de l’évaluation des qualifications du Soumissionnaire, les qualifications du sous-traitant ne doivent pas être utilisées par le Soumissionnaire pour se qualifier pour les Travaux, à moins que leurs parties spécialisées des travaux ne soient désignées par le </w:t>
            </w:r>
            <w:r>
              <w:rPr>
                <w:szCs w:val="24"/>
                <w:lang w:val="fr-FR" w:eastAsia="en-US"/>
              </w:rPr>
              <w:t>Maître d’Ouvrage</w:t>
            </w:r>
            <w:r w:rsidRPr="00D5238F">
              <w:rPr>
                <w:szCs w:val="24"/>
                <w:lang w:val="fr-FR" w:eastAsia="en-US"/>
              </w:rPr>
              <w:t xml:space="preserve"> </w:t>
            </w:r>
            <w:r w:rsidRPr="00A76396">
              <w:rPr>
                <w:b/>
                <w:bCs/>
                <w:szCs w:val="24"/>
                <w:lang w:val="fr-FR" w:eastAsia="en-US"/>
              </w:rPr>
              <w:t>dans les DPAO</w:t>
            </w:r>
            <w:r w:rsidRPr="00D5238F">
              <w:rPr>
                <w:szCs w:val="24"/>
                <w:lang w:val="fr-FR" w:eastAsia="en-US"/>
              </w:rPr>
              <w:t xml:space="preserve"> comme pouvant être satisfaites par les sous-traitants ci-après dénommés </w:t>
            </w:r>
            <w:r>
              <w:rPr>
                <w:szCs w:val="24"/>
                <w:lang w:val="fr-FR" w:eastAsia="en-US"/>
              </w:rPr>
              <w:t>S</w:t>
            </w:r>
            <w:r w:rsidRPr="00D5238F">
              <w:rPr>
                <w:szCs w:val="24"/>
                <w:lang w:val="fr-FR" w:eastAsia="en-US"/>
              </w:rPr>
              <w:t>ous-</w:t>
            </w:r>
            <w:r>
              <w:rPr>
                <w:szCs w:val="24"/>
                <w:lang w:val="fr-FR" w:eastAsia="en-US"/>
              </w:rPr>
              <w:t>T</w:t>
            </w:r>
            <w:r w:rsidRPr="00D5238F">
              <w:rPr>
                <w:szCs w:val="24"/>
                <w:lang w:val="fr-FR" w:eastAsia="en-US"/>
              </w:rPr>
              <w:t xml:space="preserve">raitants spécialisés, dans ce cas, l’expérience spécifique des </w:t>
            </w:r>
            <w:r>
              <w:rPr>
                <w:szCs w:val="24"/>
                <w:lang w:val="fr-FR" w:eastAsia="en-US"/>
              </w:rPr>
              <w:t>S</w:t>
            </w:r>
            <w:r w:rsidRPr="00D5238F">
              <w:rPr>
                <w:szCs w:val="24"/>
                <w:lang w:val="fr-FR" w:eastAsia="en-US"/>
              </w:rPr>
              <w:t>ous-</w:t>
            </w:r>
            <w:r w:rsidRPr="00B3357C">
              <w:rPr>
                <w:lang w:val="fr-FR"/>
              </w:rPr>
              <w:t>Traitants</w:t>
            </w:r>
            <w:r w:rsidRPr="00D5238F">
              <w:rPr>
                <w:szCs w:val="24"/>
                <w:lang w:val="fr-FR" w:eastAsia="en-US"/>
              </w:rPr>
              <w:t xml:space="preserve"> spécialisés proposés par le Soumissionnaire, telle que spécifiée à la Section III- </w:t>
            </w:r>
            <w:r>
              <w:rPr>
                <w:szCs w:val="24"/>
                <w:lang w:val="fr-FR" w:eastAsia="en-US"/>
              </w:rPr>
              <w:t xml:space="preserve">Critères d’Evaluation et de </w:t>
            </w:r>
            <w:r w:rsidRPr="00D5238F">
              <w:rPr>
                <w:szCs w:val="24"/>
                <w:lang w:val="fr-FR" w:eastAsia="en-US"/>
              </w:rPr>
              <w:t xml:space="preserve">Qualification, peut être prise en compte dans l’évaluation des qualifications du Soumissionnaire. L’expérience générale et les ressources financières des </w:t>
            </w:r>
            <w:r>
              <w:rPr>
                <w:szCs w:val="24"/>
                <w:lang w:val="fr-FR" w:eastAsia="en-US"/>
              </w:rPr>
              <w:t>Sous-Traitants spécialisés</w:t>
            </w:r>
            <w:r w:rsidRPr="00D5238F">
              <w:rPr>
                <w:szCs w:val="24"/>
                <w:lang w:val="fr-FR" w:eastAsia="en-US"/>
              </w:rPr>
              <w:t xml:space="preserve"> ne peuvent être ajoutées à celles du Soumissionnaire aux fins de la qualification du Soumissionnaire. </w:t>
            </w:r>
          </w:p>
          <w:p w14:paraId="46EE4DE1"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D5238F">
              <w:rPr>
                <w:szCs w:val="24"/>
                <w:lang w:val="fr-FR" w:eastAsia="en-US"/>
              </w:rPr>
              <w:lastRenderedPageBreak/>
              <w:t xml:space="preserve">Dans le cas où une préqualification a été effectuée, sous réserve de l’article 17.4 des IS, l’Offre du Soumissionnaire doit nommer </w:t>
            </w:r>
            <w:r w:rsidRPr="00B3357C">
              <w:rPr>
                <w:lang w:val="fr-FR"/>
              </w:rPr>
              <w:t>le</w:t>
            </w:r>
            <w:r w:rsidRPr="00D5238F">
              <w:rPr>
                <w:szCs w:val="24"/>
                <w:lang w:val="fr-FR" w:eastAsia="en-US"/>
              </w:rPr>
              <w:t xml:space="preserve"> même </w:t>
            </w:r>
            <w:r>
              <w:rPr>
                <w:szCs w:val="24"/>
                <w:lang w:val="fr-FR" w:eastAsia="en-US"/>
              </w:rPr>
              <w:t>Sous-Traitant spécialisé</w:t>
            </w:r>
            <w:r w:rsidRPr="00D5238F">
              <w:rPr>
                <w:szCs w:val="24"/>
                <w:lang w:val="fr-FR" w:eastAsia="en-US"/>
              </w:rPr>
              <w:t xml:space="preserve"> que celui présenté dans la demande de préqualification et approuvé par le Maître d’Ouvrage.</w:t>
            </w:r>
          </w:p>
        </w:tc>
      </w:tr>
      <w:tr w:rsidR="000C4D6C" w:rsidRPr="006C1597" w14:paraId="49C9D867" w14:textId="77777777" w:rsidTr="34CC31DF">
        <w:tc>
          <w:tcPr>
            <w:tcW w:w="2694" w:type="dxa"/>
            <w:tcBorders>
              <w:top w:val="nil"/>
              <w:left w:val="nil"/>
              <w:right w:val="nil"/>
            </w:tcBorders>
            <w:tcMar>
              <w:top w:w="28" w:type="dxa"/>
              <w:bottom w:w="28" w:type="dxa"/>
            </w:tcMar>
          </w:tcPr>
          <w:p w14:paraId="784A98A4" w14:textId="77777777" w:rsidR="000C4D6C" w:rsidRPr="006C1597" w:rsidRDefault="000C4D6C" w:rsidP="000C4D6C">
            <w:pPr>
              <w:pStyle w:val="Style23"/>
              <w:numPr>
                <w:ilvl w:val="0"/>
                <w:numId w:val="25"/>
              </w:numPr>
            </w:pPr>
            <w:r w:rsidRPr="006C1597">
              <w:lastRenderedPageBreak/>
              <w:t xml:space="preserve">Période de validité des </w:t>
            </w:r>
            <w:r>
              <w:t>O</w:t>
            </w:r>
            <w:r w:rsidRPr="006C1597">
              <w:t>ffres</w:t>
            </w:r>
          </w:p>
        </w:tc>
        <w:tc>
          <w:tcPr>
            <w:tcW w:w="6685" w:type="dxa"/>
            <w:tcBorders>
              <w:top w:val="nil"/>
              <w:left w:val="nil"/>
              <w:right w:val="nil"/>
            </w:tcBorders>
            <w:tcMar>
              <w:top w:w="28" w:type="dxa"/>
              <w:bottom w:w="28" w:type="dxa"/>
            </w:tcMar>
          </w:tcPr>
          <w:p w14:paraId="60CEBFA4"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Les </w:t>
            </w:r>
            <w:r>
              <w:rPr>
                <w:lang w:val="fr-FR"/>
              </w:rPr>
              <w:t>O</w:t>
            </w:r>
            <w:r w:rsidRPr="006C1597">
              <w:rPr>
                <w:lang w:val="fr-FR"/>
              </w:rPr>
              <w:t xml:space="preserve">ffres demeureront valides </w:t>
            </w:r>
            <w:r>
              <w:rPr>
                <w:lang w:val="fr-FR"/>
              </w:rPr>
              <w:t xml:space="preserve">jusqu’à la date spécifiée dans </w:t>
            </w:r>
            <w:r w:rsidRPr="006C1597">
              <w:rPr>
                <w:lang w:val="fr-FR"/>
              </w:rPr>
              <w:t xml:space="preserve">les </w:t>
            </w:r>
            <w:r w:rsidRPr="006C1597">
              <w:rPr>
                <w:b/>
                <w:lang w:val="fr-FR"/>
              </w:rPr>
              <w:t>DPAO</w:t>
            </w:r>
            <w:r w:rsidRPr="006C1597">
              <w:rPr>
                <w:lang w:val="fr-FR"/>
              </w:rPr>
              <w:t xml:space="preserve"> </w:t>
            </w:r>
            <w:r w:rsidRPr="006C1597">
              <w:rPr>
                <w:szCs w:val="24"/>
                <w:lang w:val="fr-FR"/>
              </w:rPr>
              <w:t xml:space="preserve">ou telle qu’amendée par le Maître d’Ouvrage selon les dispositions de l’article 8 des IS.  Une Offre qui n’est pas valide </w:t>
            </w:r>
            <w:r w:rsidRPr="00B3357C">
              <w:rPr>
                <w:lang w:val="fr-FR"/>
              </w:rPr>
              <w:t>jusqu’à</w:t>
            </w:r>
            <w:r w:rsidRPr="006C1597">
              <w:rPr>
                <w:szCs w:val="24"/>
                <w:lang w:val="fr-FR"/>
              </w:rPr>
              <w:t xml:space="preserve"> la date spécifiée dans les DPAO, ou telle qu’amendée par le Maître d’Ouvrage selon les dispositions de l’article 8 des IS, </w:t>
            </w:r>
            <w:r w:rsidRPr="006C1597">
              <w:rPr>
                <w:lang w:val="fr-FR"/>
              </w:rPr>
              <w:t>sera considérée comme non conforme et sera rejetée par le Maître d’Ouvrage.</w:t>
            </w:r>
          </w:p>
          <w:p w14:paraId="769ADE5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A017D4">
              <w:rPr>
                <w:spacing w:val="-4"/>
                <w:lang w:val="fr-FR"/>
              </w:rPr>
              <w:t>E</w:t>
            </w:r>
            <w:r w:rsidRPr="00A017D4">
              <w:rPr>
                <w:lang w:val="fr-FR"/>
              </w:rPr>
              <w:t xml:space="preserve">xceptionnellement, avant l’expiration de la période de validité des Offres, le Maître d’Ouvrage peut demander aux Soumissionnaires de proroger la durée de validité de leurs Offres. La demande et les réponses seront formulées par écrit. Lorsqu’une Garantie d’Offre ou une Déclaration de Garantie d’Offre est exigée en application de l’article 19 des IS, sa validité sera aussi prolongée pour une durée correspondante. 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2E51127D" w14:textId="77777777" w:rsidR="000C4D6C" w:rsidRPr="00A017D4" w:rsidRDefault="000C4D6C" w:rsidP="000C4D6C">
            <w:pPr>
              <w:pStyle w:val="Header2-SubClauses"/>
              <w:numPr>
                <w:ilvl w:val="1"/>
                <w:numId w:val="25"/>
              </w:numPr>
              <w:tabs>
                <w:tab w:val="clear" w:pos="619"/>
                <w:tab w:val="left" w:pos="576"/>
              </w:tabs>
              <w:spacing w:before="120" w:after="120"/>
              <w:ind w:left="615" w:hanging="615"/>
              <w:rPr>
                <w:lang w:val="fr-FR"/>
              </w:rPr>
            </w:pPr>
            <w:r w:rsidRPr="00A017D4">
              <w:rPr>
                <w:lang w:val="fr-FR"/>
              </w:rPr>
              <w:t xml:space="preserve">Si l’attribution est retardée de plus de cinquante-six (56) jours au-delà de la date initiale de validité de l’Offre spécifiée selon l’article 18.1 des IS, le prix du Marché sera actualisé comme suit : </w:t>
            </w:r>
          </w:p>
          <w:p w14:paraId="773F1F8C" w14:textId="77777777" w:rsidR="000C4D6C" w:rsidRPr="006C1597" w:rsidRDefault="000C4D6C" w:rsidP="00184DA1">
            <w:pPr>
              <w:tabs>
                <w:tab w:val="left" w:pos="576"/>
                <w:tab w:val="left" w:pos="1152"/>
              </w:tabs>
              <w:spacing w:before="120" w:after="120"/>
              <w:ind w:left="1152" w:hanging="578"/>
              <w:rPr>
                <w:b/>
                <w:sz w:val="28"/>
              </w:rPr>
            </w:pPr>
            <w:r w:rsidRPr="006C1597">
              <w:t>(a)</w:t>
            </w:r>
            <w:r w:rsidRPr="006C1597">
              <w:tab/>
              <w:t xml:space="preserve">dans le cas d’un marché à </w:t>
            </w:r>
            <w:r w:rsidRPr="00A76396">
              <w:rPr>
                <w:b/>
                <w:bCs/>
              </w:rPr>
              <w:t>prix ferme</w:t>
            </w:r>
            <w:r w:rsidRPr="006C1597">
              <w:t xml:space="preserve">, le </w:t>
            </w:r>
            <w:r>
              <w:t>prix</w:t>
            </w:r>
            <w:r w:rsidRPr="006C1597">
              <w:t xml:space="preserve"> du Marché sera égal au </w:t>
            </w:r>
            <w:r>
              <w:t>prix</w:t>
            </w:r>
            <w:r w:rsidRPr="006C1597">
              <w:t xml:space="preserve"> de l’Offre actualisé par le facteur figurant aux </w:t>
            </w:r>
            <w:r w:rsidRPr="006C1597">
              <w:rPr>
                <w:b/>
              </w:rPr>
              <w:t>DPAO</w:t>
            </w:r>
            <w:r w:rsidRPr="006C1597">
              <w:t> ; ou</w:t>
            </w:r>
          </w:p>
          <w:p w14:paraId="4BAA2B67" w14:textId="77777777" w:rsidR="000C4D6C" w:rsidRPr="006C1597" w:rsidRDefault="000C4D6C" w:rsidP="00184DA1">
            <w:pPr>
              <w:tabs>
                <w:tab w:val="left" w:pos="576"/>
                <w:tab w:val="left" w:pos="1152"/>
              </w:tabs>
              <w:spacing w:before="120" w:after="120"/>
              <w:ind w:left="1152" w:hanging="578"/>
              <w:rPr>
                <w:sz w:val="20"/>
              </w:rPr>
            </w:pPr>
            <w:r w:rsidRPr="006C1597">
              <w:t>(b)</w:t>
            </w:r>
            <w:r w:rsidRPr="006C1597">
              <w:tab/>
              <w:t xml:space="preserve">dans le cas d’un marché </w:t>
            </w:r>
            <w:r w:rsidRPr="00A76396">
              <w:rPr>
                <w:b/>
                <w:bCs/>
              </w:rPr>
              <w:t>à prix révisable</w:t>
            </w:r>
            <w:r w:rsidRPr="006C1597">
              <w:t xml:space="preserve">, le </w:t>
            </w:r>
            <w:r>
              <w:t>prix</w:t>
            </w:r>
            <w:r w:rsidRPr="006C1597">
              <w:t xml:space="preserve"> du Marché sera le </w:t>
            </w:r>
            <w:r>
              <w:t>prix</w:t>
            </w:r>
            <w:r w:rsidRPr="006C1597">
              <w:t xml:space="preserve"> de l’Offre ;</w:t>
            </w:r>
            <w:r w:rsidRPr="006C1597" w:rsidDel="00FB0142">
              <w:rPr>
                <w:i/>
                <w:sz w:val="20"/>
              </w:rPr>
              <w:t xml:space="preserve"> </w:t>
            </w:r>
            <w:r w:rsidRPr="00861B87">
              <w:rPr>
                <w:szCs w:val="24"/>
              </w:rPr>
              <w:t>et</w:t>
            </w:r>
          </w:p>
          <w:p w14:paraId="5A4FFDD6" w14:textId="77777777" w:rsidR="000C4D6C" w:rsidRPr="006C1597" w:rsidRDefault="000C4D6C" w:rsidP="00184DA1">
            <w:pPr>
              <w:tabs>
                <w:tab w:val="left" w:pos="576"/>
                <w:tab w:val="left" w:pos="1152"/>
              </w:tabs>
              <w:spacing w:before="120" w:after="120"/>
              <w:ind w:left="1152" w:hanging="578"/>
            </w:pPr>
            <w:r w:rsidRPr="006C1597">
              <w:t>(c)</w:t>
            </w:r>
            <w:r w:rsidRPr="006C1597">
              <w:tab/>
              <w:t xml:space="preserve">dans tous les cas, les offres seront évaluées sur la base du </w:t>
            </w:r>
            <w:r>
              <w:t xml:space="preserve">prix </w:t>
            </w:r>
            <w:r w:rsidRPr="006C1597">
              <w:t xml:space="preserve">de l’Offre sans prendre en considération l’actualisation susmentionnée. </w:t>
            </w:r>
          </w:p>
        </w:tc>
      </w:tr>
      <w:tr w:rsidR="000C4D6C" w:rsidRPr="006C1597" w14:paraId="0FA20426" w14:textId="77777777" w:rsidTr="34CC31DF">
        <w:tc>
          <w:tcPr>
            <w:tcW w:w="2694" w:type="dxa"/>
            <w:tcBorders>
              <w:top w:val="nil"/>
              <w:left w:val="nil"/>
              <w:right w:val="nil"/>
            </w:tcBorders>
            <w:tcMar>
              <w:top w:w="28" w:type="dxa"/>
              <w:bottom w:w="28" w:type="dxa"/>
            </w:tcMar>
          </w:tcPr>
          <w:p w14:paraId="5F7FC334" w14:textId="77777777" w:rsidR="000C4D6C" w:rsidRPr="006C1597" w:rsidRDefault="000C4D6C" w:rsidP="000C4D6C">
            <w:pPr>
              <w:pStyle w:val="Style23"/>
              <w:numPr>
                <w:ilvl w:val="0"/>
                <w:numId w:val="25"/>
              </w:numPr>
            </w:pPr>
            <w:r w:rsidRPr="006C1597">
              <w:t>Garantie d’</w:t>
            </w:r>
            <w:r>
              <w:t>O</w:t>
            </w:r>
            <w:r w:rsidRPr="006C1597">
              <w:t>ffre</w:t>
            </w:r>
          </w:p>
        </w:tc>
        <w:tc>
          <w:tcPr>
            <w:tcW w:w="6685" w:type="dxa"/>
            <w:tcBorders>
              <w:top w:val="nil"/>
              <w:left w:val="nil"/>
              <w:right w:val="nil"/>
            </w:tcBorders>
            <w:tcMar>
              <w:top w:w="28" w:type="dxa"/>
              <w:bottom w:w="28" w:type="dxa"/>
            </w:tcMar>
          </w:tcPr>
          <w:p w14:paraId="43708F49"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Si cela est requis dans les </w:t>
            </w:r>
            <w:r w:rsidRPr="006C1597">
              <w:rPr>
                <w:b/>
                <w:bCs/>
                <w:lang w:val="fr-FR"/>
              </w:rPr>
              <w:t>DPAO</w:t>
            </w:r>
            <w:r w:rsidRPr="006C1597">
              <w:rPr>
                <w:lang w:val="fr-FR"/>
              </w:rPr>
              <w:t xml:space="preserve">, le Soumissionnaire </w:t>
            </w:r>
            <w:r>
              <w:rPr>
                <w:lang w:val="fr-FR"/>
              </w:rPr>
              <w:t xml:space="preserve">devra </w:t>
            </w:r>
            <w:r w:rsidRPr="006C1597">
              <w:rPr>
                <w:lang w:val="fr-FR"/>
              </w:rPr>
              <w:t xml:space="preserve">fournir </w:t>
            </w:r>
            <w:r>
              <w:rPr>
                <w:lang w:val="fr-FR"/>
              </w:rPr>
              <w:t xml:space="preserve">au titre de la Partie Technique de son Offre </w:t>
            </w:r>
            <w:r w:rsidRPr="006C1597">
              <w:rPr>
                <w:lang w:val="fr-FR"/>
              </w:rPr>
              <w:t xml:space="preserve">l’original d’une </w:t>
            </w:r>
            <w:r>
              <w:rPr>
                <w:lang w:val="fr-FR"/>
              </w:rPr>
              <w:t>G</w:t>
            </w:r>
            <w:r w:rsidRPr="006C1597">
              <w:rPr>
                <w:lang w:val="fr-FR"/>
              </w:rPr>
              <w:t>arantie d’</w:t>
            </w:r>
            <w:r>
              <w:rPr>
                <w:lang w:val="fr-FR"/>
              </w:rPr>
              <w:t>O</w:t>
            </w:r>
            <w:r w:rsidRPr="006C1597">
              <w:rPr>
                <w:lang w:val="fr-FR"/>
              </w:rPr>
              <w:t xml:space="preserve">ffre ou d’une </w:t>
            </w:r>
            <w:r>
              <w:rPr>
                <w:lang w:val="fr-FR"/>
              </w:rPr>
              <w:t>D</w:t>
            </w:r>
            <w:r w:rsidRPr="006C1597">
              <w:rPr>
                <w:lang w:val="fr-FR"/>
              </w:rPr>
              <w:t xml:space="preserve">éclaration de </w:t>
            </w:r>
            <w:r>
              <w:rPr>
                <w:lang w:val="fr-FR"/>
              </w:rPr>
              <w:t>G</w:t>
            </w:r>
            <w:r w:rsidRPr="006C1597">
              <w:rPr>
                <w:lang w:val="fr-FR"/>
              </w:rPr>
              <w:t>arantie d’</w:t>
            </w:r>
            <w:r>
              <w:rPr>
                <w:lang w:val="fr-FR"/>
              </w:rPr>
              <w:t>O</w:t>
            </w:r>
            <w:r w:rsidRPr="006C1597">
              <w:rPr>
                <w:lang w:val="fr-FR"/>
              </w:rPr>
              <w:t xml:space="preserve">ffre. Lorsqu’une </w:t>
            </w:r>
            <w:r>
              <w:rPr>
                <w:lang w:val="fr-FR"/>
              </w:rPr>
              <w:t>G</w:t>
            </w:r>
            <w:r w:rsidRPr="006C1597">
              <w:rPr>
                <w:lang w:val="fr-FR"/>
              </w:rPr>
              <w:t>arantie d’</w:t>
            </w:r>
            <w:r>
              <w:rPr>
                <w:lang w:val="fr-FR"/>
              </w:rPr>
              <w:t>O</w:t>
            </w:r>
            <w:r w:rsidRPr="006C1597">
              <w:rPr>
                <w:lang w:val="fr-FR"/>
              </w:rPr>
              <w:t xml:space="preserve">ffre est exigée, le montant et la monnaie dans laquelle elle doit être libellée seront indiqués dans les </w:t>
            </w:r>
            <w:r w:rsidRPr="006C1597">
              <w:rPr>
                <w:b/>
                <w:lang w:val="fr-FR"/>
              </w:rPr>
              <w:t>DPAO</w:t>
            </w:r>
            <w:r w:rsidRPr="006C1597">
              <w:rPr>
                <w:lang w:val="fr-FR"/>
              </w:rPr>
              <w:t>.</w:t>
            </w:r>
          </w:p>
          <w:p w14:paraId="5035C4D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4955DD">
              <w:rPr>
                <w:lang w:val="fr-FR"/>
              </w:rPr>
              <w:lastRenderedPageBreak/>
              <w:t>La Déclaration de Garantie d’Offre se présentera selon le modèle présenté à la Section IV – Formulaires de Soumission.</w:t>
            </w:r>
          </w:p>
          <w:p w14:paraId="39CDB729" w14:textId="77777777" w:rsidR="000C4D6C" w:rsidRPr="004955DD" w:rsidRDefault="000C4D6C" w:rsidP="000C4D6C">
            <w:pPr>
              <w:pStyle w:val="Header2-SubClauses"/>
              <w:numPr>
                <w:ilvl w:val="1"/>
                <w:numId w:val="25"/>
              </w:numPr>
              <w:tabs>
                <w:tab w:val="clear" w:pos="619"/>
                <w:tab w:val="left" w:pos="576"/>
              </w:tabs>
              <w:spacing w:before="120" w:after="120"/>
              <w:ind w:left="615" w:hanging="615"/>
              <w:rPr>
                <w:lang w:val="fr-FR"/>
              </w:rPr>
            </w:pPr>
            <w:r w:rsidRPr="004955DD">
              <w:rPr>
                <w:lang w:val="fr-FR"/>
              </w:rPr>
              <w:t xml:space="preserve">Lorsqu’elle est requise par </w:t>
            </w:r>
            <w:r>
              <w:rPr>
                <w:lang w:val="fr-FR"/>
              </w:rPr>
              <w:t>l’</w:t>
            </w:r>
            <w:r w:rsidRPr="004955DD">
              <w:rPr>
                <w:lang w:val="fr-FR"/>
              </w:rPr>
              <w:t>article 19.1</w:t>
            </w:r>
            <w:r>
              <w:rPr>
                <w:lang w:val="fr-FR"/>
              </w:rPr>
              <w:t xml:space="preserve"> des IS</w:t>
            </w:r>
            <w:r w:rsidRPr="004955DD">
              <w:rPr>
                <w:lang w:val="fr-FR"/>
              </w:rPr>
              <w:t>, la Garantie d’Offre sera une garantie à première demande et se présentera sous l’une des formes ci-après, au choix du Soumissionnaire :</w:t>
            </w:r>
          </w:p>
          <w:p w14:paraId="23F8832D" w14:textId="77777777" w:rsidR="000C4D6C" w:rsidRPr="006C1597" w:rsidRDefault="000C4D6C" w:rsidP="00184DA1">
            <w:pPr>
              <w:numPr>
                <w:ilvl w:val="0"/>
                <w:numId w:val="12"/>
              </w:numPr>
              <w:tabs>
                <w:tab w:val="left" w:pos="576"/>
                <w:tab w:val="left" w:pos="1152"/>
              </w:tabs>
              <w:spacing w:before="120" w:after="120"/>
              <w:ind w:left="1152" w:hanging="576"/>
            </w:pPr>
            <w:r w:rsidRPr="006C1597">
              <w:t xml:space="preserve">une garantie </w:t>
            </w:r>
            <w:r>
              <w:t>inconditionnelle</w:t>
            </w:r>
            <w:r w:rsidRPr="006C1597">
              <w:t xml:space="preserve"> émise par une banque ou une institution financière (telle une compagnie d’assurances ou un organisme de caution) ; </w:t>
            </w:r>
          </w:p>
          <w:p w14:paraId="0FCD22AD" w14:textId="77777777" w:rsidR="000C4D6C" w:rsidRPr="006C1597" w:rsidRDefault="000C4D6C" w:rsidP="00184DA1">
            <w:pPr>
              <w:numPr>
                <w:ilvl w:val="0"/>
                <w:numId w:val="12"/>
              </w:numPr>
              <w:tabs>
                <w:tab w:val="left" w:pos="576"/>
                <w:tab w:val="left" w:pos="1152"/>
              </w:tabs>
              <w:spacing w:before="120" w:after="120"/>
              <w:ind w:left="1152" w:hanging="576"/>
            </w:pPr>
            <w:r w:rsidRPr="006C1597">
              <w:t>un crédit documentaire irrévocable ; ou</w:t>
            </w:r>
          </w:p>
          <w:p w14:paraId="4BB80BB5" w14:textId="77777777" w:rsidR="000C4D6C" w:rsidRPr="006C1597" w:rsidRDefault="000C4D6C" w:rsidP="00184DA1">
            <w:pPr>
              <w:numPr>
                <w:ilvl w:val="0"/>
                <w:numId w:val="12"/>
              </w:numPr>
              <w:tabs>
                <w:tab w:val="left" w:pos="1152"/>
              </w:tabs>
              <w:spacing w:before="120" w:after="120"/>
              <w:ind w:left="1152" w:hanging="531"/>
            </w:pPr>
            <w:r w:rsidRPr="006C1597">
              <w:t>un chèque de banque ou un chèque certifié ; ou</w:t>
            </w:r>
          </w:p>
          <w:p w14:paraId="6EA5F5D1" w14:textId="77777777" w:rsidR="000C4D6C" w:rsidRPr="006C1597" w:rsidRDefault="000C4D6C" w:rsidP="00184DA1">
            <w:pPr>
              <w:numPr>
                <w:ilvl w:val="0"/>
                <w:numId w:val="12"/>
              </w:numPr>
              <w:tabs>
                <w:tab w:val="left" w:pos="657"/>
              </w:tabs>
              <w:spacing w:before="120" w:after="120"/>
              <w:ind w:left="1152" w:hanging="531"/>
            </w:pPr>
            <w:r w:rsidRPr="006C1597">
              <w:t xml:space="preserve">toute autre garantie mentionnée, le cas échéant, dans les </w:t>
            </w:r>
            <w:r w:rsidRPr="006C1597">
              <w:rPr>
                <w:b/>
              </w:rPr>
              <w:t>DPAO</w:t>
            </w:r>
            <w:r w:rsidRPr="006C1597">
              <w:t>,</w:t>
            </w:r>
          </w:p>
          <w:p w14:paraId="6FD455AC" w14:textId="77777777" w:rsidR="000C4D6C" w:rsidRPr="006C1597" w:rsidRDefault="000C4D6C" w:rsidP="00184DA1">
            <w:pPr>
              <w:spacing w:before="120" w:after="120"/>
              <w:ind w:left="614"/>
            </w:pPr>
            <w:r w:rsidRPr="006C1597">
              <w:tab/>
              <w:t xml:space="preserve">en provenance d’une source reconnue, établie dans un pays </w:t>
            </w:r>
            <w:r>
              <w:t>é</w:t>
            </w:r>
            <w:r w:rsidRPr="006C1597">
              <w:t xml:space="preserve">ligible. </w:t>
            </w:r>
          </w:p>
          <w:p w14:paraId="3FE7A657" w14:textId="77777777" w:rsidR="000C4D6C" w:rsidRPr="006C1597" w:rsidRDefault="000C4D6C" w:rsidP="00184DA1">
            <w:pPr>
              <w:spacing w:before="120" w:after="120"/>
              <w:ind w:left="614"/>
            </w:pPr>
            <w:r w:rsidRPr="006C1597">
              <w:tab/>
              <w:t xml:space="preserve">Si une garantie inconditionnelle est émise par une institution financière </w:t>
            </w:r>
            <w:r>
              <w:t xml:space="preserve">(autre qu’une banque) </w:t>
            </w:r>
            <w:r w:rsidRPr="006C1597">
              <w:t xml:space="preserve">située en dehors du pays du Maître d’Ouvrage, l’institution financière émettrice </w:t>
            </w:r>
            <w:r>
              <w:t xml:space="preserve">(autre qu’une banque) </w:t>
            </w:r>
            <w:r w:rsidRPr="006C1597">
              <w:t>devra avoir une institution financière correspondante dans le pays du Maître d’Ouvrage afin d’en permettre l’exécution</w:t>
            </w:r>
            <w:r>
              <w:t>, à moins que le Maître d’Ouvrage ait accepté par écrit, avant la remise de l’Offre, qu’une institution financière correspondante n’est pas exigée.</w:t>
            </w:r>
            <w:r w:rsidRPr="006C1597">
              <w:t xml:space="preserve"> Dans le cas d’une garantie bancaire, la </w:t>
            </w:r>
            <w:r>
              <w:t>G</w:t>
            </w:r>
            <w:r w:rsidRPr="006C1597">
              <w:t>arantie d’</w:t>
            </w:r>
            <w:r>
              <w:t>O</w:t>
            </w:r>
            <w:r w:rsidRPr="006C1597">
              <w:t xml:space="preserve">ffre sera établie conformément au formulaire figurant à la Section IV- Formulaires de Soumission, ou </w:t>
            </w:r>
            <w:r>
              <w:t>sous</w:t>
            </w:r>
            <w:r w:rsidRPr="006C1597">
              <w:t xml:space="preserve"> une autre forme similaire pour l’essentiel et approuvée par le Maître d’Ouvrage avant le dépôt de l’Offre. La Garantie d’</w:t>
            </w:r>
            <w:r>
              <w:t>O</w:t>
            </w:r>
            <w:r w:rsidRPr="006C1597">
              <w:t>ffre devra demeurer valide pour une période excédant de vingt-huit jours (28) la d</w:t>
            </w:r>
            <w:r>
              <w:t>ate</w:t>
            </w:r>
            <w:r w:rsidRPr="006C1597">
              <w:t xml:space="preserve"> initiale d</w:t>
            </w:r>
            <w:r>
              <w:t>’expiration d</w:t>
            </w:r>
            <w:r w:rsidRPr="006C1597">
              <w:t xml:space="preserve">e </w:t>
            </w:r>
            <w:r>
              <w:t xml:space="preserve">la </w:t>
            </w:r>
            <w:r w:rsidRPr="006C1597">
              <w:t>validité de l’Offre</w:t>
            </w:r>
            <w:r>
              <w:t>,</w:t>
            </w:r>
            <w:r w:rsidRPr="006C1597">
              <w:t xml:space="preserve"> </w:t>
            </w:r>
            <w:r>
              <w:t xml:space="preserve">ou au-delà de la date </w:t>
            </w:r>
            <w:r w:rsidRPr="006C1597">
              <w:t>prorogée selon les dispositions de l’article 18.2 des IS.</w:t>
            </w:r>
          </w:p>
          <w:p w14:paraId="34E51F03"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Si une </w:t>
            </w:r>
            <w:r>
              <w:rPr>
                <w:lang w:val="fr-FR"/>
              </w:rPr>
              <w:t>G</w:t>
            </w:r>
            <w:r w:rsidRPr="006C1597">
              <w:rPr>
                <w:lang w:val="fr-FR"/>
              </w:rPr>
              <w:t>arantie d’</w:t>
            </w:r>
            <w:r>
              <w:rPr>
                <w:lang w:val="fr-FR"/>
              </w:rPr>
              <w:t>O</w:t>
            </w:r>
            <w:r w:rsidRPr="006C1597">
              <w:rPr>
                <w:lang w:val="fr-FR"/>
              </w:rPr>
              <w:t xml:space="preserve">ffre est requise en </w:t>
            </w:r>
            <w:r>
              <w:rPr>
                <w:lang w:val="fr-FR"/>
              </w:rPr>
              <w:t>vertu</w:t>
            </w:r>
            <w:r w:rsidRPr="006C1597">
              <w:rPr>
                <w:lang w:val="fr-FR"/>
              </w:rPr>
              <w:t xml:space="preserve"> de l’article 19.1 des IS, toute </w:t>
            </w:r>
            <w:r>
              <w:rPr>
                <w:lang w:val="fr-FR"/>
              </w:rPr>
              <w:t>O</w:t>
            </w:r>
            <w:r w:rsidRPr="006C1597">
              <w:rPr>
                <w:lang w:val="fr-FR"/>
              </w:rPr>
              <w:t xml:space="preserve">ffre non accompagnée d’une </w:t>
            </w:r>
            <w:r>
              <w:rPr>
                <w:lang w:val="fr-FR"/>
              </w:rPr>
              <w:t>G</w:t>
            </w:r>
            <w:r w:rsidRPr="006C1597">
              <w:rPr>
                <w:lang w:val="fr-FR"/>
              </w:rPr>
              <w:t>arantie d’</w:t>
            </w:r>
            <w:r>
              <w:rPr>
                <w:lang w:val="fr-FR"/>
              </w:rPr>
              <w:t>O</w:t>
            </w:r>
            <w:r w:rsidRPr="006C1597">
              <w:rPr>
                <w:lang w:val="fr-FR"/>
              </w:rPr>
              <w:t xml:space="preserve">ffre conforme pour l’essentiel sera rejetée par le Maître d’Ouvrage comme étant non conforme. </w:t>
            </w:r>
          </w:p>
          <w:p w14:paraId="54E393E6"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E104FE">
              <w:rPr>
                <w:lang w:val="fr-FR"/>
              </w:rPr>
              <w:t xml:space="preserve">Si une Garantie d’Offre est requise en </w:t>
            </w:r>
            <w:r>
              <w:rPr>
                <w:lang w:val="fr-FR"/>
              </w:rPr>
              <w:t>vertu</w:t>
            </w:r>
            <w:r w:rsidRPr="00E104FE">
              <w:rPr>
                <w:lang w:val="fr-FR"/>
              </w:rPr>
              <w:t xml:space="preserve"> de l’article 19.1 des IS, les Garanties d’Offre des Soumissionnaires non retenus leur seront restituées dans les meilleurs délais après que le Soumissionnaire retenu aura signé le Marché et fourni la Garantie de </w:t>
            </w:r>
            <w:r>
              <w:rPr>
                <w:lang w:val="fr-FR"/>
              </w:rPr>
              <w:t>B</w:t>
            </w:r>
            <w:r w:rsidRPr="00E104FE">
              <w:rPr>
                <w:lang w:val="fr-FR"/>
              </w:rPr>
              <w:t xml:space="preserve">onne </w:t>
            </w:r>
            <w:r>
              <w:rPr>
                <w:lang w:val="fr-FR"/>
              </w:rPr>
              <w:t>E</w:t>
            </w:r>
            <w:r w:rsidRPr="00E104FE">
              <w:rPr>
                <w:lang w:val="fr-FR"/>
              </w:rPr>
              <w:t xml:space="preserve">xécution et si cela est stipulé dans les </w:t>
            </w:r>
            <w:r w:rsidRPr="00E104FE">
              <w:rPr>
                <w:b/>
                <w:lang w:val="fr-FR"/>
              </w:rPr>
              <w:t>DPAO</w:t>
            </w:r>
            <w:r w:rsidRPr="00E104FE">
              <w:rPr>
                <w:lang w:val="fr-FR"/>
              </w:rPr>
              <w:t>, la Garantie de Performance Environnementale et Sociale (ES) prescrites à l’article 4</w:t>
            </w:r>
            <w:r>
              <w:rPr>
                <w:lang w:val="fr-FR"/>
              </w:rPr>
              <w:t>9</w:t>
            </w:r>
            <w:r w:rsidRPr="00E104FE">
              <w:rPr>
                <w:lang w:val="fr-FR"/>
              </w:rPr>
              <w:t xml:space="preserve"> des IS.</w:t>
            </w:r>
          </w:p>
          <w:p w14:paraId="39ADC847"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E104FE">
              <w:rPr>
                <w:lang w:val="fr-FR"/>
              </w:rPr>
              <w:lastRenderedPageBreak/>
              <w:t xml:space="preserve">La Garantie d’Offre du Soumissionnaire retenu lui sera restituée dans les meilleurs délais après la signature du Marché, contre remise de la Garantie </w:t>
            </w:r>
            <w:r>
              <w:rPr>
                <w:lang w:val="fr-FR"/>
              </w:rPr>
              <w:t>de Bonne Exécution</w:t>
            </w:r>
            <w:r w:rsidRPr="00E104FE">
              <w:rPr>
                <w:lang w:val="fr-FR"/>
              </w:rPr>
              <w:t xml:space="preserve">, et si cela est stipulé dans les </w:t>
            </w:r>
            <w:r w:rsidRPr="00E104FE">
              <w:rPr>
                <w:b/>
                <w:lang w:val="fr-FR"/>
              </w:rPr>
              <w:t>DPAO</w:t>
            </w:r>
            <w:r w:rsidRPr="00E104FE">
              <w:rPr>
                <w:lang w:val="fr-FR"/>
              </w:rPr>
              <w:t>, la Garantie de Performance Environnementale et Sociale (ES) requises.</w:t>
            </w:r>
          </w:p>
          <w:p w14:paraId="5AE930F2" w14:textId="77777777" w:rsidR="000C4D6C" w:rsidRPr="00E104FE" w:rsidRDefault="000C4D6C" w:rsidP="000C4D6C">
            <w:pPr>
              <w:pStyle w:val="Header2-SubClauses"/>
              <w:numPr>
                <w:ilvl w:val="1"/>
                <w:numId w:val="25"/>
              </w:numPr>
              <w:tabs>
                <w:tab w:val="clear" w:pos="619"/>
                <w:tab w:val="left" w:pos="576"/>
              </w:tabs>
              <w:spacing w:before="120" w:after="120"/>
              <w:ind w:left="615" w:hanging="615"/>
              <w:rPr>
                <w:lang w:val="fr-FR"/>
              </w:rPr>
            </w:pPr>
            <w:r w:rsidRPr="00E104FE">
              <w:rPr>
                <w:lang w:val="fr-FR"/>
              </w:rPr>
              <w:t xml:space="preserve">La Garantie d’Offre peut être saisie ou la Déclaration de Garantie d’Offre mise en œuvre : </w:t>
            </w:r>
          </w:p>
          <w:p w14:paraId="3F0795FF" w14:textId="77777777" w:rsidR="000C4D6C" w:rsidRPr="006C1597" w:rsidRDefault="000C4D6C" w:rsidP="00184DA1">
            <w:pPr>
              <w:pStyle w:val="Corpsdetexte2"/>
              <w:numPr>
                <w:ilvl w:val="0"/>
                <w:numId w:val="13"/>
              </w:numPr>
              <w:tabs>
                <w:tab w:val="left" w:pos="576"/>
                <w:tab w:val="left" w:pos="1152"/>
              </w:tabs>
              <w:spacing w:before="120" w:after="120"/>
              <w:ind w:left="1152" w:hanging="576"/>
              <w:rPr>
                <w:lang w:val="fr-FR"/>
              </w:rPr>
            </w:pPr>
            <w:r w:rsidRPr="006C1597">
              <w:rPr>
                <w:lang w:val="fr-FR"/>
              </w:rPr>
              <w:t xml:space="preserve">si le Soumissionnaire retire son Offre </w:t>
            </w:r>
            <w:r>
              <w:rPr>
                <w:lang w:val="fr-FR"/>
              </w:rPr>
              <w:t>avant la date d’expiration de la validité de l’offre</w:t>
            </w:r>
            <w:r w:rsidRPr="006C1597">
              <w:rPr>
                <w:lang w:val="fr-FR"/>
              </w:rPr>
              <w:t xml:space="preserve"> qu’il aura spécifié</w:t>
            </w:r>
            <w:r>
              <w:rPr>
                <w:lang w:val="fr-FR"/>
              </w:rPr>
              <w:t>e</w:t>
            </w:r>
            <w:r w:rsidRPr="006C1597">
              <w:rPr>
                <w:lang w:val="fr-FR"/>
              </w:rPr>
              <w:t xml:space="preserve"> dans sa </w:t>
            </w:r>
            <w:r>
              <w:rPr>
                <w:lang w:val="fr-FR"/>
              </w:rPr>
              <w:t xml:space="preserve">Lettre de </w:t>
            </w:r>
            <w:r w:rsidRPr="006C1597">
              <w:rPr>
                <w:lang w:val="fr-FR"/>
              </w:rPr>
              <w:t>Soumission, le cas échéant prorogé</w:t>
            </w:r>
            <w:r>
              <w:rPr>
                <w:lang w:val="fr-FR"/>
              </w:rPr>
              <w:t>e</w:t>
            </w:r>
            <w:r w:rsidRPr="006C1597">
              <w:rPr>
                <w:lang w:val="fr-FR"/>
              </w:rPr>
              <w:t xml:space="preserve"> par le Soumissionnaire ; ou</w:t>
            </w:r>
          </w:p>
          <w:p w14:paraId="21122890" w14:textId="77777777" w:rsidR="000C4D6C" w:rsidRPr="006C1597" w:rsidRDefault="000C4D6C" w:rsidP="00184DA1">
            <w:pPr>
              <w:numPr>
                <w:ilvl w:val="0"/>
                <w:numId w:val="13"/>
              </w:numPr>
              <w:tabs>
                <w:tab w:val="left" w:pos="576"/>
                <w:tab w:val="left" w:pos="1152"/>
              </w:tabs>
              <w:spacing w:before="120" w:after="120"/>
              <w:ind w:left="1152" w:hanging="576"/>
            </w:pPr>
            <w:r w:rsidRPr="006C1597">
              <w:t>s’agissant du Soumissionnaire retenu, si ce dernier</w:t>
            </w:r>
            <w:r>
              <w:t xml:space="preserve"> manque</w:t>
            </w:r>
            <w:r w:rsidRPr="006C1597">
              <w:t> </w:t>
            </w:r>
            <w:r>
              <w:t>à son obligation de</w:t>
            </w:r>
            <w:r w:rsidRPr="006C1597">
              <w:t>:</w:t>
            </w:r>
          </w:p>
          <w:p w14:paraId="50AAD662" w14:textId="77777777" w:rsidR="000C4D6C" w:rsidRPr="006C1597" w:rsidRDefault="000C4D6C" w:rsidP="00184DA1">
            <w:pPr>
              <w:numPr>
                <w:ilvl w:val="0"/>
                <w:numId w:val="14"/>
              </w:numPr>
              <w:tabs>
                <w:tab w:val="left" w:pos="576"/>
                <w:tab w:val="left" w:pos="1152"/>
              </w:tabs>
              <w:spacing w:before="120" w:after="120"/>
              <w:ind w:left="1728" w:hanging="576"/>
            </w:pPr>
            <w:r w:rsidRPr="006C1597">
              <w:t>signer le Marché en application de l’article 4</w:t>
            </w:r>
            <w:r>
              <w:t>8</w:t>
            </w:r>
            <w:r w:rsidRPr="006C1597">
              <w:t xml:space="preserve"> des IS ; ou </w:t>
            </w:r>
          </w:p>
          <w:p w14:paraId="44EF3EAD" w14:textId="77777777" w:rsidR="000C4D6C" w:rsidRPr="006C1597" w:rsidRDefault="000C4D6C" w:rsidP="00184DA1">
            <w:pPr>
              <w:numPr>
                <w:ilvl w:val="0"/>
                <w:numId w:val="14"/>
              </w:numPr>
              <w:tabs>
                <w:tab w:val="left" w:pos="576"/>
                <w:tab w:val="left" w:pos="1152"/>
              </w:tabs>
              <w:spacing w:before="120" w:after="120"/>
              <w:ind w:left="1728" w:hanging="576"/>
            </w:pPr>
            <w:r w:rsidRPr="006C1597">
              <w:t xml:space="preserve">fournir la Garantie </w:t>
            </w:r>
            <w:r>
              <w:t>de Bonne Exécution</w:t>
            </w:r>
            <w:r w:rsidRPr="006C1597">
              <w:t xml:space="preserve">, et si cela est stipulé dans les </w:t>
            </w:r>
            <w:r w:rsidRPr="006C1597">
              <w:rPr>
                <w:b/>
              </w:rPr>
              <w:t>DPAO</w:t>
            </w:r>
            <w:r w:rsidRPr="006C1597">
              <w:t xml:space="preserve">, la </w:t>
            </w:r>
            <w:r>
              <w:t>G</w:t>
            </w:r>
            <w:r w:rsidRPr="006C1597">
              <w:t xml:space="preserve">arantie de </w:t>
            </w:r>
            <w:r>
              <w:t>P</w:t>
            </w:r>
            <w:r w:rsidRPr="006C1597">
              <w:t xml:space="preserve">erformance </w:t>
            </w:r>
            <w:r>
              <w:t>E</w:t>
            </w:r>
            <w:r w:rsidRPr="006C1597">
              <w:t xml:space="preserve">nvironnementale et </w:t>
            </w:r>
            <w:r>
              <w:t>S</w:t>
            </w:r>
            <w:r w:rsidRPr="006C1597">
              <w:t>ociale (ES) en application de l’article 4</w:t>
            </w:r>
            <w:r>
              <w:t>9</w:t>
            </w:r>
            <w:r w:rsidRPr="006C1597">
              <w:t xml:space="preserve"> des IS.</w:t>
            </w:r>
          </w:p>
          <w:p w14:paraId="29443ADB"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La </w:t>
            </w:r>
            <w:r>
              <w:rPr>
                <w:lang w:val="fr-FR"/>
              </w:rPr>
              <w:t>G</w:t>
            </w:r>
            <w:r w:rsidRPr="006C1597">
              <w:rPr>
                <w:lang w:val="fr-FR"/>
              </w:rPr>
              <w:t>arantie d’</w:t>
            </w:r>
            <w:r>
              <w:rPr>
                <w:lang w:val="fr-FR"/>
              </w:rPr>
              <w:t>O</w:t>
            </w:r>
            <w:r w:rsidRPr="006C1597">
              <w:rPr>
                <w:lang w:val="fr-FR"/>
              </w:rPr>
              <w:t xml:space="preserve">ffre, ou la </w:t>
            </w:r>
            <w:r>
              <w:rPr>
                <w:lang w:val="fr-FR"/>
              </w:rPr>
              <w:t>D</w:t>
            </w:r>
            <w:r w:rsidRPr="006C1597">
              <w:rPr>
                <w:lang w:val="fr-FR"/>
              </w:rPr>
              <w:t xml:space="preserve">éclaration de </w:t>
            </w:r>
            <w:r>
              <w:rPr>
                <w:lang w:val="fr-FR"/>
              </w:rPr>
              <w:t>G</w:t>
            </w:r>
            <w:r w:rsidRPr="006C1597">
              <w:rPr>
                <w:lang w:val="fr-FR"/>
              </w:rPr>
              <w:t>arantie d’</w:t>
            </w:r>
            <w:r>
              <w:rPr>
                <w:lang w:val="fr-FR"/>
              </w:rPr>
              <w:t>O</w:t>
            </w:r>
            <w:r w:rsidRPr="006C1597">
              <w:rPr>
                <w:lang w:val="fr-FR"/>
              </w:rPr>
              <w:t xml:space="preserve">ffre d’un </w:t>
            </w:r>
            <w:r>
              <w:rPr>
                <w:lang w:val="fr-FR"/>
              </w:rPr>
              <w:t>GE</w:t>
            </w:r>
            <w:r w:rsidRPr="006C1597" w:rsidDel="00FA39B8">
              <w:rPr>
                <w:lang w:val="fr-FR"/>
              </w:rPr>
              <w:t xml:space="preserve"> </w:t>
            </w:r>
            <w:r w:rsidRPr="006C1597">
              <w:rPr>
                <w:lang w:val="fr-FR"/>
              </w:rPr>
              <w:t xml:space="preserve">sera libellée au nom du groupement qui a soumis l’Offre. Si un groupement n’a pas été formellement constitué lors du dépôt de l’Offre, la </w:t>
            </w:r>
            <w:r>
              <w:rPr>
                <w:lang w:val="fr-FR"/>
              </w:rPr>
              <w:t>G</w:t>
            </w:r>
            <w:r w:rsidRPr="006C1597">
              <w:rPr>
                <w:lang w:val="fr-FR"/>
              </w:rPr>
              <w:t>arantie d’</w:t>
            </w:r>
            <w:r>
              <w:rPr>
                <w:lang w:val="fr-FR"/>
              </w:rPr>
              <w:t>O</w:t>
            </w:r>
            <w:r w:rsidRPr="006C1597">
              <w:rPr>
                <w:lang w:val="fr-FR"/>
              </w:rPr>
              <w:t xml:space="preserve">ffre ou la Déclaration de </w:t>
            </w:r>
            <w:r>
              <w:rPr>
                <w:lang w:val="fr-FR"/>
              </w:rPr>
              <w:t>G</w:t>
            </w:r>
            <w:r w:rsidRPr="006C1597">
              <w:rPr>
                <w:lang w:val="fr-FR"/>
              </w:rPr>
              <w:t>arantie d’</w:t>
            </w:r>
            <w:r>
              <w:rPr>
                <w:lang w:val="fr-FR"/>
              </w:rPr>
              <w:t>O</w:t>
            </w:r>
            <w:r w:rsidRPr="006C1597">
              <w:rPr>
                <w:lang w:val="fr-FR"/>
              </w:rPr>
              <w:t>ffre de ce groupement sera libellée au nom de tous les futurs membres du groupement, conformément au libellé du projet d’accord de groupement mentionné aux articles 4.1 et 11.</w:t>
            </w:r>
            <w:r>
              <w:rPr>
                <w:lang w:val="fr-FR"/>
              </w:rPr>
              <w:t>6</w:t>
            </w:r>
            <w:r w:rsidRPr="006C1597">
              <w:rPr>
                <w:lang w:val="fr-FR"/>
              </w:rPr>
              <w:t xml:space="preserve"> des IS.</w:t>
            </w:r>
          </w:p>
          <w:p w14:paraId="3992AC64" w14:textId="77777777" w:rsidR="000C4D6C" w:rsidRPr="00C95FF9" w:rsidRDefault="000C4D6C" w:rsidP="000C4D6C">
            <w:pPr>
              <w:pStyle w:val="Header2-SubClauses"/>
              <w:numPr>
                <w:ilvl w:val="1"/>
                <w:numId w:val="25"/>
              </w:numPr>
              <w:tabs>
                <w:tab w:val="clear" w:pos="619"/>
                <w:tab w:val="left" w:pos="576"/>
              </w:tabs>
              <w:spacing w:before="120" w:after="120"/>
              <w:ind w:left="615" w:hanging="615"/>
              <w:rPr>
                <w:lang w:val="fr-FR"/>
              </w:rPr>
            </w:pPr>
            <w:r w:rsidRPr="00C95FF9">
              <w:rPr>
                <w:lang w:val="fr-FR"/>
              </w:rPr>
              <w:t>Lorsqu’en application de l’article 19.1 des IS, une Garantie d’Offre n’est pas exigée, et si :</w:t>
            </w:r>
          </w:p>
          <w:p w14:paraId="4AEC4115" w14:textId="77777777" w:rsidR="000C4D6C" w:rsidRPr="006C1597" w:rsidRDefault="000C4D6C" w:rsidP="00184DA1">
            <w:pPr>
              <w:tabs>
                <w:tab w:val="left" w:pos="1152"/>
              </w:tabs>
              <w:spacing w:before="120" w:after="120"/>
              <w:ind w:left="1152" w:hanging="524"/>
            </w:pPr>
            <w:r w:rsidRPr="006C1597">
              <w:t>(a)</w:t>
            </w:r>
            <w:r w:rsidRPr="006C1597">
              <w:tab/>
              <w:t xml:space="preserve">le Soumissionnaire retire son Offre </w:t>
            </w:r>
            <w:r>
              <w:t xml:space="preserve">avant la date d’expiration de la validité de l’offre </w:t>
            </w:r>
            <w:r w:rsidRPr="006C1597">
              <w:t>mentionné</w:t>
            </w:r>
            <w:r>
              <w:t>e</w:t>
            </w:r>
            <w:r w:rsidRPr="006C1597">
              <w:t xml:space="preserve"> </w:t>
            </w:r>
            <w:r>
              <w:t xml:space="preserve">par le Soumissionnaire </w:t>
            </w:r>
            <w:r w:rsidRPr="006C1597">
              <w:t xml:space="preserve">dans </w:t>
            </w:r>
            <w:r>
              <w:t>sa Lettre</w:t>
            </w:r>
            <w:r w:rsidRPr="006C1597">
              <w:t xml:space="preserve"> de </w:t>
            </w:r>
            <w:r>
              <w:t>S</w:t>
            </w:r>
            <w:r w:rsidRPr="006C1597">
              <w:t>oumission </w:t>
            </w:r>
            <w:r>
              <w:t>ou toute date prorogée par le Soumissionnaire ; ou</w:t>
            </w:r>
          </w:p>
          <w:p w14:paraId="6489AAC7" w14:textId="77777777" w:rsidR="000C4D6C" w:rsidRDefault="000C4D6C" w:rsidP="00184DA1">
            <w:pPr>
              <w:tabs>
                <w:tab w:val="left" w:pos="1152"/>
              </w:tabs>
              <w:spacing w:before="120" w:after="120"/>
              <w:ind w:left="1152" w:hanging="524"/>
            </w:pPr>
            <w:r w:rsidRPr="006C1597">
              <w:t>(b)</w:t>
            </w:r>
            <w:r w:rsidRPr="006C1597">
              <w:tab/>
              <w:t>le Soumissionnaire retenu manque à son obligation de</w:t>
            </w:r>
            <w:r>
              <w:t> :</w:t>
            </w:r>
          </w:p>
          <w:p w14:paraId="10698091" w14:textId="77777777" w:rsidR="000C4D6C" w:rsidRDefault="000C4D6C" w:rsidP="000C4D6C">
            <w:pPr>
              <w:pStyle w:val="Paragraphedeliste"/>
              <w:numPr>
                <w:ilvl w:val="0"/>
                <w:numId w:val="84"/>
              </w:numPr>
              <w:tabs>
                <w:tab w:val="left" w:pos="1152"/>
              </w:tabs>
              <w:spacing w:before="120" w:after="120"/>
              <w:ind w:left="1538"/>
            </w:pPr>
            <w:r w:rsidRPr="006C1597">
              <w:t>signer le Marché conformément à l’article 4</w:t>
            </w:r>
            <w:r>
              <w:t>8</w:t>
            </w:r>
            <w:r w:rsidRPr="006C1597">
              <w:t xml:space="preserve"> des IS</w:t>
            </w:r>
            <w:r>
              <w:t> ;</w:t>
            </w:r>
            <w:r w:rsidRPr="006C1597">
              <w:t xml:space="preserve"> ou</w:t>
            </w:r>
          </w:p>
          <w:p w14:paraId="3A760036" w14:textId="77777777" w:rsidR="000C4D6C" w:rsidRPr="006C1597" w:rsidRDefault="000C4D6C" w:rsidP="000C4D6C">
            <w:pPr>
              <w:pStyle w:val="Paragraphedeliste"/>
              <w:numPr>
                <w:ilvl w:val="0"/>
                <w:numId w:val="84"/>
              </w:numPr>
              <w:tabs>
                <w:tab w:val="left" w:pos="1152"/>
              </w:tabs>
              <w:spacing w:before="120" w:after="120"/>
              <w:ind w:left="1538"/>
            </w:pPr>
            <w:r w:rsidRPr="006C1597">
              <w:t xml:space="preserve"> fournir la Garantie </w:t>
            </w:r>
            <w:r>
              <w:t>de Bonne Exécution</w:t>
            </w:r>
            <w:r w:rsidRPr="006C1597">
              <w:t xml:space="preserve"> et si cela est stipulé dans les </w:t>
            </w:r>
            <w:r w:rsidRPr="00501BA5">
              <w:rPr>
                <w:b/>
              </w:rPr>
              <w:t>DPAO</w:t>
            </w:r>
            <w:r w:rsidRPr="006C1597">
              <w:t xml:space="preserve">, la </w:t>
            </w:r>
            <w:r>
              <w:t>G</w:t>
            </w:r>
            <w:r w:rsidRPr="006C1597">
              <w:t xml:space="preserve">arantie de </w:t>
            </w:r>
            <w:r>
              <w:t>P</w:t>
            </w:r>
            <w:r w:rsidRPr="006C1597">
              <w:t xml:space="preserve">erformance </w:t>
            </w:r>
            <w:r>
              <w:t>E</w:t>
            </w:r>
            <w:r w:rsidRPr="006C1597">
              <w:t xml:space="preserve">nvironnementale et </w:t>
            </w:r>
            <w:r>
              <w:t>S</w:t>
            </w:r>
            <w:r w:rsidRPr="006C1597">
              <w:t>ociale (ES) conformément à l’article 4</w:t>
            </w:r>
            <w:r>
              <w:t>9</w:t>
            </w:r>
            <w:r w:rsidRPr="006C1597">
              <w:t xml:space="preserve"> des IS,</w:t>
            </w:r>
          </w:p>
          <w:p w14:paraId="5BF2E0AC" w14:textId="77777777" w:rsidR="000C4D6C" w:rsidRPr="006C1597" w:rsidRDefault="000C4D6C" w:rsidP="00184DA1">
            <w:pPr>
              <w:spacing w:before="120" w:after="120"/>
            </w:pPr>
            <w:r w:rsidRPr="006C1597">
              <w:lastRenderedPageBreak/>
              <w:tab/>
              <w:t>l’Emprunteur pourra</w:t>
            </w:r>
            <w:r>
              <w:t xml:space="preserve">, si prévu dans les </w:t>
            </w:r>
            <w:r w:rsidRPr="00424F7F">
              <w:rPr>
                <w:b/>
                <w:bCs/>
              </w:rPr>
              <w:t>DPAO</w:t>
            </w:r>
            <w:r>
              <w:t>,</w:t>
            </w:r>
            <w:r w:rsidRPr="006C1597">
              <w:t xml:space="preserve"> disqualifier le Soumissionnaire de toute attribution de marché par le Maître d’Ouvrage pour la période stipulée dans les </w:t>
            </w:r>
            <w:r w:rsidRPr="006C1597">
              <w:rPr>
                <w:b/>
              </w:rPr>
              <w:t>DPAO</w:t>
            </w:r>
            <w:r w:rsidRPr="006C1597">
              <w:t>.</w:t>
            </w:r>
          </w:p>
        </w:tc>
      </w:tr>
      <w:tr w:rsidR="000C4D6C" w:rsidRPr="006C1597" w14:paraId="08F3444C" w14:textId="77777777" w:rsidTr="34CC31DF">
        <w:tc>
          <w:tcPr>
            <w:tcW w:w="2694" w:type="dxa"/>
            <w:tcBorders>
              <w:top w:val="nil"/>
              <w:left w:val="nil"/>
              <w:right w:val="nil"/>
            </w:tcBorders>
            <w:tcMar>
              <w:top w:w="28" w:type="dxa"/>
              <w:bottom w:w="28" w:type="dxa"/>
            </w:tcMar>
          </w:tcPr>
          <w:p w14:paraId="5585DB3A" w14:textId="77777777" w:rsidR="000C4D6C" w:rsidRPr="006C1597" w:rsidRDefault="000C4D6C" w:rsidP="000C4D6C">
            <w:pPr>
              <w:pStyle w:val="Style23"/>
              <w:numPr>
                <w:ilvl w:val="0"/>
                <w:numId w:val="25"/>
              </w:numPr>
            </w:pPr>
            <w:r w:rsidRPr="006C1597">
              <w:lastRenderedPageBreak/>
              <w:t>Forme et signature de l’</w:t>
            </w:r>
            <w:r>
              <w:t>O</w:t>
            </w:r>
            <w:r w:rsidRPr="006C1597">
              <w:t>ffre</w:t>
            </w:r>
          </w:p>
        </w:tc>
        <w:tc>
          <w:tcPr>
            <w:tcW w:w="6685" w:type="dxa"/>
            <w:tcBorders>
              <w:top w:val="nil"/>
              <w:left w:val="nil"/>
              <w:right w:val="nil"/>
            </w:tcBorders>
            <w:tcMar>
              <w:top w:w="28" w:type="dxa"/>
              <w:bottom w:w="28" w:type="dxa"/>
            </w:tcMar>
          </w:tcPr>
          <w:p w14:paraId="0B382D78"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Soumissionnaire préparera </w:t>
            </w:r>
            <w:r>
              <w:rPr>
                <w:lang w:val="fr-FR"/>
              </w:rPr>
              <w:t xml:space="preserve">l’Offre, selon ces Instructions IS 11 et IS 21. </w:t>
            </w:r>
          </w:p>
          <w:p w14:paraId="05350F91"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C12519">
              <w:rPr>
                <w:color w:val="000000"/>
                <w:lang w:val="fr"/>
              </w:rPr>
              <w:t>Les Soumissionnaires doivent porter la mention « CONFIDENTIEL » sur tous les renseignements dans leur</w:t>
            </w:r>
            <w:r>
              <w:rPr>
                <w:color w:val="000000"/>
                <w:lang w:val="fr"/>
              </w:rPr>
              <w:t xml:space="preserve"> </w:t>
            </w:r>
            <w:r w:rsidRPr="00B3357C">
              <w:rPr>
                <w:lang w:val="fr-FR"/>
              </w:rPr>
              <w:t>Soumission</w:t>
            </w:r>
            <w:r w:rsidRPr="00C12519">
              <w:rPr>
                <w:color w:val="000000"/>
                <w:lang w:val="fr"/>
              </w:rPr>
              <w:t xml:space="preserve"> qui sont confidentiels pour leur entreprise. Il peut s’agir d’informations exclusives, de secrets commerciaux ou d’informations commerciales ou financière</w:t>
            </w:r>
            <w:r>
              <w:rPr>
                <w:color w:val="000000"/>
                <w:lang w:val="fr"/>
              </w:rPr>
              <w:t>s</w:t>
            </w:r>
            <w:r w:rsidRPr="00C12519">
              <w:rPr>
                <w:color w:val="000000"/>
                <w:lang w:val="fr"/>
              </w:rPr>
              <w:t xml:space="preserve"> sensibles.</w:t>
            </w:r>
          </w:p>
          <w:p w14:paraId="5FA2DF47"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C12519">
              <w:rPr>
                <w:lang w:val="fr-FR"/>
              </w:rPr>
              <w:t xml:space="preserve">L’original et les copies de l’Offre seront dactylographiés ou écrits à l’encre indélébile et seront signés par une personne dûment habilitée à signer au nom du Soumissionnaire. Cette habilitation sera établie dans la forme spécifiée dans les </w:t>
            </w:r>
            <w:r w:rsidRPr="00C12519">
              <w:rPr>
                <w:b/>
                <w:lang w:val="fr-FR"/>
              </w:rPr>
              <w:t>DPAO</w:t>
            </w:r>
            <w:r w:rsidRPr="00C12519">
              <w:rPr>
                <w:lang w:val="fr-FR"/>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065C8A14"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C12519">
              <w:rPr>
                <w:lang w:val="fr-FR"/>
              </w:rPr>
              <w:t xml:space="preserve">Les offres soumises par </w:t>
            </w:r>
            <w:r>
              <w:rPr>
                <w:lang w:val="fr-FR"/>
              </w:rPr>
              <w:t>un GE</w:t>
            </w:r>
            <w:r w:rsidRPr="00C12519">
              <w:rPr>
                <w:lang w:val="fr-FR"/>
              </w:rPr>
              <w:t xml:space="preserve"> devront être signées au nom du groupement par un représentant habilité du groupement de manière à engager tous les membres du groupement et inclure le pouvoir du mandataire du groupement signé par les personnes habilitées à signer au nom d</w:t>
            </w:r>
            <w:r>
              <w:rPr>
                <w:lang w:val="fr-FR"/>
              </w:rPr>
              <w:t>es membres du</w:t>
            </w:r>
            <w:r w:rsidRPr="00C12519">
              <w:rPr>
                <w:lang w:val="fr-FR"/>
              </w:rPr>
              <w:t xml:space="preserve"> groupement.</w:t>
            </w:r>
          </w:p>
          <w:p w14:paraId="2729C83B" w14:textId="77777777" w:rsidR="000C4D6C" w:rsidRPr="00C12519" w:rsidRDefault="000C4D6C" w:rsidP="000C4D6C">
            <w:pPr>
              <w:pStyle w:val="Header2-SubClauses"/>
              <w:numPr>
                <w:ilvl w:val="1"/>
                <w:numId w:val="25"/>
              </w:numPr>
              <w:tabs>
                <w:tab w:val="clear" w:pos="619"/>
                <w:tab w:val="left" w:pos="576"/>
              </w:tabs>
              <w:spacing w:before="120" w:after="120"/>
              <w:ind w:left="615" w:hanging="615"/>
              <w:rPr>
                <w:lang w:val="fr-FR"/>
              </w:rPr>
            </w:pPr>
            <w:r w:rsidRPr="00C12519">
              <w:rPr>
                <w:lang w:val="fr-FR"/>
              </w:rPr>
              <w:t>Tout ajout entre les lignes, rature ou surcharge, pour être valable, devra être signé ou paraphé par la personne signataire de l’Offre.</w:t>
            </w:r>
            <w:r w:rsidRPr="00C12519" w:rsidDel="00455C2A">
              <w:rPr>
                <w:lang w:val="fr-FR"/>
              </w:rPr>
              <w:t xml:space="preserve"> </w:t>
            </w:r>
          </w:p>
        </w:tc>
      </w:tr>
      <w:tr w:rsidR="000C4D6C" w:rsidRPr="006C1597" w14:paraId="62048173" w14:textId="77777777" w:rsidTr="34CC31DF">
        <w:tc>
          <w:tcPr>
            <w:tcW w:w="9379" w:type="dxa"/>
            <w:gridSpan w:val="2"/>
            <w:tcBorders>
              <w:top w:val="nil"/>
              <w:left w:val="nil"/>
              <w:bottom w:val="nil"/>
              <w:right w:val="nil"/>
            </w:tcBorders>
            <w:tcMar>
              <w:top w:w="28" w:type="dxa"/>
              <w:bottom w:w="28" w:type="dxa"/>
            </w:tcMar>
          </w:tcPr>
          <w:p w14:paraId="778FC84F" w14:textId="77777777" w:rsidR="000C4D6C" w:rsidRPr="006C1597" w:rsidRDefault="000C4D6C" w:rsidP="00184DA1">
            <w:pPr>
              <w:pStyle w:val="Sec1head1"/>
            </w:pPr>
            <w:r w:rsidRPr="006C1597">
              <w:t xml:space="preserve">D. </w:t>
            </w:r>
            <w:r w:rsidRPr="006C1597">
              <w:tab/>
            </w:r>
            <w:r>
              <w:t>Dépôt</w:t>
            </w:r>
            <w:r w:rsidRPr="006C1597">
              <w:t xml:space="preserve"> des Offres </w:t>
            </w:r>
          </w:p>
        </w:tc>
      </w:tr>
      <w:tr w:rsidR="000C4D6C" w:rsidRPr="006C1597" w14:paraId="4FD97107" w14:textId="77777777" w:rsidTr="34CC31DF">
        <w:tc>
          <w:tcPr>
            <w:tcW w:w="2694" w:type="dxa"/>
            <w:tcBorders>
              <w:top w:val="nil"/>
              <w:left w:val="nil"/>
              <w:right w:val="nil"/>
            </w:tcBorders>
            <w:tcMar>
              <w:top w:w="28" w:type="dxa"/>
              <w:bottom w:w="28" w:type="dxa"/>
            </w:tcMar>
          </w:tcPr>
          <w:p w14:paraId="61E6F144" w14:textId="77777777" w:rsidR="000C4D6C" w:rsidRPr="006C1597" w:rsidRDefault="000C4D6C" w:rsidP="000C4D6C">
            <w:pPr>
              <w:pStyle w:val="Style23"/>
              <w:numPr>
                <w:ilvl w:val="0"/>
                <w:numId w:val="25"/>
              </w:numPr>
            </w:pPr>
            <w:r w:rsidRPr="006C1597">
              <w:t xml:space="preserve">Cachetage et marquage des </w:t>
            </w:r>
            <w:r>
              <w:t>O</w:t>
            </w:r>
            <w:r w:rsidRPr="006C1597">
              <w:t xml:space="preserve">ffres </w:t>
            </w:r>
          </w:p>
        </w:tc>
        <w:tc>
          <w:tcPr>
            <w:tcW w:w="6685" w:type="dxa"/>
            <w:tcBorders>
              <w:top w:val="nil"/>
              <w:left w:val="nil"/>
              <w:right w:val="nil"/>
            </w:tcBorders>
            <w:tcMar>
              <w:top w:w="28" w:type="dxa"/>
              <w:bottom w:w="28" w:type="dxa"/>
            </w:tcMar>
          </w:tcPr>
          <w:p w14:paraId="73C2AB65" w14:textId="77777777" w:rsidR="000C4D6C" w:rsidRPr="00315DBB" w:rsidRDefault="000C4D6C" w:rsidP="000C4D6C">
            <w:pPr>
              <w:pStyle w:val="Header2-SubClauses"/>
              <w:numPr>
                <w:ilvl w:val="1"/>
                <w:numId w:val="25"/>
              </w:numPr>
              <w:tabs>
                <w:tab w:val="clear" w:pos="619"/>
                <w:tab w:val="left" w:pos="576"/>
              </w:tabs>
              <w:spacing w:before="120" w:after="120"/>
              <w:ind w:left="615" w:hanging="615"/>
              <w:rPr>
                <w:lang w:val="fr-FR"/>
              </w:rPr>
            </w:pPr>
            <w:r w:rsidRPr="00315DBB">
              <w:rPr>
                <w:lang w:val="fr-FR"/>
              </w:rPr>
              <w:t xml:space="preserve">Le Soumissionnaire devra remettre son Offre dans deux enveloppe distinctes et fermées (la Partie Technique et la Partie Financière).  Ces deux enveloppes seront placées dans une enveloppe extérieure marquée « ORIGINAL DE L’OFFRE ». En plus, le Soumissionnaire devra remettre des copies de l’Offre dans le nombre spécifié </w:t>
            </w:r>
            <w:r w:rsidRPr="00315DBB">
              <w:rPr>
                <w:b/>
                <w:bCs/>
                <w:lang w:val="fr-FR"/>
              </w:rPr>
              <w:t>dans les DPAO</w:t>
            </w:r>
            <w:r w:rsidRPr="00315DBB">
              <w:rPr>
                <w:lang w:val="fr-FR"/>
              </w:rPr>
              <w:t xml:space="preserve">.  Les copies de la Partie Technique seront placées dans une enveloppe séparée et cachetée marquée « COPIES : PARTIE TECHNIQUE ».  Les copies de la Partie Financière seront placées dans une enveloppe séparée et cachetée marquée « COPIES : PARTIE FINANCIERE ».  Le Soumissionnaire placera ces deux enveloppes dans une enveloppe extérieure </w:t>
            </w:r>
            <w:r w:rsidRPr="00315DBB">
              <w:rPr>
                <w:lang w:val="fr-FR"/>
              </w:rPr>
              <w:lastRenderedPageBreak/>
              <w:t xml:space="preserve">fermée marquée « COPIES DE L’OFFRE ». En cas de divergences entre l’original et les copies, l’original fera foi.  </w:t>
            </w:r>
          </w:p>
          <w:p w14:paraId="0E363EE6"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lang w:val="fr-FR"/>
              </w:rPr>
            </w:pPr>
            <w:r w:rsidRPr="00EA5E5D">
              <w:rPr>
                <w:lang w:val="fr-FR"/>
              </w:rPr>
              <w:t>Si des Offres Variantes sont autorisées en vertu de l’article 13 des IS, les Offres Variantes seront remises comme suit : L’original de l’Offre Variante sera placée dans une enveloppe cachetée marquée « OFFRE VARIANTE – PARTIE TECHNIQUE » et la Partie Financière sera placée dans une enveloppe cachetée marquée « OFFRE VARIANTE – PARTIE FINANCIERE » et les deux enveloppes distinctes et fermées seront ensuite placées dans une enveloppe extérieure distincte marquée « ORIGINAL</w:t>
            </w:r>
            <w:r>
              <w:rPr>
                <w:lang w:val="fr-FR"/>
              </w:rPr>
              <w:t xml:space="preserve"> </w:t>
            </w:r>
            <w:r w:rsidRPr="00EA5E5D">
              <w:rPr>
                <w:lang w:val="fr-FR"/>
              </w:rPr>
              <w:t xml:space="preserve">de l’OFFRE VARIANTE », les copies de l’offre variante seront placées dans des enveloppes distinctes marquées « COPIES DE L’OFFRE VARIANTE –PARTIE TECHNIQUE » et « COPIES DE L’OFFRE VARIANTE –PARTIE FINANCERE » et seront ensuite placées dans une enveloppe extérieure distincte marquée « COPIES </w:t>
            </w:r>
            <w:r>
              <w:rPr>
                <w:lang w:val="fr-FR"/>
              </w:rPr>
              <w:t>DE L’</w:t>
            </w:r>
            <w:r w:rsidRPr="00EA5E5D">
              <w:rPr>
                <w:lang w:val="fr-FR"/>
              </w:rPr>
              <w:t>OFFRE</w:t>
            </w:r>
            <w:r w:rsidRPr="002A6142">
              <w:rPr>
                <w:lang w:val="fr-FR"/>
              </w:rPr>
              <w:t xml:space="preserve"> VARIANTE ». </w:t>
            </w:r>
          </w:p>
          <w:p w14:paraId="5217C51C" w14:textId="77777777" w:rsidR="000C4D6C" w:rsidRPr="00315DBB" w:rsidRDefault="000C4D6C" w:rsidP="000C4D6C">
            <w:pPr>
              <w:pStyle w:val="Header2-SubClauses"/>
              <w:numPr>
                <w:ilvl w:val="1"/>
                <w:numId w:val="25"/>
              </w:numPr>
              <w:tabs>
                <w:tab w:val="clear" w:pos="619"/>
                <w:tab w:val="left" w:pos="576"/>
              </w:tabs>
              <w:spacing w:before="120" w:after="120"/>
              <w:ind w:left="615" w:hanging="615"/>
              <w:rPr>
                <w:lang w:val="fr-FR"/>
              </w:rPr>
            </w:pPr>
            <w:r w:rsidRPr="00315DBB">
              <w:rPr>
                <w:lang w:val="fr-FR"/>
              </w:rPr>
              <w:t xml:space="preserve">Les enveloppes marquées « ORIGINAL DE L’OFFRE » et « COPIES DE L’OFFRE » (et si approprié, a troisième enveloppe marquée « OFFRE VARIANTE ») seront placées dans une enveloppe extérieure fermée pour soumission au Maître d’Ouvrage. </w:t>
            </w:r>
          </w:p>
          <w:p w14:paraId="74F1AEEA"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Les enveloppes intérieure et extérieure devront</w:t>
            </w:r>
            <w:r>
              <w:rPr>
                <w:lang w:val="fr-FR"/>
              </w:rPr>
              <w:t> </w:t>
            </w:r>
            <w:r w:rsidRPr="006C1597">
              <w:rPr>
                <w:lang w:val="fr-FR"/>
              </w:rPr>
              <w:t>:</w:t>
            </w:r>
          </w:p>
          <w:p w14:paraId="76D04EDA" w14:textId="77777777" w:rsidR="000C4D6C" w:rsidRPr="006C1597" w:rsidRDefault="000C4D6C" w:rsidP="000C4D6C">
            <w:pPr>
              <w:numPr>
                <w:ilvl w:val="0"/>
                <w:numId w:val="22"/>
              </w:numPr>
              <w:tabs>
                <w:tab w:val="left" w:pos="1152"/>
              </w:tabs>
              <w:spacing w:before="120" w:after="120"/>
              <w:ind w:left="1152" w:hanging="540"/>
            </w:pPr>
            <w:r w:rsidRPr="006C1597">
              <w:t>comporter le nom et l’adresse du Soumissionnaire</w:t>
            </w:r>
            <w:r>
              <w:t> </w:t>
            </w:r>
            <w:r w:rsidRPr="006C1597">
              <w:t>;</w:t>
            </w:r>
          </w:p>
          <w:p w14:paraId="306DE72D" w14:textId="77777777" w:rsidR="000C4D6C" w:rsidRPr="006C1597" w:rsidRDefault="000C4D6C" w:rsidP="000C4D6C">
            <w:pPr>
              <w:numPr>
                <w:ilvl w:val="0"/>
                <w:numId w:val="22"/>
              </w:numPr>
              <w:tabs>
                <w:tab w:val="left" w:pos="1152"/>
              </w:tabs>
              <w:spacing w:before="120" w:after="120"/>
              <w:ind w:left="1152" w:hanging="540"/>
            </w:pPr>
            <w:r w:rsidRPr="006C1597">
              <w:t>être adressées au Maître d’Ouvrage conformément à l’article 22.1 des IS</w:t>
            </w:r>
            <w:r>
              <w:t> </w:t>
            </w:r>
            <w:r w:rsidRPr="006C1597">
              <w:t>;</w:t>
            </w:r>
          </w:p>
          <w:p w14:paraId="034A6512" w14:textId="77777777" w:rsidR="000C4D6C" w:rsidRPr="006C1597" w:rsidRDefault="000C4D6C" w:rsidP="000C4D6C">
            <w:pPr>
              <w:pStyle w:val="2AutoList1"/>
              <w:numPr>
                <w:ilvl w:val="0"/>
                <w:numId w:val="22"/>
              </w:numPr>
              <w:tabs>
                <w:tab w:val="clear" w:pos="504"/>
                <w:tab w:val="left" w:pos="1152"/>
              </w:tabs>
              <w:spacing w:before="120" w:after="120"/>
              <w:ind w:left="1152" w:hanging="540"/>
              <w:rPr>
                <w:lang w:val="fr-FR"/>
              </w:rPr>
            </w:pPr>
            <w:r w:rsidRPr="006C1597">
              <w:rPr>
                <w:lang w:val="fr-FR"/>
              </w:rPr>
              <w:t>comporter l’identification de l’Appel d’</w:t>
            </w:r>
            <w:r>
              <w:rPr>
                <w:lang w:val="fr-FR"/>
              </w:rPr>
              <w:t>O</w:t>
            </w:r>
            <w:r w:rsidRPr="006C1597">
              <w:rPr>
                <w:lang w:val="fr-FR"/>
              </w:rPr>
              <w:t>ffres conformément à l’article 1.1 des IS</w:t>
            </w:r>
            <w:r>
              <w:rPr>
                <w:lang w:val="fr-FR"/>
              </w:rPr>
              <w:t> </w:t>
            </w:r>
            <w:r w:rsidRPr="006C1597">
              <w:rPr>
                <w:lang w:val="fr-FR"/>
              </w:rPr>
              <w:t>;</w:t>
            </w:r>
            <w:r>
              <w:rPr>
                <w:lang w:val="fr-FR"/>
              </w:rPr>
              <w:t xml:space="preserve"> et</w:t>
            </w:r>
          </w:p>
          <w:p w14:paraId="58140E19" w14:textId="77777777" w:rsidR="000C4D6C" w:rsidRPr="006C1597" w:rsidRDefault="000C4D6C" w:rsidP="000C4D6C">
            <w:pPr>
              <w:pStyle w:val="2AutoList1"/>
              <w:numPr>
                <w:ilvl w:val="0"/>
                <w:numId w:val="22"/>
              </w:numPr>
              <w:tabs>
                <w:tab w:val="clear" w:pos="504"/>
                <w:tab w:val="left" w:pos="1152"/>
              </w:tabs>
              <w:spacing w:before="120" w:after="120"/>
              <w:ind w:left="1152" w:hanging="540"/>
              <w:rPr>
                <w:lang w:val="fr-FR"/>
              </w:rPr>
            </w:pPr>
            <w:r w:rsidRPr="006C1597">
              <w:rPr>
                <w:lang w:val="fr-FR"/>
              </w:rPr>
              <w:t xml:space="preserve">comporter la mention de ne pas les ouvrir avant la date et l’heure fixées pour l’ouverture des </w:t>
            </w:r>
            <w:r>
              <w:rPr>
                <w:lang w:val="fr-FR"/>
              </w:rPr>
              <w:t>Offres</w:t>
            </w:r>
            <w:r w:rsidRPr="006C1597">
              <w:rPr>
                <w:lang w:val="fr-FR"/>
              </w:rPr>
              <w:t>.</w:t>
            </w:r>
          </w:p>
          <w:p w14:paraId="146DB585"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Si les enveloppes ne sont pas </w:t>
            </w:r>
            <w:r>
              <w:rPr>
                <w:lang w:val="fr-FR"/>
              </w:rPr>
              <w:t>ferm</w:t>
            </w:r>
            <w:r w:rsidRPr="006C1597">
              <w:rPr>
                <w:lang w:val="fr-FR"/>
              </w:rPr>
              <w:t>ées et marquées comme il est demandé ci-dessus, le Maître d’Ouvrage ne sera pas tenu responsable si l’</w:t>
            </w:r>
            <w:r>
              <w:rPr>
                <w:lang w:val="fr-FR"/>
              </w:rPr>
              <w:t>O</w:t>
            </w:r>
            <w:r w:rsidRPr="006C1597">
              <w:rPr>
                <w:lang w:val="fr-FR"/>
              </w:rPr>
              <w:t>ffre est égarée ou ouverte prématurément.</w:t>
            </w:r>
          </w:p>
        </w:tc>
      </w:tr>
      <w:tr w:rsidR="000C4D6C" w:rsidRPr="006C1597" w14:paraId="79CD7B89" w14:textId="77777777" w:rsidTr="34CC31DF">
        <w:tc>
          <w:tcPr>
            <w:tcW w:w="2694" w:type="dxa"/>
            <w:tcBorders>
              <w:top w:val="nil"/>
              <w:left w:val="nil"/>
              <w:bottom w:val="nil"/>
              <w:right w:val="nil"/>
            </w:tcBorders>
            <w:tcMar>
              <w:top w:w="28" w:type="dxa"/>
              <w:bottom w:w="28" w:type="dxa"/>
            </w:tcMar>
          </w:tcPr>
          <w:p w14:paraId="63D1FED8" w14:textId="77777777" w:rsidR="000C4D6C" w:rsidRPr="006C1597" w:rsidRDefault="000C4D6C" w:rsidP="000C4D6C">
            <w:pPr>
              <w:pStyle w:val="Style23"/>
              <w:numPr>
                <w:ilvl w:val="0"/>
                <w:numId w:val="25"/>
              </w:numPr>
            </w:pPr>
            <w:r w:rsidRPr="006C1597">
              <w:lastRenderedPageBreak/>
              <w:t xml:space="preserve">Date et heure limite de </w:t>
            </w:r>
            <w:r>
              <w:t>dépôt</w:t>
            </w:r>
            <w:r w:rsidRPr="006C1597">
              <w:t xml:space="preserve"> des offres </w:t>
            </w:r>
          </w:p>
        </w:tc>
        <w:tc>
          <w:tcPr>
            <w:tcW w:w="6685" w:type="dxa"/>
            <w:tcBorders>
              <w:top w:val="nil"/>
              <w:left w:val="nil"/>
              <w:bottom w:val="nil"/>
              <w:right w:val="nil"/>
            </w:tcBorders>
            <w:tcMar>
              <w:top w:w="28" w:type="dxa"/>
              <w:bottom w:w="28" w:type="dxa"/>
            </w:tcMar>
          </w:tcPr>
          <w:p w14:paraId="0A2A947D"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Les offres doivent être reçues par le Maître d’Ouvrage à l’adresse indiquée dans les </w:t>
            </w:r>
            <w:r w:rsidRPr="006C1597">
              <w:rPr>
                <w:b/>
                <w:lang w:val="fr-FR"/>
              </w:rPr>
              <w:t>DPAO</w:t>
            </w:r>
            <w:r w:rsidRPr="006C1597">
              <w:rPr>
                <w:lang w:val="fr-FR"/>
              </w:rPr>
              <w:t xml:space="preserve"> et au plus tard à la date et à l’heure qui y sont spécifiées. Lorsque les </w:t>
            </w:r>
            <w:r w:rsidRPr="006C1597">
              <w:rPr>
                <w:b/>
                <w:lang w:val="fr-FR"/>
              </w:rPr>
              <w:t>DPAO</w:t>
            </w:r>
            <w:r w:rsidRPr="006C1597">
              <w:rPr>
                <w:lang w:val="fr-FR"/>
              </w:rPr>
              <w:t xml:space="preserve"> le prévoient, les Soumissionnaires </w:t>
            </w:r>
            <w:r>
              <w:rPr>
                <w:lang w:val="fr-FR"/>
              </w:rPr>
              <w:t>au</w:t>
            </w:r>
            <w:r w:rsidRPr="006C1597">
              <w:rPr>
                <w:lang w:val="fr-FR"/>
              </w:rPr>
              <w:t xml:space="preserve">ront la possibilité de soumettre leur offre par voie électronique. Dans un tel cas, les Soumissionnaires devront suivre la procédure prévue aux </w:t>
            </w:r>
            <w:r w:rsidRPr="006C1597">
              <w:rPr>
                <w:b/>
                <w:lang w:val="fr-FR"/>
              </w:rPr>
              <w:t>DPAO</w:t>
            </w:r>
            <w:r w:rsidRPr="006C1597">
              <w:rPr>
                <w:lang w:val="fr-FR"/>
              </w:rPr>
              <w:t>.</w:t>
            </w:r>
          </w:p>
          <w:p w14:paraId="1E8F4818" w14:textId="77777777" w:rsidR="000C4D6C" w:rsidRPr="00964EAB" w:rsidRDefault="000C4D6C" w:rsidP="000C4D6C">
            <w:pPr>
              <w:pStyle w:val="Header2-SubClauses"/>
              <w:numPr>
                <w:ilvl w:val="1"/>
                <w:numId w:val="25"/>
              </w:numPr>
              <w:tabs>
                <w:tab w:val="clear" w:pos="619"/>
                <w:tab w:val="left" w:pos="576"/>
              </w:tabs>
              <w:spacing w:before="120" w:after="120"/>
              <w:ind w:left="615" w:hanging="615"/>
              <w:rPr>
                <w:lang w:val="fr-FR"/>
              </w:rPr>
            </w:pPr>
            <w:r w:rsidRPr="00964EAB">
              <w:rPr>
                <w:lang w:val="fr-FR"/>
              </w:rPr>
              <w:lastRenderedPageBreak/>
              <w:t xml:space="preserve">Le Maître d’Ouvrage peut, à sa discrétion, reporter la date limite de </w:t>
            </w:r>
            <w:r>
              <w:rPr>
                <w:lang w:val="fr-FR"/>
              </w:rPr>
              <w:t>dépôt</w:t>
            </w:r>
            <w:r w:rsidRPr="00964EAB">
              <w:rPr>
                <w:lang w:val="fr-FR"/>
              </w:rPr>
              <w:t xml:space="preserve"> des offres en modifiant le Dossier d’Appel d’Offres en </w:t>
            </w:r>
            <w:r>
              <w:rPr>
                <w:lang w:val="fr-FR"/>
              </w:rPr>
              <w:t>vertu</w:t>
            </w:r>
            <w:r w:rsidRPr="00964EAB">
              <w:rPr>
                <w:lang w:val="fr-FR"/>
              </w:rPr>
              <w:t xml:space="preserve"> de l’article 8 des IS, auquel cas, tous les droits et obligations du Maître d’Ouvrage et des Soumissionnaires régis par la date limite précédente seront régis par la nouvelle date limite. </w:t>
            </w:r>
          </w:p>
        </w:tc>
      </w:tr>
      <w:tr w:rsidR="000C4D6C" w:rsidRPr="006C1597" w14:paraId="1A644473" w14:textId="77777777" w:rsidTr="34CC31DF">
        <w:tc>
          <w:tcPr>
            <w:tcW w:w="2694" w:type="dxa"/>
            <w:tcBorders>
              <w:top w:val="nil"/>
              <w:left w:val="nil"/>
              <w:bottom w:val="nil"/>
              <w:right w:val="nil"/>
            </w:tcBorders>
            <w:tcMar>
              <w:top w:w="28" w:type="dxa"/>
              <w:bottom w:w="28" w:type="dxa"/>
            </w:tcMar>
          </w:tcPr>
          <w:p w14:paraId="5B092729" w14:textId="77777777" w:rsidR="000C4D6C" w:rsidRPr="006C1597" w:rsidRDefault="000C4D6C" w:rsidP="000C4D6C">
            <w:pPr>
              <w:pStyle w:val="Style23"/>
              <w:numPr>
                <w:ilvl w:val="0"/>
                <w:numId w:val="25"/>
              </w:numPr>
            </w:pPr>
            <w:r w:rsidRPr="006C1597">
              <w:lastRenderedPageBreak/>
              <w:t>Offres hors délai</w:t>
            </w:r>
          </w:p>
        </w:tc>
        <w:tc>
          <w:tcPr>
            <w:tcW w:w="6685" w:type="dxa"/>
            <w:tcBorders>
              <w:top w:val="nil"/>
              <w:left w:val="nil"/>
              <w:bottom w:val="nil"/>
              <w:right w:val="nil"/>
            </w:tcBorders>
            <w:tcMar>
              <w:top w:w="28" w:type="dxa"/>
              <w:bottom w:w="28" w:type="dxa"/>
            </w:tcMar>
          </w:tcPr>
          <w:p w14:paraId="09303B6C"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Maître d’Ouvrage n’acceptera aucune </w:t>
            </w:r>
            <w:r>
              <w:rPr>
                <w:lang w:val="fr-FR"/>
              </w:rPr>
              <w:t>O</w:t>
            </w:r>
            <w:r w:rsidRPr="006C1597">
              <w:rPr>
                <w:lang w:val="fr-FR"/>
              </w:rPr>
              <w:t xml:space="preserve">ffre arrivée après l’expiration du délai de </w:t>
            </w:r>
            <w:r>
              <w:rPr>
                <w:lang w:val="fr-FR"/>
              </w:rPr>
              <w:t>dépôt</w:t>
            </w:r>
            <w:r w:rsidRPr="006C1597">
              <w:rPr>
                <w:lang w:val="fr-FR"/>
              </w:rPr>
              <w:t xml:space="preserve"> des </w:t>
            </w:r>
            <w:r>
              <w:rPr>
                <w:lang w:val="fr-FR"/>
              </w:rPr>
              <w:t>O</w:t>
            </w:r>
            <w:r w:rsidRPr="006C1597">
              <w:rPr>
                <w:lang w:val="fr-FR"/>
              </w:rPr>
              <w:t xml:space="preserve">ffres conformément à l’article 22 des IS. Toute </w:t>
            </w:r>
            <w:r>
              <w:rPr>
                <w:lang w:val="fr-FR"/>
              </w:rPr>
              <w:t>O</w:t>
            </w:r>
            <w:r w:rsidRPr="006C1597">
              <w:rPr>
                <w:lang w:val="fr-FR"/>
              </w:rPr>
              <w:t xml:space="preserve">ffre reçue par le Maître d’Ouvrage après la date et l’heure limite de dépôt des </w:t>
            </w:r>
            <w:r>
              <w:rPr>
                <w:lang w:val="fr-FR"/>
              </w:rPr>
              <w:t>O</w:t>
            </w:r>
            <w:r w:rsidRPr="006C1597">
              <w:rPr>
                <w:lang w:val="fr-FR"/>
              </w:rPr>
              <w:t>ffres sera déclarée hors délai, écartée et renvoyée au Soumissionnaire sans avoir été ouverte.</w:t>
            </w:r>
          </w:p>
        </w:tc>
      </w:tr>
      <w:tr w:rsidR="000C4D6C" w:rsidRPr="006C1597" w14:paraId="148B7BF3" w14:textId="77777777" w:rsidTr="34CC31DF">
        <w:tc>
          <w:tcPr>
            <w:tcW w:w="2694" w:type="dxa"/>
            <w:tcBorders>
              <w:top w:val="nil"/>
              <w:left w:val="nil"/>
              <w:right w:val="nil"/>
            </w:tcBorders>
            <w:tcMar>
              <w:top w:w="28" w:type="dxa"/>
              <w:bottom w:w="28" w:type="dxa"/>
            </w:tcMar>
          </w:tcPr>
          <w:p w14:paraId="13A2BBAF" w14:textId="77777777" w:rsidR="000C4D6C" w:rsidRPr="006C1597" w:rsidRDefault="000C4D6C" w:rsidP="000C4D6C">
            <w:pPr>
              <w:pStyle w:val="Style23"/>
              <w:numPr>
                <w:ilvl w:val="0"/>
                <w:numId w:val="25"/>
              </w:numPr>
            </w:pPr>
            <w:r w:rsidRPr="006C1597">
              <w:t xml:space="preserve">Retrait, substitution et modification des offres </w:t>
            </w:r>
          </w:p>
        </w:tc>
        <w:tc>
          <w:tcPr>
            <w:tcW w:w="6685" w:type="dxa"/>
            <w:tcBorders>
              <w:top w:val="nil"/>
              <w:left w:val="nil"/>
              <w:right w:val="nil"/>
            </w:tcBorders>
            <w:tcMar>
              <w:top w:w="28" w:type="dxa"/>
              <w:bottom w:w="28" w:type="dxa"/>
            </w:tcMar>
          </w:tcPr>
          <w:p w14:paraId="6506DC1F"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Un Soumissionnaire peut retirer, remplacer, ou modifier son </w:t>
            </w:r>
            <w:r>
              <w:rPr>
                <w:lang w:val="fr-FR"/>
              </w:rPr>
              <w:t>O</w:t>
            </w:r>
            <w:r w:rsidRPr="006C1597">
              <w:rPr>
                <w:lang w:val="fr-FR"/>
              </w:rPr>
              <w:t xml:space="preserve">ffre après l’avoir </w:t>
            </w:r>
            <w:r>
              <w:rPr>
                <w:lang w:val="fr-FR"/>
              </w:rPr>
              <w:t>déposé</w:t>
            </w:r>
            <w:r w:rsidRPr="006C1597">
              <w:rPr>
                <w:lang w:val="fr-FR"/>
              </w:rPr>
              <w:t>e, par voie de notification écrite, dûment signée par un représentant habilité, assortie d’une copie de l’habilitation en application de l’article 20.</w:t>
            </w:r>
            <w:r>
              <w:rPr>
                <w:lang w:val="fr-FR"/>
              </w:rPr>
              <w:t>3</w:t>
            </w:r>
            <w:r w:rsidRPr="006C1597">
              <w:rPr>
                <w:lang w:val="fr-FR"/>
              </w:rPr>
              <w:t xml:space="preserve"> des IS</w:t>
            </w:r>
            <w:r>
              <w:rPr>
                <w:lang w:val="fr-FR"/>
              </w:rPr>
              <w:t xml:space="preserve"> (à l’exception des notifications de retrait qui ne requièrent pas de copies)</w:t>
            </w:r>
            <w:r w:rsidRPr="006C1597">
              <w:rPr>
                <w:lang w:val="fr-FR"/>
              </w:rPr>
              <w:t>. La modification ou l’</w:t>
            </w:r>
            <w:r>
              <w:rPr>
                <w:lang w:val="fr-FR"/>
              </w:rPr>
              <w:t>O</w:t>
            </w:r>
            <w:r w:rsidRPr="006C1597">
              <w:rPr>
                <w:lang w:val="fr-FR"/>
              </w:rPr>
              <w:t>ffre de remplacement correspondante doit être jointe à la notification écrite. Toutes les notifications devront être :</w:t>
            </w:r>
          </w:p>
          <w:p w14:paraId="53379044" w14:textId="77777777" w:rsidR="000C4D6C" w:rsidRPr="006C1597" w:rsidRDefault="000C4D6C" w:rsidP="00184DA1">
            <w:pPr>
              <w:numPr>
                <w:ilvl w:val="0"/>
                <w:numId w:val="15"/>
              </w:numPr>
              <w:tabs>
                <w:tab w:val="left" w:pos="576"/>
                <w:tab w:val="left" w:pos="1152"/>
              </w:tabs>
              <w:spacing w:before="120" w:after="120"/>
              <w:ind w:left="1152" w:hanging="576"/>
              <w:rPr>
                <w:spacing w:val="-4"/>
              </w:rPr>
            </w:pPr>
            <w:r w:rsidRPr="006C1597">
              <w:rPr>
                <w:spacing w:val="-4"/>
              </w:rPr>
              <w:t>préparées et délivrées en application des articles 20 et 21 des IS (</w:t>
            </w:r>
            <w:r>
              <w:t>à l’exception</w:t>
            </w:r>
            <w:r w:rsidRPr="006C1597" w:rsidDel="005531FF">
              <w:rPr>
                <w:spacing w:val="-4"/>
              </w:rPr>
              <w:t xml:space="preserve"> </w:t>
            </w:r>
            <w:r w:rsidRPr="006C1597">
              <w:rPr>
                <w:spacing w:val="-4"/>
              </w:rPr>
              <w:t>des notifications de retrait qui ne nécessitent pas de copies). Par ailleurs, les enveloppes doivent porter clairement, selon le cas, la mention « </w:t>
            </w:r>
            <w:r w:rsidRPr="006C1597">
              <w:rPr>
                <w:smallCaps/>
                <w:spacing w:val="-4"/>
              </w:rPr>
              <w:t>Retrait</w:t>
            </w:r>
            <w:r w:rsidRPr="006C1597">
              <w:rPr>
                <w:spacing w:val="-4"/>
              </w:rPr>
              <w:t> », « </w:t>
            </w:r>
            <w:r w:rsidRPr="006C1597">
              <w:rPr>
                <w:smallCaps/>
                <w:spacing w:val="-4"/>
              </w:rPr>
              <w:t>Offre de Remplacement</w:t>
            </w:r>
            <w:r w:rsidRPr="006C1597">
              <w:rPr>
                <w:spacing w:val="-4"/>
              </w:rPr>
              <w:t xml:space="preserve"> » ou </w:t>
            </w:r>
            <w:r w:rsidRPr="006C1597">
              <w:t>« </w:t>
            </w:r>
            <w:r w:rsidRPr="006C1597">
              <w:rPr>
                <w:smallCaps/>
                <w:spacing w:val="-4"/>
              </w:rPr>
              <w:t>Modification</w:t>
            </w:r>
            <w:r w:rsidRPr="006C1597">
              <w:t> »</w:t>
            </w:r>
            <w:r w:rsidRPr="006C1597">
              <w:rPr>
                <w:spacing w:val="-4"/>
              </w:rPr>
              <w:t xml:space="preserve"> ; et </w:t>
            </w:r>
          </w:p>
          <w:p w14:paraId="15A655F9" w14:textId="77777777" w:rsidR="000C4D6C" w:rsidRPr="006C1597" w:rsidRDefault="000C4D6C" w:rsidP="00184DA1">
            <w:pPr>
              <w:numPr>
                <w:ilvl w:val="0"/>
                <w:numId w:val="15"/>
              </w:numPr>
              <w:tabs>
                <w:tab w:val="left" w:pos="1152"/>
              </w:tabs>
              <w:spacing w:before="120" w:after="120"/>
              <w:ind w:left="1152" w:hanging="522"/>
              <w:rPr>
                <w:spacing w:val="-4"/>
              </w:rPr>
            </w:pPr>
            <w:r w:rsidRPr="006C1597">
              <w:rPr>
                <w:spacing w:val="-4"/>
              </w:rPr>
              <w:t xml:space="preserve">reçues par le Maître d’Ouvrage avant la date et l’heure limites de </w:t>
            </w:r>
            <w:r>
              <w:rPr>
                <w:spacing w:val="-4"/>
              </w:rPr>
              <w:t>dépôt</w:t>
            </w:r>
            <w:r w:rsidRPr="006C1597">
              <w:rPr>
                <w:spacing w:val="-4"/>
              </w:rPr>
              <w:t xml:space="preserve"> des </w:t>
            </w:r>
            <w:r>
              <w:rPr>
                <w:spacing w:val="-4"/>
              </w:rPr>
              <w:t>O</w:t>
            </w:r>
            <w:r w:rsidRPr="006C1597">
              <w:rPr>
                <w:spacing w:val="-4"/>
              </w:rPr>
              <w:t>ffres conformément à l’article 22 des IS.</w:t>
            </w:r>
          </w:p>
          <w:p w14:paraId="293D000F"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Les </w:t>
            </w:r>
            <w:r>
              <w:rPr>
                <w:lang w:val="fr-FR"/>
              </w:rPr>
              <w:t>Of</w:t>
            </w:r>
            <w:r w:rsidRPr="006C1597">
              <w:rPr>
                <w:lang w:val="fr-FR"/>
              </w:rPr>
              <w:t xml:space="preserve">fres dont les Soumissionnaires demandent le retrait en </w:t>
            </w:r>
            <w:r>
              <w:rPr>
                <w:lang w:val="fr-FR"/>
              </w:rPr>
              <w:t>vertu</w:t>
            </w:r>
            <w:r w:rsidRPr="006C1597">
              <w:rPr>
                <w:lang w:val="fr-FR"/>
              </w:rPr>
              <w:t xml:space="preserve"> de l’article 24.1 ci-dessus leur seront renvoyées sans avoir être ouvertes.</w:t>
            </w:r>
          </w:p>
          <w:p w14:paraId="243807AF" w14:textId="77777777" w:rsidR="000C4D6C" w:rsidRPr="00D056C4" w:rsidRDefault="000C4D6C" w:rsidP="000C4D6C">
            <w:pPr>
              <w:pStyle w:val="Header2-SubClauses"/>
              <w:numPr>
                <w:ilvl w:val="1"/>
                <w:numId w:val="25"/>
              </w:numPr>
              <w:tabs>
                <w:tab w:val="clear" w:pos="619"/>
                <w:tab w:val="left" w:pos="576"/>
              </w:tabs>
              <w:spacing w:before="120" w:after="120"/>
              <w:ind w:left="615" w:hanging="615"/>
              <w:rPr>
                <w:lang w:val="fr-FR"/>
              </w:rPr>
            </w:pPr>
            <w:r w:rsidRPr="00D056C4">
              <w:rPr>
                <w:lang w:val="fr-FR"/>
              </w:rPr>
              <w:t xml:space="preserve">Une Offre ne peut pas être retirée, remplacée ou modifiée entre la date et l’heure limite de dépôt des </w:t>
            </w:r>
            <w:r>
              <w:rPr>
                <w:lang w:val="fr-FR"/>
              </w:rPr>
              <w:t>O</w:t>
            </w:r>
            <w:r w:rsidRPr="00D056C4">
              <w:rPr>
                <w:lang w:val="fr-FR"/>
              </w:rPr>
              <w:t xml:space="preserve">ffres et la date d’expiration de la validité spécifiée par le Soumissionnaire dans sa </w:t>
            </w:r>
            <w:r>
              <w:rPr>
                <w:lang w:val="fr-FR"/>
              </w:rPr>
              <w:t xml:space="preserve">Lettre de </w:t>
            </w:r>
            <w:r w:rsidRPr="00D056C4">
              <w:rPr>
                <w:lang w:val="fr-FR"/>
              </w:rPr>
              <w:t>Soumission, ou la date d’expiration de la période de prorogation de la validité.</w:t>
            </w:r>
          </w:p>
        </w:tc>
      </w:tr>
      <w:tr w:rsidR="000C4D6C" w:rsidRPr="006C1597" w14:paraId="27F7EA66" w14:textId="77777777" w:rsidTr="34CC31DF">
        <w:tc>
          <w:tcPr>
            <w:tcW w:w="9379" w:type="dxa"/>
            <w:gridSpan w:val="2"/>
            <w:tcBorders>
              <w:top w:val="nil"/>
              <w:left w:val="nil"/>
              <w:right w:val="nil"/>
            </w:tcBorders>
            <w:tcMar>
              <w:top w:w="28" w:type="dxa"/>
              <w:bottom w:w="28" w:type="dxa"/>
            </w:tcMar>
          </w:tcPr>
          <w:p w14:paraId="461ED5AB" w14:textId="77777777" w:rsidR="000C4D6C" w:rsidRPr="00424F7F" w:rsidRDefault="000C4D6C" w:rsidP="00184DA1">
            <w:pPr>
              <w:pStyle w:val="Sec1head1"/>
              <w:rPr>
                <w:bCs/>
                <w:sz w:val="32"/>
                <w:szCs w:val="32"/>
              </w:rPr>
            </w:pPr>
            <w:r>
              <w:rPr>
                <w:bCs/>
                <w:sz w:val="32"/>
                <w:szCs w:val="32"/>
              </w:rPr>
              <w:t>E.</w:t>
            </w:r>
            <w:r>
              <w:rPr>
                <w:bCs/>
                <w:sz w:val="32"/>
                <w:szCs w:val="32"/>
              </w:rPr>
              <w:tab/>
              <w:t>Ouverture Publique des Parties Techniques des Offres</w:t>
            </w:r>
          </w:p>
        </w:tc>
      </w:tr>
      <w:tr w:rsidR="000C4D6C" w:rsidRPr="006C1597" w14:paraId="6212DF58" w14:textId="77777777" w:rsidTr="34CC31DF">
        <w:tc>
          <w:tcPr>
            <w:tcW w:w="2694" w:type="dxa"/>
            <w:tcBorders>
              <w:top w:val="nil"/>
              <w:left w:val="nil"/>
              <w:right w:val="nil"/>
            </w:tcBorders>
            <w:tcMar>
              <w:top w:w="28" w:type="dxa"/>
              <w:bottom w:w="28" w:type="dxa"/>
            </w:tcMar>
          </w:tcPr>
          <w:p w14:paraId="6CE80665" w14:textId="77777777" w:rsidR="000C4D6C" w:rsidRPr="006C1597" w:rsidRDefault="000C4D6C" w:rsidP="000C4D6C">
            <w:pPr>
              <w:pStyle w:val="Style23"/>
              <w:numPr>
                <w:ilvl w:val="0"/>
                <w:numId w:val="25"/>
              </w:numPr>
            </w:pPr>
            <w:r w:rsidRPr="006C1597">
              <w:t>Ouverture des </w:t>
            </w:r>
            <w:r>
              <w:t xml:space="preserve">Parties </w:t>
            </w:r>
            <w:r>
              <w:lastRenderedPageBreak/>
              <w:t>Techniques des Offres</w:t>
            </w:r>
            <w:r w:rsidRPr="006C1597">
              <w:t xml:space="preserve"> </w:t>
            </w:r>
          </w:p>
        </w:tc>
        <w:tc>
          <w:tcPr>
            <w:tcW w:w="6685" w:type="dxa"/>
            <w:tcBorders>
              <w:top w:val="nil"/>
              <w:left w:val="nil"/>
              <w:right w:val="nil"/>
            </w:tcBorders>
            <w:tcMar>
              <w:top w:w="28" w:type="dxa"/>
              <w:bottom w:w="28" w:type="dxa"/>
            </w:tcMar>
          </w:tcPr>
          <w:p w14:paraId="1C4A4B80"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lastRenderedPageBreak/>
              <w:t>Sous réserve des dispositions figurant aux articles 23 et 24</w:t>
            </w:r>
            <w:r>
              <w:rPr>
                <w:lang w:val="fr-FR"/>
              </w:rPr>
              <w:t xml:space="preserve">.2 </w:t>
            </w:r>
            <w:r w:rsidRPr="006C1597">
              <w:rPr>
                <w:lang w:val="fr-FR"/>
              </w:rPr>
              <w:t xml:space="preserve">des IS, à la date, heure et à l’adresse indiquées dans les </w:t>
            </w:r>
            <w:r w:rsidRPr="006C1597">
              <w:rPr>
                <w:b/>
                <w:lang w:val="fr-FR"/>
              </w:rPr>
              <w:t>DPAO</w:t>
            </w:r>
            <w:r w:rsidRPr="006C1597" w:rsidDel="00C03B1C">
              <w:rPr>
                <w:lang w:val="fr-FR"/>
              </w:rPr>
              <w:t xml:space="preserve"> </w:t>
            </w:r>
            <w:r w:rsidRPr="006C1597">
              <w:rPr>
                <w:lang w:val="fr-FR"/>
              </w:rPr>
              <w:lastRenderedPageBreak/>
              <w:t xml:space="preserve">le Maître d’Ouvrage procédera à l’ouverture </w:t>
            </w:r>
            <w:r>
              <w:rPr>
                <w:lang w:val="fr-FR"/>
              </w:rPr>
              <w:t xml:space="preserve">et à la lecture </w:t>
            </w:r>
            <w:r w:rsidRPr="006C1597">
              <w:rPr>
                <w:lang w:val="fr-FR"/>
              </w:rPr>
              <w:t xml:space="preserve">en public de toutes les offres reçues </w:t>
            </w:r>
            <w:r w:rsidRPr="006C1597">
              <w:rPr>
                <w:spacing w:val="-4"/>
                <w:lang w:val="fr-FR"/>
              </w:rPr>
              <w:t xml:space="preserve">avant la date et l’heure limites </w:t>
            </w:r>
            <w:r w:rsidRPr="006C1597">
              <w:rPr>
                <w:lang w:val="fr-FR"/>
              </w:rPr>
              <w:t>en présence des représentants des Soumissionnaires et de toute autre personne qui souhaitent être présents. Les procédures spécifiques à l’ouverture d’</w:t>
            </w:r>
            <w:r>
              <w:rPr>
                <w:lang w:val="fr-FR"/>
              </w:rPr>
              <w:t>O</w:t>
            </w:r>
            <w:r w:rsidRPr="006C1597">
              <w:rPr>
                <w:lang w:val="fr-FR"/>
              </w:rPr>
              <w:t>ffres électroniques si de telles offres sont p</w:t>
            </w:r>
            <w:r>
              <w:rPr>
                <w:lang w:val="fr-FR"/>
              </w:rPr>
              <w:t>ermis</w:t>
            </w:r>
            <w:r w:rsidRPr="006C1597">
              <w:rPr>
                <w:lang w:val="fr-FR"/>
              </w:rPr>
              <w:t xml:space="preserve">es </w:t>
            </w:r>
            <w:r>
              <w:rPr>
                <w:lang w:val="fr-FR"/>
              </w:rPr>
              <w:t>en vertu de</w:t>
            </w:r>
            <w:r w:rsidRPr="006C1597">
              <w:rPr>
                <w:lang w:val="fr-FR"/>
              </w:rPr>
              <w:t xml:space="preserve"> l’article 22.1 des IS seront détaillées dans les </w:t>
            </w:r>
            <w:r w:rsidRPr="006C1597">
              <w:rPr>
                <w:b/>
                <w:lang w:val="fr-FR"/>
              </w:rPr>
              <w:t>DPAO</w:t>
            </w:r>
            <w:r w:rsidRPr="006C1597">
              <w:rPr>
                <w:lang w:val="fr-FR"/>
              </w:rPr>
              <w:t xml:space="preserve">. </w:t>
            </w:r>
          </w:p>
          <w:p w14:paraId="693F3C3F"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D056C4">
              <w:rPr>
                <w:lang w:val="fr-FR"/>
              </w:rPr>
              <w:t>Dans un premier temps, les enveloppes marquées « </w:t>
            </w:r>
            <w:r w:rsidRPr="00D056C4">
              <w:rPr>
                <w:smallCaps/>
                <w:spacing w:val="-4"/>
                <w:lang w:val="fr-FR"/>
              </w:rPr>
              <w:t>Retrait</w:t>
            </w:r>
            <w:r w:rsidRPr="00D056C4">
              <w:rPr>
                <w:lang w:val="fr-FR"/>
              </w:rPr>
              <w:t> » seront ouvertes et leur contenu annoncé à haute voix, et l’enveloppe contenant l’offre correspondante sera renvoyée au Soumissionnaire sans avoir été ouverte. Si l’enveloppe marquée « RETRAIT » ne contient pas le pouvoir confirmant que la signature est celle d’une personne autorisée à représenter le Soumissionnaire, l’offre correspondante sera ouverte. Le retrait d’une offre ne sera autorisé que si la notification correspondante contient une habilitation valide du signataire à demander le retrait et si cette notification est lue à haute voix</w:t>
            </w:r>
            <w:r>
              <w:rPr>
                <w:lang w:val="fr-FR"/>
              </w:rPr>
              <w:t xml:space="preserve"> en séance d’ouverture</w:t>
            </w:r>
            <w:r w:rsidRPr="00D056C4">
              <w:rPr>
                <w:lang w:val="fr-FR"/>
              </w:rPr>
              <w:t xml:space="preserve">. </w:t>
            </w:r>
          </w:p>
          <w:p w14:paraId="39F7396B"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D056C4">
              <w:rPr>
                <w:lang w:val="fr-FR"/>
              </w:rPr>
              <w:t>Ensuite, les enveloppes marquées « </w:t>
            </w:r>
            <w:r w:rsidRPr="00D056C4">
              <w:rPr>
                <w:smallCaps/>
                <w:spacing w:val="-4"/>
                <w:lang w:val="fr-FR"/>
              </w:rPr>
              <w:t>Offre de Remplacement</w:t>
            </w:r>
            <w:r w:rsidRPr="00D056C4">
              <w:rPr>
                <w:lang w:val="fr-FR"/>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à l’ouverture des Offres. </w:t>
            </w:r>
          </w:p>
          <w:p w14:paraId="5C62935D"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D056C4">
              <w:rPr>
                <w:lang w:val="fr-FR"/>
              </w:rPr>
              <w:t>Puis, les enveloppes marquées « </w:t>
            </w:r>
            <w:r w:rsidRPr="00D056C4">
              <w:rPr>
                <w:smallCaps/>
                <w:spacing w:val="-4"/>
                <w:lang w:val="fr-FR"/>
              </w:rPr>
              <w:t>modification</w:t>
            </w:r>
            <w:r w:rsidRPr="00D056C4">
              <w:rPr>
                <w:lang w:val="fr-FR"/>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à l’ouverture des </w:t>
            </w:r>
            <w:r>
              <w:rPr>
                <w:lang w:val="fr-FR"/>
              </w:rPr>
              <w:t>O</w:t>
            </w:r>
            <w:r w:rsidRPr="00D056C4">
              <w:rPr>
                <w:lang w:val="fr-FR"/>
              </w:rPr>
              <w:t xml:space="preserve">ffres. </w:t>
            </w:r>
          </w:p>
          <w:p w14:paraId="4CBC3A4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826E51">
              <w:rPr>
                <w:lang w:val="fr-FR"/>
              </w:rPr>
              <w:t>Toutes les enveloppes marquées « PARTIE TECHNIQUE » seront ouvertes l’une après l’autre.  Toutes les enveloppes marquées « PARTIE FINA</w:t>
            </w:r>
            <w:r>
              <w:rPr>
                <w:lang w:val="fr-FR"/>
              </w:rPr>
              <w:t>N</w:t>
            </w:r>
            <w:r w:rsidRPr="00826E51">
              <w:rPr>
                <w:lang w:val="fr-FR"/>
              </w:rPr>
              <w:t xml:space="preserve">CIERE » resteront </w:t>
            </w:r>
            <w:r>
              <w:rPr>
                <w:lang w:val="fr-FR"/>
              </w:rPr>
              <w:t>ferm</w:t>
            </w:r>
            <w:r w:rsidRPr="00826E51">
              <w:rPr>
                <w:lang w:val="fr-FR"/>
              </w:rPr>
              <w:t xml:space="preserve">ées et conservées par le Maître d’Ouvrage dans un lieu sûr jusqu’à ce qu’elles soient ouvertes en séance d’ouverture publique, </w:t>
            </w:r>
            <w:r>
              <w:rPr>
                <w:lang w:val="fr-FR"/>
              </w:rPr>
              <w:t>après</w:t>
            </w:r>
            <w:r w:rsidRPr="00826E51">
              <w:rPr>
                <w:lang w:val="fr-FR"/>
              </w:rPr>
              <w:t xml:space="preserve"> l’évaluation des Parties Techniques des Offres. En ouvrant les enveloppes marquées « PARTIE TECHNIQUE » le Maître d’Ouvrage annoncera à haute voix le nom </w:t>
            </w:r>
            <w:r>
              <w:rPr>
                <w:lang w:val="fr-FR"/>
              </w:rPr>
              <w:t>d</w:t>
            </w:r>
            <w:r w:rsidRPr="00826E51">
              <w:rPr>
                <w:lang w:val="fr-FR"/>
              </w:rPr>
              <w:t xml:space="preserve">u Soumissionnaire, l’existence d’une Garantie d’Offre ou d’une Déclaration de Garantie d’Offre, si elle est exigée, et s’il y a une modification et une Offre Variante – Partie Technique, et </w:t>
            </w:r>
            <w:r w:rsidRPr="00826E51">
              <w:rPr>
                <w:lang w:val="fr-FR"/>
              </w:rPr>
              <w:lastRenderedPageBreak/>
              <w:t xml:space="preserve">tout autre détail que le Maître d’Ouvrage juge utile de mentionner. </w:t>
            </w:r>
          </w:p>
          <w:p w14:paraId="6C150B1D"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826E51">
              <w:rPr>
                <w:lang w:val="fr-FR"/>
              </w:rPr>
              <w:t>Seul</w:t>
            </w:r>
            <w:r>
              <w:rPr>
                <w:lang w:val="fr-FR"/>
              </w:rPr>
              <w:t>e</w:t>
            </w:r>
            <w:r w:rsidRPr="00826E51">
              <w:rPr>
                <w:lang w:val="fr-FR"/>
              </w:rPr>
              <w:t xml:space="preserve">s les Parties Techniques des Offres et </w:t>
            </w:r>
            <w:r>
              <w:rPr>
                <w:lang w:val="fr-FR"/>
              </w:rPr>
              <w:t xml:space="preserve">des </w:t>
            </w:r>
            <w:r w:rsidRPr="00826E51">
              <w:rPr>
                <w:lang w:val="fr-FR"/>
              </w:rPr>
              <w:t>Offre</w:t>
            </w:r>
            <w:r>
              <w:rPr>
                <w:lang w:val="fr-FR"/>
              </w:rPr>
              <w:t>s</w:t>
            </w:r>
            <w:r w:rsidRPr="00826E51">
              <w:rPr>
                <w:lang w:val="fr-FR"/>
              </w:rPr>
              <w:t xml:space="preserve"> Variante qui sont annoncé</w:t>
            </w:r>
            <w:r>
              <w:rPr>
                <w:lang w:val="fr-FR"/>
              </w:rPr>
              <w:t>e</w:t>
            </w:r>
            <w:r w:rsidRPr="00826E51">
              <w:rPr>
                <w:lang w:val="fr-FR"/>
              </w:rPr>
              <w:t xml:space="preserve">s à haute voix lors de l’ouverture des plis seront soumises à évaluation. La Lettre de Soumission – Partie Technique et l’enveloppe </w:t>
            </w:r>
            <w:r>
              <w:rPr>
                <w:lang w:val="fr-FR"/>
              </w:rPr>
              <w:t>distinct</w:t>
            </w:r>
            <w:r w:rsidRPr="00826E51">
              <w:rPr>
                <w:lang w:val="fr-FR"/>
              </w:rPr>
              <w:t xml:space="preserve">e </w:t>
            </w:r>
            <w:r>
              <w:rPr>
                <w:lang w:val="fr-FR"/>
              </w:rPr>
              <w:t>ferm</w:t>
            </w:r>
            <w:r w:rsidRPr="00826E51">
              <w:rPr>
                <w:lang w:val="fr-FR"/>
              </w:rPr>
              <w:t xml:space="preserve">ée marquée PARTIE FINANCIERE » seront paraphées par les représentants du Maître d’Ouvrage présents à la cérémonie d’ouverture des plis de la manière précisée dans les </w:t>
            </w:r>
            <w:r w:rsidRPr="00826E51">
              <w:rPr>
                <w:b/>
                <w:lang w:val="fr-FR"/>
              </w:rPr>
              <w:t>DPAO</w:t>
            </w:r>
            <w:r w:rsidRPr="00826E51">
              <w:rPr>
                <w:lang w:val="fr-FR"/>
              </w:rPr>
              <w:t xml:space="preserve">. </w:t>
            </w:r>
          </w:p>
          <w:p w14:paraId="7E583664"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826E51">
              <w:rPr>
                <w:lang w:val="fr-FR"/>
              </w:rPr>
              <w:t>Le Maître d’Ouvrage ne doit ni se prononcer sur les mérites de</w:t>
            </w:r>
            <w:r>
              <w:rPr>
                <w:lang w:val="fr-FR"/>
              </w:rPr>
              <w:t xml:space="preserve"> toute</w:t>
            </w:r>
            <w:r w:rsidRPr="00826E51">
              <w:rPr>
                <w:lang w:val="fr-FR"/>
              </w:rPr>
              <w:t xml:space="preserve"> offre ni rejeter aucune des offres (à l’exception des offres reçues hors délais en conformité avec l’article 23.1 des IS).</w:t>
            </w:r>
          </w:p>
          <w:p w14:paraId="192B9909" w14:textId="77777777" w:rsidR="000C4D6C" w:rsidRPr="00826E51" w:rsidRDefault="000C4D6C" w:rsidP="000C4D6C">
            <w:pPr>
              <w:pStyle w:val="Header2-SubClauses"/>
              <w:numPr>
                <w:ilvl w:val="1"/>
                <w:numId w:val="25"/>
              </w:numPr>
              <w:tabs>
                <w:tab w:val="clear" w:pos="619"/>
                <w:tab w:val="left" w:pos="576"/>
              </w:tabs>
              <w:spacing w:before="120" w:after="120"/>
              <w:ind w:left="615" w:hanging="615"/>
              <w:rPr>
                <w:lang w:val="fr-FR"/>
              </w:rPr>
            </w:pPr>
            <w:r w:rsidRPr="00826E51">
              <w:rPr>
                <w:lang w:val="fr-FR"/>
              </w:rPr>
              <w:t>Le Maître d’Ouvrage établira le procès-verbal de la séance d’ouverture des Offres</w:t>
            </w:r>
            <w:r>
              <w:rPr>
                <w:lang w:val="fr-FR"/>
              </w:rPr>
              <w:t xml:space="preserve"> – Parties techniques</w:t>
            </w:r>
            <w:r w:rsidRPr="00826E51">
              <w:rPr>
                <w:lang w:val="fr-FR"/>
              </w:rPr>
              <w:t xml:space="preserve">, qui comportera au minimum : </w:t>
            </w:r>
          </w:p>
          <w:p w14:paraId="389AA7BE" w14:textId="77777777" w:rsidR="000C4D6C" w:rsidRPr="006C1597" w:rsidRDefault="000C4D6C" w:rsidP="00184DA1">
            <w:pPr>
              <w:tabs>
                <w:tab w:val="left" w:pos="1152"/>
              </w:tabs>
              <w:spacing w:before="120" w:after="120"/>
              <w:ind w:left="1178" w:hanging="554"/>
            </w:pPr>
            <w:r w:rsidRPr="006C1597">
              <w:t>(a)</w:t>
            </w:r>
            <w:r w:rsidRPr="006C1597">
              <w:tab/>
              <w:t>le nom du Soumissionnaire et, s’il y a retrait, remplacement de l’</w:t>
            </w:r>
            <w:r>
              <w:t>O</w:t>
            </w:r>
            <w:r w:rsidRPr="006C1597">
              <w:t xml:space="preserve">ffre ou modification, </w:t>
            </w:r>
          </w:p>
          <w:p w14:paraId="2021E3B7" w14:textId="77777777" w:rsidR="000C4D6C" w:rsidRPr="006C1597" w:rsidRDefault="000C4D6C" w:rsidP="00184DA1">
            <w:pPr>
              <w:tabs>
                <w:tab w:val="left" w:pos="1152"/>
              </w:tabs>
              <w:spacing w:before="120" w:after="120"/>
              <w:ind w:left="1178" w:hanging="554"/>
            </w:pPr>
            <w:r w:rsidRPr="006C1597">
              <w:t>(b)</w:t>
            </w:r>
            <w:r w:rsidRPr="006C1597">
              <w:tab/>
              <w:t>l</w:t>
            </w:r>
            <w:r>
              <w:t>a réception des enveloppes marquées PARTIE FINANCIERE » ;</w:t>
            </w:r>
            <w:r w:rsidRPr="006C1597">
              <w:t xml:space="preserve"> </w:t>
            </w:r>
          </w:p>
          <w:p w14:paraId="4F29A617" w14:textId="77777777" w:rsidR="000C4D6C" w:rsidRPr="006C1597" w:rsidRDefault="000C4D6C" w:rsidP="00184DA1">
            <w:pPr>
              <w:tabs>
                <w:tab w:val="left" w:pos="1152"/>
              </w:tabs>
              <w:spacing w:before="120" w:after="120"/>
              <w:ind w:left="1178" w:hanging="554"/>
            </w:pPr>
            <w:r w:rsidRPr="006C1597">
              <w:t>(c)</w:t>
            </w:r>
            <w:r w:rsidRPr="006C1597">
              <w:tab/>
            </w:r>
            <w:r>
              <w:t xml:space="preserve">le cas échéant, la mention de </w:t>
            </w:r>
            <w:r w:rsidRPr="006C1597">
              <w:t xml:space="preserve">toute </w:t>
            </w:r>
            <w:r>
              <w:t xml:space="preserve">Offre </w:t>
            </w:r>
            <w:r w:rsidRPr="006C1597">
              <w:t xml:space="preserve">variante </w:t>
            </w:r>
            <w:r>
              <w:t>– PARTIE TECHNIQUE » ;</w:t>
            </w:r>
            <w:r w:rsidRPr="006C1597">
              <w:t xml:space="preserve"> et </w:t>
            </w:r>
          </w:p>
          <w:p w14:paraId="0BD5AC8E" w14:textId="77777777" w:rsidR="000C4D6C" w:rsidRPr="006C1597" w:rsidRDefault="000C4D6C" w:rsidP="00184DA1">
            <w:pPr>
              <w:tabs>
                <w:tab w:val="left" w:pos="1152"/>
              </w:tabs>
              <w:spacing w:before="120" w:after="120"/>
              <w:ind w:left="1178" w:hanging="554"/>
            </w:pPr>
            <w:r w:rsidRPr="006C1597">
              <w:t>(d)</w:t>
            </w:r>
            <w:r w:rsidRPr="006C1597">
              <w:tab/>
              <w:t xml:space="preserve">l’existence ou l’absence d’une </w:t>
            </w:r>
            <w:r>
              <w:t>G</w:t>
            </w:r>
            <w:r w:rsidRPr="006C1597">
              <w:t>arantie d’</w:t>
            </w:r>
            <w:r>
              <w:t>O</w:t>
            </w:r>
            <w:r w:rsidRPr="006C1597">
              <w:t xml:space="preserve">ffre lorsqu’une telle </w:t>
            </w:r>
            <w:r>
              <w:t>G</w:t>
            </w:r>
            <w:r w:rsidRPr="006C1597">
              <w:t xml:space="preserve">arantie est exigée. </w:t>
            </w:r>
          </w:p>
          <w:p w14:paraId="1F498227"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85494A">
              <w:rPr>
                <w:lang w:val="fr"/>
              </w:rPr>
              <w:t xml:space="preserve">Les représentants des </w:t>
            </w:r>
            <w:r>
              <w:rPr>
                <w:lang w:val="fr"/>
              </w:rPr>
              <w:t>S</w:t>
            </w:r>
            <w:r w:rsidRPr="0085494A">
              <w:rPr>
                <w:lang w:val="fr"/>
              </w:rPr>
              <w:t xml:space="preserve">oumissionnaires présents </w:t>
            </w:r>
            <w:r>
              <w:rPr>
                <w:lang w:val="fr"/>
              </w:rPr>
              <w:t>se verront demander</w:t>
            </w:r>
            <w:r w:rsidRPr="0085494A">
              <w:rPr>
                <w:lang w:val="fr"/>
              </w:rPr>
              <w:t xml:space="preserve"> de signer le </w:t>
            </w:r>
            <w:r>
              <w:rPr>
                <w:lang w:val="fr"/>
              </w:rPr>
              <w:t>procès-verbal</w:t>
            </w:r>
            <w:r w:rsidRPr="0085494A">
              <w:rPr>
                <w:lang w:val="fr"/>
              </w:rPr>
              <w:t xml:space="preserve">.  </w:t>
            </w:r>
            <w:r w:rsidRPr="006C1597">
              <w:rPr>
                <w:lang w:val="fr-FR"/>
              </w:rPr>
              <w:t>L’absence de la signature d’un Soumissionnaire ne porte pas atteinte à la validité et au contenu du Procès-verbal. Un exemplaire du Procès-verbal sera distribué à tous les Soumissionnaires.</w:t>
            </w:r>
          </w:p>
        </w:tc>
      </w:tr>
      <w:tr w:rsidR="000C4D6C" w:rsidRPr="006C1597" w14:paraId="21EF6CED" w14:textId="77777777" w:rsidTr="34CC31DF">
        <w:tc>
          <w:tcPr>
            <w:tcW w:w="9379" w:type="dxa"/>
            <w:gridSpan w:val="2"/>
            <w:tcBorders>
              <w:top w:val="nil"/>
              <w:left w:val="nil"/>
              <w:bottom w:val="nil"/>
              <w:right w:val="nil"/>
            </w:tcBorders>
            <w:tcMar>
              <w:top w:w="28" w:type="dxa"/>
              <w:bottom w:w="28" w:type="dxa"/>
            </w:tcMar>
          </w:tcPr>
          <w:p w14:paraId="090F1042" w14:textId="77777777" w:rsidR="000C4D6C" w:rsidRPr="006C1597" w:rsidRDefault="000C4D6C" w:rsidP="00184DA1">
            <w:pPr>
              <w:pStyle w:val="Sec1head1"/>
            </w:pPr>
            <w:r>
              <w:lastRenderedPageBreak/>
              <w:t>F</w:t>
            </w:r>
            <w:r w:rsidRPr="006C1597">
              <w:t xml:space="preserve">. </w:t>
            </w:r>
            <w:r w:rsidRPr="006C1597">
              <w:tab/>
            </w:r>
            <w:r w:rsidRPr="001F0031">
              <w:rPr>
                <w:bCs/>
                <w:szCs w:val="28"/>
              </w:rPr>
              <w:t>Évaluation</w:t>
            </w:r>
            <w:r w:rsidRPr="006C1597">
              <w:t xml:space="preserve"> des </w:t>
            </w:r>
            <w:r>
              <w:t>O</w:t>
            </w:r>
            <w:r w:rsidRPr="006C1597">
              <w:t>ffres</w:t>
            </w:r>
            <w:r>
              <w:t xml:space="preserve"> – Dispositions Générales</w:t>
            </w:r>
          </w:p>
        </w:tc>
      </w:tr>
      <w:tr w:rsidR="000C4D6C" w:rsidRPr="006C1597" w14:paraId="5E85D358" w14:textId="77777777" w:rsidTr="34CC31DF">
        <w:tc>
          <w:tcPr>
            <w:tcW w:w="2694" w:type="dxa"/>
            <w:tcBorders>
              <w:top w:val="nil"/>
              <w:left w:val="nil"/>
              <w:right w:val="nil"/>
            </w:tcBorders>
            <w:tcMar>
              <w:top w:w="28" w:type="dxa"/>
              <w:bottom w:w="28" w:type="dxa"/>
            </w:tcMar>
          </w:tcPr>
          <w:p w14:paraId="7932755E" w14:textId="77777777" w:rsidR="000C4D6C" w:rsidRPr="006C1597" w:rsidRDefault="000C4D6C" w:rsidP="000C4D6C">
            <w:pPr>
              <w:pStyle w:val="Style23"/>
              <w:numPr>
                <w:ilvl w:val="0"/>
                <w:numId w:val="25"/>
              </w:numPr>
            </w:pPr>
            <w:r w:rsidRPr="006C1597">
              <w:t>Confidentialité</w:t>
            </w:r>
          </w:p>
        </w:tc>
        <w:tc>
          <w:tcPr>
            <w:tcW w:w="6685" w:type="dxa"/>
            <w:tcBorders>
              <w:top w:val="nil"/>
              <w:left w:val="nil"/>
              <w:right w:val="nil"/>
            </w:tcBorders>
            <w:tcMar>
              <w:top w:w="28" w:type="dxa"/>
              <w:bottom w:w="28" w:type="dxa"/>
            </w:tcMar>
          </w:tcPr>
          <w:p w14:paraId="1FCD9CF9"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C51BC8">
              <w:rPr>
                <w:szCs w:val="24"/>
                <w:lang w:val="fr-FR" w:eastAsia="en-US"/>
              </w:rPr>
              <w:t xml:space="preserve">Les informations relatives à l’évaluation de la Partie Technique ne doivent pas être divulguées aux Soumissionnaires ou à toute autre personne non officiellement concernée par le processus d’appel d’offres avant la notification de l’évaluation des Parties techniques conformément à l'article 33 des IS. Les informations relatives à l’évaluation de la Partie Financière, à l’évaluation </w:t>
            </w:r>
            <w:r w:rsidRPr="00B3357C">
              <w:rPr>
                <w:lang w:val="fr-FR"/>
              </w:rPr>
              <w:t>combinée</w:t>
            </w:r>
            <w:r w:rsidRPr="00C51BC8">
              <w:rPr>
                <w:szCs w:val="24"/>
                <w:lang w:val="fr-FR" w:eastAsia="en-US"/>
              </w:rPr>
              <w:t xml:space="preserve"> de la Partie Technique et de la Partie Financière, et à </w:t>
            </w:r>
            <w:r w:rsidRPr="00C51BC8">
              <w:rPr>
                <w:lang w:val="fr-FR"/>
              </w:rPr>
              <w:t xml:space="preserve">la recommandation d’attribution du Marché ne seront pas </w:t>
            </w:r>
            <w:r w:rsidRPr="00C51BC8">
              <w:rPr>
                <w:lang w:val="fr-FR"/>
              </w:rPr>
              <w:lastRenderedPageBreak/>
              <w:t xml:space="preserve">dévoilées aux Soumissionnaires ni à toute autre personne non concernée par ladite procédure tant que </w:t>
            </w:r>
            <w:r w:rsidRPr="00C51BC8">
              <w:rPr>
                <w:rFonts w:asciiTheme="majorBidi" w:hAnsiTheme="majorBidi" w:cstheme="majorBidi"/>
                <w:lang w:val="fr-FR"/>
              </w:rPr>
              <w:t>la Notification de l’Intention d’Attribution du Marché n’aura pas été transmise aux</w:t>
            </w:r>
            <w:r w:rsidRPr="00C51BC8">
              <w:rPr>
                <w:lang w:val="fr-FR"/>
              </w:rPr>
              <w:t xml:space="preserve"> Soumissionnaires conformément à l’article 44 des IS. </w:t>
            </w:r>
            <w:r w:rsidRPr="00C51BC8">
              <w:rPr>
                <w:szCs w:val="24"/>
                <w:lang w:val="fr-FR" w:eastAsia="en-US"/>
              </w:rPr>
              <w:t xml:space="preserve">  </w:t>
            </w:r>
          </w:p>
          <w:p w14:paraId="2E0BBFD2"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C51BC8">
              <w:rPr>
                <w:lang w:val="fr-FR"/>
              </w:rPr>
              <w:t xml:space="preserve">Toute tentative faite par un Soumissionnaire pour influencer le Maître d’Ouvrage </w:t>
            </w:r>
            <w:r w:rsidRPr="00C51BC8">
              <w:rPr>
                <w:spacing w:val="-4"/>
                <w:lang w:val="fr-FR"/>
              </w:rPr>
              <w:t xml:space="preserve">lors de l’évaluation des Offres ou lors de la </w:t>
            </w:r>
            <w:r w:rsidRPr="00C51BC8">
              <w:rPr>
                <w:lang w:val="fr-FR"/>
              </w:rPr>
              <w:t>décision</w:t>
            </w:r>
            <w:r w:rsidRPr="00C51BC8">
              <w:rPr>
                <w:spacing w:val="-4"/>
                <w:lang w:val="fr-FR"/>
              </w:rPr>
              <w:t xml:space="preserve"> d’attribution</w:t>
            </w:r>
            <w:r w:rsidRPr="00C51BC8" w:rsidDel="00A600C1">
              <w:rPr>
                <w:lang w:val="fr-FR"/>
              </w:rPr>
              <w:t xml:space="preserve"> </w:t>
            </w:r>
            <w:r>
              <w:rPr>
                <w:lang w:val="fr-FR"/>
              </w:rPr>
              <w:t>du Marché est susceptible d’</w:t>
            </w:r>
            <w:r w:rsidRPr="00C51BC8">
              <w:rPr>
                <w:lang w:val="fr-FR"/>
              </w:rPr>
              <w:t>entraîner le rejet de son Offre.</w:t>
            </w:r>
          </w:p>
          <w:p w14:paraId="13CA9A15"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C51BC8">
              <w:rPr>
                <w:lang w:val="fr-FR"/>
              </w:rPr>
              <w:t>Nonobstant les dispositions de l’article 26.2 des IS, entre le moment où les Offres seront ouvertes et celui où le Marché sera attribué, un Soumissionnaire qui souhaite entrer en contact avec le Maître d’Ouvrage pour des motifs ayant trait à son Offre devra le faire uniquement par écrit.</w:t>
            </w:r>
          </w:p>
        </w:tc>
      </w:tr>
      <w:tr w:rsidR="000C4D6C" w:rsidRPr="006C1597" w14:paraId="72438754" w14:textId="77777777" w:rsidTr="34CC31DF">
        <w:tc>
          <w:tcPr>
            <w:tcW w:w="2694" w:type="dxa"/>
            <w:tcBorders>
              <w:top w:val="nil"/>
              <w:left w:val="nil"/>
              <w:bottom w:val="nil"/>
              <w:right w:val="nil"/>
            </w:tcBorders>
            <w:tcMar>
              <w:top w:w="28" w:type="dxa"/>
              <w:bottom w:w="28" w:type="dxa"/>
            </w:tcMar>
          </w:tcPr>
          <w:p w14:paraId="4F09CE41" w14:textId="77777777" w:rsidR="000C4D6C" w:rsidRPr="006C1597" w:rsidRDefault="000C4D6C" w:rsidP="000C4D6C">
            <w:pPr>
              <w:pStyle w:val="Style23"/>
              <w:numPr>
                <w:ilvl w:val="0"/>
                <w:numId w:val="25"/>
              </w:numPr>
            </w:pPr>
            <w:r w:rsidRPr="006C1597">
              <w:lastRenderedPageBreak/>
              <w:t>Éclaircissements concernant les Offres</w:t>
            </w:r>
          </w:p>
        </w:tc>
        <w:tc>
          <w:tcPr>
            <w:tcW w:w="6685" w:type="dxa"/>
            <w:tcBorders>
              <w:top w:val="nil"/>
              <w:left w:val="nil"/>
              <w:bottom w:val="nil"/>
              <w:right w:val="nil"/>
            </w:tcBorders>
            <w:tcMar>
              <w:top w:w="28" w:type="dxa"/>
              <w:bottom w:w="28" w:type="dxa"/>
            </w:tcMar>
          </w:tcPr>
          <w:p w14:paraId="463A740C"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Pour faciliter l’examen, l’évaluation, la comparaison des </w:t>
            </w:r>
            <w:r>
              <w:rPr>
                <w:lang w:val="fr-FR"/>
              </w:rPr>
              <w:t>O</w:t>
            </w:r>
            <w:r w:rsidRPr="006C1597">
              <w:rPr>
                <w:lang w:val="fr-FR"/>
              </w:rPr>
              <w:t>ffres et la vérification des qualifications des Soumissionnaires, le Maître d’Ouvrage a toute latitude pour demander à un Soumissionnaire des éclaircissements sur son offre</w:t>
            </w:r>
            <w:r>
              <w:rPr>
                <w:lang w:val="fr-FR"/>
              </w:rPr>
              <w:t>, en donnant un temps raisonnable pour une réponse</w:t>
            </w:r>
            <w:r w:rsidRPr="006C1597">
              <w:rPr>
                <w:lang w:val="fr-FR"/>
              </w:rPr>
              <w:t xml:space="preserve">. Aucun éclaircissement apporté par un Soumissionnaire autrement qu’en réponse à une demande du Maître d’Ouvrage ne sera pris en compte. La demande d’éclaircissement du Maître d’Ouvrage ainsi que la réponse qui y sera apportée seront formulées par écrit. Aucune modification de prix, ni aucun changement substantiel de l’Offre (y compris un changement dans le Montant de son Offre fait à l’initiative du Soumissionnaire) ne seront demandés, offerts ou autorisés, si ce n’est pour confirmer la correction des erreurs arithmétiques découvertes par le Maître d’Ouvrage lors de l’évaluation des </w:t>
            </w:r>
            <w:r>
              <w:rPr>
                <w:lang w:val="fr-FR"/>
              </w:rPr>
              <w:t>O</w:t>
            </w:r>
            <w:r w:rsidRPr="006C1597">
              <w:rPr>
                <w:lang w:val="fr-FR"/>
              </w:rPr>
              <w:t>ffres en application de l’article 3</w:t>
            </w:r>
            <w:r>
              <w:rPr>
                <w:lang w:val="fr-FR"/>
              </w:rPr>
              <w:t>5</w:t>
            </w:r>
            <w:r w:rsidRPr="006C1597">
              <w:rPr>
                <w:lang w:val="fr-FR"/>
              </w:rPr>
              <w:t xml:space="preserve"> des IS.</w:t>
            </w:r>
          </w:p>
          <w:p w14:paraId="4B82C16E" w14:textId="77777777" w:rsidR="000C4D6C" w:rsidRPr="00197123" w:rsidRDefault="000C4D6C" w:rsidP="000C4D6C">
            <w:pPr>
              <w:pStyle w:val="Header2-SubClauses"/>
              <w:numPr>
                <w:ilvl w:val="1"/>
                <w:numId w:val="25"/>
              </w:numPr>
              <w:tabs>
                <w:tab w:val="clear" w:pos="619"/>
                <w:tab w:val="left" w:pos="576"/>
              </w:tabs>
              <w:spacing w:before="120" w:after="120"/>
              <w:ind w:left="615" w:hanging="615"/>
              <w:rPr>
                <w:lang w:val="fr-FR"/>
              </w:rPr>
            </w:pPr>
            <w:r w:rsidRPr="00197123">
              <w:rPr>
                <w:lang w:val="fr-FR"/>
              </w:rPr>
              <w:t>L’offre d’un Soumissionnaire qui ne fournit pas les éclaircissements sur son Offre avant la date et l’heure spécifiée par le Maître d’Ouvrage dans sa demande d’éclaircissement sera susceptible d’être rejetée.</w:t>
            </w:r>
          </w:p>
        </w:tc>
      </w:tr>
      <w:tr w:rsidR="000C4D6C" w:rsidRPr="006C1597" w14:paraId="5E667896" w14:textId="77777777" w:rsidTr="34CC31DF">
        <w:tc>
          <w:tcPr>
            <w:tcW w:w="2694" w:type="dxa"/>
            <w:tcBorders>
              <w:top w:val="nil"/>
              <w:left w:val="nil"/>
              <w:right w:val="nil"/>
            </w:tcBorders>
            <w:tcMar>
              <w:top w:w="28" w:type="dxa"/>
              <w:bottom w:w="28" w:type="dxa"/>
            </w:tcMar>
          </w:tcPr>
          <w:p w14:paraId="23AB90B6" w14:textId="77777777" w:rsidR="000C4D6C" w:rsidRPr="006C1597" w:rsidRDefault="000C4D6C" w:rsidP="000C4D6C">
            <w:pPr>
              <w:pStyle w:val="Style23"/>
              <w:numPr>
                <w:ilvl w:val="0"/>
                <w:numId w:val="25"/>
              </w:numPr>
            </w:pPr>
            <w:r w:rsidRPr="006C1597">
              <w:t xml:space="preserve">Divergences, réserves ou omissions </w:t>
            </w:r>
          </w:p>
        </w:tc>
        <w:tc>
          <w:tcPr>
            <w:tcW w:w="6685" w:type="dxa"/>
            <w:tcBorders>
              <w:top w:val="nil"/>
              <w:left w:val="nil"/>
              <w:right w:val="nil"/>
            </w:tcBorders>
            <w:tcMar>
              <w:top w:w="28" w:type="dxa"/>
              <w:bottom w:w="28" w:type="dxa"/>
            </w:tcMar>
          </w:tcPr>
          <w:p w14:paraId="07DB5EE0"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Aux fins de l’évaluation des Offres, les définitions suivantes s’appliqueront :</w:t>
            </w:r>
          </w:p>
          <w:p w14:paraId="05D3792A" w14:textId="77777777" w:rsidR="000C4D6C" w:rsidRPr="006C1597" w:rsidRDefault="000C4D6C" w:rsidP="000C4D6C">
            <w:pPr>
              <w:pStyle w:val="Paragraphedeliste"/>
              <w:numPr>
                <w:ilvl w:val="0"/>
                <w:numId w:val="28"/>
              </w:numPr>
              <w:spacing w:before="120" w:after="120"/>
              <w:ind w:left="1178" w:hanging="530"/>
              <w:contextualSpacing w:val="0"/>
            </w:pPr>
            <w:r w:rsidRPr="006C1597">
              <w:t>Une « </w:t>
            </w:r>
            <w:r>
              <w:t>D</w:t>
            </w:r>
            <w:r w:rsidRPr="006C1597">
              <w:t xml:space="preserve">ivergence » est un écart par rapport aux stipulations du </w:t>
            </w:r>
            <w:r>
              <w:t>Dossier d’Appel d’Offres</w:t>
            </w:r>
            <w:r w:rsidRPr="006C1597">
              <w:t> ;</w:t>
            </w:r>
          </w:p>
          <w:p w14:paraId="1CDC062B" w14:textId="77777777" w:rsidR="000C4D6C" w:rsidRPr="006C1597" w:rsidRDefault="000C4D6C" w:rsidP="000C4D6C">
            <w:pPr>
              <w:pStyle w:val="Paragraphedeliste"/>
              <w:numPr>
                <w:ilvl w:val="0"/>
                <w:numId w:val="28"/>
              </w:numPr>
              <w:spacing w:before="120" w:after="120"/>
              <w:ind w:left="1224" w:hanging="576"/>
              <w:contextualSpacing w:val="0"/>
            </w:pPr>
            <w:r w:rsidRPr="006C1597">
              <w:t>Une « </w:t>
            </w:r>
            <w:r>
              <w:t>R</w:t>
            </w:r>
            <w:r w:rsidRPr="006C1597">
              <w:t>éserve » est la formulation d’une conditionnalité restrictive, ou la non</w:t>
            </w:r>
            <w:r>
              <w:t>-</w:t>
            </w:r>
            <w:r w:rsidRPr="006C1597">
              <w:t xml:space="preserve">acceptation d’une disposition requise par le </w:t>
            </w:r>
            <w:r>
              <w:t>Dossier d’Appel d’Offres</w:t>
            </w:r>
            <w:r w:rsidRPr="006C1597">
              <w:t xml:space="preserve"> ; et </w:t>
            </w:r>
          </w:p>
          <w:p w14:paraId="3FE56528" w14:textId="77777777" w:rsidR="000C4D6C" w:rsidRPr="006C1597" w:rsidRDefault="000C4D6C" w:rsidP="000C4D6C">
            <w:pPr>
              <w:pStyle w:val="Paragraphedeliste"/>
              <w:numPr>
                <w:ilvl w:val="0"/>
                <w:numId w:val="28"/>
              </w:numPr>
              <w:spacing w:before="120" w:after="120"/>
              <w:ind w:left="1224" w:hanging="576"/>
              <w:contextualSpacing w:val="0"/>
            </w:pPr>
            <w:r w:rsidRPr="006C1597">
              <w:lastRenderedPageBreak/>
              <w:t>Une « </w:t>
            </w:r>
            <w:r>
              <w:t>O</w:t>
            </w:r>
            <w:r w:rsidRPr="006C1597">
              <w:t xml:space="preserve">mission » est l’absence totale ou partielle des renseignements et documents exigés par le </w:t>
            </w:r>
            <w:r>
              <w:t>Dossier d’Appel d’Offres</w:t>
            </w:r>
            <w:r w:rsidRPr="006C1597">
              <w:t xml:space="preserve">. </w:t>
            </w:r>
          </w:p>
        </w:tc>
      </w:tr>
      <w:tr w:rsidR="000C4D6C" w:rsidRPr="006C1597" w14:paraId="69F33B9A" w14:textId="77777777" w:rsidTr="34CC31DF">
        <w:tc>
          <w:tcPr>
            <w:tcW w:w="2694" w:type="dxa"/>
            <w:tcBorders>
              <w:top w:val="nil"/>
              <w:left w:val="nil"/>
              <w:right w:val="nil"/>
            </w:tcBorders>
            <w:tcMar>
              <w:top w:w="28" w:type="dxa"/>
              <w:bottom w:w="28" w:type="dxa"/>
            </w:tcMar>
          </w:tcPr>
          <w:p w14:paraId="1C2CF028" w14:textId="77777777" w:rsidR="000C4D6C" w:rsidRPr="006C1597" w:rsidRDefault="000C4D6C" w:rsidP="000C4D6C">
            <w:pPr>
              <w:pStyle w:val="Style23"/>
              <w:numPr>
                <w:ilvl w:val="0"/>
                <w:numId w:val="25"/>
              </w:numPr>
            </w:pPr>
            <w:r>
              <w:lastRenderedPageBreak/>
              <w:t>Non-</w:t>
            </w:r>
            <w:r w:rsidRPr="006C1597">
              <w:t xml:space="preserve">Conformité </w:t>
            </w:r>
            <w:r>
              <w:t>mineures</w:t>
            </w:r>
          </w:p>
        </w:tc>
        <w:tc>
          <w:tcPr>
            <w:tcW w:w="6685" w:type="dxa"/>
            <w:tcBorders>
              <w:top w:val="nil"/>
              <w:left w:val="nil"/>
              <w:right w:val="nil"/>
            </w:tcBorders>
            <w:tcMar>
              <w:top w:w="28" w:type="dxa"/>
              <w:bottom w:w="28" w:type="dxa"/>
            </w:tcMar>
          </w:tcPr>
          <w:p w14:paraId="0305E3F6"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Dans la mesure où une Offre est conforme pour l’essentiel, le Maître d’Ouvrage peut accepter une Offre comportant des non-conformités mineures.</w:t>
            </w:r>
          </w:p>
          <w:p w14:paraId="1406F50A" w14:textId="77777777" w:rsidR="000C4D6C" w:rsidRPr="00177DC1" w:rsidRDefault="000C4D6C" w:rsidP="000C4D6C">
            <w:pPr>
              <w:pStyle w:val="Header2-SubClauses"/>
              <w:numPr>
                <w:ilvl w:val="1"/>
                <w:numId w:val="25"/>
              </w:numPr>
              <w:tabs>
                <w:tab w:val="clear" w:pos="619"/>
                <w:tab w:val="left" w:pos="576"/>
              </w:tabs>
              <w:spacing w:before="120" w:after="120"/>
              <w:ind w:left="615" w:hanging="615"/>
              <w:rPr>
                <w:lang w:val="fr-FR"/>
              </w:rPr>
            </w:pPr>
            <w:r w:rsidRPr="00177DC1">
              <w:rPr>
                <w:spacing w:val="-4"/>
                <w:lang w:val="fr-FR"/>
              </w:rPr>
              <w:t>Dans la mesure où une Offre est conforme</w:t>
            </w:r>
            <w:r>
              <w:rPr>
                <w:spacing w:val="-4"/>
                <w:lang w:val="fr-FR"/>
              </w:rPr>
              <w:t xml:space="preserve"> pour l’essentiel</w:t>
            </w:r>
            <w:r w:rsidRPr="00177DC1">
              <w:rPr>
                <w:spacing w:val="-4"/>
                <w:lang w:val="fr-FR"/>
              </w:rPr>
              <w:t>, le Maître d’Ouvrage peut demander au Soumissionnaire de soumettre les informations ou la documentation</w:t>
            </w:r>
            <w:r>
              <w:rPr>
                <w:spacing w:val="-4"/>
                <w:lang w:val="fr-FR"/>
              </w:rPr>
              <w:t xml:space="preserve"> </w:t>
            </w:r>
            <w:r w:rsidRPr="00177DC1">
              <w:rPr>
                <w:spacing w:val="-4"/>
                <w:lang w:val="fr-FR"/>
              </w:rPr>
              <w:t xml:space="preserve">nécessaires, dans un </w:t>
            </w:r>
            <w:r>
              <w:rPr>
                <w:spacing w:val="-4"/>
                <w:lang w:val="fr-FR"/>
              </w:rPr>
              <w:t>délai</w:t>
            </w:r>
            <w:r w:rsidRPr="00177DC1">
              <w:rPr>
                <w:spacing w:val="-4"/>
                <w:lang w:val="fr-FR"/>
              </w:rPr>
              <w:t xml:space="preserve"> </w:t>
            </w:r>
            <w:r w:rsidRPr="00B3357C">
              <w:rPr>
                <w:lang w:val="fr-FR"/>
              </w:rPr>
              <w:t>raisonnable</w:t>
            </w:r>
            <w:r w:rsidRPr="00177DC1">
              <w:rPr>
                <w:spacing w:val="-4"/>
                <w:lang w:val="fr-FR"/>
              </w:rPr>
              <w:t xml:space="preserve">, pour rectifier les non-conformités </w:t>
            </w:r>
            <w:r>
              <w:rPr>
                <w:spacing w:val="-4"/>
                <w:lang w:val="fr-FR"/>
              </w:rPr>
              <w:t>mineures</w:t>
            </w:r>
            <w:r w:rsidRPr="00177DC1">
              <w:rPr>
                <w:spacing w:val="-4"/>
                <w:lang w:val="fr-FR"/>
              </w:rPr>
              <w:t xml:space="preserve"> de l’Offre liées aux exigences documentaires. La demande d’information ou de documentation pour de telles non-conformités ne devra pas être liée à tout aspect de prix de l’Offre.  Le manquement du Soumissionnaire à satisfaire cette requête </w:t>
            </w:r>
            <w:r>
              <w:rPr>
                <w:spacing w:val="-4"/>
                <w:lang w:val="fr-FR"/>
              </w:rPr>
              <w:t>est susceptible d’</w:t>
            </w:r>
            <w:r w:rsidRPr="00177DC1">
              <w:rPr>
                <w:spacing w:val="-4"/>
                <w:lang w:val="fr-FR"/>
              </w:rPr>
              <w:t>entraîner le rejet de son Offre.</w:t>
            </w:r>
          </w:p>
        </w:tc>
      </w:tr>
      <w:tr w:rsidR="000C4D6C" w14:paraId="1718F839" w14:textId="77777777" w:rsidTr="34CC31DF">
        <w:tc>
          <w:tcPr>
            <w:tcW w:w="9379" w:type="dxa"/>
            <w:gridSpan w:val="2"/>
            <w:tcBorders>
              <w:top w:val="nil"/>
              <w:left w:val="nil"/>
              <w:right w:val="nil"/>
            </w:tcBorders>
            <w:tcMar>
              <w:top w:w="28" w:type="dxa"/>
              <w:bottom w:w="28" w:type="dxa"/>
            </w:tcMar>
          </w:tcPr>
          <w:p w14:paraId="334271EA" w14:textId="77777777" w:rsidR="000C4D6C" w:rsidRPr="00424F7F" w:rsidRDefault="000C4D6C" w:rsidP="00184DA1">
            <w:pPr>
              <w:pStyle w:val="Sec1head1"/>
              <w:rPr>
                <w:bCs/>
                <w:sz w:val="32"/>
                <w:szCs w:val="32"/>
              </w:rPr>
            </w:pPr>
            <w:r>
              <w:rPr>
                <w:bCs/>
                <w:sz w:val="32"/>
                <w:szCs w:val="32"/>
              </w:rPr>
              <w:t>G.</w:t>
            </w:r>
            <w:r>
              <w:rPr>
                <w:bCs/>
                <w:sz w:val="32"/>
                <w:szCs w:val="32"/>
              </w:rPr>
              <w:tab/>
              <w:t xml:space="preserve">Evaluation de la </w:t>
            </w:r>
            <w:r w:rsidRPr="004719BA">
              <w:rPr>
                <w:bCs/>
                <w:sz w:val="32"/>
                <w:szCs w:val="32"/>
              </w:rPr>
              <w:t>Partie</w:t>
            </w:r>
            <w:r>
              <w:rPr>
                <w:bCs/>
                <w:sz w:val="32"/>
                <w:szCs w:val="32"/>
              </w:rPr>
              <w:t xml:space="preserve"> Technique de l’Offre</w:t>
            </w:r>
          </w:p>
        </w:tc>
      </w:tr>
      <w:tr w:rsidR="000C4D6C" w:rsidRPr="006C1597" w14:paraId="55D63002" w14:textId="77777777" w:rsidTr="34CC31DF">
        <w:tc>
          <w:tcPr>
            <w:tcW w:w="2694" w:type="dxa"/>
            <w:tcBorders>
              <w:top w:val="nil"/>
              <w:left w:val="nil"/>
              <w:right w:val="nil"/>
            </w:tcBorders>
            <w:tcMar>
              <w:top w:w="28" w:type="dxa"/>
              <w:bottom w:w="28" w:type="dxa"/>
            </w:tcMar>
          </w:tcPr>
          <w:p w14:paraId="33F770DC" w14:textId="77777777" w:rsidR="000C4D6C" w:rsidRDefault="000C4D6C" w:rsidP="000C4D6C">
            <w:pPr>
              <w:pStyle w:val="Style23"/>
              <w:numPr>
                <w:ilvl w:val="0"/>
                <w:numId w:val="25"/>
              </w:numPr>
            </w:pPr>
            <w:r>
              <w:t>Détermination de la Conformité de la Partie Technique</w:t>
            </w:r>
          </w:p>
        </w:tc>
        <w:tc>
          <w:tcPr>
            <w:tcW w:w="6685" w:type="dxa"/>
            <w:tcBorders>
              <w:top w:val="nil"/>
              <w:left w:val="nil"/>
              <w:right w:val="nil"/>
            </w:tcBorders>
            <w:tcMar>
              <w:top w:w="28" w:type="dxa"/>
              <w:bottom w:w="28" w:type="dxa"/>
            </w:tcMar>
          </w:tcPr>
          <w:p w14:paraId="36B16CB5" w14:textId="77777777" w:rsidR="000C4D6C" w:rsidRPr="00A76396" w:rsidRDefault="000C4D6C" w:rsidP="000C4D6C">
            <w:pPr>
              <w:pStyle w:val="Header2-SubClauses"/>
              <w:numPr>
                <w:ilvl w:val="1"/>
                <w:numId w:val="25"/>
              </w:numPr>
              <w:tabs>
                <w:tab w:val="clear" w:pos="619"/>
                <w:tab w:val="left" w:pos="576"/>
              </w:tabs>
              <w:spacing w:before="120" w:after="120"/>
              <w:ind w:left="615" w:hanging="615"/>
              <w:rPr>
                <w:lang w:val="fr-FR"/>
              </w:rPr>
            </w:pPr>
            <w:r w:rsidRPr="003F4402">
              <w:rPr>
                <w:lang w:val="fr-FR"/>
              </w:rPr>
              <w:t>La détermination par le Maître d'Ouvrage de la conformité de la Partie Technique se fera sur la base du contenu de l'Offre, comme spécifié dans l'article 11 des IS</w:t>
            </w:r>
          </w:p>
          <w:p w14:paraId="4FA42BDA" w14:textId="77777777" w:rsidR="000C4D6C" w:rsidRPr="00221E2C" w:rsidRDefault="000C4D6C" w:rsidP="000C4D6C">
            <w:pPr>
              <w:pStyle w:val="Header2-SubClauses"/>
              <w:numPr>
                <w:ilvl w:val="1"/>
                <w:numId w:val="25"/>
              </w:numPr>
              <w:tabs>
                <w:tab w:val="clear" w:pos="619"/>
                <w:tab w:val="left" w:pos="576"/>
              </w:tabs>
              <w:spacing w:before="120" w:after="120"/>
              <w:ind w:left="615" w:hanging="615"/>
              <w:rPr>
                <w:lang w:val="fr-FR"/>
              </w:rPr>
            </w:pPr>
            <w:r>
              <w:rPr>
                <w:spacing w:val="-4"/>
                <w:lang w:val="fr-FR"/>
              </w:rPr>
              <w:t xml:space="preserve">Un </w:t>
            </w:r>
            <w:r w:rsidRPr="00221E2C">
              <w:rPr>
                <w:spacing w:val="-4"/>
                <w:lang w:val="fr-FR"/>
              </w:rPr>
              <w:t xml:space="preserve">examen préliminaire de la Partie Technique sera </w:t>
            </w:r>
            <w:r>
              <w:rPr>
                <w:spacing w:val="-4"/>
                <w:lang w:val="fr-FR"/>
              </w:rPr>
              <w:t>réalisé</w:t>
            </w:r>
            <w:r w:rsidRPr="00221E2C">
              <w:rPr>
                <w:spacing w:val="-4"/>
                <w:lang w:val="fr-FR"/>
              </w:rPr>
              <w:t xml:space="preserve"> pour identifier les offres qui sont incomplètes, invalides ou non conformes </w:t>
            </w:r>
            <w:r w:rsidRPr="00B3357C">
              <w:rPr>
                <w:lang w:val="fr-FR"/>
              </w:rPr>
              <w:t>pour</w:t>
            </w:r>
            <w:r>
              <w:rPr>
                <w:spacing w:val="-4"/>
                <w:lang w:val="fr-FR"/>
              </w:rPr>
              <w:t xml:space="preserve"> l’essentiel </w:t>
            </w:r>
            <w:r w:rsidRPr="00221E2C">
              <w:rPr>
                <w:spacing w:val="-4"/>
                <w:lang w:val="fr-FR"/>
              </w:rPr>
              <w:t>aux exigences d</w:t>
            </w:r>
            <w:r>
              <w:rPr>
                <w:spacing w:val="-4"/>
                <w:lang w:val="fr-FR"/>
              </w:rPr>
              <w:t>u</w:t>
            </w:r>
            <w:r w:rsidRPr="00221E2C">
              <w:rPr>
                <w:spacing w:val="-4"/>
                <w:lang w:val="fr-FR"/>
              </w:rPr>
              <w:t xml:space="preserve"> </w:t>
            </w:r>
            <w:r>
              <w:rPr>
                <w:spacing w:val="-4"/>
                <w:lang w:val="fr-FR"/>
              </w:rPr>
              <w:t>Dossier</w:t>
            </w:r>
            <w:r w:rsidRPr="00221E2C">
              <w:rPr>
                <w:spacing w:val="-4"/>
                <w:lang w:val="fr-FR"/>
              </w:rPr>
              <w:t xml:space="preserve"> d’Appel d’Offres. Une </w:t>
            </w:r>
            <w:r>
              <w:rPr>
                <w:spacing w:val="-4"/>
                <w:lang w:val="fr-FR"/>
              </w:rPr>
              <w:t>O</w:t>
            </w:r>
            <w:r w:rsidRPr="00221E2C">
              <w:rPr>
                <w:spacing w:val="-4"/>
                <w:lang w:val="fr-FR"/>
              </w:rPr>
              <w:t xml:space="preserve">ffre conforme pour l’essentiel est une Offre conforme aux </w:t>
            </w:r>
            <w:r w:rsidRPr="00221E2C">
              <w:rPr>
                <w:lang w:val="fr-FR"/>
              </w:rPr>
              <w:t>dispositions</w:t>
            </w:r>
            <w:r w:rsidRPr="00221E2C">
              <w:rPr>
                <w:spacing w:val="-4"/>
                <w:lang w:val="fr-FR"/>
              </w:rPr>
              <w:t xml:space="preserve"> du </w:t>
            </w:r>
            <w:r>
              <w:rPr>
                <w:lang w:val="fr-FR"/>
              </w:rPr>
              <w:t>Dossier d’Appel d’Offres</w:t>
            </w:r>
            <w:r w:rsidRPr="00221E2C">
              <w:rPr>
                <w:spacing w:val="-4"/>
                <w:lang w:val="fr-FR"/>
              </w:rPr>
              <w:t xml:space="preserve">, sans divergence, réserve </w:t>
            </w:r>
            <w:r w:rsidRPr="00221E2C">
              <w:rPr>
                <w:lang w:val="fr-FR"/>
              </w:rPr>
              <w:t>ou omissions importantes</w:t>
            </w:r>
            <w:r w:rsidRPr="00221E2C">
              <w:rPr>
                <w:spacing w:val="-4"/>
                <w:lang w:val="fr-FR"/>
              </w:rPr>
              <w:t xml:space="preserve">. Les divergences, réserves </w:t>
            </w:r>
            <w:r w:rsidRPr="00221E2C">
              <w:rPr>
                <w:lang w:val="fr-FR"/>
              </w:rPr>
              <w:t>ou omissions importantes</w:t>
            </w:r>
            <w:r w:rsidRPr="00221E2C">
              <w:rPr>
                <w:spacing w:val="-4"/>
                <w:lang w:val="fr-FR"/>
              </w:rPr>
              <w:t xml:space="preserve"> sont celles qui : </w:t>
            </w:r>
          </w:p>
          <w:p w14:paraId="68332AB3" w14:textId="77777777" w:rsidR="000C4D6C" w:rsidRPr="006C1597" w:rsidRDefault="000C4D6C" w:rsidP="00184DA1">
            <w:pPr>
              <w:numPr>
                <w:ilvl w:val="0"/>
                <w:numId w:val="20"/>
              </w:numPr>
              <w:tabs>
                <w:tab w:val="left" w:pos="576"/>
                <w:tab w:val="left" w:pos="1152"/>
              </w:tabs>
              <w:spacing w:before="120" w:after="120"/>
              <w:ind w:left="1152" w:hanging="540"/>
              <w:jc w:val="left"/>
            </w:pPr>
            <w:r w:rsidRPr="006C1597">
              <w:rPr>
                <w:spacing w:val="-4"/>
              </w:rPr>
              <w:t xml:space="preserve">si elles étaient acceptées, </w:t>
            </w:r>
          </w:p>
          <w:p w14:paraId="0DFA136F" w14:textId="77777777" w:rsidR="000C4D6C" w:rsidRPr="006C1597" w:rsidRDefault="000C4D6C" w:rsidP="00184DA1">
            <w:pPr>
              <w:numPr>
                <w:ilvl w:val="0"/>
                <w:numId w:val="16"/>
              </w:numPr>
              <w:tabs>
                <w:tab w:val="left" w:pos="576"/>
                <w:tab w:val="left" w:pos="1692"/>
              </w:tabs>
              <w:spacing w:before="120" w:after="120"/>
              <w:ind w:left="1728" w:hanging="576"/>
            </w:pPr>
            <w:r w:rsidRPr="006C1597">
              <w:rPr>
                <w:spacing w:val="-4"/>
              </w:rPr>
              <w:t xml:space="preserve">limiteraient de manière importante la portée, la qualité ou les performances </w:t>
            </w:r>
            <w:r w:rsidRPr="006C1597">
              <w:t xml:space="preserve">des </w:t>
            </w:r>
            <w:r>
              <w:t>Ouvrages</w:t>
            </w:r>
            <w:r w:rsidRPr="006C1597">
              <w:t xml:space="preserve"> spécifié</w:t>
            </w:r>
            <w:r>
              <w:t>e</w:t>
            </w:r>
            <w:r w:rsidRPr="006C1597">
              <w:t>s dans le Marché ;</w:t>
            </w:r>
            <w:r w:rsidRPr="006C1597">
              <w:rPr>
                <w:spacing w:val="-4"/>
              </w:rPr>
              <w:t xml:space="preserve"> ou </w:t>
            </w:r>
          </w:p>
          <w:p w14:paraId="4DC84D35" w14:textId="77777777" w:rsidR="000C4D6C" w:rsidRPr="006C1597" w:rsidRDefault="000C4D6C" w:rsidP="00184DA1">
            <w:pPr>
              <w:numPr>
                <w:ilvl w:val="0"/>
                <w:numId w:val="16"/>
              </w:numPr>
              <w:tabs>
                <w:tab w:val="left" w:pos="576"/>
                <w:tab w:val="left" w:pos="1692"/>
              </w:tabs>
              <w:spacing w:before="120" w:after="120"/>
              <w:ind w:left="1728" w:hanging="576"/>
            </w:pPr>
            <w:r w:rsidRPr="006C1597">
              <w:rPr>
                <w:spacing w:val="-4"/>
              </w:rPr>
              <w:t xml:space="preserve">limiteraient, d’une manière importante et non conforme au </w:t>
            </w:r>
            <w:r>
              <w:t>Dossier d’Appel d’Offres</w:t>
            </w:r>
            <w:r w:rsidRPr="006C1597">
              <w:rPr>
                <w:spacing w:val="-4"/>
              </w:rPr>
              <w:t xml:space="preserve">, les droits du Maître d’Ouvrage ou les obligations du Soumissionnaire au titre du Marché ; ou </w:t>
            </w:r>
          </w:p>
          <w:p w14:paraId="1846D9D3" w14:textId="77777777" w:rsidR="000C4D6C" w:rsidRPr="006C1597" w:rsidRDefault="000C4D6C" w:rsidP="00184DA1">
            <w:pPr>
              <w:numPr>
                <w:ilvl w:val="0"/>
                <w:numId w:val="20"/>
              </w:numPr>
              <w:tabs>
                <w:tab w:val="left" w:pos="576"/>
                <w:tab w:val="left" w:pos="1152"/>
              </w:tabs>
              <w:spacing w:before="120" w:after="120"/>
              <w:ind w:left="1152" w:hanging="540"/>
            </w:pPr>
            <w:r w:rsidRPr="006C1597">
              <w:rPr>
                <w:spacing w:val="-4"/>
              </w:rPr>
              <w:t xml:space="preserve">si elles étaient rectifiées, </w:t>
            </w:r>
            <w:r>
              <w:rPr>
                <w:spacing w:val="-4"/>
              </w:rPr>
              <w:t xml:space="preserve">cela </w:t>
            </w:r>
            <w:r w:rsidRPr="00EB4893">
              <w:rPr>
                <w:spacing w:val="-4"/>
              </w:rPr>
              <w:t xml:space="preserve">affecterait injustement la position concurrentielle des </w:t>
            </w:r>
            <w:r w:rsidRPr="006C1597">
              <w:rPr>
                <w:spacing w:val="-4"/>
              </w:rPr>
              <w:t>autres Soumissionnaires ayant présenté des offres conformes pour l’essentiel.</w:t>
            </w:r>
          </w:p>
          <w:p w14:paraId="711F38E2"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 xml:space="preserve">Si la Partie Technique n’est pas conforme pour l’essentiel aux exigences </w:t>
            </w:r>
            <w:r w:rsidRPr="006C1597">
              <w:rPr>
                <w:lang w:val="fr-FR"/>
              </w:rPr>
              <w:t xml:space="preserve">du </w:t>
            </w:r>
            <w:r>
              <w:rPr>
                <w:lang w:val="fr-FR"/>
              </w:rPr>
              <w:t xml:space="preserve">Dossier d’Appel d’Offres, elle sera rejetée par </w:t>
            </w:r>
            <w:r>
              <w:rPr>
                <w:lang w:val="fr-FR"/>
              </w:rPr>
              <w:lastRenderedPageBreak/>
              <w:t xml:space="preserve">le Maître d’Ouvrage, </w:t>
            </w:r>
            <w:r w:rsidRPr="006C1597">
              <w:rPr>
                <w:lang w:val="fr-FR"/>
              </w:rPr>
              <w:t>et le Soumissionnaire ne pourra pas par la suite la rendre conforme en apportant des corrections aux divergences, réserves ou omissions importantes constatées.</w:t>
            </w:r>
          </w:p>
        </w:tc>
      </w:tr>
      <w:tr w:rsidR="000C4D6C" w:rsidRPr="006C1597" w14:paraId="5DFAEBDE" w14:textId="77777777" w:rsidTr="34CC31DF">
        <w:tc>
          <w:tcPr>
            <w:tcW w:w="2694" w:type="dxa"/>
            <w:tcBorders>
              <w:top w:val="nil"/>
              <w:left w:val="nil"/>
              <w:right w:val="nil"/>
            </w:tcBorders>
            <w:tcMar>
              <w:top w:w="28" w:type="dxa"/>
              <w:bottom w:w="28" w:type="dxa"/>
            </w:tcMar>
          </w:tcPr>
          <w:p w14:paraId="14FCAAF3" w14:textId="77777777" w:rsidR="000C4D6C" w:rsidRPr="006C1597" w:rsidRDefault="000C4D6C" w:rsidP="000C4D6C">
            <w:pPr>
              <w:pStyle w:val="Style23"/>
              <w:numPr>
                <w:ilvl w:val="0"/>
                <w:numId w:val="25"/>
              </w:numPr>
            </w:pPr>
            <w:r>
              <w:lastRenderedPageBreak/>
              <w:t>Eligibilité et Qualification du Soumissionnaire</w:t>
            </w:r>
          </w:p>
        </w:tc>
        <w:tc>
          <w:tcPr>
            <w:tcW w:w="6685" w:type="dxa"/>
            <w:tcBorders>
              <w:top w:val="nil"/>
              <w:left w:val="nil"/>
              <w:right w:val="nil"/>
            </w:tcBorders>
            <w:tcMar>
              <w:top w:w="28" w:type="dxa"/>
              <w:bottom w:w="28" w:type="dxa"/>
            </w:tcMar>
          </w:tcPr>
          <w:p w14:paraId="3C36E72C" w14:textId="77777777" w:rsidR="000C4D6C" w:rsidRPr="00233164" w:rsidRDefault="000C4D6C" w:rsidP="000C4D6C">
            <w:pPr>
              <w:pStyle w:val="Header2-SubClauses"/>
              <w:numPr>
                <w:ilvl w:val="1"/>
                <w:numId w:val="25"/>
              </w:numPr>
              <w:tabs>
                <w:tab w:val="clear" w:pos="619"/>
                <w:tab w:val="left" w:pos="576"/>
              </w:tabs>
              <w:spacing w:before="120" w:after="120"/>
              <w:ind w:left="615" w:hanging="615"/>
              <w:rPr>
                <w:lang w:val="fr-FR"/>
              </w:rPr>
            </w:pPr>
            <w:r w:rsidRPr="00C5158C">
              <w:rPr>
                <w:lang w:val="fr"/>
              </w:rPr>
              <w:t>L</w:t>
            </w:r>
            <w:r>
              <w:rPr>
                <w:lang w:val="fr"/>
              </w:rPr>
              <w:t xml:space="preserve">e Maître d’Ouvrage </w:t>
            </w:r>
            <w:r w:rsidRPr="00C5158C">
              <w:rPr>
                <w:lang w:val="fr"/>
              </w:rPr>
              <w:t>détermine</w:t>
            </w:r>
            <w:r>
              <w:rPr>
                <w:lang w:val="fr"/>
              </w:rPr>
              <w:t>ra</w:t>
            </w:r>
            <w:r w:rsidRPr="00C5158C">
              <w:rPr>
                <w:lang w:val="fr"/>
              </w:rPr>
              <w:t xml:space="preserve"> à sa satisfaction </w:t>
            </w:r>
            <w:r w:rsidRPr="008A6841">
              <w:rPr>
                <w:lang w:val="fr"/>
              </w:rPr>
              <w:t xml:space="preserve">si les </w:t>
            </w:r>
            <w:r>
              <w:rPr>
                <w:lang w:val="fr"/>
              </w:rPr>
              <w:t>S</w:t>
            </w:r>
            <w:r w:rsidRPr="008A6841">
              <w:rPr>
                <w:lang w:val="fr"/>
              </w:rPr>
              <w:t xml:space="preserve">oumissionnaires qui ont été évalués comme ayant remis </w:t>
            </w:r>
            <w:r>
              <w:rPr>
                <w:lang w:val="fr"/>
              </w:rPr>
              <w:t>une</w:t>
            </w:r>
            <w:r w:rsidRPr="008A6841">
              <w:rPr>
                <w:lang w:val="fr"/>
              </w:rPr>
              <w:t xml:space="preserve"> </w:t>
            </w:r>
            <w:r>
              <w:rPr>
                <w:lang w:val="fr"/>
              </w:rPr>
              <w:t>O</w:t>
            </w:r>
            <w:r w:rsidRPr="008A6841">
              <w:rPr>
                <w:lang w:val="fr"/>
              </w:rPr>
              <w:t xml:space="preserve">ffre conforme pour l'essentiel sont éligibles, et continuent de satisfaire (si la préqualification s'applique) ou satisfont (si la </w:t>
            </w:r>
            <w:r w:rsidRPr="00B3357C">
              <w:rPr>
                <w:lang w:val="fr-FR"/>
              </w:rPr>
              <w:t>préqualification</w:t>
            </w:r>
            <w:r w:rsidRPr="008A6841">
              <w:rPr>
                <w:lang w:val="fr"/>
              </w:rPr>
              <w:t xml:space="preserve"> n'a pas été effectuée).</w:t>
            </w:r>
            <w:r>
              <w:rPr>
                <w:lang w:val="fr"/>
              </w:rPr>
              <w:t xml:space="preserve">aux critères </w:t>
            </w:r>
            <w:r w:rsidRPr="00C5158C">
              <w:rPr>
                <w:lang w:val="fr"/>
              </w:rPr>
              <w:t>d</w:t>
            </w:r>
            <w:r>
              <w:rPr>
                <w:lang w:val="fr"/>
              </w:rPr>
              <w:t xml:space="preserve">e qualification </w:t>
            </w:r>
            <w:r w:rsidRPr="00C5158C">
              <w:rPr>
                <w:lang w:val="fr"/>
              </w:rPr>
              <w:t xml:space="preserve">spécifiés dans les </w:t>
            </w:r>
            <w:r>
              <w:rPr>
                <w:lang w:val="fr"/>
              </w:rPr>
              <w:t>C</w:t>
            </w:r>
            <w:r w:rsidRPr="00C5158C">
              <w:rPr>
                <w:lang w:val="fr"/>
              </w:rPr>
              <w:t>ritères d’</w:t>
            </w:r>
            <w:r>
              <w:rPr>
                <w:lang w:val="fr"/>
              </w:rPr>
              <w:t>E</w:t>
            </w:r>
            <w:r w:rsidRPr="00C5158C">
              <w:rPr>
                <w:lang w:val="fr"/>
              </w:rPr>
              <w:t xml:space="preserve">valuation et de </w:t>
            </w:r>
            <w:r>
              <w:rPr>
                <w:lang w:val="fr"/>
              </w:rPr>
              <w:t>Q</w:t>
            </w:r>
            <w:r w:rsidRPr="00C5158C">
              <w:rPr>
                <w:lang w:val="fr"/>
              </w:rPr>
              <w:t xml:space="preserve">ualification de </w:t>
            </w:r>
            <w:r>
              <w:rPr>
                <w:lang w:val="fr"/>
              </w:rPr>
              <w:t>la S</w:t>
            </w:r>
            <w:r w:rsidRPr="00C5158C">
              <w:rPr>
                <w:lang w:val="fr"/>
              </w:rPr>
              <w:t>ection III.</w:t>
            </w:r>
          </w:p>
          <w:p w14:paraId="214F53FC" w14:textId="77777777" w:rsidR="000C4D6C" w:rsidRPr="00233164" w:rsidRDefault="000C4D6C" w:rsidP="000C4D6C">
            <w:pPr>
              <w:pStyle w:val="Header2-SubClauses"/>
              <w:numPr>
                <w:ilvl w:val="1"/>
                <w:numId w:val="25"/>
              </w:numPr>
              <w:tabs>
                <w:tab w:val="clear" w:pos="619"/>
                <w:tab w:val="left" w:pos="576"/>
              </w:tabs>
              <w:spacing w:before="120" w:after="120"/>
              <w:ind w:left="615" w:hanging="615"/>
              <w:rPr>
                <w:lang w:val="fr-FR"/>
              </w:rPr>
            </w:pPr>
            <w:r w:rsidRPr="00C5158C">
              <w:rPr>
                <w:lang w:val="fr"/>
              </w:rPr>
              <w:t xml:space="preserve">La détermination </w:t>
            </w:r>
            <w:r>
              <w:rPr>
                <w:lang w:val="fr"/>
              </w:rPr>
              <w:t xml:space="preserve">doit être </w:t>
            </w:r>
            <w:r w:rsidRPr="00C5158C">
              <w:rPr>
                <w:lang w:val="fr"/>
              </w:rPr>
              <w:t>fondée sur un examen de</w:t>
            </w:r>
            <w:r>
              <w:rPr>
                <w:lang w:val="fr"/>
              </w:rPr>
              <w:t>s</w:t>
            </w:r>
            <w:r w:rsidRPr="00C27F00">
              <w:rPr>
                <w:lang w:val="fr"/>
              </w:rPr>
              <w:t xml:space="preserve"> </w:t>
            </w:r>
            <w:r>
              <w:rPr>
                <w:lang w:val="fr"/>
              </w:rPr>
              <w:t xml:space="preserve">documents justificatifs </w:t>
            </w:r>
            <w:r w:rsidRPr="00C5158C">
              <w:rPr>
                <w:lang w:val="fr"/>
              </w:rPr>
              <w:t>de</w:t>
            </w:r>
            <w:r>
              <w:rPr>
                <w:lang w:val="fr"/>
              </w:rPr>
              <w:t xml:space="preserve"> l’éligibilité et de la qualification d</w:t>
            </w:r>
            <w:r w:rsidRPr="00C5158C">
              <w:rPr>
                <w:lang w:val="fr"/>
              </w:rPr>
              <w:t xml:space="preserve">u </w:t>
            </w:r>
            <w:r>
              <w:rPr>
                <w:lang w:val="fr"/>
              </w:rPr>
              <w:t>S</w:t>
            </w:r>
            <w:r w:rsidRPr="00C5158C">
              <w:rPr>
                <w:lang w:val="fr"/>
              </w:rPr>
              <w:t>oumissionnaire présenté</w:t>
            </w:r>
            <w:r>
              <w:rPr>
                <w:lang w:val="fr"/>
              </w:rPr>
              <w:t>s</w:t>
            </w:r>
            <w:r w:rsidRPr="00C5158C">
              <w:rPr>
                <w:lang w:val="fr"/>
              </w:rPr>
              <w:t xml:space="preserve"> par le </w:t>
            </w:r>
            <w:r>
              <w:rPr>
                <w:lang w:val="fr"/>
              </w:rPr>
              <w:t>S</w:t>
            </w:r>
            <w:r w:rsidRPr="00C5158C">
              <w:rPr>
                <w:lang w:val="fr"/>
              </w:rPr>
              <w:t xml:space="preserve">oumissionnaire, </w:t>
            </w:r>
            <w:r w:rsidRPr="00B3357C">
              <w:rPr>
                <w:lang w:val="fr-FR"/>
              </w:rPr>
              <w:t>conformément</w:t>
            </w:r>
            <w:r w:rsidRPr="00C5158C">
              <w:rPr>
                <w:lang w:val="fr"/>
              </w:rPr>
              <w:t xml:space="preserve"> à l’I</w:t>
            </w:r>
            <w:r>
              <w:rPr>
                <w:lang w:val="fr"/>
              </w:rPr>
              <w:t xml:space="preserve">S </w:t>
            </w:r>
            <w:r w:rsidRPr="00C5158C">
              <w:rPr>
                <w:lang w:val="fr"/>
              </w:rPr>
              <w:t xml:space="preserve">17. La détermination ne </w:t>
            </w:r>
            <w:r>
              <w:rPr>
                <w:lang w:val="fr"/>
              </w:rPr>
              <w:t>tiendra pas</w:t>
            </w:r>
            <w:r w:rsidRPr="00C5158C">
              <w:rPr>
                <w:lang w:val="fr"/>
              </w:rPr>
              <w:t xml:space="preserve"> compte des qualifications d’autres entreprises telles que les filiales du </w:t>
            </w:r>
            <w:r>
              <w:rPr>
                <w:lang w:val="fr"/>
              </w:rPr>
              <w:t>S</w:t>
            </w:r>
            <w:r w:rsidRPr="00C5158C">
              <w:rPr>
                <w:lang w:val="fr"/>
              </w:rPr>
              <w:t xml:space="preserve">oumissionnaire, les entités mères, les sociétés affiliées, les sous-traitants (autres que les </w:t>
            </w:r>
            <w:r>
              <w:rPr>
                <w:lang w:val="fr"/>
              </w:rPr>
              <w:t>Sous-Traitants spécialisés</w:t>
            </w:r>
            <w:r w:rsidRPr="00C5158C">
              <w:rPr>
                <w:lang w:val="fr"/>
              </w:rPr>
              <w:t xml:space="preserve"> si permis dans le </w:t>
            </w:r>
            <w:r>
              <w:rPr>
                <w:lang w:val="fr"/>
              </w:rPr>
              <w:t>Dossier d’Appel d’Offres</w:t>
            </w:r>
            <w:r w:rsidRPr="00C5158C">
              <w:rPr>
                <w:lang w:val="fr"/>
              </w:rPr>
              <w:t>) ou</w:t>
            </w:r>
            <w:r>
              <w:rPr>
                <w:lang w:val="fr"/>
              </w:rPr>
              <w:t xml:space="preserve"> </w:t>
            </w:r>
            <w:r w:rsidRPr="00C5158C">
              <w:rPr>
                <w:lang w:val="fr"/>
              </w:rPr>
              <w:t>toute autre entreprise.</w:t>
            </w:r>
          </w:p>
          <w:p w14:paraId="7B55AB95" w14:textId="77777777" w:rsidR="000C4D6C" w:rsidRPr="00233164" w:rsidRDefault="000C4D6C" w:rsidP="000C4D6C">
            <w:pPr>
              <w:pStyle w:val="Header2-SubClauses"/>
              <w:numPr>
                <w:ilvl w:val="1"/>
                <w:numId w:val="25"/>
              </w:numPr>
              <w:tabs>
                <w:tab w:val="clear" w:pos="619"/>
                <w:tab w:val="left" w:pos="576"/>
              </w:tabs>
              <w:spacing w:before="120" w:after="120"/>
              <w:ind w:left="615" w:hanging="615"/>
              <w:rPr>
                <w:lang w:val="fr-FR"/>
              </w:rPr>
            </w:pPr>
            <w:r w:rsidRPr="00C27F00">
              <w:rPr>
                <w:lang w:val="fr"/>
              </w:rPr>
              <w:t xml:space="preserve">Avant l’attribution du </w:t>
            </w:r>
            <w:r>
              <w:rPr>
                <w:lang w:val="fr"/>
              </w:rPr>
              <w:t>Marché</w:t>
            </w:r>
            <w:r w:rsidRPr="00C27F00">
              <w:rPr>
                <w:lang w:val="fr"/>
              </w:rPr>
              <w:t>, l</w:t>
            </w:r>
            <w:r>
              <w:rPr>
                <w:lang w:val="fr"/>
              </w:rPr>
              <w:t xml:space="preserve">e Maître d’Ouvrage </w:t>
            </w:r>
            <w:r w:rsidRPr="00C27F00">
              <w:rPr>
                <w:lang w:val="fr"/>
              </w:rPr>
              <w:t xml:space="preserve">vérifiera que le </w:t>
            </w:r>
            <w:r>
              <w:rPr>
                <w:lang w:val="fr"/>
              </w:rPr>
              <w:t>S</w:t>
            </w:r>
            <w:r w:rsidRPr="00C27F00">
              <w:rPr>
                <w:lang w:val="fr"/>
              </w:rPr>
              <w:t xml:space="preserve">oumissionnaire retenu (y compris chaque membre d’un </w:t>
            </w:r>
            <w:r>
              <w:rPr>
                <w:lang w:val="fr"/>
              </w:rPr>
              <w:t>GE</w:t>
            </w:r>
            <w:r w:rsidRPr="00C27F00">
              <w:rPr>
                <w:lang w:val="fr"/>
              </w:rPr>
              <w:t xml:space="preserve">) n’est pas disqualifié par la Banque en raison de la non-conformité </w:t>
            </w:r>
            <w:r w:rsidRPr="00B3357C">
              <w:rPr>
                <w:lang w:val="fr-FR"/>
              </w:rPr>
              <w:t>avec</w:t>
            </w:r>
            <w:r w:rsidRPr="00C27F00">
              <w:rPr>
                <w:lang w:val="fr"/>
              </w:rPr>
              <w:t xml:space="preserve"> les obligations contractuelles de prévention et d’intervention </w:t>
            </w:r>
            <w:r>
              <w:rPr>
                <w:lang w:val="fr"/>
              </w:rPr>
              <w:t xml:space="preserve">de l’EAS/HS. </w:t>
            </w:r>
            <w:r w:rsidRPr="00C27F00">
              <w:rPr>
                <w:lang w:val="fr"/>
              </w:rPr>
              <w:t xml:space="preserve"> </w:t>
            </w:r>
            <w:r>
              <w:rPr>
                <w:lang w:val="fr"/>
              </w:rPr>
              <w:t>Le Maître d’Ouvrage</w:t>
            </w:r>
            <w:r w:rsidRPr="00C27F00">
              <w:rPr>
                <w:lang w:val="fr"/>
              </w:rPr>
              <w:t xml:space="preserve"> effectuera la même vérification pour chaque sous-traitant proposé par le </w:t>
            </w:r>
            <w:r>
              <w:rPr>
                <w:lang w:val="fr"/>
              </w:rPr>
              <w:t>S</w:t>
            </w:r>
            <w:r w:rsidRPr="00C27F00">
              <w:rPr>
                <w:lang w:val="fr"/>
              </w:rPr>
              <w:t>oumissionnaire retenu. Si un sous-traitant proposé ne répond pas à l’exigence, l</w:t>
            </w:r>
            <w:r>
              <w:rPr>
                <w:lang w:val="fr"/>
              </w:rPr>
              <w:t>e Maître d’Ouvrage</w:t>
            </w:r>
            <w:r w:rsidRPr="00C27F00">
              <w:rPr>
                <w:lang w:val="fr"/>
              </w:rPr>
              <w:t xml:space="preserve"> exigera du </w:t>
            </w:r>
            <w:r>
              <w:rPr>
                <w:lang w:val="fr"/>
              </w:rPr>
              <w:t>S</w:t>
            </w:r>
            <w:r w:rsidRPr="00C27F00">
              <w:rPr>
                <w:lang w:val="fr"/>
              </w:rPr>
              <w:t>oumissionnaire qu’il propose un sous-traitant de remplacement.</w:t>
            </w:r>
          </w:p>
          <w:p w14:paraId="20A46672"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A76396">
              <w:rPr>
                <w:lang w:val="fr-FR"/>
              </w:rPr>
              <w:t>Seules</w:t>
            </w:r>
            <w:r w:rsidRPr="00C5158C">
              <w:rPr>
                <w:lang w:val="fr"/>
              </w:rPr>
              <w:t xml:space="preserve"> les </w:t>
            </w:r>
            <w:r>
              <w:rPr>
                <w:lang w:val="fr"/>
              </w:rPr>
              <w:t>Offre</w:t>
            </w:r>
            <w:r w:rsidRPr="00C5158C">
              <w:rPr>
                <w:lang w:val="fr"/>
              </w:rPr>
              <w:t xml:space="preserve">s qui sont à la fois </w:t>
            </w:r>
            <w:r>
              <w:rPr>
                <w:lang w:val="fr"/>
              </w:rPr>
              <w:t xml:space="preserve">conformes pour l’essentiel </w:t>
            </w:r>
            <w:r w:rsidRPr="00C5158C">
              <w:rPr>
                <w:lang w:val="fr"/>
              </w:rPr>
              <w:t xml:space="preserve">au </w:t>
            </w:r>
            <w:r>
              <w:rPr>
                <w:lang w:val="fr"/>
              </w:rPr>
              <w:t>Dossier d’Appel d’Offres</w:t>
            </w:r>
            <w:r w:rsidRPr="00C5158C">
              <w:rPr>
                <w:lang w:val="fr"/>
              </w:rPr>
              <w:t xml:space="preserve"> et </w:t>
            </w:r>
            <w:r>
              <w:rPr>
                <w:lang w:val="fr"/>
              </w:rPr>
              <w:t xml:space="preserve">provenant de Soumissionnaires </w:t>
            </w:r>
            <w:r w:rsidRPr="00C5158C">
              <w:rPr>
                <w:lang w:val="fr"/>
              </w:rPr>
              <w:t xml:space="preserve">qui répondent </w:t>
            </w:r>
            <w:r>
              <w:rPr>
                <w:lang w:val="fr"/>
              </w:rPr>
              <w:t>aux</w:t>
            </w:r>
            <w:r w:rsidRPr="00C5158C">
              <w:rPr>
                <w:lang w:val="fr"/>
              </w:rPr>
              <w:t xml:space="preserve"> critères de qualification </w:t>
            </w:r>
            <w:r>
              <w:rPr>
                <w:lang w:val="fr"/>
              </w:rPr>
              <w:t xml:space="preserve">feront l’objet d’une évaluation détaillée telle que spécifiée à l’article 32 des IS. </w:t>
            </w:r>
          </w:p>
        </w:tc>
      </w:tr>
      <w:tr w:rsidR="000C4D6C" w:rsidRPr="006C1597" w14:paraId="3501EA07" w14:textId="77777777" w:rsidTr="34CC31DF">
        <w:tc>
          <w:tcPr>
            <w:tcW w:w="2694" w:type="dxa"/>
            <w:tcBorders>
              <w:top w:val="nil"/>
              <w:left w:val="nil"/>
              <w:right w:val="nil"/>
            </w:tcBorders>
            <w:tcMar>
              <w:top w:w="28" w:type="dxa"/>
              <w:bottom w:w="28" w:type="dxa"/>
            </w:tcMar>
          </w:tcPr>
          <w:p w14:paraId="7E379649" w14:textId="77777777" w:rsidR="000C4D6C" w:rsidRPr="006C1597" w:rsidRDefault="000C4D6C" w:rsidP="000C4D6C">
            <w:pPr>
              <w:pStyle w:val="Style23"/>
              <w:numPr>
                <w:ilvl w:val="0"/>
                <w:numId w:val="25"/>
              </w:numPr>
            </w:pPr>
            <w:r>
              <w:t>Evaluation détaillée de la Partie Technique</w:t>
            </w:r>
          </w:p>
        </w:tc>
        <w:tc>
          <w:tcPr>
            <w:tcW w:w="6685" w:type="dxa"/>
            <w:tcBorders>
              <w:top w:val="nil"/>
              <w:left w:val="nil"/>
              <w:right w:val="nil"/>
            </w:tcBorders>
            <w:tcMar>
              <w:top w:w="28" w:type="dxa"/>
              <w:bottom w:w="28" w:type="dxa"/>
            </w:tcMar>
          </w:tcPr>
          <w:p w14:paraId="358D6B47"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L’évaluation de la Partie Technique par le Maître d’Ouvrage sera conduite telle que spécifiée dans la Section III, Critères d’Evaluation et de Qualification.</w:t>
            </w:r>
          </w:p>
          <w:p w14:paraId="0D5946E8"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 xml:space="preserve">Les scores et les pondérations à attribuer aux Critères notés (y compris facteurs techniques et non monétaires et </w:t>
            </w:r>
            <w:r w:rsidRPr="00424F7F">
              <w:rPr>
                <w:lang w:val="fr-FR"/>
              </w:rPr>
              <w:t>sous-facteurs</w:t>
            </w:r>
            <w:r w:rsidRPr="00AE31DD">
              <w:rPr>
                <w:lang w:val="fr-FR"/>
              </w:rPr>
              <w:t xml:space="preserve"> le cas échéant)</w:t>
            </w:r>
            <w:r>
              <w:rPr>
                <w:lang w:val="fr-FR"/>
              </w:rPr>
              <w:t xml:space="preserve"> sont spécifiés dans les </w:t>
            </w:r>
            <w:r w:rsidRPr="00424F7F">
              <w:rPr>
                <w:b/>
                <w:bCs/>
                <w:lang w:val="fr-FR"/>
              </w:rPr>
              <w:t>DPAO</w:t>
            </w:r>
            <w:r>
              <w:rPr>
                <w:lang w:val="fr-FR"/>
              </w:rPr>
              <w:t>.</w:t>
            </w:r>
          </w:p>
        </w:tc>
      </w:tr>
      <w:tr w:rsidR="000C4D6C" w14:paraId="1E5DBFF7" w14:textId="77777777" w:rsidTr="34CC31DF">
        <w:tc>
          <w:tcPr>
            <w:tcW w:w="9379" w:type="dxa"/>
            <w:gridSpan w:val="2"/>
            <w:tcBorders>
              <w:top w:val="nil"/>
              <w:left w:val="nil"/>
              <w:right w:val="nil"/>
            </w:tcBorders>
            <w:tcMar>
              <w:top w:w="28" w:type="dxa"/>
              <w:bottom w:w="28" w:type="dxa"/>
            </w:tcMar>
          </w:tcPr>
          <w:p w14:paraId="257BEDC7" w14:textId="77777777" w:rsidR="000C4D6C" w:rsidRPr="00D24BCD" w:rsidRDefault="000C4D6C" w:rsidP="00184DA1">
            <w:pPr>
              <w:pStyle w:val="Sec1head1"/>
              <w:rPr>
                <w:bCs/>
                <w:szCs w:val="28"/>
              </w:rPr>
            </w:pPr>
            <w:r w:rsidRPr="00D24BCD">
              <w:rPr>
                <w:bCs/>
                <w:szCs w:val="28"/>
              </w:rPr>
              <w:lastRenderedPageBreak/>
              <w:t>H.</w:t>
            </w:r>
            <w:r>
              <w:rPr>
                <w:bCs/>
                <w:szCs w:val="28"/>
              </w:rPr>
              <w:tab/>
            </w:r>
            <w:r w:rsidRPr="00D24BCD">
              <w:rPr>
                <w:bCs/>
                <w:szCs w:val="28"/>
              </w:rPr>
              <w:t xml:space="preserve">Notification de </w:t>
            </w:r>
            <w:r w:rsidRPr="00D91AEC">
              <w:t>l’Evaluation</w:t>
            </w:r>
            <w:r w:rsidRPr="00D24BCD">
              <w:rPr>
                <w:bCs/>
                <w:szCs w:val="28"/>
              </w:rPr>
              <w:t xml:space="preserve"> des Parties Techniques et Ouverture Publique des Parties Financières</w:t>
            </w:r>
          </w:p>
        </w:tc>
      </w:tr>
      <w:tr w:rsidR="000C4D6C" w:rsidRPr="00160D47" w14:paraId="7079C444" w14:textId="77777777" w:rsidTr="34CC31DF">
        <w:tc>
          <w:tcPr>
            <w:tcW w:w="2694" w:type="dxa"/>
            <w:tcBorders>
              <w:top w:val="nil"/>
              <w:left w:val="nil"/>
              <w:right w:val="nil"/>
            </w:tcBorders>
            <w:tcMar>
              <w:top w:w="28" w:type="dxa"/>
              <w:bottom w:w="28" w:type="dxa"/>
            </w:tcMar>
          </w:tcPr>
          <w:p w14:paraId="0D9A23F3" w14:textId="77777777" w:rsidR="000C4D6C" w:rsidRPr="006C1597" w:rsidRDefault="000C4D6C" w:rsidP="000C4D6C">
            <w:pPr>
              <w:pStyle w:val="Style23"/>
              <w:numPr>
                <w:ilvl w:val="0"/>
                <w:numId w:val="25"/>
              </w:numPr>
            </w:pPr>
            <w:r>
              <w:t>Notification de l’Evaluation des Parties Techniques et Ouverture Publique des Parties Financières</w:t>
            </w:r>
          </w:p>
        </w:tc>
        <w:tc>
          <w:tcPr>
            <w:tcW w:w="6685" w:type="dxa"/>
            <w:tcBorders>
              <w:top w:val="nil"/>
              <w:left w:val="nil"/>
              <w:right w:val="nil"/>
            </w:tcBorders>
            <w:tcMar>
              <w:top w:w="28" w:type="dxa"/>
              <w:bottom w:w="28" w:type="dxa"/>
            </w:tcMar>
          </w:tcPr>
          <w:p w14:paraId="6D61E41C"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Après l’évaluation des Parties Techniques des Offres, le Maître d’Ouvrage notifiera par écrit aux Soumissionnaires dont les Offres ont été considérées non conformes au Dossier d’Appel d’Offres ou ont manqué de satisfaire les exigences d’éligibilité ou de qualification, en leur donnant les informations suivantes :</w:t>
            </w:r>
          </w:p>
          <w:p w14:paraId="5F790746" w14:textId="77777777" w:rsidR="000C4D6C" w:rsidRDefault="000C4D6C">
            <w:pPr>
              <w:pStyle w:val="Header2-SubClauses"/>
              <w:numPr>
                <w:ilvl w:val="0"/>
                <w:numId w:val="103"/>
              </w:numPr>
              <w:tabs>
                <w:tab w:val="clear" w:pos="619"/>
                <w:tab w:val="left" w:pos="576"/>
              </w:tabs>
              <w:spacing w:before="120" w:after="120"/>
              <w:ind w:left="975"/>
              <w:rPr>
                <w:lang w:val="fr-FR"/>
              </w:rPr>
            </w:pPr>
            <w:r>
              <w:rPr>
                <w:lang w:val="fr-FR"/>
              </w:rPr>
              <w:t>Les raisons pour lesquelles la Partie Technique de leur Offre a manqué de répondre aux exigences du Dossier d’Appel d’Offres ;</w:t>
            </w:r>
          </w:p>
          <w:p w14:paraId="4118E112" w14:textId="77777777" w:rsidR="000C4D6C" w:rsidRDefault="000C4D6C">
            <w:pPr>
              <w:pStyle w:val="Header2-SubClauses"/>
              <w:numPr>
                <w:ilvl w:val="0"/>
                <w:numId w:val="103"/>
              </w:numPr>
              <w:tabs>
                <w:tab w:val="clear" w:pos="619"/>
                <w:tab w:val="left" w:pos="576"/>
              </w:tabs>
              <w:spacing w:before="120" w:after="120"/>
              <w:ind w:left="975"/>
              <w:rPr>
                <w:lang w:val="fr-FR"/>
              </w:rPr>
            </w:pPr>
            <w:r>
              <w:rPr>
                <w:lang w:val="fr-FR"/>
              </w:rPr>
              <w:t>Leur enveloppe marquée « PARTIE FINANCIERE » leur sera retournée non ouverte après le processus d’appel d’offres et la signature du Marché ; et</w:t>
            </w:r>
          </w:p>
          <w:p w14:paraId="727F44CE" w14:textId="77777777" w:rsidR="000C4D6C" w:rsidRDefault="000C4D6C">
            <w:pPr>
              <w:pStyle w:val="Header2-SubClauses"/>
              <w:numPr>
                <w:ilvl w:val="0"/>
                <w:numId w:val="103"/>
              </w:numPr>
              <w:tabs>
                <w:tab w:val="clear" w:pos="619"/>
                <w:tab w:val="left" w:pos="576"/>
              </w:tabs>
              <w:spacing w:before="120" w:after="120"/>
              <w:ind w:left="975"/>
              <w:rPr>
                <w:lang w:val="fr-FR"/>
              </w:rPr>
            </w:pPr>
            <w:r>
              <w:rPr>
                <w:lang w:val="fr-FR"/>
              </w:rPr>
              <w:t>la date, l’heure et le lieu de l’ouverture publique des enveloppe marquées « PARTIE FINANCIERE ».</w:t>
            </w:r>
          </w:p>
          <w:p w14:paraId="177F87CD"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Le Maître d’Ouvrage notifiera simultanément par écrit aux Soumissionnaires dont la Partie Technique a été évaluée conforme pour l’essentiel au Dossier d’Appel d’Offres et qui ont satisfait les exigences d’éligibilité et de qualification, en leur donnant les informations suivantes :</w:t>
            </w:r>
          </w:p>
          <w:p w14:paraId="12898BC8" w14:textId="77777777" w:rsidR="000C4D6C" w:rsidRDefault="000C4D6C">
            <w:pPr>
              <w:pStyle w:val="Header2-SubClauses"/>
              <w:numPr>
                <w:ilvl w:val="0"/>
                <w:numId w:val="130"/>
              </w:numPr>
              <w:tabs>
                <w:tab w:val="clear" w:pos="619"/>
                <w:tab w:val="left" w:pos="576"/>
              </w:tabs>
              <w:spacing w:before="120" w:after="120"/>
              <w:rPr>
                <w:lang w:val="fr-FR"/>
              </w:rPr>
            </w:pPr>
            <w:r>
              <w:rPr>
                <w:lang w:val="fr-FR"/>
              </w:rPr>
              <w:t>Leur Offre a été évaluée conforme au Dossier d’Appel d’Offres et ils ont satisfait les exigences d’éligibilité et de qualification ;</w:t>
            </w:r>
          </w:p>
          <w:p w14:paraId="41C435FF" w14:textId="77777777" w:rsidR="000C4D6C" w:rsidRDefault="000C4D6C">
            <w:pPr>
              <w:pStyle w:val="Header2-SubClauses"/>
              <w:numPr>
                <w:ilvl w:val="0"/>
                <w:numId w:val="130"/>
              </w:numPr>
              <w:tabs>
                <w:tab w:val="clear" w:pos="619"/>
                <w:tab w:val="left" w:pos="576"/>
              </w:tabs>
              <w:spacing w:before="120" w:after="120"/>
              <w:rPr>
                <w:lang w:val="fr-FR"/>
              </w:rPr>
            </w:pPr>
            <w:r>
              <w:rPr>
                <w:lang w:val="fr-FR"/>
              </w:rPr>
              <w:t>Leur enveloppe marquée « PARTIE FINANCIERE » sera ouverte en séance publique d’ouverture des Parties Financières ; et</w:t>
            </w:r>
          </w:p>
          <w:p w14:paraId="1F585646" w14:textId="77777777" w:rsidR="000C4D6C" w:rsidRPr="00E42808" w:rsidRDefault="000C4D6C">
            <w:pPr>
              <w:pStyle w:val="Header2-SubClauses"/>
              <w:numPr>
                <w:ilvl w:val="0"/>
                <w:numId w:val="130"/>
              </w:numPr>
              <w:tabs>
                <w:tab w:val="clear" w:pos="619"/>
                <w:tab w:val="left" w:pos="576"/>
              </w:tabs>
              <w:spacing w:before="120" w:after="120"/>
              <w:rPr>
                <w:lang w:val="fr-FR"/>
              </w:rPr>
            </w:pPr>
            <w:r w:rsidRPr="00E42808">
              <w:rPr>
                <w:lang w:val="fr-FR"/>
              </w:rPr>
              <w:t>la date, l’heure et le lieu de l’ouverture publique des enveloppe marquées « PARTIE FINANCIERE ».</w:t>
            </w:r>
          </w:p>
          <w:p w14:paraId="1AF27EB8"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5B4D24">
              <w:rPr>
                <w:szCs w:val="24"/>
                <w:lang w:val="fr-FR" w:eastAsia="en-US"/>
              </w:rPr>
              <w:t xml:space="preserve">La date d’ouverture ne sera pas fixée plus tôt que dix (10) jours ouvrables à compter de la date de notification des résultats de l’évaluation technique, comme indiqué aux articles 33.1 et 33.2 des IS. Toutefois, si le Maître d’Ouvrage reçoit une réclamation sur </w:t>
            </w:r>
            <w:r w:rsidRPr="00B3357C">
              <w:rPr>
                <w:lang w:val="fr-FR"/>
              </w:rPr>
              <w:t>les</w:t>
            </w:r>
            <w:r w:rsidRPr="005B4D24">
              <w:rPr>
                <w:szCs w:val="24"/>
                <w:lang w:val="fr-FR" w:eastAsia="en-US"/>
              </w:rPr>
              <w:t xml:space="preserve"> résultats de l’évaluation technique dans les dix (10) Jours ouvrables, la date d’ouverture sera assujettie à l’article 50.1 des IS. La Partie Financière de l’Offre sera ouverte au public en présence des représentants désignés des Soumissionnaires et de toute personne qui choisit d’y assister. </w:t>
            </w:r>
          </w:p>
          <w:p w14:paraId="63F410AA"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A76396">
              <w:rPr>
                <w:lang w:val="fr-FR"/>
              </w:rPr>
              <w:t>Lors</w:t>
            </w:r>
            <w:r w:rsidRPr="005B4D24">
              <w:rPr>
                <w:szCs w:val="24"/>
                <w:lang w:val="fr-FR" w:eastAsia="en-US"/>
              </w:rPr>
              <w:t xml:space="preserve"> de cette ouverture publique, les Parties Financières seront ouvertes par le Maître d’Ouvrage en présence des </w:t>
            </w:r>
            <w:r w:rsidRPr="005B4D24">
              <w:rPr>
                <w:szCs w:val="24"/>
                <w:lang w:val="fr-FR" w:eastAsia="en-US"/>
              </w:rPr>
              <w:lastRenderedPageBreak/>
              <w:t xml:space="preserve">Soumissionnaires, </w:t>
            </w:r>
            <w:r>
              <w:rPr>
                <w:szCs w:val="24"/>
                <w:lang w:val="fr-FR" w:eastAsia="en-US"/>
              </w:rPr>
              <w:t xml:space="preserve">ou </w:t>
            </w:r>
            <w:r w:rsidRPr="005B4D24">
              <w:rPr>
                <w:szCs w:val="24"/>
                <w:lang w:val="fr-FR" w:eastAsia="en-US"/>
              </w:rPr>
              <w:t xml:space="preserve">de leurs représentants désignés et de toute autre personne qui choisit d’y assister. Les Soumissionnaires qui satisfont aux critères d’éligibilité et de qualification et dont les Offres ont été évaluées comme étant conformes </w:t>
            </w:r>
            <w:r>
              <w:rPr>
                <w:szCs w:val="24"/>
                <w:lang w:val="fr-FR" w:eastAsia="en-US"/>
              </w:rPr>
              <w:t xml:space="preserve">pour l’essentiel </w:t>
            </w:r>
            <w:r w:rsidRPr="00101CEE">
              <w:rPr>
                <w:szCs w:val="24"/>
                <w:lang w:val="fr-FR" w:eastAsia="en-US"/>
              </w:rPr>
              <w:t>verront leurs enveloppes marquées « PARTIE FINANCIERE » ouvertes à la deuxième ouverture publique. Chacune de ces enveloppes portant la mention « PARTIE FINANCIERE » doit être inspectée pour confirmer qu’elle est fermée</w:t>
            </w:r>
            <w:r w:rsidRPr="009A7BE3">
              <w:rPr>
                <w:szCs w:val="24"/>
                <w:lang w:val="fr-FR" w:eastAsia="en-US"/>
              </w:rPr>
              <w:t xml:space="preserve"> et </w:t>
            </w:r>
            <w:r>
              <w:rPr>
                <w:szCs w:val="24"/>
                <w:lang w:val="fr-FR" w:eastAsia="en-US"/>
              </w:rPr>
              <w:t>n’a pas été</w:t>
            </w:r>
            <w:r w:rsidRPr="009A7BE3">
              <w:rPr>
                <w:szCs w:val="24"/>
                <w:lang w:val="fr-FR" w:eastAsia="en-US"/>
              </w:rPr>
              <w:t xml:space="preserve"> ouverte. Ces enveloppes seront ensuite ouvertes par le Maître d’Ouvrage. Le Maître d’Ouvrage lira les noms de chaque Soumissionnaire, la note technique et le prix total de l’Offre, par lot (marché), le cas échéant, y compris les rabais et toute Offre Variante - Partie financière, et tout autre détail que le Maître d’Ouvrage</w:t>
            </w:r>
            <w:r>
              <w:rPr>
                <w:szCs w:val="24"/>
                <w:lang w:val="fr-FR" w:eastAsia="en-US"/>
              </w:rPr>
              <w:t xml:space="preserve"> </w:t>
            </w:r>
            <w:r w:rsidRPr="009A7BE3">
              <w:rPr>
                <w:szCs w:val="24"/>
                <w:lang w:val="fr-FR" w:eastAsia="en-US"/>
              </w:rPr>
              <w:t>peut juger approprié</w:t>
            </w:r>
            <w:r w:rsidRPr="002A6142">
              <w:rPr>
                <w:szCs w:val="24"/>
                <w:lang w:val="fr-FR" w:eastAsia="en-US"/>
              </w:rPr>
              <w:t>.</w:t>
            </w:r>
          </w:p>
          <w:p w14:paraId="25302FF6" w14:textId="77777777" w:rsidR="000C4D6C" w:rsidRPr="00C94BA0" w:rsidRDefault="000C4D6C" w:rsidP="000C4D6C">
            <w:pPr>
              <w:pStyle w:val="Header2-SubClauses"/>
              <w:numPr>
                <w:ilvl w:val="1"/>
                <w:numId w:val="25"/>
              </w:numPr>
              <w:tabs>
                <w:tab w:val="clear" w:pos="619"/>
                <w:tab w:val="left" w:pos="576"/>
              </w:tabs>
              <w:spacing w:before="120" w:after="120"/>
              <w:ind w:left="615" w:hanging="615"/>
              <w:rPr>
                <w:lang w:val="fr-FR"/>
              </w:rPr>
            </w:pPr>
            <w:r w:rsidRPr="00C5158C">
              <w:rPr>
                <w:lang w:val="fr"/>
              </w:rPr>
              <w:t xml:space="preserve">Seules les enveloppes de la </w:t>
            </w:r>
            <w:r>
              <w:rPr>
                <w:lang w:val="fr"/>
              </w:rPr>
              <w:t>P</w:t>
            </w:r>
            <w:r w:rsidRPr="00C5158C">
              <w:rPr>
                <w:lang w:val="fr"/>
              </w:rPr>
              <w:t xml:space="preserve">artie </w:t>
            </w:r>
            <w:r>
              <w:rPr>
                <w:lang w:val="fr"/>
              </w:rPr>
              <w:t>F</w:t>
            </w:r>
            <w:r w:rsidRPr="00C5158C">
              <w:rPr>
                <w:lang w:val="fr"/>
              </w:rPr>
              <w:t xml:space="preserve">inancière des </w:t>
            </w:r>
            <w:r>
              <w:rPr>
                <w:lang w:val="fr"/>
              </w:rPr>
              <w:t>Offre</w:t>
            </w:r>
            <w:r w:rsidRPr="00C5158C">
              <w:rPr>
                <w:lang w:val="fr"/>
              </w:rPr>
              <w:t xml:space="preserve">s, des </w:t>
            </w:r>
            <w:r>
              <w:rPr>
                <w:lang w:val="fr"/>
              </w:rPr>
              <w:t>Offres Variantes</w:t>
            </w:r>
            <w:r w:rsidRPr="00C5158C">
              <w:rPr>
                <w:lang w:val="fr"/>
              </w:rPr>
              <w:t xml:space="preserve"> </w:t>
            </w:r>
            <w:r>
              <w:rPr>
                <w:lang w:val="fr"/>
              </w:rPr>
              <w:t xml:space="preserve">qui sont ouvertes et </w:t>
            </w:r>
            <w:r w:rsidRPr="00C5158C">
              <w:rPr>
                <w:lang w:val="fr"/>
              </w:rPr>
              <w:t>lues à l’ouverture de</w:t>
            </w:r>
            <w:r>
              <w:rPr>
                <w:lang w:val="fr"/>
              </w:rPr>
              <w:t xml:space="preserve">s Offres </w:t>
            </w:r>
            <w:r w:rsidRPr="00C5158C">
              <w:rPr>
                <w:lang w:val="fr"/>
              </w:rPr>
              <w:t xml:space="preserve">et </w:t>
            </w:r>
            <w:r>
              <w:rPr>
                <w:lang w:val="fr"/>
              </w:rPr>
              <w:t>l</w:t>
            </w:r>
            <w:r w:rsidRPr="00C5158C">
              <w:rPr>
                <w:lang w:val="fr"/>
              </w:rPr>
              <w:t>es</w:t>
            </w:r>
            <w:r w:rsidRPr="00C27F00">
              <w:rPr>
                <w:lang w:val="fr"/>
              </w:rPr>
              <w:t xml:space="preserve"> r</w:t>
            </w:r>
            <w:r>
              <w:rPr>
                <w:lang w:val="fr"/>
              </w:rPr>
              <w:t>abais annoncés</w:t>
            </w:r>
            <w:r w:rsidRPr="00C5158C">
              <w:rPr>
                <w:lang w:val="fr"/>
              </w:rPr>
              <w:t xml:space="preserve"> </w:t>
            </w:r>
            <w:r>
              <w:rPr>
                <w:lang w:val="fr"/>
              </w:rPr>
              <w:t>sero</w:t>
            </w:r>
            <w:r w:rsidRPr="00C5158C">
              <w:rPr>
                <w:lang w:val="fr"/>
              </w:rPr>
              <w:t xml:space="preserve">nt </w:t>
            </w:r>
            <w:r>
              <w:rPr>
                <w:lang w:val="fr"/>
              </w:rPr>
              <w:t>pris en compte</w:t>
            </w:r>
            <w:r w:rsidRPr="00C5158C">
              <w:rPr>
                <w:lang w:val="fr"/>
              </w:rPr>
              <w:t xml:space="preserve"> pour </w:t>
            </w:r>
            <w:r>
              <w:rPr>
                <w:lang w:val="fr"/>
              </w:rPr>
              <w:t>l’</w:t>
            </w:r>
            <w:r w:rsidRPr="00C5158C">
              <w:rPr>
                <w:lang w:val="fr"/>
              </w:rPr>
              <w:t xml:space="preserve">évaluation. La </w:t>
            </w:r>
            <w:r>
              <w:rPr>
                <w:lang w:val="fr"/>
              </w:rPr>
              <w:t>L</w:t>
            </w:r>
            <w:r w:rsidRPr="00C5158C">
              <w:rPr>
                <w:lang w:val="fr"/>
              </w:rPr>
              <w:t>ettre d</w:t>
            </w:r>
            <w:r>
              <w:rPr>
                <w:lang w:val="fr"/>
              </w:rPr>
              <w:t>e Soumission</w:t>
            </w:r>
            <w:r w:rsidRPr="00C5158C">
              <w:rPr>
                <w:lang w:val="fr"/>
              </w:rPr>
              <w:t xml:space="preserve"> – Partie </w:t>
            </w:r>
            <w:r>
              <w:rPr>
                <w:lang w:val="fr"/>
              </w:rPr>
              <w:t>F</w:t>
            </w:r>
            <w:r w:rsidRPr="00C5158C">
              <w:rPr>
                <w:lang w:val="fr"/>
              </w:rPr>
              <w:t xml:space="preserve">inancière et les </w:t>
            </w:r>
            <w:r>
              <w:rPr>
                <w:lang w:val="fr"/>
              </w:rPr>
              <w:t>Bordereaux de Prix et Détails Quantitatifs et Estimatifs sero</w:t>
            </w:r>
            <w:r w:rsidRPr="00C5158C">
              <w:rPr>
                <w:lang w:val="fr"/>
              </w:rPr>
              <w:t>nt para</w:t>
            </w:r>
            <w:r>
              <w:rPr>
                <w:lang w:val="fr"/>
              </w:rPr>
              <w:t>phés</w:t>
            </w:r>
            <w:r w:rsidRPr="00C5158C">
              <w:rPr>
                <w:lang w:val="fr"/>
              </w:rPr>
              <w:t xml:space="preserve"> par </w:t>
            </w:r>
            <w:r>
              <w:rPr>
                <w:lang w:val="fr"/>
              </w:rPr>
              <w:t xml:space="preserve">les </w:t>
            </w:r>
            <w:r w:rsidRPr="00C5158C">
              <w:rPr>
                <w:lang w:val="fr"/>
              </w:rPr>
              <w:t>représentant</w:t>
            </w:r>
            <w:r>
              <w:rPr>
                <w:lang w:val="fr"/>
              </w:rPr>
              <w:t>s</w:t>
            </w:r>
            <w:r w:rsidRPr="00C5158C">
              <w:rPr>
                <w:lang w:val="fr"/>
              </w:rPr>
              <w:t xml:space="preserve"> d</w:t>
            </w:r>
            <w:r>
              <w:rPr>
                <w:lang w:val="fr"/>
              </w:rPr>
              <w:t>u Maître d’Ouvrage</w:t>
            </w:r>
            <w:r w:rsidRPr="00C5158C">
              <w:rPr>
                <w:lang w:val="fr"/>
              </w:rPr>
              <w:t xml:space="preserve"> assistant à l’ouverture de</w:t>
            </w:r>
            <w:r>
              <w:rPr>
                <w:lang w:val="fr"/>
              </w:rPr>
              <w:t>s Soumissions</w:t>
            </w:r>
            <w:r w:rsidRPr="00C5158C">
              <w:rPr>
                <w:lang w:val="fr"/>
              </w:rPr>
              <w:t xml:space="preserve"> de la manière spécifiée </w:t>
            </w:r>
            <w:r w:rsidRPr="00A76396">
              <w:rPr>
                <w:b/>
                <w:bCs/>
                <w:lang w:val="fr"/>
              </w:rPr>
              <w:t>dans les DPAO</w:t>
            </w:r>
            <w:r w:rsidRPr="00C5158C">
              <w:rPr>
                <w:lang w:val="fr"/>
              </w:rPr>
              <w:t>.</w:t>
            </w:r>
          </w:p>
          <w:p w14:paraId="44ACC0EA" w14:textId="77777777" w:rsidR="000C4D6C" w:rsidRPr="00C94BA0"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L</w:t>
            </w:r>
            <w:r>
              <w:rPr>
                <w:lang w:val="fr"/>
              </w:rPr>
              <w:t>e Maître d’Ouvrage</w:t>
            </w:r>
            <w:r w:rsidRPr="00C5158C">
              <w:rPr>
                <w:lang w:val="fr"/>
              </w:rPr>
              <w:t xml:space="preserve"> ne discuter</w:t>
            </w:r>
            <w:r>
              <w:rPr>
                <w:lang w:val="fr"/>
              </w:rPr>
              <w:t>a pas</w:t>
            </w:r>
            <w:r w:rsidRPr="00C5158C">
              <w:rPr>
                <w:lang w:val="fr"/>
              </w:rPr>
              <w:t xml:space="preserve"> </w:t>
            </w:r>
            <w:r>
              <w:rPr>
                <w:lang w:val="fr"/>
              </w:rPr>
              <w:t>des mérites</w:t>
            </w:r>
            <w:r w:rsidRPr="00C5158C">
              <w:rPr>
                <w:lang w:val="fr"/>
              </w:rPr>
              <w:t xml:space="preserve"> d’une offre</w:t>
            </w:r>
            <w:r>
              <w:rPr>
                <w:lang w:val="fr"/>
              </w:rPr>
              <w:t>,</w:t>
            </w:r>
            <w:r w:rsidRPr="00C5158C">
              <w:rPr>
                <w:lang w:val="fr"/>
              </w:rPr>
              <w:t xml:space="preserve"> ni </w:t>
            </w:r>
            <w:r w:rsidRPr="00B3357C">
              <w:rPr>
                <w:lang w:val="fr-FR"/>
              </w:rPr>
              <w:t>n’écartera</w:t>
            </w:r>
            <w:r>
              <w:rPr>
                <w:lang w:val="fr"/>
              </w:rPr>
              <w:t xml:space="preserve"> pas </w:t>
            </w:r>
            <w:r w:rsidRPr="00C5158C">
              <w:rPr>
                <w:lang w:val="fr"/>
              </w:rPr>
              <w:t>les enveloppes portant la marque</w:t>
            </w:r>
            <w:r>
              <w:rPr>
                <w:lang w:val="fr"/>
              </w:rPr>
              <w:t xml:space="preserve"> </w:t>
            </w:r>
            <w:r w:rsidRPr="00C5158C">
              <w:rPr>
                <w:lang w:val="fr"/>
              </w:rPr>
              <w:t>«</w:t>
            </w:r>
            <w:r>
              <w:rPr>
                <w:lang w:val="fr"/>
              </w:rPr>
              <w:t>P</w:t>
            </w:r>
            <w:r w:rsidRPr="00C5158C">
              <w:rPr>
                <w:lang w:val="fr"/>
              </w:rPr>
              <w:t xml:space="preserve">artie </w:t>
            </w:r>
            <w:r>
              <w:rPr>
                <w:lang w:val="fr"/>
              </w:rPr>
              <w:t>F</w:t>
            </w:r>
            <w:r w:rsidRPr="00C5158C">
              <w:rPr>
                <w:lang w:val="fr"/>
              </w:rPr>
              <w:t>inancière</w:t>
            </w:r>
            <w:r>
              <w:rPr>
                <w:lang w:val="fr"/>
              </w:rPr>
              <w:t xml:space="preserve"> </w:t>
            </w:r>
            <w:r w:rsidRPr="00C5158C">
              <w:rPr>
                <w:lang w:val="fr"/>
              </w:rPr>
              <w:t>»</w:t>
            </w:r>
            <w:r>
              <w:rPr>
                <w:lang w:val="fr"/>
              </w:rPr>
              <w:t xml:space="preserve"> lors de la séance d’ouverture publique</w:t>
            </w:r>
            <w:r w:rsidRPr="00C5158C">
              <w:rPr>
                <w:lang w:val="fr"/>
              </w:rPr>
              <w:t>.</w:t>
            </w:r>
          </w:p>
          <w:p w14:paraId="3271B4F7" w14:textId="77777777" w:rsidR="000C4D6C" w:rsidRPr="00C94BA0"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L</w:t>
            </w:r>
            <w:r>
              <w:rPr>
                <w:lang w:val="fr"/>
              </w:rPr>
              <w:t>e Maître d’Ouvrage</w:t>
            </w:r>
            <w:r w:rsidRPr="00C5158C">
              <w:rPr>
                <w:lang w:val="fr"/>
              </w:rPr>
              <w:t xml:space="preserve"> préparer</w:t>
            </w:r>
            <w:r>
              <w:rPr>
                <w:lang w:val="fr"/>
              </w:rPr>
              <w:t>a</w:t>
            </w:r>
            <w:r w:rsidRPr="00C27F00">
              <w:rPr>
                <w:lang w:val="fr"/>
              </w:rPr>
              <w:t xml:space="preserve"> un </w:t>
            </w:r>
            <w:r>
              <w:rPr>
                <w:lang w:val="fr"/>
              </w:rPr>
              <w:t xml:space="preserve">procès-verbal </w:t>
            </w:r>
            <w:r w:rsidRPr="00C5158C">
              <w:rPr>
                <w:lang w:val="fr"/>
              </w:rPr>
              <w:t>de l</w:t>
            </w:r>
            <w:r>
              <w:rPr>
                <w:lang w:val="fr"/>
              </w:rPr>
              <w:t>’ouverture de la</w:t>
            </w:r>
            <w:r w:rsidRPr="00C5158C">
              <w:rPr>
                <w:lang w:val="fr"/>
              </w:rPr>
              <w:t xml:space="preserve"> </w:t>
            </w:r>
            <w:r>
              <w:rPr>
                <w:lang w:val="fr"/>
              </w:rPr>
              <w:t>P</w:t>
            </w:r>
            <w:r w:rsidRPr="00C5158C">
              <w:rPr>
                <w:lang w:val="fr"/>
              </w:rPr>
              <w:t xml:space="preserve">artie </w:t>
            </w:r>
            <w:r>
              <w:rPr>
                <w:lang w:val="fr"/>
              </w:rPr>
              <w:t>F</w:t>
            </w:r>
            <w:r w:rsidRPr="00C5158C">
              <w:rPr>
                <w:lang w:val="fr"/>
              </w:rPr>
              <w:t xml:space="preserve">inancière </w:t>
            </w:r>
            <w:r>
              <w:rPr>
                <w:lang w:val="fr"/>
              </w:rPr>
              <w:t>des offres</w:t>
            </w:r>
            <w:r w:rsidRPr="00C5158C">
              <w:rPr>
                <w:lang w:val="fr"/>
              </w:rPr>
              <w:t xml:space="preserve"> qui </w:t>
            </w:r>
            <w:r>
              <w:rPr>
                <w:lang w:val="fr"/>
              </w:rPr>
              <w:t xml:space="preserve">devra </w:t>
            </w:r>
            <w:r w:rsidRPr="00C5158C">
              <w:rPr>
                <w:lang w:val="fr"/>
              </w:rPr>
              <w:t>comprendr</w:t>
            </w:r>
            <w:r>
              <w:rPr>
                <w:lang w:val="fr"/>
              </w:rPr>
              <w:t>e</w:t>
            </w:r>
            <w:r w:rsidRPr="00C5158C">
              <w:rPr>
                <w:lang w:val="fr"/>
              </w:rPr>
              <w:t>, au minimum :</w:t>
            </w:r>
          </w:p>
          <w:p w14:paraId="4F38270B" w14:textId="77777777" w:rsidR="000C4D6C" w:rsidRPr="00424F7F" w:rsidRDefault="000C4D6C">
            <w:pPr>
              <w:pStyle w:val="Sub-ClauseText"/>
              <w:numPr>
                <w:ilvl w:val="0"/>
                <w:numId w:val="104"/>
              </w:numPr>
              <w:overflowPunct w:val="0"/>
              <w:autoSpaceDE w:val="0"/>
              <w:autoSpaceDN w:val="0"/>
              <w:adjustRightInd w:val="0"/>
              <w:ind w:left="1152" w:hanging="576"/>
              <w:textAlignment w:val="baseline"/>
              <w:rPr>
                <w:spacing w:val="0"/>
                <w:lang w:val="fr-FR"/>
              </w:rPr>
            </w:pPr>
            <w:r w:rsidRPr="00414B11">
              <w:rPr>
                <w:spacing w:val="0"/>
                <w:lang w:val="fr"/>
              </w:rPr>
              <w:t>le nom</w:t>
            </w:r>
            <w:r w:rsidRPr="00DC11B7">
              <w:rPr>
                <w:spacing w:val="0"/>
                <w:lang w:val="fr"/>
              </w:rPr>
              <w:t xml:space="preserve"> du </w:t>
            </w:r>
            <w:r>
              <w:rPr>
                <w:spacing w:val="0"/>
                <w:lang w:val="fr"/>
              </w:rPr>
              <w:t>S</w:t>
            </w:r>
            <w:r w:rsidRPr="00DC11B7">
              <w:rPr>
                <w:spacing w:val="0"/>
                <w:lang w:val="fr"/>
              </w:rPr>
              <w:t>oumissionnaire dont la</w:t>
            </w:r>
            <w:r>
              <w:rPr>
                <w:lang w:val="fr"/>
              </w:rPr>
              <w:t xml:space="preserve"> P</w:t>
            </w:r>
            <w:r w:rsidRPr="00414B11">
              <w:rPr>
                <w:spacing w:val="0"/>
                <w:lang w:val="fr"/>
              </w:rPr>
              <w:t xml:space="preserve">artie </w:t>
            </w:r>
            <w:r>
              <w:rPr>
                <w:spacing w:val="0"/>
                <w:lang w:val="fr"/>
              </w:rPr>
              <w:t>F</w:t>
            </w:r>
            <w:r w:rsidRPr="00414B11">
              <w:rPr>
                <w:spacing w:val="0"/>
                <w:lang w:val="fr"/>
              </w:rPr>
              <w:t>inancière a été ouverte</w:t>
            </w:r>
            <w:r>
              <w:rPr>
                <w:spacing w:val="0"/>
                <w:lang w:val="fr"/>
              </w:rPr>
              <w:t xml:space="preserve"> </w:t>
            </w:r>
            <w:r w:rsidRPr="00414B11">
              <w:rPr>
                <w:spacing w:val="0"/>
                <w:lang w:val="fr"/>
              </w:rPr>
              <w:t>;</w:t>
            </w:r>
          </w:p>
          <w:p w14:paraId="383EBD7E" w14:textId="77777777" w:rsidR="000C4D6C" w:rsidRPr="00424F7F" w:rsidRDefault="000C4D6C">
            <w:pPr>
              <w:pStyle w:val="Sub-ClauseText"/>
              <w:numPr>
                <w:ilvl w:val="0"/>
                <w:numId w:val="104"/>
              </w:numPr>
              <w:overflowPunct w:val="0"/>
              <w:autoSpaceDE w:val="0"/>
              <w:autoSpaceDN w:val="0"/>
              <w:adjustRightInd w:val="0"/>
              <w:ind w:left="1152" w:hanging="576"/>
              <w:textAlignment w:val="baseline"/>
              <w:rPr>
                <w:spacing w:val="0"/>
                <w:lang w:val="fr-FR"/>
              </w:rPr>
            </w:pPr>
            <w:r w:rsidRPr="00DC11B7">
              <w:rPr>
                <w:spacing w:val="0"/>
                <w:lang w:val="fr"/>
              </w:rPr>
              <w:t xml:space="preserve">le </w:t>
            </w:r>
            <w:r w:rsidRPr="00414B11">
              <w:rPr>
                <w:spacing w:val="0"/>
                <w:lang w:val="fr"/>
              </w:rPr>
              <w:t>prix de l’</w:t>
            </w:r>
            <w:r>
              <w:rPr>
                <w:spacing w:val="0"/>
                <w:lang w:val="fr"/>
              </w:rPr>
              <w:t>O</w:t>
            </w:r>
            <w:r w:rsidRPr="00414B11">
              <w:rPr>
                <w:spacing w:val="0"/>
                <w:lang w:val="fr"/>
              </w:rPr>
              <w:t>ffre, par lot (</w:t>
            </w:r>
            <w:r>
              <w:rPr>
                <w:spacing w:val="0"/>
                <w:lang w:val="fr"/>
              </w:rPr>
              <w:t>marché</w:t>
            </w:r>
            <w:r w:rsidRPr="00414B11">
              <w:rPr>
                <w:spacing w:val="0"/>
                <w:lang w:val="fr"/>
              </w:rPr>
              <w:t xml:space="preserve">) le cas échéant, y compris </w:t>
            </w:r>
            <w:r>
              <w:rPr>
                <w:spacing w:val="0"/>
                <w:lang w:val="fr"/>
              </w:rPr>
              <w:t>tout</w:t>
            </w:r>
            <w:r w:rsidRPr="00414B11">
              <w:rPr>
                <w:spacing w:val="0"/>
                <w:lang w:val="fr"/>
              </w:rPr>
              <w:t xml:space="preserve"> r</w:t>
            </w:r>
            <w:r>
              <w:rPr>
                <w:spacing w:val="0"/>
                <w:lang w:val="fr"/>
              </w:rPr>
              <w:t>abais ;</w:t>
            </w:r>
          </w:p>
          <w:p w14:paraId="59F86536" w14:textId="77777777" w:rsidR="000C4D6C" w:rsidRPr="00424F7F" w:rsidRDefault="000C4D6C">
            <w:pPr>
              <w:pStyle w:val="Sub-ClauseText"/>
              <w:numPr>
                <w:ilvl w:val="0"/>
                <w:numId w:val="104"/>
              </w:numPr>
              <w:overflowPunct w:val="0"/>
              <w:autoSpaceDE w:val="0"/>
              <w:autoSpaceDN w:val="0"/>
              <w:adjustRightInd w:val="0"/>
              <w:ind w:left="1152" w:hanging="576"/>
              <w:textAlignment w:val="baseline"/>
              <w:rPr>
                <w:lang w:val="fr-FR"/>
              </w:rPr>
            </w:pPr>
            <w:r w:rsidRPr="00414B11">
              <w:rPr>
                <w:lang w:val="fr"/>
              </w:rPr>
              <w:t xml:space="preserve">le cas échéant, </w:t>
            </w:r>
            <w:r>
              <w:rPr>
                <w:lang w:val="fr"/>
              </w:rPr>
              <w:t xml:space="preserve">la mention de </w:t>
            </w:r>
            <w:r w:rsidRPr="00414B11">
              <w:rPr>
                <w:lang w:val="fr"/>
              </w:rPr>
              <w:t xml:space="preserve">toute </w:t>
            </w:r>
            <w:r>
              <w:rPr>
                <w:lang w:val="fr"/>
              </w:rPr>
              <w:t>O</w:t>
            </w:r>
            <w:r w:rsidRPr="00414B11">
              <w:rPr>
                <w:lang w:val="fr"/>
              </w:rPr>
              <w:t xml:space="preserve">ffre </w:t>
            </w:r>
            <w:r>
              <w:rPr>
                <w:lang w:val="fr"/>
              </w:rPr>
              <w:t>Variante</w:t>
            </w:r>
            <w:r w:rsidRPr="00414B11">
              <w:rPr>
                <w:lang w:val="fr"/>
              </w:rPr>
              <w:t xml:space="preserve"> – Partie financière.</w:t>
            </w:r>
          </w:p>
          <w:p w14:paraId="294FABAD" w14:textId="77777777" w:rsidR="000C4D6C" w:rsidRPr="00424F7F" w:rsidRDefault="000C4D6C" w:rsidP="000C4D6C">
            <w:pPr>
              <w:pStyle w:val="Header2-SubClauses"/>
              <w:numPr>
                <w:ilvl w:val="1"/>
                <w:numId w:val="25"/>
              </w:numPr>
              <w:tabs>
                <w:tab w:val="clear" w:pos="619"/>
                <w:tab w:val="left" w:pos="576"/>
              </w:tabs>
              <w:spacing w:before="120" w:after="120"/>
              <w:ind w:left="615" w:hanging="615"/>
              <w:rPr>
                <w:lang w:val="fr-FR"/>
              </w:rPr>
            </w:pPr>
            <w:r w:rsidRPr="00C5158C">
              <w:rPr>
                <w:lang w:val="fr"/>
              </w:rPr>
              <w:t xml:space="preserve">Les </w:t>
            </w:r>
            <w:r>
              <w:rPr>
                <w:lang w:val="fr"/>
              </w:rPr>
              <w:t>S</w:t>
            </w:r>
            <w:r w:rsidRPr="00C5158C">
              <w:rPr>
                <w:lang w:val="fr"/>
              </w:rPr>
              <w:t xml:space="preserve">oumissionnaires dont </w:t>
            </w:r>
            <w:r>
              <w:rPr>
                <w:lang w:val="fr"/>
              </w:rPr>
              <w:t>l’</w:t>
            </w:r>
            <w:r w:rsidRPr="00C5158C">
              <w:rPr>
                <w:lang w:val="fr"/>
              </w:rPr>
              <w:t>enveloppe marqu</w:t>
            </w:r>
            <w:r>
              <w:rPr>
                <w:lang w:val="fr"/>
              </w:rPr>
              <w:t>é</w:t>
            </w:r>
            <w:r w:rsidRPr="00C5158C">
              <w:rPr>
                <w:lang w:val="fr"/>
              </w:rPr>
              <w:t xml:space="preserve">e «: </w:t>
            </w:r>
            <w:r>
              <w:rPr>
                <w:lang w:val="fr"/>
              </w:rPr>
              <w:t xml:space="preserve">PARTIE FINANCIERE » a été ouverte, ou leurs représentants présents, sont invités à </w:t>
            </w:r>
            <w:r w:rsidRPr="00C5158C">
              <w:rPr>
                <w:lang w:val="fr"/>
              </w:rPr>
              <w:t>signer</w:t>
            </w:r>
            <w:r>
              <w:rPr>
                <w:lang w:val="fr"/>
              </w:rPr>
              <w:t xml:space="preserve"> </w:t>
            </w:r>
            <w:r w:rsidRPr="00C27F00">
              <w:rPr>
                <w:lang w:val="fr"/>
              </w:rPr>
              <w:t xml:space="preserve">le </w:t>
            </w:r>
            <w:r>
              <w:rPr>
                <w:lang w:val="fr"/>
              </w:rPr>
              <w:t>procès-verbal</w:t>
            </w:r>
            <w:r w:rsidRPr="00C5158C">
              <w:rPr>
                <w:lang w:val="fr"/>
              </w:rPr>
              <w:t>. L’</w:t>
            </w:r>
            <w:r>
              <w:rPr>
                <w:lang w:val="fr"/>
              </w:rPr>
              <w:t xml:space="preserve">absence </w:t>
            </w:r>
            <w:r w:rsidRPr="00C27F00">
              <w:rPr>
                <w:lang w:val="fr"/>
              </w:rPr>
              <w:t xml:space="preserve">de </w:t>
            </w:r>
            <w:r>
              <w:rPr>
                <w:lang w:val="fr"/>
              </w:rPr>
              <w:t xml:space="preserve">la </w:t>
            </w:r>
            <w:r w:rsidRPr="00C5158C">
              <w:rPr>
                <w:lang w:val="fr"/>
              </w:rPr>
              <w:t xml:space="preserve">signature </w:t>
            </w:r>
            <w:r>
              <w:rPr>
                <w:lang w:val="fr"/>
              </w:rPr>
              <w:t>du procès-verbal</w:t>
            </w:r>
            <w:r w:rsidDel="002F75FD">
              <w:rPr>
                <w:lang w:val="fr"/>
              </w:rPr>
              <w:t xml:space="preserve"> </w:t>
            </w:r>
            <w:r>
              <w:rPr>
                <w:lang w:val="fr"/>
              </w:rPr>
              <w:t xml:space="preserve">par </w:t>
            </w:r>
            <w:r w:rsidRPr="00C5158C">
              <w:rPr>
                <w:lang w:val="fr"/>
              </w:rPr>
              <w:t xml:space="preserve">un </w:t>
            </w:r>
            <w:r>
              <w:rPr>
                <w:lang w:val="fr"/>
              </w:rPr>
              <w:t>S</w:t>
            </w:r>
            <w:r w:rsidRPr="00C5158C">
              <w:rPr>
                <w:lang w:val="fr"/>
              </w:rPr>
              <w:t xml:space="preserve">oumissionnaire n’invalide pas le contenu et </w:t>
            </w:r>
            <w:r w:rsidRPr="00B3357C">
              <w:rPr>
                <w:lang w:val="fr-FR"/>
              </w:rPr>
              <w:t>l’effet</w:t>
            </w:r>
            <w:r w:rsidRPr="00C5158C">
              <w:rPr>
                <w:lang w:val="fr"/>
              </w:rPr>
              <w:t xml:space="preserve"> du </w:t>
            </w:r>
            <w:r>
              <w:rPr>
                <w:lang w:val="fr"/>
              </w:rPr>
              <w:t>procès-verbal</w:t>
            </w:r>
            <w:r w:rsidRPr="00C5158C">
              <w:rPr>
                <w:lang w:val="fr"/>
              </w:rPr>
              <w:t xml:space="preserve">. Une copie du </w:t>
            </w:r>
            <w:r>
              <w:rPr>
                <w:lang w:val="fr"/>
              </w:rPr>
              <w:t>procès-verbal</w:t>
            </w:r>
            <w:r w:rsidRPr="00C5158C">
              <w:rPr>
                <w:lang w:val="fr"/>
              </w:rPr>
              <w:t xml:space="preserve"> </w:t>
            </w:r>
            <w:r>
              <w:rPr>
                <w:lang w:val="fr"/>
              </w:rPr>
              <w:t>sera</w:t>
            </w:r>
            <w:r w:rsidRPr="00C5158C">
              <w:rPr>
                <w:lang w:val="fr"/>
              </w:rPr>
              <w:t xml:space="preserve"> distribuée à tous les </w:t>
            </w:r>
            <w:r>
              <w:rPr>
                <w:lang w:val="fr"/>
              </w:rPr>
              <w:t>S</w:t>
            </w:r>
            <w:r w:rsidRPr="00C5158C">
              <w:rPr>
                <w:lang w:val="fr"/>
              </w:rPr>
              <w:t>oumissionnaires</w:t>
            </w:r>
            <w:r w:rsidRPr="00C27F00">
              <w:rPr>
                <w:lang w:val="fr"/>
              </w:rPr>
              <w:t>.</w:t>
            </w:r>
          </w:p>
        </w:tc>
      </w:tr>
      <w:tr w:rsidR="000C4D6C" w:rsidRPr="00160D47" w14:paraId="53C058D3" w14:textId="77777777" w:rsidTr="34CC31DF">
        <w:tc>
          <w:tcPr>
            <w:tcW w:w="9379" w:type="dxa"/>
            <w:gridSpan w:val="2"/>
            <w:tcBorders>
              <w:top w:val="nil"/>
              <w:left w:val="nil"/>
              <w:right w:val="nil"/>
            </w:tcBorders>
            <w:tcMar>
              <w:top w:w="28" w:type="dxa"/>
              <w:bottom w:w="28" w:type="dxa"/>
            </w:tcMar>
          </w:tcPr>
          <w:p w14:paraId="0A6B5C4B" w14:textId="77777777" w:rsidR="000C4D6C" w:rsidRPr="00424F7F" w:rsidRDefault="000C4D6C" w:rsidP="00184DA1">
            <w:pPr>
              <w:pStyle w:val="Sec1head1"/>
              <w:rPr>
                <w:bCs/>
                <w:sz w:val="32"/>
                <w:szCs w:val="32"/>
              </w:rPr>
            </w:pPr>
            <w:r>
              <w:rPr>
                <w:bCs/>
                <w:sz w:val="32"/>
                <w:szCs w:val="32"/>
              </w:rPr>
              <w:lastRenderedPageBreak/>
              <w:t>I.</w:t>
            </w:r>
            <w:r>
              <w:rPr>
                <w:bCs/>
                <w:sz w:val="32"/>
                <w:szCs w:val="32"/>
              </w:rPr>
              <w:tab/>
              <w:t>Evaluation de la Partie Financière des Offres</w:t>
            </w:r>
          </w:p>
        </w:tc>
      </w:tr>
      <w:tr w:rsidR="000C4D6C" w:rsidRPr="006C1597" w14:paraId="2E5A48AC" w14:textId="77777777" w:rsidTr="34CC31DF">
        <w:tc>
          <w:tcPr>
            <w:tcW w:w="2694" w:type="dxa"/>
            <w:tcBorders>
              <w:top w:val="nil"/>
              <w:left w:val="nil"/>
              <w:right w:val="nil"/>
            </w:tcBorders>
            <w:tcMar>
              <w:top w:w="28" w:type="dxa"/>
              <w:bottom w:w="28" w:type="dxa"/>
            </w:tcMar>
          </w:tcPr>
          <w:p w14:paraId="151C7D9B" w14:textId="77777777" w:rsidR="000C4D6C" w:rsidRPr="006C1597" w:rsidRDefault="000C4D6C" w:rsidP="000C4D6C">
            <w:pPr>
              <w:pStyle w:val="Style23"/>
              <w:numPr>
                <w:ilvl w:val="0"/>
                <w:numId w:val="25"/>
              </w:numPr>
            </w:pPr>
            <w:r>
              <w:t>Ajustement pour Non-Conformités mineures</w:t>
            </w:r>
          </w:p>
        </w:tc>
        <w:tc>
          <w:tcPr>
            <w:tcW w:w="6685" w:type="dxa"/>
            <w:tcBorders>
              <w:top w:val="nil"/>
              <w:left w:val="nil"/>
              <w:right w:val="nil"/>
            </w:tcBorders>
            <w:tcMar>
              <w:top w:w="28" w:type="dxa"/>
              <w:bottom w:w="28" w:type="dxa"/>
            </w:tcMar>
          </w:tcPr>
          <w:p w14:paraId="010B6CD1"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szCs w:val="24"/>
                <w:lang w:val="fr-FR" w:eastAsia="en-US"/>
              </w:rPr>
            </w:pPr>
            <w:r w:rsidRPr="00A3077E">
              <w:rPr>
                <w:szCs w:val="24"/>
                <w:lang w:val="fr-FR" w:eastAsia="en-US"/>
              </w:rPr>
              <w:t>À condition qu’une Offre soit conforme pour l’essentiel, le Maître d’Ouvrage rectifiera les non-conformités mineures quantifiables liées au Prix de l’Offre. À cet effet, le Prix de l’Offre sera ajusté, à des fins de comparaison uniquement, pour refléter le prix d’un article ou d’un composant manquant ou non conforme, en ajoutant le prix moyen de l’article ou de la composante coté par les Soumissionnaires qui sont conformes pour l'essentiel. Si le prix de l’article ou de la composante ne peut être dérivé du prix d’autres Offres conformes pour l'essentiel, le Maître d’Ouvrage utilisera sa meilleure estimation.</w:t>
            </w:r>
          </w:p>
        </w:tc>
      </w:tr>
      <w:tr w:rsidR="000C4D6C" w:rsidRPr="006C1597" w14:paraId="0AFD4B98" w14:textId="77777777" w:rsidTr="34CC31DF">
        <w:tc>
          <w:tcPr>
            <w:tcW w:w="2694" w:type="dxa"/>
            <w:tcBorders>
              <w:left w:val="nil"/>
              <w:right w:val="nil"/>
            </w:tcBorders>
            <w:tcMar>
              <w:top w:w="28" w:type="dxa"/>
              <w:bottom w:w="28" w:type="dxa"/>
            </w:tcMar>
          </w:tcPr>
          <w:p w14:paraId="58A2B18C" w14:textId="77777777" w:rsidR="000C4D6C" w:rsidRPr="006C1597" w:rsidRDefault="000C4D6C" w:rsidP="000C4D6C">
            <w:pPr>
              <w:pStyle w:val="Style23"/>
              <w:numPr>
                <w:ilvl w:val="0"/>
                <w:numId w:val="25"/>
              </w:numPr>
            </w:pPr>
            <w:r w:rsidRPr="006C1597">
              <w:t xml:space="preserve">Correction des </w:t>
            </w:r>
            <w:r>
              <w:t>E</w:t>
            </w:r>
            <w:r w:rsidRPr="006C1597">
              <w:t xml:space="preserve">rreurs </w:t>
            </w:r>
            <w:r>
              <w:t>A</w:t>
            </w:r>
            <w:r w:rsidRPr="006C1597">
              <w:t>rithmétiques</w:t>
            </w:r>
          </w:p>
        </w:tc>
        <w:tc>
          <w:tcPr>
            <w:tcW w:w="6685" w:type="dxa"/>
            <w:tcBorders>
              <w:left w:val="nil"/>
              <w:right w:val="nil"/>
            </w:tcBorders>
            <w:tcMar>
              <w:top w:w="28" w:type="dxa"/>
              <w:bottom w:w="28" w:type="dxa"/>
            </w:tcMar>
          </w:tcPr>
          <w:p w14:paraId="74821CA3"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En évaluant la Partie financière de chacune des</w:t>
            </w:r>
            <w:r w:rsidRPr="006C1597">
              <w:rPr>
                <w:lang w:val="fr-FR"/>
              </w:rPr>
              <w:t xml:space="preserve"> </w:t>
            </w:r>
            <w:r>
              <w:rPr>
                <w:lang w:val="fr-FR"/>
              </w:rPr>
              <w:t>O</w:t>
            </w:r>
            <w:r w:rsidRPr="006C1597">
              <w:rPr>
                <w:lang w:val="fr-FR"/>
              </w:rPr>
              <w:t>ffre</w:t>
            </w:r>
            <w:r>
              <w:rPr>
                <w:lang w:val="fr-FR"/>
              </w:rPr>
              <w:t>s</w:t>
            </w:r>
            <w:r w:rsidRPr="006C1597">
              <w:rPr>
                <w:lang w:val="fr-FR"/>
              </w:rPr>
              <w:t>, le Maître d’Ouvrage rectifiera les erreurs arithmétiques sur la base suivante :</w:t>
            </w:r>
          </w:p>
          <w:p w14:paraId="3E919A64" w14:textId="77777777" w:rsidR="000C4D6C" w:rsidRPr="006C1597" w:rsidRDefault="000C4D6C" w:rsidP="00184DA1">
            <w:pPr>
              <w:spacing w:before="120" w:after="120"/>
              <w:ind w:left="1152" w:hanging="540"/>
            </w:pPr>
            <w:r w:rsidRPr="006C1597">
              <w:t>(a)</w:t>
            </w:r>
            <w:r w:rsidRPr="006C1597">
              <w:tab/>
              <w:t xml:space="preserve">S’il existe une contradiction entre le prix unitaire et le prix total obtenu en multipliant le prix unitaire par la quantité correspondante, le prix unitaire fera foi et le prix total sera rectifié, à moins que, de l’avis du Maître d’Ouvrage, la virgule des décimales du prix unitaire soit manifestement mal placée, auquel cas le prix total indiqué prévaudra et le prix unitaire sera rectifié ; </w:t>
            </w:r>
          </w:p>
          <w:p w14:paraId="72DCCDDC" w14:textId="77777777" w:rsidR="000C4D6C" w:rsidRPr="006C1597" w:rsidRDefault="000C4D6C" w:rsidP="00184DA1">
            <w:pPr>
              <w:spacing w:before="120" w:after="120"/>
              <w:ind w:left="1152" w:hanging="540"/>
            </w:pPr>
            <w:r w:rsidRPr="006C1597">
              <w:t>(b)</w:t>
            </w:r>
            <w:r w:rsidRPr="006C1597">
              <w:tab/>
              <w:t xml:space="preserve">Si le total obtenu par addition ou soustraction des sous totaux n’est pas exact, les sous totaux feront foi et le total sera rectifié ; et </w:t>
            </w:r>
          </w:p>
          <w:p w14:paraId="1BD26177" w14:textId="77777777" w:rsidR="000C4D6C" w:rsidRPr="006C1597" w:rsidRDefault="000C4D6C" w:rsidP="00184DA1">
            <w:pPr>
              <w:spacing w:before="120" w:after="120"/>
              <w:ind w:left="1152" w:hanging="540"/>
            </w:pPr>
            <w:r w:rsidRPr="006C1597">
              <w:t>(c)</w:t>
            </w:r>
            <w:r w:rsidRPr="006C1597">
              <w:tab/>
              <w:t xml:space="preserve">S’il existe une contradiction entre le montant indiqué en lettres et le montant indiqué en chiffres, le montant en lettres fera foi, à moins que ce montant ne soit entaché d’une erreur arithmétique, auquel cas le montant en chiffres prévaudra sous réserve des alinéas </w:t>
            </w:r>
            <w:r>
              <w:t>(</w:t>
            </w:r>
            <w:r w:rsidRPr="006C1597">
              <w:t xml:space="preserve">a) et </w:t>
            </w:r>
            <w:r>
              <w:t>(</w:t>
            </w:r>
            <w:r w:rsidRPr="006C1597">
              <w:t>b) ci-dessus.</w:t>
            </w:r>
          </w:p>
          <w:p w14:paraId="70F1E579"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Il sera demandé au Soumissionnaire d’accepter la correction des erreurs arithmétiques. Si le Soumissionnaire n’accepte pas les corrections apportées en conformité avec l’article 3</w:t>
            </w:r>
            <w:r>
              <w:rPr>
                <w:lang w:val="fr-FR"/>
              </w:rPr>
              <w:t>5</w:t>
            </w:r>
            <w:r w:rsidRPr="006C1597">
              <w:rPr>
                <w:lang w:val="fr-FR"/>
              </w:rPr>
              <w:t>.1</w:t>
            </w:r>
            <w:r>
              <w:rPr>
                <w:lang w:val="fr-FR"/>
              </w:rPr>
              <w:t xml:space="preserve"> des IS</w:t>
            </w:r>
            <w:r w:rsidRPr="006C1597">
              <w:rPr>
                <w:lang w:val="fr-FR"/>
              </w:rPr>
              <w:t xml:space="preserve">, son </w:t>
            </w:r>
            <w:r>
              <w:rPr>
                <w:lang w:val="fr-FR"/>
              </w:rPr>
              <w:t>O</w:t>
            </w:r>
            <w:r w:rsidRPr="006C1597">
              <w:rPr>
                <w:lang w:val="fr-FR"/>
              </w:rPr>
              <w:t xml:space="preserve">ffre sera écartée. </w:t>
            </w:r>
          </w:p>
        </w:tc>
      </w:tr>
      <w:tr w:rsidR="000C4D6C" w:rsidRPr="006C1597" w14:paraId="405E5A4F" w14:textId="77777777" w:rsidTr="34CC31DF">
        <w:tc>
          <w:tcPr>
            <w:tcW w:w="2694" w:type="dxa"/>
            <w:tcBorders>
              <w:top w:val="nil"/>
              <w:left w:val="nil"/>
              <w:bottom w:val="nil"/>
              <w:right w:val="nil"/>
            </w:tcBorders>
            <w:tcMar>
              <w:top w:w="28" w:type="dxa"/>
              <w:bottom w:w="28" w:type="dxa"/>
            </w:tcMar>
          </w:tcPr>
          <w:p w14:paraId="3249CAC8" w14:textId="77777777" w:rsidR="000C4D6C" w:rsidRPr="006C1597" w:rsidRDefault="000C4D6C" w:rsidP="000C4D6C">
            <w:pPr>
              <w:pStyle w:val="Style23"/>
              <w:numPr>
                <w:ilvl w:val="0"/>
                <w:numId w:val="25"/>
              </w:numPr>
            </w:pPr>
            <w:r w:rsidRPr="006C1597">
              <w:t>Conversion en une seule monnaie</w:t>
            </w:r>
            <w:r>
              <w:t xml:space="preserve"> et marge de préférence</w:t>
            </w:r>
          </w:p>
        </w:tc>
        <w:tc>
          <w:tcPr>
            <w:tcW w:w="6685" w:type="dxa"/>
            <w:tcBorders>
              <w:top w:val="nil"/>
              <w:left w:val="nil"/>
              <w:bottom w:val="nil"/>
              <w:right w:val="nil"/>
            </w:tcBorders>
            <w:tcMar>
              <w:top w:w="28" w:type="dxa"/>
              <w:bottom w:w="28" w:type="dxa"/>
            </w:tcMar>
          </w:tcPr>
          <w:p w14:paraId="53F515D9"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Aux fins d’évaluation et de comparaison des offres, le Maître d’Ouvrage convertira tous les prix des offres exprimés en diverses monnaies dans la monnaie spécifiée dans les </w:t>
            </w:r>
            <w:r w:rsidRPr="006C1597">
              <w:rPr>
                <w:b/>
                <w:lang w:val="fr-FR"/>
              </w:rPr>
              <w:t>DPAO</w:t>
            </w:r>
            <w:r w:rsidRPr="006C1597">
              <w:rPr>
                <w:lang w:val="fr-FR"/>
              </w:rPr>
              <w:t xml:space="preserve">. </w:t>
            </w:r>
          </w:p>
          <w:p w14:paraId="7C5412B3"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lastRenderedPageBreak/>
              <w:t xml:space="preserve">Sauf stipulation contraire dans les </w:t>
            </w:r>
            <w:r w:rsidRPr="006C1597">
              <w:rPr>
                <w:b/>
                <w:lang w:val="fr-FR"/>
              </w:rPr>
              <w:t>DPAO</w:t>
            </w:r>
            <w:r w:rsidRPr="006C1597">
              <w:rPr>
                <w:lang w:val="fr-FR"/>
              </w:rPr>
              <w:t xml:space="preserve">, aucune marge de préférence </w:t>
            </w:r>
            <w:r>
              <w:rPr>
                <w:lang w:val="fr-FR"/>
              </w:rPr>
              <w:t>pour les soumissionnaires nationaux</w:t>
            </w:r>
            <w:r w:rsidRPr="006C1597">
              <w:rPr>
                <w:rStyle w:val="Appelnotedebasdep"/>
              </w:rPr>
              <w:footnoteReference w:id="3"/>
            </w:r>
            <w:r>
              <w:rPr>
                <w:lang w:val="fr-FR"/>
              </w:rPr>
              <w:t xml:space="preserve"> </w:t>
            </w:r>
            <w:r w:rsidRPr="006C1597">
              <w:rPr>
                <w:lang w:val="fr-FR"/>
              </w:rPr>
              <w:t>ne sera accordée.</w:t>
            </w:r>
          </w:p>
        </w:tc>
      </w:tr>
      <w:tr w:rsidR="000C4D6C" w:rsidRPr="006C1597" w14:paraId="5D602D74" w14:textId="77777777" w:rsidTr="34CC31DF">
        <w:tc>
          <w:tcPr>
            <w:tcW w:w="2694" w:type="dxa"/>
            <w:tcBorders>
              <w:top w:val="nil"/>
              <w:left w:val="nil"/>
              <w:bottom w:val="nil"/>
              <w:right w:val="nil"/>
            </w:tcBorders>
            <w:tcMar>
              <w:top w:w="28" w:type="dxa"/>
              <w:bottom w:w="28" w:type="dxa"/>
            </w:tcMar>
          </w:tcPr>
          <w:p w14:paraId="7EBB5725" w14:textId="77777777" w:rsidR="000C4D6C" w:rsidRPr="006C1597" w:rsidRDefault="000C4D6C" w:rsidP="000C4D6C">
            <w:pPr>
              <w:pStyle w:val="Style23"/>
              <w:numPr>
                <w:ilvl w:val="0"/>
                <w:numId w:val="25"/>
              </w:numPr>
            </w:pPr>
            <w:r>
              <w:lastRenderedPageBreak/>
              <w:t>Processus d’Evaluation des Parties Financières</w:t>
            </w:r>
          </w:p>
        </w:tc>
        <w:tc>
          <w:tcPr>
            <w:tcW w:w="6685" w:type="dxa"/>
            <w:tcBorders>
              <w:top w:val="nil"/>
              <w:left w:val="nil"/>
              <w:bottom w:val="nil"/>
              <w:right w:val="nil"/>
            </w:tcBorders>
            <w:tcMar>
              <w:top w:w="28" w:type="dxa"/>
              <w:bottom w:w="28" w:type="dxa"/>
            </w:tcMar>
          </w:tcPr>
          <w:p w14:paraId="740B2D76" w14:textId="77777777" w:rsidR="000C4D6C" w:rsidRPr="005865FB" w:rsidRDefault="000C4D6C" w:rsidP="000C4D6C">
            <w:pPr>
              <w:pStyle w:val="Header2-SubClauses"/>
              <w:numPr>
                <w:ilvl w:val="1"/>
                <w:numId w:val="25"/>
              </w:numPr>
              <w:tabs>
                <w:tab w:val="clear" w:pos="619"/>
                <w:tab w:val="left" w:pos="576"/>
              </w:tabs>
              <w:spacing w:before="120" w:after="120"/>
              <w:ind w:left="615" w:hanging="615"/>
              <w:rPr>
                <w:lang w:val="fr-FR"/>
              </w:rPr>
            </w:pPr>
            <w:r w:rsidRPr="00C5158C">
              <w:rPr>
                <w:lang w:val="fr"/>
              </w:rPr>
              <w:t xml:space="preserve">Pour évaluer la </w:t>
            </w:r>
            <w:r>
              <w:rPr>
                <w:lang w:val="fr"/>
              </w:rPr>
              <w:t>P</w:t>
            </w:r>
            <w:r w:rsidRPr="00C5158C">
              <w:rPr>
                <w:lang w:val="fr"/>
              </w:rPr>
              <w:t>artie</w:t>
            </w:r>
            <w:r>
              <w:rPr>
                <w:lang w:val="fr"/>
              </w:rPr>
              <w:t xml:space="preserve"> F</w:t>
            </w:r>
            <w:r w:rsidRPr="00B60B2C">
              <w:rPr>
                <w:lang w:val="fr"/>
              </w:rPr>
              <w:t>inancière, l</w:t>
            </w:r>
            <w:r>
              <w:rPr>
                <w:lang w:val="fr"/>
              </w:rPr>
              <w:t>e Maître d’Ouvrage prendra en</w:t>
            </w:r>
            <w:r w:rsidRPr="00B60B2C">
              <w:rPr>
                <w:lang w:val="fr"/>
              </w:rPr>
              <w:t xml:space="preserve"> compte</w:t>
            </w:r>
            <w:r>
              <w:rPr>
                <w:lang w:val="fr"/>
              </w:rPr>
              <w:t xml:space="preserve"> l</w:t>
            </w:r>
            <w:r w:rsidRPr="00C5158C">
              <w:rPr>
                <w:lang w:val="fr"/>
              </w:rPr>
              <w:t>es</w:t>
            </w:r>
            <w:r>
              <w:rPr>
                <w:lang w:val="fr"/>
              </w:rPr>
              <w:t xml:space="preserve"> </w:t>
            </w:r>
            <w:r w:rsidRPr="00B60B2C">
              <w:rPr>
                <w:lang w:val="fr"/>
              </w:rPr>
              <w:t xml:space="preserve">éléments </w:t>
            </w:r>
            <w:r w:rsidRPr="00C5158C">
              <w:rPr>
                <w:lang w:val="fr"/>
              </w:rPr>
              <w:t>suivants :</w:t>
            </w:r>
          </w:p>
          <w:p w14:paraId="6BDBEDFE" w14:textId="77777777" w:rsidR="000C4D6C" w:rsidRPr="0027522F" w:rsidRDefault="000C4D6C">
            <w:pPr>
              <w:pStyle w:val="StyleHeader1-ClausesLeft0Hanging03After0pt"/>
              <w:numPr>
                <w:ilvl w:val="0"/>
                <w:numId w:val="105"/>
              </w:numPr>
              <w:tabs>
                <w:tab w:val="clear" w:pos="2430"/>
                <w:tab w:val="left" w:pos="576"/>
              </w:tabs>
              <w:spacing w:before="60" w:after="60"/>
              <w:ind w:left="1078" w:right="-29"/>
              <w:jc w:val="both"/>
              <w:rPr>
                <w:b w:val="0"/>
                <w:lang w:val="fr-FR"/>
              </w:rPr>
            </w:pPr>
            <w:r w:rsidRPr="0027522F">
              <w:rPr>
                <w:b w:val="0"/>
                <w:lang w:val="fr"/>
              </w:rPr>
              <w:t>le prix de l’</w:t>
            </w:r>
            <w:r>
              <w:rPr>
                <w:b w:val="0"/>
                <w:lang w:val="fr"/>
              </w:rPr>
              <w:t>O</w:t>
            </w:r>
            <w:r w:rsidRPr="0027522F">
              <w:rPr>
                <w:b w:val="0"/>
                <w:lang w:val="fr"/>
              </w:rPr>
              <w:t>ffre, à l’exclusion des sommes provisionnelles et de la provision, le cas échéant, pour les imprévus contenus dans le D</w:t>
            </w:r>
            <w:r>
              <w:rPr>
                <w:b w:val="0"/>
                <w:lang w:val="fr"/>
              </w:rPr>
              <w:t>étail</w:t>
            </w:r>
            <w:r w:rsidRPr="0027522F">
              <w:rPr>
                <w:b w:val="0"/>
                <w:lang w:val="fr"/>
              </w:rPr>
              <w:t xml:space="preserve"> </w:t>
            </w:r>
            <w:r>
              <w:rPr>
                <w:b w:val="0"/>
                <w:lang w:val="fr"/>
              </w:rPr>
              <w:t>Q</w:t>
            </w:r>
            <w:r w:rsidRPr="0027522F">
              <w:rPr>
                <w:b w:val="0"/>
                <w:lang w:val="fr"/>
              </w:rPr>
              <w:t>uantitatif e</w:t>
            </w:r>
            <w:r>
              <w:rPr>
                <w:b w:val="0"/>
                <w:lang w:val="fr"/>
              </w:rPr>
              <w:t>t E</w:t>
            </w:r>
            <w:r w:rsidRPr="0027522F">
              <w:rPr>
                <w:b w:val="0"/>
                <w:lang w:val="fr"/>
              </w:rPr>
              <w:t xml:space="preserve">stimatif récapitulatif, mais y compris le montant des travaux en régie, lorsque ce montant </w:t>
            </w:r>
            <w:r>
              <w:rPr>
                <w:b w:val="0"/>
                <w:lang w:val="fr"/>
              </w:rPr>
              <w:t>a été chiffré de manière compétitive</w:t>
            </w:r>
            <w:r w:rsidRPr="0027522F">
              <w:rPr>
                <w:b w:val="0"/>
                <w:lang w:val="fr"/>
              </w:rPr>
              <w:t>;</w:t>
            </w:r>
            <w:r w:rsidRPr="0027522F">
              <w:rPr>
                <w:b w:val="0"/>
                <w:vertAlign w:val="superscript"/>
              </w:rPr>
              <w:footnoteReference w:id="4"/>
            </w:r>
            <w:r w:rsidRPr="0027522F">
              <w:rPr>
                <w:b w:val="0"/>
                <w:lang w:val="fr"/>
              </w:rPr>
              <w:t xml:space="preserve">  </w:t>
            </w:r>
          </w:p>
          <w:p w14:paraId="6F46194A" w14:textId="77777777" w:rsidR="000C4D6C" w:rsidRPr="0027522F" w:rsidRDefault="000C4D6C">
            <w:pPr>
              <w:pStyle w:val="StyleHeader1-ClausesLeft0Hanging03After0pt"/>
              <w:numPr>
                <w:ilvl w:val="0"/>
                <w:numId w:val="105"/>
              </w:numPr>
              <w:tabs>
                <w:tab w:val="clear" w:pos="2430"/>
                <w:tab w:val="left" w:pos="576"/>
              </w:tabs>
              <w:spacing w:before="60" w:after="60"/>
              <w:ind w:left="1078" w:right="-29"/>
              <w:jc w:val="both"/>
              <w:rPr>
                <w:b w:val="0"/>
                <w:lang w:val="fr-FR"/>
              </w:rPr>
            </w:pPr>
            <w:r>
              <w:rPr>
                <w:b w:val="0"/>
                <w:lang w:val="fr"/>
              </w:rPr>
              <w:t>l’</w:t>
            </w:r>
            <w:r w:rsidRPr="0027522F">
              <w:rPr>
                <w:b w:val="0"/>
                <w:lang w:val="fr"/>
              </w:rPr>
              <w:t>ajustement des prix pour la correction des erreurs arithmétiques conformément à l’</w:t>
            </w:r>
            <w:r>
              <w:rPr>
                <w:b w:val="0"/>
                <w:lang w:val="fr"/>
              </w:rPr>
              <w:t>article</w:t>
            </w:r>
            <w:r w:rsidRPr="0027522F">
              <w:rPr>
                <w:b w:val="0"/>
                <w:lang w:val="fr"/>
              </w:rPr>
              <w:t xml:space="preserve"> 35</w:t>
            </w:r>
            <w:r>
              <w:rPr>
                <w:b w:val="0"/>
                <w:lang w:val="fr"/>
              </w:rPr>
              <w:t xml:space="preserve"> des IS</w:t>
            </w:r>
            <w:r w:rsidRPr="0027522F">
              <w:rPr>
                <w:b w:val="0"/>
                <w:lang w:val="fr"/>
              </w:rPr>
              <w:t>;</w:t>
            </w:r>
          </w:p>
          <w:p w14:paraId="6F451B00" w14:textId="77777777" w:rsidR="000C4D6C" w:rsidRPr="0027522F" w:rsidRDefault="000C4D6C">
            <w:pPr>
              <w:pStyle w:val="StyleHeader1-ClausesLeft0Hanging03After0pt"/>
              <w:numPr>
                <w:ilvl w:val="0"/>
                <w:numId w:val="105"/>
              </w:numPr>
              <w:tabs>
                <w:tab w:val="clear" w:pos="2430"/>
                <w:tab w:val="left" w:pos="576"/>
              </w:tabs>
              <w:spacing w:before="60" w:after="60"/>
              <w:ind w:left="1078" w:right="-29"/>
              <w:jc w:val="both"/>
              <w:rPr>
                <w:b w:val="0"/>
                <w:lang w:val="fr-FR"/>
              </w:rPr>
            </w:pPr>
            <w:r>
              <w:rPr>
                <w:b w:val="0"/>
                <w:lang w:val="fr"/>
              </w:rPr>
              <w:t>l’</w:t>
            </w:r>
            <w:r w:rsidRPr="0027522F">
              <w:rPr>
                <w:b w:val="0"/>
                <w:lang w:val="fr"/>
              </w:rPr>
              <w:t>ajustement des prix dû aux rabais offert</w:t>
            </w:r>
            <w:r>
              <w:rPr>
                <w:b w:val="0"/>
                <w:lang w:val="fr"/>
              </w:rPr>
              <w:t>s</w:t>
            </w:r>
            <w:r w:rsidRPr="0027522F">
              <w:rPr>
                <w:b w:val="0"/>
                <w:lang w:val="fr"/>
              </w:rPr>
              <w:t xml:space="preserve"> conformément à l’</w:t>
            </w:r>
            <w:r>
              <w:rPr>
                <w:b w:val="0"/>
                <w:lang w:val="fr"/>
              </w:rPr>
              <w:t>article</w:t>
            </w:r>
            <w:r w:rsidRPr="0027522F">
              <w:rPr>
                <w:b w:val="0"/>
                <w:lang w:val="fr"/>
              </w:rPr>
              <w:t xml:space="preserve"> 14.4</w:t>
            </w:r>
            <w:r>
              <w:rPr>
                <w:b w:val="0"/>
                <w:lang w:val="fr"/>
              </w:rPr>
              <w:t xml:space="preserve"> des IS</w:t>
            </w:r>
            <w:r w:rsidRPr="0027522F">
              <w:rPr>
                <w:b w:val="0"/>
                <w:lang w:val="fr"/>
              </w:rPr>
              <w:t>;</w:t>
            </w:r>
          </w:p>
          <w:p w14:paraId="4929B73A" w14:textId="77777777" w:rsidR="000C4D6C" w:rsidRPr="0027522F" w:rsidRDefault="000C4D6C" w:rsidP="34CC31DF">
            <w:pPr>
              <w:pStyle w:val="StyleHeader1-ClausesLeft0Hanging03After0pt"/>
              <w:tabs>
                <w:tab w:val="left" w:pos="576"/>
              </w:tabs>
              <w:spacing w:before="60" w:after="60"/>
              <w:ind w:left="1078" w:right="-29"/>
              <w:jc w:val="both"/>
              <w:rPr>
                <w:b w:val="0"/>
                <w:bCs w:val="0"/>
                <w:lang w:val="fr-FR"/>
              </w:rPr>
            </w:pPr>
            <w:r w:rsidRPr="34CC31DF">
              <w:rPr>
                <w:b w:val="0"/>
                <w:bCs w:val="0"/>
                <w:lang w:val="fr-FR"/>
              </w:rPr>
              <w:t xml:space="preserve">la conversion du montant résultant de l’application (a) à ( c) ci-dessus, le cas échéant, en une monnaie unique conformément à l’article 36.1 des IS; </w:t>
            </w:r>
          </w:p>
          <w:p w14:paraId="6066F905" w14:textId="77777777" w:rsidR="000C4D6C" w:rsidRPr="0027522F" w:rsidRDefault="000C4D6C" w:rsidP="34CC31DF">
            <w:pPr>
              <w:pStyle w:val="StyleHeader1-ClausesLeft0Hanging03After0pt"/>
              <w:tabs>
                <w:tab w:val="left" w:pos="576"/>
              </w:tabs>
              <w:spacing w:before="60" w:after="60"/>
              <w:ind w:left="1078" w:right="-29"/>
              <w:jc w:val="both"/>
              <w:rPr>
                <w:b w:val="0"/>
                <w:bCs w:val="0"/>
                <w:lang w:val="fr-FR"/>
              </w:rPr>
            </w:pPr>
            <w:r w:rsidRPr="34CC31DF">
              <w:rPr>
                <w:b w:val="0"/>
                <w:bCs w:val="0"/>
                <w:lang w:val="fr-FR"/>
              </w:rPr>
              <w:t xml:space="preserve">l’ajustement des prix dû à des non-conformités non matérielles quantifiables conformément à l’article 34 des IS; et </w:t>
            </w:r>
          </w:p>
          <w:p w14:paraId="696C238F" w14:textId="77777777" w:rsidR="000C4D6C" w:rsidRPr="0027522F" w:rsidRDefault="000C4D6C" w:rsidP="34CC31DF">
            <w:pPr>
              <w:pStyle w:val="StyleHeader1-ClausesLeft0Hanging03After0pt"/>
              <w:tabs>
                <w:tab w:val="left" w:pos="576"/>
              </w:tabs>
              <w:spacing w:before="60" w:after="60"/>
              <w:ind w:left="1078" w:right="-29"/>
              <w:jc w:val="both"/>
              <w:rPr>
                <w:b w:val="0"/>
                <w:bCs w:val="0"/>
                <w:lang w:val="fr-FR"/>
              </w:rPr>
            </w:pPr>
            <w:r w:rsidRPr="34CC31DF">
              <w:rPr>
                <w:b w:val="0"/>
                <w:bCs w:val="0"/>
                <w:lang w:val="fr-FR"/>
              </w:rPr>
              <w:t>les facteurs d’évaluation additionnels qui sont spécifiés dans les Critères d’Evaluation et de Qualification de la Section III.</w:t>
            </w:r>
          </w:p>
          <w:p w14:paraId="749D109E" w14:textId="77777777" w:rsidR="000C4D6C" w:rsidRPr="003F5164" w:rsidRDefault="000C4D6C" w:rsidP="000C4D6C">
            <w:pPr>
              <w:pStyle w:val="Header2-SubClauses"/>
              <w:numPr>
                <w:ilvl w:val="1"/>
                <w:numId w:val="25"/>
              </w:numPr>
              <w:tabs>
                <w:tab w:val="clear" w:pos="619"/>
                <w:tab w:val="left" w:pos="576"/>
              </w:tabs>
              <w:spacing w:before="120" w:after="120"/>
              <w:ind w:left="615" w:hanging="615"/>
              <w:rPr>
                <w:lang w:val="fr-FR"/>
              </w:rPr>
            </w:pPr>
            <w:r>
              <w:rPr>
                <w:lang w:val="fr"/>
              </w:rPr>
              <w:t>Si la révision de prix est prévue selon l’article 14.5 des IS, l</w:t>
            </w:r>
            <w:r w:rsidRPr="00C5158C">
              <w:rPr>
                <w:lang w:val="fr"/>
              </w:rPr>
              <w:t xml:space="preserve">’effet </w:t>
            </w:r>
            <w:r w:rsidRPr="00B60B2C">
              <w:rPr>
                <w:lang w:val="fr"/>
              </w:rPr>
              <w:t>esti</w:t>
            </w:r>
            <w:r>
              <w:rPr>
                <w:lang w:val="fr"/>
              </w:rPr>
              <w:t>mé</w:t>
            </w:r>
            <w:r w:rsidRPr="00B60B2C">
              <w:rPr>
                <w:lang w:val="fr"/>
              </w:rPr>
              <w:t xml:space="preserve"> des dispositions </w:t>
            </w:r>
            <w:r>
              <w:rPr>
                <w:lang w:val="fr"/>
              </w:rPr>
              <w:t>de révision</w:t>
            </w:r>
            <w:r w:rsidRPr="00C5158C">
              <w:rPr>
                <w:lang w:val="fr"/>
              </w:rPr>
              <w:t xml:space="preserve"> </w:t>
            </w:r>
            <w:r w:rsidRPr="00B60B2C">
              <w:rPr>
                <w:lang w:val="fr"/>
              </w:rPr>
              <w:t xml:space="preserve">des </w:t>
            </w:r>
            <w:r w:rsidRPr="00C5158C">
              <w:rPr>
                <w:lang w:val="fr"/>
              </w:rPr>
              <w:t xml:space="preserve">prix </w:t>
            </w:r>
            <w:r>
              <w:rPr>
                <w:lang w:val="fr"/>
              </w:rPr>
              <w:t>du Marché</w:t>
            </w:r>
            <w:r w:rsidRPr="00C5158C">
              <w:rPr>
                <w:lang w:val="fr"/>
              </w:rPr>
              <w:t xml:space="preserve">, appliquées au cours de la période d’exécution du </w:t>
            </w:r>
            <w:r>
              <w:rPr>
                <w:lang w:val="fr"/>
              </w:rPr>
              <w:t>Marché</w:t>
            </w:r>
            <w:r w:rsidRPr="00C5158C">
              <w:rPr>
                <w:lang w:val="fr"/>
              </w:rPr>
              <w:t xml:space="preserve">, ne </w:t>
            </w:r>
            <w:r>
              <w:rPr>
                <w:lang w:val="fr"/>
              </w:rPr>
              <w:t>sera</w:t>
            </w:r>
            <w:r w:rsidRPr="00C5158C">
              <w:rPr>
                <w:lang w:val="fr"/>
              </w:rPr>
              <w:t xml:space="preserve"> pas pris en compte dans l’évaluation de l’</w:t>
            </w:r>
            <w:r>
              <w:rPr>
                <w:lang w:val="fr"/>
              </w:rPr>
              <w:t>O</w:t>
            </w:r>
            <w:r w:rsidRPr="00C5158C">
              <w:rPr>
                <w:lang w:val="fr"/>
              </w:rPr>
              <w:t>ffre</w:t>
            </w:r>
            <w:r>
              <w:rPr>
                <w:lang w:val="fr"/>
              </w:rPr>
              <w:t>.</w:t>
            </w:r>
          </w:p>
          <w:p w14:paraId="48937E46" w14:textId="77777777" w:rsidR="000C4D6C" w:rsidRPr="003F5164" w:rsidRDefault="000C4D6C" w:rsidP="000C4D6C">
            <w:pPr>
              <w:pStyle w:val="Header2-SubClauses"/>
              <w:numPr>
                <w:ilvl w:val="1"/>
                <w:numId w:val="25"/>
              </w:numPr>
              <w:tabs>
                <w:tab w:val="clear" w:pos="619"/>
                <w:tab w:val="left" w:pos="576"/>
              </w:tabs>
              <w:spacing w:before="120" w:after="120"/>
              <w:ind w:left="615" w:hanging="615"/>
              <w:rPr>
                <w:lang w:val="fr-FR"/>
              </w:rPr>
            </w:pPr>
            <w:r w:rsidRPr="003F5164">
              <w:rPr>
                <w:lang w:val="fr"/>
              </w:rPr>
              <w:lastRenderedPageBreak/>
              <w:t xml:space="preserve">Si ce </w:t>
            </w:r>
            <w:r>
              <w:rPr>
                <w:lang w:val="fr"/>
              </w:rPr>
              <w:t>Dossier d’Appel d’Offres</w:t>
            </w:r>
            <w:r w:rsidRPr="003F5164">
              <w:rPr>
                <w:lang w:val="fr"/>
              </w:rPr>
              <w:t xml:space="preserve"> permet aux Soumissionnaires de </w:t>
            </w:r>
            <w:r>
              <w:rPr>
                <w:lang w:val="fr"/>
              </w:rPr>
              <w:t>propos</w:t>
            </w:r>
            <w:r w:rsidRPr="003F5164">
              <w:rPr>
                <w:lang w:val="fr"/>
              </w:rPr>
              <w:t>er des prix distincts pour différents lots (</w:t>
            </w:r>
            <w:r>
              <w:rPr>
                <w:lang w:val="fr"/>
              </w:rPr>
              <w:t>marché</w:t>
            </w:r>
            <w:r w:rsidRPr="003F5164">
              <w:rPr>
                <w:lang w:val="fr"/>
              </w:rPr>
              <w:t xml:space="preserve">s), chaque lot sera évalué séparément pour déterminer l’Offre la Plus Avantageuse en </w:t>
            </w:r>
            <w:r w:rsidRPr="00B3357C">
              <w:rPr>
                <w:lang w:val="fr-FR"/>
              </w:rPr>
              <w:t>utilisant</w:t>
            </w:r>
            <w:r w:rsidRPr="003F5164">
              <w:rPr>
                <w:lang w:val="fr"/>
              </w:rPr>
              <w:t xml:space="preserve"> la méthodologie spécifiée dans la Section III, Critères d’Evaluation et Qualification. </w:t>
            </w:r>
            <w:r w:rsidRPr="00A76396">
              <w:rPr>
                <w:b/>
                <w:bCs/>
                <w:lang w:val="fr"/>
              </w:rPr>
              <w:t>Les rabais conditionnés par l’attribution de plus d’un lot ou tranche ne seront pas considérés aux fins de l’évaluation des Offres.</w:t>
            </w:r>
            <w:r w:rsidRPr="003F5164">
              <w:rPr>
                <w:lang w:val="fr"/>
              </w:rPr>
              <w:t xml:space="preserve"> </w:t>
            </w:r>
          </w:p>
        </w:tc>
      </w:tr>
      <w:tr w:rsidR="000C4D6C" w:rsidRPr="006C1597" w14:paraId="65042DAC" w14:textId="77777777" w:rsidTr="34CC31DF">
        <w:tc>
          <w:tcPr>
            <w:tcW w:w="2694" w:type="dxa"/>
            <w:tcBorders>
              <w:top w:val="nil"/>
              <w:left w:val="nil"/>
              <w:bottom w:val="nil"/>
              <w:right w:val="nil"/>
            </w:tcBorders>
            <w:tcMar>
              <w:top w:w="28" w:type="dxa"/>
              <w:bottom w:w="28" w:type="dxa"/>
            </w:tcMar>
          </w:tcPr>
          <w:p w14:paraId="4DBC95CE" w14:textId="77777777" w:rsidR="000C4D6C" w:rsidRPr="006C1597" w:rsidRDefault="000C4D6C" w:rsidP="000C4D6C">
            <w:pPr>
              <w:pStyle w:val="Style23"/>
              <w:numPr>
                <w:ilvl w:val="0"/>
                <w:numId w:val="25"/>
              </w:numPr>
            </w:pPr>
            <w:r>
              <w:lastRenderedPageBreak/>
              <w:t>Offres Anormalement Basses</w:t>
            </w:r>
          </w:p>
        </w:tc>
        <w:tc>
          <w:tcPr>
            <w:tcW w:w="6685" w:type="dxa"/>
            <w:tcBorders>
              <w:top w:val="nil"/>
              <w:left w:val="nil"/>
              <w:bottom w:val="nil"/>
              <w:right w:val="nil"/>
            </w:tcBorders>
            <w:tcMar>
              <w:top w:w="28" w:type="dxa"/>
              <w:bottom w:w="28" w:type="dxa"/>
            </w:tcMar>
          </w:tcPr>
          <w:p w14:paraId="56CBD16F"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Une Offre Anormalement Basse est une Offre qui, en tenant compte de</w:t>
            </w:r>
            <w:r>
              <w:rPr>
                <w:lang w:val="fr-FR"/>
              </w:rPr>
              <w:t>s autres éléments de l’Offre</w:t>
            </w:r>
            <w:r w:rsidRPr="00E0063E">
              <w:rPr>
                <w:lang w:val="fr-FR"/>
              </w:rPr>
              <w:t>, apparait si basse qu’elle soulève des préoccupations chez le Maître d’Ouvrage quant à la capacité du Soumissionnaire à réaliser le Marché pour le prix proposé.</w:t>
            </w:r>
          </w:p>
          <w:p w14:paraId="642E61BE"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BC2033">
              <w:rPr>
                <w:lang w:val="fr-FR"/>
              </w:rPr>
              <w:t>S’il considère que l’Offre est anormalement basse, le Maître d’Ouvrage demander</w:t>
            </w:r>
            <w:r>
              <w:rPr>
                <w:lang w:val="fr-FR"/>
              </w:rPr>
              <w:t>a</w:t>
            </w:r>
            <w:r w:rsidRPr="00BC2033">
              <w:rPr>
                <w:lang w:val="fr-FR"/>
              </w:rPr>
              <w:t xml:space="preserve"> au Soumissionnaire des éclaircissements par écrit, y compris une analyse détaillée</w:t>
            </w:r>
            <w:r>
              <w:rPr>
                <w:lang w:val="fr-FR"/>
              </w:rPr>
              <w:t>/un sous-détail</w:t>
            </w:r>
            <w:r w:rsidRPr="00BC2033">
              <w:rPr>
                <w:lang w:val="fr-FR"/>
              </w:rPr>
              <w:t xml:space="preserve"> du prix en relation avec l’objet du Marché, sa portée, le calendrier de réalisation, l’allocation des risques et responsabilités, et toute autre exigence contenue dans le </w:t>
            </w:r>
            <w:r>
              <w:rPr>
                <w:lang w:val="fr-FR"/>
              </w:rPr>
              <w:t>Dossier d’Appel d’Offres</w:t>
            </w:r>
            <w:r w:rsidRPr="00BC2033">
              <w:rPr>
                <w:lang w:val="fr-FR"/>
              </w:rPr>
              <w:t xml:space="preserve">. </w:t>
            </w:r>
          </w:p>
          <w:p w14:paraId="6268AEBB" w14:textId="77777777" w:rsidR="000C4D6C" w:rsidRPr="00BC2033" w:rsidRDefault="000C4D6C" w:rsidP="000C4D6C">
            <w:pPr>
              <w:pStyle w:val="Header2-SubClauses"/>
              <w:numPr>
                <w:ilvl w:val="1"/>
                <w:numId w:val="25"/>
              </w:numPr>
              <w:tabs>
                <w:tab w:val="clear" w:pos="619"/>
                <w:tab w:val="left" w:pos="576"/>
              </w:tabs>
              <w:spacing w:before="120" w:after="120"/>
              <w:ind w:left="615" w:hanging="615"/>
              <w:rPr>
                <w:lang w:val="fr-FR"/>
              </w:rPr>
            </w:pPr>
            <w:r w:rsidRPr="00BC2033">
              <w:rPr>
                <w:lang w:val="fr-FR"/>
              </w:rPr>
              <w:t>Après avoir vérifié les informations et le détail du prix fournis par le Soumissionnaire, dans le cas où le Maître d’Ouvrage établit que le Soumissionnaire n’a pas démontré sa capacité à réaliser le Marché pour le prix proposé, il écartera l’Offre.</w:t>
            </w:r>
          </w:p>
        </w:tc>
      </w:tr>
      <w:tr w:rsidR="000C4D6C" w:rsidRPr="006C1597" w14:paraId="07868B1F" w14:textId="77777777" w:rsidTr="34CC31DF">
        <w:tc>
          <w:tcPr>
            <w:tcW w:w="2694" w:type="dxa"/>
            <w:tcBorders>
              <w:top w:val="nil"/>
              <w:left w:val="nil"/>
              <w:bottom w:val="nil"/>
              <w:right w:val="nil"/>
            </w:tcBorders>
            <w:tcMar>
              <w:top w:w="28" w:type="dxa"/>
              <w:bottom w:w="28" w:type="dxa"/>
            </w:tcMar>
          </w:tcPr>
          <w:p w14:paraId="6C591558" w14:textId="77777777" w:rsidR="000C4D6C" w:rsidRDefault="000C4D6C" w:rsidP="000C4D6C">
            <w:pPr>
              <w:pStyle w:val="Style23"/>
              <w:numPr>
                <w:ilvl w:val="0"/>
                <w:numId w:val="25"/>
              </w:numPr>
            </w:pPr>
            <w:r w:rsidRPr="0028492A">
              <w:t xml:space="preserve">Offre </w:t>
            </w:r>
            <w:r>
              <w:t>D</w:t>
            </w:r>
            <w:r w:rsidRPr="0028492A">
              <w:t>éséquilibrée</w:t>
            </w:r>
          </w:p>
        </w:tc>
        <w:tc>
          <w:tcPr>
            <w:tcW w:w="6685" w:type="dxa"/>
            <w:tcBorders>
              <w:top w:val="nil"/>
              <w:left w:val="nil"/>
              <w:bottom w:val="nil"/>
              <w:right w:val="nil"/>
            </w:tcBorders>
            <w:tcMar>
              <w:top w:w="28" w:type="dxa"/>
              <w:bottom w:w="28" w:type="dxa"/>
            </w:tcMar>
          </w:tcPr>
          <w:p w14:paraId="3094C675"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 xml:space="preserve">Si l’Offre évaluée de moindre coût est fortement déséquilibrée par rapport à l’estimation faite par le Maître d’Ouvrage, le Maître d’Ouvrage peut demander au Soumissionnaire de fournir des éclaircissements par écrit. </w:t>
            </w:r>
            <w:r w:rsidRPr="0082293B">
              <w:rPr>
                <w:lang w:val="fr-FR"/>
              </w:rPr>
              <w:t>Les demandes d’éclaircissements pourront porter sur le sous-détail de prix pour tout élément du D</w:t>
            </w:r>
            <w:r>
              <w:rPr>
                <w:lang w:val="fr-FR"/>
              </w:rPr>
              <w:t>étail</w:t>
            </w:r>
            <w:r w:rsidRPr="0082293B">
              <w:rPr>
                <w:lang w:val="fr-FR"/>
              </w:rPr>
              <w:t xml:space="preserve"> </w:t>
            </w:r>
            <w:r>
              <w:rPr>
                <w:lang w:val="fr-FR"/>
              </w:rPr>
              <w:t>Q</w:t>
            </w:r>
            <w:r w:rsidRPr="0082293B">
              <w:rPr>
                <w:lang w:val="fr-FR"/>
              </w:rPr>
              <w:t>uantitatif e</w:t>
            </w:r>
            <w:r>
              <w:rPr>
                <w:lang w:val="fr-FR"/>
              </w:rPr>
              <w:t>t E</w:t>
            </w:r>
            <w:r w:rsidRPr="0082293B">
              <w:rPr>
                <w:lang w:val="fr-FR"/>
              </w:rPr>
              <w:t>stimatif, aux fins d’établir que ces prix sont compatibles avec les méthodes de construction, l’échéancier proposé et tout</w:t>
            </w:r>
            <w:r>
              <w:rPr>
                <w:lang w:val="fr-FR"/>
              </w:rPr>
              <w:t>es</w:t>
            </w:r>
            <w:r w:rsidRPr="0082293B">
              <w:rPr>
                <w:lang w:val="fr-FR"/>
              </w:rPr>
              <w:t xml:space="preserve"> autres exigences du </w:t>
            </w:r>
            <w:r>
              <w:rPr>
                <w:lang w:val="fr-FR"/>
              </w:rPr>
              <w:t>Dossier d’Appel d’Offres</w:t>
            </w:r>
            <w:r w:rsidRPr="0082293B">
              <w:rPr>
                <w:lang w:val="fr-FR"/>
              </w:rPr>
              <w:t xml:space="preserve">.  </w:t>
            </w:r>
          </w:p>
          <w:p w14:paraId="568E4926" w14:textId="77777777" w:rsidR="000C4D6C" w:rsidRPr="00E0063E"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Après avoir examiné les informations et le sous-détail de prix fourni par le Soumissionnaire, le Maître d’Ouvrage peut selon le cas :</w:t>
            </w:r>
          </w:p>
          <w:p w14:paraId="2B991E0F" w14:textId="77777777" w:rsidR="000C4D6C" w:rsidRPr="0028492A" w:rsidRDefault="000C4D6C" w:rsidP="00184DA1">
            <w:pPr>
              <w:pStyle w:val="Header2-SubClauses"/>
              <w:tabs>
                <w:tab w:val="left" w:pos="915"/>
              </w:tabs>
              <w:ind w:left="915" w:hanging="360"/>
              <w:rPr>
                <w:lang w:val="fr-FR"/>
              </w:rPr>
            </w:pPr>
            <w:r w:rsidRPr="0028492A">
              <w:rPr>
                <w:lang w:val="fr-FR"/>
              </w:rPr>
              <w:t>(a) accepter l’Offre, ou</w:t>
            </w:r>
          </w:p>
          <w:p w14:paraId="2C22E477" w14:textId="77777777" w:rsidR="000C4D6C" w:rsidRPr="0028492A" w:rsidRDefault="000C4D6C" w:rsidP="00184DA1">
            <w:pPr>
              <w:pStyle w:val="Header2-SubClauses"/>
              <w:tabs>
                <w:tab w:val="left" w:pos="915"/>
              </w:tabs>
              <w:ind w:left="915" w:hanging="360"/>
              <w:rPr>
                <w:lang w:val="fr-FR"/>
              </w:rPr>
            </w:pPr>
            <w:r w:rsidRPr="0028492A">
              <w:rPr>
                <w:lang w:val="fr-FR"/>
              </w:rPr>
              <w:t xml:space="preserve">(b) demander que le montant de la Garantie </w:t>
            </w:r>
            <w:r>
              <w:rPr>
                <w:lang w:val="fr-FR"/>
              </w:rPr>
              <w:t>de Bonne Exécution</w:t>
            </w:r>
            <w:r w:rsidRPr="0028492A">
              <w:rPr>
                <w:lang w:val="fr-FR"/>
              </w:rPr>
              <w:t xml:space="preserve"> soit porté, aux frais </w:t>
            </w:r>
            <w:r>
              <w:rPr>
                <w:lang w:val="fr-FR"/>
              </w:rPr>
              <w:t>du Soumissionn</w:t>
            </w:r>
            <w:r w:rsidRPr="0028492A">
              <w:rPr>
                <w:lang w:val="fr-FR"/>
              </w:rPr>
              <w:t>aire, à un niveau qui ne pourra pas dépasser 20% du Montant du Marché, ou</w:t>
            </w:r>
          </w:p>
          <w:p w14:paraId="51A379DA" w14:textId="77777777" w:rsidR="000C4D6C" w:rsidRPr="0028492A" w:rsidRDefault="000C4D6C" w:rsidP="00184DA1">
            <w:pPr>
              <w:tabs>
                <w:tab w:val="left" w:pos="612"/>
              </w:tabs>
              <w:ind w:hanging="28"/>
            </w:pPr>
            <w:r w:rsidRPr="0028492A">
              <w:lastRenderedPageBreak/>
              <w:t>(c) écarter l’Offre.</w:t>
            </w:r>
          </w:p>
        </w:tc>
      </w:tr>
      <w:tr w:rsidR="000C4D6C" w:rsidRPr="00CA72C0" w14:paraId="76F05202" w14:textId="77777777" w:rsidTr="34CC31DF">
        <w:trPr>
          <w:trHeight w:val="720"/>
        </w:trPr>
        <w:tc>
          <w:tcPr>
            <w:tcW w:w="9379" w:type="dxa"/>
            <w:gridSpan w:val="2"/>
            <w:tcBorders>
              <w:top w:val="nil"/>
              <w:left w:val="nil"/>
              <w:bottom w:val="nil"/>
              <w:right w:val="nil"/>
            </w:tcBorders>
            <w:tcMar>
              <w:top w:w="28" w:type="dxa"/>
              <w:bottom w:w="28" w:type="dxa"/>
            </w:tcMar>
          </w:tcPr>
          <w:p w14:paraId="4F93DF74" w14:textId="77777777" w:rsidR="000C4D6C" w:rsidRPr="00D24BCD" w:rsidRDefault="000C4D6C" w:rsidP="00184DA1">
            <w:pPr>
              <w:pStyle w:val="Sec1head1"/>
              <w:rPr>
                <w:bCs/>
                <w:szCs w:val="28"/>
                <w:lang w:eastAsia="en-US"/>
              </w:rPr>
            </w:pPr>
            <w:r w:rsidRPr="00D24BCD">
              <w:rPr>
                <w:bCs/>
                <w:szCs w:val="28"/>
                <w:lang w:eastAsia="en-US"/>
              </w:rPr>
              <w:lastRenderedPageBreak/>
              <w:t>J.</w:t>
            </w:r>
            <w:r>
              <w:rPr>
                <w:bCs/>
                <w:szCs w:val="28"/>
                <w:lang w:eastAsia="en-US"/>
              </w:rPr>
              <w:tab/>
            </w:r>
            <w:r w:rsidRPr="00D24BCD">
              <w:rPr>
                <w:bCs/>
                <w:szCs w:val="28"/>
                <w:lang w:eastAsia="en-US"/>
              </w:rPr>
              <w:t xml:space="preserve">Evaluation </w:t>
            </w:r>
            <w:r>
              <w:rPr>
                <w:bCs/>
                <w:szCs w:val="28"/>
                <w:lang w:eastAsia="en-US"/>
              </w:rPr>
              <w:t xml:space="preserve">combinée </w:t>
            </w:r>
            <w:r w:rsidRPr="00D24BCD">
              <w:rPr>
                <w:bCs/>
                <w:szCs w:val="28"/>
                <w:lang w:eastAsia="en-US"/>
              </w:rPr>
              <w:t xml:space="preserve">des Parties Techniques et Financières, Offre la Plus Avantageuse et Notification de l’Intention d’Attribution du Marché </w:t>
            </w:r>
          </w:p>
        </w:tc>
      </w:tr>
      <w:tr w:rsidR="000C4D6C" w:rsidRPr="00CA72C0" w14:paraId="4CAB2214" w14:textId="77777777" w:rsidTr="34CC31DF">
        <w:tc>
          <w:tcPr>
            <w:tcW w:w="2694" w:type="dxa"/>
            <w:tcBorders>
              <w:top w:val="nil"/>
              <w:left w:val="nil"/>
              <w:bottom w:val="nil"/>
              <w:right w:val="nil"/>
            </w:tcBorders>
            <w:tcMar>
              <w:top w:w="28" w:type="dxa"/>
              <w:bottom w:w="28" w:type="dxa"/>
            </w:tcMar>
          </w:tcPr>
          <w:p w14:paraId="7C871401" w14:textId="77777777" w:rsidR="000C4D6C" w:rsidRDefault="000C4D6C" w:rsidP="000C4D6C">
            <w:pPr>
              <w:pStyle w:val="Style23"/>
              <w:numPr>
                <w:ilvl w:val="0"/>
                <w:numId w:val="25"/>
              </w:numPr>
            </w:pPr>
            <w:r>
              <w:t xml:space="preserve">Evaluation combinée des Parties Techniques et Financières </w:t>
            </w:r>
          </w:p>
        </w:tc>
        <w:tc>
          <w:tcPr>
            <w:tcW w:w="6685" w:type="dxa"/>
            <w:tcBorders>
              <w:top w:val="nil"/>
              <w:left w:val="nil"/>
              <w:bottom w:val="nil"/>
              <w:right w:val="nil"/>
            </w:tcBorders>
            <w:tcMar>
              <w:top w:w="28" w:type="dxa"/>
              <w:bottom w:w="28" w:type="dxa"/>
            </w:tcMar>
          </w:tcPr>
          <w:p w14:paraId="65175F2D" w14:textId="77777777" w:rsidR="000C4D6C" w:rsidRPr="002A6142" w:rsidRDefault="000C4D6C" w:rsidP="000C4D6C">
            <w:pPr>
              <w:pStyle w:val="Header2-SubClauses"/>
              <w:numPr>
                <w:ilvl w:val="1"/>
                <w:numId w:val="25"/>
              </w:numPr>
              <w:tabs>
                <w:tab w:val="clear" w:pos="619"/>
                <w:tab w:val="left" w:pos="576"/>
              </w:tabs>
              <w:spacing w:before="120" w:after="120"/>
              <w:ind w:left="615" w:hanging="615"/>
              <w:rPr>
                <w:lang w:val="fr-FR"/>
              </w:rPr>
            </w:pPr>
            <w:r w:rsidRPr="00744E8F">
              <w:rPr>
                <w:szCs w:val="24"/>
                <w:lang w:val="fr-FR" w:eastAsia="en-US"/>
              </w:rPr>
              <w:t xml:space="preserve">L’évaluation des Offres conformes par le Maître d’Ouvrage tiendra compte de facteurs techniques, en plus des facteurs de coût, conformément à la Section III, Critères d’Evaluation et de </w:t>
            </w:r>
            <w:r w:rsidRPr="00B3357C">
              <w:rPr>
                <w:lang w:val="fr-FR"/>
              </w:rPr>
              <w:t>Qualification</w:t>
            </w:r>
            <w:r w:rsidRPr="00744E8F">
              <w:rPr>
                <w:szCs w:val="24"/>
                <w:lang w:val="fr-FR" w:eastAsia="en-US"/>
              </w:rPr>
              <w:t xml:space="preserve">. La pondération à attribuer pour les facteurs techniques et le coût est spécifiée </w:t>
            </w:r>
            <w:r w:rsidRPr="00A76396">
              <w:rPr>
                <w:b/>
                <w:bCs/>
                <w:szCs w:val="24"/>
                <w:lang w:val="fr-FR" w:eastAsia="en-US"/>
              </w:rPr>
              <w:t>dans les DPAO</w:t>
            </w:r>
            <w:r w:rsidRPr="00744E8F">
              <w:rPr>
                <w:szCs w:val="24"/>
                <w:lang w:val="fr-FR" w:eastAsia="en-US"/>
              </w:rPr>
              <w:t xml:space="preserve">. Le Maître </w:t>
            </w:r>
            <w:r w:rsidRPr="00101CEE">
              <w:rPr>
                <w:szCs w:val="24"/>
                <w:lang w:val="fr-FR" w:eastAsia="en-US"/>
              </w:rPr>
              <w:t>d’Ouvrage classera les Offres en fonction du score de chaque Offre évaluée</w:t>
            </w:r>
            <w:r w:rsidRPr="002A6142">
              <w:rPr>
                <w:szCs w:val="24"/>
                <w:lang w:val="fr-FR" w:eastAsia="en-US"/>
              </w:rPr>
              <w:t xml:space="preserve"> (B).</w:t>
            </w:r>
          </w:p>
        </w:tc>
      </w:tr>
      <w:tr w:rsidR="000C4D6C" w:rsidRPr="006C1597" w14:paraId="5ABF1631" w14:textId="77777777" w:rsidTr="34CC31DF">
        <w:tc>
          <w:tcPr>
            <w:tcW w:w="2694" w:type="dxa"/>
            <w:tcBorders>
              <w:top w:val="nil"/>
              <w:left w:val="nil"/>
              <w:bottom w:val="nil"/>
              <w:right w:val="nil"/>
            </w:tcBorders>
            <w:tcMar>
              <w:top w:w="28" w:type="dxa"/>
              <w:bottom w:w="28" w:type="dxa"/>
            </w:tcMar>
          </w:tcPr>
          <w:p w14:paraId="5C474636" w14:textId="77777777" w:rsidR="000C4D6C" w:rsidRPr="006C1597" w:rsidRDefault="000C4D6C" w:rsidP="000C4D6C">
            <w:pPr>
              <w:pStyle w:val="Style23"/>
              <w:numPr>
                <w:ilvl w:val="0"/>
                <w:numId w:val="25"/>
              </w:numPr>
            </w:pPr>
            <w:r>
              <w:t>Offre la Plus Avantageuse</w:t>
            </w:r>
          </w:p>
        </w:tc>
        <w:tc>
          <w:tcPr>
            <w:tcW w:w="6685" w:type="dxa"/>
            <w:tcBorders>
              <w:top w:val="nil"/>
              <w:left w:val="nil"/>
              <w:bottom w:val="nil"/>
              <w:right w:val="nil"/>
            </w:tcBorders>
            <w:tcMar>
              <w:top w:w="28" w:type="dxa"/>
              <w:bottom w:w="28" w:type="dxa"/>
            </w:tcMar>
          </w:tcPr>
          <w:p w14:paraId="355D6381"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Pr>
                <w:lang w:val="fr-FR"/>
              </w:rPr>
              <w:t>Le</w:t>
            </w:r>
            <w:r w:rsidRPr="00E0063E">
              <w:rPr>
                <w:lang w:val="fr-FR"/>
              </w:rPr>
              <w:t xml:space="preserve"> Maître d’Ouvrage déterminer</w:t>
            </w:r>
            <w:r>
              <w:rPr>
                <w:lang w:val="fr-FR"/>
              </w:rPr>
              <w:t>a</w:t>
            </w:r>
            <w:r w:rsidRPr="00E0063E">
              <w:rPr>
                <w:lang w:val="fr-FR"/>
              </w:rPr>
              <w:t xml:space="preserve"> l’Offre la Plus Avantageuse. </w:t>
            </w:r>
            <w:r w:rsidRPr="0082293B">
              <w:rPr>
                <w:lang w:val="fr-FR"/>
              </w:rPr>
              <w:t>Il s’agit de l’Offre présentée par le Soumissionnaire satisfaisant aux critères de qualification et dont l’</w:t>
            </w:r>
            <w:r>
              <w:rPr>
                <w:lang w:val="fr-FR"/>
              </w:rPr>
              <w:t>O</w:t>
            </w:r>
            <w:r w:rsidRPr="0082293B">
              <w:rPr>
                <w:lang w:val="fr-FR"/>
              </w:rPr>
              <w:t xml:space="preserve">ffre a été jugée </w:t>
            </w:r>
            <w:r w:rsidRPr="001D2E77">
              <w:rPr>
                <w:lang w:val="fr-FR"/>
              </w:rPr>
              <w:t xml:space="preserve">conforme pour l’essentiel au </w:t>
            </w:r>
            <w:r>
              <w:rPr>
                <w:lang w:val="fr-FR"/>
              </w:rPr>
              <w:t>Dossier d’Appel d’Offres</w:t>
            </w:r>
            <w:r w:rsidRPr="001D2E77">
              <w:rPr>
                <w:lang w:val="fr-FR"/>
              </w:rPr>
              <w:t xml:space="preserve"> et qui est l’Offre </w:t>
            </w:r>
            <w:r w:rsidRPr="00A76396">
              <w:rPr>
                <w:lang w:val="fr-FR"/>
              </w:rPr>
              <w:t>avec le score combiné technique et financier le plus haut.</w:t>
            </w:r>
            <w:r>
              <w:rPr>
                <w:lang w:val="fr-FR"/>
              </w:rPr>
              <w:t xml:space="preserve"> </w:t>
            </w:r>
          </w:p>
        </w:tc>
      </w:tr>
      <w:tr w:rsidR="000C4D6C" w:rsidRPr="006C1597" w14:paraId="4A04BE4B" w14:textId="77777777" w:rsidTr="34CC31DF">
        <w:tc>
          <w:tcPr>
            <w:tcW w:w="2694" w:type="dxa"/>
            <w:tcBorders>
              <w:top w:val="nil"/>
              <w:left w:val="nil"/>
              <w:bottom w:val="nil"/>
              <w:right w:val="nil"/>
            </w:tcBorders>
            <w:tcMar>
              <w:top w:w="28" w:type="dxa"/>
              <w:bottom w:w="28" w:type="dxa"/>
            </w:tcMar>
          </w:tcPr>
          <w:p w14:paraId="6FC336D5" w14:textId="77777777" w:rsidR="000C4D6C" w:rsidRPr="006C1597" w:rsidRDefault="000C4D6C" w:rsidP="000C4D6C">
            <w:pPr>
              <w:pStyle w:val="Style23"/>
              <w:numPr>
                <w:ilvl w:val="0"/>
                <w:numId w:val="25"/>
              </w:numPr>
            </w:pPr>
            <w:r w:rsidRPr="006C1597">
              <w:t>Droit du Maître d’Ouvrage d’</w:t>
            </w:r>
            <w:r>
              <w:t>A</w:t>
            </w:r>
            <w:r w:rsidRPr="006C1597">
              <w:t>ccepter et d’</w:t>
            </w:r>
            <w:r>
              <w:t>E</w:t>
            </w:r>
            <w:r w:rsidRPr="006C1597">
              <w:t xml:space="preserve">carter les </w:t>
            </w:r>
            <w:r>
              <w:t>O</w:t>
            </w:r>
            <w:r w:rsidRPr="006C1597">
              <w:t xml:space="preserve">ffres </w:t>
            </w:r>
          </w:p>
        </w:tc>
        <w:tc>
          <w:tcPr>
            <w:tcW w:w="6685" w:type="dxa"/>
            <w:tcBorders>
              <w:top w:val="nil"/>
              <w:left w:val="nil"/>
              <w:bottom w:val="nil"/>
              <w:right w:val="nil"/>
            </w:tcBorders>
            <w:tcMar>
              <w:top w:w="28" w:type="dxa"/>
              <w:bottom w:w="28" w:type="dxa"/>
            </w:tcMar>
          </w:tcPr>
          <w:p w14:paraId="2F1B6BD6"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6C1597">
              <w:rPr>
                <w:lang w:val="fr-FR"/>
              </w:rPr>
              <w:t xml:space="preserve">Le Maître d’Ouvrage se réserve le droit d’accepter ou d’écarter toute </w:t>
            </w:r>
            <w:r>
              <w:rPr>
                <w:lang w:val="fr-FR"/>
              </w:rPr>
              <w:t>O</w:t>
            </w:r>
            <w:r w:rsidRPr="006C1597">
              <w:rPr>
                <w:lang w:val="fr-FR"/>
              </w:rPr>
              <w:t xml:space="preserve">ffre, et d’annuler la procédure d’Appel d’Offres et de rejeter toutes les </w:t>
            </w:r>
            <w:r>
              <w:rPr>
                <w:lang w:val="fr-FR"/>
              </w:rPr>
              <w:t>O</w:t>
            </w:r>
            <w:r w:rsidRPr="006C1597">
              <w:rPr>
                <w:lang w:val="fr-FR"/>
              </w:rPr>
              <w:t xml:space="preserve">ffres à tout moment avant l’attribution du Marché, sans encourir de ce fait une responsabilité quelconque vis-à-vis des Soumissionnaires. En cas d’annulation, les Offres et </w:t>
            </w:r>
            <w:r>
              <w:rPr>
                <w:lang w:val="fr-FR"/>
              </w:rPr>
              <w:t xml:space="preserve">spécifiquement </w:t>
            </w:r>
            <w:r w:rsidRPr="006C1597">
              <w:rPr>
                <w:lang w:val="fr-FR"/>
              </w:rPr>
              <w:t xml:space="preserve">les </w:t>
            </w:r>
            <w:r>
              <w:rPr>
                <w:lang w:val="fr-FR"/>
              </w:rPr>
              <w:t>G</w:t>
            </w:r>
            <w:r w:rsidRPr="006C1597">
              <w:rPr>
                <w:lang w:val="fr-FR"/>
              </w:rPr>
              <w:t>aranties de soumission</w:t>
            </w:r>
            <w:r>
              <w:rPr>
                <w:lang w:val="fr-FR"/>
              </w:rPr>
              <w:t>,</w:t>
            </w:r>
            <w:r w:rsidRPr="006C1597">
              <w:rPr>
                <w:lang w:val="fr-FR"/>
              </w:rPr>
              <w:t xml:space="preserve"> seront renvoyées sans délai aux Soumissionnaires.</w:t>
            </w:r>
          </w:p>
        </w:tc>
      </w:tr>
      <w:tr w:rsidR="000C4D6C" w:rsidRPr="006C1597" w14:paraId="5E753741" w14:textId="77777777" w:rsidTr="34CC31DF">
        <w:tc>
          <w:tcPr>
            <w:tcW w:w="2694" w:type="dxa"/>
            <w:tcBorders>
              <w:top w:val="nil"/>
              <w:left w:val="nil"/>
              <w:bottom w:val="nil"/>
              <w:right w:val="nil"/>
            </w:tcBorders>
            <w:tcMar>
              <w:top w:w="28" w:type="dxa"/>
              <w:bottom w:w="28" w:type="dxa"/>
            </w:tcMar>
          </w:tcPr>
          <w:p w14:paraId="33051D03" w14:textId="77777777" w:rsidR="000C4D6C" w:rsidRPr="006C1597" w:rsidRDefault="000C4D6C" w:rsidP="000C4D6C">
            <w:pPr>
              <w:pStyle w:val="Style23"/>
              <w:numPr>
                <w:ilvl w:val="0"/>
                <w:numId w:val="25"/>
              </w:numPr>
            </w:pPr>
            <w:r>
              <w:t>Période d’Attente</w:t>
            </w:r>
          </w:p>
        </w:tc>
        <w:tc>
          <w:tcPr>
            <w:tcW w:w="6685" w:type="dxa"/>
            <w:tcBorders>
              <w:top w:val="nil"/>
              <w:left w:val="nil"/>
              <w:bottom w:val="nil"/>
              <w:right w:val="nil"/>
            </w:tcBorders>
            <w:tcMar>
              <w:top w:w="28" w:type="dxa"/>
              <w:bottom w:w="28" w:type="dxa"/>
            </w:tcMar>
          </w:tcPr>
          <w:p w14:paraId="6636C6CB" w14:textId="77777777" w:rsidR="000C4D6C" w:rsidRPr="00611836" w:rsidRDefault="000C4D6C" w:rsidP="000C4D6C">
            <w:pPr>
              <w:pStyle w:val="Header2-SubClauses"/>
              <w:numPr>
                <w:ilvl w:val="1"/>
                <w:numId w:val="25"/>
              </w:numPr>
              <w:tabs>
                <w:tab w:val="clear" w:pos="619"/>
                <w:tab w:val="left" w:pos="576"/>
              </w:tabs>
              <w:spacing w:before="120" w:after="120"/>
              <w:ind w:left="615" w:hanging="615"/>
              <w:rPr>
                <w:lang w:val="fr-FR"/>
              </w:rPr>
            </w:pPr>
            <w:r w:rsidRPr="002612B1">
              <w:rPr>
                <w:bCs/>
                <w:lang w:val="fr-FR"/>
              </w:rPr>
              <w:t>Le Marché ne sera pas attribué avant l’</w:t>
            </w:r>
            <w:r>
              <w:rPr>
                <w:bCs/>
                <w:lang w:val="fr-FR"/>
              </w:rPr>
              <w:t>expiration</w:t>
            </w:r>
            <w:r w:rsidRPr="002612B1">
              <w:rPr>
                <w:bCs/>
                <w:lang w:val="fr-FR"/>
              </w:rPr>
              <w:t xml:space="preserve"> de la Période </w:t>
            </w:r>
            <w:r w:rsidRPr="00E0063E">
              <w:rPr>
                <w:lang w:val="fr-FR"/>
              </w:rPr>
              <w:t>d’Attente</w:t>
            </w:r>
            <w:r w:rsidRPr="002612B1">
              <w:rPr>
                <w:bCs/>
                <w:lang w:val="fr-FR"/>
              </w:rPr>
              <w:t xml:space="preserve">. La Période d’Attente </w:t>
            </w:r>
            <w:r w:rsidRPr="002612B1">
              <w:rPr>
                <w:lang w:val="fr-FR"/>
              </w:rPr>
              <w:t>sera de dix (jours) ouvrables sous réserve de prorogation en conformité avec l’article 4</w:t>
            </w:r>
            <w:r>
              <w:rPr>
                <w:lang w:val="fr-FR"/>
              </w:rPr>
              <w:t>7</w:t>
            </w:r>
            <w:r w:rsidRPr="002612B1">
              <w:rPr>
                <w:lang w:val="fr-FR"/>
              </w:rPr>
              <w:t xml:space="preserve"> des IS. La Période d’Attente commence le lendemain du jour auquel l</w:t>
            </w:r>
            <w:r w:rsidRPr="006C1597">
              <w:rPr>
                <w:lang w:val="fr-FR"/>
              </w:rPr>
              <w:t>e Maître d’Ouvrage</w:t>
            </w:r>
            <w:r w:rsidRPr="002612B1">
              <w:rPr>
                <w:lang w:val="fr-FR"/>
              </w:rPr>
              <w:t xml:space="preserve"> aura transmis à chacun des Soumissionnaires la Notification de l’Intention d’Attribution du Marché. Lorsqu’une seule </w:t>
            </w:r>
            <w:r>
              <w:rPr>
                <w:lang w:val="fr-FR"/>
              </w:rPr>
              <w:t>O</w:t>
            </w:r>
            <w:r w:rsidRPr="002612B1">
              <w:rPr>
                <w:lang w:val="fr-FR"/>
              </w:rPr>
              <w:t xml:space="preserve">ffre a été déposée, ou si le marché est en réponse à une situation d’urgence reconnue par la Banque, </w:t>
            </w:r>
            <w:r w:rsidRPr="002612B1">
              <w:rPr>
                <w:bCs/>
                <w:lang w:val="fr-FR"/>
              </w:rPr>
              <w:t>la Période d’Attente ne sera pas applicable.</w:t>
            </w:r>
          </w:p>
        </w:tc>
      </w:tr>
      <w:tr w:rsidR="000C4D6C" w:rsidRPr="006C1597" w14:paraId="40A42E54" w14:textId="77777777" w:rsidTr="34CC31DF">
        <w:tc>
          <w:tcPr>
            <w:tcW w:w="2694" w:type="dxa"/>
            <w:tcBorders>
              <w:top w:val="nil"/>
              <w:left w:val="nil"/>
              <w:bottom w:val="nil"/>
              <w:right w:val="nil"/>
            </w:tcBorders>
            <w:tcMar>
              <w:top w:w="28" w:type="dxa"/>
              <w:bottom w:w="28" w:type="dxa"/>
            </w:tcMar>
          </w:tcPr>
          <w:p w14:paraId="51D5ACD4" w14:textId="77777777" w:rsidR="000C4D6C" w:rsidRPr="006C1597" w:rsidRDefault="000C4D6C" w:rsidP="000C4D6C">
            <w:pPr>
              <w:pStyle w:val="Style23"/>
              <w:numPr>
                <w:ilvl w:val="0"/>
                <w:numId w:val="25"/>
              </w:numPr>
            </w:pPr>
            <w:r>
              <w:t>Notification d’Intention d’Attribution</w:t>
            </w:r>
          </w:p>
        </w:tc>
        <w:tc>
          <w:tcPr>
            <w:tcW w:w="6685" w:type="dxa"/>
            <w:tcBorders>
              <w:top w:val="nil"/>
              <w:left w:val="nil"/>
              <w:bottom w:val="nil"/>
              <w:right w:val="nil"/>
            </w:tcBorders>
            <w:tcMar>
              <w:top w:w="28" w:type="dxa"/>
              <w:bottom w:w="28" w:type="dxa"/>
            </w:tcMar>
          </w:tcPr>
          <w:p w14:paraId="0D54104B"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Le Maître d’Ouvrage transmettr</w:t>
            </w:r>
            <w:r>
              <w:rPr>
                <w:lang w:val="fr-FR"/>
              </w:rPr>
              <w:t>a</w:t>
            </w:r>
            <w:r w:rsidRPr="00E0063E">
              <w:rPr>
                <w:lang w:val="fr-FR"/>
              </w:rPr>
              <w:t xml:space="preserve"> à tous les Soumissionnaires la Notification de son Intention d’Attribution du Marché au Soumissionnaire retenu. </w:t>
            </w:r>
            <w:r w:rsidRPr="0082293B">
              <w:rPr>
                <w:lang w:val="fr-FR"/>
              </w:rPr>
              <w:t>La Notification de l’Intention d’Attribution du Marché doit au minimum contenir les renseignements ci-après :</w:t>
            </w:r>
          </w:p>
          <w:p w14:paraId="6D01C777" w14:textId="77777777" w:rsidR="000C4D6C" w:rsidRDefault="000C4D6C" w:rsidP="000C4D6C">
            <w:pPr>
              <w:pStyle w:val="Paragraphedeliste"/>
              <w:numPr>
                <w:ilvl w:val="1"/>
                <w:numId w:val="85"/>
              </w:numPr>
              <w:tabs>
                <w:tab w:val="left" w:pos="1224"/>
              </w:tabs>
              <w:spacing w:before="120" w:after="120"/>
              <w:ind w:left="1155"/>
            </w:pPr>
            <w:r w:rsidRPr="0028492A">
              <w:lastRenderedPageBreak/>
              <w:t>le nom et l’adresse du Soumissionnaire dont l’</w:t>
            </w:r>
            <w:r>
              <w:t>O</w:t>
            </w:r>
            <w:r w:rsidRPr="0028492A">
              <w:t xml:space="preserve">ffre est retenue ; </w:t>
            </w:r>
          </w:p>
          <w:p w14:paraId="784DFF3D" w14:textId="77777777" w:rsidR="000C4D6C" w:rsidRDefault="000C4D6C" w:rsidP="000C4D6C">
            <w:pPr>
              <w:pStyle w:val="Paragraphedeliste"/>
              <w:numPr>
                <w:ilvl w:val="1"/>
                <w:numId w:val="85"/>
              </w:numPr>
              <w:tabs>
                <w:tab w:val="left" w:pos="1224"/>
              </w:tabs>
              <w:spacing w:before="120" w:after="120"/>
              <w:ind w:left="1155"/>
            </w:pPr>
            <w:r w:rsidRPr="0028492A">
              <w:t>le Montant du Marché d</w:t>
            </w:r>
            <w:r>
              <w:t>u</w:t>
            </w:r>
            <w:r w:rsidRPr="0028492A">
              <w:t xml:space="preserve"> Soumissionnaire dont l’</w:t>
            </w:r>
            <w:r>
              <w:t>O</w:t>
            </w:r>
            <w:r w:rsidRPr="0028492A">
              <w:t>ffre est retenue;</w:t>
            </w:r>
          </w:p>
          <w:p w14:paraId="6345AD49" w14:textId="77777777" w:rsidR="000C4D6C" w:rsidRDefault="000C4D6C" w:rsidP="000C4D6C">
            <w:pPr>
              <w:pStyle w:val="Paragraphedeliste"/>
              <w:numPr>
                <w:ilvl w:val="1"/>
                <w:numId w:val="85"/>
              </w:numPr>
              <w:tabs>
                <w:tab w:val="left" w:pos="1224"/>
              </w:tabs>
              <w:spacing w:before="120" w:after="120"/>
              <w:ind w:left="1155"/>
            </w:pPr>
            <w:r>
              <w:t>le score combiné total de l’Offre retenue ;</w:t>
            </w:r>
          </w:p>
          <w:p w14:paraId="0315B98B" w14:textId="77777777" w:rsidR="000C4D6C" w:rsidRDefault="000C4D6C" w:rsidP="000C4D6C">
            <w:pPr>
              <w:pStyle w:val="Paragraphedeliste"/>
              <w:numPr>
                <w:ilvl w:val="1"/>
                <w:numId w:val="85"/>
              </w:numPr>
              <w:tabs>
                <w:tab w:val="left" w:pos="1224"/>
              </w:tabs>
              <w:spacing w:before="120" w:after="120"/>
              <w:ind w:left="1155"/>
            </w:pPr>
            <w:r w:rsidRPr="0028492A">
              <w:t>le</w:t>
            </w:r>
            <w:r>
              <w:t>s</w:t>
            </w:r>
            <w:r w:rsidRPr="0028492A">
              <w:t xml:space="preserve"> nom</w:t>
            </w:r>
            <w:r>
              <w:t>s</w:t>
            </w:r>
            <w:r w:rsidRPr="0028492A">
              <w:t xml:space="preserve"> de tous les Soumissionnaires ayant remis une </w:t>
            </w:r>
            <w:r>
              <w:t>O</w:t>
            </w:r>
            <w:r w:rsidRPr="0028492A">
              <w:t xml:space="preserve">ffre, le prix de leur </w:t>
            </w:r>
            <w:r>
              <w:t>O</w:t>
            </w:r>
            <w:r w:rsidRPr="0028492A">
              <w:t>ffre tel qu’annoncé lors de l’ouverture des plis</w:t>
            </w:r>
            <w:r>
              <w:t>,</w:t>
            </w:r>
            <w:r w:rsidRPr="0028492A">
              <w:t xml:space="preserve"> le coût évalué de chacune des </w:t>
            </w:r>
            <w:r>
              <w:t>O</w:t>
            </w:r>
            <w:r w:rsidRPr="0028492A">
              <w:t>ffres</w:t>
            </w:r>
            <w:r>
              <w:t>, et les scores techniques</w:t>
            </w:r>
            <w:r w:rsidRPr="0028492A">
              <w:t>;</w:t>
            </w:r>
          </w:p>
          <w:p w14:paraId="737BABCF" w14:textId="77777777" w:rsidR="000C4D6C" w:rsidRDefault="000C4D6C" w:rsidP="000C4D6C">
            <w:pPr>
              <w:pStyle w:val="Paragraphedeliste"/>
              <w:numPr>
                <w:ilvl w:val="1"/>
                <w:numId w:val="85"/>
              </w:numPr>
              <w:tabs>
                <w:tab w:val="left" w:pos="1224"/>
              </w:tabs>
              <w:spacing w:before="120" w:after="120"/>
              <w:ind w:left="1155"/>
            </w:pPr>
            <w:r w:rsidRPr="0028492A">
              <w:t xml:space="preserve">une déclaration indiquant le(s) motif(s) pour le(s)quel(s) l’Offre du Soumissionnaire non retenu, destinataire de la notification, n’a pas été retenue; </w:t>
            </w:r>
          </w:p>
          <w:p w14:paraId="6A7B2BBF" w14:textId="77777777" w:rsidR="000C4D6C" w:rsidRDefault="000C4D6C" w:rsidP="000C4D6C">
            <w:pPr>
              <w:pStyle w:val="Paragraphedeliste"/>
              <w:numPr>
                <w:ilvl w:val="1"/>
                <w:numId w:val="85"/>
              </w:numPr>
              <w:tabs>
                <w:tab w:val="left" w:pos="1224"/>
              </w:tabs>
              <w:spacing w:before="120" w:after="120"/>
              <w:ind w:left="1155"/>
            </w:pPr>
            <w:r w:rsidRPr="0028492A">
              <w:t xml:space="preserve">la date d’expiration de la </w:t>
            </w:r>
            <w:r>
              <w:t>P</w:t>
            </w:r>
            <w:r w:rsidRPr="0028492A">
              <w:t>ériode d’</w:t>
            </w:r>
            <w:r>
              <w:t>A</w:t>
            </w:r>
            <w:r w:rsidRPr="0028492A">
              <w:t>ttente ; et</w:t>
            </w:r>
          </w:p>
          <w:p w14:paraId="124A1F6C" w14:textId="77777777" w:rsidR="000C4D6C" w:rsidRPr="006C1597" w:rsidRDefault="000C4D6C" w:rsidP="000C4D6C">
            <w:pPr>
              <w:pStyle w:val="Paragraphedeliste"/>
              <w:numPr>
                <w:ilvl w:val="1"/>
                <w:numId w:val="85"/>
              </w:numPr>
              <w:tabs>
                <w:tab w:val="left" w:pos="1224"/>
              </w:tabs>
              <w:ind w:left="1155"/>
            </w:pPr>
            <w:r w:rsidRPr="002612B1">
              <w:rPr>
                <w:bCs/>
              </w:rPr>
              <w:t>les</w:t>
            </w:r>
            <w:r w:rsidRPr="0028492A">
              <w:t xml:space="preserve"> instructions concernant la présentation d’une demande de débriefing</w:t>
            </w:r>
            <w:r>
              <w:t xml:space="preserve"> et/ou d’une réclamation durant la Période d’Attente. </w:t>
            </w:r>
          </w:p>
        </w:tc>
      </w:tr>
      <w:tr w:rsidR="000C4D6C" w:rsidRPr="006C1597" w14:paraId="00F91834" w14:textId="77777777" w:rsidTr="34CC31DF">
        <w:tc>
          <w:tcPr>
            <w:tcW w:w="9379" w:type="dxa"/>
            <w:gridSpan w:val="2"/>
            <w:tcBorders>
              <w:top w:val="nil"/>
              <w:left w:val="nil"/>
              <w:bottom w:val="nil"/>
              <w:right w:val="nil"/>
            </w:tcBorders>
            <w:tcMar>
              <w:top w:w="28" w:type="dxa"/>
              <w:bottom w:w="28" w:type="dxa"/>
            </w:tcMar>
          </w:tcPr>
          <w:p w14:paraId="759219EA" w14:textId="77777777" w:rsidR="000C4D6C" w:rsidRPr="006C1597" w:rsidRDefault="000C4D6C" w:rsidP="00184DA1">
            <w:pPr>
              <w:pStyle w:val="Sec1head1"/>
            </w:pPr>
            <w:r>
              <w:lastRenderedPageBreak/>
              <w:t>K</w:t>
            </w:r>
            <w:r w:rsidRPr="006C1597">
              <w:t xml:space="preserve">. </w:t>
            </w:r>
            <w:r w:rsidRPr="006C1597">
              <w:tab/>
            </w:r>
            <w:r w:rsidRPr="00D91AEC">
              <w:t>Attribution</w:t>
            </w:r>
            <w:r w:rsidRPr="006C1597">
              <w:t xml:space="preserve"> du Marché</w:t>
            </w:r>
          </w:p>
        </w:tc>
      </w:tr>
      <w:tr w:rsidR="000C4D6C" w:rsidRPr="006C1597" w14:paraId="1EA8A047" w14:textId="77777777" w:rsidTr="34CC31DF">
        <w:trPr>
          <w:trHeight w:val="864"/>
        </w:trPr>
        <w:tc>
          <w:tcPr>
            <w:tcW w:w="2694" w:type="dxa"/>
            <w:tcBorders>
              <w:top w:val="nil"/>
              <w:left w:val="nil"/>
              <w:bottom w:val="nil"/>
              <w:right w:val="nil"/>
            </w:tcBorders>
            <w:tcMar>
              <w:top w:w="28" w:type="dxa"/>
              <w:bottom w:w="28" w:type="dxa"/>
            </w:tcMar>
          </w:tcPr>
          <w:p w14:paraId="6F222F78" w14:textId="77777777" w:rsidR="000C4D6C" w:rsidRPr="006C1597" w:rsidRDefault="000C4D6C" w:rsidP="000C4D6C">
            <w:pPr>
              <w:pStyle w:val="Style23"/>
              <w:numPr>
                <w:ilvl w:val="0"/>
                <w:numId w:val="25"/>
              </w:numPr>
            </w:pPr>
            <w:r w:rsidRPr="006C1597">
              <w:t>Critères d’attribution</w:t>
            </w:r>
          </w:p>
        </w:tc>
        <w:tc>
          <w:tcPr>
            <w:tcW w:w="6685" w:type="dxa"/>
            <w:tcBorders>
              <w:top w:val="nil"/>
              <w:left w:val="nil"/>
              <w:bottom w:val="nil"/>
              <w:right w:val="nil"/>
            </w:tcBorders>
            <w:tcMar>
              <w:top w:w="28" w:type="dxa"/>
              <w:bottom w:w="28" w:type="dxa"/>
            </w:tcMar>
          </w:tcPr>
          <w:p w14:paraId="0D8411B9"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i/>
                <w:sz w:val="22"/>
                <w:lang w:val="fr-FR"/>
              </w:rPr>
            </w:pPr>
            <w:r w:rsidRPr="006C1597">
              <w:rPr>
                <w:rFonts w:asciiTheme="majorBidi" w:hAnsiTheme="majorBidi" w:cstheme="majorBidi"/>
                <w:lang w:val="fr-FR"/>
              </w:rPr>
              <w:t xml:space="preserve">Sous réserve des dispositions de l’article </w:t>
            </w:r>
            <w:r>
              <w:rPr>
                <w:rFonts w:asciiTheme="majorBidi" w:hAnsiTheme="majorBidi" w:cstheme="majorBidi"/>
                <w:lang w:val="fr-FR"/>
              </w:rPr>
              <w:t>42.1</w:t>
            </w:r>
            <w:r w:rsidRPr="006C1597">
              <w:rPr>
                <w:rFonts w:asciiTheme="majorBidi" w:hAnsiTheme="majorBidi" w:cstheme="majorBidi"/>
                <w:lang w:val="fr-FR"/>
              </w:rPr>
              <w:t xml:space="preserve"> des IS, le Maître </w:t>
            </w:r>
            <w:r w:rsidRPr="006C1597">
              <w:rPr>
                <w:lang w:val="fr-FR"/>
              </w:rPr>
              <w:t>d’Ouvrage</w:t>
            </w:r>
            <w:r w:rsidRPr="006C1597">
              <w:rPr>
                <w:rFonts w:asciiTheme="majorBidi" w:hAnsiTheme="majorBidi" w:cstheme="majorBidi"/>
                <w:lang w:val="fr-FR"/>
              </w:rPr>
              <w:t xml:space="preserve"> attribuera le Marché au Soumissionnaire dont l’Offre aura été évaluée l</w:t>
            </w:r>
            <w:r>
              <w:rPr>
                <w:rFonts w:asciiTheme="majorBidi" w:hAnsiTheme="majorBidi" w:cstheme="majorBidi"/>
                <w:lang w:val="fr-FR"/>
              </w:rPr>
              <w:t xml:space="preserve">’Offre la Plus Avantageuse. </w:t>
            </w:r>
          </w:p>
        </w:tc>
      </w:tr>
      <w:tr w:rsidR="000C4D6C" w:rsidRPr="006C1597" w14:paraId="7FF4EB6C" w14:textId="77777777" w:rsidTr="34CC31DF">
        <w:tc>
          <w:tcPr>
            <w:tcW w:w="2694" w:type="dxa"/>
            <w:tcBorders>
              <w:top w:val="nil"/>
              <w:left w:val="nil"/>
              <w:bottom w:val="nil"/>
              <w:right w:val="nil"/>
            </w:tcBorders>
            <w:tcMar>
              <w:top w:w="28" w:type="dxa"/>
              <w:bottom w:w="28" w:type="dxa"/>
            </w:tcMar>
          </w:tcPr>
          <w:p w14:paraId="461994DE" w14:textId="77777777" w:rsidR="000C4D6C" w:rsidRPr="006C1597" w:rsidRDefault="000C4D6C" w:rsidP="000C4D6C">
            <w:pPr>
              <w:pStyle w:val="Style23"/>
              <w:numPr>
                <w:ilvl w:val="0"/>
                <w:numId w:val="25"/>
              </w:numPr>
            </w:pPr>
            <w:r w:rsidRPr="006C1597">
              <w:t>Notification de l’</w:t>
            </w:r>
            <w:r>
              <w:t>A</w:t>
            </w:r>
            <w:r w:rsidRPr="006C1597">
              <w:t>ttribution du Marché</w:t>
            </w:r>
          </w:p>
        </w:tc>
        <w:tc>
          <w:tcPr>
            <w:tcW w:w="6685" w:type="dxa"/>
            <w:tcBorders>
              <w:top w:val="nil"/>
              <w:left w:val="nil"/>
              <w:bottom w:val="nil"/>
              <w:right w:val="nil"/>
            </w:tcBorders>
            <w:tcMar>
              <w:top w:w="28" w:type="dxa"/>
              <w:bottom w:w="28" w:type="dxa"/>
            </w:tcMar>
          </w:tcPr>
          <w:p w14:paraId="5E70D0A7"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bCs/>
                <w:lang w:val="fr-FR"/>
              </w:rPr>
            </w:pPr>
            <w:r w:rsidRPr="0082293B">
              <w:rPr>
                <w:bCs/>
                <w:lang w:val="fr-FR"/>
              </w:rPr>
              <w:t>Avant la date d’expiration de validité des offres et après expiration de la Période d’Attente spécifiées à l’article 4</w:t>
            </w:r>
            <w:r>
              <w:rPr>
                <w:bCs/>
                <w:lang w:val="fr-FR"/>
              </w:rPr>
              <w:t>3</w:t>
            </w:r>
            <w:r w:rsidRPr="0082293B">
              <w:rPr>
                <w:bCs/>
                <w:lang w:val="fr-FR"/>
              </w:rPr>
              <w:t xml:space="preserve">.1 des IS ou toute prorogation, et, après avoir traité d’une manière satisfaisante toute </w:t>
            </w:r>
            <w:r>
              <w:rPr>
                <w:bCs/>
                <w:lang w:val="fr-FR"/>
              </w:rPr>
              <w:t>réclamation</w:t>
            </w:r>
            <w:r w:rsidRPr="0082293B">
              <w:rPr>
                <w:bCs/>
                <w:lang w:val="fr-FR"/>
              </w:rPr>
              <w:t xml:space="preserve"> introduite durant la Période d’Attente, le Maître d’Ouvrage </w:t>
            </w:r>
            <w:r>
              <w:rPr>
                <w:bCs/>
                <w:lang w:val="fr-FR"/>
              </w:rPr>
              <w:t>notifi</w:t>
            </w:r>
            <w:r w:rsidRPr="0082293B">
              <w:rPr>
                <w:bCs/>
                <w:lang w:val="fr-FR"/>
              </w:rPr>
              <w:t xml:space="preserve">era par écrit au Soumissionnaire retenu que son Offre a été acceptée.  La lettre de notification à laquelle il est fait référence ci-après et dans le Marché sous l’intitulé « Lettre </w:t>
            </w:r>
            <w:r>
              <w:rPr>
                <w:bCs/>
                <w:lang w:val="fr-FR"/>
              </w:rPr>
              <w:t>d’Attribution du</w:t>
            </w:r>
            <w:r w:rsidRPr="0082293B">
              <w:rPr>
                <w:bCs/>
                <w:lang w:val="fr-FR"/>
              </w:rPr>
              <w:t xml:space="preserve"> Marché » comportera le montant que le Maître d’Ouvrage régler</w:t>
            </w:r>
            <w:r>
              <w:rPr>
                <w:bCs/>
                <w:lang w:val="fr-FR"/>
              </w:rPr>
              <w:t>a</w:t>
            </w:r>
            <w:r w:rsidRPr="0082293B">
              <w:rPr>
                <w:bCs/>
                <w:lang w:val="fr-FR"/>
              </w:rPr>
              <w:t xml:space="preserve"> à l’Entrepreneur pour l’exécution du Marché (montant auquel il est fait référence ci-après et dans les documents contractuels sous le terme de « Montant du Marché ».</w:t>
            </w:r>
          </w:p>
          <w:p w14:paraId="290185DD" w14:textId="77777777" w:rsidR="000C4D6C" w:rsidRPr="00E0063E" w:rsidRDefault="000C4D6C" w:rsidP="000C4D6C">
            <w:pPr>
              <w:pStyle w:val="Header2-SubClauses"/>
              <w:numPr>
                <w:ilvl w:val="1"/>
                <w:numId w:val="25"/>
              </w:numPr>
              <w:tabs>
                <w:tab w:val="clear" w:pos="619"/>
                <w:tab w:val="left" w:pos="576"/>
              </w:tabs>
              <w:spacing w:before="120" w:after="120"/>
              <w:ind w:left="615" w:hanging="615"/>
              <w:rPr>
                <w:bCs/>
                <w:lang w:val="fr-FR"/>
              </w:rPr>
            </w:pPr>
            <w:r w:rsidRPr="00E0063E">
              <w:rPr>
                <w:lang w:val="fr-FR"/>
              </w:rPr>
              <w:t xml:space="preserve">Dans le délai de dix (10) jours ouvrables après la transmission de la Lettre </w:t>
            </w:r>
            <w:r>
              <w:rPr>
                <w:bCs/>
                <w:lang w:val="fr-FR"/>
              </w:rPr>
              <w:t>d’Attribution du</w:t>
            </w:r>
            <w:r w:rsidRPr="00E0063E">
              <w:rPr>
                <w:lang w:val="fr-FR"/>
              </w:rPr>
              <w:t xml:space="preserve"> Marché, le Maître d’Ouvrage publiera la </w:t>
            </w:r>
            <w:r>
              <w:rPr>
                <w:lang w:val="fr-FR"/>
              </w:rPr>
              <w:t>N</w:t>
            </w:r>
            <w:r w:rsidRPr="00E0063E">
              <w:rPr>
                <w:lang w:val="fr-FR"/>
              </w:rPr>
              <w:t>otification d’</w:t>
            </w:r>
            <w:r>
              <w:rPr>
                <w:lang w:val="fr-FR"/>
              </w:rPr>
              <w:t>A</w:t>
            </w:r>
            <w:r w:rsidRPr="00E0063E">
              <w:rPr>
                <w:lang w:val="fr-FR"/>
              </w:rPr>
              <w:t xml:space="preserve">ttribution </w:t>
            </w:r>
            <w:r>
              <w:rPr>
                <w:lang w:val="fr-FR"/>
              </w:rPr>
              <w:t xml:space="preserve">de Marché </w:t>
            </w:r>
            <w:r w:rsidRPr="00E0063E">
              <w:rPr>
                <w:lang w:val="fr-FR"/>
              </w:rPr>
              <w:t>qui cont</w:t>
            </w:r>
            <w:r>
              <w:rPr>
                <w:lang w:val="fr-FR"/>
              </w:rPr>
              <w:t>iendra</w:t>
            </w:r>
            <w:r w:rsidRPr="00E0063E">
              <w:rPr>
                <w:lang w:val="fr-FR"/>
              </w:rPr>
              <w:t xml:space="preserve">, au minimum, les renseignements ci-après : </w:t>
            </w:r>
          </w:p>
          <w:p w14:paraId="3A79380B" w14:textId="77777777" w:rsidR="000C4D6C" w:rsidRDefault="000C4D6C" w:rsidP="000C4D6C">
            <w:pPr>
              <w:pStyle w:val="Paragraphedeliste"/>
              <w:numPr>
                <w:ilvl w:val="0"/>
                <w:numId w:val="86"/>
              </w:numPr>
              <w:tabs>
                <w:tab w:val="left" w:pos="1026"/>
              </w:tabs>
              <w:spacing w:before="120" w:after="120"/>
            </w:pPr>
            <w:r w:rsidRPr="0028492A">
              <w:t xml:space="preserve">le nom et l’adresse du </w:t>
            </w:r>
            <w:r>
              <w:t>Maître d’Ouvrage</w:t>
            </w:r>
            <w:r w:rsidRPr="0028492A">
              <w:t xml:space="preserve"> ; </w:t>
            </w:r>
          </w:p>
          <w:p w14:paraId="5767BFC8" w14:textId="77777777" w:rsidR="000C4D6C" w:rsidRDefault="000C4D6C" w:rsidP="000C4D6C">
            <w:pPr>
              <w:pStyle w:val="Paragraphedeliste"/>
              <w:numPr>
                <w:ilvl w:val="0"/>
                <w:numId w:val="86"/>
              </w:numPr>
              <w:tabs>
                <w:tab w:val="left" w:pos="1026"/>
              </w:tabs>
              <w:spacing w:before="120" w:after="120"/>
            </w:pPr>
            <w:r w:rsidRPr="0028492A">
              <w:t>l’intitulé et la référence du marché faisant l’objet de l’attribution, ainsi que la méthode d’attribution utilisée ;</w:t>
            </w:r>
          </w:p>
          <w:p w14:paraId="423547EE" w14:textId="77777777" w:rsidR="000C4D6C" w:rsidRDefault="000C4D6C" w:rsidP="000C4D6C">
            <w:pPr>
              <w:pStyle w:val="Paragraphedeliste"/>
              <w:numPr>
                <w:ilvl w:val="0"/>
                <w:numId w:val="86"/>
              </w:numPr>
              <w:tabs>
                <w:tab w:val="left" w:pos="1026"/>
              </w:tabs>
              <w:spacing w:after="120"/>
            </w:pPr>
            <w:r w:rsidRPr="0028492A">
              <w:t xml:space="preserve">le nom de tous les Soumissionnaires ayant remis une </w:t>
            </w:r>
            <w:r>
              <w:t>O</w:t>
            </w:r>
            <w:r w:rsidRPr="0028492A">
              <w:t xml:space="preserve">ffre, le prix de leurs </w:t>
            </w:r>
            <w:r>
              <w:t>O</w:t>
            </w:r>
            <w:r w:rsidRPr="0028492A">
              <w:t xml:space="preserve">ffres tel qu’annoncé lors de </w:t>
            </w:r>
            <w:r w:rsidRPr="0028492A">
              <w:lastRenderedPageBreak/>
              <w:t xml:space="preserve">l’ouverture des plis et le coût évalué de chacune des </w:t>
            </w:r>
            <w:r>
              <w:t>O</w:t>
            </w:r>
            <w:r w:rsidRPr="0028492A">
              <w:t xml:space="preserve">ffres ; </w:t>
            </w:r>
          </w:p>
          <w:p w14:paraId="11153AFF" w14:textId="77777777" w:rsidR="000C4D6C" w:rsidRDefault="000C4D6C" w:rsidP="000C4D6C">
            <w:pPr>
              <w:pStyle w:val="Paragraphedeliste"/>
              <w:numPr>
                <w:ilvl w:val="0"/>
                <w:numId w:val="86"/>
              </w:numPr>
              <w:tabs>
                <w:tab w:val="left" w:pos="1026"/>
              </w:tabs>
              <w:spacing w:before="120" w:after="120"/>
            </w:pPr>
            <w:r w:rsidRPr="0028492A">
              <w:t xml:space="preserve">les noms des </w:t>
            </w:r>
            <w:r>
              <w:t>S</w:t>
            </w:r>
            <w:r w:rsidRPr="0028492A">
              <w:t>oumissionnaires dont l’</w:t>
            </w:r>
            <w:r>
              <w:t>O</w:t>
            </w:r>
            <w:r w:rsidRPr="0028492A">
              <w:t xml:space="preserve">ffre a été écartée pour non-conformité et le motif correspondant ; </w:t>
            </w:r>
          </w:p>
          <w:p w14:paraId="768511B0" w14:textId="77777777" w:rsidR="000C4D6C" w:rsidRDefault="000C4D6C" w:rsidP="000C4D6C">
            <w:pPr>
              <w:pStyle w:val="Paragraphedeliste"/>
              <w:numPr>
                <w:ilvl w:val="0"/>
                <w:numId w:val="86"/>
              </w:numPr>
              <w:tabs>
                <w:tab w:val="left" w:pos="1026"/>
              </w:tabs>
              <w:spacing w:before="120" w:after="120"/>
            </w:pPr>
            <w:r w:rsidRPr="0028492A">
              <w:t>le nom du Soumissionnaire dont l’</w:t>
            </w:r>
            <w:r>
              <w:t>O</w:t>
            </w:r>
            <w:r w:rsidRPr="0028492A">
              <w:t>ffre est retenue, le montant total du Marché, la durée d’exécution et un résumé de l’objet du Marché</w:t>
            </w:r>
            <w:r>
              <w:t>; et</w:t>
            </w:r>
          </w:p>
          <w:p w14:paraId="6A0490F5" w14:textId="77777777" w:rsidR="000C4D6C" w:rsidRPr="00F643A1" w:rsidRDefault="000C4D6C" w:rsidP="000C4D6C">
            <w:pPr>
              <w:pStyle w:val="Header2-SubClauses"/>
              <w:numPr>
                <w:ilvl w:val="0"/>
                <w:numId w:val="86"/>
              </w:numPr>
              <w:tabs>
                <w:tab w:val="clear" w:pos="619"/>
                <w:tab w:val="left" w:pos="576"/>
              </w:tabs>
              <w:spacing w:before="120" w:after="120"/>
              <w:rPr>
                <w:rFonts w:asciiTheme="majorBidi" w:hAnsiTheme="majorBidi" w:cstheme="majorBidi"/>
                <w:lang w:val="fr-FR"/>
              </w:rPr>
            </w:pPr>
            <w:r w:rsidRPr="00A74A47">
              <w:rPr>
                <w:lang w:val="fr-FR"/>
              </w:rPr>
              <w:t>l</w:t>
            </w:r>
            <w:r w:rsidRPr="00F643A1">
              <w:rPr>
                <w:lang w:val="fr-FR"/>
              </w:rPr>
              <w:t>e Formulaire de Divulgation</w:t>
            </w:r>
            <w:r w:rsidRPr="00F643A1">
              <w:rPr>
                <w:szCs w:val="24"/>
                <w:lang w:val="fr-FR"/>
              </w:rPr>
              <w:t> </w:t>
            </w:r>
            <w:hyperlink r:id="rId62" w:history="1">
              <w:r w:rsidRPr="00F643A1">
                <w:rPr>
                  <w:szCs w:val="24"/>
                  <w:lang w:val="fr-FR"/>
                </w:rPr>
                <w:t>des Bénéficiaires Effectifs</w:t>
              </w:r>
            </w:hyperlink>
            <w:r w:rsidRPr="00F643A1">
              <w:rPr>
                <w:szCs w:val="24"/>
                <w:lang w:val="fr-FR"/>
              </w:rPr>
              <w:t xml:space="preserve"> du Soumissionnaire retenu</w:t>
            </w:r>
            <w:r w:rsidRPr="00F643A1">
              <w:rPr>
                <w:bCs/>
                <w:lang w:val="fr-FR"/>
              </w:rPr>
              <w:t>.</w:t>
            </w:r>
          </w:p>
          <w:p w14:paraId="4C3A094E"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2612B1">
              <w:rPr>
                <w:lang w:val="fr-FR"/>
              </w:rPr>
              <w:t xml:space="preserve">La Notification d’Attribution </w:t>
            </w:r>
            <w:r>
              <w:rPr>
                <w:lang w:val="fr-FR"/>
              </w:rPr>
              <w:t xml:space="preserve">de Marché </w:t>
            </w:r>
            <w:r w:rsidRPr="002612B1">
              <w:rPr>
                <w:lang w:val="fr-FR"/>
              </w:rPr>
              <w:t xml:space="preserve">sera publiée sur le site du Maître d’Ouvrage d’accès libre s’il existe, ou au minimum </w:t>
            </w:r>
            <w:r>
              <w:rPr>
                <w:lang w:val="fr-FR"/>
              </w:rPr>
              <w:t xml:space="preserve">dans </w:t>
            </w:r>
            <w:r w:rsidRPr="002612B1">
              <w:rPr>
                <w:lang w:val="fr-FR"/>
              </w:rPr>
              <w:t xml:space="preserve">un journal national de grande diffusion dans le pays du Maître d’Ouvrage, ou dans le journal officiel.  </w:t>
            </w:r>
          </w:p>
          <w:p w14:paraId="6983CA4D" w14:textId="77777777" w:rsidR="000C4D6C" w:rsidRPr="006C1597" w:rsidRDefault="000C4D6C" w:rsidP="000C4D6C">
            <w:pPr>
              <w:pStyle w:val="Header2-SubClauses"/>
              <w:numPr>
                <w:ilvl w:val="1"/>
                <w:numId w:val="25"/>
              </w:numPr>
              <w:tabs>
                <w:tab w:val="clear" w:pos="619"/>
                <w:tab w:val="left" w:pos="576"/>
              </w:tabs>
              <w:spacing w:before="120" w:after="120"/>
              <w:ind w:left="615" w:hanging="615"/>
              <w:rPr>
                <w:lang w:val="fr-FR"/>
              </w:rPr>
            </w:pPr>
            <w:r w:rsidRPr="002612B1">
              <w:rPr>
                <w:lang w:val="fr-FR"/>
              </w:rPr>
              <w:t xml:space="preserve">Jusqu’à la </w:t>
            </w:r>
            <w:r>
              <w:rPr>
                <w:lang w:val="fr-FR"/>
              </w:rPr>
              <w:t>finalisation d’un Marché formel</w:t>
            </w:r>
            <w:r w:rsidRPr="002612B1">
              <w:rPr>
                <w:lang w:val="fr-FR"/>
              </w:rPr>
              <w:t xml:space="preserve">, la </w:t>
            </w:r>
            <w:r>
              <w:rPr>
                <w:lang w:val="fr-FR"/>
              </w:rPr>
              <w:t xml:space="preserve">Lettre </w:t>
            </w:r>
            <w:r w:rsidRPr="002612B1">
              <w:rPr>
                <w:lang w:val="fr-FR"/>
              </w:rPr>
              <w:t>d’</w:t>
            </w:r>
            <w:r>
              <w:rPr>
                <w:lang w:val="fr-FR"/>
              </w:rPr>
              <w:t>A</w:t>
            </w:r>
            <w:r w:rsidRPr="002612B1">
              <w:rPr>
                <w:lang w:val="fr-FR"/>
              </w:rPr>
              <w:t xml:space="preserve">ttribution </w:t>
            </w:r>
            <w:r>
              <w:rPr>
                <w:lang w:val="fr-FR"/>
              </w:rPr>
              <w:t xml:space="preserve">du Marché </w:t>
            </w:r>
            <w:r w:rsidRPr="002612B1">
              <w:rPr>
                <w:lang w:val="fr-FR"/>
              </w:rPr>
              <w:t>constituera l’engagement réciproque du Maître d’Ouvrage et de l’Attributaire</w:t>
            </w:r>
            <w:r w:rsidRPr="00A74A47">
              <w:rPr>
                <w:lang w:val="fr-FR"/>
              </w:rPr>
              <w:t>.</w:t>
            </w:r>
          </w:p>
        </w:tc>
      </w:tr>
      <w:tr w:rsidR="000C4D6C" w:rsidRPr="006C1597" w14:paraId="6E80774C" w14:textId="77777777" w:rsidTr="34CC31DF">
        <w:tc>
          <w:tcPr>
            <w:tcW w:w="2694" w:type="dxa"/>
            <w:tcBorders>
              <w:top w:val="nil"/>
              <w:left w:val="nil"/>
              <w:bottom w:val="nil"/>
              <w:right w:val="nil"/>
            </w:tcBorders>
            <w:tcMar>
              <w:top w:w="28" w:type="dxa"/>
              <w:bottom w:w="28" w:type="dxa"/>
            </w:tcMar>
          </w:tcPr>
          <w:p w14:paraId="71F88D4F" w14:textId="77777777" w:rsidR="000C4D6C" w:rsidRPr="006C1597" w:rsidRDefault="000C4D6C" w:rsidP="000C4D6C">
            <w:pPr>
              <w:pStyle w:val="Style23"/>
              <w:numPr>
                <w:ilvl w:val="0"/>
                <w:numId w:val="25"/>
              </w:numPr>
            </w:pPr>
            <w:r w:rsidRPr="0028492A">
              <w:lastRenderedPageBreak/>
              <w:t xml:space="preserve">Débriefing par le </w:t>
            </w:r>
            <w:r>
              <w:t>Maître d’Ouvrage</w:t>
            </w:r>
          </w:p>
        </w:tc>
        <w:tc>
          <w:tcPr>
            <w:tcW w:w="6685" w:type="dxa"/>
            <w:tcBorders>
              <w:top w:val="nil"/>
              <w:left w:val="nil"/>
              <w:bottom w:val="nil"/>
              <w:right w:val="nil"/>
            </w:tcBorders>
            <w:tcMar>
              <w:top w:w="28" w:type="dxa"/>
              <w:bottom w:w="28" w:type="dxa"/>
            </w:tcMar>
          </w:tcPr>
          <w:p w14:paraId="6752124C"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Après avoir reçu du Maître d’Ouvrage, la Notification de l’Intention d’Attribution du Marché mentionnée à l’article 4</w:t>
            </w:r>
            <w:r>
              <w:rPr>
                <w:lang w:val="fr-FR"/>
              </w:rPr>
              <w:t>4</w:t>
            </w:r>
            <w:r w:rsidRPr="00E0063E">
              <w:rPr>
                <w:lang w:val="fr-FR"/>
              </w:rPr>
              <w:t xml:space="preserve">.1 des IS, tout Soumissionnaire non retenu dispose de trois (3) jours ouvrables pour solliciter un débriefing, par demande écrite adressée au Maître d’Ouvrage. </w:t>
            </w:r>
            <w:r w:rsidRPr="0082293B">
              <w:rPr>
                <w:lang w:val="fr-FR"/>
              </w:rPr>
              <w:t>Le Maître d’Ouvrage devra accorder un débriefing à tout Soumissionnaire non retenu qui en aura fait la demande dans ce délai.</w:t>
            </w:r>
          </w:p>
          <w:p w14:paraId="5294DE87"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 xml:space="preserve">Lorsqu’une demande de débriefing aura été présentée dans le délai prescrit, le Maître d’Ouvrage accordera le débriefing dans le délai de cinq (5) jours ouvrables à moins que le Maître d’Ouvrage ne décide d’accorder le débriefing plus tard, pour un motif justifié. </w:t>
            </w:r>
            <w:r w:rsidRPr="0082293B">
              <w:rPr>
                <w:lang w:val="fr-FR"/>
              </w:rPr>
              <w:t xml:space="preserve">Dans un tel cas, la </w:t>
            </w:r>
            <w:r>
              <w:rPr>
                <w:lang w:val="fr-FR"/>
              </w:rPr>
              <w:t>P</w:t>
            </w:r>
            <w:r w:rsidRPr="0082293B">
              <w:rPr>
                <w:lang w:val="fr-FR"/>
              </w:rPr>
              <w:t>ériode d’</w:t>
            </w:r>
            <w:r>
              <w:rPr>
                <w:lang w:val="fr-FR"/>
              </w:rPr>
              <w:t>A</w:t>
            </w:r>
            <w:r w:rsidRPr="0082293B">
              <w:rPr>
                <w:lang w:val="fr-FR"/>
              </w:rPr>
              <w:t xml:space="preserve">ttente sera automatiquement prorogée jusqu’à cinq (5) jours ouvrables après que le débriefing aura eu lieu. Si plusieurs débriefings sont ainsi retardés, la </w:t>
            </w:r>
            <w:r>
              <w:rPr>
                <w:lang w:val="fr-FR"/>
              </w:rPr>
              <w:t>P</w:t>
            </w:r>
            <w:r w:rsidRPr="0082293B">
              <w:rPr>
                <w:lang w:val="fr-FR"/>
              </w:rPr>
              <w:t>ériode d’</w:t>
            </w:r>
            <w:r>
              <w:rPr>
                <w:lang w:val="fr-FR"/>
              </w:rPr>
              <w:t>A</w:t>
            </w:r>
            <w:r w:rsidRPr="0082293B">
              <w:rPr>
                <w:lang w:val="fr-FR"/>
              </w:rPr>
              <w:t xml:space="preserve">ttente sera prolongée jusqu’à cinq (5) jours ouvrables après que le dernier débriefing aura eu lieu. Le Maître d’Ouvrage informera tous les soumissionnaires par le moyen le plus rapide de la prolongation de la </w:t>
            </w:r>
            <w:r>
              <w:rPr>
                <w:lang w:val="fr-FR"/>
              </w:rPr>
              <w:t>P</w:t>
            </w:r>
            <w:r w:rsidRPr="0082293B">
              <w:rPr>
                <w:lang w:val="fr-FR"/>
              </w:rPr>
              <w:t>ériode d’</w:t>
            </w:r>
            <w:r>
              <w:rPr>
                <w:lang w:val="fr-FR"/>
              </w:rPr>
              <w:t>A</w:t>
            </w:r>
            <w:r w:rsidRPr="0082293B">
              <w:rPr>
                <w:lang w:val="fr-FR"/>
              </w:rPr>
              <w:t xml:space="preserve">ttente. </w:t>
            </w:r>
          </w:p>
          <w:p w14:paraId="3429B09E" w14:textId="77777777" w:rsidR="000C4D6C" w:rsidRPr="0082293B" w:rsidRDefault="000C4D6C" w:rsidP="000C4D6C">
            <w:pPr>
              <w:pStyle w:val="Header2-SubClauses"/>
              <w:numPr>
                <w:ilvl w:val="1"/>
                <w:numId w:val="25"/>
              </w:numPr>
              <w:tabs>
                <w:tab w:val="clear" w:pos="619"/>
                <w:tab w:val="left" w:pos="576"/>
              </w:tabs>
              <w:spacing w:before="120" w:after="120"/>
              <w:ind w:left="615" w:hanging="615"/>
              <w:rPr>
                <w:lang w:val="fr-FR"/>
              </w:rPr>
            </w:pPr>
            <w:r w:rsidRPr="00E0063E">
              <w:rPr>
                <w:lang w:val="fr-FR"/>
              </w:rPr>
              <w:t xml:space="preserve">Lorsque la demande de débriefing est reçue par le Maître d’Ouvrage après le délai de trois (3) jours ouvrables, le Maître d’Ouvrage devra accorder le débriefing dès que possible, et normalement au plus tard dans le délai de quinze (15) jours ouvrables suivant la publication de la </w:t>
            </w:r>
            <w:r>
              <w:rPr>
                <w:lang w:val="fr-FR"/>
              </w:rPr>
              <w:t>N</w:t>
            </w:r>
            <w:r w:rsidRPr="00E0063E">
              <w:rPr>
                <w:lang w:val="fr-FR"/>
              </w:rPr>
              <w:t>otification d’</w:t>
            </w:r>
            <w:r>
              <w:rPr>
                <w:lang w:val="fr-FR"/>
              </w:rPr>
              <w:t>A</w:t>
            </w:r>
            <w:r w:rsidRPr="00E0063E">
              <w:rPr>
                <w:lang w:val="fr-FR"/>
              </w:rPr>
              <w:t xml:space="preserve">ttribution du Marché. </w:t>
            </w:r>
            <w:r w:rsidRPr="0082293B">
              <w:rPr>
                <w:lang w:val="fr-FR"/>
              </w:rPr>
              <w:t xml:space="preserve">Une demande de débriefing reçue après le </w:t>
            </w:r>
            <w:r w:rsidRPr="00E0063E">
              <w:rPr>
                <w:lang w:val="fr-FR"/>
              </w:rPr>
              <w:t>délai</w:t>
            </w:r>
            <w:r w:rsidRPr="0082293B">
              <w:rPr>
                <w:lang w:val="fr-FR"/>
              </w:rPr>
              <w:t xml:space="preserve"> de (3) jours ouvrables ne donnera pas lieu à une prorogation de la </w:t>
            </w:r>
            <w:r>
              <w:rPr>
                <w:lang w:val="fr-FR"/>
              </w:rPr>
              <w:t>P</w:t>
            </w:r>
            <w:r w:rsidRPr="0082293B">
              <w:rPr>
                <w:lang w:val="fr-FR"/>
              </w:rPr>
              <w:t>ériode d’</w:t>
            </w:r>
            <w:r>
              <w:rPr>
                <w:lang w:val="fr-FR"/>
              </w:rPr>
              <w:t>A</w:t>
            </w:r>
            <w:r w:rsidRPr="0082293B">
              <w:rPr>
                <w:lang w:val="fr-FR"/>
              </w:rPr>
              <w:t>ttente.</w:t>
            </w:r>
          </w:p>
          <w:p w14:paraId="3E69737E" w14:textId="77777777" w:rsidR="000C4D6C" w:rsidRPr="00F643A1" w:rsidRDefault="000C4D6C" w:rsidP="000C4D6C">
            <w:pPr>
              <w:pStyle w:val="Header2-SubClauses"/>
              <w:numPr>
                <w:ilvl w:val="1"/>
                <w:numId w:val="25"/>
              </w:numPr>
              <w:tabs>
                <w:tab w:val="clear" w:pos="619"/>
                <w:tab w:val="left" w:pos="576"/>
              </w:tabs>
              <w:spacing w:before="120" w:after="120"/>
              <w:ind w:left="615" w:hanging="615"/>
              <w:rPr>
                <w:rFonts w:asciiTheme="majorBidi" w:hAnsiTheme="majorBidi" w:cstheme="majorBidi"/>
                <w:lang w:val="fr-FR"/>
              </w:rPr>
            </w:pPr>
            <w:r w:rsidRPr="00F643A1">
              <w:rPr>
                <w:lang w:val="fr-FR"/>
              </w:rPr>
              <w:lastRenderedPageBreak/>
              <w:t>Le débriefing des Soumissionnaires non retenus peut être oral ou par écrit. Un Soumissionnaire réclamant un débriefing devra prendre à sa charge toute dépense y afférente.</w:t>
            </w:r>
          </w:p>
        </w:tc>
      </w:tr>
      <w:tr w:rsidR="000C4D6C" w:rsidRPr="006C1597" w14:paraId="6B537D32" w14:textId="77777777" w:rsidTr="34CC31DF">
        <w:tc>
          <w:tcPr>
            <w:tcW w:w="2694" w:type="dxa"/>
            <w:tcBorders>
              <w:top w:val="nil"/>
              <w:left w:val="nil"/>
              <w:bottom w:val="nil"/>
              <w:right w:val="nil"/>
            </w:tcBorders>
            <w:tcMar>
              <w:top w:w="28" w:type="dxa"/>
              <w:bottom w:w="28" w:type="dxa"/>
            </w:tcMar>
          </w:tcPr>
          <w:p w14:paraId="516D863C" w14:textId="77777777" w:rsidR="000C4D6C" w:rsidRPr="006C1597" w:rsidRDefault="000C4D6C" w:rsidP="000C4D6C">
            <w:pPr>
              <w:pStyle w:val="Style23"/>
              <w:numPr>
                <w:ilvl w:val="0"/>
                <w:numId w:val="25"/>
              </w:numPr>
            </w:pPr>
            <w:r w:rsidRPr="006C1597">
              <w:lastRenderedPageBreak/>
              <w:t>Signature du Marché</w:t>
            </w:r>
          </w:p>
        </w:tc>
        <w:tc>
          <w:tcPr>
            <w:tcW w:w="6685" w:type="dxa"/>
            <w:tcBorders>
              <w:top w:val="nil"/>
              <w:left w:val="nil"/>
              <w:bottom w:val="nil"/>
              <w:right w:val="nil"/>
            </w:tcBorders>
            <w:tcMar>
              <w:top w:w="28" w:type="dxa"/>
              <w:bottom w:w="28" w:type="dxa"/>
            </w:tcMar>
          </w:tcPr>
          <w:p w14:paraId="71C38DB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F643A1">
              <w:rPr>
                <w:lang w:val="fr-FR"/>
              </w:rPr>
              <w:t xml:space="preserve">Le Maître d’Ouvrage enverra au Soumissionnaire retenu la </w:t>
            </w:r>
            <w:r>
              <w:rPr>
                <w:lang w:val="fr-FR"/>
              </w:rPr>
              <w:t>L</w:t>
            </w:r>
            <w:r w:rsidRPr="00F643A1">
              <w:rPr>
                <w:lang w:val="fr-FR"/>
              </w:rPr>
              <w:t xml:space="preserve">ettre de </w:t>
            </w:r>
            <w:r>
              <w:rPr>
                <w:lang w:val="fr-FR"/>
              </w:rPr>
              <w:t>N</w:t>
            </w:r>
            <w:r w:rsidRPr="00F643A1">
              <w:rPr>
                <w:lang w:val="fr-FR"/>
              </w:rPr>
              <w:t>otification d’</w:t>
            </w:r>
            <w:r>
              <w:rPr>
                <w:lang w:val="fr-FR"/>
              </w:rPr>
              <w:t>A</w:t>
            </w:r>
            <w:r w:rsidRPr="00F643A1">
              <w:rPr>
                <w:lang w:val="fr-FR"/>
              </w:rPr>
              <w:t>ttribution et l’Acte d’Engagement, et la demande de fourniture du Formulaire de Divulgation</w:t>
            </w:r>
            <w:r w:rsidRPr="00F643A1">
              <w:rPr>
                <w:szCs w:val="24"/>
                <w:lang w:val="fr-FR"/>
              </w:rPr>
              <w:t> </w:t>
            </w:r>
            <w:hyperlink r:id="rId63" w:history="1">
              <w:r w:rsidRPr="00F643A1">
                <w:rPr>
                  <w:szCs w:val="24"/>
                  <w:lang w:val="fr-FR"/>
                </w:rPr>
                <w:t>des Bénéficiaires Effectifs</w:t>
              </w:r>
            </w:hyperlink>
            <w:r w:rsidRPr="00F643A1">
              <w:rPr>
                <w:szCs w:val="24"/>
                <w:lang w:val="fr-FR"/>
              </w:rPr>
              <w:t xml:space="preserve"> fournissant les renseignements additionnels sur ses propriétaires effectifs</w:t>
            </w:r>
            <w:r w:rsidRPr="00F643A1">
              <w:rPr>
                <w:lang w:val="fr-FR"/>
              </w:rPr>
              <w:t>. Le Formulaire de Divulgation</w:t>
            </w:r>
            <w:r w:rsidRPr="00F643A1">
              <w:rPr>
                <w:szCs w:val="24"/>
                <w:lang w:val="fr-FR"/>
              </w:rPr>
              <w:t> </w:t>
            </w:r>
            <w:hyperlink r:id="rId64" w:history="1">
              <w:r w:rsidRPr="00F643A1">
                <w:rPr>
                  <w:szCs w:val="24"/>
                  <w:lang w:val="fr-FR"/>
                </w:rPr>
                <w:t>des Bénéficiaires Effectifs</w:t>
              </w:r>
            </w:hyperlink>
            <w:r>
              <w:rPr>
                <w:szCs w:val="24"/>
                <w:lang w:val="fr-FR"/>
              </w:rPr>
              <w:t xml:space="preserve"> </w:t>
            </w:r>
            <w:r w:rsidRPr="00F643A1">
              <w:rPr>
                <w:szCs w:val="24"/>
                <w:lang w:val="fr-FR"/>
              </w:rPr>
              <w:t>devra être soumis dans le délai de huit (8) jours ouvrables à compter de la réception de la demande</w:t>
            </w:r>
            <w:r w:rsidRPr="00F643A1">
              <w:rPr>
                <w:lang w:val="fr-FR"/>
              </w:rPr>
              <w:t>.</w:t>
            </w:r>
          </w:p>
          <w:p w14:paraId="762101EB" w14:textId="77777777" w:rsidR="000C4D6C" w:rsidRPr="00F643A1" w:rsidRDefault="000C4D6C" w:rsidP="000C4D6C">
            <w:pPr>
              <w:pStyle w:val="Header2-SubClauses"/>
              <w:numPr>
                <w:ilvl w:val="1"/>
                <w:numId w:val="25"/>
              </w:numPr>
              <w:tabs>
                <w:tab w:val="clear" w:pos="619"/>
                <w:tab w:val="left" w:pos="576"/>
              </w:tabs>
              <w:spacing w:before="120" w:after="120"/>
              <w:ind w:left="615" w:hanging="615"/>
              <w:rPr>
                <w:lang w:val="fr-FR"/>
              </w:rPr>
            </w:pPr>
            <w:r w:rsidRPr="00F643A1">
              <w:rPr>
                <w:lang w:val="fr-FR"/>
              </w:rPr>
              <w:t>Le Soumissionnaire retenu renverra l’Acte d’Engagement au Maître d’Ouvrage après l’avoir daté et signé dans les vingt-huit (28) jours suivant sa réception.</w:t>
            </w:r>
          </w:p>
        </w:tc>
      </w:tr>
      <w:tr w:rsidR="000C4D6C" w:rsidRPr="006C1597" w14:paraId="61C6DE8C" w14:textId="77777777" w:rsidTr="34CC31DF">
        <w:tc>
          <w:tcPr>
            <w:tcW w:w="2694" w:type="dxa"/>
            <w:tcBorders>
              <w:top w:val="nil"/>
              <w:left w:val="nil"/>
              <w:bottom w:val="nil"/>
              <w:right w:val="nil"/>
            </w:tcBorders>
            <w:tcMar>
              <w:top w:w="28" w:type="dxa"/>
              <w:bottom w:w="28" w:type="dxa"/>
            </w:tcMar>
          </w:tcPr>
          <w:p w14:paraId="7CF6C57F" w14:textId="77777777" w:rsidR="000C4D6C" w:rsidRPr="006C1597" w:rsidRDefault="000C4D6C" w:rsidP="000C4D6C">
            <w:pPr>
              <w:pStyle w:val="Style23"/>
              <w:numPr>
                <w:ilvl w:val="0"/>
                <w:numId w:val="25"/>
              </w:numPr>
            </w:pPr>
            <w:r w:rsidRPr="006C1597">
              <w:t xml:space="preserve">Garantie </w:t>
            </w:r>
            <w:r>
              <w:t>de Bonne Exécution</w:t>
            </w:r>
          </w:p>
        </w:tc>
        <w:tc>
          <w:tcPr>
            <w:tcW w:w="6685" w:type="dxa"/>
            <w:tcBorders>
              <w:top w:val="nil"/>
              <w:left w:val="nil"/>
              <w:bottom w:val="nil"/>
              <w:right w:val="nil"/>
            </w:tcBorders>
            <w:tcMar>
              <w:top w:w="28" w:type="dxa"/>
              <w:bottom w:w="28" w:type="dxa"/>
            </w:tcMar>
          </w:tcPr>
          <w:p w14:paraId="22038D5A" w14:textId="77777777" w:rsidR="000C4D6C" w:rsidRDefault="000C4D6C" w:rsidP="000C4D6C">
            <w:pPr>
              <w:pStyle w:val="Header2-SubClauses"/>
              <w:numPr>
                <w:ilvl w:val="1"/>
                <w:numId w:val="25"/>
              </w:numPr>
              <w:tabs>
                <w:tab w:val="clear" w:pos="619"/>
                <w:tab w:val="left" w:pos="576"/>
              </w:tabs>
              <w:spacing w:before="120" w:after="120"/>
              <w:ind w:left="615" w:hanging="615"/>
              <w:rPr>
                <w:lang w:val="fr-FR"/>
              </w:rPr>
            </w:pPr>
            <w:r w:rsidRPr="00F643A1">
              <w:rPr>
                <w:lang w:val="fr-FR"/>
              </w:rPr>
              <w:t xml:space="preserve">Dans les vingt-huit (28) jours suivant la réception de la </w:t>
            </w:r>
            <w:r>
              <w:rPr>
                <w:lang w:val="fr-FR"/>
              </w:rPr>
              <w:t>L</w:t>
            </w:r>
            <w:r w:rsidRPr="00F643A1">
              <w:rPr>
                <w:lang w:val="fr-FR"/>
              </w:rPr>
              <w:t xml:space="preserve">ettre de </w:t>
            </w:r>
            <w:r>
              <w:rPr>
                <w:lang w:val="fr-FR"/>
              </w:rPr>
              <w:t>N</w:t>
            </w:r>
            <w:r w:rsidRPr="00F643A1">
              <w:rPr>
                <w:lang w:val="fr-FR"/>
              </w:rPr>
              <w:t>otification de l’</w:t>
            </w:r>
            <w:r>
              <w:rPr>
                <w:lang w:val="fr-FR"/>
              </w:rPr>
              <w:t>A</w:t>
            </w:r>
            <w:r w:rsidRPr="00F643A1">
              <w:rPr>
                <w:lang w:val="fr-FR"/>
              </w:rPr>
              <w:t xml:space="preserve">ttribution du Marché </w:t>
            </w:r>
            <w:r>
              <w:rPr>
                <w:lang w:val="fr-FR"/>
              </w:rPr>
              <w:t>du</w:t>
            </w:r>
            <w:r w:rsidRPr="00F643A1">
              <w:rPr>
                <w:lang w:val="fr-FR"/>
              </w:rPr>
              <w:t xml:space="preserve"> Maître d’Ouvrage, le Soumissionnaire retenu fournira la Garantie </w:t>
            </w:r>
            <w:r>
              <w:rPr>
                <w:lang w:val="fr-FR"/>
              </w:rPr>
              <w:t>de Bonne Exécution</w:t>
            </w:r>
            <w:r w:rsidRPr="00F643A1">
              <w:rPr>
                <w:lang w:val="fr-FR"/>
              </w:rPr>
              <w:t xml:space="preserve"> et si cela est stipulé </w:t>
            </w:r>
            <w:r w:rsidRPr="00A76396">
              <w:rPr>
                <w:b/>
                <w:bCs/>
                <w:lang w:val="fr-FR"/>
              </w:rPr>
              <w:t xml:space="preserve">dans les </w:t>
            </w:r>
            <w:r w:rsidRPr="00D0486E">
              <w:rPr>
                <w:b/>
                <w:bCs/>
                <w:lang w:val="fr-FR"/>
              </w:rPr>
              <w:t>DPAO</w:t>
            </w:r>
            <w:r w:rsidRPr="00F643A1">
              <w:rPr>
                <w:lang w:val="fr-FR"/>
              </w:rPr>
              <w:t>, la Garantie de Performance Environnementale et Sociale (ES) conformément à l’article 3</w:t>
            </w:r>
            <w:r>
              <w:rPr>
                <w:lang w:val="fr-FR"/>
              </w:rPr>
              <w:t>9</w:t>
            </w:r>
            <w:r w:rsidRPr="00F643A1">
              <w:rPr>
                <w:lang w:val="fr-FR"/>
              </w:rPr>
              <w:t xml:space="preserve">.2(b) des IS, en utilisant le modèle de Garantie </w:t>
            </w:r>
            <w:r>
              <w:rPr>
                <w:lang w:val="fr-FR"/>
              </w:rPr>
              <w:t>de Bonne Exécution</w:t>
            </w:r>
            <w:r w:rsidRPr="00F643A1">
              <w:rPr>
                <w:lang w:val="fr-FR"/>
              </w:rPr>
              <w:t xml:space="preserve"> et le modèle de Garantie de Performance ES figurant à la Section X-Formulaires du Marché ou tout autre </w:t>
            </w:r>
            <w:r>
              <w:rPr>
                <w:lang w:val="fr-FR"/>
              </w:rPr>
              <w:t>format</w:t>
            </w:r>
            <w:r w:rsidRPr="00F643A1">
              <w:rPr>
                <w:lang w:val="fr-FR"/>
              </w:rPr>
              <w:t xml:space="preserve"> acceptable par le Maître d’Ouvrage. Si la Garantie </w:t>
            </w:r>
            <w:r>
              <w:rPr>
                <w:lang w:val="fr-FR"/>
              </w:rPr>
              <w:t>de Bonne Exécution</w:t>
            </w:r>
            <w:r w:rsidRPr="00F643A1">
              <w:rPr>
                <w:lang w:val="fr-FR"/>
              </w:rPr>
              <w:t xml:space="preserve"> fournie par le Soumissionnaire est sous la forme d’un cautionnement, ce dernier devra être émis par un organisme de cautionnement ou d’une compagnie d’assurance acceptable au Maître d’Ouvrage. Un organisme de cautionnement ou une compagnie d’assurance situé en dehors du pays du Maître d’Ouvrage devra avoir un correspondant dans le pays du Maître d’Ouvrage à moins que le Maître d’Ouvrage n’ait donné son accord par écrit pour que le correspondant ne soit pas exigé.</w:t>
            </w:r>
            <w:r>
              <w:rPr>
                <w:lang w:val="fr-FR"/>
              </w:rPr>
              <w:t xml:space="preserve"> </w:t>
            </w:r>
          </w:p>
          <w:p w14:paraId="7D52850A" w14:textId="77777777" w:rsidR="000C4D6C" w:rsidRPr="00F643A1" w:rsidRDefault="000C4D6C" w:rsidP="000C4D6C">
            <w:pPr>
              <w:pStyle w:val="Header2-SubClauses"/>
              <w:numPr>
                <w:ilvl w:val="1"/>
                <w:numId w:val="25"/>
              </w:numPr>
              <w:tabs>
                <w:tab w:val="clear" w:pos="619"/>
                <w:tab w:val="left" w:pos="576"/>
              </w:tabs>
              <w:spacing w:before="120" w:after="120"/>
              <w:rPr>
                <w:lang w:val="fr-FR"/>
              </w:rPr>
            </w:pPr>
            <w:r w:rsidRPr="00F643A1">
              <w:rPr>
                <w:lang w:val="fr-FR"/>
              </w:rPr>
              <w:t xml:space="preserve">Le défaut de fourniture par le Soumissionnaire retenu de la Garantie </w:t>
            </w:r>
            <w:r>
              <w:rPr>
                <w:lang w:val="fr-FR"/>
              </w:rPr>
              <w:t>de Bonne Exécution</w:t>
            </w:r>
            <w:r w:rsidRPr="00F643A1">
              <w:rPr>
                <w:lang w:val="fr-FR"/>
              </w:rPr>
              <w:t xml:space="preserve"> et si cela est stipulé </w:t>
            </w:r>
            <w:r w:rsidRPr="00A76396">
              <w:rPr>
                <w:b/>
                <w:bCs/>
                <w:lang w:val="fr-FR"/>
              </w:rPr>
              <w:t xml:space="preserve">dans les </w:t>
            </w:r>
            <w:r w:rsidRPr="0058004D">
              <w:rPr>
                <w:b/>
                <w:bCs/>
                <w:lang w:val="fr-FR"/>
              </w:rPr>
              <w:t>DPAO</w:t>
            </w:r>
            <w:r w:rsidRPr="00F643A1">
              <w:rPr>
                <w:lang w:val="fr-FR"/>
              </w:rPr>
              <w:t xml:space="preserve">, la Garantie de Performance Environnementale et Sociale (ES) ou le fait qu’il ne signe pas l’Acte d’Engagement, constituera un motif suffisant d’annulation de l’attribution du Marché et de saisie de la Garantie </w:t>
            </w:r>
            <w:r>
              <w:rPr>
                <w:lang w:val="fr-FR"/>
              </w:rPr>
              <w:t>de Soumission</w:t>
            </w:r>
            <w:r w:rsidRPr="00F643A1">
              <w:rPr>
                <w:lang w:val="fr-FR"/>
              </w:rPr>
              <w:t xml:space="preserve">, auquel cas le Maître d’Ouvrage pourra attribuer le Marché au Soumissionnaire dont l’Offre est jugée conforme pour l’essentiel au </w:t>
            </w:r>
            <w:r>
              <w:rPr>
                <w:lang w:val="fr-FR"/>
              </w:rPr>
              <w:t>Dossier d’Appel d’Offres</w:t>
            </w:r>
            <w:r w:rsidRPr="00F643A1">
              <w:rPr>
                <w:lang w:val="fr-FR"/>
              </w:rPr>
              <w:t xml:space="preserve"> et classée la deuxième Offre la Plus Avantageuse.</w:t>
            </w:r>
          </w:p>
        </w:tc>
      </w:tr>
      <w:tr w:rsidR="000C4D6C" w:rsidRPr="006C1597" w14:paraId="72B2A8AA" w14:textId="77777777" w:rsidTr="34CC31DF">
        <w:tc>
          <w:tcPr>
            <w:tcW w:w="2694" w:type="dxa"/>
            <w:tcBorders>
              <w:top w:val="nil"/>
              <w:left w:val="nil"/>
              <w:right w:val="nil"/>
            </w:tcBorders>
            <w:tcMar>
              <w:top w:w="28" w:type="dxa"/>
              <w:bottom w:w="28" w:type="dxa"/>
            </w:tcMar>
          </w:tcPr>
          <w:p w14:paraId="25547BE6" w14:textId="77777777" w:rsidR="000C4D6C" w:rsidRPr="006C1597" w:rsidRDefault="000C4D6C" w:rsidP="000C4D6C">
            <w:pPr>
              <w:pStyle w:val="Style23"/>
              <w:numPr>
                <w:ilvl w:val="0"/>
                <w:numId w:val="25"/>
              </w:numPr>
            </w:pPr>
            <w:r w:rsidRPr="0028492A">
              <w:lastRenderedPageBreak/>
              <w:t>Réclamation sur la Passation des Marchés</w:t>
            </w:r>
          </w:p>
        </w:tc>
        <w:tc>
          <w:tcPr>
            <w:tcW w:w="6685" w:type="dxa"/>
            <w:tcBorders>
              <w:top w:val="nil"/>
              <w:left w:val="nil"/>
              <w:right w:val="nil"/>
            </w:tcBorders>
            <w:tcMar>
              <w:top w:w="28" w:type="dxa"/>
              <w:bottom w:w="28" w:type="dxa"/>
            </w:tcMar>
          </w:tcPr>
          <w:p w14:paraId="3521F4A2" w14:textId="77777777" w:rsidR="000C4D6C" w:rsidRPr="00A74A47" w:rsidRDefault="000C4D6C" w:rsidP="000C4D6C">
            <w:pPr>
              <w:pStyle w:val="Header2-SubClauses"/>
              <w:numPr>
                <w:ilvl w:val="1"/>
                <w:numId w:val="25"/>
              </w:numPr>
              <w:tabs>
                <w:tab w:val="clear" w:pos="619"/>
                <w:tab w:val="left" w:pos="576"/>
              </w:tabs>
              <w:spacing w:before="120" w:after="120"/>
              <w:ind w:left="615" w:hanging="615"/>
              <w:rPr>
                <w:lang w:val="fr-FR"/>
              </w:rPr>
            </w:pPr>
            <w:r w:rsidRPr="00A74A47">
              <w:rPr>
                <w:lang w:val="fr-FR"/>
              </w:rPr>
              <w:t xml:space="preserve">Les procédures applicables pour formuler une réclamation relative à la passation de marchés sont indiquées dans les </w:t>
            </w:r>
            <w:r w:rsidRPr="00A74A47">
              <w:rPr>
                <w:b/>
                <w:lang w:val="fr-FR"/>
              </w:rPr>
              <w:t>DPAO</w:t>
            </w:r>
            <w:r w:rsidRPr="00A74A47">
              <w:rPr>
                <w:lang w:val="fr-FR"/>
              </w:rPr>
              <w:t>.</w:t>
            </w:r>
          </w:p>
        </w:tc>
      </w:tr>
      <w:bookmarkEnd w:id="68"/>
      <w:bookmarkEnd w:id="69"/>
      <w:bookmarkEnd w:id="70"/>
      <w:bookmarkEnd w:id="71"/>
    </w:tbl>
    <w:p w14:paraId="2478ACEA" w14:textId="77777777" w:rsidR="000A450A" w:rsidRPr="006C1597" w:rsidRDefault="000A450A" w:rsidP="00BE4B6F">
      <w:pPr>
        <w:spacing w:before="60" w:after="60"/>
        <w:ind w:left="180"/>
        <w:sectPr w:rsidR="000A450A" w:rsidRPr="006C1597" w:rsidSect="005C5730">
          <w:headerReference w:type="even" r:id="rId65"/>
          <w:headerReference w:type="default" r:id="rId66"/>
          <w:footerReference w:type="even" r:id="rId67"/>
          <w:footerReference w:type="default" r:id="rId68"/>
          <w:headerReference w:type="first" r:id="rId69"/>
          <w:footerReference w:type="first" r:id="rId70"/>
          <w:footnotePr>
            <w:numRestart w:val="eachPage"/>
          </w:footnotePr>
          <w:endnotePr>
            <w:numFmt w:val="decimal"/>
          </w:endnotePr>
          <w:pgSz w:w="12240" w:h="15840" w:code="1"/>
          <w:pgMar w:top="1440" w:right="1440" w:bottom="1440" w:left="1440" w:header="720" w:footer="720" w:gutter="0"/>
          <w:cols w:space="720"/>
          <w:titlePg/>
        </w:sectPr>
      </w:pPr>
    </w:p>
    <w:p w14:paraId="3072F6E8" w14:textId="6EF83BD4" w:rsidR="00B94A4D" w:rsidRPr="006C1597" w:rsidRDefault="00B94A4D" w:rsidP="00B94A4D">
      <w:pPr>
        <w:pStyle w:val="Sections"/>
      </w:pPr>
      <w:bookmarkStart w:id="72" w:name="_Toc438366665"/>
      <w:bookmarkStart w:id="73" w:name="_Toc156027992"/>
      <w:bookmarkStart w:id="74" w:name="_Toc156372848"/>
      <w:bookmarkStart w:id="75" w:name="_Toc326657861"/>
      <w:bookmarkStart w:id="76" w:name="_Toc207126312"/>
      <w:r w:rsidRPr="006C1597">
        <w:lastRenderedPageBreak/>
        <w:t xml:space="preserve">Section II. Données </w:t>
      </w:r>
      <w:r w:rsidR="00F55211">
        <w:t>P</w:t>
      </w:r>
      <w:r w:rsidRPr="006C1597">
        <w:t>articulières de l’</w:t>
      </w:r>
      <w:r w:rsidR="00F55211">
        <w:t>A</w:t>
      </w:r>
      <w:r w:rsidRPr="006C1597">
        <w:t>ppel d’</w:t>
      </w:r>
      <w:r w:rsidR="00F55211">
        <w:t>O</w:t>
      </w:r>
      <w:r w:rsidRPr="006C1597">
        <w:t>ffres</w:t>
      </w:r>
      <w:bookmarkEnd w:id="72"/>
      <w:bookmarkEnd w:id="73"/>
      <w:bookmarkEnd w:id="74"/>
      <w:bookmarkEnd w:id="75"/>
      <w:bookmarkEnd w:id="76"/>
    </w:p>
    <w:p w14:paraId="33155F82" w14:textId="2B612EA2" w:rsidR="00F55211" w:rsidRPr="002612B1" w:rsidRDefault="00F55211" w:rsidP="002612B1">
      <w:pPr>
        <w:spacing w:before="60" w:after="60"/>
        <w:ind w:left="0" w:firstLine="0"/>
        <w:rPr>
          <w:iCs/>
        </w:rPr>
      </w:pPr>
      <w:r w:rsidRPr="002612B1">
        <w:rPr>
          <w:iCs/>
        </w:rPr>
        <w:t xml:space="preserve">Les données particulières qui suivent, relatives à la passation des marchés de </w:t>
      </w:r>
      <w:r>
        <w:rPr>
          <w:iCs/>
        </w:rPr>
        <w:t>T</w:t>
      </w:r>
      <w:r w:rsidRPr="002612B1">
        <w:rPr>
          <w:iCs/>
        </w:rPr>
        <w:t>ravaux, complètent, précisent, ou amendent les articles des Instructions aux Soumissionnaires (IS). En cas de conflit, les clauses ci-dessous prévalent sur celles des IS.</w:t>
      </w: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000" w:firstRow="0" w:lastRow="0" w:firstColumn="0" w:lastColumn="0" w:noHBand="0" w:noVBand="0"/>
      </w:tblPr>
      <w:tblGrid>
        <w:gridCol w:w="1620"/>
        <w:gridCol w:w="7740"/>
      </w:tblGrid>
      <w:tr w:rsidR="000A450A" w:rsidRPr="006C1597" w14:paraId="15D5CB96" w14:textId="77777777" w:rsidTr="62174E37">
        <w:tc>
          <w:tcPr>
            <w:tcW w:w="9360" w:type="dxa"/>
            <w:gridSpan w:val="2"/>
            <w:tcMar>
              <w:top w:w="28" w:type="dxa"/>
              <w:bottom w:w="28" w:type="dxa"/>
            </w:tcMar>
          </w:tcPr>
          <w:p w14:paraId="437FB87F" w14:textId="68BF9FA1" w:rsidR="000A450A" w:rsidRPr="006C1597" w:rsidRDefault="000A450A" w:rsidP="00B94A4D">
            <w:pPr>
              <w:spacing w:before="120" w:after="120"/>
              <w:jc w:val="center"/>
              <w:rPr>
                <w:b/>
                <w:sz w:val="28"/>
              </w:rPr>
            </w:pPr>
            <w:r w:rsidRPr="006C1597">
              <w:rPr>
                <w:b/>
                <w:sz w:val="28"/>
              </w:rPr>
              <w:t>A.</w:t>
            </w:r>
            <w:r w:rsidR="005B69F3" w:rsidRPr="006C1597">
              <w:rPr>
                <w:b/>
                <w:sz w:val="28"/>
              </w:rPr>
              <w:t xml:space="preserve"> </w:t>
            </w:r>
            <w:r w:rsidR="00F55211">
              <w:rPr>
                <w:b/>
                <w:sz w:val="28"/>
              </w:rPr>
              <w:t>Gé</w:t>
            </w:r>
            <w:r w:rsidR="00F643A1">
              <w:rPr>
                <w:b/>
                <w:sz w:val="28"/>
              </w:rPr>
              <w:t>n</w:t>
            </w:r>
            <w:r w:rsidR="00F55211">
              <w:rPr>
                <w:b/>
                <w:sz w:val="28"/>
              </w:rPr>
              <w:t>éralité</w:t>
            </w:r>
          </w:p>
        </w:tc>
      </w:tr>
      <w:tr w:rsidR="00302834" w:rsidRPr="006C1597" w14:paraId="44C0CD22" w14:textId="77777777" w:rsidTr="62174E37">
        <w:trPr>
          <w:trHeight w:val="1832"/>
        </w:trPr>
        <w:tc>
          <w:tcPr>
            <w:tcW w:w="1620" w:type="dxa"/>
            <w:tcMar>
              <w:top w:w="28" w:type="dxa"/>
              <w:bottom w:w="28" w:type="dxa"/>
            </w:tcMar>
          </w:tcPr>
          <w:p w14:paraId="45EFFF1A" w14:textId="02059438" w:rsidR="00302834" w:rsidRPr="006C1597" w:rsidRDefault="00302834" w:rsidP="00302834">
            <w:pPr>
              <w:spacing w:before="60" w:after="60"/>
              <w:rPr>
                <w:b/>
              </w:rPr>
            </w:pPr>
            <w:r w:rsidRPr="006C1597">
              <w:rPr>
                <w:b/>
              </w:rPr>
              <w:t>IS 1.1</w:t>
            </w:r>
          </w:p>
        </w:tc>
        <w:tc>
          <w:tcPr>
            <w:tcW w:w="7740" w:type="dxa"/>
            <w:tcMar>
              <w:top w:w="28" w:type="dxa"/>
              <w:bottom w:w="28" w:type="dxa"/>
            </w:tcMar>
          </w:tcPr>
          <w:p w14:paraId="04296C83" w14:textId="6AC2FFA0" w:rsidR="00302834" w:rsidRDefault="00302834" w:rsidP="00302834">
            <w:pPr>
              <w:tabs>
                <w:tab w:val="right" w:pos="7272"/>
              </w:tabs>
              <w:spacing w:before="60" w:after="60"/>
              <w:ind w:left="-3" w:hanging="5"/>
              <w:rPr>
                <w:i/>
                <w:iCs/>
              </w:rPr>
            </w:pPr>
            <w:r w:rsidRPr="006C1597">
              <w:t xml:space="preserve">Numéro de l’Avis Appel d’Offres : </w:t>
            </w:r>
            <w:r w:rsidRPr="00F677B5">
              <w:rPr>
                <w:b/>
                <w:bCs/>
                <w:i/>
                <w:iCs/>
              </w:rPr>
              <w:t>N°2026/00</w:t>
            </w:r>
            <w:r w:rsidR="0073087B">
              <w:rPr>
                <w:b/>
                <w:bCs/>
                <w:i/>
                <w:iCs/>
              </w:rPr>
              <w:t>2</w:t>
            </w:r>
            <w:r w:rsidRPr="00F677B5">
              <w:rPr>
                <w:b/>
                <w:bCs/>
                <w:i/>
                <w:iCs/>
              </w:rPr>
              <w:t>/Agetib/DG/DM</w:t>
            </w:r>
            <w:r w:rsidRPr="005375DF">
              <w:rPr>
                <w:i/>
                <w:iCs/>
              </w:rPr>
              <w:t xml:space="preserve"> </w:t>
            </w:r>
          </w:p>
          <w:p w14:paraId="44349975" w14:textId="77777777" w:rsidR="00302834" w:rsidRDefault="00302834" w:rsidP="00302834">
            <w:pPr>
              <w:tabs>
                <w:tab w:val="right" w:pos="7272"/>
              </w:tabs>
              <w:spacing w:before="60" w:after="60"/>
              <w:ind w:left="-3" w:hanging="5"/>
              <w:rPr>
                <w:i/>
                <w:iCs/>
              </w:rPr>
            </w:pPr>
            <w:r w:rsidRPr="006C1597">
              <w:t xml:space="preserve">Nom du Maître d’Ouvrage : </w:t>
            </w:r>
            <w:r w:rsidRPr="00F677B5">
              <w:rPr>
                <w:b/>
                <w:bCs/>
                <w:i/>
                <w:iCs/>
              </w:rPr>
              <w:t xml:space="preserve">Ministère </w:t>
            </w:r>
            <w:r>
              <w:rPr>
                <w:b/>
                <w:bCs/>
                <w:i/>
                <w:iCs/>
              </w:rPr>
              <w:t>de la Construction de la Patrie</w:t>
            </w:r>
            <w:r w:rsidRPr="00F677B5">
              <w:rPr>
                <w:b/>
                <w:bCs/>
                <w:i/>
                <w:iCs/>
              </w:rPr>
              <w:t xml:space="preserve"> (M</w:t>
            </w:r>
            <w:r>
              <w:rPr>
                <w:b/>
                <w:bCs/>
                <w:i/>
                <w:iCs/>
              </w:rPr>
              <w:t>CP</w:t>
            </w:r>
            <w:r w:rsidRPr="00F677B5">
              <w:rPr>
                <w:b/>
                <w:bCs/>
                <w:i/>
                <w:iCs/>
              </w:rPr>
              <w:t>)/ Unité de Coordination du Projet de Mobilité et de Développement Urbain des Villes Secondaires (PMDUVS)</w:t>
            </w:r>
          </w:p>
          <w:p w14:paraId="30EFFC5D" w14:textId="77777777" w:rsidR="00302834" w:rsidRPr="00334509" w:rsidRDefault="00302834" w:rsidP="00302834">
            <w:pPr>
              <w:tabs>
                <w:tab w:val="right" w:pos="7272"/>
              </w:tabs>
              <w:spacing w:before="60" w:after="60"/>
              <w:ind w:left="-3" w:hanging="5"/>
              <w:rPr>
                <w:b/>
                <w:i/>
                <w:iCs/>
                <w:sz w:val="22"/>
                <w:szCs w:val="22"/>
              </w:rPr>
            </w:pPr>
            <w:r w:rsidRPr="00334509">
              <w:rPr>
                <w:sz w:val="22"/>
                <w:szCs w:val="22"/>
              </w:rPr>
              <w:t xml:space="preserve">Nom </w:t>
            </w:r>
            <w:r>
              <w:rPr>
                <w:sz w:val="22"/>
                <w:szCs w:val="22"/>
              </w:rPr>
              <w:t>de l’Agence Partenaire</w:t>
            </w:r>
            <w:r w:rsidRPr="00334509">
              <w:rPr>
                <w:szCs w:val="22"/>
              </w:rPr>
              <w:t xml:space="preserve"> : </w:t>
            </w:r>
            <w:r w:rsidRPr="00334509">
              <w:rPr>
                <w:b/>
                <w:bCs/>
                <w:i/>
                <w:iCs/>
                <w:sz w:val="22"/>
                <w:szCs w:val="22"/>
              </w:rPr>
              <w:t>Agence des Travaux d’Infrastructures du Burkina (Agetib)</w:t>
            </w:r>
          </w:p>
          <w:p w14:paraId="01B153FB" w14:textId="77777777" w:rsidR="00302834" w:rsidRPr="00F677B5" w:rsidRDefault="00302834" w:rsidP="00302834">
            <w:pPr>
              <w:tabs>
                <w:tab w:val="right" w:pos="7272"/>
              </w:tabs>
              <w:spacing w:before="60" w:after="60"/>
              <w:ind w:left="-3" w:hanging="5"/>
              <w:rPr>
                <w:b/>
                <w:bCs/>
                <w:i/>
                <w:iCs/>
              </w:rPr>
            </w:pPr>
            <w:r w:rsidRPr="006C1597">
              <w:t>Nom de l’AO</w:t>
            </w:r>
            <w:r>
              <w:t xml:space="preserve"> </w:t>
            </w:r>
            <w:r w:rsidRPr="006C1597">
              <w:t xml:space="preserve">: </w:t>
            </w:r>
            <w:r w:rsidRPr="00F677B5">
              <w:rPr>
                <w:b/>
                <w:bCs/>
                <w:i/>
                <w:iCs/>
              </w:rPr>
              <w:t xml:space="preserve">Travaux d’aménagements et de bitumage d’environ 10 km de voiries urbaines reliant les RN1, RN7 et RN8 (rocade) dans la ville de Bobo-Dioulasso </w:t>
            </w:r>
          </w:p>
          <w:p w14:paraId="231A5879" w14:textId="0AEF6FA5" w:rsidR="00302834" w:rsidRPr="00424F7F" w:rsidRDefault="00302834" w:rsidP="00302834">
            <w:pPr>
              <w:tabs>
                <w:tab w:val="right" w:pos="7272"/>
              </w:tabs>
              <w:spacing w:before="60" w:after="60"/>
              <w:ind w:left="-3" w:hanging="5"/>
              <w:rPr>
                <w:u w:val="single"/>
              </w:rPr>
            </w:pPr>
            <w:r w:rsidRPr="006C1597">
              <w:t>Nombre et numéro d’identification des lots faisant l’objet du présent AO</w:t>
            </w:r>
            <w:r>
              <w:t xml:space="preserve"> </w:t>
            </w:r>
            <w:r w:rsidRPr="006C1597">
              <w:t xml:space="preserve">: </w:t>
            </w:r>
            <w:r w:rsidRPr="00F677B5">
              <w:rPr>
                <w:b/>
                <w:bCs/>
              </w:rPr>
              <w:t>Le présent Appel d’Offres International est constitué d’un lot unique</w:t>
            </w:r>
          </w:p>
        </w:tc>
      </w:tr>
      <w:tr w:rsidR="00302834" w:rsidRPr="006C1597" w14:paraId="5EA47D44" w14:textId="77777777" w:rsidTr="62174E37">
        <w:trPr>
          <w:trHeight w:val="1625"/>
        </w:trPr>
        <w:tc>
          <w:tcPr>
            <w:tcW w:w="1620" w:type="dxa"/>
            <w:tcMar>
              <w:top w:w="28" w:type="dxa"/>
              <w:bottom w:w="28" w:type="dxa"/>
            </w:tcMar>
          </w:tcPr>
          <w:p w14:paraId="48D28657" w14:textId="2B13CD5C" w:rsidR="00302834" w:rsidRPr="006C1597" w:rsidRDefault="00302834" w:rsidP="00302834">
            <w:pPr>
              <w:spacing w:before="60" w:after="60"/>
              <w:rPr>
                <w:b/>
              </w:rPr>
            </w:pPr>
            <w:r w:rsidRPr="006C1597">
              <w:rPr>
                <w:b/>
              </w:rPr>
              <w:t>IS 2.1</w:t>
            </w:r>
          </w:p>
        </w:tc>
        <w:tc>
          <w:tcPr>
            <w:tcW w:w="7740" w:type="dxa"/>
            <w:tcMar>
              <w:top w:w="28" w:type="dxa"/>
              <w:bottom w:w="28" w:type="dxa"/>
            </w:tcMar>
          </w:tcPr>
          <w:p w14:paraId="4F798368" w14:textId="77777777" w:rsidR="00302834" w:rsidRPr="006C1597" w:rsidRDefault="00302834" w:rsidP="00302834">
            <w:pPr>
              <w:tabs>
                <w:tab w:val="right" w:pos="7505"/>
              </w:tabs>
              <w:spacing w:before="60" w:after="60"/>
              <w:ind w:left="-3" w:hanging="5"/>
              <w:rPr>
                <w:u w:val="single"/>
              </w:rPr>
            </w:pPr>
            <w:r w:rsidRPr="006C1597">
              <w:t xml:space="preserve">Nom de l’Emprunteur : </w:t>
            </w:r>
            <w:r w:rsidRPr="00A33FAB">
              <w:rPr>
                <w:b/>
                <w:bCs/>
                <w:i/>
              </w:rPr>
              <w:t>Gouvernement de l’</w:t>
            </w:r>
            <w:r w:rsidRPr="00F677B5">
              <w:rPr>
                <w:b/>
                <w:bCs/>
                <w:i/>
              </w:rPr>
              <w:t>État Burkinabè</w:t>
            </w:r>
            <w:r w:rsidRPr="0028492A">
              <w:rPr>
                <w:noProof/>
              </w:rPr>
              <w:t>.</w:t>
            </w:r>
          </w:p>
          <w:p w14:paraId="03B31E9A" w14:textId="77777777" w:rsidR="00302834" w:rsidRPr="006C1597" w:rsidRDefault="00302834" w:rsidP="00302834">
            <w:pPr>
              <w:tabs>
                <w:tab w:val="right" w:pos="7505"/>
              </w:tabs>
              <w:spacing w:before="60" w:after="60"/>
              <w:ind w:left="-3" w:hanging="5"/>
            </w:pPr>
            <w:r w:rsidRPr="006C1597">
              <w:t>Montant du financement au titre du prêt : </w:t>
            </w:r>
            <w:r>
              <w:rPr>
                <w:b/>
                <w:bCs/>
                <w:i/>
              </w:rPr>
              <w:t>20</w:t>
            </w:r>
            <w:r w:rsidRPr="00F677B5">
              <w:rPr>
                <w:b/>
                <w:bCs/>
                <w:i/>
              </w:rPr>
              <w:t xml:space="preserve">0 000 000 USD soit environ </w:t>
            </w:r>
            <w:r w:rsidRPr="00F445F7">
              <w:rPr>
                <w:b/>
                <w:bCs/>
                <w:i/>
              </w:rPr>
              <w:t>12</w:t>
            </w:r>
            <w:r>
              <w:rPr>
                <w:b/>
                <w:bCs/>
                <w:i/>
              </w:rPr>
              <w:t>5</w:t>
            </w:r>
            <w:r w:rsidRPr="00F445F7">
              <w:rPr>
                <w:b/>
                <w:bCs/>
                <w:i/>
              </w:rPr>
              <w:t> </w:t>
            </w:r>
            <w:r w:rsidRPr="00F677B5">
              <w:rPr>
                <w:b/>
                <w:bCs/>
                <w:i/>
              </w:rPr>
              <w:t>000 000 000 Francs CFA</w:t>
            </w:r>
            <w:r w:rsidRPr="00F677B5">
              <w:rPr>
                <w:i/>
              </w:rPr>
              <w:t>.</w:t>
            </w:r>
          </w:p>
          <w:p w14:paraId="4F788C20" w14:textId="09A9AA0E" w:rsidR="00302834" w:rsidRPr="006C1597" w:rsidRDefault="00302834" w:rsidP="00302834">
            <w:pPr>
              <w:tabs>
                <w:tab w:val="right" w:pos="7505"/>
              </w:tabs>
              <w:spacing w:before="60" w:after="60"/>
              <w:ind w:left="-3" w:hanging="5"/>
              <w:rPr>
                <w:u w:val="single"/>
              </w:rPr>
            </w:pPr>
            <w:r w:rsidRPr="006C1597">
              <w:t xml:space="preserve">Nom du Projet : </w:t>
            </w:r>
            <w:r w:rsidRPr="00F677B5">
              <w:rPr>
                <w:b/>
                <w:bCs/>
                <w:i/>
                <w:iCs/>
              </w:rPr>
              <w:t>Projet de Mobilité et de Développement Urbain des Villes Secondaires (PMDUVS)</w:t>
            </w:r>
          </w:p>
        </w:tc>
      </w:tr>
      <w:tr w:rsidR="00302834" w:rsidRPr="006C1597" w14:paraId="316CE14D" w14:textId="77777777" w:rsidTr="62174E37">
        <w:tc>
          <w:tcPr>
            <w:tcW w:w="1620" w:type="dxa"/>
            <w:tcMar>
              <w:top w:w="28" w:type="dxa"/>
              <w:bottom w:w="28" w:type="dxa"/>
            </w:tcMar>
          </w:tcPr>
          <w:p w14:paraId="57C95396" w14:textId="77777777" w:rsidR="00302834" w:rsidRPr="006C1597" w:rsidRDefault="00302834" w:rsidP="00302834">
            <w:pPr>
              <w:spacing w:before="60" w:after="60"/>
              <w:rPr>
                <w:b/>
              </w:rPr>
            </w:pPr>
            <w:r w:rsidRPr="006C1597">
              <w:rPr>
                <w:b/>
              </w:rPr>
              <w:t>IS 4.1</w:t>
            </w:r>
          </w:p>
        </w:tc>
        <w:tc>
          <w:tcPr>
            <w:tcW w:w="7740" w:type="dxa"/>
            <w:tcMar>
              <w:top w:w="28" w:type="dxa"/>
              <w:bottom w:w="28" w:type="dxa"/>
            </w:tcMar>
          </w:tcPr>
          <w:p w14:paraId="61987928" w14:textId="04D856F8" w:rsidR="00302834" w:rsidRPr="006C1597" w:rsidRDefault="00302834" w:rsidP="00302834">
            <w:pPr>
              <w:pStyle w:val="i"/>
              <w:tabs>
                <w:tab w:val="right" w:pos="7524"/>
              </w:tabs>
              <w:spacing w:before="60" w:after="60"/>
              <w:ind w:left="-3" w:hanging="5"/>
              <w:rPr>
                <w:rFonts w:ascii="Times New Roman" w:hAnsi="Times New Roman"/>
                <w:lang w:val="fr-FR"/>
              </w:rPr>
            </w:pPr>
            <w:r w:rsidRPr="006C1597">
              <w:rPr>
                <w:rFonts w:ascii="Times New Roman" w:hAnsi="Times New Roman"/>
                <w:lang w:val="fr-FR"/>
              </w:rPr>
              <w:t xml:space="preserve">Le nombre des membres d’un groupement ne dépassera pas : </w:t>
            </w:r>
            <w:r w:rsidRPr="00334509">
              <w:rPr>
                <w:rFonts w:ascii="Times New Roman" w:hAnsi="Times New Roman"/>
                <w:b/>
                <w:bCs/>
                <w:i/>
                <w:sz w:val="22"/>
                <w:szCs w:val="22"/>
                <w:lang w:val="fr-FR"/>
              </w:rPr>
              <w:t>deux (02)</w:t>
            </w:r>
          </w:p>
        </w:tc>
      </w:tr>
      <w:tr w:rsidR="00302834" w:rsidRPr="006C1597" w14:paraId="6748FA68" w14:textId="77777777" w:rsidTr="62174E37">
        <w:tc>
          <w:tcPr>
            <w:tcW w:w="1620" w:type="dxa"/>
            <w:tcMar>
              <w:top w:w="28" w:type="dxa"/>
              <w:bottom w:w="28" w:type="dxa"/>
            </w:tcMar>
          </w:tcPr>
          <w:p w14:paraId="21EBF662" w14:textId="69236CD0" w:rsidR="00302834" w:rsidRPr="006C1597" w:rsidRDefault="00302834" w:rsidP="00302834">
            <w:pPr>
              <w:spacing w:before="60" w:after="60"/>
              <w:rPr>
                <w:b/>
              </w:rPr>
            </w:pPr>
            <w:r w:rsidRPr="006C1597">
              <w:rPr>
                <w:b/>
              </w:rPr>
              <w:t>IS 4.</w:t>
            </w:r>
            <w:r>
              <w:rPr>
                <w:b/>
              </w:rPr>
              <w:t>5</w:t>
            </w:r>
          </w:p>
        </w:tc>
        <w:tc>
          <w:tcPr>
            <w:tcW w:w="7740" w:type="dxa"/>
            <w:tcMar>
              <w:top w:w="28" w:type="dxa"/>
              <w:bottom w:w="28" w:type="dxa"/>
            </w:tcMar>
          </w:tcPr>
          <w:p w14:paraId="7457CC63" w14:textId="6A272D6E" w:rsidR="00302834" w:rsidRPr="006C1597" w:rsidRDefault="00302834" w:rsidP="00302834">
            <w:pPr>
              <w:pStyle w:val="i"/>
              <w:tabs>
                <w:tab w:val="right" w:pos="7848"/>
              </w:tabs>
              <w:spacing w:before="60" w:after="60"/>
              <w:ind w:left="-3" w:hanging="5"/>
              <w:jc w:val="left"/>
              <w:rPr>
                <w:rFonts w:ascii="Times New Roman" w:hAnsi="Times New Roman"/>
                <w:lang w:val="fr-FR"/>
              </w:rPr>
            </w:pPr>
            <w:r w:rsidRPr="006C1597">
              <w:rPr>
                <w:lang w:val="fr-FR"/>
              </w:rPr>
              <w:t xml:space="preserve">Une liste des entreprises </w:t>
            </w:r>
            <w:r>
              <w:rPr>
                <w:lang w:val="fr-FR"/>
              </w:rPr>
              <w:t xml:space="preserve">et personnes </w:t>
            </w:r>
            <w:r w:rsidRPr="006C1597">
              <w:rPr>
                <w:lang w:val="fr-FR"/>
              </w:rPr>
              <w:t xml:space="preserve">qui ne sont pas admises à participer aux projets de la Banque figure à l’adresse électronique suivante : </w:t>
            </w:r>
            <w:hyperlink r:id="rId71" w:history="1">
              <w:r w:rsidRPr="006C1597">
                <w:rPr>
                  <w:rStyle w:val="Lienhypertexte"/>
                  <w:color w:val="auto"/>
                  <w:lang w:val="fr-FR"/>
                </w:rPr>
                <w:t>http://www.worldbank.org/debarr</w:t>
              </w:r>
            </w:hyperlink>
            <w:r>
              <w:rPr>
                <w:rStyle w:val="Lienhypertexte"/>
                <w:color w:val="auto"/>
                <w:lang w:val="fr-FR"/>
              </w:rPr>
              <w:t xml:space="preserve"> </w:t>
            </w:r>
            <w:r w:rsidRPr="00F677B5">
              <w:rPr>
                <w:rStyle w:val="Lienhypertexte"/>
                <w:color w:val="auto"/>
                <w:lang w:val="fr-FR"/>
              </w:rPr>
              <w:t xml:space="preserve">et </w:t>
            </w:r>
            <w:hyperlink r:id="rId72" w:history="1">
              <w:r w:rsidRPr="00B3151B">
                <w:rPr>
                  <w:rStyle w:val="Lienhypertexte"/>
                  <w:lang w:val="fr-FR"/>
                </w:rPr>
                <w:t>www.arcop.bf</w:t>
              </w:r>
            </w:hyperlink>
            <w:r>
              <w:rPr>
                <w:rStyle w:val="Lienhypertexte"/>
                <w:color w:val="auto"/>
                <w:lang w:val="fr-FR"/>
              </w:rPr>
              <w:t xml:space="preserve"> </w:t>
            </w:r>
          </w:p>
        </w:tc>
      </w:tr>
      <w:tr w:rsidR="00302834" w:rsidRPr="006C1597" w14:paraId="235ED6E6" w14:textId="77777777" w:rsidTr="62174E37">
        <w:tc>
          <w:tcPr>
            <w:tcW w:w="1620" w:type="dxa"/>
            <w:tcMar>
              <w:top w:w="28" w:type="dxa"/>
              <w:bottom w:w="28" w:type="dxa"/>
            </w:tcMar>
          </w:tcPr>
          <w:p w14:paraId="76F96154" w14:textId="2664F757" w:rsidR="00302834" w:rsidRPr="006C1597" w:rsidRDefault="00302834" w:rsidP="00302834">
            <w:pPr>
              <w:spacing w:before="60" w:after="60"/>
              <w:rPr>
                <w:b/>
              </w:rPr>
            </w:pPr>
            <w:r>
              <w:rPr>
                <w:b/>
              </w:rPr>
              <w:t>IS 4.11</w:t>
            </w:r>
          </w:p>
        </w:tc>
        <w:tc>
          <w:tcPr>
            <w:tcW w:w="7740" w:type="dxa"/>
            <w:tcMar>
              <w:top w:w="28" w:type="dxa"/>
              <w:bottom w:w="28" w:type="dxa"/>
            </w:tcMar>
          </w:tcPr>
          <w:p w14:paraId="5817C7F5" w14:textId="06C23D1A" w:rsidR="00302834" w:rsidRPr="006C1597" w:rsidRDefault="00302834" w:rsidP="00302834">
            <w:pPr>
              <w:pStyle w:val="i"/>
              <w:tabs>
                <w:tab w:val="right" w:pos="7848"/>
              </w:tabs>
              <w:spacing w:before="60" w:after="60"/>
              <w:ind w:left="-3" w:hanging="5"/>
              <w:jc w:val="left"/>
              <w:rPr>
                <w:lang w:val="fr-FR"/>
              </w:rPr>
            </w:pPr>
            <w:r>
              <w:rPr>
                <w:lang w:val="fr-FR"/>
              </w:rPr>
              <w:t xml:space="preserve">Le processus d’appel d’offres </w:t>
            </w:r>
            <w:r w:rsidRPr="00F677B5">
              <w:rPr>
                <w:b/>
                <w:bCs/>
                <w:i/>
                <w:iCs/>
                <w:lang w:val="fr-FR"/>
              </w:rPr>
              <w:t>n’est pas sujet à une préqualification.</w:t>
            </w:r>
          </w:p>
        </w:tc>
      </w:tr>
      <w:tr w:rsidR="00302834" w:rsidRPr="006C1597" w14:paraId="465D7257" w14:textId="77777777" w:rsidTr="62174E37">
        <w:tc>
          <w:tcPr>
            <w:tcW w:w="9360" w:type="dxa"/>
            <w:gridSpan w:val="2"/>
            <w:tcMar>
              <w:top w:w="28" w:type="dxa"/>
              <w:bottom w:w="28" w:type="dxa"/>
            </w:tcMar>
          </w:tcPr>
          <w:p w14:paraId="348751E4" w14:textId="49B70821" w:rsidR="00302834" w:rsidRPr="006C1597" w:rsidRDefault="00302834" w:rsidP="00302834">
            <w:pPr>
              <w:tabs>
                <w:tab w:val="right" w:pos="7434"/>
              </w:tabs>
              <w:spacing w:before="120" w:after="120"/>
              <w:jc w:val="center"/>
              <w:rPr>
                <w:b/>
                <w:sz w:val="28"/>
              </w:rPr>
            </w:pPr>
            <w:r w:rsidRPr="006C1597">
              <w:rPr>
                <w:b/>
                <w:sz w:val="28"/>
              </w:rPr>
              <w:t>B. Dossier d’Appel d’Offres</w:t>
            </w:r>
          </w:p>
        </w:tc>
      </w:tr>
      <w:tr w:rsidR="00302834" w:rsidRPr="006C1597" w14:paraId="2919EFD7" w14:textId="77777777" w:rsidTr="62174E37">
        <w:tc>
          <w:tcPr>
            <w:tcW w:w="1620" w:type="dxa"/>
            <w:tcMar>
              <w:top w:w="28" w:type="dxa"/>
              <w:bottom w:w="28" w:type="dxa"/>
            </w:tcMar>
          </w:tcPr>
          <w:p w14:paraId="09F85DA2" w14:textId="77777777" w:rsidR="00302834" w:rsidRPr="006C1597" w:rsidRDefault="00302834" w:rsidP="00302834">
            <w:pPr>
              <w:tabs>
                <w:tab w:val="right" w:pos="7254"/>
              </w:tabs>
              <w:spacing w:before="60" w:after="60"/>
              <w:rPr>
                <w:b/>
              </w:rPr>
            </w:pPr>
            <w:r w:rsidRPr="006C1597">
              <w:rPr>
                <w:b/>
              </w:rPr>
              <w:t>IS 7.1</w:t>
            </w:r>
          </w:p>
        </w:tc>
        <w:tc>
          <w:tcPr>
            <w:tcW w:w="7740" w:type="dxa"/>
            <w:tcMar>
              <w:top w:w="28" w:type="dxa"/>
              <w:bottom w:w="28" w:type="dxa"/>
            </w:tcMar>
          </w:tcPr>
          <w:p w14:paraId="2B927B0F" w14:textId="77777777" w:rsidR="00302834" w:rsidRPr="006C1597" w:rsidRDefault="00302834" w:rsidP="00302834">
            <w:pPr>
              <w:tabs>
                <w:tab w:val="right" w:pos="7254"/>
              </w:tabs>
              <w:spacing w:before="60" w:after="60"/>
              <w:ind w:left="0" w:firstLine="0"/>
            </w:pPr>
            <w:r w:rsidRPr="006C1597">
              <w:t>Aux seules fins d</w:t>
            </w:r>
            <w:r w:rsidRPr="006C1597">
              <w:rPr>
                <w:b/>
              </w:rPr>
              <w:t>’obtention d’éclaircissements</w:t>
            </w:r>
            <w:r w:rsidRPr="006C1597">
              <w:t>,</w:t>
            </w:r>
            <w:r w:rsidRPr="006C1597">
              <w:rPr>
                <w:b/>
              </w:rPr>
              <w:t xml:space="preserve"> </w:t>
            </w:r>
            <w:r w:rsidRPr="006C1597">
              <w:t>l’adresse du Maître d’Ouvrage est la suivante :</w:t>
            </w:r>
          </w:p>
          <w:p w14:paraId="2D87C97D" w14:textId="77777777" w:rsidR="00302834" w:rsidRPr="00365171" w:rsidRDefault="00302834" w:rsidP="00302834">
            <w:pPr>
              <w:pStyle w:val="Corpsdetexte"/>
              <w:tabs>
                <w:tab w:val="left" w:pos="4966"/>
                <w:tab w:val="right" w:pos="7306"/>
              </w:tabs>
              <w:rPr>
                <w:b/>
                <w:lang w:val="es-ES"/>
              </w:rPr>
            </w:pPr>
            <w:r w:rsidRPr="4F67D70D">
              <w:rPr>
                <w:b/>
                <w:lang w:val="es-ES"/>
              </w:rPr>
              <w:t>Agence des travaux d’Infrastructures du Burkina (Agetib)</w:t>
            </w:r>
          </w:p>
          <w:p w14:paraId="4D498E7C" w14:textId="77777777" w:rsidR="00302834" w:rsidRDefault="00302834" w:rsidP="00302834">
            <w:pPr>
              <w:pStyle w:val="Corpsdetexte"/>
              <w:tabs>
                <w:tab w:val="left" w:pos="4966"/>
                <w:tab w:val="right" w:pos="7306"/>
              </w:tabs>
              <w:spacing w:after="0"/>
              <w:rPr>
                <w:b/>
                <w:lang w:val="es-ES"/>
              </w:rPr>
            </w:pPr>
            <w:r w:rsidRPr="4F67D70D">
              <w:rPr>
                <w:lang w:val="es-ES"/>
              </w:rPr>
              <w:t xml:space="preserve">A l’Attention du : </w:t>
            </w:r>
            <w:r w:rsidRPr="4F67D70D">
              <w:rPr>
                <w:b/>
                <w:lang w:val="es-ES"/>
              </w:rPr>
              <w:t>Directeur Général</w:t>
            </w:r>
          </w:p>
          <w:p w14:paraId="19EC0F3B" w14:textId="77777777" w:rsidR="00302834" w:rsidRPr="00365171" w:rsidRDefault="00302834" w:rsidP="00302834">
            <w:pPr>
              <w:pStyle w:val="Corpsdetexte"/>
              <w:tabs>
                <w:tab w:val="left" w:pos="4966"/>
                <w:tab w:val="right" w:pos="7306"/>
              </w:tabs>
              <w:spacing w:after="0"/>
              <w:rPr>
                <w:b/>
                <w:lang w:val="es-ES"/>
              </w:rPr>
            </w:pPr>
            <w:r w:rsidRPr="4F67D70D">
              <w:rPr>
                <w:lang w:val="es-ES"/>
              </w:rPr>
              <w:t>Nom</w:t>
            </w:r>
            <w:r w:rsidRPr="4F67D70D">
              <w:rPr>
                <w:b/>
                <w:lang w:val="es-ES"/>
              </w:rPr>
              <w:t xml:space="preserve"> : Ollo Franck Hervé KANSIE</w:t>
            </w:r>
          </w:p>
          <w:p w14:paraId="1010F84B" w14:textId="77777777" w:rsidR="00302834" w:rsidRPr="00365171" w:rsidRDefault="00302834" w:rsidP="00302834">
            <w:pPr>
              <w:pStyle w:val="Corpsdetexte"/>
              <w:tabs>
                <w:tab w:val="left" w:pos="4966"/>
                <w:tab w:val="right" w:pos="7306"/>
              </w:tabs>
              <w:spacing w:after="0"/>
              <w:rPr>
                <w:b/>
                <w:lang w:val="es-ES"/>
              </w:rPr>
            </w:pPr>
            <w:r w:rsidRPr="4F67D70D">
              <w:rPr>
                <w:lang w:val="es-ES"/>
              </w:rPr>
              <w:t xml:space="preserve">Rue : </w:t>
            </w:r>
            <w:r w:rsidRPr="4F67D70D">
              <w:rPr>
                <w:b/>
                <w:lang w:val="es-ES"/>
              </w:rPr>
              <w:t xml:space="preserve">Secteur 52, Avenue Mouammar KADHAFI </w:t>
            </w:r>
          </w:p>
          <w:p w14:paraId="76120F03" w14:textId="77777777" w:rsidR="00302834" w:rsidRPr="00365171" w:rsidRDefault="00302834" w:rsidP="00302834">
            <w:pPr>
              <w:pStyle w:val="Corpsdetexte"/>
              <w:tabs>
                <w:tab w:val="left" w:pos="4966"/>
                <w:tab w:val="right" w:pos="7306"/>
              </w:tabs>
              <w:spacing w:after="0"/>
              <w:rPr>
                <w:b/>
                <w:lang w:val="es-ES"/>
              </w:rPr>
            </w:pPr>
            <w:r w:rsidRPr="4F67D70D">
              <w:rPr>
                <w:lang w:val="es-ES"/>
              </w:rPr>
              <w:t xml:space="preserve">Ville : </w:t>
            </w:r>
            <w:r w:rsidRPr="4F67D70D">
              <w:rPr>
                <w:b/>
                <w:lang w:val="es-ES"/>
              </w:rPr>
              <w:t>Ouagadougou</w:t>
            </w:r>
          </w:p>
          <w:p w14:paraId="2DD6E804" w14:textId="77777777" w:rsidR="00302834" w:rsidRPr="00365171" w:rsidRDefault="00302834" w:rsidP="00302834">
            <w:pPr>
              <w:pStyle w:val="Corpsdetexte"/>
              <w:tabs>
                <w:tab w:val="left" w:pos="4966"/>
                <w:tab w:val="right" w:pos="7306"/>
              </w:tabs>
              <w:spacing w:after="0"/>
              <w:rPr>
                <w:szCs w:val="24"/>
              </w:rPr>
            </w:pPr>
            <w:r w:rsidRPr="4F67D70D">
              <w:rPr>
                <w:lang w:val="es-ES"/>
              </w:rPr>
              <w:lastRenderedPageBreak/>
              <w:t xml:space="preserve">Boîte postale : </w:t>
            </w:r>
            <w:r w:rsidRPr="4F67D70D">
              <w:rPr>
                <w:b/>
                <w:lang w:val="es-ES"/>
              </w:rPr>
              <w:t>11 BP 1912 Ouagadougou CMS 11</w:t>
            </w:r>
          </w:p>
          <w:p w14:paraId="288FBA18" w14:textId="77777777" w:rsidR="00302834" w:rsidRPr="00365171" w:rsidRDefault="00302834" w:rsidP="00302834">
            <w:pPr>
              <w:pStyle w:val="Corpsdetexte"/>
              <w:tabs>
                <w:tab w:val="left" w:pos="4966"/>
                <w:tab w:val="right" w:pos="7306"/>
              </w:tabs>
              <w:spacing w:after="0"/>
              <w:rPr>
                <w:szCs w:val="24"/>
              </w:rPr>
            </w:pPr>
            <w:r w:rsidRPr="4F67D70D">
              <w:rPr>
                <w:lang w:val="es-ES"/>
              </w:rPr>
              <w:t xml:space="preserve">Pays : </w:t>
            </w:r>
            <w:r w:rsidRPr="4F67D70D">
              <w:rPr>
                <w:b/>
                <w:lang w:val="es-ES"/>
              </w:rPr>
              <w:t>Burkina Faso</w:t>
            </w:r>
          </w:p>
          <w:p w14:paraId="2CE2FFFD" w14:textId="77777777" w:rsidR="00302834" w:rsidRPr="00365171" w:rsidRDefault="00302834" w:rsidP="00302834">
            <w:pPr>
              <w:pStyle w:val="Corpsdetexte"/>
              <w:tabs>
                <w:tab w:val="left" w:pos="4966"/>
                <w:tab w:val="right" w:pos="7306"/>
              </w:tabs>
              <w:spacing w:after="0"/>
              <w:rPr>
                <w:b/>
                <w:lang w:val="es-ES"/>
              </w:rPr>
            </w:pPr>
            <w:r w:rsidRPr="4F67D70D">
              <w:rPr>
                <w:lang w:val="es-ES"/>
              </w:rPr>
              <w:t xml:space="preserve">Numéro de téléphone : </w:t>
            </w:r>
            <w:r w:rsidRPr="4F67D70D">
              <w:rPr>
                <w:b/>
                <w:lang w:val="es-ES"/>
              </w:rPr>
              <w:t xml:space="preserve">+ (226) 25 37 72 23 </w:t>
            </w:r>
          </w:p>
          <w:p w14:paraId="0AD85AA4" w14:textId="1B835B83" w:rsidR="00302834" w:rsidRPr="002612B1" w:rsidRDefault="00302834" w:rsidP="00302834">
            <w:pPr>
              <w:tabs>
                <w:tab w:val="right" w:pos="7254"/>
              </w:tabs>
              <w:spacing w:before="120" w:after="120"/>
              <w:ind w:left="1" w:hanging="1"/>
              <w:rPr>
                <w:bCs/>
              </w:rPr>
            </w:pPr>
            <w:r w:rsidRPr="00365171">
              <w:rPr>
                <w:szCs w:val="24"/>
              </w:rPr>
              <w:t xml:space="preserve">Email : </w:t>
            </w:r>
            <w:hyperlink r:id="rId73" w:history="1">
              <w:r w:rsidRPr="00365171">
                <w:rPr>
                  <w:color w:val="0000FF"/>
                  <w:szCs w:val="24"/>
                  <w:u w:val="single"/>
                </w:rPr>
                <w:t>infos@agetib.bf</w:t>
              </w:r>
            </w:hyperlink>
            <w:r w:rsidRPr="00365171">
              <w:rPr>
                <w:color w:val="0000FF"/>
                <w:szCs w:val="24"/>
                <w:u w:val="single"/>
              </w:rPr>
              <w:t xml:space="preserve"> </w:t>
            </w:r>
            <w:r w:rsidRPr="00365171">
              <w:rPr>
                <w:color w:val="0563C1"/>
                <w:szCs w:val="24"/>
                <w:u w:val="single"/>
              </w:rPr>
              <w:t xml:space="preserve"> </w:t>
            </w:r>
            <w:r w:rsidRPr="00365171">
              <w:rPr>
                <w:szCs w:val="24"/>
              </w:rPr>
              <w:t xml:space="preserve">cc à : </w:t>
            </w:r>
            <w:hyperlink r:id="rId74" w:history="1">
              <w:r w:rsidRPr="00365171">
                <w:rPr>
                  <w:rStyle w:val="Lienhypertexte"/>
                </w:rPr>
                <w:t>couedraogo@agetib.bf</w:t>
              </w:r>
            </w:hyperlink>
            <w:r w:rsidRPr="00365171">
              <w:rPr>
                <w:szCs w:val="24"/>
              </w:rPr>
              <w:t xml:space="preserve"> ; </w:t>
            </w:r>
            <w:hyperlink r:id="rId75" w:history="1">
              <w:r w:rsidRPr="00365171">
                <w:rPr>
                  <w:rStyle w:val="Lienhypertexte"/>
                </w:rPr>
                <w:t>ryameogo@agetib.bf</w:t>
              </w:r>
            </w:hyperlink>
            <w:r w:rsidRPr="00365171">
              <w:rPr>
                <w:szCs w:val="24"/>
              </w:rPr>
              <w:t xml:space="preserve"> et </w:t>
            </w:r>
            <w:r w:rsidRPr="00365171">
              <w:rPr>
                <w:color w:val="0563C1"/>
                <w:szCs w:val="24"/>
                <w:u w:val="single"/>
              </w:rPr>
              <w:t>ptougma@agetib.bf</w:t>
            </w:r>
          </w:p>
        </w:tc>
      </w:tr>
      <w:tr w:rsidR="00302834" w:rsidRPr="006C1597" w14:paraId="161AD726" w14:textId="77777777" w:rsidTr="62174E37">
        <w:tc>
          <w:tcPr>
            <w:tcW w:w="1620" w:type="dxa"/>
            <w:tcMar>
              <w:top w:w="28" w:type="dxa"/>
              <w:bottom w:w="28" w:type="dxa"/>
            </w:tcMar>
          </w:tcPr>
          <w:p w14:paraId="6B35CABD" w14:textId="77777777" w:rsidR="00302834" w:rsidRPr="006C1597" w:rsidRDefault="00302834" w:rsidP="00302834">
            <w:pPr>
              <w:tabs>
                <w:tab w:val="right" w:pos="7254"/>
              </w:tabs>
              <w:spacing w:before="60" w:after="60"/>
              <w:rPr>
                <w:b/>
              </w:rPr>
            </w:pPr>
            <w:r w:rsidRPr="006C1597">
              <w:rPr>
                <w:b/>
              </w:rPr>
              <w:lastRenderedPageBreak/>
              <w:t>IS 7.4</w:t>
            </w:r>
          </w:p>
        </w:tc>
        <w:tc>
          <w:tcPr>
            <w:tcW w:w="7740" w:type="dxa"/>
            <w:tcMar>
              <w:top w:w="28" w:type="dxa"/>
              <w:bottom w:w="28" w:type="dxa"/>
            </w:tcMar>
          </w:tcPr>
          <w:p w14:paraId="7F4D12B0" w14:textId="77777777" w:rsidR="00302834" w:rsidRPr="00334509" w:rsidRDefault="00302834" w:rsidP="00302834">
            <w:pPr>
              <w:tabs>
                <w:tab w:val="right" w:pos="7254"/>
              </w:tabs>
              <w:spacing w:before="60" w:after="60"/>
              <w:ind w:left="0" w:firstLine="0"/>
              <w:rPr>
                <w:sz w:val="22"/>
                <w:szCs w:val="22"/>
              </w:rPr>
            </w:pPr>
            <w:r w:rsidRPr="00334509">
              <w:rPr>
                <w:sz w:val="22"/>
                <w:szCs w:val="22"/>
              </w:rPr>
              <w:t xml:space="preserve">Une réunion préparatoire </w:t>
            </w:r>
            <w:r w:rsidRPr="00334509">
              <w:rPr>
                <w:b/>
                <w:bCs/>
                <w:i/>
                <w:iCs/>
                <w:sz w:val="22"/>
                <w:szCs w:val="22"/>
              </w:rPr>
              <w:t>se tiendra</w:t>
            </w:r>
            <w:r w:rsidRPr="00334509">
              <w:rPr>
                <w:i/>
                <w:iCs/>
                <w:sz w:val="22"/>
                <w:szCs w:val="22"/>
              </w:rPr>
              <w:t> à</w:t>
            </w:r>
            <w:r w:rsidRPr="00334509">
              <w:rPr>
                <w:sz w:val="22"/>
                <w:szCs w:val="22"/>
              </w:rPr>
              <w:t xml:space="preserve"> l’adresse, date et heure ci-après :</w:t>
            </w:r>
          </w:p>
          <w:p w14:paraId="4AD2F288" w14:textId="77777777" w:rsidR="00302834" w:rsidRPr="004E6902" w:rsidRDefault="00302834" w:rsidP="00302834">
            <w:pPr>
              <w:tabs>
                <w:tab w:val="right" w:pos="7254"/>
              </w:tabs>
              <w:spacing w:before="60" w:after="60"/>
              <w:rPr>
                <w:b/>
                <w:iCs/>
                <w:sz w:val="22"/>
                <w:szCs w:val="22"/>
              </w:rPr>
            </w:pPr>
            <w:r w:rsidRPr="00334509">
              <w:rPr>
                <w:sz w:val="22"/>
                <w:szCs w:val="22"/>
              </w:rPr>
              <w:t>Lieu :</w:t>
            </w:r>
            <w:r w:rsidRPr="00334509">
              <w:rPr>
                <w:i/>
                <w:iCs/>
                <w:sz w:val="22"/>
                <w:szCs w:val="22"/>
              </w:rPr>
              <w:t xml:space="preserve"> </w:t>
            </w:r>
            <w:r w:rsidRPr="004E6902">
              <w:rPr>
                <w:b/>
                <w:iCs/>
                <w:sz w:val="22"/>
                <w:szCs w:val="22"/>
              </w:rPr>
              <w:t xml:space="preserve">Mairie de Bobo-Dioulasso,   </w:t>
            </w:r>
          </w:p>
          <w:p w14:paraId="19AF2A58" w14:textId="49F26339" w:rsidR="00302834" w:rsidRPr="00CC0475" w:rsidRDefault="00302834" w:rsidP="00302834">
            <w:pPr>
              <w:tabs>
                <w:tab w:val="right" w:pos="7254"/>
              </w:tabs>
              <w:spacing w:before="60" w:after="60"/>
              <w:rPr>
                <w:b/>
                <w:iCs/>
                <w:sz w:val="22"/>
                <w:szCs w:val="22"/>
              </w:rPr>
            </w:pPr>
            <w:r w:rsidRPr="00334509">
              <w:rPr>
                <w:sz w:val="22"/>
                <w:szCs w:val="22"/>
              </w:rPr>
              <w:t>Date :</w:t>
            </w:r>
            <w:r>
              <w:rPr>
                <w:i/>
                <w:iCs/>
                <w:sz w:val="22"/>
                <w:szCs w:val="22"/>
              </w:rPr>
              <w:t xml:space="preserve"> </w:t>
            </w:r>
            <w:r w:rsidR="0073087B">
              <w:rPr>
                <w:b/>
                <w:iCs/>
                <w:sz w:val="22"/>
                <w:szCs w:val="22"/>
              </w:rPr>
              <w:t>19 juin</w:t>
            </w:r>
            <w:r w:rsidRPr="00CC0475">
              <w:rPr>
                <w:iCs/>
                <w:sz w:val="22"/>
                <w:szCs w:val="22"/>
              </w:rPr>
              <w:t xml:space="preserve"> 202</w:t>
            </w:r>
            <w:r>
              <w:rPr>
                <w:iCs/>
                <w:sz w:val="22"/>
                <w:szCs w:val="22"/>
              </w:rPr>
              <w:t>6</w:t>
            </w:r>
            <w:r>
              <w:rPr>
                <w:i/>
                <w:iCs/>
                <w:sz w:val="22"/>
                <w:szCs w:val="22"/>
              </w:rPr>
              <w:t xml:space="preserve"> </w:t>
            </w:r>
            <w:r w:rsidRPr="00CC0475">
              <w:rPr>
                <w:iCs/>
                <w:sz w:val="22"/>
                <w:szCs w:val="22"/>
              </w:rPr>
              <w:t xml:space="preserve">à </w:t>
            </w:r>
            <w:r w:rsidRPr="00CC0475">
              <w:rPr>
                <w:b/>
                <w:iCs/>
                <w:sz w:val="22"/>
                <w:szCs w:val="22"/>
              </w:rPr>
              <w:t>Bobo-Dioulasso</w:t>
            </w:r>
          </w:p>
          <w:p w14:paraId="6FF82AC3" w14:textId="4E765902" w:rsidR="00302834" w:rsidRPr="004E6902" w:rsidRDefault="00302834" w:rsidP="00302834">
            <w:pPr>
              <w:tabs>
                <w:tab w:val="right" w:pos="7254"/>
              </w:tabs>
              <w:spacing w:before="60" w:after="60"/>
              <w:rPr>
                <w:b/>
                <w:iCs/>
                <w:sz w:val="22"/>
                <w:szCs w:val="22"/>
              </w:rPr>
            </w:pPr>
            <w:r w:rsidRPr="00334509">
              <w:rPr>
                <w:sz w:val="22"/>
                <w:szCs w:val="22"/>
              </w:rPr>
              <w:t xml:space="preserve">Heure : </w:t>
            </w:r>
            <w:r w:rsidR="0073087B">
              <w:rPr>
                <w:b/>
                <w:i/>
                <w:iCs/>
                <w:sz w:val="22"/>
                <w:szCs w:val="22"/>
              </w:rPr>
              <w:t>10</w:t>
            </w:r>
            <w:r w:rsidRPr="00A2589F">
              <w:rPr>
                <w:b/>
                <w:i/>
                <w:iCs/>
                <w:sz w:val="22"/>
                <w:szCs w:val="22"/>
              </w:rPr>
              <w:t xml:space="preserve"> </w:t>
            </w:r>
            <w:r w:rsidRPr="004E6902">
              <w:rPr>
                <w:b/>
                <w:iCs/>
                <w:sz w:val="22"/>
                <w:szCs w:val="22"/>
              </w:rPr>
              <w:t>heures 00 mn</w:t>
            </w:r>
          </w:p>
          <w:p w14:paraId="72FAAF0F" w14:textId="1E8D6EE8" w:rsidR="00302834" w:rsidRPr="0083108F" w:rsidRDefault="00302834" w:rsidP="00302834">
            <w:pPr>
              <w:tabs>
                <w:tab w:val="right" w:pos="7254"/>
              </w:tabs>
              <w:spacing w:before="60" w:after="60"/>
              <w:ind w:left="0" w:firstLine="0"/>
            </w:pPr>
            <w:r w:rsidRPr="00334509">
              <w:rPr>
                <w:sz w:val="22"/>
                <w:szCs w:val="22"/>
              </w:rPr>
              <w:t xml:space="preserve">Une visite du site </w:t>
            </w:r>
            <w:r w:rsidRPr="00334509">
              <w:rPr>
                <w:b/>
                <w:bCs/>
                <w:i/>
                <w:iCs/>
                <w:sz w:val="22"/>
                <w:szCs w:val="22"/>
              </w:rPr>
              <w:t>sera</w:t>
            </w:r>
            <w:r w:rsidRPr="00334509">
              <w:rPr>
                <w:i/>
                <w:iCs/>
                <w:sz w:val="22"/>
                <w:szCs w:val="22"/>
              </w:rPr>
              <w:t> </w:t>
            </w:r>
            <w:r w:rsidRPr="00334509">
              <w:rPr>
                <w:sz w:val="22"/>
                <w:szCs w:val="22"/>
              </w:rPr>
              <w:t>organisée par le Maître d’Ouvrage le même jour que la réunion préparatoire.</w:t>
            </w:r>
          </w:p>
        </w:tc>
      </w:tr>
      <w:tr w:rsidR="00A8573C" w:rsidRPr="006C1597" w14:paraId="730B36B6" w14:textId="77777777" w:rsidTr="62174E37">
        <w:tc>
          <w:tcPr>
            <w:tcW w:w="1620" w:type="dxa"/>
            <w:tcMar>
              <w:top w:w="28" w:type="dxa"/>
              <w:bottom w:w="28" w:type="dxa"/>
            </w:tcMar>
          </w:tcPr>
          <w:p w14:paraId="20858EB4" w14:textId="661BA1A1" w:rsidR="00A8573C" w:rsidRPr="006C1597" w:rsidRDefault="00A8573C" w:rsidP="00A8573C">
            <w:pPr>
              <w:tabs>
                <w:tab w:val="right" w:pos="7254"/>
              </w:tabs>
              <w:spacing w:before="60" w:after="60"/>
              <w:rPr>
                <w:b/>
              </w:rPr>
            </w:pPr>
            <w:r>
              <w:rPr>
                <w:b/>
              </w:rPr>
              <w:t>IS 7.6</w:t>
            </w:r>
          </w:p>
        </w:tc>
        <w:tc>
          <w:tcPr>
            <w:tcW w:w="7740" w:type="dxa"/>
            <w:tcMar>
              <w:top w:w="28" w:type="dxa"/>
              <w:bottom w:w="28" w:type="dxa"/>
            </w:tcMar>
          </w:tcPr>
          <w:p w14:paraId="3EC051B4" w14:textId="3B123698" w:rsidR="00A8573C" w:rsidRPr="006C1597" w:rsidRDefault="00A8573C" w:rsidP="00A8573C">
            <w:pPr>
              <w:tabs>
                <w:tab w:val="right" w:pos="7254"/>
              </w:tabs>
              <w:spacing w:before="60" w:after="60"/>
              <w:ind w:left="0" w:firstLine="0"/>
            </w:pPr>
            <w:r>
              <w:rPr>
                <w:lang w:val="fr"/>
              </w:rPr>
              <w:t>Site internet</w:t>
            </w:r>
            <w:r w:rsidRPr="00203156">
              <w:rPr>
                <w:lang w:val="fr"/>
              </w:rPr>
              <w:t xml:space="preserve"> :</w:t>
            </w:r>
            <w:r>
              <w:rPr>
                <w:lang w:val="fr"/>
              </w:rPr>
              <w:t xml:space="preserve"> </w:t>
            </w:r>
            <w:hyperlink r:id="rId76" w:history="1">
              <w:r w:rsidRPr="00B3151B">
                <w:rPr>
                  <w:rStyle w:val="Lienhypertexte"/>
                  <w:b/>
                  <w:i/>
                  <w:lang w:val="fr"/>
                </w:rPr>
                <w:t>www.agetib.net</w:t>
              </w:r>
            </w:hyperlink>
            <w:r>
              <w:rPr>
                <w:b/>
                <w:i/>
                <w:lang w:val="fr"/>
              </w:rPr>
              <w:t xml:space="preserve"> </w:t>
            </w:r>
          </w:p>
        </w:tc>
      </w:tr>
      <w:tr w:rsidR="00302834" w:rsidRPr="006C1597" w14:paraId="4485EE4E" w14:textId="77777777" w:rsidTr="62174E37">
        <w:tc>
          <w:tcPr>
            <w:tcW w:w="9360" w:type="dxa"/>
            <w:gridSpan w:val="2"/>
            <w:tcMar>
              <w:top w:w="28" w:type="dxa"/>
              <w:bottom w:w="28" w:type="dxa"/>
            </w:tcMar>
          </w:tcPr>
          <w:p w14:paraId="1EBC9AA8" w14:textId="0D18A65A" w:rsidR="00302834" w:rsidRPr="006C1597" w:rsidRDefault="00302834" w:rsidP="00302834">
            <w:pPr>
              <w:pageBreakBefore/>
              <w:tabs>
                <w:tab w:val="right" w:pos="7254"/>
              </w:tabs>
              <w:spacing w:before="120" w:after="120"/>
              <w:ind w:left="578" w:hanging="578"/>
              <w:jc w:val="center"/>
              <w:rPr>
                <w:b/>
                <w:sz w:val="28"/>
              </w:rPr>
            </w:pPr>
            <w:r w:rsidRPr="006C1597">
              <w:rPr>
                <w:b/>
                <w:sz w:val="28"/>
              </w:rPr>
              <w:lastRenderedPageBreak/>
              <w:t xml:space="preserve">C. Préparation des </w:t>
            </w:r>
            <w:r>
              <w:rPr>
                <w:b/>
                <w:sz w:val="28"/>
              </w:rPr>
              <w:t>O</w:t>
            </w:r>
            <w:r w:rsidRPr="006C1597">
              <w:rPr>
                <w:b/>
                <w:sz w:val="28"/>
              </w:rPr>
              <w:t>ffres</w:t>
            </w:r>
          </w:p>
        </w:tc>
      </w:tr>
      <w:tr w:rsidR="00A8573C" w:rsidRPr="006C1597" w14:paraId="27386F54" w14:textId="77777777" w:rsidTr="62174E37">
        <w:tc>
          <w:tcPr>
            <w:tcW w:w="1620" w:type="dxa"/>
            <w:tcMar>
              <w:top w:w="28" w:type="dxa"/>
              <w:bottom w:w="28" w:type="dxa"/>
            </w:tcMar>
          </w:tcPr>
          <w:p w14:paraId="611406EB" w14:textId="77777777" w:rsidR="00A8573C" w:rsidRPr="006C1597" w:rsidRDefault="00A8573C" w:rsidP="00A8573C">
            <w:pPr>
              <w:tabs>
                <w:tab w:val="right" w:pos="7434"/>
              </w:tabs>
              <w:spacing w:before="60" w:after="60"/>
              <w:rPr>
                <w:b/>
              </w:rPr>
            </w:pPr>
            <w:r w:rsidRPr="006C1597">
              <w:rPr>
                <w:b/>
              </w:rPr>
              <w:t>IS 10.1</w:t>
            </w:r>
          </w:p>
        </w:tc>
        <w:tc>
          <w:tcPr>
            <w:tcW w:w="7740" w:type="dxa"/>
            <w:tcMar>
              <w:top w:w="28" w:type="dxa"/>
              <w:bottom w:w="28" w:type="dxa"/>
            </w:tcMar>
          </w:tcPr>
          <w:p w14:paraId="4559AB6C" w14:textId="77777777" w:rsidR="00A8573C" w:rsidRPr="006C1597" w:rsidRDefault="00A8573C" w:rsidP="00A8573C">
            <w:pPr>
              <w:tabs>
                <w:tab w:val="right" w:pos="7254"/>
              </w:tabs>
              <w:spacing w:before="60" w:after="60"/>
              <w:ind w:left="0" w:firstLine="0"/>
              <w:rPr>
                <w:u w:val="single"/>
              </w:rPr>
            </w:pPr>
            <w:r w:rsidRPr="006C1597">
              <w:t>La langue de l’</w:t>
            </w:r>
            <w:r>
              <w:t>O</w:t>
            </w:r>
            <w:r w:rsidRPr="006C1597">
              <w:t xml:space="preserve">ffre est  : </w:t>
            </w:r>
            <w:r>
              <w:t>Le</w:t>
            </w:r>
            <w:r w:rsidRPr="002612B1">
              <w:rPr>
                <w:b/>
                <w:bCs/>
                <w:i/>
                <w:iCs/>
              </w:rPr>
              <w:t> Français</w:t>
            </w:r>
            <w:r>
              <w:rPr>
                <w:i/>
                <w:iCs/>
              </w:rPr>
              <w:t>.</w:t>
            </w:r>
          </w:p>
          <w:p w14:paraId="6F158266" w14:textId="1C122681" w:rsidR="00A8573C" w:rsidRPr="006C1597" w:rsidRDefault="00A8573C" w:rsidP="00A8573C">
            <w:pPr>
              <w:tabs>
                <w:tab w:val="right" w:pos="7254"/>
              </w:tabs>
              <w:spacing w:before="60" w:after="60"/>
              <w:ind w:left="0" w:firstLine="0"/>
              <w:rPr>
                <w:szCs w:val="24"/>
              </w:rPr>
            </w:pPr>
            <w:r w:rsidRPr="00334509">
              <w:rPr>
                <w:sz w:val="22"/>
                <w:szCs w:val="22"/>
              </w:rPr>
              <w:t xml:space="preserve">Toute correspondance sera échangée en </w:t>
            </w:r>
            <w:r w:rsidRPr="00334509">
              <w:rPr>
                <w:b/>
                <w:i/>
                <w:sz w:val="22"/>
                <w:szCs w:val="22"/>
              </w:rPr>
              <w:t>français</w:t>
            </w:r>
            <w:r w:rsidRPr="00334509" w:rsidDel="001E6CE5">
              <w:rPr>
                <w:sz w:val="22"/>
                <w:szCs w:val="22"/>
              </w:rPr>
              <w:t xml:space="preserve"> </w:t>
            </w:r>
            <w:r w:rsidRPr="00334509">
              <w:rPr>
                <w:sz w:val="22"/>
                <w:szCs w:val="22"/>
              </w:rPr>
              <w:t xml:space="preserve">La langue de traduction des documents complémentaires et imprimés fournis par le Soumissionnaire sera </w:t>
            </w:r>
            <w:r w:rsidRPr="00334509">
              <w:rPr>
                <w:b/>
                <w:i/>
                <w:sz w:val="22"/>
                <w:szCs w:val="22"/>
              </w:rPr>
              <w:t>le français</w:t>
            </w:r>
          </w:p>
        </w:tc>
      </w:tr>
      <w:tr w:rsidR="00A8573C" w:rsidRPr="00EB4BDE" w14:paraId="3BB38DB5" w14:textId="77777777" w:rsidTr="62174E37">
        <w:tc>
          <w:tcPr>
            <w:tcW w:w="1620" w:type="dxa"/>
            <w:tcMar>
              <w:top w:w="28" w:type="dxa"/>
              <w:bottom w:w="28" w:type="dxa"/>
            </w:tcMar>
          </w:tcPr>
          <w:p w14:paraId="3B13AF20" w14:textId="6EF97D04" w:rsidR="00A8573C" w:rsidRPr="006C1597" w:rsidRDefault="00A8573C" w:rsidP="00A8573C">
            <w:pPr>
              <w:tabs>
                <w:tab w:val="right" w:pos="7434"/>
              </w:tabs>
              <w:spacing w:before="60" w:after="60"/>
              <w:rPr>
                <w:b/>
              </w:rPr>
            </w:pPr>
            <w:r w:rsidRPr="006C1597">
              <w:rPr>
                <w:b/>
              </w:rPr>
              <w:t>IS 11.</w:t>
            </w:r>
            <w:r>
              <w:rPr>
                <w:b/>
              </w:rPr>
              <w:t>2</w:t>
            </w:r>
            <w:r w:rsidRPr="006C1597">
              <w:rPr>
                <w:b/>
              </w:rPr>
              <w:t xml:space="preserve"> (</w:t>
            </w:r>
            <w:r>
              <w:rPr>
                <w:b/>
              </w:rPr>
              <w:t>h</w:t>
            </w:r>
            <w:r w:rsidRPr="006C1597">
              <w:rPr>
                <w:b/>
              </w:rPr>
              <w:t>)</w:t>
            </w:r>
          </w:p>
        </w:tc>
        <w:tc>
          <w:tcPr>
            <w:tcW w:w="7740" w:type="dxa"/>
            <w:tcMar>
              <w:top w:w="28" w:type="dxa"/>
              <w:bottom w:w="28" w:type="dxa"/>
            </w:tcMar>
          </w:tcPr>
          <w:p w14:paraId="01125B18" w14:textId="77777777" w:rsidR="00A8573C" w:rsidRPr="00334509" w:rsidRDefault="00A8573C" w:rsidP="00A8573C">
            <w:pPr>
              <w:tabs>
                <w:tab w:val="right" w:pos="7254"/>
              </w:tabs>
              <w:spacing w:before="60" w:after="60"/>
              <w:ind w:left="0" w:firstLine="0"/>
              <w:rPr>
                <w:b/>
                <w:i/>
                <w:sz w:val="22"/>
                <w:szCs w:val="22"/>
              </w:rPr>
            </w:pPr>
            <w:r w:rsidRPr="00334509">
              <w:rPr>
                <w:sz w:val="22"/>
                <w:szCs w:val="22"/>
              </w:rPr>
              <w:t xml:space="preserve">Le Soumissionnaire devra joindre à son Offre-Partie technique les documents additionnels suivants : </w:t>
            </w:r>
          </w:p>
          <w:p w14:paraId="59149A30" w14:textId="3E7FD6E5" w:rsidR="008A7BCF" w:rsidRPr="005B39B6" w:rsidRDefault="008A7BCF" w:rsidP="005B39B6">
            <w:pPr>
              <w:pStyle w:val="Paragraphedeliste"/>
              <w:numPr>
                <w:ilvl w:val="0"/>
                <w:numId w:val="162"/>
              </w:numPr>
              <w:tabs>
                <w:tab w:val="right" w:pos="7254"/>
              </w:tabs>
              <w:spacing w:before="60" w:after="60"/>
              <w:rPr>
                <w:iCs/>
                <w:sz w:val="22"/>
                <w:szCs w:val="22"/>
              </w:rPr>
            </w:pPr>
            <w:r w:rsidRPr="005B39B6">
              <w:rPr>
                <w:iCs/>
                <w:sz w:val="22"/>
                <w:szCs w:val="22"/>
              </w:rPr>
              <w:t>Les entreprises burkinabè fourniront les pièces ou documents ci-dessous :</w:t>
            </w:r>
          </w:p>
          <w:p w14:paraId="066C0F43" w14:textId="77777777" w:rsidR="008A7BCF" w:rsidRPr="005B39B6" w:rsidRDefault="008A7BCF" w:rsidP="008A7BCF">
            <w:pPr>
              <w:pStyle w:val="Commentaire"/>
              <w:ind w:left="0" w:firstLine="0"/>
              <w:jc w:val="left"/>
              <w:rPr>
                <w:iCs/>
                <w:sz w:val="22"/>
                <w:szCs w:val="22"/>
              </w:rPr>
            </w:pPr>
            <w:r>
              <w:t>1.</w:t>
            </w:r>
            <w:r>
              <w:tab/>
            </w:r>
            <w:r w:rsidRPr="005B39B6">
              <w:rPr>
                <w:iCs/>
                <w:sz w:val="22"/>
                <w:szCs w:val="22"/>
              </w:rPr>
              <w:t>Les copies des documents originaux portant constitution ou statut et de ceux attestant du lieu d’enregistrement et des principales places d’activités de la société ou entreprise ou, dans le cas d’un groupement, de chaque membre du groupement</w:t>
            </w:r>
          </w:p>
          <w:p w14:paraId="7A923F6C" w14:textId="77777777" w:rsidR="008A7BCF" w:rsidRPr="005B39B6" w:rsidRDefault="008A7BCF" w:rsidP="008A7BCF">
            <w:pPr>
              <w:pStyle w:val="Commentaire"/>
              <w:ind w:left="0" w:firstLine="0"/>
              <w:jc w:val="left"/>
              <w:rPr>
                <w:iCs/>
                <w:sz w:val="22"/>
                <w:szCs w:val="22"/>
              </w:rPr>
            </w:pPr>
            <w:r w:rsidRPr="005B39B6">
              <w:rPr>
                <w:iCs/>
                <w:sz w:val="22"/>
                <w:szCs w:val="22"/>
              </w:rPr>
              <w:t>2.</w:t>
            </w:r>
            <w:r w:rsidRPr="005B39B6">
              <w:rPr>
                <w:iCs/>
                <w:sz w:val="22"/>
                <w:szCs w:val="22"/>
              </w:rPr>
              <w:tab/>
              <w:t>Attestation d’inscription au Registre du Commerce et du Crédit Mobilier (RCCM) ;</w:t>
            </w:r>
          </w:p>
          <w:p w14:paraId="57981A61" w14:textId="77777777" w:rsidR="008A7BCF" w:rsidRPr="005B39B6" w:rsidRDefault="008A7BCF" w:rsidP="008A7BCF">
            <w:pPr>
              <w:pStyle w:val="Commentaire"/>
              <w:ind w:left="0" w:firstLine="0"/>
              <w:jc w:val="left"/>
              <w:rPr>
                <w:iCs/>
                <w:sz w:val="22"/>
                <w:szCs w:val="22"/>
              </w:rPr>
            </w:pPr>
            <w:r w:rsidRPr="005B39B6">
              <w:rPr>
                <w:iCs/>
                <w:sz w:val="22"/>
                <w:szCs w:val="22"/>
              </w:rPr>
              <w:t>3.</w:t>
            </w:r>
            <w:r w:rsidRPr="005B39B6">
              <w:rPr>
                <w:iCs/>
                <w:sz w:val="22"/>
                <w:szCs w:val="22"/>
              </w:rPr>
              <w:tab/>
              <w:t>Certificat de Non Faillite (CNF) ;</w:t>
            </w:r>
          </w:p>
          <w:p w14:paraId="0138D6BB" w14:textId="77777777" w:rsidR="008A7BCF" w:rsidRPr="005B39B6" w:rsidRDefault="008A7BCF" w:rsidP="008A7BCF">
            <w:pPr>
              <w:pStyle w:val="Commentaire"/>
              <w:ind w:left="0" w:firstLine="0"/>
              <w:jc w:val="left"/>
              <w:rPr>
                <w:iCs/>
                <w:sz w:val="22"/>
                <w:szCs w:val="22"/>
              </w:rPr>
            </w:pPr>
            <w:r w:rsidRPr="005B39B6">
              <w:rPr>
                <w:iCs/>
                <w:sz w:val="22"/>
                <w:szCs w:val="22"/>
              </w:rPr>
              <w:t>4.</w:t>
            </w:r>
            <w:r w:rsidRPr="005B39B6">
              <w:rPr>
                <w:iCs/>
                <w:sz w:val="22"/>
                <w:szCs w:val="22"/>
              </w:rPr>
              <w:tab/>
              <w:t>Attestation de Situation Fiscale (ASF) ;</w:t>
            </w:r>
          </w:p>
          <w:p w14:paraId="7C926F17" w14:textId="77777777" w:rsidR="008A7BCF" w:rsidRPr="005B39B6" w:rsidRDefault="008A7BCF" w:rsidP="008A7BCF">
            <w:pPr>
              <w:pStyle w:val="Commentaire"/>
              <w:ind w:left="0" w:firstLine="0"/>
              <w:jc w:val="left"/>
              <w:rPr>
                <w:iCs/>
                <w:sz w:val="22"/>
                <w:szCs w:val="22"/>
              </w:rPr>
            </w:pPr>
            <w:r w:rsidRPr="005B39B6">
              <w:rPr>
                <w:iCs/>
                <w:sz w:val="22"/>
                <w:szCs w:val="22"/>
              </w:rPr>
              <w:t>5.</w:t>
            </w:r>
            <w:r w:rsidRPr="005B39B6">
              <w:rPr>
                <w:iCs/>
                <w:sz w:val="22"/>
                <w:szCs w:val="22"/>
              </w:rPr>
              <w:tab/>
              <w:t>Attestation de situation cotisante (CNSS) ;</w:t>
            </w:r>
          </w:p>
          <w:p w14:paraId="18BCB72D" w14:textId="77777777" w:rsidR="008A7BCF" w:rsidRPr="005B39B6" w:rsidRDefault="008A7BCF" w:rsidP="008A7BCF">
            <w:pPr>
              <w:pStyle w:val="Commentaire"/>
              <w:ind w:left="0" w:firstLine="0"/>
              <w:jc w:val="left"/>
              <w:rPr>
                <w:iCs/>
                <w:sz w:val="22"/>
                <w:szCs w:val="22"/>
              </w:rPr>
            </w:pPr>
            <w:r w:rsidRPr="005B39B6">
              <w:rPr>
                <w:iCs/>
                <w:sz w:val="22"/>
                <w:szCs w:val="22"/>
              </w:rPr>
              <w:t>6.</w:t>
            </w:r>
            <w:r w:rsidRPr="005B39B6">
              <w:rPr>
                <w:iCs/>
                <w:sz w:val="22"/>
                <w:szCs w:val="22"/>
              </w:rPr>
              <w:tab/>
              <w:t>Attestation de l’Agence Judiciaire du Trésor (AJT) ;</w:t>
            </w:r>
          </w:p>
          <w:p w14:paraId="1ACBF511" w14:textId="77777777" w:rsidR="008A7BCF" w:rsidRPr="005B39B6" w:rsidRDefault="008A7BCF" w:rsidP="008A7BCF">
            <w:pPr>
              <w:pStyle w:val="Commentaire"/>
              <w:ind w:left="0" w:firstLine="0"/>
              <w:jc w:val="left"/>
              <w:rPr>
                <w:iCs/>
                <w:sz w:val="22"/>
                <w:szCs w:val="22"/>
              </w:rPr>
            </w:pPr>
            <w:r w:rsidRPr="005B39B6">
              <w:rPr>
                <w:iCs/>
                <w:sz w:val="22"/>
                <w:szCs w:val="22"/>
              </w:rPr>
              <w:t>7.</w:t>
            </w:r>
            <w:r w:rsidRPr="005B39B6">
              <w:rPr>
                <w:iCs/>
                <w:sz w:val="22"/>
                <w:szCs w:val="22"/>
              </w:rPr>
              <w:tab/>
              <w:t>Attestation de la Direction Régional du Travail et de la Sécurité Sociale (ADRTLS)</w:t>
            </w:r>
          </w:p>
          <w:p w14:paraId="1D855E1A" w14:textId="0DCFF2D0" w:rsidR="008A7BCF" w:rsidRPr="005B39B6" w:rsidRDefault="008A7BCF" w:rsidP="008A7BCF">
            <w:pPr>
              <w:pStyle w:val="Commentaire"/>
              <w:ind w:left="0" w:firstLine="0"/>
              <w:jc w:val="left"/>
              <w:rPr>
                <w:iCs/>
                <w:sz w:val="22"/>
                <w:szCs w:val="22"/>
              </w:rPr>
            </w:pPr>
            <w:r w:rsidRPr="005B39B6">
              <w:rPr>
                <w:iCs/>
                <w:sz w:val="22"/>
                <w:szCs w:val="22"/>
              </w:rPr>
              <w:t>8.</w:t>
            </w:r>
            <w:r w:rsidRPr="005B39B6">
              <w:rPr>
                <w:iCs/>
                <w:sz w:val="22"/>
                <w:szCs w:val="22"/>
              </w:rPr>
              <w:tab/>
              <w:t>Copie légalisée de l’agrément technique en cours de validité du Ministère des Infrastructures de la catégorie T4</w:t>
            </w:r>
            <w:r w:rsidR="001D5C73">
              <w:rPr>
                <w:iCs/>
                <w:sz w:val="22"/>
                <w:szCs w:val="22"/>
              </w:rPr>
              <w:t xml:space="preserve"> ou </w:t>
            </w:r>
            <w:r w:rsidR="001D5C73" w:rsidRPr="001D5C73">
              <w:rPr>
                <w:iCs/>
                <w:sz w:val="22"/>
                <w:szCs w:val="22"/>
              </w:rPr>
              <w:t>TR3</w:t>
            </w:r>
            <w:r w:rsidRPr="005B39B6">
              <w:rPr>
                <w:iCs/>
                <w:sz w:val="22"/>
                <w:szCs w:val="22"/>
              </w:rPr>
              <w:t>.</w:t>
            </w:r>
          </w:p>
          <w:p w14:paraId="0896B1AE" w14:textId="5CF17773" w:rsidR="008A7BCF" w:rsidRDefault="008A7BCF" w:rsidP="005B39B6">
            <w:pPr>
              <w:pStyle w:val="Commentaire"/>
              <w:ind w:left="0" w:firstLine="0"/>
              <w:jc w:val="left"/>
              <w:rPr>
                <w:b/>
                <w:i/>
                <w:sz w:val="22"/>
                <w:szCs w:val="22"/>
              </w:rPr>
            </w:pPr>
            <w:r w:rsidRPr="005B39B6">
              <w:rPr>
                <w:iCs/>
                <w:sz w:val="22"/>
                <w:szCs w:val="22"/>
              </w:rPr>
              <w:t>N.B : Les entreprises communautaires (Pays membres de l’UEMOA) devront fournir les pièces exigées par la règlementation des marchés publics de leur pays d’établissement ou de base fixe. Les entreprises étrangères devront fournir les pièces 1 ; 2 et 3.</w:t>
            </w:r>
          </w:p>
          <w:p w14:paraId="21F50077" w14:textId="77777777" w:rsidR="00A8573C" w:rsidRPr="00334509" w:rsidRDefault="00A8573C">
            <w:pPr>
              <w:numPr>
                <w:ilvl w:val="0"/>
                <w:numId w:val="162"/>
              </w:numPr>
              <w:tabs>
                <w:tab w:val="right" w:pos="7254"/>
              </w:tabs>
              <w:spacing w:before="60" w:after="60"/>
              <w:rPr>
                <w:b/>
                <w:i/>
                <w:sz w:val="22"/>
                <w:szCs w:val="22"/>
              </w:rPr>
            </w:pPr>
            <w:r w:rsidRPr="00334509">
              <w:rPr>
                <w:b/>
                <w:i/>
                <w:sz w:val="22"/>
                <w:szCs w:val="22"/>
              </w:rPr>
              <w:t>Code de Conduite pour le Personnel de l’Entrepreneur (ES)</w:t>
            </w:r>
          </w:p>
          <w:p w14:paraId="090B6B13" w14:textId="77777777" w:rsidR="00A8573C" w:rsidRPr="00334509" w:rsidRDefault="00A8573C" w:rsidP="00A8573C">
            <w:pPr>
              <w:spacing w:after="120"/>
              <w:ind w:left="0" w:firstLine="0"/>
              <w:rPr>
                <w:iCs/>
                <w:sz w:val="22"/>
                <w:szCs w:val="22"/>
              </w:rPr>
            </w:pPr>
            <w:r w:rsidRPr="00334509">
              <w:rPr>
                <w:iCs/>
                <w:sz w:val="22"/>
                <w:szCs w:val="22"/>
              </w:rPr>
              <w:t>Le Soumissionnaire devra soumettre le Code de Conduite applicable au Personnel de l’Entrepreneur (comme défini à l’Article 1.1.17 des CG), afin d’assurer la conformité aux bonnes pratiques environnementales et sociales (ES) spécifiées dans le Marché</w:t>
            </w:r>
            <w:r w:rsidRPr="00334509">
              <w:rPr>
                <w:i/>
                <w:iCs/>
                <w:sz w:val="22"/>
                <w:szCs w:val="22"/>
              </w:rPr>
              <w:t xml:space="preserve">. </w:t>
            </w:r>
            <w:r w:rsidRPr="00334509">
              <w:rPr>
                <w:iCs/>
                <w:sz w:val="22"/>
                <w:szCs w:val="22"/>
              </w:rPr>
              <w:t>Le Soumissionnaire devra utiliser à cette fin le formulaire du Code de Conduite fourni en Section IV. A</w:t>
            </w:r>
            <w:r w:rsidRPr="00334509">
              <w:rPr>
                <w:sz w:val="22"/>
                <w:szCs w:val="22"/>
              </w:rPr>
              <w:t xml:space="preserve">ucune modification substantielle ne pourra être introduite dans ce formulaire, excepté si le Soumissionnaire introduit des exigences additionnelles, y compris le cas échéant, pour prendre en compte des circonstances particulières ou risques spécifiques au Marché.  </w:t>
            </w:r>
            <w:r w:rsidRPr="00334509">
              <w:rPr>
                <w:i/>
                <w:iCs/>
                <w:sz w:val="22"/>
                <w:szCs w:val="22"/>
              </w:rPr>
              <w:t xml:space="preserve"> </w:t>
            </w:r>
          </w:p>
          <w:p w14:paraId="16176DDB" w14:textId="54F3FA7C" w:rsidR="00A8573C" w:rsidRPr="00334509" w:rsidRDefault="12ED6815" w:rsidP="62174E37">
            <w:pPr>
              <w:keepNext/>
              <w:keepLines/>
              <w:spacing w:after="120"/>
              <w:ind w:left="0" w:firstLine="0"/>
              <w:rPr>
                <w:b/>
                <w:bCs/>
                <w:sz w:val="22"/>
                <w:szCs w:val="22"/>
              </w:rPr>
            </w:pPr>
            <w:r w:rsidRPr="62174E37">
              <w:rPr>
                <w:b/>
                <w:bCs/>
                <w:sz w:val="22"/>
                <w:szCs w:val="22"/>
              </w:rPr>
              <w:t>Stratégies de Gestion et Plans de mise en œuvre de gestion des risques E</w:t>
            </w:r>
            <w:r w:rsidR="4332E910" w:rsidRPr="62174E37">
              <w:rPr>
                <w:b/>
                <w:bCs/>
                <w:sz w:val="22"/>
                <w:szCs w:val="22"/>
              </w:rPr>
              <w:t>&amp;</w:t>
            </w:r>
            <w:r w:rsidRPr="62174E37">
              <w:rPr>
                <w:b/>
                <w:bCs/>
                <w:sz w:val="22"/>
                <w:szCs w:val="22"/>
              </w:rPr>
              <w:t>S.</w:t>
            </w:r>
          </w:p>
          <w:p w14:paraId="1BDE15A5" w14:textId="77777777" w:rsidR="00A8573C" w:rsidRPr="00334509" w:rsidRDefault="00A8573C" w:rsidP="00A8573C">
            <w:pPr>
              <w:spacing w:after="120"/>
              <w:ind w:left="0" w:firstLine="0"/>
              <w:rPr>
                <w:iCs/>
                <w:sz w:val="22"/>
                <w:szCs w:val="22"/>
              </w:rPr>
            </w:pPr>
            <w:r w:rsidRPr="00334509">
              <w:rPr>
                <w:iCs/>
                <w:sz w:val="22"/>
                <w:szCs w:val="22"/>
              </w:rPr>
              <w:t>Le Soumissionnaire devra soumettre les stratégies de gestion et plans de mise en œuvre de gestion des risques majeurs dans les domaines environnemental et social (ES) ci-après :</w:t>
            </w:r>
          </w:p>
          <w:p w14:paraId="31F11F6D" w14:textId="77777777" w:rsidR="00A8573C" w:rsidRPr="00334509" w:rsidRDefault="00A8573C">
            <w:pPr>
              <w:numPr>
                <w:ilvl w:val="0"/>
                <w:numId w:val="163"/>
              </w:numPr>
              <w:spacing w:after="120"/>
              <w:rPr>
                <w:i/>
                <w:iCs/>
                <w:sz w:val="22"/>
                <w:szCs w:val="22"/>
              </w:rPr>
            </w:pPr>
            <w:r w:rsidRPr="00334509">
              <w:rPr>
                <w:i/>
                <w:iCs/>
                <w:sz w:val="22"/>
                <w:szCs w:val="22"/>
              </w:rPr>
              <w:lastRenderedPageBreak/>
              <w:t>Plan de gestion des installations et du chantier ;</w:t>
            </w:r>
          </w:p>
          <w:p w14:paraId="0A4F7331" w14:textId="77777777" w:rsidR="00A8573C" w:rsidRPr="00334509" w:rsidRDefault="00A8573C">
            <w:pPr>
              <w:numPr>
                <w:ilvl w:val="0"/>
                <w:numId w:val="163"/>
              </w:numPr>
              <w:spacing w:after="120"/>
              <w:rPr>
                <w:i/>
                <w:iCs/>
                <w:sz w:val="22"/>
                <w:szCs w:val="22"/>
              </w:rPr>
            </w:pPr>
            <w:r w:rsidRPr="00334509">
              <w:rPr>
                <w:i/>
                <w:iCs/>
                <w:sz w:val="22"/>
                <w:szCs w:val="22"/>
              </w:rPr>
              <w:t>Plan de Gestion de la circulation afin d’assurer la sécurité des communautés locales eu égard au trafic généré par le chantier ;</w:t>
            </w:r>
          </w:p>
          <w:p w14:paraId="2502C311" w14:textId="77777777" w:rsidR="00A8573C" w:rsidRPr="00334509" w:rsidRDefault="00A8573C">
            <w:pPr>
              <w:numPr>
                <w:ilvl w:val="0"/>
                <w:numId w:val="163"/>
              </w:numPr>
              <w:spacing w:after="120"/>
              <w:rPr>
                <w:i/>
                <w:iCs/>
                <w:sz w:val="22"/>
                <w:szCs w:val="22"/>
              </w:rPr>
            </w:pPr>
            <w:r w:rsidRPr="00334509">
              <w:rPr>
                <w:i/>
                <w:iCs/>
                <w:sz w:val="22"/>
                <w:szCs w:val="22"/>
              </w:rPr>
              <w:t>Plan de Protection des ressources en eau afin d’éviter la contamination de l’eau potable ;</w:t>
            </w:r>
          </w:p>
          <w:p w14:paraId="760239B7" w14:textId="77777777" w:rsidR="00A8573C" w:rsidRPr="00334509" w:rsidRDefault="00A8573C">
            <w:pPr>
              <w:numPr>
                <w:ilvl w:val="0"/>
                <w:numId w:val="163"/>
              </w:numPr>
              <w:spacing w:after="120"/>
              <w:rPr>
                <w:i/>
                <w:iCs/>
                <w:sz w:val="22"/>
                <w:szCs w:val="22"/>
              </w:rPr>
            </w:pPr>
            <w:r w:rsidRPr="00334509">
              <w:rPr>
                <w:i/>
                <w:iCs/>
                <w:sz w:val="22"/>
                <w:szCs w:val="22"/>
              </w:rPr>
              <w:t>Stratégie pour obtenir les permis ou autorisations requises avant le démarrage des travaux, tels que l’ouverture de carrières et sites d’emprunts ;</w:t>
            </w:r>
          </w:p>
          <w:p w14:paraId="4E6D19D1" w14:textId="77777777" w:rsidR="00A8573C" w:rsidRPr="00334509" w:rsidRDefault="00A8573C">
            <w:pPr>
              <w:numPr>
                <w:ilvl w:val="0"/>
                <w:numId w:val="163"/>
              </w:numPr>
              <w:spacing w:after="120"/>
              <w:rPr>
                <w:i/>
                <w:iCs/>
                <w:sz w:val="22"/>
                <w:szCs w:val="22"/>
              </w:rPr>
            </w:pPr>
            <w:r w:rsidRPr="00334509">
              <w:rPr>
                <w:i/>
                <w:iCs/>
                <w:sz w:val="22"/>
                <w:szCs w:val="22"/>
              </w:rPr>
              <w:t>Plan de transport et de stockage des produits pétroliers et contaminants ;</w:t>
            </w:r>
          </w:p>
          <w:p w14:paraId="4A8435FA" w14:textId="77777777" w:rsidR="00A8573C" w:rsidRPr="00334509" w:rsidRDefault="00A8573C">
            <w:pPr>
              <w:numPr>
                <w:ilvl w:val="0"/>
                <w:numId w:val="163"/>
              </w:numPr>
              <w:spacing w:after="120"/>
              <w:rPr>
                <w:i/>
                <w:iCs/>
                <w:sz w:val="22"/>
                <w:szCs w:val="22"/>
              </w:rPr>
            </w:pPr>
            <w:r w:rsidRPr="00334509">
              <w:rPr>
                <w:i/>
                <w:iCs/>
                <w:sz w:val="22"/>
                <w:szCs w:val="22"/>
              </w:rPr>
              <w:t>Plan d’urgence en cas de déversement accidentels de produits pétroliers ;</w:t>
            </w:r>
          </w:p>
          <w:p w14:paraId="4D17837F" w14:textId="77777777" w:rsidR="00A8573C" w:rsidRPr="00334509" w:rsidRDefault="00A8573C">
            <w:pPr>
              <w:numPr>
                <w:ilvl w:val="0"/>
                <w:numId w:val="163"/>
              </w:numPr>
              <w:spacing w:after="120"/>
              <w:rPr>
                <w:i/>
                <w:iCs/>
                <w:sz w:val="22"/>
                <w:szCs w:val="22"/>
              </w:rPr>
            </w:pPr>
            <w:r w:rsidRPr="00334509">
              <w:rPr>
                <w:i/>
                <w:iCs/>
                <w:sz w:val="22"/>
                <w:szCs w:val="22"/>
              </w:rPr>
              <w:t>Plan de gestion et de protection des sites sacrés et des tombes et de toutes découverte fortuite du patrimoine culturel ;</w:t>
            </w:r>
          </w:p>
          <w:p w14:paraId="1A1C8A83" w14:textId="77777777" w:rsidR="00A8573C" w:rsidRPr="00334509" w:rsidRDefault="00A8573C">
            <w:pPr>
              <w:numPr>
                <w:ilvl w:val="0"/>
                <w:numId w:val="163"/>
              </w:numPr>
              <w:spacing w:after="120"/>
              <w:rPr>
                <w:i/>
                <w:iCs/>
                <w:sz w:val="22"/>
                <w:szCs w:val="22"/>
              </w:rPr>
            </w:pPr>
            <w:r w:rsidRPr="00334509">
              <w:rPr>
                <w:i/>
                <w:iCs/>
                <w:sz w:val="22"/>
                <w:szCs w:val="22"/>
              </w:rPr>
              <w:t>Plan de lutte contre les noyades ;</w:t>
            </w:r>
          </w:p>
          <w:p w14:paraId="53FA823B" w14:textId="77777777" w:rsidR="00A8573C" w:rsidRPr="00334509" w:rsidRDefault="00A8573C">
            <w:pPr>
              <w:numPr>
                <w:ilvl w:val="0"/>
                <w:numId w:val="163"/>
              </w:numPr>
              <w:spacing w:after="120"/>
              <w:rPr>
                <w:i/>
                <w:iCs/>
                <w:sz w:val="22"/>
                <w:szCs w:val="22"/>
              </w:rPr>
            </w:pPr>
            <w:r w:rsidRPr="00334509">
              <w:rPr>
                <w:i/>
                <w:iCs/>
                <w:sz w:val="22"/>
                <w:szCs w:val="22"/>
              </w:rPr>
              <w:t xml:space="preserve">Plan de remise en état des emprunts ; </w:t>
            </w:r>
          </w:p>
          <w:p w14:paraId="4C62E594" w14:textId="77777777" w:rsidR="00A8573C" w:rsidRPr="00334509" w:rsidRDefault="00A8573C">
            <w:pPr>
              <w:numPr>
                <w:ilvl w:val="0"/>
                <w:numId w:val="163"/>
              </w:numPr>
              <w:spacing w:after="120"/>
              <w:rPr>
                <w:i/>
                <w:iCs/>
                <w:sz w:val="22"/>
                <w:szCs w:val="22"/>
              </w:rPr>
            </w:pPr>
            <w:r w:rsidRPr="00334509">
              <w:rPr>
                <w:i/>
                <w:iCs/>
                <w:sz w:val="22"/>
                <w:szCs w:val="22"/>
              </w:rPr>
              <w:t xml:space="preserve"> Plan d’approvisionnement en eau du chantier ; </w:t>
            </w:r>
          </w:p>
          <w:p w14:paraId="090E37EF" w14:textId="77777777" w:rsidR="00A8573C" w:rsidRPr="00334509" w:rsidRDefault="00A8573C">
            <w:pPr>
              <w:numPr>
                <w:ilvl w:val="0"/>
                <w:numId w:val="163"/>
              </w:numPr>
              <w:spacing w:after="120"/>
              <w:rPr>
                <w:i/>
                <w:iCs/>
                <w:sz w:val="22"/>
                <w:szCs w:val="22"/>
              </w:rPr>
            </w:pPr>
            <w:r w:rsidRPr="00334509">
              <w:rPr>
                <w:i/>
                <w:iCs/>
                <w:sz w:val="22"/>
                <w:szCs w:val="22"/>
              </w:rPr>
              <w:t xml:space="preserve">Plan de protection contre les nuisances sonores ; </w:t>
            </w:r>
          </w:p>
          <w:p w14:paraId="01848526" w14:textId="77777777" w:rsidR="00A8573C" w:rsidRPr="00334509" w:rsidRDefault="00A8573C">
            <w:pPr>
              <w:numPr>
                <w:ilvl w:val="0"/>
                <w:numId w:val="163"/>
              </w:numPr>
              <w:spacing w:after="120"/>
              <w:rPr>
                <w:i/>
                <w:iCs/>
                <w:sz w:val="22"/>
                <w:szCs w:val="22"/>
              </w:rPr>
            </w:pPr>
            <w:r w:rsidRPr="00334509">
              <w:rPr>
                <w:i/>
                <w:iCs/>
                <w:sz w:val="22"/>
                <w:szCs w:val="22"/>
              </w:rPr>
              <w:t xml:space="preserve"> Plan de prévention contre les IST/VIH/SIDA, et maladies liées aux travaux </w:t>
            </w:r>
            <w:r>
              <w:rPr>
                <w:i/>
                <w:iCs/>
                <w:sz w:val="22"/>
                <w:szCs w:val="22"/>
              </w:rPr>
              <w:t>d’assainissement</w:t>
            </w:r>
            <w:r w:rsidRPr="00334509">
              <w:rPr>
                <w:i/>
                <w:iCs/>
                <w:sz w:val="22"/>
                <w:szCs w:val="22"/>
              </w:rPr>
              <w:t xml:space="preserve"> ; </w:t>
            </w:r>
          </w:p>
          <w:p w14:paraId="53F4B48E" w14:textId="77777777" w:rsidR="00A8573C" w:rsidRPr="00334509" w:rsidRDefault="00A8573C">
            <w:pPr>
              <w:numPr>
                <w:ilvl w:val="0"/>
                <w:numId w:val="163"/>
              </w:numPr>
              <w:spacing w:after="120"/>
              <w:rPr>
                <w:i/>
                <w:iCs/>
                <w:sz w:val="22"/>
                <w:szCs w:val="22"/>
              </w:rPr>
            </w:pPr>
            <w:r w:rsidRPr="00334509">
              <w:rPr>
                <w:i/>
                <w:iCs/>
                <w:sz w:val="22"/>
                <w:szCs w:val="22"/>
              </w:rPr>
              <w:t xml:space="preserve">Plan de lutte contre les poussières ; </w:t>
            </w:r>
          </w:p>
          <w:p w14:paraId="6DBF9CCD" w14:textId="77777777" w:rsidR="00A8573C" w:rsidRPr="00334509" w:rsidRDefault="00A8573C">
            <w:pPr>
              <w:numPr>
                <w:ilvl w:val="0"/>
                <w:numId w:val="163"/>
              </w:numPr>
              <w:spacing w:after="120"/>
              <w:rPr>
                <w:i/>
                <w:iCs/>
                <w:sz w:val="22"/>
                <w:szCs w:val="22"/>
              </w:rPr>
            </w:pPr>
            <w:r w:rsidRPr="00334509">
              <w:rPr>
                <w:i/>
                <w:iCs/>
                <w:sz w:val="22"/>
                <w:szCs w:val="22"/>
              </w:rPr>
              <w:t xml:space="preserve"> Plan de gestion des déchets ; </w:t>
            </w:r>
          </w:p>
          <w:p w14:paraId="6AEF5B62" w14:textId="78A66A71" w:rsidR="00A8573C" w:rsidRPr="00334509" w:rsidRDefault="12ED6815">
            <w:pPr>
              <w:numPr>
                <w:ilvl w:val="0"/>
                <w:numId w:val="163"/>
              </w:numPr>
              <w:spacing w:after="120"/>
              <w:rPr>
                <w:i/>
                <w:iCs/>
                <w:sz w:val="22"/>
                <w:szCs w:val="22"/>
              </w:rPr>
            </w:pPr>
            <w:r w:rsidRPr="62174E37">
              <w:rPr>
                <w:i/>
                <w:iCs/>
                <w:sz w:val="22"/>
                <w:szCs w:val="22"/>
              </w:rPr>
              <w:t xml:space="preserve"> Plan de prévention et </w:t>
            </w:r>
            <w:r w:rsidR="1A2DFA61" w:rsidRPr="62174E37">
              <w:rPr>
                <w:i/>
                <w:iCs/>
                <w:sz w:val="22"/>
                <w:szCs w:val="22"/>
              </w:rPr>
              <w:t xml:space="preserve">de gestion des </w:t>
            </w:r>
            <w:r w:rsidR="68E78568" w:rsidRPr="62174E37">
              <w:rPr>
                <w:i/>
                <w:iCs/>
                <w:sz w:val="22"/>
                <w:szCs w:val="22"/>
              </w:rPr>
              <w:t xml:space="preserve">eventuels cas d’exploitation et les abus sexuels et le </w:t>
            </w:r>
            <w:r w:rsidR="3936A1B6" w:rsidRPr="62174E37">
              <w:rPr>
                <w:i/>
                <w:iCs/>
                <w:sz w:val="22"/>
                <w:szCs w:val="22"/>
              </w:rPr>
              <w:t>harcèlement</w:t>
            </w:r>
            <w:r w:rsidR="68E78568" w:rsidRPr="62174E37">
              <w:rPr>
                <w:i/>
                <w:iCs/>
                <w:sz w:val="22"/>
                <w:szCs w:val="22"/>
              </w:rPr>
              <w:t xml:space="preserve"> sexuels </w:t>
            </w:r>
            <w:r w:rsidR="48C157B3" w:rsidRPr="62174E37">
              <w:rPr>
                <w:i/>
                <w:iCs/>
                <w:sz w:val="22"/>
                <w:szCs w:val="22"/>
              </w:rPr>
              <w:t>(EAS/HS)</w:t>
            </w:r>
            <w:r w:rsidRPr="62174E37">
              <w:rPr>
                <w:i/>
                <w:iCs/>
                <w:sz w:val="22"/>
                <w:szCs w:val="22"/>
              </w:rPr>
              <w:t xml:space="preserve"> ; </w:t>
            </w:r>
          </w:p>
          <w:p w14:paraId="7B91A2A1" w14:textId="2AD0E6B6" w:rsidR="00A8573C" w:rsidRPr="00334509" w:rsidRDefault="00A8573C">
            <w:pPr>
              <w:numPr>
                <w:ilvl w:val="0"/>
                <w:numId w:val="163"/>
              </w:numPr>
              <w:spacing w:after="120"/>
              <w:rPr>
                <w:i/>
                <w:iCs/>
                <w:sz w:val="22"/>
                <w:szCs w:val="22"/>
              </w:rPr>
            </w:pPr>
            <w:r w:rsidRPr="00334509">
              <w:rPr>
                <w:i/>
                <w:iCs/>
                <w:sz w:val="22"/>
                <w:szCs w:val="22"/>
              </w:rPr>
              <w:t>Plan de gestion des risques VBG</w:t>
            </w:r>
            <w:r w:rsidR="00833BBC">
              <w:rPr>
                <w:i/>
                <w:iCs/>
                <w:sz w:val="22"/>
                <w:szCs w:val="22"/>
              </w:rPr>
              <w:t xml:space="preserve"> </w:t>
            </w:r>
            <w:r w:rsidR="004F58AA">
              <w:rPr>
                <w:i/>
                <w:iCs/>
                <w:sz w:val="22"/>
                <w:szCs w:val="22"/>
              </w:rPr>
              <w:t>(EAS</w:t>
            </w:r>
            <w:r w:rsidR="001131BA">
              <w:rPr>
                <w:i/>
                <w:iCs/>
                <w:sz w:val="22"/>
                <w:szCs w:val="22"/>
              </w:rPr>
              <w:t>/HS</w:t>
            </w:r>
            <w:r w:rsidR="00131BAB">
              <w:rPr>
                <w:i/>
                <w:iCs/>
                <w:sz w:val="22"/>
                <w:szCs w:val="22"/>
              </w:rPr>
              <w:t>)</w:t>
            </w:r>
            <w:r w:rsidRPr="00334509">
              <w:rPr>
                <w:i/>
                <w:iCs/>
                <w:sz w:val="22"/>
                <w:szCs w:val="22"/>
              </w:rPr>
              <w:t xml:space="preserve"> ; </w:t>
            </w:r>
          </w:p>
          <w:p w14:paraId="1D18E736" w14:textId="77777777" w:rsidR="00A8573C" w:rsidRPr="00334509" w:rsidRDefault="00A8573C">
            <w:pPr>
              <w:numPr>
                <w:ilvl w:val="0"/>
                <w:numId w:val="163"/>
              </w:numPr>
              <w:spacing w:after="120"/>
              <w:rPr>
                <w:i/>
                <w:iCs/>
                <w:sz w:val="22"/>
                <w:szCs w:val="22"/>
              </w:rPr>
            </w:pPr>
            <w:r w:rsidRPr="00334509">
              <w:rPr>
                <w:i/>
                <w:iCs/>
                <w:sz w:val="22"/>
                <w:szCs w:val="22"/>
              </w:rPr>
              <w:t xml:space="preserve">Plan de sécurité, de santé et d’hygiène ; </w:t>
            </w:r>
          </w:p>
          <w:p w14:paraId="5F6ACBAC" w14:textId="77777777" w:rsidR="00A8573C" w:rsidRPr="00334509" w:rsidRDefault="00A8573C">
            <w:pPr>
              <w:numPr>
                <w:ilvl w:val="0"/>
                <w:numId w:val="163"/>
              </w:numPr>
              <w:spacing w:after="120"/>
              <w:rPr>
                <w:i/>
                <w:iCs/>
                <w:sz w:val="22"/>
                <w:szCs w:val="22"/>
              </w:rPr>
            </w:pPr>
            <w:r w:rsidRPr="00334509">
              <w:rPr>
                <w:i/>
                <w:iCs/>
                <w:sz w:val="22"/>
                <w:szCs w:val="22"/>
              </w:rPr>
              <w:t xml:space="preserve">Plan d’Action de Protection Environnementale et Sociale ; </w:t>
            </w:r>
          </w:p>
          <w:p w14:paraId="1F146326" w14:textId="77777777" w:rsidR="00A8573C" w:rsidRPr="00334509" w:rsidRDefault="00A8573C">
            <w:pPr>
              <w:numPr>
                <w:ilvl w:val="0"/>
                <w:numId w:val="163"/>
              </w:numPr>
              <w:spacing w:after="120"/>
              <w:rPr>
                <w:i/>
                <w:iCs/>
                <w:sz w:val="22"/>
                <w:szCs w:val="22"/>
              </w:rPr>
            </w:pPr>
            <w:r w:rsidRPr="00334509">
              <w:rPr>
                <w:i/>
                <w:iCs/>
                <w:sz w:val="22"/>
                <w:szCs w:val="22"/>
              </w:rPr>
              <w:t xml:space="preserve">Procédures de gestion de la main d’œuvre (PGMO) ; </w:t>
            </w:r>
          </w:p>
          <w:p w14:paraId="6C2C5E3A" w14:textId="77777777" w:rsidR="00A8573C" w:rsidRPr="00334509" w:rsidRDefault="12ED6815">
            <w:pPr>
              <w:numPr>
                <w:ilvl w:val="0"/>
                <w:numId w:val="163"/>
              </w:numPr>
              <w:spacing w:after="120"/>
              <w:rPr>
                <w:i/>
                <w:iCs/>
                <w:sz w:val="22"/>
                <w:szCs w:val="22"/>
              </w:rPr>
            </w:pPr>
            <w:r w:rsidRPr="62174E37">
              <w:rPr>
                <w:i/>
                <w:iCs/>
                <w:sz w:val="22"/>
                <w:szCs w:val="22"/>
              </w:rPr>
              <w:t xml:space="preserve">Plan de préparation et réponses aux situations d’urgence ; </w:t>
            </w:r>
          </w:p>
          <w:p w14:paraId="5835286D" w14:textId="6164AEC7" w:rsidR="49F6F221" w:rsidRDefault="49F6F221">
            <w:pPr>
              <w:numPr>
                <w:ilvl w:val="0"/>
                <w:numId w:val="163"/>
              </w:numPr>
              <w:spacing w:after="120"/>
              <w:rPr>
                <w:i/>
                <w:iCs/>
                <w:sz w:val="22"/>
                <w:szCs w:val="22"/>
              </w:rPr>
            </w:pPr>
            <w:r w:rsidRPr="62174E37">
              <w:rPr>
                <w:i/>
                <w:iCs/>
                <w:sz w:val="22"/>
                <w:szCs w:val="22"/>
              </w:rPr>
              <w:t>Procédure de découverte fortuite;</w:t>
            </w:r>
          </w:p>
          <w:p w14:paraId="7D27C476" w14:textId="77777777" w:rsidR="00A8573C" w:rsidRPr="00334509" w:rsidRDefault="00A8573C">
            <w:pPr>
              <w:numPr>
                <w:ilvl w:val="0"/>
                <w:numId w:val="163"/>
              </w:numPr>
              <w:spacing w:after="120"/>
              <w:rPr>
                <w:i/>
                <w:iCs/>
                <w:sz w:val="22"/>
                <w:szCs w:val="22"/>
              </w:rPr>
            </w:pPr>
            <w:r w:rsidRPr="00334509">
              <w:rPr>
                <w:i/>
                <w:iCs/>
                <w:sz w:val="22"/>
                <w:szCs w:val="22"/>
              </w:rPr>
              <w:t xml:space="preserve">Plan de formation E3S ; </w:t>
            </w:r>
          </w:p>
          <w:p w14:paraId="79A8EA8F" w14:textId="77777777" w:rsidR="00A8573C" w:rsidRDefault="00A8573C">
            <w:pPr>
              <w:numPr>
                <w:ilvl w:val="0"/>
                <w:numId w:val="163"/>
              </w:numPr>
              <w:spacing w:after="120"/>
              <w:rPr>
                <w:i/>
                <w:iCs/>
                <w:sz w:val="22"/>
                <w:szCs w:val="22"/>
              </w:rPr>
            </w:pPr>
            <w:r w:rsidRPr="00334509">
              <w:rPr>
                <w:i/>
                <w:iCs/>
                <w:sz w:val="22"/>
                <w:szCs w:val="22"/>
              </w:rPr>
              <w:t>Plan de fermeture du chantier et des installations</w:t>
            </w:r>
            <w:r w:rsidRPr="00D1322D">
              <w:rPr>
                <w:i/>
                <w:iCs/>
                <w:sz w:val="22"/>
                <w:szCs w:val="22"/>
              </w:rPr>
              <w:t xml:space="preserve"> et de remise en état des sites</w:t>
            </w:r>
            <w:r>
              <w:rPr>
                <w:i/>
                <w:iCs/>
                <w:sz w:val="22"/>
                <w:szCs w:val="22"/>
              </w:rPr>
              <w:t> ;</w:t>
            </w:r>
          </w:p>
          <w:p w14:paraId="603B6E5A" w14:textId="77777777" w:rsidR="00A8573C" w:rsidRPr="00334509" w:rsidRDefault="00A8573C">
            <w:pPr>
              <w:numPr>
                <w:ilvl w:val="0"/>
                <w:numId w:val="163"/>
              </w:numPr>
              <w:spacing w:after="120"/>
              <w:rPr>
                <w:i/>
                <w:iCs/>
                <w:sz w:val="22"/>
                <w:szCs w:val="22"/>
              </w:rPr>
            </w:pPr>
            <w:r w:rsidRPr="5AC45B9B">
              <w:rPr>
                <w:i/>
                <w:iCs/>
                <w:sz w:val="22"/>
                <w:szCs w:val="22"/>
              </w:rPr>
              <w:t>Mécanisme de gestion des plaintes</w:t>
            </w:r>
          </w:p>
          <w:p w14:paraId="63055D04" w14:textId="3A0C4928" w:rsidR="00A8573C" w:rsidRDefault="12ED6815">
            <w:pPr>
              <w:numPr>
                <w:ilvl w:val="0"/>
                <w:numId w:val="163"/>
              </w:numPr>
              <w:spacing w:after="120"/>
              <w:rPr>
                <w:i/>
                <w:iCs/>
                <w:sz w:val="22"/>
                <w:szCs w:val="22"/>
              </w:rPr>
            </w:pPr>
            <w:r w:rsidRPr="62174E37">
              <w:rPr>
                <w:i/>
                <w:iCs/>
                <w:sz w:val="22"/>
                <w:szCs w:val="22"/>
              </w:rPr>
              <w:t>Plan de Gestion du Trafic (PGT)</w:t>
            </w:r>
            <w:r w:rsidR="37E4EDFF" w:rsidRPr="62174E37">
              <w:rPr>
                <w:i/>
                <w:iCs/>
                <w:sz w:val="22"/>
                <w:szCs w:val="22"/>
              </w:rPr>
              <w:t>;</w:t>
            </w:r>
          </w:p>
          <w:p w14:paraId="5B331292" w14:textId="565AEFE4" w:rsidR="37E4EDFF" w:rsidRDefault="37E4EDFF">
            <w:pPr>
              <w:numPr>
                <w:ilvl w:val="0"/>
                <w:numId w:val="163"/>
              </w:numPr>
              <w:spacing w:after="120"/>
              <w:rPr>
                <w:i/>
                <w:iCs/>
                <w:sz w:val="22"/>
                <w:szCs w:val="22"/>
              </w:rPr>
            </w:pPr>
            <w:r w:rsidRPr="62174E37">
              <w:rPr>
                <w:i/>
                <w:iCs/>
                <w:sz w:val="22"/>
                <w:szCs w:val="22"/>
              </w:rPr>
              <w:t>Plan de mobilisation des parties prenantes;</w:t>
            </w:r>
          </w:p>
          <w:p w14:paraId="3D8AD51D" w14:textId="6E8A1C8D" w:rsidR="001E5E2E" w:rsidRDefault="001E5E2E">
            <w:pPr>
              <w:numPr>
                <w:ilvl w:val="0"/>
                <w:numId w:val="163"/>
              </w:numPr>
              <w:spacing w:after="120"/>
              <w:rPr>
                <w:i/>
                <w:iCs/>
                <w:sz w:val="22"/>
                <w:szCs w:val="22"/>
              </w:rPr>
            </w:pPr>
            <w:r>
              <w:rPr>
                <w:i/>
                <w:iCs/>
                <w:sz w:val="22"/>
                <w:szCs w:val="22"/>
              </w:rPr>
              <w:t>Etc.</w:t>
            </w:r>
          </w:p>
          <w:p w14:paraId="75311F1C" w14:textId="763F194A" w:rsidR="001E5E2E" w:rsidRPr="00C56B2E" w:rsidRDefault="001E5E2E" w:rsidP="00C56B2E">
            <w:pPr>
              <w:spacing w:after="120"/>
              <w:ind w:left="0" w:firstLine="0"/>
              <w:rPr>
                <w:iCs/>
                <w:sz w:val="22"/>
                <w:szCs w:val="22"/>
              </w:rPr>
            </w:pPr>
            <w:r w:rsidRPr="00C56B2E">
              <w:rPr>
                <w:iCs/>
                <w:sz w:val="22"/>
                <w:szCs w:val="22"/>
              </w:rPr>
              <w:t>N.B : l</w:t>
            </w:r>
            <w:r>
              <w:rPr>
                <w:iCs/>
                <w:sz w:val="22"/>
                <w:szCs w:val="22"/>
              </w:rPr>
              <w:t xml:space="preserve">’entreprise </w:t>
            </w:r>
            <w:r w:rsidRPr="00C56B2E">
              <w:rPr>
                <w:iCs/>
                <w:sz w:val="22"/>
                <w:szCs w:val="22"/>
              </w:rPr>
              <w:t>peut organiser la documentation de ces plans (non exhaustif) selon la méthodologie de rédaction de son offre</w:t>
            </w:r>
            <w:r>
              <w:rPr>
                <w:iCs/>
                <w:sz w:val="22"/>
                <w:szCs w:val="22"/>
              </w:rPr>
              <w:t>.</w:t>
            </w:r>
          </w:p>
          <w:p w14:paraId="5FCE58FD" w14:textId="77777777" w:rsidR="00A8573C" w:rsidRPr="00334509" w:rsidRDefault="00A8573C" w:rsidP="00A8573C">
            <w:pPr>
              <w:shd w:val="clear" w:color="auto" w:fill="FDFDFD"/>
              <w:spacing w:after="0"/>
              <w:ind w:left="0" w:firstLine="0"/>
              <w:rPr>
                <w:iCs/>
                <w:sz w:val="22"/>
                <w:szCs w:val="22"/>
                <w:lang w:eastAsia="en-US"/>
              </w:rPr>
            </w:pPr>
            <w:r w:rsidRPr="00334509">
              <w:rPr>
                <w:iCs/>
                <w:sz w:val="22"/>
                <w:szCs w:val="22"/>
                <w:lang w:eastAsia="en-US"/>
              </w:rPr>
              <w:lastRenderedPageBreak/>
              <w:t>L’Entrepreneur devra soumettre pour approbation et ensuite mettre en œuvre le Plan de Gestion environnemental et social de l’Entrepreneur (PGES-E) en conformité avec la Clause 5.10 du CCAP, comprenant les stratégies de management et plans de mise en œuvre décrits ci-dessus. L’Entrepreneur ne devra commencer aucune partie des Travaux, y compris la mobilisation et/ou des activités préalables aux travaux (telles que la préparation des emprises des pistes de chantier, les accès aux chantiers, l’installation de chantier, les investigations géotechniques ou recherches de carrières ou zones d’emprunt de matériaux) avant que le Maître d’Œuvre ait constaté que les</w:t>
            </w:r>
            <w:r w:rsidRPr="00334509">
              <w:rPr>
                <w:sz w:val="22"/>
                <w:szCs w:val="22"/>
              </w:rPr>
              <w:t xml:space="preserve"> </w:t>
            </w:r>
            <w:r w:rsidRPr="00334509">
              <w:rPr>
                <w:iCs/>
                <w:sz w:val="22"/>
                <w:szCs w:val="22"/>
                <w:lang w:eastAsia="en-US"/>
              </w:rPr>
              <w:t>L’Entrepreneur devra soumettre pour approbation et ensuite mettre en œuvre le Plan de Gestion environnemental et social de l’Entrepreneur (PGES-E) en conformité avec la Clause 5.10 du CCAP, comprenant les stratégies de management et plans de mise en œuvre décrits ci-dessus. L’Entrepreneur ne devra commencer aucune partie des Travaux, y compris la mobilisation et/ou des activités préalables aux travaux (telles que la préparation des emprises des pistes de chantier, les accès aux chantiers, l’installation de chantier, les investigations géotechniques ou recherches de carrières ou zones d’emprunt de matériaux) avant que le Maître d’Œuvre ait constaté que les mesures appropriées sont en place pour la maitrise des risques environnementaux, sociaux, hygiène et sécurité et des impacts correspondants. Au minimum, l’Entrepreneur doit mettre en œuvre les Stratégies de gestion et Plans de mise en œuvre de gestion des risques ESHS qu’il a soumis dans son Offre et accepté comme faisant partie du Marché. L’Entrepreneur devra soumettre à l’approbation préalable du Maître d’Œuvre, au fur et à mesure de l’exécution du Marché, les Stratégies de gestion et Plans de mise en œuvre additionnelles selon les besoins, afin de gérer les risques et impacts ESHS des travaux en cours. Ces Stratégies de management et Plans de mise en œuvre constituent dans leur ensemble le Plan de Gestion environnementale et sociale de l’Entreprise (PGES-E). Le PGES-E devra être approuvé avant le démarrage des activités de travaux (c’est-à-dire les déblais et excavations, les terrassements, les travaux d’ouvrages, les déviations de cours d’eau et de routes, les activités de carrières ou d’extraction de matériaux, les activités de bétonnage et la fabrication d’enrobés). Le PGES-E approuvé fera l’objet de révisions périodiques (au minimum sur une base semestrielle) et sera mis à jour par l’Entrepreneur avec ponctualité, selon les besoins, afin d’assurer qu’il contient les mesures appropriées pour les Travaux à entreprendre. Le PGES-E mis à jour devra recevoir l’approbation préalable du Maître d’Œuvre.</w:t>
            </w:r>
          </w:p>
          <w:p w14:paraId="0A38C964" w14:textId="77777777" w:rsidR="00A8573C" w:rsidRDefault="00A8573C" w:rsidP="00A8573C">
            <w:pPr>
              <w:shd w:val="clear" w:color="auto" w:fill="FDFDFD"/>
              <w:spacing w:after="0"/>
              <w:ind w:left="0" w:firstLine="0"/>
              <w:rPr>
                <w:iCs/>
                <w:sz w:val="22"/>
                <w:szCs w:val="22"/>
                <w:lang w:eastAsia="en-US"/>
              </w:rPr>
            </w:pPr>
            <w:r w:rsidRPr="00334509">
              <w:rPr>
                <w:iCs/>
                <w:sz w:val="22"/>
                <w:szCs w:val="22"/>
                <w:lang w:eastAsia="en-US"/>
              </w:rPr>
              <w:t>Le soumissionnaire doit s’inspirer des Exigences Environnementales, Sociales, Hygiène et Sécurité (ESHS) de la Banque, des indicateurs de performances des dispositions environnementales, sociales, hygiène et sécurité de la Banque et des clauses sur la protection de la main-d’œuvre et des conditions de travail de la Banque pour préparer et joindre à son offre un PGES-E.</w:t>
            </w:r>
          </w:p>
          <w:p w14:paraId="3F92AEE3" w14:textId="77777777" w:rsidR="00A8573C" w:rsidRDefault="00A8573C" w:rsidP="00A8573C">
            <w:pPr>
              <w:shd w:val="clear" w:color="auto" w:fill="FDFDFD"/>
              <w:spacing w:after="0"/>
              <w:ind w:left="0" w:firstLine="0"/>
              <w:rPr>
                <w:iCs/>
                <w:sz w:val="22"/>
                <w:szCs w:val="22"/>
                <w:lang w:eastAsia="en-US"/>
              </w:rPr>
            </w:pPr>
          </w:p>
          <w:p w14:paraId="794BFEB9" w14:textId="77777777" w:rsidR="00A8573C" w:rsidRPr="00334509" w:rsidRDefault="00A8573C" w:rsidP="00A8573C">
            <w:pPr>
              <w:shd w:val="clear" w:color="auto" w:fill="FDFDFD"/>
              <w:spacing w:after="0"/>
              <w:ind w:left="0" w:firstLine="0"/>
              <w:rPr>
                <w:iCs/>
                <w:sz w:val="22"/>
                <w:szCs w:val="22"/>
                <w:lang w:eastAsia="en-US"/>
              </w:rPr>
            </w:pPr>
          </w:p>
          <w:p w14:paraId="7377EB40" w14:textId="77777777" w:rsidR="00A8573C" w:rsidRPr="00334509" w:rsidRDefault="00A8573C">
            <w:pPr>
              <w:numPr>
                <w:ilvl w:val="0"/>
                <w:numId w:val="162"/>
              </w:numPr>
              <w:shd w:val="clear" w:color="auto" w:fill="FDFDFD"/>
              <w:spacing w:after="0"/>
              <w:rPr>
                <w:b/>
                <w:iCs/>
                <w:sz w:val="22"/>
                <w:szCs w:val="22"/>
                <w:lang w:eastAsia="en-US"/>
              </w:rPr>
            </w:pPr>
            <w:bookmarkStart w:id="77" w:name="_Toc532999266"/>
            <w:r w:rsidRPr="00334509">
              <w:rPr>
                <w:b/>
                <w:iCs/>
                <w:sz w:val="22"/>
                <w:szCs w:val="22"/>
                <w:lang w:eastAsia="en-US"/>
              </w:rPr>
              <w:t>Rapport ESHS</w:t>
            </w:r>
            <w:bookmarkEnd w:id="77"/>
          </w:p>
          <w:p w14:paraId="5A88F3C1" w14:textId="77777777" w:rsidR="00A8573C" w:rsidRPr="00334509" w:rsidRDefault="00A8573C" w:rsidP="00A8573C">
            <w:pPr>
              <w:shd w:val="clear" w:color="auto" w:fill="FDFDFD"/>
              <w:spacing w:after="0"/>
              <w:ind w:left="0" w:firstLine="0"/>
              <w:rPr>
                <w:iCs/>
                <w:sz w:val="22"/>
                <w:szCs w:val="22"/>
                <w:lang w:eastAsia="en-US"/>
              </w:rPr>
            </w:pPr>
            <w:r w:rsidRPr="00334509">
              <w:rPr>
                <w:iCs/>
                <w:sz w:val="22"/>
                <w:szCs w:val="22"/>
                <w:lang w:eastAsia="en-US"/>
              </w:rPr>
              <w:t>L’Entrepreneur devra remettre un rapport mensuel sur les aspects environnementaux, sociaux, hygiène et sécurité (ESHS). Par ailleurs, l’Entrepreneur devra notifier immédiatement au Maître d’Œuvre tout incident des catégories ci-après. Les détails complets concernant ces incidents seront fournis au Maître d’Œuvre dans les délais convenus avec lui, à savoir :</w:t>
            </w:r>
          </w:p>
          <w:p w14:paraId="52FC168B" w14:textId="77777777" w:rsidR="00A8573C" w:rsidRPr="00334509" w:rsidRDefault="00A8573C">
            <w:pPr>
              <w:numPr>
                <w:ilvl w:val="0"/>
                <w:numId w:val="164"/>
              </w:numPr>
              <w:shd w:val="clear" w:color="auto" w:fill="FDFDFD"/>
              <w:spacing w:after="0"/>
              <w:rPr>
                <w:iCs/>
                <w:sz w:val="22"/>
                <w:szCs w:val="22"/>
                <w:lang w:eastAsia="en-US"/>
              </w:rPr>
            </w:pPr>
            <w:r w:rsidRPr="00334509">
              <w:rPr>
                <w:iCs/>
                <w:sz w:val="22"/>
                <w:szCs w:val="22"/>
                <w:lang w:eastAsia="en-US"/>
              </w:rPr>
              <w:t>Violation avérée ou possible d’une loi ou d’un accord international ;</w:t>
            </w:r>
          </w:p>
          <w:p w14:paraId="2BF9ADC3" w14:textId="77777777" w:rsidR="00A8573C" w:rsidRPr="00334509" w:rsidRDefault="00A8573C">
            <w:pPr>
              <w:numPr>
                <w:ilvl w:val="0"/>
                <w:numId w:val="164"/>
              </w:numPr>
              <w:shd w:val="clear" w:color="auto" w:fill="FDFDFD"/>
              <w:spacing w:after="0"/>
              <w:rPr>
                <w:iCs/>
                <w:sz w:val="22"/>
                <w:szCs w:val="22"/>
                <w:lang w:eastAsia="en-US"/>
              </w:rPr>
            </w:pPr>
            <w:r w:rsidRPr="00334509">
              <w:rPr>
                <w:iCs/>
                <w:sz w:val="22"/>
                <w:szCs w:val="22"/>
                <w:lang w:eastAsia="en-US"/>
              </w:rPr>
              <w:t>Blessure sérieuse (entrainant une incapacité de travail) ou décès ;</w:t>
            </w:r>
          </w:p>
          <w:p w14:paraId="248BCE75" w14:textId="77777777" w:rsidR="00A8573C" w:rsidRPr="00334509" w:rsidRDefault="00A8573C">
            <w:pPr>
              <w:numPr>
                <w:ilvl w:val="0"/>
                <w:numId w:val="164"/>
              </w:numPr>
              <w:shd w:val="clear" w:color="auto" w:fill="FDFDFD"/>
              <w:spacing w:after="0"/>
              <w:rPr>
                <w:iCs/>
                <w:sz w:val="22"/>
                <w:szCs w:val="22"/>
                <w:lang w:eastAsia="en-US"/>
              </w:rPr>
            </w:pPr>
            <w:r w:rsidRPr="00334509">
              <w:rPr>
                <w:iCs/>
                <w:sz w:val="22"/>
                <w:szCs w:val="22"/>
                <w:lang w:eastAsia="en-US"/>
              </w:rPr>
              <w:t>Dommage ou effet négatif significatif à la propriété privée (par ex. accident automobile, dommage résultant de chutes de pierres, travaux hors limites) ;</w:t>
            </w:r>
          </w:p>
          <w:p w14:paraId="227C3652" w14:textId="77777777" w:rsidR="00A8573C" w:rsidRPr="00334509" w:rsidRDefault="00A8573C">
            <w:pPr>
              <w:numPr>
                <w:ilvl w:val="0"/>
                <w:numId w:val="164"/>
              </w:numPr>
              <w:shd w:val="clear" w:color="auto" w:fill="FDFDFD"/>
              <w:spacing w:after="0"/>
              <w:rPr>
                <w:iCs/>
                <w:sz w:val="22"/>
                <w:szCs w:val="22"/>
                <w:lang w:eastAsia="en-US"/>
              </w:rPr>
            </w:pPr>
            <w:r w:rsidRPr="00334509">
              <w:rPr>
                <w:iCs/>
                <w:sz w:val="22"/>
                <w:szCs w:val="22"/>
                <w:lang w:eastAsia="en-US"/>
              </w:rPr>
              <w:lastRenderedPageBreak/>
              <w:t>Pollution importance d’un aquifère utilisé pour l’eau potable ou endommagement ou destruction d’espèces ou d’habitats rares ou menacés (y compris les zones protégées) ; ou toute accusation de harcèlement sexuel ou d’inconduite à caractère sexuel, maltraitance d’enfant, agression sexuelle ou autre infraction impliquant des enfants.</w:t>
            </w:r>
          </w:p>
          <w:p w14:paraId="123CBD23" w14:textId="77777777" w:rsidR="00A8573C" w:rsidRPr="00334509" w:rsidRDefault="00A8573C">
            <w:pPr>
              <w:numPr>
                <w:ilvl w:val="0"/>
                <w:numId w:val="162"/>
              </w:numPr>
              <w:shd w:val="clear" w:color="auto" w:fill="FDFDFD"/>
              <w:spacing w:after="0"/>
              <w:rPr>
                <w:b/>
                <w:bCs/>
                <w:iCs/>
                <w:sz w:val="22"/>
                <w:szCs w:val="22"/>
                <w:lang w:eastAsia="en-US"/>
              </w:rPr>
            </w:pPr>
            <w:bookmarkStart w:id="78" w:name="_Toc532912431"/>
            <w:bookmarkStart w:id="79" w:name="_Toc532999267"/>
            <w:bookmarkEnd w:id="78"/>
            <w:r w:rsidRPr="00334509">
              <w:rPr>
                <w:b/>
                <w:iCs/>
                <w:sz w:val="22"/>
                <w:szCs w:val="22"/>
                <w:lang w:eastAsia="en-US"/>
              </w:rPr>
              <w:t>Garantie de performance Environnementale, Sociale, Hygiène et Sécurité</w:t>
            </w:r>
            <w:bookmarkEnd w:id="79"/>
          </w:p>
          <w:p w14:paraId="3F3096EC" w14:textId="77777777" w:rsidR="00A8573C" w:rsidRPr="00334509" w:rsidRDefault="00A8573C" w:rsidP="00A8573C">
            <w:pPr>
              <w:shd w:val="clear" w:color="auto" w:fill="FDFDFD"/>
              <w:spacing w:after="0"/>
              <w:ind w:left="0" w:firstLine="0"/>
              <w:rPr>
                <w:iCs/>
                <w:sz w:val="22"/>
                <w:szCs w:val="22"/>
                <w:lang w:eastAsia="en-US"/>
              </w:rPr>
            </w:pPr>
            <w:r w:rsidRPr="00334509">
              <w:rPr>
                <w:iCs/>
                <w:sz w:val="22"/>
                <w:szCs w:val="22"/>
                <w:lang w:eastAsia="en-US"/>
              </w:rPr>
              <w:t>En utilisant le formulaire de garantie de performance environnementale, sociale, hygiène et sécurité, dans les vingt-huit (28) jours à compter de la notification de l’attribution du marché, l’Entrepreneur devra fournir une garantie de performance environnementale, sociale, hygiène et sécurité (ESHS) pour les montants fixés ci-dessous.</w:t>
            </w:r>
          </w:p>
          <w:p w14:paraId="461A9FD8" w14:textId="77777777" w:rsidR="00A8573C" w:rsidRPr="00334509" w:rsidRDefault="00A8573C" w:rsidP="00A8573C">
            <w:pPr>
              <w:shd w:val="clear" w:color="auto" w:fill="FDFDFD"/>
              <w:spacing w:after="0"/>
              <w:ind w:left="0" w:firstLine="0"/>
              <w:rPr>
                <w:iCs/>
                <w:sz w:val="22"/>
                <w:szCs w:val="22"/>
                <w:lang w:eastAsia="en-US"/>
              </w:rPr>
            </w:pPr>
            <w:r w:rsidRPr="00334509">
              <w:rPr>
                <w:iCs/>
                <w:sz w:val="22"/>
                <w:szCs w:val="22"/>
                <w:lang w:eastAsia="en-US"/>
              </w:rPr>
              <w:t xml:space="preserve">La garantie de performance ESHS sera une garantie inconditionnelle du montant </w:t>
            </w:r>
            <w:r w:rsidRPr="00334509">
              <w:rPr>
                <w:b/>
                <w:bCs/>
                <w:iCs/>
                <w:sz w:val="22"/>
                <w:szCs w:val="22"/>
                <w:lang w:eastAsia="en-US"/>
              </w:rPr>
              <w:t>de deux (2%)</w:t>
            </w:r>
            <w:r w:rsidRPr="00334509">
              <w:rPr>
                <w:iCs/>
                <w:sz w:val="22"/>
                <w:szCs w:val="22"/>
                <w:lang w:eastAsia="en-US"/>
              </w:rPr>
              <w:t xml:space="preserve"> du prix accepté du Marché dans la (les) monnaie(s) dans laquelle (lesquelles) le Marché est payable.</w:t>
            </w:r>
          </w:p>
          <w:p w14:paraId="0672FF95" w14:textId="77777777" w:rsidR="00A8573C" w:rsidRPr="00A845E0" w:rsidRDefault="00A8573C" w:rsidP="00A8573C">
            <w:pPr>
              <w:shd w:val="clear" w:color="auto" w:fill="FDFDFD"/>
              <w:spacing w:after="0"/>
              <w:ind w:left="0" w:firstLine="0"/>
              <w:rPr>
                <w:iCs/>
                <w:sz w:val="8"/>
                <w:szCs w:val="8"/>
                <w:lang w:eastAsia="en-US"/>
              </w:rPr>
            </w:pPr>
          </w:p>
          <w:p w14:paraId="04C3B001" w14:textId="77777777" w:rsidR="00A8573C" w:rsidRPr="00334509" w:rsidRDefault="00A8573C">
            <w:pPr>
              <w:pStyle w:val="Paragraphedeliste"/>
              <w:numPr>
                <w:ilvl w:val="0"/>
                <w:numId w:val="162"/>
              </w:numPr>
              <w:tabs>
                <w:tab w:val="right" w:pos="7254"/>
              </w:tabs>
              <w:rPr>
                <w:b/>
                <w:bCs/>
                <w:sz w:val="22"/>
                <w:szCs w:val="22"/>
              </w:rPr>
            </w:pPr>
            <w:bookmarkStart w:id="80" w:name="_Toc532999268"/>
            <w:r w:rsidRPr="00D05C7B">
              <w:rPr>
                <w:b/>
                <w:iCs/>
                <w:sz w:val="22"/>
                <w:szCs w:val="22"/>
              </w:rPr>
              <w:t xml:space="preserve">Cas de </w:t>
            </w:r>
            <w:r w:rsidRPr="00D05C7B">
              <w:rPr>
                <w:b/>
                <w:sz w:val="22"/>
                <w:szCs w:val="22"/>
              </w:rPr>
              <w:t>manquement</w:t>
            </w:r>
            <w:r w:rsidRPr="00D05C7B">
              <w:rPr>
                <w:b/>
                <w:iCs/>
                <w:sz w:val="22"/>
                <w:szCs w:val="22"/>
              </w:rPr>
              <w:t xml:space="preserve"> aux Exigences environnementales, Sociales, Hygiène et Sécurité</w:t>
            </w:r>
            <w:bookmarkEnd w:id="80"/>
            <w:r w:rsidRPr="00334509">
              <w:rPr>
                <w:b/>
                <w:bCs/>
                <w:sz w:val="22"/>
                <w:szCs w:val="22"/>
              </w:rPr>
              <w:t xml:space="preserve"> </w:t>
            </w:r>
          </w:p>
          <w:p w14:paraId="6243C4AB" w14:textId="77777777" w:rsidR="00A8573C" w:rsidRPr="00334509" w:rsidRDefault="00A8573C" w:rsidP="00A8573C">
            <w:pPr>
              <w:pStyle w:val="Paragraphedeliste"/>
              <w:ind w:left="57" w:right="57" w:hanging="24"/>
              <w:contextualSpacing w:val="0"/>
              <w:rPr>
                <w:sz w:val="22"/>
                <w:szCs w:val="22"/>
              </w:rPr>
            </w:pPr>
            <w:r w:rsidRPr="00334509">
              <w:rPr>
                <w:sz w:val="22"/>
                <w:szCs w:val="22"/>
              </w:rPr>
              <w:t>Si l’Entrepreneur manque ou a manqué à ses activités ou obligations ESHS dans le cadre du Marché, la valeur de ces activités ou obligations, comme déterminée par le Maître d’Œuvre, pourra faire l’objet d’une retenue de la garantie de performance environnementale et sociale jusqu’à la réalisation de ces activités ou obligations, et/ou le coût de rectification ou remplacement, comme déterminé par le Maître d’Œuvre, pourra faire l’objet d’une retenue jusqu’à la réalisation de la rectification ou du remplacement. Un tel manquement peut inclure, de manière non limitative :</w:t>
            </w:r>
          </w:p>
          <w:p w14:paraId="5CDCB7B3" w14:textId="77777777" w:rsidR="00A8573C" w:rsidRPr="00334509" w:rsidRDefault="00A8573C">
            <w:pPr>
              <w:pStyle w:val="Paragraphedeliste"/>
              <w:numPr>
                <w:ilvl w:val="0"/>
                <w:numId w:val="165"/>
              </w:numPr>
              <w:suppressAutoHyphens/>
              <w:overflowPunct w:val="0"/>
              <w:autoSpaceDE w:val="0"/>
              <w:autoSpaceDN w:val="0"/>
              <w:adjustRightInd w:val="0"/>
              <w:textAlignment w:val="baseline"/>
              <w:rPr>
                <w:sz w:val="22"/>
                <w:szCs w:val="22"/>
              </w:rPr>
            </w:pPr>
            <w:r w:rsidRPr="00334509">
              <w:rPr>
                <w:sz w:val="22"/>
                <w:szCs w:val="22"/>
              </w:rPr>
              <w:t>manquement à se conformer aux obligations ou activités ESHS décrites dans les Spécifications des Travaux, pouvant comprendre : activités hors limites du chantier, poussière excessive, manquement au maintien des voies publiques en état d’utilisation sans danger, dommages causés à la végétation hors chantier, pollution de cours d’eau par hydrocarbures ou sédimentation, contamination de sols, par exemple par hydrocarbures, déchets d’origine humaine, dégradation d’objets archéologiques ou culturels, pollution de l’air comme conséquence de combustion non autorisée et/ou inefficiente :</w:t>
            </w:r>
          </w:p>
          <w:p w14:paraId="1A80373B" w14:textId="77777777" w:rsidR="00A8573C" w:rsidRPr="00334509" w:rsidRDefault="00A8573C">
            <w:pPr>
              <w:pStyle w:val="Paragraphedeliste"/>
              <w:numPr>
                <w:ilvl w:val="0"/>
                <w:numId w:val="165"/>
              </w:numPr>
              <w:suppressAutoHyphens/>
              <w:overflowPunct w:val="0"/>
              <w:autoSpaceDE w:val="0"/>
              <w:autoSpaceDN w:val="0"/>
              <w:adjustRightInd w:val="0"/>
              <w:textAlignment w:val="baseline"/>
              <w:rPr>
                <w:sz w:val="22"/>
                <w:szCs w:val="22"/>
              </w:rPr>
            </w:pPr>
            <w:r w:rsidRPr="00334509">
              <w:rPr>
                <w:sz w:val="22"/>
                <w:szCs w:val="22"/>
              </w:rPr>
              <w:t>Manquement à réviser périodiquement le PGES-E et/ou à le mettre à jour à temps pour traiter les problèmes ESHS émergeants, ou les risques ou effets anticipés ;</w:t>
            </w:r>
          </w:p>
          <w:p w14:paraId="43D386CF" w14:textId="77777777" w:rsidR="00A8573C" w:rsidRPr="00334509" w:rsidRDefault="00A8573C">
            <w:pPr>
              <w:pStyle w:val="Paragraphedeliste"/>
              <w:numPr>
                <w:ilvl w:val="0"/>
                <w:numId w:val="165"/>
              </w:numPr>
              <w:suppressAutoHyphens/>
              <w:overflowPunct w:val="0"/>
              <w:autoSpaceDE w:val="0"/>
              <w:autoSpaceDN w:val="0"/>
              <w:adjustRightInd w:val="0"/>
              <w:textAlignment w:val="baseline"/>
              <w:rPr>
                <w:sz w:val="22"/>
                <w:szCs w:val="22"/>
              </w:rPr>
            </w:pPr>
            <w:r w:rsidRPr="00334509">
              <w:rPr>
                <w:sz w:val="22"/>
                <w:szCs w:val="22"/>
              </w:rPr>
              <w:t>Manquement à mettre en œuvre le PGES-E et les clauses environnementales, sociales, hygiène, santé et sécurité de l’entreprise ;</w:t>
            </w:r>
          </w:p>
          <w:p w14:paraId="24E78BC4" w14:textId="77777777" w:rsidR="00A8573C" w:rsidRPr="00334509" w:rsidRDefault="00A8573C">
            <w:pPr>
              <w:pStyle w:val="Paragraphedeliste"/>
              <w:numPr>
                <w:ilvl w:val="0"/>
                <w:numId w:val="165"/>
              </w:numPr>
              <w:suppressAutoHyphens/>
              <w:overflowPunct w:val="0"/>
              <w:autoSpaceDE w:val="0"/>
              <w:autoSpaceDN w:val="0"/>
              <w:adjustRightInd w:val="0"/>
              <w:textAlignment w:val="baseline"/>
              <w:rPr>
                <w:sz w:val="22"/>
                <w:szCs w:val="22"/>
              </w:rPr>
            </w:pPr>
            <w:r w:rsidRPr="00334509">
              <w:rPr>
                <w:sz w:val="22"/>
                <w:szCs w:val="22"/>
              </w:rPr>
              <w:t>Manquement d’avoir obtenu les consentements/permis requis préalablement à la réalisation des Travaux ou d’activités connexes ;</w:t>
            </w:r>
          </w:p>
          <w:p w14:paraId="5C8BA395" w14:textId="5D24CB15" w:rsidR="00A8573C" w:rsidRPr="0073087B" w:rsidRDefault="00A8573C" w:rsidP="00462EE4">
            <w:pPr>
              <w:pStyle w:val="Paragraphedeliste"/>
              <w:numPr>
                <w:ilvl w:val="0"/>
                <w:numId w:val="165"/>
              </w:numPr>
              <w:suppressAutoHyphens/>
              <w:overflowPunct w:val="0"/>
              <w:autoSpaceDE w:val="0"/>
              <w:autoSpaceDN w:val="0"/>
              <w:adjustRightInd w:val="0"/>
              <w:spacing w:after="240"/>
              <w:ind w:left="714" w:firstLine="0"/>
              <w:textAlignment w:val="baseline"/>
              <w:rPr>
                <w:sz w:val="22"/>
                <w:szCs w:val="22"/>
                <w:u w:val="single"/>
              </w:rPr>
            </w:pPr>
            <w:r w:rsidRPr="0073087B">
              <w:rPr>
                <w:sz w:val="22"/>
                <w:szCs w:val="22"/>
              </w:rPr>
              <w:t>Manquement à soumettre les rapports ESHS, ou à les soumettre avec ponctualité ; manquement à entreprendre des activités de réhabilitation/réparation demandées par le Maître d’Œuvre, dans le délai spécifié (par exemple les activités nécessaires pour rectifier les non-conformités).</w:t>
            </w:r>
          </w:p>
          <w:p w14:paraId="740F7958" w14:textId="77777777" w:rsidR="00A8573C" w:rsidRDefault="00A8573C" w:rsidP="00A8573C">
            <w:pPr>
              <w:pStyle w:val="Paragraphedeliste"/>
              <w:suppressAutoHyphens/>
              <w:overflowPunct w:val="0"/>
              <w:autoSpaceDE w:val="0"/>
              <w:autoSpaceDN w:val="0"/>
              <w:adjustRightInd w:val="0"/>
              <w:spacing w:after="240"/>
              <w:ind w:left="714" w:firstLine="0"/>
              <w:textAlignment w:val="baseline"/>
              <w:rPr>
                <w:sz w:val="22"/>
                <w:szCs w:val="22"/>
                <w:u w:val="single"/>
              </w:rPr>
            </w:pPr>
          </w:p>
          <w:p w14:paraId="10AF2C98" w14:textId="77777777" w:rsidR="00A8573C" w:rsidRDefault="00A8573C" w:rsidP="00A8573C">
            <w:pPr>
              <w:pStyle w:val="Paragraphedeliste"/>
              <w:suppressAutoHyphens/>
              <w:overflowPunct w:val="0"/>
              <w:autoSpaceDE w:val="0"/>
              <w:autoSpaceDN w:val="0"/>
              <w:adjustRightInd w:val="0"/>
              <w:spacing w:after="240"/>
              <w:ind w:left="714" w:firstLine="0"/>
              <w:textAlignment w:val="baseline"/>
              <w:rPr>
                <w:sz w:val="22"/>
                <w:szCs w:val="22"/>
                <w:u w:val="single"/>
              </w:rPr>
            </w:pPr>
          </w:p>
          <w:p w14:paraId="09346FD9" w14:textId="3926CF92" w:rsidR="00A8573C" w:rsidRPr="0083108F" w:rsidRDefault="00A8573C" w:rsidP="00A8573C">
            <w:pPr>
              <w:shd w:val="clear" w:color="auto" w:fill="FDFDFD"/>
              <w:spacing w:after="0"/>
              <w:ind w:left="0" w:firstLine="0"/>
              <w:rPr>
                <w:i/>
                <w:iCs/>
                <w:szCs w:val="24"/>
                <w:lang w:eastAsia="en-US"/>
              </w:rPr>
            </w:pPr>
          </w:p>
        </w:tc>
      </w:tr>
      <w:tr w:rsidR="00A8573C" w:rsidRPr="006C1597" w14:paraId="443562F0" w14:textId="77777777" w:rsidTr="62174E37">
        <w:tc>
          <w:tcPr>
            <w:tcW w:w="1620" w:type="dxa"/>
            <w:tcMar>
              <w:top w:w="28" w:type="dxa"/>
              <w:bottom w:w="28" w:type="dxa"/>
            </w:tcMar>
          </w:tcPr>
          <w:p w14:paraId="5C74875C" w14:textId="547B8683" w:rsidR="00A8573C" w:rsidRPr="006C1597" w:rsidRDefault="00A8573C" w:rsidP="00A8573C">
            <w:pPr>
              <w:tabs>
                <w:tab w:val="right" w:pos="7434"/>
              </w:tabs>
              <w:spacing w:before="60" w:after="60"/>
              <w:rPr>
                <w:b/>
              </w:rPr>
            </w:pPr>
            <w:r>
              <w:rPr>
                <w:b/>
              </w:rPr>
              <w:lastRenderedPageBreak/>
              <w:t>IS 11.3 (d)</w:t>
            </w:r>
          </w:p>
        </w:tc>
        <w:tc>
          <w:tcPr>
            <w:tcW w:w="7740" w:type="dxa"/>
            <w:tcMar>
              <w:top w:w="28" w:type="dxa"/>
              <w:bottom w:w="28" w:type="dxa"/>
            </w:tcMar>
          </w:tcPr>
          <w:p w14:paraId="7D79C988" w14:textId="50E423F5" w:rsidR="00A8573C" w:rsidRPr="00424F7F" w:rsidRDefault="00A8573C" w:rsidP="00A8573C">
            <w:pPr>
              <w:tabs>
                <w:tab w:val="right" w:pos="7254"/>
              </w:tabs>
              <w:spacing w:before="60" w:after="60"/>
              <w:ind w:left="1" w:hanging="1"/>
              <w:rPr>
                <w:i/>
                <w:iCs/>
              </w:rPr>
            </w:pPr>
            <w:r>
              <w:t>Le Soumissionnaire devra fournir les documents additionnels suivants dans la Partie Financière de son Offre : Sans objet</w:t>
            </w:r>
          </w:p>
        </w:tc>
      </w:tr>
      <w:tr w:rsidR="00A8573C" w:rsidRPr="006C1597" w14:paraId="352BB2B5" w14:textId="77777777" w:rsidTr="62174E37">
        <w:tc>
          <w:tcPr>
            <w:tcW w:w="1620" w:type="dxa"/>
            <w:tcMar>
              <w:top w:w="28" w:type="dxa"/>
              <w:bottom w:w="28" w:type="dxa"/>
            </w:tcMar>
          </w:tcPr>
          <w:p w14:paraId="7250233B" w14:textId="77777777" w:rsidR="00A8573C" w:rsidRPr="006C1597" w:rsidRDefault="00A8573C" w:rsidP="00A8573C">
            <w:pPr>
              <w:tabs>
                <w:tab w:val="right" w:pos="7434"/>
              </w:tabs>
              <w:spacing w:before="60" w:after="60"/>
              <w:rPr>
                <w:b/>
              </w:rPr>
            </w:pPr>
            <w:r w:rsidRPr="006C1597">
              <w:rPr>
                <w:b/>
              </w:rPr>
              <w:t>IS 13.1</w:t>
            </w:r>
          </w:p>
        </w:tc>
        <w:tc>
          <w:tcPr>
            <w:tcW w:w="7740" w:type="dxa"/>
            <w:tcMar>
              <w:top w:w="28" w:type="dxa"/>
              <w:bottom w:w="28" w:type="dxa"/>
            </w:tcMar>
          </w:tcPr>
          <w:p w14:paraId="07647D68" w14:textId="68E35457" w:rsidR="00A8573C" w:rsidRPr="002612B1" w:rsidRDefault="00A8573C" w:rsidP="00A8573C">
            <w:pPr>
              <w:tabs>
                <w:tab w:val="right" w:pos="7254"/>
              </w:tabs>
              <w:spacing w:before="60" w:after="60"/>
              <w:ind w:left="1" w:hanging="1"/>
              <w:rPr>
                <w:b/>
                <w:bCs/>
                <w:i/>
                <w:iCs/>
              </w:rPr>
            </w:pPr>
            <w:r w:rsidRPr="006C1597">
              <w:t xml:space="preserve">Les variantes </w:t>
            </w:r>
            <w:r>
              <w:rPr>
                <w:i/>
                <w:iCs/>
              </w:rPr>
              <w:t>ne</w:t>
            </w:r>
            <w:r w:rsidRPr="002612B1">
              <w:rPr>
                <w:b/>
                <w:bCs/>
                <w:i/>
                <w:iCs/>
              </w:rPr>
              <w:t xml:space="preserve"> sont pas</w:t>
            </w:r>
            <w:r w:rsidRPr="006C1597">
              <w:rPr>
                <w:i/>
              </w:rPr>
              <w:t xml:space="preserve"> </w:t>
            </w:r>
            <w:r w:rsidRPr="006C1597">
              <w:t>autorisées.</w:t>
            </w:r>
          </w:p>
        </w:tc>
      </w:tr>
      <w:tr w:rsidR="00A8573C" w:rsidRPr="006C1597" w14:paraId="5EBE70CB" w14:textId="77777777" w:rsidTr="62174E37">
        <w:trPr>
          <w:trHeight w:val="1310"/>
        </w:trPr>
        <w:tc>
          <w:tcPr>
            <w:tcW w:w="1620" w:type="dxa"/>
            <w:tcMar>
              <w:top w:w="28" w:type="dxa"/>
              <w:bottom w:w="28" w:type="dxa"/>
            </w:tcMar>
          </w:tcPr>
          <w:p w14:paraId="68739EDF" w14:textId="77777777" w:rsidR="00A8573C" w:rsidRPr="006C1597" w:rsidRDefault="00A8573C" w:rsidP="00A8573C">
            <w:pPr>
              <w:tabs>
                <w:tab w:val="right" w:pos="7434"/>
              </w:tabs>
              <w:spacing w:before="60" w:after="60"/>
              <w:rPr>
                <w:b/>
              </w:rPr>
            </w:pPr>
            <w:r w:rsidRPr="006C1597">
              <w:rPr>
                <w:b/>
              </w:rPr>
              <w:t>IS 13.2</w:t>
            </w:r>
          </w:p>
        </w:tc>
        <w:tc>
          <w:tcPr>
            <w:tcW w:w="7740" w:type="dxa"/>
            <w:tcMar>
              <w:top w:w="28" w:type="dxa"/>
              <w:bottom w:w="28" w:type="dxa"/>
            </w:tcMar>
          </w:tcPr>
          <w:p w14:paraId="2DD4EE6F" w14:textId="77777777" w:rsidR="00A8573C" w:rsidRPr="006C1597" w:rsidRDefault="00A8573C" w:rsidP="00A8573C">
            <w:pPr>
              <w:spacing w:before="60" w:after="60"/>
              <w:ind w:left="0" w:firstLine="0"/>
            </w:pPr>
            <w:r w:rsidRPr="006C1597">
              <w:t xml:space="preserve">Des </w:t>
            </w:r>
            <w:r w:rsidRPr="00A76396">
              <w:t>variantes de délai</w:t>
            </w:r>
            <w:r w:rsidRPr="006C1597">
              <w:t xml:space="preserve"> </w:t>
            </w:r>
            <w:r>
              <w:t xml:space="preserve">d’exécution des Travaux </w:t>
            </w:r>
            <w:r w:rsidRPr="002612B1">
              <w:rPr>
                <w:b/>
                <w:bCs/>
                <w:i/>
                <w:iCs/>
              </w:rPr>
              <w:t>ne sont pas</w:t>
            </w:r>
            <w:r>
              <w:rPr>
                <w:b/>
                <w:bCs/>
                <w:i/>
                <w:iCs/>
              </w:rPr>
              <w:t xml:space="preserve"> </w:t>
            </w:r>
            <w:r w:rsidRPr="006C1597">
              <w:t>autorisé</w:t>
            </w:r>
            <w:r>
              <w:t>e</w:t>
            </w:r>
            <w:r w:rsidRPr="006C1597">
              <w:t>s</w:t>
            </w:r>
            <w:r>
              <w:rPr>
                <w:i/>
              </w:rPr>
              <w:t>.</w:t>
            </w:r>
          </w:p>
          <w:p w14:paraId="1B7B281C" w14:textId="2590D9FB" w:rsidR="00A8573C" w:rsidRPr="002612B1" w:rsidRDefault="00A8573C" w:rsidP="00A8573C">
            <w:pPr>
              <w:spacing w:before="60" w:after="60"/>
              <w:ind w:left="0" w:hanging="18"/>
              <w:rPr>
                <w:b/>
                <w:bCs/>
              </w:rPr>
            </w:pPr>
            <w:r w:rsidRPr="00334509">
              <w:rPr>
                <w:b/>
                <w:bCs/>
                <w:iCs/>
                <w:sz w:val="22"/>
                <w:szCs w:val="22"/>
              </w:rPr>
              <w:t>Le délai d’exécution des travaux est de</w:t>
            </w:r>
            <w:r>
              <w:rPr>
                <w:b/>
                <w:bCs/>
                <w:iCs/>
                <w:sz w:val="22"/>
                <w:szCs w:val="22"/>
              </w:rPr>
              <w:t xml:space="preserve"> dix-huit</w:t>
            </w:r>
            <w:r w:rsidRPr="00334509">
              <w:rPr>
                <w:b/>
                <w:bCs/>
                <w:iCs/>
                <w:sz w:val="22"/>
                <w:szCs w:val="22"/>
              </w:rPr>
              <w:t xml:space="preserve"> (1</w:t>
            </w:r>
            <w:r>
              <w:rPr>
                <w:b/>
                <w:bCs/>
                <w:iCs/>
                <w:sz w:val="22"/>
                <w:szCs w:val="22"/>
              </w:rPr>
              <w:t>8</w:t>
            </w:r>
            <w:r w:rsidRPr="00334509">
              <w:rPr>
                <w:b/>
                <w:bCs/>
                <w:iCs/>
                <w:sz w:val="22"/>
                <w:szCs w:val="22"/>
              </w:rPr>
              <w:t xml:space="preserve">) mois </w:t>
            </w:r>
            <w:r>
              <w:rPr>
                <w:b/>
                <w:bCs/>
                <w:iCs/>
                <w:sz w:val="22"/>
                <w:szCs w:val="22"/>
              </w:rPr>
              <w:t>y compris</w:t>
            </w:r>
            <w:r w:rsidRPr="00334509">
              <w:rPr>
                <w:b/>
                <w:bCs/>
                <w:iCs/>
                <w:sz w:val="22"/>
                <w:szCs w:val="22"/>
              </w:rPr>
              <w:t xml:space="preserve"> saisons des pluies </w:t>
            </w:r>
          </w:p>
        </w:tc>
      </w:tr>
      <w:tr w:rsidR="00A8573C" w:rsidRPr="006C1597" w14:paraId="460CF2DE" w14:textId="77777777" w:rsidTr="62174E37">
        <w:trPr>
          <w:trHeight w:val="651"/>
        </w:trPr>
        <w:tc>
          <w:tcPr>
            <w:tcW w:w="1620" w:type="dxa"/>
            <w:tcMar>
              <w:top w:w="28" w:type="dxa"/>
              <w:bottom w:w="28" w:type="dxa"/>
            </w:tcMar>
          </w:tcPr>
          <w:p w14:paraId="4AFA058B" w14:textId="77777777" w:rsidR="00A8573C" w:rsidRPr="006C1597" w:rsidRDefault="00A8573C" w:rsidP="00A8573C">
            <w:pPr>
              <w:tabs>
                <w:tab w:val="right" w:pos="7434"/>
              </w:tabs>
              <w:spacing w:before="60" w:after="60"/>
              <w:rPr>
                <w:b/>
              </w:rPr>
            </w:pPr>
            <w:r w:rsidRPr="006C1597">
              <w:rPr>
                <w:b/>
              </w:rPr>
              <w:t>IS 13.4</w:t>
            </w:r>
          </w:p>
        </w:tc>
        <w:tc>
          <w:tcPr>
            <w:tcW w:w="7740" w:type="dxa"/>
            <w:tcMar>
              <w:top w:w="28" w:type="dxa"/>
              <w:bottom w:w="28" w:type="dxa"/>
            </w:tcMar>
          </w:tcPr>
          <w:p w14:paraId="27E6385C" w14:textId="4B2CB688" w:rsidR="00A8573C" w:rsidRPr="002612B1" w:rsidRDefault="00A8573C" w:rsidP="00A8573C">
            <w:pPr>
              <w:spacing w:before="60" w:after="60"/>
              <w:ind w:left="0" w:firstLine="0"/>
              <w:rPr>
                <w:b/>
                <w:bCs/>
                <w:i/>
              </w:rPr>
            </w:pPr>
            <w:r w:rsidRPr="006C1597">
              <w:t xml:space="preserve">Les variantes techniques spécifiées ci-dessous </w:t>
            </w:r>
            <w:r>
              <w:rPr>
                <w:i/>
                <w:iCs/>
              </w:rPr>
              <w:t>sont</w:t>
            </w:r>
            <w:r w:rsidRPr="006C1597">
              <w:t xml:space="preserve"> autorisées pour les éléments suivants des </w:t>
            </w:r>
            <w:r>
              <w:t>O</w:t>
            </w:r>
            <w:r w:rsidRPr="006C1597">
              <w:t xml:space="preserve">uvrages : </w:t>
            </w:r>
            <w:r>
              <w:rPr>
                <w:b/>
                <w:bCs/>
                <w:i/>
                <w:iCs/>
              </w:rPr>
              <w:t>sans objet</w:t>
            </w:r>
          </w:p>
        </w:tc>
      </w:tr>
      <w:tr w:rsidR="00A8573C" w:rsidRPr="006C1597" w14:paraId="23906547" w14:textId="77777777" w:rsidTr="62174E37">
        <w:tc>
          <w:tcPr>
            <w:tcW w:w="1620" w:type="dxa"/>
            <w:tcMar>
              <w:top w:w="28" w:type="dxa"/>
              <w:bottom w:w="28" w:type="dxa"/>
            </w:tcMar>
          </w:tcPr>
          <w:p w14:paraId="79CE197E" w14:textId="77777777" w:rsidR="00A8573C" w:rsidRPr="006C1597" w:rsidRDefault="00A8573C" w:rsidP="00A8573C">
            <w:pPr>
              <w:tabs>
                <w:tab w:val="right" w:pos="7434"/>
              </w:tabs>
              <w:spacing w:before="60" w:after="60"/>
              <w:rPr>
                <w:b/>
              </w:rPr>
            </w:pPr>
            <w:r w:rsidRPr="006C1597">
              <w:rPr>
                <w:b/>
              </w:rPr>
              <w:t>IS 14.5</w:t>
            </w:r>
          </w:p>
        </w:tc>
        <w:tc>
          <w:tcPr>
            <w:tcW w:w="7740" w:type="dxa"/>
            <w:tcMar>
              <w:top w:w="28" w:type="dxa"/>
              <w:bottom w:w="28" w:type="dxa"/>
            </w:tcMar>
          </w:tcPr>
          <w:p w14:paraId="72B4F7B9" w14:textId="52915160" w:rsidR="00A8573C" w:rsidRPr="006C1597" w:rsidRDefault="00A8573C" w:rsidP="00A8573C">
            <w:pPr>
              <w:tabs>
                <w:tab w:val="right" w:pos="7254"/>
              </w:tabs>
              <w:spacing w:before="60" w:after="60"/>
              <w:ind w:left="0" w:firstLine="0"/>
              <w:rPr>
                <w:i/>
                <w:sz w:val="20"/>
              </w:rPr>
            </w:pPr>
            <w:r w:rsidRPr="006C1597">
              <w:t>Les prix proposés par le Soumissionnaire</w:t>
            </w:r>
            <w:r>
              <w:t xml:space="preserve"> </w:t>
            </w:r>
            <w:r w:rsidRPr="006C1597">
              <w:t xml:space="preserve">seront </w:t>
            </w:r>
            <w:r w:rsidR="00EB34D6">
              <w:rPr>
                <w:i/>
                <w:iCs/>
              </w:rPr>
              <w:t>révisables</w:t>
            </w:r>
            <w:r w:rsidRPr="006C1597">
              <w:t xml:space="preserve">. </w:t>
            </w:r>
          </w:p>
        </w:tc>
      </w:tr>
      <w:tr w:rsidR="00A8573C" w:rsidRPr="006C1597" w14:paraId="556D5E8C" w14:textId="77777777" w:rsidTr="62174E37">
        <w:tc>
          <w:tcPr>
            <w:tcW w:w="1620" w:type="dxa"/>
            <w:tcMar>
              <w:top w:w="28" w:type="dxa"/>
              <w:bottom w:w="28" w:type="dxa"/>
            </w:tcMar>
          </w:tcPr>
          <w:p w14:paraId="4BFBCA46" w14:textId="57120BC4" w:rsidR="00A8573C" w:rsidRPr="006C1597" w:rsidRDefault="00A8573C" w:rsidP="00A8573C">
            <w:pPr>
              <w:tabs>
                <w:tab w:val="right" w:pos="7434"/>
              </w:tabs>
              <w:spacing w:before="60" w:after="60"/>
              <w:jc w:val="left"/>
              <w:rPr>
                <w:b/>
              </w:rPr>
            </w:pPr>
            <w:r w:rsidRPr="006C1597">
              <w:rPr>
                <w:b/>
              </w:rPr>
              <w:t>IS 15.1</w:t>
            </w:r>
          </w:p>
        </w:tc>
        <w:tc>
          <w:tcPr>
            <w:tcW w:w="7740" w:type="dxa"/>
            <w:tcMar>
              <w:top w:w="28" w:type="dxa"/>
              <w:bottom w:w="28" w:type="dxa"/>
            </w:tcMar>
          </w:tcPr>
          <w:p w14:paraId="64B6AD52" w14:textId="77777777" w:rsidR="00A8573C" w:rsidRPr="006C1597" w:rsidRDefault="00A8573C" w:rsidP="00A8573C">
            <w:pPr>
              <w:spacing w:before="60" w:after="60"/>
              <w:ind w:left="0" w:right="-72" w:firstLine="0"/>
              <w:jc w:val="left"/>
            </w:pPr>
            <w:r w:rsidRPr="006C1597">
              <w:t>L</w:t>
            </w:r>
            <w:r>
              <w:t>a(</w:t>
            </w:r>
            <w:r w:rsidRPr="006C1597">
              <w:t>es</w:t>
            </w:r>
            <w:r>
              <w:t>)</w:t>
            </w:r>
            <w:r w:rsidRPr="006C1597">
              <w:t xml:space="preserve"> monnaie</w:t>
            </w:r>
            <w:r>
              <w:t>(</w:t>
            </w:r>
            <w:r w:rsidRPr="006C1597">
              <w:t>s</w:t>
            </w:r>
            <w:r>
              <w:t>)</w:t>
            </w:r>
            <w:r w:rsidRPr="006C1597">
              <w:t xml:space="preserve"> de l’</w:t>
            </w:r>
            <w:r>
              <w:t>O</w:t>
            </w:r>
            <w:r w:rsidRPr="006C1597">
              <w:t>ffre et l</w:t>
            </w:r>
            <w:r>
              <w:t>a(</w:t>
            </w:r>
            <w:r w:rsidRPr="006C1597">
              <w:t>es</w:t>
            </w:r>
            <w:r>
              <w:t>)</w:t>
            </w:r>
            <w:r w:rsidRPr="006C1597">
              <w:t xml:space="preserve"> monnaie</w:t>
            </w:r>
            <w:r>
              <w:t>(</w:t>
            </w:r>
            <w:r w:rsidRPr="006C1597">
              <w:t>s</w:t>
            </w:r>
            <w:r>
              <w:t>)</w:t>
            </w:r>
            <w:r w:rsidRPr="006C1597">
              <w:t xml:space="preserve"> de règlement ser</w:t>
            </w:r>
            <w:r>
              <w:t>a(s</w:t>
            </w:r>
            <w:r w:rsidRPr="006C1597">
              <w:t>ont</w:t>
            </w:r>
            <w:r>
              <w:t>)</w:t>
            </w:r>
            <w:r w:rsidRPr="006C1597">
              <w:t xml:space="preserve"> </w:t>
            </w:r>
            <w:r>
              <w:t>comme suit</w:t>
            </w:r>
            <w:r w:rsidRPr="006C1597">
              <w:t xml:space="preserve"> : </w:t>
            </w:r>
          </w:p>
          <w:p w14:paraId="4F23FF53" w14:textId="77777777" w:rsidR="00A8573C" w:rsidRPr="006C1597" w:rsidRDefault="00A8573C" w:rsidP="00A8573C">
            <w:pPr>
              <w:tabs>
                <w:tab w:val="left" w:pos="540"/>
              </w:tabs>
              <w:spacing w:before="60" w:after="60"/>
              <w:ind w:left="-36" w:right="-72" w:firstLine="0"/>
              <w:jc w:val="left"/>
            </w:pPr>
            <w:r w:rsidRPr="006C1597">
              <w:rPr>
                <w:b/>
              </w:rPr>
              <w:t xml:space="preserve">Option A (le Soumissionnaire </w:t>
            </w:r>
            <w:r>
              <w:rPr>
                <w:b/>
              </w:rPr>
              <w:t>doit</w:t>
            </w:r>
            <w:r w:rsidRPr="006C1597">
              <w:rPr>
                <w:b/>
              </w:rPr>
              <w:t xml:space="preserve"> libeller ses prix entièrement en monnaie nationale) :</w:t>
            </w:r>
          </w:p>
          <w:p w14:paraId="3306F981" w14:textId="77777777" w:rsidR="00A8573C" w:rsidRPr="006C1597" w:rsidRDefault="00A8573C" w:rsidP="00A8573C">
            <w:pPr>
              <w:tabs>
                <w:tab w:val="left" w:pos="1080"/>
              </w:tabs>
              <w:spacing w:before="60" w:after="60"/>
              <w:ind w:left="567" w:hanging="567"/>
            </w:pPr>
            <w:r w:rsidRPr="006C1597">
              <w:t>(a)</w:t>
            </w:r>
            <w:r w:rsidRPr="006C1597">
              <w:tab/>
              <w:t xml:space="preserve">les prix </w:t>
            </w:r>
            <w:r>
              <w:t xml:space="preserve">unitaires </w:t>
            </w:r>
            <w:r w:rsidRPr="006C1597">
              <w:t xml:space="preserve">seront entièrement libellés </w:t>
            </w:r>
            <w:r>
              <w:t>par le Soumissionnaire dans les Bordereaux des Prix unitaires et le Détail Quantitatif et Estimatif en</w:t>
            </w:r>
            <w:r w:rsidRPr="006C1597">
              <w:t xml:space="preserve"> </w:t>
            </w:r>
            <w:r w:rsidRPr="009677A4">
              <w:rPr>
                <w:b/>
                <w:bCs/>
              </w:rPr>
              <w:t>F CFA</w:t>
            </w:r>
            <w:r w:rsidRPr="006C1597">
              <w:t xml:space="preserve"> et dénommée « </w:t>
            </w:r>
            <w:r>
              <w:t>m</w:t>
            </w:r>
            <w:r w:rsidRPr="006C1597">
              <w:t xml:space="preserve">onnaie nationale ». Le Soumissionnaire qui compte engager des dépenses dans d’autres monnaies pour </w:t>
            </w:r>
            <w:r>
              <w:t>des intrants nécessaires à la</w:t>
            </w:r>
            <w:r w:rsidRPr="006C1597">
              <w:t xml:space="preserve"> réalisation des </w:t>
            </w:r>
            <w:r>
              <w:t>Ouvrages</w:t>
            </w:r>
            <w:r w:rsidRPr="006C1597">
              <w:t>, dénommées « </w:t>
            </w:r>
            <w:r>
              <w:t>besoins en m</w:t>
            </w:r>
            <w:r w:rsidRPr="006C1597">
              <w:t>onnaie</w:t>
            </w:r>
            <w:r>
              <w:t>(</w:t>
            </w:r>
            <w:r w:rsidRPr="006C1597">
              <w:t>s</w:t>
            </w:r>
            <w:r>
              <w:t>)</w:t>
            </w:r>
            <w:r w:rsidRPr="006C1597">
              <w:t xml:space="preserve"> étrangère</w:t>
            </w:r>
            <w:r>
              <w:t xml:space="preserve"> (</w:t>
            </w:r>
            <w:r w:rsidRPr="006C1597">
              <w:t>s </w:t>
            </w:r>
            <w:r>
              <w:t>)</w:t>
            </w:r>
            <w:r w:rsidRPr="006C1597">
              <w:t xml:space="preserve">» indiquera en </w:t>
            </w:r>
            <w:r>
              <w:t>A</w:t>
            </w:r>
            <w:r w:rsidRPr="006C1597">
              <w:t xml:space="preserve">nnexe à la Soumission </w:t>
            </w:r>
            <w:r>
              <w:t xml:space="preserve">– Tableau C </w:t>
            </w:r>
            <w:r w:rsidRPr="006C1597">
              <w:t xml:space="preserve">le ou les pourcentages du </w:t>
            </w:r>
            <w:r>
              <w:t>Prix</w:t>
            </w:r>
            <w:r w:rsidRPr="006C1597">
              <w:t xml:space="preserve"> de l’Offre (les Sommes à valoir ayant été exclues) nécessaires pour couvrir ses besoins en </w:t>
            </w:r>
            <w:r>
              <w:t>m</w:t>
            </w:r>
            <w:r w:rsidRPr="006C1597">
              <w:t xml:space="preserve">onnaies étrangères, sans excéder un maximum de trois </w:t>
            </w:r>
            <w:r>
              <w:t>m</w:t>
            </w:r>
            <w:r w:rsidRPr="006C1597">
              <w:t xml:space="preserve">onnaies étrangères ; et </w:t>
            </w:r>
          </w:p>
          <w:p w14:paraId="40AA0422" w14:textId="2D9EA859" w:rsidR="00A8573C" w:rsidRPr="006C1597" w:rsidRDefault="00A8573C" w:rsidP="00A8573C">
            <w:pPr>
              <w:tabs>
                <w:tab w:val="left" w:pos="1080"/>
              </w:tabs>
              <w:spacing w:before="60" w:after="60"/>
              <w:ind w:left="567" w:hanging="567"/>
            </w:pPr>
            <w:r w:rsidRPr="006C1597">
              <w:t>(b)</w:t>
            </w:r>
            <w:r w:rsidRPr="006C1597">
              <w:tab/>
              <w:t xml:space="preserve">les taux de change utilisés par le Soumissionnaire pour convertir son Offre en </w:t>
            </w:r>
            <w:r>
              <w:t>m</w:t>
            </w:r>
            <w:r w:rsidRPr="006C1597">
              <w:t xml:space="preserve">onnaie nationale et les pourcentages mentionnés au point (a) </w:t>
            </w:r>
            <w:r>
              <w:t>ci-dessus</w:t>
            </w:r>
            <w:r w:rsidRPr="006C1597">
              <w:t xml:space="preserve"> seront spécifiés par le Soumissionnaire en </w:t>
            </w:r>
            <w:r>
              <w:t>A</w:t>
            </w:r>
            <w:r w:rsidRPr="006C1597">
              <w:t>nnexe à la Soumission</w:t>
            </w:r>
            <w:r>
              <w:t xml:space="preserve"> – Tableau C</w:t>
            </w:r>
            <w:r w:rsidRPr="006C1597">
              <w:t>. Ils seront appliqués pour tout paiement effectué au titre du Marché, afin que le risque de change ne soit pas supporté par le Soumissionnaire retenu.</w:t>
            </w:r>
          </w:p>
        </w:tc>
      </w:tr>
      <w:tr w:rsidR="00A8573C" w:rsidRPr="00AB10D9" w14:paraId="7E3FDADC" w14:textId="77777777" w:rsidTr="62174E37">
        <w:tc>
          <w:tcPr>
            <w:tcW w:w="1620" w:type="dxa"/>
            <w:tcMar>
              <w:top w:w="28" w:type="dxa"/>
              <w:bottom w:w="28" w:type="dxa"/>
            </w:tcMar>
          </w:tcPr>
          <w:p w14:paraId="55A3E07C" w14:textId="1D4C8B16" w:rsidR="00A8573C" w:rsidRDefault="00A8573C" w:rsidP="00A8573C">
            <w:pPr>
              <w:tabs>
                <w:tab w:val="right" w:pos="7434"/>
              </w:tabs>
              <w:spacing w:before="60" w:after="60"/>
              <w:rPr>
                <w:b/>
              </w:rPr>
            </w:pPr>
            <w:r>
              <w:rPr>
                <w:b/>
              </w:rPr>
              <w:t>IS 16.2</w:t>
            </w:r>
          </w:p>
        </w:tc>
        <w:tc>
          <w:tcPr>
            <w:tcW w:w="7740" w:type="dxa"/>
            <w:tcMar>
              <w:top w:w="28" w:type="dxa"/>
              <w:bottom w:w="28" w:type="dxa"/>
            </w:tcMar>
          </w:tcPr>
          <w:p w14:paraId="22989E6D" w14:textId="77777777" w:rsidR="00A8573C" w:rsidRPr="00FF156E" w:rsidRDefault="00A8573C" w:rsidP="00A8573C">
            <w:pPr>
              <w:tabs>
                <w:tab w:val="left" w:pos="1080"/>
              </w:tabs>
              <w:spacing w:before="60" w:after="60"/>
              <w:ind w:left="567" w:hanging="567"/>
              <w:rPr>
                <w:b/>
                <w:bCs/>
                <w:i/>
              </w:rPr>
            </w:pPr>
            <w:r>
              <w:rPr>
                <w:color w:val="000000" w:themeColor="text1"/>
                <w:spacing w:val="-4"/>
              </w:rPr>
              <w:t xml:space="preserve">IS 16.2 </w:t>
            </w:r>
            <w:r w:rsidRPr="00FF156E">
              <w:rPr>
                <w:b/>
                <w:bCs/>
                <w:i/>
              </w:rPr>
              <w:t>s’applique »</w:t>
            </w:r>
          </w:p>
          <w:p w14:paraId="0AE7EB70" w14:textId="54027AB0" w:rsidR="00A8573C" w:rsidRPr="00424F7F" w:rsidRDefault="00A8573C" w:rsidP="00A8573C">
            <w:pPr>
              <w:ind w:left="91" w:firstLine="0"/>
              <w:rPr>
                <w:color w:val="000000" w:themeColor="text1"/>
                <w:spacing w:val="-4"/>
              </w:rPr>
            </w:pPr>
            <w:r>
              <w:rPr>
                <w:color w:val="000000" w:themeColor="text1"/>
                <w:spacing w:val="-4"/>
              </w:rPr>
              <w:t>L’</w:t>
            </w:r>
            <w:r w:rsidRPr="009677A4">
              <w:rPr>
                <w:color w:val="000000" w:themeColor="text1"/>
                <w:spacing w:val="-4"/>
              </w:rPr>
              <w:t>Engagement de la main d’œuvre locale conformément à l’article 16 des IS et la Section IV, Formulaires de Soumission</w:t>
            </w:r>
            <w:r>
              <w:rPr>
                <w:color w:val="000000" w:themeColor="text1"/>
                <w:spacing w:val="-4"/>
              </w:rPr>
              <w:t xml:space="preserve"> est applicable dans le cadre des travaux</w:t>
            </w:r>
          </w:p>
        </w:tc>
      </w:tr>
      <w:tr w:rsidR="00A8573C" w:rsidRPr="00AB10D9" w14:paraId="79D587B5" w14:textId="77777777" w:rsidTr="62174E37">
        <w:tc>
          <w:tcPr>
            <w:tcW w:w="1620" w:type="dxa"/>
            <w:tcMar>
              <w:top w:w="28" w:type="dxa"/>
              <w:bottom w:w="28" w:type="dxa"/>
            </w:tcMar>
          </w:tcPr>
          <w:p w14:paraId="35A7D38E" w14:textId="55410D3E" w:rsidR="00A8573C" w:rsidRPr="006C1597" w:rsidRDefault="00A8573C" w:rsidP="00A8573C">
            <w:pPr>
              <w:tabs>
                <w:tab w:val="right" w:pos="7434"/>
              </w:tabs>
              <w:spacing w:before="60" w:after="60"/>
              <w:rPr>
                <w:b/>
              </w:rPr>
            </w:pPr>
            <w:r>
              <w:rPr>
                <w:b/>
              </w:rPr>
              <w:t xml:space="preserve">IS 17.5 </w:t>
            </w:r>
          </w:p>
        </w:tc>
        <w:tc>
          <w:tcPr>
            <w:tcW w:w="7740" w:type="dxa"/>
            <w:tcMar>
              <w:top w:w="28" w:type="dxa"/>
              <w:bottom w:w="28" w:type="dxa"/>
            </w:tcMar>
          </w:tcPr>
          <w:p w14:paraId="026BBA45" w14:textId="1634DA6D" w:rsidR="00A8573C" w:rsidRPr="00AB10D9" w:rsidRDefault="00A8573C" w:rsidP="00A8573C">
            <w:pPr>
              <w:ind w:left="91" w:firstLine="0"/>
            </w:pPr>
            <w:r w:rsidRPr="00D05C7B">
              <w:rPr>
                <w:spacing w:val="-4"/>
                <w:sz w:val="22"/>
                <w:szCs w:val="22"/>
              </w:rPr>
              <w:t>À ce stade, le Maître d’Ouvrage</w:t>
            </w:r>
            <w:r w:rsidRPr="00D05C7B">
              <w:rPr>
                <w:i/>
                <w:iCs/>
                <w:spacing w:val="-4"/>
                <w:sz w:val="22"/>
                <w:szCs w:val="22"/>
              </w:rPr>
              <w:t> </w:t>
            </w:r>
            <w:r w:rsidRPr="004E6902">
              <w:rPr>
                <w:b/>
                <w:i/>
                <w:iCs/>
                <w:spacing w:val="-4"/>
                <w:sz w:val="22"/>
                <w:szCs w:val="22"/>
              </w:rPr>
              <w:t>n’a pas l’intention</w:t>
            </w:r>
            <w:r w:rsidRPr="00D05C7B">
              <w:rPr>
                <w:i/>
                <w:iCs/>
                <w:spacing w:val="-4"/>
                <w:sz w:val="22"/>
                <w:szCs w:val="22"/>
              </w:rPr>
              <w:t> </w:t>
            </w:r>
            <w:r w:rsidRPr="00D05C7B">
              <w:rPr>
                <w:spacing w:val="-4"/>
                <w:sz w:val="22"/>
                <w:szCs w:val="22"/>
              </w:rPr>
              <w:t>de</w:t>
            </w:r>
            <w:r w:rsidRPr="00D05C7B">
              <w:rPr>
                <w:i/>
                <w:iCs/>
                <w:spacing w:val="-4"/>
                <w:sz w:val="22"/>
                <w:szCs w:val="22"/>
              </w:rPr>
              <w:t xml:space="preserve"> </w:t>
            </w:r>
            <w:r w:rsidRPr="00D05C7B">
              <w:rPr>
                <w:spacing w:val="-4"/>
                <w:sz w:val="22"/>
                <w:szCs w:val="22"/>
              </w:rPr>
              <w:t>faire exécuter des parties spécifiques des Ouvrages par des sous-traitants sélectionnés à l’avance</w:t>
            </w:r>
          </w:p>
        </w:tc>
      </w:tr>
      <w:tr w:rsidR="00A8573C" w:rsidRPr="002646AF" w14:paraId="1ECB92D2" w14:textId="77777777" w:rsidTr="62174E37">
        <w:tc>
          <w:tcPr>
            <w:tcW w:w="1620" w:type="dxa"/>
            <w:tcMar>
              <w:top w:w="28" w:type="dxa"/>
              <w:bottom w:w="28" w:type="dxa"/>
            </w:tcMar>
          </w:tcPr>
          <w:p w14:paraId="36A6BA2D" w14:textId="4E64BC18" w:rsidR="00A8573C" w:rsidRPr="00AB10D9" w:rsidRDefault="00A8573C" w:rsidP="00A8573C">
            <w:pPr>
              <w:tabs>
                <w:tab w:val="right" w:pos="7434"/>
              </w:tabs>
              <w:spacing w:before="60" w:after="60"/>
              <w:rPr>
                <w:b/>
              </w:rPr>
            </w:pPr>
            <w:r>
              <w:rPr>
                <w:b/>
              </w:rPr>
              <w:t>IS 17.6</w:t>
            </w:r>
          </w:p>
        </w:tc>
        <w:tc>
          <w:tcPr>
            <w:tcW w:w="7740" w:type="dxa"/>
            <w:tcMar>
              <w:top w:w="28" w:type="dxa"/>
              <w:bottom w:w="28" w:type="dxa"/>
            </w:tcMar>
          </w:tcPr>
          <w:p w14:paraId="5FEFC7BA" w14:textId="0A8D06A6" w:rsidR="00A8573C" w:rsidRDefault="00A8573C" w:rsidP="00A8573C">
            <w:pPr>
              <w:ind w:left="91" w:firstLine="0"/>
              <w:rPr>
                <w:rStyle w:val="ts-alignment-element"/>
                <w:i/>
                <w:iCs/>
                <w:szCs w:val="24"/>
              </w:rPr>
            </w:pPr>
            <w:r w:rsidRPr="00424F7F">
              <w:rPr>
                <w:rStyle w:val="ts-alignment-element"/>
                <w:szCs w:val="24"/>
              </w:rPr>
              <w:t>(a)</w:t>
            </w:r>
            <w:r w:rsidRPr="00424F7F">
              <w:rPr>
                <w:szCs w:val="24"/>
              </w:rPr>
              <w:t xml:space="preserve"> </w:t>
            </w:r>
            <w:r w:rsidRPr="00424F7F">
              <w:rPr>
                <w:rStyle w:val="ts-alignment-element"/>
                <w:szCs w:val="24"/>
              </w:rPr>
              <w:t>Sous</w:t>
            </w:r>
            <w:r w:rsidRPr="00424F7F">
              <w:rPr>
                <w:szCs w:val="24"/>
              </w:rPr>
              <w:t xml:space="preserve">-traitance </w:t>
            </w:r>
            <w:r w:rsidRPr="00424F7F">
              <w:rPr>
                <w:rStyle w:val="ts-alignment-element"/>
                <w:szCs w:val="24"/>
              </w:rPr>
              <w:t>proposée</w:t>
            </w:r>
            <w:r w:rsidRPr="00424F7F">
              <w:rPr>
                <w:szCs w:val="24"/>
              </w:rPr>
              <w:t xml:space="preserve"> </w:t>
            </w:r>
            <w:r w:rsidRPr="00424F7F">
              <w:rPr>
                <w:rStyle w:val="ts-alignment-element"/>
                <w:szCs w:val="24"/>
              </w:rPr>
              <w:t>par</w:t>
            </w:r>
            <w:r w:rsidRPr="00424F7F">
              <w:rPr>
                <w:szCs w:val="24"/>
              </w:rPr>
              <w:t xml:space="preserve"> l</w:t>
            </w:r>
            <w:r w:rsidRPr="00424F7F">
              <w:rPr>
                <w:rStyle w:val="ts-alignment-element"/>
                <w:szCs w:val="24"/>
              </w:rPr>
              <w:t>’</w:t>
            </w:r>
            <w:r>
              <w:rPr>
                <w:szCs w:val="24"/>
              </w:rPr>
              <w:t>E</w:t>
            </w:r>
            <w:r w:rsidRPr="00424F7F">
              <w:rPr>
                <w:szCs w:val="24"/>
              </w:rPr>
              <w:t>ntrepreneur</w:t>
            </w:r>
            <w:r>
              <w:rPr>
                <w:szCs w:val="24"/>
              </w:rPr>
              <w:t> </w:t>
            </w:r>
            <w:r w:rsidRPr="00424F7F">
              <w:rPr>
                <w:szCs w:val="24"/>
              </w:rPr>
              <w:t xml:space="preserve">: </w:t>
            </w:r>
            <w:r w:rsidRPr="00424F7F">
              <w:rPr>
                <w:rStyle w:val="ts-alignment-element"/>
                <w:szCs w:val="24"/>
              </w:rPr>
              <w:t>Le</w:t>
            </w:r>
            <w:r w:rsidRPr="00424F7F">
              <w:rPr>
                <w:szCs w:val="24"/>
              </w:rPr>
              <w:t xml:space="preserve"> </w:t>
            </w:r>
            <w:r w:rsidRPr="00424F7F">
              <w:rPr>
                <w:rStyle w:val="ts-alignment-element"/>
                <w:szCs w:val="24"/>
              </w:rPr>
              <w:t>pourcentage</w:t>
            </w:r>
            <w:r w:rsidRPr="00424F7F">
              <w:rPr>
                <w:szCs w:val="24"/>
              </w:rPr>
              <w:t xml:space="preserve"> </w:t>
            </w:r>
            <w:r w:rsidRPr="00424F7F">
              <w:rPr>
                <w:rStyle w:val="ts-alignment-element"/>
                <w:szCs w:val="24"/>
              </w:rPr>
              <w:t>maximal</w:t>
            </w:r>
            <w:r w:rsidRPr="00424F7F">
              <w:rPr>
                <w:szCs w:val="24"/>
              </w:rPr>
              <w:t xml:space="preserve"> de </w:t>
            </w:r>
            <w:r w:rsidRPr="00424F7F">
              <w:rPr>
                <w:rStyle w:val="ts-alignment-element"/>
                <w:szCs w:val="24"/>
              </w:rPr>
              <w:t>sous-traitance</w:t>
            </w:r>
            <w:r w:rsidRPr="00424F7F">
              <w:rPr>
                <w:szCs w:val="24"/>
              </w:rPr>
              <w:t xml:space="preserve"> </w:t>
            </w:r>
            <w:r w:rsidRPr="00424F7F">
              <w:rPr>
                <w:rStyle w:val="ts-alignment-element"/>
                <w:szCs w:val="24"/>
              </w:rPr>
              <w:t>permise</w:t>
            </w:r>
            <w:r w:rsidRPr="00424F7F">
              <w:rPr>
                <w:szCs w:val="24"/>
              </w:rPr>
              <w:t xml:space="preserve"> </w:t>
            </w:r>
            <w:r w:rsidRPr="00424F7F">
              <w:rPr>
                <w:rStyle w:val="ts-alignment-element"/>
                <w:szCs w:val="24"/>
              </w:rPr>
              <w:t>est</w:t>
            </w:r>
            <w:r w:rsidRPr="00424F7F">
              <w:rPr>
                <w:szCs w:val="24"/>
              </w:rPr>
              <w:t xml:space="preserve"> de</w:t>
            </w:r>
            <w:r>
              <w:rPr>
                <w:szCs w:val="24"/>
              </w:rPr>
              <w:t> </w:t>
            </w:r>
            <w:r>
              <w:rPr>
                <w:rStyle w:val="ts-alignment-element"/>
                <w:b/>
                <w:bCs/>
                <w:szCs w:val="24"/>
              </w:rPr>
              <w:t>vingt</w:t>
            </w:r>
            <w:r w:rsidRPr="009677A4">
              <w:rPr>
                <w:rStyle w:val="ts-alignment-element"/>
                <w:b/>
                <w:bCs/>
                <w:szCs w:val="24"/>
              </w:rPr>
              <w:t xml:space="preserve"> pourcent (</w:t>
            </w:r>
            <w:r>
              <w:rPr>
                <w:rStyle w:val="ts-alignment-element"/>
                <w:b/>
                <w:bCs/>
                <w:szCs w:val="24"/>
              </w:rPr>
              <w:t>2</w:t>
            </w:r>
            <w:r w:rsidRPr="009677A4">
              <w:rPr>
                <w:rStyle w:val="ts-alignment-element"/>
                <w:b/>
                <w:bCs/>
                <w:szCs w:val="24"/>
              </w:rPr>
              <w:t>0%) du montant total du marché</w:t>
            </w:r>
            <w:r w:rsidRPr="009677A4">
              <w:rPr>
                <w:rStyle w:val="ts-alignment-element"/>
                <w:i/>
                <w:iCs/>
                <w:szCs w:val="24"/>
              </w:rPr>
              <w:t xml:space="preserve"> </w:t>
            </w:r>
          </w:p>
          <w:p w14:paraId="3541223F" w14:textId="0CCE0AB5" w:rsidR="00A8573C" w:rsidRPr="002646AF" w:rsidRDefault="00A8573C" w:rsidP="00A8573C">
            <w:pPr>
              <w:ind w:left="91" w:firstLine="0"/>
              <w:rPr>
                <w:szCs w:val="24"/>
              </w:rPr>
            </w:pPr>
            <w:r w:rsidRPr="00424F7F">
              <w:rPr>
                <w:rStyle w:val="ts-alignment-element"/>
                <w:szCs w:val="24"/>
              </w:rPr>
              <w:lastRenderedPageBreak/>
              <w:t>(b</w:t>
            </w:r>
            <w:r w:rsidRPr="00424F7F">
              <w:rPr>
                <w:szCs w:val="24"/>
              </w:rPr>
              <w:t xml:space="preserve">) </w:t>
            </w:r>
            <w:r w:rsidRPr="00424F7F">
              <w:rPr>
                <w:rStyle w:val="ts-alignment-element"/>
                <w:szCs w:val="24"/>
              </w:rPr>
              <w:t>Les</w:t>
            </w:r>
            <w:r w:rsidRPr="00424F7F">
              <w:rPr>
                <w:szCs w:val="24"/>
              </w:rPr>
              <w:t xml:space="preserve"> soumissionnaires </w:t>
            </w:r>
            <w:r w:rsidRPr="00424F7F">
              <w:rPr>
                <w:rStyle w:val="ts-alignment-element"/>
                <w:szCs w:val="24"/>
              </w:rPr>
              <w:t>qui</w:t>
            </w:r>
            <w:r w:rsidRPr="00424F7F">
              <w:rPr>
                <w:szCs w:val="24"/>
              </w:rPr>
              <w:t xml:space="preserve"> </w:t>
            </w:r>
            <w:r w:rsidRPr="00424F7F">
              <w:rPr>
                <w:rStyle w:val="ts-alignment-element"/>
                <w:szCs w:val="24"/>
              </w:rPr>
              <w:t>proposent</w:t>
            </w:r>
            <w:r w:rsidRPr="00424F7F">
              <w:rPr>
                <w:szCs w:val="24"/>
              </w:rPr>
              <w:t xml:space="preserve"> </w:t>
            </w:r>
            <w:r w:rsidRPr="00424F7F">
              <w:rPr>
                <w:rStyle w:val="ts-alignment-element"/>
                <w:szCs w:val="24"/>
              </w:rPr>
              <w:t>de</w:t>
            </w:r>
            <w:r w:rsidRPr="00424F7F">
              <w:rPr>
                <w:szCs w:val="24"/>
              </w:rPr>
              <w:t xml:space="preserve"> sous-traiter </w:t>
            </w:r>
            <w:r w:rsidRPr="00424F7F">
              <w:rPr>
                <w:rStyle w:val="ts-alignment-element"/>
                <w:szCs w:val="24"/>
              </w:rPr>
              <w:t>doivent</w:t>
            </w:r>
            <w:r w:rsidRPr="00424F7F">
              <w:rPr>
                <w:szCs w:val="24"/>
              </w:rPr>
              <w:t xml:space="preserve"> </w:t>
            </w:r>
            <w:r w:rsidRPr="00424F7F">
              <w:rPr>
                <w:rStyle w:val="ts-alignment-element"/>
                <w:szCs w:val="24"/>
              </w:rPr>
              <w:t>spécifier</w:t>
            </w:r>
            <w:r w:rsidRPr="00424F7F">
              <w:rPr>
                <w:szCs w:val="24"/>
              </w:rPr>
              <w:t xml:space="preserve"> </w:t>
            </w:r>
            <w:r w:rsidRPr="00424F7F">
              <w:rPr>
                <w:rStyle w:val="ts-alignment-element"/>
                <w:szCs w:val="24"/>
              </w:rPr>
              <w:t>dans</w:t>
            </w:r>
            <w:r w:rsidRPr="00424F7F">
              <w:rPr>
                <w:szCs w:val="24"/>
              </w:rPr>
              <w:t xml:space="preserve"> la </w:t>
            </w:r>
            <w:r>
              <w:rPr>
                <w:rStyle w:val="ts-alignment-element"/>
                <w:szCs w:val="24"/>
              </w:rPr>
              <w:t>S</w:t>
            </w:r>
            <w:r w:rsidRPr="00424F7F">
              <w:rPr>
                <w:rStyle w:val="ts-alignment-element"/>
                <w:szCs w:val="24"/>
              </w:rPr>
              <w:t>ection</w:t>
            </w:r>
            <w:r w:rsidRPr="00424F7F">
              <w:rPr>
                <w:szCs w:val="24"/>
              </w:rPr>
              <w:t xml:space="preserve"> </w:t>
            </w:r>
            <w:r w:rsidRPr="00424F7F">
              <w:rPr>
                <w:rStyle w:val="ts-alignment-element"/>
                <w:szCs w:val="24"/>
              </w:rPr>
              <w:t>IV</w:t>
            </w:r>
            <w:r w:rsidRPr="00424F7F">
              <w:rPr>
                <w:szCs w:val="24"/>
              </w:rPr>
              <w:t xml:space="preserve"> </w:t>
            </w:r>
            <w:r>
              <w:rPr>
                <w:szCs w:val="24"/>
              </w:rPr>
              <w:t>–</w:t>
            </w:r>
            <w:r w:rsidRPr="00424F7F">
              <w:rPr>
                <w:szCs w:val="24"/>
              </w:rPr>
              <w:t xml:space="preserve"> </w:t>
            </w:r>
            <w:r w:rsidRPr="00424F7F">
              <w:rPr>
                <w:rStyle w:val="ts-alignment-element"/>
                <w:szCs w:val="24"/>
              </w:rPr>
              <w:t>Formulaires</w:t>
            </w:r>
            <w:r w:rsidRPr="00424F7F">
              <w:rPr>
                <w:szCs w:val="24"/>
              </w:rPr>
              <w:t xml:space="preserve"> </w:t>
            </w:r>
            <w:r>
              <w:rPr>
                <w:rStyle w:val="ts-alignment-element"/>
                <w:szCs w:val="24"/>
              </w:rPr>
              <w:t>de Soumission</w:t>
            </w:r>
            <w:r w:rsidRPr="00424F7F">
              <w:rPr>
                <w:rStyle w:val="ts-alignment-element"/>
                <w:szCs w:val="24"/>
              </w:rPr>
              <w:t>,</w:t>
            </w:r>
            <w:r w:rsidRPr="00424F7F">
              <w:rPr>
                <w:szCs w:val="24"/>
              </w:rPr>
              <w:t xml:space="preserve"> </w:t>
            </w:r>
            <w:r w:rsidRPr="00424F7F">
              <w:rPr>
                <w:rStyle w:val="ts-alignment-element"/>
                <w:szCs w:val="24"/>
              </w:rPr>
              <w:t>la</w:t>
            </w:r>
            <w:r w:rsidRPr="00424F7F">
              <w:rPr>
                <w:szCs w:val="24"/>
              </w:rPr>
              <w:t xml:space="preserve"> (les) </w:t>
            </w:r>
            <w:r w:rsidRPr="00424F7F">
              <w:rPr>
                <w:rStyle w:val="ts-alignment-element"/>
                <w:szCs w:val="24"/>
              </w:rPr>
              <w:t>activité(s)</w:t>
            </w:r>
            <w:r w:rsidRPr="00424F7F">
              <w:rPr>
                <w:szCs w:val="24"/>
              </w:rPr>
              <w:t xml:space="preserve"> </w:t>
            </w:r>
            <w:r w:rsidRPr="00424F7F">
              <w:rPr>
                <w:rStyle w:val="ts-alignment-element"/>
                <w:szCs w:val="24"/>
              </w:rPr>
              <w:t>ou</w:t>
            </w:r>
            <w:r w:rsidRPr="00424F7F">
              <w:rPr>
                <w:szCs w:val="24"/>
              </w:rPr>
              <w:t xml:space="preserve"> </w:t>
            </w:r>
            <w:r w:rsidRPr="00424F7F">
              <w:rPr>
                <w:rStyle w:val="ts-alignment-element"/>
                <w:szCs w:val="24"/>
              </w:rPr>
              <w:t>parties</w:t>
            </w:r>
            <w:r w:rsidRPr="00424F7F">
              <w:rPr>
                <w:szCs w:val="24"/>
              </w:rPr>
              <w:t xml:space="preserve"> des </w:t>
            </w:r>
            <w:r w:rsidRPr="00424F7F">
              <w:rPr>
                <w:rStyle w:val="ts-alignment-element"/>
                <w:szCs w:val="24"/>
              </w:rPr>
              <w:t>travaux</w:t>
            </w:r>
            <w:r w:rsidRPr="00424F7F">
              <w:rPr>
                <w:szCs w:val="24"/>
              </w:rPr>
              <w:t xml:space="preserve"> </w:t>
            </w:r>
            <w:r w:rsidRPr="00424F7F">
              <w:rPr>
                <w:rStyle w:val="ts-alignment-element"/>
                <w:szCs w:val="24"/>
              </w:rPr>
              <w:t>à</w:t>
            </w:r>
            <w:r w:rsidRPr="00424F7F">
              <w:rPr>
                <w:szCs w:val="24"/>
              </w:rPr>
              <w:t xml:space="preserve"> </w:t>
            </w:r>
            <w:r w:rsidRPr="00424F7F">
              <w:rPr>
                <w:rStyle w:val="ts-alignment-element"/>
                <w:szCs w:val="24"/>
              </w:rPr>
              <w:t>sous</w:t>
            </w:r>
            <w:r w:rsidRPr="00424F7F">
              <w:rPr>
                <w:szCs w:val="24"/>
              </w:rPr>
              <w:t>-</w:t>
            </w:r>
            <w:r w:rsidRPr="00424F7F">
              <w:rPr>
                <w:rStyle w:val="ts-alignment-element"/>
                <w:szCs w:val="24"/>
              </w:rPr>
              <w:t>traiter</w:t>
            </w:r>
            <w:r w:rsidRPr="00424F7F">
              <w:rPr>
                <w:szCs w:val="24"/>
              </w:rPr>
              <w:t xml:space="preserve"> </w:t>
            </w:r>
            <w:r w:rsidRPr="00424F7F">
              <w:rPr>
                <w:rStyle w:val="ts-alignment-element"/>
                <w:szCs w:val="24"/>
              </w:rPr>
              <w:t>ainsi</w:t>
            </w:r>
            <w:r w:rsidRPr="00424F7F">
              <w:rPr>
                <w:szCs w:val="24"/>
              </w:rPr>
              <w:t xml:space="preserve"> </w:t>
            </w:r>
            <w:r w:rsidRPr="00424F7F">
              <w:rPr>
                <w:rStyle w:val="ts-alignment-element"/>
                <w:szCs w:val="24"/>
              </w:rPr>
              <w:t>que</w:t>
            </w:r>
            <w:r w:rsidRPr="00424F7F">
              <w:rPr>
                <w:szCs w:val="24"/>
              </w:rPr>
              <w:t xml:space="preserve"> </w:t>
            </w:r>
            <w:r>
              <w:rPr>
                <w:rStyle w:val="ts-alignment-element"/>
                <w:szCs w:val="24"/>
              </w:rPr>
              <w:t>l</w:t>
            </w:r>
            <w:r w:rsidRPr="00424F7F">
              <w:rPr>
                <w:rStyle w:val="ts-alignment-element"/>
                <w:szCs w:val="24"/>
              </w:rPr>
              <w:t>es</w:t>
            </w:r>
            <w:r w:rsidRPr="00424F7F">
              <w:rPr>
                <w:szCs w:val="24"/>
              </w:rPr>
              <w:t xml:space="preserve"> </w:t>
            </w:r>
            <w:r w:rsidRPr="00424F7F">
              <w:rPr>
                <w:rStyle w:val="ts-alignment-element"/>
                <w:szCs w:val="24"/>
              </w:rPr>
              <w:t>détails</w:t>
            </w:r>
            <w:r w:rsidRPr="00424F7F">
              <w:rPr>
                <w:szCs w:val="24"/>
              </w:rPr>
              <w:t xml:space="preserve"> </w:t>
            </w:r>
            <w:r w:rsidRPr="00424F7F">
              <w:rPr>
                <w:rStyle w:val="ts-alignment-element"/>
                <w:szCs w:val="24"/>
              </w:rPr>
              <w:t>complets</w:t>
            </w:r>
            <w:r w:rsidRPr="00424F7F">
              <w:rPr>
                <w:szCs w:val="24"/>
              </w:rPr>
              <w:t xml:space="preserve"> </w:t>
            </w:r>
            <w:r w:rsidRPr="00424F7F">
              <w:rPr>
                <w:rStyle w:val="ts-alignment-element"/>
                <w:szCs w:val="24"/>
              </w:rPr>
              <w:t>sur</w:t>
            </w:r>
            <w:r w:rsidRPr="00424F7F">
              <w:rPr>
                <w:szCs w:val="24"/>
              </w:rPr>
              <w:t xml:space="preserve"> </w:t>
            </w:r>
            <w:r w:rsidRPr="00424F7F">
              <w:rPr>
                <w:rStyle w:val="ts-alignment-element"/>
                <w:szCs w:val="24"/>
              </w:rPr>
              <w:t>les</w:t>
            </w:r>
            <w:r w:rsidRPr="00424F7F">
              <w:rPr>
                <w:szCs w:val="24"/>
              </w:rPr>
              <w:t xml:space="preserve"> </w:t>
            </w:r>
            <w:r w:rsidRPr="00424F7F">
              <w:rPr>
                <w:rStyle w:val="ts-alignment-element"/>
                <w:szCs w:val="24"/>
              </w:rPr>
              <w:t>sous-traitants</w:t>
            </w:r>
            <w:r w:rsidRPr="00424F7F">
              <w:rPr>
                <w:szCs w:val="24"/>
              </w:rPr>
              <w:t xml:space="preserve"> </w:t>
            </w:r>
            <w:r w:rsidRPr="00424F7F">
              <w:rPr>
                <w:rStyle w:val="ts-alignment-element"/>
                <w:szCs w:val="24"/>
              </w:rPr>
              <w:t>et</w:t>
            </w:r>
            <w:r w:rsidRPr="00424F7F">
              <w:rPr>
                <w:szCs w:val="24"/>
              </w:rPr>
              <w:t xml:space="preserve"> </w:t>
            </w:r>
            <w:r w:rsidRPr="00424F7F">
              <w:rPr>
                <w:rStyle w:val="ts-alignment-element"/>
                <w:szCs w:val="24"/>
              </w:rPr>
              <w:t>leurs</w:t>
            </w:r>
            <w:r w:rsidRPr="00424F7F">
              <w:rPr>
                <w:szCs w:val="24"/>
              </w:rPr>
              <w:t xml:space="preserve"> </w:t>
            </w:r>
            <w:r w:rsidRPr="00424F7F">
              <w:rPr>
                <w:rStyle w:val="ts-alignment-element"/>
                <w:szCs w:val="24"/>
              </w:rPr>
              <w:t>qualifications.</w:t>
            </w:r>
          </w:p>
        </w:tc>
      </w:tr>
      <w:tr w:rsidR="00A8573C" w:rsidRPr="002646AF" w14:paraId="0ECE1B67" w14:textId="77777777" w:rsidTr="62174E37">
        <w:tc>
          <w:tcPr>
            <w:tcW w:w="1620" w:type="dxa"/>
            <w:tcMar>
              <w:top w:w="28" w:type="dxa"/>
              <w:bottom w:w="28" w:type="dxa"/>
            </w:tcMar>
          </w:tcPr>
          <w:p w14:paraId="23C82B39" w14:textId="7A310AA3" w:rsidR="00A8573C" w:rsidRPr="002646AF" w:rsidRDefault="00A8573C" w:rsidP="00A8573C">
            <w:pPr>
              <w:tabs>
                <w:tab w:val="right" w:pos="7434"/>
              </w:tabs>
              <w:spacing w:before="60" w:after="60"/>
              <w:rPr>
                <w:b/>
              </w:rPr>
            </w:pPr>
            <w:r>
              <w:rPr>
                <w:b/>
              </w:rPr>
              <w:lastRenderedPageBreak/>
              <w:t>IS 17.7</w:t>
            </w:r>
          </w:p>
        </w:tc>
        <w:tc>
          <w:tcPr>
            <w:tcW w:w="7740" w:type="dxa"/>
            <w:tcMar>
              <w:top w:w="28" w:type="dxa"/>
              <w:bottom w:w="28" w:type="dxa"/>
            </w:tcMar>
          </w:tcPr>
          <w:p w14:paraId="512EE32D" w14:textId="0011DB23" w:rsidR="00A8573C" w:rsidRPr="0083108F" w:rsidRDefault="00A8573C" w:rsidP="00A8573C">
            <w:pPr>
              <w:pStyle w:val="Paragraphedeliste"/>
              <w:numPr>
                <w:ilvl w:val="1"/>
                <w:numId w:val="15"/>
              </w:numPr>
              <w:shd w:val="clear" w:color="auto" w:fill="FDFDFD"/>
              <w:tabs>
                <w:tab w:val="clear" w:pos="4320"/>
              </w:tabs>
              <w:ind w:left="779" w:hanging="270"/>
              <w:rPr>
                <w:rFonts w:ascii="Segoe UI" w:hAnsi="Segoe UI" w:cs="Segoe UI"/>
                <w:sz w:val="21"/>
                <w:szCs w:val="21"/>
                <w:lang w:eastAsia="en-US"/>
              </w:rPr>
            </w:pPr>
            <w:r w:rsidRPr="00101CEE">
              <w:rPr>
                <w:color w:val="000000" w:themeColor="text1"/>
                <w:spacing w:val="-4"/>
              </w:rPr>
              <w:t>Les parties des Ouvrages pour lesquelles le Maître d’Ouvrage permet aux Soumissionnaires de proposer des Sous-Traitants spécialisés sont désignées comme suit</w:t>
            </w:r>
            <w:r>
              <w:rPr>
                <w:color w:val="000000" w:themeColor="text1"/>
                <w:spacing w:val="-4"/>
              </w:rPr>
              <w:t> </w:t>
            </w:r>
            <w:r w:rsidRPr="00101CEE">
              <w:rPr>
                <w:color w:val="000000" w:themeColor="text1"/>
                <w:spacing w:val="-4"/>
              </w:rPr>
              <w:t xml:space="preserve">: </w:t>
            </w:r>
            <w:r w:rsidRPr="009677A4">
              <w:rPr>
                <w:b/>
                <w:bCs/>
                <w:color w:val="000000" w:themeColor="text1"/>
                <w:spacing w:val="-4"/>
              </w:rPr>
              <w:t xml:space="preserve">sans objet </w:t>
            </w:r>
          </w:p>
        </w:tc>
      </w:tr>
      <w:tr w:rsidR="00A8573C" w:rsidRPr="006C1597" w14:paraId="2F218DE0" w14:textId="77777777" w:rsidTr="62174E37">
        <w:tc>
          <w:tcPr>
            <w:tcW w:w="1620" w:type="dxa"/>
            <w:tcMar>
              <w:top w:w="28" w:type="dxa"/>
              <w:bottom w:w="28" w:type="dxa"/>
            </w:tcMar>
          </w:tcPr>
          <w:p w14:paraId="5FD104AA" w14:textId="77777777" w:rsidR="00A8573C" w:rsidRPr="006C1597" w:rsidRDefault="00A8573C" w:rsidP="00A8573C">
            <w:pPr>
              <w:tabs>
                <w:tab w:val="right" w:pos="7434"/>
              </w:tabs>
              <w:spacing w:before="60" w:after="60"/>
              <w:rPr>
                <w:b/>
              </w:rPr>
            </w:pPr>
            <w:r w:rsidRPr="006C1597">
              <w:rPr>
                <w:b/>
              </w:rPr>
              <w:t>IS 18.1</w:t>
            </w:r>
          </w:p>
        </w:tc>
        <w:tc>
          <w:tcPr>
            <w:tcW w:w="7740" w:type="dxa"/>
            <w:tcMar>
              <w:top w:w="28" w:type="dxa"/>
              <w:bottom w:w="28" w:type="dxa"/>
            </w:tcMar>
          </w:tcPr>
          <w:p w14:paraId="70ACC57F" w14:textId="16E992C9" w:rsidR="00A8573C" w:rsidRPr="006C1597" w:rsidRDefault="00A8573C" w:rsidP="00A8573C">
            <w:pPr>
              <w:ind w:left="1" w:firstLine="0"/>
            </w:pPr>
            <w:r w:rsidRPr="006C1597">
              <w:t xml:space="preserve">L’offre sera </w:t>
            </w:r>
            <w:r>
              <w:t xml:space="preserve">valide jusqu’à </w:t>
            </w:r>
            <w:r w:rsidR="0073087B">
              <w:t xml:space="preserve">16 janvier </w:t>
            </w:r>
            <w:r>
              <w:t>202</w:t>
            </w:r>
            <w:r w:rsidR="0073087B">
              <w:t>7</w:t>
            </w:r>
            <w:r>
              <w:t xml:space="preserve"> correspondants à une période de 180 jours à compter de la date limite de soumission des offres.</w:t>
            </w:r>
          </w:p>
        </w:tc>
      </w:tr>
      <w:tr w:rsidR="00A8573C" w:rsidRPr="006C1597" w14:paraId="2E4C68AD" w14:textId="77777777" w:rsidTr="62174E37">
        <w:tc>
          <w:tcPr>
            <w:tcW w:w="1620" w:type="dxa"/>
            <w:tcMar>
              <w:top w:w="28" w:type="dxa"/>
              <w:bottom w:w="28" w:type="dxa"/>
            </w:tcMar>
          </w:tcPr>
          <w:p w14:paraId="354CA437" w14:textId="77777777" w:rsidR="00A8573C" w:rsidRPr="006C1597" w:rsidRDefault="00A8573C" w:rsidP="00A8573C">
            <w:pPr>
              <w:tabs>
                <w:tab w:val="right" w:pos="7434"/>
              </w:tabs>
              <w:spacing w:before="60" w:after="60"/>
              <w:rPr>
                <w:b/>
              </w:rPr>
            </w:pPr>
            <w:r w:rsidRPr="006C1597">
              <w:rPr>
                <w:b/>
              </w:rPr>
              <w:t>IS 18.3 (a)</w:t>
            </w:r>
          </w:p>
        </w:tc>
        <w:tc>
          <w:tcPr>
            <w:tcW w:w="7740" w:type="dxa"/>
            <w:tcMar>
              <w:top w:w="28" w:type="dxa"/>
              <w:bottom w:w="28" w:type="dxa"/>
            </w:tcMar>
          </w:tcPr>
          <w:p w14:paraId="5C47170E" w14:textId="0DBA3726" w:rsidR="00A8573C" w:rsidRPr="006C1597" w:rsidRDefault="00A8573C" w:rsidP="00A8573C">
            <w:pPr>
              <w:tabs>
                <w:tab w:val="right" w:pos="7254"/>
              </w:tabs>
              <w:spacing w:before="60" w:after="60"/>
              <w:ind w:left="0" w:firstLine="0"/>
            </w:pPr>
            <w:r>
              <w:t>L</w:t>
            </w:r>
            <w:r w:rsidRPr="006C1597">
              <w:t xml:space="preserve">e </w:t>
            </w:r>
            <w:r>
              <w:t xml:space="preserve">prix </w:t>
            </w:r>
            <w:r w:rsidRPr="006C1597">
              <w:t>d</w:t>
            </w:r>
            <w:r>
              <w:t>e l’Offre sera ajusté de</w:t>
            </w:r>
            <w:r w:rsidRPr="006C1597">
              <w:t xml:space="preserve"> la manière suivante</w:t>
            </w:r>
            <w:r>
              <w:t> </w:t>
            </w:r>
            <w:r w:rsidRPr="006C1597">
              <w:t xml:space="preserve">: </w:t>
            </w:r>
            <w:r w:rsidRPr="00CD66E2">
              <w:rPr>
                <w:b/>
                <w:bCs/>
                <w:i/>
              </w:rPr>
              <w:t>La part du Prix du Marché exprimée en monnaie nationale sera ajustée par un facteur reflétant l’inflation au niveau national durant la période d’extension</w:t>
            </w:r>
            <w:r>
              <w:rPr>
                <w:b/>
                <w:bCs/>
                <w:i/>
              </w:rPr>
              <w:t> </w:t>
            </w:r>
            <w:r w:rsidRPr="00CD66E2">
              <w:rPr>
                <w:b/>
                <w:bCs/>
                <w:i/>
              </w:rPr>
              <w:t>; et la part du Prix du Marché exprimée en monnaies étrangères sera ajustée par un facteur reflétant l’inflation au niveau international, à savoir dans les pays des monnaies étrangères, durant la période d’extension.</w:t>
            </w:r>
          </w:p>
        </w:tc>
      </w:tr>
      <w:tr w:rsidR="00A8573C" w:rsidRPr="006C1597" w14:paraId="4A9ADA65" w14:textId="77777777" w:rsidTr="62174E37">
        <w:tc>
          <w:tcPr>
            <w:tcW w:w="1620" w:type="dxa"/>
            <w:tcMar>
              <w:top w:w="28" w:type="dxa"/>
              <w:bottom w:w="28" w:type="dxa"/>
            </w:tcMar>
          </w:tcPr>
          <w:p w14:paraId="124A5FED" w14:textId="25386C3C" w:rsidR="00A8573C" w:rsidRPr="006C1597" w:rsidRDefault="00A8573C" w:rsidP="00A8573C">
            <w:pPr>
              <w:tabs>
                <w:tab w:val="right" w:pos="7434"/>
              </w:tabs>
              <w:spacing w:before="60" w:after="60"/>
              <w:rPr>
                <w:b/>
              </w:rPr>
            </w:pPr>
            <w:r w:rsidRPr="006C1597">
              <w:rPr>
                <w:b/>
              </w:rPr>
              <w:t>IS 19.1</w:t>
            </w:r>
          </w:p>
        </w:tc>
        <w:tc>
          <w:tcPr>
            <w:tcW w:w="7740" w:type="dxa"/>
            <w:tcMar>
              <w:top w:w="28" w:type="dxa"/>
              <w:bottom w:w="28" w:type="dxa"/>
            </w:tcMar>
          </w:tcPr>
          <w:p w14:paraId="2CA82B88" w14:textId="6B270EB3" w:rsidR="00A8573C" w:rsidRPr="006C1597" w:rsidRDefault="00A8573C" w:rsidP="00A8573C">
            <w:pPr>
              <w:tabs>
                <w:tab w:val="right" w:pos="7254"/>
              </w:tabs>
              <w:spacing w:before="60" w:after="60"/>
              <w:ind w:left="90" w:hanging="90"/>
            </w:pPr>
            <w:r w:rsidRPr="00CA0C54">
              <w:rPr>
                <w:i/>
                <w:szCs w:val="24"/>
              </w:rPr>
              <w:t xml:space="preserve">Une </w:t>
            </w:r>
            <w:r>
              <w:rPr>
                <w:i/>
                <w:szCs w:val="24"/>
              </w:rPr>
              <w:t>G</w:t>
            </w:r>
            <w:r w:rsidRPr="00CA0C54">
              <w:rPr>
                <w:i/>
                <w:szCs w:val="24"/>
              </w:rPr>
              <w:t xml:space="preserve">arantie </w:t>
            </w:r>
            <w:r>
              <w:rPr>
                <w:i/>
                <w:szCs w:val="24"/>
              </w:rPr>
              <w:t xml:space="preserve">de Soumission </w:t>
            </w:r>
            <w:r w:rsidRPr="007F6360">
              <w:rPr>
                <w:b/>
                <w:bCs/>
                <w:i/>
                <w:szCs w:val="24"/>
              </w:rPr>
              <w:t>est</w:t>
            </w:r>
            <w:r w:rsidRPr="00CA0C54">
              <w:rPr>
                <w:i/>
                <w:szCs w:val="24"/>
              </w:rPr>
              <w:t xml:space="preserve"> requise.</w:t>
            </w:r>
            <w:r>
              <w:rPr>
                <w:i/>
                <w:szCs w:val="24"/>
              </w:rPr>
              <w:t xml:space="preserve"> L</w:t>
            </w:r>
            <w:r w:rsidRPr="00CA0C54">
              <w:rPr>
                <w:iCs/>
                <w:szCs w:val="24"/>
              </w:rPr>
              <w:t xml:space="preserve">e montant de </w:t>
            </w:r>
            <w:r>
              <w:rPr>
                <w:iCs/>
                <w:szCs w:val="24"/>
              </w:rPr>
              <w:t>la G</w:t>
            </w:r>
            <w:r w:rsidRPr="00CA0C54">
              <w:rPr>
                <w:iCs/>
                <w:szCs w:val="24"/>
              </w:rPr>
              <w:t xml:space="preserve">arantie </w:t>
            </w:r>
            <w:r>
              <w:rPr>
                <w:szCs w:val="24"/>
              </w:rPr>
              <w:t>de Soumission</w:t>
            </w:r>
            <w:r w:rsidRPr="00CA0C54">
              <w:rPr>
                <w:szCs w:val="24"/>
              </w:rPr>
              <w:t xml:space="preserve"> </w:t>
            </w:r>
            <w:r>
              <w:rPr>
                <w:iCs/>
                <w:szCs w:val="24"/>
              </w:rPr>
              <w:t>sera </w:t>
            </w:r>
            <w:r w:rsidRPr="00CA0C54">
              <w:rPr>
                <w:iCs/>
                <w:szCs w:val="24"/>
              </w:rPr>
              <w:t>:</w:t>
            </w:r>
            <w:r>
              <w:rPr>
                <w:iCs/>
                <w:szCs w:val="24"/>
              </w:rPr>
              <w:t xml:space="preserve"> </w:t>
            </w:r>
            <w:r w:rsidR="00EB34D6">
              <w:rPr>
                <w:b/>
                <w:bCs/>
                <w:i/>
                <w:iCs/>
                <w:szCs w:val="24"/>
              </w:rPr>
              <w:t>deux</w:t>
            </w:r>
            <w:r w:rsidR="00EB34D6" w:rsidRPr="00B44DC7">
              <w:rPr>
                <w:b/>
                <w:bCs/>
                <w:i/>
                <w:iCs/>
                <w:szCs w:val="24"/>
              </w:rPr>
              <w:t xml:space="preserve"> </w:t>
            </w:r>
            <w:r w:rsidRPr="00B44DC7">
              <w:rPr>
                <w:b/>
                <w:bCs/>
                <w:i/>
                <w:iCs/>
                <w:szCs w:val="24"/>
              </w:rPr>
              <w:t xml:space="preserve">cent </w:t>
            </w:r>
            <w:r w:rsidR="00680072">
              <w:rPr>
                <w:b/>
                <w:bCs/>
                <w:i/>
                <w:iCs/>
                <w:szCs w:val="24"/>
              </w:rPr>
              <w:t xml:space="preserve">cinquante </w:t>
            </w:r>
            <w:r w:rsidRPr="00B44DC7">
              <w:rPr>
                <w:b/>
                <w:bCs/>
                <w:i/>
                <w:iCs/>
                <w:szCs w:val="24"/>
              </w:rPr>
              <w:t>millions (</w:t>
            </w:r>
            <w:r w:rsidR="00680072">
              <w:rPr>
                <w:b/>
                <w:bCs/>
                <w:i/>
                <w:iCs/>
                <w:szCs w:val="24"/>
              </w:rPr>
              <w:t>25</w:t>
            </w:r>
            <w:r w:rsidR="00680072" w:rsidRPr="00B44DC7">
              <w:rPr>
                <w:b/>
                <w:bCs/>
                <w:i/>
                <w:iCs/>
                <w:szCs w:val="24"/>
              </w:rPr>
              <w:t>0 </w:t>
            </w:r>
            <w:r w:rsidRPr="00B44DC7">
              <w:rPr>
                <w:b/>
                <w:bCs/>
                <w:i/>
                <w:iCs/>
                <w:szCs w:val="24"/>
              </w:rPr>
              <w:t>000 000)</w:t>
            </w:r>
            <w:r>
              <w:rPr>
                <w:i/>
                <w:iCs/>
                <w:szCs w:val="24"/>
              </w:rPr>
              <w:t xml:space="preserve"> de francs CFA</w:t>
            </w:r>
            <w:r>
              <w:rPr>
                <w:i/>
                <w:szCs w:val="24"/>
              </w:rPr>
              <w:t>.</w:t>
            </w:r>
          </w:p>
        </w:tc>
      </w:tr>
      <w:tr w:rsidR="00680072" w:rsidRPr="006C1597" w14:paraId="223A573D" w14:textId="77777777" w:rsidTr="62174E37">
        <w:tc>
          <w:tcPr>
            <w:tcW w:w="1620" w:type="dxa"/>
            <w:tcMar>
              <w:top w:w="28" w:type="dxa"/>
              <w:bottom w:w="28" w:type="dxa"/>
            </w:tcMar>
          </w:tcPr>
          <w:p w14:paraId="31B9344D" w14:textId="77777777" w:rsidR="00680072" w:rsidRPr="006C1597" w:rsidRDefault="00680072" w:rsidP="00680072">
            <w:pPr>
              <w:tabs>
                <w:tab w:val="right" w:pos="7434"/>
              </w:tabs>
              <w:spacing w:before="60" w:after="60"/>
              <w:rPr>
                <w:b/>
              </w:rPr>
            </w:pPr>
            <w:r w:rsidRPr="006C1597">
              <w:rPr>
                <w:b/>
              </w:rPr>
              <w:t>IS 19.3(d)</w:t>
            </w:r>
          </w:p>
        </w:tc>
        <w:tc>
          <w:tcPr>
            <w:tcW w:w="7740" w:type="dxa"/>
            <w:tcMar>
              <w:top w:w="28" w:type="dxa"/>
              <w:bottom w:w="28" w:type="dxa"/>
            </w:tcMar>
          </w:tcPr>
          <w:p w14:paraId="29183F1F" w14:textId="11C3AEA8" w:rsidR="00680072" w:rsidRPr="006C1597" w:rsidRDefault="00680072" w:rsidP="00680072">
            <w:pPr>
              <w:tabs>
                <w:tab w:val="right" w:pos="7254"/>
              </w:tabs>
              <w:spacing w:before="60" w:after="60"/>
              <w:ind w:left="0" w:firstLine="0"/>
              <w:rPr>
                <w:u w:val="single"/>
              </w:rPr>
            </w:pPr>
            <w:r w:rsidRPr="0028492A">
              <w:rPr>
                <w:iCs/>
              </w:rPr>
              <w:t>Autres types de garanties acceptables</w:t>
            </w:r>
            <w:r>
              <w:rPr>
                <w:iCs/>
              </w:rPr>
              <w:t> </w:t>
            </w:r>
            <w:r w:rsidRPr="0028492A">
              <w:rPr>
                <w:iCs/>
              </w:rPr>
              <w:t>:</w:t>
            </w:r>
            <w:r>
              <w:t xml:space="preserve"> Non applicable</w:t>
            </w:r>
          </w:p>
        </w:tc>
      </w:tr>
      <w:tr w:rsidR="00680072" w:rsidRPr="006C1597" w14:paraId="0E9CDF6C" w14:textId="77777777" w:rsidTr="62174E37">
        <w:tc>
          <w:tcPr>
            <w:tcW w:w="1620" w:type="dxa"/>
            <w:tcMar>
              <w:top w:w="28" w:type="dxa"/>
              <w:bottom w:w="28" w:type="dxa"/>
            </w:tcMar>
          </w:tcPr>
          <w:p w14:paraId="333183DF" w14:textId="3D922453" w:rsidR="00680072" w:rsidRPr="006C1597" w:rsidRDefault="00680072" w:rsidP="00680072">
            <w:pPr>
              <w:tabs>
                <w:tab w:val="right" w:pos="7434"/>
              </w:tabs>
              <w:spacing w:before="60" w:after="60"/>
              <w:rPr>
                <w:b/>
              </w:rPr>
            </w:pPr>
            <w:r w:rsidRPr="006C1597">
              <w:rPr>
                <w:b/>
              </w:rPr>
              <w:t>IS 19.9</w:t>
            </w:r>
          </w:p>
        </w:tc>
        <w:tc>
          <w:tcPr>
            <w:tcW w:w="7740" w:type="dxa"/>
            <w:tcMar>
              <w:top w:w="28" w:type="dxa"/>
              <w:bottom w:w="28" w:type="dxa"/>
            </w:tcMar>
          </w:tcPr>
          <w:p w14:paraId="532A08B5" w14:textId="56024AF4" w:rsidR="00680072" w:rsidRPr="006C1597" w:rsidRDefault="00680072" w:rsidP="00680072">
            <w:pPr>
              <w:tabs>
                <w:tab w:val="right" w:pos="7254"/>
              </w:tabs>
              <w:spacing w:before="60" w:after="60"/>
              <w:ind w:left="0" w:firstLine="0"/>
            </w:pPr>
            <w:r>
              <w:t>Non applicable</w:t>
            </w:r>
          </w:p>
        </w:tc>
      </w:tr>
      <w:tr w:rsidR="00680072" w:rsidRPr="006C1597" w14:paraId="61553580" w14:textId="77777777" w:rsidTr="62174E37">
        <w:tc>
          <w:tcPr>
            <w:tcW w:w="1620" w:type="dxa"/>
            <w:tcMar>
              <w:top w:w="28" w:type="dxa"/>
              <w:bottom w:w="28" w:type="dxa"/>
            </w:tcMar>
          </w:tcPr>
          <w:p w14:paraId="2BF43E2B" w14:textId="1E68BB8E" w:rsidR="00680072" w:rsidRPr="006C1597" w:rsidRDefault="00680072" w:rsidP="00680072">
            <w:pPr>
              <w:tabs>
                <w:tab w:val="right" w:pos="7434"/>
              </w:tabs>
              <w:spacing w:before="60" w:after="60"/>
              <w:rPr>
                <w:b/>
              </w:rPr>
            </w:pPr>
            <w:r w:rsidRPr="006C1597">
              <w:rPr>
                <w:b/>
              </w:rPr>
              <w:t>IS 20.</w:t>
            </w:r>
            <w:r>
              <w:rPr>
                <w:b/>
              </w:rPr>
              <w:t>3</w:t>
            </w:r>
          </w:p>
        </w:tc>
        <w:tc>
          <w:tcPr>
            <w:tcW w:w="7740" w:type="dxa"/>
            <w:tcMar>
              <w:top w:w="28" w:type="dxa"/>
              <w:bottom w:w="28" w:type="dxa"/>
            </w:tcMar>
          </w:tcPr>
          <w:p w14:paraId="78581B8A" w14:textId="77777777" w:rsidR="00680072" w:rsidRPr="007160D6" w:rsidRDefault="00680072" w:rsidP="00680072">
            <w:pPr>
              <w:tabs>
                <w:tab w:val="right" w:pos="7254"/>
              </w:tabs>
              <w:spacing w:after="0"/>
              <w:contextualSpacing/>
              <w:jc w:val="left"/>
              <w:rPr>
                <w:b/>
                <w:bCs/>
                <w:i/>
                <w:sz w:val="22"/>
                <w:szCs w:val="22"/>
              </w:rPr>
            </w:pPr>
            <w:r w:rsidRPr="006C1597">
              <w:t>La confirmation écrite de l’habilitation du signataire à engager le Soumissionnaire consistera en</w:t>
            </w:r>
            <w:r>
              <w:t> </w:t>
            </w:r>
            <w:r w:rsidRPr="006C1597">
              <w:t>:</w:t>
            </w:r>
            <w:r>
              <w:t xml:space="preserve"> </w:t>
            </w:r>
          </w:p>
          <w:p w14:paraId="672585A6" w14:textId="77777777" w:rsidR="00680072" w:rsidRPr="00334509" w:rsidRDefault="00680072">
            <w:pPr>
              <w:numPr>
                <w:ilvl w:val="0"/>
                <w:numId w:val="168"/>
              </w:numPr>
              <w:tabs>
                <w:tab w:val="right" w:pos="7254"/>
              </w:tabs>
              <w:spacing w:after="0"/>
              <w:contextualSpacing/>
              <w:jc w:val="left"/>
              <w:rPr>
                <w:b/>
                <w:bCs/>
                <w:i/>
                <w:sz w:val="22"/>
                <w:szCs w:val="22"/>
              </w:rPr>
            </w:pPr>
            <w:r w:rsidRPr="00334509">
              <w:rPr>
                <w:b/>
                <w:bCs/>
                <w:i/>
                <w:sz w:val="22"/>
                <w:szCs w:val="22"/>
              </w:rPr>
              <w:t xml:space="preserve">Délibération de l’organe de gestion, </w:t>
            </w:r>
          </w:p>
          <w:p w14:paraId="25852FB6" w14:textId="77777777" w:rsidR="00680072" w:rsidRPr="007160D6" w:rsidRDefault="00680072">
            <w:pPr>
              <w:numPr>
                <w:ilvl w:val="0"/>
                <w:numId w:val="168"/>
              </w:numPr>
              <w:tabs>
                <w:tab w:val="right" w:pos="7254"/>
              </w:tabs>
              <w:spacing w:after="0"/>
              <w:contextualSpacing/>
              <w:jc w:val="left"/>
              <w:rPr>
                <w:b/>
                <w:bCs/>
              </w:rPr>
            </w:pPr>
            <w:r w:rsidRPr="00334509">
              <w:rPr>
                <w:b/>
                <w:bCs/>
                <w:i/>
                <w:sz w:val="22"/>
                <w:szCs w:val="22"/>
              </w:rPr>
              <w:t xml:space="preserve">Acte notarié, </w:t>
            </w:r>
          </w:p>
          <w:p w14:paraId="5401BA4E" w14:textId="01841D02" w:rsidR="00680072" w:rsidRPr="002612B1" w:rsidRDefault="00680072" w:rsidP="00680072">
            <w:pPr>
              <w:tabs>
                <w:tab w:val="right" w:pos="7254"/>
              </w:tabs>
              <w:spacing w:before="60" w:after="60"/>
              <w:ind w:left="0" w:firstLine="0"/>
              <w:rPr>
                <w:b/>
                <w:bCs/>
              </w:rPr>
            </w:pPr>
            <w:r w:rsidRPr="00334509">
              <w:rPr>
                <w:b/>
                <w:bCs/>
                <w:i/>
                <w:sz w:val="22"/>
                <w:szCs w:val="22"/>
              </w:rPr>
              <w:t>Procuration de Signature.</w:t>
            </w:r>
          </w:p>
        </w:tc>
      </w:tr>
      <w:tr w:rsidR="00680072" w:rsidRPr="006C1597" w14:paraId="16FFB441" w14:textId="77777777" w:rsidTr="62174E37">
        <w:tc>
          <w:tcPr>
            <w:tcW w:w="9360" w:type="dxa"/>
            <w:gridSpan w:val="2"/>
            <w:tcMar>
              <w:top w:w="28" w:type="dxa"/>
              <w:bottom w:w="28" w:type="dxa"/>
            </w:tcMar>
          </w:tcPr>
          <w:p w14:paraId="1CF2504F" w14:textId="7B02944C" w:rsidR="00680072" w:rsidRPr="006C1597" w:rsidRDefault="00680072" w:rsidP="00680072">
            <w:pPr>
              <w:tabs>
                <w:tab w:val="right" w:pos="7434"/>
              </w:tabs>
              <w:spacing w:before="120" w:after="120"/>
              <w:jc w:val="center"/>
              <w:rPr>
                <w:b/>
                <w:sz w:val="28"/>
              </w:rPr>
            </w:pPr>
            <w:r w:rsidRPr="006C1597">
              <w:rPr>
                <w:b/>
                <w:sz w:val="28"/>
              </w:rPr>
              <w:t xml:space="preserve">D. </w:t>
            </w:r>
            <w:r>
              <w:rPr>
                <w:b/>
                <w:sz w:val="28"/>
              </w:rPr>
              <w:t xml:space="preserve">Dépôt </w:t>
            </w:r>
            <w:r w:rsidRPr="006C1597">
              <w:rPr>
                <w:b/>
                <w:sz w:val="28"/>
              </w:rPr>
              <w:t xml:space="preserve">des </w:t>
            </w:r>
            <w:r>
              <w:rPr>
                <w:b/>
                <w:sz w:val="28"/>
              </w:rPr>
              <w:t>O</w:t>
            </w:r>
            <w:r w:rsidRPr="006C1597">
              <w:rPr>
                <w:b/>
                <w:sz w:val="28"/>
              </w:rPr>
              <w:t xml:space="preserve">ffres </w:t>
            </w:r>
          </w:p>
        </w:tc>
      </w:tr>
      <w:tr w:rsidR="00733189" w:rsidRPr="006C1597" w14:paraId="39E1D9D7" w14:textId="77777777" w:rsidTr="62174E37">
        <w:tc>
          <w:tcPr>
            <w:tcW w:w="1620" w:type="dxa"/>
            <w:tcMar>
              <w:top w:w="28" w:type="dxa"/>
              <w:bottom w:w="28" w:type="dxa"/>
            </w:tcMar>
          </w:tcPr>
          <w:p w14:paraId="5AC44858" w14:textId="29C79C64" w:rsidR="00733189" w:rsidRPr="006C1597" w:rsidRDefault="00733189" w:rsidP="00733189">
            <w:pPr>
              <w:tabs>
                <w:tab w:val="right" w:pos="7434"/>
              </w:tabs>
              <w:spacing w:before="60" w:after="60"/>
              <w:rPr>
                <w:b/>
              </w:rPr>
            </w:pPr>
            <w:r w:rsidRPr="006C1597">
              <w:rPr>
                <w:b/>
              </w:rPr>
              <w:t>IS 2</w:t>
            </w:r>
            <w:r>
              <w:rPr>
                <w:b/>
              </w:rPr>
              <w:t>1</w:t>
            </w:r>
            <w:r w:rsidRPr="006C1597">
              <w:rPr>
                <w:b/>
              </w:rPr>
              <w:t>.1</w:t>
            </w:r>
          </w:p>
        </w:tc>
        <w:tc>
          <w:tcPr>
            <w:tcW w:w="7740" w:type="dxa"/>
            <w:tcMar>
              <w:top w:w="28" w:type="dxa"/>
              <w:bottom w:w="28" w:type="dxa"/>
            </w:tcMar>
          </w:tcPr>
          <w:p w14:paraId="37184A29" w14:textId="2658BB5B" w:rsidR="00733189" w:rsidRPr="006C1597" w:rsidRDefault="00733189" w:rsidP="00733189">
            <w:pPr>
              <w:tabs>
                <w:tab w:val="right" w:pos="7254"/>
              </w:tabs>
              <w:spacing w:before="60" w:after="60"/>
              <w:ind w:left="0" w:firstLine="0"/>
            </w:pPr>
            <w:r w:rsidRPr="006C1597">
              <w:t>Outre l’original de l’Offre, le nombre de copies demandé est de</w:t>
            </w:r>
            <w:r>
              <w:t> </w:t>
            </w:r>
            <w:r w:rsidRPr="006C1597">
              <w:t xml:space="preserve">: </w:t>
            </w:r>
            <w:r w:rsidRPr="00334509">
              <w:rPr>
                <w:b/>
                <w:bCs/>
                <w:sz w:val="22"/>
                <w:szCs w:val="22"/>
              </w:rPr>
              <w:t>deux (02)</w:t>
            </w:r>
            <w:r w:rsidRPr="00334509">
              <w:rPr>
                <w:b/>
                <w:sz w:val="22"/>
                <w:szCs w:val="22"/>
              </w:rPr>
              <w:t xml:space="preserve"> </w:t>
            </w:r>
            <w:r w:rsidRPr="00334509">
              <w:rPr>
                <w:b/>
                <w:bCs/>
                <w:iCs/>
                <w:sz w:val="22"/>
                <w:szCs w:val="22"/>
              </w:rPr>
              <w:t xml:space="preserve">+ une version électronique sur clé USB de l’offre technique </w:t>
            </w:r>
            <w:r>
              <w:rPr>
                <w:b/>
                <w:bCs/>
                <w:iCs/>
                <w:sz w:val="22"/>
                <w:szCs w:val="22"/>
              </w:rPr>
              <w:t xml:space="preserve">dans l’enveloppe marquée « offre technique » </w:t>
            </w:r>
            <w:r w:rsidRPr="00334509">
              <w:rPr>
                <w:b/>
                <w:bCs/>
                <w:iCs/>
                <w:sz w:val="22"/>
                <w:szCs w:val="22"/>
              </w:rPr>
              <w:t>et une version électronique sur clé USB financière (Les fichiers Excel des devis doivent être joint dans la clé USB</w:t>
            </w:r>
            <w:r>
              <w:rPr>
                <w:b/>
                <w:bCs/>
                <w:iCs/>
                <w:sz w:val="22"/>
                <w:szCs w:val="22"/>
              </w:rPr>
              <w:t>) dans l’enveloppe marquée « offre financière »</w:t>
            </w:r>
            <w:r w:rsidRPr="00334509">
              <w:rPr>
                <w:sz w:val="22"/>
                <w:szCs w:val="22"/>
              </w:rPr>
              <w:t>. Dans tous les cas, la version originale fera foi.</w:t>
            </w:r>
          </w:p>
        </w:tc>
      </w:tr>
      <w:tr w:rsidR="00733189" w:rsidRPr="006C1597" w14:paraId="3A9458CF" w14:textId="77777777" w:rsidTr="62174E37">
        <w:tc>
          <w:tcPr>
            <w:tcW w:w="1620" w:type="dxa"/>
            <w:tcMar>
              <w:top w:w="28" w:type="dxa"/>
              <w:bottom w:w="28" w:type="dxa"/>
            </w:tcMar>
          </w:tcPr>
          <w:p w14:paraId="6AB2D503" w14:textId="77777777" w:rsidR="00733189" w:rsidRPr="006C1597" w:rsidRDefault="00733189" w:rsidP="00733189">
            <w:pPr>
              <w:tabs>
                <w:tab w:val="right" w:pos="7434"/>
              </w:tabs>
              <w:spacing w:before="60" w:after="60"/>
              <w:rPr>
                <w:b/>
              </w:rPr>
            </w:pPr>
            <w:r w:rsidRPr="006C1597">
              <w:rPr>
                <w:b/>
              </w:rPr>
              <w:t xml:space="preserve">IS 22.1 </w:t>
            </w:r>
          </w:p>
        </w:tc>
        <w:tc>
          <w:tcPr>
            <w:tcW w:w="7740" w:type="dxa"/>
            <w:tcMar>
              <w:top w:w="28" w:type="dxa"/>
              <w:bottom w:w="28" w:type="dxa"/>
            </w:tcMar>
          </w:tcPr>
          <w:p w14:paraId="003E9E4A" w14:textId="77777777" w:rsidR="00733189" w:rsidRPr="00B1515B" w:rsidRDefault="00733189" w:rsidP="00733189">
            <w:pPr>
              <w:tabs>
                <w:tab w:val="right" w:pos="7254"/>
              </w:tabs>
              <w:spacing w:before="60" w:after="60"/>
              <w:ind w:left="0" w:firstLine="0"/>
              <w:rPr>
                <w:sz w:val="23"/>
                <w:szCs w:val="23"/>
              </w:rPr>
            </w:pPr>
            <w:r w:rsidRPr="00B1515B">
              <w:rPr>
                <w:sz w:val="23"/>
                <w:szCs w:val="23"/>
              </w:rPr>
              <w:t xml:space="preserve">Aux seules fins de </w:t>
            </w:r>
            <w:r w:rsidRPr="00B1515B">
              <w:rPr>
                <w:b/>
                <w:sz w:val="23"/>
                <w:szCs w:val="23"/>
                <w:u w:val="single"/>
              </w:rPr>
              <w:t>dépôt des Offres</w:t>
            </w:r>
            <w:r w:rsidRPr="00B1515B">
              <w:rPr>
                <w:b/>
                <w:sz w:val="23"/>
                <w:szCs w:val="23"/>
              </w:rPr>
              <w:t xml:space="preserve"> </w:t>
            </w:r>
            <w:r w:rsidRPr="00B1515B">
              <w:rPr>
                <w:sz w:val="23"/>
                <w:szCs w:val="23"/>
              </w:rPr>
              <w:t>l’adresse du Maître d’Ouvrage est la suivante :</w:t>
            </w:r>
          </w:p>
          <w:p w14:paraId="7D4B2C29" w14:textId="77777777" w:rsidR="00733189" w:rsidRPr="00B1515B" w:rsidRDefault="00733189" w:rsidP="00733189">
            <w:pPr>
              <w:tabs>
                <w:tab w:val="right" w:pos="7254"/>
              </w:tabs>
              <w:spacing w:before="60" w:after="60"/>
              <w:rPr>
                <w:b/>
                <w:sz w:val="23"/>
                <w:szCs w:val="23"/>
                <w:lang w:eastAsia="en-US"/>
              </w:rPr>
            </w:pPr>
            <w:r w:rsidRPr="00B1515B">
              <w:rPr>
                <w:sz w:val="23"/>
                <w:szCs w:val="23"/>
              </w:rPr>
              <w:t xml:space="preserve">À l’attention de : </w:t>
            </w:r>
            <w:r w:rsidRPr="00B1515B">
              <w:rPr>
                <w:b/>
                <w:sz w:val="23"/>
                <w:szCs w:val="23"/>
              </w:rPr>
              <w:t xml:space="preserve">Monsieur </w:t>
            </w:r>
            <w:r w:rsidRPr="00210E02">
              <w:rPr>
                <w:b/>
                <w:sz w:val="23"/>
                <w:szCs w:val="23"/>
              </w:rPr>
              <w:t>Ollo Franck Hervé KANSIE</w:t>
            </w:r>
            <w:r w:rsidRPr="00B1515B">
              <w:rPr>
                <w:b/>
                <w:sz w:val="23"/>
                <w:szCs w:val="23"/>
              </w:rPr>
              <w:t>, Directeur Général de l’</w:t>
            </w:r>
            <w:r w:rsidRPr="00B1515B">
              <w:rPr>
                <w:b/>
                <w:sz w:val="23"/>
                <w:szCs w:val="23"/>
                <w:lang w:eastAsia="en-US"/>
              </w:rPr>
              <w:t>Agetib</w:t>
            </w:r>
          </w:p>
          <w:p w14:paraId="47EA1256" w14:textId="77777777" w:rsidR="00733189" w:rsidRPr="00B1515B" w:rsidRDefault="00733189" w:rsidP="00733189">
            <w:pPr>
              <w:tabs>
                <w:tab w:val="right" w:pos="7254"/>
              </w:tabs>
              <w:spacing w:after="0"/>
              <w:jc w:val="left"/>
              <w:rPr>
                <w:b/>
                <w:sz w:val="23"/>
                <w:szCs w:val="23"/>
                <w:lang w:eastAsia="en-US"/>
              </w:rPr>
            </w:pPr>
            <w:r w:rsidRPr="00B1515B">
              <w:rPr>
                <w:sz w:val="23"/>
                <w:szCs w:val="23"/>
                <w:lang w:eastAsia="en-US"/>
              </w:rPr>
              <w:t xml:space="preserve">Rue : </w:t>
            </w:r>
            <w:r w:rsidRPr="00B1515B">
              <w:rPr>
                <w:b/>
                <w:sz w:val="23"/>
                <w:szCs w:val="23"/>
                <w:lang w:eastAsia="en-US"/>
              </w:rPr>
              <w:t xml:space="preserve">Secteur 52, Avenue Mouammar KADHAFI </w:t>
            </w:r>
          </w:p>
          <w:p w14:paraId="79CE559D" w14:textId="77777777" w:rsidR="00733189" w:rsidRPr="00B1515B" w:rsidRDefault="00733189" w:rsidP="00733189">
            <w:pPr>
              <w:tabs>
                <w:tab w:val="right" w:pos="7254"/>
              </w:tabs>
              <w:spacing w:after="0"/>
              <w:jc w:val="left"/>
              <w:rPr>
                <w:sz w:val="23"/>
                <w:szCs w:val="23"/>
                <w:lang w:eastAsia="en-US"/>
              </w:rPr>
            </w:pPr>
            <w:r w:rsidRPr="00B1515B">
              <w:rPr>
                <w:sz w:val="23"/>
                <w:szCs w:val="23"/>
                <w:lang w:eastAsia="en-US"/>
              </w:rPr>
              <w:t xml:space="preserve">Ville : </w:t>
            </w:r>
            <w:r w:rsidRPr="00B1515B">
              <w:rPr>
                <w:b/>
                <w:sz w:val="23"/>
                <w:szCs w:val="23"/>
                <w:lang w:eastAsia="en-US"/>
              </w:rPr>
              <w:t>Ouagadougou</w:t>
            </w:r>
          </w:p>
          <w:p w14:paraId="7BB76935" w14:textId="77777777" w:rsidR="00733189" w:rsidRPr="00B1515B" w:rsidRDefault="00733189" w:rsidP="00733189">
            <w:pPr>
              <w:tabs>
                <w:tab w:val="right" w:pos="7254"/>
              </w:tabs>
              <w:spacing w:after="0"/>
              <w:jc w:val="left"/>
              <w:rPr>
                <w:sz w:val="23"/>
                <w:szCs w:val="23"/>
                <w:lang w:eastAsia="en-US"/>
              </w:rPr>
            </w:pPr>
            <w:r w:rsidRPr="00B1515B">
              <w:rPr>
                <w:sz w:val="23"/>
                <w:szCs w:val="23"/>
                <w:lang w:eastAsia="en-US"/>
              </w:rPr>
              <w:t xml:space="preserve">Boîte postale : </w:t>
            </w:r>
            <w:r w:rsidRPr="00B1515B">
              <w:rPr>
                <w:b/>
                <w:sz w:val="23"/>
                <w:szCs w:val="23"/>
                <w:lang w:eastAsia="en-US"/>
              </w:rPr>
              <w:t>11 BP 1912 Ouagadougou CMS 11</w:t>
            </w:r>
          </w:p>
          <w:p w14:paraId="464C1C27" w14:textId="77777777" w:rsidR="00733189" w:rsidRPr="00B1515B" w:rsidRDefault="00733189" w:rsidP="00733189">
            <w:pPr>
              <w:tabs>
                <w:tab w:val="right" w:pos="7254"/>
              </w:tabs>
              <w:spacing w:before="60" w:after="60"/>
              <w:rPr>
                <w:b/>
                <w:sz w:val="23"/>
                <w:szCs w:val="23"/>
                <w:lang w:eastAsia="en-US"/>
              </w:rPr>
            </w:pPr>
            <w:r w:rsidRPr="00B1515B">
              <w:rPr>
                <w:sz w:val="23"/>
                <w:szCs w:val="23"/>
                <w:lang w:eastAsia="en-US"/>
              </w:rPr>
              <w:lastRenderedPageBreak/>
              <w:t xml:space="preserve">Pays : </w:t>
            </w:r>
            <w:r w:rsidRPr="00B1515B">
              <w:rPr>
                <w:b/>
                <w:sz w:val="23"/>
                <w:szCs w:val="23"/>
                <w:lang w:eastAsia="en-US"/>
              </w:rPr>
              <w:t>BURKINA FASO</w:t>
            </w:r>
          </w:p>
          <w:p w14:paraId="70E0CE6B" w14:textId="77777777" w:rsidR="00733189" w:rsidRPr="00A845E0" w:rsidRDefault="00733189" w:rsidP="00733189">
            <w:pPr>
              <w:tabs>
                <w:tab w:val="right" w:pos="7254"/>
              </w:tabs>
              <w:spacing w:before="60" w:after="60"/>
              <w:rPr>
                <w:b/>
                <w:sz w:val="2"/>
                <w:szCs w:val="2"/>
              </w:rPr>
            </w:pPr>
          </w:p>
          <w:p w14:paraId="7B5BDF4B" w14:textId="77777777" w:rsidR="00733189" w:rsidRPr="00B1515B" w:rsidRDefault="00733189" w:rsidP="00733189">
            <w:pPr>
              <w:tabs>
                <w:tab w:val="right" w:pos="7254"/>
              </w:tabs>
              <w:spacing w:before="60" w:after="60"/>
              <w:rPr>
                <w:b/>
                <w:sz w:val="23"/>
                <w:szCs w:val="23"/>
              </w:rPr>
            </w:pPr>
            <w:r w:rsidRPr="00B1515B">
              <w:rPr>
                <w:b/>
                <w:sz w:val="23"/>
                <w:szCs w:val="23"/>
              </w:rPr>
              <w:t>La date et heure limites de remise des offres sont les suivantes :</w:t>
            </w:r>
          </w:p>
          <w:p w14:paraId="0E924D57" w14:textId="0F95483B" w:rsidR="00733189" w:rsidRPr="0073087B" w:rsidRDefault="00733189" w:rsidP="00733189">
            <w:pPr>
              <w:tabs>
                <w:tab w:val="right" w:pos="7254"/>
              </w:tabs>
              <w:spacing w:before="60" w:after="60"/>
              <w:rPr>
                <w:b/>
                <w:sz w:val="23"/>
                <w:szCs w:val="23"/>
              </w:rPr>
            </w:pPr>
            <w:r w:rsidRPr="00B1515B">
              <w:rPr>
                <w:sz w:val="23"/>
                <w:szCs w:val="23"/>
              </w:rPr>
              <w:t>Date :</w:t>
            </w:r>
            <w:r>
              <w:rPr>
                <w:sz w:val="23"/>
                <w:szCs w:val="23"/>
              </w:rPr>
              <w:t xml:space="preserve"> </w:t>
            </w:r>
            <w:r w:rsidR="0073087B" w:rsidRPr="0073087B">
              <w:rPr>
                <w:b/>
                <w:sz w:val="23"/>
                <w:szCs w:val="23"/>
              </w:rPr>
              <w:t>17 juillet</w:t>
            </w:r>
            <w:r w:rsidRPr="0073087B">
              <w:rPr>
                <w:b/>
                <w:sz w:val="23"/>
                <w:szCs w:val="23"/>
              </w:rPr>
              <w:t xml:space="preserve"> 2026. </w:t>
            </w:r>
          </w:p>
          <w:p w14:paraId="1DADB748" w14:textId="0A4ADF43" w:rsidR="00733189" w:rsidRPr="00B1515B" w:rsidRDefault="00733189" w:rsidP="00733189">
            <w:pPr>
              <w:tabs>
                <w:tab w:val="right" w:pos="7254"/>
              </w:tabs>
              <w:spacing w:before="60" w:after="60"/>
              <w:rPr>
                <w:sz w:val="23"/>
                <w:szCs w:val="23"/>
              </w:rPr>
            </w:pPr>
            <w:r w:rsidRPr="00B1515B">
              <w:rPr>
                <w:sz w:val="23"/>
                <w:szCs w:val="23"/>
              </w:rPr>
              <w:t xml:space="preserve">Heure : </w:t>
            </w:r>
            <w:r w:rsidRPr="00B1515B">
              <w:rPr>
                <w:b/>
                <w:sz w:val="23"/>
                <w:szCs w:val="23"/>
              </w:rPr>
              <w:t>10 heures 00 minute</w:t>
            </w:r>
          </w:p>
          <w:p w14:paraId="3FBC6C52" w14:textId="2C5D133C" w:rsidR="00733189" w:rsidRPr="006C1597" w:rsidRDefault="00733189" w:rsidP="00733189">
            <w:pPr>
              <w:tabs>
                <w:tab w:val="right" w:pos="7254"/>
              </w:tabs>
              <w:spacing w:before="60" w:after="60"/>
              <w:ind w:left="0" w:firstLine="0"/>
              <w:jc w:val="left"/>
            </w:pPr>
            <w:r w:rsidRPr="00B1515B">
              <w:rPr>
                <w:sz w:val="23"/>
                <w:szCs w:val="23"/>
              </w:rPr>
              <w:t xml:space="preserve">Le soumissionnaire </w:t>
            </w:r>
            <w:r w:rsidRPr="00B1515B">
              <w:rPr>
                <w:b/>
                <w:iCs/>
                <w:sz w:val="23"/>
                <w:szCs w:val="23"/>
              </w:rPr>
              <w:t>n’aura pas</w:t>
            </w:r>
            <w:r w:rsidRPr="00B1515B">
              <w:rPr>
                <w:b/>
                <w:i/>
                <w:iCs/>
                <w:sz w:val="23"/>
                <w:szCs w:val="23"/>
              </w:rPr>
              <w:t> </w:t>
            </w:r>
            <w:r w:rsidRPr="00B1515B">
              <w:rPr>
                <w:b/>
                <w:sz w:val="23"/>
                <w:szCs w:val="23"/>
              </w:rPr>
              <w:t>l’option de soumettre son offre par voie électronique</w:t>
            </w:r>
            <w:r w:rsidRPr="00B1515B">
              <w:rPr>
                <w:sz w:val="23"/>
                <w:szCs w:val="23"/>
              </w:rPr>
              <w:t>.</w:t>
            </w:r>
            <w:r w:rsidRPr="00AB342D">
              <w:rPr>
                <w:b/>
                <w:color w:val="000000" w:themeColor="text1"/>
                <w:lang w:val="fr"/>
              </w:rPr>
              <w:t xml:space="preserve"> </w:t>
            </w:r>
          </w:p>
        </w:tc>
      </w:tr>
      <w:tr w:rsidR="00680072" w:rsidRPr="006C1597" w14:paraId="1504942B" w14:textId="77777777" w:rsidTr="62174E37">
        <w:tc>
          <w:tcPr>
            <w:tcW w:w="9360" w:type="dxa"/>
            <w:gridSpan w:val="2"/>
            <w:tcMar>
              <w:top w:w="28" w:type="dxa"/>
              <w:bottom w:w="28" w:type="dxa"/>
            </w:tcMar>
          </w:tcPr>
          <w:p w14:paraId="56DA6FEC" w14:textId="353DD8CE" w:rsidR="00680072" w:rsidRPr="00424F7F" w:rsidRDefault="00680072" w:rsidP="00680072">
            <w:pPr>
              <w:tabs>
                <w:tab w:val="right" w:pos="7254"/>
              </w:tabs>
              <w:spacing w:before="60" w:after="60"/>
              <w:jc w:val="center"/>
              <w:rPr>
                <w:b/>
                <w:bCs/>
                <w:sz w:val="32"/>
                <w:szCs w:val="32"/>
              </w:rPr>
            </w:pPr>
            <w:r>
              <w:rPr>
                <w:b/>
                <w:bCs/>
                <w:sz w:val="32"/>
                <w:szCs w:val="32"/>
              </w:rPr>
              <w:lastRenderedPageBreak/>
              <w:t>E. Ouverture Publique des Parties Techniques des Offres</w:t>
            </w:r>
          </w:p>
        </w:tc>
      </w:tr>
      <w:tr w:rsidR="00733189" w:rsidRPr="006C1597" w14:paraId="4ECCF3AD" w14:textId="77777777" w:rsidTr="62174E37">
        <w:tc>
          <w:tcPr>
            <w:tcW w:w="1620" w:type="dxa"/>
            <w:tcMar>
              <w:top w:w="28" w:type="dxa"/>
              <w:bottom w:w="28" w:type="dxa"/>
            </w:tcMar>
          </w:tcPr>
          <w:p w14:paraId="681FE0ED" w14:textId="77777777" w:rsidR="00733189" w:rsidRPr="006C1597" w:rsidRDefault="00733189" w:rsidP="00733189">
            <w:pPr>
              <w:tabs>
                <w:tab w:val="right" w:pos="7434"/>
              </w:tabs>
              <w:spacing w:before="60" w:after="60"/>
              <w:rPr>
                <w:b/>
              </w:rPr>
            </w:pPr>
            <w:r w:rsidRPr="006C1597">
              <w:rPr>
                <w:b/>
              </w:rPr>
              <w:t>IS 25.1</w:t>
            </w:r>
          </w:p>
        </w:tc>
        <w:tc>
          <w:tcPr>
            <w:tcW w:w="7740" w:type="dxa"/>
            <w:tcMar>
              <w:top w:w="28" w:type="dxa"/>
              <w:bottom w:w="28" w:type="dxa"/>
            </w:tcMar>
          </w:tcPr>
          <w:p w14:paraId="2D7F4A2D" w14:textId="77777777" w:rsidR="00733189" w:rsidRPr="00B1515B" w:rsidRDefault="00733189" w:rsidP="00733189">
            <w:pPr>
              <w:tabs>
                <w:tab w:val="right" w:pos="7254"/>
              </w:tabs>
              <w:spacing w:before="60" w:after="60"/>
              <w:rPr>
                <w:sz w:val="23"/>
                <w:szCs w:val="23"/>
              </w:rPr>
            </w:pPr>
            <w:r w:rsidRPr="00B1515B">
              <w:rPr>
                <w:sz w:val="23"/>
                <w:szCs w:val="23"/>
              </w:rPr>
              <w:t>L’ouverture des Offres – Parties techniques aura lieu à :</w:t>
            </w:r>
          </w:p>
          <w:p w14:paraId="074D674F" w14:textId="77777777" w:rsidR="00733189" w:rsidRPr="00B1515B" w:rsidRDefault="00733189" w:rsidP="00733189">
            <w:pPr>
              <w:tabs>
                <w:tab w:val="right" w:pos="7254"/>
              </w:tabs>
              <w:spacing w:before="60" w:after="60"/>
              <w:rPr>
                <w:sz w:val="23"/>
                <w:szCs w:val="23"/>
              </w:rPr>
            </w:pPr>
            <w:r w:rsidRPr="00B1515B">
              <w:rPr>
                <w:sz w:val="23"/>
                <w:szCs w:val="23"/>
              </w:rPr>
              <w:t xml:space="preserve">Salle de réunion de l’Agence des Travaux d’Infrastructures du Burkina (Agetib), </w:t>
            </w:r>
          </w:p>
          <w:p w14:paraId="3F80F5B3" w14:textId="77777777" w:rsidR="00733189" w:rsidRPr="00B1515B" w:rsidRDefault="00733189" w:rsidP="00733189">
            <w:pPr>
              <w:tabs>
                <w:tab w:val="right" w:pos="7254"/>
              </w:tabs>
              <w:spacing w:before="60" w:after="60"/>
              <w:rPr>
                <w:b/>
                <w:sz w:val="23"/>
                <w:szCs w:val="23"/>
                <w:lang w:eastAsia="en-US"/>
              </w:rPr>
            </w:pPr>
            <w:r w:rsidRPr="00B1515B">
              <w:rPr>
                <w:sz w:val="23"/>
                <w:szCs w:val="23"/>
              </w:rPr>
              <w:t xml:space="preserve">À l’attention de : </w:t>
            </w:r>
            <w:r w:rsidRPr="00210E02">
              <w:rPr>
                <w:b/>
                <w:sz w:val="23"/>
                <w:szCs w:val="23"/>
              </w:rPr>
              <w:t>Monsieur Ollo Franck Hervé KANSIE</w:t>
            </w:r>
            <w:r w:rsidRPr="00B1515B">
              <w:rPr>
                <w:b/>
                <w:sz w:val="23"/>
                <w:szCs w:val="23"/>
              </w:rPr>
              <w:t>, Directeur Général de l’</w:t>
            </w:r>
            <w:r w:rsidRPr="00B1515B">
              <w:rPr>
                <w:b/>
                <w:sz w:val="23"/>
                <w:szCs w:val="23"/>
                <w:lang w:eastAsia="en-US"/>
              </w:rPr>
              <w:t>Agetib</w:t>
            </w:r>
          </w:p>
          <w:p w14:paraId="515EB01D" w14:textId="77777777" w:rsidR="00733189" w:rsidRPr="00B1515B" w:rsidRDefault="00733189" w:rsidP="00733189">
            <w:pPr>
              <w:tabs>
                <w:tab w:val="right" w:pos="7254"/>
              </w:tabs>
              <w:spacing w:after="0"/>
              <w:jc w:val="left"/>
              <w:rPr>
                <w:b/>
                <w:sz w:val="23"/>
                <w:szCs w:val="23"/>
                <w:lang w:eastAsia="en-US"/>
              </w:rPr>
            </w:pPr>
            <w:r w:rsidRPr="00B1515B">
              <w:rPr>
                <w:sz w:val="23"/>
                <w:szCs w:val="23"/>
                <w:lang w:eastAsia="en-US"/>
              </w:rPr>
              <w:t xml:space="preserve">Rue : </w:t>
            </w:r>
            <w:r w:rsidRPr="00B1515B">
              <w:rPr>
                <w:b/>
                <w:sz w:val="23"/>
                <w:szCs w:val="23"/>
                <w:lang w:eastAsia="en-US"/>
              </w:rPr>
              <w:t xml:space="preserve">Secteur 52, Avenue Mouammar KADHAFI </w:t>
            </w:r>
          </w:p>
          <w:p w14:paraId="38972B71" w14:textId="77777777" w:rsidR="00733189" w:rsidRPr="00B1515B" w:rsidRDefault="00733189" w:rsidP="00733189">
            <w:pPr>
              <w:tabs>
                <w:tab w:val="right" w:pos="7254"/>
              </w:tabs>
              <w:spacing w:after="0"/>
              <w:jc w:val="left"/>
              <w:rPr>
                <w:sz w:val="23"/>
                <w:szCs w:val="23"/>
                <w:lang w:eastAsia="en-US"/>
              </w:rPr>
            </w:pPr>
            <w:r w:rsidRPr="00B1515B">
              <w:rPr>
                <w:sz w:val="23"/>
                <w:szCs w:val="23"/>
                <w:lang w:eastAsia="en-US"/>
              </w:rPr>
              <w:t xml:space="preserve">Ville : </w:t>
            </w:r>
            <w:r w:rsidRPr="00B1515B">
              <w:rPr>
                <w:b/>
                <w:sz w:val="23"/>
                <w:szCs w:val="23"/>
                <w:lang w:eastAsia="en-US"/>
              </w:rPr>
              <w:t>Ouagadougou</w:t>
            </w:r>
          </w:p>
          <w:p w14:paraId="1A6A5EE7" w14:textId="77777777" w:rsidR="00733189" w:rsidRPr="00B1515B" w:rsidRDefault="00733189" w:rsidP="00733189">
            <w:pPr>
              <w:tabs>
                <w:tab w:val="right" w:pos="7254"/>
              </w:tabs>
              <w:spacing w:after="0"/>
              <w:jc w:val="left"/>
              <w:rPr>
                <w:sz w:val="23"/>
                <w:szCs w:val="23"/>
                <w:lang w:eastAsia="en-US"/>
              </w:rPr>
            </w:pPr>
            <w:r w:rsidRPr="00B1515B">
              <w:rPr>
                <w:sz w:val="23"/>
                <w:szCs w:val="23"/>
                <w:lang w:eastAsia="en-US"/>
              </w:rPr>
              <w:t xml:space="preserve">Boîte postale : </w:t>
            </w:r>
            <w:r w:rsidRPr="00B1515B">
              <w:rPr>
                <w:b/>
                <w:sz w:val="23"/>
                <w:szCs w:val="23"/>
                <w:lang w:eastAsia="en-US"/>
              </w:rPr>
              <w:t>11 BP 1912 Ouagadougou CMS 11</w:t>
            </w:r>
          </w:p>
          <w:p w14:paraId="7DC77704" w14:textId="77777777" w:rsidR="00733189" w:rsidRPr="00B1515B" w:rsidRDefault="00733189" w:rsidP="00733189">
            <w:pPr>
              <w:tabs>
                <w:tab w:val="right" w:pos="7254"/>
              </w:tabs>
              <w:spacing w:before="60" w:after="60"/>
              <w:rPr>
                <w:b/>
                <w:sz w:val="23"/>
                <w:szCs w:val="23"/>
                <w:lang w:eastAsia="en-US"/>
              </w:rPr>
            </w:pPr>
            <w:r w:rsidRPr="00B1515B">
              <w:rPr>
                <w:sz w:val="23"/>
                <w:szCs w:val="23"/>
                <w:lang w:eastAsia="en-US"/>
              </w:rPr>
              <w:t xml:space="preserve">Pays : </w:t>
            </w:r>
            <w:r w:rsidRPr="00B1515B">
              <w:rPr>
                <w:b/>
                <w:sz w:val="23"/>
                <w:szCs w:val="23"/>
                <w:lang w:eastAsia="en-US"/>
              </w:rPr>
              <w:t>BURKINA FASO</w:t>
            </w:r>
          </w:p>
          <w:p w14:paraId="682DD002" w14:textId="41AF4AA1" w:rsidR="00733189" w:rsidRPr="00B1515B" w:rsidRDefault="00733189" w:rsidP="00733189">
            <w:pPr>
              <w:tabs>
                <w:tab w:val="right" w:pos="7254"/>
              </w:tabs>
              <w:spacing w:before="60" w:after="60"/>
              <w:rPr>
                <w:b/>
                <w:iCs/>
                <w:sz w:val="23"/>
                <w:szCs w:val="23"/>
              </w:rPr>
            </w:pPr>
            <w:r w:rsidRPr="00B1515B">
              <w:rPr>
                <w:sz w:val="23"/>
                <w:szCs w:val="23"/>
              </w:rPr>
              <w:t>Date :</w:t>
            </w:r>
            <w:r w:rsidRPr="00B1515B">
              <w:rPr>
                <w:i/>
                <w:iCs/>
                <w:sz w:val="23"/>
                <w:szCs w:val="23"/>
              </w:rPr>
              <w:t xml:space="preserve"> </w:t>
            </w:r>
            <w:r>
              <w:rPr>
                <w:i/>
                <w:iCs/>
                <w:sz w:val="23"/>
                <w:szCs w:val="23"/>
              </w:rPr>
              <w:t xml:space="preserve"> </w:t>
            </w:r>
            <w:r w:rsidR="0073087B" w:rsidRPr="0073087B">
              <w:rPr>
                <w:b/>
                <w:sz w:val="23"/>
                <w:szCs w:val="23"/>
              </w:rPr>
              <w:t>17 juillet 2026</w:t>
            </w:r>
          </w:p>
          <w:p w14:paraId="553AE0BF" w14:textId="0E7A70ED" w:rsidR="00733189" w:rsidRPr="006C1597" w:rsidRDefault="00733189" w:rsidP="00733189">
            <w:pPr>
              <w:tabs>
                <w:tab w:val="right" w:pos="7254"/>
              </w:tabs>
              <w:spacing w:before="60" w:after="60"/>
              <w:ind w:left="0" w:firstLine="0"/>
            </w:pPr>
            <w:r w:rsidRPr="00B1515B">
              <w:rPr>
                <w:sz w:val="23"/>
                <w:szCs w:val="23"/>
              </w:rPr>
              <w:t>Heure :</w:t>
            </w:r>
            <w:r w:rsidRPr="00B1515B">
              <w:rPr>
                <w:i/>
                <w:iCs/>
                <w:sz w:val="23"/>
                <w:szCs w:val="23"/>
              </w:rPr>
              <w:t xml:space="preserve"> </w:t>
            </w:r>
            <w:r w:rsidRPr="00B1515B">
              <w:rPr>
                <w:iCs/>
                <w:sz w:val="23"/>
                <w:szCs w:val="23"/>
              </w:rPr>
              <w:t xml:space="preserve">10 heures </w:t>
            </w:r>
            <w:r w:rsidR="0073087B">
              <w:rPr>
                <w:iCs/>
                <w:sz w:val="23"/>
                <w:szCs w:val="23"/>
              </w:rPr>
              <w:t>00</w:t>
            </w:r>
            <w:r w:rsidRPr="00B1515B">
              <w:rPr>
                <w:iCs/>
                <w:sz w:val="23"/>
                <w:szCs w:val="23"/>
              </w:rPr>
              <w:t xml:space="preserve"> minute TU</w:t>
            </w:r>
          </w:p>
        </w:tc>
      </w:tr>
      <w:tr w:rsidR="00733189" w:rsidRPr="006C1597" w14:paraId="38EB614F" w14:textId="77777777" w:rsidTr="62174E37">
        <w:trPr>
          <w:trHeight w:val="935"/>
        </w:trPr>
        <w:tc>
          <w:tcPr>
            <w:tcW w:w="1620" w:type="dxa"/>
            <w:tcMar>
              <w:top w:w="28" w:type="dxa"/>
              <w:bottom w:w="28" w:type="dxa"/>
            </w:tcMar>
          </w:tcPr>
          <w:p w14:paraId="27AD0A18" w14:textId="4A356E86" w:rsidR="00733189" w:rsidRPr="006C1597" w:rsidRDefault="00733189" w:rsidP="00733189">
            <w:pPr>
              <w:tabs>
                <w:tab w:val="right" w:pos="7434"/>
              </w:tabs>
              <w:spacing w:before="60" w:after="60"/>
              <w:rPr>
                <w:b/>
              </w:rPr>
            </w:pPr>
            <w:r w:rsidRPr="006C1597">
              <w:rPr>
                <w:b/>
              </w:rPr>
              <w:t>IS 25.</w:t>
            </w:r>
            <w:r>
              <w:rPr>
                <w:b/>
              </w:rPr>
              <w:t>6</w:t>
            </w:r>
          </w:p>
        </w:tc>
        <w:tc>
          <w:tcPr>
            <w:tcW w:w="7740" w:type="dxa"/>
            <w:tcMar>
              <w:top w:w="28" w:type="dxa"/>
              <w:bottom w:w="28" w:type="dxa"/>
            </w:tcMar>
          </w:tcPr>
          <w:p w14:paraId="3468F0D1" w14:textId="5D9BC47F" w:rsidR="00733189" w:rsidRPr="002612B1" w:rsidRDefault="00733189" w:rsidP="00733189">
            <w:pPr>
              <w:tabs>
                <w:tab w:val="right" w:pos="7254"/>
              </w:tabs>
              <w:spacing w:before="60" w:after="0"/>
              <w:ind w:left="0" w:firstLine="0"/>
              <w:rPr>
                <w:b/>
                <w:bCs/>
              </w:rPr>
            </w:pPr>
            <w:r w:rsidRPr="00B1515B">
              <w:rPr>
                <w:sz w:val="23"/>
                <w:szCs w:val="23"/>
              </w:rPr>
              <w:t xml:space="preserve">La Lettre de Soumission – Partie Technique et l’enveloppe fermée marquée « PARTIE FINANCIERE » </w:t>
            </w:r>
            <w:r w:rsidRPr="00B1515B">
              <w:rPr>
                <w:i/>
                <w:iCs/>
                <w:sz w:val="23"/>
                <w:szCs w:val="23"/>
              </w:rPr>
              <w:t xml:space="preserve">« seront » </w:t>
            </w:r>
            <w:r w:rsidRPr="00B1515B">
              <w:rPr>
                <w:sz w:val="23"/>
                <w:szCs w:val="23"/>
              </w:rPr>
              <w:t xml:space="preserve">paraphés par les représentants du Maître d’Ouvrage conduisant l’ouverture des plis comme suit </w:t>
            </w:r>
            <w:r w:rsidRPr="00B1515B">
              <w:rPr>
                <w:b/>
                <w:bCs/>
                <w:i/>
                <w:sz w:val="23"/>
                <w:szCs w:val="23"/>
              </w:rPr>
              <w:t>Chaque Soumission, devra être paraphée par tous les représentants du Maître d’Ouvrage assistant à l’ouverture des offres</w:t>
            </w:r>
            <w:r>
              <w:rPr>
                <w:b/>
                <w:bCs/>
                <w:i/>
                <w:sz w:val="23"/>
                <w:szCs w:val="23"/>
              </w:rPr>
              <w:t>.</w:t>
            </w:r>
          </w:p>
        </w:tc>
      </w:tr>
      <w:tr w:rsidR="00733189" w:rsidRPr="006C1597" w14:paraId="74F5E9AC" w14:textId="77777777" w:rsidTr="62174E37">
        <w:tc>
          <w:tcPr>
            <w:tcW w:w="9360" w:type="dxa"/>
            <w:gridSpan w:val="2"/>
            <w:tcMar>
              <w:top w:w="28" w:type="dxa"/>
              <w:bottom w:w="28" w:type="dxa"/>
            </w:tcMar>
          </w:tcPr>
          <w:p w14:paraId="3900F64E" w14:textId="2F776ACB" w:rsidR="00733189" w:rsidRPr="006C1597" w:rsidRDefault="00733189" w:rsidP="00733189">
            <w:pPr>
              <w:tabs>
                <w:tab w:val="right" w:pos="7434"/>
              </w:tabs>
              <w:spacing w:before="120" w:after="120"/>
              <w:jc w:val="center"/>
              <w:rPr>
                <w:b/>
                <w:sz w:val="28"/>
              </w:rPr>
            </w:pPr>
            <w:r w:rsidRPr="006C1597">
              <w:rPr>
                <w:b/>
                <w:sz w:val="28"/>
              </w:rPr>
              <w:t xml:space="preserve">E. Évaluation des </w:t>
            </w:r>
            <w:r>
              <w:rPr>
                <w:b/>
                <w:sz w:val="28"/>
              </w:rPr>
              <w:t>O</w:t>
            </w:r>
            <w:r w:rsidRPr="006C1597">
              <w:rPr>
                <w:b/>
                <w:sz w:val="28"/>
              </w:rPr>
              <w:t>ffres</w:t>
            </w:r>
            <w:r>
              <w:rPr>
                <w:b/>
                <w:sz w:val="28"/>
              </w:rPr>
              <w:t xml:space="preserve"> - Partie Technique</w:t>
            </w:r>
          </w:p>
        </w:tc>
      </w:tr>
      <w:tr w:rsidR="00733189" w:rsidRPr="006C1597" w14:paraId="29A2B325" w14:textId="77777777" w:rsidTr="62174E37">
        <w:trPr>
          <w:trHeight w:val="1191"/>
        </w:trPr>
        <w:tc>
          <w:tcPr>
            <w:tcW w:w="1620" w:type="dxa"/>
            <w:tcMar>
              <w:top w:w="28" w:type="dxa"/>
              <w:bottom w:w="28" w:type="dxa"/>
            </w:tcMar>
          </w:tcPr>
          <w:p w14:paraId="27564087" w14:textId="1603689B" w:rsidR="00733189" w:rsidRPr="006C1597" w:rsidRDefault="00733189" w:rsidP="00733189">
            <w:pPr>
              <w:tabs>
                <w:tab w:val="right" w:pos="7434"/>
              </w:tabs>
              <w:spacing w:before="60" w:after="60"/>
              <w:rPr>
                <w:b/>
              </w:rPr>
            </w:pPr>
            <w:r>
              <w:rPr>
                <w:b/>
              </w:rPr>
              <w:t xml:space="preserve">IS 32.2 </w:t>
            </w:r>
          </w:p>
        </w:tc>
        <w:tc>
          <w:tcPr>
            <w:tcW w:w="7740" w:type="dxa"/>
            <w:tcMar>
              <w:top w:w="28" w:type="dxa"/>
              <w:bottom w:w="28" w:type="dxa"/>
            </w:tcMar>
          </w:tcPr>
          <w:p w14:paraId="5731116C" w14:textId="77777777" w:rsidR="00733189" w:rsidRDefault="00733189" w:rsidP="00733189">
            <w:pPr>
              <w:tabs>
                <w:tab w:val="right" w:pos="7254"/>
              </w:tabs>
              <w:spacing w:before="60" w:after="60"/>
              <w:ind w:left="0" w:firstLine="0"/>
            </w:pPr>
            <w:r w:rsidRPr="00AE31DD">
              <w:t xml:space="preserve">La pondération à attribuer aux Critères notés (y compris les facteurs techniques et autres que le prix) est la suivante : </w:t>
            </w:r>
            <w:r>
              <w:t>50</w:t>
            </w:r>
            <w:r w:rsidRPr="00AE31DD">
              <w:t xml:space="preserve"> %</w:t>
            </w:r>
          </w:p>
          <w:p w14:paraId="107633C1" w14:textId="77777777" w:rsidR="00733189" w:rsidRPr="00424F7F" w:rsidRDefault="00733189" w:rsidP="00733189">
            <w:pPr>
              <w:tabs>
                <w:tab w:val="right" w:pos="7254"/>
              </w:tabs>
              <w:spacing w:before="60" w:after="60"/>
              <w:ind w:left="0" w:firstLine="0"/>
              <w:rPr>
                <w:i/>
                <w:iCs/>
              </w:rPr>
            </w:pPr>
            <w:r>
              <w:t xml:space="preserve">Les facteurs techniques (et sous-facteurs le cas échéant) qui pour les besoins de ce document ont la signification de Critères notés, et la pondération correspondante sur 100% sont : </w:t>
            </w:r>
          </w:p>
          <w:tbl>
            <w:tblPr>
              <w:tblStyle w:val="Grilledutableau"/>
              <w:tblW w:w="5000" w:type="pct"/>
              <w:tblLook w:val="04A0" w:firstRow="1" w:lastRow="0" w:firstColumn="1" w:lastColumn="0" w:noHBand="0" w:noVBand="1"/>
            </w:tblPr>
            <w:tblGrid>
              <w:gridCol w:w="5678"/>
              <w:gridCol w:w="1836"/>
            </w:tblGrid>
            <w:tr w:rsidR="00733189" w14:paraId="12266BB0" w14:textId="77777777" w:rsidTr="00CC38D5">
              <w:trPr>
                <w:trHeight w:val="267"/>
              </w:trPr>
              <w:tc>
                <w:tcPr>
                  <w:tcW w:w="4076" w:type="pct"/>
                </w:tcPr>
                <w:p w14:paraId="21AC2C96" w14:textId="77777777" w:rsidR="00733189" w:rsidRDefault="00733189" w:rsidP="00733189">
                  <w:pPr>
                    <w:pStyle w:val="Paragraphedeliste"/>
                    <w:tabs>
                      <w:tab w:val="right" w:pos="7254"/>
                    </w:tabs>
                    <w:spacing w:before="60" w:after="60"/>
                    <w:ind w:left="618" w:firstLine="0"/>
                    <w:jc w:val="center"/>
                  </w:pPr>
                  <w:r>
                    <w:t>Facteur Technique</w:t>
                  </w:r>
                </w:p>
              </w:tc>
              <w:tc>
                <w:tcPr>
                  <w:tcW w:w="924" w:type="pct"/>
                </w:tcPr>
                <w:p w14:paraId="6537362E" w14:textId="77777777" w:rsidR="00733189" w:rsidRDefault="00733189" w:rsidP="00733189">
                  <w:pPr>
                    <w:tabs>
                      <w:tab w:val="right" w:pos="7254"/>
                    </w:tabs>
                    <w:spacing w:before="60" w:after="60"/>
                    <w:ind w:left="0" w:firstLine="0"/>
                  </w:pPr>
                  <w:r>
                    <w:t>Pondération en pourcentage ou point</w:t>
                  </w:r>
                </w:p>
              </w:tc>
            </w:tr>
            <w:tr w:rsidR="00733189" w14:paraId="660B958E" w14:textId="77777777" w:rsidTr="00CC38D5">
              <w:tc>
                <w:tcPr>
                  <w:tcW w:w="4076" w:type="pct"/>
                </w:tcPr>
                <w:p w14:paraId="66FE04C5" w14:textId="77777777" w:rsidR="00733189" w:rsidRPr="00C9623D" w:rsidRDefault="00733189">
                  <w:pPr>
                    <w:pStyle w:val="Paragraphedeliste"/>
                    <w:numPr>
                      <w:ilvl w:val="2"/>
                      <w:numId w:val="106"/>
                    </w:numPr>
                    <w:tabs>
                      <w:tab w:val="right" w:pos="7254"/>
                    </w:tabs>
                    <w:spacing w:before="60" w:after="60"/>
                    <w:ind w:left="618" w:hanging="540"/>
                  </w:pPr>
                  <w:r w:rsidRPr="00C9623D">
                    <w:t>Approche Technique et Méthodologique qui excède les exigences techniques</w:t>
                  </w:r>
                  <w:r w:rsidDel="00056EEA">
                    <w:t xml:space="preserve"> </w:t>
                  </w:r>
                </w:p>
                <w:p w14:paraId="3A09DE7F" w14:textId="77777777" w:rsidR="00733189" w:rsidRPr="00CF615E" w:rsidRDefault="00733189" w:rsidP="00733189">
                  <w:pPr>
                    <w:pStyle w:val="Paragraphedeliste"/>
                    <w:ind w:left="618"/>
                  </w:pPr>
                  <w:r w:rsidRPr="00CF615E">
                    <w:t>1.1 Compréhension du projet et des contraintes du site</w:t>
                  </w:r>
                </w:p>
                <w:p w14:paraId="27A97B51" w14:textId="77777777" w:rsidR="00733189" w:rsidRPr="00CF615E" w:rsidRDefault="00733189" w:rsidP="00733189">
                  <w:pPr>
                    <w:pStyle w:val="Paragraphedeliste"/>
                    <w:ind w:left="618"/>
                  </w:pPr>
                  <w:r w:rsidRPr="00CF615E">
                    <w:t xml:space="preserve">1.2 Plan général d’installation </w:t>
                  </w:r>
                </w:p>
                <w:p w14:paraId="2BEC895A" w14:textId="77777777" w:rsidR="00733189" w:rsidRPr="00CF615E" w:rsidRDefault="00733189" w:rsidP="00733189">
                  <w:pPr>
                    <w:pStyle w:val="Paragraphedeliste"/>
                    <w:ind w:left="618"/>
                  </w:pPr>
                  <w:r w:rsidRPr="00CF615E">
                    <w:t xml:space="preserve">1.3 Méthodologie d’exécution </w:t>
                  </w:r>
                </w:p>
                <w:p w14:paraId="2C654138" w14:textId="123F0917" w:rsidR="00733189" w:rsidRPr="00CF615E" w:rsidRDefault="00733189" w:rsidP="00733189">
                  <w:pPr>
                    <w:pStyle w:val="Paragraphedeliste"/>
                    <w:ind w:left="618"/>
                  </w:pPr>
                  <w:r>
                    <w:t>1.</w:t>
                  </w:r>
                  <w:r w:rsidR="00CC38D5">
                    <w:t xml:space="preserve">4 </w:t>
                  </w:r>
                  <w:r w:rsidRPr="00CF615E">
                    <w:t>Planning détaillé des travaux</w:t>
                  </w:r>
                </w:p>
                <w:p w14:paraId="4383BA70" w14:textId="77777777" w:rsidR="00733189" w:rsidRDefault="00733189" w:rsidP="00733189">
                  <w:pPr>
                    <w:pStyle w:val="Paragraphedeliste"/>
                    <w:tabs>
                      <w:tab w:val="right" w:pos="7254"/>
                    </w:tabs>
                    <w:spacing w:before="60" w:after="60"/>
                    <w:ind w:left="618" w:firstLine="0"/>
                  </w:pPr>
                </w:p>
              </w:tc>
              <w:tc>
                <w:tcPr>
                  <w:tcW w:w="924" w:type="pct"/>
                </w:tcPr>
                <w:p w14:paraId="4D7C17D8" w14:textId="77777777" w:rsidR="00733189" w:rsidRPr="005C3731" w:rsidRDefault="00733189" w:rsidP="000D175F">
                  <w:pPr>
                    <w:pStyle w:val="Paragraphedeliste"/>
                    <w:tabs>
                      <w:tab w:val="right" w:pos="7254"/>
                    </w:tabs>
                    <w:spacing w:before="60" w:after="60"/>
                    <w:ind w:left="618" w:firstLine="0"/>
                    <w:rPr>
                      <w:b/>
                      <w:bCs/>
                    </w:rPr>
                  </w:pPr>
                  <w:r w:rsidRPr="005C3731">
                    <w:rPr>
                      <w:b/>
                      <w:bCs/>
                    </w:rPr>
                    <w:t>30</w:t>
                  </w:r>
                </w:p>
                <w:p w14:paraId="2DF0A66E" w14:textId="77777777" w:rsidR="004E7006" w:rsidRDefault="004E7006" w:rsidP="000D175F">
                  <w:pPr>
                    <w:pStyle w:val="Paragraphedeliste"/>
                    <w:tabs>
                      <w:tab w:val="right" w:pos="7254"/>
                    </w:tabs>
                    <w:spacing w:before="60" w:after="60"/>
                    <w:ind w:left="618" w:firstLine="0"/>
                  </w:pPr>
                </w:p>
                <w:p w14:paraId="724D26C5" w14:textId="62DBE57C" w:rsidR="004E7006" w:rsidRDefault="000D175F" w:rsidP="000D175F">
                  <w:pPr>
                    <w:pStyle w:val="Paragraphedeliste"/>
                    <w:tabs>
                      <w:tab w:val="right" w:pos="7254"/>
                    </w:tabs>
                    <w:spacing w:before="60" w:after="60"/>
                    <w:ind w:left="618" w:firstLine="0"/>
                  </w:pPr>
                  <w:r>
                    <w:t>10</w:t>
                  </w:r>
                </w:p>
                <w:p w14:paraId="6FA8A886" w14:textId="77777777" w:rsidR="004E7006" w:rsidRDefault="004E7006" w:rsidP="000D175F">
                  <w:pPr>
                    <w:pStyle w:val="Paragraphedeliste"/>
                    <w:tabs>
                      <w:tab w:val="right" w:pos="7254"/>
                    </w:tabs>
                    <w:spacing w:before="60" w:after="60"/>
                    <w:ind w:left="618" w:firstLine="0"/>
                  </w:pPr>
                  <w:r>
                    <w:t>05</w:t>
                  </w:r>
                </w:p>
                <w:p w14:paraId="2981A126" w14:textId="5F92456A" w:rsidR="004E7006" w:rsidRDefault="004E7006" w:rsidP="000D175F">
                  <w:pPr>
                    <w:pStyle w:val="Paragraphedeliste"/>
                    <w:tabs>
                      <w:tab w:val="right" w:pos="7254"/>
                    </w:tabs>
                    <w:spacing w:before="60" w:after="60"/>
                    <w:ind w:left="618" w:firstLine="0"/>
                  </w:pPr>
                  <w:r>
                    <w:t>10</w:t>
                  </w:r>
                </w:p>
                <w:p w14:paraId="2F944443" w14:textId="3357770D" w:rsidR="004E7006" w:rsidRDefault="000D175F" w:rsidP="000D175F">
                  <w:pPr>
                    <w:pStyle w:val="Paragraphedeliste"/>
                    <w:tabs>
                      <w:tab w:val="right" w:pos="7254"/>
                    </w:tabs>
                    <w:spacing w:before="60" w:after="60"/>
                    <w:ind w:left="618" w:firstLine="0"/>
                  </w:pPr>
                  <w:r>
                    <w:t>05</w:t>
                  </w:r>
                </w:p>
              </w:tc>
            </w:tr>
            <w:tr w:rsidR="00CC38D5" w14:paraId="086C7E41" w14:textId="77777777" w:rsidTr="00184DA1">
              <w:trPr>
                <w:trHeight w:val="2604"/>
              </w:trPr>
              <w:tc>
                <w:tcPr>
                  <w:tcW w:w="4076" w:type="pct"/>
                </w:tcPr>
                <w:p w14:paraId="657552E8" w14:textId="77777777" w:rsidR="00CC38D5" w:rsidRDefault="00CC38D5">
                  <w:pPr>
                    <w:pStyle w:val="Paragraphedeliste"/>
                    <w:numPr>
                      <w:ilvl w:val="2"/>
                      <w:numId w:val="106"/>
                    </w:numPr>
                    <w:tabs>
                      <w:tab w:val="right" w:pos="7254"/>
                    </w:tabs>
                    <w:spacing w:before="60" w:after="60"/>
                    <w:ind w:left="618" w:hanging="540"/>
                  </w:pPr>
                  <w:r w:rsidRPr="00C9623D">
                    <w:lastRenderedPageBreak/>
                    <w:t>Plan de suivi et de contrôle qualité</w:t>
                  </w:r>
                  <w:r w:rsidDel="00056EEA">
                    <w:t xml:space="preserve"> </w:t>
                  </w:r>
                </w:p>
                <w:p w14:paraId="60FA84D1" w14:textId="77777777" w:rsidR="00CC38D5" w:rsidRPr="00CF615E" w:rsidRDefault="00CC38D5" w:rsidP="00733189">
                  <w:pPr>
                    <w:pStyle w:val="Paragraphedeliste"/>
                    <w:ind w:left="618"/>
                  </w:pPr>
                  <w:r w:rsidRPr="00CF615E">
                    <w:t>2.1 Organigramme du projet</w:t>
                  </w:r>
                </w:p>
                <w:p w14:paraId="05C62D68" w14:textId="77777777" w:rsidR="00CC38D5" w:rsidRPr="00CF615E" w:rsidRDefault="00CC38D5" w:rsidP="00733189">
                  <w:pPr>
                    <w:pStyle w:val="Paragraphedeliste"/>
                    <w:ind w:left="618"/>
                  </w:pPr>
                  <w:r w:rsidRPr="00CF615E">
                    <w:t>2.2 Structure de gestion du chantier y compris la répartition des responsabilités</w:t>
                  </w:r>
                </w:p>
                <w:p w14:paraId="1EC89C57" w14:textId="77777777" w:rsidR="00CC38D5" w:rsidRPr="00CF615E" w:rsidRDefault="00CC38D5" w:rsidP="00733189">
                  <w:pPr>
                    <w:pStyle w:val="Paragraphedeliste"/>
                    <w:ind w:left="618"/>
                  </w:pPr>
                  <w:r w:rsidRPr="00CF615E">
                    <w:t>2.3 Organisation logistique</w:t>
                  </w:r>
                </w:p>
                <w:p w14:paraId="7EB536DE" w14:textId="727AADE9" w:rsidR="00CC38D5" w:rsidRPr="00CF615E" w:rsidRDefault="00CC38D5" w:rsidP="00733189">
                  <w:pPr>
                    <w:pStyle w:val="Paragraphedeliste"/>
                    <w:ind w:left="618"/>
                  </w:pPr>
                  <w:r>
                    <w:t xml:space="preserve">2.4 </w:t>
                  </w:r>
                  <w:r w:rsidRPr="00CF615E">
                    <w:t>Plan d’assurance qualité des travaux</w:t>
                  </w:r>
                </w:p>
                <w:p w14:paraId="0906DE82" w14:textId="77777777" w:rsidR="00CC38D5" w:rsidRDefault="00CC38D5" w:rsidP="00733189">
                  <w:pPr>
                    <w:pStyle w:val="Paragraphedeliste"/>
                    <w:tabs>
                      <w:tab w:val="right" w:pos="7254"/>
                    </w:tabs>
                    <w:spacing w:before="60" w:after="60"/>
                    <w:ind w:left="618" w:firstLine="0"/>
                  </w:pPr>
                </w:p>
              </w:tc>
              <w:tc>
                <w:tcPr>
                  <w:tcW w:w="924" w:type="pct"/>
                </w:tcPr>
                <w:p w14:paraId="03E1CB90" w14:textId="77777777" w:rsidR="00CC38D5" w:rsidRPr="005C3731" w:rsidRDefault="00CC38D5" w:rsidP="0073087B">
                  <w:pPr>
                    <w:tabs>
                      <w:tab w:val="right" w:pos="7254"/>
                    </w:tabs>
                    <w:spacing w:before="60" w:after="60"/>
                    <w:jc w:val="center"/>
                    <w:rPr>
                      <w:b/>
                      <w:bCs/>
                    </w:rPr>
                  </w:pPr>
                  <w:r w:rsidRPr="005C3731">
                    <w:rPr>
                      <w:b/>
                      <w:bCs/>
                    </w:rPr>
                    <w:t>10</w:t>
                  </w:r>
                </w:p>
                <w:p w14:paraId="40546A7E" w14:textId="710EDD41" w:rsidR="000D175F" w:rsidRDefault="000D175F" w:rsidP="0073087B">
                  <w:pPr>
                    <w:pStyle w:val="Paragraphedeliste"/>
                    <w:ind w:left="618"/>
                    <w:jc w:val="center"/>
                  </w:pPr>
                  <w:r>
                    <w:t>02,5</w:t>
                  </w:r>
                </w:p>
                <w:p w14:paraId="524D2C38" w14:textId="0E332F52" w:rsidR="000D175F" w:rsidRDefault="000D175F" w:rsidP="0073087B">
                  <w:pPr>
                    <w:pStyle w:val="Paragraphedeliste"/>
                    <w:ind w:left="618"/>
                    <w:jc w:val="center"/>
                  </w:pPr>
                  <w:r>
                    <w:t>02,5</w:t>
                  </w:r>
                </w:p>
                <w:p w14:paraId="36F7E785" w14:textId="77777777" w:rsidR="000D175F" w:rsidRDefault="000D175F" w:rsidP="0073087B">
                  <w:pPr>
                    <w:pStyle w:val="Paragraphedeliste"/>
                    <w:ind w:left="618"/>
                    <w:jc w:val="center"/>
                  </w:pPr>
                </w:p>
                <w:p w14:paraId="73E79B93" w14:textId="2C573191" w:rsidR="000D175F" w:rsidRDefault="000D175F" w:rsidP="0073087B">
                  <w:pPr>
                    <w:pStyle w:val="Paragraphedeliste"/>
                    <w:ind w:left="618"/>
                    <w:jc w:val="center"/>
                  </w:pPr>
                  <w:r>
                    <w:t>02,5</w:t>
                  </w:r>
                </w:p>
                <w:p w14:paraId="6792DE71" w14:textId="033D23F5" w:rsidR="000D175F" w:rsidRDefault="000D175F" w:rsidP="0073087B">
                  <w:pPr>
                    <w:pStyle w:val="Paragraphedeliste"/>
                    <w:ind w:left="618"/>
                    <w:jc w:val="center"/>
                  </w:pPr>
                  <w:r>
                    <w:t>02,5</w:t>
                  </w:r>
                </w:p>
              </w:tc>
            </w:tr>
            <w:tr w:rsidR="00733189" w14:paraId="39587BBF" w14:textId="77777777" w:rsidTr="00CC38D5">
              <w:tc>
                <w:tcPr>
                  <w:tcW w:w="4076" w:type="pct"/>
                </w:tcPr>
                <w:p w14:paraId="1EC5098F" w14:textId="77777777" w:rsidR="00733189" w:rsidRDefault="00733189">
                  <w:pPr>
                    <w:pStyle w:val="Paragraphedeliste"/>
                    <w:numPr>
                      <w:ilvl w:val="2"/>
                      <w:numId w:val="106"/>
                    </w:numPr>
                    <w:tabs>
                      <w:tab w:val="right" w:pos="7254"/>
                    </w:tabs>
                    <w:spacing w:before="60" w:after="60"/>
                  </w:pPr>
                  <w:r>
                    <w:t xml:space="preserve">Stratégies de gestion ES et plan de mise en œuvre </w:t>
                  </w:r>
                </w:p>
                <w:p w14:paraId="080C81DA" w14:textId="77777777" w:rsidR="00733189" w:rsidRDefault="00733189">
                  <w:pPr>
                    <w:pStyle w:val="Paragraphedeliste"/>
                    <w:numPr>
                      <w:ilvl w:val="1"/>
                      <w:numId w:val="169"/>
                    </w:numPr>
                    <w:tabs>
                      <w:tab w:val="right" w:pos="7254"/>
                    </w:tabs>
                    <w:spacing w:before="60" w:after="60"/>
                    <w:ind w:left="953"/>
                    <w:jc w:val="left"/>
                  </w:pPr>
                  <w:r>
                    <w:t>Compréhension des enjeux environnementaux et sociaux</w:t>
                  </w:r>
                </w:p>
                <w:p w14:paraId="62DE45EF" w14:textId="45268BED" w:rsidR="00733189" w:rsidRDefault="00733189">
                  <w:pPr>
                    <w:pStyle w:val="Paragraphedeliste"/>
                    <w:numPr>
                      <w:ilvl w:val="1"/>
                      <w:numId w:val="169"/>
                    </w:numPr>
                    <w:tabs>
                      <w:tab w:val="right" w:pos="7254"/>
                    </w:tabs>
                    <w:spacing w:before="60" w:after="60"/>
                    <w:ind w:left="953"/>
                    <w:jc w:val="left"/>
                  </w:pPr>
                  <w:r>
                    <w:t>Stratégies de gestion environnemental</w:t>
                  </w:r>
                  <w:r w:rsidR="00F40568">
                    <w:t>e</w:t>
                  </w:r>
                  <w:r>
                    <w:t xml:space="preserve"> et social</w:t>
                  </w:r>
                  <w:r w:rsidR="00F40568">
                    <w:t>e</w:t>
                  </w:r>
                  <w:r>
                    <w:t xml:space="preserve"> </w:t>
                  </w:r>
                </w:p>
                <w:p w14:paraId="042DD571" w14:textId="23C8AA72" w:rsidR="00733189" w:rsidRDefault="4B8204AD">
                  <w:pPr>
                    <w:pStyle w:val="Paragraphedeliste"/>
                    <w:numPr>
                      <w:ilvl w:val="1"/>
                      <w:numId w:val="169"/>
                    </w:numPr>
                    <w:tabs>
                      <w:tab w:val="right" w:pos="7254"/>
                    </w:tabs>
                    <w:spacing w:before="60" w:after="60"/>
                    <w:ind w:left="953"/>
                    <w:jc w:val="left"/>
                  </w:pPr>
                  <w:r>
                    <w:t xml:space="preserve">Plans de mise en œuvre de gestion des risques majeurs dans </w:t>
                  </w:r>
                  <w:r w:rsidR="746D07AB">
                    <w:t>les domaines environnementaux</w:t>
                  </w:r>
                  <w:r>
                    <w:t xml:space="preserve"> et socia</w:t>
                  </w:r>
                  <w:r w:rsidR="52BCBC8C">
                    <w:t>ux</w:t>
                  </w:r>
                </w:p>
                <w:p w14:paraId="6D620DF0" w14:textId="1945D7B3" w:rsidR="00733189" w:rsidRDefault="00733189" w:rsidP="00733189">
                  <w:pPr>
                    <w:pStyle w:val="Paragraphedeliste"/>
                    <w:tabs>
                      <w:tab w:val="right" w:pos="7254"/>
                    </w:tabs>
                    <w:spacing w:before="60" w:after="60"/>
                    <w:ind w:left="618" w:firstLine="0"/>
                  </w:pPr>
                </w:p>
              </w:tc>
              <w:tc>
                <w:tcPr>
                  <w:tcW w:w="924" w:type="pct"/>
                </w:tcPr>
                <w:p w14:paraId="799CDC1A" w14:textId="77777777" w:rsidR="00733189" w:rsidRPr="005C3731" w:rsidRDefault="00733189" w:rsidP="0073087B">
                  <w:pPr>
                    <w:tabs>
                      <w:tab w:val="right" w:pos="7254"/>
                    </w:tabs>
                    <w:spacing w:before="60" w:after="60"/>
                    <w:jc w:val="center"/>
                    <w:rPr>
                      <w:b/>
                      <w:bCs/>
                    </w:rPr>
                  </w:pPr>
                  <w:r w:rsidRPr="005C3731">
                    <w:rPr>
                      <w:b/>
                      <w:bCs/>
                    </w:rPr>
                    <w:t>15</w:t>
                  </w:r>
                </w:p>
                <w:p w14:paraId="52D9C455" w14:textId="77777777" w:rsidR="000D175F" w:rsidRDefault="000D175F" w:rsidP="0073087B">
                  <w:pPr>
                    <w:pStyle w:val="Paragraphedeliste"/>
                    <w:tabs>
                      <w:tab w:val="right" w:pos="7254"/>
                    </w:tabs>
                    <w:spacing w:before="60" w:after="60"/>
                    <w:ind w:left="1620" w:firstLine="0"/>
                    <w:jc w:val="center"/>
                  </w:pPr>
                </w:p>
                <w:p w14:paraId="07443E8E" w14:textId="104912D7" w:rsidR="000D175F" w:rsidRDefault="000D175F" w:rsidP="0073087B">
                  <w:pPr>
                    <w:tabs>
                      <w:tab w:val="right" w:pos="7254"/>
                    </w:tabs>
                    <w:spacing w:before="60" w:after="60"/>
                    <w:jc w:val="center"/>
                  </w:pPr>
                  <w:r>
                    <w:t>04</w:t>
                  </w:r>
                </w:p>
                <w:p w14:paraId="6A41B104" w14:textId="77777777" w:rsidR="000D175F" w:rsidRDefault="000D175F" w:rsidP="0073087B">
                  <w:pPr>
                    <w:pStyle w:val="Paragraphedeliste"/>
                    <w:tabs>
                      <w:tab w:val="right" w:pos="7254"/>
                    </w:tabs>
                    <w:spacing w:before="60" w:after="60"/>
                    <w:ind w:left="1620" w:firstLine="0"/>
                    <w:jc w:val="center"/>
                  </w:pPr>
                </w:p>
                <w:p w14:paraId="77C400BF" w14:textId="1DA994A6" w:rsidR="000D175F" w:rsidRDefault="000D175F" w:rsidP="0073087B">
                  <w:pPr>
                    <w:tabs>
                      <w:tab w:val="right" w:pos="7254"/>
                    </w:tabs>
                    <w:spacing w:before="60" w:after="60"/>
                    <w:jc w:val="center"/>
                  </w:pPr>
                  <w:r>
                    <w:t>06</w:t>
                  </w:r>
                </w:p>
                <w:p w14:paraId="7954E95C" w14:textId="77777777" w:rsidR="000D175F" w:rsidRDefault="000D175F" w:rsidP="0073087B">
                  <w:pPr>
                    <w:pStyle w:val="Paragraphedeliste"/>
                    <w:tabs>
                      <w:tab w:val="right" w:pos="7254"/>
                    </w:tabs>
                    <w:spacing w:before="60" w:after="60"/>
                    <w:ind w:left="1620" w:firstLine="0"/>
                    <w:jc w:val="center"/>
                  </w:pPr>
                </w:p>
                <w:p w14:paraId="417E0C63" w14:textId="7797C50A" w:rsidR="000D175F" w:rsidRDefault="000D175F" w:rsidP="0073087B">
                  <w:pPr>
                    <w:tabs>
                      <w:tab w:val="right" w:pos="7254"/>
                    </w:tabs>
                    <w:spacing w:before="60" w:after="60"/>
                    <w:jc w:val="center"/>
                  </w:pPr>
                  <w:r>
                    <w:t>05</w:t>
                  </w:r>
                </w:p>
                <w:p w14:paraId="65BDB1BD" w14:textId="77777777" w:rsidR="000D175F" w:rsidRDefault="000D175F" w:rsidP="00733189">
                  <w:pPr>
                    <w:tabs>
                      <w:tab w:val="right" w:pos="7254"/>
                    </w:tabs>
                    <w:spacing w:before="60" w:after="60"/>
                  </w:pPr>
                </w:p>
              </w:tc>
            </w:tr>
            <w:tr w:rsidR="00733189" w14:paraId="30FE0854" w14:textId="77777777" w:rsidTr="00CC38D5">
              <w:tc>
                <w:tcPr>
                  <w:tcW w:w="4076" w:type="pct"/>
                </w:tcPr>
                <w:p w14:paraId="1290314C" w14:textId="77777777" w:rsidR="00733189" w:rsidRDefault="00733189">
                  <w:pPr>
                    <w:pStyle w:val="Paragraphedeliste"/>
                    <w:numPr>
                      <w:ilvl w:val="2"/>
                      <w:numId w:val="106"/>
                    </w:numPr>
                    <w:tabs>
                      <w:tab w:val="right" w:pos="7254"/>
                    </w:tabs>
                    <w:suppressAutoHyphens w:val="0"/>
                    <w:overflowPunct/>
                    <w:autoSpaceDE/>
                    <w:autoSpaceDN/>
                    <w:adjustRightInd/>
                    <w:spacing w:before="60" w:after="60"/>
                    <w:jc w:val="left"/>
                    <w:textAlignment w:val="auto"/>
                  </w:pPr>
                  <w:r w:rsidRPr="00056EEA">
                    <w:t xml:space="preserve">Plan de gestion des enjeux sécuritaires et d'intégration communautaire </w:t>
                  </w:r>
                </w:p>
                <w:p w14:paraId="40BFDB18" w14:textId="77777777" w:rsidR="00733189" w:rsidRDefault="00733189">
                  <w:pPr>
                    <w:pStyle w:val="Paragraphedeliste"/>
                    <w:numPr>
                      <w:ilvl w:val="1"/>
                      <w:numId w:val="170"/>
                    </w:numPr>
                    <w:tabs>
                      <w:tab w:val="right" w:pos="7254"/>
                    </w:tabs>
                    <w:suppressAutoHyphens w:val="0"/>
                    <w:overflowPunct/>
                    <w:autoSpaceDE/>
                    <w:autoSpaceDN/>
                    <w:adjustRightInd/>
                    <w:spacing w:before="60" w:after="60"/>
                    <w:jc w:val="left"/>
                    <w:textAlignment w:val="auto"/>
                  </w:pPr>
                  <w:r w:rsidRPr="002F7B39">
                    <w:t>Analyse du contexte et des contraintes de circulation</w:t>
                  </w:r>
                </w:p>
                <w:p w14:paraId="1B450130" w14:textId="77777777" w:rsidR="00733189" w:rsidRDefault="00733189">
                  <w:pPr>
                    <w:pStyle w:val="Paragraphedeliste"/>
                    <w:numPr>
                      <w:ilvl w:val="1"/>
                      <w:numId w:val="170"/>
                    </w:numPr>
                    <w:tabs>
                      <w:tab w:val="right" w:pos="7254"/>
                    </w:tabs>
                    <w:suppressAutoHyphens w:val="0"/>
                    <w:overflowPunct/>
                    <w:autoSpaceDE/>
                    <w:autoSpaceDN/>
                    <w:adjustRightInd/>
                    <w:spacing w:before="60" w:after="60"/>
                    <w:jc w:val="left"/>
                    <w:textAlignment w:val="auto"/>
                  </w:pPr>
                  <w:r w:rsidRPr="002F7B39">
                    <w:t>Plan de gestion du trafic pendant les travaux</w:t>
                  </w:r>
                </w:p>
                <w:p w14:paraId="414B3D45" w14:textId="77777777" w:rsidR="00733189" w:rsidRDefault="00733189">
                  <w:pPr>
                    <w:pStyle w:val="Paragraphedeliste"/>
                    <w:numPr>
                      <w:ilvl w:val="1"/>
                      <w:numId w:val="170"/>
                    </w:numPr>
                    <w:tabs>
                      <w:tab w:val="right" w:pos="7254"/>
                    </w:tabs>
                    <w:suppressAutoHyphens w:val="0"/>
                    <w:overflowPunct/>
                    <w:autoSpaceDE/>
                    <w:autoSpaceDN/>
                    <w:adjustRightInd/>
                    <w:spacing w:before="60" w:after="60"/>
                    <w:jc w:val="left"/>
                    <w:textAlignment w:val="auto"/>
                  </w:pPr>
                  <w:r w:rsidRPr="002F7B39">
                    <w:t>Signalisation temporaire et balisage du chantier</w:t>
                  </w:r>
                </w:p>
                <w:p w14:paraId="7E7A47B2" w14:textId="77777777" w:rsidR="00733189" w:rsidRDefault="00733189">
                  <w:pPr>
                    <w:pStyle w:val="Paragraphedeliste"/>
                    <w:numPr>
                      <w:ilvl w:val="1"/>
                      <w:numId w:val="170"/>
                    </w:numPr>
                    <w:tabs>
                      <w:tab w:val="right" w:pos="7254"/>
                    </w:tabs>
                    <w:suppressAutoHyphens w:val="0"/>
                    <w:overflowPunct/>
                    <w:autoSpaceDE/>
                    <w:autoSpaceDN/>
                    <w:adjustRightInd/>
                    <w:spacing w:before="60" w:after="60"/>
                    <w:jc w:val="left"/>
                    <w:textAlignment w:val="auto"/>
                  </w:pPr>
                  <w:r w:rsidRPr="002F7B39">
                    <w:t>Mesures de sécurité pour les usagers et les riverains</w:t>
                  </w:r>
                </w:p>
                <w:p w14:paraId="341D6A61" w14:textId="77777777" w:rsidR="00733189" w:rsidRDefault="00733189">
                  <w:pPr>
                    <w:pStyle w:val="Paragraphedeliste"/>
                    <w:numPr>
                      <w:ilvl w:val="1"/>
                      <w:numId w:val="170"/>
                    </w:numPr>
                    <w:tabs>
                      <w:tab w:val="right" w:pos="7254"/>
                    </w:tabs>
                    <w:suppressAutoHyphens w:val="0"/>
                    <w:overflowPunct/>
                    <w:autoSpaceDE/>
                    <w:autoSpaceDN/>
                    <w:adjustRightInd/>
                    <w:spacing w:before="60" w:after="60"/>
                    <w:jc w:val="left"/>
                    <w:textAlignment w:val="auto"/>
                  </w:pPr>
                  <w:r w:rsidRPr="002F7B39">
                    <w:t>Mesures de sécurité pour les travailleurs</w:t>
                  </w:r>
                </w:p>
                <w:p w14:paraId="6786E8AC" w14:textId="77777777" w:rsidR="00733189" w:rsidRDefault="00733189">
                  <w:pPr>
                    <w:pStyle w:val="Paragraphedeliste"/>
                    <w:numPr>
                      <w:ilvl w:val="1"/>
                      <w:numId w:val="170"/>
                    </w:numPr>
                    <w:tabs>
                      <w:tab w:val="right" w:pos="7254"/>
                    </w:tabs>
                    <w:suppressAutoHyphens w:val="0"/>
                    <w:overflowPunct/>
                    <w:autoSpaceDE/>
                    <w:autoSpaceDN/>
                    <w:adjustRightInd/>
                    <w:spacing w:before="60" w:after="60"/>
                    <w:jc w:val="left"/>
                    <w:textAlignment w:val="auto"/>
                  </w:pPr>
                  <w:r w:rsidRPr="002F7B39">
                    <w:t>Organisation et moyens de gestion du trafic</w:t>
                  </w:r>
                </w:p>
              </w:tc>
              <w:tc>
                <w:tcPr>
                  <w:tcW w:w="924" w:type="pct"/>
                </w:tcPr>
                <w:p w14:paraId="0748C9A2" w14:textId="77777777" w:rsidR="00733189" w:rsidRPr="005C3731" w:rsidRDefault="00733189" w:rsidP="0073087B">
                  <w:pPr>
                    <w:tabs>
                      <w:tab w:val="right" w:pos="7254"/>
                    </w:tabs>
                    <w:spacing w:before="60" w:after="60"/>
                    <w:jc w:val="center"/>
                    <w:rPr>
                      <w:b/>
                      <w:bCs/>
                    </w:rPr>
                  </w:pPr>
                  <w:r w:rsidRPr="005C3731">
                    <w:rPr>
                      <w:b/>
                      <w:bCs/>
                    </w:rPr>
                    <w:t>15</w:t>
                  </w:r>
                </w:p>
                <w:p w14:paraId="75864D0E" w14:textId="721E5FED" w:rsidR="000D175F" w:rsidRDefault="000D175F" w:rsidP="0073087B">
                  <w:pPr>
                    <w:tabs>
                      <w:tab w:val="right" w:pos="7254"/>
                    </w:tabs>
                    <w:spacing w:before="60" w:after="60"/>
                    <w:jc w:val="center"/>
                  </w:pPr>
                  <w:r>
                    <w:t>03</w:t>
                  </w:r>
                </w:p>
                <w:p w14:paraId="32360CC8" w14:textId="77777777" w:rsidR="000D175F" w:rsidRDefault="000D175F" w:rsidP="0073087B">
                  <w:pPr>
                    <w:tabs>
                      <w:tab w:val="right" w:pos="7254"/>
                    </w:tabs>
                    <w:spacing w:before="60" w:after="60"/>
                    <w:jc w:val="center"/>
                  </w:pPr>
                </w:p>
                <w:p w14:paraId="710DEA73" w14:textId="76CDDE9F" w:rsidR="000D175F" w:rsidRDefault="000D175F" w:rsidP="0073087B">
                  <w:pPr>
                    <w:tabs>
                      <w:tab w:val="right" w:pos="7254"/>
                    </w:tabs>
                    <w:spacing w:before="60" w:after="60"/>
                    <w:jc w:val="center"/>
                  </w:pPr>
                  <w:r>
                    <w:t>04</w:t>
                  </w:r>
                </w:p>
                <w:p w14:paraId="47C34876" w14:textId="77777777" w:rsidR="000D175F" w:rsidRDefault="000D175F" w:rsidP="0073087B">
                  <w:pPr>
                    <w:tabs>
                      <w:tab w:val="right" w:pos="7254"/>
                    </w:tabs>
                    <w:spacing w:before="60" w:after="60"/>
                    <w:jc w:val="center"/>
                  </w:pPr>
                </w:p>
                <w:p w14:paraId="053101B5" w14:textId="5B2F5A6E" w:rsidR="000D175F" w:rsidRDefault="000D175F" w:rsidP="0073087B">
                  <w:pPr>
                    <w:tabs>
                      <w:tab w:val="right" w:pos="7254"/>
                    </w:tabs>
                    <w:spacing w:before="60" w:after="60"/>
                    <w:jc w:val="center"/>
                  </w:pPr>
                  <w:r>
                    <w:t>02</w:t>
                  </w:r>
                </w:p>
                <w:p w14:paraId="47813C31" w14:textId="77777777" w:rsidR="000D175F" w:rsidRDefault="000D175F" w:rsidP="0073087B">
                  <w:pPr>
                    <w:tabs>
                      <w:tab w:val="right" w:pos="7254"/>
                    </w:tabs>
                    <w:spacing w:before="60" w:after="60"/>
                    <w:jc w:val="center"/>
                  </w:pPr>
                </w:p>
                <w:p w14:paraId="10F17AB0" w14:textId="5D2C44CC" w:rsidR="000D175F" w:rsidRDefault="000D175F" w:rsidP="0073087B">
                  <w:pPr>
                    <w:tabs>
                      <w:tab w:val="right" w:pos="7254"/>
                    </w:tabs>
                    <w:spacing w:before="60" w:after="60"/>
                    <w:jc w:val="center"/>
                  </w:pPr>
                  <w:r>
                    <w:t>02</w:t>
                  </w:r>
                </w:p>
                <w:p w14:paraId="08CAD6EB" w14:textId="1CF92D99" w:rsidR="000D175F" w:rsidRDefault="000D175F" w:rsidP="0073087B">
                  <w:pPr>
                    <w:tabs>
                      <w:tab w:val="right" w:pos="7254"/>
                    </w:tabs>
                    <w:spacing w:before="60" w:after="60"/>
                    <w:jc w:val="center"/>
                  </w:pPr>
                  <w:r>
                    <w:t>02</w:t>
                  </w:r>
                </w:p>
                <w:p w14:paraId="562ABC6E" w14:textId="77777777" w:rsidR="000D175F" w:rsidRDefault="000D175F" w:rsidP="0073087B">
                  <w:pPr>
                    <w:tabs>
                      <w:tab w:val="right" w:pos="7254"/>
                    </w:tabs>
                    <w:spacing w:before="60" w:after="60"/>
                    <w:jc w:val="center"/>
                  </w:pPr>
                </w:p>
                <w:p w14:paraId="3D98FBBB" w14:textId="185B671A" w:rsidR="000D175F" w:rsidDel="00B0194C" w:rsidRDefault="000D175F" w:rsidP="0073087B">
                  <w:pPr>
                    <w:tabs>
                      <w:tab w:val="right" w:pos="7254"/>
                    </w:tabs>
                    <w:spacing w:before="60" w:after="60"/>
                    <w:jc w:val="center"/>
                  </w:pPr>
                  <w:r>
                    <w:t>02</w:t>
                  </w:r>
                </w:p>
              </w:tc>
            </w:tr>
            <w:tr w:rsidR="00733189" w14:paraId="203D4408" w14:textId="77777777" w:rsidTr="00CC38D5">
              <w:tc>
                <w:tcPr>
                  <w:tcW w:w="4076" w:type="pct"/>
                </w:tcPr>
                <w:p w14:paraId="5036E730" w14:textId="77777777" w:rsidR="00733189" w:rsidRDefault="00733189">
                  <w:pPr>
                    <w:pStyle w:val="Paragraphedeliste"/>
                    <w:numPr>
                      <w:ilvl w:val="2"/>
                      <w:numId w:val="106"/>
                    </w:numPr>
                    <w:tabs>
                      <w:tab w:val="right" w:pos="7254"/>
                    </w:tabs>
                    <w:spacing w:before="60" w:after="60"/>
                    <w:ind w:left="618" w:hanging="540"/>
                  </w:pPr>
                  <w:r>
                    <w:t>Qualité de la proposition en matière d’Acquisition durable</w:t>
                  </w:r>
                </w:p>
                <w:p w14:paraId="272D0844" w14:textId="77777777" w:rsidR="00B26B4B" w:rsidRDefault="00B26B4B" w:rsidP="00B26B4B">
                  <w:pPr>
                    <w:pStyle w:val="Paragraphedeliste"/>
                    <w:tabs>
                      <w:tab w:val="right" w:pos="7254"/>
                    </w:tabs>
                    <w:spacing w:before="60" w:after="60"/>
                    <w:ind w:left="618" w:firstLine="0"/>
                  </w:pPr>
                  <w:r>
                    <w:t>5.1 compréhension des</w:t>
                  </w:r>
                  <w:r w:rsidRPr="000B6F8E">
                    <w:t xml:space="preserve"> exigences </w:t>
                  </w:r>
                </w:p>
                <w:p w14:paraId="05A2EB0E" w14:textId="77777777" w:rsidR="00B26B4B" w:rsidRDefault="00B26B4B" w:rsidP="00B26B4B">
                  <w:pPr>
                    <w:pStyle w:val="Paragraphedeliste"/>
                    <w:tabs>
                      <w:tab w:val="right" w:pos="7254"/>
                    </w:tabs>
                    <w:spacing w:before="60" w:after="60"/>
                    <w:ind w:left="618" w:firstLine="0"/>
                  </w:pPr>
                  <w:r>
                    <w:t xml:space="preserve">5.2 </w:t>
                  </w:r>
                  <w:r w:rsidRPr="000B6F8E">
                    <w:t>Mesures proposées pour satisfaire aux exigences (matériaux, ressources, procédés)</w:t>
                  </w:r>
                </w:p>
                <w:p w14:paraId="56201D19" w14:textId="77777777" w:rsidR="00B26B4B" w:rsidRDefault="00B26B4B" w:rsidP="00B26B4B">
                  <w:pPr>
                    <w:pStyle w:val="Paragraphedeliste"/>
                    <w:tabs>
                      <w:tab w:val="right" w:pos="7254"/>
                    </w:tabs>
                    <w:spacing w:before="60" w:after="60"/>
                    <w:ind w:left="618" w:firstLine="0"/>
                  </w:pPr>
                  <w:r>
                    <w:t xml:space="preserve">5.3 </w:t>
                  </w:r>
                  <w:r w:rsidRPr="000B6F8E">
                    <w:t>Mesures d’optimisation environnementale (réduction empreinte carbone, recyclage, gestion déchets, etc.)</w:t>
                  </w:r>
                </w:p>
                <w:p w14:paraId="1C925EBA" w14:textId="29093DF2" w:rsidR="00B26B4B" w:rsidRDefault="00B26B4B" w:rsidP="00B26B4B">
                  <w:pPr>
                    <w:pStyle w:val="Paragraphedeliste"/>
                    <w:tabs>
                      <w:tab w:val="right" w:pos="7254"/>
                    </w:tabs>
                    <w:spacing w:before="60" w:after="60"/>
                    <w:ind w:left="618" w:firstLine="0"/>
                  </w:pPr>
                  <w:r>
                    <w:t xml:space="preserve">5.4 </w:t>
                  </w:r>
                  <w:r w:rsidRPr="000B6F8E">
                    <w:t>Caractère innovant et valeur ajoutée (dépassement des exigences)</w:t>
                  </w:r>
                </w:p>
              </w:tc>
              <w:tc>
                <w:tcPr>
                  <w:tcW w:w="924" w:type="pct"/>
                </w:tcPr>
                <w:p w14:paraId="1845F02E" w14:textId="77777777" w:rsidR="00733189" w:rsidRPr="005C3731" w:rsidRDefault="00733189" w:rsidP="005C3731">
                  <w:pPr>
                    <w:tabs>
                      <w:tab w:val="right" w:pos="7254"/>
                    </w:tabs>
                    <w:spacing w:before="60" w:after="60"/>
                    <w:jc w:val="center"/>
                    <w:rPr>
                      <w:b/>
                      <w:bCs/>
                    </w:rPr>
                  </w:pPr>
                  <w:r w:rsidRPr="005C3731">
                    <w:rPr>
                      <w:b/>
                      <w:bCs/>
                    </w:rPr>
                    <w:t>10</w:t>
                  </w:r>
                </w:p>
                <w:p w14:paraId="75CD2ACF" w14:textId="77777777" w:rsidR="000D175F" w:rsidRDefault="000D175F" w:rsidP="005B39B6">
                  <w:pPr>
                    <w:pStyle w:val="Paragraphedeliste"/>
                    <w:tabs>
                      <w:tab w:val="right" w:pos="7254"/>
                    </w:tabs>
                    <w:spacing w:before="60" w:after="60"/>
                    <w:ind w:left="618" w:firstLine="0"/>
                  </w:pPr>
                </w:p>
                <w:p w14:paraId="3D7793F4" w14:textId="56A5770F" w:rsidR="000D175F" w:rsidRDefault="000D175F" w:rsidP="005B39B6">
                  <w:pPr>
                    <w:pStyle w:val="Paragraphedeliste"/>
                    <w:tabs>
                      <w:tab w:val="right" w:pos="7254"/>
                    </w:tabs>
                    <w:spacing w:before="60" w:after="60"/>
                    <w:ind w:left="618" w:firstLine="0"/>
                  </w:pPr>
                  <w:r>
                    <w:t>03</w:t>
                  </w:r>
                </w:p>
                <w:p w14:paraId="72A11F0E" w14:textId="77777777" w:rsidR="000D175F" w:rsidRDefault="000D175F" w:rsidP="005B39B6">
                  <w:pPr>
                    <w:pStyle w:val="Paragraphedeliste"/>
                    <w:tabs>
                      <w:tab w:val="right" w:pos="7254"/>
                    </w:tabs>
                    <w:spacing w:before="60" w:after="60"/>
                    <w:ind w:left="618" w:firstLine="0"/>
                  </w:pPr>
                </w:p>
                <w:p w14:paraId="6327FA04" w14:textId="2B22F6D8" w:rsidR="000D175F" w:rsidRDefault="000D175F" w:rsidP="005B39B6">
                  <w:pPr>
                    <w:pStyle w:val="Paragraphedeliste"/>
                    <w:tabs>
                      <w:tab w:val="right" w:pos="7254"/>
                    </w:tabs>
                    <w:spacing w:before="60" w:after="60"/>
                    <w:ind w:left="618" w:firstLine="0"/>
                  </w:pPr>
                  <w:r>
                    <w:t>03</w:t>
                  </w:r>
                </w:p>
                <w:p w14:paraId="245BC2AC" w14:textId="77777777" w:rsidR="000D175F" w:rsidRDefault="000D175F" w:rsidP="005B39B6">
                  <w:pPr>
                    <w:pStyle w:val="Paragraphedeliste"/>
                    <w:tabs>
                      <w:tab w:val="right" w:pos="7254"/>
                    </w:tabs>
                    <w:spacing w:before="60" w:after="60"/>
                    <w:ind w:left="618" w:firstLine="0"/>
                  </w:pPr>
                </w:p>
                <w:p w14:paraId="773034C7" w14:textId="2DAEF685" w:rsidR="000D175F" w:rsidRDefault="000D175F" w:rsidP="000D175F">
                  <w:pPr>
                    <w:pStyle w:val="Paragraphedeliste"/>
                    <w:tabs>
                      <w:tab w:val="right" w:pos="7254"/>
                    </w:tabs>
                    <w:spacing w:before="60" w:after="60"/>
                    <w:ind w:left="618" w:firstLine="0"/>
                  </w:pPr>
                  <w:r>
                    <w:t>02</w:t>
                  </w:r>
                </w:p>
                <w:p w14:paraId="25EAA9CC" w14:textId="77777777" w:rsidR="000D175F" w:rsidRDefault="000D175F" w:rsidP="000D175F">
                  <w:pPr>
                    <w:pStyle w:val="Paragraphedeliste"/>
                    <w:tabs>
                      <w:tab w:val="right" w:pos="7254"/>
                    </w:tabs>
                    <w:spacing w:before="60" w:after="60"/>
                    <w:ind w:left="618" w:firstLine="0"/>
                  </w:pPr>
                </w:p>
                <w:p w14:paraId="00AC6FC1" w14:textId="46CB3561" w:rsidR="000D175F" w:rsidRDefault="000D175F" w:rsidP="005B39B6">
                  <w:pPr>
                    <w:pStyle w:val="Paragraphedeliste"/>
                    <w:tabs>
                      <w:tab w:val="right" w:pos="7254"/>
                    </w:tabs>
                    <w:spacing w:before="60" w:after="60"/>
                    <w:ind w:left="618" w:firstLine="0"/>
                  </w:pPr>
                  <w:r>
                    <w:t>02</w:t>
                  </w:r>
                </w:p>
                <w:p w14:paraId="3648C1BD" w14:textId="77777777" w:rsidR="000D175F" w:rsidRDefault="000D175F" w:rsidP="00733189">
                  <w:pPr>
                    <w:tabs>
                      <w:tab w:val="right" w:pos="7254"/>
                    </w:tabs>
                    <w:spacing w:before="60" w:after="60"/>
                  </w:pPr>
                </w:p>
              </w:tc>
            </w:tr>
            <w:tr w:rsidR="00733189" w14:paraId="7C88CC4B" w14:textId="77777777" w:rsidTr="00CC38D5">
              <w:tc>
                <w:tcPr>
                  <w:tcW w:w="4076" w:type="pct"/>
                </w:tcPr>
                <w:p w14:paraId="043B6A52" w14:textId="77777777" w:rsidR="00733189" w:rsidRDefault="00733189">
                  <w:pPr>
                    <w:pStyle w:val="Paragraphedeliste"/>
                    <w:numPr>
                      <w:ilvl w:val="2"/>
                      <w:numId w:val="106"/>
                    </w:numPr>
                    <w:tabs>
                      <w:tab w:val="right" w:pos="7254"/>
                    </w:tabs>
                    <w:spacing w:before="60" w:after="60"/>
                    <w:ind w:left="618" w:hanging="540"/>
                  </w:pPr>
                  <w:r w:rsidRPr="00056EEA">
                    <w:lastRenderedPageBreak/>
                    <w:t>La qualité de la proposition expliquée dans la déclaration d'engagement en faveur de la main-d'œuvre locale</w:t>
                  </w:r>
                </w:p>
                <w:p w14:paraId="20721E63" w14:textId="77777777" w:rsidR="00B26B4B" w:rsidRDefault="00B26B4B" w:rsidP="00B26B4B">
                  <w:pPr>
                    <w:pStyle w:val="Paragraphedeliste"/>
                    <w:tabs>
                      <w:tab w:val="right" w:pos="7254"/>
                    </w:tabs>
                    <w:spacing w:before="60" w:after="60"/>
                    <w:ind w:left="618" w:firstLine="0"/>
                  </w:pPr>
                  <w:r w:rsidRPr="000B6F8E">
                    <w:t>6</w:t>
                  </w:r>
                  <w:r>
                    <w:t xml:space="preserve">.1 </w:t>
                  </w:r>
                  <w:r w:rsidRPr="000B6F8E">
                    <w:t>Clarté et pertinence de l’approche globale</w:t>
                  </w:r>
                </w:p>
                <w:p w14:paraId="55048A1D" w14:textId="77777777" w:rsidR="00B26B4B" w:rsidRDefault="00B26B4B" w:rsidP="00B26B4B">
                  <w:pPr>
                    <w:pStyle w:val="Paragraphedeliste"/>
                    <w:tabs>
                      <w:tab w:val="right" w:pos="7254"/>
                    </w:tabs>
                    <w:spacing w:before="60" w:after="60"/>
                    <w:ind w:left="618" w:firstLine="0"/>
                  </w:pPr>
                  <w:r>
                    <w:softHyphen/>
                    <w:t xml:space="preserve">6.2 </w:t>
                  </w:r>
                  <w:r w:rsidRPr="00280775">
                    <w:t>Pourcentage de main-d’œuvre locale proposé (≥ 30 %)</w:t>
                  </w:r>
                </w:p>
                <w:p w14:paraId="2A3365AF" w14:textId="77777777" w:rsidR="00B26B4B" w:rsidRDefault="00B26B4B" w:rsidP="00B26B4B">
                  <w:pPr>
                    <w:pStyle w:val="Paragraphedeliste"/>
                    <w:tabs>
                      <w:tab w:val="right" w:pos="7254"/>
                    </w:tabs>
                    <w:spacing w:before="60" w:after="60"/>
                    <w:ind w:left="618" w:firstLine="0"/>
                  </w:pPr>
                  <w:r>
                    <w:t xml:space="preserve">6.3 </w:t>
                  </w:r>
                  <w:r w:rsidRPr="00280775">
                    <w:t>Stratégie de recrutement (transparence, inclusivité, mécanismes locaux)</w:t>
                  </w:r>
                </w:p>
                <w:p w14:paraId="6967AE9C" w14:textId="10D0BAAD" w:rsidR="00B26B4B" w:rsidRDefault="00B26B4B" w:rsidP="00B26B4B">
                  <w:pPr>
                    <w:pStyle w:val="Paragraphedeliste"/>
                    <w:tabs>
                      <w:tab w:val="right" w:pos="7254"/>
                    </w:tabs>
                    <w:spacing w:before="60" w:after="60"/>
                    <w:ind w:left="618" w:firstLine="0"/>
                  </w:pPr>
                  <w:r>
                    <w:t xml:space="preserve">6.4 </w:t>
                  </w:r>
                  <w:r w:rsidRPr="00280775">
                    <w:t>Programme de formation et développement des compétences</w:t>
                  </w:r>
                </w:p>
              </w:tc>
              <w:tc>
                <w:tcPr>
                  <w:tcW w:w="924" w:type="pct"/>
                </w:tcPr>
                <w:p w14:paraId="3E1A4870" w14:textId="77777777" w:rsidR="00733189" w:rsidRPr="005C3731" w:rsidRDefault="00733189" w:rsidP="005C3731">
                  <w:pPr>
                    <w:tabs>
                      <w:tab w:val="right" w:pos="7254"/>
                    </w:tabs>
                    <w:spacing w:before="60" w:after="60"/>
                    <w:jc w:val="center"/>
                    <w:rPr>
                      <w:b/>
                      <w:bCs/>
                    </w:rPr>
                  </w:pPr>
                  <w:r w:rsidRPr="005C3731">
                    <w:rPr>
                      <w:b/>
                      <w:bCs/>
                    </w:rPr>
                    <w:t>20</w:t>
                  </w:r>
                </w:p>
                <w:p w14:paraId="0312621F" w14:textId="77777777" w:rsidR="000D175F" w:rsidRDefault="000D175F" w:rsidP="00733189">
                  <w:pPr>
                    <w:tabs>
                      <w:tab w:val="right" w:pos="7254"/>
                    </w:tabs>
                    <w:spacing w:before="60" w:after="60"/>
                  </w:pPr>
                </w:p>
                <w:p w14:paraId="443EE733" w14:textId="14981132" w:rsidR="000D175F" w:rsidRDefault="000D175F" w:rsidP="005B39B6">
                  <w:pPr>
                    <w:pStyle w:val="Paragraphedeliste"/>
                    <w:tabs>
                      <w:tab w:val="right" w:pos="7254"/>
                    </w:tabs>
                    <w:spacing w:before="60" w:after="60"/>
                    <w:ind w:left="618" w:firstLine="0"/>
                  </w:pPr>
                  <w:r>
                    <w:t>05</w:t>
                  </w:r>
                </w:p>
                <w:p w14:paraId="0EAF9527" w14:textId="77777777" w:rsidR="000D175F" w:rsidRDefault="000D175F" w:rsidP="005B39B6">
                  <w:pPr>
                    <w:pStyle w:val="Paragraphedeliste"/>
                    <w:tabs>
                      <w:tab w:val="right" w:pos="7254"/>
                    </w:tabs>
                    <w:spacing w:before="60" w:after="60"/>
                    <w:ind w:left="618" w:firstLine="0"/>
                  </w:pPr>
                </w:p>
                <w:p w14:paraId="78623B60" w14:textId="4A9688A0" w:rsidR="000D175F" w:rsidRDefault="000D175F" w:rsidP="005B39B6">
                  <w:pPr>
                    <w:pStyle w:val="Paragraphedeliste"/>
                    <w:tabs>
                      <w:tab w:val="right" w:pos="7254"/>
                    </w:tabs>
                    <w:spacing w:before="60" w:after="60"/>
                    <w:ind w:left="618" w:firstLine="0"/>
                  </w:pPr>
                  <w:r>
                    <w:t>05</w:t>
                  </w:r>
                </w:p>
                <w:p w14:paraId="38A68C72" w14:textId="77777777" w:rsidR="000D175F" w:rsidRDefault="000D175F" w:rsidP="005B39B6">
                  <w:pPr>
                    <w:pStyle w:val="Paragraphedeliste"/>
                    <w:tabs>
                      <w:tab w:val="right" w:pos="7254"/>
                    </w:tabs>
                    <w:spacing w:before="60" w:after="60"/>
                    <w:ind w:left="618" w:firstLine="0"/>
                  </w:pPr>
                </w:p>
                <w:p w14:paraId="0FC37AB8" w14:textId="3C819F64" w:rsidR="000D175F" w:rsidRDefault="000D175F" w:rsidP="000D175F">
                  <w:pPr>
                    <w:pStyle w:val="Paragraphedeliste"/>
                    <w:tabs>
                      <w:tab w:val="right" w:pos="7254"/>
                    </w:tabs>
                    <w:spacing w:before="60" w:after="60"/>
                    <w:ind w:left="618" w:firstLine="0"/>
                  </w:pPr>
                  <w:r>
                    <w:t>05</w:t>
                  </w:r>
                </w:p>
                <w:p w14:paraId="542ADCD5" w14:textId="77777777" w:rsidR="000D175F" w:rsidRDefault="000D175F" w:rsidP="000D175F">
                  <w:pPr>
                    <w:pStyle w:val="Paragraphedeliste"/>
                    <w:tabs>
                      <w:tab w:val="right" w:pos="7254"/>
                    </w:tabs>
                    <w:spacing w:before="60" w:after="60"/>
                    <w:ind w:left="618" w:firstLine="0"/>
                  </w:pPr>
                </w:p>
                <w:p w14:paraId="49A2905B" w14:textId="153C4115" w:rsidR="000D175F" w:rsidRDefault="000D175F" w:rsidP="005B39B6">
                  <w:pPr>
                    <w:pStyle w:val="Paragraphedeliste"/>
                    <w:tabs>
                      <w:tab w:val="right" w:pos="7254"/>
                    </w:tabs>
                    <w:spacing w:before="60" w:after="60"/>
                    <w:ind w:left="618" w:firstLine="0"/>
                  </w:pPr>
                  <w:r>
                    <w:t>05</w:t>
                  </w:r>
                </w:p>
              </w:tc>
            </w:tr>
            <w:tr w:rsidR="00733189" w14:paraId="34222A36" w14:textId="77777777" w:rsidTr="00CC38D5">
              <w:tc>
                <w:tcPr>
                  <w:tcW w:w="4076" w:type="pct"/>
                </w:tcPr>
                <w:p w14:paraId="27126643" w14:textId="77777777" w:rsidR="00733189" w:rsidRPr="00FF156E" w:rsidRDefault="00733189" w:rsidP="00733189">
                  <w:pPr>
                    <w:pStyle w:val="Paragraphedeliste"/>
                    <w:tabs>
                      <w:tab w:val="right" w:pos="7254"/>
                    </w:tabs>
                    <w:spacing w:before="60" w:after="60"/>
                    <w:ind w:left="618" w:firstLine="0"/>
                  </w:pPr>
                  <w:r>
                    <w:t>Total critère 1 à 6</w:t>
                  </w:r>
                </w:p>
              </w:tc>
              <w:tc>
                <w:tcPr>
                  <w:tcW w:w="924" w:type="pct"/>
                </w:tcPr>
                <w:p w14:paraId="07E9EC7D" w14:textId="77777777" w:rsidR="00733189" w:rsidRDefault="00733189" w:rsidP="005C3731">
                  <w:pPr>
                    <w:tabs>
                      <w:tab w:val="right" w:pos="7254"/>
                    </w:tabs>
                    <w:spacing w:before="60" w:after="60"/>
                    <w:jc w:val="center"/>
                  </w:pPr>
                  <w:r>
                    <w:t>100</w:t>
                  </w:r>
                </w:p>
              </w:tc>
            </w:tr>
          </w:tbl>
          <w:p w14:paraId="32F6302B" w14:textId="3A9E95F3" w:rsidR="00733189" w:rsidRPr="006C1597" w:rsidRDefault="00733189" w:rsidP="00733189">
            <w:pPr>
              <w:tabs>
                <w:tab w:val="right" w:pos="7254"/>
              </w:tabs>
              <w:spacing w:before="60" w:after="60"/>
              <w:ind w:left="0" w:firstLine="0"/>
            </w:pPr>
            <w:r w:rsidRPr="00B1515B">
              <w:rPr>
                <w:b/>
                <w:bCs/>
                <w:iCs/>
                <w:sz w:val="23"/>
                <w:szCs w:val="23"/>
              </w:rPr>
              <w:t xml:space="preserve">La note technique (Nt) minimum de qualification requise est de : </w:t>
            </w:r>
            <w:r>
              <w:rPr>
                <w:b/>
                <w:bCs/>
                <w:iCs/>
                <w:sz w:val="23"/>
                <w:szCs w:val="23"/>
              </w:rPr>
              <w:t>7</w:t>
            </w:r>
            <w:r w:rsidRPr="00B1515B">
              <w:rPr>
                <w:b/>
                <w:bCs/>
                <w:iCs/>
                <w:sz w:val="23"/>
                <w:szCs w:val="23"/>
              </w:rPr>
              <w:t>0 points</w:t>
            </w:r>
            <w:r w:rsidR="004E44C0">
              <w:rPr>
                <w:b/>
                <w:bCs/>
                <w:iCs/>
                <w:sz w:val="23"/>
                <w:szCs w:val="23"/>
              </w:rPr>
              <w:t xml:space="preserve"> sur 100</w:t>
            </w:r>
          </w:p>
        </w:tc>
      </w:tr>
      <w:tr w:rsidR="00733189" w:rsidRPr="006C1597" w14:paraId="4AC6F612" w14:textId="77777777" w:rsidTr="62174E37">
        <w:trPr>
          <w:trHeight w:val="1191"/>
        </w:trPr>
        <w:tc>
          <w:tcPr>
            <w:tcW w:w="9360" w:type="dxa"/>
            <w:gridSpan w:val="2"/>
            <w:tcMar>
              <w:top w:w="28" w:type="dxa"/>
              <w:bottom w:w="28" w:type="dxa"/>
            </w:tcMar>
          </w:tcPr>
          <w:p w14:paraId="04B910D2" w14:textId="147F52D3" w:rsidR="00733189" w:rsidRPr="00424F7F" w:rsidRDefault="00733189" w:rsidP="00733189">
            <w:pPr>
              <w:tabs>
                <w:tab w:val="right" w:pos="7254"/>
              </w:tabs>
              <w:spacing w:before="60" w:after="60"/>
              <w:ind w:left="0" w:firstLine="0"/>
              <w:jc w:val="center"/>
              <w:rPr>
                <w:b/>
                <w:bCs/>
                <w:sz w:val="32"/>
                <w:szCs w:val="32"/>
              </w:rPr>
            </w:pPr>
            <w:r w:rsidRPr="00424F7F">
              <w:rPr>
                <w:b/>
                <w:bCs/>
                <w:sz w:val="32"/>
                <w:szCs w:val="32"/>
              </w:rPr>
              <w:lastRenderedPageBreak/>
              <w:t xml:space="preserve">H. </w:t>
            </w:r>
            <w:r>
              <w:rPr>
                <w:b/>
                <w:bCs/>
                <w:sz w:val="32"/>
                <w:szCs w:val="32"/>
              </w:rPr>
              <w:t>Notification de l’Evaluation des Parties Techniques et Ouverture Publique des Parties Financières</w:t>
            </w:r>
          </w:p>
        </w:tc>
      </w:tr>
      <w:tr w:rsidR="00A65DCA" w:rsidRPr="00B002B1" w14:paraId="14BE667D" w14:textId="77777777" w:rsidTr="62174E37">
        <w:trPr>
          <w:trHeight w:val="1191"/>
        </w:trPr>
        <w:tc>
          <w:tcPr>
            <w:tcW w:w="1620" w:type="dxa"/>
            <w:tcMar>
              <w:top w:w="28" w:type="dxa"/>
              <w:bottom w:w="28" w:type="dxa"/>
            </w:tcMar>
          </w:tcPr>
          <w:p w14:paraId="32CF90D0" w14:textId="7A0D4915" w:rsidR="00A65DCA" w:rsidRPr="006C1597" w:rsidRDefault="00A65DCA" w:rsidP="00A65DCA">
            <w:pPr>
              <w:tabs>
                <w:tab w:val="right" w:pos="7434"/>
              </w:tabs>
              <w:spacing w:before="60" w:after="60"/>
              <w:rPr>
                <w:b/>
              </w:rPr>
            </w:pPr>
            <w:r>
              <w:rPr>
                <w:b/>
              </w:rPr>
              <w:t xml:space="preserve">IS 33.5 </w:t>
            </w:r>
          </w:p>
        </w:tc>
        <w:tc>
          <w:tcPr>
            <w:tcW w:w="7740" w:type="dxa"/>
            <w:tcMar>
              <w:top w:w="28" w:type="dxa"/>
              <w:bottom w:w="28" w:type="dxa"/>
            </w:tcMar>
          </w:tcPr>
          <w:p w14:paraId="5FF352DA" w14:textId="41E97AC1" w:rsidR="00A65DCA" w:rsidRPr="00653293" w:rsidRDefault="00A65DCA" w:rsidP="00A65DCA">
            <w:pPr>
              <w:tabs>
                <w:tab w:val="right" w:pos="7254"/>
              </w:tabs>
              <w:spacing w:before="60" w:after="60"/>
              <w:ind w:left="0" w:firstLine="0"/>
            </w:pPr>
            <w:r w:rsidRPr="006F4ED4">
              <w:t>La Lettre de Soumission – Partie Financière devra être paraphée par les représentants du Maître d’Ouvrage conduisant l’ouverture des Offres : La Lettre de Soumission, le Bordereau des Prix unitaires et le Détail quantitatif et estimatif seront paraphés par tous les représentants, toute modification des prix unitaires ou du prix total devra être paraphée par les Représentants du Maître d’Ouvrage.</w:t>
            </w:r>
          </w:p>
        </w:tc>
      </w:tr>
      <w:tr w:rsidR="00A65DCA" w:rsidRPr="006C1597" w14:paraId="0F9D849B" w14:textId="77777777" w:rsidTr="62174E37">
        <w:trPr>
          <w:trHeight w:val="720"/>
        </w:trPr>
        <w:tc>
          <w:tcPr>
            <w:tcW w:w="9360" w:type="dxa"/>
            <w:gridSpan w:val="2"/>
            <w:tcMar>
              <w:top w:w="28" w:type="dxa"/>
              <w:bottom w:w="28" w:type="dxa"/>
            </w:tcMar>
            <w:vAlign w:val="center"/>
          </w:tcPr>
          <w:p w14:paraId="026C4B9D" w14:textId="1645A790" w:rsidR="00A65DCA" w:rsidRPr="00424F7F" w:rsidRDefault="00A65DCA" w:rsidP="00D47E11">
            <w:pPr>
              <w:pStyle w:val="Paragraphedeliste"/>
              <w:numPr>
                <w:ilvl w:val="2"/>
                <w:numId w:val="85"/>
              </w:numPr>
              <w:tabs>
                <w:tab w:val="right" w:pos="7254"/>
              </w:tabs>
              <w:spacing w:before="60" w:after="60"/>
              <w:jc w:val="center"/>
              <w:rPr>
                <w:b/>
                <w:bCs/>
                <w:sz w:val="32"/>
                <w:szCs w:val="32"/>
              </w:rPr>
            </w:pPr>
            <w:r>
              <w:rPr>
                <w:b/>
                <w:bCs/>
                <w:sz w:val="32"/>
                <w:szCs w:val="32"/>
              </w:rPr>
              <w:t>Evaluation des Offres - Partie Financière</w:t>
            </w:r>
          </w:p>
        </w:tc>
      </w:tr>
      <w:tr w:rsidR="00A65DCA" w:rsidRPr="006C1597" w14:paraId="006D8463" w14:textId="77777777" w:rsidTr="62174E37">
        <w:trPr>
          <w:trHeight w:val="1191"/>
        </w:trPr>
        <w:tc>
          <w:tcPr>
            <w:tcW w:w="1620" w:type="dxa"/>
            <w:tcMar>
              <w:top w:w="28" w:type="dxa"/>
              <w:bottom w:w="28" w:type="dxa"/>
            </w:tcMar>
          </w:tcPr>
          <w:p w14:paraId="25B68D04" w14:textId="34E75FDF" w:rsidR="00A65DCA" w:rsidRPr="006C1597" w:rsidRDefault="00A65DCA" w:rsidP="00A65DCA">
            <w:pPr>
              <w:tabs>
                <w:tab w:val="right" w:pos="7434"/>
              </w:tabs>
              <w:spacing w:before="60" w:after="60"/>
              <w:rPr>
                <w:b/>
              </w:rPr>
            </w:pPr>
            <w:r w:rsidRPr="006C1597">
              <w:rPr>
                <w:b/>
              </w:rPr>
              <w:t>IS 3</w:t>
            </w:r>
            <w:r>
              <w:rPr>
                <w:b/>
              </w:rPr>
              <w:t>6.1</w:t>
            </w:r>
          </w:p>
        </w:tc>
        <w:tc>
          <w:tcPr>
            <w:tcW w:w="7740" w:type="dxa"/>
            <w:tcMar>
              <w:top w:w="28" w:type="dxa"/>
              <w:bottom w:w="28" w:type="dxa"/>
            </w:tcMar>
          </w:tcPr>
          <w:p w14:paraId="78F177E5" w14:textId="77777777" w:rsidR="00A65DCA" w:rsidRPr="006C1597" w:rsidRDefault="00A65DCA" w:rsidP="00A65DCA">
            <w:pPr>
              <w:tabs>
                <w:tab w:val="right" w:pos="7254"/>
              </w:tabs>
              <w:spacing w:before="60" w:after="60"/>
              <w:ind w:left="0" w:firstLine="0"/>
            </w:pPr>
            <w:r w:rsidRPr="006C1597">
              <w:t xml:space="preserve">La monnaie utilisée pour convertir en une seule monnaie tous les prix des </w:t>
            </w:r>
            <w:r>
              <w:t>O</w:t>
            </w:r>
            <w:r w:rsidRPr="006C1597">
              <w:t>ffres exprimées en diverses monnaies, aux fins d’évaluation et de comparaison de ces offres, est</w:t>
            </w:r>
            <w:r>
              <w:t> </w:t>
            </w:r>
            <w:r w:rsidRPr="006C1597">
              <w:t>:</w:t>
            </w:r>
            <w:r w:rsidRPr="00B1515B">
              <w:rPr>
                <w:b/>
                <w:bCs/>
                <w:iCs/>
                <w:sz w:val="23"/>
                <w:szCs w:val="23"/>
              </w:rPr>
              <w:t xml:space="preserve"> Franc CFA</w:t>
            </w:r>
          </w:p>
          <w:p w14:paraId="629171B8" w14:textId="77777777" w:rsidR="00A65DCA" w:rsidRPr="002612B1" w:rsidRDefault="00A65DCA" w:rsidP="00A65DCA">
            <w:pPr>
              <w:tabs>
                <w:tab w:val="right" w:pos="7254"/>
              </w:tabs>
              <w:spacing w:before="60" w:after="60"/>
              <w:ind w:left="0" w:firstLine="0"/>
              <w:rPr>
                <w:b/>
                <w:bCs/>
                <w:i/>
              </w:rPr>
            </w:pPr>
            <w:r w:rsidRPr="006C1597">
              <w:t>La source du taux de change à employer est</w:t>
            </w:r>
            <w:r>
              <w:t> </w:t>
            </w:r>
            <w:r w:rsidRPr="006C1597">
              <w:t xml:space="preserve">: </w:t>
            </w:r>
            <w:r w:rsidRPr="006F4ED4">
              <w:rPr>
                <w:b/>
                <w:bCs/>
              </w:rPr>
              <w:t>Banque Centrale des États de l’Afrique de l’Ouest (BCEAO)</w:t>
            </w:r>
          </w:p>
          <w:p w14:paraId="00C47E7B" w14:textId="77777777" w:rsidR="00A65DCA" w:rsidRPr="00CD66E2" w:rsidRDefault="00A65DCA" w:rsidP="00A65DCA">
            <w:pPr>
              <w:spacing w:before="60" w:after="60"/>
              <w:ind w:left="0" w:firstLine="0"/>
              <w:rPr>
                <w:b/>
                <w:bCs/>
                <w:i/>
              </w:rPr>
            </w:pPr>
            <w:r w:rsidRPr="006C1597">
              <w:t>La date de référence est</w:t>
            </w:r>
            <w:r>
              <w:rPr>
                <w:i/>
              </w:rPr>
              <w:t> :</w:t>
            </w:r>
            <w:r w:rsidRPr="002354E1">
              <w:rPr>
                <w:b/>
                <w:bCs/>
                <w:iCs/>
              </w:rPr>
              <w:t>28 jours avant la date limite de dépôt des offres</w:t>
            </w:r>
            <w:r w:rsidRPr="00CD66E2">
              <w:rPr>
                <w:b/>
                <w:bCs/>
                <w:i/>
              </w:rPr>
              <w:t>.</w:t>
            </w:r>
          </w:p>
          <w:p w14:paraId="0D34F7F9" w14:textId="77777777" w:rsidR="00A65DCA" w:rsidRPr="006C1597" w:rsidRDefault="00A65DCA" w:rsidP="00A65DCA">
            <w:pPr>
              <w:tabs>
                <w:tab w:val="right" w:pos="7254"/>
              </w:tabs>
              <w:spacing w:before="120" w:after="60"/>
              <w:ind w:left="0" w:firstLine="0"/>
            </w:pPr>
            <w:r w:rsidRPr="006C1597">
              <w:rPr>
                <w:b/>
              </w:rPr>
              <w:t xml:space="preserve">Option A (le Soumissionnaire </w:t>
            </w:r>
            <w:r>
              <w:rPr>
                <w:b/>
              </w:rPr>
              <w:t>doit</w:t>
            </w:r>
            <w:r w:rsidRPr="006C1597">
              <w:rPr>
                <w:b/>
              </w:rPr>
              <w:t xml:space="preserve"> libeller ses prix entièrement en monnaie nationale)</w:t>
            </w:r>
            <w:r>
              <w:rPr>
                <w:b/>
              </w:rPr>
              <w:t> </w:t>
            </w:r>
            <w:r w:rsidRPr="006C1597">
              <w:rPr>
                <w:b/>
              </w:rPr>
              <w:t>:</w:t>
            </w:r>
          </w:p>
          <w:p w14:paraId="4419C348" w14:textId="77777777" w:rsidR="00A65DCA" w:rsidRPr="006C1597" w:rsidRDefault="00A65DCA" w:rsidP="00A65DCA">
            <w:pPr>
              <w:tabs>
                <w:tab w:val="right" w:pos="7254"/>
              </w:tabs>
              <w:spacing w:before="60" w:after="60"/>
              <w:ind w:left="0" w:firstLine="0"/>
            </w:pPr>
            <w:r w:rsidRPr="006C1597">
              <w:t xml:space="preserve">Aux fins de comparaison des offres, le </w:t>
            </w:r>
            <w:r>
              <w:t>Prix</w:t>
            </w:r>
            <w:r w:rsidRPr="006C1597">
              <w:t xml:space="preserve"> de l’Offre, tel que corrigé conformément à l’article 3</w:t>
            </w:r>
            <w:r>
              <w:t>5 des IS</w:t>
            </w:r>
            <w:r w:rsidRPr="006C1597">
              <w:t>, sera d’abord décomposé et converti suivant les pourcentages respectifs payables en diverses monnaies selon les taux de changes spécifiés par le Soumissionnaire et en conformité avec les dispositions de l’article 15.1</w:t>
            </w:r>
            <w:r>
              <w:t xml:space="preserve"> des IS</w:t>
            </w:r>
            <w:r w:rsidRPr="006C1597">
              <w:t>.</w:t>
            </w:r>
          </w:p>
          <w:p w14:paraId="153A80D7" w14:textId="2B656C80" w:rsidR="00A65DCA" w:rsidRPr="004B5C0E" w:rsidRDefault="00A65DCA" w:rsidP="00A65DCA">
            <w:pPr>
              <w:tabs>
                <w:tab w:val="right" w:pos="7254"/>
              </w:tabs>
              <w:spacing w:before="60" w:after="60"/>
              <w:ind w:left="0" w:firstLine="0"/>
            </w:pPr>
            <w:r w:rsidRPr="006C1597">
              <w:t xml:space="preserve">Dans une seconde étape, le Maître d’Ouvrage reconvertira les montants ainsi obtenus dans la monnaie </w:t>
            </w:r>
            <w:r>
              <w:t xml:space="preserve">dans laquelle le Prix de l’Offre est payable (excluant les Sommes Provisionnelles mais incluant les Travaux en régie lorsque chiffrés </w:t>
            </w:r>
            <w:r>
              <w:lastRenderedPageBreak/>
              <w:t xml:space="preserve">d’une manière compétitive) dans une seule monnaie identifiée ci-dessus </w:t>
            </w:r>
            <w:r w:rsidRPr="006C1597">
              <w:t xml:space="preserve">au taux de change vendeur établi </w:t>
            </w:r>
            <w:r>
              <w:t xml:space="preserve">pour ce genre de transactions </w:t>
            </w:r>
            <w:r w:rsidRPr="006C1597">
              <w:t xml:space="preserve">à la date mentionnée </w:t>
            </w:r>
            <w:r>
              <w:t>ci-avant</w:t>
            </w:r>
            <w:r w:rsidRPr="006C1597">
              <w:t xml:space="preserve">. </w:t>
            </w:r>
          </w:p>
        </w:tc>
      </w:tr>
      <w:tr w:rsidR="00A65DCA" w:rsidRPr="006C1597" w14:paraId="7E684178" w14:textId="77777777" w:rsidTr="62174E37">
        <w:trPr>
          <w:trHeight w:val="389"/>
        </w:trPr>
        <w:tc>
          <w:tcPr>
            <w:tcW w:w="1620" w:type="dxa"/>
            <w:tcMar>
              <w:top w:w="28" w:type="dxa"/>
              <w:bottom w:w="28" w:type="dxa"/>
            </w:tcMar>
          </w:tcPr>
          <w:p w14:paraId="3FD77C20" w14:textId="049FBA82" w:rsidR="00A65DCA" w:rsidRPr="006C1597" w:rsidRDefault="00A65DCA" w:rsidP="00A65DCA">
            <w:pPr>
              <w:tabs>
                <w:tab w:val="right" w:pos="7434"/>
              </w:tabs>
              <w:spacing w:before="60" w:after="60"/>
              <w:rPr>
                <w:b/>
              </w:rPr>
            </w:pPr>
            <w:r w:rsidRPr="006C1597">
              <w:rPr>
                <w:b/>
              </w:rPr>
              <w:lastRenderedPageBreak/>
              <w:t>IS 3</w:t>
            </w:r>
            <w:r>
              <w:rPr>
                <w:b/>
              </w:rPr>
              <w:t>6</w:t>
            </w:r>
            <w:r w:rsidRPr="006C1597">
              <w:rPr>
                <w:b/>
              </w:rPr>
              <w:t>.</w:t>
            </w:r>
            <w:r>
              <w:rPr>
                <w:b/>
              </w:rPr>
              <w:t>2</w:t>
            </w:r>
          </w:p>
        </w:tc>
        <w:tc>
          <w:tcPr>
            <w:tcW w:w="7740" w:type="dxa"/>
            <w:tcMar>
              <w:top w:w="28" w:type="dxa"/>
              <w:bottom w:w="28" w:type="dxa"/>
            </w:tcMar>
          </w:tcPr>
          <w:p w14:paraId="2DF07FEC" w14:textId="62F78DC2" w:rsidR="00A65DCA" w:rsidRPr="006C1597" w:rsidRDefault="00A65DCA" w:rsidP="00A65DCA">
            <w:pPr>
              <w:tabs>
                <w:tab w:val="right" w:pos="7254"/>
              </w:tabs>
              <w:spacing w:before="60" w:after="60"/>
              <w:ind w:left="0" w:firstLine="0"/>
              <w:rPr>
                <w:rStyle w:val="Marquedecommentaire"/>
                <w:sz w:val="24"/>
                <w:szCs w:val="20"/>
              </w:rPr>
            </w:pPr>
            <w:r w:rsidRPr="0028492A">
              <w:t xml:space="preserve">Une marge de préférence </w:t>
            </w:r>
            <w:r>
              <w:rPr>
                <w:b/>
                <w:i/>
                <w:iCs/>
              </w:rPr>
              <w:t xml:space="preserve">ne sera pas </w:t>
            </w:r>
            <w:r w:rsidRPr="0028492A">
              <w:t>accordée aux entreprises nationales.</w:t>
            </w:r>
            <w:r w:rsidRPr="0028492A">
              <w:rPr>
                <w:b/>
              </w:rPr>
              <w:t xml:space="preserve"> </w:t>
            </w:r>
          </w:p>
        </w:tc>
      </w:tr>
      <w:tr w:rsidR="00A65DCA" w:rsidRPr="006C1597" w14:paraId="609FCD48" w14:textId="77777777" w:rsidTr="62174E37">
        <w:trPr>
          <w:trHeight w:val="481"/>
        </w:trPr>
        <w:tc>
          <w:tcPr>
            <w:tcW w:w="1620" w:type="dxa"/>
            <w:tcMar>
              <w:top w:w="28" w:type="dxa"/>
              <w:bottom w:w="28" w:type="dxa"/>
            </w:tcMar>
          </w:tcPr>
          <w:p w14:paraId="46C73EFA" w14:textId="408C1FA8" w:rsidR="00A65DCA" w:rsidRPr="006C1597" w:rsidRDefault="00A65DCA" w:rsidP="00A65DCA">
            <w:pPr>
              <w:tabs>
                <w:tab w:val="right" w:pos="7434"/>
              </w:tabs>
              <w:spacing w:before="60" w:after="60"/>
              <w:rPr>
                <w:b/>
              </w:rPr>
            </w:pPr>
            <w:r>
              <w:rPr>
                <w:b/>
              </w:rPr>
              <w:t>IS 37.1 (f)</w:t>
            </w:r>
          </w:p>
        </w:tc>
        <w:tc>
          <w:tcPr>
            <w:tcW w:w="7740" w:type="dxa"/>
            <w:tcMar>
              <w:top w:w="28" w:type="dxa"/>
              <w:bottom w:w="28" w:type="dxa"/>
            </w:tcMar>
          </w:tcPr>
          <w:p w14:paraId="64C7D0BD" w14:textId="3DA7B83A" w:rsidR="00A65DCA" w:rsidRPr="00D24BCD" w:rsidRDefault="00A65DCA" w:rsidP="00A65DCA">
            <w:pPr>
              <w:tabs>
                <w:tab w:val="right" w:pos="7254"/>
              </w:tabs>
              <w:spacing w:after="60"/>
              <w:ind w:left="1" w:firstLine="0"/>
              <w:rPr>
                <w:iCs/>
              </w:rPr>
            </w:pPr>
            <w:r>
              <w:rPr>
                <w:iCs/>
              </w:rPr>
              <w:t>Des exigences additionnelles sont applicables. Elles sont détaillées dans les critères d’évaluation à la Section III, Critères d’Evaluation et de Qualification.</w:t>
            </w:r>
          </w:p>
        </w:tc>
      </w:tr>
      <w:tr w:rsidR="00A65DCA" w:rsidRPr="006C1597" w14:paraId="27F77F28" w14:textId="77777777" w:rsidTr="62174E37">
        <w:trPr>
          <w:trHeight w:val="876"/>
        </w:trPr>
        <w:tc>
          <w:tcPr>
            <w:tcW w:w="9360" w:type="dxa"/>
            <w:gridSpan w:val="2"/>
            <w:tcMar>
              <w:top w:w="28" w:type="dxa"/>
              <w:bottom w:w="28" w:type="dxa"/>
            </w:tcMar>
          </w:tcPr>
          <w:p w14:paraId="6EBB7153" w14:textId="44C6596E" w:rsidR="00A65DCA" w:rsidRPr="00424F7F" w:rsidRDefault="00A65DCA" w:rsidP="00A65DCA">
            <w:pPr>
              <w:tabs>
                <w:tab w:val="right" w:pos="7254"/>
              </w:tabs>
              <w:spacing w:before="60" w:after="60"/>
              <w:ind w:left="0" w:firstLine="0"/>
              <w:jc w:val="center"/>
              <w:rPr>
                <w:b/>
                <w:bCs/>
                <w:iCs/>
                <w:sz w:val="32"/>
                <w:szCs w:val="32"/>
              </w:rPr>
            </w:pPr>
            <w:r>
              <w:rPr>
                <w:b/>
                <w:bCs/>
                <w:iCs/>
                <w:sz w:val="32"/>
                <w:szCs w:val="32"/>
              </w:rPr>
              <w:t>J. Evaluation combinée des Parties Techniques et Financières et Offre la Plus Avantageuse</w:t>
            </w:r>
          </w:p>
        </w:tc>
      </w:tr>
      <w:tr w:rsidR="00A65DCA" w:rsidRPr="006C1597" w14:paraId="538CF4FD" w14:textId="77777777" w:rsidTr="62174E37">
        <w:trPr>
          <w:trHeight w:val="519"/>
        </w:trPr>
        <w:tc>
          <w:tcPr>
            <w:tcW w:w="1620" w:type="dxa"/>
            <w:tcMar>
              <w:top w:w="28" w:type="dxa"/>
              <w:bottom w:w="28" w:type="dxa"/>
            </w:tcMar>
          </w:tcPr>
          <w:p w14:paraId="19DBB678" w14:textId="10794C2B" w:rsidR="00A65DCA" w:rsidRDefault="00A65DCA" w:rsidP="00A65DCA">
            <w:pPr>
              <w:tabs>
                <w:tab w:val="right" w:pos="7434"/>
              </w:tabs>
              <w:spacing w:before="60" w:after="60"/>
              <w:rPr>
                <w:b/>
              </w:rPr>
            </w:pPr>
            <w:r>
              <w:rPr>
                <w:b/>
              </w:rPr>
              <w:t>IS 40.1</w:t>
            </w:r>
          </w:p>
        </w:tc>
        <w:tc>
          <w:tcPr>
            <w:tcW w:w="7740" w:type="dxa"/>
            <w:tcMar>
              <w:top w:w="28" w:type="dxa"/>
              <w:bottom w:w="28" w:type="dxa"/>
            </w:tcMar>
          </w:tcPr>
          <w:p w14:paraId="1CF3E460" w14:textId="5C8ECCFA" w:rsidR="00A65DCA" w:rsidRPr="00424F7F" w:rsidRDefault="00A65DCA" w:rsidP="00A65DCA">
            <w:pPr>
              <w:tabs>
                <w:tab w:val="right" w:pos="7254"/>
              </w:tabs>
              <w:spacing w:before="60" w:after="60"/>
              <w:ind w:left="0" w:firstLine="0"/>
              <w:rPr>
                <w:i/>
              </w:rPr>
            </w:pPr>
            <w:r>
              <w:rPr>
                <w:iCs/>
              </w:rPr>
              <w:t xml:space="preserve">La pondération du coût est : </w:t>
            </w:r>
            <w:r w:rsidRPr="002354E1">
              <w:rPr>
                <w:b/>
                <w:bCs/>
                <w:iCs/>
              </w:rPr>
              <w:t>50%</w:t>
            </w:r>
            <w:r>
              <w:rPr>
                <w:i/>
              </w:rPr>
              <w:t xml:space="preserve">  </w:t>
            </w:r>
          </w:p>
        </w:tc>
      </w:tr>
      <w:tr w:rsidR="00A65DCA" w:rsidRPr="006C1597" w14:paraId="74F8E308" w14:textId="77777777" w:rsidTr="62174E37">
        <w:trPr>
          <w:trHeight w:val="576"/>
        </w:trPr>
        <w:tc>
          <w:tcPr>
            <w:tcW w:w="9360" w:type="dxa"/>
            <w:gridSpan w:val="2"/>
            <w:tcMar>
              <w:top w:w="28" w:type="dxa"/>
              <w:bottom w:w="28" w:type="dxa"/>
            </w:tcMar>
            <w:vAlign w:val="center"/>
          </w:tcPr>
          <w:p w14:paraId="5A6F255A" w14:textId="6BED6509" w:rsidR="00A65DCA" w:rsidRPr="00424F7F" w:rsidRDefault="00A65DCA" w:rsidP="00A65DCA">
            <w:pPr>
              <w:tabs>
                <w:tab w:val="right" w:pos="7254"/>
              </w:tabs>
              <w:spacing w:before="60" w:after="60"/>
              <w:ind w:left="0" w:firstLine="0"/>
              <w:jc w:val="center"/>
              <w:rPr>
                <w:b/>
                <w:bCs/>
                <w:iCs/>
                <w:sz w:val="32"/>
                <w:szCs w:val="32"/>
              </w:rPr>
            </w:pPr>
            <w:r w:rsidRPr="00424F7F">
              <w:rPr>
                <w:b/>
                <w:bCs/>
                <w:iCs/>
                <w:sz w:val="32"/>
                <w:szCs w:val="32"/>
              </w:rPr>
              <w:t xml:space="preserve">K. </w:t>
            </w:r>
            <w:r>
              <w:rPr>
                <w:b/>
                <w:bCs/>
                <w:iCs/>
                <w:sz w:val="32"/>
                <w:szCs w:val="32"/>
              </w:rPr>
              <w:t>Attribution du Marché</w:t>
            </w:r>
          </w:p>
        </w:tc>
      </w:tr>
      <w:tr w:rsidR="00A65DCA" w:rsidRPr="006C1597" w14:paraId="24EFD3A0" w14:textId="77777777" w:rsidTr="62174E37">
        <w:trPr>
          <w:trHeight w:val="651"/>
        </w:trPr>
        <w:tc>
          <w:tcPr>
            <w:tcW w:w="1620" w:type="dxa"/>
            <w:tcMar>
              <w:top w:w="28" w:type="dxa"/>
              <w:bottom w:w="28" w:type="dxa"/>
            </w:tcMar>
          </w:tcPr>
          <w:p w14:paraId="54729F4E" w14:textId="6427BAC8" w:rsidR="00A65DCA" w:rsidRPr="006C1597" w:rsidRDefault="00A65DCA" w:rsidP="00A65DCA">
            <w:pPr>
              <w:tabs>
                <w:tab w:val="right" w:pos="7434"/>
              </w:tabs>
              <w:spacing w:before="60" w:after="60"/>
              <w:rPr>
                <w:b/>
              </w:rPr>
            </w:pPr>
            <w:r>
              <w:rPr>
                <w:b/>
              </w:rPr>
              <w:t>IS 49.1 et 49.2</w:t>
            </w:r>
          </w:p>
        </w:tc>
        <w:tc>
          <w:tcPr>
            <w:tcW w:w="7740" w:type="dxa"/>
            <w:tcMar>
              <w:top w:w="28" w:type="dxa"/>
              <w:bottom w:w="28" w:type="dxa"/>
            </w:tcMar>
          </w:tcPr>
          <w:p w14:paraId="4C564708" w14:textId="35AFFBCF" w:rsidR="00A65DCA" w:rsidRPr="00424F7F" w:rsidRDefault="00A65DCA" w:rsidP="00A65DCA">
            <w:pPr>
              <w:tabs>
                <w:tab w:val="right" w:pos="7254"/>
              </w:tabs>
              <w:spacing w:before="60" w:after="60"/>
              <w:ind w:left="0" w:firstLine="0"/>
              <w:rPr>
                <w:i/>
              </w:rPr>
            </w:pPr>
            <w:r>
              <w:rPr>
                <w:iCs/>
              </w:rPr>
              <w:t>Le Soumissionnaire retenu sera invité à remettre une Garantie de Performance Environnementale et Sociale (ES).</w:t>
            </w:r>
          </w:p>
        </w:tc>
      </w:tr>
      <w:tr w:rsidR="00A65DCA" w:rsidRPr="006C1597" w14:paraId="52760720" w14:textId="77777777" w:rsidTr="62174E37">
        <w:tc>
          <w:tcPr>
            <w:tcW w:w="1620" w:type="dxa"/>
            <w:tcMar>
              <w:top w:w="28" w:type="dxa"/>
              <w:bottom w:w="28" w:type="dxa"/>
            </w:tcMar>
          </w:tcPr>
          <w:p w14:paraId="29AF35D9" w14:textId="41CD438A" w:rsidR="00A65DCA" w:rsidRPr="006C1597" w:rsidRDefault="00A65DCA" w:rsidP="00A65DCA">
            <w:pPr>
              <w:pStyle w:val="Head22"/>
              <w:spacing w:before="60" w:after="60"/>
            </w:pPr>
            <w:r w:rsidRPr="0028492A">
              <w:t xml:space="preserve">IS </w:t>
            </w:r>
            <w:r>
              <w:t>50</w:t>
            </w:r>
            <w:r w:rsidRPr="0028492A">
              <w:t>.1</w:t>
            </w:r>
          </w:p>
        </w:tc>
        <w:tc>
          <w:tcPr>
            <w:tcW w:w="7740" w:type="dxa"/>
            <w:tcMar>
              <w:top w:w="28" w:type="dxa"/>
              <w:bottom w:w="28" w:type="dxa"/>
            </w:tcMar>
          </w:tcPr>
          <w:p w14:paraId="75C93CEC" w14:textId="77777777" w:rsidR="00A65DCA" w:rsidRPr="002612B1" w:rsidRDefault="00A65DCA" w:rsidP="00A65DCA">
            <w:pPr>
              <w:pStyle w:val="BankNormal"/>
              <w:tabs>
                <w:tab w:val="left" w:pos="5686"/>
                <w:tab w:val="right" w:pos="7218"/>
              </w:tabs>
              <w:spacing w:after="0"/>
              <w:ind w:left="1" w:hanging="1"/>
              <w:jc w:val="both"/>
              <w:rPr>
                <w:iCs/>
                <w:lang w:val="fr-FR"/>
              </w:rPr>
            </w:pPr>
            <w:r w:rsidRPr="002612B1">
              <w:rPr>
                <w:iCs/>
                <w:lang w:val="fr-FR"/>
              </w:rPr>
              <w:t xml:space="preserve">Les procédures de présentation d’une Réclamation concernant la passation des marchés est détaillée dans le Règlement de Passation de Marchés applicables aux Emprunteurs dans le cadre de </w:t>
            </w:r>
            <w:r>
              <w:rPr>
                <w:iCs/>
                <w:lang w:val="fr-FR"/>
              </w:rPr>
              <w:t>F</w:t>
            </w:r>
            <w:r w:rsidRPr="002612B1">
              <w:rPr>
                <w:iCs/>
                <w:lang w:val="fr-FR"/>
              </w:rPr>
              <w:t xml:space="preserve">inancement de </w:t>
            </w:r>
            <w:r>
              <w:rPr>
                <w:iCs/>
                <w:lang w:val="fr-FR"/>
              </w:rPr>
              <w:t>P</w:t>
            </w:r>
            <w:r w:rsidRPr="002612B1">
              <w:rPr>
                <w:iCs/>
                <w:lang w:val="fr-FR"/>
              </w:rPr>
              <w:t>rojets d’</w:t>
            </w:r>
            <w:r>
              <w:rPr>
                <w:iCs/>
                <w:lang w:val="fr-FR"/>
              </w:rPr>
              <w:t>I</w:t>
            </w:r>
            <w:r w:rsidRPr="002612B1">
              <w:rPr>
                <w:iCs/>
                <w:lang w:val="fr-FR"/>
              </w:rPr>
              <w:t>nvestissement (Annexe III).  Un Soumissionnaire désirant présenter une réclamation concernant la passation des marchés devra présenter sa réclamation en suivant ces procédures, par écrit (par le moyen le plus rapide, c’est-à-dire courriel ou télécopie) à :</w:t>
            </w:r>
          </w:p>
          <w:p w14:paraId="44330F6A" w14:textId="77777777" w:rsidR="00A65DCA" w:rsidRPr="00B1515B" w:rsidRDefault="00A65DCA" w:rsidP="00A65DCA">
            <w:pPr>
              <w:tabs>
                <w:tab w:val="right" w:pos="7254"/>
              </w:tabs>
              <w:spacing w:before="60" w:after="60"/>
              <w:ind w:left="0" w:firstLine="0"/>
              <w:jc w:val="left"/>
              <w:rPr>
                <w:b/>
                <w:sz w:val="23"/>
                <w:szCs w:val="23"/>
                <w:lang w:eastAsia="en-US"/>
              </w:rPr>
            </w:pPr>
            <w:r w:rsidRPr="00B1515B">
              <w:rPr>
                <w:sz w:val="23"/>
                <w:szCs w:val="23"/>
              </w:rPr>
              <w:t xml:space="preserve">A l’attention de : </w:t>
            </w:r>
            <w:r w:rsidRPr="002354E1">
              <w:rPr>
                <w:b/>
                <w:sz w:val="23"/>
                <w:szCs w:val="23"/>
              </w:rPr>
              <w:t>Monsieur Ollo Franck Hervé KANSIE</w:t>
            </w:r>
            <w:r w:rsidRPr="00B1515B">
              <w:rPr>
                <w:b/>
                <w:sz w:val="23"/>
                <w:szCs w:val="23"/>
              </w:rPr>
              <w:t>, Directeur Général de l’</w:t>
            </w:r>
            <w:r w:rsidRPr="00B1515B">
              <w:rPr>
                <w:b/>
                <w:sz w:val="23"/>
                <w:szCs w:val="23"/>
                <w:lang w:eastAsia="en-US"/>
              </w:rPr>
              <w:t>Agetib</w:t>
            </w:r>
          </w:p>
          <w:p w14:paraId="75E31BB6" w14:textId="77777777" w:rsidR="00A65DCA" w:rsidRPr="00B1515B" w:rsidRDefault="00A65DCA" w:rsidP="00A65DCA">
            <w:pPr>
              <w:tabs>
                <w:tab w:val="right" w:pos="7254"/>
              </w:tabs>
              <w:spacing w:after="0"/>
              <w:ind w:left="0" w:firstLine="0"/>
              <w:jc w:val="left"/>
              <w:rPr>
                <w:b/>
                <w:sz w:val="23"/>
                <w:szCs w:val="23"/>
                <w:lang w:eastAsia="en-US"/>
              </w:rPr>
            </w:pPr>
            <w:r w:rsidRPr="00B1515B">
              <w:rPr>
                <w:sz w:val="23"/>
                <w:szCs w:val="23"/>
                <w:lang w:eastAsia="en-US"/>
              </w:rPr>
              <w:t xml:space="preserve">Rue : </w:t>
            </w:r>
            <w:r w:rsidRPr="00B1515B">
              <w:rPr>
                <w:b/>
                <w:sz w:val="23"/>
                <w:szCs w:val="23"/>
                <w:lang w:eastAsia="en-US"/>
              </w:rPr>
              <w:t xml:space="preserve">Secteur 52, Avenue Mouammar KADHAFI </w:t>
            </w:r>
          </w:p>
          <w:p w14:paraId="24AB1CE4" w14:textId="77777777" w:rsidR="00A65DCA" w:rsidRPr="00B1515B" w:rsidRDefault="00A65DCA" w:rsidP="00A65DCA">
            <w:pPr>
              <w:tabs>
                <w:tab w:val="right" w:pos="7254"/>
              </w:tabs>
              <w:spacing w:after="0"/>
              <w:ind w:left="0" w:firstLine="0"/>
              <w:jc w:val="left"/>
              <w:rPr>
                <w:sz w:val="23"/>
                <w:szCs w:val="23"/>
                <w:lang w:eastAsia="en-US"/>
              </w:rPr>
            </w:pPr>
            <w:r w:rsidRPr="00B1515B">
              <w:rPr>
                <w:sz w:val="23"/>
                <w:szCs w:val="23"/>
                <w:lang w:eastAsia="en-US"/>
              </w:rPr>
              <w:t xml:space="preserve">Ville : </w:t>
            </w:r>
            <w:r w:rsidRPr="00B1515B">
              <w:rPr>
                <w:b/>
                <w:sz w:val="23"/>
                <w:szCs w:val="23"/>
                <w:lang w:eastAsia="en-US"/>
              </w:rPr>
              <w:t>Ouagadougou</w:t>
            </w:r>
          </w:p>
          <w:p w14:paraId="53800F66" w14:textId="77777777" w:rsidR="00A65DCA" w:rsidRPr="00B1515B" w:rsidRDefault="00A65DCA" w:rsidP="00A65DCA">
            <w:pPr>
              <w:tabs>
                <w:tab w:val="right" w:pos="7254"/>
              </w:tabs>
              <w:spacing w:after="0"/>
              <w:ind w:left="0" w:firstLine="0"/>
              <w:jc w:val="left"/>
              <w:rPr>
                <w:sz w:val="23"/>
                <w:szCs w:val="23"/>
                <w:lang w:eastAsia="en-US"/>
              </w:rPr>
            </w:pPr>
            <w:r w:rsidRPr="00B1515B">
              <w:rPr>
                <w:sz w:val="23"/>
                <w:szCs w:val="23"/>
                <w:lang w:eastAsia="en-US"/>
              </w:rPr>
              <w:t xml:space="preserve">Boîte postale : </w:t>
            </w:r>
            <w:r w:rsidRPr="00B1515B">
              <w:rPr>
                <w:b/>
                <w:sz w:val="23"/>
                <w:szCs w:val="23"/>
                <w:lang w:eastAsia="en-US"/>
              </w:rPr>
              <w:t>11 BP 1912 Ouagadougou CMS 11</w:t>
            </w:r>
          </w:p>
          <w:p w14:paraId="72DB9B36" w14:textId="77777777" w:rsidR="00A65DCA" w:rsidRPr="00B1515B" w:rsidRDefault="00A65DCA" w:rsidP="00A65DCA">
            <w:pPr>
              <w:tabs>
                <w:tab w:val="right" w:pos="7254"/>
              </w:tabs>
              <w:spacing w:before="60" w:after="60"/>
              <w:ind w:left="0" w:firstLine="0"/>
              <w:jc w:val="left"/>
              <w:rPr>
                <w:b/>
                <w:sz w:val="23"/>
                <w:szCs w:val="23"/>
                <w:lang w:eastAsia="en-US"/>
              </w:rPr>
            </w:pPr>
            <w:r w:rsidRPr="00B1515B">
              <w:rPr>
                <w:sz w:val="23"/>
                <w:szCs w:val="23"/>
                <w:lang w:eastAsia="en-US"/>
              </w:rPr>
              <w:t xml:space="preserve">Pays : </w:t>
            </w:r>
            <w:r w:rsidRPr="00B1515B">
              <w:rPr>
                <w:b/>
                <w:sz w:val="23"/>
                <w:szCs w:val="23"/>
                <w:lang w:eastAsia="en-US"/>
              </w:rPr>
              <w:t>BURKINA FASO</w:t>
            </w:r>
          </w:p>
          <w:p w14:paraId="6DDE5AAE" w14:textId="77777777" w:rsidR="00A65DCA" w:rsidRPr="00B1515B" w:rsidRDefault="00A65DCA" w:rsidP="00A65DCA">
            <w:pPr>
              <w:tabs>
                <w:tab w:val="right" w:pos="7254"/>
              </w:tabs>
              <w:spacing w:after="0"/>
              <w:ind w:left="0" w:firstLine="0"/>
              <w:jc w:val="left"/>
              <w:rPr>
                <w:b/>
                <w:sz w:val="23"/>
                <w:szCs w:val="23"/>
                <w:lang w:eastAsia="en-US"/>
              </w:rPr>
            </w:pPr>
            <w:r w:rsidRPr="00B1515B">
              <w:rPr>
                <w:sz w:val="23"/>
                <w:szCs w:val="23"/>
                <w:lang w:eastAsia="en-US"/>
              </w:rPr>
              <w:t xml:space="preserve">Numéro de téléphone : </w:t>
            </w:r>
            <w:r w:rsidRPr="00B1515B">
              <w:rPr>
                <w:b/>
                <w:sz w:val="23"/>
                <w:szCs w:val="23"/>
                <w:lang w:eastAsia="en-US"/>
              </w:rPr>
              <w:t xml:space="preserve">+ (226) 25 37 72 22/ 23 / 24 </w:t>
            </w:r>
          </w:p>
          <w:p w14:paraId="0649ACFE" w14:textId="77777777" w:rsidR="00A65DCA" w:rsidRDefault="00A65DCA" w:rsidP="00A65DCA">
            <w:pPr>
              <w:pStyle w:val="Outline"/>
              <w:suppressAutoHyphens/>
              <w:spacing w:before="60" w:after="60"/>
              <w:ind w:left="144" w:firstLine="0"/>
              <w:rPr>
                <w:u w:val="single"/>
              </w:rPr>
            </w:pPr>
            <w:r w:rsidRPr="00B1515B">
              <w:rPr>
                <w:sz w:val="23"/>
                <w:szCs w:val="23"/>
                <w:lang w:eastAsia="en-US"/>
              </w:rPr>
              <w:t>Email :</w:t>
            </w:r>
            <w:r w:rsidRPr="00B1515B">
              <w:rPr>
                <w:b/>
                <w:sz w:val="23"/>
                <w:szCs w:val="23"/>
                <w:lang w:eastAsia="en-US"/>
              </w:rPr>
              <w:t xml:space="preserve"> </w:t>
            </w:r>
            <w:hyperlink r:id="rId77">
              <w:r w:rsidRPr="00B1515B">
                <w:rPr>
                  <w:b/>
                  <w:color w:val="0000FF"/>
                  <w:sz w:val="23"/>
                  <w:szCs w:val="23"/>
                  <w:u w:val="single"/>
                  <w:lang w:eastAsia="en-US"/>
                </w:rPr>
                <w:t>infos@agetib.bf</w:t>
              </w:r>
            </w:hyperlink>
          </w:p>
          <w:p w14:paraId="537E2F6A" w14:textId="77777777" w:rsidR="00A65DCA" w:rsidRPr="00A134B3" w:rsidRDefault="00A65DCA" w:rsidP="00A65DCA">
            <w:pPr>
              <w:pStyle w:val="Outline"/>
              <w:suppressAutoHyphens/>
              <w:spacing w:before="60" w:after="60"/>
              <w:ind w:left="144" w:firstLine="0"/>
            </w:pPr>
            <w:r w:rsidRPr="00A134B3">
              <w:rPr>
                <w:u w:val="single"/>
              </w:rPr>
              <w:t xml:space="preserve">Une copie de la plainte peut être adressée pour information et suivi à la Banque à l'adresse suivante : </w:t>
            </w:r>
            <w:hyperlink r:id="rId78" w:history="1">
              <w:r w:rsidRPr="00A134B3">
                <w:rPr>
                  <w:rStyle w:val="Lienhypertexte"/>
                  <w:b/>
                  <w:bCs/>
                </w:rPr>
                <w:t>pprocurementcomplaints@worldbank.org</w:t>
              </w:r>
            </w:hyperlink>
          </w:p>
          <w:p w14:paraId="2AEDD69E" w14:textId="77777777" w:rsidR="00A65DCA" w:rsidRPr="0028492A" w:rsidRDefault="00A65DCA" w:rsidP="00A65DCA">
            <w:pPr>
              <w:pStyle w:val="Outline"/>
              <w:suppressAutoHyphens/>
              <w:spacing w:before="60" w:after="60"/>
              <w:ind w:left="720"/>
            </w:pPr>
          </w:p>
          <w:p w14:paraId="014F2E77" w14:textId="77777777" w:rsidR="00A65DCA" w:rsidRPr="002612B1" w:rsidRDefault="00A65DCA" w:rsidP="00A65DCA">
            <w:pPr>
              <w:pStyle w:val="BankNormal"/>
              <w:tabs>
                <w:tab w:val="left" w:pos="5686"/>
                <w:tab w:val="right" w:pos="7218"/>
              </w:tabs>
              <w:spacing w:after="120"/>
              <w:ind w:left="0" w:firstLine="0"/>
              <w:jc w:val="both"/>
              <w:rPr>
                <w:iCs/>
                <w:lang w:val="fr-FR"/>
              </w:rPr>
            </w:pPr>
            <w:r w:rsidRPr="002612B1">
              <w:rPr>
                <w:szCs w:val="24"/>
                <w:lang w:val="fr-FR"/>
              </w:rPr>
              <w:t xml:space="preserve">En résumé, </w:t>
            </w:r>
            <w:r w:rsidRPr="002612B1">
              <w:rPr>
                <w:iCs/>
                <w:lang w:val="fr-FR"/>
              </w:rPr>
              <w:t>une Réclamation concernant la passation des marchés pourra porter sur :</w:t>
            </w:r>
          </w:p>
          <w:p w14:paraId="55B62E25" w14:textId="77777777" w:rsidR="00A65DCA" w:rsidRDefault="00A65DCA" w:rsidP="00D47E11">
            <w:pPr>
              <w:pStyle w:val="BankNormal"/>
              <w:numPr>
                <w:ilvl w:val="0"/>
                <w:numId w:val="87"/>
              </w:numPr>
              <w:tabs>
                <w:tab w:val="left" w:pos="5686"/>
                <w:tab w:val="right" w:pos="7218"/>
              </w:tabs>
              <w:spacing w:after="120"/>
              <w:jc w:val="both"/>
              <w:rPr>
                <w:iCs/>
                <w:lang w:val="fr-FR"/>
              </w:rPr>
            </w:pPr>
            <w:r w:rsidRPr="002612B1">
              <w:rPr>
                <w:iCs/>
                <w:lang w:val="fr-FR"/>
              </w:rPr>
              <w:t xml:space="preserve">Les termes du présent Dossier d’Appel d’Offres ; </w:t>
            </w:r>
          </w:p>
          <w:p w14:paraId="49153402" w14:textId="77777777" w:rsidR="00A65DCA" w:rsidRPr="002612B1" w:rsidRDefault="00A65DCA" w:rsidP="00D47E11">
            <w:pPr>
              <w:pStyle w:val="BankNormal"/>
              <w:numPr>
                <w:ilvl w:val="0"/>
                <w:numId w:val="87"/>
              </w:numPr>
              <w:tabs>
                <w:tab w:val="left" w:pos="5686"/>
                <w:tab w:val="right" w:pos="7218"/>
              </w:tabs>
              <w:spacing w:after="0"/>
              <w:jc w:val="both"/>
              <w:rPr>
                <w:iCs/>
                <w:lang w:val="fr-FR"/>
              </w:rPr>
            </w:pPr>
            <w:r>
              <w:rPr>
                <w:iCs/>
                <w:lang w:val="fr-FR"/>
              </w:rPr>
              <w:t xml:space="preserve">La décision du Maître d’Ouvrage d’exclure un Soumissionnaire du processus d’appel d’offres avant l’attribution du marché ; </w:t>
            </w:r>
            <w:r w:rsidRPr="002612B1">
              <w:rPr>
                <w:iCs/>
                <w:lang w:val="fr-FR"/>
              </w:rPr>
              <w:t>et</w:t>
            </w:r>
          </w:p>
          <w:p w14:paraId="41B18632" w14:textId="4D790B9D" w:rsidR="00A65DCA" w:rsidRPr="00A51D4D" w:rsidRDefault="00A65DCA" w:rsidP="00D47E11">
            <w:pPr>
              <w:pStyle w:val="Paragraphedeliste"/>
              <w:numPr>
                <w:ilvl w:val="0"/>
                <w:numId w:val="87"/>
              </w:numPr>
              <w:tabs>
                <w:tab w:val="left" w:pos="682"/>
                <w:tab w:val="left" w:pos="1152"/>
              </w:tabs>
              <w:spacing w:before="120" w:after="120"/>
              <w:rPr>
                <w:b/>
                <w:i/>
              </w:rPr>
            </w:pPr>
            <w:r w:rsidRPr="00A51D4D">
              <w:rPr>
                <w:iCs/>
              </w:rPr>
              <w:lastRenderedPageBreak/>
              <w:t xml:space="preserve">La décision du Maître d’Ouvrage d’attribuer le marché. </w:t>
            </w:r>
          </w:p>
        </w:tc>
      </w:tr>
    </w:tbl>
    <w:p w14:paraId="5BD66C42" w14:textId="77777777" w:rsidR="000A450A" w:rsidRPr="006C1597" w:rsidRDefault="000A450A">
      <w:pPr>
        <w:pStyle w:val="Pieddepage"/>
        <w:sectPr w:rsidR="000A450A" w:rsidRPr="006C1597" w:rsidSect="00277084">
          <w:headerReference w:type="even" r:id="rId79"/>
          <w:headerReference w:type="default" r:id="rId80"/>
          <w:footerReference w:type="even" r:id="rId81"/>
          <w:footerReference w:type="default" r:id="rId82"/>
          <w:headerReference w:type="first" r:id="rId83"/>
          <w:footerReference w:type="first" r:id="rId84"/>
          <w:footnotePr>
            <w:numRestart w:val="eachPage"/>
          </w:footnotePr>
          <w:endnotePr>
            <w:numFmt w:val="decimal"/>
          </w:endnotePr>
          <w:pgSz w:w="12240" w:h="15840" w:code="1"/>
          <w:pgMar w:top="1440" w:right="1440" w:bottom="1440" w:left="1440" w:header="720" w:footer="720" w:gutter="0"/>
          <w:paperSrc w:first="15" w:other="15"/>
          <w:cols w:space="720"/>
          <w:titlePg/>
        </w:sectPr>
      </w:pPr>
    </w:p>
    <w:tbl>
      <w:tblPr>
        <w:tblW w:w="0" w:type="auto"/>
        <w:tblInd w:w="108" w:type="dxa"/>
        <w:tblLayout w:type="fixed"/>
        <w:tblLook w:val="0000" w:firstRow="0" w:lastRow="0" w:firstColumn="0" w:lastColumn="0" w:noHBand="0" w:noVBand="0"/>
      </w:tblPr>
      <w:tblGrid>
        <w:gridCol w:w="9090"/>
      </w:tblGrid>
      <w:tr w:rsidR="009B0ADC" w:rsidRPr="00587970" w14:paraId="5D4E4535" w14:textId="77777777" w:rsidTr="00184DA1">
        <w:trPr>
          <w:cantSplit/>
          <w:trHeight w:val="1260"/>
        </w:trPr>
        <w:tc>
          <w:tcPr>
            <w:tcW w:w="9090" w:type="dxa"/>
            <w:tcBorders>
              <w:top w:val="nil"/>
              <w:left w:val="nil"/>
              <w:bottom w:val="nil"/>
              <w:right w:val="nil"/>
            </w:tcBorders>
          </w:tcPr>
          <w:p w14:paraId="071C21ED" w14:textId="5523756A" w:rsidR="009B0ADC" w:rsidRPr="00DB04A5" w:rsidRDefault="009B0ADC" w:rsidP="00304999">
            <w:pPr>
              <w:pStyle w:val="Sections"/>
            </w:pPr>
            <w:bookmarkStart w:id="81" w:name="_Toc65476031"/>
            <w:bookmarkStart w:id="82" w:name="_Toc486541291"/>
            <w:bookmarkStart w:id="83" w:name="_Toc486874101"/>
            <w:bookmarkStart w:id="84" w:name="_Toc207126314"/>
            <w:bookmarkStart w:id="85" w:name="_Toc326657862"/>
            <w:bookmarkStart w:id="86" w:name="_Toc438266925"/>
            <w:bookmarkStart w:id="87" w:name="_Toc438267899"/>
            <w:bookmarkStart w:id="88" w:name="_Toc438366666"/>
            <w:bookmarkStart w:id="89" w:name="_Toc156027993"/>
            <w:bookmarkStart w:id="90" w:name="_Toc156372849"/>
            <w:r w:rsidRPr="00DB04A5">
              <w:lastRenderedPageBreak/>
              <w:t>Section III. Critères d’Evaluation</w:t>
            </w:r>
            <w:bookmarkEnd w:id="81"/>
            <w:r w:rsidRPr="00DB04A5">
              <w:t xml:space="preserve"> </w:t>
            </w:r>
            <w:bookmarkStart w:id="91" w:name="_Toc65476032"/>
            <w:r w:rsidRPr="00DB04A5">
              <w:t>et de Qualification</w:t>
            </w:r>
            <w:bookmarkEnd w:id="91"/>
            <w:r w:rsidR="00304999">
              <w:br/>
            </w:r>
            <w:bookmarkStart w:id="92" w:name="_Toc65476033"/>
            <w:r w:rsidRPr="00304999">
              <w:rPr>
                <w:i/>
                <w:iCs/>
                <w:sz w:val="32"/>
                <w:szCs w:val="32"/>
              </w:rPr>
              <w:t>(Si une Pré</w:t>
            </w:r>
            <w:r w:rsidR="004D05C2" w:rsidRPr="00304999">
              <w:rPr>
                <w:i/>
                <w:iCs/>
                <w:sz w:val="32"/>
                <w:szCs w:val="32"/>
              </w:rPr>
              <w:t>q</w:t>
            </w:r>
            <w:r w:rsidRPr="00304999">
              <w:rPr>
                <w:i/>
                <w:iCs/>
                <w:sz w:val="32"/>
                <w:szCs w:val="32"/>
              </w:rPr>
              <w:t>ualification n’a pas été effectuée préalablement)</w:t>
            </w:r>
            <w:bookmarkEnd w:id="82"/>
            <w:bookmarkEnd w:id="83"/>
            <w:bookmarkEnd w:id="84"/>
            <w:bookmarkEnd w:id="92"/>
          </w:p>
        </w:tc>
      </w:tr>
    </w:tbl>
    <w:p w14:paraId="1EC1E05E" w14:textId="77777777" w:rsidR="009B0ADC" w:rsidRPr="0028492A" w:rsidRDefault="009B0ADC" w:rsidP="009B0ADC">
      <w:pPr>
        <w:spacing w:before="120" w:after="120"/>
        <w:ind w:left="1440"/>
        <w:jc w:val="left"/>
      </w:pPr>
    </w:p>
    <w:p w14:paraId="0EC92F06" w14:textId="214A46F6" w:rsidR="009B0ADC" w:rsidRDefault="009B0ADC" w:rsidP="00782F67">
      <w:pPr>
        <w:suppressAutoHyphens/>
        <w:spacing w:before="120" w:after="120"/>
        <w:ind w:left="0" w:right="-72" w:firstLine="0"/>
        <w:rPr>
          <w:bCs/>
          <w:color w:val="000000" w:themeColor="text1"/>
          <w:spacing w:val="-4"/>
          <w:szCs w:val="24"/>
          <w:lang w:val="fr"/>
        </w:rPr>
      </w:pPr>
      <w:r w:rsidRPr="004B71EB">
        <w:rPr>
          <w:bCs/>
          <w:color w:val="000000" w:themeColor="text1"/>
          <w:spacing w:val="-4"/>
          <w:szCs w:val="24"/>
          <w:lang w:val="fr"/>
        </w:rPr>
        <w:t>Cette section contient les critères que l</w:t>
      </w:r>
      <w:r>
        <w:rPr>
          <w:bCs/>
          <w:color w:val="000000" w:themeColor="text1"/>
          <w:spacing w:val="-4"/>
          <w:szCs w:val="24"/>
          <w:lang w:val="fr"/>
        </w:rPr>
        <w:t>e Maître d’Ouvrage</w:t>
      </w:r>
      <w:r w:rsidRPr="004B71EB">
        <w:rPr>
          <w:bCs/>
          <w:color w:val="000000" w:themeColor="text1"/>
          <w:spacing w:val="-4"/>
          <w:szCs w:val="24"/>
          <w:lang w:val="fr"/>
        </w:rPr>
        <w:t xml:space="preserve"> doit utiliser pour évaluer les </w:t>
      </w:r>
      <w:r w:rsidR="00635586">
        <w:rPr>
          <w:bCs/>
          <w:color w:val="000000" w:themeColor="text1"/>
          <w:spacing w:val="-4"/>
          <w:szCs w:val="24"/>
          <w:lang w:val="fr"/>
        </w:rPr>
        <w:t>Offres</w:t>
      </w:r>
      <w:r w:rsidRPr="004B71EB">
        <w:rPr>
          <w:bCs/>
          <w:color w:val="000000" w:themeColor="text1"/>
          <w:spacing w:val="-4"/>
          <w:szCs w:val="24"/>
          <w:lang w:val="fr"/>
        </w:rPr>
        <w:t xml:space="preserve"> et qualifier les </w:t>
      </w:r>
      <w:r>
        <w:rPr>
          <w:bCs/>
          <w:color w:val="000000" w:themeColor="text1"/>
          <w:spacing w:val="-4"/>
          <w:szCs w:val="24"/>
          <w:lang w:val="fr"/>
        </w:rPr>
        <w:t>S</w:t>
      </w:r>
      <w:r w:rsidRPr="004B71EB">
        <w:rPr>
          <w:bCs/>
          <w:color w:val="000000" w:themeColor="text1"/>
          <w:spacing w:val="-4"/>
          <w:szCs w:val="24"/>
          <w:lang w:val="fr"/>
        </w:rPr>
        <w:t xml:space="preserve">oumissionnaires.  </w:t>
      </w:r>
      <w:r w:rsidRPr="004B71EB">
        <w:rPr>
          <w:bCs/>
          <w:iCs/>
          <w:color w:val="000000" w:themeColor="text1"/>
          <w:spacing w:val="-4"/>
          <w:szCs w:val="24"/>
          <w:lang w:val="fr"/>
        </w:rPr>
        <w:t xml:space="preserve">Aucun autre facteur, méthode ou critère ne doit être utilisé autre que spécifié </w:t>
      </w:r>
      <w:r w:rsidRPr="004B71EB">
        <w:rPr>
          <w:bCs/>
          <w:spacing w:val="-4"/>
          <w:szCs w:val="24"/>
          <w:lang w:val="fr"/>
        </w:rPr>
        <w:t xml:space="preserve">dans le présent </w:t>
      </w:r>
      <w:r w:rsidR="00CC1719">
        <w:rPr>
          <w:bCs/>
          <w:spacing w:val="-4"/>
          <w:szCs w:val="24"/>
          <w:lang w:val="fr"/>
        </w:rPr>
        <w:t>Dossier d’Appel d’Offres</w:t>
      </w:r>
      <w:r w:rsidRPr="004B71EB">
        <w:rPr>
          <w:bCs/>
          <w:spacing w:val="-4"/>
          <w:szCs w:val="24"/>
          <w:lang w:val="fr"/>
        </w:rPr>
        <w:t xml:space="preserve">. </w:t>
      </w:r>
      <w:r w:rsidRPr="004B71EB">
        <w:rPr>
          <w:bCs/>
          <w:color w:val="000000" w:themeColor="text1"/>
          <w:spacing w:val="-4"/>
          <w:szCs w:val="24"/>
          <w:lang w:val="fr"/>
        </w:rPr>
        <w:t xml:space="preserve">Le </w:t>
      </w:r>
      <w:r>
        <w:rPr>
          <w:bCs/>
          <w:color w:val="000000" w:themeColor="text1"/>
          <w:spacing w:val="-4"/>
          <w:szCs w:val="24"/>
          <w:lang w:val="fr"/>
        </w:rPr>
        <w:t>S</w:t>
      </w:r>
      <w:r w:rsidRPr="004B71EB">
        <w:rPr>
          <w:bCs/>
          <w:color w:val="000000" w:themeColor="text1"/>
          <w:spacing w:val="-4"/>
          <w:szCs w:val="24"/>
          <w:lang w:val="fr"/>
        </w:rPr>
        <w:t xml:space="preserve">oumissionnaire doit fournir tous les renseignements demandés dans les formulaires inclus à la </w:t>
      </w:r>
      <w:r w:rsidR="003E2376">
        <w:rPr>
          <w:bCs/>
          <w:color w:val="000000" w:themeColor="text1"/>
          <w:spacing w:val="-4"/>
          <w:szCs w:val="24"/>
          <w:lang w:val="fr"/>
        </w:rPr>
        <w:t>S</w:t>
      </w:r>
      <w:r w:rsidRPr="004B71EB">
        <w:rPr>
          <w:bCs/>
          <w:color w:val="000000" w:themeColor="text1"/>
          <w:spacing w:val="-4"/>
          <w:szCs w:val="24"/>
          <w:lang w:val="fr"/>
        </w:rPr>
        <w:t xml:space="preserve">ection IV, </w:t>
      </w:r>
      <w:r>
        <w:rPr>
          <w:bCs/>
          <w:color w:val="000000" w:themeColor="text1"/>
          <w:spacing w:val="-4"/>
          <w:szCs w:val="24"/>
          <w:lang w:val="fr"/>
        </w:rPr>
        <w:t>F</w:t>
      </w:r>
      <w:r w:rsidRPr="004B71EB">
        <w:rPr>
          <w:bCs/>
          <w:color w:val="000000" w:themeColor="text1"/>
          <w:spacing w:val="-4"/>
          <w:szCs w:val="24"/>
          <w:lang w:val="fr"/>
        </w:rPr>
        <w:t xml:space="preserve">ormulaires </w:t>
      </w:r>
      <w:r w:rsidR="00786FC0">
        <w:rPr>
          <w:bCs/>
          <w:color w:val="000000" w:themeColor="text1"/>
          <w:spacing w:val="-4"/>
          <w:szCs w:val="24"/>
          <w:lang w:val="fr"/>
        </w:rPr>
        <w:t>de Soumission</w:t>
      </w:r>
      <w:r w:rsidRPr="004B71EB">
        <w:rPr>
          <w:bCs/>
          <w:color w:val="000000" w:themeColor="text1"/>
          <w:spacing w:val="-4"/>
          <w:szCs w:val="24"/>
          <w:lang w:val="fr"/>
        </w:rPr>
        <w:t>.</w:t>
      </w:r>
    </w:p>
    <w:p w14:paraId="21CCE097" w14:textId="53EB9B19" w:rsidR="00AF4CC0" w:rsidRDefault="00786FC0" w:rsidP="00AF4CC0">
      <w:pPr>
        <w:shd w:val="clear" w:color="auto" w:fill="FDFDFD"/>
        <w:spacing w:after="0"/>
        <w:ind w:left="0" w:firstLine="0"/>
        <w:rPr>
          <w:szCs w:val="24"/>
          <w:lang w:eastAsia="en-US"/>
        </w:rPr>
      </w:pPr>
      <w:r w:rsidRPr="006C1597">
        <w:t>Tout montant indiqué par le Soumissionnaire sera en équivalent US$ en utilisant le taux de change déterminé de la manière suivante </w:t>
      </w:r>
      <w:r w:rsidR="00AF4CC0" w:rsidRPr="00424F7F">
        <w:rPr>
          <w:szCs w:val="24"/>
          <w:lang w:eastAsia="en-US"/>
        </w:rPr>
        <w:t xml:space="preserve"> : </w:t>
      </w:r>
    </w:p>
    <w:p w14:paraId="77EAA723" w14:textId="77777777" w:rsidR="00AF4CC0" w:rsidRDefault="00AF4CC0" w:rsidP="00AF4CC0">
      <w:pPr>
        <w:shd w:val="clear" w:color="auto" w:fill="FDFDFD"/>
        <w:spacing w:after="0"/>
        <w:ind w:left="0" w:firstLine="0"/>
        <w:rPr>
          <w:szCs w:val="24"/>
          <w:lang w:eastAsia="en-US"/>
        </w:rPr>
      </w:pPr>
    </w:p>
    <w:p w14:paraId="0AF5B8C8" w14:textId="77777777" w:rsidR="00164000" w:rsidRPr="00D45BF6" w:rsidRDefault="00164000" w:rsidP="00A76396">
      <w:pPr>
        <w:pStyle w:val="Paragraphedeliste"/>
        <w:numPr>
          <w:ilvl w:val="1"/>
          <w:numId w:val="20"/>
        </w:numPr>
      </w:pPr>
      <w:r w:rsidRPr="00D45BF6">
        <w:rPr>
          <w:spacing w:val="-2"/>
          <w:lang w:val="fr"/>
        </w:rPr>
        <w:t xml:space="preserve">Pour le chiffre d’affaires de la construction ou les données financières requises pour chaque année - </w:t>
      </w:r>
      <w:r w:rsidRPr="006C1597">
        <w:t>le taux de change applicable sera celui du dernier jour de l’année calendaire en questio</w:t>
      </w:r>
      <w:r>
        <w:t>n</w:t>
      </w:r>
      <w:r w:rsidRPr="00D45BF6">
        <w:rPr>
          <w:spacing w:val="-2"/>
          <w:lang w:val="fr"/>
        </w:rPr>
        <w:t xml:space="preserve"> (au cours de laquelle les montants de cette année doivent être convertis).</w:t>
      </w:r>
    </w:p>
    <w:p w14:paraId="0FBE8509" w14:textId="77777777" w:rsidR="00164000" w:rsidRPr="00D45BF6" w:rsidRDefault="00164000" w:rsidP="00A76396">
      <w:pPr>
        <w:pStyle w:val="Paragraphedeliste"/>
        <w:numPr>
          <w:ilvl w:val="1"/>
          <w:numId w:val="20"/>
        </w:numPr>
        <w:rPr>
          <w:rFonts w:cs="Arial"/>
          <w:b/>
          <w:bCs/>
          <w:iCs/>
          <w:spacing w:val="-2"/>
          <w:sz w:val="28"/>
          <w:szCs w:val="28"/>
        </w:rPr>
      </w:pPr>
      <w:r w:rsidRPr="00D45BF6">
        <w:rPr>
          <w:spacing w:val="-2"/>
          <w:lang w:val="fr"/>
        </w:rPr>
        <w:t>Valeur d</w:t>
      </w:r>
      <w:r>
        <w:rPr>
          <w:spacing w:val="-2"/>
          <w:lang w:val="fr"/>
        </w:rPr>
        <w:t>’un marché</w:t>
      </w:r>
      <w:r w:rsidRPr="00D45BF6">
        <w:rPr>
          <w:spacing w:val="-2"/>
          <w:lang w:val="fr"/>
        </w:rPr>
        <w:t xml:space="preserve"> unique - Taux de change en vigueur à la date du </w:t>
      </w:r>
      <w:r>
        <w:rPr>
          <w:spacing w:val="-2"/>
          <w:lang w:val="fr"/>
        </w:rPr>
        <w:t>marché</w:t>
      </w:r>
      <w:r w:rsidRPr="00D45BF6">
        <w:rPr>
          <w:spacing w:val="-2"/>
          <w:lang w:val="fr"/>
        </w:rPr>
        <w:t>.</w:t>
      </w:r>
    </w:p>
    <w:p w14:paraId="629943C1" w14:textId="77777777" w:rsidR="00164000" w:rsidRDefault="00164000" w:rsidP="00164000">
      <w:pPr>
        <w:ind w:left="0" w:firstLine="0"/>
        <w:rPr>
          <w:b/>
          <w:iCs/>
          <w:sz w:val="28"/>
          <w:szCs w:val="28"/>
          <w:lang w:eastAsia="en-US"/>
        </w:rPr>
      </w:pPr>
      <w:r w:rsidRPr="006C1597">
        <w:t>Les taux de change seront ceux provenant de la source identifiée à l’article 3</w:t>
      </w:r>
      <w:r>
        <w:t>6</w:t>
      </w:r>
      <w:r w:rsidRPr="006C1597">
        <w:t>.1 des IS. Le Maître d’Ouvrage aura la latitude de corriger toute erreur commise dans la détermination du taux de change dans l’Offre.</w:t>
      </w:r>
      <w:r w:rsidRPr="006C1597">
        <w:rPr>
          <w:b/>
          <w:iCs/>
          <w:sz w:val="28"/>
          <w:szCs w:val="28"/>
          <w:lang w:eastAsia="en-US"/>
        </w:rPr>
        <w:t xml:space="preserve"> </w:t>
      </w:r>
    </w:p>
    <w:p w14:paraId="615857B7" w14:textId="714F0EC5" w:rsidR="008C1FBD" w:rsidRDefault="008C1FBD" w:rsidP="00A65DCA">
      <w:pPr>
        <w:spacing w:before="240" w:after="120"/>
        <w:ind w:left="0" w:firstLine="0"/>
        <w:rPr>
          <w:bCs/>
          <w:color w:val="000000" w:themeColor="text1"/>
          <w:spacing w:val="-4"/>
          <w:szCs w:val="24"/>
          <w:lang w:val="fr"/>
        </w:rPr>
      </w:pPr>
      <w:r>
        <w:rPr>
          <w:bCs/>
          <w:color w:val="000000" w:themeColor="text1"/>
          <w:spacing w:val="-4"/>
          <w:szCs w:val="24"/>
          <w:lang w:val="fr"/>
        </w:rPr>
        <w:br w:type="page"/>
      </w:r>
    </w:p>
    <w:p w14:paraId="053F8853" w14:textId="77777777" w:rsidR="002F7B10" w:rsidRDefault="002F7B10" w:rsidP="002F7B10">
      <w:pPr>
        <w:suppressAutoHyphens/>
        <w:spacing w:before="120" w:after="120"/>
        <w:ind w:left="0" w:right="-72" w:firstLine="0"/>
        <w:jc w:val="center"/>
        <w:rPr>
          <w:b/>
          <w:color w:val="000000" w:themeColor="text1"/>
          <w:spacing w:val="-4"/>
          <w:sz w:val="32"/>
          <w:szCs w:val="32"/>
          <w:lang w:val="fr"/>
        </w:rPr>
      </w:pPr>
      <w:bookmarkStart w:id="93" w:name="_Toc448757448"/>
      <w:bookmarkStart w:id="94" w:name="_Toc448757450"/>
      <w:bookmarkStart w:id="95" w:name="_Toc448757451"/>
      <w:bookmarkStart w:id="96" w:name="_Toc448757453"/>
      <w:bookmarkStart w:id="97" w:name="_Toc448757458"/>
      <w:bookmarkStart w:id="98" w:name="_Toc448757460"/>
      <w:bookmarkStart w:id="99" w:name="_Toc448757462"/>
      <w:bookmarkStart w:id="100" w:name="_Toc448757463"/>
      <w:bookmarkStart w:id="101" w:name="_Toc448757468"/>
      <w:bookmarkEnd w:id="93"/>
      <w:bookmarkEnd w:id="94"/>
      <w:bookmarkEnd w:id="95"/>
      <w:bookmarkEnd w:id="96"/>
      <w:bookmarkEnd w:id="97"/>
      <w:bookmarkEnd w:id="98"/>
      <w:bookmarkEnd w:id="99"/>
      <w:bookmarkEnd w:id="100"/>
      <w:bookmarkEnd w:id="101"/>
      <w:r>
        <w:rPr>
          <w:b/>
          <w:color w:val="000000" w:themeColor="text1"/>
          <w:spacing w:val="-4"/>
          <w:sz w:val="32"/>
          <w:szCs w:val="32"/>
          <w:lang w:val="fr"/>
        </w:rPr>
        <w:lastRenderedPageBreak/>
        <w:t>Evaluation des Offres</w:t>
      </w:r>
    </w:p>
    <w:p w14:paraId="715D7CA4" w14:textId="77777777" w:rsidR="002F7B10" w:rsidRDefault="002F7B10" w:rsidP="002F7B10">
      <w:pPr>
        <w:suppressAutoHyphens/>
        <w:spacing w:before="120" w:after="120"/>
        <w:ind w:left="0" w:right="-72" w:firstLine="0"/>
        <w:jc w:val="center"/>
        <w:rPr>
          <w:b/>
          <w:color w:val="000000" w:themeColor="text1"/>
          <w:spacing w:val="-4"/>
          <w:sz w:val="32"/>
          <w:szCs w:val="32"/>
          <w:lang w:val="fr"/>
        </w:rPr>
      </w:pPr>
    </w:p>
    <w:p w14:paraId="2A838B07" w14:textId="77777777" w:rsidR="002F7B10" w:rsidRDefault="002F7B10" w:rsidP="002F7B10">
      <w:pPr>
        <w:spacing w:before="240" w:after="240"/>
        <w:ind w:left="612"/>
        <w:contextualSpacing/>
        <w:jc w:val="left"/>
      </w:pPr>
      <w:r>
        <w:rPr>
          <w:b/>
          <w:bCs/>
          <w:lang w:val="fr"/>
        </w:rPr>
        <w:t xml:space="preserve">1.  </w:t>
      </w:r>
      <w:r w:rsidRPr="00306E0A">
        <w:rPr>
          <w:b/>
          <w:bCs/>
          <w:lang w:val="fr"/>
        </w:rPr>
        <w:t>Qualification</w:t>
      </w:r>
    </w:p>
    <w:p w14:paraId="5C18B44F" w14:textId="40F6425B" w:rsidR="00164000" w:rsidRPr="001C0EDD" w:rsidRDefault="00164000" w:rsidP="002F7B10">
      <w:pPr>
        <w:spacing w:before="240" w:after="240"/>
        <w:ind w:left="634"/>
        <w:contextualSpacing/>
        <w:jc w:val="left"/>
      </w:pPr>
    </w:p>
    <w:p w14:paraId="3030D4EF" w14:textId="072E8665" w:rsidR="002F7B10" w:rsidRPr="00571D29" w:rsidRDefault="003C11F0">
      <w:pPr>
        <w:pStyle w:val="Paragraphedeliste"/>
        <w:keepNext/>
        <w:numPr>
          <w:ilvl w:val="1"/>
          <w:numId w:val="113"/>
        </w:numPr>
        <w:spacing w:before="240" w:after="120"/>
        <w:ind w:left="900"/>
        <w:jc w:val="left"/>
        <w:rPr>
          <w:b/>
          <w:bCs/>
          <w:color w:val="000000" w:themeColor="text1"/>
        </w:rPr>
      </w:pPr>
      <w:r>
        <w:rPr>
          <w:b/>
          <w:bCs/>
          <w:color w:val="000000" w:themeColor="text1"/>
          <w:lang w:val="fr"/>
        </w:rPr>
        <w:t>Eligibilité, Ressources et Expérience</w:t>
      </w:r>
    </w:p>
    <w:p w14:paraId="5C65A61F" w14:textId="0B60C332" w:rsidR="002F7B10" w:rsidRPr="00477DF8" w:rsidRDefault="002F7B10" w:rsidP="00424F7F">
      <w:pPr>
        <w:spacing w:before="240" w:after="120"/>
        <w:ind w:left="990" w:firstLine="0"/>
        <w:rPr>
          <w:color w:val="000000"/>
        </w:rPr>
      </w:pPr>
      <w:r w:rsidRPr="00A31F3E">
        <w:rPr>
          <w:lang w:val="fr"/>
        </w:rPr>
        <w:t xml:space="preserve">La qualification du </w:t>
      </w:r>
      <w:r w:rsidR="00E2657D">
        <w:rPr>
          <w:lang w:val="fr"/>
        </w:rPr>
        <w:t>S</w:t>
      </w:r>
      <w:r w:rsidRPr="00A31F3E">
        <w:rPr>
          <w:lang w:val="fr"/>
        </w:rPr>
        <w:t xml:space="preserve">oumissionnaire sera </w:t>
      </w:r>
      <w:r w:rsidRPr="00A31F3E">
        <w:rPr>
          <w:color w:val="000000"/>
          <w:lang w:val="fr"/>
        </w:rPr>
        <w:t>évaluée</w:t>
      </w:r>
      <w:r w:rsidRPr="00A31F3E">
        <w:rPr>
          <w:lang w:val="fr"/>
        </w:rPr>
        <w:t xml:space="preserve"> conformément au </w:t>
      </w:r>
      <w:r w:rsidR="003C11F0">
        <w:rPr>
          <w:lang w:val="fr"/>
        </w:rPr>
        <w:t>T</w:t>
      </w:r>
      <w:r w:rsidRPr="00A31F3E">
        <w:rPr>
          <w:lang w:val="fr"/>
        </w:rPr>
        <w:t xml:space="preserve">ableau de qualification inclus </w:t>
      </w:r>
      <w:r w:rsidR="003C11F0">
        <w:rPr>
          <w:lang w:val="fr"/>
        </w:rPr>
        <w:t xml:space="preserve">ci-après </w:t>
      </w:r>
      <w:r w:rsidRPr="00A31F3E">
        <w:rPr>
          <w:lang w:val="fr"/>
        </w:rPr>
        <w:t xml:space="preserve">dans la présente </w:t>
      </w:r>
      <w:r w:rsidR="003C11F0">
        <w:rPr>
          <w:lang w:val="fr"/>
        </w:rPr>
        <w:t>S</w:t>
      </w:r>
      <w:r w:rsidRPr="00A31F3E">
        <w:rPr>
          <w:lang w:val="fr"/>
        </w:rPr>
        <w:t>ection</w:t>
      </w:r>
      <w:r w:rsidRPr="00A31F3E">
        <w:rPr>
          <w:color w:val="000000"/>
          <w:sz w:val="28"/>
          <w:lang w:val="fr"/>
        </w:rPr>
        <w:t>.</w:t>
      </w:r>
    </w:p>
    <w:p w14:paraId="42A2D02C" w14:textId="34A973D3" w:rsidR="002F7B10" w:rsidRPr="00306E0A" w:rsidRDefault="002F7B10">
      <w:pPr>
        <w:pStyle w:val="Paragraphedeliste"/>
        <w:keepNext/>
        <w:numPr>
          <w:ilvl w:val="1"/>
          <w:numId w:val="113"/>
        </w:numPr>
        <w:spacing w:before="240" w:after="120"/>
        <w:ind w:left="900"/>
        <w:jc w:val="left"/>
        <w:rPr>
          <w:b/>
          <w:bCs/>
          <w:color w:val="000000" w:themeColor="text1"/>
        </w:rPr>
      </w:pPr>
      <w:r w:rsidRPr="00A31F3E">
        <w:rPr>
          <w:b/>
          <w:color w:val="000000" w:themeColor="text1"/>
          <w:lang w:val="fr"/>
        </w:rPr>
        <w:t>Sous-traitants</w:t>
      </w:r>
    </w:p>
    <w:p w14:paraId="7B190AD0" w14:textId="7D4DD96B" w:rsidR="002F7B10" w:rsidRPr="00477DF8" w:rsidRDefault="002F7B10" w:rsidP="00424F7F">
      <w:pPr>
        <w:spacing w:before="240" w:after="120"/>
        <w:ind w:left="990" w:firstLine="0"/>
        <w:rPr>
          <w:color w:val="000000"/>
        </w:rPr>
      </w:pPr>
      <w:r w:rsidRPr="00A31F3E">
        <w:rPr>
          <w:color w:val="000000"/>
          <w:lang w:val="fr"/>
        </w:rPr>
        <w:t xml:space="preserve">Seuls les </w:t>
      </w:r>
      <w:r w:rsidR="00B677C4">
        <w:rPr>
          <w:color w:val="000000"/>
          <w:lang w:val="fr"/>
        </w:rPr>
        <w:t>Sous-Traitants spécialisés</w:t>
      </w:r>
      <w:r w:rsidRPr="00A31F3E">
        <w:rPr>
          <w:color w:val="000000"/>
          <w:lang w:val="fr"/>
        </w:rPr>
        <w:t xml:space="preserve"> approuvés par l</w:t>
      </w:r>
      <w:r w:rsidR="005F7204">
        <w:rPr>
          <w:color w:val="000000"/>
          <w:lang w:val="fr"/>
        </w:rPr>
        <w:t xml:space="preserve">e Maître d’Ouvrage </w:t>
      </w:r>
      <w:r w:rsidRPr="00A31F3E">
        <w:rPr>
          <w:color w:val="000000"/>
          <w:lang w:val="fr"/>
        </w:rPr>
        <w:t xml:space="preserve">seront pris en considération. Le </w:t>
      </w:r>
      <w:r w:rsidR="005F7204">
        <w:rPr>
          <w:color w:val="000000"/>
          <w:lang w:val="fr"/>
        </w:rPr>
        <w:t>S</w:t>
      </w:r>
      <w:r w:rsidRPr="00A31F3E">
        <w:rPr>
          <w:color w:val="000000"/>
          <w:lang w:val="fr"/>
        </w:rPr>
        <w:t xml:space="preserve">oumissionnaire doit fournir dans </w:t>
      </w:r>
      <w:r w:rsidR="006E104A">
        <w:rPr>
          <w:color w:val="000000"/>
          <w:lang w:val="fr"/>
        </w:rPr>
        <w:t xml:space="preserve">le Formulaire de </w:t>
      </w:r>
      <w:r w:rsidRPr="00A31F3E">
        <w:rPr>
          <w:color w:val="000000"/>
          <w:lang w:val="fr"/>
        </w:rPr>
        <w:t xml:space="preserve">la </w:t>
      </w:r>
      <w:r w:rsidR="006E104A">
        <w:rPr>
          <w:color w:val="000000"/>
          <w:lang w:val="fr"/>
        </w:rPr>
        <w:t>S</w:t>
      </w:r>
      <w:r w:rsidRPr="00A31F3E">
        <w:rPr>
          <w:color w:val="000000"/>
          <w:lang w:val="fr"/>
        </w:rPr>
        <w:t xml:space="preserve">ection IV - Formulaires </w:t>
      </w:r>
      <w:r w:rsidR="006E104A">
        <w:rPr>
          <w:color w:val="000000"/>
          <w:lang w:val="fr"/>
        </w:rPr>
        <w:t>de Soumission,</w:t>
      </w:r>
      <w:r w:rsidRPr="00A31F3E">
        <w:rPr>
          <w:color w:val="000000"/>
          <w:lang w:val="fr"/>
        </w:rPr>
        <w:t xml:space="preserve"> les détails pertinents de tous les </w:t>
      </w:r>
      <w:r w:rsidRPr="00A31F3E">
        <w:rPr>
          <w:lang w:val="fr"/>
        </w:rPr>
        <w:t>sous-traitants proposés</w:t>
      </w:r>
      <w:r w:rsidRPr="00A31F3E">
        <w:rPr>
          <w:color w:val="000000"/>
          <w:lang w:val="fr"/>
        </w:rPr>
        <w:t xml:space="preserve">. </w:t>
      </w:r>
    </w:p>
    <w:p w14:paraId="0AC0BDCF" w14:textId="2141FA8F" w:rsidR="002F7B10" w:rsidRDefault="002F7B10">
      <w:pPr>
        <w:pStyle w:val="Paragraphedeliste"/>
        <w:keepNext/>
        <w:numPr>
          <w:ilvl w:val="1"/>
          <w:numId w:val="113"/>
        </w:numPr>
        <w:spacing w:before="240" w:after="120"/>
        <w:ind w:left="900"/>
        <w:jc w:val="left"/>
        <w:rPr>
          <w:b/>
          <w:bCs/>
          <w:color w:val="000000" w:themeColor="text1"/>
        </w:rPr>
      </w:pPr>
      <w:r w:rsidRPr="00306E0A">
        <w:rPr>
          <w:b/>
          <w:bCs/>
          <w:color w:val="000000" w:themeColor="text1"/>
          <w:lang w:val="fr"/>
        </w:rPr>
        <w:t xml:space="preserve"> Ressources financières</w:t>
      </w:r>
    </w:p>
    <w:p w14:paraId="51834647" w14:textId="77777777" w:rsidR="008A7519" w:rsidRPr="0028492A" w:rsidRDefault="008A7519" w:rsidP="008A7519">
      <w:pPr>
        <w:ind w:left="709" w:firstLine="11"/>
        <w:rPr>
          <w:szCs w:val="24"/>
        </w:rPr>
      </w:pPr>
      <w:r w:rsidRPr="0028492A">
        <w:rPr>
          <w:szCs w:val="24"/>
        </w:rPr>
        <w:t xml:space="preserve">Le </w:t>
      </w:r>
      <w:r w:rsidRPr="0028492A">
        <w:rPr>
          <w:iCs/>
          <w:szCs w:val="24"/>
        </w:rPr>
        <w:t>Soumissionnaire</w:t>
      </w:r>
      <w:r w:rsidRPr="0028492A">
        <w:rPr>
          <w:szCs w:val="24"/>
        </w:rPr>
        <w:t xml:space="preserve"> démontrera (en utilisant le Formulaire No 3.1 de la Section IV. Formulaires de Soumission) qu’il dispose d’avoirs liquides ou a accès à des actifs non grevés ou des lignes de crédit, etc. autres que l’avance de démarrage éventuel, pour subvenir :</w:t>
      </w:r>
    </w:p>
    <w:p w14:paraId="342BFD21" w14:textId="77777777" w:rsidR="008A7519" w:rsidRPr="0028492A" w:rsidRDefault="008A7519">
      <w:pPr>
        <w:numPr>
          <w:ilvl w:val="0"/>
          <w:numId w:val="131"/>
        </w:numPr>
        <w:ind w:left="1418"/>
      </w:pPr>
      <w:r w:rsidRPr="0028492A">
        <w:rPr>
          <w:szCs w:val="24"/>
        </w:rPr>
        <w:t>aux besoins de trésorerie du Marché</w:t>
      </w:r>
      <w:r w:rsidRPr="0028492A">
        <w:rPr>
          <w:i/>
          <w:szCs w:val="24"/>
        </w:rPr>
        <w:t>,</w:t>
      </w:r>
      <w:r w:rsidRPr="0028492A">
        <w:rPr>
          <w:szCs w:val="24"/>
        </w:rPr>
        <w:t xml:space="preserve"> et </w:t>
      </w:r>
    </w:p>
    <w:p w14:paraId="169AA95E" w14:textId="77777777" w:rsidR="008A7519" w:rsidRPr="0028492A" w:rsidRDefault="008A7519">
      <w:pPr>
        <w:numPr>
          <w:ilvl w:val="0"/>
          <w:numId w:val="131"/>
        </w:numPr>
        <w:ind w:left="1418"/>
      </w:pPr>
      <w:r w:rsidRPr="0028492A">
        <w:rPr>
          <w:szCs w:val="24"/>
        </w:rPr>
        <w:t>aux besoins en trésorerie des travaux en cours et à venir dans le cadre de marchés déjà engagés.</w:t>
      </w:r>
    </w:p>
    <w:p w14:paraId="37CB74CC" w14:textId="284DDE09" w:rsidR="002F7B10" w:rsidRPr="00A31F3E" w:rsidRDefault="002F7B10">
      <w:pPr>
        <w:pStyle w:val="Paragraphedeliste"/>
        <w:keepNext/>
        <w:numPr>
          <w:ilvl w:val="1"/>
          <w:numId w:val="113"/>
        </w:numPr>
        <w:spacing w:before="240" w:after="120"/>
        <w:ind w:left="900"/>
        <w:jc w:val="left"/>
        <w:rPr>
          <w:b/>
          <w:color w:val="000000" w:themeColor="text1"/>
        </w:rPr>
      </w:pPr>
      <w:r w:rsidRPr="00A31F3E">
        <w:rPr>
          <w:b/>
          <w:color w:val="000000" w:themeColor="text1"/>
          <w:lang w:val="fr"/>
        </w:rPr>
        <w:t>Représentant de l’</w:t>
      </w:r>
      <w:r w:rsidR="005056CB">
        <w:rPr>
          <w:b/>
          <w:color w:val="000000" w:themeColor="text1"/>
          <w:lang w:val="fr"/>
        </w:rPr>
        <w:t>E</w:t>
      </w:r>
      <w:r w:rsidRPr="00A31F3E">
        <w:rPr>
          <w:b/>
          <w:color w:val="000000" w:themeColor="text1"/>
          <w:lang w:val="fr"/>
        </w:rPr>
        <w:t xml:space="preserve">ntrepreneur et </w:t>
      </w:r>
      <w:r w:rsidR="005056CB">
        <w:rPr>
          <w:b/>
          <w:color w:val="000000" w:themeColor="text1"/>
          <w:lang w:val="fr"/>
        </w:rPr>
        <w:t>P</w:t>
      </w:r>
      <w:r w:rsidRPr="00A31F3E">
        <w:rPr>
          <w:b/>
          <w:color w:val="000000" w:themeColor="text1"/>
          <w:lang w:val="fr"/>
        </w:rPr>
        <w:t>ersonnel clé</w:t>
      </w:r>
    </w:p>
    <w:p w14:paraId="134C7906" w14:textId="74A8C75C" w:rsidR="002F7B10" w:rsidRPr="00477DF8" w:rsidRDefault="002F7B10" w:rsidP="00424F7F">
      <w:pPr>
        <w:spacing w:before="240" w:after="120"/>
        <w:ind w:left="990" w:firstLine="0"/>
        <w:rPr>
          <w:iCs/>
        </w:rPr>
      </w:pPr>
      <w:r w:rsidRPr="00A31F3E">
        <w:rPr>
          <w:lang w:val="fr"/>
        </w:rPr>
        <w:t xml:space="preserve">Le </w:t>
      </w:r>
      <w:r w:rsidR="00AE3161">
        <w:rPr>
          <w:lang w:val="fr"/>
        </w:rPr>
        <w:t>S</w:t>
      </w:r>
      <w:r w:rsidRPr="00A31F3E">
        <w:rPr>
          <w:lang w:val="fr"/>
        </w:rPr>
        <w:t xml:space="preserve">oumissionnaire doit démontrer qu’il aura un </w:t>
      </w:r>
      <w:r w:rsidR="00AE3161">
        <w:rPr>
          <w:lang w:val="fr"/>
        </w:rPr>
        <w:t>R</w:t>
      </w:r>
      <w:r w:rsidRPr="00A31F3E">
        <w:rPr>
          <w:lang w:val="fr"/>
        </w:rPr>
        <w:t xml:space="preserve">eprésentant dûment qualifié et un </w:t>
      </w:r>
      <w:r w:rsidR="00AE3161">
        <w:rPr>
          <w:lang w:val="fr"/>
        </w:rPr>
        <w:t>P</w:t>
      </w:r>
      <w:r w:rsidRPr="00A31F3E">
        <w:rPr>
          <w:lang w:val="fr"/>
        </w:rPr>
        <w:t xml:space="preserve">ersonnel </w:t>
      </w:r>
      <w:r w:rsidR="00AE3161">
        <w:rPr>
          <w:lang w:val="fr"/>
        </w:rPr>
        <w:t>C</w:t>
      </w:r>
      <w:r w:rsidRPr="00A31F3E">
        <w:rPr>
          <w:lang w:val="fr"/>
        </w:rPr>
        <w:t>lé qualifié (et en nombre suffisant), tel que décrit dans l</w:t>
      </w:r>
      <w:r w:rsidR="00AE3161">
        <w:rPr>
          <w:lang w:val="fr"/>
        </w:rPr>
        <w:t>es</w:t>
      </w:r>
      <w:r w:rsidRPr="00A31F3E">
        <w:rPr>
          <w:lang w:val="fr"/>
        </w:rPr>
        <w:t xml:space="preserve"> </w:t>
      </w:r>
      <w:r w:rsidR="00AE3161">
        <w:rPr>
          <w:lang w:val="fr"/>
        </w:rPr>
        <w:t>S</w:t>
      </w:r>
      <w:r w:rsidRPr="00A31F3E">
        <w:rPr>
          <w:lang w:val="fr"/>
        </w:rPr>
        <w:t>pécification</w:t>
      </w:r>
      <w:r w:rsidR="00AE3161">
        <w:rPr>
          <w:lang w:val="fr"/>
        </w:rPr>
        <w:t>s</w:t>
      </w:r>
      <w:r w:rsidRPr="00A31F3E">
        <w:rPr>
          <w:lang w:val="fr"/>
        </w:rPr>
        <w:t xml:space="preserve">. </w:t>
      </w:r>
    </w:p>
    <w:p w14:paraId="77CB9685" w14:textId="7159A33B" w:rsidR="002F7B10" w:rsidRDefault="002F7B10" w:rsidP="00424F7F">
      <w:pPr>
        <w:spacing w:before="240" w:after="120"/>
        <w:ind w:left="990" w:firstLine="0"/>
        <w:rPr>
          <w:lang w:val="fr"/>
        </w:rPr>
      </w:pPr>
      <w:r w:rsidRPr="00A31F3E">
        <w:rPr>
          <w:lang w:val="fr"/>
        </w:rPr>
        <w:t xml:space="preserve">Le </w:t>
      </w:r>
      <w:r w:rsidR="00AE3161">
        <w:rPr>
          <w:lang w:val="fr"/>
        </w:rPr>
        <w:t>S</w:t>
      </w:r>
      <w:r w:rsidRPr="00A31F3E">
        <w:rPr>
          <w:lang w:val="fr"/>
        </w:rPr>
        <w:t xml:space="preserve">oumissionnaire doit fournir des détails sur le </w:t>
      </w:r>
      <w:r w:rsidR="00AE3161">
        <w:rPr>
          <w:lang w:val="fr"/>
        </w:rPr>
        <w:t>R</w:t>
      </w:r>
      <w:r w:rsidRPr="00A31F3E">
        <w:rPr>
          <w:lang w:val="fr"/>
        </w:rPr>
        <w:t xml:space="preserve">eprésentant </w:t>
      </w:r>
      <w:r w:rsidR="008A7519">
        <w:rPr>
          <w:lang w:val="fr"/>
        </w:rPr>
        <w:t xml:space="preserve">de l’Entrepreneur </w:t>
      </w:r>
      <w:r w:rsidRPr="00A31F3E">
        <w:rPr>
          <w:lang w:val="fr"/>
        </w:rPr>
        <w:t xml:space="preserve">et </w:t>
      </w:r>
      <w:r w:rsidR="00DA08EB">
        <w:rPr>
          <w:lang w:val="fr"/>
        </w:rPr>
        <w:t>son</w:t>
      </w:r>
      <w:r w:rsidR="00DA08EB" w:rsidRPr="00A31F3E">
        <w:rPr>
          <w:lang w:val="fr"/>
        </w:rPr>
        <w:t xml:space="preserve"> </w:t>
      </w:r>
      <w:r w:rsidR="00AE3161">
        <w:rPr>
          <w:lang w:val="fr"/>
        </w:rPr>
        <w:t>P</w:t>
      </w:r>
      <w:r w:rsidRPr="00A31F3E">
        <w:rPr>
          <w:lang w:val="fr"/>
        </w:rPr>
        <w:t xml:space="preserve">ersonnel </w:t>
      </w:r>
      <w:r w:rsidR="00AE3161">
        <w:rPr>
          <w:lang w:val="fr"/>
        </w:rPr>
        <w:t>C</w:t>
      </w:r>
      <w:r w:rsidRPr="00A31F3E">
        <w:rPr>
          <w:lang w:val="fr"/>
        </w:rPr>
        <w:t xml:space="preserve">lé et sur tout autre </w:t>
      </w:r>
      <w:r w:rsidRPr="00A31F3E">
        <w:rPr>
          <w:color w:val="000000"/>
          <w:lang w:val="fr"/>
        </w:rPr>
        <w:t xml:space="preserve">membre du </w:t>
      </w:r>
      <w:r w:rsidR="00AE3161">
        <w:rPr>
          <w:color w:val="000000"/>
          <w:lang w:val="fr"/>
        </w:rPr>
        <w:t>P</w:t>
      </w:r>
      <w:r w:rsidRPr="00A31F3E">
        <w:rPr>
          <w:color w:val="000000"/>
          <w:lang w:val="fr"/>
        </w:rPr>
        <w:t>ersonnel</w:t>
      </w:r>
      <w:r>
        <w:rPr>
          <w:lang w:val="fr"/>
        </w:rPr>
        <w:t xml:space="preserve"> </w:t>
      </w:r>
      <w:r w:rsidRPr="00A31F3E">
        <w:rPr>
          <w:color w:val="000000"/>
          <w:lang w:val="fr"/>
        </w:rPr>
        <w:t>qu’il</w:t>
      </w:r>
      <w:r w:rsidRPr="00A31F3E">
        <w:rPr>
          <w:lang w:val="fr"/>
        </w:rPr>
        <w:t xml:space="preserve"> juge approprié pour exécuter le </w:t>
      </w:r>
      <w:r w:rsidR="00767BDD">
        <w:rPr>
          <w:lang w:val="fr"/>
        </w:rPr>
        <w:t>M</w:t>
      </w:r>
      <w:r w:rsidR="00AE3161">
        <w:rPr>
          <w:lang w:val="fr"/>
        </w:rPr>
        <w:t>arché</w:t>
      </w:r>
      <w:r w:rsidRPr="00A31F3E">
        <w:rPr>
          <w:lang w:val="fr"/>
        </w:rPr>
        <w:t xml:space="preserve">, ainsi que leurs qualifications universitaires et leur expérience </w:t>
      </w:r>
      <w:r w:rsidR="00767BDD">
        <w:rPr>
          <w:lang w:val="fr"/>
        </w:rPr>
        <w:t>professionnelle</w:t>
      </w:r>
      <w:r w:rsidRPr="00A31F3E">
        <w:rPr>
          <w:lang w:val="fr"/>
        </w:rPr>
        <w:t xml:space="preserve">. Le </w:t>
      </w:r>
      <w:r w:rsidR="00AE3161">
        <w:rPr>
          <w:lang w:val="fr"/>
        </w:rPr>
        <w:t>S</w:t>
      </w:r>
      <w:r w:rsidRPr="00A31F3E">
        <w:rPr>
          <w:lang w:val="fr"/>
        </w:rPr>
        <w:t xml:space="preserve">oumissionnaire doit remplir les formulaires pertinents à la </w:t>
      </w:r>
      <w:r w:rsidR="00957159">
        <w:rPr>
          <w:lang w:val="fr"/>
        </w:rPr>
        <w:t>S</w:t>
      </w:r>
      <w:r w:rsidRPr="00A31F3E">
        <w:rPr>
          <w:lang w:val="fr"/>
        </w:rPr>
        <w:t>ection IV, Formulaires de soumission.</w:t>
      </w:r>
    </w:p>
    <w:p w14:paraId="62EA2215" w14:textId="77777777" w:rsidR="00073028" w:rsidRPr="00A33FAB" w:rsidRDefault="00073028">
      <w:pPr>
        <w:pStyle w:val="Paragraphedeliste"/>
        <w:numPr>
          <w:ilvl w:val="0"/>
          <w:numId w:val="171"/>
        </w:numPr>
        <w:tabs>
          <w:tab w:val="right" w:pos="7254"/>
        </w:tabs>
        <w:spacing w:before="240"/>
        <w:ind w:left="284" w:hanging="426"/>
        <w:rPr>
          <w:b/>
          <w:szCs w:val="28"/>
          <w:u w:val="single"/>
        </w:rPr>
      </w:pPr>
      <w:r w:rsidRPr="00B1515B">
        <w:rPr>
          <w:b/>
          <w:szCs w:val="28"/>
          <w:u w:val="single"/>
        </w:rPr>
        <w:t xml:space="preserve">Personnel clé minimum exigé pour </w:t>
      </w:r>
      <w:r>
        <w:rPr>
          <w:b/>
          <w:szCs w:val="28"/>
          <w:u w:val="single"/>
        </w:rPr>
        <w:t>les</w:t>
      </w:r>
      <w:r w:rsidRPr="00B1515B">
        <w:rPr>
          <w:b/>
          <w:szCs w:val="28"/>
          <w:u w:val="single"/>
        </w:rPr>
        <w:t xml:space="preserve"> travaux </w:t>
      </w:r>
    </w:p>
    <w:p w14:paraId="4B2A6FA5" w14:textId="77777777" w:rsidR="00073028" w:rsidRDefault="00073028" w:rsidP="00073028">
      <w:pPr>
        <w:suppressAutoHyphens/>
        <w:overflowPunct w:val="0"/>
        <w:autoSpaceDE w:val="0"/>
        <w:autoSpaceDN w:val="0"/>
        <w:adjustRightInd w:val="0"/>
        <w:spacing w:after="0"/>
        <w:ind w:left="709"/>
        <w:textAlignment w:val="baseline"/>
        <w:rPr>
          <w:b/>
          <w:szCs w:val="22"/>
        </w:rPr>
      </w:pPr>
    </w:p>
    <w:tbl>
      <w:tblPr>
        <w:tblW w:w="10207" w:type="dxa"/>
        <w:tblInd w:w="-2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9"/>
        <w:gridCol w:w="1450"/>
        <w:gridCol w:w="1612"/>
        <w:gridCol w:w="6546"/>
      </w:tblGrid>
      <w:tr w:rsidR="00073028" w:rsidRPr="0009048B" w14:paraId="0B124569" w14:textId="77777777" w:rsidTr="34CC31DF">
        <w:trPr>
          <w:tblHeader/>
        </w:trPr>
        <w:tc>
          <w:tcPr>
            <w:tcW w:w="599" w:type="dxa"/>
            <w:tcBorders>
              <w:top w:val="single" w:sz="12" w:space="0" w:color="auto"/>
              <w:left w:val="single" w:sz="12" w:space="0" w:color="auto"/>
              <w:bottom w:val="single" w:sz="12" w:space="0" w:color="auto"/>
              <w:right w:val="single" w:sz="12" w:space="0" w:color="auto"/>
            </w:tcBorders>
          </w:tcPr>
          <w:p w14:paraId="3609FBFC" w14:textId="77777777" w:rsidR="00073028" w:rsidRPr="002354E1" w:rsidRDefault="00073028">
            <w:pPr>
              <w:pStyle w:val="Paragraphedeliste"/>
              <w:numPr>
                <w:ilvl w:val="0"/>
                <w:numId w:val="171"/>
              </w:numPr>
              <w:spacing w:before="60" w:after="60"/>
              <w:jc w:val="center"/>
              <w:rPr>
                <w:rFonts w:asciiTheme="majorBidi" w:hAnsiTheme="majorBidi" w:cstheme="majorBidi"/>
                <w:b/>
                <w:i/>
                <w:sz w:val="22"/>
                <w:szCs w:val="22"/>
              </w:rPr>
            </w:pPr>
            <w:r w:rsidRPr="002354E1">
              <w:rPr>
                <w:rFonts w:asciiTheme="majorBidi" w:hAnsiTheme="majorBidi" w:cstheme="majorBidi"/>
                <w:b/>
                <w:iCs/>
                <w:sz w:val="22"/>
                <w:szCs w:val="22"/>
              </w:rPr>
              <w:lastRenderedPageBreak/>
              <w:t>No</w:t>
            </w:r>
            <w:r w:rsidRPr="002354E1">
              <w:rPr>
                <w:rFonts w:asciiTheme="majorBidi" w:hAnsiTheme="majorBidi" w:cstheme="majorBidi"/>
                <w:b/>
                <w:i/>
                <w:sz w:val="22"/>
                <w:szCs w:val="22"/>
              </w:rPr>
              <w:t>.</w:t>
            </w:r>
          </w:p>
        </w:tc>
        <w:tc>
          <w:tcPr>
            <w:tcW w:w="1450" w:type="dxa"/>
            <w:tcBorders>
              <w:top w:val="single" w:sz="12" w:space="0" w:color="auto"/>
              <w:left w:val="single" w:sz="12" w:space="0" w:color="auto"/>
              <w:bottom w:val="single" w:sz="12" w:space="0" w:color="auto"/>
              <w:right w:val="single" w:sz="12" w:space="0" w:color="auto"/>
            </w:tcBorders>
          </w:tcPr>
          <w:p w14:paraId="3814D3BB" w14:textId="77777777" w:rsidR="00073028" w:rsidRPr="0009048B" w:rsidRDefault="00073028" w:rsidP="00184DA1">
            <w:pPr>
              <w:spacing w:before="60" w:after="60"/>
              <w:jc w:val="center"/>
              <w:rPr>
                <w:rFonts w:asciiTheme="majorBidi" w:hAnsiTheme="majorBidi" w:cstheme="majorBidi"/>
                <w:b/>
                <w:iCs/>
                <w:sz w:val="22"/>
                <w:szCs w:val="22"/>
              </w:rPr>
            </w:pPr>
            <w:r w:rsidRPr="0009048B">
              <w:rPr>
                <w:rFonts w:asciiTheme="majorBidi" w:hAnsiTheme="majorBidi" w:cstheme="majorBidi"/>
                <w:b/>
                <w:iCs/>
                <w:sz w:val="22"/>
                <w:szCs w:val="22"/>
              </w:rPr>
              <w:t>Position/spécialité</w:t>
            </w:r>
          </w:p>
        </w:tc>
        <w:tc>
          <w:tcPr>
            <w:tcW w:w="1612" w:type="dxa"/>
            <w:tcBorders>
              <w:top w:val="single" w:sz="12" w:space="0" w:color="auto"/>
              <w:left w:val="single" w:sz="12" w:space="0" w:color="auto"/>
              <w:bottom w:val="single" w:sz="12" w:space="0" w:color="auto"/>
              <w:right w:val="single" w:sz="12" w:space="0" w:color="auto"/>
            </w:tcBorders>
          </w:tcPr>
          <w:p w14:paraId="120B76F7" w14:textId="77777777" w:rsidR="00073028" w:rsidRPr="0009048B" w:rsidRDefault="00073028" w:rsidP="00184DA1">
            <w:pPr>
              <w:spacing w:before="60" w:after="60"/>
              <w:ind w:left="48" w:hanging="24"/>
              <w:jc w:val="center"/>
              <w:rPr>
                <w:rFonts w:asciiTheme="majorBidi" w:hAnsiTheme="majorBidi" w:cstheme="majorBidi"/>
                <w:b/>
                <w:iCs/>
                <w:sz w:val="22"/>
                <w:szCs w:val="22"/>
              </w:rPr>
            </w:pPr>
            <w:r w:rsidRPr="0009048B">
              <w:rPr>
                <w:rFonts w:asciiTheme="majorBidi" w:hAnsiTheme="majorBidi" w:cstheme="majorBidi"/>
                <w:b/>
                <w:iCs/>
                <w:sz w:val="22"/>
                <w:szCs w:val="22"/>
              </w:rPr>
              <w:t>Formation académique pertinente</w:t>
            </w:r>
          </w:p>
        </w:tc>
        <w:tc>
          <w:tcPr>
            <w:tcW w:w="6546" w:type="dxa"/>
            <w:tcBorders>
              <w:top w:val="single" w:sz="12" w:space="0" w:color="auto"/>
              <w:left w:val="single" w:sz="12" w:space="0" w:color="auto"/>
              <w:bottom w:val="single" w:sz="12" w:space="0" w:color="auto"/>
              <w:right w:val="single" w:sz="12" w:space="0" w:color="auto"/>
            </w:tcBorders>
          </w:tcPr>
          <w:p w14:paraId="5CDFA6E3" w14:textId="77777777" w:rsidR="00073028" w:rsidRPr="0009048B" w:rsidRDefault="00073028" w:rsidP="00184DA1">
            <w:pPr>
              <w:spacing w:before="60" w:after="60"/>
              <w:ind w:left="54" w:hanging="4"/>
              <w:jc w:val="center"/>
              <w:rPr>
                <w:rFonts w:asciiTheme="majorBidi" w:hAnsiTheme="majorBidi" w:cstheme="majorBidi"/>
                <w:b/>
                <w:iCs/>
                <w:sz w:val="22"/>
                <w:szCs w:val="22"/>
              </w:rPr>
            </w:pPr>
            <w:r w:rsidRPr="0009048B">
              <w:rPr>
                <w:rFonts w:asciiTheme="majorBidi" w:hAnsiTheme="majorBidi" w:cstheme="majorBidi"/>
                <w:b/>
                <w:iCs/>
                <w:sz w:val="22"/>
                <w:szCs w:val="22"/>
              </w:rPr>
              <w:t>Expérience minimale pertinente</w:t>
            </w:r>
          </w:p>
        </w:tc>
      </w:tr>
      <w:tr w:rsidR="00073028" w:rsidRPr="0009048B" w14:paraId="1E8DCEE0" w14:textId="77777777" w:rsidTr="00B341D8">
        <w:trPr>
          <w:trHeight w:val="2511"/>
        </w:trPr>
        <w:tc>
          <w:tcPr>
            <w:tcW w:w="599" w:type="dxa"/>
            <w:tcBorders>
              <w:top w:val="single" w:sz="12" w:space="0" w:color="auto"/>
              <w:left w:val="single" w:sz="6" w:space="0" w:color="auto"/>
              <w:bottom w:val="single" w:sz="6" w:space="0" w:color="auto"/>
              <w:right w:val="single" w:sz="6" w:space="0" w:color="auto"/>
            </w:tcBorders>
            <w:vAlign w:val="center"/>
          </w:tcPr>
          <w:p w14:paraId="56FD72AF" w14:textId="77777777" w:rsidR="00073028" w:rsidRPr="0009048B" w:rsidRDefault="00073028" w:rsidP="00184DA1">
            <w:pPr>
              <w:pStyle w:val="En-tte"/>
              <w:spacing w:before="60" w:after="60"/>
              <w:rPr>
                <w:rFonts w:asciiTheme="majorBidi" w:hAnsiTheme="majorBidi" w:cstheme="majorBidi"/>
                <w:iCs/>
                <w:sz w:val="22"/>
                <w:szCs w:val="22"/>
              </w:rPr>
            </w:pPr>
            <w:r>
              <w:rPr>
                <w:rFonts w:asciiTheme="majorBidi" w:hAnsiTheme="majorBidi" w:cstheme="majorBidi"/>
                <w:iCs/>
                <w:sz w:val="22"/>
                <w:szCs w:val="22"/>
              </w:rPr>
              <w:t>1</w:t>
            </w:r>
          </w:p>
        </w:tc>
        <w:tc>
          <w:tcPr>
            <w:tcW w:w="1450" w:type="dxa"/>
            <w:tcBorders>
              <w:top w:val="single" w:sz="12" w:space="0" w:color="auto"/>
              <w:left w:val="single" w:sz="6" w:space="0" w:color="auto"/>
              <w:bottom w:val="single" w:sz="6" w:space="0" w:color="auto"/>
              <w:right w:val="single" w:sz="6" w:space="0" w:color="auto"/>
            </w:tcBorders>
            <w:vAlign w:val="center"/>
          </w:tcPr>
          <w:p w14:paraId="54257D7D" w14:textId="77777777" w:rsidR="00073028" w:rsidRPr="0009048B" w:rsidRDefault="00073028" w:rsidP="00184DA1">
            <w:pPr>
              <w:spacing w:before="60" w:after="60"/>
              <w:ind w:left="0" w:firstLine="0"/>
              <w:rPr>
                <w:rFonts w:asciiTheme="majorBidi" w:hAnsiTheme="majorBidi" w:cstheme="majorBidi"/>
                <w:iCs/>
                <w:sz w:val="22"/>
                <w:szCs w:val="22"/>
              </w:rPr>
            </w:pPr>
            <w:r>
              <w:rPr>
                <w:rFonts w:asciiTheme="majorBidi" w:hAnsiTheme="majorBidi" w:cstheme="majorBidi"/>
                <w:iCs/>
                <w:sz w:val="22"/>
                <w:szCs w:val="22"/>
              </w:rPr>
              <w:t>Directeur de projet</w:t>
            </w:r>
          </w:p>
        </w:tc>
        <w:tc>
          <w:tcPr>
            <w:tcW w:w="1612" w:type="dxa"/>
            <w:tcBorders>
              <w:top w:val="single" w:sz="12" w:space="0" w:color="auto"/>
              <w:left w:val="single" w:sz="6" w:space="0" w:color="auto"/>
              <w:bottom w:val="single" w:sz="6" w:space="0" w:color="auto"/>
              <w:right w:val="single" w:sz="6" w:space="0" w:color="auto"/>
            </w:tcBorders>
            <w:vAlign w:val="center"/>
          </w:tcPr>
          <w:p w14:paraId="3D4BFD0D"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Ingénieur Civil ou TP de formation, Bac + </w:t>
            </w:r>
            <w:r>
              <w:rPr>
                <w:rFonts w:asciiTheme="majorBidi" w:hAnsiTheme="majorBidi" w:cstheme="majorBidi"/>
                <w:iCs/>
                <w:sz w:val="22"/>
                <w:szCs w:val="22"/>
              </w:rPr>
              <w:t>5</w:t>
            </w:r>
            <w:r w:rsidRPr="0009048B">
              <w:rPr>
                <w:rFonts w:asciiTheme="majorBidi" w:hAnsiTheme="majorBidi" w:cstheme="majorBidi"/>
                <w:iCs/>
                <w:sz w:val="22"/>
                <w:szCs w:val="22"/>
              </w:rPr>
              <w:t xml:space="preserve"> ans au minimum ou équivalent</w:t>
            </w:r>
          </w:p>
        </w:tc>
        <w:tc>
          <w:tcPr>
            <w:tcW w:w="6546" w:type="dxa"/>
            <w:tcBorders>
              <w:top w:val="single" w:sz="12" w:space="0" w:color="auto"/>
              <w:left w:val="single" w:sz="6" w:space="0" w:color="auto"/>
              <w:bottom w:val="single" w:sz="6" w:space="0" w:color="auto"/>
              <w:right w:val="single" w:sz="6" w:space="0" w:color="auto"/>
            </w:tcBorders>
          </w:tcPr>
          <w:p w14:paraId="2737B0FE" w14:textId="23178679"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15 ans d’expérience globale en travaux d’infrastructures et 12 ans d’expérience dans des travaux similaires de construction de voiries comprenant le revêtement des chaussées</w:t>
            </w:r>
            <w:r w:rsidRPr="34CC31DF">
              <w:rPr>
                <w:sz w:val="22"/>
                <w:szCs w:val="22"/>
              </w:rPr>
              <w:t xml:space="preserve"> en béton bitumineux (BB) et de</w:t>
            </w:r>
            <w:r w:rsidRPr="34CC31DF">
              <w:rPr>
                <w:rFonts w:asciiTheme="majorBidi" w:hAnsiTheme="majorBidi" w:cstheme="majorBidi"/>
                <w:sz w:val="22"/>
                <w:szCs w:val="22"/>
              </w:rPr>
              <w:t xml:space="preserve">s accotements ou trottoirs en pavés en béton ; avec a réalisation dans le même projet, d’un réseau d’assainissement </w:t>
            </w:r>
            <w:r w:rsidRPr="34CC31DF">
              <w:rPr>
                <w:sz w:val="22"/>
                <w:szCs w:val="22"/>
              </w:rPr>
              <w:t>(caniveaux, dalots en béton armé)</w:t>
            </w:r>
            <w:r w:rsidRPr="34CC31DF">
              <w:rPr>
                <w:rFonts w:asciiTheme="majorBidi" w:hAnsiTheme="majorBidi" w:cstheme="majorBidi"/>
                <w:sz w:val="22"/>
                <w:szCs w:val="22"/>
              </w:rPr>
              <w:t xml:space="preserve">. Il aura dirigé au moins quatre (04) chantiers similaires dans le poste : </w:t>
            </w:r>
            <w:r w:rsidRPr="34CC31DF">
              <w:rPr>
                <w:sz w:val="22"/>
                <w:szCs w:val="22"/>
              </w:rPr>
              <w:t>travaux d’aménagement et de bitumage d’au moins neuf (09) km de routes en zone urbaine, de profil 2 x 2 voies séparées par un TPC, avec trottoir de chaque côté ou, des travaux de construction et de bitumage de route d’un linéaire d’au moins 20 km avec, la couche de fondation de la chaussée en graveleux latéritique amélioré au ciment, la couche de base en grave bitume (GB) et le revêtement des chaussées en béton bitumineux (BB).</w:t>
            </w:r>
            <w:r w:rsidR="50A83E30" w:rsidRPr="34CC31DF">
              <w:rPr>
                <w:sz w:val="22"/>
                <w:szCs w:val="22"/>
              </w:rPr>
              <w:t xml:space="preserve"> </w:t>
            </w:r>
            <w:r w:rsidR="50A83E30" w:rsidRPr="34CC31DF">
              <w:rPr>
                <w:sz w:val="22"/>
                <w:szCs w:val="22"/>
                <w:lang w:val="fr"/>
              </w:rPr>
              <w:t>Il/elle sera mobilisé à plein temps sur le chantier sur toute la durée des travaux.</w:t>
            </w:r>
          </w:p>
        </w:tc>
      </w:tr>
      <w:tr w:rsidR="00073028" w:rsidRPr="0009048B" w14:paraId="03A6F9F7" w14:textId="77777777" w:rsidTr="34CC31DF">
        <w:trPr>
          <w:trHeight w:val="2511"/>
        </w:trPr>
        <w:tc>
          <w:tcPr>
            <w:tcW w:w="599" w:type="dxa"/>
            <w:tcBorders>
              <w:top w:val="single" w:sz="12" w:space="0" w:color="auto"/>
              <w:left w:val="single" w:sz="6" w:space="0" w:color="auto"/>
              <w:bottom w:val="single" w:sz="6" w:space="0" w:color="auto"/>
              <w:right w:val="single" w:sz="6" w:space="0" w:color="auto"/>
            </w:tcBorders>
            <w:vAlign w:val="center"/>
          </w:tcPr>
          <w:p w14:paraId="41462F9B" w14:textId="77777777" w:rsidR="00073028" w:rsidRPr="0009048B" w:rsidRDefault="00073028" w:rsidP="00184DA1">
            <w:pPr>
              <w:pStyle w:val="En-tte"/>
              <w:spacing w:before="60" w:after="60"/>
              <w:rPr>
                <w:rFonts w:asciiTheme="majorBidi" w:hAnsiTheme="majorBidi" w:cstheme="majorBidi"/>
                <w:iCs/>
                <w:sz w:val="22"/>
                <w:szCs w:val="22"/>
              </w:rPr>
            </w:pPr>
            <w:r>
              <w:rPr>
                <w:rFonts w:asciiTheme="majorBidi" w:hAnsiTheme="majorBidi" w:cstheme="majorBidi"/>
                <w:iCs/>
                <w:sz w:val="22"/>
                <w:szCs w:val="22"/>
              </w:rPr>
              <w:t>2</w:t>
            </w:r>
          </w:p>
        </w:tc>
        <w:tc>
          <w:tcPr>
            <w:tcW w:w="1450" w:type="dxa"/>
            <w:tcBorders>
              <w:top w:val="single" w:sz="12" w:space="0" w:color="auto"/>
              <w:left w:val="single" w:sz="6" w:space="0" w:color="auto"/>
              <w:bottom w:val="single" w:sz="6" w:space="0" w:color="auto"/>
              <w:right w:val="single" w:sz="6" w:space="0" w:color="auto"/>
            </w:tcBorders>
            <w:vAlign w:val="center"/>
          </w:tcPr>
          <w:p w14:paraId="3C9D2B0B"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Directeur des travaux </w:t>
            </w:r>
          </w:p>
        </w:tc>
        <w:tc>
          <w:tcPr>
            <w:tcW w:w="1612" w:type="dxa"/>
            <w:tcBorders>
              <w:top w:val="single" w:sz="12" w:space="0" w:color="auto"/>
              <w:left w:val="single" w:sz="6" w:space="0" w:color="auto"/>
              <w:bottom w:val="single" w:sz="6" w:space="0" w:color="auto"/>
              <w:right w:val="single" w:sz="6" w:space="0" w:color="auto"/>
            </w:tcBorders>
            <w:vAlign w:val="center"/>
          </w:tcPr>
          <w:p w14:paraId="748927C0"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Ingénieur Civil ou TP de formation, Bac + </w:t>
            </w:r>
            <w:r>
              <w:rPr>
                <w:rFonts w:asciiTheme="majorBidi" w:hAnsiTheme="majorBidi" w:cstheme="majorBidi"/>
                <w:iCs/>
                <w:sz w:val="22"/>
                <w:szCs w:val="22"/>
              </w:rPr>
              <w:t>5</w:t>
            </w:r>
            <w:r w:rsidRPr="0009048B">
              <w:rPr>
                <w:rFonts w:asciiTheme="majorBidi" w:hAnsiTheme="majorBidi" w:cstheme="majorBidi"/>
                <w:iCs/>
                <w:sz w:val="22"/>
                <w:szCs w:val="22"/>
              </w:rPr>
              <w:t xml:space="preserve"> ans au minimum ou équivalent</w:t>
            </w:r>
          </w:p>
        </w:tc>
        <w:tc>
          <w:tcPr>
            <w:tcW w:w="6546" w:type="dxa"/>
            <w:tcBorders>
              <w:top w:val="single" w:sz="12" w:space="0" w:color="auto"/>
              <w:left w:val="single" w:sz="6" w:space="0" w:color="auto"/>
              <w:bottom w:val="single" w:sz="6" w:space="0" w:color="auto"/>
              <w:right w:val="single" w:sz="6" w:space="0" w:color="auto"/>
            </w:tcBorders>
          </w:tcPr>
          <w:p w14:paraId="4CC6DA06" w14:textId="5CA19833"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10 ans d’expérience globale en travaux d’infrastructures et 8 ans d’expérience dans des travaux similaires de construction de voiries comprenant le revêtement des chaussées</w:t>
            </w:r>
            <w:r w:rsidRPr="34CC31DF">
              <w:rPr>
                <w:sz w:val="22"/>
                <w:szCs w:val="22"/>
              </w:rPr>
              <w:t xml:space="preserve"> en béton bitumineux (BB) et de</w:t>
            </w:r>
            <w:r w:rsidRPr="34CC31DF">
              <w:rPr>
                <w:rFonts w:asciiTheme="majorBidi" w:hAnsiTheme="majorBidi" w:cstheme="majorBidi"/>
                <w:sz w:val="22"/>
                <w:szCs w:val="22"/>
              </w:rPr>
              <w:t xml:space="preserve">s accotements ou trottoirs en pavés en béton ; avec a réalisation dans le même projet, d’un réseau d’assainissement </w:t>
            </w:r>
            <w:r w:rsidRPr="34CC31DF">
              <w:rPr>
                <w:sz w:val="22"/>
                <w:szCs w:val="22"/>
              </w:rPr>
              <w:t>(caniveaux, dalots en béton armé)</w:t>
            </w:r>
            <w:r w:rsidRPr="34CC31DF">
              <w:rPr>
                <w:rFonts w:asciiTheme="majorBidi" w:hAnsiTheme="majorBidi" w:cstheme="majorBidi"/>
                <w:sz w:val="22"/>
                <w:szCs w:val="22"/>
              </w:rPr>
              <w:t xml:space="preserve">. Il aura dirigé au moins trois (03) chantiers similaires dans le poste : </w:t>
            </w:r>
            <w:r w:rsidRPr="34CC31DF">
              <w:rPr>
                <w:sz w:val="22"/>
                <w:szCs w:val="22"/>
              </w:rPr>
              <w:t>travaux d’aménagement et de bitumage d’au moins neuf (09) km de routes en zone urbaine, de profil 2 x 2 voies séparées par un TPC, avec trottoir de chaque côté ou, des travaux de construction et de bitumage de route d’un linéaire d’au moins 20 km avec, la couche de fondation de la chaussée en graveleux latéritique amélioré au ciment, la couche de base en grave bitume (GB) et le revêtement des chaussées en béton bitumineux (BB). L’expérience pour un revêtement en BBME sera un atout.</w:t>
            </w:r>
            <w:r w:rsidR="3382D746" w:rsidRPr="34CC31DF">
              <w:rPr>
                <w:sz w:val="22"/>
                <w:szCs w:val="22"/>
              </w:rPr>
              <w:t xml:space="preserve"> </w:t>
            </w:r>
            <w:r w:rsidR="3382D746" w:rsidRPr="34CC31DF">
              <w:rPr>
                <w:sz w:val="22"/>
                <w:szCs w:val="22"/>
                <w:lang w:val="fr"/>
              </w:rPr>
              <w:t>Il/elle sera mobilisé à plein temps sur le chantier sur toute la durée des travaux.</w:t>
            </w:r>
          </w:p>
        </w:tc>
      </w:tr>
      <w:tr w:rsidR="00073028" w:rsidRPr="0009048B" w14:paraId="176363B8" w14:textId="77777777" w:rsidTr="34CC31DF">
        <w:trPr>
          <w:trHeight w:val="561"/>
        </w:trPr>
        <w:tc>
          <w:tcPr>
            <w:tcW w:w="599" w:type="dxa"/>
            <w:tcBorders>
              <w:top w:val="single" w:sz="6" w:space="0" w:color="auto"/>
              <w:left w:val="single" w:sz="6" w:space="0" w:color="auto"/>
              <w:bottom w:val="single" w:sz="6" w:space="0" w:color="auto"/>
              <w:right w:val="single" w:sz="6" w:space="0" w:color="auto"/>
            </w:tcBorders>
            <w:vAlign w:val="center"/>
          </w:tcPr>
          <w:p w14:paraId="37D02DC8"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t>3</w:t>
            </w:r>
          </w:p>
        </w:tc>
        <w:tc>
          <w:tcPr>
            <w:tcW w:w="1450" w:type="dxa"/>
            <w:tcBorders>
              <w:top w:val="single" w:sz="6" w:space="0" w:color="auto"/>
              <w:left w:val="single" w:sz="6" w:space="0" w:color="auto"/>
              <w:bottom w:val="single" w:sz="6" w:space="0" w:color="auto"/>
              <w:right w:val="single" w:sz="6" w:space="0" w:color="auto"/>
            </w:tcBorders>
            <w:vAlign w:val="center"/>
          </w:tcPr>
          <w:p w14:paraId="48791C36"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Responsable des ouvrages d’art et d’assainissement</w:t>
            </w:r>
          </w:p>
        </w:tc>
        <w:tc>
          <w:tcPr>
            <w:tcW w:w="1612" w:type="dxa"/>
            <w:tcBorders>
              <w:top w:val="single" w:sz="6" w:space="0" w:color="auto"/>
              <w:left w:val="single" w:sz="6" w:space="0" w:color="auto"/>
              <w:bottom w:val="single" w:sz="6" w:space="0" w:color="auto"/>
              <w:right w:val="single" w:sz="6" w:space="0" w:color="auto"/>
            </w:tcBorders>
            <w:vAlign w:val="center"/>
          </w:tcPr>
          <w:p w14:paraId="693C1330"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Ingénieur Civil ou TP de formation, Bac + 4 ans au minimum ou équivalent</w:t>
            </w:r>
          </w:p>
        </w:tc>
        <w:tc>
          <w:tcPr>
            <w:tcW w:w="6546" w:type="dxa"/>
            <w:tcBorders>
              <w:top w:val="single" w:sz="6" w:space="0" w:color="auto"/>
              <w:left w:val="single" w:sz="6" w:space="0" w:color="auto"/>
              <w:bottom w:val="single" w:sz="6" w:space="0" w:color="auto"/>
              <w:right w:val="single" w:sz="6" w:space="0" w:color="auto"/>
            </w:tcBorders>
          </w:tcPr>
          <w:p w14:paraId="40B914E5" w14:textId="501F44A1"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10 ans d’expérience globale en travaux d’infrastructures et 8 ans d’expérience dans des travaux similaires de construction de voiries comprenant le revêtement des chaussées</w:t>
            </w:r>
            <w:r w:rsidRPr="34CC31DF">
              <w:rPr>
                <w:sz w:val="22"/>
                <w:szCs w:val="22"/>
              </w:rPr>
              <w:t xml:space="preserve"> en béton bitumineux (BB) et de</w:t>
            </w:r>
            <w:r w:rsidRPr="34CC31DF">
              <w:rPr>
                <w:rFonts w:asciiTheme="majorBidi" w:hAnsiTheme="majorBidi" w:cstheme="majorBidi"/>
                <w:sz w:val="22"/>
                <w:szCs w:val="22"/>
              </w:rPr>
              <w:t xml:space="preserve">s accotements ou trottoirs en pavés en béton ; avec a réalisation dans le même projet, d’un réseau d’assainissement </w:t>
            </w:r>
            <w:r w:rsidRPr="34CC31DF">
              <w:rPr>
                <w:sz w:val="22"/>
                <w:szCs w:val="22"/>
              </w:rPr>
              <w:t>(caniveaux, dalots, en béton armé d’un linéaire total d’au moins 21 000 ml)</w:t>
            </w:r>
            <w:r w:rsidRPr="34CC31DF">
              <w:rPr>
                <w:rFonts w:asciiTheme="majorBidi" w:hAnsiTheme="majorBidi" w:cstheme="majorBidi"/>
                <w:sz w:val="22"/>
                <w:szCs w:val="22"/>
              </w:rPr>
              <w:t xml:space="preserve">. Il aura dirigé au moins deux (02) chantiers similaires dans le poste : </w:t>
            </w:r>
            <w:r w:rsidRPr="34CC31DF">
              <w:rPr>
                <w:sz w:val="22"/>
                <w:szCs w:val="22"/>
              </w:rPr>
              <w:t>travaux d’aménagement et de bitumage d’au moins cinq (05) km de routes en zone urbaine, de profil 2 x 2 voies séparées par un TPC, avec trottoir de chaque côté ou, des travaux de construction et de bitumage de route d’un linéaire d’au moins 20 km.</w:t>
            </w:r>
            <w:r w:rsidR="090F5A47" w:rsidRPr="34CC31DF">
              <w:rPr>
                <w:sz w:val="22"/>
                <w:szCs w:val="22"/>
              </w:rPr>
              <w:t xml:space="preserve"> </w:t>
            </w:r>
            <w:r w:rsidR="090F5A47" w:rsidRPr="34CC31DF">
              <w:rPr>
                <w:sz w:val="22"/>
                <w:szCs w:val="22"/>
                <w:lang w:val="fr"/>
              </w:rPr>
              <w:t>Il/elle sera mobilisé à plein temps sur le chantier sur toute la durée des travaux.</w:t>
            </w:r>
          </w:p>
        </w:tc>
      </w:tr>
      <w:tr w:rsidR="00073028" w:rsidRPr="0009048B" w14:paraId="5512288A" w14:textId="77777777" w:rsidTr="34CC31DF">
        <w:trPr>
          <w:trHeight w:val="1966"/>
        </w:trPr>
        <w:tc>
          <w:tcPr>
            <w:tcW w:w="599" w:type="dxa"/>
            <w:tcBorders>
              <w:top w:val="single" w:sz="6" w:space="0" w:color="auto"/>
              <w:left w:val="single" w:sz="6" w:space="0" w:color="auto"/>
              <w:bottom w:val="single" w:sz="6" w:space="0" w:color="auto"/>
              <w:right w:val="single" w:sz="6" w:space="0" w:color="auto"/>
            </w:tcBorders>
            <w:vAlign w:val="center"/>
          </w:tcPr>
          <w:p w14:paraId="5AF54B1B"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lastRenderedPageBreak/>
              <w:t>4</w:t>
            </w:r>
          </w:p>
        </w:tc>
        <w:tc>
          <w:tcPr>
            <w:tcW w:w="1450" w:type="dxa"/>
            <w:tcBorders>
              <w:top w:val="single" w:sz="6" w:space="0" w:color="auto"/>
              <w:left w:val="single" w:sz="6" w:space="0" w:color="auto"/>
              <w:bottom w:val="single" w:sz="6" w:space="0" w:color="auto"/>
              <w:right w:val="single" w:sz="6" w:space="0" w:color="auto"/>
            </w:tcBorders>
            <w:vAlign w:val="center"/>
          </w:tcPr>
          <w:p w14:paraId="0F4F2CAB"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Géotechnicien </w:t>
            </w:r>
          </w:p>
        </w:tc>
        <w:tc>
          <w:tcPr>
            <w:tcW w:w="1612" w:type="dxa"/>
            <w:tcBorders>
              <w:top w:val="single" w:sz="6" w:space="0" w:color="auto"/>
              <w:left w:val="single" w:sz="6" w:space="0" w:color="auto"/>
              <w:bottom w:val="single" w:sz="6" w:space="0" w:color="auto"/>
              <w:right w:val="single" w:sz="6" w:space="0" w:color="auto"/>
            </w:tcBorders>
            <w:vAlign w:val="center"/>
          </w:tcPr>
          <w:p w14:paraId="6B715823"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Ingénieur Civil ou TP de formation Bac + 4 au minimum ou équivalent</w:t>
            </w:r>
          </w:p>
        </w:tc>
        <w:tc>
          <w:tcPr>
            <w:tcW w:w="6546" w:type="dxa"/>
            <w:tcBorders>
              <w:top w:val="single" w:sz="6" w:space="0" w:color="auto"/>
              <w:left w:val="single" w:sz="6" w:space="0" w:color="auto"/>
              <w:bottom w:val="single" w:sz="6" w:space="0" w:color="auto"/>
              <w:right w:val="single" w:sz="6" w:space="0" w:color="auto"/>
            </w:tcBorders>
          </w:tcPr>
          <w:p w14:paraId="764F2382" w14:textId="4242685B"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10 ans d’expérience globale en travaux d’infrastructures et 8 ans d’expérience dans des travaux similaires de construction de voiries comprenant le revêtement des chaussées</w:t>
            </w:r>
            <w:r w:rsidRPr="34CC31DF">
              <w:rPr>
                <w:sz w:val="22"/>
                <w:szCs w:val="22"/>
              </w:rPr>
              <w:t xml:space="preserve"> en béton bitumineux (BB) et de</w:t>
            </w:r>
            <w:r w:rsidRPr="34CC31DF">
              <w:rPr>
                <w:rFonts w:asciiTheme="majorBidi" w:hAnsiTheme="majorBidi" w:cstheme="majorBidi"/>
                <w:sz w:val="22"/>
                <w:szCs w:val="22"/>
              </w:rPr>
              <w:t xml:space="preserve">s accotements ou trottoirs en pavés en béton ; avec a réalisation dans le même projet, d’un réseau d’assainissement </w:t>
            </w:r>
            <w:r w:rsidRPr="34CC31DF">
              <w:rPr>
                <w:sz w:val="22"/>
                <w:szCs w:val="22"/>
              </w:rPr>
              <w:t>(caniveaux, dalots en béton armé)</w:t>
            </w:r>
            <w:r w:rsidRPr="34CC31DF">
              <w:rPr>
                <w:rFonts w:asciiTheme="majorBidi" w:hAnsiTheme="majorBidi" w:cstheme="majorBidi"/>
                <w:sz w:val="22"/>
                <w:szCs w:val="22"/>
              </w:rPr>
              <w:t>. Une (01) expérience en réalisation de chaussée en en béton de ciment est également exigée (au moins 3 000 m</w:t>
            </w:r>
            <w:r w:rsidRPr="34CC31DF">
              <w:rPr>
                <w:rFonts w:asciiTheme="majorBidi" w:hAnsiTheme="majorBidi" w:cstheme="majorBidi"/>
                <w:vertAlign w:val="superscript"/>
              </w:rPr>
              <w:t>3</w:t>
            </w:r>
            <w:r w:rsidRPr="34CC31DF">
              <w:rPr>
                <w:rFonts w:asciiTheme="majorBidi" w:hAnsiTheme="majorBidi" w:cstheme="majorBidi"/>
                <w:vertAlign w:val="subscript"/>
              </w:rPr>
              <w:t xml:space="preserve"> </w:t>
            </w:r>
            <w:r w:rsidRPr="34CC31DF">
              <w:rPr>
                <w:rFonts w:asciiTheme="majorBidi" w:hAnsiTheme="majorBidi" w:cstheme="majorBidi"/>
                <w:sz w:val="22"/>
                <w:szCs w:val="22"/>
              </w:rPr>
              <w:t xml:space="preserve">mis en œuvre). Il aura dirigé au moins deux (02) chantiers similaires dans le poste : </w:t>
            </w:r>
            <w:r w:rsidRPr="34CC31DF">
              <w:rPr>
                <w:sz w:val="22"/>
                <w:szCs w:val="22"/>
              </w:rPr>
              <w:t xml:space="preserve">travaux d’aménagement et de bitumage d’au moins cinq (05) km de routes en zone urbaine, de profil 2 x 2 voies séparées par un TPC, avec trottoir de chaque côté ou, des travaux de construction et de bitumage de route d’un linéaire d’au moins 20 km avec, la couche de fondation de la chaussée en graveleux latéritique amélioré au ciment, la couche de base en grave bitume (GB) et le revêtement des chaussées en béton bitumineux (BB). </w:t>
            </w:r>
            <w:r w:rsidRPr="34CC31DF">
              <w:rPr>
                <w:sz w:val="22"/>
                <w:szCs w:val="22"/>
                <w:u w:val="single"/>
              </w:rPr>
              <w:t>Une expérience pour un revêtement en BBME et une expérience d’une chaussée rigide en béton armé seront un atout.</w:t>
            </w:r>
            <w:r w:rsidR="79E41B92" w:rsidRPr="34CC31DF">
              <w:rPr>
                <w:sz w:val="22"/>
                <w:szCs w:val="22"/>
                <w:u w:val="single"/>
              </w:rPr>
              <w:t xml:space="preserve"> </w:t>
            </w:r>
            <w:r w:rsidR="79E41B92" w:rsidRPr="34CC31DF">
              <w:rPr>
                <w:sz w:val="22"/>
                <w:szCs w:val="22"/>
                <w:lang w:val="fr"/>
              </w:rPr>
              <w:t>Il/elle sera mobilisé à plein temps sur le chantier sur toute la durée des travaux.</w:t>
            </w:r>
          </w:p>
        </w:tc>
      </w:tr>
      <w:tr w:rsidR="00073028" w:rsidRPr="0009048B" w14:paraId="62EAA46E" w14:textId="77777777" w:rsidTr="00B341D8">
        <w:trPr>
          <w:trHeight w:val="1966"/>
        </w:trPr>
        <w:tc>
          <w:tcPr>
            <w:tcW w:w="599" w:type="dxa"/>
            <w:tcBorders>
              <w:top w:val="single" w:sz="6" w:space="0" w:color="auto"/>
              <w:left w:val="single" w:sz="6" w:space="0" w:color="auto"/>
              <w:bottom w:val="single" w:sz="6" w:space="0" w:color="auto"/>
              <w:right w:val="single" w:sz="6" w:space="0" w:color="auto"/>
            </w:tcBorders>
            <w:vAlign w:val="center"/>
          </w:tcPr>
          <w:p w14:paraId="34AA08C8"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t>5</w:t>
            </w:r>
          </w:p>
        </w:tc>
        <w:tc>
          <w:tcPr>
            <w:tcW w:w="1450" w:type="dxa"/>
            <w:tcBorders>
              <w:top w:val="single" w:sz="6" w:space="0" w:color="auto"/>
              <w:left w:val="single" w:sz="6" w:space="0" w:color="auto"/>
              <w:bottom w:val="single" w:sz="6" w:space="0" w:color="auto"/>
              <w:right w:val="single" w:sz="6" w:space="0" w:color="auto"/>
            </w:tcBorders>
            <w:vAlign w:val="center"/>
          </w:tcPr>
          <w:p w14:paraId="7A1FA18A" w14:textId="77777777" w:rsidR="00073028" w:rsidRPr="0009048B" w:rsidRDefault="00073028" w:rsidP="00184DA1">
            <w:pPr>
              <w:spacing w:before="60" w:after="60"/>
              <w:ind w:left="0" w:firstLine="0"/>
              <w:rPr>
                <w:rFonts w:asciiTheme="majorBidi" w:hAnsiTheme="majorBidi" w:cstheme="majorBidi"/>
                <w:iCs/>
                <w:sz w:val="22"/>
                <w:szCs w:val="22"/>
              </w:rPr>
            </w:pPr>
            <w:r w:rsidRPr="002D29F8">
              <w:rPr>
                <w:rFonts w:asciiTheme="majorBidi" w:hAnsiTheme="majorBidi" w:cstheme="majorBidi"/>
                <w:iCs/>
                <w:sz w:val="22"/>
                <w:szCs w:val="22"/>
              </w:rPr>
              <w:t>Ingénieur études</w:t>
            </w:r>
            <w:r>
              <w:rPr>
                <w:rFonts w:asciiTheme="majorBidi" w:hAnsiTheme="majorBidi" w:cstheme="majorBidi"/>
                <w:iCs/>
                <w:sz w:val="22"/>
                <w:szCs w:val="22"/>
              </w:rPr>
              <w:t xml:space="preserve"> et qualité </w:t>
            </w:r>
          </w:p>
        </w:tc>
        <w:tc>
          <w:tcPr>
            <w:tcW w:w="1612" w:type="dxa"/>
            <w:tcBorders>
              <w:top w:val="single" w:sz="6" w:space="0" w:color="auto"/>
              <w:left w:val="single" w:sz="6" w:space="0" w:color="auto"/>
              <w:bottom w:val="single" w:sz="6" w:space="0" w:color="auto"/>
              <w:right w:val="single" w:sz="6" w:space="0" w:color="auto"/>
            </w:tcBorders>
            <w:vAlign w:val="center"/>
          </w:tcPr>
          <w:p w14:paraId="2A8536E0" w14:textId="77777777" w:rsidR="00073028" w:rsidRPr="0009048B" w:rsidDel="00C83721"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Ingénieur Civil ou TP de formation, Bac + </w:t>
            </w:r>
            <w:r>
              <w:rPr>
                <w:rFonts w:asciiTheme="majorBidi" w:hAnsiTheme="majorBidi" w:cstheme="majorBidi"/>
                <w:iCs/>
                <w:sz w:val="22"/>
                <w:szCs w:val="22"/>
              </w:rPr>
              <w:t>5</w:t>
            </w:r>
            <w:r w:rsidRPr="0009048B">
              <w:rPr>
                <w:rFonts w:asciiTheme="majorBidi" w:hAnsiTheme="majorBidi" w:cstheme="majorBidi"/>
                <w:iCs/>
                <w:sz w:val="22"/>
                <w:szCs w:val="22"/>
              </w:rPr>
              <w:t xml:space="preserve"> ans au minimum ou équivalent</w:t>
            </w:r>
          </w:p>
        </w:tc>
        <w:tc>
          <w:tcPr>
            <w:tcW w:w="6546" w:type="dxa"/>
            <w:tcBorders>
              <w:top w:val="single" w:sz="6" w:space="0" w:color="auto"/>
              <w:left w:val="single" w:sz="6" w:space="0" w:color="auto"/>
              <w:bottom w:val="single" w:sz="6" w:space="0" w:color="auto"/>
              <w:right w:val="single" w:sz="6" w:space="0" w:color="auto"/>
            </w:tcBorders>
          </w:tcPr>
          <w:p w14:paraId="53970012" w14:textId="79CD9F14"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5 ans d’expérience globale en travaux d’infrastructures. Avoir été ingénieur études pour au moins  deux (02) projets d’aménagement et de bitumage de route en rase campagne avec des ouvrages d’assainissements ou d’aménagement de voiries urbaines en pavé ou en béton bitumineux avec des ouvrages d’assainissements.</w:t>
            </w:r>
            <w:r w:rsidR="1CB45D77" w:rsidRPr="34CC31DF">
              <w:rPr>
                <w:rFonts w:asciiTheme="majorBidi" w:hAnsiTheme="majorBidi" w:cstheme="majorBidi"/>
                <w:sz w:val="22"/>
                <w:szCs w:val="22"/>
              </w:rPr>
              <w:t xml:space="preserve"> </w:t>
            </w:r>
            <w:r w:rsidR="1CB45D77" w:rsidRPr="34CC31DF">
              <w:rPr>
                <w:sz w:val="22"/>
                <w:szCs w:val="22"/>
                <w:lang w:val="fr"/>
              </w:rPr>
              <w:t>Il/elle sera mobilisé à plein temps sur le chantier sur toute la durée des travaux.</w:t>
            </w:r>
          </w:p>
        </w:tc>
      </w:tr>
      <w:tr w:rsidR="00073028" w:rsidRPr="0009048B" w14:paraId="76337F4C" w14:textId="77777777" w:rsidTr="34CC31DF">
        <w:trPr>
          <w:trHeight w:val="694"/>
        </w:trPr>
        <w:tc>
          <w:tcPr>
            <w:tcW w:w="599" w:type="dxa"/>
            <w:tcBorders>
              <w:top w:val="single" w:sz="6" w:space="0" w:color="auto"/>
              <w:left w:val="single" w:sz="6" w:space="0" w:color="auto"/>
              <w:bottom w:val="single" w:sz="6" w:space="0" w:color="auto"/>
              <w:right w:val="single" w:sz="6" w:space="0" w:color="auto"/>
            </w:tcBorders>
            <w:vAlign w:val="center"/>
          </w:tcPr>
          <w:p w14:paraId="5EB2ED65"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t>6</w:t>
            </w:r>
          </w:p>
        </w:tc>
        <w:tc>
          <w:tcPr>
            <w:tcW w:w="1450" w:type="dxa"/>
            <w:tcBorders>
              <w:top w:val="single" w:sz="6" w:space="0" w:color="auto"/>
              <w:left w:val="single" w:sz="6" w:space="0" w:color="auto"/>
              <w:bottom w:val="single" w:sz="6" w:space="0" w:color="auto"/>
              <w:right w:val="single" w:sz="6" w:space="0" w:color="auto"/>
            </w:tcBorders>
            <w:vAlign w:val="center"/>
          </w:tcPr>
          <w:p w14:paraId="114A28F1"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Conducteur des travaux pour terrassements et chaussées</w:t>
            </w:r>
          </w:p>
        </w:tc>
        <w:tc>
          <w:tcPr>
            <w:tcW w:w="1612" w:type="dxa"/>
            <w:tcBorders>
              <w:top w:val="single" w:sz="6" w:space="0" w:color="auto"/>
              <w:left w:val="single" w:sz="6" w:space="0" w:color="auto"/>
              <w:bottom w:val="single" w:sz="6" w:space="0" w:color="auto"/>
              <w:right w:val="single" w:sz="6" w:space="0" w:color="auto"/>
            </w:tcBorders>
            <w:vAlign w:val="center"/>
          </w:tcPr>
          <w:p w14:paraId="65115295"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Ingénieur Civil ou TP de formation, Bac + 4 ans ou équivalent</w:t>
            </w:r>
          </w:p>
          <w:p w14:paraId="6499FE56" w14:textId="77777777" w:rsidR="00073028" w:rsidRPr="0009048B" w:rsidRDefault="00073028" w:rsidP="00184DA1">
            <w:pPr>
              <w:spacing w:before="60" w:after="60"/>
              <w:ind w:left="0" w:firstLine="0"/>
              <w:rPr>
                <w:rFonts w:asciiTheme="majorBidi" w:hAnsiTheme="majorBidi" w:cstheme="majorBidi"/>
                <w:iCs/>
                <w:sz w:val="22"/>
                <w:szCs w:val="22"/>
              </w:rPr>
            </w:pPr>
          </w:p>
        </w:tc>
        <w:tc>
          <w:tcPr>
            <w:tcW w:w="6546" w:type="dxa"/>
            <w:tcBorders>
              <w:top w:val="single" w:sz="6" w:space="0" w:color="auto"/>
              <w:left w:val="single" w:sz="6" w:space="0" w:color="auto"/>
              <w:bottom w:val="single" w:sz="6" w:space="0" w:color="auto"/>
              <w:right w:val="single" w:sz="6" w:space="0" w:color="auto"/>
            </w:tcBorders>
          </w:tcPr>
          <w:p w14:paraId="02BF0BC7" w14:textId="71A240E9"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10 ans d’expérience globale en travaux d’infrastructures. Avoir réalisé en tant que conducteur des travaux, des travaux similaires de construction de voiries comprenant le revêtement des chaussées</w:t>
            </w:r>
            <w:r w:rsidRPr="34CC31DF">
              <w:rPr>
                <w:sz w:val="22"/>
                <w:szCs w:val="22"/>
              </w:rPr>
              <w:t xml:space="preserve"> en béton bitumineux (BB)</w:t>
            </w:r>
            <w:r w:rsidRPr="34CC31DF">
              <w:rPr>
                <w:rFonts w:asciiTheme="majorBidi" w:hAnsiTheme="majorBidi" w:cstheme="majorBidi"/>
                <w:sz w:val="22"/>
                <w:szCs w:val="22"/>
              </w:rPr>
              <w:t>; Une (01) expérience en réalisation de chaussée rigide est également exigée (au moins 3 000 m</w:t>
            </w:r>
            <w:r w:rsidRPr="34CC31DF">
              <w:rPr>
                <w:rFonts w:asciiTheme="majorBidi" w:hAnsiTheme="majorBidi" w:cstheme="majorBidi"/>
                <w:vertAlign w:val="superscript"/>
              </w:rPr>
              <w:t>3</w:t>
            </w:r>
            <w:r w:rsidRPr="34CC31DF">
              <w:rPr>
                <w:rFonts w:asciiTheme="majorBidi" w:hAnsiTheme="majorBidi" w:cstheme="majorBidi"/>
                <w:vertAlign w:val="subscript"/>
              </w:rPr>
              <w:t xml:space="preserve"> </w:t>
            </w:r>
            <w:r w:rsidRPr="34CC31DF">
              <w:rPr>
                <w:rFonts w:asciiTheme="majorBidi" w:hAnsiTheme="majorBidi" w:cstheme="majorBidi"/>
                <w:sz w:val="22"/>
                <w:szCs w:val="22"/>
              </w:rPr>
              <w:t xml:space="preserve">mis en œuvre). Il aura dirigé au moins deux (02) chantiers similaires dans le poste : </w:t>
            </w:r>
            <w:r w:rsidRPr="34CC31DF">
              <w:rPr>
                <w:sz w:val="22"/>
                <w:szCs w:val="22"/>
              </w:rPr>
              <w:t>travaux d’aménagement et de bitumage d’au moins cinq (05) km de routes en zone urbaine, de profil 2 x 2 voies séparées par un TPC, avec trottoir de chaque côté ou, des travaux de construction et de bitumage de route d’un linéaire d’au moins 20 km avec, avec la couche de fondation de la chaussée en graveleux latéritique amélioré au ciment, la couche de base en grave bitume (GB) et le revêtement des chaussées en béton bitumineux (BB).</w:t>
            </w:r>
            <w:r w:rsidR="15419673" w:rsidRPr="34CC31DF">
              <w:rPr>
                <w:sz w:val="22"/>
                <w:szCs w:val="22"/>
              </w:rPr>
              <w:t xml:space="preserve"> </w:t>
            </w:r>
            <w:r w:rsidR="15419673" w:rsidRPr="34CC31DF">
              <w:rPr>
                <w:sz w:val="22"/>
                <w:szCs w:val="22"/>
                <w:lang w:val="fr"/>
              </w:rPr>
              <w:t>Il/elle sera mobilisé à plein temps sur le chantier sur toute la durée des travaux.</w:t>
            </w:r>
          </w:p>
        </w:tc>
      </w:tr>
      <w:tr w:rsidR="00073028" w:rsidRPr="0009048B" w14:paraId="630B8A7D" w14:textId="77777777" w:rsidTr="34CC31DF">
        <w:trPr>
          <w:trHeight w:val="1966"/>
        </w:trPr>
        <w:tc>
          <w:tcPr>
            <w:tcW w:w="599" w:type="dxa"/>
            <w:tcBorders>
              <w:top w:val="single" w:sz="6" w:space="0" w:color="auto"/>
              <w:left w:val="single" w:sz="6" w:space="0" w:color="auto"/>
              <w:bottom w:val="single" w:sz="6" w:space="0" w:color="auto"/>
              <w:right w:val="single" w:sz="6" w:space="0" w:color="auto"/>
            </w:tcBorders>
            <w:vAlign w:val="center"/>
          </w:tcPr>
          <w:p w14:paraId="30A774AF"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lastRenderedPageBreak/>
              <w:t>7</w:t>
            </w:r>
          </w:p>
        </w:tc>
        <w:tc>
          <w:tcPr>
            <w:tcW w:w="1450" w:type="dxa"/>
            <w:tcBorders>
              <w:top w:val="single" w:sz="6" w:space="0" w:color="auto"/>
              <w:left w:val="single" w:sz="6" w:space="0" w:color="auto"/>
              <w:bottom w:val="single" w:sz="6" w:space="0" w:color="auto"/>
              <w:right w:val="single" w:sz="6" w:space="0" w:color="auto"/>
            </w:tcBorders>
            <w:vAlign w:val="center"/>
          </w:tcPr>
          <w:p w14:paraId="23342189"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Conducteur des travaux pour ouvrages hydrauliques et d’assainissement</w:t>
            </w:r>
          </w:p>
        </w:tc>
        <w:tc>
          <w:tcPr>
            <w:tcW w:w="1612" w:type="dxa"/>
            <w:tcBorders>
              <w:top w:val="single" w:sz="6" w:space="0" w:color="auto"/>
              <w:left w:val="single" w:sz="6" w:space="0" w:color="auto"/>
              <w:bottom w:val="single" w:sz="6" w:space="0" w:color="auto"/>
              <w:right w:val="single" w:sz="6" w:space="0" w:color="auto"/>
            </w:tcBorders>
            <w:vAlign w:val="center"/>
          </w:tcPr>
          <w:p w14:paraId="21F754F2"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Ingénieur Civil ou TP de formation, Bac + 4 ans ou équivalent</w:t>
            </w:r>
          </w:p>
          <w:p w14:paraId="28828907" w14:textId="77777777" w:rsidR="00073028" w:rsidRPr="0009048B" w:rsidRDefault="00073028" w:rsidP="00184DA1">
            <w:pPr>
              <w:spacing w:before="60" w:after="60"/>
              <w:ind w:left="0" w:firstLine="0"/>
              <w:rPr>
                <w:rFonts w:asciiTheme="majorBidi" w:hAnsiTheme="majorBidi" w:cstheme="majorBidi"/>
                <w:iCs/>
                <w:sz w:val="22"/>
                <w:szCs w:val="22"/>
              </w:rPr>
            </w:pPr>
          </w:p>
        </w:tc>
        <w:tc>
          <w:tcPr>
            <w:tcW w:w="6546" w:type="dxa"/>
            <w:tcBorders>
              <w:top w:val="single" w:sz="6" w:space="0" w:color="auto"/>
              <w:left w:val="single" w:sz="6" w:space="0" w:color="auto"/>
              <w:bottom w:val="single" w:sz="6" w:space="0" w:color="auto"/>
              <w:right w:val="single" w:sz="6" w:space="0" w:color="auto"/>
            </w:tcBorders>
          </w:tcPr>
          <w:p w14:paraId="32CFA577" w14:textId="1D13CA7B"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10 ans d’expérience globale en travaux d’infrastructures. Avoir réalisé en tant que conducteur des travaux, des travaux similaires de construction de voiries comprenant le revêtement des chaussées</w:t>
            </w:r>
            <w:r w:rsidRPr="34CC31DF">
              <w:rPr>
                <w:sz w:val="22"/>
                <w:szCs w:val="22"/>
              </w:rPr>
              <w:t xml:space="preserve"> en béton bitumineux (BB) </w:t>
            </w:r>
            <w:r w:rsidRPr="34CC31DF">
              <w:rPr>
                <w:rFonts w:asciiTheme="majorBidi" w:hAnsiTheme="majorBidi" w:cstheme="majorBidi"/>
                <w:sz w:val="22"/>
                <w:szCs w:val="22"/>
              </w:rPr>
              <w:t xml:space="preserve">avec la réalisation dans le même projet, d’un réseau d’assainissement </w:t>
            </w:r>
            <w:r w:rsidRPr="34CC31DF">
              <w:rPr>
                <w:sz w:val="22"/>
                <w:szCs w:val="22"/>
              </w:rPr>
              <w:t>(caniveaux, dalots en béton armé, d’un linéaire total d’au moins 21 000 ml)</w:t>
            </w:r>
            <w:r w:rsidRPr="34CC31DF">
              <w:rPr>
                <w:rFonts w:asciiTheme="majorBidi" w:hAnsiTheme="majorBidi" w:cstheme="majorBidi"/>
                <w:sz w:val="22"/>
                <w:szCs w:val="22"/>
              </w:rPr>
              <w:t xml:space="preserve">. Il aura dirigé au moins deux (02) chantiers similaires dans le poste : </w:t>
            </w:r>
            <w:r w:rsidRPr="34CC31DF">
              <w:rPr>
                <w:sz w:val="22"/>
                <w:szCs w:val="22"/>
              </w:rPr>
              <w:t>travaux d’aménagement et de bitumage d’au moins cinq (05) km de routes en zone urbaine, de profil 2 x 2 voies séparées par un TPC, avec trottoir de chaque côté ou, des travaux de construction et de bitumage de route d’un linéaire d’au moins 20 km</w:t>
            </w:r>
            <w:r w:rsidR="03D792EC" w:rsidRPr="34CC31DF">
              <w:rPr>
                <w:sz w:val="22"/>
                <w:szCs w:val="22"/>
              </w:rPr>
              <w:t xml:space="preserve">. </w:t>
            </w:r>
            <w:r w:rsidR="03D792EC" w:rsidRPr="34CC31DF">
              <w:rPr>
                <w:sz w:val="22"/>
                <w:szCs w:val="22"/>
                <w:lang w:val="fr"/>
              </w:rPr>
              <w:t>Il/elle sera mobilisé à plein temps sur le chantier sur toute la durée des travaux.</w:t>
            </w:r>
          </w:p>
        </w:tc>
      </w:tr>
      <w:tr w:rsidR="00073028" w:rsidRPr="0009048B" w14:paraId="5408FD77" w14:textId="77777777" w:rsidTr="34CC31DF">
        <w:trPr>
          <w:trHeight w:val="1966"/>
        </w:trPr>
        <w:tc>
          <w:tcPr>
            <w:tcW w:w="599" w:type="dxa"/>
            <w:tcBorders>
              <w:top w:val="single" w:sz="6" w:space="0" w:color="auto"/>
              <w:left w:val="single" w:sz="6" w:space="0" w:color="auto"/>
              <w:bottom w:val="single" w:sz="6" w:space="0" w:color="auto"/>
              <w:right w:val="single" w:sz="6" w:space="0" w:color="auto"/>
            </w:tcBorders>
            <w:vAlign w:val="center"/>
          </w:tcPr>
          <w:p w14:paraId="4CCCC975" w14:textId="77777777" w:rsidR="00073028" w:rsidRPr="0009048B" w:rsidRDefault="00073028" w:rsidP="00184DA1">
            <w:pPr>
              <w:spacing w:before="60" w:after="60"/>
              <w:rPr>
                <w:rFonts w:asciiTheme="majorBidi" w:hAnsiTheme="majorBidi" w:cstheme="majorBidi"/>
                <w:iCs/>
                <w:sz w:val="21"/>
                <w:szCs w:val="21"/>
              </w:rPr>
            </w:pPr>
            <w:r>
              <w:rPr>
                <w:rFonts w:asciiTheme="majorBidi" w:hAnsiTheme="majorBidi" w:cstheme="majorBidi"/>
                <w:iCs/>
                <w:sz w:val="21"/>
                <w:szCs w:val="21"/>
              </w:rPr>
              <w:t>8</w:t>
            </w:r>
          </w:p>
        </w:tc>
        <w:tc>
          <w:tcPr>
            <w:tcW w:w="1450" w:type="dxa"/>
            <w:tcBorders>
              <w:top w:val="single" w:sz="6" w:space="0" w:color="auto"/>
              <w:left w:val="single" w:sz="6" w:space="0" w:color="auto"/>
              <w:bottom w:val="single" w:sz="6" w:space="0" w:color="auto"/>
              <w:right w:val="single" w:sz="6" w:space="0" w:color="auto"/>
            </w:tcBorders>
            <w:vAlign w:val="center"/>
          </w:tcPr>
          <w:p w14:paraId="6759647E" w14:textId="77777777" w:rsidR="00073028" w:rsidRPr="0009048B" w:rsidRDefault="00073028" w:rsidP="00184DA1">
            <w:pPr>
              <w:spacing w:before="60" w:after="60"/>
              <w:rPr>
                <w:rFonts w:asciiTheme="majorBidi" w:hAnsiTheme="majorBidi" w:cstheme="majorBidi"/>
                <w:iCs/>
                <w:sz w:val="21"/>
                <w:szCs w:val="21"/>
              </w:rPr>
            </w:pPr>
            <w:r w:rsidRPr="0009048B">
              <w:rPr>
                <w:rFonts w:asciiTheme="majorBidi" w:hAnsiTheme="majorBidi" w:cstheme="majorBidi"/>
                <w:iCs/>
                <w:sz w:val="21"/>
                <w:szCs w:val="21"/>
              </w:rPr>
              <w:t>Topographe</w:t>
            </w:r>
          </w:p>
        </w:tc>
        <w:tc>
          <w:tcPr>
            <w:tcW w:w="1612" w:type="dxa"/>
            <w:tcBorders>
              <w:top w:val="single" w:sz="6" w:space="0" w:color="auto"/>
              <w:left w:val="single" w:sz="6" w:space="0" w:color="auto"/>
              <w:bottom w:val="single" w:sz="6" w:space="0" w:color="auto"/>
              <w:right w:val="single" w:sz="6" w:space="0" w:color="auto"/>
            </w:tcBorders>
            <w:vAlign w:val="center"/>
          </w:tcPr>
          <w:p w14:paraId="6B71318D" w14:textId="77777777" w:rsidR="00073028" w:rsidRPr="0009048B" w:rsidRDefault="00073028" w:rsidP="00184DA1">
            <w:pPr>
              <w:spacing w:before="60" w:after="60"/>
              <w:ind w:left="0" w:firstLine="0"/>
              <w:rPr>
                <w:rFonts w:asciiTheme="majorBidi" w:hAnsiTheme="majorBidi" w:cstheme="majorBidi"/>
                <w:iCs/>
                <w:sz w:val="21"/>
                <w:szCs w:val="21"/>
              </w:rPr>
            </w:pPr>
            <w:r w:rsidRPr="0009048B">
              <w:rPr>
                <w:rFonts w:asciiTheme="majorBidi" w:hAnsiTheme="majorBidi" w:cstheme="majorBidi"/>
                <w:iCs/>
                <w:sz w:val="21"/>
                <w:szCs w:val="21"/>
              </w:rPr>
              <w:t>Ingénieur topographe/géomètre de formation, Bac + 4 ans ou équivalent</w:t>
            </w:r>
          </w:p>
          <w:p w14:paraId="7086F11F" w14:textId="77777777" w:rsidR="00073028" w:rsidRPr="0009048B" w:rsidRDefault="00073028" w:rsidP="00184DA1">
            <w:pPr>
              <w:spacing w:before="60" w:after="60"/>
              <w:ind w:left="0" w:firstLine="0"/>
              <w:rPr>
                <w:rFonts w:asciiTheme="majorBidi" w:hAnsiTheme="majorBidi" w:cstheme="majorBidi"/>
                <w:iCs/>
                <w:sz w:val="21"/>
                <w:szCs w:val="21"/>
              </w:rPr>
            </w:pPr>
          </w:p>
        </w:tc>
        <w:tc>
          <w:tcPr>
            <w:tcW w:w="6546" w:type="dxa"/>
            <w:tcBorders>
              <w:top w:val="single" w:sz="6" w:space="0" w:color="auto"/>
              <w:left w:val="single" w:sz="6" w:space="0" w:color="auto"/>
              <w:bottom w:val="single" w:sz="6" w:space="0" w:color="auto"/>
              <w:right w:val="single" w:sz="6" w:space="0" w:color="auto"/>
            </w:tcBorders>
          </w:tcPr>
          <w:p w14:paraId="03DD18B1" w14:textId="05EDCCE5" w:rsidR="00073028" w:rsidRPr="0009048B" w:rsidRDefault="00073028" w:rsidP="34CC31DF">
            <w:pPr>
              <w:spacing w:before="60" w:after="60"/>
              <w:ind w:left="0" w:firstLine="0"/>
              <w:rPr>
                <w:sz w:val="21"/>
                <w:szCs w:val="21"/>
              </w:rPr>
            </w:pPr>
            <w:r w:rsidRPr="34CC31DF">
              <w:rPr>
                <w:rFonts w:asciiTheme="majorBidi" w:hAnsiTheme="majorBidi" w:cstheme="majorBidi"/>
                <w:sz w:val="21"/>
                <w:szCs w:val="21"/>
              </w:rPr>
              <w:t xml:space="preserve">6 ans  </w:t>
            </w:r>
            <w:r w:rsidRPr="34CC31DF">
              <w:rPr>
                <w:rFonts w:asciiTheme="majorBidi" w:hAnsiTheme="majorBidi" w:cstheme="majorBidi"/>
                <w:sz w:val="22"/>
                <w:szCs w:val="22"/>
              </w:rPr>
              <w:t>d’expérience globale en travaux d’infrastructures</w:t>
            </w:r>
            <w:r w:rsidRPr="34CC31DF">
              <w:rPr>
                <w:rFonts w:asciiTheme="majorBidi" w:hAnsiTheme="majorBidi" w:cstheme="majorBidi"/>
                <w:sz w:val="21"/>
                <w:szCs w:val="21"/>
              </w:rPr>
              <w:t>. Avoir réalisé en tant que responsable topographe, des travaux similaires de construction de voiries comprenant le revêtement des chaussées</w:t>
            </w:r>
            <w:r w:rsidRPr="34CC31DF">
              <w:rPr>
                <w:sz w:val="21"/>
                <w:szCs w:val="21"/>
              </w:rPr>
              <w:t xml:space="preserve"> en béton bitumineux (BB) </w:t>
            </w:r>
            <w:r w:rsidRPr="34CC31DF">
              <w:rPr>
                <w:rFonts w:asciiTheme="majorBidi" w:hAnsiTheme="majorBidi" w:cstheme="majorBidi"/>
                <w:sz w:val="21"/>
                <w:szCs w:val="21"/>
              </w:rPr>
              <w:t xml:space="preserve">avec la réalisation dans le même projet, d’un réseau d’assainissement </w:t>
            </w:r>
            <w:r w:rsidRPr="34CC31DF">
              <w:rPr>
                <w:sz w:val="21"/>
                <w:szCs w:val="21"/>
              </w:rPr>
              <w:t>(caniveaux, dalots en béton armé</w:t>
            </w:r>
            <w:r w:rsidRPr="34CC31DF">
              <w:rPr>
                <w:rFonts w:asciiTheme="majorBidi" w:hAnsiTheme="majorBidi" w:cstheme="majorBidi"/>
                <w:sz w:val="21"/>
                <w:szCs w:val="21"/>
              </w:rPr>
              <w:t xml:space="preserve">. Il aura dirigé au moins deux (02) chantiers similaires dans le poste : </w:t>
            </w:r>
            <w:r w:rsidRPr="34CC31DF">
              <w:rPr>
                <w:sz w:val="21"/>
                <w:szCs w:val="21"/>
              </w:rPr>
              <w:t>travaux d’aménagement et de bitumage d’au moins cinq (05) km de routes en zone urbaine, de profil 2 x 2 voies séparées par un TPC, avec trottoir de chaque côté ou, des travaux de construction et de bitumage de route d’un linéaire d’au moins 20 km</w:t>
            </w:r>
            <w:r w:rsidR="61D18C45" w:rsidRPr="34CC31DF">
              <w:rPr>
                <w:sz w:val="21"/>
                <w:szCs w:val="21"/>
              </w:rPr>
              <w:t xml:space="preserve">. </w:t>
            </w:r>
            <w:r w:rsidR="61D18C45" w:rsidRPr="34CC31DF">
              <w:rPr>
                <w:sz w:val="22"/>
                <w:szCs w:val="22"/>
                <w:lang w:val="fr"/>
              </w:rPr>
              <w:t>Il/elle sera mobilisé à plein temps sur le chantier sur toute la durée des travaux.</w:t>
            </w:r>
          </w:p>
        </w:tc>
      </w:tr>
      <w:tr w:rsidR="00073028" w:rsidRPr="0009048B" w14:paraId="5978BCFA" w14:textId="77777777" w:rsidTr="34CC31DF">
        <w:tc>
          <w:tcPr>
            <w:tcW w:w="599" w:type="dxa"/>
            <w:tcBorders>
              <w:top w:val="single" w:sz="6" w:space="0" w:color="auto"/>
              <w:left w:val="single" w:sz="6" w:space="0" w:color="auto"/>
              <w:bottom w:val="single" w:sz="6" w:space="0" w:color="auto"/>
              <w:right w:val="single" w:sz="6" w:space="0" w:color="auto"/>
            </w:tcBorders>
            <w:vAlign w:val="center"/>
          </w:tcPr>
          <w:p w14:paraId="77F09CC9" w14:textId="77777777" w:rsidR="00073028" w:rsidRPr="0009048B" w:rsidRDefault="00073028" w:rsidP="00184DA1">
            <w:pPr>
              <w:spacing w:before="60" w:after="60"/>
              <w:rPr>
                <w:rFonts w:asciiTheme="majorBidi" w:hAnsiTheme="majorBidi" w:cstheme="majorBidi"/>
                <w:iCs/>
                <w:sz w:val="21"/>
                <w:szCs w:val="21"/>
              </w:rPr>
            </w:pPr>
            <w:r>
              <w:rPr>
                <w:rFonts w:asciiTheme="majorBidi" w:hAnsiTheme="majorBidi" w:cstheme="majorBidi"/>
                <w:iCs/>
                <w:sz w:val="21"/>
                <w:szCs w:val="21"/>
              </w:rPr>
              <w:t>9</w:t>
            </w:r>
          </w:p>
        </w:tc>
        <w:tc>
          <w:tcPr>
            <w:tcW w:w="1450" w:type="dxa"/>
            <w:tcBorders>
              <w:top w:val="single" w:sz="6" w:space="0" w:color="auto"/>
              <w:left w:val="single" w:sz="6" w:space="0" w:color="auto"/>
              <w:bottom w:val="single" w:sz="6" w:space="0" w:color="auto"/>
              <w:right w:val="single" w:sz="6" w:space="0" w:color="auto"/>
            </w:tcBorders>
            <w:vAlign w:val="center"/>
          </w:tcPr>
          <w:p w14:paraId="64BBD410" w14:textId="77777777" w:rsidR="00073028" w:rsidRPr="0009048B" w:rsidRDefault="00073028" w:rsidP="00184DA1">
            <w:pPr>
              <w:spacing w:before="60" w:after="60"/>
              <w:ind w:left="0" w:firstLine="0"/>
              <w:rPr>
                <w:rFonts w:asciiTheme="majorBidi" w:hAnsiTheme="majorBidi" w:cstheme="majorBidi"/>
                <w:iCs/>
                <w:sz w:val="21"/>
                <w:szCs w:val="21"/>
              </w:rPr>
            </w:pPr>
            <w:r w:rsidRPr="0009048B">
              <w:rPr>
                <w:rFonts w:asciiTheme="majorBidi" w:hAnsiTheme="majorBidi" w:cstheme="majorBidi"/>
                <w:iCs/>
                <w:sz w:val="21"/>
                <w:szCs w:val="21"/>
              </w:rPr>
              <w:t>Chef de Laboratoire</w:t>
            </w:r>
          </w:p>
        </w:tc>
        <w:tc>
          <w:tcPr>
            <w:tcW w:w="1612" w:type="dxa"/>
            <w:tcBorders>
              <w:top w:val="single" w:sz="6" w:space="0" w:color="auto"/>
              <w:left w:val="single" w:sz="6" w:space="0" w:color="auto"/>
              <w:bottom w:val="single" w:sz="6" w:space="0" w:color="auto"/>
              <w:right w:val="single" w:sz="6" w:space="0" w:color="auto"/>
            </w:tcBorders>
            <w:vAlign w:val="center"/>
          </w:tcPr>
          <w:p w14:paraId="14C34C32" w14:textId="77777777" w:rsidR="00073028" w:rsidRPr="0009048B" w:rsidRDefault="00073028" w:rsidP="00184DA1">
            <w:pPr>
              <w:spacing w:after="0"/>
              <w:ind w:left="0" w:firstLine="0"/>
              <w:rPr>
                <w:rFonts w:asciiTheme="majorBidi" w:hAnsiTheme="majorBidi" w:cstheme="majorBidi"/>
                <w:iCs/>
                <w:sz w:val="21"/>
                <w:szCs w:val="21"/>
              </w:rPr>
            </w:pPr>
            <w:r w:rsidRPr="0009048B">
              <w:rPr>
                <w:rFonts w:asciiTheme="majorBidi" w:hAnsiTheme="majorBidi" w:cstheme="majorBidi"/>
                <w:iCs/>
                <w:sz w:val="21"/>
                <w:szCs w:val="21"/>
              </w:rPr>
              <w:t>Technicien supérieur de laboratoire, formation génie civil, mines ou carrières ;</w:t>
            </w:r>
          </w:p>
          <w:p w14:paraId="234EE099" w14:textId="77777777" w:rsidR="00073028" w:rsidRPr="0009048B" w:rsidRDefault="00073028" w:rsidP="00184DA1">
            <w:pPr>
              <w:spacing w:after="60"/>
              <w:ind w:left="0" w:firstLine="0"/>
              <w:rPr>
                <w:rFonts w:asciiTheme="majorBidi" w:hAnsiTheme="majorBidi" w:cstheme="majorBidi"/>
                <w:iCs/>
                <w:sz w:val="21"/>
                <w:szCs w:val="21"/>
              </w:rPr>
            </w:pPr>
            <w:r w:rsidRPr="0009048B">
              <w:rPr>
                <w:rFonts w:asciiTheme="majorBidi" w:hAnsiTheme="majorBidi" w:cstheme="majorBidi"/>
                <w:iCs/>
                <w:sz w:val="21"/>
                <w:szCs w:val="21"/>
              </w:rPr>
              <w:t>Bac + 2 ans ou équivalent</w:t>
            </w:r>
          </w:p>
        </w:tc>
        <w:tc>
          <w:tcPr>
            <w:tcW w:w="6546" w:type="dxa"/>
            <w:tcBorders>
              <w:top w:val="single" w:sz="6" w:space="0" w:color="auto"/>
              <w:left w:val="single" w:sz="6" w:space="0" w:color="auto"/>
              <w:bottom w:val="single" w:sz="6" w:space="0" w:color="auto"/>
              <w:right w:val="single" w:sz="6" w:space="0" w:color="auto"/>
            </w:tcBorders>
          </w:tcPr>
          <w:p w14:paraId="240B1D88" w14:textId="7E39ACAD" w:rsidR="00073028" w:rsidRPr="0009048B" w:rsidRDefault="00073028" w:rsidP="34CC31DF">
            <w:pPr>
              <w:spacing w:before="60" w:after="60"/>
              <w:ind w:left="0" w:firstLine="0"/>
              <w:rPr>
                <w:sz w:val="22"/>
                <w:szCs w:val="22"/>
              </w:rPr>
            </w:pPr>
            <w:r w:rsidRPr="34CC31DF">
              <w:rPr>
                <w:rFonts w:asciiTheme="majorBidi" w:hAnsiTheme="majorBidi" w:cstheme="majorBidi"/>
                <w:sz w:val="21"/>
                <w:szCs w:val="21"/>
              </w:rPr>
              <w:t>10 ans d’expérience globale en travaux d’infrastructures ou mines ou carrières et 6 ans d’expérience dans des travaux similaires de construction de voiries comprenant le revêtement des chaussées</w:t>
            </w:r>
            <w:r w:rsidRPr="34CC31DF">
              <w:rPr>
                <w:sz w:val="21"/>
                <w:szCs w:val="21"/>
              </w:rPr>
              <w:t xml:space="preserve"> en béton bitumineux (BB) </w:t>
            </w:r>
            <w:r w:rsidRPr="34CC31DF">
              <w:rPr>
                <w:rFonts w:asciiTheme="majorBidi" w:hAnsiTheme="majorBidi" w:cstheme="majorBidi"/>
                <w:sz w:val="21"/>
                <w:szCs w:val="21"/>
              </w:rPr>
              <w:t xml:space="preserve">avec la réalisation dans le même projet, d’un réseau d’assainissement </w:t>
            </w:r>
            <w:r w:rsidRPr="34CC31DF">
              <w:rPr>
                <w:sz w:val="21"/>
                <w:szCs w:val="21"/>
              </w:rPr>
              <w:t>(caniveaux, dalots en béton armé</w:t>
            </w:r>
            <w:r w:rsidRPr="34CC31DF">
              <w:rPr>
                <w:rFonts w:asciiTheme="majorBidi" w:hAnsiTheme="majorBidi" w:cstheme="majorBidi"/>
                <w:sz w:val="21"/>
                <w:szCs w:val="21"/>
              </w:rPr>
              <w:t xml:space="preserve">. Il aura dirigé au moins deux (02) chantiers similaires dans le poste : </w:t>
            </w:r>
            <w:r w:rsidRPr="34CC31DF">
              <w:rPr>
                <w:sz w:val="21"/>
                <w:szCs w:val="21"/>
              </w:rPr>
              <w:t xml:space="preserve">travaux d’aménagement et de bitumage d’au moins cinq (05) km de routes en zone urbaine ou, des travaux de construction et de bitumage de route d’un linéaire d’au moins 20 km, </w:t>
            </w:r>
            <w:r w:rsidRPr="34CC31DF">
              <w:rPr>
                <w:sz w:val="22"/>
                <w:szCs w:val="22"/>
              </w:rPr>
              <w:t xml:space="preserve">avec la couche de fondation de la chaussée en graveleux latéritique amélioré au ciment, la couche de base en grave bitume (GB) et le revêtement des chaussées en béton bitumineux (BB). </w:t>
            </w:r>
            <w:r w:rsidRPr="34CC31DF">
              <w:rPr>
                <w:sz w:val="22"/>
                <w:szCs w:val="22"/>
                <w:u w:val="single"/>
              </w:rPr>
              <w:t>Une expérience pour un revêtement en BBME et une expérience d’une chaussée rigide en béton armé seront un atout.</w:t>
            </w:r>
            <w:r w:rsidR="756FCA2C" w:rsidRPr="34CC31DF">
              <w:rPr>
                <w:sz w:val="22"/>
                <w:szCs w:val="22"/>
                <w:u w:val="single"/>
              </w:rPr>
              <w:t xml:space="preserve"> </w:t>
            </w:r>
            <w:r w:rsidR="756FCA2C" w:rsidRPr="34CC31DF">
              <w:rPr>
                <w:sz w:val="22"/>
                <w:szCs w:val="22"/>
                <w:lang w:val="fr"/>
              </w:rPr>
              <w:t>Il/elle sera mobilisé à plein temps sur le chantier sur toute la durée des travaux.</w:t>
            </w:r>
          </w:p>
        </w:tc>
      </w:tr>
      <w:tr w:rsidR="00073028" w:rsidRPr="0009048B" w14:paraId="555A8D67" w14:textId="77777777" w:rsidTr="34CC31DF">
        <w:tc>
          <w:tcPr>
            <w:tcW w:w="599" w:type="dxa"/>
            <w:tcBorders>
              <w:top w:val="single" w:sz="6" w:space="0" w:color="auto"/>
              <w:left w:val="single" w:sz="6" w:space="0" w:color="auto"/>
              <w:bottom w:val="single" w:sz="6" w:space="0" w:color="auto"/>
              <w:right w:val="single" w:sz="6" w:space="0" w:color="auto"/>
            </w:tcBorders>
            <w:vAlign w:val="center"/>
          </w:tcPr>
          <w:p w14:paraId="07F6A31B"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t>10</w:t>
            </w:r>
          </w:p>
        </w:tc>
        <w:tc>
          <w:tcPr>
            <w:tcW w:w="1450" w:type="dxa"/>
            <w:tcBorders>
              <w:top w:val="single" w:sz="6" w:space="0" w:color="auto"/>
              <w:left w:val="single" w:sz="6" w:space="0" w:color="auto"/>
              <w:bottom w:val="single" w:sz="6" w:space="0" w:color="auto"/>
              <w:right w:val="single" w:sz="6" w:space="0" w:color="auto"/>
            </w:tcBorders>
            <w:vAlign w:val="center"/>
          </w:tcPr>
          <w:p w14:paraId="1BDC05F2"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Chef de Chantier</w:t>
            </w:r>
          </w:p>
        </w:tc>
        <w:tc>
          <w:tcPr>
            <w:tcW w:w="1612" w:type="dxa"/>
            <w:tcBorders>
              <w:top w:val="single" w:sz="6" w:space="0" w:color="auto"/>
              <w:left w:val="single" w:sz="6" w:space="0" w:color="auto"/>
              <w:bottom w:val="single" w:sz="6" w:space="0" w:color="auto"/>
              <w:right w:val="single" w:sz="6" w:space="0" w:color="auto"/>
            </w:tcBorders>
            <w:vAlign w:val="center"/>
          </w:tcPr>
          <w:p w14:paraId="62DCE529" w14:textId="77777777" w:rsidR="00073028" w:rsidRPr="0009048B" w:rsidRDefault="00073028" w:rsidP="00184DA1">
            <w:pPr>
              <w:spacing w:after="0"/>
              <w:ind w:left="0" w:firstLine="0"/>
              <w:rPr>
                <w:rFonts w:asciiTheme="majorBidi" w:hAnsiTheme="majorBidi" w:cstheme="majorBidi"/>
                <w:iCs/>
                <w:sz w:val="22"/>
                <w:szCs w:val="22"/>
              </w:rPr>
            </w:pPr>
            <w:r>
              <w:rPr>
                <w:rFonts w:asciiTheme="majorBidi" w:hAnsiTheme="majorBidi" w:cstheme="majorBidi"/>
                <w:iCs/>
                <w:sz w:val="21"/>
                <w:szCs w:val="21"/>
              </w:rPr>
              <w:t>Ingénieur de travaux</w:t>
            </w:r>
            <w:r w:rsidRPr="0009048B">
              <w:rPr>
                <w:rFonts w:asciiTheme="majorBidi" w:hAnsiTheme="majorBidi" w:cstheme="majorBidi"/>
                <w:iCs/>
                <w:sz w:val="21"/>
                <w:szCs w:val="21"/>
              </w:rPr>
              <w:t xml:space="preserve"> (</w:t>
            </w:r>
            <w:r>
              <w:rPr>
                <w:rFonts w:asciiTheme="majorBidi" w:hAnsiTheme="majorBidi" w:cstheme="majorBidi"/>
                <w:iCs/>
                <w:sz w:val="21"/>
                <w:szCs w:val="21"/>
              </w:rPr>
              <w:t>IT</w:t>
            </w:r>
            <w:r w:rsidRPr="0009048B">
              <w:rPr>
                <w:rFonts w:asciiTheme="majorBidi" w:hAnsiTheme="majorBidi" w:cstheme="majorBidi"/>
                <w:iCs/>
                <w:sz w:val="21"/>
                <w:szCs w:val="21"/>
              </w:rPr>
              <w:t>)</w:t>
            </w:r>
            <w:r>
              <w:rPr>
                <w:rFonts w:asciiTheme="majorBidi" w:hAnsiTheme="majorBidi" w:cstheme="majorBidi"/>
                <w:iCs/>
                <w:sz w:val="21"/>
                <w:szCs w:val="21"/>
              </w:rPr>
              <w:t xml:space="preserve"> en Génie Civil (BAC+3)</w:t>
            </w:r>
          </w:p>
        </w:tc>
        <w:tc>
          <w:tcPr>
            <w:tcW w:w="6546" w:type="dxa"/>
            <w:tcBorders>
              <w:top w:val="single" w:sz="6" w:space="0" w:color="auto"/>
              <w:left w:val="single" w:sz="6" w:space="0" w:color="auto"/>
              <w:bottom w:val="single" w:sz="6" w:space="0" w:color="auto"/>
              <w:right w:val="single" w:sz="6" w:space="0" w:color="auto"/>
            </w:tcBorders>
          </w:tcPr>
          <w:p w14:paraId="4F504457" w14:textId="0C76C02D"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t>10 ans d’expérience globale en travaux d’infrastructures ou mines ou carrières et 6 ans d’expérience dans des travaux similaires. Il aura participé en tant que Chef de chantier, à au moins deux (02) chantiers relatifs à des travaux d’aménagement et bitumage de voiries urbaines avec la mise en œuvre d’un réseau d’assainissement (caniveaux et dalots en béton armé).</w:t>
            </w:r>
            <w:r w:rsidR="54D8B4D8" w:rsidRPr="34CC31DF">
              <w:rPr>
                <w:rFonts w:asciiTheme="majorBidi" w:hAnsiTheme="majorBidi" w:cstheme="majorBidi"/>
                <w:sz w:val="22"/>
                <w:szCs w:val="22"/>
              </w:rPr>
              <w:t xml:space="preserve"> </w:t>
            </w:r>
            <w:r w:rsidR="54D8B4D8" w:rsidRPr="34CC31DF">
              <w:rPr>
                <w:sz w:val="22"/>
                <w:szCs w:val="22"/>
                <w:lang w:val="fr"/>
              </w:rPr>
              <w:t>Il/elle sera mobilisé à plein temps sur le chantier sur toute la durée des travaux.</w:t>
            </w:r>
          </w:p>
        </w:tc>
      </w:tr>
      <w:tr w:rsidR="00073028" w:rsidRPr="0009048B" w14:paraId="6566DC14" w14:textId="77777777" w:rsidTr="00B341D8">
        <w:tc>
          <w:tcPr>
            <w:tcW w:w="599" w:type="dxa"/>
            <w:tcBorders>
              <w:top w:val="single" w:sz="6" w:space="0" w:color="auto"/>
              <w:left w:val="single" w:sz="6" w:space="0" w:color="auto"/>
              <w:bottom w:val="single" w:sz="6" w:space="0" w:color="auto"/>
              <w:right w:val="single" w:sz="6" w:space="0" w:color="auto"/>
            </w:tcBorders>
            <w:vAlign w:val="center"/>
          </w:tcPr>
          <w:p w14:paraId="0DEF936B"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t>11</w:t>
            </w:r>
          </w:p>
        </w:tc>
        <w:tc>
          <w:tcPr>
            <w:tcW w:w="1450" w:type="dxa"/>
            <w:tcBorders>
              <w:top w:val="single" w:sz="6" w:space="0" w:color="auto"/>
              <w:left w:val="single" w:sz="6" w:space="0" w:color="auto"/>
              <w:bottom w:val="single" w:sz="6" w:space="0" w:color="auto"/>
              <w:right w:val="single" w:sz="6" w:space="0" w:color="auto"/>
            </w:tcBorders>
            <w:vAlign w:val="center"/>
          </w:tcPr>
          <w:p w14:paraId="3AF73209" w14:textId="77777777" w:rsidR="00073028" w:rsidRPr="0009048B" w:rsidRDefault="00073028" w:rsidP="00184DA1">
            <w:pPr>
              <w:spacing w:before="60" w:after="60"/>
              <w:ind w:left="0" w:firstLine="0"/>
              <w:rPr>
                <w:rFonts w:asciiTheme="majorBidi" w:hAnsiTheme="majorBidi" w:cstheme="majorBidi"/>
                <w:iCs/>
                <w:sz w:val="22"/>
                <w:szCs w:val="22"/>
              </w:rPr>
            </w:pPr>
            <w:r>
              <w:rPr>
                <w:rFonts w:asciiTheme="majorBidi" w:hAnsiTheme="majorBidi" w:cstheme="majorBidi"/>
                <w:iCs/>
                <w:sz w:val="22"/>
                <w:szCs w:val="22"/>
              </w:rPr>
              <w:t>Responsable réseaux</w:t>
            </w:r>
          </w:p>
        </w:tc>
        <w:tc>
          <w:tcPr>
            <w:tcW w:w="1612" w:type="dxa"/>
            <w:tcBorders>
              <w:top w:val="single" w:sz="6" w:space="0" w:color="auto"/>
              <w:left w:val="single" w:sz="6" w:space="0" w:color="auto"/>
              <w:bottom w:val="single" w:sz="6" w:space="0" w:color="auto"/>
              <w:right w:val="single" w:sz="6" w:space="0" w:color="auto"/>
            </w:tcBorders>
            <w:vAlign w:val="center"/>
          </w:tcPr>
          <w:p w14:paraId="384745A8" w14:textId="77777777" w:rsidR="00073028" w:rsidRPr="0009048B" w:rsidRDefault="00073028" w:rsidP="00184DA1">
            <w:pPr>
              <w:spacing w:before="60" w:after="60"/>
              <w:ind w:left="0" w:firstLine="0"/>
              <w:rPr>
                <w:rFonts w:asciiTheme="majorBidi" w:hAnsiTheme="majorBidi" w:cstheme="majorBidi"/>
                <w:iCs/>
                <w:sz w:val="21"/>
                <w:szCs w:val="21"/>
              </w:rPr>
            </w:pPr>
            <w:r>
              <w:rPr>
                <w:rFonts w:asciiTheme="majorBidi" w:hAnsiTheme="majorBidi" w:cstheme="majorBidi"/>
                <w:iCs/>
                <w:sz w:val="22"/>
                <w:szCs w:val="22"/>
              </w:rPr>
              <w:t>Ingénieur des travaux</w:t>
            </w:r>
            <w:r w:rsidRPr="007413C5">
              <w:rPr>
                <w:rFonts w:asciiTheme="majorBidi" w:hAnsiTheme="majorBidi" w:cstheme="majorBidi"/>
                <w:iCs/>
                <w:sz w:val="22"/>
                <w:szCs w:val="22"/>
              </w:rPr>
              <w:t xml:space="preserve"> </w:t>
            </w:r>
            <w:r>
              <w:rPr>
                <w:rFonts w:asciiTheme="majorBidi" w:hAnsiTheme="majorBidi" w:cstheme="majorBidi"/>
                <w:iCs/>
                <w:sz w:val="22"/>
                <w:szCs w:val="22"/>
              </w:rPr>
              <w:t xml:space="preserve">en </w:t>
            </w:r>
            <w:r w:rsidRPr="0057169E">
              <w:rPr>
                <w:rFonts w:asciiTheme="majorBidi" w:hAnsiTheme="majorBidi" w:cstheme="majorBidi"/>
                <w:iCs/>
                <w:sz w:val="22"/>
                <w:szCs w:val="22"/>
              </w:rPr>
              <w:t xml:space="preserve">Eau </w:t>
            </w:r>
            <w:r w:rsidRPr="0057169E">
              <w:rPr>
                <w:rFonts w:asciiTheme="majorBidi" w:hAnsiTheme="majorBidi" w:cstheme="majorBidi"/>
                <w:iCs/>
                <w:sz w:val="22"/>
                <w:szCs w:val="22"/>
              </w:rPr>
              <w:lastRenderedPageBreak/>
              <w:t>et</w:t>
            </w:r>
            <w:r>
              <w:rPr>
                <w:rFonts w:asciiTheme="majorBidi" w:hAnsiTheme="majorBidi" w:cstheme="majorBidi"/>
                <w:iCs/>
                <w:sz w:val="22"/>
                <w:szCs w:val="22"/>
              </w:rPr>
              <w:t>/ou</w:t>
            </w:r>
            <w:r w:rsidRPr="0057169E">
              <w:rPr>
                <w:rFonts w:asciiTheme="majorBidi" w:hAnsiTheme="majorBidi" w:cstheme="majorBidi"/>
                <w:iCs/>
                <w:sz w:val="22"/>
                <w:szCs w:val="22"/>
              </w:rPr>
              <w:t xml:space="preserve"> Assainissement, Hydraulique urbaine</w:t>
            </w:r>
            <w:r>
              <w:rPr>
                <w:rFonts w:asciiTheme="majorBidi" w:hAnsiTheme="majorBidi" w:cstheme="majorBidi"/>
                <w:iCs/>
                <w:sz w:val="22"/>
                <w:szCs w:val="22"/>
              </w:rPr>
              <w:t xml:space="preserve"> </w:t>
            </w:r>
            <w:r>
              <w:rPr>
                <w:rFonts w:asciiTheme="majorBidi" w:hAnsiTheme="majorBidi" w:cstheme="majorBidi"/>
                <w:iCs/>
                <w:sz w:val="21"/>
                <w:szCs w:val="21"/>
              </w:rPr>
              <w:t>(BAC+3)</w:t>
            </w:r>
          </w:p>
        </w:tc>
        <w:tc>
          <w:tcPr>
            <w:tcW w:w="6546" w:type="dxa"/>
            <w:tcBorders>
              <w:top w:val="single" w:sz="6" w:space="0" w:color="auto"/>
              <w:left w:val="single" w:sz="6" w:space="0" w:color="auto"/>
              <w:bottom w:val="single" w:sz="6" w:space="0" w:color="auto"/>
              <w:right w:val="single" w:sz="6" w:space="0" w:color="auto"/>
            </w:tcBorders>
          </w:tcPr>
          <w:p w14:paraId="21481553" w14:textId="0591CEB4" w:rsidR="00073028" w:rsidRPr="0009048B" w:rsidRDefault="00073028" w:rsidP="34CC31DF">
            <w:pPr>
              <w:spacing w:before="60" w:after="60"/>
              <w:ind w:left="0" w:firstLine="0"/>
              <w:rPr>
                <w:sz w:val="22"/>
                <w:szCs w:val="22"/>
              </w:rPr>
            </w:pPr>
            <w:r w:rsidRPr="34CC31DF">
              <w:rPr>
                <w:rFonts w:asciiTheme="majorBidi" w:hAnsiTheme="majorBidi" w:cstheme="majorBidi"/>
                <w:sz w:val="22"/>
                <w:szCs w:val="22"/>
              </w:rPr>
              <w:lastRenderedPageBreak/>
              <w:t xml:space="preserve">10 ans d’expérience globale en travaux d’Adduction d’Eau Potable (AEP) et/ou de déplacement de réseaux de concessionnaires (eau, </w:t>
            </w:r>
            <w:r w:rsidRPr="34CC31DF">
              <w:rPr>
                <w:rFonts w:asciiTheme="majorBidi" w:hAnsiTheme="majorBidi" w:cstheme="majorBidi"/>
                <w:sz w:val="22"/>
                <w:szCs w:val="22"/>
              </w:rPr>
              <w:lastRenderedPageBreak/>
              <w:t xml:space="preserve">électricité, télécommunications, fibre optique, etc.). Il aura participé en tant que Chef de chantier réseaux ou responsable réseau, </w:t>
            </w:r>
            <w:r w:rsidRPr="34CC31DF">
              <w:rPr>
                <w:noProof/>
                <w:color w:val="000000" w:themeColor="text1"/>
                <w:lang w:val="fr-CA"/>
              </w:rPr>
              <w:t>à au moins deux (02) chantiers relatifs à des travaux d’AEP ou de réseaux divers (assainissement, ONATEL, SONABEL, ONEA, etc.)</w:t>
            </w:r>
            <w:r w:rsidRPr="34CC31DF">
              <w:rPr>
                <w:rFonts w:asciiTheme="majorBidi" w:hAnsiTheme="majorBidi" w:cstheme="majorBidi"/>
                <w:sz w:val="22"/>
                <w:szCs w:val="22"/>
              </w:rPr>
              <w:t>.</w:t>
            </w:r>
            <w:r w:rsidR="2AA1361D" w:rsidRPr="34CC31DF">
              <w:rPr>
                <w:rFonts w:asciiTheme="majorBidi" w:hAnsiTheme="majorBidi" w:cstheme="majorBidi"/>
                <w:sz w:val="22"/>
                <w:szCs w:val="22"/>
              </w:rPr>
              <w:t xml:space="preserve"> </w:t>
            </w:r>
            <w:r w:rsidR="2AA1361D" w:rsidRPr="34CC31DF">
              <w:rPr>
                <w:sz w:val="22"/>
                <w:szCs w:val="22"/>
                <w:lang w:val="fr"/>
              </w:rPr>
              <w:t>Il/elle sera mobilisé à plein temps sur le chantier sur toute la durée des travaux.</w:t>
            </w:r>
          </w:p>
        </w:tc>
      </w:tr>
      <w:tr w:rsidR="00073028" w:rsidRPr="0009048B" w14:paraId="70E96634" w14:textId="77777777" w:rsidTr="34CC31DF">
        <w:trPr>
          <w:trHeight w:val="1021"/>
        </w:trPr>
        <w:tc>
          <w:tcPr>
            <w:tcW w:w="599" w:type="dxa"/>
            <w:tcBorders>
              <w:top w:val="single" w:sz="6" w:space="0" w:color="auto"/>
              <w:left w:val="single" w:sz="6" w:space="0" w:color="auto"/>
              <w:bottom w:val="single" w:sz="6" w:space="0" w:color="auto"/>
              <w:right w:val="single" w:sz="6" w:space="0" w:color="auto"/>
            </w:tcBorders>
            <w:vAlign w:val="center"/>
          </w:tcPr>
          <w:p w14:paraId="3615DDAF" w14:textId="77777777" w:rsidR="00073028" w:rsidRPr="0009048B" w:rsidRDefault="00073028" w:rsidP="00184DA1">
            <w:pPr>
              <w:spacing w:before="60" w:after="60"/>
              <w:rPr>
                <w:rFonts w:asciiTheme="majorBidi" w:hAnsiTheme="majorBidi" w:cstheme="majorBidi"/>
                <w:iCs/>
                <w:sz w:val="22"/>
                <w:szCs w:val="22"/>
              </w:rPr>
            </w:pPr>
            <w:r>
              <w:rPr>
                <w:rFonts w:asciiTheme="majorBidi" w:hAnsiTheme="majorBidi" w:cstheme="majorBidi"/>
                <w:iCs/>
                <w:sz w:val="22"/>
                <w:szCs w:val="22"/>
              </w:rPr>
              <w:lastRenderedPageBreak/>
              <w:t>12</w:t>
            </w:r>
          </w:p>
        </w:tc>
        <w:tc>
          <w:tcPr>
            <w:tcW w:w="1450" w:type="dxa"/>
            <w:tcBorders>
              <w:top w:val="single" w:sz="6" w:space="0" w:color="auto"/>
              <w:left w:val="single" w:sz="6" w:space="0" w:color="auto"/>
              <w:bottom w:val="single" w:sz="6" w:space="0" w:color="auto"/>
              <w:right w:val="single" w:sz="6" w:space="0" w:color="auto"/>
            </w:tcBorders>
            <w:vAlign w:val="center"/>
          </w:tcPr>
          <w:p w14:paraId="7FE6440F" w14:textId="77777777" w:rsidR="00073028" w:rsidRPr="0009048B" w:rsidRDefault="00073028" w:rsidP="00184DA1">
            <w:pPr>
              <w:spacing w:before="60" w:after="60"/>
              <w:ind w:left="0" w:firstLine="0"/>
              <w:rPr>
                <w:rFonts w:asciiTheme="majorBidi" w:hAnsiTheme="majorBidi" w:cstheme="majorBidi"/>
                <w:iCs/>
                <w:sz w:val="22"/>
                <w:szCs w:val="22"/>
              </w:rPr>
            </w:pPr>
            <w:r>
              <w:rPr>
                <w:rFonts w:asciiTheme="majorBidi" w:hAnsiTheme="majorBidi" w:cstheme="majorBidi"/>
                <w:iCs/>
                <w:sz w:val="22"/>
                <w:szCs w:val="22"/>
              </w:rPr>
              <w:t>Spécialiste en sauvegarde environnementale</w:t>
            </w:r>
          </w:p>
        </w:tc>
        <w:tc>
          <w:tcPr>
            <w:tcW w:w="1612" w:type="dxa"/>
            <w:tcBorders>
              <w:top w:val="single" w:sz="6" w:space="0" w:color="auto"/>
              <w:left w:val="single" w:sz="6" w:space="0" w:color="auto"/>
              <w:bottom w:val="single" w:sz="6" w:space="0" w:color="auto"/>
              <w:right w:val="single" w:sz="6" w:space="0" w:color="auto"/>
            </w:tcBorders>
            <w:vAlign w:val="center"/>
          </w:tcPr>
          <w:p w14:paraId="3FCDEA36"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Ingénieur en environnement, Bac + </w:t>
            </w:r>
            <w:r>
              <w:rPr>
                <w:rFonts w:asciiTheme="majorBidi" w:hAnsiTheme="majorBidi" w:cstheme="majorBidi"/>
                <w:iCs/>
                <w:sz w:val="22"/>
                <w:szCs w:val="22"/>
              </w:rPr>
              <w:t>5</w:t>
            </w:r>
            <w:r w:rsidRPr="0009048B">
              <w:rPr>
                <w:rFonts w:asciiTheme="majorBidi" w:hAnsiTheme="majorBidi" w:cstheme="majorBidi"/>
                <w:iCs/>
                <w:sz w:val="22"/>
                <w:szCs w:val="22"/>
              </w:rPr>
              <w:t xml:space="preserve"> ans ou équivalent </w:t>
            </w:r>
          </w:p>
        </w:tc>
        <w:tc>
          <w:tcPr>
            <w:tcW w:w="6546" w:type="dxa"/>
            <w:tcBorders>
              <w:top w:val="single" w:sz="6" w:space="0" w:color="auto"/>
              <w:left w:val="single" w:sz="6" w:space="0" w:color="auto"/>
              <w:bottom w:val="single" w:sz="6" w:space="0" w:color="auto"/>
              <w:right w:val="single" w:sz="6" w:space="0" w:color="auto"/>
            </w:tcBorders>
          </w:tcPr>
          <w:p w14:paraId="599EEFB5" w14:textId="77777777" w:rsidR="00073028" w:rsidRPr="00C13D9D" w:rsidRDefault="00073028" w:rsidP="00184DA1">
            <w:pPr>
              <w:spacing w:before="120" w:after="120"/>
              <w:ind w:left="0" w:firstLine="0"/>
              <w:rPr>
                <w:rFonts w:asciiTheme="majorBidi" w:hAnsiTheme="majorBidi" w:cstheme="majorBidi"/>
                <w:iCs/>
                <w:sz w:val="22"/>
                <w:szCs w:val="22"/>
              </w:rPr>
            </w:pPr>
            <w:r w:rsidRPr="0009048B">
              <w:rPr>
                <w:rFonts w:asciiTheme="majorBidi" w:hAnsiTheme="majorBidi" w:cstheme="majorBidi"/>
                <w:iCs/>
                <w:sz w:val="22"/>
                <w:szCs w:val="22"/>
              </w:rPr>
              <w:t>10 ans d’expérience globale dans le domaine de l’environnement et 6 ans d’expérience en matière d’études environnementales et/ou de suivi de mise en œuvre de mesures environnementales et sociales dans le cadre des travaux similaires. Avoir participé en tant que Responsable Environnementaliste, Sécurité et Hygiène de chantier, à au moins deux (02) chantiers de travaux de bitumage de routes dont un (01) réalisé en milieu urbain (voiries urbaines)</w:t>
            </w:r>
            <w:r w:rsidRPr="00C13D9D">
              <w:rPr>
                <w:rFonts w:asciiTheme="majorBidi" w:hAnsiTheme="majorBidi" w:cstheme="majorBidi"/>
                <w:iCs/>
                <w:sz w:val="22"/>
                <w:szCs w:val="22"/>
              </w:rPr>
              <w:t>.</w:t>
            </w:r>
          </w:p>
          <w:p w14:paraId="415EE7A4" w14:textId="5B56E252" w:rsidR="00073028" w:rsidRPr="0009048B" w:rsidRDefault="00073028" w:rsidP="00184DA1">
            <w:pPr>
              <w:spacing w:before="120" w:after="120"/>
              <w:ind w:left="0" w:firstLine="0"/>
              <w:rPr>
                <w:rFonts w:asciiTheme="majorBidi" w:hAnsiTheme="majorBidi" w:cstheme="majorBidi"/>
                <w:iCs/>
                <w:sz w:val="22"/>
                <w:szCs w:val="22"/>
              </w:rPr>
            </w:pPr>
            <w:r w:rsidRPr="00C13D9D">
              <w:rPr>
                <w:rFonts w:asciiTheme="majorBidi" w:hAnsiTheme="majorBidi" w:cstheme="majorBidi"/>
                <w:iCs/>
                <w:sz w:val="22"/>
                <w:szCs w:val="22"/>
              </w:rPr>
              <w:t xml:space="preserve">L’environnementaliste </w:t>
            </w:r>
            <w:r>
              <w:rPr>
                <w:rFonts w:asciiTheme="majorBidi" w:hAnsiTheme="majorBidi" w:cstheme="majorBidi"/>
                <w:iCs/>
                <w:sz w:val="22"/>
                <w:szCs w:val="22"/>
              </w:rPr>
              <w:t xml:space="preserve">devra </w:t>
            </w:r>
            <w:r w:rsidRPr="00C13D9D">
              <w:rPr>
                <w:rFonts w:asciiTheme="majorBidi" w:hAnsiTheme="majorBidi" w:cstheme="majorBidi"/>
                <w:iCs/>
                <w:sz w:val="22"/>
                <w:szCs w:val="22"/>
              </w:rPr>
              <w:t xml:space="preserve">justifier d’une expérience avérée d’au moins trois (03) ans dans l’élaboration et la mise en œuvre de </w:t>
            </w:r>
            <w:r>
              <w:rPr>
                <w:rFonts w:asciiTheme="majorBidi" w:hAnsiTheme="majorBidi" w:cstheme="majorBidi"/>
                <w:iCs/>
                <w:sz w:val="22"/>
                <w:szCs w:val="22"/>
              </w:rPr>
              <w:t>P</w:t>
            </w:r>
            <w:r w:rsidRPr="00C13D9D">
              <w:rPr>
                <w:rFonts w:asciiTheme="majorBidi" w:hAnsiTheme="majorBidi" w:cstheme="majorBidi"/>
                <w:iCs/>
                <w:sz w:val="22"/>
                <w:szCs w:val="22"/>
              </w:rPr>
              <w:t xml:space="preserve">lan de </w:t>
            </w:r>
            <w:r>
              <w:rPr>
                <w:rFonts w:asciiTheme="majorBidi" w:hAnsiTheme="majorBidi" w:cstheme="majorBidi"/>
                <w:iCs/>
                <w:sz w:val="22"/>
                <w:szCs w:val="22"/>
              </w:rPr>
              <w:t>G</w:t>
            </w:r>
            <w:r w:rsidRPr="00C13D9D">
              <w:rPr>
                <w:rFonts w:asciiTheme="majorBidi" w:hAnsiTheme="majorBidi" w:cstheme="majorBidi"/>
                <w:iCs/>
                <w:sz w:val="22"/>
                <w:szCs w:val="22"/>
              </w:rPr>
              <w:t xml:space="preserve">estion </w:t>
            </w:r>
            <w:r>
              <w:rPr>
                <w:rFonts w:asciiTheme="majorBidi" w:hAnsiTheme="majorBidi" w:cstheme="majorBidi"/>
                <w:iCs/>
                <w:sz w:val="22"/>
                <w:szCs w:val="22"/>
              </w:rPr>
              <w:t>E</w:t>
            </w:r>
            <w:r w:rsidRPr="00C13D9D">
              <w:rPr>
                <w:rFonts w:asciiTheme="majorBidi" w:hAnsiTheme="majorBidi" w:cstheme="majorBidi"/>
                <w:iCs/>
                <w:sz w:val="22"/>
                <w:szCs w:val="22"/>
              </w:rPr>
              <w:t xml:space="preserve">nvironnementale et </w:t>
            </w:r>
            <w:r>
              <w:rPr>
                <w:rFonts w:asciiTheme="majorBidi" w:hAnsiTheme="majorBidi" w:cstheme="majorBidi"/>
                <w:iCs/>
                <w:sz w:val="22"/>
                <w:szCs w:val="22"/>
              </w:rPr>
              <w:t>S</w:t>
            </w:r>
            <w:r w:rsidRPr="00C13D9D">
              <w:rPr>
                <w:rFonts w:asciiTheme="majorBidi" w:hAnsiTheme="majorBidi" w:cstheme="majorBidi"/>
                <w:iCs/>
                <w:sz w:val="22"/>
                <w:szCs w:val="22"/>
              </w:rPr>
              <w:t xml:space="preserve">ociale de </w:t>
            </w:r>
            <w:r>
              <w:rPr>
                <w:rFonts w:asciiTheme="majorBidi" w:hAnsiTheme="majorBidi" w:cstheme="majorBidi"/>
                <w:iCs/>
                <w:sz w:val="22"/>
                <w:szCs w:val="22"/>
              </w:rPr>
              <w:t>C</w:t>
            </w:r>
            <w:r w:rsidRPr="00C13D9D">
              <w:rPr>
                <w:rFonts w:asciiTheme="majorBidi" w:hAnsiTheme="majorBidi" w:cstheme="majorBidi"/>
                <w:iCs/>
                <w:sz w:val="22"/>
                <w:szCs w:val="22"/>
              </w:rPr>
              <w:t>hantier</w:t>
            </w:r>
            <w:r>
              <w:rPr>
                <w:rFonts w:asciiTheme="majorBidi" w:hAnsiTheme="majorBidi" w:cstheme="majorBidi"/>
                <w:iCs/>
                <w:sz w:val="22"/>
                <w:szCs w:val="22"/>
              </w:rPr>
              <w:t xml:space="preserve"> (PGESC) et a</w:t>
            </w:r>
            <w:r w:rsidRPr="00C13D9D">
              <w:rPr>
                <w:rFonts w:asciiTheme="majorBidi" w:hAnsiTheme="majorBidi" w:cstheme="majorBidi"/>
                <w:iCs/>
                <w:sz w:val="22"/>
                <w:szCs w:val="22"/>
              </w:rPr>
              <w:t xml:space="preserve">voir une bonne connaissance des textes nationales en matière de gestion environnementale et sociale et du </w:t>
            </w:r>
            <w:r>
              <w:rPr>
                <w:rFonts w:asciiTheme="majorBidi" w:hAnsiTheme="majorBidi" w:cstheme="majorBidi"/>
                <w:iCs/>
                <w:sz w:val="22"/>
                <w:szCs w:val="22"/>
              </w:rPr>
              <w:t>C</w:t>
            </w:r>
            <w:r w:rsidRPr="00C13D9D">
              <w:rPr>
                <w:rFonts w:asciiTheme="majorBidi" w:hAnsiTheme="majorBidi" w:cstheme="majorBidi"/>
                <w:iCs/>
                <w:sz w:val="22"/>
                <w:szCs w:val="22"/>
              </w:rPr>
              <w:t xml:space="preserve">adre </w:t>
            </w:r>
            <w:r>
              <w:rPr>
                <w:rFonts w:asciiTheme="majorBidi" w:hAnsiTheme="majorBidi" w:cstheme="majorBidi"/>
                <w:iCs/>
                <w:sz w:val="22"/>
                <w:szCs w:val="22"/>
              </w:rPr>
              <w:t>E</w:t>
            </w:r>
            <w:r w:rsidRPr="00C13D9D">
              <w:rPr>
                <w:rFonts w:asciiTheme="majorBidi" w:hAnsiTheme="majorBidi" w:cstheme="majorBidi"/>
                <w:iCs/>
                <w:sz w:val="22"/>
                <w:szCs w:val="22"/>
              </w:rPr>
              <w:t xml:space="preserve">nvironnemental et </w:t>
            </w:r>
            <w:r>
              <w:rPr>
                <w:rFonts w:asciiTheme="majorBidi" w:hAnsiTheme="majorBidi" w:cstheme="majorBidi"/>
                <w:iCs/>
                <w:sz w:val="22"/>
                <w:szCs w:val="22"/>
              </w:rPr>
              <w:t>S</w:t>
            </w:r>
            <w:r w:rsidRPr="00C13D9D">
              <w:rPr>
                <w:rFonts w:asciiTheme="majorBidi" w:hAnsiTheme="majorBidi" w:cstheme="majorBidi"/>
                <w:iCs/>
                <w:sz w:val="22"/>
                <w:szCs w:val="22"/>
              </w:rPr>
              <w:t>ocial (CES) de la Banque Mondiale.</w:t>
            </w:r>
            <w:r w:rsidR="009E079A">
              <w:rPr>
                <w:rFonts w:asciiTheme="majorBidi" w:hAnsiTheme="majorBidi" w:cstheme="majorBidi"/>
                <w:iCs/>
                <w:sz w:val="22"/>
                <w:szCs w:val="22"/>
              </w:rPr>
              <w:t xml:space="preserve"> Il/elle sera mobilisé à plein temps sur le chantier sur toute la durée des travaux.</w:t>
            </w:r>
          </w:p>
        </w:tc>
      </w:tr>
      <w:tr w:rsidR="00073028" w:rsidRPr="0009048B" w14:paraId="16241B42" w14:textId="77777777" w:rsidTr="34CC31DF">
        <w:trPr>
          <w:trHeight w:val="1021"/>
        </w:trPr>
        <w:tc>
          <w:tcPr>
            <w:tcW w:w="599" w:type="dxa"/>
            <w:tcBorders>
              <w:top w:val="single" w:sz="6" w:space="0" w:color="auto"/>
              <w:left w:val="single" w:sz="6" w:space="0" w:color="auto"/>
              <w:bottom w:val="single" w:sz="6" w:space="0" w:color="auto"/>
              <w:right w:val="single" w:sz="6" w:space="0" w:color="auto"/>
            </w:tcBorders>
            <w:vAlign w:val="center"/>
          </w:tcPr>
          <w:p w14:paraId="4502BABF" w14:textId="77777777" w:rsidR="00073028" w:rsidRPr="0009048B" w:rsidRDefault="00073028" w:rsidP="00184DA1">
            <w:pPr>
              <w:spacing w:before="60" w:after="60"/>
              <w:rPr>
                <w:rFonts w:asciiTheme="majorBidi" w:hAnsiTheme="majorBidi" w:cstheme="majorBidi"/>
                <w:iCs/>
                <w:sz w:val="22"/>
                <w:szCs w:val="22"/>
              </w:rPr>
            </w:pPr>
            <w:r w:rsidRPr="0009048B">
              <w:rPr>
                <w:rFonts w:asciiTheme="majorBidi" w:hAnsiTheme="majorBidi" w:cstheme="majorBidi"/>
                <w:iCs/>
                <w:sz w:val="22"/>
                <w:szCs w:val="22"/>
              </w:rPr>
              <w:t>1</w:t>
            </w:r>
            <w:r>
              <w:rPr>
                <w:rFonts w:asciiTheme="majorBidi" w:hAnsiTheme="majorBidi" w:cstheme="majorBidi"/>
                <w:iCs/>
                <w:sz w:val="22"/>
                <w:szCs w:val="22"/>
              </w:rPr>
              <w:t>3</w:t>
            </w:r>
          </w:p>
        </w:tc>
        <w:tc>
          <w:tcPr>
            <w:tcW w:w="1450" w:type="dxa"/>
            <w:tcBorders>
              <w:top w:val="single" w:sz="6" w:space="0" w:color="auto"/>
              <w:left w:val="single" w:sz="6" w:space="0" w:color="auto"/>
              <w:bottom w:val="single" w:sz="6" w:space="0" w:color="auto"/>
              <w:right w:val="single" w:sz="6" w:space="0" w:color="auto"/>
            </w:tcBorders>
            <w:vAlign w:val="center"/>
          </w:tcPr>
          <w:p w14:paraId="14C313EC"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Expert en Sauvegarde Sociale chargé des EAS / HS</w:t>
            </w:r>
          </w:p>
        </w:tc>
        <w:tc>
          <w:tcPr>
            <w:tcW w:w="1612" w:type="dxa"/>
            <w:tcBorders>
              <w:top w:val="single" w:sz="6" w:space="0" w:color="auto"/>
              <w:left w:val="single" w:sz="6" w:space="0" w:color="auto"/>
              <w:bottom w:val="single" w:sz="6" w:space="0" w:color="auto"/>
              <w:right w:val="single" w:sz="6" w:space="0" w:color="auto"/>
            </w:tcBorders>
            <w:vAlign w:val="center"/>
          </w:tcPr>
          <w:p w14:paraId="1ADFF2BE" w14:textId="77777777" w:rsidR="00073028" w:rsidRPr="0009048B" w:rsidRDefault="00073028" w:rsidP="00184DA1">
            <w:pPr>
              <w:spacing w:before="60" w:after="60"/>
              <w:ind w:left="0" w:firstLine="0"/>
              <w:rPr>
                <w:rFonts w:asciiTheme="majorBidi" w:hAnsiTheme="majorBidi" w:cstheme="majorBidi"/>
                <w:iCs/>
                <w:sz w:val="22"/>
                <w:szCs w:val="22"/>
              </w:rPr>
            </w:pPr>
            <w:r w:rsidRPr="0009048B">
              <w:rPr>
                <w:rFonts w:asciiTheme="majorBidi" w:hAnsiTheme="majorBidi" w:cstheme="majorBidi"/>
                <w:iCs/>
                <w:sz w:val="22"/>
                <w:szCs w:val="22"/>
              </w:rPr>
              <w:t xml:space="preserve">Sociologue, Bac + </w:t>
            </w:r>
            <w:r>
              <w:rPr>
                <w:rFonts w:asciiTheme="majorBidi" w:hAnsiTheme="majorBidi" w:cstheme="majorBidi"/>
                <w:iCs/>
                <w:sz w:val="22"/>
                <w:szCs w:val="22"/>
              </w:rPr>
              <w:t>5</w:t>
            </w:r>
            <w:r w:rsidRPr="0009048B">
              <w:rPr>
                <w:rFonts w:asciiTheme="majorBidi" w:hAnsiTheme="majorBidi" w:cstheme="majorBidi"/>
                <w:iCs/>
                <w:sz w:val="22"/>
                <w:szCs w:val="22"/>
              </w:rPr>
              <w:t xml:space="preserve"> ans ou équivalent en Sciences sociales et humaines </w:t>
            </w:r>
          </w:p>
        </w:tc>
        <w:tc>
          <w:tcPr>
            <w:tcW w:w="6546" w:type="dxa"/>
            <w:tcBorders>
              <w:top w:val="single" w:sz="6" w:space="0" w:color="auto"/>
              <w:left w:val="single" w:sz="6" w:space="0" w:color="auto"/>
              <w:bottom w:val="single" w:sz="6" w:space="0" w:color="auto"/>
              <w:right w:val="single" w:sz="6" w:space="0" w:color="auto"/>
            </w:tcBorders>
            <w:vAlign w:val="center"/>
          </w:tcPr>
          <w:p w14:paraId="1C702ABB" w14:textId="5A174B27" w:rsidR="00073028" w:rsidRPr="0009048B" w:rsidRDefault="00073028" w:rsidP="00184DA1">
            <w:pPr>
              <w:pStyle w:val="Default"/>
              <w:spacing w:before="120" w:after="120"/>
              <w:jc w:val="both"/>
              <w:rPr>
                <w:rFonts w:asciiTheme="majorBidi" w:hAnsiTheme="majorBidi" w:cstheme="majorBidi"/>
                <w:iCs/>
                <w:sz w:val="22"/>
                <w:szCs w:val="22"/>
                <w:lang w:val="fr-FR"/>
              </w:rPr>
            </w:pPr>
            <w:r w:rsidRPr="0009048B">
              <w:rPr>
                <w:rFonts w:asciiTheme="majorBidi" w:hAnsiTheme="majorBidi" w:cstheme="majorBidi"/>
                <w:iCs/>
                <w:sz w:val="22"/>
                <w:szCs w:val="22"/>
                <w:lang w:val="fr-FR"/>
              </w:rPr>
              <w:t>10 ans d’expérience globale dans le domaine des Sciences sociales et humaines et au moins 06 ans d’expérience en matière d’assistance sociale chargée des EAS / HS dans le cadre de travaux infrastructures. Avoir participé, en tant que Responsable chargé des EAS / HS, à au moins deux (02) chantiers de travaux d’infrastructures, dont un (01) réalisé en milieu urbain.</w:t>
            </w:r>
            <w:r w:rsidR="009E079A">
              <w:rPr>
                <w:rFonts w:asciiTheme="majorBidi" w:hAnsiTheme="majorBidi" w:cstheme="majorBidi"/>
                <w:iCs/>
                <w:sz w:val="22"/>
                <w:szCs w:val="22"/>
                <w:lang w:val="fr-FR"/>
              </w:rPr>
              <w:t xml:space="preserve"> Il/elle sera mobilisé à plein temps sur le chantier sur toute la durée des travaux.</w:t>
            </w:r>
          </w:p>
        </w:tc>
      </w:tr>
      <w:tr w:rsidR="00073028" w14:paraId="08E25CD3" w14:textId="77777777" w:rsidTr="34CC31DF">
        <w:trPr>
          <w:trHeight w:val="1021"/>
        </w:trPr>
        <w:tc>
          <w:tcPr>
            <w:tcW w:w="599" w:type="dxa"/>
            <w:tcBorders>
              <w:top w:val="single" w:sz="6" w:space="0" w:color="auto"/>
              <w:left w:val="single" w:sz="6" w:space="0" w:color="auto"/>
              <w:bottom w:val="single" w:sz="6" w:space="0" w:color="auto"/>
              <w:right w:val="single" w:sz="6" w:space="0" w:color="auto"/>
            </w:tcBorders>
            <w:vAlign w:val="center"/>
          </w:tcPr>
          <w:p w14:paraId="023665DB" w14:textId="77777777" w:rsidR="00073028" w:rsidRPr="001F6F9C" w:rsidRDefault="00073028" w:rsidP="00184DA1">
            <w:pPr>
              <w:spacing w:before="60" w:after="60"/>
              <w:rPr>
                <w:sz w:val="22"/>
                <w:szCs w:val="22"/>
              </w:rPr>
            </w:pPr>
            <w:r w:rsidRPr="001F6F9C">
              <w:rPr>
                <w:sz w:val="22"/>
                <w:szCs w:val="22"/>
              </w:rPr>
              <w:t>14</w:t>
            </w:r>
          </w:p>
        </w:tc>
        <w:tc>
          <w:tcPr>
            <w:tcW w:w="1450" w:type="dxa"/>
            <w:tcBorders>
              <w:top w:val="single" w:sz="6" w:space="0" w:color="auto"/>
              <w:left w:val="single" w:sz="6" w:space="0" w:color="auto"/>
              <w:bottom w:val="single" w:sz="6" w:space="0" w:color="auto"/>
              <w:right w:val="single" w:sz="6" w:space="0" w:color="auto"/>
            </w:tcBorders>
            <w:vAlign w:val="center"/>
          </w:tcPr>
          <w:p w14:paraId="7BEE42D8" w14:textId="77777777" w:rsidR="00073028" w:rsidRPr="001F6F9C" w:rsidRDefault="00073028" w:rsidP="00184DA1">
            <w:pPr>
              <w:spacing w:before="60" w:after="60"/>
              <w:ind w:left="0" w:firstLine="0"/>
              <w:rPr>
                <w:sz w:val="22"/>
                <w:szCs w:val="22"/>
              </w:rPr>
            </w:pPr>
            <w:r w:rsidRPr="001F6F9C">
              <w:rPr>
                <w:sz w:val="22"/>
                <w:szCs w:val="22"/>
              </w:rPr>
              <w:t>Expert en sécurité routière</w:t>
            </w:r>
          </w:p>
        </w:tc>
        <w:tc>
          <w:tcPr>
            <w:tcW w:w="1612" w:type="dxa"/>
            <w:tcBorders>
              <w:top w:val="single" w:sz="6" w:space="0" w:color="auto"/>
              <w:left w:val="single" w:sz="6" w:space="0" w:color="auto"/>
              <w:bottom w:val="single" w:sz="6" w:space="0" w:color="auto"/>
              <w:right w:val="single" w:sz="6" w:space="0" w:color="auto"/>
            </w:tcBorders>
            <w:vAlign w:val="center"/>
          </w:tcPr>
          <w:p w14:paraId="7E8752D3" w14:textId="77777777" w:rsidR="00073028" w:rsidRPr="001F6F9C" w:rsidRDefault="00073028" w:rsidP="00184DA1">
            <w:pPr>
              <w:spacing w:before="60" w:after="60"/>
              <w:ind w:left="0" w:firstLine="0"/>
              <w:rPr>
                <w:sz w:val="22"/>
                <w:szCs w:val="22"/>
              </w:rPr>
            </w:pPr>
            <w:r w:rsidRPr="001F6F9C">
              <w:rPr>
                <w:sz w:val="22"/>
                <w:szCs w:val="22"/>
              </w:rPr>
              <w:t>Ingénieur Génie Civil ou technicien supérieur ayant une certification en sécurité routière (minimum BAC+4) ou de qualification équivalente</w:t>
            </w:r>
          </w:p>
        </w:tc>
        <w:tc>
          <w:tcPr>
            <w:tcW w:w="6546" w:type="dxa"/>
            <w:tcBorders>
              <w:top w:val="single" w:sz="6" w:space="0" w:color="auto"/>
              <w:left w:val="single" w:sz="6" w:space="0" w:color="auto"/>
              <w:bottom w:val="single" w:sz="6" w:space="0" w:color="auto"/>
              <w:right w:val="single" w:sz="6" w:space="0" w:color="auto"/>
            </w:tcBorders>
            <w:vAlign w:val="center"/>
          </w:tcPr>
          <w:p w14:paraId="28817140" w14:textId="6A7B56FB" w:rsidR="00073028" w:rsidRPr="001F6F9C" w:rsidRDefault="00073028" w:rsidP="00184DA1">
            <w:pPr>
              <w:pStyle w:val="Default"/>
              <w:spacing w:before="120" w:after="120"/>
              <w:jc w:val="both"/>
              <w:rPr>
                <w:color w:val="auto"/>
                <w:sz w:val="22"/>
                <w:szCs w:val="22"/>
                <w:lang w:val="fr-FR"/>
              </w:rPr>
            </w:pPr>
            <w:r w:rsidRPr="001F6F9C">
              <w:rPr>
                <w:rFonts w:ascii="Times New Roman" w:hAnsi="Times New Roman" w:cs="Times New Roman"/>
                <w:color w:val="auto"/>
                <w:sz w:val="22"/>
                <w:szCs w:val="22"/>
                <w:lang w:val="fr-FR"/>
              </w:rPr>
              <w:t>Un (01) an d’expérience globale dans le domaine de la sécurité routière. Avoir participé en tant qu’expert en sécurité routière à l’élaboration d’un PGT (Plan de gestion du Trafic) ou à l’exécution du PGT d’au moins un (01) projet de route bitumée d’au moins 5 km.</w:t>
            </w:r>
            <w:r w:rsidR="00C618A0">
              <w:rPr>
                <w:rFonts w:asciiTheme="majorBidi" w:hAnsiTheme="majorBidi" w:cstheme="majorBidi"/>
                <w:iCs/>
                <w:sz w:val="22"/>
                <w:szCs w:val="22"/>
                <w:lang w:val="fr-FR"/>
              </w:rPr>
              <w:t xml:space="preserve"> Il/elle sera mobilisé à plein temps sur le chantier sur toute la durée des travaux.</w:t>
            </w:r>
          </w:p>
        </w:tc>
      </w:tr>
      <w:tr w:rsidR="00073028" w14:paraId="532FF3BA" w14:textId="77777777" w:rsidTr="34CC31DF">
        <w:trPr>
          <w:trHeight w:val="1021"/>
        </w:trPr>
        <w:tc>
          <w:tcPr>
            <w:tcW w:w="599" w:type="dxa"/>
            <w:tcBorders>
              <w:top w:val="single" w:sz="6" w:space="0" w:color="auto"/>
              <w:left w:val="single" w:sz="6" w:space="0" w:color="auto"/>
              <w:bottom w:val="single" w:sz="6" w:space="0" w:color="auto"/>
              <w:right w:val="single" w:sz="6" w:space="0" w:color="auto"/>
            </w:tcBorders>
            <w:vAlign w:val="center"/>
          </w:tcPr>
          <w:p w14:paraId="6F0FC372" w14:textId="77777777" w:rsidR="00073028" w:rsidRPr="5AC45B9B" w:rsidRDefault="00073028" w:rsidP="00184DA1">
            <w:pPr>
              <w:spacing w:before="60" w:after="60"/>
              <w:rPr>
                <w:color w:val="D13438"/>
                <w:sz w:val="22"/>
                <w:szCs w:val="22"/>
              </w:rPr>
            </w:pPr>
            <w:r w:rsidRPr="001F6F9C">
              <w:rPr>
                <w:sz w:val="22"/>
                <w:szCs w:val="22"/>
              </w:rPr>
              <w:t>15</w:t>
            </w:r>
          </w:p>
        </w:tc>
        <w:tc>
          <w:tcPr>
            <w:tcW w:w="1450" w:type="dxa"/>
            <w:tcBorders>
              <w:top w:val="single" w:sz="6" w:space="0" w:color="auto"/>
              <w:left w:val="single" w:sz="6" w:space="0" w:color="auto"/>
              <w:bottom w:val="single" w:sz="6" w:space="0" w:color="auto"/>
              <w:right w:val="single" w:sz="6" w:space="0" w:color="auto"/>
            </w:tcBorders>
            <w:vAlign w:val="center"/>
          </w:tcPr>
          <w:p w14:paraId="4AC9E07A" w14:textId="77777777" w:rsidR="00073028" w:rsidRPr="5AC45B9B" w:rsidRDefault="00073028" w:rsidP="00184DA1">
            <w:pPr>
              <w:spacing w:before="60" w:after="60"/>
              <w:ind w:left="0" w:firstLine="0"/>
              <w:rPr>
                <w:color w:val="D13438"/>
                <w:sz w:val="22"/>
                <w:szCs w:val="22"/>
                <w:u w:val="single"/>
              </w:rPr>
            </w:pPr>
            <w:r>
              <w:rPr>
                <w:rFonts w:asciiTheme="majorBidi" w:hAnsiTheme="majorBidi" w:cstheme="majorBidi"/>
                <w:iCs/>
                <w:sz w:val="22"/>
                <w:szCs w:val="22"/>
              </w:rPr>
              <w:t>S</w:t>
            </w:r>
            <w:r w:rsidRPr="00F72607">
              <w:rPr>
                <w:rFonts w:asciiTheme="majorBidi" w:hAnsiTheme="majorBidi" w:cstheme="majorBidi"/>
                <w:iCs/>
                <w:sz w:val="22"/>
                <w:szCs w:val="22"/>
              </w:rPr>
              <w:t xml:space="preserve">pécialiste en Hygiène, </w:t>
            </w:r>
            <w:r>
              <w:rPr>
                <w:rFonts w:asciiTheme="majorBidi" w:hAnsiTheme="majorBidi" w:cstheme="majorBidi"/>
                <w:iCs/>
                <w:sz w:val="22"/>
                <w:szCs w:val="22"/>
              </w:rPr>
              <w:t>S</w:t>
            </w:r>
            <w:r w:rsidRPr="00F72607">
              <w:rPr>
                <w:rFonts w:asciiTheme="majorBidi" w:hAnsiTheme="majorBidi" w:cstheme="majorBidi"/>
                <w:iCs/>
                <w:sz w:val="22"/>
                <w:szCs w:val="22"/>
              </w:rPr>
              <w:t xml:space="preserve">anté et </w:t>
            </w:r>
            <w:r>
              <w:rPr>
                <w:rFonts w:asciiTheme="majorBidi" w:hAnsiTheme="majorBidi" w:cstheme="majorBidi"/>
                <w:iCs/>
                <w:sz w:val="22"/>
                <w:szCs w:val="22"/>
              </w:rPr>
              <w:t>S</w:t>
            </w:r>
            <w:r w:rsidRPr="00F72607">
              <w:rPr>
                <w:rFonts w:asciiTheme="majorBidi" w:hAnsiTheme="majorBidi" w:cstheme="majorBidi"/>
                <w:iCs/>
                <w:sz w:val="22"/>
                <w:szCs w:val="22"/>
              </w:rPr>
              <w:t>écurité au travail</w:t>
            </w:r>
          </w:p>
        </w:tc>
        <w:tc>
          <w:tcPr>
            <w:tcW w:w="1612" w:type="dxa"/>
            <w:tcBorders>
              <w:top w:val="single" w:sz="6" w:space="0" w:color="auto"/>
              <w:left w:val="single" w:sz="6" w:space="0" w:color="auto"/>
              <w:bottom w:val="single" w:sz="6" w:space="0" w:color="auto"/>
              <w:right w:val="single" w:sz="6" w:space="0" w:color="auto"/>
            </w:tcBorders>
            <w:vAlign w:val="center"/>
          </w:tcPr>
          <w:p w14:paraId="3DB59019" w14:textId="77777777" w:rsidR="00073028" w:rsidRPr="5AC45B9B" w:rsidRDefault="00073028" w:rsidP="00184DA1">
            <w:pPr>
              <w:spacing w:before="60" w:after="60"/>
              <w:ind w:left="0" w:firstLine="0"/>
              <w:rPr>
                <w:color w:val="D13438"/>
                <w:sz w:val="22"/>
                <w:szCs w:val="22"/>
                <w:u w:val="single"/>
              </w:rPr>
            </w:pPr>
            <w:r>
              <w:rPr>
                <w:rFonts w:asciiTheme="majorBidi" w:hAnsiTheme="majorBidi" w:cstheme="majorBidi"/>
                <w:iCs/>
                <w:sz w:val="22"/>
                <w:szCs w:val="22"/>
              </w:rPr>
              <w:t>Ingénieur HSE ou QHSE</w:t>
            </w:r>
            <w:r w:rsidRPr="00CB5A81">
              <w:rPr>
                <w:rFonts w:asciiTheme="majorBidi" w:hAnsiTheme="majorBidi" w:cstheme="majorBidi"/>
                <w:iCs/>
                <w:sz w:val="22"/>
                <w:szCs w:val="22"/>
              </w:rPr>
              <w:t xml:space="preserve"> (BAC+5 ou équivalent)</w:t>
            </w:r>
            <w:r>
              <w:rPr>
                <w:rFonts w:asciiTheme="majorBidi" w:hAnsiTheme="majorBidi" w:cstheme="majorBidi"/>
                <w:iCs/>
                <w:sz w:val="22"/>
                <w:szCs w:val="22"/>
              </w:rPr>
              <w:t xml:space="preserve"> </w:t>
            </w:r>
          </w:p>
        </w:tc>
        <w:tc>
          <w:tcPr>
            <w:tcW w:w="6546" w:type="dxa"/>
            <w:tcBorders>
              <w:top w:val="single" w:sz="6" w:space="0" w:color="auto"/>
              <w:left w:val="single" w:sz="6" w:space="0" w:color="auto"/>
              <w:bottom w:val="single" w:sz="6" w:space="0" w:color="auto"/>
              <w:right w:val="single" w:sz="6" w:space="0" w:color="auto"/>
            </w:tcBorders>
          </w:tcPr>
          <w:p w14:paraId="7965D882" w14:textId="2E1C69F5" w:rsidR="00073028" w:rsidRPr="5AC45B9B" w:rsidRDefault="00073028" w:rsidP="00184DA1">
            <w:pPr>
              <w:pStyle w:val="Default"/>
              <w:spacing w:before="120" w:after="120"/>
              <w:jc w:val="both"/>
              <w:rPr>
                <w:rFonts w:ascii="Times New Roman" w:hAnsi="Times New Roman" w:cs="Times New Roman"/>
                <w:color w:val="D13438"/>
                <w:sz w:val="22"/>
                <w:szCs w:val="22"/>
                <w:u w:val="single"/>
                <w:lang w:val="fr-FR"/>
              </w:rPr>
            </w:pPr>
            <w:r w:rsidRPr="00875A9A">
              <w:rPr>
                <w:rFonts w:asciiTheme="majorBidi" w:hAnsiTheme="majorBidi" w:cstheme="majorBidi"/>
                <w:iCs/>
                <w:sz w:val="22"/>
                <w:szCs w:val="22"/>
                <w:lang w:val="fr-FR"/>
              </w:rPr>
              <w:t>Justifier d’au moins 5 années d’expérience globale dans les domaines de l’Hygiène, Sécurité et Environnement (HSE).</w:t>
            </w:r>
            <w:r>
              <w:rPr>
                <w:rFonts w:asciiTheme="majorBidi" w:hAnsiTheme="majorBidi" w:cstheme="majorBidi"/>
                <w:iCs/>
                <w:sz w:val="22"/>
                <w:szCs w:val="22"/>
                <w:lang w:val="fr-FR"/>
              </w:rPr>
              <w:t xml:space="preserve"> </w:t>
            </w:r>
            <w:r w:rsidRPr="00875A9A">
              <w:rPr>
                <w:rFonts w:asciiTheme="majorBidi" w:hAnsiTheme="majorBidi" w:cstheme="majorBidi"/>
                <w:iCs/>
                <w:sz w:val="22"/>
                <w:szCs w:val="22"/>
                <w:lang w:val="fr-FR"/>
              </w:rPr>
              <w:t>Avoir exercé en tant que Responsable Hygiène et Sécurité sur au moins deux (2) chantiers de travaux de bitumage de routes</w:t>
            </w:r>
            <w:r>
              <w:rPr>
                <w:rFonts w:asciiTheme="majorBidi" w:hAnsiTheme="majorBidi" w:cstheme="majorBidi"/>
                <w:iCs/>
                <w:sz w:val="22"/>
                <w:szCs w:val="22"/>
                <w:lang w:val="fr-FR"/>
              </w:rPr>
              <w:t xml:space="preserve"> ou projet minier</w:t>
            </w:r>
            <w:r w:rsidRPr="00875A9A">
              <w:rPr>
                <w:rFonts w:asciiTheme="majorBidi" w:hAnsiTheme="majorBidi" w:cstheme="majorBidi"/>
                <w:iCs/>
                <w:sz w:val="22"/>
                <w:szCs w:val="22"/>
                <w:lang w:val="fr-FR"/>
              </w:rPr>
              <w:t>, dont un (1) en milieu urbain (voiries urbaines)</w:t>
            </w:r>
            <w:r>
              <w:rPr>
                <w:rFonts w:asciiTheme="majorBidi" w:hAnsiTheme="majorBidi" w:cstheme="majorBidi"/>
                <w:iCs/>
                <w:sz w:val="22"/>
                <w:szCs w:val="22"/>
                <w:lang w:val="fr-FR"/>
              </w:rPr>
              <w:t xml:space="preserve"> et ê</w:t>
            </w:r>
            <w:r w:rsidRPr="00875A9A">
              <w:rPr>
                <w:rFonts w:asciiTheme="majorBidi" w:hAnsiTheme="majorBidi" w:cstheme="majorBidi"/>
                <w:iCs/>
                <w:sz w:val="22"/>
                <w:szCs w:val="22"/>
                <w:lang w:val="fr-FR"/>
              </w:rPr>
              <w:t xml:space="preserve">tre titulaire d’une certification ISO 45001 </w:t>
            </w:r>
            <w:r w:rsidRPr="00875A9A">
              <w:rPr>
                <w:rFonts w:asciiTheme="majorBidi" w:hAnsiTheme="majorBidi" w:cstheme="majorBidi"/>
                <w:iCs/>
                <w:sz w:val="22"/>
                <w:szCs w:val="22"/>
                <w:lang w:val="fr-FR"/>
              </w:rPr>
              <w:lastRenderedPageBreak/>
              <w:t>:2018 ou équivalent.</w:t>
            </w:r>
            <w:r w:rsidR="00D815B9">
              <w:rPr>
                <w:rFonts w:asciiTheme="majorBidi" w:hAnsiTheme="majorBidi" w:cstheme="majorBidi"/>
                <w:iCs/>
                <w:sz w:val="22"/>
                <w:szCs w:val="22"/>
                <w:lang w:val="fr-FR"/>
              </w:rPr>
              <w:t xml:space="preserve"> Il</w:t>
            </w:r>
            <w:r w:rsidR="009E079A">
              <w:rPr>
                <w:rFonts w:asciiTheme="majorBidi" w:hAnsiTheme="majorBidi" w:cstheme="majorBidi"/>
                <w:iCs/>
                <w:sz w:val="22"/>
                <w:szCs w:val="22"/>
                <w:lang w:val="fr-FR"/>
              </w:rPr>
              <w:t>/elle</w:t>
            </w:r>
            <w:r w:rsidR="00D815B9">
              <w:rPr>
                <w:rFonts w:asciiTheme="majorBidi" w:hAnsiTheme="majorBidi" w:cstheme="majorBidi"/>
                <w:iCs/>
                <w:sz w:val="22"/>
                <w:szCs w:val="22"/>
                <w:lang w:val="fr-FR"/>
              </w:rPr>
              <w:t xml:space="preserve"> sera mobilisé à plein temps sur le chantier</w:t>
            </w:r>
            <w:r w:rsidR="009E079A">
              <w:rPr>
                <w:rFonts w:asciiTheme="majorBidi" w:hAnsiTheme="majorBidi" w:cstheme="majorBidi"/>
                <w:iCs/>
                <w:sz w:val="22"/>
                <w:szCs w:val="22"/>
                <w:lang w:val="fr-FR"/>
              </w:rPr>
              <w:t xml:space="preserve"> sur toute la durée des travaux. </w:t>
            </w:r>
          </w:p>
        </w:tc>
      </w:tr>
    </w:tbl>
    <w:p w14:paraId="71A61430" w14:textId="77777777" w:rsidR="00073028" w:rsidRDefault="00073028" w:rsidP="00073028">
      <w:pPr>
        <w:suppressAutoHyphens/>
        <w:overflowPunct w:val="0"/>
        <w:autoSpaceDE w:val="0"/>
        <w:autoSpaceDN w:val="0"/>
        <w:adjustRightInd w:val="0"/>
        <w:spacing w:after="0"/>
        <w:ind w:left="709"/>
        <w:textAlignment w:val="baseline"/>
        <w:rPr>
          <w:b/>
          <w:szCs w:val="22"/>
        </w:rPr>
      </w:pPr>
    </w:p>
    <w:p w14:paraId="0B616BAE" w14:textId="77777777" w:rsidR="00073028" w:rsidRDefault="00073028" w:rsidP="00073028">
      <w:pPr>
        <w:suppressAutoHyphens/>
        <w:overflowPunct w:val="0"/>
        <w:autoSpaceDE w:val="0"/>
        <w:autoSpaceDN w:val="0"/>
        <w:adjustRightInd w:val="0"/>
        <w:spacing w:after="0"/>
        <w:ind w:left="709"/>
        <w:textAlignment w:val="baseline"/>
        <w:rPr>
          <w:b/>
          <w:szCs w:val="22"/>
        </w:rPr>
      </w:pPr>
    </w:p>
    <w:p w14:paraId="336C979A" w14:textId="77777777" w:rsidR="00073028" w:rsidRPr="00B1515B" w:rsidRDefault="00073028" w:rsidP="00073028">
      <w:pPr>
        <w:suppressAutoHyphens/>
        <w:overflowPunct w:val="0"/>
        <w:autoSpaceDE w:val="0"/>
        <w:autoSpaceDN w:val="0"/>
        <w:adjustRightInd w:val="0"/>
        <w:spacing w:after="0"/>
        <w:ind w:left="709"/>
        <w:textAlignment w:val="baseline"/>
        <w:rPr>
          <w:szCs w:val="22"/>
        </w:rPr>
      </w:pPr>
      <w:r w:rsidRPr="00B1515B">
        <w:rPr>
          <w:b/>
          <w:szCs w:val="22"/>
        </w:rPr>
        <w:t>TP</w:t>
      </w:r>
      <w:r w:rsidRPr="00B1515B">
        <w:rPr>
          <w:szCs w:val="22"/>
        </w:rPr>
        <w:t> : Travaux Publics</w:t>
      </w:r>
      <w:r w:rsidRPr="00B1515B">
        <w:rPr>
          <w:szCs w:val="22"/>
        </w:rPr>
        <w:tab/>
        <w:t xml:space="preserve"> //</w:t>
      </w:r>
      <w:r w:rsidRPr="00B1515B">
        <w:rPr>
          <w:szCs w:val="22"/>
        </w:rPr>
        <w:tab/>
      </w:r>
      <w:r w:rsidRPr="00B1515B">
        <w:rPr>
          <w:b/>
          <w:szCs w:val="22"/>
        </w:rPr>
        <w:t>GC</w:t>
      </w:r>
      <w:r w:rsidRPr="00B1515B">
        <w:rPr>
          <w:szCs w:val="22"/>
        </w:rPr>
        <w:t> : Génie Civil</w:t>
      </w:r>
      <w:r w:rsidRPr="00B1515B">
        <w:rPr>
          <w:szCs w:val="22"/>
        </w:rPr>
        <w:tab/>
        <w:t>//</w:t>
      </w:r>
      <w:r w:rsidRPr="00B1515B">
        <w:rPr>
          <w:szCs w:val="22"/>
        </w:rPr>
        <w:tab/>
      </w:r>
      <w:r w:rsidRPr="00B1515B">
        <w:rPr>
          <w:b/>
          <w:szCs w:val="22"/>
        </w:rPr>
        <w:t>T. S</w:t>
      </w:r>
      <w:r w:rsidRPr="00B1515B">
        <w:rPr>
          <w:szCs w:val="22"/>
        </w:rPr>
        <w:t> : Technicien Supérieur</w:t>
      </w:r>
    </w:p>
    <w:p w14:paraId="6800BAEC" w14:textId="77777777" w:rsidR="00073028" w:rsidRPr="00B1515B" w:rsidRDefault="00073028" w:rsidP="00073028">
      <w:pPr>
        <w:suppressAutoHyphens/>
        <w:overflowPunct w:val="0"/>
        <w:autoSpaceDE w:val="0"/>
        <w:autoSpaceDN w:val="0"/>
        <w:adjustRightInd w:val="0"/>
        <w:spacing w:after="0"/>
        <w:ind w:left="0" w:firstLine="0"/>
        <w:textAlignment w:val="baseline"/>
        <w:rPr>
          <w:b/>
          <w:bCs/>
          <w:szCs w:val="22"/>
        </w:rPr>
      </w:pPr>
      <w:r w:rsidRPr="00B1515B">
        <w:rPr>
          <w:b/>
          <w:bCs/>
          <w:szCs w:val="22"/>
        </w:rPr>
        <w:t>Le Soumissionnaire doit fournir les détails concernant le personnel proposé et son expérience en utilisant les formulaires PER 1 et PER 2 de la Section IV, Formulaires de soumission.</w:t>
      </w:r>
    </w:p>
    <w:p w14:paraId="3C61AD3A" w14:textId="77777777" w:rsidR="00073028" w:rsidRDefault="00073028" w:rsidP="00B26B4B">
      <w:pPr>
        <w:spacing w:before="240" w:after="120"/>
        <w:rPr>
          <w:b/>
          <w:szCs w:val="22"/>
        </w:rPr>
      </w:pPr>
      <w:r w:rsidRPr="00B1515B">
        <w:rPr>
          <w:b/>
          <w:szCs w:val="22"/>
          <w:u w:val="single"/>
        </w:rPr>
        <w:t>NB</w:t>
      </w:r>
      <w:r w:rsidRPr="00B1515B">
        <w:rPr>
          <w:b/>
          <w:szCs w:val="22"/>
        </w:rPr>
        <w:t xml:space="preserve"> : </w:t>
      </w:r>
    </w:p>
    <w:p w14:paraId="317496D3" w14:textId="448864ED" w:rsidR="00073028" w:rsidRDefault="00073028" w:rsidP="00073028">
      <w:pPr>
        <w:pStyle w:val="Paragraphedeliste"/>
        <w:numPr>
          <w:ilvl w:val="1"/>
          <w:numId w:val="20"/>
        </w:numPr>
        <w:spacing w:before="240" w:after="120"/>
        <w:rPr>
          <w:iCs/>
        </w:rPr>
      </w:pPr>
      <w:r w:rsidRPr="00073028">
        <w:rPr>
          <w:b/>
          <w:szCs w:val="22"/>
        </w:rPr>
        <w:t>Les copies de diplômes du personnel exigé doivent être légalisées (copies conformes à l’original) par une autorité compétente et les Curricula vitae actualisés accompagnés d’une attestation de disponibilité y compris les attestations de travail justifiant les références sur le CV. Les CV devront être signés par les intéressés sous peine de rejet</w:t>
      </w:r>
      <w:r>
        <w:rPr>
          <w:b/>
          <w:szCs w:val="22"/>
        </w:rPr>
        <w:t> </w:t>
      </w:r>
      <w:r w:rsidRPr="00073028">
        <w:rPr>
          <w:iCs/>
        </w:rPr>
        <w:t>;</w:t>
      </w:r>
      <w:r>
        <w:rPr>
          <w:iCs/>
        </w:rPr>
        <w:t xml:space="preserve"> </w:t>
      </w:r>
    </w:p>
    <w:p w14:paraId="4319F201" w14:textId="23725681" w:rsidR="00073028" w:rsidRDefault="00073028" w:rsidP="00073028">
      <w:pPr>
        <w:pStyle w:val="Paragraphedeliste"/>
        <w:numPr>
          <w:ilvl w:val="1"/>
          <w:numId w:val="20"/>
        </w:numPr>
        <w:spacing w:before="240" w:after="120"/>
        <w:rPr>
          <w:iCs/>
        </w:rPr>
      </w:pPr>
      <w:r w:rsidRPr="00073028">
        <w:rPr>
          <w:b/>
          <w:bCs/>
          <w:iCs/>
        </w:rPr>
        <w:t>Une conformité stricte à la liste du personnel n'est pas obligatoire. En conséquence, les légères non-conformités ne seront pas éliminatoires et pourront être résolues lors des discussions préalables à l'attribution</w:t>
      </w:r>
      <w:r>
        <w:rPr>
          <w:iCs/>
        </w:rPr>
        <w:t>.</w:t>
      </w:r>
    </w:p>
    <w:p w14:paraId="0D5CD9C4" w14:textId="77777777" w:rsidR="00073028" w:rsidRPr="00073028" w:rsidRDefault="00073028" w:rsidP="00073028">
      <w:pPr>
        <w:pStyle w:val="Paragraphedeliste"/>
        <w:spacing w:before="240" w:after="120"/>
        <w:ind w:left="1440" w:firstLine="0"/>
        <w:rPr>
          <w:iCs/>
        </w:rPr>
      </w:pPr>
    </w:p>
    <w:p w14:paraId="585A671F" w14:textId="6ED79509" w:rsidR="002F7B10" w:rsidRPr="00E73846" w:rsidRDefault="005056CB">
      <w:pPr>
        <w:pStyle w:val="Paragraphedeliste"/>
        <w:keepNext/>
        <w:numPr>
          <w:ilvl w:val="1"/>
          <w:numId w:val="113"/>
        </w:numPr>
        <w:spacing w:before="240" w:after="120"/>
        <w:ind w:left="900"/>
        <w:jc w:val="left"/>
      </w:pPr>
      <w:r>
        <w:rPr>
          <w:b/>
          <w:color w:val="000000" w:themeColor="text1"/>
          <w:lang w:val="fr"/>
        </w:rPr>
        <w:t>Matériel</w:t>
      </w:r>
    </w:p>
    <w:p w14:paraId="1F330561" w14:textId="5F7D5E5F" w:rsidR="002F7B10" w:rsidRPr="00477DF8" w:rsidRDefault="002F7B10" w:rsidP="00424F7F">
      <w:pPr>
        <w:spacing w:before="240" w:after="120"/>
        <w:ind w:left="990" w:firstLine="0"/>
        <w:rPr>
          <w:color w:val="000000"/>
        </w:rPr>
      </w:pPr>
      <w:r w:rsidRPr="00A31F3E">
        <w:rPr>
          <w:color w:val="000000"/>
          <w:lang w:val="fr"/>
        </w:rPr>
        <w:t xml:space="preserve">Le </w:t>
      </w:r>
      <w:r w:rsidR="005056CB">
        <w:rPr>
          <w:color w:val="000000"/>
          <w:lang w:val="fr"/>
        </w:rPr>
        <w:t>S</w:t>
      </w:r>
      <w:r w:rsidRPr="00A31F3E">
        <w:rPr>
          <w:color w:val="000000"/>
          <w:lang w:val="fr"/>
        </w:rPr>
        <w:t>oumissionnaire doit démontrer qu’il a accès à l’équipement clé énuméré ci-après :</w:t>
      </w:r>
    </w:p>
    <w:p w14:paraId="03620A0C" w14:textId="7780CAFE" w:rsidR="002F7B10" w:rsidRPr="00477DF8" w:rsidRDefault="002F7B10" w:rsidP="00424F7F">
      <w:pPr>
        <w:spacing w:before="240" w:after="120"/>
        <w:ind w:left="990" w:firstLine="0"/>
        <w:rPr>
          <w:b/>
          <w:i/>
          <w:color w:val="000000"/>
        </w:rPr>
      </w:pPr>
    </w:p>
    <w:tbl>
      <w:tblPr>
        <w:tblW w:w="9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6102"/>
        <w:gridCol w:w="3119"/>
      </w:tblGrid>
      <w:tr w:rsidR="00073028" w:rsidRPr="007F5882" w14:paraId="47E4F091" w14:textId="77777777" w:rsidTr="0080504C">
        <w:trPr>
          <w:trHeight w:val="501"/>
          <w:tblHeader/>
          <w:jc w:val="center"/>
        </w:trPr>
        <w:tc>
          <w:tcPr>
            <w:tcW w:w="709" w:type="dxa"/>
            <w:tcBorders>
              <w:top w:val="single" w:sz="12" w:space="0" w:color="auto"/>
              <w:left w:val="single" w:sz="12" w:space="0" w:color="auto"/>
              <w:bottom w:val="single" w:sz="12" w:space="0" w:color="auto"/>
              <w:right w:val="single" w:sz="12" w:space="0" w:color="auto"/>
            </w:tcBorders>
            <w:vAlign w:val="center"/>
            <w:hideMark/>
          </w:tcPr>
          <w:p w14:paraId="3B78B9F4" w14:textId="77777777" w:rsidR="00073028" w:rsidRPr="007F5882" w:rsidRDefault="00073028" w:rsidP="00184DA1">
            <w:pPr>
              <w:suppressAutoHyphens/>
              <w:overflowPunct w:val="0"/>
              <w:autoSpaceDE w:val="0"/>
              <w:autoSpaceDN w:val="0"/>
              <w:adjustRightInd w:val="0"/>
              <w:spacing w:after="0"/>
              <w:ind w:left="0" w:firstLine="0"/>
              <w:jc w:val="center"/>
              <w:rPr>
                <w:b/>
                <w:szCs w:val="24"/>
              </w:rPr>
            </w:pPr>
            <w:r w:rsidRPr="007F5882">
              <w:rPr>
                <w:b/>
                <w:szCs w:val="24"/>
              </w:rPr>
              <w:t>No.</w:t>
            </w:r>
          </w:p>
        </w:tc>
        <w:tc>
          <w:tcPr>
            <w:tcW w:w="6102" w:type="dxa"/>
            <w:tcBorders>
              <w:top w:val="single" w:sz="12" w:space="0" w:color="auto"/>
              <w:left w:val="single" w:sz="12" w:space="0" w:color="auto"/>
              <w:bottom w:val="single" w:sz="12" w:space="0" w:color="auto"/>
              <w:right w:val="single" w:sz="12" w:space="0" w:color="auto"/>
            </w:tcBorders>
            <w:vAlign w:val="center"/>
            <w:hideMark/>
          </w:tcPr>
          <w:p w14:paraId="2182967E" w14:textId="77777777" w:rsidR="00073028" w:rsidRPr="007F5882" w:rsidRDefault="00073028" w:rsidP="00184DA1">
            <w:pPr>
              <w:suppressAutoHyphens/>
              <w:overflowPunct w:val="0"/>
              <w:autoSpaceDE w:val="0"/>
              <w:autoSpaceDN w:val="0"/>
              <w:adjustRightInd w:val="0"/>
              <w:spacing w:after="0"/>
              <w:ind w:left="0" w:firstLine="0"/>
              <w:jc w:val="center"/>
              <w:rPr>
                <w:b/>
                <w:szCs w:val="24"/>
              </w:rPr>
            </w:pPr>
            <w:r w:rsidRPr="007F5882">
              <w:rPr>
                <w:b/>
                <w:szCs w:val="24"/>
              </w:rPr>
              <w:t>Type et caractéristiques du matériel</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29D412E0" w14:textId="77777777" w:rsidR="00073028" w:rsidRPr="007F5882" w:rsidRDefault="00073028" w:rsidP="00184DA1">
            <w:pPr>
              <w:suppressAutoHyphens/>
              <w:overflowPunct w:val="0"/>
              <w:autoSpaceDE w:val="0"/>
              <w:autoSpaceDN w:val="0"/>
              <w:adjustRightInd w:val="0"/>
              <w:spacing w:after="0"/>
              <w:ind w:left="0" w:firstLine="0"/>
              <w:jc w:val="center"/>
              <w:rPr>
                <w:b/>
                <w:szCs w:val="24"/>
              </w:rPr>
            </w:pPr>
            <w:r w:rsidRPr="007F5882">
              <w:rPr>
                <w:b/>
                <w:szCs w:val="24"/>
              </w:rPr>
              <w:t>Nombre minimum requis</w:t>
            </w:r>
          </w:p>
        </w:tc>
      </w:tr>
      <w:tr w:rsidR="00073028" w:rsidRPr="007F5882" w14:paraId="405578B9" w14:textId="77777777" w:rsidTr="00184DA1">
        <w:trPr>
          <w:trHeight w:val="347"/>
          <w:jc w:val="center"/>
        </w:trPr>
        <w:tc>
          <w:tcPr>
            <w:tcW w:w="709" w:type="dxa"/>
            <w:tcBorders>
              <w:top w:val="single" w:sz="12" w:space="0" w:color="auto"/>
              <w:left w:val="single" w:sz="12" w:space="0" w:color="auto"/>
              <w:bottom w:val="single" w:sz="4" w:space="0" w:color="auto"/>
              <w:right w:val="single" w:sz="12" w:space="0" w:color="auto"/>
            </w:tcBorders>
            <w:vAlign w:val="center"/>
            <w:hideMark/>
          </w:tcPr>
          <w:p w14:paraId="34EDD8AC"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p>
        </w:tc>
        <w:tc>
          <w:tcPr>
            <w:tcW w:w="6102" w:type="dxa"/>
            <w:tcBorders>
              <w:top w:val="single" w:sz="12" w:space="0" w:color="auto"/>
              <w:left w:val="single" w:sz="12" w:space="0" w:color="auto"/>
              <w:bottom w:val="single" w:sz="4" w:space="0" w:color="auto"/>
              <w:right w:val="single" w:sz="4" w:space="0" w:color="auto"/>
            </w:tcBorders>
            <w:hideMark/>
          </w:tcPr>
          <w:p w14:paraId="239E0AD7" w14:textId="77777777" w:rsidR="00073028" w:rsidRPr="007F5882" w:rsidRDefault="00073028" w:rsidP="00184DA1">
            <w:pPr>
              <w:tabs>
                <w:tab w:val="left" w:pos="317"/>
                <w:tab w:val="left" w:pos="601"/>
              </w:tabs>
              <w:suppressAutoHyphens/>
              <w:autoSpaceDE w:val="0"/>
              <w:autoSpaceDN w:val="0"/>
              <w:adjustRightInd w:val="0"/>
              <w:spacing w:before="20" w:after="20"/>
              <w:ind w:left="0" w:firstLine="0"/>
              <w:jc w:val="left"/>
              <w:rPr>
                <w:szCs w:val="24"/>
              </w:rPr>
            </w:pPr>
            <w:r w:rsidRPr="007F5882">
              <w:t>Bulldozer type D</w:t>
            </w:r>
            <w:r>
              <w:t>8</w:t>
            </w:r>
            <w:r w:rsidRPr="007F5882">
              <w:t>R ou équivalent</w:t>
            </w:r>
          </w:p>
        </w:tc>
        <w:tc>
          <w:tcPr>
            <w:tcW w:w="3119" w:type="dxa"/>
            <w:tcBorders>
              <w:top w:val="single" w:sz="12" w:space="0" w:color="auto"/>
              <w:left w:val="single" w:sz="4" w:space="0" w:color="auto"/>
              <w:bottom w:val="single" w:sz="4" w:space="0" w:color="auto"/>
              <w:right w:val="single" w:sz="12" w:space="0" w:color="auto"/>
            </w:tcBorders>
            <w:hideMark/>
          </w:tcPr>
          <w:p w14:paraId="0112911B" w14:textId="77777777" w:rsidR="00073028" w:rsidRPr="007F5882" w:rsidRDefault="00073028" w:rsidP="00184DA1">
            <w:pPr>
              <w:suppressAutoHyphens/>
              <w:overflowPunct w:val="0"/>
              <w:autoSpaceDE w:val="0"/>
              <w:autoSpaceDN w:val="0"/>
              <w:adjustRightInd w:val="0"/>
              <w:spacing w:before="20" w:after="20"/>
              <w:ind w:left="34" w:firstLine="0"/>
              <w:jc w:val="center"/>
              <w:rPr>
                <w:szCs w:val="24"/>
              </w:rPr>
            </w:pPr>
            <w:r w:rsidRPr="0057169E">
              <w:t>4</w:t>
            </w:r>
          </w:p>
        </w:tc>
      </w:tr>
      <w:tr w:rsidR="00073028" w:rsidRPr="007F5882" w14:paraId="3EA405D2" w14:textId="77777777" w:rsidTr="00184DA1">
        <w:trPr>
          <w:trHeight w:val="273"/>
          <w:jc w:val="center"/>
        </w:trPr>
        <w:tc>
          <w:tcPr>
            <w:tcW w:w="709" w:type="dxa"/>
            <w:tcBorders>
              <w:top w:val="single" w:sz="4" w:space="0" w:color="auto"/>
              <w:left w:val="single" w:sz="12" w:space="0" w:color="auto"/>
              <w:bottom w:val="single" w:sz="4" w:space="0" w:color="auto"/>
              <w:right w:val="single" w:sz="12" w:space="0" w:color="auto"/>
            </w:tcBorders>
            <w:vAlign w:val="center"/>
            <w:hideMark/>
          </w:tcPr>
          <w:p w14:paraId="2A0528BA"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p>
        </w:tc>
        <w:tc>
          <w:tcPr>
            <w:tcW w:w="6102" w:type="dxa"/>
            <w:tcBorders>
              <w:top w:val="single" w:sz="4" w:space="0" w:color="auto"/>
              <w:left w:val="single" w:sz="12" w:space="0" w:color="auto"/>
              <w:bottom w:val="single" w:sz="4" w:space="0" w:color="auto"/>
              <w:right w:val="single" w:sz="4" w:space="0" w:color="auto"/>
            </w:tcBorders>
            <w:hideMark/>
          </w:tcPr>
          <w:p w14:paraId="22F82C82" w14:textId="77777777" w:rsidR="00073028" w:rsidRPr="007F5882" w:rsidRDefault="00073028" w:rsidP="00184DA1">
            <w:pPr>
              <w:tabs>
                <w:tab w:val="left" w:pos="317"/>
                <w:tab w:val="left" w:pos="601"/>
              </w:tabs>
              <w:suppressAutoHyphens/>
              <w:autoSpaceDE w:val="0"/>
              <w:autoSpaceDN w:val="0"/>
              <w:adjustRightInd w:val="0"/>
              <w:spacing w:before="20" w:after="20"/>
              <w:ind w:left="0" w:firstLine="0"/>
              <w:jc w:val="left"/>
              <w:rPr>
                <w:szCs w:val="24"/>
              </w:rPr>
            </w:pPr>
            <w:r w:rsidRPr="007F5882">
              <w:t>Niveleuse type 14 G ou équivalent</w:t>
            </w:r>
          </w:p>
        </w:tc>
        <w:tc>
          <w:tcPr>
            <w:tcW w:w="3119" w:type="dxa"/>
            <w:tcBorders>
              <w:top w:val="single" w:sz="4" w:space="0" w:color="auto"/>
              <w:left w:val="single" w:sz="4" w:space="0" w:color="auto"/>
              <w:bottom w:val="single" w:sz="4" w:space="0" w:color="auto"/>
              <w:right w:val="single" w:sz="12" w:space="0" w:color="auto"/>
            </w:tcBorders>
            <w:hideMark/>
          </w:tcPr>
          <w:p w14:paraId="25D02EE6" w14:textId="77777777" w:rsidR="00073028" w:rsidRPr="007F5882" w:rsidRDefault="00073028" w:rsidP="00184DA1">
            <w:pPr>
              <w:suppressAutoHyphens/>
              <w:overflowPunct w:val="0"/>
              <w:autoSpaceDE w:val="0"/>
              <w:autoSpaceDN w:val="0"/>
              <w:adjustRightInd w:val="0"/>
              <w:spacing w:before="20" w:after="20"/>
              <w:ind w:left="34" w:firstLine="0"/>
              <w:jc w:val="center"/>
              <w:rPr>
                <w:szCs w:val="24"/>
              </w:rPr>
            </w:pPr>
            <w:r w:rsidRPr="0057169E">
              <w:t>5</w:t>
            </w:r>
          </w:p>
        </w:tc>
      </w:tr>
      <w:tr w:rsidR="00073028" w:rsidRPr="007F5882" w14:paraId="4F265068" w14:textId="77777777" w:rsidTr="00184DA1">
        <w:trPr>
          <w:trHeight w:val="386"/>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35802214"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3</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0FA83C79"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Chargeuse/pneus C950 ou équivalent</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4424B451"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57169E">
              <w:t>4</w:t>
            </w:r>
          </w:p>
        </w:tc>
      </w:tr>
      <w:tr w:rsidR="00073028" w:rsidRPr="007F5882" w14:paraId="06EEC931" w14:textId="77777777" w:rsidTr="00184DA1">
        <w:trPr>
          <w:trHeight w:val="425"/>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0BE77C7A"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4</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4A9F0DDD"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Compacteur/pneus type P5 150HP ou équivalent</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52E3C44E"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3</w:t>
            </w:r>
          </w:p>
        </w:tc>
      </w:tr>
      <w:tr w:rsidR="00073028" w:rsidRPr="007F5882" w14:paraId="3A3D57AE" w14:textId="77777777" w:rsidTr="00184DA1">
        <w:trPr>
          <w:trHeight w:val="416"/>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11A92303"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5</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20B0E523"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Compacteur rouleau vibrant type V4 ou équivalent</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3D532849"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3</w:t>
            </w:r>
          </w:p>
        </w:tc>
      </w:tr>
      <w:tr w:rsidR="00073028" w:rsidRPr="007F5882" w14:paraId="48A34B01" w14:textId="77777777" w:rsidTr="00184DA1">
        <w:trPr>
          <w:trHeight w:val="408"/>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5E597BE9"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6</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29F38159"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Compacteur pied de mouton 220HP ou équivalent</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7DB5F5CA"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2</w:t>
            </w:r>
          </w:p>
        </w:tc>
      </w:tr>
      <w:tr w:rsidR="00073028" w:rsidRPr="007F5882" w14:paraId="5A718C69" w14:textId="77777777" w:rsidTr="00184DA1">
        <w:trPr>
          <w:trHeight w:val="415"/>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3B8152AF"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7</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6B4DDDEF"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Petit compacteur à rouleau à guidage manuel</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25481C47"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4</w:t>
            </w:r>
          </w:p>
        </w:tc>
      </w:tr>
      <w:tr w:rsidR="00073028" w:rsidRPr="007F5882" w14:paraId="4E97E032" w14:textId="77777777" w:rsidTr="00184DA1">
        <w:trPr>
          <w:trHeight w:val="413"/>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51246FF6"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8</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7DE805B5"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Porte-char avec Tracteur</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492FECAF"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2</w:t>
            </w:r>
          </w:p>
        </w:tc>
      </w:tr>
      <w:tr w:rsidR="00073028" w:rsidRPr="007F5882" w14:paraId="3DB4BCE4" w14:textId="77777777" w:rsidTr="00184DA1">
        <w:trPr>
          <w:trHeight w:val="418"/>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3380CA36"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9</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6EDA509B"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Camion benne de 14 m3 au moins</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48534617"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20</w:t>
            </w:r>
          </w:p>
        </w:tc>
      </w:tr>
      <w:tr w:rsidR="00073028" w:rsidRPr="007F5882" w14:paraId="35A8B8CE" w14:textId="77777777" w:rsidTr="00184DA1">
        <w:trPr>
          <w:trHeight w:val="418"/>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59BF5D2E" w14:textId="77777777" w:rsidR="00073028" w:rsidRPr="0057169E" w:rsidRDefault="00073028" w:rsidP="00184DA1">
            <w:pPr>
              <w:suppressAutoHyphens/>
              <w:overflowPunct w:val="0"/>
              <w:autoSpaceDE w:val="0"/>
              <w:autoSpaceDN w:val="0"/>
              <w:adjustRightInd w:val="0"/>
              <w:spacing w:before="20" w:after="20"/>
              <w:ind w:left="0" w:firstLine="0"/>
              <w:jc w:val="center"/>
              <w:rPr>
                <w:szCs w:val="24"/>
              </w:rPr>
            </w:pPr>
            <w:r>
              <w:rPr>
                <w:szCs w:val="24"/>
              </w:rPr>
              <w:t>10</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tcPr>
          <w:p w14:paraId="1D668C33" w14:textId="77777777" w:rsidR="00073028" w:rsidRPr="0057169E" w:rsidRDefault="00073028" w:rsidP="00184DA1">
            <w:pPr>
              <w:suppressAutoHyphens/>
              <w:overflowPunct w:val="0"/>
              <w:autoSpaceDE w:val="0"/>
              <w:autoSpaceDN w:val="0"/>
              <w:adjustRightInd w:val="0"/>
              <w:spacing w:before="20" w:after="20"/>
              <w:ind w:left="0" w:firstLine="0"/>
            </w:pPr>
            <w:r w:rsidRPr="007F5882">
              <w:rPr>
                <w:rFonts w:cs="Arial"/>
              </w:rPr>
              <w:t>Camion grue</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tcPr>
          <w:p w14:paraId="021D35E1" w14:textId="77777777" w:rsidR="00073028" w:rsidRPr="0057169E" w:rsidRDefault="00073028" w:rsidP="00184DA1">
            <w:pPr>
              <w:suppressAutoHyphens/>
              <w:overflowPunct w:val="0"/>
              <w:autoSpaceDE w:val="0"/>
              <w:autoSpaceDN w:val="0"/>
              <w:adjustRightInd w:val="0"/>
              <w:spacing w:before="20" w:after="20"/>
              <w:ind w:left="0" w:firstLine="0"/>
              <w:jc w:val="center"/>
            </w:pPr>
            <w:r w:rsidRPr="0057169E">
              <w:t>4</w:t>
            </w:r>
          </w:p>
        </w:tc>
      </w:tr>
      <w:tr w:rsidR="00073028" w:rsidRPr="007F5882" w14:paraId="2EB15B1A" w14:textId="77777777" w:rsidTr="00184DA1">
        <w:trPr>
          <w:trHeight w:val="419"/>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24C675EE"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lastRenderedPageBreak/>
              <w:t>1</w:t>
            </w:r>
            <w:r>
              <w:rPr>
                <w:szCs w:val="24"/>
              </w:rPr>
              <w:t>1</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hideMark/>
          </w:tcPr>
          <w:p w14:paraId="6CA6F3B0"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Camion-citerne à eau de 30 000 litres au moins</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hideMark/>
          </w:tcPr>
          <w:p w14:paraId="5BDFAB09"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57169E">
              <w:t>4</w:t>
            </w:r>
          </w:p>
        </w:tc>
      </w:tr>
      <w:tr w:rsidR="00073028" w:rsidRPr="007F5882" w14:paraId="24068FD7" w14:textId="77777777" w:rsidTr="00184DA1">
        <w:trPr>
          <w:trHeight w:val="442"/>
          <w:jc w:val="center"/>
        </w:trPr>
        <w:tc>
          <w:tcPr>
            <w:tcW w:w="709" w:type="dxa"/>
            <w:tcBorders>
              <w:top w:val="single" w:sz="4" w:space="0" w:color="auto"/>
              <w:left w:val="single" w:sz="12" w:space="0" w:color="auto"/>
              <w:bottom w:val="single" w:sz="4" w:space="0" w:color="auto"/>
              <w:right w:val="single" w:sz="12" w:space="0" w:color="auto"/>
            </w:tcBorders>
            <w:vAlign w:val="center"/>
            <w:hideMark/>
          </w:tcPr>
          <w:p w14:paraId="6500BE53"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r>
              <w:rPr>
                <w:szCs w:val="24"/>
              </w:rPr>
              <w:t>2</w:t>
            </w:r>
          </w:p>
        </w:tc>
        <w:tc>
          <w:tcPr>
            <w:tcW w:w="6102" w:type="dxa"/>
            <w:tcBorders>
              <w:top w:val="single" w:sz="4" w:space="0" w:color="auto"/>
              <w:left w:val="single" w:sz="12" w:space="0" w:color="auto"/>
              <w:bottom w:val="single" w:sz="4" w:space="0" w:color="auto"/>
              <w:right w:val="single" w:sz="4" w:space="0" w:color="auto"/>
            </w:tcBorders>
            <w:hideMark/>
          </w:tcPr>
          <w:p w14:paraId="689253BC" w14:textId="77777777" w:rsidR="00073028" w:rsidRPr="007F5882" w:rsidRDefault="00073028" w:rsidP="00184DA1">
            <w:pPr>
              <w:tabs>
                <w:tab w:val="left" w:pos="317"/>
                <w:tab w:val="left" w:pos="601"/>
              </w:tabs>
              <w:suppressAutoHyphens/>
              <w:autoSpaceDE w:val="0"/>
              <w:autoSpaceDN w:val="0"/>
              <w:adjustRightInd w:val="0"/>
              <w:spacing w:before="20" w:after="20"/>
              <w:ind w:left="0" w:firstLine="0"/>
              <w:jc w:val="left"/>
              <w:rPr>
                <w:szCs w:val="24"/>
              </w:rPr>
            </w:pPr>
            <w:r w:rsidRPr="007F5882">
              <w:t>Camion-citerne à gasoil de 30 000 litres au moins</w:t>
            </w:r>
          </w:p>
        </w:tc>
        <w:tc>
          <w:tcPr>
            <w:tcW w:w="3119" w:type="dxa"/>
            <w:tcBorders>
              <w:top w:val="single" w:sz="4" w:space="0" w:color="auto"/>
              <w:left w:val="single" w:sz="4" w:space="0" w:color="auto"/>
              <w:bottom w:val="single" w:sz="4" w:space="0" w:color="auto"/>
              <w:right w:val="single" w:sz="12" w:space="0" w:color="auto"/>
            </w:tcBorders>
            <w:hideMark/>
          </w:tcPr>
          <w:p w14:paraId="50A34E7A" w14:textId="77777777" w:rsidR="00073028" w:rsidRPr="007F5882" w:rsidRDefault="00073028" w:rsidP="00184DA1">
            <w:pPr>
              <w:suppressAutoHyphens/>
              <w:overflowPunct w:val="0"/>
              <w:autoSpaceDE w:val="0"/>
              <w:autoSpaceDN w:val="0"/>
              <w:adjustRightInd w:val="0"/>
              <w:spacing w:before="20" w:after="20"/>
              <w:ind w:left="34" w:firstLine="0"/>
              <w:jc w:val="center"/>
              <w:rPr>
                <w:szCs w:val="24"/>
              </w:rPr>
            </w:pPr>
            <w:r w:rsidRPr="007F5882">
              <w:t>1</w:t>
            </w:r>
          </w:p>
        </w:tc>
      </w:tr>
      <w:tr w:rsidR="00073028" w:rsidRPr="007F5882" w14:paraId="441EBFC6" w14:textId="77777777" w:rsidTr="00184DA1">
        <w:trPr>
          <w:trHeight w:val="433"/>
          <w:jc w:val="center"/>
        </w:trPr>
        <w:tc>
          <w:tcPr>
            <w:tcW w:w="709" w:type="dxa"/>
            <w:tcBorders>
              <w:top w:val="single" w:sz="4" w:space="0" w:color="auto"/>
              <w:left w:val="single" w:sz="12" w:space="0" w:color="auto"/>
              <w:bottom w:val="single" w:sz="4" w:space="0" w:color="auto"/>
              <w:right w:val="single" w:sz="12" w:space="0" w:color="auto"/>
            </w:tcBorders>
            <w:vAlign w:val="center"/>
          </w:tcPr>
          <w:p w14:paraId="2AC8E5B3"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13</w:t>
            </w:r>
          </w:p>
        </w:tc>
        <w:tc>
          <w:tcPr>
            <w:tcW w:w="6102" w:type="dxa"/>
            <w:tcBorders>
              <w:top w:val="single" w:sz="4" w:space="0" w:color="auto"/>
              <w:left w:val="single" w:sz="12" w:space="0" w:color="auto"/>
              <w:bottom w:val="single" w:sz="4" w:space="0" w:color="auto"/>
              <w:right w:val="single" w:sz="4" w:space="0" w:color="auto"/>
            </w:tcBorders>
          </w:tcPr>
          <w:p w14:paraId="7820DF83"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Pr>
                <w:szCs w:val="24"/>
              </w:rPr>
              <w:t>Centrale de concassage</w:t>
            </w:r>
            <w:r w:rsidRPr="00372AAA">
              <w:rPr>
                <w:rFonts w:ascii="Segoe UI Symbol" w:hAnsi="Segoe UI Symbol"/>
              </w:rPr>
              <w:t xml:space="preserve"> </w:t>
            </w:r>
            <w:r w:rsidRPr="00C9623D">
              <w:rPr>
                <w:szCs w:val="24"/>
              </w:rPr>
              <w:t xml:space="preserve">de capacité </w:t>
            </w:r>
            <w:r>
              <w:rPr>
                <w:szCs w:val="24"/>
              </w:rPr>
              <w:t xml:space="preserve"> d’au moins </w:t>
            </w:r>
            <w:r w:rsidRPr="00C9623D">
              <w:rPr>
                <w:szCs w:val="24"/>
              </w:rPr>
              <w:t>1000 m3/jour</w:t>
            </w:r>
          </w:p>
        </w:tc>
        <w:tc>
          <w:tcPr>
            <w:tcW w:w="3119" w:type="dxa"/>
            <w:tcBorders>
              <w:top w:val="single" w:sz="4" w:space="0" w:color="auto"/>
              <w:left w:val="single" w:sz="4" w:space="0" w:color="auto"/>
              <w:bottom w:val="single" w:sz="4" w:space="0" w:color="auto"/>
              <w:right w:val="single" w:sz="12" w:space="0" w:color="auto"/>
            </w:tcBorders>
          </w:tcPr>
          <w:p w14:paraId="202B9C7A"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1</w:t>
            </w:r>
          </w:p>
        </w:tc>
      </w:tr>
      <w:tr w:rsidR="00073028" w:rsidRPr="007F5882" w14:paraId="5B6B9652" w14:textId="77777777" w:rsidTr="00184DA1">
        <w:trPr>
          <w:trHeight w:val="433"/>
          <w:jc w:val="center"/>
        </w:trPr>
        <w:tc>
          <w:tcPr>
            <w:tcW w:w="709" w:type="dxa"/>
            <w:tcBorders>
              <w:top w:val="single" w:sz="4" w:space="0" w:color="auto"/>
              <w:left w:val="single" w:sz="12" w:space="0" w:color="auto"/>
              <w:bottom w:val="single" w:sz="4" w:space="0" w:color="auto"/>
              <w:right w:val="single" w:sz="12" w:space="0" w:color="auto"/>
            </w:tcBorders>
            <w:vAlign w:val="center"/>
            <w:hideMark/>
          </w:tcPr>
          <w:p w14:paraId="6AAFE565"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r>
              <w:rPr>
                <w:szCs w:val="24"/>
              </w:rPr>
              <w:t>4</w:t>
            </w:r>
          </w:p>
        </w:tc>
        <w:tc>
          <w:tcPr>
            <w:tcW w:w="6102" w:type="dxa"/>
            <w:tcBorders>
              <w:top w:val="single" w:sz="4" w:space="0" w:color="auto"/>
              <w:left w:val="single" w:sz="12" w:space="0" w:color="auto"/>
              <w:bottom w:val="single" w:sz="4" w:space="0" w:color="auto"/>
              <w:right w:val="single" w:sz="4" w:space="0" w:color="auto"/>
            </w:tcBorders>
            <w:hideMark/>
          </w:tcPr>
          <w:p w14:paraId="7900450E"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Centrale de fabrication d’enrobés bitumineux de débit minimal de 200 tonnes/heure</w:t>
            </w:r>
          </w:p>
        </w:tc>
        <w:tc>
          <w:tcPr>
            <w:tcW w:w="3119" w:type="dxa"/>
            <w:tcBorders>
              <w:top w:val="single" w:sz="4" w:space="0" w:color="auto"/>
              <w:left w:val="single" w:sz="4" w:space="0" w:color="auto"/>
              <w:bottom w:val="single" w:sz="4" w:space="0" w:color="auto"/>
              <w:right w:val="single" w:sz="12" w:space="0" w:color="auto"/>
            </w:tcBorders>
            <w:hideMark/>
          </w:tcPr>
          <w:p w14:paraId="1A662379"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p>
        </w:tc>
      </w:tr>
      <w:tr w:rsidR="00073028" w:rsidRPr="007F5882" w14:paraId="20F1AB07" w14:textId="77777777" w:rsidTr="00184DA1">
        <w:trPr>
          <w:trHeight w:val="411"/>
          <w:jc w:val="center"/>
        </w:trPr>
        <w:tc>
          <w:tcPr>
            <w:tcW w:w="709" w:type="dxa"/>
            <w:tcBorders>
              <w:top w:val="single" w:sz="4" w:space="0" w:color="auto"/>
              <w:left w:val="single" w:sz="12" w:space="0" w:color="auto"/>
              <w:bottom w:val="single" w:sz="4" w:space="0" w:color="auto"/>
              <w:right w:val="single" w:sz="12" w:space="0" w:color="auto"/>
            </w:tcBorders>
            <w:vAlign w:val="center"/>
          </w:tcPr>
          <w:p w14:paraId="4972BEED"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r>
              <w:rPr>
                <w:szCs w:val="24"/>
              </w:rPr>
              <w:t>5</w:t>
            </w:r>
          </w:p>
        </w:tc>
        <w:tc>
          <w:tcPr>
            <w:tcW w:w="6102" w:type="dxa"/>
            <w:tcBorders>
              <w:top w:val="single" w:sz="4" w:space="0" w:color="auto"/>
              <w:left w:val="single" w:sz="12" w:space="0" w:color="auto"/>
              <w:bottom w:val="single" w:sz="4" w:space="0" w:color="auto"/>
              <w:right w:val="single" w:sz="4" w:space="0" w:color="auto"/>
            </w:tcBorders>
          </w:tcPr>
          <w:p w14:paraId="52135C98"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Équipement de mise en œuvre du béton bitumineux (Finisher + matériel de compactage et petits équipements)</w:t>
            </w:r>
          </w:p>
        </w:tc>
        <w:tc>
          <w:tcPr>
            <w:tcW w:w="3119" w:type="dxa"/>
            <w:tcBorders>
              <w:top w:val="single" w:sz="4" w:space="0" w:color="auto"/>
              <w:left w:val="single" w:sz="4" w:space="0" w:color="auto"/>
              <w:bottom w:val="single" w:sz="4" w:space="0" w:color="auto"/>
              <w:right w:val="single" w:sz="12" w:space="0" w:color="auto"/>
            </w:tcBorders>
          </w:tcPr>
          <w:p w14:paraId="4BD40C88"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p>
        </w:tc>
      </w:tr>
      <w:tr w:rsidR="00073028" w:rsidRPr="007F5882" w14:paraId="7EAC1B6A" w14:textId="77777777" w:rsidTr="00184DA1">
        <w:trPr>
          <w:trHeight w:val="411"/>
          <w:jc w:val="center"/>
        </w:trPr>
        <w:tc>
          <w:tcPr>
            <w:tcW w:w="709" w:type="dxa"/>
            <w:tcBorders>
              <w:top w:val="single" w:sz="4" w:space="0" w:color="auto"/>
              <w:left w:val="single" w:sz="12" w:space="0" w:color="auto"/>
              <w:bottom w:val="single" w:sz="4" w:space="0" w:color="auto"/>
              <w:right w:val="single" w:sz="12" w:space="0" w:color="auto"/>
            </w:tcBorders>
            <w:vAlign w:val="center"/>
            <w:hideMark/>
          </w:tcPr>
          <w:p w14:paraId="723AFB6A"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r>
              <w:rPr>
                <w:szCs w:val="24"/>
              </w:rPr>
              <w:t>6</w:t>
            </w:r>
          </w:p>
        </w:tc>
        <w:tc>
          <w:tcPr>
            <w:tcW w:w="6102" w:type="dxa"/>
            <w:tcBorders>
              <w:top w:val="single" w:sz="4" w:space="0" w:color="auto"/>
              <w:left w:val="single" w:sz="12" w:space="0" w:color="auto"/>
              <w:bottom w:val="single" w:sz="4" w:space="0" w:color="auto"/>
              <w:right w:val="single" w:sz="4" w:space="0" w:color="auto"/>
            </w:tcBorders>
            <w:vAlign w:val="center"/>
            <w:hideMark/>
          </w:tcPr>
          <w:p w14:paraId="5BCC0379"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Camion répandeur de liant</w:t>
            </w:r>
          </w:p>
        </w:tc>
        <w:tc>
          <w:tcPr>
            <w:tcW w:w="3119" w:type="dxa"/>
            <w:tcBorders>
              <w:top w:val="single" w:sz="4" w:space="0" w:color="auto"/>
              <w:left w:val="single" w:sz="4" w:space="0" w:color="auto"/>
              <w:bottom w:val="single" w:sz="4" w:space="0" w:color="auto"/>
              <w:right w:val="single" w:sz="12" w:space="0" w:color="auto"/>
            </w:tcBorders>
            <w:vAlign w:val="center"/>
            <w:hideMark/>
          </w:tcPr>
          <w:p w14:paraId="3CAE1D70"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p>
        </w:tc>
      </w:tr>
      <w:tr w:rsidR="00073028" w:rsidRPr="007F5882" w14:paraId="09F8B279" w14:textId="77777777" w:rsidTr="00184DA1">
        <w:trPr>
          <w:trHeight w:val="416"/>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2BA4A785" w14:textId="77777777" w:rsidR="00073028" w:rsidRPr="0057169E" w:rsidDel="00CA3435" w:rsidRDefault="00073028" w:rsidP="00184DA1">
            <w:pPr>
              <w:suppressAutoHyphens/>
              <w:overflowPunct w:val="0"/>
              <w:autoSpaceDE w:val="0"/>
              <w:autoSpaceDN w:val="0"/>
              <w:adjustRightInd w:val="0"/>
              <w:spacing w:before="20" w:after="20"/>
              <w:ind w:left="0" w:firstLine="0"/>
              <w:jc w:val="center"/>
              <w:rPr>
                <w:szCs w:val="24"/>
              </w:rPr>
            </w:pPr>
            <w:r>
              <w:rPr>
                <w:szCs w:val="24"/>
              </w:rPr>
              <w:t>17</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66BB7673" w14:textId="77777777" w:rsidR="00073028" w:rsidRPr="0057169E" w:rsidDel="00CA3435" w:rsidRDefault="00073028" w:rsidP="00184DA1">
            <w:pPr>
              <w:suppressAutoHyphens/>
              <w:overflowPunct w:val="0"/>
              <w:autoSpaceDE w:val="0"/>
              <w:autoSpaceDN w:val="0"/>
              <w:adjustRightInd w:val="0"/>
              <w:spacing w:before="20" w:after="20"/>
              <w:ind w:left="0" w:firstLine="0"/>
              <w:rPr>
                <w:szCs w:val="24"/>
              </w:rPr>
            </w:pPr>
            <w:r w:rsidRPr="007F5882">
              <w:rPr>
                <w:szCs w:val="24"/>
              </w:rPr>
              <w:t>Centrale à béton de capacité d’au moins 20 m3/h</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40BC1183" w14:textId="77777777" w:rsidR="00073028" w:rsidRPr="0057169E" w:rsidDel="00CA3435" w:rsidRDefault="00073028" w:rsidP="00184DA1">
            <w:pPr>
              <w:suppressAutoHyphens/>
              <w:overflowPunct w:val="0"/>
              <w:autoSpaceDE w:val="0"/>
              <w:autoSpaceDN w:val="0"/>
              <w:adjustRightInd w:val="0"/>
              <w:spacing w:before="20" w:after="20"/>
              <w:ind w:left="0" w:firstLine="0"/>
              <w:jc w:val="center"/>
              <w:rPr>
                <w:szCs w:val="24"/>
              </w:rPr>
            </w:pPr>
            <w:r w:rsidRPr="0057169E">
              <w:rPr>
                <w:szCs w:val="24"/>
              </w:rPr>
              <w:t>1</w:t>
            </w:r>
          </w:p>
        </w:tc>
      </w:tr>
      <w:tr w:rsidR="00073028" w:rsidRPr="007F5882" w14:paraId="5D0ACDF2" w14:textId="77777777" w:rsidTr="00184DA1">
        <w:trPr>
          <w:trHeight w:val="416"/>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24E3844E" w14:textId="77777777" w:rsidR="00073028" w:rsidRPr="0057169E" w:rsidDel="00CA3435" w:rsidRDefault="00073028" w:rsidP="00184DA1">
            <w:pPr>
              <w:suppressAutoHyphens/>
              <w:overflowPunct w:val="0"/>
              <w:autoSpaceDE w:val="0"/>
              <w:autoSpaceDN w:val="0"/>
              <w:adjustRightInd w:val="0"/>
              <w:spacing w:before="20" w:after="20"/>
              <w:ind w:left="0" w:firstLine="0"/>
              <w:jc w:val="center"/>
              <w:rPr>
                <w:szCs w:val="24"/>
              </w:rPr>
            </w:pPr>
            <w:r>
              <w:rPr>
                <w:szCs w:val="24"/>
              </w:rPr>
              <w:t>18</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47576E97"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Camion malaxeur d’au moins 8 m3</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003A70EC" w14:textId="77777777" w:rsidR="00073028" w:rsidRPr="0057169E" w:rsidRDefault="00073028" w:rsidP="00184DA1">
            <w:pPr>
              <w:suppressAutoHyphens/>
              <w:overflowPunct w:val="0"/>
              <w:autoSpaceDE w:val="0"/>
              <w:autoSpaceDN w:val="0"/>
              <w:adjustRightInd w:val="0"/>
              <w:spacing w:before="20" w:after="20"/>
              <w:ind w:left="0" w:firstLine="0"/>
              <w:jc w:val="center"/>
              <w:rPr>
                <w:szCs w:val="24"/>
              </w:rPr>
            </w:pPr>
            <w:r w:rsidRPr="0057169E">
              <w:rPr>
                <w:szCs w:val="24"/>
              </w:rPr>
              <w:t>4</w:t>
            </w:r>
          </w:p>
        </w:tc>
      </w:tr>
      <w:tr w:rsidR="00073028" w:rsidRPr="007F5882" w14:paraId="57374C86" w14:textId="77777777" w:rsidTr="00184DA1">
        <w:trPr>
          <w:trHeight w:val="416"/>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028BB04F" w14:textId="77777777" w:rsidR="00073028" w:rsidRPr="0057169E" w:rsidDel="00CA3435" w:rsidRDefault="00073028" w:rsidP="00184DA1">
            <w:pPr>
              <w:suppressAutoHyphens/>
              <w:overflowPunct w:val="0"/>
              <w:autoSpaceDE w:val="0"/>
              <w:autoSpaceDN w:val="0"/>
              <w:adjustRightInd w:val="0"/>
              <w:spacing w:before="20" w:after="20"/>
              <w:ind w:left="0" w:firstLine="0"/>
              <w:jc w:val="center"/>
              <w:rPr>
                <w:szCs w:val="24"/>
              </w:rPr>
            </w:pPr>
            <w:r>
              <w:rPr>
                <w:szCs w:val="24"/>
              </w:rPr>
              <w:t>19</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43F77E12"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Recycleuse d’une puissance minimale de 450 HP</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08AC5B4D" w14:textId="77777777" w:rsidR="00073028" w:rsidRPr="0057169E" w:rsidRDefault="00073028" w:rsidP="00184DA1">
            <w:pPr>
              <w:suppressAutoHyphens/>
              <w:overflowPunct w:val="0"/>
              <w:autoSpaceDE w:val="0"/>
              <w:autoSpaceDN w:val="0"/>
              <w:adjustRightInd w:val="0"/>
              <w:spacing w:before="20" w:after="20"/>
              <w:ind w:left="0" w:firstLine="0"/>
              <w:jc w:val="center"/>
              <w:rPr>
                <w:szCs w:val="24"/>
              </w:rPr>
            </w:pPr>
            <w:r w:rsidRPr="0057169E">
              <w:rPr>
                <w:szCs w:val="24"/>
              </w:rPr>
              <w:t>1</w:t>
            </w:r>
          </w:p>
        </w:tc>
      </w:tr>
      <w:tr w:rsidR="00073028" w:rsidRPr="007F5882" w14:paraId="2AC294B2" w14:textId="77777777" w:rsidTr="00184DA1">
        <w:trPr>
          <w:trHeight w:val="469"/>
          <w:jc w:val="center"/>
        </w:trPr>
        <w:tc>
          <w:tcPr>
            <w:tcW w:w="709" w:type="dxa"/>
            <w:tcBorders>
              <w:top w:val="single" w:sz="4" w:space="0" w:color="auto"/>
              <w:left w:val="single" w:sz="12" w:space="0" w:color="auto"/>
              <w:bottom w:val="single" w:sz="4" w:space="0" w:color="auto"/>
              <w:right w:val="single" w:sz="12" w:space="0" w:color="auto"/>
            </w:tcBorders>
            <w:vAlign w:val="center"/>
            <w:hideMark/>
          </w:tcPr>
          <w:p w14:paraId="7F7F8951"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20</w:t>
            </w:r>
          </w:p>
        </w:tc>
        <w:tc>
          <w:tcPr>
            <w:tcW w:w="6102" w:type="dxa"/>
            <w:tcBorders>
              <w:top w:val="single" w:sz="4" w:space="0" w:color="auto"/>
              <w:left w:val="single" w:sz="12" w:space="0" w:color="auto"/>
              <w:bottom w:val="single" w:sz="4" w:space="0" w:color="auto"/>
              <w:right w:val="single" w:sz="4" w:space="0" w:color="auto"/>
            </w:tcBorders>
            <w:vAlign w:val="center"/>
            <w:hideMark/>
          </w:tcPr>
          <w:p w14:paraId="5AC3E40E"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t>Balai mécanique avec tracteur</w:t>
            </w:r>
          </w:p>
        </w:tc>
        <w:tc>
          <w:tcPr>
            <w:tcW w:w="3119" w:type="dxa"/>
            <w:tcBorders>
              <w:top w:val="single" w:sz="4" w:space="0" w:color="auto"/>
              <w:left w:val="single" w:sz="4" w:space="0" w:color="auto"/>
              <w:bottom w:val="single" w:sz="4" w:space="0" w:color="auto"/>
              <w:right w:val="single" w:sz="12" w:space="0" w:color="auto"/>
            </w:tcBorders>
            <w:vAlign w:val="center"/>
            <w:hideMark/>
          </w:tcPr>
          <w:p w14:paraId="2810E233"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t>2</w:t>
            </w:r>
          </w:p>
        </w:tc>
      </w:tr>
      <w:tr w:rsidR="00073028" w:rsidRPr="007F5882" w14:paraId="1A774C70" w14:textId="77777777" w:rsidTr="00184DA1">
        <w:trPr>
          <w:trHeight w:val="421"/>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hideMark/>
          </w:tcPr>
          <w:p w14:paraId="05CF4629"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21</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hideMark/>
          </w:tcPr>
          <w:p w14:paraId="7BC35008"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Pelle retro 125 HP ou équivalent</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hideMark/>
          </w:tcPr>
          <w:p w14:paraId="0EE24B81"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4</w:t>
            </w:r>
          </w:p>
        </w:tc>
      </w:tr>
      <w:tr w:rsidR="00073028" w:rsidRPr="007F5882" w14:paraId="3A85A2B0" w14:textId="77777777" w:rsidTr="00184DA1">
        <w:trPr>
          <w:trHeight w:val="270"/>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6DBC1D7B"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22</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64C3EBBF"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 xml:space="preserve">Grue fixe ou mobile de </w:t>
            </w:r>
            <w:r w:rsidRPr="007F5882">
              <w:t>30 tonnes</w:t>
            </w:r>
            <w:r w:rsidRPr="007F5882">
              <w:rPr>
                <w:szCs w:val="24"/>
              </w:rPr>
              <w:t xml:space="preserve"> au moins</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4B37E629"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p>
        </w:tc>
      </w:tr>
      <w:tr w:rsidR="00073028" w:rsidRPr="007F5882" w14:paraId="4E92574C" w14:textId="77777777" w:rsidTr="00184DA1">
        <w:trPr>
          <w:trHeight w:val="385"/>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33BF1414"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23</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44720A73"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Bétonnière 500 litres</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6607A6AE"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57169E">
              <w:rPr>
                <w:szCs w:val="24"/>
              </w:rPr>
              <w:t>10</w:t>
            </w:r>
          </w:p>
        </w:tc>
      </w:tr>
      <w:tr w:rsidR="00073028" w:rsidRPr="007F5882" w14:paraId="7E75E96B" w14:textId="77777777" w:rsidTr="00184DA1">
        <w:trPr>
          <w:trHeight w:val="479"/>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5F2BE2A3"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r>
              <w:rPr>
                <w:szCs w:val="24"/>
              </w:rPr>
              <w:t>4</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31A273DD"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Auto-bétonnière (500 litres au moins)</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4043A74C"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p>
        </w:tc>
      </w:tr>
      <w:tr w:rsidR="00073028" w:rsidRPr="007F5882" w14:paraId="236EB36D" w14:textId="77777777" w:rsidTr="00184DA1">
        <w:trPr>
          <w:trHeight w:val="445"/>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0C88B3C5"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r>
              <w:rPr>
                <w:szCs w:val="24"/>
              </w:rPr>
              <w:t>5</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736556D1"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Vibreur</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11C0905B"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Pr>
                <w:szCs w:val="24"/>
              </w:rPr>
              <w:t>20</w:t>
            </w:r>
          </w:p>
        </w:tc>
      </w:tr>
      <w:tr w:rsidR="00073028" w:rsidRPr="007F5882" w14:paraId="745C1703" w14:textId="77777777" w:rsidTr="00184DA1">
        <w:trPr>
          <w:trHeight w:val="455"/>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68E61132"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r>
              <w:rPr>
                <w:szCs w:val="24"/>
              </w:rPr>
              <w:t>6</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vAlign w:val="center"/>
          </w:tcPr>
          <w:p w14:paraId="5D2E98A2"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Motopompe autonome</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5FA26726"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p>
        </w:tc>
      </w:tr>
      <w:tr w:rsidR="00073028" w:rsidRPr="007F5882" w14:paraId="4ABD51BE" w14:textId="77777777" w:rsidTr="00184DA1">
        <w:trPr>
          <w:trHeight w:val="413"/>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0BEBB1BF"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r>
              <w:rPr>
                <w:szCs w:val="24"/>
              </w:rPr>
              <w:t>7</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tcPr>
          <w:p w14:paraId="6C0EB657"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Groupes électrogène 100-200 KVA</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0B760C2A"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p>
        </w:tc>
      </w:tr>
      <w:tr w:rsidR="00073028" w:rsidRPr="007F5882" w14:paraId="0E8811E8" w14:textId="77777777" w:rsidTr="00184DA1">
        <w:trPr>
          <w:trHeight w:val="552"/>
          <w:jc w:val="center"/>
        </w:trPr>
        <w:tc>
          <w:tcPr>
            <w:tcW w:w="709" w:type="dxa"/>
            <w:tcBorders>
              <w:top w:val="single" w:sz="4" w:space="0" w:color="auto"/>
              <w:left w:val="single" w:sz="12" w:space="0" w:color="auto"/>
              <w:bottom w:val="single" w:sz="4" w:space="0" w:color="auto"/>
              <w:right w:val="single" w:sz="12" w:space="0" w:color="auto"/>
            </w:tcBorders>
            <w:noWrap/>
            <w:tcMar>
              <w:top w:w="0" w:type="dxa"/>
              <w:left w:w="70" w:type="dxa"/>
              <w:bottom w:w="0" w:type="dxa"/>
              <w:right w:w="70" w:type="dxa"/>
            </w:tcMar>
            <w:vAlign w:val="center"/>
          </w:tcPr>
          <w:p w14:paraId="5BF5BF7D"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r>
              <w:rPr>
                <w:szCs w:val="24"/>
              </w:rPr>
              <w:t>8</w:t>
            </w:r>
          </w:p>
        </w:tc>
        <w:tc>
          <w:tcPr>
            <w:tcW w:w="6102" w:type="dxa"/>
            <w:tcBorders>
              <w:top w:val="single" w:sz="4" w:space="0" w:color="auto"/>
              <w:left w:val="single" w:sz="12" w:space="0" w:color="auto"/>
              <w:bottom w:val="single" w:sz="4" w:space="0" w:color="auto"/>
              <w:right w:val="single" w:sz="4" w:space="0" w:color="auto"/>
            </w:tcBorders>
            <w:tcMar>
              <w:top w:w="0" w:type="dxa"/>
              <w:left w:w="70" w:type="dxa"/>
              <w:bottom w:w="0" w:type="dxa"/>
              <w:right w:w="70" w:type="dxa"/>
            </w:tcMar>
          </w:tcPr>
          <w:p w14:paraId="7DBFF39A"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Lot de matériel de laboratoire géotechnique et pour contrôle des bétons</w:t>
            </w:r>
          </w:p>
        </w:tc>
        <w:tc>
          <w:tcPr>
            <w:tcW w:w="3119" w:type="dxa"/>
            <w:tcBorders>
              <w:top w:val="single" w:sz="4" w:space="0" w:color="auto"/>
              <w:left w:val="single" w:sz="4" w:space="0" w:color="auto"/>
              <w:bottom w:val="single" w:sz="4" w:space="0" w:color="auto"/>
              <w:right w:val="single" w:sz="12" w:space="0" w:color="auto"/>
            </w:tcBorders>
            <w:noWrap/>
            <w:tcMar>
              <w:top w:w="0" w:type="dxa"/>
              <w:left w:w="70" w:type="dxa"/>
              <w:bottom w:w="0" w:type="dxa"/>
              <w:right w:w="70" w:type="dxa"/>
            </w:tcMar>
            <w:vAlign w:val="center"/>
          </w:tcPr>
          <w:p w14:paraId="47F148F1"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1</w:t>
            </w:r>
          </w:p>
        </w:tc>
      </w:tr>
      <w:tr w:rsidR="00073028" w:rsidRPr="0009048B" w14:paraId="177FBCEC" w14:textId="77777777" w:rsidTr="00184DA1">
        <w:trPr>
          <w:trHeight w:val="452"/>
          <w:jc w:val="center"/>
        </w:trPr>
        <w:tc>
          <w:tcPr>
            <w:tcW w:w="709" w:type="dxa"/>
            <w:tcBorders>
              <w:top w:val="single" w:sz="4"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1523A848" w14:textId="77777777" w:rsidR="00073028" w:rsidRPr="007F5882"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2</w:t>
            </w:r>
            <w:r>
              <w:rPr>
                <w:szCs w:val="24"/>
              </w:rPr>
              <w:t>9</w:t>
            </w:r>
          </w:p>
        </w:tc>
        <w:tc>
          <w:tcPr>
            <w:tcW w:w="6102" w:type="dxa"/>
            <w:tcBorders>
              <w:top w:val="single" w:sz="4" w:space="0" w:color="auto"/>
              <w:left w:val="single" w:sz="12" w:space="0" w:color="auto"/>
              <w:bottom w:val="single" w:sz="12" w:space="0" w:color="auto"/>
              <w:right w:val="single" w:sz="4" w:space="0" w:color="auto"/>
            </w:tcBorders>
            <w:tcMar>
              <w:top w:w="0" w:type="dxa"/>
              <w:left w:w="70" w:type="dxa"/>
              <w:bottom w:w="0" w:type="dxa"/>
              <w:right w:w="70" w:type="dxa"/>
            </w:tcMar>
          </w:tcPr>
          <w:p w14:paraId="13FB9213" w14:textId="77777777" w:rsidR="00073028" w:rsidRPr="007F5882" w:rsidRDefault="00073028" w:rsidP="00184DA1">
            <w:pPr>
              <w:suppressAutoHyphens/>
              <w:overflowPunct w:val="0"/>
              <w:autoSpaceDE w:val="0"/>
              <w:autoSpaceDN w:val="0"/>
              <w:adjustRightInd w:val="0"/>
              <w:spacing w:before="20" w:after="20"/>
              <w:ind w:left="0" w:firstLine="0"/>
              <w:rPr>
                <w:szCs w:val="24"/>
              </w:rPr>
            </w:pPr>
            <w:r w:rsidRPr="007F5882">
              <w:rPr>
                <w:szCs w:val="24"/>
              </w:rPr>
              <w:t xml:space="preserve">Lot de matériel topographique et accessoires (pour </w:t>
            </w:r>
            <w:r w:rsidRPr="0057169E">
              <w:rPr>
                <w:szCs w:val="24"/>
              </w:rPr>
              <w:t>5</w:t>
            </w:r>
            <w:r w:rsidRPr="007F5882">
              <w:rPr>
                <w:szCs w:val="24"/>
              </w:rPr>
              <w:t xml:space="preserve"> équipes topographiques)</w:t>
            </w:r>
          </w:p>
        </w:tc>
        <w:tc>
          <w:tcPr>
            <w:tcW w:w="3119" w:type="dxa"/>
            <w:tcBorders>
              <w:top w:val="single" w:sz="4" w:space="0" w:color="auto"/>
              <w:left w:val="single" w:sz="4" w:space="0" w:color="auto"/>
              <w:bottom w:val="single" w:sz="12" w:space="0" w:color="auto"/>
              <w:right w:val="single" w:sz="12" w:space="0" w:color="auto"/>
            </w:tcBorders>
            <w:noWrap/>
            <w:tcMar>
              <w:top w:w="0" w:type="dxa"/>
              <w:left w:w="70" w:type="dxa"/>
              <w:bottom w:w="0" w:type="dxa"/>
              <w:right w:w="70" w:type="dxa"/>
            </w:tcMar>
            <w:vAlign w:val="center"/>
          </w:tcPr>
          <w:p w14:paraId="351F940E" w14:textId="77777777" w:rsidR="00073028" w:rsidRPr="0009048B" w:rsidRDefault="00073028" w:rsidP="00184DA1">
            <w:pPr>
              <w:suppressAutoHyphens/>
              <w:overflowPunct w:val="0"/>
              <w:autoSpaceDE w:val="0"/>
              <w:autoSpaceDN w:val="0"/>
              <w:adjustRightInd w:val="0"/>
              <w:spacing w:before="20" w:after="20"/>
              <w:ind w:left="0" w:firstLine="0"/>
              <w:jc w:val="center"/>
              <w:rPr>
                <w:szCs w:val="24"/>
              </w:rPr>
            </w:pPr>
            <w:r w:rsidRPr="007F5882">
              <w:rPr>
                <w:szCs w:val="24"/>
              </w:rPr>
              <w:t>5</w:t>
            </w:r>
          </w:p>
        </w:tc>
      </w:tr>
    </w:tbl>
    <w:p w14:paraId="7BC50672" w14:textId="77777777" w:rsidR="00073028" w:rsidRDefault="00073028" w:rsidP="00073028">
      <w:pPr>
        <w:spacing w:before="240" w:after="120"/>
        <w:rPr>
          <w:color w:val="000000"/>
          <w:lang w:val="fr"/>
        </w:rPr>
      </w:pPr>
      <w:r w:rsidRPr="00A31F3E">
        <w:rPr>
          <w:color w:val="000000"/>
          <w:lang w:val="fr"/>
        </w:rPr>
        <w:t xml:space="preserve">Le </w:t>
      </w:r>
      <w:r>
        <w:rPr>
          <w:color w:val="000000"/>
          <w:lang w:val="fr"/>
        </w:rPr>
        <w:t>S</w:t>
      </w:r>
      <w:r w:rsidRPr="00A31F3E">
        <w:rPr>
          <w:color w:val="000000"/>
          <w:lang w:val="fr"/>
        </w:rPr>
        <w:t xml:space="preserve">oumissionnaire doit fournir les détails </w:t>
      </w:r>
      <w:r w:rsidRPr="0028492A">
        <w:rPr>
          <w:szCs w:val="24"/>
        </w:rPr>
        <w:t xml:space="preserve">concernant le matériel proposé en utilisant le formulaire MAT de la Section IV, Formulaires de </w:t>
      </w:r>
      <w:r>
        <w:rPr>
          <w:szCs w:val="24"/>
        </w:rPr>
        <w:t>S</w:t>
      </w:r>
      <w:r w:rsidRPr="0028492A">
        <w:rPr>
          <w:szCs w:val="24"/>
        </w:rPr>
        <w:t>oumission</w:t>
      </w:r>
      <w:r w:rsidRPr="00A31F3E">
        <w:rPr>
          <w:color w:val="000000"/>
          <w:lang w:val="fr"/>
        </w:rPr>
        <w:t>.</w:t>
      </w:r>
    </w:p>
    <w:p w14:paraId="53979A9F" w14:textId="77777777" w:rsidR="00073028" w:rsidRDefault="00073028" w:rsidP="00073028">
      <w:pPr>
        <w:tabs>
          <w:tab w:val="right" w:pos="7254"/>
        </w:tabs>
        <w:spacing w:before="240" w:after="120"/>
        <w:ind w:left="720"/>
        <w:jc w:val="left"/>
        <w:rPr>
          <w:b/>
          <w:bCs/>
          <w:iCs/>
          <w:szCs w:val="22"/>
        </w:rPr>
      </w:pPr>
      <w:r w:rsidRPr="00B1515B">
        <w:rPr>
          <w:b/>
          <w:bCs/>
          <w:iCs/>
          <w:szCs w:val="22"/>
        </w:rPr>
        <w:t xml:space="preserve">NB : </w:t>
      </w:r>
    </w:p>
    <w:p w14:paraId="63281D7D" w14:textId="12942EF6" w:rsidR="002F7B10" w:rsidRPr="00073028" w:rsidRDefault="00073028" w:rsidP="00073028">
      <w:pPr>
        <w:pStyle w:val="Paragraphedeliste"/>
        <w:numPr>
          <w:ilvl w:val="1"/>
          <w:numId w:val="20"/>
        </w:numPr>
        <w:tabs>
          <w:tab w:val="right" w:pos="7254"/>
        </w:tabs>
        <w:spacing w:before="240" w:after="120"/>
        <w:jc w:val="left"/>
        <w:rPr>
          <w:i/>
          <w:color w:val="000000"/>
        </w:rPr>
      </w:pPr>
      <w:r w:rsidRPr="00073028">
        <w:rPr>
          <w:b/>
          <w:bCs/>
          <w:iCs/>
          <w:szCs w:val="22"/>
        </w:rPr>
        <w:t>Les soumissionnaires justifieront obligatoirement la possession, la location ou la mise à disposition du matériel par des cartes grises photocopiées légalisées pour les engins et les véhicules et des reçus photocopiés légalisés pour le petit matériel. Les listes notariées ne seront acceptées que si elles sont accompagnées par des cartes grises, certificats de visite technique et d’assurance à jours et des reçus. Le matériel devrait avoir un âge maximal de 10 ans</w:t>
      </w:r>
      <w:r>
        <w:rPr>
          <w:b/>
          <w:bCs/>
          <w:iCs/>
          <w:szCs w:val="22"/>
        </w:rPr>
        <w:t xml:space="preserve"> ;</w:t>
      </w:r>
    </w:p>
    <w:p w14:paraId="7C30A3AC" w14:textId="6A451C7A" w:rsidR="00073028" w:rsidRPr="00073028" w:rsidRDefault="00073028" w:rsidP="00073028">
      <w:pPr>
        <w:pStyle w:val="Paragraphedeliste"/>
        <w:numPr>
          <w:ilvl w:val="1"/>
          <w:numId w:val="20"/>
        </w:numPr>
        <w:tabs>
          <w:tab w:val="right" w:pos="7254"/>
        </w:tabs>
        <w:spacing w:before="240" w:after="120"/>
        <w:jc w:val="left"/>
        <w:rPr>
          <w:b/>
          <w:bCs/>
          <w:i/>
          <w:color w:val="000000"/>
        </w:rPr>
      </w:pPr>
      <w:r w:rsidRPr="00073028">
        <w:rPr>
          <w:b/>
          <w:bCs/>
          <w:iCs/>
        </w:rPr>
        <w:lastRenderedPageBreak/>
        <w:t xml:space="preserve">Une conformité stricte à la liste du </w:t>
      </w:r>
      <w:r>
        <w:rPr>
          <w:b/>
          <w:bCs/>
          <w:iCs/>
        </w:rPr>
        <w:t>matériel</w:t>
      </w:r>
      <w:r w:rsidRPr="00073028">
        <w:rPr>
          <w:b/>
          <w:bCs/>
          <w:iCs/>
        </w:rPr>
        <w:t xml:space="preserve"> n'est pas obligatoire. En conséquence, les légères non-conformités ne seront pas éliminatoires et pourront être résolues lors des discussions préalables à l'attribution</w:t>
      </w:r>
    </w:p>
    <w:p w14:paraId="05662A7D" w14:textId="77777777" w:rsidR="00073028" w:rsidRDefault="00073028" w:rsidP="00424F7F">
      <w:pPr>
        <w:spacing w:before="240" w:after="120"/>
        <w:ind w:left="990" w:firstLine="0"/>
        <w:rPr>
          <w:color w:val="000000"/>
          <w:lang w:val="fr"/>
        </w:rPr>
      </w:pPr>
    </w:p>
    <w:p w14:paraId="30FF2E55" w14:textId="59CC159E" w:rsidR="002F7B10" w:rsidRPr="00477DF8" w:rsidRDefault="002F7B10" w:rsidP="00424F7F">
      <w:pPr>
        <w:spacing w:before="240" w:after="120"/>
        <w:ind w:left="990" w:firstLine="0"/>
        <w:rPr>
          <w:i/>
          <w:iCs/>
          <w:color w:val="000000" w:themeColor="text1"/>
        </w:rPr>
      </w:pPr>
      <w:r w:rsidRPr="00A31F3E">
        <w:rPr>
          <w:color w:val="000000"/>
          <w:lang w:val="fr"/>
        </w:rPr>
        <w:t xml:space="preserve">Le </w:t>
      </w:r>
      <w:r w:rsidR="00EC42F4">
        <w:rPr>
          <w:color w:val="000000"/>
          <w:lang w:val="fr"/>
        </w:rPr>
        <w:t>S</w:t>
      </w:r>
      <w:r w:rsidRPr="00A31F3E">
        <w:rPr>
          <w:color w:val="000000"/>
          <w:lang w:val="fr"/>
        </w:rPr>
        <w:t xml:space="preserve">oumissionnaire doit fournir les détails </w:t>
      </w:r>
      <w:r w:rsidR="00EC42F4" w:rsidRPr="0028492A">
        <w:rPr>
          <w:szCs w:val="24"/>
        </w:rPr>
        <w:t xml:space="preserve">concernant le matériel proposé en utilisant le formulaire MAT de la Section IV, Formulaires de </w:t>
      </w:r>
      <w:r w:rsidR="00EC42F4">
        <w:rPr>
          <w:szCs w:val="24"/>
        </w:rPr>
        <w:t>S</w:t>
      </w:r>
      <w:r w:rsidR="00EC42F4" w:rsidRPr="0028492A">
        <w:rPr>
          <w:szCs w:val="24"/>
        </w:rPr>
        <w:t>oumission</w:t>
      </w:r>
      <w:r w:rsidRPr="00A31F3E">
        <w:rPr>
          <w:color w:val="000000"/>
          <w:lang w:val="fr"/>
        </w:rPr>
        <w:t>.</w:t>
      </w:r>
    </w:p>
    <w:p w14:paraId="6C29219F" w14:textId="66474456" w:rsidR="002F7B10" w:rsidRPr="00477DF8" w:rsidRDefault="002F7B10" w:rsidP="002F7B10">
      <w:pPr>
        <w:pStyle w:val="AAAtablebullet2"/>
        <w:keepNext/>
        <w:tabs>
          <w:tab w:val="clear" w:pos="1210"/>
        </w:tabs>
        <w:ind w:left="-90" w:right="173" w:firstLine="0"/>
        <w:rPr>
          <w:b/>
          <w:noProof/>
          <w:lang w:val="fr-FR"/>
        </w:rPr>
      </w:pPr>
      <w:r>
        <w:rPr>
          <w:b/>
          <w:noProof/>
          <w:lang w:val="fr"/>
        </w:rPr>
        <w:t xml:space="preserve">2. </w:t>
      </w:r>
      <w:r w:rsidRPr="0002345F">
        <w:rPr>
          <w:b/>
          <w:noProof/>
          <w:lang w:val="fr"/>
        </w:rPr>
        <w:t xml:space="preserve">Évaluation de la </w:t>
      </w:r>
      <w:r w:rsidR="00B06D06">
        <w:rPr>
          <w:b/>
          <w:noProof/>
          <w:lang w:val="fr"/>
        </w:rPr>
        <w:t>Partie</w:t>
      </w:r>
      <w:r w:rsidRPr="0002345F">
        <w:rPr>
          <w:b/>
          <w:noProof/>
          <w:lang w:val="fr"/>
        </w:rPr>
        <w:t xml:space="preserve"> technique</w:t>
      </w:r>
    </w:p>
    <w:p w14:paraId="10B6C92F" w14:textId="0E13E426" w:rsidR="00EC42F4" w:rsidRPr="00E271B5" w:rsidRDefault="00EC42F4" w:rsidP="00EC42F4">
      <w:pPr>
        <w:ind w:left="0" w:firstLine="0"/>
        <w:rPr>
          <w:iCs/>
          <w:szCs w:val="24"/>
          <w:lang w:eastAsia="en-US"/>
        </w:rPr>
      </w:pPr>
      <w:r w:rsidRPr="00E271B5">
        <w:rPr>
          <w:iCs/>
          <w:szCs w:val="24"/>
          <w:lang w:eastAsia="en-US"/>
        </w:rPr>
        <w:t>Evaluation de la conformité de la P</w:t>
      </w:r>
      <w:r>
        <w:rPr>
          <w:iCs/>
          <w:szCs w:val="24"/>
          <w:lang w:eastAsia="en-US"/>
        </w:rPr>
        <w:t>artie</w:t>
      </w:r>
      <w:r w:rsidRPr="00E271B5">
        <w:rPr>
          <w:iCs/>
          <w:szCs w:val="24"/>
          <w:lang w:eastAsia="en-US"/>
        </w:rPr>
        <w:t xml:space="preserve"> Technique avec les </w:t>
      </w:r>
      <w:r w:rsidR="00A241B9">
        <w:rPr>
          <w:iCs/>
          <w:szCs w:val="24"/>
          <w:lang w:eastAsia="en-US"/>
        </w:rPr>
        <w:t>Spécifications des Travaux</w:t>
      </w:r>
      <w:r w:rsidRPr="00E271B5">
        <w:rPr>
          <w:iCs/>
          <w:szCs w:val="24"/>
          <w:lang w:eastAsia="en-US"/>
        </w:rPr>
        <w:t xml:space="preserve"> conformément à l’article 32.1 des IS.</w:t>
      </w:r>
    </w:p>
    <w:p w14:paraId="3390050D" w14:textId="1C5BA02B" w:rsidR="009E22C1" w:rsidRPr="009E22C1" w:rsidRDefault="009E22C1" w:rsidP="009E22C1">
      <w:pPr>
        <w:ind w:left="0" w:firstLine="0"/>
        <w:rPr>
          <w:b/>
          <w:bCs/>
          <w:iCs/>
          <w:szCs w:val="24"/>
          <w:lang w:eastAsia="en-US"/>
        </w:rPr>
      </w:pPr>
      <w:r w:rsidRPr="009E22C1">
        <w:rPr>
          <w:b/>
          <w:iCs/>
          <w:szCs w:val="24"/>
          <w:lang w:eastAsia="en-US"/>
        </w:rPr>
        <w:t>L</w:t>
      </w:r>
      <w:r w:rsidRPr="009E22C1">
        <w:rPr>
          <w:iCs/>
          <w:szCs w:val="24"/>
          <w:lang w:eastAsia="en-US"/>
        </w:rPr>
        <w:t xml:space="preserve">es Critères notés (y compris les facteurs techniques et non monétaires et les sous-facteurs, le cas échéant) qui sont évalués et les scores à attribuer à chacun des facteurs et sous-facteurs sont spécifiés dans les </w:t>
      </w:r>
      <w:r w:rsidRPr="009E22C1">
        <w:rPr>
          <w:b/>
          <w:bCs/>
          <w:iCs/>
          <w:szCs w:val="24"/>
          <w:lang w:eastAsia="en-US"/>
        </w:rPr>
        <w:t>DPAO IS 32.2.</w:t>
      </w:r>
    </w:p>
    <w:p w14:paraId="2D83D558" w14:textId="6959331B" w:rsidR="00EC42F4" w:rsidRPr="00057674" w:rsidRDefault="00EC42F4" w:rsidP="00EC42F4">
      <w:pPr>
        <w:ind w:left="0" w:firstLine="0"/>
        <w:rPr>
          <w:b/>
          <w:iCs/>
          <w:szCs w:val="24"/>
          <w:lang w:eastAsia="en-US"/>
        </w:rPr>
      </w:pPr>
      <w:r w:rsidRPr="00057674">
        <w:rPr>
          <w:b/>
          <w:iCs/>
          <w:szCs w:val="24"/>
          <w:lang w:eastAsia="en-US"/>
        </w:rPr>
        <w:t>Méthodologie de Notation de la Proposition Technique</w:t>
      </w:r>
    </w:p>
    <w:p w14:paraId="359C62CB" w14:textId="36C4C95D" w:rsidR="00EC42F4" w:rsidRDefault="00EC42F4" w:rsidP="00EC42F4">
      <w:pPr>
        <w:ind w:left="0" w:firstLine="0"/>
        <w:rPr>
          <w:i/>
          <w:iCs/>
          <w:szCs w:val="24"/>
          <w:lang w:eastAsia="en-US"/>
        </w:rPr>
      </w:pPr>
    </w:p>
    <w:tbl>
      <w:tblPr>
        <w:tblStyle w:val="TableGrid2"/>
        <w:tblW w:w="0" w:type="auto"/>
        <w:jc w:val="center"/>
        <w:tblLook w:val="04A0" w:firstRow="1" w:lastRow="0" w:firstColumn="1" w:lastColumn="0" w:noHBand="0" w:noVBand="1"/>
      </w:tblPr>
      <w:tblGrid>
        <w:gridCol w:w="2456"/>
        <w:gridCol w:w="4044"/>
        <w:gridCol w:w="2315"/>
      </w:tblGrid>
      <w:tr w:rsidR="00904B01" w:rsidRPr="00FA5DEE" w14:paraId="4A300040" w14:textId="77777777" w:rsidTr="00333D32">
        <w:trPr>
          <w:jc w:val="center"/>
        </w:trPr>
        <w:tc>
          <w:tcPr>
            <w:tcW w:w="2456" w:type="dxa"/>
          </w:tcPr>
          <w:p w14:paraId="086A97A6" w14:textId="185A6987" w:rsidR="00904B01" w:rsidRPr="00961735" w:rsidRDefault="00904B01" w:rsidP="00184DA1">
            <w:pPr>
              <w:rPr>
                <w:iCs/>
                <w:lang w:val="fr-FR"/>
              </w:rPr>
            </w:pPr>
            <w:r w:rsidRPr="00961735">
              <w:rPr>
                <w:iCs/>
                <w:lang w:val="fr-FR"/>
              </w:rPr>
              <w:t>Score (score total pour le facteur/sous-facteur selon le cas</w:t>
            </w:r>
            <w:r>
              <w:rPr>
                <w:iCs/>
                <w:lang w:val="fr-FR"/>
              </w:rPr>
              <w:t>)</w:t>
            </w:r>
          </w:p>
        </w:tc>
        <w:tc>
          <w:tcPr>
            <w:tcW w:w="4044" w:type="dxa"/>
          </w:tcPr>
          <w:p w14:paraId="7C487572" w14:textId="77777777" w:rsidR="00904B01" w:rsidRPr="00157142" w:rsidRDefault="00904B01" w:rsidP="00184DA1">
            <w:pPr>
              <w:rPr>
                <w:iCs/>
                <w:lang w:val="fr-FR"/>
              </w:rPr>
            </w:pPr>
            <w:r w:rsidRPr="00157142">
              <w:rPr>
                <w:iCs/>
                <w:lang w:val="fr-FR"/>
              </w:rPr>
              <w:t>Description</w:t>
            </w:r>
          </w:p>
        </w:tc>
        <w:tc>
          <w:tcPr>
            <w:tcW w:w="2315" w:type="dxa"/>
          </w:tcPr>
          <w:p w14:paraId="02CE94D2" w14:textId="77777777" w:rsidR="00904B01" w:rsidRPr="00157142" w:rsidRDefault="00904B01" w:rsidP="00184DA1">
            <w:pPr>
              <w:rPr>
                <w:iCs/>
                <w:lang w:val="fr-FR"/>
              </w:rPr>
            </w:pPr>
            <w:r w:rsidRPr="00157142">
              <w:rPr>
                <w:iCs/>
                <w:lang w:val="fr-FR"/>
              </w:rPr>
              <w:t>Remarques</w:t>
            </w:r>
          </w:p>
        </w:tc>
      </w:tr>
      <w:tr w:rsidR="00904B01" w:rsidRPr="00653850" w14:paraId="2618FB67" w14:textId="77777777" w:rsidTr="00333D32">
        <w:trPr>
          <w:jc w:val="center"/>
        </w:trPr>
        <w:tc>
          <w:tcPr>
            <w:tcW w:w="2456" w:type="dxa"/>
            <w:vAlign w:val="center"/>
          </w:tcPr>
          <w:p w14:paraId="2E86676D" w14:textId="09E5C8AF" w:rsidR="00904B01" w:rsidRPr="00157142" w:rsidRDefault="00333D32" w:rsidP="00184DA1">
            <w:pPr>
              <w:jc w:val="center"/>
              <w:rPr>
                <w:iCs/>
                <w:lang w:val="fr-FR"/>
              </w:rPr>
            </w:pPr>
            <w:r>
              <w:rPr>
                <w:iCs/>
                <w:lang w:val="fr-FR"/>
              </w:rPr>
              <w:t>0</w:t>
            </w:r>
          </w:p>
        </w:tc>
        <w:tc>
          <w:tcPr>
            <w:tcW w:w="4044" w:type="dxa"/>
          </w:tcPr>
          <w:p w14:paraId="753A98B6" w14:textId="77777777" w:rsidR="00904B01" w:rsidRPr="00961735" w:rsidRDefault="00904B01" w:rsidP="00184DA1">
            <w:pPr>
              <w:rPr>
                <w:iCs/>
                <w:lang w:val="fr-FR"/>
              </w:rPr>
            </w:pPr>
            <w:r w:rsidRPr="00961735">
              <w:rPr>
                <w:szCs w:val="24"/>
                <w:lang w:val="fr-FR"/>
              </w:rPr>
              <w:t xml:space="preserve">La fonctionnalité requise est absente ; aucun renseignement pertinent pour </w:t>
            </w:r>
            <w:r w:rsidRPr="00E271B5">
              <w:rPr>
                <w:szCs w:val="24"/>
                <w:lang w:val="fr-FR"/>
              </w:rPr>
              <w:t>démontrer</w:t>
            </w:r>
            <w:r w:rsidRPr="00961735">
              <w:rPr>
                <w:szCs w:val="24"/>
                <w:lang w:val="fr-FR"/>
              </w:rPr>
              <w:t xml:space="preserve"> comment l’exigence est satisfaite</w:t>
            </w:r>
          </w:p>
        </w:tc>
        <w:tc>
          <w:tcPr>
            <w:tcW w:w="2315" w:type="dxa"/>
          </w:tcPr>
          <w:p w14:paraId="64016F55" w14:textId="77777777" w:rsidR="00904B01" w:rsidRPr="00961735" w:rsidRDefault="00904B01" w:rsidP="00184DA1">
            <w:pPr>
              <w:rPr>
                <w:iCs/>
                <w:lang w:val="fr-FR"/>
              </w:rPr>
            </w:pPr>
          </w:p>
        </w:tc>
      </w:tr>
      <w:tr w:rsidR="00904B01" w:rsidRPr="00BE4201" w14:paraId="2FFAB100" w14:textId="77777777" w:rsidTr="00333D32">
        <w:trPr>
          <w:jc w:val="center"/>
        </w:trPr>
        <w:tc>
          <w:tcPr>
            <w:tcW w:w="2456" w:type="dxa"/>
            <w:vAlign w:val="center"/>
          </w:tcPr>
          <w:p w14:paraId="27716AFF" w14:textId="25EAD838" w:rsidR="00904B01" w:rsidRPr="00304999" w:rsidRDefault="00333D32" w:rsidP="00184DA1">
            <w:pPr>
              <w:jc w:val="center"/>
              <w:rPr>
                <w:iCs/>
                <w:lang w:val="fr-FR"/>
              </w:rPr>
            </w:pPr>
            <w:r>
              <w:rPr>
                <w:iCs/>
                <w:lang w:val="fr-FR"/>
              </w:rPr>
              <w:t>1</w:t>
            </w:r>
          </w:p>
        </w:tc>
        <w:tc>
          <w:tcPr>
            <w:tcW w:w="4044" w:type="dxa"/>
          </w:tcPr>
          <w:p w14:paraId="4522848A" w14:textId="77777777" w:rsidR="00904B01" w:rsidRPr="00961735" w:rsidRDefault="00904B01" w:rsidP="00184DA1">
            <w:pPr>
              <w:shd w:val="clear" w:color="auto" w:fill="FDFDFD"/>
              <w:spacing w:before="60" w:after="60"/>
              <w:rPr>
                <w:iCs/>
                <w:lang w:val="fr-FR"/>
              </w:rPr>
            </w:pPr>
            <w:r w:rsidRPr="00961735">
              <w:rPr>
                <w:szCs w:val="24"/>
                <w:lang w:val="fr-FR"/>
              </w:rPr>
              <w:t>La fonctionnalité requise est présente avec des lacunes telles que des insuffisances ou des informations qui manquent de clarté</w:t>
            </w:r>
          </w:p>
        </w:tc>
        <w:tc>
          <w:tcPr>
            <w:tcW w:w="2315" w:type="dxa"/>
          </w:tcPr>
          <w:p w14:paraId="58437C0C" w14:textId="77777777" w:rsidR="00904B01" w:rsidRPr="00961735" w:rsidRDefault="00904B01" w:rsidP="00184DA1">
            <w:pPr>
              <w:rPr>
                <w:iCs/>
                <w:lang w:val="fr-FR"/>
              </w:rPr>
            </w:pPr>
          </w:p>
        </w:tc>
      </w:tr>
      <w:tr w:rsidR="00904B01" w:rsidRPr="003B36F9" w14:paraId="6784D96E" w14:textId="77777777" w:rsidTr="00333D32">
        <w:trPr>
          <w:jc w:val="center"/>
        </w:trPr>
        <w:tc>
          <w:tcPr>
            <w:tcW w:w="2456" w:type="dxa"/>
            <w:vAlign w:val="center"/>
          </w:tcPr>
          <w:p w14:paraId="3F652245" w14:textId="020A98A0" w:rsidR="00904B01" w:rsidRPr="00157142" w:rsidRDefault="00333D32" w:rsidP="00184DA1">
            <w:pPr>
              <w:jc w:val="center"/>
              <w:rPr>
                <w:iCs/>
                <w:lang w:val="fr-FR"/>
              </w:rPr>
            </w:pPr>
            <w:r>
              <w:rPr>
                <w:iCs/>
                <w:lang w:val="fr-FR"/>
              </w:rPr>
              <w:t>2</w:t>
            </w:r>
          </w:p>
        </w:tc>
        <w:tc>
          <w:tcPr>
            <w:tcW w:w="4044" w:type="dxa"/>
          </w:tcPr>
          <w:p w14:paraId="25E07FAB" w14:textId="77777777" w:rsidR="00904B01" w:rsidRPr="00961735" w:rsidRDefault="00904B01" w:rsidP="00184DA1">
            <w:pPr>
              <w:shd w:val="clear" w:color="auto" w:fill="FDFDFD"/>
              <w:spacing w:before="60" w:after="60"/>
              <w:rPr>
                <w:iCs/>
                <w:lang w:val="fr-FR"/>
              </w:rPr>
            </w:pPr>
            <w:r w:rsidRPr="00961735">
              <w:rPr>
                <w:iCs/>
                <w:lang w:val="fr-FR"/>
              </w:rPr>
              <w:t xml:space="preserve">Des </w:t>
            </w:r>
            <w:r w:rsidRPr="003244B1">
              <w:rPr>
                <w:szCs w:val="24"/>
                <w:lang w:val="fr-FR"/>
              </w:rPr>
              <w:t>informations</w:t>
            </w:r>
            <w:r w:rsidRPr="00961735">
              <w:rPr>
                <w:iCs/>
                <w:lang w:val="fr-FR"/>
              </w:rPr>
              <w:t xml:space="preserve"> suffisantes pour démontrer comment les exigences sont satisfaites</w:t>
            </w:r>
          </w:p>
        </w:tc>
        <w:tc>
          <w:tcPr>
            <w:tcW w:w="2315" w:type="dxa"/>
          </w:tcPr>
          <w:p w14:paraId="308E8B5A" w14:textId="77777777" w:rsidR="00904B01" w:rsidRPr="00961735" w:rsidRDefault="00904B01" w:rsidP="00184DA1">
            <w:pPr>
              <w:rPr>
                <w:iCs/>
                <w:lang w:val="fr-FR"/>
              </w:rPr>
            </w:pPr>
          </w:p>
        </w:tc>
      </w:tr>
      <w:tr w:rsidR="00904B01" w:rsidRPr="003B36F9" w14:paraId="3BFF619B" w14:textId="77777777" w:rsidTr="00333D32">
        <w:trPr>
          <w:jc w:val="center"/>
        </w:trPr>
        <w:tc>
          <w:tcPr>
            <w:tcW w:w="2456" w:type="dxa"/>
            <w:vAlign w:val="center"/>
          </w:tcPr>
          <w:p w14:paraId="6E9633B7" w14:textId="22E6BE70" w:rsidR="00904B01" w:rsidRPr="00304999" w:rsidRDefault="00333D32" w:rsidP="00184DA1">
            <w:pPr>
              <w:jc w:val="center"/>
              <w:rPr>
                <w:iCs/>
                <w:lang w:val="fr-FR"/>
              </w:rPr>
            </w:pPr>
            <w:r>
              <w:rPr>
                <w:iCs/>
                <w:lang w:val="fr-FR"/>
              </w:rPr>
              <w:t>3</w:t>
            </w:r>
          </w:p>
        </w:tc>
        <w:tc>
          <w:tcPr>
            <w:tcW w:w="4044" w:type="dxa"/>
          </w:tcPr>
          <w:p w14:paraId="134ADCC2" w14:textId="77777777" w:rsidR="00904B01" w:rsidRPr="00961735" w:rsidRDefault="00904B01" w:rsidP="00184DA1">
            <w:pPr>
              <w:shd w:val="clear" w:color="auto" w:fill="FDFDFD"/>
              <w:spacing w:before="60" w:after="60"/>
              <w:rPr>
                <w:iCs/>
                <w:lang w:val="fr-FR"/>
              </w:rPr>
            </w:pPr>
            <w:r w:rsidRPr="00961735">
              <w:rPr>
                <w:iCs/>
                <w:lang w:val="fr-FR"/>
              </w:rPr>
              <w:t>Des informations suffisantes pour démon</w:t>
            </w:r>
            <w:r w:rsidRPr="00EB4B0B">
              <w:rPr>
                <w:iCs/>
                <w:lang w:val="fr-FR"/>
              </w:rPr>
              <w:t>trer</w:t>
            </w:r>
            <w:r w:rsidRPr="00961735">
              <w:rPr>
                <w:iCs/>
                <w:lang w:val="fr-FR"/>
              </w:rPr>
              <w:t xml:space="preserve"> que les exigences seront marginalement dépassées</w:t>
            </w:r>
          </w:p>
        </w:tc>
        <w:tc>
          <w:tcPr>
            <w:tcW w:w="2315" w:type="dxa"/>
          </w:tcPr>
          <w:p w14:paraId="3A03B9E5" w14:textId="77777777" w:rsidR="00904B01" w:rsidRPr="00961735" w:rsidRDefault="00904B01" w:rsidP="00184DA1">
            <w:pPr>
              <w:rPr>
                <w:iCs/>
                <w:lang w:val="fr-FR"/>
              </w:rPr>
            </w:pPr>
          </w:p>
        </w:tc>
      </w:tr>
      <w:tr w:rsidR="00904B01" w:rsidRPr="00350FD1" w14:paraId="2BA697FB" w14:textId="77777777" w:rsidTr="00333D32">
        <w:trPr>
          <w:jc w:val="center"/>
        </w:trPr>
        <w:tc>
          <w:tcPr>
            <w:tcW w:w="2456" w:type="dxa"/>
            <w:vAlign w:val="center"/>
          </w:tcPr>
          <w:p w14:paraId="4F5041DD" w14:textId="68D967B5" w:rsidR="00904B01" w:rsidRPr="00157142" w:rsidRDefault="00333D32" w:rsidP="00184DA1">
            <w:pPr>
              <w:jc w:val="center"/>
              <w:rPr>
                <w:iCs/>
                <w:lang w:val="fr-FR"/>
              </w:rPr>
            </w:pPr>
            <w:r>
              <w:rPr>
                <w:iCs/>
                <w:lang w:val="fr-FR"/>
              </w:rPr>
              <w:t>4</w:t>
            </w:r>
          </w:p>
        </w:tc>
        <w:tc>
          <w:tcPr>
            <w:tcW w:w="4044" w:type="dxa"/>
          </w:tcPr>
          <w:p w14:paraId="54FB8ADC" w14:textId="77777777" w:rsidR="00904B01" w:rsidRPr="00961735" w:rsidRDefault="00904B01" w:rsidP="00184DA1">
            <w:pPr>
              <w:shd w:val="clear" w:color="auto" w:fill="FDFDFD"/>
              <w:spacing w:before="60" w:after="60"/>
              <w:rPr>
                <w:iCs/>
                <w:lang w:val="fr-FR"/>
              </w:rPr>
            </w:pPr>
            <w:r w:rsidRPr="00961735">
              <w:rPr>
                <w:iCs/>
                <w:lang w:val="fr-FR"/>
              </w:rPr>
              <w:t>Des informations suffisantes qui dépassent significativement les exigences et contribuent à une valeur ajoutée significative</w:t>
            </w:r>
          </w:p>
        </w:tc>
        <w:tc>
          <w:tcPr>
            <w:tcW w:w="2315" w:type="dxa"/>
          </w:tcPr>
          <w:p w14:paraId="510AF004" w14:textId="77777777" w:rsidR="00904B01" w:rsidRPr="00961735" w:rsidRDefault="00904B01" w:rsidP="00184DA1">
            <w:pPr>
              <w:rPr>
                <w:iCs/>
                <w:lang w:val="fr-FR"/>
              </w:rPr>
            </w:pPr>
          </w:p>
        </w:tc>
      </w:tr>
    </w:tbl>
    <w:p w14:paraId="6D4B3C59" w14:textId="77777777" w:rsidR="00EC42F4" w:rsidRDefault="00EC42F4" w:rsidP="00EC42F4">
      <w:pPr>
        <w:tabs>
          <w:tab w:val="left" w:pos="720"/>
          <w:tab w:val="left" w:pos="1080"/>
        </w:tabs>
        <w:ind w:left="0" w:right="-72" w:firstLine="0"/>
        <w:rPr>
          <w:spacing w:val="-4"/>
          <w:szCs w:val="24"/>
        </w:rPr>
      </w:pPr>
    </w:p>
    <w:p w14:paraId="3AD9ED01" w14:textId="77777777" w:rsidR="00B26B4B" w:rsidRDefault="00B26B4B" w:rsidP="00EC42F4">
      <w:pPr>
        <w:tabs>
          <w:tab w:val="left" w:pos="720"/>
          <w:tab w:val="left" w:pos="1080"/>
        </w:tabs>
        <w:ind w:left="0" w:right="-72" w:firstLine="0"/>
        <w:rPr>
          <w:spacing w:val="-4"/>
          <w:szCs w:val="24"/>
        </w:rPr>
      </w:pPr>
    </w:p>
    <w:p w14:paraId="0BBCA1F0" w14:textId="77777777" w:rsidR="00B26B4B" w:rsidRDefault="00B26B4B" w:rsidP="00EC42F4">
      <w:pPr>
        <w:tabs>
          <w:tab w:val="left" w:pos="720"/>
          <w:tab w:val="left" w:pos="1080"/>
        </w:tabs>
        <w:ind w:left="0" w:right="-72" w:firstLine="0"/>
        <w:rPr>
          <w:spacing w:val="-4"/>
          <w:szCs w:val="24"/>
        </w:rPr>
      </w:pPr>
    </w:p>
    <w:p w14:paraId="110E85D7" w14:textId="6CFC0029" w:rsidR="002F7B10" w:rsidRPr="00424F7F" w:rsidRDefault="00EC42F4" w:rsidP="002F7B10">
      <w:pPr>
        <w:numPr>
          <w:ilvl w:val="12"/>
          <w:numId w:val="0"/>
        </w:numPr>
        <w:suppressAutoHyphens/>
        <w:spacing w:after="120"/>
        <w:ind w:left="360" w:right="173"/>
        <w:rPr>
          <w:noProof/>
        </w:rPr>
      </w:pPr>
      <w:r w:rsidRPr="00F26AD3">
        <w:rPr>
          <w:spacing w:val="-4"/>
          <w:szCs w:val="24"/>
        </w:rPr>
        <w:lastRenderedPageBreak/>
        <w:t xml:space="preserve">Le score attribué à chaque </w:t>
      </w:r>
      <w:r>
        <w:rPr>
          <w:spacing w:val="-4"/>
          <w:szCs w:val="24"/>
        </w:rPr>
        <w:t>sous-facteur</w:t>
      </w:r>
      <w:r w:rsidRPr="00F26AD3">
        <w:rPr>
          <w:spacing w:val="-4"/>
          <w:szCs w:val="24"/>
        </w:rPr>
        <w:t xml:space="preserve"> </w:t>
      </w:r>
      <w:r>
        <w:rPr>
          <w:spacing w:val="-4"/>
          <w:szCs w:val="24"/>
        </w:rPr>
        <w:t>(</w:t>
      </w:r>
      <w:r w:rsidRPr="00F26AD3">
        <w:rPr>
          <w:spacing w:val="-4"/>
          <w:szCs w:val="24"/>
        </w:rPr>
        <w:t>i</w:t>
      </w:r>
      <w:r>
        <w:rPr>
          <w:spacing w:val="-4"/>
          <w:szCs w:val="24"/>
        </w:rPr>
        <w:t>)</w:t>
      </w:r>
      <w:r w:rsidRPr="00F26AD3">
        <w:rPr>
          <w:spacing w:val="-4"/>
          <w:szCs w:val="24"/>
        </w:rPr>
        <w:t xml:space="preserve"> </w:t>
      </w:r>
      <w:r>
        <w:rPr>
          <w:spacing w:val="-4"/>
          <w:szCs w:val="24"/>
        </w:rPr>
        <w:t xml:space="preserve">dans </w:t>
      </w:r>
      <w:r w:rsidRPr="00F26AD3">
        <w:rPr>
          <w:spacing w:val="-4"/>
          <w:szCs w:val="24"/>
        </w:rPr>
        <w:t xml:space="preserve">un </w:t>
      </w:r>
      <w:r>
        <w:rPr>
          <w:spacing w:val="-4"/>
          <w:szCs w:val="24"/>
        </w:rPr>
        <w:t>facteur (j) sera combiné</w:t>
      </w:r>
      <w:r w:rsidRPr="00F26AD3">
        <w:rPr>
          <w:spacing w:val="-4"/>
          <w:szCs w:val="24"/>
        </w:rPr>
        <w:t xml:space="preserve"> avec les scores des autres </w:t>
      </w:r>
      <w:r>
        <w:rPr>
          <w:spacing w:val="-4"/>
          <w:szCs w:val="24"/>
        </w:rPr>
        <w:t>sous-facteurs du</w:t>
      </w:r>
      <w:r w:rsidRPr="00F26AD3">
        <w:rPr>
          <w:spacing w:val="-4"/>
          <w:szCs w:val="24"/>
        </w:rPr>
        <w:t xml:space="preserve"> même </w:t>
      </w:r>
      <w:r>
        <w:rPr>
          <w:spacing w:val="-4"/>
          <w:szCs w:val="24"/>
        </w:rPr>
        <w:t>facteur</w:t>
      </w:r>
      <w:r w:rsidRPr="00F26AD3">
        <w:rPr>
          <w:spacing w:val="-4"/>
          <w:szCs w:val="24"/>
        </w:rPr>
        <w:t xml:space="preserve"> pour donner, sous </w:t>
      </w:r>
      <w:r w:rsidRPr="00A26898">
        <w:rPr>
          <w:spacing w:val="-4"/>
          <w:szCs w:val="24"/>
        </w:rPr>
        <w:t>forme de somme pondérée, l</w:t>
      </w:r>
      <w:r>
        <w:rPr>
          <w:spacing w:val="-4"/>
          <w:szCs w:val="24"/>
        </w:rPr>
        <w:t>a</w:t>
      </w:r>
      <w:r w:rsidRPr="00F26AD3">
        <w:rPr>
          <w:spacing w:val="-4"/>
          <w:szCs w:val="24"/>
        </w:rPr>
        <w:t xml:space="preserve"> </w:t>
      </w:r>
      <w:r>
        <w:rPr>
          <w:spacing w:val="-4"/>
          <w:szCs w:val="24"/>
        </w:rPr>
        <w:t xml:space="preserve">note technique dudit facteur </w:t>
      </w:r>
      <w:r w:rsidRPr="00F26AD3">
        <w:rPr>
          <w:spacing w:val="-4"/>
          <w:szCs w:val="24"/>
        </w:rPr>
        <w:t>au moyen de la formule suivante</w:t>
      </w:r>
      <w:r>
        <w:rPr>
          <w:spacing w:val="-4"/>
          <w:szCs w:val="24"/>
        </w:rPr>
        <w:t> </w:t>
      </w:r>
      <w:r w:rsidR="002F7B10" w:rsidRPr="00A31F3E">
        <w:rPr>
          <w:noProof/>
          <w:lang w:val="fr"/>
        </w:rPr>
        <w:t xml:space="preserve">: </w:t>
      </w:r>
    </w:p>
    <w:p w14:paraId="7531421F" w14:textId="77777777" w:rsidR="002F7B10" w:rsidRDefault="004E1AFA" w:rsidP="002F7B10">
      <w:pPr>
        <w:numPr>
          <w:ilvl w:val="12"/>
          <w:numId w:val="0"/>
        </w:numPr>
        <w:suppressAutoHyphens/>
        <w:spacing w:after="120"/>
        <w:ind w:left="360" w:right="173" w:hanging="547"/>
        <w:jc w:val="center"/>
        <w:rPr>
          <w:noProof/>
        </w:rPr>
      </w:pPr>
      <w:r>
        <w:rPr>
          <w:noProof/>
          <w:position w:val="-28"/>
          <w:sz w:val="20"/>
        </w:rPr>
        <w:object w:dxaOrig="1710" w:dyaOrig="750" w14:anchorId="3E0F74FE">
          <v:shape id="_x0000_i1029" type="#_x0000_t75" alt="" style="width:83.95pt;height:39.3pt;mso-width-percent:0;mso-height-percent:0;mso-width-percent:0;mso-height-percent:0" o:ole="" fillcolor="window">
            <v:imagedata r:id="rId85" o:title=""/>
          </v:shape>
          <o:OLEObject Type="Embed" ProgID="Equation.3" ShapeID="_x0000_i1029" DrawAspect="Content" ObjectID="_1844339635" r:id="rId86"/>
        </w:object>
      </w:r>
    </w:p>
    <w:p w14:paraId="7DC2A83A" w14:textId="77777777" w:rsidR="002F7B10" w:rsidRPr="00424F7F" w:rsidRDefault="002F7B10" w:rsidP="002F7B10">
      <w:pPr>
        <w:numPr>
          <w:ilvl w:val="12"/>
          <w:numId w:val="0"/>
        </w:numPr>
        <w:tabs>
          <w:tab w:val="left" w:pos="1620"/>
        </w:tabs>
        <w:suppressAutoHyphens/>
        <w:spacing w:after="80"/>
        <w:ind w:left="990" w:right="173" w:hanging="547"/>
        <w:jc w:val="left"/>
        <w:rPr>
          <w:noProof/>
        </w:rPr>
      </w:pPr>
      <w:r w:rsidRPr="00A31F3E">
        <w:rPr>
          <w:noProof/>
          <w:lang w:val="fr"/>
        </w:rPr>
        <w:t>où:</w:t>
      </w:r>
    </w:p>
    <w:p w14:paraId="2FBCBAC6" w14:textId="77777777" w:rsidR="002F7B10" w:rsidRPr="00424F7F" w:rsidRDefault="002F7B10" w:rsidP="002F7B10">
      <w:pPr>
        <w:numPr>
          <w:ilvl w:val="12"/>
          <w:numId w:val="0"/>
        </w:numPr>
        <w:tabs>
          <w:tab w:val="left" w:pos="1620"/>
        </w:tabs>
        <w:suppressAutoHyphens/>
        <w:spacing w:after="80"/>
        <w:ind w:left="990" w:right="173" w:hanging="547"/>
        <w:jc w:val="left"/>
        <w:rPr>
          <w:noProof/>
        </w:rPr>
      </w:pPr>
      <w:r w:rsidRPr="00A31F3E">
        <w:rPr>
          <w:i/>
          <w:noProof/>
          <w:lang w:val="fr"/>
        </w:rPr>
        <w:t>t</w:t>
      </w:r>
      <w:r w:rsidRPr="00A31F3E">
        <w:rPr>
          <w:i/>
          <w:noProof/>
          <w:vertAlign w:val="subscript"/>
          <w:lang w:val="fr"/>
        </w:rPr>
        <w:t>ji</w:t>
      </w:r>
      <w:r w:rsidRPr="00A31F3E">
        <w:rPr>
          <w:i/>
          <w:noProof/>
          <w:vertAlign w:val="subscript"/>
          <w:lang w:val="fr"/>
        </w:rPr>
        <w:tab/>
      </w:r>
      <w:r w:rsidRPr="00A31F3E">
        <w:rPr>
          <w:noProof/>
          <w:lang w:val="fr"/>
        </w:rPr>
        <w:t xml:space="preserve">= le score technique pour le sous-facteur « i » du facteur « j », </w:t>
      </w:r>
    </w:p>
    <w:p w14:paraId="76560196" w14:textId="1A9F13DE" w:rsidR="002F7B10" w:rsidRPr="00424F7F" w:rsidRDefault="002F7B10" w:rsidP="002F7B10">
      <w:pPr>
        <w:numPr>
          <w:ilvl w:val="12"/>
          <w:numId w:val="0"/>
        </w:numPr>
        <w:tabs>
          <w:tab w:val="left" w:pos="1620"/>
        </w:tabs>
        <w:suppressAutoHyphens/>
        <w:spacing w:after="80"/>
        <w:ind w:left="990" w:right="173" w:hanging="547"/>
        <w:jc w:val="left"/>
        <w:rPr>
          <w:noProof/>
        </w:rPr>
      </w:pPr>
      <w:r w:rsidRPr="00A31F3E">
        <w:rPr>
          <w:i/>
          <w:noProof/>
          <w:lang w:val="fr"/>
        </w:rPr>
        <w:t>w</w:t>
      </w:r>
      <w:r w:rsidRPr="00A31F3E">
        <w:rPr>
          <w:i/>
          <w:noProof/>
          <w:vertAlign w:val="subscript"/>
          <w:lang w:val="fr"/>
        </w:rPr>
        <w:t>ji</w:t>
      </w:r>
      <w:r w:rsidRPr="00A31F3E">
        <w:rPr>
          <w:noProof/>
          <w:lang w:val="fr"/>
        </w:rPr>
        <w:tab/>
        <w:t xml:space="preserve">= </w:t>
      </w:r>
      <w:r w:rsidR="00EC42F4" w:rsidRPr="00A31F3E">
        <w:rPr>
          <w:noProof/>
          <w:lang w:val="fr"/>
        </w:rPr>
        <w:t>po</w:t>
      </w:r>
      <w:r w:rsidR="00EC42F4">
        <w:rPr>
          <w:noProof/>
          <w:lang w:val="fr"/>
        </w:rPr>
        <w:t>ndération</w:t>
      </w:r>
      <w:r w:rsidR="00EC42F4" w:rsidRPr="00A31F3E">
        <w:rPr>
          <w:noProof/>
          <w:lang w:val="fr"/>
        </w:rPr>
        <w:t xml:space="preserve"> </w:t>
      </w:r>
      <w:r w:rsidRPr="00A31F3E">
        <w:rPr>
          <w:noProof/>
          <w:lang w:val="fr"/>
        </w:rPr>
        <w:t xml:space="preserve">du sous-facteur « i » dans le facteur « j », </w:t>
      </w:r>
    </w:p>
    <w:p w14:paraId="7CC491C9" w14:textId="77777777" w:rsidR="00EC42F4" w:rsidRDefault="002F7B10" w:rsidP="002F7B10">
      <w:pPr>
        <w:numPr>
          <w:ilvl w:val="12"/>
          <w:numId w:val="0"/>
        </w:numPr>
        <w:tabs>
          <w:tab w:val="left" w:pos="1620"/>
        </w:tabs>
        <w:suppressAutoHyphens/>
        <w:spacing w:after="80"/>
        <w:ind w:left="990" w:right="173" w:hanging="547"/>
        <w:jc w:val="left"/>
        <w:rPr>
          <w:noProof/>
          <w:lang w:val="fr"/>
        </w:rPr>
      </w:pPr>
      <w:r w:rsidRPr="00A31F3E">
        <w:rPr>
          <w:i/>
          <w:noProof/>
          <w:lang w:val="fr"/>
        </w:rPr>
        <w:t>k</w:t>
      </w:r>
      <w:r w:rsidRPr="00A31F3E">
        <w:rPr>
          <w:noProof/>
          <w:lang w:val="fr"/>
        </w:rPr>
        <w:tab/>
        <w:t xml:space="preserve">= le nombre de sous-facteurs notés dans le facteur « j », </w:t>
      </w:r>
    </w:p>
    <w:p w14:paraId="5C87D884" w14:textId="6A2A8887" w:rsidR="002F7B10" w:rsidRPr="00424F7F" w:rsidRDefault="002F7B10" w:rsidP="002F7B10">
      <w:pPr>
        <w:numPr>
          <w:ilvl w:val="12"/>
          <w:numId w:val="0"/>
        </w:numPr>
        <w:tabs>
          <w:tab w:val="left" w:pos="1620"/>
        </w:tabs>
        <w:suppressAutoHyphens/>
        <w:spacing w:after="80"/>
        <w:ind w:left="990" w:right="173" w:hanging="547"/>
        <w:jc w:val="left"/>
        <w:rPr>
          <w:noProof/>
        </w:rPr>
      </w:pPr>
      <w:r w:rsidRPr="00A31F3E">
        <w:rPr>
          <w:noProof/>
          <w:lang w:val="fr"/>
        </w:rPr>
        <w:t xml:space="preserve">et </w:t>
      </w:r>
    </w:p>
    <w:p w14:paraId="628A3810" w14:textId="77777777" w:rsidR="002F7B10" w:rsidRDefault="004E1AFA" w:rsidP="002F7B10">
      <w:pPr>
        <w:numPr>
          <w:ilvl w:val="12"/>
          <w:numId w:val="0"/>
        </w:numPr>
        <w:suppressAutoHyphens/>
        <w:spacing w:after="120"/>
        <w:ind w:left="360" w:right="173"/>
        <w:jc w:val="center"/>
        <w:rPr>
          <w:noProof/>
        </w:rPr>
      </w:pPr>
      <w:r>
        <w:rPr>
          <w:noProof/>
          <w:position w:val="-28"/>
          <w:sz w:val="20"/>
        </w:rPr>
        <w:object w:dxaOrig="1050" w:dyaOrig="750" w14:anchorId="7879937A">
          <v:shape id="_x0000_i1028" type="#_x0000_t75" alt="" style="width:49.05pt;height:39.3pt;mso-width-percent:0;mso-height-percent:0;mso-width-percent:0;mso-height-percent:0" o:ole="" fillcolor="window">
            <v:imagedata r:id="rId87" o:title=""/>
          </v:shape>
          <o:OLEObject Type="Embed" ProgID="Equation.3" ShapeID="_x0000_i1028" DrawAspect="Content" ObjectID="_1844339636" r:id="rId88"/>
        </w:object>
      </w:r>
    </w:p>
    <w:p w14:paraId="6B959E2B" w14:textId="5292DF85" w:rsidR="002F7B10" w:rsidRPr="00424F7F" w:rsidRDefault="00EC42F4" w:rsidP="002F7B10">
      <w:pPr>
        <w:numPr>
          <w:ilvl w:val="12"/>
          <w:numId w:val="0"/>
        </w:numPr>
        <w:suppressAutoHyphens/>
        <w:spacing w:after="120"/>
        <w:ind w:left="360" w:right="173"/>
        <w:rPr>
          <w:noProof/>
        </w:rPr>
      </w:pPr>
      <w:r w:rsidRPr="00F26AD3">
        <w:rPr>
          <w:spacing w:val="-4"/>
          <w:szCs w:val="24"/>
        </w:rPr>
        <w:t>Les</w:t>
      </w:r>
      <w:r w:rsidRPr="00F26AD3">
        <w:rPr>
          <w:szCs w:val="24"/>
        </w:rPr>
        <w:t xml:space="preserve"> </w:t>
      </w:r>
      <w:r>
        <w:rPr>
          <w:szCs w:val="24"/>
        </w:rPr>
        <w:t>Scores</w:t>
      </w:r>
      <w:r w:rsidRPr="00F26AD3">
        <w:rPr>
          <w:szCs w:val="24"/>
        </w:rPr>
        <w:t xml:space="preserve"> </w:t>
      </w:r>
      <w:r>
        <w:rPr>
          <w:szCs w:val="24"/>
        </w:rPr>
        <w:t>T</w:t>
      </w:r>
      <w:r w:rsidRPr="00F26AD3">
        <w:rPr>
          <w:szCs w:val="24"/>
        </w:rPr>
        <w:t xml:space="preserve">echniques des </w:t>
      </w:r>
      <w:r>
        <w:rPr>
          <w:szCs w:val="24"/>
        </w:rPr>
        <w:t>Facteurs</w:t>
      </w:r>
      <w:r w:rsidRPr="00F26AD3">
        <w:rPr>
          <w:szCs w:val="24"/>
        </w:rPr>
        <w:t xml:space="preserve"> seront combinés sous forme de somme pondérée pour don</w:t>
      </w:r>
      <w:r w:rsidRPr="00A26898">
        <w:rPr>
          <w:szCs w:val="24"/>
        </w:rPr>
        <w:t>ner l</w:t>
      </w:r>
      <w:r>
        <w:rPr>
          <w:szCs w:val="24"/>
        </w:rPr>
        <w:t>a</w:t>
      </w:r>
      <w:r w:rsidRPr="00F26AD3">
        <w:rPr>
          <w:szCs w:val="24"/>
        </w:rPr>
        <w:t xml:space="preserve"> </w:t>
      </w:r>
      <w:r>
        <w:rPr>
          <w:szCs w:val="24"/>
        </w:rPr>
        <w:t>not</w:t>
      </w:r>
      <w:r w:rsidRPr="00F26AD3">
        <w:rPr>
          <w:szCs w:val="24"/>
        </w:rPr>
        <w:t>e technique total</w:t>
      </w:r>
      <w:r>
        <w:rPr>
          <w:szCs w:val="24"/>
        </w:rPr>
        <w:t>e</w:t>
      </w:r>
      <w:r w:rsidRPr="00F26AD3">
        <w:rPr>
          <w:szCs w:val="24"/>
        </w:rPr>
        <w:t xml:space="preserve"> de </w:t>
      </w:r>
      <w:r>
        <w:rPr>
          <w:szCs w:val="24"/>
        </w:rPr>
        <w:t>l’Offre</w:t>
      </w:r>
      <w:r w:rsidRPr="00F26AD3">
        <w:rPr>
          <w:szCs w:val="24"/>
        </w:rPr>
        <w:t xml:space="preserve"> au moyen de la formule suivante</w:t>
      </w:r>
      <w:r>
        <w:rPr>
          <w:szCs w:val="24"/>
        </w:rPr>
        <w:t> </w:t>
      </w:r>
      <w:r w:rsidR="002F7B10" w:rsidRPr="00A31F3E">
        <w:rPr>
          <w:noProof/>
          <w:lang w:val="fr"/>
        </w:rPr>
        <w:t>:</w:t>
      </w:r>
    </w:p>
    <w:p w14:paraId="65E1C816" w14:textId="77777777" w:rsidR="002F7B10" w:rsidRDefault="004E1AFA" w:rsidP="002F7B10">
      <w:pPr>
        <w:numPr>
          <w:ilvl w:val="12"/>
          <w:numId w:val="0"/>
        </w:numPr>
        <w:tabs>
          <w:tab w:val="left" w:pos="1080"/>
        </w:tabs>
        <w:suppressAutoHyphens/>
        <w:spacing w:after="120"/>
        <w:ind w:left="360" w:right="171" w:hanging="540"/>
        <w:jc w:val="center"/>
        <w:rPr>
          <w:noProof/>
        </w:rPr>
      </w:pPr>
      <w:r>
        <w:rPr>
          <w:noProof/>
          <w:position w:val="-30"/>
          <w:sz w:val="20"/>
        </w:rPr>
        <w:object w:dxaOrig="1440" w:dyaOrig="750" w14:anchorId="20253F74">
          <v:shape id="_x0000_i1027" type="#_x0000_t75" alt="" style="width:69.35pt;height:39.3pt;mso-width-percent:0;mso-height-percent:0;mso-width-percent:0;mso-height-percent:0" o:ole="" fillcolor="window">
            <v:imagedata r:id="rId89" o:title=""/>
          </v:shape>
          <o:OLEObject Type="Embed" ProgID="Equation.3" ShapeID="_x0000_i1027" DrawAspect="Content" ObjectID="_1844339637" r:id="rId90"/>
        </w:object>
      </w:r>
    </w:p>
    <w:p w14:paraId="21C5E68F" w14:textId="77777777" w:rsidR="002F7B10" w:rsidRPr="00424F7F" w:rsidRDefault="002F7B10" w:rsidP="002F7B10">
      <w:pPr>
        <w:numPr>
          <w:ilvl w:val="12"/>
          <w:numId w:val="0"/>
        </w:numPr>
        <w:tabs>
          <w:tab w:val="left" w:pos="1620"/>
        </w:tabs>
        <w:suppressAutoHyphens/>
        <w:spacing w:after="80"/>
        <w:ind w:left="900" w:right="173" w:hanging="547"/>
        <w:jc w:val="left"/>
        <w:rPr>
          <w:noProof/>
        </w:rPr>
      </w:pPr>
      <w:r w:rsidRPr="00A31F3E">
        <w:rPr>
          <w:noProof/>
          <w:lang w:val="fr"/>
        </w:rPr>
        <w:t>où:</w:t>
      </w:r>
    </w:p>
    <w:p w14:paraId="402ACB60" w14:textId="77777777" w:rsidR="002F7B10" w:rsidRPr="00424F7F" w:rsidRDefault="002F7B10" w:rsidP="002F7B10">
      <w:pPr>
        <w:numPr>
          <w:ilvl w:val="12"/>
          <w:numId w:val="0"/>
        </w:numPr>
        <w:tabs>
          <w:tab w:val="left" w:pos="1620"/>
        </w:tabs>
        <w:suppressAutoHyphens/>
        <w:spacing w:after="60"/>
        <w:ind w:left="900" w:right="173" w:hanging="540"/>
        <w:jc w:val="left"/>
        <w:rPr>
          <w:noProof/>
        </w:rPr>
      </w:pPr>
      <w:r w:rsidRPr="00A31F3E">
        <w:rPr>
          <w:i/>
          <w:noProof/>
          <w:lang w:val="fr"/>
        </w:rPr>
        <w:t>S</w:t>
      </w:r>
      <w:r w:rsidRPr="00A31F3E">
        <w:rPr>
          <w:i/>
          <w:noProof/>
          <w:vertAlign w:val="subscript"/>
          <w:lang w:val="fr"/>
        </w:rPr>
        <w:t>j</w:t>
      </w:r>
      <w:r w:rsidRPr="00A31F3E">
        <w:rPr>
          <w:noProof/>
          <w:lang w:val="fr"/>
        </w:rPr>
        <w:tab/>
        <w:t xml:space="preserve">= le score technique du facteur « j », </w:t>
      </w:r>
    </w:p>
    <w:p w14:paraId="44C8EA08" w14:textId="79409724" w:rsidR="002F7B10" w:rsidRPr="00424F7F" w:rsidRDefault="002F7B10" w:rsidP="002F7B10">
      <w:pPr>
        <w:numPr>
          <w:ilvl w:val="12"/>
          <w:numId w:val="0"/>
        </w:numPr>
        <w:tabs>
          <w:tab w:val="left" w:pos="1620"/>
        </w:tabs>
        <w:suppressAutoHyphens/>
        <w:spacing w:after="60"/>
        <w:ind w:left="900" w:right="173" w:hanging="540"/>
        <w:jc w:val="left"/>
        <w:rPr>
          <w:noProof/>
        </w:rPr>
      </w:pPr>
      <w:r w:rsidRPr="00A31F3E">
        <w:rPr>
          <w:i/>
          <w:noProof/>
          <w:lang w:val="fr"/>
        </w:rPr>
        <w:t>W</w:t>
      </w:r>
      <w:r w:rsidRPr="00A31F3E">
        <w:rPr>
          <w:i/>
          <w:noProof/>
          <w:vertAlign w:val="subscript"/>
          <w:lang w:val="fr"/>
        </w:rPr>
        <w:t>j</w:t>
      </w:r>
      <w:r w:rsidRPr="00A31F3E">
        <w:rPr>
          <w:noProof/>
          <w:lang w:val="fr"/>
        </w:rPr>
        <w:tab/>
        <w:t>= l</w:t>
      </w:r>
      <w:r w:rsidR="00E550BB">
        <w:rPr>
          <w:noProof/>
          <w:lang w:val="fr"/>
        </w:rPr>
        <w:t>a</w:t>
      </w:r>
      <w:r w:rsidRPr="00A31F3E">
        <w:rPr>
          <w:noProof/>
          <w:lang w:val="fr"/>
        </w:rPr>
        <w:t xml:space="preserve"> </w:t>
      </w:r>
      <w:r w:rsidR="00E550BB" w:rsidRPr="00A31F3E">
        <w:rPr>
          <w:noProof/>
          <w:lang w:val="fr"/>
        </w:rPr>
        <w:t>po</w:t>
      </w:r>
      <w:r w:rsidR="00E550BB">
        <w:rPr>
          <w:noProof/>
          <w:lang w:val="fr"/>
        </w:rPr>
        <w:t>ndération</w:t>
      </w:r>
      <w:r w:rsidR="00E550BB" w:rsidRPr="00A31F3E">
        <w:rPr>
          <w:noProof/>
          <w:lang w:val="fr"/>
        </w:rPr>
        <w:t xml:space="preserve"> </w:t>
      </w:r>
      <w:r w:rsidRPr="00A31F3E">
        <w:rPr>
          <w:noProof/>
          <w:lang w:val="fr"/>
        </w:rPr>
        <w:t xml:space="preserve">du facteur « j » </w:t>
      </w:r>
      <w:r w:rsidR="00E550BB" w:rsidRPr="00F26AD3">
        <w:rPr>
          <w:spacing w:val="-4"/>
          <w:szCs w:val="24"/>
        </w:rPr>
        <w:t xml:space="preserve">conformément </w:t>
      </w:r>
      <w:r w:rsidR="00E550BB" w:rsidRPr="00E271B5">
        <w:rPr>
          <w:b/>
          <w:bCs/>
          <w:spacing w:val="-4"/>
          <w:szCs w:val="24"/>
        </w:rPr>
        <w:t>aux DPAO</w:t>
      </w:r>
      <w:r w:rsidRPr="00A31F3E">
        <w:rPr>
          <w:b/>
          <w:noProof/>
          <w:lang w:val="fr"/>
        </w:rPr>
        <w:t xml:space="preserve">, </w:t>
      </w:r>
    </w:p>
    <w:p w14:paraId="6AC70BAC" w14:textId="77777777" w:rsidR="002F7B10" w:rsidRPr="00424F7F" w:rsidRDefault="002F7B10" w:rsidP="002F7B10">
      <w:pPr>
        <w:numPr>
          <w:ilvl w:val="12"/>
          <w:numId w:val="0"/>
        </w:numPr>
        <w:tabs>
          <w:tab w:val="left" w:pos="1620"/>
        </w:tabs>
        <w:suppressAutoHyphens/>
        <w:spacing w:after="60"/>
        <w:ind w:left="900" w:right="173" w:hanging="540"/>
        <w:jc w:val="left"/>
        <w:rPr>
          <w:noProof/>
        </w:rPr>
      </w:pPr>
      <w:r w:rsidRPr="00A31F3E">
        <w:rPr>
          <w:i/>
          <w:noProof/>
          <w:lang w:val="fr"/>
        </w:rPr>
        <w:t>n</w:t>
      </w:r>
      <w:r w:rsidRPr="00A31F3E">
        <w:rPr>
          <w:noProof/>
          <w:lang w:val="fr"/>
        </w:rPr>
        <w:tab/>
        <w:t>= le nombre de facteurs, et</w:t>
      </w:r>
    </w:p>
    <w:p w14:paraId="7117AC5C" w14:textId="77777777" w:rsidR="002F7B10" w:rsidRDefault="004E1AFA" w:rsidP="002F7B10">
      <w:pPr>
        <w:spacing w:after="60"/>
        <w:ind w:left="360" w:right="173"/>
        <w:jc w:val="center"/>
        <w:rPr>
          <w:noProof/>
        </w:rPr>
      </w:pPr>
      <w:r>
        <w:rPr>
          <w:noProof/>
          <w:position w:val="-30"/>
          <w:sz w:val="20"/>
        </w:rPr>
        <w:object w:dxaOrig="1050" w:dyaOrig="750" w14:anchorId="439BF3B1">
          <v:shape id="_x0000_i1026" type="#_x0000_t75" alt="" style="width:54.35pt;height:39.3pt;mso-width-percent:0;mso-height-percent:0;mso-width-percent:0;mso-height-percent:0" o:ole="" fillcolor="window">
            <v:imagedata r:id="rId91" o:title=""/>
          </v:shape>
          <o:OLEObject Type="Embed" ProgID="Equation.3" ShapeID="_x0000_i1026" DrawAspect="Content" ObjectID="_1844339638" r:id="rId92"/>
        </w:object>
      </w:r>
    </w:p>
    <w:p w14:paraId="2D4047EB" w14:textId="77777777" w:rsidR="00FE0F30" w:rsidRDefault="00FE0F30" w:rsidP="00424F7F">
      <w:pPr>
        <w:spacing w:after="120"/>
        <w:ind w:left="360" w:right="173" w:firstLine="0"/>
        <w:rPr>
          <w:b/>
          <w:noProof/>
          <w:lang w:val="fr"/>
        </w:rPr>
      </w:pPr>
    </w:p>
    <w:p w14:paraId="1013F666" w14:textId="77777777" w:rsidR="00FE0F30" w:rsidRDefault="00FE0F30" w:rsidP="00424F7F">
      <w:pPr>
        <w:spacing w:after="120"/>
        <w:ind w:left="360" w:right="173" w:firstLine="0"/>
        <w:rPr>
          <w:b/>
          <w:noProof/>
          <w:lang w:val="fr"/>
        </w:rPr>
      </w:pPr>
    </w:p>
    <w:p w14:paraId="343C2E66" w14:textId="21E5A39E" w:rsidR="002F7B10" w:rsidRPr="00424F7F" w:rsidRDefault="00E550BB" w:rsidP="00424F7F">
      <w:pPr>
        <w:spacing w:after="120"/>
        <w:ind w:left="360" w:right="173" w:firstLine="0"/>
        <w:rPr>
          <w:noProof/>
        </w:rPr>
      </w:pPr>
      <w:r>
        <w:rPr>
          <w:b/>
          <w:noProof/>
          <w:lang w:val="fr"/>
        </w:rPr>
        <w:t>Variante</w:t>
      </w:r>
      <w:r w:rsidRPr="00A31F3E">
        <w:rPr>
          <w:b/>
          <w:noProof/>
          <w:lang w:val="fr"/>
        </w:rPr>
        <w:t xml:space="preserve">s </w:t>
      </w:r>
      <w:r w:rsidR="002F7B10" w:rsidRPr="00A31F3E">
        <w:rPr>
          <w:b/>
          <w:noProof/>
          <w:lang w:val="fr"/>
        </w:rPr>
        <w:t xml:space="preserve">techniques pour des </w:t>
      </w:r>
      <w:r>
        <w:rPr>
          <w:b/>
          <w:noProof/>
          <w:lang w:val="fr"/>
        </w:rPr>
        <w:t>élément</w:t>
      </w:r>
      <w:r w:rsidRPr="00A31F3E">
        <w:rPr>
          <w:b/>
          <w:noProof/>
          <w:lang w:val="fr"/>
        </w:rPr>
        <w:t xml:space="preserve">s </w:t>
      </w:r>
      <w:r w:rsidR="002F7B10" w:rsidRPr="00A31F3E">
        <w:rPr>
          <w:b/>
          <w:noProof/>
          <w:lang w:val="fr"/>
        </w:rPr>
        <w:t xml:space="preserve">spécifiques des travaux </w:t>
      </w:r>
    </w:p>
    <w:p w14:paraId="570A5B53" w14:textId="77777777" w:rsidR="00E550BB" w:rsidRDefault="00E550BB" w:rsidP="00E550BB">
      <w:pPr>
        <w:spacing w:after="120"/>
        <w:ind w:left="144" w:firstLine="0"/>
        <w:rPr>
          <w:i/>
        </w:rPr>
      </w:pPr>
      <w:r>
        <w:t>S</w:t>
      </w:r>
      <w:r w:rsidRPr="00E0339C">
        <w:t>i elles sont permises en application de l’article 13.4 des IS, elles seront évaluées comme suit :</w:t>
      </w:r>
      <w:r w:rsidRPr="00E0339C">
        <w:rPr>
          <w:i/>
        </w:rPr>
        <w:t xml:space="preserve"> [préciser la méthode d’application des variantes techniques, le cas échéant ; dans le cas contraire, indiquer « Non Applicable »]</w:t>
      </w:r>
    </w:p>
    <w:p w14:paraId="61ACFD43" w14:textId="77777777" w:rsidR="002F7B10" w:rsidRPr="00424F7F" w:rsidRDefault="002F7B10" w:rsidP="002F7B10">
      <w:pPr>
        <w:tabs>
          <w:tab w:val="left" w:pos="1710"/>
        </w:tabs>
        <w:spacing w:before="240" w:after="120"/>
        <w:ind w:left="360" w:firstLine="22"/>
        <w:jc w:val="left"/>
        <w:rPr>
          <w:color w:val="000000" w:themeColor="text1"/>
        </w:rPr>
      </w:pPr>
      <w:r w:rsidRPr="00A31F3E">
        <w:rPr>
          <w:color w:val="000000" w:themeColor="text1"/>
          <w:lang w:val="fr"/>
        </w:rPr>
        <w:t>.................................................................................................................................................................................................</w:t>
      </w:r>
    </w:p>
    <w:p w14:paraId="447CE2C2" w14:textId="77777777" w:rsidR="002F7B10" w:rsidRPr="00424F7F" w:rsidRDefault="002F7B10" w:rsidP="002F7B10">
      <w:pPr>
        <w:pStyle w:val="Paragraphedeliste"/>
        <w:spacing w:before="120" w:after="120"/>
        <w:ind w:left="540"/>
        <w:rPr>
          <w:b/>
          <w:bCs/>
          <w:sz w:val="28"/>
          <w:szCs w:val="28"/>
        </w:rPr>
      </w:pPr>
      <w:r w:rsidRPr="00A31F3E">
        <w:rPr>
          <w:b/>
          <w:sz w:val="28"/>
          <w:szCs w:val="28"/>
          <w:lang w:val="fr"/>
        </w:rPr>
        <w:t xml:space="preserve">3. Évaluation financière </w:t>
      </w:r>
    </w:p>
    <w:p w14:paraId="06140A24" w14:textId="77777777" w:rsidR="002F7B10" w:rsidRPr="00424F7F" w:rsidRDefault="002F7B10" w:rsidP="002F7B10">
      <w:pPr>
        <w:pStyle w:val="Paragraphedeliste"/>
        <w:spacing w:before="120" w:after="120"/>
        <w:ind w:left="540"/>
        <w:rPr>
          <w:b/>
          <w:bCs/>
          <w:sz w:val="28"/>
          <w:szCs w:val="28"/>
        </w:rPr>
      </w:pPr>
    </w:p>
    <w:p w14:paraId="49D5BC80" w14:textId="77777777" w:rsidR="002F7B10" w:rsidRPr="00424F7F" w:rsidRDefault="002F7B10" w:rsidP="00424F7F">
      <w:pPr>
        <w:pStyle w:val="Paragraphedeliste"/>
        <w:spacing w:after="120"/>
        <w:ind w:left="360" w:right="173" w:firstLine="0"/>
        <w:contextualSpacing w:val="0"/>
        <w:rPr>
          <w:b/>
          <w:noProof/>
        </w:rPr>
      </w:pPr>
      <w:r w:rsidRPr="00A31F3E">
        <w:rPr>
          <w:b/>
          <w:noProof/>
          <w:lang w:val="fr"/>
        </w:rPr>
        <w:t xml:space="preserve">Marge de préférence </w:t>
      </w:r>
    </w:p>
    <w:p w14:paraId="27AD67E6" w14:textId="2A25EDBA" w:rsidR="002F7B10" w:rsidRPr="00424F7F" w:rsidRDefault="002F7B10" w:rsidP="002F7B10">
      <w:pPr>
        <w:pStyle w:val="HeaderEC2"/>
        <w:spacing w:before="240" w:after="120"/>
        <w:ind w:left="810"/>
        <w:rPr>
          <w:b w:val="0"/>
          <w:color w:val="000000" w:themeColor="text1"/>
          <w:lang w:val="fr-FR"/>
        </w:rPr>
      </w:pPr>
      <w:r w:rsidRPr="003261FD">
        <w:rPr>
          <w:b w:val="0"/>
          <w:color w:val="000000" w:themeColor="text1"/>
          <w:lang w:val="fr"/>
        </w:rPr>
        <w:lastRenderedPageBreak/>
        <w:t>Si le</w:t>
      </w:r>
      <w:r w:rsidR="00D76D34">
        <w:rPr>
          <w:b w:val="0"/>
          <w:color w:val="000000" w:themeColor="text1"/>
          <w:lang w:val="fr"/>
        </w:rPr>
        <w:t xml:space="preserve">s DPAO </w:t>
      </w:r>
      <w:r w:rsidRPr="003261FD">
        <w:rPr>
          <w:b w:val="0"/>
          <w:color w:val="000000" w:themeColor="text1"/>
          <w:lang w:val="fr"/>
        </w:rPr>
        <w:t>le spécifie</w:t>
      </w:r>
      <w:r w:rsidR="003013CC">
        <w:rPr>
          <w:b w:val="0"/>
          <w:color w:val="000000" w:themeColor="text1"/>
          <w:lang w:val="fr"/>
        </w:rPr>
        <w:t>nt</w:t>
      </w:r>
      <w:r w:rsidRPr="003261FD">
        <w:rPr>
          <w:b w:val="0"/>
          <w:color w:val="000000" w:themeColor="text1"/>
          <w:lang w:val="fr"/>
        </w:rPr>
        <w:t>,</w:t>
      </w:r>
      <w:r w:rsidRPr="007636D9">
        <w:rPr>
          <w:b w:val="0"/>
          <w:color w:val="000000" w:themeColor="text1"/>
          <w:lang w:val="fr"/>
        </w:rPr>
        <w:t xml:space="preserve"> l</w:t>
      </w:r>
      <w:r w:rsidR="003013CC">
        <w:rPr>
          <w:b w:val="0"/>
          <w:color w:val="000000" w:themeColor="text1"/>
          <w:lang w:val="fr"/>
        </w:rPr>
        <w:t>e Maître d’Ouvrage</w:t>
      </w:r>
      <w:r w:rsidRPr="007636D9">
        <w:rPr>
          <w:b w:val="0"/>
          <w:color w:val="000000" w:themeColor="text1"/>
          <w:lang w:val="fr"/>
        </w:rPr>
        <w:t xml:space="preserve"> accordera une marge de préférence de 7,5 </w:t>
      </w:r>
      <w:r w:rsidR="00345689">
        <w:rPr>
          <w:b w:val="0"/>
          <w:color w:val="000000" w:themeColor="text1"/>
          <w:lang w:val="fr"/>
        </w:rPr>
        <w:t>%</w:t>
      </w:r>
      <w:r w:rsidRPr="007636D9">
        <w:rPr>
          <w:b w:val="0"/>
          <w:color w:val="000000" w:themeColor="text1"/>
          <w:lang w:val="fr"/>
        </w:rPr>
        <w:t xml:space="preserve"> (sept et demi pour cent) aux </w:t>
      </w:r>
      <w:r w:rsidR="00345689" w:rsidRPr="007636D9">
        <w:rPr>
          <w:b w:val="0"/>
          <w:color w:val="000000" w:themeColor="text1"/>
          <w:lang w:val="fr"/>
        </w:rPr>
        <w:t>entrepr</w:t>
      </w:r>
      <w:r w:rsidR="00345689">
        <w:rPr>
          <w:b w:val="0"/>
          <w:color w:val="000000" w:themeColor="text1"/>
          <w:lang w:val="fr"/>
        </w:rPr>
        <w:t>ise</w:t>
      </w:r>
      <w:r w:rsidR="00345689" w:rsidRPr="007636D9">
        <w:rPr>
          <w:b w:val="0"/>
          <w:color w:val="000000" w:themeColor="text1"/>
          <w:lang w:val="fr"/>
        </w:rPr>
        <w:t xml:space="preserve">s </w:t>
      </w:r>
      <w:r w:rsidRPr="007636D9">
        <w:rPr>
          <w:b w:val="0"/>
          <w:color w:val="000000" w:themeColor="text1"/>
          <w:lang w:val="fr"/>
        </w:rPr>
        <w:t>nationa</w:t>
      </w:r>
      <w:r w:rsidR="00345689">
        <w:rPr>
          <w:b w:val="0"/>
          <w:color w:val="000000" w:themeColor="text1"/>
          <w:lang w:val="fr"/>
        </w:rPr>
        <w:t>les</w:t>
      </w:r>
      <w:r w:rsidRPr="007636D9">
        <w:rPr>
          <w:b w:val="0"/>
          <w:color w:val="000000" w:themeColor="text1"/>
          <w:lang w:val="fr"/>
        </w:rPr>
        <w:t>, conformément aux dispositions suivantes et sous réserve de celles-ci :</w:t>
      </w:r>
      <w:r w:rsidRPr="007636D9">
        <w:rPr>
          <w:b w:val="0"/>
          <w:color w:val="000000" w:themeColor="text1"/>
          <w:lang w:val="fr"/>
        </w:rPr>
        <w:fldChar w:fldCharType="begin"/>
      </w:r>
      <w:r w:rsidRPr="007636D9">
        <w:rPr>
          <w:b w:val="0"/>
          <w:color w:val="000000" w:themeColor="text1"/>
          <w:lang w:val="fr"/>
        </w:rPr>
        <w:instrText>ADVANCE \D 6.0</w:instrText>
      </w:r>
      <w:r w:rsidRPr="007636D9">
        <w:rPr>
          <w:b w:val="0"/>
          <w:color w:val="000000" w:themeColor="text1"/>
          <w:lang w:val="fr"/>
        </w:rPr>
        <w:fldChar w:fldCharType="end"/>
      </w:r>
    </w:p>
    <w:p w14:paraId="42779D86" w14:textId="0F16C1E5" w:rsidR="002F7B10" w:rsidRPr="00424F7F" w:rsidRDefault="002F7B10" w:rsidP="00424F7F">
      <w:pPr>
        <w:spacing w:before="240" w:after="120"/>
        <w:ind w:left="1080" w:hanging="270"/>
        <w:rPr>
          <w:color w:val="000000" w:themeColor="text1"/>
        </w:rPr>
      </w:pPr>
      <w:r w:rsidRPr="00A31F3E">
        <w:rPr>
          <w:color w:val="000000" w:themeColor="text1"/>
          <w:lang w:val="fr"/>
        </w:rPr>
        <w:t xml:space="preserve">(i) Les </w:t>
      </w:r>
      <w:r w:rsidR="003401FB">
        <w:rPr>
          <w:color w:val="000000" w:themeColor="text1"/>
          <w:lang w:val="fr"/>
        </w:rPr>
        <w:t>entreprises</w:t>
      </w:r>
      <w:r w:rsidR="003401FB" w:rsidRPr="00A31F3E">
        <w:rPr>
          <w:color w:val="000000" w:themeColor="text1"/>
          <w:lang w:val="fr"/>
        </w:rPr>
        <w:t xml:space="preserve"> </w:t>
      </w:r>
      <w:r w:rsidRPr="00A31F3E">
        <w:rPr>
          <w:color w:val="000000" w:themeColor="text1"/>
          <w:lang w:val="fr"/>
        </w:rPr>
        <w:t xml:space="preserve">qui demandent </w:t>
      </w:r>
      <w:r w:rsidR="003401FB">
        <w:rPr>
          <w:color w:val="000000" w:themeColor="text1"/>
          <w:lang w:val="fr"/>
        </w:rPr>
        <w:t xml:space="preserve">à bénéficier de </w:t>
      </w:r>
      <w:r w:rsidRPr="00A31F3E">
        <w:rPr>
          <w:color w:val="000000" w:themeColor="text1"/>
          <w:lang w:val="fr"/>
        </w:rPr>
        <w:t xml:space="preserve">cette préférence </w:t>
      </w:r>
      <w:r w:rsidR="003401FB">
        <w:rPr>
          <w:color w:val="000000" w:themeColor="text1"/>
          <w:lang w:val="fr"/>
        </w:rPr>
        <w:t>doivent</w:t>
      </w:r>
      <w:r w:rsidRPr="00A31F3E">
        <w:rPr>
          <w:color w:val="000000" w:themeColor="text1"/>
          <w:lang w:val="fr"/>
        </w:rPr>
        <w:t xml:space="preserve"> fournir, dans le cadre des </w:t>
      </w:r>
      <w:r w:rsidR="003401FB">
        <w:rPr>
          <w:color w:val="000000" w:themeColor="text1"/>
          <w:lang w:val="fr"/>
        </w:rPr>
        <w:t>justifications de leur</w:t>
      </w:r>
      <w:r w:rsidRPr="00A31F3E">
        <w:rPr>
          <w:color w:val="000000" w:themeColor="text1"/>
          <w:lang w:val="fr"/>
        </w:rPr>
        <w:t xml:space="preserve"> qualification, les informations</w:t>
      </w:r>
      <w:r w:rsidR="00FC4860">
        <w:rPr>
          <w:color w:val="000000" w:themeColor="text1"/>
          <w:lang w:val="fr"/>
        </w:rPr>
        <w:t xml:space="preserve"> </w:t>
      </w:r>
      <w:r w:rsidR="00FC4860" w:rsidRPr="00E0339C">
        <w:t xml:space="preserve">portant entre autres sur l’actionnariat de l’entreprise, et tout autre élément permettant d’établir si l’entreprise (ou </w:t>
      </w:r>
      <w:r w:rsidR="00101CEE" w:rsidRPr="00E0339C">
        <w:t xml:space="preserve">le </w:t>
      </w:r>
      <w:r w:rsidR="00101CEE">
        <w:t>groupement</w:t>
      </w:r>
      <w:r w:rsidR="00FC4860">
        <w:t xml:space="preserve"> d’</w:t>
      </w:r>
      <w:r w:rsidR="00FC4860" w:rsidRPr="00E0339C">
        <w:t xml:space="preserve">entreprises) est éligible </w:t>
      </w:r>
      <w:r w:rsidR="00FC4860">
        <w:t>à</w:t>
      </w:r>
      <w:r w:rsidR="00FC4860" w:rsidRPr="00E0339C">
        <w:t xml:space="preserve"> la préférence conformément à la classification établie par l’Emprunteur et acceptée par la Banque.</w:t>
      </w:r>
      <w:r w:rsidR="00FC4860">
        <w:t xml:space="preserve">  Le </w:t>
      </w:r>
      <w:r w:rsidR="00CC1719">
        <w:t>Dossier d’Appel d’Offres</w:t>
      </w:r>
      <w:r w:rsidR="00FC4860">
        <w:t xml:space="preserve"> doit clairement indiquer la préférence et la méthode qui sera suivie pour l’évaluation et la comparaison des Offres</w:t>
      </w:r>
      <w:r w:rsidRPr="00A31F3E">
        <w:rPr>
          <w:color w:val="000000" w:themeColor="text1"/>
          <w:lang w:val="fr"/>
        </w:rPr>
        <w:t>.</w:t>
      </w:r>
    </w:p>
    <w:p w14:paraId="01E2F5A6" w14:textId="5ABE3F58" w:rsidR="002F7B10" w:rsidRPr="00424F7F" w:rsidRDefault="002F7B10" w:rsidP="00424F7F">
      <w:pPr>
        <w:spacing w:before="240" w:after="120"/>
        <w:ind w:left="1170" w:hanging="360"/>
        <w:rPr>
          <w:color w:val="000000" w:themeColor="text1"/>
        </w:rPr>
      </w:pPr>
      <w:r w:rsidRPr="00A31F3E">
        <w:rPr>
          <w:color w:val="000000" w:themeColor="text1"/>
          <w:lang w:val="fr"/>
        </w:rPr>
        <w:t xml:space="preserve">(ii) </w:t>
      </w:r>
      <w:r w:rsidR="00FC4860">
        <w:rPr>
          <w:color w:val="000000" w:themeColor="text1"/>
          <w:lang w:val="fr"/>
        </w:rPr>
        <w:t>Après</w:t>
      </w:r>
      <w:r w:rsidRPr="00A31F3E">
        <w:rPr>
          <w:color w:val="000000" w:themeColor="text1"/>
          <w:lang w:val="fr"/>
        </w:rPr>
        <w:t xml:space="preserve"> que les </w:t>
      </w:r>
      <w:r w:rsidR="00FF69BC">
        <w:rPr>
          <w:color w:val="000000" w:themeColor="text1"/>
          <w:lang w:val="fr"/>
        </w:rPr>
        <w:t>Offres</w:t>
      </w:r>
      <w:r w:rsidRPr="00A31F3E">
        <w:rPr>
          <w:color w:val="000000" w:themeColor="text1"/>
          <w:lang w:val="fr"/>
        </w:rPr>
        <w:t xml:space="preserve"> ont été reçues et examinées par l</w:t>
      </w:r>
      <w:r w:rsidR="00FF69BC">
        <w:rPr>
          <w:color w:val="000000" w:themeColor="text1"/>
          <w:lang w:val="fr"/>
        </w:rPr>
        <w:t>e Maître d’Ouvrage</w:t>
      </w:r>
      <w:r w:rsidRPr="00A31F3E">
        <w:rPr>
          <w:color w:val="000000" w:themeColor="text1"/>
          <w:lang w:val="fr"/>
        </w:rPr>
        <w:t xml:space="preserve">, les </w:t>
      </w:r>
      <w:r w:rsidR="00FF69BC">
        <w:rPr>
          <w:color w:val="000000" w:themeColor="text1"/>
          <w:lang w:val="fr"/>
        </w:rPr>
        <w:t>Offres conformes</w:t>
      </w:r>
      <w:r w:rsidRPr="00A31F3E">
        <w:rPr>
          <w:color w:val="000000" w:themeColor="text1"/>
          <w:lang w:val="fr"/>
        </w:rPr>
        <w:t xml:space="preserve"> </w:t>
      </w:r>
      <w:r w:rsidR="00FC4860">
        <w:rPr>
          <w:color w:val="000000" w:themeColor="text1"/>
          <w:lang w:val="fr"/>
        </w:rPr>
        <w:t xml:space="preserve">pour l’essentiel </w:t>
      </w:r>
      <w:r w:rsidR="00114857">
        <w:rPr>
          <w:color w:val="000000" w:themeColor="text1"/>
          <w:lang w:val="fr"/>
        </w:rPr>
        <w:t>sero</w:t>
      </w:r>
      <w:r w:rsidR="00114857" w:rsidRPr="00A31F3E">
        <w:rPr>
          <w:color w:val="000000" w:themeColor="text1"/>
          <w:lang w:val="fr"/>
        </w:rPr>
        <w:t xml:space="preserve">nt </w:t>
      </w:r>
      <w:r w:rsidRPr="00A31F3E">
        <w:rPr>
          <w:color w:val="000000" w:themeColor="text1"/>
          <w:lang w:val="fr"/>
        </w:rPr>
        <w:t xml:space="preserve">classées </w:t>
      </w:r>
      <w:r w:rsidR="00114857">
        <w:rPr>
          <w:color w:val="000000" w:themeColor="text1"/>
          <w:lang w:val="fr"/>
        </w:rPr>
        <w:t>en deux</w:t>
      </w:r>
      <w:r w:rsidRPr="00A31F3E">
        <w:rPr>
          <w:color w:val="000000" w:themeColor="text1"/>
          <w:lang w:val="fr"/>
        </w:rPr>
        <w:t xml:space="preserve"> groupes :</w:t>
      </w:r>
    </w:p>
    <w:p w14:paraId="7AF69E38" w14:textId="77777777" w:rsidR="002F7B10" w:rsidRPr="00424F7F" w:rsidRDefault="002F7B10" w:rsidP="002F7B10">
      <w:pPr>
        <w:tabs>
          <w:tab w:val="left" w:pos="720"/>
        </w:tabs>
        <w:spacing w:before="240" w:after="120"/>
        <w:ind w:left="1440" w:hanging="90"/>
        <w:rPr>
          <w:color w:val="000000" w:themeColor="text1"/>
        </w:rPr>
      </w:pPr>
      <w:r w:rsidRPr="00A31F3E">
        <w:rPr>
          <w:color w:val="000000" w:themeColor="text1"/>
          <w:lang w:val="fr"/>
        </w:rPr>
        <w:tab/>
        <w:t>a) Groupe A : Offres présentées par des entrepreneurs nationaux admissibles à la préférence.</w:t>
      </w:r>
    </w:p>
    <w:p w14:paraId="6220BE09" w14:textId="4F9109BB" w:rsidR="002F7B10" w:rsidRPr="00424F7F" w:rsidRDefault="002F7B10" w:rsidP="002F7B10">
      <w:pPr>
        <w:tabs>
          <w:tab w:val="left" w:pos="720"/>
        </w:tabs>
        <w:spacing w:before="240" w:after="120"/>
        <w:ind w:left="1440" w:hanging="90"/>
        <w:rPr>
          <w:color w:val="000000" w:themeColor="text1"/>
        </w:rPr>
      </w:pPr>
      <w:r w:rsidRPr="00A31F3E">
        <w:rPr>
          <w:color w:val="000000" w:themeColor="text1"/>
          <w:lang w:val="fr"/>
        </w:rPr>
        <w:tab/>
        <w:t xml:space="preserve">b) Groupe B : Soumissions présentées par </w:t>
      </w:r>
      <w:r w:rsidR="00103AC4">
        <w:rPr>
          <w:color w:val="000000" w:themeColor="text1"/>
          <w:lang w:val="fr"/>
        </w:rPr>
        <w:t xml:space="preserve">les </w:t>
      </w:r>
      <w:r w:rsidRPr="00A31F3E">
        <w:rPr>
          <w:color w:val="000000" w:themeColor="text1"/>
          <w:lang w:val="fr"/>
        </w:rPr>
        <w:t>autres entrepreneurs.</w:t>
      </w:r>
      <w:r w:rsidRPr="003261FD">
        <w:rPr>
          <w:color w:val="000000" w:themeColor="text1"/>
          <w:lang w:val="fr"/>
        </w:rPr>
        <w:fldChar w:fldCharType="begin"/>
      </w:r>
      <w:r w:rsidRPr="00A31F3E">
        <w:rPr>
          <w:color w:val="000000" w:themeColor="text1"/>
          <w:lang w:val="fr"/>
        </w:rPr>
        <w:instrText>ADVANCE \D 6.0</w:instrText>
      </w:r>
      <w:r w:rsidRPr="003261FD">
        <w:rPr>
          <w:color w:val="000000" w:themeColor="text1"/>
          <w:lang w:val="fr"/>
        </w:rPr>
        <w:fldChar w:fldCharType="end"/>
      </w:r>
    </w:p>
    <w:p w14:paraId="1D273B36" w14:textId="42C6E9E6" w:rsidR="002F7B10" w:rsidRPr="00424F7F" w:rsidRDefault="0004461F" w:rsidP="00424F7F">
      <w:pPr>
        <w:spacing w:after="240"/>
        <w:ind w:left="806" w:firstLine="4"/>
        <w:rPr>
          <w:color w:val="000000" w:themeColor="text1"/>
        </w:rPr>
      </w:pPr>
      <w:r w:rsidRPr="00E0339C">
        <w:t xml:space="preserve">Dans un premier temps, toutes les Offres évaluées d’un Groupe seront comparées entre elles afin de déterminer l’Offre évaluée </w:t>
      </w:r>
      <w:r>
        <w:t xml:space="preserve">la plus avantageuse, et les Offres les plus avantageuses </w:t>
      </w:r>
      <w:r w:rsidRPr="00E0339C">
        <w:t>de chaque Groupe</w:t>
      </w:r>
      <w:r>
        <w:t xml:space="preserve"> </w:t>
      </w:r>
      <w:r w:rsidRPr="00E0339C">
        <w:t>ser</w:t>
      </w:r>
      <w:r>
        <w:t>ont</w:t>
      </w:r>
      <w:r w:rsidRPr="00E0339C">
        <w:t xml:space="preserve"> comparée</w:t>
      </w:r>
      <w:r>
        <w:t>s entre elles</w:t>
      </w:r>
      <w:r w:rsidRPr="00E0339C">
        <w:t xml:space="preserve">. Si à l’issue de cette comparaison, une Offre du Groupe A est </w:t>
      </w:r>
      <w:r>
        <w:t>la plus avantageuse</w:t>
      </w:r>
      <w:r w:rsidRPr="00E0339C">
        <w:t xml:space="preserve">, elle sera attributaire du Marché. Si une Offre du Groupe B est </w:t>
      </w:r>
      <w:r>
        <w:t>la plus avantageuse</w:t>
      </w:r>
      <w:r w:rsidRPr="00E0339C">
        <w:t xml:space="preserve">, dans une seconde étape, toutes les offres du Groupe B majorées d’un montant équivalent à 7,5% (appliqué au </w:t>
      </w:r>
      <w:r>
        <w:t>prix</w:t>
      </w:r>
      <w:r w:rsidRPr="00E0339C">
        <w:t xml:space="preserve"> des Offres corrigées pour erreurs arithmétiques et rabais et excluant les Sommes à Valoir et les Travaux en Régie, le cas échéant), seront comparées à l’Offre évaluée </w:t>
      </w:r>
      <w:r>
        <w:t>la plus avantageuse</w:t>
      </w:r>
      <w:r w:rsidRPr="00E0339C">
        <w:t xml:space="preserve"> du Groupe A. Si l’Offre du Groupe A est </w:t>
      </w:r>
      <w:r>
        <w:t>la plus avantageuse</w:t>
      </w:r>
      <w:r w:rsidRPr="00E0339C">
        <w:t xml:space="preserve">, elle sera attributaire du Marché ; dans le cas contraire, l’Offre évaluée </w:t>
      </w:r>
      <w:r>
        <w:t>la plus avantageuse</w:t>
      </w:r>
      <w:r w:rsidRPr="00E0339C">
        <w:t xml:space="preserve"> du Groupe B telle que déterminée lors de la première étape ci-dessus sera sélectionnée</w:t>
      </w:r>
      <w:r w:rsidR="002F7B10" w:rsidRPr="00A31F3E">
        <w:rPr>
          <w:noProof/>
          <w:lang w:val="fr"/>
        </w:rPr>
        <w:t xml:space="preserve">. </w:t>
      </w:r>
    </w:p>
    <w:p w14:paraId="0517353A" w14:textId="77777777" w:rsidR="002F7B10" w:rsidRPr="00424F7F" w:rsidRDefault="002F7B10" w:rsidP="002F7B10">
      <w:pPr>
        <w:pStyle w:val="Paragraphedeliste"/>
        <w:spacing w:after="120"/>
        <w:ind w:left="360" w:right="173"/>
        <w:contextualSpacing w:val="0"/>
        <w:rPr>
          <w:b/>
          <w:noProof/>
        </w:rPr>
      </w:pPr>
      <w:r w:rsidRPr="00A31F3E">
        <w:rPr>
          <w:b/>
          <w:noProof/>
          <w:lang w:val="fr"/>
        </w:rPr>
        <w:t xml:space="preserve">Critères d’évaluation financière </w:t>
      </w:r>
    </w:p>
    <w:p w14:paraId="7CB00C64" w14:textId="77777777" w:rsidR="004515A7" w:rsidRPr="00E0339C" w:rsidRDefault="004515A7" w:rsidP="004515A7">
      <w:pPr>
        <w:spacing w:before="120" w:after="120"/>
        <w:ind w:left="567" w:firstLine="0"/>
      </w:pPr>
      <w:r w:rsidRPr="00E0339C">
        <w:t>En sus des critères dont la liste figure à l’article 3</w:t>
      </w:r>
      <w:r>
        <w:t>7.1</w:t>
      </w:r>
      <w:r w:rsidRPr="00E0339C">
        <w:t xml:space="preserve"> </w:t>
      </w:r>
      <w:r>
        <w:t>(</w:t>
      </w:r>
      <w:r w:rsidRPr="00E0339C">
        <w:t>a)-</w:t>
      </w:r>
      <w:r>
        <w:t>(</w:t>
      </w:r>
      <w:r w:rsidRPr="00E0339C">
        <w:t>e) des IS, les critères ci-après seront utilisés :</w:t>
      </w:r>
    </w:p>
    <w:p w14:paraId="08D843DB" w14:textId="77777777" w:rsidR="004515A7" w:rsidRPr="009F2B3D" w:rsidRDefault="004515A7" w:rsidP="00D47E11">
      <w:pPr>
        <w:pStyle w:val="Paragraphedeliste"/>
        <w:numPr>
          <w:ilvl w:val="0"/>
          <w:numId w:val="88"/>
        </w:numPr>
        <w:spacing w:after="120"/>
        <w:rPr>
          <w:b/>
          <w:lang w:eastAsia="en-US"/>
        </w:rPr>
      </w:pPr>
      <w:r w:rsidRPr="009F2B3D">
        <w:rPr>
          <w:b/>
          <w:lang w:eastAsia="en-US"/>
        </w:rPr>
        <w:t>Calendrier d’exécution</w:t>
      </w:r>
    </w:p>
    <w:p w14:paraId="6BAFCED8" w14:textId="0B77956C" w:rsidR="004515A7" w:rsidRDefault="004515A7" w:rsidP="004515A7">
      <w:pPr>
        <w:pStyle w:val="Paragraphedeliste"/>
        <w:spacing w:before="120" w:after="120"/>
        <w:ind w:left="360" w:right="-72" w:firstLine="0"/>
        <w:rPr>
          <w:lang w:eastAsia="en-US"/>
        </w:rPr>
      </w:pPr>
      <w:r>
        <w:rPr>
          <w:lang w:eastAsia="en-US"/>
        </w:rPr>
        <w:t>Le d</w:t>
      </w:r>
      <w:r w:rsidRPr="001459D3">
        <w:rPr>
          <w:lang w:eastAsia="en-US"/>
        </w:rPr>
        <w:t xml:space="preserve">élai imparti pour achever les </w:t>
      </w:r>
      <w:r>
        <w:rPr>
          <w:lang w:eastAsia="en-US"/>
        </w:rPr>
        <w:t>Travaux</w:t>
      </w:r>
      <w:r w:rsidRPr="001459D3">
        <w:rPr>
          <w:lang w:eastAsia="en-US"/>
        </w:rPr>
        <w:t xml:space="preserve"> à partir de </w:t>
      </w:r>
      <w:r>
        <w:rPr>
          <w:lang w:eastAsia="en-US"/>
        </w:rPr>
        <w:t xml:space="preserve">la Date de </w:t>
      </w:r>
      <w:r w:rsidR="004839BB">
        <w:rPr>
          <w:lang w:eastAsia="en-US"/>
        </w:rPr>
        <w:t>Commencement</w:t>
      </w:r>
      <w:r>
        <w:rPr>
          <w:lang w:eastAsia="en-US"/>
        </w:rPr>
        <w:t xml:space="preserve"> sera celui spécifié dans </w:t>
      </w:r>
      <w:r w:rsidR="007B69DC">
        <w:rPr>
          <w:lang w:eastAsia="en-US"/>
        </w:rPr>
        <w:t>le CCAP</w:t>
      </w:r>
      <w:r>
        <w:rPr>
          <w:lang w:eastAsia="en-US"/>
        </w:rPr>
        <w:t xml:space="preserve"> Partie A – Données du Marché Sous-Clause 1.1.84</w:t>
      </w:r>
      <w:r w:rsidRPr="001459D3">
        <w:rPr>
          <w:lang w:eastAsia="en-US"/>
        </w:rPr>
        <w:t>. Aucun avantage ne sera accordé en cas de délai plus court.</w:t>
      </w:r>
    </w:p>
    <w:p w14:paraId="577D2BD4" w14:textId="1797E4BC" w:rsidR="004515A7" w:rsidRPr="001459D3" w:rsidRDefault="004515A7" w:rsidP="004515A7">
      <w:pPr>
        <w:pStyle w:val="Paragraphedeliste"/>
        <w:spacing w:after="120"/>
        <w:ind w:left="360" w:right="-72" w:firstLine="0"/>
        <w:rPr>
          <w:lang w:eastAsia="en-US"/>
        </w:rPr>
      </w:pPr>
    </w:p>
    <w:p w14:paraId="780753E1" w14:textId="77777777" w:rsidR="004515A7" w:rsidRPr="001459D3" w:rsidRDefault="004515A7" w:rsidP="004515A7">
      <w:pPr>
        <w:pStyle w:val="Paragraphedeliste"/>
        <w:ind w:left="360" w:right="-72" w:firstLine="0"/>
        <w:rPr>
          <w:lang w:eastAsia="en-US"/>
        </w:rPr>
      </w:pPr>
    </w:p>
    <w:p w14:paraId="4C29E635" w14:textId="796DEDB1" w:rsidR="004515A7" w:rsidRPr="00694670" w:rsidRDefault="004515A7" w:rsidP="00D47E11">
      <w:pPr>
        <w:pStyle w:val="Paragraphedeliste"/>
        <w:numPr>
          <w:ilvl w:val="0"/>
          <w:numId w:val="88"/>
        </w:numPr>
        <w:spacing w:before="120" w:after="120"/>
        <w:rPr>
          <w:b/>
          <w:lang w:eastAsia="en-US"/>
        </w:rPr>
      </w:pPr>
      <w:r w:rsidRPr="00694670">
        <w:rPr>
          <w:b/>
          <w:lang w:eastAsia="en-US"/>
        </w:rPr>
        <w:t>Coûts d’exploitation et de maintenance.</w:t>
      </w:r>
      <w:r w:rsidR="004E44C0">
        <w:rPr>
          <w:b/>
          <w:lang w:eastAsia="en-US"/>
        </w:rPr>
        <w:t xml:space="preserve"> Non applicable</w:t>
      </w:r>
    </w:p>
    <w:p w14:paraId="7E7168AD" w14:textId="77777777" w:rsidR="004515A7" w:rsidRPr="00CC682E" w:rsidRDefault="004515A7" w:rsidP="004515A7">
      <w:pPr>
        <w:pStyle w:val="Paragraphedeliste"/>
        <w:ind w:left="360" w:firstLine="0"/>
        <w:rPr>
          <w:b/>
          <w:lang w:eastAsia="en-US"/>
        </w:rPr>
      </w:pPr>
    </w:p>
    <w:p w14:paraId="2543EA32" w14:textId="75611E02" w:rsidR="004515A7" w:rsidRPr="00790286" w:rsidRDefault="004515A7">
      <w:pPr>
        <w:pStyle w:val="Paragraphedeliste"/>
        <w:numPr>
          <w:ilvl w:val="0"/>
          <w:numId w:val="97"/>
        </w:numPr>
        <w:tabs>
          <w:tab w:val="left" w:pos="1440"/>
        </w:tabs>
        <w:spacing w:before="120" w:after="120"/>
        <w:rPr>
          <w:szCs w:val="24"/>
        </w:rPr>
      </w:pPr>
      <w:r w:rsidRPr="00790286">
        <w:rPr>
          <w:szCs w:val="24"/>
        </w:rPr>
        <w:t xml:space="preserve">  </w:t>
      </w:r>
    </w:p>
    <w:p w14:paraId="397C42C7" w14:textId="35AFE2F5" w:rsidR="004515A7" w:rsidRDefault="004515A7" w:rsidP="004515A7">
      <w:pPr>
        <w:ind w:left="0" w:firstLine="0"/>
        <w:rPr>
          <w:i/>
          <w:szCs w:val="24"/>
        </w:rPr>
      </w:pPr>
      <w:r w:rsidRPr="00E8761C">
        <w:rPr>
          <w:b/>
          <w:iCs/>
          <w:szCs w:val="24"/>
          <w:lang w:eastAsia="en-US"/>
        </w:rPr>
        <w:t>Acquisition</w:t>
      </w:r>
      <w:r>
        <w:rPr>
          <w:b/>
          <w:iCs/>
          <w:szCs w:val="24"/>
          <w:lang w:eastAsia="en-US"/>
        </w:rPr>
        <w:t>s</w:t>
      </w:r>
      <w:r w:rsidRPr="00E8761C">
        <w:rPr>
          <w:b/>
          <w:iCs/>
          <w:szCs w:val="24"/>
          <w:lang w:eastAsia="en-US"/>
        </w:rPr>
        <w:t xml:space="preserve"> durable</w:t>
      </w:r>
      <w:r>
        <w:rPr>
          <w:b/>
          <w:iCs/>
          <w:szCs w:val="24"/>
          <w:lang w:eastAsia="en-US"/>
        </w:rPr>
        <w:t>s</w:t>
      </w:r>
      <w:r w:rsidR="004E44C0">
        <w:rPr>
          <w:b/>
          <w:iCs/>
          <w:szCs w:val="24"/>
          <w:lang w:eastAsia="en-US"/>
        </w:rPr>
        <w:t> : Non applicable</w:t>
      </w:r>
    </w:p>
    <w:p w14:paraId="6964BA8D" w14:textId="77777777" w:rsidR="004515A7" w:rsidRPr="009F2B3D" w:rsidRDefault="004515A7" w:rsidP="004515A7">
      <w:pPr>
        <w:ind w:left="0" w:firstLine="0"/>
        <w:rPr>
          <w:b/>
          <w:iCs/>
          <w:sz w:val="28"/>
          <w:szCs w:val="28"/>
          <w:lang w:eastAsia="en-US"/>
        </w:rPr>
      </w:pPr>
      <w:r>
        <w:rPr>
          <w:b/>
          <w:iCs/>
          <w:sz w:val="28"/>
          <w:szCs w:val="28"/>
          <w:lang w:eastAsia="en-US"/>
        </w:rPr>
        <w:lastRenderedPageBreak/>
        <w:t xml:space="preserve">4. </w:t>
      </w:r>
      <w:r w:rsidRPr="009F2B3D">
        <w:rPr>
          <w:b/>
          <w:iCs/>
          <w:sz w:val="28"/>
          <w:szCs w:val="28"/>
          <w:lang w:eastAsia="en-US"/>
        </w:rPr>
        <w:t>Évaluation combinée</w:t>
      </w:r>
    </w:p>
    <w:p w14:paraId="5855A6D6" w14:textId="77777777" w:rsidR="004515A7" w:rsidRDefault="004515A7" w:rsidP="004515A7">
      <w:pPr>
        <w:numPr>
          <w:ilvl w:val="12"/>
          <w:numId w:val="0"/>
        </w:numPr>
        <w:tabs>
          <w:tab w:val="left" w:pos="540"/>
        </w:tabs>
        <w:spacing w:after="180"/>
        <w:ind w:right="-72"/>
        <w:rPr>
          <w:szCs w:val="24"/>
        </w:rPr>
      </w:pPr>
      <w:r>
        <w:rPr>
          <w:szCs w:val="24"/>
        </w:rPr>
        <w:t>Le Maître d’Ouvrage évaluera et comparera les Offres dont il aura déterminé qu’elles sont conformes pour l’essentiel.</w:t>
      </w:r>
    </w:p>
    <w:p w14:paraId="68EE43FE" w14:textId="77777777" w:rsidR="004515A7" w:rsidRPr="00F26AD3" w:rsidRDefault="004515A7" w:rsidP="004515A7">
      <w:pPr>
        <w:numPr>
          <w:ilvl w:val="12"/>
          <w:numId w:val="0"/>
        </w:numPr>
        <w:tabs>
          <w:tab w:val="left" w:pos="540"/>
        </w:tabs>
        <w:spacing w:after="180"/>
        <w:ind w:right="-72"/>
        <w:rPr>
          <w:szCs w:val="24"/>
        </w:rPr>
      </w:pPr>
      <w:r>
        <w:rPr>
          <w:szCs w:val="24"/>
        </w:rPr>
        <w:t>P</w:t>
      </w:r>
      <w:r w:rsidRPr="00F26AD3">
        <w:rPr>
          <w:szCs w:val="24"/>
        </w:rPr>
        <w:t xml:space="preserve">our chaque </w:t>
      </w:r>
      <w:r>
        <w:rPr>
          <w:szCs w:val="24"/>
        </w:rPr>
        <w:t>offre</w:t>
      </w:r>
      <w:r w:rsidRPr="00F26AD3">
        <w:rPr>
          <w:szCs w:val="24"/>
        </w:rPr>
        <w:t xml:space="preserve"> conforme, un </w:t>
      </w:r>
      <w:r>
        <w:rPr>
          <w:szCs w:val="24"/>
        </w:rPr>
        <w:t>score</w:t>
      </w:r>
      <w:r w:rsidRPr="00F26AD3">
        <w:rPr>
          <w:szCs w:val="24"/>
        </w:rPr>
        <w:t xml:space="preserve"> global (</w:t>
      </w:r>
      <w:r w:rsidRPr="00F26AD3">
        <w:rPr>
          <w:i/>
          <w:iCs/>
          <w:szCs w:val="24"/>
        </w:rPr>
        <w:t>B</w:t>
      </w:r>
      <w:r w:rsidRPr="00BA13FF">
        <w:rPr>
          <w:szCs w:val="24"/>
        </w:rPr>
        <w:t>) sera calculé</w:t>
      </w:r>
      <w:r w:rsidRPr="00F26AD3">
        <w:rPr>
          <w:szCs w:val="24"/>
        </w:rPr>
        <w:t xml:space="preserve"> à l’aide de la formule ci-après, qui permet d’évaluer globalement le </w:t>
      </w:r>
      <w:r>
        <w:rPr>
          <w:szCs w:val="24"/>
        </w:rPr>
        <w:t>p</w:t>
      </w:r>
      <w:r w:rsidRPr="00F26AD3">
        <w:rPr>
          <w:szCs w:val="24"/>
        </w:rPr>
        <w:t xml:space="preserve">rix </w:t>
      </w:r>
      <w:r>
        <w:rPr>
          <w:szCs w:val="24"/>
        </w:rPr>
        <w:t xml:space="preserve">évalué </w:t>
      </w:r>
      <w:r w:rsidRPr="00F26AD3">
        <w:rPr>
          <w:szCs w:val="24"/>
        </w:rPr>
        <w:t xml:space="preserve">et les qualités techniques de chaque </w:t>
      </w:r>
      <w:r>
        <w:rPr>
          <w:szCs w:val="24"/>
        </w:rPr>
        <w:t>Offre :</w:t>
      </w:r>
    </w:p>
    <w:p w14:paraId="17B368D4" w14:textId="77777777" w:rsidR="004515A7" w:rsidRPr="00F26AD3" w:rsidRDefault="004E1AFA" w:rsidP="004515A7">
      <w:pPr>
        <w:numPr>
          <w:ilvl w:val="12"/>
          <w:numId w:val="0"/>
        </w:numPr>
        <w:ind w:left="547" w:right="-72"/>
        <w:jc w:val="center"/>
        <w:rPr>
          <w:szCs w:val="24"/>
        </w:rPr>
      </w:pPr>
      <w:r w:rsidRPr="004E1AFA">
        <w:rPr>
          <w:noProof/>
          <w:position w:val="-24"/>
          <w:szCs w:val="24"/>
        </w:rPr>
        <w:object w:dxaOrig="2540" w:dyaOrig="620" w14:anchorId="4AA7F48A">
          <v:shape id="_x0000_i1025" type="#_x0000_t75" alt="" style="width:129pt;height:27.85pt;mso-width-percent:0;mso-height-percent:0;mso-width-percent:0;mso-height-percent:0" o:ole="" fillcolor="window">
            <v:imagedata r:id="rId93" o:title=""/>
          </v:shape>
          <o:OLEObject Type="Embed" ProgID="Equation.3" ShapeID="_x0000_i1025" DrawAspect="Content" ObjectID="_1844339639" r:id="rId94"/>
        </w:object>
      </w:r>
    </w:p>
    <w:p w14:paraId="58C942AA" w14:textId="77777777" w:rsidR="004515A7" w:rsidRPr="00F26AD3" w:rsidRDefault="004515A7" w:rsidP="004515A7">
      <w:pPr>
        <w:numPr>
          <w:ilvl w:val="12"/>
          <w:numId w:val="0"/>
        </w:numPr>
        <w:ind w:left="1454" w:right="-72" w:hanging="907"/>
        <w:rPr>
          <w:szCs w:val="24"/>
        </w:rPr>
      </w:pPr>
      <w:r w:rsidRPr="00F26AD3">
        <w:rPr>
          <w:szCs w:val="24"/>
        </w:rPr>
        <w:t>où</w:t>
      </w:r>
      <w:r>
        <w:rPr>
          <w:szCs w:val="24"/>
        </w:rPr>
        <w:t> :</w:t>
      </w:r>
    </w:p>
    <w:p w14:paraId="3C0F4FB2" w14:textId="77777777" w:rsidR="004515A7" w:rsidRPr="00F26AD3" w:rsidRDefault="004515A7" w:rsidP="004515A7">
      <w:pPr>
        <w:numPr>
          <w:ilvl w:val="12"/>
          <w:numId w:val="0"/>
        </w:numPr>
        <w:tabs>
          <w:tab w:val="left" w:pos="1080"/>
          <w:tab w:val="left" w:pos="1440"/>
        </w:tabs>
        <w:ind w:left="1411" w:right="-72" w:hanging="864"/>
        <w:rPr>
          <w:szCs w:val="24"/>
        </w:rPr>
      </w:pPr>
      <w:r w:rsidRPr="00F26AD3">
        <w:rPr>
          <w:i/>
          <w:szCs w:val="24"/>
        </w:rPr>
        <w:t>C</w:t>
      </w:r>
      <w:r w:rsidRPr="00F26AD3">
        <w:rPr>
          <w:szCs w:val="24"/>
        </w:rPr>
        <w:tab/>
        <w:t>=</w:t>
      </w:r>
      <w:r w:rsidRPr="00F26AD3">
        <w:rPr>
          <w:szCs w:val="24"/>
        </w:rPr>
        <w:tab/>
        <w:t xml:space="preserve">le Prix évalué de </w:t>
      </w:r>
      <w:r>
        <w:rPr>
          <w:szCs w:val="24"/>
        </w:rPr>
        <w:t>l’Offre</w:t>
      </w:r>
    </w:p>
    <w:p w14:paraId="327134A2" w14:textId="77777777" w:rsidR="004515A7" w:rsidRPr="00F26AD3" w:rsidRDefault="004515A7" w:rsidP="004515A7">
      <w:pPr>
        <w:numPr>
          <w:ilvl w:val="12"/>
          <w:numId w:val="0"/>
        </w:numPr>
        <w:tabs>
          <w:tab w:val="left" w:pos="1080"/>
          <w:tab w:val="left" w:pos="1440"/>
        </w:tabs>
        <w:ind w:left="1411" w:right="-72" w:hanging="864"/>
        <w:rPr>
          <w:szCs w:val="24"/>
        </w:rPr>
      </w:pPr>
      <w:r w:rsidRPr="00F26AD3">
        <w:rPr>
          <w:i/>
          <w:szCs w:val="24"/>
        </w:rPr>
        <w:t>C</w:t>
      </w:r>
      <w:r w:rsidRPr="00F26AD3">
        <w:rPr>
          <w:i/>
          <w:szCs w:val="24"/>
          <w:vertAlign w:val="subscript"/>
        </w:rPr>
        <w:t>min</w:t>
      </w:r>
      <w:r w:rsidRPr="00F26AD3">
        <w:rPr>
          <w:szCs w:val="24"/>
        </w:rPr>
        <w:tab/>
        <w:t>=</w:t>
      </w:r>
      <w:r w:rsidRPr="00F26AD3">
        <w:rPr>
          <w:szCs w:val="24"/>
        </w:rPr>
        <w:tab/>
        <w:t xml:space="preserve">le plus faible des prix évalués pour l’ensemble des </w:t>
      </w:r>
      <w:r>
        <w:rPr>
          <w:szCs w:val="24"/>
        </w:rPr>
        <w:t>Offre</w:t>
      </w:r>
      <w:r w:rsidRPr="00F26AD3">
        <w:rPr>
          <w:szCs w:val="24"/>
        </w:rPr>
        <w:t>s conformes</w:t>
      </w:r>
    </w:p>
    <w:p w14:paraId="3BFD03F1" w14:textId="77777777" w:rsidR="004515A7" w:rsidRPr="00F26AD3" w:rsidRDefault="004515A7" w:rsidP="004515A7">
      <w:pPr>
        <w:numPr>
          <w:ilvl w:val="12"/>
          <w:numId w:val="0"/>
        </w:numPr>
        <w:tabs>
          <w:tab w:val="left" w:pos="1080"/>
          <w:tab w:val="left" w:pos="1440"/>
        </w:tabs>
        <w:ind w:left="1411" w:right="-72" w:hanging="864"/>
        <w:rPr>
          <w:szCs w:val="24"/>
        </w:rPr>
      </w:pPr>
      <w:r w:rsidRPr="00F26AD3">
        <w:rPr>
          <w:i/>
          <w:szCs w:val="24"/>
        </w:rPr>
        <w:t>T</w:t>
      </w:r>
      <w:r w:rsidRPr="00F26AD3">
        <w:rPr>
          <w:szCs w:val="24"/>
        </w:rPr>
        <w:tab/>
        <w:t>=</w:t>
      </w:r>
      <w:r w:rsidRPr="00F26AD3">
        <w:rPr>
          <w:szCs w:val="24"/>
        </w:rPr>
        <w:tab/>
        <w:t xml:space="preserve">le nombre total de points techniques attribué à </w:t>
      </w:r>
      <w:r>
        <w:rPr>
          <w:szCs w:val="24"/>
        </w:rPr>
        <w:t>l’Offre</w:t>
      </w:r>
    </w:p>
    <w:p w14:paraId="748D0D43" w14:textId="77777777" w:rsidR="004515A7" w:rsidRPr="00F26AD3" w:rsidRDefault="004515A7" w:rsidP="004515A7">
      <w:pPr>
        <w:numPr>
          <w:ilvl w:val="12"/>
          <w:numId w:val="0"/>
        </w:numPr>
        <w:tabs>
          <w:tab w:val="left" w:pos="1080"/>
          <w:tab w:val="left" w:pos="1440"/>
        </w:tabs>
        <w:ind w:left="1411" w:right="-72" w:hanging="864"/>
        <w:rPr>
          <w:szCs w:val="24"/>
        </w:rPr>
      </w:pPr>
      <w:r w:rsidRPr="00F26AD3">
        <w:rPr>
          <w:i/>
          <w:szCs w:val="24"/>
        </w:rPr>
        <w:t>T</w:t>
      </w:r>
      <w:r w:rsidRPr="00F26AD3">
        <w:rPr>
          <w:i/>
          <w:szCs w:val="24"/>
          <w:vertAlign w:val="subscript"/>
        </w:rPr>
        <w:t>max</w:t>
      </w:r>
      <w:r w:rsidRPr="00F26AD3">
        <w:rPr>
          <w:szCs w:val="24"/>
        </w:rPr>
        <w:tab/>
        <w:t>=</w:t>
      </w:r>
      <w:r w:rsidRPr="00F26AD3">
        <w:rPr>
          <w:szCs w:val="24"/>
        </w:rPr>
        <w:tab/>
        <w:t xml:space="preserve">le nombre de points techniques attribué à </w:t>
      </w:r>
      <w:r>
        <w:rPr>
          <w:szCs w:val="24"/>
        </w:rPr>
        <w:t>l’Offre</w:t>
      </w:r>
      <w:r w:rsidRPr="00F26AD3">
        <w:rPr>
          <w:szCs w:val="24"/>
        </w:rPr>
        <w:t xml:space="preserve"> conforme ay</w:t>
      </w:r>
      <w:r>
        <w:rPr>
          <w:szCs w:val="24"/>
        </w:rPr>
        <w:t>ant obtenu le score technique le plus élevé</w:t>
      </w:r>
    </w:p>
    <w:p w14:paraId="6242C5F0" w14:textId="77777777" w:rsidR="004515A7" w:rsidRPr="00796691" w:rsidRDefault="004515A7" w:rsidP="004515A7">
      <w:pPr>
        <w:numPr>
          <w:ilvl w:val="12"/>
          <w:numId w:val="0"/>
        </w:numPr>
        <w:tabs>
          <w:tab w:val="left" w:pos="1080"/>
          <w:tab w:val="left" w:pos="1440"/>
        </w:tabs>
        <w:spacing w:after="180"/>
        <w:ind w:left="1411" w:right="-72" w:hanging="864"/>
        <w:rPr>
          <w:b/>
          <w:szCs w:val="24"/>
        </w:rPr>
      </w:pPr>
      <w:r w:rsidRPr="00F26AD3">
        <w:rPr>
          <w:i/>
          <w:szCs w:val="24"/>
        </w:rPr>
        <w:t>X</w:t>
      </w:r>
      <w:r w:rsidRPr="00F26AD3">
        <w:rPr>
          <w:szCs w:val="24"/>
        </w:rPr>
        <w:tab/>
        <w:t>=</w:t>
      </w:r>
      <w:r w:rsidRPr="00F26AD3">
        <w:rPr>
          <w:szCs w:val="24"/>
        </w:rPr>
        <w:tab/>
        <w:t xml:space="preserve">la pondération de prix, telle que spécifiée dans les </w:t>
      </w:r>
      <w:r w:rsidRPr="00796691">
        <w:rPr>
          <w:b/>
          <w:szCs w:val="24"/>
        </w:rPr>
        <w:t>DPAO</w:t>
      </w:r>
    </w:p>
    <w:p w14:paraId="36B0791B" w14:textId="77777777" w:rsidR="004515A7" w:rsidRDefault="004515A7" w:rsidP="004515A7">
      <w:pPr>
        <w:suppressAutoHyphens/>
        <w:ind w:left="0" w:right="-72" w:firstLine="0"/>
        <w:rPr>
          <w:szCs w:val="24"/>
        </w:rPr>
      </w:pPr>
      <w:r w:rsidRPr="00F26AD3">
        <w:rPr>
          <w:szCs w:val="24"/>
        </w:rPr>
        <w:t>L</w:t>
      </w:r>
      <w:r>
        <w:rPr>
          <w:szCs w:val="24"/>
        </w:rPr>
        <w:t>’Offre</w:t>
      </w:r>
      <w:r w:rsidRPr="00F26AD3">
        <w:rPr>
          <w:szCs w:val="24"/>
        </w:rPr>
        <w:t xml:space="preserve"> conforme ayant reçu </w:t>
      </w:r>
      <w:r>
        <w:rPr>
          <w:szCs w:val="24"/>
        </w:rPr>
        <w:t>la note</w:t>
      </w:r>
      <w:r w:rsidRPr="00F26AD3">
        <w:rPr>
          <w:szCs w:val="24"/>
        </w:rPr>
        <w:t xml:space="preserve"> global</w:t>
      </w:r>
      <w:r>
        <w:rPr>
          <w:szCs w:val="24"/>
        </w:rPr>
        <w:t>e</w:t>
      </w:r>
      <w:r w:rsidRPr="00F26AD3">
        <w:rPr>
          <w:szCs w:val="24"/>
        </w:rPr>
        <w:t xml:space="preserve"> (</w:t>
      </w:r>
      <w:r w:rsidRPr="00F26AD3">
        <w:rPr>
          <w:i/>
          <w:szCs w:val="24"/>
        </w:rPr>
        <w:t>B</w:t>
      </w:r>
      <w:r w:rsidRPr="00F26AD3">
        <w:rPr>
          <w:szCs w:val="24"/>
        </w:rPr>
        <w:t xml:space="preserve">) la plus élevée parmi les </w:t>
      </w:r>
      <w:r>
        <w:rPr>
          <w:szCs w:val="24"/>
        </w:rPr>
        <w:t>offre</w:t>
      </w:r>
      <w:r w:rsidRPr="00F26AD3">
        <w:rPr>
          <w:szCs w:val="24"/>
        </w:rPr>
        <w:t xml:space="preserve">s conformes sera désignée comme </w:t>
      </w:r>
      <w:r>
        <w:rPr>
          <w:szCs w:val="24"/>
        </w:rPr>
        <w:t>l’Offre</w:t>
      </w:r>
      <w:r w:rsidRPr="00F26AD3">
        <w:rPr>
          <w:szCs w:val="24"/>
        </w:rPr>
        <w:t xml:space="preserve"> évaluée la </w:t>
      </w:r>
      <w:r>
        <w:rPr>
          <w:szCs w:val="24"/>
        </w:rPr>
        <w:t>Plus Avantageus</w:t>
      </w:r>
      <w:r w:rsidRPr="00F26AD3">
        <w:rPr>
          <w:szCs w:val="24"/>
        </w:rPr>
        <w:t xml:space="preserve">e et sera retenue aux fins de l’attribution du Marché, à condition que le </w:t>
      </w:r>
      <w:r>
        <w:rPr>
          <w:szCs w:val="24"/>
        </w:rPr>
        <w:t>Soumissionnaire</w:t>
      </w:r>
      <w:r w:rsidRPr="00F26AD3">
        <w:rPr>
          <w:szCs w:val="24"/>
        </w:rPr>
        <w:t xml:space="preserve"> ait été jugé qualifié pour exécuter le Marché</w:t>
      </w:r>
      <w:r>
        <w:rPr>
          <w:szCs w:val="24"/>
        </w:rPr>
        <w:t>.</w:t>
      </w:r>
    </w:p>
    <w:p w14:paraId="6678B4BE" w14:textId="6B45156D" w:rsidR="002F7B10" w:rsidRPr="00424F7F" w:rsidRDefault="002F7B10" w:rsidP="002F7B10">
      <w:pPr>
        <w:pStyle w:val="Paragraphedeliste"/>
        <w:keepNext/>
        <w:spacing w:before="120" w:after="120"/>
        <w:ind w:left="547"/>
        <w:rPr>
          <w:b/>
          <w:bCs/>
          <w:sz w:val="28"/>
          <w:szCs w:val="28"/>
        </w:rPr>
      </w:pPr>
      <w:r w:rsidRPr="00A31F3E">
        <w:rPr>
          <w:b/>
          <w:sz w:val="28"/>
          <w:szCs w:val="28"/>
          <w:lang w:val="fr"/>
        </w:rPr>
        <w:t xml:space="preserve">5. </w:t>
      </w:r>
      <w:r w:rsidR="00B23725">
        <w:rPr>
          <w:b/>
          <w:sz w:val="28"/>
          <w:szCs w:val="28"/>
          <w:lang w:val="fr"/>
        </w:rPr>
        <w:t>Marchés</w:t>
      </w:r>
      <w:r w:rsidRPr="00A31F3E">
        <w:rPr>
          <w:b/>
          <w:sz w:val="28"/>
          <w:szCs w:val="28"/>
          <w:lang w:val="fr"/>
        </w:rPr>
        <w:t xml:space="preserve"> </w:t>
      </w:r>
      <w:r w:rsidR="00B23725">
        <w:rPr>
          <w:b/>
          <w:sz w:val="28"/>
          <w:szCs w:val="28"/>
          <w:lang w:val="fr"/>
        </w:rPr>
        <w:t>M</w:t>
      </w:r>
      <w:r w:rsidRPr="00A31F3E">
        <w:rPr>
          <w:b/>
          <w:sz w:val="28"/>
          <w:szCs w:val="28"/>
          <w:lang w:val="fr"/>
        </w:rPr>
        <w:t>ultiples</w:t>
      </w:r>
      <w:r w:rsidR="004E44C0">
        <w:rPr>
          <w:b/>
          <w:sz w:val="28"/>
          <w:szCs w:val="28"/>
          <w:lang w:val="fr"/>
        </w:rPr>
        <w:t> : Non applicable</w:t>
      </w:r>
    </w:p>
    <w:p w14:paraId="7F076A84" w14:textId="77777777" w:rsidR="00B311E5" w:rsidRDefault="00B311E5" w:rsidP="00B311E5">
      <w:pPr>
        <w:suppressAutoHyphens/>
        <w:ind w:left="0" w:right="-72" w:firstLine="0"/>
        <w:rPr>
          <w:szCs w:val="24"/>
        </w:rPr>
      </w:pPr>
      <w:r w:rsidRPr="00B65072">
        <w:rPr>
          <w:szCs w:val="24"/>
        </w:rPr>
        <w:t>Si cela est permis dans le cadre de l’article 3</w:t>
      </w:r>
      <w:r>
        <w:rPr>
          <w:szCs w:val="24"/>
        </w:rPr>
        <w:t>7.3</w:t>
      </w:r>
      <w:r w:rsidRPr="00B65072">
        <w:rPr>
          <w:szCs w:val="24"/>
        </w:rPr>
        <w:t xml:space="preserve"> des IS, l’évaluation sera effectuée comme suit :</w:t>
      </w:r>
    </w:p>
    <w:p w14:paraId="3FBAB883" w14:textId="665EDDA3" w:rsidR="002F7B10" w:rsidRPr="00424F7F" w:rsidRDefault="002F7B10" w:rsidP="00424F7F">
      <w:pPr>
        <w:pStyle w:val="Outline4"/>
        <w:tabs>
          <w:tab w:val="clear" w:pos="1872"/>
          <w:tab w:val="left" w:pos="1710"/>
        </w:tabs>
        <w:ind w:left="990" w:firstLine="0"/>
      </w:pPr>
    </w:p>
    <w:p w14:paraId="79454B1C" w14:textId="534293DE" w:rsidR="002F7B10" w:rsidRPr="00424F7F" w:rsidRDefault="002F7B10">
      <w:pPr>
        <w:pStyle w:val="Outline4"/>
        <w:numPr>
          <w:ilvl w:val="0"/>
          <w:numId w:val="112"/>
        </w:numPr>
        <w:tabs>
          <w:tab w:val="clear" w:pos="1872"/>
          <w:tab w:val="left" w:pos="2127"/>
        </w:tabs>
        <w:spacing w:after="240"/>
        <w:ind w:hanging="450"/>
        <w:jc w:val="both"/>
        <w:rPr>
          <w:b/>
          <w:bCs/>
        </w:rPr>
      </w:pPr>
      <w:r w:rsidRPr="00A31F3E">
        <w:rPr>
          <w:b/>
          <w:lang w:val="fr"/>
        </w:rPr>
        <w:t xml:space="preserve">Critères d’attribution pour </w:t>
      </w:r>
      <w:r w:rsidR="0029636A">
        <w:rPr>
          <w:b/>
          <w:lang w:val="fr"/>
        </w:rPr>
        <w:t>d</w:t>
      </w:r>
      <w:r w:rsidRPr="00A31F3E">
        <w:rPr>
          <w:b/>
          <w:lang w:val="fr"/>
        </w:rPr>
        <w:t xml:space="preserve">es </w:t>
      </w:r>
      <w:r w:rsidR="0029636A">
        <w:rPr>
          <w:b/>
          <w:lang w:val="fr"/>
        </w:rPr>
        <w:t>lots m</w:t>
      </w:r>
      <w:r w:rsidRPr="00A31F3E">
        <w:rPr>
          <w:b/>
          <w:lang w:val="fr"/>
        </w:rPr>
        <w:t>ultiples [I</w:t>
      </w:r>
      <w:r w:rsidR="00B23725">
        <w:rPr>
          <w:b/>
          <w:lang w:val="fr"/>
        </w:rPr>
        <w:t>S</w:t>
      </w:r>
      <w:r w:rsidRPr="00A31F3E">
        <w:rPr>
          <w:b/>
          <w:lang w:val="fr"/>
        </w:rPr>
        <w:t xml:space="preserve"> 37.3] :</w:t>
      </w:r>
      <w:r w:rsidRPr="00A31F3E">
        <w:rPr>
          <w:b/>
          <w:lang w:val="fr"/>
        </w:rPr>
        <w:tab/>
      </w:r>
    </w:p>
    <w:p w14:paraId="725F62FC" w14:textId="77777777" w:rsidR="002F7B10" w:rsidRPr="00424F7F" w:rsidRDefault="002F7B10" w:rsidP="00424F7F">
      <w:pPr>
        <w:pStyle w:val="Paragraphedeliste"/>
        <w:ind w:left="1745" w:hanging="35"/>
        <w:rPr>
          <w:bCs/>
          <w:i/>
          <w:iCs/>
          <w:noProof/>
        </w:rPr>
      </w:pPr>
      <w:r w:rsidRPr="00A31F3E">
        <w:rPr>
          <w:i/>
          <w:kern w:val="28"/>
          <w:lang w:val="fr"/>
        </w:rPr>
        <w:t>["</w:t>
      </w:r>
      <w:r w:rsidRPr="00A31F3E">
        <w:rPr>
          <w:i/>
          <w:noProof/>
          <w:lang w:val="fr"/>
        </w:rPr>
        <w:t>Si non applicable, indiquez 'Sans objet ».]</w:t>
      </w:r>
    </w:p>
    <w:p w14:paraId="2516AC5F" w14:textId="77777777" w:rsidR="0029636A" w:rsidRDefault="0029636A" w:rsidP="0029636A">
      <w:pPr>
        <w:shd w:val="clear" w:color="auto" w:fill="FDFDFD"/>
        <w:spacing w:before="120" w:after="120"/>
        <w:ind w:left="0" w:firstLine="0"/>
        <w:rPr>
          <w:szCs w:val="24"/>
          <w:lang w:eastAsia="en-US"/>
        </w:rPr>
      </w:pPr>
      <w:r w:rsidRPr="00F62045">
        <w:rPr>
          <w:szCs w:val="24"/>
          <w:lang w:eastAsia="en-US"/>
        </w:rPr>
        <w:t xml:space="preserve">Si, conformément à </w:t>
      </w:r>
      <w:r>
        <w:rPr>
          <w:szCs w:val="24"/>
          <w:lang w:eastAsia="en-US"/>
        </w:rPr>
        <w:t>IS 1.1, l</w:t>
      </w:r>
      <w:r w:rsidRPr="00F62045">
        <w:rPr>
          <w:szCs w:val="24"/>
          <w:lang w:eastAsia="en-US"/>
        </w:rPr>
        <w:t xml:space="preserve">es </w:t>
      </w:r>
      <w:r>
        <w:rPr>
          <w:szCs w:val="24"/>
          <w:lang w:eastAsia="en-US"/>
        </w:rPr>
        <w:t xml:space="preserve">Offres </w:t>
      </w:r>
      <w:r w:rsidRPr="00F62045">
        <w:rPr>
          <w:szCs w:val="24"/>
          <w:lang w:eastAsia="en-US"/>
        </w:rPr>
        <w:t xml:space="preserve">sont </w:t>
      </w:r>
      <w:r>
        <w:rPr>
          <w:szCs w:val="24"/>
          <w:lang w:eastAsia="en-US"/>
        </w:rPr>
        <w:t xml:space="preserve">invitées </w:t>
      </w:r>
      <w:r w:rsidRPr="00F62045">
        <w:rPr>
          <w:szCs w:val="24"/>
          <w:lang w:eastAsia="en-US"/>
        </w:rPr>
        <w:t xml:space="preserve">pour plus d’un lot ou </w:t>
      </w:r>
      <w:r>
        <w:rPr>
          <w:szCs w:val="24"/>
          <w:lang w:eastAsia="en-US"/>
        </w:rPr>
        <w:t>groupe de lots</w:t>
      </w:r>
      <w:r w:rsidRPr="00F62045">
        <w:rPr>
          <w:szCs w:val="24"/>
          <w:lang w:eastAsia="en-US"/>
        </w:rPr>
        <w:t>, le</w:t>
      </w:r>
      <w:r>
        <w:rPr>
          <w:szCs w:val="24"/>
          <w:lang w:eastAsia="en-US"/>
        </w:rPr>
        <w:t>(s)</w:t>
      </w:r>
      <w:r w:rsidRPr="00F62045">
        <w:rPr>
          <w:szCs w:val="24"/>
          <w:lang w:eastAsia="en-US"/>
        </w:rPr>
        <w:t xml:space="preserve"> </w:t>
      </w:r>
      <w:r>
        <w:rPr>
          <w:szCs w:val="24"/>
          <w:lang w:eastAsia="en-US"/>
        </w:rPr>
        <w:t>marché(s)</w:t>
      </w:r>
      <w:r w:rsidRPr="00F62045">
        <w:rPr>
          <w:szCs w:val="24"/>
          <w:lang w:eastAsia="en-US"/>
        </w:rPr>
        <w:t xml:space="preserve"> ser</w:t>
      </w:r>
      <w:r>
        <w:rPr>
          <w:szCs w:val="24"/>
          <w:lang w:eastAsia="en-US"/>
        </w:rPr>
        <w:t>a(ser</w:t>
      </w:r>
      <w:r w:rsidRPr="00F62045">
        <w:rPr>
          <w:szCs w:val="24"/>
          <w:lang w:eastAsia="en-US"/>
        </w:rPr>
        <w:t>ont</w:t>
      </w:r>
      <w:r>
        <w:rPr>
          <w:szCs w:val="24"/>
          <w:lang w:eastAsia="en-US"/>
        </w:rPr>
        <w:t>)</w:t>
      </w:r>
      <w:r w:rsidRPr="00F62045">
        <w:rPr>
          <w:szCs w:val="24"/>
          <w:lang w:eastAsia="en-US"/>
        </w:rPr>
        <w:t xml:space="preserve"> attribué</w:t>
      </w:r>
      <w:r>
        <w:rPr>
          <w:szCs w:val="24"/>
          <w:lang w:eastAsia="en-US"/>
        </w:rPr>
        <w:t>(</w:t>
      </w:r>
      <w:r w:rsidRPr="00F62045">
        <w:rPr>
          <w:szCs w:val="24"/>
          <w:lang w:eastAsia="en-US"/>
        </w:rPr>
        <w:t>s</w:t>
      </w:r>
      <w:r>
        <w:rPr>
          <w:szCs w:val="24"/>
          <w:lang w:eastAsia="en-US"/>
        </w:rPr>
        <w:t>)</w:t>
      </w:r>
      <w:r w:rsidRPr="00F62045">
        <w:rPr>
          <w:szCs w:val="24"/>
          <w:lang w:eastAsia="en-US"/>
        </w:rPr>
        <w:t xml:space="preserve"> au</w:t>
      </w:r>
      <w:r>
        <w:rPr>
          <w:szCs w:val="24"/>
          <w:lang w:eastAsia="en-US"/>
        </w:rPr>
        <w:t>(x)</w:t>
      </w:r>
      <w:r w:rsidRPr="00F62045">
        <w:rPr>
          <w:szCs w:val="24"/>
          <w:lang w:eastAsia="en-US"/>
        </w:rPr>
        <w:t xml:space="preserve"> </w:t>
      </w:r>
      <w:r>
        <w:rPr>
          <w:szCs w:val="24"/>
          <w:lang w:eastAsia="en-US"/>
        </w:rPr>
        <w:t>S</w:t>
      </w:r>
      <w:r w:rsidRPr="00F62045">
        <w:rPr>
          <w:szCs w:val="24"/>
          <w:lang w:eastAsia="en-US"/>
        </w:rPr>
        <w:t>oumissionnaire</w:t>
      </w:r>
      <w:r>
        <w:rPr>
          <w:szCs w:val="24"/>
          <w:lang w:eastAsia="en-US"/>
        </w:rPr>
        <w:t>(</w:t>
      </w:r>
      <w:r w:rsidRPr="00F62045">
        <w:rPr>
          <w:szCs w:val="24"/>
          <w:lang w:eastAsia="en-US"/>
        </w:rPr>
        <w:t>s</w:t>
      </w:r>
      <w:r>
        <w:rPr>
          <w:szCs w:val="24"/>
          <w:lang w:eastAsia="en-US"/>
        </w:rPr>
        <w:t>)</w:t>
      </w:r>
      <w:r w:rsidRPr="00F62045">
        <w:rPr>
          <w:szCs w:val="24"/>
          <w:lang w:eastAsia="en-US"/>
        </w:rPr>
        <w:t xml:space="preserve"> ayant l</w:t>
      </w:r>
      <w:r>
        <w:rPr>
          <w:szCs w:val="24"/>
          <w:lang w:eastAsia="en-US"/>
        </w:rPr>
        <w:t xml:space="preserve">’Offre </w:t>
      </w:r>
      <w:r w:rsidRPr="00F62045">
        <w:rPr>
          <w:szCs w:val="24"/>
          <w:lang w:eastAsia="en-US"/>
        </w:rPr>
        <w:t xml:space="preserve">la </w:t>
      </w:r>
      <w:r>
        <w:rPr>
          <w:szCs w:val="24"/>
          <w:lang w:eastAsia="en-US"/>
        </w:rPr>
        <w:t>P</w:t>
      </w:r>
      <w:r w:rsidRPr="00F62045">
        <w:rPr>
          <w:szCs w:val="24"/>
          <w:lang w:eastAsia="en-US"/>
        </w:rPr>
        <w:t xml:space="preserve">lus </w:t>
      </w:r>
      <w:r>
        <w:rPr>
          <w:szCs w:val="24"/>
          <w:lang w:eastAsia="en-US"/>
        </w:rPr>
        <w:t>A</w:t>
      </w:r>
      <w:r w:rsidRPr="00F62045">
        <w:rPr>
          <w:szCs w:val="24"/>
          <w:lang w:eastAsia="en-US"/>
        </w:rPr>
        <w:t xml:space="preserve">vantageuse pour </w:t>
      </w:r>
      <w:r>
        <w:rPr>
          <w:szCs w:val="24"/>
          <w:lang w:eastAsia="en-US"/>
        </w:rPr>
        <w:t>chaque</w:t>
      </w:r>
      <w:r w:rsidRPr="00F62045">
        <w:rPr>
          <w:szCs w:val="24"/>
          <w:lang w:eastAsia="en-US"/>
        </w:rPr>
        <w:t xml:space="preserve"> </w:t>
      </w:r>
      <w:r>
        <w:rPr>
          <w:szCs w:val="24"/>
          <w:lang w:eastAsia="en-US"/>
        </w:rPr>
        <w:t>, pris</w:t>
      </w:r>
      <w:r w:rsidRPr="00F62045">
        <w:rPr>
          <w:szCs w:val="24"/>
          <w:lang w:eastAsia="en-US"/>
        </w:rPr>
        <w:t xml:space="preserve"> individuel</w:t>
      </w:r>
      <w:r>
        <w:rPr>
          <w:szCs w:val="24"/>
          <w:lang w:eastAsia="en-US"/>
        </w:rPr>
        <w:t>lement</w:t>
      </w:r>
      <w:r w:rsidRPr="00F62045">
        <w:rPr>
          <w:szCs w:val="24"/>
          <w:lang w:eastAsia="en-US"/>
        </w:rPr>
        <w:t xml:space="preserve">. </w:t>
      </w:r>
    </w:p>
    <w:p w14:paraId="71DF7F77" w14:textId="1B724139" w:rsidR="0029636A" w:rsidRDefault="0029636A" w:rsidP="0029636A">
      <w:pPr>
        <w:shd w:val="clear" w:color="auto" w:fill="FDFDFD"/>
        <w:spacing w:before="120" w:after="120"/>
        <w:ind w:left="0" w:firstLine="0"/>
        <w:rPr>
          <w:szCs w:val="24"/>
          <w:lang w:eastAsia="en-US"/>
        </w:rPr>
      </w:pPr>
      <w:r w:rsidRPr="00F62045">
        <w:rPr>
          <w:szCs w:val="24"/>
          <w:lang w:eastAsia="en-US"/>
        </w:rPr>
        <w:t xml:space="preserve">Toutefois, si un </w:t>
      </w:r>
      <w:r>
        <w:rPr>
          <w:szCs w:val="24"/>
          <w:lang w:eastAsia="en-US"/>
        </w:rPr>
        <w:t>S</w:t>
      </w:r>
      <w:r w:rsidRPr="00F62045">
        <w:rPr>
          <w:szCs w:val="24"/>
          <w:lang w:eastAsia="en-US"/>
        </w:rPr>
        <w:t>oumissionnaire, dont l’</w:t>
      </w:r>
      <w:r>
        <w:rPr>
          <w:szCs w:val="24"/>
          <w:lang w:eastAsia="en-US"/>
        </w:rPr>
        <w:t>O</w:t>
      </w:r>
      <w:r w:rsidRPr="00F62045">
        <w:rPr>
          <w:szCs w:val="24"/>
          <w:lang w:eastAsia="en-US"/>
        </w:rPr>
        <w:t xml:space="preserve">ffre est </w:t>
      </w:r>
      <w:r>
        <w:rPr>
          <w:szCs w:val="24"/>
          <w:lang w:eastAsia="en-US"/>
        </w:rPr>
        <w:t>conforme</w:t>
      </w:r>
      <w:r w:rsidRPr="00F62045">
        <w:rPr>
          <w:szCs w:val="24"/>
          <w:lang w:eastAsia="en-US"/>
        </w:rPr>
        <w:t xml:space="preserve"> </w:t>
      </w:r>
      <w:r>
        <w:rPr>
          <w:szCs w:val="24"/>
          <w:lang w:eastAsia="en-US"/>
        </w:rPr>
        <w:t>pour l’essentiel</w:t>
      </w:r>
      <w:r w:rsidRPr="00F62045">
        <w:rPr>
          <w:szCs w:val="24"/>
          <w:lang w:eastAsia="en-US"/>
        </w:rPr>
        <w:t xml:space="preserve"> qui a obtenu la note évaluée la plus élevée pour les lots individuels, n’est pas qualifié pour la combinaison des lots, l’attribution sera </w:t>
      </w:r>
      <w:r>
        <w:rPr>
          <w:szCs w:val="24"/>
          <w:lang w:eastAsia="en-US"/>
        </w:rPr>
        <w:t>effect</w:t>
      </w:r>
      <w:r w:rsidRPr="00F62045">
        <w:rPr>
          <w:szCs w:val="24"/>
          <w:lang w:eastAsia="en-US"/>
        </w:rPr>
        <w:t xml:space="preserve">uée en fonction de la note totale la plus élevée pour la combinaison de lots pour laquelle les </w:t>
      </w:r>
      <w:r>
        <w:rPr>
          <w:szCs w:val="24"/>
          <w:lang w:eastAsia="en-US"/>
        </w:rPr>
        <w:t>S</w:t>
      </w:r>
      <w:r w:rsidRPr="00F62045">
        <w:rPr>
          <w:szCs w:val="24"/>
          <w:lang w:eastAsia="en-US"/>
        </w:rPr>
        <w:t xml:space="preserve">oumissionnaires sont qualifiés. </w:t>
      </w:r>
    </w:p>
    <w:p w14:paraId="499A173D" w14:textId="23611828" w:rsidR="002F7B10" w:rsidRPr="00424F7F" w:rsidRDefault="002F7B10" w:rsidP="00A76396">
      <w:pPr>
        <w:shd w:val="clear" w:color="auto" w:fill="FDFDFD"/>
        <w:spacing w:after="0"/>
        <w:ind w:left="0" w:firstLine="0"/>
        <w:rPr>
          <w:b/>
          <w:bCs/>
          <w:noProof/>
        </w:rPr>
      </w:pPr>
      <w:r w:rsidRPr="00A31F3E">
        <w:rPr>
          <w:b/>
          <w:noProof/>
          <w:lang w:val="fr"/>
        </w:rPr>
        <w:t>Les r</w:t>
      </w:r>
      <w:r w:rsidR="001D4A7B">
        <w:rPr>
          <w:b/>
          <w:noProof/>
          <w:lang w:val="fr"/>
        </w:rPr>
        <w:t xml:space="preserve">abais conditionnels </w:t>
      </w:r>
      <w:r w:rsidRPr="00A31F3E">
        <w:rPr>
          <w:b/>
          <w:noProof/>
          <w:lang w:val="fr"/>
        </w:rPr>
        <w:t>pour l’attribution de plusieurs lots ne seront pas pris en compte</w:t>
      </w:r>
      <w:r w:rsidRPr="00A31F3E">
        <w:rPr>
          <w:b/>
          <w:kern w:val="28"/>
          <w:lang w:val="fr"/>
        </w:rPr>
        <w:t>.</w:t>
      </w:r>
    </w:p>
    <w:p w14:paraId="377A6C1B" w14:textId="52EED9CC" w:rsidR="002F7B10" w:rsidRPr="00C928AA" w:rsidRDefault="002F7B10">
      <w:pPr>
        <w:pStyle w:val="Outline4"/>
        <w:numPr>
          <w:ilvl w:val="0"/>
          <w:numId w:val="112"/>
        </w:numPr>
        <w:tabs>
          <w:tab w:val="clear" w:pos="1872"/>
          <w:tab w:val="left" w:pos="2127"/>
        </w:tabs>
        <w:spacing w:after="240"/>
        <w:jc w:val="both"/>
      </w:pPr>
      <w:r w:rsidRPr="00A31F3E">
        <w:rPr>
          <w:b/>
          <w:lang w:val="fr"/>
        </w:rPr>
        <w:t xml:space="preserve">Critères de qualification pour les </w:t>
      </w:r>
      <w:r w:rsidR="00790218">
        <w:rPr>
          <w:b/>
          <w:lang w:val="fr"/>
        </w:rPr>
        <w:t>lo</w:t>
      </w:r>
      <w:r w:rsidRPr="00A31F3E">
        <w:rPr>
          <w:b/>
          <w:lang w:val="fr"/>
        </w:rPr>
        <w:t>ts multiples</w:t>
      </w:r>
    </w:p>
    <w:p w14:paraId="6E9225B1" w14:textId="30263E8D" w:rsidR="002F7B10" w:rsidRPr="00424F7F" w:rsidRDefault="002F7B10" w:rsidP="00A76396">
      <w:pPr>
        <w:pStyle w:val="Outline4"/>
        <w:ind w:left="0" w:firstLine="18"/>
        <w:jc w:val="both"/>
      </w:pPr>
      <w:r w:rsidRPr="62174E37">
        <w:lastRenderedPageBreak/>
        <w:t xml:space="preserve">Le critère de qualification est l’exigence minimale </w:t>
      </w:r>
      <w:r w:rsidR="00755E92" w:rsidRPr="62174E37">
        <w:t xml:space="preserve">cumulée </w:t>
      </w:r>
      <w:r w:rsidRPr="62174E37">
        <w:t xml:space="preserve">pour les lots respectifs, comme spécifié aux points 3.1, 3.2, </w:t>
      </w:r>
      <w:r w:rsidR="00755E92" w:rsidRPr="62174E37">
        <w:t xml:space="preserve">4.2(a) et </w:t>
      </w:r>
      <w:r w:rsidRPr="62174E37">
        <w:t>4.2</w:t>
      </w:r>
      <w:r w:rsidR="00CA24B8" w:rsidRPr="62174E37">
        <w:t>(</w:t>
      </w:r>
      <w:r w:rsidRPr="62174E37">
        <w:t xml:space="preserve"> b). Toutefois, en ce qui concerne l’expérience spécifique visée au point 4.2 </w:t>
      </w:r>
      <w:r w:rsidR="00CA24B8" w:rsidRPr="62174E37">
        <w:t>(</w:t>
      </w:r>
      <w:r w:rsidRPr="62174E37">
        <w:t xml:space="preserve">a) de la </w:t>
      </w:r>
      <w:r w:rsidR="00CA24B8" w:rsidRPr="62174E37">
        <w:t>S</w:t>
      </w:r>
      <w:r w:rsidRPr="62174E37">
        <w:t>ection III, l</w:t>
      </w:r>
      <w:r w:rsidR="00CA24B8" w:rsidRPr="62174E37">
        <w:t>e Maître d’Ouvrage</w:t>
      </w:r>
      <w:r w:rsidRPr="62174E37">
        <w:t xml:space="preserve"> choisira une ou plusieurs des options identifiées ci-dessous:</w:t>
      </w:r>
    </w:p>
    <w:p w14:paraId="77BCE7FD" w14:textId="54053FA0"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 xml:space="preserve">N est le nombre minimal de </w:t>
      </w:r>
      <w:r w:rsidR="00AB55A9">
        <w:rPr>
          <w:color w:val="000000" w:themeColor="text1"/>
          <w:spacing w:val="-2"/>
          <w:lang w:val="fr"/>
        </w:rPr>
        <w:t>marchés</w:t>
      </w:r>
    </w:p>
    <w:p w14:paraId="251CDC4F" w14:textId="6866D036"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 xml:space="preserve">V est la valeur minimale d’un seul </w:t>
      </w:r>
      <w:r w:rsidR="00AB55A9">
        <w:rPr>
          <w:color w:val="000000" w:themeColor="text1"/>
          <w:spacing w:val="-2"/>
          <w:lang w:val="fr"/>
        </w:rPr>
        <w:t>marché</w:t>
      </w:r>
    </w:p>
    <w:p w14:paraId="5F3C7EDD" w14:textId="4B4EA7D2" w:rsidR="002F7B10" w:rsidRPr="00424F7F" w:rsidRDefault="002F7B10" w:rsidP="00424F7F">
      <w:pPr>
        <w:spacing w:before="240" w:after="120"/>
        <w:ind w:left="1440" w:firstLine="450"/>
        <w:rPr>
          <w:color w:val="000000" w:themeColor="text1"/>
          <w:spacing w:val="-2"/>
        </w:rPr>
      </w:pPr>
      <w:r w:rsidRPr="00A31F3E">
        <w:rPr>
          <w:b/>
          <w:color w:val="000000" w:themeColor="text1"/>
          <w:spacing w:val="-2"/>
          <w:lang w:val="fr"/>
        </w:rPr>
        <w:t xml:space="preserve">(a) Pour un </w:t>
      </w:r>
      <w:r w:rsidR="00AB55A9">
        <w:rPr>
          <w:b/>
          <w:color w:val="000000" w:themeColor="text1"/>
          <w:spacing w:val="-2"/>
          <w:lang w:val="fr"/>
        </w:rPr>
        <w:t>marché</w:t>
      </w:r>
      <w:r w:rsidRPr="00A31F3E">
        <w:rPr>
          <w:b/>
          <w:color w:val="000000" w:themeColor="text1"/>
          <w:spacing w:val="-2"/>
          <w:lang w:val="fr"/>
        </w:rPr>
        <w:t xml:space="preserve"> </w:t>
      </w:r>
      <w:r w:rsidRPr="00A31F3E">
        <w:rPr>
          <w:color w:val="000000" w:themeColor="text1"/>
          <w:spacing w:val="-2"/>
          <w:lang w:val="fr"/>
        </w:rPr>
        <w:t>:</w:t>
      </w:r>
    </w:p>
    <w:p w14:paraId="2EDBDF05" w14:textId="77777777" w:rsidR="002F7B10" w:rsidRPr="00424F7F" w:rsidRDefault="002F7B10" w:rsidP="00424F7F">
      <w:pPr>
        <w:tabs>
          <w:tab w:val="left" w:pos="1440"/>
        </w:tabs>
        <w:spacing w:before="240" w:after="120"/>
        <w:ind w:left="1440" w:firstLine="450"/>
        <w:rPr>
          <w:b/>
          <w:color w:val="000000" w:themeColor="text1"/>
          <w:spacing w:val="-2"/>
        </w:rPr>
      </w:pPr>
      <w:r w:rsidRPr="00A31F3E">
        <w:rPr>
          <w:b/>
          <w:color w:val="000000" w:themeColor="text1"/>
          <w:spacing w:val="-2"/>
          <w:lang w:val="fr"/>
        </w:rPr>
        <w:t xml:space="preserve">Option 1 : </w:t>
      </w:r>
      <w:r w:rsidRPr="00A31F3E">
        <w:rPr>
          <w:b/>
          <w:color w:val="000000" w:themeColor="text1"/>
          <w:spacing w:val="-2"/>
          <w:lang w:val="fr"/>
        </w:rPr>
        <w:tab/>
      </w:r>
    </w:p>
    <w:p w14:paraId="44078A86" w14:textId="2388F4F7" w:rsidR="002F7B10" w:rsidRPr="00424F7F" w:rsidRDefault="002F7B10">
      <w:pPr>
        <w:pStyle w:val="Paragraphedeliste"/>
        <w:numPr>
          <w:ilvl w:val="0"/>
          <w:numId w:val="107"/>
        </w:numPr>
        <w:tabs>
          <w:tab w:val="left" w:pos="1800"/>
        </w:tabs>
        <w:spacing w:before="120" w:after="120"/>
        <w:rPr>
          <w:color w:val="000000" w:themeColor="text1"/>
          <w:spacing w:val="-2"/>
        </w:rPr>
      </w:pPr>
      <w:r w:rsidRPr="00A31F3E">
        <w:rPr>
          <w:color w:val="000000" w:themeColor="text1"/>
          <w:spacing w:val="-2"/>
          <w:lang w:val="fr"/>
        </w:rPr>
        <w:t xml:space="preserve">N </w:t>
      </w:r>
      <w:r w:rsidR="00AB55A9">
        <w:rPr>
          <w:color w:val="000000" w:themeColor="text1"/>
          <w:spacing w:val="-2"/>
          <w:lang w:val="fr"/>
        </w:rPr>
        <w:t>marchés</w:t>
      </w:r>
      <w:r w:rsidRPr="00A31F3E">
        <w:rPr>
          <w:color w:val="000000" w:themeColor="text1"/>
          <w:spacing w:val="-2"/>
          <w:lang w:val="fr"/>
        </w:rPr>
        <w:t>, chacun d’une valeur minimale V;</w:t>
      </w:r>
    </w:p>
    <w:p w14:paraId="705A09FF" w14:textId="38B2A2FC" w:rsidR="002F7B10" w:rsidRPr="003261FD" w:rsidRDefault="002F7B10" w:rsidP="00424F7F">
      <w:pPr>
        <w:tabs>
          <w:tab w:val="left" w:pos="1800"/>
        </w:tabs>
        <w:spacing w:before="240" w:after="120"/>
        <w:ind w:firstLine="414"/>
        <w:rPr>
          <w:color w:val="000000" w:themeColor="text1"/>
          <w:spacing w:val="-2"/>
        </w:rPr>
      </w:pPr>
      <w:r w:rsidRPr="00A31F3E">
        <w:rPr>
          <w:color w:val="000000" w:themeColor="text1"/>
          <w:spacing w:val="-2"/>
          <w:lang w:val="fr"/>
        </w:rPr>
        <w:tab/>
      </w:r>
      <w:r w:rsidR="00FE0F30">
        <w:rPr>
          <w:color w:val="000000" w:themeColor="text1"/>
          <w:spacing w:val="-2"/>
          <w:lang w:val="fr"/>
        </w:rPr>
        <w:t xml:space="preserve">  </w:t>
      </w:r>
      <w:r w:rsidRPr="003261FD">
        <w:rPr>
          <w:color w:val="000000" w:themeColor="text1"/>
          <w:spacing w:val="-2"/>
          <w:lang w:val="fr"/>
        </w:rPr>
        <w:t xml:space="preserve">Ou </w:t>
      </w:r>
    </w:p>
    <w:p w14:paraId="493E7B3D" w14:textId="77777777" w:rsidR="002F7B10" w:rsidRPr="003261FD" w:rsidRDefault="002F7B10" w:rsidP="00424F7F">
      <w:pPr>
        <w:tabs>
          <w:tab w:val="left" w:pos="1440"/>
        </w:tabs>
        <w:spacing w:before="240" w:after="120"/>
        <w:ind w:left="1440" w:firstLine="450"/>
        <w:rPr>
          <w:b/>
          <w:color w:val="000000" w:themeColor="text1"/>
          <w:spacing w:val="-2"/>
        </w:rPr>
      </w:pPr>
      <w:r w:rsidRPr="003261FD">
        <w:rPr>
          <w:b/>
          <w:color w:val="000000" w:themeColor="text1"/>
          <w:spacing w:val="-2"/>
          <w:lang w:val="fr"/>
        </w:rPr>
        <w:t xml:space="preserve">Option 2 : </w:t>
      </w:r>
      <w:r w:rsidRPr="003261FD">
        <w:rPr>
          <w:b/>
          <w:color w:val="000000" w:themeColor="text1"/>
          <w:spacing w:val="-2"/>
          <w:lang w:val="fr"/>
        </w:rPr>
        <w:tab/>
      </w:r>
    </w:p>
    <w:p w14:paraId="7D0AB9E2" w14:textId="582A5AC1" w:rsidR="002F7B10" w:rsidRPr="00424F7F" w:rsidRDefault="002F7B10">
      <w:pPr>
        <w:pStyle w:val="Paragraphedeliste"/>
        <w:numPr>
          <w:ilvl w:val="0"/>
          <w:numId w:val="111"/>
        </w:numPr>
        <w:tabs>
          <w:tab w:val="left" w:pos="1800"/>
        </w:tabs>
        <w:spacing w:before="120" w:after="120"/>
        <w:rPr>
          <w:color w:val="000000" w:themeColor="text1"/>
          <w:spacing w:val="-2"/>
        </w:rPr>
      </w:pPr>
      <w:r w:rsidRPr="00A31F3E">
        <w:rPr>
          <w:color w:val="000000" w:themeColor="text1"/>
          <w:spacing w:val="-2"/>
          <w:lang w:val="fr"/>
        </w:rPr>
        <w:t xml:space="preserve">N </w:t>
      </w:r>
      <w:r w:rsidR="00AB55A9">
        <w:rPr>
          <w:color w:val="000000" w:themeColor="text1"/>
          <w:spacing w:val="-2"/>
          <w:lang w:val="fr"/>
        </w:rPr>
        <w:t>marchés</w:t>
      </w:r>
      <w:r w:rsidRPr="00A31F3E">
        <w:rPr>
          <w:color w:val="000000" w:themeColor="text1"/>
          <w:spacing w:val="-2"/>
          <w:lang w:val="fr"/>
        </w:rPr>
        <w:t>, chacun d’une valeur minimale V; ou</w:t>
      </w:r>
    </w:p>
    <w:p w14:paraId="1F8A146E" w14:textId="4D50B62A" w:rsidR="002F7B10" w:rsidRPr="00424F7F" w:rsidRDefault="00A7487D">
      <w:pPr>
        <w:pStyle w:val="Paragraphedeliste"/>
        <w:numPr>
          <w:ilvl w:val="0"/>
          <w:numId w:val="111"/>
        </w:numPr>
        <w:tabs>
          <w:tab w:val="left" w:pos="1800"/>
        </w:tabs>
        <w:spacing w:before="240" w:after="120"/>
        <w:rPr>
          <w:color w:val="000000" w:themeColor="text1"/>
          <w:spacing w:val="-2"/>
        </w:rPr>
      </w:pPr>
      <w:r>
        <w:rPr>
          <w:color w:val="000000" w:themeColor="text1"/>
          <w:spacing w:val="-2"/>
          <w:lang w:val="fr"/>
        </w:rPr>
        <w:t>N ou moins de</w:t>
      </w:r>
      <w:r w:rsidR="002F7B10" w:rsidRPr="00A31F3E">
        <w:rPr>
          <w:color w:val="000000" w:themeColor="text1"/>
          <w:spacing w:val="-2"/>
          <w:lang w:val="fr"/>
        </w:rPr>
        <w:t xml:space="preserve"> N </w:t>
      </w:r>
      <w:r w:rsidR="002F5D2C">
        <w:rPr>
          <w:color w:val="000000" w:themeColor="text1"/>
          <w:spacing w:val="-2"/>
          <w:lang w:val="fr"/>
        </w:rPr>
        <w:t>marché</w:t>
      </w:r>
      <w:r w:rsidR="002F7B10" w:rsidRPr="00A31F3E">
        <w:rPr>
          <w:color w:val="000000" w:themeColor="text1"/>
          <w:spacing w:val="-2"/>
          <w:lang w:val="fr"/>
        </w:rPr>
        <w:t>s, chacun d’une valeur minimale V, mais dont la valeur totale est égale ou supérieure à N x V.</w:t>
      </w:r>
    </w:p>
    <w:p w14:paraId="0F3E8739" w14:textId="5F762E46" w:rsidR="002F7B10" w:rsidRPr="00424F7F" w:rsidRDefault="002F7B10" w:rsidP="00424F7F">
      <w:pPr>
        <w:keepNext/>
        <w:tabs>
          <w:tab w:val="left" w:pos="2160"/>
        </w:tabs>
        <w:spacing w:before="240" w:after="120" w:line="480" w:lineRule="exact"/>
        <w:ind w:left="1440" w:firstLine="360"/>
        <w:outlineLvl w:val="1"/>
        <w:rPr>
          <w:b/>
          <w:color w:val="000000" w:themeColor="text1"/>
          <w:spacing w:val="-2"/>
        </w:rPr>
      </w:pPr>
      <w:r w:rsidRPr="00A31F3E">
        <w:rPr>
          <w:b/>
          <w:color w:val="000000" w:themeColor="text1"/>
          <w:spacing w:val="-2"/>
          <w:lang w:val="fr"/>
        </w:rPr>
        <w:t xml:space="preserve">(b) Pour les </w:t>
      </w:r>
      <w:r w:rsidR="00A7487D">
        <w:rPr>
          <w:b/>
          <w:color w:val="000000" w:themeColor="text1"/>
          <w:spacing w:val="-2"/>
          <w:lang w:val="fr"/>
        </w:rPr>
        <w:t>lots</w:t>
      </w:r>
      <w:r w:rsidR="00A7487D" w:rsidRPr="00A31F3E">
        <w:rPr>
          <w:b/>
          <w:color w:val="000000" w:themeColor="text1"/>
          <w:spacing w:val="-2"/>
          <w:lang w:val="fr"/>
        </w:rPr>
        <w:t xml:space="preserve"> </w:t>
      </w:r>
      <w:r w:rsidRPr="00A31F3E">
        <w:rPr>
          <w:b/>
          <w:color w:val="000000" w:themeColor="text1"/>
          <w:spacing w:val="-2"/>
          <w:lang w:val="fr"/>
        </w:rPr>
        <w:t>multiples</w:t>
      </w:r>
    </w:p>
    <w:p w14:paraId="6CD63F37" w14:textId="77777777" w:rsidR="002F7B10" w:rsidRPr="00424F7F" w:rsidRDefault="002F7B10" w:rsidP="002F7B10">
      <w:pPr>
        <w:tabs>
          <w:tab w:val="left" w:pos="1800"/>
        </w:tabs>
        <w:spacing w:before="240" w:after="120"/>
        <w:ind w:left="1800" w:hanging="1800"/>
        <w:rPr>
          <w:b/>
          <w:color w:val="000000" w:themeColor="text1"/>
          <w:spacing w:val="-2"/>
        </w:rPr>
      </w:pPr>
      <w:r w:rsidRPr="00A31F3E">
        <w:rPr>
          <w:color w:val="000000" w:themeColor="text1"/>
          <w:spacing w:val="-2"/>
          <w:lang w:val="fr"/>
        </w:rPr>
        <w:tab/>
      </w:r>
      <w:r w:rsidRPr="00A31F3E">
        <w:rPr>
          <w:b/>
          <w:color w:val="000000" w:themeColor="text1"/>
          <w:spacing w:val="-2"/>
          <w:lang w:val="fr"/>
        </w:rPr>
        <w:t xml:space="preserve">Option 1 : </w:t>
      </w:r>
      <w:r w:rsidRPr="00A31F3E">
        <w:rPr>
          <w:b/>
          <w:color w:val="000000" w:themeColor="text1"/>
          <w:spacing w:val="-2"/>
          <w:lang w:val="fr"/>
        </w:rPr>
        <w:tab/>
      </w:r>
    </w:p>
    <w:p w14:paraId="724412F2" w14:textId="73FBCB08" w:rsidR="002F7B10" w:rsidRPr="00424F7F" w:rsidRDefault="002F7B10">
      <w:pPr>
        <w:pStyle w:val="Paragraphedeliste"/>
        <w:numPr>
          <w:ilvl w:val="0"/>
          <w:numId w:val="108"/>
        </w:numPr>
        <w:tabs>
          <w:tab w:val="left" w:pos="1800"/>
        </w:tabs>
        <w:spacing w:before="240" w:after="120"/>
        <w:ind w:hanging="458"/>
        <w:rPr>
          <w:color w:val="000000" w:themeColor="text1"/>
          <w:spacing w:val="-2"/>
        </w:rPr>
      </w:pPr>
      <w:r w:rsidRPr="00A31F3E">
        <w:rPr>
          <w:color w:val="000000" w:themeColor="text1"/>
          <w:spacing w:val="-2"/>
          <w:lang w:val="fr"/>
        </w:rPr>
        <w:t xml:space="preserve">Les exigences minimales pour le(s) marché(s) combiné(s) sont les exigences </w:t>
      </w:r>
      <w:r w:rsidR="00002A91">
        <w:rPr>
          <w:color w:val="000000" w:themeColor="text1"/>
          <w:spacing w:val="-2"/>
          <w:lang w:val="fr"/>
        </w:rPr>
        <w:t>cumulée</w:t>
      </w:r>
      <w:r w:rsidR="00002A91" w:rsidRPr="00A31F3E">
        <w:rPr>
          <w:color w:val="000000" w:themeColor="text1"/>
          <w:spacing w:val="-2"/>
          <w:lang w:val="fr"/>
        </w:rPr>
        <w:t xml:space="preserve">s </w:t>
      </w:r>
      <w:r w:rsidRPr="00A31F3E">
        <w:rPr>
          <w:color w:val="000000" w:themeColor="text1"/>
          <w:spacing w:val="-2"/>
          <w:lang w:val="fr"/>
        </w:rPr>
        <w:t xml:space="preserve">pour chaque </w:t>
      </w:r>
      <w:r w:rsidR="002F5D2C">
        <w:rPr>
          <w:color w:val="000000" w:themeColor="text1"/>
          <w:spacing w:val="-2"/>
          <w:lang w:val="fr"/>
        </w:rPr>
        <w:t>marché</w:t>
      </w:r>
      <w:r w:rsidRPr="00A31F3E">
        <w:rPr>
          <w:color w:val="000000" w:themeColor="text1"/>
          <w:spacing w:val="-2"/>
          <w:lang w:val="fr"/>
        </w:rPr>
        <w:t xml:space="preserve"> pour lequel le </w:t>
      </w:r>
      <w:r w:rsidR="002F5D2C">
        <w:rPr>
          <w:color w:val="000000" w:themeColor="text1"/>
          <w:spacing w:val="-2"/>
          <w:lang w:val="fr"/>
        </w:rPr>
        <w:t>S</w:t>
      </w:r>
      <w:r w:rsidRPr="00A31F3E">
        <w:rPr>
          <w:color w:val="000000" w:themeColor="text1"/>
          <w:spacing w:val="-2"/>
          <w:lang w:val="fr"/>
        </w:rPr>
        <w:t xml:space="preserve">oumissionnaire a soumis des </w:t>
      </w:r>
      <w:r w:rsidR="00C57F0F">
        <w:rPr>
          <w:color w:val="000000" w:themeColor="text1"/>
          <w:spacing w:val="-2"/>
          <w:lang w:val="fr"/>
        </w:rPr>
        <w:t>O</w:t>
      </w:r>
      <w:r w:rsidRPr="00A31F3E">
        <w:rPr>
          <w:color w:val="000000" w:themeColor="text1"/>
          <w:spacing w:val="-2"/>
          <w:lang w:val="fr"/>
        </w:rPr>
        <w:t xml:space="preserve">ffres comme suit, et N1, N2, N3, etc. sont des </w:t>
      </w:r>
      <w:r w:rsidR="002F5D2C">
        <w:rPr>
          <w:color w:val="000000" w:themeColor="text1"/>
          <w:spacing w:val="-2"/>
          <w:lang w:val="fr"/>
        </w:rPr>
        <w:t>marchés</w:t>
      </w:r>
      <w:r w:rsidRPr="00A31F3E">
        <w:rPr>
          <w:color w:val="000000" w:themeColor="text1"/>
          <w:spacing w:val="-2"/>
          <w:lang w:val="fr"/>
        </w:rPr>
        <w:t xml:space="preserve"> </w:t>
      </w:r>
      <w:r w:rsidR="00A7487D" w:rsidRPr="00A31F3E">
        <w:rPr>
          <w:color w:val="000000" w:themeColor="text1"/>
          <w:spacing w:val="-2"/>
          <w:lang w:val="fr"/>
        </w:rPr>
        <w:t>di</w:t>
      </w:r>
      <w:r w:rsidR="00A7487D">
        <w:rPr>
          <w:color w:val="000000" w:themeColor="text1"/>
          <w:spacing w:val="-2"/>
          <w:lang w:val="fr"/>
        </w:rPr>
        <w:t>stinc</w:t>
      </w:r>
      <w:r w:rsidR="00A7487D" w:rsidRPr="00A31F3E">
        <w:rPr>
          <w:color w:val="000000" w:themeColor="text1"/>
          <w:spacing w:val="-2"/>
          <w:lang w:val="fr"/>
        </w:rPr>
        <w:t>ts</w:t>
      </w:r>
      <w:r w:rsidRPr="00A31F3E">
        <w:rPr>
          <w:color w:val="000000" w:themeColor="text1"/>
          <w:spacing w:val="-2"/>
          <w:lang w:val="fr"/>
        </w:rPr>
        <w:t>:</w:t>
      </w:r>
    </w:p>
    <w:p w14:paraId="3897B265" w14:textId="72C4EBB7"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Lot 1: N1</w:t>
      </w:r>
      <w:r w:rsidR="00002A91">
        <w:rPr>
          <w:color w:val="000000" w:themeColor="text1"/>
          <w:spacing w:val="-2"/>
          <w:lang w:val="fr"/>
        </w:rPr>
        <w:t xml:space="preserve"> marchés</w:t>
      </w:r>
      <w:r w:rsidRPr="00A31F3E">
        <w:rPr>
          <w:color w:val="000000" w:themeColor="text1"/>
          <w:spacing w:val="-2"/>
          <w:lang w:val="fr"/>
        </w:rPr>
        <w:t>, chacun de valeur minimale V1;</w:t>
      </w:r>
    </w:p>
    <w:p w14:paraId="2EA3967F" w14:textId="17DF1D53"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Lot 2: N2</w:t>
      </w:r>
      <w:r w:rsidR="00002A91">
        <w:rPr>
          <w:color w:val="000000" w:themeColor="text1"/>
          <w:spacing w:val="-2"/>
          <w:lang w:val="fr"/>
        </w:rPr>
        <w:t xml:space="preserve"> marchés</w:t>
      </w:r>
      <w:r w:rsidRPr="00A31F3E">
        <w:rPr>
          <w:color w:val="000000" w:themeColor="text1"/>
          <w:spacing w:val="-2"/>
          <w:lang w:val="fr"/>
        </w:rPr>
        <w:t>, chacun de valeur minimale V2</w:t>
      </w:r>
      <w:r w:rsidR="00002A91">
        <w:rPr>
          <w:color w:val="000000" w:themeColor="text1"/>
          <w:spacing w:val="-2"/>
          <w:lang w:val="fr"/>
        </w:rPr>
        <w:t> </w:t>
      </w:r>
      <w:r w:rsidRPr="00A31F3E">
        <w:rPr>
          <w:color w:val="000000" w:themeColor="text1"/>
          <w:spacing w:val="-2"/>
          <w:lang w:val="fr"/>
        </w:rPr>
        <w:t xml:space="preserve">; </w:t>
      </w:r>
    </w:p>
    <w:p w14:paraId="54D15CC1" w14:textId="4647D28C"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Lot 3</w:t>
      </w:r>
      <w:r w:rsidR="00002A91">
        <w:rPr>
          <w:color w:val="000000" w:themeColor="text1"/>
          <w:spacing w:val="-2"/>
          <w:lang w:val="fr"/>
        </w:rPr>
        <w:t> </w:t>
      </w:r>
      <w:r w:rsidRPr="00A31F3E">
        <w:rPr>
          <w:color w:val="000000" w:themeColor="text1"/>
          <w:spacing w:val="-2"/>
          <w:lang w:val="fr"/>
        </w:rPr>
        <w:t>: N3</w:t>
      </w:r>
      <w:r w:rsidR="00002A91">
        <w:rPr>
          <w:color w:val="000000" w:themeColor="text1"/>
          <w:spacing w:val="-2"/>
          <w:lang w:val="fr"/>
        </w:rPr>
        <w:t xml:space="preserve"> marchés</w:t>
      </w:r>
      <w:r w:rsidRPr="00A31F3E">
        <w:rPr>
          <w:color w:val="000000" w:themeColor="text1"/>
          <w:spacing w:val="-2"/>
          <w:lang w:val="fr"/>
        </w:rPr>
        <w:t xml:space="preserve">, chacun de valeur minimale V3; </w:t>
      </w:r>
    </w:p>
    <w:p w14:paraId="7EE0310D" w14:textId="77777777" w:rsidR="002F7B10" w:rsidRPr="003261FD" w:rsidRDefault="002F7B10" w:rsidP="00424F7F">
      <w:pPr>
        <w:tabs>
          <w:tab w:val="left" w:pos="2160"/>
        </w:tabs>
        <w:spacing w:before="240" w:after="120"/>
        <w:ind w:left="2610" w:hanging="90"/>
        <w:rPr>
          <w:color w:val="000000" w:themeColor="text1"/>
          <w:spacing w:val="-2"/>
        </w:rPr>
      </w:pPr>
      <w:r w:rsidRPr="003261FD">
        <w:rPr>
          <w:color w:val="000000" w:themeColor="text1"/>
          <w:spacing w:val="-2"/>
          <w:lang w:val="fr"/>
        </w:rPr>
        <w:t xml:space="preserve">----etc. </w:t>
      </w:r>
    </w:p>
    <w:p w14:paraId="79C6B0DC" w14:textId="77777777" w:rsidR="002F7B10" w:rsidRPr="003261FD" w:rsidRDefault="002F7B10" w:rsidP="00A76396">
      <w:pPr>
        <w:tabs>
          <w:tab w:val="left" w:pos="2160"/>
        </w:tabs>
        <w:spacing w:before="60" w:after="60"/>
        <w:ind w:left="1440" w:firstLine="450"/>
        <w:rPr>
          <w:color w:val="000000" w:themeColor="text1"/>
          <w:spacing w:val="-2"/>
        </w:rPr>
      </w:pPr>
      <w:r w:rsidRPr="003261FD">
        <w:rPr>
          <w:color w:val="000000" w:themeColor="text1"/>
          <w:spacing w:val="-2"/>
          <w:lang w:val="fr"/>
        </w:rPr>
        <w:t>Ou</w:t>
      </w:r>
    </w:p>
    <w:p w14:paraId="567BF2EA" w14:textId="77777777" w:rsidR="002F7B10" w:rsidRPr="003261FD" w:rsidRDefault="002F7B10" w:rsidP="002F7B10">
      <w:pPr>
        <w:tabs>
          <w:tab w:val="left" w:pos="1800"/>
        </w:tabs>
        <w:spacing w:before="240" w:after="120"/>
        <w:ind w:left="1800" w:hanging="1800"/>
        <w:rPr>
          <w:b/>
          <w:color w:val="000000" w:themeColor="text1"/>
          <w:spacing w:val="-2"/>
        </w:rPr>
      </w:pPr>
      <w:r w:rsidRPr="003261FD">
        <w:rPr>
          <w:color w:val="000000" w:themeColor="text1"/>
          <w:spacing w:val="-2"/>
          <w:lang w:val="fr"/>
        </w:rPr>
        <w:tab/>
      </w:r>
      <w:r w:rsidRPr="003261FD">
        <w:rPr>
          <w:b/>
          <w:color w:val="000000" w:themeColor="text1"/>
          <w:spacing w:val="-2"/>
          <w:lang w:val="fr"/>
        </w:rPr>
        <w:t xml:space="preserve">Option 2 : </w:t>
      </w:r>
      <w:r w:rsidRPr="003261FD">
        <w:rPr>
          <w:b/>
          <w:color w:val="000000" w:themeColor="text1"/>
          <w:spacing w:val="-2"/>
          <w:lang w:val="fr"/>
        </w:rPr>
        <w:tab/>
      </w:r>
    </w:p>
    <w:p w14:paraId="6C22D2BF" w14:textId="4C652AD6" w:rsidR="002F7B10" w:rsidRPr="00A76396" w:rsidRDefault="002F7B10">
      <w:pPr>
        <w:pStyle w:val="Paragraphedeliste"/>
        <w:numPr>
          <w:ilvl w:val="0"/>
          <w:numId w:val="109"/>
        </w:numPr>
        <w:tabs>
          <w:tab w:val="left" w:pos="1800"/>
        </w:tabs>
        <w:spacing w:before="240" w:after="120"/>
        <w:rPr>
          <w:color w:val="000000" w:themeColor="text1"/>
          <w:spacing w:val="-2"/>
        </w:rPr>
      </w:pPr>
      <w:r w:rsidRPr="00A31F3E">
        <w:rPr>
          <w:color w:val="000000" w:themeColor="text1"/>
          <w:spacing w:val="-2"/>
          <w:lang w:val="fr"/>
        </w:rPr>
        <w:t xml:space="preserve">Les exigences minimales pour le(s) marché(s) combiné(s) sont les exigences </w:t>
      </w:r>
      <w:r w:rsidR="00002A91">
        <w:rPr>
          <w:color w:val="000000" w:themeColor="text1"/>
          <w:spacing w:val="-2"/>
          <w:lang w:val="fr"/>
        </w:rPr>
        <w:t>cumulé</w:t>
      </w:r>
      <w:r w:rsidR="00002A91" w:rsidRPr="00A31F3E">
        <w:rPr>
          <w:color w:val="000000" w:themeColor="text1"/>
          <w:spacing w:val="-2"/>
          <w:lang w:val="fr"/>
        </w:rPr>
        <w:t xml:space="preserve">es </w:t>
      </w:r>
      <w:r w:rsidRPr="00A31F3E">
        <w:rPr>
          <w:color w:val="000000" w:themeColor="text1"/>
          <w:spacing w:val="-2"/>
          <w:lang w:val="fr"/>
        </w:rPr>
        <w:t xml:space="preserve">pour chaque </w:t>
      </w:r>
      <w:r w:rsidR="0067471A">
        <w:rPr>
          <w:color w:val="000000" w:themeColor="text1"/>
          <w:spacing w:val="-2"/>
          <w:lang w:val="fr"/>
        </w:rPr>
        <w:t>marché</w:t>
      </w:r>
      <w:r w:rsidRPr="00A31F3E">
        <w:rPr>
          <w:color w:val="000000" w:themeColor="text1"/>
          <w:spacing w:val="-2"/>
          <w:lang w:val="fr"/>
        </w:rPr>
        <w:t xml:space="preserve"> pour lequel le </w:t>
      </w:r>
      <w:r w:rsidR="0067471A">
        <w:rPr>
          <w:color w:val="000000" w:themeColor="text1"/>
          <w:spacing w:val="-2"/>
          <w:lang w:val="fr"/>
        </w:rPr>
        <w:t>S</w:t>
      </w:r>
      <w:r w:rsidRPr="00A31F3E">
        <w:rPr>
          <w:color w:val="000000" w:themeColor="text1"/>
          <w:spacing w:val="-2"/>
          <w:lang w:val="fr"/>
        </w:rPr>
        <w:t xml:space="preserve">oumissionnaire a soumis des </w:t>
      </w:r>
      <w:r w:rsidR="00EC60F1">
        <w:rPr>
          <w:color w:val="000000" w:themeColor="text1"/>
          <w:spacing w:val="-2"/>
          <w:lang w:val="fr"/>
        </w:rPr>
        <w:t>O</w:t>
      </w:r>
      <w:r w:rsidRPr="00A31F3E">
        <w:rPr>
          <w:color w:val="000000" w:themeColor="text1"/>
          <w:spacing w:val="-2"/>
          <w:lang w:val="fr"/>
        </w:rPr>
        <w:t xml:space="preserve">ffres comme suit, et N1, N2, N3, etc. sont des </w:t>
      </w:r>
      <w:r w:rsidR="00EC60F1">
        <w:rPr>
          <w:color w:val="000000" w:themeColor="text1"/>
          <w:spacing w:val="-2"/>
          <w:lang w:val="fr"/>
        </w:rPr>
        <w:t>marchés</w:t>
      </w:r>
      <w:r w:rsidRPr="00A31F3E">
        <w:rPr>
          <w:color w:val="000000" w:themeColor="text1"/>
          <w:spacing w:val="-2"/>
          <w:lang w:val="fr"/>
        </w:rPr>
        <w:t xml:space="preserve"> différents:</w:t>
      </w:r>
    </w:p>
    <w:p w14:paraId="437FC3E5" w14:textId="77777777" w:rsidR="00F137B8" w:rsidRPr="00424F7F" w:rsidRDefault="00F137B8" w:rsidP="00A76396">
      <w:pPr>
        <w:pStyle w:val="Paragraphedeliste"/>
        <w:tabs>
          <w:tab w:val="left" w:pos="1800"/>
        </w:tabs>
        <w:spacing w:before="240" w:after="120"/>
        <w:ind w:left="2528" w:firstLine="0"/>
        <w:rPr>
          <w:color w:val="000000" w:themeColor="text1"/>
          <w:spacing w:val="-2"/>
        </w:rPr>
      </w:pPr>
    </w:p>
    <w:p w14:paraId="7C3A2928" w14:textId="77777777" w:rsidR="00F137B8" w:rsidRPr="00F137B8" w:rsidRDefault="00F137B8" w:rsidP="00A76396">
      <w:pPr>
        <w:pStyle w:val="Paragraphedeliste"/>
        <w:tabs>
          <w:tab w:val="left" w:pos="2160"/>
        </w:tabs>
        <w:spacing w:before="60" w:after="60"/>
        <w:ind w:left="2528" w:firstLine="0"/>
        <w:rPr>
          <w:color w:val="000000" w:themeColor="text1"/>
          <w:spacing w:val="-2"/>
        </w:rPr>
      </w:pPr>
      <w:r w:rsidRPr="00F137B8">
        <w:rPr>
          <w:color w:val="000000" w:themeColor="text1"/>
          <w:spacing w:val="-2"/>
          <w:lang w:val="fr"/>
        </w:rPr>
        <w:t>Lot 1: N1 marchés, chacun de valeur minimale V1;</w:t>
      </w:r>
    </w:p>
    <w:p w14:paraId="5E49EE12" w14:textId="77777777" w:rsidR="00F137B8" w:rsidRPr="00F137B8" w:rsidRDefault="00F137B8" w:rsidP="00A76396">
      <w:pPr>
        <w:pStyle w:val="Paragraphedeliste"/>
        <w:tabs>
          <w:tab w:val="left" w:pos="2160"/>
        </w:tabs>
        <w:spacing w:before="60" w:after="60"/>
        <w:ind w:left="2528" w:firstLine="0"/>
        <w:rPr>
          <w:color w:val="000000" w:themeColor="text1"/>
          <w:spacing w:val="-2"/>
        </w:rPr>
      </w:pPr>
      <w:r w:rsidRPr="00F137B8">
        <w:rPr>
          <w:color w:val="000000" w:themeColor="text1"/>
          <w:spacing w:val="-2"/>
          <w:lang w:val="fr"/>
        </w:rPr>
        <w:t xml:space="preserve">Lot 2: N2 marchés, chacun de valeur minimale V2 ; </w:t>
      </w:r>
    </w:p>
    <w:p w14:paraId="553F2332" w14:textId="77777777" w:rsidR="00F137B8" w:rsidRPr="00F137B8" w:rsidRDefault="00F137B8" w:rsidP="00A76396">
      <w:pPr>
        <w:pStyle w:val="Paragraphedeliste"/>
        <w:tabs>
          <w:tab w:val="left" w:pos="2160"/>
        </w:tabs>
        <w:spacing w:before="60" w:after="60"/>
        <w:ind w:left="2528" w:firstLine="0"/>
        <w:rPr>
          <w:color w:val="000000" w:themeColor="text1"/>
          <w:spacing w:val="-2"/>
        </w:rPr>
      </w:pPr>
      <w:r w:rsidRPr="00F137B8">
        <w:rPr>
          <w:color w:val="000000" w:themeColor="text1"/>
          <w:spacing w:val="-2"/>
          <w:lang w:val="fr"/>
        </w:rPr>
        <w:t xml:space="preserve">Lot 3 : N3 marchés, chacun de valeur minimale V3; </w:t>
      </w:r>
    </w:p>
    <w:p w14:paraId="6EFCA874" w14:textId="77777777" w:rsidR="002F7B10" w:rsidRPr="003261FD" w:rsidRDefault="002F7B10" w:rsidP="00A76396">
      <w:pPr>
        <w:tabs>
          <w:tab w:val="left" w:pos="2160"/>
        </w:tabs>
        <w:spacing w:before="60" w:after="60"/>
        <w:ind w:left="1440" w:firstLine="450"/>
        <w:rPr>
          <w:color w:val="000000" w:themeColor="text1"/>
          <w:spacing w:val="-2"/>
        </w:rPr>
      </w:pPr>
      <w:r w:rsidRPr="003261FD">
        <w:rPr>
          <w:color w:val="000000" w:themeColor="text1"/>
          <w:spacing w:val="-2"/>
          <w:lang w:val="fr"/>
        </w:rPr>
        <w:lastRenderedPageBreak/>
        <w:t xml:space="preserve">----etc., </w:t>
      </w:r>
      <w:r w:rsidRPr="003261FD">
        <w:rPr>
          <w:b/>
          <w:color w:val="000000" w:themeColor="text1"/>
          <w:spacing w:val="-2"/>
          <w:lang w:val="fr"/>
        </w:rPr>
        <w:t>ou</w:t>
      </w:r>
    </w:p>
    <w:p w14:paraId="6DD76CAA" w14:textId="57E4AD9C" w:rsidR="002F7B10" w:rsidRPr="00424F7F" w:rsidRDefault="002F7B10">
      <w:pPr>
        <w:pStyle w:val="Paragraphedeliste"/>
        <w:numPr>
          <w:ilvl w:val="0"/>
          <w:numId w:val="109"/>
        </w:numPr>
        <w:tabs>
          <w:tab w:val="left" w:pos="1800"/>
        </w:tabs>
        <w:spacing w:before="240" w:after="120"/>
        <w:ind w:hanging="458"/>
        <w:rPr>
          <w:color w:val="000000" w:themeColor="text1"/>
          <w:spacing w:val="-2"/>
        </w:rPr>
      </w:pPr>
      <w:r w:rsidRPr="00A31F3E">
        <w:rPr>
          <w:color w:val="000000" w:themeColor="text1"/>
          <w:spacing w:val="-2"/>
          <w:lang w:val="fr"/>
        </w:rPr>
        <w:t>Lot 1: N1</w:t>
      </w:r>
      <w:r w:rsidR="00367927">
        <w:rPr>
          <w:color w:val="000000" w:themeColor="text1"/>
          <w:spacing w:val="-2"/>
          <w:lang w:val="fr"/>
        </w:rPr>
        <w:t xml:space="preserve"> marchés</w:t>
      </w:r>
      <w:r w:rsidRPr="00A31F3E">
        <w:rPr>
          <w:color w:val="000000" w:themeColor="text1"/>
          <w:spacing w:val="-2"/>
          <w:lang w:val="fr"/>
        </w:rPr>
        <w:t xml:space="preserve">, chacun de valeur minimale V1; ou nombre de </w:t>
      </w:r>
      <w:r w:rsidR="00EC60F1">
        <w:rPr>
          <w:color w:val="000000" w:themeColor="text1"/>
          <w:spacing w:val="-2"/>
          <w:lang w:val="fr"/>
        </w:rPr>
        <w:t>marchés</w:t>
      </w:r>
      <w:r w:rsidRPr="00A31F3E">
        <w:rPr>
          <w:color w:val="000000" w:themeColor="text1"/>
          <w:spacing w:val="-2"/>
          <w:lang w:val="fr"/>
        </w:rPr>
        <w:t xml:space="preserve"> inférieur ou </w:t>
      </w:r>
      <w:r w:rsidR="00367927" w:rsidRPr="00A31F3E">
        <w:rPr>
          <w:color w:val="000000" w:themeColor="text1"/>
          <w:spacing w:val="-2"/>
          <w:lang w:val="fr"/>
        </w:rPr>
        <w:t>éga</w:t>
      </w:r>
      <w:r w:rsidR="00367927">
        <w:rPr>
          <w:color w:val="000000" w:themeColor="text1"/>
          <w:spacing w:val="-2"/>
          <w:lang w:val="fr"/>
        </w:rPr>
        <w:t>l</w:t>
      </w:r>
      <w:r w:rsidR="00367927" w:rsidRPr="00A31F3E">
        <w:rPr>
          <w:color w:val="000000" w:themeColor="text1"/>
          <w:spacing w:val="-2"/>
          <w:lang w:val="fr"/>
        </w:rPr>
        <w:t xml:space="preserve"> </w:t>
      </w:r>
      <w:r w:rsidRPr="00A31F3E">
        <w:rPr>
          <w:color w:val="000000" w:themeColor="text1"/>
          <w:spacing w:val="-2"/>
          <w:lang w:val="fr"/>
        </w:rPr>
        <w:t>à N1, chacun ayant une valeur minimale V1, mais la valeur totale de tous les marchés étant égale ou supérieure à N1 x V1.</w:t>
      </w:r>
    </w:p>
    <w:p w14:paraId="7C709FC7" w14:textId="44C510C0" w:rsidR="002F7B10" w:rsidRPr="00424F7F" w:rsidRDefault="002F7B10">
      <w:pPr>
        <w:pStyle w:val="Paragraphedeliste"/>
        <w:numPr>
          <w:ilvl w:val="0"/>
          <w:numId w:val="109"/>
        </w:numPr>
        <w:tabs>
          <w:tab w:val="left" w:pos="1800"/>
        </w:tabs>
        <w:spacing w:before="240" w:after="120"/>
        <w:ind w:hanging="458"/>
        <w:rPr>
          <w:color w:val="000000" w:themeColor="text1"/>
          <w:spacing w:val="-2"/>
        </w:rPr>
      </w:pPr>
      <w:r w:rsidRPr="00A31F3E">
        <w:rPr>
          <w:color w:val="000000" w:themeColor="text1"/>
          <w:spacing w:val="-2"/>
          <w:lang w:val="fr"/>
        </w:rPr>
        <w:t>Lot 2: N2</w:t>
      </w:r>
      <w:r w:rsidR="00367927">
        <w:rPr>
          <w:color w:val="000000" w:themeColor="text1"/>
          <w:spacing w:val="-2"/>
          <w:lang w:val="fr"/>
        </w:rPr>
        <w:t xml:space="preserve"> marchés</w:t>
      </w:r>
      <w:r w:rsidRPr="00A31F3E">
        <w:rPr>
          <w:color w:val="000000" w:themeColor="text1"/>
          <w:spacing w:val="-2"/>
          <w:lang w:val="fr"/>
        </w:rPr>
        <w:t>, chacun d’une valeur minimale V2; ou nombre de marchés inférieur ou égal à N2, chacun d’une valeur minimale V2, mais dont la valeur totale de tous les marchés est égale ou supérieure à N2 x V2.</w:t>
      </w:r>
    </w:p>
    <w:p w14:paraId="07AE9666" w14:textId="0F91661F" w:rsidR="002F7B10" w:rsidRPr="00424F7F" w:rsidRDefault="002F7B10">
      <w:pPr>
        <w:pStyle w:val="Paragraphedeliste"/>
        <w:numPr>
          <w:ilvl w:val="0"/>
          <w:numId w:val="109"/>
        </w:numPr>
        <w:tabs>
          <w:tab w:val="left" w:pos="1800"/>
        </w:tabs>
        <w:spacing w:before="240" w:after="120"/>
        <w:ind w:hanging="458"/>
        <w:rPr>
          <w:color w:val="000000" w:themeColor="text1"/>
          <w:spacing w:val="-2"/>
        </w:rPr>
      </w:pPr>
      <w:r w:rsidRPr="00A31F3E">
        <w:rPr>
          <w:color w:val="000000" w:themeColor="text1"/>
          <w:spacing w:val="-2"/>
          <w:lang w:val="fr"/>
        </w:rPr>
        <w:t>Lot 3: N3</w:t>
      </w:r>
      <w:r w:rsidR="00367927">
        <w:rPr>
          <w:color w:val="000000" w:themeColor="text1"/>
          <w:spacing w:val="-2"/>
          <w:lang w:val="fr"/>
        </w:rPr>
        <w:t xml:space="preserve"> marchés</w:t>
      </w:r>
      <w:r w:rsidRPr="00A31F3E">
        <w:rPr>
          <w:color w:val="000000" w:themeColor="text1"/>
          <w:spacing w:val="-2"/>
          <w:lang w:val="fr"/>
        </w:rPr>
        <w:t xml:space="preserve">, chacun d’une valeur minimale V3; ou nombre de </w:t>
      </w:r>
      <w:r w:rsidR="002723BD">
        <w:rPr>
          <w:color w:val="000000" w:themeColor="text1"/>
          <w:spacing w:val="-2"/>
          <w:lang w:val="fr"/>
        </w:rPr>
        <w:t>marchés</w:t>
      </w:r>
      <w:r w:rsidRPr="00A31F3E">
        <w:rPr>
          <w:color w:val="000000" w:themeColor="text1"/>
          <w:spacing w:val="-2"/>
          <w:lang w:val="fr"/>
        </w:rPr>
        <w:t xml:space="preserve"> inférieur ou égal à N3, chacun d’une valeur minimale V3, mais avec une valeur totale de tous les </w:t>
      </w:r>
      <w:r w:rsidR="002723BD">
        <w:rPr>
          <w:color w:val="000000" w:themeColor="text1"/>
          <w:spacing w:val="-2"/>
          <w:lang w:val="fr"/>
        </w:rPr>
        <w:t>marchés</w:t>
      </w:r>
      <w:r w:rsidRPr="00A31F3E">
        <w:rPr>
          <w:color w:val="000000" w:themeColor="text1"/>
          <w:spacing w:val="-2"/>
          <w:lang w:val="fr"/>
        </w:rPr>
        <w:t xml:space="preserve"> égale ou supérieure à N3 x V3.</w:t>
      </w:r>
    </w:p>
    <w:p w14:paraId="4FCC7955" w14:textId="77777777" w:rsidR="002F7B10" w:rsidRPr="003261FD" w:rsidRDefault="002F7B10" w:rsidP="00A76396">
      <w:pPr>
        <w:tabs>
          <w:tab w:val="left" w:pos="2160"/>
        </w:tabs>
        <w:spacing w:before="60" w:after="60"/>
        <w:ind w:left="1440" w:firstLine="450"/>
        <w:rPr>
          <w:color w:val="000000" w:themeColor="text1"/>
          <w:spacing w:val="-2"/>
        </w:rPr>
      </w:pPr>
      <w:r w:rsidRPr="003261FD">
        <w:rPr>
          <w:color w:val="000000" w:themeColor="text1"/>
          <w:spacing w:val="-2"/>
          <w:lang w:val="fr"/>
        </w:rPr>
        <w:t>----etc.</w:t>
      </w:r>
    </w:p>
    <w:p w14:paraId="72578725" w14:textId="77777777" w:rsidR="002F7B10" w:rsidRPr="003261FD" w:rsidRDefault="002F7B10" w:rsidP="00A76396">
      <w:pPr>
        <w:tabs>
          <w:tab w:val="left" w:pos="2160"/>
        </w:tabs>
        <w:spacing w:before="60" w:after="60"/>
        <w:ind w:left="1440" w:firstLine="450"/>
        <w:rPr>
          <w:rFonts w:cs="Arial"/>
          <w:b/>
          <w:bCs/>
          <w:iCs/>
          <w:color w:val="000000" w:themeColor="text1"/>
          <w:spacing w:val="-2"/>
          <w:sz w:val="28"/>
          <w:szCs w:val="28"/>
        </w:rPr>
      </w:pPr>
      <w:r w:rsidRPr="003261FD">
        <w:rPr>
          <w:color w:val="000000" w:themeColor="text1"/>
          <w:spacing w:val="-2"/>
          <w:lang w:val="fr"/>
        </w:rPr>
        <w:tab/>
        <w:t>Ou</w:t>
      </w:r>
    </w:p>
    <w:p w14:paraId="22E88B68" w14:textId="77777777" w:rsidR="002F7B10" w:rsidRPr="003261FD" w:rsidRDefault="002F7B10" w:rsidP="002F7B10">
      <w:pPr>
        <w:tabs>
          <w:tab w:val="left" w:pos="1800"/>
        </w:tabs>
        <w:spacing w:before="240" w:after="120"/>
        <w:ind w:left="1800" w:hanging="1800"/>
        <w:rPr>
          <w:b/>
          <w:color w:val="000000" w:themeColor="text1"/>
          <w:spacing w:val="-2"/>
        </w:rPr>
      </w:pPr>
      <w:r w:rsidRPr="003261FD">
        <w:rPr>
          <w:color w:val="000000" w:themeColor="text1"/>
          <w:spacing w:val="-2"/>
          <w:lang w:val="fr"/>
        </w:rPr>
        <w:tab/>
      </w:r>
      <w:r w:rsidRPr="003261FD">
        <w:rPr>
          <w:b/>
          <w:color w:val="000000" w:themeColor="text1"/>
          <w:spacing w:val="-2"/>
          <w:lang w:val="fr"/>
        </w:rPr>
        <w:t xml:space="preserve">Option 3 : </w:t>
      </w:r>
      <w:r w:rsidRPr="003261FD">
        <w:rPr>
          <w:b/>
          <w:color w:val="000000" w:themeColor="text1"/>
          <w:spacing w:val="-2"/>
          <w:lang w:val="fr"/>
        </w:rPr>
        <w:tab/>
      </w:r>
    </w:p>
    <w:p w14:paraId="4E38DD16" w14:textId="2F536E74" w:rsidR="002F7B10" w:rsidRPr="00424F7F" w:rsidRDefault="002F7B10">
      <w:pPr>
        <w:pStyle w:val="Paragraphedeliste"/>
        <w:numPr>
          <w:ilvl w:val="0"/>
          <w:numId w:val="110"/>
        </w:numPr>
        <w:tabs>
          <w:tab w:val="left" w:pos="1800"/>
        </w:tabs>
        <w:spacing w:before="240" w:after="120"/>
        <w:rPr>
          <w:color w:val="000000" w:themeColor="text1"/>
          <w:spacing w:val="-2"/>
        </w:rPr>
      </w:pPr>
      <w:r w:rsidRPr="00A31F3E">
        <w:rPr>
          <w:color w:val="000000" w:themeColor="text1"/>
          <w:spacing w:val="-2"/>
          <w:lang w:val="fr"/>
        </w:rPr>
        <w:t xml:space="preserve">Les exigences minimales pour le(s) marché(s) combiné(s) sont les exigences </w:t>
      </w:r>
      <w:r w:rsidR="00D3217E">
        <w:rPr>
          <w:color w:val="000000" w:themeColor="text1"/>
          <w:spacing w:val="-2"/>
          <w:lang w:val="fr"/>
        </w:rPr>
        <w:t>cumulé</w:t>
      </w:r>
      <w:r w:rsidR="00D3217E" w:rsidRPr="00A31F3E">
        <w:rPr>
          <w:color w:val="000000" w:themeColor="text1"/>
          <w:spacing w:val="-2"/>
          <w:lang w:val="fr"/>
        </w:rPr>
        <w:t xml:space="preserve">es </w:t>
      </w:r>
      <w:r w:rsidRPr="00A31F3E">
        <w:rPr>
          <w:color w:val="000000" w:themeColor="text1"/>
          <w:spacing w:val="-2"/>
          <w:lang w:val="fr"/>
        </w:rPr>
        <w:t xml:space="preserve">pour chaque marché pour lequel le </w:t>
      </w:r>
      <w:r w:rsidR="00B751D9">
        <w:rPr>
          <w:color w:val="000000" w:themeColor="text1"/>
          <w:spacing w:val="-2"/>
          <w:lang w:val="fr"/>
        </w:rPr>
        <w:t>S</w:t>
      </w:r>
      <w:r w:rsidRPr="00A31F3E">
        <w:rPr>
          <w:color w:val="000000" w:themeColor="text1"/>
          <w:spacing w:val="-2"/>
          <w:lang w:val="fr"/>
        </w:rPr>
        <w:t xml:space="preserve">oumissionnaire a </w:t>
      </w:r>
      <w:r w:rsidR="00B751D9">
        <w:rPr>
          <w:color w:val="000000" w:themeColor="text1"/>
          <w:spacing w:val="-2"/>
          <w:lang w:val="fr"/>
        </w:rPr>
        <w:t>remis une offre</w:t>
      </w:r>
      <w:r w:rsidRPr="00A31F3E">
        <w:rPr>
          <w:color w:val="000000" w:themeColor="text1"/>
          <w:spacing w:val="-2"/>
          <w:lang w:val="fr"/>
        </w:rPr>
        <w:t xml:space="preserve">, comme suit, et les marchés N1, N2, N3, etc. sont des marchés </w:t>
      </w:r>
      <w:r w:rsidR="0005019C" w:rsidRPr="00A31F3E">
        <w:rPr>
          <w:color w:val="000000" w:themeColor="text1"/>
          <w:spacing w:val="-2"/>
          <w:lang w:val="fr"/>
        </w:rPr>
        <w:t>d</w:t>
      </w:r>
      <w:r w:rsidR="0005019C">
        <w:rPr>
          <w:color w:val="000000" w:themeColor="text1"/>
          <w:spacing w:val="-2"/>
          <w:lang w:val="fr"/>
        </w:rPr>
        <w:t>istinc</w:t>
      </w:r>
      <w:r w:rsidR="0005019C" w:rsidRPr="00A31F3E">
        <w:rPr>
          <w:color w:val="000000" w:themeColor="text1"/>
          <w:spacing w:val="-2"/>
          <w:lang w:val="fr"/>
        </w:rPr>
        <w:t>ts</w:t>
      </w:r>
      <w:r w:rsidRPr="00A31F3E">
        <w:rPr>
          <w:color w:val="000000" w:themeColor="text1"/>
          <w:spacing w:val="-2"/>
          <w:lang w:val="fr"/>
        </w:rPr>
        <w:t>:</w:t>
      </w:r>
    </w:p>
    <w:p w14:paraId="768679B1" w14:textId="2EC128FD"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Lot 1: N1</w:t>
      </w:r>
      <w:r w:rsidR="0005019C">
        <w:rPr>
          <w:color w:val="000000" w:themeColor="text1"/>
          <w:spacing w:val="-2"/>
          <w:lang w:val="fr"/>
        </w:rPr>
        <w:t xml:space="preserve"> marchés</w:t>
      </w:r>
      <w:r w:rsidRPr="00A31F3E">
        <w:rPr>
          <w:color w:val="000000" w:themeColor="text1"/>
          <w:spacing w:val="-2"/>
          <w:lang w:val="fr"/>
        </w:rPr>
        <w:t>, chacun de valeur minimale V1;</w:t>
      </w:r>
    </w:p>
    <w:p w14:paraId="1FF7804D" w14:textId="434E4B60"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Lot 2: N2</w:t>
      </w:r>
      <w:r w:rsidR="0005019C">
        <w:rPr>
          <w:color w:val="000000" w:themeColor="text1"/>
          <w:spacing w:val="-2"/>
          <w:lang w:val="fr"/>
        </w:rPr>
        <w:t xml:space="preserve"> marchés</w:t>
      </w:r>
      <w:r w:rsidRPr="00A31F3E">
        <w:rPr>
          <w:color w:val="000000" w:themeColor="text1"/>
          <w:spacing w:val="-2"/>
          <w:lang w:val="fr"/>
        </w:rPr>
        <w:t xml:space="preserve">, chacun d’une valeur minimale V2; </w:t>
      </w:r>
    </w:p>
    <w:p w14:paraId="7501CD55" w14:textId="2DAE7712" w:rsidR="002F7B10" w:rsidRPr="00424F7F" w:rsidRDefault="002F7B10" w:rsidP="00A76396">
      <w:pPr>
        <w:tabs>
          <w:tab w:val="left" w:pos="2160"/>
        </w:tabs>
        <w:spacing w:before="60" w:after="60"/>
        <w:ind w:left="1440" w:firstLine="450"/>
        <w:rPr>
          <w:color w:val="000000" w:themeColor="text1"/>
          <w:spacing w:val="-2"/>
        </w:rPr>
      </w:pPr>
      <w:r w:rsidRPr="00A31F3E">
        <w:rPr>
          <w:color w:val="000000" w:themeColor="text1"/>
          <w:spacing w:val="-2"/>
          <w:lang w:val="fr"/>
        </w:rPr>
        <w:t>Lot 3: N3</w:t>
      </w:r>
      <w:r w:rsidR="0005019C">
        <w:rPr>
          <w:color w:val="000000" w:themeColor="text1"/>
          <w:spacing w:val="-2"/>
          <w:lang w:val="fr"/>
        </w:rPr>
        <w:t xml:space="preserve"> marchés</w:t>
      </w:r>
      <w:r w:rsidRPr="00A31F3E">
        <w:rPr>
          <w:color w:val="000000" w:themeColor="text1"/>
          <w:spacing w:val="-2"/>
          <w:lang w:val="fr"/>
        </w:rPr>
        <w:t xml:space="preserve">, chacun d’une valeur minimale V3; </w:t>
      </w:r>
    </w:p>
    <w:p w14:paraId="612F1B08" w14:textId="77777777" w:rsidR="002F7B10" w:rsidRPr="003261FD" w:rsidRDefault="002F7B10" w:rsidP="00A76396">
      <w:pPr>
        <w:tabs>
          <w:tab w:val="left" w:pos="2160"/>
        </w:tabs>
        <w:spacing w:before="60" w:after="60"/>
        <w:ind w:left="1440" w:firstLine="450"/>
        <w:rPr>
          <w:color w:val="000000" w:themeColor="text1"/>
          <w:spacing w:val="-2"/>
        </w:rPr>
      </w:pPr>
      <w:r w:rsidRPr="003261FD">
        <w:rPr>
          <w:color w:val="000000" w:themeColor="text1"/>
          <w:spacing w:val="-2"/>
          <w:lang w:val="fr"/>
        </w:rPr>
        <w:t xml:space="preserve">----etc., </w:t>
      </w:r>
      <w:r w:rsidRPr="003261FD">
        <w:rPr>
          <w:b/>
          <w:color w:val="000000" w:themeColor="text1"/>
          <w:spacing w:val="-2"/>
          <w:lang w:val="fr"/>
        </w:rPr>
        <w:t>ou</w:t>
      </w:r>
    </w:p>
    <w:p w14:paraId="672CE423" w14:textId="7EF9C738" w:rsidR="002F7B10" w:rsidRPr="00424F7F" w:rsidRDefault="002F7B10">
      <w:pPr>
        <w:pStyle w:val="Paragraphedeliste"/>
        <w:numPr>
          <w:ilvl w:val="0"/>
          <w:numId w:val="110"/>
        </w:numPr>
        <w:tabs>
          <w:tab w:val="left" w:pos="1800"/>
        </w:tabs>
        <w:spacing w:before="240" w:after="120"/>
        <w:ind w:left="2430"/>
        <w:rPr>
          <w:color w:val="000000" w:themeColor="text1"/>
          <w:spacing w:val="-2"/>
        </w:rPr>
      </w:pPr>
      <w:r w:rsidRPr="00A31F3E">
        <w:rPr>
          <w:color w:val="000000" w:themeColor="text1"/>
          <w:spacing w:val="-2"/>
          <w:lang w:val="fr"/>
        </w:rPr>
        <w:t>Lot 1: N1</w:t>
      </w:r>
      <w:r w:rsidR="0005019C">
        <w:rPr>
          <w:color w:val="000000" w:themeColor="text1"/>
          <w:spacing w:val="-2"/>
          <w:lang w:val="fr"/>
        </w:rPr>
        <w:t xml:space="preserve"> marchés</w:t>
      </w:r>
      <w:r w:rsidRPr="00A31F3E">
        <w:rPr>
          <w:color w:val="000000" w:themeColor="text1"/>
          <w:spacing w:val="-2"/>
          <w:lang w:val="fr"/>
        </w:rPr>
        <w:t xml:space="preserve">, chacun de valeur minimale V1; ou nombre de </w:t>
      </w:r>
      <w:r w:rsidR="00B751D9">
        <w:rPr>
          <w:color w:val="000000" w:themeColor="text1"/>
          <w:spacing w:val="-2"/>
          <w:lang w:val="fr"/>
        </w:rPr>
        <w:t>marchés</w:t>
      </w:r>
      <w:r w:rsidRPr="00A31F3E">
        <w:rPr>
          <w:color w:val="000000" w:themeColor="text1"/>
          <w:spacing w:val="-2"/>
          <w:lang w:val="fr"/>
        </w:rPr>
        <w:t xml:space="preserve"> inférieur ou éga</w:t>
      </w:r>
      <w:r w:rsidR="0005019C">
        <w:rPr>
          <w:color w:val="000000" w:themeColor="text1"/>
          <w:spacing w:val="-2"/>
          <w:lang w:val="fr"/>
        </w:rPr>
        <w:t>l</w:t>
      </w:r>
      <w:r w:rsidRPr="00A31F3E">
        <w:rPr>
          <w:color w:val="000000" w:themeColor="text1"/>
          <w:spacing w:val="-2"/>
          <w:lang w:val="fr"/>
        </w:rPr>
        <w:t xml:space="preserve"> à N1, chacun ayant une valeur minimale V1, mais la valeur totale de tous les marchés étant égale ou supérieure à N1 x V1.</w:t>
      </w:r>
    </w:p>
    <w:p w14:paraId="4038F193" w14:textId="316E438B" w:rsidR="002F7B10" w:rsidRPr="00424F7F" w:rsidRDefault="002F7B10" w:rsidP="00424F7F">
      <w:pPr>
        <w:tabs>
          <w:tab w:val="left" w:pos="2160"/>
        </w:tabs>
        <w:spacing w:before="240" w:after="120"/>
        <w:ind w:left="2412" w:firstLine="18"/>
        <w:rPr>
          <w:color w:val="000000" w:themeColor="text1"/>
          <w:spacing w:val="-2"/>
        </w:rPr>
      </w:pPr>
      <w:r w:rsidRPr="00A31F3E">
        <w:rPr>
          <w:color w:val="000000" w:themeColor="text1"/>
          <w:spacing w:val="-2"/>
          <w:lang w:val="fr"/>
        </w:rPr>
        <w:t>Lot 2: N2</w:t>
      </w:r>
      <w:r w:rsidR="0005019C">
        <w:rPr>
          <w:color w:val="000000" w:themeColor="text1"/>
          <w:spacing w:val="-2"/>
          <w:lang w:val="fr"/>
        </w:rPr>
        <w:t xml:space="preserve"> marchés</w:t>
      </w:r>
      <w:r w:rsidRPr="00A31F3E">
        <w:rPr>
          <w:color w:val="000000" w:themeColor="text1"/>
          <w:spacing w:val="-2"/>
          <w:lang w:val="fr"/>
        </w:rPr>
        <w:t>, chacun d’une valeur minimale V2; ou nombre de marchés inférieur ou égal à N2, chacun d’une valeur minimale V2, mais dont la valeur totale de tous les marchés est égale ou supérieure à N2 x V2.</w:t>
      </w:r>
    </w:p>
    <w:p w14:paraId="63986C97" w14:textId="2648530D" w:rsidR="002F7B10" w:rsidRPr="00424F7F" w:rsidRDefault="002F7B10" w:rsidP="00424F7F">
      <w:pPr>
        <w:tabs>
          <w:tab w:val="left" w:pos="2160"/>
        </w:tabs>
        <w:spacing w:before="240" w:after="120"/>
        <w:ind w:left="2412" w:hanging="72"/>
        <w:rPr>
          <w:color w:val="000000" w:themeColor="text1"/>
          <w:spacing w:val="-2"/>
        </w:rPr>
      </w:pPr>
      <w:r w:rsidRPr="00A31F3E">
        <w:rPr>
          <w:color w:val="000000" w:themeColor="text1"/>
          <w:spacing w:val="-2"/>
          <w:lang w:val="fr"/>
        </w:rPr>
        <w:t>Lot 3: N3</w:t>
      </w:r>
      <w:r w:rsidR="0005019C">
        <w:rPr>
          <w:color w:val="000000" w:themeColor="text1"/>
          <w:spacing w:val="-2"/>
          <w:lang w:val="fr"/>
        </w:rPr>
        <w:t xml:space="preserve"> marchés</w:t>
      </w:r>
      <w:r w:rsidRPr="00A31F3E">
        <w:rPr>
          <w:color w:val="000000" w:themeColor="text1"/>
          <w:spacing w:val="-2"/>
          <w:lang w:val="fr"/>
        </w:rPr>
        <w:t xml:space="preserve">, chacun d’une valeur minimale V3; ou nombre de </w:t>
      </w:r>
      <w:r w:rsidR="007B4D90">
        <w:rPr>
          <w:color w:val="000000" w:themeColor="text1"/>
          <w:spacing w:val="-2"/>
          <w:lang w:val="fr"/>
        </w:rPr>
        <w:t>marchés</w:t>
      </w:r>
      <w:r w:rsidRPr="00A31F3E">
        <w:rPr>
          <w:color w:val="000000" w:themeColor="text1"/>
          <w:spacing w:val="-2"/>
          <w:lang w:val="fr"/>
        </w:rPr>
        <w:t xml:space="preserve"> inférieur ou égal à N3, chacun d’une valeur minimale V3, mais avec une valeur totale de tous les </w:t>
      </w:r>
      <w:r w:rsidR="007B4D90">
        <w:rPr>
          <w:color w:val="000000" w:themeColor="text1"/>
          <w:spacing w:val="-2"/>
          <w:lang w:val="fr"/>
        </w:rPr>
        <w:t>marchés</w:t>
      </w:r>
      <w:r w:rsidRPr="00A31F3E">
        <w:rPr>
          <w:color w:val="000000" w:themeColor="text1"/>
          <w:spacing w:val="-2"/>
          <w:lang w:val="fr"/>
        </w:rPr>
        <w:t xml:space="preserve"> égale ou supérieure à N3 x V3.</w:t>
      </w:r>
    </w:p>
    <w:p w14:paraId="698AD50A" w14:textId="77777777" w:rsidR="002F7B10" w:rsidRPr="003261FD" w:rsidRDefault="002F7B10" w:rsidP="00A76396">
      <w:pPr>
        <w:tabs>
          <w:tab w:val="left" w:pos="2160"/>
        </w:tabs>
        <w:spacing w:before="60" w:after="60"/>
        <w:ind w:left="1440" w:firstLine="450"/>
        <w:rPr>
          <w:color w:val="000000" w:themeColor="text1"/>
          <w:spacing w:val="-2"/>
        </w:rPr>
      </w:pPr>
      <w:r w:rsidRPr="003261FD">
        <w:rPr>
          <w:color w:val="000000" w:themeColor="text1"/>
          <w:spacing w:val="-2"/>
          <w:lang w:val="fr"/>
        </w:rPr>
        <w:t xml:space="preserve">----etc., </w:t>
      </w:r>
      <w:r w:rsidRPr="003261FD">
        <w:rPr>
          <w:b/>
          <w:color w:val="000000" w:themeColor="text1"/>
          <w:spacing w:val="-2"/>
          <w:lang w:val="fr"/>
        </w:rPr>
        <w:t>ou</w:t>
      </w:r>
    </w:p>
    <w:p w14:paraId="0E1BC7F6" w14:textId="3DB3B856" w:rsidR="002F7B10" w:rsidRPr="00424F7F" w:rsidRDefault="002F7B10">
      <w:pPr>
        <w:pStyle w:val="Paragraphedeliste"/>
        <w:numPr>
          <w:ilvl w:val="0"/>
          <w:numId w:val="110"/>
        </w:numPr>
        <w:tabs>
          <w:tab w:val="left" w:pos="1800"/>
        </w:tabs>
        <w:spacing w:before="240" w:after="120"/>
        <w:rPr>
          <w:color w:val="000000" w:themeColor="text1"/>
          <w:spacing w:val="-2"/>
        </w:rPr>
      </w:pPr>
      <w:r w:rsidRPr="00A31F3E">
        <w:rPr>
          <w:color w:val="000000" w:themeColor="text1"/>
          <w:spacing w:val="-2"/>
          <w:lang w:val="fr"/>
        </w:rPr>
        <w:t xml:space="preserve">Sous réserve du respect de la disposition (ii) ci-dessus en ce qui concerne la valeur minimale d’un </w:t>
      </w:r>
      <w:r w:rsidR="00027984">
        <w:rPr>
          <w:color w:val="000000" w:themeColor="text1"/>
          <w:spacing w:val="-2"/>
          <w:lang w:val="fr"/>
        </w:rPr>
        <w:t>marché</w:t>
      </w:r>
      <w:r w:rsidRPr="00A31F3E">
        <w:rPr>
          <w:color w:val="000000" w:themeColor="text1"/>
          <w:spacing w:val="-2"/>
          <w:lang w:val="fr"/>
        </w:rPr>
        <w:t xml:space="preserve"> unique pour chaque lot, le nombre total de </w:t>
      </w:r>
      <w:r w:rsidR="00027984">
        <w:rPr>
          <w:color w:val="000000" w:themeColor="text1"/>
          <w:spacing w:val="-2"/>
          <w:lang w:val="fr"/>
        </w:rPr>
        <w:t>marchés</w:t>
      </w:r>
      <w:r w:rsidRPr="00A31F3E">
        <w:rPr>
          <w:color w:val="000000" w:themeColor="text1"/>
          <w:spacing w:val="-2"/>
          <w:lang w:val="fr"/>
        </w:rPr>
        <w:t xml:space="preserve"> est égal ou inférieur à N1 + N2 + N3 +--mais la valeur totale de tous ces </w:t>
      </w:r>
      <w:r w:rsidR="00027984">
        <w:rPr>
          <w:color w:val="000000" w:themeColor="text1"/>
          <w:spacing w:val="-2"/>
          <w:lang w:val="fr"/>
        </w:rPr>
        <w:t>marchés</w:t>
      </w:r>
      <w:r w:rsidRPr="00A31F3E">
        <w:rPr>
          <w:color w:val="000000" w:themeColor="text1"/>
          <w:spacing w:val="-2"/>
          <w:lang w:val="fr"/>
        </w:rPr>
        <w:t xml:space="preserve"> est égale ou supérieure à N1 x V1 + N2 x V2 + N3 x V3 +---.</w:t>
      </w:r>
    </w:p>
    <w:p w14:paraId="5AD2EE59" w14:textId="77777777" w:rsidR="002F7B10" w:rsidRDefault="002F7B10" w:rsidP="002F7B10">
      <w:pPr>
        <w:pStyle w:val="HeaderEC2"/>
        <w:spacing w:before="240" w:after="120"/>
      </w:pPr>
      <w:r w:rsidRPr="003261FD">
        <w:rPr>
          <w:lang w:val="fr"/>
        </w:rPr>
        <w:lastRenderedPageBreak/>
        <w:t>......................................................................................................................................................................................................</w:t>
      </w:r>
    </w:p>
    <w:p w14:paraId="3485246E" w14:textId="77777777" w:rsidR="00782F67" w:rsidRDefault="00782F67" w:rsidP="00424F7F">
      <w:pPr>
        <w:suppressAutoHyphens/>
        <w:spacing w:before="120" w:after="120"/>
        <w:ind w:left="0" w:right="-72" w:firstLine="0"/>
        <w:rPr>
          <w:bCs/>
          <w:color w:val="000000" w:themeColor="text1"/>
          <w:spacing w:val="-4"/>
          <w:szCs w:val="24"/>
          <w:lang w:val="fr"/>
        </w:rPr>
      </w:pPr>
    </w:p>
    <w:p w14:paraId="46BF2D4F" w14:textId="77777777" w:rsidR="001140BD" w:rsidRPr="006C1597" w:rsidRDefault="001140BD" w:rsidP="001140BD">
      <w:pPr>
        <w:rPr>
          <w:iCs/>
          <w:szCs w:val="24"/>
        </w:rPr>
        <w:sectPr w:rsidR="001140BD" w:rsidRPr="006C1597" w:rsidSect="00277084">
          <w:headerReference w:type="even" r:id="rId95"/>
          <w:headerReference w:type="default" r:id="rId96"/>
          <w:footerReference w:type="even" r:id="rId97"/>
          <w:footerReference w:type="default" r:id="rId98"/>
          <w:headerReference w:type="first" r:id="rId99"/>
          <w:footerReference w:type="first" r:id="rId100"/>
          <w:footnotePr>
            <w:numRestart w:val="eachPage"/>
          </w:footnotePr>
          <w:endnotePr>
            <w:numFmt w:val="decimal"/>
          </w:endnotePr>
          <w:pgSz w:w="12240" w:h="15840" w:code="1"/>
          <w:pgMar w:top="1440" w:right="1440" w:bottom="1440" w:left="1440" w:header="720" w:footer="720" w:gutter="0"/>
          <w:paperSrc w:first="15" w:other="15"/>
          <w:cols w:space="720"/>
          <w:titlePg/>
        </w:sectPr>
      </w:pPr>
    </w:p>
    <w:tbl>
      <w:tblPr>
        <w:tblW w:w="12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700"/>
        <w:gridCol w:w="1620"/>
        <w:gridCol w:w="1530"/>
        <w:gridCol w:w="1530"/>
        <w:gridCol w:w="1350"/>
        <w:gridCol w:w="2063"/>
      </w:tblGrid>
      <w:tr w:rsidR="001140BD" w:rsidRPr="006C1597" w14:paraId="2BC85737" w14:textId="77777777" w:rsidTr="00184DA1">
        <w:trPr>
          <w:tblHeader/>
        </w:trPr>
        <w:tc>
          <w:tcPr>
            <w:tcW w:w="2178" w:type="dxa"/>
            <w:vMerge w:val="restart"/>
            <w:shd w:val="clear" w:color="auto" w:fill="0D0D0D" w:themeFill="text1" w:themeFillTint="F2"/>
            <w:tcMar>
              <w:top w:w="57" w:type="dxa"/>
              <w:bottom w:w="57" w:type="dxa"/>
            </w:tcMar>
            <w:vAlign w:val="bottom"/>
          </w:tcPr>
          <w:p w14:paraId="0FAB220F" w14:textId="6E19267F" w:rsidR="001140BD" w:rsidRPr="006C1597" w:rsidRDefault="001140BD" w:rsidP="00184DA1">
            <w:pPr>
              <w:spacing w:after="0"/>
              <w:ind w:left="0" w:firstLine="0"/>
              <w:jc w:val="center"/>
              <w:rPr>
                <w:b/>
                <w:iCs/>
                <w:sz w:val="22"/>
                <w:szCs w:val="22"/>
              </w:rPr>
            </w:pPr>
            <w:r w:rsidRPr="006C1597">
              <w:rPr>
                <w:b/>
                <w:iCs/>
                <w:sz w:val="22"/>
                <w:szCs w:val="22"/>
              </w:rPr>
              <w:lastRenderedPageBreak/>
              <w:t>Objet</w:t>
            </w:r>
          </w:p>
        </w:tc>
        <w:tc>
          <w:tcPr>
            <w:tcW w:w="10793" w:type="dxa"/>
            <w:gridSpan w:val="6"/>
            <w:shd w:val="clear" w:color="auto" w:fill="0D0D0D" w:themeFill="text1" w:themeFillTint="F2"/>
            <w:tcMar>
              <w:top w:w="57" w:type="dxa"/>
              <w:bottom w:w="57" w:type="dxa"/>
            </w:tcMar>
            <w:vAlign w:val="center"/>
          </w:tcPr>
          <w:p w14:paraId="33465219" w14:textId="77777777" w:rsidR="001140BD" w:rsidRPr="006C1597" w:rsidRDefault="001140BD" w:rsidP="00184DA1">
            <w:pPr>
              <w:pStyle w:val="Titre1"/>
              <w:spacing w:after="0"/>
              <w:ind w:left="0" w:firstLine="0"/>
              <w:rPr>
                <w:sz w:val="24"/>
                <w:szCs w:val="24"/>
              </w:rPr>
            </w:pPr>
            <w:r w:rsidRPr="006C1597">
              <w:rPr>
                <w:sz w:val="24"/>
                <w:szCs w:val="24"/>
              </w:rPr>
              <w:t>1. Critères d’admissibilité</w:t>
            </w:r>
          </w:p>
        </w:tc>
      </w:tr>
      <w:tr w:rsidR="001140BD" w:rsidRPr="006C1597" w14:paraId="4761A604" w14:textId="77777777" w:rsidTr="00184DA1">
        <w:trPr>
          <w:tblHeader/>
        </w:trPr>
        <w:tc>
          <w:tcPr>
            <w:tcW w:w="2178" w:type="dxa"/>
            <w:vMerge/>
            <w:tcMar>
              <w:top w:w="57" w:type="dxa"/>
              <w:bottom w:w="57" w:type="dxa"/>
            </w:tcMar>
            <w:vAlign w:val="bottom"/>
          </w:tcPr>
          <w:p w14:paraId="3FC6A5A2" w14:textId="77777777" w:rsidR="001140BD" w:rsidRPr="006C1597" w:rsidRDefault="001140BD" w:rsidP="00184DA1">
            <w:pPr>
              <w:pStyle w:val="titulo"/>
              <w:spacing w:after="0"/>
              <w:ind w:left="0" w:firstLine="0"/>
              <w:rPr>
                <w:b w:val="0"/>
                <w:sz w:val="22"/>
                <w:szCs w:val="22"/>
                <w:lang w:val="fr-FR"/>
              </w:rPr>
            </w:pPr>
          </w:p>
        </w:tc>
        <w:tc>
          <w:tcPr>
            <w:tcW w:w="8730" w:type="dxa"/>
            <w:gridSpan w:val="5"/>
            <w:shd w:val="clear" w:color="auto" w:fill="7F7F7F" w:themeFill="text1" w:themeFillTint="80"/>
            <w:tcMar>
              <w:top w:w="57" w:type="dxa"/>
              <w:bottom w:w="57" w:type="dxa"/>
            </w:tcMar>
            <w:vAlign w:val="center"/>
          </w:tcPr>
          <w:p w14:paraId="42CD0AB9"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b w:val="0"/>
                <w:color w:val="FFFFFF" w:themeColor="background1"/>
                <w:sz w:val="22"/>
                <w:szCs w:val="22"/>
                <w:lang w:val="fr-FR"/>
              </w:rPr>
              <w:t>Spécification de conformité</w:t>
            </w:r>
          </w:p>
        </w:tc>
        <w:tc>
          <w:tcPr>
            <w:tcW w:w="2063" w:type="dxa"/>
            <w:vMerge w:val="restart"/>
            <w:shd w:val="clear" w:color="auto" w:fill="A6A6A6" w:themeFill="background1" w:themeFillShade="A6"/>
            <w:tcMar>
              <w:top w:w="57" w:type="dxa"/>
              <w:bottom w:w="57" w:type="dxa"/>
            </w:tcMar>
            <w:vAlign w:val="bottom"/>
          </w:tcPr>
          <w:p w14:paraId="4F213100"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rFonts w:ascii="Times New Roman" w:hAnsi="Times New Roman"/>
                <w:color w:val="FFFFFF" w:themeColor="background1"/>
                <w:sz w:val="22"/>
                <w:szCs w:val="22"/>
                <w:lang w:val="fr-FR"/>
              </w:rPr>
              <w:t>Documentation Requise</w:t>
            </w:r>
          </w:p>
        </w:tc>
      </w:tr>
      <w:tr w:rsidR="001140BD" w:rsidRPr="006C1597" w14:paraId="0A066E15" w14:textId="77777777" w:rsidTr="00184DA1">
        <w:trPr>
          <w:tblHeader/>
        </w:trPr>
        <w:tc>
          <w:tcPr>
            <w:tcW w:w="2178" w:type="dxa"/>
            <w:vMerge/>
            <w:tcMar>
              <w:top w:w="57" w:type="dxa"/>
              <w:bottom w:w="57" w:type="dxa"/>
            </w:tcMar>
          </w:tcPr>
          <w:p w14:paraId="082AB934" w14:textId="77777777" w:rsidR="001140BD" w:rsidRPr="006C1597" w:rsidRDefault="001140BD" w:rsidP="00184DA1">
            <w:pPr>
              <w:spacing w:after="0"/>
              <w:ind w:left="0" w:firstLine="0"/>
              <w:jc w:val="center"/>
              <w:rPr>
                <w:b/>
                <w:sz w:val="22"/>
                <w:szCs w:val="22"/>
              </w:rPr>
            </w:pPr>
          </w:p>
        </w:tc>
        <w:tc>
          <w:tcPr>
            <w:tcW w:w="2700" w:type="dxa"/>
            <w:vMerge w:val="restart"/>
            <w:tcBorders>
              <w:bottom w:val="nil"/>
            </w:tcBorders>
            <w:shd w:val="clear" w:color="auto" w:fill="A6A6A6" w:themeFill="background1" w:themeFillShade="A6"/>
            <w:tcMar>
              <w:top w:w="57" w:type="dxa"/>
              <w:bottom w:w="57" w:type="dxa"/>
            </w:tcMar>
            <w:vAlign w:val="bottom"/>
          </w:tcPr>
          <w:p w14:paraId="6A0FB9E2" w14:textId="77777777" w:rsidR="001140BD" w:rsidRPr="006C1597" w:rsidRDefault="001140BD" w:rsidP="00184DA1">
            <w:pPr>
              <w:pStyle w:val="titulo"/>
              <w:spacing w:after="0"/>
              <w:ind w:left="0" w:firstLine="0"/>
              <w:rPr>
                <w:b w:val="0"/>
                <w:color w:val="FFFFFF" w:themeColor="background1"/>
                <w:sz w:val="22"/>
                <w:szCs w:val="22"/>
                <w:lang w:val="fr-FR"/>
              </w:rPr>
            </w:pPr>
            <w:r w:rsidRPr="006C1597">
              <w:rPr>
                <w:rFonts w:ascii="Times New Roman" w:hAnsi="Times New Roman"/>
                <w:color w:val="FFFFFF" w:themeColor="background1"/>
                <w:sz w:val="22"/>
                <w:szCs w:val="22"/>
                <w:lang w:val="fr-FR"/>
              </w:rPr>
              <w:t>Critère</w:t>
            </w:r>
          </w:p>
        </w:tc>
        <w:tc>
          <w:tcPr>
            <w:tcW w:w="6030" w:type="dxa"/>
            <w:gridSpan w:val="4"/>
            <w:shd w:val="clear" w:color="auto" w:fill="A6A6A6" w:themeFill="background1" w:themeFillShade="A6"/>
            <w:tcMar>
              <w:top w:w="57" w:type="dxa"/>
              <w:bottom w:w="57" w:type="dxa"/>
            </w:tcMar>
            <w:vAlign w:val="center"/>
          </w:tcPr>
          <w:p w14:paraId="785B0391"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rFonts w:ascii="Times New Roman" w:hAnsi="Times New Roman"/>
                <w:color w:val="FFFFFF" w:themeColor="background1"/>
                <w:sz w:val="22"/>
                <w:szCs w:val="22"/>
                <w:lang w:val="fr-FR"/>
              </w:rPr>
              <w:t>Soumissionnaire</w:t>
            </w:r>
          </w:p>
        </w:tc>
        <w:tc>
          <w:tcPr>
            <w:tcW w:w="2063" w:type="dxa"/>
            <w:vMerge/>
            <w:tcBorders>
              <w:bottom w:val="nil"/>
            </w:tcBorders>
            <w:shd w:val="clear" w:color="auto" w:fill="A6A6A6" w:themeFill="background1" w:themeFillShade="A6"/>
            <w:tcMar>
              <w:top w:w="57" w:type="dxa"/>
              <w:bottom w:w="57" w:type="dxa"/>
            </w:tcMar>
          </w:tcPr>
          <w:p w14:paraId="56A4C42A" w14:textId="77777777" w:rsidR="001140BD" w:rsidRPr="006C1597" w:rsidRDefault="001140BD" w:rsidP="00184DA1">
            <w:pPr>
              <w:pStyle w:val="titulo"/>
              <w:spacing w:after="0"/>
              <w:rPr>
                <w:b w:val="0"/>
                <w:lang w:val="fr-FR"/>
              </w:rPr>
            </w:pPr>
          </w:p>
        </w:tc>
      </w:tr>
      <w:tr w:rsidR="001140BD" w:rsidRPr="006C1597" w14:paraId="238536F0" w14:textId="77777777" w:rsidTr="00184DA1">
        <w:trPr>
          <w:tblHeader/>
        </w:trPr>
        <w:tc>
          <w:tcPr>
            <w:tcW w:w="2178" w:type="dxa"/>
            <w:vMerge/>
            <w:tcMar>
              <w:top w:w="57" w:type="dxa"/>
              <w:bottom w:w="57" w:type="dxa"/>
            </w:tcMar>
          </w:tcPr>
          <w:p w14:paraId="33B9C18B" w14:textId="77777777" w:rsidR="001140BD" w:rsidRPr="006C1597" w:rsidRDefault="001140BD" w:rsidP="00184DA1">
            <w:pPr>
              <w:spacing w:after="0"/>
              <w:ind w:left="0" w:firstLine="0"/>
              <w:jc w:val="center"/>
              <w:rPr>
                <w:b/>
                <w:sz w:val="22"/>
                <w:szCs w:val="22"/>
              </w:rPr>
            </w:pPr>
          </w:p>
        </w:tc>
        <w:tc>
          <w:tcPr>
            <w:tcW w:w="2700" w:type="dxa"/>
            <w:vMerge/>
            <w:tcBorders>
              <w:top w:val="nil"/>
              <w:bottom w:val="nil"/>
            </w:tcBorders>
            <w:shd w:val="clear" w:color="auto" w:fill="A6A6A6" w:themeFill="background1" w:themeFillShade="A6"/>
            <w:tcMar>
              <w:top w:w="57" w:type="dxa"/>
              <w:bottom w:w="57" w:type="dxa"/>
            </w:tcMar>
          </w:tcPr>
          <w:p w14:paraId="7842C7E3" w14:textId="77777777" w:rsidR="001140BD" w:rsidRPr="006C1597" w:rsidRDefault="001140BD" w:rsidP="00184DA1">
            <w:pPr>
              <w:spacing w:after="0"/>
              <w:ind w:left="0" w:firstLine="0"/>
              <w:jc w:val="center"/>
              <w:rPr>
                <w:b/>
                <w:sz w:val="22"/>
                <w:szCs w:val="22"/>
              </w:rPr>
            </w:pPr>
          </w:p>
        </w:tc>
        <w:tc>
          <w:tcPr>
            <w:tcW w:w="1620" w:type="dxa"/>
            <w:vMerge w:val="restart"/>
            <w:shd w:val="clear" w:color="auto" w:fill="D9D9D9" w:themeFill="background1" w:themeFillShade="D9"/>
            <w:tcMar>
              <w:top w:w="57" w:type="dxa"/>
              <w:bottom w:w="57" w:type="dxa"/>
            </w:tcMar>
            <w:vAlign w:val="bottom"/>
          </w:tcPr>
          <w:p w14:paraId="34FB39DD" w14:textId="77777777" w:rsidR="001140BD" w:rsidRPr="006C1597" w:rsidRDefault="001140BD" w:rsidP="00184DA1">
            <w:pPr>
              <w:spacing w:after="0"/>
              <w:ind w:left="0" w:firstLine="0"/>
              <w:jc w:val="center"/>
              <w:rPr>
                <w:b/>
                <w:sz w:val="22"/>
                <w:szCs w:val="22"/>
              </w:rPr>
            </w:pPr>
            <w:r w:rsidRPr="006C1597">
              <w:rPr>
                <w:b/>
                <w:sz w:val="22"/>
                <w:szCs w:val="22"/>
              </w:rPr>
              <w:t>Entité unique</w:t>
            </w:r>
          </w:p>
        </w:tc>
        <w:tc>
          <w:tcPr>
            <w:tcW w:w="4410" w:type="dxa"/>
            <w:gridSpan w:val="3"/>
            <w:shd w:val="clear" w:color="auto" w:fill="D9D9D9" w:themeFill="background1" w:themeFillShade="D9"/>
            <w:tcMar>
              <w:top w:w="57" w:type="dxa"/>
              <w:bottom w:w="57" w:type="dxa"/>
            </w:tcMar>
            <w:vAlign w:val="center"/>
          </w:tcPr>
          <w:p w14:paraId="24E7AA6E" w14:textId="77777777" w:rsidR="001140BD" w:rsidRPr="006C1597" w:rsidRDefault="001140BD" w:rsidP="00184DA1">
            <w:pPr>
              <w:pStyle w:val="titulo"/>
              <w:spacing w:after="0"/>
              <w:ind w:left="360" w:firstLine="360"/>
              <w:rPr>
                <w:rFonts w:ascii="Times New Roman" w:hAnsi="Times New Roman"/>
                <w:sz w:val="22"/>
                <w:szCs w:val="22"/>
                <w:lang w:val="fr-FR"/>
              </w:rPr>
            </w:pPr>
            <w:r w:rsidRPr="006C1597">
              <w:rPr>
                <w:rFonts w:ascii="Times New Roman" w:hAnsi="Times New Roman"/>
                <w:sz w:val="22"/>
                <w:szCs w:val="22"/>
                <w:lang w:val="fr-FR"/>
              </w:rPr>
              <w:t>Groupement d’entreprises</w:t>
            </w:r>
          </w:p>
        </w:tc>
        <w:tc>
          <w:tcPr>
            <w:tcW w:w="2063" w:type="dxa"/>
            <w:vMerge/>
            <w:tcBorders>
              <w:bottom w:val="nil"/>
            </w:tcBorders>
            <w:shd w:val="clear" w:color="auto" w:fill="A6A6A6" w:themeFill="background1" w:themeFillShade="A6"/>
            <w:tcMar>
              <w:top w:w="57" w:type="dxa"/>
              <w:bottom w:w="57" w:type="dxa"/>
            </w:tcMar>
          </w:tcPr>
          <w:p w14:paraId="6681FAF3" w14:textId="77777777" w:rsidR="001140BD" w:rsidRPr="006C1597" w:rsidRDefault="001140BD" w:rsidP="00184DA1">
            <w:pPr>
              <w:pStyle w:val="titulo"/>
              <w:spacing w:after="0"/>
              <w:rPr>
                <w:rFonts w:ascii="Times New Roman" w:hAnsi="Times New Roman"/>
                <w:lang w:val="fr-FR"/>
              </w:rPr>
            </w:pPr>
          </w:p>
        </w:tc>
      </w:tr>
      <w:tr w:rsidR="001140BD" w:rsidRPr="006C1597" w14:paraId="10C63435" w14:textId="77777777" w:rsidTr="00184DA1">
        <w:trPr>
          <w:tblHeader/>
        </w:trPr>
        <w:tc>
          <w:tcPr>
            <w:tcW w:w="2178" w:type="dxa"/>
            <w:vMerge/>
            <w:tcMar>
              <w:top w:w="57" w:type="dxa"/>
              <w:bottom w:w="57" w:type="dxa"/>
            </w:tcMar>
          </w:tcPr>
          <w:p w14:paraId="489955ED" w14:textId="77777777" w:rsidR="001140BD" w:rsidRPr="006C1597" w:rsidRDefault="001140BD" w:rsidP="00184DA1">
            <w:pPr>
              <w:spacing w:after="0"/>
              <w:ind w:left="360" w:hanging="360"/>
              <w:rPr>
                <w:b/>
                <w:sz w:val="22"/>
                <w:szCs w:val="22"/>
              </w:rPr>
            </w:pPr>
          </w:p>
        </w:tc>
        <w:tc>
          <w:tcPr>
            <w:tcW w:w="2700" w:type="dxa"/>
            <w:vMerge/>
            <w:tcBorders>
              <w:top w:val="nil"/>
            </w:tcBorders>
            <w:shd w:val="clear" w:color="auto" w:fill="A6A6A6" w:themeFill="background1" w:themeFillShade="A6"/>
            <w:tcMar>
              <w:top w:w="57" w:type="dxa"/>
              <w:bottom w:w="57" w:type="dxa"/>
            </w:tcMar>
          </w:tcPr>
          <w:p w14:paraId="3D823C8A" w14:textId="77777777" w:rsidR="001140BD" w:rsidRPr="006C1597" w:rsidRDefault="001140BD" w:rsidP="00184DA1">
            <w:pPr>
              <w:spacing w:after="0"/>
              <w:ind w:left="360" w:hanging="360"/>
              <w:rPr>
                <w:b/>
                <w:sz w:val="22"/>
                <w:szCs w:val="22"/>
              </w:rPr>
            </w:pPr>
          </w:p>
        </w:tc>
        <w:tc>
          <w:tcPr>
            <w:tcW w:w="1620" w:type="dxa"/>
            <w:vMerge/>
            <w:shd w:val="clear" w:color="auto" w:fill="D9D9D9" w:themeFill="background1" w:themeFillShade="D9"/>
            <w:tcMar>
              <w:top w:w="57" w:type="dxa"/>
              <w:bottom w:w="57" w:type="dxa"/>
            </w:tcMar>
            <w:vAlign w:val="bottom"/>
          </w:tcPr>
          <w:p w14:paraId="485952FF" w14:textId="77777777" w:rsidR="001140BD" w:rsidRPr="006C1597" w:rsidRDefault="001140BD" w:rsidP="00184DA1">
            <w:pPr>
              <w:spacing w:after="0"/>
              <w:jc w:val="center"/>
              <w:rPr>
                <w:b/>
                <w:sz w:val="22"/>
                <w:szCs w:val="22"/>
              </w:rPr>
            </w:pPr>
          </w:p>
        </w:tc>
        <w:tc>
          <w:tcPr>
            <w:tcW w:w="1530" w:type="dxa"/>
            <w:tcBorders>
              <w:top w:val="nil"/>
            </w:tcBorders>
            <w:shd w:val="clear" w:color="auto" w:fill="D9D9D9" w:themeFill="background1" w:themeFillShade="D9"/>
            <w:tcMar>
              <w:top w:w="57" w:type="dxa"/>
              <w:bottom w:w="57" w:type="dxa"/>
            </w:tcMar>
            <w:vAlign w:val="bottom"/>
          </w:tcPr>
          <w:p w14:paraId="25D1EAD0" w14:textId="77777777" w:rsidR="001140BD" w:rsidRPr="006C1597" w:rsidRDefault="001140BD" w:rsidP="00184DA1">
            <w:pPr>
              <w:spacing w:after="0"/>
              <w:ind w:left="0" w:firstLine="0"/>
              <w:jc w:val="center"/>
              <w:rPr>
                <w:b/>
                <w:sz w:val="22"/>
                <w:szCs w:val="22"/>
              </w:rPr>
            </w:pPr>
            <w:r w:rsidRPr="006C1597">
              <w:rPr>
                <w:b/>
                <w:sz w:val="22"/>
                <w:szCs w:val="22"/>
              </w:rPr>
              <w:t>Toutes Parties Combinées</w:t>
            </w:r>
          </w:p>
        </w:tc>
        <w:tc>
          <w:tcPr>
            <w:tcW w:w="1530" w:type="dxa"/>
            <w:tcBorders>
              <w:top w:val="nil"/>
            </w:tcBorders>
            <w:shd w:val="clear" w:color="auto" w:fill="D9D9D9" w:themeFill="background1" w:themeFillShade="D9"/>
            <w:tcMar>
              <w:top w:w="57" w:type="dxa"/>
              <w:bottom w:w="57" w:type="dxa"/>
            </w:tcMar>
            <w:vAlign w:val="bottom"/>
          </w:tcPr>
          <w:p w14:paraId="0129EFCE"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sz w:val="22"/>
                <w:szCs w:val="22"/>
                <w:lang w:val="fr-FR"/>
              </w:rPr>
              <w:t>Chaque membre</w:t>
            </w:r>
          </w:p>
        </w:tc>
        <w:tc>
          <w:tcPr>
            <w:tcW w:w="1350" w:type="dxa"/>
            <w:tcBorders>
              <w:top w:val="nil"/>
            </w:tcBorders>
            <w:shd w:val="clear" w:color="auto" w:fill="D9D9D9" w:themeFill="background1" w:themeFillShade="D9"/>
            <w:tcMar>
              <w:top w:w="57" w:type="dxa"/>
              <w:bottom w:w="57" w:type="dxa"/>
            </w:tcMar>
            <w:vAlign w:val="bottom"/>
          </w:tcPr>
          <w:p w14:paraId="40E154D4" w14:textId="77777777" w:rsidR="001140BD" w:rsidRPr="006C1597" w:rsidRDefault="001140BD" w:rsidP="00184DA1">
            <w:pPr>
              <w:spacing w:after="0"/>
              <w:ind w:left="0" w:firstLine="0"/>
              <w:jc w:val="center"/>
              <w:rPr>
                <w:b/>
                <w:sz w:val="22"/>
                <w:szCs w:val="22"/>
              </w:rPr>
            </w:pPr>
            <w:r w:rsidRPr="006C1597">
              <w:rPr>
                <w:b/>
                <w:sz w:val="22"/>
                <w:szCs w:val="22"/>
              </w:rPr>
              <w:t>Un membre</w:t>
            </w:r>
          </w:p>
        </w:tc>
        <w:tc>
          <w:tcPr>
            <w:tcW w:w="2063" w:type="dxa"/>
            <w:vMerge/>
            <w:tcBorders>
              <w:top w:val="nil"/>
            </w:tcBorders>
            <w:shd w:val="clear" w:color="auto" w:fill="A6A6A6" w:themeFill="background1" w:themeFillShade="A6"/>
            <w:tcMar>
              <w:top w:w="57" w:type="dxa"/>
              <w:bottom w:w="57" w:type="dxa"/>
            </w:tcMar>
          </w:tcPr>
          <w:p w14:paraId="1F801C31" w14:textId="77777777" w:rsidR="001140BD" w:rsidRPr="006C1597" w:rsidRDefault="001140BD" w:rsidP="00184DA1">
            <w:pPr>
              <w:spacing w:after="0"/>
              <w:rPr>
                <w:b/>
              </w:rPr>
            </w:pPr>
          </w:p>
        </w:tc>
      </w:tr>
      <w:tr w:rsidR="00AF1893" w:rsidRPr="006C1597" w14:paraId="2325A271" w14:textId="77777777" w:rsidTr="00184DA1">
        <w:tc>
          <w:tcPr>
            <w:tcW w:w="2178" w:type="dxa"/>
            <w:tcMar>
              <w:top w:w="57" w:type="dxa"/>
              <w:bottom w:w="57" w:type="dxa"/>
            </w:tcMar>
          </w:tcPr>
          <w:p w14:paraId="1ECD95C5" w14:textId="7A5290D0" w:rsidR="00AF1893" w:rsidRPr="006C1597" w:rsidRDefault="00AF1893" w:rsidP="00AF1893">
            <w:pPr>
              <w:pStyle w:val="Titre2"/>
              <w:spacing w:after="0"/>
              <w:ind w:left="454" w:hanging="405"/>
              <w:jc w:val="left"/>
              <w:rPr>
                <w:bCs/>
                <w:sz w:val="22"/>
                <w:szCs w:val="24"/>
              </w:rPr>
            </w:pPr>
            <w:r w:rsidRPr="006C1597">
              <w:rPr>
                <w:bCs/>
                <w:sz w:val="22"/>
                <w:szCs w:val="24"/>
              </w:rPr>
              <w:t>1.1</w:t>
            </w:r>
            <w:r w:rsidRPr="006C1597">
              <w:rPr>
                <w:b w:val="0"/>
              </w:rPr>
              <w:tab/>
            </w:r>
            <w:r w:rsidRPr="006C1597">
              <w:rPr>
                <w:bCs/>
                <w:sz w:val="22"/>
                <w:szCs w:val="24"/>
              </w:rPr>
              <w:t>Nationalité</w:t>
            </w:r>
          </w:p>
        </w:tc>
        <w:tc>
          <w:tcPr>
            <w:tcW w:w="2700" w:type="dxa"/>
            <w:tcMar>
              <w:top w:w="57" w:type="dxa"/>
              <w:bottom w:w="57" w:type="dxa"/>
            </w:tcMar>
          </w:tcPr>
          <w:p w14:paraId="4FF7691A" w14:textId="7986CB41"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Conforme à l’article 4.</w:t>
            </w:r>
            <w:r>
              <w:rPr>
                <w:sz w:val="22"/>
                <w:szCs w:val="24"/>
                <w:lang w:val="fr-FR"/>
              </w:rPr>
              <w:t>4</w:t>
            </w:r>
            <w:r w:rsidRPr="006C1597">
              <w:rPr>
                <w:sz w:val="22"/>
                <w:szCs w:val="24"/>
                <w:lang w:val="fr-FR"/>
              </w:rPr>
              <w:t xml:space="preserve"> des IS.</w:t>
            </w:r>
          </w:p>
        </w:tc>
        <w:tc>
          <w:tcPr>
            <w:tcW w:w="1620" w:type="dxa"/>
            <w:tcMar>
              <w:top w:w="57" w:type="dxa"/>
              <w:bottom w:w="57" w:type="dxa"/>
            </w:tcMar>
          </w:tcPr>
          <w:p w14:paraId="6187EFAC" w14:textId="361750EA"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37028289" w14:textId="72C3F5A3"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76568E91" w14:textId="15A05313"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57" w:type="dxa"/>
              <w:bottom w:w="57" w:type="dxa"/>
            </w:tcMar>
          </w:tcPr>
          <w:p w14:paraId="71A857D8" w14:textId="078B558E" w:rsidR="00AF1893" w:rsidRPr="006C1597" w:rsidRDefault="00AF1893" w:rsidP="00AF1893">
            <w:pPr>
              <w:spacing w:after="0"/>
              <w:ind w:left="0" w:firstLine="0"/>
              <w:jc w:val="left"/>
              <w:rPr>
                <w:sz w:val="22"/>
                <w:szCs w:val="24"/>
              </w:rPr>
            </w:pPr>
            <w:r w:rsidRPr="006C1597">
              <w:rPr>
                <w:sz w:val="22"/>
                <w:szCs w:val="24"/>
              </w:rPr>
              <w:t>Sans objet</w:t>
            </w:r>
          </w:p>
        </w:tc>
        <w:tc>
          <w:tcPr>
            <w:tcW w:w="2063" w:type="dxa"/>
            <w:tcMar>
              <w:top w:w="57" w:type="dxa"/>
              <w:bottom w:w="57" w:type="dxa"/>
            </w:tcMar>
          </w:tcPr>
          <w:p w14:paraId="623EED62" w14:textId="37A1FA0B" w:rsidR="00AF1893" w:rsidRPr="006C1597" w:rsidRDefault="00AF1893" w:rsidP="00AF1893">
            <w:pPr>
              <w:spacing w:after="0"/>
              <w:ind w:left="0" w:firstLine="0"/>
              <w:jc w:val="left"/>
              <w:rPr>
                <w:sz w:val="22"/>
                <w:szCs w:val="24"/>
              </w:rPr>
            </w:pPr>
            <w:r w:rsidRPr="006C1597">
              <w:rPr>
                <w:sz w:val="22"/>
                <w:szCs w:val="24"/>
              </w:rPr>
              <w:t>Formulaires ELI –1 et 2, avec pièces jointes</w:t>
            </w:r>
          </w:p>
        </w:tc>
      </w:tr>
      <w:tr w:rsidR="00AF1893" w:rsidRPr="006C1597" w14:paraId="3A748866" w14:textId="77777777" w:rsidTr="00184DA1">
        <w:tc>
          <w:tcPr>
            <w:tcW w:w="2178" w:type="dxa"/>
            <w:tcMar>
              <w:top w:w="57" w:type="dxa"/>
              <w:bottom w:w="57" w:type="dxa"/>
            </w:tcMar>
          </w:tcPr>
          <w:p w14:paraId="75D59AB8" w14:textId="60E1E6B7" w:rsidR="00AF1893" w:rsidRPr="006C1597" w:rsidRDefault="00AF1893" w:rsidP="00AF1893">
            <w:pPr>
              <w:pStyle w:val="Titre2"/>
              <w:spacing w:after="0"/>
              <w:ind w:left="454" w:hanging="405"/>
              <w:jc w:val="left"/>
              <w:rPr>
                <w:bCs/>
                <w:sz w:val="22"/>
                <w:szCs w:val="24"/>
              </w:rPr>
            </w:pPr>
            <w:r w:rsidRPr="006C1597">
              <w:rPr>
                <w:bCs/>
                <w:sz w:val="22"/>
                <w:szCs w:val="24"/>
              </w:rPr>
              <w:t>1.2</w:t>
            </w:r>
            <w:r w:rsidRPr="006C1597">
              <w:rPr>
                <w:b w:val="0"/>
              </w:rPr>
              <w:tab/>
            </w:r>
            <w:r w:rsidRPr="006C1597">
              <w:rPr>
                <w:bCs/>
                <w:sz w:val="22"/>
                <w:szCs w:val="24"/>
              </w:rPr>
              <w:t>Conflit d’intérêts</w:t>
            </w:r>
          </w:p>
        </w:tc>
        <w:tc>
          <w:tcPr>
            <w:tcW w:w="2700" w:type="dxa"/>
            <w:tcMar>
              <w:top w:w="57" w:type="dxa"/>
              <w:bottom w:w="57" w:type="dxa"/>
            </w:tcMar>
          </w:tcPr>
          <w:p w14:paraId="1E9D8499" w14:textId="64E583FC"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 xml:space="preserve">Pas de conflit d’intérêts selon l’article 4.2 des IS. </w:t>
            </w:r>
          </w:p>
        </w:tc>
        <w:tc>
          <w:tcPr>
            <w:tcW w:w="1620" w:type="dxa"/>
            <w:tcMar>
              <w:top w:w="57" w:type="dxa"/>
              <w:bottom w:w="57" w:type="dxa"/>
            </w:tcMar>
          </w:tcPr>
          <w:p w14:paraId="1BF4AFE2" w14:textId="6B047A1A"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150C43D3" w14:textId="4BF99731"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1292BD83" w14:textId="07EE41D4"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57" w:type="dxa"/>
              <w:bottom w:w="57" w:type="dxa"/>
            </w:tcMar>
          </w:tcPr>
          <w:p w14:paraId="227D057C" w14:textId="327BBC14" w:rsidR="00AF1893" w:rsidRPr="006C1597" w:rsidRDefault="00AF1893" w:rsidP="00AF1893">
            <w:pPr>
              <w:spacing w:after="0"/>
              <w:ind w:left="0" w:firstLine="0"/>
              <w:jc w:val="left"/>
              <w:rPr>
                <w:sz w:val="22"/>
                <w:szCs w:val="24"/>
              </w:rPr>
            </w:pPr>
            <w:r w:rsidRPr="006C1597">
              <w:rPr>
                <w:sz w:val="22"/>
                <w:szCs w:val="24"/>
              </w:rPr>
              <w:t>Sans objet</w:t>
            </w:r>
          </w:p>
        </w:tc>
        <w:tc>
          <w:tcPr>
            <w:tcW w:w="2063" w:type="dxa"/>
            <w:tcMar>
              <w:top w:w="57" w:type="dxa"/>
              <w:bottom w:w="57" w:type="dxa"/>
            </w:tcMar>
          </w:tcPr>
          <w:p w14:paraId="3148370C" w14:textId="071B9B1A" w:rsidR="00AF1893" w:rsidRPr="006C1597" w:rsidRDefault="00AF1893" w:rsidP="00AF1893">
            <w:pPr>
              <w:spacing w:after="0"/>
              <w:ind w:left="0" w:firstLine="0"/>
              <w:jc w:val="left"/>
              <w:rPr>
                <w:sz w:val="22"/>
                <w:szCs w:val="24"/>
              </w:rPr>
            </w:pPr>
            <w:r w:rsidRPr="006C1597">
              <w:rPr>
                <w:sz w:val="22"/>
                <w:szCs w:val="24"/>
              </w:rPr>
              <w:t>Formulaire de Soumission</w:t>
            </w:r>
          </w:p>
        </w:tc>
      </w:tr>
      <w:tr w:rsidR="00AF1893" w:rsidRPr="006C1597" w14:paraId="51050E6B" w14:textId="77777777" w:rsidTr="00184DA1">
        <w:tc>
          <w:tcPr>
            <w:tcW w:w="2178" w:type="dxa"/>
            <w:tcMar>
              <w:top w:w="57" w:type="dxa"/>
              <w:bottom w:w="57" w:type="dxa"/>
            </w:tcMar>
          </w:tcPr>
          <w:p w14:paraId="23A17E02" w14:textId="022AF72D" w:rsidR="00AF1893" w:rsidRPr="006C1597" w:rsidRDefault="00AF1893" w:rsidP="00AF1893">
            <w:pPr>
              <w:pStyle w:val="Titre2"/>
              <w:spacing w:after="0"/>
              <w:ind w:left="454" w:hanging="405"/>
              <w:jc w:val="left"/>
              <w:rPr>
                <w:bCs/>
                <w:sz w:val="22"/>
                <w:szCs w:val="24"/>
              </w:rPr>
            </w:pPr>
            <w:r w:rsidRPr="006C1597">
              <w:rPr>
                <w:bCs/>
                <w:sz w:val="22"/>
                <w:szCs w:val="24"/>
              </w:rPr>
              <w:t>1.3</w:t>
            </w:r>
            <w:r w:rsidRPr="006C1597">
              <w:rPr>
                <w:b w:val="0"/>
              </w:rPr>
              <w:tab/>
            </w:r>
            <w:r w:rsidRPr="006C1597">
              <w:rPr>
                <w:bCs/>
                <w:sz w:val="22"/>
                <w:szCs w:val="24"/>
              </w:rPr>
              <w:t>Exclusion par la Banque</w:t>
            </w:r>
          </w:p>
        </w:tc>
        <w:tc>
          <w:tcPr>
            <w:tcW w:w="2700" w:type="dxa"/>
            <w:tcMar>
              <w:top w:w="57" w:type="dxa"/>
              <w:bottom w:w="57" w:type="dxa"/>
            </w:tcMar>
          </w:tcPr>
          <w:p w14:paraId="056BDB1C" w14:textId="0AD6F849"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Ne pas avoir été exclu par la Banque, tel que décrit à l’article 4.</w:t>
            </w:r>
            <w:r>
              <w:rPr>
                <w:sz w:val="22"/>
                <w:szCs w:val="24"/>
                <w:lang w:val="fr-FR"/>
              </w:rPr>
              <w:t>5</w:t>
            </w:r>
            <w:r w:rsidRPr="006C1597">
              <w:rPr>
                <w:sz w:val="22"/>
                <w:szCs w:val="24"/>
                <w:lang w:val="fr-FR"/>
              </w:rPr>
              <w:t xml:space="preserve"> des IS. </w:t>
            </w:r>
          </w:p>
        </w:tc>
        <w:tc>
          <w:tcPr>
            <w:tcW w:w="1620" w:type="dxa"/>
            <w:tcMar>
              <w:top w:w="57" w:type="dxa"/>
              <w:bottom w:w="57" w:type="dxa"/>
            </w:tcMar>
          </w:tcPr>
          <w:p w14:paraId="15C1867C" w14:textId="347FFB73"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3C50F733" w14:textId="62B3D8D5"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09282331" w14:textId="0F4E877B"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57" w:type="dxa"/>
              <w:bottom w:w="57" w:type="dxa"/>
            </w:tcMar>
          </w:tcPr>
          <w:p w14:paraId="63DAC319" w14:textId="4E453299" w:rsidR="00AF1893" w:rsidRPr="006C1597" w:rsidRDefault="00AF1893" w:rsidP="00AF1893">
            <w:pPr>
              <w:spacing w:after="0"/>
              <w:ind w:left="0" w:firstLine="0"/>
              <w:jc w:val="left"/>
              <w:rPr>
                <w:sz w:val="22"/>
                <w:szCs w:val="24"/>
              </w:rPr>
            </w:pPr>
            <w:r w:rsidRPr="006C1597">
              <w:rPr>
                <w:sz w:val="22"/>
                <w:szCs w:val="24"/>
              </w:rPr>
              <w:t>Sans objet</w:t>
            </w:r>
          </w:p>
        </w:tc>
        <w:tc>
          <w:tcPr>
            <w:tcW w:w="2063" w:type="dxa"/>
            <w:tcMar>
              <w:top w:w="57" w:type="dxa"/>
              <w:bottom w:w="57" w:type="dxa"/>
            </w:tcMar>
          </w:tcPr>
          <w:p w14:paraId="5A7B8E0A" w14:textId="1E7752D3" w:rsidR="00AF1893" w:rsidRPr="006C1597" w:rsidRDefault="00AF1893" w:rsidP="00AF1893">
            <w:pPr>
              <w:spacing w:after="0"/>
              <w:ind w:left="0" w:firstLine="0"/>
              <w:jc w:val="left"/>
              <w:rPr>
                <w:sz w:val="22"/>
                <w:szCs w:val="24"/>
              </w:rPr>
            </w:pPr>
            <w:r w:rsidRPr="006C1597">
              <w:rPr>
                <w:sz w:val="22"/>
                <w:szCs w:val="24"/>
              </w:rPr>
              <w:t>Formulaire de Soumission</w:t>
            </w:r>
          </w:p>
        </w:tc>
      </w:tr>
      <w:tr w:rsidR="00AF1893" w:rsidRPr="006C1597" w14:paraId="30699C11" w14:textId="77777777" w:rsidTr="00184DA1">
        <w:tc>
          <w:tcPr>
            <w:tcW w:w="2178" w:type="dxa"/>
            <w:tcMar>
              <w:top w:w="57" w:type="dxa"/>
              <w:bottom w:w="57" w:type="dxa"/>
            </w:tcMar>
          </w:tcPr>
          <w:p w14:paraId="4A06F138" w14:textId="3FF86B01" w:rsidR="00AF1893" w:rsidRPr="006C1597" w:rsidRDefault="00AF1893" w:rsidP="00AF1893">
            <w:pPr>
              <w:pStyle w:val="Titre2"/>
              <w:spacing w:after="0"/>
              <w:ind w:left="454" w:hanging="405"/>
              <w:jc w:val="left"/>
              <w:rPr>
                <w:bCs/>
                <w:sz w:val="22"/>
                <w:szCs w:val="24"/>
              </w:rPr>
            </w:pPr>
            <w:r w:rsidRPr="006C1597">
              <w:rPr>
                <w:bCs/>
                <w:sz w:val="22"/>
                <w:szCs w:val="24"/>
              </w:rPr>
              <w:t>1.4</w:t>
            </w:r>
            <w:r w:rsidRPr="006C1597">
              <w:rPr>
                <w:b w:val="0"/>
              </w:rPr>
              <w:tab/>
            </w:r>
            <w:r w:rsidRPr="006C1597">
              <w:rPr>
                <w:bCs/>
                <w:sz w:val="22"/>
                <w:szCs w:val="24"/>
              </w:rPr>
              <w:t>Entreprise publique du pays de l’Emprunteur</w:t>
            </w:r>
          </w:p>
        </w:tc>
        <w:tc>
          <w:tcPr>
            <w:tcW w:w="2700" w:type="dxa"/>
            <w:tcMar>
              <w:top w:w="57" w:type="dxa"/>
              <w:bottom w:w="57" w:type="dxa"/>
            </w:tcMar>
          </w:tcPr>
          <w:p w14:paraId="0760BCBA" w14:textId="538AD78B"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Conforme à l’article 4.</w:t>
            </w:r>
            <w:r>
              <w:rPr>
                <w:sz w:val="22"/>
                <w:szCs w:val="24"/>
                <w:lang w:val="fr-FR"/>
              </w:rPr>
              <w:t>6</w:t>
            </w:r>
            <w:r w:rsidRPr="006C1597">
              <w:rPr>
                <w:sz w:val="22"/>
                <w:szCs w:val="24"/>
                <w:lang w:val="fr-FR"/>
              </w:rPr>
              <w:t xml:space="preserve"> des IS.</w:t>
            </w:r>
          </w:p>
        </w:tc>
        <w:tc>
          <w:tcPr>
            <w:tcW w:w="1620" w:type="dxa"/>
            <w:tcMar>
              <w:top w:w="57" w:type="dxa"/>
              <w:bottom w:w="57" w:type="dxa"/>
            </w:tcMar>
          </w:tcPr>
          <w:p w14:paraId="2534D4B5" w14:textId="79CAA42F"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76D0F2E0" w14:textId="01D9FC6C"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49027462" w14:textId="27A9B3AB"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57" w:type="dxa"/>
              <w:bottom w:w="57" w:type="dxa"/>
            </w:tcMar>
          </w:tcPr>
          <w:p w14:paraId="7E37BAED" w14:textId="27E2566A" w:rsidR="00AF1893" w:rsidRPr="006C1597" w:rsidRDefault="00AF1893" w:rsidP="00AF1893">
            <w:pPr>
              <w:spacing w:after="0"/>
              <w:ind w:left="0" w:firstLine="0"/>
              <w:jc w:val="left"/>
              <w:rPr>
                <w:sz w:val="22"/>
                <w:szCs w:val="24"/>
              </w:rPr>
            </w:pPr>
            <w:r w:rsidRPr="006C1597">
              <w:rPr>
                <w:sz w:val="22"/>
                <w:szCs w:val="24"/>
              </w:rPr>
              <w:t>Sans objet</w:t>
            </w:r>
          </w:p>
        </w:tc>
        <w:tc>
          <w:tcPr>
            <w:tcW w:w="2063" w:type="dxa"/>
            <w:tcMar>
              <w:top w:w="57" w:type="dxa"/>
              <w:bottom w:w="57" w:type="dxa"/>
            </w:tcMar>
          </w:tcPr>
          <w:p w14:paraId="3B0B0272" w14:textId="478A14D9" w:rsidR="00AF1893" w:rsidRPr="006C1597" w:rsidRDefault="00AF1893" w:rsidP="00AF1893">
            <w:pPr>
              <w:spacing w:after="0"/>
              <w:ind w:left="0" w:firstLine="0"/>
              <w:jc w:val="left"/>
              <w:rPr>
                <w:sz w:val="22"/>
                <w:szCs w:val="24"/>
              </w:rPr>
            </w:pPr>
            <w:r w:rsidRPr="006C1597">
              <w:rPr>
                <w:sz w:val="22"/>
                <w:szCs w:val="24"/>
              </w:rPr>
              <w:t>Formulaires ELI -1</w:t>
            </w:r>
            <w:r>
              <w:rPr>
                <w:sz w:val="22"/>
                <w:szCs w:val="24"/>
              </w:rPr>
              <w:t xml:space="preserve"> et </w:t>
            </w:r>
            <w:r w:rsidRPr="006C1597">
              <w:rPr>
                <w:sz w:val="22"/>
                <w:szCs w:val="24"/>
              </w:rPr>
              <w:t>2, avec pièces jointes</w:t>
            </w:r>
          </w:p>
        </w:tc>
      </w:tr>
      <w:tr w:rsidR="00AF1893" w:rsidRPr="006C1597" w14:paraId="5A94E5AA" w14:textId="77777777" w:rsidTr="00184DA1">
        <w:tc>
          <w:tcPr>
            <w:tcW w:w="2178" w:type="dxa"/>
            <w:tcMar>
              <w:top w:w="57" w:type="dxa"/>
              <w:bottom w:w="57" w:type="dxa"/>
            </w:tcMar>
          </w:tcPr>
          <w:p w14:paraId="5E950B0C" w14:textId="3DFD1B15" w:rsidR="00AF1893" w:rsidRPr="006C1597" w:rsidRDefault="00AF1893" w:rsidP="00AF1893">
            <w:pPr>
              <w:spacing w:after="0"/>
              <w:ind w:left="454" w:hanging="405"/>
              <w:jc w:val="left"/>
              <w:rPr>
                <w:b/>
                <w:sz w:val="22"/>
                <w:szCs w:val="24"/>
              </w:rPr>
            </w:pPr>
            <w:r w:rsidRPr="006C1597">
              <w:rPr>
                <w:b/>
                <w:sz w:val="22"/>
                <w:szCs w:val="24"/>
              </w:rPr>
              <w:t>1.5</w:t>
            </w:r>
            <w:r w:rsidRPr="006C1597">
              <w:rPr>
                <w:b/>
              </w:rPr>
              <w:tab/>
            </w:r>
            <w:r w:rsidRPr="006C1597">
              <w:rPr>
                <w:b/>
                <w:sz w:val="22"/>
                <w:szCs w:val="24"/>
              </w:rPr>
              <w:t xml:space="preserve">Exclusion au titre d’une résolution des Nations Unis </w:t>
            </w:r>
            <w:r w:rsidRPr="006C1597">
              <w:rPr>
                <w:b/>
                <w:sz w:val="22"/>
                <w:szCs w:val="24"/>
              </w:rPr>
              <w:br/>
              <w:t>ou de la réglementation du pays emprunteur</w:t>
            </w:r>
          </w:p>
        </w:tc>
        <w:tc>
          <w:tcPr>
            <w:tcW w:w="2700" w:type="dxa"/>
            <w:tcMar>
              <w:top w:w="57" w:type="dxa"/>
              <w:bottom w:w="57" w:type="dxa"/>
            </w:tcMar>
          </w:tcPr>
          <w:p w14:paraId="16D5A128" w14:textId="79FF2AF7"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 xml:space="preserve">Ne pas avoir été exclu au titre de la réglementation du pays emprunteur en matière de relations commerciales avec le pays du Soumissionnaire ou d’une résolution du Conseil de Sécurité des Nations Unis conformément à la </w:t>
            </w:r>
            <w:r w:rsidRPr="006C1597">
              <w:rPr>
                <w:sz w:val="22"/>
                <w:szCs w:val="24"/>
                <w:lang w:val="fr-FR"/>
              </w:rPr>
              <w:br/>
              <w:t>Section V, Pays Eligibles.</w:t>
            </w:r>
          </w:p>
        </w:tc>
        <w:tc>
          <w:tcPr>
            <w:tcW w:w="1620" w:type="dxa"/>
            <w:tcMar>
              <w:top w:w="57" w:type="dxa"/>
              <w:bottom w:w="57" w:type="dxa"/>
            </w:tcMar>
          </w:tcPr>
          <w:p w14:paraId="1C942E2F" w14:textId="69F6D5D8"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7BBC92D1" w14:textId="0AE9D19B"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57" w:type="dxa"/>
              <w:bottom w:w="57" w:type="dxa"/>
            </w:tcMar>
          </w:tcPr>
          <w:p w14:paraId="0C5962A6" w14:textId="6D817498"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57" w:type="dxa"/>
              <w:bottom w:w="57" w:type="dxa"/>
            </w:tcMar>
          </w:tcPr>
          <w:p w14:paraId="5C2A448F" w14:textId="5BC9AFC7" w:rsidR="00AF1893" w:rsidRPr="006C1597" w:rsidRDefault="00AF1893" w:rsidP="00AF1893">
            <w:pPr>
              <w:spacing w:after="0"/>
              <w:ind w:left="0" w:firstLine="0"/>
              <w:jc w:val="left"/>
              <w:rPr>
                <w:sz w:val="22"/>
                <w:szCs w:val="24"/>
              </w:rPr>
            </w:pPr>
            <w:r w:rsidRPr="006C1597">
              <w:rPr>
                <w:sz w:val="22"/>
                <w:szCs w:val="24"/>
              </w:rPr>
              <w:t>Sans objet</w:t>
            </w:r>
          </w:p>
        </w:tc>
        <w:tc>
          <w:tcPr>
            <w:tcW w:w="2063" w:type="dxa"/>
            <w:tcMar>
              <w:top w:w="57" w:type="dxa"/>
              <w:bottom w:w="57" w:type="dxa"/>
            </w:tcMar>
          </w:tcPr>
          <w:p w14:paraId="5C94FC03" w14:textId="57996DAB" w:rsidR="00AF1893" w:rsidRPr="006C1597" w:rsidRDefault="00AF1893" w:rsidP="00AF1893">
            <w:pPr>
              <w:spacing w:after="0"/>
              <w:ind w:left="0" w:firstLine="0"/>
              <w:jc w:val="left"/>
              <w:rPr>
                <w:sz w:val="22"/>
                <w:szCs w:val="24"/>
              </w:rPr>
            </w:pPr>
            <w:r w:rsidRPr="006C1597">
              <w:rPr>
                <w:sz w:val="22"/>
                <w:szCs w:val="24"/>
              </w:rPr>
              <w:t xml:space="preserve">Formulaire de Soumission </w:t>
            </w:r>
          </w:p>
        </w:tc>
      </w:tr>
    </w:tbl>
    <w:p w14:paraId="1D3B9E26" w14:textId="77777777" w:rsidR="001140BD" w:rsidRPr="006C1597" w:rsidRDefault="001140BD" w:rsidP="001140BD">
      <w:pPr>
        <w:tabs>
          <w:tab w:val="left" w:pos="11852"/>
        </w:tabs>
        <w:rPr>
          <w:i/>
          <w:sz w:val="18"/>
          <w:szCs w:val="18"/>
        </w:rPr>
      </w:pPr>
      <w:r w:rsidRPr="006C1597">
        <w:rPr>
          <w:b/>
        </w:rPr>
        <w:br w:type="page"/>
      </w:r>
      <w:r w:rsidRPr="006C1597">
        <w:rPr>
          <w:i/>
          <w:sz w:val="18"/>
          <w:szCs w:val="18"/>
        </w:rPr>
        <w:lastRenderedPageBreak/>
        <w:tab/>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700"/>
        <w:gridCol w:w="1620"/>
        <w:gridCol w:w="1530"/>
        <w:gridCol w:w="1530"/>
        <w:gridCol w:w="1350"/>
        <w:gridCol w:w="2250"/>
      </w:tblGrid>
      <w:tr w:rsidR="001140BD" w:rsidRPr="006C1597" w14:paraId="42B02FBB" w14:textId="77777777" w:rsidTr="00813BE8">
        <w:trPr>
          <w:cantSplit/>
          <w:trHeight w:val="326"/>
        </w:trPr>
        <w:tc>
          <w:tcPr>
            <w:tcW w:w="2178" w:type="dxa"/>
            <w:vMerge w:val="restart"/>
            <w:shd w:val="clear" w:color="auto" w:fill="000000" w:themeFill="text1"/>
            <w:tcMar>
              <w:top w:w="28" w:type="dxa"/>
              <w:bottom w:w="28" w:type="dxa"/>
            </w:tcMar>
            <w:vAlign w:val="bottom"/>
          </w:tcPr>
          <w:p w14:paraId="132EE728" w14:textId="77777777" w:rsidR="001140BD" w:rsidRPr="006C1597" w:rsidRDefault="001140BD" w:rsidP="00184DA1">
            <w:pPr>
              <w:spacing w:after="0"/>
              <w:ind w:left="0" w:firstLine="0"/>
              <w:jc w:val="center"/>
              <w:rPr>
                <w:b/>
                <w:iCs/>
                <w:color w:val="FFFFFF" w:themeColor="background1"/>
                <w:sz w:val="22"/>
                <w:szCs w:val="22"/>
              </w:rPr>
            </w:pPr>
            <w:r w:rsidRPr="006C1597">
              <w:rPr>
                <w:b/>
                <w:iCs/>
                <w:color w:val="FFFFFF" w:themeColor="background1"/>
                <w:sz w:val="22"/>
                <w:szCs w:val="22"/>
              </w:rPr>
              <w:t>Objet</w:t>
            </w:r>
          </w:p>
        </w:tc>
        <w:tc>
          <w:tcPr>
            <w:tcW w:w="10980" w:type="dxa"/>
            <w:gridSpan w:val="6"/>
            <w:shd w:val="clear" w:color="auto" w:fill="000000" w:themeFill="text1"/>
            <w:tcMar>
              <w:top w:w="28" w:type="dxa"/>
              <w:bottom w:w="28" w:type="dxa"/>
            </w:tcMar>
            <w:vAlign w:val="center"/>
          </w:tcPr>
          <w:p w14:paraId="0966AAB9" w14:textId="77777777" w:rsidR="001140BD" w:rsidRPr="006C1597" w:rsidRDefault="001140BD" w:rsidP="00184DA1">
            <w:pPr>
              <w:pStyle w:val="Titre1"/>
              <w:spacing w:after="0"/>
              <w:ind w:left="0" w:firstLine="0"/>
              <w:rPr>
                <w:color w:val="FFFFFF" w:themeColor="background1"/>
                <w:sz w:val="24"/>
                <w:szCs w:val="24"/>
              </w:rPr>
            </w:pPr>
            <w:r w:rsidRPr="006C1597">
              <w:rPr>
                <w:color w:val="FFFFFF" w:themeColor="background1"/>
                <w:sz w:val="24"/>
                <w:szCs w:val="24"/>
              </w:rPr>
              <w:t>2. Antécédents de défaut d’exécution de marché</w:t>
            </w:r>
          </w:p>
        </w:tc>
      </w:tr>
      <w:tr w:rsidR="001140BD" w:rsidRPr="006C1597" w14:paraId="67217B9A" w14:textId="77777777" w:rsidTr="00813BE8">
        <w:trPr>
          <w:cantSplit/>
          <w:trHeight w:val="311"/>
        </w:trPr>
        <w:tc>
          <w:tcPr>
            <w:tcW w:w="2178" w:type="dxa"/>
            <w:vMerge/>
            <w:shd w:val="clear" w:color="auto" w:fill="000000" w:themeFill="text1"/>
            <w:tcMar>
              <w:top w:w="28" w:type="dxa"/>
              <w:bottom w:w="28" w:type="dxa"/>
            </w:tcMar>
            <w:vAlign w:val="center"/>
          </w:tcPr>
          <w:p w14:paraId="7C23FF6F" w14:textId="77777777" w:rsidR="001140BD" w:rsidRPr="006C1597" w:rsidRDefault="001140BD" w:rsidP="00184DA1">
            <w:pPr>
              <w:pStyle w:val="titulo"/>
              <w:spacing w:after="0"/>
              <w:ind w:left="0" w:firstLine="0"/>
              <w:rPr>
                <w:b w:val="0"/>
                <w:sz w:val="22"/>
                <w:szCs w:val="22"/>
                <w:lang w:val="fr-FR"/>
              </w:rPr>
            </w:pPr>
          </w:p>
        </w:tc>
        <w:tc>
          <w:tcPr>
            <w:tcW w:w="8730" w:type="dxa"/>
            <w:gridSpan w:val="5"/>
            <w:shd w:val="clear" w:color="auto" w:fill="7F7F7F" w:themeFill="text1" w:themeFillTint="80"/>
            <w:tcMar>
              <w:top w:w="28" w:type="dxa"/>
              <w:bottom w:w="28" w:type="dxa"/>
            </w:tcMar>
            <w:vAlign w:val="center"/>
          </w:tcPr>
          <w:p w14:paraId="0C0B31C0"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b w:val="0"/>
                <w:color w:val="FFFFFF" w:themeColor="background1"/>
                <w:sz w:val="22"/>
                <w:szCs w:val="22"/>
                <w:lang w:val="fr-FR"/>
              </w:rPr>
              <w:t>Spécification de conformité</w:t>
            </w:r>
          </w:p>
        </w:tc>
        <w:tc>
          <w:tcPr>
            <w:tcW w:w="2250" w:type="dxa"/>
            <w:vMerge w:val="restart"/>
            <w:shd w:val="clear" w:color="auto" w:fill="A6A6A6" w:themeFill="background1" w:themeFillShade="A6"/>
            <w:tcMar>
              <w:top w:w="28" w:type="dxa"/>
              <w:bottom w:w="28" w:type="dxa"/>
            </w:tcMar>
            <w:vAlign w:val="bottom"/>
          </w:tcPr>
          <w:p w14:paraId="24803FEF"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color w:val="FFFFFF" w:themeColor="background1"/>
                <w:sz w:val="22"/>
                <w:szCs w:val="22"/>
                <w:lang w:val="fr-FR"/>
              </w:rPr>
              <w:t>Documentation Requise</w:t>
            </w:r>
          </w:p>
        </w:tc>
      </w:tr>
      <w:tr w:rsidR="001140BD" w:rsidRPr="006C1597" w14:paraId="46BBF6EF" w14:textId="77777777" w:rsidTr="00813BE8">
        <w:trPr>
          <w:cantSplit/>
          <w:trHeight w:val="326"/>
        </w:trPr>
        <w:tc>
          <w:tcPr>
            <w:tcW w:w="2178" w:type="dxa"/>
            <w:vMerge/>
            <w:shd w:val="clear" w:color="auto" w:fill="000000" w:themeFill="text1"/>
            <w:tcMar>
              <w:top w:w="28" w:type="dxa"/>
              <w:bottom w:w="28" w:type="dxa"/>
            </w:tcMar>
          </w:tcPr>
          <w:p w14:paraId="0A8FC39A" w14:textId="77777777" w:rsidR="001140BD" w:rsidRPr="006C1597" w:rsidRDefault="001140BD" w:rsidP="00184DA1">
            <w:pPr>
              <w:spacing w:after="0"/>
              <w:ind w:left="0" w:firstLine="0"/>
              <w:jc w:val="center"/>
              <w:rPr>
                <w:b/>
                <w:sz w:val="22"/>
                <w:szCs w:val="22"/>
              </w:rPr>
            </w:pPr>
          </w:p>
        </w:tc>
        <w:tc>
          <w:tcPr>
            <w:tcW w:w="2700" w:type="dxa"/>
            <w:vMerge w:val="restart"/>
            <w:tcBorders>
              <w:bottom w:val="nil"/>
            </w:tcBorders>
            <w:shd w:val="clear" w:color="auto" w:fill="A6A6A6" w:themeFill="background1" w:themeFillShade="A6"/>
            <w:tcMar>
              <w:top w:w="28" w:type="dxa"/>
              <w:bottom w:w="28" w:type="dxa"/>
            </w:tcMar>
            <w:vAlign w:val="bottom"/>
          </w:tcPr>
          <w:p w14:paraId="484F99B3" w14:textId="77777777" w:rsidR="001140BD" w:rsidRPr="006C1597" w:rsidRDefault="001140BD" w:rsidP="00184DA1">
            <w:pPr>
              <w:pStyle w:val="titulo"/>
              <w:spacing w:after="0"/>
              <w:ind w:left="0" w:firstLine="0"/>
              <w:rPr>
                <w:b w:val="0"/>
                <w:color w:val="FFFFFF" w:themeColor="background1"/>
                <w:sz w:val="22"/>
                <w:szCs w:val="22"/>
                <w:lang w:val="fr-FR"/>
              </w:rPr>
            </w:pPr>
            <w:r w:rsidRPr="006C1597">
              <w:rPr>
                <w:rFonts w:ascii="Times New Roman" w:hAnsi="Times New Roman"/>
                <w:color w:val="FFFFFF" w:themeColor="background1"/>
                <w:sz w:val="22"/>
                <w:szCs w:val="22"/>
                <w:lang w:val="fr-FR"/>
              </w:rPr>
              <w:t>Critère</w:t>
            </w:r>
          </w:p>
        </w:tc>
        <w:tc>
          <w:tcPr>
            <w:tcW w:w="6030" w:type="dxa"/>
            <w:gridSpan w:val="4"/>
            <w:shd w:val="clear" w:color="auto" w:fill="A6A6A6" w:themeFill="background1" w:themeFillShade="A6"/>
            <w:tcMar>
              <w:top w:w="28" w:type="dxa"/>
              <w:bottom w:w="28" w:type="dxa"/>
            </w:tcMar>
            <w:vAlign w:val="center"/>
          </w:tcPr>
          <w:p w14:paraId="30C84F0E"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rFonts w:ascii="Times New Roman" w:hAnsi="Times New Roman"/>
                <w:color w:val="FFFFFF" w:themeColor="background1"/>
                <w:sz w:val="22"/>
                <w:szCs w:val="22"/>
                <w:lang w:val="fr-FR"/>
              </w:rPr>
              <w:t>Soumissionnaire</w:t>
            </w:r>
          </w:p>
        </w:tc>
        <w:tc>
          <w:tcPr>
            <w:tcW w:w="2250" w:type="dxa"/>
            <w:vMerge/>
            <w:tcBorders>
              <w:bottom w:val="nil"/>
            </w:tcBorders>
            <w:shd w:val="clear" w:color="auto" w:fill="A6A6A6" w:themeFill="background1" w:themeFillShade="A6"/>
            <w:tcMar>
              <w:top w:w="28" w:type="dxa"/>
              <w:bottom w:w="28" w:type="dxa"/>
            </w:tcMar>
            <w:vAlign w:val="bottom"/>
          </w:tcPr>
          <w:p w14:paraId="0F8D9C90" w14:textId="77777777" w:rsidR="001140BD" w:rsidRPr="006C1597" w:rsidRDefault="001140BD" w:rsidP="00184DA1">
            <w:pPr>
              <w:pStyle w:val="titulo"/>
              <w:spacing w:after="0"/>
              <w:rPr>
                <w:b w:val="0"/>
                <w:szCs w:val="24"/>
                <w:lang w:val="fr-FR"/>
              </w:rPr>
            </w:pPr>
          </w:p>
        </w:tc>
      </w:tr>
      <w:tr w:rsidR="001140BD" w:rsidRPr="006C1597" w14:paraId="1B9B8BD9" w14:textId="77777777" w:rsidTr="00813BE8">
        <w:trPr>
          <w:cantSplit/>
          <w:trHeight w:val="339"/>
        </w:trPr>
        <w:tc>
          <w:tcPr>
            <w:tcW w:w="2178" w:type="dxa"/>
            <w:vMerge/>
            <w:shd w:val="clear" w:color="auto" w:fill="000000" w:themeFill="text1"/>
            <w:tcMar>
              <w:top w:w="28" w:type="dxa"/>
              <w:bottom w:w="28" w:type="dxa"/>
            </w:tcMar>
          </w:tcPr>
          <w:p w14:paraId="33FD18A0" w14:textId="77777777" w:rsidR="001140BD" w:rsidRPr="006C1597" w:rsidRDefault="001140BD" w:rsidP="00184DA1">
            <w:pPr>
              <w:spacing w:after="0"/>
              <w:ind w:left="0" w:firstLine="0"/>
              <w:jc w:val="center"/>
              <w:rPr>
                <w:b/>
                <w:sz w:val="22"/>
                <w:szCs w:val="22"/>
              </w:rPr>
            </w:pPr>
          </w:p>
        </w:tc>
        <w:tc>
          <w:tcPr>
            <w:tcW w:w="2700" w:type="dxa"/>
            <w:vMerge/>
            <w:tcBorders>
              <w:top w:val="nil"/>
              <w:bottom w:val="nil"/>
            </w:tcBorders>
            <w:shd w:val="clear" w:color="auto" w:fill="A6A6A6" w:themeFill="background1" w:themeFillShade="A6"/>
            <w:tcMar>
              <w:top w:w="28" w:type="dxa"/>
              <w:bottom w:w="28" w:type="dxa"/>
            </w:tcMar>
            <w:vAlign w:val="bottom"/>
          </w:tcPr>
          <w:p w14:paraId="0FA677E3" w14:textId="77777777" w:rsidR="001140BD" w:rsidRPr="006C1597" w:rsidRDefault="001140BD" w:rsidP="00184DA1">
            <w:pPr>
              <w:spacing w:after="0"/>
              <w:ind w:left="0" w:firstLine="0"/>
              <w:jc w:val="center"/>
              <w:rPr>
                <w:b/>
                <w:sz w:val="22"/>
                <w:szCs w:val="22"/>
              </w:rPr>
            </w:pPr>
          </w:p>
        </w:tc>
        <w:tc>
          <w:tcPr>
            <w:tcW w:w="1620" w:type="dxa"/>
            <w:vMerge w:val="restart"/>
            <w:shd w:val="clear" w:color="auto" w:fill="D9D9D9" w:themeFill="background1" w:themeFillShade="D9"/>
            <w:tcMar>
              <w:top w:w="28" w:type="dxa"/>
              <w:bottom w:w="28" w:type="dxa"/>
            </w:tcMar>
            <w:vAlign w:val="bottom"/>
          </w:tcPr>
          <w:p w14:paraId="0051F711" w14:textId="77777777" w:rsidR="001140BD" w:rsidRPr="006C1597" w:rsidRDefault="001140BD" w:rsidP="00184DA1">
            <w:pPr>
              <w:spacing w:after="0"/>
              <w:ind w:left="0" w:firstLine="0"/>
              <w:jc w:val="center"/>
              <w:rPr>
                <w:b/>
                <w:sz w:val="22"/>
                <w:szCs w:val="22"/>
              </w:rPr>
            </w:pPr>
            <w:r w:rsidRPr="006C1597">
              <w:rPr>
                <w:b/>
                <w:sz w:val="22"/>
                <w:szCs w:val="22"/>
              </w:rPr>
              <w:t>Entité unique</w:t>
            </w:r>
          </w:p>
        </w:tc>
        <w:tc>
          <w:tcPr>
            <w:tcW w:w="4410" w:type="dxa"/>
            <w:gridSpan w:val="3"/>
            <w:shd w:val="clear" w:color="auto" w:fill="D9D9D9" w:themeFill="background1" w:themeFillShade="D9"/>
            <w:tcMar>
              <w:top w:w="28" w:type="dxa"/>
              <w:bottom w:w="28" w:type="dxa"/>
            </w:tcMar>
            <w:vAlign w:val="center"/>
          </w:tcPr>
          <w:p w14:paraId="637FF21C"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sz w:val="22"/>
                <w:szCs w:val="22"/>
                <w:lang w:val="fr-FR"/>
              </w:rPr>
              <w:t>Groupement d’entreprises</w:t>
            </w:r>
          </w:p>
        </w:tc>
        <w:tc>
          <w:tcPr>
            <w:tcW w:w="2250" w:type="dxa"/>
            <w:vMerge/>
            <w:tcBorders>
              <w:bottom w:val="nil"/>
            </w:tcBorders>
            <w:shd w:val="clear" w:color="auto" w:fill="A6A6A6" w:themeFill="background1" w:themeFillShade="A6"/>
            <w:tcMar>
              <w:top w:w="28" w:type="dxa"/>
              <w:bottom w:w="28" w:type="dxa"/>
            </w:tcMar>
            <w:vAlign w:val="bottom"/>
          </w:tcPr>
          <w:p w14:paraId="3E77F916" w14:textId="77777777" w:rsidR="001140BD" w:rsidRPr="006C1597" w:rsidRDefault="001140BD" w:rsidP="00184DA1">
            <w:pPr>
              <w:pStyle w:val="titulo"/>
              <w:spacing w:after="0"/>
              <w:rPr>
                <w:rFonts w:ascii="Times New Roman" w:hAnsi="Times New Roman"/>
                <w:szCs w:val="24"/>
                <w:lang w:val="fr-FR"/>
              </w:rPr>
            </w:pPr>
          </w:p>
        </w:tc>
      </w:tr>
      <w:tr w:rsidR="001140BD" w:rsidRPr="006C1597" w14:paraId="2F5664C3" w14:textId="77777777" w:rsidTr="00813BE8">
        <w:trPr>
          <w:cantSplit/>
        </w:trPr>
        <w:tc>
          <w:tcPr>
            <w:tcW w:w="2178" w:type="dxa"/>
            <w:vMerge/>
            <w:shd w:val="clear" w:color="auto" w:fill="000000" w:themeFill="text1"/>
            <w:tcMar>
              <w:top w:w="28" w:type="dxa"/>
              <w:bottom w:w="28" w:type="dxa"/>
            </w:tcMar>
          </w:tcPr>
          <w:p w14:paraId="3950C8EB" w14:textId="77777777" w:rsidR="001140BD" w:rsidRPr="006C1597" w:rsidRDefault="001140BD" w:rsidP="00184DA1">
            <w:pPr>
              <w:spacing w:after="0"/>
              <w:ind w:left="0" w:firstLine="0"/>
              <w:jc w:val="center"/>
              <w:rPr>
                <w:b/>
                <w:sz w:val="22"/>
                <w:szCs w:val="22"/>
              </w:rPr>
            </w:pPr>
          </w:p>
        </w:tc>
        <w:tc>
          <w:tcPr>
            <w:tcW w:w="2700" w:type="dxa"/>
            <w:vMerge/>
            <w:tcBorders>
              <w:top w:val="nil"/>
            </w:tcBorders>
            <w:shd w:val="clear" w:color="auto" w:fill="A6A6A6" w:themeFill="background1" w:themeFillShade="A6"/>
            <w:tcMar>
              <w:top w:w="28" w:type="dxa"/>
              <w:bottom w:w="28" w:type="dxa"/>
            </w:tcMar>
            <w:vAlign w:val="bottom"/>
          </w:tcPr>
          <w:p w14:paraId="6B38A4FA" w14:textId="77777777" w:rsidR="001140BD" w:rsidRPr="006C1597" w:rsidRDefault="001140BD" w:rsidP="00184DA1">
            <w:pPr>
              <w:spacing w:after="0"/>
              <w:ind w:left="0" w:firstLine="0"/>
              <w:jc w:val="center"/>
              <w:rPr>
                <w:b/>
                <w:sz w:val="22"/>
                <w:szCs w:val="22"/>
              </w:rPr>
            </w:pPr>
          </w:p>
        </w:tc>
        <w:tc>
          <w:tcPr>
            <w:tcW w:w="1620" w:type="dxa"/>
            <w:vMerge/>
            <w:shd w:val="clear" w:color="auto" w:fill="D9D9D9" w:themeFill="background1" w:themeFillShade="D9"/>
            <w:tcMar>
              <w:top w:w="28" w:type="dxa"/>
              <w:bottom w:w="28" w:type="dxa"/>
            </w:tcMar>
            <w:vAlign w:val="bottom"/>
          </w:tcPr>
          <w:p w14:paraId="771E0134" w14:textId="77777777" w:rsidR="001140BD" w:rsidRPr="006C1597" w:rsidRDefault="001140BD" w:rsidP="00184DA1">
            <w:pPr>
              <w:spacing w:after="0"/>
              <w:ind w:left="0" w:firstLine="0"/>
              <w:jc w:val="center"/>
              <w:rPr>
                <w:b/>
                <w:sz w:val="22"/>
                <w:szCs w:val="22"/>
              </w:rPr>
            </w:pPr>
          </w:p>
        </w:tc>
        <w:tc>
          <w:tcPr>
            <w:tcW w:w="1530" w:type="dxa"/>
            <w:tcBorders>
              <w:top w:val="nil"/>
            </w:tcBorders>
            <w:shd w:val="clear" w:color="auto" w:fill="D9D9D9" w:themeFill="background1" w:themeFillShade="D9"/>
            <w:tcMar>
              <w:top w:w="28" w:type="dxa"/>
              <w:bottom w:w="28" w:type="dxa"/>
            </w:tcMar>
            <w:vAlign w:val="bottom"/>
          </w:tcPr>
          <w:p w14:paraId="552127CB" w14:textId="77777777" w:rsidR="001140BD" w:rsidRPr="006C1597" w:rsidRDefault="001140BD" w:rsidP="00184DA1">
            <w:pPr>
              <w:spacing w:after="0"/>
              <w:ind w:left="0" w:firstLine="0"/>
              <w:jc w:val="center"/>
              <w:rPr>
                <w:b/>
                <w:sz w:val="22"/>
                <w:szCs w:val="22"/>
              </w:rPr>
            </w:pPr>
            <w:r w:rsidRPr="006C1597">
              <w:rPr>
                <w:b/>
                <w:sz w:val="22"/>
                <w:szCs w:val="22"/>
              </w:rPr>
              <w:t>Toutes Parties Combinées</w:t>
            </w:r>
          </w:p>
        </w:tc>
        <w:tc>
          <w:tcPr>
            <w:tcW w:w="1530" w:type="dxa"/>
            <w:tcBorders>
              <w:top w:val="nil"/>
            </w:tcBorders>
            <w:shd w:val="clear" w:color="auto" w:fill="D9D9D9" w:themeFill="background1" w:themeFillShade="D9"/>
            <w:tcMar>
              <w:top w:w="28" w:type="dxa"/>
              <w:bottom w:w="28" w:type="dxa"/>
            </w:tcMar>
            <w:vAlign w:val="bottom"/>
          </w:tcPr>
          <w:p w14:paraId="740072FB"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sz w:val="22"/>
                <w:szCs w:val="22"/>
                <w:lang w:val="fr-FR"/>
              </w:rPr>
              <w:t>Chaque Membre</w:t>
            </w:r>
          </w:p>
        </w:tc>
        <w:tc>
          <w:tcPr>
            <w:tcW w:w="1350" w:type="dxa"/>
            <w:tcBorders>
              <w:top w:val="nil"/>
            </w:tcBorders>
            <w:shd w:val="clear" w:color="auto" w:fill="D9D9D9" w:themeFill="background1" w:themeFillShade="D9"/>
            <w:tcMar>
              <w:top w:w="28" w:type="dxa"/>
              <w:bottom w:w="28" w:type="dxa"/>
            </w:tcMar>
            <w:vAlign w:val="bottom"/>
          </w:tcPr>
          <w:p w14:paraId="5047F806" w14:textId="77777777" w:rsidR="001140BD" w:rsidRPr="006C1597" w:rsidRDefault="001140BD" w:rsidP="00184DA1">
            <w:pPr>
              <w:spacing w:after="0"/>
              <w:ind w:left="0" w:firstLine="0"/>
              <w:jc w:val="center"/>
              <w:rPr>
                <w:b/>
                <w:sz w:val="22"/>
                <w:szCs w:val="22"/>
              </w:rPr>
            </w:pPr>
            <w:r w:rsidRPr="006C1597">
              <w:rPr>
                <w:b/>
                <w:sz w:val="22"/>
                <w:szCs w:val="22"/>
              </w:rPr>
              <w:t>Un membre</w:t>
            </w:r>
          </w:p>
        </w:tc>
        <w:tc>
          <w:tcPr>
            <w:tcW w:w="2250" w:type="dxa"/>
            <w:vMerge/>
            <w:tcBorders>
              <w:top w:val="nil"/>
            </w:tcBorders>
            <w:shd w:val="clear" w:color="auto" w:fill="A6A6A6" w:themeFill="background1" w:themeFillShade="A6"/>
            <w:tcMar>
              <w:top w:w="28" w:type="dxa"/>
              <w:bottom w:w="28" w:type="dxa"/>
            </w:tcMar>
            <w:vAlign w:val="bottom"/>
          </w:tcPr>
          <w:p w14:paraId="7402ED4C" w14:textId="77777777" w:rsidR="001140BD" w:rsidRPr="006C1597" w:rsidRDefault="001140BD" w:rsidP="00184DA1">
            <w:pPr>
              <w:spacing w:after="0"/>
              <w:jc w:val="center"/>
              <w:rPr>
                <w:b/>
                <w:szCs w:val="24"/>
              </w:rPr>
            </w:pPr>
          </w:p>
        </w:tc>
      </w:tr>
      <w:tr w:rsidR="00AF1893" w:rsidRPr="006C1597" w14:paraId="4AB1F7FB" w14:textId="77777777" w:rsidTr="00813BE8">
        <w:trPr>
          <w:cantSplit/>
        </w:trPr>
        <w:tc>
          <w:tcPr>
            <w:tcW w:w="2178" w:type="dxa"/>
            <w:tcMar>
              <w:top w:w="28" w:type="dxa"/>
              <w:bottom w:w="28" w:type="dxa"/>
            </w:tcMar>
          </w:tcPr>
          <w:p w14:paraId="206452E6" w14:textId="19D4D789" w:rsidR="00AF1893" w:rsidRPr="006C1597" w:rsidRDefault="00AF1893" w:rsidP="00AF1893">
            <w:pPr>
              <w:spacing w:after="0"/>
              <w:ind w:left="454" w:hanging="405"/>
              <w:jc w:val="left"/>
              <w:rPr>
                <w:b/>
                <w:bCs/>
                <w:sz w:val="22"/>
                <w:szCs w:val="24"/>
              </w:rPr>
            </w:pPr>
            <w:r w:rsidRPr="006C1597">
              <w:rPr>
                <w:b/>
                <w:bCs/>
                <w:sz w:val="22"/>
                <w:szCs w:val="24"/>
              </w:rPr>
              <w:t xml:space="preserve">2.1 </w:t>
            </w:r>
            <w:r w:rsidRPr="006C1597">
              <w:rPr>
                <w:b/>
                <w:bCs/>
              </w:rPr>
              <w:tab/>
            </w:r>
            <w:r w:rsidRPr="006C1597">
              <w:rPr>
                <w:b/>
                <w:bCs/>
                <w:sz w:val="22"/>
                <w:szCs w:val="24"/>
              </w:rPr>
              <w:t>Antécédents de non-exécution de marché</w:t>
            </w:r>
          </w:p>
        </w:tc>
        <w:tc>
          <w:tcPr>
            <w:tcW w:w="2700" w:type="dxa"/>
            <w:tcMar>
              <w:top w:w="28" w:type="dxa"/>
              <w:bottom w:w="28" w:type="dxa"/>
            </w:tcMar>
          </w:tcPr>
          <w:p w14:paraId="43CD1506" w14:textId="3D34CD59" w:rsidR="00AF1893" w:rsidRPr="006C1597" w:rsidRDefault="00AF1893" w:rsidP="00AF1893">
            <w:pPr>
              <w:pStyle w:val="Retraitcorpsdetexte"/>
              <w:spacing w:after="0"/>
              <w:ind w:left="0" w:firstLine="0"/>
              <w:jc w:val="left"/>
              <w:rPr>
                <w:i/>
                <w:sz w:val="22"/>
                <w:szCs w:val="16"/>
                <w:lang w:val="fr-FR"/>
              </w:rPr>
            </w:pPr>
            <w:r w:rsidRPr="006C1597">
              <w:rPr>
                <w:sz w:val="22"/>
                <w:szCs w:val="24"/>
                <w:lang w:val="fr-FR"/>
              </w:rPr>
              <w:t>Pas de défaut d’exécution incombant au Soumissionnaire d’un marché au cours des __ dernières années [insérer le nombre d’années en toutes lettres et en chiffres] depuis le 1</w:t>
            </w:r>
            <w:r w:rsidRPr="006C1597">
              <w:rPr>
                <w:sz w:val="22"/>
                <w:szCs w:val="24"/>
                <w:vertAlign w:val="superscript"/>
                <w:lang w:val="fr-FR"/>
              </w:rPr>
              <w:t>er</w:t>
            </w:r>
            <w:r w:rsidRPr="006C1597">
              <w:rPr>
                <w:sz w:val="22"/>
                <w:szCs w:val="24"/>
                <w:lang w:val="fr-FR"/>
              </w:rPr>
              <w:t xml:space="preserve"> janvier de l’année </w:t>
            </w:r>
            <w:r w:rsidRPr="006C1597">
              <w:rPr>
                <w:sz w:val="22"/>
                <w:szCs w:val="24"/>
                <w:lang w:val="fr-FR"/>
              </w:rPr>
              <w:br/>
            </w:r>
            <w:r>
              <w:rPr>
                <w:sz w:val="22"/>
                <w:szCs w:val="24"/>
                <w:lang w:val="fr-FR"/>
              </w:rPr>
              <w:t>2021</w:t>
            </w:r>
            <w:r w:rsidRPr="006C1597">
              <w:rPr>
                <w:rStyle w:val="Appelnotedebasdep"/>
                <w:sz w:val="22"/>
                <w:szCs w:val="24"/>
                <w:lang w:val="fr-FR"/>
              </w:rPr>
              <w:footnoteReference w:id="5"/>
            </w:r>
            <w:r w:rsidRPr="006C1597">
              <w:rPr>
                <w:sz w:val="22"/>
                <w:szCs w:val="24"/>
                <w:lang w:val="fr-FR"/>
              </w:rPr>
              <w:t xml:space="preserve">. </w:t>
            </w:r>
          </w:p>
        </w:tc>
        <w:tc>
          <w:tcPr>
            <w:tcW w:w="1620" w:type="dxa"/>
            <w:tcMar>
              <w:top w:w="28" w:type="dxa"/>
              <w:bottom w:w="28" w:type="dxa"/>
            </w:tcMar>
          </w:tcPr>
          <w:p w14:paraId="2DAC6E5B" w14:textId="2F683741" w:rsidR="00AF1893" w:rsidRPr="006C1597" w:rsidRDefault="00AF1893" w:rsidP="00AF1893">
            <w:pPr>
              <w:spacing w:after="0"/>
              <w:ind w:left="0" w:firstLine="0"/>
              <w:jc w:val="left"/>
              <w:rPr>
                <w:sz w:val="22"/>
                <w:szCs w:val="24"/>
              </w:rPr>
            </w:pPr>
            <w:r w:rsidRPr="006C1597">
              <w:rPr>
                <w:sz w:val="22"/>
                <w:szCs w:val="24"/>
              </w:rPr>
              <w:t>Doit satisfaire au critère</w:t>
            </w:r>
            <w:r w:rsidRPr="006C1597">
              <w:rPr>
                <w:sz w:val="22"/>
                <w:szCs w:val="24"/>
                <w:vertAlign w:val="superscript"/>
              </w:rPr>
              <w:t>2</w:t>
            </w:r>
            <w:r w:rsidRPr="006C1597">
              <w:rPr>
                <w:sz w:val="22"/>
                <w:szCs w:val="24"/>
              </w:rPr>
              <w:t xml:space="preserve">. </w:t>
            </w:r>
          </w:p>
        </w:tc>
        <w:tc>
          <w:tcPr>
            <w:tcW w:w="1530" w:type="dxa"/>
            <w:tcMar>
              <w:top w:w="28" w:type="dxa"/>
              <w:bottom w:w="28" w:type="dxa"/>
            </w:tcMar>
          </w:tcPr>
          <w:p w14:paraId="4B127778" w14:textId="7ED7E18F"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28" w:type="dxa"/>
              <w:bottom w:w="28" w:type="dxa"/>
            </w:tcMar>
          </w:tcPr>
          <w:p w14:paraId="1E7E0B57" w14:textId="6B1DA1FC" w:rsidR="00AF1893" w:rsidRPr="006C1597" w:rsidRDefault="00AF1893" w:rsidP="00AF1893">
            <w:pPr>
              <w:spacing w:after="0"/>
              <w:ind w:left="0" w:firstLine="0"/>
              <w:jc w:val="left"/>
              <w:rPr>
                <w:sz w:val="22"/>
                <w:szCs w:val="24"/>
              </w:rPr>
            </w:pPr>
            <w:r w:rsidRPr="006C1597">
              <w:rPr>
                <w:sz w:val="22"/>
                <w:szCs w:val="24"/>
              </w:rPr>
              <w:t>Doit satisfaire au critère</w:t>
            </w:r>
            <w:r w:rsidRPr="006C1597">
              <w:rPr>
                <w:rStyle w:val="Appelnotedebasdep"/>
                <w:sz w:val="22"/>
                <w:szCs w:val="24"/>
              </w:rPr>
              <w:footnoteReference w:id="6"/>
            </w:r>
            <w:r w:rsidRPr="006C1597">
              <w:rPr>
                <w:sz w:val="22"/>
                <w:szCs w:val="24"/>
              </w:rPr>
              <w:t>.</w:t>
            </w:r>
          </w:p>
        </w:tc>
        <w:tc>
          <w:tcPr>
            <w:tcW w:w="1350" w:type="dxa"/>
            <w:tcMar>
              <w:top w:w="28" w:type="dxa"/>
              <w:bottom w:w="28" w:type="dxa"/>
            </w:tcMar>
          </w:tcPr>
          <w:p w14:paraId="6485CCCA" w14:textId="668B90E9" w:rsidR="00AF1893" w:rsidRPr="006C1597" w:rsidRDefault="00AF1893" w:rsidP="00AF1893">
            <w:pPr>
              <w:spacing w:after="0"/>
              <w:ind w:left="0" w:firstLine="0"/>
              <w:jc w:val="left"/>
              <w:rPr>
                <w:sz w:val="22"/>
                <w:szCs w:val="24"/>
              </w:rPr>
            </w:pPr>
            <w:r w:rsidRPr="006C1597">
              <w:rPr>
                <w:sz w:val="22"/>
                <w:szCs w:val="24"/>
              </w:rPr>
              <w:t>Sans objet</w:t>
            </w:r>
          </w:p>
        </w:tc>
        <w:tc>
          <w:tcPr>
            <w:tcW w:w="2250" w:type="dxa"/>
            <w:tcMar>
              <w:top w:w="28" w:type="dxa"/>
              <w:bottom w:w="28" w:type="dxa"/>
            </w:tcMar>
          </w:tcPr>
          <w:p w14:paraId="7C0E4675" w14:textId="1041C18A" w:rsidR="00AF1893" w:rsidRPr="006C1597" w:rsidRDefault="00AF1893" w:rsidP="00AF1893">
            <w:pPr>
              <w:spacing w:after="0"/>
              <w:ind w:left="0" w:firstLine="0"/>
              <w:jc w:val="left"/>
              <w:rPr>
                <w:sz w:val="22"/>
                <w:szCs w:val="24"/>
              </w:rPr>
            </w:pPr>
            <w:r w:rsidRPr="006C1597">
              <w:rPr>
                <w:sz w:val="22"/>
                <w:szCs w:val="24"/>
              </w:rPr>
              <w:t>Formulaire ANT - 2</w:t>
            </w:r>
          </w:p>
        </w:tc>
      </w:tr>
      <w:tr w:rsidR="00AF1893" w:rsidRPr="006C1597" w14:paraId="5E37E6D1" w14:textId="77777777" w:rsidTr="00813BE8">
        <w:trPr>
          <w:cantSplit/>
        </w:trPr>
        <w:tc>
          <w:tcPr>
            <w:tcW w:w="2178" w:type="dxa"/>
            <w:tcMar>
              <w:top w:w="28" w:type="dxa"/>
              <w:bottom w:w="28" w:type="dxa"/>
            </w:tcMar>
          </w:tcPr>
          <w:p w14:paraId="28832D3B" w14:textId="3ADBC06B" w:rsidR="00AF1893" w:rsidRPr="006C1597" w:rsidRDefault="00AF1893" w:rsidP="00AF1893">
            <w:pPr>
              <w:spacing w:after="0"/>
              <w:ind w:left="454" w:hanging="405"/>
              <w:jc w:val="left"/>
              <w:rPr>
                <w:b/>
                <w:bCs/>
                <w:sz w:val="22"/>
                <w:szCs w:val="24"/>
              </w:rPr>
            </w:pPr>
            <w:r w:rsidRPr="006C1597">
              <w:rPr>
                <w:b/>
                <w:bCs/>
                <w:sz w:val="22"/>
                <w:szCs w:val="24"/>
              </w:rPr>
              <w:t xml:space="preserve">2.2 </w:t>
            </w:r>
            <w:r w:rsidRPr="006C1597">
              <w:rPr>
                <w:b/>
                <w:bCs/>
              </w:rPr>
              <w:tab/>
            </w:r>
            <w:r w:rsidRPr="006C1597">
              <w:rPr>
                <w:b/>
                <w:bCs/>
                <w:sz w:val="22"/>
                <w:szCs w:val="24"/>
              </w:rPr>
              <w:t xml:space="preserve">Exclusion dans le cadre de la mise en œuvre d’une Déclaration </w:t>
            </w:r>
            <w:r w:rsidRPr="006C1597">
              <w:rPr>
                <w:b/>
                <w:bCs/>
                <w:sz w:val="22"/>
                <w:szCs w:val="24"/>
              </w:rPr>
              <w:br/>
              <w:t xml:space="preserve">de garantie d’offre/de proposition </w:t>
            </w:r>
          </w:p>
        </w:tc>
        <w:tc>
          <w:tcPr>
            <w:tcW w:w="2700" w:type="dxa"/>
            <w:tcMar>
              <w:top w:w="28" w:type="dxa"/>
              <w:bottom w:w="28" w:type="dxa"/>
            </w:tcMar>
          </w:tcPr>
          <w:p w14:paraId="4B6AEA21" w14:textId="72258A28"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Ne pas être sous le coup d’une sanction relative à la mise en œuvre d’une Déclaration de garantie d’offre/de proposition en application de l’article 4.7 des IS.</w:t>
            </w:r>
          </w:p>
        </w:tc>
        <w:tc>
          <w:tcPr>
            <w:tcW w:w="1620" w:type="dxa"/>
            <w:tcMar>
              <w:top w:w="28" w:type="dxa"/>
              <w:bottom w:w="28" w:type="dxa"/>
            </w:tcMar>
          </w:tcPr>
          <w:p w14:paraId="5FA4C895" w14:textId="0D1C151F"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28" w:type="dxa"/>
              <w:bottom w:w="28" w:type="dxa"/>
            </w:tcMar>
          </w:tcPr>
          <w:p w14:paraId="4FAFD8BD" w14:textId="3652AAFA"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28" w:type="dxa"/>
              <w:bottom w:w="28" w:type="dxa"/>
            </w:tcMar>
          </w:tcPr>
          <w:p w14:paraId="281AB7FB" w14:textId="79158ACC"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28" w:type="dxa"/>
              <w:bottom w:w="28" w:type="dxa"/>
            </w:tcMar>
          </w:tcPr>
          <w:p w14:paraId="2410F28D" w14:textId="5D30F7BE" w:rsidR="00AF1893" w:rsidRPr="006C1597" w:rsidRDefault="00AF1893" w:rsidP="00AF1893">
            <w:pPr>
              <w:spacing w:after="0"/>
              <w:ind w:left="0" w:firstLine="0"/>
              <w:jc w:val="center"/>
              <w:rPr>
                <w:sz w:val="22"/>
                <w:szCs w:val="24"/>
              </w:rPr>
            </w:pPr>
            <w:r w:rsidRPr="006C1597">
              <w:rPr>
                <w:sz w:val="22"/>
                <w:szCs w:val="24"/>
              </w:rPr>
              <w:t>Sans objet</w:t>
            </w:r>
          </w:p>
        </w:tc>
        <w:tc>
          <w:tcPr>
            <w:tcW w:w="2250" w:type="dxa"/>
            <w:tcMar>
              <w:top w:w="28" w:type="dxa"/>
              <w:bottom w:w="28" w:type="dxa"/>
            </w:tcMar>
          </w:tcPr>
          <w:p w14:paraId="3935C0F2" w14:textId="35F8CB28" w:rsidR="00AF1893" w:rsidRPr="006C1597" w:rsidRDefault="00AF1893" w:rsidP="00AF1893">
            <w:pPr>
              <w:spacing w:after="0"/>
              <w:ind w:left="0" w:firstLine="0"/>
              <w:jc w:val="center"/>
              <w:rPr>
                <w:sz w:val="22"/>
                <w:szCs w:val="24"/>
              </w:rPr>
            </w:pPr>
            <w:r>
              <w:rPr>
                <w:sz w:val="22"/>
                <w:szCs w:val="24"/>
              </w:rPr>
              <w:t xml:space="preserve">Lettre de </w:t>
            </w:r>
            <w:r w:rsidRPr="006C1597">
              <w:rPr>
                <w:sz w:val="22"/>
                <w:szCs w:val="24"/>
              </w:rPr>
              <w:t>Soumission Formulaire</w:t>
            </w:r>
            <w:r>
              <w:rPr>
                <w:sz w:val="22"/>
                <w:szCs w:val="24"/>
              </w:rPr>
              <w:t xml:space="preserve"> ANT - 2</w:t>
            </w:r>
          </w:p>
        </w:tc>
      </w:tr>
      <w:tr w:rsidR="00AF1893" w:rsidRPr="006C1597" w14:paraId="4D49B06A" w14:textId="77777777" w:rsidTr="00813BE8">
        <w:trPr>
          <w:cantSplit/>
        </w:trPr>
        <w:tc>
          <w:tcPr>
            <w:tcW w:w="2178" w:type="dxa"/>
            <w:tcMar>
              <w:top w:w="28" w:type="dxa"/>
              <w:bottom w:w="28" w:type="dxa"/>
            </w:tcMar>
          </w:tcPr>
          <w:p w14:paraId="219ED724" w14:textId="3F28D578" w:rsidR="00AF1893" w:rsidRPr="006C1597" w:rsidRDefault="00AF1893" w:rsidP="00AF1893">
            <w:pPr>
              <w:spacing w:after="0"/>
              <w:ind w:left="454" w:hanging="405"/>
              <w:jc w:val="left"/>
              <w:rPr>
                <w:b/>
                <w:bCs/>
                <w:sz w:val="22"/>
                <w:szCs w:val="24"/>
              </w:rPr>
            </w:pPr>
            <w:r w:rsidRPr="006C1597">
              <w:rPr>
                <w:b/>
                <w:bCs/>
                <w:sz w:val="22"/>
                <w:szCs w:val="24"/>
              </w:rPr>
              <w:lastRenderedPageBreak/>
              <w:t xml:space="preserve">2.3 </w:t>
            </w:r>
            <w:r w:rsidRPr="006C1597">
              <w:rPr>
                <w:b/>
                <w:bCs/>
                <w:sz w:val="22"/>
                <w:szCs w:val="24"/>
              </w:rPr>
              <w:tab/>
              <w:t>Litiges en instance</w:t>
            </w:r>
          </w:p>
        </w:tc>
        <w:tc>
          <w:tcPr>
            <w:tcW w:w="2700" w:type="dxa"/>
            <w:tcMar>
              <w:top w:w="28" w:type="dxa"/>
              <w:bottom w:w="28" w:type="dxa"/>
            </w:tcMar>
          </w:tcPr>
          <w:p w14:paraId="65B0332D" w14:textId="315BA532"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620" w:type="dxa"/>
            <w:tcMar>
              <w:top w:w="28" w:type="dxa"/>
              <w:bottom w:w="28" w:type="dxa"/>
            </w:tcMar>
          </w:tcPr>
          <w:p w14:paraId="33A840E8" w14:textId="778F07D7" w:rsidR="00AF1893" w:rsidRPr="006C1597" w:rsidRDefault="00AF1893" w:rsidP="00AF1893">
            <w:pPr>
              <w:spacing w:after="0"/>
              <w:ind w:left="0" w:firstLine="0"/>
              <w:jc w:val="left"/>
              <w:rPr>
                <w:sz w:val="22"/>
                <w:szCs w:val="24"/>
              </w:rPr>
            </w:pPr>
            <w:r w:rsidRPr="006C1597">
              <w:rPr>
                <w:sz w:val="22"/>
                <w:szCs w:val="24"/>
              </w:rPr>
              <w:t xml:space="preserve">Doit satisfaire au critère. </w:t>
            </w:r>
          </w:p>
        </w:tc>
        <w:tc>
          <w:tcPr>
            <w:tcW w:w="1530" w:type="dxa"/>
            <w:tcMar>
              <w:top w:w="28" w:type="dxa"/>
              <w:bottom w:w="28" w:type="dxa"/>
            </w:tcMar>
          </w:tcPr>
          <w:p w14:paraId="58CECBE9" w14:textId="5EAFBDA7" w:rsidR="00AF1893" w:rsidRPr="006C1597" w:rsidRDefault="00AF1893" w:rsidP="00AF1893">
            <w:pPr>
              <w:spacing w:after="0"/>
              <w:ind w:left="0" w:firstLine="0"/>
              <w:jc w:val="left"/>
              <w:rPr>
                <w:sz w:val="22"/>
                <w:szCs w:val="24"/>
              </w:rPr>
            </w:pPr>
            <w:r w:rsidRPr="006C1597">
              <w:rPr>
                <w:sz w:val="22"/>
                <w:szCs w:val="24"/>
              </w:rPr>
              <w:t>Sans objet</w:t>
            </w:r>
          </w:p>
        </w:tc>
        <w:tc>
          <w:tcPr>
            <w:tcW w:w="1530" w:type="dxa"/>
            <w:tcMar>
              <w:top w:w="28" w:type="dxa"/>
              <w:bottom w:w="28" w:type="dxa"/>
            </w:tcMar>
          </w:tcPr>
          <w:p w14:paraId="10719C5D" w14:textId="32D798AE"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28" w:type="dxa"/>
              <w:bottom w:w="28" w:type="dxa"/>
            </w:tcMar>
          </w:tcPr>
          <w:p w14:paraId="718852C8" w14:textId="3E1B92AE" w:rsidR="00AF1893" w:rsidRPr="006C1597" w:rsidRDefault="00AF1893" w:rsidP="00AF1893">
            <w:pPr>
              <w:spacing w:after="0"/>
              <w:ind w:left="0" w:firstLine="0"/>
              <w:jc w:val="left"/>
              <w:rPr>
                <w:sz w:val="22"/>
                <w:szCs w:val="24"/>
              </w:rPr>
            </w:pPr>
            <w:r w:rsidRPr="006C1597">
              <w:rPr>
                <w:sz w:val="22"/>
                <w:szCs w:val="24"/>
              </w:rPr>
              <w:t>Sans objet</w:t>
            </w:r>
          </w:p>
        </w:tc>
        <w:tc>
          <w:tcPr>
            <w:tcW w:w="2250" w:type="dxa"/>
            <w:tcMar>
              <w:top w:w="28" w:type="dxa"/>
              <w:bottom w:w="28" w:type="dxa"/>
            </w:tcMar>
          </w:tcPr>
          <w:p w14:paraId="15DCA8F0" w14:textId="4A46B11D" w:rsidR="00AF1893" w:rsidRPr="006C1597" w:rsidRDefault="00AF1893" w:rsidP="00AF1893">
            <w:pPr>
              <w:spacing w:after="0"/>
              <w:ind w:left="0" w:firstLine="0"/>
              <w:jc w:val="left"/>
              <w:rPr>
                <w:sz w:val="22"/>
                <w:szCs w:val="24"/>
              </w:rPr>
            </w:pPr>
            <w:r w:rsidRPr="006C1597">
              <w:rPr>
                <w:sz w:val="22"/>
                <w:szCs w:val="24"/>
              </w:rPr>
              <w:t>Formulaire ANT - 2</w:t>
            </w:r>
          </w:p>
        </w:tc>
      </w:tr>
      <w:tr w:rsidR="00AF1893" w:rsidRPr="006C1597" w14:paraId="105AA38E" w14:textId="77777777" w:rsidTr="00813BE8">
        <w:trPr>
          <w:cantSplit/>
        </w:trPr>
        <w:tc>
          <w:tcPr>
            <w:tcW w:w="2178" w:type="dxa"/>
            <w:tcMar>
              <w:top w:w="28" w:type="dxa"/>
              <w:bottom w:w="28" w:type="dxa"/>
            </w:tcMar>
          </w:tcPr>
          <w:p w14:paraId="1F01B950" w14:textId="0D424B14" w:rsidR="00AF1893" w:rsidRPr="006C1597" w:rsidRDefault="00AF1893" w:rsidP="00AF1893">
            <w:pPr>
              <w:spacing w:after="0"/>
              <w:ind w:left="454" w:hanging="405"/>
              <w:jc w:val="left"/>
              <w:rPr>
                <w:b/>
                <w:bCs/>
                <w:sz w:val="22"/>
                <w:szCs w:val="24"/>
              </w:rPr>
            </w:pPr>
            <w:r w:rsidRPr="006C1597">
              <w:rPr>
                <w:b/>
                <w:bCs/>
                <w:sz w:val="22"/>
                <w:szCs w:val="24"/>
              </w:rPr>
              <w:t xml:space="preserve">2.4 </w:t>
            </w:r>
            <w:r w:rsidRPr="006C1597">
              <w:rPr>
                <w:b/>
                <w:bCs/>
                <w:sz w:val="22"/>
                <w:szCs w:val="24"/>
              </w:rPr>
              <w:tab/>
              <w:t>Antécédents de litiges</w:t>
            </w:r>
          </w:p>
        </w:tc>
        <w:tc>
          <w:tcPr>
            <w:tcW w:w="2700" w:type="dxa"/>
            <w:tcMar>
              <w:top w:w="28" w:type="dxa"/>
              <w:bottom w:w="28" w:type="dxa"/>
            </w:tcMar>
          </w:tcPr>
          <w:p w14:paraId="202EEDA2" w14:textId="14E869DC"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Absence d’antécédent de différends systématiquement conclus à l’encontre du Soumissionnaire</w:t>
            </w:r>
            <w:r w:rsidRPr="006C1597">
              <w:rPr>
                <w:rStyle w:val="Appelnotedebasdep"/>
                <w:sz w:val="22"/>
                <w:szCs w:val="24"/>
                <w:lang w:val="fr-FR"/>
              </w:rPr>
              <w:footnoteReference w:id="7"/>
            </w:r>
            <w:r w:rsidRPr="006C1597">
              <w:rPr>
                <w:sz w:val="22"/>
                <w:szCs w:val="24"/>
                <w:lang w:val="fr-FR"/>
              </w:rPr>
              <w:t xml:space="preserve"> depuis le 1</w:t>
            </w:r>
            <w:r w:rsidRPr="006C1597">
              <w:rPr>
                <w:sz w:val="22"/>
                <w:szCs w:val="24"/>
                <w:vertAlign w:val="superscript"/>
                <w:lang w:val="fr-FR"/>
              </w:rPr>
              <w:t>er</w:t>
            </w:r>
            <w:r w:rsidRPr="006C1597">
              <w:rPr>
                <w:sz w:val="22"/>
                <w:szCs w:val="24"/>
                <w:lang w:val="fr-FR"/>
              </w:rPr>
              <w:t xml:space="preserve"> janvier de l’année </w:t>
            </w:r>
            <w:r>
              <w:rPr>
                <w:sz w:val="22"/>
                <w:szCs w:val="24"/>
                <w:lang w:val="fr-FR"/>
              </w:rPr>
              <w:t>2021</w:t>
            </w:r>
            <w:r w:rsidRPr="006C1597">
              <w:rPr>
                <w:sz w:val="22"/>
                <w:szCs w:val="24"/>
                <w:lang w:val="fr-FR"/>
              </w:rPr>
              <w:t>.</w:t>
            </w:r>
          </w:p>
        </w:tc>
        <w:tc>
          <w:tcPr>
            <w:tcW w:w="1620" w:type="dxa"/>
            <w:tcMar>
              <w:top w:w="28" w:type="dxa"/>
              <w:bottom w:w="28" w:type="dxa"/>
            </w:tcMar>
          </w:tcPr>
          <w:p w14:paraId="435F22D6" w14:textId="447D214C"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28" w:type="dxa"/>
              <w:bottom w:w="28" w:type="dxa"/>
            </w:tcMar>
          </w:tcPr>
          <w:p w14:paraId="33C8546B" w14:textId="538D5454"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Mar>
              <w:top w:w="28" w:type="dxa"/>
              <w:bottom w:w="28" w:type="dxa"/>
            </w:tcMar>
          </w:tcPr>
          <w:p w14:paraId="275B5D32" w14:textId="55832948"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350" w:type="dxa"/>
            <w:tcMar>
              <w:top w:w="28" w:type="dxa"/>
              <w:bottom w:w="28" w:type="dxa"/>
            </w:tcMar>
          </w:tcPr>
          <w:p w14:paraId="77131636" w14:textId="097FBF2B" w:rsidR="00AF1893" w:rsidRPr="006C1597" w:rsidRDefault="00AF1893" w:rsidP="00AF1893">
            <w:pPr>
              <w:spacing w:after="0"/>
              <w:ind w:left="0" w:firstLine="0"/>
              <w:jc w:val="left"/>
              <w:rPr>
                <w:sz w:val="22"/>
                <w:szCs w:val="24"/>
              </w:rPr>
            </w:pPr>
            <w:r w:rsidRPr="006C1597">
              <w:rPr>
                <w:sz w:val="22"/>
                <w:szCs w:val="24"/>
              </w:rPr>
              <w:t>Sans objet</w:t>
            </w:r>
          </w:p>
        </w:tc>
        <w:tc>
          <w:tcPr>
            <w:tcW w:w="2250" w:type="dxa"/>
            <w:tcMar>
              <w:top w:w="28" w:type="dxa"/>
              <w:bottom w:w="28" w:type="dxa"/>
            </w:tcMar>
          </w:tcPr>
          <w:p w14:paraId="324807A9" w14:textId="0FCA2DA3" w:rsidR="00AF1893" w:rsidRPr="006C1597" w:rsidRDefault="00AF1893" w:rsidP="00AF1893">
            <w:pPr>
              <w:spacing w:after="0"/>
              <w:ind w:left="0" w:firstLine="0"/>
              <w:jc w:val="left"/>
              <w:rPr>
                <w:sz w:val="22"/>
                <w:szCs w:val="24"/>
              </w:rPr>
            </w:pPr>
            <w:r w:rsidRPr="006C1597">
              <w:rPr>
                <w:sz w:val="22"/>
                <w:szCs w:val="24"/>
              </w:rPr>
              <w:t>Formulaire ANT - 2</w:t>
            </w:r>
          </w:p>
        </w:tc>
      </w:tr>
      <w:tr w:rsidR="00AF1893" w:rsidRPr="006C1597" w14:paraId="1F1BA4E0" w14:textId="77777777" w:rsidTr="00813BE8">
        <w:trPr>
          <w:cantSplit/>
        </w:trPr>
        <w:tc>
          <w:tcPr>
            <w:tcW w:w="2178" w:type="dxa"/>
            <w:tcMar>
              <w:top w:w="28" w:type="dxa"/>
              <w:bottom w:w="28" w:type="dxa"/>
            </w:tcMar>
          </w:tcPr>
          <w:p w14:paraId="00414B2B" w14:textId="34EA5D87" w:rsidR="00AF1893" w:rsidRPr="006C1597" w:rsidRDefault="00AF1893" w:rsidP="00AF1893">
            <w:pPr>
              <w:spacing w:after="0"/>
              <w:ind w:left="454" w:hanging="405"/>
              <w:jc w:val="left"/>
              <w:rPr>
                <w:b/>
                <w:bCs/>
                <w:sz w:val="22"/>
                <w:szCs w:val="24"/>
              </w:rPr>
            </w:pPr>
            <w:r w:rsidRPr="006C1597">
              <w:rPr>
                <w:b/>
                <w:bCs/>
                <w:sz w:val="22"/>
                <w:szCs w:val="24"/>
              </w:rPr>
              <w:lastRenderedPageBreak/>
              <w:t xml:space="preserve">2.5 </w:t>
            </w:r>
            <w:r w:rsidRPr="006C1597">
              <w:rPr>
                <w:b/>
                <w:bCs/>
              </w:rPr>
              <w:tab/>
            </w:r>
            <w:r w:rsidRPr="006C1597">
              <w:rPr>
                <w:b/>
                <w:bCs/>
                <w:sz w:val="22"/>
                <w:szCs w:val="24"/>
              </w:rPr>
              <w:t xml:space="preserve">Déclaration : Performance passée dans les domaines environnemental et social </w:t>
            </w:r>
          </w:p>
        </w:tc>
        <w:tc>
          <w:tcPr>
            <w:tcW w:w="2700" w:type="dxa"/>
            <w:tcMar>
              <w:top w:w="28" w:type="dxa"/>
              <w:bottom w:w="28" w:type="dxa"/>
            </w:tcMar>
          </w:tcPr>
          <w:p w14:paraId="63ED5629" w14:textId="5355CA1A"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 xml:space="preserve">Déclarer tous les marchés de travaux qui ont fait l’objet de suspension ou de résiliation et/ou de saisie de la garantie de performance par le Maître d’Ouvrage pour des motifs de non-respect des exigences en matière environnementale et sociale </w:t>
            </w:r>
            <w:r w:rsidRPr="006C1597">
              <w:rPr>
                <w:rFonts w:asciiTheme="majorBidi" w:hAnsiTheme="majorBidi" w:cstheme="majorBidi"/>
                <w:sz w:val="22"/>
                <w:szCs w:val="24"/>
                <w:lang w:val="fr-FR"/>
              </w:rPr>
              <w:t>(incluant l’exploitation et les abus sexuels (EAS)</w:t>
            </w:r>
            <w:r w:rsidRPr="006C1597">
              <w:rPr>
                <w:rFonts w:asciiTheme="majorBidi" w:hAnsiTheme="majorBidi" w:cstheme="majorBidi"/>
                <w:lang w:val="fr-FR"/>
              </w:rPr>
              <w:t>)</w:t>
            </w:r>
            <w:r w:rsidRPr="006C1597">
              <w:rPr>
                <w:sz w:val="22"/>
                <w:szCs w:val="24"/>
                <w:lang w:val="fr-FR"/>
              </w:rPr>
              <w:t>, au cours des cinq (5) dernières années</w:t>
            </w:r>
            <w:r w:rsidRPr="006C1597">
              <w:rPr>
                <w:rStyle w:val="Appelnotedebasdep"/>
                <w:rFonts w:ascii="Arial" w:hAnsi="Arial" w:cs="Arial"/>
                <w:sz w:val="18"/>
                <w:szCs w:val="18"/>
                <w:lang w:val="fr-FR"/>
              </w:rPr>
              <w:footnoteReference w:id="8"/>
            </w:r>
            <w:r>
              <w:rPr>
                <w:sz w:val="22"/>
                <w:szCs w:val="24"/>
                <w:lang w:val="fr-FR"/>
              </w:rPr>
              <w:t xml:space="preserve"> 2021-2025</w:t>
            </w:r>
            <w:r w:rsidRPr="006C1597">
              <w:rPr>
                <w:rFonts w:ascii="Arial" w:hAnsi="Arial" w:cs="Arial"/>
                <w:sz w:val="18"/>
                <w:szCs w:val="18"/>
                <w:lang w:val="fr-FR"/>
              </w:rPr>
              <w:t>.</w:t>
            </w:r>
          </w:p>
        </w:tc>
        <w:tc>
          <w:tcPr>
            <w:tcW w:w="1620" w:type="dxa"/>
            <w:tcMar>
              <w:top w:w="28" w:type="dxa"/>
              <w:bottom w:w="28" w:type="dxa"/>
            </w:tcMar>
          </w:tcPr>
          <w:p w14:paraId="230F3CD0" w14:textId="2A10A6C3" w:rsidR="00AF1893" w:rsidRPr="006C1597" w:rsidRDefault="00AF1893" w:rsidP="00AF1893">
            <w:pPr>
              <w:spacing w:after="0"/>
              <w:ind w:left="0" w:firstLine="0"/>
              <w:jc w:val="left"/>
              <w:rPr>
                <w:sz w:val="22"/>
                <w:szCs w:val="24"/>
              </w:rPr>
            </w:pPr>
            <w:r w:rsidRPr="006C1597">
              <w:rPr>
                <w:sz w:val="22"/>
                <w:szCs w:val="24"/>
              </w:rPr>
              <w:t>Doit fournir la déclaration. En cas de recours à des Sous-traitants spécialisés, ceux-ci doivent également fournir la déclaration.</w:t>
            </w:r>
          </w:p>
        </w:tc>
        <w:tc>
          <w:tcPr>
            <w:tcW w:w="1530" w:type="dxa"/>
            <w:tcMar>
              <w:top w:w="28" w:type="dxa"/>
              <w:bottom w:w="28" w:type="dxa"/>
            </w:tcMar>
          </w:tcPr>
          <w:p w14:paraId="1A9CB83A" w14:textId="617FBE9E" w:rsidR="00AF1893" w:rsidRPr="006C1597" w:rsidRDefault="00AF1893" w:rsidP="00AF1893">
            <w:pPr>
              <w:spacing w:after="0"/>
              <w:ind w:left="0" w:firstLine="0"/>
              <w:jc w:val="left"/>
              <w:rPr>
                <w:sz w:val="22"/>
                <w:szCs w:val="24"/>
              </w:rPr>
            </w:pPr>
            <w:r w:rsidRPr="006C1597">
              <w:rPr>
                <w:sz w:val="22"/>
                <w:szCs w:val="24"/>
              </w:rPr>
              <w:t>Sans objet</w:t>
            </w:r>
          </w:p>
        </w:tc>
        <w:tc>
          <w:tcPr>
            <w:tcW w:w="1530" w:type="dxa"/>
            <w:tcMar>
              <w:top w:w="28" w:type="dxa"/>
              <w:bottom w:w="28" w:type="dxa"/>
            </w:tcMar>
          </w:tcPr>
          <w:p w14:paraId="0954598C" w14:textId="0410B6A7" w:rsidR="00AF1893" w:rsidRPr="006C1597" w:rsidRDefault="00AF1893" w:rsidP="00AF1893">
            <w:pPr>
              <w:spacing w:after="0"/>
              <w:ind w:left="0" w:firstLine="0"/>
              <w:jc w:val="left"/>
              <w:rPr>
                <w:sz w:val="22"/>
                <w:szCs w:val="24"/>
              </w:rPr>
            </w:pPr>
            <w:r w:rsidRPr="006C1597">
              <w:rPr>
                <w:sz w:val="22"/>
                <w:szCs w:val="24"/>
              </w:rPr>
              <w:t>Chaque membre doit fournir la déclaration. En cas de recours à des Sous-traitants spécialisés, ceux-ci doivent également fournir la déclaration.</w:t>
            </w:r>
          </w:p>
        </w:tc>
        <w:tc>
          <w:tcPr>
            <w:tcW w:w="1350" w:type="dxa"/>
            <w:tcMar>
              <w:top w:w="28" w:type="dxa"/>
              <w:bottom w:w="28" w:type="dxa"/>
            </w:tcMar>
          </w:tcPr>
          <w:p w14:paraId="03FC067C" w14:textId="62501B94" w:rsidR="00AF1893" w:rsidRPr="006C1597" w:rsidRDefault="00AF1893" w:rsidP="00AF1893">
            <w:pPr>
              <w:spacing w:after="0"/>
              <w:ind w:left="0" w:firstLine="0"/>
              <w:jc w:val="left"/>
              <w:rPr>
                <w:sz w:val="22"/>
                <w:szCs w:val="24"/>
              </w:rPr>
            </w:pPr>
            <w:r w:rsidRPr="006C1597">
              <w:rPr>
                <w:sz w:val="22"/>
                <w:szCs w:val="24"/>
              </w:rPr>
              <w:t>Sans objet</w:t>
            </w:r>
          </w:p>
        </w:tc>
        <w:tc>
          <w:tcPr>
            <w:tcW w:w="2250" w:type="dxa"/>
            <w:tcMar>
              <w:top w:w="28" w:type="dxa"/>
              <w:bottom w:w="28" w:type="dxa"/>
            </w:tcMar>
          </w:tcPr>
          <w:p w14:paraId="25CCB230" w14:textId="77777777" w:rsidR="00AF1893" w:rsidRPr="006C1597" w:rsidRDefault="00AF1893" w:rsidP="00AF1893">
            <w:pPr>
              <w:spacing w:after="0"/>
              <w:rPr>
                <w:rFonts w:asciiTheme="majorBidi" w:hAnsiTheme="majorBidi" w:cstheme="majorBidi"/>
                <w:sz w:val="22"/>
                <w:szCs w:val="22"/>
              </w:rPr>
            </w:pPr>
            <w:r w:rsidRPr="006C1597">
              <w:rPr>
                <w:rFonts w:asciiTheme="majorBidi" w:hAnsiTheme="majorBidi" w:cstheme="majorBidi"/>
                <w:sz w:val="22"/>
                <w:szCs w:val="22"/>
              </w:rPr>
              <w:t>Formulaire ANT-3</w:t>
            </w:r>
          </w:p>
          <w:p w14:paraId="47E108CE" w14:textId="38DC9775" w:rsidR="00AF1893" w:rsidRPr="006C1597" w:rsidRDefault="00AF1893" w:rsidP="00AF1893">
            <w:pPr>
              <w:spacing w:after="0"/>
              <w:ind w:left="0" w:firstLine="0"/>
              <w:jc w:val="left"/>
              <w:rPr>
                <w:sz w:val="22"/>
                <w:szCs w:val="24"/>
              </w:rPr>
            </w:pPr>
            <w:r w:rsidRPr="006C1597">
              <w:rPr>
                <w:rFonts w:asciiTheme="majorBidi" w:hAnsiTheme="majorBidi" w:cstheme="majorBidi"/>
                <w:sz w:val="22"/>
                <w:szCs w:val="22"/>
              </w:rPr>
              <w:t>Déclaration de performance ES</w:t>
            </w:r>
          </w:p>
        </w:tc>
      </w:tr>
      <w:tr w:rsidR="00AF1893" w:rsidRPr="006C1597" w14:paraId="12459B31" w14:textId="77777777" w:rsidTr="00813BE8">
        <w:trPr>
          <w:cantSplit/>
        </w:trPr>
        <w:tc>
          <w:tcPr>
            <w:tcW w:w="2178" w:type="dxa"/>
            <w:tcMar>
              <w:top w:w="28" w:type="dxa"/>
              <w:bottom w:w="28" w:type="dxa"/>
            </w:tcMar>
          </w:tcPr>
          <w:p w14:paraId="0290D748" w14:textId="1E74AC23" w:rsidR="00AF1893" w:rsidRPr="000328D4" w:rsidRDefault="00AF1893" w:rsidP="00AF1893">
            <w:pPr>
              <w:spacing w:after="0"/>
              <w:ind w:left="454" w:hanging="405"/>
              <w:jc w:val="left"/>
              <w:rPr>
                <w:b/>
                <w:bCs/>
                <w:sz w:val="22"/>
                <w:szCs w:val="24"/>
              </w:rPr>
            </w:pPr>
            <w:r w:rsidRPr="000328D4">
              <w:rPr>
                <w:b/>
                <w:bCs/>
                <w:sz w:val="22"/>
                <w:szCs w:val="24"/>
              </w:rPr>
              <w:t>2.6 Disqualification par la Banque pour EAS et/ou HS</w:t>
            </w:r>
          </w:p>
        </w:tc>
        <w:tc>
          <w:tcPr>
            <w:tcW w:w="2700" w:type="dxa"/>
            <w:tcMar>
              <w:top w:w="28" w:type="dxa"/>
              <w:bottom w:w="28" w:type="dxa"/>
            </w:tcMar>
          </w:tcPr>
          <w:p w14:paraId="099F9796" w14:textId="7FC520CD" w:rsidR="00AF1893" w:rsidRPr="00A76396" w:rsidRDefault="00AF1893" w:rsidP="00AF1893">
            <w:pPr>
              <w:pStyle w:val="Retraitcorpsdetexte"/>
              <w:spacing w:after="0"/>
              <w:ind w:left="0" w:firstLine="0"/>
              <w:jc w:val="left"/>
              <w:rPr>
                <w:sz w:val="22"/>
                <w:szCs w:val="24"/>
                <w:lang w:val="fr-FR"/>
              </w:rPr>
            </w:pPr>
            <w:r w:rsidRPr="00A76396">
              <w:rPr>
                <w:sz w:val="22"/>
                <w:szCs w:val="24"/>
                <w:lang w:val="fr-FR"/>
              </w:rPr>
              <w:t xml:space="preserve">Au moment de l’attribution du marché, le Soumissionnaire ne doit pas être sujet à une disqualification par la Banque pour non- observance des obligations EAS/HS </w:t>
            </w:r>
          </w:p>
        </w:tc>
        <w:tc>
          <w:tcPr>
            <w:tcW w:w="1620" w:type="dxa"/>
            <w:tcMar>
              <w:top w:w="28" w:type="dxa"/>
              <w:bottom w:w="28" w:type="dxa"/>
            </w:tcMar>
          </w:tcPr>
          <w:p w14:paraId="4A871256" w14:textId="32BBAB37" w:rsidR="00AF1893" w:rsidRPr="006C1597" w:rsidRDefault="00AF1893" w:rsidP="00AF1893">
            <w:pPr>
              <w:spacing w:after="0"/>
              <w:ind w:left="0" w:firstLine="0"/>
              <w:jc w:val="left"/>
              <w:rPr>
                <w:sz w:val="22"/>
                <w:szCs w:val="24"/>
              </w:rPr>
            </w:pPr>
            <w:r w:rsidRPr="006C1597">
              <w:rPr>
                <w:sz w:val="22"/>
                <w:szCs w:val="24"/>
              </w:rPr>
              <w:t>Doit satisfaire au critère (y compris chaque sous-traitant proposé par le Soumissionnaire)</w:t>
            </w:r>
          </w:p>
        </w:tc>
        <w:tc>
          <w:tcPr>
            <w:tcW w:w="1530" w:type="dxa"/>
            <w:tcMar>
              <w:top w:w="28" w:type="dxa"/>
              <w:bottom w:w="28" w:type="dxa"/>
            </w:tcMar>
          </w:tcPr>
          <w:p w14:paraId="3AD74A98" w14:textId="09371AB8" w:rsidR="00AF1893" w:rsidRPr="006C1597" w:rsidRDefault="00AF1893" w:rsidP="00AF1893">
            <w:pPr>
              <w:spacing w:after="0"/>
              <w:ind w:left="0" w:firstLine="0"/>
              <w:jc w:val="left"/>
              <w:rPr>
                <w:sz w:val="22"/>
                <w:szCs w:val="24"/>
              </w:rPr>
            </w:pPr>
            <w:r w:rsidRPr="006C1597">
              <w:rPr>
                <w:sz w:val="22"/>
                <w:szCs w:val="24"/>
              </w:rPr>
              <w:t>Sans objet</w:t>
            </w:r>
          </w:p>
        </w:tc>
        <w:tc>
          <w:tcPr>
            <w:tcW w:w="1530" w:type="dxa"/>
            <w:tcMar>
              <w:top w:w="28" w:type="dxa"/>
              <w:bottom w:w="28" w:type="dxa"/>
            </w:tcMar>
          </w:tcPr>
          <w:p w14:paraId="70558035" w14:textId="4112F04D" w:rsidR="00AF1893" w:rsidRPr="006C1597" w:rsidRDefault="00AF1893" w:rsidP="00AF1893">
            <w:pPr>
              <w:spacing w:after="0"/>
              <w:ind w:left="0" w:firstLine="0"/>
              <w:jc w:val="left"/>
              <w:rPr>
                <w:sz w:val="22"/>
                <w:szCs w:val="24"/>
              </w:rPr>
            </w:pPr>
            <w:r w:rsidRPr="006C1597">
              <w:rPr>
                <w:sz w:val="22"/>
                <w:szCs w:val="24"/>
              </w:rPr>
              <w:t>Doit satisfaire au critère (y compris chaque sous-traitant proposé par le Soumissionnaire)</w:t>
            </w:r>
          </w:p>
        </w:tc>
        <w:tc>
          <w:tcPr>
            <w:tcW w:w="1350" w:type="dxa"/>
            <w:tcMar>
              <w:top w:w="28" w:type="dxa"/>
              <w:bottom w:w="28" w:type="dxa"/>
            </w:tcMar>
          </w:tcPr>
          <w:p w14:paraId="1B246D0A" w14:textId="347507FC" w:rsidR="00AF1893" w:rsidRPr="006C1597" w:rsidRDefault="00AF1893" w:rsidP="00AF1893">
            <w:pPr>
              <w:spacing w:after="0"/>
              <w:ind w:left="0" w:firstLine="0"/>
              <w:jc w:val="left"/>
              <w:rPr>
                <w:sz w:val="22"/>
                <w:szCs w:val="24"/>
              </w:rPr>
            </w:pPr>
            <w:r w:rsidRPr="006C1597">
              <w:rPr>
                <w:sz w:val="22"/>
                <w:szCs w:val="24"/>
              </w:rPr>
              <w:t>Sans objet</w:t>
            </w:r>
          </w:p>
        </w:tc>
        <w:tc>
          <w:tcPr>
            <w:tcW w:w="2250" w:type="dxa"/>
            <w:tcMar>
              <w:top w:w="28" w:type="dxa"/>
              <w:bottom w:w="28" w:type="dxa"/>
            </w:tcMar>
          </w:tcPr>
          <w:p w14:paraId="5F77CECE" w14:textId="4F7288C8" w:rsidR="00AF1893" w:rsidRPr="006C1597" w:rsidRDefault="00AF1893" w:rsidP="00AF1893">
            <w:pPr>
              <w:spacing w:after="0"/>
              <w:ind w:left="0" w:firstLine="0"/>
              <w:jc w:val="left"/>
              <w:rPr>
                <w:sz w:val="22"/>
                <w:szCs w:val="24"/>
              </w:rPr>
            </w:pPr>
            <w:r w:rsidRPr="006C1597">
              <w:rPr>
                <w:sz w:val="22"/>
                <w:szCs w:val="24"/>
              </w:rPr>
              <w:t>Lettre de Soumission Formulaire ANT-4</w:t>
            </w:r>
          </w:p>
        </w:tc>
      </w:tr>
      <w:tr w:rsidR="00AF1893" w:rsidRPr="006C1597" w14:paraId="6363259B" w14:textId="77777777" w:rsidTr="00813BE8">
        <w:trPr>
          <w:cantSplit/>
        </w:trPr>
        <w:tc>
          <w:tcPr>
            <w:tcW w:w="2178" w:type="dxa"/>
            <w:tcMar>
              <w:top w:w="28" w:type="dxa"/>
              <w:bottom w:w="28" w:type="dxa"/>
            </w:tcMar>
          </w:tcPr>
          <w:p w14:paraId="3C325EA6" w14:textId="77777777" w:rsidR="00AF1893" w:rsidRPr="000328D4" w:rsidRDefault="00AF1893" w:rsidP="00AF1893">
            <w:pPr>
              <w:spacing w:after="0"/>
              <w:ind w:left="454" w:hanging="405"/>
              <w:jc w:val="left"/>
              <w:rPr>
                <w:b/>
                <w:bCs/>
                <w:sz w:val="22"/>
                <w:szCs w:val="24"/>
              </w:rPr>
            </w:pPr>
          </w:p>
        </w:tc>
        <w:tc>
          <w:tcPr>
            <w:tcW w:w="2700" w:type="dxa"/>
            <w:tcMar>
              <w:top w:w="28" w:type="dxa"/>
              <w:bottom w:w="28" w:type="dxa"/>
            </w:tcMar>
          </w:tcPr>
          <w:p w14:paraId="3DE0F848" w14:textId="77777777" w:rsidR="00AF1893" w:rsidRDefault="00AF1893" w:rsidP="00AF1893">
            <w:pPr>
              <w:pStyle w:val="Retraitcorpsdetexte"/>
              <w:spacing w:after="0"/>
              <w:ind w:left="0" w:firstLine="0"/>
              <w:jc w:val="left"/>
              <w:rPr>
                <w:sz w:val="22"/>
                <w:szCs w:val="24"/>
                <w:lang w:val="fr-FR"/>
              </w:rPr>
            </w:pPr>
            <w:r w:rsidRPr="00A76396">
              <w:rPr>
                <w:sz w:val="22"/>
                <w:szCs w:val="24"/>
                <w:lang w:val="fr-FR"/>
              </w:rPr>
              <w:t>Si le Soumissionnaire a fait l'objet d'une disqualification par la Banque pour non-respect des obligations en matière d'EAS/HS, il devra soit (i) fournir la preuve d'une sentence arbitrale sur la disqualification rendue en sa faveur ; soit (ii) démontrer qu'il a la capacité et l'engagement adéquats pour se conformer aux obligations de prévention et de réponse en matière d'EAS/HS ; soit (iii) fournir la preuve qu'il a déjà démontré une telle capacité et un tel engagement dans le cadre d'un autre marché de travaux financé par la Banque.</w:t>
            </w:r>
          </w:p>
          <w:p w14:paraId="7AA1B327" w14:textId="77777777" w:rsidR="00AF1893" w:rsidRDefault="00AF1893" w:rsidP="00AF1893">
            <w:pPr>
              <w:pStyle w:val="Retraitcorpsdetexte"/>
              <w:spacing w:after="0"/>
              <w:ind w:left="0" w:firstLine="0"/>
              <w:jc w:val="left"/>
              <w:rPr>
                <w:sz w:val="22"/>
                <w:szCs w:val="24"/>
                <w:lang w:val="fr-FR"/>
              </w:rPr>
            </w:pPr>
          </w:p>
          <w:p w14:paraId="7365E90F" w14:textId="77F645CE" w:rsidR="00AF1893" w:rsidRPr="00A76396" w:rsidRDefault="00AF1893" w:rsidP="00AF1893">
            <w:pPr>
              <w:pStyle w:val="Retraitcorpsdetexte"/>
              <w:spacing w:after="0"/>
              <w:ind w:left="0" w:firstLine="0"/>
              <w:jc w:val="left"/>
              <w:rPr>
                <w:sz w:val="22"/>
                <w:szCs w:val="24"/>
                <w:lang w:val="fr-FR"/>
              </w:rPr>
            </w:pPr>
          </w:p>
        </w:tc>
        <w:tc>
          <w:tcPr>
            <w:tcW w:w="1620" w:type="dxa"/>
            <w:tcMar>
              <w:top w:w="28" w:type="dxa"/>
              <w:bottom w:w="28" w:type="dxa"/>
            </w:tcMar>
          </w:tcPr>
          <w:p w14:paraId="27AACDBA" w14:textId="70689BFD" w:rsidR="00AF1893" w:rsidRPr="006C1597" w:rsidRDefault="00AF1893" w:rsidP="00AF1893">
            <w:pPr>
              <w:spacing w:after="0"/>
              <w:ind w:left="0" w:firstLine="0"/>
              <w:jc w:val="left"/>
              <w:rPr>
                <w:sz w:val="22"/>
                <w:szCs w:val="24"/>
              </w:rPr>
            </w:pPr>
            <w:r w:rsidRPr="006C1597">
              <w:rPr>
                <w:sz w:val="22"/>
                <w:szCs w:val="24"/>
              </w:rPr>
              <w:t>Doit satisfaire au critère (y compris chaque sous-traitant proposé par le Soumissionnaire)</w:t>
            </w:r>
          </w:p>
        </w:tc>
        <w:tc>
          <w:tcPr>
            <w:tcW w:w="1530" w:type="dxa"/>
            <w:tcMar>
              <w:top w:w="28" w:type="dxa"/>
              <w:bottom w:w="28" w:type="dxa"/>
            </w:tcMar>
          </w:tcPr>
          <w:p w14:paraId="5EA313FD" w14:textId="2A3F1D7E" w:rsidR="00AF1893" w:rsidRPr="006C1597" w:rsidRDefault="00AF1893" w:rsidP="00AF1893">
            <w:pPr>
              <w:spacing w:after="0"/>
              <w:ind w:left="0" w:firstLine="0"/>
              <w:jc w:val="left"/>
              <w:rPr>
                <w:sz w:val="22"/>
                <w:szCs w:val="24"/>
              </w:rPr>
            </w:pPr>
            <w:r w:rsidRPr="006C1597">
              <w:rPr>
                <w:sz w:val="22"/>
                <w:szCs w:val="24"/>
              </w:rPr>
              <w:t>Sans objet</w:t>
            </w:r>
          </w:p>
        </w:tc>
        <w:tc>
          <w:tcPr>
            <w:tcW w:w="1530" w:type="dxa"/>
            <w:tcMar>
              <w:top w:w="28" w:type="dxa"/>
              <w:bottom w:w="28" w:type="dxa"/>
            </w:tcMar>
          </w:tcPr>
          <w:p w14:paraId="3142AC53" w14:textId="0ED7B594" w:rsidR="00AF1893" w:rsidRPr="006C1597" w:rsidRDefault="00AF1893" w:rsidP="00AF1893">
            <w:pPr>
              <w:spacing w:after="0"/>
              <w:ind w:left="0" w:firstLine="0"/>
              <w:jc w:val="left"/>
              <w:rPr>
                <w:sz w:val="22"/>
                <w:szCs w:val="24"/>
              </w:rPr>
            </w:pPr>
            <w:r w:rsidRPr="006C1597">
              <w:rPr>
                <w:sz w:val="22"/>
                <w:szCs w:val="24"/>
              </w:rPr>
              <w:t>Doit satisfaire au critère (y compris chaque sous-traitant proposé par le Soumissionnaire)</w:t>
            </w:r>
          </w:p>
        </w:tc>
        <w:tc>
          <w:tcPr>
            <w:tcW w:w="1350" w:type="dxa"/>
            <w:tcMar>
              <w:top w:w="28" w:type="dxa"/>
              <w:bottom w:w="28" w:type="dxa"/>
            </w:tcMar>
          </w:tcPr>
          <w:p w14:paraId="65D9B6B4" w14:textId="16C43A98" w:rsidR="00AF1893" w:rsidRPr="006C1597" w:rsidRDefault="00AF1893" w:rsidP="00AF1893">
            <w:pPr>
              <w:spacing w:after="0"/>
              <w:ind w:left="0" w:firstLine="0"/>
              <w:jc w:val="left"/>
              <w:rPr>
                <w:sz w:val="22"/>
                <w:szCs w:val="24"/>
              </w:rPr>
            </w:pPr>
            <w:r w:rsidRPr="006C1597">
              <w:rPr>
                <w:sz w:val="22"/>
                <w:szCs w:val="24"/>
              </w:rPr>
              <w:t>Sans objet</w:t>
            </w:r>
          </w:p>
        </w:tc>
        <w:tc>
          <w:tcPr>
            <w:tcW w:w="2250" w:type="dxa"/>
            <w:tcMar>
              <w:top w:w="28" w:type="dxa"/>
              <w:bottom w:w="28" w:type="dxa"/>
            </w:tcMar>
          </w:tcPr>
          <w:p w14:paraId="6C430D53" w14:textId="43B92FEB" w:rsidR="00AF1893" w:rsidRPr="006C1597" w:rsidRDefault="00AF1893" w:rsidP="00AF1893">
            <w:pPr>
              <w:spacing w:after="0"/>
              <w:ind w:left="0" w:firstLine="0"/>
              <w:jc w:val="left"/>
              <w:rPr>
                <w:sz w:val="22"/>
                <w:szCs w:val="24"/>
              </w:rPr>
            </w:pPr>
            <w:r w:rsidRPr="006C1597">
              <w:rPr>
                <w:sz w:val="22"/>
                <w:szCs w:val="24"/>
              </w:rPr>
              <w:t>Lettre de Soumission Formulaire ANT-4</w:t>
            </w:r>
          </w:p>
        </w:tc>
      </w:tr>
    </w:tbl>
    <w:p w14:paraId="60EED99C" w14:textId="215E1245" w:rsidR="00B3357C" w:rsidRDefault="00B3357C"/>
    <w:p w14:paraId="30EFA541" w14:textId="77777777" w:rsidR="00B3357C" w:rsidRDefault="00B3357C">
      <w:r>
        <w:br w:type="page"/>
      </w:r>
    </w:p>
    <w:p w14:paraId="32A28F3E" w14:textId="77777777" w:rsidR="00B3357C" w:rsidRDefault="00B3357C"/>
    <w:tbl>
      <w:tblPr>
        <w:tblW w:w="131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8"/>
        <w:gridCol w:w="2880"/>
        <w:gridCol w:w="1440"/>
        <w:gridCol w:w="1530"/>
        <w:gridCol w:w="1440"/>
        <w:gridCol w:w="1530"/>
        <w:gridCol w:w="2137"/>
      </w:tblGrid>
      <w:tr w:rsidR="001140BD" w:rsidRPr="006C1597" w14:paraId="6836771E" w14:textId="77777777" w:rsidTr="00B3357C">
        <w:trPr>
          <w:trHeight w:val="340"/>
        </w:trPr>
        <w:tc>
          <w:tcPr>
            <w:tcW w:w="2178" w:type="dxa"/>
            <w:vMerge w:val="restart"/>
            <w:tcBorders>
              <w:right w:val="single" w:sz="4" w:space="0" w:color="auto"/>
            </w:tcBorders>
            <w:shd w:val="clear" w:color="auto" w:fill="000000" w:themeFill="text1"/>
            <w:tcMar>
              <w:top w:w="28" w:type="dxa"/>
              <w:bottom w:w="28" w:type="dxa"/>
            </w:tcMar>
            <w:vAlign w:val="bottom"/>
          </w:tcPr>
          <w:p w14:paraId="7758E648" w14:textId="77777777" w:rsidR="001140BD" w:rsidRPr="006C1597" w:rsidRDefault="001140BD" w:rsidP="00184DA1">
            <w:pPr>
              <w:spacing w:after="0"/>
              <w:ind w:left="0" w:firstLine="0"/>
              <w:jc w:val="center"/>
              <w:rPr>
                <w:b/>
                <w:iCs/>
                <w:color w:val="FFFFFF" w:themeColor="background1"/>
                <w:sz w:val="22"/>
                <w:szCs w:val="22"/>
              </w:rPr>
            </w:pPr>
            <w:r w:rsidRPr="006C1597">
              <w:rPr>
                <w:b/>
                <w:iCs/>
                <w:color w:val="FFFFFF" w:themeColor="background1"/>
                <w:sz w:val="22"/>
                <w:szCs w:val="22"/>
              </w:rPr>
              <w:t>Objet</w:t>
            </w:r>
          </w:p>
        </w:tc>
        <w:tc>
          <w:tcPr>
            <w:tcW w:w="10957" w:type="dxa"/>
            <w:gridSpan w:val="6"/>
            <w:tcBorders>
              <w:left w:val="single" w:sz="4" w:space="0" w:color="auto"/>
            </w:tcBorders>
            <w:shd w:val="clear" w:color="auto" w:fill="000000" w:themeFill="text1"/>
            <w:tcMar>
              <w:top w:w="28" w:type="dxa"/>
              <w:bottom w:w="28" w:type="dxa"/>
            </w:tcMar>
            <w:vAlign w:val="center"/>
          </w:tcPr>
          <w:p w14:paraId="28874388" w14:textId="77777777" w:rsidR="001140BD" w:rsidRPr="006C1597" w:rsidRDefault="001140BD" w:rsidP="00184DA1">
            <w:pPr>
              <w:pStyle w:val="Titre1"/>
              <w:spacing w:after="0"/>
              <w:ind w:left="0" w:firstLine="0"/>
              <w:rPr>
                <w:color w:val="FFFFFF" w:themeColor="background1"/>
                <w:sz w:val="24"/>
                <w:szCs w:val="24"/>
              </w:rPr>
            </w:pPr>
            <w:r w:rsidRPr="006C1597">
              <w:rPr>
                <w:color w:val="FFFFFF" w:themeColor="background1"/>
                <w:sz w:val="24"/>
                <w:szCs w:val="24"/>
              </w:rPr>
              <w:t>3. Situation et Performance Financières</w:t>
            </w:r>
          </w:p>
        </w:tc>
      </w:tr>
      <w:tr w:rsidR="001140BD" w:rsidRPr="006C1597" w14:paraId="19A8818F" w14:textId="77777777" w:rsidTr="00B3357C">
        <w:trPr>
          <w:trHeight w:val="354"/>
        </w:trPr>
        <w:tc>
          <w:tcPr>
            <w:tcW w:w="2178" w:type="dxa"/>
            <w:vMerge/>
            <w:tcBorders>
              <w:right w:val="single" w:sz="4" w:space="0" w:color="auto"/>
            </w:tcBorders>
            <w:shd w:val="clear" w:color="auto" w:fill="000000" w:themeFill="text1"/>
            <w:tcMar>
              <w:top w:w="28" w:type="dxa"/>
              <w:bottom w:w="28" w:type="dxa"/>
            </w:tcMar>
            <w:vAlign w:val="center"/>
          </w:tcPr>
          <w:p w14:paraId="0C84BB61" w14:textId="77777777" w:rsidR="001140BD" w:rsidRPr="006C1597" w:rsidRDefault="001140BD" w:rsidP="00184DA1">
            <w:pPr>
              <w:pStyle w:val="titulo"/>
              <w:spacing w:after="0"/>
              <w:ind w:left="0" w:firstLine="0"/>
              <w:rPr>
                <w:b w:val="0"/>
                <w:szCs w:val="24"/>
                <w:lang w:val="fr-FR"/>
              </w:rPr>
            </w:pPr>
          </w:p>
        </w:tc>
        <w:tc>
          <w:tcPr>
            <w:tcW w:w="8820" w:type="dxa"/>
            <w:gridSpan w:val="5"/>
            <w:tcBorders>
              <w:top w:val="single" w:sz="4" w:space="0" w:color="auto"/>
              <w:left w:val="single" w:sz="4" w:space="0" w:color="auto"/>
              <w:right w:val="single" w:sz="4" w:space="0" w:color="auto"/>
            </w:tcBorders>
            <w:shd w:val="clear" w:color="auto" w:fill="7F7F7F" w:themeFill="text1" w:themeFillTint="80"/>
            <w:tcMar>
              <w:top w:w="28" w:type="dxa"/>
              <w:bottom w:w="28" w:type="dxa"/>
            </w:tcMar>
            <w:vAlign w:val="center"/>
          </w:tcPr>
          <w:p w14:paraId="5B1526EB"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b w:val="0"/>
                <w:color w:val="FFFFFF" w:themeColor="background1"/>
                <w:sz w:val="22"/>
                <w:szCs w:val="22"/>
                <w:lang w:val="fr-FR"/>
              </w:rPr>
              <w:t>Spécification de conformité</w:t>
            </w:r>
          </w:p>
        </w:tc>
        <w:tc>
          <w:tcPr>
            <w:tcW w:w="2137" w:type="dxa"/>
            <w:vMerge w:val="restart"/>
            <w:tcBorders>
              <w:top w:val="single" w:sz="4" w:space="0" w:color="auto"/>
              <w:left w:val="single" w:sz="4" w:space="0" w:color="auto"/>
              <w:bottom w:val="single" w:sz="4" w:space="0" w:color="auto"/>
            </w:tcBorders>
            <w:shd w:val="clear" w:color="auto" w:fill="A6A6A6" w:themeFill="background1" w:themeFillShade="A6"/>
            <w:tcMar>
              <w:top w:w="28" w:type="dxa"/>
              <w:bottom w:w="28" w:type="dxa"/>
            </w:tcMar>
            <w:vAlign w:val="center"/>
          </w:tcPr>
          <w:p w14:paraId="5582E56E" w14:textId="77777777" w:rsidR="001140BD" w:rsidRPr="006C1597" w:rsidRDefault="001140BD" w:rsidP="00184DA1">
            <w:pPr>
              <w:pStyle w:val="titulo"/>
              <w:spacing w:after="0"/>
              <w:ind w:left="0" w:firstLine="0"/>
              <w:rPr>
                <w:rFonts w:ascii="Times New Roman" w:hAnsi="Times New Roman"/>
                <w:color w:val="FFFFFF" w:themeColor="background1"/>
                <w:sz w:val="22"/>
                <w:szCs w:val="22"/>
                <w:lang w:val="fr-FR"/>
              </w:rPr>
            </w:pPr>
            <w:r w:rsidRPr="006C1597">
              <w:rPr>
                <w:rFonts w:ascii="Times New Roman" w:hAnsi="Times New Roman"/>
                <w:color w:val="FFFFFF" w:themeColor="background1"/>
                <w:sz w:val="22"/>
                <w:szCs w:val="22"/>
                <w:lang w:val="fr-FR"/>
              </w:rPr>
              <w:t>Documentation Requise</w:t>
            </w:r>
          </w:p>
        </w:tc>
      </w:tr>
      <w:tr w:rsidR="001140BD" w:rsidRPr="006C1597" w14:paraId="30056B3B" w14:textId="77777777" w:rsidTr="00B3357C">
        <w:trPr>
          <w:trHeight w:val="353"/>
        </w:trPr>
        <w:tc>
          <w:tcPr>
            <w:tcW w:w="2178" w:type="dxa"/>
            <w:vMerge/>
            <w:tcBorders>
              <w:right w:val="single" w:sz="4" w:space="0" w:color="auto"/>
            </w:tcBorders>
            <w:shd w:val="clear" w:color="auto" w:fill="000000" w:themeFill="text1"/>
            <w:tcMar>
              <w:top w:w="28" w:type="dxa"/>
              <w:bottom w:w="28" w:type="dxa"/>
            </w:tcMar>
          </w:tcPr>
          <w:p w14:paraId="707F0132" w14:textId="77777777" w:rsidR="001140BD" w:rsidRPr="006C1597" w:rsidRDefault="001140BD" w:rsidP="00184DA1">
            <w:pPr>
              <w:spacing w:after="0"/>
              <w:ind w:left="0" w:firstLine="0"/>
              <w:jc w:val="center"/>
              <w:rPr>
                <w:b/>
                <w:szCs w:val="24"/>
              </w:rPr>
            </w:pPr>
          </w:p>
        </w:tc>
        <w:tc>
          <w:tcPr>
            <w:tcW w:w="2880" w:type="dxa"/>
            <w:vMerge w:val="restart"/>
            <w:tcBorders>
              <w:top w:val="single" w:sz="4" w:space="0" w:color="auto"/>
              <w:left w:val="single" w:sz="4" w:space="0" w:color="auto"/>
              <w:right w:val="single" w:sz="4" w:space="0" w:color="auto"/>
            </w:tcBorders>
            <w:shd w:val="clear" w:color="auto" w:fill="A6A6A6" w:themeFill="background1" w:themeFillShade="A6"/>
            <w:tcMar>
              <w:top w:w="28" w:type="dxa"/>
              <w:bottom w:w="28" w:type="dxa"/>
            </w:tcMar>
            <w:vAlign w:val="bottom"/>
          </w:tcPr>
          <w:p w14:paraId="535DC87C" w14:textId="77777777" w:rsidR="001140BD" w:rsidRPr="006C1597" w:rsidRDefault="001140BD" w:rsidP="00184DA1">
            <w:pPr>
              <w:pStyle w:val="titulo"/>
              <w:spacing w:after="0"/>
              <w:ind w:left="0" w:firstLine="0"/>
              <w:rPr>
                <w:b w:val="0"/>
                <w:color w:val="FFFFFF" w:themeColor="background1"/>
                <w:sz w:val="22"/>
                <w:szCs w:val="22"/>
                <w:lang w:val="fr-FR"/>
              </w:rPr>
            </w:pPr>
            <w:r w:rsidRPr="006C1597">
              <w:rPr>
                <w:rFonts w:ascii="Times New Roman" w:hAnsi="Times New Roman"/>
                <w:color w:val="FFFFFF" w:themeColor="background1"/>
                <w:sz w:val="22"/>
                <w:szCs w:val="22"/>
                <w:lang w:val="fr-FR"/>
              </w:rPr>
              <w:t>Critère</w:t>
            </w:r>
          </w:p>
        </w:tc>
        <w:tc>
          <w:tcPr>
            <w:tcW w:w="5940" w:type="dxa"/>
            <w:gridSpan w:val="4"/>
            <w:tcBorders>
              <w:top w:val="single" w:sz="4" w:space="0" w:color="auto"/>
              <w:left w:val="single" w:sz="4" w:space="0" w:color="auto"/>
              <w:right w:val="single" w:sz="4" w:space="0" w:color="auto"/>
            </w:tcBorders>
            <w:shd w:val="clear" w:color="auto" w:fill="A6A6A6" w:themeFill="background1" w:themeFillShade="A6"/>
            <w:tcMar>
              <w:top w:w="28" w:type="dxa"/>
              <w:bottom w:w="28" w:type="dxa"/>
            </w:tcMar>
            <w:vAlign w:val="center"/>
          </w:tcPr>
          <w:p w14:paraId="4FE1177C"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color w:val="FFFFFF" w:themeColor="background1"/>
                <w:sz w:val="22"/>
                <w:szCs w:val="22"/>
                <w:lang w:val="fr-FR"/>
              </w:rPr>
              <w:t>Soumissionnaire</w:t>
            </w:r>
          </w:p>
        </w:tc>
        <w:tc>
          <w:tcPr>
            <w:tcW w:w="2137" w:type="dxa"/>
            <w:vMerge/>
            <w:tcBorders>
              <w:top w:val="nil"/>
              <w:left w:val="single" w:sz="4" w:space="0" w:color="auto"/>
              <w:bottom w:val="single" w:sz="4" w:space="0" w:color="auto"/>
            </w:tcBorders>
            <w:shd w:val="clear" w:color="auto" w:fill="A6A6A6" w:themeFill="background1" w:themeFillShade="A6"/>
            <w:tcMar>
              <w:top w:w="28" w:type="dxa"/>
              <w:bottom w:w="28" w:type="dxa"/>
            </w:tcMar>
          </w:tcPr>
          <w:p w14:paraId="094ED31B" w14:textId="77777777" w:rsidR="001140BD" w:rsidRPr="006C1597" w:rsidRDefault="001140BD" w:rsidP="00184DA1">
            <w:pPr>
              <w:pStyle w:val="titulo"/>
              <w:spacing w:after="0"/>
              <w:ind w:left="0" w:firstLine="0"/>
              <w:rPr>
                <w:b w:val="0"/>
                <w:szCs w:val="24"/>
                <w:lang w:val="fr-FR"/>
              </w:rPr>
            </w:pPr>
          </w:p>
        </w:tc>
      </w:tr>
      <w:tr w:rsidR="001140BD" w:rsidRPr="006C1597" w14:paraId="4ABBDF91" w14:textId="77777777" w:rsidTr="00B3357C">
        <w:trPr>
          <w:trHeight w:val="354"/>
        </w:trPr>
        <w:tc>
          <w:tcPr>
            <w:tcW w:w="2178" w:type="dxa"/>
            <w:vMerge/>
            <w:tcBorders>
              <w:right w:val="single" w:sz="4" w:space="0" w:color="auto"/>
            </w:tcBorders>
            <w:shd w:val="clear" w:color="auto" w:fill="000000" w:themeFill="text1"/>
            <w:tcMar>
              <w:top w:w="28" w:type="dxa"/>
              <w:bottom w:w="28" w:type="dxa"/>
            </w:tcMar>
          </w:tcPr>
          <w:p w14:paraId="5AEF87A8" w14:textId="77777777" w:rsidR="001140BD" w:rsidRPr="006C1597" w:rsidRDefault="001140BD" w:rsidP="00184DA1">
            <w:pPr>
              <w:spacing w:after="0"/>
              <w:ind w:left="0" w:firstLine="0"/>
              <w:jc w:val="center"/>
              <w:rPr>
                <w:b/>
                <w:szCs w:val="24"/>
              </w:rPr>
            </w:pPr>
          </w:p>
        </w:tc>
        <w:tc>
          <w:tcPr>
            <w:tcW w:w="2880" w:type="dxa"/>
            <w:vMerge/>
            <w:tcBorders>
              <w:left w:val="single" w:sz="4" w:space="0" w:color="auto"/>
              <w:right w:val="single" w:sz="4" w:space="0" w:color="auto"/>
            </w:tcBorders>
            <w:shd w:val="clear" w:color="auto" w:fill="A6A6A6" w:themeFill="background1" w:themeFillShade="A6"/>
            <w:tcMar>
              <w:top w:w="28" w:type="dxa"/>
              <w:bottom w:w="28" w:type="dxa"/>
            </w:tcMar>
            <w:vAlign w:val="bottom"/>
          </w:tcPr>
          <w:p w14:paraId="32340DFA" w14:textId="77777777" w:rsidR="001140BD" w:rsidRPr="006C1597" w:rsidRDefault="001140BD" w:rsidP="00184DA1">
            <w:pPr>
              <w:spacing w:after="0"/>
              <w:ind w:left="0" w:firstLine="0"/>
              <w:jc w:val="center"/>
              <w:rPr>
                <w:b/>
                <w:sz w:val="22"/>
                <w:szCs w:val="22"/>
              </w:rPr>
            </w:pPr>
          </w:p>
        </w:tc>
        <w:tc>
          <w:tcPr>
            <w:tcW w:w="1440" w:type="dxa"/>
            <w:vMerge w:val="restart"/>
            <w:tcBorders>
              <w:top w:val="single" w:sz="4" w:space="0" w:color="auto"/>
              <w:left w:val="single" w:sz="4" w:space="0" w:color="auto"/>
              <w:right w:val="single" w:sz="4" w:space="0" w:color="auto"/>
            </w:tcBorders>
            <w:shd w:val="clear" w:color="auto" w:fill="D9D9D9" w:themeFill="background1" w:themeFillShade="D9"/>
            <w:tcMar>
              <w:top w:w="28" w:type="dxa"/>
              <w:bottom w:w="28" w:type="dxa"/>
            </w:tcMar>
            <w:vAlign w:val="bottom"/>
          </w:tcPr>
          <w:p w14:paraId="1208F069" w14:textId="77777777" w:rsidR="001140BD" w:rsidRPr="006C1597" w:rsidRDefault="001140BD" w:rsidP="00184DA1">
            <w:pPr>
              <w:spacing w:after="0"/>
              <w:ind w:left="0" w:firstLine="0"/>
              <w:jc w:val="center"/>
              <w:rPr>
                <w:b/>
                <w:sz w:val="22"/>
                <w:szCs w:val="22"/>
              </w:rPr>
            </w:pPr>
            <w:r w:rsidRPr="006C1597">
              <w:rPr>
                <w:b/>
                <w:sz w:val="22"/>
                <w:szCs w:val="22"/>
              </w:rPr>
              <w:t>Entité unique</w:t>
            </w:r>
          </w:p>
        </w:tc>
        <w:tc>
          <w:tcPr>
            <w:tcW w:w="4500" w:type="dxa"/>
            <w:gridSpan w:val="3"/>
            <w:tcBorders>
              <w:top w:val="single" w:sz="4" w:space="0" w:color="auto"/>
              <w:left w:val="single" w:sz="4" w:space="0" w:color="auto"/>
              <w:right w:val="single" w:sz="4" w:space="0" w:color="auto"/>
            </w:tcBorders>
            <w:shd w:val="clear" w:color="auto" w:fill="D9D9D9" w:themeFill="background1" w:themeFillShade="D9"/>
            <w:tcMar>
              <w:top w:w="28" w:type="dxa"/>
              <w:bottom w:w="28" w:type="dxa"/>
            </w:tcMar>
            <w:vAlign w:val="center"/>
          </w:tcPr>
          <w:p w14:paraId="7BFBB5A5"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sz w:val="22"/>
                <w:szCs w:val="22"/>
                <w:lang w:val="fr-FR"/>
              </w:rPr>
              <w:t>Groupement d’entreprises</w:t>
            </w:r>
          </w:p>
        </w:tc>
        <w:tc>
          <w:tcPr>
            <w:tcW w:w="2137" w:type="dxa"/>
            <w:vMerge/>
            <w:tcBorders>
              <w:top w:val="nil"/>
              <w:left w:val="single" w:sz="4" w:space="0" w:color="auto"/>
              <w:bottom w:val="single" w:sz="4" w:space="0" w:color="auto"/>
            </w:tcBorders>
            <w:shd w:val="clear" w:color="auto" w:fill="A6A6A6" w:themeFill="background1" w:themeFillShade="A6"/>
            <w:tcMar>
              <w:top w:w="28" w:type="dxa"/>
              <w:bottom w:w="28" w:type="dxa"/>
            </w:tcMar>
          </w:tcPr>
          <w:p w14:paraId="0274826A" w14:textId="77777777" w:rsidR="001140BD" w:rsidRPr="006C1597" w:rsidRDefault="001140BD" w:rsidP="00184DA1">
            <w:pPr>
              <w:pStyle w:val="titulo"/>
              <w:spacing w:after="0"/>
              <w:ind w:left="0" w:firstLine="0"/>
              <w:rPr>
                <w:rFonts w:ascii="Times New Roman" w:hAnsi="Times New Roman"/>
                <w:szCs w:val="24"/>
                <w:lang w:val="fr-FR"/>
              </w:rPr>
            </w:pPr>
          </w:p>
        </w:tc>
      </w:tr>
      <w:tr w:rsidR="001140BD" w:rsidRPr="006C1597" w14:paraId="127D6193" w14:textId="77777777" w:rsidTr="00B3357C">
        <w:tc>
          <w:tcPr>
            <w:tcW w:w="2178" w:type="dxa"/>
            <w:vMerge/>
            <w:tcBorders>
              <w:bottom w:val="single" w:sz="4" w:space="0" w:color="auto"/>
              <w:right w:val="single" w:sz="4" w:space="0" w:color="auto"/>
            </w:tcBorders>
            <w:shd w:val="clear" w:color="auto" w:fill="000000" w:themeFill="text1"/>
            <w:tcMar>
              <w:top w:w="28" w:type="dxa"/>
              <w:bottom w:w="28" w:type="dxa"/>
            </w:tcMar>
          </w:tcPr>
          <w:p w14:paraId="247CAD53" w14:textId="77777777" w:rsidR="001140BD" w:rsidRPr="006C1597" w:rsidRDefault="001140BD" w:rsidP="00184DA1">
            <w:pPr>
              <w:spacing w:after="0"/>
              <w:ind w:left="0" w:firstLine="0"/>
              <w:jc w:val="center"/>
              <w:rPr>
                <w:b/>
                <w:szCs w:val="24"/>
              </w:rPr>
            </w:pPr>
          </w:p>
        </w:tc>
        <w:tc>
          <w:tcPr>
            <w:tcW w:w="2880" w:type="dxa"/>
            <w:vMerge/>
            <w:tcBorders>
              <w:left w:val="single" w:sz="4" w:space="0" w:color="auto"/>
              <w:bottom w:val="single" w:sz="4" w:space="0" w:color="auto"/>
              <w:right w:val="single" w:sz="4" w:space="0" w:color="auto"/>
            </w:tcBorders>
            <w:shd w:val="clear" w:color="auto" w:fill="A6A6A6" w:themeFill="background1" w:themeFillShade="A6"/>
            <w:tcMar>
              <w:top w:w="28" w:type="dxa"/>
              <w:bottom w:w="28" w:type="dxa"/>
            </w:tcMar>
            <w:vAlign w:val="bottom"/>
          </w:tcPr>
          <w:p w14:paraId="5E1205FE" w14:textId="77777777" w:rsidR="001140BD" w:rsidRPr="006C1597" w:rsidRDefault="001140BD" w:rsidP="00184DA1">
            <w:pPr>
              <w:spacing w:after="0"/>
              <w:ind w:left="0" w:firstLine="0"/>
              <w:jc w:val="center"/>
              <w:rPr>
                <w:b/>
                <w:sz w:val="22"/>
                <w:szCs w:val="22"/>
              </w:rPr>
            </w:pPr>
          </w:p>
        </w:tc>
        <w:tc>
          <w:tcPr>
            <w:tcW w:w="1440" w:type="dxa"/>
            <w:vMerge/>
            <w:tcBorders>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bottom"/>
          </w:tcPr>
          <w:p w14:paraId="747CCDFE" w14:textId="77777777" w:rsidR="001140BD" w:rsidRPr="006C1597" w:rsidRDefault="001140BD" w:rsidP="00184DA1">
            <w:pPr>
              <w:spacing w:after="0"/>
              <w:ind w:left="0" w:firstLine="0"/>
              <w:jc w:val="center"/>
              <w:rPr>
                <w:b/>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bottom"/>
          </w:tcPr>
          <w:p w14:paraId="72F7789D" w14:textId="77777777" w:rsidR="001140BD" w:rsidRPr="006C1597" w:rsidRDefault="001140BD" w:rsidP="00184DA1">
            <w:pPr>
              <w:spacing w:after="0"/>
              <w:ind w:left="0" w:firstLine="0"/>
              <w:jc w:val="center"/>
              <w:rPr>
                <w:b/>
                <w:sz w:val="22"/>
                <w:szCs w:val="22"/>
              </w:rPr>
            </w:pPr>
            <w:r w:rsidRPr="006C1597">
              <w:rPr>
                <w:b/>
                <w:sz w:val="22"/>
                <w:szCs w:val="22"/>
              </w:rPr>
              <w:t>Toutes Parties Combinées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bottom"/>
          </w:tcPr>
          <w:p w14:paraId="1ADB1C3E" w14:textId="77777777" w:rsidR="001140BD" w:rsidRPr="006C1597" w:rsidRDefault="001140BD" w:rsidP="00184DA1">
            <w:pPr>
              <w:pStyle w:val="titulo"/>
              <w:spacing w:after="0"/>
              <w:ind w:left="0" w:firstLine="0"/>
              <w:rPr>
                <w:rFonts w:ascii="Times New Roman" w:hAnsi="Times New Roman"/>
                <w:sz w:val="22"/>
                <w:szCs w:val="22"/>
                <w:lang w:val="fr-FR"/>
              </w:rPr>
            </w:pPr>
            <w:r w:rsidRPr="006C1597">
              <w:rPr>
                <w:rFonts w:ascii="Times New Roman" w:hAnsi="Times New Roman"/>
                <w:sz w:val="22"/>
                <w:szCs w:val="22"/>
                <w:lang w:val="fr-FR"/>
              </w:rPr>
              <w:t>Chaque membre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bottom"/>
          </w:tcPr>
          <w:p w14:paraId="62D73E14" w14:textId="77777777" w:rsidR="001140BD" w:rsidRPr="006C1597" w:rsidRDefault="001140BD" w:rsidP="00184DA1">
            <w:pPr>
              <w:spacing w:after="0"/>
              <w:ind w:left="0" w:firstLine="0"/>
              <w:jc w:val="center"/>
              <w:rPr>
                <w:b/>
                <w:sz w:val="22"/>
                <w:szCs w:val="22"/>
              </w:rPr>
            </w:pPr>
            <w:r w:rsidRPr="006C1597">
              <w:rPr>
                <w:b/>
                <w:sz w:val="22"/>
                <w:szCs w:val="22"/>
              </w:rPr>
              <w:t>Un membre</w:t>
            </w:r>
          </w:p>
        </w:tc>
        <w:tc>
          <w:tcPr>
            <w:tcW w:w="2137" w:type="dxa"/>
            <w:vMerge/>
            <w:tcBorders>
              <w:top w:val="nil"/>
              <w:left w:val="single" w:sz="4" w:space="0" w:color="auto"/>
              <w:bottom w:val="single" w:sz="4" w:space="0" w:color="auto"/>
            </w:tcBorders>
            <w:shd w:val="clear" w:color="auto" w:fill="A6A6A6" w:themeFill="background1" w:themeFillShade="A6"/>
            <w:tcMar>
              <w:top w:w="28" w:type="dxa"/>
              <w:bottom w:w="28" w:type="dxa"/>
            </w:tcMar>
          </w:tcPr>
          <w:p w14:paraId="76757102" w14:textId="77777777" w:rsidR="001140BD" w:rsidRPr="006C1597" w:rsidRDefault="001140BD" w:rsidP="00184DA1">
            <w:pPr>
              <w:spacing w:after="0"/>
              <w:ind w:left="0" w:firstLine="0"/>
              <w:rPr>
                <w:b/>
                <w:szCs w:val="24"/>
              </w:rPr>
            </w:pPr>
          </w:p>
        </w:tc>
      </w:tr>
      <w:tr w:rsidR="00AF1893" w:rsidRPr="006C1597" w14:paraId="68925F67" w14:textId="77777777" w:rsidTr="00B3357C">
        <w:tc>
          <w:tcPr>
            <w:tcW w:w="2178" w:type="dxa"/>
            <w:tcBorders>
              <w:top w:val="single" w:sz="4" w:space="0" w:color="auto"/>
              <w:bottom w:val="nil"/>
              <w:right w:val="single" w:sz="4" w:space="0" w:color="auto"/>
            </w:tcBorders>
            <w:tcMar>
              <w:top w:w="28" w:type="dxa"/>
              <w:bottom w:w="28" w:type="dxa"/>
            </w:tcMar>
          </w:tcPr>
          <w:p w14:paraId="6F150404" w14:textId="05411D49" w:rsidR="00AF1893" w:rsidRPr="006C1597" w:rsidRDefault="00AF1893" w:rsidP="00AF1893">
            <w:pPr>
              <w:spacing w:after="0"/>
              <w:ind w:left="454" w:hanging="405"/>
              <w:jc w:val="left"/>
              <w:rPr>
                <w:b/>
                <w:bCs/>
                <w:sz w:val="22"/>
                <w:szCs w:val="24"/>
              </w:rPr>
            </w:pPr>
            <w:r w:rsidRPr="006C1597">
              <w:rPr>
                <w:b/>
                <w:bCs/>
                <w:sz w:val="22"/>
                <w:szCs w:val="24"/>
              </w:rPr>
              <w:t xml:space="preserve">3.1 </w:t>
            </w:r>
            <w:r w:rsidRPr="006C1597">
              <w:rPr>
                <w:b/>
                <w:bCs/>
              </w:rPr>
              <w:tab/>
            </w:r>
            <w:r w:rsidRPr="006C1597">
              <w:rPr>
                <w:b/>
                <w:bCs/>
                <w:sz w:val="22"/>
                <w:szCs w:val="24"/>
              </w:rPr>
              <w:t>Capacité financière</w:t>
            </w:r>
          </w:p>
        </w:tc>
        <w:tc>
          <w:tcPr>
            <w:tcW w:w="2880" w:type="dxa"/>
            <w:tcBorders>
              <w:top w:val="single" w:sz="4" w:space="0" w:color="auto"/>
              <w:left w:val="single" w:sz="4" w:space="0" w:color="auto"/>
              <w:bottom w:val="nil"/>
              <w:right w:val="single" w:sz="4" w:space="0" w:color="auto"/>
            </w:tcBorders>
            <w:tcMar>
              <w:top w:w="28" w:type="dxa"/>
              <w:bottom w:w="28" w:type="dxa"/>
            </w:tcMar>
          </w:tcPr>
          <w:p w14:paraId="1447EF76" w14:textId="47DAC2F5"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 xml:space="preserve">(i) Le Soumissionnaire doit démontrer qu’il dispose d’avoir liquides ou a accès à des actifs non grevés ou des lignes de crédit, etc. autres que l’avance de démarrage éventuelle, à des montants suffisants pour subvenir aux besoins de trésorerie nécessaires à l’exécution des travaux objet du présent Appel d’Offres à hauteur de </w:t>
            </w:r>
            <w:r>
              <w:rPr>
                <w:b/>
                <w:bCs/>
                <w:sz w:val="22"/>
                <w:szCs w:val="24"/>
                <w:lang w:val="fr-FR"/>
              </w:rPr>
              <w:t>cinq</w:t>
            </w:r>
            <w:r w:rsidRPr="00341737">
              <w:rPr>
                <w:b/>
                <w:bCs/>
                <w:sz w:val="22"/>
                <w:szCs w:val="24"/>
                <w:lang w:val="fr-FR"/>
              </w:rPr>
              <w:t xml:space="preserve"> milliards (</w:t>
            </w:r>
            <w:r>
              <w:rPr>
                <w:b/>
                <w:bCs/>
                <w:sz w:val="22"/>
                <w:szCs w:val="24"/>
                <w:lang w:val="fr-FR"/>
              </w:rPr>
              <w:t>5</w:t>
            </w:r>
            <w:r w:rsidRPr="00341737">
              <w:rPr>
                <w:b/>
                <w:bCs/>
                <w:sz w:val="22"/>
                <w:szCs w:val="24"/>
                <w:lang w:val="fr-FR"/>
              </w:rPr>
              <w:t> 000 000 000) de francs CFA</w:t>
            </w:r>
            <w:r>
              <w:rPr>
                <w:sz w:val="22"/>
                <w:szCs w:val="24"/>
                <w:lang w:val="fr-FR"/>
              </w:rPr>
              <w:t xml:space="preserve"> </w:t>
            </w:r>
            <w:r w:rsidRPr="006C1597">
              <w:rPr>
                <w:sz w:val="22"/>
                <w:szCs w:val="24"/>
                <w:lang w:val="fr-FR"/>
              </w:rPr>
              <w:t xml:space="preserve">et nets de ses autres engagements ; </w:t>
            </w:r>
          </w:p>
        </w:tc>
        <w:tc>
          <w:tcPr>
            <w:tcW w:w="1440" w:type="dxa"/>
            <w:tcBorders>
              <w:top w:val="single" w:sz="4" w:space="0" w:color="auto"/>
              <w:left w:val="single" w:sz="4" w:space="0" w:color="auto"/>
              <w:bottom w:val="nil"/>
              <w:right w:val="single" w:sz="4" w:space="0" w:color="auto"/>
            </w:tcBorders>
            <w:tcMar>
              <w:top w:w="28" w:type="dxa"/>
              <w:bottom w:w="28" w:type="dxa"/>
            </w:tcMar>
          </w:tcPr>
          <w:p w14:paraId="26BA4BD3" w14:textId="041D1487"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Borders>
              <w:top w:val="single" w:sz="4" w:space="0" w:color="auto"/>
              <w:left w:val="single" w:sz="4" w:space="0" w:color="auto"/>
              <w:bottom w:val="nil"/>
              <w:right w:val="single" w:sz="4" w:space="0" w:color="auto"/>
            </w:tcBorders>
            <w:tcMar>
              <w:top w:w="28" w:type="dxa"/>
              <w:bottom w:w="28" w:type="dxa"/>
            </w:tcMar>
          </w:tcPr>
          <w:p w14:paraId="53FB9BD8" w14:textId="7A3FF040"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440" w:type="dxa"/>
            <w:tcBorders>
              <w:top w:val="single" w:sz="4" w:space="0" w:color="auto"/>
              <w:left w:val="single" w:sz="4" w:space="0" w:color="auto"/>
              <w:bottom w:val="nil"/>
              <w:right w:val="single" w:sz="4" w:space="0" w:color="auto"/>
            </w:tcBorders>
            <w:tcMar>
              <w:top w:w="28" w:type="dxa"/>
              <w:bottom w:w="28" w:type="dxa"/>
            </w:tcMar>
          </w:tcPr>
          <w:p w14:paraId="76967E2A" w14:textId="0AE4788D" w:rsidR="00AF1893" w:rsidRPr="006C1597" w:rsidRDefault="00AF1893" w:rsidP="00AF1893">
            <w:pPr>
              <w:spacing w:after="0"/>
              <w:ind w:left="0" w:firstLine="0"/>
              <w:jc w:val="left"/>
              <w:rPr>
                <w:sz w:val="22"/>
                <w:szCs w:val="24"/>
              </w:rPr>
            </w:pPr>
            <w:r w:rsidRPr="006C1597">
              <w:rPr>
                <w:sz w:val="22"/>
                <w:szCs w:val="24"/>
              </w:rPr>
              <w:t>Sans objet</w:t>
            </w:r>
          </w:p>
        </w:tc>
        <w:tc>
          <w:tcPr>
            <w:tcW w:w="1530" w:type="dxa"/>
            <w:tcBorders>
              <w:top w:val="single" w:sz="4" w:space="0" w:color="auto"/>
              <w:left w:val="single" w:sz="4" w:space="0" w:color="auto"/>
              <w:bottom w:val="nil"/>
              <w:right w:val="single" w:sz="4" w:space="0" w:color="auto"/>
            </w:tcBorders>
            <w:tcMar>
              <w:top w:w="28" w:type="dxa"/>
              <w:bottom w:w="28" w:type="dxa"/>
            </w:tcMar>
          </w:tcPr>
          <w:p w14:paraId="06730327" w14:textId="3FFD7F82" w:rsidR="00AF1893" w:rsidRPr="006C1597" w:rsidRDefault="00AF1893" w:rsidP="00AF1893">
            <w:pPr>
              <w:spacing w:after="0"/>
              <w:ind w:left="0" w:firstLine="0"/>
              <w:jc w:val="left"/>
              <w:rPr>
                <w:sz w:val="22"/>
                <w:szCs w:val="24"/>
              </w:rPr>
            </w:pPr>
            <w:r w:rsidRPr="006C1597">
              <w:rPr>
                <w:sz w:val="22"/>
                <w:szCs w:val="24"/>
              </w:rPr>
              <w:t>Sans objet</w:t>
            </w:r>
          </w:p>
        </w:tc>
        <w:tc>
          <w:tcPr>
            <w:tcW w:w="2137" w:type="dxa"/>
            <w:tcBorders>
              <w:top w:val="single" w:sz="4" w:space="0" w:color="auto"/>
              <w:left w:val="single" w:sz="4" w:space="0" w:color="auto"/>
              <w:bottom w:val="nil"/>
            </w:tcBorders>
            <w:tcMar>
              <w:top w:w="28" w:type="dxa"/>
              <w:bottom w:w="28" w:type="dxa"/>
            </w:tcMar>
          </w:tcPr>
          <w:p w14:paraId="054CA63F" w14:textId="69C4A400" w:rsidR="00AF1893" w:rsidRPr="006C1597" w:rsidRDefault="00AF1893" w:rsidP="00AF1893">
            <w:pPr>
              <w:spacing w:after="0"/>
              <w:ind w:left="0" w:firstLine="0"/>
              <w:jc w:val="left"/>
              <w:rPr>
                <w:sz w:val="22"/>
                <w:szCs w:val="24"/>
              </w:rPr>
            </w:pPr>
            <w:r w:rsidRPr="006C1597">
              <w:rPr>
                <w:sz w:val="22"/>
                <w:szCs w:val="24"/>
              </w:rPr>
              <w:t xml:space="preserve">Formulaire </w:t>
            </w:r>
            <w:r w:rsidRPr="006C1597">
              <w:rPr>
                <w:sz w:val="22"/>
                <w:szCs w:val="24"/>
              </w:rPr>
              <w:br/>
              <w:t>FIN – 3.1 avec pièces jointes</w:t>
            </w:r>
          </w:p>
        </w:tc>
      </w:tr>
      <w:tr w:rsidR="00AF1893" w:rsidRPr="006C1597" w14:paraId="34290E10" w14:textId="77777777" w:rsidTr="00B3357C">
        <w:tc>
          <w:tcPr>
            <w:tcW w:w="2178" w:type="dxa"/>
            <w:tcBorders>
              <w:top w:val="nil"/>
              <w:bottom w:val="nil"/>
              <w:right w:val="single" w:sz="4" w:space="0" w:color="auto"/>
            </w:tcBorders>
            <w:tcMar>
              <w:top w:w="28" w:type="dxa"/>
              <w:bottom w:w="28" w:type="dxa"/>
            </w:tcMar>
          </w:tcPr>
          <w:p w14:paraId="5262EC2D" w14:textId="77777777" w:rsidR="00AF1893" w:rsidRPr="006C1597" w:rsidRDefault="00AF1893" w:rsidP="00AF1893">
            <w:pPr>
              <w:pStyle w:val="Titre2"/>
              <w:tabs>
                <w:tab w:val="left" w:pos="90"/>
              </w:tabs>
              <w:spacing w:after="0"/>
              <w:ind w:left="0" w:firstLine="0"/>
              <w:jc w:val="left"/>
              <w:rPr>
                <w:b w:val="0"/>
                <w:sz w:val="22"/>
                <w:szCs w:val="24"/>
              </w:rPr>
            </w:pPr>
          </w:p>
        </w:tc>
        <w:tc>
          <w:tcPr>
            <w:tcW w:w="2880" w:type="dxa"/>
            <w:tcBorders>
              <w:top w:val="nil"/>
              <w:left w:val="single" w:sz="4" w:space="0" w:color="auto"/>
              <w:bottom w:val="nil"/>
              <w:right w:val="single" w:sz="4" w:space="0" w:color="auto"/>
            </w:tcBorders>
            <w:tcMar>
              <w:top w:w="28" w:type="dxa"/>
              <w:bottom w:w="28" w:type="dxa"/>
            </w:tcMar>
          </w:tcPr>
          <w:p w14:paraId="380B5A8E" w14:textId="6C7817E9"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 xml:space="preserve">(ii) le Soumissionnaire doit démontrer, à la satisfaction du Maître d’Ouvrage qu’il dispose de moyens financiers lui permettant de satisfaire les besoins en trésorerie des travaux en cours et à venir dans le cadre de marchés déjà engagés ; </w:t>
            </w:r>
          </w:p>
        </w:tc>
        <w:tc>
          <w:tcPr>
            <w:tcW w:w="1440" w:type="dxa"/>
            <w:tcBorders>
              <w:top w:val="nil"/>
              <w:left w:val="single" w:sz="4" w:space="0" w:color="auto"/>
              <w:bottom w:val="nil"/>
              <w:right w:val="single" w:sz="4" w:space="0" w:color="auto"/>
            </w:tcBorders>
            <w:tcMar>
              <w:top w:w="28" w:type="dxa"/>
              <w:bottom w:w="28" w:type="dxa"/>
            </w:tcMar>
          </w:tcPr>
          <w:p w14:paraId="269DDC1E" w14:textId="1462A9E9"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Borders>
              <w:top w:val="nil"/>
              <w:left w:val="single" w:sz="4" w:space="0" w:color="auto"/>
              <w:bottom w:val="nil"/>
              <w:right w:val="single" w:sz="4" w:space="0" w:color="auto"/>
            </w:tcBorders>
            <w:tcMar>
              <w:top w:w="28" w:type="dxa"/>
              <w:bottom w:w="28" w:type="dxa"/>
            </w:tcMar>
          </w:tcPr>
          <w:p w14:paraId="11123F45" w14:textId="7CA5E713"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440" w:type="dxa"/>
            <w:tcBorders>
              <w:top w:val="nil"/>
              <w:left w:val="single" w:sz="4" w:space="0" w:color="auto"/>
              <w:bottom w:val="nil"/>
              <w:right w:val="single" w:sz="4" w:space="0" w:color="auto"/>
            </w:tcBorders>
            <w:tcMar>
              <w:top w:w="28" w:type="dxa"/>
              <w:bottom w:w="28" w:type="dxa"/>
            </w:tcMar>
          </w:tcPr>
          <w:p w14:paraId="041201C7" w14:textId="7E881E19" w:rsidR="00AF1893" w:rsidRPr="006C1597" w:rsidRDefault="00AF1893" w:rsidP="00AF1893">
            <w:pPr>
              <w:spacing w:after="0"/>
              <w:ind w:left="0" w:firstLine="0"/>
              <w:jc w:val="left"/>
              <w:rPr>
                <w:sz w:val="22"/>
                <w:szCs w:val="24"/>
              </w:rPr>
            </w:pPr>
            <w:r w:rsidRPr="006C1597">
              <w:rPr>
                <w:sz w:val="22"/>
                <w:szCs w:val="24"/>
              </w:rPr>
              <w:t>Sans objet</w:t>
            </w:r>
          </w:p>
        </w:tc>
        <w:tc>
          <w:tcPr>
            <w:tcW w:w="1530" w:type="dxa"/>
            <w:tcBorders>
              <w:top w:val="nil"/>
              <w:left w:val="single" w:sz="4" w:space="0" w:color="auto"/>
              <w:bottom w:val="nil"/>
              <w:right w:val="single" w:sz="4" w:space="0" w:color="auto"/>
            </w:tcBorders>
            <w:tcMar>
              <w:top w:w="28" w:type="dxa"/>
              <w:bottom w:w="28" w:type="dxa"/>
            </w:tcMar>
          </w:tcPr>
          <w:p w14:paraId="41DADC40" w14:textId="264D4AAE" w:rsidR="00AF1893" w:rsidRPr="006C1597" w:rsidRDefault="00AF1893" w:rsidP="00AF1893">
            <w:pPr>
              <w:spacing w:after="0"/>
              <w:ind w:left="0" w:firstLine="0"/>
              <w:jc w:val="left"/>
              <w:rPr>
                <w:sz w:val="22"/>
                <w:szCs w:val="24"/>
              </w:rPr>
            </w:pPr>
            <w:r w:rsidRPr="006C1597">
              <w:rPr>
                <w:sz w:val="22"/>
                <w:szCs w:val="24"/>
              </w:rPr>
              <w:t xml:space="preserve">Sans objet </w:t>
            </w:r>
          </w:p>
        </w:tc>
        <w:tc>
          <w:tcPr>
            <w:tcW w:w="2137" w:type="dxa"/>
            <w:tcBorders>
              <w:top w:val="nil"/>
              <w:left w:val="single" w:sz="4" w:space="0" w:color="auto"/>
              <w:bottom w:val="nil"/>
            </w:tcBorders>
            <w:tcMar>
              <w:top w:w="28" w:type="dxa"/>
              <w:bottom w:w="28" w:type="dxa"/>
            </w:tcMar>
          </w:tcPr>
          <w:p w14:paraId="04405C7E" w14:textId="77777777" w:rsidR="00AF1893" w:rsidRPr="006C1597" w:rsidRDefault="00AF1893" w:rsidP="00AF1893">
            <w:pPr>
              <w:spacing w:after="0"/>
              <w:ind w:left="0" w:firstLine="0"/>
              <w:jc w:val="left"/>
              <w:rPr>
                <w:sz w:val="22"/>
                <w:szCs w:val="24"/>
              </w:rPr>
            </w:pPr>
          </w:p>
        </w:tc>
      </w:tr>
      <w:tr w:rsidR="00AF1893" w:rsidRPr="006C1597" w14:paraId="4A300D2D" w14:textId="77777777" w:rsidTr="00B3357C">
        <w:tc>
          <w:tcPr>
            <w:tcW w:w="2178" w:type="dxa"/>
            <w:tcBorders>
              <w:top w:val="nil"/>
              <w:bottom w:val="single" w:sz="4" w:space="0" w:color="auto"/>
              <w:right w:val="single" w:sz="4" w:space="0" w:color="auto"/>
            </w:tcBorders>
            <w:tcMar>
              <w:top w:w="28" w:type="dxa"/>
              <w:bottom w:w="28" w:type="dxa"/>
            </w:tcMar>
          </w:tcPr>
          <w:p w14:paraId="260D4FCF" w14:textId="77777777" w:rsidR="00AF1893" w:rsidRPr="006C1597" w:rsidRDefault="00AF1893" w:rsidP="00AF1893">
            <w:pPr>
              <w:pStyle w:val="Titre2"/>
              <w:tabs>
                <w:tab w:val="left" w:pos="90"/>
              </w:tabs>
              <w:spacing w:after="0"/>
              <w:ind w:left="0" w:firstLine="0"/>
              <w:jc w:val="left"/>
              <w:rPr>
                <w:b w:val="0"/>
                <w:sz w:val="22"/>
                <w:szCs w:val="24"/>
              </w:rPr>
            </w:pPr>
          </w:p>
        </w:tc>
        <w:tc>
          <w:tcPr>
            <w:tcW w:w="2880" w:type="dxa"/>
            <w:tcBorders>
              <w:top w:val="nil"/>
              <w:left w:val="single" w:sz="4" w:space="0" w:color="auto"/>
              <w:bottom w:val="single" w:sz="4" w:space="0" w:color="auto"/>
              <w:right w:val="single" w:sz="4" w:space="0" w:color="auto"/>
            </w:tcBorders>
            <w:tcMar>
              <w:top w:w="28" w:type="dxa"/>
              <w:bottom w:w="28" w:type="dxa"/>
            </w:tcMar>
          </w:tcPr>
          <w:p w14:paraId="67BB836D" w14:textId="12D54F65" w:rsidR="00AF1893" w:rsidRPr="006C1597" w:rsidRDefault="00AF1893" w:rsidP="00AF1893">
            <w:pPr>
              <w:pStyle w:val="Retraitcorpsdetexte"/>
              <w:spacing w:after="0"/>
              <w:ind w:left="0" w:firstLine="0"/>
              <w:jc w:val="left"/>
              <w:rPr>
                <w:sz w:val="22"/>
                <w:szCs w:val="24"/>
                <w:lang w:val="fr-FR"/>
              </w:rPr>
            </w:pPr>
            <w:r w:rsidRPr="006C1597">
              <w:rPr>
                <w:sz w:val="22"/>
                <w:szCs w:val="24"/>
                <w:lang w:val="fr-FR"/>
              </w:rPr>
              <w:t xml:space="preserve">(iii) Soumission de bilans vérifiés ou, si cela n’est pas requis par la réglementation du pays du Soumissionnaire, autres états financiers acceptables par le Maître d’Ouvrage pour </w:t>
            </w:r>
            <w:r w:rsidRPr="00341737">
              <w:rPr>
                <w:b/>
                <w:bCs/>
                <w:sz w:val="22"/>
                <w:szCs w:val="24"/>
                <w:lang w:val="fr-FR"/>
              </w:rPr>
              <w:t xml:space="preserve">les </w:t>
            </w:r>
            <w:r>
              <w:rPr>
                <w:b/>
                <w:bCs/>
                <w:sz w:val="22"/>
                <w:szCs w:val="24"/>
                <w:lang w:val="fr-FR"/>
              </w:rPr>
              <w:t>cinq</w:t>
            </w:r>
            <w:r w:rsidRPr="00341737">
              <w:rPr>
                <w:b/>
                <w:bCs/>
                <w:sz w:val="22"/>
                <w:szCs w:val="24"/>
                <w:lang w:val="fr-FR"/>
              </w:rPr>
              <w:t xml:space="preserve"> (0</w:t>
            </w:r>
            <w:r>
              <w:rPr>
                <w:b/>
                <w:bCs/>
                <w:sz w:val="22"/>
                <w:szCs w:val="24"/>
                <w:lang w:val="fr-FR"/>
              </w:rPr>
              <w:t>5</w:t>
            </w:r>
            <w:r w:rsidRPr="00341737">
              <w:rPr>
                <w:b/>
                <w:bCs/>
                <w:sz w:val="22"/>
                <w:szCs w:val="24"/>
                <w:lang w:val="fr-FR"/>
              </w:rPr>
              <w:t>) dernières années</w:t>
            </w:r>
            <w:r>
              <w:rPr>
                <w:b/>
                <w:bCs/>
                <w:sz w:val="22"/>
                <w:szCs w:val="24"/>
                <w:lang w:val="fr-FR"/>
              </w:rPr>
              <w:t xml:space="preserve"> (2020-2024)</w:t>
            </w:r>
            <w:r>
              <w:rPr>
                <w:sz w:val="22"/>
                <w:szCs w:val="24"/>
                <w:lang w:val="fr-FR"/>
              </w:rPr>
              <w:t xml:space="preserve"> </w:t>
            </w:r>
            <w:r w:rsidRPr="006C1597">
              <w:rPr>
                <w:sz w:val="22"/>
                <w:szCs w:val="24"/>
                <w:lang w:val="fr-FR"/>
              </w:rPr>
              <w:t>démontrant la solvabilité actuelle et la rentabilité à long terme du Soumissionnaire.</w:t>
            </w:r>
          </w:p>
        </w:tc>
        <w:tc>
          <w:tcPr>
            <w:tcW w:w="1440" w:type="dxa"/>
            <w:tcBorders>
              <w:top w:val="nil"/>
              <w:left w:val="single" w:sz="4" w:space="0" w:color="auto"/>
              <w:bottom w:val="single" w:sz="4" w:space="0" w:color="auto"/>
              <w:right w:val="single" w:sz="4" w:space="0" w:color="auto"/>
            </w:tcBorders>
            <w:tcMar>
              <w:top w:w="28" w:type="dxa"/>
              <w:bottom w:w="28" w:type="dxa"/>
            </w:tcMar>
          </w:tcPr>
          <w:p w14:paraId="1FADD487" w14:textId="4EA7A6ED"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Borders>
              <w:top w:val="nil"/>
              <w:left w:val="single" w:sz="4" w:space="0" w:color="auto"/>
              <w:bottom w:val="single" w:sz="4" w:space="0" w:color="auto"/>
              <w:right w:val="single" w:sz="4" w:space="0" w:color="auto"/>
            </w:tcBorders>
            <w:tcMar>
              <w:top w:w="28" w:type="dxa"/>
              <w:bottom w:w="28" w:type="dxa"/>
            </w:tcMar>
          </w:tcPr>
          <w:p w14:paraId="6ABEF00B" w14:textId="0C5255C2" w:rsidR="00AF1893" w:rsidRPr="006C1597" w:rsidRDefault="00AF1893" w:rsidP="00AF1893">
            <w:pPr>
              <w:spacing w:after="0"/>
              <w:ind w:left="0" w:firstLine="0"/>
              <w:jc w:val="left"/>
              <w:rPr>
                <w:sz w:val="22"/>
                <w:szCs w:val="24"/>
              </w:rPr>
            </w:pPr>
            <w:r w:rsidRPr="006C1597">
              <w:rPr>
                <w:sz w:val="22"/>
                <w:szCs w:val="24"/>
              </w:rPr>
              <w:t>Sans objet</w:t>
            </w:r>
          </w:p>
        </w:tc>
        <w:tc>
          <w:tcPr>
            <w:tcW w:w="1440" w:type="dxa"/>
            <w:tcBorders>
              <w:top w:val="nil"/>
              <w:left w:val="single" w:sz="4" w:space="0" w:color="auto"/>
              <w:bottom w:val="single" w:sz="4" w:space="0" w:color="auto"/>
              <w:right w:val="single" w:sz="4" w:space="0" w:color="auto"/>
            </w:tcBorders>
            <w:tcMar>
              <w:top w:w="28" w:type="dxa"/>
              <w:bottom w:w="28" w:type="dxa"/>
            </w:tcMar>
          </w:tcPr>
          <w:p w14:paraId="3A0BCE42" w14:textId="0CB6F3AE"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Borders>
              <w:top w:val="nil"/>
              <w:left w:val="single" w:sz="4" w:space="0" w:color="auto"/>
              <w:bottom w:val="single" w:sz="4" w:space="0" w:color="auto"/>
              <w:right w:val="single" w:sz="4" w:space="0" w:color="auto"/>
            </w:tcBorders>
            <w:tcMar>
              <w:top w:w="28" w:type="dxa"/>
              <w:bottom w:w="28" w:type="dxa"/>
            </w:tcMar>
          </w:tcPr>
          <w:p w14:paraId="71F481E8" w14:textId="126AF919" w:rsidR="00AF1893" w:rsidRPr="006C1597" w:rsidRDefault="00AF1893" w:rsidP="00AF1893">
            <w:pPr>
              <w:spacing w:after="0"/>
              <w:ind w:left="0" w:firstLine="0"/>
              <w:jc w:val="left"/>
              <w:rPr>
                <w:color w:val="FF00FF"/>
                <w:sz w:val="22"/>
                <w:szCs w:val="24"/>
              </w:rPr>
            </w:pPr>
            <w:r w:rsidRPr="006C1597">
              <w:rPr>
                <w:sz w:val="22"/>
                <w:szCs w:val="24"/>
              </w:rPr>
              <w:t>Sans objet</w:t>
            </w:r>
          </w:p>
        </w:tc>
        <w:tc>
          <w:tcPr>
            <w:tcW w:w="2137" w:type="dxa"/>
            <w:tcBorders>
              <w:top w:val="nil"/>
              <w:left w:val="single" w:sz="4" w:space="0" w:color="auto"/>
              <w:bottom w:val="single" w:sz="4" w:space="0" w:color="auto"/>
            </w:tcBorders>
            <w:tcMar>
              <w:top w:w="28" w:type="dxa"/>
              <w:bottom w:w="28" w:type="dxa"/>
            </w:tcMar>
          </w:tcPr>
          <w:p w14:paraId="4C288982" w14:textId="77777777" w:rsidR="00AF1893" w:rsidRPr="006C1597" w:rsidRDefault="00AF1893" w:rsidP="00AF1893">
            <w:pPr>
              <w:spacing w:after="0"/>
              <w:ind w:left="0" w:firstLine="0"/>
              <w:jc w:val="left"/>
              <w:rPr>
                <w:sz w:val="22"/>
                <w:szCs w:val="24"/>
              </w:rPr>
            </w:pPr>
          </w:p>
        </w:tc>
      </w:tr>
      <w:tr w:rsidR="00AF1893" w:rsidRPr="006C1597" w14:paraId="5E5AD5FB" w14:textId="77777777" w:rsidTr="00B3357C">
        <w:tc>
          <w:tcPr>
            <w:tcW w:w="2178" w:type="dxa"/>
            <w:tcBorders>
              <w:top w:val="single" w:sz="4" w:space="0" w:color="auto"/>
              <w:bottom w:val="single" w:sz="4" w:space="0" w:color="auto"/>
              <w:right w:val="single" w:sz="4" w:space="0" w:color="auto"/>
            </w:tcBorders>
            <w:tcMar>
              <w:top w:w="28" w:type="dxa"/>
              <w:bottom w:w="28" w:type="dxa"/>
            </w:tcMar>
          </w:tcPr>
          <w:p w14:paraId="30766618" w14:textId="17F6E955" w:rsidR="00AF1893" w:rsidRPr="006C1597" w:rsidRDefault="00AF1893" w:rsidP="00AF1893">
            <w:pPr>
              <w:spacing w:after="0"/>
              <w:ind w:left="0" w:firstLine="0"/>
              <w:jc w:val="left"/>
              <w:rPr>
                <w:b/>
                <w:bCs/>
                <w:sz w:val="22"/>
                <w:szCs w:val="24"/>
              </w:rPr>
            </w:pPr>
            <w:r w:rsidRPr="006C1597">
              <w:rPr>
                <w:b/>
                <w:bCs/>
                <w:sz w:val="22"/>
                <w:szCs w:val="24"/>
              </w:rPr>
              <w:t xml:space="preserve">3.2 </w:t>
            </w:r>
            <w:r w:rsidRPr="006C1597">
              <w:rPr>
                <w:b/>
                <w:bCs/>
              </w:rPr>
              <w:tab/>
            </w:r>
            <w:r w:rsidRPr="006C1597">
              <w:rPr>
                <w:b/>
                <w:bCs/>
                <w:sz w:val="22"/>
                <w:szCs w:val="24"/>
              </w:rPr>
              <w:t xml:space="preserve">Chiffre d’affaires annuel moyen </w:t>
            </w:r>
          </w:p>
        </w:tc>
        <w:tc>
          <w:tcPr>
            <w:tcW w:w="2880" w:type="dxa"/>
            <w:tcBorders>
              <w:top w:val="single" w:sz="4" w:space="0" w:color="auto"/>
              <w:left w:val="single" w:sz="4" w:space="0" w:color="auto"/>
              <w:bottom w:val="single" w:sz="4" w:space="0" w:color="auto"/>
              <w:right w:val="single" w:sz="4" w:space="0" w:color="auto"/>
            </w:tcBorders>
            <w:tcMar>
              <w:top w:w="28" w:type="dxa"/>
              <w:bottom w:w="28" w:type="dxa"/>
            </w:tcMar>
          </w:tcPr>
          <w:p w14:paraId="2B5B9B6C" w14:textId="45C368F3" w:rsidR="00AF1893" w:rsidRDefault="00AF1893" w:rsidP="00AF1893">
            <w:pPr>
              <w:pStyle w:val="Retraitcorpsdetexte"/>
              <w:spacing w:after="0"/>
              <w:ind w:left="0" w:firstLine="0"/>
              <w:jc w:val="left"/>
              <w:rPr>
                <w:sz w:val="22"/>
                <w:szCs w:val="24"/>
                <w:lang w:val="fr-FR"/>
              </w:rPr>
            </w:pPr>
            <w:r w:rsidRPr="006C1597">
              <w:rPr>
                <w:sz w:val="22"/>
                <w:szCs w:val="24"/>
                <w:lang w:val="fr-FR"/>
              </w:rPr>
              <w:t>Avoir un chiffre d’affaires annuel moyen d’au moins</w:t>
            </w:r>
            <w:r>
              <w:rPr>
                <w:sz w:val="22"/>
                <w:szCs w:val="24"/>
                <w:lang w:val="fr-FR"/>
              </w:rPr>
              <w:t xml:space="preserve"> seize</w:t>
            </w:r>
            <w:r>
              <w:rPr>
                <w:i/>
                <w:iCs/>
                <w:sz w:val="22"/>
                <w:szCs w:val="24"/>
                <w:lang w:val="fr-FR"/>
              </w:rPr>
              <w:t xml:space="preserve"> milliards (16 000 000 000) F CFA</w:t>
            </w:r>
            <w:r w:rsidRPr="006C1597">
              <w:rPr>
                <w:sz w:val="22"/>
                <w:szCs w:val="24"/>
                <w:lang w:val="fr-FR"/>
              </w:rPr>
              <w:t xml:space="preserve"> calculé de la manière suivante : le total des paiements mandatés reçus pour les marchés en cours et/ou achevés au cours des </w:t>
            </w:r>
            <w:r>
              <w:rPr>
                <w:i/>
                <w:iCs/>
                <w:sz w:val="22"/>
                <w:szCs w:val="24"/>
                <w:lang w:val="fr-FR"/>
              </w:rPr>
              <w:t xml:space="preserve">cinq (05) </w:t>
            </w:r>
            <w:r w:rsidRPr="006C1597">
              <w:rPr>
                <w:sz w:val="22"/>
                <w:szCs w:val="24"/>
                <w:lang w:val="fr-FR"/>
              </w:rPr>
              <w:t>dernières années</w:t>
            </w:r>
            <w:r>
              <w:rPr>
                <w:sz w:val="22"/>
                <w:szCs w:val="24"/>
                <w:lang w:val="fr-FR"/>
              </w:rPr>
              <w:t>,</w:t>
            </w:r>
            <w:r w:rsidRPr="006C1597">
              <w:rPr>
                <w:sz w:val="22"/>
                <w:szCs w:val="24"/>
                <w:lang w:val="fr-FR"/>
              </w:rPr>
              <w:t xml:space="preserve"> divisé par </w:t>
            </w:r>
            <w:r>
              <w:rPr>
                <w:i/>
                <w:sz w:val="22"/>
                <w:szCs w:val="24"/>
                <w:lang w:val="fr-FR"/>
              </w:rPr>
              <w:t>5</w:t>
            </w:r>
            <w:r w:rsidRPr="006C1597">
              <w:rPr>
                <w:sz w:val="22"/>
                <w:szCs w:val="24"/>
                <w:lang w:val="fr-FR"/>
              </w:rPr>
              <w:t>.</w:t>
            </w:r>
          </w:p>
          <w:p w14:paraId="74664D48" w14:textId="77777777" w:rsidR="00AF1893" w:rsidRDefault="00AF1893" w:rsidP="00AF1893">
            <w:pPr>
              <w:pStyle w:val="Retraitcorpsdetexte"/>
              <w:spacing w:after="0"/>
              <w:ind w:left="0" w:firstLine="0"/>
              <w:jc w:val="left"/>
              <w:rPr>
                <w:i/>
                <w:sz w:val="22"/>
                <w:szCs w:val="24"/>
                <w:lang w:val="fr-FR"/>
              </w:rPr>
            </w:pPr>
          </w:p>
          <w:p w14:paraId="49376C07" w14:textId="13AFB533" w:rsidR="00AF1893" w:rsidRPr="006C1597" w:rsidRDefault="00AF1893" w:rsidP="00AF1893">
            <w:pPr>
              <w:pStyle w:val="Retraitcorpsdetexte"/>
              <w:spacing w:after="0"/>
              <w:ind w:left="0" w:firstLine="0"/>
              <w:jc w:val="left"/>
              <w:rPr>
                <w:i/>
                <w:sz w:val="22"/>
                <w:szCs w:val="24"/>
                <w:lang w:val="fr-FR"/>
              </w:rPr>
            </w:pPr>
            <w:r w:rsidRPr="0009048B">
              <w:rPr>
                <w:b/>
                <w:bCs/>
                <w:sz w:val="20"/>
                <w:u w:val="single"/>
                <w:lang w:val="fr-FR"/>
              </w:rPr>
              <w:t>N.B</w:t>
            </w:r>
            <w:r w:rsidRPr="0009048B">
              <w:rPr>
                <w:b/>
                <w:bCs/>
                <w:sz w:val="20"/>
                <w:lang w:val="fr-FR"/>
              </w:rPr>
              <w:t> : Le chiffre d’affaires sera certifié par la structure administrative compétente en la matière, du pays du Soumissionnaire</w:t>
            </w:r>
            <w:r>
              <w:rPr>
                <w:b/>
                <w:bCs/>
                <w:sz w:val="20"/>
                <w:lang w:val="fr-FR"/>
              </w:rPr>
              <w:t xml:space="preserve"> et vérifiable sur la plateforme dédiée a cet effet.</w:t>
            </w:r>
          </w:p>
        </w:tc>
        <w:tc>
          <w:tcPr>
            <w:tcW w:w="1440" w:type="dxa"/>
            <w:tcBorders>
              <w:top w:val="single" w:sz="4" w:space="0" w:color="auto"/>
              <w:left w:val="single" w:sz="4" w:space="0" w:color="auto"/>
              <w:bottom w:val="single" w:sz="4" w:space="0" w:color="auto"/>
              <w:right w:val="single" w:sz="4" w:space="0" w:color="auto"/>
            </w:tcBorders>
            <w:tcMar>
              <w:top w:w="28" w:type="dxa"/>
              <w:bottom w:w="28" w:type="dxa"/>
            </w:tcMar>
          </w:tcPr>
          <w:p w14:paraId="6E38230E" w14:textId="31BD6E84" w:rsidR="00AF1893" w:rsidRPr="006C1597" w:rsidRDefault="00AF1893" w:rsidP="00AF1893">
            <w:pPr>
              <w:spacing w:after="0"/>
              <w:ind w:left="0" w:firstLine="0"/>
              <w:jc w:val="left"/>
              <w:rPr>
                <w:sz w:val="22"/>
                <w:szCs w:val="24"/>
              </w:rPr>
            </w:pPr>
            <w:r w:rsidRPr="006C1597">
              <w:rPr>
                <w:sz w:val="22"/>
                <w:szCs w:val="24"/>
              </w:rPr>
              <w:t>Doit satisfaire au critère</w:t>
            </w:r>
          </w:p>
        </w:tc>
        <w:tc>
          <w:tcPr>
            <w:tcW w:w="1530" w:type="dxa"/>
            <w:tcBorders>
              <w:top w:val="single" w:sz="4" w:space="0" w:color="auto"/>
              <w:left w:val="single" w:sz="4" w:space="0" w:color="auto"/>
              <w:bottom w:val="single" w:sz="4" w:space="0" w:color="auto"/>
              <w:right w:val="single" w:sz="4" w:space="0" w:color="auto"/>
            </w:tcBorders>
            <w:tcMar>
              <w:top w:w="28" w:type="dxa"/>
              <w:bottom w:w="28" w:type="dxa"/>
            </w:tcMar>
          </w:tcPr>
          <w:p w14:paraId="7AA5BA1B" w14:textId="45C67079" w:rsidR="00AF1893" w:rsidRPr="006C1597" w:rsidRDefault="00AF1893" w:rsidP="00AF1893">
            <w:pPr>
              <w:spacing w:after="0"/>
              <w:ind w:left="0" w:firstLine="0"/>
              <w:jc w:val="left"/>
              <w:rPr>
                <w:sz w:val="22"/>
                <w:szCs w:val="24"/>
              </w:rPr>
            </w:pPr>
            <w:r w:rsidRPr="006C1597">
              <w:rPr>
                <w:sz w:val="22"/>
                <w:szCs w:val="24"/>
              </w:rPr>
              <w:t>Doivent satisfaire au critère</w:t>
            </w:r>
          </w:p>
        </w:tc>
        <w:tc>
          <w:tcPr>
            <w:tcW w:w="1440" w:type="dxa"/>
            <w:tcBorders>
              <w:top w:val="single" w:sz="4" w:space="0" w:color="auto"/>
              <w:left w:val="single" w:sz="4" w:space="0" w:color="auto"/>
              <w:bottom w:val="single" w:sz="4" w:space="0" w:color="auto"/>
              <w:right w:val="single" w:sz="4" w:space="0" w:color="auto"/>
            </w:tcBorders>
            <w:tcMar>
              <w:top w:w="28" w:type="dxa"/>
              <w:bottom w:w="28" w:type="dxa"/>
            </w:tcMar>
          </w:tcPr>
          <w:p w14:paraId="42E19EE9" w14:textId="67FE84D9" w:rsidR="00AF1893" w:rsidRPr="006C1597" w:rsidRDefault="00AF1893" w:rsidP="00AF1893">
            <w:pPr>
              <w:spacing w:after="0"/>
              <w:ind w:left="0" w:firstLine="0"/>
              <w:jc w:val="left"/>
              <w:rPr>
                <w:sz w:val="22"/>
                <w:szCs w:val="24"/>
              </w:rPr>
            </w:pPr>
            <w:r w:rsidRPr="006C1597">
              <w:rPr>
                <w:sz w:val="22"/>
                <w:szCs w:val="24"/>
              </w:rPr>
              <w:t xml:space="preserve">Doit satisfaire à __ </w:t>
            </w:r>
            <w:r>
              <w:rPr>
                <w:i/>
                <w:iCs/>
                <w:sz w:val="22"/>
                <w:szCs w:val="24"/>
              </w:rPr>
              <w:t>quarante</w:t>
            </w:r>
            <w:r w:rsidRPr="006C1597">
              <w:rPr>
                <w:sz w:val="22"/>
                <w:szCs w:val="24"/>
              </w:rPr>
              <w:t xml:space="preserve"> __ pour cent </w:t>
            </w:r>
            <w:r w:rsidRPr="00DE5376">
              <w:rPr>
                <w:sz w:val="22"/>
                <w:szCs w:val="24"/>
              </w:rPr>
              <w:t>40% de la spécification</w:t>
            </w:r>
          </w:p>
        </w:tc>
        <w:tc>
          <w:tcPr>
            <w:tcW w:w="1530" w:type="dxa"/>
            <w:tcBorders>
              <w:top w:val="single" w:sz="4" w:space="0" w:color="auto"/>
              <w:left w:val="single" w:sz="4" w:space="0" w:color="auto"/>
              <w:bottom w:val="single" w:sz="4" w:space="0" w:color="auto"/>
              <w:right w:val="single" w:sz="4" w:space="0" w:color="auto"/>
            </w:tcBorders>
            <w:tcMar>
              <w:top w:w="28" w:type="dxa"/>
              <w:bottom w:w="28" w:type="dxa"/>
            </w:tcMar>
          </w:tcPr>
          <w:p w14:paraId="649A2948" w14:textId="44EFF357" w:rsidR="00AF1893" w:rsidRPr="006C1597" w:rsidRDefault="00AF1893" w:rsidP="00AF1893">
            <w:pPr>
              <w:spacing w:after="0"/>
              <w:ind w:left="0" w:firstLine="0"/>
              <w:jc w:val="left"/>
              <w:rPr>
                <w:sz w:val="22"/>
                <w:szCs w:val="24"/>
              </w:rPr>
            </w:pPr>
            <w:r w:rsidRPr="006C1597">
              <w:rPr>
                <w:sz w:val="22"/>
                <w:szCs w:val="24"/>
              </w:rPr>
              <w:t xml:space="preserve">Doit satisfaire à </w:t>
            </w:r>
            <w:r>
              <w:rPr>
                <w:sz w:val="22"/>
                <w:szCs w:val="24"/>
              </w:rPr>
              <w:t>soixante</w:t>
            </w:r>
            <w:r w:rsidRPr="006C1597">
              <w:rPr>
                <w:sz w:val="22"/>
                <w:szCs w:val="24"/>
              </w:rPr>
              <w:t xml:space="preserve"> __ pour cent (</w:t>
            </w:r>
            <w:r>
              <w:rPr>
                <w:sz w:val="22"/>
                <w:szCs w:val="24"/>
              </w:rPr>
              <w:t>60</w:t>
            </w:r>
            <w:r w:rsidRPr="006C1597">
              <w:rPr>
                <w:sz w:val="22"/>
                <w:szCs w:val="24"/>
              </w:rPr>
              <w:t xml:space="preserve">%) de la </w:t>
            </w:r>
            <w:r w:rsidRPr="00DE5376">
              <w:rPr>
                <w:sz w:val="22"/>
                <w:szCs w:val="24"/>
              </w:rPr>
              <w:t>spécification</w:t>
            </w:r>
          </w:p>
        </w:tc>
        <w:tc>
          <w:tcPr>
            <w:tcW w:w="2137" w:type="dxa"/>
            <w:tcBorders>
              <w:top w:val="single" w:sz="4" w:space="0" w:color="auto"/>
              <w:left w:val="single" w:sz="4" w:space="0" w:color="auto"/>
              <w:bottom w:val="single" w:sz="4" w:space="0" w:color="auto"/>
            </w:tcBorders>
            <w:tcMar>
              <w:top w:w="28" w:type="dxa"/>
              <w:bottom w:w="28" w:type="dxa"/>
            </w:tcMar>
          </w:tcPr>
          <w:p w14:paraId="092EAACB" w14:textId="5F99A25C" w:rsidR="00AF1893" w:rsidRPr="006C1597" w:rsidRDefault="00AF1893" w:rsidP="00AF1893">
            <w:pPr>
              <w:spacing w:after="0"/>
              <w:ind w:left="0" w:firstLine="0"/>
              <w:jc w:val="left"/>
              <w:rPr>
                <w:sz w:val="22"/>
                <w:szCs w:val="24"/>
              </w:rPr>
            </w:pPr>
            <w:r w:rsidRPr="006C1597">
              <w:rPr>
                <w:sz w:val="22"/>
                <w:szCs w:val="24"/>
              </w:rPr>
              <w:t xml:space="preserve">Formulaire </w:t>
            </w:r>
            <w:r w:rsidRPr="006C1597">
              <w:rPr>
                <w:sz w:val="22"/>
                <w:szCs w:val="24"/>
              </w:rPr>
              <w:br/>
              <w:t>FIN – 3.2</w:t>
            </w:r>
          </w:p>
        </w:tc>
      </w:tr>
    </w:tbl>
    <w:p w14:paraId="5DCFECC7" w14:textId="77777777" w:rsidR="001140BD" w:rsidRPr="006C1597" w:rsidDel="004813C8" w:rsidRDefault="001140BD" w:rsidP="001140BD">
      <w:pPr>
        <w:spacing w:before="60" w:after="60"/>
        <w:ind w:left="0" w:firstLine="0"/>
        <w:rPr>
          <w:b/>
        </w:rPr>
      </w:pPr>
      <w:r w:rsidRPr="006C1597">
        <w:rPr>
          <w:b/>
        </w:rPr>
        <w:br w:type="page"/>
      </w:r>
    </w:p>
    <w:tbl>
      <w:tblPr>
        <w:tblW w:w="129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8"/>
        <w:gridCol w:w="2880"/>
        <w:gridCol w:w="1440"/>
        <w:gridCol w:w="1530"/>
        <w:gridCol w:w="1440"/>
        <w:gridCol w:w="1624"/>
        <w:gridCol w:w="1879"/>
      </w:tblGrid>
      <w:tr w:rsidR="001140BD" w:rsidRPr="006C1597" w14:paraId="7285EBE2" w14:textId="77777777" w:rsidTr="00184DA1">
        <w:trPr>
          <w:cantSplit/>
          <w:tblHeader/>
        </w:trPr>
        <w:tc>
          <w:tcPr>
            <w:tcW w:w="2178" w:type="dxa"/>
            <w:vMerge w:val="restart"/>
            <w:tcBorders>
              <w:right w:val="single" w:sz="4" w:space="0" w:color="auto"/>
            </w:tcBorders>
            <w:shd w:val="clear" w:color="auto" w:fill="000000" w:themeFill="text1"/>
            <w:vAlign w:val="bottom"/>
          </w:tcPr>
          <w:p w14:paraId="0CBB6C08" w14:textId="77777777" w:rsidR="001140BD" w:rsidRPr="006C1597" w:rsidRDefault="001140BD" w:rsidP="00184DA1">
            <w:pPr>
              <w:spacing w:before="60" w:after="60"/>
              <w:ind w:left="0" w:firstLine="0"/>
              <w:jc w:val="center"/>
              <w:rPr>
                <w:b/>
                <w:iCs/>
                <w:color w:val="FFFFFF" w:themeColor="background1"/>
                <w:sz w:val="22"/>
                <w:szCs w:val="22"/>
              </w:rPr>
            </w:pPr>
            <w:r w:rsidRPr="006C1597">
              <w:rPr>
                <w:b/>
                <w:iCs/>
                <w:color w:val="FFFFFF" w:themeColor="background1"/>
                <w:sz w:val="22"/>
                <w:szCs w:val="22"/>
              </w:rPr>
              <w:lastRenderedPageBreak/>
              <w:t>Objet</w:t>
            </w:r>
          </w:p>
        </w:tc>
        <w:tc>
          <w:tcPr>
            <w:tcW w:w="10793" w:type="dxa"/>
            <w:gridSpan w:val="6"/>
            <w:tcBorders>
              <w:left w:val="single" w:sz="4" w:space="0" w:color="auto"/>
            </w:tcBorders>
            <w:shd w:val="clear" w:color="auto" w:fill="000000" w:themeFill="text1"/>
          </w:tcPr>
          <w:p w14:paraId="0D2C2B4D" w14:textId="77777777" w:rsidR="001140BD" w:rsidRPr="006C1597" w:rsidRDefault="001140BD" w:rsidP="00184DA1">
            <w:pPr>
              <w:pStyle w:val="Titre1"/>
              <w:spacing w:before="60" w:after="60"/>
              <w:ind w:left="0" w:firstLine="0"/>
              <w:rPr>
                <w:color w:val="FFFFFF" w:themeColor="background1"/>
                <w:sz w:val="24"/>
                <w:szCs w:val="24"/>
              </w:rPr>
            </w:pPr>
            <w:r w:rsidRPr="006C1597">
              <w:rPr>
                <w:sz w:val="24"/>
                <w:szCs w:val="24"/>
              </w:rPr>
              <w:t>4. Expérience</w:t>
            </w:r>
          </w:p>
        </w:tc>
      </w:tr>
      <w:tr w:rsidR="001140BD" w:rsidRPr="006C1597" w14:paraId="609CDB99" w14:textId="77777777" w:rsidTr="00184DA1">
        <w:trPr>
          <w:cantSplit/>
          <w:tblHeader/>
        </w:trPr>
        <w:tc>
          <w:tcPr>
            <w:tcW w:w="2178" w:type="dxa"/>
            <w:vMerge/>
            <w:tcBorders>
              <w:right w:val="single" w:sz="4" w:space="0" w:color="auto"/>
            </w:tcBorders>
            <w:shd w:val="clear" w:color="auto" w:fill="000000" w:themeFill="text1"/>
            <w:vAlign w:val="center"/>
          </w:tcPr>
          <w:p w14:paraId="16B71ED0" w14:textId="77777777" w:rsidR="001140BD" w:rsidRPr="006C1597" w:rsidRDefault="001140BD" w:rsidP="00184DA1">
            <w:pPr>
              <w:pStyle w:val="titulo"/>
              <w:spacing w:before="60" w:after="60"/>
              <w:ind w:left="0" w:firstLine="0"/>
              <w:rPr>
                <w:b w:val="0"/>
                <w:sz w:val="22"/>
                <w:szCs w:val="22"/>
                <w:lang w:val="fr-FR"/>
              </w:rPr>
            </w:pPr>
          </w:p>
        </w:tc>
        <w:tc>
          <w:tcPr>
            <w:tcW w:w="8914" w:type="dxa"/>
            <w:gridSpan w:val="5"/>
            <w:tcBorders>
              <w:top w:val="single" w:sz="4" w:space="0" w:color="auto"/>
              <w:left w:val="single" w:sz="4" w:space="0" w:color="auto"/>
              <w:right w:val="single" w:sz="4" w:space="0" w:color="auto"/>
            </w:tcBorders>
            <w:shd w:val="clear" w:color="auto" w:fill="7F7F7F" w:themeFill="text1" w:themeFillTint="80"/>
          </w:tcPr>
          <w:p w14:paraId="0A25BFA6" w14:textId="77777777" w:rsidR="001140BD" w:rsidRPr="006C1597" w:rsidRDefault="001140BD" w:rsidP="00184DA1">
            <w:pPr>
              <w:pStyle w:val="titulo"/>
              <w:spacing w:before="60" w:after="60"/>
              <w:ind w:left="0" w:firstLine="0"/>
              <w:rPr>
                <w:rFonts w:ascii="Times New Roman" w:hAnsi="Times New Roman"/>
                <w:color w:val="FFFFFF" w:themeColor="background1"/>
                <w:sz w:val="22"/>
                <w:szCs w:val="22"/>
                <w:lang w:val="fr-FR"/>
              </w:rPr>
            </w:pPr>
            <w:r w:rsidRPr="006C1597">
              <w:rPr>
                <w:b w:val="0"/>
                <w:color w:val="FFFFFF" w:themeColor="background1"/>
                <w:sz w:val="22"/>
                <w:szCs w:val="22"/>
                <w:lang w:val="fr-FR"/>
              </w:rPr>
              <w:t>Spécification de conformité</w:t>
            </w:r>
          </w:p>
        </w:tc>
        <w:tc>
          <w:tcPr>
            <w:tcW w:w="1879" w:type="dxa"/>
            <w:vMerge w:val="restart"/>
            <w:tcBorders>
              <w:top w:val="single" w:sz="4" w:space="0" w:color="auto"/>
              <w:left w:val="single" w:sz="4" w:space="0" w:color="auto"/>
            </w:tcBorders>
            <w:shd w:val="clear" w:color="auto" w:fill="A6A6A6" w:themeFill="background1" w:themeFillShade="A6"/>
            <w:vAlign w:val="bottom"/>
          </w:tcPr>
          <w:p w14:paraId="6535EB9D" w14:textId="77777777" w:rsidR="001140BD" w:rsidRPr="006C1597" w:rsidRDefault="001140BD" w:rsidP="00184DA1">
            <w:pPr>
              <w:pStyle w:val="titulo"/>
              <w:spacing w:before="60" w:after="60"/>
              <w:ind w:left="0" w:firstLine="0"/>
              <w:rPr>
                <w:rFonts w:ascii="Times New Roman" w:hAnsi="Times New Roman"/>
                <w:color w:val="FFFFFF" w:themeColor="background1"/>
                <w:sz w:val="22"/>
                <w:szCs w:val="22"/>
                <w:lang w:val="fr-FR"/>
              </w:rPr>
            </w:pPr>
            <w:r w:rsidRPr="006C1597">
              <w:rPr>
                <w:rFonts w:ascii="Times New Roman" w:hAnsi="Times New Roman"/>
                <w:color w:val="FFFFFF" w:themeColor="background1"/>
                <w:sz w:val="22"/>
                <w:szCs w:val="22"/>
                <w:lang w:val="fr-FR"/>
              </w:rPr>
              <w:t>Documentation Requise</w:t>
            </w:r>
          </w:p>
        </w:tc>
      </w:tr>
      <w:tr w:rsidR="001140BD" w:rsidRPr="006C1597" w14:paraId="47B534A7" w14:textId="77777777" w:rsidTr="00184DA1">
        <w:trPr>
          <w:cantSplit/>
          <w:tblHeader/>
        </w:trPr>
        <w:tc>
          <w:tcPr>
            <w:tcW w:w="2178" w:type="dxa"/>
            <w:vMerge/>
            <w:tcBorders>
              <w:right w:val="single" w:sz="4" w:space="0" w:color="auto"/>
            </w:tcBorders>
            <w:shd w:val="clear" w:color="auto" w:fill="000000" w:themeFill="text1"/>
          </w:tcPr>
          <w:p w14:paraId="7CA15631" w14:textId="77777777" w:rsidR="001140BD" w:rsidRPr="006C1597" w:rsidRDefault="001140BD" w:rsidP="00184DA1">
            <w:pPr>
              <w:spacing w:before="60" w:after="60"/>
              <w:ind w:left="0" w:firstLine="0"/>
              <w:jc w:val="center"/>
              <w:rPr>
                <w:b/>
                <w:sz w:val="22"/>
                <w:szCs w:val="22"/>
              </w:rPr>
            </w:pPr>
          </w:p>
        </w:tc>
        <w:tc>
          <w:tcPr>
            <w:tcW w:w="2880" w:type="dxa"/>
            <w:vMerge w:val="restart"/>
            <w:tcBorders>
              <w:top w:val="single" w:sz="4" w:space="0" w:color="auto"/>
              <w:left w:val="single" w:sz="4" w:space="0" w:color="auto"/>
              <w:right w:val="single" w:sz="4" w:space="0" w:color="auto"/>
            </w:tcBorders>
            <w:shd w:val="clear" w:color="auto" w:fill="A6A6A6" w:themeFill="background1" w:themeFillShade="A6"/>
            <w:vAlign w:val="bottom"/>
          </w:tcPr>
          <w:p w14:paraId="54749F4B" w14:textId="77777777" w:rsidR="001140BD" w:rsidRPr="006C1597" w:rsidRDefault="001140BD" w:rsidP="00184DA1">
            <w:pPr>
              <w:pStyle w:val="titulo"/>
              <w:spacing w:before="60" w:after="60"/>
              <w:ind w:left="0" w:firstLine="0"/>
              <w:rPr>
                <w:b w:val="0"/>
                <w:color w:val="FFFFFF" w:themeColor="background1"/>
                <w:sz w:val="22"/>
                <w:szCs w:val="22"/>
                <w:lang w:val="fr-FR"/>
              </w:rPr>
            </w:pPr>
            <w:r w:rsidRPr="006C1597">
              <w:rPr>
                <w:rFonts w:ascii="Times New Roman" w:hAnsi="Times New Roman"/>
                <w:color w:val="FFFFFF" w:themeColor="background1"/>
                <w:sz w:val="22"/>
                <w:szCs w:val="22"/>
                <w:lang w:val="fr-FR"/>
              </w:rPr>
              <w:t>Critère</w:t>
            </w:r>
          </w:p>
        </w:tc>
        <w:tc>
          <w:tcPr>
            <w:tcW w:w="6034" w:type="dxa"/>
            <w:gridSpan w:val="4"/>
            <w:tcBorders>
              <w:top w:val="single" w:sz="4" w:space="0" w:color="auto"/>
              <w:left w:val="single" w:sz="4" w:space="0" w:color="auto"/>
              <w:right w:val="single" w:sz="4" w:space="0" w:color="auto"/>
            </w:tcBorders>
            <w:shd w:val="clear" w:color="auto" w:fill="A6A6A6" w:themeFill="background1" w:themeFillShade="A6"/>
            <w:vAlign w:val="bottom"/>
          </w:tcPr>
          <w:p w14:paraId="190FE614" w14:textId="77777777" w:rsidR="001140BD" w:rsidRPr="006C1597" w:rsidRDefault="001140BD" w:rsidP="00184DA1">
            <w:pPr>
              <w:pStyle w:val="titulo"/>
              <w:spacing w:before="60" w:after="60"/>
              <w:ind w:left="0" w:firstLine="0"/>
              <w:rPr>
                <w:rFonts w:ascii="Times New Roman" w:hAnsi="Times New Roman"/>
                <w:color w:val="FFFFFF" w:themeColor="background1"/>
                <w:sz w:val="22"/>
                <w:szCs w:val="22"/>
                <w:lang w:val="fr-FR"/>
              </w:rPr>
            </w:pPr>
            <w:r w:rsidRPr="006C1597">
              <w:rPr>
                <w:rFonts w:ascii="Times New Roman" w:hAnsi="Times New Roman"/>
                <w:color w:val="FFFFFF" w:themeColor="background1"/>
                <w:sz w:val="22"/>
                <w:szCs w:val="22"/>
                <w:lang w:val="fr-FR"/>
              </w:rPr>
              <w:t>Soumissionnaire</w:t>
            </w:r>
          </w:p>
        </w:tc>
        <w:tc>
          <w:tcPr>
            <w:tcW w:w="1879" w:type="dxa"/>
            <w:vMerge/>
            <w:tcBorders>
              <w:left w:val="single" w:sz="4" w:space="0" w:color="auto"/>
            </w:tcBorders>
            <w:shd w:val="clear" w:color="auto" w:fill="A6A6A6" w:themeFill="background1" w:themeFillShade="A6"/>
          </w:tcPr>
          <w:p w14:paraId="11FA3AFA" w14:textId="77777777" w:rsidR="001140BD" w:rsidRPr="006C1597" w:rsidRDefault="001140BD" w:rsidP="00184DA1">
            <w:pPr>
              <w:pStyle w:val="titulo"/>
              <w:spacing w:before="60" w:after="60"/>
              <w:ind w:left="0" w:firstLine="0"/>
              <w:rPr>
                <w:b w:val="0"/>
                <w:color w:val="FFFFFF" w:themeColor="background1"/>
                <w:szCs w:val="24"/>
                <w:lang w:val="fr-FR"/>
              </w:rPr>
            </w:pPr>
          </w:p>
        </w:tc>
      </w:tr>
      <w:tr w:rsidR="001140BD" w:rsidRPr="006C1597" w14:paraId="2347EFB2" w14:textId="77777777" w:rsidTr="00184DA1">
        <w:trPr>
          <w:cantSplit/>
          <w:tblHeader/>
        </w:trPr>
        <w:tc>
          <w:tcPr>
            <w:tcW w:w="2178" w:type="dxa"/>
            <w:vMerge/>
            <w:tcBorders>
              <w:right w:val="single" w:sz="4" w:space="0" w:color="auto"/>
            </w:tcBorders>
            <w:shd w:val="clear" w:color="auto" w:fill="000000" w:themeFill="text1"/>
          </w:tcPr>
          <w:p w14:paraId="0DB1CE7A" w14:textId="77777777" w:rsidR="001140BD" w:rsidRPr="006C1597" w:rsidRDefault="001140BD" w:rsidP="00184DA1">
            <w:pPr>
              <w:spacing w:before="60" w:after="60"/>
              <w:ind w:left="0" w:firstLine="0"/>
              <w:jc w:val="center"/>
              <w:rPr>
                <w:b/>
                <w:sz w:val="22"/>
                <w:szCs w:val="22"/>
              </w:rPr>
            </w:pPr>
          </w:p>
        </w:tc>
        <w:tc>
          <w:tcPr>
            <w:tcW w:w="2880" w:type="dxa"/>
            <w:vMerge/>
            <w:tcBorders>
              <w:left w:val="single" w:sz="4" w:space="0" w:color="auto"/>
              <w:right w:val="single" w:sz="4" w:space="0" w:color="auto"/>
            </w:tcBorders>
            <w:shd w:val="clear" w:color="auto" w:fill="A6A6A6" w:themeFill="background1" w:themeFillShade="A6"/>
          </w:tcPr>
          <w:p w14:paraId="794ACFB2" w14:textId="77777777" w:rsidR="001140BD" w:rsidRPr="006C1597" w:rsidRDefault="001140BD" w:rsidP="00184DA1">
            <w:pPr>
              <w:spacing w:before="60" w:after="60"/>
              <w:ind w:left="0" w:firstLine="0"/>
              <w:jc w:val="center"/>
              <w:rPr>
                <w:b/>
                <w:sz w:val="22"/>
                <w:szCs w:val="22"/>
              </w:rPr>
            </w:pPr>
          </w:p>
        </w:tc>
        <w:tc>
          <w:tcPr>
            <w:tcW w:w="1440"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460ED467" w14:textId="77777777" w:rsidR="001140BD" w:rsidRPr="006C1597" w:rsidRDefault="001140BD" w:rsidP="00184DA1">
            <w:pPr>
              <w:spacing w:before="60" w:after="60"/>
              <w:ind w:left="0" w:firstLine="0"/>
              <w:jc w:val="center"/>
              <w:rPr>
                <w:b/>
                <w:sz w:val="22"/>
                <w:szCs w:val="22"/>
              </w:rPr>
            </w:pPr>
            <w:r w:rsidRPr="006C1597">
              <w:rPr>
                <w:b/>
                <w:sz w:val="22"/>
                <w:szCs w:val="22"/>
              </w:rPr>
              <w:t>Entité unique</w:t>
            </w:r>
          </w:p>
        </w:tc>
        <w:tc>
          <w:tcPr>
            <w:tcW w:w="4594" w:type="dxa"/>
            <w:gridSpan w:val="3"/>
            <w:tcBorders>
              <w:top w:val="single" w:sz="4" w:space="0" w:color="auto"/>
              <w:left w:val="single" w:sz="4" w:space="0" w:color="auto"/>
              <w:right w:val="single" w:sz="4" w:space="0" w:color="auto"/>
            </w:tcBorders>
            <w:shd w:val="clear" w:color="auto" w:fill="D9D9D9" w:themeFill="background1" w:themeFillShade="D9"/>
            <w:vAlign w:val="bottom"/>
          </w:tcPr>
          <w:p w14:paraId="41F74D42" w14:textId="77777777" w:rsidR="001140BD" w:rsidRPr="006C1597" w:rsidRDefault="001140BD" w:rsidP="00184DA1">
            <w:pPr>
              <w:pStyle w:val="titulo"/>
              <w:spacing w:before="60" w:after="60"/>
              <w:ind w:left="0" w:firstLine="0"/>
              <w:rPr>
                <w:rFonts w:ascii="Times New Roman" w:hAnsi="Times New Roman"/>
                <w:sz w:val="22"/>
                <w:szCs w:val="22"/>
                <w:lang w:val="fr-FR"/>
              </w:rPr>
            </w:pPr>
            <w:r w:rsidRPr="006C1597">
              <w:rPr>
                <w:rFonts w:ascii="Times New Roman" w:hAnsi="Times New Roman"/>
                <w:sz w:val="22"/>
                <w:szCs w:val="22"/>
                <w:lang w:val="fr-FR"/>
              </w:rPr>
              <w:t>Groupement d’entreprises</w:t>
            </w:r>
          </w:p>
        </w:tc>
        <w:tc>
          <w:tcPr>
            <w:tcW w:w="1879" w:type="dxa"/>
            <w:vMerge/>
            <w:tcBorders>
              <w:left w:val="single" w:sz="4" w:space="0" w:color="auto"/>
            </w:tcBorders>
            <w:shd w:val="clear" w:color="auto" w:fill="A6A6A6" w:themeFill="background1" w:themeFillShade="A6"/>
          </w:tcPr>
          <w:p w14:paraId="475BAEA6" w14:textId="77777777" w:rsidR="001140BD" w:rsidRPr="006C1597" w:rsidRDefault="001140BD" w:rsidP="00184DA1">
            <w:pPr>
              <w:pStyle w:val="titulo"/>
              <w:spacing w:before="60" w:after="60"/>
              <w:ind w:left="0" w:firstLine="0"/>
              <w:rPr>
                <w:rFonts w:ascii="Times New Roman" w:hAnsi="Times New Roman"/>
                <w:szCs w:val="24"/>
                <w:lang w:val="fr-FR"/>
              </w:rPr>
            </w:pPr>
          </w:p>
        </w:tc>
      </w:tr>
      <w:tr w:rsidR="001140BD" w:rsidRPr="006C1597" w14:paraId="43D94FA5" w14:textId="77777777" w:rsidTr="00184DA1">
        <w:trPr>
          <w:cantSplit/>
          <w:tblHeader/>
        </w:trPr>
        <w:tc>
          <w:tcPr>
            <w:tcW w:w="2178" w:type="dxa"/>
            <w:vMerge/>
            <w:tcBorders>
              <w:bottom w:val="single" w:sz="4" w:space="0" w:color="auto"/>
              <w:right w:val="single" w:sz="4" w:space="0" w:color="auto"/>
            </w:tcBorders>
            <w:shd w:val="clear" w:color="auto" w:fill="000000" w:themeFill="text1"/>
          </w:tcPr>
          <w:p w14:paraId="19C34DE4" w14:textId="77777777" w:rsidR="001140BD" w:rsidRPr="006C1597" w:rsidRDefault="001140BD" w:rsidP="00184DA1">
            <w:pPr>
              <w:spacing w:before="60" w:after="60"/>
              <w:ind w:left="0" w:firstLine="0"/>
              <w:jc w:val="center"/>
              <w:rPr>
                <w:b/>
                <w:sz w:val="22"/>
                <w:szCs w:val="22"/>
              </w:rPr>
            </w:pPr>
          </w:p>
        </w:tc>
        <w:tc>
          <w:tcPr>
            <w:tcW w:w="2880" w:type="dxa"/>
            <w:vMerge/>
            <w:tcBorders>
              <w:left w:val="single" w:sz="4" w:space="0" w:color="auto"/>
              <w:bottom w:val="single" w:sz="4" w:space="0" w:color="auto"/>
              <w:right w:val="single" w:sz="4" w:space="0" w:color="auto"/>
            </w:tcBorders>
            <w:shd w:val="clear" w:color="auto" w:fill="A6A6A6" w:themeFill="background1" w:themeFillShade="A6"/>
          </w:tcPr>
          <w:p w14:paraId="748FEF94" w14:textId="77777777" w:rsidR="001140BD" w:rsidRPr="006C1597" w:rsidRDefault="001140BD" w:rsidP="00184DA1">
            <w:pPr>
              <w:spacing w:before="60" w:after="60"/>
              <w:ind w:left="0" w:firstLine="0"/>
              <w:jc w:val="center"/>
              <w:rPr>
                <w:b/>
                <w:sz w:val="22"/>
                <w:szCs w:val="22"/>
              </w:rPr>
            </w:pPr>
          </w:p>
        </w:tc>
        <w:tc>
          <w:tcPr>
            <w:tcW w:w="1440" w:type="dxa"/>
            <w:vMerge/>
            <w:tcBorders>
              <w:left w:val="single" w:sz="4" w:space="0" w:color="auto"/>
              <w:bottom w:val="single" w:sz="4" w:space="0" w:color="auto"/>
              <w:right w:val="single" w:sz="4" w:space="0" w:color="auto"/>
            </w:tcBorders>
            <w:shd w:val="clear" w:color="auto" w:fill="D9D9D9" w:themeFill="background1" w:themeFillShade="D9"/>
            <w:vAlign w:val="bottom"/>
          </w:tcPr>
          <w:p w14:paraId="50E6F31B" w14:textId="77777777" w:rsidR="001140BD" w:rsidRPr="006C1597" w:rsidRDefault="001140BD" w:rsidP="00184DA1">
            <w:pPr>
              <w:spacing w:before="60" w:after="60"/>
              <w:ind w:left="0" w:firstLine="0"/>
              <w:jc w:val="center"/>
              <w:rPr>
                <w:b/>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0933D7" w14:textId="77777777" w:rsidR="001140BD" w:rsidRPr="006C1597" w:rsidRDefault="001140BD" w:rsidP="00184DA1">
            <w:pPr>
              <w:spacing w:before="60" w:after="60"/>
              <w:ind w:left="0" w:firstLine="0"/>
              <w:jc w:val="center"/>
              <w:rPr>
                <w:b/>
                <w:sz w:val="22"/>
                <w:szCs w:val="22"/>
              </w:rPr>
            </w:pPr>
            <w:r w:rsidRPr="006C1597">
              <w:rPr>
                <w:b/>
                <w:sz w:val="22"/>
                <w:szCs w:val="22"/>
              </w:rPr>
              <w:t>Toutes Parties Combinées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16A190" w14:textId="77777777" w:rsidR="001140BD" w:rsidRPr="006C1597" w:rsidRDefault="001140BD" w:rsidP="00184DA1">
            <w:pPr>
              <w:pStyle w:val="titulo"/>
              <w:spacing w:before="60" w:after="60"/>
              <w:ind w:left="0" w:firstLine="0"/>
              <w:rPr>
                <w:rFonts w:ascii="Times New Roman" w:hAnsi="Times New Roman"/>
                <w:sz w:val="22"/>
                <w:szCs w:val="22"/>
                <w:lang w:val="fr-FR"/>
              </w:rPr>
            </w:pPr>
            <w:r w:rsidRPr="006C1597">
              <w:rPr>
                <w:rFonts w:ascii="Times New Roman" w:hAnsi="Times New Roman"/>
                <w:sz w:val="22"/>
                <w:szCs w:val="22"/>
                <w:lang w:val="fr-FR"/>
              </w:rPr>
              <w:t>Chaque membre</w:t>
            </w:r>
          </w:p>
        </w:tc>
        <w:tc>
          <w:tcPr>
            <w:tcW w:w="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40DEB7" w14:textId="77777777" w:rsidR="001140BD" w:rsidRPr="006C1597" w:rsidRDefault="001140BD" w:rsidP="00184DA1">
            <w:pPr>
              <w:spacing w:before="60" w:after="60"/>
              <w:ind w:left="0" w:firstLine="0"/>
              <w:jc w:val="center"/>
              <w:rPr>
                <w:b/>
                <w:sz w:val="22"/>
                <w:szCs w:val="22"/>
              </w:rPr>
            </w:pPr>
            <w:r w:rsidRPr="006C1597">
              <w:rPr>
                <w:b/>
                <w:sz w:val="22"/>
                <w:szCs w:val="22"/>
              </w:rPr>
              <w:t>Un membre</w:t>
            </w:r>
          </w:p>
        </w:tc>
        <w:tc>
          <w:tcPr>
            <w:tcW w:w="1879" w:type="dxa"/>
            <w:vMerge/>
            <w:tcBorders>
              <w:left w:val="single" w:sz="4" w:space="0" w:color="auto"/>
              <w:bottom w:val="single" w:sz="4" w:space="0" w:color="auto"/>
            </w:tcBorders>
            <w:shd w:val="clear" w:color="auto" w:fill="A6A6A6" w:themeFill="background1" w:themeFillShade="A6"/>
          </w:tcPr>
          <w:p w14:paraId="35ACDE4F" w14:textId="77777777" w:rsidR="001140BD" w:rsidRPr="006C1597" w:rsidRDefault="001140BD" w:rsidP="00184DA1">
            <w:pPr>
              <w:spacing w:before="60" w:after="60"/>
              <w:ind w:left="0" w:firstLine="0"/>
              <w:rPr>
                <w:b/>
                <w:szCs w:val="24"/>
              </w:rPr>
            </w:pPr>
          </w:p>
        </w:tc>
      </w:tr>
      <w:tr w:rsidR="00AF1893" w:rsidRPr="006C1597" w14:paraId="78385217" w14:textId="77777777" w:rsidTr="00184DA1">
        <w:trPr>
          <w:cantSplit/>
        </w:trPr>
        <w:tc>
          <w:tcPr>
            <w:tcW w:w="2178" w:type="dxa"/>
            <w:tcBorders>
              <w:top w:val="single" w:sz="4" w:space="0" w:color="auto"/>
              <w:bottom w:val="single" w:sz="4" w:space="0" w:color="auto"/>
              <w:right w:val="single" w:sz="4" w:space="0" w:color="auto"/>
            </w:tcBorders>
          </w:tcPr>
          <w:p w14:paraId="02D149B5" w14:textId="512FC71D" w:rsidR="00AF1893" w:rsidRPr="006C1597" w:rsidRDefault="00AF1893" w:rsidP="00AF1893">
            <w:pPr>
              <w:pStyle w:val="Titre2"/>
              <w:spacing w:before="60" w:after="60"/>
              <w:ind w:left="90" w:hanging="61"/>
              <w:jc w:val="left"/>
              <w:rPr>
                <w:b w:val="0"/>
                <w:sz w:val="22"/>
                <w:szCs w:val="24"/>
              </w:rPr>
            </w:pPr>
            <w:r w:rsidRPr="006C1597">
              <w:rPr>
                <w:sz w:val="22"/>
                <w:szCs w:val="24"/>
              </w:rPr>
              <w:t>4.1  (a) Expérience générale en construction</w:t>
            </w:r>
          </w:p>
        </w:tc>
        <w:tc>
          <w:tcPr>
            <w:tcW w:w="2880" w:type="dxa"/>
            <w:tcBorders>
              <w:top w:val="single" w:sz="4" w:space="0" w:color="auto"/>
              <w:left w:val="single" w:sz="4" w:space="0" w:color="auto"/>
              <w:bottom w:val="single" w:sz="4" w:space="0" w:color="auto"/>
              <w:right w:val="single" w:sz="4" w:space="0" w:color="auto"/>
            </w:tcBorders>
          </w:tcPr>
          <w:p w14:paraId="32055349" w14:textId="7E061D15" w:rsidR="00AF1893" w:rsidRPr="006C1597" w:rsidRDefault="00AF1893" w:rsidP="00AF1893">
            <w:pPr>
              <w:pStyle w:val="Retraitcorpsdetexte"/>
              <w:spacing w:before="60" w:after="60"/>
              <w:ind w:left="0" w:firstLine="0"/>
              <w:jc w:val="left"/>
              <w:rPr>
                <w:sz w:val="22"/>
                <w:szCs w:val="24"/>
                <w:lang w:val="fr-FR"/>
              </w:rPr>
            </w:pPr>
            <w:r w:rsidRPr="006C1597">
              <w:rPr>
                <w:sz w:val="22"/>
                <w:szCs w:val="24"/>
                <w:lang w:val="fr-FR"/>
              </w:rPr>
              <w:t>Expérience de marchés de construction à titre d’entrepreneur principal, de membre de groupement, d’ensemblier ou de sous-traitant au cours des</w:t>
            </w:r>
            <w:r>
              <w:rPr>
                <w:sz w:val="22"/>
                <w:szCs w:val="24"/>
                <w:lang w:val="fr-FR"/>
              </w:rPr>
              <w:t xml:space="preserve"> cinq </w:t>
            </w:r>
            <w:r w:rsidRPr="006C1597">
              <w:rPr>
                <w:sz w:val="22"/>
                <w:szCs w:val="24"/>
                <w:lang w:val="fr-FR"/>
              </w:rPr>
              <w:t xml:space="preserve"> </w:t>
            </w:r>
            <w:r>
              <w:rPr>
                <w:sz w:val="22"/>
                <w:szCs w:val="24"/>
                <w:lang w:val="fr-FR"/>
              </w:rPr>
              <w:t>(05)</w:t>
            </w:r>
            <w:r w:rsidRPr="006C1597">
              <w:rPr>
                <w:sz w:val="22"/>
                <w:szCs w:val="24"/>
                <w:lang w:val="fr-FR"/>
              </w:rPr>
              <w:t xml:space="preserve"> dernières années à partir du 1</w:t>
            </w:r>
            <w:r w:rsidRPr="006C1597">
              <w:rPr>
                <w:sz w:val="22"/>
                <w:szCs w:val="24"/>
                <w:vertAlign w:val="superscript"/>
                <w:lang w:val="fr-FR"/>
              </w:rPr>
              <w:t>er</w:t>
            </w:r>
            <w:r w:rsidRPr="006C1597">
              <w:rPr>
                <w:sz w:val="22"/>
                <w:szCs w:val="24"/>
                <w:lang w:val="fr-FR"/>
              </w:rPr>
              <w:t xml:space="preserve"> janvier de l’année </w:t>
            </w:r>
            <w:r>
              <w:rPr>
                <w:sz w:val="22"/>
                <w:szCs w:val="24"/>
                <w:lang w:val="fr-FR"/>
              </w:rPr>
              <w:t>2021</w:t>
            </w:r>
          </w:p>
        </w:tc>
        <w:tc>
          <w:tcPr>
            <w:tcW w:w="1440" w:type="dxa"/>
            <w:tcBorders>
              <w:top w:val="single" w:sz="4" w:space="0" w:color="auto"/>
              <w:left w:val="single" w:sz="4" w:space="0" w:color="auto"/>
              <w:bottom w:val="single" w:sz="4" w:space="0" w:color="auto"/>
              <w:right w:val="single" w:sz="4" w:space="0" w:color="auto"/>
            </w:tcBorders>
          </w:tcPr>
          <w:p w14:paraId="1158E9A5" w14:textId="6EE3515E" w:rsidR="00AF1893" w:rsidRPr="006C1597" w:rsidRDefault="00AF1893" w:rsidP="00AF1893">
            <w:pPr>
              <w:spacing w:before="60" w:after="60"/>
              <w:ind w:left="0" w:firstLine="0"/>
              <w:jc w:val="left"/>
              <w:rPr>
                <w:sz w:val="22"/>
                <w:szCs w:val="24"/>
              </w:rPr>
            </w:pPr>
            <w:r w:rsidRPr="006C1597">
              <w:rPr>
                <w:sz w:val="22"/>
                <w:szCs w:val="24"/>
              </w:rPr>
              <w:t>Doit satisfaire au critère</w:t>
            </w:r>
          </w:p>
        </w:tc>
        <w:tc>
          <w:tcPr>
            <w:tcW w:w="1530" w:type="dxa"/>
            <w:tcBorders>
              <w:top w:val="single" w:sz="4" w:space="0" w:color="auto"/>
              <w:left w:val="single" w:sz="4" w:space="0" w:color="auto"/>
              <w:bottom w:val="single" w:sz="4" w:space="0" w:color="auto"/>
              <w:right w:val="single" w:sz="4" w:space="0" w:color="auto"/>
            </w:tcBorders>
          </w:tcPr>
          <w:p w14:paraId="1B082C6B" w14:textId="4924208C" w:rsidR="00AF1893" w:rsidRPr="006C1597" w:rsidRDefault="00AF1893" w:rsidP="00AF1893">
            <w:pPr>
              <w:spacing w:before="60" w:after="60"/>
              <w:ind w:left="0" w:firstLine="0"/>
              <w:jc w:val="left"/>
              <w:rPr>
                <w:sz w:val="22"/>
                <w:szCs w:val="24"/>
              </w:rPr>
            </w:pPr>
            <w:r w:rsidRPr="006C1597">
              <w:rPr>
                <w:sz w:val="22"/>
                <w:szCs w:val="24"/>
              </w:rPr>
              <w:t>Sans objet</w:t>
            </w:r>
          </w:p>
        </w:tc>
        <w:tc>
          <w:tcPr>
            <w:tcW w:w="1440" w:type="dxa"/>
            <w:tcBorders>
              <w:top w:val="single" w:sz="4" w:space="0" w:color="auto"/>
              <w:left w:val="single" w:sz="4" w:space="0" w:color="auto"/>
              <w:bottom w:val="single" w:sz="4" w:space="0" w:color="auto"/>
              <w:right w:val="single" w:sz="4" w:space="0" w:color="auto"/>
            </w:tcBorders>
          </w:tcPr>
          <w:p w14:paraId="239CD7AB" w14:textId="73C475C2" w:rsidR="00AF1893" w:rsidRPr="006C1597" w:rsidRDefault="00AF1893" w:rsidP="00AF1893">
            <w:pPr>
              <w:spacing w:before="60" w:after="60"/>
              <w:ind w:left="0" w:firstLine="0"/>
              <w:jc w:val="left"/>
              <w:rPr>
                <w:sz w:val="22"/>
                <w:szCs w:val="24"/>
              </w:rPr>
            </w:pPr>
            <w:r w:rsidRPr="006C1597">
              <w:rPr>
                <w:sz w:val="22"/>
                <w:szCs w:val="24"/>
              </w:rPr>
              <w:t>Doit satisfaire au critère</w:t>
            </w:r>
          </w:p>
        </w:tc>
        <w:tc>
          <w:tcPr>
            <w:tcW w:w="1624" w:type="dxa"/>
            <w:tcBorders>
              <w:top w:val="single" w:sz="4" w:space="0" w:color="auto"/>
              <w:left w:val="single" w:sz="4" w:space="0" w:color="auto"/>
              <w:bottom w:val="single" w:sz="4" w:space="0" w:color="auto"/>
              <w:right w:val="single" w:sz="4" w:space="0" w:color="auto"/>
            </w:tcBorders>
          </w:tcPr>
          <w:p w14:paraId="530A89F2" w14:textId="71CDB69D" w:rsidR="00AF1893" w:rsidRPr="006C1597" w:rsidRDefault="00AF1893" w:rsidP="00AF1893">
            <w:pPr>
              <w:spacing w:before="60" w:after="60"/>
              <w:ind w:left="0" w:firstLine="0"/>
              <w:jc w:val="left"/>
              <w:rPr>
                <w:sz w:val="22"/>
                <w:szCs w:val="24"/>
              </w:rPr>
            </w:pPr>
            <w:r w:rsidRPr="006C1597">
              <w:rPr>
                <w:sz w:val="22"/>
                <w:szCs w:val="24"/>
              </w:rPr>
              <w:t>Sans objet</w:t>
            </w:r>
          </w:p>
        </w:tc>
        <w:tc>
          <w:tcPr>
            <w:tcW w:w="1879" w:type="dxa"/>
            <w:tcBorders>
              <w:top w:val="single" w:sz="4" w:space="0" w:color="auto"/>
              <w:left w:val="single" w:sz="4" w:space="0" w:color="auto"/>
              <w:bottom w:val="single" w:sz="4" w:space="0" w:color="auto"/>
            </w:tcBorders>
          </w:tcPr>
          <w:p w14:paraId="565AE60D" w14:textId="66BA0D51" w:rsidR="00AF1893" w:rsidRPr="006C1597" w:rsidRDefault="00AF1893" w:rsidP="00AF1893">
            <w:pPr>
              <w:spacing w:before="60" w:after="60"/>
              <w:ind w:left="0" w:firstLine="0"/>
              <w:jc w:val="left"/>
              <w:rPr>
                <w:sz w:val="22"/>
                <w:szCs w:val="24"/>
              </w:rPr>
            </w:pPr>
            <w:r w:rsidRPr="006C1597">
              <w:rPr>
                <w:sz w:val="22"/>
                <w:szCs w:val="24"/>
              </w:rPr>
              <w:t xml:space="preserve">Formulaire </w:t>
            </w:r>
            <w:r w:rsidRPr="006C1597">
              <w:rPr>
                <w:sz w:val="22"/>
                <w:szCs w:val="24"/>
              </w:rPr>
              <w:br/>
              <w:t>EXP – 4.1</w:t>
            </w:r>
          </w:p>
        </w:tc>
      </w:tr>
      <w:tr w:rsidR="00AF1893" w:rsidRPr="006C1597" w14:paraId="29E9BC01" w14:textId="77777777" w:rsidTr="00184DA1">
        <w:tc>
          <w:tcPr>
            <w:tcW w:w="2178" w:type="dxa"/>
            <w:tcBorders>
              <w:top w:val="single" w:sz="4" w:space="0" w:color="auto"/>
              <w:bottom w:val="single" w:sz="4" w:space="0" w:color="auto"/>
              <w:right w:val="single" w:sz="4" w:space="0" w:color="auto"/>
            </w:tcBorders>
          </w:tcPr>
          <w:p w14:paraId="23B2469A" w14:textId="62F27782" w:rsidR="00AF1893" w:rsidRPr="006C1597" w:rsidRDefault="00AF1893" w:rsidP="00AF1893">
            <w:pPr>
              <w:pStyle w:val="Titre2"/>
              <w:spacing w:before="60" w:after="60"/>
              <w:ind w:left="90" w:hanging="61"/>
              <w:jc w:val="left"/>
              <w:rPr>
                <w:sz w:val="22"/>
                <w:szCs w:val="24"/>
              </w:rPr>
            </w:pPr>
            <w:r w:rsidRPr="006C1597">
              <w:rPr>
                <w:sz w:val="22"/>
                <w:szCs w:val="24"/>
              </w:rPr>
              <w:t>4.2.  (a) Expérience spécifique de construction et de gestion de contrat</w:t>
            </w:r>
          </w:p>
        </w:tc>
        <w:tc>
          <w:tcPr>
            <w:tcW w:w="2880" w:type="dxa"/>
            <w:tcBorders>
              <w:top w:val="single" w:sz="4" w:space="0" w:color="auto"/>
              <w:left w:val="single" w:sz="4" w:space="0" w:color="auto"/>
              <w:bottom w:val="single" w:sz="4" w:space="0" w:color="auto"/>
              <w:right w:val="single" w:sz="4" w:space="0" w:color="auto"/>
            </w:tcBorders>
          </w:tcPr>
          <w:p w14:paraId="3DE5EB01" w14:textId="77777777" w:rsidR="00AF1893" w:rsidRPr="00101CEE" w:rsidRDefault="00AF1893" w:rsidP="00AF1893">
            <w:pPr>
              <w:pStyle w:val="Retraitcorpsdetexte"/>
              <w:spacing w:before="60" w:after="60"/>
              <w:ind w:left="0" w:firstLine="0"/>
              <w:jc w:val="left"/>
              <w:rPr>
                <w:sz w:val="22"/>
                <w:szCs w:val="24"/>
                <w:lang w:val="fr-FR"/>
              </w:rPr>
            </w:pPr>
            <w:r w:rsidRPr="00101CEE">
              <w:rPr>
                <w:sz w:val="22"/>
                <w:szCs w:val="24"/>
                <w:lang w:val="fr-FR"/>
              </w:rPr>
              <w:t>a) Réalisation à titre d’entrepreneur principal, de membre d’un groupement</w:t>
            </w:r>
            <w:r w:rsidRPr="00101CEE">
              <w:rPr>
                <w:rStyle w:val="Appelnotedebasdep"/>
                <w:sz w:val="22"/>
                <w:szCs w:val="24"/>
                <w:lang w:val="fr-FR"/>
              </w:rPr>
              <w:footnoteReference w:id="9"/>
            </w:r>
            <w:r w:rsidRPr="00101CEE">
              <w:rPr>
                <w:sz w:val="22"/>
                <w:szCs w:val="24"/>
                <w:lang w:val="fr-FR"/>
              </w:rPr>
              <w:t>, d’ensemblier, ou de sous-traitant</w:t>
            </w:r>
            <w:r w:rsidRPr="00101CEE">
              <w:rPr>
                <w:rStyle w:val="Appelnotedebasdep"/>
                <w:sz w:val="22"/>
                <w:szCs w:val="24"/>
                <w:lang w:val="fr-FR"/>
              </w:rPr>
              <w:footnoteReference w:id="10"/>
            </w:r>
            <w:r w:rsidRPr="00101CEE">
              <w:rPr>
                <w:sz w:val="22"/>
                <w:szCs w:val="24"/>
                <w:lang w:val="fr-FR"/>
              </w:rPr>
              <w:t xml:space="preserve"> d’un nombre minimal de marchés </w:t>
            </w:r>
            <w:r w:rsidRPr="00101CEE">
              <w:rPr>
                <w:sz w:val="22"/>
                <w:szCs w:val="24"/>
                <w:lang w:val="fr-FR"/>
              </w:rPr>
              <w:lastRenderedPageBreak/>
              <w:t>similaires</w:t>
            </w:r>
            <w:r w:rsidRPr="00101CEE">
              <w:rPr>
                <w:vertAlign w:val="superscript"/>
                <w:lang w:val="fr-FR"/>
              </w:rPr>
              <w:footnoteReference w:id="11"/>
            </w:r>
            <w:r w:rsidRPr="00101CEE">
              <w:rPr>
                <w:sz w:val="22"/>
                <w:szCs w:val="24"/>
                <w:lang w:val="fr-FR"/>
              </w:rPr>
              <w:t>stipulé ci-après, de manière satisfaisante et achevés pour l’essentiel</w:t>
            </w:r>
            <w:r w:rsidRPr="00101CEE">
              <w:rPr>
                <w:vertAlign w:val="superscript"/>
                <w:lang w:val="fr-FR"/>
              </w:rPr>
              <w:footnoteReference w:id="12"/>
            </w:r>
            <w:r w:rsidRPr="00101CEE">
              <w:rPr>
                <w:sz w:val="22"/>
                <w:szCs w:val="24"/>
                <w:lang w:val="fr-FR"/>
              </w:rPr>
              <w:t xml:space="preserve"> exécutés au cours des </w:t>
            </w:r>
            <w:r>
              <w:rPr>
                <w:sz w:val="22"/>
                <w:szCs w:val="24"/>
                <w:lang w:val="fr-FR"/>
              </w:rPr>
              <w:t xml:space="preserve">cinq </w:t>
            </w:r>
            <w:r w:rsidRPr="00101CEE">
              <w:rPr>
                <w:sz w:val="22"/>
                <w:szCs w:val="24"/>
                <w:lang w:val="fr-FR"/>
              </w:rPr>
              <w:t>(</w:t>
            </w:r>
            <w:r>
              <w:rPr>
                <w:sz w:val="22"/>
                <w:szCs w:val="24"/>
                <w:lang w:val="fr-FR"/>
              </w:rPr>
              <w:t>05</w:t>
            </w:r>
            <w:r w:rsidRPr="00101CEE">
              <w:rPr>
                <w:sz w:val="22"/>
                <w:szCs w:val="24"/>
                <w:lang w:val="fr-FR"/>
              </w:rPr>
              <w:t xml:space="preserve">) dernières années à compter du 1er janvier </w:t>
            </w:r>
            <w:r>
              <w:rPr>
                <w:sz w:val="22"/>
                <w:szCs w:val="24"/>
                <w:lang w:val="fr-FR"/>
              </w:rPr>
              <w:t>2021</w:t>
            </w:r>
            <w:r w:rsidRPr="00101CEE">
              <w:rPr>
                <w:sz w:val="22"/>
                <w:szCs w:val="24"/>
                <w:lang w:val="fr-FR"/>
              </w:rPr>
              <w:t xml:space="preserve"> jusqu’à la date limite de dépôt des offres :</w:t>
            </w:r>
          </w:p>
          <w:p w14:paraId="387550D1" w14:textId="77777777" w:rsidR="00AF1893" w:rsidRPr="00101CEE" w:rsidRDefault="00AF1893" w:rsidP="00AF1893">
            <w:pPr>
              <w:pStyle w:val="Retraitcorpsdetexte"/>
              <w:spacing w:before="60" w:after="60"/>
              <w:ind w:left="0" w:firstLine="0"/>
              <w:jc w:val="left"/>
              <w:rPr>
                <w:sz w:val="22"/>
                <w:szCs w:val="24"/>
                <w:lang w:val="fr-FR"/>
              </w:rPr>
            </w:pPr>
            <w:r w:rsidRPr="00101CEE">
              <w:rPr>
                <w:sz w:val="22"/>
                <w:szCs w:val="24"/>
                <w:lang w:val="fr-FR"/>
              </w:rPr>
              <w:t xml:space="preserve">(i) </w:t>
            </w:r>
            <w:r>
              <w:rPr>
                <w:sz w:val="22"/>
                <w:szCs w:val="24"/>
                <w:lang w:val="fr-FR"/>
              </w:rPr>
              <w:t xml:space="preserve">deux </w:t>
            </w:r>
            <w:r w:rsidRPr="00101CEE">
              <w:rPr>
                <w:sz w:val="22"/>
                <w:szCs w:val="24"/>
                <w:lang w:val="fr-FR"/>
              </w:rPr>
              <w:t xml:space="preserve">marchés d’un montant minimum de </w:t>
            </w:r>
            <w:r>
              <w:rPr>
                <w:sz w:val="22"/>
                <w:szCs w:val="24"/>
                <w:lang w:val="fr-FR"/>
              </w:rPr>
              <w:t>quinze milliards (15 000 000 000) FCFA chacun</w:t>
            </w:r>
            <w:r w:rsidRPr="00101CEE">
              <w:rPr>
                <w:sz w:val="22"/>
                <w:szCs w:val="24"/>
                <w:lang w:val="fr-FR"/>
              </w:rPr>
              <w:t>;</w:t>
            </w:r>
          </w:p>
          <w:p w14:paraId="07AA3866" w14:textId="77777777" w:rsidR="00AF1893" w:rsidRDefault="00AF1893" w:rsidP="00AF1893">
            <w:pPr>
              <w:pStyle w:val="Retraitcorpsdetexte"/>
              <w:spacing w:before="60" w:after="60"/>
              <w:ind w:left="0" w:firstLine="0"/>
              <w:jc w:val="left"/>
              <w:rPr>
                <w:sz w:val="22"/>
                <w:szCs w:val="24"/>
                <w:lang w:val="fr-FR"/>
              </w:rPr>
            </w:pPr>
          </w:p>
          <w:p w14:paraId="284245B2" w14:textId="77777777" w:rsidR="00AF1893" w:rsidRDefault="00AF1893" w:rsidP="00AF1893">
            <w:pPr>
              <w:spacing w:before="60" w:after="60"/>
              <w:ind w:left="0" w:firstLine="0"/>
              <w:rPr>
                <w:sz w:val="22"/>
                <w:szCs w:val="22"/>
              </w:rPr>
            </w:pPr>
            <w:r w:rsidRPr="0009048B">
              <w:rPr>
                <w:sz w:val="22"/>
                <w:szCs w:val="24"/>
              </w:rPr>
              <w:t xml:space="preserve">Chacun des marchés présentés au titre de ce critères </w:t>
            </w:r>
            <w:r w:rsidRPr="0009048B">
              <w:rPr>
                <w:sz w:val="22"/>
                <w:szCs w:val="22"/>
              </w:rPr>
              <w:t xml:space="preserve">doit satisfaire aux exigences essentielles minimales ci-après : Marché relatif à la réalisation de travaux d’aménagement et bitumage d’au moins </w:t>
            </w:r>
            <w:r>
              <w:rPr>
                <w:sz w:val="22"/>
                <w:szCs w:val="22"/>
              </w:rPr>
              <w:t>huit</w:t>
            </w:r>
            <w:r w:rsidRPr="0009048B">
              <w:rPr>
                <w:sz w:val="22"/>
                <w:szCs w:val="22"/>
              </w:rPr>
              <w:t xml:space="preserve"> (0</w:t>
            </w:r>
            <w:r>
              <w:rPr>
                <w:sz w:val="22"/>
                <w:szCs w:val="22"/>
              </w:rPr>
              <w:t>8</w:t>
            </w:r>
            <w:r w:rsidRPr="0009048B">
              <w:rPr>
                <w:sz w:val="22"/>
                <w:szCs w:val="22"/>
              </w:rPr>
              <w:t xml:space="preserve">) km de </w:t>
            </w:r>
            <w:r w:rsidRPr="0009048B">
              <w:rPr>
                <w:sz w:val="22"/>
                <w:szCs w:val="22"/>
              </w:rPr>
              <w:lastRenderedPageBreak/>
              <w:t xml:space="preserve">routes en zone urbaine, de profil 2 x 2 voies, avec trottoir de chaque côté ou, des travaux de construction et bitumage de route </w:t>
            </w:r>
            <w:r>
              <w:rPr>
                <w:sz w:val="22"/>
                <w:szCs w:val="22"/>
              </w:rPr>
              <w:t xml:space="preserve">interurbaine </w:t>
            </w:r>
            <w:r w:rsidRPr="0009048B">
              <w:rPr>
                <w:sz w:val="22"/>
                <w:szCs w:val="22"/>
              </w:rPr>
              <w:t xml:space="preserve">d’un linéaire d’au moins </w:t>
            </w:r>
            <w:r>
              <w:rPr>
                <w:sz w:val="22"/>
                <w:szCs w:val="22"/>
              </w:rPr>
              <w:t>16</w:t>
            </w:r>
            <w:r w:rsidRPr="0009048B">
              <w:rPr>
                <w:sz w:val="22"/>
                <w:szCs w:val="22"/>
              </w:rPr>
              <w:t xml:space="preserve"> km. Le projet comprendra aussi la réalisation d’un réseau d’assainissement (caniveaux et dalots en béton armé) et, la mise en œuvre de la couche de fondation de la chaussée en graveleux latéritique amélioré au ciment, la couche de base en grave bitume (GB) et le revêtement des chaussées en béton bitumineux (BB).</w:t>
            </w:r>
          </w:p>
          <w:p w14:paraId="117890B0" w14:textId="77777777" w:rsidR="00AF1893" w:rsidRDefault="00AF1893" w:rsidP="00AF1893">
            <w:pPr>
              <w:spacing w:before="60" w:after="60"/>
              <w:ind w:left="0" w:firstLine="0"/>
              <w:rPr>
                <w:sz w:val="22"/>
                <w:szCs w:val="22"/>
              </w:rPr>
            </w:pPr>
          </w:p>
          <w:p w14:paraId="59536D4D" w14:textId="77777777" w:rsidR="00AF1893" w:rsidRPr="00C56FD7" w:rsidRDefault="00AF1893" w:rsidP="00AF1893">
            <w:pPr>
              <w:spacing w:before="60" w:after="60"/>
              <w:ind w:left="0" w:firstLine="0"/>
              <w:rPr>
                <w:b/>
                <w:sz w:val="22"/>
                <w:szCs w:val="22"/>
              </w:rPr>
            </w:pPr>
            <w:r w:rsidRPr="00C56FD7">
              <w:rPr>
                <w:b/>
                <w:sz w:val="22"/>
                <w:szCs w:val="22"/>
                <w:u w:val="single"/>
              </w:rPr>
              <w:t>N.B </w:t>
            </w:r>
            <w:r w:rsidRPr="00C56FD7">
              <w:rPr>
                <w:b/>
                <w:sz w:val="22"/>
                <w:szCs w:val="22"/>
              </w:rPr>
              <w:t xml:space="preserve">: En plus de la page de garde et de signature du contrat, le marché similaire sera attesté par le PV de réception provisoire sans réserve et/ou définitive des travaux réalisés ou une attestation de bonne fin </w:t>
            </w:r>
            <w:r w:rsidRPr="00C56FD7">
              <w:rPr>
                <w:b/>
                <w:sz w:val="22"/>
                <w:szCs w:val="22"/>
              </w:rPr>
              <w:lastRenderedPageBreak/>
              <w:t>d’exécution délivrée dûment par le Maître d’ouvrage.</w:t>
            </w:r>
          </w:p>
          <w:p w14:paraId="0E0D8775" w14:textId="70951A1B" w:rsidR="00AF1893" w:rsidRPr="00101CEE" w:rsidRDefault="00AF1893" w:rsidP="00AF1893">
            <w:pPr>
              <w:pStyle w:val="Retraitcorpsdetexte"/>
              <w:spacing w:before="60" w:after="60"/>
              <w:ind w:left="0" w:firstLine="0"/>
              <w:jc w:val="left"/>
              <w:rPr>
                <w:i/>
                <w:sz w:val="22"/>
                <w:szCs w:val="24"/>
                <w:lang w:val="fr-FR"/>
              </w:rPr>
            </w:pPr>
            <w:r w:rsidRPr="00C56FD7">
              <w:rPr>
                <w:b/>
                <w:sz w:val="22"/>
                <w:szCs w:val="22"/>
                <w:lang w:val="fr-FR"/>
              </w:rPr>
              <w:t>Faute de quoi, il ne sera pas pris en compte.</w:t>
            </w:r>
          </w:p>
        </w:tc>
        <w:tc>
          <w:tcPr>
            <w:tcW w:w="1440" w:type="dxa"/>
            <w:tcBorders>
              <w:top w:val="single" w:sz="4" w:space="0" w:color="auto"/>
              <w:left w:val="single" w:sz="4" w:space="0" w:color="auto"/>
              <w:bottom w:val="single" w:sz="4" w:space="0" w:color="auto"/>
              <w:right w:val="single" w:sz="4" w:space="0" w:color="auto"/>
            </w:tcBorders>
          </w:tcPr>
          <w:p w14:paraId="38125418" w14:textId="532B0C52" w:rsidR="00AF1893" w:rsidRPr="006C1597" w:rsidRDefault="00AF1893" w:rsidP="00AF1893">
            <w:pPr>
              <w:spacing w:before="60" w:after="60"/>
              <w:ind w:left="0" w:firstLine="0"/>
              <w:jc w:val="left"/>
              <w:rPr>
                <w:sz w:val="22"/>
                <w:szCs w:val="24"/>
              </w:rPr>
            </w:pPr>
            <w:r w:rsidRPr="006C1597">
              <w:rPr>
                <w:sz w:val="22"/>
                <w:szCs w:val="24"/>
              </w:rPr>
              <w:lastRenderedPageBreak/>
              <w:t xml:space="preserve">Doit satisfaire au critère </w:t>
            </w:r>
          </w:p>
        </w:tc>
        <w:tc>
          <w:tcPr>
            <w:tcW w:w="1530" w:type="dxa"/>
            <w:tcBorders>
              <w:top w:val="single" w:sz="4" w:space="0" w:color="auto"/>
              <w:left w:val="single" w:sz="4" w:space="0" w:color="auto"/>
              <w:bottom w:val="single" w:sz="4" w:space="0" w:color="auto"/>
              <w:right w:val="single" w:sz="4" w:space="0" w:color="auto"/>
            </w:tcBorders>
          </w:tcPr>
          <w:p w14:paraId="3230E639" w14:textId="3654FE58" w:rsidR="00AF1893" w:rsidRPr="006C1597" w:rsidRDefault="00AF1893" w:rsidP="00AF1893">
            <w:pPr>
              <w:spacing w:before="60" w:after="60"/>
              <w:ind w:left="0" w:firstLine="0"/>
              <w:jc w:val="left"/>
              <w:rPr>
                <w:sz w:val="22"/>
                <w:szCs w:val="24"/>
              </w:rPr>
            </w:pPr>
            <w:r w:rsidRPr="001F6F9C">
              <w:rPr>
                <w:sz w:val="22"/>
                <w:szCs w:val="24"/>
              </w:rPr>
              <w:t>Doivent satisfaire au critère</w:t>
            </w:r>
            <w:r w:rsidRPr="001F6F9C">
              <w:rPr>
                <w:rStyle w:val="Appelnotedebasdep"/>
                <w:sz w:val="22"/>
                <w:szCs w:val="24"/>
              </w:rPr>
              <w:footnoteReference w:id="13"/>
            </w:r>
            <w:r w:rsidRPr="001F6F9C">
              <w:rPr>
                <w:sz w:val="22"/>
                <w:szCs w:val="24"/>
              </w:rPr>
              <w:t xml:space="preserve"> </w:t>
            </w:r>
          </w:p>
        </w:tc>
        <w:tc>
          <w:tcPr>
            <w:tcW w:w="1440" w:type="dxa"/>
            <w:tcBorders>
              <w:top w:val="single" w:sz="4" w:space="0" w:color="auto"/>
              <w:left w:val="single" w:sz="4" w:space="0" w:color="auto"/>
              <w:bottom w:val="single" w:sz="4" w:space="0" w:color="auto"/>
              <w:right w:val="single" w:sz="4" w:space="0" w:color="auto"/>
            </w:tcBorders>
          </w:tcPr>
          <w:p w14:paraId="18FCF9D1" w14:textId="17E62A25" w:rsidR="00AF1893" w:rsidRPr="006C1597" w:rsidRDefault="00CA4216" w:rsidP="00AF1893">
            <w:pPr>
              <w:spacing w:before="60" w:after="60"/>
              <w:ind w:left="0" w:firstLine="0"/>
              <w:jc w:val="left"/>
              <w:rPr>
                <w:sz w:val="22"/>
                <w:szCs w:val="24"/>
              </w:rPr>
            </w:pPr>
            <w:r w:rsidRPr="006C1597">
              <w:rPr>
                <w:sz w:val="22"/>
                <w:szCs w:val="24"/>
              </w:rPr>
              <w:t xml:space="preserve"> Sans objet</w:t>
            </w:r>
          </w:p>
        </w:tc>
        <w:tc>
          <w:tcPr>
            <w:tcW w:w="1624" w:type="dxa"/>
            <w:tcBorders>
              <w:top w:val="single" w:sz="4" w:space="0" w:color="auto"/>
              <w:left w:val="single" w:sz="4" w:space="0" w:color="auto"/>
              <w:bottom w:val="single" w:sz="4" w:space="0" w:color="auto"/>
              <w:right w:val="single" w:sz="4" w:space="0" w:color="auto"/>
            </w:tcBorders>
          </w:tcPr>
          <w:p w14:paraId="3C0889FD" w14:textId="2CFCC633" w:rsidR="00AF1893" w:rsidRPr="006C1597" w:rsidRDefault="00CA4216" w:rsidP="00AF1893">
            <w:pPr>
              <w:spacing w:before="60" w:after="60"/>
              <w:ind w:left="0" w:firstLine="0"/>
              <w:jc w:val="left"/>
              <w:rPr>
                <w:sz w:val="22"/>
                <w:szCs w:val="24"/>
              </w:rPr>
            </w:pPr>
            <w:r w:rsidRPr="006C1597">
              <w:rPr>
                <w:sz w:val="22"/>
                <w:szCs w:val="24"/>
              </w:rPr>
              <w:t xml:space="preserve"> Sans objet</w:t>
            </w:r>
          </w:p>
        </w:tc>
        <w:tc>
          <w:tcPr>
            <w:tcW w:w="1879" w:type="dxa"/>
            <w:tcBorders>
              <w:top w:val="single" w:sz="4" w:space="0" w:color="auto"/>
              <w:left w:val="single" w:sz="4" w:space="0" w:color="auto"/>
              <w:bottom w:val="single" w:sz="4" w:space="0" w:color="auto"/>
            </w:tcBorders>
          </w:tcPr>
          <w:p w14:paraId="2EA27831" w14:textId="5FB98B42" w:rsidR="00AF1893" w:rsidRPr="006C1597" w:rsidRDefault="00AF1893" w:rsidP="00AF1893">
            <w:pPr>
              <w:spacing w:before="60" w:after="60"/>
              <w:ind w:left="0" w:firstLine="0"/>
              <w:jc w:val="left"/>
              <w:rPr>
                <w:sz w:val="22"/>
                <w:szCs w:val="24"/>
              </w:rPr>
            </w:pPr>
            <w:r w:rsidRPr="006C1597">
              <w:rPr>
                <w:sz w:val="22"/>
                <w:szCs w:val="24"/>
              </w:rPr>
              <w:t xml:space="preserve">Formulaire </w:t>
            </w:r>
            <w:r w:rsidRPr="006C1597">
              <w:rPr>
                <w:sz w:val="22"/>
                <w:szCs w:val="24"/>
              </w:rPr>
              <w:br/>
              <w:t>EXP 4.2 a)</w:t>
            </w:r>
          </w:p>
        </w:tc>
      </w:tr>
      <w:tr w:rsidR="00AF1893" w:rsidRPr="006C1597" w14:paraId="5224944F" w14:textId="77777777" w:rsidTr="00184DA1">
        <w:tc>
          <w:tcPr>
            <w:tcW w:w="2178" w:type="dxa"/>
            <w:tcBorders>
              <w:top w:val="single" w:sz="4" w:space="0" w:color="auto"/>
              <w:bottom w:val="single" w:sz="4" w:space="0" w:color="auto"/>
              <w:right w:val="single" w:sz="4" w:space="0" w:color="auto"/>
            </w:tcBorders>
          </w:tcPr>
          <w:p w14:paraId="06DE41CB" w14:textId="2B8D9251" w:rsidR="00AF1893" w:rsidRPr="006C1597" w:rsidRDefault="00AF1893" w:rsidP="00AF1893">
            <w:pPr>
              <w:pStyle w:val="Titre2"/>
              <w:spacing w:before="60" w:after="60"/>
              <w:ind w:left="454" w:hanging="425"/>
              <w:jc w:val="left"/>
              <w:rPr>
                <w:sz w:val="22"/>
                <w:szCs w:val="24"/>
              </w:rPr>
            </w:pPr>
            <w:r w:rsidRPr="006C1597">
              <w:rPr>
                <w:sz w:val="22"/>
                <w:szCs w:val="24"/>
              </w:rPr>
              <w:lastRenderedPageBreak/>
              <w:t>4.2 (b) Expérience Spécifique</w:t>
            </w:r>
          </w:p>
        </w:tc>
        <w:tc>
          <w:tcPr>
            <w:tcW w:w="2880" w:type="dxa"/>
            <w:tcBorders>
              <w:top w:val="single" w:sz="4" w:space="0" w:color="auto"/>
              <w:left w:val="single" w:sz="4" w:space="0" w:color="auto"/>
              <w:bottom w:val="single" w:sz="4" w:space="0" w:color="auto"/>
              <w:right w:val="single" w:sz="4" w:space="0" w:color="auto"/>
            </w:tcBorders>
          </w:tcPr>
          <w:p w14:paraId="4954FF4B" w14:textId="77777777" w:rsidR="00AF1893" w:rsidRDefault="00AF1893" w:rsidP="00AF1893">
            <w:pPr>
              <w:spacing w:before="60" w:after="60"/>
              <w:ind w:left="0" w:firstLine="0"/>
              <w:jc w:val="left"/>
              <w:rPr>
                <w:sz w:val="22"/>
                <w:szCs w:val="24"/>
              </w:rPr>
            </w:pPr>
            <w:r w:rsidRPr="006C1597">
              <w:rPr>
                <w:sz w:val="22"/>
                <w:szCs w:val="24"/>
              </w:rPr>
              <w:t>Pour les marchés référencés ci-dessus ou pour d’autres marchés exécutés en tant qu’entrepreneur principal, membre de groupement, ou sous-traitant</w:t>
            </w:r>
            <w:r w:rsidRPr="006C1597">
              <w:rPr>
                <w:rStyle w:val="Appelnotedebasdep"/>
                <w:sz w:val="22"/>
                <w:szCs w:val="24"/>
              </w:rPr>
              <w:footnoteReference w:id="14"/>
            </w:r>
            <w:r w:rsidRPr="006C1597">
              <w:rPr>
                <w:sz w:val="22"/>
                <w:szCs w:val="24"/>
              </w:rPr>
              <w:t xml:space="preserve"> </w:t>
            </w:r>
            <w:r>
              <w:rPr>
                <w:sz w:val="22"/>
                <w:szCs w:val="24"/>
              </w:rPr>
              <w:t>depuis le</w:t>
            </w:r>
            <w:r w:rsidRPr="006C1597">
              <w:rPr>
                <w:sz w:val="22"/>
                <w:szCs w:val="24"/>
              </w:rPr>
              <w:t xml:space="preserve"> 1</w:t>
            </w:r>
            <w:r w:rsidRPr="006C1597">
              <w:rPr>
                <w:sz w:val="22"/>
                <w:szCs w:val="24"/>
                <w:vertAlign w:val="superscript"/>
              </w:rPr>
              <w:t>er</w:t>
            </w:r>
            <w:r w:rsidRPr="006C1597">
              <w:rPr>
                <w:sz w:val="22"/>
                <w:szCs w:val="24"/>
              </w:rPr>
              <w:t xml:space="preserve"> janvier de </w:t>
            </w:r>
            <w:r>
              <w:rPr>
                <w:sz w:val="22"/>
                <w:szCs w:val="24"/>
              </w:rPr>
              <w:t xml:space="preserve">l’année </w:t>
            </w:r>
            <w:r w:rsidRPr="00C56FD7">
              <w:rPr>
                <w:b/>
                <w:bCs/>
                <w:i/>
                <w:iCs/>
                <w:sz w:val="22"/>
                <w:szCs w:val="24"/>
              </w:rPr>
              <w:t>2021</w:t>
            </w:r>
            <w:r w:rsidRPr="006C1597">
              <w:rPr>
                <w:sz w:val="22"/>
                <w:szCs w:val="24"/>
              </w:rPr>
              <w:t xml:space="preserve">, </w:t>
            </w:r>
            <w:r>
              <w:rPr>
                <w:sz w:val="22"/>
                <w:szCs w:val="24"/>
              </w:rPr>
              <w:t xml:space="preserve">jusqu’à la date de dépôt des Offres, </w:t>
            </w:r>
            <w:r w:rsidRPr="006C1597">
              <w:rPr>
                <w:sz w:val="22"/>
                <w:szCs w:val="24"/>
              </w:rPr>
              <w:t>une expérience minimale de construction achevée de manière satisfaisante et achevés pour l’essentiel dans les activités-clés suivantes</w:t>
            </w:r>
            <w:r w:rsidRPr="006C1597">
              <w:rPr>
                <w:rStyle w:val="Appelnotedebasdep"/>
                <w:sz w:val="22"/>
                <w:szCs w:val="24"/>
              </w:rPr>
              <w:footnoteReference w:id="15"/>
            </w:r>
            <w:r w:rsidRPr="006C1597">
              <w:rPr>
                <w:sz w:val="22"/>
                <w:szCs w:val="24"/>
              </w:rPr>
              <w:t> </w:t>
            </w:r>
          </w:p>
          <w:p w14:paraId="5CD2CB78" w14:textId="77777777" w:rsidR="00AF1893" w:rsidRDefault="00AF1893" w:rsidP="00AF1893">
            <w:pPr>
              <w:spacing w:before="60" w:after="60"/>
              <w:ind w:left="0" w:firstLine="0"/>
              <w:jc w:val="left"/>
              <w:rPr>
                <w:sz w:val="22"/>
                <w:szCs w:val="24"/>
              </w:rPr>
            </w:pPr>
          </w:p>
          <w:p w14:paraId="1DD491AA" w14:textId="77777777" w:rsidR="00AF1893" w:rsidRPr="0009048B" w:rsidRDefault="00AF1893">
            <w:pPr>
              <w:pStyle w:val="Paragraphedeliste"/>
              <w:numPr>
                <w:ilvl w:val="0"/>
                <w:numId w:val="172"/>
              </w:numPr>
              <w:spacing w:before="60" w:after="60"/>
              <w:ind w:left="264" w:hanging="284"/>
              <w:rPr>
                <w:sz w:val="22"/>
                <w:szCs w:val="22"/>
              </w:rPr>
            </w:pPr>
            <w:r w:rsidRPr="0009048B">
              <w:rPr>
                <w:sz w:val="22"/>
                <w:szCs w:val="22"/>
              </w:rPr>
              <w:t>Corps de chaussée :</w:t>
            </w:r>
          </w:p>
          <w:p w14:paraId="7EE4DCC7" w14:textId="77777777" w:rsidR="00AF1893" w:rsidRPr="0009048B" w:rsidRDefault="00AF1893" w:rsidP="00AF1893">
            <w:pPr>
              <w:pStyle w:val="Paragraphedeliste"/>
              <w:spacing w:before="60" w:after="60"/>
              <w:ind w:left="264" w:firstLine="0"/>
              <w:rPr>
                <w:sz w:val="22"/>
                <w:szCs w:val="22"/>
              </w:rPr>
            </w:pPr>
            <w:r w:rsidRPr="0009048B">
              <w:rPr>
                <w:sz w:val="22"/>
                <w:szCs w:val="22"/>
              </w:rPr>
              <w:lastRenderedPageBreak/>
              <w:t>- mise en œuvre de couche de fondation en graveleux latéritique amélioré au ciment (GLC) : 59 000 m3,</w:t>
            </w:r>
          </w:p>
          <w:p w14:paraId="2CF6BD13" w14:textId="77777777" w:rsidR="00AF1893" w:rsidRPr="0009048B" w:rsidRDefault="00AF1893" w:rsidP="00AF1893">
            <w:pPr>
              <w:pStyle w:val="Paragraphedeliste"/>
              <w:spacing w:before="60" w:after="60"/>
              <w:ind w:left="264" w:firstLine="0"/>
              <w:rPr>
                <w:sz w:val="22"/>
                <w:szCs w:val="22"/>
              </w:rPr>
            </w:pPr>
            <w:r w:rsidRPr="0009048B">
              <w:rPr>
                <w:sz w:val="22"/>
                <w:szCs w:val="22"/>
              </w:rPr>
              <w:t>- mise en œuvre de couche de base en Grave Bitume (GB) : 26 000 m3.</w:t>
            </w:r>
          </w:p>
          <w:p w14:paraId="10C04245" w14:textId="77777777" w:rsidR="00AF1893" w:rsidRPr="0009048B" w:rsidRDefault="00AF1893" w:rsidP="00AF1893">
            <w:pPr>
              <w:pStyle w:val="Paragraphedeliste"/>
              <w:spacing w:before="60" w:after="60"/>
              <w:ind w:left="264" w:firstLine="0"/>
              <w:rPr>
                <w:sz w:val="22"/>
                <w:szCs w:val="22"/>
              </w:rPr>
            </w:pPr>
          </w:p>
          <w:p w14:paraId="3ABB05AB" w14:textId="77777777" w:rsidR="00AF1893" w:rsidRPr="0009048B" w:rsidRDefault="00AF1893">
            <w:pPr>
              <w:pStyle w:val="Paragraphedeliste"/>
              <w:numPr>
                <w:ilvl w:val="0"/>
                <w:numId w:val="172"/>
              </w:numPr>
              <w:spacing w:before="60" w:after="60"/>
              <w:ind w:left="264" w:hanging="284"/>
              <w:rPr>
                <w:sz w:val="22"/>
                <w:szCs w:val="22"/>
              </w:rPr>
            </w:pPr>
            <w:r w:rsidRPr="0009048B">
              <w:rPr>
                <w:sz w:val="22"/>
                <w:szCs w:val="22"/>
              </w:rPr>
              <w:t xml:space="preserve">Revêtement de chaussées : - </w:t>
            </w:r>
          </w:p>
          <w:p w14:paraId="33D5383B" w14:textId="77777777" w:rsidR="00AF1893" w:rsidRPr="0009048B" w:rsidRDefault="00AF1893" w:rsidP="00AF1893">
            <w:pPr>
              <w:pStyle w:val="Paragraphedeliste"/>
              <w:spacing w:before="60" w:after="60"/>
              <w:ind w:left="264" w:firstLine="0"/>
              <w:rPr>
                <w:sz w:val="22"/>
                <w:szCs w:val="22"/>
              </w:rPr>
            </w:pPr>
            <w:r w:rsidRPr="0009048B">
              <w:rPr>
                <w:sz w:val="22"/>
                <w:szCs w:val="22"/>
              </w:rPr>
              <w:t xml:space="preserve">- fourniture et mise en œuvre de béton bitumineux : </w:t>
            </w:r>
            <w:r>
              <w:rPr>
                <w:sz w:val="22"/>
                <w:szCs w:val="22"/>
              </w:rPr>
              <w:t>12</w:t>
            </w:r>
            <w:r w:rsidRPr="0009048B">
              <w:rPr>
                <w:sz w:val="22"/>
                <w:szCs w:val="22"/>
              </w:rPr>
              <w:t> 000 m3</w:t>
            </w:r>
          </w:p>
          <w:p w14:paraId="15DAF160" w14:textId="77777777" w:rsidR="00AF1893" w:rsidRPr="0009048B" w:rsidRDefault="00AF1893" w:rsidP="00AF1893">
            <w:pPr>
              <w:pStyle w:val="Paragraphedeliste"/>
              <w:spacing w:before="60" w:after="60"/>
              <w:ind w:left="264" w:firstLine="0"/>
              <w:rPr>
                <w:sz w:val="22"/>
                <w:szCs w:val="22"/>
              </w:rPr>
            </w:pPr>
            <w:r w:rsidRPr="0009048B">
              <w:rPr>
                <w:sz w:val="22"/>
                <w:szCs w:val="22"/>
              </w:rPr>
              <w:t xml:space="preserve">- fourniture et mise en œuvre de béton de ciment pour chaussée : </w:t>
            </w:r>
            <w:r>
              <w:rPr>
                <w:sz w:val="22"/>
                <w:szCs w:val="22"/>
              </w:rPr>
              <w:t>5 0</w:t>
            </w:r>
            <w:r w:rsidRPr="0009048B">
              <w:rPr>
                <w:sz w:val="22"/>
                <w:szCs w:val="22"/>
              </w:rPr>
              <w:t>00 m</w:t>
            </w:r>
            <w:r w:rsidRPr="0009048B">
              <w:rPr>
                <w:szCs w:val="24"/>
                <w:vertAlign w:val="superscript"/>
              </w:rPr>
              <w:t>3</w:t>
            </w:r>
          </w:p>
          <w:p w14:paraId="0B6A9D5C" w14:textId="77777777" w:rsidR="00AF1893" w:rsidRPr="0009048B" w:rsidRDefault="00AF1893" w:rsidP="00AF1893">
            <w:pPr>
              <w:pStyle w:val="Paragraphedeliste"/>
              <w:spacing w:before="60" w:after="60"/>
              <w:ind w:left="264" w:firstLine="0"/>
              <w:rPr>
                <w:sz w:val="22"/>
                <w:szCs w:val="22"/>
              </w:rPr>
            </w:pPr>
            <w:r w:rsidRPr="0009048B">
              <w:rPr>
                <w:sz w:val="22"/>
                <w:szCs w:val="22"/>
              </w:rPr>
              <w:t xml:space="preserve">- fourniture et mise en œuvre de pavés en béton pour trottoirs/TPC/parkings : </w:t>
            </w:r>
            <w:r>
              <w:rPr>
                <w:sz w:val="22"/>
                <w:szCs w:val="22"/>
              </w:rPr>
              <w:t>58</w:t>
            </w:r>
            <w:r w:rsidRPr="0009048B">
              <w:rPr>
                <w:sz w:val="22"/>
                <w:szCs w:val="22"/>
              </w:rPr>
              <w:t> 000 m</w:t>
            </w:r>
            <w:r w:rsidRPr="0009048B">
              <w:rPr>
                <w:szCs w:val="24"/>
                <w:vertAlign w:val="superscript"/>
              </w:rPr>
              <w:t>2</w:t>
            </w:r>
          </w:p>
          <w:p w14:paraId="14238FB7" w14:textId="77777777" w:rsidR="00AF1893" w:rsidRPr="0009048B" w:rsidRDefault="00AF1893">
            <w:pPr>
              <w:pStyle w:val="Paragraphedeliste"/>
              <w:numPr>
                <w:ilvl w:val="0"/>
                <w:numId w:val="172"/>
              </w:numPr>
              <w:spacing w:before="60" w:after="60"/>
              <w:ind w:left="264" w:hanging="284"/>
              <w:rPr>
                <w:sz w:val="22"/>
                <w:szCs w:val="22"/>
              </w:rPr>
            </w:pPr>
            <w:r w:rsidRPr="0009048B">
              <w:rPr>
                <w:sz w:val="22"/>
                <w:szCs w:val="22"/>
              </w:rPr>
              <w:t>Ouvrages hydrauliques et d’assainissement :</w:t>
            </w:r>
          </w:p>
          <w:p w14:paraId="334D2949" w14:textId="77777777" w:rsidR="00AF1893" w:rsidRPr="004F2E69" w:rsidRDefault="00AF1893" w:rsidP="00AF1893">
            <w:pPr>
              <w:spacing w:before="60" w:after="60"/>
              <w:ind w:left="0" w:firstLine="0"/>
              <w:rPr>
                <w:sz w:val="22"/>
                <w:szCs w:val="24"/>
              </w:rPr>
            </w:pPr>
            <w:r w:rsidRPr="0009048B">
              <w:rPr>
                <w:sz w:val="22"/>
                <w:szCs w:val="22"/>
              </w:rPr>
              <w:t xml:space="preserve">- réalisation au cours du même projet d’un réseau d’assainissement de caniveaux et dalots en béton </w:t>
            </w:r>
            <w:r w:rsidRPr="0009048B">
              <w:rPr>
                <w:sz w:val="22"/>
                <w:szCs w:val="22"/>
              </w:rPr>
              <w:lastRenderedPageBreak/>
              <w:t>armé, de fossés revêtus en béton d’un linéaire total de 2</w:t>
            </w:r>
            <w:r>
              <w:rPr>
                <w:sz w:val="22"/>
                <w:szCs w:val="22"/>
              </w:rPr>
              <w:t>0</w:t>
            </w:r>
            <w:r w:rsidRPr="0009048B">
              <w:rPr>
                <w:sz w:val="22"/>
                <w:szCs w:val="22"/>
              </w:rPr>
              <w:t> 000 ml.</w:t>
            </w:r>
            <w:r>
              <w:rPr>
                <w:sz w:val="22"/>
                <w:szCs w:val="22"/>
              </w:rPr>
              <w:t xml:space="preserve"> </w:t>
            </w:r>
            <w:r w:rsidRPr="004F2E69">
              <w:rPr>
                <w:sz w:val="22"/>
                <w:szCs w:val="24"/>
              </w:rPr>
              <w:t>Fournir la preuve de ces expériences</w:t>
            </w:r>
          </w:p>
          <w:p w14:paraId="3235AC23" w14:textId="77777777" w:rsidR="00AF1893" w:rsidRPr="004F2E69" w:rsidRDefault="00AF1893" w:rsidP="00AF1893">
            <w:pPr>
              <w:spacing w:before="60" w:after="60"/>
              <w:ind w:left="0" w:firstLine="0"/>
              <w:rPr>
                <w:sz w:val="22"/>
                <w:szCs w:val="24"/>
              </w:rPr>
            </w:pPr>
            <w:r w:rsidRPr="00C9623D">
              <w:rPr>
                <w:sz w:val="22"/>
                <w:szCs w:val="24"/>
              </w:rPr>
              <w:t>Seules les références ayant été justifiées par les pages de garde, pages de signature, attestations de bonnes fins d’exécution ou provisoires sans réserve ou définitive et délivrées par le Maître d’ouvrage seront considérées</w:t>
            </w:r>
            <w:r w:rsidRPr="004F2E69">
              <w:rPr>
                <w:i/>
                <w:iCs/>
                <w:sz w:val="22"/>
                <w:szCs w:val="24"/>
              </w:rPr>
              <w:t>.</w:t>
            </w:r>
          </w:p>
          <w:p w14:paraId="178EAA8B" w14:textId="501993A7" w:rsidR="00AF1893" w:rsidRPr="006C1597" w:rsidRDefault="00AF1893" w:rsidP="00AF1893">
            <w:pPr>
              <w:spacing w:before="60" w:after="60"/>
              <w:ind w:left="0" w:firstLine="0"/>
              <w:jc w:val="left"/>
              <w:rPr>
                <w:sz w:val="22"/>
                <w:szCs w:val="24"/>
              </w:rPr>
            </w:pPr>
            <w:r w:rsidRPr="004F2E69">
              <w:rPr>
                <w:rFonts w:ascii="Arial" w:hAnsi="Arial"/>
                <w:sz w:val="20"/>
                <w:vertAlign w:val="superscript"/>
              </w:rPr>
              <w:footnoteReference w:id="16"/>
            </w:r>
            <w:r w:rsidRPr="004F2E69">
              <w:rPr>
                <w:rFonts w:ascii="Arial" w:hAnsi="Arial" w:cs="Arial"/>
                <w:sz w:val="20"/>
              </w:rPr>
              <w:t>:</w:t>
            </w:r>
          </w:p>
        </w:tc>
        <w:tc>
          <w:tcPr>
            <w:tcW w:w="1440" w:type="dxa"/>
            <w:tcBorders>
              <w:top w:val="single" w:sz="4" w:space="0" w:color="auto"/>
              <w:left w:val="single" w:sz="4" w:space="0" w:color="auto"/>
              <w:bottom w:val="single" w:sz="4" w:space="0" w:color="auto"/>
              <w:right w:val="single" w:sz="4" w:space="0" w:color="auto"/>
            </w:tcBorders>
          </w:tcPr>
          <w:p w14:paraId="72032CBE" w14:textId="77777777" w:rsidR="00AF1893" w:rsidRPr="006C1597" w:rsidRDefault="00AF1893" w:rsidP="00AF1893">
            <w:pPr>
              <w:spacing w:before="60" w:after="60"/>
              <w:ind w:left="0" w:firstLine="0"/>
              <w:jc w:val="left"/>
              <w:rPr>
                <w:sz w:val="22"/>
                <w:szCs w:val="22"/>
              </w:rPr>
            </w:pPr>
            <w:r w:rsidRPr="006C1597">
              <w:rPr>
                <w:sz w:val="22"/>
                <w:szCs w:val="24"/>
              </w:rPr>
              <w:lastRenderedPageBreak/>
              <w:t xml:space="preserve">Doit satisfaire </w:t>
            </w:r>
            <w:r w:rsidRPr="006C1597">
              <w:rPr>
                <w:sz w:val="22"/>
                <w:szCs w:val="22"/>
              </w:rPr>
              <w:t>aux spécifications</w:t>
            </w:r>
          </w:p>
          <w:p w14:paraId="1879CC6F" w14:textId="2931AE94" w:rsidR="00AF1893" w:rsidRPr="006C1597" w:rsidRDefault="00AF1893" w:rsidP="00AF1893">
            <w:pPr>
              <w:spacing w:before="60" w:after="60"/>
              <w:ind w:left="0" w:firstLine="0"/>
              <w:jc w:val="left"/>
              <w:rPr>
                <w:sz w:val="22"/>
                <w:szCs w:val="24"/>
              </w:rPr>
            </w:pPr>
          </w:p>
        </w:tc>
        <w:tc>
          <w:tcPr>
            <w:tcW w:w="1530" w:type="dxa"/>
            <w:tcBorders>
              <w:top w:val="single" w:sz="4" w:space="0" w:color="auto"/>
              <w:left w:val="single" w:sz="4" w:space="0" w:color="auto"/>
              <w:bottom w:val="single" w:sz="4" w:space="0" w:color="auto"/>
              <w:right w:val="single" w:sz="4" w:space="0" w:color="auto"/>
            </w:tcBorders>
          </w:tcPr>
          <w:p w14:paraId="509D4940" w14:textId="77777777" w:rsidR="00AF1893" w:rsidRPr="006C1597" w:rsidRDefault="00AF1893" w:rsidP="00AF1893">
            <w:pPr>
              <w:spacing w:before="60" w:after="60"/>
              <w:ind w:left="0" w:firstLine="0"/>
              <w:jc w:val="left"/>
              <w:rPr>
                <w:sz w:val="22"/>
                <w:szCs w:val="22"/>
              </w:rPr>
            </w:pPr>
            <w:r w:rsidRPr="006C1597">
              <w:rPr>
                <w:sz w:val="22"/>
                <w:szCs w:val="24"/>
              </w:rPr>
              <w:t xml:space="preserve">Doivent satisfaire </w:t>
            </w:r>
            <w:r w:rsidRPr="006C1597">
              <w:rPr>
                <w:sz w:val="22"/>
                <w:szCs w:val="22"/>
              </w:rPr>
              <w:t>aux spécifications</w:t>
            </w:r>
          </w:p>
          <w:p w14:paraId="28F05D27" w14:textId="7ED87213" w:rsidR="00AF1893" w:rsidRPr="006C1597" w:rsidRDefault="00AF1893" w:rsidP="00AF1893">
            <w:pPr>
              <w:spacing w:before="60" w:after="60"/>
              <w:ind w:left="0" w:firstLine="0"/>
              <w:jc w:val="left"/>
              <w:rPr>
                <w:sz w:val="22"/>
                <w:szCs w:val="24"/>
              </w:rPr>
            </w:pPr>
          </w:p>
        </w:tc>
        <w:tc>
          <w:tcPr>
            <w:tcW w:w="1440" w:type="dxa"/>
            <w:tcBorders>
              <w:top w:val="single" w:sz="4" w:space="0" w:color="auto"/>
              <w:left w:val="single" w:sz="4" w:space="0" w:color="auto"/>
              <w:bottom w:val="single" w:sz="4" w:space="0" w:color="auto"/>
              <w:right w:val="single" w:sz="4" w:space="0" w:color="auto"/>
            </w:tcBorders>
          </w:tcPr>
          <w:p w14:paraId="283263DB" w14:textId="5453EA5C" w:rsidR="00AF1893" w:rsidRPr="00B26B4B" w:rsidRDefault="004E44C0" w:rsidP="00AF1893">
            <w:pPr>
              <w:spacing w:before="60" w:after="60"/>
              <w:ind w:left="0" w:firstLine="0"/>
              <w:jc w:val="left"/>
              <w:rPr>
                <w:sz w:val="22"/>
                <w:szCs w:val="24"/>
              </w:rPr>
            </w:pPr>
            <w:r w:rsidRPr="006C1597">
              <w:rPr>
                <w:sz w:val="22"/>
                <w:szCs w:val="24"/>
              </w:rPr>
              <w:t>Sans objet</w:t>
            </w:r>
          </w:p>
        </w:tc>
        <w:tc>
          <w:tcPr>
            <w:tcW w:w="1624" w:type="dxa"/>
            <w:tcBorders>
              <w:top w:val="single" w:sz="4" w:space="0" w:color="auto"/>
              <w:left w:val="single" w:sz="4" w:space="0" w:color="auto"/>
              <w:bottom w:val="single" w:sz="4" w:space="0" w:color="auto"/>
              <w:right w:val="single" w:sz="4" w:space="0" w:color="auto"/>
            </w:tcBorders>
          </w:tcPr>
          <w:p w14:paraId="5FC7CB3A" w14:textId="52694133" w:rsidR="00AF1893" w:rsidRPr="006C1597" w:rsidRDefault="00AF1893" w:rsidP="00AF1893">
            <w:pPr>
              <w:spacing w:before="60" w:after="60"/>
              <w:ind w:left="0" w:firstLine="0"/>
              <w:jc w:val="left"/>
              <w:rPr>
                <w:sz w:val="22"/>
                <w:szCs w:val="24"/>
              </w:rPr>
            </w:pPr>
            <w:r w:rsidRPr="006C1597">
              <w:rPr>
                <w:sz w:val="22"/>
                <w:szCs w:val="24"/>
              </w:rPr>
              <w:t>Sans objet</w:t>
            </w:r>
          </w:p>
        </w:tc>
        <w:tc>
          <w:tcPr>
            <w:tcW w:w="1879" w:type="dxa"/>
            <w:tcBorders>
              <w:top w:val="single" w:sz="4" w:space="0" w:color="auto"/>
              <w:left w:val="single" w:sz="4" w:space="0" w:color="auto"/>
              <w:bottom w:val="single" w:sz="4" w:space="0" w:color="auto"/>
            </w:tcBorders>
          </w:tcPr>
          <w:p w14:paraId="0ECC63FD" w14:textId="67C75574" w:rsidR="00AF1893" w:rsidRPr="006C1597" w:rsidRDefault="00AF1893" w:rsidP="00AF1893">
            <w:pPr>
              <w:spacing w:before="60" w:after="60"/>
              <w:ind w:left="0" w:firstLine="0"/>
              <w:jc w:val="left"/>
              <w:rPr>
                <w:sz w:val="22"/>
                <w:szCs w:val="24"/>
              </w:rPr>
            </w:pPr>
            <w:r w:rsidRPr="006C1597">
              <w:rPr>
                <w:sz w:val="22"/>
                <w:szCs w:val="24"/>
              </w:rPr>
              <w:t>Formulaire EXP-4.2 (b)</w:t>
            </w:r>
          </w:p>
        </w:tc>
      </w:tr>
      <w:tr w:rsidR="00AF1893" w:rsidRPr="006C1597" w14:paraId="7D894735" w14:textId="77777777" w:rsidTr="00184DA1">
        <w:tc>
          <w:tcPr>
            <w:tcW w:w="2178" w:type="dxa"/>
            <w:tcBorders>
              <w:top w:val="single" w:sz="4" w:space="0" w:color="auto"/>
              <w:bottom w:val="single" w:sz="4" w:space="0" w:color="auto"/>
              <w:right w:val="single" w:sz="4" w:space="0" w:color="auto"/>
            </w:tcBorders>
          </w:tcPr>
          <w:p w14:paraId="605A8BC4" w14:textId="03C508C1" w:rsidR="00AF1893" w:rsidRPr="00424F7F" w:rsidRDefault="00AF1893" w:rsidP="00AF1893">
            <w:pPr>
              <w:pStyle w:val="Titre2"/>
              <w:spacing w:before="60" w:after="60"/>
              <w:ind w:left="454" w:hanging="425"/>
              <w:jc w:val="left"/>
              <w:rPr>
                <w:i/>
                <w:iCs/>
                <w:sz w:val="22"/>
                <w:szCs w:val="24"/>
              </w:rPr>
            </w:pPr>
            <w:r w:rsidRPr="006C1597">
              <w:rPr>
                <w:sz w:val="22"/>
                <w:szCs w:val="24"/>
              </w:rPr>
              <w:lastRenderedPageBreak/>
              <w:t>4.2 (c) Expérience Spécifique de gestion des aspects ES</w:t>
            </w:r>
            <w:r>
              <w:rPr>
                <w:sz w:val="22"/>
                <w:szCs w:val="24"/>
              </w:rPr>
              <w:t xml:space="preserve"> </w:t>
            </w:r>
          </w:p>
        </w:tc>
        <w:tc>
          <w:tcPr>
            <w:tcW w:w="2880" w:type="dxa"/>
            <w:tcBorders>
              <w:top w:val="single" w:sz="4" w:space="0" w:color="auto"/>
              <w:left w:val="single" w:sz="4" w:space="0" w:color="auto"/>
              <w:bottom w:val="single" w:sz="4" w:space="0" w:color="auto"/>
              <w:right w:val="single" w:sz="4" w:space="0" w:color="auto"/>
            </w:tcBorders>
          </w:tcPr>
          <w:p w14:paraId="0B2CC0E5" w14:textId="77777777" w:rsidR="00AF1893" w:rsidRDefault="00AF1893" w:rsidP="00AF1893">
            <w:pPr>
              <w:spacing w:after="0"/>
              <w:ind w:left="0" w:firstLine="0"/>
              <w:rPr>
                <w:sz w:val="22"/>
                <w:szCs w:val="22"/>
                <w:lang w:eastAsia="en-US"/>
              </w:rPr>
            </w:pPr>
            <w:r w:rsidRPr="006C1597">
              <w:rPr>
                <w:sz w:val="22"/>
                <w:szCs w:val="22"/>
                <w:lang w:eastAsia="en-US"/>
              </w:rPr>
              <w:t xml:space="preserve">Pour les </w:t>
            </w:r>
            <w:r>
              <w:rPr>
                <w:sz w:val="22"/>
                <w:szCs w:val="22"/>
                <w:lang w:eastAsia="en-US"/>
              </w:rPr>
              <w:t>marchés</w:t>
            </w:r>
            <w:r w:rsidRPr="006C1597">
              <w:rPr>
                <w:sz w:val="22"/>
                <w:szCs w:val="22"/>
                <w:lang w:eastAsia="en-US"/>
              </w:rPr>
              <w:t xml:space="preserve"> </w:t>
            </w:r>
            <w:r>
              <w:rPr>
                <w:sz w:val="22"/>
                <w:szCs w:val="22"/>
                <w:lang w:eastAsia="en-US"/>
              </w:rPr>
              <w:t xml:space="preserve">mentionnés en 4.2 (a) ci-dessus et/ou tous autres marchés </w:t>
            </w:r>
            <w:r w:rsidRPr="006C1597">
              <w:rPr>
                <w:sz w:val="22"/>
                <w:szCs w:val="22"/>
                <w:lang w:eastAsia="en-US"/>
              </w:rPr>
              <w:t xml:space="preserve">[substantiellement achevés et en cours de mise en œuvre] en tant qu’entrepreneur principal, membre d’un groupement, or sous-traitant entre le 1er janvier </w:t>
            </w:r>
            <w:r>
              <w:rPr>
                <w:i/>
                <w:sz w:val="22"/>
                <w:szCs w:val="22"/>
                <w:lang w:eastAsia="en-US"/>
              </w:rPr>
              <w:t xml:space="preserve">2021 </w:t>
            </w:r>
            <w:r w:rsidRPr="006C1597">
              <w:rPr>
                <w:sz w:val="22"/>
                <w:szCs w:val="22"/>
                <w:lang w:eastAsia="en-US"/>
              </w:rPr>
              <w:t xml:space="preserve">et </w:t>
            </w:r>
            <w:r w:rsidRPr="00D319C9">
              <w:rPr>
                <w:sz w:val="22"/>
                <w:szCs w:val="22"/>
                <w:lang w:eastAsia="en-US"/>
              </w:rPr>
              <w:t>la date</w:t>
            </w:r>
            <w:r w:rsidRPr="00A27526">
              <w:rPr>
                <w:sz w:val="22"/>
                <w:szCs w:val="22"/>
                <w:lang w:eastAsia="en-US"/>
              </w:rPr>
              <w:t xml:space="preserve"> limite de soumission des demandes, </w:t>
            </w:r>
            <w:r w:rsidRPr="00A27526">
              <w:rPr>
                <w:sz w:val="22"/>
                <w:szCs w:val="22"/>
                <w:lang w:eastAsia="en-US"/>
              </w:rPr>
              <w:lastRenderedPageBreak/>
              <w:t>expérience dans la gestion des</w:t>
            </w:r>
            <w:r w:rsidRPr="004D4DE5">
              <w:rPr>
                <w:sz w:val="22"/>
                <w:szCs w:val="22"/>
                <w:lang w:eastAsia="en-US"/>
              </w:rPr>
              <w:t xml:space="preserve"> risques et des impacts ES: : </w:t>
            </w:r>
            <w:r w:rsidRPr="00A30DF9">
              <w:rPr>
                <w:b/>
                <w:bCs/>
                <w:sz w:val="22"/>
                <w:szCs w:val="22"/>
                <w:lang w:eastAsia="en-US"/>
              </w:rPr>
              <w:t xml:space="preserve">disposé d’au moins une (1) expérience pertinente dans l’élaboration et la mise en œuvre de PGES </w:t>
            </w:r>
            <w:r>
              <w:rPr>
                <w:b/>
                <w:bCs/>
                <w:sz w:val="22"/>
                <w:szCs w:val="22"/>
                <w:lang w:eastAsia="en-US"/>
              </w:rPr>
              <w:t xml:space="preserve"> et de Plan de gestion de trafic </w:t>
            </w:r>
            <w:r w:rsidRPr="00A30DF9">
              <w:rPr>
                <w:b/>
                <w:bCs/>
                <w:sz w:val="22"/>
                <w:szCs w:val="22"/>
                <w:lang w:eastAsia="en-US"/>
              </w:rPr>
              <w:t>de travaux de construction de route bitumée, ou d’ouvrages d’assainissement urbain,</w:t>
            </w:r>
            <w:r w:rsidRPr="004D4DE5">
              <w:rPr>
                <w:sz w:val="22"/>
                <w:szCs w:val="22"/>
                <w:lang w:eastAsia="en-US"/>
              </w:rPr>
              <w:t xml:space="preserve"> </w:t>
            </w:r>
          </w:p>
          <w:p w14:paraId="4EF0BC46" w14:textId="77777777" w:rsidR="00AF1893" w:rsidRDefault="00AF1893" w:rsidP="00AF1893">
            <w:pPr>
              <w:spacing w:after="0"/>
              <w:ind w:left="0" w:firstLine="0"/>
              <w:rPr>
                <w:sz w:val="22"/>
                <w:szCs w:val="22"/>
                <w:lang w:eastAsia="en-US"/>
              </w:rPr>
            </w:pPr>
          </w:p>
          <w:p w14:paraId="731E2954" w14:textId="0473B448" w:rsidR="00AF1893" w:rsidRPr="006C1597" w:rsidRDefault="00AF1893" w:rsidP="00AF1893">
            <w:pPr>
              <w:spacing w:after="0"/>
              <w:ind w:left="0" w:firstLine="0"/>
              <w:rPr>
                <w:sz w:val="22"/>
                <w:szCs w:val="24"/>
              </w:rPr>
            </w:pPr>
            <w:r w:rsidRPr="00C9623D">
              <w:rPr>
                <w:b/>
                <w:bCs/>
                <w:sz w:val="22"/>
                <w:szCs w:val="24"/>
              </w:rPr>
              <w:t>Seules les références ayant été justifiées par les pages de garde, pages de signature, attestations de bonnes fins d’exécution ou provisoires sans réserve ou définitive et délivrées par le Maître d’ouvrage seront considérées</w:t>
            </w:r>
          </w:p>
        </w:tc>
        <w:tc>
          <w:tcPr>
            <w:tcW w:w="1440" w:type="dxa"/>
            <w:tcBorders>
              <w:top w:val="single" w:sz="4" w:space="0" w:color="auto"/>
              <w:left w:val="single" w:sz="4" w:space="0" w:color="auto"/>
              <w:bottom w:val="single" w:sz="4" w:space="0" w:color="auto"/>
              <w:right w:val="single" w:sz="4" w:space="0" w:color="auto"/>
            </w:tcBorders>
          </w:tcPr>
          <w:p w14:paraId="67247127" w14:textId="2614943B" w:rsidR="00AF1893" w:rsidRPr="006C1597" w:rsidRDefault="00AF1893" w:rsidP="00AF1893">
            <w:pPr>
              <w:spacing w:before="60" w:after="60"/>
              <w:ind w:left="0" w:firstLine="0"/>
              <w:jc w:val="left"/>
              <w:rPr>
                <w:sz w:val="22"/>
                <w:szCs w:val="24"/>
              </w:rPr>
            </w:pPr>
            <w:r w:rsidRPr="00C9623D">
              <w:rPr>
                <w:sz w:val="20"/>
              </w:rPr>
              <w:lastRenderedPageBreak/>
              <w:t>Doit satisfaire aux critères</w:t>
            </w:r>
          </w:p>
        </w:tc>
        <w:tc>
          <w:tcPr>
            <w:tcW w:w="1530" w:type="dxa"/>
            <w:tcBorders>
              <w:top w:val="single" w:sz="4" w:space="0" w:color="auto"/>
              <w:left w:val="single" w:sz="4" w:space="0" w:color="auto"/>
              <w:bottom w:val="single" w:sz="4" w:space="0" w:color="auto"/>
              <w:right w:val="single" w:sz="4" w:space="0" w:color="auto"/>
            </w:tcBorders>
          </w:tcPr>
          <w:p w14:paraId="7C15C5E6" w14:textId="2D2C55CB" w:rsidR="00AF1893" w:rsidRPr="006C1597" w:rsidRDefault="00AF1893" w:rsidP="00AF1893">
            <w:pPr>
              <w:spacing w:before="60" w:after="60"/>
              <w:ind w:left="0" w:firstLine="0"/>
              <w:jc w:val="left"/>
              <w:rPr>
                <w:sz w:val="22"/>
                <w:szCs w:val="24"/>
              </w:rPr>
            </w:pPr>
            <w:r w:rsidRPr="00C9623D">
              <w:rPr>
                <w:sz w:val="20"/>
              </w:rPr>
              <w:t>Doivent satisfaire aux critères</w:t>
            </w:r>
          </w:p>
        </w:tc>
        <w:tc>
          <w:tcPr>
            <w:tcW w:w="1440" w:type="dxa"/>
            <w:tcBorders>
              <w:top w:val="single" w:sz="4" w:space="0" w:color="auto"/>
              <w:left w:val="single" w:sz="4" w:space="0" w:color="auto"/>
              <w:bottom w:val="single" w:sz="4" w:space="0" w:color="auto"/>
              <w:right w:val="single" w:sz="4" w:space="0" w:color="auto"/>
            </w:tcBorders>
          </w:tcPr>
          <w:p w14:paraId="6A55F580" w14:textId="020B2CCB" w:rsidR="00AF1893" w:rsidRPr="006C1597" w:rsidRDefault="00AF1893" w:rsidP="00AF1893">
            <w:pPr>
              <w:spacing w:before="60" w:after="60"/>
              <w:ind w:left="0" w:firstLine="0"/>
              <w:jc w:val="left"/>
              <w:rPr>
                <w:sz w:val="22"/>
                <w:szCs w:val="24"/>
              </w:rPr>
            </w:pPr>
            <w:r w:rsidRPr="00C9623D">
              <w:rPr>
                <w:sz w:val="20"/>
              </w:rPr>
              <w:t>Doit satisfaire aux critères suivants : Mise en œuvre du PGES</w:t>
            </w:r>
          </w:p>
        </w:tc>
        <w:tc>
          <w:tcPr>
            <w:tcW w:w="1624" w:type="dxa"/>
            <w:tcBorders>
              <w:top w:val="single" w:sz="4" w:space="0" w:color="auto"/>
              <w:left w:val="single" w:sz="4" w:space="0" w:color="auto"/>
              <w:bottom w:val="single" w:sz="4" w:space="0" w:color="auto"/>
              <w:right w:val="single" w:sz="4" w:space="0" w:color="auto"/>
            </w:tcBorders>
          </w:tcPr>
          <w:p w14:paraId="7EB80D88" w14:textId="0B7C0F56" w:rsidR="00AF1893" w:rsidRPr="006C1597" w:rsidRDefault="00AF1893" w:rsidP="00AF1893">
            <w:pPr>
              <w:spacing w:before="60" w:after="60"/>
              <w:ind w:left="0" w:firstLine="0"/>
              <w:jc w:val="left"/>
              <w:rPr>
                <w:sz w:val="22"/>
                <w:szCs w:val="24"/>
              </w:rPr>
            </w:pPr>
            <w:r w:rsidRPr="00C9623D">
              <w:rPr>
                <w:sz w:val="20"/>
              </w:rPr>
              <w:t>Doit satisfaire aux critères suivants : Mise en œuvre du PGES</w:t>
            </w:r>
          </w:p>
        </w:tc>
        <w:tc>
          <w:tcPr>
            <w:tcW w:w="1879" w:type="dxa"/>
            <w:tcBorders>
              <w:top w:val="single" w:sz="4" w:space="0" w:color="auto"/>
              <w:left w:val="single" w:sz="4" w:space="0" w:color="auto"/>
              <w:bottom w:val="single" w:sz="4" w:space="0" w:color="auto"/>
            </w:tcBorders>
          </w:tcPr>
          <w:p w14:paraId="75EC1908" w14:textId="0ECA7DA8" w:rsidR="00AF1893" w:rsidRPr="006C1597" w:rsidRDefault="00AF1893" w:rsidP="00AF1893">
            <w:pPr>
              <w:spacing w:before="60" w:after="60"/>
              <w:ind w:left="0" w:firstLine="0"/>
              <w:jc w:val="left"/>
              <w:rPr>
                <w:sz w:val="22"/>
                <w:szCs w:val="24"/>
              </w:rPr>
            </w:pPr>
            <w:r w:rsidRPr="006C1597">
              <w:rPr>
                <w:sz w:val="20"/>
                <w:szCs w:val="24"/>
              </w:rPr>
              <w:t>Formulaire EXP – 4.2 (c)</w:t>
            </w:r>
          </w:p>
        </w:tc>
      </w:tr>
    </w:tbl>
    <w:p w14:paraId="6CE4ADF2" w14:textId="77777777" w:rsidR="00B3357C" w:rsidRDefault="00B3357C" w:rsidP="00B3357C">
      <w:pPr>
        <w:ind w:left="0" w:firstLine="0"/>
        <w:rPr>
          <w:b/>
          <w:szCs w:val="24"/>
        </w:rPr>
      </w:pPr>
      <w:r w:rsidRPr="00424F7F">
        <w:rPr>
          <w:b/>
          <w:i/>
          <w:iCs/>
          <w:szCs w:val="24"/>
        </w:rPr>
        <w:t>Note : [Pour les lots multiples (marchés) spécifier les critères financiers et d’expérience pour chacun des lots en vertu d</w:t>
      </w:r>
      <w:r>
        <w:rPr>
          <w:b/>
          <w:i/>
          <w:iCs/>
          <w:szCs w:val="24"/>
        </w:rPr>
        <w:t>es</w:t>
      </w:r>
      <w:r w:rsidRPr="00424F7F">
        <w:rPr>
          <w:b/>
          <w:i/>
          <w:iCs/>
          <w:szCs w:val="24"/>
        </w:rPr>
        <w:t xml:space="preserve"> Sous-Facteur</w:t>
      </w:r>
      <w:r>
        <w:rPr>
          <w:b/>
          <w:i/>
          <w:iCs/>
          <w:szCs w:val="24"/>
        </w:rPr>
        <w:t>s</w:t>
      </w:r>
      <w:r w:rsidRPr="00424F7F">
        <w:rPr>
          <w:b/>
          <w:i/>
          <w:iCs/>
          <w:szCs w:val="24"/>
        </w:rPr>
        <w:t xml:space="preserve"> 3.1, 3.2, 4.2 (a)</w:t>
      </w:r>
      <w:r>
        <w:rPr>
          <w:b/>
          <w:i/>
          <w:iCs/>
          <w:szCs w:val="24"/>
        </w:rPr>
        <w:t xml:space="preserve">, </w:t>
      </w:r>
      <w:r w:rsidRPr="00424F7F">
        <w:rPr>
          <w:b/>
          <w:i/>
          <w:iCs/>
          <w:szCs w:val="24"/>
        </w:rPr>
        <w:t>4.2 (b) et 4.2 (c)]</w:t>
      </w:r>
    </w:p>
    <w:p w14:paraId="167DAD79" w14:textId="66F0E440" w:rsidR="00B3357C" w:rsidRPr="00B3357C" w:rsidRDefault="00B3357C" w:rsidP="00F5521A">
      <w:pPr>
        <w:tabs>
          <w:tab w:val="left" w:pos="1311"/>
        </w:tabs>
        <w:ind w:left="0" w:firstLine="0"/>
        <w:jc w:val="left"/>
        <w:sectPr w:rsidR="00B3357C" w:rsidRPr="00B3357C" w:rsidSect="00277084">
          <w:headerReference w:type="even" r:id="rId101"/>
          <w:headerReference w:type="default" r:id="rId102"/>
          <w:footerReference w:type="even" r:id="rId103"/>
          <w:footerReference w:type="default" r:id="rId104"/>
          <w:footerReference w:type="first" r:id="rId105"/>
          <w:footnotePr>
            <w:numRestart w:val="eachSect"/>
          </w:footnotePr>
          <w:endnotePr>
            <w:numFmt w:val="decimal"/>
          </w:endnotePr>
          <w:pgSz w:w="15840" w:h="12240" w:orient="landscape" w:code="1"/>
          <w:pgMar w:top="1440" w:right="1440" w:bottom="810" w:left="1440" w:header="720" w:footer="720" w:gutter="0"/>
          <w:paperSrc w:first="15" w:other="15"/>
          <w:cols w:space="720"/>
          <w:docGrid w:linePitch="326"/>
        </w:sectPr>
      </w:pPr>
      <w:r>
        <w:tab/>
      </w:r>
    </w:p>
    <w:p w14:paraId="11EFB467" w14:textId="5B2B3777" w:rsidR="007F1FDF" w:rsidRDefault="007F1FDF">
      <w:pPr>
        <w:rPr>
          <w:b/>
          <w:sz w:val="44"/>
        </w:rPr>
      </w:pPr>
      <w:bookmarkStart w:id="102" w:name="_Toc438266927"/>
      <w:bookmarkStart w:id="103" w:name="_Toc438267901"/>
      <w:bookmarkStart w:id="104" w:name="_Toc438366667"/>
      <w:bookmarkStart w:id="105" w:name="_Toc156027995"/>
      <w:bookmarkStart w:id="106" w:name="_Toc156372851"/>
      <w:bookmarkStart w:id="107" w:name="_Toc326657864"/>
      <w:bookmarkEnd w:id="85"/>
      <w:bookmarkEnd w:id="86"/>
      <w:bookmarkEnd w:id="87"/>
      <w:bookmarkEnd w:id="88"/>
      <w:bookmarkEnd w:id="89"/>
      <w:bookmarkEnd w:id="90"/>
    </w:p>
    <w:p w14:paraId="50B131AC" w14:textId="58B672CB" w:rsidR="0000603C" w:rsidRPr="00DB04A5" w:rsidRDefault="0000603C" w:rsidP="00DB04A5">
      <w:pPr>
        <w:pStyle w:val="Sections"/>
      </w:pPr>
      <w:bookmarkStart w:id="108" w:name="_Toc207126315"/>
      <w:r w:rsidRPr="00DB04A5">
        <w:t xml:space="preserve">Section IV. Formulaires de </w:t>
      </w:r>
      <w:r w:rsidR="00F643A1" w:rsidRPr="00DB04A5">
        <w:t>S</w:t>
      </w:r>
      <w:r w:rsidRPr="00DB04A5">
        <w:t>oumission</w:t>
      </w:r>
      <w:bookmarkEnd w:id="102"/>
      <w:bookmarkEnd w:id="103"/>
      <w:bookmarkEnd w:id="104"/>
      <w:bookmarkEnd w:id="105"/>
      <w:bookmarkEnd w:id="106"/>
      <w:bookmarkEnd w:id="107"/>
      <w:bookmarkEnd w:id="108"/>
    </w:p>
    <w:p w14:paraId="45F67455" w14:textId="77777777" w:rsidR="000A450A" w:rsidRPr="006C1597" w:rsidRDefault="000A450A">
      <w:pPr>
        <w:pStyle w:val="Subtitle2"/>
      </w:pPr>
      <w:bookmarkStart w:id="109" w:name="_Toc494778738"/>
      <w:r w:rsidRPr="006C1597">
        <w:t>Liste des formulaires</w:t>
      </w:r>
      <w:bookmarkEnd w:id="109"/>
    </w:p>
    <w:p w14:paraId="4E7CEDB8" w14:textId="749CFD3F" w:rsidR="00FA0D66" w:rsidRDefault="00FA0D66" w:rsidP="00E322F8">
      <w:pPr>
        <w:ind w:hanging="36"/>
        <w:rPr>
          <w:rFonts w:eastAsiaTheme="minorEastAsia"/>
        </w:rPr>
      </w:pPr>
    </w:p>
    <w:p w14:paraId="5A9F0B7F" w14:textId="77777777" w:rsidR="00806446" w:rsidRPr="00E322F8" w:rsidRDefault="00806446" w:rsidP="00424F7F">
      <w:pPr>
        <w:ind w:hanging="36"/>
      </w:pPr>
    </w:p>
    <w:p w14:paraId="3DBF7DA6" w14:textId="09453CC1" w:rsidR="00682151" w:rsidRDefault="009F2C94">
      <w:pPr>
        <w:pStyle w:val="TM1"/>
        <w:rPr>
          <w:rFonts w:asciiTheme="minorHAnsi" w:eastAsiaTheme="minorEastAsia" w:hAnsiTheme="minorHAnsi" w:cstheme="minorBidi"/>
          <w:b w:val="0"/>
          <w:kern w:val="2"/>
          <w:szCs w:val="24"/>
          <w14:ligatures w14:val="standardContextual"/>
        </w:rPr>
      </w:pPr>
      <w:r>
        <w:rPr>
          <w:rFonts w:eastAsiaTheme="minorEastAsia"/>
        </w:rPr>
        <w:fldChar w:fldCharType="begin"/>
      </w:r>
      <w:r>
        <w:rPr>
          <w:rFonts w:eastAsiaTheme="minorEastAsia"/>
        </w:rPr>
        <w:instrText xml:space="preserve"> TOC \h \z \t "Sec 4 head 1;1;Sec 4 Head 2;2" </w:instrText>
      </w:r>
      <w:r>
        <w:rPr>
          <w:rFonts w:eastAsiaTheme="minorEastAsia"/>
        </w:rPr>
        <w:fldChar w:fldCharType="separate"/>
      </w:r>
      <w:r w:rsidR="00682151">
        <w:rPr>
          <w:rStyle w:val="Lienhypertexte"/>
        </w:rPr>
        <w:fldChar w:fldCharType="begin"/>
      </w:r>
      <w:r w:rsidR="00682151">
        <w:rPr>
          <w:rStyle w:val="Lienhypertexte"/>
        </w:rPr>
        <w:instrText xml:space="preserve"> TOC \h \z \t "Sec 4 head 1;1;Sec4 Head1;1;Sec 4 Head 2;2" </w:instrText>
      </w:r>
      <w:r w:rsidR="00682151">
        <w:rPr>
          <w:rStyle w:val="Lienhypertexte"/>
        </w:rPr>
        <w:fldChar w:fldCharType="separate"/>
      </w:r>
      <w:hyperlink w:anchor="_Toc206858629" w:history="1">
        <w:r w:rsidR="00682151" w:rsidRPr="00CB5FB0">
          <w:rPr>
            <w:rStyle w:val="Lienhypertexte"/>
          </w:rPr>
          <w:t>Lettre de Soumission – Partie Technique</w:t>
        </w:r>
        <w:r w:rsidR="00682151">
          <w:rPr>
            <w:webHidden/>
          </w:rPr>
          <w:tab/>
        </w:r>
        <w:r w:rsidR="00682151">
          <w:rPr>
            <w:webHidden/>
          </w:rPr>
          <w:fldChar w:fldCharType="begin"/>
        </w:r>
        <w:r w:rsidR="00682151">
          <w:rPr>
            <w:webHidden/>
          </w:rPr>
          <w:instrText xml:space="preserve"> PAGEREF _Toc206858629 \h </w:instrText>
        </w:r>
        <w:r w:rsidR="00682151">
          <w:rPr>
            <w:webHidden/>
          </w:rPr>
        </w:r>
        <w:r w:rsidR="00682151">
          <w:rPr>
            <w:webHidden/>
          </w:rPr>
          <w:fldChar w:fldCharType="separate"/>
        </w:r>
        <w:r w:rsidR="00682151">
          <w:rPr>
            <w:webHidden/>
          </w:rPr>
          <w:t>86</w:t>
        </w:r>
        <w:r w:rsidR="00682151">
          <w:rPr>
            <w:webHidden/>
          </w:rPr>
          <w:fldChar w:fldCharType="end"/>
        </w:r>
      </w:hyperlink>
    </w:p>
    <w:p w14:paraId="7644179A" w14:textId="4D342C2B" w:rsidR="00682151" w:rsidRDefault="00682151">
      <w:pPr>
        <w:pStyle w:val="TM1"/>
        <w:rPr>
          <w:rFonts w:asciiTheme="minorHAnsi" w:eastAsiaTheme="minorEastAsia" w:hAnsiTheme="minorHAnsi" w:cstheme="minorBidi"/>
          <w:b w:val="0"/>
          <w:kern w:val="2"/>
          <w:szCs w:val="24"/>
          <w14:ligatures w14:val="standardContextual"/>
        </w:rPr>
      </w:pPr>
      <w:hyperlink w:anchor="_Toc206858630" w:history="1">
        <w:r w:rsidRPr="00CB5FB0">
          <w:rPr>
            <w:rStyle w:val="Lienhypertexte"/>
          </w:rPr>
          <w:t>Proposition Technique</w:t>
        </w:r>
        <w:r>
          <w:rPr>
            <w:webHidden/>
          </w:rPr>
          <w:tab/>
        </w:r>
        <w:r>
          <w:rPr>
            <w:webHidden/>
          </w:rPr>
          <w:fldChar w:fldCharType="begin"/>
        </w:r>
        <w:r>
          <w:rPr>
            <w:webHidden/>
          </w:rPr>
          <w:instrText xml:space="preserve"> PAGEREF _Toc206858630 \h </w:instrText>
        </w:r>
        <w:r>
          <w:rPr>
            <w:webHidden/>
          </w:rPr>
        </w:r>
        <w:r>
          <w:rPr>
            <w:webHidden/>
          </w:rPr>
          <w:fldChar w:fldCharType="separate"/>
        </w:r>
        <w:r>
          <w:rPr>
            <w:webHidden/>
          </w:rPr>
          <w:t>90</w:t>
        </w:r>
        <w:r>
          <w:rPr>
            <w:webHidden/>
          </w:rPr>
          <w:fldChar w:fldCharType="end"/>
        </w:r>
      </w:hyperlink>
    </w:p>
    <w:p w14:paraId="2D4A6808" w14:textId="4561C3C8" w:rsidR="00682151" w:rsidRDefault="00682151">
      <w:pPr>
        <w:pStyle w:val="TM1"/>
        <w:rPr>
          <w:rFonts w:asciiTheme="minorHAnsi" w:eastAsiaTheme="minorEastAsia" w:hAnsiTheme="minorHAnsi" w:cstheme="minorBidi"/>
          <w:b w:val="0"/>
          <w:kern w:val="2"/>
          <w:szCs w:val="24"/>
          <w14:ligatures w14:val="standardContextual"/>
        </w:rPr>
      </w:pPr>
      <w:hyperlink w:anchor="_Toc206858631" w:history="1">
        <w:r w:rsidRPr="00CB5FB0">
          <w:rPr>
            <w:rStyle w:val="Lienhypertexte"/>
          </w:rPr>
          <w:t>Qualification du Soumissionnaire après une Préqualification</w:t>
        </w:r>
        <w:r>
          <w:rPr>
            <w:webHidden/>
          </w:rPr>
          <w:tab/>
        </w:r>
        <w:r>
          <w:rPr>
            <w:webHidden/>
          </w:rPr>
          <w:fldChar w:fldCharType="begin"/>
        </w:r>
        <w:r>
          <w:rPr>
            <w:webHidden/>
          </w:rPr>
          <w:instrText xml:space="preserve"> PAGEREF _Toc206858631 \h </w:instrText>
        </w:r>
        <w:r>
          <w:rPr>
            <w:webHidden/>
          </w:rPr>
        </w:r>
        <w:r>
          <w:rPr>
            <w:webHidden/>
          </w:rPr>
          <w:fldChar w:fldCharType="separate"/>
        </w:r>
        <w:r>
          <w:rPr>
            <w:webHidden/>
          </w:rPr>
          <w:t>112</w:t>
        </w:r>
        <w:r>
          <w:rPr>
            <w:webHidden/>
          </w:rPr>
          <w:fldChar w:fldCharType="end"/>
        </w:r>
      </w:hyperlink>
    </w:p>
    <w:p w14:paraId="1A85C2C4" w14:textId="75F29D11" w:rsidR="00682151" w:rsidRDefault="00682151">
      <w:pPr>
        <w:pStyle w:val="TM1"/>
        <w:rPr>
          <w:rFonts w:asciiTheme="minorHAnsi" w:eastAsiaTheme="minorEastAsia" w:hAnsiTheme="minorHAnsi" w:cstheme="minorBidi"/>
          <w:b w:val="0"/>
          <w:kern w:val="2"/>
          <w:szCs w:val="24"/>
          <w14:ligatures w14:val="standardContextual"/>
        </w:rPr>
      </w:pPr>
      <w:hyperlink w:anchor="_Toc206858632" w:history="1">
        <w:r w:rsidRPr="00CB5FB0">
          <w:rPr>
            <w:rStyle w:val="Lienhypertexte"/>
          </w:rPr>
          <w:t>Qualification de l’Entrepreneur en l’absence de Préqualification</w:t>
        </w:r>
        <w:r>
          <w:rPr>
            <w:webHidden/>
          </w:rPr>
          <w:tab/>
        </w:r>
        <w:r>
          <w:rPr>
            <w:webHidden/>
          </w:rPr>
          <w:fldChar w:fldCharType="begin"/>
        </w:r>
        <w:r>
          <w:rPr>
            <w:webHidden/>
          </w:rPr>
          <w:instrText xml:space="preserve"> PAGEREF _Toc206858632 \h </w:instrText>
        </w:r>
        <w:r>
          <w:rPr>
            <w:webHidden/>
          </w:rPr>
        </w:r>
        <w:r>
          <w:rPr>
            <w:webHidden/>
          </w:rPr>
          <w:fldChar w:fldCharType="separate"/>
        </w:r>
        <w:r>
          <w:rPr>
            <w:webHidden/>
          </w:rPr>
          <w:t>126</w:t>
        </w:r>
        <w:r>
          <w:rPr>
            <w:webHidden/>
          </w:rPr>
          <w:fldChar w:fldCharType="end"/>
        </w:r>
      </w:hyperlink>
    </w:p>
    <w:p w14:paraId="188D9419" w14:textId="1BA773B6" w:rsidR="00682151" w:rsidRDefault="00682151">
      <w:pPr>
        <w:pStyle w:val="TM1"/>
        <w:rPr>
          <w:rFonts w:asciiTheme="minorHAnsi" w:eastAsiaTheme="minorEastAsia" w:hAnsiTheme="minorHAnsi" w:cstheme="minorBidi"/>
          <w:b w:val="0"/>
          <w:kern w:val="2"/>
          <w:szCs w:val="24"/>
          <w14:ligatures w14:val="standardContextual"/>
        </w:rPr>
      </w:pPr>
      <w:hyperlink w:anchor="_Toc206858633" w:history="1">
        <w:r w:rsidRPr="00CB5FB0">
          <w:rPr>
            <w:rStyle w:val="Lienhypertexte"/>
          </w:rPr>
          <w:t>Modèle de Garantie d’Offre  (Garantie Bancaire)</w:t>
        </w:r>
        <w:r>
          <w:rPr>
            <w:webHidden/>
          </w:rPr>
          <w:tab/>
        </w:r>
        <w:r>
          <w:rPr>
            <w:webHidden/>
          </w:rPr>
          <w:fldChar w:fldCharType="begin"/>
        </w:r>
        <w:r>
          <w:rPr>
            <w:webHidden/>
          </w:rPr>
          <w:instrText xml:space="preserve"> PAGEREF _Toc206858633 \h </w:instrText>
        </w:r>
        <w:r>
          <w:rPr>
            <w:webHidden/>
          </w:rPr>
        </w:r>
        <w:r>
          <w:rPr>
            <w:webHidden/>
          </w:rPr>
          <w:fldChar w:fldCharType="separate"/>
        </w:r>
        <w:r>
          <w:rPr>
            <w:webHidden/>
          </w:rPr>
          <w:t>148</w:t>
        </w:r>
        <w:r>
          <w:rPr>
            <w:webHidden/>
          </w:rPr>
          <w:fldChar w:fldCharType="end"/>
        </w:r>
      </w:hyperlink>
    </w:p>
    <w:p w14:paraId="0A775415" w14:textId="0CB4453D" w:rsidR="00682151" w:rsidRDefault="00682151">
      <w:pPr>
        <w:pStyle w:val="TM1"/>
        <w:rPr>
          <w:rFonts w:asciiTheme="minorHAnsi" w:eastAsiaTheme="minorEastAsia" w:hAnsiTheme="minorHAnsi" w:cstheme="minorBidi"/>
          <w:b w:val="0"/>
          <w:kern w:val="2"/>
          <w:szCs w:val="24"/>
          <w14:ligatures w14:val="standardContextual"/>
        </w:rPr>
      </w:pPr>
      <w:hyperlink w:anchor="_Toc206858634" w:history="1">
        <w:r w:rsidRPr="00CB5FB0">
          <w:rPr>
            <w:rStyle w:val="Lienhypertexte"/>
          </w:rPr>
          <w:t>Modèle de Déclaration de Garantie d’Offre</w:t>
        </w:r>
        <w:r>
          <w:rPr>
            <w:webHidden/>
          </w:rPr>
          <w:tab/>
        </w:r>
        <w:r>
          <w:rPr>
            <w:webHidden/>
          </w:rPr>
          <w:fldChar w:fldCharType="begin"/>
        </w:r>
        <w:r>
          <w:rPr>
            <w:webHidden/>
          </w:rPr>
          <w:instrText xml:space="preserve"> PAGEREF _Toc206858634 \h </w:instrText>
        </w:r>
        <w:r>
          <w:rPr>
            <w:webHidden/>
          </w:rPr>
        </w:r>
        <w:r>
          <w:rPr>
            <w:webHidden/>
          </w:rPr>
          <w:fldChar w:fldCharType="separate"/>
        </w:r>
        <w:r>
          <w:rPr>
            <w:webHidden/>
          </w:rPr>
          <w:t>150</w:t>
        </w:r>
        <w:r>
          <w:rPr>
            <w:webHidden/>
          </w:rPr>
          <w:fldChar w:fldCharType="end"/>
        </w:r>
      </w:hyperlink>
    </w:p>
    <w:p w14:paraId="1EE16AAB" w14:textId="39857462" w:rsidR="00682151" w:rsidRDefault="00682151">
      <w:pPr>
        <w:pStyle w:val="TM1"/>
        <w:rPr>
          <w:rFonts w:asciiTheme="minorHAnsi" w:eastAsiaTheme="minorEastAsia" w:hAnsiTheme="minorHAnsi" w:cstheme="minorBidi"/>
          <w:b w:val="0"/>
          <w:kern w:val="2"/>
          <w:szCs w:val="24"/>
          <w14:ligatures w14:val="standardContextual"/>
        </w:rPr>
      </w:pPr>
      <w:hyperlink w:anchor="_Toc206858635" w:history="1">
        <w:r w:rsidRPr="00CB5FB0">
          <w:rPr>
            <w:rStyle w:val="Lienhypertexte"/>
          </w:rPr>
          <w:t>Lettre de Soumission – Partie Financière</w:t>
        </w:r>
        <w:r>
          <w:rPr>
            <w:webHidden/>
          </w:rPr>
          <w:tab/>
        </w:r>
        <w:r>
          <w:rPr>
            <w:webHidden/>
          </w:rPr>
          <w:fldChar w:fldCharType="begin"/>
        </w:r>
        <w:r>
          <w:rPr>
            <w:webHidden/>
          </w:rPr>
          <w:instrText xml:space="preserve"> PAGEREF _Toc206858635 \h </w:instrText>
        </w:r>
        <w:r>
          <w:rPr>
            <w:webHidden/>
          </w:rPr>
        </w:r>
        <w:r>
          <w:rPr>
            <w:webHidden/>
          </w:rPr>
          <w:fldChar w:fldCharType="separate"/>
        </w:r>
        <w:r>
          <w:rPr>
            <w:webHidden/>
          </w:rPr>
          <w:t>152</w:t>
        </w:r>
        <w:r>
          <w:rPr>
            <w:webHidden/>
          </w:rPr>
          <w:fldChar w:fldCharType="end"/>
        </w:r>
      </w:hyperlink>
    </w:p>
    <w:p w14:paraId="48C5EF12" w14:textId="4725969E" w:rsidR="00682151" w:rsidRDefault="00682151">
      <w:pPr>
        <w:pStyle w:val="TM1"/>
        <w:rPr>
          <w:rFonts w:asciiTheme="minorHAnsi" w:eastAsiaTheme="minorEastAsia" w:hAnsiTheme="minorHAnsi" w:cstheme="minorBidi"/>
          <w:b w:val="0"/>
          <w:kern w:val="2"/>
          <w:szCs w:val="24"/>
          <w14:ligatures w14:val="standardContextual"/>
        </w:rPr>
      </w:pPr>
      <w:hyperlink w:anchor="_Toc206858636" w:history="1">
        <w:r w:rsidRPr="00CB5FB0">
          <w:rPr>
            <w:rStyle w:val="Lienhypertexte"/>
          </w:rPr>
          <w:t>Annexe de la Partie financière</w:t>
        </w:r>
        <w:r>
          <w:rPr>
            <w:webHidden/>
          </w:rPr>
          <w:tab/>
        </w:r>
        <w:r>
          <w:rPr>
            <w:webHidden/>
          </w:rPr>
          <w:fldChar w:fldCharType="begin"/>
        </w:r>
        <w:r>
          <w:rPr>
            <w:webHidden/>
          </w:rPr>
          <w:instrText xml:space="preserve"> PAGEREF _Toc206858636 \h </w:instrText>
        </w:r>
        <w:r>
          <w:rPr>
            <w:webHidden/>
          </w:rPr>
        </w:r>
        <w:r>
          <w:rPr>
            <w:webHidden/>
          </w:rPr>
          <w:fldChar w:fldCharType="separate"/>
        </w:r>
        <w:r>
          <w:rPr>
            <w:webHidden/>
          </w:rPr>
          <w:t>154</w:t>
        </w:r>
        <w:r>
          <w:rPr>
            <w:webHidden/>
          </w:rPr>
          <w:fldChar w:fldCharType="end"/>
        </w:r>
      </w:hyperlink>
    </w:p>
    <w:p w14:paraId="6C717448" w14:textId="6C016BAC" w:rsidR="00682151" w:rsidRDefault="00682151">
      <w:pPr>
        <w:pStyle w:val="TM1"/>
        <w:rPr>
          <w:rFonts w:asciiTheme="minorHAnsi" w:eastAsiaTheme="minorEastAsia" w:hAnsiTheme="minorHAnsi" w:cstheme="minorBidi"/>
          <w:b w:val="0"/>
          <w:kern w:val="2"/>
          <w:szCs w:val="24"/>
          <w14:ligatures w14:val="standardContextual"/>
        </w:rPr>
      </w:pPr>
      <w:hyperlink w:anchor="_Toc206858637" w:history="1">
        <w:r w:rsidRPr="00CB5FB0">
          <w:rPr>
            <w:rStyle w:val="Lienhypertexte"/>
          </w:rPr>
          <w:t>Formulaires de Bordereau des prix et de Détail  Quantitatif et Estimatif</w:t>
        </w:r>
        <w:r>
          <w:rPr>
            <w:webHidden/>
          </w:rPr>
          <w:tab/>
        </w:r>
        <w:r>
          <w:rPr>
            <w:webHidden/>
          </w:rPr>
          <w:fldChar w:fldCharType="begin"/>
        </w:r>
        <w:r>
          <w:rPr>
            <w:webHidden/>
          </w:rPr>
          <w:instrText xml:space="preserve"> PAGEREF _Toc206858637 \h </w:instrText>
        </w:r>
        <w:r>
          <w:rPr>
            <w:webHidden/>
          </w:rPr>
        </w:r>
        <w:r>
          <w:rPr>
            <w:webHidden/>
          </w:rPr>
          <w:fldChar w:fldCharType="separate"/>
        </w:r>
        <w:r>
          <w:rPr>
            <w:webHidden/>
          </w:rPr>
          <w:t>164</w:t>
        </w:r>
        <w:r>
          <w:rPr>
            <w:webHidden/>
          </w:rPr>
          <w:fldChar w:fldCharType="end"/>
        </w:r>
      </w:hyperlink>
    </w:p>
    <w:p w14:paraId="3B6A119E" w14:textId="57B19D65" w:rsidR="0081122D" w:rsidRPr="00424F7F" w:rsidRDefault="00682151" w:rsidP="008B451F">
      <w:pPr>
        <w:pStyle w:val="TM1"/>
        <w:rPr>
          <w:rFonts w:eastAsiaTheme="minorEastAsia"/>
        </w:rPr>
        <w:sectPr w:rsidR="0081122D" w:rsidRPr="00424F7F" w:rsidSect="007F1FDF">
          <w:footerReference w:type="even" r:id="rId106"/>
          <w:footerReference w:type="default" r:id="rId107"/>
          <w:headerReference w:type="first" r:id="rId108"/>
          <w:footerReference w:type="first" r:id="rId109"/>
          <w:footnotePr>
            <w:numRestart w:val="eachPage"/>
          </w:footnotePr>
          <w:endnotePr>
            <w:numFmt w:val="decimal"/>
          </w:endnotePr>
          <w:pgSz w:w="12240" w:h="15840" w:code="1"/>
          <w:pgMar w:top="1440" w:right="1440" w:bottom="1152" w:left="1440" w:header="720" w:footer="720" w:gutter="0"/>
          <w:cols w:space="720"/>
          <w:titlePg/>
        </w:sectPr>
      </w:pPr>
      <w:r>
        <w:rPr>
          <w:rStyle w:val="Lienhypertexte"/>
        </w:rPr>
        <w:fldChar w:fldCharType="end"/>
      </w:r>
      <w:r w:rsidR="009F2C94">
        <w:rPr>
          <w:rFonts w:eastAsiaTheme="minorEastAsia"/>
        </w:rPr>
        <w:fldChar w:fldCharType="end"/>
      </w:r>
    </w:p>
    <w:p w14:paraId="201ED311" w14:textId="41470121" w:rsidR="00DA15B0" w:rsidRPr="00E157C9" w:rsidRDefault="00DA15B0" w:rsidP="002B3A2A">
      <w:pPr>
        <w:pStyle w:val="Sec4head1"/>
      </w:pPr>
      <w:bookmarkStart w:id="110" w:name="_Toc479200517"/>
      <w:bookmarkStart w:id="111" w:name="_Toc327863856"/>
      <w:bookmarkStart w:id="112" w:name="_Toc461854736"/>
      <w:bookmarkStart w:id="113" w:name="_Toc206858220"/>
      <w:bookmarkStart w:id="114" w:name="_Toc206858400"/>
      <w:bookmarkStart w:id="115" w:name="_Toc206858629"/>
      <w:r w:rsidRPr="00424F7F">
        <w:lastRenderedPageBreak/>
        <w:t>Lettre de Soumission</w:t>
      </w:r>
      <w:bookmarkEnd w:id="110"/>
      <w:bookmarkEnd w:id="111"/>
      <w:bookmarkEnd w:id="112"/>
      <w:r w:rsidR="00D10EA8">
        <w:t xml:space="preserve"> – </w:t>
      </w:r>
      <w:r w:rsidR="00D10EA8" w:rsidRPr="002B3A2A">
        <w:t>Pa</w:t>
      </w:r>
      <w:r w:rsidR="00EB2793" w:rsidRPr="002B3A2A">
        <w:t>r</w:t>
      </w:r>
      <w:r w:rsidR="00D10EA8" w:rsidRPr="002B3A2A">
        <w:t>tie</w:t>
      </w:r>
      <w:r w:rsidR="00D10EA8">
        <w:t xml:space="preserve"> Technique</w:t>
      </w:r>
      <w:bookmarkEnd w:id="113"/>
      <w:bookmarkEnd w:id="114"/>
      <w:bookmarkEnd w:id="115"/>
    </w:p>
    <w:tbl>
      <w:tblPr>
        <w:tblStyle w:val="Grilledutableau"/>
        <w:tblW w:w="0" w:type="auto"/>
        <w:tblLook w:val="04A0" w:firstRow="1" w:lastRow="0" w:firstColumn="1" w:lastColumn="0" w:noHBand="0" w:noVBand="1"/>
      </w:tblPr>
      <w:tblGrid>
        <w:gridCol w:w="9350"/>
      </w:tblGrid>
      <w:tr w:rsidR="003662D6" w14:paraId="24B34E22" w14:textId="77777777" w:rsidTr="002612B1">
        <w:trPr>
          <w:trHeight w:val="2168"/>
        </w:trPr>
        <w:tc>
          <w:tcPr>
            <w:tcW w:w="9576" w:type="dxa"/>
          </w:tcPr>
          <w:p w14:paraId="0C7EDFFF" w14:textId="1E5E7DAF" w:rsidR="003662D6" w:rsidRPr="00337B0F" w:rsidRDefault="003662D6" w:rsidP="003662D6">
            <w:pPr>
              <w:pStyle w:val="SecIV"/>
              <w:jc w:val="both"/>
              <w:rPr>
                <w:b w:val="0"/>
                <w:bCs/>
                <w:i/>
                <w:iCs/>
                <w:sz w:val="24"/>
                <w:szCs w:val="24"/>
              </w:rPr>
            </w:pPr>
            <w:r w:rsidRPr="00337B0F">
              <w:rPr>
                <w:b w:val="0"/>
                <w:bCs/>
                <w:i/>
                <w:iCs/>
                <w:sz w:val="24"/>
                <w:szCs w:val="24"/>
              </w:rPr>
              <w:t xml:space="preserve">INSTRUCTIONS AUX SOUMISSIONNAIRES : SUPPRIMER CE </w:t>
            </w:r>
            <w:r w:rsidR="00E20D17">
              <w:rPr>
                <w:b w:val="0"/>
                <w:bCs/>
                <w:i/>
                <w:iCs/>
                <w:sz w:val="24"/>
                <w:szCs w:val="24"/>
              </w:rPr>
              <w:t>CARTOUCH</w:t>
            </w:r>
            <w:r w:rsidRPr="00337B0F">
              <w:rPr>
                <w:b w:val="0"/>
                <w:bCs/>
                <w:i/>
                <w:iCs/>
                <w:sz w:val="24"/>
                <w:szCs w:val="24"/>
              </w:rPr>
              <w:t xml:space="preserve">E APRÈS AVOIR COMPLETE </w:t>
            </w:r>
            <w:r w:rsidR="00E20D17">
              <w:rPr>
                <w:b w:val="0"/>
                <w:bCs/>
                <w:i/>
                <w:iCs/>
                <w:sz w:val="24"/>
                <w:szCs w:val="24"/>
              </w:rPr>
              <w:t>L</w:t>
            </w:r>
            <w:r w:rsidRPr="00337B0F">
              <w:rPr>
                <w:b w:val="0"/>
                <w:bCs/>
                <w:i/>
                <w:iCs/>
                <w:sz w:val="24"/>
                <w:szCs w:val="24"/>
              </w:rPr>
              <w:t>E DOCUMENT</w:t>
            </w:r>
          </w:p>
          <w:p w14:paraId="7A63FF51" w14:textId="21800CDB" w:rsidR="003662D6" w:rsidRPr="00337B0F" w:rsidRDefault="003662D6" w:rsidP="003662D6">
            <w:pPr>
              <w:pStyle w:val="SecIV"/>
              <w:jc w:val="both"/>
              <w:rPr>
                <w:b w:val="0"/>
                <w:bCs/>
                <w:i/>
                <w:iCs/>
                <w:sz w:val="24"/>
                <w:szCs w:val="24"/>
              </w:rPr>
            </w:pPr>
            <w:bookmarkStart w:id="116" w:name="_Toc73714736"/>
            <w:r w:rsidRPr="00337B0F">
              <w:rPr>
                <w:b w:val="0"/>
                <w:bCs/>
                <w:i/>
                <w:iCs/>
                <w:sz w:val="24"/>
                <w:szCs w:val="24"/>
              </w:rPr>
              <w:t>Le Soumissionnaire doit pré</w:t>
            </w:r>
            <w:r w:rsidR="00E20D17">
              <w:rPr>
                <w:b w:val="0"/>
                <w:bCs/>
                <w:i/>
                <w:iCs/>
                <w:sz w:val="24"/>
                <w:szCs w:val="24"/>
              </w:rPr>
              <w:t>p</w:t>
            </w:r>
            <w:r w:rsidRPr="00337B0F">
              <w:rPr>
                <w:b w:val="0"/>
                <w:bCs/>
                <w:i/>
                <w:iCs/>
                <w:sz w:val="24"/>
                <w:szCs w:val="24"/>
              </w:rPr>
              <w:t>arer la Lettre de Soumission sur un papier à entête montrant clairement le nom complet du Soumissionnaire et son adresse.</w:t>
            </w:r>
            <w:bookmarkEnd w:id="116"/>
          </w:p>
          <w:p w14:paraId="325C9455" w14:textId="457B5E4E" w:rsidR="003662D6" w:rsidRDefault="003662D6" w:rsidP="002612B1">
            <w:pPr>
              <w:tabs>
                <w:tab w:val="right" w:pos="9000"/>
              </w:tabs>
              <w:ind w:left="0" w:firstLine="0"/>
            </w:pPr>
            <w:bookmarkStart w:id="117" w:name="_Toc73714737"/>
            <w:r w:rsidRPr="00337B0F">
              <w:rPr>
                <w:bCs/>
                <w:i/>
                <w:iCs/>
                <w:szCs w:val="24"/>
              </w:rPr>
              <w:t>Note : Toutes les parties du texte en itali</w:t>
            </w:r>
            <w:r w:rsidR="00D44D5B">
              <w:rPr>
                <w:bCs/>
                <w:i/>
                <w:iCs/>
                <w:szCs w:val="24"/>
              </w:rPr>
              <w:t>que</w:t>
            </w:r>
            <w:r w:rsidRPr="00337B0F">
              <w:rPr>
                <w:bCs/>
                <w:i/>
                <w:iCs/>
                <w:szCs w:val="24"/>
              </w:rPr>
              <w:t xml:space="preserve"> sont </w:t>
            </w:r>
            <w:r w:rsidR="005D4470">
              <w:rPr>
                <w:bCs/>
                <w:i/>
                <w:iCs/>
                <w:szCs w:val="24"/>
              </w:rPr>
              <w:t>une</w:t>
            </w:r>
            <w:r w:rsidRPr="00337B0F">
              <w:rPr>
                <w:bCs/>
                <w:i/>
                <w:iCs/>
                <w:szCs w:val="24"/>
              </w:rPr>
              <w:t xml:space="preserve"> aide </w:t>
            </w:r>
            <w:r w:rsidR="00832B9E">
              <w:rPr>
                <w:bCs/>
                <w:i/>
                <w:iCs/>
                <w:szCs w:val="24"/>
              </w:rPr>
              <w:t>aux</w:t>
            </w:r>
            <w:r w:rsidR="00832B9E" w:rsidRPr="00337B0F">
              <w:rPr>
                <w:bCs/>
                <w:i/>
                <w:iCs/>
                <w:szCs w:val="24"/>
              </w:rPr>
              <w:t xml:space="preserve"> </w:t>
            </w:r>
            <w:r w:rsidRPr="00337B0F">
              <w:rPr>
                <w:bCs/>
                <w:i/>
                <w:iCs/>
                <w:szCs w:val="24"/>
              </w:rPr>
              <w:t>Soumissionnaires à remplir ce formulaire</w:t>
            </w:r>
            <w:r w:rsidR="001140BD">
              <w:t>.</w:t>
            </w:r>
            <w:bookmarkEnd w:id="117"/>
          </w:p>
        </w:tc>
      </w:tr>
    </w:tbl>
    <w:p w14:paraId="6AA14E9A" w14:textId="1BE27BCA" w:rsidR="00B925BF" w:rsidRPr="006C1597" w:rsidRDefault="00B925BF" w:rsidP="00DA15B0">
      <w:pPr>
        <w:spacing w:before="120" w:after="120"/>
        <w:jc w:val="left"/>
      </w:pPr>
      <w:r w:rsidRPr="006C1597">
        <w:rPr>
          <w:b/>
          <w:bCs/>
        </w:rPr>
        <w:t>Date de soumission</w:t>
      </w:r>
      <w:r w:rsidR="005B69F3" w:rsidRPr="006C1597">
        <w:rPr>
          <w:b/>
          <w:bCs/>
        </w:rPr>
        <w:t> :</w:t>
      </w:r>
      <w:r w:rsidRPr="006C1597">
        <w:t xml:space="preserve"> </w:t>
      </w:r>
      <w:r w:rsidR="008451AF">
        <w:t>__________</w:t>
      </w:r>
      <w:r w:rsidRPr="006C1597">
        <w:rPr>
          <w:i/>
          <w:iCs/>
        </w:rPr>
        <w:t>[insérer la date (jour, mois, année) de remise de l’offre]</w:t>
      </w:r>
    </w:p>
    <w:p w14:paraId="49514F53" w14:textId="5E06E5A3" w:rsidR="00B925BF" w:rsidRPr="006C1597" w:rsidRDefault="00B925BF" w:rsidP="00DA15B0">
      <w:pPr>
        <w:spacing w:after="120"/>
        <w:ind w:right="72"/>
        <w:jc w:val="left"/>
      </w:pPr>
      <w:r w:rsidRPr="006C1597">
        <w:rPr>
          <w:b/>
          <w:bCs/>
        </w:rPr>
        <w:t>AO No.</w:t>
      </w:r>
      <w:r w:rsidR="005B69F3" w:rsidRPr="006C1597">
        <w:rPr>
          <w:b/>
          <w:bCs/>
        </w:rPr>
        <w:t> :</w:t>
      </w:r>
      <w:r w:rsidRPr="006C1597">
        <w:t xml:space="preserve"> </w:t>
      </w:r>
      <w:r w:rsidR="008451AF">
        <w:t>___________</w:t>
      </w:r>
      <w:r w:rsidRPr="006C1597">
        <w:rPr>
          <w:bCs/>
          <w:i/>
          <w:iCs/>
        </w:rPr>
        <w:t xml:space="preserve">[insérer </w:t>
      </w:r>
      <w:r w:rsidR="00832B9E">
        <w:rPr>
          <w:bCs/>
          <w:i/>
          <w:iCs/>
        </w:rPr>
        <w:t>l’identification</w:t>
      </w:r>
      <w:r w:rsidRPr="006C1597">
        <w:rPr>
          <w:bCs/>
          <w:i/>
          <w:iCs/>
        </w:rPr>
        <w:t xml:space="preserve"> de l’Appel d’Offres]</w:t>
      </w:r>
    </w:p>
    <w:p w14:paraId="3C00DDDA" w14:textId="07CD8619" w:rsidR="00B925BF" w:rsidRPr="006C1597" w:rsidRDefault="00B925BF" w:rsidP="00DA15B0">
      <w:pPr>
        <w:tabs>
          <w:tab w:val="right" w:pos="9000"/>
        </w:tabs>
        <w:spacing w:after="120"/>
        <w:jc w:val="left"/>
        <w:rPr>
          <w:bCs/>
          <w:i/>
          <w:iCs/>
        </w:rPr>
      </w:pPr>
      <w:r w:rsidRPr="006C1597">
        <w:rPr>
          <w:b/>
          <w:bCs/>
        </w:rPr>
        <w:t>Variante No.</w:t>
      </w:r>
      <w:r w:rsidR="005B69F3" w:rsidRPr="006C1597">
        <w:rPr>
          <w:b/>
          <w:bCs/>
        </w:rPr>
        <w:t> :</w:t>
      </w:r>
      <w:r w:rsidRPr="006C1597">
        <w:t xml:space="preserve"> </w:t>
      </w:r>
      <w:r w:rsidR="008451AF">
        <w:t>____________</w:t>
      </w:r>
      <w:r w:rsidRPr="006C1597">
        <w:rPr>
          <w:bCs/>
          <w:i/>
          <w:iCs/>
          <w:spacing w:val="-4"/>
        </w:rPr>
        <w:t>[insérer le numéro d’identification si cette offre est proposée pour une variante]</w:t>
      </w:r>
    </w:p>
    <w:p w14:paraId="148191AE" w14:textId="5FED4F71" w:rsidR="000A450A" w:rsidRPr="006C1597" w:rsidRDefault="00B925BF">
      <w:r w:rsidRPr="006C1597">
        <w:t>À</w:t>
      </w:r>
      <w:r w:rsidR="005B69F3" w:rsidRPr="006C1597">
        <w:t> :</w:t>
      </w:r>
      <w:r w:rsidRPr="006C1597">
        <w:t xml:space="preserve"> </w:t>
      </w:r>
      <w:r w:rsidRPr="006C1597">
        <w:rPr>
          <w:b/>
          <w:i/>
          <w:iCs/>
        </w:rPr>
        <w:t xml:space="preserve">[insérer le nom complet du Maître </w:t>
      </w:r>
      <w:r w:rsidR="001A0797" w:rsidRPr="006C1597">
        <w:rPr>
          <w:b/>
          <w:i/>
          <w:iCs/>
        </w:rPr>
        <w:t>d</w:t>
      </w:r>
      <w:r w:rsidRPr="006C1597">
        <w:rPr>
          <w:b/>
          <w:i/>
          <w:iCs/>
        </w:rPr>
        <w:t>’Ouvrage]</w:t>
      </w:r>
    </w:p>
    <w:p w14:paraId="6975EDE5" w14:textId="5C308B54" w:rsidR="0058011F" w:rsidRDefault="000A450A">
      <w:r w:rsidRPr="006C1597">
        <w:t>Nous, les soussignés</w:t>
      </w:r>
      <w:r w:rsidR="003507FA">
        <w:t>,</w:t>
      </w:r>
      <w:r w:rsidRPr="006C1597">
        <w:t> </w:t>
      </w:r>
      <w:r w:rsidR="0058011F">
        <w:t>soumettons ci-joint notre Offre</w:t>
      </w:r>
      <w:r w:rsidR="003507FA">
        <w:t xml:space="preserve"> </w:t>
      </w:r>
      <w:r w:rsidR="0058011F">
        <w:t>en deux parties, à savoir :</w:t>
      </w:r>
    </w:p>
    <w:p w14:paraId="4142385D" w14:textId="1A597036" w:rsidR="0058011F" w:rsidRDefault="0058011F">
      <w:pPr>
        <w:pStyle w:val="Paragraphedeliste"/>
        <w:numPr>
          <w:ilvl w:val="0"/>
          <w:numId w:val="114"/>
        </w:numPr>
      </w:pPr>
      <w:r>
        <w:t>La Partie Technique, et</w:t>
      </w:r>
    </w:p>
    <w:p w14:paraId="74329A7C" w14:textId="68DBB456" w:rsidR="0058011F" w:rsidRDefault="0058011F" w:rsidP="00424F7F">
      <w:pPr>
        <w:pStyle w:val="Paragraphedeliste"/>
        <w:ind w:firstLine="0"/>
      </w:pPr>
    </w:p>
    <w:p w14:paraId="64501C97" w14:textId="51A2CF9D" w:rsidR="001919D1" w:rsidRDefault="001919D1">
      <w:pPr>
        <w:pStyle w:val="Paragraphedeliste"/>
        <w:numPr>
          <w:ilvl w:val="0"/>
          <w:numId w:val="114"/>
        </w:numPr>
      </w:pPr>
      <w:r>
        <w:t xml:space="preserve">La Partie Financière. </w:t>
      </w:r>
    </w:p>
    <w:p w14:paraId="2E73CA0E" w14:textId="36D7FC0C" w:rsidR="000A450A" w:rsidRPr="006C1597" w:rsidRDefault="00763172">
      <w:r>
        <w:t xml:space="preserve">En soumettant notre Offre, nous faisons les </w:t>
      </w:r>
      <w:r w:rsidR="00EF0CBB">
        <w:t>déclarations</w:t>
      </w:r>
      <w:r>
        <w:t xml:space="preserve"> suivante</w:t>
      </w:r>
      <w:r w:rsidR="0042660D">
        <w:t>s</w:t>
      </w:r>
      <w:r w:rsidR="005B69F3" w:rsidRPr="006C1597">
        <w:t> :</w:t>
      </w:r>
      <w:r w:rsidR="000A450A" w:rsidRPr="006C1597">
        <w:t xml:space="preserve"> </w:t>
      </w:r>
    </w:p>
    <w:p w14:paraId="4EA7C708" w14:textId="106E318D" w:rsidR="000A450A" w:rsidRPr="006C1597" w:rsidRDefault="003662D6" w:rsidP="00AE5014">
      <w:pPr>
        <w:numPr>
          <w:ilvl w:val="0"/>
          <w:numId w:val="17"/>
        </w:numPr>
        <w:tabs>
          <w:tab w:val="right" w:pos="9000"/>
        </w:tabs>
        <w:ind w:left="630" w:hanging="570"/>
      </w:pPr>
      <w:r w:rsidRPr="002612B1">
        <w:rPr>
          <w:b/>
          <w:bCs/>
        </w:rPr>
        <w:t>Pas de Réserve</w:t>
      </w:r>
      <w:r>
        <w:t xml:space="preserve"> : </w:t>
      </w:r>
      <w:r w:rsidR="00A11B52" w:rsidRPr="006C1597">
        <w:t>n</w:t>
      </w:r>
      <w:r w:rsidR="000A450A" w:rsidRPr="006C1597">
        <w:t xml:space="preserve">ous avons examiné le Dossier d’Appel d’Offres, y compris les </w:t>
      </w:r>
      <w:r w:rsidR="00F434B7">
        <w:t>A</w:t>
      </w:r>
      <w:r w:rsidR="000A450A" w:rsidRPr="006C1597">
        <w:t xml:space="preserve">dditifs </w:t>
      </w:r>
      <w:r w:rsidR="001A7798" w:rsidRPr="006C1597">
        <w:t>No.</w:t>
      </w:r>
      <w:r w:rsidR="005B69F3" w:rsidRPr="006C1597">
        <w:t> :</w:t>
      </w:r>
      <w:r w:rsidR="001A7798" w:rsidRPr="006C1597">
        <w:t xml:space="preserve"> </w:t>
      </w:r>
      <w:r w:rsidR="001A7798" w:rsidRPr="006C1597">
        <w:rPr>
          <w:bCs/>
          <w:i/>
          <w:iCs/>
        </w:rPr>
        <w:t>[insérer les numéros et date</w:t>
      </w:r>
      <w:r w:rsidR="00DA15B0" w:rsidRPr="006C1597">
        <w:rPr>
          <w:bCs/>
          <w:i/>
          <w:iCs/>
        </w:rPr>
        <w:t>]</w:t>
      </w:r>
      <w:r w:rsidR="005B69F3" w:rsidRPr="006C1597">
        <w:t> </w:t>
      </w:r>
      <w:r w:rsidR="008451AF">
        <w:t>émis selon l’article 8 des Instructions aux Soumissionnaires (IS)</w:t>
      </w:r>
      <w:r w:rsidR="00F434B7">
        <w:t xml:space="preserve"> </w:t>
      </w:r>
      <w:r w:rsidR="00F434B7" w:rsidRPr="006C1597">
        <w:t>et n’avons pas de réserve</w:t>
      </w:r>
      <w:r w:rsidR="005B69F3" w:rsidRPr="006C1597">
        <w:t>;</w:t>
      </w:r>
    </w:p>
    <w:p w14:paraId="158B6E3A" w14:textId="04EAFC0F" w:rsidR="00294BAD" w:rsidRDefault="003662D6" w:rsidP="00AE5014">
      <w:pPr>
        <w:numPr>
          <w:ilvl w:val="0"/>
          <w:numId w:val="17"/>
        </w:numPr>
        <w:tabs>
          <w:tab w:val="right" w:pos="9000"/>
        </w:tabs>
        <w:ind w:left="630" w:hanging="570"/>
      </w:pPr>
      <w:r w:rsidRPr="002612B1">
        <w:rPr>
          <w:b/>
          <w:bCs/>
        </w:rPr>
        <w:t>Eligibilité</w:t>
      </w:r>
      <w:r>
        <w:t xml:space="preserve"> : </w:t>
      </w:r>
      <w:r w:rsidR="00A11B52" w:rsidRPr="006C1597">
        <w:t>n</w:t>
      </w:r>
      <w:r w:rsidR="00232B0F" w:rsidRPr="006C1597">
        <w:t xml:space="preserve">ous remplissons les critères d’éligibilité </w:t>
      </w:r>
      <w:r w:rsidR="001A7798" w:rsidRPr="006C1597">
        <w:t xml:space="preserve">et nous </w:t>
      </w:r>
      <w:r w:rsidR="00FF5E79" w:rsidRPr="006C1597">
        <w:t>n’avons</w:t>
      </w:r>
      <w:r w:rsidR="00E519FA" w:rsidRPr="006C1597">
        <w:t xml:space="preserve"> pas de conflit d’intérêt tel</w:t>
      </w:r>
      <w:r w:rsidR="00A07F59" w:rsidRPr="006C1597">
        <w:t>s</w:t>
      </w:r>
      <w:r w:rsidR="00E519FA" w:rsidRPr="006C1597">
        <w:t xml:space="preserve"> </w:t>
      </w:r>
      <w:r w:rsidR="00A11B52" w:rsidRPr="006C1597">
        <w:t>que défini</w:t>
      </w:r>
      <w:r w:rsidR="00A07F59" w:rsidRPr="006C1597">
        <w:t>s</w:t>
      </w:r>
      <w:r w:rsidR="00A11B52" w:rsidRPr="006C1597">
        <w:t xml:space="preserve"> à l’article 4 des IS</w:t>
      </w:r>
      <w:r w:rsidR="005B69F3" w:rsidRPr="006C1597">
        <w:t> ;</w:t>
      </w:r>
      <w:r w:rsidR="00232B0F" w:rsidRPr="006C1597">
        <w:t xml:space="preserve"> </w:t>
      </w:r>
    </w:p>
    <w:p w14:paraId="06D65C17" w14:textId="6847E981" w:rsidR="00914B00" w:rsidRPr="006C1597" w:rsidRDefault="00914B00" w:rsidP="00AE5014">
      <w:pPr>
        <w:numPr>
          <w:ilvl w:val="0"/>
          <w:numId w:val="17"/>
        </w:numPr>
        <w:tabs>
          <w:tab w:val="right" w:pos="9000"/>
        </w:tabs>
        <w:ind w:left="630" w:hanging="570"/>
      </w:pPr>
      <w:r w:rsidRPr="00070B46">
        <w:rPr>
          <w:b/>
          <w:bCs/>
        </w:rPr>
        <w:t>Déclaration de Garantie d’Offre</w:t>
      </w:r>
      <w:r>
        <w:t xml:space="preserve"> : </w:t>
      </w:r>
      <w:r w:rsidRPr="006C1597">
        <w:t xml:space="preserve"> nous n’avons pas été exclus par le Maître d’Ouvrage sur la base de la mise en œuvre d</w:t>
      </w:r>
      <w:r>
        <w:t>’une D</w:t>
      </w:r>
      <w:r w:rsidRPr="006C1597">
        <w:t xml:space="preserve">éclaration de </w:t>
      </w:r>
      <w:r>
        <w:t>G</w:t>
      </w:r>
      <w:r w:rsidRPr="006C1597">
        <w:t>arantie d’</w:t>
      </w:r>
      <w:r>
        <w:t>O</w:t>
      </w:r>
      <w:r w:rsidRPr="006C1597">
        <w:t xml:space="preserve">ffre ou de </w:t>
      </w:r>
      <w:r>
        <w:t>P</w:t>
      </w:r>
      <w:r w:rsidRPr="006C1597">
        <w:t>roposition telle que prévue à l’article 4</w:t>
      </w:r>
      <w:r>
        <w:t>.7</w:t>
      </w:r>
      <w:r w:rsidRPr="006C1597">
        <w:t xml:space="preserve"> des IS ;</w:t>
      </w:r>
    </w:p>
    <w:p w14:paraId="64F832DF" w14:textId="77777777" w:rsidR="00D05F59" w:rsidRPr="006C1597" w:rsidRDefault="00D05F59" w:rsidP="00AE5014">
      <w:pPr>
        <w:pStyle w:val="Paragraphedeliste"/>
        <w:numPr>
          <w:ilvl w:val="0"/>
          <w:numId w:val="17"/>
        </w:numPr>
        <w:ind w:hanging="540"/>
        <w:contextualSpacing w:val="0"/>
      </w:pPr>
      <w:r w:rsidRPr="006C1597">
        <w:rPr>
          <w:b/>
          <w:bCs/>
        </w:rPr>
        <w:t>Exploitation et Abus Sexuels (EAS) et/ou Harcèlement Sexuel (HS)</w:t>
      </w:r>
      <w:r w:rsidRPr="006C1597">
        <w:t xml:space="preserve"> : </w:t>
      </w:r>
      <w:r w:rsidRPr="006C1597">
        <w:rPr>
          <w:i/>
          <w:iCs/>
        </w:rPr>
        <w:t>[sélectionner l’option appropriée parmi les alinéas (i) à (v) ci-dessous et supprimer les autres].</w:t>
      </w:r>
    </w:p>
    <w:p w14:paraId="20C4700D" w14:textId="29D5E0D1" w:rsidR="00D05F59" w:rsidRPr="00424F7F" w:rsidRDefault="00D05F59" w:rsidP="00D05F59">
      <w:pPr>
        <w:suppressAutoHyphens/>
        <w:spacing w:after="120"/>
        <w:ind w:left="360" w:firstLine="0"/>
        <w:rPr>
          <w:bCs/>
          <w:szCs w:val="24"/>
        </w:rPr>
      </w:pPr>
      <w:r w:rsidRPr="00424F7F">
        <w:rPr>
          <w:bCs/>
          <w:szCs w:val="24"/>
        </w:rPr>
        <w:t xml:space="preserve">Nous </w:t>
      </w:r>
      <w:r w:rsidRPr="006C1597">
        <w:rPr>
          <w:bCs/>
          <w:i/>
          <w:iCs/>
          <w:szCs w:val="24"/>
        </w:rPr>
        <w:t xml:space="preserve">[dans le cas d’un GE, insérer : « y compris tous membres du GE »], </w:t>
      </w:r>
      <w:r w:rsidRPr="00424F7F">
        <w:rPr>
          <w:bCs/>
          <w:szCs w:val="24"/>
        </w:rPr>
        <w:t xml:space="preserve">et nos sous-traitants : </w:t>
      </w:r>
    </w:p>
    <w:p w14:paraId="2B0B70CD" w14:textId="10222C9D" w:rsidR="00D05F59" w:rsidRPr="006C1597" w:rsidRDefault="00D05F59" w:rsidP="00D47E11">
      <w:pPr>
        <w:pStyle w:val="Paragraphedeliste"/>
        <w:numPr>
          <w:ilvl w:val="0"/>
          <w:numId w:val="35"/>
        </w:numPr>
        <w:tabs>
          <w:tab w:val="right" w:pos="9000"/>
        </w:tabs>
        <w:spacing w:before="120" w:after="120"/>
        <w:ind w:left="990"/>
      </w:pPr>
      <w:r w:rsidRPr="62174E37">
        <w:rPr>
          <w:color w:val="000000" w:themeColor="text1"/>
        </w:rPr>
        <w:t xml:space="preserve">[n’avons pas </w:t>
      </w:r>
      <w:r>
        <w:t xml:space="preserve">fait l’objet d’une disqualification de la part de la Banque </w:t>
      </w:r>
      <w:r w:rsidR="182DAD9B">
        <w:t xml:space="preserve">mondiale </w:t>
      </w:r>
      <w:r>
        <w:t>pour non-respect des obligations d’EAS/HS.]</w:t>
      </w:r>
    </w:p>
    <w:p w14:paraId="70F32649" w14:textId="6345D199" w:rsidR="00D05F59" w:rsidRPr="006C1597" w:rsidRDefault="00D05F59" w:rsidP="00D47E11">
      <w:pPr>
        <w:pStyle w:val="Paragraphedeliste"/>
        <w:numPr>
          <w:ilvl w:val="0"/>
          <w:numId w:val="35"/>
        </w:numPr>
        <w:tabs>
          <w:tab w:val="right" w:pos="9000"/>
        </w:tabs>
        <w:spacing w:before="120" w:after="120"/>
        <w:ind w:left="990"/>
      </w:pPr>
      <w:r>
        <w:t>[</w:t>
      </w:r>
      <w:r w:rsidR="00F434B7" w:rsidRPr="62174E37">
        <w:rPr>
          <w:color w:val="000000" w:themeColor="text1"/>
        </w:rPr>
        <w:t>faisons l’objet de</w:t>
      </w:r>
      <w:r w:rsidRPr="62174E37">
        <w:rPr>
          <w:color w:val="000000" w:themeColor="text1"/>
        </w:rPr>
        <w:t xml:space="preserve"> </w:t>
      </w:r>
      <w:r>
        <w:t>disqualification par la Banque pour non-respect des obligations d’EAS/HS.]</w:t>
      </w:r>
    </w:p>
    <w:p w14:paraId="3B10B91A" w14:textId="77777777" w:rsidR="00D05F59" w:rsidRPr="006C1597" w:rsidRDefault="00D05F59" w:rsidP="00D47E11">
      <w:pPr>
        <w:pStyle w:val="Paragraphedeliste"/>
        <w:numPr>
          <w:ilvl w:val="0"/>
          <w:numId w:val="35"/>
        </w:numPr>
        <w:tabs>
          <w:tab w:val="right" w:pos="9000"/>
        </w:tabs>
        <w:spacing w:before="120" w:after="120"/>
        <w:ind w:left="990"/>
        <w:rPr>
          <w:color w:val="000000" w:themeColor="text1"/>
          <w:szCs w:val="24"/>
        </w:rPr>
      </w:pPr>
      <w:r w:rsidRPr="006C1597">
        <w:rPr>
          <w:color w:val="000000" w:themeColor="text1"/>
          <w:szCs w:val="24"/>
        </w:rPr>
        <w:t xml:space="preserve">[avons fait </w:t>
      </w:r>
      <w:r w:rsidRPr="006C1597">
        <w:rPr>
          <w:szCs w:val="24"/>
        </w:rPr>
        <w:t xml:space="preserve">l’objet d’une disqualification par la Banque pour non-respect des obligations d’EAS/HS. </w:t>
      </w:r>
      <w:r w:rsidRPr="006C1597">
        <w:rPr>
          <w:color w:val="000000" w:themeColor="text1"/>
          <w:szCs w:val="24"/>
        </w:rPr>
        <w:t>Une sentence arbitrale sur l’affaire de disqualification a été rendue en notre faveur.]</w:t>
      </w:r>
    </w:p>
    <w:p w14:paraId="0B99FA95" w14:textId="3608DF46" w:rsidR="00D05F59" w:rsidRPr="006C1597" w:rsidRDefault="00D05F59" w:rsidP="00D47E11">
      <w:pPr>
        <w:pStyle w:val="Paragraphedeliste"/>
        <w:numPr>
          <w:ilvl w:val="0"/>
          <w:numId w:val="35"/>
        </w:numPr>
        <w:tabs>
          <w:tab w:val="right" w:pos="9000"/>
        </w:tabs>
        <w:spacing w:before="120" w:after="120"/>
        <w:ind w:left="990"/>
        <w:rPr>
          <w:color w:val="000000" w:themeColor="text1"/>
          <w:szCs w:val="24"/>
        </w:rPr>
      </w:pPr>
      <w:r w:rsidRPr="006C1597">
        <w:rPr>
          <w:color w:val="000000" w:themeColor="text1"/>
          <w:szCs w:val="24"/>
        </w:rPr>
        <w:lastRenderedPageBreak/>
        <w:t xml:space="preserve">[avons fait </w:t>
      </w:r>
      <w:r w:rsidRPr="006C1597">
        <w:rPr>
          <w:szCs w:val="24"/>
        </w:rPr>
        <w:t xml:space="preserve">l’objet d’une disqualification par la Banque pour non-respect des obligations d’EAS/HS pour une période de deux (2) ans. </w:t>
      </w:r>
      <w:r w:rsidRPr="006C1597">
        <w:rPr>
          <w:color w:val="000000" w:themeColor="text1"/>
          <w:szCs w:val="24"/>
        </w:rPr>
        <w:t xml:space="preserve">Par la suite, nous avons fourni et démontré que nous avons </w:t>
      </w:r>
      <w:r w:rsidR="00F434B7">
        <w:rPr>
          <w:color w:val="000000" w:themeColor="text1"/>
          <w:szCs w:val="24"/>
        </w:rPr>
        <w:t>la</w:t>
      </w:r>
      <w:r w:rsidR="00F434B7" w:rsidRPr="006C1597">
        <w:rPr>
          <w:color w:val="000000" w:themeColor="text1"/>
          <w:szCs w:val="24"/>
        </w:rPr>
        <w:t xml:space="preserve"> </w:t>
      </w:r>
      <w:r w:rsidRPr="006C1597">
        <w:rPr>
          <w:color w:val="000000" w:themeColor="text1"/>
          <w:szCs w:val="24"/>
        </w:rPr>
        <w:t xml:space="preserve">capacité et </w:t>
      </w:r>
      <w:r w:rsidR="00F434B7">
        <w:rPr>
          <w:color w:val="000000" w:themeColor="text1"/>
          <w:szCs w:val="24"/>
        </w:rPr>
        <w:t>l’</w:t>
      </w:r>
      <w:r w:rsidRPr="006C1597">
        <w:rPr>
          <w:color w:val="000000" w:themeColor="text1"/>
          <w:szCs w:val="24"/>
        </w:rPr>
        <w:t xml:space="preserve">engagement adéquats pour nous conformer aux obligations en matière de prévention et d’intervention en matière </w:t>
      </w:r>
      <w:r w:rsidRPr="006C1597">
        <w:rPr>
          <w:szCs w:val="24"/>
        </w:rPr>
        <w:t>d’EAS/HS</w:t>
      </w:r>
      <w:r w:rsidRPr="006C1597">
        <w:rPr>
          <w:color w:val="000000" w:themeColor="text1"/>
          <w:szCs w:val="24"/>
        </w:rPr>
        <w:t xml:space="preserve">.] </w:t>
      </w:r>
    </w:p>
    <w:p w14:paraId="37880680" w14:textId="42864CB7" w:rsidR="00D05F59" w:rsidRPr="006C1597" w:rsidRDefault="00D05F59" w:rsidP="62174E37">
      <w:pPr>
        <w:pStyle w:val="Paragraphedeliste"/>
        <w:numPr>
          <w:ilvl w:val="0"/>
          <w:numId w:val="35"/>
        </w:numPr>
        <w:tabs>
          <w:tab w:val="right" w:pos="9000"/>
        </w:tabs>
        <w:spacing w:before="120" w:after="120"/>
        <w:ind w:left="990"/>
        <w:rPr>
          <w:color w:val="000000" w:themeColor="text1"/>
        </w:rPr>
      </w:pPr>
      <w:r w:rsidRPr="62174E37">
        <w:rPr>
          <w:color w:val="000000" w:themeColor="text1"/>
        </w:rPr>
        <w:t xml:space="preserve">[avons fait </w:t>
      </w:r>
      <w:r>
        <w:t xml:space="preserve">l’objet d’une disqualification par la Banque pour non-respect des obligations d’EAS/HS pour une période de deux (2) ans. </w:t>
      </w:r>
      <w:r w:rsidRPr="62174E37">
        <w:rPr>
          <w:color w:val="000000" w:themeColor="text1"/>
        </w:rPr>
        <w:t xml:space="preserve">Nous avons joint des documents démontrant que nous avons </w:t>
      </w:r>
      <w:r w:rsidR="009E495F" w:rsidRPr="62174E37">
        <w:rPr>
          <w:color w:val="000000" w:themeColor="text1"/>
        </w:rPr>
        <w:t xml:space="preserve">la </w:t>
      </w:r>
      <w:r w:rsidRPr="62174E37">
        <w:rPr>
          <w:color w:val="000000" w:themeColor="text1"/>
        </w:rPr>
        <w:t xml:space="preserve">capacité et </w:t>
      </w:r>
      <w:r w:rsidR="009E495F" w:rsidRPr="62174E37">
        <w:rPr>
          <w:color w:val="000000" w:themeColor="text1"/>
        </w:rPr>
        <w:t>l’</w:t>
      </w:r>
      <w:r w:rsidRPr="62174E37">
        <w:rPr>
          <w:color w:val="000000" w:themeColor="text1"/>
        </w:rPr>
        <w:t>engagement adéquats pour nous conformer aux obligations en matière de prévention et d</w:t>
      </w:r>
      <w:r w:rsidR="00C4085F" w:rsidRPr="62174E37">
        <w:rPr>
          <w:color w:val="000000" w:themeColor="text1"/>
        </w:rPr>
        <w:t>e réponse</w:t>
      </w:r>
      <w:r w:rsidRPr="62174E37">
        <w:rPr>
          <w:color w:val="000000" w:themeColor="text1"/>
        </w:rPr>
        <w:t xml:space="preserve"> en matière </w:t>
      </w:r>
      <w:r>
        <w:t>d’EAS/HS</w:t>
      </w:r>
      <w:r w:rsidRPr="62174E37">
        <w:rPr>
          <w:color w:val="000000" w:themeColor="text1"/>
        </w:rPr>
        <w:t>.]</w:t>
      </w:r>
    </w:p>
    <w:p w14:paraId="424E2729" w14:textId="3BEE54FF" w:rsidR="00294BAD" w:rsidRPr="006C1597" w:rsidRDefault="003662D6" w:rsidP="00AE5014">
      <w:pPr>
        <w:numPr>
          <w:ilvl w:val="0"/>
          <w:numId w:val="17"/>
        </w:numPr>
        <w:tabs>
          <w:tab w:val="right" w:pos="9000"/>
        </w:tabs>
        <w:ind w:left="630" w:hanging="570"/>
      </w:pPr>
      <w:r w:rsidRPr="62174E37">
        <w:rPr>
          <w:b/>
          <w:bCs/>
        </w:rPr>
        <w:t>Conformité </w:t>
      </w:r>
      <w:r>
        <w:t xml:space="preserve">: </w:t>
      </w:r>
      <w:r w:rsidR="00A11B52">
        <w:t>n</w:t>
      </w:r>
      <w:r w:rsidR="000A450A">
        <w:t xml:space="preserve">ous nous engageons à exécuter les </w:t>
      </w:r>
      <w:r w:rsidR="00101CEE">
        <w:t>Ouvrages</w:t>
      </w:r>
      <w:r w:rsidR="000A450A">
        <w:t xml:space="preserve"> ci-après</w:t>
      </w:r>
      <w:r w:rsidR="005B69F3">
        <w:t> :</w:t>
      </w:r>
      <w:r w:rsidR="000A450A">
        <w:t xml:space="preserve"> </w:t>
      </w:r>
      <w:r w:rsidR="001A7798" w:rsidRPr="62174E37">
        <w:rPr>
          <w:i/>
          <w:iCs/>
        </w:rPr>
        <w:t>[insérer une brève description des</w:t>
      </w:r>
      <w:r w:rsidR="00E33019" w:rsidRPr="62174E37">
        <w:rPr>
          <w:i/>
          <w:iCs/>
        </w:rPr>
        <w:t xml:space="preserve"> </w:t>
      </w:r>
      <w:r w:rsidR="00B549C6" w:rsidRPr="62174E37">
        <w:rPr>
          <w:i/>
          <w:iCs/>
        </w:rPr>
        <w:t>Travaux</w:t>
      </w:r>
      <w:r w:rsidR="001A7798" w:rsidRPr="62174E37">
        <w:rPr>
          <w:i/>
          <w:iCs/>
        </w:rPr>
        <w:t>]</w:t>
      </w:r>
      <w:r w:rsidR="005B69F3">
        <w:t> </w:t>
      </w:r>
      <w:r>
        <w:t>___________________________________________</w:t>
      </w:r>
      <w:r w:rsidR="009E495F">
        <w:t xml:space="preserve"> conformément au Dossier d’Appel d’Offres et aux Spécifications techniques et plans</w:t>
      </w:r>
      <w:r w:rsidR="005B69F3">
        <w:t>;</w:t>
      </w:r>
    </w:p>
    <w:p w14:paraId="09A8E306" w14:textId="1B6FAEA0" w:rsidR="000A450A" w:rsidRPr="006C1597" w:rsidRDefault="003662D6" w:rsidP="00AE5014">
      <w:pPr>
        <w:numPr>
          <w:ilvl w:val="0"/>
          <w:numId w:val="17"/>
        </w:numPr>
        <w:tabs>
          <w:tab w:val="right" w:pos="9000"/>
        </w:tabs>
        <w:ind w:left="630" w:hanging="570"/>
      </w:pPr>
      <w:r w:rsidRPr="002612B1">
        <w:rPr>
          <w:b/>
          <w:bCs/>
        </w:rPr>
        <w:t>Validité de l’Offre</w:t>
      </w:r>
      <w:r>
        <w:t xml:space="preserve"> : </w:t>
      </w:r>
      <w:r w:rsidR="00A11B52" w:rsidRPr="006C1597">
        <w:t>n</w:t>
      </w:r>
      <w:r w:rsidR="000A450A" w:rsidRPr="006C1597">
        <w:t xml:space="preserve">otre offre demeurera valide </w:t>
      </w:r>
      <w:r w:rsidR="0091643A">
        <w:t xml:space="preserve">jusqu’à _______ </w:t>
      </w:r>
      <w:r w:rsidR="0091643A" w:rsidRPr="0091643A">
        <w:rPr>
          <w:i/>
          <w:iCs/>
        </w:rPr>
        <w:t>[insérer le jour, mois et année selon l’article 18.1 des IS]</w:t>
      </w:r>
      <w:r w:rsidR="0091643A">
        <w:rPr>
          <w:i/>
          <w:iCs/>
        </w:rPr>
        <w:t xml:space="preserve">, </w:t>
      </w:r>
      <w:r w:rsidR="0091643A" w:rsidRPr="0091643A">
        <w:t>et</w:t>
      </w:r>
      <w:r w:rsidR="0091643A">
        <w:t xml:space="preserve"> </w:t>
      </w:r>
      <w:r w:rsidR="000A450A" w:rsidRPr="006C1597">
        <w:t xml:space="preserve">cette offre nous engage et pourra être acceptée à tout moment </w:t>
      </w:r>
      <w:r w:rsidR="002F2D06">
        <w:t xml:space="preserve">ou </w:t>
      </w:r>
      <w:r w:rsidR="000A450A" w:rsidRPr="006C1597">
        <w:t xml:space="preserve">avant cette </w:t>
      </w:r>
      <w:r w:rsidR="009E08C3">
        <w:t>date : ___________________</w:t>
      </w:r>
    </w:p>
    <w:p w14:paraId="2F1A0A23" w14:textId="022E81CA" w:rsidR="000A450A" w:rsidRPr="006C1597" w:rsidRDefault="003662D6" w:rsidP="00AE5014">
      <w:pPr>
        <w:numPr>
          <w:ilvl w:val="0"/>
          <w:numId w:val="17"/>
        </w:numPr>
        <w:tabs>
          <w:tab w:val="right" w:pos="9000"/>
        </w:tabs>
        <w:ind w:left="630" w:hanging="570"/>
      </w:pPr>
      <w:r w:rsidRPr="62174E37">
        <w:rPr>
          <w:b/>
          <w:bCs/>
        </w:rPr>
        <w:t>Garantie de Bonne Exécution</w:t>
      </w:r>
      <w:r>
        <w:t xml:space="preserve"> : </w:t>
      </w:r>
      <w:r w:rsidR="00A11B52">
        <w:t>s</w:t>
      </w:r>
      <w:r w:rsidR="000A450A">
        <w:t xml:space="preserve">i notre offre est acceptée, nous nous engageons à obtenir une </w:t>
      </w:r>
      <w:r w:rsidR="00C4085F">
        <w:t>G</w:t>
      </w:r>
      <w:r w:rsidR="000A450A">
        <w:t xml:space="preserve">arantie de </w:t>
      </w:r>
      <w:r>
        <w:t>B</w:t>
      </w:r>
      <w:r w:rsidR="000A450A">
        <w:t xml:space="preserve">onne </w:t>
      </w:r>
      <w:r>
        <w:t>E</w:t>
      </w:r>
      <w:r w:rsidR="000A450A">
        <w:t xml:space="preserve">xécution du Marché </w:t>
      </w:r>
      <w:r w:rsidR="00A136D6" w:rsidRPr="62174E37">
        <w:rPr>
          <w:i/>
          <w:iCs/>
        </w:rPr>
        <w:t xml:space="preserve">[et une </w:t>
      </w:r>
      <w:r w:rsidR="00C4085F" w:rsidRPr="62174E37">
        <w:rPr>
          <w:i/>
          <w:iCs/>
        </w:rPr>
        <w:t>G</w:t>
      </w:r>
      <w:r w:rsidR="00A136D6" w:rsidRPr="62174E37">
        <w:rPr>
          <w:i/>
          <w:iCs/>
        </w:rPr>
        <w:t xml:space="preserve">arantie de </w:t>
      </w:r>
      <w:r w:rsidR="00C4085F" w:rsidRPr="62174E37">
        <w:rPr>
          <w:i/>
          <w:iCs/>
        </w:rPr>
        <w:t>P</w:t>
      </w:r>
      <w:r w:rsidR="00A136D6" w:rsidRPr="62174E37">
        <w:rPr>
          <w:i/>
          <w:iCs/>
        </w:rPr>
        <w:t xml:space="preserve">erformance </w:t>
      </w:r>
      <w:r w:rsidR="00C4085F" w:rsidRPr="62174E37">
        <w:rPr>
          <w:i/>
          <w:iCs/>
        </w:rPr>
        <w:t>E</w:t>
      </w:r>
      <w:r w:rsidR="00A136D6" w:rsidRPr="62174E37">
        <w:rPr>
          <w:i/>
          <w:iCs/>
        </w:rPr>
        <w:t>nvironnementale</w:t>
      </w:r>
      <w:r w:rsidR="00375619" w:rsidRPr="62174E37">
        <w:rPr>
          <w:i/>
          <w:iCs/>
        </w:rPr>
        <w:t xml:space="preserve"> et</w:t>
      </w:r>
      <w:r w:rsidR="00A136D6" w:rsidRPr="62174E37">
        <w:rPr>
          <w:i/>
          <w:iCs/>
        </w:rPr>
        <w:t xml:space="preserve"> </w:t>
      </w:r>
      <w:r w:rsidR="00C4085F" w:rsidRPr="62174E37">
        <w:rPr>
          <w:i/>
          <w:iCs/>
        </w:rPr>
        <w:t>S</w:t>
      </w:r>
      <w:r w:rsidR="00A136D6" w:rsidRPr="62174E37">
        <w:rPr>
          <w:i/>
          <w:iCs/>
        </w:rPr>
        <w:t>ociale</w:t>
      </w:r>
      <w:r w:rsidR="00786413" w:rsidRPr="62174E37">
        <w:rPr>
          <w:i/>
          <w:iCs/>
        </w:rPr>
        <w:t xml:space="preserve"> </w:t>
      </w:r>
      <w:r w:rsidR="005B69F3" w:rsidRPr="62174E37">
        <w:rPr>
          <w:i/>
          <w:iCs/>
        </w:rPr>
        <w:t>;</w:t>
      </w:r>
      <w:r w:rsidR="00A136D6" w:rsidRPr="62174E37">
        <w:rPr>
          <w:i/>
          <w:iCs/>
        </w:rPr>
        <w:t xml:space="preserve"> </w:t>
      </w:r>
      <w:r w:rsidR="00A136D6" w:rsidRPr="62174E37">
        <w:rPr>
          <w:b/>
          <w:bCs/>
          <w:i/>
          <w:iCs/>
        </w:rPr>
        <w:t>omettre si non applicable</w:t>
      </w:r>
      <w:r w:rsidR="00A136D6" w:rsidRPr="62174E37">
        <w:rPr>
          <w:i/>
          <w:iCs/>
        </w:rPr>
        <w:t xml:space="preserve">] </w:t>
      </w:r>
      <w:r w:rsidR="000A450A">
        <w:t>conformément</w:t>
      </w:r>
      <w:r w:rsidR="001A7798">
        <w:t xml:space="preserve"> au Dossier </w:t>
      </w:r>
      <w:r w:rsidR="00CC1719">
        <w:t>d’Appel d’Offres</w:t>
      </w:r>
      <w:r w:rsidR="005B69F3">
        <w:t> ;</w:t>
      </w:r>
    </w:p>
    <w:p w14:paraId="1503B9F5" w14:textId="2844D3BE" w:rsidR="000A450A" w:rsidRPr="006C1597" w:rsidRDefault="003662D6" w:rsidP="00AE5014">
      <w:pPr>
        <w:numPr>
          <w:ilvl w:val="0"/>
          <w:numId w:val="17"/>
        </w:numPr>
        <w:tabs>
          <w:tab w:val="right" w:pos="9000"/>
        </w:tabs>
      </w:pPr>
      <w:r w:rsidRPr="002612B1">
        <w:rPr>
          <w:b/>
          <w:bCs/>
        </w:rPr>
        <w:t xml:space="preserve">Une </w:t>
      </w:r>
      <w:r>
        <w:rPr>
          <w:b/>
          <w:bCs/>
        </w:rPr>
        <w:t xml:space="preserve">seule </w:t>
      </w:r>
      <w:r w:rsidRPr="002612B1">
        <w:rPr>
          <w:b/>
          <w:bCs/>
        </w:rPr>
        <w:t>Offre par Soumissionnaire</w:t>
      </w:r>
      <w:r>
        <w:t xml:space="preserve"> : </w:t>
      </w:r>
      <w:r w:rsidR="00A11B52" w:rsidRPr="006C1597">
        <w:t>c</w:t>
      </w:r>
      <w:r w:rsidR="00555312" w:rsidRPr="006C1597">
        <w:t>onformément à l’article 4.</w:t>
      </w:r>
      <w:r>
        <w:t>3</w:t>
      </w:r>
      <w:r w:rsidR="00555312" w:rsidRPr="006C1597">
        <w:t xml:space="preserve"> des I</w:t>
      </w:r>
      <w:r w:rsidR="0091643A">
        <w:t>S</w:t>
      </w:r>
      <w:r w:rsidR="00555312" w:rsidRPr="006C1597">
        <w:t>, n</w:t>
      </w:r>
      <w:r w:rsidR="000A450A" w:rsidRPr="006C1597">
        <w:t>ous ne participons pas</w:t>
      </w:r>
      <w:r w:rsidR="00D2771E">
        <w:t xml:space="preserve"> à</w:t>
      </w:r>
      <w:r>
        <w:t xml:space="preserve"> une autre Offre</w:t>
      </w:r>
      <w:r w:rsidR="000A450A" w:rsidRPr="006C1597">
        <w:t xml:space="preserve">, en qualité de </w:t>
      </w:r>
      <w:r>
        <w:t>membre d’un Groupement d’Entreprises (GE) ou en tant que sous-traitant</w:t>
      </w:r>
      <w:r w:rsidR="000A450A" w:rsidRPr="006C1597">
        <w:t xml:space="preserve"> </w:t>
      </w:r>
      <w:r>
        <w:t xml:space="preserve">et nous satisfaisons les exigences de l’article 4,3 des IS, </w:t>
      </w:r>
      <w:r w:rsidR="000A450A" w:rsidRPr="006C1597">
        <w:t xml:space="preserve">à l’exception </w:t>
      </w:r>
      <w:r w:rsidR="00D2771E" w:rsidRPr="006C1597">
        <w:t>d</w:t>
      </w:r>
      <w:r w:rsidR="00D2771E">
        <w:t>’</w:t>
      </w:r>
      <w:r w:rsidR="000A450A" w:rsidRPr="006C1597">
        <w:t>offres</w:t>
      </w:r>
      <w:r w:rsidR="00A11B52" w:rsidRPr="006C1597">
        <w:t xml:space="preserve"> </w:t>
      </w:r>
      <w:r w:rsidR="000A450A" w:rsidRPr="006C1597">
        <w:t>variantes présentées conformément à l’article 13 des I</w:t>
      </w:r>
      <w:r w:rsidR="0091643A">
        <w:t>S</w:t>
      </w:r>
      <w:r w:rsidR="005B69F3" w:rsidRPr="006C1597">
        <w:t> ;</w:t>
      </w:r>
      <w:r w:rsidR="007C651D" w:rsidRPr="006C1597">
        <w:t xml:space="preserve"> </w:t>
      </w:r>
    </w:p>
    <w:p w14:paraId="1A3B8D3E" w14:textId="72229383" w:rsidR="00412BB8" w:rsidRPr="006C1597" w:rsidRDefault="003662D6" w:rsidP="00AE5014">
      <w:pPr>
        <w:numPr>
          <w:ilvl w:val="0"/>
          <w:numId w:val="17"/>
        </w:numPr>
        <w:tabs>
          <w:tab w:val="right" w:pos="9000"/>
        </w:tabs>
        <w:ind w:left="630" w:hanging="570"/>
      </w:pPr>
      <w:r w:rsidRPr="002612B1">
        <w:rPr>
          <w:b/>
          <w:bCs/>
          <w:szCs w:val="24"/>
        </w:rPr>
        <w:t>Suspension et Exclusion</w:t>
      </w:r>
      <w:r>
        <w:rPr>
          <w:szCs w:val="24"/>
        </w:rPr>
        <w:t xml:space="preserve"> : </w:t>
      </w:r>
      <w:r w:rsidR="00D9428E" w:rsidRPr="006C1597">
        <w:rPr>
          <w:szCs w:val="24"/>
        </w:rPr>
        <w:t xml:space="preserve">ni notre entreprise, ni nos sous-traitants, fournisseurs, consultants, fabricants ou prestataires de services pour toute partie du marché, ne faisons l’objet et </w:t>
      </w:r>
      <w:r w:rsidR="00763F1F">
        <w:rPr>
          <w:szCs w:val="24"/>
        </w:rPr>
        <w:t xml:space="preserve">nous </w:t>
      </w:r>
      <w:r w:rsidR="00D9428E" w:rsidRPr="006C1597">
        <w:rPr>
          <w:szCs w:val="24"/>
        </w:rPr>
        <w:t xml:space="preserve">ne sommes pas sous le contrôle d’une entité ou d’une personne, faisant l’objet de suspension temporaire ou d’exclusion </w:t>
      </w:r>
      <w:r w:rsidR="00D9428E" w:rsidRPr="006C1597">
        <w:t>prononcée</w:t>
      </w:r>
      <w:r w:rsidR="00D9428E" w:rsidRPr="006C1597">
        <w:rPr>
          <w:szCs w:val="24"/>
        </w:rPr>
        <w:t xml:space="preserve"> par le Groupe </w:t>
      </w:r>
      <w:r w:rsidR="0091643A">
        <w:rPr>
          <w:szCs w:val="24"/>
        </w:rPr>
        <w:t xml:space="preserve">de la </w:t>
      </w:r>
      <w:r w:rsidR="00D9428E" w:rsidRPr="006C1597">
        <w:rPr>
          <w:szCs w:val="24"/>
        </w:rPr>
        <w:t xml:space="preserve">Banque mondiale, ou d’exclusion imposée par le Groupe </w:t>
      </w:r>
      <w:r w:rsidR="0091643A">
        <w:rPr>
          <w:szCs w:val="24"/>
        </w:rPr>
        <w:t xml:space="preserve">de la </w:t>
      </w:r>
      <w:r w:rsidR="00D9428E" w:rsidRPr="006C1597">
        <w:rPr>
          <w:szCs w:val="24"/>
        </w:rPr>
        <w:t xml:space="preserve">Banque mondiale en vertu de l’Accord Mutuel d’Exclusion entre la Banque mondiale et </w:t>
      </w:r>
      <w:r w:rsidR="00763F1F">
        <w:rPr>
          <w:szCs w:val="24"/>
        </w:rPr>
        <w:t>d’</w:t>
      </w:r>
      <w:r w:rsidR="00D9428E" w:rsidRPr="006C1597">
        <w:rPr>
          <w:szCs w:val="24"/>
        </w:rPr>
        <w:t xml:space="preserve">autres banques de développement. En outre nous ne sommes pas inéligibles au titre de la législation, ou d’une autre réglementation officielle du pays du Maître </w:t>
      </w:r>
      <w:r w:rsidR="001A0797" w:rsidRPr="006C1597">
        <w:rPr>
          <w:szCs w:val="24"/>
        </w:rPr>
        <w:t>d</w:t>
      </w:r>
      <w:r w:rsidR="00D9428E" w:rsidRPr="006C1597">
        <w:rPr>
          <w:szCs w:val="24"/>
        </w:rPr>
        <w:t>’Ouvrage, ou</w:t>
      </w:r>
      <w:r w:rsidR="005B69F3" w:rsidRPr="006C1597">
        <w:rPr>
          <w:szCs w:val="24"/>
        </w:rPr>
        <w:t xml:space="preserve"> </w:t>
      </w:r>
      <w:r w:rsidR="00D9428E" w:rsidRPr="006C1597">
        <w:rPr>
          <w:szCs w:val="24"/>
        </w:rPr>
        <w:t xml:space="preserve">en application d’une décision prise par le Conseil de </w:t>
      </w:r>
      <w:r w:rsidR="005D217E">
        <w:rPr>
          <w:szCs w:val="24"/>
        </w:rPr>
        <w:t>S</w:t>
      </w:r>
      <w:r w:rsidR="00D9428E" w:rsidRPr="006C1597">
        <w:rPr>
          <w:szCs w:val="24"/>
        </w:rPr>
        <w:t>écurité des Nations Unies</w:t>
      </w:r>
      <w:r w:rsidR="005B69F3" w:rsidRPr="006C1597">
        <w:rPr>
          <w:szCs w:val="24"/>
        </w:rPr>
        <w:t xml:space="preserve"> ; </w:t>
      </w:r>
    </w:p>
    <w:p w14:paraId="7C2803AC" w14:textId="331AF472" w:rsidR="000A450A" w:rsidRPr="006C1597" w:rsidRDefault="003662D6" w:rsidP="00AE5014">
      <w:pPr>
        <w:numPr>
          <w:ilvl w:val="0"/>
          <w:numId w:val="17"/>
        </w:numPr>
        <w:tabs>
          <w:tab w:val="right" w:pos="9000"/>
        </w:tabs>
        <w:ind w:left="630" w:hanging="570"/>
      </w:pPr>
      <w:r w:rsidRPr="002612B1">
        <w:rPr>
          <w:b/>
          <w:bCs/>
          <w:spacing w:val="-2"/>
        </w:rPr>
        <w:t>Entreprise ou institution publique </w:t>
      </w:r>
      <w:r w:rsidRPr="002612B1">
        <w:rPr>
          <w:spacing w:val="-2"/>
        </w:rPr>
        <w:t>:</w:t>
      </w:r>
      <w:r w:rsidRPr="62174E37">
        <w:rPr>
          <w:i/>
          <w:iCs/>
          <w:spacing w:val="-2"/>
        </w:rPr>
        <w:t xml:space="preserve"> </w:t>
      </w:r>
      <w:r w:rsidR="000A450A" w:rsidRPr="00C56B2E">
        <w:rPr>
          <w:i/>
          <w:iCs/>
          <w:spacing w:val="-2"/>
        </w:rPr>
        <w:t>[</w:t>
      </w:r>
      <w:r w:rsidR="000A450A" w:rsidRPr="00DD542C">
        <w:t>insérer</w:t>
      </w:r>
      <w:r w:rsidR="000A450A" w:rsidRPr="00C56B2E">
        <w:rPr>
          <w:i/>
          <w:iCs/>
          <w:spacing w:val="-2"/>
        </w:rPr>
        <w:t xml:space="preserve"> soit « </w:t>
      </w:r>
      <w:r w:rsidR="00A11B52" w:rsidRPr="00C56B2E">
        <w:rPr>
          <w:i/>
          <w:iCs/>
          <w:spacing w:val="-2"/>
        </w:rPr>
        <w:t>n</w:t>
      </w:r>
      <w:r w:rsidR="000A450A" w:rsidRPr="00C56B2E">
        <w:rPr>
          <w:i/>
          <w:iCs/>
          <w:spacing w:val="-2"/>
        </w:rPr>
        <w:t xml:space="preserve">ous ne sommes pas une entreprise publique du pays du Maître </w:t>
      </w:r>
      <w:r w:rsidR="001A0797" w:rsidRPr="00C56B2E">
        <w:rPr>
          <w:i/>
          <w:iCs/>
          <w:spacing w:val="-2"/>
        </w:rPr>
        <w:t>d</w:t>
      </w:r>
      <w:r w:rsidR="000A450A" w:rsidRPr="00C56B2E">
        <w:rPr>
          <w:i/>
          <w:iCs/>
          <w:spacing w:val="-2"/>
        </w:rPr>
        <w:t>’Ouvrage » ou «</w:t>
      </w:r>
      <w:r w:rsidR="00DA15B0" w:rsidRPr="00C56B2E">
        <w:rPr>
          <w:i/>
          <w:iCs/>
          <w:spacing w:val="-2"/>
        </w:rPr>
        <w:t> </w:t>
      </w:r>
      <w:r w:rsidR="00A11B52" w:rsidRPr="00C56B2E">
        <w:rPr>
          <w:i/>
          <w:iCs/>
          <w:spacing w:val="-2"/>
        </w:rPr>
        <w:t>n</w:t>
      </w:r>
      <w:r w:rsidR="000A450A" w:rsidRPr="00C56B2E">
        <w:rPr>
          <w:i/>
          <w:iCs/>
          <w:spacing w:val="-2"/>
        </w:rPr>
        <w:t xml:space="preserve">ous sommes une entreprise publique du pays du Maître </w:t>
      </w:r>
      <w:r w:rsidR="001A0797" w:rsidRPr="00C56B2E">
        <w:rPr>
          <w:i/>
          <w:iCs/>
          <w:spacing w:val="-2"/>
        </w:rPr>
        <w:t>d</w:t>
      </w:r>
      <w:r w:rsidR="000A450A" w:rsidRPr="00C56B2E">
        <w:rPr>
          <w:i/>
          <w:iCs/>
          <w:spacing w:val="-2"/>
        </w:rPr>
        <w:t>’Ouvrage</w:t>
      </w:r>
      <w:r w:rsidR="005B69F3" w:rsidRPr="00C56B2E">
        <w:rPr>
          <w:i/>
          <w:iCs/>
          <w:spacing w:val="-2"/>
        </w:rPr>
        <w:t xml:space="preserve"> </w:t>
      </w:r>
      <w:r w:rsidR="000A450A" w:rsidRPr="00C56B2E">
        <w:rPr>
          <w:i/>
          <w:iCs/>
          <w:spacing w:val="-2"/>
        </w:rPr>
        <w:t>et nous satisfaisons aux dispositions de l’article 4.</w:t>
      </w:r>
      <w:r w:rsidRPr="00C56B2E">
        <w:rPr>
          <w:i/>
          <w:iCs/>
          <w:spacing w:val="-2"/>
        </w:rPr>
        <w:t>6</w:t>
      </w:r>
      <w:r w:rsidR="000A450A" w:rsidRPr="00C56B2E">
        <w:rPr>
          <w:i/>
          <w:iCs/>
          <w:spacing w:val="-2"/>
        </w:rPr>
        <w:t xml:space="preserve"> des IS »]</w:t>
      </w:r>
      <w:r w:rsidR="005B69F3" w:rsidRPr="00C56B2E">
        <w:rPr>
          <w:spacing w:val="-2"/>
        </w:rPr>
        <w:t> </w:t>
      </w:r>
      <w:r w:rsidR="005B69F3">
        <w:t>;</w:t>
      </w:r>
      <w:r w:rsidR="000A450A" w:rsidRPr="006C1597">
        <w:rPr>
          <w:spacing w:val="-2"/>
        </w:rPr>
        <w:t xml:space="preserve"> </w:t>
      </w:r>
    </w:p>
    <w:p w14:paraId="3029A3F7" w14:textId="72191066" w:rsidR="00412BB8" w:rsidRPr="006C1597" w:rsidRDefault="004B46DD" w:rsidP="00AE5014">
      <w:pPr>
        <w:numPr>
          <w:ilvl w:val="0"/>
          <w:numId w:val="17"/>
        </w:numPr>
        <w:tabs>
          <w:tab w:val="right" w:pos="9000"/>
        </w:tabs>
        <w:ind w:left="630" w:hanging="570"/>
      </w:pPr>
      <w:r w:rsidRPr="006C1597">
        <w:tab/>
      </w:r>
      <w:r w:rsidR="003662D6" w:rsidRPr="002612B1">
        <w:rPr>
          <w:b/>
          <w:bCs/>
        </w:rPr>
        <w:t>Engagement</w:t>
      </w:r>
      <w:r w:rsidR="003662D6">
        <w:t xml:space="preserve">: </w:t>
      </w:r>
      <w:r w:rsidR="00A11B52" w:rsidRPr="006C1597">
        <w:t>i</w:t>
      </w:r>
      <w:r w:rsidR="00A21182" w:rsidRPr="006C1597">
        <w:t xml:space="preserve">l est entendu que la présente </w:t>
      </w:r>
      <w:r w:rsidR="006317B2">
        <w:t>O</w:t>
      </w:r>
      <w:r w:rsidR="00A21182" w:rsidRPr="006C1597">
        <w:t xml:space="preserve">ffre, et votre acceptation écrite de ladite </w:t>
      </w:r>
      <w:r w:rsidR="00143A72">
        <w:t>O</w:t>
      </w:r>
      <w:r w:rsidR="00A21182" w:rsidRPr="006C1597">
        <w:t xml:space="preserve">ffre par le moyen de la </w:t>
      </w:r>
      <w:r w:rsidR="00143A72">
        <w:t>Lettre de N</w:t>
      </w:r>
      <w:r w:rsidR="00A21182" w:rsidRPr="006C1597">
        <w:t>otification d’</w:t>
      </w:r>
      <w:r w:rsidR="00143A72">
        <w:t>A</w:t>
      </w:r>
      <w:r w:rsidR="00A21182" w:rsidRPr="006C1597">
        <w:t>ttribution du Marché que vous nous adresserez</w:t>
      </w:r>
      <w:r w:rsidR="00C55C64" w:rsidRPr="006C1597">
        <w:t>,</w:t>
      </w:r>
      <w:r w:rsidR="00A21182" w:rsidRPr="006C1597">
        <w:t xml:space="preserve"> tiendra lieu d’engagement ferme entre nous, jusqu’à ce qu’un marché soit formellement établi et signé</w:t>
      </w:r>
      <w:r w:rsidR="005B69F3" w:rsidRPr="006C1597">
        <w:t> ;</w:t>
      </w:r>
    </w:p>
    <w:p w14:paraId="48841013" w14:textId="4696FC69" w:rsidR="00412BB8" w:rsidRPr="006C1597" w:rsidRDefault="004B46DD" w:rsidP="00AE5014">
      <w:pPr>
        <w:numPr>
          <w:ilvl w:val="0"/>
          <w:numId w:val="17"/>
        </w:numPr>
        <w:tabs>
          <w:tab w:val="right" w:pos="9000"/>
        </w:tabs>
        <w:ind w:left="630" w:hanging="570"/>
      </w:pPr>
      <w:r w:rsidRPr="006C1597">
        <w:tab/>
      </w:r>
      <w:r w:rsidR="003662D6" w:rsidRPr="002612B1">
        <w:rPr>
          <w:b/>
          <w:bCs/>
        </w:rPr>
        <w:t>Pas tenu d’Accepter</w:t>
      </w:r>
      <w:r w:rsidR="003662D6">
        <w:t xml:space="preserve"> : </w:t>
      </w:r>
      <w:r w:rsidR="00A11B52" w:rsidRPr="006C1597">
        <w:t>n</w:t>
      </w:r>
      <w:r w:rsidR="00A21182" w:rsidRPr="006C1597">
        <w:t>ous comprenons que vous n’êtes pas tenu d’accepter l’</w:t>
      </w:r>
      <w:r w:rsidR="003662D6">
        <w:t>O</w:t>
      </w:r>
      <w:r w:rsidR="00A21182" w:rsidRPr="006C1597">
        <w:t xml:space="preserve">ffre évaluée </w:t>
      </w:r>
      <w:r w:rsidR="003662D6">
        <w:t xml:space="preserve">la Plus Avantageuse </w:t>
      </w:r>
      <w:r w:rsidR="00A21182" w:rsidRPr="006C1597">
        <w:t xml:space="preserve">ou toute </w:t>
      </w:r>
      <w:r w:rsidR="00B967DA">
        <w:t>O</w:t>
      </w:r>
      <w:r w:rsidR="00A21182" w:rsidRPr="006C1597">
        <w:t>ffre que vous avez pu recevoir</w:t>
      </w:r>
      <w:r w:rsidR="005B69F3" w:rsidRPr="006C1597">
        <w:t> ;</w:t>
      </w:r>
    </w:p>
    <w:p w14:paraId="4D3ACA33" w14:textId="6E99C63C" w:rsidR="00375619" w:rsidRPr="00815FEC" w:rsidRDefault="003662D6">
      <w:pPr>
        <w:pStyle w:val="Paragraphedeliste"/>
        <w:numPr>
          <w:ilvl w:val="0"/>
          <w:numId w:val="115"/>
        </w:numPr>
        <w:tabs>
          <w:tab w:val="right" w:pos="9000"/>
        </w:tabs>
        <w:rPr>
          <w:szCs w:val="24"/>
        </w:rPr>
      </w:pPr>
      <w:r w:rsidRPr="00815FEC">
        <w:rPr>
          <w:b/>
          <w:bCs/>
        </w:rPr>
        <w:lastRenderedPageBreak/>
        <w:t>Fraude et Corruption</w:t>
      </w:r>
      <w:r>
        <w:t xml:space="preserve"> : </w:t>
      </w:r>
      <w:r w:rsidR="00A11B52" w:rsidRPr="006C1597">
        <w:t>n</w:t>
      </w:r>
      <w:r w:rsidR="00A21182" w:rsidRPr="006C1597">
        <w:t>ous certifions que nous avons adopté toute mesure appropriée afin d’assurer qu’aucune personne agissant en notre nom</w:t>
      </w:r>
      <w:r w:rsidR="00D9428E" w:rsidRPr="006C1597">
        <w:t>,</w:t>
      </w:r>
      <w:r w:rsidR="00A21182" w:rsidRPr="006C1597">
        <w:t xml:space="preserve"> ou pour notre compte</w:t>
      </w:r>
      <w:r w:rsidR="00D9428E" w:rsidRPr="006C1597">
        <w:t>,</w:t>
      </w:r>
      <w:r w:rsidR="00A21182" w:rsidRPr="006C1597">
        <w:t xml:space="preserve"> ne puisse se livrer à </w:t>
      </w:r>
      <w:r w:rsidR="00D9428E" w:rsidRPr="00815FEC">
        <w:rPr>
          <w:szCs w:val="24"/>
        </w:rPr>
        <w:t xml:space="preserve">un quelconque acte de </w:t>
      </w:r>
      <w:r w:rsidRPr="00815FEC">
        <w:rPr>
          <w:szCs w:val="24"/>
        </w:rPr>
        <w:t>F</w:t>
      </w:r>
      <w:r w:rsidR="00D9428E" w:rsidRPr="00815FEC">
        <w:rPr>
          <w:szCs w:val="24"/>
        </w:rPr>
        <w:t xml:space="preserve">raude et </w:t>
      </w:r>
      <w:r w:rsidRPr="00815FEC">
        <w:rPr>
          <w:szCs w:val="24"/>
        </w:rPr>
        <w:t>C</w:t>
      </w:r>
      <w:r w:rsidR="00D9428E" w:rsidRPr="00815FEC">
        <w:rPr>
          <w:szCs w:val="24"/>
        </w:rPr>
        <w:t>orruption</w:t>
      </w:r>
      <w:r w:rsidR="00375619" w:rsidRPr="00815FEC">
        <w:rPr>
          <w:szCs w:val="24"/>
        </w:rPr>
        <w:t> ;</w:t>
      </w:r>
      <w:r w:rsidR="00AD4FF4">
        <w:rPr>
          <w:szCs w:val="24"/>
        </w:rPr>
        <w:t xml:space="preserve"> et</w:t>
      </w:r>
    </w:p>
    <w:p w14:paraId="3E8DD0AC" w14:textId="0238E781" w:rsidR="00375619" w:rsidRPr="006C1597" w:rsidRDefault="00375619">
      <w:pPr>
        <w:numPr>
          <w:ilvl w:val="0"/>
          <w:numId w:val="116"/>
        </w:numPr>
        <w:tabs>
          <w:tab w:val="right" w:pos="9000"/>
        </w:tabs>
        <w:rPr>
          <w:color w:val="000000" w:themeColor="text1"/>
        </w:rPr>
      </w:pPr>
      <w:r w:rsidRPr="006C1597">
        <w:rPr>
          <w:b/>
          <w:color w:val="000000" w:themeColor="text1"/>
        </w:rPr>
        <w:t>Membres pote</w:t>
      </w:r>
      <w:r w:rsidR="00B645E0" w:rsidRPr="006C1597">
        <w:rPr>
          <w:b/>
          <w:color w:val="000000" w:themeColor="text1"/>
        </w:rPr>
        <w:t>n</w:t>
      </w:r>
      <w:r w:rsidRPr="006C1597">
        <w:rPr>
          <w:b/>
          <w:color w:val="000000" w:themeColor="text1"/>
        </w:rPr>
        <w:t xml:space="preserve">tiels </w:t>
      </w:r>
      <w:r w:rsidR="00B645E0" w:rsidRPr="006C1597">
        <w:rPr>
          <w:b/>
          <w:color w:val="000000" w:themeColor="text1"/>
        </w:rPr>
        <w:t>du</w:t>
      </w:r>
      <w:r w:rsidRPr="006C1597">
        <w:rPr>
          <w:b/>
          <w:color w:val="000000" w:themeColor="text1"/>
        </w:rPr>
        <w:t xml:space="preserve"> </w:t>
      </w:r>
      <w:r w:rsidR="00E96D3D" w:rsidRPr="006C1597">
        <w:rPr>
          <w:b/>
          <w:color w:val="000000" w:themeColor="text1"/>
        </w:rPr>
        <w:t>C</w:t>
      </w:r>
      <w:r w:rsidR="00B967DA">
        <w:rPr>
          <w:b/>
          <w:color w:val="000000" w:themeColor="text1"/>
        </w:rPr>
        <w:t>P</w:t>
      </w:r>
      <w:r w:rsidR="002F0FF8">
        <w:rPr>
          <w:b/>
          <w:color w:val="000000" w:themeColor="text1"/>
        </w:rPr>
        <w:t>R</w:t>
      </w:r>
      <w:r w:rsidR="00914B00">
        <w:rPr>
          <w:b/>
          <w:color w:val="000000" w:themeColor="text1"/>
        </w:rPr>
        <w:t>D</w:t>
      </w:r>
      <w:r w:rsidR="00786413">
        <w:rPr>
          <w:b/>
          <w:color w:val="000000" w:themeColor="text1"/>
        </w:rPr>
        <w:t xml:space="preserve"> </w:t>
      </w:r>
      <w:r w:rsidRPr="006C1597">
        <w:rPr>
          <w:b/>
          <w:color w:val="000000" w:themeColor="text1"/>
        </w:rPr>
        <w:t>:</w:t>
      </w:r>
      <w:r w:rsidRPr="006C1597">
        <w:rPr>
          <w:color w:val="000000" w:themeColor="text1"/>
        </w:rPr>
        <w:t xml:space="preserve"> Nous proposons les trois membres ci-après en tant que membres potentiels du </w:t>
      </w:r>
      <w:r w:rsidR="00E96D3D" w:rsidRPr="006C1597">
        <w:rPr>
          <w:color w:val="000000" w:themeColor="text1"/>
        </w:rPr>
        <w:t>C</w:t>
      </w:r>
      <w:r w:rsidR="00B967DA">
        <w:rPr>
          <w:color w:val="000000" w:themeColor="text1"/>
        </w:rPr>
        <w:t>P</w:t>
      </w:r>
      <w:r w:rsidR="002F0FF8">
        <w:rPr>
          <w:color w:val="000000" w:themeColor="text1"/>
        </w:rPr>
        <w:t>R</w:t>
      </w:r>
      <w:r w:rsidR="00914B00">
        <w:rPr>
          <w:color w:val="000000" w:themeColor="text1"/>
        </w:rPr>
        <w:t>D</w:t>
      </w:r>
      <w:r w:rsidRPr="006C1597">
        <w:rPr>
          <w:color w:val="000000" w:themeColor="text1"/>
        </w:rPr>
        <w:t xml:space="preserve"> dont les CV sont joints :</w:t>
      </w:r>
    </w:p>
    <w:tbl>
      <w:tblPr>
        <w:tblStyle w:val="Grilledutableau"/>
        <w:tblW w:w="0" w:type="auto"/>
        <w:tblInd w:w="445" w:type="dxa"/>
        <w:tblLook w:val="04A0" w:firstRow="1" w:lastRow="0" w:firstColumn="1" w:lastColumn="0" w:noHBand="0" w:noVBand="1"/>
      </w:tblPr>
      <w:tblGrid>
        <w:gridCol w:w="4230"/>
        <w:gridCol w:w="4675"/>
      </w:tblGrid>
      <w:tr w:rsidR="00375619" w:rsidRPr="006C1597" w14:paraId="5FE2E47D" w14:textId="77777777" w:rsidTr="00F122C8">
        <w:tc>
          <w:tcPr>
            <w:tcW w:w="4230" w:type="dxa"/>
          </w:tcPr>
          <w:p w14:paraId="618B271B" w14:textId="66333DAC" w:rsidR="00375619" w:rsidRPr="006C1597" w:rsidRDefault="00375619" w:rsidP="004B3C78">
            <w:pPr>
              <w:spacing w:after="0"/>
              <w:rPr>
                <w:color w:val="000000" w:themeColor="text1"/>
              </w:rPr>
            </w:pPr>
            <w:r w:rsidRPr="006C1597">
              <w:rPr>
                <w:color w:val="000000" w:themeColor="text1"/>
              </w:rPr>
              <w:t>Nom</w:t>
            </w:r>
          </w:p>
        </w:tc>
        <w:tc>
          <w:tcPr>
            <w:tcW w:w="4675" w:type="dxa"/>
          </w:tcPr>
          <w:p w14:paraId="326821BB" w14:textId="124A6281" w:rsidR="00375619" w:rsidRPr="006C1597" w:rsidRDefault="00375619" w:rsidP="004B3C78">
            <w:pPr>
              <w:spacing w:after="0"/>
              <w:rPr>
                <w:color w:val="000000" w:themeColor="text1"/>
              </w:rPr>
            </w:pPr>
            <w:r w:rsidRPr="006C1597">
              <w:rPr>
                <w:color w:val="000000" w:themeColor="text1"/>
              </w:rPr>
              <w:t>Adresse</w:t>
            </w:r>
          </w:p>
        </w:tc>
      </w:tr>
      <w:tr w:rsidR="00375619" w:rsidRPr="006C1597" w14:paraId="04FC805B" w14:textId="77777777" w:rsidTr="00F122C8">
        <w:tc>
          <w:tcPr>
            <w:tcW w:w="4230" w:type="dxa"/>
          </w:tcPr>
          <w:p w14:paraId="1E647C49" w14:textId="77777777" w:rsidR="00375619" w:rsidRPr="006C1597" w:rsidRDefault="00375619" w:rsidP="00D47E11">
            <w:pPr>
              <w:pStyle w:val="Paragraphedeliste"/>
              <w:numPr>
                <w:ilvl w:val="3"/>
                <w:numId w:val="29"/>
              </w:numPr>
              <w:spacing w:after="0"/>
              <w:ind w:left="340"/>
              <w:contextualSpacing w:val="0"/>
              <w:rPr>
                <w:color w:val="000000" w:themeColor="text1"/>
              </w:rPr>
            </w:pPr>
            <w:r w:rsidRPr="006C1597">
              <w:rPr>
                <w:color w:val="000000" w:themeColor="text1"/>
              </w:rPr>
              <w:t>……......</w:t>
            </w:r>
          </w:p>
        </w:tc>
        <w:tc>
          <w:tcPr>
            <w:tcW w:w="4675" w:type="dxa"/>
          </w:tcPr>
          <w:p w14:paraId="1000AD14" w14:textId="77777777" w:rsidR="00375619" w:rsidRPr="006C1597" w:rsidRDefault="00375619" w:rsidP="004B3C78">
            <w:pPr>
              <w:spacing w:after="0"/>
              <w:rPr>
                <w:color w:val="000000" w:themeColor="text1"/>
              </w:rPr>
            </w:pPr>
          </w:p>
        </w:tc>
      </w:tr>
      <w:tr w:rsidR="00375619" w:rsidRPr="006C1597" w14:paraId="5C92C77D" w14:textId="77777777" w:rsidTr="00F122C8">
        <w:tc>
          <w:tcPr>
            <w:tcW w:w="4230" w:type="dxa"/>
          </w:tcPr>
          <w:p w14:paraId="65D4DD5A" w14:textId="77777777" w:rsidR="00375619" w:rsidRPr="006C1597" w:rsidRDefault="00375619" w:rsidP="00D47E11">
            <w:pPr>
              <w:pStyle w:val="Paragraphedeliste"/>
              <w:numPr>
                <w:ilvl w:val="3"/>
                <w:numId w:val="29"/>
              </w:numPr>
              <w:spacing w:after="0"/>
              <w:ind w:left="340"/>
              <w:contextualSpacing w:val="0"/>
              <w:rPr>
                <w:color w:val="000000" w:themeColor="text1"/>
              </w:rPr>
            </w:pPr>
            <w:r w:rsidRPr="006C1597">
              <w:rPr>
                <w:color w:val="000000" w:themeColor="text1"/>
              </w:rPr>
              <w:t>………..</w:t>
            </w:r>
          </w:p>
        </w:tc>
        <w:tc>
          <w:tcPr>
            <w:tcW w:w="4675" w:type="dxa"/>
          </w:tcPr>
          <w:p w14:paraId="323CABAD" w14:textId="77777777" w:rsidR="00375619" w:rsidRPr="006C1597" w:rsidRDefault="00375619" w:rsidP="004B3C78">
            <w:pPr>
              <w:spacing w:after="0"/>
              <w:rPr>
                <w:color w:val="000000" w:themeColor="text1"/>
              </w:rPr>
            </w:pPr>
          </w:p>
        </w:tc>
      </w:tr>
      <w:tr w:rsidR="00375619" w:rsidRPr="006C1597" w14:paraId="476AF653" w14:textId="77777777" w:rsidTr="00F122C8">
        <w:tc>
          <w:tcPr>
            <w:tcW w:w="4230" w:type="dxa"/>
          </w:tcPr>
          <w:p w14:paraId="05FBF6BB" w14:textId="77777777" w:rsidR="00375619" w:rsidRPr="006C1597" w:rsidRDefault="00375619" w:rsidP="00D47E11">
            <w:pPr>
              <w:pStyle w:val="Paragraphedeliste"/>
              <w:numPr>
                <w:ilvl w:val="3"/>
                <w:numId w:val="29"/>
              </w:numPr>
              <w:spacing w:after="0"/>
              <w:ind w:left="340"/>
              <w:contextualSpacing w:val="0"/>
              <w:rPr>
                <w:color w:val="000000" w:themeColor="text1"/>
              </w:rPr>
            </w:pPr>
            <w:r w:rsidRPr="006C1597">
              <w:rPr>
                <w:color w:val="000000" w:themeColor="text1"/>
              </w:rPr>
              <w:t>………</w:t>
            </w:r>
          </w:p>
        </w:tc>
        <w:tc>
          <w:tcPr>
            <w:tcW w:w="4675" w:type="dxa"/>
          </w:tcPr>
          <w:p w14:paraId="2E352220" w14:textId="77777777" w:rsidR="00375619" w:rsidRPr="006C1597" w:rsidRDefault="00375619" w:rsidP="004B3C78">
            <w:pPr>
              <w:spacing w:after="0"/>
              <w:rPr>
                <w:color w:val="000000" w:themeColor="text1"/>
              </w:rPr>
            </w:pPr>
          </w:p>
        </w:tc>
      </w:tr>
    </w:tbl>
    <w:p w14:paraId="0D697E79" w14:textId="5CDF3DD0" w:rsidR="00412BB8" w:rsidRPr="006C1597" w:rsidRDefault="00412BB8" w:rsidP="00DA15B0">
      <w:pPr>
        <w:pStyle w:val="Outline2"/>
        <w:tabs>
          <w:tab w:val="clear" w:pos="864"/>
        </w:tabs>
        <w:spacing w:before="0" w:after="240"/>
        <w:ind w:left="360" w:hanging="360"/>
        <w:jc w:val="both"/>
      </w:pPr>
    </w:p>
    <w:p w14:paraId="2325AC12" w14:textId="47E2470B" w:rsidR="00C55C64" w:rsidRPr="006C1597" w:rsidRDefault="00C55C64" w:rsidP="00DA15B0">
      <w:pPr>
        <w:tabs>
          <w:tab w:val="right" w:pos="4140"/>
          <w:tab w:val="left" w:pos="4500"/>
          <w:tab w:val="right" w:pos="9000"/>
        </w:tabs>
        <w:spacing w:after="240"/>
        <w:ind w:left="28" w:firstLine="0"/>
      </w:pPr>
      <w:r w:rsidRPr="006C1597">
        <w:rPr>
          <w:b/>
          <w:bCs/>
        </w:rPr>
        <w:t>Nom du Soumissionnaire</w:t>
      </w:r>
      <w:r w:rsidR="00DA15B0" w:rsidRPr="006C1597">
        <w:rPr>
          <w:b/>
          <w:bCs/>
        </w:rPr>
        <w:t> :</w:t>
      </w:r>
      <w:r w:rsidR="00D05F59" w:rsidRPr="006C1597">
        <w:rPr>
          <w:b/>
          <w:bCs/>
        </w:rPr>
        <w:t xml:space="preserve"> </w:t>
      </w:r>
      <w:r w:rsidR="004B3C78" w:rsidRPr="004B3C78">
        <w:t>________________</w:t>
      </w:r>
      <w:r w:rsidRPr="006C1597">
        <w:rPr>
          <w:b/>
          <w:bCs/>
        </w:rPr>
        <w:t>*</w:t>
      </w:r>
      <w:r w:rsidRPr="006C1597">
        <w:t xml:space="preserve"> </w:t>
      </w:r>
      <w:r w:rsidRPr="006C1597">
        <w:rPr>
          <w:bCs/>
          <w:i/>
          <w:iCs/>
        </w:rPr>
        <w:t>[insérer le nom complet du Soumissionnaire]</w:t>
      </w:r>
    </w:p>
    <w:p w14:paraId="7746E648" w14:textId="295E1C97" w:rsidR="00C55C64" w:rsidRPr="006C1597" w:rsidRDefault="00C55C64" w:rsidP="00DA15B0">
      <w:pPr>
        <w:tabs>
          <w:tab w:val="right" w:pos="4140"/>
          <w:tab w:val="left" w:pos="4500"/>
          <w:tab w:val="right" w:pos="9000"/>
        </w:tabs>
        <w:spacing w:after="240"/>
        <w:ind w:left="28" w:firstLine="0"/>
      </w:pPr>
      <w:r w:rsidRPr="006C1597">
        <w:rPr>
          <w:b/>
          <w:bCs/>
        </w:rPr>
        <w:t xml:space="preserve">Nom </w:t>
      </w:r>
      <w:r w:rsidRPr="006C1597">
        <w:rPr>
          <w:b/>
          <w:bCs/>
          <w:iCs/>
        </w:rPr>
        <w:t>de la personne signataire de l’</w:t>
      </w:r>
      <w:r w:rsidR="00B967DA">
        <w:rPr>
          <w:b/>
          <w:bCs/>
          <w:iCs/>
        </w:rPr>
        <w:t>O</w:t>
      </w:r>
      <w:r w:rsidRPr="006C1597">
        <w:rPr>
          <w:b/>
          <w:bCs/>
          <w:iCs/>
        </w:rPr>
        <w:t>ffre</w:t>
      </w:r>
      <w:r w:rsidR="00DA15B0" w:rsidRPr="006C1597">
        <w:rPr>
          <w:b/>
          <w:bCs/>
          <w:iCs/>
        </w:rPr>
        <w:t> :</w:t>
      </w:r>
      <w:r w:rsidR="00D05F59" w:rsidRPr="006C1597">
        <w:rPr>
          <w:b/>
          <w:bCs/>
          <w:iCs/>
        </w:rPr>
        <w:t xml:space="preserve"> </w:t>
      </w:r>
      <w:r w:rsidR="004B3C78" w:rsidRPr="004B3C78">
        <w:rPr>
          <w:iCs/>
        </w:rPr>
        <w:t>_______________</w:t>
      </w:r>
      <w:r w:rsidRPr="006C1597">
        <w:rPr>
          <w:b/>
          <w:bCs/>
          <w:iCs/>
        </w:rPr>
        <w:t>**</w:t>
      </w:r>
      <w:r w:rsidRPr="006C1597">
        <w:rPr>
          <w:b/>
          <w:bCs/>
          <w:i/>
          <w:iCs/>
        </w:rPr>
        <w:t xml:space="preserve"> </w:t>
      </w:r>
      <w:r w:rsidRPr="006C1597">
        <w:rPr>
          <w:bCs/>
          <w:i/>
          <w:iCs/>
        </w:rPr>
        <w:t xml:space="preserve">[insérer le </w:t>
      </w:r>
      <w:r w:rsidR="004B3C78">
        <w:rPr>
          <w:bCs/>
          <w:i/>
          <w:iCs/>
        </w:rPr>
        <w:t xml:space="preserve">nom et </w:t>
      </w:r>
      <w:r w:rsidRPr="006C1597">
        <w:rPr>
          <w:bCs/>
          <w:i/>
          <w:iCs/>
        </w:rPr>
        <w:t>titre/capacité complet de la personne signataire de l’offre]</w:t>
      </w:r>
    </w:p>
    <w:p w14:paraId="3A1CD360" w14:textId="3039A4B1" w:rsidR="00DA15B0" w:rsidRDefault="00C55C64" w:rsidP="004B3C78">
      <w:pPr>
        <w:tabs>
          <w:tab w:val="right" w:pos="4140"/>
          <w:tab w:val="left" w:pos="4500"/>
          <w:tab w:val="right" w:pos="9000"/>
        </w:tabs>
        <w:spacing w:after="120"/>
        <w:ind w:left="28" w:firstLine="0"/>
      </w:pPr>
      <w:r w:rsidRPr="006C1597">
        <w:rPr>
          <w:b/>
          <w:bCs/>
        </w:rPr>
        <w:t>En tant que</w:t>
      </w:r>
      <w:r w:rsidR="00DA15B0" w:rsidRPr="006C1597">
        <w:rPr>
          <w:b/>
          <w:bCs/>
        </w:rPr>
        <w:t> :</w:t>
      </w:r>
      <w:r w:rsidRPr="006C1597">
        <w:t xml:space="preserve"> </w:t>
      </w:r>
      <w:r w:rsidR="004B3C78">
        <w:t>________________________</w:t>
      </w:r>
      <w:r w:rsidRPr="006C1597">
        <w:rPr>
          <w:bCs/>
          <w:i/>
          <w:iCs/>
        </w:rPr>
        <w:t>[indiquer la capacité du signataire]</w:t>
      </w:r>
    </w:p>
    <w:p w14:paraId="2E6FE980" w14:textId="77777777" w:rsidR="004B3C78" w:rsidRPr="006C1597" w:rsidRDefault="004B3C78" w:rsidP="004B3C78">
      <w:pPr>
        <w:tabs>
          <w:tab w:val="right" w:pos="4140"/>
          <w:tab w:val="left" w:pos="4500"/>
          <w:tab w:val="right" w:pos="9000"/>
        </w:tabs>
        <w:spacing w:after="120"/>
        <w:ind w:left="28" w:firstLine="0"/>
      </w:pPr>
    </w:p>
    <w:p w14:paraId="140289DC" w14:textId="55EB8183" w:rsidR="00C55C64" w:rsidRPr="006C1597" w:rsidRDefault="00C55C64" w:rsidP="005A19A0">
      <w:pPr>
        <w:tabs>
          <w:tab w:val="right" w:pos="4140"/>
          <w:tab w:val="left" w:pos="4500"/>
          <w:tab w:val="right" w:pos="9000"/>
        </w:tabs>
        <w:spacing w:after="120"/>
        <w:ind w:left="28" w:firstLine="0"/>
        <w:rPr>
          <w:u w:val="single"/>
        </w:rPr>
      </w:pPr>
      <w:r w:rsidRPr="00A76396">
        <w:rPr>
          <w:b/>
          <w:bCs/>
        </w:rPr>
        <w:t>Signature</w:t>
      </w:r>
      <w:r w:rsidRPr="006C1597">
        <w:t xml:space="preserve"> </w:t>
      </w:r>
      <w:r w:rsidR="004B3C78">
        <w:t>________________________</w:t>
      </w:r>
      <w:r w:rsidRPr="006C1597">
        <w:rPr>
          <w:bCs/>
          <w:i/>
          <w:iCs/>
        </w:rPr>
        <w:t>[insérer la signature</w:t>
      </w:r>
      <w:r w:rsidR="004B3C78">
        <w:rPr>
          <w:bCs/>
          <w:i/>
          <w:iCs/>
        </w:rPr>
        <w:t xml:space="preserve"> de la personne mentionnée ci-dessus</w:t>
      </w:r>
      <w:r w:rsidRPr="006C1597">
        <w:rPr>
          <w:bCs/>
          <w:i/>
          <w:iCs/>
        </w:rPr>
        <w:t>]</w:t>
      </w:r>
    </w:p>
    <w:p w14:paraId="0B05C279" w14:textId="68F78630" w:rsidR="00C55C64" w:rsidRPr="004B3C78" w:rsidRDefault="00C55C64" w:rsidP="005A19A0">
      <w:pPr>
        <w:tabs>
          <w:tab w:val="right" w:pos="9000"/>
        </w:tabs>
        <w:spacing w:before="240" w:after="120"/>
        <w:ind w:left="28" w:firstLine="0"/>
        <w:rPr>
          <w:i/>
          <w:iCs/>
        </w:rPr>
      </w:pPr>
      <w:r w:rsidRPr="006C1597">
        <w:rPr>
          <w:b/>
          <w:bCs/>
        </w:rPr>
        <w:t>Dûment habilité à signer l’offre pour et au nom de</w:t>
      </w:r>
      <w:r w:rsidR="00DA15B0" w:rsidRPr="006C1597">
        <w:rPr>
          <w:b/>
          <w:bCs/>
        </w:rPr>
        <w:t> :</w:t>
      </w:r>
      <w:r w:rsidRPr="006C1597">
        <w:rPr>
          <w:b/>
          <w:bCs/>
        </w:rPr>
        <w:t xml:space="preserve"> </w:t>
      </w:r>
      <w:r w:rsidR="004B3C78" w:rsidRPr="004B3C78">
        <w:t>______________</w:t>
      </w:r>
      <w:r w:rsidRPr="004B3C78">
        <w:rPr>
          <w:i/>
          <w:iCs/>
        </w:rPr>
        <w:t>[insérer le nom complet du Soumissionnaire]</w:t>
      </w:r>
    </w:p>
    <w:p w14:paraId="7FE0768C" w14:textId="43BA9170" w:rsidR="00C55C64" w:rsidRPr="006C1597" w:rsidRDefault="00C55C64" w:rsidP="005A19A0">
      <w:pPr>
        <w:tabs>
          <w:tab w:val="right" w:pos="9000"/>
        </w:tabs>
        <w:spacing w:before="240"/>
        <w:ind w:left="28" w:firstLine="0"/>
        <w:rPr>
          <w:i/>
          <w:iCs/>
        </w:rPr>
      </w:pPr>
      <w:r w:rsidRPr="006C1597">
        <w:rPr>
          <w:b/>
          <w:bCs/>
        </w:rPr>
        <w:t>En date du</w:t>
      </w:r>
      <w:r w:rsidRPr="006C1597">
        <w:t xml:space="preserve"> _________________________</w:t>
      </w:r>
      <w:r w:rsidRPr="006C1597">
        <w:rPr>
          <w:b/>
          <w:bCs/>
        </w:rPr>
        <w:t>jour de</w:t>
      </w:r>
      <w:r w:rsidRPr="006C1597">
        <w:t xml:space="preserve"> </w:t>
      </w:r>
      <w:r w:rsidR="004B3C78">
        <w:t>____________</w:t>
      </w:r>
      <w:r w:rsidRPr="006C1597">
        <w:rPr>
          <w:i/>
          <w:iCs/>
        </w:rPr>
        <w:t>[Insérer la date de signature]</w:t>
      </w:r>
    </w:p>
    <w:p w14:paraId="6130E4AD" w14:textId="77777777" w:rsidR="00C55C64" w:rsidRPr="006C1597" w:rsidRDefault="00C55C64" w:rsidP="005A19A0">
      <w:pPr>
        <w:tabs>
          <w:tab w:val="right" w:pos="9000"/>
        </w:tabs>
        <w:ind w:left="28" w:firstLine="0"/>
      </w:pPr>
    </w:p>
    <w:p w14:paraId="2BC19897" w14:textId="77777777" w:rsidR="00C55C64" w:rsidRPr="006C1597" w:rsidRDefault="00C55C64" w:rsidP="005A19A0">
      <w:pPr>
        <w:tabs>
          <w:tab w:val="right" w:pos="9000"/>
        </w:tabs>
        <w:spacing w:after="120"/>
        <w:ind w:left="28" w:firstLine="0"/>
      </w:pPr>
      <w:r w:rsidRPr="006C1597">
        <w:t>*Dans le cas d’une offre présentée par un groupement d’entreprises, indiquer le nom du groupement ou de ses partenaires, en tant que Soumissionnaire.</w:t>
      </w:r>
    </w:p>
    <w:p w14:paraId="3D07A73B" w14:textId="1A7B9B88" w:rsidR="00C55C64" w:rsidRPr="006C1597" w:rsidRDefault="00C55C64" w:rsidP="005A19A0">
      <w:pPr>
        <w:tabs>
          <w:tab w:val="right" w:pos="9000"/>
        </w:tabs>
        <w:ind w:left="28" w:firstLine="0"/>
      </w:pPr>
      <w:r w:rsidRPr="006C1597">
        <w:t>**La personne signataire doit avoir un pouvoir donné par le Soumissionnaire, à joindre à l’</w:t>
      </w:r>
      <w:r w:rsidR="00B967DA">
        <w:t>O</w:t>
      </w:r>
      <w:r w:rsidRPr="006C1597">
        <w:t>ffre.</w:t>
      </w:r>
    </w:p>
    <w:p w14:paraId="23849275" w14:textId="77777777" w:rsidR="000A450A" w:rsidRPr="006C1597" w:rsidRDefault="000A450A" w:rsidP="005A19A0">
      <w:pPr>
        <w:tabs>
          <w:tab w:val="right" w:pos="9000"/>
        </w:tabs>
        <w:ind w:left="28" w:firstLine="0"/>
      </w:pPr>
      <w:bookmarkStart w:id="118" w:name="_Toc438013346"/>
    </w:p>
    <w:p w14:paraId="23A81628" w14:textId="4817CA98" w:rsidR="000A450A" w:rsidRDefault="000A450A" w:rsidP="005A19A0">
      <w:pPr>
        <w:tabs>
          <w:tab w:val="left" w:pos="1188"/>
          <w:tab w:val="left" w:pos="2394"/>
          <w:tab w:val="left" w:pos="4209"/>
          <w:tab w:val="left" w:pos="5238"/>
          <w:tab w:val="left" w:pos="7632"/>
          <w:tab w:val="left" w:pos="7868"/>
          <w:tab w:val="left" w:pos="9468"/>
        </w:tabs>
        <w:ind w:left="28" w:firstLine="0"/>
      </w:pPr>
      <w:r w:rsidRPr="006C1597">
        <w:t>Annexe(s)</w:t>
      </w:r>
      <w:r w:rsidR="005B69F3" w:rsidRPr="006C1597">
        <w:t> :</w:t>
      </w:r>
    </w:p>
    <w:p w14:paraId="4F91835F" w14:textId="77777777" w:rsidR="00027A6D" w:rsidRDefault="00027A6D">
      <w:r>
        <w:br w:type="page"/>
      </w:r>
    </w:p>
    <w:p w14:paraId="56F827F8" w14:textId="77777777" w:rsidR="003D3003" w:rsidRPr="007D1687" w:rsidRDefault="00CA715C" w:rsidP="00A76396">
      <w:pPr>
        <w:pStyle w:val="Sec4head2"/>
      </w:pPr>
      <w:r w:rsidRPr="007D1687">
        <w:lastRenderedPageBreak/>
        <w:t>Annexe de la Partie Technique de l’Offre</w:t>
      </w:r>
    </w:p>
    <w:p w14:paraId="0229D913" w14:textId="77777777" w:rsidR="003D3003" w:rsidRDefault="003D3003">
      <w:pPr>
        <w:rPr>
          <w:b/>
          <w:bCs/>
          <w:sz w:val="36"/>
          <w:szCs w:val="36"/>
        </w:rPr>
      </w:pPr>
      <w:r>
        <w:rPr>
          <w:b/>
          <w:bCs/>
          <w:sz w:val="36"/>
          <w:szCs w:val="36"/>
        </w:rPr>
        <w:br w:type="page"/>
      </w:r>
    </w:p>
    <w:p w14:paraId="61D32BE1" w14:textId="77777777" w:rsidR="0039343F" w:rsidRPr="00A76396" w:rsidRDefault="0039343F" w:rsidP="0039343F">
      <w:pPr>
        <w:pStyle w:val="Sec4head1"/>
      </w:pPr>
      <w:bookmarkStart w:id="119" w:name="_Toc206858221"/>
      <w:bookmarkStart w:id="120" w:name="_Toc206858401"/>
      <w:bookmarkStart w:id="121" w:name="_Toc206858630"/>
      <w:r w:rsidRPr="006C1597">
        <w:lastRenderedPageBreak/>
        <w:t xml:space="preserve">Proposition </w:t>
      </w:r>
      <w:r>
        <w:t>T</w:t>
      </w:r>
      <w:r w:rsidRPr="006C1597">
        <w:t>echnique</w:t>
      </w:r>
      <w:bookmarkEnd w:id="119"/>
      <w:bookmarkEnd w:id="120"/>
      <w:bookmarkEnd w:id="121"/>
    </w:p>
    <w:p w14:paraId="5EF8216A" w14:textId="77777777" w:rsidR="000D72A5" w:rsidRPr="000D72A5" w:rsidRDefault="006D66C3" w:rsidP="000D72A5">
      <w:pPr>
        <w:tabs>
          <w:tab w:val="left" w:pos="5238"/>
          <w:tab w:val="left" w:pos="5474"/>
          <w:tab w:val="left" w:pos="9468"/>
        </w:tabs>
        <w:ind w:left="14" w:firstLine="0"/>
        <w:jc w:val="left"/>
        <w:rPr>
          <w:b/>
          <w:sz w:val="28"/>
        </w:rPr>
      </w:pPr>
      <w:r>
        <w:rPr>
          <w:i/>
          <w:iCs/>
        </w:rPr>
        <w:t>Le Soumissionnaire devra fournir dans son offre les éléments de la proposition technique suivants:</w:t>
      </w:r>
    </w:p>
    <w:p w14:paraId="324CEAD7" w14:textId="76D4DB90" w:rsidR="0039343F" w:rsidRPr="00AB207B" w:rsidRDefault="0039343F" w:rsidP="00AE5014">
      <w:pPr>
        <w:numPr>
          <w:ilvl w:val="0"/>
          <w:numId w:val="21"/>
        </w:numPr>
        <w:tabs>
          <w:tab w:val="left" w:pos="5238"/>
          <w:tab w:val="left" w:pos="5474"/>
          <w:tab w:val="left" w:pos="9468"/>
        </w:tabs>
        <w:ind w:left="14" w:firstLine="0"/>
        <w:jc w:val="left"/>
        <w:rPr>
          <w:b/>
          <w:sz w:val="28"/>
        </w:rPr>
      </w:pPr>
      <w:r w:rsidRPr="00AB207B">
        <w:rPr>
          <w:b/>
          <w:sz w:val="28"/>
        </w:rPr>
        <w:t xml:space="preserve">Organisation </w:t>
      </w:r>
      <w:r w:rsidR="00AF63BA">
        <w:rPr>
          <w:b/>
          <w:sz w:val="28"/>
        </w:rPr>
        <w:t>du</w:t>
      </w:r>
      <w:r w:rsidRPr="00AB207B">
        <w:rPr>
          <w:b/>
          <w:sz w:val="28"/>
        </w:rPr>
        <w:t xml:space="preserve"> Chantier</w:t>
      </w:r>
    </w:p>
    <w:p w14:paraId="4BDA0436" w14:textId="75E59D2A" w:rsidR="0039343F" w:rsidRDefault="0039343F" w:rsidP="00AE5014">
      <w:pPr>
        <w:numPr>
          <w:ilvl w:val="0"/>
          <w:numId w:val="21"/>
        </w:numPr>
        <w:tabs>
          <w:tab w:val="left" w:pos="5238"/>
          <w:tab w:val="left" w:pos="5474"/>
          <w:tab w:val="left" w:pos="9468"/>
        </w:tabs>
        <w:ind w:left="14" w:firstLine="0"/>
        <w:jc w:val="left"/>
        <w:rPr>
          <w:b/>
          <w:sz w:val="28"/>
        </w:rPr>
      </w:pPr>
      <w:r w:rsidRPr="00AB207B">
        <w:rPr>
          <w:b/>
          <w:sz w:val="28"/>
        </w:rPr>
        <w:t>Méthode d</w:t>
      </w:r>
      <w:r>
        <w:rPr>
          <w:b/>
          <w:sz w:val="28"/>
        </w:rPr>
        <w:t>’Exécution</w:t>
      </w:r>
    </w:p>
    <w:p w14:paraId="04CB4867" w14:textId="461DDEDD" w:rsidR="00C62EFE" w:rsidRPr="00AB207B" w:rsidRDefault="005C10AD" w:rsidP="00AE5014">
      <w:pPr>
        <w:numPr>
          <w:ilvl w:val="0"/>
          <w:numId w:val="21"/>
        </w:numPr>
        <w:tabs>
          <w:tab w:val="left" w:pos="5238"/>
          <w:tab w:val="left" w:pos="5474"/>
          <w:tab w:val="left" w:pos="9468"/>
        </w:tabs>
        <w:ind w:left="14" w:firstLine="0"/>
        <w:jc w:val="left"/>
        <w:rPr>
          <w:b/>
          <w:sz w:val="28"/>
        </w:rPr>
      </w:pPr>
      <w:r>
        <w:rPr>
          <w:b/>
          <w:sz w:val="28"/>
        </w:rPr>
        <w:t xml:space="preserve">Proposition </w:t>
      </w:r>
      <w:r w:rsidR="00AF63BA">
        <w:rPr>
          <w:b/>
          <w:sz w:val="28"/>
        </w:rPr>
        <w:t xml:space="preserve">d’Acquisition </w:t>
      </w:r>
      <w:r>
        <w:rPr>
          <w:b/>
          <w:sz w:val="28"/>
        </w:rPr>
        <w:t>Durable</w:t>
      </w:r>
    </w:p>
    <w:p w14:paraId="05E057C0" w14:textId="77777777" w:rsidR="0039343F" w:rsidRPr="00AB207B" w:rsidRDefault="0039343F" w:rsidP="00AE5014">
      <w:pPr>
        <w:numPr>
          <w:ilvl w:val="0"/>
          <w:numId w:val="21"/>
        </w:numPr>
        <w:tabs>
          <w:tab w:val="left" w:pos="5238"/>
          <w:tab w:val="left" w:pos="5474"/>
          <w:tab w:val="left" w:pos="9468"/>
        </w:tabs>
        <w:ind w:left="14" w:firstLine="0"/>
        <w:jc w:val="left"/>
        <w:rPr>
          <w:b/>
          <w:sz w:val="28"/>
        </w:rPr>
      </w:pPr>
      <w:r w:rsidRPr="00AB207B">
        <w:rPr>
          <w:b/>
          <w:sz w:val="28"/>
        </w:rPr>
        <w:t xml:space="preserve">Programme/Calendrier de Mobilisation </w:t>
      </w:r>
    </w:p>
    <w:p w14:paraId="0A9302D9" w14:textId="77777777" w:rsidR="0039343F" w:rsidRPr="00AB207B" w:rsidRDefault="0039343F" w:rsidP="00AE5014">
      <w:pPr>
        <w:numPr>
          <w:ilvl w:val="0"/>
          <w:numId w:val="21"/>
        </w:numPr>
        <w:tabs>
          <w:tab w:val="left" w:pos="5238"/>
          <w:tab w:val="left" w:pos="5474"/>
          <w:tab w:val="left" w:pos="9468"/>
        </w:tabs>
        <w:ind w:left="14" w:firstLine="0"/>
        <w:jc w:val="left"/>
        <w:rPr>
          <w:b/>
          <w:sz w:val="28"/>
        </w:rPr>
      </w:pPr>
      <w:r w:rsidRPr="00AB207B">
        <w:rPr>
          <w:b/>
          <w:sz w:val="28"/>
        </w:rPr>
        <w:t xml:space="preserve">Programme/Calendrier de Construction </w:t>
      </w:r>
    </w:p>
    <w:p w14:paraId="44E0E4BF" w14:textId="02FBAA0B" w:rsidR="0039343F" w:rsidRDefault="0039343F" w:rsidP="00AE5014">
      <w:pPr>
        <w:numPr>
          <w:ilvl w:val="0"/>
          <w:numId w:val="21"/>
        </w:numPr>
        <w:tabs>
          <w:tab w:val="left" w:pos="5238"/>
          <w:tab w:val="left" w:pos="5474"/>
          <w:tab w:val="left" w:pos="9468"/>
        </w:tabs>
        <w:ind w:left="14" w:firstLine="0"/>
        <w:jc w:val="left"/>
        <w:rPr>
          <w:b/>
          <w:sz w:val="28"/>
        </w:rPr>
      </w:pPr>
      <w:r w:rsidRPr="00AB207B">
        <w:rPr>
          <w:b/>
          <w:sz w:val="28"/>
        </w:rPr>
        <w:t xml:space="preserve">Stratégies de Gestion et Plans de </w:t>
      </w:r>
      <w:r w:rsidR="00AF63BA">
        <w:rPr>
          <w:b/>
          <w:sz w:val="28"/>
        </w:rPr>
        <w:t>M</w:t>
      </w:r>
      <w:r w:rsidRPr="00AB207B">
        <w:rPr>
          <w:b/>
          <w:sz w:val="28"/>
        </w:rPr>
        <w:t>ise en œuvre Environnemental et Social</w:t>
      </w:r>
    </w:p>
    <w:p w14:paraId="29F3038E" w14:textId="5532C7CD" w:rsidR="004D5168" w:rsidRPr="004D5168" w:rsidRDefault="004D5168" w:rsidP="004D5168">
      <w:pPr>
        <w:numPr>
          <w:ilvl w:val="0"/>
          <w:numId w:val="21"/>
        </w:numPr>
        <w:tabs>
          <w:tab w:val="left" w:pos="5238"/>
          <w:tab w:val="left" w:pos="5474"/>
          <w:tab w:val="left" w:pos="9468"/>
        </w:tabs>
        <w:ind w:left="14" w:firstLine="0"/>
        <w:jc w:val="left"/>
        <w:rPr>
          <w:b/>
          <w:sz w:val="28"/>
        </w:rPr>
      </w:pPr>
      <w:r w:rsidRPr="004D5168">
        <w:rPr>
          <w:b/>
          <w:sz w:val="28"/>
        </w:rPr>
        <w:t>Stratégie de gestion de la sécurité et du trafic et Plan de gestion du trafic</w:t>
      </w:r>
    </w:p>
    <w:p w14:paraId="02B449C8" w14:textId="4AB008C9" w:rsidR="0039343F" w:rsidRPr="00AB207B" w:rsidRDefault="0039343F" w:rsidP="00AE5014">
      <w:pPr>
        <w:numPr>
          <w:ilvl w:val="0"/>
          <w:numId w:val="21"/>
        </w:numPr>
        <w:tabs>
          <w:tab w:val="left" w:pos="5238"/>
          <w:tab w:val="left" w:pos="5474"/>
          <w:tab w:val="left" w:pos="9468"/>
        </w:tabs>
        <w:ind w:left="14" w:firstLine="0"/>
        <w:jc w:val="left"/>
        <w:rPr>
          <w:b/>
          <w:sz w:val="28"/>
        </w:rPr>
      </w:pPr>
      <w:r w:rsidRPr="00AB207B">
        <w:rPr>
          <w:b/>
          <w:sz w:val="28"/>
        </w:rPr>
        <w:t xml:space="preserve">Code de Conduite </w:t>
      </w:r>
      <w:r w:rsidR="00AF63BA">
        <w:rPr>
          <w:b/>
          <w:sz w:val="28"/>
        </w:rPr>
        <w:t xml:space="preserve">pour le Personnel de l’Entrepreneur </w:t>
      </w:r>
      <w:r w:rsidRPr="00AB207B">
        <w:rPr>
          <w:b/>
          <w:sz w:val="28"/>
        </w:rPr>
        <w:t xml:space="preserve">(ES) </w:t>
      </w:r>
    </w:p>
    <w:p w14:paraId="597F41B1" w14:textId="77777777" w:rsidR="0039343F" w:rsidRPr="00AB207B" w:rsidRDefault="0039343F" w:rsidP="00AE5014">
      <w:pPr>
        <w:numPr>
          <w:ilvl w:val="0"/>
          <w:numId w:val="21"/>
        </w:numPr>
        <w:tabs>
          <w:tab w:val="left" w:pos="5238"/>
          <w:tab w:val="left" w:pos="5474"/>
          <w:tab w:val="left" w:pos="9468"/>
        </w:tabs>
        <w:ind w:left="14" w:firstLine="0"/>
        <w:jc w:val="left"/>
        <w:rPr>
          <w:b/>
          <w:sz w:val="28"/>
        </w:rPr>
      </w:pPr>
      <w:r>
        <w:rPr>
          <w:b/>
          <w:sz w:val="28"/>
        </w:rPr>
        <w:t>Matériel</w:t>
      </w:r>
    </w:p>
    <w:p w14:paraId="0207FA73" w14:textId="77777777" w:rsidR="0039343F" w:rsidRDefault="0039343F" w:rsidP="00AE5014">
      <w:pPr>
        <w:numPr>
          <w:ilvl w:val="0"/>
          <w:numId w:val="21"/>
        </w:numPr>
        <w:tabs>
          <w:tab w:val="left" w:pos="5238"/>
          <w:tab w:val="left" w:pos="5474"/>
          <w:tab w:val="left" w:pos="9468"/>
        </w:tabs>
        <w:ind w:left="14" w:firstLine="0"/>
        <w:jc w:val="left"/>
        <w:rPr>
          <w:b/>
          <w:sz w:val="28"/>
        </w:rPr>
      </w:pPr>
      <w:r w:rsidRPr="00AB207B">
        <w:rPr>
          <w:b/>
          <w:sz w:val="28"/>
        </w:rPr>
        <w:t xml:space="preserve">Personnel Clé </w:t>
      </w:r>
    </w:p>
    <w:p w14:paraId="5215BDE2" w14:textId="40645DA7" w:rsidR="0098539F" w:rsidRPr="0098539F" w:rsidRDefault="0098539F" w:rsidP="0098539F">
      <w:pPr>
        <w:numPr>
          <w:ilvl w:val="0"/>
          <w:numId w:val="21"/>
        </w:numPr>
        <w:tabs>
          <w:tab w:val="left" w:pos="5238"/>
          <w:tab w:val="left" w:pos="5474"/>
          <w:tab w:val="left" w:pos="9468"/>
        </w:tabs>
        <w:ind w:left="14" w:firstLine="0"/>
        <w:jc w:val="left"/>
        <w:rPr>
          <w:b/>
          <w:sz w:val="28"/>
        </w:rPr>
      </w:pPr>
      <w:r w:rsidRPr="0098539F">
        <w:rPr>
          <w:b/>
          <w:sz w:val="28"/>
        </w:rPr>
        <w:t>Déclaration d’Engagement de main d’œuvre locale</w:t>
      </w:r>
    </w:p>
    <w:p w14:paraId="071FBB6A" w14:textId="77777777" w:rsidR="0039343F" w:rsidRPr="006C1597" w:rsidRDefault="0039343F" w:rsidP="00AE5014">
      <w:pPr>
        <w:numPr>
          <w:ilvl w:val="0"/>
          <w:numId w:val="21"/>
        </w:numPr>
        <w:tabs>
          <w:tab w:val="left" w:pos="5238"/>
          <w:tab w:val="left" w:pos="5474"/>
          <w:tab w:val="left" w:pos="9468"/>
        </w:tabs>
        <w:ind w:left="14" w:firstLine="0"/>
        <w:jc w:val="left"/>
        <w:rPr>
          <w:bCs/>
          <w:i/>
          <w:iCs/>
          <w:sz w:val="28"/>
        </w:rPr>
      </w:pPr>
      <w:r w:rsidRPr="00AB207B">
        <w:rPr>
          <w:b/>
          <w:sz w:val="28"/>
        </w:rPr>
        <w:t>Autres</w:t>
      </w:r>
    </w:p>
    <w:p w14:paraId="6765765F" w14:textId="0BB70EBD" w:rsidR="0039343F" w:rsidRDefault="0039343F" w:rsidP="0039343F">
      <w:pPr>
        <w:pStyle w:val="Sec4head2"/>
      </w:pPr>
      <w:r w:rsidRPr="006C1597">
        <w:br w:type="page"/>
      </w:r>
      <w:r w:rsidRPr="006C1597">
        <w:lastRenderedPageBreak/>
        <w:t xml:space="preserve">Organisation </w:t>
      </w:r>
      <w:r w:rsidR="0067315D">
        <w:t>du</w:t>
      </w:r>
      <w:r w:rsidRPr="006C1597">
        <w:t xml:space="preserve"> Chantier</w:t>
      </w:r>
    </w:p>
    <w:p w14:paraId="1F8B7657" w14:textId="78FD71B0" w:rsidR="0039343F" w:rsidRDefault="006D66C3" w:rsidP="0039343F">
      <w:pPr>
        <w:rPr>
          <w:b/>
          <w:sz w:val="28"/>
        </w:rPr>
      </w:pPr>
      <w:r w:rsidRPr="00DC4645">
        <w:t>Se référer au Cadre du Bordereau des prix unitaires</w:t>
      </w:r>
      <w:r>
        <w:t xml:space="preserve">, </w:t>
      </w:r>
      <w:r w:rsidRPr="00DC4645">
        <w:t>à la</w:t>
      </w:r>
      <w:r>
        <w:t xml:space="preserve"> d</w:t>
      </w:r>
      <w:r w:rsidRPr="00DC4645">
        <w:t xml:space="preserve">éfinition des prix et </w:t>
      </w:r>
      <w:r>
        <w:t>à la section</w:t>
      </w:r>
      <w:r w:rsidRPr="00DC4645">
        <w:t xml:space="preserve"> Section VII</w:t>
      </w:r>
      <w:r>
        <w:t>,  à s</w:t>
      </w:r>
      <w:r w:rsidRPr="00DC4645">
        <w:t>avoir</w:t>
      </w:r>
      <w:r>
        <w:t xml:space="preserve"> (i)</w:t>
      </w:r>
      <w:r w:rsidR="002053B1">
        <w:t xml:space="preserve"> i</w:t>
      </w:r>
      <w:r w:rsidRPr="00DC4645">
        <w:t>nstallation, organisation, sécurité et hygiène des chantiers et (ii) les exigences Environnementales et Sociales (ES)</w:t>
      </w:r>
      <w:r w:rsidR="0039343F">
        <w:br w:type="page"/>
      </w:r>
    </w:p>
    <w:p w14:paraId="4447B83A" w14:textId="77777777" w:rsidR="0039343F" w:rsidRDefault="0039343F" w:rsidP="0039343F">
      <w:pPr>
        <w:pStyle w:val="Sec4head2"/>
      </w:pPr>
      <w:r>
        <w:lastRenderedPageBreak/>
        <w:t>Méthode d’Exécution</w:t>
      </w:r>
    </w:p>
    <w:p w14:paraId="0E7373FF" w14:textId="386A2E17" w:rsidR="007D5CD3" w:rsidRDefault="00715F67" w:rsidP="00A76396">
      <w:pPr>
        <w:ind w:left="0" w:firstLine="0"/>
        <w:rPr>
          <w:bCs/>
          <w:i/>
          <w:iCs/>
        </w:rPr>
      </w:pPr>
      <w:r w:rsidRPr="00424F7F">
        <w:rPr>
          <w:rStyle w:val="ts-alignment-element"/>
          <w:b/>
          <w:bCs/>
          <w:i/>
          <w:iCs/>
          <w:szCs w:val="24"/>
        </w:rPr>
        <w:t>Note</w:t>
      </w:r>
      <w:r w:rsidRPr="00424F7F">
        <w:rPr>
          <w:b/>
          <w:bCs/>
          <w:i/>
          <w:iCs/>
          <w:szCs w:val="24"/>
        </w:rPr>
        <w:t xml:space="preserve"> à </w:t>
      </w:r>
      <w:r w:rsidRPr="00424F7F">
        <w:rPr>
          <w:rStyle w:val="ts-alignment-element"/>
          <w:b/>
          <w:bCs/>
          <w:i/>
          <w:iCs/>
          <w:szCs w:val="24"/>
        </w:rPr>
        <w:t>l’intention</w:t>
      </w:r>
      <w:r w:rsidRPr="00424F7F">
        <w:rPr>
          <w:b/>
          <w:bCs/>
          <w:i/>
          <w:iCs/>
          <w:szCs w:val="24"/>
        </w:rPr>
        <w:t xml:space="preserve"> </w:t>
      </w:r>
      <w:r w:rsidRPr="00424F7F">
        <w:rPr>
          <w:rStyle w:val="ts-alignment-element"/>
          <w:b/>
          <w:bCs/>
          <w:i/>
          <w:iCs/>
          <w:szCs w:val="24"/>
        </w:rPr>
        <w:t>du</w:t>
      </w:r>
      <w:r w:rsidRPr="00424F7F">
        <w:rPr>
          <w:b/>
          <w:bCs/>
          <w:i/>
          <w:iCs/>
          <w:szCs w:val="24"/>
        </w:rPr>
        <w:t xml:space="preserve"> S</w:t>
      </w:r>
      <w:r w:rsidRPr="00424F7F">
        <w:rPr>
          <w:rStyle w:val="ts-alignment-element"/>
          <w:b/>
          <w:bCs/>
          <w:i/>
          <w:iCs/>
          <w:szCs w:val="24"/>
        </w:rPr>
        <w:t>oumissionnaire</w:t>
      </w:r>
      <w:r w:rsidRPr="00424F7F">
        <w:rPr>
          <w:i/>
          <w:iCs/>
          <w:szCs w:val="24"/>
        </w:rPr>
        <w:t xml:space="preserve"> </w:t>
      </w:r>
      <w:r w:rsidRPr="00424F7F">
        <w:rPr>
          <w:rStyle w:val="ts-alignment-element"/>
          <w:i/>
          <w:iCs/>
          <w:szCs w:val="24"/>
        </w:rPr>
        <w:t>:</w:t>
      </w:r>
      <w:r w:rsidRPr="00424F7F">
        <w:rPr>
          <w:i/>
          <w:iCs/>
          <w:szCs w:val="24"/>
        </w:rPr>
        <w:t xml:space="preserve"> </w:t>
      </w:r>
      <w:r w:rsidRPr="00424F7F">
        <w:rPr>
          <w:rStyle w:val="ts-alignment-element"/>
          <w:i/>
          <w:iCs/>
          <w:szCs w:val="24"/>
        </w:rPr>
        <w:t>En</w:t>
      </w:r>
      <w:r w:rsidRPr="00424F7F">
        <w:rPr>
          <w:i/>
          <w:iCs/>
          <w:szCs w:val="24"/>
        </w:rPr>
        <w:t xml:space="preserve"> </w:t>
      </w:r>
      <w:r w:rsidRPr="00424F7F">
        <w:rPr>
          <w:rStyle w:val="ts-alignment-element"/>
          <w:i/>
          <w:iCs/>
          <w:szCs w:val="24"/>
        </w:rPr>
        <w:t>plus</w:t>
      </w:r>
      <w:r w:rsidRPr="00424F7F">
        <w:rPr>
          <w:i/>
          <w:iCs/>
          <w:szCs w:val="24"/>
        </w:rPr>
        <w:t xml:space="preserve"> de </w:t>
      </w:r>
      <w:r w:rsidRPr="00424F7F">
        <w:rPr>
          <w:rStyle w:val="ts-alignment-element"/>
          <w:i/>
          <w:iCs/>
          <w:szCs w:val="24"/>
        </w:rPr>
        <w:t>fournir</w:t>
      </w:r>
      <w:r w:rsidRPr="00424F7F">
        <w:rPr>
          <w:i/>
          <w:iCs/>
          <w:szCs w:val="24"/>
        </w:rPr>
        <w:t xml:space="preserve"> </w:t>
      </w:r>
      <w:r w:rsidRPr="00424F7F">
        <w:rPr>
          <w:rStyle w:val="ts-alignment-element"/>
          <w:i/>
          <w:iCs/>
          <w:szCs w:val="24"/>
        </w:rPr>
        <w:t>un</w:t>
      </w:r>
      <w:r w:rsidRPr="00424F7F">
        <w:rPr>
          <w:i/>
          <w:iCs/>
          <w:szCs w:val="24"/>
        </w:rPr>
        <w:t xml:space="preserve"> énoncé de méthode pour les </w:t>
      </w:r>
      <w:r w:rsidRPr="00424F7F">
        <w:rPr>
          <w:rStyle w:val="ts-alignment-element"/>
          <w:i/>
          <w:iCs/>
          <w:szCs w:val="24"/>
        </w:rPr>
        <w:t>activités</w:t>
      </w:r>
      <w:r w:rsidRPr="00424F7F">
        <w:rPr>
          <w:i/>
          <w:iCs/>
          <w:szCs w:val="24"/>
        </w:rPr>
        <w:t xml:space="preserve"> de </w:t>
      </w:r>
      <w:r w:rsidRPr="00424F7F">
        <w:rPr>
          <w:rStyle w:val="ts-alignment-element"/>
          <w:i/>
          <w:iCs/>
          <w:szCs w:val="24"/>
        </w:rPr>
        <w:t>construction</w:t>
      </w:r>
      <w:r w:rsidRPr="00424F7F">
        <w:rPr>
          <w:i/>
          <w:iCs/>
          <w:szCs w:val="24"/>
        </w:rPr>
        <w:t xml:space="preserve"> </w:t>
      </w:r>
      <w:r w:rsidRPr="00424F7F">
        <w:rPr>
          <w:rStyle w:val="ts-alignment-element"/>
          <w:i/>
          <w:iCs/>
          <w:szCs w:val="24"/>
        </w:rPr>
        <w:t>(</w:t>
      </w:r>
      <w:r w:rsidRPr="00424F7F">
        <w:rPr>
          <w:i/>
          <w:iCs/>
          <w:szCs w:val="24"/>
        </w:rPr>
        <w:t xml:space="preserve">et la </w:t>
      </w:r>
      <w:r w:rsidRPr="00424F7F">
        <w:rPr>
          <w:rStyle w:val="ts-alignment-element"/>
          <w:i/>
          <w:iCs/>
          <w:szCs w:val="24"/>
        </w:rPr>
        <w:t>conception</w:t>
      </w:r>
      <w:r w:rsidRPr="00424F7F">
        <w:rPr>
          <w:i/>
          <w:iCs/>
          <w:szCs w:val="24"/>
        </w:rPr>
        <w:t xml:space="preserve">, le </w:t>
      </w:r>
      <w:r w:rsidRPr="00424F7F">
        <w:rPr>
          <w:rStyle w:val="ts-alignment-element"/>
          <w:i/>
          <w:iCs/>
          <w:szCs w:val="24"/>
        </w:rPr>
        <w:t>cas</w:t>
      </w:r>
      <w:r w:rsidRPr="00424F7F">
        <w:rPr>
          <w:i/>
          <w:iCs/>
          <w:szCs w:val="24"/>
        </w:rPr>
        <w:t xml:space="preserve"> </w:t>
      </w:r>
      <w:r w:rsidRPr="00424F7F">
        <w:rPr>
          <w:rStyle w:val="ts-alignment-element"/>
          <w:i/>
          <w:iCs/>
          <w:szCs w:val="24"/>
        </w:rPr>
        <w:t>échéant),</w:t>
      </w:r>
      <w:r w:rsidRPr="00424F7F">
        <w:rPr>
          <w:i/>
          <w:iCs/>
          <w:szCs w:val="24"/>
        </w:rPr>
        <w:t xml:space="preserve"> </w:t>
      </w:r>
      <w:r w:rsidRPr="00424F7F">
        <w:rPr>
          <w:rStyle w:val="ts-alignment-element"/>
          <w:i/>
          <w:iCs/>
          <w:szCs w:val="24"/>
        </w:rPr>
        <w:t>si</w:t>
      </w:r>
      <w:r w:rsidRPr="00424F7F">
        <w:rPr>
          <w:i/>
          <w:iCs/>
          <w:szCs w:val="24"/>
        </w:rPr>
        <w:t xml:space="preserve"> </w:t>
      </w:r>
      <w:r w:rsidRPr="00424F7F">
        <w:rPr>
          <w:rStyle w:val="ts-alignment-element"/>
          <w:i/>
          <w:iCs/>
          <w:szCs w:val="24"/>
        </w:rPr>
        <w:t>le</w:t>
      </w:r>
      <w:r w:rsidRPr="00424F7F">
        <w:rPr>
          <w:i/>
          <w:iCs/>
          <w:szCs w:val="24"/>
        </w:rPr>
        <w:t xml:space="preserve"> </w:t>
      </w:r>
      <w:r>
        <w:rPr>
          <w:i/>
          <w:iCs/>
          <w:szCs w:val="24"/>
        </w:rPr>
        <w:t>marché</w:t>
      </w:r>
      <w:r w:rsidRPr="00424F7F">
        <w:rPr>
          <w:i/>
          <w:iCs/>
          <w:szCs w:val="24"/>
        </w:rPr>
        <w:t xml:space="preserve"> </w:t>
      </w:r>
      <w:r w:rsidRPr="00424F7F">
        <w:rPr>
          <w:rStyle w:val="ts-alignment-element"/>
          <w:i/>
          <w:iCs/>
          <w:szCs w:val="24"/>
        </w:rPr>
        <w:t>a</w:t>
      </w:r>
      <w:r w:rsidRPr="00424F7F">
        <w:rPr>
          <w:i/>
          <w:iCs/>
          <w:szCs w:val="24"/>
        </w:rPr>
        <w:t xml:space="preserve"> </w:t>
      </w:r>
      <w:r w:rsidRPr="00424F7F">
        <w:rPr>
          <w:rStyle w:val="ts-alignment-element"/>
          <w:i/>
          <w:iCs/>
          <w:szCs w:val="24"/>
        </w:rPr>
        <w:t>été</w:t>
      </w:r>
      <w:r w:rsidRPr="00424F7F">
        <w:rPr>
          <w:i/>
          <w:iCs/>
          <w:szCs w:val="24"/>
        </w:rPr>
        <w:t xml:space="preserve"> </w:t>
      </w:r>
      <w:r w:rsidRPr="00424F7F">
        <w:rPr>
          <w:rStyle w:val="ts-alignment-element"/>
          <w:i/>
          <w:iCs/>
          <w:szCs w:val="24"/>
        </w:rPr>
        <w:t>évalué</w:t>
      </w:r>
      <w:r w:rsidRPr="00424F7F">
        <w:rPr>
          <w:i/>
          <w:iCs/>
          <w:szCs w:val="24"/>
        </w:rPr>
        <w:t xml:space="preserve"> </w:t>
      </w:r>
      <w:r w:rsidRPr="00424F7F">
        <w:rPr>
          <w:rStyle w:val="ts-alignment-element"/>
          <w:i/>
          <w:iCs/>
          <w:szCs w:val="24"/>
        </w:rPr>
        <w:t>comme</w:t>
      </w:r>
      <w:r w:rsidRPr="00424F7F">
        <w:rPr>
          <w:i/>
          <w:iCs/>
          <w:szCs w:val="24"/>
        </w:rPr>
        <w:t xml:space="preserve"> </w:t>
      </w:r>
      <w:r w:rsidRPr="00424F7F">
        <w:rPr>
          <w:rStyle w:val="ts-alignment-element"/>
          <w:i/>
          <w:iCs/>
          <w:szCs w:val="24"/>
        </w:rPr>
        <w:t>présentant</w:t>
      </w:r>
      <w:r w:rsidRPr="00424F7F">
        <w:rPr>
          <w:i/>
          <w:iCs/>
          <w:szCs w:val="24"/>
        </w:rPr>
        <w:t xml:space="preserve"> </w:t>
      </w:r>
      <w:r w:rsidRPr="00424F7F">
        <w:rPr>
          <w:rStyle w:val="ts-alignment-element"/>
          <w:i/>
          <w:iCs/>
          <w:szCs w:val="24"/>
        </w:rPr>
        <w:t>des</w:t>
      </w:r>
      <w:r w:rsidRPr="00424F7F">
        <w:rPr>
          <w:i/>
          <w:iCs/>
          <w:szCs w:val="24"/>
        </w:rPr>
        <w:t xml:space="preserve"> risques </w:t>
      </w:r>
      <w:r w:rsidRPr="00424F7F">
        <w:rPr>
          <w:rStyle w:val="ts-alignment-element"/>
          <w:i/>
          <w:iCs/>
          <w:szCs w:val="24"/>
        </w:rPr>
        <w:t>potentiels</w:t>
      </w:r>
      <w:r w:rsidRPr="00424F7F">
        <w:rPr>
          <w:i/>
          <w:iCs/>
          <w:szCs w:val="24"/>
        </w:rPr>
        <w:t xml:space="preserve"> </w:t>
      </w:r>
      <w:r w:rsidRPr="00424F7F">
        <w:rPr>
          <w:rStyle w:val="ts-alignment-element"/>
          <w:i/>
          <w:iCs/>
          <w:szCs w:val="24"/>
        </w:rPr>
        <w:t>ou</w:t>
      </w:r>
      <w:r w:rsidRPr="00424F7F">
        <w:rPr>
          <w:i/>
          <w:iCs/>
          <w:szCs w:val="24"/>
        </w:rPr>
        <w:t xml:space="preserve"> </w:t>
      </w:r>
      <w:r w:rsidRPr="00424F7F">
        <w:rPr>
          <w:rStyle w:val="ts-alignment-element"/>
          <w:i/>
          <w:iCs/>
          <w:szCs w:val="24"/>
        </w:rPr>
        <w:t>réels</w:t>
      </w:r>
      <w:r w:rsidRPr="00424F7F">
        <w:rPr>
          <w:i/>
          <w:iCs/>
          <w:szCs w:val="24"/>
        </w:rPr>
        <w:t xml:space="preserve"> en </w:t>
      </w:r>
      <w:r w:rsidRPr="00424F7F">
        <w:rPr>
          <w:rStyle w:val="ts-alignment-element"/>
          <w:i/>
          <w:iCs/>
          <w:szCs w:val="24"/>
        </w:rPr>
        <w:t>matière</w:t>
      </w:r>
      <w:r w:rsidRPr="00424F7F">
        <w:rPr>
          <w:i/>
          <w:iCs/>
          <w:szCs w:val="24"/>
        </w:rPr>
        <w:t xml:space="preserve"> de cybersécurité, </w:t>
      </w:r>
      <w:r w:rsidRPr="00424F7F">
        <w:rPr>
          <w:rStyle w:val="ts-alignment-element"/>
          <w:i/>
          <w:iCs/>
          <w:szCs w:val="24"/>
        </w:rPr>
        <w:t>inclure</w:t>
      </w:r>
      <w:r w:rsidRPr="00424F7F">
        <w:rPr>
          <w:i/>
          <w:iCs/>
          <w:szCs w:val="24"/>
        </w:rPr>
        <w:t xml:space="preserve"> </w:t>
      </w:r>
      <w:r w:rsidRPr="00424F7F">
        <w:rPr>
          <w:rStyle w:val="ts-alignment-element"/>
          <w:i/>
          <w:iCs/>
          <w:szCs w:val="24"/>
        </w:rPr>
        <w:t>l</w:t>
      </w:r>
      <w:r w:rsidRPr="00424F7F">
        <w:rPr>
          <w:i/>
          <w:iCs/>
          <w:szCs w:val="24"/>
        </w:rPr>
        <w:t>’</w:t>
      </w:r>
      <w:r w:rsidRPr="00424F7F">
        <w:rPr>
          <w:rStyle w:val="ts-alignment-element"/>
          <w:i/>
          <w:iCs/>
          <w:szCs w:val="24"/>
        </w:rPr>
        <w:t>énoncé</w:t>
      </w:r>
      <w:r w:rsidRPr="00424F7F">
        <w:rPr>
          <w:i/>
          <w:iCs/>
          <w:szCs w:val="24"/>
        </w:rPr>
        <w:t xml:space="preserve"> de la </w:t>
      </w:r>
      <w:r w:rsidRPr="00424F7F">
        <w:rPr>
          <w:rStyle w:val="ts-alignment-element"/>
          <w:i/>
          <w:iCs/>
          <w:szCs w:val="24"/>
        </w:rPr>
        <w:t>méthode</w:t>
      </w:r>
      <w:r w:rsidRPr="00424F7F">
        <w:rPr>
          <w:i/>
          <w:iCs/>
          <w:szCs w:val="24"/>
        </w:rPr>
        <w:t xml:space="preserve">, </w:t>
      </w:r>
      <w:r w:rsidRPr="00424F7F">
        <w:rPr>
          <w:rStyle w:val="ts-alignment-element"/>
          <w:i/>
          <w:iCs/>
          <w:szCs w:val="24"/>
        </w:rPr>
        <w:t>les</w:t>
      </w:r>
      <w:r w:rsidRPr="00424F7F">
        <w:rPr>
          <w:i/>
          <w:iCs/>
          <w:szCs w:val="24"/>
        </w:rPr>
        <w:t xml:space="preserve"> </w:t>
      </w:r>
      <w:r w:rsidRPr="00424F7F">
        <w:rPr>
          <w:rStyle w:val="ts-alignment-element"/>
          <w:i/>
          <w:iCs/>
          <w:szCs w:val="24"/>
        </w:rPr>
        <w:t>stratégies</w:t>
      </w:r>
      <w:r w:rsidRPr="00424F7F">
        <w:rPr>
          <w:i/>
          <w:iCs/>
          <w:szCs w:val="24"/>
        </w:rPr>
        <w:t xml:space="preserve"> de </w:t>
      </w:r>
      <w:r w:rsidRPr="00424F7F">
        <w:rPr>
          <w:rStyle w:val="ts-alignment-element"/>
          <w:i/>
          <w:iCs/>
          <w:szCs w:val="24"/>
        </w:rPr>
        <w:t>gestion,</w:t>
      </w:r>
      <w:r w:rsidRPr="00424F7F">
        <w:rPr>
          <w:i/>
          <w:iCs/>
          <w:szCs w:val="24"/>
        </w:rPr>
        <w:t xml:space="preserve"> les </w:t>
      </w:r>
      <w:r w:rsidRPr="00424F7F">
        <w:rPr>
          <w:rStyle w:val="ts-alignment-element"/>
          <w:i/>
          <w:iCs/>
          <w:szCs w:val="24"/>
        </w:rPr>
        <w:t>plans</w:t>
      </w:r>
      <w:r w:rsidRPr="00424F7F">
        <w:rPr>
          <w:i/>
          <w:iCs/>
          <w:szCs w:val="24"/>
        </w:rPr>
        <w:t xml:space="preserve"> </w:t>
      </w:r>
      <w:r w:rsidRPr="00424F7F">
        <w:rPr>
          <w:rStyle w:val="ts-alignment-element"/>
          <w:i/>
          <w:iCs/>
          <w:szCs w:val="24"/>
        </w:rPr>
        <w:t>de</w:t>
      </w:r>
      <w:r w:rsidRPr="00424F7F">
        <w:rPr>
          <w:i/>
          <w:iCs/>
          <w:szCs w:val="24"/>
        </w:rPr>
        <w:t xml:space="preserve"> </w:t>
      </w:r>
      <w:r w:rsidRPr="00424F7F">
        <w:rPr>
          <w:rStyle w:val="ts-alignment-element"/>
          <w:i/>
          <w:iCs/>
          <w:szCs w:val="24"/>
        </w:rPr>
        <w:t>mise</w:t>
      </w:r>
      <w:r w:rsidRPr="00424F7F">
        <w:rPr>
          <w:i/>
          <w:iCs/>
          <w:szCs w:val="24"/>
        </w:rPr>
        <w:t xml:space="preserve"> </w:t>
      </w:r>
      <w:r w:rsidRPr="00424F7F">
        <w:rPr>
          <w:rStyle w:val="ts-alignment-element"/>
          <w:i/>
          <w:iCs/>
          <w:szCs w:val="24"/>
        </w:rPr>
        <w:t>en</w:t>
      </w:r>
      <w:r w:rsidRPr="00424F7F">
        <w:rPr>
          <w:i/>
          <w:iCs/>
          <w:szCs w:val="24"/>
        </w:rPr>
        <w:t xml:space="preserve"> </w:t>
      </w:r>
      <w:r w:rsidRPr="00424F7F">
        <w:rPr>
          <w:rStyle w:val="ts-alignment-element"/>
          <w:i/>
          <w:iCs/>
          <w:szCs w:val="24"/>
        </w:rPr>
        <w:t>œuvre</w:t>
      </w:r>
      <w:r w:rsidRPr="00424F7F">
        <w:rPr>
          <w:i/>
          <w:iCs/>
          <w:szCs w:val="24"/>
        </w:rPr>
        <w:t xml:space="preserve"> </w:t>
      </w:r>
      <w:r w:rsidRPr="00424F7F">
        <w:rPr>
          <w:rStyle w:val="ts-alignment-element"/>
          <w:i/>
          <w:iCs/>
          <w:szCs w:val="24"/>
        </w:rPr>
        <w:t>et</w:t>
      </w:r>
      <w:r w:rsidRPr="00424F7F">
        <w:rPr>
          <w:i/>
          <w:iCs/>
          <w:szCs w:val="24"/>
        </w:rPr>
        <w:t xml:space="preserve"> les </w:t>
      </w:r>
      <w:r w:rsidRPr="00424F7F">
        <w:rPr>
          <w:rStyle w:val="ts-alignment-element"/>
          <w:i/>
          <w:iCs/>
          <w:szCs w:val="24"/>
        </w:rPr>
        <w:t>innovations</w:t>
      </w:r>
      <w:r w:rsidRPr="00424F7F">
        <w:rPr>
          <w:i/>
          <w:iCs/>
          <w:szCs w:val="24"/>
        </w:rPr>
        <w:t xml:space="preserve"> </w:t>
      </w:r>
      <w:r w:rsidRPr="00424F7F">
        <w:rPr>
          <w:rStyle w:val="ts-alignment-element"/>
          <w:i/>
          <w:iCs/>
          <w:szCs w:val="24"/>
        </w:rPr>
        <w:t>pour</w:t>
      </w:r>
      <w:r w:rsidRPr="00424F7F">
        <w:rPr>
          <w:i/>
          <w:iCs/>
          <w:szCs w:val="24"/>
        </w:rPr>
        <w:t xml:space="preserve"> </w:t>
      </w:r>
      <w:r w:rsidRPr="00424F7F">
        <w:rPr>
          <w:rStyle w:val="ts-alignment-element"/>
          <w:i/>
          <w:iCs/>
          <w:szCs w:val="24"/>
        </w:rPr>
        <w:t>gérer</w:t>
      </w:r>
      <w:r w:rsidRPr="00424F7F">
        <w:rPr>
          <w:i/>
          <w:iCs/>
          <w:szCs w:val="24"/>
        </w:rPr>
        <w:t xml:space="preserve"> </w:t>
      </w:r>
      <w:r w:rsidRPr="00424F7F">
        <w:rPr>
          <w:rStyle w:val="ts-alignment-element"/>
          <w:i/>
          <w:iCs/>
          <w:szCs w:val="24"/>
        </w:rPr>
        <w:t>les</w:t>
      </w:r>
      <w:r w:rsidRPr="00424F7F">
        <w:rPr>
          <w:i/>
          <w:iCs/>
          <w:szCs w:val="24"/>
        </w:rPr>
        <w:t xml:space="preserve"> </w:t>
      </w:r>
      <w:r w:rsidRPr="00424F7F">
        <w:rPr>
          <w:rStyle w:val="ts-alignment-element"/>
          <w:i/>
          <w:iCs/>
          <w:szCs w:val="24"/>
        </w:rPr>
        <w:t>risques</w:t>
      </w:r>
      <w:r w:rsidRPr="00424F7F">
        <w:rPr>
          <w:i/>
          <w:iCs/>
          <w:szCs w:val="24"/>
        </w:rPr>
        <w:t xml:space="preserve"> </w:t>
      </w:r>
      <w:r w:rsidRPr="00424F7F">
        <w:rPr>
          <w:rStyle w:val="ts-alignment-element"/>
          <w:i/>
          <w:iCs/>
          <w:szCs w:val="24"/>
        </w:rPr>
        <w:t>liés</w:t>
      </w:r>
      <w:r w:rsidRPr="00424F7F">
        <w:rPr>
          <w:i/>
          <w:iCs/>
          <w:szCs w:val="24"/>
        </w:rPr>
        <w:t xml:space="preserve"> </w:t>
      </w:r>
      <w:r w:rsidRPr="00424F7F">
        <w:rPr>
          <w:rStyle w:val="ts-alignment-element"/>
          <w:i/>
          <w:iCs/>
          <w:szCs w:val="24"/>
        </w:rPr>
        <w:t>à</w:t>
      </w:r>
      <w:r w:rsidRPr="00424F7F">
        <w:rPr>
          <w:i/>
          <w:iCs/>
          <w:szCs w:val="24"/>
        </w:rPr>
        <w:t xml:space="preserve"> </w:t>
      </w:r>
      <w:r w:rsidRPr="00424F7F">
        <w:rPr>
          <w:rStyle w:val="ts-alignment-element"/>
          <w:i/>
          <w:iCs/>
          <w:szCs w:val="24"/>
        </w:rPr>
        <w:t>la</w:t>
      </w:r>
      <w:r w:rsidRPr="00424F7F">
        <w:rPr>
          <w:i/>
          <w:iCs/>
          <w:szCs w:val="24"/>
        </w:rPr>
        <w:t xml:space="preserve"> </w:t>
      </w:r>
      <w:r w:rsidRPr="00424F7F">
        <w:rPr>
          <w:rStyle w:val="ts-alignment-element"/>
          <w:i/>
          <w:iCs/>
          <w:szCs w:val="24"/>
        </w:rPr>
        <w:t>cybersécurité.</w:t>
      </w:r>
      <w:r w:rsidRPr="00424F7F">
        <w:rPr>
          <w:i/>
          <w:iCs/>
          <w:szCs w:val="24"/>
        </w:rPr>
        <w:t xml:space="preserve"> </w:t>
      </w:r>
      <w:r w:rsidRPr="00424F7F">
        <w:rPr>
          <w:rStyle w:val="ts-alignment-element"/>
          <w:i/>
          <w:iCs/>
          <w:szCs w:val="24"/>
        </w:rPr>
        <w:t>De</w:t>
      </w:r>
      <w:r w:rsidRPr="00424F7F">
        <w:rPr>
          <w:i/>
          <w:iCs/>
          <w:szCs w:val="24"/>
        </w:rPr>
        <w:t xml:space="preserve"> </w:t>
      </w:r>
      <w:r w:rsidRPr="00424F7F">
        <w:rPr>
          <w:rStyle w:val="ts-alignment-element"/>
          <w:i/>
          <w:iCs/>
          <w:szCs w:val="24"/>
        </w:rPr>
        <w:t>même</w:t>
      </w:r>
      <w:r w:rsidRPr="00424F7F">
        <w:rPr>
          <w:i/>
          <w:iCs/>
          <w:szCs w:val="24"/>
        </w:rPr>
        <w:t xml:space="preserve">, </w:t>
      </w:r>
      <w:r w:rsidRPr="00424F7F">
        <w:rPr>
          <w:rStyle w:val="ts-alignment-element"/>
          <w:i/>
          <w:iCs/>
          <w:szCs w:val="24"/>
        </w:rPr>
        <w:t>s</w:t>
      </w:r>
      <w:r w:rsidRPr="00424F7F">
        <w:rPr>
          <w:i/>
          <w:iCs/>
          <w:szCs w:val="24"/>
        </w:rPr>
        <w:t>’</w:t>
      </w:r>
      <w:r w:rsidRPr="00424F7F">
        <w:rPr>
          <w:rStyle w:val="ts-alignment-element"/>
          <w:i/>
          <w:iCs/>
          <w:szCs w:val="24"/>
        </w:rPr>
        <w:t>il</w:t>
      </w:r>
      <w:r w:rsidRPr="00424F7F">
        <w:rPr>
          <w:i/>
          <w:iCs/>
          <w:szCs w:val="24"/>
        </w:rPr>
        <w:t xml:space="preserve"> </w:t>
      </w:r>
      <w:r w:rsidRPr="00424F7F">
        <w:rPr>
          <w:rStyle w:val="ts-alignment-element"/>
          <w:i/>
          <w:iCs/>
          <w:szCs w:val="24"/>
        </w:rPr>
        <w:t>y</w:t>
      </w:r>
      <w:r w:rsidRPr="00424F7F">
        <w:rPr>
          <w:i/>
          <w:iCs/>
          <w:szCs w:val="24"/>
        </w:rPr>
        <w:t xml:space="preserve"> </w:t>
      </w:r>
      <w:r w:rsidRPr="00424F7F">
        <w:rPr>
          <w:rStyle w:val="ts-alignment-element"/>
          <w:i/>
          <w:iCs/>
          <w:szCs w:val="24"/>
        </w:rPr>
        <w:t>a</w:t>
      </w:r>
      <w:r w:rsidRPr="00424F7F">
        <w:rPr>
          <w:i/>
          <w:iCs/>
          <w:szCs w:val="24"/>
        </w:rPr>
        <w:t xml:space="preserve"> </w:t>
      </w:r>
      <w:r w:rsidRPr="00424F7F">
        <w:rPr>
          <w:rStyle w:val="ts-alignment-element"/>
          <w:i/>
          <w:iCs/>
          <w:szCs w:val="24"/>
        </w:rPr>
        <w:t>des</w:t>
      </w:r>
      <w:r w:rsidRPr="00424F7F">
        <w:rPr>
          <w:i/>
          <w:iCs/>
          <w:szCs w:val="24"/>
        </w:rPr>
        <w:t xml:space="preserve"> risques </w:t>
      </w:r>
      <w:r w:rsidRPr="00424F7F">
        <w:rPr>
          <w:rStyle w:val="ts-alignment-element"/>
          <w:i/>
          <w:iCs/>
          <w:szCs w:val="24"/>
        </w:rPr>
        <w:t>évalués</w:t>
      </w:r>
      <w:r w:rsidRPr="00424F7F">
        <w:rPr>
          <w:i/>
          <w:iCs/>
          <w:szCs w:val="24"/>
        </w:rPr>
        <w:t xml:space="preserve"> sur </w:t>
      </w:r>
      <w:r w:rsidRPr="00424F7F">
        <w:rPr>
          <w:rStyle w:val="ts-alignment-element"/>
          <w:i/>
          <w:iCs/>
          <w:szCs w:val="24"/>
        </w:rPr>
        <w:t>la</w:t>
      </w:r>
      <w:r w:rsidRPr="00424F7F">
        <w:rPr>
          <w:i/>
          <w:iCs/>
          <w:szCs w:val="24"/>
        </w:rPr>
        <w:t xml:space="preserve"> chaîne d’approvisionnement</w:t>
      </w:r>
      <w:r w:rsidRPr="00424F7F">
        <w:rPr>
          <w:rStyle w:val="ts-alignment-element"/>
          <w:i/>
          <w:iCs/>
          <w:szCs w:val="24"/>
        </w:rPr>
        <w:t>,</w:t>
      </w:r>
      <w:r w:rsidRPr="00424F7F">
        <w:rPr>
          <w:i/>
          <w:iCs/>
          <w:szCs w:val="24"/>
        </w:rPr>
        <w:t xml:space="preserve"> </w:t>
      </w:r>
      <w:r w:rsidRPr="00424F7F">
        <w:rPr>
          <w:rStyle w:val="ts-alignment-element"/>
          <w:i/>
          <w:iCs/>
          <w:szCs w:val="24"/>
        </w:rPr>
        <w:t>l’énoncé</w:t>
      </w:r>
      <w:r w:rsidRPr="00424F7F">
        <w:rPr>
          <w:i/>
          <w:iCs/>
          <w:szCs w:val="24"/>
        </w:rPr>
        <w:t xml:space="preserve"> de </w:t>
      </w:r>
      <w:r w:rsidRPr="00424F7F">
        <w:rPr>
          <w:rStyle w:val="ts-alignment-element"/>
          <w:i/>
          <w:iCs/>
          <w:szCs w:val="24"/>
        </w:rPr>
        <w:t>méthode</w:t>
      </w:r>
      <w:r w:rsidRPr="00424F7F">
        <w:rPr>
          <w:i/>
          <w:iCs/>
          <w:szCs w:val="24"/>
        </w:rPr>
        <w:t xml:space="preserve"> </w:t>
      </w:r>
      <w:r w:rsidRPr="00424F7F">
        <w:rPr>
          <w:rStyle w:val="ts-alignment-element"/>
          <w:i/>
          <w:iCs/>
          <w:szCs w:val="24"/>
        </w:rPr>
        <w:t>doit</w:t>
      </w:r>
      <w:r w:rsidRPr="00424F7F">
        <w:rPr>
          <w:i/>
          <w:iCs/>
          <w:szCs w:val="24"/>
        </w:rPr>
        <w:t xml:space="preserve"> </w:t>
      </w:r>
      <w:r w:rsidRPr="00424F7F">
        <w:rPr>
          <w:rStyle w:val="ts-alignment-element"/>
          <w:i/>
          <w:iCs/>
          <w:szCs w:val="24"/>
        </w:rPr>
        <w:t>inclure</w:t>
      </w:r>
      <w:r w:rsidRPr="00424F7F">
        <w:rPr>
          <w:i/>
          <w:iCs/>
          <w:szCs w:val="24"/>
        </w:rPr>
        <w:t xml:space="preserve"> </w:t>
      </w:r>
      <w:r w:rsidRPr="00424F7F">
        <w:rPr>
          <w:rStyle w:val="ts-alignment-element"/>
          <w:i/>
          <w:iCs/>
          <w:szCs w:val="24"/>
        </w:rPr>
        <w:t>une</w:t>
      </w:r>
      <w:r w:rsidRPr="00424F7F">
        <w:rPr>
          <w:i/>
          <w:iCs/>
          <w:szCs w:val="24"/>
        </w:rPr>
        <w:t xml:space="preserve"> </w:t>
      </w:r>
      <w:r w:rsidRPr="00424F7F">
        <w:rPr>
          <w:rStyle w:val="ts-alignment-element"/>
          <w:i/>
          <w:iCs/>
          <w:szCs w:val="24"/>
        </w:rPr>
        <w:t>évaluation</w:t>
      </w:r>
      <w:r w:rsidRPr="00424F7F">
        <w:rPr>
          <w:i/>
          <w:iCs/>
          <w:szCs w:val="24"/>
        </w:rPr>
        <w:t xml:space="preserve"> </w:t>
      </w:r>
      <w:r w:rsidRPr="00424F7F">
        <w:rPr>
          <w:rStyle w:val="ts-alignment-element"/>
          <w:i/>
          <w:iCs/>
          <w:szCs w:val="24"/>
        </w:rPr>
        <w:t>des</w:t>
      </w:r>
      <w:r w:rsidRPr="00424F7F">
        <w:rPr>
          <w:i/>
          <w:iCs/>
          <w:szCs w:val="24"/>
        </w:rPr>
        <w:t xml:space="preserve"> </w:t>
      </w:r>
      <w:r w:rsidRPr="00424F7F">
        <w:rPr>
          <w:rStyle w:val="ts-alignment-element"/>
          <w:i/>
          <w:iCs/>
          <w:szCs w:val="24"/>
        </w:rPr>
        <w:t>risques</w:t>
      </w:r>
      <w:r w:rsidRPr="00424F7F">
        <w:rPr>
          <w:i/>
          <w:iCs/>
          <w:szCs w:val="24"/>
        </w:rPr>
        <w:t xml:space="preserve"> </w:t>
      </w:r>
      <w:r w:rsidRPr="00424F7F">
        <w:rPr>
          <w:rStyle w:val="ts-alignment-element"/>
          <w:i/>
          <w:iCs/>
          <w:szCs w:val="24"/>
        </w:rPr>
        <w:t>liés</w:t>
      </w:r>
      <w:r w:rsidRPr="00424F7F">
        <w:rPr>
          <w:i/>
          <w:iCs/>
          <w:szCs w:val="24"/>
        </w:rPr>
        <w:t xml:space="preserve"> </w:t>
      </w:r>
      <w:r w:rsidRPr="00424F7F">
        <w:rPr>
          <w:rStyle w:val="ts-alignment-element"/>
          <w:i/>
          <w:iCs/>
          <w:szCs w:val="24"/>
        </w:rPr>
        <w:t>à</w:t>
      </w:r>
      <w:r w:rsidRPr="00424F7F">
        <w:rPr>
          <w:i/>
          <w:iCs/>
          <w:szCs w:val="24"/>
        </w:rPr>
        <w:t xml:space="preserve"> </w:t>
      </w:r>
      <w:r w:rsidRPr="00424F7F">
        <w:rPr>
          <w:rStyle w:val="ts-alignment-element"/>
          <w:i/>
          <w:iCs/>
          <w:szCs w:val="24"/>
        </w:rPr>
        <w:t>la</w:t>
      </w:r>
      <w:r w:rsidRPr="00424F7F">
        <w:rPr>
          <w:i/>
          <w:iCs/>
          <w:szCs w:val="24"/>
        </w:rPr>
        <w:t xml:space="preserve"> </w:t>
      </w:r>
      <w:r w:rsidRPr="00424F7F">
        <w:rPr>
          <w:rStyle w:val="ts-alignment-element"/>
          <w:i/>
          <w:iCs/>
          <w:szCs w:val="24"/>
        </w:rPr>
        <w:t>chaîne</w:t>
      </w:r>
      <w:r w:rsidRPr="00424F7F">
        <w:rPr>
          <w:i/>
          <w:iCs/>
          <w:szCs w:val="24"/>
        </w:rPr>
        <w:t xml:space="preserve"> </w:t>
      </w:r>
      <w:r w:rsidRPr="00424F7F">
        <w:rPr>
          <w:rStyle w:val="ts-alignment-element"/>
          <w:i/>
          <w:iCs/>
          <w:szCs w:val="24"/>
        </w:rPr>
        <w:t>d’approvisionnement</w:t>
      </w:r>
      <w:r w:rsidRPr="00424F7F">
        <w:rPr>
          <w:i/>
          <w:iCs/>
          <w:szCs w:val="24"/>
        </w:rPr>
        <w:t xml:space="preserve"> </w:t>
      </w:r>
      <w:r w:rsidRPr="00424F7F">
        <w:rPr>
          <w:rStyle w:val="ts-alignment-element"/>
          <w:i/>
          <w:iCs/>
          <w:szCs w:val="24"/>
        </w:rPr>
        <w:t>et</w:t>
      </w:r>
      <w:r w:rsidRPr="00424F7F">
        <w:rPr>
          <w:i/>
          <w:iCs/>
          <w:szCs w:val="24"/>
        </w:rPr>
        <w:t xml:space="preserve"> </w:t>
      </w:r>
      <w:r w:rsidR="0067315D">
        <w:rPr>
          <w:i/>
          <w:iCs/>
          <w:szCs w:val="24"/>
        </w:rPr>
        <w:t>le</w:t>
      </w:r>
      <w:r w:rsidR="0067315D" w:rsidRPr="00424F7F">
        <w:rPr>
          <w:i/>
          <w:iCs/>
          <w:szCs w:val="24"/>
        </w:rPr>
        <w:t xml:space="preserve"> </w:t>
      </w:r>
      <w:r w:rsidRPr="00424F7F">
        <w:rPr>
          <w:rStyle w:val="ts-alignment-element"/>
          <w:i/>
          <w:iCs/>
          <w:szCs w:val="24"/>
        </w:rPr>
        <w:t>plan</w:t>
      </w:r>
      <w:r w:rsidRPr="00424F7F">
        <w:rPr>
          <w:i/>
          <w:iCs/>
          <w:szCs w:val="24"/>
        </w:rPr>
        <w:t xml:space="preserve"> </w:t>
      </w:r>
      <w:r w:rsidRPr="00424F7F">
        <w:rPr>
          <w:rStyle w:val="ts-alignment-element"/>
          <w:i/>
          <w:iCs/>
          <w:szCs w:val="24"/>
        </w:rPr>
        <w:t>de</w:t>
      </w:r>
      <w:r w:rsidRPr="00424F7F">
        <w:rPr>
          <w:i/>
          <w:iCs/>
          <w:szCs w:val="24"/>
        </w:rPr>
        <w:t xml:space="preserve"> </w:t>
      </w:r>
      <w:r w:rsidRPr="00424F7F">
        <w:rPr>
          <w:rStyle w:val="ts-alignment-element"/>
          <w:i/>
          <w:iCs/>
          <w:szCs w:val="24"/>
        </w:rPr>
        <w:t>gestion</w:t>
      </w:r>
      <w:r w:rsidRPr="00424F7F">
        <w:rPr>
          <w:i/>
          <w:iCs/>
          <w:szCs w:val="24"/>
        </w:rPr>
        <w:t xml:space="preserve"> </w:t>
      </w:r>
      <w:r w:rsidRPr="00424F7F">
        <w:rPr>
          <w:rStyle w:val="ts-alignment-element"/>
          <w:i/>
          <w:iCs/>
          <w:szCs w:val="24"/>
        </w:rPr>
        <w:t>proposé.</w:t>
      </w:r>
      <w:r w:rsidR="00314D78">
        <w:rPr>
          <w:rStyle w:val="ts-alignment-element"/>
          <w:i/>
          <w:iCs/>
          <w:szCs w:val="24"/>
        </w:rPr>
        <w:t xml:space="preserve"> </w:t>
      </w:r>
      <w:r w:rsidR="00314D78" w:rsidRPr="00987DA6">
        <w:rPr>
          <w:i/>
          <w:iCs/>
        </w:rPr>
        <w:t>En outre, le Soumissionnaire doit fournir sa déclaration d'engagement de main-d'œuvre locale, conformément à la Déclaration d'Engagement de la main-d'œuvre locale incluse dans la présente Section IV, Formulaires de Soumission.</w:t>
      </w:r>
      <w:r>
        <w:rPr>
          <w:rFonts w:ascii="Segoe UI" w:hAnsi="Segoe UI" w:cs="Segoe UI"/>
          <w:sz w:val="21"/>
          <w:szCs w:val="21"/>
        </w:rPr>
        <w:t xml:space="preserve"> </w:t>
      </w:r>
      <w:r w:rsidR="007D5CD3">
        <w:rPr>
          <w:bCs/>
          <w:i/>
          <w:iCs/>
        </w:rPr>
        <w:br w:type="page"/>
      </w:r>
    </w:p>
    <w:p w14:paraId="65BECD8F" w14:textId="41B726CE" w:rsidR="00267329" w:rsidRPr="00A76396" w:rsidRDefault="007D5CD3" w:rsidP="00A76396">
      <w:pPr>
        <w:pStyle w:val="Sec4head2"/>
      </w:pPr>
      <w:r w:rsidRPr="00A76396">
        <w:lastRenderedPageBreak/>
        <w:t xml:space="preserve">Proposition </w:t>
      </w:r>
      <w:r w:rsidR="004D698F" w:rsidRPr="00A76396">
        <w:t xml:space="preserve">d’Acquisition </w:t>
      </w:r>
      <w:r w:rsidRPr="00A76396">
        <w:t>Durable</w:t>
      </w:r>
    </w:p>
    <w:p w14:paraId="276AA845" w14:textId="589F97BF" w:rsidR="00267329" w:rsidRPr="00C91B07" w:rsidRDefault="00C91B07" w:rsidP="00624184">
      <w:pPr>
        <w:ind w:left="0" w:firstLine="0"/>
        <w:rPr>
          <w:i/>
          <w:iCs/>
        </w:rPr>
      </w:pPr>
      <w:r w:rsidRPr="00424F7F">
        <w:rPr>
          <w:rStyle w:val="ts-alignment-element"/>
          <w:b/>
          <w:bCs/>
          <w:i/>
          <w:iCs/>
          <w:szCs w:val="24"/>
        </w:rPr>
        <w:t>Note</w:t>
      </w:r>
      <w:r w:rsidRPr="00424F7F">
        <w:rPr>
          <w:b/>
          <w:bCs/>
          <w:i/>
          <w:iCs/>
          <w:szCs w:val="24"/>
        </w:rPr>
        <w:t xml:space="preserve"> </w:t>
      </w:r>
      <w:r w:rsidRPr="00424F7F">
        <w:rPr>
          <w:rStyle w:val="ts-alignment-element"/>
          <w:b/>
          <w:bCs/>
          <w:i/>
          <w:iCs/>
          <w:szCs w:val="24"/>
        </w:rPr>
        <w:t>au</w:t>
      </w:r>
      <w:r w:rsidRPr="00424F7F">
        <w:rPr>
          <w:b/>
          <w:bCs/>
          <w:i/>
          <w:iCs/>
          <w:szCs w:val="24"/>
        </w:rPr>
        <w:t xml:space="preserve"> </w:t>
      </w:r>
      <w:r w:rsidR="00EF0CBB">
        <w:rPr>
          <w:b/>
          <w:bCs/>
          <w:i/>
          <w:iCs/>
          <w:szCs w:val="24"/>
        </w:rPr>
        <w:t>S</w:t>
      </w:r>
      <w:r w:rsidRPr="00424F7F">
        <w:rPr>
          <w:b/>
          <w:bCs/>
          <w:i/>
          <w:iCs/>
          <w:szCs w:val="24"/>
        </w:rPr>
        <w:t>oumissionnaire</w:t>
      </w:r>
      <w:r w:rsidRPr="00424F7F">
        <w:rPr>
          <w:i/>
          <w:iCs/>
          <w:szCs w:val="24"/>
        </w:rPr>
        <w:t xml:space="preserve"> </w:t>
      </w:r>
      <w:r w:rsidRPr="00424F7F">
        <w:rPr>
          <w:rStyle w:val="ts-alignment-element"/>
          <w:i/>
          <w:iCs/>
          <w:szCs w:val="24"/>
        </w:rPr>
        <w:t>:</w:t>
      </w:r>
      <w:r w:rsidRPr="00424F7F">
        <w:rPr>
          <w:i/>
          <w:iCs/>
          <w:szCs w:val="24"/>
        </w:rPr>
        <w:t xml:space="preserve"> </w:t>
      </w:r>
      <w:r w:rsidRPr="00424F7F">
        <w:rPr>
          <w:rStyle w:val="ts-alignment-element"/>
          <w:i/>
          <w:iCs/>
          <w:szCs w:val="24"/>
        </w:rPr>
        <w:t>En</w:t>
      </w:r>
      <w:r w:rsidRPr="00424F7F">
        <w:rPr>
          <w:i/>
          <w:iCs/>
          <w:szCs w:val="24"/>
        </w:rPr>
        <w:t xml:space="preserve"> </w:t>
      </w:r>
      <w:r w:rsidRPr="00424F7F">
        <w:rPr>
          <w:rStyle w:val="ts-alignment-element"/>
          <w:i/>
          <w:iCs/>
          <w:szCs w:val="24"/>
        </w:rPr>
        <w:t>plus</w:t>
      </w:r>
      <w:r w:rsidRPr="00424F7F">
        <w:rPr>
          <w:i/>
          <w:iCs/>
          <w:szCs w:val="24"/>
        </w:rPr>
        <w:t xml:space="preserve"> de </w:t>
      </w:r>
      <w:r w:rsidRPr="00424F7F">
        <w:rPr>
          <w:rStyle w:val="ts-alignment-element"/>
          <w:i/>
          <w:iCs/>
          <w:szCs w:val="24"/>
        </w:rPr>
        <w:t>soumettre</w:t>
      </w:r>
      <w:r w:rsidRPr="00424F7F">
        <w:rPr>
          <w:i/>
          <w:iCs/>
          <w:szCs w:val="24"/>
        </w:rPr>
        <w:t xml:space="preserve"> les </w:t>
      </w:r>
      <w:r w:rsidRPr="00424F7F">
        <w:rPr>
          <w:rStyle w:val="ts-alignment-element"/>
          <w:i/>
          <w:iCs/>
          <w:szCs w:val="24"/>
        </w:rPr>
        <w:t>stratégies</w:t>
      </w:r>
      <w:r w:rsidRPr="00424F7F">
        <w:rPr>
          <w:i/>
          <w:iCs/>
          <w:szCs w:val="24"/>
        </w:rPr>
        <w:t xml:space="preserve"> de </w:t>
      </w:r>
      <w:r w:rsidRPr="00424F7F">
        <w:rPr>
          <w:rStyle w:val="ts-alignment-element"/>
          <w:i/>
          <w:iCs/>
          <w:szCs w:val="24"/>
        </w:rPr>
        <w:t>gestion</w:t>
      </w:r>
      <w:r w:rsidRPr="00424F7F">
        <w:rPr>
          <w:i/>
          <w:iCs/>
          <w:szCs w:val="24"/>
        </w:rPr>
        <w:t xml:space="preserve"> </w:t>
      </w:r>
      <w:r>
        <w:rPr>
          <w:i/>
          <w:iCs/>
          <w:szCs w:val="24"/>
        </w:rPr>
        <w:t>ES</w:t>
      </w:r>
      <w:r w:rsidRPr="00424F7F">
        <w:rPr>
          <w:i/>
          <w:iCs/>
          <w:szCs w:val="24"/>
        </w:rPr>
        <w:t xml:space="preserve"> </w:t>
      </w:r>
      <w:r w:rsidRPr="00424F7F">
        <w:rPr>
          <w:rStyle w:val="ts-alignment-element"/>
          <w:i/>
          <w:iCs/>
          <w:szCs w:val="24"/>
        </w:rPr>
        <w:t>et</w:t>
      </w:r>
      <w:r w:rsidRPr="00424F7F">
        <w:rPr>
          <w:i/>
          <w:iCs/>
          <w:szCs w:val="24"/>
        </w:rPr>
        <w:t xml:space="preserve"> </w:t>
      </w:r>
      <w:r w:rsidRPr="00101CEE">
        <w:rPr>
          <w:rStyle w:val="ts-alignment-element"/>
        </w:rPr>
        <w:t xml:space="preserve">les </w:t>
      </w:r>
      <w:r w:rsidR="004D698F" w:rsidRPr="00101CEE">
        <w:rPr>
          <w:rStyle w:val="ts-alignment-element"/>
        </w:rPr>
        <w:t>P</w:t>
      </w:r>
      <w:r w:rsidRPr="00101CEE">
        <w:rPr>
          <w:rStyle w:val="ts-alignment-element"/>
        </w:rPr>
        <w:t>lans</w:t>
      </w:r>
      <w:r w:rsidRPr="00424F7F">
        <w:rPr>
          <w:i/>
          <w:iCs/>
          <w:szCs w:val="24"/>
        </w:rPr>
        <w:t xml:space="preserve"> </w:t>
      </w:r>
      <w:r w:rsidRPr="00424F7F">
        <w:rPr>
          <w:rStyle w:val="ts-alignment-element"/>
          <w:i/>
          <w:iCs/>
          <w:szCs w:val="24"/>
        </w:rPr>
        <w:t>de</w:t>
      </w:r>
      <w:r w:rsidRPr="00424F7F">
        <w:rPr>
          <w:i/>
          <w:iCs/>
          <w:szCs w:val="24"/>
        </w:rPr>
        <w:t xml:space="preserve"> </w:t>
      </w:r>
      <w:r w:rsidRPr="00424F7F">
        <w:rPr>
          <w:rStyle w:val="ts-alignment-element"/>
          <w:i/>
          <w:iCs/>
          <w:szCs w:val="24"/>
        </w:rPr>
        <w:t>mise</w:t>
      </w:r>
      <w:r w:rsidRPr="00424F7F">
        <w:rPr>
          <w:i/>
          <w:iCs/>
          <w:szCs w:val="24"/>
        </w:rPr>
        <w:t xml:space="preserve"> </w:t>
      </w:r>
      <w:r w:rsidRPr="00424F7F">
        <w:rPr>
          <w:rStyle w:val="ts-alignment-element"/>
          <w:i/>
          <w:iCs/>
          <w:szCs w:val="24"/>
        </w:rPr>
        <w:t>en</w:t>
      </w:r>
      <w:r w:rsidRPr="00424F7F">
        <w:rPr>
          <w:i/>
          <w:iCs/>
          <w:szCs w:val="24"/>
        </w:rPr>
        <w:t xml:space="preserve"> </w:t>
      </w:r>
      <w:r w:rsidRPr="00424F7F">
        <w:rPr>
          <w:rStyle w:val="ts-alignment-element"/>
          <w:i/>
          <w:iCs/>
          <w:szCs w:val="24"/>
        </w:rPr>
        <w:t>œuvre</w:t>
      </w:r>
      <w:r w:rsidRPr="00424F7F">
        <w:rPr>
          <w:i/>
          <w:iCs/>
          <w:szCs w:val="24"/>
        </w:rPr>
        <w:t xml:space="preserve"> </w:t>
      </w:r>
      <w:r w:rsidRPr="00424F7F">
        <w:rPr>
          <w:rStyle w:val="ts-alignment-element"/>
          <w:i/>
          <w:iCs/>
          <w:szCs w:val="24"/>
        </w:rPr>
        <w:t>requis</w:t>
      </w:r>
      <w:r w:rsidRPr="00424F7F">
        <w:rPr>
          <w:i/>
          <w:iCs/>
          <w:szCs w:val="24"/>
        </w:rPr>
        <w:t xml:space="preserve">, </w:t>
      </w:r>
      <w:r w:rsidRPr="00424F7F">
        <w:rPr>
          <w:rStyle w:val="ts-alignment-element"/>
          <w:i/>
          <w:iCs/>
          <w:szCs w:val="24"/>
        </w:rPr>
        <w:t>le</w:t>
      </w:r>
      <w:r w:rsidRPr="00424F7F">
        <w:rPr>
          <w:i/>
          <w:iCs/>
          <w:szCs w:val="24"/>
        </w:rPr>
        <w:t xml:space="preserve"> </w:t>
      </w:r>
      <w:r>
        <w:rPr>
          <w:i/>
          <w:iCs/>
          <w:szCs w:val="24"/>
        </w:rPr>
        <w:t>S</w:t>
      </w:r>
      <w:r w:rsidRPr="00424F7F">
        <w:rPr>
          <w:rStyle w:val="ts-alignment-element"/>
          <w:i/>
          <w:iCs/>
          <w:szCs w:val="24"/>
        </w:rPr>
        <w:t>oumissionnaire</w:t>
      </w:r>
      <w:r w:rsidRPr="00424F7F">
        <w:rPr>
          <w:i/>
          <w:iCs/>
          <w:szCs w:val="24"/>
        </w:rPr>
        <w:t xml:space="preserve"> </w:t>
      </w:r>
      <w:r w:rsidRPr="00424F7F">
        <w:rPr>
          <w:rStyle w:val="ts-alignment-element"/>
          <w:i/>
          <w:iCs/>
          <w:szCs w:val="24"/>
        </w:rPr>
        <w:t>doit</w:t>
      </w:r>
      <w:r w:rsidRPr="00424F7F">
        <w:rPr>
          <w:i/>
          <w:iCs/>
          <w:szCs w:val="24"/>
        </w:rPr>
        <w:t xml:space="preserve"> </w:t>
      </w:r>
      <w:r w:rsidRPr="00424F7F">
        <w:rPr>
          <w:rStyle w:val="ts-alignment-element"/>
          <w:i/>
          <w:iCs/>
          <w:szCs w:val="24"/>
        </w:rPr>
        <w:t>présenter</w:t>
      </w:r>
      <w:r w:rsidRPr="00424F7F">
        <w:rPr>
          <w:i/>
          <w:iCs/>
          <w:szCs w:val="24"/>
        </w:rPr>
        <w:t xml:space="preserve"> </w:t>
      </w:r>
      <w:r w:rsidRPr="00424F7F">
        <w:rPr>
          <w:rStyle w:val="ts-alignment-element"/>
          <w:i/>
          <w:iCs/>
          <w:szCs w:val="24"/>
        </w:rPr>
        <w:t>sa</w:t>
      </w:r>
      <w:r w:rsidRPr="00424F7F">
        <w:rPr>
          <w:i/>
          <w:iCs/>
          <w:szCs w:val="24"/>
        </w:rPr>
        <w:t xml:space="preserve"> </w:t>
      </w:r>
      <w:r w:rsidRPr="00424F7F">
        <w:rPr>
          <w:rStyle w:val="ts-alignment-element"/>
          <w:i/>
          <w:iCs/>
          <w:szCs w:val="24"/>
        </w:rPr>
        <w:t>proposition</w:t>
      </w:r>
      <w:r w:rsidRPr="00424F7F">
        <w:rPr>
          <w:i/>
          <w:iCs/>
          <w:szCs w:val="24"/>
        </w:rPr>
        <w:t xml:space="preserve"> </w:t>
      </w:r>
      <w:r w:rsidRPr="00424F7F">
        <w:rPr>
          <w:rStyle w:val="ts-alignment-element"/>
          <w:i/>
          <w:iCs/>
          <w:szCs w:val="24"/>
        </w:rPr>
        <w:t>pour</w:t>
      </w:r>
      <w:r w:rsidRPr="00424F7F">
        <w:rPr>
          <w:i/>
          <w:iCs/>
          <w:szCs w:val="24"/>
        </w:rPr>
        <w:t xml:space="preserve"> </w:t>
      </w:r>
      <w:r w:rsidRPr="00424F7F">
        <w:rPr>
          <w:rStyle w:val="ts-alignment-element"/>
          <w:i/>
          <w:iCs/>
          <w:szCs w:val="24"/>
        </w:rPr>
        <w:t>démontrer</w:t>
      </w:r>
      <w:r w:rsidRPr="00424F7F">
        <w:rPr>
          <w:i/>
          <w:iCs/>
          <w:szCs w:val="24"/>
        </w:rPr>
        <w:t xml:space="preserve"> </w:t>
      </w:r>
      <w:r w:rsidRPr="00424F7F">
        <w:rPr>
          <w:rStyle w:val="ts-alignment-element"/>
          <w:i/>
          <w:iCs/>
          <w:szCs w:val="24"/>
        </w:rPr>
        <w:t>comment</w:t>
      </w:r>
      <w:r w:rsidRPr="00424F7F">
        <w:rPr>
          <w:i/>
          <w:iCs/>
          <w:szCs w:val="24"/>
        </w:rPr>
        <w:t xml:space="preserve"> </w:t>
      </w:r>
      <w:r w:rsidRPr="00424F7F">
        <w:rPr>
          <w:rStyle w:val="ts-alignment-element"/>
          <w:i/>
          <w:iCs/>
          <w:szCs w:val="24"/>
        </w:rPr>
        <w:t>les</w:t>
      </w:r>
      <w:r w:rsidRPr="00424F7F">
        <w:rPr>
          <w:i/>
          <w:iCs/>
          <w:szCs w:val="24"/>
        </w:rPr>
        <w:t xml:space="preserve"> </w:t>
      </w:r>
      <w:r w:rsidRPr="00424F7F">
        <w:rPr>
          <w:rStyle w:val="ts-alignment-element"/>
          <w:i/>
          <w:iCs/>
          <w:szCs w:val="24"/>
        </w:rPr>
        <w:t>exigences</w:t>
      </w:r>
      <w:r w:rsidRPr="00424F7F">
        <w:rPr>
          <w:i/>
          <w:iCs/>
          <w:szCs w:val="24"/>
        </w:rPr>
        <w:t xml:space="preserve"> </w:t>
      </w:r>
      <w:r w:rsidRPr="00424F7F">
        <w:rPr>
          <w:rStyle w:val="ts-alignment-element"/>
          <w:i/>
          <w:iCs/>
          <w:szCs w:val="24"/>
        </w:rPr>
        <w:t>supplémentaires</w:t>
      </w:r>
      <w:r w:rsidRPr="00424F7F">
        <w:rPr>
          <w:i/>
          <w:iCs/>
          <w:szCs w:val="24"/>
        </w:rPr>
        <w:t xml:space="preserve"> en </w:t>
      </w:r>
      <w:r w:rsidRPr="00424F7F">
        <w:rPr>
          <w:rStyle w:val="ts-alignment-element"/>
          <w:i/>
          <w:iCs/>
          <w:szCs w:val="24"/>
        </w:rPr>
        <w:t>matière</w:t>
      </w:r>
      <w:r w:rsidRPr="00424F7F">
        <w:rPr>
          <w:i/>
          <w:iCs/>
          <w:szCs w:val="24"/>
        </w:rPr>
        <w:t xml:space="preserve"> </w:t>
      </w:r>
      <w:r w:rsidR="004D698F" w:rsidRPr="00424F7F">
        <w:rPr>
          <w:rStyle w:val="ts-alignment-element"/>
          <w:i/>
          <w:iCs/>
          <w:szCs w:val="24"/>
        </w:rPr>
        <w:t>d’</w:t>
      </w:r>
      <w:r w:rsidR="004D698F">
        <w:rPr>
          <w:rStyle w:val="ts-alignment-element"/>
          <w:i/>
          <w:iCs/>
          <w:szCs w:val="24"/>
        </w:rPr>
        <w:t xml:space="preserve">Acquisition </w:t>
      </w:r>
      <w:r w:rsidR="009C1A54">
        <w:rPr>
          <w:rStyle w:val="ts-alignment-element"/>
          <w:i/>
          <w:iCs/>
          <w:szCs w:val="24"/>
        </w:rPr>
        <w:t>Durable</w:t>
      </w:r>
      <w:r w:rsidRPr="00424F7F">
        <w:rPr>
          <w:i/>
          <w:iCs/>
          <w:szCs w:val="24"/>
        </w:rPr>
        <w:t xml:space="preserve">, </w:t>
      </w:r>
      <w:r w:rsidRPr="00424F7F">
        <w:rPr>
          <w:rStyle w:val="ts-alignment-element"/>
          <w:i/>
          <w:iCs/>
          <w:szCs w:val="24"/>
        </w:rPr>
        <w:t>le</w:t>
      </w:r>
      <w:r w:rsidRPr="00424F7F">
        <w:rPr>
          <w:i/>
          <w:iCs/>
          <w:szCs w:val="24"/>
        </w:rPr>
        <w:t xml:space="preserve"> </w:t>
      </w:r>
      <w:r w:rsidRPr="00424F7F">
        <w:rPr>
          <w:rStyle w:val="ts-alignment-element"/>
          <w:i/>
          <w:iCs/>
          <w:szCs w:val="24"/>
        </w:rPr>
        <w:t>cas</w:t>
      </w:r>
      <w:r w:rsidRPr="00424F7F">
        <w:rPr>
          <w:i/>
          <w:iCs/>
          <w:szCs w:val="24"/>
        </w:rPr>
        <w:t xml:space="preserve"> </w:t>
      </w:r>
      <w:r w:rsidRPr="00424F7F">
        <w:rPr>
          <w:rStyle w:val="ts-alignment-element"/>
          <w:i/>
          <w:iCs/>
          <w:szCs w:val="24"/>
        </w:rPr>
        <w:t>échéant,</w:t>
      </w:r>
      <w:r w:rsidRPr="00424F7F">
        <w:rPr>
          <w:i/>
          <w:iCs/>
          <w:szCs w:val="24"/>
        </w:rPr>
        <w:t xml:space="preserve"> </w:t>
      </w:r>
      <w:r w:rsidRPr="00424F7F">
        <w:rPr>
          <w:rStyle w:val="ts-alignment-element"/>
          <w:i/>
          <w:iCs/>
          <w:szCs w:val="24"/>
        </w:rPr>
        <w:t>précisées</w:t>
      </w:r>
      <w:r w:rsidRPr="00424F7F">
        <w:rPr>
          <w:i/>
          <w:iCs/>
          <w:szCs w:val="24"/>
        </w:rPr>
        <w:t xml:space="preserve"> </w:t>
      </w:r>
      <w:r w:rsidRPr="00424F7F">
        <w:rPr>
          <w:rStyle w:val="ts-alignment-element"/>
          <w:i/>
          <w:iCs/>
          <w:szCs w:val="24"/>
        </w:rPr>
        <w:t>à</w:t>
      </w:r>
      <w:r w:rsidRPr="00424F7F">
        <w:rPr>
          <w:i/>
          <w:iCs/>
          <w:szCs w:val="24"/>
        </w:rPr>
        <w:t xml:space="preserve"> </w:t>
      </w:r>
      <w:r w:rsidRPr="00424F7F">
        <w:rPr>
          <w:rStyle w:val="ts-alignment-element"/>
          <w:i/>
          <w:iCs/>
          <w:szCs w:val="24"/>
        </w:rPr>
        <w:t>la</w:t>
      </w:r>
      <w:r w:rsidRPr="00424F7F">
        <w:rPr>
          <w:i/>
          <w:iCs/>
          <w:szCs w:val="24"/>
        </w:rPr>
        <w:t xml:space="preserve"> </w:t>
      </w:r>
      <w:r w:rsidR="004D698F">
        <w:rPr>
          <w:rStyle w:val="ts-alignment-element"/>
          <w:i/>
          <w:iCs/>
          <w:szCs w:val="24"/>
        </w:rPr>
        <w:t>S</w:t>
      </w:r>
      <w:r w:rsidRPr="00424F7F">
        <w:rPr>
          <w:rStyle w:val="ts-alignment-element"/>
          <w:i/>
          <w:iCs/>
          <w:szCs w:val="24"/>
        </w:rPr>
        <w:t>ection</w:t>
      </w:r>
      <w:r w:rsidRPr="00424F7F">
        <w:rPr>
          <w:i/>
          <w:iCs/>
          <w:szCs w:val="24"/>
        </w:rPr>
        <w:t xml:space="preserve"> </w:t>
      </w:r>
      <w:r w:rsidRPr="00424F7F">
        <w:rPr>
          <w:rStyle w:val="ts-alignment-element"/>
          <w:i/>
          <w:iCs/>
          <w:szCs w:val="24"/>
        </w:rPr>
        <w:t>VII</w:t>
      </w:r>
      <w:r w:rsidRPr="00424F7F">
        <w:rPr>
          <w:i/>
          <w:iCs/>
          <w:szCs w:val="24"/>
        </w:rPr>
        <w:t xml:space="preserve"> </w:t>
      </w:r>
      <w:r w:rsidR="006D1D19">
        <w:rPr>
          <w:rStyle w:val="ts-alignment-element"/>
          <w:i/>
          <w:iCs/>
          <w:szCs w:val="24"/>
        </w:rPr>
        <w:t>–</w:t>
      </w:r>
      <w:r w:rsidRPr="00424F7F">
        <w:rPr>
          <w:i/>
          <w:iCs/>
          <w:szCs w:val="24"/>
        </w:rPr>
        <w:t xml:space="preserve"> </w:t>
      </w:r>
      <w:r w:rsidR="00A241B9">
        <w:rPr>
          <w:rStyle w:val="ts-alignment-element"/>
          <w:i/>
          <w:iCs/>
          <w:szCs w:val="24"/>
        </w:rPr>
        <w:t>Spécifications des Travaux</w:t>
      </w:r>
      <w:r w:rsidR="00887687">
        <w:rPr>
          <w:rStyle w:val="ts-alignment-element"/>
          <w:i/>
          <w:iCs/>
          <w:szCs w:val="24"/>
        </w:rPr>
        <w:t>,</w:t>
      </w:r>
      <w:r w:rsidRPr="00424F7F">
        <w:rPr>
          <w:i/>
          <w:iCs/>
          <w:szCs w:val="24"/>
        </w:rPr>
        <w:t xml:space="preserve"> </w:t>
      </w:r>
      <w:r w:rsidRPr="00424F7F">
        <w:rPr>
          <w:rStyle w:val="ts-alignment-element"/>
          <w:i/>
          <w:iCs/>
          <w:szCs w:val="24"/>
        </w:rPr>
        <w:t>seraient</w:t>
      </w:r>
      <w:r w:rsidRPr="00424F7F">
        <w:rPr>
          <w:i/>
          <w:iCs/>
          <w:szCs w:val="24"/>
        </w:rPr>
        <w:t xml:space="preserve"> </w:t>
      </w:r>
      <w:r w:rsidRPr="00424F7F">
        <w:rPr>
          <w:rStyle w:val="ts-alignment-element"/>
          <w:i/>
          <w:iCs/>
          <w:szCs w:val="24"/>
        </w:rPr>
        <w:t>satisfaites.</w:t>
      </w:r>
      <w:r w:rsidRPr="00424F7F">
        <w:rPr>
          <w:i/>
          <w:iCs/>
          <w:szCs w:val="24"/>
        </w:rPr>
        <w:t xml:space="preserve"> </w:t>
      </w:r>
      <w:r w:rsidRPr="00424F7F">
        <w:rPr>
          <w:rStyle w:val="ts-alignment-element"/>
          <w:i/>
          <w:iCs/>
          <w:szCs w:val="24"/>
        </w:rPr>
        <w:t>Le</w:t>
      </w:r>
      <w:r w:rsidRPr="00424F7F">
        <w:rPr>
          <w:i/>
          <w:iCs/>
          <w:szCs w:val="24"/>
        </w:rPr>
        <w:t xml:space="preserve"> </w:t>
      </w:r>
      <w:r w:rsidR="00887687">
        <w:rPr>
          <w:rStyle w:val="ts-alignment-element"/>
          <w:i/>
          <w:iCs/>
          <w:szCs w:val="24"/>
        </w:rPr>
        <w:t>S</w:t>
      </w:r>
      <w:r w:rsidRPr="00424F7F">
        <w:rPr>
          <w:rStyle w:val="ts-alignment-element"/>
          <w:i/>
          <w:iCs/>
          <w:szCs w:val="24"/>
        </w:rPr>
        <w:t>oumissionnaire</w:t>
      </w:r>
      <w:r w:rsidRPr="00424F7F">
        <w:rPr>
          <w:i/>
          <w:iCs/>
          <w:szCs w:val="24"/>
        </w:rPr>
        <w:t xml:space="preserve"> </w:t>
      </w:r>
      <w:r w:rsidRPr="00424F7F">
        <w:rPr>
          <w:rStyle w:val="ts-alignment-element"/>
          <w:i/>
          <w:iCs/>
          <w:szCs w:val="24"/>
        </w:rPr>
        <w:t>doit</w:t>
      </w:r>
      <w:r w:rsidRPr="00424F7F">
        <w:rPr>
          <w:i/>
          <w:iCs/>
          <w:szCs w:val="24"/>
        </w:rPr>
        <w:t xml:space="preserve"> </w:t>
      </w:r>
      <w:r w:rsidRPr="00424F7F">
        <w:rPr>
          <w:rStyle w:val="ts-alignment-element"/>
          <w:i/>
          <w:iCs/>
          <w:szCs w:val="24"/>
        </w:rPr>
        <w:t>également</w:t>
      </w:r>
      <w:r w:rsidRPr="00424F7F">
        <w:rPr>
          <w:i/>
          <w:iCs/>
          <w:szCs w:val="24"/>
        </w:rPr>
        <w:t xml:space="preserve"> </w:t>
      </w:r>
      <w:r w:rsidRPr="00424F7F">
        <w:rPr>
          <w:rStyle w:val="ts-alignment-element"/>
          <w:i/>
          <w:iCs/>
          <w:szCs w:val="24"/>
        </w:rPr>
        <w:t>présenter</w:t>
      </w:r>
      <w:r w:rsidRPr="00424F7F">
        <w:rPr>
          <w:i/>
          <w:iCs/>
          <w:szCs w:val="24"/>
        </w:rPr>
        <w:t xml:space="preserve"> </w:t>
      </w:r>
      <w:r w:rsidRPr="00424F7F">
        <w:rPr>
          <w:rStyle w:val="ts-alignment-element"/>
          <w:i/>
          <w:iCs/>
          <w:szCs w:val="24"/>
        </w:rPr>
        <w:t>sa</w:t>
      </w:r>
      <w:r w:rsidRPr="00424F7F">
        <w:rPr>
          <w:i/>
          <w:iCs/>
          <w:szCs w:val="24"/>
        </w:rPr>
        <w:t xml:space="preserve"> </w:t>
      </w:r>
      <w:r w:rsidRPr="00424F7F">
        <w:rPr>
          <w:rStyle w:val="ts-alignment-element"/>
          <w:i/>
          <w:iCs/>
          <w:szCs w:val="24"/>
        </w:rPr>
        <w:t>proposition</w:t>
      </w:r>
      <w:r w:rsidRPr="00424F7F">
        <w:rPr>
          <w:i/>
          <w:iCs/>
          <w:szCs w:val="24"/>
        </w:rPr>
        <w:t xml:space="preserve">, </w:t>
      </w:r>
      <w:r w:rsidRPr="00424F7F">
        <w:rPr>
          <w:rStyle w:val="ts-alignment-element"/>
          <w:i/>
          <w:iCs/>
          <w:szCs w:val="24"/>
        </w:rPr>
        <w:t>le</w:t>
      </w:r>
      <w:r w:rsidRPr="00424F7F">
        <w:rPr>
          <w:i/>
          <w:iCs/>
          <w:szCs w:val="24"/>
        </w:rPr>
        <w:t xml:space="preserve"> </w:t>
      </w:r>
      <w:r w:rsidRPr="00424F7F">
        <w:rPr>
          <w:rStyle w:val="ts-alignment-element"/>
          <w:i/>
          <w:iCs/>
          <w:szCs w:val="24"/>
        </w:rPr>
        <w:t>cas</w:t>
      </w:r>
      <w:r w:rsidRPr="00424F7F">
        <w:rPr>
          <w:i/>
          <w:iCs/>
          <w:szCs w:val="24"/>
        </w:rPr>
        <w:t xml:space="preserve"> </w:t>
      </w:r>
      <w:r w:rsidRPr="00424F7F">
        <w:rPr>
          <w:rStyle w:val="ts-alignment-element"/>
          <w:i/>
          <w:iCs/>
          <w:szCs w:val="24"/>
        </w:rPr>
        <w:t>échéant,</w:t>
      </w:r>
      <w:r w:rsidRPr="00424F7F">
        <w:rPr>
          <w:i/>
          <w:iCs/>
          <w:szCs w:val="24"/>
        </w:rPr>
        <w:t xml:space="preserve"> </w:t>
      </w:r>
      <w:r w:rsidRPr="00424F7F">
        <w:rPr>
          <w:rStyle w:val="ts-alignment-element"/>
          <w:i/>
          <w:iCs/>
          <w:szCs w:val="24"/>
        </w:rPr>
        <w:t>pour</w:t>
      </w:r>
      <w:r w:rsidRPr="00424F7F">
        <w:rPr>
          <w:i/>
          <w:iCs/>
          <w:szCs w:val="24"/>
        </w:rPr>
        <w:t xml:space="preserve"> </w:t>
      </w:r>
      <w:r w:rsidRPr="00424F7F">
        <w:rPr>
          <w:rStyle w:val="ts-alignment-element"/>
          <w:i/>
          <w:iCs/>
          <w:szCs w:val="24"/>
        </w:rPr>
        <w:t>dépasser</w:t>
      </w:r>
      <w:r w:rsidRPr="00424F7F">
        <w:rPr>
          <w:i/>
          <w:iCs/>
          <w:szCs w:val="24"/>
        </w:rPr>
        <w:t xml:space="preserve"> </w:t>
      </w:r>
      <w:r w:rsidRPr="00424F7F">
        <w:rPr>
          <w:rStyle w:val="ts-alignment-element"/>
          <w:i/>
          <w:iCs/>
          <w:szCs w:val="24"/>
        </w:rPr>
        <w:t>les</w:t>
      </w:r>
      <w:r w:rsidRPr="00424F7F">
        <w:rPr>
          <w:i/>
          <w:iCs/>
          <w:szCs w:val="24"/>
        </w:rPr>
        <w:t xml:space="preserve"> </w:t>
      </w:r>
      <w:r w:rsidRPr="00424F7F">
        <w:rPr>
          <w:rStyle w:val="ts-alignment-element"/>
          <w:i/>
          <w:iCs/>
          <w:szCs w:val="24"/>
        </w:rPr>
        <w:t>exigences</w:t>
      </w:r>
      <w:r w:rsidRPr="00424F7F">
        <w:rPr>
          <w:i/>
          <w:iCs/>
          <w:szCs w:val="24"/>
        </w:rPr>
        <w:t xml:space="preserve"> </w:t>
      </w:r>
      <w:r w:rsidRPr="00424F7F">
        <w:rPr>
          <w:rStyle w:val="ts-alignment-element"/>
          <w:i/>
          <w:iCs/>
          <w:szCs w:val="24"/>
        </w:rPr>
        <w:t>en</w:t>
      </w:r>
      <w:r w:rsidRPr="00424F7F">
        <w:rPr>
          <w:i/>
          <w:iCs/>
          <w:szCs w:val="24"/>
        </w:rPr>
        <w:t xml:space="preserve"> </w:t>
      </w:r>
      <w:r w:rsidRPr="00424F7F">
        <w:rPr>
          <w:rStyle w:val="ts-alignment-element"/>
          <w:i/>
          <w:iCs/>
          <w:szCs w:val="24"/>
        </w:rPr>
        <w:t>matière</w:t>
      </w:r>
      <w:r w:rsidRPr="00424F7F">
        <w:rPr>
          <w:i/>
          <w:iCs/>
          <w:szCs w:val="24"/>
        </w:rPr>
        <w:t xml:space="preserve"> </w:t>
      </w:r>
      <w:r w:rsidR="00197780" w:rsidRPr="00424F7F">
        <w:rPr>
          <w:rStyle w:val="ts-alignment-element"/>
          <w:i/>
          <w:iCs/>
          <w:szCs w:val="24"/>
        </w:rPr>
        <w:t>d’</w:t>
      </w:r>
      <w:r w:rsidR="00197780">
        <w:rPr>
          <w:rStyle w:val="ts-alignment-element"/>
          <w:i/>
          <w:iCs/>
          <w:szCs w:val="24"/>
        </w:rPr>
        <w:t xml:space="preserve">Acquisition </w:t>
      </w:r>
      <w:r w:rsidR="00887687">
        <w:rPr>
          <w:rStyle w:val="ts-alignment-element"/>
          <w:i/>
          <w:iCs/>
          <w:szCs w:val="24"/>
        </w:rPr>
        <w:t>Durable</w:t>
      </w:r>
      <w:r w:rsidRPr="00424F7F">
        <w:rPr>
          <w:rStyle w:val="ts-alignment-element"/>
          <w:i/>
          <w:iCs/>
          <w:szCs w:val="24"/>
        </w:rPr>
        <w:t>.</w:t>
      </w:r>
      <w:r>
        <w:rPr>
          <w:rFonts w:ascii="Segoe UI" w:hAnsi="Segoe UI" w:cs="Segoe UI"/>
          <w:sz w:val="21"/>
          <w:szCs w:val="21"/>
        </w:rPr>
        <w:t xml:space="preserve"> </w:t>
      </w:r>
    </w:p>
    <w:p w14:paraId="63ED36AC" w14:textId="41C623DA" w:rsidR="007D5CD3" w:rsidRPr="00C91B07" w:rsidRDefault="007D5CD3">
      <w:pPr>
        <w:rPr>
          <w:b/>
          <w:bCs/>
          <w:sz w:val="36"/>
          <w:szCs w:val="36"/>
        </w:rPr>
      </w:pPr>
    </w:p>
    <w:p w14:paraId="03C9A3DB" w14:textId="7A80A393" w:rsidR="00624184" w:rsidRDefault="00624184">
      <w:pPr>
        <w:rPr>
          <w:b/>
          <w:bCs/>
          <w:sz w:val="36"/>
          <w:szCs w:val="36"/>
        </w:rPr>
      </w:pPr>
      <w:r>
        <w:rPr>
          <w:b/>
          <w:bCs/>
          <w:sz w:val="36"/>
          <w:szCs w:val="36"/>
        </w:rPr>
        <w:br w:type="page"/>
      </w:r>
    </w:p>
    <w:p w14:paraId="34102B6D" w14:textId="77777777" w:rsidR="007D5CD3" w:rsidRPr="00424F7F" w:rsidRDefault="007D5CD3">
      <w:pPr>
        <w:rPr>
          <w:b/>
          <w:bCs/>
          <w:sz w:val="36"/>
          <w:szCs w:val="36"/>
        </w:rPr>
      </w:pPr>
    </w:p>
    <w:p w14:paraId="7E35B8D4" w14:textId="45E100EC" w:rsidR="0039343F" w:rsidRPr="006C1597" w:rsidRDefault="0039343F" w:rsidP="0039343F">
      <w:pPr>
        <w:pStyle w:val="Sec4head2"/>
      </w:pPr>
      <w:r w:rsidRPr="006C1597">
        <w:t>Calendrier de Mobilisation</w:t>
      </w:r>
    </w:p>
    <w:p w14:paraId="6E0089E2" w14:textId="77777777" w:rsidR="0039343F" w:rsidRPr="00197780" w:rsidRDefault="0039343F" w:rsidP="0039343F">
      <w:pPr>
        <w:spacing w:before="60" w:after="120"/>
        <w:jc w:val="center"/>
        <w:rPr>
          <w:b/>
          <w:i/>
          <w:iCs/>
          <w:sz w:val="28"/>
        </w:rPr>
      </w:pPr>
      <w:r w:rsidRPr="00197780">
        <w:rPr>
          <w:b/>
          <w:i/>
          <w:iCs/>
          <w:sz w:val="28"/>
        </w:rPr>
        <w:t>[insérer le Calendrier de Mobilisation]</w:t>
      </w:r>
    </w:p>
    <w:p w14:paraId="25B6A075" w14:textId="77777777" w:rsidR="0039343F" w:rsidRDefault="0039343F" w:rsidP="0039343F">
      <w:pPr>
        <w:spacing w:before="60" w:after="60"/>
        <w:ind w:left="0" w:firstLine="0"/>
        <w:rPr>
          <w:rFonts w:eastAsia="Arial Narrow"/>
          <w:color w:val="000000"/>
        </w:rPr>
      </w:pPr>
    </w:p>
    <w:p w14:paraId="6A367DFF" w14:textId="77777777" w:rsidR="0039343F" w:rsidRPr="006C1597" w:rsidRDefault="0039343F" w:rsidP="0039343F">
      <w:pPr>
        <w:spacing w:before="60" w:after="60"/>
        <w:ind w:left="0" w:firstLine="0"/>
        <w:rPr>
          <w:rFonts w:eastAsia="Arial Narrow"/>
          <w:color w:val="000000"/>
        </w:rPr>
      </w:pPr>
      <w:r w:rsidRPr="006C1597">
        <w:rPr>
          <w:rFonts w:eastAsia="Arial Narrow"/>
          <w:color w:val="000000"/>
        </w:rPr>
        <w:t>Conformément à l</w:t>
      </w:r>
      <w:r>
        <w:rPr>
          <w:rFonts w:eastAsia="Arial Narrow"/>
          <w:color w:val="000000"/>
        </w:rPr>
        <w:t>a Sous-Clause 4.1 des CP</w:t>
      </w:r>
      <w:r w:rsidRPr="006C1597">
        <w:rPr>
          <w:rFonts w:eastAsia="Arial Narrow"/>
          <w:color w:val="000000"/>
        </w:rPr>
        <w:t xml:space="preserve">, l’Entrepreneur ne devra </w:t>
      </w:r>
      <w:r>
        <w:rPr>
          <w:rFonts w:eastAsia="Arial Narrow"/>
          <w:color w:val="000000"/>
        </w:rPr>
        <w:t xml:space="preserve">pas </w:t>
      </w:r>
      <w:r w:rsidRPr="006C1597">
        <w:rPr>
          <w:rFonts w:eastAsia="Arial Narrow"/>
          <w:color w:val="000000"/>
        </w:rPr>
        <w:t xml:space="preserve">commencer la mobilisation sur le Chantier avant que le Maître d’Œuvre ait constaté que les mesures appropriées sont en place pour la maitrise des risques environnementaux et sociaux, et des impacts correspondants. Au minimum, l’Entrepreneur doit mettre en œuvre les Stratégies de </w:t>
      </w:r>
      <w:r>
        <w:rPr>
          <w:rFonts w:eastAsia="Arial Narrow"/>
          <w:color w:val="000000"/>
        </w:rPr>
        <w:t>G</w:t>
      </w:r>
      <w:r w:rsidRPr="006C1597">
        <w:rPr>
          <w:rFonts w:eastAsia="Arial Narrow"/>
          <w:color w:val="000000"/>
        </w:rPr>
        <w:t xml:space="preserve">estion et Plans de </w:t>
      </w:r>
      <w:r>
        <w:rPr>
          <w:rFonts w:eastAsia="Arial Narrow"/>
          <w:color w:val="000000"/>
        </w:rPr>
        <w:t>M</w:t>
      </w:r>
      <w:r w:rsidRPr="006C1597">
        <w:rPr>
          <w:rFonts w:eastAsia="Arial Narrow"/>
          <w:color w:val="000000"/>
        </w:rPr>
        <w:t xml:space="preserve">ise en œuvre </w:t>
      </w:r>
      <w:r>
        <w:rPr>
          <w:rFonts w:eastAsia="Arial Narrow"/>
          <w:color w:val="000000"/>
        </w:rPr>
        <w:t xml:space="preserve">(SGPM) </w:t>
      </w:r>
      <w:r w:rsidRPr="006C1597">
        <w:rPr>
          <w:rFonts w:eastAsia="Arial Narrow"/>
          <w:color w:val="000000"/>
        </w:rPr>
        <w:t xml:space="preserve">et le Code de Conduite ES du Personnel de l’Entrepreneur qu’il a soumis dans son Offre et accepté comme faisant partie du Marché. </w:t>
      </w:r>
    </w:p>
    <w:p w14:paraId="478C8324" w14:textId="77777777" w:rsidR="0039343F" w:rsidRDefault="0039343F" w:rsidP="0039343F">
      <w:pPr>
        <w:rPr>
          <w:b/>
          <w:sz w:val="28"/>
        </w:rPr>
      </w:pPr>
      <w:r>
        <w:br w:type="page"/>
      </w:r>
    </w:p>
    <w:p w14:paraId="748FDE4E" w14:textId="77777777" w:rsidR="0039343F" w:rsidRDefault="0039343F" w:rsidP="0039343F">
      <w:pPr>
        <w:pStyle w:val="Sec4head2"/>
      </w:pPr>
    </w:p>
    <w:p w14:paraId="4E505B8F" w14:textId="77777777" w:rsidR="0039343F" w:rsidRPr="006C1597" w:rsidRDefault="0039343F" w:rsidP="0039343F">
      <w:pPr>
        <w:pStyle w:val="Sec4head2"/>
      </w:pPr>
      <w:r w:rsidRPr="006C1597">
        <w:t>Calendrier d’Exécution</w:t>
      </w:r>
    </w:p>
    <w:p w14:paraId="7BD55549" w14:textId="2755CD61" w:rsidR="0039343F" w:rsidRPr="00A76396" w:rsidRDefault="00F25418" w:rsidP="0039343F">
      <w:pPr>
        <w:spacing w:before="60" w:after="120"/>
        <w:jc w:val="center"/>
        <w:rPr>
          <w:bCs/>
          <w:i/>
          <w:iCs/>
          <w:sz w:val="28"/>
        </w:rPr>
      </w:pPr>
      <w:r w:rsidRPr="005B39B6">
        <w:rPr>
          <w:bCs/>
          <w:sz w:val="28"/>
        </w:rPr>
        <w:t>L</w:t>
      </w:r>
      <w:r w:rsidR="0039343F" w:rsidRPr="005B39B6">
        <w:rPr>
          <w:bCs/>
          <w:sz w:val="28"/>
        </w:rPr>
        <w:t>e Calendrier d’Exécution</w:t>
      </w:r>
      <w:r w:rsidRPr="005B39B6">
        <w:rPr>
          <w:bCs/>
          <w:sz w:val="28"/>
        </w:rPr>
        <w:t xml:space="preserve"> </w:t>
      </w:r>
      <w:r>
        <w:rPr>
          <w:bCs/>
          <w:sz w:val="28"/>
        </w:rPr>
        <w:t>est 18 mois</w:t>
      </w:r>
    </w:p>
    <w:p w14:paraId="0B1EC2C3" w14:textId="77777777" w:rsidR="00624184" w:rsidRDefault="00624184" w:rsidP="0039343F">
      <w:pPr>
        <w:spacing w:before="60" w:after="120"/>
        <w:jc w:val="left"/>
        <w:rPr>
          <w:i/>
        </w:rPr>
      </w:pPr>
    </w:p>
    <w:p w14:paraId="4235D7A4" w14:textId="2B0C1F70" w:rsidR="0039343F" w:rsidRPr="006C1597" w:rsidRDefault="0039343F" w:rsidP="0039343F">
      <w:pPr>
        <w:spacing w:before="60" w:after="120"/>
        <w:jc w:val="left"/>
        <w:rPr>
          <w:i/>
        </w:rPr>
      </w:pPr>
      <w:r w:rsidRPr="006C1597">
        <w:rPr>
          <w:i/>
        </w:rPr>
        <w:t>Le Calendrier d’Exécution doit inclure les jalons ci-après :</w:t>
      </w:r>
    </w:p>
    <w:p w14:paraId="269E8DD0" w14:textId="3BE8067F" w:rsidR="0039343F" w:rsidRDefault="0039343F" w:rsidP="00D47E11">
      <w:pPr>
        <w:pStyle w:val="Paragraphedeliste"/>
        <w:numPr>
          <w:ilvl w:val="0"/>
          <w:numId w:val="34"/>
        </w:numPr>
        <w:spacing w:before="60" w:after="120"/>
        <w:jc w:val="left"/>
        <w:rPr>
          <w:i/>
        </w:rPr>
      </w:pPr>
      <w:r w:rsidRPr="006C1597">
        <w:rPr>
          <w:i/>
        </w:rPr>
        <w:t>Non-objection sur l</w:t>
      </w:r>
      <w:r w:rsidR="004C66A7">
        <w:rPr>
          <w:i/>
        </w:rPr>
        <w:t>a</w:t>
      </w:r>
      <w:r w:rsidRPr="006C1597">
        <w:rPr>
          <w:i/>
        </w:rPr>
        <w:t xml:space="preserve"> </w:t>
      </w:r>
      <w:r w:rsidR="004C66A7">
        <w:rPr>
          <w:i/>
        </w:rPr>
        <w:t>Stratégie</w:t>
      </w:r>
      <w:r w:rsidR="004C66A7" w:rsidRPr="006C1597">
        <w:rPr>
          <w:i/>
        </w:rPr>
        <w:t xml:space="preserve"> </w:t>
      </w:r>
      <w:r w:rsidRPr="006C1597">
        <w:rPr>
          <w:i/>
        </w:rPr>
        <w:t xml:space="preserve">de Gestion </w:t>
      </w:r>
      <w:r w:rsidR="0080123B">
        <w:rPr>
          <w:i/>
        </w:rPr>
        <w:t>Environnemental et Social et</w:t>
      </w:r>
      <w:r w:rsidR="0080123B" w:rsidRPr="006C1597">
        <w:rPr>
          <w:i/>
        </w:rPr>
        <w:t xml:space="preserve"> </w:t>
      </w:r>
      <w:r w:rsidRPr="006C1597">
        <w:rPr>
          <w:i/>
        </w:rPr>
        <w:t>l</w:t>
      </w:r>
      <w:r w:rsidR="004C66A7">
        <w:rPr>
          <w:i/>
        </w:rPr>
        <w:t xml:space="preserve">es Plans </w:t>
      </w:r>
      <w:r w:rsidRPr="006C1597">
        <w:rPr>
          <w:i/>
        </w:rPr>
        <w:t>de Mise en Œuvre, qui constituent collectivement le PGES-E, conformément à l</w:t>
      </w:r>
      <w:r>
        <w:rPr>
          <w:i/>
        </w:rPr>
        <w:t>a Sous-Clause 4.1 des CP</w:t>
      </w:r>
      <w:r w:rsidRPr="006C1597">
        <w:rPr>
          <w:i/>
        </w:rPr>
        <w:t>.</w:t>
      </w:r>
    </w:p>
    <w:p w14:paraId="3D3ED17D" w14:textId="2A5C63EE" w:rsidR="004D5168" w:rsidRPr="004D5168" w:rsidRDefault="004D5168" w:rsidP="00D47E11">
      <w:pPr>
        <w:numPr>
          <w:ilvl w:val="0"/>
          <w:numId w:val="34"/>
        </w:numPr>
        <w:tabs>
          <w:tab w:val="left" w:pos="5238"/>
          <w:tab w:val="left" w:pos="5474"/>
          <w:tab w:val="left" w:pos="9468"/>
        </w:tabs>
        <w:spacing w:before="60" w:after="120"/>
        <w:jc w:val="left"/>
        <w:rPr>
          <w:i/>
        </w:rPr>
      </w:pPr>
      <w:r w:rsidRPr="004D5168">
        <w:rPr>
          <w:i/>
        </w:rPr>
        <w:t>Non-objection sur la Stratégie de gestion de la sécurité et du trafic et Plan de gestion du trafic</w:t>
      </w:r>
    </w:p>
    <w:p w14:paraId="2BB3393C" w14:textId="6457341E" w:rsidR="0039343F" w:rsidRDefault="0039343F" w:rsidP="00D47E11">
      <w:pPr>
        <w:pStyle w:val="Paragraphedeliste"/>
        <w:numPr>
          <w:ilvl w:val="0"/>
          <w:numId w:val="34"/>
        </w:numPr>
        <w:spacing w:before="60" w:after="120"/>
        <w:jc w:val="left"/>
        <w:rPr>
          <w:i/>
        </w:rPr>
      </w:pPr>
      <w:r w:rsidRPr="006C1597">
        <w:rPr>
          <w:i/>
        </w:rPr>
        <w:t xml:space="preserve">Constitution du </w:t>
      </w:r>
      <w:r>
        <w:rPr>
          <w:i/>
        </w:rPr>
        <w:t>C</w:t>
      </w:r>
      <w:r w:rsidR="0080123B">
        <w:rPr>
          <w:i/>
        </w:rPr>
        <w:t>P</w:t>
      </w:r>
      <w:r w:rsidR="00803277">
        <w:rPr>
          <w:i/>
        </w:rPr>
        <w:t>R</w:t>
      </w:r>
      <w:r>
        <w:rPr>
          <w:i/>
        </w:rPr>
        <w:t>D.</w:t>
      </w:r>
    </w:p>
    <w:p w14:paraId="269BE427" w14:textId="0D75D9D3" w:rsidR="00A53D71" w:rsidRDefault="00A53D71" w:rsidP="00D47E11">
      <w:pPr>
        <w:pStyle w:val="Paragraphedeliste"/>
        <w:numPr>
          <w:ilvl w:val="0"/>
          <w:numId w:val="34"/>
        </w:numPr>
        <w:spacing w:before="60" w:after="120"/>
        <w:jc w:val="left"/>
        <w:rPr>
          <w:i/>
        </w:rPr>
      </w:pPr>
      <w:r>
        <w:rPr>
          <w:i/>
        </w:rPr>
        <w:t>Conférence d’orientation EAS et HS.</w:t>
      </w:r>
    </w:p>
    <w:p w14:paraId="15A77004" w14:textId="77777777" w:rsidR="0039343F" w:rsidRPr="006C1597" w:rsidRDefault="0039343F" w:rsidP="0039343F">
      <w:pPr>
        <w:pStyle w:val="Sec4head2"/>
      </w:pPr>
    </w:p>
    <w:p w14:paraId="53810C4A" w14:textId="77777777" w:rsidR="0039343F" w:rsidRPr="006C1597" w:rsidRDefault="0039343F" w:rsidP="0039343F">
      <w:pPr>
        <w:pStyle w:val="SectionIVHeader-2"/>
      </w:pPr>
      <w:r w:rsidRPr="006C1597">
        <w:br w:type="page"/>
      </w:r>
    </w:p>
    <w:p w14:paraId="18C14DA0" w14:textId="77777777" w:rsidR="0039343F" w:rsidRDefault="0039343F" w:rsidP="0039343F">
      <w:pPr>
        <w:pStyle w:val="Sec4head2"/>
      </w:pPr>
      <w:r w:rsidRPr="00A76396">
        <w:lastRenderedPageBreak/>
        <w:t>Stratégies de Gestion et Plans de Mise en œuvre ES</w:t>
      </w:r>
      <w:r w:rsidRPr="00A76396">
        <w:br/>
      </w:r>
      <w:r>
        <w:t>(ES-SGPM)</w:t>
      </w:r>
    </w:p>
    <w:p w14:paraId="4ACBA554" w14:textId="77777777" w:rsidR="0039343F" w:rsidRDefault="0039343F" w:rsidP="0039343F">
      <w:pPr>
        <w:pStyle w:val="Sec4head2"/>
      </w:pPr>
    </w:p>
    <w:p w14:paraId="019255D2" w14:textId="73F8FBA9" w:rsidR="0039343F" w:rsidRPr="006C1597" w:rsidRDefault="0039343F" w:rsidP="0039343F">
      <w:pPr>
        <w:spacing w:after="120"/>
        <w:ind w:left="0" w:firstLine="0"/>
        <w:rPr>
          <w:iCs/>
        </w:rPr>
      </w:pPr>
      <w:r w:rsidRPr="006C1597">
        <w:rPr>
          <w:iCs/>
        </w:rPr>
        <w:t xml:space="preserve">Le Soumissionnaire devra soumettre les </w:t>
      </w:r>
      <w:r>
        <w:rPr>
          <w:iCs/>
        </w:rPr>
        <w:t>S</w:t>
      </w:r>
      <w:r w:rsidRPr="006C1597">
        <w:rPr>
          <w:iCs/>
        </w:rPr>
        <w:t xml:space="preserve">tratégies de </w:t>
      </w:r>
      <w:r>
        <w:rPr>
          <w:iCs/>
        </w:rPr>
        <w:t>G</w:t>
      </w:r>
      <w:r w:rsidRPr="006C1597">
        <w:rPr>
          <w:iCs/>
        </w:rPr>
        <w:t xml:space="preserve">estion et </w:t>
      </w:r>
      <w:r>
        <w:rPr>
          <w:iCs/>
        </w:rPr>
        <w:t>P</w:t>
      </w:r>
      <w:r w:rsidRPr="006C1597">
        <w:rPr>
          <w:iCs/>
        </w:rPr>
        <w:t xml:space="preserve">lans de </w:t>
      </w:r>
      <w:r>
        <w:rPr>
          <w:iCs/>
        </w:rPr>
        <w:t>M</w:t>
      </w:r>
      <w:r w:rsidRPr="006C1597">
        <w:rPr>
          <w:iCs/>
        </w:rPr>
        <w:t xml:space="preserve">ise en œuvre </w:t>
      </w:r>
      <w:r>
        <w:rPr>
          <w:iCs/>
        </w:rPr>
        <w:t xml:space="preserve">(ES-SGPM) </w:t>
      </w:r>
      <w:r w:rsidRPr="006C1597">
        <w:rPr>
          <w:iCs/>
        </w:rPr>
        <w:t>dans les domaines environnemental et social (ES) tels que demandés à la Clause 11.</w:t>
      </w:r>
      <w:r w:rsidR="00F57B2D">
        <w:rPr>
          <w:iCs/>
        </w:rPr>
        <w:t>2 (</w:t>
      </w:r>
      <w:r w:rsidR="00396DAE">
        <w:rPr>
          <w:iCs/>
        </w:rPr>
        <w:t>h</w:t>
      </w:r>
      <w:r w:rsidR="00F57B2D">
        <w:rPr>
          <w:iCs/>
        </w:rPr>
        <w:t>)</w:t>
      </w:r>
      <w:r w:rsidRPr="006C1597">
        <w:rPr>
          <w:iCs/>
        </w:rPr>
        <w:t xml:space="preserve"> des DPAO. Lesdits stratégies et plans décriront en détail les actions, matériaux, matériels, procédés de gestion etc. qui seront mis en œuvre par l’Entrepreneur et ses sous-traitants.</w:t>
      </w:r>
    </w:p>
    <w:p w14:paraId="57182F0E" w14:textId="77777777" w:rsidR="004D5168" w:rsidRDefault="0039343F" w:rsidP="004D5168">
      <w:pPr>
        <w:pStyle w:val="Sec4Head20"/>
        <w:rPr>
          <w:szCs w:val="24"/>
        </w:rPr>
      </w:pPr>
      <w:r w:rsidRPr="006C1597">
        <w:rPr>
          <w:iCs/>
        </w:rPr>
        <w:t xml:space="preserve">Lors de la préparation de ces stratégies et plans, le Soumissionnaire devra prendre en compte les dispositions ES dans le marché, y compris celles qui pourraient être décrites en détail dans les </w:t>
      </w:r>
      <w:r w:rsidR="00A241B9">
        <w:rPr>
          <w:szCs w:val="24"/>
        </w:rPr>
        <w:t>Spécifications des Travaux</w:t>
      </w:r>
      <w:r w:rsidR="00B24A20">
        <w:rPr>
          <w:szCs w:val="24"/>
        </w:rPr>
        <w:t xml:space="preserve"> </w:t>
      </w:r>
      <w:r w:rsidRPr="006C1597">
        <w:rPr>
          <w:szCs w:val="24"/>
        </w:rPr>
        <w:t>décrites dans la Section VII.</w:t>
      </w:r>
    </w:p>
    <w:p w14:paraId="769E96BB" w14:textId="77777777" w:rsidR="004D5168" w:rsidRDefault="004D5168">
      <w:pPr>
        <w:rPr>
          <w:b/>
          <w:sz w:val="28"/>
          <w:szCs w:val="24"/>
          <w:lang w:eastAsia="en-US"/>
        </w:rPr>
      </w:pPr>
      <w:r>
        <w:rPr>
          <w:szCs w:val="24"/>
        </w:rPr>
        <w:br w:type="page"/>
      </w:r>
    </w:p>
    <w:p w14:paraId="03FB4168" w14:textId="55D20F37" w:rsidR="004D5168" w:rsidRPr="003E5AF0" w:rsidRDefault="004D5168" w:rsidP="004D5168">
      <w:pPr>
        <w:pStyle w:val="Sec4Head20"/>
      </w:pPr>
      <w:r w:rsidRPr="004D5168">
        <w:lastRenderedPageBreak/>
        <w:t xml:space="preserve"> </w:t>
      </w:r>
      <w:r w:rsidRPr="003E5AF0">
        <w:t>Stratégie de gestion de la sécurité et du trafic et Plan de gestion du trafic</w:t>
      </w:r>
    </w:p>
    <w:p w14:paraId="5908F3F8" w14:textId="77777777" w:rsidR="004D5168" w:rsidRDefault="004D5168" w:rsidP="004D5168">
      <w:pPr>
        <w:pStyle w:val="Sec4Head20"/>
      </w:pPr>
      <w:r>
        <w:t>(PGT)</w:t>
      </w:r>
    </w:p>
    <w:p w14:paraId="47844BFB" w14:textId="77777777" w:rsidR="004D5168" w:rsidRDefault="004D5168" w:rsidP="004D5168">
      <w:pPr>
        <w:pStyle w:val="Sec4Head20"/>
      </w:pPr>
    </w:p>
    <w:p w14:paraId="3963C2B0" w14:textId="77777777" w:rsidR="004D5168" w:rsidRDefault="004D5168" w:rsidP="004D5168">
      <w:pPr>
        <w:spacing w:after="120"/>
        <w:ind w:left="0" w:firstLine="0"/>
        <w:rPr>
          <w:iCs/>
        </w:rPr>
      </w:pPr>
      <w:r w:rsidRPr="000D28F0">
        <w:rPr>
          <w:iCs/>
        </w:rPr>
        <w:t xml:space="preserve">Le Soumissionnaire devra soumettre une </w:t>
      </w:r>
      <w:r w:rsidRPr="003E5AF0">
        <w:rPr>
          <w:iCs/>
        </w:rPr>
        <w:t>Stratégie de gestion de la sécurité et du trafic ainsi qu’un Plan de Gestion du Trafic (PGT)</w:t>
      </w:r>
      <w:r w:rsidRPr="000D28F0">
        <w:rPr>
          <w:iCs/>
        </w:rPr>
        <w:t xml:space="preserve"> conformément aux exigences de la Clause 11.2 (i) des DPAO. Ces documents devront décrire de manière détaillée l’ensemble des dispositions organisationnelles, techniques et opérationnelles qui seront mises en œuvre par l’Entrepreneur et ses sous-traitants afin d’assurer la sécurité des usagers de la route, des riverains et du personnel du chantier, tout en garantissant la continuité et la fluidité de la circulation pendant l’exécution des travaux.</w:t>
      </w:r>
    </w:p>
    <w:p w14:paraId="43309FFF" w14:textId="77777777" w:rsidR="004D5168" w:rsidRDefault="004D5168" w:rsidP="004D5168">
      <w:pPr>
        <w:spacing w:after="120"/>
        <w:ind w:left="0" w:firstLine="0"/>
        <w:rPr>
          <w:iCs/>
        </w:rPr>
      </w:pPr>
    </w:p>
    <w:p w14:paraId="3B76CD1C" w14:textId="75C74E92" w:rsidR="004D5168" w:rsidRPr="003E5AF0" w:rsidRDefault="004D5168" w:rsidP="004D5168">
      <w:pPr>
        <w:spacing w:after="120"/>
        <w:ind w:left="0" w:firstLine="0"/>
        <w:rPr>
          <w:iCs/>
        </w:rPr>
      </w:pPr>
      <w:r w:rsidRPr="0067678C">
        <w:rPr>
          <w:iCs/>
        </w:rPr>
        <w:t xml:space="preserve">Lors de la préparation de ces documents, le Soumissionnaire devra prendre en compte l’ensemble des exigences relatives à la gestion du trafic et à la sécurité routière prévues dans le marché, y compris celles décrites dans les </w:t>
      </w:r>
      <w:r w:rsidRPr="003E5AF0">
        <w:rPr>
          <w:iCs/>
        </w:rPr>
        <w:t>Spécifications des Travaux figurant à la Section VII</w:t>
      </w:r>
      <w:r w:rsidRPr="0067678C">
        <w:rPr>
          <w:iCs/>
        </w:rPr>
        <w:t>.</w:t>
      </w:r>
    </w:p>
    <w:p w14:paraId="65F305A5" w14:textId="57A76BFC" w:rsidR="0039343F" w:rsidRPr="006C1597" w:rsidRDefault="0039343F" w:rsidP="0039343F">
      <w:pPr>
        <w:spacing w:after="120"/>
        <w:ind w:left="0" w:firstLine="0"/>
        <w:rPr>
          <w:i/>
          <w:szCs w:val="24"/>
        </w:rPr>
      </w:pPr>
    </w:p>
    <w:p w14:paraId="372C792A" w14:textId="77777777" w:rsidR="0039343F" w:rsidRDefault="0039343F" w:rsidP="0039343F">
      <w:pPr>
        <w:rPr>
          <w:b/>
          <w:sz w:val="28"/>
        </w:rPr>
      </w:pPr>
      <w:r>
        <w:br w:type="page"/>
      </w:r>
    </w:p>
    <w:p w14:paraId="4031069E" w14:textId="77777777" w:rsidR="0039343F" w:rsidRPr="006C1597" w:rsidRDefault="0039343F" w:rsidP="0039343F">
      <w:pPr>
        <w:pStyle w:val="Sec4head2"/>
      </w:pPr>
      <w:r w:rsidRPr="006C1597">
        <w:lastRenderedPageBreak/>
        <w:t>Code de Conduite pour le Personnel de l’Entrepreneur (ES)</w:t>
      </w:r>
    </w:p>
    <w:tbl>
      <w:tblPr>
        <w:tblStyle w:val="Grilledutableau"/>
        <w:tblW w:w="0" w:type="auto"/>
        <w:tblLook w:val="04A0" w:firstRow="1" w:lastRow="0" w:firstColumn="1" w:lastColumn="0" w:noHBand="0" w:noVBand="1"/>
      </w:tblPr>
      <w:tblGrid>
        <w:gridCol w:w="9350"/>
      </w:tblGrid>
      <w:tr w:rsidR="00620A28" w14:paraId="7D816A1F" w14:textId="77777777" w:rsidTr="00620A28">
        <w:tc>
          <w:tcPr>
            <w:tcW w:w="9350" w:type="dxa"/>
          </w:tcPr>
          <w:p w14:paraId="6EBC290B" w14:textId="77777777" w:rsidR="00620A28" w:rsidRPr="00620A28" w:rsidRDefault="00620A28" w:rsidP="00620A28">
            <w:pPr>
              <w:spacing w:before="60"/>
              <w:ind w:left="0" w:firstLine="0"/>
              <w:rPr>
                <w:b/>
                <w:i/>
                <w:iCs/>
                <w:szCs w:val="24"/>
              </w:rPr>
            </w:pPr>
            <w:r w:rsidRPr="00620A28">
              <w:rPr>
                <w:b/>
                <w:i/>
                <w:iCs/>
                <w:szCs w:val="24"/>
              </w:rPr>
              <w:t xml:space="preserve">Note à l'intention du Maître d'Ouvrage : </w:t>
            </w:r>
          </w:p>
          <w:p w14:paraId="437F8953" w14:textId="77777777" w:rsidR="00620A28" w:rsidRPr="00A76396" w:rsidRDefault="00620A28" w:rsidP="00620A28">
            <w:pPr>
              <w:spacing w:before="60"/>
              <w:ind w:left="0" w:firstLine="0"/>
              <w:rPr>
                <w:bCs/>
                <w:i/>
                <w:iCs/>
                <w:szCs w:val="24"/>
              </w:rPr>
            </w:pPr>
            <w:r w:rsidRPr="00620A28">
              <w:rPr>
                <w:b/>
                <w:i/>
                <w:iCs/>
                <w:szCs w:val="24"/>
              </w:rPr>
              <w:t xml:space="preserve">Les exigences minimales suivantes ne doivent pas être modifiées. </w:t>
            </w:r>
            <w:r w:rsidRPr="00A76396">
              <w:rPr>
                <w:bCs/>
                <w:i/>
                <w:iCs/>
                <w:szCs w:val="24"/>
              </w:rPr>
              <w:t>Le Maître d'Ouvrage peut ajouter des exigences supplémentaires pour répondre aux problèmes identifiés, informés par une évaluation environnementale et sociale pertinente.</w:t>
            </w:r>
          </w:p>
          <w:p w14:paraId="0EC41896" w14:textId="77777777" w:rsidR="00620A28" w:rsidRPr="00A76396" w:rsidRDefault="00620A28" w:rsidP="00620A28">
            <w:pPr>
              <w:spacing w:before="60"/>
              <w:ind w:left="0" w:firstLine="0"/>
              <w:rPr>
                <w:bCs/>
                <w:i/>
                <w:iCs/>
                <w:szCs w:val="24"/>
              </w:rPr>
            </w:pPr>
            <w:r w:rsidRPr="00A76396">
              <w:rPr>
                <w:bCs/>
                <w:i/>
                <w:iCs/>
                <w:szCs w:val="24"/>
              </w:rPr>
              <w:t xml:space="preserve">Les types de problèmes identifiés pourraient inclure les risques associés à : l'afflux de main-d'œuvre, la propagation de maladies transmissibles, l'Exploitation et les Abus Sexuels (EAS), le Harcèlement Sexuel (SH), etc. </w:t>
            </w:r>
          </w:p>
          <w:p w14:paraId="545FE282" w14:textId="1E655BBA" w:rsidR="00620A28" w:rsidRDefault="00620A28" w:rsidP="00620A28">
            <w:pPr>
              <w:spacing w:before="60"/>
              <w:ind w:left="0" w:firstLine="0"/>
              <w:rPr>
                <w:b/>
                <w:i/>
                <w:iCs/>
                <w:szCs w:val="24"/>
              </w:rPr>
            </w:pPr>
            <w:r w:rsidRPr="00620A28">
              <w:rPr>
                <w:b/>
                <w:i/>
                <w:iCs/>
                <w:szCs w:val="24"/>
              </w:rPr>
              <w:t xml:space="preserve">Supprimez ce cartouche avant l'émission des documents </w:t>
            </w:r>
            <w:r w:rsidR="00CC1719">
              <w:rPr>
                <w:b/>
                <w:i/>
                <w:iCs/>
                <w:szCs w:val="24"/>
              </w:rPr>
              <w:t>d’Appel d’Offres</w:t>
            </w:r>
            <w:r w:rsidRPr="00620A28">
              <w:rPr>
                <w:b/>
                <w:i/>
                <w:iCs/>
                <w:szCs w:val="24"/>
              </w:rPr>
              <w:t>.</w:t>
            </w:r>
          </w:p>
        </w:tc>
      </w:tr>
    </w:tbl>
    <w:p w14:paraId="052E3F48" w14:textId="77777777" w:rsidR="0039343F" w:rsidRPr="006C1597" w:rsidRDefault="0039343F" w:rsidP="0039343F">
      <w:pPr>
        <w:pStyle w:val="Style11"/>
        <w:suppressAutoHyphens/>
        <w:spacing w:before="120" w:after="120"/>
        <w:jc w:val="left"/>
        <w:rPr>
          <w:b w:val="0"/>
          <w:sz w:val="24"/>
          <w:szCs w:val="24"/>
          <w:lang w:val="fr-FR"/>
        </w:rPr>
      </w:pPr>
    </w:p>
    <w:tbl>
      <w:tblPr>
        <w:tblStyle w:val="Grilledutableau"/>
        <w:tblW w:w="0" w:type="auto"/>
        <w:tblInd w:w="-5" w:type="dxa"/>
        <w:tblLook w:val="04A0" w:firstRow="1" w:lastRow="0" w:firstColumn="1" w:lastColumn="0" w:noHBand="0" w:noVBand="1"/>
      </w:tblPr>
      <w:tblGrid>
        <w:gridCol w:w="9355"/>
      </w:tblGrid>
      <w:tr w:rsidR="0039343F" w:rsidRPr="006C1597" w14:paraId="7C1EEDEA" w14:textId="77777777" w:rsidTr="00A76396">
        <w:tc>
          <w:tcPr>
            <w:tcW w:w="9355" w:type="dxa"/>
          </w:tcPr>
          <w:p w14:paraId="5A3E547E" w14:textId="19399DCA" w:rsidR="0039343F" w:rsidRPr="006C1597" w:rsidRDefault="0039343F" w:rsidP="00184DA1">
            <w:pPr>
              <w:spacing w:after="120"/>
              <w:rPr>
                <w14:textOutline w14:w="9525" w14:cap="rnd" w14:cmpd="sng" w14:algn="ctr">
                  <w14:noFill/>
                  <w14:prstDash w14:val="solid"/>
                  <w14:bevel/>
                </w14:textOutline>
              </w:rPr>
            </w:pPr>
            <w:r w:rsidRPr="006C1597">
              <w:rPr>
                <w:b/>
                <w14:textOutline w14:w="9525" w14:cap="rnd" w14:cmpd="sng" w14:algn="ctr">
                  <w14:noFill/>
                  <w14:prstDash w14:val="solid"/>
                  <w14:bevel/>
                </w14:textOutline>
              </w:rPr>
              <w:t xml:space="preserve">Note </w:t>
            </w:r>
            <w:r w:rsidR="00A35A0B">
              <w:rPr>
                <w:b/>
                <w14:textOutline w14:w="9525" w14:cap="rnd" w14:cmpd="sng" w14:algn="ctr">
                  <w14:noFill/>
                  <w14:prstDash w14:val="solid"/>
                  <w14:bevel/>
                </w14:textOutline>
              </w:rPr>
              <w:t>à l’intention</w:t>
            </w:r>
            <w:r w:rsidR="00A35A0B" w:rsidRPr="006C1597">
              <w:rPr>
                <w:b/>
                <w14:textOutline w14:w="9525" w14:cap="rnd" w14:cmpd="sng" w14:algn="ctr">
                  <w14:noFill/>
                  <w14:prstDash w14:val="solid"/>
                  <w14:bevel/>
                </w14:textOutline>
              </w:rPr>
              <w:t xml:space="preserve"> </w:t>
            </w:r>
            <w:r w:rsidR="00A35A0B">
              <w:rPr>
                <w:b/>
                <w14:textOutline w14:w="9525" w14:cap="rnd" w14:cmpd="sng" w14:algn="ctr">
                  <w14:noFill/>
                  <w14:prstDash w14:val="solid"/>
                  <w14:bevel/>
                </w14:textOutline>
              </w:rPr>
              <w:t>du</w:t>
            </w:r>
            <w:r w:rsidR="00A35A0B" w:rsidRPr="006C1597">
              <w:rPr>
                <w:b/>
                <w14:textOutline w14:w="9525" w14:cap="rnd" w14:cmpd="sng" w14:algn="ctr">
                  <w14:noFill/>
                  <w14:prstDash w14:val="solid"/>
                  <w14:bevel/>
                </w14:textOutline>
              </w:rPr>
              <w:t xml:space="preserve"> </w:t>
            </w:r>
            <w:r w:rsidRPr="006C1597">
              <w:rPr>
                <w:b/>
                <w14:textOutline w14:w="9525" w14:cap="rnd" w14:cmpd="sng" w14:algn="ctr">
                  <w14:noFill/>
                  <w14:prstDash w14:val="solid"/>
                  <w14:bevel/>
                </w14:textOutline>
              </w:rPr>
              <w:t>Soumissionnaire</w:t>
            </w:r>
            <w:r>
              <w:rPr>
                <w:b/>
                <w14:textOutline w14:w="9525" w14:cap="rnd" w14:cmpd="sng" w14:algn="ctr">
                  <w14:noFill/>
                  <w14:prstDash w14:val="solid"/>
                  <w14:bevel/>
                </w14:textOutline>
              </w:rPr>
              <w:t xml:space="preserve"> </w:t>
            </w:r>
            <w:r w:rsidRPr="006C1597">
              <w:rPr>
                <w14:textOutline w14:w="9525" w14:cap="rnd" w14:cmpd="sng" w14:algn="ctr">
                  <w14:noFill/>
                  <w14:prstDash w14:val="solid"/>
                  <w14:bevel/>
                </w14:textOutline>
              </w:rPr>
              <w:t xml:space="preserve">: </w:t>
            </w:r>
          </w:p>
          <w:p w14:paraId="243C4D7A" w14:textId="77777777" w:rsidR="0039343F" w:rsidRPr="006C1597" w:rsidRDefault="0039343F" w:rsidP="00A76396">
            <w:pPr>
              <w:spacing w:after="240"/>
              <w:ind w:left="0" w:firstLine="0"/>
              <w:rPr>
                <w14:textOutline w14:w="9525" w14:cap="rnd" w14:cmpd="sng" w14:algn="ctr">
                  <w14:noFill/>
                  <w14:prstDash w14:val="solid"/>
                  <w14:bevel/>
                </w14:textOutline>
              </w:rPr>
            </w:pPr>
            <w:r w:rsidRPr="00A76396">
              <w:rPr>
                <w:b/>
                <w:bCs/>
                <w14:textOutline w14:w="9525" w14:cap="rnd" w14:cmpd="sng" w14:algn="ctr">
                  <w14:noFill/>
                  <w14:prstDash w14:val="solid"/>
                  <w14:bevel/>
                </w14:textOutline>
              </w:rPr>
              <w:t>Le contenu minimum du Code de Conduite tel que préparé par le Maître d’Ouvrage ne devra pas être modifié substantiellement</w:t>
            </w:r>
            <w:r w:rsidRPr="006C1597">
              <w:rPr>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387503C8" w14:textId="77777777" w:rsidR="0039343F" w:rsidRPr="006C1597" w:rsidRDefault="0039343F" w:rsidP="00A76396">
            <w:pPr>
              <w:spacing w:after="240"/>
              <w:ind w:left="0" w:firstLine="0"/>
              <w:rPr>
                <w14:textOutline w14:w="9525" w14:cap="rnd" w14:cmpd="sng" w14:algn="ctr">
                  <w14:noFill/>
                  <w14:prstDash w14:val="solid"/>
                  <w14:bevel/>
                </w14:textOutline>
              </w:rPr>
            </w:pPr>
            <w:r w:rsidRPr="006C1597">
              <w:rPr>
                <w14:textOutline w14:w="9525" w14:cap="rnd" w14:cmpd="sng" w14:algn="ctr">
                  <w14:noFill/>
                  <w14:prstDash w14:val="solid"/>
                  <w14:bevel/>
                </w14:textOutline>
              </w:rPr>
              <w:t xml:space="preserve">Le Soumissionnaire devra apposer ses initiales et soumettre le formulaire de Code de Conduite faisant partie de son Offre. </w:t>
            </w:r>
          </w:p>
        </w:tc>
      </w:tr>
    </w:tbl>
    <w:p w14:paraId="499A172E" w14:textId="77777777" w:rsidR="0039343F" w:rsidRPr="006C1597" w:rsidRDefault="0039343F" w:rsidP="0039343F">
      <w:pPr>
        <w:pStyle w:val="SectionIVHeader"/>
        <w:tabs>
          <w:tab w:val="left" w:pos="2610"/>
        </w:tabs>
        <w:suppressAutoHyphens/>
        <w:rPr>
          <w:i/>
          <w:sz w:val="24"/>
          <w:szCs w:val="24"/>
        </w:rPr>
      </w:pPr>
    </w:p>
    <w:p w14:paraId="37780C37" w14:textId="77777777" w:rsidR="0039343F" w:rsidRPr="006C1597" w:rsidRDefault="0039343F" w:rsidP="0039343F">
      <w:pPr>
        <w:spacing w:before="240"/>
        <w:jc w:val="center"/>
        <w:rPr>
          <w:b/>
          <w:sz w:val="28"/>
          <w:szCs w:val="28"/>
        </w:rPr>
      </w:pPr>
      <w:r w:rsidRPr="006C1597">
        <w:rPr>
          <w:b/>
          <w:sz w:val="28"/>
          <w:szCs w:val="28"/>
        </w:rPr>
        <w:t>CODE DE CONDUITE POUR LE PERSONNEL DE L’ENTREPRENEUR</w:t>
      </w:r>
    </w:p>
    <w:p w14:paraId="13795EEB" w14:textId="1434E0EB" w:rsidR="0039343F" w:rsidRPr="006C1597" w:rsidRDefault="0039343F" w:rsidP="0039343F">
      <w:pPr>
        <w:spacing w:before="240"/>
        <w:ind w:left="0" w:firstLine="0"/>
        <w:rPr>
          <w:bCs/>
        </w:rPr>
      </w:pPr>
      <w:r w:rsidRPr="006C1597">
        <w:rPr>
          <w:bCs/>
        </w:rPr>
        <w:t xml:space="preserve">Nous sommes </w:t>
      </w:r>
      <w:r>
        <w:rPr>
          <w:bCs/>
        </w:rPr>
        <w:t xml:space="preserve">____________ </w:t>
      </w:r>
      <w:r w:rsidRPr="006C1597">
        <w:rPr>
          <w:bCs/>
          <w:i/>
        </w:rPr>
        <w:t xml:space="preserve">[insérer le nom de l’Entrepreneur]. </w:t>
      </w:r>
      <w:r w:rsidRPr="006C1597">
        <w:rPr>
          <w:bCs/>
        </w:rPr>
        <w:t>Nous avons signé un marché avec</w:t>
      </w:r>
      <w:r w:rsidRPr="006C1597">
        <w:rPr>
          <w:bCs/>
          <w:i/>
        </w:rPr>
        <w:t xml:space="preserve"> [insérer le nom du Maître d’Ouvrage] </w:t>
      </w:r>
      <w:r w:rsidRPr="006C1597">
        <w:rPr>
          <w:bCs/>
        </w:rPr>
        <w:t xml:space="preserve">pour </w:t>
      </w:r>
      <w:r w:rsidRPr="006C1597">
        <w:rPr>
          <w:bCs/>
          <w:i/>
        </w:rPr>
        <w:t xml:space="preserve">[insérer la description des </w:t>
      </w:r>
      <w:r w:rsidR="00F01031">
        <w:rPr>
          <w:bCs/>
          <w:i/>
        </w:rPr>
        <w:t>T</w:t>
      </w:r>
      <w:r w:rsidRPr="006C1597">
        <w:rPr>
          <w:bCs/>
          <w:i/>
        </w:rPr>
        <w:t>ravaux]</w:t>
      </w:r>
      <w:r w:rsidRPr="006C1597">
        <w:rPr>
          <w:bCs/>
        </w:rPr>
        <w:t xml:space="preserve">. Ces </w:t>
      </w:r>
      <w:r w:rsidR="0038325B">
        <w:rPr>
          <w:bCs/>
        </w:rPr>
        <w:t>T</w:t>
      </w:r>
      <w:r w:rsidRPr="006C1597">
        <w:rPr>
          <w:bCs/>
        </w:rPr>
        <w:t xml:space="preserve">ravaux seront exécutés à </w:t>
      </w:r>
      <w:r w:rsidRPr="006C1597">
        <w:rPr>
          <w:bCs/>
          <w:i/>
        </w:rPr>
        <w:t xml:space="preserve">[insérer le site ou autres lieux où les </w:t>
      </w:r>
      <w:r w:rsidR="0038325B">
        <w:rPr>
          <w:bCs/>
          <w:i/>
        </w:rPr>
        <w:t>T</w:t>
      </w:r>
      <w:r w:rsidRPr="006C1597">
        <w:rPr>
          <w:bCs/>
          <w:i/>
        </w:rPr>
        <w:t xml:space="preserve">ravaux seront exécutés]. </w:t>
      </w:r>
      <w:r w:rsidRPr="006C1597">
        <w:rPr>
          <w:bCs/>
        </w:rPr>
        <w:t xml:space="preserve">Notre marché exige que mettions en œuvre des mesures pour prévenir les risques environnementaux et sociaux liés à ces </w:t>
      </w:r>
      <w:r w:rsidR="0038325B">
        <w:rPr>
          <w:bCs/>
        </w:rPr>
        <w:t>T</w:t>
      </w:r>
      <w:r w:rsidRPr="006C1597">
        <w:rPr>
          <w:bCs/>
        </w:rPr>
        <w:t xml:space="preserve">ravaux, y compris les risques d’exploitation, abus et harcèlement sexuels. </w:t>
      </w:r>
    </w:p>
    <w:p w14:paraId="323B150B" w14:textId="5A1629B1" w:rsidR="0039343F" w:rsidRPr="006C1597" w:rsidRDefault="0039343F" w:rsidP="0039343F">
      <w:pPr>
        <w:spacing w:before="240" w:after="120" w:line="252" w:lineRule="auto"/>
        <w:ind w:left="0" w:firstLine="0"/>
        <w:rPr>
          <w:bCs/>
        </w:rPr>
      </w:pPr>
      <w:r w:rsidRPr="006C1597">
        <w:rPr>
          <w:bCs/>
        </w:rPr>
        <w:t xml:space="preserve">Ce Code de Conduite fait partie de nos mesures pour tenir compte des risques environnementaux et sociaux liés aux </w:t>
      </w:r>
      <w:r w:rsidR="0038325B">
        <w:rPr>
          <w:bCs/>
        </w:rPr>
        <w:t>Travaux</w:t>
      </w:r>
      <w:r w:rsidRPr="006C1597">
        <w:rPr>
          <w:bCs/>
        </w:rPr>
        <w:t xml:space="preserve">.  Cela s’applique à tout notre personnel, ouvriers et autres employés sur le site des </w:t>
      </w:r>
      <w:r w:rsidR="0038325B">
        <w:rPr>
          <w:bCs/>
        </w:rPr>
        <w:t>Travaux</w:t>
      </w:r>
      <w:r w:rsidRPr="006C1597">
        <w:rPr>
          <w:bCs/>
        </w:rPr>
        <w:t xml:space="preserve"> ou autres lieux où les </w:t>
      </w:r>
      <w:r w:rsidR="0038325B">
        <w:rPr>
          <w:bCs/>
        </w:rPr>
        <w:t>Travaux</w:t>
      </w:r>
      <w:r w:rsidRPr="006C1597">
        <w:rPr>
          <w:bCs/>
        </w:rPr>
        <w:t xml:space="preserve"> sont exécutés.  Cela s’applique également au personnel de chacun de nos sous-traitants et tout autre personnel nous accompagnant dans l’exécution de </w:t>
      </w:r>
      <w:r w:rsidR="0038325B">
        <w:rPr>
          <w:bCs/>
        </w:rPr>
        <w:t>Travaux</w:t>
      </w:r>
      <w:r w:rsidRPr="006C1597">
        <w:rPr>
          <w:bCs/>
        </w:rPr>
        <w:t>.  Il est fait référence à toutes ces personnes comme étant « </w:t>
      </w:r>
      <w:r w:rsidRPr="006C1597">
        <w:rPr>
          <w:b/>
          <w:bCs/>
        </w:rPr>
        <w:t>Le Personnel de l’Entrepreneur</w:t>
      </w:r>
      <w:r w:rsidRPr="006C1597">
        <w:rPr>
          <w:bCs/>
        </w:rPr>
        <w:t> » et qui sont soumises à ce Code de Conduite.</w:t>
      </w:r>
    </w:p>
    <w:p w14:paraId="1FA31F44" w14:textId="77777777" w:rsidR="0039343F" w:rsidRPr="006C1597" w:rsidRDefault="0039343F" w:rsidP="0039343F">
      <w:pPr>
        <w:spacing w:before="240" w:after="120" w:line="252" w:lineRule="auto"/>
        <w:ind w:left="0" w:firstLine="0"/>
        <w:rPr>
          <w:bCs/>
        </w:rPr>
      </w:pPr>
      <w:r w:rsidRPr="006C1597">
        <w:rPr>
          <w:bCs/>
        </w:rPr>
        <w:t xml:space="preserve">Ce Code de Conduite identifie le comportement que nous exigeons du Personnel de l’Entrepreneur. </w:t>
      </w:r>
    </w:p>
    <w:p w14:paraId="4FF32621" w14:textId="77777777" w:rsidR="0039343F" w:rsidRPr="006C1597" w:rsidRDefault="0039343F" w:rsidP="0039343F">
      <w:pPr>
        <w:spacing w:before="240" w:after="120" w:line="252" w:lineRule="auto"/>
        <w:ind w:left="0" w:firstLine="0"/>
        <w:rPr>
          <w:bCs/>
        </w:rPr>
      </w:pPr>
      <w:r w:rsidRPr="006C1597">
        <w:rPr>
          <w:bCs/>
        </w:rPr>
        <w:t>Notre lieu de travail est un environnement où tous comportements dangereux, abusifs ou violents ne seront pas tolérés et où toutes les personnes doivent se sentir autorisées à signaler tous problèmes ou préoccupations sans craindre de représailles.</w:t>
      </w:r>
    </w:p>
    <w:p w14:paraId="3E0AA332" w14:textId="77777777" w:rsidR="0039343F" w:rsidRPr="006C1597" w:rsidRDefault="0039343F" w:rsidP="0039343F">
      <w:pPr>
        <w:spacing w:before="240" w:after="120" w:line="252" w:lineRule="auto"/>
        <w:rPr>
          <w:b/>
          <w:bCs/>
        </w:rPr>
      </w:pPr>
      <w:r w:rsidRPr="006C1597">
        <w:rPr>
          <w:b/>
          <w:bCs/>
        </w:rPr>
        <w:lastRenderedPageBreak/>
        <w:t>CONDUITE EXIGEE</w:t>
      </w:r>
    </w:p>
    <w:p w14:paraId="39237B86" w14:textId="77777777" w:rsidR="0039343F" w:rsidRPr="006C1597" w:rsidRDefault="0039343F" w:rsidP="0039343F">
      <w:pPr>
        <w:spacing w:after="120" w:line="252" w:lineRule="auto"/>
        <w:rPr>
          <w:bCs/>
        </w:rPr>
      </w:pPr>
      <w:r w:rsidRPr="006C1597">
        <w:rPr>
          <w:bCs/>
        </w:rPr>
        <w:t>Le Personnel de l’Entrepreneur doit</w:t>
      </w:r>
      <w:r>
        <w:rPr>
          <w:bCs/>
        </w:rPr>
        <w:t xml:space="preserve"> </w:t>
      </w:r>
      <w:r w:rsidRPr="006C1597">
        <w:rPr>
          <w:bCs/>
        </w:rPr>
        <w:t xml:space="preserve">: </w:t>
      </w:r>
    </w:p>
    <w:p w14:paraId="21468CA9" w14:textId="77777777" w:rsidR="0039343F" w:rsidRPr="006C1597" w:rsidRDefault="0039343F" w:rsidP="00D47E11">
      <w:pPr>
        <w:pStyle w:val="Default"/>
        <w:numPr>
          <w:ilvl w:val="0"/>
          <w:numId w:val="31"/>
        </w:numPr>
        <w:spacing w:after="104"/>
        <w:jc w:val="both"/>
        <w:rPr>
          <w:lang w:val="fr-FR"/>
        </w:rPr>
      </w:pPr>
      <w:r w:rsidRPr="006C1597">
        <w:rPr>
          <w:rFonts w:ascii="Times New Roman" w:hAnsi="Times New Roman" w:cs="Times New Roman"/>
          <w:lang w:val="fr-FR"/>
        </w:rPr>
        <w:t xml:space="preserve">s’acquitter de ses tâches d’une manière compétente et diligente; </w:t>
      </w:r>
    </w:p>
    <w:p w14:paraId="2A8F0617" w14:textId="5825053C" w:rsidR="0039343F" w:rsidRPr="006C1597" w:rsidRDefault="0039343F" w:rsidP="00D47E11">
      <w:pPr>
        <w:pStyle w:val="Default"/>
        <w:numPr>
          <w:ilvl w:val="0"/>
          <w:numId w:val="31"/>
        </w:numPr>
        <w:spacing w:after="104"/>
        <w:jc w:val="both"/>
        <w:rPr>
          <w:lang w:val="fr-FR"/>
        </w:rPr>
      </w:pPr>
      <w:r w:rsidRPr="006C1597">
        <w:rPr>
          <w:rFonts w:ascii="Times New Roman" w:hAnsi="Times New Roman" w:cs="Times New Roman"/>
          <w:lang w:val="fr-FR"/>
        </w:rPr>
        <w:t xml:space="preserve">se conformer au Code de Conduite et à toutes les lois applicables, aux règlements et autres exigences y compris les exigences pour protéger la santé, la sécurité et le bien-être du </w:t>
      </w:r>
      <w:r w:rsidR="00D35D16">
        <w:rPr>
          <w:rFonts w:ascii="Times New Roman" w:hAnsi="Times New Roman" w:cs="Times New Roman"/>
          <w:lang w:val="fr-FR"/>
        </w:rPr>
        <w:t>Personnel de l’Entrepreneur</w:t>
      </w:r>
      <w:r w:rsidRPr="006C1597">
        <w:rPr>
          <w:rFonts w:ascii="Times New Roman" w:hAnsi="Times New Roman" w:cs="Times New Roman"/>
          <w:lang w:val="fr-FR"/>
        </w:rPr>
        <w:t xml:space="preserve"> et toutes autres personnes ; </w:t>
      </w:r>
    </w:p>
    <w:p w14:paraId="4BE959E6" w14:textId="77777777" w:rsidR="0039343F" w:rsidRPr="006C1597" w:rsidRDefault="0039343F" w:rsidP="00D47E11">
      <w:pPr>
        <w:pStyle w:val="Default"/>
        <w:numPr>
          <w:ilvl w:val="0"/>
          <w:numId w:val="31"/>
        </w:numPr>
        <w:spacing w:after="104"/>
        <w:jc w:val="both"/>
        <w:rPr>
          <w:lang w:val="fr-FR"/>
        </w:rPr>
      </w:pPr>
      <w:r w:rsidRPr="006C1597">
        <w:rPr>
          <w:rFonts w:ascii="Times New Roman" w:hAnsi="Times New Roman" w:cs="Times New Roman"/>
          <w:lang w:val="fr-FR"/>
        </w:rPr>
        <w:t xml:space="preserve">maintenir un environnement de travail sécurisé incluant de: </w:t>
      </w:r>
    </w:p>
    <w:p w14:paraId="522AB993" w14:textId="77777777" w:rsidR="0039343F" w:rsidRPr="006C1597" w:rsidRDefault="0039343F" w:rsidP="00D47E11">
      <w:pPr>
        <w:pStyle w:val="Default"/>
        <w:numPr>
          <w:ilvl w:val="1"/>
          <w:numId w:val="32"/>
        </w:numPr>
        <w:spacing w:after="104"/>
        <w:ind w:left="1170" w:hanging="450"/>
        <w:jc w:val="both"/>
        <w:rPr>
          <w:lang w:val="fr-FR"/>
        </w:rPr>
      </w:pPr>
      <w:r w:rsidRPr="006C1597">
        <w:rPr>
          <w:rFonts w:ascii="Times New Roman" w:hAnsi="Times New Roman" w:cs="Times New Roman"/>
          <w:lang w:val="fr-FR"/>
        </w:rPr>
        <w:t xml:space="preserve">s’assurer que les lieux de travail, machines, équipement et processus de fabrication soient sécurisés et sans risques pour la santé; </w:t>
      </w:r>
    </w:p>
    <w:p w14:paraId="4C1E2141" w14:textId="77777777" w:rsidR="0039343F" w:rsidRPr="006C1597" w:rsidRDefault="0039343F" w:rsidP="00D47E11">
      <w:pPr>
        <w:pStyle w:val="Default"/>
        <w:numPr>
          <w:ilvl w:val="1"/>
          <w:numId w:val="32"/>
        </w:numPr>
        <w:spacing w:after="104"/>
        <w:ind w:left="1170" w:hanging="450"/>
        <w:jc w:val="both"/>
        <w:rPr>
          <w:lang w:val="fr-FR"/>
        </w:rPr>
      </w:pPr>
      <w:r w:rsidRPr="006C1597">
        <w:rPr>
          <w:rFonts w:ascii="Times New Roman" w:hAnsi="Times New Roman" w:cs="Times New Roman"/>
          <w:lang w:val="fr-FR"/>
        </w:rPr>
        <w:t xml:space="preserve">porter les équipements de protection du personnel requis; </w:t>
      </w:r>
    </w:p>
    <w:p w14:paraId="3AEEA72F" w14:textId="77777777" w:rsidR="0039343F" w:rsidRPr="006C1597" w:rsidRDefault="0039343F" w:rsidP="00D47E11">
      <w:pPr>
        <w:pStyle w:val="Default"/>
        <w:numPr>
          <w:ilvl w:val="1"/>
          <w:numId w:val="32"/>
        </w:numPr>
        <w:spacing w:after="104"/>
        <w:ind w:left="1170" w:hanging="450"/>
        <w:jc w:val="both"/>
        <w:rPr>
          <w:lang w:val="fr-FR"/>
        </w:rPr>
      </w:pPr>
      <w:r w:rsidRPr="006C1597">
        <w:rPr>
          <w:rFonts w:ascii="Times New Roman" w:hAnsi="Times New Roman" w:cs="Times New Roman"/>
          <w:lang w:val="fr-FR"/>
        </w:rPr>
        <w:t xml:space="preserve">appliquer les mesures appropriées relatives aux substances et agents chimiques, physiques et biologiques ; et </w:t>
      </w:r>
    </w:p>
    <w:p w14:paraId="7090977A" w14:textId="77777777" w:rsidR="0039343F" w:rsidRPr="006C1597" w:rsidRDefault="0039343F" w:rsidP="00D47E11">
      <w:pPr>
        <w:pStyle w:val="Default"/>
        <w:numPr>
          <w:ilvl w:val="1"/>
          <w:numId w:val="32"/>
        </w:numPr>
        <w:spacing w:after="120"/>
        <w:ind w:left="1166" w:hanging="446"/>
        <w:jc w:val="both"/>
        <w:rPr>
          <w:lang w:val="fr-FR"/>
        </w:rPr>
      </w:pPr>
      <w:r w:rsidRPr="006C1597">
        <w:rPr>
          <w:rFonts w:ascii="Times New Roman" w:hAnsi="Times New Roman" w:cs="Times New Roman"/>
          <w:lang w:val="fr-FR"/>
        </w:rPr>
        <w:t xml:space="preserve">suivre les procédures applicables de sécurité dans les opérations. </w:t>
      </w:r>
    </w:p>
    <w:p w14:paraId="7610289D" w14:textId="7777777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signaler les situations de travail qu’il/elle ne croit pas sûres ou saines et se retirer d’une situation de travail qui, selon lui/elle, présente raisonnablement un danger imminent et grave pour sa vie ou sa santé; </w:t>
      </w:r>
    </w:p>
    <w:p w14:paraId="64F314A1" w14:textId="7777777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traiter les autres personnes avec respect et ne pas discriminer des groupes spécifiques tels que les femmes, les personnes handicapées, les travailleurs migrants ou les enfants; </w:t>
      </w:r>
    </w:p>
    <w:p w14:paraId="5C6B5F98" w14:textId="74DD059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ne pas se livrer à des activités de Harcèlement Sexuel, ce qui signifie des avances sexuelles importunes, des demandes de faveurs sexuelles et d’autres comportements verbaux ou physiques à connotation sexuelle à l’égard du </w:t>
      </w:r>
      <w:r w:rsidR="00D35D16">
        <w:rPr>
          <w:rFonts w:ascii="Times New Roman" w:hAnsi="Times New Roman" w:cs="Times New Roman"/>
          <w:lang w:val="fr-FR"/>
        </w:rPr>
        <w:t>Personnel de l’Entrepreneur</w:t>
      </w:r>
      <w:r w:rsidRPr="006C1597">
        <w:rPr>
          <w:rFonts w:ascii="Times New Roman" w:hAnsi="Times New Roman" w:cs="Times New Roman"/>
          <w:lang w:val="fr-FR"/>
        </w:rPr>
        <w:t xml:space="preserve"> ou du Maître d’Ouvrage; </w:t>
      </w:r>
    </w:p>
    <w:p w14:paraId="1E3F34C5" w14:textId="7777777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ne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79D82847" w14:textId="7777777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ne pas se livrer à des Abus Sexuels, ce qui signifie l’intrusion physique ou la menace d’intrusion physique de nature sexuelle, que ce soit par la force ou dans des conditions inégales ou coercitives; </w:t>
      </w:r>
    </w:p>
    <w:p w14:paraId="748E2D44" w14:textId="7777777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ne pas se livrer à une quelconque forme d’activité sexuelle avec toute personne de moins de 18 ans, sauf dans le cas d’un mariage préexistant; </w:t>
      </w:r>
    </w:p>
    <w:p w14:paraId="0D6B851D" w14:textId="77777777" w:rsidR="0039343F" w:rsidRPr="006C1597" w:rsidRDefault="0039343F" w:rsidP="00D47E11">
      <w:pPr>
        <w:pStyle w:val="Default"/>
        <w:numPr>
          <w:ilvl w:val="0"/>
          <w:numId w:val="33"/>
        </w:numPr>
        <w:spacing w:after="120"/>
        <w:ind w:left="720" w:hanging="360"/>
        <w:jc w:val="both"/>
        <w:rPr>
          <w:lang w:val="fr-FR"/>
        </w:rPr>
      </w:pPr>
      <w:r w:rsidRPr="006C1597">
        <w:rPr>
          <w:rFonts w:ascii="Times New Roman" w:hAnsi="Times New Roman" w:cs="Times New Roman"/>
          <w:lang w:val="fr-FR"/>
        </w:rPr>
        <w:t xml:space="preserve">suivre des cours de formation pertinents qui seront dispensés concernant les aspects environnementaux et sociaux du Marché, y compris sur les questions d’hygiène et de sécurité, et l’Exploitation et les Abus Sexuels (EAS), et le Harcèlement Sexuel (HS); </w:t>
      </w:r>
    </w:p>
    <w:p w14:paraId="70DE634D" w14:textId="77777777" w:rsidR="0039343F" w:rsidRPr="006C1597" w:rsidRDefault="0039343F" w:rsidP="0039343F">
      <w:pPr>
        <w:pStyle w:val="Default"/>
        <w:pageBreakBefore/>
        <w:jc w:val="both"/>
        <w:rPr>
          <w:color w:val="auto"/>
          <w:lang w:val="fr-FR"/>
        </w:rPr>
      </w:pPr>
    </w:p>
    <w:p w14:paraId="1E9482E7" w14:textId="77777777" w:rsidR="0039343F" w:rsidRPr="006C1597" w:rsidRDefault="0039343F" w:rsidP="0039343F">
      <w:pPr>
        <w:pStyle w:val="Default"/>
        <w:spacing w:after="104"/>
        <w:ind w:left="720" w:hanging="360"/>
        <w:jc w:val="both"/>
        <w:rPr>
          <w:color w:val="auto"/>
          <w:lang w:val="fr-FR"/>
        </w:rPr>
      </w:pPr>
      <w:r w:rsidRPr="006C1597">
        <w:rPr>
          <w:rFonts w:ascii="Times New Roman" w:hAnsi="Times New Roman" w:cs="Times New Roman"/>
          <w:color w:val="auto"/>
          <w:lang w:val="fr-FR"/>
        </w:rPr>
        <w:t>11. signaler de manière formelle les violations de ce Code de conduite</w:t>
      </w:r>
      <w:r>
        <w:rPr>
          <w:rFonts w:ascii="Times New Roman" w:hAnsi="Times New Roman" w:cs="Times New Roman"/>
          <w:color w:val="auto"/>
          <w:lang w:val="fr-FR"/>
        </w:rPr>
        <w:t xml:space="preserve"> </w:t>
      </w:r>
      <w:r w:rsidRPr="006C1597">
        <w:rPr>
          <w:rFonts w:ascii="Times New Roman" w:hAnsi="Times New Roman" w:cs="Times New Roman"/>
          <w:color w:val="auto"/>
          <w:lang w:val="fr-FR"/>
        </w:rPr>
        <w:t xml:space="preserve">; et </w:t>
      </w:r>
    </w:p>
    <w:p w14:paraId="426E8A32" w14:textId="69A200E2" w:rsidR="0039343F" w:rsidRPr="006C1597" w:rsidRDefault="0039343F" w:rsidP="0039343F">
      <w:pPr>
        <w:pStyle w:val="Default"/>
        <w:ind w:left="720" w:hanging="360"/>
        <w:jc w:val="both"/>
        <w:rPr>
          <w:color w:val="auto"/>
          <w:lang w:val="fr-FR"/>
        </w:rPr>
      </w:pPr>
      <w:r w:rsidRPr="006C1597">
        <w:rPr>
          <w:rFonts w:ascii="Times New Roman" w:hAnsi="Times New Roman" w:cs="Times New Roman"/>
          <w:color w:val="auto"/>
          <w:lang w:val="fr-FR"/>
        </w:rPr>
        <w:t xml:space="preserve">12. ne pas prendre de mesures de rétorsion contre toute personne qui signale des violations de ce Code de conduite, que ce soit à nous ou au Maître d’Ouvrage, ou qui utilise le mécanisme de grief pour le </w:t>
      </w:r>
      <w:r w:rsidR="00D35D16">
        <w:rPr>
          <w:rFonts w:ascii="Times New Roman" w:hAnsi="Times New Roman" w:cs="Times New Roman"/>
          <w:color w:val="auto"/>
          <w:lang w:val="fr-FR"/>
        </w:rPr>
        <w:t>Personnel de l’Entrepreneur</w:t>
      </w:r>
      <w:r w:rsidRPr="006C1597">
        <w:rPr>
          <w:rFonts w:ascii="Times New Roman" w:hAnsi="Times New Roman" w:cs="Times New Roman"/>
          <w:color w:val="auto"/>
          <w:lang w:val="fr-FR"/>
        </w:rPr>
        <w:t xml:space="preserve"> ou le mécanisme de recours en grief du projet. </w:t>
      </w:r>
    </w:p>
    <w:p w14:paraId="25B8756F" w14:textId="77777777" w:rsidR="0039343F" w:rsidRPr="006C1597" w:rsidRDefault="0039343F" w:rsidP="0039343F">
      <w:pPr>
        <w:keepNext/>
        <w:spacing w:after="120" w:line="240" w:lineRule="atLeast"/>
        <w:ind w:left="0" w:firstLine="0"/>
        <w:jc w:val="left"/>
        <w:rPr>
          <w:b/>
          <w:bCs/>
          <w:szCs w:val="24"/>
          <w:lang w:eastAsia="en-US"/>
        </w:rPr>
      </w:pPr>
    </w:p>
    <w:p w14:paraId="307DF1ED" w14:textId="77777777" w:rsidR="0039343F" w:rsidRPr="006C1597" w:rsidRDefault="0039343F" w:rsidP="0039343F">
      <w:pPr>
        <w:keepNext/>
        <w:spacing w:after="120" w:line="240" w:lineRule="atLeast"/>
        <w:ind w:left="0" w:firstLine="0"/>
        <w:jc w:val="left"/>
        <w:rPr>
          <w:szCs w:val="24"/>
          <w:lang w:eastAsia="en-US"/>
        </w:rPr>
      </w:pPr>
      <w:r w:rsidRPr="006C1597">
        <w:rPr>
          <w:b/>
          <w:bCs/>
          <w:szCs w:val="24"/>
          <w:lang w:eastAsia="en-US"/>
        </w:rPr>
        <w:t xml:space="preserve">FAIRE PART DE PREOCCUPATIONS </w:t>
      </w:r>
    </w:p>
    <w:p w14:paraId="6AB6D954" w14:textId="77777777" w:rsidR="0039343F" w:rsidRPr="006C1597" w:rsidRDefault="0039343F" w:rsidP="0039343F">
      <w:pPr>
        <w:autoSpaceDE w:val="0"/>
        <w:autoSpaceDN w:val="0"/>
        <w:adjustRightInd w:val="0"/>
        <w:spacing w:after="0"/>
        <w:ind w:left="0" w:firstLine="0"/>
        <w:rPr>
          <w:color w:val="000000"/>
          <w:szCs w:val="24"/>
        </w:rPr>
      </w:pPr>
      <w:r w:rsidRPr="006C1597">
        <w:rPr>
          <w:color w:val="000000"/>
          <w:szCs w:val="24"/>
        </w:rPr>
        <w:t>Si une personne constate un comportement qui, selon elle, peut représenter une violation du présent Code de conduite, ou qui la préoccupe de toute autre manière, elle devrait en faire part dans les meilleurs délais. Cela peut être fait de l’une ou l’autre des façons suivantes</w:t>
      </w:r>
      <w:r>
        <w:rPr>
          <w:color w:val="000000"/>
          <w:szCs w:val="24"/>
        </w:rPr>
        <w:t xml:space="preserve"> </w:t>
      </w:r>
      <w:r w:rsidRPr="006C1597">
        <w:rPr>
          <w:color w:val="000000"/>
          <w:szCs w:val="24"/>
        </w:rPr>
        <w:t xml:space="preserve">: </w:t>
      </w:r>
    </w:p>
    <w:p w14:paraId="03BC4941" w14:textId="77777777" w:rsidR="0039343F" w:rsidRPr="006C1597" w:rsidRDefault="0039343F" w:rsidP="0039343F">
      <w:pPr>
        <w:autoSpaceDE w:val="0"/>
        <w:autoSpaceDN w:val="0"/>
        <w:adjustRightInd w:val="0"/>
        <w:spacing w:after="0"/>
        <w:ind w:left="0" w:firstLine="0"/>
        <w:jc w:val="left"/>
        <w:rPr>
          <w:color w:val="000000"/>
          <w:szCs w:val="24"/>
        </w:rPr>
      </w:pPr>
    </w:p>
    <w:p w14:paraId="6952FF01" w14:textId="77777777" w:rsidR="0039343F" w:rsidRPr="006C1597" w:rsidRDefault="0039343F" w:rsidP="0039343F">
      <w:pPr>
        <w:autoSpaceDE w:val="0"/>
        <w:autoSpaceDN w:val="0"/>
        <w:adjustRightInd w:val="0"/>
        <w:spacing w:after="0"/>
        <w:ind w:left="900" w:hanging="270"/>
        <w:rPr>
          <w:color w:val="000000"/>
          <w:szCs w:val="24"/>
        </w:rPr>
      </w:pPr>
      <w:r w:rsidRPr="006C1597">
        <w:rPr>
          <w:color w:val="000000"/>
          <w:szCs w:val="24"/>
        </w:rPr>
        <w:t xml:space="preserve">1. Contacter </w:t>
      </w:r>
      <w:r w:rsidRPr="006C1597">
        <w:rPr>
          <w:i/>
          <w:iCs/>
          <w:color w:val="000000"/>
          <w:szCs w:val="24"/>
        </w:rPr>
        <w:t xml:space="preserve">[entrer le nom de l’expert social de l’Entrepreneur ayant une expérience pertinente dans le traitement de </w:t>
      </w:r>
      <w:r>
        <w:rPr>
          <w:i/>
          <w:iCs/>
          <w:color w:val="000000"/>
          <w:szCs w:val="24"/>
        </w:rPr>
        <w:t>l’exploitation</w:t>
      </w:r>
      <w:r w:rsidRPr="006C1597">
        <w:rPr>
          <w:i/>
          <w:iCs/>
          <w:color w:val="000000"/>
          <w:szCs w:val="24"/>
        </w:rPr>
        <w:t xml:space="preserve"> sex</w:t>
      </w:r>
      <w:r>
        <w:rPr>
          <w:i/>
          <w:iCs/>
          <w:color w:val="000000"/>
          <w:szCs w:val="24"/>
        </w:rPr>
        <w:t>uelle, abus sexuels et harcèlement sexuel</w:t>
      </w:r>
      <w:r w:rsidRPr="006C1597">
        <w:rPr>
          <w:i/>
          <w:iCs/>
          <w:color w:val="000000"/>
          <w:szCs w:val="24"/>
        </w:rPr>
        <w:t xml:space="preserve">, ou si cette personne n’est pas requise en vertu du Marché, une autre personne désignée par l’Entrepreneur pour traiter ces questions] </w:t>
      </w:r>
      <w:r w:rsidRPr="006C1597">
        <w:rPr>
          <w:color w:val="000000"/>
          <w:szCs w:val="24"/>
        </w:rPr>
        <w:t xml:space="preserve">par écrit à cette adresse [ ] ou par téléphone à [ ] ou en personne à [ ]; ou </w:t>
      </w:r>
    </w:p>
    <w:p w14:paraId="300DB2A4" w14:textId="77777777" w:rsidR="0039343F" w:rsidRPr="006C1597" w:rsidRDefault="0039343F" w:rsidP="0039343F">
      <w:pPr>
        <w:autoSpaceDE w:val="0"/>
        <w:autoSpaceDN w:val="0"/>
        <w:adjustRightInd w:val="0"/>
        <w:spacing w:after="0"/>
        <w:ind w:left="900" w:hanging="270"/>
        <w:rPr>
          <w:color w:val="000000"/>
          <w:szCs w:val="24"/>
        </w:rPr>
      </w:pPr>
      <w:r w:rsidRPr="006C1597">
        <w:rPr>
          <w:color w:val="000000"/>
          <w:szCs w:val="24"/>
        </w:rPr>
        <w:t xml:space="preserve">2. Appeler [ ] la hotline de l’Entrepreneur </w:t>
      </w:r>
      <w:r w:rsidRPr="006C1597">
        <w:rPr>
          <w:i/>
          <w:iCs/>
          <w:color w:val="000000"/>
          <w:szCs w:val="24"/>
        </w:rPr>
        <w:t xml:space="preserve">(le cas échéant) </w:t>
      </w:r>
      <w:r w:rsidRPr="006C1597">
        <w:rPr>
          <w:color w:val="000000"/>
          <w:szCs w:val="24"/>
        </w:rPr>
        <w:t xml:space="preserve">et laisser un message. </w:t>
      </w:r>
    </w:p>
    <w:p w14:paraId="188AF8ED" w14:textId="77777777" w:rsidR="0039343F" w:rsidRPr="006C1597" w:rsidRDefault="0039343F" w:rsidP="0039343F">
      <w:pPr>
        <w:autoSpaceDE w:val="0"/>
        <w:autoSpaceDN w:val="0"/>
        <w:adjustRightInd w:val="0"/>
        <w:spacing w:after="0"/>
        <w:ind w:left="0" w:firstLine="0"/>
        <w:jc w:val="left"/>
        <w:rPr>
          <w:color w:val="000000"/>
          <w:szCs w:val="24"/>
        </w:rPr>
      </w:pPr>
    </w:p>
    <w:p w14:paraId="267C4A2E" w14:textId="77777777" w:rsidR="0039343F" w:rsidRPr="006C1597" w:rsidRDefault="0039343F" w:rsidP="0039343F">
      <w:pPr>
        <w:autoSpaceDE w:val="0"/>
        <w:autoSpaceDN w:val="0"/>
        <w:adjustRightInd w:val="0"/>
        <w:spacing w:after="0"/>
        <w:ind w:left="0" w:firstLine="0"/>
        <w:rPr>
          <w:color w:val="000000"/>
          <w:szCs w:val="24"/>
        </w:rPr>
      </w:pPr>
      <w:r w:rsidRPr="006C1597">
        <w:rPr>
          <w:color w:val="000000"/>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09369564" w14:textId="77777777" w:rsidR="0039343F" w:rsidRPr="006C1597" w:rsidRDefault="0039343F" w:rsidP="0039343F">
      <w:pPr>
        <w:autoSpaceDE w:val="0"/>
        <w:autoSpaceDN w:val="0"/>
        <w:adjustRightInd w:val="0"/>
        <w:spacing w:after="0"/>
        <w:ind w:left="0" w:firstLine="0"/>
        <w:jc w:val="left"/>
        <w:rPr>
          <w:color w:val="000000"/>
          <w:szCs w:val="24"/>
        </w:rPr>
      </w:pPr>
    </w:p>
    <w:p w14:paraId="0E0DC62B" w14:textId="77777777" w:rsidR="0039343F" w:rsidRPr="006C1597" w:rsidRDefault="0039343F" w:rsidP="0039343F">
      <w:pPr>
        <w:spacing w:after="120" w:line="240" w:lineRule="atLeast"/>
        <w:ind w:left="0" w:firstLine="0"/>
        <w:rPr>
          <w:szCs w:val="24"/>
          <w:lang w:eastAsia="en-US"/>
        </w:rPr>
      </w:pPr>
      <w:r w:rsidRPr="006C1597">
        <w:rPr>
          <w:color w:val="000000"/>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417812DF" w14:textId="77777777" w:rsidR="0039343F" w:rsidRPr="006C1597" w:rsidRDefault="0039343F" w:rsidP="0039343F">
      <w:pPr>
        <w:spacing w:after="120" w:line="240" w:lineRule="atLeast"/>
        <w:ind w:left="0" w:firstLine="0"/>
        <w:jc w:val="center"/>
        <w:rPr>
          <w:b/>
          <w:bCs/>
          <w:szCs w:val="24"/>
          <w:lang w:eastAsia="en-US"/>
        </w:rPr>
      </w:pPr>
    </w:p>
    <w:p w14:paraId="3678D825" w14:textId="77777777" w:rsidR="0039343F" w:rsidRPr="006C1597" w:rsidRDefault="0039343F" w:rsidP="0039343F">
      <w:pPr>
        <w:spacing w:after="120" w:line="240" w:lineRule="atLeast"/>
        <w:ind w:left="0" w:firstLine="0"/>
        <w:rPr>
          <w:szCs w:val="24"/>
          <w:lang w:eastAsia="en-US"/>
        </w:rPr>
      </w:pPr>
      <w:r w:rsidRPr="006C1597">
        <w:rPr>
          <w:b/>
          <w:bCs/>
          <w:szCs w:val="24"/>
          <w:lang w:eastAsia="en-US"/>
        </w:rPr>
        <w:t>CONSEQUENCES DE VIOLATION DU CODE DE CONDUITE</w:t>
      </w:r>
    </w:p>
    <w:p w14:paraId="5508C2D4" w14:textId="79ACCEDC" w:rsidR="0039343F" w:rsidRPr="006C1597" w:rsidRDefault="0039343F" w:rsidP="0039343F">
      <w:pPr>
        <w:spacing w:after="120" w:line="240" w:lineRule="atLeast"/>
        <w:ind w:left="0" w:firstLine="0"/>
        <w:rPr>
          <w:szCs w:val="24"/>
          <w:lang w:eastAsia="en-US"/>
        </w:rPr>
      </w:pPr>
      <w:r w:rsidRPr="006C1597">
        <w:rPr>
          <w:szCs w:val="24"/>
          <w:lang w:eastAsia="en-US"/>
        </w:rPr>
        <w:t xml:space="preserve">Toute violation de ce Code de conduite par le </w:t>
      </w:r>
      <w:r w:rsidR="00D35D16">
        <w:rPr>
          <w:szCs w:val="24"/>
          <w:lang w:eastAsia="en-US"/>
        </w:rPr>
        <w:t>Personnel de l’Entrepreneur</w:t>
      </w:r>
      <w:r w:rsidRPr="006C1597">
        <w:rPr>
          <w:szCs w:val="24"/>
          <w:lang w:eastAsia="en-US"/>
        </w:rPr>
        <w:t xml:space="preserve"> peut entraîner de graves conséquences, allant jusqu’au licenciement et le référé éventuel aux autorités judiciaires.</w:t>
      </w:r>
    </w:p>
    <w:p w14:paraId="4C27327B" w14:textId="77777777" w:rsidR="0039343F" w:rsidRPr="006C1597" w:rsidRDefault="0039343F" w:rsidP="0039343F">
      <w:pPr>
        <w:spacing w:before="240" w:after="120" w:line="252" w:lineRule="auto"/>
        <w:ind w:left="0" w:firstLine="0"/>
        <w:jc w:val="left"/>
        <w:rPr>
          <w:szCs w:val="24"/>
          <w:lang w:eastAsia="en-US"/>
        </w:rPr>
      </w:pPr>
      <w:r w:rsidRPr="006C1597">
        <w:rPr>
          <w:szCs w:val="24"/>
          <w:lang w:eastAsia="en-US"/>
        </w:rPr>
        <w:t>POUR LE PERSONNEL de L’ENTREPRENEUR</w:t>
      </w:r>
      <w:r>
        <w:rPr>
          <w:szCs w:val="24"/>
          <w:lang w:eastAsia="en-US"/>
        </w:rPr>
        <w:t xml:space="preserve"> </w:t>
      </w:r>
      <w:r w:rsidRPr="006C1597">
        <w:rPr>
          <w:szCs w:val="24"/>
          <w:lang w:eastAsia="en-US"/>
        </w:rPr>
        <w:t>:</w:t>
      </w:r>
    </w:p>
    <w:p w14:paraId="16C86F01" w14:textId="77777777" w:rsidR="0039343F" w:rsidRPr="006C1597" w:rsidRDefault="0039343F" w:rsidP="0039343F">
      <w:pPr>
        <w:spacing w:before="240" w:after="120" w:line="252" w:lineRule="auto"/>
        <w:ind w:left="0" w:firstLine="0"/>
        <w:rPr>
          <w:szCs w:val="24"/>
          <w:lang w:eastAsia="en-US"/>
        </w:rPr>
      </w:pPr>
      <w:r w:rsidRPr="006C1597">
        <w:rPr>
          <w:szCs w:val="24"/>
          <w:lang w:eastAsia="en-US"/>
        </w:rPr>
        <w:t>J’ai reçu un exemplaire de ce Code de conduite rédigé dans une langue que je comprends.  Je comprends que si j’ai des questions au sujet de ce Code de conduite, je peux contacter</w:t>
      </w:r>
      <w:r w:rsidRPr="006C1597">
        <w:rPr>
          <w:i/>
          <w:szCs w:val="24"/>
          <w:lang w:eastAsia="en-US"/>
        </w:rPr>
        <w:t xml:space="preserve"> [insérer le nom de la </w:t>
      </w:r>
      <w:r w:rsidRPr="006C1597">
        <w:rPr>
          <w:i/>
          <w:iCs/>
          <w:szCs w:val="24"/>
          <w:lang w:eastAsia="en-US"/>
        </w:rPr>
        <w:t xml:space="preserve">personne-ressource de l’Entrepreneur ayant </w:t>
      </w:r>
      <w:r w:rsidRPr="006C1597">
        <w:rPr>
          <w:i/>
          <w:szCs w:val="24"/>
          <w:lang w:eastAsia="en-US"/>
        </w:rPr>
        <w:t>une expérience pertinente]</w:t>
      </w:r>
      <w:r w:rsidRPr="006C1597">
        <w:rPr>
          <w:szCs w:val="24"/>
          <w:lang w:eastAsia="en-US"/>
        </w:rPr>
        <w:t xml:space="preserve"> afin de demander une explication. </w:t>
      </w:r>
    </w:p>
    <w:p w14:paraId="2257366F" w14:textId="77777777" w:rsidR="0039343F" w:rsidRPr="006C1597" w:rsidRDefault="0039343F" w:rsidP="0039343F">
      <w:pPr>
        <w:spacing w:after="0" w:line="252" w:lineRule="auto"/>
        <w:ind w:left="0" w:firstLine="0"/>
        <w:jc w:val="left"/>
        <w:rPr>
          <w:szCs w:val="24"/>
          <w:lang w:eastAsia="en-US"/>
        </w:rPr>
      </w:pPr>
      <w:r w:rsidRPr="006C1597">
        <w:rPr>
          <w:szCs w:val="24"/>
          <w:lang w:eastAsia="en-US"/>
        </w:rPr>
        <w:t> </w:t>
      </w:r>
    </w:p>
    <w:p w14:paraId="06CFF53A" w14:textId="1A83E861" w:rsidR="0039343F" w:rsidRPr="006C1597" w:rsidRDefault="0039343F" w:rsidP="0039343F">
      <w:pPr>
        <w:spacing w:after="160" w:line="252" w:lineRule="auto"/>
        <w:ind w:left="0" w:firstLine="0"/>
        <w:jc w:val="left"/>
        <w:rPr>
          <w:szCs w:val="24"/>
          <w:lang w:eastAsia="en-US"/>
        </w:rPr>
      </w:pPr>
      <w:r w:rsidRPr="006C1597">
        <w:rPr>
          <w:szCs w:val="24"/>
          <w:lang w:eastAsia="en-US"/>
        </w:rPr>
        <w:t xml:space="preserve">Nom du </w:t>
      </w:r>
      <w:r w:rsidR="00D35D16">
        <w:rPr>
          <w:szCs w:val="24"/>
          <w:lang w:eastAsia="en-US"/>
        </w:rPr>
        <w:t>Personnel de l’Entrepreneur</w:t>
      </w:r>
      <w:r w:rsidRPr="006C1597">
        <w:rPr>
          <w:szCs w:val="24"/>
          <w:lang w:eastAsia="en-US"/>
        </w:rPr>
        <w:t xml:space="preserve"> : [insérer le nom] </w:t>
      </w:r>
    </w:p>
    <w:p w14:paraId="72FF6EAF" w14:textId="77777777" w:rsidR="0039343F" w:rsidRPr="006C1597" w:rsidRDefault="0039343F" w:rsidP="0039343F">
      <w:pPr>
        <w:spacing w:before="360" w:after="120"/>
        <w:ind w:left="0" w:firstLine="0"/>
        <w:jc w:val="left"/>
        <w:rPr>
          <w:szCs w:val="24"/>
          <w:lang w:eastAsia="en-US"/>
        </w:rPr>
      </w:pPr>
      <w:r w:rsidRPr="006C1597">
        <w:rPr>
          <w:szCs w:val="24"/>
          <w:lang w:eastAsia="en-US"/>
        </w:rPr>
        <w:t>Signature :</w:t>
      </w:r>
    </w:p>
    <w:p w14:paraId="4C462DC1" w14:textId="77777777" w:rsidR="0039343F" w:rsidRPr="006C1597" w:rsidRDefault="0039343F" w:rsidP="0039343F">
      <w:pPr>
        <w:spacing w:before="360" w:after="120"/>
        <w:ind w:left="0" w:firstLine="0"/>
        <w:jc w:val="left"/>
        <w:rPr>
          <w:szCs w:val="24"/>
          <w:lang w:eastAsia="en-US"/>
        </w:rPr>
      </w:pPr>
      <w:r w:rsidRPr="006C1597">
        <w:rPr>
          <w:szCs w:val="24"/>
          <w:lang w:eastAsia="en-US"/>
        </w:rPr>
        <w:lastRenderedPageBreak/>
        <w:t>Date: (jour, mois, année) :</w:t>
      </w:r>
    </w:p>
    <w:p w14:paraId="3B561A75" w14:textId="77777777" w:rsidR="0039343F" w:rsidRPr="006C1597" w:rsidRDefault="0039343F" w:rsidP="0039343F">
      <w:pPr>
        <w:spacing w:after="120"/>
        <w:ind w:left="0" w:firstLine="0"/>
        <w:jc w:val="left"/>
        <w:rPr>
          <w:szCs w:val="24"/>
          <w:lang w:eastAsia="en-US"/>
        </w:rPr>
      </w:pPr>
      <w:r w:rsidRPr="006C1597">
        <w:rPr>
          <w:szCs w:val="24"/>
          <w:lang w:eastAsia="en-US"/>
        </w:rPr>
        <w:t> </w:t>
      </w:r>
    </w:p>
    <w:p w14:paraId="7141D012" w14:textId="77777777" w:rsidR="0039343F" w:rsidRPr="006C1597" w:rsidRDefault="0039343F" w:rsidP="0039343F">
      <w:pPr>
        <w:spacing w:after="120"/>
        <w:ind w:left="0" w:firstLine="0"/>
        <w:jc w:val="left"/>
        <w:rPr>
          <w:szCs w:val="24"/>
          <w:lang w:eastAsia="en-US"/>
        </w:rPr>
      </w:pPr>
      <w:r w:rsidRPr="006C1597">
        <w:rPr>
          <w:szCs w:val="24"/>
          <w:lang w:eastAsia="en-US"/>
        </w:rPr>
        <w:t>Contre-signature du représentant autorisé de l’Entrepreneur :</w:t>
      </w:r>
    </w:p>
    <w:p w14:paraId="04D82D04" w14:textId="77777777" w:rsidR="0039343F" w:rsidRPr="006C1597" w:rsidRDefault="0039343F" w:rsidP="0039343F">
      <w:pPr>
        <w:spacing w:after="120"/>
        <w:ind w:left="0" w:firstLine="0"/>
        <w:jc w:val="left"/>
        <w:rPr>
          <w:szCs w:val="24"/>
          <w:lang w:eastAsia="en-US"/>
        </w:rPr>
      </w:pPr>
      <w:r w:rsidRPr="006C1597">
        <w:rPr>
          <w:szCs w:val="24"/>
          <w:lang w:eastAsia="en-US"/>
        </w:rPr>
        <w:t>Signature :</w:t>
      </w:r>
    </w:p>
    <w:p w14:paraId="7443AA46" w14:textId="77777777" w:rsidR="0039343F" w:rsidRPr="006C1597" w:rsidRDefault="0039343F" w:rsidP="0039343F">
      <w:pPr>
        <w:spacing w:before="120" w:after="240"/>
        <w:ind w:left="0" w:firstLine="0"/>
        <w:jc w:val="left"/>
        <w:rPr>
          <w:szCs w:val="24"/>
          <w:lang w:eastAsia="en-US"/>
        </w:rPr>
      </w:pPr>
    </w:p>
    <w:p w14:paraId="62E825A1" w14:textId="77777777" w:rsidR="0039343F" w:rsidRPr="006C1597" w:rsidRDefault="0039343F" w:rsidP="0039343F">
      <w:pPr>
        <w:spacing w:before="120" w:after="240"/>
        <w:ind w:left="0" w:firstLine="0"/>
        <w:jc w:val="left"/>
        <w:rPr>
          <w:b/>
          <w:bCs/>
          <w:sz w:val="36"/>
          <w:szCs w:val="36"/>
          <w:lang w:eastAsia="en-US"/>
        </w:rPr>
      </w:pPr>
      <w:r w:rsidRPr="006C1597">
        <w:rPr>
          <w:szCs w:val="24"/>
          <w:lang w:eastAsia="en-US"/>
        </w:rPr>
        <w:t>Date</w:t>
      </w:r>
      <w:r>
        <w:rPr>
          <w:szCs w:val="24"/>
          <w:lang w:eastAsia="en-US"/>
        </w:rPr>
        <w:t xml:space="preserve"> </w:t>
      </w:r>
      <w:r w:rsidRPr="006C1597">
        <w:rPr>
          <w:szCs w:val="24"/>
          <w:lang w:eastAsia="en-US"/>
        </w:rPr>
        <w:t>: (jour, mois, année) :</w:t>
      </w:r>
    </w:p>
    <w:p w14:paraId="7EF88865" w14:textId="77777777" w:rsidR="0039343F" w:rsidRPr="006C1597" w:rsidRDefault="0039343F" w:rsidP="0039343F">
      <w:pPr>
        <w:spacing w:after="0"/>
        <w:ind w:left="0" w:firstLine="0"/>
        <w:jc w:val="left"/>
        <w:rPr>
          <w:szCs w:val="24"/>
          <w:lang w:eastAsia="en-US"/>
        </w:rPr>
      </w:pPr>
      <w:r w:rsidRPr="006C1597">
        <w:rPr>
          <w:szCs w:val="24"/>
          <w:lang w:eastAsia="en-US"/>
        </w:rPr>
        <w:t> </w:t>
      </w:r>
    </w:p>
    <w:p w14:paraId="1F959503" w14:textId="77777777" w:rsidR="0039343F" w:rsidRPr="006C1597" w:rsidRDefault="0039343F" w:rsidP="0039343F">
      <w:pPr>
        <w:spacing w:after="0"/>
        <w:ind w:left="0" w:firstLine="0"/>
        <w:jc w:val="left"/>
        <w:rPr>
          <w:b/>
          <w:szCs w:val="24"/>
          <w:lang w:eastAsia="en-US"/>
        </w:rPr>
      </w:pPr>
      <w:r w:rsidRPr="006C1597">
        <w:rPr>
          <w:b/>
          <w:bCs/>
          <w:szCs w:val="24"/>
          <w:lang w:eastAsia="en-US"/>
        </w:rPr>
        <w:t>Pièce Jointe 1</w:t>
      </w:r>
      <w:r>
        <w:rPr>
          <w:b/>
          <w:bCs/>
          <w:szCs w:val="24"/>
          <w:lang w:eastAsia="en-US"/>
        </w:rPr>
        <w:t xml:space="preserve"> </w:t>
      </w:r>
      <w:r w:rsidRPr="006C1597">
        <w:rPr>
          <w:b/>
          <w:bCs/>
          <w:szCs w:val="24"/>
          <w:lang w:eastAsia="en-US"/>
        </w:rPr>
        <w:t xml:space="preserve">: </w:t>
      </w:r>
      <w:r w:rsidRPr="006C1597">
        <w:rPr>
          <w:b/>
          <w:szCs w:val="24"/>
          <w:lang w:eastAsia="en-US"/>
        </w:rPr>
        <w:t xml:space="preserve">Comportements constituant Exploitation </w:t>
      </w:r>
      <w:r w:rsidRPr="006C1597">
        <w:rPr>
          <w:b/>
          <w:bCs/>
          <w:sz w:val="22"/>
          <w:szCs w:val="22"/>
          <w:lang w:eastAsia="en-US"/>
        </w:rPr>
        <w:t>et Abus Sexuels (EAS) et</w:t>
      </w:r>
      <w:r w:rsidRPr="006C1597">
        <w:rPr>
          <w:b/>
          <w:bCs/>
          <w:szCs w:val="24"/>
          <w:lang w:eastAsia="en-US"/>
        </w:rPr>
        <w:t xml:space="preserve"> </w:t>
      </w:r>
      <w:r w:rsidRPr="006C1597">
        <w:rPr>
          <w:b/>
          <w:szCs w:val="24"/>
          <w:lang w:eastAsia="en-US"/>
        </w:rPr>
        <w:t>comportements constituant Harcèlement Sexuel (HS)</w:t>
      </w:r>
    </w:p>
    <w:p w14:paraId="4882538E" w14:textId="77777777" w:rsidR="0039343F" w:rsidRPr="006C1597" w:rsidRDefault="0039343F" w:rsidP="0039343F">
      <w:pPr>
        <w:spacing w:before="120" w:after="240"/>
        <w:ind w:left="0" w:firstLine="0"/>
        <w:jc w:val="left"/>
        <w:rPr>
          <w:b/>
          <w:bCs/>
          <w:sz w:val="36"/>
          <w:szCs w:val="36"/>
          <w:lang w:eastAsia="en-US"/>
        </w:rPr>
      </w:pPr>
      <w:r w:rsidRPr="006C1597">
        <w:rPr>
          <w:b/>
          <w:szCs w:val="24"/>
          <w:lang w:eastAsia="en-US"/>
        </w:rPr>
        <w:t> </w:t>
      </w:r>
    </w:p>
    <w:p w14:paraId="4ACC42A8" w14:textId="77777777" w:rsidR="0039343F" w:rsidRPr="006C1597" w:rsidRDefault="0039343F" w:rsidP="0039343F">
      <w:pPr>
        <w:spacing w:after="0"/>
        <w:ind w:left="0" w:firstLine="0"/>
        <w:jc w:val="left"/>
        <w:rPr>
          <w:szCs w:val="24"/>
          <w:lang w:eastAsia="en-US"/>
        </w:rPr>
      </w:pPr>
      <w:r w:rsidRPr="006C1597">
        <w:rPr>
          <w:szCs w:val="24"/>
          <w:lang w:eastAsia="en-US"/>
        </w:rPr>
        <w:br w:type="page"/>
      </w:r>
      <w:r w:rsidRPr="006C1597">
        <w:rPr>
          <w:szCs w:val="24"/>
          <w:lang w:eastAsia="en-US"/>
        </w:rPr>
        <w:lastRenderedPageBreak/>
        <w:t> </w:t>
      </w:r>
    </w:p>
    <w:p w14:paraId="1925F93B" w14:textId="77777777" w:rsidR="0039343F" w:rsidRPr="006C1597" w:rsidRDefault="0039343F" w:rsidP="0039343F">
      <w:pPr>
        <w:spacing w:before="120" w:after="240"/>
        <w:ind w:left="0" w:firstLine="0"/>
        <w:jc w:val="center"/>
        <w:rPr>
          <w:szCs w:val="24"/>
          <w:lang w:eastAsia="en-US"/>
        </w:rPr>
      </w:pPr>
      <w:r w:rsidRPr="006C1597">
        <w:rPr>
          <w:b/>
          <w:bCs/>
          <w:szCs w:val="24"/>
          <w:lang w:eastAsia="en-US"/>
        </w:rPr>
        <w:t>PIECE JOINTE  1  AU FORMULAIRE DE CODE DE CONDUITE</w:t>
      </w:r>
    </w:p>
    <w:p w14:paraId="60D709E0" w14:textId="77777777" w:rsidR="0039343F" w:rsidRPr="006C1597" w:rsidRDefault="0039343F" w:rsidP="0039343F">
      <w:pPr>
        <w:spacing w:before="120" w:after="240"/>
        <w:ind w:left="0" w:firstLine="0"/>
        <w:jc w:val="center"/>
        <w:rPr>
          <w:szCs w:val="24"/>
          <w:lang w:eastAsia="en-US"/>
        </w:rPr>
      </w:pPr>
      <w:r w:rsidRPr="006C1597">
        <w:rPr>
          <w:b/>
          <w:bCs/>
          <w:sz w:val="22"/>
          <w:szCs w:val="22"/>
          <w:lang w:eastAsia="en-US"/>
        </w:rPr>
        <w:t>COMPORTEMENTS CONSTITUANT EXPLOITATION ET ABUS SEXUEL (EAS) ET HARCÈLEMENT SEXUEL (HS)</w:t>
      </w:r>
    </w:p>
    <w:p w14:paraId="34A2AE1E" w14:textId="77777777" w:rsidR="0039343F" w:rsidRPr="006C1597" w:rsidRDefault="0039343F" w:rsidP="0039343F">
      <w:pPr>
        <w:spacing w:before="120" w:after="120"/>
        <w:ind w:left="0" w:firstLine="0"/>
        <w:jc w:val="left"/>
        <w:rPr>
          <w:szCs w:val="24"/>
          <w:lang w:eastAsia="en-US"/>
        </w:rPr>
      </w:pPr>
      <w:r w:rsidRPr="006C1597">
        <w:rPr>
          <w:sz w:val="22"/>
          <w:szCs w:val="22"/>
          <w:lang w:eastAsia="en-US"/>
        </w:rPr>
        <w:t>La liste non exhaustive suivante vise à illustrer les types de comportements interdits :</w:t>
      </w:r>
    </w:p>
    <w:p w14:paraId="5FFE8346" w14:textId="77777777" w:rsidR="0039343F" w:rsidRPr="006C1597" w:rsidRDefault="0039343F" w:rsidP="0039343F">
      <w:pPr>
        <w:spacing w:before="120" w:after="120"/>
        <w:ind w:left="360" w:hanging="360"/>
        <w:jc w:val="left"/>
        <w:rPr>
          <w:rFonts w:ascii="Calibri" w:hAnsi="Calibri"/>
          <w:sz w:val="15"/>
          <w:szCs w:val="15"/>
          <w:lang w:eastAsia="en-US"/>
        </w:rPr>
      </w:pPr>
      <w:r w:rsidRPr="006C1597">
        <w:rPr>
          <w:sz w:val="22"/>
          <w:szCs w:val="22"/>
          <w:lang w:eastAsia="en-US"/>
        </w:rPr>
        <w:t>(1)</w:t>
      </w:r>
      <w:r w:rsidRPr="006C1597">
        <w:rPr>
          <w:sz w:val="14"/>
          <w:szCs w:val="14"/>
          <w:lang w:eastAsia="en-US"/>
        </w:rPr>
        <w:t xml:space="preserve"> </w:t>
      </w:r>
      <w:r w:rsidRPr="006C1597">
        <w:rPr>
          <w:b/>
          <w:bCs/>
          <w:sz w:val="22"/>
          <w:szCs w:val="22"/>
          <w:lang w:eastAsia="en-US"/>
        </w:rPr>
        <w:t>Les exemples d’exploitation et d’abus sexuels</w:t>
      </w:r>
      <w:r w:rsidRPr="006C1597">
        <w:rPr>
          <w:rFonts w:ascii="Calibri" w:hAnsi="Calibri"/>
          <w:b/>
          <w:bCs/>
          <w:sz w:val="15"/>
          <w:szCs w:val="15"/>
          <w:lang w:eastAsia="en-US"/>
        </w:rPr>
        <w:t xml:space="preserve"> </w:t>
      </w:r>
      <w:r w:rsidRPr="006C1597">
        <w:rPr>
          <w:sz w:val="22"/>
          <w:szCs w:val="22"/>
          <w:lang w:eastAsia="en-US"/>
        </w:rPr>
        <w:t>comprennent, sans s’y limiter</w:t>
      </w:r>
      <w:r>
        <w:rPr>
          <w:sz w:val="22"/>
          <w:szCs w:val="22"/>
          <w:lang w:eastAsia="en-US"/>
        </w:rPr>
        <w:t xml:space="preserve"> </w:t>
      </w:r>
      <w:r w:rsidRPr="006C1597">
        <w:rPr>
          <w:sz w:val="22"/>
          <w:szCs w:val="22"/>
          <w:lang w:eastAsia="en-US"/>
        </w:rPr>
        <w:t>:</w:t>
      </w:r>
    </w:p>
    <w:p w14:paraId="41FEEE1E" w14:textId="1F4A43F2"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Le </w:t>
      </w:r>
      <w:r w:rsidR="0038325B">
        <w:rPr>
          <w:sz w:val="22"/>
          <w:szCs w:val="22"/>
        </w:rPr>
        <w:t>P</w:t>
      </w:r>
      <w:r w:rsidRPr="006C1597">
        <w:rPr>
          <w:sz w:val="22"/>
          <w:szCs w:val="22"/>
        </w:rPr>
        <w:t>ersonnel de l’Entrepreneur indique à un membre de la communauté qu’il peut obtenir des emplois liés au chantier (p. ex. cuisine et nettoyage) en échange de rapports sexuels.</w:t>
      </w:r>
    </w:p>
    <w:p w14:paraId="6C01DEFF" w14:textId="7F1D5548"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Le </w:t>
      </w:r>
      <w:r w:rsidR="0038325B">
        <w:rPr>
          <w:sz w:val="22"/>
          <w:szCs w:val="22"/>
        </w:rPr>
        <w:t>P</w:t>
      </w:r>
      <w:r w:rsidRPr="006C1597">
        <w:rPr>
          <w:sz w:val="22"/>
          <w:szCs w:val="22"/>
        </w:rPr>
        <w:t>ersonnel de l’Entrepreneur qui établit la connexion d’électricité aux ménages déclare qu’il peut connecter les ménages dirigés par des femmes au réseau en échange de rapports sexuels.</w:t>
      </w:r>
    </w:p>
    <w:p w14:paraId="1ED4BE45" w14:textId="235D981B"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Le </w:t>
      </w:r>
      <w:r w:rsidR="0038325B">
        <w:rPr>
          <w:sz w:val="22"/>
          <w:szCs w:val="22"/>
        </w:rPr>
        <w:t>P</w:t>
      </w:r>
      <w:r w:rsidRPr="006C1597">
        <w:rPr>
          <w:sz w:val="22"/>
          <w:szCs w:val="22"/>
        </w:rPr>
        <w:t>ersonnel de l’Entrepreneur viole ou agresse sexuellement un membre de la communauté.</w:t>
      </w:r>
    </w:p>
    <w:p w14:paraId="62942A9E" w14:textId="58A0FB7B"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Le </w:t>
      </w:r>
      <w:r w:rsidR="0038325B">
        <w:rPr>
          <w:sz w:val="22"/>
          <w:szCs w:val="22"/>
        </w:rPr>
        <w:t>P</w:t>
      </w:r>
      <w:r w:rsidRPr="006C1597">
        <w:rPr>
          <w:sz w:val="22"/>
          <w:szCs w:val="22"/>
        </w:rPr>
        <w:t xml:space="preserve">ersonnel de l’Entrepreneur refuse à une personne l’accès au site à moins qu’elle li accorde une faveur sexuelle. </w:t>
      </w:r>
    </w:p>
    <w:p w14:paraId="6933C929" w14:textId="4EA5C411"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Le </w:t>
      </w:r>
      <w:r w:rsidR="0038325B">
        <w:rPr>
          <w:sz w:val="22"/>
          <w:szCs w:val="22"/>
        </w:rPr>
        <w:t>P</w:t>
      </w:r>
      <w:r w:rsidRPr="006C1597">
        <w:rPr>
          <w:sz w:val="22"/>
          <w:szCs w:val="22"/>
        </w:rPr>
        <w:t>ersonnel d</w:t>
      </w:r>
      <w:r w:rsidR="0038325B">
        <w:rPr>
          <w:sz w:val="22"/>
          <w:szCs w:val="22"/>
        </w:rPr>
        <w:t>e l’</w:t>
      </w:r>
      <w:r w:rsidRPr="006C1597">
        <w:rPr>
          <w:sz w:val="22"/>
          <w:szCs w:val="22"/>
        </w:rPr>
        <w:t>Entrepreneur indique à une personne qui demande un emploi en vertu du marché qu’elle ne l’embauchera que si elle a des relations sexuelles avec lui</w:t>
      </w:r>
      <w:r w:rsidR="0038325B">
        <w:rPr>
          <w:sz w:val="22"/>
          <w:szCs w:val="22"/>
        </w:rPr>
        <w:t>/elle</w:t>
      </w:r>
      <w:r w:rsidRPr="006C1597">
        <w:rPr>
          <w:sz w:val="22"/>
          <w:szCs w:val="22"/>
        </w:rPr>
        <w:t xml:space="preserve">. </w:t>
      </w:r>
    </w:p>
    <w:p w14:paraId="02B91AF7" w14:textId="77777777" w:rsidR="0039343F" w:rsidRPr="006C1597" w:rsidRDefault="0039343F" w:rsidP="0039343F">
      <w:pPr>
        <w:spacing w:before="120" w:after="120"/>
        <w:ind w:left="360" w:hanging="360"/>
        <w:jc w:val="left"/>
        <w:rPr>
          <w:rFonts w:ascii="Calibri" w:hAnsi="Calibri"/>
          <w:sz w:val="15"/>
          <w:szCs w:val="15"/>
          <w:lang w:eastAsia="en-US"/>
        </w:rPr>
      </w:pPr>
      <w:r w:rsidRPr="006C1597">
        <w:rPr>
          <w:sz w:val="22"/>
          <w:szCs w:val="22"/>
          <w:lang w:eastAsia="en-US"/>
        </w:rPr>
        <w:t>(2)</w:t>
      </w:r>
      <w:r w:rsidRPr="006C1597">
        <w:rPr>
          <w:sz w:val="14"/>
          <w:szCs w:val="14"/>
          <w:lang w:eastAsia="en-US"/>
        </w:rPr>
        <w:t xml:space="preserve"> </w:t>
      </w:r>
      <w:r w:rsidRPr="006C1597">
        <w:rPr>
          <w:b/>
          <w:bCs/>
          <w:sz w:val="22"/>
          <w:szCs w:val="22"/>
          <w:lang w:eastAsia="en-US"/>
        </w:rPr>
        <w:t>Exemples de harcèlement sexuel</w:t>
      </w:r>
      <w:r w:rsidRPr="006C1597">
        <w:rPr>
          <w:rFonts w:ascii="Calibri" w:hAnsi="Calibri"/>
          <w:b/>
          <w:bCs/>
          <w:sz w:val="15"/>
          <w:szCs w:val="15"/>
          <w:lang w:eastAsia="en-US"/>
        </w:rPr>
        <w:t xml:space="preserve"> </w:t>
      </w:r>
      <w:r w:rsidRPr="006C1597">
        <w:rPr>
          <w:rFonts w:ascii="Calibri" w:hAnsi="Calibri"/>
          <w:b/>
          <w:sz w:val="22"/>
          <w:szCs w:val="22"/>
          <w:lang w:eastAsia="en-US"/>
        </w:rPr>
        <w:t>da</w:t>
      </w:r>
      <w:r w:rsidRPr="006C1597">
        <w:rPr>
          <w:b/>
          <w:bCs/>
          <w:sz w:val="22"/>
          <w:szCs w:val="22"/>
          <w:lang w:eastAsia="en-US"/>
        </w:rPr>
        <w:t xml:space="preserve">ns un contexte de travail </w:t>
      </w:r>
    </w:p>
    <w:p w14:paraId="124C2CE1" w14:textId="485FA361"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Le </w:t>
      </w:r>
      <w:r w:rsidR="0038325B">
        <w:rPr>
          <w:sz w:val="22"/>
          <w:szCs w:val="22"/>
        </w:rPr>
        <w:t>P</w:t>
      </w:r>
      <w:r w:rsidRPr="006C1597">
        <w:rPr>
          <w:sz w:val="22"/>
          <w:szCs w:val="22"/>
        </w:rPr>
        <w:t xml:space="preserve">ersonnel de l’Entrepreneur commente l’apparence du personnel d’un autre membre du personnel (de manière positive ou négative) et son attractivité sexuelle. </w:t>
      </w:r>
    </w:p>
    <w:p w14:paraId="0F628198" w14:textId="12F7225A" w:rsidR="0039343F" w:rsidRPr="006C1597" w:rsidRDefault="0039343F" w:rsidP="00A76396">
      <w:pPr>
        <w:spacing w:before="120" w:after="120"/>
        <w:ind w:left="720" w:hanging="360"/>
        <w:rPr>
          <w:sz w:val="20"/>
        </w:rPr>
      </w:pPr>
      <w:r w:rsidRPr="006C1597">
        <w:rPr>
          <w:sz w:val="22"/>
          <w:szCs w:val="22"/>
        </w:rPr>
        <w:t xml:space="preserve">Quand le </w:t>
      </w:r>
      <w:r w:rsidR="0038325B">
        <w:rPr>
          <w:sz w:val="22"/>
          <w:szCs w:val="22"/>
        </w:rPr>
        <w:t>P</w:t>
      </w:r>
      <w:r w:rsidRPr="006C1597">
        <w:rPr>
          <w:sz w:val="22"/>
          <w:szCs w:val="22"/>
        </w:rPr>
        <w:t xml:space="preserve">ersonnel de l’Entrepreneur se plaint de commentaires fait par un autre membre du </w:t>
      </w:r>
      <w:r w:rsidR="0038325B">
        <w:rPr>
          <w:sz w:val="22"/>
          <w:szCs w:val="22"/>
        </w:rPr>
        <w:t>P</w:t>
      </w:r>
      <w:r w:rsidRPr="006C1597">
        <w:rPr>
          <w:sz w:val="22"/>
          <w:szCs w:val="22"/>
        </w:rPr>
        <w:t>ersonnel sur son apparence, le second répond que le premier « l’a cherché » à cause de la façon dont il/elle s’habille.</w:t>
      </w:r>
    </w:p>
    <w:p w14:paraId="51126422" w14:textId="0C61D117" w:rsidR="0039343F" w:rsidRPr="006C1597" w:rsidRDefault="0039343F" w:rsidP="0039343F">
      <w:pPr>
        <w:spacing w:before="120" w:after="120"/>
        <w:ind w:left="720" w:hanging="360"/>
        <w:rPr>
          <w:sz w:val="20"/>
        </w:rPr>
      </w:pPr>
      <w:r w:rsidRPr="006C1597">
        <w:rPr>
          <w:rFonts w:ascii="Symbol" w:hAnsi="Symbol"/>
          <w:sz w:val="22"/>
          <w:szCs w:val="22"/>
        </w:rPr>
        <w:t></w:t>
      </w:r>
      <w:r w:rsidRPr="006C1597">
        <w:rPr>
          <w:sz w:val="14"/>
          <w:szCs w:val="14"/>
        </w:rPr>
        <w:t xml:space="preserve">        </w:t>
      </w:r>
      <w:r w:rsidRPr="006C1597">
        <w:rPr>
          <w:sz w:val="22"/>
          <w:szCs w:val="22"/>
        </w:rPr>
        <w:t xml:space="preserve">Attouchement inopportun sur le </w:t>
      </w:r>
      <w:r w:rsidR="0038325B">
        <w:rPr>
          <w:sz w:val="22"/>
          <w:szCs w:val="22"/>
        </w:rPr>
        <w:t>P</w:t>
      </w:r>
      <w:r w:rsidRPr="006C1597">
        <w:rPr>
          <w:sz w:val="22"/>
          <w:szCs w:val="22"/>
        </w:rPr>
        <w:t xml:space="preserve">ersonnel de l’Entrepreneur ou du Maître d’Ouvrage par un autre </w:t>
      </w:r>
      <w:r w:rsidR="0038325B">
        <w:rPr>
          <w:sz w:val="22"/>
          <w:szCs w:val="22"/>
        </w:rPr>
        <w:t>P</w:t>
      </w:r>
      <w:r w:rsidRPr="006C1597">
        <w:rPr>
          <w:sz w:val="22"/>
          <w:szCs w:val="22"/>
        </w:rPr>
        <w:t xml:space="preserve">ersonnel de l’Entrepreneur. </w:t>
      </w:r>
    </w:p>
    <w:p w14:paraId="499843DE" w14:textId="378225F2" w:rsidR="0039343F" w:rsidRPr="006C1597" w:rsidRDefault="0039343F" w:rsidP="00D47E11">
      <w:pPr>
        <w:pStyle w:val="Paragraphedeliste"/>
        <w:numPr>
          <w:ilvl w:val="0"/>
          <w:numId w:val="30"/>
        </w:numPr>
        <w:tabs>
          <w:tab w:val="left" w:pos="5812"/>
        </w:tabs>
        <w:spacing w:before="120" w:after="120"/>
        <w:ind w:left="720"/>
      </w:pPr>
      <w:r w:rsidRPr="006C1597">
        <w:rPr>
          <w:sz w:val="22"/>
          <w:szCs w:val="22"/>
        </w:rPr>
        <w:t xml:space="preserve">Le </w:t>
      </w:r>
      <w:r w:rsidR="0038325B">
        <w:rPr>
          <w:sz w:val="22"/>
          <w:szCs w:val="22"/>
        </w:rPr>
        <w:t>P</w:t>
      </w:r>
      <w:r w:rsidRPr="006C1597">
        <w:rPr>
          <w:sz w:val="22"/>
          <w:szCs w:val="22"/>
        </w:rPr>
        <w:t xml:space="preserve">ersonnel de l’Entrepreneur déclare à un autre </w:t>
      </w:r>
      <w:r w:rsidR="0038325B">
        <w:rPr>
          <w:sz w:val="22"/>
          <w:szCs w:val="22"/>
        </w:rPr>
        <w:t>P</w:t>
      </w:r>
      <w:r w:rsidRPr="006C1597">
        <w:rPr>
          <w:sz w:val="22"/>
          <w:szCs w:val="22"/>
        </w:rPr>
        <w:t>ersonnel de l’Entrepreneur qu’il/elle lui obtiendrait une augmentation de salaire, ou une promotion s</w:t>
      </w:r>
      <w:r>
        <w:rPr>
          <w:sz w:val="22"/>
          <w:szCs w:val="22"/>
        </w:rPr>
        <w:t>’</w:t>
      </w:r>
      <w:r w:rsidRPr="006C1597">
        <w:rPr>
          <w:sz w:val="22"/>
          <w:szCs w:val="22"/>
        </w:rPr>
        <w:t xml:space="preserve">il/elle lui envoie des photographies de nus de lui ou d’elle-même. </w:t>
      </w:r>
    </w:p>
    <w:p w14:paraId="71707B7B" w14:textId="77777777" w:rsidR="0039343F" w:rsidRPr="006C1597" w:rsidRDefault="0039343F" w:rsidP="0039343F">
      <w:pPr>
        <w:pStyle w:val="Paragraphedeliste"/>
        <w:tabs>
          <w:tab w:val="left" w:pos="5812"/>
        </w:tabs>
        <w:spacing w:before="120" w:after="0"/>
        <w:ind w:firstLine="0"/>
        <w:jc w:val="left"/>
      </w:pPr>
    </w:p>
    <w:p w14:paraId="7D222C6B" w14:textId="77777777" w:rsidR="0039343F" w:rsidRPr="006C1597" w:rsidRDefault="0039343F" w:rsidP="0039343F"/>
    <w:p w14:paraId="230EFF02" w14:textId="77777777" w:rsidR="0039343F" w:rsidRDefault="0039343F" w:rsidP="0039343F">
      <w:pPr>
        <w:rPr>
          <w:b/>
          <w:sz w:val="28"/>
        </w:rPr>
      </w:pPr>
      <w:r>
        <w:br w:type="page"/>
      </w:r>
    </w:p>
    <w:p w14:paraId="1159BD21" w14:textId="6B837FF6" w:rsidR="0039343F" w:rsidRPr="00A76396" w:rsidRDefault="0039343F" w:rsidP="0039343F">
      <w:pPr>
        <w:pStyle w:val="Sec4head2"/>
      </w:pPr>
      <w:r w:rsidRPr="006C1597">
        <w:lastRenderedPageBreak/>
        <w:t xml:space="preserve">Formulaire </w:t>
      </w:r>
      <w:r w:rsidR="00B66115">
        <w:t>EQU : Matériel de l’Entrepreneur</w:t>
      </w:r>
    </w:p>
    <w:p w14:paraId="3AB966D1" w14:textId="77777777" w:rsidR="0039343F" w:rsidRPr="006C1597" w:rsidRDefault="0039343F" w:rsidP="0039343F">
      <w:pPr>
        <w:tabs>
          <w:tab w:val="left" w:pos="2610"/>
        </w:tabs>
        <w:ind w:left="0" w:firstLine="0"/>
      </w:pPr>
      <w:r w:rsidRPr="006C1597">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0" w:type="auto"/>
        <w:tblInd w:w="72" w:type="dxa"/>
        <w:tblLayout w:type="fixed"/>
        <w:tblCellMar>
          <w:left w:w="72" w:type="dxa"/>
          <w:right w:w="72" w:type="dxa"/>
        </w:tblCellMar>
        <w:tblLook w:val="0000" w:firstRow="0" w:lastRow="0" w:firstColumn="0" w:lastColumn="0" w:noHBand="0" w:noVBand="0"/>
      </w:tblPr>
      <w:tblGrid>
        <w:gridCol w:w="1710"/>
        <w:gridCol w:w="3690"/>
        <w:gridCol w:w="3690"/>
      </w:tblGrid>
      <w:tr w:rsidR="0039343F" w:rsidRPr="006C1597" w14:paraId="1D6E71C7" w14:textId="77777777" w:rsidTr="00184DA1">
        <w:trPr>
          <w:cantSplit/>
        </w:trPr>
        <w:tc>
          <w:tcPr>
            <w:tcW w:w="9090" w:type="dxa"/>
            <w:gridSpan w:val="3"/>
            <w:tcBorders>
              <w:top w:val="single" w:sz="6" w:space="0" w:color="auto"/>
              <w:left w:val="single" w:sz="6" w:space="0" w:color="auto"/>
              <w:bottom w:val="single" w:sz="6" w:space="0" w:color="auto"/>
              <w:right w:val="single" w:sz="6" w:space="0" w:color="auto"/>
            </w:tcBorders>
          </w:tcPr>
          <w:p w14:paraId="75AA32DE"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Pièce de matériel</w:t>
            </w:r>
          </w:p>
        </w:tc>
      </w:tr>
      <w:tr w:rsidR="0039343F" w:rsidRPr="006C1597" w14:paraId="576FF478" w14:textId="77777777" w:rsidTr="00184DA1">
        <w:trPr>
          <w:cantSplit/>
        </w:trPr>
        <w:tc>
          <w:tcPr>
            <w:tcW w:w="1710" w:type="dxa"/>
            <w:vMerge w:val="restart"/>
            <w:tcBorders>
              <w:top w:val="single" w:sz="6" w:space="0" w:color="auto"/>
              <w:left w:val="single" w:sz="6" w:space="0" w:color="auto"/>
              <w:right w:val="nil"/>
            </w:tcBorders>
          </w:tcPr>
          <w:p w14:paraId="310F8DF9" w14:textId="77777777" w:rsidR="0039343F" w:rsidRPr="006C1597" w:rsidRDefault="0039343F" w:rsidP="00184DA1">
            <w:pPr>
              <w:tabs>
                <w:tab w:val="left" w:pos="2610"/>
              </w:tabs>
              <w:spacing w:before="60" w:after="60"/>
              <w:ind w:left="0" w:firstLine="0"/>
              <w:jc w:val="left"/>
              <w:rPr>
                <w:rStyle w:val="Table"/>
                <w:rFonts w:ascii="Times New Roman" w:hAnsi="Times New Roman"/>
                <w:spacing w:val="-2"/>
                <w:sz w:val="24"/>
                <w:szCs w:val="24"/>
              </w:rPr>
            </w:pPr>
            <w:r w:rsidRPr="006C1597">
              <w:rPr>
                <w:rStyle w:val="Table"/>
                <w:rFonts w:ascii="Times New Roman" w:hAnsi="Times New Roman"/>
                <w:spacing w:val="-2"/>
                <w:sz w:val="24"/>
                <w:szCs w:val="24"/>
              </w:rPr>
              <w:t>Renseignement sur le matériel</w:t>
            </w:r>
          </w:p>
        </w:tc>
        <w:tc>
          <w:tcPr>
            <w:tcW w:w="3690" w:type="dxa"/>
            <w:tcBorders>
              <w:top w:val="single" w:sz="6" w:space="0" w:color="auto"/>
              <w:left w:val="single" w:sz="6" w:space="0" w:color="auto"/>
              <w:bottom w:val="nil"/>
              <w:right w:val="nil"/>
            </w:tcBorders>
          </w:tcPr>
          <w:p w14:paraId="3CC66984"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Nom du fabricant</w:t>
            </w:r>
          </w:p>
        </w:tc>
        <w:tc>
          <w:tcPr>
            <w:tcW w:w="3690" w:type="dxa"/>
            <w:tcBorders>
              <w:top w:val="single" w:sz="6" w:space="0" w:color="auto"/>
              <w:left w:val="single" w:sz="6" w:space="0" w:color="auto"/>
              <w:bottom w:val="nil"/>
              <w:right w:val="single" w:sz="6" w:space="0" w:color="auto"/>
            </w:tcBorders>
          </w:tcPr>
          <w:p w14:paraId="22CAC18D"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Modèle et puissance</w:t>
            </w:r>
          </w:p>
        </w:tc>
      </w:tr>
      <w:tr w:rsidR="0039343F" w:rsidRPr="006C1597" w14:paraId="5A1C873A" w14:textId="77777777" w:rsidTr="00184DA1">
        <w:trPr>
          <w:cantSplit/>
        </w:trPr>
        <w:tc>
          <w:tcPr>
            <w:tcW w:w="1710" w:type="dxa"/>
            <w:vMerge/>
            <w:tcBorders>
              <w:left w:val="single" w:sz="6" w:space="0" w:color="auto"/>
              <w:bottom w:val="nil"/>
              <w:right w:val="nil"/>
            </w:tcBorders>
          </w:tcPr>
          <w:p w14:paraId="7D028CE9"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c>
          <w:tcPr>
            <w:tcW w:w="3690" w:type="dxa"/>
            <w:tcBorders>
              <w:top w:val="single" w:sz="6" w:space="0" w:color="auto"/>
              <w:left w:val="single" w:sz="6" w:space="0" w:color="auto"/>
              <w:bottom w:val="nil"/>
              <w:right w:val="nil"/>
            </w:tcBorders>
          </w:tcPr>
          <w:p w14:paraId="65E4C75F"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Capacité</w:t>
            </w:r>
          </w:p>
        </w:tc>
        <w:tc>
          <w:tcPr>
            <w:tcW w:w="3690" w:type="dxa"/>
            <w:tcBorders>
              <w:top w:val="single" w:sz="6" w:space="0" w:color="auto"/>
              <w:left w:val="single" w:sz="6" w:space="0" w:color="auto"/>
              <w:bottom w:val="nil"/>
              <w:right w:val="single" w:sz="6" w:space="0" w:color="auto"/>
            </w:tcBorders>
          </w:tcPr>
          <w:p w14:paraId="14C163C0"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Année de fabrication</w:t>
            </w:r>
          </w:p>
        </w:tc>
      </w:tr>
      <w:tr w:rsidR="0039343F" w:rsidRPr="006C1597" w14:paraId="29D58A55" w14:textId="77777777" w:rsidTr="00184DA1">
        <w:trPr>
          <w:cantSplit/>
        </w:trPr>
        <w:tc>
          <w:tcPr>
            <w:tcW w:w="1710" w:type="dxa"/>
            <w:vMerge w:val="restart"/>
            <w:tcBorders>
              <w:top w:val="single" w:sz="6" w:space="0" w:color="auto"/>
              <w:left w:val="single" w:sz="6" w:space="0" w:color="auto"/>
              <w:right w:val="nil"/>
            </w:tcBorders>
          </w:tcPr>
          <w:p w14:paraId="137CAB0B"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Position courante</w:t>
            </w:r>
          </w:p>
        </w:tc>
        <w:tc>
          <w:tcPr>
            <w:tcW w:w="7380" w:type="dxa"/>
            <w:gridSpan w:val="2"/>
            <w:tcBorders>
              <w:top w:val="single" w:sz="6" w:space="0" w:color="auto"/>
              <w:left w:val="single" w:sz="6" w:space="0" w:color="auto"/>
              <w:bottom w:val="nil"/>
              <w:right w:val="single" w:sz="6" w:space="0" w:color="auto"/>
            </w:tcBorders>
          </w:tcPr>
          <w:p w14:paraId="30BA78D9"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Localisation présente</w:t>
            </w:r>
          </w:p>
          <w:p w14:paraId="7CBAEAFB"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r>
      <w:tr w:rsidR="0039343F" w:rsidRPr="006C1597" w14:paraId="60C88BA0" w14:textId="77777777" w:rsidTr="00184DA1">
        <w:trPr>
          <w:cantSplit/>
          <w:trHeight w:val="720"/>
        </w:trPr>
        <w:tc>
          <w:tcPr>
            <w:tcW w:w="1710" w:type="dxa"/>
            <w:vMerge/>
            <w:tcBorders>
              <w:left w:val="single" w:sz="6" w:space="0" w:color="auto"/>
              <w:right w:val="nil"/>
            </w:tcBorders>
          </w:tcPr>
          <w:p w14:paraId="0028AF22"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c>
          <w:tcPr>
            <w:tcW w:w="7380" w:type="dxa"/>
            <w:gridSpan w:val="2"/>
            <w:tcBorders>
              <w:top w:val="single" w:sz="6" w:space="0" w:color="auto"/>
              <w:left w:val="single" w:sz="6" w:space="0" w:color="auto"/>
              <w:right w:val="single" w:sz="6" w:space="0" w:color="auto"/>
            </w:tcBorders>
          </w:tcPr>
          <w:p w14:paraId="33D34D12"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Détails sur les engagements courants</w:t>
            </w:r>
          </w:p>
          <w:p w14:paraId="4C407B57"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r>
      <w:tr w:rsidR="0039343F" w:rsidRPr="006C1597" w14:paraId="33132D31" w14:textId="77777777" w:rsidTr="00184DA1">
        <w:trPr>
          <w:cantSplit/>
        </w:trPr>
        <w:tc>
          <w:tcPr>
            <w:tcW w:w="1710" w:type="dxa"/>
            <w:tcBorders>
              <w:top w:val="single" w:sz="6" w:space="0" w:color="auto"/>
              <w:left w:val="single" w:sz="6" w:space="0" w:color="auto"/>
              <w:bottom w:val="single" w:sz="6" w:space="0" w:color="auto"/>
              <w:right w:val="nil"/>
            </w:tcBorders>
          </w:tcPr>
          <w:p w14:paraId="08A15CDC"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Provenance</w:t>
            </w:r>
          </w:p>
        </w:tc>
        <w:tc>
          <w:tcPr>
            <w:tcW w:w="7380" w:type="dxa"/>
            <w:gridSpan w:val="2"/>
            <w:tcBorders>
              <w:top w:val="single" w:sz="6" w:space="0" w:color="auto"/>
              <w:left w:val="single" w:sz="6" w:space="0" w:color="auto"/>
              <w:bottom w:val="single" w:sz="6" w:space="0" w:color="auto"/>
              <w:right w:val="single" w:sz="6" w:space="0" w:color="auto"/>
            </w:tcBorders>
          </w:tcPr>
          <w:p w14:paraId="31740E55"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Indiquer la provenance du matériel</w:t>
            </w:r>
          </w:p>
          <w:p w14:paraId="4C56A560" w14:textId="77777777" w:rsidR="0039343F" w:rsidRPr="006C1597" w:rsidRDefault="0039343F" w:rsidP="00184DA1">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fldChar w:fldCharType="begin"/>
            </w:r>
            <w:r w:rsidRPr="006C1597">
              <w:rPr>
                <w:rStyle w:val="Table"/>
                <w:rFonts w:ascii="Times New Roman" w:hAnsi="Times New Roman"/>
                <w:spacing w:val="-2"/>
                <w:sz w:val="24"/>
                <w:szCs w:val="24"/>
              </w:rPr>
              <w:instrText>symbol 111 \f "Wingdings" \s 12</w:instrText>
            </w:r>
            <w:r w:rsidRPr="006C1597">
              <w:rPr>
                <w:rStyle w:val="Table"/>
                <w:rFonts w:ascii="Times New Roman" w:hAnsi="Times New Roman"/>
                <w:spacing w:val="-2"/>
                <w:sz w:val="24"/>
                <w:szCs w:val="24"/>
              </w:rPr>
              <w:fldChar w:fldCharType="separate"/>
            </w:r>
            <w:r w:rsidRPr="006C1597">
              <w:rPr>
                <w:rStyle w:val="Table"/>
                <w:rFonts w:ascii="Times New Roman" w:hAnsi="Times New Roman"/>
                <w:spacing w:val="-2"/>
                <w:sz w:val="24"/>
                <w:szCs w:val="24"/>
              </w:rPr>
              <w:t>o</w:t>
            </w:r>
            <w:r w:rsidRPr="006C1597">
              <w:rPr>
                <w:rStyle w:val="Table"/>
                <w:rFonts w:ascii="Times New Roman" w:hAnsi="Times New Roman"/>
                <w:spacing w:val="-2"/>
                <w:sz w:val="24"/>
                <w:szCs w:val="24"/>
              </w:rPr>
              <w:fldChar w:fldCharType="end"/>
            </w:r>
            <w:r w:rsidRPr="006C1597">
              <w:rPr>
                <w:rStyle w:val="Table"/>
                <w:rFonts w:ascii="Times New Roman" w:hAnsi="Times New Roman"/>
                <w:spacing w:val="-2"/>
                <w:sz w:val="24"/>
                <w:szCs w:val="24"/>
              </w:rPr>
              <w:t xml:space="preserve"> en possession</w:t>
            </w:r>
            <w:r w:rsidRPr="006C1597">
              <w:rPr>
                <w:rStyle w:val="Table"/>
                <w:rFonts w:ascii="Times New Roman" w:hAnsi="Times New Roman"/>
                <w:spacing w:val="-2"/>
                <w:sz w:val="24"/>
                <w:szCs w:val="24"/>
              </w:rPr>
              <w:fldChar w:fldCharType="begin"/>
            </w:r>
            <w:r w:rsidRPr="006C1597">
              <w:rPr>
                <w:rStyle w:val="Table"/>
                <w:rFonts w:ascii="Times New Roman" w:hAnsi="Times New Roman"/>
                <w:spacing w:val="-2"/>
                <w:sz w:val="24"/>
                <w:szCs w:val="24"/>
              </w:rPr>
              <w:instrText>symbol 111 \f "Wingdings" \s 12</w:instrText>
            </w:r>
            <w:r w:rsidRPr="006C1597">
              <w:rPr>
                <w:rStyle w:val="Table"/>
                <w:rFonts w:ascii="Times New Roman" w:hAnsi="Times New Roman"/>
                <w:spacing w:val="-2"/>
                <w:sz w:val="24"/>
                <w:szCs w:val="24"/>
              </w:rPr>
              <w:fldChar w:fldCharType="separate"/>
            </w:r>
            <w:r w:rsidRPr="006C1597">
              <w:rPr>
                <w:rStyle w:val="Table"/>
                <w:rFonts w:ascii="Times New Roman" w:hAnsi="Times New Roman"/>
                <w:spacing w:val="-2"/>
                <w:sz w:val="24"/>
                <w:szCs w:val="24"/>
              </w:rPr>
              <w:t>o</w:t>
            </w:r>
            <w:r w:rsidRPr="006C1597">
              <w:rPr>
                <w:rStyle w:val="Table"/>
                <w:rFonts w:ascii="Times New Roman" w:hAnsi="Times New Roman"/>
                <w:spacing w:val="-2"/>
                <w:sz w:val="24"/>
                <w:szCs w:val="24"/>
              </w:rPr>
              <w:fldChar w:fldCharType="end"/>
            </w:r>
            <w:r w:rsidRPr="006C1597">
              <w:rPr>
                <w:rStyle w:val="Table"/>
                <w:rFonts w:ascii="Times New Roman" w:hAnsi="Times New Roman"/>
                <w:spacing w:val="-2"/>
                <w:sz w:val="24"/>
                <w:szCs w:val="24"/>
              </w:rPr>
              <w:t xml:space="preserve"> en location</w:t>
            </w:r>
            <w:r w:rsidRPr="006C1597">
              <w:rPr>
                <w:rStyle w:val="Table"/>
                <w:rFonts w:ascii="Times New Roman" w:hAnsi="Times New Roman"/>
                <w:spacing w:val="-2"/>
                <w:sz w:val="24"/>
                <w:szCs w:val="24"/>
              </w:rPr>
              <w:fldChar w:fldCharType="begin"/>
            </w:r>
            <w:r w:rsidRPr="006C1597">
              <w:rPr>
                <w:rStyle w:val="Table"/>
                <w:rFonts w:ascii="Times New Roman" w:hAnsi="Times New Roman"/>
                <w:spacing w:val="-2"/>
                <w:sz w:val="24"/>
                <w:szCs w:val="24"/>
              </w:rPr>
              <w:instrText>symbol 111 \f "Wingdings" \s 12</w:instrText>
            </w:r>
            <w:r w:rsidRPr="006C1597">
              <w:rPr>
                <w:rStyle w:val="Table"/>
                <w:rFonts w:ascii="Times New Roman" w:hAnsi="Times New Roman"/>
                <w:spacing w:val="-2"/>
                <w:sz w:val="24"/>
                <w:szCs w:val="24"/>
              </w:rPr>
              <w:fldChar w:fldCharType="separate"/>
            </w:r>
            <w:r w:rsidRPr="006C1597">
              <w:rPr>
                <w:rStyle w:val="Table"/>
                <w:rFonts w:ascii="Times New Roman" w:hAnsi="Times New Roman"/>
                <w:spacing w:val="-2"/>
                <w:sz w:val="24"/>
                <w:szCs w:val="24"/>
              </w:rPr>
              <w:t>o</w:t>
            </w:r>
            <w:r w:rsidRPr="006C1597">
              <w:rPr>
                <w:rStyle w:val="Table"/>
                <w:rFonts w:ascii="Times New Roman" w:hAnsi="Times New Roman"/>
                <w:spacing w:val="-2"/>
                <w:sz w:val="24"/>
                <w:szCs w:val="24"/>
              </w:rPr>
              <w:fldChar w:fldCharType="end"/>
            </w:r>
            <w:r w:rsidRPr="006C1597">
              <w:rPr>
                <w:rStyle w:val="Table"/>
                <w:rFonts w:ascii="Times New Roman" w:hAnsi="Times New Roman"/>
                <w:spacing w:val="-2"/>
                <w:sz w:val="24"/>
                <w:szCs w:val="24"/>
              </w:rPr>
              <w:t xml:space="preserve"> en location-vente </w:t>
            </w:r>
            <w:r w:rsidRPr="006C1597">
              <w:rPr>
                <w:rStyle w:val="Table"/>
                <w:rFonts w:ascii="Times New Roman" w:hAnsi="Times New Roman"/>
                <w:spacing w:val="-2"/>
                <w:sz w:val="24"/>
                <w:szCs w:val="24"/>
              </w:rPr>
              <w:fldChar w:fldCharType="begin"/>
            </w:r>
            <w:r w:rsidRPr="006C1597">
              <w:rPr>
                <w:rStyle w:val="Table"/>
                <w:rFonts w:ascii="Times New Roman" w:hAnsi="Times New Roman"/>
                <w:spacing w:val="-2"/>
                <w:sz w:val="24"/>
                <w:szCs w:val="24"/>
              </w:rPr>
              <w:instrText>symbol 111 \f "Wingdings" \s 12</w:instrText>
            </w:r>
            <w:r w:rsidRPr="006C1597">
              <w:rPr>
                <w:rStyle w:val="Table"/>
                <w:rFonts w:ascii="Times New Roman" w:hAnsi="Times New Roman"/>
                <w:spacing w:val="-2"/>
                <w:sz w:val="24"/>
                <w:szCs w:val="24"/>
              </w:rPr>
              <w:fldChar w:fldCharType="separate"/>
            </w:r>
            <w:r w:rsidRPr="006C1597">
              <w:rPr>
                <w:rStyle w:val="Table"/>
                <w:rFonts w:ascii="Times New Roman" w:hAnsi="Times New Roman"/>
                <w:spacing w:val="-2"/>
                <w:sz w:val="24"/>
                <w:szCs w:val="24"/>
              </w:rPr>
              <w:t>o</w:t>
            </w:r>
            <w:r w:rsidRPr="006C1597">
              <w:rPr>
                <w:rStyle w:val="Table"/>
                <w:rFonts w:ascii="Times New Roman" w:hAnsi="Times New Roman"/>
                <w:spacing w:val="-2"/>
                <w:sz w:val="24"/>
                <w:szCs w:val="24"/>
              </w:rPr>
              <w:fldChar w:fldCharType="end"/>
            </w:r>
            <w:r w:rsidRPr="006C1597">
              <w:rPr>
                <w:rStyle w:val="Table"/>
                <w:rFonts w:ascii="Times New Roman" w:hAnsi="Times New Roman"/>
                <w:spacing w:val="-2"/>
                <w:sz w:val="24"/>
                <w:szCs w:val="24"/>
              </w:rPr>
              <w:t xml:space="preserve"> fabriqué spécialement</w:t>
            </w:r>
          </w:p>
        </w:tc>
      </w:tr>
    </w:tbl>
    <w:p w14:paraId="01B97810" w14:textId="77777777" w:rsidR="0039343F" w:rsidRPr="006C1597" w:rsidRDefault="0039343F" w:rsidP="0039343F">
      <w:pPr>
        <w:tabs>
          <w:tab w:val="left" w:pos="2610"/>
        </w:tabs>
        <w:rPr>
          <w:rStyle w:val="Table"/>
          <w:spacing w:val="-2"/>
        </w:rPr>
      </w:pPr>
    </w:p>
    <w:p w14:paraId="433FA753" w14:textId="77777777" w:rsidR="0039343F" w:rsidRPr="006C1597" w:rsidRDefault="0039343F" w:rsidP="0039343F">
      <w:pPr>
        <w:tabs>
          <w:tab w:val="left" w:pos="2610"/>
        </w:tabs>
      </w:pPr>
      <w:r w:rsidRPr="006C1597">
        <w:t>Les renseignements suivants seront omis pour le matériel en possession du Soumissionnaire.</w:t>
      </w:r>
    </w:p>
    <w:tbl>
      <w:tblPr>
        <w:tblW w:w="0" w:type="auto"/>
        <w:tblInd w:w="72" w:type="dxa"/>
        <w:tblLayout w:type="fixed"/>
        <w:tblCellMar>
          <w:left w:w="72" w:type="dxa"/>
          <w:right w:w="72" w:type="dxa"/>
        </w:tblCellMar>
        <w:tblLook w:val="0000" w:firstRow="0" w:lastRow="0" w:firstColumn="0" w:lastColumn="0" w:noHBand="0" w:noVBand="0"/>
      </w:tblPr>
      <w:tblGrid>
        <w:gridCol w:w="1710"/>
        <w:gridCol w:w="3690"/>
        <w:gridCol w:w="3690"/>
      </w:tblGrid>
      <w:tr w:rsidR="0039343F" w:rsidRPr="006C1597" w14:paraId="4DB84F73" w14:textId="77777777" w:rsidTr="00184DA1">
        <w:trPr>
          <w:cantSplit/>
        </w:trPr>
        <w:tc>
          <w:tcPr>
            <w:tcW w:w="1710" w:type="dxa"/>
            <w:vMerge w:val="restart"/>
            <w:tcBorders>
              <w:top w:val="single" w:sz="6" w:space="0" w:color="auto"/>
              <w:left w:val="single" w:sz="6" w:space="0" w:color="auto"/>
              <w:right w:val="nil"/>
            </w:tcBorders>
          </w:tcPr>
          <w:p w14:paraId="7C02E6C1"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Propriétaire</w:t>
            </w:r>
          </w:p>
        </w:tc>
        <w:tc>
          <w:tcPr>
            <w:tcW w:w="7380" w:type="dxa"/>
            <w:gridSpan w:val="2"/>
            <w:tcBorders>
              <w:top w:val="single" w:sz="6" w:space="0" w:color="auto"/>
              <w:left w:val="single" w:sz="6" w:space="0" w:color="auto"/>
              <w:bottom w:val="nil"/>
              <w:right w:val="single" w:sz="6" w:space="0" w:color="auto"/>
            </w:tcBorders>
          </w:tcPr>
          <w:p w14:paraId="165B7586"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Nom du Propriétaire</w:t>
            </w:r>
          </w:p>
        </w:tc>
      </w:tr>
      <w:tr w:rsidR="0039343F" w:rsidRPr="006C1597" w14:paraId="5EFDCB59" w14:textId="77777777" w:rsidTr="00184DA1">
        <w:trPr>
          <w:cantSplit/>
          <w:trHeight w:val="747"/>
        </w:trPr>
        <w:tc>
          <w:tcPr>
            <w:tcW w:w="1710" w:type="dxa"/>
            <w:vMerge/>
            <w:tcBorders>
              <w:left w:val="single" w:sz="6" w:space="0" w:color="auto"/>
              <w:bottom w:val="nil"/>
              <w:right w:val="nil"/>
            </w:tcBorders>
          </w:tcPr>
          <w:p w14:paraId="32CCCA57"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c>
          <w:tcPr>
            <w:tcW w:w="7380" w:type="dxa"/>
            <w:gridSpan w:val="2"/>
            <w:tcBorders>
              <w:top w:val="single" w:sz="6" w:space="0" w:color="auto"/>
              <w:left w:val="single" w:sz="6" w:space="0" w:color="auto"/>
              <w:bottom w:val="nil"/>
              <w:right w:val="single" w:sz="6" w:space="0" w:color="auto"/>
            </w:tcBorders>
          </w:tcPr>
          <w:p w14:paraId="757B4418"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Adresse du Propriétaire</w:t>
            </w:r>
          </w:p>
          <w:p w14:paraId="14F03A6B"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r>
      <w:tr w:rsidR="0039343F" w:rsidRPr="006C1597" w14:paraId="120DED9A" w14:textId="77777777" w:rsidTr="00184DA1">
        <w:trPr>
          <w:cantSplit/>
        </w:trPr>
        <w:tc>
          <w:tcPr>
            <w:tcW w:w="1710" w:type="dxa"/>
            <w:vMerge/>
            <w:tcBorders>
              <w:left w:val="single" w:sz="6" w:space="0" w:color="auto"/>
              <w:right w:val="nil"/>
            </w:tcBorders>
          </w:tcPr>
          <w:p w14:paraId="496F032D"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c>
          <w:tcPr>
            <w:tcW w:w="3690" w:type="dxa"/>
            <w:tcBorders>
              <w:top w:val="single" w:sz="6" w:space="0" w:color="auto"/>
              <w:left w:val="single" w:sz="6" w:space="0" w:color="auto"/>
              <w:bottom w:val="nil"/>
              <w:right w:val="nil"/>
            </w:tcBorders>
          </w:tcPr>
          <w:p w14:paraId="42D9BA20"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Téléphone</w:t>
            </w:r>
          </w:p>
        </w:tc>
        <w:tc>
          <w:tcPr>
            <w:tcW w:w="3690" w:type="dxa"/>
            <w:tcBorders>
              <w:top w:val="single" w:sz="6" w:space="0" w:color="auto"/>
              <w:left w:val="single" w:sz="6" w:space="0" w:color="auto"/>
              <w:bottom w:val="nil"/>
              <w:right w:val="single" w:sz="6" w:space="0" w:color="auto"/>
            </w:tcBorders>
          </w:tcPr>
          <w:p w14:paraId="35C6433B"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Nom et titre de la personne à contacter</w:t>
            </w:r>
          </w:p>
        </w:tc>
      </w:tr>
      <w:tr w:rsidR="0039343F" w:rsidRPr="006C1597" w14:paraId="0731BA7D" w14:textId="77777777" w:rsidTr="00184DA1">
        <w:trPr>
          <w:cantSplit/>
        </w:trPr>
        <w:tc>
          <w:tcPr>
            <w:tcW w:w="1710" w:type="dxa"/>
            <w:vMerge/>
            <w:tcBorders>
              <w:left w:val="single" w:sz="6" w:space="0" w:color="auto"/>
              <w:bottom w:val="single" w:sz="6" w:space="0" w:color="auto"/>
              <w:right w:val="nil"/>
            </w:tcBorders>
          </w:tcPr>
          <w:p w14:paraId="3B60E524"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c>
          <w:tcPr>
            <w:tcW w:w="3690" w:type="dxa"/>
            <w:tcBorders>
              <w:top w:val="single" w:sz="6" w:space="0" w:color="auto"/>
              <w:left w:val="single" w:sz="6" w:space="0" w:color="auto"/>
              <w:bottom w:val="single" w:sz="6" w:space="0" w:color="auto"/>
              <w:right w:val="nil"/>
            </w:tcBorders>
          </w:tcPr>
          <w:p w14:paraId="0F4378C3"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Télécopie</w:t>
            </w:r>
          </w:p>
        </w:tc>
        <w:tc>
          <w:tcPr>
            <w:tcW w:w="3690" w:type="dxa"/>
            <w:tcBorders>
              <w:top w:val="single" w:sz="6" w:space="0" w:color="auto"/>
              <w:left w:val="single" w:sz="6" w:space="0" w:color="auto"/>
              <w:bottom w:val="single" w:sz="6" w:space="0" w:color="auto"/>
              <w:right w:val="single" w:sz="6" w:space="0" w:color="auto"/>
            </w:tcBorders>
          </w:tcPr>
          <w:p w14:paraId="2A7C8CC9"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Télex</w:t>
            </w:r>
          </w:p>
        </w:tc>
      </w:tr>
      <w:tr w:rsidR="0039343F" w:rsidRPr="006C1597" w14:paraId="18FF786C" w14:textId="77777777" w:rsidTr="00184DA1">
        <w:trPr>
          <w:cantSplit/>
          <w:trHeight w:val="1264"/>
        </w:trPr>
        <w:tc>
          <w:tcPr>
            <w:tcW w:w="1710" w:type="dxa"/>
            <w:tcBorders>
              <w:top w:val="single" w:sz="6" w:space="0" w:color="auto"/>
              <w:left w:val="single" w:sz="6" w:space="0" w:color="auto"/>
              <w:bottom w:val="single" w:sz="6" w:space="0" w:color="auto"/>
              <w:right w:val="nil"/>
            </w:tcBorders>
          </w:tcPr>
          <w:p w14:paraId="19CBFB1E"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Accords</w:t>
            </w:r>
          </w:p>
        </w:tc>
        <w:tc>
          <w:tcPr>
            <w:tcW w:w="7380" w:type="dxa"/>
            <w:gridSpan w:val="2"/>
            <w:tcBorders>
              <w:top w:val="single" w:sz="6" w:space="0" w:color="auto"/>
              <w:left w:val="single" w:sz="6" w:space="0" w:color="auto"/>
              <w:bottom w:val="single" w:sz="6" w:space="0" w:color="auto"/>
              <w:right w:val="single" w:sz="6" w:space="0" w:color="auto"/>
            </w:tcBorders>
          </w:tcPr>
          <w:p w14:paraId="416D8018"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r w:rsidRPr="006C1597">
              <w:rPr>
                <w:rStyle w:val="Table"/>
                <w:rFonts w:ascii="Times New Roman" w:hAnsi="Times New Roman"/>
                <w:spacing w:val="-2"/>
                <w:sz w:val="24"/>
                <w:szCs w:val="24"/>
              </w:rPr>
              <w:t>Détails de la location / location-vente / accord de fabrication</w:t>
            </w:r>
          </w:p>
          <w:p w14:paraId="20D7FC87" w14:textId="77777777" w:rsidR="0039343F" w:rsidRPr="006C1597" w:rsidRDefault="0039343F" w:rsidP="00184DA1">
            <w:pPr>
              <w:tabs>
                <w:tab w:val="left" w:pos="2610"/>
              </w:tabs>
              <w:spacing w:before="60" w:after="60"/>
              <w:ind w:left="0" w:firstLine="0"/>
              <w:rPr>
                <w:rStyle w:val="Table"/>
                <w:rFonts w:ascii="Times New Roman" w:hAnsi="Times New Roman"/>
                <w:spacing w:val="-2"/>
                <w:sz w:val="24"/>
                <w:szCs w:val="24"/>
              </w:rPr>
            </w:pPr>
          </w:p>
        </w:tc>
      </w:tr>
    </w:tbl>
    <w:p w14:paraId="1BBB959D" w14:textId="77777777" w:rsidR="0039343F" w:rsidRPr="006C1597" w:rsidRDefault="0039343F" w:rsidP="0039343F">
      <w:pPr>
        <w:tabs>
          <w:tab w:val="left" w:pos="2610"/>
        </w:tabs>
      </w:pPr>
    </w:p>
    <w:p w14:paraId="53C3F93E" w14:textId="0B530333" w:rsidR="007E57A6" w:rsidRPr="00424F7F" w:rsidRDefault="007E57A6" w:rsidP="00424F7F">
      <w:pPr>
        <w:jc w:val="center"/>
        <w:rPr>
          <w:b/>
          <w:bCs/>
          <w:sz w:val="36"/>
          <w:szCs w:val="36"/>
        </w:rPr>
      </w:pPr>
      <w:r w:rsidRPr="00424F7F">
        <w:rPr>
          <w:b/>
          <w:bCs/>
          <w:sz w:val="36"/>
          <w:szCs w:val="36"/>
        </w:rPr>
        <w:br w:type="page"/>
      </w:r>
    </w:p>
    <w:p w14:paraId="7B2D8526" w14:textId="3D7DB83F" w:rsidR="00F43B98" w:rsidRPr="00A76396" w:rsidRDefault="00F43B98" w:rsidP="00A76396">
      <w:pPr>
        <w:pStyle w:val="Sec4head2"/>
      </w:pPr>
      <w:bookmarkStart w:id="122" w:name="_Toc56690344"/>
      <w:bookmarkStart w:id="123" w:name="_Toc123746136"/>
      <w:r w:rsidRPr="00A76396">
        <w:lastRenderedPageBreak/>
        <w:t>Sous-</w:t>
      </w:r>
      <w:r w:rsidR="0038325B" w:rsidRPr="00A76396">
        <w:t>T</w:t>
      </w:r>
      <w:r w:rsidRPr="00A76396">
        <w:t>raitants</w:t>
      </w:r>
    </w:p>
    <w:p w14:paraId="1C59F406" w14:textId="77777777" w:rsidR="00F43B98" w:rsidRPr="005B1A35" w:rsidRDefault="00F43B98" w:rsidP="00F43B98">
      <w:pPr>
        <w:tabs>
          <w:tab w:val="left" w:pos="5238"/>
          <w:tab w:val="left" w:pos="5474"/>
          <w:tab w:val="left" w:pos="9468"/>
        </w:tabs>
        <w:jc w:val="left"/>
        <w:rPr>
          <w:color w:val="000000" w:themeColor="text1"/>
          <w:spacing w:val="-4"/>
        </w:rPr>
      </w:pPr>
    </w:p>
    <w:p w14:paraId="41F34F57" w14:textId="3CEC20A0" w:rsidR="00F43B98" w:rsidRPr="005B1A35" w:rsidRDefault="00F43B98" w:rsidP="00424F7F">
      <w:pPr>
        <w:tabs>
          <w:tab w:val="left" w:pos="5238"/>
          <w:tab w:val="left" w:pos="5474"/>
          <w:tab w:val="left" w:pos="9468"/>
        </w:tabs>
        <w:ind w:left="0" w:firstLine="0"/>
        <w:rPr>
          <w:i/>
          <w:iCs/>
          <w:color w:val="000000" w:themeColor="text1"/>
          <w:spacing w:val="-4"/>
        </w:rPr>
      </w:pPr>
      <w:r w:rsidRPr="00571D29">
        <w:rPr>
          <w:i/>
          <w:iCs/>
          <w:color w:val="000000" w:themeColor="text1"/>
          <w:spacing w:val="-4"/>
          <w:lang w:val="fr"/>
        </w:rPr>
        <w:t xml:space="preserve">[Note au </w:t>
      </w:r>
      <w:r w:rsidR="000E0592">
        <w:rPr>
          <w:i/>
          <w:iCs/>
          <w:color w:val="000000" w:themeColor="text1"/>
          <w:spacing w:val="-4"/>
          <w:lang w:val="fr"/>
        </w:rPr>
        <w:t>S</w:t>
      </w:r>
      <w:r w:rsidRPr="00571D29">
        <w:rPr>
          <w:i/>
          <w:iCs/>
          <w:color w:val="000000" w:themeColor="text1"/>
          <w:spacing w:val="-4"/>
          <w:lang w:val="fr"/>
        </w:rPr>
        <w:t xml:space="preserve">oumissionnaire : Le cas échéant, sélectionner soit l’option 1 si </w:t>
      </w:r>
      <w:r w:rsidR="0038325B">
        <w:rPr>
          <w:i/>
          <w:iCs/>
          <w:color w:val="000000" w:themeColor="text1"/>
          <w:spacing w:val="-4"/>
          <w:lang w:val="fr"/>
        </w:rPr>
        <w:t>une</w:t>
      </w:r>
      <w:r w:rsidRPr="00571D29">
        <w:rPr>
          <w:i/>
          <w:iCs/>
          <w:color w:val="000000" w:themeColor="text1"/>
          <w:spacing w:val="-4"/>
          <w:lang w:val="fr"/>
        </w:rPr>
        <w:t xml:space="preserve"> pré</w:t>
      </w:r>
      <w:r>
        <w:rPr>
          <w:i/>
          <w:iCs/>
          <w:color w:val="000000" w:themeColor="text1"/>
          <w:spacing w:val="-4"/>
          <w:lang w:val="fr"/>
        </w:rPr>
        <w:t xml:space="preserve">qualification </w:t>
      </w:r>
      <w:r w:rsidRPr="00571D29">
        <w:rPr>
          <w:i/>
          <w:iCs/>
          <w:color w:val="000000" w:themeColor="text1"/>
          <w:spacing w:val="-4"/>
          <w:lang w:val="fr"/>
        </w:rPr>
        <w:t>n’a pas été effectué</w:t>
      </w:r>
      <w:r w:rsidR="0038325B">
        <w:rPr>
          <w:i/>
          <w:iCs/>
          <w:color w:val="000000" w:themeColor="text1"/>
          <w:spacing w:val="-4"/>
          <w:lang w:val="fr"/>
        </w:rPr>
        <w:t>e</w:t>
      </w:r>
      <w:r w:rsidRPr="00571D29">
        <w:rPr>
          <w:i/>
          <w:iCs/>
          <w:color w:val="000000" w:themeColor="text1"/>
          <w:spacing w:val="-4"/>
          <w:lang w:val="fr"/>
        </w:rPr>
        <w:t xml:space="preserve">, soit l’option 2 : si </w:t>
      </w:r>
      <w:r w:rsidR="0038325B">
        <w:rPr>
          <w:i/>
          <w:iCs/>
          <w:color w:val="000000" w:themeColor="text1"/>
          <w:spacing w:val="-4"/>
          <w:lang w:val="fr"/>
        </w:rPr>
        <w:t>une</w:t>
      </w:r>
      <w:r w:rsidRPr="00571D29">
        <w:rPr>
          <w:i/>
          <w:iCs/>
          <w:color w:val="000000" w:themeColor="text1"/>
          <w:spacing w:val="-4"/>
          <w:lang w:val="fr"/>
        </w:rPr>
        <w:t xml:space="preserve"> pré</w:t>
      </w:r>
      <w:r>
        <w:rPr>
          <w:i/>
          <w:iCs/>
          <w:color w:val="000000" w:themeColor="text1"/>
          <w:spacing w:val="-4"/>
          <w:lang w:val="fr"/>
        </w:rPr>
        <w:t xml:space="preserve">qualification </w:t>
      </w:r>
      <w:r w:rsidRPr="00571D29">
        <w:rPr>
          <w:i/>
          <w:iCs/>
          <w:color w:val="000000" w:themeColor="text1"/>
          <w:spacing w:val="-4"/>
          <w:lang w:val="fr"/>
        </w:rPr>
        <w:t>a été effectué</w:t>
      </w:r>
      <w:r w:rsidR="0038325B">
        <w:rPr>
          <w:i/>
          <w:iCs/>
          <w:color w:val="000000" w:themeColor="text1"/>
          <w:spacing w:val="-4"/>
          <w:lang w:val="fr"/>
        </w:rPr>
        <w:t>e</w:t>
      </w:r>
      <w:r w:rsidRPr="00571D29">
        <w:rPr>
          <w:i/>
          <w:iCs/>
          <w:color w:val="000000" w:themeColor="text1"/>
          <w:spacing w:val="-4"/>
          <w:lang w:val="fr"/>
        </w:rPr>
        <w:t>, et supprimer l’option qui n’est pas applicable]</w:t>
      </w:r>
      <w:r>
        <w:rPr>
          <w:lang w:val="fr"/>
        </w:rPr>
        <w:t xml:space="preserve"> </w:t>
      </w:r>
    </w:p>
    <w:p w14:paraId="23969BFB" w14:textId="77777777" w:rsidR="00F43B98" w:rsidRPr="00571D29" w:rsidRDefault="00F43B98" w:rsidP="00F43B98">
      <w:pPr>
        <w:tabs>
          <w:tab w:val="left" w:pos="5238"/>
          <w:tab w:val="left" w:pos="5474"/>
          <w:tab w:val="left" w:pos="9468"/>
        </w:tabs>
        <w:jc w:val="left"/>
        <w:rPr>
          <w:i/>
          <w:iCs/>
          <w:color w:val="000000" w:themeColor="text1"/>
          <w:spacing w:val="-4"/>
        </w:rPr>
      </w:pPr>
      <w:r w:rsidRPr="00571D29">
        <w:rPr>
          <w:i/>
          <w:iCs/>
          <w:color w:val="000000" w:themeColor="text1"/>
          <w:spacing w:val="-4"/>
          <w:lang w:val="fr"/>
        </w:rPr>
        <w:t>Option 1- Sans préqualification</w:t>
      </w:r>
    </w:p>
    <w:p w14:paraId="3AFEC7F0" w14:textId="77777777" w:rsidR="00F43B98" w:rsidRDefault="00F43B98">
      <w:pPr>
        <w:pStyle w:val="Paragraphedeliste"/>
        <w:numPr>
          <w:ilvl w:val="0"/>
          <w:numId w:val="117"/>
        </w:numPr>
        <w:tabs>
          <w:tab w:val="left" w:pos="5238"/>
          <w:tab w:val="left" w:pos="5474"/>
          <w:tab w:val="left" w:pos="9468"/>
        </w:tabs>
        <w:spacing w:after="0"/>
        <w:jc w:val="left"/>
        <w:rPr>
          <w:i/>
          <w:iCs/>
        </w:rPr>
      </w:pPr>
      <w:r>
        <w:rPr>
          <w:i/>
          <w:iCs/>
          <w:lang w:val="fr"/>
        </w:rPr>
        <w:t>Sous-traitants spécialisés</w:t>
      </w:r>
    </w:p>
    <w:p w14:paraId="5B491774" w14:textId="77777777" w:rsidR="00F43B98" w:rsidRPr="00571D29" w:rsidRDefault="00F43B98" w:rsidP="00424F7F">
      <w:pPr>
        <w:tabs>
          <w:tab w:val="left" w:pos="5238"/>
          <w:tab w:val="left" w:pos="5474"/>
          <w:tab w:val="left" w:pos="9468"/>
        </w:tabs>
        <w:spacing w:after="0"/>
        <w:jc w:val="left"/>
        <w:rPr>
          <w:i/>
          <w:iCs/>
          <w:color w:val="000000" w:themeColor="text1"/>
          <w:spacing w:val="-4"/>
        </w:rPr>
      </w:pPr>
    </w:p>
    <w:p w14:paraId="1E15B21B" w14:textId="6D041438" w:rsidR="00F43B98" w:rsidRPr="005B1A35" w:rsidRDefault="00F43B98" w:rsidP="00424F7F">
      <w:pPr>
        <w:tabs>
          <w:tab w:val="left" w:pos="5238"/>
          <w:tab w:val="left" w:pos="5474"/>
          <w:tab w:val="left" w:pos="9468"/>
        </w:tabs>
        <w:ind w:left="0" w:firstLine="0"/>
        <w:jc w:val="left"/>
        <w:rPr>
          <w:i/>
          <w:iCs/>
          <w:color w:val="000000" w:themeColor="text1"/>
          <w:spacing w:val="-4"/>
        </w:rPr>
      </w:pPr>
      <w:r w:rsidRPr="00571D29">
        <w:rPr>
          <w:i/>
          <w:iCs/>
          <w:color w:val="000000" w:themeColor="text1"/>
          <w:spacing w:val="-4"/>
          <w:lang w:val="fr"/>
        </w:rPr>
        <w:t xml:space="preserve">Les </w:t>
      </w:r>
      <w:r w:rsidR="00B677C4">
        <w:rPr>
          <w:i/>
          <w:iCs/>
          <w:color w:val="000000" w:themeColor="text1"/>
          <w:spacing w:val="-4"/>
          <w:lang w:val="fr"/>
        </w:rPr>
        <w:t>Sous-Traitants spécialisés</w:t>
      </w:r>
      <w:r w:rsidRPr="00571D29">
        <w:rPr>
          <w:i/>
          <w:iCs/>
          <w:color w:val="000000" w:themeColor="text1"/>
          <w:spacing w:val="-4"/>
          <w:lang w:val="fr"/>
        </w:rPr>
        <w:t xml:space="preserve"> suivants sont proposés pour les parties des </w:t>
      </w:r>
      <w:r w:rsidR="0038325B">
        <w:rPr>
          <w:i/>
          <w:iCs/>
          <w:color w:val="000000" w:themeColor="text1"/>
          <w:spacing w:val="-4"/>
          <w:lang w:val="fr"/>
        </w:rPr>
        <w:t>Travaux</w:t>
      </w:r>
      <w:r w:rsidRPr="00571D29">
        <w:rPr>
          <w:i/>
          <w:iCs/>
          <w:color w:val="000000" w:themeColor="text1"/>
          <w:spacing w:val="-4"/>
          <w:lang w:val="fr"/>
        </w:rPr>
        <w:t xml:space="preserve"> autorisées par l</w:t>
      </w:r>
      <w:r>
        <w:rPr>
          <w:i/>
          <w:iCs/>
          <w:color w:val="000000" w:themeColor="text1"/>
          <w:spacing w:val="-4"/>
          <w:lang w:val="fr"/>
        </w:rPr>
        <w:t>e Maître d’Ouvrage</w:t>
      </w:r>
      <w:r w:rsidRPr="00571D29">
        <w:rPr>
          <w:i/>
          <w:iCs/>
          <w:color w:val="000000" w:themeColor="text1"/>
          <w:spacing w:val="-4"/>
          <w:lang w:val="fr"/>
        </w:rPr>
        <w:t xml:space="preserve"> conformément à 17.7 </w:t>
      </w:r>
      <w:r>
        <w:rPr>
          <w:i/>
          <w:iCs/>
          <w:color w:val="000000" w:themeColor="text1"/>
          <w:spacing w:val="-4"/>
          <w:lang w:val="fr"/>
        </w:rPr>
        <w:t xml:space="preserve">IS </w:t>
      </w:r>
      <w:r w:rsidR="0038325B">
        <w:rPr>
          <w:i/>
          <w:iCs/>
          <w:color w:val="000000" w:themeColor="text1"/>
          <w:spacing w:val="-4"/>
          <w:lang w:val="fr"/>
        </w:rPr>
        <w:t xml:space="preserve">/ </w:t>
      </w:r>
      <w:r>
        <w:rPr>
          <w:i/>
          <w:iCs/>
          <w:color w:val="000000" w:themeColor="text1"/>
          <w:spacing w:val="-4"/>
          <w:lang w:val="fr"/>
        </w:rPr>
        <w:t>DPAO</w:t>
      </w:r>
      <w:r w:rsidRPr="00571D29">
        <w:rPr>
          <w:i/>
          <w:iCs/>
          <w:color w:val="000000" w:themeColor="text1"/>
          <w:spacing w:val="-4"/>
          <w:lang w:val="fr"/>
        </w:rPr>
        <w:t xml:space="preserve">[indiquer « Sans objet », si cela n’est pas autorisé] </w:t>
      </w:r>
    </w:p>
    <w:p w14:paraId="415E7E0A" w14:textId="77777777" w:rsidR="00F43B98" w:rsidRPr="005B1A35" w:rsidRDefault="00F43B98" w:rsidP="00F43B98">
      <w:pPr>
        <w:tabs>
          <w:tab w:val="left" w:pos="5238"/>
          <w:tab w:val="left" w:pos="5474"/>
          <w:tab w:val="left" w:pos="9468"/>
        </w:tabs>
        <w:jc w:val="left"/>
        <w:rPr>
          <w:i/>
          <w:iCs/>
          <w:color w:val="000000" w:themeColor="text1"/>
          <w:spacing w:val="-4"/>
        </w:rPr>
      </w:pPr>
    </w:p>
    <w:tbl>
      <w:tblPr>
        <w:tblStyle w:val="Grilledutableau"/>
        <w:tblW w:w="0" w:type="auto"/>
        <w:tblLook w:val="04A0" w:firstRow="1" w:lastRow="0" w:firstColumn="1" w:lastColumn="0" w:noHBand="0" w:noVBand="1"/>
      </w:tblPr>
      <w:tblGrid>
        <w:gridCol w:w="889"/>
        <w:gridCol w:w="1908"/>
        <w:gridCol w:w="1963"/>
        <w:gridCol w:w="2061"/>
        <w:gridCol w:w="2529"/>
      </w:tblGrid>
      <w:tr w:rsidR="00F43B98" w:rsidRPr="00A6276D" w14:paraId="4FF78B29" w14:textId="77777777" w:rsidTr="00184DA1">
        <w:tc>
          <w:tcPr>
            <w:tcW w:w="889" w:type="dxa"/>
          </w:tcPr>
          <w:p w14:paraId="6116235E"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Non.</w:t>
            </w:r>
          </w:p>
        </w:tc>
        <w:tc>
          <w:tcPr>
            <w:tcW w:w="1908" w:type="dxa"/>
          </w:tcPr>
          <w:p w14:paraId="2957AFE8" w14:textId="50889810" w:rsidR="00F43B98" w:rsidRPr="005B1A35" w:rsidRDefault="00F43B98" w:rsidP="00424F7F">
            <w:pPr>
              <w:tabs>
                <w:tab w:val="left" w:pos="5238"/>
                <w:tab w:val="left" w:pos="5474"/>
                <w:tab w:val="left" w:pos="9468"/>
              </w:tabs>
              <w:ind w:left="-16" w:firstLine="0"/>
              <w:jc w:val="left"/>
              <w:rPr>
                <w:i/>
                <w:iCs/>
                <w:color w:val="000000" w:themeColor="text1"/>
                <w:spacing w:val="-4"/>
              </w:rPr>
            </w:pPr>
            <w:r w:rsidRPr="00571D29">
              <w:rPr>
                <w:i/>
                <w:iCs/>
                <w:color w:val="000000" w:themeColor="text1"/>
                <w:spacing w:val="-4"/>
                <w:lang w:val="fr"/>
              </w:rPr>
              <w:t xml:space="preserve">Partie des </w:t>
            </w:r>
            <w:r w:rsidR="0038325B">
              <w:rPr>
                <w:i/>
                <w:iCs/>
                <w:color w:val="000000" w:themeColor="text1"/>
                <w:spacing w:val="-4"/>
                <w:lang w:val="fr"/>
              </w:rPr>
              <w:t>Travaux</w:t>
            </w:r>
            <w:r w:rsidRPr="00571D29">
              <w:rPr>
                <w:i/>
                <w:iCs/>
                <w:color w:val="000000" w:themeColor="text1"/>
                <w:spacing w:val="-4"/>
                <w:lang w:val="fr"/>
              </w:rPr>
              <w:t xml:space="preserve"> à sous-traiter </w:t>
            </w:r>
          </w:p>
        </w:tc>
        <w:tc>
          <w:tcPr>
            <w:tcW w:w="1963" w:type="dxa"/>
          </w:tcPr>
          <w:p w14:paraId="24041A32" w14:textId="233E710F" w:rsidR="00F43B98" w:rsidRPr="005B1A35" w:rsidRDefault="00F43B98" w:rsidP="00424F7F">
            <w:pPr>
              <w:tabs>
                <w:tab w:val="left" w:pos="5238"/>
                <w:tab w:val="left" w:pos="5474"/>
                <w:tab w:val="left" w:pos="9468"/>
              </w:tabs>
              <w:ind w:left="-31" w:firstLine="31"/>
              <w:jc w:val="left"/>
              <w:rPr>
                <w:i/>
                <w:iCs/>
                <w:color w:val="000000" w:themeColor="text1"/>
                <w:spacing w:val="-4"/>
              </w:rPr>
            </w:pPr>
            <w:r w:rsidRPr="00571D29">
              <w:rPr>
                <w:i/>
                <w:iCs/>
                <w:color w:val="000000" w:themeColor="text1"/>
                <w:spacing w:val="-4"/>
                <w:lang w:val="fr"/>
              </w:rPr>
              <w:t xml:space="preserve">Nom et adresse du </w:t>
            </w:r>
            <w:r w:rsidR="00415A83">
              <w:rPr>
                <w:i/>
                <w:iCs/>
                <w:color w:val="000000" w:themeColor="text1"/>
                <w:spacing w:val="-4"/>
                <w:lang w:val="fr"/>
              </w:rPr>
              <w:t>Sous-Traitant spécialisé</w:t>
            </w:r>
          </w:p>
        </w:tc>
        <w:tc>
          <w:tcPr>
            <w:tcW w:w="2061" w:type="dxa"/>
          </w:tcPr>
          <w:p w14:paraId="4C6DAB82"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 xml:space="preserve">Nationalité </w:t>
            </w:r>
          </w:p>
        </w:tc>
        <w:tc>
          <w:tcPr>
            <w:tcW w:w="2529" w:type="dxa"/>
          </w:tcPr>
          <w:p w14:paraId="26596EAC"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 xml:space="preserve">Expérience spécifique </w:t>
            </w:r>
          </w:p>
        </w:tc>
      </w:tr>
      <w:tr w:rsidR="00F43B98" w:rsidRPr="00A6276D" w14:paraId="40E88B86" w14:textId="77777777" w:rsidTr="00184DA1">
        <w:tc>
          <w:tcPr>
            <w:tcW w:w="889" w:type="dxa"/>
          </w:tcPr>
          <w:p w14:paraId="66A27317"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08" w:type="dxa"/>
          </w:tcPr>
          <w:p w14:paraId="01263956"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63" w:type="dxa"/>
          </w:tcPr>
          <w:p w14:paraId="32725503"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061" w:type="dxa"/>
          </w:tcPr>
          <w:p w14:paraId="6734137A"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529" w:type="dxa"/>
          </w:tcPr>
          <w:p w14:paraId="53DC2E49" w14:textId="77777777" w:rsidR="00F43B98" w:rsidRPr="00571D29" w:rsidRDefault="00F43B98" w:rsidP="00184DA1">
            <w:pPr>
              <w:tabs>
                <w:tab w:val="left" w:pos="5238"/>
                <w:tab w:val="left" w:pos="5474"/>
                <w:tab w:val="left" w:pos="9468"/>
              </w:tabs>
              <w:jc w:val="left"/>
              <w:rPr>
                <w:i/>
                <w:iCs/>
                <w:color w:val="000000" w:themeColor="text1"/>
                <w:spacing w:val="-4"/>
              </w:rPr>
            </w:pPr>
          </w:p>
        </w:tc>
      </w:tr>
      <w:tr w:rsidR="00F43B98" w:rsidRPr="00A6276D" w14:paraId="0DB2283F" w14:textId="77777777" w:rsidTr="00184DA1">
        <w:tc>
          <w:tcPr>
            <w:tcW w:w="889" w:type="dxa"/>
          </w:tcPr>
          <w:p w14:paraId="343D67D3"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08" w:type="dxa"/>
          </w:tcPr>
          <w:p w14:paraId="32C4E2D1"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63" w:type="dxa"/>
          </w:tcPr>
          <w:p w14:paraId="463E4B9C"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061" w:type="dxa"/>
          </w:tcPr>
          <w:p w14:paraId="5EE777C9"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529" w:type="dxa"/>
          </w:tcPr>
          <w:p w14:paraId="70EB4B3C" w14:textId="77777777" w:rsidR="00F43B98" w:rsidRPr="00571D29" w:rsidRDefault="00F43B98" w:rsidP="00184DA1">
            <w:pPr>
              <w:tabs>
                <w:tab w:val="left" w:pos="5238"/>
                <w:tab w:val="left" w:pos="5474"/>
                <w:tab w:val="left" w:pos="9468"/>
              </w:tabs>
              <w:jc w:val="left"/>
              <w:rPr>
                <w:i/>
                <w:iCs/>
                <w:color w:val="000000" w:themeColor="text1"/>
                <w:spacing w:val="-4"/>
              </w:rPr>
            </w:pPr>
          </w:p>
        </w:tc>
      </w:tr>
    </w:tbl>
    <w:p w14:paraId="5EA49DE6" w14:textId="77777777" w:rsidR="00F43B98" w:rsidRPr="00571D29" w:rsidRDefault="00F43B98" w:rsidP="00F43B98">
      <w:pPr>
        <w:tabs>
          <w:tab w:val="left" w:pos="5238"/>
          <w:tab w:val="left" w:pos="5474"/>
          <w:tab w:val="left" w:pos="9468"/>
        </w:tabs>
        <w:jc w:val="center"/>
        <w:rPr>
          <w:i/>
          <w:iCs/>
          <w:color w:val="000000" w:themeColor="text1"/>
        </w:rPr>
      </w:pPr>
    </w:p>
    <w:p w14:paraId="6C4A7836" w14:textId="318E2691" w:rsidR="00F43B98" w:rsidRPr="00571D29" w:rsidRDefault="0038325B" w:rsidP="00424F7F">
      <w:pPr>
        <w:tabs>
          <w:tab w:val="left" w:pos="5238"/>
          <w:tab w:val="left" w:pos="5474"/>
          <w:tab w:val="left" w:pos="9468"/>
        </w:tabs>
        <w:ind w:left="0" w:firstLine="0"/>
        <w:jc w:val="left"/>
        <w:rPr>
          <w:i/>
          <w:iCs/>
          <w:color w:val="000000" w:themeColor="text1"/>
        </w:rPr>
      </w:pPr>
      <w:r>
        <w:rPr>
          <w:i/>
          <w:iCs/>
          <w:color w:val="000000" w:themeColor="text1"/>
          <w:lang w:val="fr"/>
        </w:rPr>
        <w:t>Les</w:t>
      </w:r>
      <w:r w:rsidR="00F43B98" w:rsidRPr="00571D29">
        <w:rPr>
          <w:i/>
          <w:iCs/>
          <w:color w:val="000000" w:themeColor="text1"/>
          <w:lang w:val="fr"/>
        </w:rPr>
        <w:t xml:space="preserve"> [ajouter : « autres », si les </w:t>
      </w:r>
      <w:r w:rsidR="00B677C4">
        <w:rPr>
          <w:i/>
          <w:iCs/>
          <w:color w:val="000000" w:themeColor="text1"/>
          <w:lang w:val="fr"/>
        </w:rPr>
        <w:t>Sous-Traitants spécialisés</w:t>
      </w:r>
      <w:r w:rsidR="00F43B98" w:rsidRPr="00571D29">
        <w:rPr>
          <w:i/>
          <w:iCs/>
          <w:color w:val="000000" w:themeColor="text1"/>
          <w:lang w:val="fr"/>
        </w:rPr>
        <w:t xml:space="preserve"> sont inclus ci-dessus. </w:t>
      </w:r>
      <w:r w:rsidR="00F43B98">
        <w:rPr>
          <w:lang w:val="fr"/>
        </w:rPr>
        <w:t xml:space="preserve"> </w:t>
      </w:r>
      <w:r w:rsidR="00F43B98" w:rsidRPr="00571D29">
        <w:rPr>
          <w:i/>
          <w:iCs/>
          <w:color w:val="000000" w:themeColor="text1"/>
          <w:lang w:val="fr"/>
        </w:rPr>
        <w:t xml:space="preserve">Les </w:t>
      </w:r>
      <w:r w:rsidR="00F43B98">
        <w:rPr>
          <w:i/>
          <w:iCs/>
          <w:color w:val="000000" w:themeColor="text1"/>
          <w:lang w:val="fr"/>
        </w:rPr>
        <w:t>S</w:t>
      </w:r>
      <w:r w:rsidR="00F43B98" w:rsidRPr="00571D29">
        <w:rPr>
          <w:i/>
          <w:iCs/>
          <w:color w:val="000000" w:themeColor="text1"/>
          <w:lang w:val="fr"/>
        </w:rPr>
        <w:t xml:space="preserve">oumissionnaires sont libres de proposer plus d’un sous-traitant pour chaque partie des </w:t>
      </w:r>
      <w:r>
        <w:rPr>
          <w:i/>
          <w:iCs/>
          <w:color w:val="000000" w:themeColor="text1"/>
          <w:lang w:val="fr"/>
        </w:rPr>
        <w:t>Travaux</w:t>
      </w:r>
      <w:r w:rsidR="00F43B98" w:rsidRPr="00571D29">
        <w:rPr>
          <w:i/>
          <w:iCs/>
          <w:color w:val="000000" w:themeColor="text1"/>
          <w:lang w:val="fr"/>
        </w:rPr>
        <w:t xml:space="preserve">.] sous-traitants </w:t>
      </w:r>
      <w:r>
        <w:rPr>
          <w:i/>
          <w:iCs/>
          <w:color w:val="000000" w:themeColor="text1"/>
          <w:lang w:val="fr"/>
        </w:rPr>
        <w:t xml:space="preserve">suivants </w:t>
      </w:r>
      <w:r w:rsidR="00F43B98" w:rsidRPr="00571D29">
        <w:rPr>
          <w:i/>
          <w:iCs/>
          <w:color w:val="000000" w:themeColor="text1"/>
          <w:lang w:val="fr"/>
        </w:rPr>
        <w:t xml:space="preserve">sont proposés. </w:t>
      </w:r>
    </w:p>
    <w:tbl>
      <w:tblPr>
        <w:tblStyle w:val="Grilledutableau"/>
        <w:tblW w:w="0" w:type="auto"/>
        <w:tblLook w:val="04A0" w:firstRow="1" w:lastRow="0" w:firstColumn="1" w:lastColumn="0" w:noHBand="0" w:noVBand="1"/>
      </w:tblPr>
      <w:tblGrid>
        <w:gridCol w:w="889"/>
        <w:gridCol w:w="1908"/>
        <w:gridCol w:w="1963"/>
        <w:gridCol w:w="2061"/>
        <w:gridCol w:w="2529"/>
      </w:tblGrid>
      <w:tr w:rsidR="00F43B98" w:rsidRPr="00A6276D" w14:paraId="788FF9C8" w14:textId="77777777" w:rsidTr="00184DA1">
        <w:tc>
          <w:tcPr>
            <w:tcW w:w="889" w:type="dxa"/>
          </w:tcPr>
          <w:p w14:paraId="7FF2B2E3"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Non.</w:t>
            </w:r>
          </w:p>
        </w:tc>
        <w:tc>
          <w:tcPr>
            <w:tcW w:w="1908" w:type="dxa"/>
          </w:tcPr>
          <w:p w14:paraId="1CC5B7A9" w14:textId="356A5ED8" w:rsidR="00F43B98" w:rsidRPr="005B1A35" w:rsidRDefault="00F43B98" w:rsidP="00424F7F">
            <w:pPr>
              <w:tabs>
                <w:tab w:val="left" w:pos="5238"/>
                <w:tab w:val="left" w:pos="5474"/>
                <w:tab w:val="left" w:pos="9468"/>
              </w:tabs>
              <w:ind w:left="0" w:firstLine="0"/>
              <w:jc w:val="left"/>
              <w:rPr>
                <w:i/>
                <w:iCs/>
                <w:color w:val="000000" w:themeColor="text1"/>
                <w:spacing w:val="-4"/>
              </w:rPr>
            </w:pPr>
            <w:r w:rsidRPr="00571D29">
              <w:rPr>
                <w:i/>
                <w:iCs/>
                <w:color w:val="000000" w:themeColor="text1"/>
                <w:spacing w:val="-4"/>
                <w:lang w:val="fr"/>
              </w:rPr>
              <w:t xml:space="preserve">Partie des </w:t>
            </w:r>
            <w:r w:rsidR="0038325B">
              <w:rPr>
                <w:i/>
                <w:iCs/>
                <w:color w:val="000000" w:themeColor="text1"/>
                <w:spacing w:val="-4"/>
                <w:lang w:val="fr"/>
              </w:rPr>
              <w:t>Travaux</w:t>
            </w:r>
            <w:r w:rsidRPr="00571D29">
              <w:rPr>
                <w:i/>
                <w:iCs/>
                <w:color w:val="000000" w:themeColor="text1"/>
                <w:spacing w:val="-4"/>
                <w:lang w:val="fr"/>
              </w:rPr>
              <w:t xml:space="preserve"> à sous-traiter </w:t>
            </w:r>
          </w:p>
        </w:tc>
        <w:tc>
          <w:tcPr>
            <w:tcW w:w="1963" w:type="dxa"/>
          </w:tcPr>
          <w:p w14:paraId="68239859" w14:textId="77777777" w:rsidR="00F43B98" w:rsidRPr="005B1A35" w:rsidRDefault="00F43B98" w:rsidP="00424F7F">
            <w:pPr>
              <w:tabs>
                <w:tab w:val="left" w:pos="5238"/>
                <w:tab w:val="left" w:pos="5474"/>
                <w:tab w:val="left" w:pos="9468"/>
              </w:tabs>
              <w:ind w:left="0" w:firstLine="59"/>
              <w:jc w:val="left"/>
              <w:rPr>
                <w:i/>
                <w:iCs/>
                <w:color w:val="000000" w:themeColor="text1"/>
                <w:spacing w:val="-4"/>
              </w:rPr>
            </w:pPr>
            <w:r w:rsidRPr="00571D29">
              <w:rPr>
                <w:i/>
                <w:iCs/>
                <w:color w:val="000000" w:themeColor="text1"/>
                <w:spacing w:val="-4"/>
                <w:lang w:val="fr"/>
              </w:rPr>
              <w:t>Nom et adresse du sous-traitant</w:t>
            </w:r>
          </w:p>
        </w:tc>
        <w:tc>
          <w:tcPr>
            <w:tcW w:w="2061" w:type="dxa"/>
          </w:tcPr>
          <w:p w14:paraId="389872E3"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 xml:space="preserve">Nationalité </w:t>
            </w:r>
          </w:p>
        </w:tc>
        <w:tc>
          <w:tcPr>
            <w:tcW w:w="2529" w:type="dxa"/>
          </w:tcPr>
          <w:p w14:paraId="4B7C3F2A"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 xml:space="preserve">Expérience spécifique </w:t>
            </w:r>
          </w:p>
        </w:tc>
      </w:tr>
      <w:tr w:rsidR="00F43B98" w:rsidRPr="00A6276D" w14:paraId="4B9A9C8E" w14:textId="77777777" w:rsidTr="00184DA1">
        <w:tc>
          <w:tcPr>
            <w:tcW w:w="889" w:type="dxa"/>
          </w:tcPr>
          <w:p w14:paraId="466E7174"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08" w:type="dxa"/>
          </w:tcPr>
          <w:p w14:paraId="16035C77"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63" w:type="dxa"/>
          </w:tcPr>
          <w:p w14:paraId="19FEF53C"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061" w:type="dxa"/>
          </w:tcPr>
          <w:p w14:paraId="6512B485"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529" w:type="dxa"/>
          </w:tcPr>
          <w:p w14:paraId="19A43539" w14:textId="77777777" w:rsidR="00F43B98" w:rsidRPr="00571D29" w:rsidRDefault="00F43B98" w:rsidP="00184DA1">
            <w:pPr>
              <w:tabs>
                <w:tab w:val="left" w:pos="5238"/>
                <w:tab w:val="left" w:pos="5474"/>
                <w:tab w:val="left" w:pos="9468"/>
              </w:tabs>
              <w:jc w:val="left"/>
              <w:rPr>
                <w:i/>
                <w:iCs/>
                <w:color w:val="000000" w:themeColor="text1"/>
                <w:spacing w:val="-4"/>
              </w:rPr>
            </w:pPr>
          </w:p>
        </w:tc>
      </w:tr>
      <w:tr w:rsidR="00F43B98" w:rsidRPr="00A6276D" w14:paraId="1470E063" w14:textId="77777777" w:rsidTr="00184DA1">
        <w:tc>
          <w:tcPr>
            <w:tcW w:w="889" w:type="dxa"/>
          </w:tcPr>
          <w:p w14:paraId="0574CD0E"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08" w:type="dxa"/>
          </w:tcPr>
          <w:p w14:paraId="6CEB40EA"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63" w:type="dxa"/>
          </w:tcPr>
          <w:p w14:paraId="18263F01"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061" w:type="dxa"/>
          </w:tcPr>
          <w:p w14:paraId="0E4BD5B8"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529" w:type="dxa"/>
          </w:tcPr>
          <w:p w14:paraId="0E52AAD8" w14:textId="77777777" w:rsidR="00F43B98" w:rsidRPr="00571D29" w:rsidRDefault="00F43B98" w:rsidP="00184DA1">
            <w:pPr>
              <w:tabs>
                <w:tab w:val="left" w:pos="5238"/>
                <w:tab w:val="left" w:pos="5474"/>
                <w:tab w:val="left" w:pos="9468"/>
              </w:tabs>
              <w:jc w:val="left"/>
              <w:rPr>
                <w:i/>
                <w:iCs/>
                <w:color w:val="000000" w:themeColor="text1"/>
                <w:spacing w:val="-4"/>
              </w:rPr>
            </w:pPr>
          </w:p>
        </w:tc>
      </w:tr>
    </w:tbl>
    <w:p w14:paraId="495CE71E" w14:textId="77777777" w:rsidR="00F43B98" w:rsidRPr="00571D29" w:rsidRDefault="00F43B98" w:rsidP="00F43B98">
      <w:pPr>
        <w:tabs>
          <w:tab w:val="left" w:pos="5238"/>
          <w:tab w:val="left" w:pos="5474"/>
          <w:tab w:val="left" w:pos="9468"/>
        </w:tabs>
        <w:jc w:val="left"/>
        <w:rPr>
          <w:i/>
          <w:iCs/>
          <w:color w:val="000000" w:themeColor="text1"/>
        </w:rPr>
      </w:pPr>
    </w:p>
    <w:p w14:paraId="0C1B49BC" w14:textId="3A69B4B1" w:rsidR="00F43B98" w:rsidRPr="00571D29" w:rsidRDefault="00F43B98" w:rsidP="00424F7F">
      <w:pPr>
        <w:tabs>
          <w:tab w:val="left" w:pos="5238"/>
          <w:tab w:val="left" w:pos="5474"/>
          <w:tab w:val="left" w:pos="9468"/>
        </w:tabs>
        <w:spacing w:after="0"/>
        <w:jc w:val="left"/>
        <w:rPr>
          <w:i/>
          <w:iCs/>
          <w:color w:val="000000" w:themeColor="text1"/>
        </w:rPr>
      </w:pPr>
      <w:r w:rsidRPr="00571D29">
        <w:rPr>
          <w:i/>
          <w:iCs/>
          <w:color w:val="000000" w:themeColor="text1"/>
          <w:lang w:val="fr"/>
        </w:rPr>
        <w:t>Option 2- Après préqualification</w:t>
      </w:r>
    </w:p>
    <w:p w14:paraId="0DE870FD" w14:textId="77777777" w:rsidR="00F43B98" w:rsidRPr="00571D29" w:rsidRDefault="00F43B98" w:rsidP="00424F7F">
      <w:pPr>
        <w:tabs>
          <w:tab w:val="left" w:pos="5238"/>
          <w:tab w:val="left" w:pos="5474"/>
          <w:tab w:val="left" w:pos="9468"/>
        </w:tabs>
        <w:spacing w:after="0"/>
        <w:jc w:val="left"/>
        <w:rPr>
          <w:i/>
          <w:iCs/>
          <w:color w:val="000000" w:themeColor="text1"/>
        </w:rPr>
      </w:pPr>
    </w:p>
    <w:p w14:paraId="29435C86" w14:textId="77777777" w:rsidR="00F43B98" w:rsidRDefault="00F43B98">
      <w:pPr>
        <w:pStyle w:val="Paragraphedeliste"/>
        <w:numPr>
          <w:ilvl w:val="0"/>
          <w:numId w:val="118"/>
        </w:numPr>
        <w:tabs>
          <w:tab w:val="left" w:pos="5238"/>
          <w:tab w:val="left" w:pos="5474"/>
          <w:tab w:val="left" w:pos="9468"/>
        </w:tabs>
        <w:spacing w:after="0"/>
        <w:jc w:val="left"/>
        <w:rPr>
          <w:i/>
          <w:iCs/>
        </w:rPr>
      </w:pPr>
      <w:r>
        <w:rPr>
          <w:i/>
          <w:iCs/>
          <w:lang w:val="fr"/>
        </w:rPr>
        <w:t>Sous-traitants spécialisés</w:t>
      </w:r>
    </w:p>
    <w:p w14:paraId="18414684" w14:textId="77777777" w:rsidR="00F43B98" w:rsidRPr="00571D29" w:rsidRDefault="00F43B98" w:rsidP="00424F7F">
      <w:pPr>
        <w:tabs>
          <w:tab w:val="left" w:pos="5238"/>
          <w:tab w:val="left" w:pos="5474"/>
          <w:tab w:val="left" w:pos="9468"/>
        </w:tabs>
        <w:spacing w:after="0"/>
        <w:ind w:left="360"/>
        <w:jc w:val="left"/>
        <w:rPr>
          <w:i/>
          <w:iCs/>
        </w:rPr>
      </w:pPr>
    </w:p>
    <w:p w14:paraId="1B3AF485" w14:textId="4A1915DF" w:rsidR="00F43B98" w:rsidRPr="005B1A35" w:rsidRDefault="00F43B98" w:rsidP="00424F7F">
      <w:pPr>
        <w:tabs>
          <w:tab w:val="left" w:pos="5238"/>
          <w:tab w:val="left" w:pos="5474"/>
          <w:tab w:val="left" w:pos="9468"/>
        </w:tabs>
        <w:ind w:left="360" w:firstLine="0"/>
        <w:rPr>
          <w:i/>
          <w:iCs/>
        </w:rPr>
      </w:pPr>
      <w:r w:rsidRPr="00571D29">
        <w:rPr>
          <w:i/>
          <w:iCs/>
          <w:lang w:val="fr"/>
        </w:rPr>
        <w:t xml:space="preserve">[Insérer ce qui suit si les </w:t>
      </w:r>
      <w:r w:rsidR="00B677C4">
        <w:rPr>
          <w:i/>
          <w:iCs/>
          <w:lang w:val="fr"/>
        </w:rPr>
        <w:t>Sous-Traitants spécialisés</w:t>
      </w:r>
      <w:r w:rsidRPr="00571D29">
        <w:rPr>
          <w:i/>
          <w:iCs/>
          <w:lang w:val="fr"/>
        </w:rPr>
        <w:t xml:space="preserve"> ont été acceptés par l</w:t>
      </w:r>
      <w:r w:rsidR="00710607">
        <w:rPr>
          <w:i/>
          <w:iCs/>
          <w:lang w:val="fr"/>
        </w:rPr>
        <w:t>e Maître d’Ouvrage</w:t>
      </w:r>
      <w:r w:rsidRPr="00571D29">
        <w:rPr>
          <w:i/>
          <w:iCs/>
          <w:lang w:val="fr"/>
        </w:rPr>
        <w:t xml:space="preserve"> dans le cadre du processus de préqualification et/ou </w:t>
      </w:r>
      <w:r w:rsidRPr="00424F7F">
        <w:rPr>
          <w:i/>
          <w:iCs/>
          <w:lang w:val="fr"/>
        </w:rPr>
        <w:t xml:space="preserve">par </w:t>
      </w:r>
      <w:r w:rsidRPr="00710607">
        <w:rPr>
          <w:i/>
          <w:iCs/>
          <w:lang w:val="fr"/>
        </w:rPr>
        <w:t>tout</w:t>
      </w:r>
      <w:r w:rsidRPr="00571D29">
        <w:rPr>
          <w:i/>
          <w:iCs/>
          <w:lang w:val="fr"/>
        </w:rPr>
        <w:t xml:space="preserve"> changement approuvé par l</w:t>
      </w:r>
      <w:r w:rsidR="00710607">
        <w:rPr>
          <w:i/>
          <w:iCs/>
          <w:lang w:val="fr"/>
        </w:rPr>
        <w:t>e Maître d’Ouvrage</w:t>
      </w:r>
      <w:r w:rsidRPr="00571D29">
        <w:rPr>
          <w:i/>
          <w:iCs/>
          <w:lang w:val="fr"/>
        </w:rPr>
        <w:t xml:space="preserve"> avant la date limite de </w:t>
      </w:r>
      <w:r w:rsidR="000F22A8">
        <w:rPr>
          <w:i/>
          <w:iCs/>
          <w:lang w:val="fr"/>
        </w:rPr>
        <w:t xml:space="preserve">dépôt </w:t>
      </w:r>
      <w:r w:rsidR="00710607">
        <w:rPr>
          <w:i/>
          <w:iCs/>
          <w:lang w:val="fr"/>
        </w:rPr>
        <w:t>des Offres</w:t>
      </w:r>
      <w:r w:rsidR="00E5775E">
        <w:rPr>
          <w:i/>
          <w:iCs/>
          <w:lang w:val="fr"/>
        </w:rPr>
        <w:t xml:space="preserve"> </w:t>
      </w:r>
      <w:r w:rsidRPr="00571D29">
        <w:rPr>
          <w:i/>
          <w:iCs/>
          <w:lang w:val="fr"/>
        </w:rPr>
        <w:t>;</w:t>
      </w:r>
      <w:r>
        <w:rPr>
          <w:lang w:val="fr"/>
        </w:rPr>
        <w:t xml:space="preserve"> </w:t>
      </w:r>
      <w:r w:rsidRPr="00571D29">
        <w:rPr>
          <w:i/>
          <w:iCs/>
          <w:lang w:val="fr"/>
        </w:rPr>
        <w:t xml:space="preserve">autrement indiquer : </w:t>
      </w:r>
      <w:r w:rsidR="00710607">
        <w:rPr>
          <w:i/>
          <w:iCs/>
          <w:lang w:val="fr"/>
        </w:rPr>
        <w:t>N.A.</w:t>
      </w:r>
      <w:r w:rsidRPr="00571D29">
        <w:rPr>
          <w:i/>
          <w:iCs/>
          <w:lang w:val="fr"/>
        </w:rPr>
        <w:t>]</w:t>
      </w:r>
    </w:p>
    <w:p w14:paraId="3FC35F7E" w14:textId="77777777" w:rsidR="00F43B98" w:rsidRPr="005B1A35" w:rsidRDefault="00F43B98" w:rsidP="00F43B98">
      <w:pPr>
        <w:pStyle w:val="Paragraphedeliste"/>
        <w:tabs>
          <w:tab w:val="left" w:pos="5238"/>
          <w:tab w:val="left" w:pos="5474"/>
          <w:tab w:val="left" w:pos="9468"/>
        </w:tabs>
        <w:jc w:val="left"/>
        <w:rPr>
          <w:i/>
          <w:iCs/>
        </w:rPr>
      </w:pPr>
    </w:p>
    <w:p w14:paraId="4533420F" w14:textId="37889F62" w:rsidR="00F43B98" w:rsidRPr="00571D29" w:rsidRDefault="00F43B98" w:rsidP="00424F7F">
      <w:pPr>
        <w:pStyle w:val="Paragraphedeliste"/>
        <w:tabs>
          <w:tab w:val="left" w:pos="5238"/>
          <w:tab w:val="left" w:pos="5474"/>
          <w:tab w:val="left" w:pos="9468"/>
        </w:tabs>
        <w:ind w:left="360" w:firstLine="0"/>
        <w:rPr>
          <w:i/>
          <w:iCs/>
        </w:rPr>
      </w:pPr>
      <w:r w:rsidRPr="00571D29">
        <w:rPr>
          <w:i/>
          <w:iCs/>
          <w:lang w:val="fr"/>
        </w:rPr>
        <w:lastRenderedPageBreak/>
        <w:t xml:space="preserve">« Les mêmes </w:t>
      </w:r>
      <w:r w:rsidR="00B677C4">
        <w:rPr>
          <w:i/>
          <w:iCs/>
          <w:lang w:val="fr"/>
        </w:rPr>
        <w:t>Sous-Traitants spécialisés</w:t>
      </w:r>
      <w:r w:rsidRPr="00571D29">
        <w:rPr>
          <w:i/>
          <w:iCs/>
          <w:lang w:val="fr"/>
        </w:rPr>
        <w:t xml:space="preserve"> acceptés par l</w:t>
      </w:r>
      <w:r w:rsidR="00710607">
        <w:rPr>
          <w:i/>
          <w:iCs/>
          <w:lang w:val="fr"/>
        </w:rPr>
        <w:t>e Maître d’Ouvrage</w:t>
      </w:r>
      <w:r w:rsidRPr="00571D29">
        <w:rPr>
          <w:i/>
          <w:iCs/>
          <w:lang w:val="fr"/>
        </w:rPr>
        <w:t xml:space="preserve"> dans le cadre du processus de préqualification et/ou par tout changement approuvé par l</w:t>
      </w:r>
      <w:r w:rsidR="00710607">
        <w:rPr>
          <w:i/>
          <w:iCs/>
          <w:lang w:val="fr"/>
        </w:rPr>
        <w:t>e Maître d’Ouvrage</w:t>
      </w:r>
      <w:r w:rsidRPr="00571D29">
        <w:rPr>
          <w:i/>
          <w:iCs/>
          <w:lang w:val="fr"/>
        </w:rPr>
        <w:t xml:space="preserve"> avant la date limite de </w:t>
      </w:r>
      <w:r w:rsidR="000F22A8">
        <w:rPr>
          <w:i/>
          <w:iCs/>
          <w:lang w:val="fr"/>
        </w:rPr>
        <w:t xml:space="preserve">dépôt </w:t>
      </w:r>
      <w:r w:rsidR="00710607">
        <w:rPr>
          <w:i/>
          <w:iCs/>
          <w:lang w:val="fr"/>
        </w:rPr>
        <w:t xml:space="preserve">des Offres </w:t>
      </w:r>
      <w:r w:rsidRPr="00571D29">
        <w:rPr>
          <w:i/>
          <w:iCs/>
          <w:lang w:val="fr"/>
        </w:rPr>
        <w:t>sont proposés.</w:t>
      </w:r>
      <w:r>
        <w:rPr>
          <w:lang w:val="fr"/>
        </w:rPr>
        <w:t xml:space="preserve"> </w:t>
      </w:r>
      <w:r w:rsidRPr="00571D29">
        <w:rPr>
          <w:i/>
          <w:iCs/>
          <w:lang w:val="fr"/>
        </w:rPr>
        <w:t>"</w:t>
      </w:r>
    </w:p>
    <w:p w14:paraId="5A7A18C2" w14:textId="77777777" w:rsidR="00F43B98" w:rsidRPr="00571D29" w:rsidRDefault="00F43B98" w:rsidP="00F43B98">
      <w:pPr>
        <w:pStyle w:val="Paragraphedeliste"/>
        <w:tabs>
          <w:tab w:val="left" w:pos="5238"/>
          <w:tab w:val="left" w:pos="5474"/>
          <w:tab w:val="left" w:pos="9468"/>
        </w:tabs>
        <w:jc w:val="left"/>
        <w:rPr>
          <w:i/>
          <w:iCs/>
        </w:rPr>
      </w:pPr>
    </w:p>
    <w:p w14:paraId="1914A61E" w14:textId="22DD1F92" w:rsidR="00F43B98" w:rsidRPr="005B1A35" w:rsidRDefault="00F43B98">
      <w:pPr>
        <w:pStyle w:val="Paragraphedeliste"/>
        <w:numPr>
          <w:ilvl w:val="0"/>
          <w:numId w:val="118"/>
        </w:numPr>
        <w:tabs>
          <w:tab w:val="left" w:pos="5238"/>
          <w:tab w:val="left" w:pos="5474"/>
          <w:tab w:val="left" w:pos="9468"/>
        </w:tabs>
        <w:spacing w:after="0"/>
        <w:jc w:val="left"/>
        <w:rPr>
          <w:i/>
          <w:iCs/>
          <w:color w:val="000000" w:themeColor="text1"/>
        </w:rPr>
      </w:pPr>
      <w:r w:rsidRPr="00571D29">
        <w:rPr>
          <w:i/>
          <w:iCs/>
          <w:color w:val="000000" w:themeColor="text1"/>
          <w:lang w:val="fr"/>
        </w:rPr>
        <w:t>Les sous-traitants suivants [ajouter</w:t>
      </w:r>
      <w:r w:rsidR="00E5775E">
        <w:rPr>
          <w:i/>
          <w:iCs/>
          <w:color w:val="000000" w:themeColor="text1"/>
          <w:lang w:val="fr"/>
        </w:rPr>
        <w:t xml:space="preserve"> </w:t>
      </w:r>
      <w:r w:rsidRPr="00571D29">
        <w:rPr>
          <w:i/>
          <w:iCs/>
          <w:color w:val="000000" w:themeColor="text1"/>
          <w:lang w:val="fr"/>
        </w:rPr>
        <w:t xml:space="preserve">: « autres », si des </w:t>
      </w:r>
      <w:r w:rsidR="00B677C4">
        <w:rPr>
          <w:i/>
          <w:iCs/>
          <w:color w:val="000000" w:themeColor="text1"/>
          <w:lang w:val="fr"/>
        </w:rPr>
        <w:t>Sous-Traitants spécialisés</w:t>
      </w:r>
      <w:r w:rsidRPr="00571D29">
        <w:rPr>
          <w:i/>
          <w:iCs/>
          <w:color w:val="000000" w:themeColor="text1"/>
          <w:lang w:val="fr"/>
        </w:rPr>
        <w:t xml:space="preserve"> sont inclus ci-dessus] sont proposés. </w:t>
      </w:r>
      <w:r>
        <w:rPr>
          <w:lang w:val="fr"/>
        </w:rPr>
        <w:t xml:space="preserve"> </w:t>
      </w:r>
      <w:r w:rsidRPr="00571D29">
        <w:rPr>
          <w:i/>
          <w:iCs/>
          <w:color w:val="000000" w:themeColor="text1"/>
          <w:lang w:val="fr"/>
        </w:rPr>
        <w:t xml:space="preserve">Les soumissionnaires sont libres de proposer plus d’un sous-traitant pour la même partie des </w:t>
      </w:r>
      <w:r w:rsidR="0038325B">
        <w:rPr>
          <w:i/>
          <w:iCs/>
          <w:color w:val="000000" w:themeColor="text1"/>
          <w:lang w:val="fr"/>
        </w:rPr>
        <w:t>Travaux</w:t>
      </w:r>
      <w:r w:rsidRPr="00571D29">
        <w:rPr>
          <w:i/>
          <w:iCs/>
          <w:color w:val="000000" w:themeColor="text1"/>
          <w:lang w:val="fr"/>
        </w:rPr>
        <w:t>.]</w:t>
      </w:r>
    </w:p>
    <w:p w14:paraId="483585FE" w14:textId="77777777" w:rsidR="00F43B98" w:rsidRPr="005B1A35" w:rsidRDefault="00F43B98" w:rsidP="00F43B98">
      <w:pPr>
        <w:tabs>
          <w:tab w:val="left" w:pos="5238"/>
          <w:tab w:val="left" w:pos="5474"/>
          <w:tab w:val="left" w:pos="9468"/>
        </w:tabs>
        <w:jc w:val="left"/>
        <w:rPr>
          <w:i/>
          <w:iCs/>
          <w:color w:val="000000" w:themeColor="text1"/>
        </w:rPr>
      </w:pPr>
    </w:p>
    <w:tbl>
      <w:tblPr>
        <w:tblStyle w:val="Grilledutableau"/>
        <w:tblW w:w="0" w:type="auto"/>
        <w:tblLook w:val="04A0" w:firstRow="1" w:lastRow="0" w:firstColumn="1" w:lastColumn="0" w:noHBand="0" w:noVBand="1"/>
      </w:tblPr>
      <w:tblGrid>
        <w:gridCol w:w="889"/>
        <w:gridCol w:w="1908"/>
        <w:gridCol w:w="1963"/>
        <w:gridCol w:w="2061"/>
        <w:gridCol w:w="2529"/>
      </w:tblGrid>
      <w:tr w:rsidR="00F43B98" w:rsidRPr="00A6276D" w14:paraId="60954718" w14:textId="77777777" w:rsidTr="00184DA1">
        <w:tc>
          <w:tcPr>
            <w:tcW w:w="889" w:type="dxa"/>
          </w:tcPr>
          <w:p w14:paraId="48624AD9"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Non.</w:t>
            </w:r>
          </w:p>
        </w:tc>
        <w:tc>
          <w:tcPr>
            <w:tcW w:w="1908" w:type="dxa"/>
          </w:tcPr>
          <w:p w14:paraId="7DDE3E0C" w14:textId="1810E501" w:rsidR="00F43B98" w:rsidRPr="005B1A35" w:rsidRDefault="00F43B98" w:rsidP="00424F7F">
            <w:pPr>
              <w:tabs>
                <w:tab w:val="left" w:pos="5238"/>
                <w:tab w:val="left" w:pos="5474"/>
                <w:tab w:val="left" w:pos="9468"/>
              </w:tabs>
              <w:ind w:left="0" w:hanging="16"/>
              <w:jc w:val="left"/>
              <w:rPr>
                <w:i/>
                <w:iCs/>
                <w:color w:val="000000" w:themeColor="text1"/>
                <w:spacing w:val="-4"/>
              </w:rPr>
            </w:pPr>
            <w:r w:rsidRPr="00571D29">
              <w:rPr>
                <w:i/>
                <w:iCs/>
                <w:color w:val="000000" w:themeColor="text1"/>
                <w:spacing w:val="-4"/>
                <w:lang w:val="fr"/>
              </w:rPr>
              <w:t xml:space="preserve">Partie des </w:t>
            </w:r>
            <w:r w:rsidR="0038325B">
              <w:rPr>
                <w:i/>
                <w:iCs/>
                <w:color w:val="000000" w:themeColor="text1"/>
                <w:spacing w:val="-4"/>
                <w:lang w:val="fr"/>
              </w:rPr>
              <w:t>Travaux</w:t>
            </w:r>
            <w:r w:rsidRPr="00571D29">
              <w:rPr>
                <w:i/>
                <w:iCs/>
                <w:color w:val="000000" w:themeColor="text1"/>
                <w:spacing w:val="-4"/>
                <w:lang w:val="fr"/>
              </w:rPr>
              <w:t xml:space="preserve"> à sous-traiter </w:t>
            </w:r>
          </w:p>
        </w:tc>
        <w:tc>
          <w:tcPr>
            <w:tcW w:w="1963" w:type="dxa"/>
          </w:tcPr>
          <w:p w14:paraId="51FF3CAF" w14:textId="77777777" w:rsidR="00F43B98" w:rsidRPr="005B1A35" w:rsidRDefault="00F43B98" w:rsidP="00424F7F">
            <w:pPr>
              <w:tabs>
                <w:tab w:val="left" w:pos="5238"/>
                <w:tab w:val="left" w:pos="5474"/>
                <w:tab w:val="left" w:pos="9468"/>
              </w:tabs>
              <w:ind w:left="59" w:hanging="59"/>
              <w:jc w:val="left"/>
              <w:rPr>
                <w:i/>
                <w:iCs/>
                <w:color w:val="000000" w:themeColor="text1"/>
                <w:spacing w:val="-4"/>
              </w:rPr>
            </w:pPr>
            <w:r w:rsidRPr="00571D29">
              <w:rPr>
                <w:i/>
                <w:iCs/>
                <w:color w:val="000000" w:themeColor="text1"/>
                <w:spacing w:val="-4"/>
                <w:lang w:val="fr"/>
              </w:rPr>
              <w:t>Nom et adresse du sous-traitant</w:t>
            </w:r>
          </w:p>
        </w:tc>
        <w:tc>
          <w:tcPr>
            <w:tcW w:w="2061" w:type="dxa"/>
          </w:tcPr>
          <w:p w14:paraId="47C7D5D3"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 xml:space="preserve">Nationalité </w:t>
            </w:r>
          </w:p>
        </w:tc>
        <w:tc>
          <w:tcPr>
            <w:tcW w:w="2529" w:type="dxa"/>
          </w:tcPr>
          <w:p w14:paraId="5862C7BB" w14:textId="77777777" w:rsidR="00F43B98" w:rsidRPr="00571D29" w:rsidRDefault="00F43B98" w:rsidP="00184DA1">
            <w:pPr>
              <w:tabs>
                <w:tab w:val="left" w:pos="5238"/>
                <w:tab w:val="left" w:pos="5474"/>
                <w:tab w:val="left" w:pos="9468"/>
              </w:tabs>
              <w:jc w:val="left"/>
              <w:rPr>
                <w:i/>
                <w:iCs/>
                <w:color w:val="000000" w:themeColor="text1"/>
                <w:spacing w:val="-4"/>
              </w:rPr>
            </w:pPr>
            <w:r w:rsidRPr="00571D29">
              <w:rPr>
                <w:i/>
                <w:iCs/>
                <w:color w:val="000000" w:themeColor="text1"/>
                <w:spacing w:val="-4"/>
                <w:lang w:val="fr"/>
              </w:rPr>
              <w:t xml:space="preserve">Expérience spécifique </w:t>
            </w:r>
          </w:p>
        </w:tc>
      </w:tr>
      <w:tr w:rsidR="00F43B98" w:rsidRPr="00A6276D" w14:paraId="0AA6CFF8" w14:textId="77777777" w:rsidTr="00184DA1">
        <w:tc>
          <w:tcPr>
            <w:tcW w:w="889" w:type="dxa"/>
          </w:tcPr>
          <w:p w14:paraId="59D54EB7"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08" w:type="dxa"/>
          </w:tcPr>
          <w:p w14:paraId="6739AB01"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63" w:type="dxa"/>
          </w:tcPr>
          <w:p w14:paraId="2A622E1D"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061" w:type="dxa"/>
          </w:tcPr>
          <w:p w14:paraId="138FE5D4"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529" w:type="dxa"/>
          </w:tcPr>
          <w:p w14:paraId="1270C0F2" w14:textId="77777777" w:rsidR="00F43B98" w:rsidRPr="00571D29" w:rsidRDefault="00F43B98" w:rsidP="00184DA1">
            <w:pPr>
              <w:tabs>
                <w:tab w:val="left" w:pos="5238"/>
                <w:tab w:val="left" w:pos="5474"/>
                <w:tab w:val="left" w:pos="9468"/>
              </w:tabs>
              <w:jc w:val="left"/>
              <w:rPr>
                <w:i/>
                <w:iCs/>
                <w:color w:val="000000" w:themeColor="text1"/>
                <w:spacing w:val="-4"/>
              </w:rPr>
            </w:pPr>
          </w:p>
        </w:tc>
      </w:tr>
      <w:tr w:rsidR="00F43B98" w:rsidRPr="00A6276D" w14:paraId="54A663AC" w14:textId="77777777" w:rsidTr="00184DA1">
        <w:tc>
          <w:tcPr>
            <w:tcW w:w="889" w:type="dxa"/>
          </w:tcPr>
          <w:p w14:paraId="3C851E95"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08" w:type="dxa"/>
          </w:tcPr>
          <w:p w14:paraId="59F30A87"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1963" w:type="dxa"/>
          </w:tcPr>
          <w:p w14:paraId="5BE7B30F"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061" w:type="dxa"/>
          </w:tcPr>
          <w:p w14:paraId="62CD345E" w14:textId="77777777" w:rsidR="00F43B98" w:rsidRPr="00571D29" w:rsidRDefault="00F43B98" w:rsidP="00184DA1">
            <w:pPr>
              <w:tabs>
                <w:tab w:val="left" w:pos="5238"/>
                <w:tab w:val="left" w:pos="5474"/>
                <w:tab w:val="left" w:pos="9468"/>
              </w:tabs>
              <w:jc w:val="left"/>
              <w:rPr>
                <w:i/>
                <w:iCs/>
                <w:color w:val="000000" w:themeColor="text1"/>
                <w:spacing w:val="-4"/>
              </w:rPr>
            </w:pPr>
          </w:p>
        </w:tc>
        <w:tc>
          <w:tcPr>
            <w:tcW w:w="2529" w:type="dxa"/>
          </w:tcPr>
          <w:p w14:paraId="755EE5E4" w14:textId="77777777" w:rsidR="00F43B98" w:rsidRPr="00571D29" w:rsidRDefault="00F43B98" w:rsidP="00184DA1">
            <w:pPr>
              <w:tabs>
                <w:tab w:val="left" w:pos="5238"/>
                <w:tab w:val="left" w:pos="5474"/>
                <w:tab w:val="left" w:pos="9468"/>
              </w:tabs>
              <w:jc w:val="left"/>
              <w:rPr>
                <w:i/>
                <w:iCs/>
                <w:color w:val="000000" w:themeColor="text1"/>
                <w:spacing w:val="-4"/>
              </w:rPr>
            </w:pPr>
          </w:p>
        </w:tc>
      </w:tr>
    </w:tbl>
    <w:p w14:paraId="0E4AA377" w14:textId="77777777" w:rsidR="00F43B98" w:rsidRPr="00571D29" w:rsidRDefault="00F43B98" w:rsidP="00F43B98">
      <w:pPr>
        <w:pStyle w:val="Paragraphedeliste"/>
        <w:tabs>
          <w:tab w:val="left" w:pos="5238"/>
          <w:tab w:val="left" w:pos="5474"/>
          <w:tab w:val="left" w:pos="9468"/>
        </w:tabs>
        <w:jc w:val="left"/>
        <w:rPr>
          <w:color w:val="000000" w:themeColor="text1"/>
        </w:rPr>
      </w:pPr>
    </w:p>
    <w:p w14:paraId="606DC7DF" w14:textId="77777777" w:rsidR="00F43B98" w:rsidRDefault="00F43B98" w:rsidP="00F43B98">
      <w:pPr>
        <w:tabs>
          <w:tab w:val="left" w:pos="5238"/>
          <w:tab w:val="left" w:pos="5474"/>
          <w:tab w:val="left" w:pos="9468"/>
        </w:tabs>
        <w:jc w:val="left"/>
        <w:rPr>
          <w:color w:val="000000" w:themeColor="text1"/>
        </w:rPr>
      </w:pPr>
    </w:p>
    <w:p w14:paraId="6E99A654" w14:textId="2810D200" w:rsidR="00E5775E" w:rsidRDefault="00E5775E">
      <w:r>
        <w:br w:type="page"/>
      </w:r>
    </w:p>
    <w:p w14:paraId="285515AE" w14:textId="77777777" w:rsidR="00F43B98" w:rsidRDefault="00F43B98" w:rsidP="00F43B98"/>
    <w:bookmarkEnd w:id="122"/>
    <w:bookmarkEnd w:id="123"/>
    <w:p w14:paraId="1566BAC5" w14:textId="77777777" w:rsidR="0020466C" w:rsidRDefault="0020466C" w:rsidP="0020466C">
      <w:pPr>
        <w:tabs>
          <w:tab w:val="left" w:pos="5238"/>
          <w:tab w:val="left" w:pos="5474"/>
          <w:tab w:val="left" w:pos="9468"/>
        </w:tabs>
        <w:jc w:val="left"/>
        <w:rPr>
          <w:color w:val="000000" w:themeColor="text1"/>
        </w:rPr>
      </w:pPr>
    </w:p>
    <w:p w14:paraId="0AF94688" w14:textId="1890A9D8" w:rsidR="00415802" w:rsidRPr="00A76396" w:rsidRDefault="00415802" w:rsidP="00A76396">
      <w:pPr>
        <w:pStyle w:val="Sec4head2"/>
      </w:pPr>
      <w:r w:rsidRPr="006C1597">
        <w:t xml:space="preserve">Formulaire PER -1 : </w:t>
      </w:r>
      <w:r>
        <w:br/>
        <w:t xml:space="preserve">Représentant de l’Entrepreneur et </w:t>
      </w:r>
      <w:r w:rsidRPr="006C1597">
        <w:t xml:space="preserve">Personnel </w:t>
      </w:r>
      <w:r>
        <w:t>Clé</w:t>
      </w:r>
    </w:p>
    <w:p w14:paraId="18138E20" w14:textId="77777777" w:rsidR="00415802" w:rsidRPr="006C1597" w:rsidRDefault="00415802" w:rsidP="00415802">
      <w:pPr>
        <w:tabs>
          <w:tab w:val="left" w:pos="2127"/>
        </w:tabs>
        <w:spacing w:before="120" w:after="120"/>
        <w:ind w:left="0" w:firstLine="0"/>
      </w:pPr>
      <w:r w:rsidRPr="006C1597">
        <w:t>Le Soumissionnaire devra fournir le nom et les détails demandés pour les Personnels-clés qualifiés pour exécuter le marché. Les renseignements concernant leur expérience devront être fournis dans le Formulaire PER-2 ci-après, pour chaque candidat.</w:t>
      </w:r>
    </w:p>
    <w:p w14:paraId="41401660" w14:textId="77777777" w:rsidR="00415802" w:rsidRPr="006C1597" w:rsidRDefault="00415802" w:rsidP="00415802">
      <w:pPr>
        <w:suppressAutoHyphens/>
        <w:spacing w:after="120"/>
        <w:ind w:left="0" w:firstLine="0"/>
        <w:rPr>
          <w:b/>
          <w:spacing w:val="-2"/>
        </w:rPr>
      </w:pPr>
      <w:r>
        <w:rPr>
          <w:b/>
          <w:spacing w:val="-2"/>
        </w:rPr>
        <w:t xml:space="preserve">Représentant de l’Entrepreneur et </w:t>
      </w:r>
      <w:r w:rsidRPr="006C1597">
        <w:rPr>
          <w:b/>
          <w:spacing w:val="-2"/>
        </w:rPr>
        <w:t>Personnel Clé</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890"/>
        <w:gridCol w:w="10"/>
        <w:gridCol w:w="6470"/>
      </w:tblGrid>
      <w:tr w:rsidR="00415802" w:rsidRPr="006C1597" w14:paraId="0169488F" w14:textId="77777777" w:rsidTr="00184DA1">
        <w:trPr>
          <w:cantSplit/>
        </w:trPr>
        <w:tc>
          <w:tcPr>
            <w:tcW w:w="720" w:type="dxa"/>
            <w:vMerge w:val="restart"/>
            <w:tcBorders>
              <w:top w:val="single" w:sz="6" w:space="0" w:color="auto"/>
              <w:left w:val="single" w:sz="6" w:space="0" w:color="auto"/>
              <w:right w:val="nil"/>
            </w:tcBorders>
            <w:hideMark/>
          </w:tcPr>
          <w:p w14:paraId="52A735EB" w14:textId="77777777" w:rsidR="00415802" w:rsidRPr="006C1597" w:rsidRDefault="00415802" w:rsidP="00184DA1">
            <w:pPr>
              <w:suppressAutoHyphens/>
              <w:spacing w:before="200"/>
              <w:rPr>
                <w:b/>
                <w:bCs/>
                <w:spacing w:val="-2"/>
                <w:sz w:val="22"/>
                <w:szCs w:val="22"/>
              </w:rPr>
            </w:pPr>
            <w:r w:rsidRPr="006C1597">
              <w:rPr>
                <w:b/>
                <w:bCs/>
                <w:spacing w:val="-2"/>
                <w:sz w:val="22"/>
                <w:szCs w:val="22"/>
              </w:rPr>
              <w:t>1.</w:t>
            </w:r>
          </w:p>
        </w:tc>
        <w:tc>
          <w:tcPr>
            <w:tcW w:w="8370" w:type="dxa"/>
            <w:gridSpan w:val="3"/>
            <w:tcBorders>
              <w:top w:val="single" w:sz="6" w:space="0" w:color="auto"/>
              <w:left w:val="single" w:sz="6" w:space="0" w:color="auto"/>
              <w:bottom w:val="nil"/>
              <w:right w:val="single" w:sz="6" w:space="0" w:color="auto"/>
            </w:tcBorders>
            <w:hideMark/>
          </w:tcPr>
          <w:p w14:paraId="73CC586D" w14:textId="77777777" w:rsidR="00415802" w:rsidRPr="006C1597" w:rsidRDefault="00415802" w:rsidP="00184DA1">
            <w:pPr>
              <w:suppressAutoHyphens/>
              <w:spacing w:before="200"/>
              <w:rPr>
                <w:b/>
                <w:bCs/>
                <w:spacing w:val="-2"/>
                <w:sz w:val="22"/>
                <w:szCs w:val="22"/>
              </w:rPr>
            </w:pPr>
            <w:r w:rsidRPr="006C1597">
              <w:rPr>
                <w:b/>
                <w:bCs/>
                <w:spacing w:val="-2"/>
                <w:sz w:val="22"/>
                <w:szCs w:val="22"/>
              </w:rPr>
              <w:t>Intitulé du poste : Représentant de l’Entrepreneur</w:t>
            </w:r>
          </w:p>
        </w:tc>
      </w:tr>
      <w:tr w:rsidR="00415802" w:rsidRPr="006C1597" w14:paraId="65636FC3" w14:textId="77777777" w:rsidTr="00184DA1">
        <w:trPr>
          <w:cantSplit/>
        </w:trPr>
        <w:tc>
          <w:tcPr>
            <w:tcW w:w="720" w:type="dxa"/>
            <w:vMerge/>
            <w:tcBorders>
              <w:left w:val="single" w:sz="6" w:space="0" w:color="auto"/>
              <w:right w:val="nil"/>
            </w:tcBorders>
          </w:tcPr>
          <w:p w14:paraId="3F114C46" w14:textId="77777777" w:rsidR="00415802" w:rsidRPr="006C1597" w:rsidRDefault="00415802" w:rsidP="00184DA1">
            <w:pPr>
              <w:suppressAutoHyphens/>
              <w:spacing w:before="200"/>
              <w:rPr>
                <w:b/>
                <w:bCs/>
                <w:spacing w:val="-2"/>
                <w:sz w:val="22"/>
                <w:szCs w:val="22"/>
              </w:rPr>
            </w:pPr>
          </w:p>
        </w:tc>
        <w:tc>
          <w:tcPr>
            <w:tcW w:w="8370" w:type="dxa"/>
            <w:gridSpan w:val="3"/>
            <w:tcBorders>
              <w:top w:val="single" w:sz="6" w:space="0" w:color="auto"/>
              <w:left w:val="single" w:sz="6" w:space="0" w:color="auto"/>
              <w:bottom w:val="nil"/>
              <w:right w:val="single" w:sz="6" w:space="0" w:color="auto"/>
            </w:tcBorders>
            <w:hideMark/>
          </w:tcPr>
          <w:p w14:paraId="15A7E75C" w14:textId="77777777" w:rsidR="00415802" w:rsidRPr="006C1597" w:rsidRDefault="00415802" w:rsidP="00184DA1">
            <w:pPr>
              <w:suppressAutoHyphens/>
              <w:spacing w:before="200"/>
              <w:rPr>
                <w:b/>
                <w:bCs/>
                <w:spacing w:val="-2"/>
                <w:sz w:val="22"/>
                <w:szCs w:val="22"/>
              </w:rPr>
            </w:pPr>
            <w:r w:rsidRPr="006C1597">
              <w:rPr>
                <w:b/>
                <w:bCs/>
                <w:spacing w:val="-2"/>
                <w:sz w:val="22"/>
                <w:szCs w:val="22"/>
              </w:rPr>
              <w:t xml:space="preserve">Nom du candidat : </w:t>
            </w:r>
          </w:p>
        </w:tc>
      </w:tr>
      <w:tr w:rsidR="00415802" w:rsidRPr="006C1597" w14:paraId="1D020138" w14:textId="77777777" w:rsidTr="00184DA1">
        <w:trPr>
          <w:cantSplit/>
        </w:trPr>
        <w:tc>
          <w:tcPr>
            <w:tcW w:w="720" w:type="dxa"/>
            <w:vMerge/>
            <w:tcBorders>
              <w:left w:val="single" w:sz="6" w:space="0" w:color="auto"/>
              <w:right w:val="nil"/>
            </w:tcBorders>
          </w:tcPr>
          <w:p w14:paraId="32C386A6"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12115CFC" w14:textId="77777777" w:rsidR="00415802" w:rsidRPr="006C1597" w:rsidRDefault="00415802" w:rsidP="00184DA1">
            <w:pPr>
              <w:spacing w:before="200"/>
              <w:ind w:left="24" w:firstLine="0"/>
              <w:jc w:val="left"/>
              <w:rPr>
                <w:b/>
                <w:sz w:val="22"/>
                <w:szCs w:val="22"/>
              </w:rPr>
            </w:pPr>
            <w:r w:rsidRPr="006C1597">
              <w:rPr>
                <w:b/>
                <w:sz w:val="22"/>
                <w:szCs w:val="22"/>
              </w:rPr>
              <w:t>Durée d’emploi :</w:t>
            </w:r>
          </w:p>
        </w:tc>
        <w:tc>
          <w:tcPr>
            <w:tcW w:w="6470" w:type="dxa"/>
            <w:tcBorders>
              <w:top w:val="single" w:sz="6" w:space="0" w:color="auto"/>
              <w:left w:val="single" w:sz="6" w:space="0" w:color="auto"/>
              <w:bottom w:val="nil"/>
              <w:right w:val="single" w:sz="6" w:space="0" w:color="auto"/>
            </w:tcBorders>
          </w:tcPr>
          <w:p w14:paraId="3F28D862" w14:textId="2BD5D2C9" w:rsidR="00415802" w:rsidRPr="006C1597" w:rsidRDefault="00415802" w:rsidP="00184DA1">
            <w:pPr>
              <w:spacing w:before="200"/>
              <w:ind w:left="24" w:firstLine="0"/>
              <w:jc w:val="left"/>
              <w:rPr>
                <w:i/>
                <w:sz w:val="22"/>
                <w:szCs w:val="22"/>
              </w:rPr>
            </w:pPr>
            <w:r w:rsidRPr="006C1597">
              <w:rPr>
                <w:i/>
                <w:sz w:val="22"/>
                <w:szCs w:val="22"/>
              </w:rPr>
              <w:t>[insérer la période (dates de début et de fin) pendant laquelle cette position serai</w:t>
            </w:r>
            <w:r w:rsidR="00BA40A3">
              <w:rPr>
                <w:i/>
                <w:sz w:val="22"/>
                <w:szCs w:val="22"/>
              </w:rPr>
              <w:t>t</w:t>
            </w:r>
            <w:r w:rsidRPr="006C1597">
              <w:rPr>
                <w:i/>
                <w:sz w:val="22"/>
                <w:szCs w:val="22"/>
              </w:rPr>
              <w:t xml:space="preserve"> dotée]</w:t>
            </w:r>
          </w:p>
        </w:tc>
      </w:tr>
      <w:tr w:rsidR="00415802" w:rsidRPr="006C1597" w14:paraId="084F2C97" w14:textId="77777777" w:rsidTr="00184DA1">
        <w:trPr>
          <w:cantSplit/>
        </w:trPr>
        <w:tc>
          <w:tcPr>
            <w:tcW w:w="720" w:type="dxa"/>
            <w:vMerge/>
            <w:tcBorders>
              <w:left w:val="single" w:sz="6" w:space="0" w:color="auto"/>
              <w:right w:val="nil"/>
            </w:tcBorders>
          </w:tcPr>
          <w:p w14:paraId="70F57E1C"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14F3DDED" w14:textId="77777777" w:rsidR="00415802" w:rsidRPr="006C1597" w:rsidRDefault="00415802" w:rsidP="00184DA1">
            <w:pPr>
              <w:spacing w:before="200"/>
              <w:ind w:left="24" w:firstLine="0"/>
              <w:jc w:val="left"/>
              <w:rPr>
                <w:b/>
                <w:sz w:val="22"/>
                <w:szCs w:val="22"/>
              </w:rPr>
            </w:pPr>
            <w:r w:rsidRPr="006C1597">
              <w:rPr>
                <w:b/>
                <w:sz w:val="22"/>
                <w:szCs w:val="22"/>
              </w:rPr>
              <w:t>Durée de travail prévue pour ce poste :</w:t>
            </w:r>
          </w:p>
        </w:tc>
        <w:tc>
          <w:tcPr>
            <w:tcW w:w="6470" w:type="dxa"/>
            <w:tcBorders>
              <w:top w:val="single" w:sz="6" w:space="0" w:color="auto"/>
              <w:left w:val="single" w:sz="6" w:space="0" w:color="auto"/>
              <w:bottom w:val="nil"/>
              <w:right w:val="single" w:sz="6" w:space="0" w:color="auto"/>
            </w:tcBorders>
          </w:tcPr>
          <w:p w14:paraId="6A959A59" w14:textId="77777777" w:rsidR="00415802" w:rsidRPr="006C1597" w:rsidRDefault="00415802" w:rsidP="00184DA1">
            <w:pPr>
              <w:spacing w:before="200"/>
              <w:ind w:left="24" w:firstLine="0"/>
              <w:jc w:val="left"/>
              <w:rPr>
                <w:i/>
                <w:sz w:val="22"/>
                <w:szCs w:val="22"/>
              </w:rPr>
            </w:pPr>
            <w:r w:rsidRPr="006C1597">
              <w:rPr>
                <w:i/>
                <w:sz w:val="22"/>
                <w:szCs w:val="22"/>
              </w:rPr>
              <w:t>[insérer le nombre de jours/semaines/mois prévus pour la position]</w:t>
            </w:r>
          </w:p>
        </w:tc>
      </w:tr>
      <w:tr w:rsidR="00415802" w:rsidRPr="006C1597" w14:paraId="5483D8E9" w14:textId="77777777" w:rsidTr="00184DA1">
        <w:trPr>
          <w:cantSplit/>
        </w:trPr>
        <w:tc>
          <w:tcPr>
            <w:tcW w:w="720" w:type="dxa"/>
            <w:vMerge/>
            <w:tcBorders>
              <w:left w:val="single" w:sz="6" w:space="0" w:color="auto"/>
              <w:bottom w:val="nil"/>
              <w:right w:val="nil"/>
            </w:tcBorders>
          </w:tcPr>
          <w:p w14:paraId="606E51AE"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single" w:sz="6" w:space="0" w:color="auto"/>
              <w:right w:val="single" w:sz="6" w:space="0" w:color="auto"/>
            </w:tcBorders>
          </w:tcPr>
          <w:p w14:paraId="03405C3A" w14:textId="77777777" w:rsidR="00415802" w:rsidRPr="006C1597" w:rsidRDefault="00415802" w:rsidP="00184DA1">
            <w:pPr>
              <w:spacing w:before="200"/>
              <w:ind w:left="24" w:firstLine="0"/>
              <w:jc w:val="left"/>
              <w:rPr>
                <w:b/>
                <w:sz w:val="22"/>
                <w:szCs w:val="22"/>
              </w:rPr>
            </w:pPr>
            <w:r w:rsidRPr="006C1597">
              <w:rPr>
                <w:b/>
                <w:sz w:val="22"/>
                <w:szCs w:val="22"/>
              </w:rPr>
              <w:t>Programme de travail prévu pour ce poste :</w:t>
            </w:r>
          </w:p>
        </w:tc>
        <w:tc>
          <w:tcPr>
            <w:tcW w:w="6470" w:type="dxa"/>
            <w:tcBorders>
              <w:top w:val="single" w:sz="6" w:space="0" w:color="auto"/>
              <w:left w:val="single" w:sz="6" w:space="0" w:color="auto"/>
              <w:bottom w:val="single" w:sz="6" w:space="0" w:color="auto"/>
              <w:right w:val="single" w:sz="6" w:space="0" w:color="auto"/>
            </w:tcBorders>
          </w:tcPr>
          <w:p w14:paraId="571ED2A5" w14:textId="75AC464B" w:rsidR="00415802" w:rsidRPr="006C1597" w:rsidRDefault="00415802" w:rsidP="00184DA1">
            <w:pPr>
              <w:spacing w:before="200"/>
              <w:ind w:left="24" w:firstLine="0"/>
              <w:jc w:val="left"/>
              <w:rPr>
                <w:i/>
                <w:sz w:val="22"/>
                <w:szCs w:val="22"/>
              </w:rPr>
            </w:pPr>
            <w:r w:rsidRPr="006C1597">
              <w:rPr>
                <w:i/>
                <w:sz w:val="22"/>
                <w:szCs w:val="22"/>
              </w:rPr>
              <w:t xml:space="preserve">[insérer le programme d’activité prévu (par ex </w:t>
            </w:r>
            <w:r w:rsidR="00BA40A3">
              <w:rPr>
                <w:i/>
                <w:sz w:val="22"/>
                <w:szCs w:val="22"/>
              </w:rPr>
              <w:t xml:space="preserve"> </w:t>
            </w:r>
            <w:r w:rsidRPr="006C1597">
              <w:rPr>
                <w:i/>
                <w:sz w:val="22"/>
                <w:szCs w:val="22"/>
              </w:rPr>
              <w:t>diagramme Gantt détaillé]</w:t>
            </w:r>
          </w:p>
        </w:tc>
      </w:tr>
      <w:tr w:rsidR="00415802" w:rsidRPr="006C1597" w14:paraId="15ED6FC3" w14:textId="77777777" w:rsidTr="00184DA1">
        <w:trPr>
          <w:cantSplit/>
        </w:trPr>
        <w:tc>
          <w:tcPr>
            <w:tcW w:w="720" w:type="dxa"/>
            <w:vMerge w:val="restart"/>
            <w:tcBorders>
              <w:top w:val="single" w:sz="6" w:space="0" w:color="auto"/>
              <w:left w:val="single" w:sz="6" w:space="0" w:color="auto"/>
              <w:right w:val="nil"/>
            </w:tcBorders>
            <w:hideMark/>
          </w:tcPr>
          <w:p w14:paraId="612552BC" w14:textId="77777777" w:rsidR="00415802" w:rsidRPr="006C1597" w:rsidRDefault="00415802" w:rsidP="00184DA1">
            <w:pPr>
              <w:suppressAutoHyphens/>
              <w:spacing w:before="200"/>
              <w:rPr>
                <w:b/>
                <w:bCs/>
                <w:spacing w:val="-2"/>
                <w:sz w:val="22"/>
                <w:szCs w:val="22"/>
              </w:rPr>
            </w:pPr>
            <w:r w:rsidRPr="006C1597">
              <w:rPr>
                <w:b/>
                <w:bCs/>
                <w:spacing w:val="-2"/>
                <w:sz w:val="22"/>
                <w:szCs w:val="22"/>
              </w:rPr>
              <w:t>2.</w:t>
            </w:r>
          </w:p>
        </w:tc>
        <w:tc>
          <w:tcPr>
            <w:tcW w:w="8370" w:type="dxa"/>
            <w:gridSpan w:val="3"/>
            <w:tcBorders>
              <w:top w:val="single" w:sz="6" w:space="0" w:color="auto"/>
              <w:left w:val="single" w:sz="6" w:space="0" w:color="auto"/>
              <w:bottom w:val="nil"/>
              <w:right w:val="single" w:sz="6" w:space="0" w:color="auto"/>
            </w:tcBorders>
            <w:hideMark/>
          </w:tcPr>
          <w:p w14:paraId="6FE3EC4E" w14:textId="0CB9C170" w:rsidR="00415802" w:rsidRPr="006C1597" w:rsidRDefault="00415802" w:rsidP="00184DA1">
            <w:pPr>
              <w:suppressAutoHyphens/>
              <w:spacing w:before="200"/>
              <w:ind w:left="24" w:firstLine="0"/>
              <w:jc w:val="left"/>
              <w:rPr>
                <w:b/>
                <w:bCs/>
                <w:spacing w:val="-2"/>
                <w:sz w:val="22"/>
                <w:szCs w:val="22"/>
              </w:rPr>
            </w:pPr>
            <w:r w:rsidRPr="006C1597">
              <w:rPr>
                <w:b/>
                <w:bCs/>
                <w:spacing w:val="-2"/>
                <w:sz w:val="22"/>
                <w:szCs w:val="22"/>
              </w:rPr>
              <w:t>Intitulé du poste :</w:t>
            </w:r>
            <w:r>
              <w:rPr>
                <w:b/>
                <w:bCs/>
                <w:spacing w:val="-2"/>
                <w:sz w:val="22"/>
                <w:szCs w:val="22"/>
              </w:rPr>
              <w:t xml:space="preserve"> Spécialiste </w:t>
            </w:r>
            <w:r w:rsidR="00133C8B">
              <w:rPr>
                <w:b/>
                <w:bCs/>
                <w:spacing w:val="-2"/>
                <w:sz w:val="22"/>
                <w:szCs w:val="22"/>
              </w:rPr>
              <w:t xml:space="preserve">en </w:t>
            </w:r>
            <w:r>
              <w:rPr>
                <w:b/>
                <w:bCs/>
                <w:spacing w:val="-2"/>
                <w:sz w:val="22"/>
                <w:szCs w:val="22"/>
              </w:rPr>
              <w:t>Environnement</w:t>
            </w:r>
          </w:p>
        </w:tc>
      </w:tr>
      <w:tr w:rsidR="00415802" w:rsidRPr="006C1597" w14:paraId="18B876CC" w14:textId="77777777" w:rsidTr="00184DA1">
        <w:trPr>
          <w:cantSplit/>
        </w:trPr>
        <w:tc>
          <w:tcPr>
            <w:tcW w:w="720" w:type="dxa"/>
            <w:vMerge/>
            <w:tcBorders>
              <w:left w:val="single" w:sz="6" w:space="0" w:color="auto"/>
              <w:right w:val="nil"/>
            </w:tcBorders>
          </w:tcPr>
          <w:p w14:paraId="50E55665" w14:textId="77777777" w:rsidR="00415802" w:rsidRPr="006C1597" w:rsidRDefault="00415802" w:rsidP="00184DA1">
            <w:pPr>
              <w:suppressAutoHyphens/>
              <w:spacing w:before="200"/>
              <w:rPr>
                <w:b/>
                <w:bCs/>
                <w:spacing w:val="-2"/>
                <w:sz w:val="22"/>
                <w:szCs w:val="22"/>
              </w:rPr>
            </w:pPr>
          </w:p>
        </w:tc>
        <w:tc>
          <w:tcPr>
            <w:tcW w:w="8370" w:type="dxa"/>
            <w:gridSpan w:val="3"/>
            <w:tcBorders>
              <w:top w:val="single" w:sz="6" w:space="0" w:color="auto"/>
              <w:left w:val="single" w:sz="6" w:space="0" w:color="auto"/>
              <w:bottom w:val="nil"/>
              <w:right w:val="single" w:sz="6" w:space="0" w:color="auto"/>
            </w:tcBorders>
            <w:hideMark/>
          </w:tcPr>
          <w:p w14:paraId="09303045" w14:textId="77777777" w:rsidR="00415802" w:rsidRPr="006C1597" w:rsidRDefault="00415802" w:rsidP="00184DA1">
            <w:pPr>
              <w:suppressAutoHyphens/>
              <w:spacing w:before="200"/>
              <w:ind w:left="24" w:firstLine="0"/>
              <w:jc w:val="left"/>
              <w:rPr>
                <w:b/>
                <w:bCs/>
                <w:spacing w:val="-2"/>
                <w:sz w:val="22"/>
                <w:szCs w:val="22"/>
              </w:rPr>
            </w:pPr>
            <w:r w:rsidRPr="006C1597">
              <w:rPr>
                <w:b/>
                <w:bCs/>
                <w:spacing w:val="-2"/>
                <w:sz w:val="22"/>
                <w:szCs w:val="22"/>
              </w:rPr>
              <w:t xml:space="preserve">Nom du candidat : </w:t>
            </w:r>
          </w:p>
        </w:tc>
      </w:tr>
      <w:tr w:rsidR="00415802" w:rsidRPr="006C1597" w14:paraId="5BB71699" w14:textId="77777777" w:rsidTr="00184DA1">
        <w:trPr>
          <w:cantSplit/>
        </w:trPr>
        <w:tc>
          <w:tcPr>
            <w:tcW w:w="720" w:type="dxa"/>
            <w:vMerge/>
            <w:tcBorders>
              <w:left w:val="single" w:sz="6" w:space="0" w:color="auto"/>
              <w:right w:val="nil"/>
            </w:tcBorders>
          </w:tcPr>
          <w:p w14:paraId="77B23EA2"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0C19B47B" w14:textId="77777777" w:rsidR="00415802" w:rsidRPr="006C1597" w:rsidRDefault="00415802" w:rsidP="00184DA1">
            <w:pPr>
              <w:spacing w:before="200"/>
              <w:ind w:left="24" w:firstLine="0"/>
              <w:jc w:val="left"/>
              <w:rPr>
                <w:b/>
                <w:sz w:val="22"/>
                <w:szCs w:val="22"/>
              </w:rPr>
            </w:pPr>
            <w:r w:rsidRPr="006C1597">
              <w:rPr>
                <w:b/>
                <w:sz w:val="22"/>
                <w:szCs w:val="22"/>
              </w:rPr>
              <w:t>Durée d’emploi :</w:t>
            </w:r>
          </w:p>
        </w:tc>
        <w:tc>
          <w:tcPr>
            <w:tcW w:w="6470" w:type="dxa"/>
            <w:tcBorders>
              <w:top w:val="single" w:sz="6" w:space="0" w:color="auto"/>
              <w:left w:val="single" w:sz="6" w:space="0" w:color="auto"/>
              <w:bottom w:val="nil"/>
              <w:right w:val="single" w:sz="6" w:space="0" w:color="auto"/>
            </w:tcBorders>
          </w:tcPr>
          <w:p w14:paraId="512D8E40" w14:textId="5466611D" w:rsidR="00415802" w:rsidRPr="006C1597" w:rsidRDefault="00415802" w:rsidP="00184DA1">
            <w:pPr>
              <w:spacing w:before="200"/>
              <w:ind w:left="24" w:firstLine="0"/>
              <w:jc w:val="left"/>
              <w:rPr>
                <w:i/>
                <w:sz w:val="22"/>
                <w:szCs w:val="22"/>
              </w:rPr>
            </w:pPr>
            <w:r w:rsidRPr="006C1597">
              <w:rPr>
                <w:i/>
                <w:sz w:val="22"/>
                <w:szCs w:val="22"/>
              </w:rPr>
              <w:t>[insérer la période (dates de début et de fin) pendant laquelle cette position serai</w:t>
            </w:r>
            <w:r w:rsidR="00BA40A3">
              <w:rPr>
                <w:i/>
                <w:sz w:val="22"/>
                <w:szCs w:val="22"/>
              </w:rPr>
              <w:t>t</w:t>
            </w:r>
            <w:r w:rsidRPr="006C1597">
              <w:rPr>
                <w:i/>
                <w:sz w:val="22"/>
                <w:szCs w:val="22"/>
              </w:rPr>
              <w:t xml:space="preserve"> dotée]</w:t>
            </w:r>
          </w:p>
        </w:tc>
      </w:tr>
      <w:tr w:rsidR="00415802" w:rsidRPr="006C1597" w14:paraId="17097EDC" w14:textId="77777777" w:rsidTr="00184DA1">
        <w:trPr>
          <w:cantSplit/>
        </w:trPr>
        <w:tc>
          <w:tcPr>
            <w:tcW w:w="720" w:type="dxa"/>
            <w:vMerge/>
            <w:tcBorders>
              <w:left w:val="single" w:sz="6" w:space="0" w:color="auto"/>
              <w:right w:val="nil"/>
            </w:tcBorders>
          </w:tcPr>
          <w:p w14:paraId="19EAD442"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60DDB84C" w14:textId="77777777" w:rsidR="00415802" w:rsidRPr="006C1597" w:rsidRDefault="00415802" w:rsidP="00184DA1">
            <w:pPr>
              <w:spacing w:before="200"/>
              <w:ind w:left="24" w:firstLine="0"/>
              <w:jc w:val="left"/>
              <w:rPr>
                <w:b/>
                <w:sz w:val="22"/>
                <w:szCs w:val="22"/>
              </w:rPr>
            </w:pPr>
            <w:r w:rsidRPr="006C1597">
              <w:rPr>
                <w:b/>
                <w:sz w:val="22"/>
                <w:szCs w:val="22"/>
              </w:rPr>
              <w:t>Durée de travail prévue pour ce poste :</w:t>
            </w:r>
          </w:p>
        </w:tc>
        <w:tc>
          <w:tcPr>
            <w:tcW w:w="6470" w:type="dxa"/>
            <w:tcBorders>
              <w:top w:val="single" w:sz="6" w:space="0" w:color="auto"/>
              <w:left w:val="single" w:sz="6" w:space="0" w:color="auto"/>
              <w:bottom w:val="nil"/>
              <w:right w:val="single" w:sz="6" w:space="0" w:color="auto"/>
            </w:tcBorders>
          </w:tcPr>
          <w:p w14:paraId="34F43106" w14:textId="77777777" w:rsidR="00415802" w:rsidRPr="006C1597" w:rsidRDefault="00415802" w:rsidP="00184DA1">
            <w:pPr>
              <w:spacing w:before="200"/>
              <w:ind w:left="24" w:firstLine="0"/>
              <w:jc w:val="left"/>
              <w:rPr>
                <w:i/>
                <w:sz w:val="22"/>
                <w:szCs w:val="22"/>
              </w:rPr>
            </w:pPr>
            <w:r w:rsidRPr="006C1597">
              <w:rPr>
                <w:i/>
                <w:sz w:val="22"/>
                <w:szCs w:val="22"/>
              </w:rPr>
              <w:t>[insérer le nombre de jours/semaines/mois prévus pour la position]</w:t>
            </w:r>
          </w:p>
        </w:tc>
      </w:tr>
      <w:tr w:rsidR="00415802" w:rsidRPr="006C1597" w14:paraId="7D3E7209" w14:textId="77777777" w:rsidTr="00184DA1">
        <w:trPr>
          <w:cantSplit/>
        </w:trPr>
        <w:tc>
          <w:tcPr>
            <w:tcW w:w="720" w:type="dxa"/>
            <w:vMerge/>
            <w:tcBorders>
              <w:left w:val="single" w:sz="6" w:space="0" w:color="auto"/>
              <w:bottom w:val="nil"/>
              <w:right w:val="nil"/>
            </w:tcBorders>
          </w:tcPr>
          <w:p w14:paraId="625482EE"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single" w:sz="6" w:space="0" w:color="auto"/>
              <w:right w:val="single" w:sz="6" w:space="0" w:color="auto"/>
            </w:tcBorders>
          </w:tcPr>
          <w:p w14:paraId="5F2FC976" w14:textId="77777777" w:rsidR="00415802" w:rsidRPr="006C1597" w:rsidRDefault="00415802" w:rsidP="00184DA1">
            <w:pPr>
              <w:spacing w:before="200"/>
              <w:ind w:left="24" w:firstLine="0"/>
              <w:jc w:val="left"/>
              <w:rPr>
                <w:b/>
                <w:sz w:val="22"/>
                <w:szCs w:val="22"/>
              </w:rPr>
            </w:pPr>
            <w:r w:rsidRPr="006C1597">
              <w:rPr>
                <w:b/>
                <w:sz w:val="22"/>
                <w:szCs w:val="22"/>
              </w:rPr>
              <w:t>Programme de travail prévu pour ce poste :</w:t>
            </w:r>
          </w:p>
        </w:tc>
        <w:tc>
          <w:tcPr>
            <w:tcW w:w="6470" w:type="dxa"/>
            <w:tcBorders>
              <w:top w:val="single" w:sz="6" w:space="0" w:color="auto"/>
              <w:left w:val="single" w:sz="6" w:space="0" w:color="auto"/>
              <w:bottom w:val="single" w:sz="6" w:space="0" w:color="auto"/>
              <w:right w:val="single" w:sz="6" w:space="0" w:color="auto"/>
            </w:tcBorders>
          </w:tcPr>
          <w:p w14:paraId="4750AE60" w14:textId="25781BFE" w:rsidR="00415802" w:rsidRPr="006C1597" w:rsidRDefault="00415802" w:rsidP="00184DA1">
            <w:pPr>
              <w:spacing w:before="200"/>
              <w:ind w:left="24" w:firstLine="0"/>
              <w:jc w:val="left"/>
              <w:rPr>
                <w:i/>
                <w:sz w:val="22"/>
                <w:szCs w:val="22"/>
              </w:rPr>
            </w:pPr>
            <w:r w:rsidRPr="006C1597">
              <w:rPr>
                <w:i/>
                <w:sz w:val="22"/>
                <w:szCs w:val="22"/>
              </w:rPr>
              <w:t xml:space="preserve">[insérer le programme d’activité prévu (par ex </w:t>
            </w:r>
            <w:r w:rsidR="00BA40A3">
              <w:rPr>
                <w:i/>
                <w:sz w:val="22"/>
                <w:szCs w:val="22"/>
              </w:rPr>
              <w:t xml:space="preserve"> </w:t>
            </w:r>
            <w:r w:rsidRPr="006C1597">
              <w:rPr>
                <w:i/>
                <w:sz w:val="22"/>
                <w:szCs w:val="22"/>
              </w:rPr>
              <w:t>diagramme Gantt détaillé]</w:t>
            </w:r>
          </w:p>
        </w:tc>
      </w:tr>
      <w:tr w:rsidR="00415802" w:rsidRPr="006C1597" w14:paraId="152D7F39" w14:textId="77777777" w:rsidTr="00184DA1">
        <w:trPr>
          <w:cantSplit/>
        </w:trPr>
        <w:tc>
          <w:tcPr>
            <w:tcW w:w="720" w:type="dxa"/>
            <w:tcBorders>
              <w:top w:val="single" w:sz="6" w:space="0" w:color="auto"/>
              <w:left w:val="single" w:sz="6" w:space="0" w:color="auto"/>
              <w:bottom w:val="nil"/>
              <w:right w:val="nil"/>
            </w:tcBorders>
            <w:hideMark/>
          </w:tcPr>
          <w:p w14:paraId="5FA9C951" w14:textId="77777777" w:rsidR="00415802" w:rsidRPr="006C1597" w:rsidRDefault="00415802" w:rsidP="00184DA1">
            <w:pPr>
              <w:suppressAutoHyphens/>
              <w:spacing w:before="200"/>
              <w:rPr>
                <w:b/>
                <w:bCs/>
                <w:spacing w:val="-2"/>
                <w:sz w:val="22"/>
                <w:szCs w:val="22"/>
              </w:rPr>
            </w:pPr>
            <w:r w:rsidRPr="006C1597">
              <w:rPr>
                <w:b/>
                <w:bCs/>
                <w:spacing w:val="-2"/>
                <w:sz w:val="22"/>
                <w:szCs w:val="22"/>
              </w:rPr>
              <w:t>3.</w:t>
            </w:r>
          </w:p>
        </w:tc>
        <w:tc>
          <w:tcPr>
            <w:tcW w:w="8370" w:type="dxa"/>
            <w:gridSpan w:val="3"/>
            <w:tcBorders>
              <w:top w:val="single" w:sz="6" w:space="0" w:color="auto"/>
              <w:left w:val="single" w:sz="6" w:space="0" w:color="auto"/>
              <w:bottom w:val="nil"/>
              <w:right w:val="single" w:sz="6" w:space="0" w:color="auto"/>
            </w:tcBorders>
            <w:hideMark/>
          </w:tcPr>
          <w:p w14:paraId="0F9D009F" w14:textId="77777777" w:rsidR="00415802" w:rsidRPr="006C1597" w:rsidRDefault="00415802" w:rsidP="00184DA1">
            <w:pPr>
              <w:suppressAutoHyphens/>
              <w:spacing w:before="200"/>
              <w:ind w:left="24" w:firstLine="0"/>
              <w:jc w:val="left"/>
              <w:rPr>
                <w:b/>
                <w:bCs/>
                <w:spacing w:val="-2"/>
                <w:sz w:val="22"/>
                <w:szCs w:val="22"/>
              </w:rPr>
            </w:pPr>
            <w:r w:rsidRPr="006C1597">
              <w:rPr>
                <w:b/>
                <w:bCs/>
                <w:spacing w:val="-2"/>
                <w:sz w:val="22"/>
                <w:szCs w:val="22"/>
              </w:rPr>
              <w:t>Intitulé du poste :</w:t>
            </w:r>
            <w:r>
              <w:rPr>
                <w:b/>
                <w:bCs/>
                <w:spacing w:val="-2"/>
                <w:sz w:val="22"/>
                <w:szCs w:val="22"/>
              </w:rPr>
              <w:t xml:space="preserve"> Spécialiste Hygiène et Sécurité</w:t>
            </w:r>
          </w:p>
        </w:tc>
      </w:tr>
      <w:tr w:rsidR="00415802" w:rsidRPr="006C1597" w14:paraId="441A0218" w14:textId="77777777" w:rsidTr="00184DA1">
        <w:trPr>
          <w:cantSplit/>
        </w:trPr>
        <w:tc>
          <w:tcPr>
            <w:tcW w:w="720" w:type="dxa"/>
            <w:vMerge w:val="restart"/>
            <w:tcBorders>
              <w:top w:val="nil"/>
              <w:left w:val="single" w:sz="6" w:space="0" w:color="auto"/>
              <w:right w:val="nil"/>
            </w:tcBorders>
          </w:tcPr>
          <w:p w14:paraId="0D766EAC" w14:textId="77777777" w:rsidR="00415802" w:rsidRPr="006C1597" w:rsidRDefault="00415802" w:rsidP="00184DA1">
            <w:pPr>
              <w:suppressAutoHyphens/>
              <w:spacing w:before="200"/>
              <w:rPr>
                <w:b/>
                <w:bCs/>
                <w:spacing w:val="-2"/>
                <w:sz w:val="22"/>
                <w:szCs w:val="22"/>
              </w:rPr>
            </w:pPr>
          </w:p>
        </w:tc>
        <w:tc>
          <w:tcPr>
            <w:tcW w:w="8370" w:type="dxa"/>
            <w:gridSpan w:val="3"/>
            <w:tcBorders>
              <w:top w:val="single" w:sz="6" w:space="0" w:color="auto"/>
              <w:left w:val="single" w:sz="6" w:space="0" w:color="auto"/>
              <w:bottom w:val="nil"/>
              <w:right w:val="single" w:sz="6" w:space="0" w:color="auto"/>
            </w:tcBorders>
            <w:hideMark/>
          </w:tcPr>
          <w:p w14:paraId="13808278" w14:textId="77777777" w:rsidR="00415802" w:rsidRPr="006C1597" w:rsidRDefault="00415802" w:rsidP="00184DA1">
            <w:pPr>
              <w:suppressAutoHyphens/>
              <w:spacing w:before="200"/>
              <w:ind w:left="24" w:firstLine="0"/>
              <w:jc w:val="left"/>
              <w:rPr>
                <w:b/>
                <w:bCs/>
                <w:spacing w:val="-2"/>
                <w:sz w:val="22"/>
                <w:szCs w:val="22"/>
              </w:rPr>
            </w:pPr>
            <w:r w:rsidRPr="006C1597">
              <w:rPr>
                <w:b/>
                <w:bCs/>
                <w:spacing w:val="-2"/>
                <w:sz w:val="22"/>
                <w:szCs w:val="22"/>
              </w:rPr>
              <w:t xml:space="preserve">Nom du candidat : </w:t>
            </w:r>
          </w:p>
        </w:tc>
      </w:tr>
      <w:tr w:rsidR="00415802" w:rsidRPr="006C1597" w14:paraId="275AD1A4" w14:textId="77777777" w:rsidTr="00184DA1">
        <w:trPr>
          <w:cantSplit/>
        </w:trPr>
        <w:tc>
          <w:tcPr>
            <w:tcW w:w="720" w:type="dxa"/>
            <w:vMerge/>
            <w:tcBorders>
              <w:left w:val="single" w:sz="6" w:space="0" w:color="auto"/>
              <w:right w:val="nil"/>
            </w:tcBorders>
          </w:tcPr>
          <w:p w14:paraId="34CF3E04"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0D8AFD7E" w14:textId="77777777" w:rsidR="00415802" w:rsidRPr="006C1597" w:rsidRDefault="00415802" w:rsidP="00184DA1">
            <w:pPr>
              <w:spacing w:before="200"/>
              <w:ind w:left="24" w:firstLine="0"/>
              <w:jc w:val="left"/>
              <w:rPr>
                <w:b/>
                <w:sz w:val="22"/>
                <w:szCs w:val="22"/>
              </w:rPr>
            </w:pPr>
            <w:r w:rsidRPr="006C1597">
              <w:rPr>
                <w:b/>
                <w:sz w:val="22"/>
                <w:szCs w:val="22"/>
              </w:rPr>
              <w:t>Durée d’emploi :</w:t>
            </w:r>
          </w:p>
        </w:tc>
        <w:tc>
          <w:tcPr>
            <w:tcW w:w="6470" w:type="dxa"/>
            <w:tcBorders>
              <w:top w:val="single" w:sz="6" w:space="0" w:color="auto"/>
              <w:left w:val="single" w:sz="6" w:space="0" w:color="auto"/>
              <w:bottom w:val="nil"/>
              <w:right w:val="single" w:sz="6" w:space="0" w:color="auto"/>
            </w:tcBorders>
          </w:tcPr>
          <w:p w14:paraId="282B7CAD" w14:textId="5EFC69F4" w:rsidR="00415802" w:rsidRPr="006C1597" w:rsidRDefault="00415802" w:rsidP="00184DA1">
            <w:pPr>
              <w:spacing w:before="200"/>
              <w:ind w:left="24" w:firstLine="0"/>
              <w:jc w:val="left"/>
              <w:rPr>
                <w:i/>
                <w:sz w:val="22"/>
                <w:szCs w:val="22"/>
              </w:rPr>
            </w:pPr>
            <w:r w:rsidRPr="006C1597">
              <w:rPr>
                <w:i/>
                <w:sz w:val="22"/>
                <w:szCs w:val="22"/>
              </w:rPr>
              <w:t>[insérer la période (dates de début et de fin) pendant laquelle cette position serai</w:t>
            </w:r>
            <w:r w:rsidR="00BA40A3">
              <w:rPr>
                <w:i/>
                <w:sz w:val="22"/>
                <w:szCs w:val="22"/>
              </w:rPr>
              <w:t>t</w:t>
            </w:r>
            <w:r w:rsidRPr="006C1597">
              <w:rPr>
                <w:i/>
                <w:sz w:val="22"/>
                <w:szCs w:val="22"/>
              </w:rPr>
              <w:t xml:space="preserve"> dotée]</w:t>
            </w:r>
          </w:p>
        </w:tc>
      </w:tr>
      <w:tr w:rsidR="00415802" w:rsidRPr="006C1597" w14:paraId="1D735939" w14:textId="77777777" w:rsidTr="00184DA1">
        <w:trPr>
          <w:cantSplit/>
        </w:trPr>
        <w:tc>
          <w:tcPr>
            <w:tcW w:w="720" w:type="dxa"/>
            <w:vMerge/>
            <w:tcBorders>
              <w:left w:val="single" w:sz="6" w:space="0" w:color="auto"/>
              <w:right w:val="nil"/>
            </w:tcBorders>
          </w:tcPr>
          <w:p w14:paraId="62293D6B"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63261E97" w14:textId="77777777" w:rsidR="00415802" w:rsidRPr="006C1597" w:rsidRDefault="00415802" w:rsidP="00184DA1">
            <w:pPr>
              <w:spacing w:before="200"/>
              <w:ind w:left="24" w:firstLine="0"/>
              <w:jc w:val="left"/>
              <w:rPr>
                <w:b/>
                <w:sz w:val="22"/>
                <w:szCs w:val="22"/>
              </w:rPr>
            </w:pPr>
            <w:r w:rsidRPr="006C1597">
              <w:rPr>
                <w:b/>
                <w:sz w:val="22"/>
                <w:szCs w:val="22"/>
              </w:rPr>
              <w:t>Durée de travail prévue pour ce poste :</w:t>
            </w:r>
          </w:p>
        </w:tc>
        <w:tc>
          <w:tcPr>
            <w:tcW w:w="6470" w:type="dxa"/>
            <w:tcBorders>
              <w:top w:val="single" w:sz="6" w:space="0" w:color="auto"/>
              <w:left w:val="single" w:sz="6" w:space="0" w:color="auto"/>
              <w:bottom w:val="nil"/>
              <w:right w:val="single" w:sz="6" w:space="0" w:color="auto"/>
            </w:tcBorders>
          </w:tcPr>
          <w:p w14:paraId="48707633" w14:textId="77777777" w:rsidR="00415802" w:rsidRPr="006C1597" w:rsidRDefault="00415802" w:rsidP="00184DA1">
            <w:pPr>
              <w:spacing w:before="200"/>
              <w:ind w:left="24" w:firstLine="0"/>
              <w:jc w:val="left"/>
              <w:rPr>
                <w:i/>
                <w:sz w:val="22"/>
                <w:szCs w:val="22"/>
              </w:rPr>
            </w:pPr>
            <w:r w:rsidRPr="006C1597">
              <w:rPr>
                <w:i/>
                <w:sz w:val="22"/>
                <w:szCs w:val="22"/>
              </w:rPr>
              <w:t>[insérer le nombre de jours/semaines/mois prévus pour la position]</w:t>
            </w:r>
          </w:p>
        </w:tc>
      </w:tr>
      <w:tr w:rsidR="00415802" w:rsidRPr="006C1597" w14:paraId="0A0C13D1" w14:textId="77777777" w:rsidTr="00184DA1">
        <w:trPr>
          <w:cantSplit/>
        </w:trPr>
        <w:tc>
          <w:tcPr>
            <w:tcW w:w="720" w:type="dxa"/>
            <w:vMerge/>
            <w:tcBorders>
              <w:left w:val="single" w:sz="6" w:space="0" w:color="auto"/>
              <w:bottom w:val="nil"/>
              <w:right w:val="nil"/>
            </w:tcBorders>
          </w:tcPr>
          <w:p w14:paraId="6D329940"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single" w:sz="6" w:space="0" w:color="auto"/>
              <w:right w:val="single" w:sz="6" w:space="0" w:color="auto"/>
            </w:tcBorders>
          </w:tcPr>
          <w:p w14:paraId="492E1945" w14:textId="77777777" w:rsidR="00415802" w:rsidRPr="006C1597" w:rsidRDefault="00415802" w:rsidP="00184DA1">
            <w:pPr>
              <w:spacing w:before="200"/>
              <w:ind w:left="24" w:firstLine="0"/>
              <w:jc w:val="left"/>
              <w:rPr>
                <w:b/>
                <w:sz w:val="22"/>
                <w:szCs w:val="22"/>
              </w:rPr>
            </w:pPr>
            <w:r w:rsidRPr="006C1597">
              <w:rPr>
                <w:b/>
                <w:sz w:val="22"/>
                <w:szCs w:val="22"/>
              </w:rPr>
              <w:t>Programme de travail prévu pour ce poste :</w:t>
            </w:r>
          </w:p>
        </w:tc>
        <w:tc>
          <w:tcPr>
            <w:tcW w:w="6470" w:type="dxa"/>
            <w:tcBorders>
              <w:top w:val="single" w:sz="6" w:space="0" w:color="auto"/>
              <w:left w:val="single" w:sz="6" w:space="0" w:color="auto"/>
              <w:bottom w:val="single" w:sz="6" w:space="0" w:color="auto"/>
              <w:right w:val="single" w:sz="6" w:space="0" w:color="auto"/>
            </w:tcBorders>
          </w:tcPr>
          <w:p w14:paraId="088C5100" w14:textId="77777777" w:rsidR="00415802" w:rsidRPr="006C1597" w:rsidRDefault="00415802" w:rsidP="00184DA1">
            <w:pPr>
              <w:spacing w:before="200"/>
              <w:ind w:left="24" w:firstLine="0"/>
              <w:jc w:val="left"/>
              <w:rPr>
                <w:i/>
                <w:sz w:val="22"/>
                <w:szCs w:val="22"/>
              </w:rPr>
            </w:pPr>
            <w:r w:rsidRPr="006C1597">
              <w:rPr>
                <w:i/>
                <w:sz w:val="22"/>
                <w:szCs w:val="22"/>
              </w:rPr>
              <w:t>[insérer le programme d’activité prévu (par ex diagramme Gantt détaillé]</w:t>
            </w:r>
          </w:p>
        </w:tc>
      </w:tr>
      <w:tr w:rsidR="00415802" w:rsidRPr="006C1597" w14:paraId="50F63BB7" w14:textId="77777777" w:rsidTr="00184DA1">
        <w:trPr>
          <w:cantSplit/>
        </w:trPr>
        <w:tc>
          <w:tcPr>
            <w:tcW w:w="720" w:type="dxa"/>
            <w:tcBorders>
              <w:top w:val="single" w:sz="6" w:space="0" w:color="auto"/>
              <w:left w:val="single" w:sz="6" w:space="0" w:color="auto"/>
              <w:bottom w:val="nil"/>
              <w:right w:val="nil"/>
            </w:tcBorders>
            <w:hideMark/>
          </w:tcPr>
          <w:p w14:paraId="0C60EFDA" w14:textId="77777777" w:rsidR="00415802" w:rsidRPr="006C1597" w:rsidRDefault="00415802" w:rsidP="00184DA1">
            <w:pPr>
              <w:keepNext/>
              <w:keepLines/>
              <w:suppressAutoHyphens/>
              <w:spacing w:before="200"/>
              <w:rPr>
                <w:b/>
                <w:bCs/>
                <w:spacing w:val="-2"/>
                <w:sz w:val="22"/>
                <w:szCs w:val="22"/>
              </w:rPr>
            </w:pPr>
            <w:r w:rsidRPr="006C1597">
              <w:rPr>
                <w:b/>
                <w:bCs/>
                <w:spacing w:val="-2"/>
                <w:sz w:val="22"/>
                <w:szCs w:val="22"/>
              </w:rPr>
              <w:t>4.</w:t>
            </w:r>
          </w:p>
        </w:tc>
        <w:tc>
          <w:tcPr>
            <w:tcW w:w="8370" w:type="dxa"/>
            <w:gridSpan w:val="3"/>
            <w:tcBorders>
              <w:top w:val="single" w:sz="6" w:space="0" w:color="auto"/>
              <w:left w:val="single" w:sz="6" w:space="0" w:color="auto"/>
              <w:bottom w:val="nil"/>
              <w:right w:val="single" w:sz="6" w:space="0" w:color="auto"/>
            </w:tcBorders>
            <w:hideMark/>
          </w:tcPr>
          <w:p w14:paraId="7DDE3723" w14:textId="643F984D" w:rsidR="00415802" w:rsidRPr="006C1597" w:rsidRDefault="00415802" w:rsidP="00184DA1">
            <w:pPr>
              <w:keepNext/>
              <w:keepLines/>
              <w:suppressAutoHyphens/>
              <w:spacing w:before="200"/>
              <w:ind w:left="24" w:firstLine="0"/>
              <w:jc w:val="left"/>
              <w:rPr>
                <w:b/>
                <w:bCs/>
                <w:spacing w:val="-2"/>
                <w:sz w:val="22"/>
                <w:szCs w:val="22"/>
              </w:rPr>
            </w:pPr>
            <w:r w:rsidRPr="006C1597">
              <w:rPr>
                <w:b/>
                <w:bCs/>
                <w:spacing w:val="-2"/>
                <w:sz w:val="22"/>
                <w:szCs w:val="22"/>
              </w:rPr>
              <w:t>Intitulé du poste :</w:t>
            </w:r>
            <w:r>
              <w:rPr>
                <w:b/>
                <w:bCs/>
                <w:spacing w:val="-2"/>
                <w:sz w:val="22"/>
                <w:szCs w:val="22"/>
              </w:rPr>
              <w:t xml:space="preserve"> Spécialiste </w:t>
            </w:r>
            <w:r w:rsidR="007E3ECC">
              <w:rPr>
                <w:b/>
                <w:bCs/>
                <w:spacing w:val="-2"/>
                <w:sz w:val="22"/>
                <w:szCs w:val="22"/>
              </w:rPr>
              <w:t>Développement social</w:t>
            </w:r>
          </w:p>
        </w:tc>
      </w:tr>
      <w:tr w:rsidR="00415802" w:rsidRPr="006C1597" w14:paraId="465AE3F2" w14:textId="77777777" w:rsidTr="00184DA1">
        <w:trPr>
          <w:cantSplit/>
        </w:trPr>
        <w:tc>
          <w:tcPr>
            <w:tcW w:w="720" w:type="dxa"/>
            <w:tcBorders>
              <w:top w:val="nil"/>
              <w:left w:val="single" w:sz="6" w:space="0" w:color="auto"/>
              <w:bottom w:val="nil"/>
              <w:right w:val="nil"/>
            </w:tcBorders>
          </w:tcPr>
          <w:p w14:paraId="115DBB04" w14:textId="77777777" w:rsidR="00415802" w:rsidRPr="006C1597" w:rsidRDefault="00415802" w:rsidP="00184DA1">
            <w:pPr>
              <w:keepNext/>
              <w:keepLines/>
              <w:suppressAutoHyphens/>
              <w:spacing w:before="200"/>
              <w:rPr>
                <w:b/>
                <w:bCs/>
                <w:spacing w:val="-2"/>
                <w:sz w:val="22"/>
                <w:szCs w:val="22"/>
              </w:rPr>
            </w:pPr>
          </w:p>
        </w:tc>
        <w:tc>
          <w:tcPr>
            <w:tcW w:w="8370" w:type="dxa"/>
            <w:gridSpan w:val="3"/>
            <w:tcBorders>
              <w:top w:val="single" w:sz="6" w:space="0" w:color="auto"/>
              <w:left w:val="single" w:sz="6" w:space="0" w:color="auto"/>
              <w:bottom w:val="nil"/>
              <w:right w:val="single" w:sz="6" w:space="0" w:color="auto"/>
            </w:tcBorders>
            <w:hideMark/>
          </w:tcPr>
          <w:p w14:paraId="53DC52A2" w14:textId="77777777" w:rsidR="00415802" w:rsidRPr="006C1597" w:rsidRDefault="00415802" w:rsidP="00184DA1">
            <w:pPr>
              <w:keepNext/>
              <w:keepLines/>
              <w:suppressAutoHyphens/>
              <w:spacing w:before="200"/>
              <w:ind w:left="24" w:firstLine="0"/>
              <w:jc w:val="left"/>
              <w:rPr>
                <w:b/>
                <w:bCs/>
                <w:spacing w:val="-2"/>
                <w:sz w:val="22"/>
                <w:szCs w:val="22"/>
              </w:rPr>
            </w:pPr>
            <w:r w:rsidRPr="006C1597">
              <w:rPr>
                <w:b/>
                <w:bCs/>
                <w:spacing w:val="-2"/>
                <w:sz w:val="22"/>
                <w:szCs w:val="22"/>
              </w:rPr>
              <w:t xml:space="preserve">Nom du candidat : </w:t>
            </w:r>
          </w:p>
        </w:tc>
      </w:tr>
      <w:tr w:rsidR="00415802" w:rsidRPr="006C1597" w14:paraId="170F6925" w14:textId="77777777" w:rsidTr="00184DA1">
        <w:trPr>
          <w:cantSplit/>
        </w:trPr>
        <w:tc>
          <w:tcPr>
            <w:tcW w:w="720" w:type="dxa"/>
            <w:tcBorders>
              <w:top w:val="nil"/>
              <w:left w:val="single" w:sz="6" w:space="0" w:color="auto"/>
              <w:bottom w:val="nil"/>
              <w:right w:val="nil"/>
            </w:tcBorders>
          </w:tcPr>
          <w:p w14:paraId="27E7A59D"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7CC944AF" w14:textId="77777777" w:rsidR="00415802" w:rsidRPr="006C1597" w:rsidRDefault="00415802" w:rsidP="00184DA1">
            <w:pPr>
              <w:spacing w:before="200"/>
              <w:ind w:left="24" w:firstLine="0"/>
              <w:jc w:val="left"/>
              <w:rPr>
                <w:b/>
                <w:sz w:val="22"/>
                <w:szCs w:val="22"/>
              </w:rPr>
            </w:pPr>
            <w:r w:rsidRPr="006C1597">
              <w:rPr>
                <w:b/>
                <w:sz w:val="22"/>
                <w:szCs w:val="22"/>
              </w:rPr>
              <w:t>Durée d’emploi :</w:t>
            </w:r>
          </w:p>
        </w:tc>
        <w:tc>
          <w:tcPr>
            <w:tcW w:w="6470" w:type="dxa"/>
            <w:tcBorders>
              <w:top w:val="single" w:sz="6" w:space="0" w:color="auto"/>
              <w:left w:val="single" w:sz="6" w:space="0" w:color="auto"/>
              <w:bottom w:val="nil"/>
              <w:right w:val="single" w:sz="6" w:space="0" w:color="auto"/>
            </w:tcBorders>
          </w:tcPr>
          <w:p w14:paraId="505CE6CF" w14:textId="2F5C77E0" w:rsidR="00415802" w:rsidRPr="006C1597" w:rsidRDefault="00415802" w:rsidP="00184DA1">
            <w:pPr>
              <w:spacing w:before="200"/>
              <w:ind w:left="24" w:firstLine="0"/>
              <w:jc w:val="left"/>
              <w:rPr>
                <w:i/>
                <w:sz w:val="22"/>
                <w:szCs w:val="22"/>
              </w:rPr>
            </w:pPr>
            <w:r w:rsidRPr="006C1597">
              <w:rPr>
                <w:i/>
                <w:sz w:val="22"/>
                <w:szCs w:val="22"/>
              </w:rPr>
              <w:t>[insérer la période (dates de début et de fin) pendant laquelle cette position serai</w:t>
            </w:r>
            <w:r w:rsidR="00BA40A3">
              <w:rPr>
                <w:i/>
                <w:sz w:val="22"/>
                <w:szCs w:val="22"/>
              </w:rPr>
              <w:t>t</w:t>
            </w:r>
            <w:r w:rsidRPr="006C1597">
              <w:rPr>
                <w:i/>
                <w:sz w:val="22"/>
                <w:szCs w:val="22"/>
              </w:rPr>
              <w:t xml:space="preserve"> dotée]</w:t>
            </w:r>
          </w:p>
        </w:tc>
      </w:tr>
      <w:tr w:rsidR="00415802" w:rsidRPr="006C1597" w14:paraId="665F9AAC" w14:textId="77777777" w:rsidTr="00184DA1">
        <w:trPr>
          <w:cantSplit/>
        </w:trPr>
        <w:tc>
          <w:tcPr>
            <w:tcW w:w="720" w:type="dxa"/>
            <w:tcBorders>
              <w:top w:val="nil"/>
              <w:left w:val="single" w:sz="6" w:space="0" w:color="auto"/>
              <w:bottom w:val="nil"/>
              <w:right w:val="nil"/>
            </w:tcBorders>
          </w:tcPr>
          <w:p w14:paraId="45417108"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7A9A0968" w14:textId="77777777" w:rsidR="00415802" w:rsidRPr="006C1597" w:rsidRDefault="00415802" w:rsidP="00184DA1">
            <w:pPr>
              <w:spacing w:before="200"/>
              <w:ind w:left="24" w:firstLine="0"/>
              <w:jc w:val="left"/>
              <w:rPr>
                <w:b/>
                <w:sz w:val="22"/>
                <w:szCs w:val="22"/>
              </w:rPr>
            </w:pPr>
            <w:r w:rsidRPr="006C1597">
              <w:rPr>
                <w:b/>
                <w:sz w:val="22"/>
                <w:szCs w:val="22"/>
              </w:rPr>
              <w:t>Durée de travail prévue pour ce poste :</w:t>
            </w:r>
          </w:p>
        </w:tc>
        <w:tc>
          <w:tcPr>
            <w:tcW w:w="6470" w:type="dxa"/>
            <w:tcBorders>
              <w:top w:val="single" w:sz="6" w:space="0" w:color="auto"/>
              <w:left w:val="single" w:sz="6" w:space="0" w:color="auto"/>
              <w:bottom w:val="nil"/>
              <w:right w:val="single" w:sz="6" w:space="0" w:color="auto"/>
            </w:tcBorders>
          </w:tcPr>
          <w:p w14:paraId="0267E241" w14:textId="77777777" w:rsidR="00415802" w:rsidRPr="006C1597" w:rsidRDefault="00415802" w:rsidP="00184DA1">
            <w:pPr>
              <w:spacing w:before="200"/>
              <w:ind w:left="24" w:firstLine="0"/>
              <w:jc w:val="left"/>
              <w:rPr>
                <w:i/>
                <w:sz w:val="22"/>
                <w:szCs w:val="22"/>
              </w:rPr>
            </w:pPr>
            <w:r w:rsidRPr="006C1597">
              <w:rPr>
                <w:i/>
                <w:sz w:val="22"/>
                <w:szCs w:val="22"/>
              </w:rPr>
              <w:t>[insérer le nombre de jours/semaines/mois prévus pour la position</w:t>
            </w:r>
            <w:r w:rsidRPr="006C1597">
              <w:rPr>
                <w:sz w:val="22"/>
                <w:szCs w:val="22"/>
              </w:rPr>
              <w:t>]</w:t>
            </w:r>
          </w:p>
        </w:tc>
      </w:tr>
      <w:tr w:rsidR="00415802" w:rsidRPr="006C1597" w14:paraId="5CCB16A9" w14:textId="77777777" w:rsidTr="00184DA1">
        <w:trPr>
          <w:cantSplit/>
        </w:trPr>
        <w:tc>
          <w:tcPr>
            <w:tcW w:w="720" w:type="dxa"/>
            <w:tcBorders>
              <w:top w:val="nil"/>
              <w:left w:val="single" w:sz="6" w:space="0" w:color="auto"/>
              <w:bottom w:val="nil"/>
              <w:right w:val="nil"/>
            </w:tcBorders>
          </w:tcPr>
          <w:p w14:paraId="7CBDA820"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single" w:sz="6" w:space="0" w:color="auto"/>
              <w:right w:val="single" w:sz="6" w:space="0" w:color="auto"/>
            </w:tcBorders>
          </w:tcPr>
          <w:p w14:paraId="12E7DD32" w14:textId="77777777" w:rsidR="00415802" w:rsidRPr="006C1597" w:rsidRDefault="00415802" w:rsidP="00184DA1">
            <w:pPr>
              <w:spacing w:before="200"/>
              <w:ind w:left="24" w:firstLine="0"/>
              <w:jc w:val="left"/>
              <w:rPr>
                <w:b/>
                <w:sz w:val="22"/>
                <w:szCs w:val="22"/>
              </w:rPr>
            </w:pPr>
            <w:r w:rsidRPr="006C1597">
              <w:rPr>
                <w:b/>
                <w:sz w:val="22"/>
                <w:szCs w:val="22"/>
              </w:rPr>
              <w:t>Programme de travail prévu pour ce poste :</w:t>
            </w:r>
          </w:p>
        </w:tc>
        <w:tc>
          <w:tcPr>
            <w:tcW w:w="6470" w:type="dxa"/>
            <w:tcBorders>
              <w:top w:val="single" w:sz="6" w:space="0" w:color="auto"/>
              <w:left w:val="single" w:sz="6" w:space="0" w:color="auto"/>
              <w:bottom w:val="single" w:sz="6" w:space="0" w:color="auto"/>
              <w:right w:val="single" w:sz="6" w:space="0" w:color="auto"/>
            </w:tcBorders>
          </w:tcPr>
          <w:p w14:paraId="641D8D85" w14:textId="77777777" w:rsidR="00415802" w:rsidRPr="006C1597" w:rsidRDefault="00415802" w:rsidP="00184DA1">
            <w:pPr>
              <w:spacing w:before="200"/>
              <w:ind w:left="24" w:firstLine="0"/>
              <w:jc w:val="left"/>
              <w:rPr>
                <w:i/>
                <w:sz w:val="22"/>
                <w:szCs w:val="22"/>
              </w:rPr>
            </w:pPr>
            <w:r w:rsidRPr="006C1597">
              <w:rPr>
                <w:sz w:val="22"/>
                <w:szCs w:val="22"/>
              </w:rPr>
              <w:t>[</w:t>
            </w:r>
            <w:r w:rsidRPr="006C1597">
              <w:rPr>
                <w:i/>
                <w:sz w:val="22"/>
                <w:szCs w:val="22"/>
              </w:rPr>
              <w:t>insérer le programme d’activité prévu (par ex diagramme Gantt détaillé</w:t>
            </w:r>
            <w:r w:rsidRPr="006C1597">
              <w:rPr>
                <w:sz w:val="22"/>
                <w:szCs w:val="22"/>
              </w:rPr>
              <w:t>]</w:t>
            </w:r>
          </w:p>
        </w:tc>
      </w:tr>
      <w:tr w:rsidR="00415802" w:rsidRPr="006C1597" w14:paraId="76D8CB41" w14:textId="77777777" w:rsidTr="00184DA1">
        <w:trPr>
          <w:cantSplit/>
        </w:trPr>
        <w:tc>
          <w:tcPr>
            <w:tcW w:w="720" w:type="dxa"/>
            <w:tcBorders>
              <w:top w:val="single" w:sz="6" w:space="0" w:color="auto"/>
              <w:left w:val="single" w:sz="6" w:space="0" w:color="auto"/>
              <w:bottom w:val="nil"/>
              <w:right w:val="nil"/>
            </w:tcBorders>
            <w:hideMark/>
          </w:tcPr>
          <w:p w14:paraId="76312815" w14:textId="77777777" w:rsidR="00415802" w:rsidRPr="006C1597" w:rsidRDefault="00415802" w:rsidP="00184DA1">
            <w:pPr>
              <w:suppressAutoHyphens/>
              <w:spacing w:before="200"/>
              <w:rPr>
                <w:b/>
                <w:bCs/>
                <w:spacing w:val="-2"/>
                <w:sz w:val="22"/>
                <w:szCs w:val="22"/>
              </w:rPr>
            </w:pPr>
            <w:r w:rsidRPr="006C1597">
              <w:rPr>
                <w:b/>
                <w:bCs/>
                <w:spacing w:val="-2"/>
                <w:sz w:val="22"/>
                <w:szCs w:val="22"/>
              </w:rPr>
              <w:t>5.</w:t>
            </w:r>
          </w:p>
        </w:tc>
        <w:tc>
          <w:tcPr>
            <w:tcW w:w="8370" w:type="dxa"/>
            <w:gridSpan w:val="3"/>
            <w:tcBorders>
              <w:top w:val="single" w:sz="6" w:space="0" w:color="auto"/>
              <w:left w:val="single" w:sz="6" w:space="0" w:color="auto"/>
              <w:bottom w:val="nil"/>
              <w:right w:val="single" w:sz="6" w:space="0" w:color="auto"/>
            </w:tcBorders>
            <w:hideMark/>
          </w:tcPr>
          <w:p w14:paraId="56DBB3E6" w14:textId="77777777" w:rsidR="00415802" w:rsidRDefault="00415802" w:rsidP="00184DA1">
            <w:pPr>
              <w:suppressAutoHyphens/>
              <w:spacing w:before="200"/>
              <w:ind w:left="24" w:firstLine="0"/>
              <w:jc w:val="left"/>
              <w:rPr>
                <w:b/>
                <w:bCs/>
                <w:spacing w:val="-2"/>
                <w:sz w:val="22"/>
                <w:szCs w:val="22"/>
              </w:rPr>
            </w:pPr>
            <w:r w:rsidRPr="006C1597">
              <w:rPr>
                <w:b/>
                <w:bCs/>
                <w:spacing w:val="-2"/>
                <w:sz w:val="22"/>
                <w:szCs w:val="22"/>
              </w:rPr>
              <w:t>Intitulé du poste :</w:t>
            </w:r>
            <w:r>
              <w:rPr>
                <w:b/>
                <w:bCs/>
                <w:spacing w:val="-2"/>
                <w:sz w:val="22"/>
                <w:szCs w:val="22"/>
              </w:rPr>
              <w:t xml:space="preserve"> Expert Exploitation et Abus Sexuels et Harcèlement Sexuel</w:t>
            </w:r>
          </w:p>
          <w:p w14:paraId="45916B93" w14:textId="77777777" w:rsidR="00415802" w:rsidRPr="002612B1" w:rsidRDefault="00415802" w:rsidP="00184DA1">
            <w:pPr>
              <w:suppressAutoHyphens/>
              <w:spacing w:before="200"/>
              <w:ind w:left="24" w:firstLine="0"/>
              <w:rPr>
                <w:i/>
                <w:iCs/>
                <w:spacing w:val="-2"/>
                <w:sz w:val="22"/>
                <w:szCs w:val="22"/>
              </w:rPr>
            </w:pPr>
            <w:r>
              <w:rPr>
                <w:bCs/>
                <w:i/>
                <w:sz w:val="20"/>
              </w:rPr>
              <w:t>[</w:t>
            </w:r>
            <w:r w:rsidRPr="006C1597">
              <w:rPr>
                <w:bCs/>
                <w:i/>
                <w:sz w:val="20"/>
              </w:rPr>
              <w:t xml:space="preserve">Lorsque les risques EAS d’un projet sont estimés substantiels ou élevés, le Personnel clé devra inclure un expert avec une expérience adéquate pour prévenir les cas d’exploitation, abus et Harcèlement sexuels] </w:t>
            </w:r>
            <w:r w:rsidRPr="006C1597">
              <w:rPr>
                <w:b/>
                <w:bCs/>
                <w:i/>
                <w:sz w:val="20"/>
              </w:rPr>
              <w:t xml:space="preserve"> </w:t>
            </w:r>
          </w:p>
        </w:tc>
      </w:tr>
      <w:tr w:rsidR="00415802" w:rsidRPr="006C1597" w14:paraId="3E885A90" w14:textId="77777777" w:rsidTr="00184DA1">
        <w:trPr>
          <w:cantSplit/>
        </w:trPr>
        <w:tc>
          <w:tcPr>
            <w:tcW w:w="720" w:type="dxa"/>
            <w:tcBorders>
              <w:top w:val="nil"/>
              <w:left w:val="single" w:sz="6" w:space="0" w:color="auto"/>
              <w:bottom w:val="nil"/>
              <w:right w:val="nil"/>
            </w:tcBorders>
          </w:tcPr>
          <w:p w14:paraId="75FA692E" w14:textId="77777777" w:rsidR="00415802" w:rsidRPr="006C1597" w:rsidRDefault="00415802" w:rsidP="00184DA1">
            <w:pPr>
              <w:suppressAutoHyphens/>
              <w:spacing w:before="200"/>
              <w:rPr>
                <w:b/>
                <w:bCs/>
                <w:spacing w:val="-2"/>
                <w:sz w:val="22"/>
                <w:szCs w:val="22"/>
              </w:rPr>
            </w:pPr>
          </w:p>
        </w:tc>
        <w:tc>
          <w:tcPr>
            <w:tcW w:w="8370" w:type="dxa"/>
            <w:gridSpan w:val="3"/>
            <w:tcBorders>
              <w:top w:val="single" w:sz="6" w:space="0" w:color="auto"/>
              <w:left w:val="single" w:sz="6" w:space="0" w:color="auto"/>
              <w:bottom w:val="nil"/>
              <w:right w:val="single" w:sz="6" w:space="0" w:color="auto"/>
            </w:tcBorders>
            <w:hideMark/>
          </w:tcPr>
          <w:p w14:paraId="22A2118F" w14:textId="77777777" w:rsidR="00415802" w:rsidRPr="006C1597" w:rsidRDefault="00415802" w:rsidP="00184DA1">
            <w:pPr>
              <w:suppressAutoHyphens/>
              <w:spacing w:before="200"/>
              <w:ind w:left="24" w:firstLine="0"/>
              <w:jc w:val="left"/>
              <w:rPr>
                <w:b/>
                <w:bCs/>
                <w:spacing w:val="-2"/>
                <w:sz w:val="22"/>
                <w:szCs w:val="22"/>
              </w:rPr>
            </w:pPr>
            <w:r w:rsidRPr="006C1597">
              <w:rPr>
                <w:b/>
                <w:bCs/>
                <w:spacing w:val="-2"/>
                <w:sz w:val="22"/>
                <w:szCs w:val="22"/>
              </w:rPr>
              <w:t xml:space="preserve">Nom du candidat : </w:t>
            </w:r>
          </w:p>
        </w:tc>
      </w:tr>
      <w:tr w:rsidR="00415802" w:rsidRPr="006C1597" w14:paraId="73127A9C" w14:textId="77777777" w:rsidTr="00184DA1">
        <w:trPr>
          <w:cantSplit/>
        </w:trPr>
        <w:tc>
          <w:tcPr>
            <w:tcW w:w="720" w:type="dxa"/>
            <w:tcBorders>
              <w:top w:val="nil"/>
              <w:left w:val="single" w:sz="6" w:space="0" w:color="auto"/>
              <w:bottom w:val="nil"/>
              <w:right w:val="nil"/>
            </w:tcBorders>
          </w:tcPr>
          <w:p w14:paraId="10072852"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7DA29BBD" w14:textId="77777777" w:rsidR="00415802" w:rsidRPr="006C1597" w:rsidRDefault="00415802" w:rsidP="00184DA1">
            <w:pPr>
              <w:spacing w:before="200"/>
              <w:ind w:left="24" w:firstLine="0"/>
              <w:jc w:val="left"/>
              <w:rPr>
                <w:b/>
                <w:sz w:val="22"/>
                <w:szCs w:val="22"/>
              </w:rPr>
            </w:pPr>
            <w:r w:rsidRPr="006C1597">
              <w:rPr>
                <w:b/>
                <w:sz w:val="22"/>
                <w:szCs w:val="22"/>
              </w:rPr>
              <w:t>Durée d’emploi :</w:t>
            </w:r>
          </w:p>
        </w:tc>
        <w:tc>
          <w:tcPr>
            <w:tcW w:w="6470" w:type="dxa"/>
            <w:tcBorders>
              <w:top w:val="single" w:sz="6" w:space="0" w:color="auto"/>
              <w:left w:val="single" w:sz="6" w:space="0" w:color="auto"/>
              <w:bottom w:val="nil"/>
              <w:right w:val="single" w:sz="6" w:space="0" w:color="auto"/>
            </w:tcBorders>
          </w:tcPr>
          <w:p w14:paraId="623DAC93" w14:textId="77777777" w:rsidR="00415802" w:rsidRPr="006C1597" w:rsidRDefault="00415802" w:rsidP="00184DA1">
            <w:pPr>
              <w:spacing w:before="200"/>
              <w:ind w:left="24" w:firstLine="0"/>
              <w:jc w:val="left"/>
              <w:rPr>
                <w:i/>
                <w:sz w:val="22"/>
                <w:szCs w:val="22"/>
              </w:rPr>
            </w:pPr>
            <w:r w:rsidRPr="006C1597">
              <w:rPr>
                <w:i/>
                <w:sz w:val="22"/>
                <w:szCs w:val="22"/>
              </w:rPr>
              <w:t>[insérer la période (dates de début et de fin) pendant laquelle cette position serait dotée]</w:t>
            </w:r>
          </w:p>
        </w:tc>
      </w:tr>
      <w:tr w:rsidR="00415802" w:rsidRPr="006C1597" w14:paraId="0F6CFCBF" w14:textId="77777777" w:rsidTr="00184DA1">
        <w:trPr>
          <w:cantSplit/>
        </w:trPr>
        <w:tc>
          <w:tcPr>
            <w:tcW w:w="720" w:type="dxa"/>
            <w:tcBorders>
              <w:top w:val="nil"/>
              <w:left w:val="single" w:sz="6" w:space="0" w:color="auto"/>
              <w:bottom w:val="nil"/>
              <w:right w:val="nil"/>
            </w:tcBorders>
          </w:tcPr>
          <w:p w14:paraId="26F6B280"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nil"/>
              <w:right w:val="single" w:sz="6" w:space="0" w:color="auto"/>
            </w:tcBorders>
          </w:tcPr>
          <w:p w14:paraId="612AADD7" w14:textId="77777777" w:rsidR="00415802" w:rsidRPr="006C1597" w:rsidRDefault="00415802" w:rsidP="00184DA1">
            <w:pPr>
              <w:spacing w:before="200"/>
              <w:ind w:left="24" w:firstLine="0"/>
              <w:jc w:val="left"/>
              <w:rPr>
                <w:b/>
                <w:sz w:val="22"/>
                <w:szCs w:val="22"/>
              </w:rPr>
            </w:pPr>
            <w:r w:rsidRPr="006C1597">
              <w:rPr>
                <w:b/>
                <w:sz w:val="22"/>
                <w:szCs w:val="22"/>
              </w:rPr>
              <w:t>Durée de travail prévue pour ce poste :</w:t>
            </w:r>
          </w:p>
        </w:tc>
        <w:tc>
          <w:tcPr>
            <w:tcW w:w="6470" w:type="dxa"/>
            <w:tcBorders>
              <w:top w:val="single" w:sz="6" w:space="0" w:color="auto"/>
              <w:left w:val="single" w:sz="6" w:space="0" w:color="auto"/>
              <w:bottom w:val="nil"/>
              <w:right w:val="single" w:sz="6" w:space="0" w:color="auto"/>
            </w:tcBorders>
          </w:tcPr>
          <w:p w14:paraId="3D5C0D0A" w14:textId="77777777" w:rsidR="00415802" w:rsidRPr="006C1597" w:rsidRDefault="00415802" w:rsidP="00184DA1">
            <w:pPr>
              <w:spacing w:before="200"/>
              <w:ind w:left="24" w:firstLine="0"/>
              <w:jc w:val="left"/>
              <w:rPr>
                <w:i/>
                <w:sz w:val="22"/>
                <w:szCs w:val="22"/>
              </w:rPr>
            </w:pPr>
            <w:r w:rsidRPr="006C1597">
              <w:rPr>
                <w:i/>
                <w:sz w:val="22"/>
                <w:szCs w:val="22"/>
              </w:rPr>
              <w:t>[insérer le nombre de jours/semaines/mois prévus pour la position</w:t>
            </w:r>
            <w:r w:rsidRPr="006C1597">
              <w:rPr>
                <w:sz w:val="22"/>
                <w:szCs w:val="22"/>
              </w:rPr>
              <w:t>]</w:t>
            </w:r>
          </w:p>
        </w:tc>
      </w:tr>
      <w:tr w:rsidR="00415802" w:rsidRPr="006C1597" w14:paraId="7C3B1979" w14:textId="77777777" w:rsidTr="00184DA1">
        <w:trPr>
          <w:cantSplit/>
        </w:trPr>
        <w:tc>
          <w:tcPr>
            <w:tcW w:w="720" w:type="dxa"/>
            <w:tcBorders>
              <w:top w:val="nil"/>
              <w:left w:val="single" w:sz="6" w:space="0" w:color="auto"/>
              <w:bottom w:val="nil"/>
              <w:right w:val="nil"/>
            </w:tcBorders>
          </w:tcPr>
          <w:p w14:paraId="6328E322" w14:textId="77777777" w:rsidR="00415802" w:rsidRPr="006C1597" w:rsidRDefault="00415802" w:rsidP="00184DA1">
            <w:pPr>
              <w:suppressAutoHyphens/>
              <w:spacing w:before="200"/>
              <w:rPr>
                <w:b/>
                <w:bCs/>
                <w:spacing w:val="-2"/>
                <w:sz w:val="22"/>
                <w:szCs w:val="22"/>
              </w:rPr>
            </w:pPr>
          </w:p>
        </w:tc>
        <w:tc>
          <w:tcPr>
            <w:tcW w:w="1900" w:type="dxa"/>
            <w:gridSpan w:val="2"/>
            <w:tcBorders>
              <w:top w:val="single" w:sz="6" w:space="0" w:color="auto"/>
              <w:left w:val="single" w:sz="6" w:space="0" w:color="auto"/>
              <w:bottom w:val="single" w:sz="6" w:space="0" w:color="auto"/>
              <w:right w:val="single" w:sz="6" w:space="0" w:color="auto"/>
            </w:tcBorders>
          </w:tcPr>
          <w:p w14:paraId="329E6E96" w14:textId="77777777" w:rsidR="00415802" w:rsidRPr="006C1597" w:rsidRDefault="00415802" w:rsidP="00184DA1">
            <w:pPr>
              <w:spacing w:before="200"/>
              <w:ind w:left="24" w:firstLine="0"/>
              <w:jc w:val="left"/>
              <w:rPr>
                <w:b/>
                <w:sz w:val="22"/>
                <w:szCs w:val="22"/>
              </w:rPr>
            </w:pPr>
            <w:r w:rsidRPr="006C1597">
              <w:rPr>
                <w:b/>
                <w:sz w:val="22"/>
                <w:szCs w:val="22"/>
              </w:rPr>
              <w:t>Programme de travail prévu pour ce poste :</w:t>
            </w:r>
          </w:p>
        </w:tc>
        <w:tc>
          <w:tcPr>
            <w:tcW w:w="6470" w:type="dxa"/>
            <w:tcBorders>
              <w:top w:val="single" w:sz="6" w:space="0" w:color="auto"/>
              <w:left w:val="single" w:sz="6" w:space="0" w:color="auto"/>
              <w:bottom w:val="single" w:sz="6" w:space="0" w:color="auto"/>
              <w:right w:val="single" w:sz="6" w:space="0" w:color="auto"/>
            </w:tcBorders>
          </w:tcPr>
          <w:p w14:paraId="0305452A" w14:textId="77777777" w:rsidR="00415802" w:rsidRPr="006C1597" w:rsidRDefault="00415802" w:rsidP="00184DA1">
            <w:pPr>
              <w:spacing w:before="200"/>
              <w:ind w:left="24" w:firstLine="0"/>
              <w:jc w:val="left"/>
              <w:rPr>
                <w:i/>
                <w:sz w:val="22"/>
                <w:szCs w:val="22"/>
              </w:rPr>
            </w:pPr>
            <w:r w:rsidRPr="006C1597">
              <w:rPr>
                <w:sz w:val="22"/>
                <w:szCs w:val="22"/>
              </w:rPr>
              <w:t>[</w:t>
            </w:r>
            <w:r w:rsidRPr="006C1597">
              <w:rPr>
                <w:i/>
                <w:sz w:val="22"/>
                <w:szCs w:val="22"/>
              </w:rPr>
              <w:t>insérer le programme d’activité prévu (par ex diagramme Gantt détaillé</w:t>
            </w:r>
            <w:r w:rsidRPr="006C1597">
              <w:rPr>
                <w:sz w:val="22"/>
                <w:szCs w:val="22"/>
              </w:rPr>
              <w:t>]</w:t>
            </w:r>
          </w:p>
        </w:tc>
      </w:tr>
      <w:tr w:rsidR="00415802" w:rsidRPr="006C1597" w14:paraId="4FC5A67A" w14:textId="77777777" w:rsidTr="00184DA1">
        <w:trPr>
          <w:cantSplit/>
        </w:trPr>
        <w:tc>
          <w:tcPr>
            <w:tcW w:w="720" w:type="dxa"/>
            <w:tcBorders>
              <w:top w:val="single" w:sz="6" w:space="0" w:color="auto"/>
              <w:left w:val="single" w:sz="6" w:space="0" w:color="auto"/>
              <w:bottom w:val="nil"/>
              <w:right w:val="nil"/>
            </w:tcBorders>
          </w:tcPr>
          <w:p w14:paraId="024D202A" w14:textId="77777777" w:rsidR="00415802" w:rsidRPr="006C1597" w:rsidRDefault="00415802" w:rsidP="00184DA1">
            <w:pPr>
              <w:suppressAutoHyphens/>
              <w:spacing w:before="200"/>
              <w:rPr>
                <w:b/>
                <w:bCs/>
                <w:sz w:val="20"/>
              </w:rPr>
            </w:pPr>
            <w:r w:rsidRPr="006C1597">
              <w:rPr>
                <w:b/>
                <w:bCs/>
                <w:sz w:val="20"/>
              </w:rPr>
              <w:t>6.</w:t>
            </w:r>
          </w:p>
        </w:tc>
        <w:tc>
          <w:tcPr>
            <w:tcW w:w="8370" w:type="dxa"/>
            <w:gridSpan w:val="3"/>
            <w:tcBorders>
              <w:top w:val="single" w:sz="6" w:space="0" w:color="auto"/>
              <w:left w:val="single" w:sz="6" w:space="0" w:color="auto"/>
              <w:bottom w:val="nil"/>
              <w:right w:val="single" w:sz="6" w:space="0" w:color="auto"/>
            </w:tcBorders>
          </w:tcPr>
          <w:p w14:paraId="63D79058" w14:textId="77777777" w:rsidR="00415802" w:rsidRPr="006C1597" w:rsidRDefault="00415802" w:rsidP="00184DA1">
            <w:pPr>
              <w:suppressAutoHyphens/>
              <w:spacing w:before="200"/>
              <w:rPr>
                <w:b/>
                <w:bCs/>
                <w:sz w:val="20"/>
              </w:rPr>
            </w:pPr>
            <w:r w:rsidRPr="006C1597">
              <w:rPr>
                <w:b/>
                <w:bCs/>
                <w:sz w:val="20"/>
              </w:rPr>
              <w:t xml:space="preserve">Intitulé du poste : </w:t>
            </w:r>
            <w:r>
              <w:rPr>
                <w:b/>
                <w:bCs/>
                <w:sz w:val="20"/>
              </w:rPr>
              <w:t>…</w:t>
            </w:r>
          </w:p>
          <w:p w14:paraId="5FC97CCD" w14:textId="77777777" w:rsidR="00415802" w:rsidRPr="006C1597" w:rsidRDefault="00415802" w:rsidP="00184DA1">
            <w:pPr>
              <w:suppressAutoHyphens/>
              <w:spacing w:after="120"/>
              <w:rPr>
                <w:b/>
                <w:bCs/>
                <w:i/>
                <w:sz w:val="20"/>
              </w:rPr>
            </w:pPr>
          </w:p>
        </w:tc>
      </w:tr>
      <w:tr w:rsidR="00415802" w:rsidRPr="006C1597" w14:paraId="6C25F969" w14:textId="77777777" w:rsidTr="00184DA1">
        <w:trPr>
          <w:cantSplit/>
        </w:trPr>
        <w:tc>
          <w:tcPr>
            <w:tcW w:w="720" w:type="dxa"/>
            <w:tcBorders>
              <w:top w:val="single" w:sz="6" w:space="0" w:color="auto"/>
              <w:left w:val="single" w:sz="6" w:space="0" w:color="auto"/>
              <w:bottom w:val="nil"/>
              <w:right w:val="nil"/>
            </w:tcBorders>
          </w:tcPr>
          <w:p w14:paraId="6C9086A3" w14:textId="77777777" w:rsidR="00415802" w:rsidRPr="006C1597" w:rsidRDefault="00415802" w:rsidP="00184DA1">
            <w:pPr>
              <w:suppressAutoHyphens/>
              <w:spacing w:before="200"/>
              <w:rPr>
                <w:b/>
                <w:bCs/>
                <w:sz w:val="20"/>
              </w:rPr>
            </w:pPr>
          </w:p>
        </w:tc>
        <w:tc>
          <w:tcPr>
            <w:tcW w:w="8370" w:type="dxa"/>
            <w:gridSpan w:val="3"/>
            <w:tcBorders>
              <w:top w:val="single" w:sz="6" w:space="0" w:color="auto"/>
              <w:left w:val="single" w:sz="6" w:space="0" w:color="auto"/>
              <w:bottom w:val="nil"/>
              <w:right w:val="single" w:sz="6" w:space="0" w:color="auto"/>
            </w:tcBorders>
          </w:tcPr>
          <w:p w14:paraId="7F89FFC4" w14:textId="77777777" w:rsidR="00415802" w:rsidRPr="006C1597" w:rsidRDefault="00415802" w:rsidP="00184DA1">
            <w:pPr>
              <w:suppressAutoHyphens/>
              <w:spacing w:before="200"/>
              <w:rPr>
                <w:b/>
                <w:bCs/>
                <w:sz w:val="20"/>
              </w:rPr>
            </w:pPr>
            <w:r w:rsidRPr="006C1597">
              <w:rPr>
                <w:b/>
                <w:bCs/>
                <w:sz w:val="20"/>
              </w:rPr>
              <w:t>Nom du Candidat :</w:t>
            </w:r>
          </w:p>
        </w:tc>
      </w:tr>
      <w:tr w:rsidR="00415802" w:rsidRPr="006C1597" w14:paraId="4D81E391" w14:textId="77777777" w:rsidTr="00184DA1">
        <w:trPr>
          <w:cantSplit/>
        </w:trPr>
        <w:tc>
          <w:tcPr>
            <w:tcW w:w="720" w:type="dxa"/>
            <w:tcBorders>
              <w:top w:val="single" w:sz="6" w:space="0" w:color="auto"/>
              <w:left w:val="single" w:sz="6" w:space="0" w:color="auto"/>
              <w:bottom w:val="nil"/>
              <w:right w:val="nil"/>
            </w:tcBorders>
          </w:tcPr>
          <w:p w14:paraId="07DE310D" w14:textId="77777777" w:rsidR="00415802" w:rsidRPr="006C1597" w:rsidRDefault="00415802" w:rsidP="00184DA1">
            <w:pPr>
              <w:suppressAutoHyphens/>
              <w:spacing w:before="200"/>
              <w:rPr>
                <w:b/>
                <w:bCs/>
                <w:sz w:val="20"/>
              </w:rPr>
            </w:pPr>
          </w:p>
        </w:tc>
        <w:tc>
          <w:tcPr>
            <w:tcW w:w="1890" w:type="dxa"/>
            <w:tcBorders>
              <w:top w:val="single" w:sz="6" w:space="0" w:color="auto"/>
              <w:left w:val="single" w:sz="6" w:space="0" w:color="auto"/>
              <w:bottom w:val="nil"/>
              <w:right w:val="single" w:sz="6" w:space="0" w:color="auto"/>
            </w:tcBorders>
          </w:tcPr>
          <w:p w14:paraId="720C7598" w14:textId="77777777" w:rsidR="00415802" w:rsidRPr="006C1597" w:rsidRDefault="00415802" w:rsidP="00184DA1">
            <w:pPr>
              <w:suppressAutoHyphens/>
              <w:spacing w:before="200"/>
              <w:ind w:left="0" w:firstLine="0"/>
              <w:jc w:val="left"/>
              <w:rPr>
                <w:b/>
                <w:bCs/>
                <w:sz w:val="20"/>
              </w:rPr>
            </w:pPr>
            <w:r w:rsidRPr="006C1597">
              <w:rPr>
                <w:b/>
                <w:bCs/>
                <w:sz w:val="20"/>
              </w:rPr>
              <w:t>Période de recrutement :</w:t>
            </w:r>
          </w:p>
        </w:tc>
        <w:tc>
          <w:tcPr>
            <w:tcW w:w="6480" w:type="dxa"/>
            <w:gridSpan w:val="2"/>
            <w:tcBorders>
              <w:top w:val="single" w:sz="6" w:space="0" w:color="auto"/>
              <w:left w:val="single" w:sz="6" w:space="0" w:color="auto"/>
              <w:bottom w:val="nil"/>
              <w:right w:val="single" w:sz="6" w:space="0" w:color="auto"/>
            </w:tcBorders>
          </w:tcPr>
          <w:p w14:paraId="6308390F" w14:textId="77777777" w:rsidR="00415802" w:rsidRPr="006C1597" w:rsidRDefault="00415802" w:rsidP="00184DA1">
            <w:pPr>
              <w:suppressAutoHyphens/>
              <w:spacing w:before="200"/>
              <w:ind w:left="0" w:firstLine="18"/>
              <w:rPr>
                <w:bCs/>
                <w:i/>
                <w:sz w:val="20"/>
              </w:rPr>
            </w:pPr>
            <w:r w:rsidRPr="006C1597">
              <w:rPr>
                <w:bCs/>
                <w:i/>
                <w:sz w:val="20"/>
              </w:rPr>
              <w:t xml:space="preserve">[insérer l’entière période (dates de commencement et de fin) </w:t>
            </w:r>
            <w:r w:rsidRPr="006C1597">
              <w:rPr>
                <w:i/>
                <w:sz w:val="20"/>
              </w:rPr>
              <w:t>pendant laquelle cette position serait pourvue]</w:t>
            </w:r>
          </w:p>
        </w:tc>
      </w:tr>
      <w:tr w:rsidR="00415802" w:rsidRPr="006C1597" w14:paraId="59FC6BE8" w14:textId="77777777" w:rsidTr="00184DA1">
        <w:trPr>
          <w:cantSplit/>
        </w:trPr>
        <w:tc>
          <w:tcPr>
            <w:tcW w:w="720" w:type="dxa"/>
            <w:tcBorders>
              <w:top w:val="single" w:sz="6" w:space="0" w:color="auto"/>
              <w:left w:val="single" w:sz="6" w:space="0" w:color="auto"/>
              <w:bottom w:val="single" w:sz="4" w:space="0" w:color="auto"/>
              <w:right w:val="nil"/>
            </w:tcBorders>
          </w:tcPr>
          <w:p w14:paraId="0B0419D4" w14:textId="77777777" w:rsidR="00415802" w:rsidRPr="006C1597" w:rsidRDefault="00415802" w:rsidP="00184DA1">
            <w:pPr>
              <w:suppressAutoHyphens/>
              <w:spacing w:before="200"/>
              <w:rPr>
                <w:b/>
                <w:bCs/>
                <w:sz w:val="20"/>
              </w:rPr>
            </w:pPr>
          </w:p>
        </w:tc>
        <w:tc>
          <w:tcPr>
            <w:tcW w:w="1890" w:type="dxa"/>
            <w:tcBorders>
              <w:top w:val="single" w:sz="6" w:space="0" w:color="auto"/>
              <w:left w:val="single" w:sz="6" w:space="0" w:color="auto"/>
              <w:bottom w:val="single" w:sz="4" w:space="0" w:color="auto"/>
              <w:right w:val="single" w:sz="6" w:space="0" w:color="auto"/>
            </w:tcBorders>
          </w:tcPr>
          <w:p w14:paraId="375F9FED" w14:textId="77777777" w:rsidR="00415802" w:rsidRPr="006C1597" w:rsidRDefault="00415802" w:rsidP="00184DA1">
            <w:pPr>
              <w:suppressAutoHyphens/>
              <w:spacing w:before="200"/>
              <w:ind w:left="0" w:firstLine="0"/>
              <w:jc w:val="left"/>
              <w:rPr>
                <w:b/>
                <w:bCs/>
                <w:sz w:val="20"/>
              </w:rPr>
            </w:pPr>
            <w:r w:rsidRPr="006C1597">
              <w:rPr>
                <w:b/>
                <w:bCs/>
                <w:sz w:val="20"/>
              </w:rPr>
              <w:t>Durée de recrutement :</w:t>
            </w:r>
          </w:p>
        </w:tc>
        <w:tc>
          <w:tcPr>
            <w:tcW w:w="6480" w:type="dxa"/>
            <w:gridSpan w:val="2"/>
            <w:tcBorders>
              <w:top w:val="single" w:sz="6" w:space="0" w:color="auto"/>
              <w:left w:val="single" w:sz="6" w:space="0" w:color="auto"/>
              <w:bottom w:val="single" w:sz="4" w:space="0" w:color="auto"/>
              <w:right w:val="single" w:sz="6" w:space="0" w:color="auto"/>
            </w:tcBorders>
          </w:tcPr>
          <w:p w14:paraId="6A870CA1" w14:textId="77777777" w:rsidR="00415802" w:rsidRPr="006C1597" w:rsidRDefault="00415802" w:rsidP="00184DA1">
            <w:pPr>
              <w:suppressAutoHyphens/>
              <w:spacing w:before="200"/>
              <w:rPr>
                <w:bCs/>
                <w:i/>
                <w:sz w:val="20"/>
              </w:rPr>
            </w:pPr>
            <w:r w:rsidRPr="006C1597">
              <w:rPr>
                <w:bCs/>
                <w:i/>
                <w:sz w:val="20"/>
              </w:rPr>
              <w:t>[Insérer le nombre de jours/semaines/mois qui ont été prévus pour ce poste]</w:t>
            </w:r>
          </w:p>
        </w:tc>
      </w:tr>
      <w:tr w:rsidR="00415802" w:rsidRPr="006C1597" w14:paraId="6784DF8B" w14:textId="77777777" w:rsidTr="00184DA1">
        <w:trPr>
          <w:cantSplit/>
        </w:trPr>
        <w:tc>
          <w:tcPr>
            <w:tcW w:w="720" w:type="dxa"/>
            <w:tcBorders>
              <w:top w:val="single" w:sz="4" w:space="0" w:color="auto"/>
              <w:left w:val="single" w:sz="4" w:space="0" w:color="auto"/>
              <w:bottom w:val="nil"/>
              <w:right w:val="nil"/>
            </w:tcBorders>
          </w:tcPr>
          <w:p w14:paraId="43C480F1" w14:textId="77777777" w:rsidR="00415802" w:rsidRPr="006C1597" w:rsidRDefault="00415802" w:rsidP="00184DA1">
            <w:pPr>
              <w:suppressAutoHyphens/>
              <w:spacing w:before="200"/>
              <w:rPr>
                <w:b/>
                <w:bCs/>
                <w:sz w:val="20"/>
              </w:rPr>
            </w:pPr>
          </w:p>
        </w:tc>
        <w:tc>
          <w:tcPr>
            <w:tcW w:w="1890" w:type="dxa"/>
            <w:tcBorders>
              <w:top w:val="single" w:sz="4" w:space="0" w:color="auto"/>
              <w:left w:val="single" w:sz="6" w:space="0" w:color="auto"/>
              <w:bottom w:val="nil"/>
              <w:right w:val="single" w:sz="6" w:space="0" w:color="auto"/>
            </w:tcBorders>
          </w:tcPr>
          <w:p w14:paraId="64937956" w14:textId="77777777" w:rsidR="00415802" w:rsidRPr="006C1597" w:rsidRDefault="00415802" w:rsidP="00184DA1">
            <w:pPr>
              <w:suppressAutoHyphens/>
              <w:spacing w:before="200"/>
              <w:ind w:left="8" w:hanging="8"/>
              <w:jc w:val="left"/>
              <w:rPr>
                <w:b/>
                <w:bCs/>
                <w:sz w:val="20"/>
              </w:rPr>
            </w:pPr>
            <w:r w:rsidRPr="006C1597">
              <w:rPr>
                <w:b/>
                <w:bCs/>
                <w:sz w:val="20"/>
              </w:rPr>
              <w:t>Calendrier prévu pour ce poste :</w:t>
            </w:r>
          </w:p>
        </w:tc>
        <w:tc>
          <w:tcPr>
            <w:tcW w:w="6480" w:type="dxa"/>
            <w:gridSpan w:val="2"/>
            <w:tcBorders>
              <w:top w:val="single" w:sz="4" w:space="0" w:color="auto"/>
              <w:left w:val="single" w:sz="6" w:space="0" w:color="auto"/>
              <w:bottom w:val="nil"/>
              <w:right w:val="single" w:sz="4" w:space="0" w:color="auto"/>
            </w:tcBorders>
          </w:tcPr>
          <w:p w14:paraId="08A2C5A4" w14:textId="77777777" w:rsidR="00415802" w:rsidRPr="006C1597" w:rsidRDefault="00415802" w:rsidP="00184DA1">
            <w:pPr>
              <w:suppressAutoHyphens/>
              <w:spacing w:before="200"/>
              <w:ind w:left="18" w:hanging="18"/>
              <w:rPr>
                <w:bCs/>
                <w:i/>
                <w:sz w:val="20"/>
              </w:rPr>
            </w:pPr>
            <w:r w:rsidRPr="006C1597">
              <w:rPr>
                <w:bCs/>
                <w:i/>
                <w:sz w:val="20"/>
              </w:rPr>
              <w:t>[insérer le calendrier prévu pour ce poste (e.g. attacher un graphique Gantt de haut niveau]</w:t>
            </w:r>
          </w:p>
        </w:tc>
      </w:tr>
      <w:tr w:rsidR="00415802" w:rsidRPr="006C1597" w14:paraId="29E9B83A" w14:textId="77777777" w:rsidTr="00184DA1">
        <w:trPr>
          <w:cantSplit/>
        </w:trPr>
        <w:tc>
          <w:tcPr>
            <w:tcW w:w="720" w:type="dxa"/>
            <w:tcBorders>
              <w:top w:val="nil"/>
              <w:left w:val="single" w:sz="4" w:space="0" w:color="auto"/>
              <w:bottom w:val="nil"/>
              <w:right w:val="nil"/>
            </w:tcBorders>
          </w:tcPr>
          <w:p w14:paraId="6F80D5D3" w14:textId="77777777" w:rsidR="00415802" w:rsidRPr="006C1597" w:rsidRDefault="00415802" w:rsidP="00184DA1">
            <w:pPr>
              <w:suppressAutoHyphens/>
              <w:spacing w:before="200"/>
              <w:rPr>
                <w:b/>
                <w:bCs/>
                <w:spacing w:val="-2"/>
                <w:sz w:val="22"/>
                <w:szCs w:val="22"/>
              </w:rPr>
            </w:pPr>
            <w:r w:rsidRPr="006C1597">
              <w:rPr>
                <w:b/>
                <w:bCs/>
                <w:spacing w:val="-2"/>
                <w:sz w:val="22"/>
                <w:szCs w:val="22"/>
              </w:rPr>
              <w:t>…</w:t>
            </w:r>
          </w:p>
        </w:tc>
        <w:tc>
          <w:tcPr>
            <w:tcW w:w="8370" w:type="dxa"/>
            <w:gridSpan w:val="3"/>
            <w:tcBorders>
              <w:top w:val="single" w:sz="6" w:space="0" w:color="auto"/>
              <w:left w:val="single" w:sz="6" w:space="0" w:color="auto"/>
              <w:bottom w:val="single" w:sz="6" w:space="0" w:color="auto"/>
              <w:right w:val="single" w:sz="4" w:space="0" w:color="auto"/>
            </w:tcBorders>
          </w:tcPr>
          <w:p w14:paraId="3C97E2EF" w14:textId="77777777" w:rsidR="00415802" w:rsidRPr="006C1597" w:rsidRDefault="00415802" w:rsidP="00184DA1">
            <w:pPr>
              <w:spacing w:before="200"/>
              <w:rPr>
                <w:sz w:val="22"/>
                <w:szCs w:val="22"/>
              </w:rPr>
            </w:pPr>
            <w:r w:rsidRPr="006C1597">
              <w:rPr>
                <w:sz w:val="22"/>
                <w:szCs w:val="22"/>
              </w:rPr>
              <w:t>…</w:t>
            </w:r>
          </w:p>
        </w:tc>
      </w:tr>
    </w:tbl>
    <w:p w14:paraId="3D1BFDC7" w14:textId="77777777" w:rsidR="00415802" w:rsidRPr="006C1597" w:rsidRDefault="00415802" w:rsidP="00415802">
      <w:pPr>
        <w:tabs>
          <w:tab w:val="left" w:pos="2127"/>
        </w:tabs>
        <w:spacing w:before="120" w:after="120"/>
      </w:pPr>
    </w:p>
    <w:p w14:paraId="75E38578" w14:textId="77777777" w:rsidR="00415802" w:rsidRPr="002F0B97" w:rsidRDefault="00415802" w:rsidP="00415802">
      <w:pPr>
        <w:pStyle w:val="Sec4head2"/>
      </w:pPr>
      <w:r w:rsidRPr="006C1597">
        <w:rPr>
          <w:rStyle w:val="Table"/>
          <w:spacing w:val="-2"/>
          <w:sz w:val="28"/>
          <w:szCs w:val="28"/>
        </w:rPr>
        <w:br w:type="page"/>
      </w:r>
      <w:r w:rsidRPr="006C1597">
        <w:lastRenderedPageBreak/>
        <w:t>Modèle PER-2</w:t>
      </w:r>
      <w:r>
        <w:br/>
      </w:r>
      <w:r w:rsidRPr="002F0B97">
        <w:t>Curriculum Vitae et Déclaration du Représentant de l’Entrepreneur et du Personnel Clé</w:t>
      </w:r>
    </w:p>
    <w:tbl>
      <w:tblPr>
        <w:tblW w:w="9371" w:type="dxa"/>
        <w:tblLayout w:type="fixed"/>
        <w:tblCellMar>
          <w:left w:w="72" w:type="dxa"/>
          <w:right w:w="72" w:type="dxa"/>
        </w:tblCellMar>
        <w:tblLook w:val="0000" w:firstRow="0" w:lastRow="0" w:firstColumn="0" w:lastColumn="0" w:noHBand="0" w:noVBand="0"/>
      </w:tblPr>
      <w:tblGrid>
        <w:gridCol w:w="9371"/>
      </w:tblGrid>
      <w:tr w:rsidR="00415802" w:rsidRPr="006C1597" w14:paraId="41DD1AC2" w14:textId="77777777" w:rsidTr="00184DA1">
        <w:trPr>
          <w:cantSplit/>
        </w:trPr>
        <w:tc>
          <w:tcPr>
            <w:tcW w:w="9371" w:type="dxa"/>
            <w:tcBorders>
              <w:top w:val="single" w:sz="6" w:space="0" w:color="auto"/>
              <w:left w:val="single" w:sz="6" w:space="0" w:color="auto"/>
              <w:bottom w:val="single" w:sz="6" w:space="0" w:color="auto"/>
              <w:right w:val="single" w:sz="6" w:space="0" w:color="auto"/>
            </w:tcBorders>
          </w:tcPr>
          <w:p w14:paraId="3484460E"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Nom du Soumissionnaire</w:t>
            </w:r>
            <w:r>
              <w:rPr>
                <w:rStyle w:val="Table"/>
                <w:rFonts w:asciiTheme="majorBidi" w:hAnsiTheme="majorBidi" w:cstheme="majorBidi"/>
                <w:b/>
                <w:bCs/>
                <w:iCs/>
                <w:sz w:val="24"/>
                <w:szCs w:val="24"/>
              </w:rPr>
              <w:t> :</w:t>
            </w:r>
          </w:p>
          <w:p w14:paraId="51804B7F"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r>
    </w:tbl>
    <w:p w14:paraId="5A58533A" w14:textId="77777777" w:rsidR="00415802" w:rsidRPr="006C1597" w:rsidRDefault="00415802" w:rsidP="00415802">
      <w:pPr>
        <w:suppressAutoHyphens/>
        <w:spacing w:before="120" w:after="120"/>
        <w:rPr>
          <w:rStyle w:val="Table"/>
          <w:rFonts w:asciiTheme="majorBidi" w:hAnsiTheme="majorBidi" w:cstheme="majorBidi"/>
          <w:b/>
          <w:bCs/>
          <w:iCs/>
          <w:sz w:val="24"/>
          <w:szCs w:val="24"/>
        </w:rPr>
      </w:pPr>
    </w:p>
    <w:tbl>
      <w:tblPr>
        <w:tblW w:w="9371" w:type="dxa"/>
        <w:tblLayout w:type="fixed"/>
        <w:tblCellMar>
          <w:left w:w="72" w:type="dxa"/>
          <w:right w:w="72" w:type="dxa"/>
        </w:tblCellMar>
        <w:tblLook w:val="0000" w:firstRow="0" w:lastRow="0" w:firstColumn="0" w:lastColumn="0" w:noHBand="0" w:noVBand="0"/>
      </w:tblPr>
      <w:tblGrid>
        <w:gridCol w:w="1692"/>
        <w:gridCol w:w="3699"/>
        <w:gridCol w:w="9"/>
        <w:gridCol w:w="3971"/>
      </w:tblGrid>
      <w:tr w:rsidR="00415802" w:rsidRPr="006C1597" w14:paraId="443AFD2C" w14:textId="77777777" w:rsidTr="00184DA1">
        <w:trPr>
          <w:cantSplit/>
        </w:trPr>
        <w:tc>
          <w:tcPr>
            <w:tcW w:w="9371" w:type="dxa"/>
            <w:gridSpan w:val="4"/>
            <w:tcBorders>
              <w:top w:val="single" w:sz="6" w:space="0" w:color="auto"/>
              <w:left w:val="single" w:sz="6" w:space="0" w:color="auto"/>
              <w:right w:val="single" w:sz="6" w:space="0" w:color="auto"/>
            </w:tcBorders>
          </w:tcPr>
          <w:p w14:paraId="097DAE3E" w14:textId="77777777" w:rsidR="00415802" w:rsidRPr="006C1597" w:rsidRDefault="00415802" w:rsidP="00184DA1">
            <w:pPr>
              <w:suppressAutoHyphens/>
              <w:spacing w:before="60" w:after="60"/>
              <w:rPr>
                <w:rStyle w:val="Table"/>
                <w:rFonts w:asciiTheme="majorBidi" w:hAnsiTheme="majorBidi" w:cstheme="majorBidi"/>
                <w:b/>
                <w:bCs/>
                <w:i/>
                <w:iCs/>
                <w:sz w:val="24"/>
                <w:szCs w:val="24"/>
              </w:rPr>
            </w:pPr>
            <w:r w:rsidRPr="006C1597">
              <w:rPr>
                <w:rStyle w:val="Table"/>
                <w:rFonts w:asciiTheme="majorBidi" w:hAnsiTheme="majorBidi" w:cstheme="majorBidi"/>
                <w:b/>
                <w:bCs/>
                <w:iCs/>
                <w:sz w:val="24"/>
                <w:szCs w:val="24"/>
              </w:rPr>
              <w:t xml:space="preserve">Poste </w:t>
            </w:r>
            <w:r w:rsidRPr="006C1597">
              <w:rPr>
                <w:rStyle w:val="Table"/>
                <w:rFonts w:asciiTheme="majorBidi" w:hAnsiTheme="majorBidi" w:cstheme="majorBidi"/>
                <w:b/>
                <w:bCs/>
                <w:i/>
                <w:iCs/>
                <w:sz w:val="24"/>
                <w:szCs w:val="24"/>
              </w:rPr>
              <w:t>[#1] : [intitulé du poste selon Formulaire PER-1]</w:t>
            </w:r>
          </w:p>
          <w:p w14:paraId="35922FA8" w14:textId="77777777" w:rsidR="00415802" w:rsidRPr="006C1597" w:rsidRDefault="00415802" w:rsidP="00184DA1">
            <w:pPr>
              <w:tabs>
                <w:tab w:val="left" w:pos="1638"/>
                <w:tab w:val="left" w:pos="1998"/>
              </w:tabs>
              <w:suppressAutoHyphens/>
              <w:spacing w:before="60" w:after="60"/>
              <w:ind w:left="378" w:hanging="378"/>
              <w:rPr>
                <w:rStyle w:val="Table"/>
                <w:rFonts w:asciiTheme="majorBidi" w:hAnsiTheme="majorBidi" w:cstheme="majorBidi"/>
                <w:b/>
                <w:bCs/>
                <w:iCs/>
                <w:sz w:val="24"/>
                <w:szCs w:val="24"/>
              </w:rPr>
            </w:pPr>
          </w:p>
        </w:tc>
      </w:tr>
      <w:tr w:rsidR="00415802" w:rsidRPr="006C1597" w14:paraId="52A69349" w14:textId="77777777" w:rsidTr="00184DA1">
        <w:trPr>
          <w:cantSplit/>
        </w:trPr>
        <w:tc>
          <w:tcPr>
            <w:tcW w:w="1692" w:type="dxa"/>
            <w:vMerge w:val="restart"/>
            <w:tcBorders>
              <w:top w:val="single" w:sz="6" w:space="0" w:color="auto"/>
              <w:left w:val="single" w:sz="6" w:space="0" w:color="auto"/>
            </w:tcBorders>
          </w:tcPr>
          <w:p w14:paraId="260F6338" w14:textId="77777777" w:rsidR="00415802" w:rsidRPr="006C1597" w:rsidRDefault="00415802" w:rsidP="00184DA1">
            <w:pPr>
              <w:suppressAutoHyphens/>
              <w:spacing w:before="60" w:after="60"/>
              <w:ind w:left="0" w:firstLine="0"/>
              <w:jc w:val="left"/>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 xml:space="preserve">Information sur le Personnel </w:t>
            </w:r>
          </w:p>
        </w:tc>
        <w:tc>
          <w:tcPr>
            <w:tcW w:w="3708" w:type="dxa"/>
            <w:gridSpan w:val="2"/>
            <w:tcBorders>
              <w:top w:val="single" w:sz="6" w:space="0" w:color="auto"/>
              <w:left w:val="single" w:sz="6" w:space="0" w:color="auto"/>
            </w:tcBorders>
          </w:tcPr>
          <w:p w14:paraId="375E13D7"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Nom</w:t>
            </w:r>
            <w:r>
              <w:rPr>
                <w:rStyle w:val="Table"/>
                <w:rFonts w:asciiTheme="majorBidi" w:hAnsiTheme="majorBidi" w:cstheme="majorBidi"/>
                <w:b/>
                <w:bCs/>
                <w:iCs/>
                <w:sz w:val="24"/>
                <w:szCs w:val="24"/>
              </w:rPr>
              <w:t> :</w:t>
            </w:r>
          </w:p>
          <w:p w14:paraId="2F2BF74C"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c>
          <w:tcPr>
            <w:tcW w:w="3971" w:type="dxa"/>
            <w:tcBorders>
              <w:top w:val="single" w:sz="6" w:space="0" w:color="auto"/>
              <w:left w:val="single" w:sz="6" w:space="0" w:color="auto"/>
              <w:right w:val="single" w:sz="6" w:space="0" w:color="auto"/>
            </w:tcBorders>
          </w:tcPr>
          <w:p w14:paraId="44BAF06E"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Date de naissance</w:t>
            </w:r>
            <w:r>
              <w:rPr>
                <w:rStyle w:val="Table"/>
                <w:rFonts w:asciiTheme="majorBidi" w:hAnsiTheme="majorBidi" w:cstheme="majorBidi"/>
                <w:b/>
                <w:bCs/>
                <w:iCs/>
                <w:sz w:val="24"/>
                <w:szCs w:val="24"/>
              </w:rPr>
              <w:t> :</w:t>
            </w:r>
          </w:p>
        </w:tc>
      </w:tr>
      <w:tr w:rsidR="00415802" w:rsidRPr="006C1597" w14:paraId="74E4C511" w14:textId="77777777" w:rsidTr="00184DA1">
        <w:trPr>
          <w:cantSplit/>
        </w:trPr>
        <w:tc>
          <w:tcPr>
            <w:tcW w:w="1692" w:type="dxa"/>
            <w:vMerge/>
            <w:tcBorders>
              <w:left w:val="single" w:sz="6" w:space="0" w:color="auto"/>
            </w:tcBorders>
          </w:tcPr>
          <w:p w14:paraId="5B6D43DD"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3699" w:type="dxa"/>
            <w:tcBorders>
              <w:top w:val="single" w:sz="6" w:space="0" w:color="auto"/>
              <w:left w:val="single" w:sz="6" w:space="0" w:color="auto"/>
              <w:right w:val="single" w:sz="6" w:space="0" w:color="auto"/>
            </w:tcBorders>
          </w:tcPr>
          <w:p w14:paraId="09D16827"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Adresse :</w:t>
            </w:r>
          </w:p>
          <w:p w14:paraId="4195651A"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c>
          <w:tcPr>
            <w:tcW w:w="3980" w:type="dxa"/>
            <w:gridSpan w:val="2"/>
            <w:tcBorders>
              <w:top w:val="single" w:sz="6" w:space="0" w:color="auto"/>
              <w:left w:val="single" w:sz="6" w:space="0" w:color="auto"/>
              <w:right w:val="single" w:sz="6" w:space="0" w:color="auto"/>
            </w:tcBorders>
          </w:tcPr>
          <w:p w14:paraId="1B54747C"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Courriel :</w:t>
            </w:r>
          </w:p>
          <w:p w14:paraId="12056AF4"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60C45806" w14:textId="77777777" w:rsidTr="00184DA1">
        <w:trPr>
          <w:cantSplit/>
        </w:trPr>
        <w:tc>
          <w:tcPr>
            <w:tcW w:w="1692" w:type="dxa"/>
            <w:vMerge/>
            <w:tcBorders>
              <w:left w:val="single" w:sz="6" w:space="0" w:color="auto"/>
            </w:tcBorders>
          </w:tcPr>
          <w:p w14:paraId="07690062"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7679" w:type="dxa"/>
            <w:gridSpan w:val="3"/>
            <w:tcBorders>
              <w:top w:val="single" w:sz="6" w:space="0" w:color="auto"/>
              <w:left w:val="single" w:sz="6" w:space="0" w:color="auto"/>
              <w:right w:val="single" w:sz="6" w:space="0" w:color="auto"/>
            </w:tcBorders>
          </w:tcPr>
          <w:p w14:paraId="624075F5"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Qualifications professionnelles</w:t>
            </w:r>
            <w:r>
              <w:rPr>
                <w:rStyle w:val="Table"/>
                <w:rFonts w:asciiTheme="majorBidi" w:hAnsiTheme="majorBidi" w:cstheme="majorBidi"/>
                <w:b/>
                <w:bCs/>
                <w:iCs/>
                <w:sz w:val="24"/>
                <w:szCs w:val="24"/>
              </w:rPr>
              <w:t> :</w:t>
            </w:r>
          </w:p>
          <w:p w14:paraId="5DFA2759"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266E1C20" w14:textId="77777777" w:rsidTr="00184DA1">
        <w:trPr>
          <w:cantSplit/>
        </w:trPr>
        <w:tc>
          <w:tcPr>
            <w:tcW w:w="1692" w:type="dxa"/>
            <w:vMerge/>
            <w:tcBorders>
              <w:left w:val="single" w:sz="6" w:space="0" w:color="auto"/>
            </w:tcBorders>
          </w:tcPr>
          <w:p w14:paraId="6771BE16"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7679" w:type="dxa"/>
            <w:gridSpan w:val="3"/>
            <w:tcBorders>
              <w:top w:val="single" w:sz="6" w:space="0" w:color="auto"/>
              <w:left w:val="single" w:sz="6" w:space="0" w:color="auto"/>
              <w:right w:val="single" w:sz="6" w:space="0" w:color="auto"/>
            </w:tcBorders>
          </w:tcPr>
          <w:p w14:paraId="11963F04"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Formation académique</w:t>
            </w:r>
            <w:r>
              <w:rPr>
                <w:rStyle w:val="Table"/>
                <w:rFonts w:asciiTheme="majorBidi" w:hAnsiTheme="majorBidi" w:cstheme="majorBidi"/>
                <w:b/>
                <w:bCs/>
                <w:iCs/>
                <w:sz w:val="24"/>
                <w:szCs w:val="24"/>
              </w:rPr>
              <w:t> :</w:t>
            </w:r>
          </w:p>
          <w:p w14:paraId="4BFC3AF1"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7D838795" w14:textId="77777777" w:rsidTr="00184DA1">
        <w:trPr>
          <w:cantSplit/>
        </w:trPr>
        <w:tc>
          <w:tcPr>
            <w:tcW w:w="1692" w:type="dxa"/>
            <w:vMerge/>
            <w:tcBorders>
              <w:left w:val="single" w:sz="6" w:space="0" w:color="auto"/>
            </w:tcBorders>
          </w:tcPr>
          <w:p w14:paraId="6939B2AB"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7679" w:type="dxa"/>
            <w:gridSpan w:val="3"/>
            <w:tcBorders>
              <w:top w:val="single" w:sz="6" w:space="0" w:color="auto"/>
              <w:left w:val="single" w:sz="6" w:space="0" w:color="auto"/>
              <w:right w:val="single" w:sz="6" w:space="0" w:color="auto"/>
            </w:tcBorders>
          </w:tcPr>
          <w:p w14:paraId="6588290E" w14:textId="77777777" w:rsidR="00415802" w:rsidRPr="006C1597" w:rsidRDefault="00415802" w:rsidP="00184DA1">
            <w:pPr>
              <w:suppressAutoHyphens/>
              <w:spacing w:before="60" w:after="60"/>
              <w:ind w:left="34" w:firstLine="4"/>
              <w:rPr>
                <w:rStyle w:val="Table"/>
                <w:rFonts w:asciiTheme="majorBidi" w:hAnsiTheme="majorBidi" w:cstheme="majorBidi"/>
                <w:bCs/>
                <w:i/>
                <w:iCs/>
                <w:sz w:val="24"/>
                <w:szCs w:val="24"/>
              </w:rPr>
            </w:pPr>
            <w:r w:rsidRPr="006C1597">
              <w:rPr>
                <w:rStyle w:val="Table"/>
                <w:rFonts w:asciiTheme="majorBidi" w:hAnsiTheme="majorBidi" w:cstheme="majorBidi"/>
                <w:b/>
                <w:bCs/>
                <w:iCs/>
                <w:sz w:val="24"/>
                <w:szCs w:val="24"/>
              </w:rPr>
              <w:t xml:space="preserve">Connaissance linguistique : </w:t>
            </w:r>
            <w:r w:rsidRPr="006C1597">
              <w:rPr>
                <w:rStyle w:val="Table"/>
                <w:rFonts w:asciiTheme="majorBidi" w:hAnsiTheme="majorBidi" w:cstheme="majorBidi"/>
                <w:bCs/>
                <w:i/>
                <w:iCs/>
                <w:sz w:val="24"/>
                <w:szCs w:val="24"/>
              </w:rPr>
              <w:t>[langue et niveau oral, lecture et écriture]</w:t>
            </w:r>
          </w:p>
          <w:p w14:paraId="339BDD3F"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1BA775C6" w14:textId="77777777" w:rsidTr="00184DA1">
        <w:trPr>
          <w:cantSplit/>
        </w:trPr>
        <w:tc>
          <w:tcPr>
            <w:tcW w:w="1692" w:type="dxa"/>
            <w:vMerge w:val="restart"/>
            <w:tcBorders>
              <w:top w:val="single" w:sz="6" w:space="0" w:color="auto"/>
              <w:left w:val="single" w:sz="6" w:space="0" w:color="auto"/>
            </w:tcBorders>
          </w:tcPr>
          <w:p w14:paraId="39F56D32"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Détails</w:t>
            </w:r>
          </w:p>
        </w:tc>
        <w:tc>
          <w:tcPr>
            <w:tcW w:w="7679" w:type="dxa"/>
            <w:gridSpan w:val="3"/>
            <w:tcBorders>
              <w:top w:val="single" w:sz="6" w:space="0" w:color="auto"/>
              <w:left w:val="single" w:sz="6" w:space="0" w:color="auto"/>
              <w:right w:val="single" w:sz="6" w:space="0" w:color="auto"/>
            </w:tcBorders>
          </w:tcPr>
          <w:p w14:paraId="176AD9A1"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Nom de l’employeur</w:t>
            </w:r>
            <w:r>
              <w:rPr>
                <w:rStyle w:val="Table"/>
                <w:rFonts w:asciiTheme="majorBidi" w:hAnsiTheme="majorBidi" w:cstheme="majorBidi"/>
                <w:b/>
                <w:bCs/>
                <w:iCs/>
                <w:sz w:val="24"/>
                <w:szCs w:val="24"/>
              </w:rPr>
              <w:t> :</w:t>
            </w:r>
          </w:p>
          <w:p w14:paraId="792BAD62"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5C9C985B" w14:textId="77777777" w:rsidTr="00184DA1">
        <w:trPr>
          <w:cantSplit/>
        </w:trPr>
        <w:tc>
          <w:tcPr>
            <w:tcW w:w="1692" w:type="dxa"/>
            <w:vMerge/>
            <w:tcBorders>
              <w:left w:val="single" w:sz="6" w:space="0" w:color="auto"/>
            </w:tcBorders>
          </w:tcPr>
          <w:p w14:paraId="025DF970"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7679" w:type="dxa"/>
            <w:gridSpan w:val="3"/>
            <w:tcBorders>
              <w:top w:val="single" w:sz="6" w:space="0" w:color="auto"/>
              <w:left w:val="single" w:sz="6" w:space="0" w:color="auto"/>
              <w:right w:val="single" w:sz="6" w:space="0" w:color="auto"/>
            </w:tcBorders>
          </w:tcPr>
          <w:p w14:paraId="6A36DC42"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Adresse de l’employeur</w:t>
            </w:r>
            <w:r>
              <w:rPr>
                <w:rStyle w:val="Table"/>
                <w:rFonts w:asciiTheme="majorBidi" w:hAnsiTheme="majorBidi" w:cstheme="majorBidi"/>
                <w:b/>
                <w:bCs/>
                <w:iCs/>
                <w:sz w:val="24"/>
                <w:szCs w:val="24"/>
              </w:rPr>
              <w:t> :</w:t>
            </w:r>
          </w:p>
          <w:p w14:paraId="55ACAE03"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46B11C79" w14:textId="77777777" w:rsidTr="00184DA1">
        <w:trPr>
          <w:cantSplit/>
        </w:trPr>
        <w:tc>
          <w:tcPr>
            <w:tcW w:w="1692" w:type="dxa"/>
            <w:vMerge/>
            <w:tcBorders>
              <w:left w:val="single" w:sz="6" w:space="0" w:color="auto"/>
            </w:tcBorders>
          </w:tcPr>
          <w:p w14:paraId="7E8DD124"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3708" w:type="dxa"/>
            <w:gridSpan w:val="2"/>
            <w:tcBorders>
              <w:top w:val="single" w:sz="6" w:space="0" w:color="auto"/>
              <w:left w:val="single" w:sz="6" w:space="0" w:color="auto"/>
            </w:tcBorders>
          </w:tcPr>
          <w:p w14:paraId="219D5C79"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Téléphone</w:t>
            </w:r>
            <w:r>
              <w:rPr>
                <w:rStyle w:val="Table"/>
                <w:rFonts w:asciiTheme="majorBidi" w:hAnsiTheme="majorBidi" w:cstheme="majorBidi"/>
                <w:b/>
                <w:bCs/>
                <w:iCs/>
                <w:sz w:val="24"/>
                <w:szCs w:val="24"/>
              </w:rPr>
              <w:t> :</w:t>
            </w:r>
          </w:p>
          <w:p w14:paraId="2CF15451"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c>
          <w:tcPr>
            <w:tcW w:w="3971" w:type="dxa"/>
            <w:tcBorders>
              <w:top w:val="single" w:sz="6" w:space="0" w:color="auto"/>
              <w:left w:val="single" w:sz="6" w:space="0" w:color="auto"/>
              <w:right w:val="single" w:sz="6" w:space="0" w:color="auto"/>
            </w:tcBorders>
          </w:tcPr>
          <w:p w14:paraId="413C7068" w14:textId="77777777" w:rsidR="00415802" w:rsidRPr="006C1597" w:rsidRDefault="00415802" w:rsidP="00184DA1">
            <w:pPr>
              <w:suppressAutoHyphens/>
              <w:spacing w:before="60" w:after="60"/>
              <w:ind w:left="34" w:firstLine="4"/>
              <w:jc w:val="left"/>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Contact (directeur / responsable du personnel)</w:t>
            </w:r>
            <w:r>
              <w:rPr>
                <w:rStyle w:val="Table"/>
                <w:rFonts w:asciiTheme="majorBidi" w:hAnsiTheme="majorBidi" w:cstheme="majorBidi"/>
                <w:b/>
                <w:bCs/>
                <w:iCs/>
                <w:sz w:val="24"/>
                <w:szCs w:val="24"/>
              </w:rPr>
              <w:t> :</w:t>
            </w:r>
          </w:p>
        </w:tc>
      </w:tr>
      <w:tr w:rsidR="00415802" w:rsidRPr="006C1597" w14:paraId="5EDA0522" w14:textId="77777777" w:rsidTr="00184DA1">
        <w:trPr>
          <w:cantSplit/>
        </w:trPr>
        <w:tc>
          <w:tcPr>
            <w:tcW w:w="1692" w:type="dxa"/>
            <w:vMerge/>
            <w:tcBorders>
              <w:left w:val="single" w:sz="6" w:space="0" w:color="auto"/>
            </w:tcBorders>
          </w:tcPr>
          <w:p w14:paraId="139E2DDE"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3708" w:type="dxa"/>
            <w:gridSpan w:val="2"/>
            <w:tcBorders>
              <w:top w:val="single" w:sz="6" w:space="0" w:color="auto"/>
              <w:left w:val="single" w:sz="6" w:space="0" w:color="auto"/>
            </w:tcBorders>
          </w:tcPr>
          <w:p w14:paraId="3652644F"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Fax</w:t>
            </w:r>
            <w:r>
              <w:rPr>
                <w:rStyle w:val="Table"/>
                <w:rFonts w:asciiTheme="majorBidi" w:hAnsiTheme="majorBidi" w:cstheme="majorBidi"/>
                <w:b/>
                <w:bCs/>
                <w:iCs/>
                <w:sz w:val="24"/>
                <w:szCs w:val="24"/>
              </w:rPr>
              <w:t> :</w:t>
            </w:r>
          </w:p>
          <w:p w14:paraId="11DEE931"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c>
          <w:tcPr>
            <w:tcW w:w="3971" w:type="dxa"/>
            <w:tcBorders>
              <w:top w:val="single" w:sz="6" w:space="0" w:color="auto"/>
              <w:left w:val="single" w:sz="6" w:space="0" w:color="auto"/>
              <w:right w:val="single" w:sz="6" w:space="0" w:color="auto"/>
            </w:tcBorders>
          </w:tcPr>
          <w:p w14:paraId="2FA4C303"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r>
      <w:tr w:rsidR="00415802" w:rsidRPr="006C1597" w14:paraId="59D56993" w14:textId="77777777" w:rsidTr="00184DA1">
        <w:trPr>
          <w:cantSplit/>
        </w:trPr>
        <w:tc>
          <w:tcPr>
            <w:tcW w:w="1692" w:type="dxa"/>
            <w:vMerge/>
            <w:tcBorders>
              <w:left w:val="single" w:sz="6" w:space="0" w:color="auto"/>
              <w:bottom w:val="single" w:sz="6" w:space="0" w:color="auto"/>
            </w:tcBorders>
          </w:tcPr>
          <w:p w14:paraId="6D03C849" w14:textId="77777777" w:rsidR="00415802" w:rsidRPr="006C1597" w:rsidRDefault="00415802" w:rsidP="00184DA1">
            <w:pPr>
              <w:suppressAutoHyphens/>
              <w:spacing w:before="60" w:after="60"/>
              <w:rPr>
                <w:rStyle w:val="Table"/>
                <w:rFonts w:asciiTheme="majorBidi" w:hAnsiTheme="majorBidi" w:cstheme="majorBidi"/>
                <w:b/>
                <w:bCs/>
                <w:iCs/>
                <w:sz w:val="24"/>
                <w:szCs w:val="24"/>
              </w:rPr>
            </w:pPr>
          </w:p>
        </w:tc>
        <w:tc>
          <w:tcPr>
            <w:tcW w:w="3708" w:type="dxa"/>
            <w:gridSpan w:val="2"/>
            <w:tcBorders>
              <w:top w:val="single" w:sz="6" w:space="0" w:color="auto"/>
              <w:left w:val="single" w:sz="6" w:space="0" w:color="auto"/>
              <w:bottom w:val="single" w:sz="6" w:space="0" w:color="auto"/>
            </w:tcBorders>
          </w:tcPr>
          <w:p w14:paraId="452777AE"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Intitulé du poste</w:t>
            </w:r>
            <w:r>
              <w:rPr>
                <w:rStyle w:val="Table"/>
                <w:rFonts w:asciiTheme="majorBidi" w:hAnsiTheme="majorBidi" w:cstheme="majorBidi"/>
                <w:b/>
                <w:bCs/>
                <w:iCs/>
                <w:sz w:val="24"/>
                <w:szCs w:val="24"/>
              </w:rPr>
              <w:t> :</w:t>
            </w:r>
          </w:p>
          <w:p w14:paraId="16271C10" w14:textId="77777777" w:rsidR="00415802" w:rsidRPr="006C1597" w:rsidRDefault="00415802" w:rsidP="00184DA1">
            <w:pPr>
              <w:suppressAutoHyphens/>
              <w:spacing w:before="60" w:after="60"/>
              <w:ind w:left="34" w:firstLine="4"/>
              <w:rPr>
                <w:rStyle w:val="Table"/>
                <w:rFonts w:asciiTheme="majorBidi" w:hAnsiTheme="majorBidi" w:cstheme="majorBidi"/>
                <w:b/>
                <w:bCs/>
                <w:iCs/>
                <w:sz w:val="24"/>
                <w:szCs w:val="24"/>
              </w:rPr>
            </w:pPr>
          </w:p>
        </w:tc>
        <w:tc>
          <w:tcPr>
            <w:tcW w:w="3971" w:type="dxa"/>
            <w:tcBorders>
              <w:top w:val="single" w:sz="6" w:space="0" w:color="auto"/>
              <w:left w:val="single" w:sz="6" w:space="0" w:color="auto"/>
              <w:bottom w:val="single" w:sz="6" w:space="0" w:color="auto"/>
              <w:right w:val="single" w:sz="6" w:space="0" w:color="auto"/>
            </w:tcBorders>
          </w:tcPr>
          <w:p w14:paraId="756C6115" w14:textId="77777777" w:rsidR="00415802" w:rsidRPr="006C1597" w:rsidRDefault="00415802" w:rsidP="00184DA1">
            <w:pPr>
              <w:suppressAutoHyphens/>
              <w:spacing w:before="60" w:after="60"/>
              <w:ind w:left="34" w:firstLine="4"/>
              <w:jc w:val="left"/>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Années passées chez l’employeur actuel</w:t>
            </w:r>
            <w:r>
              <w:rPr>
                <w:rStyle w:val="Table"/>
                <w:rFonts w:asciiTheme="majorBidi" w:hAnsiTheme="majorBidi" w:cstheme="majorBidi"/>
                <w:b/>
                <w:bCs/>
                <w:iCs/>
                <w:sz w:val="24"/>
                <w:szCs w:val="24"/>
              </w:rPr>
              <w:t> :</w:t>
            </w:r>
          </w:p>
        </w:tc>
      </w:tr>
    </w:tbl>
    <w:p w14:paraId="6B400B7C" w14:textId="77777777" w:rsidR="00415802" w:rsidRDefault="00415802" w:rsidP="00415802">
      <w:pPr>
        <w:suppressAutoHyphens/>
        <w:spacing w:before="120" w:after="120"/>
        <w:rPr>
          <w:rStyle w:val="Table"/>
          <w:rFonts w:asciiTheme="majorBidi" w:hAnsiTheme="majorBidi" w:cstheme="majorBidi"/>
          <w:iCs/>
          <w:sz w:val="24"/>
          <w:szCs w:val="24"/>
        </w:rPr>
      </w:pPr>
    </w:p>
    <w:p w14:paraId="13058125" w14:textId="77777777" w:rsidR="00415802" w:rsidRDefault="00415802" w:rsidP="00415802">
      <w:pPr>
        <w:rPr>
          <w:rStyle w:val="Table"/>
          <w:rFonts w:asciiTheme="majorBidi" w:hAnsiTheme="majorBidi" w:cstheme="majorBidi"/>
          <w:iCs/>
          <w:sz w:val="24"/>
          <w:szCs w:val="24"/>
        </w:rPr>
      </w:pPr>
      <w:r>
        <w:rPr>
          <w:rStyle w:val="Table"/>
          <w:rFonts w:asciiTheme="majorBidi" w:hAnsiTheme="majorBidi" w:cstheme="majorBidi"/>
          <w:iCs/>
          <w:sz w:val="24"/>
          <w:szCs w:val="24"/>
        </w:rPr>
        <w:br w:type="page"/>
      </w:r>
    </w:p>
    <w:p w14:paraId="55382DE6" w14:textId="77777777" w:rsidR="00415802" w:rsidRPr="006C1597" w:rsidRDefault="00415802" w:rsidP="00415802">
      <w:pPr>
        <w:suppressAutoHyphens/>
        <w:spacing w:before="120" w:after="120"/>
        <w:ind w:left="0" w:firstLine="0"/>
        <w:rPr>
          <w:rStyle w:val="Table"/>
          <w:rFonts w:asciiTheme="majorBidi" w:hAnsiTheme="majorBidi" w:cstheme="majorBidi"/>
          <w:iCs/>
          <w:sz w:val="24"/>
          <w:szCs w:val="24"/>
        </w:rPr>
      </w:pPr>
      <w:r w:rsidRPr="006C1597">
        <w:rPr>
          <w:rStyle w:val="Table"/>
          <w:rFonts w:asciiTheme="majorBidi" w:hAnsiTheme="majorBidi" w:cstheme="majorBidi"/>
          <w:iCs/>
          <w:sz w:val="24"/>
          <w:szCs w:val="24"/>
        </w:rPr>
        <w:lastRenderedPageBreak/>
        <w:t>Résumer l’expérience professionnelle dans l’ordre inversement chronologique. Indiquer l’expérience technique et de gestion pertinente au projet.</w:t>
      </w:r>
    </w:p>
    <w:p w14:paraId="6745B901" w14:textId="77777777" w:rsidR="00415802" w:rsidRPr="006C1597" w:rsidRDefault="00415802" w:rsidP="00415802">
      <w:pPr>
        <w:suppressAutoHyphens/>
        <w:spacing w:before="120" w:after="120"/>
        <w:rPr>
          <w:rStyle w:val="Table"/>
          <w:rFonts w:asciiTheme="majorBidi" w:hAnsiTheme="majorBidi" w:cstheme="majorBidi"/>
          <w:i/>
          <w:sz w:val="24"/>
          <w:szCs w:val="24"/>
        </w:rPr>
      </w:pPr>
    </w:p>
    <w:tbl>
      <w:tblPr>
        <w:tblW w:w="9379" w:type="dxa"/>
        <w:tblInd w:w="-8" w:type="dxa"/>
        <w:tblLayout w:type="fixed"/>
        <w:tblCellMar>
          <w:left w:w="72" w:type="dxa"/>
          <w:right w:w="72" w:type="dxa"/>
        </w:tblCellMar>
        <w:tblLook w:val="0000" w:firstRow="0" w:lastRow="0" w:firstColumn="0" w:lastColumn="0" w:noHBand="0" w:noVBand="0"/>
      </w:tblPr>
      <w:tblGrid>
        <w:gridCol w:w="1276"/>
        <w:gridCol w:w="1418"/>
        <w:gridCol w:w="3011"/>
        <w:gridCol w:w="3674"/>
      </w:tblGrid>
      <w:tr w:rsidR="00415802" w:rsidRPr="006C1597" w14:paraId="3D8AB736" w14:textId="77777777">
        <w:trPr>
          <w:cantSplit/>
          <w:tblHeader/>
        </w:trPr>
        <w:tc>
          <w:tcPr>
            <w:tcW w:w="1276" w:type="dxa"/>
            <w:tcBorders>
              <w:top w:val="single" w:sz="6" w:space="0" w:color="auto"/>
              <w:left w:val="single" w:sz="6" w:space="0" w:color="auto"/>
            </w:tcBorders>
          </w:tcPr>
          <w:p w14:paraId="78D73D24" w14:textId="77777777" w:rsidR="00415802" w:rsidRPr="006C1597" w:rsidRDefault="00415802" w:rsidP="00184DA1">
            <w:pPr>
              <w:suppressAutoHyphens/>
              <w:spacing w:before="60" w:after="60"/>
              <w:jc w:val="center"/>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Projet</w:t>
            </w:r>
          </w:p>
        </w:tc>
        <w:tc>
          <w:tcPr>
            <w:tcW w:w="1418" w:type="dxa"/>
            <w:tcBorders>
              <w:top w:val="single" w:sz="6" w:space="0" w:color="auto"/>
              <w:left w:val="single" w:sz="6" w:space="0" w:color="auto"/>
            </w:tcBorders>
          </w:tcPr>
          <w:p w14:paraId="74518FDA" w14:textId="77777777" w:rsidR="00415802" w:rsidRPr="006C1597" w:rsidRDefault="00415802" w:rsidP="00184DA1">
            <w:pPr>
              <w:suppressAutoHyphens/>
              <w:spacing w:before="60" w:after="60"/>
              <w:jc w:val="center"/>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Rôle</w:t>
            </w:r>
          </w:p>
        </w:tc>
        <w:tc>
          <w:tcPr>
            <w:tcW w:w="3011" w:type="dxa"/>
            <w:tcBorders>
              <w:top w:val="single" w:sz="6" w:space="0" w:color="auto"/>
              <w:left w:val="single" w:sz="6" w:space="0" w:color="auto"/>
              <w:right w:val="single" w:sz="6" w:space="0" w:color="auto"/>
            </w:tcBorders>
          </w:tcPr>
          <w:p w14:paraId="78088F1C" w14:textId="77777777" w:rsidR="00415802" w:rsidRPr="006C1597" w:rsidRDefault="00415802" w:rsidP="00184DA1">
            <w:pPr>
              <w:suppressAutoHyphens/>
              <w:spacing w:before="60" w:after="60"/>
              <w:jc w:val="center"/>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Durée d’engagement</w:t>
            </w:r>
          </w:p>
        </w:tc>
        <w:tc>
          <w:tcPr>
            <w:tcW w:w="3674" w:type="dxa"/>
            <w:tcBorders>
              <w:top w:val="single" w:sz="6" w:space="0" w:color="auto"/>
              <w:left w:val="single" w:sz="6" w:space="0" w:color="auto"/>
              <w:right w:val="single" w:sz="6" w:space="0" w:color="auto"/>
            </w:tcBorders>
          </w:tcPr>
          <w:p w14:paraId="7B671B2E" w14:textId="77777777" w:rsidR="00415802" w:rsidRPr="006C1597" w:rsidRDefault="00415802" w:rsidP="00184DA1">
            <w:pPr>
              <w:suppressAutoHyphens/>
              <w:spacing w:before="60" w:after="60"/>
              <w:jc w:val="center"/>
              <w:rPr>
                <w:rStyle w:val="Table"/>
                <w:rFonts w:asciiTheme="majorBidi" w:hAnsiTheme="majorBidi" w:cstheme="majorBidi"/>
                <w:b/>
                <w:bCs/>
                <w:iCs/>
                <w:sz w:val="24"/>
                <w:szCs w:val="24"/>
              </w:rPr>
            </w:pPr>
            <w:r w:rsidRPr="006C1597">
              <w:rPr>
                <w:rStyle w:val="Table"/>
                <w:rFonts w:asciiTheme="majorBidi" w:hAnsiTheme="majorBidi" w:cstheme="majorBidi"/>
                <w:b/>
                <w:bCs/>
                <w:iCs/>
                <w:sz w:val="24"/>
                <w:szCs w:val="24"/>
              </w:rPr>
              <w:t xml:space="preserve">Expérience </w:t>
            </w:r>
            <w:r w:rsidRPr="006C1597">
              <w:rPr>
                <w:rStyle w:val="Table"/>
                <w:rFonts w:asciiTheme="majorBidi" w:hAnsiTheme="majorBidi" w:cstheme="majorBidi"/>
                <w:b/>
                <w:iCs/>
                <w:sz w:val="24"/>
                <w:szCs w:val="24"/>
              </w:rPr>
              <w:t>pertinente</w:t>
            </w:r>
          </w:p>
        </w:tc>
      </w:tr>
      <w:tr w:rsidR="00415802" w:rsidRPr="006C1597" w14:paraId="5E24B3E3" w14:textId="77777777">
        <w:trPr>
          <w:cantSplit/>
        </w:trPr>
        <w:tc>
          <w:tcPr>
            <w:tcW w:w="1276" w:type="dxa"/>
            <w:tcBorders>
              <w:top w:val="single" w:sz="6" w:space="0" w:color="auto"/>
              <w:left w:val="single" w:sz="6" w:space="0" w:color="auto"/>
              <w:bottom w:val="single" w:sz="4" w:space="0" w:color="auto"/>
            </w:tcBorders>
          </w:tcPr>
          <w:p w14:paraId="0DA36411"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r w:rsidRPr="006C1597">
              <w:rPr>
                <w:rStyle w:val="Table"/>
                <w:rFonts w:asciiTheme="majorBidi" w:hAnsiTheme="majorBidi" w:cstheme="majorBidi"/>
                <w:i/>
                <w:sz w:val="24"/>
                <w:szCs w:val="24"/>
              </w:rPr>
              <w:t>[identifier le projet]</w:t>
            </w:r>
          </w:p>
        </w:tc>
        <w:tc>
          <w:tcPr>
            <w:tcW w:w="1418" w:type="dxa"/>
            <w:tcBorders>
              <w:top w:val="single" w:sz="6" w:space="0" w:color="auto"/>
              <w:left w:val="single" w:sz="6" w:space="0" w:color="auto"/>
              <w:bottom w:val="single" w:sz="4" w:space="0" w:color="auto"/>
            </w:tcBorders>
          </w:tcPr>
          <w:p w14:paraId="5042A4A9"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r w:rsidRPr="006C1597">
              <w:rPr>
                <w:rStyle w:val="Table"/>
                <w:rFonts w:asciiTheme="majorBidi" w:hAnsiTheme="majorBidi" w:cstheme="majorBidi"/>
                <w:i/>
                <w:sz w:val="24"/>
                <w:szCs w:val="24"/>
              </w:rPr>
              <w:t>[Rôle et responsabilités sur le projet]</w:t>
            </w:r>
          </w:p>
        </w:tc>
        <w:tc>
          <w:tcPr>
            <w:tcW w:w="3011" w:type="dxa"/>
            <w:tcBorders>
              <w:top w:val="single" w:sz="6" w:space="0" w:color="auto"/>
              <w:left w:val="single" w:sz="6" w:space="0" w:color="auto"/>
              <w:bottom w:val="single" w:sz="4" w:space="0" w:color="auto"/>
              <w:right w:val="single" w:sz="6" w:space="0" w:color="auto"/>
            </w:tcBorders>
          </w:tcPr>
          <w:p w14:paraId="27B3C1FC"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r w:rsidRPr="006C1597">
              <w:rPr>
                <w:rStyle w:val="Table"/>
                <w:rFonts w:asciiTheme="majorBidi" w:hAnsiTheme="majorBidi" w:cstheme="majorBidi"/>
                <w:i/>
                <w:sz w:val="24"/>
                <w:szCs w:val="24"/>
              </w:rPr>
              <w:t>[durée sur le projet]</w:t>
            </w:r>
          </w:p>
        </w:tc>
        <w:tc>
          <w:tcPr>
            <w:tcW w:w="3674" w:type="dxa"/>
            <w:tcBorders>
              <w:top w:val="single" w:sz="6" w:space="0" w:color="auto"/>
              <w:left w:val="single" w:sz="6" w:space="0" w:color="auto"/>
              <w:bottom w:val="single" w:sz="4" w:space="0" w:color="auto"/>
              <w:right w:val="single" w:sz="6" w:space="0" w:color="auto"/>
            </w:tcBorders>
          </w:tcPr>
          <w:p w14:paraId="3625AB2D"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r w:rsidRPr="006C1597">
              <w:rPr>
                <w:rStyle w:val="Table"/>
                <w:rFonts w:asciiTheme="majorBidi" w:hAnsiTheme="majorBidi" w:cstheme="majorBidi"/>
                <w:i/>
                <w:sz w:val="24"/>
                <w:szCs w:val="24"/>
              </w:rPr>
              <w:t>[décrire l’expérience pertinente au poste prévu]</w:t>
            </w:r>
          </w:p>
        </w:tc>
      </w:tr>
      <w:tr w:rsidR="00415802" w:rsidRPr="006C1597" w14:paraId="3CED4C8F" w14:textId="77777777">
        <w:trPr>
          <w:cantSplit/>
        </w:trPr>
        <w:tc>
          <w:tcPr>
            <w:tcW w:w="1276" w:type="dxa"/>
            <w:tcBorders>
              <w:top w:val="single" w:sz="4" w:space="0" w:color="auto"/>
              <w:left w:val="single" w:sz="4" w:space="0" w:color="auto"/>
              <w:bottom w:val="single" w:sz="4" w:space="0" w:color="auto"/>
              <w:right w:val="single" w:sz="4" w:space="0" w:color="auto"/>
            </w:tcBorders>
          </w:tcPr>
          <w:p w14:paraId="411603CD"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9C9E60"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c>
          <w:tcPr>
            <w:tcW w:w="3011" w:type="dxa"/>
            <w:tcBorders>
              <w:top w:val="single" w:sz="4" w:space="0" w:color="auto"/>
              <w:left w:val="single" w:sz="4" w:space="0" w:color="auto"/>
              <w:bottom w:val="single" w:sz="4" w:space="0" w:color="auto"/>
              <w:right w:val="single" w:sz="4" w:space="0" w:color="auto"/>
            </w:tcBorders>
          </w:tcPr>
          <w:p w14:paraId="0774869F"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c>
          <w:tcPr>
            <w:tcW w:w="3674" w:type="dxa"/>
            <w:tcBorders>
              <w:top w:val="single" w:sz="4" w:space="0" w:color="auto"/>
              <w:left w:val="single" w:sz="4" w:space="0" w:color="auto"/>
              <w:bottom w:val="single" w:sz="4" w:space="0" w:color="auto"/>
              <w:right w:val="single" w:sz="4" w:space="0" w:color="auto"/>
            </w:tcBorders>
          </w:tcPr>
          <w:p w14:paraId="1C5D28A7"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r>
      <w:tr w:rsidR="00415802" w:rsidRPr="006C1597" w14:paraId="2B41B168" w14:textId="77777777">
        <w:trPr>
          <w:cantSplit/>
        </w:trPr>
        <w:tc>
          <w:tcPr>
            <w:tcW w:w="1276" w:type="dxa"/>
            <w:tcBorders>
              <w:top w:val="single" w:sz="4" w:space="0" w:color="auto"/>
              <w:left w:val="single" w:sz="4" w:space="0" w:color="auto"/>
              <w:bottom w:val="single" w:sz="4" w:space="0" w:color="auto"/>
              <w:right w:val="single" w:sz="4" w:space="0" w:color="auto"/>
            </w:tcBorders>
          </w:tcPr>
          <w:p w14:paraId="769EE522"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C94BBA"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c>
          <w:tcPr>
            <w:tcW w:w="3011" w:type="dxa"/>
            <w:tcBorders>
              <w:top w:val="single" w:sz="4" w:space="0" w:color="auto"/>
              <w:left w:val="single" w:sz="4" w:space="0" w:color="auto"/>
              <w:bottom w:val="single" w:sz="4" w:space="0" w:color="auto"/>
              <w:right w:val="single" w:sz="4" w:space="0" w:color="auto"/>
            </w:tcBorders>
          </w:tcPr>
          <w:p w14:paraId="6D6AFA81"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c>
          <w:tcPr>
            <w:tcW w:w="3674" w:type="dxa"/>
            <w:tcBorders>
              <w:top w:val="single" w:sz="4" w:space="0" w:color="auto"/>
              <w:left w:val="single" w:sz="4" w:space="0" w:color="auto"/>
              <w:bottom w:val="single" w:sz="4" w:space="0" w:color="auto"/>
              <w:right w:val="single" w:sz="4" w:space="0" w:color="auto"/>
            </w:tcBorders>
          </w:tcPr>
          <w:p w14:paraId="3C192232" w14:textId="77777777" w:rsidR="00415802" w:rsidRPr="006C1597" w:rsidRDefault="00415802" w:rsidP="00184DA1">
            <w:pPr>
              <w:suppressAutoHyphens/>
              <w:spacing w:before="60" w:after="60"/>
              <w:ind w:left="0" w:firstLine="0"/>
              <w:jc w:val="left"/>
              <w:rPr>
                <w:rStyle w:val="Table"/>
                <w:rFonts w:asciiTheme="majorBidi" w:hAnsiTheme="majorBidi" w:cstheme="majorBidi"/>
                <w:i/>
                <w:sz w:val="24"/>
                <w:szCs w:val="24"/>
              </w:rPr>
            </w:pPr>
          </w:p>
        </w:tc>
      </w:tr>
    </w:tbl>
    <w:p w14:paraId="123FA313" w14:textId="77777777" w:rsidR="00415802" w:rsidRPr="006C1597" w:rsidRDefault="00415802" w:rsidP="00415802">
      <w:pPr>
        <w:pStyle w:val="Style11"/>
        <w:spacing w:before="120" w:after="120"/>
        <w:rPr>
          <w:rFonts w:asciiTheme="majorBidi" w:hAnsiTheme="majorBidi" w:cstheme="majorBidi"/>
          <w:i/>
          <w:sz w:val="24"/>
          <w:szCs w:val="24"/>
          <w:lang w:val="fr-FR"/>
        </w:rPr>
      </w:pPr>
    </w:p>
    <w:p w14:paraId="2E5FBD89" w14:textId="77777777" w:rsidR="00415802" w:rsidRPr="00E6515E" w:rsidRDefault="00415802" w:rsidP="00415802">
      <w:pPr>
        <w:spacing w:before="120" w:after="120"/>
        <w:jc w:val="center"/>
        <w:rPr>
          <w:rFonts w:asciiTheme="majorBidi" w:hAnsiTheme="majorBidi" w:cstheme="majorBidi"/>
          <w:b/>
          <w:sz w:val="32"/>
          <w:szCs w:val="32"/>
        </w:rPr>
      </w:pPr>
      <w:r w:rsidRPr="00E6515E">
        <w:rPr>
          <w:rFonts w:asciiTheme="majorBidi" w:hAnsiTheme="majorBidi" w:cstheme="majorBidi"/>
          <w:b/>
          <w:sz w:val="32"/>
          <w:szCs w:val="32"/>
        </w:rPr>
        <w:t>Déclaration</w:t>
      </w:r>
    </w:p>
    <w:p w14:paraId="29F6FC00" w14:textId="77777777" w:rsidR="00415802" w:rsidRPr="006C1597" w:rsidRDefault="00415802" w:rsidP="00415802">
      <w:pPr>
        <w:spacing w:after="120"/>
        <w:ind w:left="0" w:firstLine="0"/>
        <w:rPr>
          <w:rFonts w:asciiTheme="majorBidi" w:hAnsiTheme="majorBidi" w:cstheme="majorBidi"/>
          <w:szCs w:val="24"/>
        </w:rPr>
      </w:pPr>
      <w:r w:rsidRPr="006C1597">
        <w:rPr>
          <w:rFonts w:asciiTheme="majorBidi" w:hAnsiTheme="majorBidi" w:cstheme="majorBidi"/>
          <w:szCs w:val="24"/>
        </w:rPr>
        <w:t xml:space="preserve">Je soussigné </w:t>
      </w:r>
      <w:r w:rsidRPr="001A781C">
        <w:rPr>
          <w:rFonts w:cs="Arial"/>
          <w:i/>
        </w:rPr>
        <w:t>[ins</w:t>
      </w:r>
      <w:r>
        <w:rPr>
          <w:rFonts w:cs="Arial"/>
          <w:i/>
        </w:rPr>
        <w:t>érer soit « Le Représentant de l’Entrepreneur » soit « Le Personnel Clé selon le cas</w:t>
      </w:r>
      <w:r w:rsidRPr="001A781C">
        <w:rPr>
          <w:i/>
          <w:color w:val="000000" w:themeColor="text1"/>
        </w:rPr>
        <w:t>]</w:t>
      </w:r>
      <w:r w:rsidRPr="001A781C">
        <w:rPr>
          <w:color w:val="000000" w:themeColor="text1"/>
        </w:rPr>
        <w:t xml:space="preserve"> </w:t>
      </w:r>
      <w:r w:rsidRPr="006C1597">
        <w:rPr>
          <w:rFonts w:asciiTheme="majorBidi" w:hAnsiTheme="majorBidi" w:cstheme="majorBidi"/>
          <w:szCs w:val="24"/>
        </w:rPr>
        <w:t>certifie que les renseignements contenus dans le Formulaire PER-2 décrivent fidèlement ma personne, mes qualifications et mon expérience.</w:t>
      </w:r>
    </w:p>
    <w:p w14:paraId="032E4D91" w14:textId="77777777" w:rsidR="00415802" w:rsidRPr="006C1597" w:rsidRDefault="00415802" w:rsidP="00415802">
      <w:pPr>
        <w:spacing w:after="120"/>
        <w:ind w:left="0" w:firstLine="0"/>
        <w:rPr>
          <w:rFonts w:asciiTheme="majorBidi" w:hAnsiTheme="majorBidi" w:cstheme="majorBidi"/>
          <w:szCs w:val="24"/>
        </w:rPr>
      </w:pPr>
      <w:r w:rsidRPr="006C1597">
        <w:rPr>
          <w:rFonts w:asciiTheme="majorBidi" w:hAnsiTheme="majorBidi" w:cstheme="majorBidi"/>
          <w:szCs w:val="24"/>
        </w:rPr>
        <w:t>Je confirme que je suis disponible comme certifié ci-après et le serai durant la période d’engagement sur le poste qui m’est destiné, comme indiqué dans l’Offre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415802" w:rsidRPr="006C1597" w14:paraId="7D44C61A" w14:textId="77777777" w:rsidTr="00184DA1">
        <w:trPr>
          <w:cantSplit/>
        </w:trPr>
        <w:tc>
          <w:tcPr>
            <w:tcW w:w="3613" w:type="dxa"/>
          </w:tcPr>
          <w:p w14:paraId="226264AE" w14:textId="77777777" w:rsidR="00415802" w:rsidRPr="006C1597" w:rsidRDefault="00415802" w:rsidP="00184DA1">
            <w:pPr>
              <w:suppressAutoHyphens/>
              <w:spacing w:before="60" w:after="60"/>
              <w:ind w:left="33" w:firstLine="0"/>
              <w:rPr>
                <w:rStyle w:val="Table"/>
                <w:rFonts w:asciiTheme="majorBidi" w:hAnsiTheme="majorBidi" w:cstheme="majorBidi"/>
                <w:b/>
                <w:color w:val="000000"/>
                <w:sz w:val="24"/>
                <w:szCs w:val="24"/>
              </w:rPr>
            </w:pPr>
            <w:r w:rsidRPr="006C1597">
              <w:rPr>
                <w:rStyle w:val="Table"/>
                <w:rFonts w:asciiTheme="majorBidi" w:hAnsiTheme="majorBidi" w:cstheme="majorBidi"/>
                <w:b/>
                <w:color w:val="000000"/>
                <w:sz w:val="24"/>
                <w:szCs w:val="24"/>
              </w:rPr>
              <w:t>Engagement</w:t>
            </w:r>
          </w:p>
        </w:tc>
        <w:tc>
          <w:tcPr>
            <w:tcW w:w="5487" w:type="dxa"/>
          </w:tcPr>
          <w:p w14:paraId="33BD391C" w14:textId="77777777" w:rsidR="00415802" w:rsidRPr="006C1597" w:rsidRDefault="00415802" w:rsidP="00184DA1">
            <w:pPr>
              <w:suppressAutoHyphens/>
              <w:spacing w:before="60" w:after="60"/>
              <w:ind w:left="33" w:firstLine="0"/>
              <w:rPr>
                <w:rStyle w:val="Table"/>
                <w:rFonts w:asciiTheme="majorBidi" w:hAnsiTheme="majorBidi" w:cstheme="majorBidi"/>
                <w:b/>
                <w:color w:val="000000"/>
                <w:sz w:val="24"/>
                <w:szCs w:val="24"/>
              </w:rPr>
            </w:pPr>
            <w:r w:rsidRPr="006C1597">
              <w:rPr>
                <w:rStyle w:val="Table"/>
                <w:rFonts w:asciiTheme="majorBidi" w:hAnsiTheme="majorBidi" w:cstheme="majorBidi"/>
                <w:b/>
                <w:color w:val="000000"/>
                <w:sz w:val="24"/>
                <w:szCs w:val="24"/>
              </w:rPr>
              <w:t>Détails</w:t>
            </w:r>
          </w:p>
        </w:tc>
      </w:tr>
      <w:tr w:rsidR="00415802" w:rsidRPr="006C1597" w14:paraId="19136631" w14:textId="77777777" w:rsidTr="00184DA1">
        <w:trPr>
          <w:cantSplit/>
        </w:trPr>
        <w:tc>
          <w:tcPr>
            <w:tcW w:w="3613" w:type="dxa"/>
          </w:tcPr>
          <w:p w14:paraId="5270D8F7" w14:textId="77777777" w:rsidR="00415802" w:rsidRPr="006C1597" w:rsidRDefault="00415802" w:rsidP="00184DA1">
            <w:pPr>
              <w:suppressAutoHyphens/>
              <w:spacing w:before="60" w:after="60"/>
              <w:ind w:left="33" w:firstLine="0"/>
              <w:jc w:val="left"/>
              <w:rPr>
                <w:rStyle w:val="Table"/>
                <w:rFonts w:asciiTheme="majorBidi" w:hAnsiTheme="majorBidi" w:cstheme="majorBidi"/>
                <w:b/>
                <w:color w:val="000000"/>
                <w:sz w:val="24"/>
                <w:szCs w:val="24"/>
              </w:rPr>
            </w:pPr>
            <w:r w:rsidRPr="006C1597">
              <w:rPr>
                <w:rStyle w:val="Table"/>
                <w:rFonts w:asciiTheme="majorBidi" w:hAnsiTheme="majorBidi" w:cstheme="majorBidi"/>
                <w:b/>
                <w:color w:val="000000"/>
                <w:sz w:val="24"/>
                <w:szCs w:val="24"/>
              </w:rPr>
              <w:t xml:space="preserve">Disponibilité pour la durée </w:t>
            </w:r>
            <w:r w:rsidRPr="006C1597">
              <w:rPr>
                <w:rStyle w:val="Table"/>
                <w:rFonts w:asciiTheme="majorBidi" w:hAnsiTheme="majorBidi" w:cstheme="majorBidi"/>
                <w:b/>
                <w:color w:val="000000"/>
                <w:sz w:val="24"/>
                <w:szCs w:val="24"/>
              </w:rPr>
              <w:br/>
              <w:t>du Marché :</w:t>
            </w:r>
          </w:p>
        </w:tc>
        <w:tc>
          <w:tcPr>
            <w:tcW w:w="5487" w:type="dxa"/>
          </w:tcPr>
          <w:p w14:paraId="4E406FF2" w14:textId="77777777" w:rsidR="00415802" w:rsidRPr="006C1597" w:rsidRDefault="00415802" w:rsidP="00184DA1">
            <w:pPr>
              <w:ind w:left="33" w:firstLine="0"/>
              <w:rPr>
                <w:rFonts w:asciiTheme="majorBidi" w:hAnsiTheme="majorBidi" w:cstheme="majorBidi"/>
                <w:i/>
                <w:szCs w:val="24"/>
              </w:rPr>
            </w:pPr>
            <w:r w:rsidRPr="006C1597">
              <w:rPr>
                <w:rFonts w:asciiTheme="majorBidi" w:hAnsiTheme="majorBidi" w:cstheme="majorBidi"/>
                <w:i/>
                <w:szCs w:val="24"/>
              </w:rPr>
              <w:t>[insérer la période (dates de début et de fin) pendant laquelle le personnel clé est disponible pour ce marché]</w:t>
            </w:r>
          </w:p>
        </w:tc>
      </w:tr>
      <w:tr w:rsidR="00415802" w:rsidRPr="006C1597" w14:paraId="2DB00AC8" w14:textId="77777777" w:rsidTr="00184DA1">
        <w:trPr>
          <w:cantSplit/>
        </w:trPr>
        <w:tc>
          <w:tcPr>
            <w:tcW w:w="3613" w:type="dxa"/>
          </w:tcPr>
          <w:p w14:paraId="18442006" w14:textId="77777777" w:rsidR="00415802" w:rsidRPr="006C1597" w:rsidRDefault="00415802" w:rsidP="00184DA1">
            <w:pPr>
              <w:suppressAutoHyphens/>
              <w:spacing w:before="60" w:after="60"/>
              <w:ind w:left="33" w:firstLine="0"/>
              <w:jc w:val="left"/>
              <w:rPr>
                <w:rStyle w:val="Table"/>
                <w:rFonts w:asciiTheme="majorBidi" w:hAnsiTheme="majorBidi" w:cstheme="majorBidi"/>
                <w:b/>
                <w:color w:val="000000"/>
                <w:sz w:val="24"/>
                <w:szCs w:val="24"/>
              </w:rPr>
            </w:pPr>
            <w:r w:rsidRPr="006C1597">
              <w:rPr>
                <w:rStyle w:val="Table"/>
                <w:rFonts w:asciiTheme="majorBidi" w:hAnsiTheme="majorBidi" w:cstheme="majorBidi"/>
                <w:b/>
                <w:color w:val="000000"/>
                <w:sz w:val="24"/>
                <w:szCs w:val="24"/>
              </w:rPr>
              <w:t>Durée :</w:t>
            </w:r>
          </w:p>
        </w:tc>
        <w:tc>
          <w:tcPr>
            <w:tcW w:w="5487" w:type="dxa"/>
          </w:tcPr>
          <w:p w14:paraId="088D3ED4" w14:textId="77777777" w:rsidR="00415802" w:rsidRPr="006C1597" w:rsidRDefault="00415802" w:rsidP="00184DA1">
            <w:pPr>
              <w:ind w:left="33" w:firstLine="0"/>
              <w:rPr>
                <w:rFonts w:asciiTheme="majorBidi" w:hAnsiTheme="majorBidi" w:cstheme="majorBidi"/>
                <w:i/>
                <w:szCs w:val="24"/>
              </w:rPr>
            </w:pPr>
            <w:r w:rsidRPr="006C1597">
              <w:rPr>
                <w:rFonts w:asciiTheme="majorBidi" w:hAnsiTheme="majorBidi" w:cstheme="majorBidi"/>
                <w:i/>
                <w:szCs w:val="24"/>
              </w:rPr>
              <w:t>[insérer le nombre de jours/semaines/mois pendant lequel le personnel clé est disponible]</w:t>
            </w:r>
          </w:p>
        </w:tc>
      </w:tr>
    </w:tbl>
    <w:p w14:paraId="559A643C" w14:textId="77777777" w:rsidR="00415802" w:rsidRPr="006C1597" w:rsidRDefault="00415802" w:rsidP="00415802">
      <w:pPr>
        <w:spacing w:before="120" w:after="120"/>
        <w:rPr>
          <w:rFonts w:asciiTheme="majorBidi" w:hAnsiTheme="majorBidi" w:cstheme="majorBidi"/>
          <w:szCs w:val="24"/>
        </w:rPr>
      </w:pPr>
      <w:r w:rsidRPr="006C1597">
        <w:rPr>
          <w:rFonts w:asciiTheme="majorBidi" w:hAnsiTheme="majorBidi" w:cstheme="majorBidi"/>
          <w:szCs w:val="24"/>
        </w:rPr>
        <w:t>Je reconnais que toute fausse déclaration ou omission dans le présent formulaire :</w:t>
      </w:r>
    </w:p>
    <w:p w14:paraId="1F0439E0" w14:textId="77777777" w:rsidR="00415802" w:rsidRPr="006C1597" w:rsidRDefault="00415802" w:rsidP="00D47E11">
      <w:pPr>
        <w:numPr>
          <w:ilvl w:val="0"/>
          <w:numId w:val="26"/>
        </w:numPr>
        <w:spacing w:after="120"/>
        <w:rPr>
          <w:rFonts w:asciiTheme="majorBidi" w:hAnsiTheme="majorBidi" w:cstheme="majorBidi"/>
          <w:szCs w:val="24"/>
        </w:rPr>
      </w:pPr>
      <w:r w:rsidRPr="006C1597">
        <w:rPr>
          <w:rFonts w:asciiTheme="majorBidi" w:hAnsiTheme="majorBidi" w:cstheme="majorBidi"/>
          <w:szCs w:val="24"/>
        </w:rPr>
        <w:t>être prise en compte lors de l’évaluation de l’Offre ;</w:t>
      </w:r>
    </w:p>
    <w:p w14:paraId="002D0552" w14:textId="77777777" w:rsidR="00415802" w:rsidRPr="006C1597" w:rsidRDefault="00415802" w:rsidP="00D47E11">
      <w:pPr>
        <w:numPr>
          <w:ilvl w:val="0"/>
          <w:numId w:val="26"/>
        </w:numPr>
        <w:spacing w:after="120"/>
        <w:rPr>
          <w:rFonts w:asciiTheme="majorBidi" w:hAnsiTheme="majorBidi" w:cstheme="majorBidi"/>
          <w:szCs w:val="24"/>
        </w:rPr>
      </w:pPr>
      <w:r w:rsidRPr="006C1597">
        <w:rPr>
          <w:rFonts w:asciiTheme="majorBidi" w:hAnsiTheme="majorBidi" w:cstheme="majorBidi"/>
          <w:szCs w:val="24"/>
        </w:rPr>
        <w:t>entrainer ma disqualification de l’Offre ;</w:t>
      </w:r>
    </w:p>
    <w:p w14:paraId="5A31BE14" w14:textId="77777777" w:rsidR="00415802" w:rsidRPr="006C1597" w:rsidRDefault="00415802" w:rsidP="00D47E11">
      <w:pPr>
        <w:numPr>
          <w:ilvl w:val="0"/>
          <w:numId w:val="26"/>
        </w:numPr>
        <w:spacing w:after="120"/>
        <w:rPr>
          <w:rFonts w:asciiTheme="majorBidi" w:hAnsiTheme="majorBidi" w:cstheme="majorBidi"/>
          <w:szCs w:val="24"/>
        </w:rPr>
      </w:pPr>
      <w:r w:rsidRPr="006C1597">
        <w:rPr>
          <w:rFonts w:asciiTheme="majorBidi" w:hAnsiTheme="majorBidi" w:cstheme="majorBidi"/>
          <w:szCs w:val="24"/>
        </w:rPr>
        <w:t>entrainer ma congédiation du marché.</w:t>
      </w:r>
    </w:p>
    <w:p w14:paraId="4155F450" w14:textId="77777777" w:rsidR="00415802" w:rsidRPr="006C1597" w:rsidRDefault="00415802" w:rsidP="00415802">
      <w:pPr>
        <w:tabs>
          <w:tab w:val="left" w:leader="underscore" w:pos="9214"/>
        </w:tabs>
        <w:spacing w:before="240" w:after="120"/>
        <w:rPr>
          <w:rFonts w:asciiTheme="majorBidi" w:hAnsiTheme="majorBidi" w:cstheme="majorBidi"/>
          <w:b/>
          <w:bCs/>
          <w:szCs w:val="24"/>
        </w:rPr>
      </w:pPr>
      <w:r w:rsidRPr="006C1597">
        <w:rPr>
          <w:rFonts w:asciiTheme="majorBidi" w:hAnsiTheme="majorBidi" w:cstheme="majorBidi"/>
          <w:b/>
          <w:bCs/>
          <w:szCs w:val="24"/>
        </w:rPr>
        <w:t>Nom du Personnel Clé :</w:t>
      </w:r>
      <w:r w:rsidRPr="006C1597">
        <w:rPr>
          <w:rFonts w:asciiTheme="majorBidi" w:hAnsiTheme="majorBidi" w:cstheme="majorBidi"/>
          <w:szCs w:val="24"/>
        </w:rPr>
        <w:t xml:space="preserve"> </w:t>
      </w:r>
      <w:r w:rsidRPr="006C1597">
        <w:rPr>
          <w:rFonts w:asciiTheme="majorBidi" w:hAnsiTheme="majorBidi" w:cstheme="majorBidi"/>
          <w:b/>
          <w:bCs/>
          <w:i/>
          <w:szCs w:val="24"/>
        </w:rPr>
        <w:t>[insérer le nom]</w:t>
      </w:r>
      <w:r w:rsidRPr="006C1597">
        <w:rPr>
          <w:rFonts w:asciiTheme="majorBidi" w:hAnsiTheme="majorBidi" w:cstheme="majorBidi"/>
          <w:b/>
          <w:bCs/>
          <w:i/>
          <w:szCs w:val="24"/>
        </w:rPr>
        <w:tab/>
      </w:r>
    </w:p>
    <w:p w14:paraId="198A6A45" w14:textId="77777777" w:rsidR="00415802" w:rsidRPr="006C1597" w:rsidRDefault="00415802" w:rsidP="00415802">
      <w:pPr>
        <w:tabs>
          <w:tab w:val="left" w:leader="underscore" w:pos="9214"/>
        </w:tabs>
        <w:spacing w:before="240" w:after="120"/>
        <w:rPr>
          <w:rFonts w:asciiTheme="majorBidi" w:hAnsiTheme="majorBidi" w:cstheme="majorBidi"/>
          <w:b/>
          <w:szCs w:val="24"/>
        </w:rPr>
      </w:pPr>
      <w:r w:rsidRPr="006C1597">
        <w:rPr>
          <w:rFonts w:asciiTheme="majorBidi" w:hAnsiTheme="majorBidi" w:cstheme="majorBidi"/>
          <w:b/>
          <w:szCs w:val="24"/>
        </w:rPr>
        <w:t>Signature :</w:t>
      </w:r>
      <w:r w:rsidRPr="006C1597">
        <w:rPr>
          <w:rFonts w:asciiTheme="majorBidi" w:hAnsiTheme="majorBidi" w:cstheme="majorBidi"/>
          <w:b/>
          <w:szCs w:val="24"/>
        </w:rPr>
        <w:tab/>
      </w:r>
    </w:p>
    <w:p w14:paraId="6E1B9E4C" w14:textId="77777777" w:rsidR="00415802" w:rsidRPr="006C1597" w:rsidRDefault="00415802" w:rsidP="00415802">
      <w:pPr>
        <w:tabs>
          <w:tab w:val="left" w:leader="underscore" w:pos="9214"/>
        </w:tabs>
        <w:spacing w:before="240" w:after="120"/>
        <w:rPr>
          <w:rFonts w:asciiTheme="majorBidi" w:hAnsiTheme="majorBidi" w:cstheme="majorBidi"/>
          <w:b/>
          <w:szCs w:val="24"/>
        </w:rPr>
      </w:pPr>
      <w:r w:rsidRPr="006C1597">
        <w:rPr>
          <w:rFonts w:asciiTheme="majorBidi" w:hAnsiTheme="majorBidi" w:cstheme="majorBidi"/>
          <w:b/>
          <w:szCs w:val="24"/>
        </w:rPr>
        <w:t xml:space="preserve">Date : </w:t>
      </w:r>
      <w:r w:rsidRPr="006C1597">
        <w:rPr>
          <w:rFonts w:asciiTheme="majorBidi" w:hAnsiTheme="majorBidi" w:cstheme="majorBidi"/>
          <w:b/>
          <w:i/>
          <w:iCs/>
          <w:szCs w:val="24"/>
        </w:rPr>
        <w:t>[jour/mois/année]</w:t>
      </w:r>
      <w:r w:rsidRPr="006C1597">
        <w:rPr>
          <w:rFonts w:asciiTheme="majorBidi" w:hAnsiTheme="majorBidi" w:cstheme="majorBidi"/>
          <w:b/>
          <w:i/>
          <w:iCs/>
          <w:szCs w:val="24"/>
        </w:rPr>
        <w:tab/>
      </w:r>
    </w:p>
    <w:p w14:paraId="3494C385" w14:textId="77777777" w:rsidR="00415802" w:rsidRPr="006C1597" w:rsidRDefault="00415802" w:rsidP="00415802">
      <w:pPr>
        <w:tabs>
          <w:tab w:val="left" w:leader="underscore" w:pos="9214"/>
        </w:tabs>
        <w:spacing w:before="240" w:after="120"/>
        <w:rPr>
          <w:rFonts w:asciiTheme="majorBidi" w:hAnsiTheme="majorBidi" w:cstheme="majorBidi"/>
          <w:b/>
          <w:bCs/>
          <w:szCs w:val="24"/>
        </w:rPr>
      </w:pPr>
      <w:r w:rsidRPr="006C1597">
        <w:rPr>
          <w:rFonts w:asciiTheme="majorBidi" w:hAnsiTheme="majorBidi" w:cstheme="majorBidi"/>
          <w:b/>
          <w:bCs/>
          <w:szCs w:val="24"/>
        </w:rPr>
        <w:t>Signature du Représentant autorisé du Soumissionnaire :</w:t>
      </w:r>
      <w:r w:rsidRPr="006C1597">
        <w:rPr>
          <w:rFonts w:asciiTheme="majorBidi" w:hAnsiTheme="majorBidi" w:cstheme="majorBidi"/>
          <w:b/>
          <w:bCs/>
          <w:szCs w:val="24"/>
        </w:rPr>
        <w:tab/>
      </w:r>
    </w:p>
    <w:p w14:paraId="4A1D8D2C" w14:textId="77777777" w:rsidR="00415802" w:rsidRPr="006C1597" w:rsidRDefault="00415802" w:rsidP="00415802">
      <w:pPr>
        <w:tabs>
          <w:tab w:val="left" w:leader="underscore" w:pos="9214"/>
        </w:tabs>
        <w:spacing w:before="240" w:after="120"/>
        <w:rPr>
          <w:rFonts w:asciiTheme="majorBidi" w:hAnsiTheme="majorBidi" w:cstheme="majorBidi"/>
          <w:b/>
          <w:szCs w:val="24"/>
        </w:rPr>
      </w:pPr>
      <w:r w:rsidRPr="006C1597">
        <w:rPr>
          <w:rFonts w:asciiTheme="majorBidi" w:hAnsiTheme="majorBidi" w:cstheme="majorBidi"/>
          <w:b/>
          <w:szCs w:val="24"/>
        </w:rPr>
        <w:t>Signature :</w:t>
      </w:r>
      <w:r w:rsidRPr="006C1597">
        <w:rPr>
          <w:rFonts w:asciiTheme="majorBidi" w:hAnsiTheme="majorBidi" w:cstheme="majorBidi"/>
          <w:b/>
          <w:szCs w:val="24"/>
        </w:rPr>
        <w:tab/>
      </w:r>
    </w:p>
    <w:p w14:paraId="61A870F4" w14:textId="5CC3B6CD" w:rsidR="00547286" w:rsidRDefault="00415802" w:rsidP="00547286">
      <w:r w:rsidRPr="006C1597">
        <w:rPr>
          <w:rFonts w:asciiTheme="majorBidi" w:hAnsiTheme="majorBidi" w:cstheme="majorBidi"/>
          <w:b/>
          <w:szCs w:val="24"/>
        </w:rPr>
        <w:t xml:space="preserve">Date : </w:t>
      </w:r>
      <w:r w:rsidRPr="006C1597">
        <w:rPr>
          <w:rFonts w:asciiTheme="majorBidi" w:hAnsiTheme="majorBidi" w:cstheme="majorBidi"/>
          <w:b/>
          <w:i/>
          <w:iCs/>
          <w:szCs w:val="24"/>
        </w:rPr>
        <w:t>[jour/mois/année]</w:t>
      </w:r>
      <w:r w:rsidR="00547286" w:rsidRPr="00547286">
        <w:t xml:space="preserve"> </w:t>
      </w:r>
      <w:r w:rsidR="00547286">
        <w:br w:type="page"/>
      </w:r>
    </w:p>
    <w:p w14:paraId="16022DBD" w14:textId="77777777" w:rsidR="00547286" w:rsidRPr="006D24EB" w:rsidRDefault="00547286" w:rsidP="00547286">
      <w:pPr>
        <w:pStyle w:val="Sec4head2"/>
      </w:pPr>
      <w:r w:rsidRPr="00FF156E">
        <w:lastRenderedPageBreak/>
        <w:t xml:space="preserve">Déclaration relative à </w:t>
      </w:r>
      <w:r>
        <w:t xml:space="preserve">l’Engagement de </w:t>
      </w:r>
      <w:r w:rsidRPr="00FF156E">
        <w:t>main-d'œuvre locale</w:t>
      </w:r>
    </w:p>
    <w:p w14:paraId="6CA1711E" w14:textId="77777777" w:rsidR="00547286" w:rsidRPr="00D6342F" w:rsidRDefault="00547286" w:rsidP="00547286">
      <w:pPr>
        <w:spacing w:after="120"/>
        <w:ind w:left="0" w:firstLine="0"/>
      </w:pPr>
      <w:r w:rsidRPr="00FF156E">
        <w:t>La présente Déclaration relative à l'Engagement de main-d'œuvre locale expose l'approche et la méthodologie adoptées par le Soumissionnaire pour recruter de la main-d'œuvre locale [1]</w:t>
      </w:r>
      <w:r w:rsidRPr="00D6342F">
        <w:t xml:space="preserve"> </w:t>
      </w:r>
      <w:r w:rsidRPr="00FF156E">
        <w:t>pendant l'exécution du marché, conformément à l'exigence spécifiée dans l'article 16.2(ii) des IS.</w:t>
      </w:r>
    </w:p>
    <w:p w14:paraId="087D745A" w14:textId="77777777" w:rsidR="00547286" w:rsidRPr="00D6342F" w:rsidRDefault="00547286" w:rsidP="00547286">
      <w:pPr>
        <w:spacing w:after="120"/>
        <w:ind w:left="0" w:firstLine="0"/>
      </w:pPr>
      <w:r w:rsidRPr="00FF156E">
        <w:t>Lors de l'élaboration de la présente Déclaration d'Engagement, le Soumissionnaire s'efforcera de présenter son approche et sa méthodologie pour l'engagement de main-d'œuvre locale qu'il sera en mesure de fournir pendant l'exécution du contrat, et se conformera à l'exigence d'allouer au moins 30 % du coût total de la main-d'œuvre</w:t>
      </w:r>
      <w:hyperlink r:id="rId110" w:anchor="_ftn2" w:history="1">
        <w:r w:rsidRPr="00FF156E">
          <w:rPr>
            <w:rStyle w:val="Lienhypertexte"/>
          </w:rPr>
          <w:t>[2]</w:t>
        </w:r>
      </w:hyperlink>
      <w:r w:rsidRPr="00FF156E">
        <w:t xml:space="preserve"> à la main-d'œuvre locale. La présente déclaration de méthode fera partie intégrante du contrat et sera mise à jour si nécessaire pendant l'exécution du marché, sous réserve de l'approbation du Maître d’Œuvre.</w:t>
      </w:r>
    </w:p>
    <w:p w14:paraId="4FE55C43" w14:textId="77777777" w:rsidR="00547286" w:rsidRPr="00D6342F" w:rsidRDefault="00547286" w:rsidP="00547286">
      <w:pPr>
        <w:spacing w:after="120"/>
        <w:ind w:left="0" w:firstLine="0"/>
      </w:pPr>
      <w:r w:rsidRPr="00FF156E">
        <w:t>L'approche et la méthodologie du Soumissionnaire pour l'engagement de main-d'œuvre locale comprendront, sans s'y limiter, les aspects suivants :</w:t>
      </w:r>
    </w:p>
    <w:p w14:paraId="2D115FB1" w14:textId="77777777" w:rsidR="00547286" w:rsidRDefault="00547286">
      <w:pPr>
        <w:numPr>
          <w:ilvl w:val="0"/>
          <w:numId w:val="159"/>
        </w:numPr>
        <w:spacing w:after="120"/>
      </w:pPr>
      <w:r w:rsidRPr="006D24EB">
        <w:t>Le nombre total de travailleurs employés par catégorie de compétences, exprimé en équivalents temps plein (ETP)</w:t>
      </w:r>
      <w:hyperlink r:id="rId111" w:anchor="_ftn3" w:history="1">
        <w:r w:rsidRPr="006D24EB">
          <w:rPr>
            <w:rStyle w:val="Lienhypertexte"/>
          </w:rPr>
          <w:t>[3]</w:t>
        </w:r>
      </w:hyperlink>
      <w:r w:rsidRPr="006D24EB">
        <w:t xml:space="preserve"> pour la durée du </w:t>
      </w:r>
      <w:r>
        <w:t>marché</w:t>
      </w:r>
      <w:r w:rsidRPr="006D24EB">
        <w:t xml:space="preserve">. Veuillez utiliser la formule ci-dessous pour calculer l'ETP pour la durée du </w:t>
      </w:r>
      <w:r>
        <w:t>marché</w:t>
      </w:r>
      <w:r w:rsidRPr="006D24EB">
        <w:t xml:space="preserve"> pour chaque catégorie de compétences</w:t>
      </w:r>
      <w:r>
        <w:t xml:space="preserve"> </w:t>
      </w:r>
      <w:hyperlink r:id="rId112" w:anchor="_ftn4" w:history="1">
        <w:r w:rsidRPr="006D24EB">
          <w:rPr>
            <w:rStyle w:val="Lienhypertexte"/>
          </w:rPr>
          <w:t>[4]</w:t>
        </w:r>
      </w:hyperlink>
      <w:r w:rsidRPr="006D24EB">
        <w:t xml:space="preserve"> :</w:t>
      </w:r>
    </w:p>
    <w:p w14:paraId="0E90CB9E" w14:textId="77777777" w:rsidR="00547286" w:rsidRDefault="00547286" w:rsidP="00547286">
      <w:pPr>
        <w:ind w:left="720" w:firstLine="0"/>
      </w:pPr>
      <w:r w:rsidRPr="00A72BF9">
        <w:rPr>
          <w:noProof/>
          <w:highlight w:val="yellow"/>
          <w14:ligatures w14:val="standardContextual"/>
        </w:rPr>
        <mc:AlternateContent>
          <mc:Choice Requires="wpg">
            <w:drawing>
              <wp:anchor distT="0" distB="0" distL="114300" distR="114300" simplePos="0" relativeHeight="251658240" behindDoc="0" locked="0" layoutInCell="1" allowOverlap="1" wp14:anchorId="13D035CC" wp14:editId="35AC94F9">
                <wp:simplePos x="0" y="0"/>
                <wp:positionH relativeFrom="margin">
                  <wp:align>left</wp:align>
                </wp:positionH>
                <wp:positionV relativeFrom="paragraph">
                  <wp:posOffset>34925</wp:posOffset>
                </wp:positionV>
                <wp:extent cx="6132358" cy="1029338"/>
                <wp:effectExtent l="0" t="0" r="1905" b="0"/>
                <wp:wrapNone/>
                <wp:docPr id="473408828" name="Group 1"/>
                <wp:cNvGraphicFramePr/>
                <a:graphic xmlns:a="http://schemas.openxmlformats.org/drawingml/2006/main">
                  <a:graphicData uri="http://schemas.microsoft.com/office/word/2010/wordprocessingGroup">
                    <wpg:wgp>
                      <wpg:cNvGrpSpPr/>
                      <wpg:grpSpPr>
                        <a:xfrm>
                          <a:off x="0" y="0"/>
                          <a:ext cx="6132358" cy="1029338"/>
                          <a:chOff x="-65904" y="7641"/>
                          <a:chExt cx="6132359" cy="1029547"/>
                        </a:xfrm>
                      </wpg:grpSpPr>
                      <wpg:grpSp>
                        <wpg:cNvPr id="1410869084" name="Group 2"/>
                        <wpg:cNvGrpSpPr/>
                        <wpg:grpSpPr>
                          <a:xfrm>
                            <a:off x="-65904" y="7641"/>
                            <a:ext cx="6132359" cy="1029547"/>
                            <a:chOff x="289566" y="-171391"/>
                            <a:chExt cx="6133133" cy="1030930"/>
                          </a:xfrm>
                        </wpg:grpSpPr>
                        <wps:wsp>
                          <wps:cNvPr id="2016965341" name="Text Box 2"/>
                          <wps:cNvSpPr txBox="1">
                            <a:spLocks noChangeArrowheads="1"/>
                          </wps:cNvSpPr>
                          <wps:spPr bwMode="auto">
                            <a:xfrm>
                              <a:off x="2278033" y="-171391"/>
                              <a:ext cx="3778726" cy="579379"/>
                            </a:xfrm>
                            <a:prstGeom prst="rect">
                              <a:avLst/>
                            </a:prstGeom>
                            <a:solidFill>
                              <a:srgbClr val="FFFFFF"/>
                            </a:solidFill>
                            <a:ln w="9525">
                              <a:noFill/>
                              <a:miter lim="800000"/>
                              <a:headEnd/>
                              <a:tailEnd/>
                            </a:ln>
                          </wps:spPr>
                          <wps:txbx>
                            <w:txbxContent>
                              <w:p w14:paraId="48367047" w14:textId="77777777" w:rsidR="00547286" w:rsidRPr="00224EAA" w:rsidRDefault="00547286" w:rsidP="00547286">
                                <w:pPr>
                                  <w:jc w:val="center"/>
                                </w:pPr>
                                <w:r w:rsidRPr="00FF156E">
                                  <w:t>Nombre total d'heures de travail estimé sur la durée du marché dans la catégorie de compétences</w:t>
                                </w:r>
                                <w:r w:rsidRPr="00FF156E" w:rsidDel="00224EAA">
                                  <w:t xml:space="preserve"> </w:t>
                                </w:r>
                                <w:r w:rsidRPr="00224EAA">
                                  <w:t>(X)</w:t>
                                </w:r>
                              </w:p>
                            </w:txbxContent>
                          </wps:txbx>
                          <wps:bodyPr rot="0" vert="horz" wrap="square" lIns="91440" tIns="45720" rIns="91440" bIns="45720" anchor="t" anchorCtr="0">
                            <a:spAutoFit/>
                          </wps:bodyPr>
                        </wps:wsp>
                        <wps:wsp>
                          <wps:cNvPr id="398153848" name="Text Box 2"/>
                          <wps:cNvSpPr txBox="1">
                            <a:spLocks noChangeArrowheads="1"/>
                          </wps:cNvSpPr>
                          <wps:spPr bwMode="auto">
                            <a:xfrm>
                              <a:off x="1977773" y="280160"/>
                              <a:ext cx="4444926" cy="579379"/>
                            </a:xfrm>
                            <a:prstGeom prst="rect">
                              <a:avLst/>
                            </a:prstGeom>
                            <a:solidFill>
                              <a:srgbClr val="FFFFFF"/>
                            </a:solidFill>
                            <a:ln w="9525">
                              <a:noFill/>
                              <a:miter lim="800000"/>
                              <a:headEnd/>
                              <a:tailEnd/>
                            </a:ln>
                          </wps:spPr>
                          <wps:txbx>
                            <w:txbxContent>
                              <w:p w14:paraId="635309E4" w14:textId="77777777" w:rsidR="00547286" w:rsidRPr="009F2553" w:rsidRDefault="00547286" w:rsidP="00547286">
                                <w:pPr>
                                  <w:jc w:val="center"/>
                                </w:pPr>
                                <w:r w:rsidRPr="00FF156E">
                                  <w:t xml:space="preserve">Nombre d'heures de travail à temps plein </w:t>
                                </w:r>
                                <w:r>
                                  <w:t>prévu</w:t>
                                </w:r>
                                <w:r w:rsidRPr="00FF156E">
                                  <w:t>es estimées par an multiplié par la durée estimée du marché (en années)</w:t>
                                </w:r>
                              </w:p>
                            </w:txbxContent>
                          </wps:txbx>
                          <wps:bodyPr rot="0" vert="horz" wrap="square" lIns="91440" tIns="45720" rIns="91440" bIns="45720" anchor="t" anchorCtr="0">
                            <a:spAutoFit/>
                          </wps:bodyPr>
                        </wps:wsp>
                        <wps:wsp>
                          <wps:cNvPr id="2028071227" name="Text Box 2"/>
                          <wps:cNvSpPr txBox="1">
                            <a:spLocks noChangeArrowheads="1"/>
                          </wps:cNvSpPr>
                          <wps:spPr bwMode="auto">
                            <a:xfrm>
                              <a:off x="289566" y="65823"/>
                              <a:ext cx="1697209" cy="631874"/>
                            </a:xfrm>
                            <a:prstGeom prst="rect">
                              <a:avLst/>
                            </a:prstGeom>
                            <a:solidFill>
                              <a:srgbClr val="FFFFFF"/>
                            </a:solidFill>
                            <a:ln w="9525">
                              <a:noFill/>
                              <a:miter lim="800000"/>
                              <a:headEnd/>
                              <a:tailEnd/>
                            </a:ln>
                          </wps:spPr>
                          <wps:txbx>
                            <w:txbxContent>
                              <w:p w14:paraId="7A6A0B98" w14:textId="77777777" w:rsidR="00547286" w:rsidRPr="003F5A23" w:rsidRDefault="00547286" w:rsidP="00547286">
                                <w:pPr>
                                  <w:ind w:left="0" w:firstLine="0"/>
                                </w:pPr>
                                <w:r>
                                  <w:t xml:space="preserve">ETP pour la </w:t>
                                </w:r>
                                <w:r w:rsidRPr="00FF156E">
                                  <w:t>Catégorie de compétences  (X) sur la durée du marché</w:t>
                                </w:r>
                              </w:p>
                            </w:txbxContent>
                          </wps:txbx>
                          <wps:bodyPr rot="0" vert="horz" wrap="square" lIns="91440" tIns="45720" rIns="91440" bIns="45720" anchor="t" anchorCtr="0">
                            <a:noAutofit/>
                          </wps:bodyPr>
                        </wps:wsp>
                        <wps:wsp>
                          <wps:cNvPr id="633081904" name="Straight Connector 1"/>
                          <wps:cNvCnPr/>
                          <wps:spPr>
                            <a:xfrm>
                              <a:off x="2066171" y="272552"/>
                              <a:ext cx="4097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35998053" name="Text Box 2"/>
                        <wps:cNvSpPr txBox="1">
                          <a:spLocks noChangeArrowheads="1"/>
                        </wps:cNvSpPr>
                        <wps:spPr bwMode="auto">
                          <a:xfrm>
                            <a:off x="1560245" y="313038"/>
                            <a:ext cx="263268" cy="238898"/>
                          </a:xfrm>
                          <a:prstGeom prst="rect">
                            <a:avLst/>
                          </a:prstGeom>
                          <a:solidFill>
                            <a:srgbClr val="FFFFFF"/>
                          </a:solidFill>
                          <a:ln w="9525">
                            <a:noFill/>
                            <a:miter lim="800000"/>
                            <a:headEnd/>
                            <a:tailEnd/>
                          </a:ln>
                        </wps:spPr>
                        <wps:txbx>
                          <w:txbxContent>
                            <w:p w14:paraId="63A8E7BD" w14:textId="77777777" w:rsidR="00547286" w:rsidRPr="00A72BF9" w:rsidRDefault="00547286" w:rsidP="00547286">
                              <w:pPr>
                                <w:jc w:val="center"/>
                              </w:pPr>
                              <w:r w:rsidRPr="00A72BF9">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D035CC" id="Group 1" o:spid="_x0000_s1026" style="position:absolute;left:0;text-align:left;margin-left:0;margin-top:2.75pt;width:482.85pt;height:81.05pt;z-index:251658240;mso-position-horizontal:left;mso-position-horizontal-relative:margin;mso-width-relative:margin;mso-height-relative:margin" coordorigin="-659,76" coordsize="61323,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1OgQAALsQAAAOAAAAZHJzL2Uyb0RvYy54bWzsWNtu3DYQfS/QfyD0bq9E6g6vg3QTGwXS&#10;NqjTD+BK1EqoRKokba3z9R2OLmvZDtCkaJ0U1cNalDjDmcOjM0NfvDp2LbkT2jRKbr3g3PeIkIUq&#10;G3nYer99uDpLPWIslyVvlRRb714Y79Xl999dDH0uqKpVWwpNwIk0+dBvvdraPt9sTFGLjptz1QsJ&#10;LyulO25hqA+bUvMBvHfthvp+vBmULnutCmEMPH0zvvQu0X9VicL+UlVGWNJuPYjN4q/G37373Vxe&#10;8PygeV83xRQG/4IoOt5IWHRx9YZbTm5188RV1xRaGVXZ80J1G1VVTSEwB8gm8B9lc63VbY+5HPLh&#10;0C8wAbSPcPpit8XPd9e6v+nfa0Bi6A+ABY5cLsdKd+4vREmOCNn9Apk4WlLAwzhglEWwyQW8C3ya&#10;MZaOoBY1IO/szuIo80OPwIQkDoP57duVh+zkIQoTN2czB7BZhbUMxnAh/veaNCUsHgZ+Gmd+CktJ&#10;3gHXED5CnTNn9RmpPhvyOuWnAfN8SZmmWRTHmPJZkAQsey5rFjA2Z838jCEZP5k1fB7mxADz9xhw&#10;U/NeILGMg2VCEBgYZ3HEYI8mBD+4nH9QxxlEnO3IQuwRHgPoSHrTv1PF74ZItau5PIjXWquhFryE&#10;MDFz2MLF1G2GyY1zsh9+UiVsFL+1Ch09YhylSeo7kIA6KxznrWBJkiYUgHbsi5KMJdmKOjzvtbHX&#10;QnXE3Ww9DYKAK/G7d8aOLJunOKob1TblVdO2ONCH/a7V5I6DeFzhNXlfTWslGbZeFtEIPUvl7ME1&#10;z7vGgri1Tbf1Ut9dzpznDpm3ssR7y5t2vIedbyXQfkZnxMke90eY6B7uVXkPoGk1ihiILtzUSn/0&#10;yAACtvXMH7dcC4+0P0oAPgvC0CkeDsIooTDQD9/sH77hsgBXW896ZLzdWVRJxKF/DRt01SBep0im&#10;WIGWY3z/OD9ZlgYRS0NQm/EDf2F6BlkC10hPmsLHM+3vzM4Qruw/z85RfEeR/Z+kHvWBCkkA0vWV&#10;sPRBLYqjlLJRg2aOguKDMkzFLGZBmoSTxs1aPMvjt6ygyNGpEXhBjkrlhLR6cSGNGfPTAJuyUUhv&#10;rObNobZkp6SEEqk0wbrtxB76g52c2sOxbruaMLNj6g2pH8fQ6GClpgmNIgSb5zPNQh+0MojGQr1u&#10;dJ7U6LaRrjfh+SdqtKuSjyu1Oy6IpVbb49h1rGY9X1+NvW+F89fKX0UFPDk1NWufvCiEtLNfnO3M&#10;Kqj1i6GPYePZ5RTM2nCa70wFHk8+x3ixwJWVtItx10iln1v9BEU1zp87jDHvUzWHJgNbDyznp5b7&#10;XyrtKYuyLPUjKKZfR2mPYp+GwFfoK6FP9+dDzcxnGjMaT6ceytI0w0PP0rw/4fQ32XeiamK9ONHk&#10;BdrPv6CayFc4IQOHV0fwh2Pk9+l/Dpd/AgAA//8DAFBLAwQUAAYACAAAACEAcK03rd0AAAAGAQAA&#10;DwAAAGRycy9kb3ducmV2LnhtbEyPQUvDQBSE74L/YXmCN7uJklRjNqUU9VQEW0G8vSavSWj2bchu&#10;k/Tf+zzpcZhh5pt8NdtOjTT41rGBeBGBIi5d1XJt4HP/evcIygfkCjvHZOBCHlbF9VWOWeUm/qBx&#10;F2olJewzNNCE0Gda+7Ihi37hemLxjm6wGEQOta4GnKTcdvo+ilJtsWVZaLCnTUPlaXe2Bt4mnNYP&#10;8cu4PR03l+998v61jcmY25t5/Qwq0Bz+wvCLL+hQCNPBnbnyqjMgR4KBJAEl5lOaLEEdJJUuU9BF&#10;rv/jFz8AAAD//wMAUEsBAi0AFAAGAAgAAAAhALaDOJL+AAAA4QEAABMAAAAAAAAAAAAAAAAAAAAA&#10;AFtDb250ZW50X1R5cGVzXS54bWxQSwECLQAUAAYACAAAACEAOP0h/9YAAACUAQAACwAAAAAAAAAA&#10;AAAAAAAvAQAAX3JlbHMvLnJlbHNQSwECLQAUAAYACAAAACEAv1/SdToEAAC7EAAADgAAAAAAAAAA&#10;AAAAAAAuAgAAZHJzL2Uyb0RvYy54bWxQSwECLQAUAAYACAAAACEAcK03rd0AAAAGAQAADwAAAAAA&#10;AAAAAAAAAACUBgAAZHJzL2Rvd25yZXYueG1sUEsFBgAAAAAEAAQA8wAAAJ4HAAAAAA==&#10;">
                <v:group id="Group 2" o:spid="_x0000_s1027" style="position:absolute;left:-659;top:76;width:61323;height:10295" coordorigin="2895,-1713" coordsize="61331,1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yQAAAOMAAAAPAAAAZHJzL2Rvd25yZXYueG1sRE9La8JA&#10;EL4X+h+WKXiru6lWYuoqIm3xIAUfIL0N2TEJZmdDdpvEf98VCj3O957FarC16Kj1lWMNyViBIM6d&#10;qbjQcDp+PKcgfEA2WDsmDTfysFo+PiwwM67nPXWHUIgYwj5DDWUITSalz0uy6MeuIY7cxbUWQzzb&#10;QpoW+xhua/mi1ExarDg2lNjQpqT8evixGj577NeT5L3bXS+b2/fx9eu8S0jr0dOwfgMRaAj/4j/3&#10;1sT500Sls7lKp3D/KQIgl78AAAD//wMAUEsBAi0AFAAGAAgAAAAhANvh9svuAAAAhQEAABMAAAAA&#10;AAAAAAAAAAAAAAAAAFtDb250ZW50X1R5cGVzXS54bWxQSwECLQAUAAYACAAAACEAWvQsW78AAAAV&#10;AQAACwAAAAAAAAAAAAAAAAAfAQAAX3JlbHMvLnJlbHNQSwECLQAUAAYACAAAACEAIT/vjskAAADj&#10;AAAADwAAAAAAAAAAAAAAAAAHAgAAZHJzL2Rvd25yZXYueG1sUEsFBgAAAAADAAMAtwAAAP0CAAAA&#10;AA==&#10;">
                  <v:shapetype id="_x0000_t202" coordsize="21600,21600" o:spt="202" path="m,l,21600r21600,l21600,xe">
                    <v:stroke joinstyle="miter"/>
                    <v:path gradientshapeok="t" o:connecttype="rect"/>
                  </v:shapetype>
                  <v:shape id="_x0000_s1028" type="#_x0000_t202" style="position:absolute;left:22780;top:-1713;width:37787;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20ygAAAOMAAAAPAAAAZHJzL2Rvd25yZXYueG1sRI/NasJA&#10;FIX3Qt9huAV3OonV0KaOUgoFERcau+jykrnNpMncSTOjpm/fEQSXh/PzcZbrwbbiTL2vHStIpwkI&#10;4tLpmisFn8ePyTMIH5A1to5JwR95WK8eRkvMtbvwgc5FqEQcYZ+jAhNCl0vpS0MW/dR1xNH7dr3F&#10;EGVfSd3jJY7bVs6SJJMWa44Egx29Gyqb4mQjZOfL08H9/qS7Rn6ZJsPF3myVGj8Ob68gAg3hHr61&#10;N1rBLEmzl2zxNE/h+in+Abn6BwAA//8DAFBLAQItABQABgAIAAAAIQDb4fbL7gAAAIUBAAATAAAA&#10;AAAAAAAAAAAAAAAAAABbQ29udGVudF9UeXBlc10ueG1sUEsBAi0AFAAGAAgAAAAhAFr0LFu/AAAA&#10;FQEAAAsAAAAAAAAAAAAAAAAAHwEAAF9yZWxzLy5yZWxzUEsBAi0AFAAGAAgAAAAhAKeOPbTKAAAA&#10;4wAAAA8AAAAAAAAAAAAAAAAABwIAAGRycy9kb3ducmV2LnhtbFBLBQYAAAAAAwADALcAAAD+AgAA&#10;AAA=&#10;" stroked="f">
                    <v:textbox style="mso-fit-shape-to-text:t">
                      <w:txbxContent>
                        <w:p w14:paraId="48367047" w14:textId="77777777" w:rsidR="00547286" w:rsidRPr="00224EAA" w:rsidRDefault="00547286" w:rsidP="00547286">
                          <w:pPr>
                            <w:jc w:val="center"/>
                          </w:pPr>
                          <w:r w:rsidRPr="00FF156E">
                            <w:t>Nombre total d'heures de travail estimé sur la durée du marché dans la catégorie de compétences</w:t>
                          </w:r>
                          <w:r w:rsidRPr="00FF156E" w:rsidDel="00224EAA">
                            <w:t xml:space="preserve"> </w:t>
                          </w:r>
                          <w:r w:rsidRPr="00224EAA">
                            <w:t>(X)</w:t>
                          </w:r>
                        </w:p>
                      </w:txbxContent>
                    </v:textbox>
                  </v:shape>
                  <v:shape id="_x0000_s1029" type="#_x0000_t202" style="position:absolute;left:19777;top:2801;width:44449;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H8xwAAAOIAAAAPAAAAZHJzL2Rvd25yZXYueG1sRE9LS8NA&#10;EL4L/Q/LCN7sJtaWGLstRRBEerCPg8chO2ZjsrMxu23jv3cOQo8f33u5Hn2nzjTEJrCBfJqBIq6C&#10;bbg2cDy83hegYkK22AUmA78UYb2a3CyxtOHCOzrvU60khGOJBlxKfal1rBx5jNPQEwv3FQaPSeBQ&#10;azvgRcJ9px+ybKE9NiwNDnt6cVS1+5OXkm2sTrvw851vW/3p2gXOP9y7MXe34+YZVKIxXcX/7jdr&#10;YPZU5PNZ8Sib5ZLcAb36AwAA//8DAFBLAQItABQABgAIAAAAIQDb4fbL7gAAAIUBAAATAAAAAAAA&#10;AAAAAAAAAAAAAABbQ29udGVudF9UeXBlc10ueG1sUEsBAi0AFAAGAAgAAAAhAFr0LFu/AAAAFQEA&#10;AAsAAAAAAAAAAAAAAAAAHwEAAF9yZWxzLy5yZWxzUEsBAi0AFAAGAAgAAAAhAJapQfzHAAAA4gAA&#10;AA8AAAAAAAAAAAAAAAAABwIAAGRycy9kb3ducmV2LnhtbFBLBQYAAAAAAwADALcAAAD7AgAAAAA=&#10;" stroked="f">
                    <v:textbox style="mso-fit-shape-to-text:t">
                      <w:txbxContent>
                        <w:p w14:paraId="635309E4" w14:textId="77777777" w:rsidR="00547286" w:rsidRPr="009F2553" w:rsidRDefault="00547286" w:rsidP="00547286">
                          <w:pPr>
                            <w:jc w:val="center"/>
                          </w:pPr>
                          <w:r w:rsidRPr="00FF156E">
                            <w:t xml:space="preserve">Nombre d'heures de travail à temps plein </w:t>
                          </w:r>
                          <w:r>
                            <w:t>prévu</w:t>
                          </w:r>
                          <w:r w:rsidRPr="00FF156E">
                            <w:t>es estimées par an multiplié par la durée estimée du marché (en années)</w:t>
                          </w:r>
                        </w:p>
                      </w:txbxContent>
                    </v:textbox>
                  </v:shape>
                  <v:shape id="_x0000_s1030" type="#_x0000_t202" style="position:absolute;left:2895;top:658;width:16972;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wYyQAAAOMAAAAPAAAAZHJzL2Rvd25yZXYueG1sRI9Ra8Iw&#10;FIXfB/6HcIW9jJkYNqvVKG4w8VXnD7g217bY3JQms/XfLwNhj4dzznc4q83gGnGjLtSeDUwnCgRx&#10;4W3NpYHT99frHESIyBYbz2TgTgE269HTCnPrez7Q7RhLkSAccjRQxdjmUoaiIodh4lvi5F185zAm&#10;2ZXSdtgnuGukVmomHdacFips6bOi4nr8cQYu+/7lfdGfd/GUHd5mH1hnZ3835nk8bJcgIg3xP/xo&#10;760BrfRcZVOtM/j7lP6AXP8CAAD//wMAUEsBAi0AFAAGAAgAAAAhANvh9svuAAAAhQEAABMAAAAA&#10;AAAAAAAAAAAAAAAAAFtDb250ZW50X1R5cGVzXS54bWxQSwECLQAUAAYACAAAACEAWvQsW78AAAAV&#10;AQAACwAAAAAAAAAAAAAAAAAfAQAAX3JlbHMvLnJlbHNQSwECLQAUAAYACAAAACEAjcK8GMkAAADj&#10;AAAADwAAAAAAAAAAAAAAAAAHAgAAZHJzL2Rvd25yZXYueG1sUEsFBgAAAAADAAMAtwAAAP0CAAAA&#10;AA==&#10;" stroked="f">
                    <v:textbox>
                      <w:txbxContent>
                        <w:p w14:paraId="7A6A0B98" w14:textId="77777777" w:rsidR="00547286" w:rsidRPr="003F5A23" w:rsidRDefault="00547286" w:rsidP="00547286">
                          <w:pPr>
                            <w:ind w:left="0" w:firstLine="0"/>
                          </w:pPr>
                          <w:r>
                            <w:t xml:space="preserve">ETP pour la </w:t>
                          </w:r>
                          <w:r w:rsidRPr="00FF156E">
                            <w:t>Catégorie de compétences  (X) sur la durée du marché</w:t>
                          </w:r>
                        </w:p>
                      </w:txbxContent>
                    </v:textbox>
                  </v:shape>
                  <v:line id="Straight Connector 1" o:spid="_x0000_s1031" style="position:absolute;visibility:visible;mso-wrap-style:square" from="20661,2725" to="61638,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MWKygAAAOIAAAAPAAAAZHJzL2Rvd25yZXYueG1sRI9BS8Qw&#10;FITvgv8hPMGbm3RX21o3uxRhQd2Tq+L10TzbavNSktit/nojCB6HmfmGWW9nO4iJfOgda8gWCgRx&#10;40zPrYbnp91FCSJEZIODY9LwRQG2m9OTNVbGHfmRpkNsRYJwqFBDF+NYSRmajiyGhRuJk/fmvMWY&#10;pG+l8XhMcDvIpVK5tNhzWuhwpNuOmo/Dp9VQNg/vvi7q++zqZSy+p+U+370WWp+fzfUNiEhz/A//&#10;te+Mhny1UmV2rS7h91K6A3LzAwAA//8DAFBLAQItABQABgAIAAAAIQDb4fbL7gAAAIUBAAATAAAA&#10;AAAAAAAAAAAAAAAAAABbQ29udGVudF9UeXBlc10ueG1sUEsBAi0AFAAGAAgAAAAhAFr0LFu/AAAA&#10;FQEAAAsAAAAAAAAAAAAAAAAAHwEAAF9yZWxzLy5yZWxzUEsBAi0AFAAGAAgAAAAhAP3wxYrKAAAA&#10;4gAAAA8AAAAAAAAAAAAAAAAABwIAAGRycy9kb3ducmV2LnhtbFBLBQYAAAAAAwADALcAAAD+AgAA&#10;AAA=&#10;" strokecolor="black [3213]"/>
                </v:group>
                <v:shape id="_x0000_s1032" type="#_x0000_t202" style="position:absolute;left:15602;top:3130;width:2633;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NxyQAAAOIAAAAPAAAAZHJzL2Rvd25yZXYueG1sRI/RasJA&#10;FETfC/7DcgVfim7URpPoKlVo8VXrB1yz1ySYvRuyWxP/visIfRxm5gyz3vamFndqXWVZwXQSgSDO&#10;ra64UHD++RonIJxH1lhbJgUPcrDdDN7WmGnb8ZHuJ1+IAGGXoYLS+yaT0uUlGXQT2xAH72pbgz7I&#10;tpC6xS7ATS1nUbSQBisOCyU2tC8pv51+jYLroXuP0+7y7c/L48dih9XyYh9KjYb95wqEp97/h1/t&#10;g1aQzOM0TaJ4Ds9L4Q7IzR8AAAD//wMAUEsBAi0AFAAGAAgAAAAhANvh9svuAAAAhQEAABMAAAAA&#10;AAAAAAAAAAAAAAAAAFtDb250ZW50X1R5cGVzXS54bWxQSwECLQAUAAYACAAAACEAWvQsW78AAAAV&#10;AQAACwAAAAAAAAAAAAAAAAAfAQAAX3JlbHMvLnJlbHNQSwECLQAUAAYACAAAACEAsBwzcckAAADi&#10;AAAADwAAAAAAAAAAAAAAAAAHAgAAZHJzL2Rvd25yZXYueG1sUEsFBgAAAAADAAMAtwAAAP0CAAAA&#10;AA==&#10;" stroked="f">
                  <v:textbox>
                    <w:txbxContent>
                      <w:p w14:paraId="63A8E7BD" w14:textId="77777777" w:rsidR="00547286" w:rsidRPr="00A72BF9" w:rsidRDefault="00547286" w:rsidP="00547286">
                        <w:pPr>
                          <w:jc w:val="center"/>
                        </w:pPr>
                        <w:r w:rsidRPr="00A72BF9">
                          <w:t>=</w:t>
                        </w:r>
                      </w:p>
                    </w:txbxContent>
                  </v:textbox>
                </v:shape>
                <w10:wrap anchorx="margin"/>
              </v:group>
            </w:pict>
          </mc:Fallback>
        </mc:AlternateContent>
      </w:r>
    </w:p>
    <w:p w14:paraId="63E0165B" w14:textId="77777777" w:rsidR="00547286" w:rsidRDefault="00547286" w:rsidP="00547286"/>
    <w:p w14:paraId="26C69679" w14:textId="77777777" w:rsidR="00547286" w:rsidRDefault="00547286" w:rsidP="00547286"/>
    <w:p w14:paraId="2B876BA3" w14:textId="77777777" w:rsidR="00547286" w:rsidRDefault="00547286" w:rsidP="00547286">
      <w:pPr>
        <w:rPr>
          <w:b/>
          <w:bCs/>
        </w:rPr>
      </w:pPr>
    </w:p>
    <w:p w14:paraId="0539113A" w14:textId="77777777" w:rsidR="00547286" w:rsidRPr="00FF156E" w:rsidRDefault="00547286">
      <w:pPr>
        <w:numPr>
          <w:ilvl w:val="0"/>
          <w:numId w:val="159"/>
        </w:numPr>
        <w:spacing w:after="120"/>
      </w:pPr>
      <w:r w:rsidRPr="00FF156E">
        <w:t>Le pourcentage du total des ETP à pourvoir par la main-d'œuvre locale par catégorie de compétences ;</w:t>
      </w:r>
    </w:p>
    <w:p w14:paraId="79569CB5" w14:textId="77777777" w:rsidR="00547286" w:rsidRPr="00FF156E" w:rsidRDefault="00547286">
      <w:pPr>
        <w:numPr>
          <w:ilvl w:val="0"/>
          <w:numId w:val="159"/>
        </w:numPr>
        <w:spacing w:after="120"/>
      </w:pPr>
      <w:r w:rsidRPr="00FF156E">
        <w:t>La</w:t>
      </w:r>
      <w:r w:rsidRPr="007404E8">
        <w:rPr>
          <w:b/>
          <w:bCs/>
        </w:rPr>
        <w:t xml:space="preserve"> </w:t>
      </w:r>
      <w:r w:rsidRPr="00FF156E">
        <w:t>stratégie d'embauche proposée (par exemple, embauche directe, sous-traitance) ;</w:t>
      </w:r>
    </w:p>
    <w:p w14:paraId="0AC6C644" w14:textId="77777777" w:rsidR="00547286" w:rsidRPr="00FF156E" w:rsidRDefault="00547286">
      <w:pPr>
        <w:numPr>
          <w:ilvl w:val="0"/>
          <w:numId w:val="159"/>
        </w:numPr>
        <w:spacing w:after="120"/>
      </w:pPr>
      <w:r>
        <w:t>P</w:t>
      </w:r>
      <w:r w:rsidRPr="00FF156E">
        <w:t>rojet ou programme de formation, de développement des compétences ou de perfectionnement de la main-d'œuvre locale</w:t>
      </w:r>
      <w:r>
        <w:t>, éventuellement</w:t>
      </w:r>
      <w:r w:rsidRPr="00FF156E">
        <w:t>.</w:t>
      </w:r>
    </w:p>
    <w:p w14:paraId="06B0D195" w14:textId="77777777" w:rsidR="00547286" w:rsidRPr="007404E8" w:rsidRDefault="00547286" w:rsidP="00547286">
      <w:pPr>
        <w:spacing w:after="120"/>
        <w:ind w:left="0" w:firstLine="0"/>
        <w:rPr>
          <w:b/>
          <w:bCs/>
        </w:rPr>
      </w:pPr>
      <w:r w:rsidRPr="007404E8">
        <w:rPr>
          <w:b/>
          <w:bCs/>
          <w:u w:val="single"/>
        </w:rPr>
        <w:t xml:space="preserve">Cette </w:t>
      </w:r>
      <w:r>
        <w:rPr>
          <w:b/>
          <w:bCs/>
          <w:u w:val="single"/>
        </w:rPr>
        <w:t>D</w:t>
      </w:r>
      <w:r w:rsidRPr="007404E8">
        <w:rPr>
          <w:b/>
          <w:bCs/>
          <w:u w:val="single"/>
        </w:rPr>
        <w:t xml:space="preserve">éclaration </w:t>
      </w:r>
      <w:r>
        <w:rPr>
          <w:b/>
          <w:bCs/>
          <w:u w:val="single"/>
        </w:rPr>
        <w:t>d’engagement</w:t>
      </w:r>
      <w:r w:rsidRPr="007404E8">
        <w:rPr>
          <w:b/>
          <w:bCs/>
          <w:u w:val="single"/>
        </w:rPr>
        <w:t xml:space="preserve"> ne doit pas inclure d'informations financières (par exemple, les</w:t>
      </w:r>
      <w:r>
        <w:rPr>
          <w:b/>
          <w:bCs/>
          <w:u w:val="single"/>
        </w:rPr>
        <w:t xml:space="preserve"> salaires en termes monétaires/dollar)</w:t>
      </w:r>
      <w:r w:rsidRPr="007404E8">
        <w:rPr>
          <w:b/>
          <w:bCs/>
          <w:u w:val="single"/>
        </w:rPr>
        <w:t xml:space="preserve"> </w:t>
      </w:r>
    </w:p>
    <w:p w14:paraId="4865016B" w14:textId="77777777" w:rsidR="00547286" w:rsidRPr="003D2F0E" w:rsidRDefault="00547286" w:rsidP="00547286">
      <w:pPr>
        <w:spacing w:after="120"/>
      </w:pPr>
      <w:r w:rsidRPr="003D2F0E">
        <w:rPr>
          <w:b/>
          <w:bCs/>
        </w:rPr>
        <w:t>Notes à l'intention des Soumissionnaires :</w:t>
      </w:r>
    </w:p>
    <w:p w14:paraId="65F439DD" w14:textId="77777777" w:rsidR="00547286" w:rsidRPr="003D2F0E" w:rsidRDefault="00547286" w:rsidP="00547286">
      <w:pPr>
        <w:spacing w:after="120"/>
      </w:pPr>
      <w:r w:rsidRPr="003D2F0E">
        <w:t>[1]</w:t>
      </w:r>
      <w:r>
        <w:t xml:space="preserve"> </w:t>
      </w:r>
      <w:r w:rsidRPr="003D2F0E">
        <w:t>La main-d'œuvre locale exclut le personnel étranger de l'Entrepreneur. Le personnel étranger qui travaille déjà dans le pays de l'Emprunteur dans le cadre d'un autre projet/contrat ne doit pas non plus être considéré comme de la main-d'œuvre locale.</w:t>
      </w:r>
    </w:p>
    <w:p w14:paraId="655CC4E0" w14:textId="77777777" w:rsidR="00547286" w:rsidRPr="003D2F0E" w:rsidRDefault="00547286" w:rsidP="00547286">
      <w:pPr>
        <w:spacing w:after="120"/>
      </w:pPr>
      <w:hyperlink r:id="rId113" w:anchor="_ftnref2" w:history="1">
        <w:r w:rsidRPr="003D2F0E">
          <w:rPr>
            <w:rStyle w:val="Lienhypertexte"/>
          </w:rPr>
          <w:t>[2]</w:t>
        </w:r>
      </w:hyperlink>
      <w:r w:rsidRPr="003D2F0E">
        <w:t xml:space="preserve"> Aux fins de la présente exigence, le </w:t>
      </w:r>
      <w:r>
        <w:t>S</w:t>
      </w:r>
      <w:r w:rsidRPr="003D2F0E">
        <w:t xml:space="preserve">oumissionnaire doit considérer les « coûts » comme étant uniquement les </w:t>
      </w:r>
      <w:r>
        <w:t>traitements/salaire</w:t>
      </w:r>
      <w:r w:rsidRPr="003D2F0E">
        <w:t xml:space="preserve">s. </w:t>
      </w:r>
    </w:p>
    <w:p w14:paraId="32F9AD4D" w14:textId="77777777" w:rsidR="00547286" w:rsidRPr="003D2F0E" w:rsidRDefault="00547286" w:rsidP="00547286">
      <w:pPr>
        <w:spacing w:after="120"/>
      </w:pPr>
      <w:hyperlink r:id="rId114" w:anchor="_ftnref3" w:history="1">
        <w:r w:rsidRPr="003D2F0E">
          <w:rPr>
            <w:rStyle w:val="Lienhypertexte"/>
          </w:rPr>
          <w:t>[3]</w:t>
        </w:r>
      </w:hyperlink>
      <w:r w:rsidRPr="003D2F0E">
        <w:t xml:space="preserve"> L'ETP doit être calculé pour chaque catégorie de compétences. Les catégories de compétences sont les suivantes : main-d'œuvre qualifiée, semi-qualifiée et non qualifiée.</w:t>
      </w:r>
    </w:p>
    <w:p w14:paraId="2F7A3A57" w14:textId="77777777" w:rsidR="00547286" w:rsidRDefault="00547286" w:rsidP="00547286">
      <w:pPr>
        <w:spacing w:after="120"/>
      </w:pPr>
      <w:hyperlink r:id="rId115" w:anchor="_ftnref4" w:history="1">
        <w:r w:rsidRPr="003D2F0E">
          <w:rPr>
            <w:rStyle w:val="Lienhypertexte"/>
          </w:rPr>
          <w:t>[4]</w:t>
        </w:r>
      </w:hyperlink>
      <w:r w:rsidRPr="003D2F0E">
        <w:t xml:space="preserve"> Dans la formule, le nombre d'heures de travail à temps plein </w:t>
      </w:r>
      <w:r>
        <w:t>prévu</w:t>
      </w:r>
      <w:r w:rsidRPr="003D2F0E">
        <w:t xml:space="preserve">es par travailleur et par an peut être estimé sur la base des spécificités du </w:t>
      </w:r>
      <w:r>
        <w:t>marché</w:t>
      </w:r>
      <w:r w:rsidRPr="003D2F0E">
        <w:t xml:space="preserve">, à l'aide d'un calcul tel que : 40 </w:t>
      </w:r>
      <w:r w:rsidRPr="003D2F0E">
        <w:lastRenderedPageBreak/>
        <w:t xml:space="preserve">heures/semaine x 52 semaines/an = 2080 heures/an. Ce </w:t>
      </w:r>
      <w:r>
        <w:t>nomb</w:t>
      </w:r>
      <w:r w:rsidRPr="003D2F0E">
        <w:t xml:space="preserve">re peut être multiplié par la durée estimée (en années) du </w:t>
      </w:r>
      <w:r>
        <w:t>marché</w:t>
      </w:r>
      <w:r w:rsidRPr="003D2F0E">
        <w:t>.</w:t>
      </w:r>
    </w:p>
    <w:p w14:paraId="5F0E0660" w14:textId="7F1CED80" w:rsidR="005B44F8" w:rsidRDefault="00415802" w:rsidP="00415802">
      <w:r w:rsidRPr="006C1597">
        <w:rPr>
          <w:rFonts w:asciiTheme="majorBidi" w:hAnsiTheme="majorBidi" w:cstheme="majorBidi"/>
          <w:b/>
          <w:i/>
          <w:iCs/>
          <w:szCs w:val="24"/>
        </w:rPr>
        <w:tab/>
      </w:r>
    </w:p>
    <w:p w14:paraId="6C737E14" w14:textId="77777777" w:rsidR="00F07310" w:rsidRDefault="00F07310" w:rsidP="00424F7F">
      <w:pPr>
        <w:ind w:left="0" w:firstLine="0"/>
      </w:pPr>
    </w:p>
    <w:p w14:paraId="532E31AE" w14:textId="5DA35B1F" w:rsidR="00075815" w:rsidRPr="00A76396" w:rsidRDefault="003D06AE" w:rsidP="00A76396">
      <w:pPr>
        <w:pStyle w:val="Sec4head1"/>
      </w:pPr>
      <w:r>
        <w:rPr>
          <w:b w:val="0"/>
          <w:sz w:val="24"/>
        </w:rPr>
        <w:br w:type="page"/>
      </w:r>
      <w:bookmarkStart w:id="124" w:name="_Toc123746139"/>
      <w:bookmarkStart w:id="125" w:name="_Toc206858222"/>
      <w:bookmarkStart w:id="126" w:name="_Toc206858402"/>
      <w:bookmarkStart w:id="127" w:name="_Toc206858631"/>
      <w:r w:rsidR="00075815" w:rsidRPr="00A76396">
        <w:lastRenderedPageBreak/>
        <w:t xml:space="preserve">Qualification du </w:t>
      </w:r>
      <w:r w:rsidR="00E5775E" w:rsidRPr="00A76396">
        <w:t>S</w:t>
      </w:r>
      <w:r w:rsidR="00075815" w:rsidRPr="00A76396">
        <w:t>oumissionnaire</w:t>
      </w:r>
      <w:bookmarkEnd w:id="124"/>
      <w:r w:rsidR="00075815" w:rsidRPr="00A76396">
        <w:t xml:space="preserve"> après </w:t>
      </w:r>
      <w:r w:rsidR="00245679" w:rsidRPr="00A76396">
        <w:t>une</w:t>
      </w:r>
      <w:r w:rsidR="00075815" w:rsidRPr="00A76396">
        <w:t xml:space="preserve"> </w:t>
      </w:r>
      <w:r w:rsidR="00E5775E" w:rsidRPr="00A76396">
        <w:t>P</w:t>
      </w:r>
      <w:r w:rsidR="00075815" w:rsidRPr="00A76396">
        <w:t>réqualification</w:t>
      </w:r>
      <w:bookmarkEnd w:id="125"/>
      <w:bookmarkEnd w:id="126"/>
      <w:bookmarkEnd w:id="127"/>
    </w:p>
    <w:p w14:paraId="2E34C48B" w14:textId="2782B279" w:rsidR="00075815" w:rsidRPr="00085ED5" w:rsidRDefault="00075815" w:rsidP="00424F7F">
      <w:pPr>
        <w:tabs>
          <w:tab w:val="left" w:pos="-720"/>
        </w:tabs>
        <w:suppressAutoHyphens/>
        <w:spacing w:before="360" w:after="240"/>
        <w:ind w:left="180" w:right="288" w:firstLine="0"/>
        <w:rPr>
          <w:color w:val="000000" w:themeColor="text1"/>
        </w:rPr>
      </w:pPr>
      <w:r w:rsidRPr="00E73846">
        <w:rPr>
          <w:lang w:val="fr"/>
        </w:rPr>
        <w:t xml:space="preserve">Le </w:t>
      </w:r>
      <w:r w:rsidR="00245679">
        <w:rPr>
          <w:lang w:val="fr"/>
        </w:rPr>
        <w:t>S</w:t>
      </w:r>
      <w:r w:rsidRPr="00E73846">
        <w:rPr>
          <w:lang w:val="fr"/>
        </w:rPr>
        <w:t>oumissionnaire doit mettre à jour les informations fournies au cours de l’exercice de préqualification correspondant afin de démontrer qu’il continue</w:t>
      </w:r>
      <w:r>
        <w:rPr>
          <w:lang w:val="fr"/>
        </w:rPr>
        <w:t xml:space="preserve"> de</w:t>
      </w:r>
      <w:r w:rsidRPr="00E73846">
        <w:rPr>
          <w:lang w:val="fr"/>
        </w:rPr>
        <w:t xml:space="preserve"> répondre aux critères utilisés au moment de la pré</w:t>
      </w:r>
      <w:r w:rsidR="00245679">
        <w:rPr>
          <w:lang w:val="fr"/>
        </w:rPr>
        <w:t xml:space="preserve">qualification </w:t>
      </w:r>
      <w:r w:rsidRPr="00E73846">
        <w:rPr>
          <w:lang w:val="fr"/>
        </w:rPr>
        <w:t>en ce qui concerne:</w:t>
      </w:r>
    </w:p>
    <w:p w14:paraId="3964C44A" w14:textId="77777777" w:rsidR="00075815" w:rsidRPr="00E73846" w:rsidRDefault="00075815">
      <w:pPr>
        <w:numPr>
          <w:ilvl w:val="0"/>
          <w:numId w:val="119"/>
        </w:numPr>
        <w:tabs>
          <w:tab w:val="left" w:pos="-720"/>
        </w:tabs>
        <w:suppressAutoHyphens/>
        <w:spacing w:before="240" w:after="240"/>
        <w:ind w:left="907" w:right="288"/>
        <w:jc w:val="left"/>
      </w:pPr>
      <w:r w:rsidRPr="00E73846">
        <w:rPr>
          <w:lang w:val="fr"/>
        </w:rPr>
        <w:t>Éligibilité</w:t>
      </w:r>
    </w:p>
    <w:p w14:paraId="69CB22C5" w14:textId="1876FB36" w:rsidR="00075815" w:rsidRPr="00085ED5" w:rsidRDefault="00BA40A3">
      <w:pPr>
        <w:numPr>
          <w:ilvl w:val="0"/>
          <w:numId w:val="119"/>
        </w:numPr>
        <w:tabs>
          <w:tab w:val="left" w:pos="-720"/>
        </w:tabs>
        <w:suppressAutoHyphens/>
        <w:spacing w:before="240" w:after="240"/>
        <w:ind w:left="907" w:right="288"/>
        <w:jc w:val="left"/>
      </w:pPr>
      <w:r>
        <w:rPr>
          <w:lang w:val="fr"/>
        </w:rPr>
        <w:t>Non-</w:t>
      </w:r>
      <w:r w:rsidRPr="00E73846">
        <w:rPr>
          <w:lang w:val="fr"/>
        </w:rPr>
        <w:t xml:space="preserve">exécution </w:t>
      </w:r>
      <w:r w:rsidR="00101CEE">
        <w:rPr>
          <w:lang w:val="fr"/>
        </w:rPr>
        <w:t>d</w:t>
      </w:r>
      <w:r>
        <w:rPr>
          <w:lang w:val="fr"/>
        </w:rPr>
        <w:t>e</w:t>
      </w:r>
      <w:r w:rsidR="00101CEE">
        <w:rPr>
          <w:lang w:val="fr"/>
        </w:rPr>
        <w:t xml:space="preserve"> </w:t>
      </w:r>
      <w:r w:rsidR="00075815" w:rsidRPr="00E73846">
        <w:rPr>
          <w:lang w:val="fr"/>
        </w:rPr>
        <w:t>contrat, litiges en cours et historique des litiges</w:t>
      </w:r>
    </w:p>
    <w:p w14:paraId="3101E23E" w14:textId="77777777" w:rsidR="00075815" w:rsidRPr="00085ED5" w:rsidRDefault="00075815">
      <w:pPr>
        <w:numPr>
          <w:ilvl w:val="0"/>
          <w:numId w:val="119"/>
        </w:numPr>
        <w:tabs>
          <w:tab w:val="left" w:pos="-720"/>
        </w:tabs>
        <w:suppressAutoHyphens/>
        <w:spacing w:before="240" w:after="240"/>
        <w:ind w:left="907" w:right="288"/>
        <w:jc w:val="left"/>
      </w:pPr>
      <w:r w:rsidRPr="00E73846">
        <w:rPr>
          <w:lang w:val="fr"/>
        </w:rPr>
        <w:t>Performance environnementale et sociale (SE) passée</w:t>
      </w:r>
    </w:p>
    <w:p w14:paraId="305135F9" w14:textId="5C059D1A" w:rsidR="00075815" w:rsidRPr="00085ED5" w:rsidRDefault="00075815">
      <w:pPr>
        <w:numPr>
          <w:ilvl w:val="0"/>
          <w:numId w:val="119"/>
        </w:numPr>
        <w:tabs>
          <w:tab w:val="left" w:pos="-720"/>
        </w:tabs>
        <w:suppressAutoHyphens/>
        <w:spacing w:before="240" w:after="240"/>
        <w:ind w:left="907" w:right="288"/>
        <w:jc w:val="left"/>
      </w:pPr>
      <w:r w:rsidRPr="00E73846">
        <w:rPr>
          <w:lang w:val="fr"/>
        </w:rPr>
        <w:t xml:space="preserve">Disqualification SEA et/ou SH </w:t>
      </w:r>
      <w:r w:rsidR="00245679">
        <w:rPr>
          <w:lang w:val="fr"/>
        </w:rPr>
        <w:t>par la B</w:t>
      </w:r>
      <w:r w:rsidRPr="00E73846">
        <w:rPr>
          <w:lang w:val="fr"/>
        </w:rPr>
        <w:t>anque</w:t>
      </w:r>
    </w:p>
    <w:p w14:paraId="369055F1" w14:textId="6AD7755D" w:rsidR="00075815" w:rsidRPr="00E73846" w:rsidRDefault="00075815">
      <w:pPr>
        <w:numPr>
          <w:ilvl w:val="0"/>
          <w:numId w:val="119"/>
        </w:numPr>
        <w:tabs>
          <w:tab w:val="left" w:pos="-720"/>
        </w:tabs>
        <w:suppressAutoHyphens/>
        <w:spacing w:before="240" w:after="240"/>
        <w:ind w:left="907" w:right="288"/>
        <w:jc w:val="left"/>
      </w:pPr>
      <w:r w:rsidRPr="00E73846">
        <w:rPr>
          <w:lang w:val="fr"/>
        </w:rPr>
        <w:t xml:space="preserve">Situation </w:t>
      </w:r>
      <w:r w:rsidR="00BA40A3" w:rsidRPr="00E73846">
        <w:rPr>
          <w:lang w:val="fr"/>
        </w:rPr>
        <w:t xml:space="preserve">et </w:t>
      </w:r>
      <w:r w:rsidR="00BA40A3">
        <w:rPr>
          <w:lang w:val="fr"/>
        </w:rPr>
        <w:t>Performance</w:t>
      </w:r>
      <w:r w:rsidR="00BA40A3" w:rsidRPr="00E73846">
        <w:rPr>
          <w:lang w:val="fr"/>
        </w:rPr>
        <w:t xml:space="preserve"> </w:t>
      </w:r>
      <w:r w:rsidRPr="00E73846">
        <w:rPr>
          <w:lang w:val="fr"/>
        </w:rPr>
        <w:t>financière</w:t>
      </w:r>
      <w:r w:rsidR="00BA40A3">
        <w:rPr>
          <w:lang w:val="fr"/>
        </w:rPr>
        <w:t>s</w:t>
      </w:r>
      <w:r w:rsidRPr="00E73846">
        <w:rPr>
          <w:lang w:val="fr"/>
        </w:rPr>
        <w:t xml:space="preserve"> </w:t>
      </w:r>
    </w:p>
    <w:p w14:paraId="5A3DD923" w14:textId="66BE6FF0" w:rsidR="00075815" w:rsidRDefault="00075815" w:rsidP="00245679">
      <w:pPr>
        <w:tabs>
          <w:tab w:val="left" w:pos="-720"/>
        </w:tabs>
        <w:suppressAutoHyphens/>
        <w:spacing w:before="360" w:after="240"/>
        <w:ind w:left="180" w:right="288" w:firstLine="0"/>
        <w:rPr>
          <w:lang w:val="fr"/>
        </w:rPr>
      </w:pPr>
      <w:r w:rsidRPr="00E73846">
        <w:rPr>
          <w:lang w:val="fr"/>
        </w:rPr>
        <w:t xml:space="preserve">À cette fin, le </w:t>
      </w:r>
      <w:r w:rsidR="00245679">
        <w:rPr>
          <w:lang w:val="fr"/>
        </w:rPr>
        <w:t>S</w:t>
      </w:r>
      <w:r w:rsidRPr="00E73846">
        <w:rPr>
          <w:lang w:val="fr"/>
        </w:rPr>
        <w:t xml:space="preserve">oumissionnaire doit utiliser les formulaires pertinents inclus dans la présente </w:t>
      </w:r>
      <w:r w:rsidR="00BA40A3">
        <w:rPr>
          <w:lang w:val="fr"/>
        </w:rPr>
        <w:t>S</w:t>
      </w:r>
      <w:r w:rsidRPr="00E73846">
        <w:rPr>
          <w:lang w:val="fr"/>
        </w:rPr>
        <w:t>ection.</w:t>
      </w:r>
    </w:p>
    <w:p w14:paraId="124378BE" w14:textId="77777777" w:rsidR="00E5775E" w:rsidRDefault="00E5775E">
      <w:pPr>
        <w:rPr>
          <w:b/>
          <w:sz w:val="28"/>
        </w:rPr>
      </w:pPr>
      <w:r>
        <w:br w:type="page"/>
      </w:r>
    </w:p>
    <w:p w14:paraId="56FC0F4E" w14:textId="5EEBAC72" w:rsidR="00C41C20" w:rsidRPr="006C1597" w:rsidRDefault="00C41C20" w:rsidP="00C41C20">
      <w:pPr>
        <w:pStyle w:val="Sec4head2"/>
      </w:pPr>
      <w:r w:rsidRPr="006C1597">
        <w:lastRenderedPageBreak/>
        <w:t xml:space="preserve">Formulaire ELI – 1.1 : </w:t>
      </w:r>
      <w:r>
        <w:br/>
      </w:r>
      <w:r w:rsidRPr="006C1597">
        <w:t xml:space="preserve">Fiche de renseignements sur le </w:t>
      </w:r>
      <w:r>
        <w:t>S</w:t>
      </w:r>
      <w:r w:rsidRPr="006C1597">
        <w:t>oumissionnaire</w:t>
      </w:r>
    </w:p>
    <w:p w14:paraId="1EE3F8E8" w14:textId="77777777" w:rsidR="00C41C20" w:rsidRPr="006C1597" w:rsidRDefault="00C41C20" w:rsidP="00C41C20">
      <w:pPr>
        <w:ind w:left="0" w:firstLine="0"/>
        <w:rPr>
          <w:i/>
          <w:iCs/>
        </w:rPr>
      </w:pPr>
      <w:r w:rsidRPr="006C1597">
        <w:rPr>
          <w:i/>
          <w:iCs/>
        </w:rPr>
        <w:t>[Le Soumissionnaire remplit le tableau ci-dessous conformément aux instructions entre crochets. Le tableau ne doit pas être modifié. Aucune substitution ne sera admise.]</w:t>
      </w:r>
    </w:p>
    <w:p w14:paraId="2AD0A065" w14:textId="77777777" w:rsidR="00C41C20" w:rsidRPr="006C1597" w:rsidRDefault="00C41C20" w:rsidP="00C41C20">
      <w:pPr>
        <w:spacing w:after="0"/>
        <w:jc w:val="right"/>
      </w:pPr>
      <w:r w:rsidRPr="006C1597">
        <w:rPr>
          <w:b/>
          <w:bCs/>
        </w:rPr>
        <w:t>Date :</w:t>
      </w:r>
      <w:r w:rsidRPr="006C1597">
        <w:t xml:space="preserve"> </w:t>
      </w:r>
      <w:r w:rsidRPr="006C1597">
        <w:rPr>
          <w:i/>
          <w:iCs/>
        </w:rPr>
        <w:t>[insérer la date (jour, mois, année) de remise de l’offre]</w:t>
      </w:r>
    </w:p>
    <w:p w14:paraId="20A5FA71" w14:textId="77777777" w:rsidR="00C41C20" w:rsidRPr="006C1597" w:rsidRDefault="00C41C20" w:rsidP="00C41C20">
      <w:pPr>
        <w:ind w:right="72"/>
        <w:jc w:val="right"/>
      </w:pPr>
      <w:r w:rsidRPr="006C1597">
        <w:rPr>
          <w:b/>
          <w:bCs/>
        </w:rPr>
        <w:t>AO No. :</w:t>
      </w:r>
      <w:r w:rsidRPr="006C1597">
        <w:t xml:space="preserve"> </w:t>
      </w:r>
      <w:r w:rsidRPr="006C1597">
        <w:rPr>
          <w:i/>
          <w:iCs/>
        </w:rPr>
        <w:t>[insérer le numéro de l’Appel d’Offres]</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C41C20" w:rsidRPr="006C1597" w14:paraId="0DA32768"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1A8579ED" w14:textId="77777777" w:rsidR="00C41C20" w:rsidRPr="006C1597" w:rsidRDefault="00C41C20" w:rsidP="00184DA1">
            <w:pPr>
              <w:numPr>
                <w:ilvl w:val="12"/>
                <w:numId w:val="0"/>
              </w:numPr>
              <w:tabs>
                <w:tab w:val="left" w:pos="2610"/>
              </w:tabs>
              <w:spacing w:before="60" w:after="60"/>
              <w:ind w:left="310" w:hanging="310"/>
              <w:rPr>
                <w:spacing w:val="-2"/>
              </w:rPr>
            </w:pPr>
            <w:r w:rsidRPr="006C1597">
              <w:rPr>
                <w:spacing w:val="-2"/>
              </w:rPr>
              <w:t xml:space="preserve">1. Nom du Soumissionnaire : </w:t>
            </w:r>
            <w:r w:rsidRPr="006C1597">
              <w:rPr>
                <w:i/>
                <w:iCs/>
                <w:spacing w:val="-2"/>
              </w:rPr>
              <w:t>[insérer le nom légal du Soumissionnaire]</w:t>
            </w:r>
          </w:p>
        </w:tc>
      </w:tr>
      <w:tr w:rsidR="00C41C20" w:rsidRPr="006C1597" w14:paraId="6A8D88D5"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472B7DFF" w14:textId="77777777" w:rsidR="00C41C20" w:rsidRPr="006C1597" w:rsidRDefault="00C41C20" w:rsidP="00184DA1">
            <w:pPr>
              <w:numPr>
                <w:ilvl w:val="12"/>
                <w:numId w:val="0"/>
              </w:numPr>
              <w:tabs>
                <w:tab w:val="left" w:pos="2610"/>
              </w:tabs>
              <w:spacing w:before="60" w:after="60"/>
              <w:ind w:left="310" w:hanging="310"/>
              <w:rPr>
                <w:spacing w:val="-2"/>
              </w:rPr>
            </w:pPr>
            <w:r w:rsidRPr="006C1597">
              <w:rPr>
                <w:spacing w:val="-2"/>
              </w:rPr>
              <w:t xml:space="preserve">2. En cas de groupement, noms de tous les membres : </w:t>
            </w:r>
            <w:r w:rsidRPr="006C1597">
              <w:rPr>
                <w:i/>
                <w:iCs/>
                <w:spacing w:val="-2"/>
              </w:rPr>
              <w:t>[insérer le nom légal de chaque membre du groupement]</w:t>
            </w:r>
          </w:p>
        </w:tc>
      </w:tr>
      <w:tr w:rsidR="00C41C20" w:rsidRPr="006C1597" w14:paraId="4400CB40"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52C7547B" w14:textId="77777777" w:rsidR="00C41C20" w:rsidRPr="006C1597" w:rsidRDefault="00C41C20" w:rsidP="00184DA1">
            <w:pPr>
              <w:numPr>
                <w:ilvl w:val="12"/>
                <w:numId w:val="0"/>
              </w:numPr>
              <w:tabs>
                <w:tab w:val="left" w:pos="2610"/>
              </w:tabs>
              <w:spacing w:before="60" w:after="60"/>
              <w:ind w:left="310" w:hanging="310"/>
              <w:rPr>
                <w:spacing w:val="-2"/>
              </w:rPr>
            </w:pPr>
            <w:r w:rsidRPr="006C1597">
              <w:rPr>
                <w:spacing w:val="-2"/>
              </w:rPr>
              <w:t xml:space="preserve">3. Pays où le Soumissionnaire est, ou sera légalement enregistré : </w:t>
            </w:r>
            <w:r w:rsidRPr="006C1597">
              <w:rPr>
                <w:i/>
                <w:iCs/>
                <w:spacing w:val="-2"/>
              </w:rPr>
              <w:t>[insérer le nom du pays d’enregistrement]</w:t>
            </w:r>
          </w:p>
        </w:tc>
      </w:tr>
      <w:tr w:rsidR="00C41C20" w:rsidRPr="006C1597" w14:paraId="34C107F2"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6D82248C" w14:textId="77777777" w:rsidR="00C41C20" w:rsidRPr="006C1597" w:rsidRDefault="00C41C20" w:rsidP="00184DA1">
            <w:pPr>
              <w:numPr>
                <w:ilvl w:val="12"/>
                <w:numId w:val="0"/>
              </w:numPr>
              <w:tabs>
                <w:tab w:val="left" w:pos="2610"/>
              </w:tabs>
              <w:spacing w:before="60" w:after="60"/>
              <w:ind w:left="310" w:hanging="310"/>
              <w:rPr>
                <w:spacing w:val="-2"/>
              </w:rPr>
            </w:pPr>
            <w:r w:rsidRPr="006C1597">
              <w:rPr>
                <w:spacing w:val="-2"/>
              </w:rPr>
              <w:t xml:space="preserve">4. Année d’enregistrement du Soumissionnaire : </w:t>
            </w:r>
            <w:r w:rsidRPr="006C1597">
              <w:rPr>
                <w:i/>
                <w:iCs/>
                <w:spacing w:val="-2"/>
              </w:rPr>
              <w:t>[insérer l’année d’enregistrement]</w:t>
            </w:r>
          </w:p>
        </w:tc>
      </w:tr>
      <w:tr w:rsidR="00C41C20" w:rsidRPr="006C1597" w14:paraId="6A56E4D2"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6C5A96C5" w14:textId="77777777" w:rsidR="00C41C20" w:rsidRPr="006C1597" w:rsidRDefault="00C41C20" w:rsidP="00184DA1">
            <w:pPr>
              <w:numPr>
                <w:ilvl w:val="12"/>
                <w:numId w:val="0"/>
              </w:numPr>
              <w:tabs>
                <w:tab w:val="left" w:pos="2610"/>
              </w:tabs>
              <w:spacing w:before="60" w:after="60"/>
              <w:ind w:left="310" w:hanging="310"/>
              <w:rPr>
                <w:spacing w:val="-2"/>
              </w:rPr>
            </w:pPr>
            <w:r w:rsidRPr="006C1597">
              <w:rPr>
                <w:spacing w:val="-2"/>
              </w:rPr>
              <w:t xml:space="preserve">5. Adresse officielle du Soumissionnaire dans le pays d’enregistrement : </w:t>
            </w:r>
            <w:r w:rsidRPr="006C1597">
              <w:rPr>
                <w:i/>
                <w:iCs/>
                <w:spacing w:val="-2"/>
              </w:rPr>
              <w:t>[insérer l’adresse légale du Soumissionnaire dans le pays d’enregistrement]</w:t>
            </w:r>
          </w:p>
        </w:tc>
      </w:tr>
      <w:tr w:rsidR="00C41C20" w:rsidRPr="006C1597" w14:paraId="330DFC82" w14:textId="77777777" w:rsidTr="00184DA1">
        <w:trPr>
          <w:cantSplit/>
          <w:trHeight w:val="440"/>
        </w:trPr>
        <w:tc>
          <w:tcPr>
            <w:tcW w:w="9468" w:type="dxa"/>
            <w:tcBorders>
              <w:top w:val="single" w:sz="6" w:space="0" w:color="auto"/>
              <w:left w:val="single" w:sz="6" w:space="0" w:color="auto"/>
              <w:bottom w:val="single" w:sz="6" w:space="0" w:color="auto"/>
              <w:right w:val="single" w:sz="6" w:space="0" w:color="auto"/>
            </w:tcBorders>
          </w:tcPr>
          <w:p w14:paraId="229543CD" w14:textId="77777777" w:rsidR="00C41C20" w:rsidRPr="006C1597" w:rsidRDefault="00C41C20" w:rsidP="00184DA1">
            <w:pPr>
              <w:numPr>
                <w:ilvl w:val="12"/>
                <w:numId w:val="0"/>
              </w:numPr>
              <w:tabs>
                <w:tab w:val="left" w:pos="2610"/>
              </w:tabs>
              <w:spacing w:before="60" w:after="60"/>
              <w:rPr>
                <w:spacing w:val="-2"/>
              </w:rPr>
            </w:pPr>
            <w:r w:rsidRPr="006C1597">
              <w:rPr>
                <w:spacing w:val="-2"/>
              </w:rPr>
              <w:t xml:space="preserve">6. Renseignement sur le représentant dûment habilité du Soumissionnaire : </w:t>
            </w:r>
          </w:p>
          <w:p w14:paraId="5356DE72" w14:textId="77777777" w:rsidR="00C41C20" w:rsidRPr="006C1597" w:rsidRDefault="00C41C20" w:rsidP="00184DA1">
            <w:pPr>
              <w:numPr>
                <w:ilvl w:val="12"/>
                <w:numId w:val="0"/>
              </w:numPr>
              <w:tabs>
                <w:tab w:val="left" w:pos="2610"/>
              </w:tabs>
              <w:spacing w:before="60" w:after="60"/>
              <w:ind w:left="262"/>
              <w:rPr>
                <w:spacing w:val="-2"/>
              </w:rPr>
            </w:pPr>
            <w:r w:rsidRPr="006C1597">
              <w:rPr>
                <w:spacing w:val="-2"/>
              </w:rPr>
              <w:t xml:space="preserve">Nom : </w:t>
            </w:r>
            <w:r w:rsidRPr="006C1597">
              <w:rPr>
                <w:i/>
                <w:iCs/>
                <w:spacing w:val="-2"/>
              </w:rPr>
              <w:t>[insérer le nom du représentant du Soumissionnaire]</w:t>
            </w:r>
          </w:p>
          <w:p w14:paraId="46A0A67D" w14:textId="77777777" w:rsidR="00C41C20" w:rsidRPr="006C1597" w:rsidRDefault="00C41C20" w:rsidP="00184DA1">
            <w:pPr>
              <w:numPr>
                <w:ilvl w:val="12"/>
                <w:numId w:val="0"/>
              </w:numPr>
              <w:tabs>
                <w:tab w:val="left" w:pos="2610"/>
              </w:tabs>
              <w:spacing w:before="60" w:after="60"/>
              <w:ind w:left="262"/>
              <w:rPr>
                <w:spacing w:val="-2"/>
              </w:rPr>
            </w:pPr>
            <w:r w:rsidRPr="006C1597">
              <w:rPr>
                <w:spacing w:val="-2"/>
              </w:rPr>
              <w:t xml:space="preserve">Adresse : </w:t>
            </w:r>
            <w:r w:rsidRPr="006C1597">
              <w:rPr>
                <w:i/>
                <w:iCs/>
                <w:spacing w:val="-2"/>
              </w:rPr>
              <w:t>[insérer l’adresse du représentant du Soumissionnaire]</w:t>
            </w:r>
          </w:p>
          <w:p w14:paraId="1C1FD28B" w14:textId="77777777" w:rsidR="00C41C20" w:rsidRPr="006C1597" w:rsidRDefault="00C41C20" w:rsidP="00184DA1">
            <w:pPr>
              <w:numPr>
                <w:ilvl w:val="12"/>
                <w:numId w:val="0"/>
              </w:numPr>
              <w:tabs>
                <w:tab w:val="left" w:pos="2610"/>
              </w:tabs>
              <w:spacing w:before="60" w:after="60"/>
              <w:ind w:left="262"/>
              <w:rPr>
                <w:spacing w:val="-2"/>
              </w:rPr>
            </w:pPr>
            <w:r w:rsidRPr="006C1597">
              <w:rPr>
                <w:spacing w:val="-2"/>
              </w:rPr>
              <w:t xml:space="preserve">Téléphone/Fac-similé : </w:t>
            </w:r>
            <w:r w:rsidRPr="006C1597">
              <w:rPr>
                <w:i/>
                <w:iCs/>
                <w:spacing w:val="-2"/>
              </w:rPr>
              <w:t>[insérer le no de téléphone/fac-similé du représentant du Soumissionnaire]</w:t>
            </w:r>
          </w:p>
          <w:p w14:paraId="0BDCDCC4" w14:textId="77777777" w:rsidR="00C41C20" w:rsidRPr="006C1597" w:rsidRDefault="00C41C20" w:rsidP="00184DA1">
            <w:pPr>
              <w:numPr>
                <w:ilvl w:val="12"/>
                <w:numId w:val="0"/>
              </w:numPr>
              <w:tabs>
                <w:tab w:val="left" w:pos="2610"/>
              </w:tabs>
              <w:spacing w:before="60" w:after="60"/>
              <w:ind w:left="262"/>
              <w:rPr>
                <w:spacing w:val="-2"/>
              </w:rPr>
            </w:pPr>
            <w:r w:rsidRPr="006C1597">
              <w:rPr>
                <w:spacing w:val="-2"/>
              </w:rPr>
              <w:t xml:space="preserve">Adresse électronique : </w:t>
            </w:r>
            <w:r w:rsidRPr="006C1597">
              <w:rPr>
                <w:i/>
                <w:iCs/>
                <w:spacing w:val="-2"/>
              </w:rPr>
              <w:t>[insérer l’adresse électronique du représentant du Soumissionnaire]</w:t>
            </w:r>
          </w:p>
        </w:tc>
      </w:tr>
      <w:tr w:rsidR="00C41C20" w:rsidRPr="006C1597" w14:paraId="4E573947" w14:textId="77777777" w:rsidTr="00184DA1">
        <w:trPr>
          <w:cantSplit/>
          <w:trHeight w:val="440"/>
        </w:trPr>
        <w:tc>
          <w:tcPr>
            <w:tcW w:w="9468" w:type="dxa"/>
            <w:tcBorders>
              <w:top w:val="single" w:sz="6" w:space="0" w:color="auto"/>
              <w:left w:val="single" w:sz="6" w:space="0" w:color="auto"/>
              <w:bottom w:val="single" w:sz="4" w:space="0" w:color="auto"/>
              <w:right w:val="single" w:sz="6" w:space="0" w:color="auto"/>
            </w:tcBorders>
          </w:tcPr>
          <w:p w14:paraId="3A9CCEA2" w14:textId="77777777" w:rsidR="00C41C20" w:rsidRPr="006C1597" w:rsidRDefault="00C41C20" w:rsidP="00184DA1">
            <w:pPr>
              <w:numPr>
                <w:ilvl w:val="12"/>
                <w:numId w:val="0"/>
              </w:numPr>
              <w:tabs>
                <w:tab w:val="left" w:pos="2610"/>
              </w:tabs>
              <w:spacing w:before="60" w:after="60"/>
              <w:ind w:left="262" w:hanging="266"/>
              <w:rPr>
                <w:spacing w:val="-2"/>
              </w:rPr>
            </w:pPr>
            <w:r w:rsidRPr="006C1597">
              <w:rPr>
                <w:spacing w:val="-2"/>
              </w:rPr>
              <w:t xml:space="preserve">7. Ci-joint copie des originaux des documents ci-après : </w:t>
            </w:r>
            <w:r w:rsidRPr="006C1597">
              <w:rPr>
                <w:i/>
                <w:iCs/>
                <w:spacing w:val="-2"/>
              </w:rPr>
              <w:t>[marquer la (les) case(s) correspondant aux documents originaux joints]</w:t>
            </w:r>
          </w:p>
          <w:p w14:paraId="2CAFFAAA" w14:textId="77777777" w:rsidR="00C41C20" w:rsidRPr="0058576B" w:rsidRDefault="00C41C20" w:rsidP="00D47E11">
            <w:pPr>
              <w:pStyle w:val="Paragraphedeliste"/>
              <w:numPr>
                <w:ilvl w:val="0"/>
                <w:numId w:val="40"/>
              </w:numPr>
              <w:tabs>
                <w:tab w:val="left" w:pos="2610"/>
              </w:tabs>
              <w:spacing w:before="60" w:after="60"/>
              <w:ind w:left="720" w:hanging="450"/>
              <w:rPr>
                <w:spacing w:val="-2"/>
              </w:rPr>
            </w:pPr>
            <w:r w:rsidRPr="0058576B">
              <w:rPr>
                <w:spacing w:val="-2"/>
              </w:rPr>
              <w:t>Document d’enregistrement, d’inscription ou de constitution de la firme nommée en 1 ci-dessus, en conformité avec l’article 4.</w:t>
            </w:r>
            <w:r>
              <w:rPr>
                <w:spacing w:val="-2"/>
              </w:rPr>
              <w:t>4</w:t>
            </w:r>
            <w:r w:rsidRPr="0058576B">
              <w:rPr>
                <w:spacing w:val="-2"/>
              </w:rPr>
              <w:t xml:space="preserve"> des IS.</w:t>
            </w:r>
          </w:p>
          <w:p w14:paraId="76300F1E" w14:textId="77777777" w:rsidR="00C41C20" w:rsidRPr="0058576B" w:rsidRDefault="00C41C20" w:rsidP="00D47E11">
            <w:pPr>
              <w:pStyle w:val="Paragraphedeliste"/>
              <w:numPr>
                <w:ilvl w:val="0"/>
                <w:numId w:val="40"/>
              </w:numPr>
              <w:spacing w:before="60" w:after="60"/>
              <w:ind w:left="720" w:hanging="450"/>
              <w:rPr>
                <w:spacing w:val="-2"/>
              </w:rPr>
            </w:pPr>
            <w:r w:rsidRPr="0058576B">
              <w:rPr>
                <w:spacing w:val="-2"/>
              </w:rPr>
              <w:t>En cas de groupement, lettre d’intention de constituer un groupement, ou accord de groupement, en conformité avec l’article 4.1 des IS.</w:t>
            </w:r>
          </w:p>
          <w:p w14:paraId="2CC0D70E" w14:textId="32D92D78" w:rsidR="00C41C20" w:rsidRPr="0058576B" w:rsidRDefault="00C41C20" w:rsidP="00D47E11">
            <w:pPr>
              <w:pStyle w:val="Paragraphedeliste"/>
              <w:numPr>
                <w:ilvl w:val="0"/>
                <w:numId w:val="40"/>
              </w:numPr>
              <w:spacing w:before="60" w:after="60"/>
              <w:ind w:left="720" w:hanging="450"/>
              <w:rPr>
                <w:spacing w:val="-2"/>
              </w:rPr>
            </w:pPr>
            <w:r w:rsidRPr="0058576B">
              <w:rPr>
                <w:spacing w:val="-2"/>
              </w:rPr>
              <w:t xml:space="preserve">Dans le cas d’une entreprise publique du pays du </w:t>
            </w:r>
            <w:r w:rsidRPr="006C1597">
              <w:t>Maître d’Ouvrage</w:t>
            </w:r>
            <w:r w:rsidRPr="0058576B">
              <w:rPr>
                <w:spacing w:val="-2"/>
              </w:rPr>
              <w:t>, documents établissant , en conformité avec l’article 4.</w:t>
            </w:r>
            <w:r>
              <w:rPr>
                <w:spacing w:val="-2"/>
              </w:rPr>
              <w:t>6</w:t>
            </w:r>
            <w:r w:rsidRPr="0058576B">
              <w:rPr>
                <w:spacing w:val="-2"/>
              </w:rPr>
              <w:t xml:space="preserve"> des IS</w:t>
            </w:r>
            <w:r>
              <w:rPr>
                <w:spacing w:val="-2"/>
              </w:rPr>
              <w:t>, qu’elle :</w:t>
            </w:r>
          </w:p>
          <w:p w14:paraId="7D06EFF3" w14:textId="77777777" w:rsidR="00C41C20" w:rsidRDefault="00C41C20" w:rsidP="00184DA1">
            <w:pPr>
              <w:pStyle w:val="Paragraphedeliste"/>
              <w:spacing w:before="60" w:after="60"/>
              <w:ind w:left="1080" w:firstLine="0"/>
              <w:rPr>
                <w:spacing w:val="-2"/>
              </w:rPr>
            </w:pPr>
          </w:p>
          <w:p w14:paraId="0E304281" w14:textId="47601DC9" w:rsidR="00C41C20" w:rsidRDefault="00BA40A3" w:rsidP="00D47E11">
            <w:pPr>
              <w:pStyle w:val="Paragraphedeliste"/>
              <w:numPr>
                <w:ilvl w:val="0"/>
                <w:numId w:val="41"/>
              </w:numPr>
              <w:spacing w:before="60" w:after="60"/>
              <w:ind w:left="1080" w:hanging="270"/>
              <w:rPr>
                <w:spacing w:val="-2"/>
              </w:rPr>
            </w:pPr>
            <w:r>
              <w:rPr>
                <w:spacing w:val="-2"/>
              </w:rPr>
              <w:t xml:space="preserve">est </w:t>
            </w:r>
            <w:r w:rsidR="00C41C20" w:rsidRPr="0058576B">
              <w:rPr>
                <w:spacing w:val="-2"/>
              </w:rPr>
              <w:t xml:space="preserve">juridiquement et financièrement autonome, </w:t>
            </w:r>
          </w:p>
          <w:p w14:paraId="6C7400D7" w14:textId="1CB3EFBB" w:rsidR="00C41C20" w:rsidRDefault="00BA40A3" w:rsidP="00D47E11">
            <w:pPr>
              <w:pStyle w:val="Paragraphedeliste"/>
              <w:numPr>
                <w:ilvl w:val="0"/>
                <w:numId w:val="41"/>
              </w:numPr>
              <w:spacing w:before="60" w:after="60"/>
              <w:ind w:left="1080" w:hanging="270"/>
              <w:rPr>
                <w:spacing w:val="-2"/>
              </w:rPr>
            </w:pPr>
            <w:r>
              <w:rPr>
                <w:spacing w:val="-2"/>
              </w:rPr>
              <w:t xml:space="preserve">est </w:t>
            </w:r>
            <w:r w:rsidR="00C41C20" w:rsidRPr="0058576B">
              <w:rPr>
                <w:spacing w:val="-2"/>
              </w:rPr>
              <w:t xml:space="preserve">administrée selon les règles du droit commercial, et </w:t>
            </w:r>
          </w:p>
          <w:p w14:paraId="395117DD" w14:textId="6D58AF40" w:rsidR="00C41C20" w:rsidRPr="0058576B" w:rsidRDefault="00BA40A3" w:rsidP="00D47E11">
            <w:pPr>
              <w:pStyle w:val="Paragraphedeliste"/>
              <w:numPr>
                <w:ilvl w:val="0"/>
                <w:numId w:val="41"/>
              </w:numPr>
              <w:spacing w:before="60" w:after="60"/>
              <w:ind w:left="1080" w:hanging="270"/>
              <w:rPr>
                <w:spacing w:val="-2"/>
              </w:rPr>
            </w:pPr>
            <w:r>
              <w:rPr>
                <w:spacing w:val="-2"/>
              </w:rPr>
              <w:t xml:space="preserve">n’est </w:t>
            </w:r>
            <w:r w:rsidR="00C41C20" w:rsidRPr="0058576B">
              <w:rPr>
                <w:spacing w:val="-2"/>
              </w:rPr>
              <w:t xml:space="preserve">pas sous la tutelle du </w:t>
            </w:r>
            <w:r w:rsidR="00C41C20" w:rsidRPr="006C1597">
              <w:t>Maître d’Ouvrage</w:t>
            </w:r>
            <w:r w:rsidR="00C41C20">
              <w:t>.</w:t>
            </w:r>
          </w:p>
          <w:p w14:paraId="770D5884" w14:textId="77777777" w:rsidR="00C41C20" w:rsidRPr="0058576B" w:rsidRDefault="00C41C20" w:rsidP="00184DA1">
            <w:pPr>
              <w:pStyle w:val="Paragraphedeliste"/>
              <w:spacing w:before="60" w:after="60"/>
              <w:ind w:left="1080" w:firstLine="0"/>
              <w:rPr>
                <w:spacing w:val="-2"/>
              </w:rPr>
            </w:pPr>
          </w:p>
          <w:p w14:paraId="5609BAFC" w14:textId="10183A80" w:rsidR="00C41C20" w:rsidRPr="00D60DBA" w:rsidRDefault="00C41C20" w:rsidP="00D47E11">
            <w:pPr>
              <w:pStyle w:val="Paragraphedeliste"/>
              <w:numPr>
                <w:ilvl w:val="0"/>
                <w:numId w:val="42"/>
              </w:numPr>
              <w:spacing w:before="60" w:after="60"/>
              <w:ind w:left="270" w:hanging="270"/>
              <w:rPr>
                <w:spacing w:val="-2"/>
              </w:rPr>
            </w:pPr>
            <w:r w:rsidRPr="00D60DBA">
              <w:rPr>
                <w:spacing w:val="-2"/>
              </w:rPr>
              <w:t xml:space="preserve">Ci-joints sont : Le diagramme organisationnel, une liste des membres du conseil d’administration et propriété bénéficiaire. </w:t>
            </w:r>
            <w:r w:rsidR="002D5AAE" w:rsidRPr="00424F7F">
              <w:rPr>
                <w:spacing w:val="-2"/>
              </w:rPr>
              <w:t>L</w:t>
            </w:r>
            <w:r w:rsidRPr="00424F7F">
              <w:rPr>
                <w:spacing w:val="-2"/>
              </w:rPr>
              <w:t xml:space="preserve">e Soumissionnaire retenu devra fournir des informations additionnelles sur les bénéficiaires effectifs, en utilisant le </w:t>
            </w:r>
            <w:r w:rsidRPr="00424F7F">
              <w:t>Formulaire de Divulgation</w:t>
            </w:r>
            <w:r w:rsidRPr="00424F7F">
              <w:rPr>
                <w:szCs w:val="24"/>
              </w:rPr>
              <w:t> </w:t>
            </w:r>
            <w:hyperlink r:id="rId116" w:history="1">
              <w:r w:rsidRPr="00424F7F">
                <w:rPr>
                  <w:szCs w:val="24"/>
                </w:rPr>
                <w:t>des Bénéficiaires Effectifs</w:t>
              </w:r>
            </w:hyperlink>
            <w:r w:rsidRPr="00424F7F">
              <w:rPr>
                <w:szCs w:val="24"/>
              </w:rPr>
              <w:t>.]</w:t>
            </w:r>
          </w:p>
        </w:tc>
      </w:tr>
    </w:tbl>
    <w:p w14:paraId="033D2992" w14:textId="77777777" w:rsidR="00C41C20" w:rsidRPr="006C1597" w:rsidRDefault="00C41C20" w:rsidP="00C41C20">
      <w:pPr>
        <w:numPr>
          <w:ilvl w:val="12"/>
          <w:numId w:val="0"/>
        </w:numPr>
        <w:tabs>
          <w:tab w:val="left" w:pos="2610"/>
        </w:tabs>
      </w:pPr>
    </w:p>
    <w:p w14:paraId="5C70722C" w14:textId="0C88EFC9" w:rsidR="00C41C20" w:rsidRPr="006C1597" w:rsidRDefault="00C41C20" w:rsidP="00C41C20">
      <w:pPr>
        <w:pStyle w:val="Sec4head2"/>
      </w:pPr>
      <w:r w:rsidRPr="006C1597">
        <w:br w:type="page"/>
      </w:r>
      <w:r w:rsidRPr="006C1597">
        <w:lastRenderedPageBreak/>
        <w:t xml:space="preserve">Formulaire ELI – 1.2 : </w:t>
      </w:r>
      <w:r>
        <w:br/>
      </w:r>
      <w:r w:rsidRPr="006C1597">
        <w:t>Fiche de renseignements sur chaque Partie d’un GE</w:t>
      </w:r>
    </w:p>
    <w:p w14:paraId="60D8DB4D" w14:textId="50B221EB" w:rsidR="00C41C20" w:rsidRPr="006C1597" w:rsidRDefault="00C41C20" w:rsidP="00C41C20">
      <w:pPr>
        <w:ind w:left="0" w:firstLine="0"/>
        <w:rPr>
          <w:i/>
          <w:iCs/>
        </w:rPr>
      </w:pPr>
      <w:r w:rsidRPr="006C1597">
        <w:rPr>
          <w:i/>
          <w:iCs/>
        </w:rPr>
        <w:t xml:space="preserve">[Le Soumissionnaire remplit le tableau ci-dessous conformément aux instructions entre crochets. Le tableau doit être rempli par chaque membre/partenaire du groupement ou </w:t>
      </w:r>
      <w:r w:rsidR="00415A83">
        <w:rPr>
          <w:i/>
          <w:iCs/>
        </w:rPr>
        <w:t>Sous-Traitant spécialisé</w:t>
      </w:r>
      <w:r w:rsidRPr="006C1597">
        <w:rPr>
          <w:i/>
          <w:iCs/>
        </w:rPr>
        <w:t>.]</w:t>
      </w:r>
    </w:p>
    <w:p w14:paraId="7A61F73B" w14:textId="77777777" w:rsidR="00C41C20" w:rsidRPr="006C1597" w:rsidRDefault="00C41C20" w:rsidP="00C41C20">
      <w:pPr>
        <w:spacing w:after="0"/>
        <w:jc w:val="right"/>
      </w:pPr>
      <w:r w:rsidRPr="006C1597">
        <w:rPr>
          <w:b/>
          <w:bCs/>
        </w:rPr>
        <w:t>Date :</w:t>
      </w:r>
      <w:r w:rsidRPr="006C1597">
        <w:t xml:space="preserve"> </w:t>
      </w:r>
      <w:r w:rsidRPr="006C1597">
        <w:rPr>
          <w:i/>
          <w:iCs/>
        </w:rPr>
        <w:t>[insérer la date (jour, mois, année) de remise de l’offre]</w:t>
      </w:r>
    </w:p>
    <w:p w14:paraId="1B567F9B" w14:textId="77777777" w:rsidR="00C41C20" w:rsidRPr="006C1597" w:rsidRDefault="00C41C20" w:rsidP="00C41C20">
      <w:pPr>
        <w:ind w:right="72"/>
        <w:jc w:val="right"/>
      </w:pPr>
      <w:r w:rsidRPr="006C1597">
        <w:rPr>
          <w:b/>
          <w:bCs/>
        </w:rPr>
        <w:t>AO No. :</w:t>
      </w:r>
      <w:r w:rsidRPr="006C1597">
        <w:t xml:space="preserve"> </w:t>
      </w:r>
      <w:r w:rsidRPr="006C1597">
        <w:rPr>
          <w:bCs/>
          <w:i/>
          <w:iCs/>
        </w:rPr>
        <w:t>[insérer le numéro de l’Appel d’Offres]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9"/>
      </w:tblGrid>
      <w:tr w:rsidR="00C41C20" w:rsidRPr="006C1597" w14:paraId="2A55472C" w14:textId="77777777" w:rsidTr="00184DA1">
        <w:trPr>
          <w:cantSplit/>
        </w:trPr>
        <w:tc>
          <w:tcPr>
            <w:tcW w:w="9379" w:type="dxa"/>
          </w:tcPr>
          <w:p w14:paraId="606A29CF" w14:textId="77777777" w:rsidR="00C41C20" w:rsidRPr="006C1597" w:rsidRDefault="00C41C20" w:rsidP="00184DA1">
            <w:pPr>
              <w:spacing w:before="60" w:after="60"/>
              <w:ind w:left="214" w:hanging="196"/>
              <w:rPr>
                <w:bCs/>
                <w:i/>
                <w:iCs/>
              </w:rPr>
            </w:pPr>
            <w:r w:rsidRPr="006C1597">
              <w:rPr>
                <w:spacing w:val="-2"/>
              </w:rPr>
              <w:t>1. Nom du Soumissionnaire :</w:t>
            </w:r>
            <w:r w:rsidRPr="006C1597">
              <w:t xml:space="preserve"> </w:t>
            </w:r>
            <w:r w:rsidRPr="006C1597">
              <w:rPr>
                <w:bCs/>
                <w:i/>
                <w:iCs/>
              </w:rPr>
              <w:t>[insérer le nom légal du Soumissionnaire]</w:t>
            </w:r>
          </w:p>
          <w:p w14:paraId="63D2D57F" w14:textId="77777777" w:rsidR="00C41C20" w:rsidRPr="006C1597" w:rsidRDefault="00C41C20" w:rsidP="00184DA1">
            <w:pPr>
              <w:spacing w:before="60" w:after="60"/>
              <w:ind w:left="214" w:hanging="196"/>
            </w:pPr>
          </w:p>
        </w:tc>
      </w:tr>
      <w:tr w:rsidR="00C41C20" w:rsidRPr="006C1597" w14:paraId="6AEA65D6" w14:textId="77777777" w:rsidTr="00184DA1">
        <w:trPr>
          <w:cantSplit/>
        </w:trPr>
        <w:tc>
          <w:tcPr>
            <w:tcW w:w="9379" w:type="dxa"/>
          </w:tcPr>
          <w:p w14:paraId="24983B40" w14:textId="77777777" w:rsidR="00C41C20" w:rsidRPr="006C1597" w:rsidRDefault="00C41C20" w:rsidP="00184DA1">
            <w:pPr>
              <w:spacing w:before="60" w:after="60"/>
              <w:ind w:left="214" w:hanging="196"/>
              <w:rPr>
                <w:bCs/>
                <w:i/>
                <w:iCs/>
                <w:spacing w:val="-2"/>
              </w:rPr>
            </w:pPr>
            <w:r w:rsidRPr="006C1597">
              <w:rPr>
                <w:spacing w:val="-2"/>
              </w:rPr>
              <w:t xml:space="preserve">2. Nom du membre du groupement : </w:t>
            </w:r>
            <w:r w:rsidRPr="006C1597">
              <w:rPr>
                <w:bCs/>
                <w:i/>
                <w:iCs/>
              </w:rPr>
              <w:t>[insérer le nom légal du membre du groupement]</w:t>
            </w:r>
          </w:p>
          <w:p w14:paraId="7F25DF09" w14:textId="77777777" w:rsidR="00C41C20" w:rsidRPr="006C1597" w:rsidRDefault="00C41C20" w:rsidP="00184DA1">
            <w:pPr>
              <w:spacing w:before="60" w:after="60"/>
              <w:ind w:left="214" w:hanging="196"/>
              <w:rPr>
                <w:spacing w:val="-2"/>
              </w:rPr>
            </w:pPr>
          </w:p>
        </w:tc>
      </w:tr>
      <w:tr w:rsidR="00C41C20" w:rsidRPr="006C1597" w14:paraId="01C5314A" w14:textId="77777777" w:rsidTr="00184DA1">
        <w:trPr>
          <w:cantSplit/>
        </w:trPr>
        <w:tc>
          <w:tcPr>
            <w:tcW w:w="9379" w:type="dxa"/>
          </w:tcPr>
          <w:p w14:paraId="3D51AF77" w14:textId="77777777" w:rsidR="00C41C20" w:rsidRPr="006C1597" w:rsidRDefault="00C41C20" w:rsidP="00184DA1">
            <w:pPr>
              <w:spacing w:before="60" w:after="60"/>
              <w:ind w:left="214" w:hanging="196"/>
            </w:pPr>
            <w:r w:rsidRPr="006C1597">
              <w:t xml:space="preserve">3. Pays où le </w:t>
            </w:r>
            <w:r w:rsidRPr="006C1597">
              <w:rPr>
                <w:spacing w:val="-2"/>
              </w:rPr>
              <w:t>membre du groupement</w:t>
            </w:r>
            <w:r w:rsidRPr="006C1597">
              <w:t xml:space="preserve"> est, ou sera légalement enregistré</w:t>
            </w:r>
            <w:r w:rsidRPr="006C1597">
              <w:rPr>
                <w:spacing w:val="-2"/>
              </w:rPr>
              <w:t xml:space="preserve"> : </w:t>
            </w:r>
            <w:r w:rsidRPr="006C1597">
              <w:rPr>
                <w:bCs/>
                <w:i/>
                <w:iCs/>
              </w:rPr>
              <w:t>[insérer le nom du pays d’enregistrement du membre du groupement]</w:t>
            </w:r>
          </w:p>
        </w:tc>
      </w:tr>
      <w:tr w:rsidR="00C41C20" w:rsidRPr="006C1597" w14:paraId="034E0F81" w14:textId="77777777" w:rsidTr="00184DA1">
        <w:trPr>
          <w:cantSplit/>
        </w:trPr>
        <w:tc>
          <w:tcPr>
            <w:tcW w:w="9379" w:type="dxa"/>
          </w:tcPr>
          <w:p w14:paraId="05009B2F" w14:textId="77777777" w:rsidR="00C41C20" w:rsidRPr="006C1597" w:rsidRDefault="00C41C20" w:rsidP="00184DA1">
            <w:pPr>
              <w:spacing w:before="60" w:after="60"/>
              <w:ind w:left="214" w:hanging="196"/>
              <w:rPr>
                <w:spacing w:val="-2"/>
              </w:rPr>
            </w:pPr>
            <w:r w:rsidRPr="006C1597">
              <w:rPr>
                <w:spacing w:val="-2"/>
              </w:rPr>
              <w:t xml:space="preserve">4. Année d’enregistrement du membre du groupement : </w:t>
            </w:r>
            <w:r w:rsidRPr="006C1597">
              <w:rPr>
                <w:bCs/>
                <w:i/>
                <w:iCs/>
              </w:rPr>
              <w:t>[insérer l’année d’enregistrement du membre du groupement]</w:t>
            </w:r>
          </w:p>
        </w:tc>
      </w:tr>
      <w:tr w:rsidR="00C41C20" w:rsidRPr="006C1597" w14:paraId="21EA270E" w14:textId="77777777" w:rsidTr="00184DA1">
        <w:trPr>
          <w:cantSplit/>
        </w:trPr>
        <w:tc>
          <w:tcPr>
            <w:tcW w:w="9379" w:type="dxa"/>
          </w:tcPr>
          <w:p w14:paraId="64B57F86" w14:textId="77777777" w:rsidR="00C41C20" w:rsidRPr="006C1597" w:rsidRDefault="00C41C20" w:rsidP="00184DA1">
            <w:pPr>
              <w:spacing w:before="60" w:after="60"/>
              <w:ind w:left="214" w:hanging="196"/>
              <w:rPr>
                <w:spacing w:val="-2"/>
              </w:rPr>
            </w:pPr>
            <w:r w:rsidRPr="006C1597">
              <w:rPr>
                <w:spacing w:val="-2"/>
              </w:rPr>
              <w:t xml:space="preserve">5. Adresse officielle du membre du groupement dans le pays d’enregistrement : </w:t>
            </w:r>
            <w:r w:rsidRPr="006C1597">
              <w:rPr>
                <w:bCs/>
                <w:i/>
                <w:iCs/>
              </w:rPr>
              <w:t>[insérer l’adresse légale du membre du groupement dans le pays d’enregistrement]</w:t>
            </w:r>
          </w:p>
        </w:tc>
      </w:tr>
      <w:tr w:rsidR="00C41C20" w:rsidRPr="006C1597" w14:paraId="261E0743" w14:textId="77777777" w:rsidTr="00184DA1">
        <w:trPr>
          <w:cantSplit/>
        </w:trPr>
        <w:tc>
          <w:tcPr>
            <w:tcW w:w="9379" w:type="dxa"/>
          </w:tcPr>
          <w:p w14:paraId="2EE912D6" w14:textId="77777777" w:rsidR="00C41C20" w:rsidRPr="006C1597" w:rsidRDefault="00C41C20" w:rsidP="00184DA1">
            <w:pPr>
              <w:pStyle w:val="Outline"/>
              <w:suppressAutoHyphens/>
              <w:spacing w:before="60" w:after="60"/>
              <w:ind w:left="0" w:firstLine="0"/>
              <w:rPr>
                <w:spacing w:val="-2"/>
                <w:kern w:val="0"/>
              </w:rPr>
            </w:pPr>
            <w:r w:rsidRPr="006C1597">
              <w:rPr>
                <w:spacing w:val="-2"/>
                <w:kern w:val="0"/>
              </w:rPr>
              <w:t xml:space="preserve">6. Renseignement sur le représentant dûment habilité du </w:t>
            </w:r>
            <w:r w:rsidRPr="006C1597">
              <w:rPr>
                <w:spacing w:val="-2"/>
              </w:rPr>
              <w:t>membre du groupement</w:t>
            </w:r>
            <w:r w:rsidRPr="006C1597">
              <w:rPr>
                <w:spacing w:val="-2"/>
                <w:kern w:val="0"/>
              </w:rPr>
              <w:t xml:space="preserve"> : </w:t>
            </w:r>
          </w:p>
          <w:p w14:paraId="3E8471E9" w14:textId="77777777" w:rsidR="00C41C20" w:rsidRPr="006C1597" w:rsidRDefault="00C41C20" w:rsidP="00184DA1">
            <w:pPr>
              <w:pStyle w:val="Outline1"/>
              <w:keepNext w:val="0"/>
              <w:suppressAutoHyphens/>
              <w:spacing w:before="60" w:after="60"/>
              <w:ind w:left="214" w:firstLine="0"/>
              <w:rPr>
                <w:spacing w:val="-2"/>
                <w:kern w:val="0"/>
              </w:rPr>
            </w:pPr>
            <w:r w:rsidRPr="006C1597">
              <w:rPr>
                <w:spacing w:val="-2"/>
                <w:kern w:val="0"/>
              </w:rPr>
              <w:t>Nom :</w:t>
            </w:r>
            <w:r w:rsidRPr="006C1597">
              <w:rPr>
                <w:b/>
              </w:rPr>
              <w:t xml:space="preserve"> </w:t>
            </w:r>
            <w:r w:rsidRPr="006C1597">
              <w:rPr>
                <w:bCs/>
                <w:i/>
                <w:iCs/>
              </w:rPr>
              <w:t>[insérer le nom du représentant du membre du groupement]</w:t>
            </w:r>
          </w:p>
          <w:p w14:paraId="7A12CD22" w14:textId="77777777" w:rsidR="00C41C20" w:rsidRPr="006C1597" w:rsidRDefault="00C41C20" w:rsidP="00184DA1">
            <w:pPr>
              <w:spacing w:before="60" w:after="60"/>
              <w:ind w:left="214" w:firstLine="0"/>
              <w:rPr>
                <w:spacing w:val="-2"/>
              </w:rPr>
            </w:pPr>
            <w:r w:rsidRPr="006C1597">
              <w:rPr>
                <w:spacing w:val="-2"/>
              </w:rPr>
              <w:t>Adresse :</w:t>
            </w:r>
            <w:r w:rsidRPr="006C1597">
              <w:rPr>
                <w:b/>
              </w:rPr>
              <w:t xml:space="preserve"> </w:t>
            </w:r>
            <w:r w:rsidRPr="006C1597">
              <w:rPr>
                <w:bCs/>
                <w:i/>
                <w:iCs/>
              </w:rPr>
              <w:t xml:space="preserve">[insérer l’adresse du </w:t>
            </w:r>
            <w:r w:rsidRPr="006C1597">
              <w:rPr>
                <w:bCs/>
                <w:i/>
                <w:iCs/>
                <w:kern w:val="28"/>
              </w:rPr>
              <w:t xml:space="preserve">représentant </w:t>
            </w:r>
            <w:r w:rsidRPr="006C1597">
              <w:rPr>
                <w:bCs/>
                <w:i/>
                <w:iCs/>
              </w:rPr>
              <w:t>du membre du groupement]</w:t>
            </w:r>
          </w:p>
          <w:p w14:paraId="3E549B38" w14:textId="77777777" w:rsidR="00C41C20" w:rsidRPr="006C1597" w:rsidRDefault="00C41C20" w:rsidP="00184DA1">
            <w:pPr>
              <w:spacing w:before="60" w:after="60"/>
              <w:ind w:left="214" w:firstLine="0"/>
              <w:rPr>
                <w:bCs/>
                <w:i/>
                <w:iCs/>
                <w:spacing w:val="-2"/>
              </w:rPr>
            </w:pPr>
            <w:r w:rsidRPr="006C1597">
              <w:rPr>
                <w:spacing w:val="-2"/>
              </w:rPr>
              <w:t>Téléphone/Fac-similé :</w:t>
            </w:r>
            <w:r w:rsidRPr="006C1597">
              <w:rPr>
                <w:b/>
              </w:rPr>
              <w:t xml:space="preserve"> </w:t>
            </w:r>
            <w:r w:rsidRPr="006C1597">
              <w:rPr>
                <w:bCs/>
                <w:i/>
                <w:iCs/>
              </w:rPr>
              <w:t>[insérer le no</w:t>
            </w:r>
            <w:r w:rsidRPr="006C1597">
              <w:rPr>
                <w:bCs/>
                <w:i/>
                <w:iCs/>
                <w:spacing w:val="-2"/>
              </w:rPr>
              <w:t xml:space="preserve"> </w:t>
            </w:r>
            <w:r w:rsidRPr="006C1597">
              <w:rPr>
                <w:bCs/>
                <w:i/>
                <w:iCs/>
              </w:rPr>
              <w:t xml:space="preserve">de téléphone/fac-similé du </w:t>
            </w:r>
            <w:r w:rsidRPr="006C1597">
              <w:rPr>
                <w:bCs/>
                <w:i/>
                <w:iCs/>
                <w:kern w:val="28"/>
              </w:rPr>
              <w:t xml:space="preserve">représentant </w:t>
            </w:r>
            <w:r w:rsidRPr="006C1597">
              <w:rPr>
                <w:bCs/>
                <w:i/>
                <w:iCs/>
              </w:rPr>
              <w:t>du membre du groupement]</w:t>
            </w:r>
          </w:p>
          <w:p w14:paraId="4ED39593" w14:textId="77777777" w:rsidR="00C41C20" w:rsidRPr="006C1597" w:rsidRDefault="00C41C20" w:rsidP="00184DA1">
            <w:pPr>
              <w:spacing w:before="60" w:after="60"/>
              <w:ind w:left="214" w:firstLine="0"/>
              <w:rPr>
                <w:spacing w:val="-2"/>
              </w:rPr>
            </w:pPr>
            <w:r w:rsidRPr="006C1597">
              <w:rPr>
                <w:spacing w:val="-2"/>
              </w:rPr>
              <w:t>Adresse électronique :</w:t>
            </w:r>
            <w:r w:rsidRPr="006C1597">
              <w:rPr>
                <w:b/>
              </w:rPr>
              <w:t xml:space="preserve"> </w:t>
            </w:r>
            <w:r w:rsidRPr="006C1597">
              <w:rPr>
                <w:bCs/>
                <w:i/>
                <w:iCs/>
              </w:rPr>
              <w:t xml:space="preserve">[insérer l’adresse électronique du </w:t>
            </w:r>
            <w:r w:rsidRPr="006C1597">
              <w:rPr>
                <w:bCs/>
                <w:i/>
                <w:iCs/>
                <w:kern w:val="28"/>
              </w:rPr>
              <w:t xml:space="preserve">représentant </w:t>
            </w:r>
            <w:r w:rsidRPr="006C1597">
              <w:rPr>
                <w:bCs/>
                <w:i/>
                <w:iCs/>
              </w:rPr>
              <w:t>du membre du groupement]</w:t>
            </w:r>
          </w:p>
        </w:tc>
      </w:tr>
      <w:tr w:rsidR="00C41C20" w:rsidRPr="006C1597" w14:paraId="0F37EAA7" w14:textId="77777777" w:rsidTr="00184DA1">
        <w:trPr>
          <w:cantSplit/>
        </w:trPr>
        <w:tc>
          <w:tcPr>
            <w:tcW w:w="9379" w:type="dxa"/>
          </w:tcPr>
          <w:p w14:paraId="69096D87" w14:textId="77777777" w:rsidR="00C41C20" w:rsidRPr="006C1597" w:rsidRDefault="00C41C20" w:rsidP="00184DA1">
            <w:pPr>
              <w:spacing w:before="60" w:after="240"/>
              <w:ind w:left="214" w:hanging="196"/>
              <w:rPr>
                <w:bCs/>
                <w:i/>
                <w:iCs/>
              </w:rPr>
            </w:pPr>
            <w:r w:rsidRPr="006C1597">
              <w:t>7. Ci-</w:t>
            </w:r>
            <w:r w:rsidRPr="006C1597">
              <w:rPr>
                <w:spacing w:val="-2"/>
              </w:rPr>
              <w:t>joint</w:t>
            </w:r>
            <w:r w:rsidRPr="006C1597">
              <w:t xml:space="preserve"> copie des originaux des documents ci-après : </w:t>
            </w:r>
          </w:p>
          <w:p w14:paraId="29BBCC3B" w14:textId="77777777" w:rsidR="00C41C20" w:rsidRPr="00D60DBA" w:rsidRDefault="00C41C20" w:rsidP="00D47E11">
            <w:pPr>
              <w:pStyle w:val="Paragraphedeliste"/>
              <w:numPr>
                <w:ilvl w:val="0"/>
                <w:numId w:val="43"/>
              </w:numPr>
              <w:tabs>
                <w:tab w:val="left" w:pos="432"/>
              </w:tabs>
              <w:spacing w:before="60" w:after="60"/>
              <w:ind w:left="638"/>
              <w:rPr>
                <w:spacing w:val="-2"/>
              </w:rPr>
            </w:pPr>
            <w:r w:rsidRPr="006C1597">
              <w:t>Document d’enregistrement, d’inscription ou de constitution de la firme nommée en 2 ci-dessus, en conformité avec l’article 4.</w:t>
            </w:r>
            <w:r>
              <w:t>4</w:t>
            </w:r>
            <w:r w:rsidRPr="006C1597">
              <w:t xml:space="preserve"> des IS.</w:t>
            </w:r>
          </w:p>
          <w:p w14:paraId="2496B466" w14:textId="77777777" w:rsidR="00C41C20" w:rsidRDefault="00C41C20" w:rsidP="00D47E11">
            <w:pPr>
              <w:pStyle w:val="Paragraphedeliste"/>
              <w:numPr>
                <w:ilvl w:val="0"/>
                <w:numId w:val="43"/>
              </w:numPr>
              <w:spacing w:before="60" w:after="60"/>
              <w:ind w:left="638"/>
              <w:rPr>
                <w:spacing w:val="-2"/>
              </w:rPr>
            </w:pPr>
            <w:r w:rsidRPr="006C1597">
              <w:t>Dans le cas d’une entreprise publique du pays du Maître d’Ouvrage, documents établissant qu’elle est juridiquement et financièrement autonome, administrée selon les règles du droit commercial, et qu’elle n’est pas sous la tutelle du Maître d’Ouvrage en conformité avec l’article 4.</w:t>
            </w:r>
            <w:r>
              <w:t>6</w:t>
            </w:r>
            <w:r w:rsidRPr="006C1597">
              <w:t xml:space="preserve"> des IS</w:t>
            </w:r>
            <w:r w:rsidRPr="00D60DBA">
              <w:rPr>
                <w:spacing w:val="-2"/>
              </w:rPr>
              <w:t>.</w:t>
            </w:r>
          </w:p>
          <w:p w14:paraId="4493730A" w14:textId="77777777" w:rsidR="00C41C20" w:rsidRPr="00D60DBA" w:rsidRDefault="00C41C20" w:rsidP="00184DA1">
            <w:pPr>
              <w:pStyle w:val="Paragraphedeliste"/>
              <w:tabs>
                <w:tab w:val="left" w:pos="432"/>
              </w:tabs>
              <w:spacing w:before="60" w:after="60"/>
              <w:ind w:left="638" w:firstLine="0"/>
              <w:rPr>
                <w:spacing w:val="-2"/>
              </w:rPr>
            </w:pPr>
          </w:p>
          <w:p w14:paraId="67B11322" w14:textId="6F60D701" w:rsidR="00C41C20" w:rsidRPr="00D60DBA" w:rsidRDefault="00C41C20" w:rsidP="00D47E11">
            <w:pPr>
              <w:pStyle w:val="Paragraphedeliste"/>
              <w:numPr>
                <w:ilvl w:val="0"/>
                <w:numId w:val="44"/>
              </w:numPr>
              <w:tabs>
                <w:tab w:val="left" w:pos="432"/>
              </w:tabs>
              <w:spacing w:before="60" w:after="60"/>
              <w:ind w:left="368" w:hanging="270"/>
              <w:rPr>
                <w:spacing w:val="-2"/>
              </w:rPr>
            </w:pPr>
            <w:r>
              <w:rPr>
                <w:spacing w:val="-2"/>
              </w:rPr>
              <w:t>Ci-joints sont : Le d</w:t>
            </w:r>
            <w:r w:rsidRPr="00D60DBA">
              <w:rPr>
                <w:spacing w:val="-2"/>
              </w:rPr>
              <w:t xml:space="preserve">iagramme organisationnel, </w:t>
            </w:r>
            <w:r>
              <w:rPr>
                <w:spacing w:val="-2"/>
              </w:rPr>
              <w:t xml:space="preserve">la </w:t>
            </w:r>
            <w:r w:rsidRPr="00D60DBA">
              <w:rPr>
                <w:spacing w:val="-2"/>
              </w:rPr>
              <w:t xml:space="preserve">liste des membres du conseil d’administration et </w:t>
            </w:r>
            <w:r>
              <w:rPr>
                <w:spacing w:val="-2"/>
              </w:rPr>
              <w:t xml:space="preserve">la </w:t>
            </w:r>
            <w:r w:rsidRPr="00D60DBA">
              <w:rPr>
                <w:spacing w:val="-2"/>
              </w:rPr>
              <w:t xml:space="preserve">propriété bénéficiaire. </w:t>
            </w:r>
            <w:r w:rsidR="00A5386A" w:rsidRPr="00424F7F">
              <w:rPr>
                <w:spacing w:val="-2"/>
              </w:rPr>
              <w:t>L</w:t>
            </w:r>
            <w:r w:rsidRPr="00424F7F">
              <w:rPr>
                <w:spacing w:val="-2"/>
              </w:rPr>
              <w:t xml:space="preserve">e Soumissionnaire retenu devra fournir des informations additionnelles sur les bénéficiaires effectifs, en utilisant le </w:t>
            </w:r>
            <w:r w:rsidRPr="00424F7F">
              <w:t>Formulaire de Divulgation</w:t>
            </w:r>
            <w:r w:rsidRPr="00424F7F">
              <w:rPr>
                <w:szCs w:val="24"/>
              </w:rPr>
              <w:t> </w:t>
            </w:r>
            <w:hyperlink r:id="rId117" w:history="1">
              <w:r w:rsidRPr="00424F7F">
                <w:rPr>
                  <w:szCs w:val="24"/>
                </w:rPr>
                <w:t>des Bénéficiaires Effectifs</w:t>
              </w:r>
            </w:hyperlink>
            <w:r w:rsidRPr="00424F7F">
              <w:rPr>
                <w:szCs w:val="24"/>
              </w:rPr>
              <w:t>.</w:t>
            </w:r>
          </w:p>
        </w:tc>
      </w:tr>
    </w:tbl>
    <w:p w14:paraId="6F31C056" w14:textId="77777777" w:rsidR="00C41C20" w:rsidRPr="006C1597" w:rsidRDefault="00C41C20" w:rsidP="00C41C20">
      <w:pPr>
        <w:pStyle w:val="TM1"/>
      </w:pPr>
    </w:p>
    <w:p w14:paraId="62ACA1DF" w14:textId="77777777" w:rsidR="00C41C20" w:rsidRPr="006C1597" w:rsidRDefault="00C41C20" w:rsidP="00C41C20">
      <w:pPr>
        <w:pStyle w:val="Sec4head2"/>
      </w:pPr>
      <w:r w:rsidRPr="006C1597">
        <w:lastRenderedPageBreak/>
        <w:t xml:space="preserve">Formulaire ANT-2 : </w:t>
      </w:r>
      <w:r>
        <w:br/>
      </w:r>
      <w:r w:rsidRPr="006C1597">
        <w:t xml:space="preserve">Antécédents de </w:t>
      </w:r>
      <w:r>
        <w:t>M</w:t>
      </w:r>
      <w:r w:rsidRPr="006C1597">
        <w:t xml:space="preserve">archés non exécutés, </w:t>
      </w:r>
      <w:r>
        <w:t>L</w:t>
      </w:r>
      <w:r w:rsidRPr="006C1597">
        <w:t xml:space="preserve">itiges en </w:t>
      </w:r>
      <w:r>
        <w:t>I</w:t>
      </w:r>
      <w:r w:rsidRPr="006C1597">
        <w:t xml:space="preserve">nstance et </w:t>
      </w:r>
      <w:r>
        <w:t>A</w:t>
      </w:r>
      <w:r w:rsidRPr="006C1597">
        <w:t xml:space="preserve">ntécédents de </w:t>
      </w:r>
      <w:r>
        <w:t>L</w:t>
      </w:r>
      <w:r w:rsidRPr="006C1597">
        <w:t>itiges</w:t>
      </w:r>
    </w:p>
    <w:p w14:paraId="13CAC0F4" w14:textId="1DE4E14A" w:rsidR="00C41C20" w:rsidRPr="006C1597" w:rsidRDefault="00C41C20" w:rsidP="00C41C20">
      <w:pPr>
        <w:ind w:left="0" w:firstLine="0"/>
        <w:rPr>
          <w:i/>
        </w:rPr>
      </w:pPr>
      <w:r w:rsidRPr="006C1597">
        <w:rPr>
          <w:i/>
        </w:rPr>
        <w:t>[Le formulaire ci-dessous doit être rempli par le Soumissionnaire et par chaque partenaire dans le cas d’un GE</w:t>
      </w:r>
      <w:r w:rsidR="00C82DB9">
        <w:rPr>
          <w:i/>
        </w:rPr>
        <w:t xml:space="preserve"> uniquement </w:t>
      </w:r>
      <w:r w:rsidR="003621C3">
        <w:rPr>
          <w:i/>
        </w:rPr>
        <w:t>si</w:t>
      </w:r>
      <w:r w:rsidR="00BA40A3">
        <w:rPr>
          <w:i/>
        </w:rPr>
        <w:t xml:space="preserve"> les renseignements soumis</w:t>
      </w:r>
      <w:r w:rsidR="003621C3">
        <w:rPr>
          <w:i/>
        </w:rPr>
        <w:t xml:space="preserve"> au moment de la préqualification </w:t>
      </w:r>
      <w:r w:rsidR="00BA40A3">
        <w:rPr>
          <w:i/>
        </w:rPr>
        <w:t xml:space="preserve">nécessitent une </w:t>
      </w:r>
      <w:r w:rsidR="00AD4D70">
        <w:rPr>
          <w:i/>
        </w:rPr>
        <w:t>mise à jour</w:t>
      </w:r>
      <w:r w:rsidRPr="006C1597">
        <w:rPr>
          <w:i/>
        </w:rPr>
        <w:t xml:space="preserve">] </w:t>
      </w:r>
    </w:p>
    <w:p w14:paraId="64591B6B" w14:textId="77777777" w:rsidR="00C41C20" w:rsidRPr="006C1597" w:rsidRDefault="00C41C20" w:rsidP="00C41C20">
      <w:pPr>
        <w:tabs>
          <w:tab w:val="left" w:pos="2610"/>
        </w:tabs>
        <w:spacing w:before="120" w:after="120"/>
        <w:jc w:val="right"/>
      </w:pPr>
      <w:r w:rsidRPr="006C1597">
        <w:rPr>
          <w:b/>
          <w:bCs/>
        </w:rPr>
        <w:t>Nom légal du Soumissionnaire :</w:t>
      </w:r>
      <w:r w:rsidRPr="006C1597">
        <w:t xml:space="preserve"> </w:t>
      </w:r>
      <w:r w:rsidRPr="006C1597">
        <w:rPr>
          <w:i/>
        </w:rPr>
        <w:t>[insérer le nom complet]</w:t>
      </w:r>
    </w:p>
    <w:p w14:paraId="497DBC5A" w14:textId="77777777" w:rsidR="00C41C20" w:rsidRPr="006C1597" w:rsidRDefault="00C41C20" w:rsidP="00C41C20">
      <w:pPr>
        <w:tabs>
          <w:tab w:val="left" w:pos="2610"/>
        </w:tabs>
        <w:spacing w:before="120" w:after="120"/>
        <w:jc w:val="right"/>
      </w:pPr>
      <w:r w:rsidRPr="006C1597">
        <w:rPr>
          <w:b/>
          <w:bCs/>
        </w:rPr>
        <w:t>Date :</w:t>
      </w:r>
      <w:r w:rsidRPr="006C1597">
        <w:t xml:space="preserve"> </w:t>
      </w:r>
      <w:r w:rsidRPr="006C1597">
        <w:rPr>
          <w:i/>
        </w:rPr>
        <w:t>[insérer jour, mois, année]</w:t>
      </w:r>
    </w:p>
    <w:p w14:paraId="77AF926C" w14:textId="77777777" w:rsidR="00C41C20" w:rsidRPr="006C1597" w:rsidRDefault="00C41C20" w:rsidP="00C41C20">
      <w:pPr>
        <w:tabs>
          <w:tab w:val="left" w:pos="2610"/>
        </w:tabs>
        <w:spacing w:before="120" w:after="120"/>
        <w:jc w:val="right"/>
        <w:rPr>
          <w:b/>
          <w:bCs/>
          <w:i/>
          <w:iCs/>
        </w:rPr>
      </w:pPr>
      <w:r w:rsidRPr="006C1597">
        <w:rPr>
          <w:b/>
          <w:bCs/>
          <w:i/>
          <w:iCs/>
        </w:rPr>
        <w:t>ou</w:t>
      </w:r>
    </w:p>
    <w:p w14:paraId="25912F40" w14:textId="77777777" w:rsidR="00C41C20" w:rsidRPr="006C1597" w:rsidRDefault="00C41C20" w:rsidP="00C41C20">
      <w:pPr>
        <w:tabs>
          <w:tab w:val="left" w:pos="2610"/>
        </w:tabs>
        <w:spacing w:before="120" w:after="120"/>
        <w:jc w:val="right"/>
      </w:pPr>
      <w:r w:rsidRPr="006C1597">
        <w:rPr>
          <w:b/>
          <w:bCs/>
        </w:rPr>
        <w:t>Nom légal de la Partie au GE :</w:t>
      </w:r>
      <w:r w:rsidRPr="006C1597">
        <w:t xml:space="preserve"> </w:t>
      </w:r>
      <w:r w:rsidRPr="006C1597">
        <w:rPr>
          <w:i/>
        </w:rPr>
        <w:t>[insérer le nom complet]</w:t>
      </w:r>
    </w:p>
    <w:p w14:paraId="4DCE6106" w14:textId="77777777" w:rsidR="00C41C20" w:rsidRPr="006C1597" w:rsidRDefault="00C41C20" w:rsidP="00C41C20">
      <w:pPr>
        <w:tabs>
          <w:tab w:val="left" w:pos="2610"/>
        </w:tabs>
        <w:spacing w:before="120" w:after="120"/>
        <w:jc w:val="right"/>
        <w:rPr>
          <w:i/>
        </w:rPr>
      </w:pPr>
      <w:r w:rsidRPr="006C1597">
        <w:rPr>
          <w:b/>
          <w:bCs/>
        </w:rPr>
        <w:t>No. AO et titre :</w:t>
      </w:r>
      <w:r w:rsidRPr="006C1597">
        <w:t xml:space="preserve"> </w:t>
      </w:r>
      <w:r w:rsidRPr="006C1597">
        <w:rPr>
          <w:i/>
        </w:rPr>
        <w:t>[numéro et titre de l’AO]</w:t>
      </w:r>
    </w:p>
    <w:p w14:paraId="016CF48E" w14:textId="77777777" w:rsidR="00C41C20" w:rsidRPr="006C1597" w:rsidRDefault="00C41C20" w:rsidP="00C41C20">
      <w:pPr>
        <w:tabs>
          <w:tab w:val="left" w:pos="2610"/>
        </w:tabs>
        <w:spacing w:before="120" w:after="120"/>
        <w:jc w:val="right"/>
        <w:rPr>
          <w:b/>
          <w:bCs/>
          <w:i/>
          <w:spacing w:val="-2"/>
        </w:rPr>
      </w:pPr>
      <w:r w:rsidRPr="006C1597">
        <w:rPr>
          <w:b/>
          <w:bCs/>
        </w:rPr>
        <w:t>Page</w:t>
      </w:r>
      <w:r w:rsidRPr="006C1597">
        <w:t xml:space="preserve"> </w:t>
      </w:r>
      <w:r w:rsidRPr="006C1597">
        <w:rPr>
          <w:i/>
        </w:rPr>
        <w:t>[numéro de la page]</w:t>
      </w:r>
      <w:r w:rsidRPr="006C1597">
        <w:t xml:space="preserve"> </w:t>
      </w:r>
      <w:r w:rsidRPr="006C1597">
        <w:rPr>
          <w:b/>
          <w:bCs/>
        </w:rPr>
        <w:t>de</w:t>
      </w:r>
      <w:r w:rsidRPr="006C1597">
        <w:t xml:space="preserve"> </w:t>
      </w:r>
      <w:r w:rsidRPr="006C1597">
        <w:rPr>
          <w:i/>
        </w:rPr>
        <w:t>[nombre total de pages]</w:t>
      </w:r>
      <w:r w:rsidRPr="006C1597">
        <w:t xml:space="preserve"> </w:t>
      </w:r>
      <w:r w:rsidRPr="006C1597">
        <w:rPr>
          <w:b/>
          <w:bCs/>
        </w:rPr>
        <w:t>pages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620"/>
        <w:gridCol w:w="4364"/>
        <w:gridCol w:w="2290"/>
      </w:tblGrid>
      <w:tr w:rsidR="00C41C20" w:rsidRPr="006C1597" w14:paraId="1DDA2929" w14:textId="77777777" w:rsidTr="00184DA1">
        <w:trPr>
          <w:cantSplit/>
          <w:trHeight w:val="440"/>
        </w:trPr>
        <w:tc>
          <w:tcPr>
            <w:tcW w:w="9374" w:type="dxa"/>
            <w:gridSpan w:val="4"/>
          </w:tcPr>
          <w:p w14:paraId="4BEEA91A" w14:textId="33B6B2EB" w:rsidR="00C41C20" w:rsidRPr="00E6369F" w:rsidRDefault="00C41C20" w:rsidP="00184DA1">
            <w:pPr>
              <w:pStyle w:val="titulo"/>
              <w:tabs>
                <w:tab w:val="left" w:pos="2610"/>
              </w:tabs>
              <w:suppressAutoHyphens/>
              <w:spacing w:before="60" w:after="60"/>
              <w:ind w:left="0" w:firstLine="0"/>
              <w:rPr>
                <w:rFonts w:ascii="Times New Roman" w:hAnsi="Times New Roman"/>
                <w:spacing w:val="-2"/>
                <w:lang w:val="fr-FR"/>
              </w:rPr>
            </w:pPr>
            <w:r w:rsidRPr="00E6369F">
              <w:rPr>
                <w:rFonts w:ascii="Times New Roman" w:hAnsi="Times New Roman"/>
                <w:spacing w:val="-2"/>
                <w:lang w:val="fr-FR"/>
              </w:rPr>
              <w:t xml:space="preserve">Marchés non exécutés selon les dispositions de la Section III, </w:t>
            </w:r>
            <w:r w:rsidRPr="006C1597">
              <w:rPr>
                <w:rFonts w:ascii="Times New Roman" w:hAnsi="Times New Roman"/>
                <w:spacing w:val="-2"/>
                <w:lang w:val="fr-FR"/>
              </w:rPr>
              <w:t xml:space="preserve">Critères </w:t>
            </w:r>
            <w:r>
              <w:rPr>
                <w:rFonts w:ascii="Times New Roman" w:hAnsi="Times New Roman"/>
                <w:spacing w:val="-2"/>
                <w:lang w:val="fr-FR"/>
              </w:rPr>
              <w:t>d’Evaluation et de Qualification</w:t>
            </w:r>
            <w:r w:rsidR="007A717D">
              <w:rPr>
                <w:rFonts w:ascii="Times New Roman" w:hAnsi="Times New Roman"/>
                <w:spacing w:val="-2"/>
                <w:lang w:val="fr-FR"/>
              </w:rPr>
              <w:t xml:space="preserve"> du document de Préqualification</w:t>
            </w:r>
          </w:p>
        </w:tc>
      </w:tr>
      <w:tr w:rsidR="00C41C20" w:rsidRPr="006C1597" w14:paraId="7117EB4D" w14:textId="77777777" w:rsidTr="00184DA1">
        <w:trPr>
          <w:cantSplit/>
          <w:trHeight w:val="440"/>
        </w:trPr>
        <w:tc>
          <w:tcPr>
            <w:tcW w:w="9374" w:type="dxa"/>
            <w:gridSpan w:val="4"/>
          </w:tcPr>
          <w:p w14:paraId="5569B940" w14:textId="3B12434A" w:rsidR="00C41C20" w:rsidRDefault="00C41C20" w:rsidP="00D47E11">
            <w:pPr>
              <w:pStyle w:val="Paragraphedeliste"/>
              <w:numPr>
                <w:ilvl w:val="0"/>
                <w:numId w:val="36"/>
              </w:numPr>
              <w:tabs>
                <w:tab w:val="left" w:pos="2610"/>
              </w:tabs>
              <w:spacing w:before="60" w:after="60"/>
              <w:jc w:val="left"/>
              <w:rPr>
                <w:spacing w:val="-2"/>
              </w:rPr>
            </w:pPr>
            <w:r w:rsidRPr="00E6369F">
              <w:rPr>
                <w:spacing w:val="-2"/>
              </w:rPr>
              <w:t>Il n’y a pas eu de marchés non exécutés depuis le 1</w:t>
            </w:r>
            <w:r w:rsidRPr="00E6369F">
              <w:rPr>
                <w:spacing w:val="-2"/>
                <w:vertAlign w:val="superscript"/>
              </w:rPr>
              <w:t>er</w:t>
            </w:r>
            <w:r w:rsidRPr="00E6369F">
              <w:rPr>
                <w:spacing w:val="-2"/>
              </w:rPr>
              <w:t xml:space="preserve"> janvier </w:t>
            </w:r>
            <w:r w:rsidRPr="00E6369F">
              <w:rPr>
                <w:i/>
                <w:spacing w:val="-2"/>
              </w:rPr>
              <w:t>[insérer l’année]</w:t>
            </w:r>
            <w:r>
              <w:rPr>
                <w:i/>
                <w:spacing w:val="-2"/>
              </w:rPr>
              <w:t xml:space="preserve"> </w:t>
            </w:r>
          </w:p>
          <w:p w14:paraId="6A699F7A" w14:textId="40E23ACA" w:rsidR="00C41C20" w:rsidRPr="00E6369F" w:rsidRDefault="00C41C20" w:rsidP="00D47E11">
            <w:pPr>
              <w:pStyle w:val="Paragraphedeliste"/>
              <w:numPr>
                <w:ilvl w:val="0"/>
                <w:numId w:val="36"/>
              </w:numPr>
              <w:tabs>
                <w:tab w:val="left" w:pos="2610"/>
              </w:tabs>
              <w:spacing w:before="60" w:after="60"/>
              <w:jc w:val="left"/>
              <w:rPr>
                <w:spacing w:val="-2"/>
              </w:rPr>
            </w:pPr>
            <w:r w:rsidRPr="00E6369F">
              <w:rPr>
                <w:spacing w:val="-2"/>
              </w:rPr>
              <w:t>Marché(s) non exécuté(s) depuis le 1</w:t>
            </w:r>
            <w:r w:rsidRPr="00E6369F">
              <w:rPr>
                <w:spacing w:val="-2"/>
                <w:vertAlign w:val="superscript"/>
              </w:rPr>
              <w:t>er</w:t>
            </w:r>
            <w:r w:rsidRPr="00E6369F">
              <w:rPr>
                <w:spacing w:val="-2"/>
              </w:rPr>
              <w:t xml:space="preserve"> janvier </w:t>
            </w:r>
            <w:r w:rsidRPr="00E6369F">
              <w:rPr>
                <w:i/>
                <w:spacing w:val="-2"/>
              </w:rPr>
              <w:t>[insérer l’année</w:t>
            </w:r>
            <w:r w:rsidRPr="00E6369F">
              <w:rPr>
                <w:i/>
                <w:iCs/>
                <w:spacing w:val="-2"/>
              </w:rPr>
              <w:t> :]</w:t>
            </w:r>
            <w:r>
              <w:rPr>
                <w:i/>
                <w:spacing w:val="-2"/>
              </w:rPr>
              <w:t xml:space="preserve"> </w:t>
            </w:r>
          </w:p>
        </w:tc>
      </w:tr>
      <w:tr w:rsidR="00C41C20" w:rsidRPr="006C1597" w14:paraId="7864A649" w14:textId="77777777" w:rsidTr="00184DA1">
        <w:trPr>
          <w:cantSplit/>
          <w:trHeight w:val="440"/>
        </w:trPr>
        <w:tc>
          <w:tcPr>
            <w:tcW w:w="1100" w:type="dxa"/>
            <w:vAlign w:val="bottom"/>
          </w:tcPr>
          <w:p w14:paraId="3DAADCF6" w14:textId="77777777" w:rsidR="00C41C20" w:rsidRPr="006C1597" w:rsidRDefault="00C41C20" w:rsidP="00184DA1">
            <w:pPr>
              <w:pStyle w:val="titulo"/>
              <w:tabs>
                <w:tab w:val="left" w:pos="2610"/>
              </w:tabs>
              <w:suppressAutoHyphens/>
              <w:spacing w:before="60" w:after="60"/>
              <w:ind w:left="0" w:firstLine="0"/>
              <w:rPr>
                <w:rFonts w:ascii="Times New Roman" w:hAnsi="Times New Roman"/>
                <w:spacing w:val="-2"/>
                <w:lang w:val="fr-FR"/>
              </w:rPr>
            </w:pPr>
            <w:r w:rsidRPr="006C1597">
              <w:rPr>
                <w:rFonts w:ascii="Times New Roman" w:hAnsi="Times New Roman"/>
                <w:spacing w:val="-2"/>
                <w:lang w:val="fr-FR"/>
              </w:rPr>
              <w:t>Année</w:t>
            </w:r>
          </w:p>
        </w:tc>
        <w:tc>
          <w:tcPr>
            <w:tcW w:w="1620" w:type="dxa"/>
            <w:vAlign w:val="bottom"/>
          </w:tcPr>
          <w:p w14:paraId="5EEBAA19" w14:textId="77777777" w:rsidR="00C41C20" w:rsidRPr="006C1597" w:rsidRDefault="00C41C20" w:rsidP="00184DA1">
            <w:pPr>
              <w:pStyle w:val="titulo"/>
              <w:tabs>
                <w:tab w:val="left" w:pos="2610"/>
              </w:tabs>
              <w:suppressAutoHyphens/>
              <w:spacing w:before="60" w:after="60"/>
              <w:ind w:left="0" w:firstLine="0"/>
              <w:rPr>
                <w:rFonts w:ascii="Times New Roman" w:hAnsi="Times New Roman"/>
                <w:spacing w:val="-2"/>
                <w:lang w:val="fr-FR"/>
              </w:rPr>
            </w:pPr>
            <w:r w:rsidRPr="006C1597">
              <w:rPr>
                <w:rFonts w:ascii="Times New Roman" w:hAnsi="Times New Roman"/>
                <w:spacing w:val="-2"/>
                <w:lang w:val="fr-FR"/>
              </w:rPr>
              <w:t xml:space="preserve">Fraction non exécutée du </w:t>
            </w:r>
            <w:r>
              <w:rPr>
                <w:rFonts w:ascii="Times New Roman" w:hAnsi="Times New Roman"/>
                <w:spacing w:val="-2"/>
                <w:lang w:val="fr-FR"/>
              </w:rPr>
              <w:t>marché</w:t>
            </w:r>
          </w:p>
        </w:tc>
        <w:tc>
          <w:tcPr>
            <w:tcW w:w="4364" w:type="dxa"/>
            <w:vAlign w:val="bottom"/>
          </w:tcPr>
          <w:p w14:paraId="11E96E08" w14:textId="77777777" w:rsidR="00C41C20" w:rsidRPr="006C1597" w:rsidRDefault="00C41C20" w:rsidP="00184DA1">
            <w:pPr>
              <w:pStyle w:val="titulo"/>
              <w:tabs>
                <w:tab w:val="left" w:pos="2610"/>
              </w:tabs>
              <w:suppressAutoHyphens/>
              <w:spacing w:before="60" w:after="60"/>
              <w:ind w:left="0" w:firstLine="0"/>
              <w:rPr>
                <w:rFonts w:ascii="Times New Roman" w:hAnsi="Times New Roman"/>
                <w:spacing w:val="-2"/>
                <w:lang w:val="fr-FR"/>
              </w:rPr>
            </w:pPr>
            <w:r w:rsidRPr="006C1597">
              <w:rPr>
                <w:rFonts w:ascii="Times New Roman" w:hAnsi="Times New Roman"/>
                <w:spacing w:val="-2"/>
                <w:lang w:val="fr-FR"/>
              </w:rPr>
              <w:t xml:space="preserve">Identification du </w:t>
            </w:r>
            <w:r>
              <w:rPr>
                <w:rFonts w:ascii="Times New Roman" w:hAnsi="Times New Roman"/>
                <w:spacing w:val="-2"/>
                <w:lang w:val="fr-FR"/>
              </w:rPr>
              <w:t>marché</w:t>
            </w:r>
          </w:p>
        </w:tc>
        <w:tc>
          <w:tcPr>
            <w:tcW w:w="2290" w:type="dxa"/>
          </w:tcPr>
          <w:p w14:paraId="432EE06E" w14:textId="77777777" w:rsidR="00C41C20" w:rsidRPr="006C1597" w:rsidRDefault="00C41C20" w:rsidP="00184DA1">
            <w:pPr>
              <w:tabs>
                <w:tab w:val="left" w:pos="2610"/>
              </w:tabs>
              <w:spacing w:before="60" w:after="60"/>
              <w:ind w:left="0" w:firstLine="0"/>
              <w:jc w:val="center"/>
              <w:rPr>
                <w:b/>
                <w:spacing w:val="-2"/>
              </w:rPr>
            </w:pPr>
            <w:r w:rsidRPr="006C1597">
              <w:rPr>
                <w:b/>
                <w:spacing w:val="-2"/>
              </w:rPr>
              <w:t xml:space="preserve">Montant total du </w:t>
            </w:r>
            <w:r>
              <w:rPr>
                <w:b/>
                <w:spacing w:val="-2"/>
              </w:rPr>
              <w:t>marché</w:t>
            </w:r>
            <w:r w:rsidRPr="006C1597">
              <w:rPr>
                <w:b/>
                <w:spacing w:val="-2"/>
              </w:rPr>
              <w:t xml:space="preserve"> (valeur actuelle, monnaie, taux de change et montant équivalent $EU)</w:t>
            </w:r>
          </w:p>
        </w:tc>
      </w:tr>
      <w:tr w:rsidR="00C41C20" w:rsidRPr="006C1597" w14:paraId="6E02025A" w14:textId="77777777" w:rsidTr="00184DA1">
        <w:trPr>
          <w:cantSplit/>
          <w:trHeight w:val="935"/>
        </w:trPr>
        <w:tc>
          <w:tcPr>
            <w:tcW w:w="1100" w:type="dxa"/>
          </w:tcPr>
          <w:p w14:paraId="484C45EA" w14:textId="77777777" w:rsidR="00C41C20" w:rsidRPr="006C1597" w:rsidRDefault="00C41C20" w:rsidP="00184DA1">
            <w:pPr>
              <w:tabs>
                <w:tab w:val="left" w:pos="2610"/>
              </w:tabs>
              <w:spacing w:before="60" w:after="60"/>
              <w:ind w:left="0" w:firstLine="0"/>
              <w:jc w:val="center"/>
              <w:rPr>
                <w:i/>
                <w:spacing w:val="-2"/>
              </w:rPr>
            </w:pPr>
            <w:r w:rsidRPr="006C1597">
              <w:rPr>
                <w:i/>
                <w:spacing w:val="-2"/>
              </w:rPr>
              <w:t>[insérer l’année]</w:t>
            </w:r>
          </w:p>
        </w:tc>
        <w:tc>
          <w:tcPr>
            <w:tcW w:w="1620" w:type="dxa"/>
          </w:tcPr>
          <w:p w14:paraId="3123048A" w14:textId="77777777" w:rsidR="00C41C20" w:rsidRPr="006C1597" w:rsidRDefault="00C41C20" w:rsidP="00184DA1">
            <w:pPr>
              <w:tabs>
                <w:tab w:val="left" w:pos="2610"/>
              </w:tabs>
              <w:spacing w:before="60" w:after="60"/>
              <w:ind w:left="0" w:firstLine="0"/>
              <w:jc w:val="left"/>
              <w:rPr>
                <w:i/>
                <w:spacing w:val="-2"/>
              </w:rPr>
            </w:pPr>
            <w:r w:rsidRPr="006C1597">
              <w:rPr>
                <w:i/>
                <w:spacing w:val="-2"/>
              </w:rPr>
              <w:t>[indiquer le montant et pourcentage]</w:t>
            </w:r>
          </w:p>
        </w:tc>
        <w:tc>
          <w:tcPr>
            <w:tcW w:w="4364" w:type="dxa"/>
          </w:tcPr>
          <w:p w14:paraId="2771F681"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Identification du marché : </w:t>
            </w:r>
            <w:r w:rsidRPr="006C1597">
              <w:rPr>
                <w:i/>
                <w:spacing w:val="-2"/>
              </w:rPr>
              <w:t xml:space="preserve">[indiquer le nom complet/numéro du marché et les autres formes d’identification] </w:t>
            </w:r>
          </w:p>
          <w:p w14:paraId="5A0A7A92"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Nom du Maître d’Ouvrage : </w:t>
            </w:r>
            <w:r w:rsidRPr="006C1597">
              <w:rPr>
                <w:spacing w:val="-2"/>
              </w:rPr>
              <w:br/>
            </w:r>
            <w:r w:rsidRPr="006C1597">
              <w:rPr>
                <w:i/>
                <w:spacing w:val="-2"/>
              </w:rPr>
              <w:t xml:space="preserve">[nom complet] </w:t>
            </w:r>
          </w:p>
          <w:p w14:paraId="5F0D065C"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Adresse du Maître d’Ouvrage : </w:t>
            </w:r>
            <w:r w:rsidRPr="006C1597">
              <w:rPr>
                <w:spacing w:val="-2"/>
              </w:rPr>
              <w:br/>
            </w:r>
            <w:r w:rsidRPr="006C1597">
              <w:rPr>
                <w:i/>
                <w:spacing w:val="-2"/>
              </w:rPr>
              <w:t xml:space="preserve">[rue, numéro, ville, pays] </w:t>
            </w:r>
          </w:p>
          <w:p w14:paraId="11B9D0AA"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Motifs de non-exécution : </w:t>
            </w:r>
            <w:r w:rsidRPr="006C1597">
              <w:rPr>
                <w:i/>
                <w:spacing w:val="-2"/>
              </w:rPr>
              <w:t>[indiquer le (les) motif(s) principal (aux)]</w:t>
            </w:r>
          </w:p>
        </w:tc>
        <w:tc>
          <w:tcPr>
            <w:tcW w:w="2290" w:type="dxa"/>
          </w:tcPr>
          <w:p w14:paraId="2086CA0C" w14:textId="77777777" w:rsidR="00C41C20" w:rsidRPr="006C1597" w:rsidRDefault="00C41C20" w:rsidP="00184DA1">
            <w:pPr>
              <w:tabs>
                <w:tab w:val="left" w:pos="2610"/>
              </w:tabs>
              <w:spacing w:before="60" w:after="60"/>
              <w:ind w:left="0" w:firstLine="0"/>
              <w:jc w:val="left"/>
              <w:rPr>
                <w:i/>
                <w:spacing w:val="-2"/>
              </w:rPr>
            </w:pPr>
          </w:p>
        </w:tc>
      </w:tr>
      <w:tr w:rsidR="00C41C20" w:rsidRPr="006C1597" w14:paraId="39136072" w14:textId="77777777" w:rsidTr="00184DA1">
        <w:trPr>
          <w:cantSplit/>
          <w:trHeight w:val="539"/>
        </w:trPr>
        <w:tc>
          <w:tcPr>
            <w:tcW w:w="9374" w:type="dxa"/>
            <w:gridSpan w:val="4"/>
          </w:tcPr>
          <w:p w14:paraId="5E212849" w14:textId="10A8D4AF" w:rsidR="00C41C20" w:rsidRPr="006C1597" w:rsidRDefault="00C41C20" w:rsidP="00184DA1">
            <w:pPr>
              <w:tabs>
                <w:tab w:val="left" w:pos="2610"/>
              </w:tabs>
              <w:spacing w:before="60" w:after="60"/>
              <w:ind w:left="0" w:firstLine="0"/>
              <w:jc w:val="left"/>
              <w:rPr>
                <w:i/>
                <w:spacing w:val="-2"/>
              </w:rPr>
            </w:pPr>
            <w:r w:rsidRPr="00E6369F">
              <w:rPr>
                <w:spacing w:val="-2"/>
              </w:rPr>
              <w:t>Litiges</w:t>
            </w:r>
            <w:r>
              <w:rPr>
                <w:spacing w:val="-2"/>
              </w:rPr>
              <w:t xml:space="preserve"> en instance</w:t>
            </w:r>
            <w:r w:rsidRPr="00E6369F">
              <w:rPr>
                <w:spacing w:val="-2"/>
              </w:rPr>
              <w:t xml:space="preserve">, en vertu de la Section III, Critères </w:t>
            </w:r>
            <w:r>
              <w:rPr>
                <w:spacing w:val="-2"/>
              </w:rPr>
              <w:t xml:space="preserve">d’Evaluation et </w:t>
            </w:r>
            <w:r w:rsidRPr="00E6369F">
              <w:rPr>
                <w:spacing w:val="-2"/>
              </w:rPr>
              <w:t xml:space="preserve">de </w:t>
            </w:r>
            <w:r>
              <w:rPr>
                <w:spacing w:val="-2"/>
              </w:rPr>
              <w:t>Q</w:t>
            </w:r>
            <w:r w:rsidRPr="00E6369F">
              <w:rPr>
                <w:spacing w:val="-2"/>
              </w:rPr>
              <w:t>ualification</w:t>
            </w:r>
            <w:r>
              <w:rPr>
                <w:spacing w:val="-2"/>
              </w:rPr>
              <w:t xml:space="preserve"> </w:t>
            </w:r>
            <w:r w:rsidR="007A717D">
              <w:rPr>
                <w:spacing w:val="-2"/>
              </w:rPr>
              <w:t>du document de Préqualification</w:t>
            </w:r>
          </w:p>
        </w:tc>
      </w:tr>
      <w:tr w:rsidR="00C41C20" w:rsidRPr="006C1597" w14:paraId="76DBB92D" w14:textId="77777777" w:rsidTr="00184DA1">
        <w:trPr>
          <w:cantSplit/>
          <w:trHeight w:val="935"/>
        </w:trPr>
        <w:tc>
          <w:tcPr>
            <w:tcW w:w="9374" w:type="dxa"/>
            <w:gridSpan w:val="4"/>
          </w:tcPr>
          <w:p w14:paraId="3767CCC8" w14:textId="42EC1FA2" w:rsidR="00C41C20" w:rsidRDefault="00C41C20" w:rsidP="00D47E11">
            <w:pPr>
              <w:pStyle w:val="Paragraphedeliste"/>
              <w:numPr>
                <w:ilvl w:val="0"/>
                <w:numId w:val="36"/>
              </w:numPr>
              <w:tabs>
                <w:tab w:val="left" w:pos="2610"/>
              </w:tabs>
              <w:spacing w:before="60" w:after="60"/>
              <w:jc w:val="left"/>
              <w:rPr>
                <w:spacing w:val="-2"/>
              </w:rPr>
            </w:pPr>
            <w:r w:rsidRPr="002612B1">
              <w:rPr>
                <w:spacing w:val="-2"/>
              </w:rPr>
              <w:t>Pas de litige en instance</w:t>
            </w:r>
            <w:r>
              <w:rPr>
                <w:spacing w:val="-2"/>
              </w:rPr>
              <w:t xml:space="preserve"> </w:t>
            </w:r>
          </w:p>
          <w:p w14:paraId="29C49D85" w14:textId="1907E800" w:rsidR="00C41C20" w:rsidRPr="006C7665" w:rsidRDefault="00C41C20" w:rsidP="00D47E11">
            <w:pPr>
              <w:pStyle w:val="Paragraphedeliste"/>
              <w:numPr>
                <w:ilvl w:val="0"/>
                <w:numId w:val="36"/>
              </w:numPr>
              <w:tabs>
                <w:tab w:val="left" w:pos="2610"/>
              </w:tabs>
              <w:spacing w:before="60" w:after="60"/>
              <w:jc w:val="left"/>
              <w:rPr>
                <w:spacing w:val="-2"/>
              </w:rPr>
            </w:pPr>
            <w:r>
              <w:rPr>
                <w:spacing w:val="-2"/>
              </w:rPr>
              <w:t xml:space="preserve">Litige en instance </w:t>
            </w:r>
          </w:p>
        </w:tc>
      </w:tr>
      <w:tr w:rsidR="00C41C20" w:rsidRPr="006C1597" w14:paraId="2C70B520" w14:textId="77777777" w:rsidTr="00184DA1">
        <w:trPr>
          <w:cantSplit/>
        </w:trPr>
        <w:tc>
          <w:tcPr>
            <w:tcW w:w="1100" w:type="dxa"/>
            <w:vAlign w:val="bottom"/>
          </w:tcPr>
          <w:p w14:paraId="665BE696" w14:textId="77777777" w:rsidR="00C41C20" w:rsidRPr="006C1597" w:rsidRDefault="00C41C20" w:rsidP="00184DA1">
            <w:pPr>
              <w:tabs>
                <w:tab w:val="left" w:pos="2610"/>
              </w:tabs>
              <w:spacing w:before="60" w:after="60"/>
              <w:ind w:left="0" w:firstLine="0"/>
              <w:jc w:val="center"/>
              <w:rPr>
                <w:b/>
                <w:spacing w:val="-2"/>
              </w:rPr>
            </w:pPr>
            <w:r w:rsidRPr="006C1597">
              <w:rPr>
                <w:b/>
                <w:spacing w:val="-2"/>
              </w:rPr>
              <w:lastRenderedPageBreak/>
              <w:t>Année du litige</w:t>
            </w:r>
          </w:p>
        </w:tc>
        <w:tc>
          <w:tcPr>
            <w:tcW w:w="1620" w:type="dxa"/>
            <w:vAlign w:val="bottom"/>
          </w:tcPr>
          <w:p w14:paraId="6EA9F06A" w14:textId="77777777" w:rsidR="00C41C20" w:rsidRPr="006C1597" w:rsidRDefault="00C41C20" w:rsidP="00184DA1">
            <w:pPr>
              <w:tabs>
                <w:tab w:val="left" w:pos="2610"/>
              </w:tabs>
              <w:spacing w:before="60" w:after="60"/>
              <w:ind w:left="0" w:firstLine="0"/>
              <w:jc w:val="center"/>
              <w:rPr>
                <w:b/>
                <w:spacing w:val="-2"/>
              </w:rPr>
            </w:pPr>
            <w:r w:rsidRPr="006C1597">
              <w:rPr>
                <w:b/>
                <w:spacing w:val="-2"/>
              </w:rPr>
              <w:t>Montant d</w:t>
            </w:r>
            <w:r>
              <w:rPr>
                <w:b/>
                <w:spacing w:val="-2"/>
              </w:rPr>
              <w:t>u Différend</w:t>
            </w:r>
            <w:r w:rsidRPr="006C1597">
              <w:rPr>
                <w:b/>
                <w:spacing w:val="-2"/>
              </w:rPr>
              <w:t xml:space="preserve"> (monnaie)</w:t>
            </w:r>
          </w:p>
        </w:tc>
        <w:tc>
          <w:tcPr>
            <w:tcW w:w="4364" w:type="dxa"/>
            <w:vAlign w:val="bottom"/>
          </w:tcPr>
          <w:p w14:paraId="0879103E" w14:textId="77777777" w:rsidR="00C41C20" w:rsidRPr="006C1597" w:rsidRDefault="00C41C20" w:rsidP="00184DA1">
            <w:pPr>
              <w:tabs>
                <w:tab w:val="left" w:pos="2610"/>
              </w:tabs>
              <w:spacing w:before="60" w:after="60"/>
              <w:ind w:left="0" w:firstLine="0"/>
              <w:jc w:val="center"/>
              <w:rPr>
                <w:b/>
                <w:spacing w:val="-2"/>
              </w:rPr>
            </w:pPr>
            <w:r w:rsidRPr="006C1597">
              <w:rPr>
                <w:b/>
                <w:spacing w:val="-2"/>
              </w:rPr>
              <w:t>Identification du marché</w:t>
            </w:r>
          </w:p>
        </w:tc>
        <w:tc>
          <w:tcPr>
            <w:tcW w:w="2290" w:type="dxa"/>
            <w:vAlign w:val="bottom"/>
          </w:tcPr>
          <w:p w14:paraId="2770C635" w14:textId="77777777" w:rsidR="00C41C20" w:rsidRPr="006C1597" w:rsidRDefault="00C41C20" w:rsidP="00184DA1">
            <w:pPr>
              <w:tabs>
                <w:tab w:val="left" w:pos="2610"/>
              </w:tabs>
              <w:spacing w:before="60" w:after="60"/>
              <w:ind w:left="0" w:firstLine="0"/>
              <w:jc w:val="center"/>
              <w:rPr>
                <w:b/>
                <w:spacing w:val="-2"/>
              </w:rPr>
            </w:pPr>
            <w:r w:rsidRPr="006C1597">
              <w:rPr>
                <w:b/>
                <w:spacing w:val="-2"/>
              </w:rPr>
              <w:t xml:space="preserve">Montant total du marché (monnaie), équivalent en dollars E.U. </w:t>
            </w:r>
            <w:r w:rsidRPr="006C1597">
              <w:rPr>
                <w:b/>
                <w:spacing w:val="-2"/>
              </w:rPr>
              <w:br/>
              <w:t>(taux de change)</w:t>
            </w:r>
          </w:p>
        </w:tc>
      </w:tr>
      <w:tr w:rsidR="00C41C20" w:rsidRPr="006C1597" w14:paraId="12D5FCA1" w14:textId="77777777" w:rsidTr="00184DA1">
        <w:trPr>
          <w:cantSplit/>
        </w:trPr>
        <w:tc>
          <w:tcPr>
            <w:tcW w:w="1100" w:type="dxa"/>
          </w:tcPr>
          <w:p w14:paraId="7AE1463E" w14:textId="77777777" w:rsidR="00C41C20" w:rsidRPr="006C1597" w:rsidRDefault="00C41C20" w:rsidP="00184DA1">
            <w:pPr>
              <w:tabs>
                <w:tab w:val="left" w:pos="2610"/>
              </w:tabs>
              <w:spacing w:before="60" w:after="60"/>
              <w:ind w:left="0" w:firstLine="0"/>
              <w:jc w:val="left"/>
              <w:rPr>
                <w:spacing w:val="-2"/>
              </w:rPr>
            </w:pPr>
            <w:r w:rsidRPr="006C1597">
              <w:rPr>
                <w:i/>
                <w:spacing w:val="-2"/>
              </w:rPr>
              <w:t>[insérer l’année]</w:t>
            </w:r>
            <w:r w:rsidRPr="006C1597">
              <w:rPr>
                <w:spacing w:val="-2"/>
              </w:rPr>
              <w:t xml:space="preserve">  ______</w:t>
            </w:r>
          </w:p>
        </w:tc>
        <w:tc>
          <w:tcPr>
            <w:tcW w:w="1620" w:type="dxa"/>
          </w:tcPr>
          <w:p w14:paraId="2F50AC84" w14:textId="77777777" w:rsidR="00C41C20" w:rsidRPr="006C1597" w:rsidRDefault="00C41C20" w:rsidP="00184DA1">
            <w:pPr>
              <w:tabs>
                <w:tab w:val="left" w:pos="2610"/>
              </w:tabs>
              <w:spacing w:before="60" w:after="60"/>
              <w:ind w:left="0" w:firstLine="0"/>
              <w:jc w:val="left"/>
              <w:rPr>
                <w:i/>
                <w:spacing w:val="-2"/>
              </w:rPr>
            </w:pPr>
            <w:r w:rsidRPr="006C1597">
              <w:rPr>
                <w:i/>
                <w:spacing w:val="-2"/>
              </w:rPr>
              <w:t>[indiquer le montant]</w:t>
            </w:r>
          </w:p>
          <w:p w14:paraId="44F6FE53" w14:textId="77777777" w:rsidR="00C41C20" w:rsidRPr="006C1597" w:rsidRDefault="00C41C20" w:rsidP="00184DA1">
            <w:pPr>
              <w:tabs>
                <w:tab w:val="left" w:pos="2610"/>
              </w:tabs>
              <w:spacing w:before="60" w:after="60"/>
              <w:ind w:left="0" w:firstLine="0"/>
              <w:jc w:val="left"/>
              <w:rPr>
                <w:spacing w:val="-2"/>
              </w:rPr>
            </w:pPr>
            <w:r w:rsidRPr="006C1597">
              <w:rPr>
                <w:spacing w:val="-2"/>
              </w:rPr>
              <w:t>______</w:t>
            </w:r>
          </w:p>
        </w:tc>
        <w:tc>
          <w:tcPr>
            <w:tcW w:w="4364" w:type="dxa"/>
          </w:tcPr>
          <w:p w14:paraId="52877CBC"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Identification du marché : </w:t>
            </w:r>
            <w:r w:rsidRPr="006C1597">
              <w:rPr>
                <w:i/>
                <w:spacing w:val="-2"/>
              </w:rPr>
              <w:t>[insérer nom complet et numéro du marché et autres formes d’identification]</w:t>
            </w:r>
          </w:p>
          <w:p w14:paraId="32C9162F"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Nom du Maître d’Ouvrage : </w:t>
            </w:r>
            <w:r w:rsidRPr="006C1597">
              <w:rPr>
                <w:spacing w:val="-2"/>
              </w:rPr>
              <w:br/>
            </w:r>
            <w:r w:rsidRPr="006C1597">
              <w:rPr>
                <w:i/>
                <w:spacing w:val="-2"/>
              </w:rPr>
              <w:t>[nom complet]</w:t>
            </w:r>
          </w:p>
          <w:p w14:paraId="6764D367"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Adresse du Maître d’Ouvrage : </w:t>
            </w:r>
            <w:r w:rsidRPr="006C1597">
              <w:rPr>
                <w:spacing w:val="-2"/>
              </w:rPr>
              <w:br/>
            </w:r>
            <w:r w:rsidRPr="006C1597">
              <w:rPr>
                <w:i/>
                <w:spacing w:val="-2"/>
              </w:rPr>
              <w:t>[rue, numéro, ville, pays]</w:t>
            </w:r>
          </w:p>
          <w:p w14:paraId="220EF774"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Objet du litige : </w:t>
            </w:r>
            <w:r w:rsidRPr="006C1597">
              <w:rPr>
                <w:i/>
                <w:spacing w:val="-2"/>
              </w:rPr>
              <w:t>[indiquer les principaux points en litige]</w:t>
            </w:r>
          </w:p>
          <w:p w14:paraId="3337D93C"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Partie au marché qui a initié le litige </w:t>
            </w:r>
            <w:r w:rsidRPr="006C1597">
              <w:rPr>
                <w:i/>
                <w:spacing w:val="-2"/>
              </w:rPr>
              <w:t>[préciser « le maître d’ouvrage » ou «</w:t>
            </w:r>
            <w:r>
              <w:rPr>
                <w:i/>
                <w:spacing w:val="-2"/>
              </w:rPr>
              <w:t xml:space="preserve"> </w:t>
            </w:r>
            <w:r w:rsidRPr="006C1597">
              <w:rPr>
                <w:i/>
                <w:spacing w:val="-2"/>
              </w:rPr>
              <w:t>l’</w:t>
            </w:r>
            <w:r>
              <w:rPr>
                <w:i/>
                <w:spacing w:val="-2"/>
              </w:rPr>
              <w:t>E</w:t>
            </w:r>
            <w:r w:rsidRPr="006C1597">
              <w:rPr>
                <w:i/>
                <w:spacing w:val="-2"/>
              </w:rPr>
              <w:t>ntrepreneur »]</w:t>
            </w:r>
          </w:p>
          <w:p w14:paraId="0095A034"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Etat présent du litige : </w:t>
            </w:r>
            <w:r w:rsidRPr="006C1597">
              <w:rPr>
                <w:i/>
                <w:spacing w:val="-2"/>
              </w:rPr>
              <w:t xml:space="preserve">[préciser </w:t>
            </w:r>
            <w:r w:rsidRPr="006C1597">
              <w:rPr>
                <w:i/>
                <w:spacing w:val="-2"/>
              </w:rPr>
              <w:br/>
              <w:t>« en cours », ou « réglé », etc.]</w:t>
            </w:r>
          </w:p>
        </w:tc>
        <w:tc>
          <w:tcPr>
            <w:tcW w:w="2290" w:type="dxa"/>
          </w:tcPr>
          <w:p w14:paraId="072F905C" w14:textId="77777777" w:rsidR="00C41C20" w:rsidRPr="006C1597" w:rsidRDefault="00C41C20" w:rsidP="00184DA1">
            <w:pPr>
              <w:tabs>
                <w:tab w:val="left" w:pos="2610"/>
              </w:tabs>
              <w:spacing w:before="60" w:after="60"/>
              <w:ind w:left="0" w:firstLine="0"/>
              <w:jc w:val="left"/>
              <w:rPr>
                <w:i/>
                <w:spacing w:val="-2"/>
              </w:rPr>
            </w:pPr>
            <w:r w:rsidRPr="006C1597">
              <w:rPr>
                <w:i/>
                <w:spacing w:val="-2"/>
              </w:rPr>
              <w:t>[indiquer le montant]</w:t>
            </w:r>
          </w:p>
          <w:p w14:paraId="46C1C601" w14:textId="77777777" w:rsidR="00C41C20" w:rsidRPr="006C1597" w:rsidRDefault="00C41C20" w:rsidP="00184DA1">
            <w:pPr>
              <w:tabs>
                <w:tab w:val="left" w:pos="2610"/>
              </w:tabs>
              <w:spacing w:before="60" w:after="60"/>
              <w:ind w:left="0" w:firstLine="0"/>
              <w:jc w:val="left"/>
              <w:rPr>
                <w:i/>
                <w:spacing w:val="-2"/>
              </w:rPr>
            </w:pPr>
            <w:r w:rsidRPr="006C1597">
              <w:rPr>
                <w:spacing w:val="-2"/>
              </w:rPr>
              <w:t>______</w:t>
            </w:r>
          </w:p>
        </w:tc>
      </w:tr>
      <w:tr w:rsidR="00C41C20" w:rsidRPr="006C1597" w14:paraId="396627B8" w14:textId="77777777" w:rsidTr="00184DA1">
        <w:trPr>
          <w:cantSplit/>
        </w:trPr>
        <w:tc>
          <w:tcPr>
            <w:tcW w:w="9374" w:type="dxa"/>
            <w:gridSpan w:val="4"/>
          </w:tcPr>
          <w:p w14:paraId="364969A1" w14:textId="1473186A" w:rsidR="00C41C20" w:rsidRPr="006C1597" w:rsidRDefault="00C41C20" w:rsidP="00184DA1">
            <w:pPr>
              <w:tabs>
                <w:tab w:val="left" w:pos="2610"/>
              </w:tabs>
              <w:spacing w:before="60" w:after="60"/>
              <w:ind w:left="0" w:firstLine="0"/>
              <w:jc w:val="left"/>
              <w:rPr>
                <w:i/>
                <w:spacing w:val="-2"/>
              </w:rPr>
            </w:pPr>
            <w:r>
              <w:rPr>
                <w:spacing w:val="-2"/>
              </w:rPr>
              <w:t xml:space="preserve">Antécédents de </w:t>
            </w:r>
            <w:r w:rsidRPr="00E6369F">
              <w:rPr>
                <w:spacing w:val="-2"/>
              </w:rPr>
              <w:t>Litiges, en vertu de la Section III, Critères d’</w:t>
            </w:r>
            <w:r>
              <w:rPr>
                <w:spacing w:val="-2"/>
              </w:rPr>
              <w:t>E</w:t>
            </w:r>
            <w:r w:rsidRPr="00E6369F">
              <w:rPr>
                <w:spacing w:val="-2"/>
              </w:rPr>
              <w:t xml:space="preserve">valuation et de </w:t>
            </w:r>
            <w:r>
              <w:rPr>
                <w:spacing w:val="-2"/>
              </w:rPr>
              <w:t>Q</w:t>
            </w:r>
            <w:r w:rsidRPr="00E6369F">
              <w:rPr>
                <w:spacing w:val="-2"/>
              </w:rPr>
              <w:t>ualification</w:t>
            </w:r>
            <w:r>
              <w:rPr>
                <w:spacing w:val="-2"/>
              </w:rPr>
              <w:t xml:space="preserve"> </w:t>
            </w:r>
            <w:r w:rsidR="0086148F">
              <w:rPr>
                <w:spacing w:val="-2"/>
              </w:rPr>
              <w:t>du document de Préqualification</w:t>
            </w:r>
          </w:p>
        </w:tc>
      </w:tr>
      <w:tr w:rsidR="00C41C20" w:rsidRPr="006C1597" w14:paraId="4BBDEB5E" w14:textId="77777777" w:rsidTr="00184DA1">
        <w:trPr>
          <w:cantSplit/>
        </w:trPr>
        <w:tc>
          <w:tcPr>
            <w:tcW w:w="9374" w:type="dxa"/>
            <w:gridSpan w:val="4"/>
          </w:tcPr>
          <w:p w14:paraId="1F0E9CB5" w14:textId="77777777" w:rsidR="00C41C20" w:rsidRDefault="00C41C20" w:rsidP="00184DA1">
            <w:pPr>
              <w:pStyle w:val="Paragraphedeliste"/>
              <w:tabs>
                <w:tab w:val="left" w:pos="2610"/>
              </w:tabs>
              <w:spacing w:before="60" w:after="60"/>
              <w:ind w:firstLine="0"/>
              <w:jc w:val="left"/>
              <w:rPr>
                <w:spacing w:val="-2"/>
              </w:rPr>
            </w:pPr>
          </w:p>
          <w:p w14:paraId="0E9E7D96" w14:textId="29B69DA6" w:rsidR="00C41C20" w:rsidRDefault="00C41C20" w:rsidP="00D47E11">
            <w:pPr>
              <w:pStyle w:val="Paragraphedeliste"/>
              <w:numPr>
                <w:ilvl w:val="0"/>
                <w:numId w:val="36"/>
              </w:numPr>
              <w:tabs>
                <w:tab w:val="left" w:pos="2610"/>
              </w:tabs>
              <w:spacing w:before="60" w:after="60"/>
              <w:jc w:val="left"/>
              <w:rPr>
                <w:spacing w:val="-2"/>
              </w:rPr>
            </w:pPr>
            <w:r>
              <w:rPr>
                <w:spacing w:val="-2"/>
              </w:rPr>
              <w:t xml:space="preserve">Pas d’Antécédent de Litiges </w:t>
            </w:r>
          </w:p>
          <w:p w14:paraId="6E2CE79A" w14:textId="6C6062FF" w:rsidR="00C41C20" w:rsidRPr="006C7665" w:rsidRDefault="00C41C20" w:rsidP="00143196">
            <w:pPr>
              <w:pStyle w:val="Paragraphedeliste"/>
              <w:tabs>
                <w:tab w:val="left" w:pos="2610"/>
              </w:tabs>
              <w:spacing w:before="60" w:after="60"/>
              <w:ind w:firstLine="0"/>
              <w:jc w:val="left"/>
              <w:rPr>
                <w:spacing w:val="-2"/>
              </w:rPr>
            </w:pPr>
            <w:r>
              <w:rPr>
                <w:spacing w:val="-2"/>
              </w:rPr>
              <w:t xml:space="preserve">Antécédent de </w:t>
            </w:r>
            <w:r w:rsidRPr="006C7665">
              <w:rPr>
                <w:spacing w:val="-2"/>
              </w:rPr>
              <w:t>Litige</w:t>
            </w:r>
            <w:r>
              <w:rPr>
                <w:spacing w:val="-2"/>
              </w:rPr>
              <w:t xml:space="preserve">s </w:t>
            </w:r>
          </w:p>
        </w:tc>
      </w:tr>
      <w:tr w:rsidR="00C41C20" w:rsidRPr="006C1597" w14:paraId="72A3CB1F" w14:textId="77777777" w:rsidTr="00184DA1">
        <w:trPr>
          <w:cantSplit/>
        </w:trPr>
        <w:tc>
          <w:tcPr>
            <w:tcW w:w="1100" w:type="dxa"/>
            <w:vAlign w:val="bottom"/>
          </w:tcPr>
          <w:p w14:paraId="4FFB48B1" w14:textId="77777777" w:rsidR="00C41C20" w:rsidRPr="006C1597" w:rsidRDefault="00C41C20" w:rsidP="00184DA1">
            <w:pPr>
              <w:pageBreakBefore/>
              <w:tabs>
                <w:tab w:val="left" w:pos="2610"/>
              </w:tabs>
              <w:spacing w:before="60" w:after="60"/>
              <w:ind w:left="0" w:firstLine="0"/>
              <w:jc w:val="center"/>
              <w:rPr>
                <w:b/>
                <w:spacing w:val="-2"/>
              </w:rPr>
            </w:pPr>
            <w:r w:rsidRPr="006C1597">
              <w:rPr>
                <w:b/>
                <w:spacing w:val="-2"/>
              </w:rPr>
              <w:lastRenderedPageBreak/>
              <w:t>Année d</w:t>
            </w:r>
            <w:r>
              <w:rPr>
                <w:b/>
                <w:spacing w:val="-2"/>
              </w:rPr>
              <w:t xml:space="preserve">e l’Attribution </w:t>
            </w:r>
          </w:p>
        </w:tc>
        <w:tc>
          <w:tcPr>
            <w:tcW w:w="1620" w:type="dxa"/>
            <w:vAlign w:val="bottom"/>
          </w:tcPr>
          <w:p w14:paraId="76209C71" w14:textId="77777777" w:rsidR="00C41C20" w:rsidRPr="006C1597" w:rsidRDefault="00C41C20" w:rsidP="00184DA1">
            <w:pPr>
              <w:tabs>
                <w:tab w:val="left" w:pos="2610"/>
              </w:tabs>
              <w:spacing w:before="60" w:after="60"/>
              <w:ind w:left="0" w:firstLine="0"/>
              <w:jc w:val="center"/>
              <w:rPr>
                <w:b/>
                <w:spacing w:val="-2"/>
              </w:rPr>
            </w:pPr>
            <w:r w:rsidRPr="006C1597">
              <w:rPr>
                <w:b/>
                <w:spacing w:val="-2"/>
              </w:rPr>
              <w:t>Résultat (en pourcentage des avoirs nets)</w:t>
            </w:r>
          </w:p>
        </w:tc>
        <w:tc>
          <w:tcPr>
            <w:tcW w:w="4364" w:type="dxa"/>
            <w:vAlign w:val="bottom"/>
          </w:tcPr>
          <w:p w14:paraId="5C1E9BB4" w14:textId="77777777" w:rsidR="00C41C20" w:rsidRPr="006C1597" w:rsidRDefault="00C41C20" w:rsidP="00184DA1">
            <w:pPr>
              <w:tabs>
                <w:tab w:val="left" w:pos="2610"/>
              </w:tabs>
              <w:spacing w:before="60" w:after="60"/>
              <w:ind w:left="0" w:firstLine="0"/>
              <w:jc w:val="center"/>
              <w:rPr>
                <w:b/>
                <w:spacing w:val="-2"/>
              </w:rPr>
            </w:pPr>
            <w:r w:rsidRPr="006C1597">
              <w:rPr>
                <w:b/>
                <w:spacing w:val="-2"/>
              </w:rPr>
              <w:t xml:space="preserve">Identification du </w:t>
            </w:r>
            <w:r>
              <w:rPr>
                <w:b/>
                <w:spacing w:val="-2"/>
              </w:rPr>
              <w:t>M</w:t>
            </w:r>
            <w:r w:rsidRPr="006C1597">
              <w:rPr>
                <w:b/>
                <w:spacing w:val="-2"/>
              </w:rPr>
              <w:t>arché</w:t>
            </w:r>
          </w:p>
        </w:tc>
        <w:tc>
          <w:tcPr>
            <w:tcW w:w="2290" w:type="dxa"/>
            <w:vAlign w:val="bottom"/>
          </w:tcPr>
          <w:p w14:paraId="1D481D96" w14:textId="77777777" w:rsidR="00C41C20" w:rsidRPr="006C1597" w:rsidRDefault="00C41C20" w:rsidP="00184DA1">
            <w:pPr>
              <w:tabs>
                <w:tab w:val="left" w:pos="2610"/>
              </w:tabs>
              <w:spacing w:before="60" w:after="60"/>
              <w:ind w:left="0" w:firstLine="0"/>
              <w:jc w:val="center"/>
              <w:rPr>
                <w:b/>
                <w:spacing w:val="-2"/>
              </w:rPr>
            </w:pPr>
            <w:r w:rsidRPr="006C1597">
              <w:rPr>
                <w:b/>
                <w:spacing w:val="-2"/>
              </w:rPr>
              <w:t xml:space="preserve">Montant total du marché (monnaie), équivalent en dollars E.U. </w:t>
            </w:r>
            <w:r w:rsidRPr="006C1597">
              <w:rPr>
                <w:b/>
                <w:spacing w:val="-2"/>
              </w:rPr>
              <w:br/>
              <w:t>(taux de change)</w:t>
            </w:r>
          </w:p>
        </w:tc>
      </w:tr>
      <w:tr w:rsidR="00C41C20" w:rsidRPr="006C1597" w14:paraId="342888FA" w14:textId="77777777" w:rsidTr="00184DA1">
        <w:trPr>
          <w:cantSplit/>
        </w:trPr>
        <w:tc>
          <w:tcPr>
            <w:tcW w:w="1100" w:type="dxa"/>
          </w:tcPr>
          <w:p w14:paraId="10B456FB" w14:textId="77777777" w:rsidR="00C41C20" w:rsidRPr="006C1597" w:rsidRDefault="00C41C20" w:rsidP="00184DA1">
            <w:pPr>
              <w:tabs>
                <w:tab w:val="left" w:pos="2610"/>
              </w:tabs>
              <w:spacing w:before="60" w:after="60"/>
              <w:ind w:left="0" w:firstLine="0"/>
              <w:rPr>
                <w:spacing w:val="-2"/>
              </w:rPr>
            </w:pPr>
            <w:r w:rsidRPr="006C1597">
              <w:rPr>
                <w:i/>
                <w:spacing w:val="-2"/>
              </w:rPr>
              <w:t>[insérer l’année]</w:t>
            </w:r>
            <w:r w:rsidRPr="006C1597">
              <w:rPr>
                <w:spacing w:val="-2"/>
              </w:rPr>
              <w:t xml:space="preserve">  ______</w:t>
            </w:r>
          </w:p>
        </w:tc>
        <w:tc>
          <w:tcPr>
            <w:tcW w:w="1620" w:type="dxa"/>
          </w:tcPr>
          <w:p w14:paraId="71799241" w14:textId="77777777" w:rsidR="00C41C20" w:rsidRPr="006C1597" w:rsidRDefault="00C41C20" w:rsidP="00184DA1">
            <w:pPr>
              <w:tabs>
                <w:tab w:val="left" w:pos="2610"/>
              </w:tabs>
              <w:spacing w:before="60" w:after="60"/>
              <w:ind w:left="0" w:firstLine="0"/>
              <w:jc w:val="center"/>
              <w:rPr>
                <w:i/>
                <w:spacing w:val="-2"/>
              </w:rPr>
            </w:pPr>
            <w:r w:rsidRPr="006C1597">
              <w:rPr>
                <w:i/>
                <w:spacing w:val="-2"/>
              </w:rPr>
              <w:t>[indiquer le montant]</w:t>
            </w:r>
          </w:p>
          <w:p w14:paraId="5FECB4DB" w14:textId="77777777" w:rsidR="00C41C20" w:rsidRPr="006C1597" w:rsidRDefault="00C41C20" w:rsidP="00184DA1">
            <w:pPr>
              <w:tabs>
                <w:tab w:val="left" w:pos="2610"/>
              </w:tabs>
              <w:spacing w:before="60" w:after="60"/>
              <w:ind w:left="0" w:firstLine="0"/>
              <w:jc w:val="center"/>
              <w:rPr>
                <w:spacing w:val="-2"/>
              </w:rPr>
            </w:pPr>
            <w:r w:rsidRPr="006C1597">
              <w:rPr>
                <w:spacing w:val="-2"/>
              </w:rPr>
              <w:t>______</w:t>
            </w:r>
          </w:p>
        </w:tc>
        <w:tc>
          <w:tcPr>
            <w:tcW w:w="4364" w:type="dxa"/>
          </w:tcPr>
          <w:p w14:paraId="16E32F78"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Identification du </w:t>
            </w:r>
            <w:r>
              <w:rPr>
                <w:spacing w:val="-2"/>
              </w:rPr>
              <w:t>M</w:t>
            </w:r>
            <w:r w:rsidRPr="006C1597">
              <w:rPr>
                <w:spacing w:val="-2"/>
              </w:rPr>
              <w:t xml:space="preserve">arché : </w:t>
            </w:r>
            <w:r w:rsidRPr="006C1597">
              <w:rPr>
                <w:i/>
                <w:spacing w:val="-2"/>
              </w:rPr>
              <w:t>[insérer nom complet et numéro du marché et autres formes d’identification]</w:t>
            </w:r>
          </w:p>
          <w:p w14:paraId="24A0D661"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Nom du Maître d’Ouvrage : </w:t>
            </w:r>
            <w:r w:rsidRPr="006C1597">
              <w:rPr>
                <w:i/>
                <w:spacing w:val="-2"/>
              </w:rPr>
              <w:t>[nom complet]</w:t>
            </w:r>
          </w:p>
          <w:p w14:paraId="494CFB2A"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Adresse du Maître d’Ouvrage : </w:t>
            </w:r>
            <w:r w:rsidRPr="006C1597">
              <w:rPr>
                <w:i/>
                <w:spacing w:val="-2"/>
              </w:rPr>
              <w:t>[rue, numéro, ville, pays]</w:t>
            </w:r>
          </w:p>
          <w:p w14:paraId="294C4F61"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Objet du litige : </w:t>
            </w:r>
            <w:r w:rsidRPr="006C1597">
              <w:rPr>
                <w:i/>
                <w:spacing w:val="-2"/>
              </w:rPr>
              <w:t>[indiquer les principaux points en litige]</w:t>
            </w:r>
          </w:p>
          <w:p w14:paraId="6F8DFCE6" w14:textId="77777777" w:rsidR="00C41C20" w:rsidRDefault="00C41C20" w:rsidP="00184DA1">
            <w:pPr>
              <w:tabs>
                <w:tab w:val="left" w:pos="2610"/>
              </w:tabs>
              <w:spacing w:before="60" w:after="60"/>
              <w:ind w:left="0" w:firstLine="0"/>
              <w:jc w:val="left"/>
              <w:rPr>
                <w:i/>
                <w:spacing w:val="-2"/>
              </w:rPr>
            </w:pPr>
            <w:r w:rsidRPr="006C1597">
              <w:rPr>
                <w:spacing w:val="-2"/>
              </w:rPr>
              <w:t xml:space="preserve">Partie au marché qui a initié le </w:t>
            </w:r>
            <w:r>
              <w:rPr>
                <w:spacing w:val="-2"/>
              </w:rPr>
              <w:t>L</w:t>
            </w:r>
            <w:r w:rsidRPr="006C1597">
              <w:rPr>
                <w:spacing w:val="-2"/>
              </w:rPr>
              <w:t xml:space="preserve">itige </w:t>
            </w:r>
            <w:r w:rsidRPr="006C1597">
              <w:rPr>
                <w:i/>
                <w:spacing w:val="-2"/>
              </w:rPr>
              <w:t>[préciser « le maître d’ouvrage » ou «</w:t>
            </w:r>
            <w:r>
              <w:rPr>
                <w:i/>
                <w:spacing w:val="-2"/>
              </w:rPr>
              <w:t xml:space="preserve"> </w:t>
            </w:r>
            <w:r w:rsidRPr="006C1597">
              <w:rPr>
                <w:i/>
                <w:spacing w:val="-2"/>
              </w:rPr>
              <w:t>l’</w:t>
            </w:r>
            <w:r>
              <w:rPr>
                <w:i/>
                <w:spacing w:val="-2"/>
              </w:rPr>
              <w:t>E</w:t>
            </w:r>
            <w:r w:rsidRPr="006C1597">
              <w:rPr>
                <w:i/>
                <w:spacing w:val="-2"/>
              </w:rPr>
              <w:t>ntrepreneur »]</w:t>
            </w:r>
            <w:r>
              <w:rPr>
                <w:i/>
                <w:spacing w:val="-2"/>
              </w:rPr>
              <w:t>.</w:t>
            </w:r>
          </w:p>
          <w:p w14:paraId="352BFA64" w14:textId="77777777" w:rsidR="00C41C20" w:rsidRPr="006C1597" w:rsidRDefault="00C41C20" w:rsidP="00184DA1">
            <w:pPr>
              <w:tabs>
                <w:tab w:val="left" w:pos="2610"/>
              </w:tabs>
              <w:spacing w:before="60" w:after="60"/>
              <w:ind w:left="0" w:firstLine="0"/>
              <w:jc w:val="left"/>
              <w:rPr>
                <w:i/>
                <w:spacing w:val="-2"/>
              </w:rPr>
            </w:pPr>
            <w:r w:rsidRPr="002612B1">
              <w:rPr>
                <w:iCs/>
                <w:spacing w:val="-2"/>
              </w:rPr>
              <w:t>Motif/s du Litige et décision d’attribution</w:t>
            </w:r>
            <w:r>
              <w:rPr>
                <w:i/>
                <w:spacing w:val="-2"/>
              </w:rPr>
              <w:t xml:space="preserve"> [indiquer les motifs principaux]</w:t>
            </w:r>
          </w:p>
        </w:tc>
        <w:tc>
          <w:tcPr>
            <w:tcW w:w="2290" w:type="dxa"/>
          </w:tcPr>
          <w:p w14:paraId="7331AB76" w14:textId="77777777" w:rsidR="00C41C20" w:rsidRPr="006C1597" w:rsidRDefault="00C41C20" w:rsidP="00184DA1">
            <w:pPr>
              <w:tabs>
                <w:tab w:val="left" w:pos="2610"/>
              </w:tabs>
              <w:spacing w:before="60" w:after="60"/>
              <w:ind w:left="0" w:firstLine="0"/>
              <w:jc w:val="left"/>
              <w:rPr>
                <w:i/>
                <w:spacing w:val="-2"/>
              </w:rPr>
            </w:pPr>
            <w:r w:rsidRPr="006C1597">
              <w:rPr>
                <w:i/>
                <w:spacing w:val="-2"/>
              </w:rPr>
              <w:t>[indiquer le montant]</w:t>
            </w:r>
          </w:p>
          <w:p w14:paraId="538BC59A" w14:textId="77777777" w:rsidR="00C41C20" w:rsidRPr="006C1597" w:rsidRDefault="00C41C20" w:rsidP="00184DA1">
            <w:pPr>
              <w:tabs>
                <w:tab w:val="left" w:pos="2610"/>
              </w:tabs>
              <w:spacing w:before="60" w:after="60"/>
              <w:ind w:left="0" w:firstLine="0"/>
              <w:jc w:val="left"/>
              <w:rPr>
                <w:i/>
                <w:spacing w:val="-2"/>
              </w:rPr>
            </w:pPr>
            <w:r w:rsidRPr="006C1597">
              <w:rPr>
                <w:spacing w:val="-2"/>
              </w:rPr>
              <w:t xml:space="preserve">  ______</w:t>
            </w:r>
          </w:p>
        </w:tc>
      </w:tr>
    </w:tbl>
    <w:p w14:paraId="121BA51B" w14:textId="77777777" w:rsidR="00C41C20" w:rsidRDefault="00C41C20" w:rsidP="00C41C20">
      <w:pPr>
        <w:pStyle w:val="SectionIVHeader-2"/>
      </w:pPr>
    </w:p>
    <w:p w14:paraId="4999BED2" w14:textId="77777777" w:rsidR="00C41C20" w:rsidRDefault="00C41C20" w:rsidP="00C41C20">
      <w:pPr>
        <w:rPr>
          <w:b/>
          <w:sz w:val="28"/>
        </w:rPr>
      </w:pPr>
      <w:r>
        <w:br w:type="page"/>
      </w:r>
    </w:p>
    <w:p w14:paraId="2A3A591B" w14:textId="77777777" w:rsidR="00C41C20" w:rsidRPr="006C1597" w:rsidRDefault="00C41C20" w:rsidP="00C41C20">
      <w:pPr>
        <w:pStyle w:val="SectionIVHeader-2"/>
      </w:pPr>
    </w:p>
    <w:p w14:paraId="1B7919FB" w14:textId="77777777" w:rsidR="00C41C20" w:rsidRPr="006C1597" w:rsidRDefault="00C41C20" w:rsidP="00C41C20">
      <w:pPr>
        <w:pStyle w:val="Sec4head2"/>
      </w:pPr>
      <w:r w:rsidRPr="006C1597">
        <w:t xml:space="preserve">Formulaire ANT 3 : </w:t>
      </w:r>
      <w:r>
        <w:br/>
      </w:r>
      <w:r w:rsidRPr="006C1597">
        <w:t xml:space="preserve">Déclaration de </w:t>
      </w:r>
      <w:r>
        <w:t>P</w:t>
      </w:r>
      <w:r w:rsidRPr="006C1597">
        <w:t xml:space="preserve">erformance </w:t>
      </w:r>
      <w:r>
        <w:t>Environnementale et Sociale (</w:t>
      </w:r>
      <w:r w:rsidRPr="006C1597">
        <w:t>ES</w:t>
      </w:r>
      <w:r>
        <w:t>)</w:t>
      </w:r>
      <w:r w:rsidRPr="006C1597">
        <w:t xml:space="preserve"> </w:t>
      </w:r>
    </w:p>
    <w:p w14:paraId="0FE67C5E" w14:textId="4CEE61B2" w:rsidR="00C41C20" w:rsidRPr="006C1597" w:rsidRDefault="00C41C20" w:rsidP="00C41C20">
      <w:pPr>
        <w:ind w:left="0" w:firstLine="0"/>
        <w:rPr>
          <w:i/>
        </w:rPr>
      </w:pPr>
      <w:r w:rsidRPr="006C1597">
        <w:rPr>
          <w:i/>
        </w:rPr>
        <w:t>[Le formulaire ci-dessous doit être rempli par le Soumissionnaire et par chaque partenaire dans le cas d’un GE et chaque Sous-traitant spécialisé</w:t>
      </w:r>
      <w:r w:rsidR="00E3387D">
        <w:rPr>
          <w:i/>
        </w:rPr>
        <w:t xml:space="preserve"> seulement si </w:t>
      </w:r>
      <w:r w:rsidR="00C263F0">
        <w:rPr>
          <w:i/>
        </w:rPr>
        <w:t xml:space="preserve">les renseignements soumis lors de la préqualification nécessitent une </w:t>
      </w:r>
      <w:r w:rsidR="005B0A34">
        <w:rPr>
          <w:i/>
        </w:rPr>
        <w:t>mise à jour</w:t>
      </w:r>
      <w:r w:rsidRPr="006C1597">
        <w:rPr>
          <w:i/>
        </w:rPr>
        <w:t xml:space="preserve">] </w:t>
      </w:r>
    </w:p>
    <w:p w14:paraId="183DCEE2" w14:textId="77777777" w:rsidR="00C41C20" w:rsidRPr="006C1597" w:rsidRDefault="00C41C20" w:rsidP="00C41C20">
      <w:pPr>
        <w:spacing w:after="120"/>
        <w:jc w:val="right"/>
      </w:pPr>
      <w:r w:rsidRPr="006C1597">
        <w:rPr>
          <w:b/>
          <w:bCs/>
        </w:rPr>
        <w:t>Nom du Soumissionnaire :</w:t>
      </w:r>
      <w:r w:rsidRPr="006C1597">
        <w:t xml:space="preserve"> </w:t>
      </w:r>
      <w:r w:rsidRPr="006C1597">
        <w:rPr>
          <w:i/>
        </w:rPr>
        <w:t>[insérer le nom complet]</w:t>
      </w:r>
    </w:p>
    <w:p w14:paraId="16367870" w14:textId="77777777" w:rsidR="00C41C20" w:rsidRPr="006C1597" w:rsidRDefault="00C41C20" w:rsidP="00C41C20">
      <w:pPr>
        <w:spacing w:after="120"/>
        <w:jc w:val="right"/>
      </w:pPr>
      <w:r w:rsidRPr="006C1597">
        <w:rPr>
          <w:b/>
          <w:bCs/>
        </w:rPr>
        <w:t>Date :</w:t>
      </w:r>
      <w:r w:rsidRPr="006C1597">
        <w:t xml:space="preserve"> </w:t>
      </w:r>
      <w:r w:rsidRPr="006C1597">
        <w:rPr>
          <w:i/>
        </w:rPr>
        <w:t>[insérer jour, mois, année]</w:t>
      </w:r>
    </w:p>
    <w:p w14:paraId="42B72D57" w14:textId="77777777" w:rsidR="00C41C20" w:rsidRPr="006C1597" w:rsidRDefault="00C41C20" w:rsidP="00C41C20">
      <w:pPr>
        <w:spacing w:after="120"/>
        <w:jc w:val="right"/>
      </w:pPr>
      <w:r w:rsidRPr="006C1597">
        <w:rPr>
          <w:b/>
          <w:bCs/>
        </w:rPr>
        <w:t>Nom de la Partie au GE ou Sous-traitant spécialisé :</w:t>
      </w:r>
      <w:r w:rsidRPr="006C1597">
        <w:t xml:space="preserve"> </w:t>
      </w:r>
      <w:r w:rsidRPr="006C1597">
        <w:rPr>
          <w:i/>
        </w:rPr>
        <w:t>[insérer le nom complet]</w:t>
      </w:r>
    </w:p>
    <w:p w14:paraId="0853357B" w14:textId="77777777" w:rsidR="00C41C20" w:rsidRPr="006C1597" w:rsidRDefault="00C41C20" w:rsidP="00C41C20">
      <w:pPr>
        <w:spacing w:after="120"/>
        <w:jc w:val="right"/>
        <w:rPr>
          <w:i/>
        </w:rPr>
      </w:pPr>
      <w:r w:rsidRPr="006C1597">
        <w:rPr>
          <w:b/>
          <w:bCs/>
        </w:rPr>
        <w:t>No. AO et titre :</w:t>
      </w:r>
      <w:r w:rsidRPr="006C1597">
        <w:t xml:space="preserve"> </w:t>
      </w:r>
      <w:r w:rsidRPr="006C1597">
        <w:rPr>
          <w:i/>
        </w:rPr>
        <w:t>[numéro et titre de l’AO]</w:t>
      </w:r>
    </w:p>
    <w:tbl>
      <w:tblPr>
        <w:tblW w:w="9379" w:type="dxa"/>
        <w:tblInd w:w="-3" w:type="dxa"/>
        <w:tblLayout w:type="fixed"/>
        <w:tblCellMar>
          <w:left w:w="0" w:type="dxa"/>
          <w:right w:w="0" w:type="dxa"/>
        </w:tblCellMar>
        <w:tblLook w:val="0000" w:firstRow="0" w:lastRow="0" w:firstColumn="0" w:lastColumn="0" w:noHBand="0" w:noVBand="0"/>
      </w:tblPr>
      <w:tblGrid>
        <w:gridCol w:w="1190"/>
        <w:gridCol w:w="1666"/>
        <w:gridCol w:w="4515"/>
        <w:gridCol w:w="2008"/>
      </w:tblGrid>
      <w:tr w:rsidR="00C41C20" w:rsidRPr="006C1597" w14:paraId="7E4356F7" w14:textId="77777777" w:rsidTr="00184DA1">
        <w:tc>
          <w:tcPr>
            <w:tcW w:w="9379" w:type="dxa"/>
            <w:gridSpan w:val="4"/>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B375F1C" w14:textId="77777777" w:rsidR="00C41C20" w:rsidRPr="006C1597" w:rsidRDefault="00C41C20" w:rsidP="00184DA1">
            <w:pPr>
              <w:pStyle w:val="titulo"/>
              <w:suppressAutoHyphens/>
              <w:spacing w:before="120" w:after="120"/>
              <w:rPr>
                <w:rFonts w:ascii="Times New Roman" w:hAnsi="Times New Roman"/>
                <w:spacing w:val="-2"/>
                <w:lang w:val="fr-FR"/>
              </w:rPr>
            </w:pPr>
            <w:r w:rsidRPr="006C1597">
              <w:rPr>
                <w:rFonts w:ascii="Times New Roman" w:hAnsi="Times New Roman"/>
                <w:spacing w:val="-2"/>
                <w:lang w:val="fr-FR"/>
              </w:rPr>
              <w:t xml:space="preserve">Déclaration de performance environnementale et sociale </w:t>
            </w:r>
          </w:p>
          <w:p w14:paraId="1648B48E" w14:textId="48C2B75D" w:rsidR="00C41C20" w:rsidRPr="006C1597" w:rsidRDefault="00C41C20" w:rsidP="00184DA1">
            <w:pPr>
              <w:pStyle w:val="titulo"/>
              <w:suppressAutoHyphens/>
              <w:spacing w:before="120" w:after="120"/>
              <w:rPr>
                <w:rFonts w:ascii="Times New Roman" w:hAnsi="Times New Roman"/>
                <w:spacing w:val="-2"/>
                <w:lang w:val="fr-FR"/>
              </w:rPr>
            </w:pPr>
            <w:r w:rsidRPr="006C1597">
              <w:rPr>
                <w:rFonts w:ascii="Times New Roman" w:hAnsi="Times New Roman"/>
                <w:spacing w:val="-2"/>
                <w:lang w:val="fr-FR"/>
              </w:rPr>
              <w:t xml:space="preserve">selon les dispositions de la Section III, Critères de </w:t>
            </w:r>
            <w:r>
              <w:rPr>
                <w:rFonts w:ascii="Times New Roman" w:hAnsi="Times New Roman"/>
                <w:spacing w:val="-2"/>
                <w:lang w:val="fr-FR"/>
              </w:rPr>
              <w:t>Q</w:t>
            </w:r>
            <w:r w:rsidRPr="006C1597">
              <w:rPr>
                <w:rFonts w:ascii="Times New Roman" w:hAnsi="Times New Roman"/>
                <w:spacing w:val="-2"/>
                <w:lang w:val="fr-FR"/>
              </w:rPr>
              <w:t>ualification</w:t>
            </w:r>
            <w:r>
              <w:rPr>
                <w:rFonts w:ascii="Times New Roman" w:hAnsi="Times New Roman"/>
                <w:spacing w:val="-2"/>
                <w:lang w:val="fr-FR"/>
              </w:rPr>
              <w:t xml:space="preserve"> et les Spécifications</w:t>
            </w:r>
            <w:r w:rsidR="00E37805">
              <w:rPr>
                <w:rFonts w:ascii="Times New Roman" w:hAnsi="Times New Roman"/>
                <w:spacing w:val="-2"/>
                <w:lang w:val="fr-FR"/>
              </w:rPr>
              <w:t xml:space="preserve"> du document de Préqualification</w:t>
            </w:r>
          </w:p>
        </w:tc>
      </w:tr>
      <w:tr w:rsidR="00C41C20" w:rsidRPr="006C1597" w14:paraId="25C680D5" w14:textId="77777777" w:rsidTr="00184DA1">
        <w:tc>
          <w:tcPr>
            <w:tcW w:w="9379" w:type="dxa"/>
            <w:gridSpan w:val="4"/>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86C4873" w14:textId="7C286F80" w:rsidR="00C41C20" w:rsidRPr="006C1597" w:rsidRDefault="00C41C20" w:rsidP="00184DA1">
            <w:pPr>
              <w:spacing w:before="40" w:after="120"/>
              <w:ind w:left="540" w:right="148" w:hanging="441"/>
              <w:rPr>
                <w:spacing w:val="-4"/>
              </w:rPr>
            </w:pPr>
            <w:r w:rsidRPr="006C1597">
              <w:rPr>
                <w:rFonts w:ascii="Wingdings" w:eastAsia="Wingdings" w:hAnsi="Wingdings" w:cs="Wingdings"/>
                <w:spacing w:val="-2"/>
              </w:rPr>
              <w:t>¨</w:t>
            </w:r>
            <w:r w:rsidRPr="006C1597">
              <w:rPr>
                <w:rFonts w:ascii="MS Mincho" w:eastAsia="MS Mincho" w:hAnsi="MS Mincho" w:cs="MS Mincho"/>
                <w:spacing w:val="-2"/>
              </w:rPr>
              <w:tab/>
            </w:r>
            <w:r w:rsidRPr="006C1597">
              <w:rPr>
                <w:b/>
                <w:spacing w:val="-6"/>
              </w:rPr>
              <w:t>Pas de suspension ou résiliation de marché</w:t>
            </w:r>
            <w:r w:rsidRPr="006C1597">
              <w:rPr>
                <w:spacing w:val="-6"/>
              </w:rPr>
              <w:t xml:space="preserve"> : </w:t>
            </w:r>
            <w:r w:rsidRPr="006C1597">
              <w:rPr>
                <w:spacing w:val="-2"/>
              </w:rPr>
              <w:t xml:space="preserve">Il n’y a pas eu de marché suspendu ou résilié ou faisant l’objet de saisie de garantie de </w:t>
            </w:r>
            <w:r w:rsidR="00C263F0">
              <w:rPr>
                <w:spacing w:val="-2"/>
              </w:rPr>
              <w:t>bonne exécution</w:t>
            </w:r>
            <w:r w:rsidRPr="006C1597">
              <w:rPr>
                <w:spacing w:val="-2"/>
              </w:rPr>
              <w:t xml:space="preserve"> depuis le 1</w:t>
            </w:r>
            <w:r w:rsidRPr="006C1597">
              <w:rPr>
                <w:spacing w:val="-2"/>
                <w:vertAlign w:val="superscript"/>
              </w:rPr>
              <w:t>er</w:t>
            </w:r>
            <w:r w:rsidRPr="006C1597">
              <w:rPr>
                <w:spacing w:val="-2"/>
              </w:rPr>
              <w:t xml:space="preserve"> janvier </w:t>
            </w:r>
            <w:r w:rsidRPr="006C1597">
              <w:rPr>
                <w:i/>
                <w:spacing w:val="-2"/>
              </w:rPr>
              <w:t>[insérer l’année]</w:t>
            </w:r>
            <w:r w:rsidRPr="006C1597">
              <w:rPr>
                <w:spacing w:val="-2"/>
              </w:rPr>
              <w:t xml:space="preserve"> </w:t>
            </w:r>
            <w:r w:rsidR="00C263F0">
              <w:rPr>
                <w:spacing w:val="-2"/>
              </w:rPr>
              <w:t xml:space="preserve">par le maître d’ouvrage </w:t>
            </w:r>
            <w:r w:rsidRPr="006C1597">
              <w:rPr>
                <w:spacing w:val="-2"/>
              </w:rPr>
              <w:t xml:space="preserve">pour des motifs liés à la performance </w:t>
            </w:r>
            <w:r>
              <w:rPr>
                <w:spacing w:val="-2"/>
              </w:rPr>
              <w:t>E</w:t>
            </w:r>
            <w:r w:rsidRPr="006C1597">
              <w:rPr>
                <w:spacing w:val="-2"/>
              </w:rPr>
              <w:t xml:space="preserve">nvironnementale </w:t>
            </w:r>
            <w:r>
              <w:rPr>
                <w:spacing w:val="-2"/>
              </w:rPr>
              <w:t>ou</w:t>
            </w:r>
            <w:r w:rsidRPr="006C1597">
              <w:rPr>
                <w:spacing w:val="-2"/>
              </w:rPr>
              <w:t xml:space="preserve"> </w:t>
            </w:r>
            <w:r>
              <w:rPr>
                <w:spacing w:val="-2"/>
              </w:rPr>
              <w:t>S</w:t>
            </w:r>
            <w:r w:rsidRPr="006C1597">
              <w:rPr>
                <w:spacing w:val="-2"/>
              </w:rPr>
              <w:t>ociale</w:t>
            </w:r>
            <w:r>
              <w:rPr>
                <w:spacing w:val="-2"/>
              </w:rPr>
              <w:t xml:space="preserve"> (ES)</w:t>
            </w:r>
            <w:r w:rsidRPr="006C1597">
              <w:rPr>
                <w:spacing w:val="-2"/>
              </w:rPr>
              <w:t xml:space="preserve">, </w:t>
            </w:r>
            <w:r>
              <w:rPr>
                <w:spacing w:val="-2"/>
              </w:rPr>
              <w:t xml:space="preserve">depuis la date spécifiée </w:t>
            </w:r>
            <w:r w:rsidRPr="006C1597">
              <w:rPr>
                <w:spacing w:val="-2"/>
              </w:rPr>
              <w:t xml:space="preserve">à la Section III, </w:t>
            </w:r>
            <w:r>
              <w:rPr>
                <w:spacing w:val="-2"/>
              </w:rPr>
              <w:t xml:space="preserve">Critères  </w:t>
            </w:r>
            <w:r w:rsidR="00C263F0">
              <w:rPr>
                <w:spacing w:val="-2"/>
              </w:rPr>
              <w:t xml:space="preserve">et Exigences de </w:t>
            </w:r>
            <w:r>
              <w:rPr>
                <w:spacing w:val="-2"/>
              </w:rPr>
              <w:t>Qualification, , Sous-Critère</w:t>
            </w:r>
            <w:r w:rsidRPr="006C1597">
              <w:rPr>
                <w:spacing w:val="-2"/>
              </w:rPr>
              <w:t xml:space="preserve"> 2.5. </w:t>
            </w:r>
          </w:p>
          <w:p w14:paraId="6D245464" w14:textId="18398CEF" w:rsidR="00C41C20" w:rsidRPr="006C1597" w:rsidRDefault="00C41C20" w:rsidP="00184DA1">
            <w:pPr>
              <w:spacing w:before="40" w:after="120"/>
              <w:ind w:left="540" w:right="148" w:hanging="441"/>
              <w:rPr>
                <w:spacing w:val="-4"/>
              </w:rPr>
            </w:pPr>
            <w:r w:rsidRPr="006C1597">
              <w:rPr>
                <w:rFonts w:ascii="Wingdings" w:eastAsia="Wingdings" w:hAnsi="Wingdings" w:cs="Wingdings"/>
                <w:spacing w:val="-2"/>
              </w:rPr>
              <w:t>¨</w:t>
            </w:r>
            <w:r w:rsidRPr="006C1597">
              <w:rPr>
                <w:spacing w:val="-4"/>
              </w:rPr>
              <w:tab/>
            </w:r>
            <w:r w:rsidRPr="006C1597">
              <w:rPr>
                <w:b/>
                <w:spacing w:val="-4"/>
              </w:rPr>
              <w:t xml:space="preserve">Déclaration de </w:t>
            </w:r>
            <w:r w:rsidRPr="006C1597">
              <w:rPr>
                <w:b/>
                <w:spacing w:val="-6"/>
              </w:rPr>
              <w:t>suspension ou résiliation de marché</w:t>
            </w:r>
            <w:r w:rsidRPr="006C1597">
              <w:rPr>
                <w:spacing w:val="-6"/>
              </w:rPr>
              <w:t xml:space="preserve"> : </w:t>
            </w:r>
            <w:r w:rsidRPr="006C1597">
              <w:rPr>
                <w:spacing w:val="-2"/>
              </w:rPr>
              <w:t xml:space="preserve">Le(s) marché(s) ci-après ont fait l’objet de suspension ou résiliation ou de saisie de garantie de </w:t>
            </w:r>
            <w:r w:rsidR="00C263F0">
              <w:rPr>
                <w:spacing w:val="-2"/>
              </w:rPr>
              <w:t>bonne exécution par le maître d’ouvrage</w:t>
            </w:r>
            <w:r w:rsidRPr="006C1597">
              <w:rPr>
                <w:spacing w:val="-2"/>
              </w:rPr>
              <w:t xml:space="preserve"> pour des motifs liés à la performance </w:t>
            </w:r>
            <w:r>
              <w:rPr>
                <w:spacing w:val="-2"/>
              </w:rPr>
              <w:t>E</w:t>
            </w:r>
            <w:r w:rsidRPr="006C1597">
              <w:rPr>
                <w:spacing w:val="-2"/>
              </w:rPr>
              <w:t xml:space="preserve">nvironnementale </w:t>
            </w:r>
            <w:r>
              <w:rPr>
                <w:spacing w:val="-2"/>
              </w:rPr>
              <w:t>ou</w:t>
            </w:r>
            <w:r w:rsidRPr="006C1597">
              <w:rPr>
                <w:spacing w:val="-2"/>
              </w:rPr>
              <w:t xml:space="preserve"> </w:t>
            </w:r>
            <w:r>
              <w:rPr>
                <w:spacing w:val="-2"/>
              </w:rPr>
              <w:t>S</w:t>
            </w:r>
            <w:r w:rsidRPr="006C1597">
              <w:rPr>
                <w:spacing w:val="-2"/>
              </w:rPr>
              <w:t>ociale</w:t>
            </w:r>
            <w:r>
              <w:rPr>
                <w:spacing w:val="-2"/>
              </w:rPr>
              <w:t xml:space="preserve"> (ES)</w:t>
            </w:r>
            <w:r w:rsidRPr="006C1597">
              <w:rPr>
                <w:spacing w:val="-2"/>
              </w:rPr>
              <w:t xml:space="preserve">, </w:t>
            </w:r>
            <w:r>
              <w:rPr>
                <w:spacing w:val="-2"/>
              </w:rPr>
              <w:t xml:space="preserve">depuis la date spécifiée </w:t>
            </w:r>
            <w:r w:rsidRPr="006C1597">
              <w:rPr>
                <w:spacing w:val="-2"/>
              </w:rPr>
              <w:t xml:space="preserve">à la Section III, Critères </w:t>
            </w:r>
            <w:r w:rsidR="00C263F0">
              <w:rPr>
                <w:spacing w:val="-2"/>
              </w:rPr>
              <w:t>et et Exigences de</w:t>
            </w:r>
            <w:r w:rsidR="00C263F0" w:rsidRPr="006C1597">
              <w:rPr>
                <w:spacing w:val="-2"/>
              </w:rPr>
              <w:t xml:space="preserve"> </w:t>
            </w:r>
            <w:r>
              <w:rPr>
                <w:spacing w:val="-2"/>
              </w:rPr>
              <w:t xml:space="preserve">Qualification , Sous-Critère </w:t>
            </w:r>
            <w:r w:rsidRPr="006C1597">
              <w:rPr>
                <w:spacing w:val="-2"/>
              </w:rPr>
              <w:t>2.5</w:t>
            </w:r>
            <w:r w:rsidRPr="006C1597">
              <w:rPr>
                <w:spacing w:val="-4"/>
              </w:rPr>
              <w:t>. Les détails sont fournis ci-après :</w:t>
            </w:r>
          </w:p>
        </w:tc>
      </w:tr>
      <w:tr w:rsidR="00C41C20" w:rsidRPr="006C1597" w14:paraId="292EB5E8"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4B4932A3" w14:textId="77777777" w:rsidR="00C41C20" w:rsidRPr="006C1597" w:rsidRDefault="00C41C20" w:rsidP="00184DA1">
            <w:pPr>
              <w:spacing w:before="40" w:after="120"/>
              <w:ind w:left="0" w:right="78" w:hanging="6"/>
              <w:jc w:val="center"/>
              <w:rPr>
                <w:b/>
                <w:bCs/>
                <w:spacing w:val="-4"/>
              </w:rPr>
            </w:pPr>
            <w:r w:rsidRPr="006C1597">
              <w:rPr>
                <w:b/>
                <w:spacing w:val="-2"/>
              </w:rPr>
              <w:t>Année</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52286716" w14:textId="72E05B0D" w:rsidR="00C41C20" w:rsidRPr="006C1597" w:rsidRDefault="00C875DE" w:rsidP="00184DA1">
            <w:pPr>
              <w:spacing w:before="40" w:after="120"/>
              <w:ind w:left="0" w:right="78" w:hanging="6"/>
              <w:jc w:val="center"/>
              <w:rPr>
                <w:b/>
                <w:bCs/>
                <w:spacing w:val="-4"/>
              </w:rPr>
            </w:pPr>
            <w:r>
              <w:rPr>
                <w:b/>
                <w:spacing w:val="-2"/>
              </w:rPr>
              <w:t xml:space="preserve">Portion </w:t>
            </w:r>
            <w:r w:rsidR="002B709D">
              <w:rPr>
                <w:b/>
                <w:spacing w:val="-2"/>
              </w:rPr>
              <w:t xml:space="preserve">suspendue ou </w:t>
            </w:r>
            <w:r w:rsidR="00C41C20" w:rsidRPr="006C1597">
              <w:rPr>
                <w:b/>
                <w:spacing w:val="-2"/>
              </w:rPr>
              <w:t xml:space="preserve"> </w:t>
            </w:r>
            <w:r w:rsidR="00C263F0">
              <w:rPr>
                <w:b/>
                <w:spacing w:val="-2"/>
              </w:rPr>
              <w:t xml:space="preserve">résiliée </w:t>
            </w:r>
            <w:r w:rsidR="00C41C20" w:rsidRPr="006C1597">
              <w:rPr>
                <w:b/>
                <w:spacing w:val="-2"/>
              </w:rPr>
              <w:t xml:space="preserve">du </w:t>
            </w:r>
            <w:r w:rsidR="00C41C20">
              <w:rPr>
                <w:b/>
                <w:spacing w:val="-2"/>
              </w:rPr>
              <w:t>marché</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7307A8F5" w14:textId="77777777" w:rsidR="00C41C20" w:rsidRPr="006C1597" w:rsidRDefault="00C41C20" w:rsidP="00184DA1">
            <w:pPr>
              <w:spacing w:before="40" w:after="120"/>
              <w:ind w:left="0" w:right="78" w:hanging="6"/>
              <w:jc w:val="center"/>
              <w:rPr>
                <w:b/>
                <w:i/>
                <w:iCs/>
                <w:spacing w:val="-6"/>
              </w:rPr>
            </w:pPr>
            <w:r w:rsidRPr="006C1597">
              <w:rPr>
                <w:b/>
                <w:spacing w:val="-2"/>
              </w:rPr>
              <w:t>Identification du marché</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07E9A369" w14:textId="77777777" w:rsidR="00C41C20" w:rsidRPr="006C1597" w:rsidRDefault="00C41C20" w:rsidP="00184DA1">
            <w:pPr>
              <w:spacing w:before="40" w:after="120"/>
              <w:ind w:left="0" w:firstLine="6"/>
              <w:jc w:val="center"/>
              <w:rPr>
                <w:b/>
                <w:i/>
                <w:iCs/>
                <w:spacing w:val="-6"/>
              </w:rPr>
            </w:pPr>
            <w:r w:rsidRPr="006C1597">
              <w:rPr>
                <w:b/>
                <w:spacing w:val="-2"/>
              </w:rPr>
              <w:t xml:space="preserve">Montant total du </w:t>
            </w:r>
            <w:r>
              <w:rPr>
                <w:b/>
                <w:spacing w:val="-2"/>
              </w:rPr>
              <w:t>marché</w:t>
            </w:r>
            <w:r w:rsidRPr="006C1597">
              <w:rPr>
                <w:b/>
                <w:spacing w:val="-2"/>
              </w:rPr>
              <w:t xml:space="preserve"> (valeur actuelle en équivalent $US)</w:t>
            </w:r>
          </w:p>
        </w:tc>
      </w:tr>
      <w:tr w:rsidR="00C41C20" w:rsidRPr="006C1597" w14:paraId="4850E373"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005590E" w14:textId="77777777" w:rsidR="00C41C20" w:rsidRPr="006C1597" w:rsidRDefault="00C41C20" w:rsidP="00184DA1">
            <w:pPr>
              <w:spacing w:before="40" w:after="120"/>
              <w:ind w:left="102" w:right="78" w:hanging="6"/>
              <w:jc w:val="left"/>
            </w:pPr>
            <w:r w:rsidRPr="006C1597">
              <w:rPr>
                <w:i/>
                <w:spacing w:val="-2"/>
              </w:rPr>
              <w:t>[insérer l’année]</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8362468" w14:textId="77777777" w:rsidR="00C41C20" w:rsidRPr="006C1597" w:rsidRDefault="00C41C20" w:rsidP="00184DA1">
            <w:pPr>
              <w:spacing w:before="40" w:after="120"/>
              <w:ind w:left="102" w:right="78" w:hanging="6"/>
              <w:jc w:val="left"/>
            </w:pPr>
            <w:r w:rsidRPr="006C1597">
              <w:rPr>
                <w:i/>
                <w:spacing w:val="-2"/>
              </w:rPr>
              <w:t>[indiquer le montant et pourcentage]</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01F9E13" w14:textId="77777777" w:rsidR="00C41C20" w:rsidRPr="006C1597" w:rsidRDefault="00C41C20" w:rsidP="00184DA1">
            <w:pPr>
              <w:ind w:left="102" w:right="78" w:hanging="6"/>
              <w:jc w:val="left"/>
              <w:rPr>
                <w:i/>
                <w:spacing w:val="-2"/>
              </w:rPr>
            </w:pPr>
            <w:r w:rsidRPr="006C1597">
              <w:rPr>
                <w:spacing w:val="-2"/>
              </w:rPr>
              <w:t xml:space="preserve">Identification du marché : </w:t>
            </w:r>
            <w:r w:rsidRPr="006C1597">
              <w:rPr>
                <w:i/>
                <w:spacing w:val="-2"/>
              </w:rPr>
              <w:t>[indiquer le nom complet/numéro du marché et les autres formes d’identification]</w:t>
            </w:r>
          </w:p>
          <w:p w14:paraId="57FFFCA4" w14:textId="77777777" w:rsidR="00C41C20" w:rsidRPr="006C1597" w:rsidRDefault="00C41C20" w:rsidP="00184DA1">
            <w:pPr>
              <w:ind w:left="102" w:right="78" w:hanging="6"/>
              <w:jc w:val="left"/>
              <w:rPr>
                <w:i/>
                <w:spacing w:val="-2"/>
              </w:rPr>
            </w:pPr>
            <w:r w:rsidRPr="006C1597">
              <w:rPr>
                <w:spacing w:val="-2"/>
              </w:rPr>
              <w:t xml:space="preserve">Nom du Maître d’Ouvrage : </w:t>
            </w:r>
            <w:r w:rsidRPr="006C1597">
              <w:rPr>
                <w:i/>
                <w:spacing w:val="-2"/>
              </w:rPr>
              <w:t>[nom complet]</w:t>
            </w:r>
          </w:p>
          <w:p w14:paraId="128C1332" w14:textId="77777777" w:rsidR="00C41C20" w:rsidRPr="006C1597" w:rsidRDefault="00C41C20" w:rsidP="00184DA1">
            <w:pPr>
              <w:ind w:left="102" w:right="78" w:hanging="6"/>
              <w:jc w:val="left"/>
              <w:rPr>
                <w:i/>
                <w:spacing w:val="-2"/>
              </w:rPr>
            </w:pPr>
            <w:r w:rsidRPr="006C1597">
              <w:rPr>
                <w:spacing w:val="-2"/>
              </w:rPr>
              <w:t xml:space="preserve">Adresse du Maître d’Ouvrage : </w:t>
            </w:r>
            <w:r w:rsidRPr="006C1597">
              <w:rPr>
                <w:i/>
                <w:spacing w:val="-2"/>
              </w:rPr>
              <w:t>[rue, numéro, ville, pays]</w:t>
            </w:r>
          </w:p>
          <w:p w14:paraId="22C93171" w14:textId="77777777" w:rsidR="00C41C20" w:rsidRPr="006C1597" w:rsidRDefault="00C41C20" w:rsidP="00184DA1">
            <w:pPr>
              <w:spacing w:before="40" w:after="120"/>
              <w:ind w:left="102" w:right="78" w:hanging="6"/>
              <w:jc w:val="left"/>
            </w:pPr>
            <w:r w:rsidRPr="006C1597">
              <w:rPr>
                <w:spacing w:val="-2"/>
              </w:rPr>
              <w:t xml:space="preserve">Motifs de suspension ou résiliation : </w:t>
            </w:r>
            <w:r w:rsidRPr="006C1597">
              <w:rPr>
                <w:i/>
                <w:spacing w:val="-2"/>
              </w:rPr>
              <w:t xml:space="preserve">[indiquer le (les) motif(s) principal (aux), </w:t>
            </w:r>
            <w:r w:rsidRPr="006C1597">
              <w:rPr>
                <w:rFonts w:asciiTheme="majorBidi" w:hAnsiTheme="majorBidi" w:cstheme="majorBidi"/>
                <w:i/>
              </w:rPr>
              <w:lastRenderedPageBreak/>
              <w:t>par ex. défaut relatif à l’Exploitation at aux Abus Sexuels ou au Harcèlement Sexuel</w:t>
            </w:r>
            <w:r w:rsidRPr="006C1597">
              <w:rPr>
                <w:i/>
                <w:spacing w:val="-2"/>
              </w:rPr>
              <w:t>]</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B7A9272" w14:textId="77777777" w:rsidR="00C41C20" w:rsidRPr="006C1597" w:rsidRDefault="00C41C20" w:rsidP="00184DA1">
            <w:pPr>
              <w:spacing w:before="40" w:after="120"/>
              <w:ind w:left="102" w:firstLine="6"/>
              <w:jc w:val="left"/>
            </w:pPr>
            <w:r w:rsidRPr="006C1597">
              <w:rPr>
                <w:i/>
                <w:iCs/>
                <w:spacing w:val="-6"/>
              </w:rPr>
              <w:lastRenderedPageBreak/>
              <w:t>[insérer le montant]</w:t>
            </w:r>
          </w:p>
        </w:tc>
      </w:tr>
      <w:tr w:rsidR="00C41C20" w:rsidRPr="006C1597" w14:paraId="10462723"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23289EB" w14:textId="77777777" w:rsidR="00C41C20" w:rsidRPr="006C1597" w:rsidRDefault="00C41C20" w:rsidP="00184DA1">
            <w:pPr>
              <w:spacing w:before="40" w:after="120"/>
              <w:ind w:left="102" w:right="78" w:hanging="6"/>
              <w:jc w:val="left"/>
              <w:rPr>
                <w:i/>
                <w:iCs/>
                <w:spacing w:val="-6"/>
              </w:rPr>
            </w:pPr>
            <w:r w:rsidRPr="006C1597">
              <w:rPr>
                <w:i/>
                <w:spacing w:val="-2"/>
              </w:rPr>
              <w:t>[insérer l’année]</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7E1DFBA" w14:textId="77777777" w:rsidR="00C41C20" w:rsidRPr="006C1597" w:rsidRDefault="00C41C20" w:rsidP="00184DA1">
            <w:pPr>
              <w:spacing w:before="40" w:after="120"/>
              <w:ind w:left="102" w:right="78" w:hanging="6"/>
              <w:jc w:val="left"/>
              <w:rPr>
                <w:i/>
                <w:iCs/>
                <w:spacing w:val="-6"/>
              </w:rPr>
            </w:pPr>
            <w:r w:rsidRPr="006C1597">
              <w:rPr>
                <w:i/>
                <w:spacing w:val="-2"/>
              </w:rPr>
              <w:t>[indiquer le montant et pourcentage]</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F50B6DD" w14:textId="77777777" w:rsidR="00C41C20" w:rsidRPr="006C1597" w:rsidRDefault="00C41C20" w:rsidP="00184DA1">
            <w:pPr>
              <w:ind w:left="102" w:right="78" w:hanging="6"/>
              <w:jc w:val="left"/>
              <w:rPr>
                <w:i/>
                <w:spacing w:val="-2"/>
              </w:rPr>
            </w:pPr>
            <w:r w:rsidRPr="006C1597">
              <w:rPr>
                <w:spacing w:val="-2"/>
              </w:rPr>
              <w:t xml:space="preserve">Identification du marché : </w:t>
            </w:r>
            <w:r w:rsidRPr="006C1597">
              <w:rPr>
                <w:i/>
                <w:spacing w:val="-2"/>
              </w:rPr>
              <w:t>[indiquer le nom complet/numéro du marché et les autres formes d’identification]</w:t>
            </w:r>
          </w:p>
          <w:p w14:paraId="16842364" w14:textId="77777777" w:rsidR="00C41C20" w:rsidRPr="006C1597" w:rsidRDefault="00C41C20" w:rsidP="00184DA1">
            <w:pPr>
              <w:ind w:left="102" w:right="78" w:hanging="6"/>
              <w:jc w:val="left"/>
              <w:rPr>
                <w:i/>
                <w:spacing w:val="-2"/>
              </w:rPr>
            </w:pPr>
            <w:r w:rsidRPr="006C1597">
              <w:rPr>
                <w:spacing w:val="-2"/>
              </w:rPr>
              <w:t xml:space="preserve">Nom du Maître d’Ouvrage : </w:t>
            </w:r>
            <w:r w:rsidRPr="006C1597">
              <w:rPr>
                <w:i/>
                <w:spacing w:val="-2"/>
              </w:rPr>
              <w:t>[nom complet]</w:t>
            </w:r>
          </w:p>
          <w:p w14:paraId="664E6467" w14:textId="77777777" w:rsidR="00C41C20" w:rsidRPr="006C1597" w:rsidRDefault="00C41C20" w:rsidP="00184DA1">
            <w:pPr>
              <w:ind w:left="102" w:right="78" w:hanging="6"/>
              <w:jc w:val="left"/>
              <w:rPr>
                <w:i/>
                <w:spacing w:val="-2"/>
              </w:rPr>
            </w:pPr>
            <w:r w:rsidRPr="006C1597">
              <w:rPr>
                <w:spacing w:val="-2"/>
              </w:rPr>
              <w:t xml:space="preserve">Adresse du Maître d’Ouvrage : </w:t>
            </w:r>
            <w:r w:rsidRPr="006C1597">
              <w:rPr>
                <w:i/>
                <w:spacing w:val="-2"/>
              </w:rPr>
              <w:t>[rue, numéro, ville, pays]</w:t>
            </w:r>
          </w:p>
          <w:p w14:paraId="686EC2A5" w14:textId="77777777" w:rsidR="00C41C20" w:rsidRPr="006C1597" w:rsidRDefault="00C41C20" w:rsidP="00184DA1">
            <w:pPr>
              <w:spacing w:before="40" w:after="120"/>
              <w:ind w:left="102" w:right="78" w:hanging="6"/>
              <w:jc w:val="left"/>
              <w:rPr>
                <w:spacing w:val="-4"/>
              </w:rPr>
            </w:pPr>
            <w:r w:rsidRPr="006C1597">
              <w:rPr>
                <w:spacing w:val="-2"/>
              </w:rPr>
              <w:t xml:space="preserve">Motifs de suspension ou résiliation : </w:t>
            </w:r>
            <w:r w:rsidRPr="006C1597">
              <w:rPr>
                <w:i/>
                <w:spacing w:val="-2"/>
              </w:rPr>
              <w:t>[indiquer le (les) motif(s) principal (aux)]</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C2E1E1D" w14:textId="77777777" w:rsidR="00C41C20" w:rsidRPr="006C1597" w:rsidRDefault="00C41C20" w:rsidP="00184DA1">
            <w:pPr>
              <w:spacing w:before="40" w:after="120"/>
              <w:ind w:left="102" w:firstLine="6"/>
              <w:jc w:val="left"/>
              <w:rPr>
                <w:i/>
                <w:iCs/>
                <w:spacing w:val="-6"/>
              </w:rPr>
            </w:pPr>
            <w:r w:rsidRPr="006C1597">
              <w:rPr>
                <w:i/>
                <w:iCs/>
                <w:spacing w:val="-6"/>
              </w:rPr>
              <w:t>[insérer le montant]</w:t>
            </w:r>
          </w:p>
        </w:tc>
      </w:tr>
      <w:tr w:rsidR="00C41C20" w:rsidRPr="006C1597" w14:paraId="6CA5563A"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E583311" w14:textId="77777777" w:rsidR="00C41C20" w:rsidRPr="006C1597" w:rsidRDefault="00C41C20" w:rsidP="00184DA1">
            <w:pPr>
              <w:spacing w:before="40" w:after="120"/>
              <w:ind w:left="102" w:right="78" w:hanging="6"/>
              <w:jc w:val="left"/>
              <w:rPr>
                <w:i/>
                <w:iCs/>
                <w:spacing w:val="-6"/>
              </w:rPr>
            </w:pPr>
            <w:r w:rsidRPr="006C1597">
              <w:rPr>
                <w:i/>
                <w:iCs/>
                <w:spacing w:val="-6"/>
              </w:rPr>
              <w:t>…</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8AC0CB6" w14:textId="77777777" w:rsidR="00C41C20" w:rsidRPr="006C1597" w:rsidRDefault="00C41C20" w:rsidP="00184DA1">
            <w:pPr>
              <w:spacing w:before="40" w:after="120"/>
              <w:ind w:left="102" w:right="78" w:hanging="6"/>
              <w:jc w:val="left"/>
              <w:rPr>
                <w:i/>
                <w:iCs/>
                <w:spacing w:val="-6"/>
              </w:rPr>
            </w:pPr>
            <w:r w:rsidRPr="006C1597">
              <w:rPr>
                <w:i/>
                <w:iCs/>
                <w:spacing w:val="-6"/>
              </w:rPr>
              <w:t>…</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B706D93" w14:textId="77777777" w:rsidR="00C41C20" w:rsidRPr="006C1597" w:rsidRDefault="00C41C20" w:rsidP="00184DA1">
            <w:pPr>
              <w:spacing w:before="40" w:after="120"/>
              <w:ind w:left="102" w:right="78" w:hanging="6"/>
              <w:jc w:val="left"/>
              <w:rPr>
                <w:i/>
                <w:spacing w:val="-4"/>
              </w:rPr>
            </w:pPr>
            <w:r w:rsidRPr="006C1597">
              <w:rPr>
                <w:i/>
                <w:spacing w:val="-4"/>
              </w:rPr>
              <w:t>[fournir la liste de tous les marchés concernés]</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3285081" w14:textId="77777777" w:rsidR="00C41C20" w:rsidRPr="006C1597" w:rsidRDefault="00C41C20" w:rsidP="00184DA1">
            <w:pPr>
              <w:spacing w:before="40" w:after="120"/>
              <w:ind w:left="102"/>
              <w:rPr>
                <w:i/>
                <w:iCs/>
                <w:spacing w:val="-6"/>
              </w:rPr>
            </w:pPr>
            <w:r w:rsidRPr="006C1597">
              <w:rPr>
                <w:i/>
                <w:iCs/>
                <w:spacing w:val="-6"/>
              </w:rPr>
              <w:t>…</w:t>
            </w:r>
          </w:p>
        </w:tc>
      </w:tr>
      <w:tr w:rsidR="00C41C20" w:rsidRPr="006C1597" w14:paraId="318A6DD1" w14:textId="77777777" w:rsidTr="00184DA1">
        <w:tc>
          <w:tcPr>
            <w:tcW w:w="9379" w:type="dxa"/>
            <w:gridSpan w:val="4"/>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DE9E888" w14:textId="77777777" w:rsidR="00C41C20" w:rsidRPr="006C1597" w:rsidRDefault="00C41C20" w:rsidP="00184DA1">
            <w:pPr>
              <w:spacing w:before="40" w:after="120"/>
              <w:ind w:left="102" w:right="78" w:hanging="6"/>
              <w:rPr>
                <w:b/>
                <w:spacing w:val="-2"/>
              </w:rPr>
            </w:pPr>
            <w:r w:rsidRPr="006C1597">
              <w:rPr>
                <w:b/>
                <w:spacing w:val="-2"/>
              </w:rPr>
              <w:t xml:space="preserve">Saisie de </w:t>
            </w:r>
            <w:r>
              <w:rPr>
                <w:b/>
                <w:spacing w:val="-2"/>
              </w:rPr>
              <w:t>G</w:t>
            </w:r>
            <w:r w:rsidRPr="006C1597">
              <w:rPr>
                <w:b/>
                <w:spacing w:val="-2"/>
              </w:rPr>
              <w:t xml:space="preserve">arantie de </w:t>
            </w:r>
            <w:r>
              <w:rPr>
                <w:b/>
                <w:spacing w:val="-2"/>
              </w:rPr>
              <w:t>P</w:t>
            </w:r>
            <w:r w:rsidRPr="006C1597">
              <w:rPr>
                <w:b/>
                <w:spacing w:val="-2"/>
              </w:rPr>
              <w:t xml:space="preserve">erformance par </w:t>
            </w:r>
            <w:r>
              <w:rPr>
                <w:b/>
                <w:spacing w:val="-2"/>
              </w:rPr>
              <w:t xml:space="preserve">un/des </w:t>
            </w:r>
            <w:r w:rsidRPr="006C1597">
              <w:rPr>
                <w:b/>
                <w:spacing w:val="-2"/>
              </w:rPr>
              <w:t>Maître</w:t>
            </w:r>
            <w:r>
              <w:rPr>
                <w:b/>
                <w:spacing w:val="-2"/>
              </w:rPr>
              <w:t>/s</w:t>
            </w:r>
            <w:r w:rsidRPr="006C1597">
              <w:rPr>
                <w:b/>
                <w:spacing w:val="-2"/>
              </w:rPr>
              <w:t xml:space="preserve"> d’Ouvrage pour des motifs liés à la performance ES</w:t>
            </w:r>
          </w:p>
        </w:tc>
      </w:tr>
      <w:tr w:rsidR="00C41C20" w:rsidRPr="006C1597" w14:paraId="54E732BF"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26A3BE8C" w14:textId="77777777" w:rsidR="00C41C20" w:rsidRPr="006C1597" w:rsidRDefault="00C41C20" w:rsidP="00184DA1">
            <w:pPr>
              <w:spacing w:before="40" w:after="120"/>
              <w:ind w:left="102" w:right="78" w:hanging="6"/>
              <w:jc w:val="center"/>
              <w:rPr>
                <w:b/>
                <w:i/>
                <w:iCs/>
                <w:spacing w:val="-6"/>
              </w:rPr>
            </w:pPr>
            <w:r w:rsidRPr="006C1597">
              <w:rPr>
                <w:b/>
                <w:spacing w:val="-4"/>
              </w:rPr>
              <w:t>Année</w:t>
            </w:r>
          </w:p>
        </w:tc>
        <w:tc>
          <w:tcPr>
            <w:tcW w:w="6181" w:type="dxa"/>
            <w:gridSpan w:val="2"/>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72D1CF9B" w14:textId="77777777" w:rsidR="00C41C20" w:rsidRPr="006C1597" w:rsidRDefault="00C41C20" w:rsidP="00184DA1">
            <w:pPr>
              <w:ind w:left="102" w:right="78" w:hanging="6"/>
              <w:jc w:val="center"/>
              <w:rPr>
                <w:b/>
                <w:spacing w:val="-2"/>
              </w:rPr>
            </w:pPr>
            <w:r w:rsidRPr="006C1597">
              <w:rPr>
                <w:b/>
                <w:spacing w:val="-2"/>
              </w:rPr>
              <w:t xml:space="preserve">Identification du </w:t>
            </w:r>
            <w:r>
              <w:rPr>
                <w:b/>
                <w:spacing w:val="-2"/>
              </w:rPr>
              <w:t>M</w:t>
            </w:r>
            <w:r w:rsidRPr="006C1597">
              <w:rPr>
                <w:b/>
                <w:spacing w:val="-2"/>
              </w:rPr>
              <w:t>arché</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761669D6" w14:textId="77777777" w:rsidR="00C41C20" w:rsidRPr="006C1597" w:rsidRDefault="00C41C20" w:rsidP="00184DA1">
            <w:pPr>
              <w:spacing w:before="40" w:after="120"/>
              <w:ind w:left="102" w:firstLine="6"/>
              <w:jc w:val="center"/>
              <w:rPr>
                <w:b/>
                <w:i/>
                <w:iCs/>
                <w:spacing w:val="-6"/>
              </w:rPr>
            </w:pPr>
            <w:r w:rsidRPr="006C1597">
              <w:rPr>
                <w:b/>
                <w:spacing w:val="-2"/>
              </w:rPr>
              <w:t xml:space="preserve">Montant total du marché (valeur actuelle, équivalent </w:t>
            </w:r>
            <w:r w:rsidRPr="006C1597">
              <w:rPr>
                <w:b/>
                <w:spacing w:val="-2"/>
              </w:rPr>
              <w:br/>
              <w:t>en $US)</w:t>
            </w:r>
          </w:p>
        </w:tc>
      </w:tr>
      <w:tr w:rsidR="00C41C20" w:rsidRPr="006C1597" w14:paraId="758349B7"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492BAE7" w14:textId="77777777" w:rsidR="00C41C20" w:rsidRPr="006C1597" w:rsidRDefault="00C41C20" w:rsidP="00184DA1">
            <w:pPr>
              <w:spacing w:before="40" w:after="120"/>
              <w:ind w:left="102" w:right="78" w:hanging="6"/>
              <w:jc w:val="left"/>
              <w:rPr>
                <w:i/>
                <w:iCs/>
                <w:spacing w:val="-6"/>
              </w:rPr>
            </w:pPr>
            <w:r w:rsidRPr="006C1597">
              <w:rPr>
                <w:i/>
                <w:spacing w:val="-2"/>
              </w:rPr>
              <w:t>[insérer l’année]</w:t>
            </w:r>
          </w:p>
        </w:tc>
        <w:tc>
          <w:tcPr>
            <w:tcW w:w="6181" w:type="dxa"/>
            <w:gridSpan w:val="2"/>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C1910E0" w14:textId="77777777" w:rsidR="00C41C20" w:rsidRPr="006C1597" w:rsidRDefault="00C41C20" w:rsidP="00184DA1">
            <w:pPr>
              <w:ind w:left="102" w:right="78" w:hanging="6"/>
              <w:jc w:val="left"/>
              <w:rPr>
                <w:i/>
                <w:spacing w:val="-2"/>
              </w:rPr>
            </w:pPr>
            <w:r w:rsidRPr="006C1597">
              <w:rPr>
                <w:spacing w:val="-2"/>
              </w:rPr>
              <w:t xml:space="preserve">Identification du marché : </w:t>
            </w:r>
            <w:r w:rsidRPr="006C1597">
              <w:rPr>
                <w:i/>
                <w:spacing w:val="-2"/>
              </w:rPr>
              <w:t xml:space="preserve">[indiquer le nom complet/numéro du marché et les autres formes d’identification] </w:t>
            </w:r>
          </w:p>
          <w:p w14:paraId="78A93CDC" w14:textId="77777777" w:rsidR="00C41C20" w:rsidRPr="006C1597" w:rsidRDefault="00C41C20" w:rsidP="00184DA1">
            <w:pPr>
              <w:ind w:left="102" w:right="78" w:hanging="6"/>
              <w:jc w:val="left"/>
              <w:rPr>
                <w:i/>
                <w:spacing w:val="-2"/>
              </w:rPr>
            </w:pPr>
            <w:r w:rsidRPr="006C1597">
              <w:rPr>
                <w:spacing w:val="-2"/>
              </w:rPr>
              <w:t xml:space="preserve">Nom du Maître d’Ouvrage : </w:t>
            </w:r>
            <w:r w:rsidRPr="006C1597">
              <w:rPr>
                <w:i/>
                <w:spacing w:val="-2"/>
              </w:rPr>
              <w:t xml:space="preserve">[nom complet] </w:t>
            </w:r>
          </w:p>
          <w:p w14:paraId="0F90BBCF" w14:textId="77777777" w:rsidR="00C41C20" w:rsidRPr="006C1597" w:rsidRDefault="00C41C20" w:rsidP="00184DA1">
            <w:pPr>
              <w:ind w:left="102" w:right="78" w:hanging="6"/>
              <w:jc w:val="left"/>
              <w:rPr>
                <w:i/>
                <w:spacing w:val="-2"/>
              </w:rPr>
            </w:pPr>
            <w:r w:rsidRPr="006C1597">
              <w:rPr>
                <w:spacing w:val="-2"/>
              </w:rPr>
              <w:t xml:space="preserve">Adresse du Maître d’Ouvrage : </w:t>
            </w:r>
            <w:r w:rsidRPr="006C1597">
              <w:rPr>
                <w:i/>
                <w:spacing w:val="-2"/>
              </w:rPr>
              <w:t xml:space="preserve">[rue, numéro, ville, pays] </w:t>
            </w:r>
          </w:p>
          <w:p w14:paraId="3E81BFA7" w14:textId="77777777" w:rsidR="00C41C20" w:rsidRPr="006C1597" w:rsidRDefault="00C41C20" w:rsidP="00184DA1">
            <w:pPr>
              <w:spacing w:before="40" w:after="120"/>
              <w:ind w:left="102" w:right="78" w:hanging="6"/>
              <w:jc w:val="left"/>
              <w:rPr>
                <w:i/>
                <w:spacing w:val="-4"/>
              </w:rPr>
            </w:pPr>
            <w:r w:rsidRPr="006C1597">
              <w:rPr>
                <w:spacing w:val="-2"/>
              </w:rPr>
              <w:t xml:space="preserve">Motifs de saisie de garantie : </w:t>
            </w:r>
            <w:r w:rsidRPr="006C1597">
              <w:rPr>
                <w:i/>
                <w:spacing w:val="-2"/>
              </w:rPr>
              <w:t xml:space="preserve">[indiquer le (les) motif(s) principal (aux), </w:t>
            </w:r>
            <w:r w:rsidRPr="006C1597">
              <w:rPr>
                <w:rFonts w:asciiTheme="majorBidi" w:hAnsiTheme="majorBidi" w:cstheme="majorBidi"/>
                <w:i/>
              </w:rPr>
              <w:t>par ex. défaut relatif à l’Exploitation at aux Abus Sexuels ou au Harcèlement Sexuel</w:t>
            </w:r>
            <w:r w:rsidRPr="006C1597">
              <w:rPr>
                <w:i/>
                <w:spacing w:val="-2"/>
              </w:rPr>
              <w:t>]</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2A24023" w14:textId="77777777" w:rsidR="00C41C20" w:rsidRPr="006C1597" w:rsidRDefault="00C41C20" w:rsidP="00184DA1">
            <w:pPr>
              <w:spacing w:before="40" w:after="120"/>
              <w:ind w:left="102" w:firstLine="6"/>
              <w:jc w:val="left"/>
              <w:rPr>
                <w:i/>
                <w:iCs/>
                <w:spacing w:val="-6"/>
              </w:rPr>
            </w:pPr>
            <w:r w:rsidRPr="006C1597">
              <w:rPr>
                <w:i/>
                <w:iCs/>
                <w:spacing w:val="-6"/>
              </w:rPr>
              <w:t>[insérer le montant]</w:t>
            </w:r>
          </w:p>
        </w:tc>
      </w:tr>
    </w:tbl>
    <w:p w14:paraId="48AFEADD" w14:textId="77777777" w:rsidR="00C41C20" w:rsidRPr="006C1597" w:rsidRDefault="00C41C20" w:rsidP="00C41C20"/>
    <w:p w14:paraId="1FD20404" w14:textId="77777777" w:rsidR="00C41C20" w:rsidRPr="006C1597" w:rsidRDefault="00C41C20" w:rsidP="00C41C20">
      <w:pPr>
        <w:rPr>
          <w:b/>
          <w:sz w:val="28"/>
        </w:rPr>
      </w:pPr>
      <w:r w:rsidRPr="006C1597">
        <w:br w:type="page"/>
      </w:r>
    </w:p>
    <w:p w14:paraId="56F0DE3A" w14:textId="77777777" w:rsidR="00C41C20" w:rsidRPr="006C1597" w:rsidRDefault="00C41C20" w:rsidP="00C41C20">
      <w:pPr>
        <w:rPr>
          <w:b/>
          <w:sz w:val="28"/>
        </w:rPr>
      </w:pPr>
    </w:p>
    <w:p w14:paraId="718A2990" w14:textId="77777777" w:rsidR="00C41C20" w:rsidRPr="006C1597" w:rsidRDefault="00C41C20" w:rsidP="00A76396">
      <w:pPr>
        <w:pStyle w:val="Sec4head2"/>
      </w:pPr>
      <w:r w:rsidRPr="006C1597">
        <w:t xml:space="preserve">Formulaire ANT </w:t>
      </w:r>
      <w:r>
        <w:t>–</w:t>
      </w:r>
      <w:r w:rsidRPr="006C1597">
        <w:t xml:space="preserve"> 4</w:t>
      </w:r>
      <w:r>
        <w:br/>
      </w:r>
      <w:r w:rsidRPr="006C1597">
        <w:t>Déclaration relative à l’Exploitation et à l’Abus Sexuel (EAS) et/ou au Harassement Sexuel (HS)</w:t>
      </w:r>
    </w:p>
    <w:p w14:paraId="30D0461D" w14:textId="624B0DFC" w:rsidR="00556AD4" w:rsidRPr="006C1597" w:rsidRDefault="00556AD4" w:rsidP="00556AD4">
      <w:pPr>
        <w:ind w:left="0" w:firstLine="0"/>
        <w:rPr>
          <w:i/>
        </w:rPr>
      </w:pPr>
      <w:r w:rsidRPr="006C1597">
        <w:rPr>
          <w:i/>
        </w:rPr>
        <w:t>[Le formulaire ci-dessous doit être rempli par le Soumissionnaire et par chaque partenaire dans le cas d’un GE et chaque Sous-traitant spécialisé</w:t>
      </w:r>
      <w:r>
        <w:rPr>
          <w:i/>
        </w:rPr>
        <w:t xml:space="preserve"> seulement si la mise à jour </w:t>
      </w:r>
      <w:r w:rsidR="00C263F0">
        <w:rPr>
          <w:i/>
        </w:rPr>
        <w:t>est nécessaire depuis</w:t>
      </w:r>
      <w:r>
        <w:rPr>
          <w:i/>
        </w:rPr>
        <w:t xml:space="preserve"> la préqual</w:t>
      </w:r>
      <w:r w:rsidR="00C263F0">
        <w:rPr>
          <w:i/>
        </w:rPr>
        <w:t>i</w:t>
      </w:r>
      <w:r>
        <w:rPr>
          <w:i/>
        </w:rPr>
        <w:t>fication</w:t>
      </w:r>
      <w:r w:rsidRPr="006C1597">
        <w:rPr>
          <w:i/>
        </w:rPr>
        <w:t xml:space="preserve">] </w:t>
      </w:r>
    </w:p>
    <w:p w14:paraId="55536F87" w14:textId="746456E8" w:rsidR="00C41C20" w:rsidRPr="006C1597" w:rsidRDefault="00C41C20" w:rsidP="00C41C20">
      <w:pPr>
        <w:pStyle w:val="SPDForm2"/>
        <w:spacing w:before="0" w:after="0"/>
        <w:jc w:val="right"/>
        <w:rPr>
          <w:b w:val="0"/>
          <w:i/>
          <w:sz w:val="24"/>
          <w:lang w:val="fr-FR"/>
        </w:rPr>
      </w:pPr>
      <w:r w:rsidRPr="006C1597">
        <w:rPr>
          <w:b w:val="0"/>
          <w:i/>
          <w:sz w:val="24"/>
          <w:lang w:val="fr-FR"/>
        </w:rPr>
        <w:t xml:space="preserve">Nom du </w:t>
      </w:r>
      <w:r w:rsidR="004129E7">
        <w:rPr>
          <w:b w:val="0"/>
          <w:i/>
          <w:sz w:val="24"/>
          <w:lang w:val="fr-FR"/>
        </w:rPr>
        <w:t>Soumissionnaire</w:t>
      </w:r>
      <w:r w:rsidRPr="006C1597">
        <w:rPr>
          <w:b w:val="0"/>
          <w:i/>
          <w:sz w:val="24"/>
          <w:lang w:val="fr-FR"/>
        </w:rPr>
        <w:t xml:space="preserve"> : [insérer le nom complet]</w:t>
      </w:r>
    </w:p>
    <w:p w14:paraId="7CEA8447" w14:textId="77777777" w:rsidR="00C41C20" w:rsidRPr="006C1597" w:rsidRDefault="00C41C20" w:rsidP="00C41C20">
      <w:pPr>
        <w:pStyle w:val="SPDForm2"/>
        <w:spacing w:before="0" w:after="0"/>
        <w:jc w:val="right"/>
        <w:rPr>
          <w:b w:val="0"/>
          <w:i/>
          <w:sz w:val="24"/>
          <w:lang w:val="fr-FR"/>
        </w:rPr>
      </w:pPr>
      <w:r w:rsidRPr="006C1597">
        <w:rPr>
          <w:b w:val="0"/>
          <w:i/>
          <w:sz w:val="24"/>
          <w:lang w:val="fr-FR"/>
        </w:rPr>
        <w:t>Date : [insérer jour, mois, année]</w:t>
      </w:r>
    </w:p>
    <w:p w14:paraId="4BE189C2" w14:textId="486704BB" w:rsidR="00C41C20" w:rsidRPr="006C1597" w:rsidRDefault="00C41C20" w:rsidP="00C41C20">
      <w:pPr>
        <w:pStyle w:val="SPDForm2"/>
        <w:spacing w:before="0" w:after="0"/>
        <w:jc w:val="right"/>
        <w:rPr>
          <w:b w:val="0"/>
          <w:i/>
          <w:sz w:val="24"/>
          <w:lang w:val="fr-FR"/>
        </w:rPr>
      </w:pPr>
      <w:r w:rsidRPr="006C1597">
        <w:rPr>
          <w:b w:val="0"/>
          <w:i/>
          <w:sz w:val="24"/>
          <w:lang w:val="fr-FR"/>
        </w:rPr>
        <w:t xml:space="preserve">Nom du membre du Groupement ou du </w:t>
      </w:r>
      <w:r w:rsidR="00415A83">
        <w:rPr>
          <w:b w:val="0"/>
          <w:i/>
          <w:sz w:val="24"/>
          <w:lang w:val="fr-FR"/>
        </w:rPr>
        <w:t>Sous-Traitant spécialisé</w:t>
      </w:r>
      <w:r w:rsidRPr="006C1597">
        <w:rPr>
          <w:b w:val="0"/>
          <w:i/>
          <w:sz w:val="24"/>
          <w:lang w:val="fr-FR"/>
        </w:rPr>
        <w:t xml:space="preserve"> : [insérer le nom complet]</w:t>
      </w:r>
    </w:p>
    <w:p w14:paraId="266EBBF5" w14:textId="3F5026E5" w:rsidR="00C41C20" w:rsidRPr="006C1597" w:rsidRDefault="00C41C20" w:rsidP="00C41C20">
      <w:pPr>
        <w:pStyle w:val="SPDForm2"/>
        <w:spacing w:before="0" w:after="0"/>
        <w:jc w:val="right"/>
        <w:rPr>
          <w:b w:val="0"/>
          <w:i/>
          <w:sz w:val="24"/>
          <w:lang w:val="fr-FR"/>
        </w:rPr>
      </w:pPr>
      <w:r w:rsidRPr="006C1597">
        <w:rPr>
          <w:b w:val="0"/>
          <w:i/>
          <w:sz w:val="24"/>
          <w:lang w:val="fr-FR"/>
        </w:rPr>
        <w:t xml:space="preserve">No et titre </w:t>
      </w:r>
      <w:r w:rsidR="004F7512">
        <w:rPr>
          <w:b w:val="0"/>
          <w:i/>
          <w:sz w:val="24"/>
          <w:lang w:val="fr-FR"/>
        </w:rPr>
        <w:t>du DAO</w:t>
      </w:r>
      <w:r w:rsidRPr="006C1597">
        <w:rPr>
          <w:b w:val="0"/>
          <w:i/>
          <w:sz w:val="24"/>
          <w:lang w:val="fr-FR"/>
        </w:rPr>
        <w:t xml:space="preserve"> : [insérer le numéro et le titre </w:t>
      </w:r>
      <w:r w:rsidR="004F7512">
        <w:rPr>
          <w:b w:val="0"/>
          <w:i/>
          <w:sz w:val="24"/>
          <w:lang w:val="fr-FR"/>
        </w:rPr>
        <w:t>du DAO</w:t>
      </w:r>
      <w:r w:rsidRPr="006C1597">
        <w:rPr>
          <w:b w:val="0"/>
          <w:i/>
          <w:sz w:val="24"/>
          <w:lang w:val="fr-FR"/>
        </w:rPr>
        <w:t>]</w:t>
      </w:r>
    </w:p>
    <w:p w14:paraId="012D6FBD" w14:textId="77777777" w:rsidR="00C41C20" w:rsidRPr="006C1597" w:rsidRDefault="00C41C20" w:rsidP="00C41C20">
      <w:pPr>
        <w:pStyle w:val="SPDForm2"/>
        <w:spacing w:before="0" w:after="0"/>
        <w:jc w:val="right"/>
        <w:rPr>
          <w:b w:val="0"/>
          <w:i/>
          <w:sz w:val="24"/>
          <w:lang w:val="fr-FR"/>
        </w:rPr>
      </w:pPr>
      <w:r w:rsidRPr="006C1597">
        <w:rPr>
          <w:b w:val="0"/>
          <w:i/>
          <w:sz w:val="24"/>
          <w:lang w:val="fr-FR"/>
        </w:rPr>
        <w:t>Page [insérer le numéro de page] sur [insérer le nombre total] pages</w:t>
      </w:r>
    </w:p>
    <w:p w14:paraId="47244EF2" w14:textId="77777777" w:rsidR="00C41C20" w:rsidRPr="006C1597" w:rsidRDefault="00C41C20" w:rsidP="00C41C20">
      <w:pPr>
        <w:pStyle w:val="SPDForm2"/>
        <w:spacing w:before="0" w:after="0"/>
        <w:jc w:val="right"/>
        <w:rPr>
          <w:b w:val="0"/>
          <w:i/>
          <w:sz w:val="24"/>
          <w:lang w:val="fr-FR"/>
        </w:rPr>
      </w:pPr>
    </w:p>
    <w:p w14:paraId="56F576FA" w14:textId="77777777" w:rsidR="00C41C20" w:rsidRPr="006C1597" w:rsidRDefault="00C41C20" w:rsidP="00C41C20">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C41C20" w:rsidRPr="006C1597" w14:paraId="3561085C" w14:textId="77777777" w:rsidTr="00184DA1">
        <w:tc>
          <w:tcPr>
            <w:tcW w:w="9360" w:type="dxa"/>
            <w:tcBorders>
              <w:top w:val="single" w:sz="2" w:space="0" w:color="auto"/>
              <w:left w:val="single" w:sz="2" w:space="0" w:color="auto"/>
              <w:bottom w:val="single" w:sz="2" w:space="0" w:color="auto"/>
              <w:right w:val="single" w:sz="2" w:space="0" w:color="auto"/>
            </w:tcBorders>
          </w:tcPr>
          <w:p w14:paraId="21E22AB1" w14:textId="77777777" w:rsidR="00C41C20" w:rsidRPr="00DE7F17" w:rsidRDefault="00C41C20" w:rsidP="00184DA1">
            <w:pPr>
              <w:pStyle w:val="SPDForm2"/>
              <w:spacing w:before="0" w:after="0"/>
              <w:rPr>
                <w:sz w:val="24"/>
                <w:lang w:val="fr-FR"/>
              </w:rPr>
            </w:pPr>
            <w:r w:rsidRPr="00DE7F17">
              <w:rPr>
                <w:sz w:val="24"/>
                <w:lang w:val="fr-FR"/>
              </w:rPr>
              <w:t>Déclaration EAS et/ou HS</w:t>
            </w:r>
          </w:p>
          <w:p w14:paraId="7C8C81EB" w14:textId="4BC14A81" w:rsidR="00C41C20" w:rsidRPr="006C1597" w:rsidRDefault="00C41C20" w:rsidP="00184DA1">
            <w:pPr>
              <w:pStyle w:val="SPDForm2"/>
              <w:spacing w:before="0" w:after="0"/>
              <w:ind w:left="90" w:right="181"/>
              <w:rPr>
                <w:b w:val="0"/>
                <w:sz w:val="20"/>
                <w:lang w:val="fr-FR"/>
              </w:rPr>
            </w:pPr>
            <w:r w:rsidRPr="00534256">
              <w:rPr>
                <w:bCs/>
                <w:sz w:val="22"/>
                <w:lang w:val="fr-FR"/>
              </w:rPr>
              <w:t xml:space="preserve">conformément à la Section III, Critères de Qualification </w:t>
            </w:r>
            <w:r w:rsidRPr="00534256">
              <w:rPr>
                <w:bCs/>
                <w:spacing w:val="-2"/>
                <w:sz w:val="24"/>
                <w:szCs w:val="24"/>
                <w:lang w:val="fr-FR"/>
              </w:rPr>
              <w:t xml:space="preserve">et les </w:t>
            </w:r>
            <w:r>
              <w:rPr>
                <w:bCs/>
                <w:spacing w:val="-2"/>
                <w:sz w:val="24"/>
                <w:szCs w:val="24"/>
                <w:lang w:val="fr-FR"/>
              </w:rPr>
              <w:t>Spécifications</w:t>
            </w:r>
            <w:r w:rsidR="00D60338">
              <w:rPr>
                <w:bCs/>
                <w:spacing w:val="-2"/>
                <w:sz w:val="24"/>
                <w:szCs w:val="24"/>
                <w:lang w:val="fr-FR"/>
              </w:rPr>
              <w:t xml:space="preserve"> du document de Préqualification</w:t>
            </w:r>
          </w:p>
        </w:tc>
      </w:tr>
      <w:tr w:rsidR="00C41C20" w:rsidRPr="006C1597" w14:paraId="2B57DA18" w14:textId="77777777" w:rsidTr="00184DA1">
        <w:tc>
          <w:tcPr>
            <w:tcW w:w="9360" w:type="dxa"/>
            <w:tcBorders>
              <w:top w:val="single" w:sz="2" w:space="0" w:color="auto"/>
              <w:left w:val="single" w:sz="2" w:space="0" w:color="auto"/>
              <w:bottom w:val="single" w:sz="2" w:space="0" w:color="auto"/>
              <w:right w:val="single" w:sz="2" w:space="0" w:color="auto"/>
            </w:tcBorders>
          </w:tcPr>
          <w:p w14:paraId="668A9227" w14:textId="77777777" w:rsidR="00C41C20" w:rsidRPr="006C1597" w:rsidRDefault="00C41C20" w:rsidP="00184DA1">
            <w:pPr>
              <w:pStyle w:val="SPDForm2"/>
              <w:spacing w:before="0" w:after="120"/>
              <w:ind w:left="450" w:right="91"/>
              <w:jc w:val="both"/>
              <w:rPr>
                <w:b w:val="0"/>
                <w:sz w:val="24"/>
                <w:lang w:val="fr-FR"/>
              </w:rPr>
            </w:pPr>
            <w:r w:rsidRPr="006C1597">
              <w:rPr>
                <w:b w:val="0"/>
                <w:sz w:val="24"/>
                <w:lang w:val="fr-FR"/>
              </w:rPr>
              <w:t>Nous :</w:t>
            </w:r>
          </w:p>
          <w:p w14:paraId="6D15CF1C" w14:textId="77777777" w:rsidR="00C41C20" w:rsidRPr="006C1597" w:rsidRDefault="00C41C20" w:rsidP="00D47E11">
            <w:pPr>
              <w:pStyle w:val="SPDForm2"/>
              <w:numPr>
                <w:ilvl w:val="0"/>
                <w:numId w:val="37"/>
              </w:numPr>
              <w:spacing w:before="0" w:after="120"/>
              <w:ind w:right="91"/>
              <w:jc w:val="both"/>
              <w:rPr>
                <w:b w:val="0"/>
                <w:sz w:val="24"/>
                <w:lang w:val="fr-FR"/>
              </w:rPr>
            </w:pPr>
            <w:r w:rsidRPr="006C1597">
              <w:rPr>
                <w:b w:val="0"/>
                <w:sz w:val="24"/>
                <w:lang w:val="fr-FR"/>
              </w:rPr>
              <w:t>n'avons pas fait l'objet d'une disqualification par la Banque pour non-respect des obligations en matière d'EAS/HS</w:t>
            </w:r>
          </w:p>
          <w:p w14:paraId="78B7696B" w14:textId="77777777" w:rsidR="00C41C20" w:rsidRPr="006C1597" w:rsidRDefault="00C41C20" w:rsidP="00D47E11">
            <w:pPr>
              <w:pStyle w:val="SPDForm2"/>
              <w:numPr>
                <w:ilvl w:val="0"/>
                <w:numId w:val="37"/>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w:t>
            </w:r>
          </w:p>
          <w:p w14:paraId="2F541EA4" w14:textId="77777777" w:rsidR="00C41C20" w:rsidRPr="006C1597" w:rsidRDefault="00C41C20" w:rsidP="00D47E11">
            <w:pPr>
              <w:pStyle w:val="SPDForm2"/>
              <w:numPr>
                <w:ilvl w:val="0"/>
                <w:numId w:val="37"/>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 Une décision arbitrale sur le cas de disqualification a été rendue en notre faveur.</w:t>
            </w:r>
          </w:p>
          <w:p w14:paraId="49283B4A" w14:textId="77777777" w:rsidR="00C41C20" w:rsidRPr="006C1597" w:rsidRDefault="00C41C20" w:rsidP="00D47E11">
            <w:pPr>
              <w:pStyle w:val="SPDForm2"/>
              <w:numPr>
                <w:ilvl w:val="0"/>
                <w:numId w:val="37"/>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 pendant une période de deux ans. Nous avons par la suite démontré que nous avons la capacité et l'engagement adéquats pour nous conformer aux obligations en matière d'EAS/HS.</w:t>
            </w:r>
          </w:p>
          <w:p w14:paraId="27776B30" w14:textId="77777777" w:rsidR="00C41C20" w:rsidRPr="006C1597" w:rsidRDefault="00C41C20" w:rsidP="00D47E11">
            <w:pPr>
              <w:pStyle w:val="SPDForm2"/>
              <w:numPr>
                <w:ilvl w:val="0"/>
                <w:numId w:val="37"/>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 pendant une période de deux ans. Nous avons fourni ci-joint des preuves démontrant que nous avons la capacité et l'engagement adéquats pour nous conformer aux obligations en matière d'EAS/HS.</w:t>
            </w:r>
          </w:p>
        </w:tc>
      </w:tr>
      <w:tr w:rsidR="00C41C20" w:rsidRPr="006C1597" w14:paraId="6861913C" w14:textId="77777777" w:rsidTr="00184DA1">
        <w:tc>
          <w:tcPr>
            <w:tcW w:w="9360" w:type="dxa"/>
            <w:tcBorders>
              <w:top w:val="single" w:sz="2" w:space="0" w:color="auto"/>
              <w:left w:val="single" w:sz="2" w:space="0" w:color="auto"/>
              <w:bottom w:val="single" w:sz="2" w:space="0" w:color="auto"/>
              <w:right w:val="single" w:sz="2" w:space="0" w:color="auto"/>
            </w:tcBorders>
          </w:tcPr>
          <w:p w14:paraId="64569366" w14:textId="77777777" w:rsidR="00C41C20" w:rsidRPr="006C1597" w:rsidRDefault="00C41C20" w:rsidP="00184DA1">
            <w:pPr>
              <w:pStyle w:val="SPDForm2"/>
              <w:ind w:left="450" w:right="91"/>
              <w:jc w:val="both"/>
              <w:rPr>
                <w:sz w:val="24"/>
                <w:lang w:val="fr-FR"/>
              </w:rPr>
            </w:pPr>
            <w:r w:rsidRPr="006C1597">
              <w:rPr>
                <w:sz w:val="24"/>
                <w:lang w:val="fr-FR"/>
              </w:rPr>
              <w:t>[Si le point (c) ci-dessus est applicable, joindre la preuve d'une décision arbitrale infirmant les conclusions sur les questions sous-jacentes à la disqualification].</w:t>
            </w:r>
          </w:p>
        </w:tc>
      </w:tr>
      <w:tr w:rsidR="00C41C20" w:rsidRPr="006C1597" w14:paraId="5F076BF5" w14:textId="77777777" w:rsidTr="00184DA1">
        <w:tc>
          <w:tcPr>
            <w:tcW w:w="9360" w:type="dxa"/>
            <w:tcBorders>
              <w:top w:val="single" w:sz="2" w:space="0" w:color="auto"/>
              <w:left w:val="single" w:sz="2" w:space="0" w:color="auto"/>
              <w:bottom w:val="single" w:sz="2" w:space="0" w:color="auto"/>
              <w:right w:val="single" w:sz="2" w:space="0" w:color="auto"/>
            </w:tcBorders>
          </w:tcPr>
          <w:p w14:paraId="020D9B32" w14:textId="77777777" w:rsidR="00C41C20" w:rsidRPr="006C1597" w:rsidRDefault="00C41C20" w:rsidP="00184DA1">
            <w:pPr>
              <w:pStyle w:val="SPDForm2"/>
              <w:ind w:left="450" w:right="91"/>
              <w:jc w:val="both"/>
              <w:rPr>
                <w:sz w:val="24"/>
                <w:lang w:val="fr-FR"/>
              </w:rPr>
            </w:pPr>
            <w:r w:rsidRPr="006C1597">
              <w:rPr>
                <w:sz w:val="24"/>
                <w:lang w:val="fr-FR"/>
              </w:rPr>
              <w:t>[Si (d) ou (e) ci-dessus sont applicables, fournir les informations suivantes :]</w:t>
            </w:r>
          </w:p>
        </w:tc>
      </w:tr>
      <w:tr w:rsidR="00C41C20" w:rsidRPr="006C1597" w14:paraId="47238ED2" w14:textId="77777777" w:rsidTr="00184DA1">
        <w:tc>
          <w:tcPr>
            <w:tcW w:w="9360" w:type="dxa"/>
            <w:tcBorders>
              <w:top w:val="single" w:sz="2" w:space="0" w:color="auto"/>
              <w:left w:val="single" w:sz="2" w:space="0" w:color="auto"/>
              <w:bottom w:val="single" w:sz="2" w:space="0" w:color="auto"/>
              <w:right w:val="single" w:sz="2" w:space="0" w:color="auto"/>
            </w:tcBorders>
          </w:tcPr>
          <w:p w14:paraId="3AC588F2" w14:textId="77777777" w:rsidR="00C41C20" w:rsidRPr="006C1597" w:rsidRDefault="00C41C20" w:rsidP="00184DA1">
            <w:pPr>
              <w:pStyle w:val="SPDForm2"/>
              <w:ind w:left="450" w:right="91"/>
              <w:jc w:val="both"/>
              <w:rPr>
                <w:b w:val="0"/>
                <w:sz w:val="24"/>
                <w:lang w:val="fr-FR"/>
              </w:rPr>
            </w:pPr>
            <w:r w:rsidRPr="006C1597">
              <w:rPr>
                <w:b w:val="0"/>
                <w:sz w:val="24"/>
                <w:lang w:val="fr-FR"/>
              </w:rPr>
              <w:t>Période de disqualification : de : _______________ à : ________________</w:t>
            </w:r>
          </w:p>
        </w:tc>
      </w:tr>
      <w:tr w:rsidR="00C41C20" w:rsidRPr="006C1597" w14:paraId="07441829" w14:textId="77777777" w:rsidTr="00184DA1">
        <w:tc>
          <w:tcPr>
            <w:tcW w:w="9360" w:type="dxa"/>
            <w:tcBorders>
              <w:top w:val="single" w:sz="2" w:space="0" w:color="auto"/>
              <w:left w:val="single" w:sz="2" w:space="0" w:color="auto"/>
              <w:bottom w:val="single" w:sz="2" w:space="0" w:color="auto"/>
              <w:right w:val="single" w:sz="2" w:space="0" w:color="auto"/>
            </w:tcBorders>
          </w:tcPr>
          <w:p w14:paraId="3A2ADF23" w14:textId="77777777" w:rsidR="00C41C20" w:rsidRPr="006C1597" w:rsidRDefault="00C41C20" w:rsidP="00184DA1">
            <w:pPr>
              <w:pStyle w:val="SPDForm2"/>
              <w:ind w:left="450" w:right="91"/>
              <w:jc w:val="both"/>
              <w:rPr>
                <w:b w:val="0"/>
                <w:sz w:val="24"/>
                <w:lang w:val="fr-FR"/>
              </w:rPr>
            </w:pPr>
            <w:r w:rsidRPr="006C1597">
              <w:rPr>
                <w:b w:val="0"/>
                <w:sz w:val="24"/>
                <w:lang w:val="fr-FR"/>
              </w:rPr>
              <w:lastRenderedPageBreak/>
              <w:t xml:space="preserve">Si ces informations ont déjà été fournies dans le cadre d'un autre marché de travaux financé par la Banque, des détails sur les éléments de preuve démontrant la capacité et l'engagement adéquats à respecter les obligations en matière d'EAS/HS </w:t>
            </w:r>
            <w:r w:rsidRPr="006C1597">
              <w:rPr>
                <w:sz w:val="24"/>
                <w:lang w:val="fr-FR"/>
              </w:rPr>
              <w:t>(conformément au point (d) ci-dessus)</w:t>
            </w:r>
          </w:p>
          <w:p w14:paraId="19BF1B2F" w14:textId="77777777" w:rsidR="00C41C20" w:rsidRPr="006C1597" w:rsidRDefault="00C41C20" w:rsidP="00184DA1">
            <w:pPr>
              <w:pStyle w:val="SPDForm2"/>
              <w:ind w:left="450" w:right="91"/>
              <w:jc w:val="both"/>
              <w:rPr>
                <w:b w:val="0"/>
                <w:sz w:val="24"/>
                <w:lang w:val="fr-FR"/>
              </w:rPr>
            </w:pPr>
            <w:r w:rsidRPr="006C1597">
              <w:rPr>
                <w:b w:val="0"/>
                <w:sz w:val="24"/>
                <w:lang w:val="fr-FR"/>
              </w:rPr>
              <w:t>Nom du Maître d’Ouvrage : ___________________________________________</w:t>
            </w:r>
          </w:p>
          <w:p w14:paraId="538288E7" w14:textId="77777777" w:rsidR="00C41C20" w:rsidRPr="006C1597" w:rsidRDefault="00C41C20" w:rsidP="00184DA1">
            <w:pPr>
              <w:pStyle w:val="SPDForm2"/>
              <w:ind w:left="450" w:right="91"/>
              <w:jc w:val="both"/>
              <w:rPr>
                <w:b w:val="0"/>
                <w:sz w:val="24"/>
                <w:lang w:val="fr-FR"/>
              </w:rPr>
            </w:pPr>
            <w:r w:rsidRPr="006C1597">
              <w:rPr>
                <w:b w:val="0"/>
                <w:sz w:val="24"/>
                <w:lang w:val="fr-FR"/>
              </w:rPr>
              <w:t>Nom du Projet : _____________________________________</w:t>
            </w:r>
          </w:p>
          <w:p w14:paraId="51CAF3E9" w14:textId="77777777" w:rsidR="00C41C20" w:rsidRPr="006C1597" w:rsidRDefault="00C41C20" w:rsidP="00184DA1">
            <w:pPr>
              <w:pStyle w:val="SPDForm2"/>
              <w:ind w:left="450" w:right="91"/>
              <w:jc w:val="both"/>
              <w:rPr>
                <w:b w:val="0"/>
                <w:sz w:val="24"/>
                <w:lang w:val="fr-FR"/>
              </w:rPr>
            </w:pPr>
            <w:r w:rsidRPr="006C1597">
              <w:rPr>
                <w:b w:val="0"/>
                <w:sz w:val="24"/>
                <w:lang w:val="fr-FR"/>
              </w:rPr>
              <w:t xml:space="preserve">Description du contrat : _____________________________________________________ </w:t>
            </w:r>
          </w:p>
          <w:p w14:paraId="71FC245B" w14:textId="77777777" w:rsidR="00C41C20" w:rsidRPr="006C1597" w:rsidRDefault="00C41C20" w:rsidP="00184DA1">
            <w:pPr>
              <w:pStyle w:val="SPDForm2"/>
              <w:ind w:left="450" w:right="91"/>
              <w:jc w:val="both"/>
              <w:rPr>
                <w:b w:val="0"/>
                <w:sz w:val="24"/>
                <w:lang w:val="fr-FR"/>
              </w:rPr>
            </w:pPr>
            <w:r w:rsidRPr="006C1597">
              <w:rPr>
                <w:b w:val="0"/>
                <w:sz w:val="24"/>
                <w:lang w:val="fr-FR"/>
              </w:rPr>
              <w:t>Bref résumé des preuves fournies : ________________________________________</w:t>
            </w:r>
          </w:p>
          <w:p w14:paraId="710BBAC8" w14:textId="77777777" w:rsidR="00C41C20" w:rsidRPr="006C1597" w:rsidRDefault="00C41C20" w:rsidP="00184DA1">
            <w:pPr>
              <w:pStyle w:val="SPDForm2"/>
              <w:ind w:left="450" w:right="91"/>
              <w:jc w:val="both"/>
              <w:rPr>
                <w:b w:val="0"/>
                <w:sz w:val="24"/>
                <w:lang w:val="fr-FR"/>
              </w:rPr>
            </w:pPr>
            <w:r w:rsidRPr="006C1597">
              <w:rPr>
                <w:b w:val="0"/>
                <w:sz w:val="24"/>
                <w:lang w:val="fr-FR"/>
              </w:rPr>
              <w:t>______________________________________________________________________</w:t>
            </w:r>
          </w:p>
          <w:p w14:paraId="6A097115" w14:textId="332D5CEA" w:rsidR="00C41C20" w:rsidRPr="006C1597" w:rsidRDefault="00C41C20" w:rsidP="00184DA1">
            <w:pPr>
              <w:pStyle w:val="SPDForm2"/>
              <w:ind w:left="450" w:right="91"/>
              <w:jc w:val="both"/>
              <w:rPr>
                <w:b w:val="0"/>
                <w:sz w:val="24"/>
                <w:lang w:val="fr-FR"/>
              </w:rPr>
            </w:pPr>
            <w:r w:rsidRPr="006C1597">
              <w:rPr>
                <w:b w:val="0"/>
                <w:sz w:val="24"/>
                <w:lang w:val="fr-FR"/>
              </w:rPr>
              <w:t xml:space="preserve">Informations de la personne de contact : (Tél, </w:t>
            </w:r>
            <w:r w:rsidR="00C263F0">
              <w:rPr>
                <w:b w:val="0"/>
                <w:sz w:val="24"/>
                <w:lang w:val="fr-FR"/>
              </w:rPr>
              <w:t>courrie</w:t>
            </w:r>
            <w:r w:rsidR="00C263F0" w:rsidRPr="006C1597">
              <w:rPr>
                <w:b w:val="0"/>
                <w:sz w:val="24"/>
                <w:lang w:val="fr-FR"/>
              </w:rPr>
              <w:t>l</w:t>
            </w:r>
            <w:r w:rsidRPr="006C1597">
              <w:rPr>
                <w:b w:val="0"/>
                <w:sz w:val="24"/>
                <w:lang w:val="fr-FR"/>
              </w:rPr>
              <w:t>, nom de la personne de contact) : _______________________</w:t>
            </w:r>
          </w:p>
        </w:tc>
      </w:tr>
      <w:tr w:rsidR="00C41C20" w:rsidRPr="006C1597" w14:paraId="1FE7760A" w14:textId="77777777" w:rsidTr="00184DA1">
        <w:tc>
          <w:tcPr>
            <w:tcW w:w="9360" w:type="dxa"/>
            <w:tcBorders>
              <w:top w:val="single" w:sz="2" w:space="0" w:color="auto"/>
              <w:left w:val="single" w:sz="2" w:space="0" w:color="auto"/>
              <w:bottom w:val="single" w:sz="2" w:space="0" w:color="auto"/>
              <w:right w:val="single" w:sz="2" w:space="0" w:color="auto"/>
            </w:tcBorders>
          </w:tcPr>
          <w:p w14:paraId="5A5F9517" w14:textId="2D6E37CA" w:rsidR="00C41C20" w:rsidRPr="006C1597" w:rsidRDefault="00C41C20" w:rsidP="00184DA1">
            <w:pPr>
              <w:pStyle w:val="SPDForm2"/>
              <w:spacing w:after="120"/>
              <w:ind w:left="450" w:right="91"/>
              <w:jc w:val="both"/>
              <w:rPr>
                <w:b w:val="0"/>
                <w:sz w:val="24"/>
                <w:lang w:val="fr-FR"/>
              </w:rPr>
            </w:pPr>
            <w:r w:rsidRPr="006C1597">
              <w:rPr>
                <w:b w:val="0"/>
                <w:sz w:val="24"/>
                <w:lang w:val="fr-FR"/>
              </w:rPr>
              <w:t xml:space="preserve">En </w:t>
            </w:r>
            <w:r w:rsidR="00C263F0">
              <w:rPr>
                <w:b w:val="0"/>
                <w:sz w:val="24"/>
                <w:lang w:val="fr-FR"/>
              </w:rPr>
              <w:t>lieu et place de</w:t>
            </w:r>
            <w:r w:rsidRPr="006C1597">
              <w:rPr>
                <w:b w:val="0"/>
                <w:sz w:val="24"/>
                <w:lang w:val="fr-FR"/>
              </w:rPr>
              <w:t xml:space="preserve"> la </w:t>
            </w:r>
            <w:r w:rsidR="00C263F0">
              <w:rPr>
                <w:b w:val="0"/>
                <w:sz w:val="24"/>
                <w:lang w:val="fr-FR"/>
              </w:rPr>
              <w:t>justification</w:t>
            </w:r>
            <w:r w:rsidR="00C263F0" w:rsidRPr="006C1597">
              <w:rPr>
                <w:b w:val="0"/>
                <w:sz w:val="24"/>
                <w:lang w:val="fr-FR"/>
              </w:rPr>
              <w:t xml:space="preserve"> </w:t>
            </w:r>
            <w:r w:rsidRPr="006C1597">
              <w:rPr>
                <w:b w:val="0"/>
                <w:sz w:val="24"/>
                <w:lang w:val="fr-FR"/>
              </w:rPr>
              <w:t xml:space="preserve">visée au point </w:t>
            </w:r>
            <w:r>
              <w:rPr>
                <w:b w:val="0"/>
                <w:sz w:val="24"/>
                <w:lang w:val="fr-FR"/>
              </w:rPr>
              <w:t>(</w:t>
            </w:r>
            <w:r w:rsidRPr="006C1597">
              <w:rPr>
                <w:b w:val="0"/>
                <w:sz w:val="24"/>
                <w:lang w:val="fr-FR"/>
              </w:rPr>
              <w:t xml:space="preserve">d), d'autres </w:t>
            </w:r>
            <w:r w:rsidR="00C263F0">
              <w:rPr>
                <w:b w:val="0"/>
                <w:sz w:val="24"/>
                <w:lang w:val="fr-FR"/>
              </w:rPr>
              <w:t>justificatif</w:t>
            </w:r>
            <w:r w:rsidR="00C263F0" w:rsidRPr="006C1597">
              <w:rPr>
                <w:b w:val="0"/>
                <w:sz w:val="24"/>
                <w:lang w:val="fr-FR"/>
              </w:rPr>
              <w:t xml:space="preserve">s </w:t>
            </w:r>
            <w:r w:rsidRPr="006C1597">
              <w:rPr>
                <w:b w:val="0"/>
                <w:sz w:val="24"/>
                <w:lang w:val="fr-FR"/>
              </w:rPr>
              <w:t xml:space="preserve">démontrant </w:t>
            </w:r>
            <w:r w:rsidR="007403B9">
              <w:rPr>
                <w:b w:val="0"/>
                <w:sz w:val="24"/>
                <w:lang w:val="fr-FR"/>
              </w:rPr>
              <w:t>la</w:t>
            </w:r>
            <w:r w:rsidR="007403B9" w:rsidRPr="006C1597">
              <w:rPr>
                <w:b w:val="0"/>
                <w:sz w:val="24"/>
                <w:lang w:val="fr-FR"/>
              </w:rPr>
              <w:t xml:space="preserve"> </w:t>
            </w:r>
            <w:r w:rsidRPr="006C1597">
              <w:rPr>
                <w:b w:val="0"/>
                <w:sz w:val="24"/>
                <w:lang w:val="fr-FR"/>
              </w:rPr>
              <w:t xml:space="preserve">capacité et </w:t>
            </w:r>
            <w:r w:rsidR="007403B9">
              <w:rPr>
                <w:b w:val="0"/>
                <w:sz w:val="24"/>
                <w:lang w:val="fr-FR"/>
              </w:rPr>
              <w:t>l’</w:t>
            </w:r>
            <w:r w:rsidRPr="006C1597">
              <w:rPr>
                <w:b w:val="0"/>
                <w:sz w:val="24"/>
                <w:lang w:val="fr-FR"/>
              </w:rPr>
              <w:t xml:space="preserve">engagement adéquats à respecter les obligations en matière d'EAS/HS </w:t>
            </w:r>
            <w:r w:rsidRPr="006C1597">
              <w:rPr>
                <w:sz w:val="24"/>
                <w:lang w:val="fr-FR"/>
              </w:rPr>
              <w:t xml:space="preserve">(conformément au point </w:t>
            </w:r>
            <w:r>
              <w:rPr>
                <w:sz w:val="24"/>
                <w:lang w:val="fr-FR"/>
              </w:rPr>
              <w:t>(</w:t>
            </w:r>
            <w:r w:rsidRPr="006C1597">
              <w:rPr>
                <w:sz w:val="24"/>
                <w:lang w:val="fr-FR"/>
              </w:rPr>
              <w:t>e) ci-dessus)</w:t>
            </w:r>
            <w:r w:rsidRPr="006C1597">
              <w:rPr>
                <w:b w:val="0"/>
                <w:sz w:val="24"/>
                <w:lang w:val="fr-FR"/>
              </w:rPr>
              <w:t xml:space="preserve"> </w:t>
            </w:r>
            <w:r w:rsidRPr="006C1597">
              <w:rPr>
                <w:b w:val="0"/>
                <w:i/>
                <w:sz w:val="24"/>
                <w:lang w:val="fr-FR"/>
              </w:rPr>
              <w:t>[joindre les détails appropriés]</w:t>
            </w:r>
            <w:r w:rsidRPr="006C1597">
              <w:rPr>
                <w:b w:val="0"/>
                <w:sz w:val="24"/>
                <w:lang w:val="fr-FR"/>
              </w:rPr>
              <w:t>.</w:t>
            </w:r>
          </w:p>
        </w:tc>
      </w:tr>
    </w:tbl>
    <w:p w14:paraId="0DA81994" w14:textId="77777777" w:rsidR="00C41C20" w:rsidRPr="006C1597" w:rsidRDefault="00C41C20" w:rsidP="00C41C20">
      <w:pPr>
        <w:rPr>
          <w:b/>
          <w:sz w:val="36"/>
        </w:rPr>
      </w:pPr>
      <w:r w:rsidRPr="006C1597">
        <w:br w:type="page"/>
      </w:r>
    </w:p>
    <w:p w14:paraId="04EA023C" w14:textId="77777777" w:rsidR="00C41C20" w:rsidRPr="006C1597" w:rsidRDefault="00C41C20" w:rsidP="00C41C20">
      <w:pPr>
        <w:pStyle w:val="SectionIVHeader-2"/>
        <w:sectPr w:rsidR="00C41C20" w:rsidRPr="006C1597" w:rsidSect="009C7161">
          <w:headerReference w:type="default" r:id="rId118"/>
          <w:footerReference w:type="even" r:id="rId119"/>
          <w:footerReference w:type="default" r:id="rId120"/>
          <w:headerReference w:type="first" r:id="rId121"/>
          <w:footerReference w:type="first" r:id="rId122"/>
          <w:footnotePr>
            <w:numRestart w:val="eachSect"/>
          </w:footnotePr>
          <w:endnotePr>
            <w:numFmt w:val="decimal"/>
          </w:endnotePr>
          <w:pgSz w:w="12240" w:h="15840" w:code="1"/>
          <w:pgMar w:top="1440" w:right="1440" w:bottom="851" w:left="1440" w:header="720" w:footer="720" w:gutter="0"/>
          <w:cols w:space="720"/>
          <w:titlePg/>
        </w:sectPr>
      </w:pPr>
    </w:p>
    <w:p w14:paraId="20646581" w14:textId="2AB548B1" w:rsidR="00C41C20" w:rsidRPr="006C1597" w:rsidRDefault="00C41C20" w:rsidP="00C41C20">
      <w:pPr>
        <w:pStyle w:val="Sec4head2"/>
      </w:pPr>
      <w:r w:rsidRPr="006C1597">
        <w:lastRenderedPageBreak/>
        <w:t>Formulaire FIN – 3.1 :</w:t>
      </w:r>
      <w:r>
        <w:br/>
      </w:r>
      <w:r w:rsidRPr="006C1597">
        <w:t>Situation et Performance financière</w:t>
      </w:r>
      <w:r w:rsidR="007403B9">
        <w:t>s</w:t>
      </w:r>
    </w:p>
    <w:p w14:paraId="4696D80F" w14:textId="785EF9A0" w:rsidR="00C41C20" w:rsidRPr="006130F8" w:rsidRDefault="00C41C20" w:rsidP="00C41C20">
      <w:pPr>
        <w:tabs>
          <w:tab w:val="left" w:pos="2610"/>
        </w:tabs>
        <w:spacing w:after="0"/>
        <w:ind w:right="162"/>
        <w:jc w:val="right"/>
      </w:pPr>
      <w:r w:rsidRPr="006130F8">
        <w:t xml:space="preserve">Nom légal du </w:t>
      </w:r>
      <w:r w:rsidR="007403B9">
        <w:t>S</w:t>
      </w:r>
      <w:r w:rsidRPr="006130F8">
        <w:t>oumissionnaire : ____________________</w:t>
      </w:r>
      <w:r w:rsidRPr="006130F8">
        <w:tab/>
      </w:r>
    </w:p>
    <w:p w14:paraId="23EB9B41" w14:textId="77777777" w:rsidR="00C41C20" w:rsidRPr="006130F8" w:rsidRDefault="00C41C20" w:rsidP="00C41C20">
      <w:pPr>
        <w:tabs>
          <w:tab w:val="left" w:pos="2610"/>
        </w:tabs>
        <w:spacing w:after="0"/>
        <w:ind w:right="162"/>
        <w:jc w:val="right"/>
      </w:pPr>
      <w:r w:rsidRPr="006130F8">
        <w:t>Date : _________________</w:t>
      </w:r>
    </w:p>
    <w:p w14:paraId="20AFE45B" w14:textId="77777777" w:rsidR="00C41C20" w:rsidRPr="006130F8" w:rsidRDefault="00C41C20" w:rsidP="00C41C20">
      <w:pPr>
        <w:tabs>
          <w:tab w:val="left" w:pos="2610"/>
        </w:tabs>
        <w:spacing w:after="0"/>
        <w:ind w:right="162"/>
        <w:jc w:val="right"/>
      </w:pPr>
      <w:r w:rsidRPr="006130F8">
        <w:t>Nom légal de la partie au GE : ___________________</w:t>
      </w:r>
    </w:p>
    <w:p w14:paraId="16D84570" w14:textId="77777777" w:rsidR="00C41C20" w:rsidRPr="006130F8" w:rsidRDefault="00C41C20" w:rsidP="00C41C20">
      <w:pPr>
        <w:tabs>
          <w:tab w:val="left" w:pos="2610"/>
        </w:tabs>
        <w:spacing w:after="0"/>
        <w:ind w:right="162"/>
        <w:jc w:val="right"/>
      </w:pPr>
      <w:r w:rsidRPr="006130F8">
        <w:t>No. AO : ______________________</w:t>
      </w:r>
    </w:p>
    <w:p w14:paraId="01EC8D04" w14:textId="77777777" w:rsidR="00C41C20" w:rsidRPr="006130F8" w:rsidRDefault="00C41C20" w:rsidP="00C41C20">
      <w:pPr>
        <w:tabs>
          <w:tab w:val="left" w:pos="2610"/>
        </w:tabs>
        <w:spacing w:after="0"/>
        <w:ind w:right="162"/>
        <w:jc w:val="right"/>
      </w:pPr>
      <w:r w:rsidRPr="006130F8">
        <w:t>Page _______ de __________pages</w:t>
      </w:r>
    </w:p>
    <w:p w14:paraId="6AEA9630" w14:textId="77777777" w:rsidR="00C41C20" w:rsidRDefault="00C41C20" w:rsidP="00C41C20">
      <w:pPr>
        <w:tabs>
          <w:tab w:val="left" w:pos="2610"/>
        </w:tabs>
        <w:rPr>
          <w:i/>
          <w:iCs/>
        </w:rPr>
      </w:pPr>
    </w:p>
    <w:p w14:paraId="469A028D" w14:textId="6E9B66A2" w:rsidR="00253493" w:rsidRPr="006C1597" w:rsidRDefault="00C41C20" w:rsidP="00253493">
      <w:pPr>
        <w:ind w:left="0" w:firstLine="0"/>
        <w:rPr>
          <w:i/>
        </w:rPr>
      </w:pPr>
      <w:r w:rsidRPr="002E32BF">
        <w:rPr>
          <w:i/>
          <w:iCs/>
        </w:rPr>
        <w:t>A compléter par le Soumissionnaire et, dans le cas d’un GE, par chaque partie</w:t>
      </w:r>
      <w:r w:rsidR="00253493">
        <w:rPr>
          <w:i/>
          <w:iCs/>
        </w:rPr>
        <w:t xml:space="preserve"> </w:t>
      </w:r>
      <w:r w:rsidR="00253493">
        <w:rPr>
          <w:i/>
        </w:rPr>
        <w:t xml:space="preserve">seulement si la mise à jour </w:t>
      </w:r>
      <w:r w:rsidR="007403B9">
        <w:rPr>
          <w:i/>
        </w:rPr>
        <w:t>est nécessaire depuis</w:t>
      </w:r>
      <w:r w:rsidR="00253493">
        <w:rPr>
          <w:i/>
        </w:rPr>
        <w:t xml:space="preserve"> la </w:t>
      </w:r>
      <w:r w:rsidR="00CC1A74">
        <w:rPr>
          <w:i/>
        </w:rPr>
        <w:t>préqualification</w:t>
      </w:r>
      <w:r w:rsidR="00253493" w:rsidRPr="006C1597">
        <w:rPr>
          <w:i/>
        </w:rPr>
        <w:t xml:space="preserve">] </w:t>
      </w:r>
    </w:p>
    <w:p w14:paraId="44909112" w14:textId="2D3BAC28" w:rsidR="00C41C20" w:rsidRPr="002E32BF" w:rsidRDefault="00C41C20" w:rsidP="00C41C20">
      <w:pPr>
        <w:tabs>
          <w:tab w:val="left" w:pos="2610"/>
        </w:tabs>
        <w:rPr>
          <w:i/>
          <w:iCs/>
        </w:rPr>
      </w:pPr>
    </w:p>
    <w:p w14:paraId="791A4404" w14:textId="77777777" w:rsidR="00C41C20" w:rsidRPr="006C1597" w:rsidRDefault="00C41C20" w:rsidP="00C41C20">
      <w:pPr>
        <w:tabs>
          <w:tab w:val="left" w:pos="2610"/>
        </w:tabs>
        <w:spacing w:before="480"/>
        <w:rPr>
          <w:b/>
          <w:sz w:val="28"/>
          <w:szCs w:val="28"/>
        </w:rPr>
      </w:pPr>
      <w:r w:rsidRPr="006C1597">
        <w:rPr>
          <w:b/>
          <w:sz w:val="28"/>
          <w:szCs w:val="28"/>
        </w:rPr>
        <w:t>1. Données financières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39"/>
        <w:gridCol w:w="1146"/>
        <w:gridCol w:w="1146"/>
        <w:gridCol w:w="1146"/>
        <w:gridCol w:w="1146"/>
        <w:gridCol w:w="1330"/>
      </w:tblGrid>
      <w:tr w:rsidR="00C41C20" w:rsidRPr="006C1597" w14:paraId="2DAD8429" w14:textId="77777777" w:rsidTr="00184DA1">
        <w:trPr>
          <w:cantSplit/>
          <w:trHeight w:val="200"/>
          <w:jc w:val="center"/>
        </w:trPr>
        <w:tc>
          <w:tcPr>
            <w:tcW w:w="3339" w:type="dxa"/>
          </w:tcPr>
          <w:p w14:paraId="7FB03D8B" w14:textId="77777777" w:rsidR="00C41C20" w:rsidRPr="006C1597" w:rsidRDefault="00C41C20" w:rsidP="00184DA1">
            <w:pPr>
              <w:pStyle w:val="Outline"/>
              <w:tabs>
                <w:tab w:val="left" w:pos="2610"/>
              </w:tabs>
              <w:suppressAutoHyphens/>
              <w:spacing w:before="60" w:after="60"/>
              <w:ind w:left="26" w:firstLine="12"/>
              <w:jc w:val="center"/>
              <w:rPr>
                <w:b/>
                <w:i/>
                <w:spacing w:val="-2"/>
                <w:kern w:val="0"/>
              </w:rPr>
            </w:pPr>
            <w:r w:rsidRPr="006C1597">
              <w:rPr>
                <w:b/>
                <w:spacing w:val="-2"/>
                <w:kern w:val="0"/>
              </w:rPr>
              <w:t xml:space="preserve">Données financières en </w:t>
            </w:r>
            <w:r w:rsidRPr="006C1597">
              <w:rPr>
                <w:b/>
                <w:i/>
                <w:spacing w:val="-2"/>
                <w:kern w:val="0"/>
              </w:rPr>
              <w:t>[préciser la monnaie]</w:t>
            </w:r>
          </w:p>
        </w:tc>
        <w:tc>
          <w:tcPr>
            <w:tcW w:w="5914" w:type="dxa"/>
            <w:gridSpan w:val="5"/>
          </w:tcPr>
          <w:p w14:paraId="2735F383" w14:textId="77777777" w:rsidR="00C41C20" w:rsidRPr="006C1597" w:rsidRDefault="00C41C20" w:rsidP="00184DA1">
            <w:pPr>
              <w:tabs>
                <w:tab w:val="left" w:pos="2610"/>
              </w:tabs>
              <w:spacing w:before="60" w:after="60"/>
              <w:ind w:left="26" w:firstLine="12"/>
              <w:jc w:val="center"/>
              <w:rPr>
                <w:b/>
                <w:spacing w:val="-2"/>
              </w:rPr>
            </w:pPr>
            <w:r w:rsidRPr="006C1597">
              <w:rPr>
                <w:b/>
                <w:spacing w:val="-2"/>
              </w:rPr>
              <w:t>Antécédents pour les ______ (_</w:t>
            </w:r>
            <w:r>
              <w:rPr>
                <w:b/>
                <w:spacing w:val="-2"/>
              </w:rPr>
              <w:t>*</w:t>
            </w:r>
            <w:r w:rsidRPr="006C1597">
              <w:rPr>
                <w:b/>
                <w:spacing w:val="-2"/>
              </w:rPr>
              <w:t>_) dernières années</w:t>
            </w:r>
          </w:p>
          <w:p w14:paraId="5BCB9F5C" w14:textId="77777777" w:rsidR="00C41C20" w:rsidRPr="006C1597" w:rsidRDefault="00C41C20" w:rsidP="00184DA1">
            <w:pPr>
              <w:tabs>
                <w:tab w:val="left" w:pos="2610"/>
              </w:tabs>
              <w:spacing w:before="60" w:after="60"/>
              <w:ind w:left="26" w:firstLine="12"/>
              <w:jc w:val="center"/>
              <w:rPr>
                <w:strike/>
                <w:spacing w:val="-2"/>
              </w:rPr>
            </w:pPr>
            <w:r w:rsidRPr="006C1597">
              <w:rPr>
                <w:b/>
                <w:bCs/>
                <w:spacing w:val="-2"/>
              </w:rPr>
              <w:t xml:space="preserve">(montant en </w:t>
            </w:r>
            <w:r w:rsidRPr="006C1597">
              <w:rPr>
                <w:b/>
                <w:bCs/>
                <w:i/>
                <w:spacing w:val="-2"/>
              </w:rPr>
              <w:t xml:space="preserve">[préciser la monnaie, le taux de change </w:t>
            </w:r>
            <w:r w:rsidRPr="006C1597">
              <w:rPr>
                <w:b/>
                <w:bCs/>
                <w:i/>
                <w:spacing w:val="-2"/>
              </w:rPr>
              <w:br/>
              <w:t xml:space="preserve">et le montant] </w:t>
            </w:r>
            <w:r w:rsidRPr="006C1597">
              <w:rPr>
                <w:b/>
                <w:bCs/>
                <w:spacing w:val="-2"/>
              </w:rPr>
              <w:t>équivalent en $ E.U.)</w:t>
            </w:r>
          </w:p>
        </w:tc>
      </w:tr>
      <w:tr w:rsidR="00C41C20" w:rsidRPr="006C1597" w14:paraId="75A6C238" w14:textId="77777777" w:rsidTr="00184DA1">
        <w:trPr>
          <w:cantSplit/>
          <w:jc w:val="center"/>
        </w:trPr>
        <w:tc>
          <w:tcPr>
            <w:tcW w:w="3339" w:type="dxa"/>
          </w:tcPr>
          <w:p w14:paraId="74B3D668" w14:textId="77777777" w:rsidR="00C41C20" w:rsidRPr="006C1597" w:rsidRDefault="00C41C20" w:rsidP="00184DA1">
            <w:pPr>
              <w:pStyle w:val="Subtitle2"/>
              <w:tabs>
                <w:tab w:val="left" w:pos="2610"/>
              </w:tabs>
              <w:spacing w:before="60" w:after="60"/>
              <w:ind w:left="26" w:firstLine="12"/>
              <w:jc w:val="left"/>
              <w:rPr>
                <w:b w:val="0"/>
                <w:sz w:val="24"/>
              </w:rPr>
            </w:pPr>
          </w:p>
        </w:tc>
        <w:tc>
          <w:tcPr>
            <w:tcW w:w="1146" w:type="dxa"/>
          </w:tcPr>
          <w:p w14:paraId="323558DB"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Année 1</w:t>
            </w:r>
          </w:p>
        </w:tc>
        <w:tc>
          <w:tcPr>
            <w:tcW w:w="1146" w:type="dxa"/>
          </w:tcPr>
          <w:p w14:paraId="439E93D0"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Année 2</w:t>
            </w:r>
          </w:p>
        </w:tc>
        <w:tc>
          <w:tcPr>
            <w:tcW w:w="1146" w:type="dxa"/>
          </w:tcPr>
          <w:p w14:paraId="35996CA1"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Année 3</w:t>
            </w:r>
          </w:p>
        </w:tc>
        <w:tc>
          <w:tcPr>
            <w:tcW w:w="1146" w:type="dxa"/>
          </w:tcPr>
          <w:p w14:paraId="59E91CB3"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 xml:space="preserve">Année </w:t>
            </w:r>
            <w:r>
              <w:rPr>
                <w:b w:val="0"/>
                <w:sz w:val="24"/>
              </w:rPr>
              <w:t>4</w:t>
            </w:r>
          </w:p>
        </w:tc>
        <w:tc>
          <w:tcPr>
            <w:tcW w:w="1330" w:type="dxa"/>
          </w:tcPr>
          <w:p w14:paraId="5EFEF26A"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 xml:space="preserve">Année </w:t>
            </w:r>
            <w:r>
              <w:rPr>
                <w:b w:val="0"/>
                <w:sz w:val="24"/>
              </w:rPr>
              <w:t>5</w:t>
            </w:r>
          </w:p>
        </w:tc>
      </w:tr>
      <w:tr w:rsidR="00C41C20" w:rsidRPr="006C1597" w14:paraId="5635BD3A" w14:textId="77777777" w:rsidTr="00184DA1">
        <w:trPr>
          <w:cantSplit/>
          <w:jc w:val="center"/>
        </w:trPr>
        <w:tc>
          <w:tcPr>
            <w:tcW w:w="9253" w:type="dxa"/>
            <w:gridSpan w:val="6"/>
          </w:tcPr>
          <w:p w14:paraId="1975C5E6"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 xml:space="preserve">Situation </w:t>
            </w:r>
            <w:r>
              <w:rPr>
                <w:b w:val="0"/>
                <w:sz w:val="24"/>
              </w:rPr>
              <w:t>F</w:t>
            </w:r>
            <w:r w:rsidRPr="006C1597">
              <w:rPr>
                <w:b w:val="0"/>
                <w:sz w:val="24"/>
              </w:rPr>
              <w:t xml:space="preserve">inancière (Information du </w:t>
            </w:r>
            <w:r>
              <w:rPr>
                <w:b w:val="0"/>
                <w:sz w:val="24"/>
              </w:rPr>
              <w:t>B</w:t>
            </w:r>
            <w:r w:rsidRPr="006C1597">
              <w:rPr>
                <w:b w:val="0"/>
                <w:sz w:val="24"/>
              </w:rPr>
              <w:t>ilan)</w:t>
            </w:r>
          </w:p>
        </w:tc>
      </w:tr>
      <w:tr w:rsidR="00C41C20" w:rsidRPr="006C1597" w14:paraId="7E59E0E7" w14:textId="77777777" w:rsidTr="00184DA1">
        <w:trPr>
          <w:cantSplit/>
          <w:trHeight w:val="485"/>
          <w:jc w:val="center"/>
        </w:trPr>
        <w:tc>
          <w:tcPr>
            <w:tcW w:w="3339" w:type="dxa"/>
          </w:tcPr>
          <w:p w14:paraId="66A94E82"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 xml:space="preserve">Total </w:t>
            </w:r>
            <w:r>
              <w:rPr>
                <w:b w:val="0"/>
                <w:sz w:val="24"/>
              </w:rPr>
              <w:t>A</w:t>
            </w:r>
            <w:r w:rsidRPr="006C1597">
              <w:rPr>
                <w:b w:val="0"/>
                <w:sz w:val="24"/>
              </w:rPr>
              <w:t>ctif (TA)</w:t>
            </w:r>
          </w:p>
        </w:tc>
        <w:tc>
          <w:tcPr>
            <w:tcW w:w="1146" w:type="dxa"/>
          </w:tcPr>
          <w:p w14:paraId="0835B569"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0F7D2B01"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4FE77F22"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7F0516E9"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014CE781"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005D110E" w14:textId="77777777" w:rsidTr="00184DA1">
        <w:trPr>
          <w:cantSplit/>
          <w:trHeight w:val="440"/>
          <w:jc w:val="center"/>
        </w:trPr>
        <w:tc>
          <w:tcPr>
            <w:tcW w:w="3339" w:type="dxa"/>
          </w:tcPr>
          <w:p w14:paraId="59160217"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 xml:space="preserve">Total </w:t>
            </w:r>
            <w:r>
              <w:rPr>
                <w:b w:val="0"/>
                <w:sz w:val="24"/>
              </w:rPr>
              <w:t>P</w:t>
            </w:r>
            <w:r w:rsidRPr="006C1597">
              <w:rPr>
                <w:b w:val="0"/>
                <w:sz w:val="24"/>
              </w:rPr>
              <w:t>assif (TP)</w:t>
            </w:r>
          </w:p>
        </w:tc>
        <w:tc>
          <w:tcPr>
            <w:tcW w:w="1146" w:type="dxa"/>
          </w:tcPr>
          <w:p w14:paraId="3C5B219E"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0F258E82"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2ED8B81E"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4B1C14CA"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0F566493"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6B3CD0B0" w14:textId="77777777" w:rsidTr="00184DA1">
        <w:trPr>
          <w:cantSplit/>
          <w:trHeight w:val="440"/>
          <w:jc w:val="center"/>
        </w:trPr>
        <w:tc>
          <w:tcPr>
            <w:tcW w:w="3339" w:type="dxa"/>
          </w:tcPr>
          <w:p w14:paraId="0D63FBAA"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 xml:space="preserve">Avoirs </w:t>
            </w:r>
            <w:r>
              <w:rPr>
                <w:b w:val="0"/>
                <w:sz w:val="24"/>
              </w:rPr>
              <w:t>N</w:t>
            </w:r>
            <w:r w:rsidRPr="006C1597">
              <w:rPr>
                <w:b w:val="0"/>
                <w:sz w:val="24"/>
              </w:rPr>
              <w:t>ets (AN)</w:t>
            </w:r>
          </w:p>
        </w:tc>
        <w:tc>
          <w:tcPr>
            <w:tcW w:w="1146" w:type="dxa"/>
          </w:tcPr>
          <w:p w14:paraId="4FBA575D"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3AB6723E"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04499051"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15321419"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3D39BE0D"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250CAD17" w14:textId="77777777" w:rsidTr="00184DA1">
        <w:trPr>
          <w:cantSplit/>
          <w:trHeight w:val="440"/>
          <w:jc w:val="center"/>
        </w:trPr>
        <w:tc>
          <w:tcPr>
            <w:tcW w:w="3339" w:type="dxa"/>
          </w:tcPr>
          <w:p w14:paraId="171ED338"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Disponibilités (D)</w:t>
            </w:r>
          </w:p>
        </w:tc>
        <w:tc>
          <w:tcPr>
            <w:tcW w:w="1146" w:type="dxa"/>
          </w:tcPr>
          <w:p w14:paraId="1499D8BF"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6D1CE336"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084587EE"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6E7C6BEE"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36458BB0"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5C94363E" w14:textId="77777777" w:rsidTr="00184DA1">
        <w:trPr>
          <w:cantSplit/>
          <w:trHeight w:val="440"/>
          <w:jc w:val="center"/>
        </w:trPr>
        <w:tc>
          <w:tcPr>
            <w:tcW w:w="3339" w:type="dxa"/>
          </w:tcPr>
          <w:p w14:paraId="72591023"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Engagements (E)</w:t>
            </w:r>
          </w:p>
        </w:tc>
        <w:tc>
          <w:tcPr>
            <w:tcW w:w="1146" w:type="dxa"/>
          </w:tcPr>
          <w:p w14:paraId="5DCD052D"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1D4C6FEF"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186EDC79"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700CCDB8"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363CFBCA"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202607B1" w14:textId="77777777" w:rsidTr="00184DA1">
        <w:trPr>
          <w:cantSplit/>
          <w:trHeight w:val="440"/>
          <w:jc w:val="center"/>
        </w:trPr>
        <w:tc>
          <w:tcPr>
            <w:tcW w:w="3339" w:type="dxa"/>
          </w:tcPr>
          <w:p w14:paraId="3CF1DBC3"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Fonds de Roulement (FR)</w:t>
            </w:r>
          </w:p>
        </w:tc>
        <w:tc>
          <w:tcPr>
            <w:tcW w:w="1146" w:type="dxa"/>
          </w:tcPr>
          <w:p w14:paraId="2588AF9E"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07C609D5"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5373E427"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200499B7"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6B89CA62"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566DC660" w14:textId="77777777" w:rsidTr="00184DA1">
        <w:trPr>
          <w:cantSplit/>
          <w:trHeight w:val="440"/>
          <w:jc w:val="center"/>
        </w:trPr>
        <w:tc>
          <w:tcPr>
            <w:tcW w:w="9253" w:type="dxa"/>
            <w:gridSpan w:val="6"/>
          </w:tcPr>
          <w:p w14:paraId="6E01CEF7" w14:textId="77777777" w:rsidR="00C41C20" w:rsidRPr="006C1597" w:rsidRDefault="00C41C20" w:rsidP="00184DA1">
            <w:pPr>
              <w:pStyle w:val="Subtitle2"/>
              <w:tabs>
                <w:tab w:val="left" w:pos="2610"/>
              </w:tabs>
              <w:spacing w:before="60" w:after="60"/>
              <w:ind w:left="26" w:firstLine="12"/>
              <w:rPr>
                <w:b w:val="0"/>
                <w:sz w:val="24"/>
              </w:rPr>
            </w:pPr>
            <w:r w:rsidRPr="006C1597">
              <w:rPr>
                <w:b w:val="0"/>
                <w:sz w:val="24"/>
              </w:rPr>
              <w:t xml:space="preserve">Information des </w:t>
            </w:r>
            <w:r>
              <w:rPr>
                <w:b w:val="0"/>
                <w:sz w:val="24"/>
              </w:rPr>
              <w:t>C</w:t>
            </w:r>
            <w:r w:rsidRPr="006C1597">
              <w:rPr>
                <w:b w:val="0"/>
                <w:sz w:val="24"/>
              </w:rPr>
              <w:t xml:space="preserve">omptes de </w:t>
            </w:r>
            <w:r>
              <w:rPr>
                <w:b w:val="0"/>
                <w:sz w:val="24"/>
              </w:rPr>
              <w:t>R</w:t>
            </w:r>
            <w:r w:rsidRPr="006C1597">
              <w:rPr>
                <w:b w:val="0"/>
                <w:sz w:val="24"/>
              </w:rPr>
              <w:t>ésultats</w:t>
            </w:r>
          </w:p>
        </w:tc>
      </w:tr>
      <w:tr w:rsidR="00C41C20" w:rsidRPr="006C1597" w14:paraId="04E20265" w14:textId="77777777" w:rsidTr="00184DA1">
        <w:trPr>
          <w:cantSplit/>
          <w:trHeight w:val="458"/>
          <w:jc w:val="center"/>
        </w:trPr>
        <w:tc>
          <w:tcPr>
            <w:tcW w:w="3339" w:type="dxa"/>
          </w:tcPr>
          <w:p w14:paraId="4C603966"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 xml:space="preserve">Recettes </w:t>
            </w:r>
            <w:r>
              <w:rPr>
                <w:b w:val="0"/>
                <w:sz w:val="24"/>
              </w:rPr>
              <w:t>T</w:t>
            </w:r>
            <w:r w:rsidRPr="006C1597">
              <w:rPr>
                <w:b w:val="0"/>
                <w:sz w:val="24"/>
              </w:rPr>
              <w:t>otales (RT)</w:t>
            </w:r>
          </w:p>
        </w:tc>
        <w:tc>
          <w:tcPr>
            <w:tcW w:w="1146" w:type="dxa"/>
          </w:tcPr>
          <w:p w14:paraId="2286E6CE"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2C514421"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44AF70EB"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198BB36D"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1F6F1E16"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1E8B9BF0" w14:textId="77777777" w:rsidTr="00184DA1">
        <w:trPr>
          <w:cantSplit/>
          <w:trHeight w:val="530"/>
          <w:jc w:val="center"/>
        </w:trPr>
        <w:tc>
          <w:tcPr>
            <w:tcW w:w="3339" w:type="dxa"/>
          </w:tcPr>
          <w:p w14:paraId="6D828C58" w14:textId="77777777" w:rsidR="00C41C20" w:rsidRPr="006C1597" w:rsidRDefault="00C41C20" w:rsidP="00184DA1">
            <w:pPr>
              <w:pStyle w:val="Subtitle2"/>
              <w:tabs>
                <w:tab w:val="left" w:pos="2610"/>
              </w:tabs>
              <w:spacing w:before="60" w:after="60"/>
              <w:ind w:left="26" w:firstLine="12"/>
              <w:jc w:val="left"/>
              <w:rPr>
                <w:b w:val="0"/>
                <w:sz w:val="24"/>
              </w:rPr>
            </w:pPr>
            <w:r w:rsidRPr="006C1597">
              <w:rPr>
                <w:b w:val="0"/>
                <w:sz w:val="24"/>
              </w:rPr>
              <w:t xml:space="preserve">Bénéfices </w:t>
            </w:r>
            <w:r>
              <w:rPr>
                <w:b w:val="0"/>
                <w:sz w:val="24"/>
              </w:rPr>
              <w:t>A</w:t>
            </w:r>
            <w:r w:rsidRPr="006C1597">
              <w:rPr>
                <w:b w:val="0"/>
                <w:sz w:val="24"/>
              </w:rPr>
              <w:t xml:space="preserve">vant </w:t>
            </w:r>
            <w:r>
              <w:rPr>
                <w:b w:val="0"/>
                <w:sz w:val="24"/>
              </w:rPr>
              <w:t>I</w:t>
            </w:r>
            <w:r w:rsidRPr="006C1597">
              <w:rPr>
                <w:b w:val="0"/>
                <w:sz w:val="24"/>
              </w:rPr>
              <w:t>mpôts (BAI)</w:t>
            </w:r>
          </w:p>
        </w:tc>
        <w:tc>
          <w:tcPr>
            <w:tcW w:w="1146" w:type="dxa"/>
          </w:tcPr>
          <w:p w14:paraId="444EF9E3"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24D5654A"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299B89F9" w14:textId="77777777" w:rsidR="00C41C20" w:rsidRPr="006C1597" w:rsidRDefault="00C41C20" w:rsidP="00184DA1">
            <w:pPr>
              <w:pStyle w:val="Subtitle2"/>
              <w:tabs>
                <w:tab w:val="left" w:pos="2610"/>
              </w:tabs>
              <w:spacing w:before="60" w:after="60"/>
              <w:ind w:left="26" w:firstLine="12"/>
              <w:rPr>
                <w:b w:val="0"/>
                <w:sz w:val="24"/>
              </w:rPr>
            </w:pPr>
          </w:p>
        </w:tc>
        <w:tc>
          <w:tcPr>
            <w:tcW w:w="1146" w:type="dxa"/>
          </w:tcPr>
          <w:p w14:paraId="4F08D0E0" w14:textId="77777777" w:rsidR="00C41C20" w:rsidRPr="006C1597" w:rsidRDefault="00C41C20" w:rsidP="00184DA1">
            <w:pPr>
              <w:pStyle w:val="Subtitle2"/>
              <w:tabs>
                <w:tab w:val="left" w:pos="2610"/>
              </w:tabs>
              <w:spacing w:before="60" w:after="60"/>
              <w:ind w:left="26" w:firstLine="12"/>
              <w:rPr>
                <w:b w:val="0"/>
                <w:sz w:val="24"/>
              </w:rPr>
            </w:pPr>
          </w:p>
        </w:tc>
        <w:tc>
          <w:tcPr>
            <w:tcW w:w="1330" w:type="dxa"/>
          </w:tcPr>
          <w:p w14:paraId="2041FCCA" w14:textId="77777777" w:rsidR="00C41C20" w:rsidRPr="006C1597" w:rsidRDefault="00C41C20" w:rsidP="00184DA1">
            <w:pPr>
              <w:pStyle w:val="Subtitle2"/>
              <w:tabs>
                <w:tab w:val="left" w:pos="2610"/>
              </w:tabs>
              <w:spacing w:before="60" w:after="60"/>
              <w:ind w:left="26" w:firstLine="12"/>
              <w:rPr>
                <w:b w:val="0"/>
                <w:sz w:val="24"/>
              </w:rPr>
            </w:pPr>
          </w:p>
        </w:tc>
      </w:tr>
      <w:tr w:rsidR="00C41C20" w:rsidRPr="006C1597" w14:paraId="6B51AFEE" w14:textId="77777777" w:rsidTr="00184DA1">
        <w:trPr>
          <w:cantSplit/>
          <w:trHeight w:val="530"/>
          <w:jc w:val="center"/>
        </w:trPr>
        <w:tc>
          <w:tcPr>
            <w:tcW w:w="9253" w:type="dxa"/>
            <w:gridSpan w:val="6"/>
          </w:tcPr>
          <w:p w14:paraId="6CEA15C2" w14:textId="77777777" w:rsidR="00C41C20" w:rsidRPr="006C1597" w:rsidRDefault="00C41C20" w:rsidP="00184DA1">
            <w:pPr>
              <w:pStyle w:val="Subtitle2"/>
              <w:spacing w:before="60" w:after="60"/>
              <w:ind w:left="26" w:firstLine="12"/>
              <w:rPr>
                <w:b w:val="0"/>
                <w:sz w:val="24"/>
              </w:rPr>
            </w:pPr>
            <w:r w:rsidRPr="006C1597">
              <w:rPr>
                <w:b w:val="0"/>
                <w:sz w:val="24"/>
              </w:rPr>
              <w:t xml:space="preserve">Information sur la </w:t>
            </w:r>
            <w:r>
              <w:rPr>
                <w:b w:val="0"/>
                <w:sz w:val="24"/>
              </w:rPr>
              <w:t>C</w:t>
            </w:r>
            <w:r w:rsidRPr="006C1597">
              <w:rPr>
                <w:b w:val="0"/>
                <w:sz w:val="24"/>
              </w:rPr>
              <w:t xml:space="preserve">apacité de </w:t>
            </w:r>
            <w:r>
              <w:rPr>
                <w:b w:val="0"/>
                <w:sz w:val="24"/>
              </w:rPr>
              <w:t>F</w:t>
            </w:r>
            <w:r w:rsidRPr="006C1597">
              <w:rPr>
                <w:b w:val="0"/>
                <w:sz w:val="24"/>
              </w:rPr>
              <w:t>inancement</w:t>
            </w:r>
          </w:p>
        </w:tc>
      </w:tr>
      <w:tr w:rsidR="00C41C20" w:rsidRPr="006C1597" w14:paraId="2D81D9A9" w14:textId="77777777" w:rsidTr="00184DA1">
        <w:trPr>
          <w:cantSplit/>
          <w:trHeight w:val="530"/>
          <w:jc w:val="center"/>
        </w:trPr>
        <w:tc>
          <w:tcPr>
            <w:tcW w:w="3339" w:type="dxa"/>
          </w:tcPr>
          <w:p w14:paraId="37D7326D" w14:textId="77777777" w:rsidR="00C41C20" w:rsidRPr="006C1597" w:rsidRDefault="00C41C20" w:rsidP="00184DA1">
            <w:pPr>
              <w:pStyle w:val="Subtitle2"/>
              <w:spacing w:before="60" w:after="60"/>
              <w:ind w:left="26" w:firstLine="12"/>
              <w:jc w:val="left"/>
              <w:rPr>
                <w:b w:val="0"/>
                <w:sz w:val="24"/>
              </w:rPr>
            </w:pPr>
            <w:r w:rsidRPr="006C1597">
              <w:rPr>
                <w:b w:val="0"/>
                <w:sz w:val="24"/>
              </w:rPr>
              <w:t xml:space="preserve">Capacité de </w:t>
            </w:r>
            <w:r>
              <w:rPr>
                <w:b w:val="0"/>
                <w:sz w:val="24"/>
              </w:rPr>
              <w:t>F</w:t>
            </w:r>
            <w:r w:rsidRPr="006C1597">
              <w:rPr>
                <w:b w:val="0"/>
                <w:sz w:val="24"/>
              </w:rPr>
              <w:t xml:space="preserve">inancement générée par les </w:t>
            </w:r>
            <w:r>
              <w:rPr>
                <w:b w:val="0"/>
                <w:sz w:val="24"/>
              </w:rPr>
              <w:t>A</w:t>
            </w:r>
            <w:r w:rsidRPr="006C1597">
              <w:rPr>
                <w:b w:val="0"/>
                <w:sz w:val="24"/>
              </w:rPr>
              <w:t xml:space="preserve">ctivités </w:t>
            </w:r>
            <w:r>
              <w:rPr>
                <w:b w:val="0"/>
                <w:sz w:val="24"/>
              </w:rPr>
              <w:t>O</w:t>
            </w:r>
            <w:r w:rsidRPr="006C1597">
              <w:rPr>
                <w:b w:val="0"/>
                <w:sz w:val="24"/>
              </w:rPr>
              <w:t>pérationnelles</w:t>
            </w:r>
          </w:p>
        </w:tc>
        <w:tc>
          <w:tcPr>
            <w:tcW w:w="1146" w:type="dxa"/>
          </w:tcPr>
          <w:p w14:paraId="55B647E7" w14:textId="77777777" w:rsidR="00C41C20" w:rsidRPr="006C1597" w:rsidRDefault="00C41C20" w:rsidP="00184DA1">
            <w:pPr>
              <w:pStyle w:val="Subtitle2"/>
              <w:spacing w:before="60" w:after="60"/>
              <w:ind w:left="26" w:firstLine="12"/>
              <w:rPr>
                <w:b w:val="0"/>
                <w:sz w:val="24"/>
              </w:rPr>
            </w:pPr>
          </w:p>
        </w:tc>
        <w:tc>
          <w:tcPr>
            <w:tcW w:w="1146" w:type="dxa"/>
          </w:tcPr>
          <w:p w14:paraId="4CF14D9F" w14:textId="77777777" w:rsidR="00C41C20" w:rsidRPr="006C1597" w:rsidRDefault="00C41C20" w:rsidP="00184DA1">
            <w:pPr>
              <w:pStyle w:val="Subtitle2"/>
              <w:spacing w:before="60" w:after="60"/>
              <w:ind w:left="26" w:firstLine="12"/>
              <w:rPr>
                <w:b w:val="0"/>
                <w:sz w:val="24"/>
              </w:rPr>
            </w:pPr>
          </w:p>
        </w:tc>
        <w:tc>
          <w:tcPr>
            <w:tcW w:w="1146" w:type="dxa"/>
          </w:tcPr>
          <w:p w14:paraId="603BAB65" w14:textId="77777777" w:rsidR="00C41C20" w:rsidRPr="006C1597" w:rsidRDefault="00C41C20" w:rsidP="00184DA1">
            <w:pPr>
              <w:pStyle w:val="Subtitle2"/>
              <w:spacing w:before="60" w:after="60"/>
              <w:ind w:left="26" w:firstLine="12"/>
              <w:rPr>
                <w:b w:val="0"/>
                <w:sz w:val="24"/>
              </w:rPr>
            </w:pPr>
          </w:p>
        </w:tc>
        <w:tc>
          <w:tcPr>
            <w:tcW w:w="1146" w:type="dxa"/>
          </w:tcPr>
          <w:p w14:paraId="6C2B2B57" w14:textId="77777777" w:rsidR="00C41C20" w:rsidRPr="006C1597" w:rsidRDefault="00C41C20" w:rsidP="00184DA1">
            <w:pPr>
              <w:pStyle w:val="Subtitle2"/>
              <w:spacing w:before="60" w:after="60"/>
              <w:ind w:left="26" w:firstLine="12"/>
              <w:rPr>
                <w:b w:val="0"/>
                <w:sz w:val="24"/>
              </w:rPr>
            </w:pPr>
          </w:p>
        </w:tc>
        <w:tc>
          <w:tcPr>
            <w:tcW w:w="1330" w:type="dxa"/>
          </w:tcPr>
          <w:p w14:paraId="4F2A86CA" w14:textId="77777777" w:rsidR="00C41C20" w:rsidRPr="006C1597" w:rsidRDefault="00C41C20" w:rsidP="00184DA1">
            <w:pPr>
              <w:pStyle w:val="Subtitle2"/>
              <w:spacing w:before="60" w:after="60"/>
              <w:ind w:left="26" w:firstLine="12"/>
              <w:rPr>
                <w:b w:val="0"/>
                <w:sz w:val="24"/>
              </w:rPr>
            </w:pPr>
          </w:p>
        </w:tc>
      </w:tr>
    </w:tbl>
    <w:p w14:paraId="6987FFE9" w14:textId="77777777" w:rsidR="00C41C20" w:rsidRPr="006C1597" w:rsidRDefault="00C41C20" w:rsidP="00D47E11">
      <w:pPr>
        <w:pStyle w:val="En-tte"/>
        <w:numPr>
          <w:ilvl w:val="0"/>
          <w:numId w:val="41"/>
        </w:numPr>
        <w:tabs>
          <w:tab w:val="left" w:pos="2610"/>
        </w:tabs>
      </w:pPr>
      <w:r>
        <w:t xml:space="preserve">Se référer à l’article 15 des IS pour le taux de change </w:t>
      </w:r>
    </w:p>
    <w:p w14:paraId="21716D7B" w14:textId="77777777" w:rsidR="00C41C20" w:rsidRPr="006C1597" w:rsidRDefault="00C41C20" w:rsidP="00C41C20">
      <w:pPr>
        <w:jc w:val="left"/>
        <w:rPr>
          <w:b/>
          <w:szCs w:val="24"/>
        </w:rPr>
      </w:pPr>
      <w:r w:rsidRPr="006C1597">
        <w:rPr>
          <w:b/>
          <w:szCs w:val="24"/>
        </w:rPr>
        <w:br w:type="page"/>
      </w:r>
    </w:p>
    <w:p w14:paraId="1781C760" w14:textId="77777777" w:rsidR="00C41C20" w:rsidRPr="006C1597" w:rsidRDefault="00C41C20" w:rsidP="00C41C20">
      <w:pPr>
        <w:pStyle w:val="En-tte"/>
        <w:tabs>
          <w:tab w:val="left" w:pos="2610"/>
        </w:tabs>
        <w:rPr>
          <w:sz w:val="28"/>
          <w:szCs w:val="28"/>
        </w:rPr>
      </w:pPr>
      <w:r w:rsidRPr="006C1597">
        <w:rPr>
          <w:b/>
          <w:sz w:val="28"/>
          <w:szCs w:val="28"/>
        </w:rPr>
        <w:lastRenderedPageBreak/>
        <w:t>2. Sources de financement</w:t>
      </w:r>
    </w:p>
    <w:p w14:paraId="68CA707C" w14:textId="77777777" w:rsidR="00C41C20" w:rsidRPr="006C1597" w:rsidRDefault="00C41C20" w:rsidP="00C41C20">
      <w:pPr>
        <w:pStyle w:val="En-tte"/>
        <w:tabs>
          <w:tab w:val="left" w:pos="2610"/>
        </w:tabs>
        <w:ind w:left="0" w:firstLine="0"/>
        <w:jc w:val="both"/>
        <w:rPr>
          <w:i/>
          <w:sz w:val="24"/>
          <w:szCs w:val="24"/>
        </w:rPr>
      </w:pPr>
      <w:r w:rsidRPr="006C1597">
        <w:rPr>
          <w:i/>
          <w:sz w:val="24"/>
          <w:szCs w:val="24"/>
        </w:rPr>
        <w:t>[Le tableau suivant est à remplir au sujet du Soumissionnaire et en cas de groupement, pour toutes les parties combinées]</w:t>
      </w:r>
    </w:p>
    <w:p w14:paraId="394A313E" w14:textId="77777777" w:rsidR="00C41C20" w:rsidRPr="006C1597" w:rsidRDefault="00C41C20" w:rsidP="00C41C20">
      <w:pPr>
        <w:tabs>
          <w:tab w:val="left" w:pos="2610"/>
        </w:tabs>
        <w:spacing w:after="180"/>
        <w:ind w:left="0" w:firstLine="0"/>
      </w:pPr>
      <w:r w:rsidRPr="006C1597">
        <w:t xml:space="preserve">Indiquer les sources de financement permettant de satisfaire les besoins de trésorerie liés aux travaux en cours et les engagements de marchés à venir : </w:t>
      </w:r>
    </w:p>
    <w:tbl>
      <w:tblPr>
        <w:tblW w:w="9299" w:type="dxa"/>
        <w:tblInd w:w="72" w:type="dxa"/>
        <w:tblLayout w:type="fixed"/>
        <w:tblCellMar>
          <w:left w:w="72" w:type="dxa"/>
          <w:right w:w="72" w:type="dxa"/>
        </w:tblCellMar>
        <w:tblLook w:val="0000" w:firstRow="0" w:lastRow="0" w:firstColumn="0" w:lastColumn="0" w:noHBand="0" w:noVBand="0"/>
      </w:tblPr>
      <w:tblGrid>
        <w:gridCol w:w="6480"/>
        <w:gridCol w:w="2819"/>
      </w:tblGrid>
      <w:tr w:rsidR="00C41C20" w:rsidRPr="006C1597" w14:paraId="1DE2EFDD" w14:textId="77777777" w:rsidTr="00184DA1">
        <w:trPr>
          <w:cantSplit/>
        </w:trPr>
        <w:tc>
          <w:tcPr>
            <w:tcW w:w="6480" w:type="dxa"/>
            <w:tcBorders>
              <w:top w:val="single" w:sz="6" w:space="0" w:color="auto"/>
              <w:left w:val="single" w:sz="6" w:space="0" w:color="auto"/>
              <w:bottom w:val="nil"/>
              <w:right w:val="nil"/>
            </w:tcBorders>
            <w:vAlign w:val="bottom"/>
          </w:tcPr>
          <w:p w14:paraId="6E4FFC73" w14:textId="77777777" w:rsidR="00C41C20" w:rsidRPr="006C1597" w:rsidRDefault="00C41C20" w:rsidP="00184DA1">
            <w:pPr>
              <w:tabs>
                <w:tab w:val="left" w:pos="2610"/>
              </w:tabs>
              <w:spacing w:before="60" w:after="60"/>
              <w:ind w:left="30" w:firstLine="0"/>
              <w:jc w:val="center"/>
              <w:rPr>
                <w:rStyle w:val="Table"/>
                <w:rFonts w:asciiTheme="majorBidi" w:hAnsiTheme="majorBidi" w:cstheme="majorBidi"/>
                <w:b/>
                <w:bCs/>
                <w:spacing w:val="-2"/>
                <w:sz w:val="24"/>
                <w:szCs w:val="24"/>
              </w:rPr>
            </w:pPr>
            <w:r w:rsidRPr="006C1597">
              <w:rPr>
                <w:rFonts w:asciiTheme="majorBidi" w:hAnsiTheme="majorBidi" w:cstheme="majorBidi"/>
                <w:b/>
                <w:bCs/>
                <w:szCs w:val="24"/>
              </w:rPr>
              <w:t>Source de financement</w:t>
            </w:r>
          </w:p>
        </w:tc>
        <w:tc>
          <w:tcPr>
            <w:tcW w:w="2819" w:type="dxa"/>
            <w:tcBorders>
              <w:top w:val="single" w:sz="6" w:space="0" w:color="auto"/>
              <w:left w:val="single" w:sz="6" w:space="0" w:color="auto"/>
              <w:bottom w:val="nil"/>
              <w:right w:val="single" w:sz="6" w:space="0" w:color="auto"/>
            </w:tcBorders>
            <w:vAlign w:val="bottom"/>
          </w:tcPr>
          <w:p w14:paraId="0D94BB52" w14:textId="77777777" w:rsidR="00C41C20" w:rsidRPr="006C1597" w:rsidRDefault="00C41C20" w:rsidP="00184DA1">
            <w:pPr>
              <w:tabs>
                <w:tab w:val="left" w:pos="2610"/>
              </w:tabs>
              <w:spacing w:before="60" w:after="60"/>
              <w:ind w:left="30" w:firstLine="0"/>
              <w:jc w:val="center"/>
              <w:rPr>
                <w:rStyle w:val="Table"/>
                <w:rFonts w:asciiTheme="majorBidi" w:hAnsiTheme="majorBidi" w:cstheme="majorBidi"/>
                <w:b/>
                <w:bCs/>
                <w:spacing w:val="-2"/>
                <w:sz w:val="24"/>
                <w:szCs w:val="24"/>
              </w:rPr>
            </w:pPr>
            <w:r w:rsidRPr="006C1597">
              <w:rPr>
                <w:rStyle w:val="Table"/>
                <w:rFonts w:asciiTheme="majorBidi" w:hAnsiTheme="majorBidi" w:cstheme="majorBidi"/>
                <w:b/>
                <w:bCs/>
                <w:spacing w:val="-2"/>
                <w:sz w:val="24"/>
                <w:szCs w:val="24"/>
              </w:rPr>
              <w:t xml:space="preserve">Montant </w:t>
            </w:r>
            <w:r w:rsidRPr="006C1597">
              <w:rPr>
                <w:rStyle w:val="Table"/>
                <w:rFonts w:asciiTheme="majorBidi" w:hAnsiTheme="majorBidi" w:cstheme="majorBidi"/>
                <w:b/>
                <w:bCs/>
                <w:spacing w:val="-2"/>
                <w:sz w:val="24"/>
                <w:szCs w:val="24"/>
              </w:rPr>
              <w:br/>
              <w:t>(équivalent en US$)</w:t>
            </w:r>
          </w:p>
        </w:tc>
      </w:tr>
      <w:tr w:rsidR="00C41C20" w:rsidRPr="006C1597" w14:paraId="1C4EEFEE" w14:textId="77777777" w:rsidTr="00184DA1">
        <w:trPr>
          <w:cantSplit/>
        </w:trPr>
        <w:tc>
          <w:tcPr>
            <w:tcW w:w="6480" w:type="dxa"/>
            <w:tcBorders>
              <w:top w:val="single" w:sz="6" w:space="0" w:color="auto"/>
              <w:left w:val="single" w:sz="6" w:space="0" w:color="auto"/>
              <w:bottom w:val="nil"/>
              <w:right w:val="nil"/>
            </w:tcBorders>
          </w:tcPr>
          <w:p w14:paraId="2618B82B"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1.</w:t>
            </w:r>
          </w:p>
          <w:p w14:paraId="1D5E1D05"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nil"/>
              <w:right w:val="single" w:sz="6" w:space="0" w:color="auto"/>
            </w:tcBorders>
          </w:tcPr>
          <w:p w14:paraId="3E8C02A9"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r>
      <w:tr w:rsidR="00C41C20" w:rsidRPr="006C1597" w14:paraId="2229D17D" w14:textId="77777777" w:rsidTr="00184DA1">
        <w:trPr>
          <w:cantSplit/>
        </w:trPr>
        <w:tc>
          <w:tcPr>
            <w:tcW w:w="6480" w:type="dxa"/>
            <w:tcBorders>
              <w:top w:val="single" w:sz="6" w:space="0" w:color="auto"/>
              <w:left w:val="single" w:sz="6" w:space="0" w:color="auto"/>
              <w:bottom w:val="nil"/>
              <w:right w:val="nil"/>
            </w:tcBorders>
          </w:tcPr>
          <w:p w14:paraId="1B572B78"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2.</w:t>
            </w:r>
          </w:p>
          <w:p w14:paraId="7A2B624C"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nil"/>
              <w:right w:val="single" w:sz="6" w:space="0" w:color="auto"/>
            </w:tcBorders>
          </w:tcPr>
          <w:p w14:paraId="6D66F74A"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r>
      <w:tr w:rsidR="00C41C20" w:rsidRPr="006C1597" w14:paraId="040541EA" w14:textId="77777777" w:rsidTr="00184DA1">
        <w:trPr>
          <w:cantSplit/>
        </w:trPr>
        <w:tc>
          <w:tcPr>
            <w:tcW w:w="6480" w:type="dxa"/>
            <w:tcBorders>
              <w:top w:val="single" w:sz="6" w:space="0" w:color="auto"/>
              <w:left w:val="single" w:sz="6" w:space="0" w:color="auto"/>
              <w:bottom w:val="nil"/>
              <w:right w:val="nil"/>
            </w:tcBorders>
          </w:tcPr>
          <w:p w14:paraId="395668C6"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3.</w:t>
            </w:r>
          </w:p>
          <w:p w14:paraId="42FE4EE5"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nil"/>
              <w:right w:val="single" w:sz="6" w:space="0" w:color="auto"/>
            </w:tcBorders>
          </w:tcPr>
          <w:p w14:paraId="31256E4D"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r>
      <w:tr w:rsidR="00C41C20" w:rsidRPr="006C1597" w14:paraId="6F68F2CC" w14:textId="77777777" w:rsidTr="00184DA1">
        <w:trPr>
          <w:cantSplit/>
        </w:trPr>
        <w:tc>
          <w:tcPr>
            <w:tcW w:w="6480" w:type="dxa"/>
            <w:tcBorders>
              <w:top w:val="single" w:sz="6" w:space="0" w:color="auto"/>
              <w:left w:val="single" w:sz="6" w:space="0" w:color="auto"/>
              <w:bottom w:val="single" w:sz="6" w:space="0" w:color="auto"/>
              <w:right w:val="nil"/>
            </w:tcBorders>
          </w:tcPr>
          <w:p w14:paraId="58BE5B7D"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4.</w:t>
            </w:r>
          </w:p>
          <w:p w14:paraId="19C8AE11"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single" w:sz="6" w:space="0" w:color="auto"/>
              <w:right w:val="single" w:sz="6" w:space="0" w:color="auto"/>
            </w:tcBorders>
          </w:tcPr>
          <w:p w14:paraId="42CA8BFB" w14:textId="77777777" w:rsidR="00C41C20" w:rsidRPr="006C1597" w:rsidRDefault="00C41C20" w:rsidP="00184DA1">
            <w:pPr>
              <w:tabs>
                <w:tab w:val="left" w:pos="2610"/>
              </w:tabs>
              <w:spacing w:before="60" w:after="60"/>
              <w:ind w:left="30" w:firstLine="0"/>
              <w:jc w:val="left"/>
              <w:rPr>
                <w:rStyle w:val="Table"/>
                <w:rFonts w:asciiTheme="majorBidi" w:hAnsiTheme="majorBidi" w:cstheme="majorBidi"/>
                <w:spacing w:val="-2"/>
                <w:sz w:val="24"/>
                <w:szCs w:val="24"/>
              </w:rPr>
            </w:pPr>
          </w:p>
        </w:tc>
      </w:tr>
    </w:tbl>
    <w:p w14:paraId="28377B6A" w14:textId="77777777" w:rsidR="00C41C20" w:rsidRPr="006C1597" w:rsidRDefault="00C41C20" w:rsidP="00C41C20">
      <w:pPr>
        <w:pStyle w:val="SectionIVHeader-2"/>
        <w:tabs>
          <w:tab w:val="left" w:pos="2610"/>
        </w:tabs>
      </w:pPr>
    </w:p>
    <w:p w14:paraId="73865C5C" w14:textId="77777777" w:rsidR="00C41C20" w:rsidRPr="006C1597" w:rsidRDefault="00C41C20" w:rsidP="00C41C20">
      <w:pPr>
        <w:pStyle w:val="En-tte"/>
        <w:tabs>
          <w:tab w:val="left" w:pos="2610"/>
        </w:tabs>
        <w:rPr>
          <w:b/>
          <w:sz w:val="28"/>
          <w:szCs w:val="28"/>
        </w:rPr>
      </w:pPr>
      <w:r w:rsidRPr="006C1597">
        <w:rPr>
          <w:b/>
          <w:sz w:val="28"/>
          <w:szCs w:val="28"/>
        </w:rPr>
        <w:t>3. Documents financiers</w:t>
      </w:r>
    </w:p>
    <w:p w14:paraId="049220DF" w14:textId="77777777" w:rsidR="00C41C20" w:rsidRDefault="00C41C20" w:rsidP="00C41C20">
      <w:pPr>
        <w:pStyle w:val="Subtitle2"/>
        <w:tabs>
          <w:tab w:val="left" w:pos="2610"/>
        </w:tabs>
        <w:spacing w:before="240" w:after="240"/>
        <w:ind w:left="0" w:firstLine="0"/>
        <w:jc w:val="both"/>
        <w:rPr>
          <w:b w:val="0"/>
          <w:sz w:val="24"/>
        </w:rPr>
      </w:pPr>
      <w:r w:rsidRPr="006C1597">
        <w:rPr>
          <w:b w:val="0"/>
          <w:spacing w:val="-2"/>
          <w:sz w:val="24"/>
          <w:szCs w:val="24"/>
        </w:rPr>
        <w:t>Le Soumissionnaire, y compris les parties du GE,</w:t>
      </w:r>
      <w:r w:rsidRPr="006C1597">
        <w:rPr>
          <w:b w:val="0"/>
          <w:spacing w:val="-2"/>
        </w:rPr>
        <w:t xml:space="preserve"> </w:t>
      </w:r>
      <w:r w:rsidRPr="006C1597">
        <w:rPr>
          <w:b w:val="0"/>
          <w:sz w:val="24"/>
        </w:rPr>
        <w:t xml:space="preserve">fournira les copies des états financiers (bilans, y compris toutes les notes y afférents, et comptes de résultats) pour </w:t>
      </w:r>
      <w:r>
        <w:rPr>
          <w:b w:val="0"/>
          <w:sz w:val="24"/>
        </w:rPr>
        <w:t xml:space="preserve">les _____________________ années conformément aux dispositions de la Section III, Critères d’Evaluation et de Qualification. </w:t>
      </w:r>
    </w:p>
    <w:p w14:paraId="7503D0C4" w14:textId="77777777" w:rsidR="00C41C20" w:rsidRPr="006C1597" w:rsidRDefault="00C41C20" w:rsidP="00C41C20">
      <w:pPr>
        <w:pStyle w:val="Subtitle2"/>
        <w:tabs>
          <w:tab w:val="left" w:pos="2610"/>
        </w:tabs>
        <w:spacing w:before="240" w:after="240"/>
        <w:ind w:left="0" w:firstLine="0"/>
        <w:jc w:val="both"/>
        <w:rPr>
          <w:b w:val="0"/>
          <w:sz w:val="24"/>
        </w:rPr>
      </w:pPr>
      <w:r w:rsidRPr="006C1597">
        <w:rPr>
          <w:b w:val="0"/>
          <w:sz w:val="24"/>
        </w:rPr>
        <w:t>Les états financiers doivent :</w:t>
      </w:r>
    </w:p>
    <w:p w14:paraId="2E6CF387" w14:textId="77777777" w:rsidR="00C41C20" w:rsidRPr="006C1597" w:rsidRDefault="00C41C20"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refléter la situation financière du soumissionnaire ou de la Partie au GE, et non d’une société affiliée (telle que la maison-mère ou membre d</w:t>
      </w:r>
      <w:r>
        <w:rPr>
          <w:b w:val="0"/>
          <w:sz w:val="24"/>
        </w:rPr>
        <w:t>u</w:t>
      </w:r>
      <w:r w:rsidRPr="006C1597">
        <w:rPr>
          <w:b w:val="0"/>
          <w:sz w:val="24"/>
        </w:rPr>
        <w:t xml:space="preserve"> groupe)</w:t>
      </w:r>
      <w:r>
        <w:rPr>
          <w:b w:val="0"/>
          <w:sz w:val="24"/>
        </w:rPr>
        <w:t> ;</w:t>
      </w:r>
    </w:p>
    <w:p w14:paraId="24C7537E" w14:textId="77777777" w:rsidR="00C41C20" w:rsidRPr="006C1597" w:rsidRDefault="00C41C20"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être vérifiés par un expert-comptable agréé conformément à la législation locale ;</w:t>
      </w:r>
    </w:p>
    <w:p w14:paraId="0DDACD43" w14:textId="77777777" w:rsidR="00C41C20" w:rsidRPr="006C1597" w:rsidRDefault="00C41C20"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être complets et inclure toutes les notes qui leur ont été ajoutées</w:t>
      </w:r>
      <w:r>
        <w:rPr>
          <w:b w:val="0"/>
          <w:sz w:val="24"/>
        </w:rPr>
        <w:t> ;</w:t>
      </w:r>
      <w:r w:rsidRPr="006C1597">
        <w:rPr>
          <w:b w:val="0"/>
          <w:sz w:val="24"/>
        </w:rPr>
        <w:t xml:space="preserve"> </w:t>
      </w:r>
    </w:p>
    <w:p w14:paraId="1E013791" w14:textId="77777777" w:rsidR="00C41C20" w:rsidRDefault="00C41C20"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correspondre aux périodes comptables déjà terminées et vérifiées</w:t>
      </w:r>
      <w:r>
        <w:rPr>
          <w:b w:val="0"/>
          <w:sz w:val="24"/>
        </w:rPr>
        <w:t>.</w:t>
      </w:r>
      <w:r w:rsidRPr="006C1597">
        <w:rPr>
          <w:b w:val="0"/>
          <w:sz w:val="24"/>
        </w:rPr>
        <w:t xml:space="preserve"> </w:t>
      </w:r>
    </w:p>
    <w:p w14:paraId="2FBD804E" w14:textId="77777777" w:rsidR="00C41C20" w:rsidRPr="00A76396" w:rsidRDefault="00C41C20" w:rsidP="00D47E11">
      <w:pPr>
        <w:pStyle w:val="Subtitle2"/>
        <w:numPr>
          <w:ilvl w:val="0"/>
          <w:numId w:val="89"/>
        </w:numPr>
        <w:tabs>
          <w:tab w:val="left" w:pos="540"/>
          <w:tab w:val="right" w:pos="9864"/>
        </w:tabs>
        <w:spacing w:before="240" w:after="240"/>
        <w:ind w:left="-90" w:firstLine="0"/>
        <w:rPr>
          <w:sz w:val="28"/>
        </w:rPr>
      </w:pPr>
      <w:r w:rsidRPr="002E32BF">
        <w:rPr>
          <w:b w:val="0"/>
          <w:sz w:val="24"/>
        </w:rPr>
        <w:t>On trouvera ci-après les copies des états financiers</w:t>
      </w:r>
      <w:r w:rsidRPr="006C1597">
        <w:rPr>
          <w:rStyle w:val="Appelnotedebasdep"/>
          <w:b w:val="0"/>
          <w:sz w:val="24"/>
        </w:rPr>
        <w:footnoteReference w:id="17"/>
      </w:r>
      <w:r w:rsidRPr="002E32BF">
        <w:rPr>
          <w:b w:val="0"/>
          <w:sz w:val="24"/>
        </w:rPr>
        <w:t xml:space="preserve"> pour ___________ </w:t>
      </w:r>
      <w:r w:rsidRPr="002E32BF">
        <w:rPr>
          <w:b w:val="0"/>
          <w:i/>
          <w:sz w:val="24"/>
        </w:rPr>
        <w:t>[insérer le nombre d’années]</w:t>
      </w:r>
      <w:r w:rsidRPr="002E32BF">
        <w:rPr>
          <w:b w:val="0"/>
          <w:sz w:val="24"/>
        </w:rPr>
        <w:t xml:space="preserve"> années telles que requises ci-dessus et en conformité avec les exigences. </w:t>
      </w:r>
      <w:r w:rsidRPr="006C1597">
        <w:br w:type="page"/>
      </w:r>
      <w:r w:rsidRPr="00A76396">
        <w:rPr>
          <w:sz w:val="28"/>
        </w:rPr>
        <w:lastRenderedPageBreak/>
        <w:t xml:space="preserve">Formulaire FIN – 3.2 : </w:t>
      </w:r>
      <w:r w:rsidRPr="00A76396">
        <w:rPr>
          <w:sz w:val="28"/>
        </w:rPr>
        <w:br/>
        <w:t xml:space="preserve">Chiffre d’Affaires Annuel Moyen </w:t>
      </w:r>
      <w:r w:rsidRPr="00A76396">
        <w:rPr>
          <w:sz w:val="28"/>
        </w:rPr>
        <w:br/>
        <w:t>des Activités de Construction</w:t>
      </w:r>
    </w:p>
    <w:p w14:paraId="5C129708" w14:textId="5ABD4A43" w:rsidR="00CE3C21" w:rsidRPr="00CE3C21" w:rsidRDefault="00CE3C21" w:rsidP="00424F7F">
      <w:pPr>
        <w:pStyle w:val="Paragraphedeliste"/>
        <w:ind w:left="0" w:firstLine="0"/>
        <w:rPr>
          <w:i/>
        </w:rPr>
      </w:pPr>
      <w:r>
        <w:rPr>
          <w:i/>
          <w:iCs/>
        </w:rPr>
        <w:t>[</w:t>
      </w:r>
      <w:r w:rsidRPr="00CE3C21">
        <w:rPr>
          <w:i/>
          <w:iCs/>
        </w:rPr>
        <w:t xml:space="preserve">A compléter par le Soumissionnaire et, dans le cas d’un GE, par chaque partie </w:t>
      </w:r>
      <w:r w:rsidRPr="00CE3C21">
        <w:rPr>
          <w:i/>
        </w:rPr>
        <w:t xml:space="preserve">seulement si la mise à jour </w:t>
      </w:r>
      <w:r w:rsidR="007403B9">
        <w:rPr>
          <w:i/>
        </w:rPr>
        <w:t>est nécessaire depuis</w:t>
      </w:r>
      <w:r w:rsidRPr="00CE3C21">
        <w:rPr>
          <w:i/>
        </w:rPr>
        <w:t xml:space="preserve"> la préqual</w:t>
      </w:r>
      <w:r w:rsidR="007403B9">
        <w:rPr>
          <w:i/>
        </w:rPr>
        <w:t>i</w:t>
      </w:r>
      <w:r w:rsidRPr="00CE3C21">
        <w:rPr>
          <w:i/>
        </w:rPr>
        <w:t xml:space="preserve">fication] </w:t>
      </w:r>
    </w:p>
    <w:p w14:paraId="13F006E2" w14:textId="77777777" w:rsidR="00C41C20" w:rsidRPr="006C1597" w:rsidRDefault="00C41C20" w:rsidP="00C41C20">
      <w:pPr>
        <w:tabs>
          <w:tab w:val="left" w:pos="2610"/>
        </w:tabs>
        <w:jc w:val="center"/>
        <w:rPr>
          <w:spacing w:val="-2"/>
          <w:sz w:val="28"/>
        </w:rPr>
      </w:pPr>
    </w:p>
    <w:p w14:paraId="7A44B7B5" w14:textId="2AD6DE75" w:rsidR="00C41C20" w:rsidRPr="006130F8" w:rsidRDefault="00C41C20" w:rsidP="00C41C20">
      <w:pPr>
        <w:tabs>
          <w:tab w:val="left" w:pos="2610"/>
        </w:tabs>
        <w:spacing w:after="0"/>
        <w:ind w:right="162"/>
        <w:jc w:val="right"/>
      </w:pPr>
      <w:r w:rsidRPr="006130F8">
        <w:t xml:space="preserve">Nom légal du </w:t>
      </w:r>
      <w:r w:rsidR="007403B9">
        <w:t>S</w:t>
      </w:r>
      <w:r w:rsidRPr="006130F8">
        <w:t>oumissionnaire : ____________________</w:t>
      </w:r>
      <w:r w:rsidRPr="006130F8">
        <w:tab/>
      </w:r>
    </w:p>
    <w:p w14:paraId="39489004" w14:textId="77777777" w:rsidR="00C41C20" w:rsidRPr="006130F8" w:rsidRDefault="00C41C20" w:rsidP="00C41C20">
      <w:pPr>
        <w:tabs>
          <w:tab w:val="left" w:pos="2610"/>
        </w:tabs>
        <w:spacing w:after="0"/>
        <w:ind w:right="162"/>
        <w:jc w:val="right"/>
      </w:pPr>
      <w:r w:rsidRPr="006130F8">
        <w:t>Date : _________________</w:t>
      </w:r>
    </w:p>
    <w:p w14:paraId="2FC9CDA2" w14:textId="77777777" w:rsidR="00C41C20" w:rsidRPr="006130F8" w:rsidRDefault="00C41C20" w:rsidP="00C41C20">
      <w:pPr>
        <w:tabs>
          <w:tab w:val="left" w:pos="2610"/>
        </w:tabs>
        <w:spacing w:after="0"/>
        <w:ind w:right="162"/>
        <w:jc w:val="right"/>
      </w:pPr>
      <w:r w:rsidRPr="006130F8">
        <w:t xml:space="preserve">Nom légal de la partie au GE : ___________________ </w:t>
      </w:r>
    </w:p>
    <w:p w14:paraId="6BE29412" w14:textId="77777777" w:rsidR="00C41C20" w:rsidRPr="006130F8" w:rsidRDefault="00C41C20" w:rsidP="00C41C20">
      <w:pPr>
        <w:tabs>
          <w:tab w:val="left" w:pos="2610"/>
        </w:tabs>
        <w:spacing w:after="0"/>
        <w:ind w:right="162"/>
        <w:jc w:val="right"/>
      </w:pPr>
      <w:r w:rsidRPr="006130F8">
        <w:t>No. AO : ____________________</w:t>
      </w:r>
    </w:p>
    <w:p w14:paraId="6E5756AB" w14:textId="77777777" w:rsidR="00C41C20" w:rsidRPr="006130F8" w:rsidRDefault="00C41C20" w:rsidP="00C41C20">
      <w:pPr>
        <w:tabs>
          <w:tab w:val="left" w:pos="2610"/>
        </w:tabs>
        <w:spacing w:after="0"/>
        <w:ind w:right="162"/>
        <w:jc w:val="right"/>
      </w:pPr>
      <w:r w:rsidRPr="006130F8">
        <w:t>Page_________de ___________pages</w:t>
      </w:r>
    </w:p>
    <w:p w14:paraId="27A4E020" w14:textId="77777777" w:rsidR="00C41C20" w:rsidRPr="006C1597" w:rsidRDefault="00C41C20" w:rsidP="00C41C20">
      <w:pPr>
        <w:tabs>
          <w:tab w:val="left" w:pos="2610"/>
        </w:tabs>
        <w:jc w:val="right"/>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692"/>
        <w:gridCol w:w="2970"/>
        <w:gridCol w:w="25"/>
        <w:gridCol w:w="2315"/>
        <w:gridCol w:w="28"/>
        <w:gridCol w:w="2344"/>
      </w:tblGrid>
      <w:tr w:rsidR="00C41C20" w:rsidRPr="006C1597" w14:paraId="03F4304B" w14:textId="77777777" w:rsidTr="00184DA1">
        <w:trPr>
          <w:cantSplit/>
        </w:trPr>
        <w:tc>
          <w:tcPr>
            <w:tcW w:w="9374" w:type="dxa"/>
            <w:gridSpan w:val="6"/>
          </w:tcPr>
          <w:p w14:paraId="7B36E4CB" w14:textId="77777777" w:rsidR="00C41C20" w:rsidRPr="006C1597" w:rsidRDefault="00C41C20" w:rsidP="00184DA1">
            <w:pPr>
              <w:pStyle w:val="Corpsdetexte"/>
              <w:tabs>
                <w:tab w:val="left" w:pos="2610"/>
              </w:tabs>
              <w:spacing w:before="60" w:after="60"/>
              <w:jc w:val="center"/>
              <w:rPr>
                <w:b/>
                <w:bCs/>
                <w:lang w:val="fr-FR"/>
              </w:rPr>
            </w:pPr>
            <w:r w:rsidRPr="006C1597">
              <w:rPr>
                <w:b/>
                <w:bCs/>
                <w:lang w:val="fr-FR"/>
              </w:rPr>
              <w:t xml:space="preserve">Données sur le </w:t>
            </w:r>
            <w:r>
              <w:rPr>
                <w:b/>
                <w:bCs/>
                <w:lang w:val="fr-FR"/>
              </w:rPr>
              <w:t>C</w:t>
            </w:r>
            <w:r w:rsidRPr="006C1597">
              <w:rPr>
                <w:b/>
                <w:bCs/>
                <w:lang w:val="fr-FR"/>
              </w:rPr>
              <w:t>hiffre d’</w:t>
            </w:r>
            <w:r>
              <w:rPr>
                <w:b/>
                <w:bCs/>
                <w:lang w:val="fr-FR"/>
              </w:rPr>
              <w:t>A</w:t>
            </w:r>
            <w:r w:rsidRPr="006C1597">
              <w:rPr>
                <w:b/>
                <w:bCs/>
                <w:lang w:val="fr-FR"/>
              </w:rPr>
              <w:t xml:space="preserve">ffaires </w:t>
            </w:r>
            <w:r>
              <w:rPr>
                <w:b/>
                <w:bCs/>
                <w:lang w:val="fr-FR"/>
              </w:rPr>
              <w:t>A</w:t>
            </w:r>
            <w:r w:rsidRPr="006C1597">
              <w:rPr>
                <w:b/>
                <w:bCs/>
                <w:lang w:val="fr-FR"/>
              </w:rPr>
              <w:t>nnuel (construction uniquement)</w:t>
            </w:r>
          </w:p>
        </w:tc>
      </w:tr>
      <w:tr w:rsidR="00C41C20" w:rsidRPr="006C1597" w14:paraId="74BD681E" w14:textId="77777777" w:rsidTr="00184DA1">
        <w:trPr>
          <w:cantSplit/>
        </w:trPr>
        <w:tc>
          <w:tcPr>
            <w:tcW w:w="1692" w:type="dxa"/>
          </w:tcPr>
          <w:p w14:paraId="49ED5A21" w14:textId="77777777" w:rsidR="00C41C20" w:rsidRPr="006C1597" w:rsidRDefault="00C41C20" w:rsidP="00184DA1">
            <w:pPr>
              <w:pStyle w:val="Corpsdetexte"/>
              <w:tabs>
                <w:tab w:val="left" w:pos="2610"/>
              </w:tabs>
              <w:spacing w:before="60" w:after="60"/>
              <w:jc w:val="center"/>
              <w:rPr>
                <w:b/>
                <w:bCs/>
                <w:lang w:val="fr-FR"/>
              </w:rPr>
            </w:pPr>
            <w:r w:rsidRPr="006C1597">
              <w:rPr>
                <w:b/>
                <w:bCs/>
                <w:lang w:val="fr-FR"/>
              </w:rPr>
              <w:t>Année</w:t>
            </w:r>
          </w:p>
        </w:tc>
        <w:tc>
          <w:tcPr>
            <w:tcW w:w="2995" w:type="dxa"/>
            <w:gridSpan w:val="2"/>
          </w:tcPr>
          <w:p w14:paraId="31A77643" w14:textId="77777777" w:rsidR="00C41C20" w:rsidRPr="006C1597" w:rsidRDefault="00C41C20" w:rsidP="00184DA1">
            <w:pPr>
              <w:pStyle w:val="Corpsdetexte"/>
              <w:tabs>
                <w:tab w:val="left" w:pos="2610"/>
              </w:tabs>
              <w:spacing w:before="60" w:after="60"/>
              <w:jc w:val="center"/>
              <w:rPr>
                <w:b/>
                <w:bCs/>
                <w:lang w:val="fr-FR"/>
              </w:rPr>
            </w:pPr>
            <w:r w:rsidRPr="006C1597">
              <w:rPr>
                <w:b/>
                <w:bCs/>
                <w:lang w:val="fr-FR"/>
              </w:rPr>
              <w:t>Montant et monnaie</w:t>
            </w:r>
          </w:p>
          <w:p w14:paraId="0070ACC1" w14:textId="77777777" w:rsidR="00C41C20" w:rsidRPr="006C1597" w:rsidRDefault="00C41C20" w:rsidP="00184DA1">
            <w:pPr>
              <w:pStyle w:val="Corpsdetexte"/>
              <w:tabs>
                <w:tab w:val="left" w:pos="2610"/>
              </w:tabs>
              <w:spacing w:before="60" w:after="60"/>
              <w:jc w:val="center"/>
              <w:rPr>
                <w:b/>
                <w:bCs/>
                <w:lang w:val="fr-FR"/>
              </w:rPr>
            </w:pPr>
          </w:p>
        </w:tc>
        <w:tc>
          <w:tcPr>
            <w:tcW w:w="2343" w:type="dxa"/>
            <w:gridSpan w:val="2"/>
          </w:tcPr>
          <w:p w14:paraId="7DA0155E" w14:textId="77777777" w:rsidR="00C41C20" w:rsidRPr="006C1597" w:rsidRDefault="00C41C20" w:rsidP="00184DA1">
            <w:pPr>
              <w:pStyle w:val="Corpsdetexte"/>
              <w:tabs>
                <w:tab w:val="left" w:pos="2610"/>
              </w:tabs>
              <w:spacing w:before="60" w:after="60"/>
              <w:jc w:val="center"/>
              <w:rPr>
                <w:b/>
                <w:bCs/>
                <w:lang w:val="fr-FR"/>
              </w:rPr>
            </w:pPr>
            <w:r>
              <w:rPr>
                <w:b/>
                <w:bCs/>
                <w:lang w:val="fr-FR"/>
              </w:rPr>
              <w:t>Taux de Change</w:t>
            </w:r>
          </w:p>
        </w:tc>
        <w:tc>
          <w:tcPr>
            <w:tcW w:w="2344" w:type="dxa"/>
          </w:tcPr>
          <w:p w14:paraId="0160AC44" w14:textId="77777777" w:rsidR="00C41C20" w:rsidRPr="006C1597" w:rsidRDefault="00C41C20" w:rsidP="00184DA1">
            <w:pPr>
              <w:pStyle w:val="Corpsdetexte"/>
              <w:tabs>
                <w:tab w:val="left" w:pos="2610"/>
              </w:tabs>
              <w:spacing w:before="60" w:after="60"/>
              <w:jc w:val="center"/>
              <w:rPr>
                <w:b/>
                <w:bCs/>
                <w:lang w:val="fr-FR"/>
              </w:rPr>
            </w:pPr>
            <w:r w:rsidRPr="006C1597">
              <w:rPr>
                <w:b/>
                <w:bCs/>
                <w:lang w:val="fr-FR"/>
              </w:rPr>
              <w:t>Equivalent US$</w:t>
            </w:r>
          </w:p>
        </w:tc>
      </w:tr>
      <w:tr w:rsidR="00C41C20" w:rsidRPr="006C1597" w14:paraId="06D3BAE7" w14:textId="77777777" w:rsidTr="00184DA1">
        <w:trPr>
          <w:cantSplit/>
        </w:trPr>
        <w:tc>
          <w:tcPr>
            <w:tcW w:w="1692" w:type="dxa"/>
          </w:tcPr>
          <w:p w14:paraId="215048AD" w14:textId="77777777" w:rsidR="00C41C20" w:rsidRPr="006C1597" w:rsidRDefault="00C41C20" w:rsidP="00184DA1">
            <w:pPr>
              <w:pStyle w:val="Corpsdetexte"/>
              <w:tabs>
                <w:tab w:val="left" w:pos="2610"/>
              </w:tabs>
              <w:spacing w:before="60" w:after="60"/>
              <w:ind w:left="0" w:firstLine="0"/>
              <w:rPr>
                <w:lang w:val="fr-FR"/>
              </w:rPr>
            </w:pPr>
            <w:r>
              <w:rPr>
                <w:lang w:val="fr-FR"/>
              </w:rPr>
              <w:t>[indiquer l’année]</w:t>
            </w:r>
          </w:p>
        </w:tc>
        <w:tc>
          <w:tcPr>
            <w:tcW w:w="2970" w:type="dxa"/>
          </w:tcPr>
          <w:p w14:paraId="2000EAF1" w14:textId="77777777" w:rsidR="00C41C20" w:rsidRPr="00F437C1" w:rsidRDefault="00C41C20" w:rsidP="00184DA1">
            <w:pPr>
              <w:pStyle w:val="Corpsdetexte"/>
              <w:tabs>
                <w:tab w:val="left" w:pos="2610"/>
              </w:tabs>
              <w:spacing w:before="60" w:after="60"/>
              <w:ind w:left="0" w:firstLine="0"/>
              <w:jc w:val="left"/>
              <w:rPr>
                <w:i/>
                <w:iCs/>
                <w:lang w:val="fr-FR"/>
              </w:rPr>
            </w:pPr>
            <w:r w:rsidRPr="00F437C1">
              <w:rPr>
                <w:i/>
                <w:iCs/>
                <w:lang w:val="fr-FR"/>
              </w:rPr>
              <w:t>[insérer le montant et indiquer la monnaie]</w:t>
            </w:r>
          </w:p>
        </w:tc>
        <w:tc>
          <w:tcPr>
            <w:tcW w:w="2340" w:type="dxa"/>
            <w:gridSpan w:val="2"/>
          </w:tcPr>
          <w:p w14:paraId="5E41EE13" w14:textId="77777777" w:rsidR="00C41C20" w:rsidRPr="006C1597" w:rsidRDefault="00C41C20" w:rsidP="00184DA1">
            <w:pPr>
              <w:pStyle w:val="Corpsdetexte"/>
              <w:tabs>
                <w:tab w:val="left" w:pos="2610"/>
              </w:tabs>
              <w:spacing w:before="60" w:after="60"/>
              <w:rPr>
                <w:lang w:val="fr-FR"/>
              </w:rPr>
            </w:pPr>
          </w:p>
        </w:tc>
        <w:tc>
          <w:tcPr>
            <w:tcW w:w="2372" w:type="dxa"/>
            <w:gridSpan w:val="2"/>
          </w:tcPr>
          <w:p w14:paraId="22573688" w14:textId="77777777" w:rsidR="00C41C20" w:rsidRPr="006C1597" w:rsidRDefault="00C41C20" w:rsidP="00184DA1">
            <w:pPr>
              <w:pStyle w:val="Corpsdetexte"/>
              <w:tabs>
                <w:tab w:val="left" w:pos="2610"/>
              </w:tabs>
              <w:spacing w:before="60" w:after="60"/>
              <w:rPr>
                <w:lang w:val="fr-FR"/>
              </w:rPr>
            </w:pPr>
          </w:p>
        </w:tc>
      </w:tr>
      <w:tr w:rsidR="00C41C20" w:rsidRPr="006C1597" w14:paraId="61135F17" w14:textId="77777777" w:rsidTr="00184DA1">
        <w:trPr>
          <w:cantSplit/>
        </w:trPr>
        <w:tc>
          <w:tcPr>
            <w:tcW w:w="1692" w:type="dxa"/>
          </w:tcPr>
          <w:p w14:paraId="03B5EBF1" w14:textId="77777777" w:rsidR="00C41C20" w:rsidRPr="006C1597" w:rsidRDefault="00C41C20" w:rsidP="00184DA1">
            <w:pPr>
              <w:pStyle w:val="Corpsdetexte"/>
              <w:tabs>
                <w:tab w:val="left" w:pos="2610"/>
              </w:tabs>
              <w:spacing w:before="60" w:after="60"/>
              <w:rPr>
                <w:lang w:val="fr-FR"/>
              </w:rPr>
            </w:pPr>
          </w:p>
        </w:tc>
        <w:tc>
          <w:tcPr>
            <w:tcW w:w="2970" w:type="dxa"/>
          </w:tcPr>
          <w:p w14:paraId="75291C9E" w14:textId="77777777" w:rsidR="00C41C20" w:rsidRPr="006C1597" w:rsidRDefault="00C41C20" w:rsidP="00184DA1">
            <w:pPr>
              <w:pStyle w:val="Corpsdetexte"/>
              <w:tabs>
                <w:tab w:val="left" w:pos="2610"/>
              </w:tabs>
              <w:spacing w:before="60" w:after="60"/>
              <w:rPr>
                <w:lang w:val="fr-FR"/>
              </w:rPr>
            </w:pPr>
          </w:p>
        </w:tc>
        <w:tc>
          <w:tcPr>
            <w:tcW w:w="2340" w:type="dxa"/>
            <w:gridSpan w:val="2"/>
          </w:tcPr>
          <w:p w14:paraId="453BCFB6" w14:textId="77777777" w:rsidR="00C41C20" w:rsidRPr="006C1597" w:rsidRDefault="00C41C20" w:rsidP="00184DA1">
            <w:pPr>
              <w:pStyle w:val="Corpsdetexte"/>
              <w:tabs>
                <w:tab w:val="left" w:pos="2610"/>
              </w:tabs>
              <w:spacing w:before="60" w:after="60"/>
              <w:rPr>
                <w:lang w:val="fr-FR"/>
              </w:rPr>
            </w:pPr>
          </w:p>
        </w:tc>
        <w:tc>
          <w:tcPr>
            <w:tcW w:w="2372" w:type="dxa"/>
            <w:gridSpan w:val="2"/>
          </w:tcPr>
          <w:p w14:paraId="229C4BC4" w14:textId="77777777" w:rsidR="00C41C20" w:rsidRPr="006C1597" w:rsidRDefault="00C41C20" w:rsidP="00184DA1">
            <w:pPr>
              <w:pStyle w:val="Corpsdetexte"/>
              <w:tabs>
                <w:tab w:val="left" w:pos="2610"/>
              </w:tabs>
              <w:spacing w:before="60" w:after="60"/>
              <w:rPr>
                <w:lang w:val="fr-FR"/>
              </w:rPr>
            </w:pPr>
          </w:p>
        </w:tc>
      </w:tr>
      <w:tr w:rsidR="00C41C20" w:rsidRPr="006C1597" w14:paraId="3DFF2358" w14:textId="77777777" w:rsidTr="00184DA1">
        <w:trPr>
          <w:cantSplit/>
        </w:trPr>
        <w:tc>
          <w:tcPr>
            <w:tcW w:w="1692" w:type="dxa"/>
          </w:tcPr>
          <w:p w14:paraId="3F33DABC" w14:textId="77777777" w:rsidR="00C41C20" w:rsidRPr="006C1597" w:rsidRDefault="00C41C20" w:rsidP="00184DA1">
            <w:pPr>
              <w:pStyle w:val="Corpsdetexte"/>
              <w:tabs>
                <w:tab w:val="left" w:pos="2610"/>
              </w:tabs>
              <w:spacing w:before="60" w:after="60"/>
              <w:rPr>
                <w:lang w:val="fr-FR"/>
              </w:rPr>
            </w:pPr>
          </w:p>
        </w:tc>
        <w:tc>
          <w:tcPr>
            <w:tcW w:w="2970" w:type="dxa"/>
          </w:tcPr>
          <w:p w14:paraId="435B2EEB" w14:textId="77777777" w:rsidR="00C41C20" w:rsidRPr="006C1597" w:rsidRDefault="00C41C20" w:rsidP="00184DA1">
            <w:pPr>
              <w:pStyle w:val="Corpsdetexte"/>
              <w:tabs>
                <w:tab w:val="left" w:pos="2610"/>
              </w:tabs>
              <w:spacing w:before="60" w:after="60"/>
              <w:rPr>
                <w:lang w:val="fr-FR"/>
              </w:rPr>
            </w:pPr>
          </w:p>
        </w:tc>
        <w:tc>
          <w:tcPr>
            <w:tcW w:w="2340" w:type="dxa"/>
            <w:gridSpan w:val="2"/>
          </w:tcPr>
          <w:p w14:paraId="1C23D84C" w14:textId="77777777" w:rsidR="00C41C20" w:rsidRPr="006C1597" w:rsidRDefault="00C41C20" w:rsidP="00184DA1">
            <w:pPr>
              <w:pStyle w:val="Corpsdetexte"/>
              <w:tabs>
                <w:tab w:val="left" w:pos="2610"/>
              </w:tabs>
              <w:spacing w:before="60" w:after="60"/>
              <w:rPr>
                <w:lang w:val="fr-FR"/>
              </w:rPr>
            </w:pPr>
          </w:p>
        </w:tc>
        <w:tc>
          <w:tcPr>
            <w:tcW w:w="2372" w:type="dxa"/>
            <w:gridSpan w:val="2"/>
          </w:tcPr>
          <w:p w14:paraId="262D96CE" w14:textId="77777777" w:rsidR="00C41C20" w:rsidRPr="006C1597" w:rsidRDefault="00C41C20" w:rsidP="00184DA1">
            <w:pPr>
              <w:pStyle w:val="Corpsdetexte"/>
              <w:tabs>
                <w:tab w:val="left" w:pos="2610"/>
              </w:tabs>
              <w:spacing w:before="60" w:after="60"/>
              <w:rPr>
                <w:lang w:val="fr-FR"/>
              </w:rPr>
            </w:pPr>
          </w:p>
        </w:tc>
      </w:tr>
      <w:tr w:rsidR="00C41C20" w:rsidRPr="006C1597" w14:paraId="3C987B11" w14:textId="77777777" w:rsidTr="00184DA1">
        <w:trPr>
          <w:cantSplit/>
        </w:trPr>
        <w:tc>
          <w:tcPr>
            <w:tcW w:w="1692" w:type="dxa"/>
          </w:tcPr>
          <w:p w14:paraId="7FFBBDE2" w14:textId="77777777" w:rsidR="00C41C20" w:rsidRPr="006C1597" w:rsidRDefault="00C41C20" w:rsidP="00184DA1">
            <w:pPr>
              <w:pStyle w:val="Corpsdetexte"/>
              <w:tabs>
                <w:tab w:val="left" w:pos="2610"/>
              </w:tabs>
              <w:spacing w:before="60" w:after="60"/>
              <w:rPr>
                <w:lang w:val="fr-FR"/>
              </w:rPr>
            </w:pPr>
          </w:p>
        </w:tc>
        <w:tc>
          <w:tcPr>
            <w:tcW w:w="2970" w:type="dxa"/>
          </w:tcPr>
          <w:p w14:paraId="77B07BE9" w14:textId="77777777" w:rsidR="00C41C20" w:rsidRPr="006C1597" w:rsidRDefault="00C41C20" w:rsidP="00184DA1">
            <w:pPr>
              <w:pStyle w:val="Corpsdetexte"/>
              <w:tabs>
                <w:tab w:val="left" w:pos="2610"/>
              </w:tabs>
              <w:spacing w:before="60" w:after="60"/>
              <w:rPr>
                <w:lang w:val="fr-FR"/>
              </w:rPr>
            </w:pPr>
          </w:p>
        </w:tc>
        <w:tc>
          <w:tcPr>
            <w:tcW w:w="2340" w:type="dxa"/>
            <w:gridSpan w:val="2"/>
          </w:tcPr>
          <w:p w14:paraId="488EA0BD" w14:textId="77777777" w:rsidR="00C41C20" w:rsidRPr="006C1597" w:rsidRDefault="00C41C20" w:rsidP="00184DA1">
            <w:pPr>
              <w:pStyle w:val="Corpsdetexte"/>
              <w:tabs>
                <w:tab w:val="left" w:pos="2610"/>
              </w:tabs>
              <w:spacing w:before="60" w:after="60"/>
              <w:rPr>
                <w:lang w:val="fr-FR"/>
              </w:rPr>
            </w:pPr>
          </w:p>
        </w:tc>
        <w:tc>
          <w:tcPr>
            <w:tcW w:w="2372" w:type="dxa"/>
            <w:gridSpan w:val="2"/>
          </w:tcPr>
          <w:p w14:paraId="22B95FAF" w14:textId="77777777" w:rsidR="00C41C20" w:rsidRPr="006C1597" w:rsidRDefault="00C41C20" w:rsidP="00184DA1">
            <w:pPr>
              <w:pStyle w:val="Corpsdetexte"/>
              <w:tabs>
                <w:tab w:val="left" w:pos="2610"/>
              </w:tabs>
              <w:spacing w:before="60" w:after="60"/>
              <w:rPr>
                <w:lang w:val="fr-FR"/>
              </w:rPr>
            </w:pPr>
          </w:p>
        </w:tc>
      </w:tr>
      <w:tr w:rsidR="00C41C20" w:rsidRPr="006C1597" w14:paraId="7153A86F" w14:textId="77777777" w:rsidTr="00184DA1">
        <w:tc>
          <w:tcPr>
            <w:tcW w:w="1692" w:type="dxa"/>
          </w:tcPr>
          <w:p w14:paraId="40B60162" w14:textId="77777777" w:rsidR="00C41C20" w:rsidRPr="006C1597" w:rsidRDefault="00C41C20" w:rsidP="00184DA1">
            <w:pPr>
              <w:pStyle w:val="Corpsdetexte"/>
              <w:tabs>
                <w:tab w:val="left" w:pos="2610"/>
              </w:tabs>
              <w:spacing w:before="60" w:after="60"/>
              <w:rPr>
                <w:lang w:val="fr-FR"/>
              </w:rPr>
            </w:pPr>
          </w:p>
        </w:tc>
        <w:tc>
          <w:tcPr>
            <w:tcW w:w="2970" w:type="dxa"/>
          </w:tcPr>
          <w:p w14:paraId="215FEE03" w14:textId="77777777" w:rsidR="00C41C20" w:rsidRPr="006C1597" w:rsidRDefault="00C41C20" w:rsidP="00184DA1">
            <w:pPr>
              <w:pStyle w:val="Corpsdetexte"/>
              <w:tabs>
                <w:tab w:val="left" w:pos="2610"/>
              </w:tabs>
              <w:spacing w:before="60" w:after="60"/>
              <w:rPr>
                <w:lang w:val="fr-FR"/>
              </w:rPr>
            </w:pPr>
          </w:p>
        </w:tc>
        <w:tc>
          <w:tcPr>
            <w:tcW w:w="2340" w:type="dxa"/>
            <w:gridSpan w:val="2"/>
          </w:tcPr>
          <w:p w14:paraId="783AA1A8" w14:textId="77777777" w:rsidR="00C41C20" w:rsidRPr="006C1597" w:rsidRDefault="00C41C20" w:rsidP="00184DA1">
            <w:pPr>
              <w:pStyle w:val="Corpsdetexte"/>
              <w:tabs>
                <w:tab w:val="left" w:pos="2610"/>
              </w:tabs>
              <w:spacing w:before="60" w:after="60"/>
              <w:rPr>
                <w:lang w:val="fr-FR"/>
              </w:rPr>
            </w:pPr>
          </w:p>
        </w:tc>
        <w:tc>
          <w:tcPr>
            <w:tcW w:w="2372" w:type="dxa"/>
            <w:gridSpan w:val="2"/>
          </w:tcPr>
          <w:p w14:paraId="7C58AF8D" w14:textId="77777777" w:rsidR="00C41C20" w:rsidRPr="006C1597" w:rsidRDefault="00C41C20" w:rsidP="00184DA1">
            <w:pPr>
              <w:pStyle w:val="Corpsdetexte"/>
              <w:tabs>
                <w:tab w:val="left" w:pos="2610"/>
              </w:tabs>
              <w:spacing w:before="60" w:after="60"/>
              <w:rPr>
                <w:lang w:val="fr-FR"/>
              </w:rPr>
            </w:pPr>
          </w:p>
        </w:tc>
      </w:tr>
      <w:tr w:rsidR="00C41C20" w:rsidRPr="006C1597" w14:paraId="59792032" w14:textId="77777777" w:rsidTr="00184DA1">
        <w:tc>
          <w:tcPr>
            <w:tcW w:w="1692" w:type="dxa"/>
          </w:tcPr>
          <w:p w14:paraId="3171A00A" w14:textId="77777777" w:rsidR="00C41C20" w:rsidRPr="006C1597" w:rsidRDefault="00C41C20" w:rsidP="00184DA1">
            <w:pPr>
              <w:pStyle w:val="Corpsdetexte"/>
              <w:tabs>
                <w:tab w:val="left" w:pos="2610"/>
              </w:tabs>
              <w:spacing w:before="60" w:after="60"/>
              <w:ind w:left="0" w:firstLine="0"/>
              <w:jc w:val="left"/>
              <w:rPr>
                <w:lang w:val="fr-FR"/>
              </w:rPr>
            </w:pPr>
            <w:r w:rsidRPr="006C1597">
              <w:rPr>
                <w:lang w:val="fr-FR"/>
              </w:rPr>
              <w:t>Chiffre d’</w:t>
            </w:r>
            <w:r>
              <w:rPr>
                <w:lang w:val="fr-FR"/>
              </w:rPr>
              <w:t>A</w:t>
            </w:r>
            <w:r w:rsidRPr="006C1597">
              <w:rPr>
                <w:lang w:val="fr-FR"/>
              </w:rPr>
              <w:t xml:space="preserve">ffaires </w:t>
            </w:r>
            <w:r>
              <w:rPr>
                <w:lang w:val="fr-FR"/>
              </w:rPr>
              <w:t>A</w:t>
            </w:r>
            <w:r w:rsidRPr="006C1597">
              <w:rPr>
                <w:lang w:val="fr-FR"/>
              </w:rPr>
              <w:t xml:space="preserve">nnuel </w:t>
            </w:r>
            <w:r>
              <w:rPr>
                <w:lang w:val="fr-FR"/>
              </w:rPr>
              <w:t>M</w:t>
            </w:r>
            <w:r w:rsidRPr="006C1597">
              <w:rPr>
                <w:lang w:val="fr-FR"/>
              </w:rPr>
              <w:t xml:space="preserve">oyen des </w:t>
            </w:r>
            <w:r>
              <w:rPr>
                <w:lang w:val="fr-FR"/>
              </w:rPr>
              <w:t>A</w:t>
            </w:r>
            <w:r w:rsidRPr="006C1597">
              <w:rPr>
                <w:lang w:val="fr-FR"/>
              </w:rPr>
              <w:t xml:space="preserve">ctivités de </w:t>
            </w:r>
            <w:r>
              <w:rPr>
                <w:lang w:val="fr-FR"/>
              </w:rPr>
              <w:t>C</w:t>
            </w:r>
            <w:r w:rsidRPr="006C1597">
              <w:rPr>
                <w:lang w:val="fr-FR"/>
              </w:rPr>
              <w:t>onstruction</w:t>
            </w:r>
            <w:r>
              <w:rPr>
                <w:lang w:val="fr-FR"/>
              </w:rPr>
              <w:t>*</w:t>
            </w:r>
          </w:p>
        </w:tc>
        <w:tc>
          <w:tcPr>
            <w:tcW w:w="2970" w:type="dxa"/>
          </w:tcPr>
          <w:p w14:paraId="6F1560E5" w14:textId="77777777" w:rsidR="00C41C20" w:rsidRPr="006C1597" w:rsidRDefault="00C41C20" w:rsidP="00184DA1">
            <w:pPr>
              <w:pStyle w:val="Corpsdetexte"/>
              <w:tabs>
                <w:tab w:val="left" w:pos="2610"/>
              </w:tabs>
              <w:spacing w:before="60" w:after="60"/>
              <w:rPr>
                <w:lang w:val="fr-FR"/>
              </w:rPr>
            </w:pPr>
            <w:r w:rsidRPr="006C1597">
              <w:rPr>
                <w:lang w:val="fr-FR"/>
              </w:rPr>
              <w:t xml:space="preserve"> </w:t>
            </w:r>
          </w:p>
        </w:tc>
        <w:tc>
          <w:tcPr>
            <w:tcW w:w="2340" w:type="dxa"/>
            <w:gridSpan w:val="2"/>
          </w:tcPr>
          <w:p w14:paraId="2233130D" w14:textId="77777777" w:rsidR="00C41C20" w:rsidRPr="006C1597" w:rsidRDefault="00C41C20" w:rsidP="00184DA1">
            <w:pPr>
              <w:pStyle w:val="Corpsdetexte"/>
              <w:tabs>
                <w:tab w:val="left" w:pos="2610"/>
              </w:tabs>
              <w:spacing w:before="60" w:after="60"/>
              <w:rPr>
                <w:lang w:val="fr-FR"/>
              </w:rPr>
            </w:pPr>
          </w:p>
        </w:tc>
        <w:tc>
          <w:tcPr>
            <w:tcW w:w="2372" w:type="dxa"/>
            <w:gridSpan w:val="2"/>
          </w:tcPr>
          <w:p w14:paraId="1C6E95E4" w14:textId="77777777" w:rsidR="00C41C20" w:rsidRPr="006C1597" w:rsidRDefault="00C41C20" w:rsidP="00184DA1">
            <w:pPr>
              <w:pStyle w:val="Corpsdetexte"/>
              <w:tabs>
                <w:tab w:val="left" w:pos="2610"/>
              </w:tabs>
              <w:spacing w:before="60" w:after="60"/>
              <w:ind w:left="0" w:firstLine="0"/>
              <w:rPr>
                <w:b/>
                <w:lang w:val="fr-FR"/>
              </w:rPr>
            </w:pPr>
          </w:p>
        </w:tc>
      </w:tr>
    </w:tbl>
    <w:p w14:paraId="16D50C3D" w14:textId="77777777" w:rsidR="00C41C20" w:rsidRDefault="00C41C20" w:rsidP="00C41C20">
      <w:r>
        <w:t xml:space="preserve">* Voir Section III, Critère d’Evaluation et de Qualification, Sous-Critère 3.2. </w:t>
      </w:r>
      <w:r>
        <w:br w:type="page"/>
      </w:r>
    </w:p>
    <w:p w14:paraId="399CE414" w14:textId="77777777" w:rsidR="00C41C20" w:rsidRPr="006C1597" w:rsidRDefault="00C41C20" w:rsidP="00C41C20">
      <w:pPr>
        <w:pStyle w:val="Sec4head2"/>
      </w:pPr>
      <w:r w:rsidRPr="006C1597">
        <w:lastRenderedPageBreak/>
        <w:t xml:space="preserve">Formulaire FIN – 3.4 : </w:t>
      </w:r>
      <w:r>
        <w:br/>
      </w:r>
      <w:r w:rsidRPr="006C1597">
        <w:t xml:space="preserve">Charge de </w:t>
      </w:r>
      <w:r>
        <w:t>T</w:t>
      </w:r>
      <w:r w:rsidRPr="006C1597">
        <w:t xml:space="preserve">ravail / </w:t>
      </w:r>
      <w:r>
        <w:t>T</w:t>
      </w:r>
      <w:r w:rsidRPr="006C1597">
        <w:t>ravaux en cours</w:t>
      </w:r>
    </w:p>
    <w:p w14:paraId="52E69B6C" w14:textId="77777777" w:rsidR="00C41C20" w:rsidRPr="006C1597" w:rsidRDefault="00C41C20" w:rsidP="00C41C20">
      <w:pPr>
        <w:ind w:left="0" w:firstLine="0"/>
      </w:pPr>
      <w:r w:rsidRPr="006C1597">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73E55500" w14:textId="77777777" w:rsidR="00C41C20" w:rsidRPr="006C1597" w:rsidRDefault="00C41C20" w:rsidP="00C41C20">
      <w:pPr>
        <w:pStyle w:val="Corpsdetexte"/>
        <w:spacing w:before="20" w:after="20"/>
        <w:jc w:val="center"/>
        <w:outlineLvl w:val="4"/>
        <w:rPr>
          <w:b/>
          <w:bCs/>
          <w:lang w:val="fr-FR"/>
        </w:rPr>
      </w:pPr>
      <w:r w:rsidRPr="006C1597">
        <w:rPr>
          <w:b/>
          <w:bCs/>
          <w:lang w:val="fr-FR"/>
        </w:rPr>
        <w:t>Engagements en cours</w:t>
      </w:r>
    </w:p>
    <w:p w14:paraId="3FFAC7E0" w14:textId="77777777" w:rsidR="00C41C20" w:rsidRPr="006C1597" w:rsidRDefault="00C41C20" w:rsidP="00C41C20">
      <w:pPr>
        <w:spacing w:before="60" w:after="6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39"/>
        <w:gridCol w:w="1278"/>
        <w:gridCol w:w="1575"/>
        <w:gridCol w:w="1646"/>
        <w:gridCol w:w="1942"/>
        <w:gridCol w:w="2450"/>
      </w:tblGrid>
      <w:tr w:rsidR="00C41C20" w:rsidRPr="006C1597" w14:paraId="536622D1" w14:textId="77777777" w:rsidTr="00184DA1">
        <w:trPr>
          <w:cantSplit/>
        </w:trPr>
        <w:tc>
          <w:tcPr>
            <w:tcW w:w="225" w:type="pct"/>
            <w:tcBorders>
              <w:top w:val="single" w:sz="12" w:space="0" w:color="auto"/>
              <w:left w:val="single" w:sz="12" w:space="0" w:color="auto"/>
              <w:bottom w:val="single" w:sz="12" w:space="0" w:color="auto"/>
              <w:right w:val="single" w:sz="6" w:space="0" w:color="auto"/>
            </w:tcBorders>
            <w:vAlign w:val="bottom"/>
          </w:tcPr>
          <w:p w14:paraId="12D2C55A" w14:textId="77777777" w:rsidR="00C41C20" w:rsidRPr="006C1597" w:rsidRDefault="00C41C20" w:rsidP="00184DA1">
            <w:pPr>
              <w:spacing w:after="60"/>
              <w:jc w:val="center"/>
              <w:rPr>
                <w:b/>
                <w:bCs/>
                <w:sz w:val="20"/>
              </w:rPr>
            </w:pPr>
            <w:r w:rsidRPr="006C1597">
              <w:rPr>
                <w:b/>
                <w:bCs/>
                <w:sz w:val="20"/>
              </w:rPr>
              <w:t>No.</w:t>
            </w:r>
          </w:p>
        </w:tc>
        <w:tc>
          <w:tcPr>
            <w:tcW w:w="687" w:type="pct"/>
            <w:tcBorders>
              <w:top w:val="single" w:sz="12" w:space="0" w:color="auto"/>
              <w:left w:val="single" w:sz="6" w:space="0" w:color="auto"/>
              <w:bottom w:val="single" w:sz="12" w:space="0" w:color="auto"/>
              <w:right w:val="single" w:sz="6" w:space="0" w:color="auto"/>
            </w:tcBorders>
            <w:vAlign w:val="bottom"/>
          </w:tcPr>
          <w:p w14:paraId="3AE9D387" w14:textId="77777777" w:rsidR="00C41C20" w:rsidRPr="006C1597" w:rsidRDefault="00C41C20" w:rsidP="00184DA1">
            <w:pPr>
              <w:spacing w:before="60" w:after="60"/>
              <w:ind w:left="22" w:hanging="2"/>
              <w:jc w:val="center"/>
              <w:outlineLvl w:val="2"/>
              <w:rPr>
                <w:b/>
                <w:sz w:val="20"/>
                <w:lang w:eastAsia="en-US"/>
              </w:rPr>
            </w:pPr>
            <w:r w:rsidRPr="006C1597">
              <w:rPr>
                <w:b/>
                <w:sz w:val="20"/>
                <w:lang w:eastAsia="en-US"/>
              </w:rPr>
              <w:t xml:space="preserve">Nom du </w:t>
            </w:r>
            <w:r>
              <w:rPr>
                <w:b/>
                <w:sz w:val="20"/>
                <w:lang w:eastAsia="en-US"/>
              </w:rPr>
              <w:t>M</w:t>
            </w:r>
            <w:r w:rsidRPr="006C1597">
              <w:rPr>
                <w:b/>
                <w:sz w:val="20"/>
                <w:lang w:eastAsia="en-US"/>
              </w:rPr>
              <w:t>arché</w:t>
            </w:r>
          </w:p>
        </w:tc>
        <w:tc>
          <w:tcPr>
            <w:tcW w:w="846" w:type="pct"/>
            <w:tcBorders>
              <w:top w:val="single" w:sz="12" w:space="0" w:color="auto"/>
              <w:left w:val="single" w:sz="6" w:space="0" w:color="auto"/>
              <w:bottom w:val="single" w:sz="12" w:space="0" w:color="auto"/>
              <w:right w:val="single" w:sz="6" w:space="0" w:color="auto"/>
            </w:tcBorders>
            <w:vAlign w:val="bottom"/>
          </w:tcPr>
          <w:p w14:paraId="3764C6F9" w14:textId="77777777" w:rsidR="00C41C20" w:rsidRPr="006C1597" w:rsidRDefault="00C41C20" w:rsidP="00184DA1">
            <w:pPr>
              <w:spacing w:before="60" w:after="60"/>
              <w:ind w:left="22" w:hanging="2"/>
              <w:jc w:val="center"/>
              <w:rPr>
                <w:b/>
                <w:bCs/>
                <w:spacing w:val="-2"/>
                <w:sz w:val="20"/>
                <w:lang w:eastAsia="en-US"/>
              </w:rPr>
            </w:pPr>
            <w:r w:rsidRPr="006C1597">
              <w:rPr>
                <w:b/>
                <w:sz w:val="20"/>
                <w:lang w:eastAsia="en-US"/>
              </w:rPr>
              <w:t xml:space="preserve">Adresse, tel., </w:t>
            </w:r>
            <w:r w:rsidRPr="006C1597">
              <w:rPr>
                <w:b/>
                <w:sz w:val="20"/>
                <w:lang w:eastAsia="en-US"/>
              </w:rPr>
              <w:br/>
              <w:t xml:space="preserve">fax du </w:t>
            </w:r>
            <w:r>
              <w:rPr>
                <w:b/>
                <w:sz w:val="20"/>
                <w:lang w:eastAsia="en-US"/>
              </w:rPr>
              <w:t>M</w:t>
            </w:r>
            <w:r w:rsidRPr="006C1597">
              <w:rPr>
                <w:b/>
                <w:sz w:val="20"/>
                <w:lang w:eastAsia="en-US"/>
              </w:rPr>
              <w:t xml:space="preserve">aître </w:t>
            </w:r>
            <w:r w:rsidRPr="006C1597">
              <w:rPr>
                <w:b/>
                <w:sz w:val="20"/>
                <w:lang w:eastAsia="en-US"/>
              </w:rPr>
              <w:br/>
              <w:t>d’</w:t>
            </w:r>
            <w:r>
              <w:rPr>
                <w:b/>
                <w:sz w:val="20"/>
                <w:lang w:eastAsia="en-US"/>
              </w:rPr>
              <w:t>O</w:t>
            </w:r>
            <w:r w:rsidRPr="006C1597">
              <w:rPr>
                <w:b/>
                <w:sz w:val="20"/>
                <w:lang w:eastAsia="en-US"/>
              </w:rPr>
              <w:t>uvrage</w:t>
            </w:r>
          </w:p>
        </w:tc>
        <w:tc>
          <w:tcPr>
            <w:tcW w:w="884" w:type="pct"/>
            <w:tcBorders>
              <w:top w:val="single" w:sz="12" w:space="0" w:color="auto"/>
              <w:left w:val="single" w:sz="6" w:space="0" w:color="auto"/>
              <w:bottom w:val="single" w:sz="12" w:space="0" w:color="auto"/>
              <w:right w:val="single" w:sz="6" w:space="0" w:color="auto"/>
            </w:tcBorders>
            <w:vAlign w:val="bottom"/>
          </w:tcPr>
          <w:p w14:paraId="30320BA2" w14:textId="77777777" w:rsidR="00C41C20" w:rsidRPr="006C1597" w:rsidRDefault="00C41C20" w:rsidP="00184DA1">
            <w:pPr>
              <w:spacing w:before="60" w:after="60"/>
              <w:ind w:left="22" w:hanging="2"/>
              <w:jc w:val="center"/>
              <w:rPr>
                <w:b/>
                <w:bCs/>
                <w:spacing w:val="-2"/>
                <w:sz w:val="20"/>
                <w:lang w:eastAsia="en-US"/>
              </w:rPr>
            </w:pPr>
            <w:r w:rsidRPr="006C1597">
              <w:rPr>
                <w:b/>
                <w:bCs/>
                <w:spacing w:val="-2"/>
                <w:sz w:val="20"/>
                <w:lang w:eastAsia="en-US"/>
              </w:rPr>
              <w:t xml:space="preserve">Montant des </w:t>
            </w:r>
            <w:r>
              <w:rPr>
                <w:b/>
                <w:bCs/>
                <w:spacing w:val="-2"/>
                <w:sz w:val="20"/>
                <w:lang w:eastAsia="en-US"/>
              </w:rPr>
              <w:t>T</w:t>
            </w:r>
            <w:r w:rsidRPr="006C1597">
              <w:rPr>
                <w:b/>
                <w:bCs/>
                <w:spacing w:val="-2"/>
                <w:sz w:val="20"/>
                <w:lang w:eastAsia="en-US"/>
              </w:rPr>
              <w:t xml:space="preserve">ravaux à achever </w:t>
            </w:r>
            <w:r w:rsidRPr="006C1597">
              <w:rPr>
                <w:b/>
                <w:bCs/>
                <w:i/>
                <w:iCs/>
                <w:spacing w:val="-2"/>
                <w:sz w:val="20"/>
                <w:lang w:eastAsia="en-US"/>
              </w:rPr>
              <w:t>[équivalent US$]</w:t>
            </w:r>
          </w:p>
        </w:tc>
        <w:tc>
          <w:tcPr>
            <w:tcW w:w="1043" w:type="pct"/>
            <w:tcBorders>
              <w:top w:val="single" w:sz="12" w:space="0" w:color="auto"/>
              <w:left w:val="single" w:sz="6" w:space="0" w:color="auto"/>
              <w:bottom w:val="single" w:sz="12" w:space="0" w:color="auto"/>
              <w:right w:val="single" w:sz="6" w:space="0" w:color="auto"/>
            </w:tcBorders>
            <w:vAlign w:val="bottom"/>
          </w:tcPr>
          <w:p w14:paraId="0AF52324" w14:textId="77777777" w:rsidR="00C41C20" w:rsidRPr="006C1597" w:rsidRDefault="00C41C20" w:rsidP="00184DA1">
            <w:pPr>
              <w:spacing w:before="60" w:after="60"/>
              <w:ind w:left="22" w:hanging="2"/>
              <w:jc w:val="center"/>
              <w:rPr>
                <w:b/>
                <w:bCs/>
                <w:spacing w:val="-2"/>
                <w:sz w:val="20"/>
                <w:lang w:eastAsia="en-US"/>
              </w:rPr>
            </w:pPr>
            <w:r w:rsidRPr="006C1597">
              <w:rPr>
                <w:b/>
                <w:bCs/>
                <w:spacing w:val="-2"/>
                <w:sz w:val="20"/>
                <w:lang w:eastAsia="en-US"/>
              </w:rPr>
              <w:t>Date d’</w:t>
            </w:r>
            <w:r>
              <w:rPr>
                <w:b/>
                <w:bCs/>
                <w:spacing w:val="-2"/>
                <w:sz w:val="20"/>
                <w:lang w:eastAsia="en-US"/>
              </w:rPr>
              <w:t>A</w:t>
            </w:r>
            <w:r w:rsidRPr="006C1597">
              <w:rPr>
                <w:b/>
                <w:bCs/>
                <w:spacing w:val="-2"/>
                <w:sz w:val="20"/>
                <w:lang w:eastAsia="en-US"/>
              </w:rPr>
              <w:t>chèvement estimé</w:t>
            </w:r>
          </w:p>
        </w:tc>
        <w:tc>
          <w:tcPr>
            <w:tcW w:w="1315" w:type="pct"/>
            <w:tcBorders>
              <w:top w:val="single" w:sz="12" w:space="0" w:color="auto"/>
              <w:left w:val="single" w:sz="6" w:space="0" w:color="auto"/>
              <w:bottom w:val="single" w:sz="12" w:space="0" w:color="auto"/>
              <w:right w:val="single" w:sz="12" w:space="0" w:color="auto"/>
            </w:tcBorders>
            <w:vAlign w:val="bottom"/>
          </w:tcPr>
          <w:p w14:paraId="7951D505" w14:textId="77777777" w:rsidR="00C41C20" w:rsidRPr="006C1597" w:rsidRDefault="00C41C20" w:rsidP="00184DA1">
            <w:pPr>
              <w:spacing w:before="60" w:after="60"/>
              <w:ind w:left="22" w:hanging="2"/>
              <w:jc w:val="center"/>
              <w:rPr>
                <w:b/>
                <w:bCs/>
                <w:spacing w:val="-2"/>
                <w:sz w:val="20"/>
                <w:lang w:eastAsia="en-US"/>
              </w:rPr>
            </w:pPr>
            <w:r w:rsidRPr="006C1597">
              <w:rPr>
                <w:b/>
                <w:bCs/>
                <w:spacing w:val="-2"/>
                <w:sz w:val="20"/>
                <w:lang w:eastAsia="en-US"/>
              </w:rPr>
              <w:t>Montant moyen de la facturation mensuelle au cours des 6 derniers mois (US$/mois)</w:t>
            </w:r>
          </w:p>
        </w:tc>
      </w:tr>
      <w:tr w:rsidR="00C41C20" w:rsidRPr="006C1597" w14:paraId="098E6421" w14:textId="77777777" w:rsidTr="00184DA1">
        <w:trPr>
          <w:cantSplit/>
        </w:trPr>
        <w:tc>
          <w:tcPr>
            <w:tcW w:w="225" w:type="pct"/>
            <w:tcBorders>
              <w:top w:val="single" w:sz="12" w:space="0" w:color="auto"/>
            </w:tcBorders>
            <w:vAlign w:val="center"/>
          </w:tcPr>
          <w:p w14:paraId="10528B76" w14:textId="77777777" w:rsidR="00C41C20" w:rsidRPr="006C1597" w:rsidRDefault="00C41C20" w:rsidP="00184DA1">
            <w:pPr>
              <w:spacing w:after="60"/>
              <w:jc w:val="center"/>
              <w:rPr>
                <w:sz w:val="20"/>
              </w:rPr>
            </w:pPr>
            <w:r w:rsidRPr="006C1597">
              <w:rPr>
                <w:sz w:val="20"/>
              </w:rPr>
              <w:t>1</w:t>
            </w:r>
          </w:p>
        </w:tc>
        <w:tc>
          <w:tcPr>
            <w:tcW w:w="687" w:type="pct"/>
            <w:tcBorders>
              <w:top w:val="single" w:sz="12" w:space="0" w:color="auto"/>
            </w:tcBorders>
            <w:vAlign w:val="center"/>
          </w:tcPr>
          <w:p w14:paraId="49BCF80C" w14:textId="77777777" w:rsidR="00C41C20" w:rsidRPr="006C1597" w:rsidRDefault="00C41C20" w:rsidP="00184DA1">
            <w:pPr>
              <w:spacing w:before="60" w:after="60"/>
              <w:ind w:left="22"/>
              <w:rPr>
                <w:spacing w:val="-2"/>
                <w:sz w:val="20"/>
                <w:lang w:eastAsia="en-US"/>
              </w:rPr>
            </w:pPr>
          </w:p>
        </w:tc>
        <w:tc>
          <w:tcPr>
            <w:tcW w:w="846" w:type="pct"/>
            <w:tcBorders>
              <w:top w:val="single" w:sz="12" w:space="0" w:color="auto"/>
            </w:tcBorders>
          </w:tcPr>
          <w:p w14:paraId="7184B774" w14:textId="77777777" w:rsidR="00C41C20" w:rsidRPr="006C1597" w:rsidRDefault="00C41C20" w:rsidP="00184DA1">
            <w:pPr>
              <w:spacing w:before="60" w:after="60"/>
              <w:ind w:left="22"/>
              <w:rPr>
                <w:spacing w:val="-2"/>
                <w:sz w:val="20"/>
                <w:lang w:eastAsia="en-US"/>
              </w:rPr>
            </w:pPr>
          </w:p>
        </w:tc>
        <w:tc>
          <w:tcPr>
            <w:tcW w:w="884" w:type="pct"/>
            <w:tcBorders>
              <w:top w:val="single" w:sz="12" w:space="0" w:color="auto"/>
            </w:tcBorders>
          </w:tcPr>
          <w:p w14:paraId="0B7EC7D8" w14:textId="77777777" w:rsidR="00C41C20" w:rsidRPr="006C1597" w:rsidRDefault="00C41C20" w:rsidP="00184DA1">
            <w:pPr>
              <w:spacing w:before="60" w:after="60"/>
              <w:ind w:left="22"/>
              <w:rPr>
                <w:spacing w:val="-2"/>
                <w:sz w:val="20"/>
                <w:lang w:eastAsia="en-US"/>
              </w:rPr>
            </w:pPr>
          </w:p>
        </w:tc>
        <w:tc>
          <w:tcPr>
            <w:tcW w:w="1043" w:type="pct"/>
            <w:tcBorders>
              <w:top w:val="single" w:sz="12" w:space="0" w:color="auto"/>
            </w:tcBorders>
          </w:tcPr>
          <w:p w14:paraId="19C54FC3" w14:textId="77777777" w:rsidR="00C41C20" w:rsidRPr="006C1597" w:rsidRDefault="00C41C20" w:rsidP="00184DA1">
            <w:pPr>
              <w:spacing w:before="60" w:after="60"/>
              <w:ind w:left="22"/>
              <w:rPr>
                <w:spacing w:val="-2"/>
                <w:sz w:val="20"/>
                <w:lang w:eastAsia="en-US"/>
              </w:rPr>
            </w:pPr>
          </w:p>
        </w:tc>
        <w:tc>
          <w:tcPr>
            <w:tcW w:w="1315" w:type="pct"/>
            <w:tcBorders>
              <w:top w:val="single" w:sz="12" w:space="0" w:color="auto"/>
            </w:tcBorders>
          </w:tcPr>
          <w:p w14:paraId="41919859" w14:textId="77777777" w:rsidR="00C41C20" w:rsidRPr="006C1597" w:rsidRDefault="00C41C20" w:rsidP="00184DA1">
            <w:pPr>
              <w:spacing w:before="60" w:after="60"/>
              <w:ind w:left="22"/>
              <w:rPr>
                <w:spacing w:val="-2"/>
                <w:sz w:val="20"/>
                <w:lang w:eastAsia="en-US"/>
              </w:rPr>
            </w:pPr>
          </w:p>
        </w:tc>
      </w:tr>
      <w:tr w:rsidR="00C41C20" w:rsidRPr="006C1597" w14:paraId="632F0F6D" w14:textId="77777777" w:rsidTr="00184DA1">
        <w:trPr>
          <w:cantSplit/>
        </w:trPr>
        <w:tc>
          <w:tcPr>
            <w:tcW w:w="225" w:type="pct"/>
            <w:vAlign w:val="center"/>
          </w:tcPr>
          <w:p w14:paraId="36A3F8A4" w14:textId="77777777" w:rsidR="00C41C20" w:rsidRPr="006C1597" w:rsidRDefault="00C41C20" w:rsidP="00184DA1">
            <w:pPr>
              <w:spacing w:after="60"/>
              <w:jc w:val="center"/>
              <w:rPr>
                <w:sz w:val="20"/>
              </w:rPr>
            </w:pPr>
            <w:r w:rsidRPr="006C1597">
              <w:rPr>
                <w:sz w:val="20"/>
              </w:rPr>
              <w:t>2</w:t>
            </w:r>
          </w:p>
        </w:tc>
        <w:tc>
          <w:tcPr>
            <w:tcW w:w="687" w:type="pct"/>
            <w:vAlign w:val="center"/>
          </w:tcPr>
          <w:p w14:paraId="4B867D53" w14:textId="77777777" w:rsidR="00C41C20" w:rsidRPr="006C1597" w:rsidRDefault="00C41C20" w:rsidP="00184DA1">
            <w:pPr>
              <w:spacing w:before="60" w:after="60"/>
              <w:ind w:left="22"/>
              <w:rPr>
                <w:spacing w:val="-2"/>
                <w:sz w:val="20"/>
                <w:lang w:eastAsia="en-US"/>
              </w:rPr>
            </w:pPr>
          </w:p>
        </w:tc>
        <w:tc>
          <w:tcPr>
            <w:tcW w:w="846" w:type="pct"/>
          </w:tcPr>
          <w:p w14:paraId="0182B984" w14:textId="77777777" w:rsidR="00C41C20" w:rsidRPr="006C1597" w:rsidRDefault="00C41C20" w:rsidP="00184DA1">
            <w:pPr>
              <w:spacing w:before="60" w:after="60"/>
              <w:ind w:left="22"/>
              <w:rPr>
                <w:spacing w:val="-2"/>
                <w:sz w:val="20"/>
                <w:lang w:eastAsia="en-US"/>
              </w:rPr>
            </w:pPr>
          </w:p>
        </w:tc>
        <w:tc>
          <w:tcPr>
            <w:tcW w:w="884" w:type="pct"/>
          </w:tcPr>
          <w:p w14:paraId="0F13A0B2" w14:textId="77777777" w:rsidR="00C41C20" w:rsidRPr="006C1597" w:rsidRDefault="00C41C20" w:rsidP="00184DA1">
            <w:pPr>
              <w:spacing w:before="60" w:after="60"/>
              <w:ind w:left="22"/>
              <w:rPr>
                <w:spacing w:val="-2"/>
                <w:sz w:val="20"/>
                <w:lang w:eastAsia="en-US"/>
              </w:rPr>
            </w:pPr>
          </w:p>
        </w:tc>
        <w:tc>
          <w:tcPr>
            <w:tcW w:w="1043" w:type="pct"/>
          </w:tcPr>
          <w:p w14:paraId="7F0898CA" w14:textId="77777777" w:rsidR="00C41C20" w:rsidRPr="006C1597" w:rsidRDefault="00C41C20" w:rsidP="00184DA1">
            <w:pPr>
              <w:spacing w:before="60" w:after="60"/>
              <w:ind w:left="22"/>
              <w:rPr>
                <w:spacing w:val="-2"/>
                <w:sz w:val="20"/>
                <w:lang w:eastAsia="en-US"/>
              </w:rPr>
            </w:pPr>
          </w:p>
        </w:tc>
        <w:tc>
          <w:tcPr>
            <w:tcW w:w="1315" w:type="pct"/>
          </w:tcPr>
          <w:p w14:paraId="07DA77B5" w14:textId="77777777" w:rsidR="00C41C20" w:rsidRPr="006C1597" w:rsidRDefault="00C41C20" w:rsidP="00184DA1">
            <w:pPr>
              <w:spacing w:before="60" w:after="60"/>
              <w:ind w:left="22"/>
              <w:rPr>
                <w:spacing w:val="-2"/>
                <w:sz w:val="20"/>
                <w:lang w:eastAsia="en-US"/>
              </w:rPr>
            </w:pPr>
          </w:p>
        </w:tc>
      </w:tr>
      <w:tr w:rsidR="00C41C20" w:rsidRPr="006C1597" w14:paraId="43AB5C17" w14:textId="77777777" w:rsidTr="00184DA1">
        <w:trPr>
          <w:cantSplit/>
        </w:trPr>
        <w:tc>
          <w:tcPr>
            <w:tcW w:w="225" w:type="pct"/>
            <w:vAlign w:val="center"/>
          </w:tcPr>
          <w:p w14:paraId="1F6FBD0A" w14:textId="77777777" w:rsidR="00C41C20" w:rsidRPr="006C1597" w:rsidRDefault="00C41C20" w:rsidP="00184DA1">
            <w:pPr>
              <w:spacing w:after="60"/>
              <w:jc w:val="center"/>
              <w:rPr>
                <w:sz w:val="20"/>
              </w:rPr>
            </w:pPr>
            <w:r w:rsidRPr="006C1597">
              <w:rPr>
                <w:sz w:val="20"/>
              </w:rPr>
              <w:t>3</w:t>
            </w:r>
          </w:p>
        </w:tc>
        <w:tc>
          <w:tcPr>
            <w:tcW w:w="687" w:type="pct"/>
            <w:vAlign w:val="center"/>
          </w:tcPr>
          <w:p w14:paraId="1CB3E673" w14:textId="77777777" w:rsidR="00C41C20" w:rsidRPr="006C1597" w:rsidRDefault="00C41C20" w:rsidP="00184DA1">
            <w:pPr>
              <w:spacing w:before="60" w:after="60"/>
              <w:ind w:left="22"/>
              <w:rPr>
                <w:spacing w:val="-2"/>
                <w:sz w:val="20"/>
                <w:lang w:eastAsia="en-US"/>
              </w:rPr>
            </w:pPr>
          </w:p>
        </w:tc>
        <w:tc>
          <w:tcPr>
            <w:tcW w:w="846" w:type="pct"/>
          </w:tcPr>
          <w:p w14:paraId="3C9C9DFF" w14:textId="77777777" w:rsidR="00C41C20" w:rsidRPr="006C1597" w:rsidRDefault="00C41C20" w:rsidP="00184DA1">
            <w:pPr>
              <w:spacing w:before="60" w:after="60"/>
              <w:ind w:left="22"/>
              <w:rPr>
                <w:spacing w:val="-2"/>
                <w:sz w:val="20"/>
                <w:lang w:eastAsia="en-US"/>
              </w:rPr>
            </w:pPr>
          </w:p>
        </w:tc>
        <w:tc>
          <w:tcPr>
            <w:tcW w:w="884" w:type="pct"/>
          </w:tcPr>
          <w:p w14:paraId="5F661FC5" w14:textId="77777777" w:rsidR="00C41C20" w:rsidRPr="006C1597" w:rsidRDefault="00C41C20" w:rsidP="00184DA1">
            <w:pPr>
              <w:spacing w:before="60" w:after="60"/>
              <w:ind w:left="22"/>
              <w:rPr>
                <w:spacing w:val="-2"/>
                <w:sz w:val="20"/>
                <w:lang w:eastAsia="en-US"/>
              </w:rPr>
            </w:pPr>
          </w:p>
        </w:tc>
        <w:tc>
          <w:tcPr>
            <w:tcW w:w="1043" w:type="pct"/>
          </w:tcPr>
          <w:p w14:paraId="6BDDA420" w14:textId="77777777" w:rsidR="00C41C20" w:rsidRPr="006C1597" w:rsidRDefault="00C41C20" w:rsidP="00184DA1">
            <w:pPr>
              <w:spacing w:before="60" w:after="60"/>
              <w:ind w:left="22"/>
              <w:rPr>
                <w:spacing w:val="-2"/>
                <w:sz w:val="20"/>
                <w:lang w:eastAsia="en-US"/>
              </w:rPr>
            </w:pPr>
          </w:p>
        </w:tc>
        <w:tc>
          <w:tcPr>
            <w:tcW w:w="1315" w:type="pct"/>
          </w:tcPr>
          <w:p w14:paraId="30EE5E7B" w14:textId="77777777" w:rsidR="00C41C20" w:rsidRPr="006C1597" w:rsidRDefault="00C41C20" w:rsidP="00184DA1">
            <w:pPr>
              <w:spacing w:before="60" w:after="60"/>
              <w:ind w:left="22"/>
              <w:rPr>
                <w:spacing w:val="-2"/>
                <w:sz w:val="20"/>
                <w:lang w:eastAsia="en-US"/>
              </w:rPr>
            </w:pPr>
          </w:p>
        </w:tc>
      </w:tr>
      <w:tr w:rsidR="00C41C20" w:rsidRPr="006C1597" w14:paraId="660B6D63" w14:textId="77777777" w:rsidTr="00184DA1">
        <w:trPr>
          <w:cantSplit/>
        </w:trPr>
        <w:tc>
          <w:tcPr>
            <w:tcW w:w="225" w:type="pct"/>
            <w:vAlign w:val="center"/>
          </w:tcPr>
          <w:p w14:paraId="1FF8BC2B" w14:textId="77777777" w:rsidR="00C41C20" w:rsidRPr="006C1597" w:rsidRDefault="00C41C20" w:rsidP="00184DA1">
            <w:pPr>
              <w:spacing w:after="60"/>
              <w:jc w:val="center"/>
              <w:rPr>
                <w:sz w:val="20"/>
              </w:rPr>
            </w:pPr>
            <w:r w:rsidRPr="006C1597">
              <w:rPr>
                <w:sz w:val="20"/>
              </w:rPr>
              <w:t>4</w:t>
            </w:r>
          </w:p>
        </w:tc>
        <w:tc>
          <w:tcPr>
            <w:tcW w:w="687" w:type="pct"/>
            <w:vAlign w:val="center"/>
          </w:tcPr>
          <w:p w14:paraId="245780FC" w14:textId="77777777" w:rsidR="00C41C20" w:rsidRPr="006C1597" w:rsidRDefault="00C41C20" w:rsidP="00184DA1">
            <w:pPr>
              <w:spacing w:before="60" w:after="60"/>
              <w:ind w:left="22"/>
              <w:rPr>
                <w:spacing w:val="-2"/>
                <w:sz w:val="20"/>
                <w:lang w:eastAsia="en-US"/>
              </w:rPr>
            </w:pPr>
          </w:p>
        </w:tc>
        <w:tc>
          <w:tcPr>
            <w:tcW w:w="846" w:type="pct"/>
          </w:tcPr>
          <w:p w14:paraId="4BFC0256" w14:textId="77777777" w:rsidR="00C41C20" w:rsidRPr="006C1597" w:rsidRDefault="00C41C20" w:rsidP="00184DA1">
            <w:pPr>
              <w:spacing w:before="60" w:after="60"/>
              <w:ind w:left="22"/>
              <w:rPr>
                <w:spacing w:val="-2"/>
                <w:sz w:val="20"/>
                <w:lang w:eastAsia="en-US"/>
              </w:rPr>
            </w:pPr>
          </w:p>
        </w:tc>
        <w:tc>
          <w:tcPr>
            <w:tcW w:w="884" w:type="pct"/>
          </w:tcPr>
          <w:p w14:paraId="1DF27F53" w14:textId="77777777" w:rsidR="00C41C20" w:rsidRPr="006C1597" w:rsidRDefault="00C41C20" w:rsidP="00184DA1">
            <w:pPr>
              <w:spacing w:before="60" w:after="60"/>
              <w:ind w:left="22"/>
              <w:rPr>
                <w:spacing w:val="-2"/>
                <w:sz w:val="20"/>
                <w:lang w:eastAsia="en-US"/>
              </w:rPr>
            </w:pPr>
          </w:p>
        </w:tc>
        <w:tc>
          <w:tcPr>
            <w:tcW w:w="1043" w:type="pct"/>
          </w:tcPr>
          <w:p w14:paraId="7B0B6412" w14:textId="77777777" w:rsidR="00C41C20" w:rsidRPr="006C1597" w:rsidRDefault="00C41C20" w:rsidP="00184DA1">
            <w:pPr>
              <w:spacing w:before="60" w:after="60"/>
              <w:ind w:left="22"/>
              <w:rPr>
                <w:spacing w:val="-2"/>
                <w:sz w:val="20"/>
                <w:lang w:eastAsia="en-US"/>
              </w:rPr>
            </w:pPr>
          </w:p>
        </w:tc>
        <w:tc>
          <w:tcPr>
            <w:tcW w:w="1315" w:type="pct"/>
          </w:tcPr>
          <w:p w14:paraId="7F0B0D55" w14:textId="77777777" w:rsidR="00C41C20" w:rsidRPr="006C1597" w:rsidRDefault="00C41C20" w:rsidP="00184DA1">
            <w:pPr>
              <w:spacing w:before="60" w:after="60"/>
              <w:ind w:left="22"/>
              <w:rPr>
                <w:spacing w:val="-2"/>
                <w:sz w:val="20"/>
                <w:lang w:eastAsia="en-US"/>
              </w:rPr>
            </w:pPr>
          </w:p>
        </w:tc>
      </w:tr>
      <w:tr w:rsidR="00C41C20" w:rsidRPr="006C1597" w14:paraId="25180D68" w14:textId="77777777" w:rsidTr="00184DA1">
        <w:trPr>
          <w:cantSplit/>
        </w:trPr>
        <w:tc>
          <w:tcPr>
            <w:tcW w:w="225" w:type="pct"/>
            <w:vAlign w:val="center"/>
          </w:tcPr>
          <w:p w14:paraId="5F706460" w14:textId="77777777" w:rsidR="00C41C20" w:rsidRPr="006C1597" w:rsidRDefault="00C41C20" w:rsidP="00184DA1">
            <w:pPr>
              <w:spacing w:after="60"/>
              <w:jc w:val="center"/>
              <w:rPr>
                <w:sz w:val="20"/>
              </w:rPr>
            </w:pPr>
            <w:r w:rsidRPr="006C1597">
              <w:rPr>
                <w:sz w:val="20"/>
              </w:rPr>
              <w:t>5</w:t>
            </w:r>
          </w:p>
        </w:tc>
        <w:tc>
          <w:tcPr>
            <w:tcW w:w="687" w:type="pct"/>
            <w:vAlign w:val="center"/>
          </w:tcPr>
          <w:p w14:paraId="75C7A8EA" w14:textId="77777777" w:rsidR="00C41C20" w:rsidRPr="006C1597" w:rsidRDefault="00C41C20" w:rsidP="00184DA1">
            <w:pPr>
              <w:spacing w:before="60" w:after="60"/>
              <w:ind w:left="22"/>
              <w:rPr>
                <w:spacing w:val="-2"/>
                <w:sz w:val="20"/>
                <w:lang w:eastAsia="en-US"/>
              </w:rPr>
            </w:pPr>
          </w:p>
        </w:tc>
        <w:tc>
          <w:tcPr>
            <w:tcW w:w="846" w:type="pct"/>
          </w:tcPr>
          <w:p w14:paraId="07A80462" w14:textId="77777777" w:rsidR="00C41C20" w:rsidRPr="006C1597" w:rsidRDefault="00C41C20" w:rsidP="00184DA1">
            <w:pPr>
              <w:spacing w:before="60" w:after="60"/>
              <w:ind w:left="22"/>
              <w:rPr>
                <w:spacing w:val="-2"/>
                <w:sz w:val="20"/>
                <w:lang w:eastAsia="en-US"/>
              </w:rPr>
            </w:pPr>
          </w:p>
        </w:tc>
        <w:tc>
          <w:tcPr>
            <w:tcW w:w="884" w:type="pct"/>
          </w:tcPr>
          <w:p w14:paraId="53BCE251" w14:textId="77777777" w:rsidR="00C41C20" w:rsidRPr="006C1597" w:rsidRDefault="00C41C20" w:rsidP="00184DA1">
            <w:pPr>
              <w:spacing w:before="60" w:after="60"/>
              <w:ind w:left="22"/>
              <w:rPr>
                <w:spacing w:val="-2"/>
                <w:sz w:val="20"/>
                <w:lang w:eastAsia="en-US"/>
              </w:rPr>
            </w:pPr>
          </w:p>
        </w:tc>
        <w:tc>
          <w:tcPr>
            <w:tcW w:w="1043" w:type="pct"/>
          </w:tcPr>
          <w:p w14:paraId="1043188B" w14:textId="77777777" w:rsidR="00C41C20" w:rsidRPr="006C1597" w:rsidRDefault="00C41C20" w:rsidP="00184DA1">
            <w:pPr>
              <w:spacing w:before="60" w:after="60"/>
              <w:ind w:left="22"/>
              <w:rPr>
                <w:spacing w:val="-2"/>
                <w:sz w:val="20"/>
                <w:lang w:eastAsia="en-US"/>
              </w:rPr>
            </w:pPr>
          </w:p>
        </w:tc>
        <w:tc>
          <w:tcPr>
            <w:tcW w:w="1315" w:type="pct"/>
          </w:tcPr>
          <w:p w14:paraId="79113B2C" w14:textId="77777777" w:rsidR="00C41C20" w:rsidRPr="006C1597" w:rsidRDefault="00C41C20" w:rsidP="00184DA1">
            <w:pPr>
              <w:spacing w:before="60" w:after="60"/>
              <w:ind w:left="22"/>
              <w:rPr>
                <w:spacing w:val="-2"/>
                <w:sz w:val="20"/>
                <w:lang w:eastAsia="en-US"/>
              </w:rPr>
            </w:pPr>
          </w:p>
        </w:tc>
      </w:tr>
      <w:tr w:rsidR="00C41C20" w:rsidRPr="006C1597" w14:paraId="635F256B" w14:textId="77777777" w:rsidTr="00184DA1">
        <w:trPr>
          <w:cantSplit/>
        </w:trPr>
        <w:tc>
          <w:tcPr>
            <w:tcW w:w="225" w:type="pct"/>
            <w:vAlign w:val="center"/>
          </w:tcPr>
          <w:p w14:paraId="26C72387" w14:textId="77777777" w:rsidR="00C41C20" w:rsidRPr="006C1597" w:rsidRDefault="00C41C20" w:rsidP="00184DA1">
            <w:pPr>
              <w:spacing w:after="60"/>
              <w:jc w:val="center"/>
              <w:rPr>
                <w:sz w:val="20"/>
              </w:rPr>
            </w:pPr>
          </w:p>
        </w:tc>
        <w:tc>
          <w:tcPr>
            <w:tcW w:w="687" w:type="pct"/>
            <w:vAlign w:val="center"/>
          </w:tcPr>
          <w:p w14:paraId="40AAB63A" w14:textId="77777777" w:rsidR="00C41C20" w:rsidRPr="006C1597" w:rsidRDefault="00C41C20" w:rsidP="00184DA1">
            <w:pPr>
              <w:spacing w:before="60" w:after="60"/>
              <w:ind w:left="22"/>
              <w:rPr>
                <w:spacing w:val="-2"/>
                <w:sz w:val="20"/>
                <w:lang w:eastAsia="en-US"/>
              </w:rPr>
            </w:pPr>
          </w:p>
        </w:tc>
        <w:tc>
          <w:tcPr>
            <w:tcW w:w="846" w:type="pct"/>
          </w:tcPr>
          <w:p w14:paraId="701DB425" w14:textId="77777777" w:rsidR="00C41C20" w:rsidRPr="006C1597" w:rsidRDefault="00C41C20" w:rsidP="00184DA1">
            <w:pPr>
              <w:spacing w:before="60" w:after="60"/>
              <w:ind w:left="22"/>
              <w:rPr>
                <w:spacing w:val="-2"/>
                <w:sz w:val="20"/>
                <w:lang w:eastAsia="en-US"/>
              </w:rPr>
            </w:pPr>
          </w:p>
        </w:tc>
        <w:tc>
          <w:tcPr>
            <w:tcW w:w="884" w:type="pct"/>
          </w:tcPr>
          <w:p w14:paraId="3E94F0EB" w14:textId="77777777" w:rsidR="00C41C20" w:rsidRPr="006C1597" w:rsidRDefault="00C41C20" w:rsidP="00184DA1">
            <w:pPr>
              <w:spacing w:before="60" w:after="60"/>
              <w:ind w:left="22"/>
              <w:rPr>
                <w:spacing w:val="-2"/>
                <w:sz w:val="20"/>
                <w:lang w:eastAsia="en-US"/>
              </w:rPr>
            </w:pPr>
          </w:p>
        </w:tc>
        <w:tc>
          <w:tcPr>
            <w:tcW w:w="1043" w:type="pct"/>
          </w:tcPr>
          <w:p w14:paraId="72EB3C69" w14:textId="77777777" w:rsidR="00C41C20" w:rsidRPr="006C1597" w:rsidRDefault="00C41C20" w:rsidP="00184DA1">
            <w:pPr>
              <w:spacing w:before="60" w:after="60"/>
              <w:ind w:left="22"/>
              <w:rPr>
                <w:spacing w:val="-2"/>
                <w:sz w:val="20"/>
                <w:lang w:eastAsia="en-US"/>
              </w:rPr>
            </w:pPr>
          </w:p>
        </w:tc>
        <w:tc>
          <w:tcPr>
            <w:tcW w:w="1315" w:type="pct"/>
          </w:tcPr>
          <w:p w14:paraId="45798E91" w14:textId="77777777" w:rsidR="00C41C20" w:rsidRPr="006C1597" w:rsidRDefault="00C41C20" w:rsidP="00184DA1">
            <w:pPr>
              <w:spacing w:before="60" w:after="60"/>
              <w:ind w:left="22"/>
              <w:rPr>
                <w:spacing w:val="-2"/>
                <w:sz w:val="20"/>
                <w:lang w:eastAsia="en-US"/>
              </w:rPr>
            </w:pPr>
          </w:p>
        </w:tc>
      </w:tr>
    </w:tbl>
    <w:p w14:paraId="542B646B" w14:textId="77777777" w:rsidR="00C41C20" w:rsidRPr="006C1597" w:rsidRDefault="00C41C20" w:rsidP="00C41C20"/>
    <w:p w14:paraId="1FB841F4" w14:textId="77777777" w:rsidR="00C41C20" w:rsidRPr="006C1597" w:rsidRDefault="00C41C20" w:rsidP="00C41C20">
      <w:pPr>
        <w:rPr>
          <w:b/>
        </w:rPr>
      </w:pPr>
      <w:r w:rsidRPr="006C1597">
        <w:br w:type="page"/>
      </w:r>
    </w:p>
    <w:p w14:paraId="7AC6E263" w14:textId="1020FA7C" w:rsidR="00C41C20" w:rsidRPr="007D1687" w:rsidRDefault="00E41BB4" w:rsidP="00A76396">
      <w:pPr>
        <w:pStyle w:val="Sec4head1"/>
      </w:pPr>
      <w:bookmarkStart w:id="128" w:name="_Toc206858223"/>
      <w:bookmarkStart w:id="129" w:name="_Toc206858403"/>
      <w:bookmarkStart w:id="130" w:name="_Toc206858632"/>
      <w:r w:rsidRPr="007D1687">
        <w:lastRenderedPageBreak/>
        <w:t xml:space="preserve">Qualification de l’Entrepreneur </w:t>
      </w:r>
      <w:r w:rsidR="007403B9" w:rsidRPr="007D1687">
        <w:t xml:space="preserve">en l’absence de </w:t>
      </w:r>
      <w:r w:rsidRPr="007D1687">
        <w:t>Préqualification</w:t>
      </w:r>
      <w:bookmarkEnd w:id="128"/>
      <w:bookmarkEnd w:id="129"/>
      <w:bookmarkEnd w:id="130"/>
    </w:p>
    <w:p w14:paraId="7EFCE28B" w14:textId="259422CF" w:rsidR="00E41BB4" w:rsidRDefault="00E41BB4" w:rsidP="00E41BB4">
      <w:pPr>
        <w:jc w:val="center"/>
        <w:rPr>
          <w:b/>
          <w:sz w:val="36"/>
          <w:szCs w:val="36"/>
        </w:rPr>
      </w:pPr>
    </w:p>
    <w:p w14:paraId="4A0FCA5B" w14:textId="23B28C32" w:rsidR="0041201D" w:rsidRDefault="0041201D" w:rsidP="00EA4171">
      <w:pPr>
        <w:shd w:val="clear" w:color="auto" w:fill="FDFDFD"/>
        <w:spacing w:after="0"/>
        <w:ind w:left="0" w:firstLine="0"/>
        <w:rPr>
          <w:szCs w:val="24"/>
          <w:lang w:eastAsia="en-US"/>
        </w:rPr>
      </w:pPr>
      <w:r w:rsidRPr="00424F7F">
        <w:rPr>
          <w:szCs w:val="24"/>
          <w:lang w:eastAsia="en-US"/>
        </w:rPr>
        <w:t xml:space="preserve">Afin d’établir ses qualifications pour exécuter le marché conformément à la </w:t>
      </w:r>
      <w:r w:rsidR="007403B9">
        <w:rPr>
          <w:szCs w:val="24"/>
          <w:lang w:eastAsia="en-US"/>
        </w:rPr>
        <w:t>S</w:t>
      </w:r>
      <w:r w:rsidRPr="00424F7F">
        <w:rPr>
          <w:szCs w:val="24"/>
          <w:lang w:eastAsia="en-US"/>
        </w:rPr>
        <w:t>ection III, Critères d’</w:t>
      </w:r>
      <w:r w:rsidR="00EA4171">
        <w:rPr>
          <w:szCs w:val="24"/>
          <w:lang w:eastAsia="en-US"/>
        </w:rPr>
        <w:t>E</w:t>
      </w:r>
      <w:r w:rsidRPr="00424F7F">
        <w:rPr>
          <w:szCs w:val="24"/>
          <w:lang w:eastAsia="en-US"/>
        </w:rPr>
        <w:t xml:space="preserve">valuation et de </w:t>
      </w:r>
      <w:r w:rsidR="00EA4171">
        <w:rPr>
          <w:szCs w:val="24"/>
          <w:lang w:eastAsia="en-US"/>
        </w:rPr>
        <w:t>Q</w:t>
      </w:r>
      <w:r w:rsidRPr="00424F7F">
        <w:rPr>
          <w:szCs w:val="24"/>
          <w:lang w:eastAsia="en-US"/>
        </w:rPr>
        <w:t xml:space="preserve">ualification, le </w:t>
      </w:r>
      <w:r w:rsidR="00EA4171">
        <w:rPr>
          <w:szCs w:val="24"/>
          <w:lang w:eastAsia="en-US"/>
        </w:rPr>
        <w:t>S</w:t>
      </w:r>
      <w:r w:rsidRPr="00424F7F">
        <w:rPr>
          <w:szCs w:val="24"/>
          <w:lang w:eastAsia="en-US"/>
        </w:rPr>
        <w:t xml:space="preserve">oumissionnaire doit fournir les renseignements demandés dans les </w:t>
      </w:r>
      <w:r w:rsidR="007403B9" w:rsidRPr="00424F7F">
        <w:rPr>
          <w:szCs w:val="24"/>
          <w:lang w:eastAsia="en-US"/>
        </w:rPr>
        <w:t>f</w:t>
      </w:r>
      <w:r w:rsidR="007403B9">
        <w:rPr>
          <w:szCs w:val="24"/>
          <w:lang w:eastAsia="en-US"/>
        </w:rPr>
        <w:t>ormulair</w:t>
      </w:r>
      <w:r w:rsidR="007403B9" w:rsidRPr="00424F7F">
        <w:rPr>
          <w:szCs w:val="24"/>
          <w:lang w:eastAsia="en-US"/>
        </w:rPr>
        <w:t xml:space="preserve">es </w:t>
      </w:r>
      <w:r w:rsidRPr="00424F7F">
        <w:rPr>
          <w:szCs w:val="24"/>
          <w:lang w:eastAsia="en-US"/>
        </w:rPr>
        <w:t xml:space="preserve">d’information correspondantes incluses ci-dessous. </w:t>
      </w:r>
    </w:p>
    <w:p w14:paraId="79320803" w14:textId="7CBBD5B6" w:rsidR="00EA4171" w:rsidRDefault="00EA4171">
      <w:pPr>
        <w:rPr>
          <w:szCs w:val="24"/>
          <w:lang w:eastAsia="en-US"/>
        </w:rPr>
      </w:pPr>
      <w:r>
        <w:rPr>
          <w:szCs w:val="24"/>
          <w:lang w:eastAsia="en-US"/>
        </w:rPr>
        <w:br w:type="page"/>
      </w:r>
    </w:p>
    <w:p w14:paraId="4D02B33C" w14:textId="77777777" w:rsidR="00EA4171" w:rsidRPr="00424F7F" w:rsidRDefault="00EA4171" w:rsidP="00424F7F">
      <w:pPr>
        <w:shd w:val="clear" w:color="auto" w:fill="FDFDFD"/>
        <w:spacing w:after="0"/>
        <w:ind w:left="0" w:firstLine="0"/>
        <w:rPr>
          <w:szCs w:val="24"/>
          <w:lang w:eastAsia="en-US"/>
        </w:rPr>
      </w:pPr>
    </w:p>
    <w:p w14:paraId="5DA9A570" w14:textId="77777777" w:rsidR="001511B6" w:rsidRPr="006C1597" w:rsidRDefault="001511B6" w:rsidP="001511B6">
      <w:pPr>
        <w:pStyle w:val="Sec4head2"/>
      </w:pPr>
      <w:r w:rsidRPr="006C1597">
        <w:t xml:space="preserve">Formulaire ELI – 1.1 : </w:t>
      </w:r>
      <w:r>
        <w:br/>
      </w:r>
      <w:r w:rsidRPr="006C1597">
        <w:t xml:space="preserve">Fiche de renseignements sur le </w:t>
      </w:r>
      <w:r>
        <w:t>S</w:t>
      </w:r>
      <w:r w:rsidRPr="006C1597">
        <w:t>oumissionnaire</w:t>
      </w:r>
    </w:p>
    <w:p w14:paraId="503C9BEB" w14:textId="77777777" w:rsidR="001511B6" w:rsidRPr="006C1597" w:rsidRDefault="001511B6" w:rsidP="001511B6">
      <w:pPr>
        <w:ind w:left="0" w:firstLine="0"/>
        <w:rPr>
          <w:i/>
          <w:iCs/>
        </w:rPr>
      </w:pPr>
      <w:r w:rsidRPr="006C1597">
        <w:rPr>
          <w:i/>
          <w:iCs/>
        </w:rPr>
        <w:t>[Le Soumissionnaire remplit le tableau ci-dessous conformément aux instructions entre crochets. Le tableau ne doit pas être modifié. Aucune substitution ne sera admise.]</w:t>
      </w:r>
    </w:p>
    <w:p w14:paraId="4036653B" w14:textId="77777777" w:rsidR="001511B6" w:rsidRPr="006C1597" w:rsidRDefault="001511B6" w:rsidP="001511B6">
      <w:pPr>
        <w:spacing w:after="0"/>
        <w:jc w:val="right"/>
      </w:pPr>
      <w:r w:rsidRPr="006C1597">
        <w:rPr>
          <w:b/>
          <w:bCs/>
        </w:rPr>
        <w:t>Date :</w:t>
      </w:r>
      <w:r w:rsidRPr="006C1597">
        <w:t xml:space="preserve"> </w:t>
      </w:r>
      <w:r w:rsidRPr="006C1597">
        <w:rPr>
          <w:i/>
          <w:iCs/>
        </w:rPr>
        <w:t>[insérer la date (jour, mois, année) de remise de l’offre]</w:t>
      </w:r>
    </w:p>
    <w:p w14:paraId="01D660A1" w14:textId="77777777" w:rsidR="001511B6" w:rsidRPr="006C1597" w:rsidRDefault="001511B6" w:rsidP="001511B6">
      <w:pPr>
        <w:ind w:right="72"/>
        <w:jc w:val="right"/>
      </w:pPr>
      <w:r w:rsidRPr="006C1597">
        <w:rPr>
          <w:b/>
          <w:bCs/>
        </w:rPr>
        <w:t>AO No. :</w:t>
      </w:r>
      <w:r w:rsidRPr="006C1597">
        <w:t xml:space="preserve"> </w:t>
      </w:r>
      <w:r w:rsidRPr="006C1597">
        <w:rPr>
          <w:i/>
          <w:iCs/>
        </w:rPr>
        <w:t>[insérer le numéro de l’Appel d’Offres]</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1511B6" w:rsidRPr="006C1597" w14:paraId="43E24A3E"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1845ABF3" w14:textId="77777777" w:rsidR="001511B6" w:rsidRPr="006C1597" w:rsidRDefault="001511B6" w:rsidP="00184DA1">
            <w:pPr>
              <w:numPr>
                <w:ilvl w:val="12"/>
                <w:numId w:val="0"/>
              </w:numPr>
              <w:tabs>
                <w:tab w:val="left" w:pos="2610"/>
              </w:tabs>
              <w:spacing w:before="60" w:after="60"/>
              <w:ind w:left="310" w:hanging="310"/>
              <w:rPr>
                <w:spacing w:val="-2"/>
              </w:rPr>
            </w:pPr>
            <w:r w:rsidRPr="006C1597">
              <w:rPr>
                <w:spacing w:val="-2"/>
              </w:rPr>
              <w:t xml:space="preserve">1. Nom du Soumissionnaire : </w:t>
            </w:r>
            <w:r w:rsidRPr="006C1597">
              <w:rPr>
                <w:i/>
                <w:iCs/>
                <w:spacing w:val="-2"/>
              </w:rPr>
              <w:t>[insérer le nom légal du Soumissionnaire]</w:t>
            </w:r>
          </w:p>
        </w:tc>
      </w:tr>
      <w:tr w:rsidR="001511B6" w:rsidRPr="006C1597" w14:paraId="4F44AA06"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5B470982" w14:textId="77777777" w:rsidR="001511B6" w:rsidRPr="006C1597" w:rsidRDefault="001511B6" w:rsidP="00184DA1">
            <w:pPr>
              <w:numPr>
                <w:ilvl w:val="12"/>
                <w:numId w:val="0"/>
              </w:numPr>
              <w:tabs>
                <w:tab w:val="left" w:pos="2610"/>
              </w:tabs>
              <w:spacing w:before="60" w:after="60"/>
              <w:ind w:left="310" w:hanging="310"/>
              <w:rPr>
                <w:spacing w:val="-2"/>
              </w:rPr>
            </w:pPr>
            <w:r w:rsidRPr="006C1597">
              <w:rPr>
                <w:spacing w:val="-2"/>
              </w:rPr>
              <w:t xml:space="preserve">2. En cas de groupement, noms de tous les membres : </w:t>
            </w:r>
            <w:r w:rsidRPr="006C1597">
              <w:rPr>
                <w:i/>
                <w:iCs/>
                <w:spacing w:val="-2"/>
              </w:rPr>
              <w:t>[insérer le nom légal de chaque membre du groupement]</w:t>
            </w:r>
          </w:p>
        </w:tc>
      </w:tr>
      <w:tr w:rsidR="001511B6" w:rsidRPr="006C1597" w14:paraId="40B52BEF"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183B944E" w14:textId="77777777" w:rsidR="001511B6" w:rsidRPr="006C1597" w:rsidRDefault="001511B6" w:rsidP="00184DA1">
            <w:pPr>
              <w:numPr>
                <w:ilvl w:val="12"/>
                <w:numId w:val="0"/>
              </w:numPr>
              <w:tabs>
                <w:tab w:val="left" w:pos="2610"/>
              </w:tabs>
              <w:spacing w:before="60" w:after="60"/>
              <w:ind w:left="310" w:hanging="310"/>
              <w:rPr>
                <w:spacing w:val="-2"/>
              </w:rPr>
            </w:pPr>
            <w:r w:rsidRPr="006C1597">
              <w:rPr>
                <w:spacing w:val="-2"/>
              </w:rPr>
              <w:t xml:space="preserve">3. Pays où le Soumissionnaire est, ou sera légalement enregistré : </w:t>
            </w:r>
            <w:r w:rsidRPr="006C1597">
              <w:rPr>
                <w:i/>
                <w:iCs/>
                <w:spacing w:val="-2"/>
              </w:rPr>
              <w:t>[insérer le nom du pays d’enregistrement]</w:t>
            </w:r>
          </w:p>
        </w:tc>
      </w:tr>
      <w:tr w:rsidR="001511B6" w:rsidRPr="006C1597" w14:paraId="57C61F2C"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01634120" w14:textId="77777777" w:rsidR="001511B6" w:rsidRPr="006C1597" w:rsidRDefault="001511B6" w:rsidP="00184DA1">
            <w:pPr>
              <w:numPr>
                <w:ilvl w:val="12"/>
                <w:numId w:val="0"/>
              </w:numPr>
              <w:tabs>
                <w:tab w:val="left" w:pos="2610"/>
              </w:tabs>
              <w:spacing w:before="60" w:after="60"/>
              <w:ind w:left="310" w:hanging="310"/>
              <w:rPr>
                <w:spacing w:val="-2"/>
              </w:rPr>
            </w:pPr>
            <w:r w:rsidRPr="006C1597">
              <w:rPr>
                <w:spacing w:val="-2"/>
              </w:rPr>
              <w:t xml:space="preserve">4. Année d’enregistrement du Soumissionnaire : </w:t>
            </w:r>
            <w:r w:rsidRPr="006C1597">
              <w:rPr>
                <w:i/>
                <w:iCs/>
                <w:spacing w:val="-2"/>
              </w:rPr>
              <w:t>[insérer l’année d’enregistrement]</w:t>
            </w:r>
          </w:p>
        </w:tc>
      </w:tr>
      <w:tr w:rsidR="001511B6" w:rsidRPr="006C1597" w14:paraId="25CCD045" w14:textId="77777777" w:rsidTr="00184DA1">
        <w:trPr>
          <w:cantSplit/>
          <w:trHeight w:val="440"/>
        </w:trPr>
        <w:tc>
          <w:tcPr>
            <w:tcW w:w="9468" w:type="dxa"/>
            <w:tcBorders>
              <w:top w:val="single" w:sz="6" w:space="0" w:color="auto"/>
              <w:left w:val="single" w:sz="6" w:space="0" w:color="auto"/>
              <w:bottom w:val="nil"/>
              <w:right w:val="single" w:sz="6" w:space="0" w:color="auto"/>
            </w:tcBorders>
          </w:tcPr>
          <w:p w14:paraId="66A6BDD0" w14:textId="77777777" w:rsidR="001511B6" w:rsidRPr="006C1597" w:rsidRDefault="001511B6" w:rsidP="00184DA1">
            <w:pPr>
              <w:numPr>
                <w:ilvl w:val="12"/>
                <w:numId w:val="0"/>
              </w:numPr>
              <w:tabs>
                <w:tab w:val="left" w:pos="2610"/>
              </w:tabs>
              <w:spacing w:before="60" w:after="60"/>
              <w:ind w:left="310" w:hanging="310"/>
              <w:rPr>
                <w:spacing w:val="-2"/>
              </w:rPr>
            </w:pPr>
            <w:r w:rsidRPr="006C1597">
              <w:rPr>
                <w:spacing w:val="-2"/>
              </w:rPr>
              <w:t xml:space="preserve">5. Adresse officielle du Soumissionnaire dans le pays d’enregistrement : </w:t>
            </w:r>
            <w:r w:rsidRPr="006C1597">
              <w:rPr>
                <w:i/>
                <w:iCs/>
                <w:spacing w:val="-2"/>
              </w:rPr>
              <w:t>[insérer l’adresse légale du Soumissionnaire dans le pays d’enregistrement]</w:t>
            </w:r>
          </w:p>
        </w:tc>
      </w:tr>
      <w:tr w:rsidR="001511B6" w:rsidRPr="006C1597" w14:paraId="2AAA061F" w14:textId="77777777" w:rsidTr="00184DA1">
        <w:trPr>
          <w:cantSplit/>
          <w:trHeight w:val="440"/>
        </w:trPr>
        <w:tc>
          <w:tcPr>
            <w:tcW w:w="9468" w:type="dxa"/>
            <w:tcBorders>
              <w:top w:val="single" w:sz="6" w:space="0" w:color="auto"/>
              <w:left w:val="single" w:sz="6" w:space="0" w:color="auto"/>
              <w:bottom w:val="single" w:sz="6" w:space="0" w:color="auto"/>
              <w:right w:val="single" w:sz="6" w:space="0" w:color="auto"/>
            </w:tcBorders>
          </w:tcPr>
          <w:p w14:paraId="3D5EBCA3" w14:textId="77777777" w:rsidR="001511B6" w:rsidRPr="006C1597" w:rsidRDefault="001511B6" w:rsidP="00184DA1">
            <w:pPr>
              <w:numPr>
                <w:ilvl w:val="12"/>
                <w:numId w:val="0"/>
              </w:numPr>
              <w:tabs>
                <w:tab w:val="left" w:pos="2610"/>
              </w:tabs>
              <w:spacing w:before="60" w:after="60"/>
              <w:rPr>
                <w:spacing w:val="-2"/>
              </w:rPr>
            </w:pPr>
            <w:r w:rsidRPr="006C1597">
              <w:rPr>
                <w:spacing w:val="-2"/>
              </w:rPr>
              <w:t xml:space="preserve">6. Renseignement sur le représentant dûment habilité du Soumissionnaire : </w:t>
            </w:r>
          </w:p>
          <w:p w14:paraId="76777D52" w14:textId="77777777" w:rsidR="001511B6" w:rsidRPr="006C1597" w:rsidRDefault="001511B6" w:rsidP="00184DA1">
            <w:pPr>
              <w:numPr>
                <w:ilvl w:val="12"/>
                <w:numId w:val="0"/>
              </w:numPr>
              <w:tabs>
                <w:tab w:val="left" w:pos="2610"/>
              </w:tabs>
              <w:spacing w:before="60" w:after="60"/>
              <w:ind w:left="262"/>
              <w:rPr>
                <w:spacing w:val="-2"/>
              </w:rPr>
            </w:pPr>
            <w:r w:rsidRPr="006C1597">
              <w:rPr>
                <w:spacing w:val="-2"/>
              </w:rPr>
              <w:t xml:space="preserve">Nom : </w:t>
            </w:r>
            <w:r w:rsidRPr="006C1597">
              <w:rPr>
                <w:i/>
                <w:iCs/>
                <w:spacing w:val="-2"/>
              </w:rPr>
              <w:t>[insérer le nom du représentant du Soumissionnaire]</w:t>
            </w:r>
          </w:p>
          <w:p w14:paraId="610FB743" w14:textId="77777777" w:rsidR="001511B6" w:rsidRPr="006C1597" w:rsidRDefault="001511B6" w:rsidP="00184DA1">
            <w:pPr>
              <w:numPr>
                <w:ilvl w:val="12"/>
                <w:numId w:val="0"/>
              </w:numPr>
              <w:tabs>
                <w:tab w:val="left" w:pos="2610"/>
              </w:tabs>
              <w:spacing w:before="60" w:after="60"/>
              <w:ind w:left="262"/>
              <w:rPr>
                <w:spacing w:val="-2"/>
              </w:rPr>
            </w:pPr>
            <w:r w:rsidRPr="006C1597">
              <w:rPr>
                <w:spacing w:val="-2"/>
              </w:rPr>
              <w:t xml:space="preserve">Adresse : </w:t>
            </w:r>
            <w:r w:rsidRPr="006C1597">
              <w:rPr>
                <w:i/>
                <w:iCs/>
                <w:spacing w:val="-2"/>
              </w:rPr>
              <w:t>[insérer l’adresse du représentant du Soumissionnaire]</w:t>
            </w:r>
          </w:p>
          <w:p w14:paraId="32F66493" w14:textId="77777777" w:rsidR="001511B6" w:rsidRPr="006C1597" w:rsidRDefault="001511B6" w:rsidP="00184DA1">
            <w:pPr>
              <w:numPr>
                <w:ilvl w:val="12"/>
                <w:numId w:val="0"/>
              </w:numPr>
              <w:tabs>
                <w:tab w:val="left" w:pos="2610"/>
              </w:tabs>
              <w:spacing w:before="60" w:after="60"/>
              <w:ind w:left="262"/>
              <w:rPr>
                <w:spacing w:val="-2"/>
              </w:rPr>
            </w:pPr>
            <w:r w:rsidRPr="006C1597">
              <w:rPr>
                <w:spacing w:val="-2"/>
              </w:rPr>
              <w:t xml:space="preserve">Téléphone/Fac-similé : </w:t>
            </w:r>
            <w:r w:rsidRPr="006C1597">
              <w:rPr>
                <w:i/>
                <w:iCs/>
                <w:spacing w:val="-2"/>
              </w:rPr>
              <w:t>[insérer le no de téléphone/fac-similé du représentant du Soumissionnaire]</w:t>
            </w:r>
          </w:p>
          <w:p w14:paraId="317D3013" w14:textId="77777777" w:rsidR="001511B6" w:rsidRPr="006C1597" w:rsidRDefault="001511B6" w:rsidP="00184DA1">
            <w:pPr>
              <w:numPr>
                <w:ilvl w:val="12"/>
                <w:numId w:val="0"/>
              </w:numPr>
              <w:tabs>
                <w:tab w:val="left" w:pos="2610"/>
              </w:tabs>
              <w:spacing w:before="60" w:after="60"/>
              <w:ind w:left="262"/>
              <w:rPr>
                <w:spacing w:val="-2"/>
              </w:rPr>
            </w:pPr>
            <w:r w:rsidRPr="006C1597">
              <w:rPr>
                <w:spacing w:val="-2"/>
              </w:rPr>
              <w:t xml:space="preserve">Adresse électronique : </w:t>
            </w:r>
            <w:r w:rsidRPr="006C1597">
              <w:rPr>
                <w:i/>
                <w:iCs/>
                <w:spacing w:val="-2"/>
              </w:rPr>
              <w:t>[insérer l’adresse électronique du représentant du Soumissionnaire]</w:t>
            </w:r>
          </w:p>
        </w:tc>
      </w:tr>
      <w:tr w:rsidR="001511B6" w:rsidRPr="006C1597" w14:paraId="71F73B9D" w14:textId="77777777" w:rsidTr="00184DA1">
        <w:trPr>
          <w:cantSplit/>
          <w:trHeight w:val="440"/>
        </w:trPr>
        <w:tc>
          <w:tcPr>
            <w:tcW w:w="9468" w:type="dxa"/>
            <w:tcBorders>
              <w:top w:val="single" w:sz="6" w:space="0" w:color="auto"/>
              <w:left w:val="single" w:sz="6" w:space="0" w:color="auto"/>
              <w:bottom w:val="single" w:sz="4" w:space="0" w:color="auto"/>
              <w:right w:val="single" w:sz="6" w:space="0" w:color="auto"/>
            </w:tcBorders>
          </w:tcPr>
          <w:p w14:paraId="57B99619" w14:textId="77777777" w:rsidR="001511B6" w:rsidRPr="006C1597" w:rsidRDefault="001511B6" w:rsidP="00184DA1">
            <w:pPr>
              <w:numPr>
                <w:ilvl w:val="12"/>
                <w:numId w:val="0"/>
              </w:numPr>
              <w:tabs>
                <w:tab w:val="left" w:pos="2610"/>
              </w:tabs>
              <w:spacing w:before="60" w:after="60"/>
              <w:ind w:left="262" w:hanging="266"/>
              <w:rPr>
                <w:spacing w:val="-2"/>
              </w:rPr>
            </w:pPr>
            <w:r w:rsidRPr="006C1597">
              <w:rPr>
                <w:spacing w:val="-2"/>
              </w:rPr>
              <w:t xml:space="preserve">7. Ci-joint copie des originaux des documents ci-après : </w:t>
            </w:r>
            <w:r w:rsidRPr="006C1597">
              <w:rPr>
                <w:i/>
                <w:iCs/>
                <w:spacing w:val="-2"/>
              </w:rPr>
              <w:t>[marquer la (les) case(s) correspondant aux documents originaux joints]</w:t>
            </w:r>
          </w:p>
          <w:p w14:paraId="05C017D3" w14:textId="77777777" w:rsidR="001511B6" w:rsidRPr="0058576B" w:rsidRDefault="001511B6" w:rsidP="00D47E11">
            <w:pPr>
              <w:pStyle w:val="Paragraphedeliste"/>
              <w:numPr>
                <w:ilvl w:val="0"/>
                <w:numId w:val="40"/>
              </w:numPr>
              <w:tabs>
                <w:tab w:val="left" w:pos="2610"/>
              </w:tabs>
              <w:spacing w:before="60" w:after="60"/>
              <w:ind w:left="720" w:hanging="450"/>
              <w:rPr>
                <w:spacing w:val="-2"/>
              </w:rPr>
            </w:pPr>
            <w:r w:rsidRPr="0058576B">
              <w:rPr>
                <w:spacing w:val="-2"/>
              </w:rPr>
              <w:t>Document d’enregistrement, d’inscription ou de constitution de la firme nommée en 1 ci-dessus, en conformité avec l’article 4.</w:t>
            </w:r>
            <w:r>
              <w:rPr>
                <w:spacing w:val="-2"/>
              </w:rPr>
              <w:t>4</w:t>
            </w:r>
            <w:r w:rsidRPr="0058576B">
              <w:rPr>
                <w:spacing w:val="-2"/>
              </w:rPr>
              <w:t xml:space="preserve"> des IS.</w:t>
            </w:r>
          </w:p>
          <w:p w14:paraId="355EABDB" w14:textId="77777777" w:rsidR="001511B6" w:rsidRPr="0058576B" w:rsidRDefault="001511B6" w:rsidP="00D47E11">
            <w:pPr>
              <w:pStyle w:val="Paragraphedeliste"/>
              <w:numPr>
                <w:ilvl w:val="0"/>
                <w:numId w:val="40"/>
              </w:numPr>
              <w:spacing w:before="60" w:after="60"/>
              <w:ind w:left="720" w:hanging="450"/>
              <w:rPr>
                <w:spacing w:val="-2"/>
              </w:rPr>
            </w:pPr>
            <w:r w:rsidRPr="0058576B">
              <w:rPr>
                <w:spacing w:val="-2"/>
              </w:rPr>
              <w:t>En cas de groupement, lettre d’intention de constituer un groupement, ou accord de groupement, en conformité avec l’article 4.1 des IS.</w:t>
            </w:r>
          </w:p>
          <w:p w14:paraId="0BF3BEDD" w14:textId="13B92FCF" w:rsidR="001511B6" w:rsidRPr="0058576B" w:rsidRDefault="001511B6" w:rsidP="00D47E11">
            <w:pPr>
              <w:pStyle w:val="Paragraphedeliste"/>
              <w:numPr>
                <w:ilvl w:val="0"/>
                <w:numId w:val="40"/>
              </w:numPr>
              <w:spacing w:before="60" w:after="60"/>
              <w:ind w:left="720" w:hanging="450"/>
              <w:rPr>
                <w:spacing w:val="-2"/>
              </w:rPr>
            </w:pPr>
            <w:r w:rsidRPr="0058576B">
              <w:rPr>
                <w:spacing w:val="-2"/>
              </w:rPr>
              <w:t xml:space="preserve">Dans le cas d’une entreprise publique du pays du </w:t>
            </w:r>
            <w:r w:rsidRPr="006C1597">
              <w:t>Maître d’Ouvrage</w:t>
            </w:r>
            <w:r w:rsidRPr="0058576B">
              <w:rPr>
                <w:spacing w:val="-2"/>
              </w:rPr>
              <w:t>, documents établissant , en conformité avec l’article 4.</w:t>
            </w:r>
            <w:r>
              <w:rPr>
                <w:spacing w:val="-2"/>
              </w:rPr>
              <w:t>6</w:t>
            </w:r>
            <w:r w:rsidRPr="0058576B">
              <w:rPr>
                <w:spacing w:val="-2"/>
              </w:rPr>
              <w:t xml:space="preserve"> des IS</w:t>
            </w:r>
            <w:r>
              <w:rPr>
                <w:spacing w:val="-2"/>
              </w:rPr>
              <w:t>, qu’elle:</w:t>
            </w:r>
          </w:p>
          <w:p w14:paraId="20EDD0A5" w14:textId="77777777" w:rsidR="001511B6" w:rsidRDefault="001511B6" w:rsidP="00184DA1">
            <w:pPr>
              <w:pStyle w:val="Paragraphedeliste"/>
              <w:spacing w:before="60" w:after="60"/>
              <w:ind w:left="1080" w:firstLine="0"/>
              <w:rPr>
                <w:spacing w:val="-2"/>
              </w:rPr>
            </w:pPr>
          </w:p>
          <w:p w14:paraId="5E6A11CC" w14:textId="3ECC2AA1" w:rsidR="001511B6" w:rsidRDefault="007403B9" w:rsidP="00D47E11">
            <w:pPr>
              <w:pStyle w:val="Paragraphedeliste"/>
              <w:numPr>
                <w:ilvl w:val="0"/>
                <w:numId w:val="41"/>
              </w:numPr>
              <w:spacing w:before="60" w:after="60"/>
              <w:ind w:left="1080" w:hanging="270"/>
              <w:rPr>
                <w:spacing w:val="-2"/>
              </w:rPr>
            </w:pPr>
            <w:r>
              <w:rPr>
                <w:spacing w:val="-2"/>
              </w:rPr>
              <w:t xml:space="preserve">est </w:t>
            </w:r>
            <w:r w:rsidR="001511B6" w:rsidRPr="0058576B">
              <w:rPr>
                <w:spacing w:val="-2"/>
              </w:rPr>
              <w:t xml:space="preserve">juridiquement et financièrement autonome, </w:t>
            </w:r>
          </w:p>
          <w:p w14:paraId="2639A05E" w14:textId="0E26DA5C" w:rsidR="001511B6" w:rsidRDefault="007403B9" w:rsidP="00D47E11">
            <w:pPr>
              <w:pStyle w:val="Paragraphedeliste"/>
              <w:numPr>
                <w:ilvl w:val="0"/>
                <w:numId w:val="41"/>
              </w:numPr>
              <w:spacing w:before="60" w:after="60"/>
              <w:ind w:left="1080" w:hanging="270"/>
              <w:rPr>
                <w:spacing w:val="-2"/>
              </w:rPr>
            </w:pPr>
            <w:r>
              <w:rPr>
                <w:spacing w:val="-2"/>
              </w:rPr>
              <w:t xml:space="preserve">est </w:t>
            </w:r>
            <w:r w:rsidR="001511B6" w:rsidRPr="0058576B">
              <w:rPr>
                <w:spacing w:val="-2"/>
              </w:rPr>
              <w:t xml:space="preserve">administrée selon les règles du droit commercial, et </w:t>
            </w:r>
          </w:p>
          <w:p w14:paraId="0BCA0726" w14:textId="4BE20F14" w:rsidR="001511B6" w:rsidRPr="0058576B" w:rsidRDefault="007403B9" w:rsidP="00D47E11">
            <w:pPr>
              <w:pStyle w:val="Paragraphedeliste"/>
              <w:numPr>
                <w:ilvl w:val="0"/>
                <w:numId w:val="41"/>
              </w:numPr>
              <w:spacing w:before="60" w:after="60"/>
              <w:ind w:left="1080" w:hanging="270"/>
              <w:rPr>
                <w:spacing w:val="-2"/>
              </w:rPr>
            </w:pPr>
            <w:r>
              <w:rPr>
                <w:spacing w:val="-2"/>
              </w:rPr>
              <w:t xml:space="preserve">n’est </w:t>
            </w:r>
            <w:r w:rsidR="001511B6" w:rsidRPr="0058576B">
              <w:rPr>
                <w:spacing w:val="-2"/>
              </w:rPr>
              <w:t xml:space="preserve">pas sous la tutelle du </w:t>
            </w:r>
            <w:r w:rsidR="001511B6" w:rsidRPr="006C1597">
              <w:t>Maître d’Ouvrage</w:t>
            </w:r>
            <w:r w:rsidR="001511B6">
              <w:t>.</w:t>
            </w:r>
          </w:p>
          <w:p w14:paraId="6080FDD7" w14:textId="77777777" w:rsidR="001511B6" w:rsidRPr="0058576B" w:rsidRDefault="001511B6" w:rsidP="00184DA1">
            <w:pPr>
              <w:pStyle w:val="Paragraphedeliste"/>
              <w:spacing w:before="60" w:after="60"/>
              <w:ind w:left="1080" w:firstLine="0"/>
              <w:rPr>
                <w:spacing w:val="-2"/>
              </w:rPr>
            </w:pPr>
          </w:p>
          <w:p w14:paraId="4F97146B" w14:textId="77777777" w:rsidR="001511B6" w:rsidRPr="00D60DBA" w:rsidRDefault="001511B6" w:rsidP="00D47E11">
            <w:pPr>
              <w:pStyle w:val="Paragraphedeliste"/>
              <w:numPr>
                <w:ilvl w:val="0"/>
                <w:numId w:val="42"/>
              </w:numPr>
              <w:spacing w:before="60" w:after="60"/>
              <w:ind w:left="270" w:hanging="270"/>
              <w:rPr>
                <w:spacing w:val="-2"/>
              </w:rPr>
            </w:pPr>
            <w:r w:rsidRPr="00D60DBA">
              <w:rPr>
                <w:spacing w:val="-2"/>
              </w:rPr>
              <w:t xml:space="preserve">Ci-joints sont : Le diagramme organisationnel, une liste des membres du conseil d’administration et propriété bénéficiaire. </w:t>
            </w:r>
            <w:r w:rsidRPr="008B4186">
              <w:rPr>
                <w:spacing w:val="-2"/>
              </w:rPr>
              <w:t xml:space="preserve">Le Soumissionnaire retenu devra fournir des informations additionnelles sur les bénéficiaires effectifs, en utilisant le </w:t>
            </w:r>
            <w:r w:rsidRPr="008B4186">
              <w:t>Formulaire de Divulgation</w:t>
            </w:r>
            <w:r w:rsidRPr="008B4186">
              <w:rPr>
                <w:szCs w:val="24"/>
              </w:rPr>
              <w:t> </w:t>
            </w:r>
            <w:hyperlink r:id="rId123" w:history="1">
              <w:r w:rsidRPr="008B4186">
                <w:rPr>
                  <w:szCs w:val="24"/>
                </w:rPr>
                <w:t>des Bénéficiaires Effectifs</w:t>
              </w:r>
            </w:hyperlink>
            <w:r w:rsidRPr="008B4186">
              <w:rPr>
                <w:szCs w:val="24"/>
              </w:rPr>
              <w:t>.]</w:t>
            </w:r>
          </w:p>
        </w:tc>
      </w:tr>
    </w:tbl>
    <w:p w14:paraId="34B6E1B5" w14:textId="77777777" w:rsidR="001511B6" w:rsidRPr="006C1597" w:rsidRDefault="001511B6" w:rsidP="001511B6">
      <w:pPr>
        <w:numPr>
          <w:ilvl w:val="12"/>
          <w:numId w:val="0"/>
        </w:numPr>
        <w:tabs>
          <w:tab w:val="left" w:pos="2610"/>
        </w:tabs>
      </w:pPr>
    </w:p>
    <w:p w14:paraId="66FDB757" w14:textId="77777777" w:rsidR="001511B6" w:rsidRPr="006C1597" w:rsidRDefault="001511B6" w:rsidP="001511B6">
      <w:pPr>
        <w:pStyle w:val="Sec4head2"/>
      </w:pPr>
      <w:r w:rsidRPr="006C1597">
        <w:br w:type="page"/>
      </w:r>
      <w:r w:rsidRPr="006C1597">
        <w:lastRenderedPageBreak/>
        <w:t xml:space="preserve">Formulaire ELI – 1.2 : </w:t>
      </w:r>
      <w:r>
        <w:br/>
      </w:r>
      <w:r w:rsidRPr="006C1597">
        <w:t>Fiche de renseignements sur chaque Partie d’un GE</w:t>
      </w:r>
    </w:p>
    <w:p w14:paraId="2E6F7599" w14:textId="7F8EACE1" w:rsidR="001511B6" w:rsidRPr="006C1597" w:rsidRDefault="001511B6" w:rsidP="001511B6">
      <w:pPr>
        <w:ind w:left="0" w:firstLine="0"/>
        <w:rPr>
          <w:i/>
          <w:iCs/>
        </w:rPr>
      </w:pPr>
      <w:r w:rsidRPr="006C1597">
        <w:rPr>
          <w:i/>
          <w:iCs/>
        </w:rPr>
        <w:t>[</w:t>
      </w:r>
      <w:r w:rsidR="00E033A9">
        <w:rPr>
          <w:i/>
          <w:iCs/>
        </w:rPr>
        <w:t xml:space="preserve">A remplir par </w:t>
      </w:r>
      <w:r w:rsidRPr="006C1597">
        <w:rPr>
          <w:i/>
          <w:iCs/>
        </w:rPr>
        <w:t>chaque membre/partenaire du groupement.]</w:t>
      </w:r>
    </w:p>
    <w:p w14:paraId="04FF4521" w14:textId="77777777" w:rsidR="001511B6" w:rsidRPr="006C1597" w:rsidRDefault="001511B6" w:rsidP="001511B6">
      <w:pPr>
        <w:spacing w:after="0"/>
        <w:jc w:val="right"/>
      </w:pPr>
      <w:r w:rsidRPr="006C1597">
        <w:rPr>
          <w:b/>
          <w:bCs/>
        </w:rPr>
        <w:t>Date :</w:t>
      </w:r>
      <w:r w:rsidRPr="006C1597">
        <w:t xml:space="preserve"> </w:t>
      </w:r>
      <w:r w:rsidRPr="006C1597">
        <w:rPr>
          <w:i/>
          <w:iCs/>
        </w:rPr>
        <w:t>[insérer la date (jour, mois, année) de remise de l’offre]</w:t>
      </w:r>
    </w:p>
    <w:p w14:paraId="500BAE99" w14:textId="2A56A47C" w:rsidR="001511B6" w:rsidRDefault="001511B6" w:rsidP="00424F7F">
      <w:pPr>
        <w:spacing w:after="0"/>
        <w:ind w:right="72"/>
        <w:jc w:val="right"/>
        <w:rPr>
          <w:bCs/>
          <w:i/>
          <w:iCs/>
        </w:rPr>
      </w:pPr>
      <w:r w:rsidRPr="006C1597">
        <w:rPr>
          <w:b/>
          <w:bCs/>
        </w:rPr>
        <w:t>AO No. :</w:t>
      </w:r>
      <w:r w:rsidRPr="006C1597">
        <w:t xml:space="preserve"> </w:t>
      </w:r>
      <w:r w:rsidRPr="006C1597">
        <w:rPr>
          <w:bCs/>
          <w:i/>
          <w:iCs/>
        </w:rPr>
        <w:t>[insérer le numéro de l’Appel d’Offres]</w:t>
      </w:r>
    </w:p>
    <w:p w14:paraId="58F0EA75" w14:textId="339FE7DE" w:rsidR="00E033A9" w:rsidRPr="00E033A9" w:rsidRDefault="00E033A9" w:rsidP="001511B6">
      <w:pPr>
        <w:ind w:right="72"/>
        <w:jc w:val="right"/>
      </w:pPr>
      <w:r w:rsidRPr="00424F7F">
        <w:t>Page __________ de __________pages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9"/>
      </w:tblGrid>
      <w:tr w:rsidR="001511B6" w:rsidRPr="006C1597" w14:paraId="2ABCDEA3" w14:textId="77777777" w:rsidTr="00184DA1">
        <w:trPr>
          <w:cantSplit/>
        </w:trPr>
        <w:tc>
          <w:tcPr>
            <w:tcW w:w="9379" w:type="dxa"/>
          </w:tcPr>
          <w:p w14:paraId="6B35F27B" w14:textId="77777777" w:rsidR="001511B6" w:rsidRPr="006C1597" w:rsidRDefault="001511B6" w:rsidP="00184DA1">
            <w:pPr>
              <w:spacing w:before="60" w:after="60"/>
              <w:ind w:left="214" w:hanging="196"/>
              <w:rPr>
                <w:bCs/>
                <w:i/>
                <w:iCs/>
              </w:rPr>
            </w:pPr>
            <w:r w:rsidRPr="006C1597">
              <w:rPr>
                <w:spacing w:val="-2"/>
              </w:rPr>
              <w:t>1. Nom du Soumissionnaire :</w:t>
            </w:r>
            <w:r w:rsidRPr="006C1597">
              <w:t xml:space="preserve"> </w:t>
            </w:r>
            <w:r w:rsidRPr="006C1597">
              <w:rPr>
                <w:bCs/>
                <w:i/>
                <w:iCs/>
              </w:rPr>
              <w:t>[insérer le nom légal du Soumissionnaire]</w:t>
            </w:r>
          </w:p>
          <w:p w14:paraId="0FA43CCB" w14:textId="77777777" w:rsidR="001511B6" w:rsidRPr="006C1597" w:rsidRDefault="001511B6" w:rsidP="00184DA1">
            <w:pPr>
              <w:spacing w:before="60" w:after="60"/>
              <w:ind w:left="214" w:hanging="196"/>
            </w:pPr>
          </w:p>
        </w:tc>
      </w:tr>
      <w:tr w:rsidR="001511B6" w:rsidRPr="006C1597" w14:paraId="2588B9A7" w14:textId="77777777" w:rsidTr="00184DA1">
        <w:trPr>
          <w:cantSplit/>
        </w:trPr>
        <w:tc>
          <w:tcPr>
            <w:tcW w:w="9379" w:type="dxa"/>
          </w:tcPr>
          <w:p w14:paraId="2AB5D11B" w14:textId="77777777" w:rsidR="001511B6" w:rsidRPr="006C1597" w:rsidRDefault="001511B6" w:rsidP="00184DA1">
            <w:pPr>
              <w:spacing w:before="60" w:after="60"/>
              <w:ind w:left="214" w:hanging="196"/>
              <w:rPr>
                <w:bCs/>
                <w:i/>
                <w:iCs/>
                <w:spacing w:val="-2"/>
              </w:rPr>
            </w:pPr>
            <w:r w:rsidRPr="006C1597">
              <w:rPr>
                <w:spacing w:val="-2"/>
              </w:rPr>
              <w:t xml:space="preserve">2. Nom du membre du groupement : </w:t>
            </w:r>
            <w:r w:rsidRPr="006C1597">
              <w:rPr>
                <w:bCs/>
                <w:i/>
                <w:iCs/>
              </w:rPr>
              <w:t>[insérer le nom légal du membre du groupement]</w:t>
            </w:r>
          </w:p>
          <w:p w14:paraId="1C23D400" w14:textId="77777777" w:rsidR="001511B6" w:rsidRPr="006C1597" w:rsidRDefault="001511B6" w:rsidP="00184DA1">
            <w:pPr>
              <w:spacing w:before="60" w:after="60"/>
              <w:ind w:left="214" w:hanging="196"/>
              <w:rPr>
                <w:spacing w:val="-2"/>
              </w:rPr>
            </w:pPr>
          </w:p>
        </w:tc>
      </w:tr>
      <w:tr w:rsidR="001511B6" w:rsidRPr="006C1597" w14:paraId="01A1AC7F" w14:textId="77777777" w:rsidTr="00184DA1">
        <w:trPr>
          <w:cantSplit/>
        </w:trPr>
        <w:tc>
          <w:tcPr>
            <w:tcW w:w="9379" w:type="dxa"/>
          </w:tcPr>
          <w:p w14:paraId="0946F13F" w14:textId="77777777" w:rsidR="001511B6" w:rsidRPr="006C1597" w:rsidRDefault="001511B6" w:rsidP="00184DA1">
            <w:pPr>
              <w:spacing w:before="60" w:after="60"/>
              <w:ind w:left="214" w:hanging="196"/>
            </w:pPr>
            <w:r w:rsidRPr="006C1597">
              <w:t xml:space="preserve">3. Pays où le </w:t>
            </w:r>
            <w:r w:rsidRPr="006C1597">
              <w:rPr>
                <w:spacing w:val="-2"/>
              </w:rPr>
              <w:t>membre du groupement</w:t>
            </w:r>
            <w:r w:rsidRPr="006C1597">
              <w:t xml:space="preserve"> est, ou sera légalement enregistré</w:t>
            </w:r>
            <w:r w:rsidRPr="006C1597">
              <w:rPr>
                <w:spacing w:val="-2"/>
              </w:rPr>
              <w:t xml:space="preserve"> : </w:t>
            </w:r>
            <w:r w:rsidRPr="006C1597">
              <w:rPr>
                <w:bCs/>
                <w:i/>
                <w:iCs/>
              </w:rPr>
              <w:t>[insérer le nom du pays d’enregistrement du membre du groupement]</w:t>
            </w:r>
          </w:p>
        </w:tc>
      </w:tr>
      <w:tr w:rsidR="001511B6" w:rsidRPr="006C1597" w14:paraId="233C9501" w14:textId="77777777" w:rsidTr="00184DA1">
        <w:trPr>
          <w:cantSplit/>
        </w:trPr>
        <w:tc>
          <w:tcPr>
            <w:tcW w:w="9379" w:type="dxa"/>
          </w:tcPr>
          <w:p w14:paraId="326336DD" w14:textId="77777777" w:rsidR="001511B6" w:rsidRPr="006C1597" w:rsidRDefault="001511B6" w:rsidP="00184DA1">
            <w:pPr>
              <w:spacing w:before="60" w:after="60"/>
              <w:ind w:left="214" w:hanging="196"/>
              <w:rPr>
                <w:spacing w:val="-2"/>
              </w:rPr>
            </w:pPr>
            <w:r w:rsidRPr="006C1597">
              <w:rPr>
                <w:spacing w:val="-2"/>
              </w:rPr>
              <w:t xml:space="preserve">4. Année d’enregistrement du membre du groupement : </w:t>
            </w:r>
            <w:r w:rsidRPr="006C1597">
              <w:rPr>
                <w:bCs/>
                <w:i/>
                <w:iCs/>
              </w:rPr>
              <w:t>[insérer l’année d’enregistrement du membre du groupement]</w:t>
            </w:r>
          </w:p>
        </w:tc>
      </w:tr>
      <w:tr w:rsidR="001511B6" w:rsidRPr="006C1597" w14:paraId="68B513C9" w14:textId="77777777" w:rsidTr="00184DA1">
        <w:trPr>
          <w:cantSplit/>
        </w:trPr>
        <w:tc>
          <w:tcPr>
            <w:tcW w:w="9379" w:type="dxa"/>
          </w:tcPr>
          <w:p w14:paraId="662D08BC" w14:textId="77777777" w:rsidR="001511B6" w:rsidRPr="006C1597" w:rsidRDefault="001511B6" w:rsidP="00184DA1">
            <w:pPr>
              <w:spacing w:before="60" w:after="60"/>
              <w:ind w:left="214" w:hanging="196"/>
              <w:rPr>
                <w:spacing w:val="-2"/>
              </w:rPr>
            </w:pPr>
            <w:r w:rsidRPr="006C1597">
              <w:rPr>
                <w:spacing w:val="-2"/>
              </w:rPr>
              <w:t xml:space="preserve">5. Adresse officielle du membre du groupement dans le pays d’enregistrement : </w:t>
            </w:r>
            <w:r w:rsidRPr="006C1597">
              <w:rPr>
                <w:bCs/>
                <w:i/>
                <w:iCs/>
              </w:rPr>
              <w:t>[insérer l’adresse légale du membre du groupement dans le pays d’enregistrement]</w:t>
            </w:r>
          </w:p>
        </w:tc>
      </w:tr>
      <w:tr w:rsidR="001511B6" w:rsidRPr="006C1597" w14:paraId="7731C5D2" w14:textId="77777777" w:rsidTr="00184DA1">
        <w:trPr>
          <w:cantSplit/>
        </w:trPr>
        <w:tc>
          <w:tcPr>
            <w:tcW w:w="9379" w:type="dxa"/>
          </w:tcPr>
          <w:p w14:paraId="05C4F55E" w14:textId="77777777" w:rsidR="001511B6" w:rsidRPr="006C1597" w:rsidRDefault="001511B6" w:rsidP="00184DA1">
            <w:pPr>
              <w:pStyle w:val="Outline"/>
              <w:suppressAutoHyphens/>
              <w:spacing w:before="60" w:after="60"/>
              <w:ind w:left="0" w:firstLine="0"/>
              <w:rPr>
                <w:spacing w:val="-2"/>
                <w:kern w:val="0"/>
              </w:rPr>
            </w:pPr>
            <w:r w:rsidRPr="006C1597">
              <w:rPr>
                <w:spacing w:val="-2"/>
                <w:kern w:val="0"/>
              </w:rPr>
              <w:t xml:space="preserve">6. Renseignement sur le représentant dûment habilité du </w:t>
            </w:r>
            <w:r w:rsidRPr="006C1597">
              <w:rPr>
                <w:spacing w:val="-2"/>
              </w:rPr>
              <w:t>membre du groupement</w:t>
            </w:r>
            <w:r w:rsidRPr="006C1597">
              <w:rPr>
                <w:spacing w:val="-2"/>
                <w:kern w:val="0"/>
              </w:rPr>
              <w:t xml:space="preserve"> : </w:t>
            </w:r>
          </w:p>
          <w:p w14:paraId="7005C779" w14:textId="77777777" w:rsidR="001511B6" w:rsidRPr="006C1597" w:rsidRDefault="001511B6" w:rsidP="00184DA1">
            <w:pPr>
              <w:pStyle w:val="Outline1"/>
              <w:keepNext w:val="0"/>
              <w:suppressAutoHyphens/>
              <w:spacing w:before="60" w:after="60"/>
              <w:ind w:left="214" w:firstLine="0"/>
              <w:rPr>
                <w:spacing w:val="-2"/>
                <w:kern w:val="0"/>
              </w:rPr>
            </w:pPr>
            <w:r w:rsidRPr="006C1597">
              <w:rPr>
                <w:spacing w:val="-2"/>
                <w:kern w:val="0"/>
              </w:rPr>
              <w:t>Nom :</w:t>
            </w:r>
            <w:r w:rsidRPr="006C1597">
              <w:rPr>
                <w:b/>
              </w:rPr>
              <w:t xml:space="preserve"> </w:t>
            </w:r>
            <w:r w:rsidRPr="006C1597">
              <w:rPr>
                <w:bCs/>
                <w:i/>
                <w:iCs/>
              </w:rPr>
              <w:t>[insérer le nom du représentant du membre du groupement]</w:t>
            </w:r>
          </w:p>
          <w:p w14:paraId="28C2733B" w14:textId="77777777" w:rsidR="001511B6" w:rsidRPr="006C1597" w:rsidRDefault="001511B6" w:rsidP="00184DA1">
            <w:pPr>
              <w:spacing w:before="60" w:after="60"/>
              <w:ind w:left="214" w:firstLine="0"/>
              <w:rPr>
                <w:spacing w:val="-2"/>
              </w:rPr>
            </w:pPr>
            <w:r w:rsidRPr="006C1597">
              <w:rPr>
                <w:spacing w:val="-2"/>
              </w:rPr>
              <w:t>Adresse :</w:t>
            </w:r>
            <w:r w:rsidRPr="006C1597">
              <w:rPr>
                <w:b/>
              </w:rPr>
              <w:t xml:space="preserve"> </w:t>
            </w:r>
            <w:r w:rsidRPr="006C1597">
              <w:rPr>
                <w:bCs/>
                <w:i/>
                <w:iCs/>
              </w:rPr>
              <w:t xml:space="preserve">[insérer l’adresse du </w:t>
            </w:r>
            <w:r w:rsidRPr="006C1597">
              <w:rPr>
                <w:bCs/>
                <w:i/>
                <w:iCs/>
                <w:kern w:val="28"/>
              </w:rPr>
              <w:t xml:space="preserve">représentant </w:t>
            </w:r>
            <w:r w:rsidRPr="006C1597">
              <w:rPr>
                <w:bCs/>
                <w:i/>
                <w:iCs/>
              </w:rPr>
              <w:t>du membre du groupement]</w:t>
            </w:r>
          </w:p>
          <w:p w14:paraId="46CB6517" w14:textId="77777777" w:rsidR="001511B6" w:rsidRPr="006C1597" w:rsidRDefault="001511B6" w:rsidP="00184DA1">
            <w:pPr>
              <w:spacing w:before="60" w:after="60"/>
              <w:ind w:left="214" w:firstLine="0"/>
              <w:rPr>
                <w:bCs/>
                <w:i/>
                <w:iCs/>
                <w:spacing w:val="-2"/>
              </w:rPr>
            </w:pPr>
            <w:r w:rsidRPr="006C1597">
              <w:rPr>
                <w:spacing w:val="-2"/>
              </w:rPr>
              <w:t>Téléphone/Fac-similé :</w:t>
            </w:r>
            <w:r w:rsidRPr="006C1597">
              <w:rPr>
                <w:b/>
              </w:rPr>
              <w:t xml:space="preserve"> </w:t>
            </w:r>
            <w:r w:rsidRPr="006C1597">
              <w:rPr>
                <w:bCs/>
                <w:i/>
                <w:iCs/>
              </w:rPr>
              <w:t>[insérer le no</w:t>
            </w:r>
            <w:r w:rsidRPr="006C1597">
              <w:rPr>
                <w:bCs/>
                <w:i/>
                <w:iCs/>
                <w:spacing w:val="-2"/>
              </w:rPr>
              <w:t xml:space="preserve"> </w:t>
            </w:r>
            <w:r w:rsidRPr="006C1597">
              <w:rPr>
                <w:bCs/>
                <w:i/>
                <w:iCs/>
              </w:rPr>
              <w:t xml:space="preserve">de téléphone/fac-similé du </w:t>
            </w:r>
            <w:r w:rsidRPr="006C1597">
              <w:rPr>
                <w:bCs/>
                <w:i/>
                <w:iCs/>
                <w:kern w:val="28"/>
              </w:rPr>
              <w:t xml:space="preserve">représentant </w:t>
            </w:r>
            <w:r w:rsidRPr="006C1597">
              <w:rPr>
                <w:bCs/>
                <w:i/>
                <w:iCs/>
              </w:rPr>
              <w:t>du membre du groupement]</w:t>
            </w:r>
          </w:p>
          <w:p w14:paraId="03F20837" w14:textId="77777777" w:rsidR="001511B6" w:rsidRPr="006C1597" w:rsidRDefault="001511B6" w:rsidP="00184DA1">
            <w:pPr>
              <w:spacing w:before="60" w:after="60"/>
              <w:ind w:left="214" w:firstLine="0"/>
              <w:rPr>
                <w:spacing w:val="-2"/>
              </w:rPr>
            </w:pPr>
            <w:r w:rsidRPr="006C1597">
              <w:rPr>
                <w:spacing w:val="-2"/>
              </w:rPr>
              <w:t>Adresse électronique :</w:t>
            </w:r>
            <w:r w:rsidRPr="006C1597">
              <w:rPr>
                <w:b/>
              </w:rPr>
              <w:t xml:space="preserve"> </w:t>
            </w:r>
            <w:r w:rsidRPr="006C1597">
              <w:rPr>
                <w:bCs/>
                <w:i/>
                <w:iCs/>
              </w:rPr>
              <w:t xml:space="preserve">[insérer l’adresse électronique du </w:t>
            </w:r>
            <w:r w:rsidRPr="006C1597">
              <w:rPr>
                <w:bCs/>
                <w:i/>
                <w:iCs/>
                <w:kern w:val="28"/>
              </w:rPr>
              <w:t xml:space="preserve">représentant </w:t>
            </w:r>
            <w:r w:rsidRPr="006C1597">
              <w:rPr>
                <w:bCs/>
                <w:i/>
                <w:iCs/>
              </w:rPr>
              <w:t>du membre du groupement]</w:t>
            </w:r>
          </w:p>
        </w:tc>
      </w:tr>
      <w:tr w:rsidR="001511B6" w:rsidRPr="006C1597" w14:paraId="0EEF8C14" w14:textId="77777777" w:rsidTr="00184DA1">
        <w:trPr>
          <w:cantSplit/>
        </w:trPr>
        <w:tc>
          <w:tcPr>
            <w:tcW w:w="9379" w:type="dxa"/>
          </w:tcPr>
          <w:p w14:paraId="4B7F110F" w14:textId="77777777" w:rsidR="001511B6" w:rsidRPr="006C1597" w:rsidRDefault="001511B6" w:rsidP="00184DA1">
            <w:pPr>
              <w:spacing w:before="60" w:after="240"/>
              <w:ind w:left="214" w:hanging="196"/>
              <w:rPr>
                <w:bCs/>
                <w:i/>
                <w:iCs/>
              </w:rPr>
            </w:pPr>
            <w:r w:rsidRPr="006C1597">
              <w:t>7. Ci-</w:t>
            </w:r>
            <w:r w:rsidRPr="006C1597">
              <w:rPr>
                <w:spacing w:val="-2"/>
              </w:rPr>
              <w:t>joint</w:t>
            </w:r>
            <w:r w:rsidRPr="006C1597">
              <w:t xml:space="preserve"> copie des originaux des documents ci-après : </w:t>
            </w:r>
          </w:p>
          <w:p w14:paraId="64BE4B62" w14:textId="77777777" w:rsidR="001511B6" w:rsidRPr="00D60DBA" w:rsidRDefault="001511B6" w:rsidP="00D47E11">
            <w:pPr>
              <w:pStyle w:val="Paragraphedeliste"/>
              <w:numPr>
                <w:ilvl w:val="0"/>
                <w:numId w:val="43"/>
              </w:numPr>
              <w:tabs>
                <w:tab w:val="left" w:pos="432"/>
              </w:tabs>
              <w:spacing w:before="60" w:after="60"/>
              <w:ind w:left="638"/>
              <w:rPr>
                <w:spacing w:val="-2"/>
              </w:rPr>
            </w:pPr>
            <w:r w:rsidRPr="006C1597">
              <w:t>Document d’enregistrement, d’inscription ou de constitution de la firme nommée en 2 ci-dessus, en conformité avec l’article 4.</w:t>
            </w:r>
            <w:r>
              <w:t>4</w:t>
            </w:r>
            <w:r w:rsidRPr="006C1597">
              <w:t xml:space="preserve"> des IS.</w:t>
            </w:r>
          </w:p>
          <w:p w14:paraId="735ECDC2" w14:textId="77777777" w:rsidR="001511B6" w:rsidRDefault="001511B6" w:rsidP="00D47E11">
            <w:pPr>
              <w:pStyle w:val="Paragraphedeliste"/>
              <w:numPr>
                <w:ilvl w:val="0"/>
                <w:numId w:val="43"/>
              </w:numPr>
              <w:spacing w:before="60" w:after="60"/>
              <w:ind w:left="638"/>
              <w:rPr>
                <w:spacing w:val="-2"/>
              </w:rPr>
            </w:pPr>
            <w:r w:rsidRPr="006C1597">
              <w:t>Dans le cas d’une entreprise publique du pays du Maître d’Ouvrage, documents établissant qu’elle est juridiquement et financièrement autonome, administrée selon les règles du droit commercial, et qu’elle n’est pas sous la tutelle du Maître d’Ouvrage en conformité avec l’article 4.</w:t>
            </w:r>
            <w:r>
              <w:t>6</w:t>
            </w:r>
            <w:r w:rsidRPr="006C1597">
              <w:t xml:space="preserve"> des IS</w:t>
            </w:r>
            <w:r w:rsidRPr="00D60DBA">
              <w:rPr>
                <w:spacing w:val="-2"/>
              </w:rPr>
              <w:t>.</w:t>
            </w:r>
          </w:p>
          <w:p w14:paraId="17087F8B" w14:textId="77777777" w:rsidR="001511B6" w:rsidRPr="00D60DBA" w:rsidRDefault="001511B6" w:rsidP="00184DA1">
            <w:pPr>
              <w:pStyle w:val="Paragraphedeliste"/>
              <w:tabs>
                <w:tab w:val="left" w:pos="432"/>
              </w:tabs>
              <w:spacing w:before="60" w:after="60"/>
              <w:ind w:left="638" w:firstLine="0"/>
              <w:rPr>
                <w:spacing w:val="-2"/>
              </w:rPr>
            </w:pPr>
          </w:p>
          <w:p w14:paraId="3C11B8E9" w14:textId="77777777" w:rsidR="001511B6" w:rsidRPr="00D60DBA" w:rsidRDefault="001511B6" w:rsidP="00D47E11">
            <w:pPr>
              <w:pStyle w:val="Paragraphedeliste"/>
              <w:numPr>
                <w:ilvl w:val="0"/>
                <w:numId w:val="44"/>
              </w:numPr>
              <w:tabs>
                <w:tab w:val="left" w:pos="432"/>
              </w:tabs>
              <w:spacing w:before="60" w:after="60"/>
              <w:ind w:left="368" w:hanging="270"/>
              <w:rPr>
                <w:spacing w:val="-2"/>
              </w:rPr>
            </w:pPr>
            <w:r>
              <w:rPr>
                <w:spacing w:val="-2"/>
              </w:rPr>
              <w:t>Ci-joints sont : Le d</w:t>
            </w:r>
            <w:r w:rsidRPr="00D60DBA">
              <w:rPr>
                <w:spacing w:val="-2"/>
              </w:rPr>
              <w:t xml:space="preserve">iagramme organisationnel, </w:t>
            </w:r>
            <w:r>
              <w:rPr>
                <w:spacing w:val="-2"/>
              </w:rPr>
              <w:t xml:space="preserve">la </w:t>
            </w:r>
            <w:r w:rsidRPr="00D60DBA">
              <w:rPr>
                <w:spacing w:val="-2"/>
              </w:rPr>
              <w:t xml:space="preserve">liste des membres du conseil d’administration et </w:t>
            </w:r>
            <w:r>
              <w:rPr>
                <w:spacing w:val="-2"/>
              </w:rPr>
              <w:t xml:space="preserve">la </w:t>
            </w:r>
            <w:r w:rsidRPr="00D60DBA">
              <w:rPr>
                <w:spacing w:val="-2"/>
              </w:rPr>
              <w:t xml:space="preserve">propriété bénéficiaire. </w:t>
            </w:r>
            <w:r w:rsidRPr="008B4186">
              <w:rPr>
                <w:spacing w:val="-2"/>
              </w:rPr>
              <w:t xml:space="preserve">Le Soumissionnaire retenu devra fournir des informations additionnelles sur les bénéficiaires effectifs, en utilisant le </w:t>
            </w:r>
            <w:r w:rsidRPr="008B4186">
              <w:t>Formulaire de Divulgation</w:t>
            </w:r>
            <w:r w:rsidRPr="008B4186">
              <w:rPr>
                <w:szCs w:val="24"/>
              </w:rPr>
              <w:t> </w:t>
            </w:r>
            <w:hyperlink r:id="rId124" w:history="1">
              <w:r w:rsidRPr="008B4186">
                <w:rPr>
                  <w:szCs w:val="24"/>
                </w:rPr>
                <w:t>des Bénéficiaires Effectifs</w:t>
              </w:r>
            </w:hyperlink>
            <w:r w:rsidRPr="008B4186">
              <w:rPr>
                <w:szCs w:val="24"/>
              </w:rPr>
              <w:t>.</w:t>
            </w:r>
          </w:p>
        </w:tc>
      </w:tr>
    </w:tbl>
    <w:p w14:paraId="16DD8F0B" w14:textId="39355020" w:rsidR="007403B9" w:rsidRDefault="007403B9" w:rsidP="001511B6">
      <w:pPr>
        <w:pStyle w:val="TM1"/>
      </w:pPr>
    </w:p>
    <w:p w14:paraId="4D4F9D90" w14:textId="77777777" w:rsidR="007403B9" w:rsidRDefault="007403B9">
      <w:pPr>
        <w:rPr>
          <w:rFonts w:ascii="Times New Roman Bold" w:hAnsi="Times New Roman Bold"/>
          <w:b/>
          <w:noProof/>
        </w:rPr>
      </w:pPr>
      <w:r>
        <w:br w:type="page"/>
      </w:r>
    </w:p>
    <w:p w14:paraId="139794D4" w14:textId="77777777" w:rsidR="001511B6" w:rsidRPr="006C1597" w:rsidRDefault="001511B6" w:rsidP="001511B6">
      <w:pPr>
        <w:pStyle w:val="TM1"/>
      </w:pPr>
    </w:p>
    <w:p w14:paraId="4CC5602D" w14:textId="77777777" w:rsidR="001511B6" w:rsidRPr="006C1597" w:rsidRDefault="001511B6" w:rsidP="001511B6">
      <w:pPr>
        <w:pStyle w:val="Sec4head2"/>
      </w:pPr>
      <w:r w:rsidRPr="006C1597">
        <w:t xml:space="preserve">Formulaire ANT-2 : </w:t>
      </w:r>
      <w:r>
        <w:br/>
      </w:r>
      <w:r w:rsidRPr="006C1597">
        <w:t xml:space="preserve">Antécédents de </w:t>
      </w:r>
      <w:r>
        <w:t>M</w:t>
      </w:r>
      <w:r w:rsidRPr="006C1597">
        <w:t xml:space="preserve">archés non exécutés, </w:t>
      </w:r>
      <w:r>
        <w:t>L</w:t>
      </w:r>
      <w:r w:rsidRPr="006C1597">
        <w:t xml:space="preserve">itiges en </w:t>
      </w:r>
      <w:r>
        <w:t>I</w:t>
      </w:r>
      <w:r w:rsidRPr="006C1597">
        <w:t xml:space="preserve">nstance et </w:t>
      </w:r>
      <w:r>
        <w:t>A</w:t>
      </w:r>
      <w:r w:rsidRPr="006C1597">
        <w:t xml:space="preserve">ntécédents de </w:t>
      </w:r>
      <w:r>
        <w:t>L</w:t>
      </w:r>
      <w:r w:rsidRPr="006C1597">
        <w:t>itiges</w:t>
      </w:r>
    </w:p>
    <w:p w14:paraId="4B078D9E" w14:textId="426BE347" w:rsidR="001511B6" w:rsidRPr="006C1597" w:rsidRDefault="001511B6" w:rsidP="001511B6">
      <w:pPr>
        <w:ind w:left="0" w:firstLine="0"/>
        <w:rPr>
          <w:i/>
        </w:rPr>
      </w:pPr>
      <w:r w:rsidRPr="006C1597">
        <w:rPr>
          <w:i/>
        </w:rPr>
        <w:t xml:space="preserve">[Le formulaire ci-dessous doit être rempli par le Soumissionnaire et par chaque partenaire dans le cas d’un GE] </w:t>
      </w:r>
    </w:p>
    <w:p w14:paraId="7BD0B61E" w14:textId="77777777" w:rsidR="001511B6" w:rsidRPr="006C1597" w:rsidRDefault="001511B6" w:rsidP="001511B6">
      <w:pPr>
        <w:tabs>
          <w:tab w:val="left" w:pos="2610"/>
        </w:tabs>
        <w:spacing w:before="120" w:after="120"/>
        <w:jc w:val="right"/>
      </w:pPr>
      <w:r w:rsidRPr="006C1597">
        <w:rPr>
          <w:b/>
          <w:bCs/>
        </w:rPr>
        <w:t>Nom légal du Soumissionnaire :</w:t>
      </w:r>
      <w:r w:rsidRPr="006C1597">
        <w:t xml:space="preserve"> </w:t>
      </w:r>
      <w:r w:rsidRPr="006C1597">
        <w:rPr>
          <w:i/>
        </w:rPr>
        <w:t>[insérer le nom complet]</w:t>
      </w:r>
    </w:p>
    <w:p w14:paraId="10E7A74B" w14:textId="77777777" w:rsidR="001511B6" w:rsidRPr="006C1597" w:rsidRDefault="001511B6" w:rsidP="001511B6">
      <w:pPr>
        <w:tabs>
          <w:tab w:val="left" w:pos="2610"/>
        </w:tabs>
        <w:spacing w:before="120" w:after="120"/>
        <w:jc w:val="right"/>
      </w:pPr>
      <w:r w:rsidRPr="006C1597">
        <w:rPr>
          <w:b/>
          <w:bCs/>
        </w:rPr>
        <w:t>Date :</w:t>
      </w:r>
      <w:r w:rsidRPr="006C1597">
        <w:t xml:space="preserve"> </w:t>
      </w:r>
      <w:r w:rsidRPr="006C1597">
        <w:rPr>
          <w:i/>
        </w:rPr>
        <w:t>[insérer jour, mois, année]</w:t>
      </w:r>
    </w:p>
    <w:p w14:paraId="2209AE9B" w14:textId="77777777" w:rsidR="001511B6" w:rsidRPr="006C1597" w:rsidRDefault="001511B6" w:rsidP="001511B6">
      <w:pPr>
        <w:tabs>
          <w:tab w:val="left" w:pos="2610"/>
        </w:tabs>
        <w:spacing w:before="120" w:after="120"/>
        <w:jc w:val="right"/>
        <w:rPr>
          <w:b/>
          <w:bCs/>
          <w:i/>
          <w:iCs/>
        </w:rPr>
      </w:pPr>
      <w:r w:rsidRPr="006C1597">
        <w:rPr>
          <w:b/>
          <w:bCs/>
          <w:i/>
          <w:iCs/>
        </w:rPr>
        <w:t>ou</w:t>
      </w:r>
    </w:p>
    <w:p w14:paraId="687C3949" w14:textId="77777777" w:rsidR="001511B6" w:rsidRPr="006C1597" w:rsidRDefault="001511B6" w:rsidP="001511B6">
      <w:pPr>
        <w:tabs>
          <w:tab w:val="left" w:pos="2610"/>
        </w:tabs>
        <w:spacing w:before="120" w:after="120"/>
        <w:jc w:val="right"/>
      </w:pPr>
      <w:r w:rsidRPr="006C1597">
        <w:rPr>
          <w:b/>
          <w:bCs/>
        </w:rPr>
        <w:t>Nom légal de la Partie au GE :</w:t>
      </w:r>
      <w:r w:rsidRPr="006C1597">
        <w:t xml:space="preserve"> </w:t>
      </w:r>
      <w:r w:rsidRPr="006C1597">
        <w:rPr>
          <w:i/>
        </w:rPr>
        <w:t>[insérer le nom complet]</w:t>
      </w:r>
    </w:p>
    <w:p w14:paraId="00AEA294" w14:textId="77777777" w:rsidR="001511B6" w:rsidRPr="006C1597" w:rsidRDefault="001511B6" w:rsidP="001511B6">
      <w:pPr>
        <w:tabs>
          <w:tab w:val="left" w:pos="2610"/>
        </w:tabs>
        <w:spacing w:before="120" w:after="120"/>
        <w:jc w:val="right"/>
        <w:rPr>
          <w:i/>
        </w:rPr>
      </w:pPr>
      <w:r w:rsidRPr="006C1597">
        <w:rPr>
          <w:b/>
          <w:bCs/>
        </w:rPr>
        <w:t>No. AO et titre :</w:t>
      </w:r>
      <w:r w:rsidRPr="006C1597">
        <w:t xml:space="preserve"> </w:t>
      </w:r>
      <w:r w:rsidRPr="006C1597">
        <w:rPr>
          <w:i/>
        </w:rPr>
        <w:t>[numéro et titre de l’AO]</w:t>
      </w:r>
    </w:p>
    <w:p w14:paraId="469FC14F" w14:textId="77777777" w:rsidR="001511B6" w:rsidRPr="006C1597" w:rsidRDefault="001511B6" w:rsidP="001511B6">
      <w:pPr>
        <w:tabs>
          <w:tab w:val="left" w:pos="2610"/>
        </w:tabs>
        <w:spacing w:before="120" w:after="120"/>
        <w:jc w:val="right"/>
        <w:rPr>
          <w:b/>
          <w:bCs/>
          <w:i/>
          <w:spacing w:val="-2"/>
        </w:rPr>
      </w:pPr>
      <w:r w:rsidRPr="006C1597">
        <w:rPr>
          <w:b/>
          <w:bCs/>
        </w:rPr>
        <w:t>Page</w:t>
      </w:r>
      <w:r w:rsidRPr="006C1597">
        <w:t xml:space="preserve"> </w:t>
      </w:r>
      <w:r w:rsidRPr="006C1597">
        <w:rPr>
          <w:i/>
        </w:rPr>
        <w:t>[numéro de la page]</w:t>
      </w:r>
      <w:r w:rsidRPr="006C1597">
        <w:t xml:space="preserve"> </w:t>
      </w:r>
      <w:r w:rsidRPr="006C1597">
        <w:rPr>
          <w:b/>
          <w:bCs/>
        </w:rPr>
        <w:t>de</w:t>
      </w:r>
      <w:r w:rsidRPr="006C1597">
        <w:t xml:space="preserve"> </w:t>
      </w:r>
      <w:r w:rsidRPr="006C1597">
        <w:rPr>
          <w:i/>
        </w:rPr>
        <w:t>[nombre total de pages]</w:t>
      </w:r>
      <w:r w:rsidRPr="006C1597">
        <w:t xml:space="preserve"> </w:t>
      </w:r>
      <w:r w:rsidRPr="006C1597">
        <w:rPr>
          <w:b/>
          <w:bCs/>
        </w:rPr>
        <w:t>pages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620"/>
        <w:gridCol w:w="4364"/>
        <w:gridCol w:w="2290"/>
      </w:tblGrid>
      <w:tr w:rsidR="001511B6" w:rsidRPr="006C1597" w14:paraId="0404E32A" w14:textId="77777777" w:rsidTr="00184DA1">
        <w:trPr>
          <w:cantSplit/>
          <w:trHeight w:val="440"/>
        </w:trPr>
        <w:tc>
          <w:tcPr>
            <w:tcW w:w="9374" w:type="dxa"/>
            <w:gridSpan w:val="4"/>
          </w:tcPr>
          <w:p w14:paraId="79C7E0B8" w14:textId="384F0D94" w:rsidR="001511B6" w:rsidRPr="00E6369F" w:rsidRDefault="001511B6" w:rsidP="00184DA1">
            <w:pPr>
              <w:pStyle w:val="titulo"/>
              <w:tabs>
                <w:tab w:val="left" w:pos="2610"/>
              </w:tabs>
              <w:suppressAutoHyphens/>
              <w:spacing w:before="60" w:after="60"/>
              <w:ind w:left="0" w:firstLine="0"/>
              <w:rPr>
                <w:rFonts w:ascii="Times New Roman" w:hAnsi="Times New Roman"/>
                <w:spacing w:val="-2"/>
                <w:lang w:val="fr-FR"/>
              </w:rPr>
            </w:pPr>
            <w:r w:rsidRPr="00E6369F">
              <w:rPr>
                <w:rFonts w:ascii="Times New Roman" w:hAnsi="Times New Roman"/>
                <w:spacing w:val="-2"/>
                <w:lang w:val="fr-FR"/>
              </w:rPr>
              <w:t xml:space="preserve">Marchés non exécutés selon les dispositions de la Section III, </w:t>
            </w:r>
            <w:r w:rsidRPr="006C1597">
              <w:rPr>
                <w:rFonts w:ascii="Times New Roman" w:hAnsi="Times New Roman"/>
                <w:spacing w:val="-2"/>
                <w:lang w:val="fr-FR"/>
              </w:rPr>
              <w:t xml:space="preserve">Critères </w:t>
            </w:r>
            <w:r>
              <w:rPr>
                <w:rFonts w:ascii="Times New Roman" w:hAnsi="Times New Roman"/>
                <w:spacing w:val="-2"/>
                <w:lang w:val="fr-FR"/>
              </w:rPr>
              <w:t xml:space="preserve">d’Evaluation et de Qualification  </w:t>
            </w:r>
          </w:p>
        </w:tc>
      </w:tr>
      <w:tr w:rsidR="001511B6" w:rsidRPr="006C1597" w14:paraId="5E1F59BD" w14:textId="77777777" w:rsidTr="00184DA1">
        <w:trPr>
          <w:cantSplit/>
          <w:trHeight w:val="440"/>
        </w:trPr>
        <w:tc>
          <w:tcPr>
            <w:tcW w:w="9374" w:type="dxa"/>
            <w:gridSpan w:val="4"/>
          </w:tcPr>
          <w:p w14:paraId="4A8B8086" w14:textId="77777777" w:rsidR="001511B6" w:rsidRDefault="001511B6" w:rsidP="00D47E11">
            <w:pPr>
              <w:pStyle w:val="Paragraphedeliste"/>
              <w:numPr>
                <w:ilvl w:val="0"/>
                <w:numId w:val="36"/>
              </w:numPr>
              <w:tabs>
                <w:tab w:val="left" w:pos="2610"/>
              </w:tabs>
              <w:spacing w:before="60" w:after="60"/>
              <w:jc w:val="left"/>
              <w:rPr>
                <w:spacing w:val="-2"/>
              </w:rPr>
            </w:pPr>
            <w:r w:rsidRPr="00E6369F">
              <w:rPr>
                <w:spacing w:val="-2"/>
              </w:rPr>
              <w:t>Il n’y a pas eu de marchés non exécutés depuis le 1</w:t>
            </w:r>
            <w:r w:rsidRPr="00E6369F">
              <w:rPr>
                <w:spacing w:val="-2"/>
                <w:vertAlign w:val="superscript"/>
              </w:rPr>
              <w:t>er</w:t>
            </w:r>
            <w:r w:rsidRPr="00E6369F">
              <w:rPr>
                <w:spacing w:val="-2"/>
              </w:rPr>
              <w:t xml:space="preserve"> janvier </w:t>
            </w:r>
            <w:r w:rsidRPr="00E6369F">
              <w:rPr>
                <w:i/>
                <w:spacing w:val="-2"/>
              </w:rPr>
              <w:t>[insérer l’année]</w:t>
            </w:r>
            <w:r>
              <w:rPr>
                <w:i/>
                <w:spacing w:val="-2"/>
              </w:rPr>
              <w:t xml:space="preserve"> </w:t>
            </w:r>
          </w:p>
          <w:p w14:paraId="64CE6C58" w14:textId="77777777" w:rsidR="001511B6" w:rsidRPr="00E6369F" w:rsidRDefault="001511B6" w:rsidP="00D47E11">
            <w:pPr>
              <w:pStyle w:val="Paragraphedeliste"/>
              <w:numPr>
                <w:ilvl w:val="0"/>
                <w:numId w:val="36"/>
              </w:numPr>
              <w:tabs>
                <w:tab w:val="left" w:pos="2610"/>
              </w:tabs>
              <w:spacing w:before="60" w:after="60"/>
              <w:jc w:val="left"/>
              <w:rPr>
                <w:spacing w:val="-2"/>
              </w:rPr>
            </w:pPr>
            <w:r w:rsidRPr="00E6369F">
              <w:rPr>
                <w:spacing w:val="-2"/>
              </w:rPr>
              <w:t>Marché(s) non exécuté(s) depuis le 1</w:t>
            </w:r>
            <w:r w:rsidRPr="00E6369F">
              <w:rPr>
                <w:spacing w:val="-2"/>
                <w:vertAlign w:val="superscript"/>
              </w:rPr>
              <w:t>er</w:t>
            </w:r>
            <w:r w:rsidRPr="00E6369F">
              <w:rPr>
                <w:spacing w:val="-2"/>
              </w:rPr>
              <w:t xml:space="preserve"> janvier </w:t>
            </w:r>
            <w:r w:rsidRPr="00E6369F">
              <w:rPr>
                <w:i/>
                <w:spacing w:val="-2"/>
              </w:rPr>
              <w:t>[insérer l’année</w:t>
            </w:r>
            <w:r w:rsidRPr="00E6369F">
              <w:rPr>
                <w:i/>
                <w:iCs/>
                <w:spacing w:val="-2"/>
              </w:rPr>
              <w:t> :]</w:t>
            </w:r>
            <w:r>
              <w:rPr>
                <w:i/>
                <w:spacing w:val="-2"/>
              </w:rPr>
              <w:t xml:space="preserve"> </w:t>
            </w:r>
          </w:p>
        </w:tc>
      </w:tr>
      <w:tr w:rsidR="001511B6" w:rsidRPr="006C1597" w14:paraId="21CD88A6" w14:textId="77777777" w:rsidTr="00184DA1">
        <w:trPr>
          <w:cantSplit/>
          <w:trHeight w:val="440"/>
        </w:trPr>
        <w:tc>
          <w:tcPr>
            <w:tcW w:w="1100" w:type="dxa"/>
            <w:vAlign w:val="bottom"/>
          </w:tcPr>
          <w:p w14:paraId="73C28578" w14:textId="77777777" w:rsidR="001511B6" w:rsidRPr="006C1597" w:rsidRDefault="001511B6" w:rsidP="00184DA1">
            <w:pPr>
              <w:pStyle w:val="titulo"/>
              <w:tabs>
                <w:tab w:val="left" w:pos="2610"/>
              </w:tabs>
              <w:suppressAutoHyphens/>
              <w:spacing w:before="60" w:after="60"/>
              <w:ind w:left="0" w:firstLine="0"/>
              <w:rPr>
                <w:rFonts w:ascii="Times New Roman" w:hAnsi="Times New Roman"/>
                <w:spacing w:val="-2"/>
                <w:lang w:val="fr-FR"/>
              </w:rPr>
            </w:pPr>
            <w:r w:rsidRPr="006C1597">
              <w:rPr>
                <w:rFonts w:ascii="Times New Roman" w:hAnsi="Times New Roman"/>
                <w:spacing w:val="-2"/>
                <w:lang w:val="fr-FR"/>
              </w:rPr>
              <w:t>Année</w:t>
            </w:r>
          </w:p>
        </w:tc>
        <w:tc>
          <w:tcPr>
            <w:tcW w:w="1620" w:type="dxa"/>
            <w:vAlign w:val="bottom"/>
          </w:tcPr>
          <w:p w14:paraId="08873652" w14:textId="77777777" w:rsidR="001511B6" w:rsidRPr="006C1597" w:rsidRDefault="001511B6" w:rsidP="00184DA1">
            <w:pPr>
              <w:pStyle w:val="titulo"/>
              <w:tabs>
                <w:tab w:val="left" w:pos="2610"/>
              </w:tabs>
              <w:suppressAutoHyphens/>
              <w:spacing w:before="60" w:after="60"/>
              <w:ind w:left="0" w:firstLine="0"/>
              <w:rPr>
                <w:rFonts w:ascii="Times New Roman" w:hAnsi="Times New Roman"/>
                <w:spacing w:val="-2"/>
                <w:lang w:val="fr-FR"/>
              </w:rPr>
            </w:pPr>
            <w:r w:rsidRPr="006C1597">
              <w:rPr>
                <w:rFonts w:ascii="Times New Roman" w:hAnsi="Times New Roman"/>
                <w:spacing w:val="-2"/>
                <w:lang w:val="fr-FR"/>
              </w:rPr>
              <w:t xml:space="preserve">Fraction non exécutée du </w:t>
            </w:r>
            <w:r>
              <w:rPr>
                <w:rFonts w:ascii="Times New Roman" w:hAnsi="Times New Roman"/>
                <w:spacing w:val="-2"/>
                <w:lang w:val="fr-FR"/>
              </w:rPr>
              <w:t>marché</w:t>
            </w:r>
          </w:p>
        </w:tc>
        <w:tc>
          <w:tcPr>
            <w:tcW w:w="4364" w:type="dxa"/>
            <w:vAlign w:val="bottom"/>
          </w:tcPr>
          <w:p w14:paraId="463BA6A7" w14:textId="77777777" w:rsidR="001511B6" w:rsidRPr="006C1597" w:rsidRDefault="001511B6" w:rsidP="00184DA1">
            <w:pPr>
              <w:pStyle w:val="titulo"/>
              <w:tabs>
                <w:tab w:val="left" w:pos="2610"/>
              </w:tabs>
              <w:suppressAutoHyphens/>
              <w:spacing w:before="60" w:after="60"/>
              <w:ind w:left="0" w:firstLine="0"/>
              <w:rPr>
                <w:rFonts w:ascii="Times New Roman" w:hAnsi="Times New Roman"/>
                <w:spacing w:val="-2"/>
                <w:lang w:val="fr-FR"/>
              </w:rPr>
            </w:pPr>
            <w:r w:rsidRPr="006C1597">
              <w:rPr>
                <w:rFonts w:ascii="Times New Roman" w:hAnsi="Times New Roman"/>
                <w:spacing w:val="-2"/>
                <w:lang w:val="fr-FR"/>
              </w:rPr>
              <w:t xml:space="preserve">Identification du </w:t>
            </w:r>
            <w:r>
              <w:rPr>
                <w:rFonts w:ascii="Times New Roman" w:hAnsi="Times New Roman"/>
                <w:spacing w:val="-2"/>
                <w:lang w:val="fr-FR"/>
              </w:rPr>
              <w:t>marché</w:t>
            </w:r>
          </w:p>
        </w:tc>
        <w:tc>
          <w:tcPr>
            <w:tcW w:w="2290" w:type="dxa"/>
          </w:tcPr>
          <w:p w14:paraId="79753DB7" w14:textId="77777777" w:rsidR="001511B6" w:rsidRPr="006C1597" w:rsidRDefault="001511B6" w:rsidP="00184DA1">
            <w:pPr>
              <w:tabs>
                <w:tab w:val="left" w:pos="2610"/>
              </w:tabs>
              <w:spacing w:before="60" w:after="60"/>
              <w:ind w:left="0" w:firstLine="0"/>
              <w:jc w:val="center"/>
              <w:rPr>
                <w:b/>
                <w:spacing w:val="-2"/>
              </w:rPr>
            </w:pPr>
            <w:r w:rsidRPr="006C1597">
              <w:rPr>
                <w:b/>
                <w:spacing w:val="-2"/>
              </w:rPr>
              <w:t xml:space="preserve">Montant total du </w:t>
            </w:r>
            <w:r>
              <w:rPr>
                <w:b/>
                <w:spacing w:val="-2"/>
              </w:rPr>
              <w:t>marché</w:t>
            </w:r>
            <w:r w:rsidRPr="006C1597">
              <w:rPr>
                <w:b/>
                <w:spacing w:val="-2"/>
              </w:rPr>
              <w:t xml:space="preserve"> (valeur actuelle, monnaie, taux de change et montant équivalent $EU)</w:t>
            </w:r>
          </w:p>
        </w:tc>
      </w:tr>
      <w:tr w:rsidR="001511B6" w:rsidRPr="006C1597" w14:paraId="1D640B96" w14:textId="77777777" w:rsidTr="00184DA1">
        <w:trPr>
          <w:cantSplit/>
          <w:trHeight w:val="935"/>
        </w:trPr>
        <w:tc>
          <w:tcPr>
            <w:tcW w:w="1100" w:type="dxa"/>
          </w:tcPr>
          <w:p w14:paraId="650002D2" w14:textId="77777777" w:rsidR="001511B6" w:rsidRPr="006C1597" w:rsidRDefault="001511B6" w:rsidP="00184DA1">
            <w:pPr>
              <w:tabs>
                <w:tab w:val="left" w:pos="2610"/>
              </w:tabs>
              <w:spacing w:before="60" w:after="60"/>
              <w:ind w:left="0" w:firstLine="0"/>
              <w:jc w:val="center"/>
              <w:rPr>
                <w:i/>
                <w:spacing w:val="-2"/>
              </w:rPr>
            </w:pPr>
            <w:r w:rsidRPr="006C1597">
              <w:rPr>
                <w:i/>
                <w:spacing w:val="-2"/>
              </w:rPr>
              <w:t>[insérer l’année]</w:t>
            </w:r>
          </w:p>
        </w:tc>
        <w:tc>
          <w:tcPr>
            <w:tcW w:w="1620" w:type="dxa"/>
          </w:tcPr>
          <w:p w14:paraId="4C792D2C" w14:textId="77777777" w:rsidR="001511B6" w:rsidRPr="006C1597" w:rsidRDefault="001511B6" w:rsidP="00184DA1">
            <w:pPr>
              <w:tabs>
                <w:tab w:val="left" w:pos="2610"/>
              </w:tabs>
              <w:spacing w:before="60" w:after="60"/>
              <w:ind w:left="0" w:firstLine="0"/>
              <w:jc w:val="left"/>
              <w:rPr>
                <w:i/>
                <w:spacing w:val="-2"/>
              </w:rPr>
            </w:pPr>
            <w:r w:rsidRPr="006C1597">
              <w:rPr>
                <w:i/>
                <w:spacing w:val="-2"/>
              </w:rPr>
              <w:t>[indiquer le montant et pourcentage]</w:t>
            </w:r>
          </w:p>
        </w:tc>
        <w:tc>
          <w:tcPr>
            <w:tcW w:w="4364" w:type="dxa"/>
          </w:tcPr>
          <w:p w14:paraId="5FC6C6A0"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Identification du marché : </w:t>
            </w:r>
            <w:r w:rsidRPr="006C1597">
              <w:rPr>
                <w:i/>
                <w:spacing w:val="-2"/>
              </w:rPr>
              <w:t xml:space="preserve">[indiquer le nom complet/numéro du marché et les autres formes d’identification] </w:t>
            </w:r>
          </w:p>
          <w:p w14:paraId="67BED990"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Nom du Maître d’Ouvrage : </w:t>
            </w:r>
            <w:r w:rsidRPr="006C1597">
              <w:rPr>
                <w:spacing w:val="-2"/>
              </w:rPr>
              <w:br/>
            </w:r>
            <w:r w:rsidRPr="006C1597">
              <w:rPr>
                <w:i/>
                <w:spacing w:val="-2"/>
              </w:rPr>
              <w:t xml:space="preserve">[nom complet] </w:t>
            </w:r>
          </w:p>
          <w:p w14:paraId="1FAD69AB"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Adresse du Maître d’Ouvrage : </w:t>
            </w:r>
            <w:r w:rsidRPr="006C1597">
              <w:rPr>
                <w:spacing w:val="-2"/>
              </w:rPr>
              <w:br/>
            </w:r>
            <w:r w:rsidRPr="006C1597">
              <w:rPr>
                <w:i/>
                <w:spacing w:val="-2"/>
              </w:rPr>
              <w:t xml:space="preserve">[rue, numéro, ville, pays] </w:t>
            </w:r>
          </w:p>
          <w:p w14:paraId="5ABB7E5D"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Motifs de non-exécution : </w:t>
            </w:r>
            <w:r w:rsidRPr="006C1597">
              <w:rPr>
                <w:i/>
                <w:spacing w:val="-2"/>
              </w:rPr>
              <w:t>[indiquer le (les) motif(s) principal (aux)]</w:t>
            </w:r>
          </w:p>
        </w:tc>
        <w:tc>
          <w:tcPr>
            <w:tcW w:w="2290" w:type="dxa"/>
          </w:tcPr>
          <w:p w14:paraId="65EBAD4B" w14:textId="77777777" w:rsidR="001511B6" w:rsidRPr="006C1597" w:rsidRDefault="001511B6" w:rsidP="00184DA1">
            <w:pPr>
              <w:tabs>
                <w:tab w:val="left" w:pos="2610"/>
              </w:tabs>
              <w:spacing w:before="60" w:after="60"/>
              <w:ind w:left="0" w:firstLine="0"/>
              <w:jc w:val="left"/>
              <w:rPr>
                <w:i/>
                <w:spacing w:val="-2"/>
              </w:rPr>
            </w:pPr>
          </w:p>
        </w:tc>
      </w:tr>
      <w:tr w:rsidR="001511B6" w:rsidRPr="006C1597" w14:paraId="56E81A05" w14:textId="77777777" w:rsidTr="00184DA1">
        <w:trPr>
          <w:cantSplit/>
          <w:trHeight w:val="539"/>
        </w:trPr>
        <w:tc>
          <w:tcPr>
            <w:tcW w:w="9374" w:type="dxa"/>
            <w:gridSpan w:val="4"/>
          </w:tcPr>
          <w:p w14:paraId="221D3E34" w14:textId="4BC8ADA6" w:rsidR="001511B6" w:rsidRPr="006C1597" w:rsidRDefault="001511B6" w:rsidP="00184DA1">
            <w:pPr>
              <w:tabs>
                <w:tab w:val="left" w:pos="2610"/>
              </w:tabs>
              <w:spacing w:before="60" w:after="60"/>
              <w:ind w:left="0" w:firstLine="0"/>
              <w:jc w:val="left"/>
              <w:rPr>
                <w:i/>
                <w:spacing w:val="-2"/>
              </w:rPr>
            </w:pPr>
            <w:r w:rsidRPr="00E6369F">
              <w:rPr>
                <w:spacing w:val="-2"/>
              </w:rPr>
              <w:t>Litiges</w:t>
            </w:r>
            <w:r>
              <w:rPr>
                <w:spacing w:val="-2"/>
              </w:rPr>
              <w:t xml:space="preserve"> en instance</w:t>
            </w:r>
            <w:r w:rsidRPr="00E6369F">
              <w:rPr>
                <w:spacing w:val="-2"/>
              </w:rPr>
              <w:t xml:space="preserve">, en vertu de la Section III, Critères </w:t>
            </w:r>
            <w:r>
              <w:rPr>
                <w:spacing w:val="-2"/>
              </w:rPr>
              <w:t xml:space="preserve">d’Evaluation et </w:t>
            </w:r>
            <w:r w:rsidRPr="00E6369F">
              <w:rPr>
                <w:spacing w:val="-2"/>
              </w:rPr>
              <w:t xml:space="preserve">de </w:t>
            </w:r>
            <w:r>
              <w:rPr>
                <w:spacing w:val="-2"/>
              </w:rPr>
              <w:t>Q</w:t>
            </w:r>
            <w:r w:rsidRPr="00E6369F">
              <w:rPr>
                <w:spacing w:val="-2"/>
              </w:rPr>
              <w:t>ualification</w:t>
            </w:r>
            <w:r>
              <w:rPr>
                <w:spacing w:val="-2"/>
              </w:rPr>
              <w:t xml:space="preserve"> </w:t>
            </w:r>
          </w:p>
        </w:tc>
      </w:tr>
      <w:tr w:rsidR="001511B6" w:rsidRPr="006C1597" w14:paraId="06BF4C0A" w14:textId="77777777" w:rsidTr="00184DA1">
        <w:trPr>
          <w:cantSplit/>
          <w:trHeight w:val="935"/>
        </w:trPr>
        <w:tc>
          <w:tcPr>
            <w:tcW w:w="9374" w:type="dxa"/>
            <w:gridSpan w:val="4"/>
          </w:tcPr>
          <w:p w14:paraId="213B1673" w14:textId="77777777" w:rsidR="001511B6" w:rsidRDefault="001511B6" w:rsidP="00D47E11">
            <w:pPr>
              <w:pStyle w:val="Paragraphedeliste"/>
              <w:numPr>
                <w:ilvl w:val="0"/>
                <w:numId w:val="36"/>
              </w:numPr>
              <w:tabs>
                <w:tab w:val="left" w:pos="2610"/>
              </w:tabs>
              <w:spacing w:before="60" w:after="60"/>
              <w:jc w:val="left"/>
              <w:rPr>
                <w:spacing w:val="-2"/>
              </w:rPr>
            </w:pPr>
            <w:r w:rsidRPr="002612B1">
              <w:rPr>
                <w:spacing w:val="-2"/>
              </w:rPr>
              <w:t>Pas de litige en instance</w:t>
            </w:r>
            <w:r>
              <w:rPr>
                <w:spacing w:val="-2"/>
              </w:rPr>
              <w:t xml:space="preserve"> </w:t>
            </w:r>
          </w:p>
          <w:p w14:paraId="72D8EB14" w14:textId="77777777" w:rsidR="001511B6" w:rsidRPr="006C7665" w:rsidRDefault="001511B6" w:rsidP="00D47E11">
            <w:pPr>
              <w:pStyle w:val="Paragraphedeliste"/>
              <w:numPr>
                <w:ilvl w:val="0"/>
                <w:numId w:val="36"/>
              </w:numPr>
              <w:tabs>
                <w:tab w:val="left" w:pos="2610"/>
              </w:tabs>
              <w:spacing w:before="60" w:after="60"/>
              <w:jc w:val="left"/>
              <w:rPr>
                <w:spacing w:val="-2"/>
              </w:rPr>
            </w:pPr>
            <w:r>
              <w:rPr>
                <w:spacing w:val="-2"/>
              </w:rPr>
              <w:t xml:space="preserve">Litige en instance </w:t>
            </w:r>
          </w:p>
        </w:tc>
      </w:tr>
      <w:tr w:rsidR="001511B6" w:rsidRPr="006C1597" w14:paraId="47D3167C" w14:textId="77777777" w:rsidTr="00184DA1">
        <w:trPr>
          <w:cantSplit/>
        </w:trPr>
        <w:tc>
          <w:tcPr>
            <w:tcW w:w="1100" w:type="dxa"/>
            <w:vAlign w:val="bottom"/>
          </w:tcPr>
          <w:p w14:paraId="73D4D327" w14:textId="77777777" w:rsidR="001511B6" w:rsidRPr="006C1597" w:rsidRDefault="001511B6" w:rsidP="00184DA1">
            <w:pPr>
              <w:tabs>
                <w:tab w:val="left" w:pos="2610"/>
              </w:tabs>
              <w:spacing w:before="60" w:after="60"/>
              <w:ind w:left="0" w:firstLine="0"/>
              <w:jc w:val="center"/>
              <w:rPr>
                <w:b/>
                <w:spacing w:val="-2"/>
              </w:rPr>
            </w:pPr>
            <w:r w:rsidRPr="006C1597">
              <w:rPr>
                <w:b/>
                <w:spacing w:val="-2"/>
              </w:rPr>
              <w:lastRenderedPageBreak/>
              <w:t>Année du litige</w:t>
            </w:r>
          </w:p>
        </w:tc>
        <w:tc>
          <w:tcPr>
            <w:tcW w:w="1620" w:type="dxa"/>
            <w:vAlign w:val="bottom"/>
          </w:tcPr>
          <w:p w14:paraId="46B56FDC" w14:textId="77777777" w:rsidR="001511B6" w:rsidRPr="006C1597" w:rsidRDefault="001511B6" w:rsidP="00184DA1">
            <w:pPr>
              <w:tabs>
                <w:tab w:val="left" w:pos="2610"/>
              </w:tabs>
              <w:spacing w:before="60" w:after="60"/>
              <w:ind w:left="0" w:firstLine="0"/>
              <w:jc w:val="center"/>
              <w:rPr>
                <w:b/>
                <w:spacing w:val="-2"/>
              </w:rPr>
            </w:pPr>
            <w:r w:rsidRPr="006C1597">
              <w:rPr>
                <w:b/>
                <w:spacing w:val="-2"/>
              </w:rPr>
              <w:t>Montant d</w:t>
            </w:r>
            <w:r>
              <w:rPr>
                <w:b/>
                <w:spacing w:val="-2"/>
              </w:rPr>
              <w:t>u Différend</w:t>
            </w:r>
            <w:r w:rsidRPr="006C1597">
              <w:rPr>
                <w:b/>
                <w:spacing w:val="-2"/>
              </w:rPr>
              <w:t xml:space="preserve"> (monnaie)</w:t>
            </w:r>
          </w:p>
        </w:tc>
        <w:tc>
          <w:tcPr>
            <w:tcW w:w="4364" w:type="dxa"/>
            <w:vAlign w:val="bottom"/>
          </w:tcPr>
          <w:p w14:paraId="39912BF4" w14:textId="77777777" w:rsidR="001511B6" w:rsidRPr="006C1597" w:rsidRDefault="001511B6" w:rsidP="00184DA1">
            <w:pPr>
              <w:tabs>
                <w:tab w:val="left" w:pos="2610"/>
              </w:tabs>
              <w:spacing w:before="60" w:after="60"/>
              <w:ind w:left="0" w:firstLine="0"/>
              <w:jc w:val="center"/>
              <w:rPr>
                <w:b/>
                <w:spacing w:val="-2"/>
              </w:rPr>
            </w:pPr>
            <w:r w:rsidRPr="006C1597">
              <w:rPr>
                <w:b/>
                <w:spacing w:val="-2"/>
              </w:rPr>
              <w:t>Identification du marché</w:t>
            </w:r>
          </w:p>
        </w:tc>
        <w:tc>
          <w:tcPr>
            <w:tcW w:w="2290" w:type="dxa"/>
            <w:vAlign w:val="bottom"/>
          </w:tcPr>
          <w:p w14:paraId="11501219" w14:textId="77777777" w:rsidR="001511B6" w:rsidRPr="006C1597" w:rsidRDefault="001511B6" w:rsidP="00184DA1">
            <w:pPr>
              <w:tabs>
                <w:tab w:val="left" w:pos="2610"/>
              </w:tabs>
              <w:spacing w:before="60" w:after="60"/>
              <w:ind w:left="0" w:firstLine="0"/>
              <w:jc w:val="center"/>
              <w:rPr>
                <w:b/>
                <w:spacing w:val="-2"/>
              </w:rPr>
            </w:pPr>
            <w:r w:rsidRPr="006C1597">
              <w:rPr>
                <w:b/>
                <w:spacing w:val="-2"/>
              </w:rPr>
              <w:t xml:space="preserve">Montant total du marché (monnaie), équivalent en dollars E.U. </w:t>
            </w:r>
            <w:r w:rsidRPr="006C1597">
              <w:rPr>
                <w:b/>
                <w:spacing w:val="-2"/>
              </w:rPr>
              <w:br/>
              <w:t>(taux de change)</w:t>
            </w:r>
          </w:p>
        </w:tc>
      </w:tr>
      <w:tr w:rsidR="001511B6" w:rsidRPr="006C1597" w14:paraId="36B46309" w14:textId="77777777" w:rsidTr="00184DA1">
        <w:trPr>
          <w:cantSplit/>
        </w:trPr>
        <w:tc>
          <w:tcPr>
            <w:tcW w:w="1100" w:type="dxa"/>
          </w:tcPr>
          <w:p w14:paraId="08125EE1" w14:textId="77777777" w:rsidR="001511B6" w:rsidRPr="006C1597" w:rsidRDefault="001511B6" w:rsidP="00184DA1">
            <w:pPr>
              <w:tabs>
                <w:tab w:val="left" w:pos="2610"/>
              </w:tabs>
              <w:spacing w:before="60" w:after="60"/>
              <w:ind w:left="0" w:firstLine="0"/>
              <w:jc w:val="left"/>
              <w:rPr>
                <w:spacing w:val="-2"/>
              </w:rPr>
            </w:pPr>
            <w:r w:rsidRPr="006C1597">
              <w:rPr>
                <w:i/>
                <w:spacing w:val="-2"/>
              </w:rPr>
              <w:t>[insérer l’année]</w:t>
            </w:r>
            <w:r w:rsidRPr="006C1597">
              <w:rPr>
                <w:spacing w:val="-2"/>
              </w:rPr>
              <w:t xml:space="preserve">  ______</w:t>
            </w:r>
          </w:p>
        </w:tc>
        <w:tc>
          <w:tcPr>
            <w:tcW w:w="1620" w:type="dxa"/>
          </w:tcPr>
          <w:p w14:paraId="43CE8A52" w14:textId="77777777" w:rsidR="001511B6" w:rsidRPr="006C1597" w:rsidRDefault="001511B6" w:rsidP="00184DA1">
            <w:pPr>
              <w:tabs>
                <w:tab w:val="left" w:pos="2610"/>
              </w:tabs>
              <w:spacing w:before="60" w:after="60"/>
              <w:ind w:left="0" w:firstLine="0"/>
              <w:jc w:val="left"/>
              <w:rPr>
                <w:i/>
                <w:spacing w:val="-2"/>
              </w:rPr>
            </w:pPr>
            <w:r w:rsidRPr="006C1597">
              <w:rPr>
                <w:i/>
                <w:spacing w:val="-2"/>
              </w:rPr>
              <w:t>[indiquer le montant]</w:t>
            </w:r>
          </w:p>
          <w:p w14:paraId="659D488C" w14:textId="77777777" w:rsidR="001511B6" w:rsidRPr="006C1597" w:rsidRDefault="001511B6" w:rsidP="00184DA1">
            <w:pPr>
              <w:tabs>
                <w:tab w:val="left" w:pos="2610"/>
              </w:tabs>
              <w:spacing w:before="60" w:after="60"/>
              <w:ind w:left="0" w:firstLine="0"/>
              <w:jc w:val="left"/>
              <w:rPr>
                <w:spacing w:val="-2"/>
              </w:rPr>
            </w:pPr>
            <w:r w:rsidRPr="006C1597">
              <w:rPr>
                <w:spacing w:val="-2"/>
              </w:rPr>
              <w:t>______</w:t>
            </w:r>
          </w:p>
        </w:tc>
        <w:tc>
          <w:tcPr>
            <w:tcW w:w="4364" w:type="dxa"/>
          </w:tcPr>
          <w:p w14:paraId="5DF51E1D"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Identification du marché : </w:t>
            </w:r>
            <w:r w:rsidRPr="006C1597">
              <w:rPr>
                <w:i/>
                <w:spacing w:val="-2"/>
              </w:rPr>
              <w:t>[insérer nom complet et numéro du marché et autres formes d’identification]</w:t>
            </w:r>
          </w:p>
          <w:p w14:paraId="1F913706"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Nom du Maître d’Ouvrage : </w:t>
            </w:r>
            <w:r w:rsidRPr="006C1597">
              <w:rPr>
                <w:spacing w:val="-2"/>
              </w:rPr>
              <w:br/>
            </w:r>
            <w:r w:rsidRPr="006C1597">
              <w:rPr>
                <w:i/>
                <w:spacing w:val="-2"/>
              </w:rPr>
              <w:t>[nom complet]</w:t>
            </w:r>
          </w:p>
          <w:p w14:paraId="20F897A8"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Adresse du Maître d’Ouvrage : </w:t>
            </w:r>
            <w:r w:rsidRPr="006C1597">
              <w:rPr>
                <w:spacing w:val="-2"/>
              </w:rPr>
              <w:br/>
            </w:r>
            <w:r w:rsidRPr="006C1597">
              <w:rPr>
                <w:i/>
                <w:spacing w:val="-2"/>
              </w:rPr>
              <w:t>[rue, numéro, ville, pays]</w:t>
            </w:r>
          </w:p>
          <w:p w14:paraId="7BDEBD87"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Objet du litige : </w:t>
            </w:r>
            <w:r w:rsidRPr="006C1597">
              <w:rPr>
                <w:i/>
                <w:spacing w:val="-2"/>
              </w:rPr>
              <w:t>[indiquer les principaux points en litige]</w:t>
            </w:r>
          </w:p>
          <w:p w14:paraId="2B19D869"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Partie au marché qui a initié le litige </w:t>
            </w:r>
            <w:r w:rsidRPr="006C1597">
              <w:rPr>
                <w:i/>
                <w:spacing w:val="-2"/>
              </w:rPr>
              <w:t>[préciser « le maître d’ouvrage » ou «</w:t>
            </w:r>
            <w:r>
              <w:rPr>
                <w:i/>
                <w:spacing w:val="-2"/>
              </w:rPr>
              <w:t xml:space="preserve"> </w:t>
            </w:r>
            <w:r w:rsidRPr="006C1597">
              <w:rPr>
                <w:i/>
                <w:spacing w:val="-2"/>
              </w:rPr>
              <w:t>l’</w:t>
            </w:r>
            <w:r>
              <w:rPr>
                <w:i/>
                <w:spacing w:val="-2"/>
              </w:rPr>
              <w:t>E</w:t>
            </w:r>
            <w:r w:rsidRPr="006C1597">
              <w:rPr>
                <w:i/>
                <w:spacing w:val="-2"/>
              </w:rPr>
              <w:t>ntrepreneur »]</w:t>
            </w:r>
          </w:p>
          <w:p w14:paraId="198FEB12"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Etat présent du litige : </w:t>
            </w:r>
            <w:r w:rsidRPr="006C1597">
              <w:rPr>
                <w:i/>
                <w:spacing w:val="-2"/>
              </w:rPr>
              <w:t xml:space="preserve">[préciser </w:t>
            </w:r>
            <w:r w:rsidRPr="006C1597">
              <w:rPr>
                <w:i/>
                <w:spacing w:val="-2"/>
              </w:rPr>
              <w:br/>
              <w:t>« en cours », ou « réglé », etc.]</w:t>
            </w:r>
          </w:p>
        </w:tc>
        <w:tc>
          <w:tcPr>
            <w:tcW w:w="2290" w:type="dxa"/>
          </w:tcPr>
          <w:p w14:paraId="4139CA7C" w14:textId="77777777" w:rsidR="001511B6" w:rsidRPr="006C1597" w:rsidRDefault="001511B6" w:rsidP="00184DA1">
            <w:pPr>
              <w:tabs>
                <w:tab w:val="left" w:pos="2610"/>
              </w:tabs>
              <w:spacing w:before="60" w:after="60"/>
              <w:ind w:left="0" w:firstLine="0"/>
              <w:jc w:val="left"/>
              <w:rPr>
                <w:i/>
                <w:spacing w:val="-2"/>
              </w:rPr>
            </w:pPr>
            <w:r w:rsidRPr="006C1597">
              <w:rPr>
                <w:i/>
                <w:spacing w:val="-2"/>
              </w:rPr>
              <w:t>[indiquer le montant]</w:t>
            </w:r>
          </w:p>
          <w:p w14:paraId="6119D2AF" w14:textId="77777777" w:rsidR="001511B6" w:rsidRPr="006C1597" w:rsidRDefault="001511B6" w:rsidP="00184DA1">
            <w:pPr>
              <w:tabs>
                <w:tab w:val="left" w:pos="2610"/>
              </w:tabs>
              <w:spacing w:before="60" w:after="60"/>
              <w:ind w:left="0" w:firstLine="0"/>
              <w:jc w:val="left"/>
              <w:rPr>
                <w:i/>
                <w:spacing w:val="-2"/>
              </w:rPr>
            </w:pPr>
            <w:r w:rsidRPr="006C1597">
              <w:rPr>
                <w:spacing w:val="-2"/>
              </w:rPr>
              <w:t>______</w:t>
            </w:r>
          </w:p>
        </w:tc>
      </w:tr>
      <w:tr w:rsidR="001511B6" w:rsidRPr="006C1597" w14:paraId="05202CE7" w14:textId="77777777" w:rsidTr="00184DA1">
        <w:trPr>
          <w:cantSplit/>
        </w:trPr>
        <w:tc>
          <w:tcPr>
            <w:tcW w:w="9374" w:type="dxa"/>
            <w:gridSpan w:val="4"/>
          </w:tcPr>
          <w:p w14:paraId="4148137B" w14:textId="6CBA8CB3" w:rsidR="001511B6" w:rsidRPr="006C1597" w:rsidRDefault="001511B6" w:rsidP="00184DA1">
            <w:pPr>
              <w:tabs>
                <w:tab w:val="left" w:pos="2610"/>
              </w:tabs>
              <w:spacing w:before="60" w:after="60"/>
              <w:ind w:left="0" w:firstLine="0"/>
              <w:jc w:val="left"/>
              <w:rPr>
                <w:i/>
                <w:spacing w:val="-2"/>
              </w:rPr>
            </w:pPr>
            <w:r>
              <w:rPr>
                <w:spacing w:val="-2"/>
              </w:rPr>
              <w:t xml:space="preserve">Antécédents de </w:t>
            </w:r>
            <w:r w:rsidRPr="00E6369F">
              <w:rPr>
                <w:spacing w:val="-2"/>
              </w:rPr>
              <w:t>Litiges, en vertu de la Section III, Critères d’</w:t>
            </w:r>
            <w:r>
              <w:rPr>
                <w:spacing w:val="-2"/>
              </w:rPr>
              <w:t>E</w:t>
            </w:r>
            <w:r w:rsidRPr="00E6369F">
              <w:rPr>
                <w:spacing w:val="-2"/>
              </w:rPr>
              <w:t xml:space="preserve">valuation et de </w:t>
            </w:r>
            <w:r>
              <w:rPr>
                <w:spacing w:val="-2"/>
              </w:rPr>
              <w:t>Q</w:t>
            </w:r>
            <w:r w:rsidRPr="00E6369F">
              <w:rPr>
                <w:spacing w:val="-2"/>
              </w:rPr>
              <w:t>ualification</w:t>
            </w:r>
            <w:r>
              <w:rPr>
                <w:spacing w:val="-2"/>
              </w:rPr>
              <w:t xml:space="preserve"> </w:t>
            </w:r>
          </w:p>
        </w:tc>
      </w:tr>
      <w:tr w:rsidR="001511B6" w:rsidRPr="006C1597" w14:paraId="1E7C932F" w14:textId="77777777" w:rsidTr="00184DA1">
        <w:trPr>
          <w:cantSplit/>
        </w:trPr>
        <w:tc>
          <w:tcPr>
            <w:tcW w:w="9374" w:type="dxa"/>
            <w:gridSpan w:val="4"/>
          </w:tcPr>
          <w:p w14:paraId="1E8950EA" w14:textId="77777777" w:rsidR="001511B6" w:rsidRDefault="001511B6" w:rsidP="00D47E11">
            <w:pPr>
              <w:pStyle w:val="Paragraphedeliste"/>
              <w:numPr>
                <w:ilvl w:val="0"/>
                <w:numId w:val="36"/>
              </w:numPr>
              <w:tabs>
                <w:tab w:val="left" w:pos="2610"/>
              </w:tabs>
              <w:spacing w:before="60" w:after="60"/>
              <w:jc w:val="left"/>
              <w:rPr>
                <w:spacing w:val="-2"/>
              </w:rPr>
            </w:pPr>
            <w:r>
              <w:rPr>
                <w:spacing w:val="-2"/>
              </w:rPr>
              <w:t xml:space="preserve">Pas d’Antécédent de Litiges </w:t>
            </w:r>
          </w:p>
          <w:p w14:paraId="14F1E220" w14:textId="77777777" w:rsidR="001511B6" w:rsidRPr="006C7665" w:rsidRDefault="001511B6" w:rsidP="00D47E11">
            <w:pPr>
              <w:pStyle w:val="Paragraphedeliste"/>
              <w:numPr>
                <w:ilvl w:val="0"/>
                <w:numId w:val="36"/>
              </w:numPr>
              <w:tabs>
                <w:tab w:val="left" w:pos="2610"/>
              </w:tabs>
              <w:spacing w:before="60" w:after="60"/>
              <w:jc w:val="left"/>
              <w:rPr>
                <w:spacing w:val="-2"/>
              </w:rPr>
            </w:pPr>
            <w:r>
              <w:rPr>
                <w:spacing w:val="-2"/>
              </w:rPr>
              <w:t xml:space="preserve">Antécédent de </w:t>
            </w:r>
            <w:r w:rsidRPr="006C7665">
              <w:rPr>
                <w:spacing w:val="-2"/>
              </w:rPr>
              <w:t>Litige</w:t>
            </w:r>
            <w:r>
              <w:rPr>
                <w:spacing w:val="-2"/>
              </w:rPr>
              <w:t xml:space="preserve">s </w:t>
            </w:r>
          </w:p>
        </w:tc>
      </w:tr>
      <w:tr w:rsidR="001511B6" w:rsidRPr="006C1597" w14:paraId="69450456" w14:textId="77777777" w:rsidTr="00184DA1">
        <w:trPr>
          <w:cantSplit/>
        </w:trPr>
        <w:tc>
          <w:tcPr>
            <w:tcW w:w="1100" w:type="dxa"/>
            <w:vAlign w:val="bottom"/>
          </w:tcPr>
          <w:p w14:paraId="2C273656" w14:textId="77777777" w:rsidR="001511B6" w:rsidRPr="006C1597" w:rsidRDefault="001511B6" w:rsidP="00184DA1">
            <w:pPr>
              <w:pageBreakBefore/>
              <w:tabs>
                <w:tab w:val="left" w:pos="2610"/>
              </w:tabs>
              <w:spacing w:before="60" w:after="60"/>
              <w:ind w:left="0" w:firstLine="0"/>
              <w:jc w:val="center"/>
              <w:rPr>
                <w:b/>
                <w:spacing w:val="-2"/>
              </w:rPr>
            </w:pPr>
            <w:r w:rsidRPr="006C1597">
              <w:rPr>
                <w:b/>
                <w:spacing w:val="-2"/>
              </w:rPr>
              <w:lastRenderedPageBreak/>
              <w:t>Année d</w:t>
            </w:r>
            <w:r>
              <w:rPr>
                <w:b/>
                <w:spacing w:val="-2"/>
              </w:rPr>
              <w:t xml:space="preserve">e l’Attribution </w:t>
            </w:r>
          </w:p>
        </w:tc>
        <w:tc>
          <w:tcPr>
            <w:tcW w:w="1620" w:type="dxa"/>
            <w:vAlign w:val="bottom"/>
          </w:tcPr>
          <w:p w14:paraId="775C46EC" w14:textId="77777777" w:rsidR="001511B6" w:rsidRPr="006C1597" w:rsidRDefault="001511B6" w:rsidP="00184DA1">
            <w:pPr>
              <w:tabs>
                <w:tab w:val="left" w:pos="2610"/>
              </w:tabs>
              <w:spacing w:before="60" w:after="60"/>
              <w:ind w:left="0" w:firstLine="0"/>
              <w:jc w:val="center"/>
              <w:rPr>
                <w:b/>
                <w:spacing w:val="-2"/>
              </w:rPr>
            </w:pPr>
            <w:r w:rsidRPr="006C1597">
              <w:rPr>
                <w:b/>
                <w:spacing w:val="-2"/>
              </w:rPr>
              <w:t>Résultat (en pourcentage des avoirs nets)</w:t>
            </w:r>
          </w:p>
        </w:tc>
        <w:tc>
          <w:tcPr>
            <w:tcW w:w="4364" w:type="dxa"/>
            <w:vAlign w:val="bottom"/>
          </w:tcPr>
          <w:p w14:paraId="2A19C917" w14:textId="77777777" w:rsidR="001511B6" w:rsidRPr="006C1597" w:rsidRDefault="001511B6" w:rsidP="00184DA1">
            <w:pPr>
              <w:tabs>
                <w:tab w:val="left" w:pos="2610"/>
              </w:tabs>
              <w:spacing w:before="60" w:after="60"/>
              <w:ind w:left="0" w:firstLine="0"/>
              <w:jc w:val="center"/>
              <w:rPr>
                <w:b/>
                <w:spacing w:val="-2"/>
              </w:rPr>
            </w:pPr>
            <w:r w:rsidRPr="006C1597">
              <w:rPr>
                <w:b/>
                <w:spacing w:val="-2"/>
              </w:rPr>
              <w:t xml:space="preserve">Identification du </w:t>
            </w:r>
            <w:r>
              <w:rPr>
                <w:b/>
                <w:spacing w:val="-2"/>
              </w:rPr>
              <w:t>M</w:t>
            </w:r>
            <w:r w:rsidRPr="006C1597">
              <w:rPr>
                <w:b/>
                <w:spacing w:val="-2"/>
              </w:rPr>
              <w:t>arché</w:t>
            </w:r>
          </w:p>
        </w:tc>
        <w:tc>
          <w:tcPr>
            <w:tcW w:w="2290" w:type="dxa"/>
            <w:vAlign w:val="bottom"/>
          </w:tcPr>
          <w:p w14:paraId="3A444CD9" w14:textId="77777777" w:rsidR="001511B6" w:rsidRPr="006C1597" w:rsidRDefault="001511B6" w:rsidP="00184DA1">
            <w:pPr>
              <w:tabs>
                <w:tab w:val="left" w:pos="2610"/>
              </w:tabs>
              <w:spacing w:before="60" w:after="60"/>
              <w:ind w:left="0" w:firstLine="0"/>
              <w:jc w:val="center"/>
              <w:rPr>
                <w:b/>
                <w:spacing w:val="-2"/>
              </w:rPr>
            </w:pPr>
            <w:r w:rsidRPr="006C1597">
              <w:rPr>
                <w:b/>
                <w:spacing w:val="-2"/>
              </w:rPr>
              <w:t xml:space="preserve">Montant total du marché (monnaie), équivalent en dollars E.U. </w:t>
            </w:r>
            <w:r w:rsidRPr="006C1597">
              <w:rPr>
                <w:b/>
                <w:spacing w:val="-2"/>
              </w:rPr>
              <w:br/>
              <w:t>(taux de change)</w:t>
            </w:r>
          </w:p>
        </w:tc>
      </w:tr>
      <w:tr w:rsidR="001511B6" w:rsidRPr="006C1597" w14:paraId="48E9C45B" w14:textId="77777777" w:rsidTr="00184DA1">
        <w:trPr>
          <w:cantSplit/>
        </w:trPr>
        <w:tc>
          <w:tcPr>
            <w:tcW w:w="1100" w:type="dxa"/>
          </w:tcPr>
          <w:p w14:paraId="17C4397A" w14:textId="77777777" w:rsidR="001511B6" w:rsidRPr="006C1597" w:rsidRDefault="001511B6" w:rsidP="00184DA1">
            <w:pPr>
              <w:tabs>
                <w:tab w:val="left" w:pos="2610"/>
              </w:tabs>
              <w:spacing w:before="60" w:after="60"/>
              <w:ind w:left="0" w:firstLine="0"/>
              <w:rPr>
                <w:spacing w:val="-2"/>
              </w:rPr>
            </w:pPr>
            <w:r w:rsidRPr="006C1597">
              <w:rPr>
                <w:i/>
                <w:spacing w:val="-2"/>
              </w:rPr>
              <w:t>[insérer l’année]</w:t>
            </w:r>
            <w:r w:rsidRPr="006C1597">
              <w:rPr>
                <w:spacing w:val="-2"/>
              </w:rPr>
              <w:t xml:space="preserve">  ______</w:t>
            </w:r>
          </w:p>
        </w:tc>
        <w:tc>
          <w:tcPr>
            <w:tcW w:w="1620" w:type="dxa"/>
          </w:tcPr>
          <w:p w14:paraId="5DDDB5D1" w14:textId="77777777" w:rsidR="001511B6" w:rsidRPr="006C1597" w:rsidRDefault="001511B6" w:rsidP="00184DA1">
            <w:pPr>
              <w:tabs>
                <w:tab w:val="left" w:pos="2610"/>
              </w:tabs>
              <w:spacing w:before="60" w:after="60"/>
              <w:ind w:left="0" w:firstLine="0"/>
              <w:jc w:val="center"/>
              <w:rPr>
                <w:i/>
                <w:spacing w:val="-2"/>
              </w:rPr>
            </w:pPr>
            <w:r w:rsidRPr="006C1597">
              <w:rPr>
                <w:i/>
                <w:spacing w:val="-2"/>
              </w:rPr>
              <w:t>[indiquer le montant]</w:t>
            </w:r>
          </w:p>
          <w:p w14:paraId="1D94EB1E" w14:textId="77777777" w:rsidR="001511B6" w:rsidRPr="006C1597" w:rsidRDefault="001511B6" w:rsidP="00184DA1">
            <w:pPr>
              <w:tabs>
                <w:tab w:val="left" w:pos="2610"/>
              </w:tabs>
              <w:spacing w:before="60" w:after="60"/>
              <w:ind w:left="0" w:firstLine="0"/>
              <w:jc w:val="center"/>
              <w:rPr>
                <w:spacing w:val="-2"/>
              </w:rPr>
            </w:pPr>
            <w:r w:rsidRPr="006C1597">
              <w:rPr>
                <w:spacing w:val="-2"/>
              </w:rPr>
              <w:t>______</w:t>
            </w:r>
          </w:p>
        </w:tc>
        <w:tc>
          <w:tcPr>
            <w:tcW w:w="4364" w:type="dxa"/>
          </w:tcPr>
          <w:p w14:paraId="750CAFB8"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Identification du </w:t>
            </w:r>
            <w:r>
              <w:rPr>
                <w:spacing w:val="-2"/>
              </w:rPr>
              <w:t>M</w:t>
            </w:r>
            <w:r w:rsidRPr="006C1597">
              <w:rPr>
                <w:spacing w:val="-2"/>
              </w:rPr>
              <w:t xml:space="preserve">arché : </w:t>
            </w:r>
            <w:r w:rsidRPr="006C1597">
              <w:rPr>
                <w:i/>
                <w:spacing w:val="-2"/>
              </w:rPr>
              <w:t>[insérer nom complet et numéro du marché et autres formes d’identification]</w:t>
            </w:r>
          </w:p>
          <w:p w14:paraId="02BE0D2D"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Nom du Maître d’Ouvrage : </w:t>
            </w:r>
            <w:r w:rsidRPr="006C1597">
              <w:rPr>
                <w:i/>
                <w:spacing w:val="-2"/>
              </w:rPr>
              <w:t>[nom complet]</w:t>
            </w:r>
          </w:p>
          <w:p w14:paraId="500C170B"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Adresse du Maître d’Ouvrage : </w:t>
            </w:r>
            <w:r w:rsidRPr="006C1597">
              <w:rPr>
                <w:i/>
                <w:spacing w:val="-2"/>
              </w:rPr>
              <w:t>[rue, numéro, ville, pays]</w:t>
            </w:r>
          </w:p>
          <w:p w14:paraId="7ADCD477"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Objet du litige : </w:t>
            </w:r>
            <w:r w:rsidRPr="006C1597">
              <w:rPr>
                <w:i/>
                <w:spacing w:val="-2"/>
              </w:rPr>
              <w:t>[indiquer les principaux points en litige]</w:t>
            </w:r>
          </w:p>
          <w:p w14:paraId="04CFD76A" w14:textId="77777777" w:rsidR="001511B6" w:rsidRDefault="001511B6" w:rsidP="00184DA1">
            <w:pPr>
              <w:tabs>
                <w:tab w:val="left" w:pos="2610"/>
              </w:tabs>
              <w:spacing w:before="60" w:after="60"/>
              <w:ind w:left="0" w:firstLine="0"/>
              <w:jc w:val="left"/>
              <w:rPr>
                <w:i/>
                <w:spacing w:val="-2"/>
              </w:rPr>
            </w:pPr>
            <w:r w:rsidRPr="006C1597">
              <w:rPr>
                <w:spacing w:val="-2"/>
              </w:rPr>
              <w:t xml:space="preserve">Partie au marché qui a initié le </w:t>
            </w:r>
            <w:r>
              <w:rPr>
                <w:spacing w:val="-2"/>
              </w:rPr>
              <w:t>L</w:t>
            </w:r>
            <w:r w:rsidRPr="006C1597">
              <w:rPr>
                <w:spacing w:val="-2"/>
              </w:rPr>
              <w:t xml:space="preserve">itige </w:t>
            </w:r>
            <w:r w:rsidRPr="006C1597">
              <w:rPr>
                <w:i/>
                <w:spacing w:val="-2"/>
              </w:rPr>
              <w:t>[préciser « le maître d’ouvrage » ou «</w:t>
            </w:r>
            <w:r>
              <w:rPr>
                <w:i/>
                <w:spacing w:val="-2"/>
              </w:rPr>
              <w:t xml:space="preserve"> </w:t>
            </w:r>
            <w:r w:rsidRPr="006C1597">
              <w:rPr>
                <w:i/>
                <w:spacing w:val="-2"/>
              </w:rPr>
              <w:t>l’</w:t>
            </w:r>
            <w:r>
              <w:rPr>
                <w:i/>
                <w:spacing w:val="-2"/>
              </w:rPr>
              <w:t>E</w:t>
            </w:r>
            <w:r w:rsidRPr="006C1597">
              <w:rPr>
                <w:i/>
                <w:spacing w:val="-2"/>
              </w:rPr>
              <w:t>ntrepreneur »]</w:t>
            </w:r>
            <w:r>
              <w:rPr>
                <w:i/>
                <w:spacing w:val="-2"/>
              </w:rPr>
              <w:t>.</w:t>
            </w:r>
          </w:p>
          <w:p w14:paraId="3487AC7D" w14:textId="6551332B" w:rsidR="001511B6" w:rsidRPr="006C1597" w:rsidRDefault="001511B6" w:rsidP="00184DA1">
            <w:pPr>
              <w:tabs>
                <w:tab w:val="left" w:pos="2610"/>
              </w:tabs>
              <w:spacing w:before="60" w:after="60"/>
              <w:ind w:left="0" w:firstLine="0"/>
              <w:jc w:val="left"/>
              <w:rPr>
                <w:i/>
                <w:spacing w:val="-2"/>
              </w:rPr>
            </w:pPr>
            <w:r w:rsidRPr="002612B1">
              <w:rPr>
                <w:iCs/>
                <w:spacing w:val="-2"/>
              </w:rPr>
              <w:t xml:space="preserve">Motif/s du Litige et </w:t>
            </w:r>
            <w:r w:rsidR="007403B9">
              <w:rPr>
                <w:iCs/>
                <w:spacing w:val="-2"/>
              </w:rPr>
              <w:t>sentence</w:t>
            </w:r>
            <w:r w:rsidR="007403B9" w:rsidRPr="002612B1">
              <w:rPr>
                <w:iCs/>
                <w:spacing w:val="-2"/>
              </w:rPr>
              <w:t xml:space="preserve"> </w:t>
            </w:r>
            <w:r>
              <w:rPr>
                <w:i/>
                <w:spacing w:val="-2"/>
              </w:rPr>
              <w:t xml:space="preserve"> [indiquer les motifs principaux]</w:t>
            </w:r>
          </w:p>
        </w:tc>
        <w:tc>
          <w:tcPr>
            <w:tcW w:w="2290" w:type="dxa"/>
          </w:tcPr>
          <w:p w14:paraId="53F10CFA" w14:textId="77777777" w:rsidR="001511B6" w:rsidRPr="006C1597" w:rsidRDefault="001511B6" w:rsidP="00184DA1">
            <w:pPr>
              <w:tabs>
                <w:tab w:val="left" w:pos="2610"/>
              </w:tabs>
              <w:spacing w:before="60" w:after="60"/>
              <w:ind w:left="0" w:firstLine="0"/>
              <w:jc w:val="left"/>
              <w:rPr>
                <w:i/>
                <w:spacing w:val="-2"/>
              </w:rPr>
            </w:pPr>
            <w:r w:rsidRPr="006C1597">
              <w:rPr>
                <w:i/>
                <w:spacing w:val="-2"/>
              </w:rPr>
              <w:t>[indiquer le montant]</w:t>
            </w:r>
          </w:p>
          <w:p w14:paraId="618BBD4B" w14:textId="77777777" w:rsidR="001511B6" w:rsidRPr="006C1597" w:rsidRDefault="001511B6" w:rsidP="00184DA1">
            <w:pPr>
              <w:tabs>
                <w:tab w:val="left" w:pos="2610"/>
              </w:tabs>
              <w:spacing w:before="60" w:after="60"/>
              <w:ind w:left="0" w:firstLine="0"/>
              <w:jc w:val="left"/>
              <w:rPr>
                <w:i/>
                <w:spacing w:val="-2"/>
              </w:rPr>
            </w:pPr>
            <w:r w:rsidRPr="006C1597">
              <w:rPr>
                <w:spacing w:val="-2"/>
              </w:rPr>
              <w:t xml:space="preserve">  ______</w:t>
            </w:r>
          </w:p>
        </w:tc>
      </w:tr>
    </w:tbl>
    <w:p w14:paraId="4B1EB64B" w14:textId="77777777" w:rsidR="001511B6" w:rsidRDefault="001511B6" w:rsidP="001511B6">
      <w:pPr>
        <w:pStyle w:val="SectionIVHeader-2"/>
      </w:pPr>
    </w:p>
    <w:p w14:paraId="74442FEA" w14:textId="77777777" w:rsidR="001511B6" w:rsidRDefault="001511B6" w:rsidP="001511B6">
      <w:pPr>
        <w:rPr>
          <w:b/>
          <w:sz w:val="28"/>
        </w:rPr>
      </w:pPr>
      <w:r>
        <w:br w:type="page"/>
      </w:r>
    </w:p>
    <w:p w14:paraId="76EF0796" w14:textId="77777777" w:rsidR="001511B6" w:rsidRPr="006C1597" w:rsidRDefault="001511B6" w:rsidP="001511B6">
      <w:pPr>
        <w:pStyle w:val="SectionIVHeader-2"/>
      </w:pPr>
    </w:p>
    <w:p w14:paraId="4B02EEC4" w14:textId="77777777" w:rsidR="001511B6" w:rsidRPr="006C1597" w:rsidRDefault="001511B6" w:rsidP="001511B6">
      <w:pPr>
        <w:pStyle w:val="Sec4head2"/>
      </w:pPr>
      <w:r w:rsidRPr="006C1597">
        <w:t xml:space="preserve">Formulaire ANT 3 : </w:t>
      </w:r>
      <w:r>
        <w:br/>
      </w:r>
      <w:r w:rsidRPr="006C1597">
        <w:t xml:space="preserve">Déclaration de </w:t>
      </w:r>
      <w:r>
        <w:t>P</w:t>
      </w:r>
      <w:r w:rsidRPr="006C1597">
        <w:t xml:space="preserve">erformance </w:t>
      </w:r>
      <w:r>
        <w:t>Environnementale et Sociale (</w:t>
      </w:r>
      <w:r w:rsidRPr="006C1597">
        <w:t>ES</w:t>
      </w:r>
      <w:r>
        <w:t>)</w:t>
      </w:r>
      <w:r w:rsidRPr="006C1597">
        <w:t xml:space="preserve"> </w:t>
      </w:r>
    </w:p>
    <w:p w14:paraId="4A8EB6FC" w14:textId="5D3FECCB" w:rsidR="001511B6" w:rsidRPr="006C1597" w:rsidRDefault="001511B6" w:rsidP="001511B6">
      <w:pPr>
        <w:ind w:left="0" w:firstLine="0"/>
        <w:rPr>
          <w:i/>
        </w:rPr>
      </w:pPr>
      <w:r w:rsidRPr="006C1597">
        <w:rPr>
          <w:i/>
        </w:rPr>
        <w:t xml:space="preserve">[Le formulaire ci-dessous doit être rempli par le Soumissionnaire et par chaque partenaire dans le cas d’un GE et chaque Sous-traitant] </w:t>
      </w:r>
    </w:p>
    <w:p w14:paraId="600EBCF5" w14:textId="77777777" w:rsidR="001511B6" w:rsidRPr="006C1597" w:rsidRDefault="001511B6" w:rsidP="001511B6">
      <w:pPr>
        <w:spacing w:after="120"/>
        <w:jc w:val="right"/>
      </w:pPr>
      <w:r w:rsidRPr="006C1597">
        <w:rPr>
          <w:b/>
          <w:bCs/>
        </w:rPr>
        <w:t>Nom du Soumissionnaire :</w:t>
      </w:r>
      <w:r w:rsidRPr="006C1597">
        <w:t xml:space="preserve"> </w:t>
      </w:r>
      <w:r w:rsidRPr="006C1597">
        <w:rPr>
          <w:i/>
        </w:rPr>
        <w:t>[insérer le nom complet]</w:t>
      </w:r>
    </w:p>
    <w:p w14:paraId="3073F3EC" w14:textId="77777777" w:rsidR="001511B6" w:rsidRPr="006C1597" w:rsidRDefault="001511B6" w:rsidP="001511B6">
      <w:pPr>
        <w:spacing w:after="120"/>
        <w:jc w:val="right"/>
      </w:pPr>
      <w:r w:rsidRPr="006C1597">
        <w:rPr>
          <w:b/>
          <w:bCs/>
        </w:rPr>
        <w:t>Date :</w:t>
      </w:r>
      <w:r w:rsidRPr="006C1597">
        <w:t xml:space="preserve"> </w:t>
      </w:r>
      <w:r w:rsidRPr="006C1597">
        <w:rPr>
          <w:i/>
        </w:rPr>
        <w:t>[insérer jour, mois, année]</w:t>
      </w:r>
    </w:p>
    <w:p w14:paraId="6B61744E" w14:textId="77777777" w:rsidR="001511B6" w:rsidRPr="006C1597" w:rsidRDefault="001511B6" w:rsidP="001511B6">
      <w:pPr>
        <w:spacing w:after="120"/>
        <w:jc w:val="right"/>
      </w:pPr>
      <w:r w:rsidRPr="006C1597">
        <w:rPr>
          <w:b/>
          <w:bCs/>
        </w:rPr>
        <w:t>Nom de la Partie au GE ou Sous-traitant spécialisé :</w:t>
      </w:r>
      <w:r w:rsidRPr="006C1597">
        <w:t xml:space="preserve"> </w:t>
      </w:r>
      <w:r w:rsidRPr="006C1597">
        <w:rPr>
          <w:i/>
        </w:rPr>
        <w:t>[insérer le nom complet]</w:t>
      </w:r>
    </w:p>
    <w:p w14:paraId="14B7D0CB" w14:textId="77777777" w:rsidR="001511B6" w:rsidRPr="006C1597" w:rsidRDefault="001511B6" w:rsidP="001511B6">
      <w:pPr>
        <w:spacing w:after="120"/>
        <w:jc w:val="right"/>
        <w:rPr>
          <w:i/>
        </w:rPr>
      </w:pPr>
      <w:r w:rsidRPr="006C1597">
        <w:rPr>
          <w:b/>
          <w:bCs/>
        </w:rPr>
        <w:t>No. AO et titre :</w:t>
      </w:r>
      <w:r w:rsidRPr="006C1597">
        <w:t xml:space="preserve"> </w:t>
      </w:r>
      <w:r w:rsidRPr="006C1597">
        <w:rPr>
          <w:i/>
        </w:rPr>
        <w:t>[numéro et titre de l’AO]</w:t>
      </w:r>
    </w:p>
    <w:tbl>
      <w:tblPr>
        <w:tblW w:w="9379" w:type="dxa"/>
        <w:tblInd w:w="-3" w:type="dxa"/>
        <w:tblLayout w:type="fixed"/>
        <w:tblCellMar>
          <w:left w:w="0" w:type="dxa"/>
          <w:right w:w="0" w:type="dxa"/>
        </w:tblCellMar>
        <w:tblLook w:val="0000" w:firstRow="0" w:lastRow="0" w:firstColumn="0" w:lastColumn="0" w:noHBand="0" w:noVBand="0"/>
      </w:tblPr>
      <w:tblGrid>
        <w:gridCol w:w="1190"/>
        <w:gridCol w:w="1666"/>
        <w:gridCol w:w="4515"/>
        <w:gridCol w:w="2008"/>
      </w:tblGrid>
      <w:tr w:rsidR="001511B6" w:rsidRPr="006C1597" w14:paraId="4AECF20C" w14:textId="77777777" w:rsidTr="00184DA1">
        <w:tc>
          <w:tcPr>
            <w:tcW w:w="9379" w:type="dxa"/>
            <w:gridSpan w:val="4"/>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AD1CA58" w14:textId="77777777" w:rsidR="001511B6" w:rsidRPr="006C1597" w:rsidRDefault="001511B6" w:rsidP="00184DA1">
            <w:pPr>
              <w:pStyle w:val="titulo"/>
              <w:suppressAutoHyphens/>
              <w:spacing w:before="120" w:after="120"/>
              <w:rPr>
                <w:rFonts w:ascii="Times New Roman" w:hAnsi="Times New Roman"/>
                <w:spacing w:val="-2"/>
                <w:lang w:val="fr-FR"/>
              </w:rPr>
            </w:pPr>
            <w:r w:rsidRPr="006C1597">
              <w:rPr>
                <w:rFonts w:ascii="Times New Roman" w:hAnsi="Times New Roman"/>
                <w:spacing w:val="-2"/>
                <w:lang w:val="fr-FR"/>
              </w:rPr>
              <w:t xml:space="preserve">Déclaration de performance environnementale et sociale </w:t>
            </w:r>
          </w:p>
          <w:p w14:paraId="0D4C8091" w14:textId="4BB48F3C" w:rsidR="001511B6" w:rsidRPr="006C1597" w:rsidRDefault="001511B6" w:rsidP="00184DA1">
            <w:pPr>
              <w:pStyle w:val="titulo"/>
              <w:suppressAutoHyphens/>
              <w:spacing w:before="120" w:after="120"/>
              <w:rPr>
                <w:rFonts w:ascii="Times New Roman" w:hAnsi="Times New Roman"/>
                <w:spacing w:val="-2"/>
                <w:lang w:val="fr-FR"/>
              </w:rPr>
            </w:pPr>
            <w:r w:rsidRPr="006C1597">
              <w:rPr>
                <w:rFonts w:ascii="Times New Roman" w:hAnsi="Times New Roman"/>
                <w:spacing w:val="-2"/>
                <w:lang w:val="fr-FR"/>
              </w:rPr>
              <w:t xml:space="preserve">selon les dispositions de la Section III, Critères de </w:t>
            </w:r>
            <w:r>
              <w:rPr>
                <w:rFonts w:ascii="Times New Roman" w:hAnsi="Times New Roman"/>
                <w:spacing w:val="-2"/>
                <w:lang w:val="fr-FR"/>
              </w:rPr>
              <w:t>Q</w:t>
            </w:r>
            <w:r w:rsidRPr="006C1597">
              <w:rPr>
                <w:rFonts w:ascii="Times New Roman" w:hAnsi="Times New Roman"/>
                <w:spacing w:val="-2"/>
                <w:lang w:val="fr-FR"/>
              </w:rPr>
              <w:t>ualification</w:t>
            </w:r>
            <w:r>
              <w:rPr>
                <w:rFonts w:ascii="Times New Roman" w:hAnsi="Times New Roman"/>
                <w:spacing w:val="-2"/>
                <w:lang w:val="fr-FR"/>
              </w:rPr>
              <w:t xml:space="preserve"> et </w:t>
            </w:r>
            <w:r w:rsidR="00AC1702">
              <w:rPr>
                <w:rFonts w:ascii="Times New Roman" w:hAnsi="Times New Roman"/>
                <w:spacing w:val="-2"/>
                <w:lang w:val="fr-FR"/>
              </w:rPr>
              <w:t>Exigences</w:t>
            </w:r>
          </w:p>
        </w:tc>
      </w:tr>
      <w:tr w:rsidR="001511B6" w:rsidRPr="006C1597" w14:paraId="3081A4FB" w14:textId="77777777" w:rsidTr="00184DA1">
        <w:tc>
          <w:tcPr>
            <w:tcW w:w="9379" w:type="dxa"/>
            <w:gridSpan w:val="4"/>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F0E991D" w14:textId="77777777" w:rsidR="001511B6" w:rsidRPr="006C1597" w:rsidRDefault="001511B6" w:rsidP="00184DA1">
            <w:pPr>
              <w:spacing w:before="40" w:after="120"/>
              <w:ind w:left="540" w:right="148" w:hanging="441"/>
              <w:rPr>
                <w:spacing w:val="-4"/>
              </w:rPr>
            </w:pPr>
            <w:r w:rsidRPr="006C1597">
              <w:rPr>
                <w:rFonts w:ascii="Wingdings" w:eastAsia="Wingdings" w:hAnsi="Wingdings" w:cs="Wingdings"/>
                <w:spacing w:val="-2"/>
              </w:rPr>
              <w:t>¨</w:t>
            </w:r>
            <w:r w:rsidRPr="006C1597">
              <w:rPr>
                <w:rFonts w:ascii="MS Mincho" w:eastAsia="MS Mincho" w:hAnsi="MS Mincho" w:cs="MS Mincho"/>
                <w:spacing w:val="-2"/>
              </w:rPr>
              <w:tab/>
            </w:r>
            <w:r w:rsidRPr="006C1597">
              <w:rPr>
                <w:b/>
                <w:spacing w:val="-6"/>
              </w:rPr>
              <w:t>Pas de suspension ou résiliation de marché</w:t>
            </w:r>
            <w:r w:rsidRPr="006C1597">
              <w:rPr>
                <w:spacing w:val="-6"/>
              </w:rPr>
              <w:t xml:space="preserve"> : </w:t>
            </w:r>
            <w:r w:rsidRPr="006C1597">
              <w:rPr>
                <w:spacing w:val="-2"/>
              </w:rPr>
              <w:t>Il n’y a pas eu de marché suspendu ou résilié ou faisant l’objet de saisie de garantie de performance depuis le 1</w:t>
            </w:r>
            <w:r w:rsidRPr="006C1597">
              <w:rPr>
                <w:spacing w:val="-2"/>
                <w:vertAlign w:val="superscript"/>
              </w:rPr>
              <w:t>er</w:t>
            </w:r>
            <w:r w:rsidRPr="006C1597">
              <w:rPr>
                <w:spacing w:val="-2"/>
              </w:rPr>
              <w:t xml:space="preserve"> janvier </w:t>
            </w:r>
            <w:r w:rsidRPr="006C1597">
              <w:rPr>
                <w:i/>
                <w:spacing w:val="-2"/>
              </w:rPr>
              <w:t>[insérer l’année]</w:t>
            </w:r>
            <w:r w:rsidRPr="006C1597">
              <w:rPr>
                <w:spacing w:val="-2"/>
              </w:rPr>
              <w:t xml:space="preserve"> pour des motifs liés à la performance </w:t>
            </w:r>
            <w:r>
              <w:rPr>
                <w:spacing w:val="-2"/>
              </w:rPr>
              <w:t>E</w:t>
            </w:r>
            <w:r w:rsidRPr="006C1597">
              <w:rPr>
                <w:spacing w:val="-2"/>
              </w:rPr>
              <w:t xml:space="preserve">nvironnementale </w:t>
            </w:r>
            <w:r>
              <w:rPr>
                <w:spacing w:val="-2"/>
              </w:rPr>
              <w:t>ou</w:t>
            </w:r>
            <w:r w:rsidRPr="006C1597">
              <w:rPr>
                <w:spacing w:val="-2"/>
              </w:rPr>
              <w:t xml:space="preserve"> </w:t>
            </w:r>
            <w:r>
              <w:rPr>
                <w:spacing w:val="-2"/>
              </w:rPr>
              <w:t>S</w:t>
            </w:r>
            <w:r w:rsidRPr="006C1597">
              <w:rPr>
                <w:spacing w:val="-2"/>
              </w:rPr>
              <w:t>ociale</w:t>
            </w:r>
            <w:r>
              <w:rPr>
                <w:spacing w:val="-2"/>
              </w:rPr>
              <w:t xml:space="preserve"> (ES)</w:t>
            </w:r>
            <w:r w:rsidRPr="006C1597">
              <w:rPr>
                <w:spacing w:val="-2"/>
              </w:rPr>
              <w:t xml:space="preserve">, </w:t>
            </w:r>
            <w:r>
              <w:rPr>
                <w:spacing w:val="-2"/>
              </w:rPr>
              <w:t xml:space="preserve">depuis la date spécifiée </w:t>
            </w:r>
            <w:r w:rsidRPr="006C1597">
              <w:rPr>
                <w:spacing w:val="-2"/>
              </w:rPr>
              <w:t xml:space="preserve">à la Section III, </w:t>
            </w:r>
            <w:r>
              <w:rPr>
                <w:spacing w:val="-2"/>
              </w:rPr>
              <w:t>Critères de Qualification, et Exigences, Sous-Critère</w:t>
            </w:r>
            <w:r w:rsidRPr="006C1597">
              <w:rPr>
                <w:spacing w:val="-2"/>
              </w:rPr>
              <w:t xml:space="preserve"> 2.5. </w:t>
            </w:r>
          </w:p>
          <w:p w14:paraId="6E14D6CF" w14:textId="77777777" w:rsidR="001511B6" w:rsidRPr="006C1597" w:rsidRDefault="001511B6" w:rsidP="00184DA1">
            <w:pPr>
              <w:spacing w:before="40" w:after="120"/>
              <w:ind w:left="540" w:right="148" w:hanging="441"/>
              <w:rPr>
                <w:spacing w:val="-4"/>
              </w:rPr>
            </w:pPr>
            <w:r w:rsidRPr="006C1597">
              <w:rPr>
                <w:rFonts w:ascii="Wingdings" w:eastAsia="Wingdings" w:hAnsi="Wingdings" w:cs="Wingdings"/>
                <w:spacing w:val="-2"/>
              </w:rPr>
              <w:t>¨</w:t>
            </w:r>
            <w:r w:rsidRPr="006C1597">
              <w:rPr>
                <w:spacing w:val="-4"/>
              </w:rPr>
              <w:tab/>
            </w:r>
            <w:r w:rsidRPr="006C1597">
              <w:rPr>
                <w:b/>
                <w:spacing w:val="-4"/>
              </w:rPr>
              <w:t xml:space="preserve">Déclaration de </w:t>
            </w:r>
            <w:r w:rsidRPr="006C1597">
              <w:rPr>
                <w:b/>
                <w:spacing w:val="-6"/>
              </w:rPr>
              <w:t>suspension ou résiliation de marché</w:t>
            </w:r>
            <w:r w:rsidRPr="006C1597">
              <w:rPr>
                <w:spacing w:val="-6"/>
              </w:rPr>
              <w:t xml:space="preserve"> : </w:t>
            </w:r>
            <w:r w:rsidRPr="006C1597">
              <w:rPr>
                <w:spacing w:val="-2"/>
              </w:rPr>
              <w:t xml:space="preserve">Le(s) marché(s) ci-après ont fait l’objet de suspension ou résiliation ou de saisie de garantie de performance pour des motifs liés à la performance </w:t>
            </w:r>
            <w:r>
              <w:rPr>
                <w:spacing w:val="-2"/>
              </w:rPr>
              <w:t>E</w:t>
            </w:r>
            <w:r w:rsidRPr="006C1597">
              <w:rPr>
                <w:spacing w:val="-2"/>
              </w:rPr>
              <w:t xml:space="preserve">nvironnementale </w:t>
            </w:r>
            <w:r>
              <w:rPr>
                <w:spacing w:val="-2"/>
              </w:rPr>
              <w:t>ou</w:t>
            </w:r>
            <w:r w:rsidRPr="006C1597">
              <w:rPr>
                <w:spacing w:val="-2"/>
              </w:rPr>
              <w:t xml:space="preserve"> </w:t>
            </w:r>
            <w:r>
              <w:rPr>
                <w:spacing w:val="-2"/>
              </w:rPr>
              <w:t>S</w:t>
            </w:r>
            <w:r w:rsidRPr="006C1597">
              <w:rPr>
                <w:spacing w:val="-2"/>
              </w:rPr>
              <w:t>ociale</w:t>
            </w:r>
            <w:r>
              <w:rPr>
                <w:spacing w:val="-2"/>
              </w:rPr>
              <w:t xml:space="preserve"> (ES)</w:t>
            </w:r>
            <w:r w:rsidRPr="006C1597">
              <w:rPr>
                <w:spacing w:val="-2"/>
              </w:rPr>
              <w:t xml:space="preserve">, </w:t>
            </w:r>
            <w:r>
              <w:rPr>
                <w:spacing w:val="-2"/>
              </w:rPr>
              <w:t xml:space="preserve">depuis la date spécifiée </w:t>
            </w:r>
            <w:r w:rsidRPr="006C1597">
              <w:rPr>
                <w:spacing w:val="-2"/>
              </w:rPr>
              <w:t xml:space="preserve">à la Section III, Critères de </w:t>
            </w:r>
            <w:r>
              <w:rPr>
                <w:spacing w:val="-2"/>
              </w:rPr>
              <w:t xml:space="preserve">Qualification, et Exigences, Sous-Critère </w:t>
            </w:r>
            <w:r w:rsidRPr="006C1597">
              <w:rPr>
                <w:spacing w:val="-2"/>
              </w:rPr>
              <w:t>2.5</w:t>
            </w:r>
            <w:r w:rsidRPr="006C1597">
              <w:rPr>
                <w:spacing w:val="-4"/>
              </w:rPr>
              <w:t>. Les détails sont fournis ci-après :</w:t>
            </w:r>
          </w:p>
        </w:tc>
      </w:tr>
      <w:tr w:rsidR="001511B6" w:rsidRPr="006C1597" w14:paraId="3C723AB7"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78A30CAB" w14:textId="77777777" w:rsidR="001511B6" w:rsidRPr="006C1597" w:rsidRDefault="001511B6" w:rsidP="00184DA1">
            <w:pPr>
              <w:spacing w:before="40" w:after="120"/>
              <w:ind w:left="0" w:right="78" w:hanging="6"/>
              <w:jc w:val="center"/>
              <w:rPr>
                <w:b/>
                <w:bCs/>
                <w:spacing w:val="-4"/>
              </w:rPr>
            </w:pPr>
            <w:r w:rsidRPr="006C1597">
              <w:rPr>
                <w:b/>
                <w:spacing w:val="-2"/>
              </w:rPr>
              <w:t>Année</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2229F402" w14:textId="786C0C5F" w:rsidR="001511B6" w:rsidRPr="006C1597" w:rsidRDefault="001511B6" w:rsidP="00184DA1">
            <w:pPr>
              <w:spacing w:before="40" w:after="120"/>
              <w:ind w:left="0" w:right="78" w:hanging="6"/>
              <w:jc w:val="center"/>
              <w:rPr>
                <w:b/>
                <w:bCs/>
                <w:spacing w:val="-4"/>
              </w:rPr>
            </w:pPr>
            <w:r>
              <w:rPr>
                <w:b/>
                <w:spacing w:val="-2"/>
              </w:rPr>
              <w:t xml:space="preserve">Portion suspendue ou </w:t>
            </w:r>
            <w:r w:rsidRPr="006C1597">
              <w:rPr>
                <w:b/>
                <w:spacing w:val="-2"/>
              </w:rPr>
              <w:t xml:space="preserve"> </w:t>
            </w:r>
            <w:r w:rsidR="007403B9">
              <w:rPr>
                <w:b/>
                <w:spacing w:val="-2"/>
              </w:rPr>
              <w:t xml:space="preserve">résiliée </w:t>
            </w:r>
            <w:r w:rsidRPr="006C1597">
              <w:rPr>
                <w:b/>
                <w:spacing w:val="-2"/>
              </w:rPr>
              <w:t xml:space="preserve">du </w:t>
            </w:r>
            <w:r>
              <w:rPr>
                <w:b/>
                <w:spacing w:val="-2"/>
              </w:rPr>
              <w:t>marché</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3E82BC2E" w14:textId="77777777" w:rsidR="001511B6" w:rsidRPr="006C1597" w:rsidRDefault="001511B6" w:rsidP="00184DA1">
            <w:pPr>
              <w:spacing w:before="40" w:after="120"/>
              <w:ind w:left="0" w:right="78" w:hanging="6"/>
              <w:jc w:val="center"/>
              <w:rPr>
                <w:b/>
                <w:i/>
                <w:iCs/>
                <w:spacing w:val="-6"/>
              </w:rPr>
            </w:pPr>
            <w:r w:rsidRPr="006C1597">
              <w:rPr>
                <w:b/>
                <w:spacing w:val="-2"/>
              </w:rPr>
              <w:t>Identification du marché</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387A072E" w14:textId="77777777" w:rsidR="001511B6" w:rsidRPr="006C1597" w:rsidRDefault="001511B6" w:rsidP="00184DA1">
            <w:pPr>
              <w:spacing w:before="40" w:after="120"/>
              <w:ind w:left="0" w:firstLine="6"/>
              <w:jc w:val="center"/>
              <w:rPr>
                <w:b/>
                <w:i/>
                <w:iCs/>
                <w:spacing w:val="-6"/>
              </w:rPr>
            </w:pPr>
            <w:r w:rsidRPr="006C1597">
              <w:rPr>
                <w:b/>
                <w:spacing w:val="-2"/>
              </w:rPr>
              <w:t xml:space="preserve">Montant total du </w:t>
            </w:r>
            <w:r>
              <w:rPr>
                <w:b/>
                <w:spacing w:val="-2"/>
              </w:rPr>
              <w:t>marché</w:t>
            </w:r>
            <w:r w:rsidRPr="006C1597">
              <w:rPr>
                <w:b/>
                <w:spacing w:val="-2"/>
              </w:rPr>
              <w:t xml:space="preserve"> (valeur actuelle en équivalent $US)</w:t>
            </w:r>
          </w:p>
        </w:tc>
      </w:tr>
      <w:tr w:rsidR="001511B6" w:rsidRPr="006C1597" w14:paraId="21A97062"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5435181" w14:textId="77777777" w:rsidR="001511B6" w:rsidRPr="006C1597" w:rsidRDefault="001511B6" w:rsidP="00184DA1">
            <w:pPr>
              <w:spacing w:before="40" w:after="120"/>
              <w:ind w:left="102" w:right="78" w:hanging="6"/>
              <w:jc w:val="left"/>
            </w:pPr>
            <w:r w:rsidRPr="006C1597">
              <w:rPr>
                <w:i/>
                <w:spacing w:val="-2"/>
              </w:rPr>
              <w:t>[insérer l’année]</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29A7F3C" w14:textId="77777777" w:rsidR="001511B6" w:rsidRPr="006C1597" w:rsidRDefault="001511B6" w:rsidP="00184DA1">
            <w:pPr>
              <w:spacing w:before="40" w:after="120"/>
              <w:ind w:left="102" w:right="78" w:hanging="6"/>
              <w:jc w:val="left"/>
            </w:pPr>
            <w:r w:rsidRPr="006C1597">
              <w:rPr>
                <w:i/>
                <w:spacing w:val="-2"/>
              </w:rPr>
              <w:t>[indiquer le montant et pourcentage]</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C0FCB34" w14:textId="77777777" w:rsidR="001511B6" w:rsidRPr="006C1597" w:rsidRDefault="001511B6" w:rsidP="00184DA1">
            <w:pPr>
              <w:ind w:left="102" w:right="78" w:hanging="6"/>
              <w:jc w:val="left"/>
              <w:rPr>
                <w:i/>
                <w:spacing w:val="-2"/>
              </w:rPr>
            </w:pPr>
            <w:r w:rsidRPr="006C1597">
              <w:rPr>
                <w:spacing w:val="-2"/>
              </w:rPr>
              <w:t xml:space="preserve">Identification du marché : </w:t>
            </w:r>
            <w:r w:rsidRPr="006C1597">
              <w:rPr>
                <w:i/>
                <w:spacing w:val="-2"/>
              </w:rPr>
              <w:t>[indiquer le nom complet/numéro du marché et les autres formes d’identification]</w:t>
            </w:r>
          </w:p>
          <w:p w14:paraId="04F382C2" w14:textId="77777777" w:rsidR="001511B6" w:rsidRPr="006C1597" w:rsidRDefault="001511B6" w:rsidP="00184DA1">
            <w:pPr>
              <w:ind w:left="102" w:right="78" w:hanging="6"/>
              <w:jc w:val="left"/>
              <w:rPr>
                <w:i/>
                <w:spacing w:val="-2"/>
              </w:rPr>
            </w:pPr>
            <w:r w:rsidRPr="006C1597">
              <w:rPr>
                <w:spacing w:val="-2"/>
              </w:rPr>
              <w:t xml:space="preserve">Nom du Maître d’Ouvrage : </w:t>
            </w:r>
            <w:r w:rsidRPr="006C1597">
              <w:rPr>
                <w:i/>
                <w:spacing w:val="-2"/>
              </w:rPr>
              <w:t>[nom complet]</w:t>
            </w:r>
          </w:p>
          <w:p w14:paraId="0CEBF012" w14:textId="77777777" w:rsidR="001511B6" w:rsidRPr="006C1597" w:rsidRDefault="001511B6" w:rsidP="00184DA1">
            <w:pPr>
              <w:ind w:left="102" w:right="78" w:hanging="6"/>
              <w:jc w:val="left"/>
              <w:rPr>
                <w:i/>
                <w:spacing w:val="-2"/>
              </w:rPr>
            </w:pPr>
            <w:r w:rsidRPr="006C1597">
              <w:rPr>
                <w:spacing w:val="-2"/>
              </w:rPr>
              <w:t xml:space="preserve">Adresse du Maître d’Ouvrage : </w:t>
            </w:r>
            <w:r w:rsidRPr="006C1597">
              <w:rPr>
                <w:i/>
                <w:spacing w:val="-2"/>
              </w:rPr>
              <w:t>[rue, numéro, ville, pays]</w:t>
            </w:r>
          </w:p>
          <w:p w14:paraId="5265A0BB" w14:textId="77777777" w:rsidR="001511B6" w:rsidRPr="006C1597" w:rsidRDefault="001511B6" w:rsidP="00184DA1">
            <w:pPr>
              <w:spacing w:before="40" w:after="120"/>
              <w:ind w:left="102" w:right="78" w:hanging="6"/>
              <w:jc w:val="left"/>
            </w:pPr>
            <w:r w:rsidRPr="006C1597">
              <w:rPr>
                <w:spacing w:val="-2"/>
              </w:rPr>
              <w:t xml:space="preserve">Motifs de suspension ou résiliation : </w:t>
            </w:r>
            <w:r w:rsidRPr="006C1597">
              <w:rPr>
                <w:i/>
                <w:spacing w:val="-2"/>
              </w:rPr>
              <w:t xml:space="preserve">[indiquer le (les) motif(s) principal (aux), </w:t>
            </w:r>
            <w:r w:rsidRPr="006C1597">
              <w:rPr>
                <w:rFonts w:asciiTheme="majorBidi" w:hAnsiTheme="majorBidi" w:cstheme="majorBidi"/>
                <w:i/>
              </w:rPr>
              <w:t>par ex. défaut relatif à l’Exploitation at aux Abus Sexuels ou au Harcèlement Sexuel</w:t>
            </w:r>
            <w:r w:rsidRPr="006C1597">
              <w:rPr>
                <w:i/>
                <w:spacing w:val="-2"/>
              </w:rPr>
              <w:t>]</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FD3F6A2" w14:textId="77777777" w:rsidR="001511B6" w:rsidRPr="006C1597" w:rsidRDefault="001511B6" w:rsidP="00184DA1">
            <w:pPr>
              <w:spacing w:before="40" w:after="120"/>
              <w:ind w:left="102" w:firstLine="6"/>
              <w:jc w:val="left"/>
            </w:pPr>
            <w:r w:rsidRPr="006C1597">
              <w:rPr>
                <w:i/>
                <w:iCs/>
                <w:spacing w:val="-6"/>
              </w:rPr>
              <w:t>[insérer le montant]</w:t>
            </w:r>
          </w:p>
        </w:tc>
      </w:tr>
      <w:tr w:rsidR="001511B6" w:rsidRPr="006C1597" w14:paraId="7A8EDC2A"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C4916AC" w14:textId="77777777" w:rsidR="001511B6" w:rsidRPr="006C1597" w:rsidRDefault="001511B6" w:rsidP="00184DA1">
            <w:pPr>
              <w:spacing w:before="40" w:after="120"/>
              <w:ind w:left="102" w:right="78" w:hanging="6"/>
              <w:jc w:val="left"/>
              <w:rPr>
                <w:i/>
                <w:iCs/>
                <w:spacing w:val="-6"/>
              </w:rPr>
            </w:pPr>
            <w:r w:rsidRPr="006C1597">
              <w:rPr>
                <w:i/>
                <w:spacing w:val="-2"/>
              </w:rPr>
              <w:lastRenderedPageBreak/>
              <w:t>[insérer l’année]</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AF7B1BC" w14:textId="77777777" w:rsidR="001511B6" w:rsidRPr="006C1597" w:rsidRDefault="001511B6" w:rsidP="00184DA1">
            <w:pPr>
              <w:spacing w:before="40" w:after="120"/>
              <w:ind w:left="102" w:right="78" w:hanging="6"/>
              <w:jc w:val="left"/>
              <w:rPr>
                <w:i/>
                <w:iCs/>
                <w:spacing w:val="-6"/>
              </w:rPr>
            </w:pPr>
            <w:r w:rsidRPr="006C1597">
              <w:rPr>
                <w:i/>
                <w:spacing w:val="-2"/>
              </w:rPr>
              <w:t>[indiquer le montant et pourcentage]</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B6A267B" w14:textId="77777777" w:rsidR="001511B6" w:rsidRPr="006C1597" w:rsidRDefault="001511B6" w:rsidP="00184DA1">
            <w:pPr>
              <w:ind w:left="102" w:right="78" w:hanging="6"/>
              <w:jc w:val="left"/>
              <w:rPr>
                <w:i/>
                <w:spacing w:val="-2"/>
              </w:rPr>
            </w:pPr>
            <w:r w:rsidRPr="006C1597">
              <w:rPr>
                <w:spacing w:val="-2"/>
              </w:rPr>
              <w:t xml:space="preserve">Identification du marché : </w:t>
            </w:r>
            <w:r w:rsidRPr="006C1597">
              <w:rPr>
                <w:i/>
                <w:spacing w:val="-2"/>
              </w:rPr>
              <w:t>[indiquer le nom complet/numéro du marché et les autres formes d’identification]</w:t>
            </w:r>
          </w:p>
          <w:p w14:paraId="22530478" w14:textId="77777777" w:rsidR="001511B6" w:rsidRPr="006C1597" w:rsidRDefault="001511B6" w:rsidP="00184DA1">
            <w:pPr>
              <w:ind w:left="102" w:right="78" w:hanging="6"/>
              <w:jc w:val="left"/>
              <w:rPr>
                <w:i/>
                <w:spacing w:val="-2"/>
              </w:rPr>
            </w:pPr>
            <w:r w:rsidRPr="006C1597">
              <w:rPr>
                <w:spacing w:val="-2"/>
              </w:rPr>
              <w:t xml:space="preserve">Nom du Maître d’Ouvrage : </w:t>
            </w:r>
            <w:r w:rsidRPr="006C1597">
              <w:rPr>
                <w:i/>
                <w:spacing w:val="-2"/>
              </w:rPr>
              <w:t>[nom complet]</w:t>
            </w:r>
          </w:p>
          <w:p w14:paraId="65DF2384" w14:textId="77777777" w:rsidR="001511B6" w:rsidRPr="006C1597" w:rsidRDefault="001511B6" w:rsidP="00184DA1">
            <w:pPr>
              <w:ind w:left="102" w:right="78" w:hanging="6"/>
              <w:jc w:val="left"/>
              <w:rPr>
                <w:i/>
                <w:spacing w:val="-2"/>
              </w:rPr>
            </w:pPr>
            <w:r w:rsidRPr="006C1597">
              <w:rPr>
                <w:spacing w:val="-2"/>
              </w:rPr>
              <w:t xml:space="preserve">Adresse du Maître d’Ouvrage : </w:t>
            </w:r>
            <w:r w:rsidRPr="006C1597">
              <w:rPr>
                <w:i/>
                <w:spacing w:val="-2"/>
              </w:rPr>
              <w:t>[rue, numéro, ville, pays]</w:t>
            </w:r>
          </w:p>
          <w:p w14:paraId="3C627A6F" w14:textId="77777777" w:rsidR="001511B6" w:rsidRPr="006C1597" w:rsidRDefault="001511B6" w:rsidP="00184DA1">
            <w:pPr>
              <w:spacing w:before="40" w:after="120"/>
              <w:ind w:left="102" w:right="78" w:hanging="6"/>
              <w:jc w:val="left"/>
              <w:rPr>
                <w:spacing w:val="-4"/>
              </w:rPr>
            </w:pPr>
            <w:r w:rsidRPr="006C1597">
              <w:rPr>
                <w:spacing w:val="-2"/>
              </w:rPr>
              <w:t xml:space="preserve">Motifs de suspension ou résiliation : </w:t>
            </w:r>
            <w:r w:rsidRPr="006C1597">
              <w:rPr>
                <w:i/>
                <w:spacing w:val="-2"/>
              </w:rPr>
              <w:t>[indiquer le (les) motif(s) principal (aux)]</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8FFDB5A" w14:textId="77777777" w:rsidR="001511B6" w:rsidRPr="006C1597" w:rsidRDefault="001511B6" w:rsidP="00184DA1">
            <w:pPr>
              <w:spacing w:before="40" w:after="120"/>
              <w:ind w:left="102" w:firstLine="6"/>
              <w:jc w:val="left"/>
              <w:rPr>
                <w:i/>
                <w:iCs/>
                <w:spacing w:val="-6"/>
              </w:rPr>
            </w:pPr>
            <w:r w:rsidRPr="006C1597">
              <w:rPr>
                <w:i/>
                <w:iCs/>
                <w:spacing w:val="-6"/>
              </w:rPr>
              <w:t>[insérer le montant]</w:t>
            </w:r>
          </w:p>
        </w:tc>
      </w:tr>
      <w:tr w:rsidR="001511B6" w:rsidRPr="006C1597" w14:paraId="39B2B5BC"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5A13A9B" w14:textId="77777777" w:rsidR="001511B6" w:rsidRPr="006C1597" w:rsidRDefault="001511B6" w:rsidP="00184DA1">
            <w:pPr>
              <w:spacing w:before="40" w:after="120"/>
              <w:ind w:left="102" w:right="78" w:hanging="6"/>
              <w:jc w:val="left"/>
              <w:rPr>
                <w:i/>
                <w:iCs/>
                <w:spacing w:val="-6"/>
              </w:rPr>
            </w:pPr>
            <w:r w:rsidRPr="006C1597">
              <w:rPr>
                <w:i/>
                <w:iCs/>
                <w:spacing w:val="-6"/>
              </w:rPr>
              <w:t>…</w:t>
            </w:r>
          </w:p>
        </w:tc>
        <w:tc>
          <w:tcPr>
            <w:tcW w:w="1666"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552362F" w14:textId="77777777" w:rsidR="001511B6" w:rsidRPr="006C1597" w:rsidRDefault="001511B6" w:rsidP="00184DA1">
            <w:pPr>
              <w:spacing w:before="40" w:after="120"/>
              <w:ind w:left="102" w:right="78" w:hanging="6"/>
              <w:jc w:val="left"/>
              <w:rPr>
                <w:i/>
                <w:iCs/>
                <w:spacing w:val="-6"/>
              </w:rPr>
            </w:pPr>
            <w:r w:rsidRPr="006C1597">
              <w:rPr>
                <w:i/>
                <w:iCs/>
                <w:spacing w:val="-6"/>
              </w:rPr>
              <w:t>…</w:t>
            </w:r>
          </w:p>
        </w:tc>
        <w:tc>
          <w:tcPr>
            <w:tcW w:w="451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DF575CD" w14:textId="77777777" w:rsidR="001511B6" w:rsidRPr="006C1597" w:rsidRDefault="001511B6" w:rsidP="00184DA1">
            <w:pPr>
              <w:spacing w:before="40" w:after="120"/>
              <w:ind w:left="102" w:right="78" w:hanging="6"/>
              <w:jc w:val="left"/>
              <w:rPr>
                <w:i/>
                <w:spacing w:val="-4"/>
              </w:rPr>
            </w:pPr>
            <w:r w:rsidRPr="006C1597">
              <w:rPr>
                <w:i/>
                <w:spacing w:val="-4"/>
              </w:rPr>
              <w:t>[fournir la liste de tous les marchés concernés]</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CB51350" w14:textId="77777777" w:rsidR="001511B6" w:rsidRPr="006C1597" w:rsidRDefault="001511B6" w:rsidP="00184DA1">
            <w:pPr>
              <w:spacing w:before="40" w:after="120"/>
              <w:ind w:left="102"/>
              <w:rPr>
                <w:i/>
                <w:iCs/>
                <w:spacing w:val="-6"/>
              </w:rPr>
            </w:pPr>
            <w:r w:rsidRPr="006C1597">
              <w:rPr>
                <w:i/>
                <w:iCs/>
                <w:spacing w:val="-6"/>
              </w:rPr>
              <w:t>…</w:t>
            </w:r>
          </w:p>
        </w:tc>
      </w:tr>
      <w:tr w:rsidR="001511B6" w:rsidRPr="006C1597" w14:paraId="57BD1C29" w14:textId="77777777" w:rsidTr="00184DA1">
        <w:tc>
          <w:tcPr>
            <w:tcW w:w="9379" w:type="dxa"/>
            <w:gridSpan w:val="4"/>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7F2C6B0" w14:textId="44531A0D" w:rsidR="001511B6" w:rsidRPr="006C1597" w:rsidRDefault="001511B6" w:rsidP="00184DA1">
            <w:pPr>
              <w:spacing w:before="40" w:after="120"/>
              <w:ind w:left="102" w:right="78" w:hanging="6"/>
              <w:rPr>
                <w:b/>
                <w:spacing w:val="-2"/>
              </w:rPr>
            </w:pPr>
            <w:r w:rsidRPr="006C1597">
              <w:rPr>
                <w:b/>
                <w:spacing w:val="-2"/>
              </w:rPr>
              <w:t xml:space="preserve">Saisie de </w:t>
            </w:r>
            <w:r>
              <w:rPr>
                <w:b/>
                <w:spacing w:val="-2"/>
              </w:rPr>
              <w:t>G</w:t>
            </w:r>
            <w:r w:rsidRPr="006C1597">
              <w:rPr>
                <w:b/>
                <w:spacing w:val="-2"/>
              </w:rPr>
              <w:t xml:space="preserve">arantie de </w:t>
            </w:r>
            <w:r w:rsidR="007403B9">
              <w:rPr>
                <w:b/>
                <w:spacing w:val="-2"/>
              </w:rPr>
              <w:t>Bonne exécution</w:t>
            </w:r>
            <w:r w:rsidR="007403B9" w:rsidRPr="006C1597">
              <w:rPr>
                <w:b/>
                <w:spacing w:val="-2"/>
              </w:rPr>
              <w:t xml:space="preserve"> </w:t>
            </w:r>
            <w:r w:rsidRPr="006C1597">
              <w:rPr>
                <w:b/>
                <w:spacing w:val="-2"/>
              </w:rPr>
              <w:t xml:space="preserve">par </w:t>
            </w:r>
            <w:r>
              <w:rPr>
                <w:b/>
                <w:spacing w:val="-2"/>
              </w:rPr>
              <w:t xml:space="preserve">un/des </w:t>
            </w:r>
            <w:r w:rsidRPr="006C1597">
              <w:rPr>
                <w:b/>
                <w:spacing w:val="-2"/>
              </w:rPr>
              <w:t>Maître</w:t>
            </w:r>
            <w:r>
              <w:rPr>
                <w:b/>
                <w:spacing w:val="-2"/>
              </w:rPr>
              <w:t>/s</w:t>
            </w:r>
            <w:r w:rsidRPr="006C1597">
              <w:rPr>
                <w:b/>
                <w:spacing w:val="-2"/>
              </w:rPr>
              <w:t xml:space="preserve"> d’Ouvrage pour des motifs liés à la performance ES</w:t>
            </w:r>
          </w:p>
        </w:tc>
      </w:tr>
      <w:tr w:rsidR="001511B6" w:rsidRPr="006C1597" w14:paraId="5DC072F8"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0CEE4304" w14:textId="77777777" w:rsidR="001511B6" w:rsidRPr="006C1597" w:rsidRDefault="001511B6" w:rsidP="00184DA1">
            <w:pPr>
              <w:spacing w:before="40" w:after="120"/>
              <w:ind w:left="102" w:right="78" w:hanging="6"/>
              <w:jc w:val="center"/>
              <w:rPr>
                <w:b/>
                <w:i/>
                <w:iCs/>
                <w:spacing w:val="-6"/>
              </w:rPr>
            </w:pPr>
            <w:r w:rsidRPr="006C1597">
              <w:rPr>
                <w:b/>
                <w:spacing w:val="-4"/>
              </w:rPr>
              <w:t>Année</w:t>
            </w:r>
          </w:p>
        </w:tc>
        <w:tc>
          <w:tcPr>
            <w:tcW w:w="6181" w:type="dxa"/>
            <w:gridSpan w:val="2"/>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2B8D9612" w14:textId="77777777" w:rsidR="001511B6" w:rsidRPr="006C1597" w:rsidRDefault="001511B6" w:rsidP="00184DA1">
            <w:pPr>
              <w:ind w:left="102" w:right="78" w:hanging="6"/>
              <w:jc w:val="center"/>
              <w:rPr>
                <w:b/>
                <w:spacing w:val="-2"/>
              </w:rPr>
            </w:pPr>
            <w:r w:rsidRPr="006C1597">
              <w:rPr>
                <w:b/>
                <w:spacing w:val="-2"/>
              </w:rPr>
              <w:t xml:space="preserve">Identification du </w:t>
            </w:r>
            <w:r>
              <w:rPr>
                <w:b/>
                <w:spacing w:val="-2"/>
              </w:rPr>
              <w:t>M</w:t>
            </w:r>
            <w:r w:rsidRPr="006C1597">
              <w:rPr>
                <w:b/>
                <w:spacing w:val="-2"/>
              </w:rPr>
              <w:t>arché</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vAlign w:val="bottom"/>
          </w:tcPr>
          <w:p w14:paraId="71C2EB0E" w14:textId="77777777" w:rsidR="001511B6" w:rsidRPr="006C1597" w:rsidRDefault="001511B6" w:rsidP="00184DA1">
            <w:pPr>
              <w:spacing w:before="40" w:after="120"/>
              <w:ind w:left="102" w:firstLine="6"/>
              <w:jc w:val="center"/>
              <w:rPr>
                <w:b/>
                <w:i/>
                <w:iCs/>
                <w:spacing w:val="-6"/>
              </w:rPr>
            </w:pPr>
            <w:r w:rsidRPr="006C1597">
              <w:rPr>
                <w:b/>
                <w:spacing w:val="-2"/>
              </w:rPr>
              <w:t xml:space="preserve">Montant total du marché (valeur actuelle, équivalent </w:t>
            </w:r>
            <w:r w:rsidRPr="006C1597">
              <w:rPr>
                <w:b/>
                <w:spacing w:val="-2"/>
              </w:rPr>
              <w:br/>
              <w:t>en $US)</w:t>
            </w:r>
          </w:p>
        </w:tc>
      </w:tr>
      <w:tr w:rsidR="001511B6" w:rsidRPr="006C1597" w14:paraId="1D7FEC17" w14:textId="77777777" w:rsidTr="00184DA1">
        <w:tc>
          <w:tcPr>
            <w:tcW w:w="1190"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B0769BD" w14:textId="77777777" w:rsidR="001511B6" w:rsidRPr="006C1597" w:rsidRDefault="001511B6" w:rsidP="00184DA1">
            <w:pPr>
              <w:spacing w:before="40" w:after="120"/>
              <w:ind w:left="102" w:right="78" w:hanging="6"/>
              <w:jc w:val="left"/>
              <w:rPr>
                <w:i/>
                <w:iCs/>
                <w:spacing w:val="-6"/>
              </w:rPr>
            </w:pPr>
            <w:r w:rsidRPr="006C1597">
              <w:rPr>
                <w:i/>
                <w:spacing w:val="-2"/>
              </w:rPr>
              <w:t>[insérer l’année]</w:t>
            </w:r>
          </w:p>
        </w:tc>
        <w:tc>
          <w:tcPr>
            <w:tcW w:w="6181" w:type="dxa"/>
            <w:gridSpan w:val="2"/>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67042BD" w14:textId="77777777" w:rsidR="001511B6" w:rsidRPr="006C1597" w:rsidRDefault="001511B6" w:rsidP="00184DA1">
            <w:pPr>
              <w:ind w:left="102" w:right="78" w:hanging="6"/>
              <w:jc w:val="left"/>
              <w:rPr>
                <w:i/>
                <w:spacing w:val="-2"/>
              </w:rPr>
            </w:pPr>
            <w:r w:rsidRPr="006C1597">
              <w:rPr>
                <w:spacing w:val="-2"/>
              </w:rPr>
              <w:t xml:space="preserve">Identification du marché : </w:t>
            </w:r>
            <w:r w:rsidRPr="006C1597">
              <w:rPr>
                <w:i/>
                <w:spacing w:val="-2"/>
              </w:rPr>
              <w:t xml:space="preserve">[indiquer le nom complet/numéro du marché et les autres formes d’identification] </w:t>
            </w:r>
          </w:p>
          <w:p w14:paraId="3BBD26A6" w14:textId="77777777" w:rsidR="001511B6" w:rsidRPr="006C1597" w:rsidRDefault="001511B6" w:rsidP="00184DA1">
            <w:pPr>
              <w:ind w:left="102" w:right="78" w:hanging="6"/>
              <w:jc w:val="left"/>
              <w:rPr>
                <w:i/>
                <w:spacing w:val="-2"/>
              </w:rPr>
            </w:pPr>
            <w:r w:rsidRPr="006C1597">
              <w:rPr>
                <w:spacing w:val="-2"/>
              </w:rPr>
              <w:t xml:space="preserve">Nom du Maître d’Ouvrage : </w:t>
            </w:r>
            <w:r w:rsidRPr="006C1597">
              <w:rPr>
                <w:i/>
                <w:spacing w:val="-2"/>
              </w:rPr>
              <w:t xml:space="preserve">[nom complet] </w:t>
            </w:r>
          </w:p>
          <w:p w14:paraId="62808DE9" w14:textId="77777777" w:rsidR="001511B6" w:rsidRPr="006C1597" w:rsidRDefault="001511B6" w:rsidP="00184DA1">
            <w:pPr>
              <w:ind w:left="102" w:right="78" w:hanging="6"/>
              <w:jc w:val="left"/>
              <w:rPr>
                <w:i/>
                <w:spacing w:val="-2"/>
              </w:rPr>
            </w:pPr>
            <w:r w:rsidRPr="006C1597">
              <w:rPr>
                <w:spacing w:val="-2"/>
              </w:rPr>
              <w:t xml:space="preserve">Adresse du Maître d’Ouvrage : </w:t>
            </w:r>
            <w:r w:rsidRPr="006C1597">
              <w:rPr>
                <w:i/>
                <w:spacing w:val="-2"/>
              </w:rPr>
              <w:t xml:space="preserve">[rue, numéro, ville, pays] </w:t>
            </w:r>
          </w:p>
          <w:p w14:paraId="78D11B27" w14:textId="77777777" w:rsidR="001511B6" w:rsidRPr="006C1597" w:rsidRDefault="001511B6" w:rsidP="00184DA1">
            <w:pPr>
              <w:spacing w:before="40" w:after="120"/>
              <w:ind w:left="102" w:right="78" w:hanging="6"/>
              <w:jc w:val="left"/>
              <w:rPr>
                <w:i/>
                <w:spacing w:val="-4"/>
              </w:rPr>
            </w:pPr>
            <w:r w:rsidRPr="006C1597">
              <w:rPr>
                <w:spacing w:val="-2"/>
              </w:rPr>
              <w:t xml:space="preserve">Motifs de saisie de garantie : </w:t>
            </w:r>
            <w:r w:rsidRPr="006C1597">
              <w:rPr>
                <w:i/>
                <w:spacing w:val="-2"/>
              </w:rPr>
              <w:t xml:space="preserve">[indiquer le (les) motif(s) principal (aux), </w:t>
            </w:r>
            <w:r w:rsidRPr="006C1597">
              <w:rPr>
                <w:rFonts w:asciiTheme="majorBidi" w:hAnsiTheme="majorBidi" w:cstheme="majorBidi"/>
                <w:i/>
              </w:rPr>
              <w:t>par ex. défaut relatif à l’Exploitation at aux Abus Sexuels ou au Harcèlement Sexuel</w:t>
            </w:r>
            <w:r w:rsidRPr="006C1597">
              <w:rPr>
                <w:i/>
                <w:spacing w:val="-2"/>
              </w:rPr>
              <w:t>]</w:t>
            </w:r>
          </w:p>
        </w:tc>
        <w:tc>
          <w:tcPr>
            <w:tcW w:w="2008"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90B9C82" w14:textId="77777777" w:rsidR="001511B6" w:rsidRPr="006C1597" w:rsidRDefault="001511B6" w:rsidP="00184DA1">
            <w:pPr>
              <w:spacing w:before="40" w:after="120"/>
              <w:ind w:left="102" w:firstLine="6"/>
              <w:jc w:val="left"/>
              <w:rPr>
                <w:i/>
                <w:iCs/>
                <w:spacing w:val="-6"/>
              </w:rPr>
            </w:pPr>
            <w:r w:rsidRPr="006C1597">
              <w:rPr>
                <w:i/>
                <w:iCs/>
                <w:spacing w:val="-6"/>
              </w:rPr>
              <w:t>[insérer le montant]</w:t>
            </w:r>
          </w:p>
        </w:tc>
      </w:tr>
    </w:tbl>
    <w:p w14:paraId="4F90DF0F" w14:textId="77777777" w:rsidR="001511B6" w:rsidRPr="006C1597" w:rsidRDefault="001511B6" w:rsidP="001511B6"/>
    <w:p w14:paraId="03CA1ED7" w14:textId="77777777" w:rsidR="001511B6" w:rsidRPr="006C1597" w:rsidRDefault="001511B6" w:rsidP="001511B6">
      <w:pPr>
        <w:rPr>
          <w:b/>
          <w:sz w:val="28"/>
        </w:rPr>
      </w:pPr>
      <w:r w:rsidRPr="006C1597">
        <w:br w:type="page"/>
      </w:r>
    </w:p>
    <w:p w14:paraId="38F77542" w14:textId="77777777" w:rsidR="001511B6" w:rsidRPr="006C1597" w:rsidRDefault="001511B6" w:rsidP="00A76396">
      <w:pPr>
        <w:pStyle w:val="Sec4head2"/>
      </w:pPr>
      <w:r w:rsidRPr="006C1597">
        <w:lastRenderedPageBreak/>
        <w:t xml:space="preserve">Formulaire ANT </w:t>
      </w:r>
      <w:r>
        <w:t>–</w:t>
      </w:r>
      <w:r w:rsidRPr="006C1597">
        <w:t xml:space="preserve"> 4</w:t>
      </w:r>
      <w:r>
        <w:br/>
      </w:r>
      <w:r w:rsidRPr="006C1597">
        <w:t>Déclaration relative à l’Exploitation et à l’Abus Sexuel (EAS) et/ou au Harassement Sexuel (HS)</w:t>
      </w:r>
    </w:p>
    <w:p w14:paraId="085A4005" w14:textId="20A311E3" w:rsidR="001511B6" w:rsidRPr="006C1597" w:rsidRDefault="001511B6" w:rsidP="001511B6">
      <w:pPr>
        <w:ind w:left="0" w:firstLine="0"/>
        <w:rPr>
          <w:i/>
        </w:rPr>
      </w:pPr>
      <w:r w:rsidRPr="006C1597">
        <w:rPr>
          <w:i/>
        </w:rPr>
        <w:t xml:space="preserve">[Le formulaire ci-dessous doit être rempli par le Soumissionnaire et par chaque partenaire dans le cas d’un GE et chaque Sous-traitant] </w:t>
      </w:r>
    </w:p>
    <w:p w14:paraId="0956A788" w14:textId="431B5078" w:rsidR="001511B6" w:rsidRPr="006C1597" w:rsidRDefault="001511B6" w:rsidP="001511B6">
      <w:pPr>
        <w:pStyle w:val="SPDForm2"/>
        <w:spacing w:before="0" w:after="0"/>
        <w:jc w:val="right"/>
        <w:rPr>
          <w:b w:val="0"/>
          <w:i/>
          <w:sz w:val="24"/>
          <w:lang w:val="fr-FR"/>
        </w:rPr>
      </w:pPr>
      <w:r w:rsidRPr="006C1597">
        <w:rPr>
          <w:b w:val="0"/>
          <w:i/>
          <w:sz w:val="24"/>
          <w:lang w:val="fr-FR"/>
        </w:rPr>
        <w:t xml:space="preserve">Nom du </w:t>
      </w:r>
      <w:r w:rsidR="004129E7">
        <w:rPr>
          <w:b w:val="0"/>
          <w:i/>
          <w:sz w:val="24"/>
          <w:lang w:val="fr-FR"/>
        </w:rPr>
        <w:t>Soumissionnaire</w:t>
      </w:r>
      <w:r w:rsidRPr="006C1597">
        <w:rPr>
          <w:b w:val="0"/>
          <w:i/>
          <w:sz w:val="24"/>
          <w:lang w:val="fr-FR"/>
        </w:rPr>
        <w:t xml:space="preserve"> : [insérer le nom complet]</w:t>
      </w:r>
    </w:p>
    <w:p w14:paraId="5C65CA38" w14:textId="77777777" w:rsidR="001511B6" w:rsidRPr="006C1597" w:rsidRDefault="001511B6" w:rsidP="001511B6">
      <w:pPr>
        <w:pStyle w:val="SPDForm2"/>
        <w:spacing w:before="0" w:after="0"/>
        <w:jc w:val="right"/>
        <w:rPr>
          <w:b w:val="0"/>
          <w:i/>
          <w:sz w:val="24"/>
          <w:lang w:val="fr-FR"/>
        </w:rPr>
      </w:pPr>
      <w:r w:rsidRPr="006C1597">
        <w:rPr>
          <w:b w:val="0"/>
          <w:i/>
          <w:sz w:val="24"/>
          <w:lang w:val="fr-FR"/>
        </w:rPr>
        <w:t>Date : [insérer jour, mois, année]</w:t>
      </w:r>
    </w:p>
    <w:p w14:paraId="480BC0ED" w14:textId="09EAED14" w:rsidR="001511B6" w:rsidRPr="006C1597" w:rsidRDefault="001511B6" w:rsidP="001511B6">
      <w:pPr>
        <w:pStyle w:val="SPDForm2"/>
        <w:spacing w:before="0" w:after="0"/>
        <w:jc w:val="right"/>
        <w:rPr>
          <w:b w:val="0"/>
          <w:i/>
          <w:sz w:val="24"/>
          <w:lang w:val="fr-FR"/>
        </w:rPr>
      </w:pPr>
      <w:r w:rsidRPr="006C1597">
        <w:rPr>
          <w:b w:val="0"/>
          <w:i/>
          <w:sz w:val="24"/>
          <w:lang w:val="fr-FR"/>
        </w:rPr>
        <w:t xml:space="preserve">Nom du membre du Groupement ou du </w:t>
      </w:r>
      <w:r w:rsidR="00415A83">
        <w:rPr>
          <w:b w:val="0"/>
          <w:i/>
          <w:sz w:val="24"/>
          <w:lang w:val="fr-FR"/>
        </w:rPr>
        <w:t>Sous-Traitant spécialisé</w:t>
      </w:r>
      <w:r w:rsidRPr="006C1597">
        <w:rPr>
          <w:b w:val="0"/>
          <w:i/>
          <w:sz w:val="24"/>
          <w:lang w:val="fr-FR"/>
        </w:rPr>
        <w:t xml:space="preserve"> : [insérer le nom complet]</w:t>
      </w:r>
    </w:p>
    <w:p w14:paraId="05F5243C" w14:textId="3991026E" w:rsidR="001511B6" w:rsidRPr="006C1597" w:rsidRDefault="001511B6" w:rsidP="001511B6">
      <w:pPr>
        <w:pStyle w:val="SPDForm2"/>
        <w:spacing w:before="0" w:after="0"/>
        <w:jc w:val="right"/>
        <w:rPr>
          <w:b w:val="0"/>
          <w:i/>
          <w:sz w:val="24"/>
          <w:lang w:val="fr-FR"/>
        </w:rPr>
      </w:pPr>
      <w:r w:rsidRPr="006C1597">
        <w:rPr>
          <w:b w:val="0"/>
          <w:i/>
          <w:sz w:val="24"/>
          <w:lang w:val="fr-FR"/>
        </w:rPr>
        <w:t>No et titre d</w:t>
      </w:r>
      <w:r w:rsidR="0058047C">
        <w:rPr>
          <w:b w:val="0"/>
          <w:i/>
          <w:sz w:val="24"/>
          <w:lang w:val="fr-FR"/>
        </w:rPr>
        <w:t>u DAO</w:t>
      </w:r>
      <w:r w:rsidRPr="006C1597">
        <w:rPr>
          <w:b w:val="0"/>
          <w:i/>
          <w:sz w:val="24"/>
          <w:lang w:val="fr-FR"/>
        </w:rPr>
        <w:t xml:space="preserve"> : [insérer le numéro et le titre d</w:t>
      </w:r>
      <w:r w:rsidR="0058047C">
        <w:rPr>
          <w:b w:val="0"/>
          <w:i/>
          <w:sz w:val="24"/>
          <w:lang w:val="fr-FR"/>
        </w:rPr>
        <w:t>u DAO</w:t>
      </w:r>
      <w:r w:rsidRPr="006C1597">
        <w:rPr>
          <w:b w:val="0"/>
          <w:i/>
          <w:sz w:val="24"/>
          <w:lang w:val="fr-FR"/>
        </w:rPr>
        <w:t>]</w:t>
      </w:r>
    </w:p>
    <w:p w14:paraId="287BC6FF" w14:textId="77777777" w:rsidR="001511B6" w:rsidRPr="006C1597" w:rsidRDefault="001511B6" w:rsidP="001511B6">
      <w:pPr>
        <w:pStyle w:val="SPDForm2"/>
        <w:spacing w:before="0" w:after="0"/>
        <w:jc w:val="right"/>
        <w:rPr>
          <w:b w:val="0"/>
          <w:i/>
          <w:sz w:val="24"/>
          <w:lang w:val="fr-FR"/>
        </w:rPr>
      </w:pPr>
      <w:r w:rsidRPr="006C1597">
        <w:rPr>
          <w:b w:val="0"/>
          <w:i/>
          <w:sz w:val="24"/>
          <w:lang w:val="fr-FR"/>
        </w:rPr>
        <w:t>Page [insérer le numéro de page] sur [insérer le nombre total] pages</w:t>
      </w:r>
    </w:p>
    <w:p w14:paraId="2F8DFD21" w14:textId="77777777" w:rsidR="001511B6" w:rsidRPr="006C1597" w:rsidRDefault="001511B6" w:rsidP="001511B6">
      <w:pPr>
        <w:pStyle w:val="SPDForm2"/>
        <w:spacing w:before="0" w:after="0"/>
        <w:jc w:val="right"/>
        <w:rPr>
          <w:b w:val="0"/>
          <w:i/>
          <w:sz w:val="24"/>
          <w:lang w:val="fr-FR"/>
        </w:rPr>
      </w:pPr>
    </w:p>
    <w:p w14:paraId="7534A251" w14:textId="77777777" w:rsidR="001511B6" w:rsidRPr="006C1597" w:rsidRDefault="001511B6" w:rsidP="001511B6">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1511B6" w:rsidRPr="006C1597" w14:paraId="1997E19B" w14:textId="77777777" w:rsidTr="00184DA1">
        <w:tc>
          <w:tcPr>
            <w:tcW w:w="9360" w:type="dxa"/>
            <w:tcBorders>
              <w:top w:val="single" w:sz="2" w:space="0" w:color="auto"/>
              <w:left w:val="single" w:sz="2" w:space="0" w:color="auto"/>
              <w:bottom w:val="single" w:sz="2" w:space="0" w:color="auto"/>
              <w:right w:val="single" w:sz="2" w:space="0" w:color="auto"/>
            </w:tcBorders>
          </w:tcPr>
          <w:p w14:paraId="7F43FAA1" w14:textId="77777777" w:rsidR="001511B6" w:rsidRPr="00DE7F17" w:rsidRDefault="001511B6" w:rsidP="00184DA1">
            <w:pPr>
              <w:pStyle w:val="SPDForm2"/>
              <w:spacing w:before="0" w:after="0"/>
              <w:rPr>
                <w:sz w:val="24"/>
                <w:lang w:val="fr-FR"/>
              </w:rPr>
            </w:pPr>
            <w:r w:rsidRPr="00DE7F17">
              <w:rPr>
                <w:sz w:val="24"/>
                <w:lang w:val="fr-FR"/>
              </w:rPr>
              <w:t>Déclaration EAS et/ou HS</w:t>
            </w:r>
          </w:p>
          <w:p w14:paraId="6DF2E068" w14:textId="1FF0E04F" w:rsidR="001511B6" w:rsidRPr="006C1597" w:rsidRDefault="001511B6" w:rsidP="00184DA1">
            <w:pPr>
              <w:pStyle w:val="SPDForm2"/>
              <w:spacing w:before="0" w:after="0"/>
              <w:ind w:left="90" w:right="181"/>
              <w:rPr>
                <w:b w:val="0"/>
                <w:sz w:val="20"/>
                <w:lang w:val="fr-FR"/>
              </w:rPr>
            </w:pPr>
            <w:r w:rsidRPr="00534256">
              <w:rPr>
                <w:bCs/>
                <w:sz w:val="22"/>
                <w:lang w:val="fr-FR"/>
              </w:rPr>
              <w:t xml:space="preserve">conformément à la Section III, Critères de Qualification </w:t>
            </w:r>
            <w:r w:rsidRPr="00534256">
              <w:rPr>
                <w:bCs/>
                <w:spacing w:val="-2"/>
                <w:sz w:val="24"/>
                <w:szCs w:val="24"/>
                <w:lang w:val="fr-FR"/>
              </w:rPr>
              <w:t xml:space="preserve">et </w:t>
            </w:r>
            <w:r w:rsidR="00016178">
              <w:rPr>
                <w:bCs/>
                <w:spacing w:val="-2"/>
                <w:sz w:val="24"/>
                <w:szCs w:val="24"/>
                <w:lang w:val="fr-FR"/>
              </w:rPr>
              <w:t>Exigences</w:t>
            </w:r>
          </w:p>
        </w:tc>
      </w:tr>
      <w:tr w:rsidR="001511B6" w:rsidRPr="006C1597" w14:paraId="7A01B2C1" w14:textId="77777777" w:rsidTr="00184DA1">
        <w:tc>
          <w:tcPr>
            <w:tcW w:w="9360" w:type="dxa"/>
            <w:tcBorders>
              <w:top w:val="single" w:sz="2" w:space="0" w:color="auto"/>
              <w:left w:val="single" w:sz="2" w:space="0" w:color="auto"/>
              <w:bottom w:val="single" w:sz="2" w:space="0" w:color="auto"/>
              <w:right w:val="single" w:sz="2" w:space="0" w:color="auto"/>
            </w:tcBorders>
          </w:tcPr>
          <w:p w14:paraId="72B6B978" w14:textId="77777777" w:rsidR="001511B6" w:rsidRPr="006C1597" w:rsidRDefault="001511B6" w:rsidP="00184DA1">
            <w:pPr>
              <w:pStyle w:val="SPDForm2"/>
              <w:spacing w:before="0" w:after="120"/>
              <w:ind w:left="450" w:right="91"/>
              <w:jc w:val="both"/>
              <w:rPr>
                <w:b w:val="0"/>
                <w:sz w:val="24"/>
                <w:lang w:val="fr-FR"/>
              </w:rPr>
            </w:pPr>
            <w:r w:rsidRPr="006C1597">
              <w:rPr>
                <w:b w:val="0"/>
                <w:sz w:val="24"/>
                <w:lang w:val="fr-FR"/>
              </w:rPr>
              <w:t>Nous :</w:t>
            </w:r>
          </w:p>
          <w:p w14:paraId="66F61957" w14:textId="77777777" w:rsidR="001511B6" w:rsidRPr="006C1597" w:rsidRDefault="001511B6">
            <w:pPr>
              <w:pStyle w:val="SPDForm2"/>
              <w:numPr>
                <w:ilvl w:val="0"/>
                <w:numId w:val="158"/>
              </w:numPr>
              <w:spacing w:before="0" w:after="120"/>
              <w:ind w:right="91"/>
              <w:jc w:val="both"/>
              <w:rPr>
                <w:b w:val="0"/>
                <w:sz w:val="24"/>
                <w:lang w:val="fr-FR"/>
              </w:rPr>
            </w:pPr>
            <w:r w:rsidRPr="006C1597">
              <w:rPr>
                <w:b w:val="0"/>
                <w:sz w:val="24"/>
                <w:lang w:val="fr-FR"/>
              </w:rPr>
              <w:t>n'avons pas fait l'objet d'une disqualification par la Banque pour non-respect des obligations en matière d'EAS/HS</w:t>
            </w:r>
          </w:p>
          <w:p w14:paraId="0A371C6A" w14:textId="77777777" w:rsidR="001511B6" w:rsidRPr="006C1597" w:rsidRDefault="001511B6">
            <w:pPr>
              <w:pStyle w:val="SPDForm2"/>
              <w:numPr>
                <w:ilvl w:val="0"/>
                <w:numId w:val="158"/>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w:t>
            </w:r>
          </w:p>
          <w:p w14:paraId="7F49C102" w14:textId="77777777" w:rsidR="001511B6" w:rsidRPr="006C1597" w:rsidRDefault="001511B6">
            <w:pPr>
              <w:pStyle w:val="SPDForm2"/>
              <w:numPr>
                <w:ilvl w:val="0"/>
                <w:numId w:val="158"/>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 Une décision arbitrale sur le cas de disqualification a été rendue en notre faveur.</w:t>
            </w:r>
          </w:p>
          <w:p w14:paraId="4B7E53E6" w14:textId="77777777" w:rsidR="001511B6" w:rsidRPr="006C1597" w:rsidRDefault="001511B6">
            <w:pPr>
              <w:pStyle w:val="SPDForm2"/>
              <w:numPr>
                <w:ilvl w:val="0"/>
                <w:numId w:val="158"/>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 pendant une période de deux ans. Nous avons par la suite démontré que nous avons la capacité et l'engagement adéquats pour nous conformer aux obligations en matière d'EAS/HS.</w:t>
            </w:r>
          </w:p>
          <w:p w14:paraId="4865873B" w14:textId="77777777" w:rsidR="001511B6" w:rsidRPr="006C1597" w:rsidRDefault="001511B6">
            <w:pPr>
              <w:pStyle w:val="SPDForm2"/>
              <w:numPr>
                <w:ilvl w:val="0"/>
                <w:numId w:val="158"/>
              </w:numPr>
              <w:spacing w:before="0" w:after="120"/>
              <w:ind w:right="91"/>
              <w:jc w:val="both"/>
              <w:rPr>
                <w:b w:val="0"/>
                <w:sz w:val="24"/>
                <w:lang w:val="fr-FR"/>
              </w:rPr>
            </w:pPr>
            <w:r w:rsidRPr="006C1597">
              <w:rPr>
                <w:b w:val="0"/>
                <w:sz w:val="24"/>
                <w:lang w:val="fr-FR"/>
              </w:rPr>
              <w:t>avons fait l'objet d'une disqualification par la Banque pour non-respect des obligations en matière d'EAS/HS pendant une période de deux ans. Nous avons fourni ci-joint des preuves démontrant que nous avons la capacité et l'engagement adéquats pour nous conformer aux obligations en matière d'EAS/HS.</w:t>
            </w:r>
          </w:p>
        </w:tc>
      </w:tr>
      <w:tr w:rsidR="001511B6" w:rsidRPr="006C1597" w14:paraId="0A7C85CD" w14:textId="77777777" w:rsidTr="00184DA1">
        <w:tc>
          <w:tcPr>
            <w:tcW w:w="9360" w:type="dxa"/>
            <w:tcBorders>
              <w:top w:val="single" w:sz="2" w:space="0" w:color="auto"/>
              <w:left w:val="single" w:sz="2" w:space="0" w:color="auto"/>
              <w:bottom w:val="single" w:sz="2" w:space="0" w:color="auto"/>
              <w:right w:val="single" w:sz="2" w:space="0" w:color="auto"/>
            </w:tcBorders>
          </w:tcPr>
          <w:p w14:paraId="2E338B87" w14:textId="77777777" w:rsidR="001511B6" w:rsidRPr="006C1597" w:rsidRDefault="001511B6" w:rsidP="00184DA1">
            <w:pPr>
              <w:pStyle w:val="SPDForm2"/>
              <w:ind w:left="450" w:right="91"/>
              <w:jc w:val="both"/>
              <w:rPr>
                <w:sz w:val="24"/>
                <w:lang w:val="fr-FR"/>
              </w:rPr>
            </w:pPr>
            <w:r w:rsidRPr="006C1597">
              <w:rPr>
                <w:sz w:val="24"/>
                <w:lang w:val="fr-FR"/>
              </w:rPr>
              <w:t>[Si le point (c) ci-dessus est applicable, joindre la preuve d'une décision arbitrale infirmant les conclusions sur les questions sous-jacentes à la disqualification].</w:t>
            </w:r>
          </w:p>
        </w:tc>
      </w:tr>
      <w:tr w:rsidR="001511B6" w:rsidRPr="006C1597" w14:paraId="4EBABFE0" w14:textId="77777777" w:rsidTr="00184DA1">
        <w:tc>
          <w:tcPr>
            <w:tcW w:w="9360" w:type="dxa"/>
            <w:tcBorders>
              <w:top w:val="single" w:sz="2" w:space="0" w:color="auto"/>
              <w:left w:val="single" w:sz="2" w:space="0" w:color="auto"/>
              <w:bottom w:val="single" w:sz="2" w:space="0" w:color="auto"/>
              <w:right w:val="single" w:sz="2" w:space="0" w:color="auto"/>
            </w:tcBorders>
          </w:tcPr>
          <w:p w14:paraId="6625AF16" w14:textId="77777777" w:rsidR="001511B6" w:rsidRPr="006C1597" w:rsidRDefault="001511B6" w:rsidP="00184DA1">
            <w:pPr>
              <w:pStyle w:val="SPDForm2"/>
              <w:ind w:left="450" w:right="91"/>
              <w:jc w:val="both"/>
              <w:rPr>
                <w:sz w:val="24"/>
                <w:lang w:val="fr-FR"/>
              </w:rPr>
            </w:pPr>
            <w:r w:rsidRPr="006C1597">
              <w:rPr>
                <w:sz w:val="24"/>
                <w:lang w:val="fr-FR"/>
              </w:rPr>
              <w:t>[Si (d) ou (e) ci-dessus sont applicables, fournir les informations suivantes :]</w:t>
            </w:r>
          </w:p>
        </w:tc>
      </w:tr>
      <w:tr w:rsidR="001511B6" w:rsidRPr="006C1597" w14:paraId="0EAACED6" w14:textId="77777777" w:rsidTr="00184DA1">
        <w:tc>
          <w:tcPr>
            <w:tcW w:w="9360" w:type="dxa"/>
            <w:tcBorders>
              <w:top w:val="single" w:sz="2" w:space="0" w:color="auto"/>
              <w:left w:val="single" w:sz="2" w:space="0" w:color="auto"/>
              <w:bottom w:val="single" w:sz="2" w:space="0" w:color="auto"/>
              <w:right w:val="single" w:sz="2" w:space="0" w:color="auto"/>
            </w:tcBorders>
          </w:tcPr>
          <w:p w14:paraId="6D5FC8E4" w14:textId="77777777" w:rsidR="001511B6" w:rsidRPr="006C1597" w:rsidRDefault="001511B6" w:rsidP="00184DA1">
            <w:pPr>
              <w:pStyle w:val="SPDForm2"/>
              <w:ind w:left="450" w:right="91"/>
              <w:jc w:val="both"/>
              <w:rPr>
                <w:b w:val="0"/>
                <w:sz w:val="24"/>
                <w:lang w:val="fr-FR"/>
              </w:rPr>
            </w:pPr>
            <w:r w:rsidRPr="006C1597">
              <w:rPr>
                <w:b w:val="0"/>
                <w:sz w:val="24"/>
                <w:lang w:val="fr-FR"/>
              </w:rPr>
              <w:t>Période de disqualification : de : _______________ à : ________________</w:t>
            </w:r>
          </w:p>
        </w:tc>
      </w:tr>
      <w:tr w:rsidR="001511B6" w:rsidRPr="006C1597" w14:paraId="1CAE7C12" w14:textId="77777777" w:rsidTr="00184DA1">
        <w:tc>
          <w:tcPr>
            <w:tcW w:w="9360" w:type="dxa"/>
            <w:tcBorders>
              <w:top w:val="single" w:sz="2" w:space="0" w:color="auto"/>
              <w:left w:val="single" w:sz="2" w:space="0" w:color="auto"/>
              <w:bottom w:val="single" w:sz="2" w:space="0" w:color="auto"/>
              <w:right w:val="single" w:sz="2" w:space="0" w:color="auto"/>
            </w:tcBorders>
          </w:tcPr>
          <w:p w14:paraId="49CDB2E5" w14:textId="77777777" w:rsidR="001511B6" w:rsidRPr="006C1597" w:rsidRDefault="001511B6" w:rsidP="00184DA1">
            <w:pPr>
              <w:pStyle w:val="SPDForm2"/>
              <w:ind w:left="450" w:right="91"/>
              <w:jc w:val="both"/>
              <w:rPr>
                <w:b w:val="0"/>
                <w:sz w:val="24"/>
                <w:lang w:val="fr-FR"/>
              </w:rPr>
            </w:pPr>
            <w:r w:rsidRPr="006C1597">
              <w:rPr>
                <w:b w:val="0"/>
                <w:sz w:val="24"/>
                <w:lang w:val="fr-FR"/>
              </w:rPr>
              <w:t xml:space="preserve">Si ces informations ont déjà été fournies dans le cadre d'un autre marché de travaux financé par la Banque, des détails sur les éléments de preuve démontrant la capacité et l'engagement </w:t>
            </w:r>
            <w:r w:rsidRPr="006C1597">
              <w:rPr>
                <w:b w:val="0"/>
                <w:sz w:val="24"/>
                <w:lang w:val="fr-FR"/>
              </w:rPr>
              <w:lastRenderedPageBreak/>
              <w:t xml:space="preserve">adéquats à respecter les obligations en matière d'EAS/HS </w:t>
            </w:r>
            <w:r w:rsidRPr="006C1597">
              <w:rPr>
                <w:sz w:val="24"/>
                <w:lang w:val="fr-FR"/>
              </w:rPr>
              <w:t>(conformément au point (d) ci-dessus)</w:t>
            </w:r>
          </w:p>
          <w:p w14:paraId="7354DC25" w14:textId="77777777" w:rsidR="001511B6" w:rsidRPr="006C1597" w:rsidRDefault="001511B6" w:rsidP="00184DA1">
            <w:pPr>
              <w:pStyle w:val="SPDForm2"/>
              <w:ind w:left="450" w:right="91"/>
              <w:jc w:val="both"/>
              <w:rPr>
                <w:b w:val="0"/>
                <w:sz w:val="24"/>
                <w:lang w:val="fr-FR"/>
              </w:rPr>
            </w:pPr>
            <w:r w:rsidRPr="006C1597">
              <w:rPr>
                <w:b w:val="0"/>
                <w:sz w:val="24"/>
                <w:lang w:val="fr-FR"/>
              </w:rPr>
              <w:t>Nom du Maître d’Ouvrage : ___________________________________________</w:t>
            </w:r>
          </w:p>
          <w:p w14:paraId="198E794B" w14:textId="77777777" w:rsidR="001511B6" w:rsidRPr="006C1597" w:rsidRDefault="001511B6" w:rsidP="00184DA1">
            <w:pPr>
              <w:pStyle w:val="SPDForm2"/>
              <w:ind w:left="450" w:right="91"/>
              <w:jc w:val="both"/>
              <w:rPr>
                <w:b w:val="0"/>
                <w:sz w:val="24"/>
                <w:lang w:val="fr-FR"/>
              </w:rPr>
            </w:pPr>
            <w:r w:rsidRPr="006C1597">
              <w:rPr>
                <w:b w:val="0"/>
                <w:sz w:val="24"/>
                <w:lang w:val="fr-FR"/>
              </w:rPr>
              <w:t>Nom du Projet : _____________________________________</w:t>
            </w:r>
          </w:p>
          <w:p w14:paraId="09D003D9" w14:textId="77777777" w:rsidR="001511B6" w:rsidRPr="006C1597" w:rsidRDefault="001511B6" w:rsidP="00184DA1">
            <w:pPr>
              <w:pStyle w:val="SPDForm2"/>
              <w:ind w:left="450" w:right="91"/>
              <w:jc w:val="both"/>
              <w:rPr>
                <w:b w:val="0"/>
                <w:sz w:val="24"/>
                <w:lang w:val="fr-FR"/>
              </w:rPr>
            </w:pPr>
            <w:r w:rsidRPr="006C1597">
              <w:rPr>
                <w:b w:val="0"/>
                <w:sz w:val="24"/>
                <w:lang w:val="fr-FR"/>
              </w:rPr>
              <w:t xml:space="preserve">Description du contrat : _____________________________________________________ </w:t>
            </w:r>
          </w:p>
          <w:p w14:paraId="0C3047E5" w14:textId="77777777" w:rsidR="001511B6" w:rsidRPr="006C1597" w:rsidRDefault="001511B6" w:rsidP="00184DA1">
            <w:pPr>
              <w:pStyle w:val="SPDForm2"/>
              <w:ind w:left="450" w:right="91"/>
              <w:jc w:val="both"/>
              <w:rPr>
                <w:b w:val="0"/>
                <w:sz w:val="24"/>
                <w:lang w:val="fr-FR"/>
              </w:rPr>
            </w:pPr>
            <w:r w:rsidRPr="006C1597">
              <w:rPr>
                <w:b w:val="0"/>
                <w:sz w:val="24"/>
                <w:lang w:val="fr-FR"/>
              </w:rPr>
              <w:t>Bref résumé des preuves fournies : ________________________________________</w:t>
            </w:r>
          </w:p>
          <w:p w14:paraId="3342C82D" w14:textId="77777777" w:rsidR="001511B6" w:rsidRPr="006C1597" w:rsidRDefault="001511B6" w:rsidP="00184DA1">
            <w:pPr>
              <w:pStyle w:val="SPDForm2"/>
              <w:ind w:left="450" w:right="91"/>
              <w:jc w:val="both"/>
              <w:rPr>
                <w:b w:val="0"/>
                <w:sz w:val="24"/>
                <w:lang w:val="fr-FR"/>
              </w:rPr>
            </w:pPr>
            <w:r w:rsidRPr="006C1597">
              <w:rPr>
                <w:b w:val="0"/>
                <w:sz w:val="24"/>
                <w:lang w:val="fr-FR"/>
              </w:rPr>
              <w:t>______________________________________________________________________</w:t>
            </w:r>
          </w:p>
          <w:p w14:paraId="240631BA" w14:textId="77777777" w:rsidR="001511B6" w:rsidRPr="006C1597" w:rsidRDefault="001511B6" w:rsidP="00184DA1">
            <w:pPr>
              <w:pStyle w:val="SPDForm2"/>
              <w:ind w:left="450" w:right="91"/>
              <w:jc w:val="both"/>
              <w:rPr>
                <w:b w:val="0"/>
                <w:sz w:val="24"/>
                <w:lang w:val="fr-FR"/>
              </w:rPr>
            </w:pPr>
            <w:r w:rsidRPr="006C1597">
              <w:rPr>
                <w:b w:val="0"/>
                <w:sz w:val="24"/>
                <w:lang w:val="fr-FR"/>
              </w:rPr>
              <w:t>Informations de la personne de contact : (Tél, email, nom de la personne de contact) : _______________________</w:t>
            </w:r>
          </w:p>
        </w:tc>
      </w:tr>
      <w:tr w:rsidR="001511B6" w:rsidRPr="006C1597" w14:paraId="17798568" w14:textId="77777777" w:rsidTr="00184DA1">
        <w:tc>
          <w:tcPr>
            <w:tcW w:w="9360" w:type="dxa"/>
            <w:tcBorders>
              <w:top w:val="single" w:sz="2" w:space="0" w:color="auto"/>
              <w:left w:val="single" w:sz="2" w:space="0" w:color="auto"/>
              <w:bottom w:val="single" w:sz="2" w:space="0" w:color="auto"/>
              <w:right w:val="single" w:sz="2" w:space="0" w:color="auto"/>
            </w:tcBorders>
          </w:tcPr>
          <w:p w14:paraId="6CDA8DA9" w14:textId="77777777" w:rsidR="001511B6" w:rsidRPr="006C1597" w:rsidRDefault="001511B6" w:rsidP="00184DA1">
            <w:pPr>
              <w:pStyle w:val="SPDForm2"/>
              <w:spacing w:after="120"/>
              <w:ind w:left="450" w:right="91"/>
              <w:jc w:val="both"/>
              <w:rPr>
                <w:b w:val="0"/>
                <w:sz w:val="24"/>
                <w:lang w:val="fr-FR"/>
              </w:rPr>
            </w:pPr>
            <w:r w:rsidRPr="006C1597">
              <w:rPr>
                <w:b w:val="0"/>
                <w:sz w:val="24"/>
                <w:lang w:val="fr-FR"/>
              </w:rPr>
              <w:lastRenderedPageBreak/>
              <w:t xml:space="preserve">En alternative à la preuve visée au point </w:t>
            </w:r>
            <w:r>
              <w:rPr>
                <w:b w:val="0"/>
                <w:sz w:val="24"/>
                <w:lang w:val="fr-FR"/>
              </w:rPr>
              <w:t>(</w:t>
            </w:r>
            <w:r w:rsidRPr="006C1597">
              <w:rPr>
                <w:b w:val="0"/>
                <w:sz w:val="24"/>
                <w:lang w:val="fr-FR"/>
              </w:rPr>
              <w:t xml:space="preserve">d), d'autres preuves démontrant une capacité et un engagement adéquats à respecter les obligations en matière d'EAS/HS </w:t>
            </w:r>
            <w:r w:rsidRPr="006C1597">
              <w:rPr>
                <w:sz w:val="24"/>
                <w:lang w:val="fr-FR"/>
              </w:rPr>
              <w:t xml:space="preserve">(conformément au point </w:t>
            </w:r>
            <w:r>
              <w:rPr>
                <w:sz w:val="24"/>
                <w:lang w:val="fr-FR"/>
              </w:rPr>
              <w:t>(</w:t>
            </w:r>
            <w:r w:rsidRPr="006C1597">
              <w:rPr>
                <w:sz w:val="24"/>
                <w:lang w:val="fr-FR"/>
              </w:rPr>
              <w:t>e) ci-dessus)</w:t>
            </w:r>
            <w:r w:rsidRPr="006C1597">
              <w:rPr>
                <w:b w:val="0"/>
                <w:sz w:val="24"/>
                <w:lang w:val="fr-FR"/>
              </w:rPr>
              <w:t xml:space="preserve"> </w:t>
            </w:r>
            <w:r w:rsidRPr="006C1597">
              <w:rPr>
                <w:b w:val="0"/>
                <w:i/>
                <w:sz w:val="24"/>
                <w:lang w:val="fr-FR"/>
              </w:rPr>
              <w:t>[joindre les détails appropriés]</w:t>
            </w:r>
            <w:r w:rsidRPr="006C1597">
              <w:rPr>
                <w:b w:val="0"/>
                <w:sz w:val="24"/>
                <w:lang w:val="fr-FR"/>
              </w:rPr>
              <w:t>.</w:t>
            </w:r>
          </w:p>
        </w:tc>
      </w:tr>
    </w:tbl>
    <w:p w14:paraId="2BFFA7BF" w14:textId="77777777" w:rsidR="001511B6" w:rsidRPr="006C1597" w:rsidRDefault="001511B6" w:rsidP="001511B6">
      <w:pPr>
        <w:rPr>
          <w:b/>
          <w:sz w:val="36"/>
        </w:rPr>
      </w:pPr>
      <w:r w:rsidRPr="006C1597">
        <w:br w:type="page"/>
      </w:r>
    </w:p>
    <w:p w14:paraId="09D31060" w14:textId="77777777" w:rsidR="001511B6" w:rsidRPr="006C1597" w:rsidRDefault="001511B6" w:rsidP="001511B6">
      <w:pPr>
        <w:pStyle w:val="SectionIVHeader-2"/>
        <w:sectPr w:rsidR="001511B6" w:rsidRPr="006C1597" w:rsidSect="009C7161">
          <w:headerReference w:type="default" r:id="rId125"/>
          <w:footerReference w:type="even" r:id="rId126"/>
          <w:footerReference w:type="default" r:id="rId127"/>
          <w:headerReference w:type="first" r:id="rId128"/>
          <w:footerReference w:type="first" r:id="rId129"/>
          <w:footnotePr>
            <w:numRestart w:val="eachSect"/>
          </w:footnotePr>
          <w:endnotePr>
            <w:numFmt w:val="decimal"/>
          </w:endnotePr>
          <w:pgSz w:w="12240" w:h="15840" w:code="1"/>
          <w:pgMar w:top="1440" w:right="1440" w:bottom="851" w:left="1440" w:header="720" w:footer="720" w:gutter="0"/>
          <w:cols w:space="720"/>
          <w:titlePg/>
        </w:sectPr>
      </w:pPr>
    </w:p>
    <w:p w14:paraId="0127D905" w14:textId="77777777" w:rsidR="001511B6" w:rsidRPr="006C1597" w:rsidRDefault="001511B6" w:rsidP="001511B6">
      <w:pPr>
        <w:pStyle w:val="Sec4head2"/>
      </w:pPr>
      <w:r w:rsidRPr="006C1597">
        <w:lastRenderedPageBreak/>
        <w:t>Formulaire FIN – 3.1 :</w:t>
      </w:r>
      <w:r>
        <w:br/>
      </w:r>
      <w:r w:rsidRPr="006C1597">
        <w:t>Situation et Performance financières</w:t>
      </w:r>
    </w:p>
    <w:p w14:paraId="70BD3362" w14:textId="1495D7CF" w:rsidR="001511B6" w:rsidRPr="006130F8" w:rsidRDefault="001511B6" w:rsidP="001511B6">
      <w:pPr>
        <w:tabs>
          <w:tab w:val="left" w:pos="2610"/>
        </w:tabs>
        <w:spacing w:after="0"/>
        <w:ind w:right="162"/>
        <w:jc w:val="right"/>
      </w:pPr>
      <w:r w:rsidRPr="006130F8">
        <w:t xml:space="preserve">Nom légal du </w:t>
      </w:r>
      <w:r w:rsidR="009E292F">
        <w:t>S</w:t>
      </w:r>
      <w:r w:rsidRPr="006130F8">
        <w:t>oumissionnaire : ____________________</w:t>
      </w:r>
      <w:r w:rsidRPr="006130F8">
        <w:tab/>
      </w:r>
    </w:p>
    <w:p w14:paraId="25693B01" w14:textId="77777777" w:rsidR="001511B6" w:rsidRPr="006130F8" w:rsidRDefault="001511B6" w:rsidP="001511B6">
      <w:pPr>
        <w:tabs>
          <w:tab w:val="left" w:pos="2610"/>
        </w:tabs>
        <w:spacing w:after="0"/>
        <w:ind w:right="162"/>
        <w:jc w:val="right"/>
      </w:pPr>
      <w:r w:rsidRPr="006130F8">
        <w:t>Date : _________________</w:t>
      </w:r>
    </w:p>
    <w:p w14:paraId="510952E1" w14:textId="77777777" w:rsidR="001511B6" w:rsidRPr="006130F8" w:rsidRDefault="001511B6" w:rsidP="001511B6">
      <w:pPr>
        <w:tabs>
          <w:tab w:val="left" w:pos="2610"/>
        </w:tabs>
        <w:spacing w:after="0"/>
        <w:ind w:right="162"/>
        <w:jc w:val="right"/>
      </w:pPr>
      <w:r w:rsidRPr="006130F8">
        <w:t>Nom légal de la partie au GE : ___________________</w:t>
      </w:r>
    </w:p>
    <w:p w14:paraId="6DBD6072" w14:textId="77777777" w:rsidR="001511B6" w:rsidRPr="006130F8" w:rsidRDefault="001511B6" w:rsidP="001511B6">
      <w:pPr>
        <w:tabs>
          <w:tab w:val="left" w:pos="2610"/>
        </w:tabs>
        <w:spacing w:after="0"/>
        <w:ind w:right="162"/>
        <w:jc w:val="right"/>
      </w:pPr>
      <w:r w:rsidRPr="006130F8">
        <w:t>No. AO : ______________________</w:t>
      </w:r>
    </w:p>
    <w:p w14:paraId="1529E609" w14:textId="77777777" w:rsidR="001511B6" w:rsidRPr="006130F8" w:rsidRDefault="001511B6" w:rsidP="001511B6">
      <w:pPr>
        <w:tabs>
          <w:tab w:val="left" w:pos="2610"/>
        </w:tabs>
        <w:spacing w:after="0"/>
        <w:ind w:right="162"/>
        <w:jc w:val="right"/>
      </w:pPr>
      <w:r w:rsidRPr="006130F8">
        <w:t>Page _______ de __________pages</w:t>
      </w:r>
    </w:p>
    <w:p w14:paraId="036A9B0D" w14:textId="77777777" w:rsidR="001511B6" w:rsidRDefault="001511B6" w:rsidP="001511B6">
      <w:pPr>
        <w:tabs>
          <w:tab w:val="left" w:pos="2610"/>
        </w:tabs>
        <w:rPr>
          <w:i/>
          <w:iCs/>
        </w:rPr>
      </w:pPr>
    </w:p>
    <w:p w14:paraId="2161B767" w14:textId="77777777" w:rsidR="001511B6" w:rsidRPr="002E32BF" w:rsidRDefault="001511B6" w:rsidP="001511B6">
      <w:pPr>
        <w:tabs>
          <w:tab w:val="left" w:pos="2610"/>
        </w:tabs>
        <w:rPr>
          <w:i/>
          <w:iCs/>
        </w:rPr>
      </w:pPr>
    </w:p>
    <w:p w14:paraId="3CC5BA24" w14:textId="77777777" w:rsidR="001511B6" w:rsidRPr="006C1597" w:rsidRDefault="001511B6" w:rsidP="001511B6">
      <w:pPr>
        <w:tabs>
          <w:tab w:val="left" w:pos="2610"/>
        </w:tabs>
        <w:spacing w:before="480"/>
        <w:rPr>
          <w:b/>
          <w:sz w:val="28"/>
          <w:szCs w:val="28"/>
        </w:rPr>
      </w:pPr>
      <w:r w:rsidRPr="006C1597">
        <w:rPr>
          <w:b/>
          <w:sz w:val="28"/>
          <w:szCs w:val="28"/>
        </w:rPr>
        <w:t>1. Données financières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39"/>
        <w:gridCol w:w="1146"/>
        <w:gridCol w:w="1146"/>
        <w:gridCol w:w="1146"/>
        <w:gridCol w:w="1146"/>
        <w:gridCol w:w="1330"/>
      </w:tblGrid>
      <w:tr w:rsidR="001511B6" w:rsidRPr="006C1597" w14:paraId="2A2E83C5" w14:textId="77777777" w:rsidTr="00184DA1">
        <w:trPr>
          <w:cantSplit/>
          <w:trHeight w:val="200"/>
          <w:jc w:val="center"/>
        </w:trPr>
        <w:tc>
          <w:tcPr>
            <w:tcW w:w="3339" w:type="dxa"/>
          </w:tcPr>
          <w:p w14:paraId="0882DB1C" w14:textId="77777777" w:rsidR="001511B6" w:rsidRPr="006C1597" w:rsidRDefault="001511B6" w:rsidP="00184DA1">
            <w:pPr>
              <w:pStyle w:val="Outline"/>
              <w:tabs>
                <w:tab w:val="left" w:pos="2610"/>
              </w:tabs>
              <w:suppressAutoHyphens/>
              <w:spacing w:before="60" w:after="60"/>
              <w:ind w:left="26" w:firstLine="12"/>
              <w:jc w:val="center"/>
              <w:rPr>
                <w:b/>
                <w:i/>
                <w:spacing w:val="-2"/>
                <w:kern w:val="0"/>
              </w:rPr>
            </w:pPr>
            <w:r w:rsidRPr="006C1597">
              <w:rPr>
                <w:b/>
                <w:spacing w:val="-2"/>
                <w:kern w:val="0"/>
              </w:rPr>
              <w:t xml:space="preserve">Données financières en </w:t>
            </w:r>
            <w:r w:rsidRPr="006C1597">
              <w:rPr>
                <w:b/>
                <w:i/>
                <w:spacing w:val="-2"/>
                <w:kern w:val="0"/>
              </w:rPr>
              <w:t>[préciser la monnaie]</w:t>
            </w:r>
          </w:p>
        </w:tc>
        <w:tc>
          <w:tcPr>
            <w:tcW w:w="5914" w:type="dxa"/>
            <w:gridSpan w:val="5"/>
          </w:tcPr>
          <w:p w14:paraId="1F1C8775" w14:textId="77777777" w:rsidR="001511B6" w:rsidRPr="006C1597" w:rsidRDefault="001511B6" w:rsidP="00184DA1">
            <w:pPr>
              <w:tabs>
                <w:tab w:val="left" w:pos="2610"/>
              </w:tabs>
              <w:spacing w:before="60" w:after="60"/>
              <w:ind w:left="26" w:firstLine="12"/>
              <w:jc w:val="center"/>
              <w:rPr>
                <w:b/>
                <w:spacing w:val="-2"/>
              </w:rPr>
            </w:pPr>
            <w:r w:rsidRPr="006C1597">
              <w:rPr>
                <w:b/>
                <w:spacing w:val="-2"/>
              </w:rPr>
              <w:t>Antécédents pour les ______ (_</w:t>
            </w:r>
            <w:r>
              <w:rPr>
                <w:b/>
                <w:spacing w:val="-2"/>
              </w:rPr>
              <w:t>*</w:t>
            </w:r>
            <w:r w:rsidRPr="006C1597">
              <w:rPr>
                <w:b/>
                <w:spacing w:val="-2"/>
              </w:rPr>
              <w:t>_) dernières années</w:t>
            </w:r>
          </w:p>
          <w:p w14:paraId="24855585" w14:textId="77777777" w:rsidR="001511B6" w:rsidRPr="006C1597" w:rsidRDefault="001511B6" w:rsidP="00184DA1">
            <w:pPr>
              <w:tabs>
                <w:tab w:val="left" w:pos="2610"/>
              </w:tabs>
              <w:spacing w:before="60" w:after="60"/>
              <w:ind w:left="26" w:firstLine="12"/>
              <w:jc w:val="center"/>
              <w:rPr>
                <w:strike/>
                <w:spacing w:val="-2"/>
              </w:rPr>
            </w:pPr>
            <w:r w:rsidRPr="006C1597">
              <w:rPr>
                <w:b/>
                <w:bCs/>
                <w:spacing w:val="-2"/>
              </w:rPr>
              <w:t xml:space="preserve">(montant en </w:t>
            </w:r>
            <w:r w:rsidRPr="006C1597">
              <w:rPr>
                <w:b/>
                <w:bCs/>
                <w:i/>
                <w:spacing w:val="-2"/>
              </w:rPr>
              <w:t xml:space="preserve">[préciser la monnaie, le taux de change </w:t>
            </w:r>
            <w:r w:rsidRPr="006C1597">
              <w:rPr>
                <w:b/>
                <w:bCs/>
                <w:i/>
                <w:spacing w:val="-2"/>
              </w:rPr>
              <w:br/>
              <w:t xml:space="preserve">et le montant] </w:t>
            </w:r>
            <w:r w:rsidRPr="006C1597">
              <w:rPr>
                <w:b/>
                <w:bCs/>
                <w:spacing w:val="-2"/>
              </w:rPr>
              <w:t>équivalent en $ E.U.)</w:t>
            </w:r>
          </w:p>
        </w:tc>
      </w:tr>
      <w:tr w:rsidR="001511B6" w:rsidRPr="006C1597" w14:paraId="53FC0F27" w14:textId="77777777" w:rsidTr="00184DA1">
        <w:trPr>
          <w:cantSplit/>
          <w:jc w:val="center"/>
        </w:trPr>
        <w:tc>
          <w:tcPr>
            <w:tcW w:w="3339" w:type="dxa"/>
          </w:tcPr>
          <w:p w14:paraId="5581D5BC" w14:textId="77777777" w:rsidR="001511B6" w:rsidRPr="006C1597" w:rsidRDefault="001511B6" w:rsidP="00184DA1">
            <w:pPr>
              <w:pStyle w:val="Subtitle2"/>
              <w:tabs>
                <w:tab w:val="left" w:pos="2610"/>
              </w:tabs>
              <w:spacing w:before="60" w:after="60"/>
              <w:ind w:left="26" w:firstLine="12"/>
              <w:jc w:val="left"/>
              <w:rPr>
                <w:b w:val="0"/>
                <w:sz w:val="24"/>
              </w:rPr>
            </w:pPr>
          </w:p>
        </w:tc>
        <w:tc>
          <w:tcPr>
            <w:tcW w:w="1146" w:type="dxa"/>
          </w:tcPr>
          <w:p w14:paraId="70F17DD6"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Année 1</w:t>
            </w:r>
          </w:p>
        </w:tc>
        <w:tc>
          <w:tcPr>
            <w:tcW w:w="1146" w:type="dxa"/>
          </w:tcPr>
          <w:p w14:paraId="7B757433"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Année 2</w:t>
            </w:r>
          </w:p>
        </w:tc>
        <w:tc>
          <w:tcPr>
            <w:tcW w:w="1146" w:type="dxa"/>
          </w:tcPr>
          <w:p w14:paraId="63F7B34C"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Année 3</w:t>
            </w:r>
          </w:p>
        </w:tc>
        <w:tc>
          <w:tcPr>
            <w:tcW w:w="1146" w:type="dxa"/>
          </w:tcPr>
          <w:p w14:paraId="30A664AB"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 xml:space="preserve">Année </w:t>
            </w:r>
            <w:r>
              <w:rPr>
                <w:b w:val="0"/>
                <w:sz w:val="24"/>
              </w:rPr>
              <w:t>4</w:t>
            </w:r>
          </w:p>
        </w:tc>
        <w:tc>
          <w:tcPr>
            <w:tcW w:w="1330" w:type="dxa"/>
          </w:tcPr>
          <w:p w14:paraId="7A70C9D6"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 xml:space="preserve">Année </w:t>
            </w:r>
            <w:r>
              <w:rPr>
                <w:b w:val="0"/>
                <w:sz w:val="24"/>
              </w:rPr>
              <w:t>5</w:t>
            </w:r>
          </w:p>
        </w:tc>
      </w:tr>
      <w:tr w:rsidR="001511B6" w:rsidRPr="006C1597" w14:paraId="6FA9161F" w14:textId="77777777" w:rsidTr="00184DA1">
        <w:trPr>
          <w:cantSplit/>
          <w:jc w:val="center"/>
        </w:trPr>
        <w:tc>
          <w:tcPr>
            <w:tcW w:w="9253" w:type="dxa"/>
            <w:gridSpan w:val="6"/>
          </w:tcPr>
          <w:p w14:paraId="07DE211D"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 xml:space="preserve">Situation </w:t>
            </w:r>
            <w:r>
              <w:rPr>
                <w:b w:val="0"/>
                <w:sz w:val="24"/>
              </w:rPr>
              <w:t>F</w:t>
            </w:r>
            <w:r w:rsidRPr="006C1597">
              <w:rPr>
                <w:b w:val="0"/>
                <w:sz w:val="24"/>
              </w:rPr>
              <w:t xml:space="preserve">inancière (Information du </w:t>
            </w:r>
            <w:r>
              <w:rPr>
                <w:b w:val="0"/>
                <w:sz w:val="24"/>
              </w:rPr>
              <w:t>B</w:t>
            </w:r>
            <w:r w:rsidRPr="006C1597">
              <w:rPr>
                <w:b w:val="0"/>
                <w:sz w:val="24"/>
              </w:rPr>
              <w:t>ilan)</w:t>
            </w:r>
          </w:p>
        </w:tc>
      </w:tr>
      <w:tr w:rsidR="001511B6" w:rsidRPr="006C1597" w14:paraId="4133501A" w14:textId="77777777" w:rsidTr="00184DA1">
        <w:trPr>
          <w:cantSplit/>
          <w:trHeight w:val="485"/>
          <w:jc w:val="center"/>
        </w:trPr>
        <w:tc>
          <w:tcPr>
            <w:tcW w:w="3339" w:type="dxa"/>
          </w:tcPr>
          <w:p w14:paraId="44C29321"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 xml:space="preserve">Total </w:t>
            </w:r>
            <w:r>
              <w:rPr>
                <w:b w:val="0"/>
                <w:sz w:val="24"/>
              </w:rPr>
              <w:t>A</w:t>
            </w:r>
            <w:r w:rsidRPr="006C1597">
              <w:rPr>
                <w:b w:val="0"/>
                <w:sz w:val="24"/>
              </w:rPr>
              <w:t>ctif (TA)</w:t>
            </w:r>
          </w:p>
        </w:tc>
        <w:tc>
          <w:tcPr>
            <w:tcW w:w="1146" w:type="dxa"/>
          </w:tcPr>
          <w:p w14:paraId="77933A2B"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662B7403"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2C0E829D"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43B58D9D"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27068BF0"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766793E6" w14:textId="77777777" w:rsidTr="00184DA1">
        <w:trPr>
          <w:cantSplit/>
          <w:trHeight w:val="440"/>
          <w:jc w:val="center"/>
        </w:trPr>
        <w:tc>
          <w:tcPr>
            <w:tcW w:w="3339" w:type="dxa"/>
          </w:tcPr>
          <w:p w14:paraId="6894CE15"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 xml:space="preserve">Total </w:t>
            </w:r>
            <w:r>
              <w:rPr>
                <w:b w:val="0"/>
                <w:sz w:val="24"/>
              </w:rPr>
              <w:t>P</w:t>
            </w:r>
            <w:r w:rsidRPr="006C1597">
              <w:rPr>
                <w:b w:val="0"/>
                <w:sz w:val="24"/>
              </w:rPr>
              <w:t>assif (TP)</w:t>
            </w:r>
          </w:p>
        </w:tc>
        <w:tc>
          <w:tcPr>
            <w:tcW w:w="1146" w:type="dxa"/>
          </w:tcPr>
          <w:p w14:paraId="2FB2F743"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7FC493F0"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336C4CC8"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5CCA7264"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5D934915"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4019E48F" w14:textId="77777777" w:rsidTr="00184DA1">
        <w:trPr>
          <w:cantSplit/>
          <w:trHeight w:val="440"/>
          <w:jc w:val="center"/>
        </w:trPr>
        <w:tc>
          <w:tcPr>
            <w:tcW w:w="3339" w:type="dxa"/>
          </w:tcPr>
          <w:p w14:paraId="7EA1E69F"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 xml:space="preserve">Avoirs </w:t>
            </w:r>
            <w:r>
              <w:rPr>
                <w:b w:val="0"/>
                <w:sz w:val="24"/>
              </w:rPr>
              <w:t>N</w:t>
            </w:r>
            <w:r w:rsidRPr="006C1597">
              <w:rPr>
                <w:b w:val="0"/>
                <w:sz w:val="24"/>
              </w:rPr>
              <w:t>ets (AN)</w:t>
            </w:r>
          </w:p>
        </w:tc>
        <w:tc>
          <w:tcPr>
            <w:tcW w:w="1146" w:type="dxa"/>
          </w:tcPr>
          <w:p w14:paraId="24195C92"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7C011BC9"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5193EA8D"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3299F8DE"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57ED27BA"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352BAADE" w14:textId="77777777" w:rsidTr="00184DA1">
        <w:trPr>
          <w:cantSplit/>
          <w:trHeight w:val="440"/>
          <w:jc w:val="center"/>
        </w:trPr>
        <w:tc>
          <w:tcPr>
            <w:tcW w:w="3339" w:type="dxa"/>
          </w:tcPr>
          <w:p w14:paraId="3C62218F"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Disponibilités (D)</w:t>
            </w:r>
          </w:p>
        </w:tc>
        <w:tc>
          <w:tcPr>
            <w:tcW w:w="1146" w:type="dxa"/>
          </w:tcPr>
          <w:p w14:paraId="1BAE3C19"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06445A0F"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073FB62A"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323C0C07"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44A626CF"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4F27BE54" w14:textId="77777777" w:rsidTr="00184DA1">
        <w:trPr>
          <w:cantSplit/>
          <w:trHeight w:val="440"/>
          <w:jc w:val="center"/>
        </w:trPr>
        <w:tc>
          <w:tcPr>
            <w:tcW w:w="3339" w:type="dxa"/>
          </w:tcPr>
          <w:p w14:paraId="6746CE0E"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Engagements (E)</w:t>
            </w:r>
          </w:p>
        </w:tc>
        <w:tc>
          <w:tcPr>
            <w:tcW w:w="1146" w:type="dxa"/>
          </w:tcPr>
          <w:p w14:paraId="225BCCE6"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36D056EB"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71A33429"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1D14EAFA"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468749D1"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731FBCC4" w14:textId="77777777" w:rsidTr="00184DA1">
        <w:trPr>
          <w:cantSplit/>
          <w:trHeight w:val="440"/>
          <w:jc w:val="center"/>
        </w:trPr>
        <w:tc>
          <w:tcPr>
            <w:tcW w:w="3339" w:type="dxa"/>
          </w:tcPr>
          <w:p w14:paraId="42BD6978"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Fonds de Roulement (FR)</w:t>
            </w:r>
          </w:p>
        </w:tc>
        <w:tc>
          <w:tcPr>
            <w:tcW w:w="1146" w:type="dxa"/>
          </w:tcPr>
          <w:p w14:paraId="7783E8F9"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1A8D8422"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4212C094"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6472B864"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2018D13C"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57ADD969" w14:textId="77777777" w:rsidTr="00184DA1">
        <w:trPr>
          <w:cantSplit/>
          <w:trHeight w:val="440"/>
          <w:jc w:val="center"/>
        </w:trPr>
        <w:tc>
          <w:tcPr>
            <w:tcW w:w="9253" w:type="dxa"/>
            <w:gridSpan w:val="6"/>
          </w:tcPr>
          <w:p w14:paraId="2399A078" w14:textId="77777777" w:rsidR="001511B6" w:rsidRPr="006C1597" w:rsidRDefault="001511B6" w:rsidP="00184DA1">
            <w:pPr>
              <w:pStyle w:val="Subtitle2"/>
              <w:tabs>
                <w:tab w:val="left" w:pos="2610"/>
              </w:tabs>
              <w:spacing w:before="60" w:after="60"/>
              <w:ind w:left="26" w:firstLine="12"/>
              <w:rPr>
                <w:b w:val="0"/>
                <w:sz w:val="24"/>
              </w:rPr>
            </w:pPr>
            <w:r w:rsidRPr="006C1597">
              <w:rPr>
                <w:b w:val="0"/>
                <w:sz w:val="24"/>
              </w:rPr>
              <w:t xml:space="preserve">Information des </w:t>
            </w:r>
            <w:r>
              <w:rPr>
                <w:b w:val="0"/>
                <w:sz w:val="24"/>
              </w:rPr>
              <w:t>C</w:t>
            </w:r>
            <w:r w:rsidRPr="006C1597">
              <w:rPr>
                <w:b w:val="0"/>
                <w:sz w:val="24"/>
              </w:rPr>
              <w:t xml:space="preserve">omptes de </w:t>
            </w:r>
            <w:r>
              <w:rPr>
                <w:b w:val="0"/>
                <w:sz w:val="24"/>
              </w:rPr>
              <w:t>R</w:t>
            </w:r>
            <w:r w:rsidRPr="006C1597">
              <w:rPr>
                <w:b w:val="0"/>
                <w:sz w:val="24"/>
              </w:rPr>
              <w:t>ésultats</w:t>
            </w:r>
          </w:p>
        </w:tc>
      </w:tr>
      <w:tr w:rsidR="001511B6" w:rsidRPr="006C1597" w14:paraId="0F8BEF46" w14:textId="77777777" w:rsidTr="00184DA1">
        <w:trPr>
          <w:cantSplit/>
          <w:trHeight w:val="458"/>
          <w:jc w:val="center"/>
        </w:trPr>
        <w:tc>
          <w:tcPr>
            <w:tcW w:w="3339" w:type="dxa"/>
          </w:tcPr>
          <w:p w14:paraId="437A655D"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 xml:space="preserve">Recettes </w:t>
            </w:r>
            <w:r>
              <w:rPr>
                <w:b w:val="0"/>
                <w:sz w:val="24"/>
              </w:rPr>
              <w:t>T</w:t>
            </w:r>
            <w:r w:rsidRPr="006C1597">
              <w:rPr>
                <w:b w:val="0"/>
                <w:sz w:val="24"/>
              </w:rPr>
              <w:t>otales (RT)</w:t>
            </w:r>
          </w:p>
        </w:tc>
        <w:tc>
          <w:tcPr>
            <w:tcW w:w="1146" w:type="dxa"/>
          </w:tcPr>
          <w:p w14:paraId="498F80EB"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215192F0"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517EB350"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04B1F1C3"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39947652"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186F6053" w14:textId="77777777" w:rsidTr="00184DA1">
        <w:trPr>
          <w:cantSplit/>
          <w:trHeight w:val="530"/>
          <w:jc w:val="center"/>
        </w:trPr>
        <w:tc>
          <w:tcPr>
            <w:tcW w:w="3339" w:type="dxa"/>
          </w:tcPr>
          <w:p w14:paraId="06670ED9" w14:textId="77777777" w:rsidR="001511B6" w:rsidRPr="006C1597" w:rsidRDefault="001511B6" w:rsidP="00184DA1">
            <w:pPr>
              <w:pStyle w:val="Subtitle2"/>
              <w:tabs>
                <w:tab w:val="left" w:pos="2610"/>
              </w:tabs>
              <w:spacing w:before="60" w:after="60"/>
              <w:ind w:left="26" w:firstLine="12"/>
              <w:jc w:val="left"/>
              <w:rPr>
                <w:b w:val="0"/>
                <w:sz w:val="24"/>
              </w:rPr>
            </w:pPr>
            <w:r w:rsidRPr="006C1597">
              <w:rPr>
                <w:b w:val="0"/>
                <w:sz w:val="24"/>
              </w:rPr>
              <w:t xml:space="preserve">Bénéfices </w:t>
            </w:r>
            <w:r>
              <w:rPr>
                <w:b w:val="0"/>
                <w:sz w:val="24"/>
              </w:rPr>
              <w:t>A</w:t>
            </w:r>
            <w:r w:rsidRPr="006C1597">
              <w:rPr>
                <w:b w:val="0"/>
                <w:sz w:val="24"/>
              </w:rPr>
              <w:t xml:space="preserve">vant </w:t>
            </w:r>
            <w:r>
              <w:rPr>
                <w:b w:val="0"/>
                <w:sz w:val="24"/>
              </w:rPr>
              <w:t>I</w:t>
            </w:r>
            <w:r w:rsidRPr="006C1597">
              <w:rPr>
                <w:b w:val="0"/>
                <w:sz w:val="24"/>
              </w:rPr>
              <w:t>mpôts (BAI)</w:t>
            </w:r>
          </w:p>
        </w:tc>
        <w:tc>
          <w:tcPr>
            <w:tcW w:w="1146" w:type="dxa"/>
          </w:tcPr>
          <w:p w14:paraId="3AB15A12"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40D94A11"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6AFB4CBC" w14:textId="77777777" w:rsidR="001511B6" w:rsidRPr="006C1597" w:rsidRDefault="001511B6" w:rsidP="00184DA1">
            <w:pPr>
              <w:pStyle w:val="Subtitle2"/>
              <w:tabs>
                <w:tab w:val="left" w:pos="2610"/>
              </w:tabs>
              <w:spacing w:before="60" w:after="60"/>
              <w:ind w:left="26" w:firstLine="12"/>
              <w:rPr>
                <w:b w:val="0"/>
                <w:sz w:val="24"/>
              </w:rPr>
            </w:pPr>
          </w:p>
        </w:tc>
        <w:tc>
          <w:tcPr>
            <w:tcW w:w="1146" w:type="dxa"/>
          </w:tcPr>
          <w:p w14:paraId="45BBAAFA" w14:textId="77777777" w:rsidR="001511B6" w:rsidRPr="006C1597" w:rsidRDefault="001511B6" w:rsidP="00184DA1">
            <w:pPr>
              <w:pStyle w:val="Subtitle2"/>
              <w:tabs>
                <w:tab w:val="left" w:pos="2610"/>
              </w:tabs>
              <w:spacing w:before="60" w:after="60"/>
              <w:ind w:left="26" w:firstLine="12"/>
              <w:rPr>
                <w:b w:val="0"/>
                <w:sz w:val="24"/>
              </w:rPr>
            </w:pPr>
          </w:p>
        </w:tc>
        <w:tc>
          <w:tcPr>
            <w:tcW w:w="1330" w:type="dxa"/>
          </w:tcPr>
          <w:p w14:paraId="4B9B1B33" w14:textId="77777777" w:rsidR="001511B6" w:rsidRPr="006C1597" w:rsidRDefault="001511B6" w:rsidP="00184DA1">
            <w:pPr>
              <w:pStyle w:val="Subtitle2"/>
              <w:tabs>
                <w:tab w:val="left" w:pos="2610"/>
              </w:tabs>
              <w:spacing w:before="60" w:after="60"/>
              <w:ind w:left="26" w:firstLine="12"/>
              <w:rPr>
                <w:b w:val="0"/>
                <w:sz w:val="24"/>
              </w:rPr>
            </w:pPr>
          </w:p>
        </w:tc>
      </w:tr>
      <w:tr w:rsidR="001511B6" w:rsidRPr="006C1597" w14:paraId="3C0F5804" w14:textId="77777777" w:rsidTr="00184DA1">
        <w:trPr>
          <w:cantSplit/>
          <w:trHeight w:val="530"/>
          <w:jc w:val="center"/>
        </w:trPr>
        <w:tc>
          <w:tcPr>
            <w:tcW w:w="9253" w:type="dxa"/>
            <w:gridSpan w:val="6"/>
          </w:tcPr>
          <w:p w14:paraId="03CF201B" w14:textId="77777777" w:rsidR="001511B6" w:rsidRPr="006C1597" w:rsidRDefault="001511B6" w:rsidP="00184DA1">
            <w:pPr>
              <w:pStyle w:val="Subtitle2"/>
              <w:spacing w:before="60" w:after="60"/>
              <w:ind w:left="26" w:firstLine="12"/>
              <w:rPr>
                <w:b w:val="0"/>
                <w:sz w:val="24"/>
              </w:rPr>
            </w:pPr>
            <w:r w:rsidRPr="006C1597">
              <w:rPr>
                <w:b w:val="0"/>
                <w:sz w:val="24"/>
              </w:rPr>
              <w:t xml:space="preserve">Information sur la </w:t>
            </w:r>
            <w:r>
              <w:rPr>
                <w:b w:val="0"/>
                <w:sz w:val="24"/>
              </w:rPr>
              <w:t>C</w:t>
            </w:r>
            <w:r w:rsidRPr="006C1597">
              <w:rPr>
                <w:b w:val="0"/>
                <w:sz w:val="24"/>
              </w:rPr>
              <w:t xml:space="preserve">apacité de </w:t>
            </w:r>
            <w:r>
              <w:rPr>
                <w:b w:val="0"/>
                <w:sz w:val="24"/>
              </w:rPr>
              <w:t>F</w:t>
            </w:r>
            <w:r w:rsidRPr="006C1597">
              <w:rPr>
                <w:b w:val="0"/>
                <w:sz w:val="24"/>
              </w:rPr>
              <w:t>inancement</w:t>
            </w:r>
          </w:p>
        </w:tc>
      </w:tr>
      <w:tr w:rsidR="001511B6" w:rsidRPr="006C1597" w14:paraId="6A29FFDA" w14:textId="77777777" w:rsidTr="00184DA1">
        <w:trPr>
          <w:cantSplit/>
          <w:trHeight w:val="530"/>
          <w:jc w:val="center"/>
        </w:trPr>
        <w:tc>
          <w:tcPr>
            <w:tcW w:w="3339" w:type="dxa"/>
          </w:tcPr>
          <w:p w14:paraId="33B071BD" w14:textId="77777777" w:rsidR="001511B6" w:rsidRPr="006C1597" w:rsidRDefault="001511B6" w:rsidP="00184DA1">
            <w:pPr>
              <w:pStyle w:val="Subtitle2"/>
              <w:spacing w:before="60" w:after="60"/>
              <w:ind w:left="26" w:firstLine="12"/>
              <w:jc w:val="left"/>
              <w:rPr>
                <w:b w:val="0"/>
                <w:sz w:val="24"/>
              </w:rPr>
            </w:pPr>
            <w:r w:rsidRPr="006C1597">
              <w:rPr>
                <w:b w:val="0"/>
                <w:sz w:val="24"/>
              </w:rPr>
              <w:t xml:space="preserve">Capacité de </w:t>
            </w:r>
            <w:r>
              <w:rPr>
                <w:b w:val="0"/>
                <w:sz w:val="24"/>
              </w:rPr>
              <w:t>F</w:t>
            </w:r>
            <w:r w:rsidRPr="006C1597">
              <w:rPr>
                <w:b w:val="0"/>
                <w:sz w:val="24"/>
              </w:rPr>
              <w:t xml:space="preserve">inancement générée par les </w:t>
            </w:r>
            <w:r>
              <w:rPr>
                <w:b w:val="0"/>
                <w:sz w:val="24"/>
              </w:rPr>
              <w:t>A</w:t>
            </w:r>
            <w:r w:rsidRPr="006C1597">
              <w:rPr>
                <w:b w:val="0"/>
                <w:sz w:val="24"/>
              </w:rPr>
              <w:t xml:space="preserve">ctivités </w:t>
            </w:r>
            <w:r>
              <w:rPr>
                <w:b w:val="0"/>
                <w:sz w:val="24"/>
              </w:rPr>
              <w:t>O</w:t>
            </w:r>
            <w:r w:rsidRPr="006C1597">
              <w:rPr>
                <w:b w:val="0"/>
                <w:sz w:val="24"/>
              </w:rPr>
              <w:t>pérationnelles</w:t>
            </w:r>
          </w:p>
        </w:tc>
        <w:tc>
          <w:tcPr>
            <w:tcW w:w="1146" w:type="dxa"/>
          </w:tcPr>
          <w:p w14:paraId="130822CD" w14:textId="77777777" w:rsidR="001511B6" w:rsidRPr="006C1597" w:rsidRDefault="001511B6" w:rsidP="00184DA1">
            <w:pPr>
              <w:pStyle w:val="Subtitle2"/>
              <w:spacing w:before="60" w:after="60"/>
              <w:ind w:left="26" w:firstLine="12"/>
              <w:rPr>
                <w:b w:val="0"/>
                <w:sz w:val="24"/>
              </w:rPr>
            </w:pPr>
          </w:p>
        </w:tc>
        <w:tc>
          <w:tcPr>
            <w:tcW w:w="1146" w:type="dxa"/>
          </w:tcPr>
          <w:p w14:paraId="3A2BBC5C" w14:textId="77777777" w:rsidR="001511B6" w:rsidRPr="006C1597" w:rsidRDefault="001511B6" w:rsidP="00184DA1">
            <w:pPr>
              <w:pStyle w:val="Subtitle2"/>
              <w:spacing w:before="60" w:after="60"/>
              <w:ind w:left="26" w:firstLine="12"/>
              <w:rPr>
                <w:b w:val="0"/>
                <w:sz w:val="24"/>
              </w:rPr>
            </w:pPr>
          </w:p>
        </w:tc>
        <w:tc>
          <w:tcPr>
            <w:tcW w:w="1146" w:type="dxa"/>
          </w:tcPr>
          <w:p w14:paraId="3AE5DD81" w14:textId="77777777" w:rsidR="001511B6" w:rsidRPr="006C1597" w:rsidRDefault="001511B6" w:rsidP="00184DA1">
            <w:pPr>
              <w:pStyle w:val="Subtitle2"/>
              <w:spacing w:before="60" w:after="60"/>
              <w:ind w:left="26" w:firstLine="12"/>
              <w:rPr>
                <w:b w:val="0"/>
                <w:sz w:val="24"/>
              </w:rPr>
            </w:pPr>
          </w:p>
        </w:tc>
        <w:tc>
          <w:tcPr>
            <w:tcW w:w="1146" w:type="dxa"/>
          </w:tcPr>
          <w:p w14:paraId="1F6F6DAA" w14:textId="77777777" w:rsidR="001511B6" w:rsidRPr="006C1597" w:rsidRDefault="001511B6" w:rsidP="00184DA1">
            <w:pPr>
              <w:pStyle w:val="Subtitle2"/>
              <w:spacing w:before="60" w:after="60"/>
              <w:ind w:left="26" w:firstLine="12"/>
              <w:rPr>
                <w:b w:val="0"/>
                <w:sz w:val="24"/>
              </w:rPr>
            </w:pPr>
          </w:p>
        </w:tc>
        <w:tc>
          <w:tcPr>
            <w:tcW w:w="1330" w:type="dxa"/>
          </w:tcPr>
          <w:p w14:paraId="10CED765" w14:textId="77777777" w:rsidR="001511B6" w:rsidRPr="006C1597" w:rsidRDefault="001511B6" w:rsidP="00184DA1">
            <w:pPr>
              <w:pStyle w:val="Subtitle2"/>
              <w:spacing w:before="60" w:after="60"/>
              <w:ind w:left="26" w:firstLine="12"/>
              <w:rPr>
                <w:b w:val="0"/>
                <w:sz w:val="24"/>
              </w:rPr>
            </w:pPr>
          </w:p>
        </w:tc>
      </w:tr>
    </w:tbl>
    <w:p w14:paraId="684936F1" w14:textId="5384D4DF" w:rsidR="001511B6" w:rsidRPr="006C1597" w:rsidRDefault="001511B6" w:rsidP="00D47E11">
      <w:pPr>
        <w:pStyle w:val="En-tte"/>
        <w:numPr>
          <w:ilvl w:val="0"/>
          <w:numId w:val="41"/>
        </w:numPr>
        <w:tabs>
          <w:tab w:val="left" w:pos="2610"/>
        </w:tabs>
      </w:pPr>
      <w:r>
        <w:t xml:space="preserve">Se référer à l’article </w:t>
      </w:r>
      <w:r w:rsidR="009E292F">
        <w:t>36.1</w:t>
      </w:r>
      <w:r>
        <w:t xml:space="preserve">des IS pour le taux de change </w:t>
      </w:r>
    </w:p>
    <w:p w14:paraId="5BCDB934" w14:textId="77777777" w:rsidR="001511B6" w:rsidRPr="006C1597" w:rsidRDefault="001511B6" w:rsidP="001511B6">
      <w:pPr>
        <w:jc w:val="left"/>
        <w:rPr>
          <w:b/>
          <w:szCs w:val="24"/>
        </w:rPr>
      </w:pPr>
      <w:r w:rsidRPr="006C1597">
        <w:rPr>
          <w:b/>
          <w:szCs w:val="24"/>
        </w:rPr>
        <w:br w:type="page"/>
      </w:r>
    </w:p>
    <w:p w14:paraId="7E46F12E" w14:textId="77777777" w:rsidR="001511B6" w:rsidRPr="006C1597" w:rsidRDefault="001511B6" w:rsidP="001511B6">
      <w:pPr>
        <w:pStyle w:val="En-tte"/>
        <w:tabs>
          <w:tab w:val="left" w:pos="2610"/>
        </w:tabs>
        <w:rPr>
          <w:sz w:val="28"/>
          <w:szCs w:val="28"/>
        </w:rPr>
      </w:pPr>
      <w:r w:rsidRPr="006C1597">
        <w:rPr>
          <w:b/>
          <w:sz w:val="28"/>
          <w:szCs w:val="28"/>
        </w:rPr>
        <w:lastRenderedPageBreak/>
        <w:t>2. Sources de financement</w:t>
      </w:r>
    </w:p>
    <w:p w14:paraId="029F6421" w14:textId="77777777" w:rsidR="001511B6" w:rsidRPr="006C1597" w:rsidRDefault="001511B6" w:rsidP="001511B6">
      <w:pPr>
        <w:pStyle w:val="En-tte"/>
        <w:tabs>
          <w:tab w:val="left" w:pos="2610"/>
        </w:tabs>
        <w:ind w:left="0" w:firstLine="0"/>
        <w:jc w:val="both"/>
        <w:rPr>
          <w:i/>
          <w:sz w:val="24"/>
          <w:szCs w:val="24"/>
        </w:rPr>
      </w:pPr>
      <w:r w:rsidRPr="006C1597">
        <w:rPr>
          <w:i/>
          <w:sz w:val="24"/>
          <w:szCs w:val="24"/>
        </w:rPr>
        <w:t>[Le tableau suivant est à remplir au sujet du Soumissionnaire et en cas de groupement, pour toutes les parties combinées]</w:t>
      </w:r>
    </w:p>
    <w:p w14:paraId="37D1078D" w14:textId="77777777" w:rsidR="001511B6" w:rsidRPr="006C1597" w:rsidRDefault="001511B6" w:rsidP="001511B6">
      <w:pPr>
        <w:tabs>
          <w:tab w:val="left" w:pos="2610"/>
        </w:tabs>
        <w:spacing w:after="180"/>
        <w:ind w:left="0" w:firstLine="0"/>
      </w:pPr>
      <w:r w:rsidRPr="006C1597">
        <w:t xml:space="preserve">Indiquer les sources de financement permettant de satisfaire les besoins de trésorerie liés aux travaux en cours et les engagements de marchés à venir : </w:t>
      </w:r>
    </w:p>
    <w:tbl>
      <w:tblPr>
        <w:tblW w:w="9299" w:type="dxa"/>
        <w:tblInd w:w="72" w:type="dxa"/>
        <w:tblLayout w:type="fixed"/>
        <w:tblCellMar>
          <w:left w:w="72" w:type="dxa"/>
          <w:right w:w="72" w:type="dxa"/>
        </w:tblCellMar>
        <w:tblLook w:val="0000" w:firstRow="0" w:lastRow="0" w:firstColumn="0" w:lastColumn="0" w:noHBand="0" w:noVBand="0"/>
      </w:tblPr>
      <w:tblGrid>
        <w:gridCol w:w="6480"/>
        <w:gridCol w:w="2819"/>
      </w:tblGrid>
      <w:tr w:rsidR="001511B6" w:rsidRPr="006C1597" w14:paraId="50B97157" w14:textId="77777777" w:rsidTr="00184DA1">
        <w:trPr>
          <w:cantSplit/>
        </w:trPr>
        <w:tc>
          <w:tcPr>
            <w:tcW w:w="6480" w:type="dxa"/>
            <w:tcBorders>
              <w:top w:val="single" w:sz="6" w:space="0" w:color="auto"/>
              <w:left w:val="single" w:sz="6" w:space="0" w:color="auto"/>
              <w:bottom w:val="nil"/>
              <w:right w:val="nil"/>
            </w:tcBorders>
            <w:vAlign w:val="bottom"/>
          </w:tcPr>
          <w:p w14:paraId="691B8397" w14:textId="77777777" w:rsidR="001511B6" w:rsidRPr="006C1597" w:rsidRDefault="001511B6" w:rsidP="00184DA1">
            <w:pPr>
              <w:tabs>
                <w:tab w:val="left" w:pos="2610"/>
              </w:tabs>
              <w:spacing w:before="60" w:after="60"/>
              <w:ind w:left="30" w:firstLine="0"/>
              <w:jc w:val="center"/>
              <w:rPr>
                <w:rStyle w:val="Table"/>
                <w:rFonts w:asciiTheme="majorBidi" w:hAnsiTheme="majorBidi" w:cstheme="majorBidi"/>
                <w:b/>
                <w:bCs/>
                <w:spacing w:val="-2"/>
                <w:sz w:val="24"/>
                <w:szCs w:val="24"/>
              </w:rPr>
            </w:pPr>
            <w:r w:rsidRPr="006C1597">
              <w:rPr>
                <w:rFonts w:asciiTheme="majorBidi" w:hAnsiTheme="majorBidi" w:cstheme="majorBidi"/>
                <w:b/>
                <w:bCs/>
                <w:szCs w:val="24"/>
              </w:rPr>
              <w:t>Source de financement</w:t>
            </w:r>
          </w:p>
        </w:tc>
        <w:tc>
          <w:tcPr>
            <w:tcW w:w="2819" w:type="dxa"/>
            <w:tcBorders>
              <w:top w:val="single" w:sz="6" w:space="0" w:color="auto"/>
              <w:left w:val="single" w:sz="6" w:space="0" w:color="auto"/>
              <w:bottom w:val="nil"/>
              <w:right w:val="single" w:sz="6" w:space="0" w:color="auto"/>
            </w:tcBorders>
            <w:vAlign w:val="bottom"/>
          </w:tcPr>
          <w:p w14:paraId="5F9420C1" w14:textId="77777777" w:rsidR="001511B6" w:rsidRPr="006C1597" w:rsidRDefault="001511B6" w:rsidP="00184DA1">
            <w:pPr>
              <w:tabs>
                <w:tab w:val="left" w:pos="2610"/>
              </w:tabs>
              <w:spacing w:before="60" w:after="60"/>
              <w:ind w:left="30" w:firstLine="0"/>
              <w:jc w:val="center"/>
              <w:rPr>
                <w:rStyle w:val="Table"/>
                <w:rFonts w:asciiTheme="majorBidi" w:hAnsiTheme="majorBidi" w:cstheme="majorBidi"/>
                <w:b/>
                <w:bCs/>
                <w:spacing w:val="-2"/>
                <w:sz w:val="24"/>
                <w:szCs w:val="24"/>
              </w:rPr>
            </w:pPr>
            <w:r w:rsidRPr="006C1597">
              <w:rPr>
                <w:rStyle w:val="Table"/>
                <w:rFonts w:asciiTheme="majorBidi" w:hAnsiTheme="majorBidi" w:cstheme="majorBidi"/>
                <w:b/>
                <w:bCs/>
                <w:spacing w:val="-2"/>
                <w:sz w:val="24"/>
                <w:szCs w:val="24"/>
              </w:rPr>
              <w:t xml:space="preserve">Montant </w:t>
            </w:r>
            <w:r w:rsidRPr="006C1597">
              <w:rPr>
                <w:rStyle w:val="Table"/>
                <w:rFonts w:asciiTheme="majorBidi" w:hAnsiTheme="majorBidi" w:cstheme="majorBidi"/>
                <w:b/>
                <w:bCs/>
                <w:spacing w:val="-2"/>
                <w:sz w:val="24"/>
                <w:szCs w:val="24"/>
              </w:rPr>
              <w:br/>
              <w:t>(équivalent en US$)</w:t>
            </w:r>
          </w:p>
        </w:tc>
      </w:tr>
      <w:tr w:rsidR="001511B6" w:rsidRPr="006C1597" w14:paraId="27B876DC" w14:textId="77777777" w:rsidTr="00184DA1">
        <w:trPr>
          <w:cantSplit/>
        </w:trPr>
        <w:tc>
          <w:tcPr>
            <w:tcW w:w="6480" w:type="dxa"/>
            <w:tcBorders>
              <w:top w:val="single" w:sz="6" w:space="0" w:color="auto"/>
              <w:left w:val="single" w:sz="6" w:space="0" w:color="auto"/>
              <w:bottom w:val="nil"/>
              <w:right w:val="nil"/>
            </w:tcBorders>
          </w:tcPr>
          <w:p w14:paraId="753DFFA7"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1.</w:t>
            </w:r>
          </w:p>
          <w:p w14:paraId="66859CD5"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nil"/>
              <w:right w:val="single" w:sz="6" w:space="0" w:color="auto"/>
            </w:tcBorders>
          </w:tcPr>
          <w:p w14:paraId="2EDE7843"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r>
      <w:tr w:rsidR="001511B6" w:rsidRPr="006C1597" w14:paraId="5E0C770D" w14:textId="77777777" w:rsidTr="00184DA1">
        <w:trPr>
          <w:cantSplit/>
        </w:trPr>
        <w:tc>
          <w:tcPr>
            <w:tcW w:w="6480" w:type="dxa"/>
            <w:tcBorders>
              <w:top w:val="single" w:sz="6" w:space="0" w:color="auto"/>
              <w:left w:val="single" w:sz="6" w:space="0" w:color="auto"/>
              <w:bottom w:val="nil"/>
              <w:right w:val="nil"/>
            </w:tcBorders>
          </w:tcPr>
          <w:p w14:paraId="6AB4AB90"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2.</w:t>
            </w:r>
          </w:p>
          <w:p w14:paraId="3026A4C1"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nil"/>
              <w:right w:val="single" w:sz="6" w:space="0" w:color="auto"/>
            </w:tcBorders>
          </w:tcPr>
          <w:p w14:paraId="558B5A1A"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r>
      <w:tr w:rsidR="001511B6" w:rsidRPr="006C1597" w14:paraId="0E11F1C9" w14:textId="77777777" w:rsidTr="00184DA1">
        <w:trPr>
          <w:cantSplit/>
        </w:trPr>
        <w:tc>
          <w:tcPr>
            <w:tcW w:w="6480" w:type="dxa"/>
            <w:tcBorders>
              <w:top w:val="single" w:sz="6" w:space="0" w:color="auto"/>
              <w:left w:val="single" w:sz="6" w:space="0" w:color="auto"/>
              <w:bottom w:val="nil"/>
              <w:right w:val="nil"/>
            </w:tcBorders>
          </w:tcPr>
          <w:p w14:paraId="1F40253C"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3.</w:t>
            </w:r>
          </w:p>
          <w:p w14:paraId="7AE13DC5"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nil"/>
              <w:right w:val="single" w:sz="6" w:space="0" w:color="auto"/>
            </w:tcBorders>
          </w:tcPr>
          <w:p w14:paraId="2E0B99A4"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r>
      <w:tr w:rsidR="001511B6" w:rsidRPr="006C1597" w14:paraId="2766914A" w14:textId="77777777" w:rsidTr="00184DA1">
        <w:trPr>
          <w:cantSplit/>
        </w:trPr>
        <w:tc>
          <w:tcPr>
            <w:tcW w:w="6480" w:type="dxa"/>
            <w:tcBorders>
              <w:top w:val="single" w:sz="6" w:space="0" w:color="auto"/>
              <w:left w:val="single" w:sz="6" w:space="0" w:color="auto"/>
              <w:bottom w:val="single" w:sz="6" w:space="0" w:color="auto"/>
              <w:right w:val="nil"/>
            </w:tcBorders>
          </w:tcPr>
          <w:p w14:paraId="61757140"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r w:rsidRPr="006C1597">
              <w:rPr>
                <w:rStyle w:val="Table"/>
                <w:rFonts w:asciiTheme="majorBidi" w:hAnsiTheme="majorBidi" w:cstheme="majorBidi"/>
                <w:spacing w:val="-2"/>
                <w:sz w:val="24"/>
                <w:szCs w:val="24"/>
              </w:rPr>
              <w:t>4.</w:t>
            </w:r>
          </w:p>
          <w:p w14:paraId="71869E28"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c>
          <w:tcPr>
            <w:tcW w:w="2819" w:type="dxa"/>
            <w:tcBorders>
              <w:top w:val="single" w:sz="6" w:space="0" w:color="auto"/>
              <w:left w:val="single" w:sz="6" w:space="0" w:color="auto"/>
              <w:bottom w:val="single" w:sz="6" w:space="0" w:color="auto"/>
              <w:right w:val="single" w:sz="6" w:space="0" w:color="auto"/>
            </w:tcBorders>
          </w:tcPr>
          <w:p w14:paraId="546E52AD" w14:textId="77777777" w:rsidR="001511B6" w:rsidRPr="006C1597" w:rsidRDefault="001511B6" w:rsidP="00184DA1">
            <w:pPr>
              <w:tabs>
                <w:tab w:val="left" w:pos="2610"/>
              </w:tabs>
              <w:spacing w:before="60" w:after="60"/>
              <w:ind w:left="30" w:firstLine="0"/>
              <w:jc w:val="left"/>
              <w:rPr>
                <w:rStyle w:val="Table"/>
                <w:rFonts w:asciiTheme="majorBidi" w:hAnsiTheme="majorBidi" w:cstheme="majorBidi"/>
                <w:spacing w:val="-2"/>
                <w:sz w:val="24"/>
                <w:szCs w:val="24"/>
              </w:rPr>
            </w:pPr>
          </w:p>
        </w:tc>
      </w:tr>
    </w:tbl>
    <w:p w14:paraId="24E08094" w14:textId="77777777" w:rsidR="001511B6" w:rsidRPr="006C1597" w:rsidRDefault="001511B6" w:rsidP="001511B6">
      <w:pPr>
        <w:pStyle w:val="SectionIVHeader-2"/>
        <w:tabs>
          <w:tab w:val="left" w:pos="2610"/>
        </w:tabs>
      </w:pPr>
    </w:p>
    <w:p w14:paraId="53B16630" w14:textId="77777777" w:rsidR="001511B6" w:rsidRPr="006C1597" w:rsidRDefault="001511B6" w:rsidP="001511B6">
      <w:pPr>
        <w:pStyle w:val="En-tte"/>
        <w:tabs>
          <w:tab w:val="left" w:pos="2610"/>
        </w:tabs>
        <w:rPr>
          <w:b/>
          <w:sz w:val="28"/>
          <w:szCs w:val="28"/>
        </w:rPr>
      </w:pPr>
      <w:r w:rsidRPr="006C1597">
        <w:rPr>
          <w:b/>
          <w:sz w:val="28"/>
          <w:szCs w:val="28"/>
        </w:rPr>
        <w:t>3. Documents financiers</w:t>
      </w:r>
    </w:p>
    <w:p w14:paraId="57AA10A9" w14:textId="77777777" w:rsidR="001511B6" w:rsidRDefault="001511B6" w:rsidP="001511B6">
      <w:pPr>
        <w:pStyle w:val="Subtitle2"/>
        <w:tabs>
          <w:tab w:val="left" w:pos="2610"/>
        </w:tabs>
        <w:spacing w:before="240" w:after="240"/>
        <w:ind w:left="0" w:firstLine="0"/>
        <w:jc w:val="both"/>
        <w:rPr>
          <w:b w:val="0"/>
          <w:sz w:val="24"/>
        </w:rPr>
      </w:pPr>
      <w:r w:rsidRPr="006C1597">
        <w:rPr>
          <w:b w:val="0"/>
          <w:spacing w:val="-2"/>
          <w:sz w:val="24"/>
          <w:szCs w:val="24"/>
        </w:rPr>
        <w:t>Le Soumissionnaire, y compris les parties du GE,</w:t>
      </w:r>
      <w:r w:rsidRPr="006C1597">
        <w:rPr>
          <w:b w:val="0"/>
          <w:spacing w:val="-2"/>
        </w:rPr>
        <w:t xml:space="preserve"> </w:t>
      </w:r>
      <w:r w:rsidRPr="006C1597">
        <w:rPr>
          <w:b w:val="0"/>
          <w:sz w:val="24"/>
        </w:rPr>
        <w:t xml:space="preserve">fournira les copies des états financiers (bilans, y compris toutes les notes y afférents, et comptes de résultats) pour </w:t>
      </w:r>
      <w:r>
        <w:rPr>
          <w:b w:val="0"/>
          <w:sz w:val="24"/>
        </w:rPr>
        <w:t xml:space="preserve">les _____________________ années conformément aux dispositions de la Section III, Critères d’Evaluation et de Qualification. </w:t>
      </w:r>
    </w:p>
    <w:p w14:paraId="324DF957" w14:textId="77777777" w:rsidR="001511B6" w:rsidRPr="006C1597" w:rsidRDefault="001511B6" w:rsidP="001511B6">
      <w:pPr>
        <w:pStyle w:val="Subtitle2"/>
        <w:tabs>
          <w:tab w:val="left" w:pos="2610"/>
        </w:tabs>
        <w:spacing w:before="240" w:after="240"/>
        <w:ind w:left="0" w:firstLine="0"/>
        <w:jc w:val="both"/>
        <w:rPr>
          <w:b w:val="0"/>
          <w:sz w:val="24"/>
        </w:rPr>
      </w:pPr>
      <w:r w:rsidRPr="006C1597">
        <w:rPr>
          <w:b w:val="0"/>
          <w:sz w:val="24"/>
        </w:rPr>
        <w:t>Les états financiers doivent :</w:t>
      </w:r>
    </w:p>
    <w:p w14:paraId="74633F31" w14:textId="77777777" w:rsidR="001511B6" w:rsidRPr="006C1597" w:rsidRDefault="001511B6"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refléter la situation financière du soumissionnaire ou de la Partie au GE, et non d’une société affiliée (telle que la maison-mère ou membre d</w:t>
      </w:r>
      <w:r>
        <w:rPr>
          <w:b w:val="0"/>
          <w:sz w:val="24"/>
        </w:rPr>
        <w:t>u</w:t>
      </w:r>
      <w:r w:rsidRPr="006C1597">
        <w:rPr>
          <w:b w:val="0"/>
          <w:sz w:val="24"/>
        </w:rPr>
        <w:t xml:space="preserve"> groupe)</w:t>
      </w:r>
      <w:r>
        <w:rPr>
          <w:b w:val="0"/>
          <w:sz w:val="24"/>
        </w:rPr>
        <w:t> ;</w:t>
      </w:r>
    </w:p>
    <w:p w14:paraId="1E7C2AAC" w14:textId="77777777" w:rsidR="001511B6" w:rsidRPr="006C1597" w:rsidRDefault="001511B6"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être vérifiés par un expert-comptable agréé conformément à la législation locale ;</w:t>
      </w:r>
    </w:p>
    <w:p w14:paraId="1C7DC34E" w14:textId="77777777" w:rsidR="001511B6" w:rsidRPr="006C1597" w:rsidRDefault="001511B6"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être complets et inclure toutes les notes qui leur ont été ajoutées</w:t>
      </w:r>
      <w:r>
        <w:rPr>
          <w:b w:val="0"/>
          <w:sz w:val="24"/>
        </w:rPr>
        <w:t> ;</w:t>
      </w:r>
      <w:r w:rsidRPr="006C1597">
        <w:rPr>
          <w:b w:val="0"/>
          <w:sz w:val="24"/>
        </w:rPr>
        <w:t xml:space="preserve"> </w:t>
      </w:r>
    </w:p>
    <w:p w14:paraId="1FBA515E" w14:textId="77777777" w:rsidR="001511B6" w:rsidRDefault="001511B6" w:rsidP="00AE5014">
      <w:pPr>
        <w:pStyle w:val="Subtitle2"/>
        <w:numPr>
          <w:ilvl w:val="0"/>
          <w:numId w:val="19"/>
        </w:numPr>
        <w:tabs>
          <w:tab w:val="left" w:pos="2610"/>
          <w:tab w:val="center" w:pos="4752"/>
          <w:tab w:val="right" w:pos="9864"/>
        </w:tabs>
        <w:spacing w:before="240" w:after="240"/>
        <w:ind w:left="540" w:hanging="540"/>
        <w:jc w:val="both"/>
        <w:rPr>
          <w:b w:val="0"/>
          <w:sz w:val="24"/>
        </w:rPr>
      </w:pPr>
      <w:r w:rsidRPr="006C1597">
        <w:rPr>
          <w:b w:val="0"/>
          <w:sz w:val="24"/>
        </w:rPr>
        <w:t>correspondre aux périodes comptables déjà terminées et vérifiées</w:t>
      </w:r>
      <w:r>
        <w:rPr>
          <w:b w:val="0"/>
          <w:sz w:val="24"/>
        </w:rPr>
        <w:t>.</w:t>
      </w:r>
      <w:r w:rsidRPr="006C1597">
        <w:rPr>
          <w:b w:val="0"/>
          <w:sz w:val="24"/>
        </w:rPr>
        <w:t xml:space="preserve"> </w:t>
      </w:r>
    </w:p>
    <w:p w14:paraId="49D0484F" w14:textId="77777777" w:rsidR="001511B6" w:rsidRPr="00A76396" w:rsidRDefault="001511B6" w:rsidP="00D47E11">
      <w:pPr>
        <w:pStyle w:val="Subtitle2"/>
        <w:numPr>
          <w:ilvl w:val="0"/>
          <w:numId w:val="89"/>
        </w:numPr>
        <w:tabs>
          <w:tab w:val="left" w:pos="540"/>
          <w:tab w:val="right" w:pos="9864"/>
        </w:tabs>
        <w:spacing w:before="240" w:after="240"/>
        <w:ind w:left="-90" w:firstLine="0"/>
        <w:rPr>
          <w:sz w:val="28"/>
        </w:rPr>
      </w:pPr>
      <w:r w:rsidRPr="002E32BF">
        <w:rPr>
          <w:b w:val="0"/>
          <w:sz w:val="24"/>
        </w:rPr>
        <w:t>On trouvera ci-après les copies des états financiers</w:t>
      </w:r>
      <w:r w:rsidRPr="006C1597">
        <w:rPr>
          <w:rStyle w:val="Appelnotedebasdep"/>
          <w:b w:val="0"/>
          <w:sz w:val="24"/>
        </w:rPr>
        <w:footnoteReference w:id="18"/>
      </w:r>
      <w:r w:rsidRPr="002E32BF">
        <w:rPr>
          <w:b w:val="0"/>
          <w:sz w:val="24"/>
        </w:rPr>
        <w:t xml:space="preserve"> pour ___________ </w:t>
      </w:r>
      <w:r w:rsidRPr="002E32BF">
        <w:rPr>
          <w:b w:val="0"/>
          <w:i/>
          <w:sz w:val="24"/>
        </w:rPr>
        <w:t>[insérer le nombre d’années]</w:t>
      </w:r>
      <w:r w:rsidRPr="002E32BF">
        <w:rPr>
          <w:b w:val="0"/>
          <w:sz w:val="24"/>
        </w:rPr>
        <w:t xml:space="preserve"> années telles que requises ci-dessus et en conformité avec les exigences. </w:t>
      </w:r>
      <w:r w:rsidRPr="006C1597">
        <w:br w:type="page"/>
      </w:r>
      <w:r w:rsidRPr="00A76396">
        <w:rPr>
          <w:sz w:val="28"/>
        </w:rPr>
        <w:lastRenderedPageBreak/>
        <w:t xml:space="preserve">Formulaire FIN – 3.2 : </w:t>
      </w:r>
      <w:r w:rsidRPr="00A76396">
        <w:rPr>
          <w:sz w:val="28"/>
        </w:rPr>
        <w:br/>
        <w:t xml:space="preserve">Chiffre d’Affaires Annuel Moyen </w:t>
      </w:r>
      <w:r w:rsidRPr="00A76396">
        <w:rPr>
          <w:sz w:val="28"/>
        </w:rPr>
        <w:br/>
        <w:t>des Activités de Construction</w:t>
      </w:r>
    </w:p>
    <w:p w14:paraId="0CED2EB3" w14:textId="77777777" w:rsidR="001511B6" w:rsidRPr="006C1597" w:rsidRDefault="001511B6" w:rsidP="001511B6">
      <w:pPr>
        <w:tabs>
          <w:tab w:val="left" w:pos="2610"/>
        </w:tabs>
        <w:jc w:val="center"/>
        <w:rPr>
          <w:spacing w:val="-2"/>
          <w:sz w:val="28"/>
        </w:rPr>
      </w:pPr>
    </w:p>
    <w:p w14:paraId="02253C95" w14:textId="29E76374" w:rsidR="001511B6" w:rsidRPr="006130F8" w:rsidRDefault="001511B6" w:rsidP="001511B6">
      <w:pPr>
        <w:tabs>
          <w:tab w:val="left" w:pos="2610"/>
        </w:tabs>
        <w:spacing w:after="0"/>
        <w:ind w:right="162"/>
        <w:jc w:val="right"/>
      </w:pPr>
      <w:r w:rsidRPr="006130F8">
        <w:t xml:space="preserve">Nom légal du </w:t>
      </w:r>
      <w:r w:rsidR="009E292F">
        <w:t>S</w:t>
      </w:r>
      <w:r w:rsidRPr="006130F8">
        <w:t>oumissionnaire : ____________________</w:t>
      </w:r>
      <w:r w:rsidRPr="006130F8">
        <w:tab/>
      </w:r>
    </w:p>
    <w:p w14:paraId="6991D267" w14:textId="77777777" w:rsidR="001511B6" w:rsidRPr="006130F8" w:rsidRDefault="001511B6" w:rsidP="001511B6">
      <w:pPr>
        <w:tabs>
          <w:tab w:val="left" w:pos="2610"/>
        </w:tabs>
        <w:spacing w:after="0"/>
        <w:ind w:right="162"/>
        <w:jc w:val="right"/>
      </w:pPr>
      <w:r w:rsidRPr="006130F8">
        <w:t>Date : _________________</w:t>
      </w:r>
    </w:p>
    <w:p w14:paraId="1A41B50E" w14:textId="77777777" w:rsidR="001511B6" w:rsidRPr="006130F8" w:rsidRDefault="001511B6" w:rsidP="001511B6">
      <w:pPr>
        <w:tabs>
          <w:tab w:val="left" w:pos="2610"/>
        </w:tabs>
        <w:spacing w:after="0"/>
        <w:ind w:right="162"/>
        <w:jc w:val="right"/>
      </w:pPr>
      <w:r w:rsidRPr="006130F8">
        <w:t xml:space="preserve">Nom légal de la partie au GE : ___________________ </w:t>
      </w:r>
    </w:p>
    <w:p w14:paraId="65CB9953" w14:textId="77777777" w:rsidR="001511B6" w:rsidRPr="006130F8" w:rsidRDefault="001511B6" w:rsidP="001511B6">
      <w:pPr>
        <w:tabs>
          <w:tab w:val="left" w:pos="2610"/>
        </w:tabs>
        <w:spacing w:after="0"/>
        <w:ind w:right="162"/>
        <w:jc w:val="right"/>
      </w:pPr>
      <w:r w:rsidRPr="006130F8">
        <w:t>No. AO : ____________________</w:t>
      </w:r>
    </w:p>
    <w:p w14:paraId="4EC5EAAE" w14:textId="77777777" w:rsidR="001511B6" w:rsidRPr="006130F8" w:rsidRDefault="001511B6" w:rsidP="001511B6">
      <w:pPr>
        <w:tabs>
          <w:tab w:val="left" w:pos="2610"/>
        </w:tabs>
        <w:spacing w:after="0"/>
        <w:ind w:right="162"/>
        <w:jc w:val="right"/>
      </w:pPr>
      <w:r w:rsidRPr="006130F8">
        <w:t>Page_________de ___________pages</w:t>
      </w:r>
    </w:p>
    <w:p w14:paraId="19C8F3C6" w14:textId="77777777" w:rsidR="001511B6" w:rsidRPr="006C1597" w:rsidRDefault="001511B6" w:rsidP="001511B6">
      <w:pPr>
        <w:tabs>
          <w:tab w:val="left" w:pos="2610"/>
        </w:tabs>
        <w:jc w:val="right"/>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692"/>
        <w:gridCol w:w="2970"/>
        <w:gridCol w:w="25"/>
        <w:gridCol w:w="2315"/>
        <w:gridCol w:w="28"/>
        <w:gridCol w:w="2344"/>
      </w:tblGrid>
      <w:tr w:rsidR="001511B6" w:rsidRPr="006C1597" w14:paraId="2C1BE632" w14:textId="77777777" w:rsidTr="00184DA1">
        <w:trPr>
          <w:cantSplit/>
        </w:trPr>
        <w:tc>
          <w:tcPr>
            <w:tcW w:w="9374" w:type="dxa"/>
            <w:gridSpan w:val="6"/>
          </w:tcPr>
          <w:p w14:paraId="4D3CAF3F" w14:textId="77777777" w:rsidR="001511B6" w:rsidRPr="006C1597" w:rsidRDefault="001511B6" w:rsidP="00184DA1">
            <w:pPr>
              <w:pStyle w:val="Corpsdetexte"/>
              <w:tabs>
                <w:tab w:val="left" w:pos="2610"/>
              </w:tabs>
              <w:spacing w:before="60" w:after="60"/>
              <w:jc w:val="center"/>
              <w:rPr>
                <w:b/>
                <w:bCs/>
                <w:lang w:val="fr-FR"/>
              </w:rPr>
            </w:pPr>
            <w:r w:rsidRPr="006C1597">
              <w:rPr>
                <w:b/>
                <w:bCs/>
                <w:lang w:val="fr-FR"/>
              </w:rPr>
              <w:t xml:space="preserve">Données sur le </w:t>
            </w:r>
            <w:r>
              <w:rPr>
                <w:b/>
                <w:bCs/>
                <w:lang w:val="fr-FR"/>
              </w:rPr>
              <w:t>C</w:t>
            </w:r>
            <w:r w:rsidRPr="006C1597">
              <w:rPr>
                <w:b/>
                <w:bCs/>
                <w:lang w:val="fr-FR"/>
              </w:rPr>
              <w:t>hiffre d’</w:t>
            </w:r>
            <w:r>
              <w:rPr>
                <w:b/>
                <w:bCs/>
                <w:lang w:val="fr-FR"/>
              </w:rPr>
              <w:t>A</w:t>
            </w:r>
            <w:r w:rsidRPr="006C1597">
              <w:rPr>
                <w:b/>
                <w:bCs/>
                <w:lang w:val="fr-FR"/>
              </w:rPr>
              <w:t xml:space="preserve">ffaires </w:t>
            </w:r>
            <w:r>
              <w:rPr>
                <w:b/>
                <w:bCs/>
                <w:lang w:val="fr-FR"/>
              </w:rPr>
              <w:t>A</w:t>
            </w:r>
            <w:r w:rsidRPr="006C1597">
              <w:rPr>
                <w:b/>
                <w:bCs/>
                <w:lang w:val="fr-FR"/>
              </w:rPr>
              <w:t>nnuel (construction uniquement)</w:t>
            </w:r>
          </w:p>
        </w:tc>
      </w:tr>
      <w:tr w:rsidR="001511B6" w:rsidRPr="006C1597" w14:paraId="5C7DA0DD" w14:textId="77777777" w:rsidTr="00184DA1">
        <w:trPr>
          <w:cantSplit/>
        </w:trPr>
        <w:tc>
          <w:tcPr>
            <w:tcW w:w="1692" w:type="dxa"/>
          </w:tcPr>
          <w:p w14:paraId="455ACBA1" w14:textId="77777777" w:rsidR="001511B6" w:rsidRPr="006C1597" w:rsidRDefault="001511B6" w:rsidP="00184DA1">
            <w:pPr>
              <w:pStyle w:val="Corpsdetexte"/>
              <w:tabs>
                <w:tab w:val="left" w:pos="2610"/>
              </w:tabs>
              <w:spacing w:before="60" w:after="60"/>
              <w:jc w:val="center"/>
              <w:rPr>
                <w:b/>
                <w:bCs/>
                <w:lang w:val="fr-FR"/>
              </w:rPr>
            </w:pPr>
            <w:r w:rsidRPr="006C1597">
              <w:rPr>
                <w:b/>
                <w:bCs/>
                <w:lang w:val="fr-FR"/>
              </w:rPr>
              <w:t>Année</w:t>
            </w:r>
          </w:p>
        </w:tc>
        <w:tc>
          <w:tcPr>
            <w:tcW w:w="2995" w:type="dxa"/>
            <w:gridSpan w:val="2"/>
          </w:tcPr>
          <w:p w14:paraId="4742B38F" w14:textId="77777777" w:rsidR="001511B6" w:rsidRPr="006C1597" w:rsidRDefault="001511B6" w:rsidP="00184DA1">
            <w:pPr>
              <w:pStyle w:val="Corpsdetexte"/>
              <w:tabs>
                <w:tab w:val="left" w:pos="2610"/>
              </w:tabs>
              <w:spacing w:before="60" w:after="60"/>
              <w:jc w:val="center"/>
              <w:rPr>
                <w:b/>
                <w:bCs/>
                <w:lang w:val="fr-FR"/>
              </w:rPr>
            </w:pPr>
            <w:r w:rsidRPr="006C1597">
              <w:rPr>
                <w:b/>
                <w:bCs/>
                <w:lang w:val="fr-FR"/>
              </w:rPr>
              <w:t>Montant et monnaie</w:t>
            </w:r>
          </w:p>
          <w:p w14:paraId="64EF4725" w14:textId="77777777" w:rsidR="001511B6" w:rsidRPr="006C1597" w:rsidRDefault="001511B6" w:rsidP="00184DA1">
            <w:pPr>
              <w:pStyle w:val="Corpsdetexte"/>
              <w:tabs>
                <w:tab w:val="left" w:pos="2610"/>
              </w:tabs>
              <w:spacing w:before="60" w:after="60"/>
              <w:jc w:val="center"/>
              <w:rPr>
                <w:b/>
                <w:bCs/>
                <w:lang w:val="fr-FR"/>
              </w:rPr>
            </w:pPr>
          </w:p>
        </w:tc>
        <w:tc>
          <w:tcPr>
            <w:tcW w:w="2343" w:type="dxa"/>
            <w:gridSpan w:val="2"/>
          </w:tcPr>
          <w:p w14:paraId="4A893A3F" w14:textId="77777777" w:rsidR="001511B6" w:rsidRPr="006C1597" w:rsidRDefault="001511B6" w:rsidP="00184DA1">
            <w:pPr>
              <w:pStyle w:val="Corpsdetexte"/>
              <w:tabs>
                <w:tab w:val="left" w:pos="2610"/>
              </w:tabs>
              <w:spacing w:before="60" w:after="60"/>
              <w:jc w:val="center"/>
              <w:rPr>
                <w:b/>
                <w:bCs/>
                <w:lang w:val="fr-FR"/>
              </w:rPr>
            </w:pPr>
            <w:r>
              <w:rPr>
                <w:b/>
                <w:bCs/>
                <w:lang w:val="fr-FR"/>
              </w:rPr>
              <w:t>Taux de Change</w:t>
            </w:r>
          </w:p>
        </w:tc>
        <w:tc>
          <w:tcPr>
            <w:tcW w:w="2344" w:type="dxa"/>
          </w:tcPr>
          <w:p w14:paraId="0D8C5AA2" w14:textId="77777777" w:rsidR="001511B6" w:rsidRPr="006C1597" w:rsidRDefault="001511B6" w:rsidP="00184DA1">
            <w:pPr>
              <w:pStyle w:val="Corpsdetexte"/>
              <w:tabs>
                <w:tab w:val="left" w:pos="2610"/>
              </w:tabs>
              <w:spacing w:before="60" w:after="60"/>
              <w:jc w:val="center"/>
              <w:rPr>
                <w:b/>
                <w:bCs/>
                <w:lang w:val="fr-FR"/>
              </w:rPr>
            </w:pPr>
            <w:r w:rsidRPr="006C1597">
              <w:rPr>
                <w:b/>
                <w:bCs/>
                <w:lang w:val="fr-FR"/>
              </w:rPr>
              <w:t>Equivalent US$</w:t>
            </w:r>
          </w:p>
        </w:tc>
      </w:tr>
      <w:tr w:rsidR="001511B6" w:rsidRPr="006C1597" w14:paraId="783C3215" w14:textId="77777777" w:rsidTr="00184DA1">
        <w:trPr>
          <w:cantSplit/>
        </w:trPr>
        <w:tc>
          <w:tcPr>
            <w:tcW w:w="1692" w:type="dxa"/>
          </w:tcPr>
          <w:p w14:paraId="5A9117F9" w14:textId="77777777" w:rsidR="001511B6" w:rsidRPr="006C1597" w:rsidRDefault="001511B6" w:rsidP="00184DA1">
            <w:pPr>
              <w:pStyle w:val="Corpsdetexte"/>
              <w:tabs>
                <w:tab w:val="left" w:pos="2610"/>
              </w:tabs>
              <w:spacing w:before="60" w:after="60"/>
              <w:ind w:left="0" w:firstLine="0"/>
              <w:rPr>
                <w:lang w:val="fr-FR"/>
              </w:rPr>
            </w:pPr>
            <w:r>
              <w:rPr>
                <w:lang w:val="fr-FR"/>
              </w:rPr>
              <w:t>[indiquer l’année]</w:t>
            </w:r>
          </w:p>
        </w:tc>
        <w:tc>
          <w:tcPr>
            <w:tcW w:w="2970" w:type="dxa"/>
          </w:tcPr>
          <w:p w14:paraId="0B51958F" w14:textId="77777777" w:rsidR="001511B6" w:rsidRPr="00F437C1" w:rsidRDefault="001511B6" w:rsidP="00184DA1">
            <w:pPr>
              <w:pStyle w:val="Corpsdetexte"/>
              <w:tabs>
                <w:tab w:val="left" w:pos="2610"/>
              </w:tabs>
              <w:spacing w:before="60" w:after="60"/>
              <w:ind w:left="0" w:firstLine="0"/>
              <w:jc w:val="left"/>
              <w:rPr>
                <w:i/>
                <w:iCs/>
                <w:lang w:val="fr-FR"/>
              </w:rPr>
            </w:pPr>
            <w:r w:rsidRPr="00F437C1">
              <w:rPr>
                <w:i/>
                <w:iCs/>
                <w:lang w:val="fr-FR"/>
              </w:rPr>
              <w:t>[insérer le montant et indiquer la monnaie]</w:t>
            </w:r>
          </w:p>
        </w:tc>
        <w:tc>
          <w:tcPr>
            <w:tcW w:w="2340" w:type="dxa"/>
            <w:gridSpan w:val="2"/>
          </w:tcPr>
          <w:p w14:paraId="53E34A37" w14:textId="77777777" w:rsidR="001511B6" w:rsidRPr="006C1597" w:rsidRDefault="001511B6" w:rsidP="00184DA1">
            <w:pPr>
              <w:pStyle w:val="Corpsdetexte"/>
              <w:tabs>
                <w:tab w:val="left" w:pos="2610"/>
              </w:tabs>
              <w:spacing w:before="60" w:after="60"/>
              <w:rPr>
                <w:lang w:val="fr-FR"/>
              </w:rPr>
            </w:pPr>
          </w:p>
        </w:tc>
        <w:tc>
          <w:tcPr>
            <w:tcW w:w="2372" w:type="dxa"/>
            <w:gridSpan w:val="2"/>
          </w:tcPr>
          <w:p w14:paraId="51A313D2" w14:textId="77777777" w:rsidR="001511B6" w:rsidRPr="006C1597" w:rsidRDefault="001511B6" w:rsidP="00184DA1">
            <w:pPr>
              <w:pStyle w:val="Corpsdetexte"/>
              <w:tabs>
                <w:tab w:val="left" w:pos="2610"/>
              </w:tabs>
              <w:spacing w:before="60" w:after="60"/>
              <w:rPr>
                <w:lang w:val="fr-FR"/>
              </w:rPr>
            </w:pPr>
          </w:p>
        </w:tc>
      </w:tr>
      <w:tr w:rsidR="001511B6" w:rsidRPr="006C1597" w14:paraId="06F84318" w14:textId="77777777" w:rsidTr="00184DA1">
        <w:trPr>
          <w:cantSplit/>
        </w:trPr>
        <w:tc>
          <w:tcPr>
            <w:tcW w:w="1692" w:type="dxa"/>
          </w:tcPr>
          <w:p w14:paraId="385A44D1" w14:textId="77777777" w:rsidR="001511B6" w:rsidRPr="006C1597" w:rsidRDefault="001511B6" w:rsidP="00184DA1">
            <w:pPr>
              <w:pStyle w:val="Corpsdetexte"/>
              <w:tabs>
                <w:tab w:val="left" w:pos="2610"/>
              </w:tabs>
              <w:spacing w:before="60" w:after="60"/>
              <w:rPr>
                <w:lang w:val="fr-FR"/>
              </w:rPr>
            </w:pPr>
          </w:p>
        </w:tc>
        <w:tc>
          <w:tcPr>
            <w:tcW w:w="2970" w:type="dxa"/>
          </w:tcPr>
          <w:p w14:paraId="7A0EE30F" w14:textId="77777777" w:rsidR="001511B6" w:rsidRPr="006C1597" w:rsidRDefault="001511B6" w:rsidP="00184DA1">
            <w:pPr>
              <w:pStyle w:val="Corpsdetexte"/>
              <w:tabs>
                <w:tab w:val="left" w:pos="2610"/>
              </w:tabs>
              <w:spacing w:before="60" w:after="60"/>
              <w:rPr>
                <w:lang w:val="fr-FR"/>
              </w:rPr>
            </w:pPr>
          </w:p>
        </w:tc>
        <w:tc>
          <w:tcPr>
            <w:tcW w:w="2340" w:type="dxa"/>
            <w:gridSpan w:val="2"/>
          </w:tcPr>
          <w:p w14:paraId="2829AE30" w14:textId="77777777" w:rsidR="001511B6" w:rsidRPr="006C1597" w:rsidRDefault="001511B6" w:rsidP="00184DA1">
            <w:pPr>
              <w:pStyle w:val="Corpsdetexte"/>
              <w:tabs>
                <w:tab w:val="left" w:pos="2610"/>
              </w:tabs>
              <w:spacing w:before="60" w:after="60"/>
              <w:rPr>
                <w:lang w:val="fr-FR"/>
              </w:rPr>
            </w:pPr>
          </w:p>
        </w:tc>
        <w:tc>
          <w:tcPr>
            <w:tcW w:w="2372" w:type="dxa"/>
            <w:gridSpan w:val="2"/>
          </w:tcPr>
          <w:p w14:paraId="620C251A" w14:textId="77777777" w:rsidR="001511B6" w:rsidRPr="006C1597" w:rsidRDefault="001511B6" w:rsidP="00184DA1">
            <w:pPr>
              <w:pStyle w:val="Corpsdetexte"/>
              <w:tabs>
                <w:tab w:val="left" w:pos="2610"/>
              </w:tabs>
              <w:spacing w:before="60" w:after="60"/>
              <w:rPr>
                <w:lang w:val="fr-FR"/>
              </w:rPr>
            </w:pPr>
          </w:p>
        </w:tc>
      </w:tr>
      <w:tr w:rsidR="001511B6" w:rsidRPr="006C1597" w14:paraId="6B77DE1A" w14:textId="77777777" w:rsidTr="00184DA1">
        <w:trPr>
          <w:cantSplit/>
        </w:trPr>
        <w:tc>
          <w:tcPr>
            <w:tcW w:w="1692" w:type="dxa"/>
          </w:tcPr>
          <w:p w14:paraId="7D32B1BA" w14:textId="77777777" w:rsidR="001511B6" w:rsidRPr="006C1597" w:rsidRDefault="001511B6" w:rsidP="00184DA1">
            <w:pPr>
              <w:pStyle w:val="Corpsdetexte"/>
              <w:tabs>
                <w:tab w:val="left" w:pos="2610"/>
              </w:tabs>
              <w:spacing w:before="60" w:after="60"/>
              <w:rPr>
                <w:lang w:val="fr-FR"/>
              </w:rPr>
            </w:pPr>
          </w:p>
        </w:tc>
        <w:tc>
          <w:tcPr>
            <w:tcW w:w="2970" w:type="dxa"/>
          </w:tcPr>
          <w:p w14:paraId="1CD92DC0" w14:textId="77777777" w:rsidR="001511B6" w:rsidRPr="006C1597" w:rsidRDefault="001511B6" w:rsidP="00184DA1">
            <w:pPr>
              <w:pStyle w:val="Corpsdetexte"/>
              <w:tabs>
                <w:tab w:val="left" w:pos="2610"/>
              </w:tabs>
              <w:spacing w:before="60" w:after="60"/>
              <w:rPr>
                <w:lang w:val="fr-FR"/>
              </w:rPr>
            </w:pPr>
          </w:p>
        </w:tc>
        <w:tc>
          <w:tcPr>
            <w:tcW w:w="2340" w:type="dxa"/>
            <w:gridSpan w:val="2"/>
          </w:tcPr>
          <w:p w14:paraId="52BCD7EB" w14:textId="77777777" w:rsidR="001511B6" w:rsidRPr="006C1597" w:rsidRDefault="001511B6" w:rsidP="00184DA1">
            <w:pPr>
              <w:pStyle w:val="Corpsdetexte"/>
              <w:tabs>
                <w:tab w:val="left" w:pos="2610"/>
              </w:tabs>
              <w:spacing w:before="60" w:after="60"/>
              <w:rPr>
                <w:lang w:val="fr-FR"/>
              </w:rPr>
            </w:pPr>
          </w:p>
        </w:tc>
        <w:tc>
          <w:tcPr>
            <w:tcW w:w="2372" w:type="dxa"/>
            <w:gridSpan w:val="2"/>
          </w:tcPr>
          <w:p w14:paraId="31B442EA" w14:textId="77777777" w:rsidR="001511B6" w:rsidRPr="006C1597" w:rsidRDefault="001511B6" w:rsidP="00184DA1">
            <w:pPr>
              <w:pStyle w:val="Corpsdetexte"/>
              <w:tabs>
                <w:tab w:val="left" w:pos="2610"/>
              </w:tabs>
              <w:spacing w:before="60" w:after="60"/>
              <w:rPr>
                <w:lang w:val="fr-FR"/>
              </w:rPr>
            </w:pPr>
          </w:p>
        </w:tc>
      </w:tr>
      <w:tr w:rsidR="001511B6" w:rsidRPr="006C1597" w14:paraId="063DF216" w14:textId="77777777" w:rsidTr="00184DA1">
        <w:trPr>
          <w:cantSplit/>
        </w:trPr>
        <w:tc>
          <w:tcPr>
            <w:tcW w:w="1692" w:type="dxa"/>
          </w:tcPr>
          <w:p w14:paraId="70907624" w14:textId="77777777" w:rsidR="001511B6" w:rsidRPr="006C1597" w:rsidRDefault="001511B6" w:rsidP="00184DA1">
            <w:pPr>
              <w:pStyle w:val="Corpsdetexte"/>
              <w:tabs>
                <w:tab w:val="left" w:pos="2610"/>
              </w:tabs>
              <w:spacing w:before="60" w:after="60"/>
              <w:rPr>
                <w:lang w:val="fr-FR"/>
              </w:rPr>
            </w:pPr>
          </w:p>
        </w:tc>
        <w:tc>
          <w:tcPr>
            <w:tcW w:w="2970" w:type="dxa"/>
          </w:tcPr>
          <w:p w14:paraId="71113617" w14:textId="77777777" w:rsidR="001511B6" w:rsidRPr="006C1597" w:rsidRDefault="001511B6" w:rsidP="00184DA1">
            <w:pPr>
              <w:pStyle w:val="Corpsdetexte"/>
              <w:tabs>
                <w:tab w:val="left" w:pos="2610"/>
              </w:tabs>
              <w:spacing w:before="60" w:after="60"/>
              <w:rPr>
                <w:lang w:val="fr-FR"/>
              </w:rPr>
            </w:pPr>
          </w:p>
        </w:tc>
        <w:tc>
          <w:tcPr>
            <w:tcW w:w="2340" w:type="dxa"/>
            <w:gridSpan w:val="2"/>
          </w:tcPr>
          <w:p w14:paraId="3C5509AA" w14:textId="77777777" w:rsidR="001511B6" w:rsidRPr="006C1597" w:rsidRDefault="001511B6" w:rsidP="00184DA1">
            <w:pPr>
              <w:pStyle w:val="Corpsdetexte"/>
              <w:tabs>
                <w:tab w:val="left" w:pos="2610"/>
              </w:tabs>
              <w:spacing w:before="60" w:after="60"/>
              <w:rPr>
                <w:lang w:val="fr-FR"/>
              </w:rPr>
            </w:pPr>
          </w:p>
        </w:tc>
        <w:tc>
          <w:tcPr>
            <w:tcW w:w="2372" w:type="dxa"/>
            <w:gridSpan w:val="2"/>
          </w:tcPr>
          <w:p w14:paraId="25609B99" w14:textId="77777777" w:rsidR="001511B6" w:rsidRPr="006C1597" w:rsidRDefault="001511B6" w:rsidP="00184DA1">
            <w:pPr>
              <w:pStyle w:val="Corpsdetexte"/>
              <w:tabs>
                <w:tab w:val="left" w:pos="2610"/>
              </w:tabs>
              <w:spacing w:before="60" w:after="60"/>
              <w:rPr>
                <w:lang w:val="fr-FR"/>
              </w:rPr>
            </w:pPr>
          </w:p>
        </w:tc>
      </w:tr>
      <w:tr w:rsidR="001511B6" w:rsidRPr="006C1597" w14:paraId="3CFC253D" w14:textId="77777777" w:rsidTr="00184DA1">
        <w:tc>
          <w:tcPr>
            <w:tcW w:w="1692" w:type="dxa"/>
          </w:tcPr>
          <w:p w14:paraId="117CDDA2" w14:textId="77777777" w:rsidR="001511B6" w:rsidRPr="006C1597" w:rsidRDefault="001511B6" w:rsidP="00184DA1">
            <w:pPr>
              <w:pStyle w:val="Corpsdetexte"/>
              <w:tabs>
                <w:tab w:val="left" w:pos="2610"/>
              </w:tabs>
              <w:spacing w:before="60" w:after="60"/>
              <w:rPr>
                <w:lang w:val="fr-FR"/>
              </w:rPr>
            </w:pPr>
          </w:p>
        </w:tc>
        <w:tc>
          <w:tcPr>
            <w:tcW w:w="2970" w:type="dxa"/>
          </w:tcPr>
          <w:p w14:paraId="7E4F46B2" w14:textId="77777777" w:rsidR="001511B6" w:rsidRPr="006C1597" w:rsidRDefault="001511B6" w:rsidP="00184DA1">
            <w:pPr>
              <w:pStyle w:val="Corpsdetexte"/>
              <w:tabs>
                <w:tab w:val="left" w:pos="2610"/>
              </w:tabs>
              <w:spacing w:before="60" w:after="60"/>
              <w:rPr>
                <w:lang w:val="fr-FR"/>
              </w:rPr>
            </w:pPr>
          </w:p>
        </w:tc>
        <w:tc>
          <w:tcPr>
            <w:tcW w:w="2340" w:type="dxa"/>
            <w:gridSpan w:val="2"/>
          </w:tcPr>
          <w:p w14:paraId="4258195E" w14:textId="77777777" w:rsidR="001511B6" w:rsidRPr="006C1597" w:rsidRDefault="001511B6" w:rsidP="00184DA1">
            <w:pPr>
              <w:pStyle w:val="Corpsdetexte"/>
              <w:tabs>
                <w:tab w:val="left" w:pos="2610"/>
              </w:tabs>
              <w:spacing w:before="60" w:after="60"/>
              <w:rPr>
                <w:lang w:val="fr-FR"/>
              </w:rPr>
            </w:pPr>
          </w:p>
        </w:tc>
        <w:tc>
          <w:tcPr>
            <w:tcW w:w="2372" w:type="dxa"/>
            <w:gridSpan w:val="2"/>
          </w:tcPr>
          <w:p w14:paraId="48D20AFB" w14:textId="77777777" w:rsidR="001511B6" w:rsidRPr="006C1597" w:rsidRDefault="001511B6" w:rsidP="00184DA1">
            <w:pPr>
              <w:pStyle w:val="Corpsdetexte"/>
              <w:tabs>
                <w:tab w:val="left" w:pos="2610"/>
              </w:tabs>
              <w:spacing w:before="60" w:after="60"/>
              <w:rPr>
                <w:lang w:val="fr-FR"/>
              </w:rPr>
            </w:pPr>
          </w:p>
        </w:tc>
      </w:tr>
      <w:tr w:rsidR="001511B6" w:rsidRPr="006C1597" w14:paraId="16502176" w14:textId="77777777" w:rsidTr="00184DA1">
        <w:tc>
          <w:tcPr>
            <w:tcW w:w="1692" w:type="dxa"/>
          </w:tcPr>
          <w:p w14:paraId="302D57C6" w14:textId="77777777" w:rsidR="001511B6" w:rsidRPr="006C1597" w:rsidRDefault="001511B6" w:rsidP="00184DA1">
            <w:pPr>
              <w:pStyle w:val="Corpsdetexte"/>
              <w:tabs>
                <w:tab w:val="left" w:pos="2610"/>
              </w:tabs>
              <w:spacing w:before="60" w:after="60"/>
              <w:ind w:left="0" w:firstLine="0"/>
              <w:jc w:val="left"/>
              <w:rPr>
                <w:lang w:val="fr-FR"/>
              </w:rPr>
            </w:pPr>
            <w:r w:rsidRPr="006C1597">
              <w:rPr>
                <w:lang w:val="fr-FR"/>
              </w:rPr>
              <w:t>Chiffre d’</w:t>
            </w:r>
            <w:r>
              <w:rPr>
                <w:lang w:val="fr-FR"/>
              </w:rPr>
              <w:t>A</w:t>
            </w:r>
            <w:r w:rsidRPr="006C1597">
              <w:rPr>
                <w:lang w:val="fr-FR"/>
              </w:rPr>
              <w:t xml:space="preserve">ffaires </w:t>
            </w:r>
            <w:r>
              <w:rPr>
                <w:lang w:val="fr-FR"/>
              </w:rPr>
              <w:t>A</w:t>
            </w:r>
            <w:r w:rsidRPr="006C1597">
              <w:rPr>
                <w:lang w:val="fr-FR"/>
              </w:rPr>
              <w:t xml:space="preserve">nnuel </w:t>
            </w:r>
            <w:r>
              <w:rPr>
                <w:lang w:val="fr-FR"/>
              </w:rPr>
              <w:t>M</w:t>
            </w:r>
            <w:r w:rsidRPr="006C1597">
              <w:rPr>
                <w:lang w:val="fr-FR"/>
              </w:rPr>
              <w:t xml:space="preserve">oyen des </w:t>
            </w:r>
            <w:r>
              <w:rPr>
                <w:lang w:val="fr-FR"/>
              </w:rPr>
              <w:t>A</w:t>
            </w:r>
            <w:r w:rsidRPr="006C1597">
              <w:rPr>
                <w:lang w:val="fr-FR"/>
              </w:rPr>
              <w:t xml:space="preserve">ctivités de </w:t>
            </w:r>
            <w:r>
              <w:rPr>
                <w:lang w:val="fr-FR"/>
              </w:rPr>
              <w:t>C</w:t>
            </w:r>
            <w:r w:rsidRPr="006C1597">
              <w:rPr>
                <w:lang w:val="fr-FR"/>
              </w:rPr>
              <w:t>onstruction</w:t>
            </w:r>
            <w:r>
              <w:rPr>
                <w:lang w:val="fr-FR"/>
              </w:rPr>
              <w:t>*</w:t>
            </w:r>
          </w:p>
        </w:tc>
        <w:tc>
          <w:tcPr>
            <w:tcW w:w="2970" w:type="dxa"/>
          </w:tcPr>
          <w:p w14:paraId="568D0CC3" w14:textId="77777777" w:rsidR="001511B6" w:rsidRPr="006C1597" w:rsidRDefault="001511B6" w:rsidP="00184DA1">
            <w:pPr>
              <w:pStyle w:val="Corpsdetexte"/>
              <w:tabs>
                <w:tab w:val="left" w:pos="2610"/>
              </w:tabs>
              <w:spacing w:before="60" w:after="60"/>
              <w:rPr>
                <w:lang w:val="fr-FR"/>
              </w:rPr>
            </w:pPr>
            <w:r w:rsidRPr="006C1597">
              <w:rPr>
                <w:lang w:val="fr-FR"/>
              </w:rPr>
              <w:t xml:space="preserve"> </w:t>
            </w:r>
          </w:p>
        </w:tc>
        <w:tc>
          <w:tcPr>
            <w:tcW w:w="2340" w:type="dxa"/>
            <w:gridSpan w:val="2"/>
          </w:tcPr>
          <w:p w14:paraId="7C2F79C4" w14:textId="77777777" w:rsidR="001511B6" w:rsidRPr="006C1597" w:rsidRDefault="001511B6" w:rsidP="00184DA1">
            <w:pPr>
              <w:pStyle w:val="Corpsdetexte"/>
              <w:tabs>
                <w:tab w:val="left" w:pos="2610"/>
              </w:tabs>
              <w:spacing w:before="60" w:after="60"/>
              <w:rPr>
                <w:lang w:val="fr-FR"/>
              </w:rPr>
            </w:pPr>
          </w:p>
        </w:tc>
        <w:tc>
          <w:tcPr>
            <w:tcW w:w="2372" w:type="dxa"/>
            <w:gridSpan w:val="2"/>
          </w:tcPr>
          <w:p w14:paraId="445F47BE" w14:textId="77777777" w:rsidR="001511B6" w:rsidRPr="006C1597" w:rsidRDefault="001511B6" w:rsidP="00184DA1">
            <w:pPr>
              <w:pStyle w:val="Corpsdetexte"/>
              <w:tabs>
                <w:tab w:val="left" w:pos="2610"/>
              </w:tabs>
              <w:spacing w:before="60" w:after="60"/>
              <w:ind w:left="0" w:firstLine="0"/>
              <w:rPr>
                <w:b/>
                <w:lang w:val="fr-FR"/>
              </w:rPr>
            </w:pPr>
          </w:p>
        </w:tc>
      </w:tr>
    </w:tbl>
    <w:p w14:paraId="1B2072C0" w14:textId="7DF17E37" w:rsidR="001511B6" w:rsidRDefault="001511B6" w:rsidP="001511B6">
      <w:r>
        <w:t xml:space="preserve">* Voir Section III, Critère d’Evaluation et de Qualification, Sous-Critère 3.2. </w:t>
      </w:r>
      <w:r>
        <w:br w:type="page"/>
      </w:r>
    </w:p>
    <w:p w14:paraId="3483F187" w14:textId="2F1D2FD7" w:rsidR="00A17FE2" w:rsidRPr="00A76396" w:rsidRDefault="00A17FE2" w:rsidP="00A76396">
      <w:pPr>
        <w:pStyle w:val="Sec4head2"/>
        <w:rPr>
          <w:b w:val="0"/>
        </w:rPr>
      </w:pPr>
      <w:r w:rsidRPr="00A76396">
        <w:rPr>
          <w:b w:val="0"/>
        </w:rPr>
        <w:lastRenderedPageBreak/>
        <w:t xml:space="preserve">Formulaire </w:t>
      </w:r>
      <w:r w:rsidR="009A3C03" w:rsidRPr="00A76396">
        <w:rPr>
          <w:b w:val="0"/>
        </w:rPr>
        <w:t>FIN – 3.3</w:t>
      </w:r>
      <w:r w:rsidR="0085159B">
        <w:br/>
      </w:r>
      <w:r w:rsidRPr="00A76396">
        <w:t>Ressources Financières</w:t>
      </w:r>
    </w:p>
    <w:p w14:paraId="253D12B4" w14:textId="172138FE" w:rsidR="00647726" w:rsidRPr="00424F7F" w:rsidRDefault="009E292F" w:rsidP="00647726">
      <w:pPr>
        <w:spacing w:before="240" w:after="240"/>
        <w:ind w:left="0" w:firstLine="0"/>
        <w:rPr>
          <w:rStyle w:val="Table"/>
          <w:rFonts w:ascii="Times New Roman" w:hAnsi="Times New Roman"/>
          <w:color w:val="000000" w:themeColor="text1"/>
          <w:sz w:val="24"/>
        </w:rPr>
      </w:pPr>
      <w:r w:rsidRPr="000662F1">
        <w:rPr>
          <w:color w:val="000000" w:themeColor="text1"/>
        </w:rPr>
        <w:t>Spécif</w:t>
      </w:r>
      <w:r w:rsidRPr="00424F7F">
        <w:rPr>
          <w:color w:val="000000" w:themeColor="text1"/>
        </w:rPr>
        <w:t>ier</w:t>
      </w:r>
      <w:r w:rsidR="0063552C" w:rsidRPr="00424F7F">
        <w:rPr>
          <w:color w:val="000000" w:themeColor="text1"/>
        </w:rPr>
        <w:t xml:space="preserve"> les</w:t>
      </w:r>
      <w:r w:rsidR="00647726" w:rsidRPr="000662F1">
        <w:rPr>
          <w:color w:val="000000" w:themeColor="text1"/>
        </w:rPr>
        <w:t xml:space="preserve"> sources </w:t>
      </w:r>
      <w:r w:rsidR="0063552C" w:rsidRPr="00424F7F">
        <w:rPr>
          <w:color w:val="000000" w:themeColor="text1"/>
        </w:rPr>
        <w:t>de financement</w:t>
      </w:r>
      <w:r w:rsidR="00647726" w:rsidRPr="000662F1">
        <w:rPr>
          <w:color w:val="000000" w:themeColor="text1"/>
        </w:rPr>
        <w:t xml:space="preserve">, </w:t>
      </w:r>
      <w:r w:rsidR="0063552C" w:rsidRPr="00424F7F">
        <w:rPr>
          <w:color w:val="000000" w:themeColor="text1"/>
        </w:rPr>
        <w:t xml:space="preserve">tel que des avoirs </w:t>
      </w:r>
      <w:r w:rsidR="00C80A79" w:rsidRPr="00424F7F">
        <w:rPr>
          <w:color w:val="000000" w:themeColor="text1"/>
        </w:rPr>
        <w:t xml:space="preserve">des biens non </w:t>
      </w:r>
      <w:r w:rsidRPr="00424F7F">
        <w:rPr>
          <w:color w:val="000000" w:themeColor="text1"/>
        </w:rPr>
        <w:t>grevés</w:t>
      </w:r>
      <w:r w:rsidR="00BB0080" w:rsidRPr="00424F7F">
        <w:rPr>
          <w:color w:val="000000" w:themeColor="text1"/>
        </w:rPr>
        <w:t xml:space="preserve">, des lignes de </w:t>
      </w:r>
      <w:r w:rsidRPr="00424F7F">
        <w:rPr>
          <w:color w:val="000000" w:themeColor="text1"/>
        </w:rPr>
        <w:t>crédit</w:t>
      </w:r>
      <w:r w:rsidR="00BB0080" w:rsidRPr="00424F7F">
        <w:rPr>
          <w:color w:val="000000" w:themeColor="text1"/>
        </w:rPr>
        <w:t>, et autres moyens de financement</w:t>
      </w:r>
      <w:r w:rsidR="00AC35D2" w:rsidRPr="00424F7F">
        <w:rPr>
          <w:color w:val="000000" w:themeColor="text1"/>
        </w:rPr>
        <w:t xml:space="preserve">, nets d’engagements </w:t>
      </w:r>
      <w:r w:rsidR="00382E5A" w:rsidRPr="00424F7F">
        <w:rPr>
          <w:color w:val="000000" w:themeColor="text1"/>
        </w:rPr>
        <w:t xml:space="preserve">courants, disponibles pour </w:t>
      </w:r>
      <w:r w:rsidR="00C93450" w:rsidRPr="00424F7F">
        <w:rPr>
          <w:color w:val="000000" w:themeColor="text1"/>
        </w:rPr>
        <w:t xml:space="preserve">subvenir aux demandes de cash </w:t>
      </w:r>
      <w:r w:rsidR="000662F1" w:rsidRPr="00424F7F">
        <w:rPr>
          <w:color w:val="000000" w:themeColor="text1"/>
        </w:rPr>
        <w:t xml:space="preserve">pour le marché ou les marchés </w:t>
      </w:r>
      <w:r w:rsidR="000662F1">
        <w:rPr>
          <w:color w:val="000000" w:themeColor="text1"/>
        </w:rPr>
        <w:t>tels que spécifiés à la Section III</w:t>
      </w:r>
      <w:r w:rsidR="00CD1D93">
        <w:rPr>
          <w:color w:val="000000" w:themeColor="text1"/>
        </w:rPr>
        <w:t>, Critères d’Evaluation et de Qualification.</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647726" w:rsidRPr="003261FD" w14:paraId="2213FE01" w14:textId="77777777" w:rsidTr="00184DA1">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33035656" w14:textId="7D21B457" w:rsidR="00647726" w:rsidRPr="003261FD" w:rsidRDefault="00647726" w:rsidP="00184DA1">
            <w:pPr>
              <w:suppressAutoHyphens/>
              <w:spacing w:before="40" w:after="40"/>
              <w:jc w:val="center"/>
              <w:rPr>
                <w:rStyle w:val="Table"/>
                <w:b/>
                <w:bCs/>
                <w:color w:val="000000" w:themeColor="text1"/>
                <w:spacing w:val="-2"/>
              </w:rPr>
            </w:pPr>
            <w:r w:rsidRPr="003261FD">
              <w:rPr>
                <w:b/>
                <w:bCs/>
                <w:color w:val="FFFFFF" w:themeColor="background1"/>
                <w:sz w:val="20"/>
              </w:rPr>
              <w:t>Res</w:t>
            </w:r>
            <w:r w:rsidR="00CD1D93">
              <w:rPr>
                <w:b/>
                <w:bCs/>
                <w:color w:val="FFFFFF" w:themeColor="background1"/>
                <w:sz w:val="20"/>
              </w:rPr>
              <w:t>s</w:t>
            </w:r>
            <w:r w:rsidRPr="003261FD">
              <w:rPr>
                <w:b/>
                <w:bCs/>
                <w:color w:val="FFFFFF" w:themeColor="background1"/>
                <w:sz w:val="20"/>
              </w:rPr>
              <w:t>ources</w:t>
            </w:r>
            <w:r w:rsidR="00CD1D93">
              <w:rPr>
                <w:b/>
                <w:bCs/>
                <w:color w:val="FFFFFF" w:themeColor="background1"/>
                <w:sz w:val="20"/>
              </w:rPr>
              <w:t xml:space="preserve"> Financières</w:t>
            </w:r>
          </w:p>
        </w:tc>
      </w:tr>
      <w:tr w:rsidR="00647726" w:rsidRPr="003261FD" w14:paraId="644A8D3B" w14:textId="77777777" w:rsidTr="00184DA1">
        <w:trPr>
          <w:cantSplit/>
          <w:jc w:val="center"/>
        </w:trPr>
        <w:tc>
          <w:tcPr>
            <w:tcW w:w="536" w:type="dxa"/>
            <w:tcBorders>
              <w:top w:val="single" w:sz="6" w:space="0" w:color="auto"/>
              <w:left w:val="single" w:sz="6" w:space="0" w:color="auto"/>
              <w:bottom w:val="single" w:sz="6" w:space="0" w:color="auto"/>
            </w:tcBorders>
            <w:vAlign w:val="center"/>
          </w:tcPr>
          <w:p w14:paraId="74044141" w14:textId="1110680B" w:rsidR="00647726" w:rsidRPr="003261FD" w:rsidRDefault="00647726" w:rsidP="00184DA1">
            <w:pPr>
              <w:suppressAutoHyphens/>
              <w:spacing w:before="40" w:after="40"/>
              <w:jc w:val="center"/>
              <w:rPr>
                <w:rStyle w:val="Table"/>
                <w:b/>
                <w:bCs/>
                <w:color w:val="000000" w:themeColor="text1"/>
                <w:spacing w:val="-2"/>
              </w:rPr>
            </w:pPr>
          </w:p>
        </w:tc>
        <w:tc>
          <w:tcPr>
            <w:tcW w:w="5640" w:type="dxa"/>
            <w:tcBorders>
              <w:top w:val="single" w:sz="6" w:space="0" w:color="auto"/>
              <w:left w:val="single" w:sz="6" w:space="0" w:color="auto"/>
              <w:bottom w:val="single" w:sz="6" w:space="0" w:color="auto"/>
            </w:tcBorders>
          </w:tcPr>
          <w:p w14:paraId="62485319" w14:textId="70942FD4" w:rsidR="00647726" w:rsidRPr="003261FD" w:rsidRDefault="00647726" w:rsidP="00184DA1">
            <w:pPr>
              <w:suppressAutoHyphens/>
              <w:spacing w:before="40" w:after="40"/>
              <w:jc w:val="center"/>
              <w:rPr>
                <w:rStyle w:val="Table"/>
                <w:b/>
                <w:bCs/>
                <w:color w:val="000000" w:themeColor="text1"/>
                <w:spacing w:val="-2"/>
              </w:rPr>
            </w:pPr>
            <w:r w:rsidRPr="003261FD">
              <w:rPr>
                <w:rStyle w:val="Table"/>
                <w:b/>
                <w:bCs/>
                <w:color w:val="000000" w:themeColor="text1"/>
                <w:spacing w:val="-2"/>
              </w:rPr>
              <w:t xml:space="preserve">Source </w:t>
            </w:r>
            <w:r w:rsidR="00CD1D93">
              <w:rPr>
                <w:rStyle w:val="Table"/>
                <w:b/>
                <w:bCs/>
                <w:color w:val="000000" w:themeColor="text1"/>
                <w:spacing w:val="-2"/>
              </w:rPr>
              <w:t>de financement</w:t>
            </w:r>
          </w:p>
        </w:tc>
        <w:tc>
          <w:tcPr>
            <w:tcW w:w="3184" w:type="dxa"/>
            <w:tcBorders>
              <w:top w:val="single" w:sz="6" w:space="0" w:color="auto"/>
              <w:left w:val="single" w:sz="6" w:space="0" w:color="auto"/>
              <w:bottom w:val="single" w:sz="6" w:space="0" w:color="auto"/>
              <w:right w:val="single" w:sz="6" w:space="0" w:color="auto"/>
            </w:tcBorders>
          </w:tcPr>
          <w:p w14:paraId="0BA8C2EC" w14:textId="7FFBC3C2" w:rsidR="00647726" w:rsidRPr="003261FD" w:rsidRDefault="00CD1D93" w:rsidP="00184DA1">
            <w:pPr>
              <w:suppressAutoHyphens/>
              <w:spacing w:before="40" w:after="40"/>
              <w:jc w:val="center"/>
              <w:rPr>
                <w:rStyle w:val="Table"/>
                <w:b/>
                <w:bCs/>
                <w:color w:val="000000" w:themeColor="text1"/>
                <w:spacing w:val="-2"/>
              </w:rPr>
            </w:pPr>
            <w:r>
              <w:rPr>
                <w:rStyle w:val="Table"/>
                <w:b/>
                <w:bCs/>
                <w:color w:val="000000" w:themeColor="text1"/>
                <w:spacing w:val="-2"/>
              </w:rPr>
              <w:t>Montant</w:t>
            </w:r>
            <w:r w:rsidR="00647726" w:rsidRPr="003261FD">
              <w:rPr>
                <w:rStyle w:val="Table"/>
                <w:b/>
                <w:bCs/>
                <w:color w:val="000000" w:themeColor="text1"/>
                <w:spacing w:val="-2"/>
              </w:rPr>
              <w:t xml:space="preserve"> (</w:t>
            </w:r>
            <w:r w:rsidR="009E292F" w:rsidRPr="003261FD">
              <w:rPr>
                <w:rStyle w:val="Table"/>
                <w:b/>
                <w:bCs/>
                <w:color w:val="000000" w:themeColor="text1"/>
                <w:spacing w:val="-2"/>
              </w:rPr>
              <w:t>équivalent</w:t>
            </w:r>
            <w:r w:rsidR="003F3771">
              <w:rPr>
                <w:rStyle w:val="Table"/>
                <w:b/>
                <w:bCs/>
                <w:color w:val="000000" w:themeColor="text1"/>
                <w:spacing w:val="-2"/>
              </w:rPr>
              <w:t xml:space="preserve"> US$</w:t>
            </w:r>
            <w:r w:rsidR="00647726" w:rsidRPr="003261FD">
              <w:rPr>
                <w:rStyle w:val="Table"/>
                <w:b/>
                <w:bCs/>
                <w:color w:val="000000" w:themeColor="text1"/>
                <w:spacing w:val="-2"/>
              </w:rPr>
              <w:t>)</w:t>
            </w:r>
          </w:p>
        </w:tc>
      </w:tr>
      <w:tr w:rsidR="00647726" w:rsidRPr="003261FD" w14:paraId="6C178C78" w14:textId="77777777" w:rsidTr="00184DA1">
        <w:trPr>
          <w:cantSplit/>
          <w:jc w:val="center"/>
        </w:trPr>
        <w:tc>
          <w:tcPr>
            <w:tcW w:w="536" w:type="dxa"/>
            <w:tcBorders>
              <w:top w:val="single" w:sz="6" w:space="0" w:color="auto"/>
              <w:left w:val="single" w:sz="6" w:space="0" w:color="auto"/>
            </w:tcBorders>
            <w:vAlign w:val="center"/>
          </w:tcPr>
          <w:p w14:paraId="1B1904CD" w14:textId="77777777" w:rsidR="00647726" w:rsidRPr="003261FD" w:rsidRDefault="00647726" w:rsidP="00184DA1">
            <w:pPr>
              <w:suppressAutoHyphens/>
              <w:spacing w:before="40" w:after="40"/>
              <w:jc w:val="center"/>
              <w:rPr>
                <w:rStyle w:val="Table"/>
                <w:color w:val="000000" w:themeColor="text1"/>
                <w:spacing w:val="-2"/>
              </w:rPr>
            </w:pPr>
            <w:r w:rsidRPr="003261FD">
              <w:rPr>
                <w:rStyle w:val="Table"/>
                <w:color w:val="000000" w:themeColor="text1"/>
                <w:spacing w:val="-2"/>
              </w:rPr>
              <w:t>1</w:t>
            </w:r>
          </w:p>
        </w:tc>
        <w:tc>
          <w:tcPr>
            <w:tcW w:w="5640" w:type="dxa"/>
            <w:tcBorders>
              <w:top w:val="single" w:sz="6" w:space="0" w:color="auto"/>
              <w:left w:val="single" w:sz="6" w:space="0" w:color="auto"/>
            </w:tcBorders>
          </w:tcPr>
          <w:p w14:paraId="29D9E352" w14:textId="77777777" w:rsidR="00647726" w:rsidRPr="003261FD" w:rsidRDefault="00647726" w:rsidP="00184DA1">
            <w:pPr>
              <w:suppressAutoHyphens/>
              <w:spacing w:before="40" w:after="40"/>
              <w:rPr>
                <w:rStyle w:val="Table"/>
                <w:color w:val="000000" w:themeColor="text1"/>
                <w:spacing w:val="-2"/>
              </w:rPr>
            </w:pPr>
          </w:p>
          <w:p w14:paraId="26F29922" w14:textId="77777777" w:rsidR="00647726" w:rsidRPr="003261FD" w:rsidRDefault="00647726" w:rsidP="00184DA1">
            <w:pPr>
              <w:suppressAutoHyphens/>
              <w:spacing w:before="40" w:after="40"/>
              <w:rPr>
                <w:rStyle w:val="Table"/>
                <w:color w:val="000000" w:themeColor="text1"/>
                <w:spacing w:val="-2"/>
              </w:rPr>
            </w:pPr>
          </w:p>
        </w:tc>
        <w:tc>
          <w:tcPr>
            <w:tcW w:w="3184" w:type="dxa"/>
            <w:tcBorders>
              <w:top w:val="single" w:sz="6" w:space="0" w:color="auto"/>
              <w:left w:val="single" w:sz="6" w:space="0" w:color="auto"/>
              <w:right w:val="single" w:sz="6" w:space="0" w:color="auto"/>
            </w:tcBorders>
          </w:tcPr>
          <w:p w14:paraId="43E966BF" w14:textId="77777777" w:rsidR="00647726" w:rsidRPr="003261FD" w:rsidRDefault="00647726" w:rsidP="00184DA1">
            <w:pPr>
              <w:suppressAutoHyphens/>
              <w:spacing w:before="40" w:after="40"/>
              <w:rPr>
                <w:rStyle w:val="Table"/>
                <w:color w:val="000000" w:themeColor="text1"/>
                <w:spacing w:val="-2"/>
              </w:rPr>
            </w:pPr>
          </w:p>
        </w:tc>
      </w:tr>
      <w:tr w:rsidR="00647726" w:rsidRPr="003261FD" w14:paraId="25D50927" w14:textId="77777777" w:rsidTr="00184DA1">
        <w:trPr>
          <w:cantSplit/>
          <w:jc w:val="center"/>
        </w:trPr>
        <w:tc>
          <w:tcPr>
            <w:tcW w:w="536" w:type="dxa"/>
            <w:tcBorders>
              <w:top w:val="single" w:sz="6" w:space="0" w:color="auto"/>
              <w:left w:val="single" w:sz="6" w:space="0" w:color="auto"/>
            </w:tcBorders>
            <w:vAlign w:val="center"/>
          </w:tcPr>
          <w:p w14:paraId="5E74C4B0" w14:textId="77777777" w:rsidR="00647726" w:rsidRPr="003261FD" w:rsidRDefault="00647726" w:rsidP="00184DA1">
            <w:pPr>
              <w:suppressAutoHyphens/>
              <w:spacing w:before="40" w:after="40"/>
              <w:jc w:val="center"/>
              <w:rPr>
                <w:rStyle w:val="Table"/>
                <w:color w:val="000000" w:themeColor="text1"/>
                <w:spacing w:val="-2"/>
              </w:rPr>
            </w:pPr>
            <w:r w:rsidRPr="003261FD">
              <w:rPr>
                <w:rStyle w:val="Table"/>
                <w:color w:val="000000" w:themeColor="text1"/>
                <w:spacing w:val="-2"/>
              </w:rPr>
              <w:t>2</w:t>
            </w:r>
          </w:p>
        </w:tc>
        <w:tc>
          <w:tcPr>
            <w:tcW w:w="5640" w:type="dxa"/>
            <w:tcBorders>
              <w:top w:val="single" w:sz="6" w:space="0" w:color="auto"/>
              <w:left w:val="single" w:sz="6" w:space="0" w:color="auto"/>
            </w:tcBorders>
          </w:tcPr>
          <w:p w14:paraId="40AA7FC2" w14:textId="77777777" w:rsidR="00647726" w:rsidRPr="003261FD" w:rsidRDefault="00647726" w:rsidP="00184DA1">
            <w:pPr>
              <w:suppressAutoHyphens/>
              <w:spacing w:before="40" w:after="40"/>
              <w:rPr>
                <w:rStyle w:val="Table"/>
                <w:color w:val="000000" w:themeColor="text1"/>
                <w:spacing w:val="-2"/>
              </w:rPr>
            </w:pPr>
          </w:p>
          <w:p w14:paraId="67F41DED" w14:textId="77777777" w:rsidR="00647726" w:rsidRPr="003261FD" w:rsidRDefault="00647726" w:rsidP="00184DA1">
            <w:pPr>
              <w:suppressAutoHyphens/>
              <w:spacing w:before="40" w:after="40"/>
              <w:rPr>
                <w:rStyle w:val="Table"/>
                <w:color w:val="000000" w:themeColor="text1"/>
                <w:spacing w:val="-2"/>
              </w:rPr>
            </w:pPr>
          </w:p>
        </w:tc>
        <w:tc>
          <w:tcPr>
            <w:tcW w:w="3184" w:type="dxa"/>
            <w:tcBorders>
              <w:top w:val="single" w:sz="6" w:space="0" w:color="auto"/>
              <w:left w:val="single" w:sz="6" w:space="0" w:color="auto"/>
              <w:right w:val="single" w:sz="6" w:space="0" w:color="auto"/>
            </w:tcBorders>
          </w:tcPr>
          <w:p w14:paraId="1B2CEEE2" w14:textId="77777777" w:rsidR="00647726" w:rsidRPr="003261FD" w:rsidRDefault="00647726" w:rsidP="00184DA1">
            <w:pPr>
              <w:suppressAutoHyphens/>
              <w:spacing w:before="40" w:after="40"/>
              <w:rPr>
                <w:rStyle w:val="Table"/>
                <w:color w:val="000000" w:themeColor="text1"/>
                <w:spacing w:val="-2"/>
              </w:rPr>
            </w:pPr>
          </w:p>
        </w:tc>
      </w:tr>
      <w:tr w:rsidR="00647726" w:rsidRPr="003261FD" w14:paraId="5CACF9FC" w14:textId="77777777" w:rsidTr="00184DA1">
        <w:trPr>
          <w:cantSplit/>
          <w:jc w:val="center"/>
        </w:trPr>
        <w:tc>
          <w:tcPr>
            <w:tcW w:w="536" w:type="dxa"/>
            <w:tcBorders>
              <w:top w:val="single" w:sz="6" w:space="0" w:color="auto"/>
              <w:left w:val="single" w:sz="6" w:space="0" w:color="auto"/>
            </w:tcBorders>
            <w:vAlign w:val="center"/>
          </w:tcPr>
          <w:p w14:paraId="78CCE7B8" w14:textId="77777777" w:rsidR="00647726" w:rsidRPr="003261FD" w:rsidRDefault="00647726" w:rsidP="00184DA1">
            <w:pPr>
              <w:suppressAutoHyphens/>
              <w:spacing w:before="40" w:after="40"/>
              <w:jc w:val="center"/>
              <w:rPr>
                <w:rStyle w:val="Table"/>
                <w:color w:val="000000" w:themeColor="text1"/>
                <w:spacing w:val="-2"/>
              </w:rPr>
            </w:pPr>
            <w:r w:rsidRPr="003261FD">
              <w:rPr>
                <w:rStyle w:val="Table"/>
                <w:color w:val="000000" w:themeColor="text1"/>
                <w:spacing w:val="-2"/>
              </w:rPr>
              <w:t>3</w:t>
            </w:r>
          </w:p>
        </w:tc>
        <w:tc>
          <w:tcPr>
            <w:tcW w:w="5640" w:type="dxa"/>
            <w:tcBorders>
              <w:top w:val="single" w:sz="6" w:space="0" w:color="auto"/>
              <w:left w:val="single" w:sz="6" w:space="0" w:color="auto"/>
            </w:tcBorders>
          </w:tcPr>
          <w:p w14:paraId="67E273C7" w14:textId="77777777" w:rsidR="00647726" w:rsidRPr="003261FD" w:rsidRDefault="00647726" w:rsidP="00184DA1">
            <w:pPr>
              <w:suppressAutoHyphens/>
              <w:spacing w:before="40" w:after="40"/>
              <w:rPr>
                <w:rStyle w:val="Table"/>
                <w:color w:val="000000" w:themeColor="text1"/>
                <w:spacing w:val="-2"/>
              </w:rPr>
            </w:pPr>
          </w:p>
          <w:p w14:paraId="758095E5" w14:textId="77777777" w:rsidR="00647726" w:rsidRPr="003261FD" w:rsidRDefault="00647726" w:rsidP="00184DA1">
            <w:pPr>
              <w:suppressAutoHyphens/>
              <w:spacing w:before="40" w:after="40"/>
              <w:rPr>
                <w:rStyle w:val="Table"/>
                <w:color w:val="000000" w:themeColor="text1"/>
                <w:spacing w:val="-2"/>
              </w:rPr>
            </w:pPr>
          </w:p>
        </w:tc>
        <w:tc>
          <w:tcPr>
            <w:tcW w:w="3184" w:type="dxa"/>
            <w:tcBorders>
              <w:top w:val="single" w:sz="6" w:space="0" w:color="auto"/>
              <w:left w:val="single" w:sz="6" w:space="0" w:color="auto"/>
              <w:right w:val="single" w:sz="6" w:space="0" w:color="auto"/>
            </w:tcBorders>
          </w:tcPr>
          <w:p w14:paraId="61037504" w14:textId="77777777" w:rsidR="00647726" w:rsidRPr="003261FD" w:rsidRDefault="00647726" w:rsidP="00184DA1">
            <w:pPr>
              <w:suppressAutoHyphens/>
              <w:spacing w:before="40" w:after="40"/>
              <w:rPr>
                <w:rStyle w:val="Table"/>
                <w:color w:val="000000" w:themeColor="text1"/>
                <w:spacing w:val="-2"/>
              </w:rPr>
            </w:pPr>
          </w:p>
        </w:tc>
      </w:tr>
      <w:tr w:rsidR="00647726" w:rsidRPr="003261FD" w14:paraId="2F7D7938" w14:textId="77777777" w:rsidTr="00184DA1">
        <w:trPr>
          <w:cantSplit/>
          <w:jc w:val="center"/>
        </w:trPr>
        <w:tc>
          <w:tcPr>
            <w:tcW w:w="536" w:type="dxa"/>
            <w:tcBorders>
              <w:top w:val="single" w:sz="6" w:space="0" w:color="auto"/>
              <w:left w:val="single" w:sz="6" w:space="0" w:color="auto"/>
              <w:bottom w:val="single" w:sz="6" w:space="0" w:color="auto"/>
            </w:tcBorders>
            <w:vAlign w:val="center"/>
          </w:tcPr>
          <w:p w14:paraId="72FF2916" w14:textId="77777777" w:rsidR="00647726" w:rsidRPr="003261FD" w:rsidRDefault="00647726" w:rsidP="00184DA1">
            <w:pPr>
              <w:suppressAutoHyphens/>
              <w:spacing w:before="40" w:after="40"/>
              <w:jc w:val="center"/>
              <w:rPr>
                <w:rStyle w:val="Table"/>
                <w:color w:val="000000" w:themeColor="text1"/>
                <w:spacing w:val="-2"/>
              </w:rPr>
            </w:pPr>
          </w:p>
        </w:tc>
        <w:tc>
          <w:tcPr>
            <w:tcW w:w="5640" w:type="dxa"/>
            <w:tcBorders>
              <w:top w:val="single" w:sz="6" w:space="0" w:color="auto"/>
              <w:left w:val="single" w:sz="6" w:space="0" w:color="auto"/>
              <w:bottom w:val="single" w:sz="6" w:space="0" w:color="auto"/>
            </w:tcBorders>
          </w:tcPr>
          <w:p w14:paraId="41D82A73" w14:textId="77777777" w:rsidR="00647726" w:rsidRPr="003261FD" w:rsidRDefault="00647726" w:rsidP="00184DA1">
            <w:pPr>
              <w:suppressAutoHyphens/>
              <w:spacing w:before="40" w:after="40"/>
              <w:rPr>
                <w:rStyle w:val="Table"/>
                <w:color w:val="000000" w:themeColor="text1"/>
                <w:spacing w:val="-2"/>
              </w:rPr>
            </w:pPr>
          </w:p>
          <w:p w14:paraId="1CE1688D" w14:textId="77777777" w:rsidR="00647726" w:rsidRPr="003261FD" w:rsidRDefault="00647726" w:rsidP="00184DA1">
            <w:pPr>
              <w:suppressAutoHyphens/>
              <w:spacing w:before="40" w:after="40"/>
              <w:rPr>
                <w:rStyle w:val="Table"/>
                <w:color w:val="000000" w:themeColor="text1"/>
                <w:spacing w:val="-2"/>
              </w:rPr>
            </w:pPr>
          </w:p>
        </w:tc>
        <w:tc>
          <w:tcPr>
            <w:tcW w:w="3184" w:type="dxa"/>
            <w:tcBorders>
              <w:top w:val="single" w:sz="6" w:space="0" w:color="auto"/>
              <w:left w:val="single" w:sz="6" w:space="0" w:color="auto"/>
              <w:bottom w:val="single" w:sz="6" w:space="0" w:color="auto"/>
              <w:right w:val="single" w:sz="6" w:space="0" w:color="auto"/>
            </w:tcBorders>
          </w:tcPr>
          <w:p w14:paraId="0E74BCD9" w14:textId="77777777" w:rsidR="00647726" w:rsidRPr="003261FD" w:rsidRDefault="00647726" w:rsidP="00184DA1">
            <w:pPr>
              <w:suppressAutoHyphens/>
              <w:spacing w:before="40" w:after="40"/>
              <w:rPr>
                <w:rStyle w:val="Table"/>
                <w:color w:val="000000" w:themeColor="text1"/>
                <w:spacing w:val="-2"/>
              </w:rPr>
            </w:pPr>
          </w:p>
        </w:tc>
      </w:tr>
    </w:tbl>
    <w:p w14:paraId="7BA02F82" w14:textId="77777777" w:rsidR="00647726" w:rsidRDefault="00647726" w:rsidP="00647726"/>
    <w:p w14:paraId="506FE065" w14:textId="5226B43A" w:rsidR="00B317C0" w:rsidRDefault="003F3771" w:rsidP="00424F7F">
      <w:pPr>
        <w:spacing w:before="240" w:after="240"/>
        <w:ind w:left="0" w:firstLine="0"/>
        <w:rPr>
          <w:color w:val="000000" w:themeColor="text1"/>
          <w:lang w:val="en-US"/>
        </w:rPr>
      </w:pPr>
      <w:bookmarkStart w:id="131" w:name="_Hlk125282535"/>
      <w:r w:rsidRPr="003F3771" w:rsidDel="003F3771">
        <w:rPr>
          <w:color w:val="000000" w:themeColor="text1"/>
          <w:lang w:val="en-US"/>
        </w:rPr>
        <w:t xml:space="preserve"> </w:t>
      </w:r>
      <w:bookmarkEnd w:id="131"/>
    </w:p>
    <w:p w14:paraId="31DCF50E" w14:textId="77777777" w:rsidR="00B317C0" w:rsidRDefault="00B317C0">
      <w:pPr>
        <w:rPr>
          <w:color w:val="000000" w:themeColor="text1"/>
          <w:lang w:val="en-US"/>
        </w:rPr>
      </w:pPr>
      <w:r>
        <w:rPr>
          <w:color w:val="000000" w:themeColor="text1"/>
          <w:lang w:val="en-US"/>
        </w:rPr>
        <w:br w:type="page"/>
      </w:r>
    </w:p>
    <w:p w14:paraId="46DF0325" w14:textId="77777777" w:rsidR="001511B6" w:rsidRPr="006C1597" w:rsidRDefault="001511B6" w:rsidP="001511B6">
      <w:pPr>
        <w:pStyle w:val="Sec4head2"/>
      </w:pPr>
      <w:r w:rsidRPr="006C1597">
        <w:lastRenderedPageBreak/>
        <w:t xml:space="preserve">Formulaire FIN – 3.4 : </w:t>
      </w:r>
      <w:r>
        <w:br/>
      </w:r>
      <w:r w:rsidRPr="006C1597">
        <w:t xml:space="preserve">Charge de </w:t>
      </w:r>
      <w:r>
        <w:t>T</w:t>
      </w:r>
      <w:r w:rsidRPr="006C1597">
        <w:t xml:space="preserve">ravail / </w:t>
      </w:r>
      <w:r>
        <w:t>T</w:t>
      </w:r>
      <w:r w:rsidRPr="006C1597">
        <w:t>ravaux en cours</w:t>
      </w:r>
    </w:p>
    <w:p w14:paraId="748882A5" w14:textId="77777777" w:rsidR="001511B6" w:rsidRPr="006C1597" w:rsidRDefault="001511B6" w:rsidP="001511B6">
      <w:pPr>
        <w:ind w:left="0" w:firstLine="0"/>
      </w:pPr>
      <w:r w:rsidRPr="006C1597">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3408FCD6" w14:textId="77777777" w:rsidR="001511B6" w:rsidRPr="006C1597" w:rsidRDefault="001511B6" w:rsidP="001511B6">
      <w:pPr>
        <w:pStyle w:val="Corpsdetexte"/>
        <w:spacing w:before="20" w:after="20"/>
        <w:jc w:val="center"/>
        <w:outlineLvl w:val="4"/>
        <w:rPr>
          <w:b/>
          <w:bCs/>
          <w:lang w:val="fr-FR"/>
        </w:rPr>
      </w:pPr>
      <w:r w:rsidRPr="006C1597">
        <w:rPr>
          <w:b/>
          <w:bCs/>
          <w:lang w:val="fr-FR"/>
        </w:rPr>
        <w:t>Engagements en cours</w:t>
      </w:r>
    </w:p>
    <w:p w14:paraId="57D8722F" w14:textId="77777777" w:rsidR="001511B6" w:rsidRPr="006C1597" w:rsidRDefault="001511B6" w:rsidP="001511B6">
      <w:pPr>
        <w:spacing w:before="60" w:after="6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39"/>
        <w:gridCol w:w="1199"/>
        <w:gridCol w:w="1478"/>
        <w:gridCol w:w="1545"/>
        <w:gridCol w:w="1825"/>
        <w:gridCol w:w="2304"/>
      </w:tblGrid>
      <w:tr w:rsidR="001511B6" w:rsidRPr="006C1597" w14:paraId="66B0552A" w14:textId="77777777" w:rsidTr="00184DA1">
        <w:trPr>
          <w:cantSplit/>
        </w:trPr>
        <w:tc>
          <w:tcPr>
            <w:tcW w:w="225" w:type="pct"/>
            <w:tcBorders>
              <w:top w:val="single" w:sz="12" w:space="0" w:color="auto"/>
              <w:left w:val="single" w:sz="12" w:space="0" w:color="auto"/>
              <w:bottom w:val="single" w:sz="12" w:space="0" w:color="auto"/>
              <w:right w:val="single" w:sz="6" w:space="0" w:color="auto"/>
            </w:tcBorders>
            <w:vAlign w:val="bottom"/>
          </w:tcPr>
          <w:p w14:paraId="25A16A1D" w14:textId="77777777" w:rsidR="001511B6" w:rsidRPr="006C1597" w:rsidRDefault="001511B6" w:rsidP="00184DA1">
            <w:pPr>
              <w:spacing w:after="60"/>
              <w:jc w:val="center"/>
              <w:rPr>
                <w:b/>
                <w:bCs/>
                <w:sz w:val="20"/>
              </w:rPr>
            </w:pPr>
            <w:r w:rsidRPr="006C1597">
              <w:rPr>
                <w:b/>
                <w:bCs/>
                <w:sz w:val="20"/>
              </w:rPr>
              <w:t>No.</w:t>
            </w:r>
          </w:p>
        </w:tc>
        <w:tc>
          <w:tcPr>
            <w:tcW w:w="687" w:type="pct"/>
            <w:tcBorders>
              <w:top w:val="single" w:sz="12" w:space="0" w:color="auto"/>
              <w:left w:val="single" w:sz="6" w:space="0" w:color="auto"/>
              <w:bottom w:val="single" w:sz="12" w:space="0" w:color="auto"/>
              <w:right w:val="single" w:sz="6" w:space="0" w:color="auto"/>
            </w:tcBorders>
            <w:vAlign w:val="bottom"/>
          </w:tcPr>
          <w:p w14:paraId="3C70A9BC" w14:textId="77777777" w:rsidR="001511B6" w:rsidRPr="006C1597" w:rsidRDefault="001511B6" w:rsidP="00184DA1">
            <w:pPr>
              <w:spacing w:before="60" w:after="60"/>
              <w:ind w:left="22" w:hanging="2"/>
              <w:jc w:val="center"/>
              <w:outlineLvl w:val="2"/>
              <w:rPr>
                <w:b/>
                <w:sz w:val="20"/>
                <w:lang w:eastAsia="en-US"/>
              </w:rPr>
            </w:pPr>
            <w:r w:rsidRPr="006C1597">
              <w:rPr>
                <w:b/>
                <w:sz w:val="20"/>
                <w:lang w:eastAsia="en-US"/>
              </w:rPr>
              <w:t xml:space="preserve">Nom du </w:t>
            </w:r>
            <w:r>
              <w:rPr>
                <w:b/>
                <w:sz w:val="20"/>
                <w:lang w:eastAsia="en-US"/>
              </w:rPr>
              <w:t>M</w:t>
            </w:r>
            <w:r w:rsidRPr="006C1597">
              <w:rPr>
                <w:b/>
                <w:sz w:val="20"/>
                <w:lang w:eastAsia="en-US"/>
              </w:rPr>
              <w:t>arché</w:t>
            </w:r>
          </w:p>
        </w:tc>
        <w:tc>
          <w:tcPr>
            <w:tcW w:w="846" w:type="pct"/>
            <w:tcBorders>
              <w:top w:val="single" w:sz="12" w:space="0" w:color="auto"/>
              <w:left w:val="single" w:sz="6" w:space="0" w:color="auto"/>
              <w:bottom w:val="single" w:sz="12" w:space="0" w:color="auto"/>
              <w:right w:val="single" w:sz="6" w:space="0" w:color="auto"/>
            </w:tcBorders>
            <w:vAlign w:val="bottom"/>
          </w:tcPr>
          <w:p w14:paraId="492C6AE9" w14:textId="77777777" w:rsidR="001511B6" w:rsidRPr="006C1597" w:rsidRDefault="001511B6" w:rsidP="00184DA1">
            <w:pPr>
              <w:spacing w:before="60" w:after="60"/>
              <w:ind w:left="22" w:hanging="2"/>
              <w:jc w:val="center"/>
              <w:rPr>
                <w:b/>
                <w:bCs/>
                <w:spacing w:val="-2"/>
                <w:sz w:val="20"/>
                <w:lang w:eastAsia="en-US"/>
              </w:rPr>
            </w:pPr>
            <w:r w:rsidRPr="006C1597">
              <w:rPr>
                <w:b/>
                <w:sz w:val="20"/>
                <w:lang w:eastAsia="en-US"/>
              </w:rPr>
              <w:t xml:space="preserve">Adresse, tel., </w:t>
            </w:r>
            <w:r w:rsidRPr="006C1597">
              <w:rPr>
                <w:b/>
                <w:sz w:val="20"/>
                <w:lang w:eastAsia="en-US"/>
              </w:rPr>
              <w:br/>
              <w:t xml:space="preserve">fax du </w:t>
            </w:r>
            <w:r>
              <w:rPr>
                <w:b/>
                <w:sz w:val="20"/>
                <w:lang w:eastAsia="en-US"/>
              </w:rPr>
              <w:t>M</w:t>
            </w:r>
            <w:r w:rsidRPr="006C1597">
              <w:rPr>
                <w:b/>
                <w:sz w:val="20"/>
                <w:lang w:eastAsia="en-US"/>
              </w:rPr>
              <w:t xml:space="preserve">aître </w:t>
            </w:r>
            <w:r w:rsidRPr="006C1597">
              <w:rPr>
                <w:b/>
                <w:sz w:val="20"/>
                <w:lang w:eastAsia="en-US"/>
              </w:rPr>
              <w:br/>
              <w:t>d’</w:t>
            </w:r>
            <w:r>
              <w:rPr>
                <w:b/>
                <w:sz w:val="20"/>
                <w:lang w:eastAsia="en-US"/>
              </w:rPr>
              <w:t>O</w:t>
            </w:r>
            <w:r w:rsidRPr="006C1597">
              <w:rPr>
                <w:b/>
                <w:sz w:val="20"/>
                <w:lang w:eastAsia="en-US"/>
              </w:rPr>
              <w:t>uvrage</w:t>
            </w:r>
          </w:p>
        </w:tc>
        <w:tc>
          <w:tcPr>
            <w:tcW w:w="884" w:type="pct"/>
            <w:tcBorders>
              <w:top w:val="single" w:sz="12" w:space="0" w:color="auto"/>
              <w:left w:val="single" w:sz="6" w:space="0" w:color="auto"/>
              <w:bottom w:val="single" w:sz="12" w:space="0" w:color="auto"/>
              <w:right w:val="single" w:sz="6" w:space="0" w:color="auto"/>
            </w:tcBorders>
            <w:vAlign w:val="bottom"/>
          </w:tcPr>
          <w:p w14:paraId="480E4FC6" w14:textId="77777777" w:rsidR="001511B6" w:rsidRPr="006C1597" w:rsidRDefault="001511B6" w:rsidP="00184DA1">
            <w:pPr>
              <w:spacing w:before="60" w:after="60"/>
              <w:ind w:left="22" w:hanging="2"/>
              <w:jc w:val="center"/>
              <w:rPr>
                <w:b/>
                <w:bCs/>
                <w:spacing w:val="-2"/>
                <w:sz w:val="20"/>
                <w:lang w:eastAsia="en-US"/>
              </w:rPr>
            </w:pPr>
            <w:r w:rsidRPr="006C1597">
              <w:rPr>
                <w:b/>
                <w:bCs/>
                <w:spacing w:val="-2"/>
                <w:sz w:val="20"/>
                <w:lang w:eastAsia="en-US"/>
              </w:rPr>
              <w:t xml:space="preserve">Montant des </w:t>
            </w:r>
            <w:r>
              <w:rPr>
                <w:b/>
                <w:bCs/>
                <w:spacing w:val="-2"/>
                <w:sz w:val="20"/>
                <w:lang w:eastAsia="en-US"/>
              </w:rPr>
              <w:t>T</w:t>
            </w:r>
            <w:r w:rsidRPr="006C1597">
              <w:rPr>
                <w:b/>
                <w:bCs/>
                <w:spacing w:val="-2"/>
                <w:sz w:val="20"/>
                <w:lang w:eastAsia="en-US"/>
              </w:rPr>
              <w:t xml:space="preserve">ravaux à achever </w:t>
            </w:r>
            <w:r w:rsidRPr="006C1597">
              <w:rPr>
                <w:b/>
                <w:bCs/>
                <w:i/>
                <w:iCs/>
                <w:spacing w:val="-2"/>
                <w:sz w:val="20"/>
                <w:lang w:eastAsia="en-US"/>
              </w:rPr>
              <w:t>[équivalent US$]</w:t>
            </w:r>
          </w:p>
        </w:tc>
        <w:tc>
          <w:tcPr>
            <w:tcW w:w="1043" w:type="pct"/>
            <w:tcBorders>
              <w:top w:val="single" w:sz="12" w:space="0" w:color="auto"/>
              <w:left w:val="single" w:sz="6" w:space="0" w:color="auto"/>
              <w:bottom w:val="single" w:sz="12" w:space="0" w:color="auto"/>
              <w:right w:val="single" w:sz="6" w:space="0" w:color="auto"/>
            </w:tcBorders>
            <w:vAlign w:val="bottom"/>
          </w:tcPr>
          <w:p w14:paraId="681744AE" w14:textId="77777777" w:rsidR="001511B6" w:rsidRPr="006C1597" w:rsidRDefault="001511B6" w:rsidP="00184DA1">
            <w:pPr>
              <w:spacing w:before="60" w:after="60"/>
              <w:ind w:left="22" w:hanging="2"/>
              <w:jc w:val="center"/>
              <w:rPr>
                <w:b/>
                <w:bCs/>
                <w:spacing w:val="-2"/>
                <w:sz w:val="20"/>
                <w:lang w:eastAsia="en-US"/>
              </w:rPr>
            </w:pPr>
            <w:r w:rsidRPr="006C1597">
              <w:rPr>
                <w:b/>
                <w:bCs/>
                <w:spacing w:val="-2"/>
                <w:sz w:val="20"/>
                <w:lang w:eastAsia="en-US"/>
              </w:rPr>
              <w:t>Date d’</w:t>
            </w:r>
            <w:r>
              <w:rPr>
                <w:b/>
                <w:bCs/>
                <w:spacing w:val="-2"/>
                <w:sz w:val="20"/>
                <w:lang w:eastAsia="en-US"/>
              </w:rPr>
              <w:t>A</w:t>
            </w:r>
            <w:r w:rsidRPr="006C1597">
              <w:rPr>
                <w:b/>
                <w:bCs/>
                <w:spacing w:val="-2"/>
                <w:sz w:val="20"/>
                <w:lang w:eastAsia="en-US"/>
              </w:rPr>
              <w:t>chèvement estimé</w:t>
            </w:r>
          </w:p>
        </w:tc>
        <w:tc>
          <w:tcPr>
            <w:tcW w:w="1315" w:type="pct"/>
            <w:tcBorders>
              <w:top w:val="single" w:sz="12" w:space="0" w:color="auto"/>
              <w:left w:val="single" w:sz="6" w:space="0" w:color="auto"/>
              <w:bottom w:val="single" w:sz="12" w:space="0" w:color="auto"/>
              <w:right w:val="single" w:sz="12" w:space="0" w:color="auto"/>
            </w:tcBorders>
            <w:vAlign w:val="bottom"/>
          </w:tcPr>
          <w:p w14:paraId="5FB2BAAC" w14:textId="77777777" w:rsidR="001511B6" w:rsidRPr="006C1597" w:rsidRDefault="001511B6" w:rsidP="00184DA1">
            <w:pPr>
              <w:spacing w:before="60" w:after="60"/>
              <w:ind w:left="22" w:hanging="2"/>
              <w:jc w:val="center"/>
              <w:rPr>
                <w:b/>
                <w:bCs/>
                <w:spacing w:val="-2"/>
                <w:sz w:val="20"/>
                <w:lang w:eastAsia="en-US"/>
              </w:rPr>
            </w:pPr>
            <w:r w:rsidRPr="006C1597">
              <w:rPr>
                <w:b/>
                <w:bCs/>
                <w:spacing w:val="-2"/>
                <w:sz w:val="20"/>
                <w:lang w:eastAsia="en-US"/>
              </w:rPr>
              <w:t>Montant moyen de la facturation mensuelle au cours des 6 derniers mois (US$/mois)</w:t>
            </w:r>
          </w:p>
        </w:tc>
      </w:tr>
      <w:tr w:rsidR="001511B6" w:rsidRPr="006C1597" w14:paraId="71E50474" w14:textId="77777777" w:rsidTr="00184DA1">
        <w:trPr>
          <w:cantSplit/>
        </w:trPr>
        <w:tc>
          <w:tcPr>
            <w:tcW w:w="225" w:type="pct"/>
            <w:tcBorders>
              <w:top w:val="single" w:sz="12" w:space="0" w:color="auto"/>
            </w:tcBorders>
            <w:vAlign w:val="center"/>
          </w:tcPr>
          <w:p w14:paraId="15C00FB1" w14:textId="77777777" w:rsidR="001511B6" w:rsidRPr="006C1597" w:rsidRDefault="001511B6" w:rsidP="00184DA1">
            <w:pPr>
              <w:spacing w:after="60"/>
              <w:jc w:val="center"/>
              <w:rPr>
                <w:sz w:val="20"/>
              </w:rPr>
            </w:pPr>
            <w:r w:rsidRPr="006C1597">
              <w:rPr>
                <w:sz w:val="20"/>
              </w:rPr>
              <w:t>1</w:t>
            </w:r>
          </w:p>
        </w:tc>
        <w:tc>
          <w:tcPr>
            <w:tcW w:w="687" w:type="pct"/>
            <w:tcBorders>
              <w:top w:val="single" w:sz="12" w:space="0" w:color="auto"/>
            </w:tcBorders>
            <w:vAlign w:val="center"/>
          </w:tcPr>
          <w:p w14:paraId="0426AE34" w14:textId="77777777" w:rsidR="001511B6" w:rsidRPr="006C1597" w:rsidRDefault="001511B6" w:rsidP="00184DA1">
            <w:pPr>
              <w:spacing w:before="60" w:after="60"/>
              <w:ind w:left="22"/>
              <w:rPr>
                <w:spacing w:val="-2"/>
                <w:sz w:val="20"/>
                <w:lang w:eastAsia="en-US"/>
              </w:rPr>
            </w:pPr>
          </w:p>
        </w:tc>
        <w:tc>
          <w:tcPr>
            <w:tcW w:w="846" w:type="pct"/>
            <w:tcBorders>
              <w:top w:val="single" w:sz="12" w:space="0" w:color="auto"/>
            </w:tcBorders>
          </w:tcPr>
          <w:p w14:paraId="5AF5BD82" w14:textId="77777777" w:rsidR="001511B6" w:rsidRPr="006C1597" w:rsidRDefault="001511B6" w:rsidP="00184DA1">
            <w:pPr>
              <w:spacing w:before="60" w:after="60"/>
              <w:ind w:left="22"/>
              <w:rPr>
                <w:spacing w:val="-2"/>
                <w:sz w:val="20"/>
                <w:lang w:eastAsia="en-US"/>
              </w:rPr>
            </w:pPr>
          </w:p>
        </w:tc>
        <w:tc>
          <w:tcPr>
            <w:tcW w:w="884" w:type="pct"/>
            <w:tcBorders>
              <w:top w:val="single" w:sz="12" w:space="0" w:color="auto"/>
            </w:tcBorders>
          </w:tcPr>
          <w:p w14:paraId="2073FC0B" w14:textId="77777777" w:rsidR="001511B6" w:rsidRPr="006C1597" w:rsidRDefault="001511B6" w:rsidP="00184DA1">
            <w:pPr>
              <w:spacing w:before="60" w:after="60"/>
              <w:ind w:left="22"/>
              <w:rPr>
                <w:spacing w:val="-2"/>
                <w:sz w:val="20"/>
                <w:lang w:eastAsia="en-US"/>
              </w:rPr>
            </w:pPr>
          </w:p>
        </w:tc>
        <w:tc>
          <w:tcPr>
            <w:tcW w:w="1043" w:type="pct"/>
            <w:tcBorders>
              <w:top w:val="single" w:sz="12" w:space="0" w:color="auto"/>
            </w:tcBorders>
          </w:tcPr>
          <w:p w14:paraId="1C990758" w14:textId="77777777" w:rsidR="001511B6" w:rsidRPr="006C1597" w:rsidRDefault="001511B6" w:rsidP="00184DA1">
            <w:pPr>
              <w:spacing w:before="60" w:after="60"/>
              <w:ind w:left="22"/>
              <w:rPr>
                <w:spacing w:val="-2"/>
                <w:sz w:val="20"/>
                <w:lang w:eastAsia="en-US"/>
              </w:rPr>
            </w:pPr>
          </w:p>
        </w:tc>
        <w:tc>
          <w:tcPr>
            <w:tcW w:w="1315" w:type="pct"/>
            <w:tcBorders>
              <w:top w:val="single" w:sz="12" w:space="0" w:color="auto"/>
            </w:tcBorders>
          </w:tcPr>
          <w:p w14:paraId="35BB6A2D" w14:textId="77777777" w:rsidR="001511B6" w:rsidRPr="006C1597" w:rsidRDefault="001511B6" w:rsidP="00184DA1">
            <w:pPr>
              <w:spacing w:before="60" w:after="60"/>
              <w:ind w:left="22"/>
              <w:rPr>
                <w:spacing w:val="-2"/>
                <w:sz w:val="20"/>
                <w:lang w:eastAsia="en-US"/>
              </w:rPr>
            </w:pPr>
          </w:p>
        </w:tc>
      </w:tr>
      <w:tr w:rsidR="001511B6" w:rsidRPr="006C1597" w14:paraId="2EFB674B" w14:textId="77777777" w:rsidTr="00184DA1">
        <w:trPr>
          <w:cantSplit/>
        </w:trPr>
        <w:tc>
          <w:tcPr>
            <w:tcW w:w="225" w:type="pct"/>
            <w:vAlign w:val="center"/>
          </w:tcPr>
          <w:p w14:paraId="79E8DA9C" w14:textId="77777777" w:rsidR="001511B6" w:rsidRPr="006C1597" w:rsidRDefault="001511B6" w:rsidP="00184DA1">
            <w:pPr>
              <w:spacing w:after="60"/>
              <w:jc w:val="center"/>
              <w:rPr>
                <w:sz w:val="20"/>
              </w:rPr>
            </w:pPr>
            <w:r w:rsidRPr="006C1597">
              <w:rPr>
                <w:sz w:val="20"/>
              </w:rPr>
              <w:t>2</w:t>
            </w:r>
          </w:p>
        </w:tc>
        <w:tc>
          <w:tcPr>
            <w:tcW w:w="687" w:type="pct"/>
            <w:vAlign w:val="center"/>
          </w:tcPr>
          <w:p w14:paraId="75179844" w14:textId="77777777" w:rsidR="001511B6" w:rsidRPr="006C1597" w:rsidRDefault="001511B6" w:rsidP="00184DA1">
            <w:pPr>
              <w:spacing w:before="60" w:after="60"/>
              <w:ind w:left="22"/>
              <w:rPr>
                <w:spacing w:val="-2"/>
                <w:sz w:val="20"/>
                <w:lang w:eastAsia="en-US"/>
              </w:rPr>
            </w:pPr>
          </w:p>
        </w:tc>
        <w:tc>
          <w:tcPr>
            <w:tcW w:w="846" w:type="pct"/>
          </w:tcPr>
          <w:p w14:paraId="253963D0" w14:textId="77777777" w:rsidR="001511B6" w:rsidRPr="006C1597" w:rsidRDefault="001511B6" w:rsidP="00184DA1">
            <w:pPr>
              <w:spacing w:before="60" w:after="60"/>
              <w:ind w:left="22"/>
              <w:rPr>
                <w:spacing w:val="-2"/>
                <w:sz w:val="20"/>
                <w:lang w:eastAsia="en-US"/>
              </w:rPr>
            </w:pPr>
          </w:p>
        </w:tc>
        <w:tc>
          <w:tcPr>
            <w:tcW w:w="884" w:type="pct"/>
          </w:tcPr>
          <w:p w14:paraId="25B6E6D3" w14:textId="77777777" w:rsidR="001511B6" w:rsidRPr="006C1597" w:rsidRDefault="001511B6" w:rsidP="00184DA1">
            <w:pPr>
              <w:spacing w:before="60" w:after="60"/>
              <w:ind w:left="22"/>
              <w:rPr>
                <w:spacing w:val="-2"/>
                <w:sz w:val="20"/>
                <w:lang w:eastAsia="en-US"/>
              </w:rPr>
            </w:pPr>
          </w:p>
        </w:tc>
        <w:tc>
          <w:tcPr>
            <w:tcW w:w="1043" w:type="pct"/>
          </w:tcPr>
          <w:p w14:paraId="74C1F255" w14:textId="77777777" w:rsidR="001511B6" w:rsidRPr="006C1597" w:rsidRDefault="001511B6" w:rsidP="00184DA1">
            <w:pPr>
              <w:spacing w:before="60" w:after="60"/>
              <w:ind w:left="22"/>
              <w:rPr>
                <w:spacing w:val="-2"/>
                <w:sz w:val="20"/>
                <w:lang w:eastAsia="en-US"/>
              </w:rPr>
            </w:pPr>
          </w:p>
        </w:tc>
        <w:tc>
          <w:tcPr>
            <w:tcW w:w="1315" w:type="pct"/>
          </w:tcPr>
          <w:p w14:paraId="4F7AA43C" w14:textId="77777777" w:rsidR="001511B6" w:rsidRPr="006C1597" w:rsidRDefault="001511B6" w:rsidP="00184DA1">
            <w:pPr>
              <w:spacing w:before="60" w:after="60"/>
              <w:ind w:left="22"/>
              <w:rPr>
                <w:spacing w:val="-2"/>
                <w:sz w:val="20"/>
                <w:lang w:eastAsia="en-US"/>
              </w:rPr>
            </w:pPr>
          </w:p>
        </w:tc>
      </w:tr>
      <w:tr w:rsidR="001511B6" w:rsidRPr="006C1597" w14:paraId="3C5AF89B" w14:textId="77777777" w:rsidTr="00184DA1">
        <w:trPr>
          <w:cantSplit/>
        </w:trPr>
        <w:tc>
          <w:tcPr>
            <w:tcW w:w="225" w:type="pct"/>
            <w:vAlign w:val="center"/>
          </w:tcPr>
          <w:p w14:paraId="7DB66562" w14:textId="77777777" w:rsidR="001511B6" w:rsidRPr="006C1597" w:rsidRDefault="001511B6" w:rsidP="00184DA1">
            <w:pPr>
              <w:spacing w:after="60"/>
              <w:jc w:val="center"/>
              <w:rPr>
                <w:sz w:val="20"/>
              </w:rPr>
            </w:pPr>
            <w:r w:rsidRPr="006C1597">
              <w:rPr>
                <w:sz w:val="20"/>
              </w:rPr>
              <w:t>3</w:t>
            </w:r>
          </w:p>
        </w:tc>
        <w:tc>
          <w:tcPr>
            <w:tcW w:w="687" w:type="pct"/>
            <w:vAlign w:val="center"/>
          </w:tcPr>
          <w:p w14:paraId="595C6932" w14:textId="77777777" w:rsidR="001511B6" w:rsidRPr="006C1597" w:rsidRDefault="001511B6" w:rsidP="00184DA1">
            <w:pPr>
              <w:spacing w:before="60" w:after="60"/>
              <w:ind w:left="22"/>
              <w:rPr>
                <w:spacing w:val="-2"/>
                <w:sz w:val="20"/>
                <w:lang w:eastAsia="en-US"/>
              </w:rPr>
            </w:pPr>
          </w:p>
        </w:tc>
        <w:tc>
          <w:tcPr>
            <w:tcW w:w="846" w:type="pct"/>
          </w:tcPr>
          <w:p w14:paraId="493C8219" w14:textId="77777777" w:rsidR="001511B6" w:rsidRPr="006C1597" w:rsidRDefault="001511B6" w:rsidP="00184DA1">
            <w:pPr>
              <w:spacing w:before="60" w:after="60"/>
              <w:ind w:left="22"/>
              <w:rPr>
                <w:spacing w:val="-2"/>
                <w:sz w:val="20"/>
                <w:lang w:eastAsia="en-US"/>
              </w:rPr>
            </w:pPr>
          </w:p>
        </w:tc>
        <w:tc>
          <w:tcPr>
            <w:tcW w:w="884" w:type="pct"/>
          </w:tcPr>
          <w:p w14:paraId="3157D83E" w14:textId="77777777" w:rsidR="001511B6" w:rsidRPr="006C1597" w:rsidRDefault="001511B6" w:rsidP="00184DA1">
            <w:pPr>
              <w:spacing w:before="60" w:after="60"/>
              <w:ind w:left="22"/>
              <w:rPr>
                <w:spacing w:val="-2"/>
                <w:sz w:val="20"/>
                <w:lang w:eastAsia="en-US"/>
              </w:rPr>
            </w:pPr>
          </w:p>
        </w:tc>
        <w:tc>
          <w:tcPr>
            <w:tcW w:w="1043" w:type="pct"/>
          </w:tcPr>
          <w:p w14:paraId="120F903A" w14:textId="77777777" w:rsidR="001511B6" w:rsidRPr="006C1597" w:rsidRDefault="001511B6" w:rsidP="00184DA1">
            <w:pPr>
              <w:spacing w:before="60" w:after="60"/>
              <w:ind w:left="22"/>
              <w:rPr>
                <w:spacing w:val="-2"/>
                <w:sz w:val="20"/>
                <w:lang w:eastAsia="en-US"/>
              </w:rPr>
            </w:pPr>
          </w:p>
        </w:tc>
        <w:tc>
          <w:tcPr>
            <w:tcW w:w="1315" w:type="pct"/>
          </w:tcPr>
          <w:p w14:paraId="7A1CC268" w14:textId="77777777" w:rsidR="001511B6" w:rsidRPr="006C1597" w:rsidRDefault="001511B6" w:rsidP="00184DA1">
            <w:pPr>
              <w:spacing w:before="60" w:after="60"/>
              <w:ind w:left="22"/>
              <w:rPr>
                <w:spacing w:val="-2"/>
                <w:sz w:val="20"/>
                <w:lang w:eastAsia="en-US"/>
              </w:rPr>
            </w:pPr>
          </w:p>
        </w:tc>
      </w:tr>
      <w:tr w:rsidR="001511B6" w:rsidRPr="006C1597" w14:paraId="41514139" w14:textId="77777777" w:rsidTr="00184DA1">
        <w:trPr>
          <w:cantSplit/>
        </w:trPr>
        <w:tc>
          <w:tcPr>
            <w:tcW w:w="225" w:type="pct"/>
            <w:vAlign w:val="center"/>
          </w:tcPr>
          <w:p w14:paraId="090030A6" w14:textId="77777777" w:rsidR="001511B6" w:rsidRPr="006C1597" w:rsidRDefault="001511B6" w:rsidP="00184DA1">
            <w:pPr>
              <w:spacing w:after="60"/>
              <w:jc w:val="center"/>
              <w:rPr>
                <w:sz w:val="20"/>
              </w:rPr>
            </w:pPr>
            <w:r w:rsidRPr="006C1597">
              <w:rPr>
                <w:sz w:val="20"/>
              </w:rPr>
              <w:t>4</w:t>
            </w:r>
          </w:p>
        </w:tc>
        <w:tc>
          <w:tcPr>
            <w:tcW w:w="687" w:type="pct"/>
            <w:vAlign w:val="center"/>
          </w:tcPr>
          <w:p w14:paraId="6756F7B7" w14:textId="77777777" w:rsidR="001511B6" w:rsidRPr="006C1597" w:rsidRDefault="001511B6" w:rsidP="00184DA1">
            <w:pPr>
              <w:spacing w:before="60" w:after="60"/>
              <w:ind w:left="22"/>
              <w:rPr>
                <w:spacing w:val="-2"/>
                <w:sz w:val="20"/>
                <w:lang w:eastAsia="en-US"/>
              </w:rPr>
            </w:pPr>
          </w:p>
        </w:tc>
        <w:tc>
          <w:tcPr>
            <w:tcW w:w="846" w:type="pct"/>
          </w:tcPr>
          <w:p w14:paraId="0E6A1627" w14:textId="77777777" w:rsidR="001511B6" w:rsidRPr="006C1597" w:rsidRDefault="001511B6" w:rsidP="00184DA1">
            <w:pPr>
              <w:spacing w:before="60" w:after="60"/>
              <w:ind w:left="22"/>
              <w:rPr>
                <w:spacing w:val="-2"/>
                <w:sz w:val="20"/>
                <w:lang w:eastAsia="en-US"/>
              </w:rPr>
            </w:pPr>
          </w:p>
        </w:tc>
        <w:tc>
          <w:tcPr>
            <w:tcW w:w="884" w:type="pct"/>
          </w:tcPr>
          <w:p w14:paraId="16E09483" w14:textId="77777777" w:rsidR="001511B6" w:rsidRPr="006C1597" w:rsidRDefault="001511B6" w:rsidP="00184DA1">
            <w:pPr>
              <w:spacing w:before="60" w:after="60"/>
              <w:ind w:left="22"/>
              <w:rPr>
                <w:spacing w:val="-2"/>
                <w:sz w:val="20"/>
                <w:lang w:eastAsia="en-US"/>
              </w:rPr>
            </w:pPr>
          </w:p>
        </w:tc>
        <w:tc>
          <w:tcPr>
            <w:tcW w:w="1043" w:type="pct"/>
          </w:tcPr>
          <w:p w14:paraId="40AE1DDC" w14:textId="77777777" w:rsidR="001511B6" w:rsidRPr="006C1597" w:rsidRDefault="001511B6" w:rsidP="00184DA1">
            <w:pPr>
              <w:spacing w:before="60" w:after="60"/>
              <w:ind w:left="22"/>
              <w:rPr>
                <w:spacing w:val="-2"/>
                <w:sz w:val="20"/>
                <w:lang w:eastAsia="en-US"/>
              </w:rPr>
            </w:pPr>
          </w:p>
        </w:tc>
        <w:tc>
          <w:tcPr>
            <w:tcW w:w="1315" w:type="pct"/>
          </w:tcPr>
          <w:p w14:paraId="72BC6A91" w14:textId="77777777" w:rsidR="001511B6" w:rsidRPr="006C1597" w:rsidRDefault="001511B6" w:rsidP="00184DA1">
            <w:pPr>
              <w:spacing w:before="60" w:after="60"/>
              <w:ind w:left="22"/>
              <w:rPr>
                <w:spacing w:val="-2"/>
                <w:sz w:val="20"/>
                <w:lang w:eastAsia="en-US"/>
              </w:rPr>
            </w:pPr>
          </w:p>
        </w:tc>
      </w:tr>
      <w:tr w:rsidR="001511B6" w:rsidRPr="006C1597" w14:paraId="1A125C7E" w14:textId="77777777" w:rsidTr="00184DA1">
        <w:trPr>
          <w:cantSplit/>
        </w:trPr>
        <w:tc>
          <w:tcPr>
            <w:tcW w:w="225" w:type="pct"/>
            <w:vAlign w:val="center"/>
          </w:tcPr>
          <w:p w14:paraId="65400DFB" w14:textId="77777777" w:rsidR="001511B6" w:rsidRPr="006C1597" w:rsidRDefault="001511B6" w:rsidP="00184DA1">
            <w:pPr>
              <w:spacing w:after="60"/>
              <w:jc w:val="center"/>
              <w:rPr>
                <w:sz w:val="20"/>
              </w:rPr>
            </w:pPr>
            <w:r w:rsidRPr="006C1597">
              <w:rPr>
                <w:sz w:val="20"/>
              </w:rPr>
              <w:t>5</w:t>
            </w:r>
          </w:p>
        </w:tc>
        <w:tc>
          <w:tcPr>
            <w:tcW w:w="687" w:type="pct"/>
            <w:vAlign w:val="center"/>
          </w:tcPr>
          <w:p w14:paraId="65655410" w14:textId="77777777" w:rsidR="001511B6" w:rsidRPr="006C1597" w:rsidRDefault="001511B6" w:rsidP="00184DA1">
            <w:pPr>
              <w:spacing w:before="60" w:after="60"/>
              <w:ind w:left="22"/>
              <w:rPr>
                <w:spacing w:val="-2"/>
                <w:sz w:val="20"/>
                <w:lang w:eastAsia="en-US"/>
              </w:rPr>
            </w:pPr>
          </w:p>
        </w:tc>
        <w:tc>
          <w:tcPr>
            <w:tcW w:w="846" w:type="pct"/>
          </w:tcPr>
          <w:p w14:paraId="7B56C9A4" w14:textId="77777777" w:rsidR="001511B6" w:rsidRPr="006C1597" w:rsidRDefault="001511B6" w:rsidP="00184DA1">
            <w:pPr>
              <w:spacing w:before="60" w:after="60"/>
              <w:ind w:left="22"/>
              <w:rPr>
                <w:spacing w:val="-2"/>
                <w:sz w:val="20"/>
                <w:lang w:eastAsia="en-US"/>
              </w:rPr>
            </w:pPr>
          </w:p>
        </w:tc>
        <w:tc>
          <w:tcPr>
            <w:tcW w:w="884" w:type="pct"/>
          </w:tcPr>
          <w:p w14:paraId="4B82A4FE" w14:textId="77777777" w:rsidR="001511B6" w:rsidRPr="006C1597" w:rsidRDefault="001511B6" w:rsidP="00184DA1">
            <w:pPr>
              <w:spacing w:before="60" w:after="60"/>
              <w:ind w:left="22"/>
              <w:rPr>
                <w:spacing w:val="-2"/>
                <w:sz w:val="20"/>
                <w:lang w:eastAsia="en-US"/>
              </w:rPr>
            </w:pPr>
          </w:p>
        </w:tc>
        <w:tc>
          <w:tcPr>
            <w:tcW w:w="1043" w:type="pct"/>
          </w:tcPr>
          <w:p w14:paraId="6E008D65" w14:textId="77777777" w:rsidR="001511B6" w:rsidRPr="006C1597" w:rsidRDefault="001511B6" w:rsidP="00184DA1">
            <w:pPr>
              <w:spacing w:before="60" w:after="60"/>
              <w:ind w:left="22"/>
              <w:rPr>
                <w:spacing w:val="-2"/>
                <w:sz w:val="20"/>
                <w:lang w:eastAsia="en-US"/>
              </w:rPr>
            </w:pPr>
          </w:p>
        </w:tc>
        <w:tc>
          <w:tcPr>
            <w:tcW w:w="1315" w:type="pct"/>
          </w:tcPr>
          <w:p w14:paraId="263D55D4" w14:textId="77777777" w:rsidR="001511B6" w:rsidRPr="006C1597" w:rsidRDefault="001511B6" w:rsidP="00184DA1">
            <w:pPr>
              <w:spacing w:before="60" w:after="60"/>
              <w:ind w:left="22"/>
              <w:rPr>
                <w:spacing w:val="-2"/>
                <w:sz w:val="20"/>
                <w:lang w:eastAsia="en-US"/>
              </w:rPr>
            </w:pPr>
          </w:p>
        </w:tc>
      </w:tr>
      <w:tr w:rsidR="001511B6" w:rsidRPr="006C1597" w14:paraId="4E826BAA" w14:textId="77777777" w:rsidTr="00184DA1">
        <w:trPr>
          <w:cantSplit/>
        </w:trPr>
        <w:tc>
          <w:tcPr>
            <w:tcW w:w="225" w:type="pct"/>
            <w:vAlign w:val="center"/>
          </w:tcPr>
          <w:p w14:paraId="4D730346" w14:textId="77777777" w:rsidR="001511B6" w:rsidRPr="006C1597" w:rsidRDefault="001511B6" w:rsidP="00184DA1">
            <w:pPr>
              <w:spacing w:after="60"/>
              <w:jc w:val="center"/>
              <w:rPr>
                <w:sz w:val="20"/>
              </w:rPr>
            </w:pPr>
          </w:p>
        </w:tc>
        <w:tc>
          <w:tcPr>
            <w:tcW w:w="687" w:type="pct"/>
            <w:vAlign w:val="center"/>
          </w:tcPr>
          <w:p w14:paraId="5051626E" w14:textId="77777777" w:rsidR="001511B6" w:rsidRPr="006C1597" w:rsidRDefault="001511B6" w:rsidP="00184DA1">
            <w:pPr>
              <w:spacing w:before="60" w:after="60"/>
              <w:ind w:left="22"/>
              <w:rPr>
                <w:spacing w:val="-2"/>
                <w:sz w:val="20"/>
                <w:lang w:eastAsia="en-US"/>
              </w:rPr>
            </w:pPr>
          </w:p>
        </w:tc>
        <w:tc>
          <w:tcPr>
            <w:tcW w:w="846" w:type="pct"/>
          </w:tcPr>
          <w:p w14:paraId="5D39F32C" w14:textId="77777777" w:rsidR="001511B6" w:rsidRPr="006C1597" w:rsidRDefault="001511B6" w:rsidP="00184DA1">
            <w:pPr>
              <w:spacing w:before="60" w:after="60"/>
              <w:ind w:left="22"/>
              <w:rPr>
                <w:spacing w:val="-2"/>
                <w:sz w:val="20"/>
                <w:lang w:eastAsia="en-US"/>
              </w:rPr>
            </w:pPr>
          </w:p>
        </w:tc>
        <w:tc>
          <w:tcPr>
            <w:tcW w:w="884" w:type="pct"/>
          </w:tcPr>
          <w:p w14:paraId="1332B754" w14:textId="77777777" w:rsidR="001511B6" w:rsidRPr="006C1597" w:rsidRDefault="001511B6" w:rsidP="00184DA1">
            <w:pPr>
              <w:spacing w:before="60" w:after="60"/>
              <w:ind w:left="22"/>
              <w:rPr>
                <w:spacing w:val="-2"/>
                <w:sz w:val="20"/>
                <w:lang w:eastAsia="en-US"/>
              </w:rPr>
            </w:pPr>
          </w:p>
        </w:tc>
        <w:tc>
          <w:tcPr>
            <w:tcW w:w="1043" w:type="pct"/>
          </w:tcPr>
          <w:p w14:paraId="1BAFCAEA" w14:textId="77777777" w:rsidR="001511B6" w:rsidRPr="006C1597" w:rsidRDefault="001511B6" w:rsidP="00184DA1">
            <w:pPr>
              <w:spacing w:before="60" w:after="60"/>
              <w:ind w:left="22"/>
              <w:rPr>
                <w:spacing w:val="-2"/>
                <w:sz w:val="20"/>
                <w:lang w:eastAsia="en-US"/>
              </w:rPr>
            </w:pPr>
          </w:p>
        </w:tc>
        <w:tc>
          <w:tcPr>
            <w:tcW w:w="1315" w:type="pct"/>
          </w:tcPr>
          <w:p w14:paraId="42082BBB" w14:textId="77777777" w:rsidR="001511B6" w:rsidRPr="006C1597" w:rsidRDefault="001511B6" w:rsidP="00184DA1">
            <w:pPr>
              <w:spacing w:before="60" w:after="60"/>
              <w:ind w:left="22"/>
              <w:rPr>
                <w:spacing w:val="-2"/>
                <w:sz w:val="20"/>
                <w:lang w:eastAsia="en-US"/>
              </w:rPr>
            </w:pPr>
          </w:p>
        </w:tc>
      </w:tr>
    </w:tbl>
    <w:p w14:paraId="7C694494" w14:textId="77777777" w:rsidR="001511B6" w:rsidRPr="006C1597" w:rsidRDefault="001511B6" w:rsidP="001511B6"/>
    <w:p w14:paraId="6D78CA37" w14:textId="77777777" w:rsidR="001511B6" w:rsidRPr="006C1597" w:rsidRDefault="001511B6" w:rsidP="001511B6">
      <w:pPr>
        <w:rPr>
          <w:b/>
        </w:rPr>
      </w:pPr>
      <w:r w:rsidRPr="006C1597">
        <w:br w:type="page"/>
      </w:r>
    </w:p>
    <w:p w14:paraId="3AE7EB5F" w14:textId="77777777" w:rsidR="00C41C20" w:rsidRPr="006C1597" w:rsidRDefault="00C41C20" w:rsidP="00C41C20">
      <w:pPr>
        <w:pStyle w:val="Sec4head2"/>
      </w:pPr>
      <w:r w:rsidRPr="006C1597">
        <w:lastRenderedPageBreak/>
        <w:t xml:space="preserve">Formulaire EXP – 4.1 : </w:t>
      </w:r>
      <w:r>
        <w:br/>
      </w:r>
      <w:r w:rsidRPr="006C1597">
        <w:t xml:space="preserve">Expérience </w:t>
      </w:r>
      <w:r>
        <w:t>G</w:t>
      </w:r>
      <w:r w:rsidRPr="006C1597">
        <w:t xml:space="preserve">énérale de </w:t>
      </w:r>
      <w:r>
        <w:t>C</w:t>
      </w:r>
      <w:r w:rsidRPr="006C1597">
        <w:t>onstruction</w:t>
      </w:r>
    </w:p>
    <w:p w14:paraId="6E3D7BA4" w14:textId="77777777" w:rsidR="00C41C20" w:rsidRPr="006C1597" w:rsidRDefault="00C41C20" w:rsidP="00C41C20">
      <w:pPr>
        <w:tabs>
          <w:tab w:val="left" w:pos="2610"/>
        </w:tabs>
        <w:ind w:left="0" w:hanging="9"/>
        <w:rPr>
          <w:i/>
        </w:rPr>
      </w:pPr>
      <w:r w:rsidRPr="006C1597">
        <w:rPr>
          <w:i/>
        </w:rPr>
        <w:t>[Ce tableau doit être rempli pour le Soumissionnaire et en cas de groupement, pour chaque membre du GE]</w:t>
      </w:r>
    </w:p>
    <w:p w14:paraId="47BD4481" w14:textId="77777777" w:rsidR="00C41C20" w:rsidRPr="006130F8" w:rsidRDefault="00C41C20" w:rsidP="00C41C20">
      <w:pPr>
        <w:tabs>
          <w:tab w:val="left" w:pos="2610"/>
        </w:tabs>
        <w:ind w:right="162"/>
        <w:jc w:val="right"/>
      </w:pPr>
      <w:r w:rsidRPr="006130F8">
        <w:t xml:space="preserve">Nom légal du </w:t>
      </w:r>
      <w:r>
        <w:t>S</w:t>
      </w:r>
      <w:r w:rsidRPr="006130F8">
        <w:t>oumissionnaire : ______________________</w:t>
      </w:r>
    </w:p>
    <w:p w14:paraId="42F9E181" w14:textId="77777777" w:rsidR="00C41C20" w:rsidRPr="006130F8" w:rsidRDefault="00C41C20" w:rsidP="00C41C20">
      <w:pPr>
        <w:tabs>
          <w:tab w:val="left" w:pos="2610"/>
        </w:tabs>
        <w:ind w:right="162"/>
        <w:jc w:val="right"/>
      </w:pPr>
      <w:r w:rsidRPr="006130F8">
        <w:t>Date : _________________</w:t>
      </w:r>
    </w:p>
    <w:p w14:paraId="074CE723" w14:textId="77777777" w:rsidR="00C41C20" w:rsidRPr="006130F8" w:rsidRDefault="00C41C20" w:rsidP="00C41C20">
      <w:pPr>
        <w:tabs>
          <w:tab w:val="left" w:pos="2610"/>
        </w:tabs>
        <w:ind w:right="162"/>
        <w:jc w:val="right"/>
      </w:pPr>
      <w:r w:rsidRPr="006130F8">
        <w:t xml:space="preserve">Nom légal de la partie au GE : ___________________ </w:t>
      </w:r>
    </w:p>
    <w:p w14:paraId="2C4BD1F4" w14:textId="77777777" w:rsidR="00C41C20" w:rsidRPr="006130F8" w:rsidRDefault="00C41C20" w:rsidP="00C41C20">
      <w:pPr>
        <w:tabs>
          <w:tab w:val="left" w:pos="2610"/>
        </w:tabs>
        <w:ind w:right="162"/>
        <w:jc w:val="right"/>
      </w:pPr>
      <w:r w:rsidRPr="006130F8">
        <w:t>No. AO : ____________________</w:t>
      </w:r>
    </w:p>
    <w:p w14:paraId="73C245DE" w14:textId="77777777" w:rsidR="00C41C20" w:rsidRPr="006C1597" w:rsidRDefault="00C41C20" w:rsidP="00C41C20">
      <w:pPr>
        <w:tabs>
          <w:tab w:val="left" w:pos="2610"/>
        </w:tabs>
        <w:jc w:val="right"/>
      </w:pPr>
    </w:p>
    <w:p w14:paraId="7EFF59BE" w14:textId="77777777" w:rsidR="00C41C20" w:rsidRPr="006C1597" w:rsidRDefault="00C41C20" w:rsidP="00C41C20">
      <w:pPr>
        <w:tabs>
          <w:tab w:val="left" w:pos="2610"/>
        </w:tabs>
        <w:ind w:left="0" w:hanging="9"/>
        <w:rPr>
          <w:i/>
        </w:rPr>
      </w:pPr>
      <w:r w:rsidRPr="006C1597">
        <w:rPr>
          <w:i/>
        </w:rPr>
        <w:t>[Identifier les marchés qui démontrent une activité de construction continue au cours des [nombre] dernières années. Fournir une liste de marchés dans l’ordre chronologique à compter de la date de leur démarrage].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6"/>
        <w:gridCol w:w="1034"/>
        <w:gridCol w:w="5040"/>
        <w:gridCol w:w="1980"/>
      </w:tblGrid>
      <w:tr w:rsidR="00C41C20" w:rsidRPr="006C1597" w14:paraId="65A94688" w14:textId="77777777" w:rsidTr="00184DA1">
        <w:trPr>
          <w:cantSplit/>
          <w:trHeight w:val="440"/>
          <w:tblHeader/>
          <w:jc w:val="center"/>
        </w:trPr>
        <w:tc>
          <w:tcPr>
            <w:tcW w:w="1126" w:type="dxa"/>
            <w:tcMar>
              <w:top w:w="28" w:type="dxa"/>
              <w:bottom w:w="28" w:type="dxa"/>
            </w:tcMar>
            <w:vAlign w:val="bottom"/>
          </w:tcPr>
          <w:p w14:paraId="2522D738" w14:textId="77777777" w:rsidR="00C41C20" w:rsidRPr="006C1597" w:rsidRDefault="00C41C20" w:rsidP="00184DA1">
            <w:pPr>
              <w:tabs>
                <w:tab w:val="left" w:pos="2610"/>
              </w:tabs>
              <w:spacing w:before="60" w:after="60"/>
              <w:ind w:left="0" w:firstLine="0"/>
              <w:jc w:val="center"/>
              <w:rPr>
                <w:b/>
                <w:spacing w:val="-2"/>
              </w:rPr>
            </w:pPr>
            <w:r w:rsidRPr="006C1597">
              <w:rPr>
                <w:b/>
                <w:spacing w:val="-2"/>
              </w:rPr>
              <w:t>Mois/</w:t>
            </w:r>
            <w:r w:rsidRPr="006C1597">
              <w:rPr>
                <w:b/>
                <w:spacing w:val="-2"/>
              </w:rPr>
              <w:br/>
              <w:t>année de départ*</w:t>
            </w:r>
          </w:p>
        </w:tc>
        <w:tc>
          <w:tcPr>
            <w:tcW w:w="1034" w:type="dxa"/>
            <w:tcMar>
              <w:top w:w="28" w:type="dxa"/>
              <w:bottom w:w="28" w:type="dxa"/>
            </w:tcMar>
            <w:vAlign w:val="bottom"/>
          </w:tcPr>
          <w:p w14:paraId="44A7494C" w14:textId="77777777" w:rsidR="00C41C20" w:rsidRPr="006C1597" w:rsidRDefault="00C41C20" w:rsidP="00184DA1">
            <w:pPr>
              <w:tabs>
                <w:tab w:val="left" w:pos="2610"/>
              </w:tabs>
              <w:spacing w:before="60" w:after="60"/>
              <w:ind w:left="0" w:firstLine="0"/>
              <w:jc w:val="center"/>
              <w:rPr>
                <w:b/>
                <w:spacing w:val="-2"/>
              </w:rPr>
            </w:pPr>
            <w:r w:rsidRPr="006C1597">
              <w:rPr>
                <w:b/>
                <w:spacing w:val="-2"/>
              </w:rPr>
              <w:t>Mois/</w:t>
            </w:r>
            <w:r w:rsidRPr="006C1597">
              <w:rPr>
                <w:b/>
                <w:spacing w:val="-2"/>
              </w:rPr>
              <w:br/>
              <w:t>année final(e)</w:t>
            </w:r>
          </w:p>
        </w:tc>
        <w:tc>
          <w:tcPr>
            <w:tcW w:w="5040" w:type="dxa"/>
            <w:tcMar>
              <w:top w:w="28" w:type="dxa"/>
              <w:bottom w:w="28" w:type="dxa"/>
            </w:tcMar>
            <w:vAlign w:val="bottom"/>
          </w:tcPr>
          <w:p w14:paraId="60B3CD29" w14:textId="77777777" w:rsidR="00C41C20" w:rsidRPr="006C1597" w:rsidRDefault="00C41C20" w:rsidP="00184DA1">
            <w:pPr>
              <w:tabs>
                <w:tab w:val="left" w:pos="2610"/>
              </w:tabs>
              <w:spacing w:before="60" w:after="60"/>
              <w:ind w:left="0" w:firstLine="0"/>
              <w:jc w:val="center"/>
              <w:rPr>
                <w:b/>
                <w:spacing w:val="-2"/>
              </w:rPr>
            </w:pPr>
            <w:r w:rsidRPr="006C1597">
              <w:rPr>
                <w:b/>
                <w:spacing w:val="-2"/>
              </w:rPr>
              <w:t xml:space="preserve">Identification du </w:t>
            </w:r>
            <w:r>
              <w:rPr>
                <w:b/>
                <w:spacing w:val="-2"/>
              </w:rPr>
              <w:t>M</w:t>
            </w:r>
            <w:r w:rsidRPr="006C1597">
              <w:rPr>
                <w:b/>
                <w:spacing w:val="-2"/>
              </w:rPr>
              <w:t>arché</w:t>
            </w:r>
          </w:p>
        </w:tc>
        <w:tc>
          <w:tcPr>
            <w:tcW w:w="1980" w:type="dxa"/>
            <w:tcMar>
              <w:top w:w="28" w:type="dxa"/>
              <w:bottom w:w="28" w:type="dxa"/>
            </w:tcMar>
            <w:vAlign w:val="bottom"/>
          </w:tcPr>
          <w:p w14:paraId="6CD294F4" w14:textId="77777777" w:rsidR="00C41C20" w:rsidRPr="006C1597" w:rsidRDefault="00C41C20" w:rsidP="00184DA1">
            <w:pPr>
              <w:tabs>
                <w:tab w:val="left" w:pos="2610"/>
              </w:tabs>
              <w:spacing w:before="60" w:after="60"/>
              <w:ind w:left="0" w:firstLine="0"/>
              <w:jc w:val="center"/>
              <w:rPr>
                <w:b/>
                <w:spacing w:val="-2"/>
              </w:rPr>
            </w:pPr>
            <w:r w:rsidRPr="006C1597">
              <w:rPr>
                <w:b/>
                <w:spacing w:val="-2"/>
              </w:rPr>
              <w:t>Rôle du soumissionnaire</w:t>
            </w:r>
          </w:p>
        </w:tc>
      </w:tr>
      <w:tr w:rsidR="00C41C20" w:rsidRPr="006C1597" w14:paraId="7A777357" w14:textId="77777777" w:rsidTr="00184DA1">
        <w:trPr>
          <w:cantSplit/>
          <w:jc w:val="center"/>
        </w:trPr>
        <w:tc>
          <w:tcPr>
            <w:tcW w:w="1126" w:type="dxa"/>
            <w:tcMar>
              <w:top w:w="28" w:type="dxa"/>
              <w:bottom w:w="28" w:type="dxa"/>
            </w:tcMar>
          </w:tcPr>
          <w:p w14:paraId="2A03ACD8" w14:textId="77777777" w:rsidR="00C41C20" w:rsidRPr="006C1597" w:rsidRDefault="00C41C20" w:rsidP="00184DA1">
            <w:pPr>
              <w:tabs>
                <w:tab w:val="left" w:pos="2610"/>
              </w:tabs>
              <w:spacing w:before="60" w:after="60"/>
              <w:ind w:left="0" w:firstLine="0"/>
              <w:jc w:val="left"/>
              <w:rPr>
                <w:spacing w:val="-2"/>
                <w:sz w:val="22"/>
              </w:rPr>
            </w:pPr>
          </w:p>
        </w:tc>
        <w:tc>
          <w:tcPr>
            <w:tcW w:w="1034" w:type="dxa"/>
            <w:tcMar>
              <w:top w:w="28" w:type="dxa"/>
              <w:bottom w:w="28" w:type="dxa"/>
            </w:tcMar>
          </w:tcPr>
          <w:p w14:paraId="6A0AA159" w14:textId="77777777" w:rsidR="00C41C20" w:rsidRPr="006C1597" w:rsidRDefault="00C41C20" w:rsidP="00184DA1">
            <w:pPr>
              <w:tabs>
                <w:tab w:val="left" w:pos="2610"/>
              </w:tabs>
              <w:spacing w:before="60" w:after="60"/>
              <w:ind w:left="0" w:firstLine="0"/>
              <w:jc w:val="left"/>
              <w:rPr>
                <w:spacing w:val="-2"/>
                <w:sz w:val="22"/>
              </w:rPr>
            </w:pPr>
          </w:p>
        </w:tc>
        <w:tc>
          <w:tcPr>
            <w:tcW w:w="5040" w:type="dxa"/>
            <w:tcMar>
              <w:top w:w="28" w:type="dxa"/>
              <w:bottom w:w="28" w:type="dxa"/>
            </w:tcMar>
          </w:tcPr>
          <w:p w14:paraId="34DCCD17" w14:textId="77777777" w:rsidR="00C41C20" w:rsidRPr="006C1597" w:rsidRDefault="00C41C20" w:rsidP="00184DA1">
            <w:pPr>
              <w:tabs>
                <w:tab w:val="left" w:pos="2610"/>
              </w:tabs>
              <w:spacing w:before="60" w:after="60"/>
              <w:ind w:left="0" w:firstLine="0"/>
              <w:jc w:val="left"/>
              <w:rPr>
                <w:sz w:val="22"/>
              </w:rPr>
            </w:pPr>
            <w:r w:rsidRPr="006C1597">
              <w:rPr>
                <w:sz w:val="22"/>
              </w:rPr>
              <w:t xml:space="preserve">Nom du </w:t>
            </w:r>
            <w:r>
              <w:rPr>
                <w:sz w:val="22"/>
              </w:rPr>
              <w:t>M</w:t>
            </w:r>
            <w:r w:rsidRPr="006C1597">
              <w:rPr>
                <w:sz w:val="22"/>
              </w:rPr>
              <w:t>arché :</w:t>
            </w:r>
          </w:p>
          <w:p w14:paraId="15B4CB91" w14:textId="77777777" w:rsidR="00C41C20" w:rsidRPr="006C1597" w:rsidRDefault="00C41C20" w:rsidP="00184DA1">
            <w:pPr>
              <w:tabs>
                <w:tab w:val="left" w:pos="2610"/>
              </w:tabs>
              <w:spacing w:before="60" w:after="60"/>
              <w:ind w:left="0" w:firstLine="0"/>
              <w:jc w:val="left"/>
              <w:rPr>
                <w:sz w:val="22"/>
              </w:rPr>
            </w:pPr>
            <w:r w:rsidRPr="006C1597">
              <w:rPr>
                <w:sz w:val="22"/>
              </w:rPr>
              <w:t>Brève description des Travaux réalisés par le soumissionnaire :</w:t>
            </w:r>
          </w:p>
          <w:p w14:paraId="53F235D8" w14:textId="77777777" w:rsidR="00C41C20" w:rsidRPr="006C1597" w:rsidRDefault="00C41C20" w:rsidP="00184DA1">
            <w:pPr>
              <w:tabs>
                <w:tab w:val="left" w:pos="2610"/>
              </w:tabs>
              <w:spacing w:before="60" w:after="60"/>
              <w:ind w:left="0" w:firstLine="0"/>
              <w:jc w:val="left"/>
              <w:rPr>
                <w:i/>
                <w:sz w:val="22"/>
              </w:rPr>
            </w:pPr>
            <w:r w:rsidRPr="006C1597">
              <w:rPr>
                <w:sz w:val="22"/>
              </w:rPr>
              <w:t xml:space="preserve">Montant du </w:t>
            </w:r>
            <w:r>
              <w:rPr>
                <w:sz w:val="22"/>
              </w:rPr>
              <w:t>M</w:t>
            </w:r>
            <w:r w:rsidRPr="006C1597">
              <w:rPr>
                <w:sz w:val="22"/>
              </w:rPr>
              <w:t>arché : </w:t>
            </w:r>
            <w:r w:rsidRPr="006C1597">
              <w:rPr>
                <w:i/>
                <w:sz w:val="22"/>
              </w:rPr>
              <w:t xml:space="preserve">[insérer le montant en </w:t>
            </w:r>
            <w:r w:rsidRPr="006C1597">
              <w:rPr>
                <w:i/>
                <w:sz w:val="22"/>
              </w:rPr>
              <w:br/>
              <w:t xml:space="preserve">[préciser la monnaie, le taux de change </w:t>
            </w:r>
            <w:r w:rsidRPr="006C1597">
              <w:rPr>
                <w:i/>
                <w:sz w:val="22"/>
              </w:rPr>
              <w:br/>
              <w:t>et l’équivalent en $ E.U.]</w:t>
            </w:r>
          </w:p>
          <w:p w14:paraId="0E0873D7" w14:textId="77777777" w:rsidR="00C41C20" w:rsidRPr="006C1597" w:rsidRDefault="00C41C20" w:rsidP="00184DA1">
            <w:pPr>
              <w:tabs>
                <w:tab w:val="left" w:pos="2610"/>
              </w:tabs>
              <w:spacing w:before="60" w:after="60"/>
              <w:ind w:left="0" w:firstLine="0"/>
              <w:jc w:val="left"/>
              <w:rPr>
                <w:sz w:val="22"/>
              </w:rPr>
            </w:pPr>
            <w:r w:rsidRPr="006C1597">
              <w:rPr>
                <w:sz w:val="22"/>
              </w:rPr>
              <w:t>Nom du Maître d’Ouvrage :</w:t>
            </w:r>
          </w:p>
          <w:p w14:paraId="7550C6CF" w14:textId="77777777" w:rsidR="00C41C20" w:rsidRPr="006C1597" w:rsidRDefault="00C41C20" w:rsidP="00184DA1">
            <w:pPr>
              <w:tabs>
                <w:tab w:val="left" w:pos="2610"/>
              </w:tabs>
              <w:spacing w:before="60" w:after="60"/>
              <w:ind w:left="0" w:firstLine="0"/>
              <w:jc w:val="left"/>
              <w:rPr>
                <w:sz w:val="22"/>
              </w:rPr>
            </w:pPr>
            <w:r w:rsidRPr="006C1597">
              <w:rPr>
                <w:sz w:val="22"/>
              </w:rPr>
              <w:t>Adresse :</w:t>
            </w:r>
          </w:p>
        </w:tc>
        <w:tc>
          <w:tcPr>
            <w:tcW w:w="1980" w:type="dxa"/>
            <w:tcMar>
              <w:top w:w="28" w:type="dxa"/>
              <w:bottom w:w="28" w:type="dxa"/>
            </w:tcMar>
          </w:tcPr>
          <w:p w14:paraId="36E7ECE2" w14:textId="77777777" w:rsidR="00C41C20" w:rsidRPr="006C1597" w:rsidRDefault="00C41C20" w:rsidP="00184DA1">
            <w:pPr>
              <w:tabs>
                <w:tab w:val="left" w:pos="2610"/>
              </w:tabs>
              <w:spacing w:before="60" w:after="60"/>
              <w:ind w:left="0" w:firstLine="0"/>
              <w:jc w:val="left"/>
              <w:rPr>
                <w:sz w:val="22"/>
              </w:rPr>
            </w:pPr>
            <w:r w:rsidRPr="006C1597">
              <w:rPr>
                <w:i/>
                <w:sz w:val="22"/>
              </w:rPr>
              <w:t xml:space="preserve">[indiquer « Entrepreneur », « Sous-traitant » </w:t>
            </w:r>
            <w:r w:rsidRPr="006C1597">
              <w:rPr>
                <w:i/>
                <w:sz w:val="22"/>
              </w:rPr>
              <w:br/>
              <w:t>ou « Ensemblier »]</w:t>
            </w:r>
            <w:r w:rsidRPr="006C1597">
              <w:rPr>
                <w:i/>
                <w:sz w:val="22"/>
              </w:rPr>
              <w:br/>
            </w:r>
            <w:r w:rsidRPr="006C1597">
              <w:rPr>
                <w:sz w:val="22"/>
              </w:rPr>
              <w:t>____________</w:t>
            </w:r>
          </w:p>
        </w:tc>
      </w:tr>
      <w:tr w:rsidR="00C41C20" w:rsidRPr="006C1597" w14:paraId="08718536" w14:textId="77777777" w:rsidTr="00184DA1">
        <w:trPr>
          <w:cantSplit/>
          <w:jc w:val="center"/>
        </w:trPr>
        <w:tc>
          <w:tcPr>
            <w:tcW w:w="1126" w:type="dxa"/>
            <w:tcMar>
              <w:top w:w="28" w:type="dxa"/>
              <w:bottom w:w="28" w:type="dxa"/>
            </w:tcMar>
          </w:tcPr>
          <w:p w14:paraId="5390B742" w14:textId="77777777" w:rsidR="00C41C20" w:rsidRPr="006C1597" w:rsidRDefault="00C41C20" w:rsidP="00184DA1">
            <w:pPr>
              <w:tabs>
                <w:tab w:val="left" w:pos="2610"/>
              </w:tabs>
              <w:spacing w:before="60" w:after="60"/>
              <w:ind w:left="0" w:firstLine="0"/>
              <w:jc w:val="left"/>
              <w:rPr>
                <w:spacing w:val="-2"/>
                <w:sz w:val="22"/>
              </w:rPr>
            </w:pPr>
          </w:p>
        </w:tc>
        <w:tc>
          <w:tcPr>
            <w:tcW w:w="1034" w:type="dxa"/>
            <w:tcMar>
              <w:top w:w="28" w:type="dxa"/>
              <w:bottom w:w="28" w:type="dxa"/>
            </w:tcMar>
          </w:tcPr>
          <w:p w14:paraId="71D3331E" w14:textId="77777777" w:rsidR="00C41C20" w:rsidRPr="006C1597" w:rsidRDefault="00C41C20" w:rsidP="00184DA1">
            <w:pPr>
              <w:tabs>
                <w:tab w:val="left" w:pos="2610"/>
              </w:tabs>
              <w:spacing w:before="60" w:after="60"/>
              <w:ind w:left="0" w:firstLine="0"/>
              <w:jc w:val="left"/>
              <w:rPr>
                <w:spacing w:val="-2"/>
                <w:sz w:val="22"/>
              </w:rPr>
            </w:pPr>
          </w:p>
        </w:tc>
        <w:tc>
          <w:tcPr>
            <w:tcW w:w="5040" w:type="dxa"/>
            <w:tcMar>
              <w:top w:w="28" w:type="dxa"/>
              <w:bottom w:w="28" w:type="dxa"/>
            </w:tcMar>
          </w:tcPr>
          <w:p w14:paraId="4E5D056D" w14:textId="77777777" w:rsidR="00C41C20" w:rsidRPr="006C1597" w:rsidRDefault="00C41C20" w:rsidP="00184DA1">
            <w:pPr>
              <w:tabs>
                <w:tab w:val="left" w:pos="2610"/>
              </w:tabs>
              <w:spacing w:before="60" w:after="60"/>
              <w:ind w:left="0" w:firstLine="0"/>
              <w:jc w:val="left"/>
              <w:rPr>
                <w:sz w:val="22"/>
              </w:rPr>
            </w:pPr>
            <w:r w:rsidRPr="006C1597">
              <w:rPr>
                <w:sz w:val="22"/>
              </w:rPr>
              <w:t xml:space="preserve">Nom du </w:t>
            </w:r>
            <w:r>
              <w:rPr>
                <w:sz w:val="22"/>
              </w:rPr>
              <w:t>M</w:t>
            </w:r>
            <w:r w:rsidRPr="006C1597">
              <w:rPr>
                <w:sz w:val="22"/>
              </w:rPr>
              <w:t>arché :</w:t>
            </w:r>
          </w:p>
          <w:p w14:paraId="61A6066E" w14:textId="77777777" w:rsidR="00C41C20" w:rsidRPr="006C1597" w:rsidRDefault="00C41C20" w:rsidP="00184DA1">
            <w:pPr>
              <w:tabs>
                <w:tab w:val="left" w:pos="2610"/>
              </w:tabs>
              <w:spacing w:before="60" w:after="60"/>
              <w:ind w:left="0" w:firstLine="0"/>
              <w:jc w:val="left"/>
              <w:rPr>
                <w:sz w:val="22"/>
              </w:rPr>
            </w:pPr>
            <w:r w:rsidRPr="006C1597">
              <w:rPr>
                <w:sz w:val="22"/>
              </w:rPr>
              <w:t>Brève description des Travaux réalisés par le soumissionnaire :</w:t>
            </w:r>
          </w:p>
          <w:p w14:paraId="39519004" w14:textId="77777777" w:rsidR="00C41C20" w:rsidRPr="006C1597" w:rsidRDefault="00C41C20" w:rsidP="00184DA1">
            <w:pPr>
              <w:tabs>
                <w:tab w:val="left" w:pos="2610"/>
              </w:tabs>
              <w:spacing w:before="60" w:after="60"/>
              <w:ind w:left="0" w:firstLine="0"/>
              <w:jc w:val="left"/>
              <w:rPr>
                <w:i/>
                <w:sz w:val="22"/>
              </w:rPr>
            </w:pPr>
            <w:r w:rsidRPr="006C1597">
              <w:rPr>
                <w:sz w:val="22"/>
              </w:rPr>
              <w:t xml:space="preserve">Montant du </w:t>
            </w:r>
            <w:r>
              <w:rPr>
                <w:sz w:val="22"/>
              </w:rPr>
              <w:t>M</w:t>
            </w:r>
            <w:r w:rsidRPr="006C1597">
              <w:rPr>
                <w:sz w:val="22"/>
              </w:rPr>
              <w:t>arché : </w:t>
            </w:r>
            <w:r w:rsidRPr="006C1597">
              <w:rPr>
                <w:i/>
                <w:sz w:val="22"/>
              </w:rPr>
              <w:t xml:space="preserve">[insérer le montant en </w:t>
            </w:r>
            <w:r w:rsidRPr="006C1597">
              <w:rPr>
                <w:i/>
                <w:sz w:val="22"/>
              </w:rPr>
              <w:br/>
              <w:t xml:space="preserve">[préciser la monnaie, le taux de change </w:t>
            </w:r>
            <w:r w:rsidRPr="006C1597">
              <w:rPr>
                <w:i/>
                <w:sz w:val="22"/>
              </w:rPr>
              <w:br/>
              <w:t>et l’équivalent en $ E.U.]</w:t>
            </w:r>
          </w:p>
          <w:p w14:paraId="090EAC11" w14:textId="77777777" w:rsidR="00C41C20" w:rsidRPr="006C1597" w:rsidRDefault="00C41C20" w:rsidP="00184DA1">
            <w:pPr>
              <w:tabs>
                <w:tab w:val="left" w:pos="2610"/>
              </w:tabs>
              <w:spacing w:before="60" w:after="60"/>
              <w:ind w:left="0" w:firstLine="0"/>
              <w:jc w:val="left"/>
              <w:rPr>
                <w:sz w:val="22"/>
              </w:rPr>
            </w:pPr>
            <w:r w:rsidRPr="006C1597">
              <w:rPr>
                <w:sz w:val="22"/>
              </w:rPr>
              <w:t>Nom du Maître d’Ouvrage :</w:t>
            </w:r>
          </w:p>
          <w:p w14:paraId="12EBCE03" w14:textId="77777777" w:rsidR="00C41C20" w:rsidRPr="006C1597" w:rsidRDefault="00C41C20" w:rsidP="00184DA1">
            <w:pPr>
              <w:tabs>
                <w:tab w:val="left" w:pos="2610"/>
              </w:tabs>
              <w:spacing w:before="60" w:after="60"/>
              <w:ind w:left="0" w:firstLine="0"/>
              <w:jc w:val="left"/>
              <w:rPr>
                <w:spacing w:val="-2"/>
                <w:sz w:val="22"/>
              </w:rPr>
            </w:pPr>
            <w:r w:rsidRPr="006C1597">
              <w:rPr>
                <w:sz w:val="22"/>
              </w:rPr>
              <w:t>Adresse :</w:t>
            </w:r>
          </w:p>
        </w:tc>
        <w:tc>
          <w:tcPr>
            <w:tcW w:w="1980" w:type="dxa"/>
            <w:tcMar>
              <w:top w:w="28" w:type="dxa"/>
              <w:bottom w:w="28" w:type="dxa"/>
            </w:tcMar>
          </w:tcPr>
          <w:p w14:paraId="7B4B07A7" w14:textId="77777777" w:rsidR="00C41C20" w:rsidRPr="006C1597" w:rsidRDefault="00C41C20" w:rsidP="00184DA1">
            <w:pPr>
              <w:tabs>
                <w:tab w:val="left" w:pos="2610"/>
              </w:tabs>
              <w:spacing w:before="60" w:after="60"/>
              <w:ind w:left="0" w:firstLine="0"/>
              <w:jc w:val="left"/>
              <w:rPr>
                <w:spacing w:val="-2"/>
                <w:sz w:val="22"/>
              </w:rPr>
            </w:pPr>
            <w:r w:rsidRPr="006C1597">
              <w:rPr>
                <w:i/>
                <w:sz w:val="22"/>
              </w:rPr>
              <w:t xml:space="preserve">[indiquer « Entrepreneur », « Sous-traitant » </w:t>
            </w:r>
            <w:r w:rsidRPr="006C1597">
              <w:rPr>
                <w:i/>
                <w:sz w:val="22"/>
              </w:rPr>
              <w:br/>
              <w:t>ou « Ensemblier »]</w:t>
            </w:r>
            <w:r w:rsidRPr="006C1597">
              <w:rPr>
                <w:i/>
                <w:sz w:val="22"/>
              </w:rPr>
              <w:br/>
            </w:r>
            <w:r w:rsidRPr="006C1597">
              <w:rPr>
                <w:sz w:val="22"/>
              </w:rPr>
              <w:t>____________</w:t>
            </w:r>
          </w:p>
        </w:tc>
      </w:tr>
      <w:tr w:rsidR="00C41C20" w:rsidRPr="006C1597" w14:paraId="16F01605" w14:textId="77777777" w:rsidTr="00184DA1">
        <w:trPr>
          <w:cantSplit/>
          <w:jc w:val="center"/>
        </w:trPr>
        <w:tc>
          <w:tcPr>
            <w:tcW w:w="1126" w:type="dxa"/>
            <w:tcMar>
              <w:top w:w="28" w:type="dxa"/>
              <w:bottom w:w="28" w:type="dxa"/>
            </w:tcMar>
          </w:tcPr>
          <w:p w14:paraId="06101FB1" w14:textId="77777777" w:rsidR="00C41C20" w:rsidRPr="006C1597" w:rsidRDefault="00C41C20" w:rsidP="00184DA1">
            <w:pPr>
              <w:tabs>
                <w:tab w:val="left" w:pos="2610"/>
              </w:tabs>
              <w:spacing w:before="60" w:after="60"/>
              <w:ind w:left="0" w:firstLine="0"/>
              <w:jc w:val="left"/>
              <w:rPr>
                <w:spacing w:val="-2"/>
                <w:sz w:val="22"/>
              </w:rPr>
            </w:pPr>
          </w:p>
        </w:tc>
        <w:tc>
          <w:tcPr>
            <w:tcW w:w="1034" w:type="dxa"/>
            <w:tcMar>
              <w:top w:w="28" w:type="dxa"/>
              <w:bottom w:w="28" w:type="dxa"/>
            </w:tcMar>
          </w:tcPr>
          <w:p w14:paraId="339C902F" w14:textId="77777777" w:rsidR="00C41C20" w:rsidRPr="006C1597" w:rsidRDefault="00C41C20" w:rsidP="00184DA1">
            <w:pPr>
              <w:tabs>
                <w:tab w:val="left" w:pos="2610"/>
              </w:tabs>
              <w:spacing w:before="60" w:after="60"/>
              <w:ind w:left="0" w:firstLine="0"/>
              <w:jc w:val="left"/>
              <w:rPr>
                <w:spacing w:val="-2"/>
                <w:sz w:val="22"/>
              </w:rPr>
            </w:pPr>
          </w:p>
        </w:tc>
        <w:tc>
          <w:tcPr>
            <w:tcW w:w="5040" w:type="dxa"/>
            <w:tcMar>
              <w:top w:w="28" w:type="dxa"/>
              <w:bottom w:w="28" w:type="dxa"/>
            </w:tcMar>
          </w:tcPr>
          <w:p w14:paraId="18542E79" w14:textId="77777777" w:rsidR="00C41C20" w:rsidRPr="006C1597" w:rsidRDefault="00C41C20" w:rsidP="00184DA1">
            <w:pPr>
              <w:tabs>
                <w:tab w:val="left" w:pos="2610"/>
              </w:tabs>
              <w:spacing w:before="60" w:after="60"/>
              <w:ind w:left="0" w:firstLine="0"/>
              <w:jc w:val="left"/>
              <w:rPr>
                <w:sz w:val="22"/>
              </w:rPr>
            </w:pPr>
            <w:r w:rsidRPr="006C1597">
              <w:rPr>
                <w:sz w:val="22"/>
              </w:rPr>
              <w:t xml:space="preserve">Nom du </w:t>
            </w:r>
            <w:r>
              <w:rPr>
                <w:sz w:val="22"/>
              </w:rPr>
              <w:t>M</w:t>
            </w:r>
            <w:r w:rsidRPr="006C1597">
              <w:rPr>
                <w:sz w:val="22"/>
              </w:rPr>
              <w:t>arché :</w:t>
            </w:r>
          </w:p>
          <w:p w14:paraId="708791CD" w14:textId="77777777" w:rsidR="00C41C20" w:rsidRPr="006C1597" w:rsidRDefault="00C41C20" w:rsidP="00184DA1">
            <w:pPr>
              <w:tabs>
                <w:tab w:val="left" w:pos="2610"/>
              </w:tabs>
              <w:spacing w:before="60" w:after="60"/>
              <w:ind w:left="0" w:firstLine="0"/>
              <w:jc w:val="left"/>
              <w:rPr>
                <w:sz w:val="22"/>
              </w:rPr>
            </w:pPr>
            <w:r w:rsidRPr="006C1597">
              <w:rPr>
                <w:sz w:val="22"/>
              </w:rPr>
              <w:t>Brève description des Travaux réalisés par le soumissionnaire :</w:t>
            </w:r>
          </w:p>
          <w:p w14:paraId="1BF14802" w14:textId="77777777" w:rsidR="00C41C20" w:rsidRPr="006C1597" w:rsidRDefault="00C41C20" w:rsidP="00184DA1">
            <w:pPr>
              <w:tabs>
                <w:tab w:val="left" w:pos="2610"/>
              </w:tabs>
              <w:spacing w:before="60" w:after="60"/>
              <w:ind w:left="0" w:firstLine="0"/>
              <w:jc w:val="left"/>
              <w:rPr>
                <w:i/>
                <w:sz w:val="22"/>
              </w:rPr>
            </w:pPr>
            <w:r w:rsidRPr="006C1597">
              <w:rPr>
                <w:sz w:val="22"/>
              </w:rPr>
              <w:t xml:space="preserve">Montant du </w:t>
            </w:r>
            <w:r>
              <w:rPr>
                <w:sz w:val="22"/>
              </w:rPr>
              <w:t>M</w:t>
            </w:r>
            <w:r w:rsidRPr="006C1597">
              <w:rPr>
                <w:sz w:val="22"/>
              </w:rPr>
              <w:t>arché : </w:t>
            </w:r>
            <w:r w:rsidRPr="006C1597">
              <w:rPr>
                <w:i/>
                <w:sz w:val="22"/>
              </w:rPr>
              <w:t xml:space="preserve">[insérer le montant en </w:t>
            </w:r>
            <w:r w:rsidRPr="006C1597">
              <w:rPr>
                <w:i/>
                <w:sz w:val="22"/>
              </w:rPr>
              <w:br/>
              <w:t xml:space="preserve">[préciser la monnaie, le taux de change </w:t>
            </w:r>
            <w:r w:rsidRPr="006C1597">
              <w:rPr>
                <w:i/>
                <w:sz w:val="22"/>
              </w:rPr>
              <w:br/>
              <w:t>et l’équivalent en $ E.U.]</w:t>
            </w:r>
          </w:p>
          <w:p w14:paraId="126422D0" w14:textId="77777777" w:rsidR="00C41C20" w:rsidRPr="006C1597" w:rsidRDefault="00C41C20" w:rsidP="00184DA1">
            <w:pPr>
              <w:tabs>
                <w:tab w:val="left" w:pos="2610"/>
              </w:tabs>
              <w:spacing w:before="60" w:after="60"/>
              <w:ind w:left="0" w:firstLine="0"/>
              <w:jc w:val="left"/>
              <w:rPr>
                <w:sz w:val="22"/>
              </w:rPr>
            </w:pPr>
            <w:r w:rsidRPr="006C1597">
              <w:rPr>
                <w:sz w:val="22"/>
              </w:rPr>
              <w:t>Nom du Maître d’Ouvrage :</w:t>
            </w:r>
          </w:p>
          <w:p w14:paraId="26982DE0" w14:textId="77777777" w:rsidR="00C41C20" w:rsidRPr="006C1597" w:rsidRDefault="00C41C20" w:rsidP="00184DA1">
            <w:pPr>
              <w:tabs>
                <w:tab w:val="left" w:pos="2610"/>
              </w:tabs>
              <w:spacing w:before="60" w:after="60"/>
              <w:ind w:left="0" w:firstLine="0"/>
              <w:jc w:val="left"/>
              <w:rPr>
                <w:spacing w:val="-2"/>
                <w:sz w:val="22"/>
              </w:rPr>
            </w:pPr>
            <w:r w:rsidRPr="006C1597">
              <w:rPr>
                <w:sz w:val="22"/>
              </w:rPr>
              <w:t>Adresse :</w:t>
            </w:r>
          </w:p>
        </w:tc>
        <w:tc>
          <w:tcPr>
            <w:tcW w:w="1980" w:type="dxa"/>
            <w:tcMar>
              <w:top w:w="28" w:type="dxa"/>
              <w:bottom w:w="28" w:type="dxa"/>
            </w:tcMar>
          </w:tcPr>
          <w:p w14:paraId="3724B993" w14:textId="77777777" w:rsidR="00C41C20" w:rsidRPr="006C1597" w:rsidRDefault="00C41C20" w:rsidP="00184DA1">
            <w:pPr>
              <w:tabs>
                <w:tab w:val="left" w:pos="2610"/>
              </w:tabs>
              <w:spacing w:before="60" w:after="60"/>
              <w:ind w:left="0" w:firstLine="0"/>
              <w:jc w:val="left"/>
              <w:rPr>
                <w:spacing w:val="-2"/>
                <w:sz w:val="22"/>
              </w:rPr>
            </w:pPr>
            <w:r w:rsidRPr="006C1597">
              <w:rPr>
                <w:i/>
                <w:sz w:val="22"/>
              </w:rPr>
              <w:t xml:space="preserve">[indiquer « Entrepreneur », « Sous-traitant » </w:t>
            </w:r>
            <w:r w:rsidRPr="006C1597">
              <w:rPr>
                <w:i/>
                <w:sz w:val="22"/>
              </w:rPr>
              <w:br/>
              <w:t>ou « Ensemblier »]</w:t>
            </w:r>
            <w:r w:rsidRPr="006C1597">
              <w:rPr>
                <w:i/>
                <w:sz w:val="22"/>
              </w:rPr>
              <w:br/>
            </w:r>
            <w:r w:rsidRPr="006C1597">
              <w:rPr>
                <w:sz w:val="22"/>
              </w:rPr>
              <w:t>____________</w:t>
            </w:r>
          </w:p>
        </w:tc>
      </w:tr>
      <w:tr w:rsidR="00C41C20" w:rsidRPr="006C1597" w14:paraId="6CE74BAE" w14:textId="77777777" w:rsidTr="00184DA1">
        <w:trPr>
          <w:cantSplit/>
          <w:jc w:val="center"/>
        </w:trPr>
        <w:tc>
          <w:tcPr>
            <w:tcW w:w="1126" w:type="dxa"/>
            <w:tcMar>
              <w:top w:w="28" w:type="dxa"/>
              <w:bottom w:w="28" w:type="dxa"/>
            </w:tcMar>
          </w:tcPr>
          <w:p w14:paraId="13897A96" w14:textId="77777777" w:rsidR="00C41C20" w:rsidRPr="006C1597" w:rsidRDefault="00C41C20" w:rsidP="00184DA1">
            <w:pPr>
              <w:tabs>
                <w:tab w:val="left" w:pos="2610"/>
              </w:tabs>
              <w:spacing w:before="60" w:after="60"/>
              <w:ind w:left="0" w:firstLine="0"/>
              <w:jc w:val="left"/>
              <w:rPr>
                <w:spacing w:val="-2"/>
                <w:sz w:val="22"/>
              </w:rPr>
            </w:pPr>
          </w:p>
        </w:tc>
        <w:tc>
          <w:tcPr>
            <w:tcW w:w="1034" w:type="dxa"/>
            <w:tcMar>
              <w:top w:w="28" w:type="dxa"/>
              <w:bottom w:w="28" w:type="dxa"/>
            </w:tcMar>
          </w:tcPr>
          <w:p w14:paraId="1C308BE2" w14:textId="77777777" w:rsidR="00C41C20" w:rsidRPr="006C1597" w:rsidRDefault="00C41C20" w:rsidP="00184DA1">
            <w:pPr>
              <w:tabs>
                <w:tab w:val="left" w:pos="2610"/>
              </w:tabs>
              <w:spacing w:before="60" w:after="60"/>
              <w:ind w:left="0" w:firstLine="0"/>
              <w:jc w:val="left"/>
              <w:rPr>
                <w:spacing w:val="-2"/>
                <w:sz w:val="22"/>
              </w:rPr>
            </w:pPr>
          </w:p>
        </w:tc>
        <w:tc>
          <w:tcPr>
            <w:tcW w:w="5040" w:type="dxa"/>
            <w:tcMar>
              <w:top w:w="28" w:type="dxa"/>
              <w:bottom w:w="28" w:type="dxa"/>
            </w:tcMar>
          </w:tcPr>
          <w:p w14:paraId="0D732A35" w14:textId="77777777" w:rsidR="00C41C20" w:rsidRPr="006C1597" w:rsidRDefault="00C41C20" w:rsidP="00184DA1">
            <w:pPr>
              <w:tabs>
                <w:tab w:val="left" w:pos="2610"/>
              </w:tabs>
              <w:spacing w:before="60" w:after="60"/>
              <w:ind w:left="0" w:firstLine="0"/>
              <w:jc w:val="left"/>
              <w:rPr>
                <w:spacing w:val="-2"/>
                <w:sz w:val="22"/>
              </w:rPr>
            </w:pPr>
          </w:p>
        </w:tc>
        <w:tc>
          <w:tcPr>
            <w:tcW w:w="1980" w:type="dxa"/>
            <w:tcMar>
              <w:top w:w="28" w:type="dxa"/>
              <w:bottom w:w="28" w:type="dxa"/>
            </w:tcMar>
          </w:tcPr>
          <w:p w14:paraId="1626E336" w14:textId="77777777" w:rsidR="00C41C20" w:rsidRPr="006C1597" w:rsidRDefault="00C41C20" w:rsidP="00184DA1">
            <w:pPr>
              <w:tabs>
                <w:tab w:val="left" w:pos="2610"/>
              </w:tabs>
              <w:spacing w:before="60" w:after="60"/>
              <w:ind w:left="0" w:firstLine="0"/>
              <w:jc w:val="left"/>
              <w:rPr>
                <w:spacing w:val="-2"/>
                <w:sz w:val="22"/>
              </w:rPr>
            </w:pPr>
          </w:p>
        </w:tc>
      </w:tr>
    </w:tbl>
    <w:p w14:paraId="004F53D7" w14:textId="77777777" w:rsidR="00C41C20" w:rsidRDefault="00C41C20" w:rsidP="00C41C20">
      <w:pPr>
        <w:pStyle w:val="Sec4head2"/>
      </w:pPr>
    </w:p>
    <w:p w14:paraId="7E501BDE" w14:textId="77777777" w:rsidR="00C41C20" w:rsidRDefault="00C41C20" w:rsidP="00C41C20">
      <w:pPr>
        <w:rPr>
          <w:b/>
          <w:sz w:val="28"/>
        </w:rPr>
      </w:pPr>
      <w:r>
        <w:br w:type="page"/>
      </w:r>
    </w:p>
    <w:p w14:paraId="624A1FC4" w14:textId="77777777" w:rsidR="00C41C20" w:rsidRPr="006C1597" w:rsidRDefault="00C41C20" w:rsidP="00C41C20">
      <w:pPr>
        <w:pStyle w:val="Sec4head2"/>
      </w:pPr>
      <w:r w:rsidRPr="006C1597">
        <w:lastRenderedPageBreak/>
        <w:t xml:space="preserve">Formulaire EXP – 4.2 </w:t>
      </w:r>
      <w:r>
        <w:t>(</w:t>
      </w:r>
      <w:r w:rsidRPr="006C1597">
        <w:t>a)</w:t>
      </w:r>
      <w:r w:rsidRPr="00A76396">
        <w:t xml:space="preserve"> : </w:t>
      </w:r>
      <w:r w:rsidRPr="00A76396">
        <w:br/>
      </w:r>
      <w:r w:rsidRPr="006C1597">
        <w:t xml:space="preserve">Expérience </w:t>
      </w:r>
      <w:r>
        <w:t>S</w:t>
      </w:r>
      <w:r w:rsidRPr="006C1597">
        <w:t xml:space="preserve">pécifique </w:t>
      </w:r>
      <w:r w:rsidRPr="006C1597">
        <w:br/>
        <w:t xml:space="preserve">en tant qu’Entrepreneur ou Ensemblier </w:t>
      </w:r>
    </w:p>
    <w:p w14:paraId="50B17DB1" w14:textId="7891F178" w:rsidR="00C41C20" w:rsidRPr="006C1597" w:rsidRDefault="00C41C20" w:rsidP="00C41C20">
      <w:pPr>
        <w:tabs>
          <w:tab w:val="left" w:pos="2610"/>
        </w:tabs>
        <w:spacing w:before="120" w:after="360"/>
        <w:ind w:left="0" w:hanging="9"/>
        <w:rPr>
          <w:i/>
        </w:rPr>
      </w:pPr>
      <w:r w:rsidRPr="006C1597">
        <w:rPr>
          <w:i/>
        </w:rPr>
        <w:t xml:space="preserve">[Le tableau suivant est à remplir pour les marchés exécutés par le Soumissionnaire, chaque membre d’un GE, et tout </w:t>
      </w:r>
      <w:r w:rsidR="00415A83">
        <w:rPr>
          <w:i/>
        </w:rPr>
        <w:t>Sous-Traitant spécialisé</w:t>
      </w:r>
      <w:r w:rsidRPr="006C1597">
        <w:rPr>
          <w:i/>
        </w:rPr>
        <w:t>]</w:t>
      </w:r>
    </w:p>
    <w:p w14:paraId="442FC0D3" w14:textId="77777777" w:rsidR="00C41C20" w:rsidRPr="006130F8" w:rsidRDefault="00C41C20" w:rsidP="00C41C20">
      <w:pPr>
        <w:tabs>
          <w:tab w:val="left" w:pos="2610"/>
        </w:tabs>
        <w:spacing w:after="0"/>
        <w:ind w:right="-450"/>
        <w:jc w:val="right"/>
      </w:pPr>
      <w:r w:rsidRPr="006130F8">
        <w:t>Nom légal du soumissionnaire : ____________________</w:t>
      </w:r>
    </w:p>
    <w:p w14:paraId="77052A1A" w14:textId="77777777" w:rsidR="00C41C20" w:rsidRPr="006130F8" w:rsidRDefault="00C41C20" w:rsidP="00C41C20">
      <w:pPr>
        <w:tabs>
          <w:tab w:val="left" w:pos="2610"/>
        </w:tabs>
        <w:spacing w:after="0"/>
        <w:ind w:right="-450"/>
        <w:jc w:val="right"/>
      </w:pPr>
      <w:r w:rsidRPr="006130F8">
        <w:tab/>
        <w:t>Date : _________________</w:t>
      </w:r>
    </w:p>
    <w:p w14:paraId="1C2D2447" w14:textId="77777777" w:rsidR="00C41C20" w:rsidRPr="006130F8" w:rsidRDefault="00C41C20" w:rsidP="00C41C20">
      <w:pPr>
        <w:tabs>
          <w:tab w:val="left" w:pos="2610"/>
        </w:tabs>
        <w:spacing w:after="0"/>
        <w:ind w:right="-450"/>
        <w:jc w:val="right"/>
      </w:pPr>
      <w:r w:rsidRPr="006130F8">
        <w:t>Nom légal de la partie au GE : ___________________</w:t>
      </w:r>
    </w:p>
    <w:p w14:paraId="0AD582F3" w14:textId="77777777" w:rsidR="00C41C20" w:rsidRPr="006130F8" w:rsidRDefault="00C41C20" w:rsidP="00C41C20">
      <w:pPr>
        <w:tabs>
          <w:tab w:val="left" w:pos="2610"/>
        </w:tabs>
        <w:spacing w:after="0"/>
        <w:ind w:right="-450"/>
        <w:jc w:val="right"/>
      </w:pPr>
      <w:r w:rsidRPr="006130F8">
        <w:t xml:space="preserve"> No. AO : ______________________</w:t>
      </w:r>
    </w:p>
    <w:p w14:paraId="3C0D5EDF" w14:textId="77777777" w:rsidR="00C41C20" w:rsidRDefault="00C41C20" w:rsidP="00C41C20">
      <w:pPr>
        <w:tabs>
          <w:tab w:val="left" w:pos="2610"/>
        </w:tabs>
        <w:spacing w:after="0"/>
        <w:ind w:right="-450"/>
        <w:jc w:val="right"/>
      </w:pPr>
      <w:r w:rsidRPr="006130F8">
        <w:t>Page ________ de ___________ pages</w:t>
      </w:r>
    </w:p>
    <w:p w14:paraId="67FD6C7F" w14:textId="77777777" w:rsidR="00C41C20" w:rsidRPr="006130F8" w:rsidRDefault="00C41C20" w:rsidP="00C41C20">
      <w:pPr>
        <w:tabs>
          <w:tab w:val="left" w:pos="2610"/>
        </w:tabs>
        <w:spacing w:after="0"/>
        <w:ind w:right="-450"/>
        <w:jc w:val="right"/>
      </w:pPr>
    </w:p>
    <w:tbl>
      <w:tblPr>
        <w:tblW w:w="9299" w:type="dxa"/>
        <w:tblInd w:w="72" w:type="dxa"/>
        <w:tblLayout w:type="fixed"/>
        <w:tblCellMar>
          <w:left w:w="72" w:type="dxa"/>
          <w:right w:w="72" w:type="dxa"/>
        </w:tblCellMar>
        <w:tblLook w:val="0000" w:firstRow="0" w:lastRow="0" w:firstColumn="0" w:lastColumn="0" w:noHBand="0" w:noVBand="0"/>
      </w:tblPr>
      <w:tblGrid>
        <w:gridCol w:w="3330"/>
        <w:gridCol w:w="1552"/>
        <w:gridCol w:w="1417"/>
        <w:gridCol w:w="1418"/>
        <w:gridCol w:w="1582"/>
      </w:tblGrid>
      <w:tr w:rsidR="00C41C20" w:rsidRPr="006C1597" w14:paraId="6BD78651" w14:textId="77777777" w:rsidTr="00184DA1">
        <w:trPr>
          <w:cantSplit/>
          <w:tblHeader/>
        </w:trPr>
        <w:tc>
          <w:tcPr>
            <w:tcW w:w="3330" w:type="dxa"/>
            <w:tcBorders>
              <w:top w:val="single" w:sz="6" w:space="0" w:color="auto"/>
              <w:left w:val="single" w:sz="6" w:space="0" w:color="auto"/>
              <w:bottom w:val="single" w:sz="6" w:space="0" w:color="auto"/>
              <w:right w:val="single" w:sz="6" w:space="0" w:color="auto"/>
            </w:tcBorders>
          </w:tcPr>
          <w:p w14:paraId="00383C07" w14:textId="77777777" w:rsidR="00C41C20" w:rsidRPr="000D7AE7" w:rsidRDefault="00C41C20" w:rsidP="00184DA1">
            <w:pPr>
              <w:tabs>
                <w:tab w:val="left" w:pos="2610"/>
              </w:tabs>
              <w:spacing w:before="60" w:after="60"/>
              <w:ind w:left="0" w:firstLine="0"/>
              <w:rPr>
                <w:b/>
                <w:bCs/>
                <w:spacing w:val="-2"/>
              </w:rPr>
            </w:pPr>
            <w:r w:rsidRPr="000D7AE7">
              <w:rPr>
                <w:b/>
                <w:bCs/>
                <w:spacing w:val="-2"/>
              </w:rPr>
              <w:t xml:space="preserve">Numéro de </w:t>
            </w:r>
            <w:r>
              <w:rPr>
                <w:b/>
                <w:bCs/>
                <w:spacing w:val="-2"/>
              </w:rPr>
              <w:t>M</w:t>
            </w:r>
            <w:r w:rsidRPr="000D7AE7">
              <w:rPr>
                <w:b/>
                <w:bCs/>
                <w:spacing w:val="-2"/>
              </w:rPr>
              <w:t xml:space="preserve">arché similaire : </w:t>
            </w:r>
          </w:p>
        </w:tc>
        <w:tc>
          <w:tcPr>
            <w:tcW w:w="5969" w:type="dxa"/>
            <w:gridSpan w:val="4"/>
            <w:tcBorders>
              <w:top w:val="single" w:sz="6" w:space="0" w:color="auto"/>
              <w:left w:val="single" w:sz="6" w:space="0" w:color="auto"/>
              <w:bottom w:val="single" w:sz="6" w:space="0" w:color="auto"/>
              <w:right w:val="single" w:sz="6" w:space="0" w:color="auto"/>
            </w:tcBorders>
          </w:tcPr>
          <w:p w14:paraId="08637DA3" w14:textId="77777777" w:rsidR="00C41C20" w:rsidRPr="000D7AE7" w:rsidRDefault="00C41C20" w:rsidP="00184DA1">
            <w:pPr>
              <w:tabs>
                <w:tab w:val="left" w:pos="2610"/>
              </w:tabs>
              <w:spacing w:before="60" w:after="60"/>
              <w:ind w:left="0" w:firstLine="0"/>
              <w:jc w:val="center"/>
              <w:rPr>
                <w:b/>
                <w:bCs/>
                <w:spacing w:val="-2"/>
              </w:rPr>
            </w:pPr>
            <w:r w:rsidRPr="000D7AE7">
              <w:rPr>
                <w:b/>
                <w:bCs/>
                <w:spacing w:val="-2"/>
              </w:rPr>
              <w:t>Information</w:t>
            </w:r>
          </w:p>
        </w:tc>
      </w:tr>
      <w:tr w:rsidR="00C41C20" w:rsidRPr="006C1597" w14:paraId="307684A0" w14:textId="77777777" w:rsidTr="00184DA1">
        <w:trPr>
          <w:cantSplit/>
        </w:trPr>
        <w:tc>
          <w:tcPr>
            <w:tcW w:w="3330" w:type="dxa"/>
            <w:tcBorders>
              <w:top w:val="single" w:sz="6" w:space="0" w:color="auto"/>
              <w:left w:val="single" w:sz="6" w:space="0" w:color="auto"/>
              <w:bottom w:val="single" w:sz="6" w:space="0" w:color="auto"/>
              <w:right w:val="single" w:sz="6" w:space="0" w:color="auto"/>
            </w:tcBorders>
          </w:tcPr>
          <w:p w14:paraId="4648D12B" w14:textId="77777777" w:rsidR="00C41C20" w:rsidRPr="006C1597" w:rsidRDefault="00C41C20" w:rsidP="00184DA1">
            <w:pPr>
              <w:pStyle w:val="Corpsdetexte"/>
              <w:tabs>
                <w:tab w:val="left" w:pos="2610"/>
              </w:tabs>
              <w:spacing w:before="240" w:after="60"/>
              <w:ind w:left="0" w:firstLine="0"/>
              <w:rPr>
                <w:lang w:val="fr-FR"/>
              </w:rPr>
            </w:pPr>
            <w:r w:rsidRPr="006C1597">
              <w:rPr>
                <w:lang w:val="fr-FR"/>
              </w:rPr>
              <w:t xml:space="preserve">Identification du </w:t>
            </w:r>
            <w:r>
              <w:rPr>
                <w:lang w:val="fr-FR"/>
              </w:rPr>
              <w:t>M</w:t>
            </w:r>
            <w:r w:rsidRPr="006C1597">
              <w:rPr>
                <w:lang w:val="fr-FR"/>
              </w:rPr>
              <w:t>arché</w:t>
            </w:r>
          </w:p>
        </w:tc>
        <w:tc>
          <w:tcPr>
            <w:tcW w:w="5969" w:type="dxa"/>
            <w:gridSpan w:val="4"/>
            <w:tcBorders>
              <w:top w:val="single" w:sz="6" w:space="0" w:color="auto"/>
              <w:left w:val="single" w:sz="6" w:space="0" w:color="auto"/>
              <w:bottom w:val="single" w:sz="6" w:space="0" w:color="auto"/>
              <w:right w:val="single" w:sz="6" w:space="0" w:color="auto"/>
            </w:tcBorders>
          </w:tcPr>
          <w:p w14:paraId="728D43FF" w14:textId="77777777" w:rsidR="00C41C20" w:rsidRPr="006C1597" w:rsidRDefault="00C41C20" w:rsidP="00184DA1">
            <w:pPr>
              <w:pStyle w:val="Corpsdetexte"/>
              <w:tabs>
                <w:tab w:val="left" w:leader="underscore" w:pos="5687"/>
              </w:tabs>
              <w:spacing w:before="240" w:after="60"/>
              <w:ind w:left="0" w:firstLine="0"/>
              <w:rPr>
                <w:lang w:val="fr-FR"/>
              </w:rPr>
            </w:pPr>
            <w:r w:rsidRPr="006C1597">
              <w:rPr>
                <w:lang w:val="fr-FR"/>
              </w:rPr>
              <w:tab/>
            </w:r>
          </w:p>
        </w:tc>
      </w:tr>
      <w:tr w:rsidR="00C41C20" w:rsidRPr="006C1597" w14:paraId="0149E36E" w14:textId="77777777" w:rsidTr="00184DA1">
        <w:trPr>
          <w:cantSplit/>
          <w:trHeight w:val="817"/>
        </w:trPr>
        <w:tc>
          <w:tcPr>
            <w:tcW w:w="3330" w:type="dxa"/>
            <w:tcBorders>
              <w:top w:val="single" w:sz="6" w:space="0" w:color="auto"/>
              <w:left w:val="single" w:sz="6" w:space="0" w:color="auto"/>
              <w:right w:val="single" w:sz="6" w:space="0" w:color="auto"/>
            </w:tcBorders>
          </w:tcPr>
          <w:p w14:paraId="4DCAB2AF" w14:textId="77777777" w:rsidR="00C41C20" w:rsidRPr="006C1597" w:rsidRDefault="00C41C20" w:rsidP="00184DA1">
            <w:pPr>
              <w:pStyle w:val="Corpsdetexte"/>
              <w:tabs>
                <w:tab w:val="left" w:pos="2610"/>
              </w:tabs>
              <w:spacing w:before="240" w:after="60"/>
              <w:ind w:left="0" w:firstLine="0"/>
              <w:rPr>
                <w:lang w:val="fr-FR"/>
              </w:rPr>
            </w:pPr>
            <w:r w:rsidRPr="006C1597">
              <w:rPr>
                <w:lang w:val="fr-FR"/>
              </w:rPr>
              <w:t xml:space="preserve">Date d’attribution </w:t>
            </w:r>
          </w:p>
          <w:p w14:paraId="7435C521" w14:textId="77777777" w:rsidR="00C41C20" w:rsidRPr="006C1597" w:rsidRDefault="00C41C20" w:rsidP="00184DA1">
            <w:pPr>
              <w:pStyle w:val="Corpsdetexte"/>
              <w:tabs>
                <w:tab w:val="left" w:pos="2610"/>
              </w:tabs>
              <w:spacing w:before="240" w:after="60"/>
              <w:ind w:left="0" w:firstLine="0"/>
              <w:rPr>
                <w:lang w:val="fr-FR"/>
              </w:rPr>
            </w:pPr>
            <w:r w:rsidRPr="006C1597">
              <w:rPr>
                <w:lang w:val="fr-FR"/>
              </w:rPr>
              <w:t>Date d’achèvement</w:t>
            </w:r>
          </w:p>
        </w:tc>
        <w:tc>
          <w:tcPr>
            <w:tcW w:w="5969" w:type="dxa"/>
            <w:gridSpan w:val="4"/>
            <w:tcBorders>
              <w:top w:val="single" w:sz="6" w:space="0" w:color="auto"/>
              <w:left w:val="nil"/>
              <w:right w:val="single" w:sz="6" w:space="0" w:color="auto"/>
            </w:tcBorders>
          </w:tcPr>
          <w:p w14:paraId="4DD86FDC" w14:textId="77777777" w:rsidR="00C41C20" w:rsidRPr="006C1597" w:rsidRDefault="00C41C20" w:rsidP="00184DA1">
            <w:pPr>
              <w:pStyle w:val="Corpsdetexte"/>
              <w:tabs>
                <w:tab w:val="left" w:leader="underscore" w:pos="5584"/>
              </w:tabs>
              <w:spacing w:before="240" w:after="60"/>
              <w:ind w:left="0" w:firstLine="0"/>
              <w:rPr>
                <w:lang w:val="fr-FR"/>
              </w:rPr>
            </w:pPr>
            <w:r w:rsidRPr="006C1597">
              <w:rPr>
                <w:lang w:val="fr-FR"/>
              </w:rPr>
              <w:tab/>
            </w:r>
          </w:p>
          <w:p w14:paraId="034821EB" w14:textId="77777777" w:rsidR="00C41C20" w:rsidRPr="006C1597" w:rsidRDefault="00C41C20" w:rsidP="00184DA1">
            <w:pPr>
              <w:pStyle w:val="Corpsdetexte"/>
              <w:tabs>
                <w:tab w:val="left" w:leader="underscore" w:pos="5584"/>
              </w:tabs>
              <w:spacing w:before="240" w:after="60"/>
              <w:ind w:left="0" w:firstLine="0"/>
              <w:rPr>
                <w:lang w:val="fr-FR"/>
              </w:rPr>
            </w:pPr>
            <w:r w:rsidRPr="006C1597">
              <w:rPr>
                <w:lang w:val="fr-FR"/>
              </w:rPr>
              <w:tab/>
            </w:r>
          </w:p>
        </w:tc>
      </w:tr>
      <w:tr w:rsidR="00C41C20" w:rsidRPr="006C1597" w14:paraId="665C3481" w14:textId="77777777" w:rsidTr="00184DA1">
        <w:trPr>
          <w:cantSplit/>
        </w:trPr>
        <w:tc>
          <w:tcPr>
            <w:tcW w:w="3330" w:type="dxa"/>
            <w:tcBorders>
              <w:top w:val="single" w:sz="6" w:space="0" w:color="auto"/>
              <w:left w:val="single" w:sz="6" w:space="0" w:color="auto"/>
              <w:bottom w:val="single" w:sz="6" w:space="0" w:color="auto"/>
              <w:right w:val="single" w:sz="6" w:space="0" w:color="auto"/>
            </w:tcBorders>
          </w:tcPr>
          <w:p w14:paraId="0AA6A924" w14:textId="77777777" w:rsidR="00C41C20" w:rsidRPr="006C1597" w:rsidRDefault="00C41C20" w:rsidP="00184DA1">
            <w:pPr>
              <w:tabs>
                <w:tab w:val="left" w:pos="2610"/>
              </w:tabs>
              <w:spacing w:before="60" w:after="60"/>
              <w:ind w:left="0" w:firstLine="0"/>
              <w:rPr>
                <w:spacing w:val="-2"/>
              </w:rPr>
            </w:pPr>
            <w:r w:rsidRPr="006C1597">
              <w:rPr>
                <w:spacing w:val="-2"/>
              </w:rPr>
              <w:t>Rôle dans le marché</w:t>
            </w:r>
          </w:p>
        </w:tc>
        <w:tc>
          <w:tcPr>
            <w:tcW w:w="1552" w:type="dxa"/>
            <w:tcBorders>
              <w:top w:val="single" w:sz="6" w:space="0" w:color="auto"/>
              <w:left w:val="nil"/>
              <w:bottom w:val="single" w:sz="6" w:space="0" w:color="auto"/>
              <w:right w:val="single" w:sz="6" w:space="0" w:color="auto"/>
            </w:tcBorders>
            <w:vAlign w:val="bottom"/>
          </w:tcPr>
          <w:p w14:paraId="36B37AB4" w14:textId="77777777" w:rsidR="00C41C20" w:rsidRPr="006C1597" w:rsidRDefault="00C41C20" w:rsidP="00184DA1">
            <w:pPr>
              <w:tabs>
                <w:tab w:val="left" w:pos="2610"/>
              </w:tabs>
              <w:spacing w:before="60" w:after="60"/>
              <w:ind w:left="0" w:firstLine="0"/>
              <w:jc w:val="center"/>
              <w:rPr>
                <w:sz w:val="36"/>
              </w:rPr>
            </w:pPr>
            <w:r w:rsidRPr="006C1597">
              <w:t xml:space="preserve">Entrepreneur </w:t>
            </w:r>
            <w:r w:rsidRPr="006C1597">
              <w:br/>
              <w:t>Principal</w:t>
            </w:r>
            <w:r w:rsidRPr="006C1597">
              <w:br/>
            </w:r>
            <w:r w:rsidRPr="006C1597">
              <w:rPr>
                <w:rFonts w:ascii="Wingdings" w:eastAsia="Wingdings" w:hAnsi="Wingdings" w:cs="Wingdings"/>
                <w:szCs w:val="24"/>
              </w:rPr>
              <w:t>o</w:t>
            </w:r>
          </w:p>
        </w:tc>
        <w:tc>
          <w:tcPr>
            <w:tcW w:w="1417" w:type="dxa"/>
            <w:tcBorders>
              <w:top w:val="single" w:sz="6" w:space="0" w:color="auto"/>
              <w:left w:val="nil"/>
              <w:bottom w:val="single" w:sz="6" w:space="0" w:color="auto"/>
              <w:right w:val="single" w:sz="6" w:space="0" w:color="auto"/>
            </w:tcBorders>
            <w:vAlign w:val="bottom"/>
          </w:tcPr>
          <w:p w14:paraId="1E770DB0" w14:textId="77777777" w:rsidR="00C41C20" w:rsidRPr="006C1597" w:rsidRDefault="00C41C20" w:rsidP="00184DA1">
            <w:pPr>
              <w:tabs>
                <w:tab w:val="left" w:pos="2610"/>
              </w:tabs>
              <w:spacing w:before="60" w:after="60"/>
              <w:ind w:left="0" w:firstLine="0"/>
              <w:jc w:val="center"/>
              <w:rPr>
                <w:spacing w:val="-2"/>
                <w:sz w:val="36"/>
              </w:rPr>
            </w:pPr>
            <w:r w:rsidRPr="006C1597">
              <w:t xml:space="preserve">Membre </w:t>
            </w:r>
            <w:r w:rsidRPr="006C1597">
              <w:br/>
              <w:t>d’un GE</w:t>
            </w:r>
            <w:r w:rsidRPr="006C1597">
              <w:br/>
            </w:r>
            <w:r w:rsidRPr="006C1597">
              <w:rPr>
                <w:rFonts w:ascii="Wingdings" w:eastAsia="Wingdings" w:hAnsi="Wingdings" w:cs="Wingdings"/>
                <w:szCs w:val="24"/>
              </w:rPr>
              <w:t>o</w:t>
            </w:r>
          </w:p>
        </w:tc>
        <w:tc>
          <w:tcPr>
            <w:tcW w:w="1418" w:type="dxa"/>
            <w:tcBorders>
              <w:top w:val="single" w:sz="6" w:space="0" w:color="auto"/>
              <w:left w:val="single" w:sz="6" w:space="0" w:color="auto"/>
              <w:bottom w:val="single" w:sz="6" w:space="0" w:color="auto"/>
              <w:right w:val="single" w:sz="4" w:space="0" w:color="auto"/>
            </w:tcBorders>
            <w:vAlign w:val="bottom"/>
          </w:tcPr>
          <w:p w14:paraId="5854CAC3" w14:textId="77777777" w:rsidR="00C41C20" w:rsidRPr="006C1597" w:rsidRDefault="00C41C20" w:rsidP="00184DA1">
            <w:pPr>
              <w:tabs>
                <w:tab w:val="left" w:pos="2610"/>
              </w:tabs>
              <w:spacing w:before="60" w:after="60"/>
              <w:ind w:left="0" w:firstLine="0"/>
              <w:jc w:val="center"/>
            </w:pPr>
            <w:r w:rsidRPr="006C1597">
              <w:t>Sous-traitant</w:t>
            </w:r>
            <w:r w:rsidRPr="006C1597">
              <w:br/>
            </w:r>
            <w:r w:rsidRPr="006C1597">
              <w:rPr>
                <w:rFonts w:ascii="Wingdings" w:eastAsia="Wingdings" w:hAnsi="Wingdings" w:cs="Wingdings"/>
                <w:szCs w:val="24"/>
              </w:rPr>
              <w:t>o</w:t>
            </w:r>
          </w:p>
        </w:tc>
        <w:tc>
          <w:tcPr>
            <w:tcW w:w="1582" w:type="dxa"/>
            <w:tcBorders>
              <w:top w:val="single" w:sz="4" w:space="0" w:color="auto"/>
              <w:left w:val="single" w:sz="4" w:space="0" w:color="auto"/>
              <w:bottom w:val="single" w:sz="4" w:space="0" w:color="auto"/>
              <w:right w:val="single" w:sz="4" w:space="0" w:color="auto"/>
            </w:tcBorders>
            <w:vAlign w:val="bottom"/>
          </w:tcPr>
          <w:p w14:paraId="47F39306" w14:textId="77777777" w:rsidR="00C41C20" w:rsidRPr="006C1597" w:rsidRDefault="00C41C20" w:rsidP="00184DA1">
            <w:pPr>
              <w:tabs>
                <w:tab w:val="left" w:pos="2610"/>
              </w:tabs>
              <w:spacing w:before="60" w:after="60"/>
              <w:ind w:left="0" w:firstLine="0"/>
              <w:jc w:val="center"/>
              <w:rPr>
                <w:spacing w:val="-2"/>
                <w:sz w:val="36"/>
              </w:rPr>
            </w:pPr>
            <w:r w:rsidRPr="006C1597">
              <w:t>Ensemblier</w:t>
            </w:r>
            <w:r w:rsidRPr="006C1597">
              <w:br/>
            </w:r>
            <w:r w:rsidRPr="006C1597">
              <w:rPr>
                <w:rFonts w:ascii="Wingdings" w:eastAsia="Wingdings" w:hAnsi="Wingdings" w:cs="Wingdings"/>
                <w:szCs w:val="24"/>
              </w:rPr>
              <w:t>o</w:t>
            </w:r>
          </w:p>
        </w:tc>
      </w:tr>
      <w:tr w:rsidR="00C41C20" w:rsidRPr="006C1597" w14:paraId="497D7B25" w14:textId="77777777" w:rsidTr="00184DA1">
        <w:trPr>
          <w:cantSplit/>
        </w:trPr>
        <w:tc>
          <w:tcPr>
            <w:tcW w:w="3330" w:type="dxa"/>
            <w:tcBorders>
              <w:top w:val="single" w:sz="4" w:space="0" w:color="auto"/>
              <w:left w:val="single" w:sz="6" w:space="0" w:color="auto"/>
              <w:bottom w:val="single" w:sz="6" w:space="0" w:color="auto"/>
              <w:right w:val="single" w:sz="6" w:space="0" w:color="auto"/>
            </w:tcBorders>
          </w:tcPr>
          <w:p w14:paraId="7A572535" w14:textId="77777777" w:rsidR="00C41C20" w:rsidRPr="006C1597" w:rsidRDefault="00C41C20" w:rsidP="00184DA1">
            <w:pPr>
              <w:pStyle w:val="Corpsdetexte"/>
              <w:tabs>
                <w:tab w:val="left" w:pos="2610"/>
              </w:tabs>
              <w:spacing w:before="60" w:after="60"/>
              <w:ind w:left="0" w:firstLine="0"/>
              <w:rPr>
                <w:lang w:val="fr-FR"/>
              </w:rPr>
            </w:pPr>
            <w:r w:rsidRPr="006C1597">
              <w:rPr>
                <w:lang w:val="fr-FR"/>
              </w:rPr>
              <w:t>Montant total du marché</w:t>
            </w:r>
          </w:p>
        </w:tc>
        <w:tc>
          <w:tcPr>
            <w:tcW w:w="2969" w:type="dxa"/>
            <w:gridSpan w:val="2"/>
            <w:tcBorders>
              <w:top w:val="single" w:sz="4" w:space="0" w:color="auto"/>
              <w:left w:val="nil"/>
              <w:bottom w:val="single" w:sz="6" w:space="0" w:color="auto"/>
              <w:right w:val="single" w:sz="6" w:space="0" w:color="auto"/>
            </w:tcBorders>
          </w:tcPr>
          <w:p w14:paraId="7C3B551E" w14:textId="3D65A048" w:rsidR="00C41C20" w:rsidRPr="006C1597" w:rsidRDefault="00C41C20" w:rsidP="00184DA1">
            <w:pPr>
              <w:pStyle w:val="Corpsdetexte"/>
              <w:tabs>
                <w:tab w:val="left" w:pos="2610"/>
              </w:tabs>
              <w:spacing w:before="60" w:after="60"/>
              <w:ind w:left="0" w:firstLine="0"/>
              <w:jc w:val="left"/>
              <w:rPr>
                <w:lang w:val="fr-FR"/>
              </w:rPr>
            </w:pPr>
            <w:r w:rsidRPr="006C1597">
              <w:rPr>
                <w:i/>
                <w:lang w:val="fr-FR"/>
              </w:rPr>
              <w:t xml:space="preserve">[insérer le montant en </w:t>
            </w:r>
            <w:r w:rsidR="00F67D42">
              <w:rPr>
                <w:i/>
                <w:lang w:val="fr-FR"/>
              </w:rPr>
              <w:t>monnaie nationale</w:t>
            </w:r>
            <w:r w:rsidRPr="006C1597">
              <w:rPr>
                <w:i/>
                <w:lang w:val="fr-FR"/>
              </w:rPr>
              <w:t xml:space="preserve">] </w:t>
            </w:r>
            <w:r w:rsidRPr="006C1597">
              <w:rPr>
                <w:lang w:val="fr-FR"/>
              </w:rPr>
              <w:t>_________</w:t>
            </w:r>
          </w:p>
        </w:tc>
        <w:tc>
          <w:tcPr>
            <w:tcW w:w="3000" w:type="dxa"/>
            <w:gridSpan w:val="2"/>
            <w:tcBorders>
              <w:top w:val="single" w:sz="4" w:space="0" w:color="auto"/>
              <w:left w:val="single" w:sz="6" w:space="0" w:color="auto"/>
              <w:bottom w:val="single" w:sz="6" w:space="0" w:color="auto"/>
              <w:right w:val="single" w:sz="6" w:space="0" w:color="auto"/>
            </w:tcBorders>
          </w:tcPr>
          <w:p w14:paraId="0B3D4B46" w14:textId="77777777" w:rsidR="00C41C20" w:rsidRPr="006C1597" w:rsidRDefault="00C41C20" w:rsidP="00184DA1">
            <w:pPr>
              <w:pStyle w:val="Corpsdetexte"/>
              <w:tabs>
                <w:tab w:val="left" w:pos="2610"/>
              </w:tabs>
              <w:spacing w:before="60" w:after="60"/>
              <w:ind w:left="0" w:firstLine="0"/>
              <w:jc w:val="left"/>
              <w:rPr>
                <w:lang w:val="fr-FR"/>
              </w:rPr>
            </w:pPr>
            <w:r w:rsidRPr="006C1597">
              <w:rPr>
                <w:i/>
                <w:lang w:val="fr-FR"/>
              </w:rPr>
              <w:t xml:space="preserve">[insérer le taux de change et l’équivalent total du montant total du marché en $ </w:t>
            </w:r>
            <w:r w:rsidRPr="006C1597">
              <w:rPr>
                <w:i/>
                <w:lang w:val="fr-FR"/>
              </w:rPr>
              <w:br/>
              <w:t>E.U]</w:t>
            </w:r>
            <w:r w:rsidRPr="006C1597">
              <w:rPr>
                <w:lang w:val="fr-FR"/>
              </w:rPr>
              <w:t>___________________</w:t>
            </w:r>
          </w:p>
        </w:tc>
      </w:tr>
      <w:tr w:rsidR="00C41C20" w:rsidRPr="006C1597" w14:paraId="568C8CA4" w14:textId="77777777" w:rsidTr="00184DA1">
        <w:trPr>
          <w:cantSplit/>
        </w:trPr>
        <w:tc>
          <w:tcPr>
            <w:tcW w:w="3330" w:type="dxa"/>
            <w:tcBorders>
              <w:top w:val="single" w:sz="6" w:space="0" w:color="auto"/>
              <w:left w:val="single" w:sz="6" w:space="0" w:color="auto"/>
              <w:bottom w:val="single" w:sz="6" w:space="0" w:color="auto"/>
              <w:right w:val="single" w:sz="6" w:space="0" w:color="auto"/>
            </w:tcBorders>
          </w:tcPr>
          <w:p w14:paraId="6DEA158D" w14:textId="77777777" w:rsidR="00C41C20" w:rsidRPr="006C1597" w:rsidRDefault="00C41C20" w:rsidP="00184DA1">
            <w:pPr>
              <w:pStyle w:val="Corpsdetexte"/>
              <w:tabs>
                <w:tab w:val="left" w:pos="2610"/>
              </w:tabs>
              <w:spacing w:before="60" w:after="60"/>
              <w:ind w:left="0" w:firstLine="0"/>
              <w:rPr>
                <w:lang w:val="fr-FR"/>
              </w:rPr>
            </w:pPr>
            <w:r w:rsidRPr="006C1597">
              <w:rPr>
                <w:lang w:val="fr-FR"/>
              </w:rPr>
              <w:t>Dans le cas d’une partie à un GE</w:t>
            </w:r>
            <w:r w:rsidRPr="006C1597">
              <w:rPr>
                <w:spacing w:val="-2"/>
                <w:lang w:val="fr-FR"/>
              </w:rPr>
              <w:t xml:space="preserve"> ou d’un sous-traitant</w:t>
            </w:r>
            <w:r w:rsidRPr="006C1597">
              <w:rPr>
                <w:lang w:val="fr-FR"/>
              </w:rPr>
              <w:t>, préciser la participation au montant total du marché</w:t>
            </w:r>
          </w:p>
        </w:tc>
        <w:tc>
          <w:tcPr>
            <w:tcW w:w="1552" w:type="dxa"/>
            <w:tcBorders>
              <w:top w:val="single" w:sz="6" w:space="0" w:color="auto"/>
              <w:left w:val="nil"/>
              <w:bottom w:val="single" w:sz="6" w:space="0" w:color="auto"/>
              <w:right w:val="single" w:sz="6" w:space="0" w:color="auto"/>
            </w:tcBorders>
          </w:tcPr>
          <w:p w14:paraId="4849BDA1" w14:textId="77777777" w:rsidR="00C41C20" w:rsidRPr="006C1597" w:rsidRDefault="00C41C20" w:rsidP="00184DA1">
            <w:pPr>
              <w:pStyle w:val="Corpsdetexte"/>
              <w:tabs>
                <w:tab w:val="left" w:pos="2610"/>
              </w:tabs>
              <w:spacing w:before="60" w:after="60"/>
              <w:ind w:left="0" w:firstLine="0"/>
              <w:jc w:val="left"/>
              <w:rPr>
                <w:lang w:val="fr-FR"/>
              </w:rPr>
            </w:pPr>
            <w:r w:rsidRPr="006C1597">
              <w:rPr>
                <w:lang w:val="fr-FR"/>
              </w:rPr>
              <w:t>__________%</w:t>
            </w:r>
          </w:p>
        </w:tc>
        <w:tc>
          <w:tcPr>
            <w:tcW w:w="1417" w:type="dxa"/>
            <w:tcBorders>
              <w:top w:val="single" w:sz="6" w:space="0" w:color="auto"/>
              <w:left w:val="single" w:sz="6" w:space="0" w:color="auto"/>
              <w:bottom w:val="single" w:sz="6" w:space="0" w:color="auto"/>
              <w:right w:val="single" w:sz="6" w:space="0" w:color="auto"/>
            </w:tcBorders>
          </w:tcPr>
          <w:p w14:paraId="4FFCA99F" w14:textId="77777777" w:rsidR="00C41C20" w:rsidRPr="006C1597" w:rsidRDefault="00C41C20" w:rsidP="00184DA1">
            <w:pPr>
              <w:pStyle w:val="Corpsdetexte"/>
              <w:tabs>
                <w:tab w:val="left" w:pos="2610"/>
              </w:tabs>
              <w:spacing w:before="60" w:after="60"/>
              <w:ind w:left="0" w:firstLine="0"/>
              <w:jc w:val="left"/>
              <w:rPr>
                <w:lang w:val="fr-FR"/>
              </w:rPr>
            </w:pPr>
            <w:r w:rsidRPr="006C1597">
              <w:rPr>
                <w:i/>
                <w:lang w:val="fr-FR"/>
              </w:rPr>
              <w:t xml:space="preserve"> [insérer le montant total du marché en monnaie nationale]</w:t>
            </w:r>
            <w:r w:rsidRPr="006C1597">
              <w:rPr>
                <w:i/>
                <w:lang w:val="fr-FR"/>
              </w:rPr>
              <w:br/>
            </w:r>
            <w:r w:rsidRPr="006C1597">
              <w:rPr>
                <w:lang w:val="fr-FR"/>
              </w:rPr>
              <w:t>__________</w:t>
            </w:r>
          </w:p>
        </w:tc>
        <w:tc>
          <w:tcPr>
            <w:tcW w:w="3000" w:type="dxa"/>
            <w:gridSpan w:val="2"/>
            <w:tcBorders>
              <w:top w:val="single" w:sz="6" w:space="0" w:color="auto"/>
              <w:left w:val="single" w:sz="6" w:space="0" w:color="auto"/>
              <w:bottom w:val="single" w:sz="6" w:space="0" w:color="auto"/>
              <w:right w:val="single" w:sz="6" w:space="0" w:color="auto"/>
            </w:tcBorders>
          </w:tcPr>
          <w:p w14:paraId="2B041453" w14:textId="77777777" w:rsidR="00C41C20" w:rsidRPr="006C1597" w:rsidRDefault="00C41C20" w:rsidP="00184DA1">
            <w:pPr>
              <w:pStyle w:val="Corpsdetexte"/>
              <w:tabs>
                <w:tab w:val="left" w:pos="2610"/>
              </w:tabs>
              <w:spacing w:before="60" w:after="60"/>
              <w:ind w:left="0" w:firstLine="0"/>
              <w:jc w:val="left"/>
              <w:rPr>
                <w:lang w:val="fr-FR"/>
              </w:rPr>
            </w:pPr>
            <w:r w:rsidRPr="006C1597">
              <w:rPr>
                <w:i/>
                <w:lang w:val="fr-FR"/>
              </w:rPr>
              <w:t>[insérer le taux de change et le montant total du marché en $ E.U]</w:t>
            </w:r>
            <w:r w:rsidRPr="006C1597">
              <w:rPr>
                <w:lang w:val="fr-FR"/>
              </w:rPr>
              <w:t xml:space="preserve"> _______________</w:t>
            </w:r>
          </w:p>
        </w:tc>
      </w:tr>
      <w:tr w:rsidR="00C41C20" w:rsidRPr="006C1597" w14:paraId="0AD6CDEA" w14:textId="77777777" w:rsidTr="00184DA1">
        <w:trPr>
          <w:cantSplit/>
        </w:trPr>
        <w:tc>
          <w:tcPr>
            <w:tcW w:w="3330" w:type="dxa"/>
            <w:tcBorders>
              <w:top w:val="single" w:sz="6" w:space="0" w:color="auto"/>
              <w:left w:val="single" w:sz="6" w:space="0" w:color="auto"/>
              <w:bottom w:val="single" w:sz="6" w:space="0" w:color="auto"/>
              <w:right w:val="single" w:sz="6" w:space="0" w:color="auto"/>
            </w:tcBorders>
          </w:tcPr>
          <w:p w14:paraId="68FC5D45" w14:textId="77777777" w:rsidR="00C41C20" w:rsidRPr="006C1597" w:rsidRDefault="00C41C20" w:rsidP="00184DA1">
            <w:pPr>
              <w:pStyle w:val="Corpsdetexte"/>
              <w:tabs>
                <w:tab w:val="left" w:pos="2610"/>
              </w:tabs>
              <w:spacing w:before="60" w:after="60"/>
              <w:ind w:left="0" w:firstLine="0"/>
              <w:rPr>
                <w:lang w:val="fr-FR"/>
              </w:rPr>
            </w:pPr>
            <w:r w:rsidRPr="006C1597">
              <w:rPr>
                <w:lang w:val="fr-FR"/>
              </w:rPr>
              <w:t>Nom du Maître d’Ouvrage :</w:t>
            </w:r>
          </w:p>
        </w:tc>
        <w:tc>
          <w:tcPr>
            <w:tcW w:w="5969" w:type="dxa"/>
            <w:gridSpan w:val="4"/>
            <w:tcBorders>
              <w:top w:val="single" w:sz="6" w:space="0" w:color="auto"/>
              <w:left w:val="nil"/>
              <w:bottom w:val="single" w:sz="6" w:space="0" w:color="auto"/>
              <w:right w:val="single" w:sz="6" w:space="0" w:color="auto"/>
            </w:tcBorders>
          </w:tcPr>
          <w:p w14:paraId="34931D46" w14:textId="77777777" w:rsidR="00C41C20" w:rsidRPr="006C1597" w:rsidRDefault="00C41C20" w:rsidP="00184DA1">
            <w:pPr>
              <w:pStyle w:val="Corpsdetexte"/>
              <w:tabs>
                <w:tab w:val="left" w:leader="underscore" w:pos="5584"/>
              </w:tabs>
              <w:spacing w:before="240" w:after="60"/>
              <w:ind w:left="0" w:firstLine="0"/>
              <w:rPr>
                <w:lang w:val="fr-FR"/>
              </w:rPr>
            </w:pPr>
          </w:p>
        </w:tc>
      </w:tr>
      <w:tr w:rsidR="00C41C20" w:rsidRPr="006C1597" w14:paraId="06041925" w14:textId="77777777" w:rsidTr="00184DA1">
        <w:trPr>
          <w:cantSplit/>
        </w:trPr>
        <w:tc>
          <w:tcPr>
            <w:tcW w:w="3330" w:type="dxa"/>
            <w:tcBorders>
              <w:top w:val="single" w:sz="6" w:space="0" w:color="auto"/>
              <w:left w:val="single" w:sz="6" w:space="0" w:color="auto"/>
              <w:bottom w:val="single" w:sz="6" w:space="0" w:color="auto"/>
              <w:right w:val="single" w:sz="6" w:space="0" w:color="auto"/>
            </w:tcBorders>
          </w:tcPr>
          <w:p w14:paraId="6DA6486C" w14:textId="77777777" w:rsidR="00C41C20" w:rsidRPr="006C1597" w:rsidRDefault="00C41C20" w:rsidP="00184DA1">
            <w:pPr>
              <w:pStyle w:val="Corpsdetexte"/>
              <w:tabs>
                <w:tab w:val="left" w:pos="2610"/>
              </w:tabs>
              <w:spacing w:before="60" w:after="60"/>
              <w:ind w:left="0" w:firstLine="0"/>
              <w:rPr>
                <w:lang w:val="fr-FR"/>
              </w:rPr>
            </w:pPr>
            <w:r w:rsidRPr="006C1597">
              <w:rPr>
                <w:lang w:val="fr-FR"/>
              </w:rPr>
              <w:t>Adresse :</w:t>
            </w:r>
          </w:p>
          <w:p w14:paraId="1F353CD7" w14:textId="77777777" w:rsidR="00C41C20" w:rsidRPr="006C1597" w:rsidRDefault="00C41C20" w:rsidP="00184DA1">
            <w:pPr>
              <w:pStyle w:val="Corpsdetexte"/>
              <w:tabs>
                <w:tab w:val="left" w:pos="2610"/>
              </w:tabs>
              <w:spacing w:before="60" w:after="60"/>
              <w:ind w:left="0" w:firstLine="0"/>
              <w:rPr>
                <w:lang w:val="fr-FR"/>
              </w:rPr>
            </w:pPr>
          </w:p>
          <w:p w14:paraId="586BC345" w14:textId="77777777" w:rsidR="00C41C20" w:rsidRPr="006C1597" w:rsidRDefault="00C41C20" w:rsidP="00184DA1">
            <w:pPr>
              <w:pStyle w:val="Corpsdetexte"/>
              <w:tabs>
                <w:tab w:val="left" w:pos="2610"/>
              </w:tabs>
              <w:spacing w:before="60" w:after="60"/>
              <w:ind w:left="0" w:firstLine="0"/>
              <w:rPr>
                <w:lang w:val="fr-FR"/>
              </w:rPr>
            </w:pPr>
            <w:r w:rsidRPr="006C1597">
              <w:rPr>
                <w:lang w:val="fr-FR"/>
              </w:rPr>
              <w:t>Numéro de téléphone/télécopie :</w:t>
            </w:r>
          </w:p>
          <w:p w14:paraId="392F0CA0" w14:textId="77777777" w:rsidR="00C41C20" w:rsidRPr="006C1597" w:rsidRDefault="00C41C20" w:rsidP="00184DA1">
            <w:pPr>
              <w:pStyle w:val="Corpsdetexte"/>
              <w:tabs>
                <w:tab w:val="left" w:pos="2610"/>
              </w:tabs>
              <w:spacing w:before="240" w:after="60"/>
              <w:ind w:left="0" w:firstLine="0"/>
              <w:rPr>
                <w:lang w:val="fr-FR"/>
              </w:rPr>
            </w:pPr>
            <w:r w:rsidRPr="006C1597">
              <w:rPr>
                <w:lang w:val="fr-FR"/>
              </w:rPr>
              <w:t>Adresse électronique :</w:t>
            </w:r>
          </w:p>
        </w:tc>
        <w:tc>
          <w:tcPr>
            <w:tcW w:w="5969" w:type="dxa"/>
            <w:gridSpan w:val="4"/>
            <w:tcBorders>
              <w:top w:val="single" w:sz="6" w:space="0" w:color="auto"/>
              <w:left w:val="nil"/>
              <w:bottom w:val="single" w:sz="6" w:space="0" w:color="auto"/>
              <w:right w:val="single" w:sz="6" w:space="0" w:color="auto"/>
            </w:tcBorders>
          </w:tcPr>
          <w:p w14:paraId="5D0438CE" w14:textId="77777777" w:rsidR="00C41C20" w:rsidRPr="006C1597" w:rsidRDefault="00C41C20" w:rsidP="00184DA1">
            <w:pPr>
              <w:pStyle w:val="Corpsdetexte"/>
              <w:tabs>
                <w:tab w:val="left" w:leader="underscore" w:pos="5584"/>
              </w:tabs>
              <w:spacing w:before="240" w:after="60"/>
              <w:ind w:left="0" w:firstLine="0"/>
              <w:rPr>
                <w:lang w:val="fr-FR"/>
              </w:rPr>
            </w:pPr>
          </w:p>
        </w:tc>
      </w:tr>
    </w:tbl>
    <w:p w14:paraId="66455FE7" w14:textId="77777777" w:rsidR="00C41C20" w:rsidRPr="006C1597" w:rsidRDefault="00C41C20" w:rsidP="00C41C20">
      <w:pPr>
        <w:pStyle w:val="Subtitle2"/>
        <w:tabs>
          <w:tab w:val="left" w:pos="2610"/>
        </w:tabs>
        <w:rPr>
          <w:sz w:val="28"/>
          <w:szCs w:val="28"/>
        </w:rPr>
      </w:pPr>
      <w:r w:rsidRPr="006C1597">
        <w:br w:type="page"/>
      </w:r>
      <w:r w:rsidRPr="006C1597">
        <w:rPr>
          <w:sz w:val="28"/>
          <w:szCs w:val="28"/>
        </w:rPr>
        <w:lastRenderedPageBreak/>
        <w:t xml:space="preserve">Formulaire EXP – 4.2 a) (suite) : </w:t>
      </w:r>
      <w:r>
        <w:rPr>
          <w:sz w:val="28"/>
          <w:szCs w:val="28"/>
        </w:rPr>
        <w:br/>
      </w:r>
      <w:r w:rsidRPr="006C1597">
        <w:rPr>
          <w:sz w:val="28"/>
          <w:szCs w:val="28"/>
        </w:rPr>
        <w:t xml:space="preserve">Expérience en tant </w:t>
      </w:r>
      <w:r w:rsidRPr="006C1597">
        <w:rPr>
          <w:sz w:val="28"/>
          <w:szCs w:val="28"/>
        </w:rPr>
        <w:br/>
        <w:t>qu’Entrepreneur et Ensemblier (suite)</w:t>
      </w:r>
    </w:p>
    <w:p w14:paraId="0E7D1B5B" w14:textId="77777777" w:rsidR="00C41C20" w:rsidRPr="006C1597" w:rsidRDefault="00C41C20" w:rsidP="00C41C20">
      <w:pPr>
        <w:tabs>
          <w:tab w:val="left" w:pos="2610"/>
          <w:tab w:val="right" w:pos="9630"/>
        </w:tabs>
        <w:ind w:right="162"/>
      </w:pPr>
    </w:p>
    <w:p w14:paraId="708F1DE4" w14:textId="77777777" w:rsidR="00C41C20" w:rsidRPr="006130F8" w:rsidRDefault="00C41C20" w:rsidP="00C41C20">
      <w:pPr>
        <w:tabs>
          <w:tab w:val="left" w:pos="2610"/>
        </w:tabs>
        <w:ind w:right="162"/>
        <w:jc w:val="right"/>
      </w:pPr>
      <w:r w:rsidRPr="006130F8">
        <w:t xml:space="preserve">Nom légal du </w:t>
      </w:r>
      <w:r>
        <w:t>S</w:t>
      </w:r>
      <w:r w:rsidRPr="006130F8">
        <w:t>oumissionnaire : _______________________</w:t>
      </w:r>
    </w:p>
    <w:p w14:paraId="3D7A97A2" w14:textId="77777777" w:rsidR="00C41C20" w:rsidRPr="006130F8" w:rsidRDefault="00C41C20" w:rsidP="00C41C20">
      <w:pPr>
        <w:tabs>
          <w:tab w:val="left" w:pos="2610"/>
        </w:tabs>
        <w:spacing w:after="360"/>
        <w:ind w:right="162"/>
        <w:jc w:val="right"/>
      </w:pPr>
      <w:r w:rsidRPr="006130F8">
        <w:t>Nom légal de la partie au GE : ________________________</w:t>
      </w: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C41C20" w:rsidRPr="006C1597" w14:paraId="46D642E8" w14:textId="77777777" w:rsidTr="00184DA1">
        <w:trPr>
          <w:cantSplit/>
          <w:tblHeader/>
        </w:trPr>
        <w:tc>
          <w:tcPr>
            <w:tcW w:w="4212" w:type="dxa"/>
            <w:tcBorders>
              <w:top w:val="single" w:sz="6" w:space="0" w:color="auto"/>
              <w:left w:val="single" w:sz="6" w:space="0" w:color="auto"/>
              <w:bottom w:val="single" w:sz="6" w:space="0" w:color="auto"/>
              <w:right w:val="single" w:sz="6" w:space="0" w:color="auto"/>
            </w:tcBorders>
          </w:tcPr>
          <w:p w14:paraId="2317F998" w14:textId="77777777" w:rsidR="00C41C20" w:rsidRPr="006C1597" w:rsidRDefault="00C41C20" w:rsidP="00184DA1">
            <w:pPr>
              <w:pStyle w:val="Outline"/>
              <w:tabs>
                <w:tab w:val="left" w:pos="2610"/>
              </w:tabs>
              <w:suppressAutoHyphens/>
              <w:spacing w:before="60" w:after="60"/>
              <w:ind w:left="0" w:firstLine="0"/>
              <w:jc w:val="center"/>
              <w:rPr>
                <w:b/>
                <w:bCs/>
                <w:spacing w:val="-2"/>
                <w:kern w:val="0"/>
              </w:rPr>
            </w:pPr>
            <w:r w:rsidRPr="006C1597">
              <w:rPr>
                <w:b/>
                <w:bCs/>
                <w:spacing w:val="-2"/>
                <w:kern w:val="0"/>
              </w:rPr>
              <w:t xml:space="preserve">No. du </w:t>
            </w:r>
            <w:r>
              <w:rPr>
                <w:b/>
                <w:bCs/>
                <w:spacing w:val="-2"/>
                <w:kern w:val="0"/>
              </w:rPr>
              <w:t>M</w:t>
            </w:r>
            <w:r w:rsidRPr="006C1597">
              <w:rPr>
                <w:b/>
                <w:bCs/>
                <w:spacing w:val="-2"/>
                <w:kern w:val="0"/>
              </w:rPr>
              <w:t xml:space="preserve">arché </w:t>
            </w:r>
            <w:r>
              <w:rPr>
                <w:b/>
                <w:bCs/>
                <w:spacing w:val="-2"/>
                <w:kern w:val="0"/>
              </w:rPr>
              <w:t>S</w:t>
            </w:r>
            <w:r w:rsidRPr="006C1597">
              <w:rPr>
                <w:b/>
                <w:bCs/>
                <w:spacing w:val="-2"/>
                <w:kern w:val="0"/>
              </w:rPr>
              <w:t>imilaire :</w:t>
            </w:r>
          </w:p>
        </w:tc>
        <w:tc>
          <w:tcPr>
            <w:tcW w:w="5058" w:type="dxa"/>
            <w:tcBorders>
              <w:top w:val="single" w:sz="6" w:space="0" w:color="auto"/>
              <w:left w:val="single" w:sz="6" w:space="0" w:color="auto"/>
              <w:bottom w:val="single" w:sz="6" w:space="0" w:color="auto"/>
              <w:right w:val="single" w:sz="6" w:space="0" w:color="auto"/>
            </w:tcBorders>
          </w:tcPr>
          <w:p w14:paraId="69CF0A97" w14:textId="77777777" w:rsidR="00C41C20" w:rsidRPr="006C1597" w:rsidRDefault="00C41C20" w:rsidP="00184DA1">
            <w:pPr>
              <w:tabs>
                <w:tab w:val="left" w:pos="2610"/>
              </w:tabs>
              <w:spacing w:before="60" w:after="60"/>
              <w:ind w:left="0" w:firstLine="0"/>
              <w:jc w:val="center"/>
              <w:rPr>
                <w:b/>
                <w:bCs/>
                <w:spacing w:val="-2"/>
                <w:sz w:val="28"/>
              </w:rPr>
            </w:pPr>
            <w:r w:rsidRPr="006C1597">
              <w:rPr>
                <w:b/>
                <w:bCs/>
                <w:spacing w:val="-2"/>
              </w:rPr>
              <w:t>Information</w:t>
            </w:r>
          </w:p>
        </w:tc>
      </w:tr>
      <w:tr w:rsidR="00C41C20" w:rsidRPr="006C1597" w14:paraId="0F84A27E"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24D1A862" w14:textId="77777777" w:rsidR="00C41C20" w:rsidRPr="006C1597" w:rsidRDefault="00C41C20" w:rsidP="00184DA1">
            <w:pPr>
              <w:pStyle w:val="Outline"/>
              <w:keepNext/>
              <w:tabs>
                <w:tab w:val="left" w:pos="2610"/>
              </w:tabs>
              <w:spacing w:before="60" w:after="60"/>
              <w:ind w:left="0" w:firstLine="0"/>
              <w:rPr>
                <w:spacing w:val="-2"/>
                <w:kern w:val="0"/>
              </w:rPr>
            </w:pPr>
            <w:r w:rsidRPr="006C1597">
              <w:rPr>
                <w:kern w:val="0"/>
              </w:rPr>
              <w:t>Description de la similitude en référence au critère 4.2(a) de la Section III :</w:t>
            </w:r>
          </w:p>
        </w:tc>
        <w:tc>
          <w:tcPr>
            <w:tcW w:w="5058" w:type="dxa"/>
            <w:tcBorders>
              <w:top w:val="single" w:sz="6" w:space="0" w:color="auto"/>
              <w:left w:val="single" w:sz="6" w:space="0" w:color="auto"/>
              <w:bottom w:val="single" w:sz="6" w:space="0" w:color="auto"/>
              <w:right w:val="single" w:sz="6" w:space="0" w:color="auto"/>
            </w:tcBorders>
          </w:tcPr>
          <w:p w14:paraId="1A3572DF" w14:textId="77777777" w:rsidR="00C41C20" w:rsidRPr="006C1597" w:rsidRDefault="00C41C20" w:rsidP="00184DA1">
            <w:pPr>
              <w:tabs>
                <w:tab w:val="left" w:pos="2610"/>
              </w:tabs>
              <w:spacing w:before="60" w:after="60"/>
              <w:ind w:left="0" w:firstLine="0"/>
              <w:rPr>
                <w:spacing w:val="-2"/>
              </w:rPr>
            </w:pPr>
          </w:p>
        </w:tc>
      </w:tr>
      <w:tr w:rsidR="00C41C20" w:rsidRPr="006C1597" w14:paraId="01DD4468"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6E5A6834" w14:textId="77777777" w:rsidR="00C41C20" w:rsidRPr="006C1597" w:rsidRDefault="00C41C20" w:rsidP="00184DA1">
            <w:pPr>
              <w:pStyle w:val="Liste"/>
              <w:tabs>
                <w:tab w:val="left" w:pos="864"/>
                <w:tab w:val="left" w:pos="936"/>
                <w:tab w:val="left" w:pos="2610"/>
              </w:tabs>
              <w:spacing w:before="60" w:after="60"/>
              <w:ind w:left="0" w:firstLine="0"/>
              <w:jc w:val="left"/>
              <w:rPr>
                <w:lang w:val="fr-FR"/>
              </w:rPr>
            </w:pPr>
            <w:r>
              <w:rPr>
                <w:lang w:val="fr-FR"/>
              </w:rPr>
              <w:t xml:space="preserve">1. </w:t>
            </w:r>
            <w:r w:rsidRPr="006C1597">
              <w:rPr>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1D5C8815" w14:textId="34733BAC" w:rsidR="00C41C20" w:rsidRPr="006C1597" w:rsidRDefault="00C41C20" w:rsidP="00184DA1">
            <w:pPr>
              <w:tabs>
                <w:tab w:val="left" w:leader="underscore" w:pos="4708"/>
              </w:tabs>
              <w:spacing w:before="60" w:after="60"/>
              <w:ind w:left="0" w:firstLine="0"/>
              <w:jc w:val="left"/>
              <w:rPr>
                <w:spacing w:val="-2"/>
              </w:rPr>
            </w:pPr>
            <w:r w:rsidRPr="006C1597">
              <w:rPr>
                <w:i/>
                <w:spacing w:val="-2"/>
              </w:rPr>
              <w:t xml:space="preserve">[insérer le montant en </w:t>
            </w:r>
            <w:r w:rsidR="00F67D42">
              <w:rPr>
                <w:i/>
                <w:spacing w:val="-2"/>
              </w:rPr>
              <w:t>monnaie nationale</w:t>
            </w:r>
            <w:r w:rsidRPr="006C1597">
              <w:rPr>
                <w:i/>
                <w:spacing w:val="-2"/>
              </w:rPr>
              <w:t xml:space="preserve">, le taux de change et l’équivalent en $ E.U] </w:t>
            </w:r>
          </w:p>
        </w:tc>
      </w:tr>
      <w:tr w:rsidR="00C41C20" w:rsidRPr="006C1597" w14:paraId="38BB790E"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2095F4CB" w14:textId="77777777" w:rsidR="00C41C20" w:rsidRPr="006C1597" w:rsidRDefault="00C41C20" w:rsidP="00184DA1">
            <w:pPr>
              <w:pStyle w:val="Liste"/>
              <w:tabs>
                <w:tab w:val="left" w:pos="864"/>
                <w:tab w:val="left" w:pos="936"/>
                <w:tab w:val="left" w:pos="2610"/>
              </w:tabs>
              <w:spacing w:before="60" w:after="60"/>
              <w:ind w:left="0" w:firstLine="0"/>
              <w:jc w:val="left"/>
              <w:rPr>
                <w:spacing w:val="-2"/>
                <w:lang w:val="fr-FR"/>
              </w:rPr>
            </w:pPr>
            <w:r>
              <w:rPr>
                <w:lang w:val="fr-FR"/>
              </w:rPr>
              <w:t xml:space="preserve">2. </w:t>
            </w:r>
            <w:r w:rsidRPr="006C1597">
              <w:rPr>
                <w:lang w:val="fr-FR"/>
              </w:rPr>
              <w:t xml:space="preserve">Taille physique des ouvrages ou nature </w:t>
            </w:r>
            <w:r w:rsidRPr="006C1597">
              <w:rPr>
                <w:lang w:val="fr-FR"/>
              </w:rPr>
              <w:br/>
              <w:t>de travaux requis</w:t>
            </w:r>
          </w:p>
        </w:tc>
        <w:tc>
          <w:tcPr>
            <w:tcW w:w="5058" w:type="dxa"/>
            <w:tcBorders>
              <w:top w:val="single" w:sz="6" w:space="0" w:color="auto"/>
              <w:left w:val="single" w:sz="6" w:space="0" w:color="auto"/>
              <w:bottom w:val="single" w:sz="6" w:space="0" w:color="auto"/>
              <w:right w:val="single" w:sz="6" w:space="0" w:color="auto"/>
            </w:tcBorders>
          </w:tcPr>
          <w:p w14:paraId="33DCCD44" w14:textId="77777777" w:rsidR="00C41C20" w:rsidRPr="006C1597" w:rsidRDefault="00C41C20" w:rsidP="00184DA1">
            <w:pPr>
              <w:tabs>
                <w:tab w:val="left" w:leader="underscore" w:pos="4708"/>
              </w:tabs>
              <w:spacing w:before="60" w:after="60"/>
              <w:ind w:left="0" w:firstLine="0"/>
              <w:jc w:val="left"/>
              <w:rPr>
                <w:spacing w:val="-2"/>
              </w:rPr>
            </w:pPr>
            <w:r w:rsidRPr="006C1597">
              <w:rPr>
                <w:i/>
                <w:iCs/>
                <w:spacing w:val="-2"/>
              </w:rPr>
              <w:t>[indiquer la taille physique des ouvrages / nature de travaux]</w:t>
            </w:r>
            <w:r w:rsidRPr="006C1597">
              <w:t xml:space="preserve"> </w:t>
            </w:r>
          </w:p>
        </w:tc>
      </w:tr>
      <w:tr w:rsidR="00C41C20" w:rsidRPr="006C1597" w14:paraId="127088EE"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0B1FCF47" w14:textId="77777777" w:rsidR="00C41C20" w:rsidRPr="006C1597" w:rsidRDefault="00C41C20" w:rsidP="00D47E11">
            <w:pPr>
              <w:pStyle w:val="Liste"/>
              <w:numPr>
                <w:ilvl w:val="0"/>
                <w:numId w:val="45"/>
              </w:numPr>
              <w:tabs>
                <w:tab w:val="left" w:pos="864"/>
                <w:tab w:val="left" w:pos="936"/>
                <w:tab w:val="left" w:pos="2610"/>
              </w:tabs>
              <w:spacing w:before="60" w:after="60"/>
              <w:ind w:left="291" w:hanging="291"/>
              <w:jc w:val="left"/>
              <w:rPr>
                <w:spacing w:val="-2"/>
                <w:lang w:val="fr-FR"/>
              </w:rPr>
            </w:pPr>
            <w:r w:rsidRPr="006C1597">
              <w:rPr>
                <w:lang w:val="fr-FR"/>
              </w:rPr>
              <w:t>Complexité</w:t>
            </w:r>
          </w:p>
        </w:tc>
        <w:tc>
          <w:tcPr>
            <w:tcW w:w="5058" w:type="dxa"/>
            <w:tcBorders>
              <w:top w:val="single" w:sz="6" w:space="0" w:color="auto"/>
              <w:left w:val="single" w:sz="6" w:space="0" w:color="auto"/>
              <w:bottom w:val="single" w:sz="6" w:space="0" w:color="auto"/>
              <w:right w:val="single" w:sz="6" w:space="0" w:color="auto"/>
            </w:tcBorders>
            <w:vAlign w:val="bottom"/>
          </w:tcPr>
          <w:p w14:paraId="5E5F8B51" w14:textId="77777777" w:rsidR="00C41C20" w:rsidRPr="006C1597" w:rsidRDefault="00C41C20" w:rsidP="00184DA1">
            <w:pPr>
              <w:tabs>
                <w:tab w:val="left" w:leader="underscore" w:pos="4708"/>
              </w:tabs>
              <w:spacing w:before="60" w:after="60"/>
              <w:ind w:left="0" w:firstLine="0"/>
              <w:jc w:val="left"/>
              <w:rPr>
                <w:spacing w:val="-2"/>
              </w:rPr>
            </w:pPr>
          </w:p>
        </w:tc>
      </w:tr>
      <w:tr w:rsidR="00C41C20" w:rsidRPr="006C1597" w14:paraId="5CE1BB32"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0241D886" w14:textId="77777777" w:rsidR="00C41C20" w:rsidRPr="006C1597" w:rsidRDefault="00C41C20" w:rsidP="00D47E11">
            <w:pPr>
              <w:pStyle w:val="Liste"/>
              <w:numPr>
                <w:ilvl w:val="0"/>
                <w:numId w:val="45"/>
              </w:numPr>
              <w:tabs>
                <w:tab w:val="left" w:pos="864"/>
                <w:tab w:val="left" w:pos="936"/>
                <w:tab w:val="left" w:pos="2610"/>
              </w:tabs>
              <w:spacing w:before="60" w:after="60"/>
              <w:ind w:left="291" w:hanging="291"/>
              <w:jc w:val="left"/>
              <w:rPr>
                <w:spacing w:val="-2"/>
                <w:lang w:val="fr-FR"/>
              </w:rPr>
            </w:pPr>
            <w:r w:rsidRPr="006C1597">
              <w:rPr>
                <w:spacing w:val="-2"/>
                <w:lang w:val="fr-FR"/>
              </w:rPr>
              <w:t>Méthodes/Technologie</w:t>
            </w:r>
          </w:p>
        </w:tc>
        <w:tc>
          <w:tcPr>
            <w:tcW w:w="5058" w:type="dxa"/>
            <w:tcBorders>
              <w:top w:val="single" w:sz="6" w:space="0" w:color="auto"/>
              <w:left w:val="single" w:sz="6" w:space="0" w:color="auto"/>
              <w:bottom w:val="single" w:sz="6" w:space="0" w:color="auto"/>
              <w:right w:val="single" w:sz="6" w:space="0" w:color="auto"/>
            </w:tcBorders>
            <w:vAlign w:val="bottom"/>
          </w:tcPr>
          <w:p w14:paraId="331C39CA" w14:textId="77777777" w:rsidR="00C41C20" w:rsidRPr="006C1597" w:rsidRDefault="00C41C20" w:rsidP="00184DA1">
            <w:pPr>
              <w:tabs>
                <w:tab w:val="left" w:leader="underscore" w:pos="4708"/>
              </w:tabs>
              <w:spacing w:before="60" w:after="60"/>
              <w:ind w:left="0" w:firstLine="0"/>
              <w:jc w:val="left"/>
              <w:rPr>
                <w:spacing w:val="-2"/>
              </w:rPr>
            </w:pPr>
          </w:p>
        </w:tc>
      </w:tr>
      <w:tr w:rsidR="00C41C20" w:rsidRPr="006C1597" w14:paraId="1C3E416D"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5AD76293" w14:textId="77777777" w:rsidR="00C41C20" w:rsidRPr="006C1597" w:rsidRDefault="00C41C20" w:rsidP="00D47E11">
            <w:pPr>
              <w:pStyle w:val="Liste"/>
              <w:numPr>
                <w:ilvl w:val="0"/>
                <w:numId w:val="45"/>
              </w:numPr>
              <w:tabs>
                <w:tab w:val="left" w:pos="864"/>
                <w:tab w:val="left" w:pos="936"/>
                <w:tab w:val="left" w:pos="2610"/>
              </w:tabs>
              <w:spacing w:before="60" w:after="60"/>
              <w:ind w:left="291" w:hanging="291"/>
              <w:jc w:val="left"/>
              <w:rPr>
                <w:spacing w:val="-2"/>
                <w:lang w:val="fr-FR"/>
              </w:rPr>
            </w:pPr>
            <w:r w:rsidRPr="006C1597">
              <w:rPr>
                <w:spacing w:val="-2"/>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13ED9372" w14:textId="77777777" w:rsidR="00C41C20" w:rsidRPr="006C1597" w:rsidRDefault="00C41C20" w:rsidP="00184DA1">
            <w:pPr>
              <w:tabs>
                <w:tab w:val="left" w:pos="2610"/>
              </w:tabs>
              <w:spacing w:before="60" w:after="60"/>
              <w:ind w:left="0" w:firstLine="0"/>
              <w:rPr>
                <w:spacing w:val="-2"/>
              </w:rPr>
            </w:pPr>
          </w:p>
        </w:tc>
      </w:tr>
      <w:tr w:rsidR="00C41C20" w:rsidRPr="006C1597" w14:paraId="257B9A81" w14:textId="77777777" w:rsidTr="00184DA1">
        <w:trPr>
          <w:cantSplit/>
          <w:trHeight w:val="699"/>
        </w:trPr>
        <w:tc>
          <w:tcPr>
            <w:tcW w:w="4212" w:type="dxa"/>
            <w:tcBorders>
              <w:top w:val="single" w:sz="6" w:space="0" w:color="auto"/>
              <w:left w:val="single" w:sz="6" w:space="0" w:color="auto"/>
              <w:bottom w:val="single" w:sz="6" w:space="0" w:color="auto"/>
              <w:right w:val="nil"/>
            </w:tcBorders>
          </w:tcPr>
          <w:p w14:paraId="1B60B13E" w14:textId="77777777" w:rsidR="00C41C20" w:rsidRPr="006C1597" w:rsidRDefault="00C41C20" w:rsidP="00D47E11">
            <w:pPr>
              <w:pStyle w:val="Liste"/>
              <w:numPr>
                <w:ilvl w:val="0"/>
                <w:numId w:val="45"/>
              </w:numPr>
              <w:tabs>
                <w:tab w:val="left" w:pos="864"/>
                <w:tab w:val="left" w:pos="936"/>
                <w:tab w:val="left" w:pos="2610"/>
              </w:tabs>
              <w:spacing w:before="60" w:after="60"/>
              <w:ind w:left="291" w:hanging="291"/>
              <w:jc w:val="left"/>
              <w:rPr>
                <w:spacing w:val="-2"/>
                <w:lang w:val="fr-FR"/>
              </w:rPr>
            </w:pPr>
            <w:r w:rsidRPr="006C1597">
              <w:rPr>
                <w:spacing w:val="-2"/>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677C454D" w14:textId="5BDFCCAD" w:rsidR="00C41C20" w:rsidRPr="006C1597" w:rsidRDefault="00C41C20" w:rsidP="00184DA1">
            <w:pPr>
              <w:tabs>
                <w:tab w:val="left" w:leader="underscore" w:pos="4708"/>
              </w:tabs>
              <w:spacing w:before="60" w:after="60"/>
              <w:ind w:left="0" w:firstLine="0"/>
              <w:jc w:val="left"/>
              <w:rPr>
                <w:spacing w:val="-2"/>
              </w:rPr>
            </w:pPr>
            <w:r w:rsidRPr="006C1597">
              <w:rPr>
                <w:i/>
                <w:spacing w:val="-2"/>
              </w:rPr>
              <w:t xml:space="preserve">[insérer d’autres caractéristiques telles que décrites à la Section VII, Spécification des </w:t>
            </w:r>
            <w:r w:rsidR="006D1D19">
              <w:rPr>
                <w:i/>
                <w:spacing w:val="-2"/>
              </w:rPr>
              <w:t>Ouvrages</w:t>
            </w:r>
            <w:r w:rsidRPr="006C1597">
              <w:rPr>
                <w:i/>
                <w:spacing w:val="-2"/>
              </w:rPr>
              <w:t>]</w:t>
            </w:r>
            <w:r w:rsidRPr="006C1597">
              <w:t xml:space="preserve"> </w:t>
            </w:r>
          </w:p>
        </w:tc>
      </w:tr>
    </w:tbl>
    <w:p w14:paraId="11E30030" w14:textId="77777777" w:rsidR="00C41C20" w:rsidRPr="006C1597" w:rsidRDefault="00C41C20" w:rsidP="00C41C20">
      <w:pPr>
        <w:tabs>
          <w:tab w:val="left" w:pos="2610"/>
        </w:tabs>
      </w:pPr>
    </w:p>
    <w:p w14:paraId="4C8AE330" w14:textId="77777777" w:rsidR="00C41C20" w:rsidRPr="006C1597" w:rsidRDefault="00C41C20" w:rsidP="00C41C20">
      <w:pPr>
        <w:pStyle w:val="Sec4head2"/>
      </w:pPr>
      <w:r w:rsidRPr="006C1597">
        <w:br w:type="page"/>
      </w:r>
      <w:r w:rsidRPr="006C1597">
        <w:lastRenderedPageBreak/>
        <w:t xml:space="preserve">Formulaire EXP – 4.2 </w:t>
      </w:r>
      <w:r>
        <w:t>(</w:t>
      </w:r>
      <w:r w:rsidRPr="006C1597">
        <w:t>b)</w:t>
      </w:r>
      <w:r w:rsidRPr="00A76396">
        <w:t xml:space="preserve"> : </w:t>
      </w:r>
      <w:r w:rsidRPr="00A76396">
        <w:br/>
      </w:r>
      <w:r w:rsidRPr="006C1597">
        <w:t xml:space="preserve">Expérience spécifique </w:t>
      </w:r>
      <w:r w:rsidRPr="006C1597">
        <w:br/>
        <w:t xml:space="preserve">de </w:t>
      </w:r>
      <w:r>
        <w:t>C</w:t>
      </w:r>
      <w:r w:rsidRPr="006C1597">
        <w:t xml:space="preserve">onstruction dans les </w:t>
      </w:r>
      <w:r>
        <w:t>A</w:t>
      </w:r>
      <w:r w:rsidRPr="006C1597">
        <w:t xml:space="preserve">ctivités </w:t>
      </w:r>
      <w:r>
        <w:t>C</w:t>
      </w:r>
      <w:r w:rsidRPr="006C1597">
        <w:t>lés</w:t>
      </w:r>
    </w:p>
    <w:p w14:paraId="073A99A8" w14:textId="77777777" w:rsidR="00C41C20" w:rsidRPr="006130F8" w:rsidRDefault="00C41C20" w:rsidP="00C41C20">
      <w:pPr>
        <w:tabs>
          <w:tab w:val="left" w:pos="2610"/>
        </w:tabs>
        <w:spacing w:after="0"/>
        <w:ind w:right="162"/>
        <w:jc w:val="right"/>
      </w:pPr>
      <w:r w:rsidRPr="006130F8">
        <w:t xml:space="preserve">Nom légal du soumissionnaire : _____________________ </w:t>
      </w:r>
    </w:p>
    <w:p w14:paraId="6E25871D" w14:textId="77777777" w:rsidR="00C41C20" w:rsidRPr="006130F8" w:rsidRDefault="00C41C20" w:rsidP="00C41C20">
      <w:pPr>
        <w:tabs>
          <w:tab w:val="left" w:pos="2610"/>
        </w:tabs>
        <w:spacing w:after="0"/>
        <w:ind w:right="162"/>
        <w:jc w:val="right"/>
      </w:pPr>
      <w:r w:rsidRPr="006130F8">
        <w:t>Date : _________________</w:t>
      </w:r>
    </w:p>
    <w:p w14:paraId="30BD4F82" w14:textId="0E00BDA6" w:rsidR="00C41C20" w:rsidRPr="006130F8" w:rsidRDefault="00C41C20" w:rsidP="00C41C20">
      <w:pPr>
        <w:tabs>
          <w:tab w:val="left" w:pos="2610"/>
        </w:tabs>
        <w:spacing w:after="0"/>
        <w:ind w:right="162"/>
        <w:jc w:val="right"/>
      </w:pPr>
      <w:r w:rsidRPr="006130F8">
        <w:t>Nom légal de la partie au GE/ sous-traitant</w:t>
      </w:r>
      <w:r w:rsidRPr="006130F8">
        <w:rPr>
          <w:rStyle w:val="Appelnotedebasdep"/>
        </w:rPr>
        <w:footnoteReference w:id="19"/>
      </w:r>
      <w:r w:rsidRPr="006130F8">
        <w:t> </w:t>
      </w:r>
      <w:r w:rsidR="00AC5BFC">
        <w:t>(</w:t>
      </w:r>
      <w:r w:rsidR="00B8528B">
        <w:t xml:space="preserve">comme en </w:t>
      </w:r>
      <w:r w:rsidR="00386924">
        <w:t>IS 17)</w:t>
      </w:r>
      <w:r w:rsidRPr="006130F8">
        <w:t xml:space="preserve">: ________________ </w:t>
      </w:r>
    </w:p>
    <w:p w14:paraId="699FFE53" w14:textId="77777777" w:rsidR="00C41C20" w:rsidRDefault="00C41C20" w:rsidP="00C41C20">
      <w:pPr>
        <w:tabs>
          <w:tab w:val="left" w:pos="2610"/>
        </w:tabs>
        <w:spacing w:after="0"/>
        <w:ind w:right="162"/>
        <w:jc w:val="right"/>
      </w:pPr>
      <w:r w:rsidRPr="006130F8">
        <w:t>No. AO : _____________</w:t>
      </w:r>
    </w:p>
    <w:p w14:paraId="39EC96A9" w14:textId="77777777" w:rsidR="00C41C20" w:rsidRDefault="00C41C20" w:rsidP="00C41C20">
      <w:pPr>
        <w:tabs>
          <w:tab w:val="left" w:pos="2610"/>
        </w:tabs>
        <w:spacing w:after="0"/>
        <w:ind w:right="162"/>
        <w:jc w:val="right"/>
      </w:pPr>
      <w:r>
        <w:t>Page _______ de _____ pages</w:t>
      </w:r>
    </w:p>
    <w:p w14:paraId="445CA96F" w14:textId="77777777" w:rsidR="00C41C20" w:rsidRPr="006130F8" w:rsidRDefault="00C41C20" w:rsidP="00C41C20">
      <w:pPr>
        <w:tabs>
          <w:tab w:val="left" w:pos="2610"/>
        </w:tabs>
        <w:spacing w:after="0"/>
        <w:ind w:right="162"/>
        <w:jc w:val="right"/>
      </w:pPr>
    </w:p>
    <w:p w14:paraId="31DCF193" w14:textId="11E97C83" w:rsidR="00C41C20" w:rsidRPr="006C1597" w:rsidRDefault="00C41C20" w:rsidP="00C41C20">
      <w:pPr>
        <w:tabs>
          <w:tab w:val="left" w:pos="2610"/>
          <w:tab w:val="right" w:pos="9090"/>
        </w:tabs>
        <w:ind w:left="0" w:right="162" w:firstLine="0"/>
      </w:pPr>
      <w:r w:rsidRPr="006C1597">
        <w:t xml:space="preserve">Tout </w:t>
      </w:r>
      <w:r w:rsidR="00415A83">
        <w:t>Sous-Traitant spécialisé</w:t>
      </w:r>
      <w:r w:rsidRPr="006C1597">
        <w:t xml:space="preserve"> doit compléter ce formulaire en application des articles 34.2 et 34.3 des IS et de la Section III, </w:t>
      </w:r>
      <w:r>
        <w:t>C</w:t>
      </w:r>
      <w:r w:rsidRPr="006C1597">
        <w:t>ritère</w:t>
      </w:r>
      <w:r>
        <w:t>s de Qualification</w:t>
      </w:r>
      <w:r w:rsidRPr="006C1597">
        <w:t xml:space="preserve"> </w:t>
      </w:r>
      <w:r>
        <w:t xml:space="preserve">et Exigences, Sous-Critère </w:t>
      </w:r>
      <w:r w:rsidRPr="006C1597">
        <w:t>4.2.</w:t>
      </w:r>
    </w:p>
    <w:p w14:paraId="042C5D9C" w14:textId="77777777" w:rsidR="00C41C20" w:rsidRPr="006C1597" w:rsidRDefault="00C41C20" w:rsidP="00C41C20">
      <w:pPr>
        <w:tabs>
          <w:tab w:val="left" w:leader="underscore" w:pos="5954"/>
        </w:tabs>
        <w:spacing w:before="240"/>
        <w:ind w:right="162"/>
        <w:rPr>
          <w:i/>
        </w:rPr>
      </w:pPr>
      <w:r w:rsidRPr="006C1597">
        <w:t xml:space="preserve">1. Activité </w:t>
      </w:r>
      <w:r>
        <w:t>C</w:t>
      </w:r>
      <w:r w:rsidRPr="006C1597">
        <w:t xml:space="preserve">lé No. 1 : </w:t>
      </w:r>
      <w:r w:rsidRPr="006C1597">
        <w:tab/>
      </w:r>
    </w:p>
    <w:tbl>
      <w:tblPr>
        <w:tblW w:w="9540" w:type="dxa"/>
        <w:tblInd w:w="72" w:type="dxa"/>
        <w:tblLayout w:type="fixed"/>
        <w:tblCellMar>
          <w:left w:w="72" w:type="dxa"/>
          <w:right w:w="72" w:type="dxa"/>
        </w:tblCellMar>
        <w:tblLook w:val="0000" w:firstRow="0" w:lastRow="0" w:firstColumn="0" w:lastColumn="0" w:noHBand="0" w:noVBand="0"/>
      </w:tblPr>
      <w:tblGrid>
        <w:gridCol w:w="3600"/>
        <w:gridCol w:w="1710"/>
        <w:gridCol w:w="450"/>
        <w:gridCol w:w="1170"/>
        <w:gridCol w:w="1440"/>
        <w:gridCol w:w="1170"/>
      </w:tblGrid>
      <w:tr w:rsidR="00C41C20" w:rsidRPr="006C1597" w14:paraId="0A1845CD" w14:textId="77777777" w:rsidTr="00184DA1">
        <w:trPr>
          <w:cantSplit/>
          <w:tblHeader/>
        </w:trPr>
        <w:tc>
          <w:tcPr>
            <w:tcW w:w="3600" w:type="dxa"/>
            <w:tcBorders>
              <w:top w:val="single" w:sz="6" w:space="0" w:color="auto"/>
              <w:left w:val="single" w:sz="6" w:space="0" w:color="auto"/>
              <w:bottom w:val="single" w:sz="6" w:space="0" w:color="auto"/>
              <w:right w:val="single" w:sz="6" w:space="0" w:color="auto"/>
            </w:tcBorders>
          </w:tcPr>
          <w:p w14:paraId="350FEEE8" w14:textId="77777777" w:rsidR="00C41C20" w:rsidRPr="006C1597" w:rsidRDefault="00C41C20" w:rsidP="00184DA1">
            <w:pPr>
              <w:tabs>
                <w:tab w:val="left" w:pos="2610"/>
              </w:tabs>
              <w:spacing w:before="60" w:after="60"/>
              <w:ind w:left="0" w:firstLine="0"/>
              <w:rPr>
                <w:spacing w:val="-2"/>
                <w:sz w:val="28"/>
              </w:rPr>
            </w:pPr>
          </w:p>
        </w:tc>
        <w:tc>
          <w:tcPr>
            <w:tcW w:w="5940" w:type="dxa"/>
            <w:gridSpan w:val="5"/>
            <w:tcBorders>
              <w:top w:val="single" w:sz="6" w:space="0" w:color="auto"/>
              <w:left w:val="single" w:sz="6" w:space="0" w:color="auto"/>
              <w:bottom w:val="single" w:sz="6" w:space="0" w:color="auto"/>
              <w:right w:val="single" w:sz="6" w:space="0" w:color="auto"/>
            </w:tcBorders>
          </w:tcPr>
          <w:p w14:paraId="3F4D0DD4" w14:textId="77777777" w:rsidR="00C41C20" w:rsidRPr="006C1597" w:rsidRDefault="00C41C20" w:rsidP="00184DA1">
            <w:pPr>
              <w:tabs>
                <w:tab w:val="left" w:pos="2610"/>
              </w:tabs>
              <w:spacing w:before="60" w:after="60"/>
              <w:ind w:left="0" w:firstLine="0"/>
              <w:jc w:val="center"/>
              <w:rPr>
                <w:spacing w:val="-2"/>
                <w:sz w:val="28"/>
              </w:rPr>
            </w:pPr>
            <w:r w:rsidRPr="006C1597">
              <w:rPr>
                <w:b/>
                <w:bCs/>
                <w:spacing w:val="-2"/>
              </w:rPr>
              <w:t>Information</w:t>
            </w:r>
          </w:p>
        </w:tc>
      </w:tr>
      <w:tr w:rsidR="00C41C20" w:rsidRPr="006C1597" w14:paraId="1FF38A03"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603A7D65" w14:textId="77777777" w:rsidR="00C41C20" w:rsidRPr="006C1597" w:rsidRDefault="00C41C20" w:rsidP="00184DA1">
            <w:pPr>
              <w:tabs>
                <w:tab w:val="left" w:pos="2610"/>
              </w:tabs>
              <w:spacing w:before="60" w:after="60"/>
              <w:ind w:left="0" w:firstLine="0"/>
            </w:pPr>
            <w:r w:rsidRPr="006C1597">
              <w:t>Identification du marché</w:t>
            </w:r>
          </w:p>
        </w:tc>
        <w:tc>
          <w:tcPr>
            <w:tcW w:w="5940" w:type="dxa"/>
            <w:gridSpan w:val="5"/>
            <w:tcBorders>
              <w:top w:val="single" w:sz="6" w:space="0" w:color="auto"/>
              <w:left w:val="single" w:sz="6" w:space="0" w:color="auto"/>
              <w:bottom w:val="single" w:sz="6" w:space="0" w:color="auto"/>
              <w:right w:val="single" w:sz="6" w:space="0" w:color="auto"/>
            </w:tcBorders>
          </w:tcPr>
          <w:p w14:paraId="3EE9872C" w14:textId="77777777" w:rsidR="00C41C20" w:rsidRPr="006C1597" w:rsidRDefault="00C41C20" w:rsidP="00184DA1">
            <w:pPr>
              <w:pStyle w:val="Corpsdetexte"/>
              <w:tabs>
                <w:tab w:val="left" w:leader="underscore" w:pos="5584"/>
              </w:tabs>
              <w:spacing w:before="240" w:after="60"/>
              <w:ind w:left="0" w:firstLine="0"/>
              <w:rPr>
                <w:lang w:val="fr-FR"/>
              </w:rPr>
            </w:pPr>
          </w:p>
        </w:tc>
      </w:tr>
      <w:tr w:rsidR="00C41C20" w:rsidRPr="006C1597" w14:paraId="07CA2CE8"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5D026590" w14:textId="77777777" w:rsidR="00C41C20" w:rsidRPr="006C1597" w:rsidRDefault="00C41C20" w:rsidP="00184DA1">
            <w:pPr>
              <w:tabs>
                <w:tab w:val="left" w:pos="2610"/>
              </w:tabs>
              <w:spacing w:before="60" w:after="60"/>
              <w:ind w:left="0" w:firstLine="0"/>
            </w:pPr>
            <w:r w:rsidRPr="006C1597">
              <w:t>Date d’attribution</w:t>
            </w:r>
          </w:p>
        </w:tc>
        <w:tc>
          <w:tcPr>
            <w:tcW w:w="2160" w:type="dxa"/>
            <w:gridSpan w:val="2"/>
            <w:tcBorders>
              <w:top w:val="single" w:sz="6" w:space="0" w:color="auto"/>
              <w:left w:val="nil"/>
              <w:bottom w:val="single" w:sz="6" w:space="0" w:color="auto"/>
              <w:right w:val="nil"/>
            </w:tcBorders>
          </w:tcPr>
          <w:p w14:paraId="3FFF224D" w14:textId="77777777" w:rsidR="00C41C20" w:rsidRPr="006C1597" w:rsidRDefault="00C41C20" w:rsidP="00184DA1">
            <w:pPr>
              <w:pStyle w:val="Corpsdetexte"/>
              <w:tabs>
                <w:tab w:val="left" w:leader="underscore" w:pos="5584"/>
              </w:tabs>
              <w:spacing w:before="240" w:after="60"/>
              <w:ind w:left="0" w:firstLine="0"/>
              <w:rPr>
                <w:lang w:val="fr-FR"/>
              </w:rPr>
            </w:pPr>
          </w:p>
        </w:tc>
        <w:tc>
          <w:tcPr>
            <w:tcW w:w="3780" w:type="dxa"/>
            <w:gridSpan w:val="3"/>
            <w:tcBorders>
              <w:top w:val="single" w:sz="6" w:space="0" w:color="auto"/>
              <w:left w:val="nil"/>
              <w:bottom w:val="single" w:sz="6" w:space="0" w:color="auto"/>
              <w:right w:val="single" w:sz="6" w:space="0" w:color="auto"/>
            </w:tcBorders>
          </w:tcPr>
          <w:p w14:paraId="39D3A769" w14:textId="77777777" w:rsidR="00C41C20" w:rsidRPr="006C1597" w:rsidRDefault="00C41C20" w:rsidP="00184DA1">
            <w:pPr>
              <w:pStyle w:val="Corpsdetexte"/>
              <w:tabs>
                <w:tab w:val="left" w:leader="underscore" w:pos="5584"/>
              </w:tabs>
              <w:spacing w:before="240" w:after="60"/>
              <w:ind w:left="0" w:firstLine="0"/>
              <w:rPr>
                <w:lang w:val="fr-FR"/>
              </w:rPr>
            </w:pPr>
          </w:p>
        </w:tc>
      </w:tr>
      <w:tr w:rsidR="00C41C20" w:rsidRPr="006C1597" w14:paraId="29BA296A"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722977E0" w14:textId="77777777" w:rsidR="00C41C20" w:rsidRPr="006C1597" w:rsidRDefault="00C41C20" w:rsidP="00184DA1">
            <w:pPr>
              <w:tabs>
                <w:tab w:val="left" w:pos="2610"/>
              </w:tabs>
              <w:spacing w:before="60" w:after="60"/>
              <w:ind w:left="0" w:firstLine="0"/>
            </w:pPr>
            <w:r w:rsidRPr="006C1597">
              <w:t>Date d’achèvement</w:t>
            </w:r>
          </w:p>
        </w:tc>
        <w:tc>
          <w:tcPr>
            <w:tcW w:w="2160" w:type="dxa"/>
            <w:gridSpan w:val="2"/>
            <w:tcBorders>
              <w:top w:val="single" w:sz="6" w:space="0" w:color="auto"/>
              <w:left w:val="nil"/>
              <w:bottom w:val="single" w:sz="6" w:space="0" w:color="auto"/>
              <w:right w:val="nil"/>
            </w:tcBorders>
          </w:tcPr>
          <w:p w14:paraId="3BE8C409" w14:textId="77777777" w:rsidR="00C41C20" w:rsidRPr="006C1597" w:rsidRDefault="00C41C20" w:rsidP="00184DA1">
            <w:pPr>
              <w:pStyle w:val="Corpsdetexte"/>
              <w:tabs>
                <w:tab w:val="left" w:leader="underscore" w:pos="5584"/>
              </w:tabs>
              <w:spacing w:before="240" w:after="60"/>
              <w:ind w:left="0" w:firstLine="0"/>
              <w:rPr>
                <w:lang w:val="fr-FR"/>
              </w:rPr>
            </w:pPr>
          </w:p>
        </w:tc>
        <w:tc>
          <w:tcPr>
            <w:tcW w:w="3780" w:type="dxa"/>
            <w:gridSpan w:val="3"/>
            <w:tcBorders>
              <w:top w:val="single" w:sz="6" w:space="0" w:color="auto"/>
              <w:left w:val="nil"/>
              <w:bottom w:val="single" w:sz="6" w:space="0" w:color="auto"/>
              <w:right w:val="single" w:sz="6" w:space="0" w:color="auto"/>
            </w:tcBorders>
          </w:tcPr>
          <w:p w14:paraId="6BB56A41" w14:textId="77777777" w:rsidR="00C41C20" w:rsidRPr="006C1597" w:rsidRDefault="00C41C20" w:rsidP="00184DA1">
            <w:pPr>
              <w:pStyle w:val="Corpsdetexte"/>
              <w:tabs>
                <w:tab w:val="left" w:leader="underscore" w:pos="5584"/>
              </w:tabs>
              <w:spacing w:before="240" w:after="60"/>
              <w:ind w:left="0" w:firstLine="0"/>
              <w:rPr>
                <w:lang w:val="fr-FR"/>
              </w:rPr>
            </w:pPr>
          </w:p>
        </w:tc>
      </w:tr>
      <w:tr w:rsidR="00C41C20" w:rsidRPr="006C1597" w14:paraId="249D7CEA"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65D38D44" w14:textId="77777777" w:rsidR="00C41C20" w:rsidRPr="006C1597" w:rsidRDefault="00C41C20" w:rsidP="00184DA1">
            <w:pPr>
              <w:tabs>
                <w:tab w:val="left" w:pos="2610"/>
              </w:tabs>
              <w:spacing w:before="60" w:after="60"/>
              <w:ind w:left="0" w:firstLine="0"/>
              <w:rPr>
                <w:spacing w:val="-2"/>
              </w:rPr>
            </w:pPr>
            <w:r w:rsidRPr="006C1597">
              <w:rPr>
                <w:spacing w:val="-2"/>
              </w:rPr>
              <w:t>Rôle dans le marché</w:t>
            </w:r>
          </w:p>
        </w:tc>
        <w:tc>
          <w:tcPr>
            <w:tcW w:w="1710" w:type="dxa"/>
            <w:tcBorders>
              <w:top w:val="single" w:sz="6" w:space="0" w:color="auto"/>
              <w:left w:val="nil"/>
              <w:bottom w:val="single" w:sz="6" w:space="0" w:color="auto"/>
              <w:right w:val="single" w:sz="6" w:space="0" w:color="auto"/>
            </w:tcBorders>
            <w:vAlign w:val="bottom"/>
          </w:tcPr>
          <w:p w14:paraId="7FDF47A9" w14:textId="77777777" w:rsidR="00C41C20" w:rsidRPr="006C1597" w:rsidRDefault="00C41C20" w:rsidP="00184DA1">
            <w:pPr>
              <w:tabs>
                <w:tab w:val="left" w:pos="2610"/>
              </w:tabs>
              <w:spacing w:before="60" w:after="60" w:line="280" w:lineRule="exact"/>
              <w:ind w:left="0" w:firstLine="0"/>
              <w:jc w:val="center"/>
            </w:pPr>
            <w:r w:rsidRPr="006C1597">
              <w:t>Entrepreneur</w:t>
            </w:r>
          </w:p>
          <w:p w14:paraId="33CD160E" w14:textId="77777777" w:rsidR="00C41C20" w:rsidRPr="006C1597" w:rsidRDefault="00C41C20" w:rsidP="00184DA1">
            <w:pPr>
              <w:tabs>
                <w:tab w:val="left" w:pos="2610"/>
              </w:tabs>
              <w:spacing w:before="60" w:after="60" w:line="280" w:lineRule="exact"/>
              <w:ind w:left="0" w:firstLine="0"/>
              <w:jc w:val="center"/>
              <w:rPr>
                <w:sz w:val="36"/>
              </w:rPr>
            </w:pPr>
            <w:r w:rsidRPr="006C1597">
              <w:rPr>
                <w:rFonts w:ascii="Wingdings" w:eastAsia="Wingdings" w:hAnsi="Wingdings" w:cs="Wingdings"/>
                <w:szCs w:val="24"/>
              </w:rPr>
              <w:t>o</w:t>
            </w:r>
          </w:p>
        </w:tc>
        <w:tc>
          <w:tcPr>
            <w:tcW w:w="1620" w:type="dxa"/>
            <w:gridSpan w:val="2"/>
            <w:tcBorders>
              <w:top w:val="single" w:sz="6" w:space="0" w:color="auto"/>
              <w:left w:val="nil"/>
              <w:bottom w:val="single" w:sz="6" w:space="0" w:color="auto"/>
              <w:right w:val="single" w:sz="6" w:space="0" w:color="auto"/>
            </w:tcBorders>
            <w:vAlign w:val="bottom"/>
          </w:tcPr>
          <w:p w14:paraId="5DD3F412" w14:textId="77777777" w:rsidR="00C41C20" w:rsidRPr="006C1597" w:rsidRDefault="00C41C20" w:rsidP="00184DA1">
            <w:pPr>
              <w:tabs>
                <w:tab w:val="left" w:pos="2610"/>
              </w:tabs>
              <w:spacing w:before="60" w:after="60"/>
              <w:ind w:left="0" w:firstLine="0"/>
              <w:jc w:val="center"/>
            </w:pPr>
            <w:r w:rsidRPr="006C1597">
              <w:t xml:space="preserve">Membre d’un </w:t>
            </w:r>
            <w:r>
              <w:t>GE</w:t>
            </w:r>
          </w:p>
          <w:p w14:paraId="27474057" w14:textId="77777777" w:rsidR="00C41C20" w:rsidRPr="006C1597" w:rsidRDefault="00C41C20" w:rsidP="00184DA1">
            <w:pPr>
              <w:tabs>
                <w:tab w:val="left" w:pos="2610"/>
              </w:tabs>
              <w:spacing w:before="60" w:after="60" w:line="280" w:lineRule="exact"/>
              <w:ind w:left="0" w:firstLine="0"/>
              <w:jc w:val="center"/>
              <w:rPr>
                <w:spacing w:val="-2"/>
                <w:sz w:val="36"/>
              </w:rPr>
            </w:pPr>
            <w:r w:rsidRPr="006C1597">
              <w:rPr>
                <w:rFonts w:ascii="Wingdings" w:eastAsia="Wingdings" w:hAnsi="Wingdings" w:cs="Wingdings"/>
                <w:szCs w:val="24"/>
              </w:rPr>
              <w:t>o</w:t>
            </w:r>
          </w:p>
        </w:tc>
        <w:tc>
          <w:tcPr>
            <w:tcW w:w="1440" w:type="dxa"/>
            <w:tcBorders>
              <w:top w:val="single" w:sz="6" w:space="0" w:color="auto"/>
              <w:left w:val="single" w:sz="6" w:space="0" w:color="auto"/>
              <w:bottom w:val="single" w:sz="6" w:space="0" w:color="auto"/>
              <w:right w:val="single" w:sz="6" w:space="0" w:color="auto"/>
            </w:tcBorders>
          </w:tcPr>
          <w:p w14:paraId="737C0F5C" w14:textId="77777777" w:rsidR="00C41C20" w:rsidRDefault="00C41C20" w:rsidP="00184DA1">
            <w:pPr>
              <w:tabs>
                <w:tab w:val="left" w:pos="2610"/>
              </w:tabs>
              <w:spacing w:before="60" w:after="60"/>
              <w:ind w:left="0" w:firstLine="0"/>
              <w:jc w:val="center"/>
            </w:pPr>
          </w:p>
          <w:p w14:paraId="796640BE" w14:textId="77777777" w:rsidR="00C41C20" w:rsidRPr="006C1597" w:rsidRDefault="00C41C20" w:rsidP="00184DA1">
            <w:pPr>
              <w:tabs>
                <w:tab w:val="left" w:pos="2610"/>
              </w:tabs>
              <w:spacing w:before="60" w:after="60"/>
              <w:ind w:left="0" w:firstLine="0"/>
              <w:jc w:val="center"/>
            </w:pPr>
            <w:r>
              <w:t>Ensemblier</w:t>
            </w:r>
          </w:p>
          <w:p w14:paraId="62CEB0D5" w14:textId="77777777" w:rsidR="00C41C20" w:rsidRPr="006C1597" w:rsidRDefault="00C41C20" w:rsidP="00184DA1">
            <w:pPr>
              <w:tabs>
                <w:tab w:val="left" w:pos="2610"/>
              </w:tabs>
              <w:spacing w:before="60" w:after="60" w:line="280" w:lineRule="exact"/>
              <w:ind w:left="0" w:firstLine="0"/>
              <w:jc w:val="center"/>
            </w:pPr>
            <w:r w:rsidRPr="006C1597">
              <w:rPr>
                <w:rFonts w:ascii="Wingdings" w:eastAsia="Wingdings" w:hAnsi="Wingdings" w:cs="Wingdings"/>
                <w:szCs w:val="24"/>
              </w:rPr>
              <w:t>o</w:t>
            </w:r>
          </w:p>
        </w:tc>
        <w:tc>
          <w:tcPr>
            <w:tcW w:w="1170" w:type="dxa"/>
            <w:tcBorders>
              <w:top w:val="single" w:sz="6" w:space="0" w:color="auto"/>
              <w:left w:val="single" w:sz="6" w:space="0" w:color="auto"/>
              <w:bottom w:val="single" w:sz="6" w:space="0" w:color="auto"/>
              <w:right w:val="single" w:sz="4" w:space="0" w:color="auto"/>
            </w:tcBorders>
            <w:vAlign w:val="bottom"/>
          </w:tcPr>
          <w:p w14:paraId="2E62C64E" w14:textId="77777777" w:rsidR="00C41C20" w:rsidRPr="006C1597" w:rsidRDefault="00C41C20" w:rsidP="00184DA1">
            <w:pPr>
              <w:tabs>
                <w:tab w:val="left" w:pos="2610"/>
              </w:tabs>
              <w:spacing w:before="60" w:after="60" w:line="280" w:lineRule="exact"/>
              <w:ind w:left="0" w:firstLine="0"/>
              <w:jc w:val="center"/>
            </w:pPr>
            <w:r w:rsidRPr="006C1597">
              <w:t>Sous-traitant</w:t>
            </w:r>
          </w:p>
          <w:p w14:paraId="1E5E5988" w14:textId="77777777" w:rsidR="00C41C20" w:rsidRPr="006C1597" w:rsidRDefault="00C41C20" w:rsidP="00184DA1">
            <w:pPr>
              <w:tabs>
                <w:tab w:val="left" w:pos="2610"/>
              </w:tabs>
              <w:spacing w:before="60" w:after="60" w:line="280" w:lineRule="exact"/>
              <w:ind w:left="0" w:firstLine="0"/>
              <w:jc w:val="center"/>
              <w:rPr>
                <w:b/>
                <w:bCs/>
                <w:spacing w:val="-2"/>
                <w:sz w:val="36"/>
              </w:rPr>
            </w:pPr>
            <w:r w:rsidRPr="006C1597">
              <w:rPr>
                <w:rFonts w:ascii="Wingdings" w:eastAsia="Wingdings" w:hAnsi="Wingdings" w:cs="Wingdings"/>
                <w:szCs w:val="24"/>
              </w:rPr>
              <w:t>o</w:t>
            </w:r>
          </w:p>
        </w:tc>
      </w:tr>
      <w:tr w:rsidR="00C41C20" w:rsidRPr="006C1597" w14:paraId="0BEB5578"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48CDF3ED" w14:textId="77777777" w:rsidR="00C41C20" w:rsidRPr="006C1597" w:rsidRDefault="00C41C20" w:rsidP="00184DA1">
            <w:pPr>
              <w:tabs>
                <w:tab w:val="left" w:pos="2610"/>
              </w:tabs>
              <w:spacing w:before="60" w:after="60"/>
              <w:ind w:left="0" w:firstLine="0"/>
            </w:pPr>
            <w:r w:rsidRPr="006C1597">
              <w:t>Montant total du marché</w:t>
            </w:r>
          </w:p>
        </w:tc>
        <w:tc>
          <w:tcPr>
            <w:tcW w:w="3330" w:type="dxa"/>
            <w:gridSpan w:val="3"/>
            <w:tcBorders>
              <w:top w:val="single" w:sz="6" w:space="0" w:color="auto"/>
              <w:left w:val="nil"/>
              <w:bottom w:val="single" w:sz="6" w:space="0" w:color="auto"/>
              <w:right w:val="single" w:sz="6" w:space="0" w:color="auto"/>
            </w:tcBorders>
          </w:tcPr>
          <w:p w14:paraId="2013998D" w14:textId="77777777" w:rsidR="00C41C20" w:rsidRPr="006C1597" w:rsidRDefault="00C41C20" w:rsidP="00184DA1">
            <w:pPr>
              <w:tabs>
                <w:tab w:val="left" w:pos="2610"/>
              </w:tabs>
              <w:spacing w:before="60" w:after="60"/>
              <w:ind w:left="0" w:firstLine="0"/>
              <w:jc w:val="left"/>
            </w:pPr>
            <w:r w:rsidRPr="006C1597">
              <w:rPr>
                <w:i/>
              </w:rPr>
              <w:t xml:space="preserve">[insérer le montant total du marché en les monnaies du marché] </w:t>
            </w:r>
          </w:p>
        </w:tc>
        <w:tc>
          <w:tcPr>
            <w:tcW w:w="1440" w:type="dxa"/>
            <w:tcBorders>
              <w:top w:val="single" w:sz="6" w:space="0" w:color="auto"/>
              <w:left w:val="single" w:sz="6" w:space="0" w:color="auto"/>
              <w:bottom w:val="single" w:sz="6" w:space="0" w:color="auto"/>
              <w:right w:val="single" w:sz="6" w:space="0" w:color="auto"/>
            </w:tcBorders>
          </w:tcPr>
          <w:p w14:paraId="2AF67085" w14:textId="77777777" w:rsidR="00C41C20" w:rsidRPr="006C1597" w:rsidRDefault="00C41C20" w:rsidP="00184DA1">
            <w:pPr>
              <w:tabs>
                <w:tab w:val="left" w:pos="2610"/>
              </w:tabs>
              <w:spacing w:before="60" w:after="60"/>
              <w:ind w:left="0" w:firstLine="0"/>
              <w:jc w:val="left"/>
              <w:rPr>
                <w:i/>
              </w:rPr>
            </w:pPr>
          </w:p>
        </w:tc>
        <w:tc>
          <w:tcPr>
            <w:tcW w:w="1170" w:type="dxa"/>
            <w:tcBorders>
              <w:top w:val="single" w:sz="6" w:space="0" w:color="auto"/>
              <w:left w:val="single" w:sz="6" w:space="0" w:color="auto"/>
              <w:bottom w:val="single" w:sz="6" w:space="0" w:color="auto"/>
              <w:right w:val="single" w:sz="6" w:space="0" w:color="auto"/>
            </w:tcBorders>
          </w:tcPr>
          <w:p w14:paraId="4B475DEE" w14:textId="77777777" w:rsidR="00C41C20" w:rsidRPr="006C1597" w:rsidRDefault="00C41C20" w:rsidP="00184DA1">
            <w:pPr>
              <w:tabs>
                <w:tab w:val="left" w:pos="2610"/>
              </w:tabs>
              <w:spacing w:before="60" w:after="60"/>
              <w:ind w:left="0" w:firstLine="0"/>
              <w:jc w:val="left"/>
            </w:pPr>
            <w:r w:rsidRPr="006C1597">
              <w:rPr>
                <w:i/>
              </w:rPr>
              <w:t>$E.U.</w:t>
            </w:r>
          </w:p>
        </w:tc>
      </w:tr>
      <w:tr w:rsidR="00C41C20" w:rsidRPr="006C1597" w14:paraId="7172F599"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5E3AA68C" w14:textId="77777777" w:rsidR="00C41C20" w:rsidRPr="006C1597" w:rsidRDefault="00C41C20" w:rsidP="00184DA1">
            <w:pPr>
              <w:tabs>
                <w:tab w:val="left" w:pos="2610"/>
              </w:tabs>
              <w:spacing w:before="60" w:after="60"/>
              <w:ind w:left="0" w:firstLine="0"/>
              <w:jc w:val="left"/>
            </w:pPr>
            <w:r w:rsidRPr="006C1597">
              <w:t>Quantité (volume ou taux de production, le cas échéant) mise en œuvre dans le cadre du marché par an (ou toute autre période inférieure à un an)</w:t>
            </w:r>
          </w:p>
        </w:tc>
        <w:tc>
          <w:tcPr>
            <w:tcW w:w="1710" w:type="dxa"/>
            <w:tcBorders>
              <w:top w:val="single" w:sz="6" w:space="0" w:color="auto"/>
              <w:left w:val="nil"/>
              <w:bottom w:val="single" w:sz="6" w:space="0" w:color="auto"/>
              <w:right w:val="single" w:sz="6" w:space="0" w:color="auto"/>
            </w:tcBorders>
            <w:vAlign w:val="bottom"/>
          </w:tcPr>
          <w:p w14:paraId="0B142D6B" w14:textId="77777777" w:rsidR="00C41C20" w:rsidRPr="006C1597" w:rsidRDefault="00C41C20" w:rsidP="00184DA1">
            <w:pPr>
              <w:tabs>
                <w:tab w:val="left" w:pos="2610"/>
              </w:tabs>
              <w:spacing w:before="60" w:after="60"/>
              <w:ind w:left="0" w:firstLine="0"/>
              <w:jc w:val="center"/>
            </w:pPr>
            <w:r w:rsidRPr="006C1597">
              <w:t>Quantité totale dans le cadre du marché</w:t>
            </w:r>
            <w:r w:rsidRPr="006C1597">
              <w:br/>
              <w:t>(i)</w:t>
            </w:r>
          </w:p>
        </w:tc>
        <w:tc>
          <w:tcPr>
            <w:tcW w:w="1620" w:type="dxa"/>
            <w:gridSpan w:val="2"/>
            <w:tcBorders>
              <w:top w:val="single" w:sz="6" w:space="0" w:color="auto"/>
              <w:left w:val="single" w:sz="6" w:space="0" w:color="auto"/>
              <w:bottom w:val="single" w:sz="6" w:space="0" w:color="auto"/>
              <w:right w:val="single" w:sz="6" w:space="0" w:color="auto"/>
            </w:tcBorders>
            <w:vAlign w:val="bottom"/>
          </w:tcPr>
          <w:p w14:paraId="201F0C35" w14:textId="77777777" w:rsidR="00C41C20" w:rsidRPr="006C1597" w:rsidRDefault="00C41C20" w:rsidP="00184DA1">
            <w:pPr>
              <w:tabs>
                <w:tab w:val="left" w:pos="2610"/>
              </w:tabs>
              <w:spacing w:before="60" w:after="60"/>
              <w:ind w:left="0" w:firstLine="0"/>
              <w:jc w:val="center"/>
            </w:pPr>
            <w:r w:rsidRPr="006C1597">
              <w:t xml:space="preserve">Pourcentage de participation </w:t>
            </w:r>
            <w:r w:rsidRPr="006C1597">
              <w:br/>
              <w:t>(ii)</w:t>
            </w:r>
          </w:p>
        </w:tc>
        <w:tc>
          <w:tcPr>
            <w:tcW w:w="1440" w:type="dxa"/>
            <w:tcBorders>
              <w:top w:val="single" w:sz="6" w:space="0" w:color="auto"/>
              <w:left w:val="single" w:sz="6" w:space="0" w:color="auto"/>
              <w:bottom w:val="single" w:sz="6" w:space="0" w:color="auto"/>
              <w:right w:val="single" w:sz="6" w:space="0" w:color="auto"/>
            </w:tcBorders>
          </w:tcPr>
          <w:p w14:paraId="622418C8" w14:textId="77777777" w:rsidR="00C41C20" w:rsidRPr="006C1597" w:rsidRDefault="00C41C20" w:rsidP="00184DA1">
            <w:pPr>
              <w:tabs>
                <w:tab w:val="left" w:pos="2610"/>
              </w:tabs>
              <w:spacing w:before="60" w:after="60"/>
              <w:ind w:left="0" w:firstLine="0"/>
              <w:jc w:val="center"/>
            </w:pPr>
          </w:p>
        </w:tc>
        <w:tc>
          <w:tcPr>
            <w:tcW w:w="1170" w:type="dxa"/>
            <w:tcBorders>
              <w:top w:val="single" w:sz="6" w:space="0" w:color="auto"/>
              <w:left w:val="single" w:sz="6" w:space="0" w:color="auto"/>
              <w:bottom w:val="single" w:sz="6" w:space="0" w:color="auto"/>
              <w:right w:val="single" w:sz="6" w:space="0" w:color="auto"/>
            </w:tcBorders>
            <w:vAlign w:val="bottom"/>
          </w:tcPr>
          <w:p w14:paraId="1DD78E18" w14:textId="77777777" w:rsidR="00C41C20" w:rsidRPr="006C1597" w:rsidRDefault="00C41C20" w:rsidP="00184DA1">
            <w:pPr>
              <w:tabs>
                <w:tab w:val="left" w:pos="2610"/>
              </w:tabs>
              <w:spacing w:before="60" w:after="60"/>
              <w:ind w:left="0" w:firstLine="0"/>
              <w:jc w:val="center"/>
            </w:pPr>
            <w:r w:rsidRPr="006C1597">
              <w:t>Quantité effective mise en œuvre</w:t>
            </w:r>
            <w:r w:rsidRPr="006C1597">
              <w:br/>
              <w:t>(i) x (ii)</w:t>
            </w:r>
          </w:p>
        </w:tc>
      </w:tr>
      <w:tr w:rsidR="00C41C20" w:rsidRPr="006C1597" w14:paraId="006FDE60"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6244E857" w14:textId="77777777" w:rsidR="00C41C20" w:rsidRPr="006C1597" w:rsidRDefault="00C41C20" w:rsidP="00184DA1">
            <w:pPr>
              <w:tabs>
                <w:tab w:val="left" w:pos="2610"/>
              </w:tabs>
              <w:spacing w:before="60" w:after="60"/>
              <w:ind w:left="0" w:firstLine="0"/>
            </w:pPr>
            <w:r w:rsidRPr="006C1597">
              <w:t>1</w:t>
            </w:r>
            <w:r w:rsidRPr="006C1597">
              <w:rPr>
                <w:vertAlign w:val="superscript"/>
              </w:rPr>
              <w:t>ère</w:t>
            </w:r>
            <w:r w:rsidRPr="006C1597">
              <w:t xml:space="preserve"> année</w:t>
            </w:r>
          </w:p>
        </w:tc>
        <w:tc>
          <w:tcPr>
            <w:tcW w:w="1710" w:type="dxa"/>
            <w:tcBorders>
              <w:top w:val="single" w:sz="6" w:space="0" w:color="auto"/>
              <w:left w:val="nil"/>
              <w:bottom w:val="single" w:sz="6" w:space="0" w:color="auto"/>
              <w:right w:val="single" w:sz="6" w:space="0" w:color="auto"/>
            </w:tcBorders>
          </w:tcPr>
          <w:p w14:paraId="089231E4" w14:textId="77777777" w:rsidR="00C41C20" w:rsidRPr="006C1597" w:rsidRDefault="00C41C20" w:rsidP="00184DA1">
            <w:pPr>
              <w:tabs>
                <w:tab w:val="left" w:pos="2610"/>
              </w:tabs>
              <w:spacing w:before="60" w:after="60"/>
              <w:ind w:left="0" w:firstLine="0"/>
            </w:pPr>
          </w:p>
        </w:tc>
        <w:tc>
          <w:tcPr>
            <w:tcW w:w="1620" w:type="dxa"/>
            <w:gridSpan w:val="2"/>
            <w:tcBorders>
              <w:top w:val="single" w:sz="6" w:space="0" w:color="auto"/>
              <w:left w:val="single" w:sz="6" w:space="0" w:color="auto"/>
              <w:bottom w:val="single" w:sz="6" w:space="0" w:color="auto"/>
              <w:right w:val="single" w:sz="6" w:space="0" w:color="auto"/>
            </w:tcBorders>
          </w:tcPr>
          <w:p w14:paraId="6B90BAF6" w14:textId="77777777" w:rsidR="00C41C20" w:rsidRPr="006C1597" w:rsidRDefault="00C41C20" w:rsidP="00184DA1">
            <w:pPr>
              <w:tabs>
                <w:tab w:val="left" w:pos="2610"/>
              </w:tabs>
              <w:spacing w:before="60" w:after="60"/>
              <w:ind w:left="0" w:firstLine="0"/>
            </w:pPr>
          </w:p>
        </w:tc>
        <w:tc>
          <w:tcPr>
            <w:tcW w:w="1440" w:type="dxa"/>
            <w:tcBorders>
              <w:top w:val="single" w:sz="6" w:space="0" w:color="auto"/>
              <w:left w:val="single" w:sz="6" w:space="0" w:color="auto"/>
              <w:bottom w:val="single" w:sz="6" w:space="0" w:color="auto"/>
              <w:right w:val="single" w:sz="6" w:space="0" w:color="auto"/>
            </w:tcBorders>
          </w:tcPr>
          <w:p w14:paraId="2A6165FB" w14:textId="77777777" w:rsidR="00C41C20" w:rsidRPr="006C1597" w:rsidRDefault="00C41C20" w:rsidP="00184DA1">
            <w:pPr>
              <w:tabs>
                <w:tab w:val="left" w:pos="2610"/>
              </w:tabs>
              <w:spacing w:before="60" w:after="60"/>
              <w:ind w:left="0" w:firstLine="0"/>
            </w:pPr>
          </w:p>
        </w:tc>
        <w:tc>
          <w:tcPr>
            <w:tcW w:w="1170" w:type="dxa"/>
            <w:tcBorders>
              <w:top w:val="single" w:sz="6" w:space="0" w:color="auto"/>
              <w:left w:val="single" w:sz="6" w:space="0" w:color="auto"/>
              <w:bottom w:val="single" w:sz="6" w:space="0" w:color="auto"/>
              <w:right w:val="single" w:sz="6" w:space="0" w:color="auto"/>
            </w:tcBorders>
          </w:tcPr>
          <w:p w14:paraId="75921656" w14:textId="77777777" w:rsidR="00C41C20" w:rsidRPr="006C1597" w:rsidRDefault="00C41C20" w:rsidP="00184DA1">
            <w:pPr>
              <w:tabs>
                <w:tab w:val="left" w:pos="2610"/>
              </w:tabs>
              <w:spacing w:before="60" w:after="60"/>
              <w:ind w:left="0" w:firstLine="0"/>
            </w:pPr>
          </w:p>
        </w:tc>
      </w:tr>
      <w:tr w:rsidR="00C41C20" w:rsidRPr="006C1597" w14:paraId="693C5AE1"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5EB2C989" w14:textId="77777777" w:rsidR="00C41C20" w:rsidRPr="006C1597" w:rsidRDefault="00C41C20" w:rsidP="00184DA1">
            <w:pPr>
              <w:tabs>
                <w:tab w:val="left" w:pos="2610"/>
              </w:tabs>
              <w:spacing w:before="60" w:after="60"/>
              <w:ind w:left="0" w:firstLine="0"/>
            </w:pPr>
            <w:r w:rsidRPr="006C1597">
              <w:t>2</w:t>
            </w:r>
            <w:r w:rsidRPr="006C1597">
              <w:rPr>
                <w:vertAlign w:val="superscript"/>
              </w:rPr>
              <w:t>ème</w:t>
            </w:r>
            <w:r w:rsidRPr="006C1597">
              <w:t xml:space="preserve"> année</w:t>
            </w:r>
          </w:p>
        </w:tc>
        <w:tc>
          <w:tcPr>
            <w:tcW w:w="1710" w:type="dxa"/>
            <w:tcBorders>
              <w:top w:val="single" w:sz="6" w:space="0" w:color="auto"/>
              <w:left w:val="nil"/>
              <w:bottom w:val="single" w:sz="6" w:space="0" w:color="auto"/>
              <w:right w:val="single" w:sz="6" w:space="0" w:color="auto"/>
            </w:tcBorders>
          </w:tcPr>
          <w:p w14:paraId="0BEA839C" w14:textId="77777777" w:rsidR="00C41C20" w:rsidRPr="006C1597" w:rsidRDefault="00C41C20" w:rsidP="00184DA1">
            <w:pPr>
              <w:tabs>
                <w:tab w:val="left" w:pos="2610"/>
              </w:tabs>
              <w:spacing w:before="60" w:after="60"/>
              <w:ind w:left="0" w:firstLine="0"/>
            </w:pPr>
          </w:p>
        </w:tc>
        <w:tc>
          <w:tcPr>
            <w:tcW w:w="1620" w:type="dxa"/>
            <w:gridSpan w:val="2"/>
            <w:tcBorders>
              <w:top w:val="single" w:sz="6" w:space="0" w:color="auto"/>
              <w:left w:val="single" w:sz="6" w:space="0" w:color="auto"/>
              <w:bottom w:val="single" w:sz="6" w:space="0" w:color="auto"/>
              <w:right w:val="single" w:sz="6" w:space="0" w:color="auto"/>
            </w:tcBorders>
          </w:tcPr>
          <w:p w14:paraId="3EC7B9C2" w14:textId="77777777" w:rsidR="00C41C20" w:rsidRPr="006C1597" w:rsidRDefault="00C41C20" w:rsidP="00184DA1">
            <w:pPr>
              <w:tabs>
                <w:tab w:val="left" w:pos="2610"/>
              </w:tabs>
              <w:spacing w:before="60" w:after="60"/>
              <w:ind w:left="0" w:firstLine="0"/>
            </w:pPr>
          </w:p>
        </w:tc>
        <w:tc>
          <w:tcPr>
            <w:tcW w:w="1440" w:type="dxa"/>
            <w:tcBorders>
              <w:top w:val="single" w:sz="6" w:space="0" w:color="auto"/>
              <w:left w:val="single" w:sz="6" w:space="0" w:color="auto"/>
              <w:bottom w:val="single" w:sz="6" w:space="0" w:color="auto"/>
              <w:right w:val="single" w:sz="6" w:space="0" w:color="auto"/>
            </w:tcBorders>
          </w:tcPr>
          <w:p w14:paraId="0F2E2943" w14:textId="77777777" w:rsidR="00C41C20" w:rsidRPr="006C1597" w:rsidRDefault="00C41C20" w:rsidP="00184DA1">
            <w:pPr>
              <w:tabs>
                <w:tab w:val="left" w:pos="2610"/>
              </w:tabs>
              <w:spacing w:before="60" w:after="60"/>
              <w:ind w:left="0" w:firstLine="0"/>
            </w:pPr>
          </w:p>
        </w:tc>
        <w:tc>
          <w:tcPr>
            <w:tcW w:w="1170" w:type="dxa"/>
            <w:tcBorders>
              <w:top w:val="single" w:sz="6" w:space="0" w:color="auto"/>
              <w:left w:val="single" w:sz="6" w:space="0" w:color="auto"/>
              <w:bottom w:val="single" w:sz="6" w:space="0" w:color="auto"/>
              <w:right w:val="single" w:sz="6" w:space="0" w:color="auto"/>
            </w:tcBorders>
          </w:tcPr>
          <w:p w14:paraId="78F1A463" w14:textId="77777777" w:rsidR="00C41C20" w:rsidRPr="006C1597" w:rsidRDefault="00C41C20" w:rsidP="00184DA1">
            <w:pPr>
              <w:tabs>
                <w:tab w:val="left" w:pos="2610"/>
              </w:tabs>
              <w:spacing w:before="60" w:after="60"/>
              <w:ind w:left="0" w:firstLine="0"/>
            </w:pPr>
          </w:p>
        </w:tc>
      </w:tr>
      <w:tr w:rsidR="00C41C20" w:rsidRPr="006C1597" w14:paraId="293079EB"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4B775FC0" w14:textId="77777777" w:rsidR="00C41C20" w:rsidRPr="006C1597" w:rsidRDefault="00C41C20" w:rsidP="00184DA1">
            <w:pPr>
              <w:tabs>
                <w:tab w:val="left" w:pos="2610"/>
              </w:tabs>
              <w:spacing w:before="60" w:after="60"/>
              <w:ind w:left="0" w:firstLine="0"/>
            </w:pPr>
            <w:r w:rsidRPr="006C1597">
              <w:t>3</w:t>
            </w:r>
            <w:r w:rsidRPr="006C1597">
              <w:rPr>
                <w:vertAlign w:val="superscript"/>
              </w:rPr>
              <w:t>ème</w:t>
            </w:r>
            <w:r w:rsidRPr="006C1597">
              <w:t xml:space="preserve"> année</w:t>
            </w:r>
          </w:p>
        </w:tc>
        <w:tc>
          <w:tcPr>
            <w:tcW w:w="1710" w:type="dxa"/>
            <w:tcBorders>
              <w:top w:val="single" w:sz="6" w:space="0" w:color="auto"/>
              <w:left w:val="nil"/>
              <w:bottom w:val="single" w:sz="6" w:space="0" w:color="auto"/>
              <w:right w:val="single" w:sz="6" w:space="0" w:color="auto"/>
            </w:tcBorders>
          </w:tcPr>
          <w:p w14:paraId="3DA125D0" w14:textId="77777777" w:rsidR="00C41C20" w:rsidRPr="006C1597" w:rsidRDefault="00C41C20" w:rsidP="00184DA1">
            <w:pPr>
              <w:tabs>
                <w:tab w:val="left" w:pos="2610"/>
              </w:tabs>
              <w:spacing w:before="60" w:after="60"/>
              <w:ind w:left="0" w:firstLine="0"/>
            </w:pPr>
          </w:p>
        </w:tc>
        <w:tc>
          <w:tcPr>
            <w:tcW w:w="1620" w:type="dxa"/>
            <w:gridSpan w:val="2"/>
            <w:tcBorders>
              <w:top w:val="single" w:sz="6" w:space="0" w:color="auto"/>
              <w:left w:val="single" w:sz="6" w:space="0" w:color="auto"/>
              <w:bottom w:val="single" w:sz="6" w:space="0" w:color="auto"/>
              <w:right w:val="single" w:sz="6" w:space="0" w:color="auto"/>
            </w:tcBorders>
          </w:tcPr>
          <w:p w14:paraId="6A3466F7" w14:textId="77777777" w:rsidR="00C41C20" w:rsidRPr="006C1597" w:rsidRDefault="00C41C20" w:rsidP="00184DA1">
            <w:pPr>
              <w:tabs>
                <w:tab w:val="left" w:pos="2610"/>
              </w:tabs>
              <w:spacing w:before="60" w:after="60"/>
              <w:ind w:left="0" w:firstLine="0"/>
            </w:pPr>
          </w:p>
        </w:tc>
        <w:tc>
          <w:tcPr>
            <w:tcW w:w="1440" w:type="dxa"/>
            <w:tcBorders>
              <w:top w:val="single" w:sz="6" w:space="0" w:color="auto"/>
              <w:left w:val="single" w:sz="6" w:space="0" w:color="auto"/>
              <w:bottom w:val="single" w:sz="6" w:space="0" w:color="auto"/>
              <w:right w:val="single" w:sz="6" w:space="0" w:color="auto"/>
            </w:tcBorders>
          </w:tcPr>
          <w:p w14:paraId="775EF9BA" w14:textId="77777777" w:rsidR="00C41C20" w:rsidRPr="006C1597" w:rsidRDefault="00C41C20" w:rsidP="00184DA1">
            <w:pPr>
              <w:tabs>
                <w:tab w:val="left" w:pos="2610"/>
              </w:tabs>
              <w:spacing w:before="60" w:after="60"/>
              <w:ind w:left="0" w:firstLine="0"/>
            </w:pPr>
          </w:p>
        </w:tc>
        <w:tc>
          <w:tcPr>
            <w:tcW w:w="1170" w:type="dxa"/>
            <w:tcBorders>
              <w:top w:val="single" w:sz="6" w:space="0" w:color="auto"/>
              <w:left w:val="single" w:sz="6" w:space="0" w:color="auto"/>
              <w:bottom w:val="single" w:sz="6" w:space="0" w:color="auto"/>
              <w:right w:val="single" w:sz="6" w:space="0" w:color="auto"/>
            </w:tcBorders>
          </w:tcPr>
          <w:p w14:paraId="119F5945" w14:textId="77777777" w:rsidR="00C41C20" w:rsidRPr="006C1597" w:rsidRDefault="00C41C20" w:rsidP="00184DA1">
            <w:pPr>
              <w:tabs>
                <w:tab w:val="left" w:pos="2610"/>
              </w:tabs>
              <w:spacing w:before="60" w:after="60"/>
              <w:ind w:left="0" w:firstLine="0"/>
            </w:pPr>
          </w:p>
        </w:tc>
      </w:tr>
      <w:tr w:rsidR="00C41C20" w:rsidRPr="006C1597" w14:paraId="3B42F8B0"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43C1FBA5" w14:textId="77777777" w:rsidR="00C41C20" w:rsidRPr="006C1597" w:rsidRDefault="00C41C20" w:rsidP="00184DA1">
            <w:pPr>
              <w:tabs>
                <w:tab w:val="left" w:pos="2610"/>
              </w:tabs>
              <w:spacing w:before="60" w:after="60"/>
              <w:ind w:left="0" w:firstLine="0"/>
            </w:pPr>
            <w:r w:rsidRPr="006C1597">
              <w:t>4</w:t>
            </w:r>
            <w:r w:rsidRPr="006C1597">
              <w:rPr>
                <w:vertAlign w:val="superscript"/>
              </w:rPr>
              <w:t>ème</w:t>
            </w:r>
            <w:r w:rsidRPr="006C1597">
              <w:t xml:space="preserve"> année</w:t>
            </w:r>
          </w:p>
        </w:tc>
        <w:tc>
          <w:tcPr>
            <w:tcW w:w="5940" w:type="dxa"/>
            <w:gridSpan w:val="5"/>
            <w:tcBorders>
              <w:top w:val="single" w:sz="6" w:space="0" w:color="auto"/>
              <w:left w:val="nil"/>
              <w:bottom w:val="single" w:sz="6" w:space="0" w:color="auto"/>
              <w:right w:val="single" w:sz="6" w:space="0" w:color="auto"/>
            </w:tcBorders>
          </w:tcPr>
          <w:p w14:paraId="03DFC987" w14:textId="77777777" w:rsidR="00C41C20" w:rsidRPr="006C1597" w:rsidRDefault="00C41C20" w:rsidP="00184DA1">
            <w:pPr>
              <w:tabs>
                <w:tab w:val="left" w:pos="2610"/>
              </w:tabs>
              <w:spacing w:before="60" w:after="60"/>
              <w:ind w:left="0" w:firstLine="0"/>
            </w:pPr>
          </w:p>
        </w:tc>
      </w:tr>
      <w:tr w:rsidR="00C41C20" w:rsidRPr="006C1597" w14:paraId="6671ADBD" w14:textId="77777777" w:rsidTr="00184DA1">
        <w:trPr>
          <w:cantSplit/>
          <w:trHeight w:val="501"/>
        </w:trPr>
        <w:tc>
          <w:tcPr>
            <w:tcW w:w="3600" w:type="dxa"/>
            <w:tcBorders>
              <w:top w:val="single" w:sz="6" w:space="0" w:color="auto"/>
              <w:left w:val="single" w:sz="6" w:space="0" w:color="auto"/>
              <w:bottom w:val="single" w:sz="6" w:space="0" w:color="auto"/>
              <w:right w:val="single" w:sz="6" w:space="0" w:color="auto"/>
            </w:tcBorders>
            <w:vAlign w:val="bottom"/>
          </w:tcPr>
          <w:p w14:paraId="134B5E11" w14:textId="77777777" w:rsidR="00C41C20" w:rsidRPr="006C1597" w:rsidRDefault="00C41C20" w:rsidP="00184DA1">
            <w:pPr>
              <w:tabs>
                <w:tab w:val="left" w:pos="2610"/>
              </w:tabs>
              <w:spacing w:before="60" w:after="60"/>
              <w:ind w:left="0" w:firstLine="0"/>
              <w:jc w:val="left"/>
            </w:pPr>
            <w:r w:rsidRPr="006C1597">
              <w:t>Nom du Maître d’Ouvrage :</w:t>
            </w:r>
          </w:p>
        </w:tc>
        <w:tc>
          <w:tcPr>
            <w:tcW w:w="2160" w:type="dxa"/>
            <w:gridSpan w:val="2"/>
            <w:tcBorders>
              <w:top w:val="single" w:sz="6" w:space="0" w:color="auto"/>
              <w:left w:val="nil"/>
              <w:bottom w:val="single" w:sz="6" w:space="0" w:color="auto"/>
              <w:right w:val="nil"/>
            </w:tcBorders>
          </w:tcPr>
          <w:p w14:paraId="4D647BC1" w14:textId="77777777" w:rsidR="00C41C20" w:rsidRPr="006C1597" w:rsidRDefault="00C41C20" w:rsidP="00184DA1">
            <w:pPr>
              <w:tabs>
                <w:tab w:val="left" w:leader="underscore" w:pos="5462"/>
              </w:tabs>
              <w:spacing w:before="60" w:after="60"/>
              <w:ind w:left="0" w:firstLine="0"/>
              <w:jc w:val="left"/>
            </w:pPr>
          </w:p>
        </w:tc>
        <w:tc>
          <w:tcPr>
            <w:tcW w:w="3780" w:type="dxa"/>
            <w:gridSpan w:val="3"/>
            <w:tcBorders>
              <w:top w:val="single" w:sz="6" w:space="0" w:color="auto"/>
              <w:left w:val="nil"/>
              <w:bottom w:val="single" w:sz="6" w:space="0" w:color="auto"/>
              <w:right w:val="single" w:sz="6" w:space="0" w:color="auto"/>
            </w:tcBorders>
            <w:vAlign w:val="bottom"/>
          </w:tcPr>
          <w:p w14:paraId="22EC8331" w14:textId="77777777" w:rsidR="00C41C20" w:rsidRPr="006C1597" w:rsidRDefault="00C41C20" w:rsidP="00184DA1">
            <w:pPr>
              <w:tabs>
                <w:tab w:val="left" w:leader="underscore" w:pos="5462"/>
              </w:tabs>
              <w:spacing w:before="60" w:after="60"/>
              <w:ind w:left="0" w:firstLine="0"/>
              <w:jc w:val="left"/>
            </w:pPr>
          </w:p>
        </w:tc>
      </w:tr>
      <w:tr w:rsidR="00C41C20" w:rsidRPr="006C1597" w14:paraId="730F68CF" w14:textId="77777777" w:rsidTr="00184DA1">
        <w:trPr>
          <w:cantSplit/>
        </w:trPr>
        <w:tc>
          <w:tcPr>
            <w:tcW w:w="3600" w:type="dxa"/>
            <w:tcBorders>
              <w:top w:val="single" w:sz="6" w:space="0" w:color="auto"/>
              <w:left w:val="single" w:sz="6" w:space="0" w:color="auto"/>
              <w:bottom w:val="single" w:sz="6" w:space="0" w:color="auto"/>
              <w:right w:val="single" w:sz="6" w:space="0" w:color="auto"/>
            </w:tcBorders>
          </w:tcPr>
          <w:p w14:paraId="32231BAE" w14:textId="77777777" w:rsidR="00C41C20" w:rsidRPr="006C1597" w:rsidRDefault="00C41C20" w:rsidP="00184DA1">
            <w:pPr>
              <w:tabs>
                <w:tab w:val="left" w:pos="2610"/>
              </w:tabs>
              <w:spacing w:before="240" w:after="60"/>
              <w:ind w:left="0" w:firstLine="0"/>
            </w:pPr>
            <w:r w:rsidRPr="006C1597">
              <w:lastRenderedPageBreak/>
              <w:t>Adresse :</w:t>
            </w:r>
          </w:p>
          <w:p w14:paraId="07E9AAE5" w14:textId="77777777" w:rsidR="00C41C20" w:rsidRPr="006C1597" w:rsidRDefault="00C41C20" w:rsidP="00184DA1">
            <w:pPr>
              <w:tabs>
                <w:tab w:val="left" w:pos="2610"/>
              </w:tabs>
              <w:spacing w:before="240" w:after="60"/>
              <w:ind w:left="0" w:firstLine="0"/>
            </w:pPr>
            <w:r w:rsidRPr="006C1597">
              <w:t>Numéro de téléphone/télécopie :</w:t>
            </w:r>
          </w:p>
          <w:p w14:paraId="2A4DCE03" w14:textId="77777777" w:rsidR="00C41C20" w:rsidRPr="006C1597" w:rsidRDefault="00C41C20" w:rsidP="00184DA1">
            <w:pPr>
              <w:tabs>
                <w:tab w:val="left" w:pos="2610"/>
              </w:tabs>
              <w:spacing w:before="240" w:after="60"/>
              <w:ind w:left="0" w:firstLine="0"/>
            </w:pPr>
            <w:r w:rsidRPr="006C1597">
              <w:t>Adresse électronique :</w:t>
            </w:r>
          </w:p>
        </w:tc>
        <w:tc>
          <w:tcPr>
            <w:tcW w:w="2160" w:type="dxa"/>
            <w:gridSpan w:val="2"/>
            <w:tcBorders>
              <w:top w:val="single" w:sz="6" w:space="0" w:color="auto"/>
              <w:left w:val="nil"/>
              <w:bottom w:val="single" w:sz="6" w:space="0" w:color="auto"/>
              <w:right w:val="nil"/>
            </w:tcBorders>
          </w:tcPr>
          <w:p w14:paraId="05E5131F" w14:textId="77777777" w:rsidR="00C41C20" w:rsidRPr="006C1597" w:rsidRDefault="00C41C20" w:rsidP="00184DA1">
            <w:pPr>
              <w:tabs>
                <w:tab w:val="left" w:leader="underscore" w:pos="5462"/>
              </w:tabs>
              <w:spacing w:before="240" w:after="60"/>
              <w:ind w:left="0" w:firstLine="0"/>
            </w:pPr>
          </w:p>
        </w:tc>
        <w:tc>
          <w:tcPr>
            <w:tcW w:w="3780" w:type="dxa"/>
            <w:gridSpan w:val="3"/>
            <w:tcBorders>
              <w:top w:val="single" w:sz="6" w:space="0" w:color="auto"/>
              <w:left w:val="nil"/>
              <w:bottom w:val="single" w:sz="6" w:space="0" w:color="auto"/>
              <w:right w:val="single" w:sz="6" w:space="0" w:color="auto"/>
            </w:tcBorders>
          </w:tcPr>
          <w:p w14:paraId="401B516C" w14:textId="77777777" w:rsidR="00C41C20" w:rsidRPr="006C1597" w:rsidRDefault="00C41C20" w:rsidP="00184DA1">
            <w:pPr>
              <w:tabs>
                <w:tab w:val="left" w:leader="underscore" w:pos="5462"/>
              </w:tabs>
              <w:spacing w:before="240" w:after="60"/>
              <w:ind w:left="0" w:firstLine="0"/>
            </w:pPr>
          </w:p>
        </w:tc>
      </w:tr>
    </w:tbl>
    <w:p w14:paraId="3134BF77" w14:textId="77777777" w:rsidR="00C41C20" w:rsidRDefault="00C41C20" w:rsidP="00C41C20">
      <w:pPr>
        <w:tabs>
          <w:tab w:val="left" w:pos="2610"/>
        </w:tabs>
        <w:spacing w:before="120"/>
        <w:jc w:val="center"/>
        <w:rPr>
          <w:b/>
          <w:sz w:val="28"/>
          <w:szCs w:val="28"/>
        </w:rPr>
      </w:pPr>
    </w:p>
    <w:p w14:paraId="4FA21238" w14:textId="77777777" w:rsidR="00C41C20" w:rsidRPr="001A781C" w:rsidRDefault="00C41C20" w:rsidP="00C41C20">
      <w:pPr>
        <w:pStyle w:val="Style200"/>
        <w:spacing w:before="0" w:after="120" w:line="240" w:lineRule="auto"/>
        <w:rPr>
          <w:spacing w:val="-4"/>
        </w:rPr>
      </w:pPr>
      <w:r w:rsidRPr="001A781C">
        <w:rPr>
          <w:spacing w:val="-4"/>
        </w:rPr>
        <w:t xml:space="preserve">2. </w:t>
      </w:r>
      <w:r w:rsidRPr="00A76396">
        <w:rPr>
          <w:spacing w:val="-4"/>
          <w:lang w:val="fr-FR"/>
        </w:rPr>
        <w:t>Activité</w:t>
      </w:r>
      <w:r w:rsidRPr="001A781C">
        <w:rPr>
          <w:spacing w:val="-4"/>
        </w:rPr>
        <w:t xml:space="preserve"> No. </w:t>
      </w:r>
      <w:r>
        <w:rPr>
          <w:spacing w:val="-4"/>
        </w:rPr>
        <w:t>Deux</w:t>
      </w:r>
      <w:r w:rsidRPr="001A781C">
        <w:rPr>
          <w:spacing w:val="-4"/>
        </w:rPr>
        <w:t xml:space="preserve"> </w:t>
      </w:r>
    </w:p>
    <w:p w14:paraId="17A1CDF4" w14:textId="77777777" w:rsidR="00C41C20" w:rsidRPr="001A781C" w:rsidRDefault="00C41C20" w:rsidP="00C41C20">
      <w:pPr>
        <w:pStyle w:val="Style200"/>
        <w:spacing w:before="0" w:after="120" w:line="240" w:lineRule="auto"/>
        <w:rPr>
          <w:spacing w:val="-4"/>
        </w:rPr>
      </w:pPr>
      <w:r w:rsidRPr="001A781C">
        <w:rPr>
          <w:spacing w:val="-4"/>
        </w:rPr>
        <w:t>3. …………………</w:t>
      </w:r>
    </w:p>
    <w:p w14:paraId="3566DACA" w14:textId="77777777" w:rsidR="00C41C20" w:rsidRPr="001A781C" w:rsidRDefault="00C41C20" w:rsidP="00C41C20">
      <w:pPr>
        <w:pStyle w:val="Style200"/>
        <w:spacing w:before="0" w:after="120" w:line="240" w:lineRule="auto"/>
        <w:rPr>
          <w:spacing w:val="-4"/>
        </w:rPr>
      </w:pPr>
    </w:p>
    <w:tbl>
      <w:tblPr>
        <w:tblW w:w="9540" w:type="dxa"/>
        <w:tblInd w:w="3" w:type="dxa"/>
        <w:tblLayout w:type="fixed"/>
        <w:tblCellMar>
          <w:left w:w="0" w:type="dxa"/>
          <w:right w:w="0" w:type="dxa"/>
        </w:tblCellMar>
        <w:tblLook w:val="0000" w:firstRow="0" w:lastRow="0" w:firstColumn="0" w:lastColumn="0" w:noHBand="0" w:noVBand="0"/>
      </w:tblPr>
      <w:tblGrid>
        <w:gridCol w:w="3870"/>
        <w:gridCol w:w="5670"/>
      </w:tblGrid>
      <w:tr w:rsidR="00C41C20" w:rsidRPr="001A781C" w14:paraId="06B46D7C" w14:textId="77777777" w:rsidTr="00184DA1">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45E4465B" w14:textId="77777777" w:rsidR="00C41C20" w:rsidRPr="001A781C" w:rsidRDefault="00C41C20" w:rsidP="00184DA1"/>
        </w:tc>
        <w:tc>
          <w:tcPr>
            <w:tcW w:w="5670" w:type="dxa"/>
            <w:tcBorders>
              <w:top w:val="single" w:sz="2" w:space="0" w:color="auto"/>
              <w:left w:val="single" w:sz="2" w:space="0" w:color="auto"/>
              <w:bottom w:val="single" w:sz="2" w:space="0" w:color="auto"/>
              <w:right w:val="single" w:sz="2" w:space="0" w:color="auto"/>
            </w:tcBorders>
          </w:tcPr>
          <w:p w14:paraId="616BFC21" w14:textId="77777777" w:rsidR="00C41C20" w:rsidRPr="001A781C" w:rsidRDefault="00C41C20" w:rsidP="00184DA1">
            <w:pPr>
              <w:spacing w:before="252"/>
              <w:jc w:val="center"/>
              <w:rPr>
                <w:b/>
                <w:bCs/>
                <w:spacing w:val="4"/>
                <w:sz w:val="26"/>
                <w:szCs w:val="26"/>
              </w:rPr>
            </w:pPr>
            <w:r w:rsidRPr="001A781C">
              <w:rPr>
                <w:b/>
                <w:bCs/>
                <w:spacing w:val="4"/>
                <w:sz w:val="26"/>
                <w:szCs w:val="26"/>
              </w:rPr>
              <w:t>Information</w:t>
            </w:r>
          </w:p>
        </w:tc>
      </w:tr>
      <w:tr w:rsidR="00C41C20" w:rsidRPr="00BE1DE5" w14:paraId="69331D57" w14:textId="77777777" w:rsidTr="00184DA1">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52D8EC50" w14:textId="77777777" w:rsidR="00C41C20" w:rsidRPr="00BE1DE5" w:rsidRDefault="00C41C20" w:rsidP="00184DA1">
            <w:pPr>
              <w:ind w:left="40" w:hanging="40"/>
              <w:jc w:val="left"/>
              <w:rPr>
                <w:spacing w:val="-4"/>
              </w:rPr>
            </w:pPr>
            <w:r w:rsidRPr="00BE1DE5">
              <w:rPr>
                <w:spacing w:val="-4"/>
              </w:rPr>
              <w:t>Description des activités clés selon le Sous-F</w:t>
            </w:r>
            <w:r>
              <w:rPr>
                <w:spacing w:val="-4"/>
              </w:rPr>
              <w:t xml:space="preserve">acteur </w:t>
            </w:r>
            <w:r w:rsidRPr="00BE1DE5">
              <w:rPr>
                <w:spacing w:val="-4"/>
              </w:rPr>
              <w:t xml:space="preserve">4.2(b) </w:t>
            </w:r>
            <w:r>
              <w:rPr>
                <w:spacing w:val="-4"/>
              </w:rPr>
              <w:t>de la Section III</w:t>
            </w:r>
            <w:r w:rsidRPr="00BE1DE5">
              <w:rPr>
                <w:spacing w:val="-4"/>
              </w:rPr>
              <w:t>:</w:t>
            </w:r>
          </w:p>
        </w:tc>
        <w:tc>
          <w:tcPr>
            <w:tcW w:w="5670" w:type="dxa"/>
            <w:tcBorders>
              <w:top w:val="single" w:sz="2" w:space="0" w:color="auto"/>
              <w:left w:val="single" w:sz="2" w:space="0" w:color="auto"/>
              <w:bottom w:val="single" w:sz="2" w:space="0" w:color="auto"/>
              <w:right w:val="single" w:sz="2" w:space="0" w:color="auto"/>
            </w:tcBorders>
          </w:tcPr>
          <w:p w14:paraId="66EE90BA" w14:textId="77777777" w:rsidR="00C41C20" w:rsidRPr="00BE1DE5" w:rsidRDefault="00C41C20" w:rsidP="00184DA1">
            <w:pPr>
              <w:ind w:left="40"/>
              <w:rPr>
                <w:spacing w:val="-4"/>
              </w:rPr>
            </w:pPr>
          </w:p>
        </w:tc>
      </w:tr>
      <w:tr w:rsidR="00C41C20" w:rsidRPr="00BE1DE5" w14:paraId="28880493" w14:textId="77777777" w:rsidTr="00184DA1">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8F9706A" w14:textId="77777777" w:rsidR="00C41C20" w:rsidRPr="00BE1DE5" w:rsidRDefault="00C41C20" w:rsidP="00184DA1"/>
        </w:tc>
        <w:tc>
          <w:tcPr>
            <w:tcW w:w="5670" w:type="dxa"/>
            <w:tcBorders>
              <w:top w:val="single" w:sz="2" w:space="0" w:color="auto"/>
              <w:left w:val="single" w:sz="2" w:space="0" w:color="auto"/>
              <w:bottom w:val="single" w:sz="2" w:space="0" w:color="auto"/>
              <w:right w:val="single" w:sz="2" w:space="0" w:color="auto"/>
            </w:tcBorders>
          </w:tcPr>
          <w:p w14:paraId="445A7C3B" w14:textId="77777777" w:rsidR="00C41C20" w:rsidRPr="00BE1DE5" w:rsidRDefault="00C41C20" w:rsidP="00184DA1">
            <w:pPr>
              <w:rPr>
                <w:i/>
                <w:iCs/>
                <w:spacing w:val="-4"/>
              </w:rPr>
            </w:pPr>
          </w:p>
          <w:p w14:paraId="5E5CC896" w14:textId="77777777" w:rsidR="00C41C20" w:rsidRPr="00BE1DE5" w:rsidRDefault="00C41C20" w:rsidP="00184DA1">
            <w:pPr>
              <w:rPr>
                <w:i/>
                <w:iCs/>
                <w:spacing w:val="-4"/>
              </w:rPr>
            </w:pPr>
          </w:p>
        </w:tc>
      </w:tr>
      <w:tr w:rsidR="00C41C20" w:rsidRPr="00BE1DE5" w14:paraId="3ED10791" w14:textId="77777777" w:rsidTr="00184DA1">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5244C54" w14:textId="77777777" w:rsidR="00C41C20" w:rsidRPr="00BE1DE5" w:rsidRDefault="00C41C20" w:rsidP="00184DA1"/>
        </w:tc>
        <w:tc>
          <w:tcPr>
            <w:tcW w:w="5670" w:type="dxa"/>
            <w:tcBorders>
              <w:top w:val="single" w:sz="2" w:space="0" w:color="auto"/>
              <w:left w:val="single" w:sz="2" w:space="0" w:color="auto"/>
              <w:bottom w:val="single" w:sz="2" w:space="0" w:color="auto"/>
              <w:right w:val="single" w:sz="2" w:space="0" w:color="auto"/>
            </w:tcBorders>
          </w:tcPr>
          <w:p w14:paraId="5C90EC95" w14:textId="77777777" w:rsidR="00C41C20" w:rsidRPr="00BE1DE5" w:rsidRDefault="00C41C20" w:rsidP="00184DA1"/>
        </w:tc>
      </w:tr>
      <w:tr w:rsidR="00C41C20" w:rsidRPr="00BE1DE5" w14:paraId="55334D89" w14:textId="77777777" w:rsidTr="00184DA1">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41C0DAE" w14:textId="77777777" w:rsidR="00C41C20" w:rsidRPr="00BE1DE5" w:rsidRDefault="00C41C20" w:rsidP="00184DA1"/>
        </w:tc>
        <w:tc>
          <w:tcPr>
            <w:tcW w:w="5670" w:type="dxa"/>
            <w:tcBorders>
              <w:top w:val="single" w:sz="2" w:space="0" w:color="auto"/>
              <w:left w:val="single" w:sz="2" w:space="0" w:color="auto"/>
              <w:bottom w:val="single" w:sz="2" w:space="0" w:color="auto"/>
              <w:right w:val="single" w:sz="2" w:space="0" w:color="auto"/>
            </w:tcBorders>
          </w:tcPr>
          <w:p w14:paraId="7345BB67" w14:textId="77777777" w:rsidR="00C41C20" w:rsidRPr="00BE1DE5" w:rsidRDefault="00C41C20" w:rsidP="00184DA1"/>
        </w:tc>
      </w:tr>
      <w:tr w:rsidR="00C41C20" w:rsidRPr="00BE1DE5" w14:paraId="1176485E" w14:textId="77777777" w:rsidTr="00184DA1">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C3268FF" w14:textId="77777777" w:rsidR="00C41C20" w:rsidRPr="00BE1DE5" w:rsidRDefault="00C41C20" w:rsidP="00184DA1"/>
        </w:tc>
        <w:tc>
          <w:tcPr>
            <w:tcW w:w="5670" w:type="dxa"/>
            <w:tcBorders>
              <w:top w:val="single" w:sz="2" w:space="0" w:color="auto"/>
              <w:left w:val="single" w:sz="2" w:space="0" w:color="auto"/>
              <w:bottom w:val="single" w:sz="2" w:space="0" w:color="auto"/>
              <w:right w:val="single" w:sz="2" w:space="0" w:color="auto"/>
            </w:tcBorders>
          </w:tcPr>
          <w:p w14:paraId="24F2CB84" w14:textId="77777777" w:rsidR="00C41C20" w:rsidRPr="00BE1DE5" w:rsidRDefault="00C41C20" w:rsidP="00184DA1"/>
        </w:tc>
      </w:tr>
      <w:tr w:rsidR="00C41C20" w:rsidRPr="00BE1DE5" w14:paraId="413E9577" w14:textId="77777777" w:rsidTr="00184DA1">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01C30795" w14:textId="77777777" w:rsidR="00C41C20" w:rsidRPr="00BE1DE5" w:rsidRDefault="00C41C20" w:rsidP="00184DA1"/>
        </w:tc>
        <w:tc>
          <w:tcPr>
            <w:tcW w:w="5670" w:type="dxa"/>
            <w:tcBorders>
              <w:top w:val="single" w:sz="2" w:space="0" w:color="auto"/>
              <w:left w:val="single" w:sz="2" w:space="0" w:color="auto"/>
              <w:bottom w:val="single" w:sz="2" w:space="0" w:color="auto"/>
              <w:right w:val="single" w:sz="2" w:space="0" w:color="auto"/>
            </w:tcBorders>
          </w:tcPr>
          <w:p w14:paraId="320692E8" w14:textId="77777777" w:rsidR="00C41C20" w:rsidRPr="00BE1DE5" w:rsidRDefault="00C41C20" w:rsidP="00184DA1"/>
        </w:tc>
      </w:tr>
    </w:tbl>
    <w:p w14:paraId="18F8D624" w14:textId="77777777" w:rsidR="00C41C20" w:rsidRPr="00BE1DE5" w:rsidRDefault="00C41C20" w:rsidP="00C41C20">
      <w:pPr>
        <w:spacing w:after="468" w:line="576" w:lineRule="exact"/>
        <w:jc w:val="center"/>
        <w:rPr>
          <w:b/>
          <w:bCs/>
          <w:spacing w:val="6"/>
          <w:sz w:val="46"/>
          <w:szCs w:val="46"/>
        </w:rPr>
      </w:pPr>
    </w:p>
    <w:p w14:paraId="1D3BE9BD" w14:textId="77777777" w:rsidR="00C41C20" w:rsidRPr="00BE1DE5" w:rsidRDefault="00C41C20" w:rsidP="00C41C20">
      <w:pPr>
        <w:rPr>
          <w:b/>
          <w:sz w:val="28"/>
          <w:szCs w:val="28"/>
        </w:rPr>
      </w:pPr>
      <w:r w:rsidRPr="00BE1DE5">
        <w:rPr>
          <w:b/>
          <w:sz w:val="28"/>
          <w:szCs w:val="28"/>
        </w:rPr>
        <w:br w:type="page"/>
      </w:r>
    </w:p>
    <w:p w14:paraId="1E82B627" w14:textId="77777777" w:rsidR="00C41C20" w:rsidRPr="006C1597" w:rsidRDefault="00C41C20" w:rsidP="00C41C20">
      <w:pPr>
        <w:pStyle w:val="Sec4head2"/>
      </w:pPr>
      <w:r w:rsidRPr="006C1597">
        <w:lastRenderedPageBreak/>
        <w:t>Formulaire EXP - 4.2</w:t>
      </w:r>
      <w:r>
        <w:t xml:space="preserve"> </w:t>
      </w:r>
      <w:r w:rsidRPr="006C1597">
        <w:t xml:space="preserve">(c) </w:t>
      </w:r>
      <w:r>
        <w:br/>
      </w:r>
      <w:r w:rsidRPr="006C1597">
        <w:t xml:space="preserve"> Expérience </w:t>
      </w:r>
      <w:r>
        <w:t>S</w:t>
      </w:r>
      <w:r w:rsidRPr="006C1597">
        <w:t xml:space="preserve">pécifique dans la </w:t>
      </w:r>
      <w:r>
        <w:t>G</w:t>
      </w:r>
      <w:r w:rsidRPr="006C1597">
        <w:t>estion des aspects ES</w:t>
      </w:r>
    </w:p>
    <w:p w14:paraId="1792BC61" w14:textId="77777777" w:rsidR="00C41C20" w:rsidRPr="006C1597" w:rsidRDefault="00C41C20" w:rsidP="00C41C20">
      <w:pPr>
        <w:spacing w:before="432" w:after="0"/>
        <w:ind w:left="0" w:right="743" w:firstLine="0"/>
        <w:jc w:val="left"/>
        <w:rPr>
          <w:szCs w:val="24"/>
          <w:lang w:eastAsia="en-US"/>
        </w:rPr>
      </w:pPr>
      <w:r w:rsidRPr="006C1597">
        <w:rPr>
          <w:i/>
          <w:iCs/>
          <w:spacing w:val="14"/>
          <w:szCs w:val="24"/>
          <w:lang w:eastAsia="en-US"/>
        </w:rPr>
        <w:t>[</w:t>
      </w:r>
      <w:r w:rsidRPr="006C1597">
        <w:rPr>
          <w:i/>
          <w:iCs/>
          <w:spacing w:val="2"/>
          <w:szCs w:val="24"/>
          <w:lang w:eastAsia="en-US"/>
        </w:rPr>
        <w:t>Le tableau suivant est rempli pour les contrats exécutés par le Soumissionnaire, et chaque membre d’un groupement]</w:t>
      </w:r>
    </w:p>
    <w:p w14:paraId="73519047" w14:textId="77777777" w:rsidR="00C41C20" w:rsidRPr="006C1597" w:rsidRDefault="00C41C20" w:rsidP="00C41C20">
      <w:pPr>
        <w:spacing w:before="240" w:after="0"/>
        <w:ind w:left="0" w:firstLine="0"/>
        <w:jc w:val="right"/>
        <w:rPr>
          <w:szCs w:val="24"/>
          <w:lang w:eastAsia="en-US"/>
        </w:rPr>
      </w:pPr>
      <w:r w:rsidRPr="006C1597">
        <w:rPr>
          <w:spacing w:val="-2"/>
          <w:szCs w:val="24"/>
          <w:lang w:eastAsia="en-US"/>
        </w:rPr>
        <w:t>Nom du Soumissionnaire</w:t>
      </w:r>
      <w:r>
        <w:rPr>
          <w:spacing w:val="-2"/>
          <w:szCs w:val="24"/>
          <w:lang w:eastAsia="en-US"/>
        </w:rPr>
        <w:t xml:space="preserve"> </w:t>
      </w:r>
      <w:r w:rsidRPr="006C1597">
        <w:rPr>
          <w:spacing w:val="-2"/>
          <w:szCs w:val="24"/>
          <w:lang w:eastAsia="en-US"/>
        </w:rPr>
        <w:t xml:space="preserve">: </w:t>
      </w:r>
      <w:r w:rsidRPr="006C1597">
        <w:rPr>
          <w:i/>
          <w:iCs/>
          <w:szCs w:val="24"/>
          <w:lang w:eastAsia="en-US"/>
        </w:rPr>
        <w:t>________________</w:t>
      </w:r>
      <w:r w:rsidRPr="006C1597">
        <w:rPr>
          <w:i/>
          <w:iCs/>
          <w:szCs w:val="24"/>
          <w:lang w:eastAsia="en-US"/>
        </w:rPr>
        <w:br/>
      </w:r>
      <w:r w:rsidRPr="006C1597">
        <w:rPr>
          <w:spacing w:val="-2"/>
          <w:szCs w:val="24"/>
          <w:lang w:eastAsia="en-US"/>
        </w:rPr>
        <w:t>Date</w:t>
      </w:r>
      <w:r>
        <w:rPr>
          <w:spacing w:val="-2"/>
          <w:szCs w:val="24"/>
          <w:lang w:eastAsia="en-US"/>
        </w:rPr>
        <w:t xml:space="preserve"> </w:t>
      </w:r>
      <w:r w:rsidRPr="006C1597">
        <w:rPr>
          <w:spacing w:val="-2"/>
          <w:szCs w:val="24"/>
          <w:lang w:eastAsia="en-US"/>
        </w:rPr>
        <w:t xml:space="preserve">: </w:t>
      </w:r>
      <w:r w:rsidRPr="006C1597">
        <w:rPr>
          <w:i/>
          <w:iCs/>
          <w:spacing w:val="2"/>
          <w:szCs w:val="24"/>
          <w:lang w:eastAsia="en-US"/>
        </w:rPr>
        <w:t>___________________</w:t>
      </w:r>
      <w:r w:rsidRPr="006C1597">
        <w:rPr>
          <w:i/>
          <w:iCs/>
          <w:spacing w:val="2"/>
          <w:szCs w:val="24"/>
          <w:lang w:eastAsia="en-US"/>
        </w:rPr>
        <w:br/>
      </w:r>
      <w:r w:rsidRPr="006C1597">
        <w:rPr>
          <w:spacing w:val="-2"/>
          <w:szCs w:val="24"/>
          <w:lang w:eastAsia="en-US"/>
        </w:rPr>
        <w:t xml:space="preserve">Nom du membre du GE du Soumissionnaire : </w:t>
      </w:r>
      <w:r w:rsidRPr="006C1597">
        <w:rPr>
          <w:i/>
          <w:iCs/>
          <w:szCs w:val="24"/>
          <w:lang w:eastAsia="en-US"/>
        </w:rPr>
        <w:t>__________________</w:t>
      </w:r>
      <w:r w:rsidRPr="006C1597">
        <w:rPr>
          <w:i/>
          <w:iCs/>
          <w:szCs w:val="24"/>
          <w:lang w:eastAsia="en-US"/>
        </w:rPr>
        <w:br/>
      </w:r>
      <w:r w:rsidRPr="006C1597">
        <w:rPr>
          <w:spacing w:val="-2"/>
          <w:szCs w:val="24"/>
          <w:lang w:eastAsia="en-US"/>
        </w:rPr>
        <w:t>No. AO et titre</w:t>
      </w:r>
      <w:r>
        <w:rPr>
          <w:spacing w:val="-2"/>
          <w:szCs w:val="24"/>
          <w:lang w:eastAsia="en-US"/>
        </w:rPr>
        <w:t xml:space="preserve"> </w:t>
      </w:r>
      <w:r w:rsidRPr="006C1597">
        <w:rPr>
          <w:spacing w:val="-2"/>
          <w:szCs w:val="24"/>
          <w:lang w:eastAsia="en-US"/>
        </w:rPr>
        <w:t xml:space="preserve">: </w:t>
      </w:r>
      <w:r w:rsidRPr="006C1597">
        <w:rPr>
          <w:i/>
          <w:iCs/>
          <w:spacing w:val="2"/>
          <w:szCs w:val="24"/>
          <w:lang w:eastAsia="en-US"/>
        </w:rPr>
        <w:t>_____________________</w:t>
      </w:r>
    </w:p>
    <w:p w14:paraId="1B18F918" w14:textId="77777777" w:rsidR="00C41C20" w:rsidRPr="006C1597" w:rsidRDefault="00C41C20" w:rsidP="00C41C20">
      <w:pPr>
        <w:autoSpaceDE w:val="0"/>
        <w:autoSpaceDN w:val="0"/>
        <w:spacing w:after="120"/>
        <w:ind w:left="2880" w:firstLine="0"/>
        <w:jc w:val="right"/>
        <w:rPr>
          <w:szCs w:val="24"/>
          <w:lang w:eastAsia="en-US"/>
        </w:rPr>
      </w:pPr>
      <w:r w:rsidRPr="006C1597">
        <w:rPr>
          <w:spacing w:val="-2"/>
          <w:szCs w:val="24"/>
          <w:lang w:eastAsia="en-US"/>
        </w:rPr>
        <w:t xml:space="preserve">Page </w:t>
      </w:r>
      <w:r>
        <w:rPr>
          <w:spacing w:val="-2"/>
          <w:szCs w:val="24"/>
          <w:lang w:eastAsia="en-US"/>
        </w:rPr>
        <w:t>_______</w:t>
      </w:r>
      <w:r w:rsidRPr="006C1597">
        <w:rPr>
          <w:spacing w:val="-2"/>
          <w:szCs w:val="24"/>
          <w:lang w:eastAsia="en-US"/>
        </w:rPr>
        <w:t xml:space="preserve"> </w:t>
      </w:r>
      <w:r w:rsidRPr="006C1597">
        <w:rPr>
          <w:szCs w:val="24"/>
          <w:lang w:eastAsia="en-US"/>
        </w:rPr>
        <w:t>de</w:t>
      </w:r>
      <w:r>
        <w:rPr>
          <w:szCs w:val="24"/>
          <w:lang w:eastAsia="en-US"/>
        </w:rPr>
        <w:t xml:space="preserve"> _______</w:t>
      </w:r>
      <w:r w:rsidRPr="006C1597">
        <w:rPr>
          <w:szCs w:val="24"/>
          <w:lang w:eastAsia="en-US"/>
        </w:rPr>
        <w:t xml:space="preserve"> pages</w:t>
      </w:r>
      <w:r w:rsidRPr="006C1597">
        <w:rPr>
          <w:spacing w:val="-2"/>
          <w:szCs w:val="24"/>
          <w:lang w:eastAsia="en-US"/>
        </w:rPr>
        <w:t xml:space="preserve"> </w:t>
      </w:r>
    </w:p>
    <w:p w14:paraId="2818C697" w14:textId="77777777" w:rsidR="00C41C20" w:rsidRPr="006C1597" w:rsidRDefault="00C41C20" w:rsidP="00C41C20">
      <w:pPr>
        <w:spacing w:before="40" w:after="40"/>
        <w:ind w:left="0" w:firstLine="0"/>
        <w:jc w:val="left"/>
        <w:rPr>
          <w:szCs w:val="24"/>
          <w:lang w:eastAsia="en-US"/>
        </w:rPr>
      </w:pPr>
    </w:p>
    <w:p w14:paraId="59876386" w14:textId="77777777" w:rsidR="00C41C20" w:rsidRPr="006C1597" w:rsidRDefault="00C41C20" w:rsidP="00C41C20">
      <w:pPr>
        <w:spacing w:before="40" w:after="40"/>
        <w:ind w:left="360" w:hanging="360"/>
        <w:jc w:val="left"/>
        <w:rPr>
          <w:szCs w:val="24"/>
        </w:rPr>
      </w:pPr>
      <w:r w:rsidRPr="006C1597">
        <w:rPr>
          <w:spacing w:val="-2"/>
          <w:sz w:val="20"/>
        </w:rPr>
        <w:t>1.</w:t>
      </w:r>
      <w:r w:rsidRPr="006C1597">
        <w:rPr>
          <w:spacing w:val="-2"/>
          <w:sz w:val="14"/>
          <w:szCs w:val="14"/>
        </w:rPr>
        <w:t xml:space="preserve"> </w:t>
      </w:r>
      <w:r w:rsidRPr="006C1597">
        <w:rPr>
          <w:spacing w:val="-2"/>
          <w:szCs w:val="24"/>
        </w:rPr>
        <w:t xml:space="preserve">Exigence clé </w:t>
      </w:r>
      <w:r w:rsidRPr="006C1597">
        <w:rPr>
          <w:szCs w:val="24"/>
        </w:rPr>
        <w:t xml:space="preserve">no 1 conformément à </w:t>
      </w:r>
      <w:r w:rsidRPr="006C1597">
        <w:rPr>
          <w:spacing w:val="4"/>
          <w:szCs w:val="24"/>
        </w:rPr>
        <w:t xml:space="preserve">4.2 (c) : </w:t>
      </w:r>
      <w:r w:rsidRPr="006C1597">
        <w:rPr>
          <w:spacing w:val="2"/>
          <w:szCs w:val="24"/>
        </w:rPr>
        <w:t>______________________</w:t>
      </w:r>
    </w:p>
    <w:p w14:paraId="3A01EF43" w14:textId="77777777" w:rsidR="00C41C20" w:rsidRPr="006C1597" w:rsidRDefault="00C41C20" w:rsidP="00C41C20">
      <w:pPr>
        <w:spacing w:before="40" w:after="40"/>
        <w:ind w:left="360" w:firstLine="0"/>
        <w:jc w:val="left"/>
        <w:rPr>
          <w:szCs w:val="24"/>
        </w:rPr>
      </w:pPr>
      <w:r w:rsidRPr="006C1597">
        <w:rPr>
          <w:spacing w:val="-2"/>
          <w:szCs w:val="24"/>
          <w:u w:val="single"/>
        </w:rPr>
        <w:t> </w:t>
      </w:r>
    </w:p>
    <w:tbl>
      <w:tblPr>
        <w:tblW w:w="9360" w:type="dxa"/>
        <w:tblInd w:w="3" w:type="dxa"/>
        <w:tblCellMar>
          <w:left w:w="0" w:type="dxa"/>
          <w:right w:w="0" w:type="dxa"/>
        </w:tblCellMar>
        <w:tblLook w:val="04A0" w:firstRow="1" w:lastRow="0" w:firstColumn="1" w:lastColumn="0" w:noHBand="0" w:noVBand="1"/>
      </w:tblPr>
      <w:tblGrid>
        <w:gridCol w:w="3837"/>
        <w:gridCol w:w="1386"/>
        <w:gridCol w:w="1441"/>
        <w:gridCol w:w="1351"/>
        <w:gridCol w:w="1345"/>
      </w:tblGrid>
      <w:tr w:rsidR="00C41C20" w:rsidRPr="006C1597" w14:paraId="08E659A3" w14:textId="77777777" w:rsidTr="00184DA1">
        <w:trPr>
          <w:trHeight w:val="413"/>
        </w:trPr>
        <w:tc>
          <w:tcPr>
            <w:tcW w:w="3835" w:type="dxa"/>
            <w:tcBorders>
              <w:top w:val="single" w:sz="8" w:space="0" w:color="auto"/>
              <w:left w:val="single" w:sz="8" w:space="0" w:color="auto"/>
              <w:bottom w:val="single" w:sz="8" w:space="0" w:color="auto"/>
              <w:right w:val="single" w:sz="8" w:space="0" w:color="auto"/>
            </w:tcBorders>
            <w:hideMark/>
          </w:tcPr>
          <w:p w14:paraId="7744A02C" w14:textId="77777777" w:rsidR="00C41C20" w:rsidRPr="006C1597" w:rsidRDefault="00C41C20" w:rsidP="00184DA1">
            <w:pPr>
              <w:spacing w:before="40" w:after="40"/>
              <w:ind w:left="43" w:firstLine="0"/>
              <w:jc w:val="left"/>
              <w:rPr>
                <w:szCs w:val="24"/>
                <w:lang w:eastAsia="en-US"/>
              </w:rPr>
            </w:pPr>
            <w:r w:rsidRPr="006C1597">
              <w:rPr>
                <w:spacing w:val="-8"/>
                <w:szCs w:val="24"/>
                <w:lang w:eastAsia="en-US"/>
              </w:rPr>
              <w:t xml:space="preserve">Identification du </w:t>
            </w:r>
            <w:r>
              <w:rPr>
                <w:spacing w:val="-8"/>
                <w:szCs w:val="24"/>
                <w:lang w:eastAsia="en-US"/>
              </w:rPr>
              <w:t>Marché</w:t>
            </w:r>
          </w:p>
        </w:tc>
        <w:tc>
          <w:tcPr>
            <w:tcW w:w="5519" w:type="dxa"/>
            <w:gridSpan w:val="4"/>
            <w:tcBorders>
              <w:top w:val="single" w:sz="8" w:space="0" w:color="auto"/>
              <w:left w:val="nil"/>
              <w:bottom w:val="single" w:sz="8" w:space="0" w:color="auto"/>
              <w:right w:val="single" w:sz="8" w:space="0" w:color="auto"/>
            </w:tcBorders>
            <w:hideMark/>
          </w:tcPr>
          <w:p w14:paraId="1EC1B917" w14:textId="77777777" w:rsidR="00C41C20" w:rsidRPr="006C1597" w:rsidRDefault="00C41C20" w:rsidP="00184DA1">
            <w:pPr>
              <w:spacing w:before="40" w:after="40"/>
              <w:ind w:left="284" w:firstLine="0"/>
              <w:jc w:val="left"/>
              <w:rPr>
                <w:szCs w:val="24"/>
                <w:lang w:eastAsia="en-US"/>
              </w:rPr>
            </w:pPr>
            <w:r w:rsidRPr="006C1597">
              <w:rPr>
                <w:i/>
                <w:iCs/>
                <w:spacing w:val="2"/>
                <w:szCs w:val="24"/>
                <w:lang w:eastAsia="en-US"/>
              </w:rPr>
              <w:t> </w:t>
            </w:r>
          </w:p>
        </w:tc>
      </w:tr>
      <w:tr w:rsidR="00C41C20" w:rsidRPr="006C1597" w14:paraId="1E6D6685" w14:textId="77777777" w:rsidTr="00184DA1">
        <w:trPr>
          <w:trHeight w:val="408"/>
        </w:trPr>
        <w:tc>
          <w:tcPr>
            <w:tcW w:w="3835" w:type="dxa"/>
            <w:tcBorders>
              <w:top w:val="nil"/>
              <w:left w:val="single" w:sz="8" w:space="0" w:color="auto"/>
              <w:bottom w:val="single" w:sz="8" w:space="0" w:color="auto"/>
              <w:right w:val="single" w:sz="8" w:space="0" w:color="auto"/>
            </w:tcBorders>
            <w:hideMark/>
          </w:tcPr>
          <w:p w14:paraId="08097120" w14:textId="77777777" w:rsidR="00C41C20" w:rsidRPr="006C1597" w:rsidRDefault="00C41C20" w:rsidP="00184DA1">
            <w:pPr>
              <w:spacing w:before="40" w:after="40"/>
              <w:ind w:left="43" w:firstLine="0"/>
              <w:jc w:val="left"/>
              <w:rPr>
                <w:szCs w:val="24"/>
                <w:lang w:eastAsia="en-US"/>
              </w:rPr>
            </w:pPr>
            <w:r w:rsidRPr="006C1597">
              <w:rPr>
                <w:spacing w:val="-10"/>
                <w:szCs w:val="24"/>
                <w:lang w:eastAsia="en-US"/>
              </w:rPr>
              <w:t>Date d’attribution</w:t>
            </w:r>
          </w:p>
        </w:tc>
        <w:tc>
          <w:tcPr>
            <w:tcW w:w="5519" w:type="dxa"/>
            <w:gridSpan w:val="4"/>
            <w:tcBorders>
              <w:top w:val="nil"/>
              <w:left w:val="nil"/>
              <w:bottom w:val="single" w:sz="8" w:space="0" w:color="auto"/>
              <w:right w:val="single" w:sz="8" w:space="0" w:color="auto"/>
            </w:tcBorders>
            <w:hideMark/>
          </w:tcPr>
          <w:p w14:paraId="6D4580DC" w14:textId="77777777" w:rsidR="00C41C20" w:rsidRPr="006C1597" w:rsidRDefault="00C41C20" w:rsidP="00184DA1">
            <w:pPr>
              <w:spacing w:before="40" w:after="40"/>
              <w:ind w:left="164" w:firstLine="0"/>
              <w:jc w:val="left"/>
              <w:rPr>
                <w:szCs w:val="24"/>
                <w:lang w:eastAsia="en-US"/>
              </w:rPr>
            </w:pPr>
            <w:r w:rsidRPr="006C1597">
              <w:rPr>
                <w:i/>
                <w:iCs/>
                <w:spacing w:val="2"/>
                <w:szCs w:val="24"/>
                <w:lang w:eastAsia="en-US"/>
              </w:rPr>
              <w:t> </w:t>
            </w:r>
          </w:p>
        </w:tc>
      </w:tr>
      <w:tr w:rsidR="00C41C20" w:rsidRPr="006C1597" w14:paraId="6F7BF493" w14:textId="77777777" w:rsidTr="00184DA1">
        <w:trPr>
          <w:trHeight w:val="413"/>
        </w:trPr>
        <w:tc>
          <w:tcPr>
            <w:tcW w:w="3835" w:type="dxa"/>
            <w:tcBorders>
              <w:top w:val="nil"/>
              <w:left w:val="single" w:sz="8" w:space="0" w:color="auto"/>
              <w:bottom w:val="single" w:sz="8" w:space="0" w:color="auto"/>
              <w:right w:val="single" w:sz="8" w:space="0" w:color="auto"/>
            </w:tcBorders>
            <w:hideMark/>
          </w:tcPr>
          <w:p w14:paraId="6602B3B0" w14:textId="77777777" w:rsidR="00C41C20" w:rsidRPr="006C1597" w:rsidRDefault="00C41C20" w:rsidP="00184DA1">
            <w:pPr>
              <w:spacing w:before="40" w:after="40"/>
              <w:ind w:left="43" w:firstLine="0"/>
              <w:jc w:val="left"/>
              <w:rPr>
                <w:szCs w:val="24"/>
                <w:lang w:eastAsia="en-US"/>
              </w:rPr>
            </w:pPr>
            <w:r w:rsidRPr="006C1597">
              <w:rPr>
                <w:spacing w:val="-2"/>
                <w:szCs w:val="24"/>
                <w:lang w:eastAsia="en-US"/>
              </w:rPr>
              <w:t>Date d’achèvement</w:t>
            </w:r>
          </w:p>
        </w:tc>
        <w:tc>
          <w:tcPr>
            <w:tcW w:w="5519" w:type="dxa"/>
            <w:gridSpan w:val="4"/>
            <w:tcBorders>
              <w:top w:val="nil"/>
              <w:left w:val="nil"/>
              <w:bottom w:val="single" w:sz="8" w:space="0" w:color="auto"/>
              <w:right w:val="single" w:sz="8" w:space="0" w:color="auto"/>
            </w:tcBorders>
            <w:hideMark/>
          </w:tcPr>
          <w:p w14:paraId="10B449B2" w14:textId="77777777" w:rsidR="00C41C20" w:rsidRPr="006C1597" w:rsidRDefault="00C41C20" w:rsidP="00184DA1">
            <w:pPr>
              <w:spacing w:before="40" w:after="40"/>
              <w:ind w:left="164" w:firstLine="0"/>
              <w:jc w:val="left"/>
              <w:rPr>
                <w:szCs w:val="24"/>
                <w:lang w:eastAsia="en-US"/>
              </w:rPr>
            </w:pPr>
            <w:r w:rsidRPr="006C1597">
              <w:rPr>
                <w:i/>
                <w:iCs/>
                <w:spacing w:val="2"/>
                <w:szCs w:val="24"/>
                <w:lang w:eastAsia="en-US"/>
              </w:rPr>
              <w:t> </w:t>
            </w:r>
          </w:p>
        </w:tc>
      </w:tr>
      <w:tr w:rsidR="00C41C20" w:rsidRPr="006C1597" w14:paraId="12AC4C51" w14:textId="77777777" w:rsidTr="00184DA1">
        <w:trPr>
          <w:trHeight w:val="1109"/>
        </w:trPr>
        <w:tc>
          <w:tcPr>
            <w:tcW w:w="3835" w:type="dxa"/>
            <w:tcBorders>
              <w:top w:val="nil"/>
              <w:left w:val="single" w:sz="8" w:space="0" w:color="auto"/>
              <w:bottom w:val="single" w:sz="8" w:space="0" w:color="auto"/>
              <w:right w:val="single" w:sz="8" w:space="0" w:color="auto"/>
            </w:tcBorders>
            <w:hideMark/>
          </w:tcPr>
          <w:p w14:paraId="01628D1D" w14:textId="77777777" w:rsidR="00C41C20" w:rsidRPr="006C1597" w:rsidRDefault="00C41C20" w:rsidP="00184DA1">
            <w:pPr>
              <w:spacing w:before="40" w:after="40"/>
              <w:ind w:left="43" w:firstLine="0"/>
              <w:jc w:val="left"/>
              <w:rPr>
                <w:szCs w:val="24"/>
                <w:lang w:eastAsia="en-US"/>
              </w:rPr>
            </w:pPr>
            <w:r w:rsidRPr="006C1597">
              <w:rPr>
                <w:spacing w:val="-2"/>
                <w:szCs w:val="24"/>
                <w:lang w:eastAsia="en-US"/>
              </w:rPr>
              <w:t xml:space="preserve">Rôle dans le </w:t>
            </w:r>
            <w:r>
              <w:rPr>
                <w:spacing w:val="-2"/>
                <w:szCs w:val="24"/>
                <w:lang w:eastAsia="en-US"/>
              </w:rPr>
              <w:t>Marché</w:t>
            </w:r>
          </w:p>
          <w:p w14:paraId="3CCC3F9E" w14:textId="77777777" w:rsidR="00C41C20" w:rsidRPr="006C1597" w:rsidRDefault="00C41C20" w:rsidP="00184DA1">
            <w:pPr>
              <w:spacing w:before="40" w:after="40"/>
              <w:ind w:left="30" w:firstLine="0"/>
              <w:jc w:val="left"/>
              <w:rPr>
                <w:szCs w:val="24"/>
                <w:lang w:eastAsia="en-US"/>
              </w:rPr>
            </w:pPr>
            <w:r w:rsidRPr="006C1597">
              <w:rPr>
                <w:i/>
                <w:iCs/>
                <w:spacing w:val="2"/>
                <w:szCs w:val="24"/>
                <w:lang w:eastAsia="en-US"/>
              </w:rPr>
              <w:t> </w:t>
            </w:r>
          </w:p>
        </w:tc>
        <w:tc>
          <w:tcPr>
            <w:tcW w:w="1385" w:type="dxa"/>
            <w:tcBorders>
              <w:top w:val="nil"/>
              <w:left w:val="nil"/>
              <w:bottom w:val="single" w:sz="8" w:space="0" w:color="auto"/>
              <w:right w:val="single" w:sz="8" w:space="0" w:color="auto"/>
            </w:tcBorders>
            <w:vAlign w:val="center"/>
            <w:hideMark/>
          </w:tcPr>
          <w:p w14:paraId="02B15F14" w14:textId="77777777" w:rsidR="00C41C20" w:rsidRPr="006C1597" w:rsidRDefault="00C41C20" w:rsidP="00184DA1">
            <w:pPr>
              <w:spacing w:before="40" w:after="40"/>
              <w:ind w:left="0" w:right="38" w:firstLine="0"/>
              <w:jc w:val="center"/>
              <w:rPr>
                <w:szCs w:val="24"/>
                <w:lang w:eastAsia="en-US"/>
              </w:rPr>
            </w:pPr>
            <w:r w:rsidRPr="006C1597">
              <w:rPr>
                <w:spacing w:val="-4"/>
                <w:szCs w:val="24"/>
                <w:lang w:eastAsia="en-US"/>
              </w:rPr>
              <w:t>Entrepreneur principal</w:t>
            </w:r>
          </w:p>
          <w:p w14:paraId="69993690" w14:textId="77777777" w:rsidR="00C41C20" w:rsidRPr="006C1597" w:rsidRDefault="00C41C20" w:rsidP="00184DA1">
            <w:pPr>
              <w:spacing w:before="40" w:after="40"/>
              <w:ind w:left="0" w:right="250" w:firstLine="0"/>
              <w:jc w:val="center"/>
              <w:rPr>
                <w:szCs w:val="24"/>
                <w:lang w:eastAsia="en-US"/>
              </w:rPr>
            </w:pPr>
            <w:r w:rsidRPr="006C1597">
              <w:rPr>
                <w:rFonts w:ascii="Wingdings" w:hAnsi="Wingdings"/>
                <w:spacing w:val="-2"/>
                <w:szCs w:val="24"/>
                <w:lang w:eastAsia="en-US"/>
              </w:rPr>
              <w:t></w:t>
            </w:r>
          </w:p>
        </w:tc>
        <w:tc>
          <w:tcPr>
            <w:tcW w:w="1440" w:type="dxa"/>
            <w:tcBorders>
              <w:top w:val="nil"/>
              <w:left w:val="nil"/>
              <w:bottom w:val="single" w:sz="8" w:space="0" w:color="auto"/>
              <w:right w:val="single" w:sz="8" w:space="0" w:color="auto"/>
            </w:tcBorders>
            <w:vAlign w:val="center"/>
            <w:hideMark/>
          </w:tcPr>
          <w:p w14:paraId="35CF2A47" w14:textId="77777777" w:rsidR="00C41C20" w:rsidRPr="006C1597" w:rsidRDefault="00C41C20" w:rsidP="00424F7F">
            <w:pPr>
              <w:spacing w:before="40" w:after="40"/>
              <w:ind w:left="0" w:right="98" w:firstLine="0"/>
              <w:jc w:val="center"/>
              <w:rPr>
                <w:szCs w:val="24"/>
                <w:lang w:eastAsia="en-US"/>
              </w:rPr>
            </w:pPr>
            <w:r w:rsidRPr="006C1597">
              <w:rPr>
                <w:spacing w:val="-4"/>
                <w:szCs w:val="24"/>
                <w:lang w:eastAsia="en-US"/>
              </w:rPr>
              <w:t xml:space="preserve">Membre en </w:t>
            </w:r>
            <w:r w:rsidRPr="006C1597">
              <w:rPr>
                <w:spacing w:val="-4"/>
                <w:szCs w:val="24"/>
                <w:lang w:eastAsia="en-US"/>
              </w:rPr>
              <w:br/>
              <w:t>GE</w:t>
            </w:r>
            <w:r w:rsidRPr="006C1597">
              <w:rPr>
                <w:rFonts w:ascii="MS Mincho" w:eastAsia="MS Mincho" w:hAnsi="MS Mincho"/>
                <w:spacing w:val="-2"/>
                <w:szCs w:val="24"/>
                <w:lang w:eastAsia="en-US"/>
              </w:rPr>
              <w:t xml:space="preserve"> </w:t>
            </w:r>
          </w:p>
          <w:p w14:paraId="6795A8DA" w14:textId="77777777" w:rsidR="00C41C20" w:rsidRPr="006C1597" w:rsidRDefault="00C41C20" w:rsidP="00184DA1">
            <w:pPr>
              <w:spacing w:before="40" w:after="40"/>
              <w:ind w:left="0" w:right="250" w:firstLine="0"/>
              <w:jc w:val="center"/>
              <w:rPr>
                <w:szCs w:val="24"/>
                <w:lang w:eastAsia="en-US"/>
              </w:rPr>
            </w:pPr>
            <w:r w:rsidRPr="006C1597">
              <w:rPr>
                <w:rFonts w:ascii="Wingdings" w:hAnsi="Wingdings"/>
                <w:spacing w:val="-2"/>
                <w:szCs w:val="24"/>
                <w:lang w:eastAsia="en-US"/>
              </w:rPr>
              <w:t></w:t>
            </w:r>
          </w:p>
        </w:tc>
        <w:tc>
          <w:tcPr>
            <w:tcW w:w="1350" w:type="dxa"/>
            <w:tcBorders>
              <w:top w:val="nil"/>
              <w:left w:val="nil"/>
              <w:bottom w:val="single" w:sz="8" w:space="0" w:color="auto"/>
              <w:right w:val="single" w:sz="8" w:space="0" w:color="auto"/>
            </w:tcBorders>
            <w:vAlign w:val="center"/>
            <w:hideMark/>
          </w:tcPr>
          <w:p w14:paraId="737BA2D6" w14:textId="77777777" w:rsidR="00C41C20" w:rsidRPr="006C1597" w:rsidRDefault="00C41C20" w:rsidP="00184DA1">
            <w:pPr>
              <w:spacing w:before="40" w:after="40"/>
              <w:ind w:left="0" w:firstLine="0"/>
              <w:jc w:val="center"/>
              <w:rPr>
                <w:szCs w:val="24"/>
                <w:lang w:eastAsia="en-US"/>
              </w:rPr>
            </w:pPr>
            <w:r w:rsidRPr="006C1597">
              <w:rPr>
                <w:spacing w:val="-4"/>
                <w:szCs w:val="24"/>
                <w:lang w:eastAsia="en-US"/>
              </w:rPr>
              <w:t>Ensemblier</w:t>
            </w:r>
          </w:p>
          <w:p w14:paraId="6922DE4E" w14:textId="77777777" w:rsidR="00C41C20" w:rsidRPr="006C1597" w:rsidRDefault="00C41C20" w:rsidP="00184DA1">
            <w:pPr>
              <w:spacing w:before="40" w:after="40"/>
              <w:ind w:left="0" w:firstLine="0"/>
              <w:jc w:val="center"/>
              <w:rPr>
                <w:szCs w:val="24"/>
                <w:lang w:eastAsia="en-US"/>
              </w:rPr>
            </w:pPr>
            <w:r w:rsidRPr="006C1597">
              <w:rPr>
                <w:rFonts w:ascii="Wingdings" w:hAnsi="Wingdings"/>
                <w:spacing w:val="-2"/>
                <w:szCs w:val="24"/>
                <w:lang w:eastAsia="en-US"/>
              </w:rPr>
              <w:t></w:t>
            </w:r>
          </w:p>
        </w:tc>
        <w:tc>
          <w:tcPr>
            <w:tcW w:w="1344" w:type="dxa"/>
            <w:tcBorders>
              <w:top w:val="nil"/>
              <w:left w:val="nil"/>
              <w:bottom w:val="single" w:sz="8" w:space="0" w:color="auto"/>
              <w:right w:val="single" w:sz="8" w:space="0" w:color="auto"/>
            </w:tcBorders>
            <w:vAlign w:val="center"/>
            <w:hideMark/>
          </w:tcPr>
          <w:p w14:paraId="79B74C32" w14:textId="77777777" w:rsidR="00C41C20" w:rsidRPr="006C1597" w:rsidRDefault="00C41C20" w:rsidP="00184DA1">
            <w:pPr>
              <w:spacing w:before="40" w:after="40"/>
              <w:ind w:left="0" w:firstLine="0"/>
              <w:jc w:val="center"/>
              <w:rPr>
                <w:szCs w:val="24"/>
                <w:lang w:eastAsia="en-US"/>
              </w:rPr>
            </w:pPr>
            <w:r w:rsidRPr="006C1597">
              <w:rPr>
                <w:spacing w:val="-4"/>
                <w:szCs w:val="24"/>
                <w:lang w:eastAsia="en-US"/>
              </w:rPr>
              <w:t xml:space="preserve">Sous-traitant </w:t>
            </w:r>
          </w:p>
          <w:p w14:paraId="07F30FA8" w14:textId="77777777" w:rsidR="00C41C20" w:rsidRPr="006C1597" w:rsidRDefault="00C41C20" w:rsidP="00184DA1">
            <w:pPr>
              <w:spacing w:before="40" w:after="40"/>
              <w:ind w:left="0" w:firstLine="0"/>
              <w:jc w:val="center"/>
              <w:rPr>
                <w:szCs w:val="24"/>
                <w:lang w:eastAsia="en-US"/>
              </w:rPr>
            </w:pPr>
            <w:r w:rsidRPr="006C1597">
              <w:rPr>
                <w:rFonts w:ascii="Wingdings" w:hAnsi="Wingdings"/>
                <w:spacing w:val="-2"/>
                <w:szCs w:val="24"/>
                <w:lang w:eastAsia="en-US"/>
              </w:rPr>
              <w:t></w:t>
            </w:r>
          </w:p>
        </w:tc>
      </w:tr>
      <w:tr w:rsidR="00C41C20" w:rsidRPr="006C1597" w14:paraId="198FE648" w14:textId="77777777" w:rsidTr="00184DA1">
        <w:trPr>
          <w:trHeight w:val="877"/>
        </w:trPr>
        <w:tc>
          <w:tcPr>
            <w:tcW w:w="3835" w:type="dxa"/>
            <w:tcBorders>
              <w:top w:val="nil"/>
              <w:left w:val="single" w:sz="8" w:space="0" w:color="auto"/>
              <w:bottom w:val="single" w:sz="8" w:space="0" w:color="auto"/>
              <w:right w:val="single" w:sz="8" w:space="0" w:color="auto"/>
            </w:tcBorders>
            <w:hideMark/>
          </w:tcPr>
          <w:p w14:paraId="76F88050" w14:textId="77777777" w:rsidR="00C41C20" w:rsidRPr="006C1597" w:rsidRDefault="00C41C20" w:rsidP="00184DA1">
            <w:pPr>
              <w:spacing w:before="40" w:after="40"/>
              <w:ind w:left="48" w:firstLine="0"/>
              <w:jc w:val="left"/>
              <w:rPr>
                <w:szCs w:val="24"/>
                <w:lang w:eastAsia="en-US"/>
              </w:rPr>
            </w:pPr>
            <w:r w:rsidRPr="006C1597">
              <w:rPr>
                <w:spacing w:val="-11"/>
                <w:szCs w:val="24"/>
                <w:lang w:eastAsia="en-US"/>
              </w:rPr>
              <w:t xml:space="preserve">Montant total du </w:t>
            </w:r>
            <w:r>
              <w:rPr>
                <w:spacing w:val="-11"/>
                <w:szCs w:val="24"/>
                <w:lang w:eastAsia="en-US"/>
              </w:rPr>
              <w:t>Marché</w:t>
            </w:r>
          </w:p>
        </w:tc>
        <w:tc>
          <w:tcPr>
            <w:tcW w:w="2825" w:type="dxa"/>
            <w:gridSpan w:val="2"/>
            <w:tcBorders>
              <w:top w:val="nil"/>
              <w:left w:val="nil"/>
              <w:bottom w:val="single" w:sz="8" w:space="0" w:color="auto"/>
              <w:right w:val="single" w:sz="8" w:space="0" w:color="auto"/>
            </w:tcBorders>
            <w:vAlign w:val="center"/>
            <w:hideMark/>
          </w:tcPr>
          <w:p w14:paraId="365F6271" w14:textId="77777777" w:rsidR="00C41C20" w:rsidRPr="006C1597" w:rsidRDefault="00C41C20" w:rsidP="00184DA1">
            <w:pPr>
              <w:spacing w:before="40" w:after="40"/>
              <w:ind w:left="48" w:firstLine="0"/>
              <w:jc w:val="left"/>
              <w:rPr>
                <w:szCs w:val="24"/>
                <w:lang w:eastAsia="en-US"/>
              </w:rPr>
            </w:pPr>
            <w:r w:rsidRPr="006C1597">
              <w:rPr>
                <w:i/>
                <w:iCs/>
                <w:spacing w:val="2"/>
                <w:szCs w:val="24"/>
                <w:lang w:eastAsia="en-US"/>
              </w:rPr>
              <w:t> </w:t>
            </w:r>
          </w:p>
        </w:tc>
        <w:tc>
          <w:tcPr>
            <w:tcW w:w="2694" w:type="dxa"/>
            <w:gridSpan w:val="2"/>
            <w:tcBorders>
              <w:top w:val="nil"/>
              <w:left w:val="nil"/>
              <w:bottom w:val="single" w:sz="8" w:space="0" w:color="auto"/>
              <w:right w:val="single" w:sz="8" w:space="0" w:color="auto"/>
            </w:tcBorders>
            <w:vAlign w:val="center"/>
            <w:hideMark/>
          </w:tcPr>
          <w:p w14:paraId="045059C1" w14:textId="77777777" w:rsidR="00C41C20" w:rsidRPr="006C1597" w:rsidRDefault="00C41C20" w:rsidP="00184DA1">
            <w:pPr>
              <w:spacing w:before="40" w:after="40"/>
              <w:ind w:left="31" w:right="67" w:firstLine="0"/>
              <w:jc w:val="left"/>
              <w:rPr>
                <w:szCs w:val="24"/>
                <w:lang w:eastAsia="en-US"/>
              </w:rPr>
            </w:pPr>
            <w:r w:rsidRPr="006C1597">
              <w:rPr>
                <w:spacing w:val="-2"/>
                <w:szCs w:val="24"/>
                <w:lang w:eastAsia="en-US"/>
              </w:rPr>
              <w:t xml:space="preserve">US$ </w:t>
            </w:r>
          </w:p>
        </w:tc>
      </w:tr>
      <w:tr w:rsidR="00C41C20" w:rsidRPr="006C1597" w14:paraId="039823D3" w14:textId="77777777" w:rsidTr="00184DA1">
        <w:trPr>
          <w:trHeight w:val="877"/>
        </w:trPr>
        <w:tc>
          <w:tcPr>
            <w:tcW w:w="3835" w:type="dxa"/>
            <w:tcBorders>
              <w:top w:val="nil"/>
              <w:left w:val="single" w:sz="8" w:space="0" w:color="auto"/>
              <w:bottom w:val="single" w:sz="8" w:space="0" w:color="auto"/>
              <w:right w:val="single" w:sz="8" w:space="0" w:color="auto"/>
            </w:tcBorders>
            <w:hideMark/>
          </w:tcPr>
          <w:p w14:paraId="40820F3B" w14:textId="77777777" w:rsidR="00C41C20" w:rsidRPr="006C1597" w:rsidRDefault="00C41C20" w:rsidP="00184DA1">
            <w:pPr>
              <w:spacing w:before="40" w:after="40"/>
              <w:ind w:left="48" w:firstLine="0"/>
              <w:jc w:val="left"/>
              <w:rPr>
                <w:szCs w:val="24"/>
                <w:lang w:eastAsia="en-US"/>
              </w:rPr>
            </w:pPr>
            <w:r w:rsidRPr="006C1597">
              <w:rPr>
                <w:spacing w:val="12"/>
                <w:szCs w:val="24"/>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588F1151" w14:textId="77777777" w:rsidR="00C41C20" w:rsidRPr="006C1597" w:rsidRDefault="00C41C20" w:rsidP="00184DA1">
            <w:pPr>
              <w:spacing w:before="40" w:after="40"/>
              <w:ind w:left="31" w:right="67" w:firstLine="0"/>
              <w:jc w:val="left"/>
              <w:rPr>
                <w:szCs w:val="24"/>
                <w:lang w:eastAsia="en-US"/>
              </w:rPr>
            </w:pPr>
            <w:r w:rsidRPr="006C1597">
              <w:rPr>
                <w:spacing w:val="-2"/>
                <w:szCs w:val="24"/>
                <w:lang w:eastAsia="en-US"/>
              </w:rPr>
              <w:t> </w:t>
            </w:r>
          </w:p>
        </w:tc>
      </w:tr>
    </w:tbl>
    <w:p w14:paraId="7EA30F7E" w14:textId="77777777" w:rsidR="00C41C20" w:rsidRPr="006C1597" w:rsidRDefault="00C41C20" w:rsidP="00C41C20">
      <w:pPr>
        <w:spacing w:before="120" w:after="120"/>
        <w:ind w:left="360" w:hanging="360"/>
        <w:jc w:val="left"/>
        <w:rPr>
          <w:szCs w:val="24"/>
        </w:rPr>
      </w:pPr>
      <w:r w:rsidRPr="006C1597">
        <w:rPr>
          <w:i/>
          <w:iCs/>
          <w:spacing w:val="-2"/>
          <w:szCs w:val="24"/>
        </w:rPr>
        <w:t xml:space="preserve">2. </w:t>
      </w:r>
      <w:r w:rsidRPr="006C1597">
        <w:rPr>
          <w:spacing w:val="-2"/>
          <w:szCs w:val="24"/>
        </w:rPr>
        <w:t xml:space="preserve">Exigence clé </w:t>
      </w:r>
      <w:r w:rsidRPr="006C1597">
        <w:rPr>
          <w:szCs w:val="24"/>
        </w:rPr>
        <w:t xml:space="preserve">no 2 conformément à </w:t>
      </w:r>
      <w:r w:rsidRPr="006C1597">
        <w:rPr>
          <w:spacing w:val="4"/>
          <w:szCs w:val="24"/>
        </w:rPr>
        <w:t xml:space="preserve">4.2 (c) : </w:t>
      </w:r>
      <w:r w:rsidRPr="006C1597">
        <w:rPr>
          <w:i/>
          <w:iCs/>
          <w:spacing w:val="2"/>
          <w:szCs w:val="24"/>
        </w:rPr>
        <w:t>______________________</w:t>
      </w:r>
    </w:p>
    <w:p w14:paraId="50965DAB" w14:textId="77777777" w:rsidR="00C41C20" w:rsidRDefault="00C41C20" w:rsidP="00C41C20">
      <w:pPr>
        <w:spacing w:before="120" w:after="120"/>
        <w:ind w:left="360" w:hanging="360"/>
        <w:jc w:val="left"/>
        <w:rPr>
          <w:i/>
          <w:iCs/>
          <w:spacing w:val="2"/>
          <w:szCs w:val="24"/>
        </w:rPr>
      </w:pPr>
      <w:r w:rsidRPr="006C1597">
        <w:rPr>
          <w:i/>
          <w:iCs/>
          <w:spacing w:val="-2"/>
          <w:szCs w:val="24"/>
        </w:rPr>
        <w:t xml:space="preserve">3. </w:t>
      </w:r>
      <w:r w:rsidRPr="006C1597">
        <w:rPr>
          <w:spacing w:val="-2"/>
          <w:szCs w:val="24"/>
        </w:rPr>
        <w:t xml:space="preserve">Exigence clé </w:t>
      </w:r>
      <w:r w:rsidRPr="006C1597">
        <w:rPr>
          <w:szCs w:val="24"/>
        </w:rPr>
        <w:t xml:space="preserve">no 3 conformément à </w:t>
      </w:r>
      <w:r w:rsidRPr="006C1597">
        <w:rPr>
          <w:spacing w:val="4"/>
          <w:szCs w:val="24"/>
        </w:rPr>
        <w:t xml:space="preserve">4.2 (c) : </w:t>
      </w:r>
      <w:r w:rsidRPr="006C1597">
        <w:rPr>
          <w:i/>
          <w:iCs/>
          <w:spacing w:val="2"/>
          <w:szCs w:val="24"/>
        </w:rPr>
        <w:t>______________________</w:t>
      </w:r>
      <w:r w:rsidRPr="006C1597">
        <w:rPr>
          <w:rFonts w:ascii="Arial" w:hAnsi="Arial" w:cs="Arial"/>
          <w:noProof/>
          <w:vanish/>
          <w:sz w:val="18"/>
          <w:szCs w:val="18"/>
          <w:lang w:eastAsia="en-US"/>
        </w:rPr>
        <w:t xml:space="preserve"> </w:t>
      </w:r>
      <w:r w:rsidRPr="006C1597">
        <w:rPr>
          <w:rFonts w:ascii="Arial" w:hAnsi="Arial" w:cs="Arial"/>
          <w:noProof/>
          <w:vanish/>
          <w:sz w:val="18"/>
          <w:szCs w:val="18"/>
        </w:rPr>
        <w:drawing>
          <wp:inline distT="0" distB="0" distL="0" distR="0" wp14:anchorId="0A68F5E6" wp14:editId="77AE2BCD">
            <wp:extent cx="518160" cy="182880"/>
            <wp:effectExtent l="0" t="0" r="0" b="7620"/>
            <wp:docPr id="5" name="Picture 5" descr="https://ssl.microsofttranslator.com/static/26105338/img/tooltip_logo.gif">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6C1597">
        <w:rPr>
          <w:rFonts w:ascii="Arial" w:hAnsi="Arial" w:cs="Arial"/>
          <w:noProof/>
          <w:vanish/>
          <w:sz w:val="18"/>
          <w:szCs w:val="18"/>
        </w:rPr>
        <w:drawing>
          <wp:inline distT="0" distB="0" distL="0" distR="0" wp14:anchorId="6FD360F7" wp14:editId="1B3BC990">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33943D91" w14:textId="77777777" w:rsidR="00C41C20" w:rsidRPr="006C1597" w:rsidRDefault="00C41C20" w:rsidP="00C41C20">
      <w:pPr>
        <w:spacing w:before="120" w:after="120"/>
        <w:ind w:left="360" w:hanging="360"/>
        <w:jc w:val="left"/>
        <w:rPr>
          <w:sz w:val="20"/>
        </w:rPr>
      </w:pPr>
      <w:r>
        <w:rPr>
          <w:i/>
          <w:iCs/>
          <w:spacing w:val="-2"/>
          <w:szCs w:val="24"/>
        </w:rPr>
        <w:t>4. …</w:t>
      </w:r>
    </w:p>
    <w:p w14:paraId="6621F407" w14:textId="590AB259" w:rsidR="00245679" w:rsidRDefault="00245679">
      <w:pPr>
        <w:rPr>
          <w:b/>
        </w:rPr>
      </w:pPr>
    </w:p>
    <w:p w14:paraId="3E590BC6" w14:textId="13E0F431" w:rsidR="00630B13" w:rsidRDefault="00630B13">
      <w:r>
        <w:br w:type="page"/>
      </w:r>
    </w:p>
    <w:p w14:paraId="6373A13B" w14:textId="77777777" w:rsidR="00630B13" w:rsidRPr="006C1597" w:rsidRDefault="00630B13" w:rsidP="00630B13">
      <w:pPr>
        <w:pStyle w:val="Sec4head1"/>
      </w:pPr>
      <w:bookmarkStart w:id="132" w:name="_Toc206858224"/>
      <w:bookmarkStart w:id="133" w:name="_Toc206858404"/>
      <w:bookmarkStart w:id="134" w:name="_Toc206858633"/>
      <w:r w:rsidRPr="006C1597">
        <w:lastRenderedPageBreak/>
        <w:t xml:space="preserve">Modèle de </w:t>
      </w:r>
      <w:r>
        <w:t>G</w:t>
      </w:r>
      <w:r w:rsidRPr="006C1597">
        <w:t>arantie d’</w:t>
      </w:r>
      <w:r>
        <w:t>O</w:t>
      </w:r>
      <w:r w:rsidRPr="006C1597">
        <w:t xml:space="preserve">ffre </w:t>
      </w:r>
      <w:r>
        <w:br/>
      </w:r>
      <w:r w:rsidRPr="006C1597">
        <w:t>(</w:t>
      </w:r>
      <w:r>
        <w:t>G</w:t>
      </w:r>
      <w:r w:rsidRPr="006C1597">
        <w:t xml:space="preserve">arantie </w:t>
      </w:r>
      <w:r>
        <w:t>B</w:t>
      </w:r>
      <w:r w:rsidRPr="006C1597">
        <w:t>ancaire)</w:t>
      </w:r>
      <w:bookmarkEnd w:id="132"/>
      <w:bookmarkEnd w:id="133"/>
      <w:bookmarkEnd w:id="134"/>
    </w:p>
    <w:p w14:paraId="65FD5323" w14:textId="77777777" w:rsidR="00630B13" w:rsidRPr="006C1597" w:rsidRDefault="00630B13" w:rsidP="00630B13">
      <w:pPr>
        <w:tabs>
          <w:tab w:val="right" w:pos="9000"/>
        </w:tabs>
        <w:ind w:left="0" w:firstLine="0"/>
        <w:rPr>
          <w:b/>
        </w:rPr>
      </w:pPr>
      <w:r w:rsidRPr="006C1597">
        <w:rPr>
          <w:i/>
          <w:iCs/>
        </w:rPr>
        <w:t>[La banque remplit ce modèle de garantie d’offre conformément aux indications entre crochets]</w:t>
      </w:r>
      <w:r w:rsidRPr="006C1597">
        <w:rPr>
          <w:b/>
        </w:rPr>
        <w:t xml:space="preserve"> </w:t>
      </w:r>
    </w:p>
    <w:p w14:paraId="426B4579" w14:textId="77777777" w:rsidR="00630B13" w:rsidRPr="006C1597" w:rsidRDefault="00630B13" w:rsidP="00630B13">
      <w:pPr>
        <w:rPr>
          <w:rFonts w:ascii="Arial" w:hAnsi="Arial" w:cs="Arial"/>
          <w:b/>
          <w:sz w:val="22"/>
        </w:rPr>
      </w:pPr>
    </w:p>
    <w:p w14:paraId="2855120B" w14:textId="77777777" w:rsidR="00630B13" w:rsidRPr="006C1597" w:rsidRDefault="00630B13" w:rsidP="00B05533">
      <w:pPr>
        <w:tabs>
          <w:tab w:val="left" w:leader="underscore" w:pos="9356"/>
        </w:tabs>
        <w:ind w:left="0" w:firstLine="0"/>
        <w:jc w:val="left"/>
        <w:rPr>
          <w:bCs/>
          <w:i/>
          <w:iCs/>
        </w:rPr>
      </w:pPr>
      <w:r w:rsidRPr="006C1597">
        <w:rPr>
          <w:bCs/>
          <w:i/>
          <w:iCs/>
        </w:rPr>
        <w:t>[</w:t>
      </w:r>
      <w:r w:rsidRPr="006C1597">
        <w:rPr>
          <w:bCs/>
          <w:i/>
          <w:iCs/>
          <w:szCs w:val="24"/>
        </w:rPr>
        <w:t>insérer le nom de la banque, et l’adresse de l’agence émettrice]</w:t>
      </w:r>
      <w:r w:rsidRPr="006C1597">
        <w:rPr>
          <w:bCs/>
          <w:i/>
          <w:iCs/>
          <w:szCs w:val="24"/>
        </w:rPr>
        <w:tab/>
      </w:r>
    </w:p>
    <w:p w14:paraId="62A1F6BA" w14:textId="77777777" w:rsidR="00630B13" w:rsidRPr="006C1597" w:rsidRDefault="00630B13" w:rsidP="00B05533">
      <w:pPr>
        <w:tabs>
          <w:tab w:val="left" w:leader="underscore" w:pos="9356"/>
        </w:tabs>
        <w:ind w:left="0" w:firstLine="0"/>
        <w:jc w:val="left"/>
        <w:rPr>
          <w:bCs/>
          <w:i/>
          <w:iCs/>
        </w:rPr>
      </w:pPr>
      <w:r w:rsidRPr="006C1597">
        <w:rPr>
          <w:b/>
          <w:bCs/>
        </w:rPr>
        <w:t>Bénéficiaire :</w:t>
      </w:r>
      <w:r w:rsidRPr="006C1597">
        <w:rPr>
          <w:bCs/>
          <w:i/>
          <w:iCs/>
        </w:rPr>
        <w:t xml:space="preserve"> </w:t>
      </w:r>
      <w:r w:rsidRPr="006C1597">
        <w:rPr>
          <w:bCs/>
          <w:i/>
          <w:iCs/>
          <w:szCs w:val="24"/>
        </w:rPr>
        <w:t>[insérer nom et adresse du Maître d’Ouvrage]</w:t>
      </w:r>
      <w:r w:rsidRPr="006C1597">
        <w:rPr>
          <w:bCs/>
          <w:i/>
          <w:iCs/>
          <w:szCs w:val="24"/>
        </w:rPr>
        <w:tab/>
      </w:r>
    </w:p>
    <w:p w14:paraId="7A832964" w14:textId="2B2D21E7" w:rsidR="00630B13" w:rsidRPr="006C1597" w:rsidRDefault="00630B13" w:rsidP="00B05533">
      <w:pPr>
        <w:tabs>
          <w:tab w:val="left" w:leader="underscore" w:pos="9281"/>
        </w:tabs>
        <w:ind w:left="0" w:right="72" w:firstLine="0"/>
        <w:jc w:val="left"/>
        <w:rPr>
          <w:b/>
          <w:sz w:val="18"/>
          <w:szCs w:val="16"/>
        </w:rPr>
      </w:pPr>
      <w:r w:rsidRPr="006C1597">
        <w:rPr>
          <w:b/>
          <w:bCs/>
        </w:rPr>
        <w:t xml:space="preserve">Avis </w:t>
      </w:r>
      <w:r w:rsidR="00CC1719">
        <w:rPr>
          <w:b/>
          <w:bCs/>
        </w:rPr>
        <w:t>d’Appel d’Offres</w:t>
      </w:r>
      <w:r w:rsidRPr="006C1597">
        <w:rPr>
          <w:b/>
          <w:bCs/>
        </w:rPr>
        <w:t xml:space="preserve"> No</w:t>
      </w:r>
      <w:r w:rsidRPr="006C1597">
        <w:rPr>
          <w:sz w:val="18"/>
          <w:szCs w:val="16"/>
        </w:rPr>
        <w:t>. :</w:t>
      </w:r>
      <w:r w:rsidRPr="006C1597">
        <w:rPr>
          <w:b/>
          <w:sz w:val="18"/>
          <w:szCs w:val="16"/>
        </w:rPr>
        <w:t xml:space="preserve"> </w:t>
      </w:r>
      <w:r w:rsidRPr="006C1597">
        <w:rPr>
          <w:bCs/>
          <w:i/>
          <w:iCs/>
          <w:szCs w:val="24"/>
        </w:rPr>
        <w:t>[insérer le numéro de l’avis d’Appel d’Offres]</w:t>
      </w:r>
      <w:r w:rsidRPr="006C1597">
        <w:rPr>
          <w:bCs/>
          <w:i/>
          <w:iCs/>
          <w:szCs w:val="24"/>
        </w:rPr>
        <w:tab/>
      </w:r>
    </w:p>
    <w:p w14:paraId="14D7C9C8" w14:textId="77777777" w:rsidR="00630B13" w:rsidRPr="006C1597" w:rsidRDefault="00630B13" w:rsidP="00B05533">
      <w:pPr>
        <w:tabs>
          <w:tab w:val="left" w:leader="underscore" w:pos="9356"/>
        </w:tabs>
        <w:ind w:left="0" w:firstLine="0"/>
        <w:jc w:val="left"/>
        <w:rPr>
          <w:szCs w:val="24"/>
        </w:rPr>
      </w:pPr>
      <w:r w:rsidRPr="006C1597">
        <w:rPr>
          <w:b/>
          <w:bCs/>
        </w:rPr>
        <w:t>Date :</w:t>
      </w:r>
      <w:r w:rsidRPr="006C1597">
        <w:t xml:space="preserve"> </w:t>
      </w:r>
      <w:r w:rsidRPr="006C1597">
        <w:rPr>
          <w:i/>
          <w:iCs/>
          <w:szCs w:val="24"/>
        </w:rPr>
        <w:t>[insérer date]</w:t>
      </w:r>
      <w:r w:rsidRPr="006C1597">
        <w:rPr>
          <w:i/>
          <w:iCs/>
          <w:szCs w:val="24"/>
        </w:rPr>
        <w:tab/>
      </w:r>
    </w:p>
    <w:p w14:paraId="3564B93A" w14:textId="77777777" w:rsidR="00630B13" w:rsidRPr="006C1597" w:rsidRDefault="00630B13" w:rsidP="00B05533">
      <w:pPr>
        <w:tabs>
          <w:tab w:val="left" w:leader="underscore" w:pos="9356"/>
        </w:tabs>
        <w:ind w:left="0" w:firstLine="0"/>
        <w:jc w:val="left"/>
      </w:pPr>
      <w:r w:rsidRPr="006C1597">
        <w:rPr>
          <w:b/>
          <w:bCs/>
        </w:rPr>
        <w:t>Garantie d’offre no. :</w:t>
      </w:r>
      <w:r w:rsidRPr="006C1597">
        <w:t xml:space="preserve"> </w:t>
      </w:r>
      <w:r w:rsidRPr="006C1597">
        <w:rPr>
          <w:bCs/>
          <w:i/>
          <w:iCs/>
          <w:szCs w:val="24"/>
        </w:rPr>
        <w:t>[insérer No de garantie]</w:t>
      </w:r>
      <w:r w:rsidRPr="006C1597">
        <w:rPr>
          <w:bCs/>
          <w:i/>
          <w:iCs/>
          <w:szCs w:val="24"/>
        </w:rPr>
        <w:tab/>
      </w:r>
    </w:p>
    <w:p w14:paraId="7422A90E" w14:textId="77777777" w:rsidR="00630B13" w:rsidRPr="006C1597" w:rsidRDefault="00630B13" w:rsidP="00B05533">
      <w:pPr>
        <w:ind w:left="0" w:firstLine="0"/>
        <w:jc w:val="left"/>
      </w:pPr>
      <w:r w:rsidRPr="006C1597">
        <w:rPr>
          <w:b/>
          <w:bCs/>
        </w:rPr>
        <w:t>Garant :</w:t>
      </w:r>
      <w:r w:rsidRPr="006C1597">
        <w:t xml:space="preserve"> </w:t>
      </w:r>
      <w:r w:rsidRPr="006C1597">
        <w:rPr>
          <w:bCs/>
          <w:i/>
          <w:iCs/>
          <w:szCs w:val="24"/>
        </w:rPr>
        <w:t>[insérer le nom de la banque, et l’adresse de l’agence émettrice, sauf si cela figure à l’en-tête]</w:t>
      </w:r>
    </w:p>
    <w:p w14:paraId="6DB61512" w14:textId="77777777" w:rsidR="009E2A76" w:rsidRPr="00B4328A" w:rsidRDefault="00630B13" w:rsidP="009E2A76">
      <w:pPr>
        <w:spacing w:before="120" w:after="120"/>
        <w:rPr>
          <w:szCs w:val="24"/>
        </w:rPr>
      </w:pPr>
      <w:r w:rsidRPr="006C1597">
        <w:t xml:space="preserve">Nous avons été informés que </w:t>
      </w:r>
    </w:p>
    <w:p w14:paraId="4C47FE5B" w14:textId="016C5FD9" w:rsidR="009E2A76" w:rsidRPr="00B4328A" w:rsidRDefault="009E2A76" w:rsidP="00A76396">
      <w:pPr>
        <w:spacing w:before="120" w:after="120"/>
        <w:ind w:left="0" w:firstLine="0"/>
        <w:rPr>
          <w:szCs w:val="24"/>
        </w:rPr>
      </w:pPr>
      <w:r w:rsidRPr="00B4328A">
        <w:rPr>
          <w:szCs w:val="24"/>
        </w:rPr>
        <w:t>Nous avons été informés que ____________________ [</w:t>
      </w:r>
      <w:r w:rsidRPr="00B4328A">
        <w:rPr>
          <w:i/>
          <w:szCs w:val="24"/>
        </w:rPr>
        <w:t xml:space="preserve">nom du </w:t>
      </w:r>
      <w:r>
        <w:rPr>
          <w:i/>
          <w:szCs w:val="24"/>
        </w:rPr>
        <w:t>Soumissionnaire</w:t>
      </w:r>
      <w:r w:rsidRPr="00B4328A">
        <w:rPr>
          <w:szCs w:val="24"/>
        </w:rPr>
        <w:t xml:space="preserve">] (ci-après dénommé « le </w:t>
      </w:r>
      <w:r>
        <w:rPr>
          <w:szCs w:val="24"/>
        </w:rPr>
        <w:t>Soumissionnaire</w:t>
      </w:r>
      <w:r w:rsidRPr="00B4328A">
        <w:rPr>
          <w:szCs w:val="24"/>
        </w:rPr>
        <w:t xml:space="preserve"> »)  vous a soumis ou a l’intention de vous soumettre </w:t>
      </w:r>
      <w:r w:rsidR="00CF1D33">
        <w:rPr>
          <w:szCs w:val="24"/>
        </w:rPr>
        <w:t>son Offre</w:t>
      </w:r>
      <w:r w:rsidRPr="00B4328A">
        <w:rPr>
          <w:szCs w:val="24"/>
        </w:rPr>
        <w:t xml:space="preserve"> pour l’exécution de __________________  (ci-après dénommée « </w:t>
      </w:r>
      <w:r w:rsidR="00CF1D33">
        <w:rPr>
          <w:szCs w:val="24"/>
        </w:rPr>
        <w:t>l’Offre</w:t>
      </w:r>
      <w:r w:rsidRPr="00B4328A">
        <w:rPr>
          <w:szCs w:val="24"/>
        </w:rPr>
        <w:t xml:space="preserve"> ») en réponse à l’Avis d’Appel </w:t>
      </w:r>
      <w:r w:rsidR="00CF1D33">
        <w:rPr>
          <w:szCs w:val="24"/>
        </w:rPr>
        <w:t>d’Offres</w:t>
      </w:r>
      <w:r w:rsidRPr="00B4328A">
        <w:rPr>
          <w:szCs w:val="24"/>
        </w:rPr>
        <w:t xml:space="preserve"> No                     (« l’A</w:t>
      </w:r>
      <w:r w:rsidR="00CF1D33">
        <w:rPr>
          <w:szCs w:val="24"/>
        </w:rPr>
        <w:t>O</w:t>
      </w:r>
      <w:r w:rsidRPr="00B4328A">
        <w:rPr>
          <w:szCs w:val="24"/>
        </w:rPr>
        <w:t> »).</w:t>
      </w:r>
    </w:p>
    <w:p w14:paraId="70BC66C2" w14:textId="7C607D44" w:rsidR="00630B13" w:rsidRPr="006C1597" w:rsidRDefault="00630B13" w:rsidP="00630B13">
      <w:pPr>
        <w:ind w:left="0" w:firstLine="0"/>
      </w:pPr>
      <w:r w:rsidRPr="006C1597">
        <w:t>.</w:t>
      </w:r>
    </w:p>
    <w:p w14:paraId="06BF173E" w14:textId="0B204719" w:rsidR="00630B13" w:rsidRPr="006C1597" w:rsidRDefault="00630B13" w:rsidP="00630B13">
      <w:pPr>
        <w:pStyle w:val="Corpsdetexte2"/>
        <w:ind w:left="0" w:firstLine="0"/>
        <w:rPr>
          <w:lang w:val="fr-FR"/>
        </w:rPr>
      </w:pPr>
      <w:r w:rsidRPr="006C1597">
        <w:rPr>
          <w:lang w:val="fr-FR"/>
        </w:rPr>
        <w:t xml:space="preserve">En vertu des dispositions du </w:t>
      </w:r>
      <w:r w:rsidR="009E2A76">
        <w:rPr>
          <w:lang w:val="fr-FR"/>
        </w:rPr>
        <w:t>D</w:t>
      </w:r>
      <w:r w:rsidRPr="006C1597">
        <w:rPr>
          <w:lang w:val="fr-FR"/>
        </w:rPr>
        <w:t>ossier d’Appel d’</w:t>
      </w:r>
      <w:r w:rsidR="009E2A76">
        <w:rPr>
          <w:lang w:val="fr-FR"/>
        </w:rPr>
        <w:t>O</w:t>
      </w:r>
      <w:r w:rsidRPr="006C1597">
        <w:rPr>
          <w:lang w:val="fr-FR"/>
        </w:rPr>
        <w:t xml:space="preserve">ffres, l’Offre doit être accompagnée d’une </w:t>
      </w:r>
      <w:r>
        <w:rPr>
          <w:lang w:val="fr-FR"/>
        </w:rPr>
        <w:t>G</w:t>
      </w:r>
      <w:r w:rsidRPr="006C1597">
        <w:rPr>
          <w:lang w:val="fr-FR"/>
        </w:rPr>
        <w:t>arantie d’</w:t>
      </w:r>
      <w:r>
        <w:rPr>
          <w:lang w:val="fr-FR"/>
        </w:rPr>
        <w:t>O</w:t>
      </w:r>
      <w:r w:rsidRPr="006C1597">
        <w:rPr>
          <w:lang w:val="fr-FR"/>
        </w:rPr>
        <w:t>ffre.</w:t>
      </w:r>
    </w:p>
    <w:p w14:paraId="6BEB5540" w14:textId="77777777" w:rsidR="00630B13" w:rsidRPr="006C1597" w:rsidRDefault="00630B13" w:rsidP="00630B13">
      <w:pPr>
        <w:ind w:left="0" w:firstLine="0"/>
        <w:rPr>
          <w:b/>
        </w:rPr>
      </w:pPr>
      <w:r w:rsidRPr="006C1597">
        <w:t xml:space="preserve">A la demande du Soumissionnaire, nous </w:t>
      </w:r>
      <w:r w:rsidRPr="006C1597">
        <w:rPr>
          <w:bCs/>
          <w:i/>
          <w:iCs/>
        </w:rPr>
        <w:t>[</w:t>
      </w:r>
      <w:r w:rsidRPr="006C1597">
        <w:rPr>
          <w:bCs/>
          <w:i/>
          <w:iCs/>
          <w:szCs w:val="24"/>
        </w:rPr>
        <w:t>insérer</w:t>
      </w:r>
      <w:r w:rsidRPr="006C1597">
        <w:rPr>
          <w:bCs/>
          <w:i/>
          <w:iCs/>
        </w:rPr>
        <w:t xml:space="preserve"> nom de la banque]</w:t>
      </w:r>
      <w:r w:rsidRPr="006C1597">
        <w:t xml:space="preserve"> nous engageons par la présente, sans réserve et irrévocablement, à vous payer à première demande, toutes sommes d’argent que vous pourriez réclamer dans la limite de</w:t>
      </w:r>
      <w:r w:rsidRPr="006C1597">
        <w:rPr>
          <w:i/>
          <w:iCs/>
        </w:rPr>
        <w:t xml:space="preserve"> </w:t>
      </w:r>
      <w:r w:rsidRPr="006C1597">
        <w:rPr>
          <w:bCs/>
          <w:i/>
          <w:iCs/>
        </w:rPr>
        <w:t>[</w:t>
      </w:r>
      <w:r w:rsidRPr="006C1597">
        <w:rPr>
          <w:i/>
        </w:rPr>
        <w:t>insérer la somme en chiffres dans la monnaie du pays du Maître d’Ouvrage ou un montant équivalent dans une monnaie internationale librement convertible].</w:t>
      </w:r>
      <w:r w:rsidRPr="006C1597">
        <w:rPr>
          <w:iCs/>
        </w:rPr>
        <w:t xml:space="preserve"> _____________</w:t>
      </w:r>
      <w:r w:rsidRPr="006C1597">
        <w:rPr>
          <w:i/>
        </w:rPr>
        <w:t xml:space="preserve"> [insérer la somme en lettres]</w:t>
      </w:r>
      <w:r w:rsidRPr="006C1597">
        <w:rPr>
          <w:iCs/>
        </w:rPr>
        <w:t>.</w:t>
      </w:r>
    </w:p>
    <w:p w14:paraId="3E326D23" w14:textId="77777777" w:rsidR="00630B13" w:rsidRPr="006C1597" w:rsidRDefault="00630B13" w:rsidP="00630B13">
      <w:pPr>
        <w:pStyle w:val="Corpsdetexte2"/>
        <w:ind w:left="0" w:firstLine="0"/>
        <w:rPr>
          <w:lang w:val="fr-FR"/>
        </w:rPr>
      </w:pPr>
      <w:r w:rsidRPr="006C1597">
        <w:rPr>
          <w:lang w:val="fr-FR"/>
        </w:rPr>
        <w:t>Votre demande en paiement doit être accompagnée d’une déclaration attestant que le Soumissionnaire n'a pas exécuté une des obligations auxquelles il est tenu en vertu de l’Offre, à savoir :</w:t>
      </w:r>
    </w:p>
    <w:p w14:paraId="2F91BF58" w14:textId="592DA47B" w:rsidR="00630B13" w:rsidRPr="006C1597" w:rsidRDefault="00630B13" w:rsidP="00D47E11">
      <w:pPr>
        <w:pStyle w:val="Corpsdetexte2"/>
        <w:numPr>
          <w:ilvl w:val="0"/>
          <w:numId w:val="23"/>
        </w:numPr>
        <w:tabs>
          <w:tab w:val="clear" w:pos="360"/>
        </w:tabs>
        <w:spacing w:line="240" w:lineRule="atLeast"/>
        <w:ind w:left="540" w:hanging="540"/>
        <w:rPr>
          <w:lang w:val="fr-FR"/>
        </w:rPr>
      </w:pPr>
      <w:r w:rsidRPr="006C1597">
        <w:rPr>
          <w:lang w:val="fr-FR"/>
        </w:rPr>
        <w:t xml:space="preserve">s’il retire l’Offre </w:t>
      </w:r>
      <w:r w:rsidR="00CF1D33" w:rsidRPr="00B4328A">
        <w:rPr>
          <w:szCs w:val="24"/>
          <w:lang w:val="fr-FR"/>
        </w:rPr>
        <w:t xml:space="preserve">pendant la période de validité </w:t>
      </w:r>
      <w:r w:rsidRPr="006C1597">
        <w:rPr>
          <w:lang w:val="fr-FR"/>
        </w:rPr>
        <w:t xml:space="preserve">qu’il a spécifiée dans la </w:t>
      </w:r>
      <w:r w:rsidR="009E2A76">
        <w:rPr>
          <w:lang w:val="fr-FR"/>
        </w:rPr>
        <w:t>L</w:t>
      </w:r>
      <w:r w:rsidRPr="006C1597">
        <w:rPr>
          <w:lang w:val="fr-FR"/>
        </w:rPr>
        <w:t xml:space="preserve">ettre de </w:t>
      </w:r>
      <w:r w:rsidR="009E2A76">
        <w:rPr>
          <w:lang w:val="fr-FR"/>
        </w:rPr>
        <w:t>S</w:t>
      </w:r>
      <w:r w:rsidRPr="006C1597">
        <w:rPr>
          <w:lang w:val="fr-FR"/>
        </w:rPr>
        <w:t xml:space="preserve">oumission de l’Offre, ou </w:t>
      </w:r>
      <w:r w:rsidR="00C55A3D">
        <w:rPr>
          <w:lang w:val="fr-FR"/>
        </w:rPr>
        <w:t>prorogé</w:t>
      </w:r>
      <w:r w:rsidRPr="006C1597">
        <w:rPr>
          <w:lang w:val="fr-FR"/>
        </w:rPr>
        <w:t>e par le Soumissionnaire; ou</w:t>
      </w:r>
    </w:p>
    <w:p w14:paraId="05664E77" w14:textId="68B69C13" w:rsidR="00630B13" w:rsidRDefault="00630B13" w:rsidP="00D47E11">
      <w:pPr>
        <w:pStyle w:val="Corpsdetexte2"/>
        <w:numPr>
          <w:ilvl w:val="0"/>
          <w:numId w:val="23"/>
        </w:numPr>
        <w:tabs>
          <w:tab w:val="clear" w:pos="360"/>
        </w:tabs>
        <w:spacing w:line="240" w:lineRule="atLeast"/>
        <w:ind w:left="540" w:hanging="540"/>
        <w:rPr>
          <w:lang w:val="fr-FR"/>
        </w:rPr>
      </w:pPr>
      <w:r w:rsidRPr="002F08FE">
        <w:rPr>
          <w:lang w:val="fr-FR"/>
        </w:rPr>
        <w:lastRenderedPageBreak/>
        <w:t>s</w:t>
      </w:r>
      <w:r>
        <w:rPr>
          <w:lang w:val="fr-FR"/>
        </w:rPr>
        <w:t>i s</w:t>
      </w:r>
      <w:r w:rsidRPr="002F08FE">
        <w:rPr>
          <w:lang w:val="fr-FR"/>
        </w:rPr>
        <w:t xml:space="preserve">’étant vu notifier l’acceptation de </w:t>
      </w:r>
      <w:r w:rsidR="009E2A76">
        <w:rPr>
          <w:lang w:val="fr-FR"/>
        </w:rPr>
        <w:t xml:space="preserve">son </w:t>
      </w:r>
      <w:r w:rsidRPr="002F08FE">
        <w:rPr>
          <w:lang w:val="fr-FR"/>
        </w:rPr>
        <w:t xml:space="preserve">Offre par le Maître d’Ouvrage </w:t>
      </w:r>
      <w:r w:rsidR="00C55A3D">
        <w:rPr>
          <w:lang w:val="fr-FR"/>
        </w:rPr>
        <w:t>pend</w:t>
      </w:r>
      <w:r w:rsidR="00C55A3D" w:rsidRPr="002F08FE">
        <w:rPr>
          <w:lang w:val="fr-FR"/>
        </w:rPr>
        <w:t xml:space="preserve">ant </w:t>
      </w:r>
      <w:r w:rsidRPr="002F08FE">
        <w:rPr>
          <w:lang w:val="fr-FR"/>
        </w:rPr>
        <w:t xml:space="preserve">la </w:t>
      </w:r>
      <w:r w:rsidR="00C55A3D">
        <w:rPr>
          <w:lang w:val="fr-FR"/>
        </w:rPr>
        <w:t>période de</w:t>
      </w:r>
      <w:r w:rsidRPr="002F08FE">
        <w:rPr>
          <w:lang w:val="fr-FR"/>
        </w:rPr>
        <w:t xml:space="preserve"> validité</w:t>
      </w:r>
      <w:r>
        <w:rPr>
          <w:lang w:val="fr-FR"/>
        </w:rPr>
        <w:t xml:space="preserve">: </w:t>
      </w:r>
    </w:p>
    <w:p w14:paraId="40DCE740" w14:textId="1CFD8852" w:rsidR="00630B13" w:rsidRPr="002F08FE" w:rsidRDefault="00C55A3D" w:rsidP="00D47E11">
      <w:pPr>
        <w:pStyle w:val="Corpsdetexte2"/>
        <w:numPr>
          <w:ilvl w:val="0"/>
          <w:numId w:val="46"/>
        </w:numPr>
        <w:ind w:left="1080"/>
        <w:rPr>
          <w:lang w:val="fr-FR"/>
        </w:rPr>
      </w:pPr>
      <w:r>
        <w:rPr>
          <w:lang w:val="fr-FR"/>
        </w:rPr>
        <w:t xml:space="preserve">il </w:t>
      </w:r>
      <w:r w:rsidR="00630B13" w:rsidRPr="002F08FE">
        <w:rPr>
          <w:lang w:val="fr-FR"/>
        </w:rPr>
        <w:t>ne signe pas le Marché ; ou</w:t>
      </w:r>
    </w:p>
    <w:p w14:paraId="75A048AE" w14:textId="714BF64D" w:rsidR="00630B13" w:rsidRPr="006C1597" w:rsidRDefault="00C55A3D" w:rsidP="00D47E11">
      <w:pPr>
        <w:pStyle w:val="Corpsdetexte2"/>
        <w:numPr>
          <w:ilvl w:val="0"/>
          <w:numId w:val="24"/>
        </w:numPr>
        <w:tabs>
          <w:tab w:val="clear" w:pos="144"/>
        </w:tabs>
        <w:ind w:left="1080" w:hanging="540"/>
        <w:rPr>
          <w:lang w:val="fr-FR"/>
        </w:rPr>
      </w:pPr>
      <w:r>
        <w:rPr>
          <w:lang w:val="fr-FR"/>
        </w:rPr>
        <w:t xml:space="preserve">il </w:t>
      </w:r>
      <w:r w:rsidR="00630B13" w:rsidRPr="006C1597">
        <w:rPr>
          <w:lang w:val="fr-FR"/>
        </w:rPr>
        <w:t xml:space="preserve">ne fournit pas la </w:t>
      </w:r>
      <w:r w:rsidR="00630B13">
        <w:rPr>
          <w:lang w:val="fr-FR"/>
        </w:rPr>
        <w:t>G</w:t>
      </w:r>
      <w:r w:rsidR="00630B13" w:rsidRPr="006C1597">
        <w:rPr>
          <w:lang w:val="fr-FR"/>
        </w:rPr>
        <w:t xml:space="preserve">arantie </w:t>
      </w:r>
      <w:r w:rsidR="00EB24CC">
        <w:rPr>
          <w:lang w:val="fr-FR"/>
        </w:rPr>
        <w:t>de Bonne Exécution</w:t>
      </w:r>
      <w:r w:rsidR="00630B13" w:rsidRPr="006C1597">
        <w:rPr>
          <w:lang w:val="fr-FR"/>
        </w:rPr>
        <w:t xml:space="preserve">, et s’il est tenu de le faire la </w:t>
      </w:r>
      <w:r w:rsidR="00630B13">
        <w:rPr>
          <w:lang w:val="fr-FR"/>
        </w:rPr>
        <w:t>G</w:t>
      </w:r>
      <w:r w:rsidR="00630B13" w:rsidRPr="006C1597">
        <w:rPr>
          <w:lang w:val="fr-FR"/>
        </w:rPr>
        <w:t xml:space="preserve">arantie de </w:t>
      </w:r>
      <w:r w:rsidR="00630B13">
        <w:rPr>
          <w:lang w:val="fr-FR"/>
        </w:rPr>
        <w:t>P</w:t>
      </w:r>
      <w:r w:rsidR="00630B13" w:rsidRPr="006C1597">
        <w:rPr>
          <w:lang w:val="fr-FR"/>
        </w:rPr>
        <w:t xml:space="preserve">erformance </w:t>
      </w:r>
      <w:r w:rsidR="00630B13">
        <w:rPr>
          <w:lang w:val="fr-FR"/>
        </w:rPr>
        <w:t>E</w:t>
      </w:r>
      <w:r w:rsidR="00630B13" w:rsidRPr="006C1597">
        <w:rPr>
          <w:lang w:val="fr-FR"/>
        </w:rPr>
        <w:t xml:space="preserve">nvironnementale et </w:t>
      </w:r>
      <w:r w:rsidR="00630B13">
        <w:rPr>
          <w:lang w:val="fr-FR"/>
        </w:rPr>
        <w:t>S</w:t>
      </w:r>
      <w:r w:rsidR="00630B13" w:rsidRPr="006C1597">
        <w:rPr>
          <w:lang w:val="fr-FR"/>
        </w:rPr>
        <w:t>ociale (ES)</w:t>
      </w:r>
      <w:r w:rsidR="00630B13" w:rsidRPr="006C1597">
        <w:rPr>
          <w:i/>
          <w:lang w:val="fr-FR"/>
        </w:rPr>
        <w:t xml:space="preserve"> </w:t>
      </w:r>
      <w:r w:rsidR="00630B13" w:rsidRPr="006C1597">
        <w:rPr>
          <w:lang w:val="fr-FR"/>
        </w:rPr>
        <w:t xml:space="preserve">ainsi qu’il est prévu dans les Instructions aux </w:t>
      </w:r>
      <w:r w:rsidR="00630B13">
        <w:rPr>
          <w:lang w:val="fr-FR"/>
        </w:rPr>
        <w:t>S</w:t>
      </w:r>
      <w:r w:rsidR="00630B13" w:rsidRPr="006C1597">
        <w:rPr>
          <w:lang w:val="fr-FR"/>
        </w:rPr>
        <w:t>oumissionnaires</w:t>
      </w:r>
      <w:r w:rsidR="00630B13">
        <w:rPr>
          <w:lang w:val="fr-FR"/>
        </w:rPr>
        <w:t xml:space="preserve"> (« IS ») du </w:t>
      </w:r>
      <w:r w:rsidR="00CC1719">
        <w:rPr>
          <w:lang w:val="fr-FR"/>
        </w:rPr>
        <w:t>Dossier d’Appel d’Offres</w:t>
      </w:r>
      <w:r w:rsidR="00630B13" w:rsidRPr="006C1597">
        <w:rPr>
          <w:lang w:val="fr-FR"/>
        </w:rPr>
        <w:t>.</w:t>
      </w:r>
    </w:p>
    <w:p w14:paraId="3E5BE8C9" w14:textId="77777777" w:rsidR="00C55A3D" w:rsidRDefault="00630B13" w:rsidP="00630B13">
      <w:pPr>
        <w:pStyle w:val="Corpsdetexte2"/>
        <w:ind w:left="0" w:firstLine="0"/>
        <w:rPr>
          <w:lang w:val="fr-FR"/>
        </w:rPr>
      </w:pPr>
      <w:r w:rsidRPr="006C1597">
        <w:rPr>
          <w:lang w:val="fr-FR"/>
        </w:rPr>
        <w:t xml:space="preserve">La présente </w:t>
      </w:r>
      <w:r>
        <w:rPr>
          <w:lang w:val="fr-FR"/>
        </w:rPr>
        <w:t>G</w:t>
      </w:r>
      <w:r w:rsidRPr="006C1597">
        <w:rPr>
          <w:lang w:val="fr-FR"/>
        </w:rPr>
        <w:t xml:space="preserve">arantie expirera: </w:t>
      </w:r>
    </w:p>
    <w:p w14:paraId="7058D73D" w14:textId="2FA55063" w:rsidR="00C55A3D" w:rsidRDefault="00630B13" w:rsidP="00630B13">
      <w:pPr>
        <w:pStyle w:val="Corpsdetexte2"/>
        <w:ind w:left="0" w:firstLine="0"/>
        <w:rPr>
          <w:lang w:val="fr-FR"/>
        </w:rPr>
      </w:pPr>
      <w:r w:rsidRPr="006C1597">
        <w:rPr>
          <w:lang w:val="fr-FR"/>
        </w:rPr>
        <w:t xml:space="preserve">(a) si le marché est octroyé au Soumissionnaire, lorsque nous recevrons une copie du Marché et de la </w:t>
      </w:r>
      <w:r>
        <w:rPr>
          <w:lang w:val="fr-FR"/>
        </w:rPr>
        <w:t>G</w:t>
      </w:r>
      <w:r w:rsidRPr="006C1597">
        <w:rPr>
          <w:lang w:val="fr-FR"/>
        </w:rPr>
        <w:t xml:space="preserve">arantie </w:t>
      </w:r>
      <w:r w:rsidR="00EB24CC">
        <w:rPr>
          <w:lang w:val="fr-FR"/>
        </w:rPr>
        <w:t>de Bonne Exécution</w:t>
      </w:r>
      <w:r w:rsidRPr="006C1597">
        <w:rPr>
          <w:lang w:val="fr-FR"/>
        </w:rPr>
        <w:t xml:space="preserve">, et si cela est exigé, la </w:t>
      </w:r>
      <w:r>
        <w:rPr>
          <w:lang w:val="fr-FR"/>
        </w:rPr>
        <w:t>G</w:t>
      </w:r>
      <w:r w:rsidRPr="006C1597">
        <w:rPr>
          <w:lang w:val="fr-FR"/>
        </w:rPr>
        <w:t xml:space="preserve">arantie de </w:t>
      </w:r>
      <w:r>
        <w:rPr>
          <w:lang w:val="fr-FR"/>
        </w:rPr>
        <w:t>P</w:t>
      </w:r>
      <w:r w:rsidRPr="006C1597">
        <w:rPr>
          <w:lang w:val="fr-FR"/>
        </w:rPr>
        <w:t xml:space="preserve">erformance </w:t>
      </w:r>
      <w:r>
        <w:rPr>
          <w:lang w:val="fr-FR"/>
        </w:rPr>
        <w:t>E</w:t>
      </w:r>
      <w:r w:rsidRPr="006C1597">
        <w:rPr>
          <w:lang w:val="fr-FR"/>
        </w:rPr>
        <w:t xml:space="preserve">nvironnementale et </w:t>
      </w:r>
      <w:r>
        <w:rPr>
          <w:lang w:val="fr-FR"/>
        </w:rPr>
        <w:t>S</w:t>
      </w:r>
      <w:r w:rsidRPr="006C1597">
        <w:rPr>
          <w:lang w:val="fr-FR"/>
        </w:rPr>
        <w:t>ociale (ES)</w:t>
      </w:r>
      <w:r w:rsidRPr="006C1597">
        <w:rPr>
          <w:i/>
          <w:lang w:val="fr-FR"/>
        </w:rPr>
        <w:t xml:space="preserve"> </w:t>
      </w:r>
      <w:r w:rsidRPr="006C1597">
        <w:rPr>
          <w:lang w:val="fr-FR"/>
        </w:rPr>
        <w:t>émise</w:t>
      </w:r>
      <w:r w:rsidR="00C55A3D">
        <w:rPr>
          <w:lang w:val="fr-FR"/>
        </w:rPr>
        <w:t>(s)</w:t>
      </w:r>
      <w:r w:rsidRPr="006C1597">
        <w:rPr>
          <w:lang w:val="fr-FR"/>
        </w:rPr>
        <w:t xml:space="preserve"> à votre nom, selon les instructions du Soumissionnaire ; ou </w:t>
      </w:r>
    </w:p>
    <w:p w14:paraId="5029956C" w14:textId="77777777" w:rsidR="00C55A3D" w:rsidRDefault="00630B13" w:rsidP="00630B13">
      <w:pPr>
        <w:pStyle w:val="Corpsdetexte2"/>
        <w:ind w:left="0" w:firstLine="0"/>
        <w:rPr>
          <w:lang w:val="fr-FR"/>
        </w:rPr>
      </w:pPr>
      <w:r w:rsidRPr="006C1597">
        <w:rPr>
          <w:lang w:val="fr-FR"/>
        </w:rPr>
        <w:t>(b) si le Marché n’est pas octroyé au Soumissionnaire, à la première des dates suivantes : </w:t>
      </w:r>
    </w:p>
    <w:p w14:paraId="7E98060C" w14:textId="77777777" w:rsidR="00C55A3D" w:rsidRDefault="00630B13" w:rsidP="002C1446">
      <w:pPr>
        <w:pStyle w:val="Corpsdetexte2"/>
        <w:ind w:left="0" w:firstLine="720"/>
        <w:rPr>
          <w:lang w:val="fr-FR"/>
        </w:rPr>
      </w:pPr>
      <w:r w:rsidRPr="006C1597">
        <w:rPr>
          <w:lang w:val="fr-FR"/>
        </w:rPr>
        <w:t xml:space="preserve">(i) lorsque nous recevrons copie de votre notification au Soumissionnaire du nom du soumissionnaire retenu, ou </w:t>
      </w:r>
    </w:p>
    <w:p w14:paraId="21113186" w14:textId="3630862C" w:rsidR="00630B13" w:rsidRPr="006C1597" w:rsidRDefault="00630B13" w:rsidP="00A76396">
      <w:pPr>
        <w:pStyle w:val="Corpsdetexte2"/>
        <w:ind w:left="0" w:firstLine="720"/>
        <w:rPr>
          <w:lang w:val="fr-FR"/>
        </w:rPr>
      </w:pPr>
      <w:r w:rsidRPr="006C1597">
        <w:rPr>
          <w:lang w:val="fr-FR"/>
        </w:rPr>
        <w:t>(ii) vingt-huit (28) jours après l’expiration de la validité de l’Offre.</w:t>
      </w:r>
    </w:p>
    <w:p w14:paraId="2BA5B454" w14:textId="77777777" w:rsidR="00630B13" w:rsidRPr="006C1597" w:rsidRDefault="00630B13" w:rsidP="00630B13">
      <w:pPr>
        <w:ind w:left="0" w:firstLine="0"/>
      </w:pPr>
      <w:r w:rsidRPr="006C1597">
        <w:t>Toute demande de paiement au titre de la présente garantie doit être reçue à cette date au plus tard.</w:t>
      </w:r>
    </w:p>
    <w:p w14:paraId="0F03BB68" w14:textId="35916DB0" w:rsidR="00630B13" w:rsidRPr="006C1597" w:rsidRDefault="00630B13" w:rsidP="00630B13">
      <w:pPr>
        <w:pStyle w:val="Corpsdetexte2"/>
        <w:ind w:left="0" w:firstLine="0"/>
        <w:rPr>
          <w:lang w:val="fr-FR"/>
        </w:rPr>
      </w:pPr>
      <w:r w:rsidRPr="006C1597">
        <w:rPr>
          <w:lang w:val="fr-FR"/>
        </w:rPr>
        <w:t xml:space="preserve">La présente </w:t>
      </w:r>
      <w:r>
        <w:rPr>
          <w:lang w:val="fr-FR"/>
        </w:rPr>
        <w:t>G</w:t>
      </w:r>
      <w:r w:rsidRPr="006C1597">
        <w:rPr>
          <w:lang w:val="fr-FR"/>
        </w:rPr>
        <w:t>arantie est régie par les Règles uniformes relatives aux garanties sur demande, Publication CCI no : 758.</w:t>
      </w:r>
    </w:p>
    <w:p w14:paraId="1D3943CC" w14:textId="77777777" w:rsidR="00630B13" w:rsidRDefault="00630B13" w:rsidP="00630B13">
      <w:pPr>
        <w:tabs>
          <w:tab w:val="left" w:pos="1188"/>
          <w:tab w:val="left" w:pos="2394"/>
          <w:tab w:val="left" w:pos="4209"/>
          <w:tab w:val="left" w:pos="5238"/>
          <w:tab w:val="left" w:pos="7632"/>
          <w:tab w:val="left" w:pos="7868"/>
          <w:tab w:val="left" w:pos="9468"/>
        </w:tabs>
        <w:ind w:left="0" w:firstLine="0"/>
        <w:rPr>
          <w:b/>
          <w:bCs/>
        </w:rPr>
      </w:pPr>
    </w:p>
    <w:p w14:paraId="38EAB9BC" w14:textId="77777777" w:rsidR="00630B13" w:rsidRPr="006C1597" w:rsidRDefault="00630B13" w:rsidP="00630B13">
      <w:pPr>
        <w:tabs>
          <w:tab w:val="left" w:pos="1188"/>
          <w:tab w:val="left" w:pos="2394"/>
          <w:tab w:val="left" w:pos="4209"/>
          <w:tab w:val="left" w:pos="5238"/>
          <w:tab w:val="left" w:pos="7632"/>
          <w:tab w:val="left" w:pos="7868"/>
          <w:tab w:val="left" w:pos="9468"/>
        </w:tabs>
        <w:ind w:left="0" w:firstLine="0"/>
      </w:pPr>
      <w:r w:rsidRPr="006C1597">
        <w:rPr>
          <w:b/>
          <w:bCs/>
        </w:rPr>
        <w:t>Nom :</w:t>
      </w:r>
      <w:r w:rsidRPr="006C1597">
        <w:t xml:space="preserve"> </w:t>
      </w:r>
      <w:r w:rsidRPr="006C1597">
        <w:rPr>
          <w:i/>
          <w:iCs/>
        </w:rPr>
        <w:t>[nom complet de la personne signataire]</w:t>
      </w:r>
      <w:r w:rsidRPr="006C1597">
        <w:t xml:space="preserve"> </w:t>
      </w:r>
    </w:p>
    <w:p w14:paraId="1FE425DC" w14:textId="77777777" w:rsidR="00630B13" w:rsidRPr="006C1597" w:rsidRDefault="00630B13" w:rsidP="00630B13">
      <w:pPr>
        <w:tabs>
          <w:tab w:val="left" w:pos="1188"/>
          <w:tab w:val="left" w:pos="2394"/>
          <w:tab w:val="left" w:pos="4209"/>
          <w:tab w:val="left" w:pos="5238"/>
          <w:tab w:val="left" w:pos="7632"/>
          <w:tab w:val="left" w:pos="7868"/>
          <w:tab w:val="left" w:pos="9468"/>
        </w:tabs>
        <w:ind w:left="0" w:firstLine="0"/>
      </w:pPr>
      <w:r w:rsidRPr="006C1597">
        <w:rPr>
          <w:b/>
          <w:bCs/>
        </w:rPr>
        <w:t>Titre :</w:t>
      </w:r>
      <w:r w:rsidRPr="006C1597">
        <w:rPr>
          <w:b/>
          <w:bCs/>
          <w:i/>
          <w:iCs/>
        </w:rPr>
        <w:t xml:space="preserve"> </w:t>
      </w:r>
      <w:r w:rsidRPr="006C1597">
        <w:rPr>
          <w:i/>
          <w:iCs/>
        </w:rPr>
        <w:t>[capacité juridique de la personne signataire]</w:t>
      </w:r>
    </w:p>
    <w:p w14:paraId="0E8D241E" w14:textId="77777777" w:rsidR="00630B13" w:rsidRPr="006C1597" w:rsidRDefault="00630B13" w:rsidP="00630B13">
      <w:pPr>
        <w:tabs>
          <w:tab w:val="left" w:pos="1188"/>
          <w:tab w:val="left" w:pos="2394"/>
          <w:tab w:val="left" w:pos="4209"/>
          <w:tab w:val="left" w:pos="5238"/>
          <w:tab w:val="left" w:pos="7632"/>
          <w:tab w:val="left" w:pos="7868"/>
          <w:tab w:val="left" w:pos="9468"/>
        </w:tabs>
        <w:ind w:left="0" w:firstLine="0"/>
      </w:pPr>
    </w:p>
    <w:p w14:paraId="57AF5968" w14:textId="77777777" w:rsidR="00630B13" w:rsidRPr="006C1597" w:rsidRDefault="00630B13" w:rsidP="00630B13">
      <w:pPr>
        <w:pStyle w:val="i"/>
        <w:tabs>
          <w:tab w:val="left" w:pos="1188"/>
          <w:tab w:val="left" w:pos="2394"/>
          <w:tab w:val="left" w:pos="4209"/>
          <w:tab w:val="left" w:pos="5238"/>
          <w:tab w:val="left" w:pos="7632"/>
          <w:tab w:val="left" w:pos="7868"/>
          <w:tab w:val="left" w:pos="9468"/>
        </w:tabs>
        <w:ind w:left="0" w:firstLine="0"/>
        <w:rPr>
          <w:rFonts w:ascii="Times New Roman" w:hAnsi="Times New Roman"/>
          <w:lang w:val="fr-FR"/>
        </w:rPr>
      </w:pPr>
      <w:r w:rsidRPr="006C1597">
        <w:rPr>
          <w:rFonts w:ascii="Times New Roman" w:hAnsi="Times New Roman"/>
          <w:b/>
          <w:bCs/>
          <w:lang w:val="fr-FR"/>
        </w:rPr>
        <w:t xml:space="preserve">Signé : </w:t>
      </w:r>
      <w:r w:rsidRPr="006C1597">
        <w:rPr>
          <w:rFonts w:ascii="Times New Roman" w:hAnsi="Times New Roman"/>
          <w:i/>
          <w:iCs/>
          <w:lang w:val="fr-FR"/>
        </w:rPr>
        <w:t>[signature de la personne dont le nom et le titre figurent ci-dessus]</w:t>
      </w:r>
    </w:p>
    <w:p w14:paraId="7D05C1B2" w14:textId="77777777" w:rsidR="00630B13" w:rsidRPr="006C1597" w:rsidRDefault="00630B13" w:rsidP="00630B13">
      <w:pPr>
        <w:ind w:left="0" w:firstLine="0"/>
        <w:rPr>
          <w:rFonts w:ascii="Arial" w:hAnsi="Arial" w:cs="Arial"/>
          <w:b/>
          <w:bCs/>
          <w:i/>
          <w:sz w:val="22"/>
        </w:rPr>
      </w:pPr>
      <w:r w:rsidRPr="006C1597">
        <w:rPr>
          <w:b/>
          <w:bCs/>
          <w:i/>
        </w:rPr>
        <w:t>Note : le texte en italiques est pour l’usage lors de la préparation du formulaire et devra être supprimé de la version officielle finale.</w:t>
      </w:r>
    </w:p>
    <w:p w14:paraId="60E4BE7A" w14:textId="77777777" w:rsidR="00630B13" w:rsidRPr="006C1597" w:rsidRDefault="00630B13" w:rsidP="00630B13">
      <w:pPr>
        <w:rPr>
          <w:szCs w:val="24"/>
        </w:rPr>
      </w:pPr>
    </w:p>
    <w:p w14:paraId="426C2F0E" w14:textId="77777777" w:rsidR="00630B13" w:rsidRPr="006C1597" w:rsidRDefault="00630B13" w:rsidP="00630B13">
      <w:pPr>
        <w:jc w:val="left"/>
        <w:rPr>
          <w:szCs w:val="24"/>
        </w:rPr>
      </w:pPr>
      <w:r w:rsidRPr="006C1597">
        <w:rPr>
          <w:szCs w:val="24"/>
        </w:rPr>
        <w:br w:type="page"/>
      </w:r>
    </w:p>
    <w:p w14:paraId="4B55F2AB" w14:textId="77777777" w:rsidR="00630B13" w:rsidRPr="006C1597" w:rsidRDefault="00630B13" w:rsidP="00630B13">
      <w:pPr>
        <w:pStyle w:val="Sec4head1"/>
      </w:pPr>
      <w:bookmarkStart w:id="135" w:name="_Toc206858225"/>
      <w:bookmarkStart w:id="136" w:name="_Toc206858405"/>
      <w:bookmarkStart w:id="137" w:name="_Toc206858634"/>
      <w:r w:rsidRPr="006C1597">
        <w:lastRenderedPageBreak/>
        <w:t xml:space="preserve">Modèle de Déclaration de </w:t>
      </w:r>
      <w:r>
        <w:t>G</w:t>
      </w:r>
      <w:r w:rsidRPr="006C1597">
        <w:t>arantie d’</w:t>
      </w:r>
      <w:r>
        <w:t>O</w:t>
      </w:r>
      <w:r w:rsidRPr="006C1597">
        <w:t>ffre</w:t>
      </w:r>
      <w:bookmarkEnd w:id="135"/>
      <w:bookmarkEnd w:id="136"/>
      <w:bookmarkEnd w:id="137"/>
      <w:r w:rsidRPr="006C1597">
        <w:t xml:space="preserve"> </w:t>
      </w:r>
    </w:p>
    <w:p w14:paraId="3B4B6802" w14:textId="77777777" w:rsidR="00630B13" w:rsidRPr="006C1597" w:rsidRDefault="00630B13" w:rsidP="00630B13">
      <w:pPr>
        <w:tabs>
          <w:tab w:val="right" w:pos="9000"/>
        </w:tabs>
        <w:ind w:left="0" w:firstLine="0"/>
      </w:pPr>
      <w:r w:rsidRPr="006C1597">
        <w:rPr>
          <w:i/>
          <w:iCs/>
        </w:rPr>
        <w:t xml:space="preserve">[Le Soumissionnaire remplit ce formulaire de </w:t>
      </w:r>
      <w:r>
        <w:rPr>
          <w:i/>
          <w:iCs/>
        </w:rPr>
        <w:t>G</w:t>
      </w:r>
      <w:r w:rsidRPr="006C1597">
        <w:rPr>
          <w:i/>
          <w:iCs/>
        </w:rPr>
        <w:t>arantie d’</w:t>
      </w:r>
      <w:r>
        <w:rPr>
          <w:i/>
          <w:iCs/>
        </w:rPr>
        <w:t>O</w:t>
      </w:r>
      <w:r w:rsidRPr="006C1597">
        <w:rPr>
          <w:i/>
          <w:iCs/>
        </w:rPr>
        <w:t>ffre conformément aux indications entre crochets]</w:t>
      </w:r>
    </w:p>
    <w:p w14:paraId="56E1DF0E" w14:textId="77777777" w:rsidR="00630B13" w:rsidRPr="006C1597" w:rsidRDefault="00630B13" w:rsidP="00630B13">
      <w:pPr>
        <w:ind w:left="0" w:firstLine="0"/>
        <w:jc w:val="right"/>
      </w:pPr>
      <w:r w:rsidRPr="006C1597">
        <w:rPr>
          <w:b/>
          <w:bCs/>
        </w:rPr>
        <w:t>Date :</w:t>
      </w:r>
      <w:r w:rsidRPr="006C1597">
        <w:t xml:space="preserve"> </w:t>
      </w:r>
      <w:r w:rsidRPr="006C1597">
        <w:rPr>
          <w:i/>
          <w:iCs/>
        </w:rPr>
        <w:t>[insérer la date (jour, mois, année) de remise de l’offre]</w:t>
      </w:r>
    </w:p>
    <w:p w14:paraId="3236FD1F" w14:textId="2729D8C6" w:rsidR="00630B13" w:rsidRPr="006C1597" w:rsidRDefault="00630B13" w:rsidP="00630B13">
      <w:pPr>
        <w:ind w:left="0" w:right="72" w:firstLine="0"/>
        <w:jc w:val="right"/>
        <w:rPr>
          <w:b/>
        </w:rPr>
      </w:pPr>
      <w:r w:rsidRPr="006C1597">
        <w:rPr>
          <w:b/>
          <w:bCs/>
        </w:rPr>
        <w:t>AO No. :</w:t>
      </w:r>
      <w:r w:rsidRPr="006C1597">
        <w:t xml:space="preserve"> </w:t>
      </w:r>
      <w:r w:rsidRPr="006C1597">
        <w:rPr>
          <w:bCs/>
          <w:i/>
          <w:iCs/>
        </w:rPr>
        <w:t>[insérer le numéro de l’Appel d’Offres]</w:t>
      </w:r>
    </w:p>
    <w:p w14:paraId="02994A5C" w14:textId="77777777" w:rsidR="00630B13" w:rsidRPr="006C1597" w:rsidRDefault="00630B13" w:rsidP="00630B13">
      <w:pPr>
        <w:ind w:left="0" w:firstLine="0"/>
        <w:jc w:val="right"/>
        <w:rPr>
          <w:bCs/>
          <w:i/>
          <w:iCs/>
          <w:spacing w:val="-4"/>
          <w:sz w:val="28"/>
        </w:rPr>
      </w:pPr>
      <w:r w:rsidRPr="006C1597">
        <w:rPr>
          <w:b/>
          <w:bCs/>
        </w:rPr>
        <w:t>Variante No. :</w:t>
      </w:r>
      <w:r w:rsidRPr="006C1597">
        <w:t xml:space="preserve"> </w:t>
      </w:r>
      <w:r w:rsidRPr="006C1597">
        <w:rPr>
          <w:bCs/>
          <w:i/>
          <w:iCs/>
          <w:spacing w:val="-4"/>
        </w:rPr>
        <w:t>[insérer le numéro d’identification si cette offre est proposée pour une variante]</w:t>
      </w:r>
    </w:p>
    <w:p w14:paraId="4DC65276" w14:textId="77777777" w:rsidR="00630B13" w:rsidRPr="006C1597" w:rsidRDefault="00630B13" w:rsidP="00630B13">
      <w:pPr>
        <w:ind w:left="0" w:firstLine="0"/>
      </w:pPr>
    </w:p>
    <w:p w14:paraId="4C5644B2" w14:textId="77777777" w:rsidR="00630B13" w:rsidRPr="006C1597" w:rsidRDefault="00630B13" w:rsidP="00630B13">
      <w:pPr>
        <w:ind w:left="0" w:firstLine="0"/>
      </w:pPr>
      <w:r w:rsidRPr="006C1597">
        <w:t xml:space="preserve">A l’attention de </w:t>
      </w:r>
      <w:r w:rsidRPr="006C1597">
        <w:rPr>
          <w:bCs/>
          <w:i/>
          <w:iCs/>
          <w:szCs w:val="24"/>
        </w:rPr>
        <w:t>[insérer nom complet du Maître d’Ouvrage]</w:t>
      </w:r>
    </w:p>
    <w:p w14:paraId="24964A9D" w14:textId="77777777" w:rsidR="00630B13" w:rsidRPr="006C1597" w:rsidRDefault="00630B13" w:rsidP="00630B13">
      <w:pPr>
        <w:ind w:left="0" w:firstLine="0"/>
      </w:pPr>
      <w:r w:rsidRPr="006C1597">
        <w:t>Nous, soussignés, déclarons que :</w:t>
      </w:r>
    </w:p>
    <w:p w14:paraId="34B93CBB" w14:textId="77777777" w:rsidR="00630B13" w:rsidRPr="006C1597" w:rsidRDefault="00630B13" w:rsidP="00630B13">
      <w:pPr>
        <w:tabs>
          <w:tab w:val="left" w:pos="540"/>
        </w:tabs>
      </w:pPr>
      <w:r w:rsidRPr="006C1597">
        <w:t>1.</w:t>
      </w:r>
      <w:r w:rsidRPr="006C1597">
        <w:tab/>
        <w:t xml:space="preserve">Nous reconnaissons que les </w:t>
      </w:r>
      <w:r>
        <w:t>O</w:t>
      </w:r>
      <w:r w:rsidRPr="006C1597">
        <w:t xml:space="preserve">ffres doivent être accompagnées d’une </w:t>
      </w:r>
      <w:r>
        <w:t>D</w:t>
      </w:r>
      <w:r w:rsidRPr="006C1597">
        <w:t xml:space="preserve">éclaration de </w:t>
      </w:r>
      <w:r>
        <w:t>G</w:t>
      </w:r>
      <w:r w:rsidRPr="006C1597">
        <w:t>arantie d’</w:t>
      </w:r>
      <w:r>
        <w:t>O</w:t>
      </w:r>
      <w:r w:rsidRPr="006C1597">
        <w:t>ffre.</w:t>
      </w:r>
    </w:p>
    <w:p w14:paraId="415BA7A7" w14:textId="401523C0" w:rsidR="00630B13" w:rsidRPr="006C1597" w:rsidRDefault="00630B13" w:rsidP="00630B13">
      <w:pPr>
        <w:tabs>
          <w:tab w:val="left" w:pos="540"/>
        </w:tabs>
      </w:pPr>
      <w:r w:rsidRPr="006C1597">
        <w:t>2.</w:t>
      </w:r>
      <w:r w:rsidRPr="006C1597">
        <w:tab/>
        <w:t xml:space="preserve">Nous acceptons que nous </w:t>
      </w:r>
      <w:r w:rsidR="00C55A3D" w:rsidRPr="006C1597">
        <w:t>f</w:t>
      </w:r>
      <w:r w:rsidR="00C55A3D">
        <w:t>er</w:t>
      </w:r>
      <w:r w:rsidR="00C55A3D" w:rsidRPr="006C1597">
        <w:t xml:space="preserve">ions </w:t>
      </w:r>
      <w:r w:rsidRPr="006C1597">
        <w:t xml:space="preserve">l’objet d’une suspension du droit de participer à tout appel d’offres ou de propositions en vue d’obtenir un marché du Maître d’Ouvrage pour une </w:t>
      </w:r>
      <w:r w:rsidR="008A1AB5" w:rsidRPr="006C1597">
        <w:t>période</w:t>
      </w:r>
      <w:r w:rsidRPr="006C1597">
        <w:t xml:space="preserve"> </w:t>
      </w:r>
      <w:r w:rsidR="00C55A3D" w:rsidRPr="00B4328A">
        <w:rPr>
          <w:szCs w:val="24"/>
        </w:rPr>
        <w:t xml:space="preserve">de </w:t>
      </w:r>
      <w:r w:rsidR="00C55A3D" w:rsidRPr="00B4328A">
        <w:rPr>
          <w:bCs/>
          <w:i/>
          <w:iCs/>
          <w:szCs w:val="24"/>
        </w:rPr>
        <w:t>[insérer nombre de mois ou d’années]</w:t>
      </w:r>
      <w:r w:rsidR="00C55A3D" w:rsidRPr="00B4328A">
        <w:rPr>
          <w:szCs w:val="24"/>
        </w:rPr>
        <w:t xml:space="preserve"> commençant le </w:t>
      </w:r>
      <w:r w:rsidR="00C55A3D" w:rsidRPr="00B4328A">
        <w:rPr>
          <w:bCs/>
          <w:i/>
          <w:iCs/>
          <w:szCs w:val="24"/>
        </w:rPr>
        <w:t>[insérer date],</w:t>
      </w:r>
      <w:r w:rsidR="00C55A3D" w:rsidRPr="00B4328A">
        <w:rPr>
          <w:szCs w:val="24"/>
        </w:rPr>
        <w:t xml:space="preserve"> </w:t>
      </w:r>
      <w:r w:rsidR="00C55A3D">
        <w:rPr>
          <w:szCs w:val="24"/>
        </w:rPr>
        <w:t xml:space="preserve">comme </w:t>
      </w:r>
      <w:r w:rsidRPr="006C1597">
        <w:t xml:space="preserve">spécifiée à la Section II – Données </w:t>
      </w:r>
      <w:r>
        <w:t>P</w:t>
      </w:r>
      <w:r w:rsidRPr="006C1597">
        <w:t>articulières de l’</w:t>
      </w:r>
      <w:r w:rsidR="00C55A3D">
        <w:t>A</w:t>
      </w:r>
      <w:r w:rsidRPr="006C1597">
        <w:t>ppel d’</w:t>
      </w:r>
      <w:r w:rsidR="00C55A3D">
        <w:t>O</w:t>
      </w:r>
      <w:r w:rsidRPr="006C1597">
        <w:t>ffres,</w:t>
      </w:r>
      <w:r w:rsidRPr="006C1597">
        <w:rPr>
          <w:bCs/>
          <w:i/>
          <w:iCs/>
        </w:rPr>
        <w:t xml:space="preserve"> </w:t>
      </w:r>
      <w:r w:rsidRPr="006C1597">
        <w:t>si nous n’exécutons pas une des obligations auxquelles nous sommes tenus en vertu de l’Offre, à savoir :</w:t>
      </w:r>
    </w:p>
    <w:p w14:paraId="743B83B6" w14:textId="2FCFEA94" w:rsidR="00630B13" w:rsidRPr="006C1597" w:rsidRDefault="00630B13" w:rsidP="00630B13">
      <w:pPr>
        <w:ind w:left="1080" w:hanging="540"/>
      </w:pPr>
      <w:r w:rsidRPr="006C1597">
        <w:t>(a)</w:t>
      </w:r>
      <w:r w:rsidRPr="006C1597">
        <w:tab/>
        <w:t xml:space="preserve">si nous retirons </w:t>
      </w:r>
      <w:r w:rsidR="00C55A3D">
        <w:t xml:space="preserve">notre </w:t>
      </w:r>
      <w:r w:rsidRPr="006C1597">
        <w:t xml:space="preserve">Offre avant la date d’expiration de la validité de l’Offre que nous avons spécifiée dans </w:t>
      </w:r>
      <w:r w:rsidR="00C55A3D">
        <w:t>la Lettre de Soumission</w:t>
      </w:r>
      <w:r w:rsidRPr="006C1597">
        <w:t> ou de toute autre date prorogée par nous</w:t>
      </w:r>
      <w:r>
        <w:t xml:space="preserve"> </w:t>
      </w:r>
      <w:r w:rsidRPr="006C1597">
        <w:t>; ou</w:t>
      </w:r>
    </w:p>
    <w:p w14:paraId="2A38D95A" w14:textId="471173F3" w:rsidR="00630B13" w:rsidRPr="006C1597" w:rsidRDefault="00630B13" w:rsidP="00630B13">
      <w:pPr>
        <w:ind w:left="1080" w:hanging="540"/>
      </w:pPr>
      <w:r w:rsidRPr="006C1597">
        <w:t>(b)</w:t>
      </w:r>
      <w:r w:rsidRPr="006C1597">
        <w:tab/>
        <w:t xml:space="preserve">si nous étant vu notifier l’acceptation de l’Offre par le Maître d’Ouvrage pendant la période de validité, nous : (i) ne signons pas le Marché ; ou (ii) ne fournissons pas la </w:t>
      </w:r>
      <w:r>
        <w:t>G</w:t>
      </w:r>
      <w:r w:rsidRPr="006C1597">
        <w:t xml:space="preserve">arantie </w:t>
      </w:r>
      <w:r w:rsidR="00EB24CC">
        <w:t>de Bonne Exécution</w:t>
      </w:r>
      <w:r w:rsidRPr="006C1597">
        <w:t xml:space="preserve">, et la </w:t>
      </w:r>
      <w:r>
        <w:t>G</w:t>
      </w:r>
      <w:r w:rsidRPr="006C1597">
        <w:t xml:space="preserve">arantie de </w:t>
      </w:r>
      <w:r>
        <w:t>P</w:t>
      </w:r>
      <w:r w:rsidRPr="006C1597">
        <w:t xml:space="preserve">erformance </w:t>
      </w:r>
      <w:r>
        <w:t>E</w:t>
      </w:r>
      <w:r w:rsidRPr="006C1597">
        <w:t xml:space="preserve">nvironnementale et </w:t>
      </w:r>
      <w:r>
        <w:t>S</w:t>
      </w:r>
      <w:r w:rsidRPr="006C1597">
        <w:t xml:space="preserve">ociale (ES) </w:t>
      </w:r>
      <w:r w:rsidR="00AD3600" w:rsidRPr="006C1597">
        <w:t xml:space="preserve">si nous sommes tenus de le faire </w:t>
      </w:r>
      <w:r w:rsidRPr="006C1597">
        <w:t xml:space="preserve">ainsi qu’il est prévu </w:t>
      </w:r>
      <w:r>
        <w:t>à l’article 4</w:t>
      </w:r>
      <w:r w:rsidR="002C1446">
        <w:t>9</w:t>
      </w:r>
      <w:r>
        <w:t xml:space="preserve"> des </w:t>
      </w:r>
      <w:r w:rsidRPr="006C1597">
        <w:t xml:space="preserve">Instructions aux </w:t>
      </w:r>
      <w:r>
        <w:t>S</w:t>
      </w:r>
      <w:r w:rsidRPr="006C1597">
        <w:t>oumissionnaires.</w:t>
      </w:r>
    </w:p>
    <w:p w14:paraId="61F70B77" w14:textId="77777777" w:rsidR="00630B13" w:rsidRPr="006C1597" w:rsidRDefault="00630B13" w:rsidP="00630B13">
      <w:pPr>
        <w:tabs>
          <w:tab w:val="left" w:pos="540"/>
        </w:tabs>
      </w:pPr>
      <w:r w:rsidRPr="006C1597">
        <w:t>3.</w:t>
      </w:r>
      <w:r w:rsidRPr="006C1597">
        <w:tab/>
        <w:t xml:space="preserve">La présente </w:t>
      </w:r>
      <w:r>
        <w:t>G</w:t>
      </w:r>
      <w:r w:rsidRPr="006C1597">
        <w:t>arantie expirera si le marché ne nous est pas attribué, à la première des dates suivantes : (i) lorsque nous recevrons copie de votre notification du nom du soumissionnaire retenu, ou (ii) vingt-huit (28) jours suivant l’expiration de la validité de notre Offre.</w:t>
      </w:r>
    </w:p>
    <w:p w14:paraId="5D7FAFCB" w14:textId="246DCE35" w:rsidR="00630B13" w:rsidRPr="006C1597" w:rsidRDefault="00630B13" w:rsidP="00630B13">
      <w:pPr>
        <w:tabs>
          <w:tab w:val="left" w:pos="540"/>
        </w:tabs>
      </w:pPr>
      <w:r w:rsidRPr="006C1597">
        <w:t xml:space="preserve"> </w:t>
      </w:r>
    </w:p>
    <w:p w14:paraId="0687D73E" w14:textId="77777777" w:rsidR="00630B13" w:rsidRPr="006C1597" w:rsidRDefault="00630B13" w:rsidP="00630B13">
      <w:pPr>
        <w:tabs>
          <w:tab w:val="left" w:pos="6120"/>
        </w:tabs>
        <w:spacing w:before="240" w:after="120"/>
        <w:jc w:val="left"/>
        <w:rPr>
          <w:iCs/>
          <w:color w:val="000000" w:themeColor="text1"/>
        </w:rPr>
      </w:pPr>
      <w:r w:rsidRPr="006C1597">
        <w:rPr>
          <w:iCs/>
          <w:color w:val="000000" w:themeColor="text1"/>
        </w:rPr>
        <w:t>Nom du soumissionnaire</w:t>
      </w:r>
      <w:r w:rsidRPr="006C1597">
        <w:rPr>
          <w:iCs/>
          <w:color w:val="000000" w:themeColor="text1"/>
          <w:u w:val="single"/>
        </w:rPr>
        <w:tab/>
      </w:r>
      <w:r w:rsidRPr="006C1597">
        <w:rPr>
          <w:iCs/>
          <w:color w:val="000000" w:themeColor="text1"/>
        </w:rPr>
        <w:t>*</w:t>
      </w:r>
      <w:r w:rsidRPr="006C1597">
        <w:rPr>
          <w:iCs/>
          <w:color w:val="000000" w:themeColor="text1"/>
          <w:u w:val="single"/>
        </w:rPr>
        <w:tab/>
      </w:r>
    </w:p>
    <w:p w14:paraId="2459067E" w14:textId="77777777" w:rsidR="00630B13" w:rsidRPr="006C1597" w:rsidRDefault="00630B13" w:rsidP="00630B13">
      <w:pPr>
        <w:tabs>
          <w:tab w:val="left" w:pos="6120"/>
        </w:tabs>
        <w:spacing w:before="240" w:after="120"/>
        <w:ind w:left="0" w:firstLine="0"/>
        <w:jc w:val="left"/>
        <w:rPr>
          <w:color w:val="000000" w:themeColor="text1"/>
          <w:u w:val="single"/>
        </w:rPr>
      </w:pPr>
      <w:r w:rsidRPr="006C1597">
        <w:rPr>
          <w:iCs/>
          <w:color w:val="000000" w:themeColor="text1"/>
        </w:rPr>
        <w:t>Nom de la personne dûment</w:t>
      </w:r>
      <w:r w:rsidRPr="006C1597">
        <w:rPr>
          <w:color w:val="000000" w:themeColor="text1"/>
        </w:rPr>
        <w:t xml:space="preserve"> autorisée à signer l’Offre au nom</w:t>
      </w:r>
      <w:r w:rsidRPr="006C1597">
        <w:t xml:space="preserve"> du</w:t>
      </w:r>
      <w:r w:rsidRPr="006C1597">
        <w:rPr>
          <w:iCs/>
          <w:color w:val="000000" w:themeColor="text1"/>
        </w:rPr>
        <w:t xml:space="preserve"> le Soumissionnaire</w:t>
      </w:r>
      <w:r w:rsidRPr="006C1597">
        <w:rPr>
          <w:iCs/>
          <w:color w:val="000000" w:themeColor="text1"/>
          <w:u w:val="single"/>
        </w:rPr>
        <w:tab/>
      </w:r>
      <w:r w:rsidRPr="006C1597">
        <w:rPr>
          <w:iCs/>
          <w:color w:val="000000" w:themeColor="text1"/>
        </w:rPr>
        <w:t>**</w:t>
      </w:r>
      <w:r w:rsidRPr="006C1597">
        <w:rPr>
          <w:iCs/>
          <w:color w:val="000000" w:themeColor="text1"/>
          <w:u w:val="single"/>
        </w:rPr>
        <w:tab/>
      </w:r>
      <w:r w:rsidRPr="006C1597">
        <w:rPr>
          <w:iCs/>
          <w:color w:val="000000" w:themeColor="text1"/>
        </w:rPr>
        <w:t>________</w:t>
      </w:r>
      <w:r w:rsidRPr="006C1597">
        <w:rPr>
          <w:iCs/>
          <w:color w:val="000000" w:themeColor="text1"/>
          <w:u w:val="single"/>
        </w:rPr>
        <w:tab/>
      </w:r>
    </w:p>
    <w:p w14:paraId="065AE69F" w14:textId="77777777" w:rsidR="00630B13" w:rsidRPr="006C1597" w:rsidRDefault="00630B13" w:rsidP="00630B13">
      <w:pPr>
        <w:tabs>
          <w:tab w:val="left" w:pos="6120"/>
        </w:tabs>
        <w:spacing w:before="240" w:after="120"/>
        <w:jc w:val="left"/>
        <w:rPr>
          <w:iCs/>
          <w:color w:val="000000" w:themeColor="text1"/>
        </w:rPr>
      </w:pPr>
      <w:r w:rsidRPr="006C1597">
        <w:rPr>
          <w:iCs/>
          <w:color w:val="000000" w:themeColor="text1"/>
        </w:rPr>
        <w:t>Titre de la personne signant</w:t>
      </w:r>
      <w:r w:rsidRPr="006C1597">
        <w:rPr>
          <w:iCs/>
          <w:color w:val="000000" w:themeColor="text1"/>
          <w:u w:val="single"/>
        </w:rPr>
        <w:tab/>
      </w:r>
      <w:r w:rsidRPr="006C1597">
        <w:rPr>
          <w:iCs/>
          <w:color w:val="000000" w:themeColor="text1"/>
        </w:rPr>
        <w:t>l’Offre ______</w:t>
      </w:r>
      <w:r w:rsidRPr="006C1597">
        <w:rPr>
          <w:iCs/>
          <w:color w:val="000000" w:themeColor="text1"/>
          <w:u w:val="single"/>
        </w:rPr>
        <w:tab/>
      </w:r>
    </w:p>
    <w:p w14:paraId="684E02E1" w14:textId="77777777" w:rsidR="00630B13" w:rsidRPr="006C1597" w:rsidRDefault="00630B13" w:rsidP="00630B13">
      <w:pPr>
        <w:tabs>
          <w:tab w:val="left" w:pos="6120"/>
        </w:tabs>
        <w:spacing w:before="240" w:after="120"/>
        <w:jc w:val="left"/>
        <w:rPr>
          <w:iCs/>
          <w:color w:val="000000" w:themeColor="text1"/>
        </w:rPr>
      </w:pPr>
      <w:r w:rsidRPr="006C1597">
        <w:rPr>
          <w:iCs/>
          <w:color w:val="000000" w:themeColor="text1"/>
        </w:rPr>
        <w:lastRenderedPageBreak/>
        <w:t>Signature de la personne nommée</w:t>
      </w:r>
      <w:r w:rsidRPr="006C1597">
        <w:rPr>
          <w:iCs/>
          <w:color w:val="000000" w:themeColor="text1"/>
          <w:u w:val="single"/>
        </w:rPr>
        <w:t xml:space="preserve"> </w:t>
      </w:r>
      <w:r w:rsidRPr="006C1597">
        <w:rPr>
          <w:iCs/>
          <w:color w:val="000000" w:themeColor="text1"/>
        </w:rPr>
        <w:t>ci-dessus ________</w:t>
      </w:r>
      <w:r w:rsidRPr="006C1597">
        <w:rPr>
          <w:iCs/>
          <w:color w:val="000000" w:themeColor="text1"/>
          <w:u w:val="single"/>
        </w:rPr>
        <w:tab/>
      </w:r>
    </w:p>
    <w:p w14:paraId="13D15685" w14:textId="77777777" w:rsidR="00630B13" w:rsidRPr="006C1597" w:rsidRDefault="00630B13" w:rsidP="00630B13">
      <w:pPr>
        <w:tabs>
          <w:tab w:val="left" w:pos="6120"/>
        </w:tabs>
        <w:spacing w:before="240" w:after="120"/>
        <w:jc w:val="left"/>
        <w:rPr>
          <w:iCs/>
          <w:color w:val="000000" w:themeColor="text1"/>
        </w:rPr>
      </w:pPr>
      <w:r w:rsidRPr="006C1597">
        <w:rPr>
          <w:iCs/>
          <w:color w:val="000000" w:themeColor="text1"/>
        </w:rPr>
        <w:t>Date de signature ______________________jour de  _________</w:t>
      </w:r>
    </w:p>
    <w:p w14:paraId="60F0EB8E" w14:textId="77777777" w:rsidR="00630B13" w:rsidRPr="006C1597" w:rsidRDefault="00630B13" w:rsidP="00630B13">
      <w:pPr>
        <w:tabs>
          <w:tab w:val="left" w:pos="6120"/>
        </w:tabs>
        <w:spacing w:before="240" w:after="120"/>
        <w:jc w:val="left"/>
        <w:rPr>
          <w:b/>
          <w:iCs/>
          <w:color w:val="000000" w:themeColor="text1"/>
          <w:sz w:val="20"/>
        </w:rPr>
      </w:pPr>
    </w:p>
    <w:p w14:paraId="15898C1E" w14:textId="77777777" w:rsidR="00630B13" w:rsidRPr="006C1597" w:rsidRDefault="00630B13" w:rsidP="00630B13">
      <w:pPr>
        <w:tabs>
          <w:tab w:val="left" w:pos="6120"/>
        </w:tabs>
        <w:spacing w:before="240" w:after="120"/>
        <w:jc w:val="left"/>
        <w:rPr>
          <w:iCs/>
          <w:color w:val="000000" w:themeColor="text1"/>
          <w:sz w:val="20"/>
        </w:rPr>
      </w:pPr>
      <w:r w:rsidRPr="006C1597">
        <w:rPr>
          <w:b/>
          <w:iCs/>
          <w:color w:val="000000" w:themeColor="text1"/>
          <w:sz w:val="20"/>
        </w:rPr>
        <w:t xml:space="preserve">*: </w:t>
      </w:r>
      <w:r w:rsidRPr="006C1597">
        <w:rPr>
          <w:bCs/>
          <w:iCs/>
          <w:color w:val="000000" w:themeColor="text1"/>
          <w:sz w:val="20"/>
        </w:rPr>
        <w:t>Dans le cas d</w:t>
      </w:r>
      <w:r>
        <w:rPr>
          <w:bCs/>
          <w:iCs/>
          <w:color w:val="000000" w:themeColor="text1"/>
          <w:sz w:val="20"/>
        </w:rPr>
        <w:t>’une O</w:t>
      </w:r>
      <w:r w:rsidRPr="006C1597">
        <w:rPr>
          <w:bCs/>
          <w:iCs/>
          <w:color w:val="000000" w:themeColor="text1"/>
          <w:sz w:val="20"/>
        </w:rPr>
        <w:t>ffre présentée par un GE, préciser le nom du GE en tant que soumissionnaire</w:t>
      </w:r>
    </w:p>
    <w:p w14:paraId="58D11318" w14:textId="77777777" w:rsidR="00630B13" w:rsidRPr="006C1597" w:rsidRDefault="00630B13" w:rsidP="00630B13">
      <w:pPr>
        <w:tabs>
          <w:tab w:val="right" w:pos="9000"/>
        </w:tabs>
        <w:suppressAutoHyphens/>
        <w:spacing w:before="240" w:after="120"/>
        <w:jc w:val="left"/>
        <w:rPr>
          <w:bCs/>
          <w:iCs/>
          <w:color w:val="000000" w:themeColor="text1"/>
          <w:sz w:val="22"/>
        </w:rPr>
      </w:pPr>
      <w:r w:rsidRPr="006C1597">
        <w:rPr>
          <w:iCs/>
          <w:color w:val="000000" w:themeColor="text1"/>
          <w:sz w:val="20"/>
        </w:rPr>
        <w:t>**: La personne signant l’Offre doit avoir la procuration donnée par le Soumissionnaire, qui sera jointe à l’Offre</w:t>
      </w:r>
    </w:p>
    <w:p w14:paraId="67D66266" w14:textId="77777777" w:rsidR="00630B13" w:rsidRPr="006C1597" w:rsidRDefault="00630B13" w:rsidP="00630B13">
      <w:pPr>
        <w:pStyle w:val="BankNormal"/>
        <w:spacing w:before="240"/>
        <w:ind w:left="0" w:firstLine="0"/>
        <w:jc w:val="both"/>
        <w:rPr>
          <w:i/>
          <w:iCs/>
          <w:color w:val="000000" w:themeColor="text1"/>
          <w:sz w:val="20"/>
          <w:lang w:val="fr-FR"/>
        </w:rPr>
      </w:pPr>
      <w:r w:rsidRPr="006C1597">
        <w:rPr>
          <w:i/>
          <w:iCs/>
          <w:color w:val="000000" w:themeColor="text1"/>
          <w:sz w:val="20"/>
          <w:lang w:val="fr-FR"/>
        </w:rPr>
        <w:t>[Remarque : Dans le cas d’un GE, la Déclaration de Garantie d’Offre doit être au nom de tous les membres du GE qui soumet l’Offre.]</w:t>
      </w:r>
    </w:p>
    <w:p w14:paraId="3804C72E" w14:textId="4E866585" w:rsidR="000F2E86" w:rsidRDefault="000F2E86">
      <w:r>
        <w:br w:type="page"/>
      </w:r>
    </w:p>
    <w:p w14:paraId="14F1787C" w14:textId="34EFEB20" w:rsidR="00245679" w:rsidRPr="007D1687" w:rsidRDefault="000F2E86" w:rsidP="00A76396">
      <w:pPr>
        <w:pStyle w:val="Sec4head1"/>
      </w:pPr>
      <w:bookmarkStart w:id="138" w:name="_Toc206858226"/>
      <w:bookmarkStart w:id="139" w:name="_Toc206858406"/>
      <w:bookmarkStart w:id="140" w:name="_Toc206858635"/>
      <w:r w:rsidRPr="007D1687">
        <w:lastRenderedPageBreak/>
        <w:t>Lettre de Soumission – Partie Financière</w:t>
      </w:r>
      <w:bookmarkEnd w:id="138"/>
      <w:bookmarkEnd w:id="139"/>
      <w:bookmarkEnd w:id="140"/>
    </w:p>
    <w:tbl>
      <w:tblPr>
        <w:tblStyle w:val="Grilledutableau"/>
        <w:tblW w:w="0" w:type="auto"/>
        <w:tblInd w:w="576" w:type="dxa"/>
        <w:tblLook w:val="04A0" w:firstRow="1" w:lastRow="0" w:firstColumn="1" w:lastColumn="0" w:noHBand="0" w:noVBand="1"/>
      </w:tblPr>
      <w:tblGrid>
        <w:gridCol w:w="8234"/>
      </w:tblGrid>
      <w:tr w:rsidR="00626221" w14:paraId="045E4502" w14:textId="77777777" w:rsidTr="00626221">
        <w:tc>
          <w:tcPr>
            <w:tcW w:w="8810" w:type="dxa"/>
          </w:tcPr>
          <w:p w14:paraId="02EB80ED" w14:textId="6113552C" w:rsidR="00626221" w:rsidRPr="00362819" w:rsidRDefault="00626221" w:rsidP="00626221">
            <w:pPr>
              <w:spacing w:before="120"/>
              <w:ind w:left="90" w:firstLine="0"/>
              <w:jc w:val="left"/>
              <w:rPr>
                <w:i/>
                <w:color w:val="000000" w:themeColor="text1"/>
              </w:rPr>
            </w:pPr>
            <w:r w:rsidRPr="00362819">
              <w:rPr>
                <w:i/>
                <w:color w:val="000000" w:themeColor="text1"/>
              </w:rPr>
              <w:t>INSTRUCTIONS AUX SOUMISSIONNAIRES</w:t>
            </w:r>
            <w:r>
              <w:rPr>
                <w:i/>
                <w:color w:val="000000" w:themeColor="text1"/>
              </w:rPr>
              <w:t xml:space="preserve"> </w:t>
            </w:r>
            <w:r w:rsidRPr="00362819">
              <w:rPr>
                <w:i/>
                <w:color w:val="000000" w:themeColor="text1"/>
              </w:rPr>
              <w:t xml:space="preserve">: </w:t>
            </w:r>
            <w:r w:rsidRPr="00424F7F">
              <w:rPr>
                <w:i/>
                <w:color w:val="000000" w:themeColor="text1"/>
              </w:rPr>
              <w:t>SUPPRIMER CE</w:t>
            </w:r>
            <w:r w:rsidR="004069C8">
              <w:rPr>
                <w:i/>
                <w:color w:val="000000" w:themeColor="text1"/>
              </w:rPr>
              <w:t xml:space="preserve"> CARTOUCHE</w:t>
            </w:r>
            <w:r w:rsidRPr="00424F7F">
              <w:rPr>
                <w:i/>
                <w:color w:val="000000" w:themeColor="text1"/>
              </w:rPr>
              <w:t xml:space="preserve"> </w:t>
            </w:r>
            <w:r w:rsidR="004069C8">
              <w:rPr>
                <w:i/>
                <w:color w:val="000000" w:themeColor="text1"/>
              </w:rPr>
              <w:t>APRES AVOIR</w:t>
            </w:r>
            <w:r w:rsidRPr="00424F7F">
              <w:rPr>
                <w:i/>
                <w:color w:val="000000" w:themeColor="text1"/>
              </w:rPr>
              <w:t xml:space="preserve"> REMPLI CE DOCUMENT</w:t>
            </w:r>
          </w:p>
          <w:p w14:paraId="1FBDB062" w14:textId="77777777" w:rsidR="00626221" w:rsidRPr="004103A7" w:rsidRDefault="00626221" w:rsidP="00626221">
            <w:pPr>
              <w:ind w:left="90" w:firstLine="0"/>
              <w:jc w:val="left"/>
              <w:rPr>
                <w:i/>
                <w:color w:val="000000" w:themeColor="text1"/>
              </w:rPr>
            </w:pPr>
            <w:r w:rsidRPr="00424F7F">
              <w:rPr>
                <w:i/>
                <w:color w:val="000000" w:themeColor="text1"/>
              </w:rPr>
              <w:t>Le Soumissionnaire doit préparer cette Lettre de Soumission sur son papier à entête montrant clairement le nom complet et l’adresse du Soumissionnaire.</w:t>
            </w:r>
          </w:p>
          <w:p w14:paraId="3525C0B2" w14:textId="3DB7536C" w:rsidR="00626221" w:rsidRPr="00626221" w:rsidRDefault="00626221" w:rsidP="00626221">
            <w:pPr>
              <w:ind w:left="90" w:firstLine="0"/>
              <w:jc w:val="left"/>
            </w:pPr>
            <w:r w:rsidRPr="004B4615">
              <w:rPr>
                <w:i/>
                <w:color w:val="000000" w:themeColor="text1"/>
                <w:u w:val="single"/>
              </w:rPr>
              <w:t>Note</w:t>
            </w:r>
            <w:r w:rsidRPr="004B4615">
              <w:rPr>
                <w:i/>
                <w:color w:val="000000" w:themeColor="text1"/>
              </w:rPr>
              <w:t xml:space="preserve">: </w:t>
            </w:r>
            <w:r w:rsidRPr="00424F7F">
              <w:rPr>
                <w:i/>
                <w:color w:val="000000" w:themeColor="text1"/>
              </w:rPr>
              <w:t>le texte en italique sert à aider les Soumissionnaires à préparer ce formulaire.</w:t>
            </w:r>
            <w:r w:rsidRPr="004B4615">
              <w:rPr>
                <w:i/>
                <w:color w:val="000000" w:themeColor="text1"/>
              </w:rPr>
              <w:t xml:space="preserve"> </w:t>
            </w:r>
          </w:p>
        </w:tc>
      </w:tr>
    </w:tbl>
    <w:p w14:paraId="10628AC9" w14:textId="77777777" w:rsidR="00626221" w:rsidRDefault="00626221" w:rsidP="00424F7F">
      <w:pPr>
        <w:tabs>
          <w:tab w:val="right" w:pos="9000"/>
        </w:tabs>
        <w:ind w:left="0" w:firstLine="0"/>
        <w:rPr>
          <w:b/>
        </w:rPr>
      </w:pPr>
    </w:p>
    <w:p w14:paraId="0C0EBA09" w14:textId="30177EA7" w:rsidR="00640A8C" w:rsidRPr="009B2DCD" w:rsidRDefault="00640A8C" w:rsidP="00424F7F">
      <w:pPr>
        <w:tabs>
          <w:tab w:val="right" w:pos="9000"/>
        </w:tabs>
        <w:ind w:left="0" w:firstLine="0"/>
      </w:pPr>
      <w:r w:rsidRPr="009B2DCD">
        <w:rPr>
          <w:b/>
        </w:rPr>
        <w:t xml:space="preserve">Date </w:t>
      </w:r>
      <w:r w:rsidR="004B4615" w:rsidRPr="00424F7F">
        <w:rPr>
          <w:b/>
        </w:rPr>
        <w:t>de remise de l’Offre</w:t>
      </w:r>
      <w:r w:rsidRPr="009B2DCD">
        <w:t>: [</w:t>
      </w:r>
      <w:r w:rsidRPr="009B2DCD">
        <w:rPr>
          <w:i/>
        </w:rPr>
        <w:t>ins</w:t>
      </w:r>
      <w:r w:rsidR="004B4615" w:rsidRPr="00424F7F">
        <w:rPr>
          <w:i/>
        </w:rPr>
        <w:t>érer la</w:t>
      </w:r>
      <w:r w:rsidRPr="009B2DCD">
        <w:rPr>
          <w:i/>
        </w:rPr>
        <w:t xml:space="preserve"> date (</w:t>
      </w:r>
      <w:r w:rsidR="009B2DCD" w:rsidRPr="00424F7F">
        <w:rPr>
          <w:i/>
        </w:rPr>
        <w:t>jour, mois et année) de la remise de l’Offre</w:t>
      </w:r>
      <w:r w:rsidRPr="009B2DCD">
        <w:t>]</w:t>
      </w:r>
    </w:p>
    <w:p w14:paraId="2C03A4F7" w14:textId="7DE2323D" w:rsidR="00640A8C" w:rsidRPr="009B2DCD" w:rsidRDefault="009B2DCD" w:rsidP="00640A8C">
      <w:pPr>
        <w:tabs>
          <w:tab w:val="right" w:pos="9000"/>
        </w:tabs>
      </w:pPr>
      <w:r>
        <w:rPr>
          <w:b/>
        </w:rPr>
        <w:t xml:space="preserve">Appel d’Offres </w:t>
      </w:r>
      <w:r w:rsidR="00640A8C" w:rsidRPr="009B2DCD">
        <w:rPr>
          <w:b/>
        </w:rPr>
        <w:t>No</w:t>
      </w:r>
      <w:r w:rsidR="00640A8C" w:rsidRPr="009B2DCD">
        <w:t>.: [</w:t>
      </w:r>
      <w:r w:rsidR="00640A8C" w:rsidRPr="009B2DCD">
        <w:rPr>
          <w:i/>
        </w:rPr>
        <w:t>ins</w:t>
      </w:r>
      <w:r w:rsidRPr="00424F7F">
        <w:rPr>
          <w:i/>
        </w:rPr>
        <w:t>érer l’</w:t>
      </w:r>
      <w:r w:rsidR="00640A8C" w:rsidRPr="009B2DCD">
        <w:rPr>
          <w:i/>
        </w:rPr>
        <w:t>identification</w:t>
      </w:r>
      <w:r w:rsidR="00640A8C" w:rsidRPr="009B2DCD">
        <w:t>]</w:t>
      </w:r>
    </w:p>
    <w:p w14:paraId="22DC6C54" w14:textId="22E688FF" w:rsidR="00640A8C" w:rsidRPr="003E4404" w:rsidRDefault="009B2DCD" w:rsidP="00640A8C">
      <w:r w:rsidRPr="00424F7F">
        <w:rPr>
          <w:b/>
        </w:rPr>
        <w:t xml:space="preserve">Variante </w:t>
      </w:r>
      <w:r w:rsidR="00640A8C" w:rsidRPr="003E4404">
        <w:rPr>
          <w:b/>
        </w:rPr>
        <w:t>No.</w:t>
      </w:r>
      <w:r w:rsidR="00640A8C" w:rsidRPr="003E4404">
        <w:rPr>
          <w:iCs/>
        </w:rPr>
        <w:t>:</w:t>
      </w:r>
      <w:r w:rsidR="00640A8C" w:rsidRPr="003E4404">
        <w:rPr>
          <w:i/>
          <w:iCs/>
        </w:rPr>
        <w:t xml:space="preserve"> </w:t>
      </w:r>
      <w:r w:rsidR="00640A8C" w:rsidRPr="003E4404">
        <w:t>[</w:t>
      </w:r>
      <w:r w:rsidR="00640A8C" w:rsidRPr="003E4404">
        <w:rPr>
          <w:i/>
        </w:rPr>
        <w:t>ins</w:t>
      </w:r>
      <w:r w:rsidRPr="00424F7F">
        <w:rPr>
          <w:i/>
        </w:rPr>
        <w:t>érer le No d’</w:t>
      </w:r>
      <w:r w:rsidR="00640A8C" w:rsidRPr="003E4404">
        <w:rPr>
          <w:i/>
        </w:rPr>
        <w:t xml:space="preserve">identification </w:t>
      </w:r>
      <w:r w:rsidR="003E4404" w:rsidRPr="00424F7F">
        <w:rPr>
          <w:i/>
        </w:rPr>
        <w:t>si c’est une Offre Variante</w:t>
      </w:r>
      <w:r w:rsidR="00640A8C" w:rsidRPr="003E4404">
        <w:t>]</w:t>
      </w:r>
    </w:p>
    <w:p w14:paraId="636F8E29" w14:textId="2A07442D" w:rsidR="00640A8C" w:rsidRPr="003E4404" w:rsidRDefault="003E4404" w:rsidP="00640A8C">
      <w:pPr>
        <w:rPr>
          <w:b/>
        </w:rPr>
      </w:pPr>
      <w:r w:rsidRPr="00424F7F">
        <w:t>A</w:t>
      </w:r>
      <w:r w:rsidR="00640A8C" w:rsidRPr="003E4404">
        <w:t xml:space="preserve">: </w:t>
      </w:r>
      <w:r w:rsidR="00640A8C" w:rsidRPr="003E4404">
        <w:rPr>
          <w:b/>
        </w:rPr>
        <w:t>[</w:t>
      </w:r>
      <w:r w:rsidR="00640A8C" w:rsidRPr="003E4404">
        <w:rPr>
          <w:b/>
          <w:i/>
        </w:rPr>
        <w:t>ins</w:t>
      </w:r>
      <w:r w:rsidRPr="00424F7F">
        <w:rPr>
          <w:b/>
          <w:i/>
        </w:rPr>
        <w:t>érer le nom complet du Maître d’Ouvrage</w:t>
      </w:r>
      <w:r w:rsidR="00640A8C" w:rsidRPr="003E4404">
        <w:rPr>
          <w:b/>
        </w:rPr>
        <w:t>]</w:t>
      </w:r>
    </w:p>
    <w:p w14:paraId="49AD9555" w14:textId="77777777" w:rsidR="00640A8C" w:rsidRPr="003E4404" w:rsidRDefault="00640A8C" w:rsidP="00640A8C"/>
    <w:p w14:paraId="6C2A8B1C" w14:textId="7F8AAAAA" w:rsidR="009134D9" w:rsidRPr="009134D9" w:rsidRDefault="003E4404" w:rsidP="00424F7F">
      <w:pPr>
        <w:ind w:left="0" w:firstLine="0"/>
      </w:pPr>
      <w:r w:rsidRPr="009134D9">
        <w:t xml:space="preserve">Nous, soussignés, soumettons ci-joint la seconde partie </w:t>
      </w:r>
      <w:r w:rsidRPr="00424F7F">
        <w:t>de notre Offre</w:t>
      </w:r>
      <w:r w:rsidR="009134D9" w:rsidRPr="00424F7F">
        <w:t xml:space="preserve">, </w:t>
      </w:r>
      <w:r w:rsidR="004069C8">
        <w:t>l</w:t>
      </w:r>
      <w:r w:rsidR="009134D9" w:rsidRPr="008B4186">
        <w:t>e prix de l’Offre</w:t>
      </w:r>
      <w:r w:rsidR="004069C8">
        <w:t>, le Bordereau des Prix</w:t>
      </w:r>
      <w:r w:rsidR="009134D9" w:rsidRPr="008B4186">
        <w:t xml:space="preserve"> et le </w:t>
      </w:r>
      <w:r w:rsidR="004069C8" w:rsidRPr="008B4186">
        <w:t>D</w:t>
      </w:r>
      <w:r w:rsidR="004069C8">
        <w:t>étail</w:t>
      </w:r>
      <w:r w:rsidR="004069C8" w:rsidRPr="008B4186">
        <w:t xml:space="preserve"> </w:t>
      </w:r>
      <w:r w:rsidR="009134D9" w:rsidRPr="008B4186">
        <w:t>Quantitatif</w:t>
      </w:r>
      <w:r w:rsidR="004069C8">
        <w:t xml:space="preserve"> et Estimatif</w:t>
      </w:r>
      <w:r w:rsidR="009134D9" w:rsidRPr="008B4186">
        <w:t xml:space="preserve">.  </w:t>
      </w:r>
      <w:r w:rsidR="00160259">
        <w:t>Ceci accompagne la Lettre de Soumission – Partie Technique.</w:t>
      </w:r>
    </w:p>
    <w:p w14:paraId="641A84E4" w14:textId="7EB787C3" w:rsidR="00640A8C" w:rsidRPr="00357352" w:rsidRDefault="00357352" w:rsidP="00640A8C">
      <w:r w:rsidRPr="00424F7F">
        <w:t xml:space="preserve">En soumettant notre Offre, nous faisons la </w:t>
      </w:r>
      <w:r w:rsidR="00626221" w:rsidRPr="00424F7F">
        <w:t>déclaration</w:t>
      </w:r>
      <w:r w:rsidRPr="00424F7F">
        <w:t xml:space="preserve"> suivante</w:t>
      </w:r>
      <w:r w:rsidR="00300FE3">
        <w:t xml:space="preserve"> </w:t>
      </w:r>
      <w:r w:rsidRPr="00424F7F">
        <w:t xml:space="preserve">: </w:t>
      </w:r>
    </w:p>
    <w:p w14:paraId="2342CE4E" w14:textId="06388CEA" w:rsidR="00640A8C" w:rsidRPr="004069C8" w:rsidRDefault="00640A8C">
      <w:pPr>
        <w:numPr>
          <w:ilvl w:val="0"/>
          <w:numId w:val="120"/>
        </w:numPr>
        <w:tabs>
          <w:tab w:val="right" w:pos="9000"/>
        </w:tabs>
        <w:spacing w:before="60" w:after="60"/>
        <w:rPr>
          <w:iCs/>
        </w:rPr>
      </w:pPr>
      <w:r w:rsidRPr="002C116B">
        <w:rPr>
          <w:b/>
          <w:color w:val="000000" w:themeColor="text1"/>
        </w:rPr>
        <w:t>Validit</w:t>
      </w:r>
      <w:r w:rsidR="00357352" w:rsidRPr="00424F7F">
        <w:rPr>
          <w:b/>
          <w:color w:val="000000" w:themeColor="text1"/>
        </w:rPr>
        <w:t>é de l’Offre</w:t>
      </w:r>
      <w:r w:rsidR="00626221">
        <w:rPr>
          <w:b/>
          <w:color w:val="000000" w:themeColor="text1"/>
        </w:rPr>
        <w:t xml:space="preserve"> </w:t>
      </w:r>
      <w:r w:rsidRPr="002C116B">
        <w:rPr>
          <w:color w:val="000000" w:themeColor="text1"/>
        </w:rPr>
        <w:t xml:space="preserve">: </w:t>
      </w:r>
      <w:r w:rsidR="00FE16C4" w:rsidRPr="00424F7F">
        <w:rPr>
          <w:color w:val="000000" w:themeColor="text1"/>
        </w:rPr>
        <w:t>Notre Offre sera valable jusqu’</w:t>
      </w:r>
      <w:r w:rsidR="004069C8" w:rsidRPr="00424F7F">
        <w:rPr>
          <w:color w:val="000000" w:themeColor="text1"/>
        </w:rPr>
        <w:t>à</w:t>
      </w:r>
      <w:r w:rsidR="00FE16C4" w:rsidRPr="00424F7F">
        <w:rPr>
          <w:color w:val="000000" w:themeColor="text1"/>
        </w:rPr>
        <w:t xml:space="preserve"> _____ </w:t>
      </w:r>
      <w:r w:rsidRPr="002C116B">
        <w:t xml:space="preserve"> </w:t>
      </w:r>
      <w:r w:rsidRPr="002C116B">
        <w:rPr>
          <w:i/>
        </w:rPr>
        <w:t>[ins</w:t>
      </w:r>
      <w:r w:rsidR="00FE16C4" w:rsidRPr="00424F7F">
        <w:rPr>
          <w:i/>
        </w:rPr>
        <w:t>érer le jour, mois et année selon l’article 18.1 des IS</w:t>
      </w:r>
      <w:r w:rsidR="00FE16C4" w:rsidRPr="00A76396">
        <w:rPr>
          <w:iCs/>
        </w:rPr>
        <w:t xml:space="preserve">], et </w:t>
      </w:r>
      <w:r w:rsidR="009C52F2" w:rsidRPr="00A76396">
        <w:rPr>
          <w:iCs/>
        </w:rPr>
        <w:t xml:space="preserve">elle </w:t>
      </w:r>
      <w:r w:rsidR="00705082" w:rsidRPr="00A76396">
        <w:rPr>
          <w:iCs/>
        </w:rPr>
        <w:t>nous li</w:t>
      </w:r>
      <w:r w:rsidR="004069C8" w:rsidRPr="00A76396">
        <w:rPr>
          <w:iCs/>
        </w:rPr>
        <w:t>e</w:t>
      </w:r>
      <w:r w:rsidR="00705082" w:rsidRPr="00A76396">
        <w:rPr>
          <w:iCs/>
        </w:rPr>
        <w:t xml:space="preserve">ra et pourra être acceptée </w:t>
      </w:r>
      <w:r w:rsidR="005F4810" w:rsidRPr="00A76396">
        <w:rPr>
          <w:iCs/>
        </w:rPr>
        <w:t xml:space="preserve">à </w:t>
      </w:r>
      <w:r w:rsidR="004069C8" w:rsidRPr="00A76396">
        <w:rPr>
          <w:iCs/>
        </w:rPr>
        <w:t>tout</w:t>
      </w:r>
      <w:r w:rsidR="005F4810" w:rsidRPr="00A76396">
        <w:rPr>
          <w:iCs/>
        </w:rPr>
        <w:t xml:space="preserve"> moment ou avant cette </w:t>
      </w:r>
      <w:r w:rsidR="00666253" w:rsidRPr="00A76396">
        <w:rPr>
          <w:iCs/>
        </w:rPr>
        <w:t>date</w:t>
      </w:r>
      <w:r w:rsidRPr="004069C8">
        <w:rPr>
          <w:iCs/>
        </w:rPr>
        <w:t>;</w:t>
      </w:r>
    </w:p>
    <w:p w14:paraId="54F14FD7" w14:textId="77777777" w:rsidR="00640A8C" w:rsidRPr="002C116B" w:rsidRDefault="00640A8C" w:rsidP="00640A8C">
      <w:pPr>
        <w:ind w:left="432"/>
        <w:contextualSpacing/>
      </w:pPr>
    </w:p>
    <w:p w14:paraId="4890CC36" w14:textId="4282AD99" w:rsidR="00640A8C" w:rsidRPr="002C116B" w:rsidRDefault="00666253">
      <w:pPr>
        <w:numPr>
          <w:ilvl w:val="0"/>
          <w:numId w:val="120"/>
        </w:numPr>
        <w:jc w:val="left"/>
        <w:rPr>
          <w:bCs/>
        </w:rPr>
      </w:pPr>
      <w:r w:rsidRPr="00424F7F">
        <w:rPr>
          <w:b/>
          <w:bCs/>
        </w:rPr>
        <w:t xml:space="preserve">Prix </w:t>
      </w:r>
      <w:r w:rsidR="00640A8C" w:rsidRPr="002C116B">
        <w:rPr>
          <w:b/>
          <w:bCs/>
        </w:rPr>
        <w:t>Total</w:t>
      </w:r>
      <w:r w:rsidR="00626221">
        <w:rPr>
          <w:b/>
          <w:bCs/>
        </w:rPr>
        <w:t xml:space="preserve"> </w:t>
      </w:r>
      <w:r w:rsidR="00640A8C" w:rsidRPr="002C116B">
        <w:rPr>
          <w:bCs/>
        </w:rPr>
        <w:t xml:space="preserve">: </w:t>
      </w:r>
      <w:r w:rsidRPr="00424F7F">
        <w:rPr>
          <w:bCs/>
        </w:rPr>
        <w:t xml:space="preserve">Le prix </w:t>
      </w:r>
      <w:r w:rsidR="00640A8C" w:rsidRPr="002C116B">
        <w:rPr>
          <w:bCs/>
        </w:rPr>
        <w:t xml:space="preserve">total </w:t>
      </w:r>
      <w:r w:rsidR="002C116B" w:rsidRPr="00424F7F">
        <w:rPr>
          <w:bCs/>
        </w:rPr>
        <w:t>de notre Offre, à l’exclusion de tous rabais offerts en (</w:t>
      </w:r>
      <w:r w:rsidR="004069C8">
        <w:rPr>
          <w:bCs/>
        </w:rPr>
        <w:t>c</w:t>
      </w:r>
      <w:r w:rsidR="002C116B" w:rsidRPr="00424F7F">
        <w:rPr>
          <w:bCs/>
        </w:rPr>
        <w:t>) ci-dessous est: ___________</w:t>
      </w:r>
      <w:r w:rsidR="00640A8C" w:rsidRPr="002C116B">
        <w:rPr>
          <w:bCs/>
        </w:rPr>
        <w:t xml:space="preserve"> [Ins</w:t>
      </w:r>
      <w:r w:rsidR="002C116B">
        <w:rPr>
          <w:bCs/>
        </w:rPr>
        <w:t>érer l’une des options ci-dessous selon le cas</w:t>
      </w:r>
      <w:r w:rsidR="00640A8C" w:rsidRPr="002C116B">
        <w:rPr>
          <w:bCs/>
        </w:rPr>
        <w:t>]</w:t>
      </w:r>
    </w:p>
    <w:p w14:paraId="75F71D0A" w14:textId="2A4A9017" w:rsidR="00640A8C" w:rsidRPr="00885517" w:rsidRDefault="00640A8C" w:rsidP="00424F7F">
      <w:pPr>
        <w:ind w:left="720" w:firstLine="0"/>
        <w:rPr>
          <w:u w:val="single"/>
        </w:rPr>
      </w:pPr>
      <w:r w:rsidRPr="00885517">
        <w:rPr>
          <w:i/>
        </w:rPr>
        <w:t xml:space="preserve">[Option 1, </w:t>
      </w:r>
      <w:r w:rsidR="002509B6" w:rsidRPr="00424F7F">
        <w:rPr>
          <w:i/>
        </w:rPr>
        <w:t xml:space="preserve">dans le cas d’un seul lot </w:t>
      </w:r>
      <w:r w:rsidRPr="00885517">
        <w:rPr>
          <w:i/>
        </w:rPr>
        <w:t>:]</w:t>
      </w:r>
      <w:r w:rsidRPr="00885517">
        <w:t xml:space="preserve">  </w:t>
      </w:r>
      <w:r w:rsidR="002509B6" w:rsidRPr="00424F7F">
        <w:t>Prix t</w:t>
      </w:r>
      <w:r w:rsidRPr="00885517">
        <w:t xml:space="preserve">otal </w:t>
      </w:r>
      <w:r w:rsidR="00626221">
        <w:t xml:space="preserve">est </w:t>
      </w:r>
      <w:r w:rsidRPr="00885517">
        <w:t xml:space="preserve">: </w:t>
      </w:r>
      <w:r w:rsidRPr="00885517">
        <w:rPr>
          <w:u w:val="single"/>
        </w:rPr>
        <w:t>[</w:t>
      </w:r>
      <w:r w:rsidRPr="00885517">
        <w:rPr>
          <w:i/>
          <w:u w:val="single"/>
        </w:rPr>
        <w:t>ins</w:t>
      </w:r>
      <w:r w:rsidR="002509B6" w:rsidRPr="00424F7F">
        <w:rPr>
          <w:i/>
          <w:u w:val="single"/>
        </w:rPr>
        <w:t>érer le</w:t>
      </w:r>
      <w:r w:rsidRPr="00885517">
        <w:rPr>
          <w:i/>
          <w:u w:val="single"/>
        </w:rPr>
        <w:t xml:space="preserve"> </w:t>
      </w:r>
      <w:r w:rsidR="002509B6" w:rsidRPr="00424F7F">
        <w:rPr>
          <w:i/>
          <w:u w:val="single"/>
        </w:rPr>
        <w:t xml:space="preserve">prix </w:t>
      </w:r>
      <w:r w:rsidRPr="00885517">
        <w:rPr>
          <w:i/>
          <w:u w:val="single"/>
        </w:rPr>
        <w:t>total</w:t>
      </w:r>
      <w:r w:rsidR="002509B6" w:rsidRPr="00424F7F">
        <w:rPr>
          <w:i/>
          <w:u w:val="single"/>
        </w:rPr>
        <w:t xml:space="preserve"> en chiffres et en lettres</w:t>
      </w:r>
      <w:r w:rsidR="00A11CC4" w:rsidRPr="00424F7F">
        <w:rPr>
          <w:i/>
          <w:u w:val="single"/>
        </w:rPr>
        <w:t xml:space="preserve">, en indiquant les différents montants et les monnaies </w:t>
      </w:r>
      <w:r w:rsidR="004069C8" w:rsidRPr="00424F7F">
        <w:rPr>
          <w:i/>
          <w:u w:val="single"/>
        </w:rPr>
        <w:t>respectives</w:t>
      </w:r>
      <w:r w:rsidRPr="00885517">
        <w:rPr>
          <w:u w:val="single"/>
        </w:rPr>
        <w:t>];</w:t>
      </w:r>
    </w:p>
    <w:p w14:paraId="2421F847" w14:textId="75E7475E" w:rsidR="00640A8C" w:rsidRPr="00CF3EA2" w:rsidRDefault="00640A8C" w:rsidP="00424F7F">
      <w:pPr>
        <w:ind w:left="720" w:firstLine="0"/>
      </w:pPr>
      <w:r w:rsidRPr="00CF3EA2">
        <w:t>O</w:t>
      </w:r>
      <w:r w:rsidR="00885517" w:rsidRPr="00CF3EA2">
        <w:t>u</w:t>
      </w:r>
      <w:r w:rsidRPr="00CF3EA2">
        <w:t xml:space="preserve"> </w:t>
      </w:r>
    </w:p>
    <w:p w14:paraId="463E8825" w14:textId="07BAA70D" w:rsidR="00640A8C" w:rsidRPr="00CF3EA2" w:rsidRDefault="00640A8C" w:rsidP="00424F7F">
      <w:pPr>
        <w:ind w:left="720" w:firstLine="0"/>
      </w:pPr>
      <w:r w:rsidRPr="00CF3EA2">
        <w:rPr>
          <w:i/>
        </w:rPr>
        <w:t xml:space="preserve">[Option 2, </w:t>
      </w:r>
      <w:r w:rsidR="00885517" w:rsidRPr="00CF3EA2">
        <w:rPr>
          <w:i/>
        </w:rPr>
        <w:t xml:space="preserve">dans le cas de lots </w:t>
      </w:r>
      <w:r w:rsidRPr="00CF3EA2">
        <w:rPr>
          <w:i/>
        </w:rPr>
        <w:t>multiple</w:t>
      </w:r>
      <w:r w:rsidR="00885517" w:rsidRPr="00CF3EA2">
        <w:rPr>
          <w:i/>
        </w:rPr>
        <w:t>s</w:t>
      </w:r>
      <w:r w:rsidR="00626221">
        <w:rPr>
          <w:i/>
        </w:rPr>
        <w:t xml:space="preserve"> </w:t>
      </w:r>
      <w:r w:rsidRPr="00CF3EA2">
        <w:rPr>
          <w:i/>
        </w:rPr>
        <w:t>:]</w:t>
      </w:r>
      <w:r w:rsidRPr="00CF3EA2">
        <w:t xml:space="preserve"> (a) </w:t>
      </w:r>
      <w:r w:rsidR="00534FA3" w:rsidRPr="00CF3EA2">
        <w:t>Le prix t</w:t>
      </w:r>
      <w:r w:rsidRPr="00CF3EA2">
        <w:t xml:space="preserve">otal </w:t>
      </w:r>
      <w:r w:rsidR="00534FA3" w:rsidRPr="00CF3EA2">
        <w:t xml:space="preserve">de chaque </w:t>
      </w:r>
      <w:r w:rsidRPr="00CF3EA2">
        <w:t>lot [</w:t>
      </w:r>
      <w:r w:rsidRPr="00CF3EA2">
        <w:rPr>
          <w:i/>
        </w:rPr>
        <w:t>ins</w:t>
      </w:r>
      <w:r w:rsidR="00534FA3" w:rsidRPr="00CF3EA2">
        <w:rPr>
          <w:i/>
        </w:rPr>
        <w:t xml:space="preserve">érer </w:t>
      </w:r>
      <w:r w:rsidR="001309DF" w:rsidRPr="00CF3EA2">
        <w:rPr>
          <w:i/>
        </w:rPr>
        <w:t xml:space="preserve">le prix total de chaque lot en chiffres et en lettres, </w:t>
      </w:r>
      <w:r w:rsidR="001309DF" w:rsidRPr="00CF3EA2">
        <w:rPr>
          <w:i/>
          <w:u w:val="single"/>
        </w:rPr>
        <w:t>en indiquant les différents montants et les monnaies r</w:t>
      </w:r>
      <w:r w:rsidR="00626221">
        <w:rPr>
          <w:i/>
          <w:u w:val="single"/>
        </w:rPr>
        <w:t>e</w:t>
      </w:r>
      <w:r w:rsidR="001309DF" w:rsidRPr="00CF3EA2">
        <w:rPr>
          <w:i/>
          <w:u w:val="single"/>
        </w:rPr>
        <w:t xml:space="preserve">spectives]; </w:t>
      </w:r>
      <w:r w:rsidR="001309DF" w:rsidRPr="00CF3EA2">
        <w:rPr>
          <w:i/>
        </w:rPr>
        <w:t xml:space="preserve"> </w:t>
      </w:r>
    </w:p>
    <w:p w14:paraId="67F9D0CD" w14:textId="2E756794" w:rsidR="00640A8C" w:rsidRPr="00424F7F" w:rsidRDefault="00F152EA">
      <w:pPr>
        <w:numPr>
          <w:ilvl w:val="0"/>
          <w:numId w:val="120"/>
        </w:numPr>
        <w:jc w:val="left"/>
      </w:pPr>
      <w:r w:rsidRPr="00424F7F">
        <w:rPr>
          <w:b/>
        </w:rPr>
        <w:t>Rabais</w:t>
      </w:r>
      <w:r w:rsidR="00626221">
        <w:rPr>
          <w:b/>
        </w:rPr>
        <w:t xml:space="preserve"> </w:t>
      </w:r>
      <w:r w:rsidR="00640A8C" w:rsidRPr="00424F7F">
        <w:rPr>
          <w:b/>
        </w:rPr>
        <w:t>:</w:t>
      </w:r>
      <w:r w:rsidR="00640A8C" w:rsidRPr="00424F7F">
        <w:t xml:space="preserve"> </w:t>
      </w:r>
      <w:r w:rsidRPr="00424F7F">
        <w:t>Les rabais offerts et la méthode de leur application sont</w:t>
      </w:r>
      <w:r w:rsidR="00626221">
        <w:t xml:space="preserve"> </w:t>
      </w:r>
      <w:r w:rsidRPr="00424F7F">
        <w:t xml:space="preserve">: </w:t>
      </w:r>
    </w:p>
    <w:p w14:paraId="75CC2EBF" w14:textId="79DA4267" w:rsidR="00640A8C" w:rsidRPr="00EA466C" w:rsidRDefault="00640A8C" w:rsidP="00640A8C">
      <w:pPr>
        <w:ind w:left="864" w:hanging="432"/>
      </w:pPr>
      <w:r w:rsidRPr="00424F7F">
        <w:t xml:space="preserve">(i) </w:t>
      </w:r>
      <w:r w:rsidR="00D41F93" w:rsidRPr="00424F7F">
        <w:t>Les rabais offerts sont</w:t>
      </w:r>
      <w:r w:rsidRPr="00424F7F">
        <w:t xml:space="preserve"> [</w:t>
      </w:r>
      <w:r w:rsidRPr="00424F7F">
        <w:rPr>
          <w:i/>
        </w:rPr>
        <w:t>Sp</w:t>
      </w:r>
      <w:r w:rsidR="00D41F93" w:rsidRPr="00424F7F">
        <w:rPr>
          <w:i/>
        </w:rPr>
        <w:t xml:space="preserve">écifier en </w:t>
      </w:r>
      <w:r w:rsidR="00626221" w:rsidRPr="00424F7F">
        <w:rPr>
          <w:i/>
        </w:rPr>
        <w:t>détail</w:t>
      </w:r>
      <w:r w:rsidR="00D41F93" w:rsidRPr="00424F7F">
        <w:rPr>
          <w:i/>
        </w:rPr>
        <w:t xml:space="preserve"> cha</w:t>
      </w:r>
      <w:r w:rsidR="00626221">
        <w:rPr>
          <w:i/>
        </w:rPr>
        <w:t>q</w:t>
      </w:r>
      <w:r w:rsidR="00D41F93" w:rsidRPr="00424F7F">
        <w:rPr>
          <w:i/>
        </w:rPr>
        <w:t>ue rabais offert</w:t>
      </w:r>
      <w:r w:rsidRPr="00EA466C">
        <w:t>]</w:t>
      </w:r>
    </w:p>
    <w:p w14:paraId="352A5344" w14:textId="7D92E726" w:rsidR="00640A8C" w:rsidRPr="00424F7F" w:rsidRDefault="00640A8C" w:rsidP="00424F7F">
      <w:pPr>
        <w:ind w:left="864" w:hanging="432"/>
      </w:pPr>
      <w:r w:rsidRPr="00424F7F">
        <w:lastRenderedPageBreak/>
        <w:t xml:space="preserve">(ii) </w:t>
      </w:r>
      <w:r w:rsidR="00EA466C" w:rsidRPr="00424F7F">
        <w:t xml:space="preserve">La </w:t>
      </w:r>
      <w:r w:rsidRPr="00424F7F">
        <w:t>m</w:t>
      </w:r>
      <w:r w:rsidR="00EA466C" w:rsidRPr="00424F7F">
        <w:t>é</w:t>
      </w:r>
      <w:r w:rsidRPr="00424F7F">
        <w:t>thod</w:t>
      </w:r>
      <w:r w:rsidR="00EA466C" w:rsidRPr="00424F7F">
        <w:t>e</w:t>
      </w:r>
      <w:r w:rsidRPr="00424F7F">
        <w:t xml:space="preserve"> </w:t>
      </w:r>
      <w:r w:rsidR="00EA466C" w:rsidRPr="00424F7F">
        <w:t xml:space="preserve">de </w:t>
      </w:r>
      <w:r w:rsidRPr="00424F7F">
        <w:t xml:space="preserve">calcul </w:t>
      </w:r>
      <w:r w:rsidR="00EA466C" w:rsidRPr="00424F7F">
        <w:t xml:space="preserve">pour </w:t>
      </w:r>
      <w:r w:rsidR="00626221" w:rsidRPr="00424F7F">
        <w:t>déterminer</w:t>
      </w:r>
      <w:r w:rsidRPr="00424F7F">
        <w:t xml:space="preserve"> </w:t>
      </w:r>
      <w:r w:rsidR="00981EC4" w:rsidRPr="00424F7F">
        <w:t xml:space="preserve">le prix </w:t>
      </w:r>
      <w:r w:rsidRPr="00424F7F">
        <w:t xml:space="preserve">net </w:t>
      </w:r>
      <w:r w:rsidR="00626221">
        <w:t xml:space="preserve">après </w:t>
      </w:r>
      <w:r w:rsidRPr="00424F7F">
        <w:t xml:space="preserve">application </w:t>
      </w:r>
      <w:r w:rsidR="00981EC4" w:rsidRPr="00424F7F">
        <w:t>des rabais</w:t>
      </w:r>
      <w:r w:rsidRPr="00424F7F">
        <w:t xml:space="preserve"> </w:t>
      </w:r>
      <w:r w:rsidR="00981EC4" w:rsidRPr="00424F7F">
        <w:t>est indiqué ci-dessous</w:t>
      </w:r>
      <w:r w:rsidRPr="00424F7F">
        <w:t>: [</w:t>
      </w:r>
      <w:r w:rsidRPr="00424F7F">
        <w:rPr>
          <w:i/>
        </w:rPr>
        <w:t>Sp</w:t>
      </w:r>
      <w:r w:rsidR="00981EC4" w:rsidRPr="00424F7F">
        <w:rPr>
          <w:i/>
        </w:rPr>
        <w:t>é</w:t>
      </w:r>
      <w:r w:rsidRPr="00424F7F">
        <w:rPr>
          <w:i/>
        </w:rPr>
        <w:t>cif</w:t>
      </w:r>
      <w:r w:rsidR="00981EC4" w:rsidRPr="00424F7F">
        <w:rPr>
          <w:i/>
        </w:rPr>
        <w:t>ier</w:t>
      </w:r>
      <w:r w:rsidRPr="00424F7F">
        <w:rPr>
          <w:i/>
        </w:rPr>
        <w:t xml:space="preserve"> </w:t>
      </w:r>
      <w:r w:rsidR="00981EC4" w:rsidRPr="00424F7F">
        <w:rPr>
          <w:i/>
        </w:rPr>
        <w:t xml:space="preserve">en </w:t>
      </w:r>
      <w:r w:rsidRPr="00424F7F">
        <w:rPr>
          <w:i/>
        </w:rPr>
        <w:t xml:space="preserve"> d</w:t>
      </w:r>
      <w:r w:rsidR="009B417E" w:rsidRPr="00424F7F">
        <w:rPr>
          <w:i/>
        </w:rPr>
        <w:t>é</w:t>
      </w:r>
      <w:r w:rsidRPr="00424F7F">
        <w:rPr>
          <w:i/>
        </w:rPr>
        <w:t xml:space="preserve">tail </w:t>
      </w:r>
      <w:r w:rsidR="009B417E" w:rsidRPr="00424F7F">
        <w:rPr>
          <w:i/>
        </w:rPr>
        <w:t xml:space="preserve">la </w:t>
      </w:r>
      <w:r w:rsidRPr="00424F7F">
        <w:rPr>
          <w:i/>
        </w:rPr>
        <w:t>m</w:t>
      </w:r>
      <w:r w:rsidR="009B417E" w:rsidRPr="00424F7F">
        <w:rPr>
          <w:i/>
        </w:rPr>
        <w:t>é</w:t>
      </w:r>
      <w:r w:rsidRPr="00424F7F">
        <w:rPr>
          <w:i/>
        </w:rPr>
        <w:t>thod</w:t>
      </w:r>
      <w:r w:rsidR="009B417E" w:rsidRPr="00424F7F">
        <w:rPr>
          <w:i/>
        </w:rPr>
        <w:t>e</w:t>
      </w:r>
      <w:r w:rsidRPr="00424F7F">
        <w:rPr>
          <w:i/>
        </w:rPr>
        <w:t xml:space="preserve"> </w:t>
      </w:r>
      <w:r w:rsidR="009B417E" w:rsidRPr="00424F7F">
        <w:rPr>
          <w:i/>
        </w:rPr>
        <w:t>qui sera utilisée pour appli</w:t>
      </w:r>
      <w:r w:rsidR="00626221">
        <w:rPr>
          <w:i/>
        </w:rPr>
        <w:t>q</w:t>
      </w:r>
      <w:r w:rsidR="009B417E" w:rsidRPr="00424F7F">
        <w:rPr>
          <w:i/>
        </w:rPr>
        <w:t>uer les rabais</w:t>
      </w:r>
      <w:r w:rsidRPr="00424F7F">
        <w:t>];</w:t>
      </w:r>
    </w:p>
    <w:p w14:paraId="33C9378A" w14:textId="22B80994" w:rsidR="00640A8C" w:rsidRPr="00C032E2" w:rsidRDefault="00640A8C">
      <w:pPr>
        <w:numPr>
          <w:ilvl w:val="0"/>
          <w:numId w:val="120"/>
        </w:numPr>
      </w:pPr>
      <w:r w:rsidRPr="00C032E2">
        <w:rPr>
          <w:b/>
        </w:rPr>
        <w:t xml:space="preserve">Commissions, </w:t>
      </w:r>
      <w:r w:rsidR="004069C8">
        <w:rPr>
          <w:b/>
        </w:rPr>
        <w:t>gratification</w:t>
      </w:r>
      <w:r w:rsidR="004069C8" w:rsidRPr="00424F7F">
        <w:rPr>
          <w:b/>
        </w:rPr>
        <w:t xml:space="preserve">s </w:t>
      </w:r>
      <w:r w:rsidR="00D95C7D" w:rsidRPr="00424F7F">
        <w:rPr>
          <w:b/>
        </w:rPr>
        <w:t xml:space="preserve">et </w:t>
      </w:r>
      <w:r w:rsidR="00826356">
        <w:rPr>
          <w:b/>
        </w:rPr>
        <w:t>avantag</w:t>
      </w:r>
      <w:r w:rsidR="00826356" w:rsidRPr="00C032E2">
        <w:rPr>
          <w:b/>
        </w:rPr>
        <w:t>es</w:t>
      </w:r>
      <w:r w:rsidRPr="00C032E2">
        <w:rPr>
          <w:b/>
        </w:rPr>
        <w:t>:</w:t>
      </w:r>
      <w:r w:rsidRPr="00C032E2">
        <w:t xml:space="preserve"> </w:t>
      </w:r>
      <w:r w:rsidR="003F76C8" w:rsidRPr="00424F7F">
        <w:t>Nous avons payé</w:t>
      </w:r>
      <w:r w:rsidR="00C87297" w:rsidRPr="00424F7F">
        <w:t>, o</w:t>
      </w:r>
      <w:r w:rsidR="004069C8">
        <w:t>u</w:t>
      </w:r>
      <w:r w:rsidR="00C87297" w:rsidRPr="00424F7F">
        <w:t xml:space="preserve"> paierons les commissions, </w:t>
      </w:r>
      <w:r w:rsidR="004069C8">
        <w:t>gratification</w:t>
      </w:r>
      <w:r w:rsidR="00C87297" w:rsidRPr="00424F7F">
        <w:t xml:space="preserve">s, ou </w:t>
      </w:r>
      <w:r w:rsidR="00826356">
        <w:t>avantag</w:t>
      </w:r>
      <w:r w:rsidR="00C87297" w:rsidRPr="00424F7F">
        <w:t xml:space="preserve">es </w:t>
      </w:r>
      <w:r w:rsidR="00AD3D91" w:rsidRPr="00424F7F">
        <w:t>suivants dans le cadre d</w:t>
      </w:r>
      <w:r w:rsidR="00C032E2" w:rsidRPr="00424F7F">
        <w:t xml:space="preserve">u processus </w:t>
      </w:r>
      <w:r w:rsidR="00CC1719">
        <w:t>d’Appel d’Offres</w:t>
      </w:r>
      <w:r w:rsidR="00C032E2" w:rsidRPr="00424F7F">
        <w:t xml:space="preserve"> ou l’</w:t>
      </w:r>
      <w:r w:rsidRPr="00C032E2">
        <w:t>ex</w:t>
      </w:r>
      <w:r w:rsidR="00C032E2" w:rsidRPr="00424F7F">
        <w:t>é</w:t>
      </w:r>
      <w:r w:rsidRPr="00C032E2">
        <w:t xml:space="preserve">cution </w:t>
      </w:r>
      <w:r w:rsidR="00C032E2" w:rsidRPr="00424F7F">
        <w:t>du Marché</w:t>
      </w:r>
      <w:r w:rsidRPr="00C032E2">
        <w:t>: [</w:t>
      </w:r>
      <w:r w:rsidRPr="00C032E2">
        <w:rPr>
          <w:i/>
        </w:rPr>
        <w:t>ins</w:t>
      </w:r>
      <w:r w:rsidR="00C032E2">
        <w:rPr>
          <w:i/>
        </w:rPr>
        <w:t>ér</w:t>
      </w:r>
      <w:r w:rsidR="004F10B5">
        <w:rPr>
          <w:i/>
        </w:rPr>
        <w:t>er</w:t>
      </w:r>
      <w:r w:rsidRPr="00C032E2">
        <w:rPr>
          <w:i/>
        </w:rPr>
        <w:t xml:space="preserve"> </w:t>
      </w:r>
      <w:r w:rsidR="004F10B5">
        <w:rPr>
          <w:i/>
        </w:rPr>
        <w:t>le nom complet de chaque bénéficiaire</w:t>
      </w:r>
      <w:r w:rsidR="003C70C5">
        <w:rPr>
          <w:i/>
        </w:rPr>
        <w:t xml:space="preserve">, son adresse complète, la raison pour laquelle chaque </w:t>
      </w:r>
      <w:r w:rsidR="005230A0">
        <w:rPr>
          <w:i/>
        </w:rPr>
        <w:t xml:space="preserve">commission ou </w:t>
      </w:r>
      <w:r w:rsidR="004069C8">
        <w:rPr>
          <w:i/>
        </w:rPr>
        <w:t xml:space="preserve">gratification </w:t>
      </w:r>
      <w:r w:rsidR="005230A0">
        <w:rPr>
          <w:i/>
        </w:rPr>
        <w:t>a été payé</w:t>
      </w:r>
      <w:r w:rsidR="004069C8">
        <w:rPr>
          <w:i/>
        </w:rPr>
        <w:t>e</w:t>
      </w:r>
      <w:r w:rsidR="005230A0">
        <w:rPr>
          <w:i/>
        </w:rPr>
        <w:t xml:space="preserve"> et le montant et la monnaie de ces commissions </w:t>
      </w:r>
      <w:r w:rsidR="00AF7BF5">
        <w:rPr>
          <w:i/>
        </w:rPr>
        <w:t xml:space="preserve">ou </w:t>
      </w:r>
      <w:r w:rsidR="004069C8">
        <w:rPr>
          <w:i/>
        </w:rPr>
        <w:t>gratifications</w:t>
      </w:r>
      <w:r w:rsidRPr="00C032E2">
        <w:t>].</w:t>
      </w:r>
    </w:p>
    <w:p w14:paraId="496468D2" w14:textId="77777777" w:rsidR="00640A8C" w:rsidRPr="00C032E2" w:rsidRDefault="00640A8C" w:rsidP="00640A8C">
      <w:pPr>
        <w:ind w:left="432"/>
        <w:contextualSpacing/>
      </w:pPr>
      <w:r w:rsidRPr="00C032E2">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640A8C" w:rsidRPr="00753F5C" w14:paraId="2A6CDB54" w14:textId="77777777" w:rsidTr="00184DA1">
        <w:tc>
          <w:tcPr>
            <w:tcW w:w="2520" w:type="dxa"/>
            <w:tcBorders>
              <w:top w:val="single" w:sz="4" w:space="0" w:color="auto"/>
              <w:left w:val="single" w:sz="4" w:space="0" w:color="auto"/>
              <w:bottom w:val="single" w:sz="4" w:space="0" w:color="auto"/>
              <w:right w:val="single" w:sz="4" w:space="0" w:color="auto"/>
            </w:tcBorders>
            <w:hideMark/>
          </w:tcPr>
          <w:p w14:paraId="2C162944" w14:textId="3524DC1B" w:rsidR="00640A8C" w:rsidRPr="00753F5C" w:rsidRDefault="00640A8C" w:rsidP="00424F7F">
            <w:pPr>
              <w:spacing w:line="256" w:lineRule="auto"/>
              <w:ind w:left="0" w:firstLine="0"/>
            </w:pPr>
            <w:r w:rsidRPr="00753F5C">
              <w:t>N</w:t>
            </w:r>
            <w:r w:rsidR="00AF7BF5">
              <w:t>om du Bénéficiaire</w:t>
            </w:r>
          </w:p>
        </w:tc>
        <w:tc>
          <w:tcPr>
            <w:tcW w:w="2520" w:type="dxa"/>
            <w:tcBorders>
              <w:top w:val="single" w:sz="4" w:space="0" w:color="auto"/>
              <w:left w:val="single" w:sz="4" w:space="0" w:color="auto"/>
              <w:bottom w:val="single" w:sz="4" w:space="0" w:color="auto"/>
              <w:right w:val="single" w:sz="4" w:space="0" w:color="auto"/>
            </w:tcBorders>
            <w:hideMark/>
          </w:tcPr>
          <w:p w14:paraId="6939DB89" w14:textId="1EA75625" w:rsidR="00640A8C" w:rsidRPr="00753F5C" w:rsidRDefault="00640A8C" w:rsidP="00184DA1">
            <w:pPr>
              <w:spacing w:line="256" w:lineRule="auto"/>
            </w:pPr>
            <w:r w:rsidRPr="00753F5C">
              <w:t>Adress</w:t>
            </w:r>
            <w:r w:rsidR="00AF7BF5">
              <w:t>e</w:t>
            </w:r>
          </w:p>
        </w:tc>
        <w:tc>
          <w:tcPr>
            <w:tcW w:w="2070" w:type="dxa"/>
            <w:tcBorders>
              <w:top w:val="single" w:sz="4" w:space="0" w:color="auto"/>
              <w:left w:val="single" w:sz="4" w:space="0" w:color="auto"/>
              <w:bottom w:val="single" w:sz="4" w:space="0" w:color="auto"/>
              <w:right w:val="single" w:sz="4" w:space="0" w:color="auto"/>
            </w:tcBorders>
            <w:hideMark/>
          </w:tcPr>
          <w:p w14:paraId="6BA7FBB2" w14:textId="621CCD26" w:rsidR="00640A8C" w:rsidRPr="00753F5C" w:rsidRDefault="00AF7BF5" w:rsidP="00184DA1">
            <w:pPr>
              <w:spacing w:line="256" w:lineRule="auto"/>
            </w:pPr>
            <w:r>
              <w:t>Motif</w:t>
            </w:r>
          </w:p>
        </w:tc>
        <w:tc>
          <w:tcPr>
            <w:tcW w:w="1548" w:type="dxa"/>
            <w:tcBorders>
              <w:top w:val="single" w:sz="4" w:space="0" w:color="auto"/>
              <w:left w:val="single" w:sz="4" w:space="0" w:color="auto"/>
              <w:bottom w:val="single" w:sz="4" w:space="0" w:color="auto"/>
              <w:right w:val="single" w:sz="4" w:space="0" w:color="auto"/>
            </w:tcBorders>
            <w:hideMark/>
          </w:tcPr>
          <w:p w14:paraId="266FCF35" w14:textId="05F726BD" w:rsidR="00640A8C" w:rsidRPr="00753F5C" w:rsidRDefault="00A83794" w:rsidP="00184DA1">
            <w:pPr>
              <w:spacing w:line="256" w:lineRule="auto"/>
            </w:pPr>
            <w:r>
              <w:t>Montant</w:t>
            </w:r>
          </w:p>
        </w:tc>
      </w:tr>
      <w:tr w:rsidR="00640A8C" w:rsidRPr="00753F5C" w14:paraId="41D38CA3" w14:textId="77777777" w:rsidTr="00184DA1">
        <w:tc>
          <w:tcPr>
            <w:tcW w:w="2520" w:type="dxa"/>
            <w:tcBorders>
              <w:top w:val="single" w:sz="4" w:space="0" w:color="auto"/>
              <w:left w:val="single" w:sz="4" w:space="0" w:color="auto"/>
              <w:bottom w:val="single" w:sz="4" w:space="0" w:color="auto"/>
              <w:right w:val="single" w:sz="4" w:space="0" w:color="auto"/>
            </w:tcBorders>
          </w:tcPr>
          <w:p w14:paraId="2D26EC66" w14:textId="77777777" w:rsidR="00640A8C" w:rsidRPr="00753F5C" w:rsidRDefault="00640A8C" w:rsidP="00184DA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4947D873" w14:textId="77777777" w:rsidR="00640A8C" w:rsidRPr="00753F5C" w:rsidRDefault="00640A8C" w:rsidP="00184DA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644793FC" w14:textId="77777777" w:rsidR="00640A8C" w:rsidRPr="00753F5C" w:rsidRDefault="00640A8C" w:rsidP="00184DA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29050D14" w14:textId="77777777" w:rsidR="00640A8C" w:rsidRPr="00753F5C" w:rsidRDefault="00640A8C" w:rsidP="00184DA1">
            <w:pPr>
              <w:spacing w:line="256" w:lineRule="auto"/>
              <w:rPr>
                <w:u w:val="single"/>
              </w:rPr>
            </w:pPr>
          </w:p>
        </w:tc>
      </w:tr>
      <w:tr w:rsidR="00640A8C" w:rsidRPr="00753F5C" w14:paraId="31B6F7D5" w14:textId="77777777" w:rsidTr="00184DA1">
        <w:tc>
          <w:tcPr>
            <w:tcW w:w="2520" w:type="dxa"/>
            <w:tcBorders>
              <w:top w:val="single" w:sz="4" w:space="0" w:color="auto"/>
              <w:left w:val="single" w:sz="4" w:space="0" w:color="auto"/>
              <w:bottom w:val="single" w:sz="4" w:space="0" w:color="auto"/>
              <w:right w:val="single" w:sz="4" w:space="0" w:color="auto"/>
            </w:tcBorders>
          </w:tcPr>
          <w:p w14:paraId="6BC710EB" w14:textId="77777777" w:rsidR="00640A8C" w:rsidRPr="00753F5C" w:rsidRDefault="00640A8C" w:rsidP="00184DA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4EE1010E" w14:textId="77777777" w:rsidR="00640A8C" w:rsidRPr="00753F5C" w:rsidRDefault="00640A8C" w:rsidP="00184DA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28F24F54" w14:textId="77777777" w:rsidR="00640A8C" w:rsidRPr="00753F5C" w:rsidRDefault="00640A8C" w:rsidP="00184DA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72DA09CD" w14:textId="77777777" w:rsidR="00640A8C" w:rsidRPr="00753F5C" w:rsidRDefault="00640A8C" w:rsidP="00184DA1">
            <w:pPr>
              <w:spacing w:line="256" w:lineRule="auto"/>
              <w:rPr>
                <w:u w:val="single"/>
              </w:rPr>
            </w:pPr>
          </w:p>
        </w:tc>
      </w:tr>
      <w:tr w:rsidR="00640A8C" w:rsidRPr="00753F5C" w14:paraId="161E4ED6" w14:textId="77777777" w:rsidTr="00184DA1">
        <w:tc>
          <w:tcPr>
            <w:tcW w:w="2520" w:type="dxa"/>
            <w:tcBorders>
              <w:top w:val="single" w:sz="4" w:space="0" w:color="auto"/>
              <w:left w:val="single" w:sz="4" w:space="0" w:color="auto"/>
              <w:bottom w:val="single" w:sz="4" w:space="0" w:color="auto"/>
              <w:right w:val="single" w:sz="4" w:space="0" w:color="auto"/>
            </w:tcBorders>
          </w:tcPr>
          <w:p w14:paraId="534E71AE" w14:textId="77777777" w:rsidR="00640A8C" w:rsidRPr="00753F5C" w:rsidRDefault="00640A8C" w:rsidP="00184DA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036C0F1C" w14:textId="77777777" w:rsidR="00640A8C" w:rsidRPr="00753F5C" w:rsidRDefault="00640A8C" w:rsidP="00184DA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638C520D" w14:textId="77777777" w:rsidR="00640A8C" w:rsidRPr="00753F5C" w:rsidRDefault="00640A8C" w:rsidP="00184DA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1934B55C" w14:textId="77777777" w:rsidR="00640A8C" w:rsidRPr="00753F5C" w:rsidRDefault="00640A8C" w:rsidP="00184DA1">
            <w:pPr>
              <w:spacing w:line="256" w:lineRule="auto"/>
              <w:rPr>
                <w:u w:val="single"/>
              </w:rPr>
            </w:pPr>
          </w:p>
        </w:tc>
      </w:tr>
      <w:tr w:rsidR="00640A8C" w:rsidRPr="00753F5C" w14:paraId="6F6B3BCA" w14:textId="77777777" w:rsidTr="00184DA1">
        <w:tc>
          <w:tcPr>
            <w:tcW w:w="2520" w:type="dxa"/>
            <w:tcBorders>
              <w:top w:val="single" w:sz="4" w:space="0" w:color="auto"/>
              <w:left w:val="single" w:sz="4" w:space="0" w:color="auto"/>
              <w:bottom w:val="single" w:sz="4" w:space="0" w:color="auto"/>
              <w:right w:val="single" w:sz="4" w:space="0" w:color="auto"/>
            </w:tcBorders>
          </w:tcPr>
          <w:p w14:paraId="23C31500" w14:textId="77777777" w:rsidR="00640A8C" w:rsidRPr="00753F5C" w:rsidRDefault="00640A8C" w:rsidP="00184DA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0E096FC1" w14:textId="77777777" w:rsidR="00640A8C" w:rsidRPr="00753F5C" w:rsidRDefault="00640A8C" w:rsidP="00184DA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1B10EEEC" w14:textId="77777777" w:rsidR="00640A8C" w:rsidRPr="00753F5C" w:rsidRDefault="00640A8C" w:rsidP="00184DA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73AA82DD" w14:textId="77777777" w:rsidR="00640A8C" w:rsidRPr="00753F5C" w:rsidRDefault="00640A8C" w:rsidP="00184DA1">
            <w:pPr>
              <w:spacing w:line="256" w:lineRule="auto"/>
              <w:rPr>
                <w:u w:val="single"/>
              </w:rPr>
            </w:pPr>
          </w:p>
        </w:tc>
      </w:tr>
    </w:tbl>
    <w:p w14:paraId="7FE1969C" w14:textId="77777777" w:rsidR="00640A8C" w:rsidRPr="00753F5C" w:rsidRDefault="00640A8C" w:rsidP="00640A8C">
      <w:pPr>
        <w:ind w:left="540"/>
      </w:pPr>
    </w:p>
    <w:p w14:paraId="0C5BE3F9" w14:textId="6FCD604E" w:rsidR="00640A8C" w:rsidRPr="00424F7F" w:rsidRDefault="00640A8C" w:rsidP="00424F7F">
      <w:pPr>
        <w:ind w:left="540"/>
      </w:pPr>
      <w:r w:rsidRPr="00424F7F">
        <w:t>(</w:t>
      </w:r>
      <w:r w:rsidR="00A83794" w:rsidRPr="00424F7F">
        <w:t>Si aucun a été payé ou doit être payé</w:t>
      </w:r>
      <w:r w:rsidR="00F659E4" w:rsidRPr="00424F7F">
        <w:t>, indiquer “aucun”</w:t>
      </w:r>
      <w:r w:rsidRPr="00424F7F">
        <w:t>.”)</w:t>
      </w:r>
    </w:p>
    <w:p w14:paraId="3C458054" w14:textId="77777777" w:rsidR="00640A8C" w:rsidRPr="00C96435" w:rsidRDefault="00640A8C" w:rsidP="00640A8C">
      <w:pPr>
        <w:ind w:left="864" w:hanging="432"/>
        <w:rPr>
          <w:u w:val="single"/>
        </w:rPr>
      </w:pPr>
    </w:p>
    <w:p w14:paraId="5158EB2F" w14:textId="14A09AAB" w:rsidR="00640A8C" w:rsidRPr="00C96435" w:rsidRDefault="00640A8C" w:rsidP="00D95C7D">
      <w:pPr>
        <w:spacing w:after="0"/>
        <w:ind w:left="0" w:firstLine="0"/>
      </w:pPr>
      <w:r w:rsidRPr="00C96435">
        <w:rPr>
          <w:b/>
        </w:rPr>
        <w:t>N</w:t>
      </w:r>
      <w:r w:rsidR="00C96435" w:rsidRPr="00424F7F">
        <w:rPr>
          <w:b/>
        </w:rPr>
        <w:t>om du Soumissionnaire</w:t>
      </w:r>
      <w:r w:rsidR="00626221">
        <w:rPr>
          <w:b/>
        </w:rPr>
        <w:t xml:space="preserve"> </w:t>
      </w:r>
      <w:r w:rsidRPr="00C96435">
        <w:t>:</w:t>
      </w:r>
      <w:r w:rsidRPr="00C96435">
        <w:rPr>
          <w:bCs/>
          <w:iCs/>
        </w:rPr>
        <w:t>*</w:t>
      </w:r>
      <w:r w:rsidRPr="00C96435">
        <w:t>[</w:t>
      </w:r>
      <w:r w:rsidRPr="00C96435">
        <w:rPr>
          <w:i/>
        </w:rPr>
        <w:t>ins</w:t>
      </w:r>
      <w:r w:rsidR="00C96435" w:rsidRPr="00424F7F">
        <w:rPr>
          <w:i/>
        </w:rPr>
        <w:t xml:space="preserve">érer le nom </w:t>
      </w:r>
      <w:r w:rsidRPr="00C96435">
        <w:rPr>
          <w:i/>
        </w:rPr>
        <w:t>complet</w:t>
      </w:r>
      <w:r w:rsidR="00C96435" w:rsidRPr="00424F7F">
        <w:rPr>
          <w:i/>
        </w:rPr>
        <w:t xml:space="preserve"> du Soumissionnaire</w:t>
      </w:r>
      <w:r w:rsidRPr="00C96435">
        <w:t>]</w:t>
      </w:r>
    </w:p>
    <w:p w14:paraId="5B434DA7" w14:textId="77777777" w:rsidR="00640A8C" w:rsidRPr="00C96435" w:rsidRDefault="00640A8C" w:rsidP="00D95C7D">
      <w:pPr>
        <w:spacing w:after="0"/>
        <w:ind w:left="0" w:firstLine="0"/>
      </w:pPr>
    </w:p>
    <w:p w14:paraId="4006E8DE" w14:textId="47C6956D" w:rsidR="00640A8C" w:rsidRPr="00FF143E" w:rsidRDefault="00640A8C" w:rsidP="00D95C7D">
      <w:pPr>
        <w:spacing w:after="0"/>
        <w:ind w:left="0" w:firstLine="0"/>
      </w:pPr>
      <w:r w:rsidRPr="00C96435">
        <w:rPr>
          <w:b/>
        </w:rPr>
        <w:t>N</w:t>
      </w:r>
      <w:r w:rsidR="00C96435" w:rsidRPr="00424F7F">
        <w:rPr>
          <w:b/>
        </w:rPr>
        <w:t xml:space="preserve">om de la personne dûment autorisée à signer l’Offre au nom du </w:t>
      </w:r>
      <w:r w:rsidR="00C96435" w:rsidRPr="00424F7F">
        <w:rPr>
          <w:bCs/>
          <w:iCs/>
        </w:rPr>
        <w:t>.</w:t>
      </w:r>
      <w:r w:rsidRPr="00C96435">
        <w:rPr>
          <w:bCs/>
          <w:iCs/>
        </w:rPr>
        <w:t xml:space="preserve">** </w:t>
      </w:r>
      <w:r w:rsidRPr="00FF143E">
        <w:rPr>
          <w:bCs/>
          <w:iCs/>
        </w:rPr>
        <w:t>[</w:t>
      </w:r>
      <w:r w:rsidRPr="00FF143E">
        <w:rPr>
          <w:bCs/>
          <w:i/>
          <w:iCs/>
        </w:rPr>
        <w:t>ins</w:t>
      </w:r>
      <w:r w:rsidR="00C96435" w:rsidRPr="00424F7F">
        <w:rPr>
          <w:bCs/>
          <w:i/>
          <w:iCs/>
        </w:rPr>
        <w:t xml:space="preserve">érer le nom </w:t>
      </w:r>
      <w:r w:rsidRPr="00FF143E">
        <w:rPr>
          <w:bCs/>
          <w:i/>
          <w:iCs/>
        </w:rPr>
        <w:t xml:space="preserve"> complet</w:t>
      </w:r>
      <w:r w:rsidR="00C96435" w:rsidRPr="00424F7F">
        <w:rPr>
          <w:bCs/>
          <w:i/>
          <w:iCs/>
        </w:rPr>
        <w:t xml:space="preserve"> de la personne dûment autorisée à signer</w:t>
      </w:r>
      <w:r w:rsidRPr="00FF143E">
        <w:rPr>
          <w:bCs/>
          <w:iCs/>
        </w:rPr>
        <w:t>]</w:t>
      </w:r>
    </w:p>
    <w:p w14:paraId="64206762" w14:textId="77777777" w:rsidR="00640A8C" w:rsidRPr="00FF143E" w:rsidRDefault="00640A8C" w:rsidP="00D95C7D">
      <w:pPr>
        <w:spacing w:after="0"/>
        <w:ind w:left="0" w:firstLine="0"/>
      </w:pPr>
    </w:p>
    <w:p w14:paraId="4A2B1988" w14:textId="0BC48156" w:rsidR="00640A8C" w:rsidRPr="00FF143E" w:rsidRDefault="00640A8C" w:rsidP="00D95C7D">
      <w:pPr>
        <w:spacing w:after="0"/>
        <w:ind w:left="0" w:firstLine="0"/>
      </w:pPr>
      <w:r w:rsidRPr="00FF143E">
        <w:rPr>
          <w:b/>
        </w:rPr>
        <w:t>Tit</w:t>
      </w:r>
      <w:r w:rsidR="00C96435" w:rsidRPr="00424F7F">
        <w:rPr>
          <w:b/>
        </w:rPr>
        <w:t xml:space="preserve">re de la </w:t>
      </w:r>
      <w:r w:rsidRPr="00FF143E">
        <w:rPr>
          <w:b/>
        </w:rPr>
        <w:t>person</w:t>
      </w:r>
      <w:r w:rsidR="00C96435" w:rsidRPr="00424F7F">
        <w:rPr>
          <w:b/>
        </w:rPr>
        <w:t>ne signataire de l’Offre</w:t>
      </w:r>
      <w:r w:rsidR="00D95C7D">
        <w:rPr>
          <w:b/>
        </w:rPr>
        <w:t xml:space="preserve"> </w:t>
      </w:r>
      <w:r w:rsidRPr="00FF143E">
        <w:t>: [</w:t>
      </w:r>
      <w:r w:rsidRPr="00FF143E">
        <w:rPr>
          <w:i/>
        </w:rPr>
        <w:t>ins</w:t>
      </w:r>
      <w:r w:rsidR="00C96435" w:rsidRPr="00424F7F">
        <w:rPr>
          <w:i/>
        </w:rPr>
        <w:t xml:space="preserve">érer le titre </w:t>
      </w:r>
      <w:r w:rsidR="00FF143E" w:rsidRPr="00424F7F">
        <w:rPr>
          <w:i/>
        </w:rPr>
        <w:t>de la personne signataire de l’Offre</w:t>
      </w:r>
      <w:r w:rsidRPr="00FF143E">
        <w:t>]</w:t>
      </w:r>
    </w:p>
    <w:p w14:paraId="727F44B4" w14:textId="77777777" w:rsidR="00640A8C" w:rsidRPr="00FF143E" w:rsidRDefault="00640A8C" w:rsidP="00D95C7D">
      <w:pPr>
        <w:spacing w:after="0"/>
      </w:pPr>
    </w:p>
    <w:p w14:paraId="177BA67A" w14:textId="519756FA" w:rsidR="00640A8C" w:rsidRPr="00F869C7" w:rsidRDefault="00640A8C" w:rsidP="00D95C7D">
      <w:pPr>
        <w:spacing w:after="0"/>
        <w:ind w:left="0" w:firstLine="0"/>
      </w:pPr>
      <w:r w:rsidRPr="00F869C7">
        <w:rPr>
          <w:b/>
        </w:rPr>
        <w:t xml:space="preserve">Signature </w:t>
      </w:r>
      <w:r w:rsidR="00FF143E" w:rsidRPr="00424F7F">
        <w:rPr>
          <w:b/>
        </w:rPr>
        <w:t xml:space="preserve">de la </w:t>
      </w:r>
      <w:r w:rsidRPr="00F869C7">
        <w:rPr>
          <w:b/>
        </w:rPr>
        <w:t>person</w:t>
      </w:r>
      <w:r w:rsidR="00FF143E" w:rsidRPr="00424F7F">
        <w:rPr>
          <w:b/>
        </w:rPr>
        <w:t>ne nommée ci-des</w:t>
      </w:r>
      <w:r w:rsidR="00626221">
        <w:rPr>
          <w:b/>
        </w:rPr>
        <w:t>s</w:t>
      </w:r>
      <w:r w:rsidR="00FF143E" w:rsidRPr="00424F7F">
        <w:rPr>
          <w:b/>
        </w:rPr>
        <w:t>us</w:t>
      </w:r>
      <w:r w:rsidR="00626221">
        <w:rPr>
          <w:b/>
        </w:rPr>
        <w:t xml:space="preserve"> </w:t>
      </w:r>
      <w:r w:rsidRPr="00F869C7">
        <w:t>: [</w:t>
      </w:r>
      <w:r w:rsidRPr="00F869C7">
        <w:rPr>
          <w:i/>
        </w:rPr>
        <w:t>ins</w:t>
      </w:r>
      <w:r w:rsidR="00BD36A4" w:rsidRPr="00424F7F">
        <w:rPr>
          <w:i/>
        </w:rPr>
        <w:t xml:space="preserve">érer la </w:t>
      </w:r>
      <w:r w:rsidRPr="00F869C7">
        <w:rPr>
          <w:i/>
        </w:rPr>
        <w:t xml:space="preserve">signature </w:t>
      </w:r>
      <w:r w:rsidR="00BD36A4" w:rsidRPr="00424F7F">
        <w:rPr>
          <w:i/>
        </w:rPr>
        <w:t xml:space="preserve">de la </w:t>
      </w:r>
      <w:r w:rsidRPr="00F869C7">
        <w:rPr>
          <w:i/>
        </w:rPr>
        <w:t>person</w:t>
      </w:r>
      <w:r w:rsidR="00BD36A4" w:rsidRPr="00424F7F">
        <w:rPr>
          <w:i/>
        </w:rPr>
        <w:t xml:space="preserve">ne dont le nom et </w:t>
      </w:r>
      <w:r w:rsidR="00F869C7">
        <w:rPr>
          <w:i/>
        </w:rPr>
        <w:t>la capacité sont indiqués ci-dessus</w:t>
      </w:r>
      <w:r w:rsidRPr="00F869C7">
        <w:t>]</w:t>
      </w:r>
    </w:p>
    <w:p w14:paraId="7DAE5E2C" w14:textId="77777777" w:rsidR="00640A8C" w:rsidRPr="00F869C7" w:rsidRDefault="00640A8C" w:rsidP="00D95C7D">
      <w:pPr>
        <w:spacing w:after="0"/>
      </w:pPr>
    </w:p>
    <w:p w14:paraId="255FC59B" w14:textId="1ECB8315" w:rsidR="00640A8C" w:rsidRPr="00DC15D8" w:rsidRDefault="00640A8C" w:rsidP="00D95C7D">
      <w:pPr>
        <w:spacing w:after="0"/>
      </w:pPr>
      <w:r w:rsidRPr="00DC15D8">
        <w:rPr>
          <w:b/>
        </w:rPr>
        <w:t xml:space="preserve">Date </w:t>
      </w:r>
      <w:r w:rsidR="00F869C7" w:rsidRPr="00424F7F">
        <w:rPr>
          <w:b/>
        </w:rPr>
        <w:t>de signature</w:t>
      </w:r>
      <w:r w:rsidRPr="00DC15D8">
        <w:t xml:space="preserve"> [</w:t>
      </w:r>
      <w:r w:rsidRPr="00DC15D8">
        <w:rPr>
          <w:i/>
        </w:rPr>
        <w:t>ins</w:t>
      </w:r>
      <w:r w:rsidR="00F869C7" w:rsidRPr="00424F7F">
        <w:rPr>
          <w:i/>
        </w:rPr>
        <w:t>érer la date de signatur</w:t>
      </w:r>
      <w:r w:rsidR="00DC15D8" w:rsidRPr="00424F7F">
        <w:rPr>
          <w:i/>
        </w:rPr>
        <w:t>e</w:t>
      </w:r>
      <w:r w:rsidRPr="00DC15D8">
        <w:t xml:space="preserve">] </w:t>
      </w:r>
      <w:r w:rsidR="00DC15D8" w:rsidRPr="00424F7F">
        <w:rPr>
          <w:b/>
          <w:bCs/>
        </w:rPr>
        <w:t xml:space="preserve">jour de </w:t>
      </w:r>
      <w:r w:rsidRPr="00DC15D8">
        <w:t>[</w:t>
      </w:r>
      <w:r w:rsidRPr="00DC15D8">
        <w:rPr>
          <w:i/>
        </w:rPr>
        <w:t>ins</w:t>
      </w:r>
      <w:r w:rsidR="00DC15D8">
        <w:rPr>
          <w:i/>
        </w:rPr>
        <w:t>érer</w:t>
      </w:r>
      <w:r w:rsidRPr="00DC15D8">
        <w:rPr>
          <w:i/>
        </w:rPr>
        <w:t xml:space="preserve"> </w:t>
      </w:r>
      <w:r w:rsidR="00EC48A8">
        <w:rPr>
          <w:i/>
        </w:rPr>
        <w:t>le mois</w:t>
      </w:r>
      <w:r w:rsidRPr="00DC15D8">
        <w:t>], [</w:t>
      </w:r>
      <w:r w:rsidRPr="00DC15D8">
        <w:rPr>
          <w:i/>
        </w:rPr>
        <w:t>ins</w:t>
      </w:r>
      <w:r w:rsidR="00EC48A8">
        <w:rPr>
          <w:i/>
        </w:rPr>
        <w:t>érer l’</w:t>
      </w:r>
      <w:r w:rsidR="00626221">
        <w:rPr>
          <w:i/>
        </w:rPr>
        <w:t>a</w:t>
      </w:r>
      <w:r w:rsidR="00EC48A8">
        <w:rPr>
          <w:i/>
        </w:rPr>
        <w:t>nnée</w:t>
      </w:r>
      <w:r w:rsidRPr="00DC15D8">
        <w:t>]</w:t>
      </w:r>
    </w:p>
    <w:p w14:paraId="662C9C74" w14:textId="77777777" w:rsidR="00640A8C" w:rsidRPr="00DC15D8" w:rsidRDefault="00640A8C" w:rsidP="00D95C7D">
      <w:pPr>
        <w:spacing w:after="0"/>
      </w:pPr>
    </w:p>
    <w:p w14:paraId="587B037A" w14:textId="0518A0BC" w:rsidR="00640A8C" w:rsidRPr="00626221" w:rsidRDefault="00640A8C" w:rsidP="00D95C7D">
      <w:pPr>
        <w:spacing w:after="0"/>
        <w:ind w:left="0" w:firstLine="0"/>
        <w:rPr>
          <w:szCs w:val="24"/>
        </w:rPr>
      </w:pPr>
      <w:r w:rsidRPr="00626221">
        <w:rPr>
          <w:b/>
          <w:bCs/>
          <w:iCs/>
          <w:szCs w:val="24"/>
        </w:rPr>
        <w:t>*</w:t>
      </w:r>
      <w:r w:rsidRPr="00626221">
        <w:rPr>
          <w:szCs w:val="24"/>
        </w:rPr>
        <w:t xml:space="preserve">: </w:t>
      </w:r>
      <w:r w:rsidR="00EC48A8" w:rsidRPr="00626221">
        <w:rPr>
          <w:szCs w:val="24"/>
        </w:rPr>
        <w:t>Dans le cas d’une Offre remise par un GE, sp</w:t>
      </w:r>
      <w:r w:rsidR="00261141" w:rsidRPr="00626221">
        <w:rPr>
          <w:szCs w:val="24"/>
        </w:rPr>
        <w:t>é</w:t>
      </w:r>
      <w:r w:rsidR="00EC48A8" w:rsidRPr="00626221">
        <w:rPr>
          <w:szCs w:val="24"/>
        </w:rPr>
        <w:t xml:space="preserve">cifier </w:t>
      </w:r>
      <w:r w:rsidR="00261141" w:rsidRPr="00626221">
        <w:rPr>
          <w:szCs w:val="24"/>
        </w:rPr>
        <w:t>le nom du GE en tant que Soumissionnaire</w:t>
      </w:r>
      <w:r w:rsidRPr="00626221">
        <w:rPr>
          <w:szCs w:val="24"/>
        </w:rPr>
        <w:t>.</w:t>
      </w:r>
    </w:p>
    <w:p w14:paraId="02414A66" w14:textId="77777777" w:rsidR="00640A8C" w:rsidRPr="00626221" w:rsidRDefault="00640A8C" w:rsidP="00D95C7D">
      <w:pPr>
        <w:spacing w:after="0"/>
        <w:ind w:left="0" w:firstLine="0"/>
        <w:rPr>
          <w:szCs w:val="24"/>
        </w:rPr>
      </w:pPr>
      <w:bookmarkStart w:id="141" w:name="_Hlt345681378"/>
      <w:bookmarkStart w:id="142" w:name="_Hlt345681560"/>
      <w:bookmarkEnd w:id="141"/>
      <w:bookmarkEnd w:id="142"/>
    </w:p>
    <w:p w14:paraId="1DCFCDD3" w14:textId="723721F9" w:rsidR="00640A8C" w:rsidRPr="00D24BCD" w:rsidRDefault="00640A8C" w:rsidP="00626221">
      <w:pPr>
        <w:tabs>
          <w:tab w:val="right" w:pos="9000"/>
        </w:tabs>
        <w:ind w:left="0" w:firstLine="0"/>
        <w:rPr>
          <w:szCs w:val="24"/>
        </w:rPr>
      </w:pPr>
      <w:r w:rsidRPr="00626221">
        <w:rPr>
          <w:szCs w:val="24"/>
        </w:rPr>
        <w:t xml:space="preserve">**: </w:t>
      </w:r>
      <w:r w:rsidR="004F17BC" w:rsidRPr="00626221">
        <w:rPr>
          <w:szCs w:val="24"/>
        </w:rPr>
        <w:t>La p</w:t>
      </w:r>
      <w:r w:rsidRPr="00626221">
        <w:rPr>
          <w:szCs w:val="24"/>
        </w:rPr>
        <w:t>erson</w:t>
      </w:r>
      <w:r w:rsidR="004F17BC" w:rsidRPr="00626221">
        <w:rPr>
          <w:szCs w:val="24"/>
        </w:rPr>
        <w:t xml:space="preserve">ne </w:t>
      </w:r>
      <w:r w:rsidRPr="00626221">
        <w:rPr>
          <w:szCs w:val="24"/>
        </w:rPr>
        <w:t>sign</w:t>
      </w:r>
      <w:r w:rsidR="004F17BC" w:rsidRPr="00626221">
        <w:rPr>
          <w:szCs w:val="24"/>
        </w:rPr>
        <w:t xml:space="preserve">ataire de l’Offre </w:t>
      </w:r>
      <w:r w:rsidR="000F40C0" w:rsidRPr="00626221">
        <w:rPr>
          <w:szCs w:val="24"/>
        </w:rPr>
        <w:t xml:space="preserve">devra avoir une </w:t>
      </w:r>
      <w:r w:rsidR="001E2DCB" w:rsidRPr="00626221">
        <w:rPr>
          <w:szCs w:val="24"/>
        </w:rPr>
        <w:t xml:space="preserve">procuration donnée par le Soumissionnaire. </w:t>
      </w:r>
      <w:r w:rsidR="000F40C0" w:rsidRPr="00626221">
        <w:rPr>
          <w:szCs w:val="24"/>
        </w:rPr>
        <w:t>La procuration devra être jointe aux annexes de l’Offre.</w:t>
      </w:r>
    </w:p>
    <w:p w14:paraId="3E3BBD25" w14:textId="6CF2EA11" w:rsidR="00FB6551" w:rsidRDefault="00FB6551">
      <w:r>
        <w:rPr>
          <w:b/>
        </w:rPr>
        <w:br w:type="page"/>
      </w:r>
    </w:p>
    <w:tbl>
      <w:tblPr>
        <w:tblW w:w="9198" w:type="dxa"/>
        <w:tblLayout w:type="fixed"/>
        <w:tblLook w:val="0000" w:firstRow="0" w:lastRow="0" w:firstColumn="0" w:lastColumn="0" w:noHBand="0" w:noVBand="0"/>
      </w:tblPr>
      <w:tblGrid>
        <w:gridCol w:w="9198"/>
      </w:tblGrid>
      <w:tr w:rsidR="007E57A6" w:rsidRPr="001A781C" w14:paraId="22003B43" w14:textId="77777777" w:rsidTr="00626221">
        <w:trPr>
          <w:trHeight w:val="900"/>
        </w:trPr>
        <w:tc>
          <w:tcPr>
            <w:tcW w:w="9198" w:type="dxa"/>
            <w:vAlign w:val="center"/>
          </w:tcPr>
          <w:p w14:paraId="0404386A" w14:textId="7421580C" w:rsidR="00F07310" w:rsidRPr="00D24BCD" w:rsidRDefault="007E57A6" w:rsidP="00184DA1">
            <w:pPr>
              <w:pStyle w:val="SectionVHeader"/>
              <w:rPr>
                <w:lang w:val="fr-FR"/>
              </w:rPr>
            </w:pPr>
            <w:r w:rsidRPr="00D24BCD">
              <w:rPr>
                <w:lang w:val="fr-FR"/>
              </w:rPr>
              <w:lastRenderedPageBreak/>
              <w:br w:type="page"/>
            </w:r>
            <w:bookmarkStart w:id="143" w:name="_Toc163966134"/>
            <w:bookmarkStart w:id="144" w:name="_Toc67047470"/>
          </w:p>
          <w:p w14:paraId="3ECEE3A6" w14:textId="3E0A8ADB" w:rsidR="007E57A6" w:rsidRPr="00A76396" w:rsidRDefault="007E57A6" w:rsidP="00A76396">
            <w:pPr>
              <w:pStyle w:val="Sec4head1"/>
            </w:pPr>
            <w:bookmarkStart w:id="145" w:name="_Toc206858227"/>
            <w:bookmarkStart w:id="146" w:name="_Toc206858407"/>
            <w:bookmarkStart w:id="147" w:name="_Toc206858636"/>
            <w:r w:rsidRPr="00A76396">
              <w:rPr>
                <w:sz w:val="28"/>
              </w:rPr>
              <w:t xml:space="preserve">Annexe </w:t>
            </w:r>
            <w:bookmarkEnd w:id="143"/>
            <w:bookmarkEnd w:id="144"/>
            <w:r w:rsidR="004069C8" w:rsidRPr="00A76396">
              <w:rPr>
                <w:sz w:val="28"/>
              </w:rPr>
              <w:t>de la Partie financière</w:t>
            </w:r>
            <w:bookmarkEnd w:id="145"/>
            <w:bookmarkEnd w:id="146"/>
            <w:bookmarkEnd w:id="147"/>
          </w:p>
        </w:tc>
      </w:tr>
    </w:tbl>
    <w:p w14:paraId="7DEE38A7" w14:textId="732CB07F" w:rsidR="007E57A6" w:rsidRPr="00A76396" w:rsidRDefault="00C4085F" w:rsidP="007E57A6">
      <w:pPr>
        <w:spacing w:before="120"/>
        <w:jc w:val="center"/>
        <w:rPr>
          <w:b/>
          <w:sz w:val="28"/>
        </w:rPr>
      </w:pPr>
      <w:bookmarkStart w:id="148" w:name="_Toc10109211"/>
      <w:r w:rsidRPr="00A76396">
        <w:rPr>
          <w:b/>
          <w:sz w:val="28"/>
        </w:rPr>
        <w:t>Révision des Prix</w:t>
      </w:r>
      <w:bookmarkEnd w:id="148"/>
    </w:p>
    <w:p w14:paraId="37004B2A" w14:textId="37AD832C" w:rsidR="007E57A6" w:rsidRPr="00D0072E" w:rsidRDefault="007E57A6" w:rsidP="007E57A6">
      <w:pPr>
        <w:spacing w:after="240"/>
        <w:ind w:left="0" w:firstLine="0"/>
        <w:rPr>
          <w:i/>
          <w:szCs w:val="24"/>
        </w:rPr>
      </w:pPr>
      <w:r w:rsidRPr="00AA1C0A">
        <w:rPr>
          <w:i/>
          <w:szCs w:val="24"/>
          <w:lang w:val="fr"/>
        </w:rPr>
        <w:t>[</w:t>
      </w:r>
      <w:r w:rsidRPr="00AA1C0A">
        <w:rPr>
          <w:b/>
          <w:i/>
          <w:szCs w:val="24"/>
          <w:lang w:val="fr"/>
        </w:rPr>
        <w:t xml:space="preserve">Note </w:t>
      </w:r>
      <w:r>
        <w:rPr>
          <w:b/>
          <w:i/>
          <w:szCs w:val="24"/>
          <w:lang w:val="fr"/>
        </w:rPr>
        <w:t>au Maître d’Ouvrage</w:t>
      </w:r>
      <w:r w:rsidRPr="00AA1C0A">
        <w:rPr>
          <w:b/>
          <w:i/>
          <w:szCs w:val="24"/>
          <w:lang w:val="fr"/>
        </w:rPr>
        <w:t xml:space="preserve"> :</w:t>
      </w:r>
      <w:r>
        <w:rPr>
          <w:lang w:val="fr"/>
        </w:rPr>
        <w:t xml:space="preserve"> </w:t>
      </w:r>
      <w:r w:rsidRPr="007E57A6">
        <w:rPr>
          <w:i/>
          <w:iCs/>
          <w:lang w:val="fr"/>
        </w:rPr>
        <w:t>Il est recommandé que l</w:t>
      </w:r>
      <w:r>
        <w:rPr>
          <w:i/>
          <w:iCs/>
          <w:lang w:val="fr"/>
        </w:rPr>
        <w:t>e Maître d’Ouvrage</w:t>
      </w:r>
      <w:r w:rsidRPr="007E57A6">
        <w:rPr>
          <w:i/>
          <w:iCs/>
          <w:lang w:val="fr"/>
        </w:rPr>
        <w:t xml:space="preserve"> soit conseillé par un professionnel ayant d</w:t>
      </w:r>
      <w:r>
        <w:rPr>
          <w:lang w:val="fr"/>
        </w:rPr>
        <w:t>e</w:t>
      </w:r>
      <w:r w:rsidRPr="00AA1C0A">
        <w:rPr>
          <w:i/>
          <w:szCs w:val="24"/>
          <w:lang w:val="fr"/>
        </w:rPr>
        <w:t xml:space="preserve"> </w:t>
      </w:r>
      <w:r w:rsidRPr="00A76396">
        <w:rPr>
          <w:b/>
          <w:sz w:val="28"/>
        </w:rPr>
        <w:t>l’expérience</w:t>
      </w:r>
      <w:r w:rsidRPr="00AA1C0A">
        <w:rPr>
          <w:i/>
          <w:szCs w:val="24"/>
          <w:lang w:val="fr"/>
        </w:rPr>
        <w:t xml:space="preserve"> dans les coûts de construction et l’effet </w:t>
      </w:r>
      <w:r w:rsidR="00EA7B5B">
        <w:rPr>
          <w:i/>
          <w:szCs w:val="24"/>
          <w:lang w:val="fr"/>
        </w:rPr>
        <w:t>de l’</w:t>
      </w:r>
      <w:r w:rsidRPr="00AA1C0A">
        <w:rPr>
          <w:i/>
          <w:szCs w:val="24"/>
          <w:lang w:val="fr"/>
        </w:rPr>
        <w:t>inflation sur les coûts de construction</w:t>
      </w:r>
      <w:r w:rsidR="00F52828">
        <w:rPr>
          <w:i/>
          <w:szCs w:val="24"/>
          <w:lang w:val="fr"/>
        </w:rPr>
        <w:t>,</w:t>
      </w:r>
      <w:r w:rsidRPr="00AA1C0A">
        <w:rPr>
          <w:i/>
          <w:szCs w:val="24"/>
          <w:lang w:val="fr"/>
        </w:rPr>
        <w:t xml:space="preserve"> lors de la préparation du contenu de l’annexe </w:t>
      </w:r>
      <w:r>
        <w:rPr>
          <w:i/>
          <w:szCs w:val="24"/>
          <w:lang w:val="fr"/>
        </w:rPr>
        <w:t>sur</w:t>
      </w:r>
      <w:r w:rsidRPr="00AA1C0A">
        <w:rPr>
          <w:i/>
          <w:szCs w:val="24"/>
          <w:lang w:val="fr"/>
        </w:rPr>
        <w:t xml:space="preserve"> l’indexation des coûts.</w:t>
      </w:r>
      <w:r>
        <w:rPr>
          <w:lang w:val="fr"/>
        </w:rPr>
        <w:t xml:space="preserve"> </w:t>
      </w:r>
      <w:r w:rsidRPr="00AA1C0A">
        <w:rPr>
          <w:i/>
          <w:iCs/>
          <w:noProof/>
          <w:color w:val="000000" w:themeColor="text1"/>
          <w:szCs w:val="24"/>
          <w:lang w:val="fr"/>
        </w:rPr>
        <w:t xml:space="preserve">Dans le cas de </w:t>
      </w:r>
      <w:r>
        <w:rPr>
          <w:i/>
          <w:iCs/>
          <w:noProof/>
          <w:color w:val="000000" w:themeColor="text1"/>
          <w:szCs w:val="24"/>
          <w:lang w:val="fr"/>
        </w:rPr>
        <w:t>marchés</w:t>
      </w:r>
      <w:r w:rsidRPr="00AA1C0A">
        <w:rPr>
          <w:i/>
          <w:iCs/>
          <w:noProof/>
          <w:color w:val="000000" w:themeColor="text1"/>
          <w:szCs w:val="24"/>
          <w:lang w:val="fr"/>
        </w:rPr>
        <w:t xml:space="preserve"> de travaux très importants et/ou complexes, il peut être nécessaire de préciser plusieurs familles de formules </w:t>
      </w:r>
      <w:r w:rsidR="00F52828">
        <w:rPr>
          <w:i/>
          <w:iCs/>
          <w:noProof/>
          <w:color w:val="000000" w:themeColor="text1"/>
          <w:szCs w:val="24"/>
          <w:lang w:val="fr"/>
        </w:rPr>
        <w:t>de révision</w:t>
      </w:r>
      <w:r w:rsidR="00F52828" w:rsidRPr="00AA1C0A">
        <w:rPr>
          <w:i/>
          <w:iCs/>
          <w:noProof/>
          <w:color w:val="000000" w:themeColor="text1"/>
          <w:szCs w:val="24"/>
          <w:lang w:val="fr"/>
        </w:rPr>
        <w:t xml:space="preserve"> </w:t>
      </w:r>
      <w:r w:rsidRPr="00AA1C0A">
        <w:rPr>
          <w:i/>
          <w:iCs/>
          <w:noProof/>
          <w:color w:val="000000" w:themeColor="text1"/>
          <w:szCs w:val="24"/>
          <w:lang w:val="fr"/>
        </w:rPr>
        <w:t xml:space="preserve">des prix correspondant aux différents </w:t>
      </w:r>
      <w:r>
        <w:rPr>
          <w:i/>
          <w:iCs/>
          <w:noProof/>
          <w:color w:val="000000" w:themeColor="text1"/>
          <w:szCs w:val="24"/>
          <w:lang w:val="fr"/>
        </w:rPr>
        <w:t>travaux</w:t>
      </w:r>
      <w:r w:rsidRPr="00AA1C0A">
        <w:rPr>
          <w:i/>
          <w:iCs/>
          <w:noProof/>
          <w:color w:val="000000" w:themeColor="text1"/>
          <w:szCs w:val="24"/>
          <w:lang w:val="fr"/>
        </w:rPr>
        <w:t xml:space="preserve"> concernées.</w:t>
      </w:r>
      <w:r>
        <w:rPr>
          <w:lang w:val="fr"/>
        </w:rPr>
        <w:t xml:space="preserve"> </w:t>
      </w:r>
      <w:r w:rsidRPr="001B5FF7">
        <w:rPr>
          <w:b/>
          <w:bCs/>
          <w:i/>
          <w:iCs/>
          <w:noProof/>
          <w:color w:val="000000" w:themeColor="text1"/>
          <w:lang w:val="fr"/>
        </w:rPr>
        <w:t xml:space="preserve">Lors de la finalisation du document du </w:t>
      </w:r>
      <w:r>
        <w:rPr>
          <w:b/>
          <w:bCs/>
          <w:i/>
          <w:iCs/>
          <w:noProof/>
          <w:color w:val="000000" w:themeColor="text1"/>
          <w:lang w:val="fr"/>
        </w:rPr>
        <w:t>marché</w:t>
      </w:r>
      <w:r w:rsidRPr="001B5FF7">
        <w:rPr>
          <w:b/>
          <w:bCs/>
          <w:i/>
          <w:iCs/>
          <w:noProof/>
          <w:color w:val="000000" w:themeColor="text1"/>
          <w:lang w:val="fr"/>
        </w:rPr>
        <w:t>, assurez-vous que l’annexe finalisée de l’indexation des coûts est jointe à l’</w:t>
      </w:r>
      <w:r>
        <w:rPr>
          <w:b/>
          <w:bCs/>
          <w:i/>
          <w:iCs/>
          <w:noProof/>
          <w:color w:val="000000" w:themeColor="text1"/>
          <w:lang w:val="fr"/>
        </w:rPr>
        <w:t>Acte d’Eng</w:t>
      </w:r>
      <w:r w:rsidR="00ED0460">
        <w:rPr>
          <w:b/>
          <w:bCs/>
          <w:i/>
          <w:iCs/>
          <w:noProof/>
          <w:color w:val="000000" w:themeColor="text1"/>
          <w:lang w:val="fr"/>
        </w:rPr>
        <w:t>a</w:t>
      </w:r>
      <w:r>
        <w:rPr>
          <w:b/>
          <w:bCs/>
          <w:i/>
          <w:iCs/>
          <w:noProof/>
          <w:color w:val="000000" w:themeColor="text1"/>
          <w:lang w:val="fr"/>
        </w:rPr>
        <w:t>gement</w:t>
      </w:r>
      <w:r w:rsidRPr="001B5FF7">
        <w:rPr>
          <w:b/>
          <w:bCs/>
          <w:i/>
          <w:iCs/>
          <w:noProof/>
          <w:color w:val="000000" w:themeColor="text1"/>
          <w:lang w:val="fr"/>
        </w:rPr>
        <w:t>.</w:t>
      </w:r>
      <w:r w:rsidRPr="001D316A">
        <w:rPr>
          <w:i/>
          <w:lang w:val="fr"/>
        </w:rPr>
        <w:t>]</w:t>
      </w:r>
    </w:p>
    <w:p w14:paraId="215064B3" w14:textId="7709C968" w:rsidR="007E57A6" w:rsidRPr="00D0072E" w:rsidRDefault="007E57A6" w:rsidP="007E57A6">
      <w:pPr>
        <w:spacing w:after="240"/>
        <w:rPr>
          <w:i/>
          <w:szCs w:val="24"/>
        </w:rPr>
      </w:pPr>
      <w:r w:rsidRPr="00AA1C0A">
        <w:rPr>
          <w:i/>
          <w:szCs w:val="24"/>
          <w:lang w:val="fr"/>
        </w:rPr>
        <w:t>[Les formules d</w:t>
      </w:r>
      <w:r>
        <w:rPr>
          <w:i/>
          <w:szCs w:val="24"/>
          <w:lang w:val="fr"/>
        </w:rPr>
        <w:t>e révision</w:t>
      </w:r>
      <w:r w:rsidRPr="00AA1C0A">
        <w:rPr>
          <w:i/>
          <w:szCs w:val="24"/>
          <w:lang w:val="fr"/>
        </w:rPr>
        <w:t xml:space="preserve"> des prix doivent être du type général suivant</w:t>
      </w:r>
      <w:r>
        <w:rPr>
          <w:i/>
          <w:szCs w:val="24"/>
          <w:lang w:val="fr"/>
        </w:rPr>
        <w:t xml:space="preserve"> </w:t>
      </w:r>
      <w:r w:rsidRPr="00AA1C0A">
        <w:rPr>
          <w:i/>
          <w:szCs w:val="24"/>
          <w:lang w:val="fr"/>
        </w:rPr>
        <w:t>:]</w:t>
      </w:r>
    </w:p>
    <w:p w14:paraId="2433E3B9" w14:textId="77777777" w:rsidR="007E57A6" w:rsidRPr="00A74A47" w:rsidRDefault="007E57A6" w:rsidP="007E57A6">
      <w:pPr>
        <w:spacing w:after="240"/>
        <w:ind w:left="1440"/>
        <w:rPr>
          <w:b/>
          <w:szCs w:val="24"/>
          <w:lang w:val="es-ES"/>
        </w:rPr>
      </w:pPr>
      <w:r w:rsidRPr="00A74A47">
        <w:rPr>
          <w:b/>
          <w:szCs w:val="24"/>
          <w:lang w:val="es-ES"/>
        </w:rPr>
        <w:t>Pn= a + b Ln / Lo + c En/ Eo + d Mn/Mo + ........</w:t>
      </w:r>
    </w:p>
    <w:p w14:paraId="75B3E8A0" w14:textId="77777777" w:rsidR="007E57A6" w:rsidRPr="00D0072E" w:rsidRDefault="007E57A6" w:rsidP="007E57A6">
      <w:pPr>
        <w:spacing w:after="240"/>
        <w:rPr>
          <w:i/>
          <w:szCs w:val="24"/>
        </w:rPr>
      </w:pPr>
      <w:r w:rsidRPr="00AA1C0A">
        <w:rPr>
          <w:i/>
          <w:szCs w:val="24"/>
          <w:lang w:val="fr"/>
        </w:rPr>
        <w:t>où:</w:t>
      </w:r>
    </w:p>
    <w:p w14:paraId="11F039B7" w14:textId="168E11F8" w:rsidR="007E57A6" w:rsidRPr="00D0072E" w:rsidRDefault="007E57A6" w:rsidP="007E57A6">
      <w:pPr>
        <w:spacing w:after="240"/>
      </w:pPr>
      <w:r w:rsidRPr="62174E37">
        <w:t xml:space="preserve">« Pn » est le multiplicateur d’ajustement (coefficient de révision des prix) à appliquer à la valeur estimée du marché dans la </w:t>
      </w:r>
      <w:r w:rsidR="00383F67" w:rsidRPr="62174E37">
        <w:t>monnaie</w:t>
      </w:r>
      <w:r w:rsidRPr="62174E37">
        <w:t xml:space="preserve"> pertinente des travaux effectués au cours de la période « n », cette période étant d’un mois, sauf indication contraire dans les Données du Marché ;</w:t>
      </w:r>
    </w:p>
    <w:p w14:paraId="47E2D10F" w14:textId="26B5BBEA" w:rsidR="007E57A6" w:rsidRPr="00D0072E" w:rsidRDefault="007E57A6" w:rsidP="007E57A6">
      <w:pPr>
        <w:spacing w:after="240"/>
        <w:rPr>
          <w:szCs w:val="24"/>
        </w:rPr>
      </w:pPr>
      <w:r>
        <w:rPr>
          <w:szCs w:val="24"/>
        </w:rPr>
        <w:t>« </w:t>
      </w:r>
      <w:r w:rsidRPr="00AA1C0A">
        <w:rPr>
          <w:szCs w:val="24"/>
          <w:lang w:val="fr"/>
        </w:rPr>
        <w:t>a » est un coefficient fixe, indiqué dans l</w:t>
      </w:r>
      <w:r>
        <w:rPr>
          <w:szCs w:val="24"/>
          <w:lang w:val="fr"/>
        </w:rPr>
        <w:t>a formule de révision des prix</w:t>
      </w:r>
      <w:r w:rsidRPr="00AA1C0A">
        <w:rPr>
          <w:szCs w:val="24"/>
          <w:lang w:val="fr"/>
        </w:rPr>
        <w:t>, représentant la partie non ré</w:t>
      </w:r>
      <w:r>
        <w:rPr>
          <w:szCs w:val="24"/>
          <w:lang w:val="fr"/>
        </w:rPr>
        <w:t>visable</w:t>
      </w:r>
      <w:r w:rsidRPr="00AA1C0A">
        <w:rPr>
          <w:szCs w:val="24"/>
          <w:lang w:val="fr"/>
        </w:rPr>
        <w:t xml:space="preserve"> des paiements contractuels;</w:t>
      </w:r>
    </w:p>
    <w:p w14:paraId="637B1366" w14:textId="6354088B" w:rsidR="007E57A6" w:rsidRPr="00D0072E" w:rsidRDefault="007E57A6" w:rsidP="007E57A6">
      <w:pPr>
        <w:spacing w:after="240"/>
      </w:pPr>
      <w:r w:rsidRPr="62174E37">
        <w:t xml:space="preserve">« b », « c », « d », ... sont des coefficients représentant la proportion estimée de chaque élément de coût lié à l’exécution des travaux, comme indiqué dans la formule de révision des prix; ces éléments de coûts compilés peuvent indiquer des ressources telles que la main-d’œuvre, </w:t>
      </w:r>
      <w:r w:rsidR="00980896" w:rsidRPr="62174E37">
        <w:t xml:space="preserve">le matériel </w:t>
      </w:r>
      <w:r w:rsidRPr="62174E37">
        <w:t>et les matériaux;</w:t>
      </w:r>
    </w:p>
    <w:p w14:paraId="03A41FED" w14:textId="29D8B834" w:rsidR="007E57A6" w:rsidRPr="00D0072E" w:rsidRDefault="007E57A6" w:rsidP="007E57A6">
      <w:pPr>
        <w:spacing w:after="240"/>
      </w:pPr>
      <w:r w:rsidRPr="62174E37">
        <w:t xml:space="preserve">« Ln », « En », « Mn », ... sont les indices de coûts actuels ou les prix de référence pour la période « n », exprimés dans la </w:t>
      </w:r>
      <w:r w:rsidR="00383F67" w:rsidRPr="62174E37">
        <w:t>monnaie</w:t>
      </w:r>
      <w:r w:rsidRPr="62174E37">
        <w:t xml:space="preserve"> de paiement pertinente, chacun d’eux s’appliquant à l’élément de coût tabulé pertinent à la date 49 jours précédant le dernier jour de la période (à laquelle le certificat de paiement particulier se rapporte); et</w:t>
      </w:r>
    </w:p>
    <w:p w14:paraId="4A6981D7" w14:textId="7A1F7875" w:rsidR="007E57A6" w:rsidRPr="00D0072E" w:rsidRDefault="007E57A6" w:rsidP="007E57A6">
      <w:pPr>
        <w:spacing w:after="240"/>
        <w:rPr>
          <w:szCs w:val="24"/>
        </w:rPr>
      </w:pPr>
      <w:r w:rsidRPr="00AA1C0A">
        <w:rPr>
          <w:szCs w:val="24"/>
          <w:lang w:val="fr"/>
        </w:rPr>
        <w:t xml:space="preserve">« Lo », « Eo », « Mo », ... sont les indices de coût de base ou les prix de référence, exprimés dans la </w:t>
      </w:r>
      <w:r w:rsidR="00383F67">
        <w:rPr>
          <w:szCs w:val="24"/>
          <w:lang w:val="fr"/>
        </w:rPr>
        <w:t>monnaie</w:t>
      </w:r>
      <w:r w:rsidRPr="00AA1C0A">
        <w:rPr>
          <w:szCs w:val="24"/>
          <w:lang w:val="fr"/>
        </w:rPr>
        <w:t xml:space="preserve"> de paiement pertinente, qui s’appliquent chacun à l’élément de coût tabulé pertinent à la date de base.</w:t>
      </w:r>
    </w:p>
    <w:p w14:paraId="4CA6FE87" w14:textId="69425BA9" w:rsidR="007E57A6" w:rsidRPr="00D0072E" w:rsidRDefault="007E57A6" w:rsidP="00F65797">
      <w:pPr>
        <w:spacing w:after="240"/>
        <w:ind w:left="0" w:firstLine="0"/>
      </w:pPr>
      <w:r w:rsidRPr="62174E37">
        <w:t xml:space="preserve">Les indices de coûts ou les prix de référence indiqués dans </w:t>
      </w:r>
      <w:r w:rsidR="00A70E7F" w:rsidRPr="62174E37">
        <w:t>la formule</w:t>
      </w:r>
      <w:r w:rsidR="00F65797" w:rsidRPr="62174E37">
        <w:t xml:space="preserve"> de révision des prix</w:t>
      </w:r>
      <w:r w:rsidRPr="62174E37">
        <w:t xml:space="preserve"> doivent être utilisés. Si leur source est dout</w:t>
      </w:r>
      <w:r w:rsidR="005C23D2" w:rsidRPr="62174E37">
        <w:t>eus</w:t>
      </w:r>
      <w:r w:rsidRPr="62174E37">
        <w:t>e, elle sera déterminée par l</w:t>
      </w:r>
      <w:r w:rsidR="005C23D2" w:rsidRPr="62174E37">
        <w:t>e Maître d’</w:t>
      </w:r>
      <w:r w:rsidR="00313B56" w:rsidRPr="62174E37">
        <w:t>Œuvre</w:t>
      </w:r>
      <w:r w:rsidRPr="62174E37">
        <w:t>. À cette fin, il est fait référence aux valeurs des indices aux dates indiquées (citées respectivement dans les quatrième et cinquième colonnes du tableau).</w:t>
      </w:r>
    </w:p>
    <w:p w14:paraId="3D7F70B0" w14:textId="708ED639" w:rsidR="007E57A6" w:rsidRPr="00D0072E" w:rsidRDefault="007E57A6" w:rsidP="00F65797">
      <w:pPr>
        <w:ind w:left="0" w:firstLine="0"/>
        <w:rPr>
          <w:noProof/>
          <w:szCs w:val="24"/>
        </w:rPr>
      </w:pPr>
      <w:r w:rsidRPr="00AA1C0A">
        <w:rPr>
          <w:noProof/>
          <w:szCs w:val="24"/>
          <w:lang w:val="fr"/>
        </w:rPr>
        <w:lastRenderedPageBreak/>
        <w:t xml:space="preserve">Si la </w:t>
      </w:r>
      <w:r w:rsidR="00F65797">
        <w:rPr>
          <w:noProof/>
          <w:szCs w:val="24"/>
          <w:lang w:val="fr"/>
        </w:rPr>
        <w:t>monnaie</w:t>
      </w:r>
      <w:r w:rsidRPr="00AA1C0A">
        <w:rPr>
          <w:noProof/>
          <w:szCs w:val="24"/>
          <w:lang w:val="fr"/>
        </w:rPr>
        <w:t xml:space="preserve"> dans laquelle le prix du </w:t>
      </w:r>
      <w:r w:rsidR="005E629A">
        <w:rPr>
          <w:noProof/>
          <w:szCs w:val="24"/>
          <w:lang w:val="fr"/>
        </w:rPr>
        <w:t>M</w:t>
      </w:r>
      <w:r w:rsidR="00F65797">
        <w:rPr>
          <w:noProof/>
          <w:szCs w:val="24"/>
          <w:lang w:val="fr"/>
        </w:rPr>
        <w:t>arché es</w:t>
      </w:r>
      <w:r w:rsidRPr="00AA1C0A">
        <w:rPr>
          <w:noProof/>
          <w:szCs w:val="24"/>
          <w:lang w:val="fr"/>
        </w:rPr>
        <w:t>t exprimé</w:t>
      </w:r>
      <w:r w:rsidR="00F65797">
        <w:rPr>
          <w:noProof/>
          <w:szCs w:val="24"/>
          <w:lang w:val="fr"/>
        </w:rPr>
        <w:t>e</w:t>
      </w:r>
      <w:r w:rsidRPr="00AA1C0A">
        <w:rPr>
          <w:noProof/>
          <w:szCs w:val="24"/>
          <w:lang w:val="fr"/>
        </w:rPr>
        <w:t xml:space="preserve"> est différente de la </w:t>
      </w:r>
      <w:r w:rsidR="00F65797">
        <w:rPr>
          <w:noProof/>
          <w:szCs w:val="24"/>
          <w:lang w:val="fr"/>
        </w:rPr>
        <w:t>monnaie</w:t>
      </w:r>
      <w:r w:rsidRPr="00AA1C0A">
        <w:rPr>
          <w:noProof/>
          <w:szCs w:val="24"/>
          <w:lang w:val="fr"/>
        </w:rPr>
        <w:t xml:space="preserve"> du pays d’origine des indices, un facteur de correction sera appliqué pour éviter des ajustements incorrects du prix du </w:t>
      </w:r>
      <w:r w:rsidR="005E629A">
        <w:rPr>
          <w:noProof/>
          <w:szCs w:val="24"/>
          <w:lang w:val="fr"/>
        </w:rPr>
        <w:t>M</w:t>
      </w:r>
      <w:r w:rsidR="00F65797">
        <w:rPr>
          <w:noProof/>
          <w:szCs w:val="24"/>
          <w:lang w:val="fr"/>
        </w:rPr>
        <w:t>arché</w:t>
      </w:r>
      <w:r w:rsidRPr="00AA1C0A">
        <w:rPr>
          <w:noProof/>
          <w:szCs w:val="24"/>
          <w:lang w:val="fr"/>
        </w:rPr>
        <w:t>.  Le facteur de correction doit être : Z</w:t>
      </w:r>
      <w:r w:rsidRPr="00AA1C0A">
        <w:rPr>
          <w:noProof/>
          <w:szCs w:val="24"/>
          <w:vertAlign w:val="subscript"/>
          <w:lang w:val="fr"/>
        </w:rPr>
        <w:t>0</w:t>
      </w:r>
      <w:r>
        <w:rPr>
          <w:lang w:val="fr"/>
        </w:rPr>
        <w:t xml:space="preserve"> </w:t>
      </w:r>
      <w:r w:rsidRPr="00AA1C0A">
        <w:rPr>
          <w:noProof/>
          <w:szCs w:val="24"/>
          <w:lang w:val="fr"/>
        </w:rPr>
        <w:t>/ Z</w:t>
      </w:r>
      <w:r w:rsidRPr="00AA1C0A">
        <w:rPr>
          <w:noProof/>
          <w:szCs w:val="24"/>
          <w:vertAlign w:val="subscript"/>
          <w:lang w:val="fr"/>
        </w:rPr>
        <w:t>1</w:t>
      </w:r>
      <w:r>
        <w:rPr>
          <w:lang w:val="fr"/>
        </w:rPr>
        <w:t>,</w:t>
      </w:r>
      <w:r w:rsidR="00F65797">
        <w:rPr>
          <w:lang w:val="fr"/>
        </w:rPr>
        <w:t xml:space="preserve"> </w:t>
      </w:r>
      <w:r w:rsidRPr="00AA1C0A">
        <w:rPr>
          <w:noProof/>
          <w:szCs w:val="24"/>
          <w:lang w:val="fr"/>
        </w:rPr>
        <w:t>où</w:t>
      </w:r>
    </w:p>
    <w:p w14:paraId="5D12DC23" w14:textId="77777777" w:rsidR="007E57A6" w:rsidRPr="00D0072E" w:rsidRDefault="007E57A6" w:rsidP="007E57A6">
      <w:pPr>
        <w:tabs>
          <w:tab w:val="left" w:pos="1080"/>
        </w:tabs>
        <w:suppressAutoHyphens/>
        <w:rPr>
          <w:noProof/>
          <w:szCs w:val="24"/>
        </w:rPr>
      </w:pPr>
    </w:p>
    <w:p w14:paraId="37942081" w14:textId="78719FC6" w:rsidR="007E57A6" w:rsidRPr="00D0072E" w:rsidRDefault="007E57A6" w:rsidP="007E57A6">
      <w:pPr>
        <w:suppressAutoHyphens/>
        <w:ind w:left="540" w:hanging="567"/>
        <w:rPr>
          <w:noProof/>
          <w:szCs w:val="24"/>
        </w:rPr>
      </w:pPr>
      <w:r w:rsidRPr="00AA1C0A">
        <w:rPr>
          <w:noProof/>
          <w:szCs w:val="24"/>
          <w:lang w:val="fr"/>
        </w:rPr>
        <w:t>Z</w:t>
      </w:r>
      <w:r w:rsidRPr="00AA1C0A">
        <w:rPr>
          <w:noProof/>
          <w:szCs w:val="24"/>
          <w:vertAlign w:val="subscript"/>
          <w:lang w:val="fr"/>
        </w:rPr>
        <w:t>0</w:t>
      </w:r>
      <w:r>
        <w:rPr>
          <w:lang w:val="fr"/>
        </w:rPr>
        <w:t xml:space="preserve"> </w:t>
      </w:r>
      <w:r w:rsidRPr="00AA1C0A">
        <w:rPr>
          <w:noProof/>
          <w:szCs w:val="24"/>
          <w:lang w:val="fr"/>
        </w:rPr>
        <w:t xml:space="preserve">= nombre d’unités de monnaie </w:t>
      </w:r>
      <w:r w:rsidR="005E629A">
        <w:rPr>
          <w:noProof/>
          <w:szCs w:val="24"/>
          <w:lang w:val="fr"/>
        </w:rPr>
        <w:t xml:space="preserve">du pays </w:t>
      </w:r>
      <w:r w:rsidRPr="00AA1C0A">
        <w:rPr>
          <w:noProof/>
          <w:szCs w:val="24"/>
          <w:lang w:val="fr"/>
        </w:rPr>
        <w:t xml:space="preserve">d’origine des indices qui égalent à une unité de la </w:t>
      </w:r>
      <w:r w:rsidR="00383F67">
        <w:rPr>
          <w:noProof/>
          <w:szCs w:val="24"/>
          <w:lang w:val="fr"/>
        </w:rPr>
        <w:t>monnaie</w:t>
      </w:r>
      <w:r w:rsidRPr="00AA1C0A">
        <w:rPr>
          <w:noProof/>
          <w:szCs w:val="24"/>
          <w:lang w:val="fr"/>
        </w:rPr>
        <w:t xml:space="preserve"> du prix du </w:t>
      </w:r>
      <w:r w:rsidR="00527121">
        <w:rPr>
          <w:noProof/>
          <w:szCs w:val="24"/>
          <w:lang w:val="fr"/>
        </w:rPr>
        <w:t>Marché</w:t>
      </w:r>
      <w:r w:rsidR="00527121" w:rsidRPr="00AA1C0A">
        <w:rPr>
          <w:noProof/>
          <w:szCs w:val="24"/>
          <w:lang w:val="fr"/>
        </w:rPr>
        <w:t xml:space="preserve"> </w:t>
      </w:r>
      <w:r w:rsidRPr="00AA1C0A">
        <w:rPr>
          <w:noProof/>
          <w:szCs w:val="24"/>
          <w:lang w:val="fr"/>
        </w:rPr>
        <w:t xml:space="preserve">à la date de </w:t>
      </w:r>
      <w:r w:rsidR="00527121">
        <w:rPr>
          <w:noProof/>
          <w:szCs w:val="24"/>
          <w:lang w:val="fr"/>
        </w:rPr>
        <w:t>Référence</w:t>
      </w:r>
      <w:r w:rsidR="00527121" w:rsidRPr="00AA1C0A">
        <w:rPr>
          <w:noProof/>
          <w:szCs w:val="24"/>
          <w:lang w:val="fr"/>
        </w:rPr>
        <w:t>e</w:t>
      </w:r>
      <w:r w:rsidRPr="00AA1C0A">
        <w:rPr>
          <w:noProof/>
          <w:szCs w:val="24"/>
          <w:lang w:val="fr"/>
        </w:rPr>
        <w:t>, et</w:t>
      </w:r>
    </w:p>
    <w:p w14:paraId="18F33F96" w14:textId="628E0A4A" w:rsidR="007E57A6" w:rsidRPr="00D0072E" w:rsidRDefault="007E57A6" w:rsidP="007E57A6">
      <w:pPr>
        <w:suppressAutoHyphens/>
        <w:ind w:left="540" w:hanging="567"/>
        <w:rPr>
          <w:noProof/>
          <w:szCs w:val="24"/>
        </w:rPr>
      </w:pPr>
      <w:r w:rsidRPr="00AA1C0A">
        <w:rPr>
          <w:noProof/>
          <w:szCs w:val="24"/>
          <w:lang w:val="fr"/>
        </w:rPr>
        <w:t>Z</w:t>
      </w:r>
      <w:r w:rsidRPr="00AA1C0A">
        <w:rPr>
          <w:noProof/>
          <w:szCs w:val="24"/>
          <w:vertAlign w:val="subscript"/>
          <w:lang w:val="fr"/>
        </w:rPr>
        <w:t xml:space="preserve">1 </w:t>
      </w:r>
      <w:r>
        <w:rPr>
          <w:lang w:val="fr"/>
        </w:rPr>
        <w:t xml:space="preserve"> </w:t>
      </w:r>
      <w:r w:rsidRPr="00AA1C0A">
        <w:rPr>
          <w:noProof/>
          <w:szCs w:val="24"/>
          <w:lang w:val="fr"/>
        </w:rPr>
        <w:t xml:space="preserve">= nombre d’unités de monnaie </w:t>
      </w:r>
      <w:r w:rsidR="00527121">
        <w:rPr>
          <w:noProof/>
          <w:szCs w:val="24"/>
          <w:lang w:val="fr"/>
        </w:rPr>
        <w:t xml:space="preserve">du pays </w:t>
      </w:r>
      <w:r w:rsidRPr="00AA1C0A">
        <w:rPr>
          <w:noProof/>
          <w:szCs w:val="24"/>
          <w:lang w:val="fr"/>
        </w:rPr>
        <w:t xml:space="preserve">d’origine des indices qui égalent à une unité de la </w:t>
      </w:r>
      <w:r w:rsidR="00383F67">
        <w:rPr>
          <w:noProof/>
          <w:szCs w:val="24"/>
          <w:lang w:val="fr"/>
        </w:rPr>
        <w:t>monnaie</w:t>
      </w:r>
      <w:r w:rsidRPr="00AA1C0A">
        <w:rPr>
          <w:noProof/>
          <w:szCs w:val="24"/>
          <w:lang w:val="fr"/>
        </w:rPr>
        <w:t xml:space="preserve"> du prix du </w:t>
      </w:r>
      <w:r w:rsidR="00527121">
        <w:rPr>
          <w:noProof/>
          <w:szCs w:val="24"/>
          <w:lang w:val="fr"/>
        </w:rPr>
        <w:t>Marché</w:t>
      </w:r>
      <w:r w:rsidR="00527121" w:rsidRPr="00AA1C0A">
        <w:rPr>
          <w:noProof/>
          <w:szCs w:val="24"/>
          <w:lang w:val="fr"/>
        </w:rPr>
        <w:t xml:space="preserve"> à la date </w:t>
      </w:r>
      <w:r w:rsidR="00527121">
        <w:rPr>
          <w:noProof/>
          <w:szCs w:val="24"/>
          <w:lang w:val="fr"/>
        </w:rPr>
        <w:t>de Révision.</w:t>
      </w:r>
      <w:r w:rsidRPr="00AA1C0A">
        <w:rPr>
          <w:noProof/>
          <w:szCs w:val="24"/>
          <w:lang w:val="fr"/>
        </w:rPr>
        <w:t>.</w:t>
      </w:r>
    </w:p>
    <w:p w14:paraId="46DB1E01" w14:textId="77777777" w:rsidR="007E57A6" w:rsidRPr="00D0072E" w:rsidRDefault="007E57A6" w:rsidP="007E57A6"/>
    <w:p w14:paraId="32F27105" w14:textId="6F3398B5" w:rsidR="007E57A6" w:rsidRDefault="007E57A6">
      <w:r>
        <w:br w:type="page"/>
      </w:r>
    </w:p>
    <w:p w14:paraId="36BEB552" w14:textId="50504CC6" w:rsidR="007E57A6" w:rsidRPr="006C1597" w:rsidRDefault="007E57A6" w:rsidP="007E57A6">
      <w:pPr>
        <w:pStyle w:val="Sec4head2"/>
      </w:pPr>
      <w:bookmarkStart w:id="149" w:name="_Toc327863858"/>
      <w:bookmarkStart w:id="150" w:name="_Toc479200519"/>
      <w:bookmarkStart w:id="151" w:name="_Toc82167729"/>
      <w:r w:rsidRPr="006C1597">
        <w:lastRenderedPageBreak/>
        <w:t xml:space="preserve">Données relatives à la </w:t>
      </w:r>
      <w:r w:rsidR="00A70E7F">
        <w:t>R</w:t>
      </w:r>
      <w:r w:rsidRPr="006C1597">
        <w:t xml:space="preserve">évision des </w:t>
      </w:r>
      <w:r w:rsidR="00A70E7F">
        <w:t>P</w:t>
      </w:r>
      <w:r w:rsidRPr="006C1597">
        <w:t>rix</w:t>
      </w:r>
      <w:bookmarkEnd w:id="149"/>
      <w:bookmarkEnd w:id="150"/>
      <w:bookmarkEnd w:id="151"/>
    </w:p>
    <w:p w14:paraId="019C1D3E" w14:textId="7E2D9797" w:rsidR="007E57A6" w:rsidRPr="006C1597" w:rsidRDefault="007E57A6" w:rsidP="007E57A6">
      <w:pPr>
        <w:ind w:left="0" w:firstLine="0"/>
        <w:rPr>
          <w:szCs w:val="24"/>
        </w:rPr>
      </w:pPr>
      <w:r w:rsidRPr="006C1597">
        <w:rPr>
          <w:szCs w:val="24"/>
        </w:rPr>
        <w:t xml:space="preserve">[Le Soumissionnaire utilisera les </w:t>
      </w:r>
      <w:r w:rsidR="00527121">
        <w:rPr>
          <w:szCs w:val="24"/>
        </w:rPr>
        <w:t>T</w:t>
      </w:r>
      <w:r w:rsidRPr="006C1597">
        <w:rPr>
          <w:szCs w:val="24"/>
        </w:rPr>
        <w:t>ableaux A, B et C ci-après afin</w:t>
      </w:r>
      <w:r>
        <w:rPr>
          <w:szCs w:val="24"/>
        </w:rPr>
        <w:t xml:space="preserve"> : </w:t>
      </w:r>
      <w:r w:rsidRPr="006C1597">
        <w:rPr>
          <w:szCs w:val="24"/>
        </w:rPr>
        <w:t xml:space="preserve">(a) </w:t>
      </w:r>
      <w:r>
        <w:rPr>
          <w:szCs w:val="24"/>
        </w:rPr>
        <w:t xml:space="preserve">d’indiquer le montant des paiements en monnaie nationale : (b) </w:t>
      </w:r>
      <w:r w:rsidRPr="006C1597">
        <w:rPr>
          <w:szCs w:val="24"/>
        </w:rPr>
        <w:t>d’indiquer les sources proposées et les valeurs de base des indices à utiliser pour la révision des prix, (</w:t>
      </w:r>
      <w:r>
        <w:rPr>
          <w:szCs w:val="24"/>
        </w:rPr>
        <w:t>c</w:t>
      </w:r>
      <w:r w:rsidRPr="006C1597">
        <w:rPr>
          <w:szCs w:val="24"/>
        </w:rPr>
        <w:t>) formuler la proposition de coefficients de pondération pour les parties de paiement en monnaie nationale et en monnaie(s) étrangère(s) respectivement</w:t>
      </w:r>
      <w:r>
        <w:rPr>
          <w:szCs w:val="24"/>
        </w:rPr>
        <w:t>, et (d) donner les taux de change utilisés pour la conversion des monnaies</w:t>
      </w:r>
      <w:r w:rsidRPr="006C1597">
        <w:rPr>
          <w:szCs w:val="24"/>
        </w:rPr>
        <w:t>. Dans le cas de travaux complexes ou importants, il peut être nécessaire de prévoir un jeu de formules de révision différentes pour les catégories distinctes de travaux.]</w:t>
      </w:r>
    </w:p>
    <w:p w14:paraId="5D1A76BD" w14:textId="77777777" w:rsidR="007E57A6" w:rsidRPr="0082293B" w:rsidRDefault="007E57A6" w:rsidP="0082293B">
      <w:pPr>
        <w:pStyle w:val="Sec4head2"/>
      </w:pPr>
      <w:bookmarkStart w:id="152" w:name="_Toc82167730"/>
      <w:r w:rsidRPr="006C1597">
        <w:t>Tableau A : Monnaie nationale</w:t>
      </w:r>
      <w:bookmarkEnd w:id="152"/>
    </w:p>
    <w:tbl>
      <w:tblPr>
        <w:tblW w:w="9353" w:type="dxa"/>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1163"/>
        <w:gridCol w:w="1800"/>
        <w:gridCol w:w="1440"/>
        <w:gridCol w:w="1350"/>
        <w:gridCol w:w="1530"/>
        <w:gridCol w:w="2070"/>
      </w:tblGrid>
      <w:tr w:rsidR="007E57A6" w:rsidRPr="006C1597" w14:paraId="44EA3D4F" w14:textId="77777777" w:rsidTr="00806499">
        <w:tc>
          <w:tcPr>
            <w:tcW w:w="1163" w:type="dxa"/>
            <w:tcBorders>
              <w:top w:val="single" w:sz="12" w:space="0" w:color="auto"/>
              <w:left w:val="single" w:sz="12" w:space="0" w:color="auto"/>
              <w:bottom w:val="single" w:sz="12" w:space="0" w:color="auto"/>
              <w:right w:val="single" w:sz="6" w:space="0" w:color="auto"/>
            </w:tcBorders>
          </w:tcPr>
          <w:p w14:paraId="44A3D510" w14:textId="2816DDF0" w:rsidR="007E57A6" w:rsidRPr="00F65797" w:rsidRDefault="007E57A6" w:rsidP="00F65797">
            <w:pPr>
              <w:ind w:left="0" w:firstLine="0"/>
              <w:jc w:val="center"/>
              <w:rPr>
                <w:b/>
                <w:bCs/>
              </w:rPr>
            </w:pPr>
            <w:r w:rsidRPr="00F65797">
              <w:rPr>
                <w:b/>
                <w:bCs/>
              </w:rPr>
              <w:t>Code de l’indice*</w:t>
            </w:r>
          </w:p>
        </w:tc>
        <w:tc>
          <w:tcPr>
            <w:tcW w:w="1800" w:type="dxa"/>
            <w:tcBorders>
              <w:top w:val="single" w:sz="12" w:space="0" w:color="auto"/>
              <w:left w:val="single" w:sz="6" w:space="0" w:color="auto"/>
              <w:bottom w:val="single" w:sz="12" w:space="0" w:color="auto"/>
              <w:right w:val="single" w:sz="6" w:space="0" w:color="auto"/>
            </w:tcBorders>
          </w:tcPr>
          <w:p w14:paraId="5C31AED0" w14:textId="77777777" w:rsidR="007E57A6" w:rsidRPr="00F65797" w:rsidRDefault="007E57A6" w:rsidP="00F65797">
            <w:pPr>
              <w:ind w:left="0" w:firstLine="0"/>
              <w:jc w:val="center"/>
              <w:rPr>
                <w:b/>
                <w:bCs/>
              </w:rPr>
            </w:pPr>
            <w:r w:rsidRPr="00F65797">
              <w:rPr>
                <w:b/>
                <w:bCs/>
              </w:rPr>
              <w:t>Description/</w:t>
            </w:r>
          </w:p>
          <w:p w14:paraId="790C3FE5" w14:textId="104D1529" w:rsidR="007E57A6" w:rsidRPr="00F65797" w:rsidRDefault="007E57A6" w:rsidP="00F65797">
            <w:pPr>
              <w:jc w:val="center"/>
              <w:rPr>
                <w:b/>
                <w:bCs/>
              </w:rPr>
            </w:pPr>
            <w:r w:rsidRPr="00F65797">
              <w:rPr>
                <w:b/>
                <w:bCs/>
              </w:rPr>
              <w:t>Identification*</w:t>
            </w:r>
          </w:p>
        </w:tc>
        <w:tc>
          <w:tcPr>
            <w:tcW w:w="1440" w:type="dxa"/>
            <w:tcBorders>
              <w:top w:val="single" w:sz="12" w:space="0" w:color="auto"/>
              <w:left w:val="single" w:sz="6" w:space="0" w:color="auto"/>
              <w:bottom w:val="single" w:sz="12" w:space="0" w:color="auto"/>
              <w:right w:val="single" w:sz="6" w:space="0" w:color="auto"/>
            </w:tcBorders>
          </w:tcPr>
          <w:p w14:paraId="65FC2854" w14:textId="361D6C79" w:rsidR="007E57A6" w:rsidRPr="00F65797" w:rsidRDefault="007E57A6" w:rsidP="00F65797">
            <w:pPr>
              <w:ind w:left="0" w:firstLine="0"/>
              <w:jc w:val="center"/>
              <w:rPr>
                <w:b/>
                <w:bCs/>
              </w:rPr>
            </w:pPr>
            <w:r w:rsidRPr="00F65797">
              <w:rPr>
                <w:b/>
                <w:bCs/>
              </w:rPr>
              <w:t xml:space="preserve">Publication </w:t>
            </w:r>
            <w:r w:rsidR="002B5DFF">
              <w:rPr>
                <w:b/>
                <w:bCs/>
              </w:rPr>
              <w:t>sourc</w:t>
            </w:r>
            <w:r w:rsidR="002B5DFF" w:rsidRPr="00F65797">
              <w:rPr>
                <w:b/>
                <w:bCs/>
              </w:rPr>
              <w:t xml:space="preserve">e </w:t>
            </w:r>
            <w:r w:rsidRPr="00F65797">
              <w:rPr>
                <w:b/>
                <w:bCs/>
              </w:rPr>
              <w:t>de l’indice*</w:t>
            </w:r>
          </w:p>
        </w:tc>
        <w:tc>
          <w:tcPr>
            <w:tcW w:w="1350" w:type="dxa"/>
            <w:tcBorders>
              <w:top w:val="single" w:sz="12" w:space="0" w:color="auto"/>
              <w:left w:val="single" w:sz="6" w:space="0" w:color="auto"/>
              <w:bottom w:val="single" w:sz="12" w:space="0" w:color="auto"/>
              <w:right w:val="single" w:sz="6" w:space="0" w:color="auto"/>
            </w:tcBorders>
          </w:tcPr>
          <w:p w14:paraId="15A40D56" w14:textId="21D73819" w:rsidR="007E57A6" w:rsidRPr="00F65797" w:rsidRDefault="007E57A6" w:rsidP="00F65797">
            <w:pPr>
              <w:ind w:left="0" w:firstLine="0"/>
              <w:jc w:val="center"/>
              <w:rPr>
                <w:b/>
                <w:bCs/>
              </w:rPr>
            </w:pPr>
            <w:r w:rsidRPr="00F65797">
              <w:rPr>
                <w:b/>
                <w:bCs/>
              </w:rPr>
              <w:t xml:space="preserve">Valeur de </w:t>
            </w:r>
            <w:r w:rsidR="00C33637">
              <w:rPr>
                <w:b/>
                <w:bCs/>
              </w:rPr>
              <w:t>Référence</w:t>
            </w:r>
            <w:r w:rsidR="00C33637" w:rsidRPr="00F65797">
              <w:rPr>
                <w:b/>
                <w:bCs/>
              </w:rPr>
              <w:t xml:space="preserve"> </w:t>
            </w:r>
            <w:r w:rsidRPr="00F65797">
              <w:rPr>
                <w:b/>
                <w:bCs/>
              </w:rPr>
              <w:t>au</w:t>
            </w:r>
          </w:p>
          <w:p w14:paraId="51A06885" w14:textId="77777777" w:rsidR="007E57A6" w:rsidRPr="00F65797" w:rsidRDefault="007E57A6" w:rsidP="00F65797">
            <w:pPr>
              <w:jc w:val="center"/>
              <w:rPr>
                <w:b/>
                <w:bCs/>
              </w:rPr>
            </w:pPr>
            <w:r w:rsidRPr="00F65797">
              <w:rPr>
                <w:b/>
                <w:bCs/>
                <w:i/>
                <w:sz w:val="20"/>
              </w:rPr>
              <w:t>[mois]</w:t>
            </w:r>
            <w:r w:rsidRPr="00F65797">
              <w:rPr>
                <w:rStyle w:val="Appelnotedebasdep"/>
                <w:b/>
                <w:bCs/>
                <w:sz w:val="20"/>
              </w:rPr>
              <w:t xml:space="preserve"> </w:t>
            </w:r>
            <w:r w:rsidRPr="00F65797">
              <w:rPr>
                <w:b/>
                <w:bCs/>
              </w:rPr>
              <w:t>*</w:t>
            </w:r>
          </w:p>
        </w:tc>
        <w:tc>
          <w:tcPr>
            <w:tcW w:w="1530" w:type="dxa"/>
            <w:tcBorders>
              <w:top w:val="single" w:sz="12" w:space="0" w:color="auto"/>
              <w:left w:val="single" w:sz="6" w:space="0" w:color="auto"/>
              <w:bottom w:val="single" w:sz="12" w:space="0" w:color="auto"/>
              <w:right w:val="single" w:sz="6" w:space="0" w:color="auto"/>
            </w:tcBorders>
          </w:tcPr>
          <w:p w14:paraId="11D68CB6" w14:textId="77777777" w:rsidR="007E57A6" w:rsidRPr="00F65797" w:rsidRDefault="007E57A6" w:rsidP="00F65797">
            <w:pPr>
              <w:ind w:left="0" w:firstLine="0"/>
              <w:jc w:val="center"/>
              <w:rPr>
                <w:b/>
                <w:bCs/>
              </w:rPr>
            </w:pPr>
            <w:r w:rsidRPr="00F65797">
              <w:rPr>
                <w:b/>
                <w:bCs/>
              </w:rPr>
              <w:t>Montant en cette monnaie dans l’offre</w:t>
            </w:r>
          </w:p>
        </w:tc>
        <w:tc>
          <w:tcPr>
            <w:tcW w:w="2070" w:type="dxa"/>
            <w:tcBorders>
              <w:top w:val="single" w:sz="12" w:space="0" w:color="auto"/>
              <w:left w:val="single" w:sz="6" w:space="0" w:color="auto"/>
              <w:bottom w:val="single" w:sz="12" w:space="0" w:color="auto"/>
              <w:right w:val="single" w:sz="12" w:space="0" w:color="auto"/>
            </w:tcBorders>
          </w:tcPr>
          <w:p w14:paraId="6EE0E626" w14:textId="77777777" w:rsidR="007E57A6" w:rsidRPr="00F65797" w:rsidRDefault="007E57A6" w:rsidP="00F65797">
            <w:pPr>
              <w:ind w:left="0" w:firstLine="0"/>
              <w:jc w:val="center"/>
              <w:rPr>
                <w:b/>
                <w:bCs/>
              </w:rPr>
            </w:pPr>
            <w:r w:rsidRPr="00F65797">
              <w:rPr>
                <w:b/>
                <w:bCs/>
              </w:rPr>
              <w:t>Pondérations proposées par le Soumissionnaire</w:t>
            </w:r>
          </w:p>
        </w:tc>
      </w:tr>
      <w:tr w:rsidR="007E57A6" w:rsidRPr="006C1597" w14:paraId="0E3AF2CB" w14:textId="77777777" w:rsidTr="00806499">
        <w:tc>
          <w:tcPr>
            <w:tcW w:w="1163" w:type="dxa"/>
            <w:tcBorders>
              <w:top w:val="single" w:sz="12" w:space="0" w:color="auto"/>
              <w:right w:val="nil"/>
            </w:tcBorders>
          </w:tcPr>
          <w:p w14:paraId="693EE320" w14:textId="77777777" w:rsidR="007E57A6" w:rsidRPr="006C1597" w:rsidRDefault="007E57A6" w:rsidP="00184DA1"/>
        </w:tc>
        <w:tc>
          <w:tcPr>
            <w:tcW w:w="1800" w:type="dxa"/>
            <w:tcBorders>
              <w:top w:val="single" w:sz="12" w:space="0" w:color="auto"/>
              <w:left w:val="single" w:sz="6" w:space="0" w:color="auto"/>
              <w:right w:val="single" w:sz="6" w:space="0" w:color="auto"/>
            </w:tcBorders>
          </w:tcPr>
          <w:p w14:paraId="2C9C4441" w14:textId="77777777" w:rsidR="007E57A6" w:rsidRPr="006C1597" w:rsidRDefault="007E57A6" w:rsidP="00184DA1">
            <w:r w:rsidRPr="006C1597">
              <w:t>Partie fixe</w:t>
            </w:r>
          </w:p>
        </w:tc>
        <w:tc>
          <w:tcPr>
            <w:tcW w:w="1440" w:type="dxa"/>
            <w:tcBorders>
              <w:top w:val="single" w:sz="12" w:space="0" w:color="auto"/>
              <w:left w:val="single" w:sz="6" w:space="0" w:color="auto"/>
              <w:right w:val="single" w:sz="6" w:space="0" w:color="auto"/>
            </w:tcBorders>
          </w:tcPr>
          <w:p w14:paraId="01F32E3C" w14:textId="77777777" w:rsidR="007E57A6" w:rsidRPr="006C1597" w:rsidRDefault="007E57A6" w:rsidP="00184DA1"/>
        </w:tc>
        <w:tc>
          <w:tcPr>
            <w:tcW w:w="1350" w:type="dxa"/>
            <w:tcBorders>
              <w:top w:val="single" w:sz="12" w:space="0" w:color="auto"/>
              <w:left w:val="nil"/>
            </w:tcBorders>
          </w:tcPr>
          <w:p w14:paraId="6941653F" w14:textId="77777777" w:rsidR="007E57A6" w:rsidRPr="006C1597" w:rsidRDefault="007E57A6" w:rsidP="00184DA1"/>
        </w:tc>
        <w:tc>
          <w:tcPr>
            <w:tcW w:w="1530" w:type="dxa"/>
            <w:tcBorders>
              <w:top w:val="single" w:sz="12" w:space="0" w:color="auto"/>
              <w:left w:val="nil"/>
            </w:tcBorders>
          </w:tcPr>
          <w:p w14:paraId="0CD61D99" w14:textId="77777777" w:rsidR="007E57A6" w:rsidRPr="006C1597" w:rsidRDefault="007E57A6" w:rsidP="00184DA1"/>
        </w:tc>
        <w:tc>
          <w:tcPr>
            <w:tcW w:w="2070" w:type="dxa"/>
            <w:tcBorders>
              <w:top w:val="single" w:sz="12" w:space="0" w:color="auto"/>
              <w:left w:val="nil"/>
            </w:tcBorders>
          </w:tcPr>
          <w:p w14:paraId="0D3A3CCB" w14:textId="53B4D989" w:rsidR="007E57A6" w:rsidRPr="006C1597" w:rsidRDefault="007E57A6" w:rsidP="00184DA1">
            <w:pPr>
              <w:tabs>
                <w:tab w:val="left" w:pos="1055"/>
              </w:tabs>
              <w:spacing w:before="60" w:after="60"/>
            </w:pPr>
            <w:r w:rsidRPr="006C1597">
              <w:t>A :</w:t>
            </w:r>
            <w:r w:rsidRPr="006C1597">
              <w:rPr>
                <w:u w:val="single"/>
              </w:rPr>
              <w:t xml:space="preserve"> </w:t>
            </w:r>
            <w:r w:rsidRPr="006C1597">
              <w:rPr>
                <w:u w:val="single"/>
              </w:rPr>
              <w:tab/>
            </w:r>
            <w:r w:rsidR="00F96804" w:rsidRPr="00D156CB">
              <w:t>0,</w:t>
            </w:r>
            <w:r w:rsidR="00F96804">
              <w:t>20</w:t>
            </w:r>
            <w:r w:rsidRPr="006C1597">
              <w:t>*</w:t>
            </w:r>
          </w:p>
        </w:tc>
      </w:tr>
      <w:tr w:rsidR="00F96804" w:rsidRPr="006C1597" w14:paraId="0E0E2930" w14:textId="77777777" w:rsidTr="00806499">
        <w:tc>
          <w:tcPr>
            <w:tcW w:w="1163" w:type="dxa"/>
            <w:tcBorders>
              <w:right w:val="nil"/>
            </w:tcBorders>
          </w:tcPr>
          <w:p w14:paraId="06810E52" w14:textId="46C2B79C" w:rsidR="00F96804" w:rsidRPr="006C1597" w:rsidRDefault="00F96804" w:rsidP="00F96804">
            <w:r>
              <w:t>L</w:t>
            </w:r>
          </w:p>
        </w:tc>
        <w:tc>
          <w:tcPr>
            <w:tcW w:w="1800" w:type="dxa"/>
            <w:tcBorders>
              <w:left w:val="single" w:sz="6" w:space="0" w:color="auto"/>
              <w:right w:val="single" w:sz="6" w:space="0" w:color="auto"/>
            </w:tcBorders>
          </w:tcPr>
          <w:p w14:paraId="200F1896" w14:textId="370ABC55" w:rsidR="00F96804" w:rsidRPr="006C1597" w:rsidRDefault="00F96804" w:rsidP="00F96804">
            <w:r w:rsidRPr="00D156CB">
              <w:t>Main-d’œuvre</w:t>
            </w:r>
          </w:p>
        </w:tc>
        <w:tc>
          <w:tcPr>
            <w:tcW w:w="1440" w:type="dxa"/>
            <w:tcBorders>
              <w:left w:val="single" w:sz="6" w:space="0" w:color="auto"/>
              <w:right w:val="single" w:sz="6" w:space="0" w:color="auto"/>
            </w:tcBorders>
          </w:tcPr>
          <w:p w14:paraId="7E2F0030" w14:textId="77777777" w:rsidR="00F96804" w:rsidRPr="006C1597" w:rsidRDefault="00F96804" w:rsidP="00F96804"/>
        </w:tc>
        <w:tc>
          <w:tcPr>
            <w:tcW w:w="1350" w:type="dxa"/>
            <w:tcBorders>
              <w:left w:val="nil"/>
            </w:tcBorders>
          </w:tcPr>
          <w:p w14:paraId="6C273F80" w14:textId="77777777" w:rsidR="00F96804" w:rsidRPr="006C1597" w:rsidRDefault="00F96804" w:rsidP="00F96804"/>
        </w:tc>
        <w:tc>
          <w:tcPr>
            <w:tcW w:w="1530" w:type="dxa"/>
            <w:tcBorders>
              <w:left w:val="nil"/>
            </w:tcBorders>
          </w:tcPr>
          <w:p w14:paraId="38BBFA53" w14:textId="77777777" w:rsidR="00F96804" w:rsidRPr="006C1597" w:rsidRDefault="00F96804" w:rsidP="00F96804"/>
        </w:tc>
        <w:tc>
          <w:tcPr>
            <w:tcW w:w="2070" w:type="dxa"/>
            <w:tcBorders>
              <w:left w:val="nil"/>
            </w:tcBorders>
          </w:tcPr>
          <w:p w14:paraId="1E7F207D" w14:textId="1C05F814" w:rsidR="00F96804" w:rsidRPr="006C1597" w:rsidRDefault="00F96804" w:rsidP="00F96804">
            <w:pPr>
              <w:jc w:val="left"/>
            </w:pPr>
            <w:r w:rsidRPr="006C1597">
              <w:t xml:space="preserve">B:  </w:t>
            </w:r>
            <w:r w:rsidRPr="006C1597">
              <w:rPr>
                <w:u w:val="single"/>
              </w:rPr>
              <w:tab/>
            </w:r>
            <w:r w:rsidRPr="00BD44DC">
              <w:rPr>
                <w:u w:val="single"/>
              </w:rPr>
              <w:t>0,08 – 0,12</w:t>
            </w:r>
            <w:r w:rsidRPr="006C1597">
              <w:rPr>
                <w:u w:val="single"/>
              </w:rPr>
              <w:t>*</w:t>
            </w:r>
          </w:p>
        </w:tc>
      </w:tr>
      <w:tr w:rsidR="00F96804" w:rsidRPr="006C1597" w14:paraId="11FF9AFC" w14:textId="77777777" w:rsidTr="00806499">
        <w:tc>
          <w:tcPr>
            <w:tcW w:w="1163" w:type="dxa"/>
            <w:tcBorders>
              <w:right w:val="nil"/>
            </w:tcBorders>
          </w:tcPr>
          <w:p w14:paraId="504EDEBE" w14:textId="31E7C87F" w:rsidR="00F96804" w:rsidRPr="006C1597" w:rsidRDefault="00F96804" w:rsidP="00F96804">
            <w:r>
              <w:t>B</w:t>
            </w:r>
          </w:p>
        </w:tc>
        <w:tc>
          <w:tcPr>
            <w:tcW w:w="1800" w:type="dxa"/>
            <w:tcBorders>
              <w:left w:val="single" w:sz="6" w:space="0" w:color="auto"/>
              <w:right w:val="single" w:sz="6" w:space="0" w:color="auto"/>
            </w:tcBorders>
          </w:tcPr>
          <w:p w14:paraId="7CC403B9" w14:textId="24036BC8" w:rsidR="00F96804" w:rsidRPr="006C1597" w:rsidRDefault="00F96804" w:rsidP="00F96804">
            <w:r w:rsidRPr="00D156CB">
              <w:t>Bitume</w:t>
            </w:r>
          </w:p>
        </w:tc>
        <w:tc>
          <w:tcPr>
            <w:tcW w:w="1440" w:type="dxa"/>
            <w:tcBorders>
              <w:left w:val="single" w:sz="6" w:space="0" w:color="auto"/>
              <w:right w:val="single" w:sz="6" w:space="0" w:color="auto"/>
            </w:tcBorders>
          </w:tcPr>
          <w:p w14:paraId="06CFD535" w14:textId="77777777" w:rsidR="00F96804" w:rsidRPr="006C1597" w:rsidRDefault="00F96804" w:rsidP="00F96804"/>
        </w:tc>
        <w:tc>
          <w:tcPr>
            <w:tcW w:w="1350" w:type="dxa"/>
            <w:tcBorders>
              <w:left w:val="nil"/>
            </w:tcBorders>
          </w:tcPr>
          <w:p w14:paraId="6E33159D" w14:textId="77777777" w:rsidR="00F96804" w:rsidRPr="006C1597" w:rsidRDefault="00F96804" w:rsidP="00F96804"/>
        </w:tc>
        <w:tc>
          <w:tcPr>
            <w:tcW w:w="1530" w:type="dxa"/>
            <w:tcBorders>
              <w:left w:val="nil"/>
            </w:tcBorders>
          </w:tcPr>
          <w:p w14:paraId="38D10D30" w14:textId="77777777" w:rsidR="00F96804" w:rsidRPr="006C1597" w:rsidRDefault="00F96804" w:rsidP="00F96804"/>
        </w:tc>
        <w:tc>
          <w:tcPr>
            <w:tcW w:w="2070" w:type="dxa"/>
            <w:tcBorders>
              <w:left w:val="nil"/>
            </w:tcBorders>
          </w:tcPr>
          <w:p w14:paraId="46F3CCAB" w14:textId="4A50D6DB" w:rsidR="00F96804" w:rsidRPr="006C1597" w:rsidRDefault="00F96804" w:rsidP="00F96804">
            <w:pPr>
              <w:jc w:val="left"/>
              <w:rPr>
                <w:u w:val="single"/>
              </w:rPr>
            </w:pPr>
            <w:r w:rsidRPr="006C1597">
              <w:t xml:space="preserve">C:  </w:t>
            </w:r>
            <w:r w:rsidRPr="006C1597">
              <w:rPr>
                <w:u w:val="single"/>
              </w:rPr>
              <w:tab/>
            </w:r>
            <w:r w:rsidRPr="00BD44DC">
              <w:rPr>
                <w:u w:val="single"/>
              </w:rPr>
              <w:t>0,28 – 0,35</w:t>
            </w:r>
            <w:r w:rsidRPr="006C1597">
              <w:rPr>
                <w:u w:val="single"/>
              </w:rPr>
              <w:t>*</w:t>
            </w:r>
          </w:p>
        </w:tc>
      </w:tr>
      <w:tr w:rsidR="00F96804" w:rsidRPr="006C1597" w14:paraId="3948A66F" w14:textId="77777777" w:rsidTr="00806499">
        <w:tc>
          <w:tcPr>
            <w:tcW w:w="1163" w:type="dxa"/>
            <w:tcBorders>
              <w:right w:val="nil"/>
            </w:tcBorders>
          </w:tcPr>
          <w:p w14:paraId="15E96761" w14:textId="324AA19D" w:rsidR="00F96804" w:rsidRPr="006C1597" w:rsidRDefault="00F96804" w:rsidP="00F96804">
            <w:r>
              <w:t>F</w:t>
            </w:r>
          </w:p>
        </w:tc>
        <w:tc>
          <w:tcPr>
            <w:tcW w:w="1800" w:type="dxa"/>
            <w:tcBorders>
              <w:left w:val="single" w:sz="6" w:space="0" w:color="auto"/>
              <w:right w:val="single" w:sz="6" w:space="0" w:color="auto"/>
            </w:tcBorders>
          </w:tcPr>
          <w:p w14:paraId="362F9FB3" w14:textId="7426C239" w:rsidR="00F96804" w:rsidRPr="006C1597" w:rsidRDefault="00F96804" w:rsidP="00F96804">
            <w:r w:rsidRPr="00D156CB">
              <w:t>Carburant</w:t>
            </w:r>
          </w:p>
        </w:tc>
        <w:tc>
          <w:tcPr>
            <w:tcW w:w="1440" w:type="dxa"/>
            <w:tcBorders>
              <w:left w:val="single" w:sz="6" w:space="0" w:color="auto"/>
              <w:right w:val="single" w:sz="6" w:space="0" w:color="auto"/>
            </w:tcBorders>
          </w:tcPr>
          <w:p w14:paraId="5C0E56FD" w14:textId="77777777" w:rsidR="00F96804" w:rsidRPr="006C1597" w:rsidRDefault="00F96804" w:rsidP="00F96804"/>
        </w:tc>
        <w:tc>
          <w:tcPr>
            <w:tcW w:w="1350" w:type="dxa"/>
            <w:tcBorders>
              <w:left w:val="nil"/>
            </w:tcBorders>
          </w:tcPr>
          <w:p w14:paraId="2D2C1442" w14:textId="77777777" w:rsidR="00F96804" w:rsidRPr="006C1597" w:rsidRDefault="00F96804" w:rsidP="00F96804"/>
        </w:tc>
        <w:tc>
          <w:tcPr>
            <w:tcW w:w="1530" w:type="dxa"/>
            <w:tcBorders>
              <w:left w:val="nil"/>
            </w:tcBorders>
          </w:tcPr>
          <w:p w14:paraId="0F11F47B" w14:textId="77777777" w:rsidR="00F96804" w:rsidRPr="006C1597" w:rsidRDefault="00F96804" w:rsidP="00F96804"/>
        </w:tc>
        <w:tc>
          <w:tcPr>
            <w:tcW w:w="2070" w:type="dxa"/>
            <w:tcBorders>
              <w:left w:val="nil"/>
            </w:tcBorders>
          </w:tcPr>
          <w:p w14:paraId="3EDCD79E" w14:textId="51DC5161" w:rsidR="00F96804" w:rsidRPr="006C1597" w:rsidRDefault="00F96804" w:rsidP="00F96804">
            <w:pPr>
              <w:jc w:val="left"/>
              <w:rPr>
                <w:u w:val="single"/>
              </w:rPr>
            </w:pPr>
            <w:r w:rsidRPr="006C1597">
              <w:t xml:space="preserve">D:  </w:t>
            </w:r>
            <w:r w:rsidRPr="006C1597">
              <w:rPr>
                <w:u w:val="single"/>
              </w:rPr>
              <w:tab/>
            </w:r>
            <w:r w:rsidRPr="00BD44DC">
              <w:rPr>
                <w:u w:val="single"/>
              </w:rPr>
              <w:t>0,12 – 0,18</w:t>
            </w:r>
            <w:r w:rsidRPr="006C1597">
              <w:rPr>
                <w:u w:val="single"/>
              </w:rPr>
              <w:t>*</w:t>
            </w:r>
          </w:p>
        </w:tc>
      </w:tr>
      <w:tr w:rsidR="00F96804" w:rsidRPr="006C1597" w14:paraId="161F6717" w14:textId="77777777" w:rsidTr="00806499">
        <w:tc>
          <w:tcPr>
            <w:tcW w:w="1163" w:type="dxa"/>
            <w:tcBorders>
              <w:right w:val="nil"/>
            </w:tcBorders>
          </w:tcPr>
          <w:p w14:paraId="4E5EA1AB" w14:textId="0DF5FBC5" w:rsidR="00F96804" w:rsidRPr="006C1597" w:rsidRDefault="00F96804" w:rsidP="00F96804">
            <w:r>
              <w:t>C</w:t>
            </w:r>
          </w:p>
        </w:tc>
        <w:tc>
          <w:tcPr>
            <w:tcW w:w="1800" w:type="dxa"/>
            <w:tcBorders>
              <w:left w:val="single" w:sz="6" w:space="0" w:color="auto"/>
              <w:right w:val="single" w:sz="6" w:space="0" w:color="auto"/>
            </w:tcBorders>
          </w:tcPr>
          <w:p w14:paraId="1F6D01E7" w14:textId="30C8802C" w:rsidR="00F96804" w:rsidRPr="006C1597" w:rsidRDefault="00F96804" w:rsidP="00F96804">
            <w:r w:rsidRPr="00BD44DC">
              <w:t>Ciment</w:t>
            </w:r>
          </w:p>
        </w:tc>
        <w:tc>
          <w:tcPr>
            <w:tcW w:w="1440" w:type="dxa"/>
            <w:tcBorders>
              <w:left w:val="single" w:sz="6" w:space="0" w:color="auto"/>
              <w:right w:val="single" w:sz="6" w:space="0" w:color="auto"/>
            </w:tcBorders>
          </w:tcPr>
          <w:p w14:paraId="33EEBA29" w14:textId="77777777" w:rsidR="00F96804" w:rsidRPr="006C1597" w:rsidRDefault="00F96804" w:rsidP="00F96804"/>
        </w:tc>
        <w:tc>
          <w:tcPr>
            <w:tcW w:w="1350" w:type="dxa"/>
            <w:tcBorders>
              <w:left w:val="nil"/>
            </w:tcBorders>
          </w:tcPr>
          <w:p w14:paraId="6868760F" w14:textId="77777777" w:rsidR="00F96804" w:rsidRPr="006C1597" w:rsidRDefault="00F96804" w:rsidP="00F96804"/>
        </w:tc>
        <w:tc>
          <w:tcPr>
            <w:tcW w:w="1530" w:type="dxa"/>
            <w:tcBorders>
              <w:left w:val="nil"/>
            </w:tcBorders>
          </w:tcPr>
          <w:p w14:paraId="0A85FC03" w14:textId="77777777" w:rsidR="00F96804" w:rsidRPr="006C1597" w:rsidRDefault="00F96804" w:rsidP="00F96804"/>
        </w:tc>
        <w:tc>
          <w:tcPr>
            <w:tcW w:w="2070" w:type="dxa"/>
            <w:tcBorders>
              <w:left w:val="nil"/>
            </w:tcBorders>
          </w:tcPr>
          <w:p w14:paraId="5121BB68" w14:textId="3F789353" w:rsidR="00F96804" w:rsidRPr="006C1597" w:rsidRDefault="00F96804" w:rsidP="00F96804">
            <w:pPr>
              <w:jc w:val="left"/>
            </w:pPr>
            <w:r w:rsidRPr="006C1597">
              <w:t>E:</w:t>
            </w:r>
            <w:r>
              <w:t xml:space="preserve"> </w:t>
            </w:r>
            <w:r w:rsidRPr="00BD44DC">
              <w:t>0,08 – 0,15</w:t>
            </w:r>
          </w:p>
        </w:tc>
      </w:tr>
      <w:tr w:rsidR="00F96804" w:rsidRPr="006C1597" w14:paraId="480C0A46" w14:textId="77777777" w:rsidTr="00806499">
        <w:tc>
          <w:tcPr>
            <w:tcW w:w="1163" w:type="dxa"/>
            <w:tcBorders>
              <w:bottom w:val="single" w:sz="4" w:space="0" w:color="auto"/>
              <w:right w:val="nil"/>
            </w:tcBorders>
          </w:tcPr>
          <w:p w14:paraId="3325C897" w14:textId="16E9D607" w:rsidR="00F96804" w:rsidRPr="006C1597" w:rsidRDefault="00F96804" w:rsidP="00F96804">
            <w:r>
              <w:t>Mn</w:t>
            </w:r>
          </w:p>
        </w:tc>
        <w:tc>
          <w:tcPr>
            <w:tcW w:w="1800" w:type="dxa"/>
            <w:tcBorders>
              <w:left w:val="single" w:sz="6" w:space="0" w:color="auto"/>
              <w:bottom w:val="single" w:sz="4" w:space="0" w:color="auto"/>
              <w:right w:val="single" w:sz="6" w:space="0" w:color="auto"/>
            </w:tcBorders>
          </w:tcPr>
          <w:p w14:paraId="4B8D21A5" w14:textId="23C48D4E" w:rsidR="00F96804" w:rsidRPr="006C1597" w:rsidRDefault="00F96804" w:rsidP="00F96804">
            <w:r>
              <w:t>Acier</w:t>
            </w:r>
          </w:p>
        </w:tc>
        <w:tc>
          <w:tcPr>
            <w:tcW w:w="1440" w:type="dxa"/>
            <w:tcBorders>
              <w:left w:val="single" w:sz="6" w:space="0" w:color="auto"/>
              <w:bottom w:val="single" w:sz="4" w:space="0" w:color="auto"/>
              <w:right w:val="single" w:sz="6" w:space="0" w:color="auto"/>
            </w:tcBorders>
          </w:tcPr>
          <w:p w14:paraId="00509A27" w14:textId="77777777" w:rsidR="00F96804" w:rsidRPr="006C1597" w:rsidRDefault="00F96804" w:rsidP="00F96804"/>
        </w:tc>
        <w:tc>
          <w:tcPr>
            <w:tcW w:w="1350" w:type="dxa"/>
            <w:tcBorders>
              <w:left w:val="nil"/>
              <w:bottom w:val="single" w:sz="4" w:space="0" w:color="auto"/>
            </w:tcBorders>
          </w:tcPr>
          <w:p w14:paraId="2F366A2A" w14:textId="77777777" w:rsidR="00F96804" w:rsidRPr="006C1597" w:rsidRDefault="00F96804" w:rsidP="00F96804"/>
        </w:tc>
        <w:tc>
          <w:tcPr>
            <w:tcW w:w="1530" w:type="dxa"/>
            <w:tcBorders>
              <w:left w:val="nil"/>
              <w:bottom w:val="single" w:sz="12" w:space="0" w:color="auto"/>
            </w:tcBorders>
          </w:tcPr>
          <w:p w14:paraId="5593963D" w14:textId="77777777" w:rsidR="00F96804" w:rsidRPr="006C1597" w:rsidRDefault="00F96804" w:rsidP="00F96804"/>
        </w:tc>
        <w:tc>
          <w:tcPr>
            <w:tcW w:w="2070" w:type="dxa"/>
            <w:tcBorders>
              <w:left w:val="nil"/>
              <w:bottom w:val="single" w:sz="12" w:space="0" w:color="auto"/>
            </w:tcBorders>
          </w:tcPr>
          <w:p w14:paraId="19F7873E" w14:textId="784C5DFA" w:rsidR="00F96804" w:rsidRPr="006C1597" w:rsidRDefault="00F96804" w:rsidP="00F96804">
            <w:pPr>
              <w:rPr>
                <w:u w:val="single"/>
              </w:rPr>
            </w:pPr>
            <w:r>
              <w:t>F</w:t>
            </w:r>
            <w:r w:rsidRPr="006C1597">
              <w:t xml:space="preserve">:  </w:t>
            </w:r>
            <w:r w:rsidRPr="006C1597">
              <w:rPr>
                <w:u w:val="single"/>
              </w:rPr>
              <w:tab/>
            </w:r>
            <w:r w:rsidRPr="00BD44DC">
              <w:rPr>
                <w:u w:val="single"/>
              </w:rPr>
              <w:t>0,10 – 0,15</w:t>
            </w:r>
            <w:r w:rsidRPr="006C1597">
              <w:rPr>
                <w:u w:val="single"/>
              </w:rPr>
              <w:t>*</w:t>
            </w:r>
          </w:p>
        </w:tc>
      </w:tr>
      <w:tr w:rsidR="00F96804" w:rsidRPr="006C1597" w14:paraId="75BE6618" w14:textId="77777777" w:rsidTr="00806499">
        <w:tc>
          <w:tcPr>
            <w:tcW w:w="1163" w:type="dxa"/>
            <w:tcBorders>
              <w:top w:val="single" w:sz="4" w:space="0" w:color="auto"/>
              <w:left w:val="nil"/>
              <w:bottom w:val="nil"/>
              <w:right w:val="nil"/>
            </w:tcBorders>
          </w:tcPr>
          <w:p w14:paraId="10F2F47A" w14:textId="77777777" w:rsidR="00F96804" w:rsidRPr="006C1597" w:rsidRDefault="00F96804" w:rsidP="00F96804"/>
        </w:tc>
        <w:tc>
          <w:tcPr>
            <w:tcW w:w="1800" w:type="dxa"/>
            <w:tcBorders>
              <w:top w:val="single" w:sz="4" w:space="0" w:color="auto"/>
              <w:left w:val="nil"/>
              <w:bottom w:val="nil"/>
              <w:right w:val="nil"/>
            </w:tcBorders>
          </w:tcPr>
          <w:p w14:paraId="5399A604" w14:textId="77777777" w:rsidR="00F96804" w:rsidRPr="006C1597" w:rsidRDefault="00F96804" w:rsidP="00F96804"/>
        </w:tc>
        <w:tc>
          <w:tcPr>
            <w:tcW w:w="1440" w:type="dxa"/>
            <w:tcBorders>
              <w:top w:val="single" w:sz="4" w:space="0" w:color="auto"/>
              <w:left w:val="nil"/>
              <w:bottom w:val="nil"/>
              <w:right w:val="nil"/>
            </w:tcBorders>
          </w:tcPr>
          <w:p w14:paraId="4882BC0C" w14:textId="77777777" w:rsidR="00F96804" w:rsidRPr="006C1597" w:rsidRDefault="00F96804" w:rsidP="00F96804"/>
        </w:tc>
        <w:tc>
          <w:tcPr>
            <w:tcW w:w="1350" w:type="dxa"/>
            <w:tcBorders>
              <w:top w:val="single" w:sz="4" w:space="0" w:color="auto"/>
              <w:left w:val="nil"/>
              <w:bottom w:val="nil"/>
              <w:right w:val="single" w:sz="12" w:space="0" w:color="auto"/>
            </w:tcBorders>
          </w:tcPr>
          <w:p w14:paraId="5A74F4F8" w14:textId="77777777" w:rsidR="00F96804" w:rsidRPr="00C86E6A" w:rsidRDefault="00F96804" w:rsidP="00F96804">
            <w:pPr>
              <w:rPr>
                <w:b/>
                <w:bCs/>
              </w:rPr>
            </w:pPr>
            <w:r w:rsidRPr="00C86E6A">
              <w:rPr>
                <w:b/>
                <w:bCs/>
              </w:rPr>
              <w:t>Total</w:t>
            </w:r>
          </w:p>
        </w:tc>
        <w:tc>
          <w:tcPr>
            <w:tcW w:w="1530" w:type="dxa"/>
            <w:tcBorders>
              <w:top w:val="single" w:sz="12" w:space="0" w:color="auto"/>
              <w:left w:val="single" w:sz="12" w:space="0" w:color="auto"/>
              <w:bottom w:val="single" w:sz="12" w:space="0" w:color="auto"/>
              <w:right w:val="single" w:sz="6" w:space="0" w:color="auto"/>
            </w:tcBorders>
          </w:tcPr>
          <w:p w14:paraId="53E6BB6A" w14:textId="77777777" w:rsidR="00F96804" w:rsidRPr="00C86E6A" w:rsidRDefault="00F96804" w:rsidP="00F96804">
            <w:pPr>
              <w:rPr>
                <w:b/>
                <w:bCs/>
              </w:rPr>
            </w:pPr>
          </w:p>
        </w:tc>
        <w:tc>
          <w:tcPr>
            <w:tcW w:w="2070" w:type="dxa"/>
            <w:tcBorders>
              <w:top w:val="single" w:sz="12" w:space="0" w:color="auto"/>
              <w:left w:val="single" w:sz="6" w:space="0" w:color="auto"/>
              <w:bottom w:val="single" w:sz="12" w:space="0" w:color="auto"/>
              <w:right w:val="single" w:sz="12" w:space="0" w:color="auto"/>
            </w:tcBorders>
          </w:tcPr>
          <w:p w14:paraId="55B0ABDF" w14:textId="77777777" w:rsidR="00F96804" w:rsidRPr="00C86E6A" w:rsidRDefault="00F96804" w:rsidP="00F96804">
            <w:pPr>
              <w:jc w:val="center"/>
              <w:rPr>
                <w:b/>
                <w:bCs/>
                <w:u w:val="single"/>
              </w:rPr>
            </w:pPr>
            <w:r w:rsidRPr="00C86E6A">
              <w:rPr>
                <w:b/>
                <w:bCs/>
              </w:rPr>
              <w:t>1.00</w:t>
            </w:r>
          </w:p>
        </w:tc>
      </w:tr>
    </w:tbl>
    <w:p w14:paraId="245FAFFD" w14:textId="77777777" w:rsidR="007E57A6" w:rsidRPr="006C1597" w:rsidRDefault="007E57A6" w:rsidP="007E57A6">
      <w:pPr>
        <w:rPr>
          <w:sz w:val="16"/>
        </w:rPr>
      </w:pPr>
    </w:p>
    <w:p w14:paraId="05EF4DC3" w14:textId="0B57A92F" w:rsidR="007E57A6" w:rsidRPr="006C1597" w:rsidRDefault="007E57A6" w:rsidP="007E57A6">
      <w:pPr>
        <w:ind w:left="0" w:firstLine="0"/>
        <w:rPr>
          <w:szCs w:val="24"/>
        </w:rPr>
      </w:pPr>
      <w:r w:rsidRPr="006C1597">
        <w:rPr>
          <w:szCs w:val="24"/>
        </w:rPr>
        <w:t>[* à insérer par le Maître de l’Ouvrage.  Alors que A doit être un pourcentage fixé, B, C, D et E devraient indiquer un intervalle de valeurs</w:t>
      </w:r>
      <w:r w:rsidR="00AC5429">
        <w:rPr>
          <w:szCs w:val="24"/>
        </w:rPr>
        <w:t xml:space="preserve"> acceptables</w:t>
      </w:r>
      <w:r w:rsidRPr="006C1597">
        <w:rPr>
          <w:szCs w:val="24"/>
        </w:rPr>
        <w:t>, et le Soumissionnaire devra spécifier une valeur spécifique dans l’intervalle indiqué, telle que la somme des pondérations soit égale à 1.</w:t>
      </w:r>
      <w:r w:rsidR="003662D6">
        <w:rPr>
          <w:szCs w:val="24"/>
        </w:rPr>
        <w:t>00</w:t>
      </w:r>
      <w:r w:rsidRPr="006C1597">
        <w:rPr>
          <w:szCs w:val="24"/>
        </w:rPr>
        <w:t>]</w:t>
      </w:r>
    </w:p>
    <w:p w14:paraId="6D5B8113" w14:textId="77777777" w:rsidR="007E57A6" w:rsidRDefault="007E57A6">
      <w:pPr>
        <w:rPr>
          <w:b/>
        </w:rPr>
      </w:pPr>
      <w:r>
        <w:rPr>
          <w:b/>
        </w:rPr>
        <w:br w:type="page"/>
      </w:r>
    </w:p>
    <w:p w14:paraId="4886E4F1" w14:textId="11FC66BE" w:rsidR="007E57A6" w:rsidRPr="0082293B" w:rsidRDefault="007E57A6" w:rsidP="0082293B">
      <w:pPr>
        <w:pStyle w:val="Sec4head2"/>
      </w:pPr>
      <w:bookmarkStart w:id="153" w:name="_Toc82167731"/>
      <w:r w:rsidRPr="006C1597">
        <w:lastRenderedPageBreak/>
        <w:t xml:space="preserve">Tableau B : Monnaie </w:t>
      </w:r>
      <w:r w:rsidR="003662D6">
        <w:t>E</w:t>
      </w:r>
      <w:r w:rsidRPr="006C1597">
        <w:t>trangère</w:t>
      </w:r>
      <w:bookmarkEnd w:id="153"/>
    </w:p>
    <w:p w14:paraId="7A09C6BE" w14:textId="588FDE43" w:rsidR="007E57A6" w:rsidRPr="006C1597" w:rsidRDefault="007E57A6" w:rsidP="007E57A6">
      <w:pPr>
        <w:spacing w:after="240"/>
        <w:ind w:left="0" w:firstLine="0"/>
      </w:pPr>
      <w:r w:rsidRPr="006C1597">
        <w:rPr>
          <w:b/>
        </w:rPr>
        <w:t>Indiquer la monnaie</w:t>
      </w:r>
      <w:r w:rsidRPr="006C1597">
        <w:t> :</w:t>
      </w:r>
      <w:r w:rsidR="00C86E6A">
        <w:t xml:space="preserve"> _______________</w:t>
      </w:r>
      <w:r w:rsidRPr="006C1597">
        <w:t xml:space="preserve"> [Si le Soumissionnaire est autorisé de demander </w:t>
      </w:r>
      <w:r w:rsidR="00B127B5">
        <w:t>un</w:t>
      </w:r>
      <w:r w:rsidR="00B127B5" w:rsidRPr="006C1597">
        <w:t xml:space="preserve"> </w:t>
      </w:r>
      <w:r w:rsidRPr="006C1597">
        <w:t>paiement en monnaie étrangère, ce tableau doit être utilisé. Si le Soumissionnaire désire recevoir plus d’une monnaie étrangère (à concurrence de trois au maximum) il complétera, le cas échéant, un tableau semblable à celui qui suit pour chaque monnaie étrangère de paiement.]</w:t>
      </w:r>
    </w:p>
    <w:tbl>
      <w:tblPr>
        <w:tblW w:w="9353" w:type="dxa"/>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1163"/>
        <w:gridCol w:w="1800"/>
        <w:gridCol w:w="1440"/>
        <w:gridCol w:w="1350"/>
        <w:gridCol w:w="1530"/>
        <w:gridCol w:w="2070"/>
      </w:tblGrid>
      <w:tr w:rsidR="00601920" w:rsidRPr="006C1597" w14:paraId="7008203C" w14:textId="77777777" w:rsidTr="001B17A9">
        <w:tc>
          <w:tcPr>
            <w:tcW w:w="1163" w:type="dxa"/>
            <w:tcBorders>
              <w:top w:val="single" w:sz="12" w:space="0" w:color="auto"/>
              <w:left w:val="single" w:sz="12" w:space="0" w:color="auto"/>
              <w:bottom w:val="single" w:sz="12" w:space="0" w:color="auto"/>
              <w:right w:val="single" w:sz="6" w:space="0" w:color="auto"/>
            </w:tcBorders>
          </w:tcPr>
          <w:p w14:paraId="3AAEB642" w14:textId="77777777" w:rsidR="00601920" w:rsidRPr="00F65797" w:rsidRDefault="00601920" w:rsidP="001B17A9">
            <w:pPr>
              <w:ind w:left="0" w:firstLine="0"/>
              <w:jc w:val="center"/>
              <w:rPr>
                <w:b/>
                <w:bCs/>
              </w:rPr>
            </w:pPr>
            <w:r w:rsidRPr="00F65797">
              <w:rPr>
                <w:b/>
                <w:bCs/>
              </w:rPr>
              <w:t>Code de l’indice*</w:t>
            </w:r>
          </w:p>
        </w:tc>
        <w:tc>
          <w:tcPr>
            <w:tcW w:w="1800" w:type="dxa"/>
            <w:tcBorders>
              <w:top w:val="single" w:sz="12" w:space="0" w:color="auto"/>
              <w:left w:val="single" w:sz="6" w:space="0" w:color="auto"/>
              <w:bottom w:val="single" w:sz="12" w:space="0" w:color="auto"/>
              <w:right w:val="single" w:sz="6" w:space="0" w:color="auto"/>
            </w:tcBorders>
          </w:tcPr>
          <w:p w14:paraId="5B92CB8E" w14:textId="77777777" w:rsidR="00601920" w:rsidRPr="00F65797" w:rsidRDefault="00601920" w:rsidP="001B17A9">
            <w:pPr>
              <w:ind w:left="0" w:firstLine="0"/>
              <w:jc w:val="center"/>
              <w:rPr>
                <w:b/>
                <w:bCs/>
              </w:rPr>
            </w:pPr>
            <w:r w:rsidRPr="00F65797">
              <w:rPr>
                <w:b/>
                <w:bCs/>
              </w:rPr>
              <w:t>Description/</w:t>
            </w:r>
          </w:p>
          <w:p w14:paraId="2997EEAA" w14:textId="77777777" w:rsidR="00601920" w:rsidRPr="00F65797" w:rsidRDefault="00601920" w:rsidP="001B17A9">
            <w:pPr>
              <w:jc w:val="center"/>
              <w:rPr>
                <w:b/>
                <w:bCs/>
              </w:rPr>
            </w:pPr>
            <w:r w:rsidRPr="00F65797">
              <w:rPr>
                <w:b/>
                <w:bCs/>
              </w:rPr>
              <w:t>Identification*</w:t>
            </w:r>
          </w:p>
        </w:tc>
        <w:tc>
          <w:tcPr>
            <w:tcW w:w="1440" w:type="dxa"/>
            <w:tcBorders>
              <w:top w:val="single" w:sz="12" w:space="0" w:color="auto"/>
              <w:left w:val="single" w:sz="6" w:space="0" w:color="auto"/>
              <w:bottom w:val="single" w:sz="12" w:space="0" w:color="auto"/>
              <w:right w:val="single" w:sz="6" w:space="0" w:color="auto"/>
            </w:tcBorders>
          </w:tcPr>
          <w:p w14:paraId="44ABAEB3" w14:textId="77777777" w:rsidR="00601920" w:rsidRPr="00F65797" w:rsidRDefault="00601920" w:rsidP="001B17A9">
            <w:pPr>
              <w:ind w:left="0" w:firstLine="0"/>
              <w:jc w:val="center"/>
              <w:rPr>
                <w:b/>
                <w:bCs/>
              </w:rPr>
            </w:pPr>
            <w:r w:rsidRPr="00F65797">
              <w:rPr>
                <w:b/>
                <w:bCs/>
              </w:rPr>
              <w:t xml:space="preserve">Publication </w:t>
            </w:r>
            <w:r>
              <w:rPr>
                <w:b/>
                <w:bCs/>
              </w:rPr>
              <w:t>sourc</w:t>
            </w:r>
            <w:r w:rsidRPr="00F65797">
              <w:rPr>
                <w:b/>
                <w:bCs/>
              </w:rPr>
              <w:t>e de l’indice*</w:t>
            </w:r>
          </w:p>
        </w:tc>
        <w:tc>
          <w:tcPr>
            <w:tcW w:w="1350" w:type="dxa"/>
            <w:tcBorders>
              <w:top w:val="single" w:sz="12" w:space="0" w:color="auto"/>
              <w:left w:val="single" w:sz="6" w:space="0" w:color="auto"/>
              <w:bottom w:val="single" w:sz="12" w:space="0" w:color="auto"/>
              <w:right w:val="single" w:sz="6" w:space="0" w:color="auto"/>
            </w:tcBorders>
          </w:tcPr>
          <w:p w14:paraId="0959D2AF" w14:textId="77777777" w:rsidR="00601920" w:rsidRPr="00F65797" w:rsidRDefault="00601920" w:rsidP="001B17A9">
            <w:pPr>
              <w:ind w:left="0" w:firstLine="0"/>
              <w:jc w:val="center"/>
              <w:rPr>
                <w:b/>
                <w:bCs/>
              </w:rPr>
            </w:pPr>
            <w:r w:rsidRPr="00F65797">
              <w:rPr>
                <w:b/>
                <w:bCs/>
              </w:rPr>
              <w:t xml:space="preserve">Valeur de </w:t>
            </w:r>
            <w:r>
              <w:rPr>
                <w:b/>
                <w:bCs/>
              </w:rPr>
              <w:t>Référence</w:t>
            </w:r>
            <w:r w:rsidRPr="00F65797">
              <w:rPr>
                <w:b/>
                <w:bCs/>
              </w:rPr>
              <w:t xml:space="preserve"> au</w:t>
            </w:r>
          </w:p>
          <w:p w14:paraId="55F44C41" w14:textId="77777777" w:rsidR="00601920" w:rsidRPr="00F65797" w:rsidRDefault="00601920" w:rsidP="001B17A9">
            <w:pPr>
              <w:jc w:val="center"/>
              <w:rPr>
                <w:b/>
                <w:bCs/>
              </w:rPr>
            </w:pPr>
            <w:r w:rsidRPr="00F65797">
              <w:rPr>
                <w:b/>
                <w:bCs/>
                <w:i/>
                <w:sz w:val="20"/>
              </w:rPr>
              <w:t>[mois]</w:t>
            </w:r>
            <w:r w:rsidRPr="00F65797">
              <w:rPr>
                <w:rStyle w:val="Appelnotedebasdep"/>
                <w:b/>
                <w:bCs/>
                <w:sz w:val="20"/>
              </w:rPr>
              <w:t xml:space="preserve"> </w:t>
            </w:r>
            <w:r w:rsidRPr="00F65797">
              <w:rPr>
                <w:b/>
                <w:bCs/>
              </w:rPr>
              <w:t>*</w:t>
            </w:r>
          </w:p>
        </w:tc>
        <w:tc>
          <w:tcPr>
            <w:tcW w:w="1530" w:type="dxa"/>
            <w:tcBorders>
              <w:top w:val="single" w:sz="12" w:space="0" w:color="auto"/>
              <w:left w:val="single" w:sz="6" w:space="0" w:color="auto"/>
              <w:bottom w:val="single" w:sz="12" w:space="0" w:color="auto"/>
              <w:right w:val="single" w:sz="6" w:space="0" w:color="auto"/>
            </w:tcBorders>
          </w:tcPr>
          <w:p w14:paraId="181E3ACC" w14:textId="77777777" w:rsidR="00601920" w:rsidRPr="00F65797" w:rsidRDefault="00601920" w:rsidP="001B17A9">
            <w:pPr>
              <w:ind w:left="0" w:firstLine="0"/>
              <w:jc w:val="center"/>
              <w:rPr>
                <w:b/>
                <w:bCs/>
              </w:rPr>
            </w:pPr>
            <w:r w:rsidRPr="00F65797">
              <w:rPr>
                <w:b/>
                <w:bCs/>
              </w:rPr>
              <w:t>Montant en cette monnaie dans l’offre</w:t>
            </w:r>
          </w:p>
        </w:tc>
        <w:tc>
          <w:tcPr>
            <w:tcW w:w="2070" w:type="dxa"/>
            <w:tcBorders>
              <w:top w:val="single" w:sz="12" w:space="0" w:color="auto"/>
              <w:left w:val="single" w:sz="6" w:space="0" w:color="auto"/>
              <w:bottom w:val="single" w:sz="12" w:space="0" w:color="auto"/>
              <w:right w:val="single" w:sz="12" w:space="0" w:color="auto"/>
            </w:tcBorders>
          </w:tcPr>
          <w:p w14:paraId="5AC26E23" w14:textId="77777777" w:rsidR="00601920" w:rsidRPr="00F65797" w:rsidRDefault="00601920" w:rsidP="001B17A9">
            <w:pPr>
              <w:ind w:left="0" w:firstLine="0"/>
              <w:jc w:val="center"/>
              <w:rPr>
                <w:b/>
                <w:bCs/>
              </w:rPr>
            </w:pPr>
            <w:r w:rsidRPr="00F65797">
              <w:rPr>
                <w:b/>
                <w:bCs/>
              </w:rPr>
              <w:t>Pondérations proposées par le Soumissionnaire</w:t>
            </w:r>
          </w:p>
        </w:tc>
      </w:tr>
      <w:tr w:rsidR="00601920" w:rsidRPr="006C1597" w14:paraId="76E49939" w14:textId="77777777" w:rsidTr="001B17A9">
        <w:tc>
          <w:tcPr>
            <w:tcW w:w="1163" w:type="dxa"/>
            <w:tcBorders>
              <w:top w:val="single" w:sz="12" w:space="0" w:color="auto"/>
              <w:right w:val="nil"/>
            </w:tcBorders>
          </w:tcPr>
          <w:p w14:paraId="02C990BE" w14:textId="77777777" w:rsidR="00601920" w:rsidRPr="006C1597" w:rsidRDefault="00601920" w:rsidP="001B17A9"/>
        </w:tc>
        <w:tc>
          <w:tcPr>
            <w:tcW w:w="1800" w:type="dxa"/>
            <w:tcBorders>
              <w:top w:val="single" w:sz="12" w:space="0" w:color="auto"/>
              <w:left w:val="single" w:sz="6" w:space="0" w:color="auto"/>
              <w:right w:val="single" w:sz="6" w:space="0" w:color="auto"/>
            </w:tcBorders>
          </w:tcPr>
          <w:p w14:paraId="09C26EB7" w14:textId="77777777" w:rsidR="00601920" w:rsidRPr="006C1597" w:rsidRDefault="00601920" w:rsidP="001B17A9">
            <w:r w:rsidRPr="006C1597">
              <w:t>Partie fixe</w:t>
            </w:r>
          </w:p>
        </w:tc>
        <w:tc>
          <w:tcPr>
            <w:tcW w:w="1440" w:type="dxa"/>
            <w:tcBorders>
              <w:top w:val="single" w:sz="12" w:space="0" w:color="auto"/>
              <w:left w:val="single" w:sz="6" w:space="0" w:color="auto"/>
              <w:right w:val="single" w:sz="6" w:space="0" w:color="auto"/>
            </w:tcBorders>
          </w:tcPr>
          <w:p w14:paraId="031E23F9" w14:textId="77777777" w:rsidR="00601920" w:rsidRPr="006C1597" w:rsidRDefault="00601920" w:rsidP="001B17A9"/>
        </w:tc>
        <w:tc>
          <w:tcPr>
            <w:tcW w:w="1350" w:type="dxa"/>
            <w:tcBorders>
              <w:top w:val="single" w:sz="12" w:space="0" w:color="auto"/>
              <w:left w:val="nil"/>
            </w:tcBorders>
          </w:tcPr>
          <w:p w14:paraId="3656C87D" w14:textId="77777777" w:rsidR="00601920" w:rsidRPr="006C1597" w:rsidRDefault="00601920" w:rsidP="001B17A9"/>
        </w:tc>
        <w:tc>
          <w:tcPr>
            <w:tcW w:w="1530" w:type="dxa"/>
            <w:tcBorders>
              <w:top w:val="single" w:sz="12" w:space="0" w:color="auto"/>
              <w:left w:val="nil"/>
            </w:tcBorders>
          </w:tcPr>
          <w:p w14:paraId="3A56211B" w14:textId="77777777" w:rsidR="00601920" w:rsidRPr="006C1597" w:rsidRDefault="00601920" w:rsidP="001B17A9"/>
        </w:tc>
        <w:tc>
          <w:tcPr>
            <w:tcW w:w="2070" w:type="dxa"/>
            <w:tcBorders>
              <w:top w:val="single" w:sz="12" w:space="0" w:color="auto"/>
              <w:left w:val="nil"/>
            </w:tcBorders>
          </w:tcPr>
          <w:p w14:paraId="1540ED84" w14:textId="77777777" w:rsidR="00601920" w:rsidRPr="006C1597" w:rsidRDefault="00601920" w:rsidP="001B17A9">
            <w:pPr>
              <w:tabs>
                <w:tab w:val="left" w:pos="1055"/>
              </w:tabs>
              <w:spacing w:before="60" w:after="60"/>
            </w:pPr>
            <w:r w:rsidRPr="006C1597">
              <w:t>A :</w:t>
            </w:r>
            <w:r w:rsidRPr="006C1597">
              <w:rPr>
                <w:u w:val="single"/>
              </w:rPr>
              <w:t xml:space="preserve"> </w:t>
            </w:r>
            <w:r w:rsidRPr="006C1597">
              <w:rPr>
                <w:u w:val="single"/>
              </w:rPr>
              <w:tab/>
            </w:r>
            <w:r w:rsidRPr="00D156CB">
              <w:t>0,</w:t>
            </w:r>
            <w:r>
              <w:t>20</w:t>
            </w:r>
            <w:r w:rsidRPr="006C1597">
              <w:t>*</w:t>
            </w:r>
          </w:p>
        </w:tc>
      </w:tr>
      <w:tr w:rsidR="00601920" w:rsidRPr="006C1597" w14:paraId="4E360D52" w14:textId="77777777" w:rsidTr="001B17A9">
        <w:tc>
          <w:tcPr>
            <w:tcW w:w="1163" w:type="dxa"/>
            <w:tcBorders>
              <w:right w:val="nil"/>
            </w:tcBorders>
          </w:tcPr>
          <w:p w14:paraId="3AD7095B" w14:textId="77777777" w:rsidR="00601920" w:rsidRPr="006C1597" w:rsidRDefault="00601920" w:rsidP="001B17A9">
            <w:r>
              <w:t>L</w:t>
            </w:r>
          </w:p>
        </w:tc>
        <w:tc>
          <w:tcPr>
            <w:tcW w:w="1800" w:type="dxa"/>
            <w:tcBorders>
              <w:left w:val="single" w:sz="6" w:space="0" w:color="auto"/>
              <w:right w:val="single" w:sz="6" w:space="0" w:color="auto"/>
            </w:tcBorders>
          </w:tcPr>
          <w:p w14:paraId="668EC664" w14:textId="77777777" w:rsidR="00601920" w:rsidRPr="006C1597" w:rsidRDefault="00601920" w:rsidP="001B17A9">
            <w:r w:rsidRPr="00D156CB">
              <w:t>Main-d’œuvre</w:t>
            </w:r>
          </w:p>
        </w:tc>
        <w:tc>
          <w:tcPr>
            <w:tcW w:w="1440" w:type="dxa"/>
            <w:tcBorders>
              <w:left w:val="single" w:sz="6" w:space="0" w:color="auto"/>
              <w:right w:val="single" w:sz="6" w:space="0" w:color="auto"/>
            </w:tcBorders>
          </w:tcPr>
          <w:p w14:paraId="0E5DDE78" w14:textId="77777777" w:rsidR="00601920" w:rsidRPr="006C1597" w:rsidRDefault="00601920" w:rsidP="001B17A9"/>
        </w:tc>
        <w:tc>
          <w:tcPr>
            <w:tcW w:w="1350" w:type="dxa"/>
            <w:tcBorders>
              <w:left w:val="nil"/>
            </w:tcBorders>
          </w:tcPr>
          <w:p w14:paraId="422C69E6" w14:textId="77777777" w:rsidR="00601920" w:rsidRPr="006C1597" w:rsidRDefault="00601920" w:rsidP="001B17A9"/>
        </w:tc>
        <w:tc>
          <w:tcPr>
            <w:tcW w:w="1530" w:type="dxa"/>
            <w:tcBorders>
              <w:left w:val="nil"/>
            </w:tcBorders>
          </w:tcPr>
          <w:p w14:paraId="3CE78142" w14:textId="77777777" w:rsidR="00601920" w:rsidRPr="006C1597" w:rsidRDefault="00601920" w:rsidP="001B17A9"/>
        </w:tc>
        <w:tc>
          <w:tcPr>
            <w:tcW w:w="2070" w:type="dxa"/>
            <w:tcBorders>
              <w:left w:val="nil"/>
            </w:tcBorders>
          </w:tcPr>
          <w:p w14:paraId="18569F9D" w14:textId="77777777" w:rsidR="00601920" w:rsidRPr="006C1597" w:rsidRDefault="00601920" w:rsidP="001B17A9">
            <w:pPr>
              <w:jc w:val="left"/>
            </w:pPr>
            <w:r w:rsidRPr="006C1597">
              <w:t xml:space="preserve">B:  </w:t>
            </w:r>
            <w:r w:rsidRPr="006C1597">
              <w:rPr>
                <w:u w:val="single"/>
              </w:rPr>
              <w:tab/>
            </w:r>
            <w:r w:rsidRPr="00BD44DC">
              <w:rPr>
                <w:u w:val="single"/>
              </w:rPr>
              <w:t>0,08 – 0,12</w:t>
            </w:r>
            <w:r w:rsidRPr="006C1597">
              <w:rPr>
                <w:u w:val="single"/>
              </w:rPr>
              <w:t>*</w:t>
            </w:r>
          </w:p>
        </w:tc>
      </w:tr>
      <w:tr w:rsidR="00601920" w:rsidRPr="006C1597" w14:paraId="0804ECEE" w14:textId="77777777" w:rsidTr="001B17A9">
        <w:tc>
          <w:tcPr>
            <w:tcW w:w="1163" w:type="dxa"/>
            <w:tcBorders>
              <w:right w:val="nil"/>
            </w:tcBorders>
          </w:tcPr>
          <w:p w14:paraId="0AA9E0FA" w14:textId="77777777" w:rsidR="00601920" w:rsidRPr="006C1597" w:rsidRDefault="00601920" w:rsidP="001B17A9">
            <w:r>
              <w:t>B</w:t>
            </w:r>
          </w:p>
        </w:tc>
        <w:tc>
          <w:tcPr>
            <w:tcW w:w="1800" w:type="dxa"/>
            <w:tcBorders>
              <w:left w:val="single" w:sz="6" w:space="0" w:color="auto"/>
              <w:right w:val="single" w:sz="6" w:space="0" w:color="auto"/>
            </w:tcBorders>
          </w:tcPr>
          <w:p w14:paraId="322896A9" w14:textId="77777777" w:rsidR="00601920" w:rsidRPr="006C1597" w:rsidRDefault="00601920" w:rsidP="001B17A9">
            <w:r w:rsidRPr="00D156CB">
              <w:t>Bitume</w:t>
            </w:r>
          </w:p>
        </w:tc>
        <w:tc>
          <w:tcPr>
            <w:tcW w:w="1440" w:type="dxa"/>
            <w:tcBorders>
              <w:left w:val="single" w:sz="6" w:space="0" w:color="auto"/>
              <w:right w:val="single" w:sz="6" w:space="0" w:color="auto"/>
            </w:tcBorders>
          </w:tcPr>
          <w:p w14:paraId="5A28A1F1" w14:textId="77777777" w:rsidR="00601920" w:rsidRPr="006C1597" w:rsidRDefault="00601920" w:rsidP="001B17A9"/>
        </w:tc>
        <w:tc>
          <w:tcPr>
            <w:tcW w:w="1350" w:type="dxa"/>
            <w:tcBorders>
              <w:left w:val="nil"/>
            </w:tcBorders>
          </w:tcPr>
          <w:p w14:paraId="63D97E81" w14:textId="77777777" w:rsidR="00601920" w:rsidRPr="006C1597" w:rsidRDefault="00601920" w:rsidP="001B17A9"/>
        </w:tc>
        <w:tc>
          <w:tcPr>
            <w:tcW w:w="1530" w:type="dxa"/>
            <w:tcBorders>
              <w:left w:val="nil"/>
            </w:tcBorders>
          </w:tcPr>
          <w:p w14:paraId="29D7008B" w14:textId="77777777" w:rsidR="00601920" w:rsidRPr="006C1597" w:rsidRDefault="00601920" w:rsidP="001B17A9"/>
        </w:tc>
        <w:tc>
          <w:tcPr>
            <w:tcW w:w="2070" w:type="dxa"/>
            <w:tcBorders>
              <w:left w:val="nil"/>
            </w:tcBorders>
          </w:tcPr>
          <w:p w14:paraId="383C9AA1" w14:textId="77777777" w:rsidR="00601920" w:rsidRPr="006C1597" w:rsidRDefault="00601920" w:rsidP="001B17A9">
            <w:pPr>
              <w:jc w:val="left"/>
              <w:rPr>
                <w:u w:val="single"/>
              </w:rPr>
            </w:pPr>
            <w:r w:rsidRPr="006C1597">
              <w:t xml:space="preserve">C:  </w:t>
            </w:r>
            <w:r w:rsidRPr="006C1597">
              <w:rPr>
                <w:u w:val="single"/>
              </w:rPr>
              <w:tab/>
            </w:r>
            <w:r w:rsidRPr="00BD44DC">
              <w:rPr>
                <w:u w:val="single"/>
              </w:rPr>
              <w:t>0,28 – 0,35</w:t>
            </w:r>
            <w:r w:rsidRPr="006C1597">
              <w:rPr>
                <w:u w:val="single"/>
              </w:rPr>
              <w:t>*</w:t>
            </w:r>
          </w:p>
        </w:tc>
      </w:tr>
      <w:tr w:rsidR="00601920" w:rsidRPr="006C1597" w14:paraId="7DC8A36B" w14:textId="77777777" w:rsidTr="001B17A9">
        <w:tc>
          <w:tcPr>
            <w:tcW w:w="1163" w:type="dxa"/>
            <w:tcBorders>
              <w:right w:val="nil"/>
            </w:tcBorders>
          </w:tcPr>
          <w:p w14:paraId="40022327" w14:textId="77777777" w:rsidR="00601920" w:rsidRPr="006C1597" w:rsidRDefault="00601920" w:rsidP="001B17A9">
            <w:r>
              <w:t>F</w:t>
            </w:r>
          </w:p>
        </w:tc>
        <w:tc>
          <w:tcPr>
            <w:tcW w:w="1800" w:type="dxa"/>
            <w:tcBorders>
              <w:left w:val="single" w:sz="6" w:space="0" w:color="auto"/>
              <w:right w:val="single" w:sz="6" w:space="0" w:color="auto"/>
            </w:tcBorders>
          </w:tcPr>
          <w:p w14:paraId="2D0B6DF4" w14:textId="77777777" w:rsidR="00601920" w:rsidRPr="006C1597" w:rsidRDefault="00601920" w:rsidP="001B17A9">
            <w:r w:rsidRPr="00D156CB">
              <w:t>Carburant</w:t>
            </w:r>
          </w:p>
        </w:tc>
        <w:tc>
          <w:tcPr>
            <w:tcW w:w="1440" w:type="dxa"/>
            <w:tcBorders>
              <w:left w:val="single" w:sz="6" w:space="0" w:color="auto"/>
              <w:right w:val="single" w:sz="6" w:space="0" w:color="auto"/>
            </w:tcBorders>
          </w:tcPr>
          <w:p w14:paraId="2A85FADD" w14:textId="77777777" w:rsidR="00601920" w:rsidRPr="006C1597" w:rsidRDefault="00601920" w:rsidP="001B17A9"/>
        </w:tc>
        <w:tc>
          <w:tcPr>
            <w:tcW w:w="1350" w:type="dxa"/>
            <w:tcBorders>
              <w:left w:val="nil"/>
            </w:tcBorders>
          </w:tcPr>
          <w:p w14:paraId="70F5C63A" w14:textId="77777777" w:rsidR="00601920" w:rsidRPr="006C1597" w:rsidRDefault="00601920" w:rsidP="001B17A9"/>
        </w:tc>
        <w:tc>
          <w:tcPr>
            <w:tcW w:w="1530" w:type="dxa"/>
            <w:tcBorders>
              <w:left w:val="nil"/>
            </w:tcBorders>
          </w:tcPr>
          <w:p w14:paraId="1FC28606" w14:textId="77777777" w:rsidR="00601920" w:rsidRPr="006C1597" w:rsidRDefault="00601920" w:rsidP="001B17A9"/>
        </w:tc>
        <w:tc>
          <w:tcPr>
            <w:tcW w:w="2070" w:type="dxa"/>
            <w:tcBorders>
              <w:left w:val="nil"/>
            </w:tcBorders>
          </w:tcPr>
          <w:p w14:paraId="049C5DD7" w14:textId="77777777" w:rsidR="00601920" w:rsidRPr="006C1597" w:rsidRDefault="00601920" w:rsidP="001B17A9">
            <w:pPr>
              <w:jc w:val="left"/>
              <w:rPr>
                <w:u w:val="single"/>
              </w:rPr>
            </w:pPr>
            <w:r w:rsidRPr="006C1597">
              <w:t xml:space="preserve">D:  </w:t>
            </w:r>
            <w:r w:rsidRPr="006C1597">
              <w:rPr>
                <w:u w:val="single"/>
              </w:rPr>
              <w:tab/>
            </w:r>
            <w:r w:rsidRPr="00BD44DC">
              <w:rPr>
                <w:u w:val="single"/>
              </w:rPr>
              <w:t>0,12 – 0,18</w:t>
            </w:r>
            <w:r w:rsidRPr="006C1597">
              <w:rPr>
                <w:u w:val="single"/>
              </w:rPr>
              <w:t>*</w:t>
            </w:r>
          </w:p>
        </w:tc>
      </w:tr>
      <w:tr w:rsidR="00601920" w:rsidRPr="006C1597" w14:paraId="5447F609" w14:textId="77777777" w:rsidTr="001B17A9">
        <w:tc>
          <w:tcPr>
            <w:tcW w:w="1163" w:type="dxa"/>
            <w:tcBorders>
              <w:right w:val="nil"/>
            </w:tcBorders>
          </w:tcPr>
          <w:p w14:paraId="1532476B" w14:textId="77777777" w:rsidR="00601920" w:rsidRPr="006C1597" w:rsidRDefault="00601920" w:rsidP="001B17A9">
            <w:r>
              <w:t>C</w:t>
            </w:r>
          </w:p>
        </w:tc>
        <w:tc>
          <w:tcPr>
            <w:tcW w:w="1800" w:type="dxa"/>
            <w:tcBorders>
              <w:left w:val="single" w:sz="6" w:space="0" w:color="auto"/>
              <w:right w:val="single" w:sz="6" w:space="0" w:color="auto"/>
            </w:tcBorders>
          </w:tcPr>
          <w:p w14:paraId="44EA9DFA" w14:textId="77777777" w:rsidR="00601920" w:rsidRPr="006C1597" w:rsidRDefault="00601920" w:rsidP="001B17A9">
            <w:r w:rsidRPr="00BD44DC">
              <w:t>Ciment</w:t>
            </w:r>
          </w:p>
        </w:tc>
        <w:tc>
          <w:tcPr>
            <w:tcW w:w="1440" w:type="dxa"/>
            <w:tcBorders>
              <w:left w:val="single" w:sz="6" w:space="0" w:color="auto"/>
              <w:right w:val="single" w:sz="6" w:space="0" w:color="auto"/>
            </w:tcBorders>
          </w:tcPr>
          <w:p w14:paraId="77BB4BF2" w14:textId="77777777" w:rsidR="00601920" w:rsidRPr="006C1597" w:rsidRDefault="00601920" w:rsidP="001B17A9"/>
        </w:tc>
        <w:tc>
          <w:tcPr>
            <w:tcW w:w="1350" w:type="dxa"/>
            <w:tcBorders>
              <w:left w:val="nil"/>
            </w:tcBorders>
          </w:tcPr>
          <w:p w14:paraId="675D71BB" w14:textId="77777777" w:rsidR="00601920" w:rsidRPr="006C1597" w:rsidRDefault="00601920" w:rsidP="001B17A9"/>
        </w:tc>
        <w:tc>
          <w:tcPr>
            <w:tcW w:w="1530" w:type="dxa"/>
            <w:tcBorders>
              <w:left w:val="nil"/>
            </w:tcBorders>
          </w:tcPr>
          <w:p w14:paraId="06E105A7" w14:textId="77777777" w:rsidR="00601920" w:rsidRPr="006C1597" w:rsidRDefault="00601920" w:rsidP="001B17A9"/>
        </w:tc>
        <w:tc>
          <w:tcPr>
            <w:tcW w:w="2070" w:type="dxa"/>
            <w:tcBorders>
              <w:left w:val="nil"/>
            </w:tcBorders>
          </w:tcPr>
          <w:p w14:paraId="01A28EAB" w14:textId="77777777" w:rsidR="00601920" w:rsidRPr="006C1597" w:rsidRDefault="00601920" w:rsidP="001B17A9">
            <w:pPr>
              <w:jc w:val="left"/>
            </w:pPr>
            <w:r w:rsidRPr="006C1597">
              <w:t>E:</w:t>
            </w:r>
            <w:r>
              <w:t xml:space="preserve"> </w:t>
            </w:r>
            <w:r w:rsidRPr="00BD44DC">
              <w:t>0,08 – 0,15</w:t>
            </w:r>
          </w:p>
        </w:tc>
      </w:tr>
      <w:tr w:rsidR="00601920" w:rsidRPr="006C1597" w14:paraId="33B4ABE1" w14:textId="77777777" w:rsidTr="001B17A9">
        <w:tc>
          <w:tcPr>
            <w:tcW w:w="1163" w:type="dxa"/>
            <w:tcBorders>
              <w:bottom w:val="single" w:sz="4" w:space="0" w:color="auto"/>
              <w:right w:val="nil"/>
            </w:tcBorders>
          </w:tcPr>
          <w:p w14:paraId="67B68EC9" w14:textId="77777777" w:rsidR="00601920" w:rsidRPr="006C1597" w:rsidRDefault="00601920" w:rsidP="001B17A9">
            <w:r>
              <w:t>Mn</w:t>
            </w:r>
          </w:p>
        </w:tc>
        <w:tc>
          <w:tcPr>
            <w:tcW w:w="1800" w:type="dxa"/>
            <w:tcBorders>
              <w:left w:val="single" w:sz="6" w:space="0" w:color="auto"/>
              <w:bottom w:val="single" w:sz="4" w:space="0" w:color="auto"/>
              <w:right w:val="single" w:sz="6" w:space="0" w:color="auto"/>
            </w:tcBorders>
          </w:tcPr>
          <w:p w14:paraId="6190A051" w14:textId="77777777" w:rsidR="00601920" w:rsidRPr="006C1597" w:rsidRDefault="00601920" w:rsidP="001B17A9">
            <w:r>
              <w:t>Acier</w:t>
            </w:r>
          </w:p>
        </w:tc>
        <w:tc>
          <w:tcPr>
            <w:tcW w:w="1440" w:type="dxa"/>
            <w:tcBorders>
              <w:left w:val="single" w:sz="6" w:space="0" w:color="auto"/>
              <w:bottom w:val="single" w:sz="4" w:space="0" w:color="auto"/>
              <w:right w:val="single" w:sz="6" w:space="0" w:color="auto"/>
            </w:tcBorders>
          </w:tcPr>
          <w:p w14:paraId="04632177" w14:textId="77777777" w:rsidR="00601920" w:rsidRPr="006C1597" w:rsidRDefault="00601920" w:rsidP="001B17A9"/>
        </w:tc>
        <w:tc>
          <w:tcPr>
            <w:tcW w:w="1350" w:type="dxa"/>
            <w:tcBorders>
              <w:left w:val="nil"/>
              <w:bottom w:val="single" w:sz="4" w:space="0" w:color="auto"/>
            </w:tcBorders>
          </w:tcPr>
          <w:p w14:paraId="6A078421" w14:textId="77777777" w:rsidR="00601920" w:rsidRPr="006C1597" w:rsidRDefault="00601920" w:rsidP="001B17A9"/>
        </w:tc>
        <w:tc>
          <w:tcPr>
            <w:tcW w:w="1530" w:type="dxa"/>
            <w:tcBorders>
              <w:left w:val="nil"/>
              <w:bottom w:val="single" w:sz="12" w:space="0" w:color="auto"/>
            </w:tcBorders>
          </w:tcPr>
          <w:p w14:paraId="3D64E524" w14:textId="77777777" w:rsidR="00601920" w:rsidRPr="006C1597" w:rsidRDefault="00601920" w:rsidP="001B17A9"/>
        </w:tc>
        <w:tc>
          <w:tcPr>
            <w:tcW w:w="2070" w:type="dxa"/>
            <w:tcBorders>
              <w:left w:val="nil"/>
              <w:bottom w:val="single" w:sz="12" w:space="0" w:color="auto"/>
            </w:tcBorders>
          </w:tcPr>
          <w:p w14:paraId="62B77948" w14:textId="77777777" w:rsidR="00601920" w:rsidRPr="006C1597" w:rsidRDefault="00601920" w:rsidP="001B17A9">
            <w:pPr>
              <w:rPr>
                <w:u w:val="single"/>
              </w:rPr>
            </w:pPr>
            <w:r>
              <w:t>F</w:t>
            </w:r>
            <w:r w:rsidRPr="006C1597">
              <w:t xml:space="preserve">:  </w:t>
            </w:r>
            <w:r w:rsidRPr="006C1597">
              <w:rPr>
                <w:u w:val="single"/>
              </w:rPr>
              <w:tab/>
            </w:r>
            <w:r w:rsidRPr="00BD44DC">
              <w:rPr>
                <w:u w:val="single"/>
              </w:rPr>
              <w:t>0,10 – 0,15</w:t>
            </w:r>
            <w:r w:rsidRPr="006C1597">
              <w:rPr>
                <w:u w:val="single"/>
              </w:rPr>
              <w:t>*</w:t>
            </w:r>
          </w:p>
        </w:tc>
      </w:tr>
      <w:tr w:rsidR="00601920" w:rsidRPr="006C1597" w14:paraId="0CE5A3F3" w14:textId="77777777" w:rsidTr="001B17A9">
        <w:tc>
          <w:tcPr>
            <w:tcW w:w="1163" w:type="dxa"/>
            <w:tcBorders>
              <w:top w:val="single" w:sz="4" w:space="0" w:color="auto"/>
              <w:left w:val="nil"/>
              <w:bottom w:val="nil"/>
              <w:right w:val="nil"/>
            </w:tcBorders>
          </w:tcPr>
          <w:p w14:paraId="35329FB8" w14:textId="77777777" w:rsidR="00601920" w:rsidRPr="006C1597" w:rsidRDefault="00601920" w:rsidP="001B17A9"/>
        </w:tc>
        <w:tc>
          <w:tcPr>
            <w:tcW w:w="1800" w:type="dxa"/>
            <w:tcBorders>
              <w:top w:val="single" w:sz="4" w:space="0" w:color="auto"/>
              <w:left w:val="nil"/>
              <w:bottom w:val="nil"/>
              <w:right w:val="nil"/>
            </w:tcBorders>
          </w:tcPr>
          <w:p w14:paraId="72262C88" w14:textId="77777777" w:rsidR="00601920" w:rsidRPr="006C1597" w:rsidRDefault="00601920" w:rsidP="001B17A9"/>
        </w:tc>
        <w:tc>
          <w:tcPr>
            <w:tcW w:w="1440" w:type="dxa"/>
            <w:tcBorders>
              <w:top w:val="single" w:sz="4" w:space="0" w:color="auto"/>
              <w:left w:val="nil"/>
              <w:bottom w:val="nil"/>
              <w:right w:val="nil"/>
            </w:tcBorders>
          </w:tcPr>
          <w:p w14:paraId="3D8763AE" w14:textId="77777777" w:rsidR="00601920" w:rsidRPr="006C1597" w:rsidRDefault="00601920" w:rsidP="001B17A9"/>
        </w:tc>
        <w:tc>
          <w:tcPr>
            <w:tcW w:w="1350" w:type="dxa"/>
            <w:tcBorders>
              <w:top w:val="single" w:sz="4" w:space="0" w:color="auto"/>
              <w:left w:val="nil"/>
              <w:bottom w:val="nil"/>
              <w:right w:val="single" w:sz="12" w:space="0" w:color="auto"/>
            </w:tcBorders>
          </w:tcPr>
          <w:p w14:paraId="0E07D0DF" w14:textId="77777777" w:rsidR="00601920" w:rsidRPr="00C86E6A" w:rsidRDefault="00601920" w:rsidP="001B17A9">
            <w:pPr>
              <w:rPr>
                <w:b/>
                <w:bCs/>
              </w:rPr>
            </w:pPr>
            <w:r w:rsidRPr="00C86E6A">
              <w:rPr>
                <w:b/>
                <w:bCs/>
              </w:rPr>
              <w:t>Total</w:t>
            </w:r>
          </w:p>
        </w:tc>
        <w:tc>
          <w:tcPr>
            <w:tcW w:w="1530" w:type="dxa"/>
            <w:tcBorders>
              <w:top w:val="single" w:sz="12" w:space="0" w:color="auto"/>
              <w:left w:val="single" w:sz="12" w:space="0" w:color="auto"/>
              <w:bottom w:val="single" w:sz="12" w:space="0" w:color="auto"/>
              <w:right w:val="single" w:sz="6" w:space="0" w:color="auto"/>
            </w:tcBorders>
          </w:tcPr>
          <w:p w14:paraId="5CE4B980" w14:textId="77777777" w:rsidR="00601920" w:rsidRPr="00C86E6A" w:rsidRDefault="00601920" w:rsidP="001B17A9">
            <w:pPr>
              <w:rPr>
                <w:b/>
                <w:bCs/>
              </w:rPr>
            </w:pPr>
          </w:p>
        </w:tc>
        <w:tc>
          <w:tcPr>
            <w:tcW w:w="2070" w:type="dxa"/>
            <w:tcBorders>
              <w:top w:val="single" w:sz="12" w:space="0" w:color="auto"/>
              <w:left w:val="single" w:sz="6" w:space="0" w:color="auto"/>
              <w:bottom w:val="single" w:sz="12" w:space="0" w:color="auto"/>
              <w:right w:val="single" w:sz="12" w:space="0" w:color="auto"/>
            </w:tcBorders>
          </w:tcPr>
          <w:p w14:paraId="4DAD5012" w14:textId="77777777" w:rsidR="00601920" w:rsidRPr="00C86E6A" w:rsidRDefault="00601920" w:rsidP="001B17A9">
            <w:pPr>
              <w:jc w:val="center"/>
              <w:rPr>
                <w:b/>
                <w:bCs/>
                <w:u w:val="single"/>
              </w:rPr>
            </w:pPr>
            <w:r w:rsidRPr="00C86E6A">
              <w:rPr>
                <w:b/>
                <w:bCs/>
              </w:rPr>
              <w:t>1.00</w:t>
            </w:r>
          </w:p>
        </w:tc>
      </w:tr>
    </w:tbl>
    <w:p w14:paraId="0BC05F76" w14:textId="77777777" w:rsidR="007E57A6" w:rsidRPr="006C1597" w:rsidRDefault="007E57A6" w:rsidP="007E57A6"/>
    <w:p w14:paraId="6E1AEDE2" w14:textId="4DD5D3E4" w:rsidR="007E57A6" w:rsidRPr="006C1597" w:rsidRDefault="007E57A6" w:rsidP="007E57A6">
      <w:pPr>
        <w:ind w:left="0" w:firstLine="0"/>
        <w:rPr>
          <w:szCs w:val="24"/>
        </w:rPr>
      </w:pPr>
      <w:r w:rsidRPr="006C1597">
        <w:rPr>
          <w:szCs w:val="24"/>
        </w:rPr>
        <w:t>[* à insérer par le Maître de l’Ouvrage.  Alors que A doit être un pourcentage fixé, B, C, D et E devraient indiquer un intervalle de valeurs</w:t>
      </w:r>
      <w:r w:rsidR="008F40C2">
        <w:rPr>
          <w:szCs w:val="24"/>
        </w:rPr>
        <w:t xml:space="preserve"> acceptables</w:t>
      </w:r>
      <w:r w:rsidRPr="006C1597">
        <w:rPr>
          <w:szCs w:val="24"/>
        </w:rPr>
        <w:t>, et le Soumissionnaire devra spécifier une valeur spécifique dans l’intervalle indiqué, telle que la somme des pondérations soit égale à 1.</w:t>
      </w:r>
      <w:r w:rsidR="003662D6">
        <w:rPr>
          <w:szCs w:val="24"/>
        </w:rPr>
        <w:t>00</w:t>
      </w:r>
      <w:r w:rsidRPr="006C1597">
        <w:rPr>
          <w:szCs w:val="24"/>
        </w:rPr>
        <w:t>]</w:t>
      </w:r>
    </w:p>
    <w:p w14:paraId="1A24E3E6" w14:textId="77777777" w:rsidR="007E57A6" w:rsidRPr="006C1597" w:rsidRDefault="007E57A6" w:rsidP="007E57A6"/>
    <w:p w14:paraId="1447BE82" w14:textId="77777777" w:rsidR="007E57A6" w:rsidRPr="006C1597" w:rsidRDefault="007E57A6" w:rsidP="007E57A6">
      <w:pPr>
        <w:rPr>
          <w:sz w:val="16"/>
        </w:rPr>
      </w:pPr>
      <w:r w:rsidRPr="006C1597">
        <w:t>Signature du Soumissionnaire</w:t>
      </w:r>
    </w:p>
    <w:p w14:paraId="29765BA1" w14:textId="77777777" w:rsidR="007E57A6" w:rsidRPr="006C1597" w:rsidRDefault="007E57A6" w:rsidP="005A19A0">
      <w:pPr>
        <w:tabs>
          <w:tab w:val="left" w:pos="1188"/>
          <w:tab w:val="left" w:pos="2394"/>
          <w:tab w:val="left" w:pos="4209"/>
          <w:tab w:val="left" w:pos="5238"/>
          <w:tab w:val="left" w:pos="7632"/>
          <w:tab w:val="left" w:pos="7868"/>
          <w:tab w:val="left" w:pos="9468"/>
        </w:tabs>
        <w:ind w:left="28" w:firstLine="0"/>
      </w:pPr>
    </w:p>
    <w:bookmarkEnd w:id="118"/>
    <w:p w14:paraId="0266D3C0" w14:textId="44E8F82C" w:rsidR="000A450A" w:rsidRPr="006C1597" w:rsidRDefault="000A450A" w:rsidP="005A19A0">
      <w:pPr>
        <w:pStyle w:val="Sec4head2"/>
      </w:pPr>
      <w:r w:rsidRPr="006C1597">
        <w:br w:type="page"/>
      </w:r>
      <w:bookmarkStart w:id="154" w:name="_Toc327863857"/>
      <w:bookmarkStart w:id="155" w:name="_Toc479200518"/>
      <w:bookmarkStart w:id="156" w:name="_Toc82167732"/>
      <w:r w:rsidR="00A70E7F">
        <w:lastRenderedPageBreak/>
        <w:t>Tableau C. Récapitulatif des Monnaies de Paiement</w:t>
      </w:r>
      <w:bookmarkEnd w:id="154"/>
      <w:bookmarkEnd w:id="155"/>
      <w:bookmarkEnd w:id="156"/>
    </w:p>
    <w:p w14:paraId="29F2C7C2" w14:textId="3FD25C54" w:rsidR="00487A5A" w:rsidRPr="00A70E7F" w:rsidRDefault="00487A5A" w:rsidP="00487A5A">
      <w:pPr>
        <w:jc w:val="center"/>
        <w:rPr>
          <w:szCs w:val="24"/>
        </w:rPr>
      </w:pPr>
      <w:r w:rsidRPr="00A70E7F">
        <w:rPr>
          <w:szCs w:val="24"/>
        </w:rPr>
        <w:t>Tableau : Option A</w:t>
      </w:r>
    </w:p>
    <w:p w14:paraId="68DAA2C1" w14:textId="77777777" w:rsidR="00487A5A" w:rsidRPr="00CD749E" w:rsidRDefault="00487A5A" w:rsidP="00487A5A">
      <w:pPr>
        <w:spacing w:before="120" w:after="120"/>
        <w:ind w:left="-7" w:firstLine="14"/>
        <w:rPr>
          <w:b/>
          <w:i/>
          <w:szCs w:val="24"/>
        </w:rPr>
      </w:pPr>
      <w:r w:rsidRPr="006C1597">
        <w:rPr>
          <w:b/>
          <w:i/>
          <w:szCs w:val="24"/>
        </w:rPr>
        <w:t>A utiliser seulement avec l’Option A</w:t>
      </w:r>
      <w:r>
        <w:rPr>
          <w:b/>
          <w:i/>
          <w:szCs w:val="24"/>
        </w:rPr>
        <w:t> :</w:t>
      </w:r>
      <w:r w:rsidRPr="006C1597">
        <w:rPr>
          <w:b/>
          <w:i/>
          <w:szCs w:val="24"/>
        </w:rPr>
        <w:t xml:space="preserve"> Prix libellé entièrement dans la monnaie nationale spécifiée dans les Données particulières de l’Appel d’offres avec un pourcentage en monnaies étrangères. </w:t>
      </w:r>
    </w:p>
    <w:p w14:paraId="2A141085" w14:textId="18D5787E" w:rsidR="000A450A" w:rsidRPr="006C1597" w:rsidRDefault="000A450A" w:rsidP="00A42F4A">
      <w:pPr>
        <w:tabs>
          <w:tab w:val="left" w:leader="underscore" w:pos="9072"/>
        </w:tabs>
        <w:ind w:left="56" w:firstLine="14"/>
        <w:rPr>
          <w:i/>
          <w:szCs w:val="24"/>
        </w:rPr>
      </w:pPr>
      <w:r w:rsidRPr="006C1597">
        <w:rPr>
          <w:szCs w:val="24"/>
        </w:rPr>
        <w:t xml:space="preserve">Récapitulatif du (des) montant(s) de la </w:t>
      </w:r>
      <w:r w:rsidR="009128BE" w:rsidRPr="006C1597">
        <w:rPr>
          <w:szCs w:val="24"/>
        </w:rPr>
        <w:t>S</w:t>
      </w:r>
      <w:r w:rsidRPr="006C1597">
        <w:rPr>
          <w:szCs w:val="24"/>
        </w:rPr>
        <w:t xml:space="preserve">oumission pour </w:t>
      </w:r>
      <w:r w:rsidR="00A42F4A">
        <w:rPr>
          <w:szCs w:val="24"/>
        </w:rPr>
        <w:t xml:space="preserve">___________ </w:t>
      </w:r>
      <w:r w:rsidRPr="006C1597">
        <w:rPr>
          <w:b/>
          <w:szCs w:val="24"/>
        </w:rPr>
        <w:t xml:space="preserve"> </w:t>
      </w:r>
      <w:r w:rsidRPr="006C1597">
        <w:rPr>
          <w:i/>
          <w:szCs w:val="24"/>
        </w:rPr>
        <w:t xml:space="preserve">[insérer l’intitulé de la </w:t>
      </w:r>
      <w:r w:rsidR="0057041A">
        <w:rPr>
          <w:i/>
          <w:szCs w:val="24"/>
        </w:rPr>
        <w:t>Tranche</w:t>
      </w:r>
      <w:r w:rsidR="0057041A" w:rsidRPr="006C1597">
        <w:rPr>
          <w:i/>
          <w:szCs w:val="24"/>
        </w:rPr>
        <w:t xml:space="preserve"> </w:t>
      </w:r>
      <w:r w:rsidRPr="006C1597">
        <w:rPr>
          <w:i/>
          <w:szCs w:val="24"/>
        </w:rPr>
        <w:t>de Travaux]</w:t>
      </w:r>
      <w:r w:rsidRPr="006C1597">
        <w:rPr>
          <w:rStyle w:val="Appelnotedebasdep"/>
          <w:iCs/>
          <w:szCs w:val="24"/>
        </w:rPr>
        <w:footnoteReference w:id="20"/>
      </w:r>
      <w:r w:rsidRPr="006C1597">
        <w:rPr>
          <w:iCs/>
          <w:szCs w:val="24"/>
          <w:vertAlign w:val="superscript"/>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314"/>
        <w:gridCol w:w="1710"/>
        <w:gridCol w:w="1495"/>
        <w:gridCol w:w="2160"/>
      </w:tblGrid>
      <w:tr w:rsidR="000A450A" w:rsidRPr="006C1597" w14:paraId="649F6C7D" w14:textId="77777777" w:rsidTr="00A70E7F">
        <w:tc>
          <w:tcPr>
            <w:tcW w:w="2664" w:type="dxa"/>
            <w:tcBorders>
              <w:top w:val="single" w:sz="12" w:space="0" w:color="auto"/>
              <w:left w:val="single" w:sz="12" w:space="0" w:color="auto"/>
              <w:bottom w:val="single" w:sz="12" w:space="0" w:color="auto"/>
              <w:right w:val="single" w:sz="12" w:space="0" w:color="auto"/>
            </w:tcBorders>
            <w:vAlign w:val="bottom"/>
          </w:tcPr>
          <w:p w14:paraId="4760843F" w14:textId="77777777" w:rsidR="000A450A" w:rsidRPr="006C1597" w:rsidRDefault="000A450A"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Nom des monnaies</w:t>
            </w:r>
          </w:p>
        </w:tc>
        <w:tc>
          <w:tcPr>
            <w:tcW w:w="1314" w:type="dxa"/>
            <w:tcBorders>
              <w:top w:val="single" w:sz="12" w:space="0" w:color="auto"/>
              <w:left w:val="single" w:sz="12" w:space="0" w:color="auto"/>
              <w:bottom w:val="single" w:sz="12" w:space="0" w:color="auto"/>
              <w:right w:val="single" w:sz="12" w:space="0" w:color="auto"/>
            </w:tcBorders>
            <w:vAlign w:val="bottom"/>
          </w:tcPr>
          <w:p w14:paraId="0AD227BA" w14:textId="64B976A2" w:rsidR="000A450A" w:rsidRPr="006C1597" w:rsidRDefault="005A19A0"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A</w:t>
            </w:r>
            <w:r w:rsidRPr="006C1597">
              <w:rPr>
                <w:rFonts w:asciiTheme="majorBidi" w:hAnsiTheme="majorBidi" w:cstheme="majorBidi"/>
                <w:b/>
                <w:bCs/>
                <w:sz w:val="22"/>
                <w:szCs w:val="22"/>
              </w:rPr>
              <w:br/>
            </w:r>
            <w:r w:rsidR="000A450A" w:rsidRPr="006C1597">
              <w:rPr>
                <w:rFonts w:asciiTheme="majorBidi" w:hAnsiTheme="majorBidi" w:cstheme="majorBidi"/>
                <w:b/>
                <w:bCs/>
                <w:sz w:val="22"/>
                <w:szCs w:val="22"/>
              </w:rPr>
              <w:t>Montant</w:t>
            </w:r>
            <w:r w:rsidR="00A70E7F">
              <w:rPr>
                <w:rFonts w:asciiTheme="majorBidi" w:hAnsiTheme="majorBidi" w:cstheme="majorBidi"/>
                <w:b/>
                <w:bCs/>
                <w:sz w:val="22"/>
                <w:szCs w:val="22"/>
              </w:rPr>
              <w:t xml:space="preserve"> dans la Monnaie</w:t>
            </w:r>
          </w:p>
        </w:tc>
        <w:tc>
          <w:tcPr>
            <w:tcW w:w="1710" w:type="dxa"/>
            <w:tcBorders>
              <w:top w:val="single" w:sz="12" w:space="0" w:color="auto"/>
              <w:left w:val="single" w:sz="12" w:space="0" w:color="auto"/>
              <w:bottom w:val="single" w:sz="12" w:space="0" w:color="auto"/>
              <w:right w:val="single" w:sz="12" w:space="0" w:color="auto"/>
            </w:tcBorders>
            <w:vAlign w:val="bottom"/>
          </w:tcPr>
          <w:p w14:paraId="3DF95D91" w14:textId="25207FE8" w:rsidR="000A450A" w:rsidRPr="006C1597" w:rsidRDefault="005A19A0"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B</w:t>
            </w:r>
            <w:r w:rsidRPr="006C1597">
              <w:rPr>
                <w:rFonts w:asciiTheme="majorBidi" w:hAnsiTheme="majorBidi" w:cstheme="majorBidi"/>
                <w:b/>
                <w:bCs/>
                <w:sz w:val="22"/>
                <w:szCs w:val="22"/>
              </w:rPr>
              <w:br/>
            </w:r>
            <w:r w:rsidR="000A450A" w:rsidRPr="006C1597">
              <w:rPr>
                <w:rFonts w:asciiTheme="majorBidi" w:hAnsiTheme="majorBidi" w:cstheme="majorBidi"/>
                <w:b/>
                <w:bCs/>
                <w:sz w:val="22"/>
                <w:szCs w:val="22"/>
              </w:rPr>
              <w:t xml:space="preserve">Taux de </w:t>
            </w:r>
            <w:r w:rsidR="00A70E7F">
              <w:rPr>
                <w:rFonts w:asciiTheme="majorBidi" w:hAnsiTheme="majorBidi" w:cstheme="majorBidi"/>
                <w:b/>
                <w:bCs/>
                <w:sz w:val="22"/>
                <w:szCs w:val="22"/>
              </w:rPr>
              <w:t>C</w:t>
            </w:r>
            <w:r w:rsidR="000A450A" w:rsidRPr="006C1597">
              <w:rPr>
                <w:rFonts w:asciiTheme="majorBidi" w:hAnsiTheme="majorBidi" w:cstheme="majorBidi"/>
                <w:b/>
                <w:bCs/>
                <w:sz w:val="22"/>
                <w:szCs w:val="22"/>
              </w:rPr>
              <w:t>hange</w:t>
            </w:r>
            <w:r w:rsidR="00A70E7F">
              <w:rPr>
                <w:rFonts w:asciiTheme="majorBidi" w:hAnsiTheme="majorBidi" w:cstheme="majorBidi"/>
                <w:b/>
                <w:bCs/>
                <w:sz w:val="22"/>
                <w:szCs w:val="22"/>
              </w:rPr>
              <w:t xml:space="preserve"> (monnaie </w:t>
            </w:r>
            <w:r w:rsidR="004E0F62">
              <w:rPr>
                <w:rFonts w:asciiTheme="majorBidi" w:hAnsiTheme="majorBidi" w:cstheme="majorBidi"/>
                <w:b/>
                <w:bCs/>
                <w:sz w:val="22"/>
                <w:szCs w:val="22"/>
              </w:rPr>
              <w:t>nationale</w:t>
            </w:r>
            <w:r w:rsidR="00A70E7F">
              <w:rPr>
                <w:rFonts w:asciiTheme="majorBidi" w:hAnsiTheme="majorBidi" w:cstheme="majorBidi"/>
                <w:b/>
                <w:bCs/>
                <w:sz w:val="22"/>
                <w:szCs w:val="22"/>
              </w:rPr>
              <w:t xml:space="preserve"> par unité de monnaie étrangère)</w:t>
            </w:r>
          </w:p>
        </w:tc>
        <w:tc>
          <w:tcPr>
            <w:tcW w:w="1495" w:type="dxa"/>
            <w:tcBorders>
              <w:top w:val="single" w:sz="12" w:space="0" w:color="auto"/>
              <w:left w:val="single" w:sz="12" w:space="0" w:color="auto"/>
              <w:bottom w:val="single" w:sz="12" w:space="0" w:color="auto"/>
              <w:right w:val="single" w:sz="12" w:space="0" w:color="auto"/>
            </w:tcBorders>
            <w:vAlign w:val="bottom"/>
          </w:tcPr>
          <w:p w14:paraId="3BE7FBF9" w14:textId="49142893" w:rsidR="000A450A" w:rsidRPr="006C1597" w:rsidRDefault="000A450A"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C</w:t>
            </w:r>
            <w:r w:rsidR="005A19A0" w:rsidRPr="006C1597">
              <w:rPr>
                <w:rFonts w:asciiTheme="majorBidi" w:hAnsiTheme="majorBidi" w:cstheme="majorBidi"/>
                <w:b/>
                <w:bCs/>
                <w:sz w:val="22"/>
                <w:szCs w:val="22"/>
              </w:rPr>
              <w:br/>
            </w:r>
            <w:r w:rsidRPr="006C1597">
              <w:rPr>
                <w:rFonts w:asciiTheme="majorBidi" w:hAnsiTheme="majorBidi" w:cstheme="majorBidi"/>
                <w:b/>
                <w:bCs/>
                <w:sz w:val="22"/>
                <w:szCs w:val="22"/>
              </w:rPr>
              <w:t xml:space="preserve">Equivalent en monnaie </w:t>
            </w:r>
            <w:r w:rsidR="0057041A">
              <w:rPr>
                <w:rFonts w:asciiTheme="majorBidi" w:hAnsiTheme="majorBidi" w:cstheme="majorBidi"/>
                <w:b/>
                <w:bCs/>
                <w:sz w:val="22"/>
                <w:szCs w:val="22"/>
              </w:rPr>
              <w:t>natio</w:t>
            </w:r>
            <w:r w:rsidR="007C2398">
              <w:rPr>
                <w:rFonts w:asciiTheme="majorBidi" w:hAnsiTheme="majorBidi" w:cstheme="majorBidi"/>
                <w:b/>
                <w:bCs/>
                <w:sz w:val="22"/>
                <w:szCs w:val="22"/>
              </w:rPr>
              <w:t>n</w:t>
            </w:r>
            <w:r w:rsidR="0057041A">
              <w:rPr>
                <w:rFonts w:asciiTheme="majorBidi" w:hAnsiTheme="majorBidi" w:cstheme="majorBidi"/>
                <w:b/>
                <w:bCs/>
                <w:sz w:val="22"/>
                <w:szCs w:val="22"/>
              </w:rPr>
              <w:t>ale</w:t>
            </w:r>
          </w:p>
          <w:p w14:paraId="4DBA5AF2" w14:textId="77777777" w:rsidR="000A450A" w:rsidRPr="006C1597" w:rsidRDefault="000A450A"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(C = A x B)</w:t>
            </w:r>
          </w:p>
        </w:tc>
        <w:tc>
          <w:tcPr>
            <w:tcW w:w="2160" w:type="dxa"/>
            <w:tcBorders>
              <w:top w:val="single" w:sz="12" w:space="0" w:color="auto"/>
              <w:left w:val="single" w:sz="12" w:space="0" w:color="auto"/>
              <w:bottom w:val="single" w:sz="12" w:space="0" w:color="auto"/>
              <w:right w:val="single" w:sz="12" w:space="0" w:color="auto"/>
            </w:tcBorders>
            <w:vAlign w:val="bottom"/>
          </w:tcPr>
          <w:p w14:paraId="06D2DF25" w14:textId="174EA194" w:rsidR="000A450A" w:rsidRPr="006C1597" w:rsidRDefault="000A450A"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D</w:t>
            </w:r>
            <w:r w:rsidR="005A19A0" w:rsidRPr="006C1597">
              <w:rPr>
                <w:rFonts w:asciiTheme="majorBidi" w:hAnsiTheme="majorBidi" w:cstheme="majorBidi"/>
                <w:b/>
                <w:bCs/>
                <w:sz w:val="22"/>
                <w:szCs w:val="22"/>
              </w:rPr>
              <w:br/>
            </w:r>
            <w:r w:rsidRPr="006C1597">
              <w:rPr>
                <w:rFonts w:asciiTheme="majorBidi" w:hAnsiTheme="majorBidi" w:cstheme="majorBidi"/>
                <w:b/>
                <w:bCs/>
                <w:sz w:val="22"/>
                <w:szCs w:val="22"/>
              </w:rPr>
              <w:t xml:space="preserve">Pourcentage du Montant </w:t>
            </w:r>
            <w:r w:rsidR="00A70E7F">
              <w:rPr>
                <w:rFonts w:asciiTheme="majorBidi" w:hAnsiTheme="majorBidi" w:cstheme="majorBidi"/>
                <w:b/>
                <w:bCs/>
                <w:sz w:val="22"/>
                <w:szCs w:val="22"/>
              </w:rPr>
              <w:t xml:space="preserve">Total </w:t>
            </w:r>
            <w:r w:rsidRPr="006C1597">
              <w:rPr>
                <w:rFonts w:asciiTheme="majorBidi" w:hAnsiTheme="majorBidi" w:cstheme="majorBidi"/>
                <w:b/>
                <w:bCs/>
                <w:sz w:val="22"/>
                <w:szCs w:val="22"/>
              </w:rPr>
              <w:t>de l’Offre</w:t>
            </w:r>
            <w:r w:rsidR="00A70E7F">
              <w:rPr>
                <w:rFonts w:asciiTheme="majorBidi" w:hAnsiTheme="majorBidi" w:cstheme="majorBidi"/>
                <w:b/>
                <w:bCs/>
                <w:sz w:val="22"/>
                <w:szCs w:val="22"/>
              </w:rPr>
              <w:t xml:space="preserve"> (MTO)</w:t>
            </w:r>
          </w:p>
          <w:p w14:paraId="62C73E8B" w14:textId="77777777" w:rsidR="000A450A" w:rsidRPr="006C1597" w:rsidRDefault="000A450A" w:rsidP="00A70E7F">
            <w:pPr>
              <w:spacing w:before="60" w:after="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w:t>
            </w:r>
            <w:r w:rsidRPr="006C1597">
              <w:rPr>
                <w:rFonts w:asciiTheme="majorBidi" w:hAnsiTheme="majorBidi" w:cstheme="majorBidi"/>
                <w:b/>
                <w:bCs/>
                <w:sz w:val="22"/>
                <w:szCs w:val="22"/>
                <w:u w:val="single"/>
              </w:rPr>
              <w:t>100 x C</w:t>
            </w:r>
            <w:r w:rsidRPr="006C1597">
              <w:rPr>
                <w:rFonts w:asciiTheme="majorBidi" w:hAnsiTheme="majorBidi" w:cstheme="majorBidi"/>
                <w:b/>
                <w:bCs/>
                <w:sz w:val="22"/>
                <w:szCs w:val="22"/>
              </w:rPr>
              <w:t>)</w:t>
            </w:r>
          </w:p>
          <w:p w14:paraId="10B7575E" w14:textId="25FB7E75" w:rsidR="000A450A" w:rsidRPr="006C1597" w:rsidRDefault="000A450A" w:rsidP="00176058">
            <w:pPr>
              <w:spacing w:before="60" w:after="60"/>
              <w:ind w:left="0" w:firstLine="0"/>
              <w:jc w:val="center"/>
              <w:rPr>
                <w:rFonts w:asciiTheme="majorBidi" w:hAnsiTheme="majorBidi" w:cstheme="majorBidi"/>
                <w:b/>
                <w:bCs/>
                <w:sz w:val="22"/>
                <w:szCs w:val="22"/>
              </w:rPr>
            </w:pPr>
            <w:r w:rsidRPr="006C1597">
              <w:rPr>
                <w:rFonts w:asciiTheme="majorBidi" w:hAnsiTheme="majorBidi" w:cstheme="majorBidi"/>
                <w:b/>
                <w:bCs/>
                <w:sz w:val="22"/>
                <w:szCs w:val="22"/>
              </w:rPr>
              <w:t>M</w:t>
            </w:r>
            <w:r w:rsidR="00A70E7F">
              <w:rPr>
                <w:rFonts w:asciiTheme="majorBidi" w:hAnsiTheme="majorBidi" w:cstheme="majorBidi"/>
                <w:b/>
                <w:bCs/>
                <w:sz w:val="22"/>
                <w:szCs w:val="22"/>
              </w:rPr>
              <w:t>TO</w:t>
            </w:r>
          </w:p>
        </w:tc>
      </w:tr>
      <w:tr w:rsidR="000A450A" w:rsidRPr="006C1597" w14:paraId="6A307AFF" w14:textId="77777777" w:rsidTr="00A70E7F">
        <w:tc>
          <w:tcPr>
            <w:tcW w:w="2664" w:type="dxa"/>
            <w:tcBorders>
              <w:top w:val="single" w:sz="12" w:space="0" w:color="auto"/>
              <w:left w:val="single" w:sz="12" w:space="0" w:color="auto"/>
              <w:bottom w:val="single" w:sz="12" w:space="0" w:color="auto"/>
              <w:right w:val="single" w:sz="12" w:space="0" w:color="auto"/>
            </w:tcBorders>
          </w:tcPr>
          <w:p w14:paraId="07CB0BAA" w14:textId="4FDC5E74" w:rsidR="000A450A" w:rsidRPr="00C86E6A" w:rsidRDefault="000A450A" w:rsidP="00176058">
            <w:pPr>
              <w:spacing w:before="60" w:after="60"/>
              <w:ind w:left="0" w:firstLine="0"/>
              <w:jc w:val="left"/>
              <w:rPr>
                <w:rFonts w:asciiTheme="majorBidi" w:hAnsiTheme="majorBidi" w:cstheme="majorBidi"/>
                <w:b/>
                <w:bCs/>
                <w:sz w:val="22"/>
                <w:szCs w:val="22"/>
              </w:rPr>
            </w:pPr>
            <w:r w:rsidRPr="00C86E6A">
              <w:rPr>
                <w:rFonts w:asciiTheme="majorBidi" w:hAnsiTheme="majorBidi" w:cstheme="majorBidi"/>
                <w:b/>
                <w:bCs/>
                <w:sz w:val="22"/>
                <w:szCs w:val="22"/>
              </w:rPr>
              <w:t xml:space="preserve">Monnaie nationale </w:t>
            </w:r>
            <w:r w:rsidR="00CD749E">
              <w:rPr>
                <w:rFonts w:asciiTheme="majorBidi" w:hAnsiTheme="majorBidi" w:cstheme="majorBidi"/>
                <w:b/>
                <w:bCs/>
                <w:sz w:val="22"/>
                <w:szCs w:val="22"/>
              </w:rPr>
              <w:t>________________</w:t>
            </w:r>
          </w:p>
        </w:tc>
        <w:tc>
          <w:tcPr>
            <w:tcW w:w="1314" w:type="dxa"/>
            <w:tcBorders>
              <w:top w:val="single" w:sz="12" w:space="0" w:color="auto"/>
              <w:left w:val="single" w:sz="12" w:space="0" w:color="auto"/>
            </w:tcBorders>
          </w:tcPr>
          <w:p w14:paraId="138B2531"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710" w:type="dxa"/>
            <w:tcBorders>
              <w:top w:val="single" w:sz="12" w:space="0" w:color="auto"/>
            </w:tcBorders>
          </w:tcPr>
          <w:p w14:paraId="5C1E97A0" w14:textId="55D2D8DE" w:rsidR="000A450A" w:rsidRPr="00C86E6A" w:rsidRDefault="00C86E6A" w:rsidP="00C86E6A">
            <w:pPr>
              <w:tabs>
                <w:tab w:val="decimal" w:pos="860"/>
              </w:tabs>
              <w:spacing w:before="60" w:after="60"/>
              <w:ind w:left="0" w:firstLine="0"/>
              <w:jc w:val="center"/>
              <w:rPr>
                <w:rFonts w:asciiTheme="majorBidi" w:hAnsiTheme="majorBidi" w:cstheme="majorBidi"/>
                <w:b/>
                <w:bCs/>
                <w:sz w:val="22"/>
                <w:szCs w:val="22"/>
              </w:rPr>
            </w:pPr>
            <w:r w:rsidRPr="00C86E6A">
              <w:rPr>
                <w:rFonts w:asciiTheme="majorBidi" w:hAnsiTheme="majorBidi" w:cstheme="majorBidi"/>
                <w:b/>
                <w:bCs/>
                <w:sz w:val="22"/>
                <w:szCs w:val="22"/>
              </w:rPr>
              <w:t>1.00</w:t>
            </w:r>
          </w:p>
        </w:tc>
        <w:tc>
          <w:tcPr>
            <w:tcW w:w="1495" w:type="dxa"/>
            <w:tcBorders>
              <w:top w:val="single" w:sz="12" w:space="0" w:color="auto"/>
            </w:tcBorders>
          </w:tcPr>
          <w:p w14:paraId="1CABB243" w14:textId="77777777" w:rsidR="000A450A" w:rsidRPr="006C1597" w:rsidRDefault="000A450A" w:rsidP="00176058">
            <w:pPr>
              <w:tabs>
                <w:tab w:val="decimal" w:pos="1086"/>
              </w:tabs>
              <w:spacing w:before="60" w:after="60"/>
              <w:ind w:left="0" w:firstLine="0"/>
              <w:jc w:val="left"/>
              <w:rPr>
                <w:rFonts w:asciiTheme="majorBidi" w:hAnsiTheme="majorBidi" w:cstheme="majorBidi"/>
                <w:sz w:val="22"/>
                <w:szCs w:val="22"/>
              </w:rPr>
            </w:pPr>
          </w:p>
        </w:tc>
        <w:tc>
          <w:tcPr>
            <w:tcW w:w="2160" w:type="dxa"/>
            <w:tcBorders>
              <w:top w:val="single" w:sz="12" w:space="0" w:color="auto"/>
            </w:tcBorders>
          </w:tcPr>
          <w:p w14:paraId="01E285B7" w14:textId="77777777" w:rsidR="000A450A" w:rsidRPr="006C1597" w:rsidRDefault="000A450A" w:rsidP="00176058">
            <w:pPr>
              <w:tabs>
                <w:tab w:val="decimal" w:pos="1230"/>
              </w:tabs>
              <w:spacing w:before="60" w:after="60"/>
              <w:ind w:left="0" w:firstLine="0"/>
              <w:jc w:val="left"/>
              <w:rPr>
                <w:rFonts w:asciiTheme="majorBidi" w:hAnsiTheme="majorBidi" w:cstheme="majorBidi"/>
                <w:sz w:val="22"/>
                <w:szCs w:val="22"/>
              </w:rPr>
            </w:pPr>
          </w:p>
        </w:tc>
      </w:tr>
      <w:tr w:rsidR="000A450A" w:rsidRPr="006C1597" w14:paraId="315CFB27" w14:textId="77777777" w:rsidTr="00A70E7F">
        <w:tc>
          <w:tcPr>
            <w:tcW w:w="2664" w:type="dxa"/>
            <w:tcBorders>
              <w:top w:val="single" w:sz="12" w:space="0" w:color="auto"/>
              <w:left w:val="single" w:sz="12" w:space="0" w:color="auto"/>
              <w:bottom w:val="single" w:sz="12" w:space="0" w:color="auto"/>
              <w:right w:val="single" w:sz="12" w:space="0" w:color="auto"/>
            </w:tcBorders>
          </w:tcPr>
          <w:p w14:paraId="7A921DE3" w14:textId="77777777" w:rsidR="000A450A" w:rsidRDefault="000A450A" w:rsidP="00176058">
            <w:pPr>
              <w:spacing w:before="60" w:after="60"/>
              <w:ind w:left="0" w:firstLine="0"/>
              <w:rPr>
                <w:rFonts w:asciiTheme="majorBidi" w:hAnsiTheme="majorBidi" w:cstheme="majorBidi"/>
                <w:b/>
                <w:bCs/>
                <w:sz w:val="22"/>
                <w:szCs w:val="22"/>
              </w:rPr>
            </w:pPr>
            <w:r w:rsidRPr="00C86E6A">
              <w:rPr>
                <w:rFonts w:asciiTheme="majorBidi" w:hAnsiTheme="majorBidi" w:cstheme="majorBidi"/>
                <w:b/>
                <w:bCs/>
                <w:sz w:val="22"/>
                <w:szCs w:val="22"/>
              </w:rPr>
              <w:t>Monnaie étrangère 1</w:t>
            </w:r>
          </w:p>
          <w:p w14:paraId="60EB6759" w14:textId="70029467" w:rsidR="00CD749E" w:rsidRPr="00C86E6A" w:rsidRDefault="00CD749E" w:rsidP="00176058">
            <w:pPr>
              <w:spacing w:before="60" w:after="60"/>
              <w:ind w:left="0" w:firstLine="0"/>
              <w:rPr>
                <w:rFonts w:asciiTheme="majorBidi" w:hAnsiTheme="majorBidi" w:cstheme="majorBidi"/>
                <w:b/>
                <w:bCs/>
                <w:sz w:val="22"/>
                <w:szCs w:val="22"/>
              </w:rPr>
            </w:pPr>
            <w:r>
              <w:rPr>
                <w:rFonts w:asciiTheme="majorBidi" w:hAnsiTheme="majorBidi" w:cstheme="majorBidi"/>
                <w:b/>
                <w:bCs/>
                <w:sz w:val="22"/>
                <w:szCs w:val="22"/>
              </w:rPr>
              <w:t>__________________</w:t>
            </w:r>
          </w:p>
        </w:tc>
        <w:tc>
          <w:tcPr>
            <w:tcW w:w="1314" w:type="dxa"/>
            <w:tcBorders>
              <w:left w:val="single" w:sz="12" w:space="0" w:color="auto"/>
            </w:tcBorders>
          </w:tcPr>
          <w:p w14:paraId="41E8A297"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710" w:type="dxa"/>
          </w:tcPr>
          <w:p w14:paraId="14B24BDB"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495" w:type="dxa"/>
          </w:tcPr>
          <w:p w14:paraId="1714D199" w14:textId="77777777" w:rsidR="000A450A" w:rsidRPr="006C1597" w:rsidRDefault="000A450A" w:rsidP="00176058">
            <w:pPr>
              <w:tabs>
                <w:tab w:val="decimal" w:pos="1086"/>
              </w:tabs>
              <w:spacing w:before="60" w:after="60"/>
              <w:ind w:left="0" w:firstLine="0"/>
              <w:jc w:val="left"/>
              <w:rPr>
                <w:rFonts w:asciiTheme="majorBidi" w:hAnsiTheme="majorBidi" w:cstheme="majorBidi"/>
                <w:sz w:val="22"/>
                <w:szCs w:val="22"/>
              </w:rPr>
            </w:pPr>
          </w:p>
        </w:tc>
        <w:tc>
          <w:tcPr>
            <w:tcW w:w="2160" w:type="dxa"/>
          </w:tcPr>
          <w:p w14:paraId="14B9A789" w14:textId="77777777" w:rsidR="000A450A" w:rsidRPr="006C1597" w:rsidRDefault="000A450A" w:rsidP="00176058">
            <w:pPr>
              <w:tabs>
                <w:tab w:val="decimal" w:pos="1230"/>
              </w:tabs>
              <w:spacing w:before="60" w:after="60"/>
              <w:ind w:left="0" w:firstLine="0"/>
              <w:jc w:val="left"/>
              <w:rPr>
                <w:rFonts w:asciiTheme="majorBidi" w:hAnsiTheme="majorBidi" w:cstheme="majorBidi"/>
                <w:sz w:val="22"/>
                <w:szCs w:val="22"/>
              </w:rPr>
            </w:pPr>
          </w:p>
        </w:tc>
      </w:tr>
      <w:tr w:rsidR="000A450A" w:rsidRPr="006C1597" w14:paraId="6F511F7D" w14:textId="77777777" w:rsidTr="00A70E7F">
        <w:tc>
          <w:tcPr>
            <w:tcW w:w="2664" w:type="dxa"/>
            <w:tcBorders>
              <w:top w:val="single" w:sz="12" w:space="0" w:color="auto"/>
              <w:left w:val="single" w:sz="12" w:space="0" w:color="auto"/>
              <w:bottom w:val="single" w:sz="12" w:space="0" w:color="auto"/>
              <w:right w:val="single" w:sz="12" w:space="0" w:color="auto"/>
            </w:tcBorders>
          </w:tcPr>
          <w:p w14:paraId="6EC7D457" w14:textId="77777777" w:rsidR="000A450A" w:rsidRDefault="000A450A" w:rsidP="00176058">
            <w:pPr>
              <w:spacing w:before="60" w:after="60"/>
              <w:ind w:left="0" w:firstLine="0"/>
              <w:rPr>
                <w:rFonts w:asciiTheme="majorBidi" w:hAnsiTheme="majorBidi" w:cstheme="majorBidi"/>
                <w:b/>
                <w:bCs/>
                <w:sz w:val="22"/>
                <w:szCs w:val="22"/>
              </w:rPr>
            </w:pPr>
            <w:r w:rsidRPr="00C86E6A">
              <w:rPr>
                <w:rFonts w:asciiTheme="majorBidi" w:hAnsiTheme="majorBidi" w:cstheme="majorBidi"/>
                <w:b/>
                <w:bCs/>
                <w:sz w:val="22"/>
                <w:szCs w:val="22"/>
              </w:rPr>
              <w:t>Monnaie étrangère 2</w:t>
            </w:r>
          </w:p>
          <w:p w14:paraId="571BCC7A" w14:textId="54FF456D" w:rsidR="00CD749E" w:rsidRPr="00C86E6A" w:rsidRDefault="00CD749E" w:rsidP="00176058">
            <w:pPr>
              <w:spacing w:before="60" w:after="60"/>
              <w:ind w:left="0" w:firstLine="0"/>
              <w:rPr>
                <w:rFonts w:asciiTheme="majorBidi" w:hAnsiTheme="majorBidi" w:cstheme="majorBidi"/>
                <w:b/>
                <w:bCs/>
                <w:sz w:val="22"/>
                <w:szCs w:val="22"/>
              </w:rPr>
            </w:pPr>
            <w:r>
              <w:rPr>
                <w:rFonts w:asciiTheme="majorBidi" w:hAnsiTheme="majorBidi" w:cstheme="majorBidi"/>
                <w:b/>
                <w:bCs/>
                <w:sz w:val="22"/>
                <w:szCs w:val="22"/>
              </w:rPr>
              <w:t>__________________</w:t>
            </w:r>
          </w:p>
        </w:tc>
        <w:tc>
          <w:tcPr>
            <w:tcW w:w="1314" w:type="dxa"/>
            <w:tcBorders>
              <w:left w:val="single" w:sz="12" w:space="0" w:color="auto"/>
            </w:tcBorders>
          </w:tcPr>
          <w:p w14:paraId="60803ED5"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710" w:type="dxa"/>
          </w:tcPr>
          <w:p w14:paraId="32F75B67"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495" w:type="dxa"/>
          </w:tcPr>
          <w:p w14:paraId="567A5915" w14:textId="77777777" w:rsidR="000A450A" w:rsidRPr="006C1597" w:rsidRDefault="000A450A" w:rsidP="00176058">
            <w:pPr>
              <w:tabs>
                <w:tab w:val="decimal" w:pos="1086"/>
              </w:tabs>
              <w:spacing w:before="60" w:after="60"/>
              <w:ind w:left="0" w:firstLine="0"/>
              <w:jc w:val="left"/>
              <w:rPr>
                <w:rFonts w:asciiTheme="majorBidi" w:hAnsiTheme="majorBidi" w:cstheme="majorBidi"/>
                <w:sz w:val="22"/>
                <w:szCs w:val="22"/>
              </w:rPr>
            </w:pPr>
          </w:p>
        </w:tc>
        <w:tc>
          <w:tcPr>
            <w:tcW w:w="2160" w:type="dxa"/>
          </w:tcPr>
          <w:p w14:paraId="2EB84C3A" w14:textId="77777777" w:rsidR="000A450A" w:rsidRPr="006C1597" w:rsidRDefault="000A450A" w:rsidP="00176058">
            <w:pPr>
              <w:tabs>
                <w:tab w:val="decimal" w:pos="1230"/>
              </w:tabs>
              <w:spacing w:before="60" w:after="60"/>
              <w:ind w:left="0" w:firstLine="0"/>
              <w:jc w:val="left"/>
              <w:rPr>
                <w:rFonts w:asciiTheme="majorBidi" w:hAnsiTheme="majorBidi" w:cstheme="majorBidi"/>
                <w:sz w:val="22"/>
                <w:szCs w:val="22"/>
              </w:rPr>
            </w:pPr>
          </w:p>
        </w:tc>
      </w:tr>
      <w:tr w:rsidR="000A450A" w:rsidRPr="006C1597" w14:paraId="4B04AD14" w14:textId="77777777" w:rsidTr="00A70E7F">
        <w:tc>
          <w:tcPr>
            <w:tcW w:w="2664" w:type="dxa"/>
            <w:tcBorders>
              <w:top w:val="single" w:sz="12" w:space="0" w:color="auto"/>
              <w:left w:val="single" w:sz="12" w:space="0" w:color="auto"/>
              <w:bottom w:val="single" w:sz="12" w:space="0" w:color="auto"/>
              <w:right w:val="single" w:sz="12" w:space="0" w:color="auto"/>
            </w:tcBorders>
          </w:tcPr>
          <w:p w14:paraId="78F5A480" w14:textId="77777777" w:rsidR="000A450A" w:rsidRDefault="000A450A" w:rsidP="00176058">
            <w:pPr>
              <w:spacing w:before="60" w:after="60"/>
              <w:ind w:left="0" w:firstLine="0"/>
              <w:rPr>
                <w:rFonts w:asciiTheme="majorBidi" w:hAnsiTheme="majorBidi" w:cstheme="majorBidi"/>
                <w:b/>
                <w:bCs/>
                <w:sz w:val="22"/>
                <w:szCs w:val="22"/>
              </w:rPr>
            </w:pPr>
            <w:r w:rsidRPr="00C86E6A">
              <w:rPr>
                <w:rFonts w:asciiTheme="majorBidi" w:hAnsiTheme="majorBidi" w:cstheme="majorBidi"/>
                <w:b/>
                <w:bCs/>
                <w:sz w:val="22"/>
                <w:szCs w:val="22"/>
              </w:rPr>
              <w:t>Monnaie étrangère 3</w:t>
            </w:r>
          </w:p>
          <w:p w14:paraId="1631F71F" w14:textId="48D14409" w:rsidR="00CD749E" w:rsidRPr="00C86E6A" w:rsidRDefault="00CD749E" w:rsidP="00176058">
            <w:pPr>
              <w:spacing w:before="60" w:after="60"/>
              <w:ind w:left="0" w:firstLine="0"/>
              <w:rPr>
                <w:rFonts w:asciiTheme="majorBidi" w:hAnsiTheme="majorBidi" w:cstheme="majorBidi"/>
                <w:b/>
                <w:bCs/>
                <w:sz w:val="22"/>
                <w:szCs w:val="22"/>
              </w:rPr>
            </w:pPr>
            <w:r>
              <w:rPr>
                <w:rFonts w:asciiTheme="majorBidi" w:hAnsiTheme="majorBidi" w:cstheme="majorBidi"/>
                <w:b/>
                <w:bCs/>
                <w:sz w:val="22"/>
                <w:szCs w:val="22"/>
              </w:rPr>
              <w:t>__________________</w:t>
            </w:r>
          </w:p>
        </w:tc>
        <w:tc>
          <w:tcPr>
            <w:tcW w:w="1314" w:type="dxa"/>
            <w:tcBorders>
              <w:left w:val="single" w:sz="12" w:space="0" w:color="auto"/>
            </w:tcBorders>
          </w:tcPr>
          <w:p w14:paraId="15E22BB8"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710" w:type="dxa"/>
          </w:tcPr>
          <w:p w14:paraId="20B3E1F3"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495" w:type="dxa"/>
          </w:tcPr>
          <w:p w14:paraId="2FEFF248" w14:textId="77777777" w:rsidR="000A450A" w:rsidRPr="006C1597" w:rsidRDefault="000A450A" w:rsidP="00176058">
            <w:pPr>
              <w:tabs>
                <w:tab w:val="decimal" w:pos="1086"/>
              </w:tabs>
              <w:spacing w:before="60" w:after="60"/>
              <w:ind w:left="0" w:firstLine="0"/>
              <w:jc w:val="left"/>
              <w:rPr>
                <w:rFonts w:asciiTheme="majorBidi" w:hAnsiTheme="majorBidi" w:cstheme="majorBidi"/>
                <w:sz w:val="22"/>
                <w:szCs w:val="22"/>
              </w:rPr>
            </w:pPr>
          </w:p>
        </w:tc>
        <w:tc>
          <w:tcPr>
            <w:tcW w:w="2160" w:type="dxa"/>
          </w:tcPr>
          <w:p w14:paraId="232E872E" w14:textId="77777777" w:rsidR="000A450A" w:rsidRPr="006C1597" w:rsidRDefault="000A450A" w:rsidP="00176058">
            <w:pPr>
              <w:tabs>
                <w:tab w:val="decimal" w:pos="1230"/>
              </w:tabs>
              <w:spacing w:before="60" w:after="60"/>
              <w:ind w:left="0" w:firstLine="0"/>
              <w:jc w:val="left"/>
              <w:rPr>
                <w:rFonts w:asciiTheme="majorBidi" w:hAnsiTheme="majorBidi" w:cstheme="majorBidi"/>
                <w:sz w:val="22"/>
                <w:szCs w:val="22"/>
              </w:rPr>
            </w:pPr>
          </w:p>
        </w:tc>
      </w:tr>
      <w:tr w:rsidR="00CD749E" w:rsidRPr="006C1597" w14:paraId="01B3EF67" w14:textId="77777777" w:rsidTr="00A70E7F">
        <w:tc>
          <w:tcPr>
            <w:tcW w:w="2664" w:type="dxa"/>
            <w:tcBorders>
              <w:top w:val="single" w:sz="12" w:space="0" w:color="auto"/>
              <w:left w:val="single" w:sz="12" w:space="0" w:color="auto"/>
              <w:bottom w:val="single" w:sz="12" w:space="0" w:color="auto"/>
              <w:right w:val="single" w:sz="12" w:space="0" w:color="auto"/>
            </w:tcBorders>
          </w:tcPr>
          <w:p w14:paraId="1F8ADA7A" w14:textId="23D08917" w:rsidR="00CD749E" w:rsidRPr="00C86E6A" w:rsidRDefault="00CD749E" w:rsidP="00CD749E">
            <w:pPr>
              <w:spacing w:before="60" w:after="60"/>
              <w:ind w:left="0" w:firstLine="0"/>
              <w:jc w:val="left"/>
              <w:rPr>
                <w:rFonts w:asciiTheme="majorBidi" w:hAnsiTheme="majorBidi" w:cstheme="majorBidi"/>
                <w:b/>
                <w:bCs/>
                <w:sz w:val="22"/>
                <w:szCs w:val="22"/>
              </w:rPr>
            </w:pPr>
            <w:r>
              <w:rPr>
                <w:rFonts w:asciiTheme="majorBidi" w:hAnsiTheme="majorBidi" w:cstheme="majorBidi"/>
                <w:b/>
                <w:bCs/>
                <w:sz w:val="22"/>
                <w:szCs w:val="22"/>
              </w:rPr>
              <w:t xml:space="preserve">Prix de l’Offre </w:t>
            </w:r>
            <w:r w:rsidRPr="00C86E6A">
              <w:rPr>
                <w:rFonts w:asciiTheme="majorBidi" w:hAnsiTheme="majorBidi" w:cstheme="majorBidi"/>
                <w:b/>
                <w:bCs/>
                <w:sz w:val="22"/>
                <w:szCs w:val="22"/>
              </w:rPr>
              <w:t>Total</w:t>
            </w:r>
          </w:p>
        </w:tc>
        <w:tc>
          <w:tcPr>
            <w:tcW w:w="1314" w:type="dxa"/>
            <w:tcBorders>
              <w:left w:val="single" w:sz="12" w:space="0" w:color="auto"/>
            </w:tcBorders>
          </w:tcPr>
          <w:p w14:paraId="2CEC307F" w14:textId="77777777" w:rsidR="00CD749E" w:rsidRPr="006C1597" w:rsidRDefault="00CD749E" w:rsidP="00CD749E">
            <w:pPr>
              <w:tabs>
                <w:tab w:val="decimal" w:pos="546"/>
              </w:tabs>
              <w:spacing w:before="60" w:after="60"/>
              <w:ind w:left="0" w:firstLine="0"/>
              <w:jc w:val="left"/>
              <w:rPr>
                <w:rFonts w:asciiTheme="majorBidi" w:hAnsiTheme="majorBidi" w:cstheme="majorBidi"/>
                <w:sz w:val="22"/>
                <w:szCs w:val="22"/>
              </w:rPr>
            </w:pPr>
          </w:p>
        </w:tc>
        <w:tc>
          <w:tcPr>
            <w:tcW w:w="1710" w:type="dxa"/>
          </w:tcPr>
          <w:p w14:paraId="7C0D381F" w14:textId="77777777" w:rsidR="00CD749E" w:rsidRPr="006C1597" w:rsidRDefault="00CD749E" w:rsidP="00CD749E">
            <w:pPr>
              <w:tabs>
                <w:tab w:val="decimal" w:pos="546"/>
              </w:tabs>
              <w:spacing w:before="60" w:after="60"/>
              <w:ind w:left="0" w:firstLine="0"/>
              <w:jc w:val="left"/>
              <w:rPr>
                <w:rFonts w:asciiTheme="majorBidi" w:hAnsiTheme="majorBidi" w:cstheme="majorBidi"/>
                <w:sz w:val="22"/>
                <w:szCs w:val="22"/>
              </w:rPr>
            </w:pPr>
          </w:p>
        </w:tc>
        <w:tc>
          <w:tcPr>
            <w:tcW w:w="1495" w:type="dxa"/>
          </w:tcPr>
          <w:p w14:paraId="222F021D" w14:textId="1227F27A" w:rsidR="00CD749E" w:rsidRPr="006C1597" w:rsidRDefault="00CD749E" w:rsidP="00CD749E">
            <w:pPr>
              <w:tabs>
                <w:tab w:val="decimal" w:pos="1086"/>
              </w:tabs>
              <w:spacing w:before="60" w:after="60"/>
              <w:ind w:left="0" w:firstLine="0"/>
              <w:jc w:val="left"/>
              <w:rPr>
                <w:rFonts w:asciiTheme="majorBidi" w:hAnsiTheme="majorBidi" w:cstheme="majorBidi"/>
                <w:sz w:val="22"/>
                <w:szCs w:val="22"/>
              </w:rPr>
            </w:pPr>
          </w:p>
        </w:tc>
        <w:tc>
          <w:tcPr>
            <w:tcW w:w="2160" w:type="dxa"/>
          </w:tcPr>
          <w:p w14:paraId="0070C7F7" w14:textId="7B1123CD" w:rsidR="00CD749E" w:rsidRPr="00CD749E" w:rsidRDefault="00CD749E" w:rsidP="00CD749E">
            <w:pPr>
              <w:tabs>
                <w:tab w:val="decimal" w:pos="1230"/>
              </w:tabs>
              <w:spacing w:before="60" w:after="60"/>
              <w:ind w:left="0" w:firstLine="0"/>
              <w:jc w:val="left"/>
              <w:rPr>
                <w:rFonts w:asciiTheme="majorBidi" w:hAnsiTheme="majorBidi" w:cstheme="majorBidi"/>
                <w:b/>
                <w:bCs/>
                <w:sz w:val="22"/>
                <w:szCs w:val="22"/>
              </w:rPr>
            </w:pPr>
            <w:r w:rsidRPr="00CD749E">
              <w:rPr>
                <w:rFonts w:asciiTheme="majorBidi" w:hAnsiTheme="majorBidi" w:cstheme="majorBidi"/>
                <w:b/>
                <w:bCs/>
                <w:sz w:val="22"/>
                <w:szCs w:val="22"/>
              </w:rPr>
              <w:t>100.00</w:t>
            </w:r>
          </w:p>
        </w:tc>
      </w:tr>
      <w:tr w:rsidR="000A450A" w:rsidRPr="006C1597" w14:paraId="42810C52" w14:textId="77777777" w:rsidTr="00A70E7F">
        <w:tc>
          <w:tcPr>
            <w:tcW w:w="2664" w:type="dxa"/>
            <w:tcBorders>
              <w:top w:val="single" w:sz="12" w:space="0" w:color="auto"/>
              <w:left w:val="single" w:sz="12" w:space="0" w:color="auto"/>
              <w:bottom w:val="single" w:sz="12" w:space="0" w:color="auto"/>
              <w:right w:val="single" w:sz="12" w:space="0" w:color="auto"/>
            </w:tcBorders>
          </w:tcPr>
          <w:p w14:paraId="0D70A90B" w14:textId="046A80BD" w:rsidR="000A450A" w:rsidRPr="00C86E6A" w:rsidRDefault="000A450A" w:rsidP="00A70E7F">
            <w:pPr>
              <w:spacing w:before="60" w:after="60"/>
              <w:ind w:left="0" w:firstLine="0"/>
              <w:jc w:val="left"/>
              <w:rPr>
                <w:rFonts w:asciiTheme="majorBidi" w:hAnsiTheme="majorBidi" w:cstheme="majorBidi"/>
                <w:b/>
                <w:bCs/>
                <w:sz w:val="22"/>
                <w:szCs w:val="22"/>
              </w:rPr>
            </w:pPr>
            <w:r w:rsidRPr="00C86E6A">
              <w:rPr>
                <w:rFonts w:asciiTheme="majorBidi" w:hAnsiTheme="majorBidi" w:cstheme="majorBidi"/>
                <w:b/>
                <w:bCs/>
                <w:sz w:val="22"/>
                <w:szCs w:val="22"/>
              </w:rPr>
              <w:t>Sommes</w:t>
            </w:r>
            <w:r w:rsidR="00CD749E">
              <w:rPr>
                <w:rFonts w:asciiTheme="majorBidi" w:hAnsiTheme="majorBidi" w:cstheme="majorBidi"/>
                <w:b/>
                <w:bCs/>
                <w:sz w:val="22"/>
                <w:szCs w:val="22"/>
              </w:rPr>
              <w:t xml:space="preserve"> </w:t>
            </w:r>
            <w:r w:rsidR="00487A5A">
              <w:rPr>
                <w:rFonts w:asciiTheme="majorBidi" w:hAnsiTheme="majorBidi" w:cstheme="majorBidi"/>
                <w:b/>
                <w:bCs/>
                <w:sz w:val="22"/>
                <w:szCs w:val="22"/>
              </w:rPr>
              <w:t>P</w:t>
            </w:r>
            <w:r w:rsidR="00CD749E">
              <w:rPr>
                <w:rFonts w:asciiTheme="majorBidi" w:hAnsiTheme="majorBidi" w:cstheme="majorBidi"/>
                <w:b/>
                <w:bCs/>
                <w:sz w:val="22"/>
                <w:szCs w:val="22"/>
              </w:rPr>
              <w:t>rovisionnelles</w:t>
            </w:r>
            <w:r w:rsidRPr="00C86E6A">
              <w:rPr>
                <w:rFonts w:asciiTheme="majorBidi" w:hAnsiTheme="majorBidi" w:cstheme="majorBidi"/>
                <w:b/>
                <w:bCs/>
                <w:sz w:val="22"/>
                <w:szCs w:val="22"/>
              </w:rPr>
              <w:t xml:space="preserve"> exprimées en monnaie nationale</w:t>
            </w:r>
            <w:r w:rsidR="00176058" w:rsidRPr="00C86E6A">
              <w:rPr>
                <w:rFonts w:asciiTheme="majorBidi" w:hAnsiTheme="majorBidi" w:cstheme="majorBidi"/>
                <w:b/>
                <w:bCs/>
                <w:sz w:val="22"/>
                <w:szCs w:val="22"/>
                <w:vertAlign w:val="superscript"/>
              </w:rPr>
              <w:t xml:space="preserve"> </w:t>
            </w:r>
            <w:r w:rsidRPr="00C86E6A">
              <w:rPr>
                <w:rStyle w:val="Appelnotedebasdep"/>
                <w:rFonts w:asciiTheme="majorBidi" w:hAnsiTheme="majorBidi" w:cstheme="majorBidi"/>
                <w:b/>
                <w:bCs/>
                <w:sz w:val="22"/>
                <w:szCs w:val="22"/>
              </w:rPr>
              <w:footnoteReference w:id="21"/>
            </w:r>
          </w:p>
        </w:tc>
        <w:tc>
          <w:tcPr>
            <w:tcW w:w="1314" w:type="dxa"/>
            <w:tcBorders>
              <w:left w:val="single" w:sz="12" w:space="0" w:color="auto"/>
            </w:tcBorders>
          </w:tcPr>
          <w:p w14:paraId="3611B721" w14:textId="456D4FFA" w:rsidR="000A450A" w:rsidRPr="006C1597" w:rsidRDefault="00CD749E" w:rsidP="00176058">
            <w:pPr>
              <w:tabs>
                <w:tab w:val="decimal" w:pos="546"/>
              </w:tabs>
              <w:spacing w:before="60" w:after="60"/>
              <w:ind w:left="0" w:firstLine="0"/>
              <w:jc w:val="left"/>
              <w:rPr>
                <w:rFonts w:asciiTheme="majorBidi" w:hAnsiTheme="majorBidi" w:cstheme="majorBidi"/>
                <w:sz w:val="22"/>
                <w:szCs w:val="22"/>
              </w:rPr>
            </w:pPr>
            <w:r>
              <w:rPr>
                <w:rFonts w:asciiTheme="majorBidi" w:hAnsiTheme="majorBidi" w:cstheme="majorBidi"/>
                <w:sz w:val="22"/>
                <w:szCs w:val="22"/>
              </w:rPr>
              <w:t>A indiquer par le Maître d’Ouvrage</w:t>
            </w:r>
          </w:p>
        </w:tc>
        <w:tc>
          <w:tcPr>
            <w:tcW w:w="1710" w:type="dxa"/>
          </w:tcPr>
          <w:p w14:paraId="60AB464D" w14:textId="77777777" w:rsidR="000A450A" w:rsidRPr="006C1597" w:rsidRDefault="000A450A" w:rsidP="00176058">
            <w:pPr>
              <w:tabs>
                <w:tab w:val="decimal" w:pos="546"/>
              </w:tabs>
              <w:spacing w:before="60" w:after="60"/>
              <w:ind w:left="0" w:firstLine="0"/>
              <w:jc w:val="left"/>
              <w:rPr>
                <w:rFonts w:asciiTheme="majorBidi" w:hAnsiTheme="majorBidi" w:cstheme="majorBidi"/>
                <w:sz w:val="22"/>
                <w:szCs w:val="22"/>
              </w:rPr>
            </w:pPr>
          </w:p>
        </w:tc>
        <w:tc>
          <w:tcPr>
            <w:tcW w:w="1495" w:type="dxa"/>
          </w:tcPr>
          <w:p w14:paraId="25B4E598" w14:textId="1CCC2C8D" w:rsidR="000A450A" w:rsidRPr="006C1597" w:rsidRDefault="00CD749E" w:rsidP="00176058">
            <w:pPr>
              <w:tabs>
                <w:tab w:val="decimal" w:pos="1086"/>
              </w:tabs>
              <w:spacing w:before="60" w:after="60"/>
              <w:ind w:left="0" w:firstLine="0"/>
              <w:jc w:val="left"/>
              <w:rPr>
                <w:rFonts w:asciiTheme="majorBidi" w:hAnsiTheme="majorBidi" w:cstheme="majorBidi"/>
                <w:sz w:val="22"/>
                <w:szCs w:val="22"/>
              </w:rPr>
            </w:pPr>
            <w:r>
              <w:rPr>
                <w:rFonts w:asciiTheme="majorBidi" w:hAnsiTheme="majorBidi" w:cstheme="majorBidi"/>
                <w:sz w:val="22"/>
                <w:szCs w:val="22"/>
              </w:rPr>
              <w:t>A indiquer par le Maître d’Ouvrage</w:t>
            </w:r>
          </w:p>
        </w:tc>
        <w:tc>
          <w:tcPr>
            <w:tcW w:w="2160" w:type="dxa"/>
          </w:tcPr>
          <w:p w14:paraId="27D8C818" w14:textId="77777777" w:rsidR="000A450A" w:rsidRPr="006C1597" w:rsidRDefault="000A450A" w:rsidP="00176058">
            <w:pPr>
              <w:tabs>
                <w:tab w:val="decimal" w:pos="1230"/>
              </w:tabs>
              <w:spacing w:before="60" w:after="60"/>
              <w:ind w:left="0" w:firstLine="0"/>
              <w:jc w:val="left"/>
              <w:rPr>
                <w:rFonts w:asciiTheme="majorBidi" w:hAnsiTheme="majorBidi" w:cstheme="majorBidi"/>
                <w:sz w:val="22"/>
                <w:szCs w:val="22"/>
              </w:rPr>
            </w:pPr>
          </w:p>
        </w:tc>
      </w:tr>
      <w:tr w:rsidR="000A450A" w:rsidRPr="006C1597" w14:paraId="5E163F91" w14:textId="77777777" w:rsidTr="00A70E7F">
        <w:tc>
          <w:tcPr>
            <w:tcW w:w="2664" w:type="dxa"/>
            <w:tcBorders>
              <w:top w:val="single" w:sz="12" w:space="0" w:color="auto"/>
              <w:left w:val="single" w:sz="12" w:space="0" w:color="auto"/>
              <w:bottom w:val="single" w:sz="12" w:space="0" w:color="auto"/>
              <w:right w:val="single" w:sz="12" w:space="0" w:color="auto"/>
            </w:tcBorders>
          </w:tcPr>
          <w:p w14:paraId="6BC28A31" w14:textId="73B93CDA" w:rsidR="000A450A" w:rsidRPr="00C86E6A" w:rsidRDefault="000A450A" w:rsidP="00A70E7F">
            <w:pPr>
              <w:spacing w:before="60" w:after="60"/>
              <w:ind w:left="0" w:firstLine="0"/>
              <w:jc w:val="left"/>
              <w:rPr>
                <w:rFonts w:asciiTheme="majorBidi" w:hAnsiTheme="majorBidi" w:cstheme="majorBidi"/>
                <w:b/>
                <w:bCs/>
                <w:sz w:val="22"/>
                <w:szCs w:val="22"/>
              </w:rPr>
            </w:pPr>
            <w:r w:rsidRPr="00C86E6A">
              <w:rPr>
                <w:rFonts w:asciiTheme="majorBidi" w:hAnsiTheme="majorBidi" w:cstheme="majorBidi"/>
                <w:b/>
                <w:bCs/>
                <w:sz w:val="22"/>
                <w:szCs w:val="22"/>
              </w:rPr>
              <w:t>Total</w:t>
            </w:r>
            <w:r w:rsidR="00CD749E">
              <w:rPr>
                <w:rFonts w:asciiTheme="majorBidi" w:hAnsiTheme="majorBidi" w:cstheme="majorBidi"/>
                <w:b/>
                <w:bCs/>
                <w:sz w:val="22"/>
                <w:szCs w:val="22"/>
              </w:rPr>
              <w:t xml:space="preserve"> du prix de l’</w:t>
            </w:r>
            <w:r w:rsidR="00A70E7F">
              <w:rPr>
                <w:rFonts w:asciiTheme="majorBidi" w:hAnsiTheme="majorBidi" w:cstheme="majorBidi"/>
                <w:b/>
                <w:bCs/>
                <w:sz w:val="22"/>
                <w:szCs w:val="22"/>
              </w:rPr>
              <w:t>O</w:t>
            </w:r>
            <w:r w:rsidR="00CD749E">
              <w:rPr>
                <w:rFonts w:asciiTheme="majorBidi" w:hAnsiTheme="majorBidi" w:cstheme="majorBidi"/>
                <w:b/>
                <w:bCs/>
                <w:sz w:val="22"/>
                <w:szCs w:val="22"/>
              </w:rPr>
              <w:t>ffre (incluant la somme provisionnelle)</w:t>
            </w:r>
          </w:p>
        </w:tc>
        <w:tc>
          <w:tcPr>
            <w:tcW w:w="1314" w:type="dxa"/>
            <w:tcBorders>
              <w:left w:val="single" w:sz="12" w:space="0" w:color="auto"/>
            </w:tcBorders>
          </w:tcPr>
          <w:p w14:paraId="213C62ED" w14:textId="77777777" w:rsidR="000A450A" w:rsidRPr="006C1597" w:rsidRDefault="000A450A" w:rsidP="00176058">
            <w:pPr>
              <w:tabs>
                <w:tab w:val="decimal" w:pos="546"/>
              </w:tabs>
              <w:spacing w:before="60" w:after="60"/>
              <w:ind w:left="0" w:firstLine="0"/>
              <w:rPr>
                <w:rFonts w:asciiTheme="majorBidi" w:hAnsiTheme="majorBidi" w:cstheme="majorBidi"/>
                <w:sz w:val="22"/>
                <w:szCs w:val="22"/>
              </w:rPr>
            </w:pPr>
          </w:p>
        </w:tc>
        <w:tc>
          <w:tcPr>
            <w:tcW w:w="1710" w:type="dxa"/>
          </w:tcPr>
          <w:p w14:paraId="24ABF1F2" w14:textId="77777777" w:rsidR="000A450A" w:rsidRPr="006C1597" w:rsidRDefault="000A450A" w:rsidP="00176058">
            <w:pPr>
              <w:tabs>
                <w:tab w:val="decimal" w:pos="546"/>
              </w:tabs>
              <w:spacing w:before="60" w:after="60"/>
              <w:ind w:left="0" w:firstLine="0"/>
              <w:rPr>
                <w:rFonts w:asciiTheme="majorBidi" w:hAnsiTheme="majorBidi" w:cstheme="majorBidi"/>
                <w:sz w:val="22"/>
                <w:szCs w:val="22"/>
              </w:rPr>
            </w:pPr>
          </w:p>
        </w:tc>
        <w:tc>
          <w:tcPr>
            <w:tcW w:w="1495" w:type="dxa"/>
          </w:tcPr>
          <w:p w14:paraId="4CF5510F" w14:textId="384CCF6D" w:rsidR="000A450A" w:rsidRPr="006C1597" w:rsidRDefault="000A450A" w:rsidP="00176058">
            <w:pPr>
              <w:spacing w:before="60" w:after="60"/>
              <w:ind w:left="0" w:firstLine="0"/>
              <w:rPr>
                <w:rFonts w:asciiTheme="majorBidi" w:hAnsiTheme="majorBidi" w:cstheme="majorBidi"/>
                <w:sz w:val="22"/>
                <w:szCs w:val="22"/>
              </w:rPr>
            </w:pPr>
          </w:p>
        </w:tc>
        <w:tc>
          <w:tcPr>
            <w:tcW w:w="2160" w:type="dxa"/>
          </w:tcPr>
          <w:p w14:paraId="253ADBFD" w14:textId="77777777" w:rsidR="000A450A" w:rsidRPr="006C1597" w:rsidRDefault="000A450A" w:rsidP="00176058">
            <w:pPr>
              <w:tabs>
                <w:tab w:val="decimal" w:pos="1230"/>
              </w:tabs>
              <w:spacing w:before="60" w:after="60"/>
              <w:ind w:left="0" w:firstLine="0"/>
              <w:rPr>
                <w:rFonts w:asciiTheme="majorBidi" w:hAnsiTheme="majorBidi" w:cstheme="majorBidi"/>
                <w:sz w:val="22"/>
                <w:szCs w:val="22"/>
              </w:rPr>
            </w:pPr>
            <w:r w:rsidRPr="006C1597">
              <w:rPr>
                <w:rFonts w:asciiTheme="majorBidi" w:hAnsiTheme="majorBidi" w:cstheme="majorBidi"/>
                <w:sz w:val="22"/>
                <w:szCs w:val="22"/>
              </w:rPr>
              <w:t>100</w:t>
            </w:r>
          </w:p>
        </w:tc>
      </w:tr>
    </w:tbl>
    <w:p w14:paraId="4B433E41" w14:textId="77777777" w:rsidR="00487A5A" w:rsidRDefault="00487A5A" w:rsidP="00CD749E">
      <w:pPr>
        <w:tabs>
          <w:tab w:val="left" w:leader="underscore" w:pos="3969"/>
        </w:tabs>
        <w:spacing w:before="240" w:after="0"/>
        <w:ind w:left="0" w:firstLine="0"/>
        <w:rPr>
          <w:rFonts w:asciiTheme="majorBidi" w:hAnsiTheme="majorBidi" w:cstheme="majorBidi"/>
          <w:sz w:val="22"/>
          <w:szCs w:val="22"/>
        </w:rPr>
      </w:pPr>
    </w:p>
    <w:p w14:paraId="1B337B3B" w14:textId="09E95431" w:rsidR="000A450A" w:rsidRPr="00A42F4A" w:rsidRDefault="00487A5A" w:rsidP="00487A5A">
      <w:pPr>
        <w:tabs>
          <w:tab w:val="left" w:leader="underscore" w:pos="3969"/>
        </w:tabs>
        <w:spacing w:before="240" w:after="0"/>
        <w:ind w:left="0" w:firstLine="0"/>
        <w:jc w:val="center"/>
        <w:rPr>
          <w:rFonts w:asciiTheme="majorBidi" w:hAnsiTheme="majorBidi" w:cstheme="majorBidi"/>
          <w:b/>
          <w:bCs/>
          <w:sz w:val="28"/>
          <w:szCs w:val="28"/>
        </w:rPr>
      </w:pPr>
      <w:r w:rsidRPr="00A42F4A">
        <w:rPr>
          <w:rFonts w:asciiTheme="majorBidi" w:hAnsiTheme="majorBidi" w:cstheme="majorBidi"/>
          <w:b/>
          <w:bCs/>
          <w:sz w:val="28"/>
          <w:szCs w:val="28"/>
        </w:rPr>
        <w:lastRenderedPageBreak/>
        <w:t>Tableau : Option B</w:t>
      </w:r>
    </w:p>
    <w:p w14:paraId="574FA4B4" w14:textId="4D7119FA" w:rsidR="00487A5A" w:rsidRPr="00487A5A" w:rsidRDefault="00487A5A" w:rsidP="00487A5A">
      <w:pPr>
        <w:tabs>
          <w:tab w:val="left" w:leader="underscore" w:pos="3969"/>
        </w:tabs>
        <w:spacing w:before="240" w:after="0"/>
        <w:ind w:left="0" w:firstLine="0"/>
        <w:jc w:val="left"/>
        <w:rPr>
          <w:rFonts w:asciiTheme="majorBidi" w:hAnsiTheme="majorBidi" w:cstheme="majorBidi"/>
          <w:b/>
          <w:bCs/>
          <w:sz w:val="22"/>
          <w:szCs w:val="22"/>
        </w:rPr>
      </w:pPr>
      <w:r w:rsidRPr="006C1597">
        <w:rPr>
          <w:b/>
          <w:i/>
          <w:szCs w:val="24"/>
        </w:rPr>
        <w:t xml:space="preserve">A utiliser seulement avec l’Option B : Prix libellé directement dans la monnaie nationale spécifiée dans les Données particulières de l’Appel d’offres et dans d’autres monnaies. </w:t>
      </w:r>
      <w:r w:rsidRPr="006C1597">
        <w:rPr>
          <w:i/>
          <w:szCs w:val="24"/>
        </w:rPr>
        <w:t>(Article 15.1 des IS)</w:t>
      </w:r>
    </w:p>
    <w:p w14:paraId="46D70DA4" w14:textId="77777777" w:rsidR="00487A5A" w:rsidRDefault="00487A5A" w:rsidP="00176058">
      <w:pPr>
        <w:tabs>
          <w:tab w:val="left" w:leader="underscore" w:pos="9214"/>
        </w:tabs>
        <w:ind w:left="0" w:firstLine="0"/>
        <w:rPr>
          <w:sz w:val="22"/>
        </w:rPr>
      </w:pPr>
    </w:p>
    <w:p w14:paraId="04A1B8E8" w14:textId="777C0C8F" w:rsidR="000A450A" w:rsidRPr="006C1597" w:rsidRDefault="000A450A" w:rsidP="00A42F4A">
      <w:pPr>
        <w:tabs>
          <w:tab w:val="left" w:leader="underscore" w:pos="9214"/>
        </w:tabs>
        <w:ind w:left="0" w:firstLine="0"/>
        <w:jc w:val="left"/>
        <w:rPr>
          <w:i/>
          <w:szCs w:val="24"/>
          <w:u w:val="single"/>
        </w:rPr>
      </w:pPr>
      <w:r w:rsidRPr="006C1597">
        <w:rPr>
          <w:sz w:val="22"/>
        </w:rPr>
        <w:t xml:space="preserve">Récapitulatif du (des) montant(s) de la </w:t>
      </w:r>
      <w:r w:rsidR="009128BE" w:rsidRPr="006C1597">
        <w:rPr>
          <w:sz w:val="22"/>
        </w:rPr>
        <w:t>S</w:t>
      </w:r>
      <w:r w:rsidRPr="006C1597">
        <w:rPr>
          <w:sz w:val="22"/>
        </w:rPr>
        <w:t xml:space="preserve">oumission pour </w:t>
      </w:r>
      <w:r w:rsidR="00A42F4A">
        <w:rPr>
          <w:szCs w:val="24"/>
        </w:rPr>
        <w:t xml:space="preserve">__________ </w:t>
      </w:r>
      <w:r w:rsidRPr="006C1597">
        <w:rPr>
          <w:b/>
          <w:szCs w:val="24"/>
        </w:rPr>
        <w:t xml:space="preserve"> </w:t>
      </w:r>
      <w:r w:rsidRPr="006C1597">
        <w:rPr>
          <w:i/>
          <w:szCs w:val="24"/>
        </w:rPr>
        <w:t>[insérer l’intitulé de la section de Travaux]</w:t>
      </w:r>
      <w:r w:rsidRPr="006C1597">
        <w:rPr>
          <w:rStyle w:val="Appelnotedebasdep"/>
          <w:iCs/>
          <w:szCs w:val="24"/>
        </w:rPr>
        <w:footnoteReference w:id="22"/>
      </w:r>
    </w:p>
    <w:tbl>
      <w:tblPr>
        <w:tblW w:w="9356" w:type="dxa"/>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38"/>
        <w:gridCol w:w="4418"/>
      </w:tblGrid>
      <w:tr w:rsidR="000A450A" w:rsidRPr="006C1597" w14:paraId="3F03BBE1" w14:textId="77777777" w:rsidTr="00660762">
        <w:tc>
          <w:tcPr>
            <w:tcW w:w="4938" w:type="dxa"/>
            <w:tcBorders>
              <w:top w:val="single" w:sz="12" w:space="0" w:color="auto"/>
              <w:bottom w:val="single" w:sz="12" w:space="0" w:color="auto"/>
            </w:tcBorders>
          </w:tcPr>
          <w:p w14:paraId="1B2D2054" w14:textId="0C585D41" w:rsidR="000A450A" w:rsidRPr="006C1597" w:rsidRDefault="000A450A" w:rsidP="00176058">
            <w:pPr>
              <w:spacing w:before="60" w:after="60"/>
              <w:jc w:val="center"/>
              <w:rPr>
                <w:b/>
                <w:bCs/>
                <w:sz w:val="22"/>
              </w:rPr>
            </w:pPr>
            <w:r w:rsidRPr="006C1597">
              <w:rPr>
                <w:b/>
                <w:bCs/>
                <w:sz w:val="22"/>
              </w:rPr>
              <w:t>Nom des monnaies</w:t>
            </w:r>
          </w:p>
        </w:tc>
        <w:tc>
          <w:tcPr>
            <w:tcW w:w="4418" w:type="dxa"/>
            <w:tcBorders>
              <w:top w:val="single" w:sz="12" w:space="0" w:color="auto"/>
              <w:bottom w:val="single" w:sz="12" w:space="0" w:color="auto"/>
            </w:tcBorders>
          </w:tcPr>
          <w:p w14:paraId="2D3E02F2" w14:textId="36A21BCB" w:rsidR="000A450A" w:rsidRPr="006C1597" w:rsidRDefault="000A450A" w:rsidP="00BE4B6F">
            <w:pPr>
              <w:spacing w:before="60" w:after="60"/>
              <w:jc w:val="center"/>
              <w:rPr>
                <w:b/>
                <w:bCs/>
                <w:sz w:val="22"/>
              </w:rPr>
            </w:pPr>
            <w:r w:rsidRPr="006C1597">
              <w:rPr>
                <w:b/>
                <w:bCs/>
                <w:sz w:val="22"/>
              </w:rPr>
              <w:t xml:space="preserve">Montants </w:t>
            </w:r>
            <w:r w:rsidR="00660762">
              <w:rPr>
                <w:b/>
                <w:bCs/>
                <w:sz w:val="22"/>
              </w:rPr>
              <w:t>à payer</w:t>
            </w:r>
          </w:p>
        </w:tc>
      </w:tr>
      <w:tr w:rsidR="000A450A" w:rsidRPr="006C1597" w14:paraId="26FDAEF1" w14:textId="77777777" w:rsidTr="00660762">
        <w:tc>
          <w:tcPr>
            <w:tcW w:w="4938" w:type="dxa"/>
            <w:tcBorders>
              <w:top w:val="single" w:sz="12" w:space="0" w:color="auto"/>
            </w:tcBorders>
          </w:tcPr>
          <w:p w14:paraId="0D4B88E6" w14:textId="43177F7B" w:rsidR="000A450A" w:rsidRPr="006C1597" w:rsidRDefault="000A450A" w:rsidP="00BE4B6F">
            <w:pPr>
              <w:spacing w:before="60" w:after="60"/>
              <w:rPr>
                <w:sz w:val="22"/>
              </w:rPr>
            </w:pPr>
            <w:r w:rsidRPr="006C1597">
              <w:rPr>
                <w:sz w:val="22"/>
              </w:rPr>
              <w:t>Monnaie nationale</w:t>
            </w:r>
            <w:r w:rsidR="00CD749E">
              <w:rPr>
                <w:sz w:val="22"/>
              </w:rPr>
              <w:t> : ______________________</w:t>
            </w:r>
          </w:p>
        </w:tc>
        <w:tc>
          <w:tcPr>
            <w:tcW w:w="4418" w:type="dxa"/>
            <w:tcBorders>
              <w:top w:val="single" w:sz="12" w:space="0" w:color="auto"/>
            </w:tcBorders>
          </w:tcPr>
          <w:p w14:paraId="25CF9116" w14:textId="77777777" w:rsidR="000A450A" w:rsidRPr="006C1597" w:rsidRDefault="000A450A" w:rsidP="00BE4B6F">
            <w:pPr>
              <w:tabs>
                <w:tab w:val="decimal" w:pos="2490"/>
              </w:tabs>
              <w:spacing w:before="60" w:after="60"/>
              <w:rPr>
                <w:sz w:val="22"/>
              </w:rPr>
            </w:pPr>
          </w:p>
        </w:tc>
      </w:tr>
      <w:tr w:rsidR="000A450A" w:rsidRPr="006C1597" w14:paraId="7B9DB0C8" w14:textId="77777777" w:rsidTr="00660762">
        <w:tc>
          <w:tcPr>
            <w:tcW w:w="4938" w:type="dxa"/>
          </w:tcPr>
          <w:p w14:paraId="6D2D24FF" w14:textId="65BC2418" w:rsidR="000A450A" w:rsidRPr="006C1597" w:rsidRDefault="00CD749E" w:rsidP="002612B1">
            <w:pPr>
              <w:spacing w:before="60" w:after="60"/>
              <w:jc w:val="left"/>
              <w:rPr>
                <w:sz w:val="22"/>
              </w:rPr>
            </w:pPr>
            <w:r>
              <w:rPr>
                <w:sz w:val="22"/>
              </w:rPr>
              <w:t>M</w:t>
            </w:r>
            <w:r w:rsidR="000A450A" w:rsidRPr="006C1597">
              <w:rPr>
                <w:sz w:val="22"/>
              </w:rPr>
              <w:t xml:space="preserve">onnaie </w:t>
            </w:r>
            <w:r>
              <w:rPr>
                <w:sz w:val="22"/>
              </w:rPr>
              <w:t xml:space="preserve">étrangère </w:t>
            </w:r>
            <w:r w:rsidR="003662D6">
              <w:rPr>
                <w:sz w:val="22"/>
              </w:rPr>
              <w:t>#</w:t>
            </w:r>
            <w:r w:rsidR="000A450A" w:rsidRPr="006C1597">
              <w:rPr>
                <w:sz w:val="22"/>
              </w:rPr>
              <w:t>1</w:t>
            </w:r>
            <w:r>
              <w:rPr>
                <w:sz w:val="22"/>
              </w:rPr>
              <w:t> : ________________________</w:t>
            </w:r>
          </w:p>
        </w:tc>
        <w:tc>
          <w:tcPr>
            <w:tcW w:w="4418" w:type="dxa"/>
          </w:tcPr>
          <w:p w14:paraId="77F1357B" w14:textId="77777777" w:rsidR="000A450A" w:rsidRPr="006C1597" w:rsidRDefault="000A450A" w:rsidP="00BE4B6F">
            <w:pPr>
              <w:tabs>
                <w:tab w:val="decimal" w:pos="2490"/>
              </w:tabs>
              <w:spacing w:before="60" w:after="60"/>
              <w:rPr>
                <w:sz w:val="22"/>
              </w:rPr>
            </w:pPr>
          </w:p>
        </w:tc>
      </w:tr>
      <w:tr w:rsidR="000A450A" w:rsidRPr="006C1597" w14:paraId="23A10F4E" w14:textId="77777777" w:rsidTr="00660762">
        <w:tc>
          <w:tcPr>
            <w:tcW w:w="4938" w:type="dxa"/>
          </w:tcPr>
          <w:p w14:paraId="6B93E7A8" w14:textId="32B14A63" w:rsidR="000A450A" w:rsidRPr="006C1597" w:rsidRDefault="00660762" w:rsidP="002612B1">
            <w:pPr>
              <w:spacing w:before="60" w:after="60"/>
              <w:jc w:val="left"/>
              <w:rPr>
                <w:sz w:val="22"/>
              </w:rPr>
            </w:pPr>
            <w:r>
              <w:rPr>
                <w:sz w:val="22"/>
              </w:rPr>
              <w:t>M</w:t>
            </w:r>
            <w:r w:rsidR="000A450A" w:rsidRPr="006C1597">
              <w:rPr>
                <w:sz w:val="22"/>
              </w:rPr>
              <w:t xml:space="preserve">onnaie </w:t>
            </w:r>
            <w:r>
              <w:rPr>
                <w:sz w:val="22"/>
              </w:rPr>
              <w:t xml:space="preserve">étrangère </w:t>
            </w:r>
            <w:r w:rsidR="003662D6">
              <w:rPr>
                <w:sz w:val="22"/>
              </w:rPr>
              <w:t>#</w:t>
            </w:r>
            <w:r w:rsidR="000A450A" w:rsidRPr="006C1597">
              <w:rPr>
                <w:sz w:val="22"/>
              </w:rPr>
              <w:t>2</w:t>
            </w:r>
            <w:r w:rsidR="00CD749E">
              <w:rPr>
                <w:sz w:val="22"/>
              </w:rPr>
              <w:t> :</w:t>
            </w:r>
            <w:r>
              <w:rPr>
                <w:sz w:val="22"/>
              </w:rPr>
              <w:t xml:space="preserve"> </w:t>
            </w:r>
            <w:r w:rsidR="00CD749E">
              <w:rPr>
                <w:sz w:val="22"/>
              </w:rPr>
              <w:t>________________________</w:t>
            </w:r>
          </w:p>
        </w:tc>
        <w:tc>
          <w:tcPr>
            <w:tcW w:w="4418" w:type="dxa"/>
          </w:tcPr>
          <w:p w14:paraId="242B13BD" w14:textId="77777777" w:rsidR="000A450A" w:rsidRPr="006C1597" w:rsidRDefault="000A450A" w:rsidP="00BE4B6F">
            <w:pPr>
              <w:tabs>
                <w:tab w:val="decimal" w:pos="2490"/>
              </w:tabs>
              <w:spacing w:before="60" w:after="60"/>
              <w:rPr>
                <w:sz w:val="22"/>
              </w:rPr>
            </w:pPr>
          </w:p>
        </w:tc>
      </w:tr>
      <w:tr w:rsidR="000A450A" w:rsidRPr="006C1597" w14:paraId="395D11D2" w14:textId="77777777" w:rsidTr="00660762">
        <w:tc>
          <w:tcPr>
            <w:tcW w:w="4938" w:type="dxa"/>
          </w:tcPr>
          <w:p w14:paraId="74D4EE69" w14:textId="6892D62F" w:rsidR="000A450A" w:rsidRPr="006C1597" w:rsidRDefault="00660762" w:rsidP="002612B1">
            <w:pPr>
              <w:spacing w:before="60" w:after="60"/>
              <w:jc w:val="left"/>
              <w:rPr>
                <w:sz w:val="22"/>
              </w:rPr>
            </w:pPr>
            <w:r>
              <w:rPr>
                <w:sz w:val="22"/>
              </w:rPr>
              <w:t>M</w:t>
            </w:r>
            <w:r w:rsidR="000A450A" w:rsidRPr="006C1597">
              <w:rPr>
                <w:sz w:val="22"/>
              </w:rPr>
              <w:t xml:space="preserve">onnaie </w:t>
            </w:r>
            <w:r>
              <w:rPr>
                <w:sz w:val="22"/>
              </w:rPr>
              <w:t xml:space="preserve">étrangère </w:t>
            </w:r>
            <w:r w:rsidR="003662D6">
              <w:rPr>
                <w:sz w:val="22"/>
              </w:rPr>
              <w:t>#</w:t>
            </w:r>
            <w:r w:rsidR="000A450A" w:rsidRPr="006C1597">
              <w:rPr>
                <w:sz w:val="22"/>
              </w:rPr>
              <w:t>3</w:t>
            </w:r>
            <w:r w:rsidR="00CD749E">
              <w:rPr>
                <w:sz w:val="22"/>
              </w:rPr>
              <w:t> : ________________________</w:t>
            </w:r>
          </w:p>
        </w:tc>
        <w:tc>
          <w:tcPr>
            <w:tcW w:w="4418" w:type="dxa"/>
          </w:tcPr>
          <w:p w14:paraId="27CB3280" w14:textId="77777777" w:rsidR="000A450A" w:rsidRPr="006C1597" w:rsidRDefault="000A450A" w:rsidP="00BE4B6F">
            <w:pPr>
              <w:tabs>
                <w:tab w:val="decimal" w:pos="2490"/>
              </w:tabs>
              <w:spacing w:before="60" w:after="60"/>
              <w:rPr>
                <w:sz w:val="22"/>
              </w:rPr>
            </w:pPr>
          </w:p>
        </w:tc>
      </w:tr>
      <w:tr w:rsidR="000A450A" w:rsidRPr="006C1597" w14:paraId="3EA8374D" w14:textId="77777777" w:rsidTr="00660762">
        <w:tc>
          <w:tcPr>
            <w:tcW w:w="4938" w:type="dxa"/>
          </w:tcPr>
          <w:p w14:paraId="42817D68" w14:textId="794A4B44" w:rsidR="000A450A" w:rsidRPr="006C1597" w:rsidRDefault="000A450A" w:rsidP="00660762">
            <w:pPr>
              <w:spacing w:before="60" w:after="60"/>
              <w:ind w:left="10" w:hanging="10"/>
              <w:rPr>
                <w:sz w:val="22"/>
              </w:rPr>
            </w:pPr>
            <w:r w:rsidRPr="006C1597">
              <w:rPr>
                <w:sz w:val="22"/>
              </w:rPr>
              <w:t xml:space="preserve">Sommes </w:t>
            </w:r>
            <w:r w:rsidR="00660762">
              <w:rPr>
                <w:sz w:val="22"/>
              </w:rPr>
              <w:t xml:space="preserve">provisionnelles </w:t>
            </w:r>
            <w:r w:rsidRPr="006C1597">
              <w:rPr>
                <w:sz w:val="22"/>
              </w:rPr>
              <w:t xml:space="preserve">exprimées en monnaie nationale </w:t>
            </w:r>
            <w:r w:rsidRPr="006C1597">
              <w:rPr>
                <w:rStyle w:val="Appelnotedebasdep"/>
                <w:sz w:val="22"/>
              </w:rPr>
              <w:footnoteReference w:id="23"/>
            </w:r>
          </w:p>
        </w:tc>
        <w:tc>
          <w:tcPr>
            <w:tcW w:w="4418" w:type="dxa"/>
          </w:tcPr>
          <w:p w14:paraId="7CB4C9A2" w14:textId="2A0A81D3" w:rsidR="000A450A" w:rsidRPr="006C1597" w:rsidRDefault="00660762" w:rsidP="00BE4B6F">
            <w:pPr>
              <w:tabs>
                <w:tab w:val="decimal" w:pos="2490"/>
              </w:tabs>
              <w:spacing w:before="60" w:after="60"/>
              <w:rPr>
                <w:sz w:val="22"/>
              </w:rPr>
            </w:pPr>
            <w:r>
              <w:rPr>
                <w:sz w:val="22"/>
              </w:rPr>
              <w:t>[à indiquer par le Maître d’Ouvrage]</w:t>
            </w:r>
          </w:p>
        </w:tc>
      </w:tr>
    </w:tbl>
    <w:p w14:paraId="565E4ABB" w14:textId="77777777" w:rsidR="000A450A" w:rsidRPr="006C1597" w:rsidRDefault="000A450A" w:rsidP="003651A5">
      <w:pPr>
        <w:tabs>
          <w:tab w:val="left" w:pos="360"/>
        </w:tabs>
        <w:ind w:left="360" w:hanging="360"/>
        <w:jc w:val="right"/>
        <w:rPr>
          <w:sz w:val="22"/>
        </w:rPr>
      </w:pPr>
    </w:p>
    <w:p w14:paraId="57396A40" w14:textId="77777777" w:rsidR="008D3FD0" w:rsidRPr="006C1597" w:rsidRDefault="008D3FD0">
      <w:pPr>
        <w:tabs>
          <w:tab w:val="left" w:pos="360"/>
        </w:tabs>
        <w:ind w:left="360" w:hanging="360"/>
        <w:jc w:val="right"/>
      </w:pPr>
    </w:p>
    <w:p w14:paraId="2D65B37D" w14:textId="77777777" w:rsidR="000A450A" w:rsidRPr="006C1597" w:rsidRDefault="000A450A" w:rsidP="008D3FD0">
      <w:pPr>
        <w:tabs>
          <w:tab w:val="left" w:pos="360"/>
        </w:tabs>
        <w:ind w:left="360" w:hanging="360"/>
        <w:jc w:val="left"/>
        <w:rPr>
          <w:sz w:val="22"/>
        </w:rPr>
      </w:pPr>
      <w:r w:rsidRPr="006C1597">
        <w:br w:type="page"/>
      </w:r>
    </w:p>
    <w:tbl>
      <w:tblPr>
        <w:tblW w:w="0" w:type="auto"/>
        <w:tblLayout w:type="fixed"/>
        <w:tblLook w:val="0000" w:firstRow="0" w:lastRow="0" w:firstColumn="0" w:lastColumn="0" w:noHBand="0" w:noVBand="0"/>
      </w:tblPr>
      <w:tblGrid>
        <w:gridCol w:w="9198"/>
      </w:tblGrid>
      <w:tr w:rsidR="00A905BF" w:rsidRPr="001A781C" w14:paraId="31EC422C" w14:textId="77777777" w:rsidTr="00184DA1">
        <w:trPr>
          <w:trHeight w:val="900"/>
        </w:trPr>
        <w:tc>
          <w:tcPr>
            <w:tcW w:w="9198" w:type="dxa"/>
            <w:vAlign w:val="center"/>
          </w:tcPr>
          <w:p w14:paraId="000DF13C" w14:textId="256566B2" w:rsidR="00A905BF" w:rsidRPr="00A76396" w:rsidRDefault="00675487" w:rsidP="00184DA1">
            <w:pPr>
              <w:pStyle w:val="SectionVHeader"/>
              <w:rPr>
                <w:i/>
                <w:lang w:val="fr-FR"/>
              </w:rPr>
            </w:pPr>
            <w:bookmarkStart w:id="157" w:name="_Toc163966135"/>
            <w:bookmarkStart w:id="158" w:name="_Toc67047474"/>
            <w:r w:rsidRPr="00A76396">
              <w:rPr>
                <w:lang w:val="fr-FR"/>
              </w:rPr>
              <w:lastRenderedPageBreak/>
              <w:t xml:space="preserve">Bordereau des Prix Unitaires et </w:t>
            </w:r>
            <w:r w:rsidR="00DF60E3" w:rsidRPr="00A76396">
              <w:rPr>
                <w:lang w:val="fr-FR"/>
              </w:rPr>
              <w:t xml:space="preserve">Détail </w:t>
            </w:r>
            <w:r w:rsidR="00A905BF" w:rsidRPr="00A76396">
              <w:rPr>
                <w:lang w:val="fr-FR"/>
              </w:rPr>
              <w:t>Quantitatif</w:t>
            </w:r>
            <w:bookmarkEnd w:id="157"/>
            <w:bookmarkEnd w:id="158"/>
            <w:r w:rsidR="00DF60E3" w:rsidRPr="00A76396">
              <w:rPr>
                <w:lang w:val="fr-FR"/>
              </w:rPr>
              <w:t xml:space="preserve"> et Estimatif</w:t>
            </w:r>
          </w:p>
        </w:tc>
      </w:tr>
    </w:tbl>
    <w:p w14:paraId="4BF84957" w14:textId="74104F3B" w:rsidR="00A905BF" w:rsidRPr="00FA4C6C" w:rsidRDefault="00A905BF" w:rsidP="00E7759D">
      <w:pPr>
        <w:suppressAutoHyphens/>
        <w:spacing w:after="120"/>
        <w:ind w:left="0" w:firstLine="0"/>
      </w:pPr>
    </w:p>
    <w:p w14:paraId="0F227483" w14:textId="66BAB6DC" w:rsidR="00A905BF" w:rsidRDefault="00A905BF" w:rsidP="00A905BF">
      <w:r w:rsidRPr="003261FD">
        <w:rPr>
          <w:b/>
          <w:lang w:val="fr"/>
        </w:rPr>
        <w:br w:type="page"/>
      </w:r>
    </w:p>
    <w:p w14:paraId="2A26D1AC" w14:textId="77777777" w:rsidR="0026372E" w:rsidRPr="006C1597" w:rsidRDefault="0026372E" w:rsidP="00176058">
      <w:pPr>
        <w:spacing w:before="360" w:after="120"/>
        <w:rPr>
          <w:b/>
        </w:rPr>
      </w:pPr>
    </w:p>
    <w:p w14:paraId="462C5CC4" w14:textId="28D784B9" w:rsidR="000A450A" w:rsidRPr="006C1597" w:rsidRDefault="000A450A" w:rsidP="00176058">
      <w:pPr>
        <w:pStyle w:val="Sec4head1"/>
      </w:pPr>
      <w:bookmarkStart w:id="159" w:name="_Toc82167733"/>
      <w:bookmarkStart w:id="160" w:name="_Toc327863859"/>
      <w:bookmarkStart w:id="161" w:name="_Toc479200520"/>
      <w:bookmarkStart w:id="162" w:name="_Toc206858228"/>
      <w:bookmarkStart w:id="163" w:name="_Toc206858408"/>
      <w:bookmarkStart w:id="164" w:name="_Toc206858637"/>
      <w:r w:rsidRPr="00A76396">
        <w:rPr>
          <w:sz w:val="28"/>
        </w:rPr>
        <w:t>Formulaire</w:t>
      </w:r>
      <w:r w:rsidR="0002704F" w:rsidRPr="00A76396">
        <w:rPr>
          <w:sz w:val="28"/>
        </w:rPr>
        <w:t>s</w:t>
      </w:r>
      <w:r w:rsidRPr="00A76396">
        <w:rPr>
          <w:sz w:val="28"/>
        </w:rPr>
        <w:t xml:space="preserve"> d</w:t>
      </w:r>
      <w:r w:rsidR="00E7759D" w:rsidRPr="00A76396">
        <w:rPr>
          <w:sz w:val="28"/>
        </w:rPr>
        <w:t>e</w:t>
      </w:r>
      <w:r w:rsidRPr="00A76396">
        <w:rPr>
          <w:sz w:val="28"/>
        </w:rPr>
        <w:t xml:space="preserve"> </w:t>
      </w:r>
      <w:r w:rsidR="0002704F" w:rsidRPr="00A76396">
        <w:rPr>
          <w:sz w:val="28"/>
        </w:rPr>
        <w:t xml:space="preserve">Bordereau des prix et de Détail </w:t>
      </w:r>
      <w:r w:rsidR="0002704F" w:rsidRPr="00A76396">
        <w:rPr>
          <w:sz w:val="28"/>
        </w:rPr>
        <w:br/>
        <w:t>Quantitatif et Estimatif</w:t>
      </w:r>
      <w:bookmarkEnd w:id="159"/>
      <w:bookmarkEnd w:id="160"/>
      <w:bookmarkEnd w:id="161"/>
      <w:bookmarkEnd w:id="162"/>
      <w:bookmarkEnd w:id="163"/>
      <w:bookmarkEnd w:id="164"/>
    </w:p>
    <w:p w14:paraId="66FD3CDA" w14:textId="77777777" w:rsidR="000A450A" w:rsidRPr="006C1597" w:rsidRDefault="000A450A" w:rsidP="009C7161">
      <w:pPr>
        <w:pStyle w:val="SectionIVHeader-2"/>
        <w:jc w:val="left"/>
      </w:pPr>
      <w:bookmarkStart w:id="165" w:name="_Toc327863860"/>
      <w:r w:rsidRPr="006C1597">
        <w:t>A.</w:t>
      </w:r>
      <w:r w:rsidRPr="006C1597">
        <w:tab/>
        <w:t>Préambule</w:t>
      </w:r>
      <w:bookmarkEnd w:id="165"/>
    </w:p>
    <w:p w14:paraId="57B6DB6A" w14:textId="24BC0BFF" w:rsidR="000A450A" w:rsidRPr="006C1597" w:rsidRDefault="000A450A" w:rsidP="00AE5014">
      <w:pPr>
        <w:numPr>
          <w:ilvl w:val="0"/>
          <w:numId w:val="18"/>
        </w:numPr>
        <w:spacing w:after="240"/>
        <w:rPr>
          <w:szCs w:val="24"/>
        </w:rPr>
      </w:pPr>
      <w:r w:rsidRPr="006C1597">
        <w:rPr>
          <w:szCs w:val="24"/>
        </w:rPr>
        <w:t xml:space="preserve">Le </w:t>
      </w:r>
      <w:r w:rsidR="0002704F">
        <w:rPr>
          <w:szCs w:val="24"/>
        </w:rPr>
        <w:t xml:space="preserve">Bordereau des Prix et le </w:t>
      </w:r>
      <w:r w:rsidR="00DF60E3">
        <w:rPr>
          <w:szCs w:val="24"/>
        </w:rPr>
        <w:t>Détail Quantitatif et Estimatif</w:t>
      </w:r>
      <w:r w:rsidRPr="006C1597">
        <w:rPr>
          <w:szCs w:val="24"/>
        </w:rPr>
        <w:t xml:space="preserve"> doi</w:t>
      </w:r>
      <w:r w:rsidR="0002704F">
        <w:rPr>
          <w:szCs w:val="24"/>
        </w:rPr>
        <w:t>ven</w:t>
      </w:r>
      <w:r w:rsidRPr="006C1597">
        <w:rPr>
          <w:szCs w:val="24"/>
        </w:rPr>
        <w:t xml:space="preserve">t être pris en compte par le Soumissionnaire conjointement avec les Instructions aux </w:t>
      </w:r>
      <w:r w:rsidR="00861253">
        <w:rPr>
          <w:szCs w:val="24"/>
        </w:rPr>
        <w:t>S</w:t>
      </w:r>
      <w:r w:rsidRPr="006C1597">
        <w:rPr>
          <w:szCs w:val="24"/>
        </w:rPr>
        <w:t xml:space="preserve">oumissionnaires, les Cahiers des Clauses administratives générales et particulières, les Spécifications </w:t>
      </w:r>
      <w:r w:rsidR="003662D6">
        <w:rPr>
          <w:szCs w:val="24"/>
        </w:rPr>
        <w:t>T</w:t>
      </w:r>
      <w:r w:rsidRPr="006C1597">
        <w:rPr>
          <w:szCs w:val="24"/>
        </w:rPr>
        <w:t xml:space="preserve">echniques et les </w:t>
      </w:r>
      <w:r w:rsidR="003662D6">
        <w:rPr>
          <w:szCs w:val="24"/>
        </w:rPr>
        <w:t>P</w:t>
      </w:r>
      <w:r w:rsidRPr="006C1597">
        <w:rPr>
          <w:szCs w:val="24"/>
        </w:rPr>
        <w:t>lans.</w:t>
      </w:r>
    </w:p>
    <w:p w14:paraId="1D0C66C6" w14:textId="73DEDCF8" w:rsidR="000A450A" w:rsidRPr="006C1597" w:rsidRDefault="000A450A" w:rsidP="00AE5014">
      <w:pPr>
        <w:numPr>
          <w:ilvl w:val="0"/>
          <w:numId w:val="18"/>
        </w:numPr>
        <w:spacing w:after="240"/>
        <w:rPr>
          <w:szCs w:val="24"/>
        </w:rPr>
      </w:pPr>
      <w:r w:rsidRPr="006C1597">
        <w:rPr>
          <w:szCs w:val="24"/>
        </w:rPr>
        <w:t xml:space="preserve">Les quantités spécifiées dans le </w:t>
      </w:r>
      <w:r w:rsidR="00DF60E3">
        <w:rPr>
          <w:szCs w:val="24"/>
        </w:rPr>
        <w:t>Détail Quantitatif et Estimatif</w:t>
      </w:r>
      <w:r w:rsidRPr="006C1597">
        <w:rPr>
          <w:szCs w:val="24"/>
        </w:rPr>
        <w:t xml:space="preserve"> sont des quantités estimées et provisoires.</w:t>
      </w:r>
      <w:r w:rsidR="005B69F3" w:rsidRPr="006C1597">
        <w:rPr>
          <w:szCs w:val="24"/>
        </w:rPr>
        <w:t xml:space="preserve"> </w:t>
      </w:r>
      <w:r w:rsidRPr="006C1597">
        <w:rPr>
          <w:szCs w:val="24"/>
        </w:rPr>
        <w:t>Elles fourniront une base commune pour l’évaluation des offres et l’attribution du marché.</w:t>
      </w:r>
      <w:r w:rsidR="005B69F3" w:rsidRPr="006C1597">
        <w:rPr>
          <w:szCs w:val="24"/>
        </w:rPr>
        <w:t xml:space="preserve"> </w:t>
      </w:r>
      <w:r w:rsidRPr="006C1597">
        <w:rPr>
          <w:szCs w:val="24"/>
        </w:rPr>
        <w:t>La base des règlements sera les quantités réelles de travaux commandés et exécutés, telles qu’elles seront mesurées par l’Entrepreneur et vérifiées par le Maître d’</w:t>
      </w:r>
      <w:r w:rsidR="00D41D68" w:rsidRPr="006C1597">
        <w:rPr>
          <w:szCs w:val="24"/>
        </w:rPr>
        <w:t>Œuvre</w:t>
      </w:r>
      <w:r w:rsidRPr="006C1597">
        <w:rPr>
          <w:szCs w:val="24"/>
        </w:rPr>
        <w:t xml:space="preserve">, et valorisées aux taux et prix spécifiés au Bordereau des prix chiffré présenté par l’Entrepreneur dans son </w:t>
      </w:r>
      <w:r w:rsidR="00222FC3">
        <w:rPr>
          <w:szCs w:val="24"/>
        </w:rPr>
        <w:t>O</w:t>
      </w:r>
      <w:r w:rsidRPr="006C1597">
        <w:rPr>
          <w:szCs w:val="24"/>
        </w:rPr>
        <w:t>ffre.</w:t>
      </w:r>
      <w:r w:rsidR="005B69F3" w:rsidRPr="006C1597">
        <w:rPr>
          <w:szCs w:val="24"/>
        </w:rPr>
        <w:t xml:space="preserve"> </w:t>
      </w:r>
      <w:r w:rsidRPr="006C1597">
        <w:rPr>
          <w:szCs w:val="24"/>
        </w:rPr>
        <w:t>Dans les cas où cette valorisation n’est pas applicable, ou dans tout autre cas, le règlement se fera aux taux et prix que le Maître d’</w:t>
      </w:r>
      <w:r w:rsidR="00D41D68" w:rsidRPr="006C1597">
        <w:rPr>
          <w:szCs w:val="24"/>
        </w:rPr>
        <w:t>Œuvre</w:t>
      </w:r>
      <w:r w:rsidRPr="006C1597">
        <w:rPr>
          <w:szCs w:val="24"/>
        </w:rPr>
        <w:t xml:space="preserve"> pourra fixer dans le cadre des termes du Marché.</w:t>
      </w:r>
    </w:p>
    <w:p w14:paraId="7FCF77AB" w14:textId="025943F5" w:rsidR="000A450A" w:rsidRPr="006C1597" w:rsidRDefault="000A450A" w:rsidP="00AE5014">
      <w:pPr>
        <w:numPr>
          <w:ilvl w:val="0"/>
          <w:numId w:val="18"/>
        </w:numPr>
        <w:spacing w:after="240"/>
        <w:rPr>
          <w:szCs w:val="24"/>
        </w:rPr>
      </w:pPr>
      <w:r w:rsidRPr="006C1597">
        <w:rPr>
          <w:szCs w:val="24"/>
        </w:rPr>
        <w:t xml:space="preserve">Sauf dispositions contraires spécifiées dans le Marché, les prix fournis par l’Entrepreneur dans le Bordereau des prix chiffré inclus dans son </w:t>
      </w:r>
      <w:r w:rsidR="00222FC3">
        <w:rPr>
          <w:szCs w:val="24"/>
        </w:rPr>
        <w:t>O</w:t>
      </w:r>
      <w:r w:rsidRPr="006C1597">
        <w:rPr>
          <w:szCs w:val="24"/>
        </w:rPr>
        <w:t xml:space="preserve">ffre devront comprendre toutes les installations de construction, la </w:t>
      </w:r>
      <w:r w:rsidR="00D41D68" w:rsidRPr="006C1597">
        <w:rPr>
          <w:szCs w:val="24"/>
        </w:rPr>
        <w:t>main-d’œuvre</w:t>
      </w:r>
      <w:r w:rsidRPr="006C1597">
        <w:rPr>
          <w:szCs w:val="24"/>
        </w:rPr>
        <w:t>,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552ECEBC" w14:textId="45A04FA1" w:rsidR="000A450A" w:rsidRPr="006C1597" w:rsidRDefault="000A450A" w:rsidP="00AE5014">
      <w:pPr>
        <w:numPr>
          <w:ilvl w:val="0"/>
          <w:numId w:val="18"/>
        </w:numPr>
        <w:spacing w:after="240"/>
        <w:rPr>
          <w:szCs w:val="24"/>
        </w:rPr>
      </w:pPr>
      <w:r w:rsidRPr="006C1597">
        <w:rPr>
          <w:szCs w:val="24"/>
        </w:rPr>
        <w:t xml:space="preserve">Un prix devra être indiqué pour chaque poste dans le </w:t>
      </w:r>
      <w:r w:rsidR="00C9512E">
        <w:rPr>
          <w:szCs w:val="24"/>
        </w:rPr>
        <w:t>Détail Quantitatif et Estimatif</w:t>
      </w:r>
      <w:r w:rsidRPr="006C1597">
        <w:rPr>
          <w:szCs w:val="24"/>
        </w:rPr>
        <w:t xml:space="preserve"> chiffré, que les quantités soient spécifiées ou non.</w:t>
      </w:r>
      <w:r w:rsidR="005B69F3" w:rsidRPr="006C1597">
        <w:rPr>
          <w:szCs w:val="24"/>
        </w:rPr>
        <w:t xml:space="preserve"> </w:t>
      </w:r>
      <w:r w:rsidRPr="006C1597">
        <w:rPr>
          <w:szCs w:val="24"/>
        </w:rPr>
        <w:t xml:space="preserve">Le coût des postes pour lesquels l’Entrepreneur n’a pas indiqué de prix sera considéré comme couvert par d’autres prix indiqués dans le </w:t>
      </w:r>
      <w:r w:rsidR="00C9512E">
        <w:rPr>
          <w:szCs w:val="24"/>
        </w:rPr>
        <w:t>Détail Quantitatif et Estimatif</w:t>
      </w:r>
      <w:r w:rsidRPr="006C1597">
        <w:rPr>
          <w:szCs w:val="24"/>
        </w:rPr>
        <w:t xml:space="preserve"> chiffré.</w:t>
      </w:r>
    </w:p>
    <w:p w14:paraId="7FBDE69F" w14:textId="6B0BDEBA" w:rsidR="000A450A" w:rsidRPr="006C1597" w:rsidRDefault="000A450A" w:rsidP="00AE5014">
      <w:pPr>
        <w:numPr>
          <w:ilvl w:val="0"/>
          <w:numId w:val="18"/>
        </w:numPr>
        <w:spacing w:after="240"/>
        <w:rPr>
          <w:szCs w:val="24"/>
        </w:rPr>
      </w:pPr>
      <w:r w:rsidRPr="006C1597">
        <w:rPr>
          <w:szCs w:val="24"/>
        </w:rPr>
        <w:t xml:space="preserve">Le coût </w:t>
      </w:r>
      <w:r w:rsidR="007B1B8C" w:rsidRPr="006C1597">
        <w:rPr>
          <w:szCs w:val="24"/>
        </w:rPr>
        <w:t>total</w:t>
      </w:r>
      <w:r w:rsidRPr="006C1597">
        <w:rPr>
          <w:szCs w:val="24"/>
        </w:rPr>
        <w:t xml:space="preserve"> en accord avec les dispositions du Marché sera inclus dans les postes spécifiés dans le Bordereau des prix et le </w:t>
      </w:r>
      <w:r w:rsidR="00C9512E">
        <w:rPr>
          <w:szCs w:val="24"/>
        </w:rPr>
        <w:t>Détail Quantitatif et Estimatif</w:t>
      </w:r>
      <w:r w:rsidRPr="006C1597">
        <w:rPr>
          <w:szCs w:val="24"/>
        </w:rPr>
        <w:t xml:space="preserve"> chiffrés.</w:t>
      </w:r>
      <w:r w:rsidR="005B69F3" w:rsidRPr="006C1597">
        <w:rPr>
          <w:szCs w:val="24"/>
        </w:rPr>
        <w:t xml:space="preserve"> </w:t>
      </w:r>
      <w:r w:rsidRPr="006C1597">
        <w:rPr>
          <w:szCs w:val="24"/>
        </w:rPr>
        <w:t>Lorsqu’un poste n’est pas spécifié, le coût correspondant sera considéré comme distribué parmi les prix mentionnés pour des postes correspondants des travaux.</w:t>
      </w:r>
    </w:p>
    <w:p w14:paraId="33456A48" w14:textId="16F41325" w:rsidR="000A450A" w:rsidRPr="006C1597" w:rsidRDefault="000A450A" w:rsidP="00AE5014">
      <w:pPr>
        <w:numPr>
          <w:ilvl w:val="0"/>
          <w:numId w:val="18"/>
        </w:numPr>
        <w:spacing w:after="240"/>
        <w:rPr>
          <w:szCs w:val="24"/>
        </w:rPr>
      </w:pPr>
      <w:r w:rsidRPr="006C1597">
        <w:rPr>
          <w:szCs w:val="24"/>
        </w:rPr>
        <w:t xml:space="preserve">Les indications générales et les descriptions des travaux et matériaux ne sont pas nécessairement reprises ou résumées dans le Bordereau des prix et le </w:t>
      </w:r>
      <w:r w:rsidR="00C9512E">
        <w:rPr>
          <w:szCs w:val="24"/>
        </w:rPr>
        <w:t>Détail Quantitatif et Estimatif</w:t>
      </w:r>
      <w:r w:rsidRPr="006C1597">
        <w:rPr>
          <w:szCs w:val="24"/>
        </w:rPr>
        <w:t xml:space="preserve"> inclus dans le Dossier d’Appel d’Offres.</w:t>
      </w:r>
      <w:r w:rsidR="005B69F3" w:rsidRPr="006C1597">
        <w:rPr>
          <w:szCs w:val="24"/>
        </w:rPr>
        <w:t xml:space="preserve"> </w:t>
      </w:r>
      <w:r w:rsidRPr="006C1597">
        <w:rPr>
          <w:szCs w:val="24"/>
        </w:rPr>
        <w:t xml:space="preserve">Les références, explicites ou implicites, aux sections appropriées du Dossier doivent être considérées avant de chiffrer les prix pour chaque poste du Bordereau des prix et du </w:t>
      </w:r>
      <w:r w:rsidR="00C9512E">
        <w:rPr>
          <w:szCs w:val="24"/>
        </w:rPr>
        <w:t>Détail Quantitatif et Estimatif</w:t>
      </w:r>
      <w:r w:rsidRPr="006C1597">
        <w:rPr>
          <w:szCs w:val="24"/>
        </w:rPr>
        <w:t xml:space="preserve"> chiffrés soumis dans l’offre.</w:t>
      </w:r>
    </w:p>
    <w:p w14:paraId="2398093B" w14:textId="0689A680" w:rsidR="00222FC3" w:rsidRPr="0040503C" w:rsidRDefault="00222FC3" w:rsidP="00AE5014">
      <w:pPr>
        <w:pStyle w:val="Paragraphedeliste"/>
        <w:numPr>
          <w:ilvl w:val="0"/>
          <w:numId w:val="18"/>
        </w:numPr>
        <w:tabs>
          <w:tab w:val="left" w:pos="540"/>
        </w:tabs>
        <w:spacing w:after="120"/>
      </w:pPr>
      <w:bookmarkStart w:id="166" w:name="_Hlk11662996"/>
      <w:r w:rsidRPr="00222FC3">
        <w:rPr>
          <w:lang w:val="fr"/>
        </w:rPr>
        <w:t xml:space="preserve">Les </w:t>
      </w:r>
      <w:r w:rsidR="003662D6">
        <w:rPr>
          <w:lang w:val="fr"/>
        </w:rPr>
        <w:t>S</w:t>
      </w:r>
      <w:r w:rsidRPr="00222FC3">
        <w:rPr>
          <w:lang w:val="fr"/>
        </w:rPr>
        <w:t xml:space="preserve">ommes </w:t>
      </w:r>
      <w:r w:rsidR="003662D6">
        <w:rPr>
          <w:lang w:val="fr"/>
        </w:rPr>
        <w:t>P</w:t>
      </w:r>
      <w:r w:rsidRPr="00222FC3">
        <w:rPr>
          <w:lang w:val="fr"/>
        </w:rPr>
        <w:t>rovis</w:t>
      </w:r>
      <w:r>
        <w:rPr>
          <w:lang w:val="fr"/>
        </w:rPr>
        <w:t>ionnelles</w:t>
      </w:r>
      <w:r w:rsidRPr="00222FC3">
        <w:rPr>
          <w:lang w:val="fr"/>
        </w:rPr>
        <w:t xml:space="preserve"> incluses et ainsi désignées dans le </w:t>
      </w:r>
      <w:r w:rsidR="00DF60E3">
        <w:rPr>
          <w:lang w:val="fr"/>
        </w:rPr>
        <w:t>Détail Quantitatif et Estimatif</w:t>
      </w:r>
      <w:r w:rsidRPr="00222FC3">
        <w:rPr>
          <w:lang w:val="fr"/>
        </w:rPr>
        <w:t xml:space="preserve"> seront dépensées en tout ou en partie à la demande et à la discrétion </w:t>
      </w:r>
      <w:r w:rsidR="002C7E75">
        <w:rPr>
          <w:lang w:val="fr"/>
        </w:rPr>
        <w:t>du Maître d’</w:t>
      </w:r>
      <w:r w:rsidR="008005FD">
        <w:rPr>
          <w:lang w:val="fr"/>
        </w:rPr>
        <w:t>Œuvre</w:t>
      </w:r>
      <w:r w:rsidRPr="00222FC3">
        <w:rPr>
          <w:lang w:val="fr"/>
        </w:rPr>
        <w:t xml:space="preserve"> conformément aux </w:t>
      </w:r>
      <w:r>
        <w:rPr>
          <w:lang w:val="fr"/>
        </w:rPr>
        <w:t>S</w:t>
      </w:r>
      <w:r w:rsidRPr="00222FC3">
        <w:rPr>
          <w:lang w:val="fr"/>
        </w:rPr>
        <w:t>ous-</w:t>
      </w:r>
      <w:r w:rsidR="004E0F62">
        <w:rPr>
          <w:lang w:val="fr"/>
        </w:rPr>
        <w:t>C</w:t>
      </w:r>
      <w:r w:rsidRPr="00222FC3">
        <w:rPr>
          <w:lang w:val="fr"/>
        </w:rPr>
        <w:t xml:space="preserve">lauses 13.4 et 13.5 </w:t>
      </w:r>
      <w:r w:rsidR="004300A4">
        <w:rPr>
          <w:lang w:val="fr"/>
        </w:rPr>
        <w:t>des CG</w:t>
      </w:r>
      <w:r w:rsidRPr="00222FC3">
        <w:rPr>
          <w:lang w:val="fr"/>
        </w:rPr>
        <w:t xml:space="preserve">, sauf en ce qui </w:t>
      </w:r>
      <w:r w:rsidRPr="00222FC3">
        <w:rPr>
          <w:lang w:val="fr"/>
        </w:rPr>
        <w:lastRenderedPageBreak/>
        <w:t>concerne les honoraires et les dépenses d</w:t>
      </w:r>
      <w:r>
        <w:rPr>
          <w:lang w:val="fr"/>
        </w:rPr>
        <w:t xml:space="preserve">u </w:t>
      </w:r>
      <w:r w:rsidR="000B726A">
        <w:rPr>
          <w:lang w:val="fr"/>
        </w:rPr>
        <w:t>C</w:t>
      </w:r>
      <w:r w:rsidR="008005FD">
        <w:rPr>
          <w:lang w:val="fr"/>
        </w:rPr>
        <w:t>PRD</w:t>
      </w:r>
      <w:r w:rsidR="00914B00">
        <w:rPr>
          <w:lang w:val="fr"/>
        </w:rPr>
        <w:t>D</w:t>
      </w:r>
      <w:r w:rsidRPr="00222FC3">
        <w:rPr>
          <w:lang w:val="fr"/>
        </w:rPr>
        <w:t xml:space="preserve"> pour lesquels aucune instruction ne sera requise </w:t>
      </w:r>
      <w:r w:rsidR="008005FD">
        <w:rPr>
          <w:lang w:val="fr"/>
        </w:rPr>
        <w:t>du Maître d’Œuvre</w:t>
      </w:r>
      <w:r w:rsidRPr="00222FC3">
        <w:rPr>
          <w:lang w:val="fr"/>
        </w:rPr>
        <w:t>.</w:t>
      </w:r>
    </w:p>
    <w:bookmarkEnd w:id="166"/>
    <w:p w14:paraId="2F19ACB7" w14:textId="052F0C79" w:rsidR="00412BB8" w:rsidRPr="00222FC3" w:rsidRDefault="000A450A" w:rsidP="00AE5014">
      <w:pPr>
        <w:numPr>
          <w:ilvl w:val="0"/>
          <w:numId w:val="18"/>
        </w:numPr>
        <w:spacing w:after="240"/>
        <w:rPr>
          <w:i/>
          <w:szCs w:val="24"/>
        </w:rPr>
      </w:pPr>
      <w:r w:rsidRPr="00222FC3">
        <w:rPr>
          <w:szCs w:val="24"/>
        </w:rPr>
        <w:t>La méthode de constatation des prestations exécutées en vue des règlements devra être en accord avec</w:t>
      </w:r>
      <w:r w:rsidR="005B69F3" w:rsidRPr="00222FC3">
        <w:rPr>
          <w:szCs w:val="24"/>
        </w:rPr>
        <w:t> :</w:t>
      </w:r>
      <w:r w:rsidR="004E0F62">
        <w:rPr>
          <w:szCs w:val="24"/>
        </w:rPr>
        <w:t xml:space="preserve"> </w:t>
      </w:r>
      <w:r w:rsidRPr="00222FC3">
        <w:rPr>
          <w:i/>
          <w:szCs w:val="24"/>
        </w:rPr>
        <w:t>[Insérer soit le nom d’un manuel de référence, ou une description détaillée de la ou des méthodes qui seront appliquées]</w:t>
      </w:r>
      <w:r w:rsidR="00222FC3">
        <w:rPr>
          <w:rStyle w:val="Appelnotedebasdep"/>
          <w:i/>
          <w:szCs w:val="24"/>
        </w:rPr>
        <w:footnoteReference w:id="24"/>
      </w:r>
      <w:r w:rsidR="00222FC3">
        <w:rPr>
          <w:i/>
          <w:szCs w:val="24"/>
        </w:rPr>
        <w:t>.</w:t>
      </w:r>
    </w:p>
    <w:p w14:paraId="08605E7A" w14:textId="7415156E" w:rsidR="00222FC3" w:rsidRDefault="00222FC3">
      <w:pPr>
        <w:rPr>
          <w:i/>
          <w:szCs w:val="24"/>
        </w:rPr>
      </w:pPr>
      <w:r>
        <w:rPr>
          <w:i/>
          <w:szCs w:val="24"/>
        </w:rPr>
        <w:br w:type="page"/>
      </w:r>
    </w:p>
    <w:p w14:paraId="67E4161E" w14:textId="77777777" w:rsidR="00222FC3" w:rsidRPr="006C1597" w:rsidRDefault="00222FC3" w:rsidP="009D4FC7">
      <w:pPr>
        <w:spacing w:after="240"/>
        <w:ind w:left="720" w:firstLine="0"/>
        <w:rPr>
          <w:szCs w:val="24"/>
        </w:rPr>
      </w:pPr>
    </w:p>
    <w:p w14:paraId="0703BC08" w14:textId="1843F3B2" w:rsidR="000A450A" w:rsidRPr="006C1597" w:rsidRDefault="000A450A" w:rsidP="00543ED0">
      <w:pPr>
        <w:pStyle w:val="SectionIVHeader-2"/>
      </w:pPr>
      <w:bookmarkStart w:id="167" w:name="_Toc327863861"/>
      <w:r w:rsidRPr="006C1597">
        <w:t>B.</w:t>
      </w:r>
      <w:r w:rsidRPr="006C1597">
        <w:tab/>
      </w:r>
      <w:r w:rsidR="001140BD">
        <w:t>Postes</w:t>
      </w:r>
      <w:r w:rsidR="004E0F62">
        <w:t xml:space="preserve"> des Travaux</w:t>
      </w:r>
      <w:bookmarkEnd w:id="167"/>
    </w:p>
    <w:p w14:paraId="0451EA72" w14:textId="69C526AF" w:rsidR="000A450A" w:rsidRPr="00841C70" w:rsidRDefault="000A450A" w:rsidP="00937423">
      <w:pPr>
        <w:spacing w:after="240"/>
        <w:ind w:left="720" w:hanging="720"/>
        <w:rPr>
          <w:iCs/>
          <w:szCs w:val="24"/>
        </w:rPr>
      </w:pPr>
      <w:r w:rsidRPr="006C1597">
        <w:rPr>
          <w:szCs w:val="24"/>
        </w:rPr>
        <w:tab/>
      </w:r>
      <w:r w:rsidR="00841C70">
        <w:rPr>
          <w:szCs w:val="24"/>
        </w:rPr>
        <w:t xml:space="preserve">1. </w:t>
      </w:r>
      <w:r w:rsidRPr="00841C70">
        <w:rPr>
          <w:iCs/>
          <w:szCs w:val="24"/>
        </w:rPr>
        <w:t xml:space="preserve">Le </w:t>
      </w:r>
      <w:r w:rsidR="00DF60E3">
        <w:rPr>
          <w:iCs/>
          <w:szCs w:val="24"/>
        </w:rPr>
        <w:t>Détail Quantitatif et Estimatif</w:t>
      </w:r>
      <w:r w:rsidRPr="00841C70">
        <w:rPr>
          <w:iCs/>
          <w:szCs w:val="24"/>
        </w:rPr>
        <w:t xml:space="preserve"> </w:t>
      </w:r>
      <w:r w:rsidR="004E0F62" w:rsidRPr="00841C70">
        <w:rPr>
          <w:iCs/>
          <w:szCs w:val="24"/>
        </w:rPr>
        <w:t>est</w:t>
      </w:r>
      <w:r w:rsidRPr="00841C70">
        <w:rPr>
          <w:iCs/>
          <w:szCs w:val="24"/>
        </w:rPr>
        <w:t xml:space="preserve"> normalement composé d’une série de </w:t>
      </w:r>
      <w:r w:rsidR="00841C70" w:rsidRPr="00841C70">
        <w:rPr>
          <w:iCs/>
          <w:szCs w:val="24"/>
        </w:rPr>
        <w:t>Tableaux</w:t>
      </w:r>
      <w:r w:rsidRPr="00841C70">
        <w:rPr>
          <w:iCs/>
          <w:szCs w:val="24"/>
        </w:rPr>
        <w:t xml:space="preserve"> </w:t>
      </w:r>
      <w:r w:rsidR="00841C70" w:rsidRPr="00841C70">
        <w:rPr>
          <w:iCs/>
          <w:szCs w:val="24"/>
        </w:rPr>
        <w:t xml:space="preserve">qui ont été groupés selon la nature ou la séquence des </w:t>
      </w:r>
      <w:r w:rsidRPr="00841C70">
        <w:rPr>
          <w:iCs/>
          <w:szCs w:val="24"/>
        </w:rPr>
        <w:t>tâches correspondantes, par exemple</w:t>
      </w:r>
      <w:r w:rsidR="005B69F3" w:rsidRPr="00841C70">
        <w:rPr>
          <w:iCs/>
          <w:szCs w:val="24"/>
        </w:rPr>
        <w:t> :</w:t>
      </w:r>
    </w:p>
    <w:p w14:paraId="559BC62B" w14:textId="1F3250D1" w:rsidR="000A450A" w:rsidRPr="00841C70" w:rsidRDefault="000A450A" w:rsidP="00937423">
      <w:pPr>
        <w:tabs>
          <w:tab w:val="left" w:pos="720"/>
          <w:tab w:val="left" w:pos="1440"/>
          <w:tab w:val="left" w:pos="2520"/>
          <w:tab w:val="left" w:pos="2880"/>
        </w:tabs>
        <w:ind w:left="720" w:hanging="720"/>
        <w:rPr>
          <w:iCs/>
          <w:szCs w:val="24"/>
        </w:rPr>
      </w:pPr>
      <w:r w:rsidRPr="00841C70">
        <w:rPr>
          <w:iCs/>
          <w:szCs w:val="24"/>
        </w:rPr>
        <w:tab/>
      </w:r>
      <w:r w:rsidRPr="00841C70">
        <w:rPr>
          <w:iCs/>
          <w:szCs w:val="24"/>
        </w:rPr>
        <w:tab/>
      </w:r>
      <w:r w:rsidR="00841C70" w:rsidRPr="00841C70">
        <w:rPr>
          <w:iCs/>
          <w:szCs w:val="24"/>
        </w:rPr>
        <w:t>Tableau</w:t>
      </w:r>
      <w:r w:rsidR="004E0F62" w:rsidRPr="00841C70">
        <w:rPr>
          <w:iCs/>
          <w:szCs w:val="24"/>
        </w:rPr>
        <w:t xml:space="preserve"> </w:t>
      </w:r>
      <w:r w:rsidRPr="00841C70">
        <w:rPr>
          <w:iCs/>
          <w:szCs w:val="24"/>
        </w:rPr>
        <w:t>1</w:t>
      </w:r>
      <w:r w:rsidRPr="00841C70">
        <w:rPr>
          <w:iCs/>
          <w:szCs w:val="24"/>
        </w:rPr>
        <w:tab/>
        <w:t>-</w:t>
      </w:r>
      <w:r w:rsidRPr="00841C70">
        <w:rPr>
          <w:iCs/>
          <w:szCs w:val="24"/>
        </w:rPr>
        <w:tab/>
        <w:t>Postes généraux (par exemple</w:t>
      </w:r>
      <w:r w:rsidR="005B69F3" w:rsidRPr="00841C70">
        <w:rPr>
          <w:iCs/>
          <w:szCs w:val="24"/>
        </w:rPr>
        <w:t> :</w:t>
      </w:r>
      <w:r w:rsidRPr="00841C70">
        <w:rPr>
          <w:iCs/>
          <w:szCs w:val="24"/>
        </w:rPr>
        <w:t xml:space="preserve"> installation de chantier)</w:t>
      </w:r>
    </w:p>
    <w:p w14:paraId="540E46A6" w14:textId="77777777" w:rsidR="000A450A" w:rsidRPr="00841C70" w:rsidRDefault="000A450A" w:rsidP="00937423">
      <w:pPr>
        <w:tabs>
          <w:tab w:val="left" w:pos="720"/>
          <w:tab w:val="left" w:pos="1440"/>
          <w:tab w:val="left" w:pos="2520"/>
          <w:tab w:val="left" w:pos="2880"/>
        </w:tabs>
        <w:ind w:left="720" w:hanging="720"/>
        <w:rPr>
          <w:iCs/>
          <w:szCs w:val="24"/>
        </w:rPr>
      </w:pPr>
      <w:r w:rsidRPr="00841C70">
        <w:rPr>
          <w:iCs/>
          <w:szCs w:val="24"/>
        </w:rPr>
        <w:tab/>
      </w:r>
      <w:r w:rsidRPr="00841C70">
        <w:rPr>
          <w:iCs/>
          <w:szCs w:val="24"/>
        </w:rPr>
        <w:tab/>
        <w:t>Tableau 2</w:t>
      </w:r>
      <w:r w:rsidRPr="00841C70">
        <w:rPr>
          <w:iCs/>
          <w:szCs w:val="24"/>
        </w:rPr>
        <w:tab/>
        <w:t>-</w:t>
      </w:r>
      <w:r w:rsidRPr="00841C70">
        <w:rPr>
          <w:iCs/>
          <w:szCs w:val="24"/>
        </w:rPr>
        <w:tab/>
        <w:t>Terrassements</w:t>
      </w:r>
    </w:p>
    <w:p w14:paraId="42B91EC7" w14:textId="397D7FB9" w:rsidR="000A450A" w:rsidRPr="00841C70" w:rsidRDefault="000A450A" w:rsidP="00937423">
      <w:pPr>
        <w:tabs>
          <w:tab w:val="left" w:pos="720"/>
          <w:tab w:val="left" w:pos="1440"/>
          <w:tab w:val="left" w:pos="2520"/>
          <w:tab w:val="left" w:pos="2880"/>
        </w:tabs>
        <w:ind w:left="720" w:hanging="720"/>
        <w:rPr>
          <w:iCs/>
          <w:szCs w:val="24"/>
        </w:rPr>
      </w:pPr>
      <w:r w:rsidRPr="00841C70">
        <w:rPr>
          <w:iCs/>
          <w:szCs w:val="24"/>
        </w:rPr>
        <w:tab/>
      </w:r>
      <w:r w:rsidRPr="00841C70">
        <w:rPr>
          <w:iCs/>
          <w:szCs w:val="24"/>
        </w:rPr>
        <w:tab/>
        <w:t>Tableau 3</w:t>
      </w:r>
      <w:r w:rsidRPr="00841C70">
        <w:rPr>
          <w:iCs/>
          <w:szCs w:val="24"/>
        </w:rPr>
        <w:tab/>
        <w:t>-</w:t>
      </w:r>
      <w:r w:rsidRPr="00841C70">
        <w:rPr>
          <w:iCs/>
          <w:szCs w:val="24"/>
        </w:rPr>
        <w:tab/>
      </w:r>
      <w:r w:rsidR="00542BCB">
        <w:rPr>
          <w:iCs/>
          <w:szCs w:val="24"/>
        </w:rPr>
        <w:t>Buse</w:t>
      </w:r>
      <w:r w:rsidR="00542BCB" w:rsidRPr="00841C70">
        <w:rPr>
          <w:iCs/>
          <w:szCs w:val="24"/>
        </w:rPr>
        <w:t xml:space="preserve">s </w:t>
      </w:r>
      <w:r w:rsidRPr="00841C70">
        <w:rPr>
          <w:iCs/>
          <w:szCs w:val="24"/>
        </w:rPr>
        <w:t xml:space="preserve">et </w:t>
      </w:r>
      <w:r w:rsidR="006F40CF">
        <w:rPr>
          <w:iCs/>
          <w:szCs w:val="24"/>
        </w:rPr>
        <w:t>Pont</w:t>
      </w:r>
      <w:r w:rsidR="006F40CF" w:rsidRPr="00841C70">
        <w:rPr>
          <w:iCs/>
          <w:szCs w:val="24"/>
        </w:rPr>
        <w:t>s</w:t>
      </w:r>
    </w:p>
    <w:p w14:paraId="52DE9547" w14:textId="77777777" w:rsidR="000A450A" w:rsidRPr="00841C70" w:rsidRDefault="000A450A" w:rsidP="00937423">
      <w:pPr>
        <w:tabs>
          <w:tab w:val="left" w:pos="720"/>
          <w:tab w:val="left" w:pos="1440"/>
          <w:tab w:val="left" w:pos="2520"/>
          <w:tab w:val="left" w:pos="2880"/>
        </w:tabs>
        <w:ind w:left="720" w:hanging="720"/>
        <w:rPr>
          <w:iCs/>
          <w:szCs w:val="24"/>
        </w:rPr>
      </w:pPr>
      <w:r w:rsidRPr="00841C70">
        <w:rPr>
          <w:iCs/>
          <w:szCs w:val="24"/>
        </w:rPr>
        <w:tab/>
      </w:r>
      <w:r w:rsidRPr="00841C70">
        <w:rPr>
          <w:iCs/>
          <w:szCs w:val="24"/>
        </w:rPr>
        <w:tab/>
        <w:t>Tableau 4</w:t>
      </w:r>
      <w:r w:rsidRPr="00841C70">
        <w:rPr>
          <w:iCs/>
          <w:szCs w:val="24"/>
        </w:rPr>
        <w:tab/>
        <w:t>-</w:t>
      </w:r>
      <w:r w:rsidRPr="00841C70">
        <w:rPr>
          <w:iCs/>
          <w:szCs w:val="24"/>
        </w:rPr>
        <w:tab/>
        <w:t>etc., comme requis suivant le type de travaux</w:t>
      </w:r>
    </w:p>
    <w:p w14:paraId="4011AE98" w14:textId="1E99A258" w:rsidR="000A450A" w:rsidRPr="00841C70" w:rsidRDefault="000A450A" w:rsidP="00937423">
      <w:pPr>
        <w:tabs>
          <w:tab w:val="left" w:pos="720"/>
          <w:tab w:val="left" w:pos="1440"/>
          <w:tab w:val="left" w:pos="2520"/>
          <w:tab w:val="left" w:pos="2880"/>
        </w:tabs>
        <w:ind w:left="720" w:hanging="720"/>
        <w:rPr>
          <w:iCs/>
          <w:szCs w:val="24"/>
        </w:rPr>
      </w:pPr>
      <w:r w:rsidRPr="00841C70">
        <w:rPr>
          <w:iCs/>
          <w:szCs w:val="24"/>
        </w:rPr>
        <w:tab/>
      </w:r>
      <w:r w:rsidRPr="00841C70">
        <w:rPr>
          <w:iCs/>
          <w:szCs w:val="24"/>
        </w:rPr>
        <w:tab/>
        <w:t xml:space="preserve">Tableau pour les </w:t>
      </w:r>
      <w:r w:rsidR="006F40CF">
        <w:rPr>
          <w:iCs/>
          <w:szCs w:val="24"/>
        </w:rPr>
        <w:t>T</w:t>
      </w:r>
      <w:r w:rsidRPr="00841C70">
        <w:rPr>
          <w:iCs/>
          <w:szCs w:val="24"/>
        </w:rPr>
        <w:t>ravaux en régie - le cas échéant</w:t>
      </w:r>
    </w:p>
    <w:p w14:paraId="0163C2FB" w14:textId="69430F2F" w:rsidR="000A450A" w:rsidRPr="00841C70" w:rsidRDefault="000A450A" w:rsidP="00937423">
      <w:pPr>
        <w:tabs>
          <w:tab w:val="left" w:pos="720"/>
          <w:tab w:val="left" w:pos="1440"/>
          <w:tab w:val="left" w:pos="2520"/>
          <w:tab w:val="left" w:pos="2880"/>
        </w:tabs>
        <w:ind w:left="720" w:hanging="720"/>
        <w:rPr>
          <w:iCs/>
          <w:szCs w:val="24"/>
        </w:rPr>
      </w:pPr>
      <w:r w:rsidRPr="00841C70">
        <w:rPr>
          <w:iCs/>
          <w:szCs w:val="24"/>
        </w:rPr>
        <w:tab/>
      </w:r>
      <w:r w:rsidRPr="00841C70">
        <w:rPr>
          <w:iCs/>
          <w:szCs w:val="24"/>
        </w:rPr>
        <w:tab/>
        <w:t xml:space="preserve">Tableau des sommes </w:t>
      </w:r>
      <w:r w:rsidR="00116CEC">
        <w:rPr>
          <w:iCs/>
          <w:szCs w:val="24"/>
        </w:rPr>
        <w:t>provisionnelles</w:t>
      </w:r>
      <w:r w:rsidRPr="00841C70">
        <w:rPr>
          <w:iCs/>
          <w:szCs w:val="24"/>
        </w:rPr>
        <w:t xml:space="preserve"> - le cas échéant</w:t>
      </w:r>
    </w:p>
    <w:p w14:paraId="6B3BCEC7" w14:textId="3DE4C482" w:rsidR="000A450A" w:rsidRPr="00841C70" w:rsidRDefault="000A450A" w:rsidP="00937423">
      <w:pPr>
        <w:spacing w:after="240"/>
        <w:ind w:left="720" w:hanging="720"/>
        <w:rPr>
          <w:iCs/>
          <w:szCs w:val="24"/>
        </w:rPr>
      </w:pPr>
      <w:r w:rsidRPr="00841C70">
        <w:rPr>
          <w:iCs/>
          <w:szCs w:val="24"/>
        </w:rPr>
        <w:tab/>
      </w:r>
      <w:r w:rsidRPr="00841C70">
        <w:rPr>
          <w:iCs/>
          <w:szCs w:val="24"/>
        </w:rPr>
        <w:tab/>
        <w:t xml:space="preserve">Tableau récapitulatif du </w:t>
      </w:r>
      <w:r w:rsidR="00DF60E3">
        <w:rPr>
          <w:iCs/>
          <w:szCs w:val="24"/>
        </w:rPr>
        <w:t xml:space="preserve">Détail Quantitatif et </w:t>
      </w:r>
      <w:r w:rsidR="00116CEC">
        <w:rPr>
          <w:iCs/>
          <w:szCs w:val="24"/>
        </w:rPr>
        <w:t>E</w:t>
      </w:r>
      <w:r w:rsidRPr="00841C70">
        <w:rPr>
          <w:iCs/>
          <w:szCs w:val="24"/>
        </w:rPr>
        <w:t>stimatif</w:t>
      </w:r>
    </w:p>
    <w:p w14:paraId="6DB44C9D" w14:textId="4DE8AAD7" w:rsidR="00841C70" w:rsidRPr="00131C3A" w:rsidRDefault="00841C70" w:rsidP="00841C70">
      <w:pPr>
        <w:tabs>
          <w:tab w:val="left" w:pos="540"/>
        </w:tabs>
      </w:pPr>
      <w:r>
        <w:rPr>
          <w:lang w:val="fr"/>
        </w:rPr>
        <w:t xml:space="preserve">2.      </w:t>
      </w:r>
      <w:r w:rsidRPr="003261FD">
        <w:rPr>
          <w:lang w:val="fr"/>
        </w:rPr>
        <w:t>Si l’a</w:t>
      </w:r>
      <w:r>
        <w:rPr>
          <w:lang w:val="fr"/>
        </w:rPr>
        <w:t xml:space="preserve">rticle </w:t>
      </w:r>
      <w:r w:rsidRPr="003261FD">
        <w:rPr>
          <w:lang w:val="fr"/>
        </w:rPr>
        <w:t xml:space="preserve">15.1 </w:t>
      </w:r>
      <w:r>
        <w:rPr>
          <w:lang w:val="fr"/>
        </w:rPr>
        <w:t>(</w:t>
      </w:r>
      <w:r w:rsidRPr="003261FD">
        <w:rPr>
          <w:lang w:val="fr"/>
        </w:rPr>
        <w:t xml:space="preserve">a) </w:t>
      </w:r>
      <w:r>
        <w:rPr>
          <w:lang w:val="fr"/>
        </w:rPr>
        <w:t>des IS</w:t>
      </w:r>
      <w:r w:rsidRPr="003261FD">
        <w:rPr>
          <w:lang w:val="fr"/>
        </w:rPr>
        <w:t xml:space="preserve"> s’applique, les </w:t>
      </w:r>
      <w:r>
        <w:rPr>
          <w:lang w:val="fr"/>
        </w:rPr>
        <w:t>S</w:t>
      </w:r>
      <w:r w:rsidRPr="003261FD">
        <w:rPr>
          <w:lang w:val="fr"/>
        </w:rPr>
        <w:t xml:space="preserve">oumissionnaires doivent fixer le prix du </w:t>
      </w:r>
      <w:r w:rsidR="00DF60E3">
        <w:rPr>
          <w:lang w:val="fr"/>
        </w:rPr>
        <w:t>Détail Quantitatif et Estimatif</w:t>
      </w:r>
      <w:r>
        <w:rPr>
          <w:lang w:val="fr"/>
        </w:rPr>
        <w:t xml:space="preserve"> </w:t>
      </w:r>
      <w:r w:rsidRPr="003261FD">
        <w:rPr>
          <w:lang w:val="fr"/>
        </w:rPr>
        <w:t xml:space="preserve">en </w:t>
      </w:r>
      <w:r w:rsidR="00F67D42">
        <w:rPr>
          <w:lang w:val="fr"/>
        </w:rPr>
        <w:t>monnaie nationale</w:t>
      </w:r>
      <w:r w:rsidRPr="003261FD">
        <w:rPr>
          <w:lang w:val="fr"/>
        </w:rPr>
        <w:t xml:space="preserve"> seulement et doivent indiquer dans l’annexe de la soumission le pourcentage prévu pour le paiement en </w:t>
      </w:r>
      <w:r>
        <w:rPr>
          <w:lang w:val="fr"/>
        </w:rPr>
        <w:t>monnaies</w:t>
      </w:r>
      <w:r w:rsidRPr="003261FD">
        <w:rPr>
          <w:lang w:val="fr"/>
        </w:rPr>
        <w:t xml:space="preserve"> étrangères. Si l’a</w:t>
      </w:r>
      <w:r>
        <w:rPr>
          <w:lang w:val="fr"/>
        </w:rPr>
        <w:t xml:space="preserve">rticle </w:t>
      </w:r>
      <w:r w:rsidRPr="003261FD">
        <w:rPr>
          <w:lang w:val="fr"/>
        </w:rPr>
        <w:t>15.1 (b) d</w:t>
      </w:r>
      <w:r>
        <w:rPr>
          <w:lang w:val="fr"/>
        </w:rPr>
        <w:t>es IS</w:t>
      </w:r>
      <w:r w:rsidRPr="003261FD">
        <w:rPr>
          <w:lang w:val="fr"/>
        </w:rPr>
        <w:t xml:space="preserve"> s’applique, les </w:t>
      </w:r>
      <w:r>
        <w:rPr>
          <w:lang w:val="fr"/>
        </w:rPr>
        <w:t>S</w:t>
      </w:r>
      <w:r w:rsidRPr="003261FD">
        <w:rPr>
          <w:lang w:val="fr"/>
        </w:rPr>
        <w:t xml:space="preserve">oumissionnaires doivent fixer le prix du </w:t>
      </w:r>
      <w:r w:rsidR="00DF60E3">
        <w:rPr>
          <w:lang w:val="fr"/>
        </w:rPr>
        <w:t>Détail Quantitatif et Estimatif</w:t>
      </w:r>
      <w:r w:rsidRPr="003261FD">
        <w:rPr>
          <w:lang w:val="fr"/>
        </w:rPr>
        <w:t xml:space="preserve"> dans les </w:t>
      </w:r>
      <w:r>
        <w:rPr>
          <w:lang w:val="fr"/>
        </w:rPr>
        <w:t>monnaie/s</w:t>
      </w:r>
      <w:r w:rsidRPr="003261FD">
        <w:rPr>
          <w:lang w:val="fr"/>
        </w:rPr>
        <w:t xml:space="preserve"> applicables. </w:t>
      </w:r>
    </w:p>
    <w:p w14:paraId="55E86EB7" w14:textId="19BB6644" w:rsidR="00841C70" w:rsidRPr="00131C3A" w:rsidRDefault="00841C70" w:rsidP="00841C70">
      <w:pPr>
        <w:ind w:hanging="36"/>
        <w:rPr>
          <w:b/>
          <w:i/>
        </w:rPr>
      </w:pPr>
      <w:r w:rsidRPr="003261FD">
        <w:rPr>
          <w:b/>
          <w:i/>
          <w:lang w:val="fr"/>
        </w:rPr>
        <w:t>[Note à l’intention d</w:t>
      </w:r>
      <w:r>
        <w:rPr>
          <w:b/>
          <w:i/>
          <w:lang w:val="fr"/>
        </w:rPr>
        <w:t>u Maître d’Ouvrage</w:t>
      </w:r>
      <w:r w:rsidRPr="003261FD">
        <w:rPr>
          <w:b/>
          <w:i/>
          <w:lang w:val="fr"/>
        </w:rPr>
        <w:t xml:space="preserve"> : Les tableaux du </w:t>
      </w:r>
      <w:r w:rsidR="00DF60E3">
        <w:rPr>
          <w:b/>
          <w:bCs/>
          <w:i/>
          <w:iCs/>
          <w:lang w:val="fr"/>
        </w:rPr>
        <w:t>Détail Quantitatif et Estimatif</w:t>
      </w:r>
      <w:r w:rsidRPr="003261FD">
        <w:rPr>
          <w:b/>
          <w:i/>
          <w:lang w:val="fr"/>
        </w:rPr>
        <w:t xml:space="preserve"> doivent être préparés conformément à</w:t>
      </w:r>
      <w:r w:rsidR="00313B56">
        <w:rPr>
          <w:b/>
          <w:i/>
          <w:lang w:val="fr"/>
        </w:rPr>
        <w:t xml:space="preserve"> </w:t>
      </w:r>
      <w:r w:rsidR="005E613F">
        <w:rPr>
          <w:b/>
          <w:i/>
          <w:lang w:val="fr"/>
        </w:rPr>
        <w:t>l’option</w:t>
      </w:r>
      <w:r w:rsidRPr="003261FD">
        <w:rPr>
          <w:b/>
          <w:i/>
          <w:lang w:val="fr"/>
        </w:rPr>
        <w:t xml:space="preserve"> </w:t>
      </w:r>
      <w:r w:rsidR="00313B56">
        <w:rPr>
          <w:b/>
          <w:i/>
          <w:lang w:val="fr"/>
        </w:rPr>
        <w:t xml:space="preserve">de </w:t>
      </w:r>
      <w:r w:rsidRPr="003261FD">
        <w:rPr>
          <w:b/>
          <w:i/>
          <w:lang w:val="fr"/>
        </w:rPr>
        <w:t>mon</w:t>
      </w:r>
      <w:r w:rsidR="00313B56">
        <w:rPr>
          <w:b/>
          <w:i/>
          <w:lang w:val="fr"/>
        </w:rPr>
        <w:t>nai</w:t>
      </w:r>
      <w:r w:rsidRPr="003261FD">
        <w:rPr>
          <w:b/>
          <w:i/>
          <w:lang w:val="fr"/>
        </w:rPr>
        <w:t xml:space="preserve">e </w:t>
      </w:r>
      <w:r w:rsidR="00313B56">
        <w:rPr>
          <w:b/>
          <w:i/>
          <w:lang w:val="fr"/>
        </w:rPr>
        <w:t xml:space="preserve">de l’offre </w:t>
      </w:r>
      <w:r>
        <w:rPr>
          <w:b/>
          <w:i/>
          <w:lang w:val="fr"/>
        </w:rPr>
        <w:t xml:space="preserve">retenue à l’article </w:t>
      </w:r>
      <w:r w:rsidRPr="003261FD">
        <w:rPr>
          <w:b/>
          <w:i/>
          <w:lang w:val="fr"/>
        </w:rPr>
        <w:t>15.1</w:t>
      </w:r>
      <w:r>
        <w:rPr>
          <w:b/>
          <w:i/>
          <w:lang w:val="fr"/>
        </w:rPr>
        <w:t xml:space="preserve"> des IS</w:t>
      </w:r>
      <w:r w:rsidRPr="003261FD">
        <w:rPr>
          <w:b/>
          <w:i/>
          <w:lang w:val="fr"/>
        </w:rPr>
        <w:t xml:space="preserve">.] </w:t>
      </w:r>
    </w:p>
    <w:p w14:paraId="1C1FE934" w14:textId="77777777" w:rsidR="00841C70" w:rsidRDefault="000A450A" w:rsidP="00937423">
      <w:pPr>
        <w:ind w:left="720" w:hanging="720"/>
        <w:rPr>
          <w:szCs w:val="24"/>
        </w:rPr>
      </w:pPr>
      <w:r w:rsidRPr="006C1597">
        <w:rPr>
          <w:szCs w:val="24"/>
        </w:rPr>
        <w:tab/>
      </w:r>
    </w:p>
    <w:p w14:paraId="2954C3BE" w14:textId="77777777" w:rsidR="00693170" w:rsidRDefault="00693170" w:rsidP="00937423">
      <w:pPr>
        <w:ind w:left="720" w:hanging="720"/>
        <w:rPr>
          <w:szCs w:val="24"/>
        </w:rPr>
        <w:sectPr w:rsidR="00693170" w:rsidSect="002612B1">
          <w:headerReference w:type="default" r:id="rId133"/>
          <w:footerReference w:type="even" r:id="rId134"/>
          <w:footerReference w:type="default" r:id="rId135"/>
          <w:headerReference w:type="first" r:id="rId136"/>
          <w:footerReference w:type="first" r:id="rId137"/>
          <w:footnotePr>
            <w:numRestart w:val="eachSect"/>
          </w:footnotePr>
          <w:endnotePr>
            <w:numFmt w:val="decimal"/>
          </w:endnotePr>
          <w:pgSz w:w="12240" w:h="15840" w:code="1"/>
          <w:pgMar w:top="1440" w:right="1440" w:bottom="851" w:left="1980" w:header="720" w:footer="720" w:gutter="0"/>
          <w:cols w:space="720"/>
          <w:titlePg/>
        </w:sectPr>
      </w:pPr>
    </w:p>
    <w:p w14:paraId="1F5341AC" w14:textId="77777777" w:rsidR="00693170" w:rsidRPr="0009048B" w:rsidRDefault="00693170" w:rsidP="00693170">
      <w:pPr>
        <w:pStyle w:val="SectionIVHeader-2"/>
        <w:spacing w:after="0"/>
        <w:ind w:left="0" w:right="-22" w:firstLine="0"/>
        <w:rPr>
          <w:sz w:val="32"/>
          <w:szCs w:val="32"/>
        </w:rPr>
      </w:pPr>
      <w:r w:rsidRPr="00405BE2">
        <w:rPr>
          <w:sz w:val="32"/>
          <w:szCs w:val="32"/>
        </w:rPr>
        <w:lastRenderedPageBreak/>
        <w:t>Travaux d’aménagements et de bitumage d’environ 10 km de voiries urbaines reliant les RN1, RN7 et RN8 (rocade) dans la ville de Bobo-Dioulasso</w:t>
      </w:r>
    </w:p>
    <w:p w14:paraId="580B3501" w14:textId="77777777" w:rsidR="00693170" w:rsidRPr="0009048B" w:rsidRDefault="00693170" w:rsidP="00693170">
      <w:pPr>
        <w:pStyle w:val="SectionIVHeader-2"/>
        <w:spacing w:after="0"/>
        <w:ind w:left="578" w:hanging="578"/>
      </w:pPr>
      <w:r w:rsidRPr="0009048B">
        <w:t>__________________________</w:t>
      </w:r>
    </w:p>
    <w:p w14:paraId="40FD592E" w14:textId="77777777" w:rsidR="00693170" w:rsidRPr="0009048B" w:rsidRDefault="00693170" w:rsidP="00693170">
      <w:pPr>
        <w:pStyle w:val="SectionIVHeader-2"/>
        <w:spacing w:after="0"/>
        <w:ind w:left="578" w:hanging="578"/>
      </w:pPr>
    </w:p>
    <w:p w14:paraId="5253102D" w14:textId="77777777" w:rsidR="00693170" w:rsidRPr="0009048B" w:rsidRDefault="00693170" w:rsidP="00693170">
      <w:pPr>
        <w:pStyle w:val="SectionIVHeader-2"/>
        <w:spacing w:after="0"/>
        <w:ind w:left="578" w:hanging="578"/>
        <w:rPr>
          <w:sz w:val="40"/>
          <w:szCs w:val="40"/>
        </w:rPr>
      </w:pPr>
      <w:r w:rsidRPr="79B7BF67">
        <w:rPr>
          <w:sz w:val="40"/>
          <w:szCs w:val="40"/>
        </w:rPr>
        <w:t>Cadre du Bordereau des Prix Unitaires et</w:t>
      </w:r>
    </w:p>
    <w:p w14:paraId="57A07FB7" w14:textId="77777777" w:rsidR="00693170" w:rsidRPr="0009048B" w:rsidRDefault="00693170" w:rsidP="00693170">
      <w:pPr>
        <w:pStyle w:val="SectionIVHeader-2"/>
        <w:spacing w:after="0"/>
        <w:ind w:left="578" w:hanging="578"/>
        <w:rPr>
          <w:sz w:val="40"/>
          <w:szCs w:val="40"/>
        </w:rPr>
      </w:pPr>
      <w:r w:rsidRPr="79B7BF67">
        <w:rPr>
          <w:sz w:val="40"/>
          <w:szCs w:val="40"/>
        </w:rPr>
        <w:t>Définition des Prix</w:t>
      </w:r>
    </w:p>
    <w:p w14:paraId="5726A8B7" w14:textId="77777777" w:rsidR="00693170" w:rsidRDefault="00693170" w:rsidP="00937423">
      <w:pPr>
        <w:ind w:left="720" w:hanging="720"/>
        <w:rPr>
          <w:szCs w:val="24"/>
        </w:rPr>
      </w:pPr>
    </w:p>
    <w:p w14:paraId="2C5B6839" w14:textId="77777777" w:rsidR="00693170" w:rsidRDefault="00693170" w:rsidP="00937423">
      <w:pPr>
        <w:ind w:left="720" w:hanging="720"/>
        <w:rPr>
          <w:szCs w:val="24"/>
        </w:rPr>
        <w:sectPr w:rsidR="00693170" w:rsidSect="00693170">
          <w:footnotePr>
            <w:numRestart w:val="eachSect"/>
          </w:footnotePr>
          <w:endnotePr>
            <w:numFmt w:val="decimal"/>
          </w:endnotePr>
          <w:pgSz w:w="15840" w:h="12240" w:orient="landscape" w:code="1"/>
          <w:pgMar w:top="1980" w:right="1440" w:bottom="1440" w:left="851" w:header="720" w:footer="720" w:gutter="0"/>
          <w:cols w:space="720"/>
          <w:titlePg/>
          <w:docGrid w:linePitch="326"/>
        </w:sectPr>
      </w:pPr>
    </w:p>
    <w:tbl>
      <w:tblPr>
        <w:tblpPr w:leftFromText="141" w:rightFromText="141" w:vertAnchor="page" w:horzAnchor="margin" w:tblpXSpec="center" w:tblpY="931"/>
        <w:tblW w:w="14024" w:type="dxa"/>
        <w:tblLayout w:type="fixed"/>
        <w:tblCellMar>
          <w:left w:w="70" w:type="dxa"/>
          <w:right w:w="70" w:type="dxa"/>
        </w:tblCellMar>
        <w:tblLook w:val="04A0" w:firstRow="1" w:lastRow="0" w:firstColumn="1" w:lastColumn="0" w:noHBand="0" w:noVBand="1"/>
      </w:tblPr>
      <w:tblGrid>
        <w:gridCol w:w="699"/>
        <w:gridCol w:w="8807"/>
        <w:gridCol w:w="1134"/>
        <w:gridCol w:w="1479"/>
        <w:gridCol w:w="1905"/>
      </w:tblGrid>
      <w:tr w:rsidR="00693170" w:rsidRPr="00693170" w14:paraId="33BC4790" w14:textId="77777777" w:rsidTr="00184DA1">
        <w:trPr>
          <w:trHeight w:val="517"/>
          <w:tblHeader/>
        </w:trPr>
        <w:tc>
          <w:tcPr>
            <w:tcW w:w="699" w:type="dxa"/>
            <w:vMerge w:val="restart"/>
            <w:tcBorders>
              <w:top w:val="single" w:sz="8" w:space="0" w:color="auto"/>
              <w:left w:val="single" w:sz="8" w:space="0" w:color="auto"/>
              <w:bottom w:val="single" w:sz="8" w:space="0" w:color="000000" w:themeColor="text1"/>
              <w:right w:val="single" w:sz="4" w:space="0" w:color="auto"/>
            </w:tcBorders>
            <w:shd w:val="clear" w:color="auto" w:fill="BFBFBF" w:themeFill="background1" w:themeFillShade="BF"/>
            <w:noWrap/>
            <w:vAlign w:val="center"/>
            <w:hideMark/>
          </w:tcPr>
          <w:p w14:paraId="19D38DDC" w14:textId="77777777" w:rsidR="00693170" w:rsidRPr="00693170" w:rsidRDefault="00693170" w:rsidP="00693170">
            <w:pPr>
              <w:overflowPunct w:val="0"/>
              <w:spacing w:after="0"/>
              <w:ind w:left="0" w:firstLine="0"/>
              <w:jc w:val="center"/>
              <w:textAlignment w:val="baseline"/>
              <w:rPr>
                <w:rFonts w:cs="Arial"/>
                <w:b/>
                <w:bCs/>
                <w:sz w:val="18"/>
                <w:szCs w:val="18"/>
              </w:rPr>
            </w:pPr>
            <w:bookmarkStart w:id="168" w:name="_Hlk218774269"/>
            <w:r w:rsidRPr="00693170">
              <w:rPr>
                <w:rFonts w:cs="Arial"/>
                <w:b/>
                <w:bCs/>
                <w:sz w:val="18"/>
                <w:szCs w:val="18"/>
              </w:rPr>
              <w:lastRenderedPageBreak/>
              <w:t>N°</w:t>
            </w:r>
          </w:p>
          <w:p w14:paraId="63F5E166"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Prix</w:t>
            </w:r>
          </w:p>
        </w:tc>
        <w:tc>
          <w:tcPr>
            <w:tcW w:w="8807" w:type="dxa"/>
            <w:vMerge w:val="restart"/>
            <w:tcBorders>
              <w:top w:val="single" w:sz="8" w:space="0" w:color="auto"/>
              <w:left w:val="single" w:sz="4" w:space="0" w:color="auto"/>
              <w:bottom w:val="single" w:sz="8" w:space="0" w:color="000000" w:themeColor="text1"/>
              <w:right w:val="single" w:sz="4" w:space="0" w:color="auto"/>
            </w:tcBorders>
            <w:shd w:val="clear" w:color="auto" w:fill="BFBFBF" w:themeFill="background1" w:themeFillShade="BF"/>
            <w:noWrap/>
            <w:vAlign w:val="center"/>
            <w:hideMark/>
          </w:tcPr>
          <w:p w14:paraId="6AD4F3E6"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Désignation des ouvrages</w:t>
            </w:r>
          </w:p>
        </w:tc>
        <w:tc>
          <w:tcPr>
            <w:tcW w:w="1134" w:type="dxa"/>
            <w:vMerge w:val="restart"/>
            <w:tcBorders>
              <w:top w:val="single" w:sz="8" w:space="0" w:color="auto"/>
              <w:left w:val="single" w:sz="4" w:space="0" w:color="auto"/>
              <w:bottom w:val="single" w:sz="8" w:space="0" w:color="000000" w:themeColor="text1"/>
              <w:right w:val="single" w:sz="4" w:space="0" w:color="auto"/>
            </w:tcBorders>
            <w:shd w:val="clear" w:color="auto" w:fill="BFBFBF" w:themeFill="background1" w:themeFillShade="BF"/>
            <w:noWrap/>
            <w:vAlign w:val="center"/>
            <w:hideMark/>
          </w:tcPr>
          <w:p w14:paraId="069DA356"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Unité</w:t>
            </w:r>
          </w:p>
        </w:tc>
        <w:tc>
          <w:tcPr>
            <w:tcW w:w="1479" w:type="dxa"/>
            <w:vMerge w:val="restart"/>
            <w:tcBorders>
              <w:top w:val="single" w:sz="8" w:space="0" w:color="auto"/>
              <w:left w:val="single" w:sz="4" w:space="0" w:color="auto"/>
              <w:bottom w:val="single" w:sz="8" w:space="0" w:color="000000" w:themeColor="text1"/>
              <w:right w:val="single" w:sz="4" w:space="0" w:color="auto"/>
            </w:tcBorders>
            <w:shd w:val="clear" w:color="auto" w:fill="BFBFBF" w:themeFill="background1" w:themeFillShade="BF"/>
            <w:noWrap/>
            <w:vAlign w:val="center"/>
            <w:hideMark/>
          </w:tcPr>
          <w:p w14:paraId="688FD98E"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719A0914"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3D5B4511"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Chiffres</w:t>
            </w:r>
          </w:p>
        </w:tc>
        <w:tc>
          <w:tcPr>
            <w:tcW w:w="1905" w:type="dxa"/>
            <w:vMerge w:val="restart"/>
            <w:tcBorders>
              <w:top w:val="single" w:sz="8" w:space="0" w:color="auto"/>
              <w:left w:val="single" w:sz="4" w:space="0" w:color="auto"/>
              <w:bottom w:val="single" w:sz="8" w:space="0" w:color="000000" w:themeColor="text1"/>
              <w:right w:val="single" w:sz="8" w:space="0" w:color="auto"/>
            </w:tcBorders>
            <w:shd w:val="clear" w:color="auto" w:fill="BFBFBF" w:themeFill="background1" w:themeFillShade="BF"/>
            <w:noWrap/>
            <w:vAlign w:val="center"/>
            <w:hideMark/>
          </w:tcPr>
          <w:p w14:paraId="7175804E"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43C81617"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6E043D9B"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1CB2BC3E" w14:textId="77777777" w:rsidTr="00184DA1">
        <w:trPr>
          <w:trHeight w:val="476"/>
          <w:tblHeader/>
        </w:trPr>
        <w:tc>
          <w:tcPr>
            <w:tcW w:w="699" w:type="dxa"/>
            <w:vMerge/>
            <w:noWrap/>
            <w:vAlign w:val="center"/>
            <w:hideMark/>
          </w:tcPr>
          <w:p w14:paraId="59123AA6" w14:textId="77777777" w:rsidR="00693170" w:rsidRPr="00693170" w:rsidRDefault="00693170" w:rsidP="00693170">
            <w:pPr>
              <w:overflowPunct w:val="0"/>
              <w:spacing w:after="0"/>
              <w:ind w:left="0" w:firstLine="0"/>
              <w:jc w:val="left"/>
              <w:textAlignment w:val="baseline"/>
              <w:rPr>
                <w:rFonts w:cs="Arial"/>
                <w:b/>
                <w:bCs/>
                <w:sz w:val="20"/>
              </w:rPr>
            </w:pPr>
          </w:p>
        </w:tc>
        <w:tc>
          <w:tcPr>
            <w:tcW w:w="8807" w:type="dxa"/>
            <w:vMerge/>
            <w:noWrap/>
            <w:vAlign w:val="center"/>
            <w:hideMark/>
          </w:tcPr>
          <w:p w14:paraId="2B60DC41" w14:textId="77777777" w:rsidR="00693170" w:rsidRPr="00693170" w:rsidRDefault="00693170" w:rsidP="00693170">
            <w:pPr>
              <w:overflowPunct w:val="0"/>
              <w:spacing w:after="0"/>
              <w:ind w:left="0" w:firstLine="0"/>
              <w:jc w:val="left"/>
              <w:textAlignment w:val="baseline"/>
              <w:rPr>
                <w:rFonts w:cs="Arial"/>
                <w:b/>
                <w:bCs/>
                <w:sz w:val="20"/>
              </w:rPr>
            </w:pPr>
          </w:p>
        </w:tc>
        <w:tc>
          <w:tcPr>
            <w:tcW w:w="1134" w:type="dxa"/>
            <w:vMerge/>
            <w:noWrap/>
            <w:vAlign w:val="center"/>
            <w:hideMark/>
          </w:tcPr>
          <w:p w14:paraId="3DEE7D4F" w14:textId="77777777" w:rsidR="00693170" w:rsidRPr="00693170" w:rsidRDefault="00693170" w:rsidP="00693170">
            <w:pPr>
              <w:overflowPunct w:val="0"/>
              <w:spacing w:after="0"/>
              <w:ind w:left="0" w:firstLine="0"/>
              <w:jc w:val="left"/>
              <w:textAlignment w:val="baseline"/>
              <w:rPr>
                <w:rFonts w:cs="Arial"/>
                <w:b/>
                <w:bCs/>
                <w:sz w:val="20"/>
              </w:rPr>
            </w:pPr>
          </w:p>
        </w:tc>
        <w:tc>
          <w:tcPr>
            <w:tcW w:w="1479" w:type="dxa"/>
            <w:vMerge/>
            <w:noWrap/>
            <w:vAlign w:val="center"/>
            <w:hideMark/>
          </w:tcPr>
          <w:p w14:paraId="014A156C" w14:textId="77777777" w:rsidR="00693170" w:rsidRPr="00693170" w:rsidRDefault="00693170" w:rsidP="00693170">
            <w:pPr>
              <w:overflowPunct w:val="0"/>
              <w:spacing w:after="0"/>
              <w:ind w:left="0" w:firstLine="0"/>
              <w:jc w:val="left"/>
              <w:textAlignment w:val="baseline"/>
              <w:rPr>
                <w:rFonts w:cs="Arial"/>
                <w:b/>
                <w:bCs/>
                <w:sz w:val="20"/>
              </w:rPr>
            </w:pPr>
          </w:p>
        </w:tc>
        <w:tc>
          <w:tcPr>
            <w:tcW w:w="1905" w:type="dxa"/>
            <w:vMerge/>
            <w:noWrap/>
            <w:vAlign w:val="center"/>
            <w:hideMark/>
          </w:tcPr>
          <w:p w14:paraId="12247BEC" w14:textId="77777777" w:rsidR="00693170" w:rsidRPr="00693170" w:rsidRDefault="00693170" w:rsidP="00693170">
            <w:pPr>
              <w:overflowPunct w:val="0"/>
              <w:spacing w:after="0"/>
              <w:ind w:left="0" w:firstLine="0"/>
              <w:jc w:val="left"/>
              <w:textAlignment w:val="baseline"/>
              <w:rPr>
                <w:rFonts w:cs="Arial"/>
                <w:b/>
                <w:bCs/>
                <w:sz w:val="20"/>
              </w:rPr>
            </w:pPr>
          </w:p>
        </w:tc>
      </w:tr>
      <w:tr w:rsidR="00693170" w:rsidRPr="00693170" w14:paraId="2CF3822E" w14:textId="77777777" w:rsidTr="00184DA1">
        <w:trPr>
          <w:trHeight w:val="337"/>
          <w:tblHeader/>
        </w:trPr>
        <w:tc>
          <w:tcPr>
            <w:tcW w:w="699" w:type="dxa"/>
            <w:tcBorders>
              <w:top w:val="single" w:sz="8" w:space="0" w:color="000000" w:themeColor="text1"/>
              <w:left w:val="single" w:sz="8" w:space="0" w:color="auto"/>
              <w:bottom w:val="single" w:sz="8" w:space="0" w:color="000000" w:themeColor="text1"/>
              <w:right w:val="single" w:sz="4" w:space="0" w:color="auto"/>
            </w:tcBorders>
            <w:noWrap/>
            <w:vAlign w:val="center"/>
            <w:hideMark/>
          </w:tcPr>
          <w:p w14:paraId="0FEC5BA6" w14:textId="77777777" w:rsidR="00693170" w:rsidRPr="00693170" w:rsidRDefault="00693170" w:rsidP="00693170">
            <w:pPr>
              <w:overflowPunct w:val="0"/>
              <w:spacing w:after="0"/>
              <w:ind w:left="0" w:firstLine="0"/>
              <w:jc w:val="left"/>
              <w:textAlignment w:val="baseline"/>
              <w:rPr>
                <w:rFonts w:cs="Arial"/>
                <w:b/>
                <w:bCs/>
                <w:sz w:val="18"/>
                <w:szCs w:val="18"/>
              </w:rPr>
            </w:pPr>
            <w:r w:rsidRPr="00693170">
              <w:rPr>
                <w:rFonts w:cs="Arial"/>
                <w:b/>
                <w:bCs/>
                <w:sz w:val="18"/>
                <w:szCs w:val="18"/>
              </w:rPr>
              <w:t>100</w:t>
            </w:r>
          </w:p>
        </w:tc>
        <w:tc>
          <w:tcPr>
            <w:tcW w:w="8807" w:type="dxa"/>
            <w:tcBorders>
              <w:top w:val="single" w:sz="8" w:space="0" w:color="000000" w:themeColor="text1"/>
              <w:left w:val="nil"/>
              <w:bottom w:val="single" w:sz="8" w:space="0" w:color="000000" w:themeColor="text1"/>
              <w:right w:val="single" w:sz="4" w:space="0" w:color="auto"/>
            </w:tcBorders>
            <w:noWrap/>
            <w:vAlign w:val="center"/>
            <w:hideMark/>
          </w:tcPr>
          <w:p w14:paraId="7984A536" w14:textId="77777777" w:rsidR="00693170" w:rsidRPr="00693170" w:rsidRDefault="00693170" w:rsidP="00693170">
            <w:pPr>
              <w:overflowPunct w:val="0"/>
              <w:spacing w:after="0"/>
              <w:ind w:left="0" w:firstLine="0"/>
              <w:jc w:val="left"/>
              <w:textAlignment w:val="baseline"/>
              <w:rPr>
                <w:rFonts w:cs="Arial"/>
                <w:b/>
                <w:bCs/>
                <w:sz w:val="18"/>
                <w:szCs w:val="18"/>
              </w:rPr>
            </w:pPr>
            <w:r w:rsidRPr="00693170">
              <w:rPr>
                <w:rFonts w:cs="Arial"/>
                <w:b/>
                <w:bCs/>
                <w:sz w:val="18"/>
                <w:szCs w:val="18"/>
              </w:rPr>
              <w:t>INSTALLATION DU CHANTIER</w:t>
            </w:r>
          </w:p>
        </w:tc>
        <w:tc>
          <w:tcPr>
            <w:tcW w:w="1134" w:type="dxa"/>
            <w:tcBorders>
              <w:top w:val="single" w:sz="8" w:space="0" w:color="000000" w:themeColor="text1"/>
              <w:left w:val="nil"/>
              <w:bottom w:val="single" w:sz="8" w:space="0" w:color="000000" w:themeColor="text1"/>
              <w:right w:val="single" w:sz="4" w:space="0" w:color="auto"/>
            </w:tcBorders>
            <w:noWrap/>
            <w:vAlign w:val="center"/>
            <w:hideMark/>
          </w:tcPr>
          <w:p w14:paraId="70C3101F" w14:textId="77777777" w:rsidR="00693170" w:rsidRPr="00693170" w:rsidRDefault="00693170" w:rsidP="00693170">
            <w:pPr>
              <w:overflowPunct w:val="0"/>
              <w:spacing w:after="0"/>
              <w:ind w:left="0" w:firstLine="0"/>
              <w:jc w:val="center"/>
              <w:textAlignment w:val="baseline"/>
              <w:rPr>
                <w:rFonts w:cs="Arial"/>
                <w:sz w:val="18"/>
                <w:szCs w:val="18"/>
              </w:rPr>
            </w:pPr>
          </w:p>
        </w:tc>
        <w:tc>
          <w:tcPr>
            <w:tcW w:w="1479" w:type="dxa"/>
            <w:tcBorders>
              <w:top w:val="single" w:sz="8" w:space="0" w:color="000000" w:themeColor="text1"/>
              <w:left w:val="nil"/>
              <w:bottom w:val="single" w:sz="8" w:space="0" w:color="000000" w:themeColor="text1"/>
              <w:right w:val="single" w:sz="4" w:space="0" w:color="auto"/>
            </w:tcBorders>
            <w:noWrap/>
            <w:vAlign w:val="bottom"/>
            <w:hideMark/>
          </w:tcPr>
          <w:p w14:paraId="064E7578" w14:textId="77777777" w:rsidR="00693170" w:rsidRPr="00693170" w:rsidRDefault="00693170" w:rsidP="00693170">
            <w:pPr>
              <w:overflowPunct w:val="0"/>
              <w:spacing w:after="0"/>
              <w:ind w:left="0" w:firstLine="0"/>
              <w:jc w:val="left"/>
              <w:textAlignment w:val="baseline"/>
              <w:rPr>
                <w:rFonts w:cs="Arial"/>
                <w:sz w:val="18"/>
                <w:szCs w:val="18"/>
              </w:rPr>
            </w:pPr>
            <w:r w:rsidRPr="00693170">
              <w:rPr>
                <w:rFonts w:cs="Arial"/>
                <w:sz w:val="18"/>
                <w:szCs w:val="18"/>
              </w:rPr>
              <w:t> </w:t>
            </w:r>
          </w:p>
        </w:tc>
        <w:tc>
          <w:tcPr>
            <w:tcW w:w="1905" w:type="dxa"/>
            <w:tcBorders>
              <w:top w:val="single" w:sz="8" w:space="0" w:color="000000" w:themeColor="text1"/>
              <w:left w:val="nil"/>
              <w:bottom w:val="single" w:sz="8" w:space="0" w:color="000000" w:themeColor="text1"/>
              <w:right w:val="single" w:sz="8" w:space="0" w:color="auto"/>
            </w:tcBorders>
            <w:noWrap/>
            <w:vAlign w:val="bottom"/>
            <w:hideMark/>
          </w:tcPr>
          <w:p w14:paraId="0AFD27FB"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 </w:t>
            </w:r>
          </w:p>
        </w:tc>
      </w:tr>
      <w:tr w:rsidR="00693170" w:rsidRPr="00693170" w14:paraId="4E11E076" w14:textId="77777777" w:rsidTr="00184DA1">
        <w:trPr>
          <w:trHeight w:val="397"/>
          <w:tblHeader/>
        </w:trPr>
        <w:tc>
          <w:tcPr>
            <w:tcW w:w="699" w:type="dxa"/>
            <w:tcBorders>
              <w:top w:val="single" w:sz="8" w:space="0" w:color="000000" w:themeColor="text1"/>
              <w:left w:val="single" w:sz="8" w:space="0" w:color="auto"/>
              <w:bottom w:val="single" w:sz="4" w:space="0" w:color="auto"/>
              <w:right w:val="single" w:sz="4" w:space="0" w:color="auto"/>
            </w:tcBorders>
            <w:noWrap/>
          </w:tcPr>
          <w:p w14:paraId="14D5E8D1" w14:textId="77777777" w:rsidR="00693170" w:rsidRPr="00693170" w:rsidRDefault="00693170" w:rsidP="00693170">
            <w:pPr>
              <w:overflowPunct w:val="0"/>
              <w:spacing w:before="60" w:after="0"/>
              <w:ind w:left="0" w:firstLine="0"/>
              <w:jc w:val="center"/>
              <w:textAlignment w:val="baseline"/>
              <w:rPr>
                <w:rFonts w:cs="Arial"/>
                <w:b/>
                <w:bCs/>
                <w:sz w:val="18"/>
                <w:szCs w:val="18"/>
              </w:rPr>
            </w:pPr>
            <w:r w:rsidRPr="00693170">
              <w:rPr>
                <w:rFonts w:cs="Arial"/>
                <w:b/>
                <w:bCs/>
                <w:sz w:val="18"/>
                <w:szCs w:val="18"/>
              </w:rPr>
              <w:t>101</w:t>
            </w:r>
          </w:p>
        </w:tc>
        <w:tc>
          <w:tcPr>
            <w:tcW w:w="8807" w:type="dxa"/>
            <w:tcBorders>
              <w:top w:val="single" w:sz="8" w:space="0" w:color="000000" w:themeColor="text1"/>
              <w:left w:val="nil"/>
              <w:bottom w:val="single" w:sz="4" w:space="0" w:color="auto"/>
              <w:right w:val="single" w:sz="4" w:space="0" w:color="auto"/>
            </w:tcBorders>
            <w:noWrap/>
            <w:vAlign w:val="center"/>
          </w:tcPr>
          <w:p w14:paraId="6D51660D" w14:textId="77777777" w:rsidR="00693170" w:rsidRPr="00693170" w:rsidRDefault="00693170" w:rsidP="00693170">
            <w:pPr>
              <w:numPr>
                <w:ilvl w:val="12"/>
                <w:numId w:val="0"/>
              </w:numPr>
              <w:tabs>
                <w:tab w:val="left" w:pos="864"/>
              </w:tabs>
              <w:overflowPunct w:val="0"/>
              <w:autoSpaceDE w:val="0"/>
              <w:autoSpaceDN w:val="0"/>
              <w:adjustRightInd w:val="0"/>
              <w:spacing w:before="60" w:after="0"/>
              <w:textAlignment w:val="baseline"/>
              <w:outlineLvl w:val="2"/>
              <w:rPr>
                <w:rFonts w:cs="Arial"/>
                <w:b/>
                <w:bCs/>
                <w:sz w:val="20"/>
              </w:rPr>
            </w:pPr>
            <w:r w:rsidRPr="00693170">
              <w:rPr>
                <w:rFonts w:cs="Arial"/>
                <w:b/>
                <w:bCs/>
                <w:sz w:val="20"/>
              </w:rPr>
              <w:t>Installation générale du chantier et Amenée du matériel</w:t>
            </w:r>
          </w:p>
          <w:p w14:paraId="66C4EF8A"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rFonts w:cs="Arial"/>
                <w:sz w:val="20"/>
              </w:rPr>
            </w:pPr>
            <w:r w:rsidRPr="00693170">
              <w:rPr>
                <w:rFonts w:cs="Arial"/>
                <w:sz w:val="20"/>
              </w:rPr>
              <w:t>Ce prix, comme défini à l’article 3.2.1 des Spécifications Techniques, rémunère l’installation, l’aménagement des bases de l’Entrepreneur, leur entretien pendant les travaux, l’amenée des matériels et engins de l’Entrepreneur, y compris :</w:t>
            </w:r>
          </w:p>
          <w:p w14:paraId="2C2673D9"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l’acquisition par l’entrepreneur des terrains d’installations de ses matériels, équipements, logements, bureaux et autres locaux de sa base-vie ;</w:t>
            </w:r>
          </w:p>
          <w:p w14:paraId="5A372931"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l’acquisition par l’entrepreneur des sites des carrières et des emprunts de matériaux latéritiques et des agrégats divers entrant dans la construction des ouvrages, auprès des autorités administratives, locales, des communes et des propriétaires terriens ;</w:t>
            </w:r>
          </w:p>
          <w:p w14:paraId="11342315"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l’acquisition des autorisations d’exploiter les eaux de surface pour les besoins du chantier ;</w:t>
            </w:r>
          </w:p>
          <w:p w14:paraId="18328DC9"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l’acquisition par l’entrepreneur des terrains d’installation de ses matériels, équipements, logements, bureaux et autres locaux de sa base-vie ;</w:t>
            </w:r>
          </w:p>
          <w:p w14:paraId="6676117D"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l’installation d’une centrale à bitume ;</w:t>
            </w:r>
          </w:p>
          <w:p w14:paraId="5A89CE76"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l’installation d’une centrale de concassage ;</w:t>
            </w:r>
          </w:p>
          <w:p w14:paraId="73C26DD7"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fourniture et prise en charge des moyens de liaison : téléphones mobiles, internet WIFI, les abonnements divers, au profit de l’Administration du projet, le Maître d’ouvrage déléguée ;</w:t>
            </w:r>
          </w:p>
          <w:p w14:paraId="04FCBD4E"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l’aménagement des aires d'installations, l’amenée du matériel et des engins de chantier, etc. ;</w:t>
            </w:r>
          </w:p>
          <w:p w14:paraId="6EF717E6"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construction de locaux, bureaux, magasins, garages, hangars, clôtures, les travaux de raccordements aux réseaux divers existants (eau, électricité, téléphone, fibre optique), nécessaires au bon fonctionnement du chantier, etc.), la construction et l’équipement du laboratoire de chantier de l’Entrepreneur pour son contrôle interne;</w:t>
            </w:r>
          </w:p>
          <w:p w14:paraId="185CC619"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l’aménagement des aires de stockage des matériaux et de stationnement des engins et véhicules de chantier ;</w:t>
            </w:r>
          </w:p>
          <w:p w14:paraId="3A286428"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réalisation de tous les travaux ou dispositions nécessaires au maintien de la circulation dans les zones affectées par le chantier ;</w:t>
            </w:r>
          </w:p>
          <w:p w14:paraId="3A97196A"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fourniture et l'entretien de toute la signalisation provisoire pendant la durée des travaux, au regard des usagers étrangers à l'Entreprise ;</w:t>
            </w:r>
          </w:p>
          <w:p w14:paraId="51B6CAE7"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dotation en équipements de protection individuel (casques homologué, gilet rétroréfléchissant, chaussures/bottes de sécurité, gants, masque anti poussière, protection auditive, harnais de sécurité si besoin, etc.) en nombre suffisant et renouvelables périodiquement</w:t>
            </w:r>
          </w:p>
          <w:p w14:paraId="6C92E020"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signalisation du chantier de jour et de nuit ;</w:t>
            </w:r>
          </w:p>
          <w:p w14:paraId="59AD0E28"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les moyens envisagés au regard de la sécurité du personnel en cas d'accident ;</w:t>
            </w:r>
          </w:p>
          <w:p w14:paraId="5F04E8F9"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b/>
                <w:bCs/>
                <w:sz w:val="18"/>
                <w:szCs w:val="18"/>
              </w:rPr>
            </w:pPr>
            <w:r w:rsidRPr="00693170">
              <w:rPr>
                <w:rFonts w:cs="Arial"/>
                <w:sz w:val="20"/>
              </w:rPr>
              <w:t>les mesures prises pour assurer le libre accès des propriétés riveraines et des tiers (éventuellement d’autres entreprises intervenantes dans la zone du projet) ;</w:t>
            </w:r>
          </w:p>
        </w:tc>
        <w:tc>
          <w:tcPr>
            <w:tcW w:w="1134" w:type="dxa"/>
            <w:tcBorders>
              <w:top w:val="single" w:sz="8" w:space="0" w:color="000000" w:themeColor="text1"/>
              <w:left w:val="nil"/>
              <w:bottom w:val="single" w:sz="4" w:space="0" w:color="auto"/>
              <w:right w:val="single" w:sz="4" w:space="0" w:color="auto"/>
            </w:tcBorders>
            <w:noWrap/>
            <w:vAlign w:val="center"/>
          </w:tcPr>
          <w:p w14:paraId="5A6A8D7E" w14:textId="77777777" w:rsidR="00693170" w:rsidRPr="00693170" w:rsidRDefault="00693170" w:rsidP="00693170">
            <w:pPr>
              <w:overflowPunct w:val="0"/>
              <w:spacing w:after="0"/>
              <w:ind w:left="0" w:firstLine="0"/>
              <w:jc w:val="center"/>
              <w:textAlignment w:val="baseline"/>
              <w:rPr>
                <w:rFonts w:cs="Arial"/>
                <w:b/>
                <w:sz w:val="20"/>
              </w:rPr>
            </w:pPr>
          </w:p>
          <w:p w14:paraId="44C31056" w14:textId="77777777" w:rsidR="00693170" w:rsidRPr="00693170" w:rsidRDefault="00693170" w:rsidP="00693170">
            <w:pPr>
              <w:overflowPunct w:val="0"/>
              <w:spacing w:after="0"/>
              <w:ind w:left="0" w:firstLine="0"/>
              <w:jc w:val="center"/>
              <w:textAlignment w:val="baseline"/>
              <w:rPr>
                <w:rFonts w:cs="Arial"/>
                <w:b/>
                <w:sz w:val="20"/>
              </w:rPr>
            </w:pPr>
          </w:p>
          <w:p w14:paraId="0A568CDC" w14:textId="77777777" w:rsidR="00693170" w:rsidRPr="00693170" w:rsidRDefault="00693170" w:rsidP="00693170">
            <w:pPr>
              <w:overflowPunct w:val="0"/>
              <w:spacing w:after="0"/>
              <w:ind w:left="0" w:firstLine="0"/>
              <w:jc w:val="center"/>
              <w:textAlignment w:val="baseline"/>
              <w:rPr>
                <w:rFonts w:cs="Arial"/>
                <w:b/>
                <w:sz w:val="20"/>
              </w:rPr>
            </w:pPr>
          </w:p>
          <w:p w14:paraId="356690B1" w14:textId="77777777" w:rsidR="00693170" w:rsidRPr="00693170" w:rsidRDefault="00693170" w:rsidP="00693170">
            <w:pPr>
              <w:overflowPunct w:val="0"/>
              <w:spacing w:after="0"/>
              <w:ind w:left="0" w:firstLine="0"/>
              <w:jc w:val="center"/>
              <w:textAlignment w:val="baseline"/>
              <w:rPr>
                <w:rFonts w:cs="Arial"/>
                <w:b/>
                <w:sz w:val="20"/>
              </w:rPr>
            </w:pPr>
          </w:p>
          <w:p w14:paraId="3AC995B1" w14:textId="77777777" w:rsidR="00693170" w:rsidRPr="00693170" w:rsidRDefault="00693170" w:rsidP="00693170">
            <w:pPr>
              <w:overflowPunct w:val="0"/>
              <w:spacing w:after="0"/>
              <w:ind w:left="0" w:firstLine="0"/>
              <w:jc w:val="center"/>
              <w:textAlignment w:val="baseline"/>
              <w:rPr>
                <w:rFonts w:cs="Arial"/>
                <w:b/>
                <w:sz w:val="20"/>
              </w:rPr>
            </w:pPr>
          </w:p>
          <w:p w14:paraId="62807466" w14:textId="77777777" w:rsidR="00693170" w:rsidRPr="00693170" w:rsidRDefault="00693170" w:rsidP="00693170">
            <w:pPr>
              <w:overflowPunct w:val="0"/>
              <w:spacing w:after="0"/>
              <w:ind w:left="0" w:firstLine="0"/>
              <w:jc w:val="center"/>
              <w:textAlignment w:val="baseline"/>
              <w:rPr>
                <w:rFonts w:cs="Arial"/>
                <w:b/>
                <w:sz w:val="20"/>
              </w:rPr>
            </w:pPr>
          </w:p>
          <w:p w14:paraId="74FE69BC" w14:textId="77777777" w:rsidR="00693170" w:rsidRPr="00693170" w:rsidRDefault="00693170" w:rsidP="00693170">
            <w:pPr>
              <w:overflowPunct w:val="0"/>
              <w:spacing w:after="0"/>
              <w:ind w:left="0" w:firstLine="0"/>
              <w:jc w:val="center"/>
              <w:textAlignment w:val="baseline"/>
              <w:rPr>
                <w:rFonts w:cs="Arial"/>
                <w:b/>
                <w:sz w:val="20"/>
              </w:rPr>
            </w:pPr>
          </w:p>
          <w:p w14:paraId="5F2B34BA" w14:textId="77777777" w:rsidR="00693170" w:rsidRPr="00693170" w:rsidRDefault="00693170" w:rsidP="00693170">
            <w:pPr>
              <w:overflowPunct w:val="0"/>
              <w:spacing w:after="0"/>
              <w:ind w:left="0" w:firstLine="0"/>
              <w:jc w:val="center"/>
              <w:textAlignment w:val="baseline"/>
              <w:rPr>
                <w:rFonts w:cs="Arial"/>
                <w:b/>
                <w:sz w:val="20"/>
              </w:rPr>
            </w:pPr>
          </w:p>
          <w:p w14:paraId="17929EE9" w14:textId="77777777" w:rsidR="00693170" w:rsidRPr="00693170" w:rsidRDefault="00693170" w:rsidP="00693170">
            <w:pPr>
              <w:overflowPunct w:val="0"/>
              <w:spacing w:after="0"/>
              <w:ind w:left="0" w:firstLine="0"/>
              <w:jc w:val="center"/>
              <w:textAlignment w:val="baseline"/>
              <w:rPr>
                <w:rFonts w:cs="Arial"/>
                <w:b/>
                <w:sz w:val="20"/>
              </w:rPr>
            </w:pPr>
          </w:p>
          <w:p w14:paraId="6EE7143A" w14:textId="77777777" w:rsidR="00693170" w:rsidRPr="00693170" w:rsidRDefault="00693170" w:rsidP="00693170">
            <w:pPr>
              <w:overflowPunct w:val="0"/>
              <w:spacing w:after="0"/>
              <w:ind w:left="0" w:firstLine="0"/>
              <w:jc w:val="center"/>
              <w:textAlignment w:val="baseline"/>
              <w:rPr>
                <w:rFonts w:cs="Arial"/>
                <w:b/>
                <w:sz w:val="20"/>
              </w:rPr>
            </w:pPr>
          </w:p>
          <w:p w14:paraId="31FFEF21" w14:textId="77777777" w:rsidR="00693170" w:rsidRPr="00693170" w:rsidRDefault="00693170" w:rsidP="00693170">
            <w:pPr>
              <w:overflowPunct w:val="0"/>
              <w:spacing w:after="0"/>
              <w:ind w:left="0" w:firstLine="0"/>
              <w:jc w:val="center"/>
              <w:textAlignment w:val="baseline"/>
              <w:rPr>
                <w:rFonts w:cs="Arial"/>
                <w:b/>
                <w:sz w:val="20"/>
              </w:rPr>
            </w:pPr>
          </w:p>
          <w:p w14:paraId="42859AC8" w14:textId="77777777" w:rsidR="00693170" w:rsidRPr="00693170" w:rsidRDefault="00693170" w:rsidP="00693170">
            <w:pPr>
              <w:overflowPunct w:val="0"/>
              <w:spacing w:after="0"/>
              <w:ind w:left="0" w:firstLine="0"/>
              <w:jc w:val="center"/>
              <w:textAlignment w:val="baseline"/>
              <w:rPr>
                <w:rFonts w:cs="Arial"/>
                <w:b/>
                <w:sz w:val="20"/>
              </w:rPr>
            </w:pPr>
          </w:p>
          <w:p w14:paraId="1A8FC3AC" w14:textId="77777777" w:rsidR="00693170" w:rsidRPr="00693170" w:rsidRDefault="00693170" w:rsidP="00693170">
            <w:pPr>
              <w:overflowPunct w:val="0"/>
              <w:spacing w:after="0"/>
              <w:ind w:left="0" w:firstLine="0"/>
              <w:jc w:val="center"/>
              <w:textAlignment w:val="baseline"/>
              <w:rPr>
                <w:rFonts w:cs="Arial"/>
                <w:b/>
                <w:sz w:val="20"/>
              </w:rPr>
            </w:pPr>
          </w:p>
          <w:p w14:paraId="18526F3C" w14:textId="77777777" w:rsidR="00693170" w:rsidRPr="00693170" w:rsidRDefault="00693170" w:rsidP="00693170">
            <w:pPr>
              <w:overflowPunct w:val="0"/>
              <w:spacing w:after="0"/>
              <w:ind w:left="0" w:firstLine="0"/>
              <w:jc w:val="center"/>
              <w:textAlignment w:val="baseline"/>
              <w:rPr>
                <w:rFonts w:cs="Arial"/>
                <w:b/>
                <w:sz w:val="20"/>
              </w:rPr>
            </w:pPr>
          </w:p>
          <w:p w14:paraId="2D820ACB" w14:textId="77777777" w:rsidR="00693170" w:rsidRPr="00693170" w:rsidRDefault="00693170" w:rsidP="00693170">
            <w:pPr>
              <w:overflowPunct w:val="0"/>
              <w:spacing w:after="0"/>
              <w:ind w:left="0" w:firstLine="0"/>
              <w:jc w:val="center"/>
              <w:textAlignment w:val="baseline"/>
              <w:rPr>
                <w:rFonts w:cs="Arial"/>
                <w:b/>
                <w:sz w:val="20"/>
              </w:rPr>
            </w:pPr>
          </w:p>
          <w:p w14:paraId="70E4D7D9" w14:textId="77777777" w:rsidR="00693170" w:rsidRPr="00693170" w:rsidRDefault="00693170" w:rsidP="00693170">
            <w:pPr>
              <w:overflowPunct w:val="0"/>
              <w:spacing w:after="0"/>
              <w:ind w:left="0" w:firstLine="0"/>
              <w:jc w:val="center"/>
              <w:textAlignment w:val="baseline"/>
              <w:rPr>
                <w:rFonts w:cs="Arial"/>
                <w:b/>
                <w:sz w:val="20"/>
              </w:rPr>
            </w:pPr>
          </w:p>
          <w:p w14:paraId="16399253" w14:textId="77777777" w:rsidR="00693170" w:rsidRPr="00693170" w:rsidRDefault="00693170" w:rsidP="00693170">
            <w:pPr>
              <w:overflowPunct w:val="0"/>
              <w:spacing w:after="0"/>
              <w:ind w:left="0" w:firstLine="0"/>
              <w:jc w:val="center"/>
              <w:textAlignment w:val="baseline"/>
              <w:rPr>
                <w:rFonts w:cs="Arial"/>
                <w:b/>
                <w:sz w:val="20"/>
              </w:rPr>
            </w:pPr>
          </w:p>
          <w:p w14:paraId="39AF429C" w14:textId="77777777" w:rsidR="00693170" w:rsidRPr="00693170" w:rsidRDefault="00693170" w:rsidP="00693170">
            <w:pPr>
              <w:overflowPunct w:val="0"/>
              <w:spacing w:after="0"/>
              <w:ind w:left="0" w:firstLine="0"/>
              <w:jc w:val="center"/>
              <w:textAlignment w:val="baseline"/>
              <w:rPr>
                <w:rFonts w:cs="Arial"/>
                <w:b/>
                <w:sz w:val="20"/>
              </w:rPr>
            </w:pPr>
          </w:p>
          <w:p w14:paraId="139B26F4" w14:textId="77777777" w:rsidR="00693170" w:rsidRPr="00693170" w:rsidRDefault="00693170" w:rsidP="00693170">
            <w:pPr>
              <w:overflowPunct w:val="0"/>
              <w:spacing w:after="0"/>
              <w:ind w:left="0" w:firstLine="0"/>
              <w:jc w:val="center"/>
              <w:textAlignment w:val="baseline"/>
              <w:rPr>
                <w:rFonts w:cs="Arial"/>
                <w:b/>
                <w:sz w:val="20"/>
              </w:rPr>
            </w:pPr>
          </w:p>
          <w:p w14:paraId="42320EAB" w14:textId="77777777" w:rsidR="00693170" w:rsidRPr="00693170" w:rsidRDefault="00693170" w:rsidP="00693170">
            <w:pPr>
              <w:overflowPunct w:val="0"/>
              <w:spacing w:after="0"/>
              <w:ind w:left="0" w:firstLine="0"/>
              <w:jc w:val="center"/>
              <w:textAlignment w:val="baseline"/>
              <w:rPr>
                <w:rFonts w:cs="Arial"/>
                <w:b/>
                <w:sz w:val="20"/>
              </w:rPr>
            </w:pPr>
          </w:p>
          <w:p w14:paraId="1569A086" w14:textId="77777777" w:rsidR="00693170" w:rsidRPr="00693170" w:rsidRDefault="00693170" w:rsidP="00693170">
            <w:pPr>
              <w:overflowPunct w:val="0"/>
              <w:spacing w:after="0"/>
              <w:ind w:left="0" w:firstLine="0"/>
              <w:jc w:val="center"/>
              <w:textAlignment w:val="baseline"/>
              <w:rPr>
                <w:rFonts w:cs="Arial"/>
                <w:b/>
                <w:sz w:val="20"/>
              </w:rPr>
            </w:pPr>
          </w:p>
          <w:p w14:paraId="103FE576" w14:textId="77777777" w:rsidR="00693170" w:rsidRPr="00693170" w:rsidRDefault="00693170" w:rsidP="00693170">
            <w:pPr>
              <w:overflowPunct w:val="0"/>
              <w:spacing w:after="0"/>
              <w:ind w:left="0" w:firstLine="0"/>
              <w:jc w:val="center"/>
              <w:textAlignment w:val="baseline"/>
              <w:rPr>
                <w:rFonts w:cs="Arial"/>
                <w:b/>
                <w:sz w:val="20"/>
              </w:rPr>
            </w:pPr>
          </w:p>
          <w:p w14:paraId="7E529CDB" w14:textId="77777777" w:rsidR="00693170" w:rsidRPr="00693170" w:rsidRDefault="00693170" w:rsidP="00693170">
            <w:pPr>
              <w:overflowPunct w:val="0"/>
              <w:spacing w:after="0"/>
              <w:ind w:left="0" w:firstLine="0"/>
              <w:jc w:val="center"/>
              <w:textAlignment w:val="baseline"/>
              <w:rPr>
                <w:rFonts w:cs="Arial"/>
                <w:b/>
                <w:sz w:val="20"/>
              </w:rPr>
            </w:pPr>
          </w:p>
          <w:p w14:paraId="42587837" w14:textId="77777777" w:rsidR="00693170" w:rsidRPr="00693170" w:rsidRDefault="00693170" w:rsidP="00693170">
            <w:pPr>
              <w:overflowPunct w:val="0"/>
              <w:spacing w:after="0"/>
              <w:ind w:left="0" w:firstLine="0"/>
              <w:jc w:val="center"/>
              <w:textAlignment w:val="baseline"/>
              <w:rPr>
                <w:rFonts w:cs="Arial"/>
                <w:b/>
                <w:sz w:val="20"/>
              </w:rPr>
            </w:pPr>
          </w:p>
          <w:p w14:paraId="5708BD28"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Forfait</w:t>
            </w:r>
          </w:p>
          <w:p w14:paraId="054D85F2" w14:textId="77777777" w:rsidR="00693170" w:rsidRPr="00693170" w:rsidRDefault="00693170" w:rsidP="00693170">
            <w:pPr>
              <w:overflowPunct w:val="0"/>
              <w:spacing w:after="0"/>
              <w:ind w:left="0" w:firstLine="0"/>
              <w:jc w:val="center"/>
              <w:textAlignment w:val="baseline"/>
              <w:rPr>
                <w:rFonts w:cs="Arial"/>
                <w:b/>
                <w:sz w:val="20"/>
              </w:rPr>
            </w:pPr>
          </w:p>
          <w:p w14:paraId="0A18434C" w14:textId="77777777" w:rsidR="00693170" w:rsidRPr="00693170" w:rsidRDefault="00693170" w:rsidP="00693170">
            <w:pPr>
              <w:overflowPunct w:val="0"/>
              <w:spacing w:after="0"/>
              <w:ind w:left="0" w:firstLine="0"/>
              <w:jc w:val="center"/>
              <w:textAlignment w:val="baseline"/>
              <w:rPr>
                <w:rFonts w:cs="Arial"/>
                <w:sz w:val="18"/>
                <w:szCs w:val="18"/>
              </w:rPr>
            </w:pPr>
            <w:r w:rsidRPr="00693170">
              <w:rPr>
                <w:rFonts w:cs="Arial"/>
                <w:b/>
                <w:sz w:val="20"/>
              </w:rPr>
              <w:t>ft</w:t>
            </w:r>
          </w:p>
        </w:tc>
        <w:tc>
          <w:tcPr>
            <w:tcW w:w="1479" w:type="dxa"/>
            <w:tcBorders>
              <w:top w:val="single" w:sz="8" w:space="0" w:color="000000" w:themeColor="text1"/>
              <w:left w:val="nil"/>
              <w:bottom w:val="single" w:sz="4" w:space="0" w:color="auto"/>
              <w:right w:val="single" w:sz="4" w:space="0" w:color="auto"/>
            </w:tcBorders>
            <w:noWrap/>
            <w:vAlign w:val="center"/>
          </w:tcPr>
          <w:p w14:paraId="5FDA7ECB" w14:textId="77777777" w:rsidR="00693170" w:rsidRPr="00693170" w:rsidRDefault="00693170" w:rsidP="00693170">
            <w:pPr>
              <w:overflowPunct w:val="0"/>
              <w:spacing w:after="0"/>
              <w:ind w:left="0" w:firstLine="0"/>
              <w:jc w:val="center"/>
              <w:textAlignment w:val="baseline"/>
              <w:rPr>
                <w:rFonts w:cs="Arial"/>
                <w:b/>
                <w:bCs/>
                <w:sz w:val="20"/>
              </w:rPr>
            </w:pPr>
          </w:p>
          <w:p w14:paraId="5C3F16D3" w14:textId="77777777" w:rsidR="00693170" w:rsidRPr="00693170" w:rsidRDefault="00693170" w:rsidP="00693170">
            <w:pPr>
              <w:overflowPunct w:val="0"/>
              <w:spacing w:after="0"/>
              <w:ind w:left="0" w:firstLine="0"/>
              <w:jc w:val="center"/>
              <w:textAlignment w:val="baseline"/>
              <w:rPr>
                <w:rFonts w:cs="Arial"/>
                <w:b/>
                <w:bCs/>
                <w:sz w:val="20"/>
              </w:rPr>
            </w:pPr>
          </w:p>
          <w:p w14:paraId="7B5B77C3" w14:textId="77777777" w:rsidR="00693170" w:rsidRPr="00693170" w:rsidRDefault="00693170" w:rsidP="00693170">
            <w:pPr>
              <w:overflowPunct w:val="0"/>
              <w:spacing w:after="0"/>
              <w:ind w:left="0" w:firstLine="0"/>
              <w:jc w:val="center"/>
              <w:textAlignment w:val="baseline"/>
              <w:rPr>
                <w:rFonts w:cs="Arial"/>
                <w:b/>
                <w:bCs/>
                <w:sz w:val="20"/>
              </w:rPr>
            </w:pPr>
          </w:p>
          <w:p w14:paraId="7F0E6F3E" w14:textId="77777777" w:rsidR="00693170" w:rsidRPr="00693170" w:rsidRDefault="00693170" w:rsidP="00693170">
            <w:pPr>
              <w:overflowPunct w:val="0"/>
              <w:spacing w:after="0"/>
              <w:ind w:left="0" w:firstLine="0"/>
              <w:jc w:val="center"/>
              <w:textAlignment w:val="baseline"/>
              <w:rPr>
                <w:rFonts w:cs="Arial"/>
                <w:b/>
                <w:bCs/>
                <w:sz w:val="20"/>
              </w:rPr>
            </w:pPr>
          </w:p>
          <w:p w14:paraId="67CEA405" w14:textId="77777777" w:rsidR="00693170" w:rsidRPr="00693170" w:rsidRDefault="00693170" w:rsidP="00693170">
            <w:pPr>
              <w:overflowPunct w:val="0"/>
              <w:spacing w:after="0"/>
              <w:ind w:left="0" w:firstLine="0"/>
              <w:jc w:val="center"/>
              <w:textAlignment w:val="baseline"/>
              <w:rPr>
                <w:rFonts w:cs="Arial"/>
                <w:b/>
                <w:bCs/>
                <w:sz w:val="20"/>
              </w:rPr>
            </w:pPr>
          </w:p>
          <w:p w14:paraId="7D772F73" w14:textId="77777777" w:rsidR="00693170" w:rsidRPr="00693170" w:rsidRDefault="00693170" w:rsidP="00693170">
            <w:pPr>
              <w:overflowPunct w:val="0"/>
              <w:spacing w:after="0"/>
              <w:ind w:left="0" w:firstLine="0"/>
              <w:jc w:val="center"/>
              <w:textAlignment w:val="baseline"/>
              <w:rPr>
                <w:rFonts w:cs="Arial"/>
                <w:b/>
                <w:bCs/>
                <w:sz w:val="20"/>
              </w:rPr>
            </w:pPr>
          </w:p>
          <w:p w14:paraId="60645499" w14:textId="77777777" w:rsidR="00693170" w:rsidRPr="00693170" w:rsidRDefault="00693170" w:rsidP="00693170">
            <w:pPr>
              <w:overflowPunct w:val="0"/>
              <w:spacing w:after="0"/>
              <w:ind w:left="0" w:firstLine="0"/>
              <w:jc w:val="center"/>
              <w:textAlignment w:val="baseline"/>
              <w:rPr>
                <w:rFonts w:cs="Arial"/>
                <w:b/>
                <w:bCs/>
                <w:sz w:val="20"/>
              </w:rPr>
            </w:pPr>
          </w:p>
          <w:p w14:paraId="040E5B4F" w14:textId="77777777" w:rsidR="00693170" w:rsidRPr="00693170" w:rsidRDefault="00693170" w:rsidP="00693170">
            <w:pPr>
              <w:overflowPunct w:val="0"/>
              <w:spacing w:after="0"/>
              <w:ind w:left="0" w:firstLine="0"/>
              <w:jc w:val="center"/>
              <w:textAlignment w:val="baseline"/>
              <w:rPr>
                <w:rFonts w:cs="Arial"/>
                <w:b/>
                <w:bCs/>
                <w:sz w:val="20"/>
              </w:rPr>
            </w:pPr>
          </w:p>
          <w:p w14:paraId="35D1A47D" w14:textId="77777777" w:rsidR="00693170" w:rsidRPr="00693170" w:rsidRDefault="00693170" w:rsidP="00693170">
            <w:pPr>
              <w:overflowPunct w:val="0"/>
              <w:spacing w:after="0"/>
              <w:ind w:left="0" w:firstLine="0"/>
              <w:jc w:val="center"/>
              <w:textAlignment w:val="baseline"/>
              <w:rPr>
                <w:rFonts w:cs="Arial"/>
                <w:b/>
                <w:bCs/>
                <w:sz w:val="20"/>
              </w:rPr>
            </w:pPr>
          </w:p>
          <w:p w14:paraId="46A0317E" w14:textId="77777777" w:rsidR="00693170" w:rsidRPr="00693170" w:rsidRDefault="00693170" w:rsidP="00693170">
            <w:pPr>
              <w:overflowPunct w:val="0"/>
              <w:spacing w:after="0"/>
              <w:ind w:left="0" w:firstLine="0"/>
              <w:jc w:val="center"/>
              <w:textAlignment w:val="baseline"/>
              <w:rPr>
                <w:rFonts w:cs="Arial"/>
                <w:b/>
                <w:bCs/>
                <w:sz w:val="20"/>
              </w:rPr>
            </w:pPr>
          </w:p>
          <w:p w14:paraId="0A977FB3" w14:textId="77777777" w:rsidR="00693170" w:rsidRPr="00693170" w:rsidRDefault="00693170" w:rsidP="00693170">
            <w:pPr>
              <w:overflowPunct w:val="0"/>
              <w:spacing w:after="0"/>
              <w:ind w:left="0" w:firstLine="0"/>
              <w:jc w:val="center"/>
              <w:textAlignment w:val="baseline"/>
              <w:rPr>
                <w:rFonts w:cs="Arial"/>
                <w:b/>
                <w:bCs/>
                <w:sz w:val="20"/>
              </w:rPr>
            </w:pPr>
          </w:p>
          <w:p w14:paraId="710AB018" w14:textId="77777777" w:rsidR="00693170" w:rsidRPr="00693170" w:rsidRDefault="00693170" w:rsidP="00693170">
            <w:pPr>
              <w:overflowPunct w:val="0"/>
              <w:spacing w:after="0"/>
              <w:ind w:left="0" w:firstLine="0"/>
              <w:jc w:val="center"/>
              <w:textAlignment w:val="baseline"/>
              <w:rPr>
                <w:rFonts w:cs="Arial"/>
                <w:b/>
                <w:bCs/>
                <w:sz w:val="20"/>
              </w:rPr>
            </w:pPr>
          </w:p>
          <w:p w14:paraId="42128028" w14:textId="77777777" w:rsidR="00693170" w:rsidRPr="00693170" w:rsidRDefault="00693170" w:rsidP="00693170">
            <w:pPr>
              <w:overflowPunct w:val="0"/>
              <w:spacing w:after="0"/>
              <w:ind w:left="0" w:firstLine="0"/>
              <w:jc w:val="center"/>
              <w:textAlignment w:val="baseline"/>
              <w:rPr>
                <w:rFonts w:cs="Arial"/>
                <w:b/>
                <w:bCs/>
                <w:sz w:val="20"/>
              </w:rPr>
            </w:pPr>
          </w:p>
          <w:p w14:paraId="5ACB46B0" w14:textId="77777777" w:rsidR="00693170" w:rsidRPr="00693170" w:rsidRDefault="00693170" w:rsidP="00693170">
            <w:pPr>
              <w:overflowPunct w:val="0"/>
              <w:spacing w:after="0"/>
              <w:ind w:left="0" w:firstLine="0"/>
              <w:jc w:val="center"/>
              <w:textAlignment w:val="baseline"/>
              <w:rPr>
                <w:rFonts w:cs="Arial"/>
                <w:b/>
                <w:bCs/>
                <w:sz w:val="20"/>
              </w:rPr>
            </w:pPr>
          </w:p>
          <w:p w14:paraId="4363A4B4" w14:textId="77777777" w:rsidR="00693170" w:rsidRPr="00693170" w:rsidRDefault="00693170" w:rsidP="00693170">
            <w:pPr>
              <w:overflowPunct w:val="0"/>
              <w:spacing w:after="0"/>
              <w:ind w:left="0" w:firstLine="0"/>
              <w:jc w:val="center"/>
              <w:textAlignment w:val="baseline"/>
              <w:rPr>
                <w:rFonts w:cs="Arial"/>
                <w:b/>
                <w:bCs/>
                <w:sz w:val="20"/>
              </w:rPr>
            </w:pPr>
          </w:p>
          <w:p w14:paraId="60B27444" w14:textId="77777777" w:rsidR="00693170" w:rsidRPr="00693170" w:rsidRDefault="00693170" w:rsidP="00693170">
            <w:pPr>
              <w:overflowPunct w:val="0"/>
              <w:spacing w:after="0"/>
              <w:ind w:left="0" w:firstLine="0"/>
              <w:jc w:val="center"/>
              <w:textAlignment w:val="baseline"/>
              <w:rPr>
                <w:rFonts w:cs="Arial"/>
                <w:b/>
                <w:bCs/>
                <w:sz w:val="20"/>
              </w:rPr>
            </w:pPr>
          </w:p>
          <w:p w14:paraId="39233D9A" w14:textId="77777777" w:rsidR="00693170" w:rsidRPr="00693170" w:rsidRDefault="00693170" w:rsidP="00693170">
            <w:pPr>
              <w:overflowPunct w:val="0"/>
              <w:spacing w:after="0"/>
              <w:ind w:left="0" w:firstLine="0"/>
              <w:jc w:val="center"/>
              <w:textAlignment w:val="baseline"/>
              <w:rPr>
                <w:rFonts w:cs="Arial"/>
                <w:b/>
                <w:bCs/>
                <w:sz w:val="20"/>
              </w:rPr>
            </w:pPr>
          </w:p>
          <w:p w14:paraId="17FF222D" w14:textId="77777777" w:rsidR="00693170" w:rsidRPr="00693170" w:rsidRDefault="00693170" w:rsidP="00693170">
            <w:pPr>
              <w:overflowPunct w:val="0"/>
              <w:spacing w:after="0"/>
              <w:ind w:left="0" w:firstLine="0"/>
              <w:jc w:val="center"/>
              <w:textAlignment w:val="baseline"/>
              <w:rPr>
                <w:rFonts w:cs="Arial"/>
                <w:b/>
                <w:bCs/>
                <w:sz w:val="20"/>
              </w:rPr>
            </w:pPr>
          </w:p>
          <w:p w14:paraId="31CEDB09" w14:textId="77777777" w:rsidR="00693170" w:rsidRPr="00693170" w:rsidRDefault="00693170" w:rsidP="00693170">
            <w:pPr>
              <w:overflowPunct w:val="0"/>
              <w:spacing w:after="0"/>
              <w:ind w:left="0" w:firstLine="0"/>
              <w:jc w:val="center"/>
              <w:textAlignment w:val="baseline"/>
              <w:rPr>
                <w:rFonts w:cs="Arial"/>
                <w:b/>
                <w:bCs/>
                <w:sz w:val="20"/>
              </w:rPr>
            </w:pPr>
          </w:p>
          <w:p w14:paraId="67B5B512" w14:textId="77777777" w:rsidR="00693170" w:rsidRPr="00693170" w:rsidRDefault="00693170" w:rsidP="00693170">
            <w:pPr>
              <w:overflowPunct w:val="0"/>
              <w:spacing w:after="0"/>
              <w:ind w:left="0" w:firstLine="0"/>
              <w:jc w:val="center"/>
              <w:textAlignment w:val="baseline"/>
              <w:rPr>
                <w:rFonts w:cs="Arial"/>
                <w:b/>
                <w:bCs/>
                <w:sz w:val="20"/>
              </w:rPr>
            </w:pPr>
          </w:p>
          <w:p w14:paraId="40F05459" w14:textId="77777777" w:rsidR="00693170" w:rsidRPr="00693170" w:rsidRDefault="00693170" w:rsidP="00693170">
            <w:pPr>
              <w:overflowPunct w:val="0"/>
              <w:spacing w:after="0"/>
              <w:ind w:left="0" w:firstLine="0"/>
              <w:jc w:val="center"/>
              <w:textAlignment w:val="baseline"/>
              <w:rPr>
                <w:rFonts w:cs="Arial"/>
                <w:b/>
                <w:bCs/>
                <w:sz w:val="20"/>
              </w:rPr>
            </w:pPr>
          </w:p>
          <w:p w14:paraId="5EE0A7E2" w14:textId="77777777" w:rsidR="00693170" w:rsidRPr="00693170" w:rsidRDefault="00693170" w:rsidP="00693170">
            <w:pPr>
              <w:overflowPunct w:val="0"/>
              <w:spacing w:after="0"/>
              <w:ind w:left="0" w:firstLine="0"/>
              <w:jc w:val="center"/>
              <w:textAlignment w:val="baseline"/>
              <w:rPr>
                <w:rFonts w:cs="Arial"/>
                <w:b/>
                <w:bCs/>
                <w:sz w:val="20"/>
              </w:rPr>
            </w:pPr>
          </w:p>
          <w:p w14:paraId="6B9562DD" w14:textId="77777777" w:rsidR="00693170" w:rsidRPr="00693170" w:rsidRDefault="00693170" w:rsidP="00693170">
            <w:pPr>
              <w:overflowPunct w:val="0"/>
              <w:spacing w:after="0"/>
              <w:ind w:left="0" w:firstLine="0"/>
              <w:jc w:val="center"/>
              <w:textAlignment w:val="baseline"/>
              <w:rPr>
                <w:rFonts w:cs="Arial"/>
                <w:b/>
                <w:bCs/>
                <w:sz w:val="20"/>
              </w:rPr>
            </w:pPr>
          </w:p>
          <w:p w14:paraId="5CFEA95A" w14:textId="77777777" w:rsidR="00693170" w:rsidRPr="00693170" w:rsidRDefault="00693170" w:rsidP="00693170">
            <w:pPr>
              <w:overflowPunct w:val="0"/>
              <w:spacing w:after="0"/>
              <w:ind w:left="0" w:firstLine="0"/>
              <w:jc w:val="center"/>
              <w:textAlignment w:val="baseline"/>
              <w:rPr>
                <w:rFonts w:cs="Arial"/>
                <w:b/>
                <w:bCs/>
                <w:sz w:val="20"/>
              </w:rPr>
            </w:pPr>
          </w:p>
          <w:p w14:paraId="30B3BF48" w14:textId="77777777" w:rsidR="00693170" w:rsidRPr="00693170" w:rsidRDefault="00693170" w:rsidP="00693170">
            <w:pPr>
              <w:overflowPunct w:val="0"/>
              <w:spacing w:after="0"/>
              <w:ind w:left="0" w:firstLine="0"/>
              <w:jc w:val="center"/>
              <w:textAlignment w:val="baseline"/>
              <w:rPr>
                <w:rFonts w:cs="Arial"/>
                <w:b/>
                <w:bCs/>
                <w:sz w:val="20"/>
              </w:rPr>
            </w:pPr>
          </w:p>
          <w:p w14:paraId="7ABE01F9" w14:textId="77777777" w:rsidR="00693170" w:rsidRPr="00693170" w:rsidRDefault="00693170" w:rsidP="00693170">
            <w:pPr>
              <w:overflowPunct w:val="0"/>
              <w:spacing w:after="0"/>
              <w:ind w:left="0" w:firstLine="0"/>
              <w:jc w:val="center"/>
              <w:textAlignment w:val="baseline"/>
              <w:rPr>
                <w:rFonts w:cs="Arial"/>
                <w:b/>
                <w:bCs/>
                <w:sz w:val="20"/>
              </w:rPr>
            </w:pPr>
          </w:p>
          <w:p w14:paraId="665E9EF9"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w:t>
            </w:r>
          </w:p>
        </w:tc>
        <w:tc>
          <w:tcPr>
            <w:tcW w:w="1905" w:type="dxa"/>
            <w:tcBorders>
              <w:top w:val="single" w:sz="8" w:space="0" w:color="000000" w:themeColor="text1"/>
              <w:left w:val="nil"/>
              <w:bottom w:val="single" w:sz="4" w:space="0" w:color="auto"/>
              <w:right w:val="single" w:sz="8" w:space="0" w:color="auto"/>
            </w:tcBorders>
            <w:noWrap/>
            <w:vAlign w:val="center"/>
          </w:tcPr>
          <w:p w14:paraId="5705977D" w14:textId="77777777" w:rsidR="00693170" w:rsidRPr="00693170" w:rsidRDefault="00693170" w:rsidP="00693170">
            <w:pPr>
              <w:overflowPunct w:val="0"/>
              <w:spacing w:after="0"/>
              <w:ind w:left="0" w:firstLine="0"/>
              <w:jc w:val="center"/>
              <w:textAlignment w:val="baseline"/>
              <w:rPr>
                <w:rFonts w:cs="Arial"/>
                <w:b/>
                <w:bCs/>
                <w:sz w:val="20"/>
              </w:rPr>
            </w:pPr>
          </w:p>
          <w:p w14:paraId="0C9178DF" w14:textId="77777777" w:rsidR="00693170" w:rsidRPr="00693170" w:rsidRDefault="00693170" w:rsidP="00693170">
            <w:pPr>
              <w:overflowPunct w:val="0"/>
              <w:spacing w:after="0"/>
              <w:ind w:left="0" w:firstLine="0"/>
              <w:jc w:val="center"/>
              <w:textAlignment w:val="baseline"/>
              <w:rPr>
                <w:rFonts w:cs="Arial"/>
                <w:b/>
                <w:bCs/>
                <w:sz w:val="20"/>
              </w:rPr>
            </w:pPr>
          </w:p>
          <w:p w14:paraId="43D6AA0D" w14:textId="77777777" w:rsidR="00693170" w:rsidRPr="00693170" w:rsidRDefault="00693170" w:rsidP="00693170">
            <w:pPr>
              <w:overflowPunct w:val="0"/>
              <w:spacing w:after="0"/>
              <w:ind w:left="0" w:firstLine="0"/>
              <w:jc w:val="center"/>
              <w:textAlignment w:val="baseline"/>
              <w:rPr>
                <w:rFonts w:cs="Arial"/>
                <w:b/>
                <w:bCs/>
                <w:sz w:val="20"/>
              </w:rPr>
            </w:pPr>
          </w:p>
          <w:p w14:paraId="1D46808D" w14:textId="77777777" w:rsidR="00693170" w:rsidRPr="00693170" w:rsidRDefault="00693170" w:rsidP="00693170">
            <w:pPr>
              <w:overflowPunct w:val="0"/>
              <w:spacing w:after="0"/>
              <w:ind w:left="0" w:firstLine="0"/>
              <w:jc w:val="center"/>
              <w:textAlignment w:val="baseline"/>
              <w:rPr>
                <w:rFonts w:cs="Arial"/>
                <w:b/>
                <w:bCs/>
                <w:sz w:val="20"/>
              </w:rPr>
            </w:pPr>
          </w:p>
          <w:p w14:paraId="34BE742B" w14:textId="77777777" w:rsidR="00693170" w:rsidRPr="00693170" w:rsidRDefault="00693170" w:rsidP="00693170">
            <w:pPr>
              <w:overflowPunct w:val="0"/>
              <w:spacing w:after="0"/>
              <w:ind w:left="0" w:firstLine="0"/>
              <w:jc w:val="center"/>
              <w:textAlignment w:val="baseline"/>
              <w:rPr>
                <w:rFonts w:cs="Arial"/>
                <w:b/>
                <w:bCs/>
                <w:sz w:val="20"/>
              </w:rPr>
            </w:pPr>
          </w:p>
          <w:p w14:paraId="097B7263" w14:textId="77777777" w:rsidR="00693170" w:rsidRPr="00693170" w:rsidRDefault="00693170" w:rsidP="00693170">
            <w:pPr>
              <w:overflowPunct w:val="0"/>
              <w:spacing w:after="0"/>
              <w:ind w:left="0" w:firstLine="0"/>
              <w:jc w:val="center"/>
              <w:textAlignment w:val="baseline"/>
              <w:rPr>
                <w:rFonts w:cs="Arial"/>
                <w:b/>
                <w:bCs/>
                <w:sz w:val="20"/>
              </w:rPr>
            </w:pPr>
          </w:p>
          <w:p w14:paraId="5FDFEE7E" w14:textId="77777777" w:rsidR="00693170" w:rsidRPr="00693170" w:rsidRDefault="00693170" w:rsidP="00693170">
            <w:pPr>
              <w:overflowPunct w:val="0"/>
              <w:spacing w:after="0"/>
              <w:ind w:left="0" w:firstLine="0"/>
              <w:jc w:val="center"/>
              <w:textAlignment w:val="baseline"/>
              <w:rPr>
                <w:rFonts w:cs="Arial"/>
                <w:b/>
                <w:bCs/>
                <w:sz w:val="20"/>
              </w:rPr>
            </w:pPr>
          </w:p>
          <w:p w14:paraId="2CCD5042" w14:textId="77777777" w:rsidR="00693170" w:rsidRPr="00693170" w:rsidRDefault="00693170" w:rsidP="00693170">
            <w:pPr>
              <w:overflowPunct w:val="0"/>
              <w:spacing w:after="0"/>
              <w:ind w:left="0" w:firstLine="0"/>
              <w:jc w:val="center"/>
              <w:textAlignment w:val="baseline"/>
              <w:rPr>
                <w:rFonts w:cs="Arial"/>
                <w:b/>
                <w:bCs/>
                <w:sz w:val="20"/>
              </w:rPr>
            </w:pPr>
          </w:p>
          <w:p w14:paraId="5B8CD0D0" w14:textId="77777777" w:rsidR="00693170" w:rsidRPr="00693170" w:rsidRDefault="00693170" w:rsidP="00693170">
            <w:pPr>
              <w:overflowPunct w:val="0"/>
              <w:spacing w:after="0"/>
              <w:ind w:left="0" w:firstLine="0"/>
              <w:jc w:val="center"/>
              <w:textAlignment w:val="baseline"/>
              <w:rPr>
                <w:rFonts w:cs="Arial"/>
                <w:b/>
                <w:bCs/>
                <w:sz w:val="20"/>
              </w:rPr>
            </w:pPr>
          </w:p>
          <w:p w14:paraId="4433976D" w14:textId="77777777" w:rsidR="00693170" w:rsidRPr="00693170" w:rsidRDefault="00693170" w:rsidP="00693170">
            <w:pPr>
              <w:overflowPunct w:val="0"/>
              <w:spacing w:after="0"/>
              <w:ind w:left="0" w:firstLine="0"/>
              <w:jc w:val="center"/>
              <w:textAlignment w:val="baseline"/>
              <w:rPr>
                <w:rFonts w:cs="Arial"/>
                <w:b/>
                <w:bCs/>
                <w:sz w:val="20"/>
              </w:rPr>
            </w:pPr>
          </w:p>
          <w:p w14:paraId="0A44FE9A" w14:textId="77777777" w:rsidR="00693170" w:rsidRPr="00693170" w:rsidRDefault="00693170" w:rsidP="00693170">
            <w:pPr>
              <w:overflowPunct w:val="0"/>
              <w:spacing w:after="0"/>
              <w:ind w:left="0" w:firstLine="0"/>
              <w:jc w:val="center"/>
              <w:textAlignment w:val="baseline"/>
              <w:rPr>
                <w:rFonts w:cs="Arial"/>
                <w:b/>
                <w:bCs/>
                <w:sz w:val="20"/>
              </w:rPr>
            </w:pPr>
          </w:p>
          <w:p w14:paraId="13E810CC" w14:textId="77777777" w:rsidR="00693170" w:rsidRPr="00693170" w:rsidRDefault="00693170" w:rsidP="00693170">
            <w:pPr>
              <w:overflowPunct w:val="0"/>
              <w:spacing w:after="0"/>
              <w:ind w:left="0" w:firstLine="0"/>
              <w:jc w:val="center"/>
              <w:textAlignment w:val="baseline"/>
              <w:rPr>
                <w:rFonts w:cs="Arial"/>
                <w:b/>
                <w:bCs/>
                <w:sz w:val="20"/>
              </w:rPr>
            </w:pPr>
          </w:p>
          <w:p w14:paraId="48D91416" w14:textId="77777777" w:rsidR="00693170" w:rsidRPr="00693170" w:rsidRDefault="00693170" w:rsidP="00693170">
            <w:pPr>
              <w:overflowPunct w:val="0"/>
              <w:spacing w:after="0"/>
              <w:ind w:left="0" w:firstLine="0"/>
              <w:jc w:val="center"/>
              <w:textAlignment w:val="baseline"/>
              <w:rPr>
                <w:rFonts w:cs="Arial"/>
                <w:b/>
                <w:bCs/>
                <w:sz w:val="20"/>
              </w:rPr>
            </w:pPr>
          </w:p>
          <w:p w14:paraId="4AE46FC0" w14:textId="77777777" w:rsidR="00693170" w:rsidRPr="00693170" w:rsidRDefault="00693170" w:rsidP="00693170">
            <w:pPr>
              <w:overflowPunct w:val="0"/>
              <w:spacing w:after="0"/>
              <w:ind w:left="0" w:firstLine="0"/>
              <w:jc w:val="center"/>
              <w:textAlignment w:val="baseline"/>
              <w:rPr>
                <w:rFonts w:cs="Arial"/>
                <w:b/>
                <w:bCs/>
                <w:sz w:val="20"/>
              </w:rPr>
            </w:pPr>
          </w:p>
          <w:p w14:paraId="389FF7D6" w14:textId="77777777" w:rsidR="00693170" w:rsidRPr="00693170" w:rsidRDefault="00693170" w:rsidP="00693170">
            <w:pPr>
              <w:overflowPunct w:val="0"/>
              <w:spacing w:after="0"/>
              <w:ind w:left="0" w:firstLine="0"/>
              <w:jc w:val="center"/>
              <w:textAlignment w:val="baseline"/>
              <w:rPr>
                <w:rFonts w:cs="Arial"/>
                <w:b/>
                <w:bCs/>
                <w:sz w:val="20"/>
              </w:rPr>
            </w:pPr>
          </w:p>
          <w:p w14:paraId="6BF39379" w14:textId="77777777" w:rsidR="00693170" w:rsidRPr="00693170" w:rsidRDefault="00693170" w:rsidP="00693170">
            <w:pPr>
              <w:overflowPunct w:val="0"/>
              <w:spacing w:after="0"/>
              <w:ind w:left="0" w:firstLine="0"/>
              <w:jc w:val="center"/>
              <w:textAlignment w:val="baseline"/>
              <w:rPr>
                <w:rFonts w:cs="Arial"/>
                <w:b/>
                <w:bCs/>
                <w:sz w:val="20"/>
              </w:rPr>
            </w:pPr>
          </w:p>
          <w:p w14:paraId="7A6D74C7" w14:textId="77777777" w:rsidR="00693170" w:rsidRPr="00693170" w:rsidRDefault="00693170" w:rsidP="00693170">
            <w:pPr>
              <w:overflowPunct w:val="0"/>
              <w:spacing w:after="0"/>
              <w:ind w:left="0" w:firstLine="0"/>
              <w:jc w:val="center"/>
              <w:textAlignment w:val="baseline"/>
              <w:rPr>
                <w:rFonts w:cs="Arial"/>
                <w:b/>
                <w:bCs/>
                <w:sz w:val="20"/>
              </w:rPr>
            </w:pPr>
          </w:p>
          <w:p w14:paraId="5425DED1" w14:textId="77777777" w:rsidR="00693170" w:rsidRPr="00693170" w:rsidRDefault="00693170" w:rsidP="00693170">
            <w:pPr>
              <w:overflowPunct w:val="0"/>
              <w:spacing w:after="0"/>
              <w:ind w:left="0" w:firstLine="0"/>
              <w:jc w:val="center"/>
              <w:textAlignment w:val="baseline"/>
              <w:rPr>
                <w:rFonts w:cs="Arial"/>
                <w:b/>
                <w:bCs/>
                <w:sz w:val="20"/>
              </w:rPr>
            </w:pPr>
          </w:p>
          <w:p w14:paraId="4BE1E0C0" w14:textId="77777777" w:rsidR="00693170" w:rsidRPr="00693170" w:rsidRDefault="00693170" w:rsidP="00693170">
            <w:pPr>
              <w:overflowPunct w:val="0"/>
              <w:spacing w:after="0"/>
              <w:ind w:left="0" w:firstLine="0"/>
              <w:jc w:val="center"/>
              <w:textAlignment w:val="baseline"/>
              <w:rPr>
                <w:rFonts w:cs="Arial"/>
                <w:b/>
                <w:bCs/>
                <w:sz w:val="20"/>
              </w:rPr>
            </w:pPr>
          </w:p>
          <w:p w14:paraId="33780403" w14:textId="77777777" w:rsidR="00693170" w:rsidRPr="00693170" w:rsidRDefault="00693170" w:rsidP="00693170">
            <w:pPr>
              <w:overflowPunct w:val="0"/>
              <w:spacing w:after="0"/>
              <w:ind w:left="0" w:firstLine="0"/>
              <w:jc w:val="center"/>
              <w:textAlignment w:val="baseline"/>
              <w:rPr>
                <w:rFonts w:cs="Arial"/>
                <w:b/>
                <w:bCs/>
                <w:sz w:val="20"/>
              </w:rPr>
            </w:pPr>
          </w:p>
          <w:p w14:paraId="1E3EADE6" w14:textId="77777777" w:rsidR="00693170" w:rsidRPr="00693170" w:rsidRDefault="00693170" w:rsidP="00693170">
            <w:pPr>
              <w:overflowPunct w:val="0"/>
              <w:spacing w:after="0"/>
              <w:ind w:left="0" w:firstLine="0"/>
              <w:jc w:val="center"/>
              <w:textAlignment w:val="baseline"/>
              <w:rPr>
                <w:rFonts w:cs="Arial"/>
                <w:b/>
                <w:bCs/>
                <w:sz w:val="20"/>
              </w:rPr>
            </w:pPr>
          </w:p>
          <w:p w14:paraId="65A21CFB" w14:textId="77777777" w:rsidR="00693170" w:rsidRPr="00693170" w:rsidRDefault="00693170" w:rsidP="00693170">
            <w:pPr>
              <w:overflowPunct w:val="0"/>
              <w:spacing w:after="0"/>
              <w:ind w:left="0" w:firstLine="0"/>
              <w:jc w:val="center"/>
              <w:textAlignment w:val="baseline"/>
              <w:rPr>
                <w:rFonts w:cs="Arial"/>
                <w:b/>
                <w:bCs/>
                <w:sz w:val="20"/>
              </w:rPr>
            </w:pPr>
          </w:p>
          <w:p w14:paraId="173EAD84" w14:textId="77777777" w:rsidR="00693170" w:rsidRPr="00693170" w:rsidRDefault="00693170" w:rsidP="00693170">
            <w:pPr>
              <w:overflowPunct w:val="0"/>
              <w:spacing w:after="0"/>
              <w:ind w:left="0" w:firstLine="0"/>
              <w:jc w:val="center"/>
              <w:textAlignment w:val="baseline"/>
              <w:rPr>
                <w:rFonts w:cs="Arial"/>
                <w:b/>
                <w:bCs/>
                <w:sz w:val="20"/>
              </w:rPr>
            </w:pPr>
          </w:p>
          <w:p w14:paraId="5A935CBF" w14:textId="77777777" w:rsidR="00693170" w:rsidRPr="00693170" w:rsidRDefault="00693170" w:rsidP="00693170">
            <w:pPr>
              <w:overflowPunct w:val="0"/>
              <w:spacing w:after="0"/>
              <w:ind w:left="0" w:firstLine="0"/>
              <w:jc w:val="center"/>
              <w:textAlignment w:val="baseline"/>
              <w:rPr>
                <w:rFonts w:cs="Arial"/>
                <w:b/>
                <w:bCs/>
                <w:sz w:val="20"/>
              </w:rPr>
            </w:pPr>
          </w:p>
          <w:p w14:paraId="6259E347" w14:textId="77777777" w:rsidR="00693170" w:rsidRPr="00693170" w:rsidRDefault="00693170" w:rsidP="00693170">
            <w:pPr>
              <w:overflowPunct w:val="0"/>
              <w:spacing w:after="0"/>
              <w:ind w:left="0" w:firstLine="0"/>
              <w:jc w:val="center"/>
              <w:textAlignment w:val="baseline"/>
              <w:rPr>
                <w:rFonts w:cs="Arial"/>
                <w:b/>
                <w:bCs/>
                <w:sz w:val="20"/>
              </w:rPr>
            </w:pPr>
          </w:p>
          <w:p w14:paraId="2D70F71B" w14:textId="77777777" w:rsidR="00693170" w:rsidRPr="00693170" w:rsidRDefault="00693170" w:rsidP="00693170">
            <w:pPr>
              <w:overflowPunct w:val="0"/>
              <w:spacing w:after="0"/>
              <w:ind w:left="0" w:firstLine="0"/>
              <w:jc w:val="center"/>
              <w:textAlignment w:val="baseline"/>
              <w:rPr>
                <w:rFonts w:cs="Arial"/>
                <w:b/>
                <w:bCs/>
                <w:sz w:val="20"/>
              </w:rPr>
            </w:pPr>
          </w:p>
          <w:p w14:paraId="61C49841"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w:t>
            </w:r>
          </w:p>
        </w:tc>
      </w:tr>
      <w:bookmarkEnd w:id="168"/>
    </w:tbl>
    <w:p w14:paraId="1EDCE975" w14:textId="77777777" w:rsidR="00693170" w:rsidRPr="00693170" w:rsidRDefault="00693170" w:rsidP="00693170">
      <w:pPr>
        <w:spacing w:after="0"/>
        <w:ind w:left="0" w:firstLine="0"/>
        <w:jc w:val="left"/>
        <w:rPr>
          <w:rFonts w:cs="Arial"/>
          <w:sz w:val="20"/>
        </w:rPr>
      </w:pPr>
    </w:p>
    <w:tbl>
      <w:tblPr>
        <w:tblpPr w:leftFromText="141" w:rightFromText="141" w:vertAnchor="page" w:horzAnchor="margin" w:tblpXSpec="center" w:tblpY="931"/>
        <w:tblW w:w="14165" w:type="dxa"/>
        <w:tblLayout w:type="fixed"/>
        <w:tblCellMar>
          <w:left w:w="70" w:type="dxa"/>
          <w:right w:w="70" w:type="dxa"/>
        </w:tblCellMar>
        <w:tblLook w:val="04A0" w:firstRow="1" w:lastRow="0" w:firstColumn="1" w:lastColumn="0" w:noHBand="0" w:noVBand="1"/>
      </w:tblPr>
      <w:tblGrid>
        <w:gridCol w:w="779"/>
        <w:gridCol w:w="8789"/>
        <w:gridCol w:w="1276"/>
        <w:gridCol w:w="1620"/>
        <w:gridCol w:w="1701"/>
      </w:tblGrid>
      <w:tr w:rsidR="00693170" w:rsidRPr="00693170" w14:paraId="13B901D7" w14:textId="77777777" w:rsidTr="00184DA1">
        <w:trPr>
          <w:trHeight w:val="517"/>
          <w:tblHeader/>
        </w:trPr>
        <w:tc>
          <w:tcPr>
            <w:tcW w:w="779" w:type="dxa"/>
            <w:vMerge w:val="restart"/>
            <w:tcBorders>
              <w:top w:val="single" w:sz="8" w:space="0" w:color="auto"/>
              <w:left w:val="single" w:sz="8" w:space="0" w:color="auto"/>
              <w:bottom w:val="single" w:sz="8" w:space="0" w:color="000000" w:themeColor="text1"/>
              <w:right w:val="single" w:sz="4" w:space="0" w:color="auto"/>
            </w:tcBorders>
            <w:shd w:val="clear" w:color="auto" w:fill="BFBFBF" w:themeFill="background1" w:themeFillShade="BF"/>
            <w:noWrap/>
            <w:vAlign w:val="center"/>
            <w:hideMark/>
          </w:tcPr>
          <w:p w14:paraId="1BF4F823"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lastRenderedPageBreak/>
              <w:t>N°</w:t>
            </w:r>
          </w:p>
          <w:p w14:paraId="1FE006E5"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w:t>
            </w:r>
          </w:p>
        </w:tc>
        <w:tc>
          <w:tcPr>
            <w:tcW w:w="8789" w:type="dxa"/>
            <w:vMerge w:val="restart"/>
            <w:tcBorders>
              <w:top w:val="single" w:sz="8" w:space="0" w:color="auto"/>
              <w:left w:val="single" w:sz="4" w:space="0" w:color="auto"/>
              <w:bottom w:val="single" w:sz="8" w:space="0" w:color="000000" w:themeColor="text1"/>
              <w:right w:val="single" w:sz="4" w:space="0" w:color="auto"/>
            </w:tcBorders>
            <w:shd w:val="clear" w:color="auto" w:fill="BFBFBF" w:themeFill="background1" w:themeFillShade="BF"/>
            <w:noWrap/>
            <w:vAlign w:val="center"/>
            <w:hideMark/>
          </w:tcPr>
          <w:p w14:paraId="70755129"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Désignation des ouvrages</w:t>
            </w:r>
          </w:p>
        </w:tc>
        <w:tc>
          <w:tcPr>
            <w:tcW w:w="1276" w:type="dxa"/>
            <w:vMerge w:val="restart"/>
            <w:tcBorders>
              <w:top w:val="single" w:sz="8" w:space="0" w:color="auto"/>
              <w:left w:val="single" w:sz="4" w:space="0" w:color="auto"/>
              <w:bottom w:val="single" w:sz="8" w:space="0" w:color="000000" w:themeColor="text1"/>
              <w:right w:val="single" w:sz="4" w:space="0" w:color="auto"/>
            </w:tcBorders>
            <w:shd w:val="clear" w:color="auto" w:fill="BFBFBF" w:themeFill="background1" w:themeFillShade="BF"/>
            <w:noWrap/>
            <w:vAlign w:val="center"/>
            <w:hideMark/>
          </w:tcPr>
          <w:p w14:paraId="5FB78728"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Unité</w:t>
            </w:r>
          </w:p>
        </w:tc>
        <w:tc>
          <w:tcPr>
            <w:tcW w:w="1620" w:type="dxa"/>
            <w:vMerge w:val="restart"/>
            <w:tcBorders>
              <w:top w:val="single" w:sz="8" w:space="0" w:color="auto"/>
              <w:left w:val="single" w:sz="4" w:space="0" w:color="auto"/>
              <w:bottom w:val="single" w:sz="8" w:space="0" w:color="000000" w:themeColor="text1"/>
              <w:right w:val="single" w:sz="4" w:space="0" w:color="auto"/>
            </w:tcBorders>
            <w:shd w:val="clear" w:color="auto" w:fill="BFBFBF" w:themeFill="background1" w:themeFillShade="BF"/>
            <w:noWrap/>
            <w:vAlign w:val="center"/>
            <w:hideMark/>
          </w:tcPr>
          <w:p w14:paraId="1EC8EDB6"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1D543357"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42424A60"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Chiffres</w:t>
            </w:r>
          </w:p>
        </w:tc>
        <w:tc>
          <w:tcPr>
            <w:tcW w:w="1701" w:type="dxa"/>
            <w:vMerge w:val="restart"/>
            <w:tcBorders>
              <w:top w:val="single" w:sz="8" w:space="0" w:color="auto"/>
              <w:left w:val="single" w:sz="4" w:space="0" w:color="auto"/>
              <w:bottom w:val="single" w:sz="8" w:space="0" w:color="000000" w:themeColor="text1"/>
              <w:right w:val="single" w:sz="8" w:space="0" w:color="auto"/>
            </w:tcBorders>
            <w:shd w:val="clear" w:color="auto" w:fill="BFBFBF" w:themeFill="background1" w:themeFillShade="BF"/>
            <w:noWrap/>
            <w:vAlign w:val="center"/>
            <w:hideMark/>
          </w:tcPr>
          <w:p w14:paraId="042C2071"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2BE5412E"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1502490C"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3CC25AF7" w14:textId="77777777" w:rsidTr="00184DA1">
        <w:trPr>
          <w:trHeight w:val="476"/>
          <w:tblHeader/>
        </w:trPr>
        <w:tc>
          <w:tcPr>
            <w:tcW w:w="779" w:type="dxa"/>
            <w:vMerge/>
            <w:noWrap/>
            <w:vAlign w:val="center"/>
            <w:hideMark/>
          </w:tcPr>
          <w:p w14:paraId="3B885C96" w14:textId="77777777" w:rsidR="00693170" w:rsidRPr="00693170" w:rsidRDefault="00693170" w:rsidP="00693170">
            <w:pPr>
              <w:overflowPunct w:val="0"/>
              <w:spacing w:after="0"/>
              <w:ind w:left="0" w:firstLine="0"/>
              <w:jc w:val="left"/>
              <w:textAlignment w:val="baseline"/>
              <w:rPr>
                <w:rFonts w:cs="Arial"/>
                <w:b/>
                <w:bCs/>
                <w:sz w:val="20"/>
              </w:rPr>
            </w:pPr>
          </w:p>
        </w:tc>
        <w:tc>
          <w:tcPr>
            <w:tcW w:w="8789" w:type="dxa"/>
            <w:vMerge/>
            <w:noWrap/>
            <w:vAlign w:val="center"/>
            <w:hideMark/>
          </w:tcPr>
          <w:p w14:paraId="7954CB44" w14:textId="77777777" w:rsidR="00693170" w:rsidRPr="00693170" w:rsidRDefault="00693170" w:rsidP="00693170">
            <w:pPr>
              <w:overflowPunct w:val="0"/>
              <w:spacing w:after="0"/>
              <w:ind w:left="0" w:firstLine="0"/>
              <w:jc w:val="left"/>
              <w:textAlignment w:val="baseline"/>
              <w:rPr>
                <w:rFonts w:cs="Arial"/>
                <w:b/>
                <w:bCs/>
                <w:sz w:val="20"/>
              </w:rPr>
            </w:pPr>
          </w:p>
        </w:tc>
        <w:tc>
          <w:tcPr>
            <w:tcW w:w="1276" w:type="dxa"/>
            <w:vMerge/>
            <w:noWrap/>
            <w:vAlign w:val="center"/>
            <w:hideMark/>
          </w:tcPr>
          <w:p w14:paraId="4506FBAB" w14:textId="77777777" w:rsidR="00693170" w:rsidRPr="00693170" w:rsidRDefault="00693170" w:rsidP="00693170">
            <w:pPr>
              <w:overflowPunct w:val="0"/>
              <w:spacing w:after="0"/>
              <w:ind w:left="0" w:firstLine="0"/>
              <w:jc w:val="left"/>
              <w:textAlignment w:val="baseline"/>
              <w:rPr>
                <w:rFonts w:cs="Arial"/>
                <w:b/>
                <w:bCs/>
                <w:sz w:val="20"/>
              </w:rPr>
            </w:pPr>
          </w:p>
        </w:tc>
        <w:tc>
          <w:tcPr>
            <w:tcW w:w="1620" w:type="dxa"/>
            <w:vMerge/>
            <w:noWrap/>
            <w:vAlign w:val="center"/>
            <w:hideMark/>
          </w:tcPr>
          <w:p w14:paraId="37F1B4A6" w14:textId="77777777" w:rsidR="00693170" w:rsidRPr="00693170" w:rsidRDefault="00693170" w:rsidP="00693170">
            <w:pPr>
              <w:overflowPunct w:val="0"/>
              <w:spacing w:after="0"/>
              <w:ind w:left="0" w:firstLine="0"/>
              <w:jc w:val="left"/>
              <w:textAlignment w:val="baseline"/>
              <w:rPr>
                <w:rFonts w:cs="Arial"/>
                <w:b/>
                <w:bCs/>
                <w:sz w:val="20"/>
              </w:rPr>
            </w:pPr>
          </w:p>
        </w:tc>
        <w:tc>
          <w:tcPr>
            <w:tcW w:w="1701" w:type="dxa"/>
            <w:vMerge/>
            <w:noWrap/>
            <w:vAlign w:val="center"/>
            <w:hideMark/>
          </w:tcPr>
          <w:p w14:paraId="4EAC22DD" w14:textId="77777777" w:rsidR="00693170" w:rsidRPr="00693170" w:rsidRDefault="00693170" w:rsidP="00693170">
            <w:pPr>
              <w:overflowPunct w:val="0"/>
              <w:spacing w:after="0"/>
              <w:ind w:left="0" w:firstLine="0"/>
              <w:jc w:val="left"/>
              <w:textAlignment w:val="baseline"/>
              <w:rPr>
                <w:rFonts w:cs="Arial"/>
                <w:b/>
                <w:bCs/>
                <w:sz w:val="20"/>
              </w:rPr>
            </w:pPr>
          </w:p>
        </w:tc>
      </w:tr>
      <w:tr w:rsidR="00693170" w:rsidRPr="00693170" w14:paraId="60D13947" w14:textId="77777777" w:rsidTr="00184DA1">
        <w:trPr>
          <w:trHeight w:val="5752"/>
          <w:tblHeader/>
        </w:trPr>
        <w:tc>
          <w:tcPr>
            <w:tcW w:w="779" w:type="dxa"/>
            <w:tcBorders>
              <w:top w:val="single" w:sz="8" w:space="0" w:color="000000" w:themeColor="text1"/>
              <w:left w:val="single" w:sz="8" w:space="0" w:color="auto"/>
              <w:bottom w:val="single" w:sz="8" w:space="0" w:color="000000" w:themeColor="text1"/>
              <w:right w:val="single" w:sz="4" w:space="0" w:color="auto"/>
            </w:tcBorders>
            <w:noWrap/>
            <w:vAlign w:val="center"/>
          </w:tcPr>
          <w:p w14:paraId="0728980A" w14:textId="77777777" w:rsidR="00693170" w:rsidRPr="00693170" w:rsidRDefault="00693170" w:rsidP="00693170">
            <w:pPr>
              <w:overflowPunct w:val="0"/>
              <w:spacing w:after="0"/>
              <w:ind w:left="0" w:firstLine="0"/>
              <w:jc w:val="left"/>
              <w:textAlignment w:val="baseline"/>
              <w:rPr>
                <w:rFonts w:cs="Arial"/>
                <w:b/>
                <w:bCs/>
                <w:sz w:val="18"/>
                <w:szCs w:val="18"/>
              </w:rPr>
            </w:pPr>
          </w:p>
        </w:tc>
        <w:tc>
          <w:tcPr>
            <w:tcW w:w="8789" w:type="dxa"/>
            <w:tcBorders>
              <w:top w:val="single" w:sz="8" w:space="0" w:color="000000" w:themeColor="text1"/>
              <w:left w:val="nil"/>
              <w:bottom w:val="single" w:sz="8" w:space="0" w:color="000000" w:themeColor="text1"/>
              <w:right w:val="single" w:sz="4" w:space="0" w:color="auto"/>
            </w:tcBorders>
            <w:noWrap/>
            <w:vAlign w:val="center"/>
          </w:tcPr>
          <w:p w14:paraId="3B5D7719"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mise à la disposition du Maître d’œuvre/Maître d’ouvrage délégué de locaux, matériels, équipements et fournitures diverses, conformément aux articles 3.2.2 et 3.2.3 des spécifications Techniques ;</w:t>
            </w:r>
          </w:p>
          <w:p w14:paraId="0BAECE28"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fourniture et prise en charge des moyens de liaison : téléphones, internet, abonnements divers, au profit de l’équipe du projet ;</w:t>
            </w:r>
          </w:p>
          <w:p w14:paraId="4C27805D"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les études et travaux topographiques et géotechniques complémentaires nécessaires à l'exécution des travaux ;</w:t>
            </w:r>
          </w:p>
          <w:p w14:paraId="22745397"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réalisation des études et production des notes de calcul détaillées, des détails d'exécution et des plans conformes à l’aménagement de la route, de ses ouvrages accessoires et des ouvrages d'assainissement hydraulique ;</w:t>
            </w:r>
          </w:p>
          <w:p w14:paraId="63B79F98"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la remise en état des lieux (aires des préfabriqués, garages, aires de stockage, etc.) après exécution des travaux ;</w:t>
            </w:r>
          </w:p>
          <w:p w14:paraId="16727EF6"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l’observation des dispositions et des mesures environnementales ;</w:t>
            </w:r>
          </w:p>
          <w:p w14:paraId="417D56B1" w14:textId="77777777" w:rsidR="00693170" w:rsidRPr="00693170" w:rsidRDefault="00693170">
            <w:pPr>
              <w:numPr>
                <w:ilvl w:val="0"/>
                <w:numId w:val="195"/>
              </w:numPr>
              <w:suppressAutoHyphens/>
              <w:overflowPunct w:val="0"/>
              <w:autoSpaceDE w:val="0"/>
              <w:autoSpaceDN w:val="0"/>
              <w:adjustRightInd w:val="0"/>
              <w:spacing w:after="0"/>
              <w:textAlignment w:val="baseline"/>
              <w:rPr>
                <w:rFonts w:cs="Arial"/>
                <w:sz w:val="20"/>
              </w:rPr>
            </w:pPr>
            <w:r w:rsidRPr="00693170">
              <w:rPr>
                <w:rFonts w:cs="Arial"/>
                <w:sz w:val="20"/>
              </w:rPr>
              <w:t>toutes sujétions pour une bonne exécution des travaux.</w:t>
            </w:r>
          </w:p>
          <w:p w14:paraId="0073AE67" w14:textId="77777777" w:rsidR="00693170" w:rsidRPr="00693170" w:rsidRDefault="00693170" w:rsidP="00693170">
            <w:pPr>
              <w:suppressAutoHyphens/>
              <w:overflowPunct w:val="0"/>
              <w:autoSpaceDE w:val="0"/>
              <w:autoSpaceDN w:val="0"/>
              <w:adjustRightInd w:val="0"/>
              <w:spacing w:before="120" w:after="60"/>
              <w:ind w:left="0" w:firstLine="0"/>
              <w:textAlignment w:val="baseline"/>
              <w:rPr>
                <w:rFonts w:cs="Arial"/>
                <w:sz w:val="20"/>
              </w:rPr>
            </w:pPr>
            <w:r w:rsidRPr="00693170">
              <w:rPr>
                <w:rFonts w:cs="Arial"/>
                <w:sz w:val="20"/>
              </w:rPr>
              <w:t xml:space="preserve">Ce prix est </w:t>
            </w:r>
            <w:r w:rsidRPr="00693170">
              <w:rPr>
                <w:rFonts w:cs="Arial"/>
                <w:b/>
                <w:sz w:val="20"/>
              </w:rPr>
              <w:t>Forfaitaire (ft)</w:t>
            </w:r>
            <w:r w:rsidRPr="00693170">
              <w:rPr>
                <w:rFonts w:cs="Arial"/>
                <w:sz w:val="20"/>
              </w:rPr>
              <w:t> ; il sera payé selon l’échéancier suivant :</w:t>
            </w:r>
          </w:p>
          <w:p w14:paraId="70F660AF" w14:textId="77777777" w:rsidR="00693170" w:rsidRPr="00693170" w:rsidRDefault="00693170">
            <w:pPr>
              <w:numPr>
                <w:ilvl w:val="0"/>
                <w:numId w:val="195"/>
              </w:numPr>
              <w:suppressAutoHyphens/>
              <w:overflowPunct w:val="0"/>
              <w:autoSpaceDE w:val="0"/>
              <w:autoSpaceDN w:val="0"/>
              <w:adjustRightInd w:val="0"/>
              <w:spacing w:after="40"/>
              <w:textAlignment w:val="baseline"/>
              <w:rPr>
                <w:rFonts w:cs="Arial"/>
                <w:sz w:val="20"/>
              </w:rPr>
            </w:pPr>
            <w:r w:rsidRPr="00693170">
              <w:rPr>
                <w:rFonts w:cs="Arial"/>
                <w:sz w:val="20"/>
              </w:rPr>
              <w:t xml:space="preserve">Quatre-vingt pour cent (80%) après constatation </w:t>
            </w:r>
            <w:r w:rsidRPr="00693170">
              <w:rPr>
                <w:sz w:val="19"/>
                <w:szCs w:val="19"/>
              </w:rPr>
              <w:t>( par procès-verbal)</w:t>
            </w:r>
            <w:r w:rsidRPr="00693170">
              <w:rPr>
                <w:sz w:val="20"/>
              </w:rPr>
              <w:t xml:space="preserve"> </w:t>
            </w:r>
            <w:r w:rsidRPr="00693170">
              <w:rPr>
                <w:rFonts w:cs="Arial"/>
                <w:sz w:val="20"/>
              </w:rPr>
              <w:t xml:space="preserve">par le Maître d’œuvre, de la présence sur le chantier en état de fonctionnement de l’ensemble du matériel minimum exigé </w:t>
            </w:r>
            <w:r w:rsidRPr="00693170">
              <w:rPr>
                <w:sz w:val="19"/>
                <w:szCs w:val="19"/>
              </w:rPr>
              <w:t>y compris</w:t>
            </w:r>
            <w:r w:rsidRPr="00693170">
              <w:rPr>
                <w:rFonts w:cs="Arial"/>
                <w:sz w:val="20"/>
              </w:rPr>
              <w:t xml:space="preserve"> le matériel pour le revêtement) dans la Pièce 3 (DPAO) du Dossier d’appel d’offres,</w:t>
            </w:r>
          </w:p>
          <w:p w14:paraId="36E80D6A" w14:textId="77777777" w:rsidR="00693170" w:rsidRPr="00693170" w:rsidRDefault="00693170">
            <w:pPr>
              <w:numPr>
                <w:ilvl w:val="0"/>
                <w:numId w:val="195"/>
              </w:numPr>
              <w:suppressAutoHyphens/>
              <w:overflowPunct w:val="0"/>
              <w:autoSpaceDE w:val="0"/>
              <w:autoSpaceDN w:val="0"/>
              <w:adjustRightInd w:val="0"/>
              <w:spacing w:after="40"/>
              <w:textAlignment w:val="baseline"/>
              <w:rPr>
                <w:rFonts w:cs="Arial"/>
                <w:sz w:val="20"/>
              </w:rPr>
            </w:pPr>
            <w:r w:rsidRPr="00693170">
              <w:rPr>
                <w:rFonts w:cs="Arial"/>
                <w:sz w:val="20"/>
              </w:rPr>
              <w:t xml:space="preserve"> </w:t>
            </w:r>
            <w:r w:rsidRPr="00693170">
              <w:rPr>
                <w:sz w:val="20"/>
              </w:rPr>
              <w:t xml:space="preserve">Vingt pour cent (20%)  après constatation ( par procès-verbal)  </w:t>
            </w:r>
            <w:r w:rsidRPr="00693170">
              <w:rPr>
                <w:rFonts w:cs="Arial"/>
                <w:sz w:val="20"/>
              </w:rPr>
              <w:t>de la finition des gros œuvres (toitures incluses) des bâtiments pour bureaux, magasins, ateliers, laboratoires, de l’Entrepreneur, de la mise à disposition du Maître d’œuvre/Maître d’ouvrage délégué, de locaux, matériels, équipements et fournitures diverses, conformément aux articles 3.2.2 et 3.2.3 des Spécifications Techniques, de l’approvisionnement des locaux en eau courante, en électricité (SONABEL), etc. ;</w:t>
            </w:r>
          </w:p>
          <w:p w14:paraId="7F5779D7" w14:textId="77777777" w:rsidR="00693170" w:rsidRPr="00693170" w:rsidRDefault="00693170">
            <w:pPr>
              <w:numPr>
                <w:ilvl w:val="0"/>
                <w:numId w:val="195"/>
              </w:numPr>
              <w:suppressAutoHyphens/>
              <w:overflowPunct w:val="0"/>
              <w:autoSpaceDE w:val="0"/>
              <w:autoSpaceDN w:val="0"/>
              <w:adjustRightInd w:val="0"/>
              <w:spacing w:before="120" w:after="0"/>
              <w:ind w:left="714" w:hanging="357"/>
              <w:textAlignment w:val="baseline"/>
              <w:rPr>
                <w:rFonts w:cs="Arial"/>
                <w:b/>
                <w:bCs/>
                <w:sz w:val="18"/>
                <w:szCs w:val="18"/>
              </w:rPr>
            </w:pPr>
            <w:r w:rsidRPr="00693170">
              <w:rPr>
                <w:sz w:val="20"/>
              </w:rPr>
              <w:t>NB :  Ce prix est ferme et non révisable pour toute la durée du chantier pour quelque motif que ce soit et y compris, dans le cas de retard ou de prolongation de délai</w:t>
            </w:r>
            <w:r w:rsidRPr="00693170">
              <w:rPr>
                <w:rFonts w:cs="Arial"/>
                <w:sz w:val="20"/>
              </w:rPr>
              <w:t>.</w:t>
            </w:r>
          </w:p>
        </w:tc>
        <w:tc>
          <w:tcPr>
            <w:tcW w:w="1276" w:type="dxa"/>
            <w:tcBorders>
              <w:top w:val="single" w:sz="8" w:space="0" w:color="000000" w:themeColor="text1"/>
              <w:left w:val="nil"/>
              <w:bottom w:val="single" w:sz="8" w:space="0" w:color="000000" w:themeColor="text1"/>
              <w:right w:val="single" w:sz="4" w:space="0" w:color="auto"/>
            </w:tcBorders>
            <w:noWrap/>
            <w:vAlign w:val="center"/>
            <w:hideMark/>
          </w:tcPr>
          <w:p w14:paraId="59EA213E" w14:textId="77777777" w:rsidR="00693170" w:rsidRPr="00693170" w:rsidRDefault="00693170" w:rsidP="00693170">
            <w:pPr>
              <w:overflowPunct w:val="0"/>
              <w:spacing w:after="0"/>
              <w:ind w:left="0" w:firstLine="0"/>
              <w:jc w:val="center"/>
              <w:textAlignment w:val="baseline"/>
              <w:rPr>
                <w:rFonts w:cs="Arial"/>
                <w:sz w:val="18"/>
                <w:szCs w:val="18"/>
              </w:rPr>
            </w:pPr>
          </w:p>
        </w:tc>
        <w:tc>
          <w:tcPr>
            <w:tcW w:w="1620" w:type="dxa"/>
            <w:tcBorders>
              <w:top w:val="single" w:sz="8" w:space="0" w:color="000000" w:themeColor="text1"/>
              <w:left w:val="nil"/>
              <w:bottom w:val="single" w:sz="8" w:space="0" w:color="000000" w:themeColor="text1"/>
              <w:right w:val="single" w:sz="4" w:space="0" w:color="auto"/>
            </w:tcBorders>
            <w:noWrap/>
            <w:vAlign w:val="center"/>
          </w:tcPr>
          <w:p w14:paraId="060A3659" w14:textId="77777777" w:rsidR="00693170" w:rsidRPr="00693170" w:rsidRDefault="00693170" w:rsidP="00693170">
            <w:pPr>
              <w:overflowPunct w:val="0"/>
              <w:spacing w:after="0"/>
              <w:ind w:left="0" w:firstLine="0"/>
              <w:jc w:val="left"/>
              <w:textAlignment w:val="baseline"/>
              <w:rPr>
                <w:rFonts w:cs="Arial"/>
                <w:sz w:val="18"/>
                <w:szCs w:val="18"/>
              </w:rPr>
            </w:pPr>
          </w:p>
        </w:tc>
        <w:tc>
          <w:tcPr>
            <w:tcW w:w="1701" w:type="dxa"/>
            <w:tcBorders>
              <w:top w:val="single" w:sz="8" w:space="0" w:color="000000" w:themeColor="text1"/>
              <w:left w:val="nil"/>
              <w:bottom w:val="single" w:sz="8" w:space="0" w:color="000000" w:themeColor="text1"/>
              <w:right w:val="single" w:sz="8" w:space="0" w:color="auto"/>
            </w:tcBorders>
            <w:noWrap/>
            <w:vAlign w:val="center"/>
          </w:tcPr>
          <w:p w14:paraId="50D39A3F" w14:textId="77777777" w:rsidR="00693170" w:rsidRPr="00693170" w:rsidRDefault="00693170" w:rsidP="00693170">
            <w:pPr>
              <w:overflowPunct w:val="0"/>
              <w:spacing w:after="0"/>
              <w:ind w:left="0" w:firstLine="0"/>
              <w:jc w:val="center"/>
              <w:textAlignment w:val="baseline"/>
              <w:rPr>
                <w:rFonts w:cs="Arial"/>
                <w:b/>
                <w:bCs/>
                <w:sz w:val="18"/>
                <w:szCs w:val="18"/>
              </w:rPr>
            </w:pPr>
          </w:p>
        </w:tc>
      </w:tr>
      <w:tr w:rsidR="00693170" w:rsidRPr="00693170" w14:paraId="1E794328" w14:textId="77777777" w:rsidTr="00184DA1">
        <w:trPr>
          <w:trHeight w:val="337"/>
          <w:tblHeader/>
        </w:trPr>
        <w:tc>
          <w:tcPr>
            <w:tcW w:w="779" w:type="dxa"/>
            <w:tcBorders>
              <w:top w:val="single" w:sz="4" w:space="0" w:color="auto"/>
              <w:left w:val="single" w:sz="8" w:space="0" w:color="auto"/>
              <w:bottom w:val="single" w:sz="4" w:space="0" w:color="auto"/>
              <w:right w:val="single" w:sz="4" w:space="0" w:color="auto"/>
            </w:tcBorders>
            <w:noWrap/>
          </w:tcPr>
          <w:p w14:paraId="558F4331" w14:textId="77777777" w:rsidR="00693170" w:rsidRPr="00693170" w:rsidRDefault="00693170" w:rsidP="00693170">
            <w:pPr>
              <w:overflowPunct w:val="0"/>
              <w:spacing w:before="240" w:after="120"/>
              <w:ind w:left="0" w:firstLine="0"/>
              <w:jc w:val="center"/>
              <w:textAlignment w:val="baseline"/>
              <w:rPr>
                <w:rFonts w:cs="Arial"/>
                <w:b/>
                <w:bCs/>
                <w:sz w:val="18"/>
                <w:szCs w:val="18"/>
              </w:rPr>
            </w:pPr>
            <w:r w:rsidRPr="00693170">
              <w:rPr>
                <w:rFonts w:cs="Arial"/>
                <w:b/>
                <w:bCs/>
                <w:sz w:val="18"/>
                <w:szCs w:val="18"/>
              </w:rPr>
              <w:t>102</w:t>
            </w:r>
          </w:p>
        </w:tc>
        <w:tc>
          <w:tcPr>
            <w:tcW w:w="8789" w:type="dxa"/>
            <w:tcBorders>
              <w:top w:val="single" w:sz="4" w:space="0" w:color="auto"/>
              <w:left w:val="nil"/>
              <w:bottom w:val="single" w:sz="4" w:space="0" w:color="auto"/>
              <w:right w:val="single" w:sz="4" w:space="0" w:color="auto"/>
            </w:tcBorders>
            <w:noWrap/>
            <w:vAlign w:val="center"/>
          </w:tcPr>
          <w:p w14:paraId="741185F1" w14:textId="77777777" w:rsidR="00693170" w:rsidRPr="00693170" w:rsidRDefault="00693170" w:rsidP="00693170">
            <w:pPr>
              <w:numPr>
                <w:ilvl w:val="12"/>
                <w:numId w:val="0"/>
              </w:numPr>
              <w:tabs>
                <w:tab w:val="left" w:pos="864"/>
              </w:tabs>
              <w:overflowPunct w:val="0"/>
              <w:autoSpaceDE w:val="0"/>
              <w:autoSpaceDN w:val="0"/>
              <w:adjustRightInd w:val="0"/>
              <w:spacing w:before="240" w:after="120"/>
              <w:textAlignment w:val="baseline"/>
              <w:outlineLvl w:val="2"/>
              <w:rPr>
                <w:rFonts w:cs="Arial"/>
                <w:b/>
                <w:bCs/>
                <w:sz w:val="20"/>
              </w:rPr>
            </w:pPr>
            <w:r w:rsidRPr="00693170">
              <w:rPr>
                <w:rFonts w:cs="Arial"/>
                <w:b/>
                <w:bCs/>
                <w:sz w:val="20"/>
              </w:rPr>
              <w:t>Repli du matériel et des installations</w:t>
            </w:r>
          </w:p>
          <w:p w14:paraId="5F4C51E7"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sz w:val="20"/>
              </w:rPr>
            </w:pPr>
            <w:r w:rsidRPr="00693170">
              <w:rPr>
                <w:rFonts w:cs="Arial"/>
                <w:sz w:val="20"/>
              </w:rPr>
              <w:t xml:space="preserve">Ce prix rémunère au </w:t>
            </w:r>
            <w:r w:rsidRPr="00693170">
              <w:rPr>
                <w:rFonts w:cs="Arial"/>
                <w:bCs/>
                <w:sz w:val="20"/>
              </w:rPr>
              <w:t xml:space="preserve">Forfait (ft), </w:t>
            </w:r>
            <w:r w:rsidRPr="00693170">
              <w:rPr>
                <w:rFonts w:cs="Arial"/>
                <w:sz w:val="20"/>
              </w:rPr>
              <w:t>le repliement du matériel de tout genre et l’enlèvement du matériel même en mauvais état du chantier. Il règle également la remise en état, selon les exigences des Spécifications Techniques, des lieux d’installation du chantier (nettoyage complet et convenable des différents sites et aires de stockage, de mécanique, de carburant, etc.) ainsi que le repli de l’ensemble du personnel de l’entreprise.</w:t>
            </w:r>
          </w:p>
          <w:p w14:paraId="0DEF05BB"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b/>
                <w:bCs/>
                <w:sz w:val="20"/>
              </w:rPr>
            </w:pPr>
            <w:r w:rsidRPr="00693170">
              <w:rPr>
                <w:rFonts w:cs="Arial"/>
                <w:sz w:val="20"/>
              </w:rPr>
              <w:t xml:space="preserve">Il sera payé à cent pour cent (100%) après que le Maître d’œuvre aura constaté </w:t>
            </w:r>
            <w:r w:rsidRPr="00693170">
              <w:rPr>
                <w:sz w:val="20"/>
              </w:rPr>
              <w:t xml:space="preserve">( par procès-verbal)  </w:t>
            </w:r>
            <w:r w:rsidRPr="00693170">
              <w:rPr>
                <w:rFonts w:cs="Arial"/>
                <w:sz w:val="20"/>
              </w:rPr>
              <w:t>que le chantier a été laissé propre à tout égard, et débarrassé de tout matériel et matériaux, sauf instructions contraires du Maître d’ouvrage.</w:t>
            </w:r>
          </w:p>
        </w:tc>
        <w:tc>
          <w:tcPr>
            <w:tcW w:w="1276" w:type="dxa"/>
            <w:tcBorders>
              <w:top w:val="single" w:sz="4" w:space="0" w:color="auto"/>
              <w:left w:val="nil"/>
              <w:bottom w:val="single" w:sz="4" w:space="0" w:color="auto"/>
              <w:right w:val="single" w:sz="4" w:space="0" w:color="auto"/>
            </w:tcBorders>
            <w:noWrap/>
            <w:vAlign w:val="center"/>
          </w:tcPr>
          <w:p w14:paraId="25BB7F3F" w14:textId="77777777" w:rsidR="00693170" w:rsidRPr="00693170" w:rsidRDefault="00693170" w:rsidP="00693170">
            <w:pPr>
              <w:overflowPunct w:val="0"/>
              <w:spacing w:after="120"/>
              <w:ind w:left="0" w:firstLine="0"/>
              <w:jc w:val="center"/>
              <w:textAlignment w:val="baseline"/>
              <w:rPr>
                <w:rFonts w:cs="Arial"/>
                <w:b/>
                <w:sz w:val="20"/>
              </w:rPr>
            </w:pPr>
            <w:r w:rsidRPr="00693170">
              <w:rPr>
                <w:rFonts w:cs="Arial"/>
                <w:b/>
                <w:sz w:val="20"/>
              </w:rPr>
              <w:t>Forfait</w:t>
            </w:r>
          </w:p>
          <w:p w14:paraId="250D6317" w14:textId="77777777" w:rsidR="00693170" w:rsidRPr="00693170" w:rsidRDefault="00693170" w:rsidP="00693170">
            <w:pPr>
              <w:overflowPunct w:val="0"/>
              <w:spacing w:after="120"/>
              <w:ind w:left="0" w:firstLine="0"/>
              <w:jc w:val="center"/>
              <w:textAlignment w:val="baseline"/>
              <w:rPr>
                <w:rFonts w:cs="Arial"/>
                <w:b/>
                <w:sz w:val="20"/>
              </w:rPr>
            </w:pPr>
          </w:p>
          <w:p w14:paraId="0D9F1C9C" w14:textId="77777777" w:rsidR="00693170" w:rsidRPr="00693170" w:rsidRDefault="00693170" w:rsidP="00693170">
            <w:pPr>
              <w:overflowPunct w:val="0"/>
              <w:spacing w:after="120"/>
              <w:ind w:left="0" w:firstLine="0"/>
              <w:jc w:val="center"/>
              <w:textAlignment w:val="baseline"/>
              <w:rPr>
                <w:rFonts w:cs="Arial"/>
                <w:sz w:val="18"/>
                <w:szCs w:val="18"/>
              </w:rPr>
            </w:pPr>
            <w:r w:rsidRPr="00693170">
              <w:rPr>
                <w:rFonts w:cs="Arial"/>
                <w:b/>
                <w:sz w:val="20"/>
              </w:rPr>
              <w:t>ft</w:t>
            </w:r>
          </w:p>
        </w:tc>
        <w:tc>
          <w:tcPr>
            <w:tcW w:w="1620" w:type="dxa"/>
            <w:tcBorders>
              <w:top w:val="single" w:sz="8" w:space="0" w:color="000000" w:themeColor="text1"/>
              <w:left w:val="nil"/>
              <w:bottom w:val="single" w:sz="8" w:space="0" w:color="000000" w:themeColor="text1"/>
              <w:right w:val="single" w:sz="4" w:space="0" w:color="auto"/>
            </w:tcBorders>
            <w:noWrap/>
            <w:vAlign w:val="center"/>
          </w:tcPr>
          <w:p w14:paraId="2C194971" w14:textId="77777777" w:rsidR="00693170" w:rsidRPr="00693170" w:rsidRDefault="00693170" w:rsidP="00693170">
            <w:pPr>
              <w:overflowPunct w:val="0"/>
              <w:spacing w:after="120"/>
              <w:ind w:left="0" w:firstLine="0"/>
              <w:jc w:val="left"/>
              <w:textAlignment w:val="baseline"/>
              <w:rPr>
                <w:rFonts w:cs="Arial"/>
                <w:sz w:val="18"/>
                <w:szCs w:val="18"/>
              </w:rPr>
            </w:pPr>
            <w:r w:rsidRPr="00693170">
              <w:rPr>
                <w:rFonts w:cs="Arial"/>
                <w:sz w:val="18"/>
                <w:szCs w:val="18"/>
              </w:rPr>
              <w:t> </w:t>
            </w:r>
            <w:r w:rsidRPr="00693170">
              <w:rPr>
                <w:rFonts w:cs="Arial"/>
                <w:b/>
                <w:bCs/>
                <w:sz w:val="20"/>
              </w:rPr>
              <w:t>……………...</w:t>
            </w:r>
          </w:p>
        </w:tc>
        <w:tc>
          <w:tcPr>
            <w:tcW w:w="1701" w:type="dxa"/>
            <w:tcBorders>
              <w:top w:val="single" w:sz="8" w:space="0" w:color="000000" w:themeColor="text1"/>
              <w:left w:val="nil"/>
              <w:bottom w:val="single" w:sz="8" w:space="0" w:color="000000" w:themeColor="text1"/>
              <w:right w:val="single" w:sz="8" w:space="0" w:color="auto"/>
            </w:tcBorders>
            <w:noWrap/>
            <w:vAlign w:val="center"/>
          </w:tcPr>
          <w:p w14:paraId="61233370" w14:textId="77777777" w:rsidR="00693170" w:rsidRPr="00693170" w:rsidRDefault="00693170" w:rsidP="00693170">
            <w:pPr>
              <w:overflowPunct w:val="0"/>
              <w:spacing w:after="120"/>
              <w:ind w:left="0" w:firstLine="0"/>
              <w:jc w:val="center"/>
              <w:textAlignment w:val="baseline"/>
              <w:rPr>
                <w:rFonts w:cs="Arial"/>
                <w:b/>
                <w:bCs/>
                <w:sz w:val="18"/>
                <w:szCs w:val="18"/>
              </w:rPr>
            </w:pPr>
            <w:r w:rsidRPr="00693170">
              <w:rPr>
                <w:rFonts w:cs="Arial"/>
                <w:b/>
                <w:bCs/>
                <w:sz w:val="20"/>
              </w:rPr>
              <w:t>……………...</w:t>
            </w:r>
            <w:r w:rsidRPr="00693170">
              <w:rPr>
                <w:rFonts w:cs="Arial"/>
                <w:b/>
                <w:bCs/>
                <w:sz w:val="18"/>
                <w:szCs w:val="18"/>
              </w:rPr>
              <w:t> </w:t>
            </w:r>
          </w:p>
        </w:tc>
      </w:tr>
      <w:tr w:rsidR="00693170" w:rsidRPr="00693170" w14:paraId="0C588B5F" w14:textId="77777777" w:rsidTr="00184DA1">
        <w:trPr>
          <w:cantSplit/>
          <w:trHeight w:val="337"/>
          <w:tblHeader/>
        </w:trPr>
        <w:tc>
          <w:tcPr>
            <w:tcW w:w="779" w:type="dxa"/>
            <w:tcBorders>
              <w:top w:val="single" w:sz="8" w:space="0" w:color="auto"/>
              <w:left w:val="single" w:sz="8" w:space="0" w:color="auto"/>
              <w:bottom w:val="single" w:sz="8" w:space="0" w:color="000000" w:themeColor="text1"/>
              <w:right w:val="single" w:sz="4" w:space="0" w:color="auto"/>
            </w:tcBorders>
            <w:shd w:val="clear" w:color="auto" w:fill="D9D9D9" w:themeFill="background1" w:themeFillShade="D9"/>
            <w:noWrap/>
            <w:vAlign w:val="center"/>
          </w:tcPr>
          <w:p w14:paraId="2D12057D"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lastRenderedPageBreak/>
              <w:t>N°</w:t>
            </w:r>
          </w:p>
          <w:p w14:paraId="2769497B" w14:textId="77777777" w:rsidR="00693170" w:rsidRPr="00693170" w:rsidRDefault="00693170" w:rsidP="00693170">
            <w:pPr>
              <w:overflowPunct w:val="0"/>
              <w:spacing w:before="120" w:after="0"/>
              <w:ind w:left="0" w:firstLine="0"/>
              <w:jc w:val="center"/>
              <w:textAlignment w:val="baseline"/>
              <w:rPr>
                <w:rFonts w:cs="Arial"/>
                <w:b/>
                <w:bCs/>
                <w:sz w:val="18"/>
                <w:szCs w:val="18"/>
              </w:rPr>
            </w:pPr>
            <w:r w:rsidRPr="00693170">
              <w:rPr>
                <w:rFonts w:cs="Arial"/>
                <w:b/>
                <w:bCs/>
                <w:sz w:val="20"/>
              </w:rPr>
              <w:t>Prix</w:t>
            </w:r>
          </w:p>
        </w:tc>
        <w:tc>
          <w:tcPr>
            <w:tcW w:w="8789" w:type="dxa"/>
            <w:tcBorders>
              <w:top w:val="single" w:sz="8" w:space="0" w:color="auto"/>
              <w:left w:val="single" w:sz="4" w:space="0" w:color="auto"/>
              <w:bottom w:val="single" w:sz="8" w:space="0" w:color="000000" w:themeColor="text1"/>
              <w:right w:val="single" w:sz="4" w:space="0" w:color="auto"/>
            </w:tcBorders>
            <w:shd w:val="clear" w:color="auto" w:fill="D9D9D9" w:themeFill="background1" w:themeFillShade="D9"/>
            <w:noWrap/>
            <w:vAlign w:val="center"/>
          </w:tcPr>
          <w:p w14:paraId="0D34A896" w14:textId="77777777" w:rsidR="00693170" w:rsidRPr="00693170" w:rsidRDefault="00693170" w:rsidP="00693170">
            <w:pPr>
              <w:numPr>
                <w:ilvl w:val="12"/>
                <w:numId w:val="0"/>
              </w:numPr>
              <w:tabs>
                <w:tab w:val="left" w:pos="864"/>
              </w:tabs>
              <w:overflowPunct w:val="0"/>
              <w:autoSpaceDE w:val="0"/>
              <w:autoSpaceDN w:val="0"/>
              <w:adjustRightInd w:val="0"/>
              <w:spacing w:before="120" w:after="60"/>
              <w:jc w:val="center"/>
              <w:textAlignment w:val="baseline"/>
              <w:outlineLvl w:val="2"/>
              <w:rPr>
                <w:rFonts w:cs="Arial"/>
                <w:b/>
                <w:sz w:val="20"/>
              </w:rPr>
            </w:pPr>
            <w:r w:rsidRPr="00693170">
              <w:rPr>
                <w:rFonts w:cs="Arial"/>
                <w:b/>
                <w:bCs/>
                <w:sz w:val="20"/>
              </w:rPr>
              <w:t>Désignation des ouvrages</w:t>
            </w:r>
          </w:p>
        </w:tc>
        <w:tc>
          <w:tcPr>
            <w:tcW w:w="1276" w:type="dxa"/>
            <w:tcBorders>
              <w:top w:val="single" w:sz="8" w:space="0" w:color="auto"/>
              <w:left w:val="single" w:sz="4" w:space="0" w:color="auto"/>
              <w:bottom w:val="single" w:sz="8" w:space="0" w:color="000000" w:themeColor="text1"/>
              <w:right w:val="single" w:sz="4" w:space="0" w:color="auto"/>
            </w:tcBorders>
            <w:shd w:val="clear" w:color="auto" w:fill="D9D9D9" w:themeFill="background1" w:themeFillShade="D9"/>
            <w:noWrap/>
            <w:vAlign w:val="center"/>
          </w:tcPr>
          <w:p w14:paraId="38343F1C" w14:textId="77777777" w:rsidR="00693170" w:rsidRPr="00693170" w:rsidRDefault="00693170" w:rsidP="00693170">
            <w:pPr>
              <w:overflowPunct w:val="0"/>
              <w:spacing w:after="0"/>
              <w:ind w:left="0" w:firstLine="0"/>
              <w:jc w:val="center"/>
              <w:textAlignment w:val="baseline"/>
              <w:rPr>
                <w:rFonts w:cs="Arial"/>
                <w:sz w:val="18"/>
                <w:szCs w:val="18"/>
              </w:rPr>
            </w:pPr>
            <w:r w:rsidRPr="00693170">
              <w:rPr>
                <w:rFonts w:cs="Arial"/>
                <w:b/>
                <w:bCs/>
                <w:sz w:val="20"/>
              </w:rPr>
              <w:t>Unité</w:t>
            </w:r>
          </w:p>
        </w:tc>
        <w:tc>
          <w:tcPr>
            <w:tcW w:w="1620" w:type="dxa"/>
            <w:tcBorders>
              <w:top w:val="single" w:sz="8" w:space="0" w:color="auto"/>
              <w:left w:val="single" w:sz="4" w:space="0" w:color="auto"/>
              <w:bottom w:val="single" w:sz="8" w:space="0" w:color="000000" w:themeColor="text1"/>
              <w:right w:val="single" w:sz="4" w:space="0" w:color="auto"/>
            </w:tcBorders>
            <w:shd w:val="clear" w:color="auto" w:fill="D9D9D9" w:themeFill="background1" w:themeFillShade="D9"/>
            <w:noWrap/>
            <w:vAlign w:val="center"/>
          </w:tcPr>
          <w:p w14:paraId="4765ECFD"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2C417B41"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6722422E" w14:textId="77777777" w:rsidR="00693170" w:rsidRPr="00693170" w:rsidRDefault="00693170" w:rsidP="00693170">
            <w:pPr>
              <w:overflowPunct w:val="0"/>
              <w:spacing w:after="0"/>
              <w:ind w:left="0" w:firstLine="0"/>
              <w:jc w:val="center"/>
              <w:textAlignment w:val="baseline"/>
              <w:rPr>
                <w:rFonts w:cs="Arial"/>
                <w:sz w:val="18"/>
                <w:szCs w:val="18"/>
              </w:rPr>
            </w:pPr>
            <w:r w:rsidRPr="00693170">
              <w:rPr>
                <w:rFonts w:cs="Arial"/>
                <w:b/>
                <w:bCs/>
                <w:sz w:val="18"/>
                <w:szCs w:val="18"/>
              </w:rPr>
              <w:t>En Chiffres</w:t>
            </w:r>
          </w:p>
        </w:tc>
        <w:tc>
          <w:tcPr>
            <w:tcW w:w="1701" w:type="dxa"/>
            <w:tcBorders>
              <w:top w:val="single" w:sz="8" w:space="0" w:color="auto"/>
              <w:left w:val="single" w:sz="4" w:space="0" w:color="auto"/>
              <w:bottom w:val="single" w:sz="8" w:space="0" w:color="000000" w:themeColor="text1"/>
              <w:right w:val="single" w:sz="8" w:space="0" w:color="auto"/>
            </w:tcBorders>
            <w:shd w:val="clear" w:color="auto" w:fill="D9D9D9" w:themeFill="background1" w:themeFillShade="D9"/>
            <w:noWrap/>
            <w:vAlign w:val="center"/>
          </w:tcPr>
          <w:p w14:paraId="2851C930"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649FEE2F"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6681604E"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39093ACF" w14:textId="77777777" w:rsidTr="00184DA1">
        <w:trPr>
          <w:trHeight w:val="302"/>
          <w:tblHeader/>
        </w:trPr>
        <w:tc>
          <w:tcPr>
            <w:tcW w:w="779" w:type="dxa"/>
            <w:tcBorders>
              <w:top w:val="single" w:sz="8" w:space="0" w:color="auto"/>
              <w:left w:val="single" w:sz="8" w:space="0" w:color="auto"/>
              <w:bottom w:val="single" w:sz="8" w:space="0" w:color="000000" w:themeColor="text1"/>
              <w:right w:val="single" w:sz="4" w:space="0" w:color="auto"/>
            </w:tcBorders>
            <w:noWrap/>
            <w:vAlign w:val="center"/>
          </w:tcPr>
          <w:p w14:paraId="3BE778BB" w14:textId="77777777" w:rsidR="00693170" w:rsidRPr="00693170" w:rsidRDefault="00693170" w:rsidP="00693170">
            <w:pPr>
              <w:overflowPunct w:val="0"/>
              <w:spacing w:before="120" w:after="0"/>
              <w:ind w:left="0" w:firstLine="0"/>
              <w:jc w:val="center"/>
              <w:textAlignment w:val="baseline"/>
              <w:rPr>
                <w:rFonts w:cs="Arial"/>
                <w:b/>
                <w:bCs/>
                <w:sz w:val="18"/>
                <w:szCs w:val="18"/>
              </w:rPr>
            </w:pPr>
          </w:p>
        </w:tc>
        <w:tc>
          <w:tcPr>
            <w:tcW w:w="8789" w:type="dxa"/>
            <w:tcBorders>
              <w:top w:val="single" w:sz="8" w:space="0" w:color="auto"/>
              <w:left w:val="single" w:sz="4" w:space="0" w:color="auto"/>
              <w:bottom w:val="single" w:sz="8" w:space="0" w:color="000000" w:themeColor="text1"/>
              <w:right w:val="single" w:sz="4" w:space="0" w:color="auto"/>
            </w:tcBorders>
            <w:noWrap/>
            <w:vAlign w:val="center"/>
          </w:tcPr>
          <w:p w14:paraId="3A0F60C5" w14:textId="77777777" w:rsidR="00693170" w:rsidRPr="00693170" w:rsidRDefault="00693170" w:rsidP="00693170">
            <w:pPr>
              <w:numPr>
                <w:ilvl w:val="12"/>
                <w:numId w:val="0"/>
              </w:numPr>
              <w:tabs>
                <w:tab w:val="left" w:pos="864"/>
              </w:tabs>
              <w:overflowPunct w:val="0"/>
              <w:autoSpaceDE w:val="0"/>
              <w:autoSpaceDN w:val="0"/>
              <w:adjustRightInd w:val="0"/>
              <w:spacing w:before="120" w:after="60"/>
              <w:textAlignment w:val="baseline"/>
              <w:outlineLvl w:val="2"/>
              <w:rPr>
                <w:rFonts w:cs="Arial"/>
                <w:sz w:val="20"/>
              </w:rPr>
            </w:pPr>
          </w:p>
        </w:tc>
        <w:tc>
          <w:tcPr>
            <w:tcW w:w="1276" w:type="dxa"/>
            <w:tcBorders>
              <w:top w:val="single" w:sz="8" w:space="0" w:color="auto"/>
              <w:left w:val="single" w:sz="4" w:space="0" w:color="auto"/>
              <w:bottom w:val="single" w:sz="8" w:space="0" w:color="000000" w:themeColor="text1"/>
              <w:right w:val="single" w:sz="4" w:space="0" w:color="auto"/>
            </w:tcBorders>
            <w:noWrap/>
            <w:vAlign w:val="center"/>
          </w:tcPr>
          <w:p w14:paraId="7B00404D" w14:textId="77777777" w:rsidR="00693170" w:rsidRPr="00693170" w:rsidRDefault="00693170" w:rsidP="00693170">
            <w:pPr>
              <w:overflowPunct w:val="0"/>
              <w:spacing w:after="0"/>
              <w:ind w:left="0" w:firstLine="0"/>
              <w:jc w:val="center"/>
              <w:textAlignment w:val="baseline"/>
              <w:rPr>
                <w:rFonts w:cs="Arial"/>
                <w:sz w:val="18"/>
                <w:szCs w:val="18"/>
              </w:rPr>
            </w:pPr>
          </w:p>
        </w:tc>
        <w:tc>
          <w:tcPr>
            <w:tcW w:w="1620" w:type="dxa"/>
            <w:tcBorders>
              <w:top w:val="single" w:sz="8" w:space="0" w:color="auto"/>
              <w:left w:val="single" w:sz="4" w:space="0" w:color="auto"/>
              <w:bottom w:val="single" w:sz="8" w:space="0" w:color="000000" w:themeColor="text1"/>
              <w:right w:val="single" w:sz="4" w:space="0" w:color="auto"/>
            </w:tcBorders>
            <w:noWrap/>
            <w:vAlign w:val="center"/>
          </w:tcPr>
          <w:p w14:paraId="53AFC8E6" w14:textId="77777777" w:rsidR="00693170" w:rsidRPr="00693170" w:rsidRDefault="00693170" w:rsidP="00693170">
            <w:pPr>
              <w:overflowPunct w:val="0"/>
              <w:spacing w:after="0"/>
              <w:ind w:left="0" w:firstLine="0"/>
              <w:jc w:val="left"/>
              <w:textAlignment w:val="baseline"/>
              <w:rPr>
                <w:rFonts w:cs="Arial"/>
                <w:sz w:val="18"/>
                <w:szCs w:val="18"/>
              </w:rPr>
            </w:pPr>
          </w:p>
        </w:tc>
        <w:tc>
          <w:tcPr>
            <w:tcW w:w="1701" w:type="dxa"/>
            <w:tcBorders>
              <w:top w:val="single" w:sz="8" w:space="0" w:color="auto"/>
              <w:left w:val="single" w:sz="4" w:space="0" w:color="auto"/>
              <w:bottom w:val="single" w:sz="8" w:space="0" w:color="000000" w:themeColor="text1"/>
              <w:right w:val="single" w:sz="8" w:space="0" w:color="auto"/>
            </w:tcBorders>
            <w:noWrap/>
            <w:vAlign w:val="center"/>
          </w:tcPr>
          <w:p w14:paraId="19BB145F" w14:textId="77777777" w:rsidR="00693170" w:rsidRPr="00693170" w:rsidRDefault="00693170" w:rsidP="00693170">
            <w:pPr>
              <w:overflowPunct w:val="0"/>
              <w:spacing w:after="0"/>
              <w:ind w:left="0" w:firstLine="0"/>
              <w:jc w:val="center"/>
              <w:textAlignment w:val="baseline"/>
              <w:rPr>
                <w:rFonts w:cs="Arial"/>
                <w:b/>
                <w:bCs/>
                <w:sz w:val="18"/>
                <w:szCs w:val="18"/>
              </w:rPr>
            </w:pPr>
          </w:p>
        </w:tc>
      </w:tr>
      <w:tr w:rsidR="00693170" w:rsidRPr="00693170" w14:paraId="725B8986" w14:textId="77777777" w:rsidTr="00184DA1">
        <w:trPr>
          <w:trHeight w:val="5978"/>
          <w:tblHeader/>
        </w:trPr>
        <w:tc>
          <w:tcPr>
            <w:tcW w:w="779" w:type="dxa"/>
            <w:tcBorders>
              <w:top w:val="single" w:sz="8" w:space="0" w:color="000000" w:themeColor="text1"/>
              <w:left w:val="single" w:sz="8" w:space="0" w:color="auto"/>
              <w:bottom w:val="single" w:sz="8" w:space="0" w:color="000000" w:themeColor="text1"/>
              <w:right w:val="single" w:sz="4" w:space="0" w:color="auto"/>
            </w:tcBorders>
            <w:noWrap/>
          </w:tcPr>
          <w:p w14:paraId="3221D6D1" w14:textId="77777777" w:rsidR="00693170" w:rsidRPr="00693170" w:rsidRDefault="00693170" w:rsidP="00693170">
            <w:pPr>
              <w:overflowPunct w:val="0"/>
              <w:spacing w:before="120" w:after="0"/>
              <w:ind w:left="0" w:firstLine="0"/>
              <w:jc w:val="center"/>
              <w:textAlignment w:val="baseline"/>
              <w:rPr>
                <w:rFonts w:cs="Arial"/>
                <w:b/>
                <w:bCs/>
                <w:sz w:val="18"/>
                <w:szCs w:val="18"/>
              </w:rPr>
            </w:pPr>
            <w:r w:rsidRPr="00693170">
              <w:rPr>
                <w:rFonts w:cs="Arial"/>
                <w:b/>
                <w:bCs/>
                <w:sz w:val="18"/>
                <w:szCs w:val="18"/>
              </w:rPr>
              <w:t>103</w:t>
            </w:r>
          </w:p>
        </w:tc>
        <w:tc>
          <w:tcPr>
            <w:tcW w:w="8789" w:type="dxa"/>
            <w:tcBorders>
              <w:top w:val="single" w:sz="8" w:space="0" w:color="000000" w:themeColor="text1"/>
              <w:left w:val="nil"/>
              <w:bottom w:val="single" w:sz="8" w:space="0" w:color="000000" w:themeColor="text1"/>
              <w:right w:val="single" w:sz="4" w:space="0" w:color="auto"/>
            </w:tcBorders>
            <w:noWrap/>
            <w:vAlign w:val="center"/>
          </w:tcPr>
          <w:p w14:paraId="573ACB91" w14:textId="77777777" w:rsidR="00693170" w:rsidRPr="00693170" w:rsidRDefault="00693170" w:rsidP="00693170">
            <w:pPr>
              <w:numPr>
                <w:ilvl w:val="12"/>
                <w:numId w:val="0"/>
              </w:numPr>
              <w:tabs>
                <w:tab w:val="left" w:pos="864"/>
              </w:tabs>
              <w:overflowPunct w:val="0"/>
              <w:autoSpaceDE w:val="0"/>
              <w:autoSpaceDN w:val="0"/>
              <w:adjustRightInd w:val="0"/>
              <w:spacing w:before="60" w:after="60"/>
              <w:textAlignment w:val="baseline"/>
              <w:outlineLvl w:val="2"/>
              <w:rPr>
                <w:rFonts w:cs="Arial"/>
                <w:b/>
                <w:sz w:val="20"/>
              </w:rPr>
            </w:pPr>
            <w:r w:rsidRPr="00693170">
              <w:rPr>
                <w:rFonts w:cs="Arial"/>
                <w:b/>
                <w:sz w:val="20"/>
              </w:rPr>
              <w:t>Aménagement et entretien de voies pour le maintien du trafic pendant les travaux</w:t>
            </w:r>
          </w:p>
          <w:p w14:paraId="05A069FF" w14:textId="77777777" w:rsidR="00693170" w:rsidRPr="00693170" w:rsidRDefault="00693170" w:rsidP="00693170">
            <w:pPr>
              <w:tabs>
                <w:tab w:val="left" w:pos="864"/>
              </w:tabs>
              <w:overflowPunct w:val="0"/>
              <w:autoSpaceDE w:val="0"/>
              <w:autoSpaceDN w:val="0"/>
              <w:adjustRightInd w:val="0"/>
              <w:spacing w:before="60" w:after="60"/>
              <w:textAlignment w:val="baseline"/>
              <w:outlineLvl w:val="2"/>
              <w:rPr>
                <w:rFonts w:cs="Arial"/>
                <w:sz w:val="20"/>
              </w:rPr>
            </w:pPr>
            <w:r w:rsidRPr="00693170">
              <w:rPr>
                <w:rFonts w:cs="Arial"/>
                <w:sz w:val="20"/>
              </w:rPr>
              <w:t xml:space="preserve">Ce prix rémunère au </w:t>
            </w:r>
            <w:r w:rsidRPr="00693170">
              <w:rPr>
                <w:rFonts w:cs="Arial"/>
                <w:b/>
                <w:bCs/>
                <w:sz w:val="20"/>
              </w:rPr>
              <w:t>Kilomètre (km)</w:t>
            </w:r>
            <w:r w:rsidRPr="00693170">
              <w:rPr>
                <w:rFonts w:cs="Arial"/>
                <w:sz w:val="20"/>
              </w:rPr>
              <w:t xml:space="preserve"> l’aménagement de voies dans l’emprise des voiries </w:t>
            </w:r>
            <w:r w:rsidRPr="00693170">
              <w:rPr>
                <w:sz w:val="20"/>
              </w:rPr>
              <w:t xml:space="preserve">ou en dehors indiqué par le </w:t>
            </w:r>
            <w:r w:rsidRPr="00693170">
              <w:rPr>
                <w:rFonts w:cs="Arial"/>
                <w:sz w:val="20"/>
                <w:szCs w:val="24"/>
              </w:rPr>
              <w:t>Maître d’œuvre</w:t>
            </w:r>
            <w:r w:rsidRPr="00693170">
              <w:rPr>
                <w:sz w:val="20"/>
              </w:rPr>
              <w:t xml:space="preserve"> et conforment au Plan de Gestion (PGT) du Trafic validé </w:t>
            </w:r>
            <w:r w:rsidRPr="00693170">
              <w:rPr>
                <w:rFonts w:cs="Arial"/>
                <w:sz w:val="20"/>
              </w:rPr>
              <w:t>afin de maintenir le trafic actuel de l’axe routier en projet et, leur entretien.</w:t>
            </w:r>
          </w:p>
          <w:p w14:paraId="760F19D3" w14:textId="77777777" w:rsidR="00693170" w:rsidRPr="00693170" w:rsidRDefault="00693170" w:rsidP="00693170">
            <w:pPr>
              <w:numPr>
                <w:ilvl w:val="12"/>
                <w:numId w:val="0"/>
              </w:numPr>
              <w:tabs>
                <w:tab w:val="left" w:pos="864"/>
              </w:tabs>
              <w:overflowPunct w:val="0"/>
              <w:autoSpaceDE w:val="0"/>
              <w:autoSpaceDN w:val="0"/>
              <w:adjustRightInd w:val="0"/>
              <w:spacing w:before="60" w:after="60"/>
              <w:textAlignment w:val="baseline"/>
              <w:outlineLvl w:val="2"/>
              <w:rPr>
                <w:rFonts w:cs="Arial"/>
                <w:bCs/>
                <w:sz w:val="20"/>
              </w:rPr>
            </w:pPr>
            <w:r w:rsidRPr="00693170">
              <w:rPr>
                <w:rFonts w:cs="Arial"/>
                <w:bCs/>
                <w:sz w:val="20"/>
              </w:rPr>
              <w:t>Il comprend :</w:t>
            </w:r>
          </w:p>
          <w:p w14:paraId="3C5EAAB7" w14:textId="77777777" w:rsidR="00693170" w:rsidRPr="00693170" w:rsidRDefault="00693170" w:rsidP="00693170">
            <w:pPr>
              <w:tabs>
                <w:tab w:val="left" w:pos="411"/>
              </w:tabs>
              <w:overflowPunct w:val="0"/>
              <w:autoSpaceDE w:val="0"/>
              <w:autoSpaceDN w:val="0"/>
              <w:adjustRightInd w:val="0"/>
              <w:spacing w:before="60" w:after="60"/>
              <w:ind w:left="266" w:hanging="266"/>
              <w:textAlignment w:val="baseline"/>
              <w:outlineLvl w:val="2"/>
              <w:rPr>
                <w:rFonts w:cs="Arial"/>
                <w:sz w:val="20"/>
              </w:rPr>
            </w:pPr>
            <w:r w:rsidRPr="00693170">
              <w:rPr>
                <w:rFonts w:cs="Arial"/>
                <w:sz w:val="20"/>
              </w:rPr>
              <w:t>-</w:t>
            </w:r>
            <w:r w:rsidRPr="00693170">
              <w:tab/>
            </w:r>
            <w:r w:rsidRPr="00693170">
              <w:rPr>
                <w:rFonts w:cs="Arial"/>
                <w:sz w:val="20"/>
              </w:rPr>
              <w:t>l’aménagement d’une voie carrossable en terre de 9 mètres de large avec une couche de roulement de 15 cm d’épaisseur minimum, sur les emprises des rues qui auront été retenues comme voies de déviations,</w:t>
            </w:r>
          </w:p>
          <w:p w14:paraId="16C7FA16" w14:textId="77777777" w:rsidR="00693170" w:rsidRPr="00693170" w:rsidRDefault="00693170" w:rsidP="00693170">
            <w:pPr>
              <w:numPr>
                <w:ilvl w:val="12"/>
                <w:numId w:val="0"/>
              </w:numPr>
              <w:tabs>
                <w:tab w:val="left" w:pos="269"/>
              </w:tabs>
              <w:overflowPunct w:val="0"/>
              <w:autoSpaceDE w:val="0"/>
              <w:autoSpaceDN w:val="0"/>
              <w:adjustRightInd w:val="0"/>
              <w:spacing w:before="60" w:after="60"/>
              <w:textAlignment w:val="baseline"/>
              <w:outlineLvl w:val="2"/>
              <w:rPr>
                <w:rFonts w:cs="Arial"/>
                <w:bCs/>
                <w:sz w:val="20"/>
              </w:rPr>
            </w:pPr>
            <w:r w:rsidRPr="00693170">
              <w:rPr>
                <w:rFonts w:cs="Arial"/>
                <w:bCs/>
                <w:sz w:val="20"/>
              </w:rPr>
              <w:t>-</w:t>
            </w:r>
            <w:r w:rsidRPr="00693170">
              <w:rPr>
                <w:rFonts w:cs="Arial"/>
                <w:bCs/>
                <w:sz w:val="20"/>
              </w:rPr>
              <w:tab/>
              <w:t>la mise en place d’une signalisation temporaire adéquate,</w:t>
            </w:r>
          </w:p>
          <w:p w14:paraId="10D1DC09" w14:textId="77777777" w:rsidR="00693170" w:rsidRPr="00693170" w:rsidRDefault="00693170" w:rsidP="00693170">
            <w:pPr>
              <w:numPr>
                <w:ilvl w:val="12"/>
                <w:numId w:val="0"/>
              </w:numPr>
              <w:tabs>
                <w:tab w:val="left" w:pos="269"/>
              </w:tabs>
              <w:overflowPunct w:val="0"/>
              <w:autoSpaceDE w:val="0"/>
              <w:autoSpaceDN w:val="0"/>
              <w:adjustRightInd w:val="0"/>
              <w:spacing w:before="60" w:after="60"/>
              <w:ind w:left="269" w:hanging="283"/>
              <w:textAlignment w:val="baseline"/>
              <w:outlineLvl w:val="2"/>
              <w:rPr>
                <w:rFonts w:cs="Arial"/>
                <w:bCs/>
                <w:sz w:val="20"/>
              </w:rPr>
            </w:pPr>
            <w:r w:rsidRPr="00693170">
              <w:rPr>
                <w:rFonts w:cs="Arial"/>
                <w:bCs/>
                <w:sz w:val="20"/>
              </w:rPr>
              <w:t>-</w:t>
            </w:r>
            <w:r w:rsidRPr="00693170">
              <w:rPr>
                <w:rFonts w:cs="Arial"/>
                <w:bCs/>
                <w:sz w:val="20"/>
              </w:rPr>
              <w:tab/>
              <w:t>Les sujétions d'exécution des travaux sous trafic, les dispositions nécessaires en matière de signalisation permettant le bon écoulement de la circulation et la sécurité des usagers,</w:t>
            </w:r>
          </w:p>
          <w:p w14:paraId="5DF30807" w14:textId="77777777" w:rsidR="00693170" w:rsidRPr="00693170" w:rsidRDefault="00693170" w:rsidP="00693170">
            <w:pPr>
              <w:numPr>
                <w:ilvl w:val="12"/>
                <w:numId w:val="0"/>
              </w:numPr>
              <w:tabs>
                <w:tab w:val="left" w:pos="269"/>
              </w:tabs>
              <w:overflowPunct w:val="0"/>
              <w:autoSpaceDE w:val="0"/>
              <w:autoSpaceDN w:val="0"/>
              <w:adjustRightInd w:val="0"/>
              <w:spacing w:before="60" w:after="60"/>
              <w:ind w:left="269" w:hanging="283"/>
              <w:textAlignment w:val="baseline"/>
              <w:outlineLvl w:val="2"/>
              <w:rPr>
                <w:rFonts w:cs="Arial"/>
                <w:bCs/>
                <w:sz w:val="20"/>
              </w:rPr>
            </w:pPr>
            <w:r w:rsidRPr="00693170">
              <w:rPr>
                <w:rFonts w:cs="Arial"/>
                <w:bCs/>
                <w:sz w:val="20"/>
              </w:rPr>
              <w:t>Ce prix rémunère également l’entretien de la voie de déviation afin de la maintenir praticable. Ce qui nécessite entre autres :</w:t>
            </w:r>
          </w:p>
          <w:p w14:paraId="4F87EEAD" w14:textId="77777777" w:rsidR="00693170" w:rsidRPr="00693170" w:rsidRDefault="00693170" w:rsidP="00693170">
            <w:pPr>
              <w:numPr>
                <w:ilvl w:val="12"/>
                <w:numId w:val="0"/>
              </w:numPr>
              <w:tabs>
                <w:tab w:val="left" w:pos="269"/>
              </w:tabs>
              <w:overflowPunct w:val="0"/>
              <w:autoSpaceDE w:val="0"/>
              <w:autoSpaceDN w:val="0"/>
              <w:adjustRightInd w:val="0"/>
              <w:spacing w:before="60" w:after="60"/>
              <w:ind w:left="269" w:hanging="269"/>
              <w:textAlignment w:val="baseline"/>
              <w:outlineLvl w:val="2"/>
              <w:rPr>
                <w:rFonts w:cs="Arial"/>
                <w:bCs/>
                <w:sz w:val="20"/>
              </w:rPr>
            </w:pPr>
            <w:r w:rsidRPr="00693170">
              <w:rPr>
                <w:rFonts w:cs="Arial"/>
                <w:bCs/>
                <w:sz w:val="20"/>
              </w:rPr>
              <w:t>-</w:t>
            </w:r>
            <w:r w:rsidRPr="00693170">
              <w:rPr>
                <w:rFonts w:cs="Arial"/>
                <w:bCs/>
                <w:sz w:val="20"/>
              </w:rPr>
              <w:tab/>
              <w:t>les opérations de reprofilage, de traitement des zones de bourbiers et d’apport de matériaux, l’arrosage, mise en forme et compactage, sa signalisation et toutes les sujétions pour une circulation en sécurité sans déranger la bonne marche et la qualité des travaux,</w:t>
            </w:r>
          </w:p>
          <w:p w14:paraId="2CDC3F89" w14:textId="77777777" w:rsidR="00693170" w:rsidRPr="00693170" w:rsidRDefault="00693170" w:rsidP="00693170">
            <w:pPr>
              <w:numPr>
                <w:ilvl w:val="12"/>
                <w:numId w:val="0"/>
              </w:numPr>
              <w:tabs>
                <w:tab w:val="left" w:pos="269"/>
              </w:tabs>
              <w:overflowPunct w:val="0"/>
              <w:autoSpaceDE w:val="0"/>
              <w:autoSpaceDN w:val="0"/>
              <w:adjustRightInd w:val="0"/>
              <w:spacing w:before="60" w:after="60"/>
              <w:ind w:left="269" w:hanging="269"/>
              <w:textAlignment w:val="baseline"/>
              <w:outlineLvl w:val="2"/>
              <w:rPr>
                <w:rFonts w:cs="Arial"/>
                <w:bCs/>
                <w:sz w:val="20"/>
              </w:rPr>
            </w:pPr>
            <w:r w:rsidRPr="00693170">
              <w:rPr>
                <w:rFonts w:cs="Arial"/>
                <w:bCs/>
                <w:sz w:val="20"/>
              </w:rPr>
              <w:t>-</w:t>
            </w:r>
            <w:r w:rsidRPr="00693170">
              <w:rPr>
                <w:rFonts w:cs="Arial"/>
                <w:bCs/>
                <w:sz w:val="20"/>
              </w:rPr>
              <w:tab/>
              <w:t>les réparations des dégradations qui pourraient survenir sur certains ouvrages hydrauliques situés sur la voie de déviation (digues, radiers, buses, etc.),</w:t>
            </w:r>
          </w:p>
          <w:p w14:paraId="187E38B3" w14:textId="77777777" w:rsidR="00693170" w:rsidRPr="00693170" w:rsidRDefault="00693170" w:rsidP="00693170">
            <w:pPr>
              <w:numPr>
                <w:ilvl w:val="12"/>
                <w:numId w:val="0"/>
              </w:numPr>
              <w:tabs>
                <w:tab w:val="left" w:pos="269"/>
              </w:tabs>
              <w:overflowPunct w:val="0"/>
              <w:autoSpaceDE w:val="0"/>
              <w:autoSpaceDN w:val="0"/>
              <w:adjustRightInd w:val="0"/>
              <w:spacing w:before="60" w:after="60"/>
              <w:textAlignment w:val="baseline"/>
              <w:outlineLvl w:val="2"/>
              <w:rPr>
                <w:rFonts w:cs="Arial"/>
                <w:bCs/>
                <w:sz w:val="20"/>
              </w:rPr>
            </w:pPr>
            <w:r w:rsidRPr="00693170">
              <w:rPr>
                <w:rFonts w:cs="Arial"/>
                <w:bCs/>
                <w:sz w:val="20"/>
              </w:rPr>
              <w:t>-</w:t>
            </w:r>
            <w:r w:rsidRPr="00693170">
              <w:rPr>
                <w:rFonts w:cs="Arial"/>
                <w:bCs/>
                <w:sz w:val="20"/>
              </w:rPr>
              <w:tab/>
              <w:t>l’entretien de la signalisation temporaire, y compris des équipements lumineux visible de nuit (balises réfléchissantes, éclairages d’appoint si nécessaire)</w:t>
            </w:r>
          </w:p>
          <w:p w14:paraId="3D51DAE8" w14:textId="77777777" w:rsidR="00693170" w:rsidRPr="00693170" w:rsidRDefault="00693170" w:rsidP="00693170">
            <w:pPr>
              <w:numPr>
                <w:ilvl w:val="12"/>
                <w:numId w:val="0"/>
              </w:numPr>
              <w:tabs>
                <w:tab w:val="left" w:pos="269"/>
              </w:tabs>
              <w:overflowPunct w:val="0"/>
              <w:autoSpaceDE w:val="0"/>
              <w:autoSpaceDN w:val="0"/>
              <w:adjustRightInd w:val="0"/>
              <w:spacing w:before="60" w:after="60"/>
              <w:textAlignment w:val="baseline"/>
              <w:outlineLvl w:val="2"/>
              <w:rPr>
                <w:rFonts w:cs="Arial"/>
                <w:bCs/>
                <w:sz w:val="20"/>
              </w:rPr>
            </w:pPr>
            <w:r w:rsidRPr="00693170">
              <w:rPr>
                <w:rFonts w:cs="Arial"/>
                <w:bCs/>
                <w:sz w:val="19"/>
                <w:szCs w:val="19"/>
              </w:rPr>
              <w:t>-</w:t>
            </w:r>
            <w:r w:rsidRPr="00693170">
              <w:rPr>
                <w:rFonts w:cs="Arial"/>
                <w:bCs/>
                <w:sz w:val="19"/>
                <w:szCs w:val="19"/>
              </w:rPr>
              <w:tab/>
              <w:t>la mobilisation d’agents signalistes et leur présence en permanence à tous les postes en activités et présentant un risque potentiel pour les usagers ou les riveraines ;</w:t>
            </w:r>
          </w:p>
          <w:p w14:paraId="0847D2BF" w14:textId="77777777" w:rsidR="00693170" w:rsidRPr="00693170" w:rsidRDefault="00693170" w:rsidP="00693170">
            <w:pPr>
              <w:tabs>
                <w:tab w:val="left" w:pos="269"/>
              </w:tabs>
              <w:overflowPunct w:val="0"/>
              <w:autoSpaceDE w:val="0"/>
              <w:autoSpaceDN w:val="0"/>
              <w:adjustRightInd w:val="0"/>
              <w:spacing w:before="60" w:after="60"/>
              <w:textAlignment w:val="baseline"/>
              <w:outlineLvl w:val="2"/>
              <w:rPr>
                <w:rFonts w:cs="Arial"/>
                <w:sz w:val="20"/>
              </w:rPr>
            </w:pPr>
            <w:r w:rsidRPr="00693170">
              <w:rPr>
                <w:rFonts w:cs="Arial"/>
                <w:sz w:val="20"/>
              </w:rPr>
              <w:t>-</w:t>
            </w:r>
            <w:r w:rsidRPr="00693170">
              <w:tab/>
            </w:r>
            <w:r w:rsidRPr="00693170">
              <w:rPr>
                <w:rFonts w:cs="Arial"/>
                <w:sz w:val="20"/>
              </w:rPr>
              <w:t xml:space="preserve">l’arrosage </w:t>
            </w:r>
            <w:r w:rsidRPr="00693170">
              <w:rPr>
                <w:sz w:val="19"/>
                <w:szCs w:val="19"/>
              </w:rPr>
              <w:t>continue 24h/24 de la chaussée sous trafic</w:t>
            </w:r>
            <w:r w:rsidRPr="00693170">
              <w:rPr>
                <w:sz w:val="20"/>
              </w:rPr>
              <w:t xml:space="preserve"> </w:t>
            </w:r>
            <w:r w:rsidRPr="00693170">
              <w:rPr>
                <w:rFonts w:cs="Arial"/>
                <w:sz w:val="20"/>
              </w:rPr>
              <w:t>de la déviation,</w:t>
            </w:r>
          </w:p>
          <w:p w14:paraId="466CA268" w14:textId="77777777" w:rsidR="00693170" w:rsidRPr="00693170" w:rsidRDefault="00693170" w:rsidP="00693170">
            <w:pPr>
              <w:tabs>
                <w:tab w:val="left" w:pos="269"/>
              </w:tabs>
              <w:overflowPunct w:val="0"/>
              <w:autoSpaceDE w:val="0"/>
              <w:autoSpaceDN w:val="0"/>
              <w:adjustRightInd w:val="0"/>
              <w:spacing w:before="60" w:after="60"/>
              <w:textAlignment w:val="baseline"/>
              <w:outlineLvl w:val="2"/>
              <w:rPr>
                <w:rFonts w:cs="Arial"/>
                <w:sz w:val="20"/>
              </w:rPr>
            </w:pPr>
            <w:r w:rsidRPr="00693170">
              <w:rPr>
                <w:rFonts w:cs="Arial"/>
                <w:sz w:val="20"/>
              </w:rPr>
              <w:t>-</w:t>
            </w:r>
            <w:r w:rsidRPr="00693170">
              <w:tab/>
            </w:r>
            <w:r w:rsidRPr="00693170">
              <w:rPr>
                <w:sz w:val="20"/>
              </w:rPr>
              <w:t xml:space="preserve">toute opération, matériel et matériaux exigé par le PGT, </w:t>
            </w:r>
          </w:p>
          <w:p w14:paraId="509F5263" w14:textId="77777777" w:rsidR="00693170" w:rsidRPr="00693170" w:rsidRDefault="00693170" w:rsidP="00693170">
            <w:pPr>
              <w:tabs>
                <w:tab w:val="left" w:pos="269"/>
              </w:tabs>
              <w:overflowPunct w:val="0"/>
              <w:autoSpaceDE w:val="0"/>
              <w:autoSpaceDN w:val="0"/>
              <w:adjustRightInd w:val="0"/>
              <w:spacing w:before="60" w:after="0"/>
              <w:ind w:left="273" w:hanging="284"/>
              <w:textAlignment w:val="baseline"/>
              <w:outlineLvl w:val="2"/>
              <w:rPr>
                <w:rFonts w:cs="Arial"/>
                <w:sz w:val="20"/>
              </w:rPr>
            </w:pPr>
            <w:r w:rsidRPr="00693170">
              <w:rPr>
                <w:rFonts w:cs="Arial"/>
                <w:sz w:val="20"/>
              </w:rPr>
              <w:t>-</w:t>
            </w:r>
            <w:r w:rsidRPr="00693170">
              <w:tab/>
            </w:r>
            <w:r w:rsidRPr="00693170">
              <w:rPr>
                <w:rFonts w:cs="Arial"/>
                <w:sz w:val="20"/>
              </w:rPr>
              <w:t>et toutes sujétions.</w:t>
            </w:r>
          </w:p>
          <w:p w14:paraId="0B287B4E" w14:textId="77777777" w:rsidR="00693170" w:rsidRPr="00693170" w:rsidRDefault="00693170" w:rsidP="00693170">
            <w:pPr>
              <w:numPr>
                <w:ilvl w:val="12"/>
                <w:numId w:val="0"/>
              </w:numPr>
              <w:tabs>
                <w:tab w:val="left" w:pos="269"/>
              </w:tabs>
              <w:overflowPunct w:val="0"/>
              <w:autoSpaceDE w:val="0"/>
              <w:autoSpaceDN w:val="0"/>
              <w:adjustRightInd w:val="0"/>
              <w:spacing w:after="0"/>
              <w:ind w:left="273" w:hanging="284"/>
              <w:textAlignment w:val="baseline"/>
              <w:outlineLvl w:val="2"/>
              <w:rPr>
                <w:rFonts w:cs="Arial"/>
                <w:bCs/>
                <w:sz w:val="20"/>
              </w:rPr>
            </w:pPr>
          </w:p>
          <w:p w14:paraId="2B0F22EC" w14:textId="77777777" w:rsidR="00693170" w:rsidRPr="00693170" w:rsidRDefault="00693170" w:rsidP="00693170">
            <w:pPr>
              <w:numPr>
                <w:ilvl w:val="12"/>
                <w:numId w:val="0"/>
              </w:numPr>
              <w:overflowPunct w:val="0"/>
              <w:autoSpaceDE w:val="0"/>
              <w:autoSpaceDN w:val="0"/>
              <w:adjustRightInd w:val="0"/>
              <w:spacing w:after="60"/>
              <w:textAlignment w:val="baseline"/>
              <w:outlineLvl w:val="2"/>
              <w:rPr>
                <w:rFonts w:cs="Arial"/>
                <w:b/>
                <w:sz w:val="20"/>
              </w:rPr>
            </w:pPr>
            <w:r w:rsidRPr="00693170">
              <w:rPr>
                <w:rFonts w:cs="Arial"/>
                <w:bCs/>
                <w:sz w:val="20"/>
              </w:rPr>
              <w:t>Ce prix est rémunéré le kilomètre (km) de déviation réalisée, entretenue conformément aux exigences du Maître d’œuvre et à sa satisfaction.</w:t>
            </w:r>
          </w:p>
        </w:tc>
        <w:tc>
          <w:tcPr>
            <w:tcW w:w="1276" w:type="dxa"/>
            <w:tcBorders>
              <w:top w:val="single" w:sz="8" w:space="0" w:color="000000" w:themeColor="text1"/>
              <w:left w:val="nil"/>
              <w:bottom w:val="single" w:sz="8" w:space="0" w:color="000000" w:themeColor="text1"/>
              <w:right w:val="single" w:sz="4" w:space="0" w:color="auto"/>
            </w:tcBorders>
            <w:noWrap/>
            <w:vAlign w:val="center"/>
          </w:tcPr>
          <w:p w14:paraId="7EBB8B6D"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Kilomètre</w:t>
            </w:r>
          </w:p>
          <w:p w14:paraId="7BE0D0AD" w14:textId="77777777" w:rsidR="00693170" w:rsidRPr="00693170" w:rsidRDefault="00693170" w:rsidP="00693170">
            <w:pPr>
              <w:overflowPunct w:val="0"/>
              <w:spacing w:after="0"/>
              <w:ind w:left="0" w:firstLine="0"/>
              <w:jc w:val="center"/>
              <w:textAlignment w:val="baseline"/>
              <w:rPr>
                <w:rFonts w:cs="Arial"/>
                <w:b/>
                <w:sz w:val="20"/>
              </w:rPr>
            </w:pPr>
          </w:p>
          <w:p w14:paraId="7AB27541" w14:textId="77777777" w:rsidR="00693170" w:rsidRPr="00693170" w:rsidRDefault="00693170" w:rsidP="00693170">
            <w:pPr>
              <w:overflowPunct w:val="0"/>
              <w:spacing w:after="0"/>
              <w:ind w:left="0" w:firstLine="0"/>
              <w:jc w:val="center"/>
              <w:textAlignment w:val="baseline"/>
              <w:rPr>
                <w:rFonts w:cs="Arial"/>
                <w:sz w:val="18"/>
                <w:szCs w:val="18"/>
              </w:rPr>
            </w:pPr>
            <w:r w:rsidRPr="00693170">
              <w:rPr>
                <w:rFonts w:cs="Arial"/>
                <w:b/>
                <w:sz w:val="20"/>
              </w:rPr>
              <w:t>km</w:t>
            </w:r>
          </w:p>
        </w:tc>
        <w:tc>
          <w:tcPr>
            <w:tcW w:w="1620" w:type="dxa"/>
            <w:tcBorders>
              <w:top w:val="single" w:sz="8" w:space="0" w:color="000000" w:themeColor="text1"/>
              <w:left w:val="nil"/>
              <w:bottom w:val="single" w:sz="8" w:space="0" w:color="000000" w:themeColor="text1"/>
              <w:right w:val="single" w:sz="4" w:space="0" w:color="auto"/>
            </w:tcBorders>
            <w:noWrap/>
            <w:vAlign w:val="center"/>
          </w:tcPr>
          <w:p w14:paraId="2B493AEC" w14:textId="77777777" w:rsidR="00693170" w:rsidRPr="00693170" w:rsidRDefault="00693170" w:rsidP="00693170">
            <w:pPr>
              <w:overflowPunct w:val="0"/>
              <w:spacing w:after="0"/>
              <w:ind w:left="0" w:firstLine="0"/>
              <w:jc w:val="center"/>
              <w:textAlignment w:val="baseline"/>
              <w:rPr>
                <w:rFonts w:cs="Arial"/>
                <w:sz w:val="18"/>
                <w:szCs w:val="18"/>
              </w:rPr>
            </w:pPr>
            <w:r w:rsidRPr="00693170">
              <w:rPr>
                <w:rFonts w:cs="Arial"/>
                <w:sz w:val="18"/>
                <w:szCs w:val="18"/>
              </w:rPr>
              <w:t> </w:t>
            </w:r>
            <w:r w:rsidRPr="00693170">
              <w:rPr>
                <w:rFonts w:cs="Arial"/>
                <w:b/>
                <w:bCs/>
                <w:sz w:val="20"/>
              </w:rPr>
              <w:t>……………...</w:t>
            </w:r>
          </w:p>
        </w:tc>
        <w:tc>
          <w:tcPr>
            <w:tcW w:w="1701" w:type="dxa"/>
            <w:tcBorders>
              <w:top w:val="single" w:sz="8" w:space="0" w:color="000000" w:themeColor="text1"/>
              <w:left w:val="nil"/>
              <w:bottom w:val="single" w:sz="8" w:space="0" w:color="000000" w:themeColor="text1"/>
              <w:right w:val="single" w:sz="8" w:space="0" w:color="auto"/>
            </w:tcBorders>
            <w:noWrap/>
            <w:vAlign w:val="center"/>
          </w:tcPr>
          <w:p w14:paraId="33663066"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20"/>
              </w:rPr>
              <w:t>……………...</w:t>
            </w:r>
            <w:r w:rsidRPr="00693170">
              <w:rPr>
                <w:rFonts w:cs="Arial"/>
                <w:b/>
                <w:bCs/>
                <w:sz w:val="18"/>
                <w:szCs w:val="18"/>
              </w:rPr>
              <w:t> </w:t>
            </w:r>
          </w:p>
        </w:tc>
      </w:tr>
    </w:tbl>
    <w:p w14:paraId="3CB7DD08" w14:textId="77777777" w:rsidR="00693170" w:rsidRPr="00693170" w:rsidRDefault="00693170" w:rsidP="00693170">
      <w:pPr>
        <w:framePr w:hSpace="141" w:wrap="around" w:vAnchor="page" w:hAnchor="margin" w:xAlign="center" w:y="931"/>
        <w:tabs>
          <w:tab w:val="left" w:pos="859"/>
          <w:tab w:val="left" w:pos="9648"/>
          <w:tab w:val="left" w:pos="10924"/>
          <w:tab w:val="left" w:pos="12544"/>
        </w:tabs>
        <w:overflowPunct w:val="0"/>
        <w:spacing w:after="0"/>
        <w:ind w:left="80" w:firstLine="0"/>
        <w:jc w:val="left"/>
        <w:textAlignment w:val="baseline"/>
        <w:rPr>
          <w:rFonts w:cs="Arial"/>
          <w:b/>
          <w:bCs/>
          <w:sz w:val="18"/>
          <w:szCs w:val="18"/>
        </w:rPr>
      </w:pPr>
      <w:r w:rsidRPr="00693170">
        <w:rPr>
          <w:rFonts w:cs="Arial"/>
          <w:b/>
          <w:sz w:val="19"/>
          <w:szCs w:val="19"/>
        </w:rPr>
        <w:tab/>
      </w:r>
      <w:r w:rsidRPr="00693170">
        <w:rPr>
          <w:rFonts w:cs="Arial"/>
          <w:b/>
          <w:bCs/>
          <w:sz w:val="20"/>
        </w:rPr>
        <w:tab/>
      </w:r>
      <w:r w:rsidRPr="00693170">
        <w:rPr>
          <w:rFonts w:cs="Arial"/>
          <w:sz w:val="18"/>
          <w:szCs w:val="18"/>
        </w:rPr>
        <w:tab/>
      </w:r>
      <w:r w:rsidRPr="00693170">
        <w:rPr>
          <w:rFonts w:cs="Arial"/>
          <w:sz w:val="18"/>
          <w:szCs w:val="18"/>
        </w:rPr>
        <w:tab/>
      </w:r>
    </w:p>
    <w:p w14:paraId="74A73F6A" w14:textId="77777777" w:rsidR="00693170" w:rsidRPr="00693170" w:rsidRDefault="00693170" w:rsidP="00693170">
      <w:pPr>
        <w:tabs>
          <w:tab w:val="left" w:pos="-72"/>
          <w:tab w:val="left" w:pos="8717"/>
          <w:tab w:val="left" w:pos="9851"/>
          <w:tab w:val="left" w:pos="11291"/>
        </w:tabs>
        <w:overflowPunct w:val="0"/>
        <w:spacing w:before="120" w:after="0"/>
        <w:ind w:left="-781" w:firstLine="497"/>
        <w:jc w:val="left"/>
        <w:textAlignment w:val="baseline"/>
        <w:rPr>
          <w:rFonts w:cs="Arial"/>
          <w:b/>
          <w:sz w:val="20"/>
          <w:highlight w:val="yellow"/>
        </w:rPr>
      </w:pPr>
    </w:p>
    <w:p w14:paraId="4F38B899" w14:textId="77777777" w:rsidR="00693170" w:rsidRPr="00693170" w:rsidRDefault="00693170" w:rsidP="00693170">
      <w:pPr>
        <w:spacing w:line="276" w:lineRule="auto"/>
        <w:ind w:left="0" w:firstLine="0"/>
        <w:jc w:val="left"/>
        <w:rPr>
          <w:rFonts w:cs="Arial"/>
          <w:b/>
          <w:sz w:val="20"/>
        </w:rPr>
        <w:sectPr w:rsidR="00693170" w:rsidRPr="00693170" w:rsidSect="00693170">
          <w:headerReference w:type="default" r:id="rId138"/>
          <w:footerReference w:type="even" r:id="rId139"/>
          <w:footerReference w:type="default" r:id="rId140"/>
          <w:headerReference w:type="first" r:id="rId141"/>
          <w:footerReference w:type="first" r:id="rId142"/>
          <w:footnotePr>
            <w:numRestart w:val="eachSect"/>
          </w:footnotePr>
          <w:endnotePr>
            <w:numFmt w:val="decimal"/>
          </w:endnotePr>
          <w:pgSz w:w="15840" w:h="12240" w:orient="landscape" w:code="1"/>
          <w:pgMar w:top="1440" w:right="1440" w:bottom="1134" w:left="851" w:header="720" w:footer="720" w:gutter="0"/>
          <w:cols w:space="720"/>
          <w:titlePg/>
          <w:docGrid w:linePitch="326"/>
        </w:sectPr>
      </w:pPr>
    </w:p>
    <w:tbl>
      <w:tblPr>
        <w:tblpPr w:leftFromText="141" w:rightFromText="141" w:vertAnchor="page" w:horzAnchor="margin" w:tblpXSpec="center" w:tblpY="931"/>
        <w:tblW w:w="14165" w:type="dxa"/>
        <w:tblLayout w:type="fixed"/>
        <w:tblCellMar>
          <w:left w:w="70" w:type="dxa"/>
          <w:right w:w="70" w:type="dxa"/>
        </w:tblCellMar>
        <w:tblLook w:val="04A0" w:firstRow="1" w:lastRow="0" w:firstColumn="1" w:lastColumn="0" w:noHBand="0" w:noVBand="1"/>
      </w:tblPr>
      <w:tblGrid>
        <w:gridCol w:w="779"/>
        <w:gridCol w:w="8789"/>
        <w:gridCol w:w="1276"/>
        <w:gridCol w:w="1620"/>
        <w:gridCol w:w="1701"/>
      </w:tblGrid>
      <w:tr w:rsidR="00693170" w:rsidRPr="00693170" w14:paraId="2B57E0DF" w14:textId="77777777" w:rsidTr="00184DA1">
        <w:trPr>
          <w:trHeight w:val="833"/>
          <w:tblHeader/>
        </w:trPr>
        <w:tc>
          <w:tcPr>
            <w:tcW w:w="779"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14:paraId="4E0E9F6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lastRenderedPageBreak/>
              <w:t>N°</w:t>
            </w:r>
          </w:p>
          <w:p w14:paraId="2206C3E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bCs/>
                <w:sz w:val="20"/>
              </w:rPr>
              <w:t>Prix</w:t>
            </w:r>
          </w:p>
        </w:tc>
        <w:tc>
          <w:tcPr>
            <w:tcW w:w="8789" w:type="dxa"/>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tcPr>
          <w:p w14:paraId="789674AB" w14:textId="77777777" w:rsidR="00693170" w:rsidRPr="00693170" w:rsidRDefault="00693170" w:rsidP="00693170">
            <w:pPr>
              <w:numPr>
                <w:ilvl w:val="12"/>
                <w:numId w:val="0"/>
              </w:numPr>
              <w:tabs>
                <w:tab w:val="left" w:pos="864"/>
              </w:tabs>
              <w:overflowPunct w:val="0"/>
              <w:autoSpaceDE w:val="0"/>
              <w:autoSpaceDN w:val="0"/>
              <w:adjustRightInd w:val="0"/>
              <w:spacing w:before="120" w:after="60"/>
              <w:jc w:val="center"/>
              <w:textAlignment w:val="baseline"/>
              <w:outlineLvl w:val="2"/>
              <w:rPr>
                <w:rFonts w:cs="Arial"/>
                <w:b/>
                <w:bCs/>
                <w:sz w:val="20"/>
              </w:rPr>
            </w:pPr>
            <w:r w:rsidRPr="00693170">
              <w:rPr>
                <w:rFonts w:cs="Arial"/>
                <w:b/>
                <w:bCs/>
                <w:sz w:val="20"/>
              </w:rPr>
              <w:t>Désignation des ouvrages</w:t>
            </w:r>
          </w:p>
        </w:tc>
        <w:tc>
          <w:tcPr>
            <w:tcW w:w="1276" w:type="dxa"/>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tcPr>
          <w:p w14:paraId="3F06B8B6"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20"/>
              </w:rPr>
              <w:t>Unité</w:t>
            </w:r>
          </w:p>
        </w:tc>
        <w:tc>
          <w:tcPr>
            <w:tcW w:w="1620" w:type="dxa"/>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tcPr>
          <w:p w14:paraId="7FE8E9DE"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2560DBFE"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0FE459F2" w14:textId="77777777" w:rsidR="00693170" w:rsidRPr="00693170" w:rsidRDefault="00693170" w:rsidP="00693170">
            <w:pPr>
              <w:overflowPunct w:val="0"/>
              <w:spacing w:after="0"/>
              <w:ind w:left="0" w:firstLine="0"/>
              <w:jc w:val="left"/>
              <w:textAlignment w:val="baseline"/>
              <w:rPr>
                <w:rFonts w:cs="Arial"/>
                <w:sz w:val="18"/>
                <w:szCs w:val="18"/>
              </w:rPr>
            </w:pPr>
            <w:r w:rsidRPr="00693170">
              <w:rPr>
                <w:rFonts w:cs="Arial"/>
                <w:b/>
                <w:bCs/>
                <w:sz w:val="18"/>
                <w:szCs w:val="18"/>
              </w:rPr>
              <w:t>En Chiffres</w:t>
            </w:r>
          </w:p>
        </w:tc>
        <w:tc>
          <w:tcPr>
            <w:tcW w:w="1701" w:type="dxa"/>
            <w:tcBorders>
              <w:top w:val="single" w:sz="8" w:space="0" w:color="auto"/>
              <w:left w:val="single" w:sz="4" w:space="0" w:color="auto"/>
              <w:bottom w:val="single" w:sz="8" w:space="0" w:color="000000"/>
              <w:right w:val="single" w:sz="8" w:space="0" w:color="auto"/>
            </w:tcBorders>
            <w:shd w:val="clear" w:color="auto" w:fill="D9D9D9" w:themeFill="background1" w:themeFillShade="D9"/>
            <w:noWrap/>
            <w:vAlign w:val="center"/>
          </w:tcPr>
          <w:p w14:paraId="465B5502"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38D8FB21"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7726ECD0"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18"/>
                <w:szCs w:val="18"/>
              </w:rPr>
              <w:t>En Lettres</w:t>
            </w:r>
          </w:p>
        </w:tc>
      </w:tr>
      <w:tr w:rsidR="00693170" w:rsidRPr="00693170" w14:paraId="797D1F14" w14:textId="77777777" w:rsidTr="00184DA1">
        <w:trPr>
          <w:trHeight w:val="405"/>
        </w:trPr>
        <w:tc>
          <w:tcPr>
            <w:tcW w:w="779" w:type="dxa"/>
            <w:tcBorders>
              <w:top w:val="single" w:sz="4" w:space="0" w:color="auto"/>
              <w:left w:val="single" w:sz="8" w:space="0" w:color="auto"/>
              <w:bottom w:val="single" w:sz="4" w:space="0" w:color="auto"/>
              <w:right w:val="single" w:sz="4" w:space="0" w:color="auto"/>
            </w:tcBorders>
            <w:noWrap/>
          </w:tcPr>
          <w:p w14:paraId="655AA7D9" w14:textId="77777777" w:rsidR="00693170" w:rsidRPr="00693170" w:rsidRDefault="00693170" w:rsidP="00693170">
            <w:pPr>
              <w:overflowPunct w:val="0"/>
              <w:spacing w:before="120" w:after="0"/>
              <w:ind w:left="0" w:firstLine="0"/>
              <w:jc w:val="center"/>
              <w:textAlignment w:val="baseline"/>
              <w:rPr>
                <w:rFonts w:cs="Arial"/>
                <w:b/>
                <w:bCs/>
                <w:sz w:val="20"/>
              </w:rPr>
            </w:pPr>
            <w:r w:rsidRPr="00693170">
              <w:rPr>
                <w:rFonts w:cs="Arial"/>
                <w:b/>
                <w:bCs/>
                <w:sz w:val="20"/>
              </w:rPr>
              <w:t>104</w:t>
            </w:r>
          </w:p>
        </w:tc>
        <w:tc>
          <w:tcPr>
            <w:tcW w:w="8789" w:type="dxa"/>
            <w:tcBorders>
              <w:top w:val="single" w:sz="4" w:space="0" w:color="auto"/>
              <w:left w:val="nil"/>
              <w:bottom w:val="single" w:sz="4" w:space="0" w:color="auto"/>
              <w:right w:val="single" w:sz="4" w:space="0" w:color="auto"/>
            </w:tcBorders>
            <w:noWrap/>
          </w:tcPr>
          <w:p w14:paraId="61E60BB1" w14:textId="77777777" w:rsidR="00693170" w:rsidRPr="00693170" w:rsidRDefault="00693170" w:rsidP="00693170">
            <w:pPr>
              <w:numPr>
                <w:ilvl w:val="12"/>
                <w:numId w:val="0"/>
              </w:numPr>
              <w:tabs>
                <w:tab w:val="left" w:pos="864"/>
              </w:tabs>
              <w:overflowPunct w:val="0"/>
              <w:autoSpaceDE w:val="0"/>
              <w:autoSpaceDN w:val="0"/>
              <w:adjustRightInd w:val="0"/>
              <w:spacing w:before="120" w:after="0"/>
              <w:textAlignment w:val="baseline"/>
              <w:outlineLvl w:val="2"/>
              <w:rPr>
                <w:rFonts w:cs="Arial"/>
                <w:b/>
                <w:bCs/>
                <w:sz w:val="20"/>
              </w:rPr>
            </w:pPr>
            <w:r w:rsidRPr="00693170">
              <w:rPr>
                <w:rFonts w:cs="Arial"/>
                <w:b/>
                <w:bCs/>
                <w:sz w:val="20"/>
              </w:rPr>
              <w:t>Locaux et équipements pour le Maître d’œuvre et de l'Administration</w:t>
            </w:r>
          </w:p>
        </w:tc>
        <w:tc>
          <w:tcPr>
            <w:tcW w:w="1276" w:type="dxa"/>
            <w:tcBorders>
              <w:top w:val="single" w:sz="8" w:space="0" w:color="000000"/>
              <w:left w:val="nil"/>
              <w:bottom w:val="single" w:sz="8" w:space="0" w:color="000000"/>
              <w:right w:val="single" w:sz="4" w:space="0" w:color="auto"/>
            </w:tcBorders>
            <w:noWrap/>
            <w:vAlign w:val="center"/>
          </w:tcPr>
          <w:p w14:paraId="515B79AA" w14:textId="77777777" w:rsidR="00693170" w:rsidRPr="00693170" w:rsidRDefault="00693170" w:rsidP="00693170">
            <w:pPr>
              <w:overflowPunct w:val="0"/>
              <w:spacing w:before="120" w:after="0"/>
              <w:ind w:left="0" w:firstLine="0"/>
              <w:jc w:val="center"/>
              <w:textAlignment w:val="baseline"/>
              <w:rPr>
                <w:rFonts w:cs="Arial"/>
                <w:b/>
                <w:bCs/>
                <w:sz w:val="18"/>
                <w:szCs w:val="18"/>
              </w:rPr>
            </w:pPr>
          </w:p>
        </w:tc>
        <w:tc>
          <w:tcPr>
            <w:tcW w:w="1620" w:type="dxa"/>
            <w:tcBorders>
              <w:top w:val="single" w:sz="8" w:space="0" w:color="000000"/>
              <w:left w:val="nil"/>
              <w:bottom w:val="single" w:sz="8" w:space="0" w:color="000000"/>
              <w:right w:val="single" w:sz="4" w:space="0" w:color="auto"/>
            </w:tcBorders>
            <w:noWrap/>
            <w:vAlign w:val="center"/>
          </w:tcPr>
          <w:p w14:paraId="3D574BF8" w14:textId="77777777" w:rsidR="00693170" w:rsidRPr="00693170" w:rsidRDefault="00693170" w:rsidP="00693170">
            <w:pPr>
              <w:overflowPunct w:val="0"/>
              <w:spacing w:before="120" w:after="0"/>
              <w:ind w:left="0" w:firstLine="0"/>
              <w:jc w:val="left"/>
              <w:textAlignment w:val="baseline"/>
              <w:rPr>
                <w:rFonts w:cs="Arial"/>
                <w:b/>
                <w:bCs/>
                <w:sz w:val="18"/>
                <w:szCs w:val="18"/>
              </w:rPr>
            </w:pPr>
          </w:p>
        </w:tc>
        <w:tc>
          <w:tcPr>
            <w:tcW w:w="1701" w:type="dxa"/>
            <w:tcBorders>
              <w:top w:val="single" w:sz="8" w:space="0" w:color="000000"/>
              <w:left w:val="nil"/>
              <w:bottom w:val="single" w:sz="8" w:space="0" w:color="000000"/>
              <w:right w:val="single" w:sz="8" w:space="0" w:color="auto"/>
            </w:tcBorders>
            <w:noWrap/>
            <w:vAlign w:val="center"/>
          </w:tcPr>
          <w:p w14:paraId="590A416F" w14:textId="77777777" w:rsidR="00693170" w:rsidRPr="00693170" w:rsidRDefault="00693170" w:rsidP="00693170">
            <w:pPr>
              <w:overflowPunct w:val="0"/>
              <w:spacing w:before="120" w:after="0"/>
              <w:ind w:left="0" w:firstLine="0"/>
              <w:jc w:val="center"/>
              <w:textAlignment w:val="baseline"/>
              <w:rPr>
                <w:rFonts w:cs="Arial"/>
                <w:b/>
                <w:bCs/>
                <w:sz w:val="18"/>
                <w:szCs w:val="18"/>
              </w:rPr>
            </w:pPr>
          </w:p>
        </w:tc>
      </w:tr>
      <w:tr w:rsidR="00693170" w:rsidRPr="00693170" w14:paraId="7E119B80" w14:textId="77777777" w:rsidTr="00184DA1">
        <w:trPr>
          <w:trHeight w:val="2806"/>
        </w:trPr>
        <w:tc>
          <w:tcPr>
            <w:tcW w:w="779" w:type="dxa"/>
            <w:tcBorders>
              <w:top w:val="single" w:sz="4" w:space="0" w:color="auto"/>
              <w:left w:val="single" w:sz="8" w:space="0" w:color="auto"/>
              <w:bottom w:val="single" w:sz="4" w:space="0" w:color="auto"/>
              <w:right w:val="single" w:sz="4" w:space="0" w:color="auto"/>
            </w:tcBorders>
            <w:noWrap/>
          </w:tcPr>
          <w:p w14:paraId="501E47B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104-1</w:t>
            </w:r>
          </w:p>
        </w:tc>
        <w:tc>
          <w:tcPr>
            <w:tcW w:w="8789" w:type="dxa"/>
            <w:tcBorders>
              <w:top w:val="single" w:sz="4" w:space="0" w:color="auto"/>
              <w:left w:val="nil"/>
              <w:bottom w:val="single" w:sz="4" w:space="0" w:color="auto"/>
              <w:right w:val="single" w:sz="4" w:space="0" w:color="auto"/>
            </w:tcBorders>
            <w:noWrap/>
          </w:tcPr>
          <w:p w14:paraId="34B1FE4A" w14:textId="77777777" w:rsidR="00693170" w:rsidRPr="00693170" w:rsidRDefault="00693170" w:rsidP="00693170">
            <w:pPr>
              <w:numPr>
                <w:ilvl w:val="12"/>
                <w:numId w:val="0"/>
              </w:numPr>
              <w:tabs>
                <w:tab w:val="left" w:pos="864"/>
              </w:tabs>
              <w:overflowPunct w:val="0"/>
              <w:autoSpaceDE w:val="0"/>
              <w:autoSpaceDN w:val="0"/>
              <w:adjustRightInd w:val="0"/>
              <w:spacing w:before="120" w:after="60"/>
              <w:textAlignment w:val="baseline"/>
              <w:outlineLvl w:val="2"/>
              <w:rPr>
                <w:rFonts w:cs="Arial"/>
                <w:b/>
                <w:bCs/>
                <w:sz w:val="20"/>
              </w:rPr>
            </w:pPr>
            <w:r w:rsidRPr="00693170">
              <w:rPr>
                <w:rFonts w:cs="Arial"/>
                <w:b/>
                <w:bCs/>
                <w:sz w:val="20"/>
              </w:rPr>
              <w:t>Mise à disposition et Équipements de Bureau de chantier de divers mobiliers</w:t>
            </w:r>
          </w:p>
          <w:p w14:paraId="2B752950" w14:textId="77777777" w:rsidR="00693170" w:rsidRPr="00693170" w:rsidRDefault="00693170" w:rsidP="00693170">
            <w:pPr>
              <w:autoSpaceDE w:val="0"/>
              <w:autoSpaceDN w:val="0"/>
              <w:adjustRightInd w:val="0"/>
              <w:spacing w:before="60" w:after="0"/>
              <w:ind w:left="0" w:firstLine="0"/>
              <w:rPr>
                <w:sz w:val="20"/>
              </w:rPr>
            </w:pPr>
            <w:r w:rsidRPr="00693170">
              <w:rPr>
                <w:sz w:val="20"/>
              </w:rPr>
              <w:t>Ce prix rémunère à</w:t>
            </w:r>
            <w:r w:rsidRPr="00693170">
              <w:rPr>
                <w:b/>
                <w:sz w:val="20"/>
              </w:rPr>
              <w:t xml:space="preserve"> l’Unité (u),</w:t>
            </w:r>
            <w:r w:rsidRPr="00693170">
              <w:rPr>
                <w:sz w:val="20"/>
              </w:rPr>
              <w:t xml:space="preserve"> conformément à la Clause 3.2.2 des  Spécifications Techniques, la mise à disposition, l’équipement et l’entretien d’un bâtiment à usage de bureau.</w:t>
            </w:r>
          </w:p>
          <w:p w14:paraId="48BEA007" w14:textId="77777777" w:rsidR="00693170" w:rsidRPr="00693170" w:rsidRDefault="00693170" w:rsidP="00693170">
            <w:pPr>
              <w:autoSpaceDE w:val="0"/>
              <w:autoSpaceDN w:val="0"/>
              <w:adjustRightInd w:val="0"/>
              <w:spacing w:after="60"/>
              <w:ind w:left="0" w:firstLine="0"/>
              <w:rPr>
                <w:sz w:val="20"/>
              </w:rPr>
            </w:pPr>
            <w:r w:rsidRPr="00693170">
              <w:rPr>
                <w:sz w:val="20"/>
              </w:rPr>
              <w:t>Le bâtiment sera soumis à l’approbation préalable de l’Administration.</w:t>
            </w:r>
          </w:p>
          <w:p w14:paraId="540E0EB3" w14:textId="77777777" w:rsidR="00693170" w:rsidRPr="00693170" w:rsidRDefault="00693170" w:rsidP="00693170">
            <w:pPr>
              <w:autoSpaceDE w:val="0"/>
              <w:autoSpaceDN w:val="0"/>
              <w:adjustRightInd w:val="0"/>
              <w:spacing w:after="60"/>
              <w:ind w:left="0" w:firstLine="0"/>
              <w:rPr>
                <w:sz w:val="20"/>
              </w:rPr>
            </w:pPr>
            <w:r w:rsidRPr="00693170">
              <w:rPr>
                <w:sz w:val="20"/>
              </w:rPr>
              <w:t>Ce prix est ferme et non révisable pour toute la durée du chantier pour quelque motif que ce soit et y compris, dans le cas de retard ou de prolongation de délai.</w:t>
            </w:r>
          </w:p>
          <w:p w14:paraId="3A56C0EB" w14:textId="77777777" w:rsidR="00693170" w:rsidRPr="00693170" w:rsidRDefault="00693170" w:rsidP="00693170">
            <w:pPr>
              <w:autoSpaceDE w:val="0"/>
              <w:autoSpaceDN w:val="0"/>
              <w:adjustRightInd w:val="0"/>
              <w:spacing w:after="60"/>
              <w:ind w:left="0" w:firstLine="0"/>
              <w:rPr>
                <w:sz w:val="20"/>
              </w:rPr>
            </w:pPr>
            <w:r w:rsidRPr="00693170">
              <w:rPr>
                <w:sz w:val="20"/>
              </w:rPr>
              <w:t>Ce prix est payé de la manière suivante :</w:t>
            </w:r>
          </w:p>
          <w:p w14:paraId="2D33D3AF" w14:textId="77777777" w:rsidR="00693170" w:rsidRPr="00693170" w:rsidRDefault="00693170">
            <w:pPr>
              <w:widowControl w:val="0"/>
              <w:numPr>
                <w:ilvl w:val="0"/>
                <w:numId w:val="179"/>
              </w:numPr>
              <w:suppressAutoHyphens/>
              <w:overflowPunct w:val="0"/>
              <w:autoSpaceDE w:val="0"/>
              <w:autoSpaceDN w:val="0"/>
              <w:adjustRightInd w:val="0"/>
              <w:spacing w:after="60"/>
              <w:ind w:left="669" w:hanging="312"/>
              <w:textAlignment w:val="baseline"/>
              <w:rPr>
                <w:sz w:val="20"/>
              </w:rPr>
            </w:pPr>
            <w:r w:rsidRPr="00693170">
              <w:rPr>
                <w:sz w:val="20"/>
              </w:rPr>
              <w:t>Quatre-vingt pour cent (80%) du montant après réception par le Maître d’ouvrage délégué du bâtiment entièrement aménagé et équipé conformément aux  Spécifications Techniques - Clause 3.2.2 ;</w:t>
            </w:r>
          </w:p>
          <w:p w14:paraId="384CB206" w14:textId="77777777" w:rsidR="00693170" w:rsidRPr="00693170" w:rsidRDefault="00693170">
            <w:pPr>
              <w:widowControl w:val="0"/>
              <w:numPr>
                <w:ilvl w:val="0"/>
                <w:numId w:val="179"/>
              </w:numPr>
              <w:suppressAutoHyphens/>
              <w:overflowPunct w:val="0"/>
              <w:autoSpaceDE w:val="0"/>
              <w:autoSpaceDN w:val="0"/>
              <w:adjustRightInd w:val="0"/>
              <w:spacing w:after="60"/>
              <w:ind w:left="669" w:hanging="312"/>
              <w:textAlignment w:val="baseline"/>
              <w:rPr>
                <w:rFonts w:cs="Arial"/>
                <w:b/>
                <w:bCs/>
                <w:sz w:val="20"/>
              </w:rPr>
            </w:pPr>
            <w:r w:rsidRPr="00693170">
              <w:rPr>
                <w:sz w:val="20"/>
              </w:rPr>
              <w:t>Vingt pour cent (20%) du montant à la réception provisoire des travaux.</w:t>
            </w:r>
          </w:p>
        </w:tc>
        <w:tc>
          <w:tcPr>
            <w:tcW w:w="1276" w:type="dxa"/>
            <w:tcBorders>
              <w:top w:val="single" w:sz="8" w:space="0" w:color="000000"/>
              <w:left w:val="nil"/>
              <w:bottom w:val="single" w:sz="8" w:space="0" w:color="000000"/>
              <w:right w:val="single" w:sz="4" w:space="0" w:color="auto"/>
            </w:tcBorders>
            <w:noWrap/>
            <w:vAlign w:val="center"/>
          </w:tcPr>
          <w:p w14:paraId="715654A9"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L’Unité</w:t>
            </w:r>
          </w:p>
          <w:p w14:paraId="17FAD859" w14:textId="77777777" w:rsidR="00693170" w:rsidRPr="00693170" w:rsidRDefault="00693170" w:rsidP="00693170">
            <w:pPr>
              <w:overflowPunct w:val="0"/>
              <w:spacing w:after="0"/>
              <w:ind w:left="0" w:firstLine="0"/>
              <w:jc w:val="center"/>
              <w:textAlignment w:val="baseline"/>
              <w:rPr>
                <w:rFonts w:cs="Arial"/>
                <w:b/>
                <w:bCs/>
                <w:sz w:val="18"/>
                <w:szCs w:val="18"/>
              </w:rPr>
            </w:pPr>
          </w:p>
          <w:p w14:paraId="0D4A990A"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u</w:t>
            </w:r>
          </w:p>
        </w:tc>
        <w:tc>
          <w:tcPr>
            <w:tcW w:w="1620" w:type="dxa"/>
            <w:tcBorders>
              <w:top w:val="single" w:sz="8" w:space="0" w:color="000000"/>
              <w:left w:val="nil"/>
              <w:bottom w:val="single" w:sz="8" w:space="0" w:color="000000"/>
              <w:right w:val="single" w:sz="4" w:space="0" w:color="auto"/>
            </w:tcBorders>
            <w:noWrap/>
            <w:vAlign w:val="center"/>
          </w:tcPr>
          <w:p w14:paraId="01DDCBC9" w14:textId="77777777" w:rsidR="00693170" w:rsidRPr="00693170" w:rsidRDefault="00693170" w:rsidP="00693170">
            <w:pPr>
              <w:overflowPunct w:val="0"/>
              <w:spacing w:after="0"/>
              <w:ind w:left="0" w:firstLine="0"/>
              <w:jc w:val="left"/>
              <w:textAlignment w:val="baseline"/>
              <w:rPr>
                <w:rFonts w:cs="Arial"/>
                <w:b/>
                <w:bCs/>
                <w:sz w:val="18"/>
                <w:szCs w:val="18"/>
              </w:rPr>
            </w:pPr>
            <w:r w:rsidRPr="00693170">
              <w:rPr>
                <w:rFonts w:cs="Arial"/>
                <w:sz w:val="18"/>
                <w:szCs w:val="18"/>
              </w:rPr>
              <w:t> </w:t>
            </w:r>
            <w:r w:rsidRPr="00693170">
              <w:rPr>
                <w:rFonts w:cs="Arial"/>
                <w:b/>
                <w:bCs/>
                <w:sz w:val="20"/>
              </w:rPr>
              <w:t>……………...</w:t>
            </w:r>
          </w:p>
        </w:tc>
        <w:tc>
          <w:tcPr>
            <w:tcW w:w="1701" w:type="dxa"/>
            <w:tcBorders>
              <w:top w:val="single" w:sz="8" w:space="0" w:color="000000"/>
              <w:left w:val="nil"/>
              <w:bottom w:val="single" w:sz="8" w:space="0" w:color="000000"/>
              <w:right w:val="single" w:sz="8" w:space="0" w:color="auto"/>
            </w:tcBorders>
            <w:noWrap/>
            <w:vAlign w:val="center"/>
          </w:tcPr>
          <w:p w14:paraId="34DF8582"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20"/>
              </w:rPr>
              <w:t>……………...</w:t>
            </w:r>
            <w:r w:rsidRPr="00693170">
              <w:rPr>
                <w:rFonts w:cs="Arial"/>
                <w:b/>
                <w:bCs/>
                <w:sz w:val="18"/>
                <w:szCs w:val="18"/>
              </w:rPr>
              <w:t> </w:t>
            </w:r>
          </w:p>
        </w:tc>
      </w:tr>
      <w:tr w:rsidR="00693170" w:rsidRPr="00693170" w14:paraId="41792839" w14:textId="77777777" w:rsidTr="00184DA1">
        <w:trPr>
          <w:trHeight w:val="825"/>
        </w:trPr>
        <w:tc>
          <w:tcPr>
            <w:tcW w:w="779" w:type="dxa"/>
            <w:tcBorders>
              <w:top w:val="single" w:sz="4" w:space="0" w:color="auto"/>
              <w:left w:val="single" w:sz="8" w:space="0" w:color="auto"/>
              <w:bottom w:val="single" w:sz="4" w:space="0" w:color="auto"/>
              <w:right w:val="single" w:sz="4" w:space="0" w:color="auto"/>
            </w:tcBorders>
            <w:noWrap/>
          </w:tcPr>
          <w:p w14:paraId="04877517"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104-2</w:t>
            </w:r>
          </w:p>
        </w:tc>
        <w:tc>
          <w:tcPr>
            <w:tcW w:w="8789" w:type="dxa"/>
            <w:tcBorders>
              <w:top w:val="single" w:sz="4" w:space="0" w:color="auto"/>
              <w:left w:val="nil"/>
              <w:bottom w:val="single" w:sz="4" w:space="0" w:color="auto"/>
              <w:right w:val="single" w:sz="4" w:space="0" w:color="auto"/>
            </w:tcBorders>
            <w:noWrap/>
          </w:tcPr>
          <w:p w14:paraId="5BA3A2EF" w14:textId="77777777" w:rsidR="00693170" w:rsidRPr="00693170" w:rsidRDefault="00693170" w:rsidP="00693170">
            <w:pPr>
              <w:numPr>
                <w:ilvl w:val="12"/>
                <w:numId w:val="0"/>
              </w:numPr>
              <w:tabs>
                <w:tab w:val="left" w:pos="864"/>
              </w:tabs>
              <w:overflowPunct w:val="0"/>
              <w:autoSpaceDE w:val="0"/>
              <w:autoSpaceDN w:val="0"/>
              <w:adjustRightInd w:val="0"/>
              <w:spacing w:before="120" w:after="60"/>
              <w:textAlignment w:val="baseline"/>
              <w:outlineLvl w:val="2"/>
              <w:rPr>
                <w:rFonts w:cs="Arial"/>
                <w:b/>
                <w:bCs/>
                <w:sz w:val="20"/>
              </w:rPr>
            </w:pPr>
            <w:r w:rsidRPr="00693170">
              <w:rPr>
                <w:rFonts w:cs="Arial"/>
                <w:b/>
                <w:bCs/>
                <w:sz w:val="20"/>
              </w:rPr>
              <w:t xml:space="preserve">Mise à disposition </w:t>
            </w:r>
            <w:r w:rsidRPr="00693170">
              <w:t xml:space="preserve"> </w:t>
            </w:r>
            <w:r w:rsidRPr="00693170">
              <w:rPr>
                <w:rFonts w:cs="Arial"/>
                <w:b/>
                <w:bCs/>
                <w:sz w:val="20"/>
              </w:rPr>
              <w:t xml:space="preserve">d’un local et d’équipements en mobilier pour le laboratoire de chantier du  Maître d’œuvre </w:t>
            </w:r>
          </w:p>
          <w:p w14:paraId="2FAE91C7" w14:textId="77777777" w:rsidR="00693170" w:rsidRPr="00693170" w:rsidRDefault="00693170" w:rsidP="00693170">
            <w:pPr>
              <w:autoSpaceDE w:val="0"/>
              <w:autoSpaceDN w:val="0"/>
              <w:adjustRightInd w:val="0"/>
              <w:spacing w:after="0"/>
              <w:ind w:left="0" w:firstLine="0"/>
              <w:rPr>
                <w:sz w:val="20"/>
              </w:rPr>
            </w:pPr>
            <w:r w:rsidRPr="00693170">
              <w:rPr>
                <w:sz w:val="20"/>
              </w:rPr>
              <w:t>Ce prix rémunère à</w:t>
            </w:r>
            <w:r w:rsidRPr="00693170">
              <w:rPr>
                <w:b/>
                <w:sz w:val="20"/>
              </w:rPr>
              <w:t xml:space="preserve"> l’Unité (u),</w:t>
            </w:r>
            <w:r w:rsidRPr="00693170">
              <w:rPr>
                <w:sz w:val="20"/>
              </w:rPr>
              <w:t xml:space="preserve"> conformément à la Clause 3.2.3 des  Spécifications Techniques, la mise à disposition, l’équipement et l’entretien d’un bâtiment à usage de laboratoire de chantier.</w:t>
            </w:r>
          </w:p>
          <w:p w14:paraId="571B48CC" w14:textId="77777777" w:rsidR="00693170" w:rsidRPr="00693170" w:rsidRDefault="00693170" w:rsidP="00693170">
            <w:pPr>
              <w:autoSpaceDE w:val="0"/>
              <w:autoSpaceDN w:val="0"/>
              <w:adjustRightInd w:val="0"/>
              <w:spacing w:after="60"/>
              <w:ind w:left="0" w:firstLine="0"/>
              <w:rPr>
                <w:sz w:val="20"/>
              </w:rPr>
            </w:pPr>
            <w:r w:rsidRPr="00693170">
              <w:rPr>
                <w:sz w:val="20"/>
              </w:rPr>
              <w:t>Le bâtiment sera soumis à l’approbation préalable de l’Administration.</w:t>
            </w:r>
          </w:p>
          <w:p w14:paraId="4CC49B37" w14:textId="77777777" w:rsidR="00693170" w:rsidRPr="00693170" w:rsidRDefault="00693170" w:rsidP="00693170">
            <w:pPr>
              <w:autoSpaceDE w:val="0"/>
              <w:autoSpaceDN w:val="0"/>
              <w:adjustRightInd w:val="0"/>
              <w:spacing w:after="60"/>
              <w:ind w:left="0" w:firstLine="0"/>
              <w:rPr>
                <w:sz w:val="20"/>
              </w:rPr>
            </w:pPr>
            <w:r w:rsidRPr="00693170">
              <w:rPr>
                <w:sz w:val="20"/>
              </w:rPr>
              <w:t>Ce prix est ferme et non révisable pour toute la durée du chantier pour quelque motif que ce soit et y compris, dans le cas de retard ou de prolongation de délai.</w:t>
            </w:r>
          </w:p>
          <w:p w14:paraId="2D837668" w14:textId="77777777" w:rsidR="00693170" w:rsidRPr="00693170" w:rsidRDefault="00693170" w:rsidP="00693170">
            <w:pPr>
              <w:autoSpaceDE w:val="0"/>
              <w:autoSpaceDN w:val="0"/>
              <w:adjustRightInd w:val="0"/>
              <w:spacing w:after="60"/>
              <w:ind w:left="0" w:firstLine="0"/>
              <w:rPr>
                <w:sz w:val="20"/>
              </w:rPr>
            </w:pPr>
            <w:r w:rsidRPr="00693170">
              <w:rPr>
                <w:sz w:val="20"/>
              </w:rPr>
              <w:t>Ce prix est payé de la manière suivante :</w:t>
            </w:r>
          </w:p>
          <w:p w14:paraId="27623D10" w14:textId="77777777" w:rsidR="00693170" w:rsidRPr="00693170" w:rsidRDefault="00693170">
            <w:pPr>
              <w:widowControl w:val="0"/>
              <w:numPr>
                <w:ilvl w:val="0"/>
                <w:numId w:val="179"/>
              </w:numPr>
              <w:suppressAutoHyphens/>
              <w:overflowPunct w:val="0"/>
              <w:autoSpaceDE w:val="0"/>
              <w:autoSpaceDN w:val="0"/>
              <w:adjustRightInd w:val="0"/>
              <w:spacing w:after="60"/>
              <w:ind w:left="411" w:hanging="411"/>
              <w:contextualSpacing/>
              <w:textAlignment w:val="baseline"/>
              <w:rPr>
                <w:sz w:val="20"/>
              </w:rPr>
            </w:pPr>
            <w:r w:rsidRPr="00693170">
              <w:rPr>
                <w:sz w:val="20"/>
              </w:rPr>
              <w:t>Quatre-vingt pour cent (80%) après réception par le Maître d’ouvrage délégué du bâtiment entièrement aménagé et équipé conformément aux  Spécifications Techniques - Clause 3.2.3 ;</w:t>
            </w:r>
          </w:p>
          <w:p w14:paraId="7ECD5B03" w14:textId="77777777" w:rsidR="00693170" w:rsidRPr="00693170" w:rsidRDefault="00693170">
            <w:pPr>
              <w:widowControl w:val="0"/>
              <w:numPr>
                <w:ilvl w:val="0"/>
                <w:numId w:val="179"/>
              </w:numPr>
              <w:suppressAutoHyphens/>
              <w:overflowPunct w:val="0"/>
              <w:autoSpaceDE w:val="0"/>
              <w:autoSpaceDN w:val="0"/>
              <w:adjustRightInd w:val="0"/>
              <w:spacing w:after="60"/>
              <w:ind w:left="411" w:hanging="411"/>
              <w:contextualSpacing/>
              <w:textAlignment w:val="baseline"/>
              <w:rPr>
                <w:rFonts w:cs="Arial"/>
                <w:b/>
                <w:bCs/>
                <w:sz w:val="20"/>
              </w:rPr>
            </w:pPr>
            <w:r w:rsidRPr="00693170">
              <w:rPr>
                <w:sz w:val="20"/>
              </w:rPr>
              <w:t>Vingt pour cent (20%) à la réception provisoire des travaux.</w:t>
            </w:r>
          </w:p>
        </w:tc>
        <w:tc>
          <w:tcPr>
            <w:tcW w:w="1276" w:type="dxa"/>
            <w:tcBorders>
              <w:top w:val="single" w:sz="8" w:space="0" w:color="000000"/>
              <w:left w:val="nil"/>
              <w:bottom w:val="single" w:sz="8" w:space="0" w:color="000000"/>
              <w:right w:val="single" w:sz="4" w:space="0" w:color="auto"/>
            </w:tcBorders>
            <w:noWrap/>
            <w:vAlign w:val="center"/>
          </w:tcPr>
          <w:p w14:paraId="272977E1"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L’Unité</w:t>
            </w:r>
          </w:p>
          <w:p w14:paraId="7CE8BAE4" w14:textId="77777777" w:rsidR="00693170" w:rsidRPr="00693170" w:rsidRDefault="00693170" w:rsidP="00693170">
            <w:pPr>
              <w:overflowPunct w:val="0"/>
              <w:spacing w:after="0"/>
              <w:ind w:left="0" w:firstLine="0"/>
              <w:jc w:val="center"/>
              <w:textAlignment w:val="baseline"/>
              <w:rPr>
                <w:rFonts w:cs="Arial"/>
                <w:b/>
                <w:bCs/>
                <w:sz w:val="18"/>
                <w:szCs w:val="18"/>
              </w:rPr>
            </w:pPr>
          </w:p>
          <w:p w14:paraId="0756B9F6" w14:textId="77777777" w:rsidR="00693170" w:rsidRPr="00693170" w:rsidRDefault="00693170" w:rsidP="00693170">
            <w:pPr>
              <w:overflowPunct w:val="0"/>
              <w:spacing w:after="0"/>
              <w:ind w:left="0" w:firstLine="0"/>
              <w:jc w:val="center"/>
              <w:textAlignment w:val="baseline"/>
              <w:rPr>
                <w:rFonts w:cs="Arial"/>
                <w:sz w:val="18"/>
                <w:szCs w:val="18"/>
              </w:rPr>
            </w:pPr>
            <w:r w:rsidRPr="00693170">
              <w:rPr>
                <w:rFonts w:cs="Arial"/>
                <w:b/>
                <w:bCs/>
                <w:sz w:val="18"/>
                <w:szCs w:val="18"/>
              </w:rPr>
              <w:t>u</w:t>
            </w:r>
          </w:p>
        </w:tc>
        <w:tc>
          <w:tcPr>
            <w:tcW w:w="1620" w:type="dxa"/>
            <w:tcBorders>
              <w:top w:val="single" w:sz="8" w:space="0" w:color="000000"/>
              <w:left w:val="nil"/>
              <w:bottom w:val="single" w:sz="8" w:space="0" w:color="000000"/>
              <w:right w:val="single" w:sz="4" w:space="0" w:color="auto"/>
            </w:tcBorders>
            <w:noWrap/>
            <w:vAlign w:val="center"/>
          </w:tcPr>
          <w:p w14:paraId="2528D308" w14:textId="77777777" w:rsidR="00693170" w:rsidRPr="00693170" w:rsidRDefault="00693170" w:rsidP="00693170">
            <w:pPr>
              <w:overflowPunct w:val="0"/>
              <w:spacing w:after="0"/>
              <w:ind w:left="0" w:firstLine="0"/>
              <w:jc w:val="left"/>
              <w:textAlignment w:val="baseline"/>
              <w:rPr>
                <w:rFonts w:cs="Arial"/>
                <w:sz w:val="18"/>
                <w:szCs w:val="18"/>
              </w:rPr>
            </w:pPr>
            <w:r w:rsidRPr="00693170">
              <w:rPr>
                <w:rFonts w:cs="Arial"/>
                <w:sz w:val="18"/>
                <w:szCs w:val="18"/>
              </w:rPr>
              <w:t> </w:t>
            </w:r>
            <w:r w:rsidRPr="00693170">
              <w:rPr>
                <w:rFonts w:cs="Arial"/>
                <w:b/>
                <w:bCs/>
                <w:sz w:val="20"/>
              </w:rPr>
              <w:t>……………...</w:t>
            </w:r>
          </w:p>
        </w:tc>
        <w:tc>
          <w:tcPr>
            <w:tcW w:w="1701" w:type="dxa"/>
            <w:tcBorders>
              <w:top w:val="single" w:sz="8" w:space="0" w:color="000000"/>
              <w:left w:val="nil"/>
              <w:bottom w:val="single" w:sz="8" w:space="0" w:color="000000"/>
              <w:right w:val="single" w:sz="8" w:space="0" w:color="auto"/>
            </w:tcBorders>
            <w:noWrap/>
            <w:vAlign w:val="center"/>
          </w:tcPr>
          <w:p w14:paraId="2A34AA62"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20"/>
              </w:rPr>
              <w:t>……………...</w:t>
            </w:r>
            <w:r w:rsidRPr="00693170">
              <w:rPr>
                <w:rFonts w:cs="Arial"/>
                <w:b/>
                <w:bCs/>
                <w:sz w:val="18"/>
                <w:szCs w:val="18"/>
              </w:rPr>
              <w:t> </w:t>
            </w:r>
          </w:p>
        </w:tc>
      </w:tr>
      <w:tr w:rsidR="00693170" w:rsidRPr="00693170" w14:paraId="73D2164B" w14:textId="77777777" w:rsidTr="00184DA1">
        <w:trPr>
          <w:trHeight w:val="825"/>
        </w:trPr>
        <w:tc>
          <w:tcPr>
            <w:tcW w:w="779" w:type="dxa"/>
            <w:tcBorders>
              <w:top w:val="single" w:sz="4" w:space="0" w:color="auto"/>
              <w:left w:val="single" w:sz="8" w:space="0" w:color="auto"/>
              <w:bottom w:val="single" w:sz="4" w:space="0" w:color="auto"/>
              <w:right w:val="single" w:sz="4" w:space="0" w:color="auto"/>
            </w:tcBorders>
            <w:noWrap/>
          </w:tcPr>
          <w:p w14:paraId="6008FC8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20"/>
              </w:rPr>
              <w:t>105</w:t>
            </w:r>
          </w:p>
        </w:tc>
        <w:tc>
          <w:tcPr>
            <w:tcW w:w="8789" w:type="dxa"/>
            <w:tcBorders>
              <w:top w:val="single" w:sz="4" w:space="0" w:color="auto"/>
              <w:left w:val="nil"/>
              <w:bottom w:val="single" w:sz="4" w:space="0" w:color="auto"/>
              <w:right w:val="single" w:sz="4" w:space="0" w:color="auto"/>
            </w:tcBorders>
            <w:noWrap/>
          </w:tcPr>
          <w:p w14:paraId="53CBCCFC" w14:textId="77777777" w:rsidR="00693170" w:rsidRPr="00693170" w:rsidRDefault="00693170" w:rsidP="00693170">
            <w:pPr>
              <w:overflowPunct w:val="0"/>
              <w:spacing w:before="120" w:after="60"/>
              <w:ind w:left="0" w:firstLine="0"/>
              <w:jc w:val="left"/>
              <w:textAlignment w:val="baseline"/>
              <w:rPr>
                <w:rFonts w:cs="Arial"/>
                <w:b/>
                <w:bCs/>
                <w:sz w:val="20"/>
              </w:rPr>
            </w:pPr>
            <w:r w:rsidRPr="00693170">
              <w:rPr>
                <w:rFonts w:cs="Arial"/>
                <w:b/>
                <w:bCs/>
                <w:sz w:val="20"/>
              </w:rPr>
              <w:t>Élaboration du projet et des dossiers d’exécution</w:t>
            </w:r>
          </w:p>
          <w:p w14:paraId="6CE446A3" w14:textId="244D6E12" w:rsidR="00C13D4B" w:rsidRPr="00C13D4B" w:rsidRDefault="00693170" w:rsidP="0080504C">
            <w:pPr>
              <w:overflowPunct w:val="0"/>
              <w:autoSpaceDE w:val="0"/>
              <w:autoSpaceDN w:val="0"/>
              <w:adjustRightInd w:val="0"/>
              <w:spacing w:after="0"/>
              <w:ind w:left="0" w:firstLine="0"/>
              <w:textAlignment w:val="baseline"/>
              <w:rPr>
                <w:rFonts w:cs="Arial"/>
                <w:sz w:val="20"/>
              </w:rPr>
            </w:pPr>
            <w:r w:rsidRPr="00693170">
              <w:rPr>
                <w:rFonts w:cs="Arial"/>
                <w:sz w:val="20"/>
              </w:rPr>
              <w:t>Ce prix est un</w:t>
            </w:r>
            <w:r w:rsidRPr="00693170">
              <w:rPr>
                <w:rFonts w:cs="Arial"/>
                <w:b/>
                <w:sz w:val="20"/>
              </w:rPr>
              <w:t xml:space="preserve"> Forfait (ft) </w:t>
            </w:r>
            <w:r w:rsidRPr="00693170">
              <w:rPr>
                <w:rFonts w:cs="Arial"/>
                <w:sz w:val="20"/>
              </w:rPr>
              <w:t xml:space="preserve">pour la réalisation de l’étude d’exécution et l’élaboration du dossier d’exécution par l’Entrepreneur, conformément à l’article 1.6.1 des  Spécifications Techniques (Dossier technique d’exécution) et 1.6.2 des  Spécifications Techniques (Dossier des Ouvrages Exécutés (DOE). Il comprend : la réalisation de l’étude d’exécution, la production des notes de calcul d’exécution, des plans et détails d'exécution et des plans conformes à l'exécution de la route, des ouvrages d'assainissement hydraulique, les </w:t>
            </w:r>
            <w:r w:rsidRPr="00693170">
              <w:rPr>
                <w:rFonts w:cs="Arial"/>
                <w:sz w:val="20"/>
              </w:rPr>
              <w:lastRenderedPageBreak/>
              <w:t>frais d’établissement des documents d’exécution, etc. et la fourniture en trois (3) exemplaires du DOE, conformément aux Spécifications Techniques.</w:t>
            </w:r>
            <w:r w:rsidR="00F210FC">
              <w:rPr>
                <w:rFonts w:cs="Arial"/>
                <w:sz w:val="20"/>
              </w:rPr>
              <w:t xml:space="preserve">  </w:t>
            </w:r>
            <w:r w:rsidR="00F210FC" w:rsidRPr="00C13D4B">
              <w:rPr>
                <w:rFonts w:cs="Arial"/>
                <w:sz w:val="20"/>
              </w:rPr>
              <w:t xml:space="preserve">Concernant l’assainissement, une attention particulière </w:t>
            </w:r>
            <w:r w:rsidR="00C13D4B" w:rsidRPr="00C13D4B">
              <w:rPr>
                <w:rFonts w:cs="Arial"/>
                <w:sz w:val="20"/>
              </w:rPr>
              <w:t xml:space="preserve"> devra être accordée dans les dossiers d’exécution au maintien et à l’aménagement </w:t>
            </w:r>
            <w:r w:rsidR="00F210FC" w:rsidRPr="00C13D4B">
              <w:rPr>
                <w:rFonts w:cs="Arial"/>
                <w:sz w:val="20"/>
              </w:rPr>
              <w:t>des accès aux riverains</w:t>
            </w:r>
            <w:r w:rsidR="00C13D4B" w:rsidRPr="00C13D4B">
              <w:rPr>
                <w:rFonts w:cs="Arial"/>
                <w:sz w:val="20"/>
              </w:rPr>
              <w:t xml:space="preserve"> ainsi qu’à</w:t>
            </w:r>
            <w:r w:rsidR="00F210FC" w:rsidRPr="00C13D4B">
              <w:rPr>
                <w:rFonts w:cs="Arial"/>
                <w:sz w:val="20"/>
              </w:rPr>
              <w:t xml:space="preserve"> l’évacuation des eaux de pluie des concessions </w:t>
            </w:r>
            <w:r w:rsidR="00C13D4B" w:rsidRPr="00C13D4B">
              <w:rPr>
                <w:rFonts w:cs="Arial"/>
                <w:sz w:val="20"/>
              </w:rPr>
              <w:t>riveraines</w:t>
            </w:r>
            <w:r w:rsidR="00F210FC" w:rsidRPr="00C13D4B">
              <w:rPr>
                <w:rFonts w:cs="Arial"/>
                <w:sz w:val="20"/>
              </w:rPr>
              <w:t>.</w:t>
            </w:r>
          </w:p>
          <w:p w14:paraId="4C83BD82" w14:textId="0C76D0C8" w:rsidR="00693170" w:rsidRPr="00693170" w:rsidRDefault="00693170" w:rsidP="00AA11D4">
            <w:pPr>
              <w:overflowPunct w:val="0"/>
              <w:autoSpaceDE w:val="0"/>
              <w:autoSpaceDN w:val="0"/>
              <w:adjustRightInd w:val="0"/>
              <w:spacing w:after="0"/>
              <w:ind w:left="0" w:firstLine="0"/>
              <w:textAlignment w:val="baseline"/>
              <w:rPr>
                <w:rFonts w:cs="Arial"/>
                <w:sz w:val="20"/>
              </w:rPr>
            </w:pPr>
          </w:p>
          <w:p w14:paraId="7509F585" w14:textId="77777777" w:rsidR="00693170" w:rsidRPr="00693170" w:rsidRDefault="00693170" w:rsidP="00693170">
            <w:pPr>
              <w:numPr>
                <w:ilvl w:val="12"/>
                <w:numId w:val="0"/>
              </w:numPr>
              <w:tabs>
                <w:tab w:val="left" w:pos="864"/>
              </w:tabs>
              <w:overflowPunct w:val="0"/>
              <w:autoSpaceDE w:val="0"/>
              <w:autoSpaceDN w:val="0"/>
              <w:adjustRightInd w:val="0"/>
              <w:spacing w:before="60" w:after="60"/>
              <w:textAlignment w:val="baseline"/>
              <w:outlineLvl w:val="2"/>
              <w:rPr>
                <w:rFonts w:cs="Arial"/>
                <w:b/>
                <w:bCs/>
                <w:sz w:val="20"/>
              </w:rPr>
            </w:pPr>
            <w:r w:rsidRPr="00693170">
              <w:rPr>
                <w:rFonts w:cs="Arial"/>
                <w:sz w:val="20"/>
              </w:rPr>
              <w:t>Ce prix est ferme et non révisable. Il est payé :</w:t>
            </w:r>
            <w:r w:rsidRPr="00693170">
              <w:rPr>
                <w:rFonts w:cs="Arial"/>
                <w:sz w:val="19"/>
                <w:szCs w:val="19"/>
              </w:rPr>
              <w:t xml:space="preserve"> </w:t>
            </w:r>
            <w:r w:rsidRPr="00693170">
              <w:rPr>
                <w:rFonts w:cs="Arial"/>
                <w:bCs/>
                <w:sz w:val="20"/>
              </w:rPr>
              <w:t xml:space="preserve"> Cent pour cent (100%) après approbation par le Maître d’œuvre et le Maître d’ouvrage délégué de la version définitive du dossier d’exécution des travaux établi par l’entreprise.</w:t>
            </w:r>
          </w:p>
        </w:tc>
        <w:tc>
          <w:tcPr>
            <w:tcW w:w="1276" w:type="dxa"/>
            <w:tcBorders>
              <w:top w:val="single" w:sz="8" w:space="0" w:color="000000"/>
              <w:left w:val="nil"/>
              <w:bottom w:val="single" w:sz="8" w:space="0" w:color="000000"/>
              <w:right w:val="single" w:sz="4" w:space="0" w:color="auto"/>
            </w:tcBorders>
            <w:noWrap/>
            <w:vAlign w:val="center"/>
          </w:tcPr>
          <w:p w14:paraId="1A1CF298"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forfait</w:t>
            </w:r>
          </w:p>
          <w:p w14:paraId="63936DAF" w14:textId="77777777" w:rsidR="00693170" w:rsidRPr="00693170" w:rsidRDefault="00693170" w:rsidP="00693170">
            <w:pPr>
              <w:overflowPunct w:val="0"/>
              <w:spacing w:after="0"/>
              <w:ind w:left="0" w:firstLine="0"/>
              <w:jc w:val="center"/>
              <w:textAlignment w:val="baseline"/>
              <w:rPr>
                <w:rFonts w:cs="Arial"/>
                <w:b/>
                <w:sz w:val="19"/>
                <w:szCs w:val="19"/>
              </w:rPr>
            </w:pPr>
          </w:p>
          <w:p w14:paraId="29E3C2D2"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sz w:val="19"/>
                <w:szCs w:val="19"/>
              </w:rPr>
              <w:t>ft</w:t>
            </w:r>
          </w:p>
        </w:tc>
        <w:tc>
          <w:tcPr>
            <w:tcW w:w="1620" w:type="dxa"/>
            <w:tcBorders>
              <w:top w:val="single" w:sz="8" w:space="0" w:color="000000"/>
              <w:left w:val="nil"/>
              <w:bottom w:val="single" w:sz="8" w:space="0" w:color="000000"/>
              <w:right w:val="single" w:sz="4" w:space="0" w:color="auto"/>
            </w:tcBorders>
            <w:noWrap/>
            <w:vAlign w:val="center"/>
          </w:tcPr>
          <w:p w14:paraId="21B5A983" w14:textId="77777777" w:rsidR="00693170" w:rsidRPr="00693170" w:rsidRDefault="00693170" w:rsidP="00693170">
            <w:pPr>
              <w:overflowPunct w:val="0"/>
              <w:spacing w:after="0"/>
              <w:ind w:left="0" w:firstLine="0"/>
              <w:jc w:val="left"/>
              <w:textAlignment w:val="baseline"/>
              <w:rPr>
                <w:rFonts w:cs="Arial"/>
                <w:sz w:val="18"/>
                <w:szCs w:val="18"/>
              </w:rPr>
            </w:pPr>
            <w:r w:rsidRPr="00693170">
              <w:rPr>
                <w:rFonts w:cs="Arial"/>
                <w:sz w:val="18"/>
                <w:szCs w:val="18"/>
              </w:rPr>
              <w:t> </w:t>
            </w:r>
            <w:r w:rsidRPr="00693170">
              <w:rPr>
                <w:rFonts w:cs="Arial"/>
                <w:b/>
                <w:bCs/>
                <w:sz w:val="20"/>
              </w:rPr>
              <w:t>……………...</w:t>
            </w:r>
          </w:p>
        </w:tc>
        <w:tc>
          <w:tcPr>
            <w:tcW w:w="1701" w:type="dxa"/>
            <w:tcBorders>
              <w:top w:val="single" w:sz="8" w:space="0" w:color="000000"/>
              <w:left w:val="nil"/>
              <w:bottom w:val="single" w:sz="8" w:space="0" w:color="000000"/>
              <w:right w:val="single" w:sz="8" w:space="0" w:color="auto"/>
            </w:tcBorders>
            <w:noWrap/>
            <w:vAlign w:val="center"/>
          </w:tcPr>
          <w:p w14:paraId="5134DB68"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w:t>
            </w:r>
            <w:r w:rsidRPr="00693170">
              <w:rPr>
                <w:rFonts w:cs="Arial"/>
                <w:b/>
                <w:bCs/>
                <w:sz w:val="18"/>
                <w:szCs w:val="18"/>
              </w:rPr>
              <w:t> </w:t>
            </w:r>
          </w:p>
        </w:tc>
      </w:tr>
      <w:tr w:rsidR="00693170" w:rsidRPr="00693170" w14:paraId="7468E23A" w14:textId="77777777" w:rsidTr="00184DA1">
        <w:trPr>
          <w:trHeight w:val="825"/>
        </w:trPr>
        <w:tc>
          <w:tcPr>
            <w:tcW w:w="779" w:type="dxa"/>
            <w:tcBorders>
              <w:top w:val="single" w:sz="4" w:space="0" w:color="auto"/>
              <w:left w:val="single" w:sz="8" w:space="0" w:color="auto"/>
              <w:bottom w:val="single" w:sz="4" w:space="0" w:color="auto"/>
              <w:right w:val="single" w:sz="4" w:space="0" w:color="auto"/>
            </w:tcBorders>
            <w:noWrap/>
          </w:tcPr>
          <w:p w14:paraId="5DAE4291"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106</w:t>
            </w:r>
          </w:p>
        </w:tc>
        <w:tc>
          <w:tcPr>
            <w:tcW w:w="8789" w:type="dxa"/>
            <w:tcBorders>
              <w:top w:val="single" w:sz="4" w:space="0" w:color="auto"/>
              <w:left w:val="nil"/>
              <w:bottom w:val="single" w:sz="4" w:space="0" w:color="auto"/>
              <w:right w:val="single" w:sz="4" w:space="0" w:color="auto"/>
            </w:tcBorders>
            <w:noWrap/>
            <w:vAlign w:val="center"/>
          </w:tcPr>
          <w:p w14:paraId="013C9051" w14:textId="77777777" w:rsidR="00693170" w:rsidRPr="00693170" w:rsidRDefault="00693170" w:rsidP="00693170">
            <w:pPr>
              <w:overflowPunct w:val="0"/>
              <w:spacing w:before="120" w:after="120"/>
              <w:ind w:left="0" w:firstLine="0"/>
              <w:jc w:val="left"/>
              <w:textAlignment w:val="baseline"/>
              <w:rPr>
                <w:rFonts w:cs="Arial"/>
                <w:b/>
                <w:bCs/>
                <w:sz w:val="20"/>
              </w:rPr>
            </w:pPr>
            <w:r w:rsidRPr="00693170">
              <w:rPr>
                <w:rFonts w:cs="Arial"/>
                <w:b/>
                <w:bCs/>
                <w:sz w:val="20"/>
              </w:rPr>
              <w:t>Élaboration du Plan d'Assurance Qualité</w:t>
            </w:r>
          </w:p>
          <w:p w14:paraId="0B792C86" w14:textId="77777777" w:rsidR="00693170" w:rsidRPr="00693170" w:rsidRDefault="00693170" w:rsidP="00693170">
            <w:pPr>
              <w:overflowPunct w:val="0"/>
              <w:spacing w:after="0"/>
              <w:ind w:left="0" w:firstLine="0"/>
              <w:textAlignment w:val="baseline"/>
              <w:rPr>
                <w:rFonts w:cs="Arial"/>
                <w:sz w:val="20"/>
              </w:rPr>
            </w:pPr>
            <w:r w:rsidRPr="00693170">
              <w:rPr>
                <w:rFonts w:cs="Arial"/>
                <w:sz w:val="20"/>
              </w:rPr>
              <w:t>Ce prix est un</w:t>
            </w:r>
            <w:r w:rsidRPr="00693170">
              <w:rPr>
                <w:rFonts w:cs="Arial"/>
                <w:b/>
                <w:sz w:val="20"/>
              </w:rPr>
              <w:t xml:space="preserve"> Forfait (ft) </w:t>
            </w:r>
            <w:r w:rsidRPr="00693170">
              <w:rPr>
                <w:rFonts w:cs="Arial"/>
                <w:sz w:val="20"/>
              </w:rPr>
              <w:t>pour l’établissement du Plan Assurance Qualité (PAQ) par l’Entrepreneur conformément à l’article 1.5 des  Spécifications Techniques (Les Contrôles de Qualité).</w:t>
            </w:r>
          </w:p>
          <w:p w14:paraId="42ADD3E4" w14:textId="77777777" w:rsidR="00693170" w:rsidRPr="00693170" w:rsidRDefault="00693170" w:rsidP="00693170">
            <w:pPr>
              <w:spacing w:before="60" w:after="60"/>
              <w:ind w:left="0" w:firstLine="0"/>
              <w:rPr>
                <w:sz w:val="20"/>
              </w:rPr>
            </w:pPr>
            <w:r w:rsidRPr="00693170">
              <w:rPr>
                <w:sz w:val="20"/>
              </w:rPr>
              <w:t>En général, le PAQ sera constitué :</w:t>
            </w:r>
          </w:p>
          <w:p w14:paraId="21A6B48C" w14:textId="77777777" w:rsidR="00693170" w:rsidRPr="00693170" w:rsidRDefault="00693170">
            <w:pPr>
              <w:numPr>
                <w:ilvl w:val="0"/>
                <w:numId w:val="180"/>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du document d’organisation générale détaillant les moyens de laboratoire et de contrôle, de la méthodologie d’étalonnage et de vérification du matériel (laboratoire, engins d’exécution des travaux) et la nature des documents émis pour les résultats des contrôles,</w:t>
            </w:r>
          </w:p>
          <w:p w14:paraId="1369316F" w14:textId="77777777" w:rsidR="00693170" w:rsidRPr="00693170" w:rsidRDefault="00693170">
            <w:pPr>
              <w:numPr>
                <w:ilvl w:val="0"/>
                <w:numId w:val="180"/>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de l’ensemble des procédures d’exécution comprenant par tâche, les conditions d’exercice du contrôle interne et précisant la nature et la fréquence des contrôles, les intervenants et les modalités de réalisation,</w:t>
            </w:r>
          </w:p>
          <w:p w14:paraId="459A293E" w14:textId="77777777" w:rsidR="00693170" w:rsidRPr="00693170" w:rsidRDefault="00693170">
            <w:pPr>
              <w:numPr>
                <w:ilvl w:val="0"/>
                <w:numId w:val="180"/>
              </w:numPr>
              <w:suppressAutoHyphens/>
              <w:overflowPunct w:val="0"/>
              <w:autoSpaceDE w:val="0"/>
              <w:autoSpaceDN w:val="0"/>
              <w:adjustRightInd w:val="0"/>
              <w:spacing w:after="120"/>
              <w:ind w:left="714" w:hanging="357"/>
              <w:textAlignment w:val="baseline"/>
              <w:rPr>
                <w:rFonts w:cs="Arial"/>
                <w:sz w:val="20"/>
              </w:rPr>
            </w:pPr>
            <w:r w:rsidRPr="00693170">
              <w:rPr>
                <w:rFonts w:cs="Arial"/>
                <w:sz w:val="20"/>
              </w:rPr>
              <w:t>du cadre des documents de suivi.</w:t>
            </w:r>
          </w:p>
          <w:p w14:paraId="462D1906" w14:textId="77777777" w:rsidR="00693170" w:rsidRPr="00693170" w:rsidRDefault="00693170" w:rsidP="00693170">
            <w:pPr>
              <w:overflowPunct w:val="0"/>
              <w:spacing w:after="0"/>
              <w:ind w:left="0" w:firstLine="0"/>
              <w:textAlignment w:val="baseline"/>
              <w:rPr>
                <w:rFonts w:cs="Arial"/>
                <w:sz w:val="20"/>
              </w:rPr>
            </w:pPr>
            <w:r w:rsidRPr="00693170">
              <w:rPr>
                <w:rFonts w:cs="Arial"/>
                <w:sz w:val="20"/>
              </w:rPr>
              <w:t>Le PAQ sera soumis au visa du Maître d'œuvre et Maître d’ouvrage délégué. Il est établi pour l’ensemble des travaux à réaliser. L’agrément du PAQ est un préalable absolu au démarrage effectif des travaux.</w:t>
            </w:r>
          </w:p>
          <w:p w14:paraId="4B25CB6D"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z w:val="20"/>
              </w:rPr>
            </w:pPr>
            <w:r w:rsidRPr="00693170">
              <w:rPr>
                <w:rFonts w:cs="Arial"/>
                <w:sz w:val="20"/>
              </w:rPr>
              <w:t>En cours de chantier, le PAQ pourrait être modifié dans les cas suivants : (i) adaptation du projet (lié à un aléa géotechnique par exemple) ; (ii) modification des procédures d’exécution (lié à un changement de méthode d’exécution par exemple).</w:t>
            </w:r>
          </w:p>
          <w:p w14:paraId="03FA030C" w14:textId="77777777" w:rsidR="00693170" w:rsidRPr="00693170" w:rsidRDefault="00693170" w:rsidP="00693170">
            <w:pPr>
              <w:overflowPunct w:val="0"/>
              <w:spacing w:before="60" w:after="60"/>
              <w:ind w:left="0" w:firstLine="0"/>
              <w:textAlignment w:val="baseline"/>
              <w:rPr>
                <w:rFonts w:cs="Arial"/>
                <w:sz w:val="20"/>
              </w:rPr>
            </w:pPr>
            <w:r w:rsidRPr="00693170">
              <w:rPr>
                <w:rFonts w:cs="Arial"/>
                <w:sz w:val="20"/>
              </w:rPr>
              <w:t>Ces modifications seront validées par le Maître d'œuvre.</w:t>
            </w:r>
          </w:p>
          <w:p w14:paraId="29538CCC" w14:textId="77777777" w:rsidR="00693170" w:rsidRPr="00693170" w:rsidRDefault="00693170" w:rsidP="00693170">
            <w:pPr>
              <w:overflowPunct w:val="0"/>
              <w:spacing w:after="120"/>
              <w:ind w:left="0" w:firstLine="0"/>
              <w:textAlignment w:val="baseline"/>
              <w:rPr>
                <w:rFonts w:cs="Arial"/>
                <w:b/>
                <w:bCs/>
                <w:sz w:val="20"/>
              </w:rPr>
            </w:pPr>
            <w:r w:rsidRPr="00693170">
              <w:rPr>
                <w:rFonts w:cs="Arial"/>
                <w:sz w:val="19"/>
                <w:szCs w:val="19"/>
              </w:rPr>
              <w:t>Ce prix est ferme et non révisable. Il est payé cent pour cent (100%) après approbation par le Maître d’œuvre et le Maître d’ouvrage délégué de la version définitive dudit document.</w:t>
            </w:r>
          </w:p>
        </w:tc>
        <w:tc>
          <w:tcPr>
            <w:tcW w:w="1276" w:type="dxa"/>
            <w:tcBorders>
              <w:top w:val="single" w:sz="8" w:space="0" w:color="000000"/>
              <w:left w:val="nil"/>
              <w:bottom w:val="single" w:sz="8" w:space="0" w:color="000000"/>
              <w:right w:val="single" w:sz="4" w:space="0" w:color="auto"/>
            </w:tcBorders>
            <w:noWrap/>
            <w:vAlign w:val="center"/>
          </w:tcPr>
          <w:p w14:paraId="054D32BF"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forfait</w:t>
            </w:r>
          </w:p>
          <w:p w14:paraId="7DA08B8C" w14:textId="77777777" w:rsidR="00693170" w:rsidRPr="00693170" w:rsidRDefault="00693170" w:rsidP="00693170">
            <w:pPr>
              <w:overflowPunct w:val="0"/>
              <w:spacing w:after="0"/>
              <w:ind w:left="0" w:firstLine="0"/>
              <w:jc w:val="center"/>
              <w:textAlignment w:val="baseline"/>
              <w:rPr>
                <w:rFonts w:cs="Arial"/>
                <w:b/>
                <w:sz w:val="19"/>
                <w:szCs w:val="19"/>
              </w:rPr>
            </w:pPr>
          </w:p>
          <w:p w14:paraId="1316629D"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sz w:val="19"/>
                <w:szCs w:val="19"/>
              </w:rPr>
              <w:t>ft</w:t>
            </w:r>
          </w:p>
        </w:tc>
        <w:tc>
          <w:tcPr>
            <w:tcW w:w="1620" w:type="dxa"/>
            <w:tcBorders>
              <w:top w:val="single" w:sz="8" w:space="0" w:color="000000"/>
              <w:left w:val="nil"/>
              <w:bottom w:val="single" w:sz="8" w:space="0" w:color="000000"/>
              <w:right w:val="single" w:sz="4" w:space="0" w:color="auto"/>
            </w:tcBorders>
            <w:noWrap/>
            <w:vAlign w:val="center"/>
          </w:tcPr>
          <w:p w14:paraId="5CD1D21D" w14:textId="77777777" w:rsidR="00693170" w:rsidRPr="00693170" w:rsidRDefault="00693170" w:rsidP="00693170">
            <w:pPr>
              <w:overflowPunct w:val="0"/>
              <w:spacing w:after="0"/>
              <w:ind w:left="0" w:firstLine="0"/>
              <w:jc w:val="left"/>
              <w:textAlignment w:val="baseline"/>
              <w:rPr>
                <w:rFonts w:cs="Arial"/>
                <w:sz w:val="18"/>
                <w:szCs w:val="18"/>
              </w:rPr>
            </w:pPr>
            <w:r w:rsidRPr="00693170">
              <w:rPr>
                <w:rFonts w:cs="Arial"/>
                <w:sz w:val="18"/>
                <w:szCs w:val="18"/>
              </w:rPr>
              <w:t> </w:t>
            </w:r>
            <w:r w:rsidRPr="00693170">
              <w:rPr>
                <w:rFonts w:cs="Arial"/>
                <w:b/>
                <w:bCs/>
                <w:sz w:val="20"/>
              </w:rPr>
              <w:t>……………...</w:t>
            </w:r>
          </w:p>
        </w:tc>
        <w:tc>
          <w:tcPr>
            <w:tcW w:w="1701" w:type="dxa"/>
            <w:tcBorders>
              <w:top w:val="single" w:sz="8" w:space="0" w:color="000000"/>
              <w:left w:val="nil"/>
              <w:bottom w:val="single" w:sz="8" w:space="0" w:color="000000"/>
              <w:right w:val="single" w:sz="8" w:space="0" w:color="auto"/>
            </w:tcBorders>
            <w:noWrap/>
            <w:vAlign w:val="center"/>
          </w:tcPr>
          <w:p w14:paraId="78767B66"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w:t>
            </w:r>
            <w:r w:rsidRPr="00693170">
              <w:rPr>
                <w:rFonts w:cs="Arial"/>
                <w:b/>
                <w:bCs/>
                <w:sz w:val="18"/>
                <w:szCs w:val="18"/>
              </w:rPr>
              <w:t> </w:t>
            </w:r>
          </w:p>
        </w:tc>
      </w:tr>
    </w:tbl>
    <w:p w14:paraId="19EB76CA" w14:textId="77777777" w:rsidR="00693170" w:rsidRPr="00693170" w:rsidRDefault="00693170" w:rsidP="00693170">
      <w:pPr>
        <w:spacing w:after="0"/>
        <w:ind w:left="0" w:firstLine="0"/>
        <w:jc w:val="left"/>
        <w:rPr>
          <w:rFonts w:cs="Arial"/>
          <w:bCs/>
          <w:sz w:val="20"/>
        </w:rPr>
      </w:pPr>
    </w:p>
    <w:p w14:paraId="7938D31C" w14:textId="77777777" w:rsidR="00693170" w:rsidRPr="00693170" w:rsidRDefault="00693170" w:rsidP="00693170">
      <w:pPr>
        <w:spacing w:after="0"/>
        <w:ind w:left="0" w:firstLine="0"/>
        <w:jc w:val="left"/>
        <w:rPr>
          <w:rFonts w:cs="Arial"/>
          <w:b/>
          <w:sz w:val="20"/>
        </w:rPr>
      </w:pPr>
    </w:p>
    <w:p w14:paraId="1407CE10" w14:textId="77777777" w:rsidR="00693170" w:rsidRPr="00693170" w:rsidRDefault="00693170" w:rsidP="00693170">
      <w:pPr>
        <w:overflowPunct w:val="0"/>
        <w:spacing w:after="0"/>
        <w:ind w:left="0" w:firstLine="0"/>
        <w:jc w:val="center"/>
        <w:textAlignment w:val="baseline"/>
        <w:rPr>
          <w:rFonts w:cs="Arial"/>
          <w:b/>
          <w:bCs/>
          <w:sz w:val="20"/>
        </w:rPr>
        <w:sectPr w:rsidR="00693170" w:rsidRPr="00693170" w:rsidSect="00693170">
          <w:headerReference w:type="default" r:id="rId143"/>
          <w:footerReference w:type="even" r:id="rId144"/>
          <w:footerReference w:type="default" r:id="rId145"/>
          <w:headerReference w:type="first" r:id="rId146"/>
          <w:footerReference w:type="first" r:id="rId147"/>
          <w:footnotePr>
            <w:numRestart w:val="eachSect"/>
          </w:footnotePr>
          <w:endnotePr>
            <w:numFmt w:val="decimal"/>
          </w:endnotePr>
          <w:pgSz w:w="15840" w:h="12240" w:orient="landscape" w:code="1"/>
          <w:pgMar w:top="1979" w:right="1440" w:bottom="1440" w:left="851" w:header="720" w:footer="720" w:gutter="0"/>
          <w:cols w:space="720"/>
          <w:titlePg/>
        </w:sectPr>
      </w:pPr>
    </w:p>
    <w:tbl>
      <w:tblPr>
        <w:tblW w:w="14731" w:type="dxa"/>
        <w:tblInd w:w="-497" w:type="dxa"/>
        <w:tblCellMar>
          <w:left w:w="70" w:type="dxa"/>
          <w:right w:w="70" w:type="dxa"/>
        </w:tblCellMar>
        <w:tblLook w:val="04A0" w:firstRow="1" w:lastRow="0" w:firstColumn="1" w:lastColumn="0" w:noHBand="0" w:noVBand="1"/>
      </w:tblPr>
      <w:tblGrid>
        <w:gridCol w:w="771"/>
        <w:gridCol w:w="69"/>
        <w:gridCol w:w="8464"/>
        <w:gridCol w:w="69"/>
        <w:gridCol w:w="1065"/>
        <w:gridCol w:w="69"/>
        <w:gridCol w:w="1604"/>
        <w:gridCol w:w="69"/>
        <w:gridCol w:w="2482"/>
        <w:gridCol w:w="69"/>
      </w:tblGrid>
      <w:tr w:rsidR="00693170" w:rsidRPr="00693170" w14:paraId="1A3B8731" w14:textId="77777777" w:rsidTr="00B81D68">
        <w:trPr>
          <w:gridAfter w:val="1"/>
          <w:wAfter w:w="69" w:type="dxa"/>
          <w:trHeight w:val="841"/>
          <w:tblHeader/>
        </w:trPr>
        <w:tc>
          <w:tcPr>
            <w:tcW w:w="77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A78FD14"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lastRenderedPageBreak/>
              <w:t>N°</w:t>
            </w:r>
          </w:p>
          <w:p w14:paraId="5E91A3C2"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w:t>
            </w:r>
          </w:p>
        </w:tc>
        <w:tc>
          <w:tcPr>
            <w:tcW w:w="8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442BD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Désignation des ouvrages</w:t>
            </w: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535D5B"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Unité</w:t>
            </w:r>
          </w:p>
        </w:tc>
        <w:tc>
          <w:tcPr>
            <w:tcW w:w="167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313C03"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56D7EB4C"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346AA2E5"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Chiffres</w:t>
            </w:r>
          </w:p>
        </w:tc>
        <w:tc>
          <w:tcPr>
            <w:tcW w:w="2551" w:type="dxa"/>
            <w:gridSpan w:val="2"/>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79F7EE53"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377EDCC4"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18E8135D"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1E7BF233" w14:textId="77777777" w:rsidTr="00B81D68">
        <w:trPr>
          <w:gridAfter w:val="1"/>
          <w:wAfter w:w="69" w:type="dxa"/>
          <w:trHeight w:val="466"/>
        </w:trPr>
        <w:tc>
          <w:tcPr>
            <w:tcW w:w="771" w:type="dxa"/>
            <w:tcBorders>
              <w:top w:val="single" w:sz="4" w:space="0" w:color="auto"/>
              <w:left w:val="single" w:sz="8" w:space="0" w:color="auto"/>
              <w:bottom w:val="single" w:sz="8" w:space="0" w:color="auto"/>
              <w:right w:val="single" w:sz="4" w:space="0" w:color="auto"/>
            </w:tcBorders>
            <w:noWrap/>
            <w:vAlign w:val="center"/>
            <w:hideMark/>
          </w:tcPr>
          <w:p w14:paraId="78BE2350"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200</w:t>
            </w:r>
          </w:p>
        </w:tc>
        <w:tc>
          <w:tcPr>
            <w:tcW w:w="8533" w:type="dxa"/>
            <w:gridSpan w:val="2"/>
            <w:tcBorders>
              <w:top w:val="single" w:sz="4" w:space="0" w:color="auto"/>
              <w:left w:val="nil"/>
              <w:bottom w:val="single" w:sz="8" w:space="0" w:color="auto"/>
              <w:right w:val="single" w:sz="4" w:space="0" w:color="auto"/>
            </w:tcBorders>
            <w:noWrap/>
            <w:vAlign w:val="center"/>
            <w:hideMark/>
          </w:tcPr>
          <w:p w14:paraId="315D9CF7" w14:textId="77777777" w:rsidR="00693170" w:rsidRPr="00693170" w:rsidRDefault="00693170" w:rsidP="00693170">
            <w:pPr>
              <w:overflowPunct w:val="0"/>
              <w:spacing w:after="0"/>
              <w:ind w:left="0" w:firstLine="0"/>
              <w:jc w:val="left"/>
              <w:textAlignment w:val="baseline"/>
              <w:rPr>
                <w:rFonts w:cs="Arial"/>
                <w:b/>
                <w:bCs/>
                <w:sz w:val="20"/>
              </w:rPr>
            </w:pPr>
            <w:r w:rsidRPr="00693170">
              <w:rPr>
                <w:rFonts w:cs="Arial"/>
                <w:b/>
                <w:bCs/>
                <w:sz w:val="20"/>
              </w:rPr>
              <w:t>TRAVAUX PREPARATOIRES</w:t>
            </w:r>
          </w:p>
        </w:tc>
        <w:tc>
          <w:tcPr>
            <w:tcW w:w="1134" w:type="dxa"/>
            <w:gridSpan w:val="2"/>
            <w:tcBorders>
              <w:top w:val="single" w:sz="4" w:space="0" w:color="auto"/>
              <w:left w:val="nil"/>
              <w:bottom w:val="single" w:sz="8" w:space="0" w:color="auto"/>
              <w:right w:val="single" w:sz="4" w:space="0" w:color="auto"/>
            </w:tcBorders>
            <w:noWrap/>
            <w:hideMark/>
          </w:tcPr>
          <w:p w14:paraId="6F5B6E98" w14:textId="77777777" w:rsidR="00693170" w:rsidRPr="00693170" w:rsidRDefault="00693170" w:rsidP="00693170">
            <w:pPr>
              <w:overflowPunct w:val="0"/>
              <w:spacing w:after="0"/>
              <w:ind w:left="0" w:firstLine="0"/>
              <w:jc w:val="center"/>
              <w:textAlignment w:val="baseline"/>
              <w:rPr>
                <w:rFonts w:cs="Arial"/>
                <w:b/>
                <w:sz w:val="20"/>
              </w:rPr>
            </w:pPr>
          </w:p>
        </w:tc>
        <w:tc>
          <w:tcPr>
            <w:tcW w:w="1673" w:type="dxa"/>
            <w:gridSpan w:val="2"/>
            <w:tcBorders>
              <w:top w:val="single" w:sz="4" w:space="0" w:color="auto"/>
              <w:left w:val="nil"/>
              <w:bottom w:val="single" w:sz="8" w:space="0" w:color="auto"/>
              <w:right w:val="single" w:sz="4" w:space="0" w:color="auto"/>
            </w:tcBorders>
            <w:noWrap/>
            <w:vAlign w:val="bottom"/>
            <w:hideMark/>
          </w:tcPr>
          <w:p w14:paraId="21AEA645" w14:textId="77777777" w:rsidR="00693170" w:rsidRPr="00693170" w:rsidRDefault="00693170" w:rsidP="00693170">
            <w:pPr>
              <w:overflowPunct w:val="0"/>
              <w:spacing w:after="0"/>
              <w:ind w:left="0" w:firstLine="0"/>
              <w:jc w:val="right"/>
              <w:textAlignment w:val="baseline"/>
              <w:rPr>
                <w:rFonts w:cs="Arial"/>
                <w:sz w:val="20"/>
              </w:rPr>
            </w:pPr>
          </w:p>
        </w:tc>
        <w:tc>
          <w:tcPr>
            <w:tcW w:w="2551" w:type="dxa"/>
            <w:gridSpan w:val="2"/>
            <w:tcBorders>
              <w:top w:val="single" w:sz="4" w:space="0" w:color="auto"/>
              <w:left w:val="nil"/>
              <w:bottom w:val="nil"/>
              <w:right w:val="single" w:sz="8" w:space="0" w:color="auto"/>
            </w:tcBorders>
            <w:noWrap/>
            <w:vAlign w:val="bottom"/>
            <w:hideMark/>
          </w:tcPr>
          <w:p w14:paraId="442D7205" w14:textId="77777777" w:rsidR="00693170" w:rsidRPr="00693170" w:rsidRDefault="00693170" w:rsidP="00693170">
            <w:pPr>
              <w:overflowPunct w:val="0"/>
              <w:spacing w:after="0"/>
              <w:ind w:left="0" w:firstLine="0"/>
              <w:jc w:val="right"/>
              <w:textAlignment w:val="baseline"/>
              <w:rPr>
                <w:rFonts w:cs="Arial"/>
                <w:b/>
                <w:bCs/>
                <w:sz w:val="20"/>
              </w:rPr>
            </w:pPr>
          </w:p>
        </w:tc>
      </w:tr>
      <w:tr w:rsidR="00693170" w:rsidRPr="00693170" w14:paraId="33595FCE" w14:textId="77777777" w:rsidTr="00B81D68">
        <w:trPr>
          <w:gridAfter w:val="1"/>
          <w:wAfter w:w="69" w:type="dxa"/>
          <w:trHeight w:val="408"/>
        </w:trPr>
        <w:tc>
          <w:tcPr>
            <w:tcW w:w="771" w:type="dxa"/>
            <w:tcBorders>
              <w:top w:val="single" w:sz="8" w:space="0" w:color="auto"/>
              <w:left w:val="single" w:sz="8" w:space="0" w:color="auto"/>
              <w:bottom w:val="single" w:sz="8" w:space="0" w:color="auto"/>
              <w:right w:val="single" w:sz="4" w:space="0" w:color="auto"/>
            </w:tcBorders>
            <w:noWrap/>
          </w:tcPr>
          <w:p w14:paraId="140753D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201</w:t>
            </w:r>
          </w:p>
        </w:tc>
        <w:tc>
          <w:tcPr>
            <w:tcW w:w="8533" w:type="dxa"/>
            <w:gridSpan w:val="2"/>
            <w:tcBorders>
              <w:top w:val="single" w:sz="8" w:space="0" w:color="auto"/>
              <w:left w:val="nil"/>
              <w:bottom w:val="single" w:sz="4" w:space="0" w:color="auto"/>
              <w:right w:val="single" w:sz="4" w:space="0" w:color="auto"/>
            </w:tcBorders>
            <w:noWrap/>
          </w:tcPr>
          <w:p w14:paraId="78281341"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Déplacements et/ou réservations de réseaux électricité, téléphone, eau, TIC (SONABEL, ONATEL, ONEA et ANPTIC)</w:t>
            </w:r>
          </w:p>
          <w:p w14:paraId="34778EA3" w14:textId="77777777" w:rsidR="00693170" w:rsidRPr="00693170" w:rsidRDefault="00693170" w:rsidP="00693170">
            <w:pPr>
              <w:overflowPunct w:val="0"/>
              <w:spacing w:before="60" w:after="0"/>
              <w:ind w:left="0" w:firstLine="0"/>
              <w:textAlignment w:val="baseline"/>
              <w:rPr>
                <w:rFonts w:cs="Arial"/>
                <w:bCs/>
                <w:sz w:val="20"/>
              </w:rPr>
            </w:pPr>
            <w:r w:rsidRPr="00693170">
              <w:rPr>
                <w:rFonts w:cs="Arial"/>
                <w:bCs/>
                <w:sz w:val="20"/>
              </w:rPr>
              <w:t>Ces prix sont pour chacun des sous postes, une Provision Forfaitaire (Prov ft) pour les opérations de déplacement ou de réservation des réseaux d’électricité, de téléphone, d’eau, TIC et toutes sujétions nécessaires au projet, effectuées sur instructions du Maître d’œuvre.</w:t>
            </w:r>
          </w:p>
          <w:p w14:paraId="69A7DDF3" w14:textId="77777777" w:rsidR="00693170" w:rsidRPr="00693170" w:rsidRDefault="00693170" w:rsidP="00693170">
            <w:pPr>
              <w:overflowPunct w:val="0"/>
              <w:spacing w:before="60" w:after="120"/>
              <w:ind w:left="0" w:firstLine="0"/>
              <w:textAlignment w:val="baseline"/>
              <w:rPr>
                <w:rFonts w:cs="Arial"/>
                <w:bCs/>
                <w:sz w:val="20"/>
              </w:rPr>
            </w:pPr>
            <w:r w:rsidRPr="00693170">
              <w:rPr>
                <w:rFonts w:cs="Arial"/>
                <w:bCs/>
                <w:sz w:val="20"/>
              </w:rPr>
              <w:t>Le règlement sera effectué en trois phases :</w:t>
            </w:r>
          </w:p>
          <w:p w14:paraId="67FAB234" w14:textId="77777777" w:rsidR="00693170" w:rsidRPr="00693170" w:rsidRDefault="00693170">
            <w:pPr>
              <w:numPr>
                <w:ilvl w:val="0"/>
                <w:numId w:val="196"/>
              </w:numPr>
              <w:suppressAutoHyphens/>
              <w:overflowPunct w:val="0"/>
              <w:autoSpaceDE w:val="0"/>
              <w:autoSpaceDN w:val="0"/>
              <w:adjustRightInd w:val="0"/>
              <w:spacing w:after="0" w:line="276" w:lineRule="auto"/>
              <w:ind w:left="588" w:right="81" w:hanging="283"/>
              <w:jc w:val="left"/>
              <w:textAlignment w:val="baseline"/>
              <w:rPr>
                <w:rFonts w:cs="Arial"/>
                <w:sz w:val="20"/>
              </w:rPr>
            </w:pPr>
            <w:r w:rsidRPr="00693170">
              <w:rPr>
                <w:rFonts w:cs="Arial"/>
                <w:sz w:val="20"/>
              </w:rPr>
              <w:t xml:space="preserve">50% du montant au démarrage des travaux la </w:t>
            </w:r>
            <w:r w:rsidRPr="00693170">
              <w:rPr>
                <w:sz w:val="19"/>
                <w:szCs w:val="19"/>
              </w:rPr>
              <w:t xml:space="preserve">fourniture du </w:t>
            </w:r>
            <w:r w:rsidRPr="00693170">
              <w:rPr>
                <w:rFonts w:cs="Arial"/>
                <w:sz w:val="20"/>
              </w:rPr>
              <w:t xml:space="preserve">suivant devis soumis par le concessionnaire et </w:t>
            </w:r>
            <w:r w:rsidRPr="00693170">
              <w:rPr>
                <w:sz w:val="20"/>
              </w:rPr>
              <w:t>validé, des plans du réseaux existants vérifiés par le Maitre d’œuvre</w:t>
            </w:r>
            <w:r w:rsidRPr="00693170">
              <w:rPr>
                <w:rFonts w:cs="Arial"/>
                <w:sz w:val="20"/>
              </w:rPr>
              <w:t>,</w:t>
            </w:r>
          </w:p>
          <w:p w14:paraId="1793698F" w14:textId="77777777" w:rsidR="00693170" w:rsidRPr="00693170" w:rsidRDefault="00693170">
            <w:pPr>
              <w:numPr>
                <w:ilvl w:val="0"/>
                <w:numId w:val="196"/>
              </w:numPr>
              <w:suppressAutoHyphens/>
              <w:overflowPunct w:val="0"/>
              <w:autoSpaceDE w:val="0"/>
              <w:autoSpaceDN w:val="0"/>
              <w:adjustRightInd w:val="0"/>
              <w:spacing w:after="0" w:line="276" w:lineRule="auto"/>
              <w:ind w:left="588" w:right="81" w:hanging="283"/>
              <w:jc w:val="left"/>
              <w:textAlignment w:val="baseline"/>
              <w:rPr>
                <w:rFonts w:cs="Arial"/>
                <w:sz w:val="20"/>
              </w:rPr>
            </w:pPr>
            <w:r w:rsidRPr="00693170">
              <w:rPr>
                <w:rFonts w:cs="Arial"/>
                <w:sz w:val="20"/>
              </w:rPr>
              <w:t xml:space="preserve">40% </w:t>
            </w:r>
            <w:r w:rsidRPr="00693170">
              <w:rPr>
                <w:sz w:val="20"/>
              </w:rPr>
              <w:t xml:space="preserve">80% des travaux exécutés </w:t>
            </w:r>
            <w:r w:rsidRPr="00693170">
              <w:rPr>
                <w:rFonts w:cs="Arial"/>
                <w:sz w:val="20"/>
              </w:rPr>
              <w:t>, estimé sur la base du détail estimatif des travaux exécutés sur le réseau concerné,</w:t>
            </w:r>
          </w:p>
          <w:p w14:paraId="0D453F4F" w14:textId="77777777" w:rsidR="00693170" w:rsidRPr="00693170" w:rsidRDefault="00693170">
            <w:pPr>
              <w:numPr>
                <w:ilvl w:val="0"/>
                <w:numId w:val="196"/>
              </w:numPr>
              <w:suppressAutoHyphens/>
              <w:overflowPunct w:val="0"/>
              <w:autoSpaceDE w:val="0"/>
              <w:autoSpaceDN w:val="0"/>
              <w:adjustRightInd w:val="0"/>
              <w:spacing w:after="0" w:line="276" w:lineRule="auto"/>
              <w:ind w:left="588" w:right="81" w:hanging="283"/>
              <w:jc w:val="left"/>
              <w:textAlignment w:val="baseline"/>
              <w:rPr>
                <w:rFonts w:cs="Arial"/>
                <w:bCs/>
                <w:sz w:val="20"/>
              </w:rPr>
            </w:pPr>
            <w:r w:rsidRPr="00693170">
              <w:rPr>
                <w:rFonts w:cs="Arial"/>
                <w:bCs/>
                <w:sz w:val="20"/>
              </w:rPr>
              <w:t>10% après essais et réception du réseau concerné, y compris remise des plans de récolement.</w:t>
            </w:r>
          </w:p>
          <w:p w14:paraId="349A818E" w14:textId="77777777" w:rsidR="00693170" w:rsidRPr="00693170" w:rsidRDefault="00693170" w:rsidP="00693170">
            <w:pPr>
              <w:overflowPunct w:val="0"/>
              <w:spacing w:before="60" w:after="120"/>
              <w:ind w:left="0" w:firstLine="0"/>
              <w:textAlignment w:val="baseline"/>
              <w:rPr>
                <w:rFonts w:cs="Arial"/>
                <w:bCs/>
                <w:sz w:val="20"/>
              </w:rPr>
            </w:pPr>
            <w:r w:rsidRPr="00693170">
              <w:rPr>
                <w:rFonts w:cs="Arial"/>
                <w:bCs/>
                <w:sz w:val="20"/>
              </w:rPr>
              <w:t>Ces dépenses seront préalablement agréées par l’Administration au regard des devis fournis par les concessionnaires (SONABEL, ONATEL, ONEA et ANPTIC) majorés des frais de charges de l’entreprise fixé à vingt-un pour cent (21%).</w:t>
            </w:r>
          </w:p>
        </w:tc>
        <w:tc>
          <w:tcPr>
            <w:tcW w:w="1134" w:type="dxa"/>
            <w:gridSpan w:val="2"/>
            <w:tcBorders>
              <w:top w:val="single" w:sz="8" w:space="0" w:color="auto"/>
              <w:left w:val="nil"/>
              <w:bottom w:val="single" w:sz="4" w:space="0" w:color="auto"/>
              <w:right w:val="single" w:sz="4" w:space="0" w:color="auto"/>
            </w:tcBorders>
            <w:noWrap/>
            <w:vAlign w:val="center"/>
          </w:tcPr>
          <w:p w14:paraId="266905D8" w14:textId="77777777" w:rsidR="00693170" w:rsidRPr="00693170" w:rsidRDefault="00693170" w:rsidP="00693170">
            <w:pPr>
              <w:overflowPunct w:val="0"/>
              <w:spacing w:after="0"/>
              <w:ind w:left="0" w:firstLine="0"/>
              <w:jc w:val="center"/>
              <w:textAlignment w:val="baseline"/>
              <w:rPr>
                <w:rFonts w:cs="Arial"/>
                <w:b/>
                <w:sz w:val="20"/>
              </w:rPr>
            </w:pPr>
          </w:p>
        </w:tc>
        <w:tc>
          <w:tcPr>
            <w:tcW w:w="1673" w:type="dxa"/>
            <w:gridSpan w:val="2"/>
            <w:tcBorders>
              <w:top w:val="single" w:sz="8" w:space="0" w:color="auto"/>
              <w:left w:val="nil"/>
              <w:bottom w:val="single" w:sz="8" w:space="0" w:color="auto"/>
              <w:right w:val="single" w:sz="4" w:space="0" w:color="auto"/>
            </w:tcBorders>
            <w:noWrap/>
            <w:vAlign w:val="center"/>
          </w:tcPr>
          <w:p w14:paraId="26120078" w14:textId="77777777" w:rsidR="00693170" w:rsidRPr="00693170" w:rsidRDefault="00693170" w:rsidP="00693170">
            <w:pPr>
              <w:spacing w:after="0"/>
              <w:ind w:left="0" w:firstLine="0"/>
              <w:jc w:val="right"/>
              <w:rPr>
                <w:szCs w:val="24"/>
                <w:vertAlign w:val="subscript"/>
              </w:rPr>
            </w:pPr>
          </w:p>
        </w:tc>
        <w:tc>
          <w:tcPr>
            <w:tcW w:w="2551" w:type="dxa"/>
            <w:gridSpan w:val="2"/>
            <w:tcBorders>
              <w:top w:val="single" w:sz="8" w:space="0" w:color="auto"/>
              <w:left w:val="nil"/>
              <w:bottom w:val="single" w:sz="8" w:space="0" w:color="auto"/>
              <w:right w:val="single" w:sz="8" w:space="0" w:color="auto"/>
            </w:tcBorders>
            <w:noWrap/>
            <w:vAlign w:val="center"/>
          </w:tcPr>
          <w:p w14:paraId="1BA8BCA2" w14:textId="77777777" w:rsidR="00693170" w:rsidRPr="00693170" w:rsidRDefault="00693170" w:rsidP="00693170">
            <w:pPr>
              <w:overflowPunct w:val="0"/>
              <w:spacing w:after="0"/>
              <w:ind w:left="0" w:firstLine="0"/>
              <w:jc w:val="right"/>
              <w:textAlignment w:val="baseline"/>
              <w:rPr>
                <w:rFonts w:cs="Arial"/>
                <w:sz w:val="20"/>
              </w:rPr>
            </w:pPr>
          </w:p>
        </w:tc>
      </w:tr>
      <w:tr w:rsidR="00693170" w:rsidRPr="00693170" w14:paraId="29E25AF7" w14:textId="77777777" w:rsidTr="00B81D68">
        <w:trPr>
          <w:gridAfter w:val="1"/>
          <w:wAfter w:w="69" w:type="dxa"/>
          <w:trHeight w:val="567"/>
        </w:trPr>
        <w:tc>
          <w:tcPr>
            <w:tcW w:w="771" w:type="dxa"/>
            <w:tcBorders>
              <w:top w:val="single" w:sz="8" w:space="0" w:color="auto"/>
              <w:left w:val="single" w:sz="8" w:space="0" w:color="auto"/>
              <w:bottom w:val="single" w:sz="8" w:space="0" w:color="auto"/>
              <w:right w:val="single" w:sz="4" w:space="0" w:color="auto"/>
            </w:tcBorders>
            <w:noWrap/>
          </w:tcPr>
          <w:p w14:paraId="06BD2A3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201-1</w:t>
            </w:r>
          </w:p>
        </w:tc>
        <w:tc>
          <w:tcPr>
            <w:tcW w:w="8533" w:type="dxa"/>
            <w:gridSpan w:val="2"/>
            <w:tcBorders>
              <w:top w:val="single" w:sz="8" w:space="0" w:color="auto"/>
              <w:left w:val="nil"/>
              <w:bottom w:val="single" w:sz="4" w:space="0" w:color="auto"/>
              <w:right w:val="single" w:sz="4" w:space="0" w:color="auto"/>
            </w:tcBorders>
            <w:noWrap/>
          </w:tcPr>
          <w:p w14:paraId="22096BA8"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Réseau SONABEL (Électricité) y compris réservations des fourreaux</w:t>
            </w:r>
          </w:p>
        </w:tc>
        <w:tc>
          <w:tcPr>
            <w:tcW w:w="1134" w:type="dxa"/>
            <w:gridSpan w:val="2"/>
            <w:tcBorders>
              <w:top w:val="single" w:sz="8" w:space="0" w:color="auto"/>
              <w:left w:val="nil"/>
              <w:bottom w:val="single" w:sz="4" w:space="0" w:color="auto"/>
              <w:right w:val="single" w:sz="4" w:space="0" w:color="auto"/>
            </w:tcBorders>
            <w:noWrap/>
          </w:tcPr>
          <w:p w14:paraId="5E73C02E"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Prov ft</w:t>
            </w:r>
          </w:p>
        </w:tc>
        <w:tc>
          <w:tcPr>
            <w:tcW w:w="1673" w:type="dxa"/>
            <w:gridSpan w:val="2"/>
            <w:tcBorders>
              <w:top w:val="single" w:sz="8" w:space="0" w:color="auto"/>
              <w:left w:val="nil"/>
              <w:bottom w:val="single" w:sz="8" w:space="0" w:color="auto"/>
              <w:right w:val="single" w:sz="4" w:space="0" w:color="auto"/>
            </w:tcBorders>
            <w:noWrap/>
            <w:vAlign w:val="center"/>
          </w:tcPr>
          <w:p w14:paraId="19A08EBD" w14:textId="77777777" w:rsidR="00693170" w:rsidRPr="00693170" w:rsidRDefault="00693170" w:rsidP="00693170">
            <w:pPr>
              <w:overflowPunct w:val="0"/>
              <w:spacing w:after="0"/>
              <w:ind w:left="0" w:firstLine="0"/>
              <w:jc w:val="center"/>
              <w:textAlignment w:val="baseline"/>
              <w:rPr>
                <w:rFonts w:cs="Arial"/>
                <w:bCs/>
                <w:sz w:val="20"/>
              </w:rPr>
            </w:pPr>
            <w:r w:rsidRPr="00693170">
              <w:rPr>
                <w:rFonts w:cs="Arial"/>
                <w:bCs/>
                <w:sz w:val="20"/>
              </w:rPr>
              <w:t>100 000 000</w:t>
            </w:r>
          </w:p>
        </w:tc>
        <w:tc>
          <w:tcPr>
            <w:tcW w:w="2551" w:type="dxa"/>
            <w:gridSpan w:val="2"/>
            <w:tcBorders>
              <w:top w:val="single" w:sz="8" w:space="0" w:color="auto"/>
              <w:left w:val="nil"/>
              <w:bottom w:val="single" w:sz="8" w:space="0" w:color="auto"/>
              <w:right w:val="single" w:sz="8" w:space="0" w:color="auto"/>
            </w:tcBorders>
            <w:noWrap/>
            <w:vAlign w:val="center"/>
          </w:tcPr>
          <w:p w14:paraId="3F909CF6" w14:textId="77777777" w:rsidR="00693170" w:rsidRPr="00693170" w:rsidRDefault="00693170" w:rsidP="00693170">
            <w:pPr>
              <w:overflowPunct w:val="0"/>
              <w:spacing w:after="0"/>
              <w:ind w:left="0" w:firstLine="0"/>
              <w:jc w:val="center"/>
              <w:textAlignment w:val="baseline"/>
              <w:rPr>
                <w:rFonts w:cs="Arial"/>
                <w:bCs/>
                <w:sz w:val="20"/>
              </w:rPr>
            </w:pPr>
            <w:r w:rsidRPr="00693170">
              <w:rPr>
                <w:rFonts w:cs="Arial"/>
                <w:bCs/>
                <w:sz w:val="20"/>
              </w:rPr>
              <w:t>Cent millions</w:t>
            </w:r>
          </w:p>
        </w:tc>
      </w:tr>
      <w:tr w:rsidR="00693170" w:rsidRPr="00693170" w14:paraId="1A7487A3" w14:textId="77777777" w:rsidTr="00B81D68">
        <w:trPr>
          <w:gridAfter w:val="1"/>
          <w:wAfter w:w="69" w:type="dxa"/>
          <w:trHeight w:val="567"/>
        </w:trPr>
        <w:tc>
          <w:tcPr>
            <w:tcW w:w="771" w:type="dxa"/>
            <w:tcBorders>
              <w:top w:val="single" w:sz="8" w:space="0" w:color="auto"/>
              <w:left w:val="single" w:sz="8" w:space="0" w:color="auto"/>
              <w:bottom w:val="single" w:sz="8" w:space="0" w:color="auto"/>
              <w:right w:val="single" w:sz="4" w:space="0" w:color="auto"/>
            </w:tcBorders>
            <w:noWrap/>
          </w:tcPr>
          <w:p w14:paraId="6BC88826"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201-2</w:t>
            </w:r>
          </w:p>
        </w:tc>
        <w:tc>
          <w:tcPr>
            <w:tcW w:w="8533" w:type="dxa"/>
            <w:gridSpan w:val="2"/>
            <w:tcBorders>
              <w:top w:val="single" w:sz="8" w:space="0" w:color="auto"/>
              <w:left w:val="nil"/>
              <w:bottom w:val="single" w:sz="4" w:space="0" w:color="auto"/>
              <w:right w:val="single" w:sz="4" w:space="0" w:color="auto"/>
            </w:tcBorders>
            <w:noWrap/>
          </w:tcPr>
          <w:p w14:paraId="071C1285"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Réseau ONATEL (téléphone) y compris réservations des fourreaux</w:t>
            </w:r>
          </w:p>
        </w:tc>
        <w:tc>
          <w:tcPr>
            <w:tcW w:w="1134" w:type="dxa"/>
            <w:gridSpan w:val="2"/>
            <w:tcBorders>
              <w:top w:val="single" w:sz="8" w:space="0" w:color="auto"/>
              <w:left w:val="nil"/>
              <w:bottom w:val="single" w:sz="4" w:space="0" w:color="auto"/>
              <w:right w:val="single" w:sz="4" w:space="0" w:color="auto"/>
            </w:tcBorders>
            <w:noWrap/>
          </w:tcPr>
          <w:p w14:paraId="5AFF1D68"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Prov ft</w:t>
            </w:r>
          </w:p>
        </w:tc>
        <w:tc>
          <w:tcPr>
            <w:tcW w:w="1673" w:type="dxa"/>
            <w:gridSpan w:val="2"/>
            <w:tcBorders>
              <w:top w:val="single" w:sz="8" w:space="0" w:color="auto"/>
              <w:left w:val="nil"/>
              <w:bottom w:val="single" w:sz="8" w:space="0" w:color="auto"/>
              <w:right w:val="single" w:sz="4" w:space="0" w:color="auto"/>
            </w:tcBorders>
            <w:noWrap/>
            <w:vAlign w:val="center"/>
          </w:tcPr>
          <w:p w14:paraId="0817F541"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Cs/>
                <w:sz w:val="20"/>
              </w:rPr>
              <w:t>25 000 000</w:t>
            </w:r>
          </w:p>
        </w:tc>
        <w:tc>
          <w:tcPr>
            <w:tcW w:w="2551" w:type="dxa"/>
            <w:gridSpan w:val="2"/>
            <w:tcBorders>
              <w:top w:val="single" w:sz="8" w:space="0" w:color="auto"/>
              <w:left w:val="nil"/>
              <w:bottom w:val="single" w:sz="8" w:space="0" w:color="auto"/>
              <w:right w:val="single" w:sz="8" w:space="0" w:color="auto"/>
            </w:tcBorders>
            <w:noWrap/>
            <w:vAlign w:val="center"/>
          </w:tcPr>
          <w:p w14:paraId="1A286341"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bCs/>
                <w:sz w:val="20"/>
              </w:rPr>
              <w:t>Vingt-cinq millions</w:t>
            </w:r>
          </w:p>
        </w:tc>
      </w:tr>
      <w:tr w:rsidR="00693170" w:rsidRPr="00693170" w14:paraId="2A495BD1" w14:textId="77777777" w:rsidTr="00B81D68">
        <w:trPr>
          <w:gridAfter w:val="1"/>
          <w:wAfter w:w="69" w:type="dxa"/>
          <w:trHeight w:val="567"/>
        </w:trPr>
        <w:tc>
          <w:tcPr>
            <w:tcW w:w="771" w:type="dxa"/>
            <w:tcBorders>
              <w:top w:val="single" w:sz="8" w:space="0" w:color="auto"/>
              <w:left w:val="single" w:sz="8" w:space="0" w:color="auto"/>
              <w:bottom w:val="single" w:sz="8" w:space="0" w:color="auto"/>
              <w:right w:val="single" w:sz="4" w:space="0" w:color="auto"/>
            </w:tcBorders>
            <w:noWrap/>
          </w:tcPr>
          <w:p w14:paraId="03843596"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201-3</w:t>
            </w:r>
          </w:p>
        </w:tc>
        <w:tc>
          <w:tcPr>
            <w:tcW w:w="8533" w:type="dxa"/>
            <w:gridSpan w:val="2"/>
            <w:tcBorders>
              <w:top w:val="single" w:sz="8" w:space="0" w:color="auto"/>
              <w:left w:val="nil"/>
              <w:bottom w:val="single" w:sz="4" w:space="0" w:color="auto"/>
              <w:right w:val="single" w:sz="4" w:space="0" w:color="auto"/>
            </w:tcBorders>
            <w:noWrap/>
          </w:tcPr>
          <w:p w14:paraId="020865E8"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Réseau ONEA (eau potable) y compris réservations des fourreaux</w:t>
            </w:r>
          </w:p>
        </w:tc>
        <w:tc>
          <w:tcPr>
            <w:tcW w:w="1134" w:type="dxa"/>
            <w:gridSpan w:val="2"/>
            <w:tcBorders>
              <w:top w:val="single" w:sz="8" w:space="0" w:color="auto"/>
              <w:left w:val="nil"/>
              <w:bottom w:val="single" w:sz="4" w:space="0" w:color="auto"/>
              <w:right w:val="single" w:sz="4" w:space="0" w:color="auto"/>
            </w:tcBorders>
            <w:noWrap/>
          </w:tcPr>
          <w:p w14:paraId="173A216B"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Prov ft</w:t>
            </w:r>
          </w:p>
        </w:tc>
        <w:tc>
          <w:tcPr>
            <w:tcW w:w="1673" w:type="dxa"/>
            <w:gridSpan w:val="2"/>
            <w:tcBorders>
              <w:top w:val="single" w:sz="8" w:space="0" w:color="auto"/>
              <w:left w:val="nil"/>
              <w:bottom w:val="single" w:sz="8" w:space="0" w:color="auto"/>
              <w:right w:val="single" w:sz="4" w:space="0" w:color="auto"/>
            </w:tcBorders>
            <w:noWrap/>
            <w:vAlign w:val="center"/>
          </w:tcPr>
          <w:p w14:paraId="2C20B8D4"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Cs/>
                <w:sz w:val="20"/>
              </w:rPr>
              <w:t>400 000 000</w:t>
            </w:r>
          </w:p>
        </w:tc>
        <w:tc>
          <w:tcPr>
            <w:tcW w:w="2551" w:type="dxa"/>
            <w:gridSpan w:val="2"/>
            <w:tcBorders>
              <w:top w:val="single" w:sz="8" w:space="0" w:color="auto"/>
              <w:left w:val="nil"/>
              <w:bottom w:val="single" w:sz="8" w:space="0" w:color="auto"/>
              <w:right w:val="single" w:sz="8" w:space="0" w:color="auto"/>
            </w:tcBorders>
            <w:noWrap/>
            <w:vAlign w:val="center"/>
          </w:tcPr>
          <w:p w14:paraId="7E5F54E9"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bCs/>
                <w:sz w:val="20"/>
              </w:rPr>
              <w:t>Quatre cent millions</w:t>
            </w:r>
          </w:p>
        </w:tc>
      </w:tr>
      <w:tr w:rsidR="00693170" w:rsidRPr="00693170" w14:paraId="239BC71D" w14:textId="77777777" w:rsidTr="00B81D68">
        <w:trPr>
          <w:gridAfter w:val="1"/>
          <w:wAfter w:w="69" w:type="dxa"/>
          <w:trHeight w:val="567"/>
        </w:trPr>
        <w:tc>
          <w:tcPr>
            <w:tcW w:w="771" w:type="dxa"/>
            <w:tcBorders>
              <w:top w:val="single" w:sz="8" w:space="0" w:color="auto"/>
              <w:left w:val="single" w:sz="8" w:space="0" w:color="auto"/>
              <w:bottom w:val="single" w:sz="8" w:space="0" w:color="auto"/>
              <w:right w:val="single" w:sz="4" w:space="0" w:color="auto"/>
            </w:tcBorders>
            <w:noWrap/>
          </w:tcPr>
          <w:p w14:paraId="5B542D6D"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201-4</w:t>
            </w:r>
          </w:p>
        </w:tc>
        <w:tc>
          <w:tcPr>
            <w:tcW w:w="8533" w:type="dxa"/>
            <w:gridSpan w:val="2"/>
            <w:tcBorders>
              <w:top w:val="single" w:sz="8" w:space="0" w:color="auto"/>
              <w:left w:val="nil"/>
              <w:bottom w:val="single" w:sz="4" w:space="0" w:color="auto"/>
              <w:right w:val="single" w:sz="4" w:space="0" w:color="auto"/>
            </w:tcBorders>
            <w:noWrap/>
          </w:tcPr>
          <w:p w14:paraId="475F99E5"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Réseaux fibres optiques y compris réservations des fourreaux</w:t>
            </w:r>
          </w:p>
        </w:tc>
        <w:tc>
          <w:tcPr>
            <w:tcW w:w="1134" w:type="dxa"/>
            <w:gridSpan w:val="2"/>
            <w:tcBorders>
              <w:top w:val="single" w:sz="8" w:space="0" w:color="auto"/>
              <w:left w:val="nil"/>
              <w:bottom w:val="single" w:sz="4" w:space="0" w:color="auto"/>
              <w:right w:val="single" w:sz="4" w:space="0" w:color="auto"/>
            </w:tcBorders>
            <w:noWrap/>
            <w:vAlign w:val="center"/>
          </w:tcPr>
          <w:p w14:paraId="399FC43A"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Prov ft</w:t>
            </w:r>
          </w:p>
        </w:tc>
        <w:tc>
          <w:tcPr>
            <w:tcW w:w="1673" w:type="dxa"/>
            <w:gridSpan w:val="2"/>
            <w:tcBorders>
              <w:top w:val="single" w:sz="8" w:space="0" w:color="auto"/>
              <w:left w:val="nil"/>
              <w:bottom w:val="single" w:sz="8" w:space="0" w:color="auto"/>
              <w:right w:val="single" w:sz="4" w:space="0" w:color="auto"/>
            </w:tcBorders>
            <w:noWrap/>
            <w:vAlign w:val="center"/>
          </w:tcPr>
          <w:p w14:paraId="4137BD56"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Cs/>
                <w:sz w:val="20"/>
              </w:rPr>
              <w:t>75 000 000</w:t>
            </w:r>
          </w:p>
        </w:tc>
        <w:tc>
          <w:tcPr>
            <w:tcW w:w="2551" w:type="dxa"/>
            <w:gridSpan w:val="2"/>
            <w:tcBorders>
              <w:top w:val="single" w:sz="8" w:space="0" w:color="auto"/>
              <w:left w:val="nil"/>
              <w:bottom w:val="single" w:sz="8" w:space="0" w:color="auto"/>
              <w:right w:val="single" w:sz="8" w:space="0" w:color="auto"/>
            </w:tcBorders>
            <w:noWrap/>
            <w:vAlign w:val="center"/>
          </w:tcPr>
          <w:p w14:paraId="12676509"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bCs/>
                <w:sz w:val="20"/>
              </w:rPr>
              <w:t>Soixante-quinze millions</w:t>
            </w:r>
          </w:p>
        </w:tc>
      </w:tr>
      <w:tr w:rsidR="00693170" w:rsidRPr="00693170" w14:paraId="0393899C" w14:textId="77777777" w:rsidTr="00B81D68">
        <w:trPr>
          <w:gridAfter w:val="1"/>
          <w:wAfter w:w="69" w:type="dxa"/>
          <w:trHeight w:val="545"/>
        </w:trPr>
        <w:tc>
          <w:tcPr>
            <w:tcW w:w="771" w:type="dxa"/>
            <w:tcBorders>
              <w:top w:val="single" w:sz="8" w:space="0" w:color="auto"/>
              <w:left w:val="single" w:sz="8" w:space="0" w:color="auto"/>
              <w:bottom w:val="single" w:sz="8" w:space="0" w:color="auto"/>
              <w:right w:val="single" w:sz="4" w:space="0" w:color="auto"/>
            </w:tcBorders>
            <w:noWrap/>
          </w:tcPr>
          <w:p w14:paraId="2A3269E5"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202</w:t>
            </w:r>
          </w:p>
        </w:tc>
        <w:tc>
          <w:tcPr>
            <w:tcW w:w="8533" w:type="dxa"/>
            <w:gridSpan w:val="2"/>
            <w:tcBorders>
              <w:top w:val="single" w:sz="8" w:space="0" w:color="auto"/>
              <w:left w:val="nil"/>
              <w:bottom w:val="single" w:sz="4" w:space="0" w:color="auto"/>
              <w:right w:val="single" w:sz="4" w:space="0" w:color="auto"/>
            </w:tcBorders>
            <w:noWrap/>
          </w:tcPr>
          <w:p w14:paraId="6B153F2B"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Démolition d'ouvrage de toute nature en béton armé</w:t>
            </w:r>
          </w:p>
          <w:p w14:paraId="292551AE" w14:textId="77777777" w:rsidR="00693170" w:rsidRPr="00693170" w:rsidRDefault="00693170" w:rsidP="00693170">
            <w:pPr>
              <w:suppressAutoHyphens/>
              <w:overflowPunct w:val="0"/>
              <w:autoSpaceDE w:val="0"/>
              <w:autoSpaceDN w:val="0"/>
              <w:adjustRightInd w:val="0"/>
              <w:spacing w:before="60" w:after="60"/>
              <w:ind w:left="0" w:right="45" w:firstLine="0"/>
              <w:textAlignment w:val="baseline"/>
              <w:rPr>
                <w:rFonts w:cs="Arial"/>
                <w:snapToGrid w:val="0"/>
                <w:sz w:val="20"/>
                <w:szCs w:val="24"/>
              </w:rPr>
            </w:pPr>
            <w:r w:rsidRPr="00693170">
              <w:rPr>
                <w:rFonts w:cs="Arial"/>
                <w:snapToGrid w:val="0"/>
                <w:sz w:val="20"/>
                <w:szCs w:val="24"/>
              </w:rPr>
              <w:t>Ce prix rémunère la démolition d'ouvrage de toute nature en béton armé (ouvrages hydrauliques de constructions diverses) en béton armé y compris leurs fondations, et le découpage des aciers.</w:t>
            </w:r>
          </w:p>
          <w:p w14:paraId="17BB39D5"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napToGrid w:val="0"/>
                <w:sz w:val="20"/>
                <w:szCs w:val="24"/>
              </w:rPr>
            </w:pPr>
            <w:r w:rsidRPr="00693170">
              <w:rPr>
                <w:rFonts w:cs="Arial"/>
                <w:snapToGrid w:val="0"/>
                <w:sz w:val="20"/>
                <w:szCs w:val="24"/>
              </w:rPr>
              <w:lastRenderedPageBreak/>
              <w:t>Il comprend:</w:t>
            </w:r>
          </w:p>
          <w:p w14:paraId="04A66E02"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les fouilles éventuelles,</w:t>
            </w:r>
          </w:p>
          <w:p w14:paraId="7FD6FD18"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l’épuisement et les vidanges préalables nécessaires,</w:t>
            </w:r>
          </w:p>
          <w:p w14:paraId="75B86EA9"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la démolition de l'ouvrage par tous moyens,</w:t>
            </w:r>
          </w:p>
          <w:p w14:paraId="3F7A4DCB"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l'extraction, le chargement et le déchargement des gravats et des produits de démolition,</w:t>
            </w:r>
          </w:p>
          <w:p w14:paraId="52073D16"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transport quelle que soit la distance et la mise en dépôt des matériaux de démolition en un lieu agréé par le Maître d’œuvre,</w:t>
            </w:r>
          </w:p>
          <w:p w14:paraId="7ABF54BF"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comblement des puits et fossés,</w:t>
            </w:r>
          </w:p>
          <w:p w14:paraId="192328D6"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remblaiement et le compactage des fouilles suite à la démolition des fondations.</w:t>
            </w:r>
          </w:p>
          <w:p w14:paraId="74E2608C" w14:textId="77777777" w:rsidR="00693170" w:rsidRPr="00693170" w:rsidRDefault="00693170" w:rsidP="00693170">
            <w:pPr>
              <w:suppressAutoHyphens/>
              <w:overflowPunct w:val="0"/>
              <w:autoSpaceDE w:val="0"/>
              <w:autoSpaceDN w:val="0"/>
              <w:adjustRightInd w:val="0"/>
              <w:spacing w:after="120"/>
              <w:ind w:left="0" w:right="43" w:firstLine="0"/>
              <w:textAlignment w:val="baseline"/>
              <w:rPr>
                <w:rFonts w:cs="Arial"/>
                <w:sz w:val="20"/>
                <w:szCs w:val="24"/>
              </w:rPr>
            </w:pPr>
            <w:r w:rsidRPr="00693170">
              <w:rPr>
                <w:rFonts w:cs="Arial"/>
                <w:sz w:val="20"/>
                <w:szCs w:val="24"/>
              </w:rPr>
              <w:t>L'attention de l’Entrepreneur est attirée sur le soin qu'il doit apporter à cette démolition, afin de ne pas détériorer les produits de démolition récupérables par l’Administration.</w:t>
            </w:r>
          </w:p>
          <w:p w14:paraId="2B9ECDA7"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rFonts w:cs="Arial"/>
                <w:sz w:val="20"/>
              </w:rPr>
            </w:pPr>
            <w:r w:rsidRPr="00693170">
              <w:rPr>
                <w:rFonts w:cs="Arial"/>
                <w:snapToGrid w:val="0"/>
                <w:sz w:val="20"/>
                <w:szCs w:val="24"/>
              </w:rPr>
              <w:t xml:space="preserve">Ce prix </w:t>
            </w:r>
            <w:r w:rsidRPr="00693170">
              <w:rPr>
                <w:rFonts w:cs="Arial"/>
                <w:sz w:val="20"/>
                <w:szCs w:val="24"/>
              </w:rPr>
              <w:t>s'applique</w:t>
            </w:r>
            <w:r w:rsidRPr="00693170">
              <w:rPr>
                <w:rFonts w:cs="Arial"/>
                <w:snapToGrid w:val="0"/>
                <w:sz w:val="20"/>
                <w:szCs w:val="24"/>
              </w:rPr>
              <w:t xml:space="preserve"> </w:t>
            </w:r>
            <w:r w:rsidRPr="00693170">
              <w:rPr>
                <w:rFonts w:cs="Arial"/>
                <w:sz w:val="20"/>
                <w:szCs w:val="24"/>
              </w:rPr>
              <w:t xml:space="preserve">au Mètre cube (m3) d'ouvrage de toute nature en béton armé démoli, y compris le démontage éventuel des buses </w:t>
            </w:r>
            <w:r w:rsidRPr="00693170">
              <w:rPr>
                <w:rFonts w:cs="Arial"/>
                <w:sz w:val="20"/>
              </w:rPr>
              <w:t>en béton armé</w:t>
            </w:r>
            <w:r w:rsidRPr="00693170">
              <w:rPr>
                <w:rFonts w:cs="Arial"/>
                <w:sz w:val="20"/>
                <w:szCs w:val="24"/>
              </w:rPr>
              <w:t xml:space="preserve"> et, </w:t>
            </w:r>
            <w:r w:rsidRPr="00693170">
              <w:rPr>
                <w:snapToGrid w:val="0"/>
                <w:sz w:val="20"/>
                <w:lang w:eastAsia="it-IT"/>
              </w:rPr>
              <w:t>mesuré contradictoirement</w:t>
            </w:r>
            <w:r w:rsidRPr="00693170">
              <w:rPr>
                <w:rFonts w:cs="Arial"/>
                <w:sz w:val="20"/>
                <w:szCs w:val="24"/>
              </w:rPr>
              <w:t>.</w:t>
            </w:r>
          </w:p>
        </w:tc>
        <w:tc>
          <w:tcPr>
            <w:tcW w:w="1134" w:type="dxa"/>
            <w:gridSpan w:val="2"/>
            <w:tcBorders>
              <w:top w:val="single" w:sz="8" w:space="0" w:color="auto"/>
              <w:left w:val="nil"/>
              <w:bottom w:val="single" w:sz="4" w:space="0" w:color="auto"/>
              <w:right w:val="single" w:sz="4" w:space="0" w:color="auto"/>
            </w:tcBorders>
            <w:noWrap/>
            <w:vAlign w:val="center"/>
          </w:tcPr>
          <w:p w14:paraId="06443DA3"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Mètre cube</w:t>
            </w:r>
          </w:p>
          <w:p w14:paraId="02FD5203" w14:textId="77777777" w:rsidR="00693170" w:rsidRPr="00693170" w:rsidRDefault="00693170" w:rsidP="00693170">
            <w:pPr>
              <w:overflowPunct w:val="0"/>
              <w:spacing w:after="0"/>
              <w:ind w:left="0" w:firstLine="0"/>
              <w:jc w:val="center"/>
              <w:textAlignment w:val="baseline"/>
              <w:rPr>
                <w:rFonts w:cs="Arial"/>
                <w:b/>
                <w:sz w:val="19"/>
                <w:szCs w:val="19"/>
              </w:rPr>
            </w:pPr>
          </w:p>
          <w:p w14:paraId="4B3FEE9E"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19"/>
                <w:szCs w:val="19"/>
              </w:rPr>
              <w:t>m</w:t>
            </w:r>
            <w:r w:rsidRPr="00693170">
              <w:rPr>
                <w:rFonts w:cs="Arial"/>
                <w:b/>
                <w:sz w:val="22"/>
                <w:szCs w:val="22"/>
                <w:vertAlign w:val="superscript"/>
              </w:rPr>
              <w:t>3</w:t>
            </w:r>
          </w:p>
        </w:tc>
        <w:tc>
          <w:tcPr>
            <w:tcW w:w="1673" w:type="dxa"/>
            <w:gridSpan w:val="2"/>
            <w:tcBorders>
              <w:top w:val="single" w:sz="8" w:space="0" w:color="auto"/>
              <w:left w:val="nil"/>
              <w:bottom w:val="single" w:sz="8" w:space="0" w:color="auto"/>
              <w:right w:val="single" w:sz="4" w:space="0" w:color="auto"/>
            </w:tcBorders>
            <w:noWrap/>
            <w:vAlign w:val="center"/>
          </w:tcPr>
          <w:p w14:paraId="6EB1FFB6" w14:textId="77777777" w:rsidR="00693170" w:rsidRPr="00693170" w:rsidRDefault="00693170" w:rsidP="00693170">
            <w:pPr>
              <w:spacing w:after="0"/>
              <w:ind w:left="0" w:firstLine="0"/>
              <w:jc w:val="right"/>
              <w:rPr>
                <w:szCs w:val="24"/>
                <w:vertAlign w:val="subscript"/>
              </w:rPr>
            </w:pPr>
            <w:r w:rsidRPr="00693170">
              <w:rPr>
                <w:rFonts w:cs="Arial"/>
                <w:sz w:val="18"/>
                <w:szCs w:val="18"/>
              </w:rPr>
              <w:t> </w:t>
            </w:r>
            <w:r w:rsidRPr="00693170">
              <w:rPr>
                <w:rFonts w:cs="Arial"/>
                <w:b/>
                <w:bCs/>
                <w:sz w:val="20"/>
              </w:rPr>
              <w:t>……………...</w:t>
            </w:r>
          </w:p>
        </w:tc>
        <w:tc>
          <w:tcPr>
            <w:tcW w:w="2551" w:type="dxa"/>
            <w:gridSpan w:val="2"/>
            <w:tcBorders>
              <w:top w:val="single" w:sz="8" w:space="0" w:color="auto"/>
              <w:left w:val="nil"/>
              <w:bottom w:val="single" w:sz="8" w:space="0" w:color="auto"/>
              <w:right w:val="single" w:sz="8" w:space="0" w:color="auto"/>
            </w:tcBorders>
            <w:noWrap/>
            <w:vAlign w:val="center"/>
          </w:tcPr>
          <w:p w14:paraId="3DABD191"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w:t>
            </w:r>
            <w:r w:rsidRPr="00693170">
              <w:rPr>
                <w:rFonts w:cs="Arial"/>
                <w:b/>
                <w:bCs/>
                <w:sz w:val="18"/>
                <w:szCs w:val="18"/>
              </w:rPr>
              <w:t> </w:t>
            </w:r>
          </w:p>
        </w:tc>
      </w:tr>
      <w:tr w:rsidR="00693170" w:rsidRPr="00693170" w14:paraId="2D2C66B5" w14:textId="77777777" w:rsidTr="00B81D68">
        <w:trPr>
          <w:trHeight w:val="4231"/>
        </w:trPr>
        <w:tc>
          <w:tcPr>
            <w:tcW w:w="840" w:type="dxa"/>
            <w:gridSpan w:val="2"/>
            <w:tcBorders>
              <w:top w:val="single" w:sz="8" w:space="0" w:color="auto"/>
              <w:left w:val="single" w:sz="8" w:space="0" w:color="auto"/>
              <w:bottom w:val="single" w:sz="8" w:space="0" w:color="auto"/>
              <w:right w:val="single" w:sz="4" w:space="0" w:color="auto"/>
            </w:tcBorders>
            <w:noWrap/>
          </w:tcPr>
          <w:p w14:paraId="4E12E8A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203</w:t>
            </w:r>
          </w:p>
        </w:tc>
        <w:tc>
          <w:tcPr>
            <w:tcW w:w="8533" w:type="dxa"/>
            <w:gridSpan w:val="2"/>
            <w:tcBorders>
              <w:top w:val="single" w:sz="8" w:space="0" w:color="auto"/>
              <w:left w:val="nil"/>
              <w:bottom w:val="single" w:sz="8" w:space="0" w:color="auto"/>
              <w:right w:val="single" w:sz="4" w:space="0" w:color="auto"/>
            </w:tcBorders>
            <w:noWrap/>
          </w:tcPr>
          <w:p w14:paraId="46745DB5"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Démolition de caniveaux en béton armé quelles que soient les dimensions</w:t>
            </w:r>
          </w:p>
          <w:p w14:paraId="793BB913" w14:textId="77777777" w:rsidR="00693170" w:rsidRPr="00693170" w:rsidRDefault="00693170" w:rsidP="00693170">
            <w:pPr>
              <w:suppressAutoHyphens/>
              <w:overflowPunct w:val="0"/>
              <w:autoSpaceDE w:val="0"/>
              <w:autoSpaceDN w:val="0"/>
              <w:adjustRightInd w:val="0"/>
              <w:spacing w:before="60" w:after="60"/>
              <w:ind w:left="0" w:right="45" w:firstLine="0"/>
              <w:textAlignment w:val="baseline"/>
              <w:rPr>
                <w:rFonts w:cs="Arial"/>
                <w:snapToGrid w:val="0"/>
                <w:sz w:val="20"/>
                <w:szCs w:val="24"/>
              </w:rPr>
            </w:pPr>
            <w:r w:rsidRPr="00693170">
              <w:rPr>
                <w:rFonts w:cs="Arial"/>
                <w:snapToGrid w:val="0"/>
                <w:sz w:val="20"/>
                <w:szCs w:val="24"/>
              </w:rPr>
              <w:t>Ce prix rémunère la démolition de caniveaux en béton armé quelles que soient les dimensions.</w:t>
            </w:r>
          </w:p>
          <w:p w14:paraId="03380352"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napToGrid w:val="0"/>
                <w:sz w:val="20"/>
                <w:szCs w:val="24"/>
              </w:rPr>
            </w:pPr>
            <w:r w:rsidRPr="00693170">
              <w:rPr>
                <w:rFonts w:cs="Arial"/>
                <w:snapToGrid w:val="0"/>
                <w:sz w:val="20"/>
                <w:szCs w:val="24"/>
              </w:rPr>
              <w:t>Il comprend:</w:t>
            </w:r>
          </w:p>
          <w:p w14:paraId="16E4062E"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les fouilles éventuelles,</w:t>
            </w:r>
          </w:p>
          <w:p w14:paraId="44CDDEB1"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épuisement et les vidanges préalables nécessaires,</w:t>
            </w:r>
          </w:p>
          <w:p w14:paraId="28E4FDD3"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la démolition de l'ouvrage par tous moyens,</w:t>
            </w:r>
          </w:p>
          <w:p w14:paraId="73EA531A"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l'extraction, le chargement et le déchargement des gravats et des produits de démolition,</w:t>
            </w:r>
          </w:p>
          <w:p w14:paraId="7F830946"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transport quelle que soit la distance et la mise en dépôt des matériaux de démolition en un lieu agréé par le Maître d’œuvre,</w:t>
            </w:r>
          </w:p>
          <w:p w14:paraId="6107B3F2"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comblement des puits et fossés,</w:t>
            </w:r>
          </w:p>
          <w:p w14:paraId="7F8F2BF1"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rPr>
            </w:pPr>
            <w:r w:rsidRPr="00693170">
              <w:rPr>
                <w:rFonts w:cs="Arial"/>
                <w:sz w:val="20"/>
              </w:rPr>
              <w:t xml:space="preserve">le remblaiement et le compactage des </w:t>
            </w:r>
            <w:r w:rsidRPr="00693170">
              <w:rPr>
                <w:sz w:val="19"/>
                <w:szCs w:val="19"/>
              </w:rPr>
              <w:t xml:space="preserve">fonds de </w:t>
            </w:r>
            <w:r w:rsidRPr="00693170">
              <w:rPr>
                <w:rFonts w:cs="Arial"/>
                <w:sz w:val="20"/>
              </w:rPr>
              <w:t>fouilles suite à la démolition des fondations.</w:t>
            </w:r>
          </w:p>
          <w:p w14:paraId="3295C55F" w14:textId="77777777" w:rsidR="00693170" w:rsidRPr="00693170" w:rsidRDefault="00693170" w:rsidP="00693170">
            <w:pPr>
              <w:suppressAutoHyphens/>
              <w:overflowPunct w:val="0"/>
              <w:autoSpaceDE w:val="0"/>
              <w:autoSpaceDN w:val="0"/>
              <w:adjustRightInd w:val="0"/>
              <w:spacing w:after="120"/>
              <w:ind w:left="0" w:right="43" w:firstLine="0"/>
              <w:textAlignment w:val="baseline"/>
              <w:rPr>
                <w:rFonts w:cs="Arial"/>
                <w:sz w:val="20"/>
                <w:szCs w:val="24"/>
              </w:rPr>
            </w:pPr>
            <w:r w:rsidRPr="00693170">
              <w:rPr>
                <w:rFonts w:cs="Arial"/>
                <w:sz w:val="20"/>
                <w:szCs w:val="24"/>
              </w:rPr>
              <w:t>L'attention de l’Entrepreneur est attirée sur le soin qu'il doit apporter à cette démolition, afin de ne pas détériorer les produits de démolition récupérables par l’Administration.</w:t>
            </w:r>
          </w:p>
          <w:p w14:paraId="36C19B10"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snapToGrid w:val="0"/>
                <w:sz w:val="20"/>
                <w:szCs w:val="24"/>
              </w:rPr>
              <w:t xml:space="preserve">Ce prix </w:t>
            </w:r>
            <w:r w:rsidRPr="00693170">
              <w:rPr>
                <w:rFonts w:cs="Arial"/>
                <w:sz w:val="20"/>
                <w:szCs w:val="24"/>
              </w:rPr>
              <w:t>s'applique</w:t>
            </w:r>
            <w:r w:rsidRPr="00693170">
              <w:rPr>
                <w:rFonts w:cs="Arial"/>
                <w:snapToGrid w:val="0"/>
                <w:sz w:val="20"/>
                <w:szCs w:val="24"/>
              </w:rPr>
              <w:t xml:space="preserve"> </w:t>
            </w:r>
            <w:r w:rsidRPr="00693170">
              <w:rPr>
                <w:rFonts w:cs="Arial"/>
                <w:sz w:val="20"/>
                <w:szCs w:val="24"/>
              </w:rPr>
              <w:t xml:space="preserve">au Mètre linéaire (ml) de caniveaux de toute dimension en béton armé démoli, </w:t>
            </w:r>
            <w:r w:rsidRPr="00693170">
              <w:rPr>
                <w:snapToGrid w:val="0"/>
                <w:sz w:val="20"/>
                <w:lang w:eastAsia="it-IT"/>
              </w:rPr>
              <w:t>mesuré contradictoirement</w:t>
            </w:r>
            <w:r w:rsidRPr="00693170">
              <w:rPr>
                <w:rFonts w:cs="Arial"/>
                <w:sz w:val="20"/>
                <w:szCs w:val="24"/>
              </w:rPr>
              <w:t>.</w:t>
            </w:r>
          </w:p>
        </w:tc>
        <w:tc>
          <w:tcPr>
            <w:tcW w:w="1134" w:type="dxa"/>
            <w:gridSpan w:val="2"/>
            <w:tcBorders>
              <w:top w:val="single" w:sz="8" w:space="0" w:color="auto"/>
              <w:left w:val="nil"/>
              <w:bottom w:val="single" w:sz="8" w:space="0" w:color="auto"/>
              <w:right w:val="single" w:sz="4" w:space="0" w:color="auto"/>
            </w:tcBorders>
            <w:noWrap/>
            <w:vAlign w:val="center"/>
          </w:tcPr>
          <w:p w14:paraId="3C668E94"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Mètre linaire</w:t>
            </w:r>
          </w:p>
          <w:p w14:paraId="45788E78" w14:textId="77777777" w:rsidR="00693170" w:rsidRPr="00693170" w:rsidRDefault="00693170" w:rsidP="00693170">
            <w:pPr>
              <w:overflowPunct w:val="0"/>
              <w:spacing w:after="0"/>
              <w:ind w:left="0" w:firstLine="0"/>
              <w:jc w:val="center"/>
              <w:textAlignment w:val="baseline"/>
              <w:rPr>
                <w:rFonts w:cs="Arial"/>
                <w:b/>
                <w:sz w:val="19"/>
                <w:szCs w:val="19"/>
              </w:rPr>
            </w:pPr>
          </w:p>
          <w:p w14:paraId="3CFE6F1B"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ml</w:t>
            </w:r>
          </w:p>
        </w:tc>
        <w:tc>
          <w:tcPr>
            <w:tcW w:w="1673" w:type="dxa"/>
            <w:gridSpan w:val="2"/>
            <w:tcBorders>
              <w:top w:val="single" w:sz="8" w:space="0" w:color="auto"/>
              <w:left w:val="nil"/>
              <w:bottom w:val="single" w:sz="8" w:space="0" w:color="auto"/>
              <w:right w:val="single" w:sz="4" w:space="0" w:color="auto"/>
            </w:tcBorders>
            <w:noWrap/>
            <w:vAlign w:val="center"/>
          </w:tcPr>
          <w:p w14:paraId="07F92CAA" w14:textId="77777777" w:rsidR="00693170" w:rsidRPr="00693170" w:rsidRDefault="00693170" w:rsidP="00693170">
            <w:pPr>
              <w:spacing w:after="0"/>
              <w:ind w:left="0" w:firstLine="0"/>
              <w:jc w:val="right"/>
              <w:rPr>
                <w:rFonts w:cs="Arial"/>
                <w:sz w:val="18"/>
                <w:szCs w:val="18"/>
              </w:rPr>
            </w:pPr>
            <w:r w:rsidRPr="00693170">
              <w:rPr>
                <w:rFonts w:cs="Arial"/>
                <w:sz w:val="18"/>
                <w:szCs w:val="18"/>
              </w:rPr>
              <w:t> </w:t>
            </w:r>
            <w:r w:rsidRPr="00693170">
              <w:rPr>
                <w:rFonts w:cs="Arial"/>
                <w:b/>
                <w:bCs/>
                <w:sz w:val="20"/>
              </w:rPr>
              <w:t>……………...</w:t>
            </w:r>
          </w:p>
        </w:tc>
        <w:tc>
          <w:tcPr>
            <w:tcW w:w="2551" w:type="dxa"/>
            <w:gridSpan w:val="2"/>
            <w:tcBorders>
              <w:top w:val="single" w:sz="8" w:space="0" w:color="auto"/>
              <w:left w:val="nil"/>
              <w:bottom w:val="single" w:sz="8" w:space="0" w:color="auto"/>
              <w:right w:val="single" w:sz="8" w:space="0" w:color="auto"/>
            </w:tcBorders>
            <w:noWrap/>
            <w:vAlign w:val="center"/>
          </w:tcPr>
          <w:p w14:paraId="7D331EAA"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w:t>
            </w:r>
            <w:r w:rsidRPr="00693170">
              <w:rPr>
                <w:rFonts w:cs="Arial"/>
                <w:b/>
                <w:bCs/>
                <w:sz w:val="18"/>
                <w:szCs w:val="18"/>
              </w:rPr>
              <w:t> </w:t>
            </w:r>
          </w:p>
        </w:tc>
      </w:tr>
      <w:tr w:rsidR="00693170" w:rsidRPr="00693170" w14:paraId="717A3A8F" w14:textId="77777777" w:rsidTr="00B81D68">
        <w:trPr>
          <w:trHeight w:val="1396"/>
        </w:trPr>
        <w:tc>
          <w:tcPr>
            <w:tcW w:w="840" w:type="dxa"/>
            <w:gridSpan w:val="2"/>
            <w:tcBorders>
              <w:top w:val="single" w:sz="8" w:space="0" w:color="auto"/>
              <w:left w:val="single" w:sz="8" w:space="0" w:color="auto"/>
              <w:bottom w:val="single" w:sz="8" w:space="0" w:color="auto"/>
              <w:right w:val="single" w:sz="4" w:space="0" w:color="auto"/>
            </w:tcBorders>
            <w:noWrap/>
          </w:tcPr>
          <w:p w14:paraId="1B6CE67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204</w:t>
            </w:r>
          </w:p>
        </w:tc>
        <w:tc>
          <w:tcPr>
            <w:tcW w:w="8533" w:type="dxa"/>
            <w:gridSpan w:val="2"/>
            <w:tcBorders>
              <w:top w:val="single" w:sz="8" w:space="0" w:color="auto"/>
              <w:left w:val="nil"/>
              <w:bottom w:val="single" w:sz="8" w:space="0" w:color="auto"/>
              <w:right w:val="single" w:sz="4" w:space="0" w:color="auto"/>
            </w:tcBorders>
            <w:noWrap/>
            <w:vAlign w:val="bottom"/>
          </w:tcPr>
          <w:p w14:paraId="3BD29D0E"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Démolition d'ouvrage de toute nature en maçonnerie y compris les buses métalliques</w:t>
            </w:r>
          </w:p>
          <w:p w14:paraId="19DFE78C"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napToGrid w:val="0"/>
                <w:sz w:val="20"/>
                <w:szCs w:val="24"/>
              </w:rPr>
            </w:pPr>
            <w:r w:rsidRPr="00693170">
              <w:rPr>
                <w:rFonts w:cs="Arial"/>
                <w:snapToGrid w:val="0"/>
                <w:sz w:val="20"/>
                <w:szCs w:val="24"/>
              </w:rPr>
              <w:t>Ce prix rémunère la démolition d'ouvrage de toute nature en maçonneries (ouvrages hydrauliques, d’assainissement, de constructions diverses, habitats, etc.) y compris les</w:t>
            </w:r>
            <w:r w:rsidRPr="00693170">
              <w:rPr>
                <w:rFonts w:cs="Arial"/>
                <w:sz w:val="20"/>
              </w:rPr>
              <w:t xml:space="preserve"> buses métalliques.</w:t>
            </w:r>
          </w:p>
          <w:p w14:paraId="3DC2A7F2"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napToGrid w:val="0"/>
                <w:sz w:val="20"/>
                <w:szCs w:val="24"/>
              </w:rPr>
            </w:pPr>
            <w:r w:rsidRPr="00693170">
              <w:rPr>
                <w:rFonts w:cs="Arial"/>
                <w:snapToGrid w:val="0"/>
                <w:sz w:val="20"/>
                <w:szCs w:val="24"/>
              </w:rPr>
              <w:t>Il comprend :</w:t>
            </w:r>
          </w:p>
          <w:p w14:paraId="6FB1D0B1"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les fouilles éventuelles,</w:t>
            </w:r>
          </w:p>
          <w:p w14:paraId="13A01814"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l’épuisement et les vidanges préalables nécessaires,</w:t>
            </w:r>
          </w:p>
          <w:p w14:paraId="7FC881D1"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la démolition des ouvrages de tête, par tous moyens,</w:t>
            </w:r>
          </w:p>
          <w:p w14:paraId="4A2924DD"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rPr>
              <w:t>le démontage de la buse métallique et dépôt en un lieu agréé par le Maître d’œuvre</w:t>
            </w:r>
            <w:r w:rsidRPr="00693170">
              <w:rPr>
                <w:rFonts w:cs="Arial"/>
                <w:sz w:val="20"/>
                <w:szCs w:val="24"/>
              </w:rPr>
              <w:t>,</w:t>
            </w:r>
          </w:p>
          <w:p w14:paraId="27780888"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l'extraction, le chargement et le déchargement des gravats et des produits de démolition,</w:t>
            </w:r>
          </w:p>
          <w:p w14:paraId="42EBFF81"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transport quelle que soit la distance et la mise en dépôt des matériaux de démolition en un lieu agréé par le Maître d’œuvre,</w:t>
            </w:r>
          </w:p>
          <w:p w14:paraId="72B5D73F"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szCs w:val="24"/>
              </w:rPr>
            </w:pPr>
            <w:r w:rsidRPr="00693170">
              <w:rPr>
                <w:rFonts w:cs="Arial"/>
                <w:sz w:val="20"/>
                <w:szCs w:val="24"/>
              </w:rPr>
              <w:t>le comblement des puits et fossés,</w:t>
            </w:r>
          </w:p>
          <w:p w14:paraId="450F6E7E" w14:textId="77777777" w:rsidR="00693170" w:rsidRPr="00693170" w:rsidRDefault="00693170">
            <w:pPr>
              <w:numPr>
                <w:ilvl w:val="0"/>
                <w:numId w:val="196"/>
              </w:numPr>
              <w:tabs>
                <w:tab w:val="num" w:pos="588"/>
              </w:tabs>
              <w:suppressAutoHyphens/>
              <w:overflowPunct w:val="0"/>
              <w:autoSpaceDE w:val="0"/>
              <w:autoSpaceDN w:val="0"/>
              <w:adjustRightInd w:val="0"/>
              <w:spacing w:after="60"/>
              <w:ind w:left="588" w:right="81" w:hanging="283"/>
              <w:textAlignment w:val="baseline"/>
              <w:rPr>
                <w:rFonts w:cs="Arial"/>
                <w:sz w:val="20"/>
              </w:rPr>
            </w:pPr>
            <w:r w:rsidRPr="00693170">
              <w:rPr>
                <w:rFonts w:cs="Arial"/>
                <w:sz w:val="20"/>
              </w:rPr>
              <w:lastRenderedPageBreak/>
              <w:t xml:space="preserve">le remblaiement et le compactage des </w:t>
            </w:r>
            <w:r w:rsidRPr="00693170">
              <w:rPr>
                <w:sz w:val="19"/>
                <w:szCs w:val="19"/>
              </w:rPr>
              <w:t xml:space="preserve">fonds de </w:t>
            </w:r>
            <w:r w:rsidRPr="00693170">
              <w:rPr>
                <w:rFonts w:cs="Arial"/>
                <w:sz w:val="20"/>
              </w:rPr>
              <w:t>fouilles suite à la démolition des fondations.</w:t>
            </w:r>
          </w:p>
          <w:p w14:paraId="7C0EB31C" w14:textId="77777777" w:rsidR="00693170" w:rsidRPr="00693170" w:rsidRDefault="00693170" w:rsidP="00693170">
            <w:pPr>
              <w:suppressAutoHyphens/>
              <w:overflowPunct w:val="0"/>
              <w:autoSpaceDE w:val="0"/>
              <w:autoSpaceDN w:val="0"/>
              <w:adjustRightInd w:val="0"/>
              <w:spacing w:after="120"/>
              <w:ind w:left="0" w:right="43" w:firstLine="0"/>
              <w:textAlignment w:val="baseline"/>
              <w:rPr>
                <w:rFonts w:cs="Arial"/>
                <w:sz w:val="20"/>
                <w:szCs w:val="24"/>
              </w:rPr>
            </w:pPr>
            <w:r w:rsidRPr="00693170">
              <w:rPr>
                <w:rFonts w:cs="Arial"/>
                <w:sz w:val="20"/>
                <w:szCs w:val="24"/>
              </w:rPr>
              <w:t>L'attention de l’Entrepreneur est attirée sur le soin qu'il doit apporter à cette démolition, afin de ne pas détériorer les produits de démolition récupérables par l’Administration, notamment les buses métalliques).</w:t>
            </w:r>
          </w:p>
          <w:p w14:paraId="5AFA231F" w14:textId="77777777" w:rsidR="00693170" w:rsidRPr="00693170" w:rsidRDefault="00693170" w:rsidP="00693170">
            <w:pPr>
              <w:numPr>
                <w:ilvl w:val="12"/>
                <w:numId w:val="0"/>
              </w:numPr>
              <w:spacing w:after="120"/>
              <w:rPr>
                <w:rFonts w:cs="Arial"/>
                <w:b/>
                <w:sz w:val="20"/>
              </w:rPr>
            </w:pPr>
            <w:r w:rsidRPr="00693170">
              <w:rPr>
                <w:rFonts w:cs="Arial"/>
                <w:snapToGrid w:val="0"/>
                <w:sz w:val="20"/>
                <w:szCs w:val="24"/>
              </w:rPr>
              <w:t xml:space="preserve">Ce </w:t>
            </w:r>
            <w:r w:rsidRPr="00693170">
              <w:rPr>
                <w:rFonts w:cs="Arial"/>
                <w:sz w:val="20"/>
                <w:szCs w:val="24"/>
              </w:rPr>
              <w:t>prix</w:t>
            </w:r>
            <w:r w:rsidRPr="00693170">
              <w:rPr>
                <w:rFonts w:cs="Arial"/>
                <w:snapToGrid w:val="0"/>
                <w:sz w:val="20"/>
                <w:szCs w:val="24"/>
              </w:rPr>
              <w:t xml:space="preserve"> </w:t>
            </w:r>
            <w:r w:rsidRPr="00693170">
              <w:rPr>
                <w:rFonts w:cs="Arial"/>
                <w:sz w:val="20"/>
                <w:szCs w:val="24"/>
              </w:rPr>
              <w:t>s'applique</w:t>
            </w:r>
            <w:r w:rsidRPr="00693170">
              <w:rPr>
                <w:rFonts w:cs="Arial"/>
                <w:snapToGrid w:val="0"/>
                <w:sz w:val="20"/>
                <w:szCs w:val="24"/>
              </w:rPr>
              <w:t xml:space="preserve"> </w:t>
            </w:r>
            <w:r w:rsidRPr="00693170">
              <w:rPr>
                <w:rFonts w:cs="Arial"/>
                <w:sz w:val="20"/>
                <w:szCs w:val="24"/>
              </w:rPr>
              <w:t xml:space="preserve">au Mètre cube (m3) d'ouvrage de toute nature </w:t>
            </w:r>
            <w:r w:rsidRPr="00693170">
              <w:rPr>
                <w:rFonts w:cs="Arial"/>
                <w:sz w:val="20"/>
              </w:rPr>
              <w:t>en maçonnerie démoli</w:t>
            </w:r>
            <w:r w:rsidRPr="00693170">
              <w:rPr>
                <w:rFonts w:cs="Arial"/>
                <w:sz w:val="20"/>
                <w:szCs w:val="24"/>
              </w:rPr>
              <w:t xml:space="preserve">, y compris le démontage éventuel des buses </w:t>
            </w:r>
            <w:r w:rsidRPr="00693170">
              <w:rPr>
                <w:rFonts w:cs="Arial"/>
                <w:sz w:val="20"/>
              </w:rPr>
              <w:t>métalliques</w:t>
            </w:r>
            <w:r w:rsidRPr="00693170">
              <w:rPr>
                <w:rFonts w:cs="Arial"/>
                <w:sz w:val="20"/>
                <w:szCs w:val="24"/>
              </w:rPr>
              <w:t xml:space="preserve"> et, mesuré</w:t>
            </w:r>
            <w:r w:rsidRPr="00693170">
              <w:rPr>
                <w:snapToGrid w:val="0"/>
                <w:sz w:val="20"/>
                <w:lang w:eastAsia="it-IT"/>
              </w:rPr>
              <w:t xml:space="preserve"> contradictoirement</w:t>
            </w:r>
            <w:r w:rsidRPr="00693170">
              <w:rPr>
                <w:rFonts w:cs="Arial"/>
                <w:sz w:val="20"/>
                <w:szCs w:val="24"/>
              </w:rPr>
              <w:t>.</w:t>
            </w:r>
          </w:p>
        </w:tc>
        <w:tc>
          <w:tcPr>
            <w:tcW w:w="1134" w:type="dxa"/>
            <w:gridSpan w:val="2"/>
            <w:tcBorders>
              <w:top w:val="single" w:sz="8" w:space="0" w:color="auto"/>
              <w:left w:val="nil"/>
              <w:bottom w:val="single" w:sz="8" w:space="0" w:color="auto"/>
              <w:right w:val="single" w:sz="4" w:space="0" w:color="auto"/>
            </w:tcBorders>
            <w:noWrap/>
            <w:vAlign w:val="center"/>
          </w:tcPr>
          <w:p w14:paraId="4922301B"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Mètre cube</w:t>
            </w:r>
          </w:p>
          <w:p w14:paraId="3F9C5F77" w14:textId="77777777" w:rsidR="00693170" w:rsidRPr="00693170" w:rsidRDefault="00693170" w:rsidP="00693170">
            <w:pPr>
              <w:overflowPunct w:val="0"/>
              <w:spacing w:after="0"/>
              <w:ind w:left="0" w:firstLine="0"/>
              <w:jc w:val="center"/>
              <w:textAlignment w:val="baseline"/>
              <w:rPr>
                <w:rFonts w:cs="Arial"/>
                <w:b/>
                <w:sz w:val="19"/>
                <w:szCs w:val="19"/>
              </w:rPr>
            </w:pPr>
          </w:p>
          <w:p w14:paraId="6D07220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19"/>
                <w:szCs w:val="19"/>
              </w:rPr>
              <w:t>m</w:t>
            </w:r>
            <w:r w:rsidRPr="00693170">
              <w:rPr>
                <w:rFonts w:cs="Arial"/>
                <w:b/>
                <w:sz w:val="20"/>
                <w:vertAlign w:val="superscript"/>
              </w:rPr>
              <w:t>3</w:t>
            </w:r>
          </w:p>
        </w:tc>
        <w:tc>
          <w:tcPr>
            <w:tcW w:w="1673" w:type="dxa"/>
            <w:gridSpan w:val="2"/>
            <w:tcBorders>
              <w:top w:val="single" w:sz="8" w:space="0" w:color="auto"/>
              <w:left w:val="nil"/>
              <w:bottom w:val="single" w:sz="8" w:space="0" w:color="auto"/>
              <w:right w:val="single" w:sz="4" w:space="0" w:color="auto"/>
            </w:tcBorders>
            <w:noWrap/>
            <w:vAlign w:val="center"/>
          </w:tcPr>
          <w:p w14:paraId="45B189E3" w14:textId="77777777" w:rsidR="00693170" w:rsidRPr="00693170" w:rsidRDefault="00693170" w:rsidP="00693170">
            <w:pPr>
              <w:spacing w:after="0"/>
              <w:ind w:left="0" w:firstLine="0"/>
              <w:jc w:val="right"/>
              <w:rPr>
                <w:szCs w:val="24"/>
                <w:vertAlign w:val="subscript"/>
              </w:rPr>
            </w:pPr>
            <w:r w:rsidRPr="00693170">
              <w:rPr>
                <w:rFonts w:cs="Arial"/>
                <w:sz w:val="18"/>
                <w:szCs w:val="18"/>
              </w:rPr>
              <w:t> </w:t>
            </w:r>
            <w:r w:rsidRPr="00693170">
              <w:rPr>
                <w:rFonts w:cs="Arial"/>
                <w:b/>
                <w:bCs/>
                <w:sz w:val="20"/>
              </w:rPr>
              <w:t>……………...</w:t>
            </w:r>
          </w:p>
        </w:tc>
        <w:tc>
          <w:tcPr>
            <w:tcW w:w="2551" w:type="dxa"/>
            <w:gridSpan w:val="2"/>
            <w:tcBorders>
              <w:top w:val="single" w:sz="8" w:space="0" w:color="auto"/>
              <w:left w:val="nil"/>
              <w:bottom w:val="single" w:sz="8" w:space="0" w:color="auto"/>
              <w:right w:val="single" w:sz="8" w:space="0" w:color="auto"/>
            </w:tcBorders>
            <w:noWrap/>
            <w:vAlign w:val="center"/>
          </w:tcPr>
          <w:p w14:paraId="4703A268"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w:t>
            </w:r>
            <w:r w:rsidRPr="00693170">
              <w:rPr>
                <w:rFonts w:cs="Arial"/>
                <w:b/>
                <w:bCs/>
                <w:sz w:val="18"/>
                <w:szCs w:val="18"/>
              </w:rPr>
              <w:t> </w:t>
            </w:r>
          </w:p>
        </w:tc>
      </w:tr>
    </w:tbl>
    <w:p w14:paraId="7925646D" w14:textId="77777777" w:rsidR="00693170" w:rsidRPr="00693170" w:rsidRDefault="00693170" w:rsidP="00693170">
      <w:pPr>
        <w:spacing w:after="0" w:line="276" w:lineRule="auto"/>
        <w:ind w:left="0" w:firstLine="0"/>
        <w:jc w:val="left"/>
        <w:rPr>
          <w:rFonts w:cs="Arial"/>
          <w:b/>
          <w:sz w:val="20"/>
        </w:rPr>
      </w:pPr>
    </w:p>
    <w:p w14:paraId="2A8A99C4" w14:textId="77777777" w:rsidR="00693170" w:rsidRPr="00693170" w:rsidRDefault="00693170" w:rsidP="00693170">
      <w:pPr>
        <w:spacing w:after="0" w:line="276" w:lineRule="auto"/>
        <w:ind w:left="0" w:firstLine="0"/>
        <w:jc w:val="left"/>
        <w:rPr>
          <w:rFonts w:cs="Arial"/>
          <w:b/>
          <w:sz w:val="20"/>
        </w:rPr>
      </w:pPr>
      <w:r w:rsidRPr="00693170">
        <w:rPr>
          <w:rFonts w:cs="Arial"/>
          <w:b/>
          <w:sz w:val="20"/>
        </w:rPr>
        <w:br w:type="page"/>
      </w:r>
    </w:p>
    <w:p w14:paraId="2239CAE6" w14:textId="77777777" w:rsidR="00693170" w:rsidRPr="00693170" w:rsidRDefault="00693170" w:rsidP="00693170">
      <w:pPr>
        <w:tabs>
          <w:tab w:val="right" w:leader="dot" w:pos="921"/>
          <w:tab w:val="right" w:leader="dot" w:pos="10762"/>
          <w:tab w:val="right" w:leader="dot" w:pos="11597"/>
          <w:tab w:val="left" w:pos="12962"/>
        </w:tabs>
        <w:overflowPunct w:val="0"/>
        <w:spacing w:after="0"/>
        <w:ind w:left="212" w:firstLine="0"/>
        <w:jc w:val="left"/>
        <w:textAlignment w:val="baseline"/>
        <w:rPr>
          <w:rFonts w:cs="Arial"/>
          <w:b/>
          <w:sz w:val="20"/>
        </w:rPr>
      </w:pPr>
    </w:p>
    <w:tbl>
      <w:tblPr>
        <w:tblW w:w="14096" w:type="dxa"/>
        <w:tblInd w:w="-214" w:type="dxa"/>
        <w:tblCellMar>
          <w:left w:w="70" w:type="dxa"/>
          <w:right w:w="70" w:type="dxa"/>
        </w:tblCellMar>
        <w:tblLook w:val="04A0" w:firstRow="1" w:lastRow="0" w:firstColumn="1" w:lastColumn="0" w:noHBand="0" w:noVBand="1"/>
      </w:tblPr>
      <w:tblGrid>
        <w:gridCol w:w="630"/>
        <w:gridCol w:w="8505"/>
        <w:gridCol w:w="1275"/>
        <w:gridCol w:w="1560"/>
        <w:gridCol w:w="2126"/>
      </w:tblGrid>
      <w:tr w:rsidR="00693170" w:rsidRPr="00693170" w14:paraId="03A0A4C6" w14:textId="77777777">
        <w:trPr>
          <w:trHeight w:val="495"/>
          <w:tblHeader/>
        </w:trPr>
        <w:tc>
          <w:tcPr>
            <w:tcW w:w="63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1E29931A"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N°</w:t>
            </w:r>
          </w:p>
          <w:p w14:paraId="3BFD131A"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w:t>
            </w:r>
          </w:p>
        </w:tc>
        <w:tc>
          <w:tcPr>
            <w:tcW w:w="850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76D2B14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Désignation des ouvrages</w:t>
            </w:r>
          </w:p>
        </w:tc>
        <w:tc>
          <w:tcPr>
            <w:tcW w:w="127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0BE89D2F"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Unité</w:t>
            </w:r>
          </w:p>
        </w:tc>
        <w:tc>
          <w:tcPr>
            <w:tcW w:w="156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75E2CF31"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193370B5"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6577846D"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Chiffres</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5203E0A"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30F8C373"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526EE6FF"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7776AF22" w14:textId="77777777">
        <w:trPr>
          <w:trHeight w:val="504"/>
        </w:trPr>
        <w:tc>
          <w:tcPr>
            <w:tcW w:w="630" w:type="dxa"/>
            <w:tcBorders>
              <w:top w:val="single" w:sz="8" w:space="0" w:color="auto"/>
              <w:left w:val="single" w:sz="8" w:space="0" w:color="auto"/>
              <w:bottom w:val="single" w:sz="4" w:space="0" w:color="auto"/>
              <w:right w:val="single" w:sz="4" w:space="0" w:color="auto"/>
            </w:tcBorders>
            <w:noWrap/>
          </w:tcPr>
          <w:p w14:paraId="44DDF521" w14:textId="77777777" w:rsidR="00693170" w:rsidRPr="00693170" w:rsidRDefault="00693170" w:rsidP="00693170">
            <w:pPr>
              <w:overflowPunct w:val="0"/>
              <w:spacing w:before="120" w:after="0"/>
              <w:ind w:left="0" w:firstLine="0"/>
              <w:jc w:val="left"/>
              <w:textAlignment w:val="baseline"/>
              <w:rPr>
                <w:rFonts w:cs="Arial"/>
                <w:b/>
                <w:sz w:val="19"/>
                <w:szCs w:val="19"/>
              </w:rPr>
            </w:pPr>
            <w:r w:rsidRPr="00693170">
              <w:rPr>
                <w:rFonts w:cs="Arial"/>
                <w:b/>
                <w:sz w:val="19"/>
                <w:szCs w:val="19"/>
              </w:rPr>
              <w:t>300</w:t>
            </w:r>
          </w:p>
        </w:tc>
        <w:tc>
          <w:tcPr>
            <w:tcW w:w="8505" w:type="dxa"/>
            <w:tcBorders>
              <w:top w:val="single" w:sz="8" w:space="0" w:color="auto"/>
              <w:left w:val="nil"/>
              <w:bottom w:val="single" w:sz="4" w:space="0" w:color="auto"/>
              <w:right w:val="single" w:sz="4" w:space="0" w:color="auto"/>
            </w:tcBorders>
            <w:noWrap/>
          </w:tcPr>
          <w:p w14:paraId="1211CB7B" w14:textId="77777777" w:rsidR="00693170" w:rsidRPr="00693170" w:rsidRDefault="00693170" w:rsidP="00693170">
            <w:pPr>
              <w:suppressAutoHyphens/>
              <w:overflowPunct w:val="0"/>
              <w:autoSpaceDE w:val="0"/>
              <w:autoSpaceDN w:val="0"/>
              <w:adjustRightInd w:val="0"/>
              <w:spacing w:before="120" w:after="0"/>
              <w:ind w:left="0" w:firstLine="0"/>
              <w:jc w:val="left"/>
              <w:textAlignment w:val="baseline"/>
              <w:rPr>
                <w:b/>
                <w:sz w:val="20"/>
              </w:rPr>
            </w:pPr>
            <w:r w:rsidRPr="00693170">
              <w:rPr>
                <w:b/>
                <w:sz w:val="20"/>
              </w:rPr>
              <w:t>TERRASSEMENTS</w:t>
            </w:r>
          </w:p>
        </w:tc>
        <w:tc>
          <w:tcPr>
            <w:tcW w:w="1275" w:type="dxa"/>
            <w:tcBorders>
              <w:top w:val="single" w:sz="8" w:space="0" w:color="auto"/>
              <w:left w:val="nil"/>
              <w:bottom w:val="single" w:sz="4" w:space="0" w:color="auto"/>
              <w:right w:val="single" w:sz="4" w:space="0" w:color="auto"/>
            </w:tcBorders>
            <w:noWrap/>
          </w:tcPr>
          <w:p w14:paraId="4FB7F504" w14:textId="77777777" w:rsidR="00693170" w:rsidRPr="00693170" w:rsidRDefault="00693170" w:rsidP="00693170">
            <w:pPr>
              <w:overflowPunct w:val="0"/>
              <w:spacing w:after="0"/>
              <w:ind w:left="0" w:firstLine="0"/>
              <w:jc w:val="left"/>
              <w:textAlignment w:val="baseline"/>
              <w:rPr>
                <w:rFonts w:cs="Arial"/>
                <w:b/>
                <w:sz w:val="20"/>
                <w:highlight w:val="red"/>
              </w:rPr>
            </w:pPr>
          </w:p>
        </w:tc>
        <w:tc>
          <w:tcPr>
            <w:tcW w:w="1560" w:type="dxa"/>
            <w:tcBorders>
              <w:top w:val="single" w:sz="8" w:space="0" w:color="auto"/>
              <w:left w:val="nil"/>
              <w:bottom w:val="single" w:sz="4" w:space="0" w:color="auto"/>
              <w:right w:val="single" w:sz="4" w:space="0" w:color="auto"/>
            </w:tcBorders>
            <w:noWrap/>
          </w:tcPr>
          <w:p w14:paraId="5F3F714B" w14:textId="77777777" w:rsidR="00693170" w:rsidRPr="00693170" w:rsidRDefault="00693170" w:rsidP="00693170">
            <w:pPr>
              <w:overflowPunct w:val="0"/>
              <w:spacing w:after="0"/>
              <w:ind w:left="0" w:firstLine="0"/>
              <w:jc w:val="left"/>
              <w:textAlignment w:val="baseline"/>
              <w:rPr>
                <w:rFonts w:cs="Arial"/>
                <w:b/>
                <w:bCs/>
                <w:sz w:val="20"/>
                <w:highlight w:val="red"/>
              </w:rPr>
            </w:pPr>
          </w:p>
        </w:tc>
        <w:tc>
          <w:tcPr>
            <w:tcW w:w="2126" w:type="dxa"/>
            <w:tcBorders>
              <w:top w:val="single" w:sz="8" w:space="0" w:color="auto"/>
              <w:left w:val="nil"/>
              <w:bottom w:val="single" w:sz="4" w:space="0" w:color="auto"/>
              <w:right w:val="single" w:sz="8" w:space="0" w:color="auto"/>
            </w:tcBorders>
            <w:noWrap/>
          </w:tcPr>
          <w:p w14:paraId="1FEA3818" w14:textId="77777777" w:rsidR="00693170" w:rsidRPr="00693170" w:rsidRDefault="00693170" w:rsidP="00693170">
            <w:pPr>
              <w:overflowPunct w:val="0"/>
              <w:spacing w:after="0"/>
              <w:ind w:left="0" w:firstLine="0"/>
              <w:jc w:val="left"/>
              <w:textAlignment w:val="baseline"/>
              <w:rPr>
                <w:rFonts w:cs="Arial"/>
                <w:b/>
                <w:bCs/>
                <w:sz w:val="20"/>
                <w:highlight w:val="red"/>
              </w:rPr>
            </w:pPr>
          </w:p>
        </w:tc>
      </w:tr>
      <w:tr w:rsidR="00693170" w:rsidRPr="00693170" w14:paraId="12FEC53F" w14:textId="77777777">
        <w:trPr>
          <w:trHeight w:val="345"/>
        </w:trPr>
        <w:tc>
          <w:tcPr>
            <w:tcW w:w="630" w:type="dxa"/>
            <w:tcBorders>
              <w:top w:val="single" w:sz="4" w:space="0" w:color="auto"/>
              <w:left w:val="single" w:sz="8" w:space="0" w:color="auto"/>
              <w:bottom w:val="single" w:sz="4" w:space="0" w:color="auto"/>
              <w:right w:val="single" w:sz="4" w:space="0" w:color="auto"/>
            </w:tcBorders>
            <w:noWrap/>
          </w:tcPr>
          <w:p w14:paraId="1F2990F5"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301</w:t>
            </w:r>
          </w:p>
        </w:tc>
        <w:tc>
          <w:tcPr>
            <w:tcW w:w="8505" w:type="dxa"/>
            <w:tcBorders>
              <w:top w:val="single" w:sz="8" w:space="0" w:color="auto"/>
              <w:left w:val="nil"/>
              <w:bottom w:val="single" w:sz="4" w:space="0" w:color="auto"/>
              <w:right w:val="single" w:sz="4" w:space="0" w:color="auto"/>
            </w:tcBorders>
            <w:noWrap/>
          </w:tcPr>
          <w:p w14:paraId="18AAC62C"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Débroussaillage et nettoyage de l'emprise</w:t>
            </w:r>
          </w:p>
          <w:p w14:paraId="6A813E2E" w14:textId="77777777" w:rsidR="00693170" w:rsidRPr="00693170" w:rsidRDefault="00693170" w:rsidP="00693170">
            <w:pPr>
              <w:widowControl w:val="0"/>
              <w:suppressAutoHyphens/>
              <w:overflowPunct w:val="0"/>
              <w:autoSpaceDE w:val="0"/>
              <w:autoSpaceDN w:val="0"/>
              <w:adjustRightInd w:val="0"/>
              <w:spacing w:before="120" w:after="0"/>
              <w:ind w:left="0" w:firstLine="0"/>
              <w:textAlignment w:val="baseline"/>
              <w:rPr>
                <w:rFonts w:cs="Arial"/>
                <w:sz w:val="20"/>
              </w:rPr>
            </w:pPr>
            <w:r w:rsidRPr="00693170">
              <w:rPr>
                <w:rFonts w:cs="Arial"/>
                <w:sz w:val="20"/>
              </w:rPr>
              <w:t>Ces travaux comprennent notamment la coupe avec arrachage des racines de toutes végétations ainsi que l'élagage des arbres qui sur instructions du Maître d'œuvre n'auraient pas été coupés, sur toute la largeur de l’emprise de la voie ainsi qu'à tout autre emplacement désigné par le Maître d'œuvre.</w:t>
            </w:r>
          </w:p>
          <w:p w14:paraId="7B3B4D63" w14:textId="77777777" w:rsidR="00693170" w:rsidRPr="00693170" w:rsidRDefault="00693170" w:rsidP="00693170">
            <w:pPr>
              <w:widowControl w:val="0"/>
              <w:suppressAutoHyphens/>
              <w:overflowPunct w:val="0"/>
              <w:autoSpaceDE w:val="0"/>
              <w:autoSpaceDN w:val="0"/>
              <w:adjustRightInd w:val="0"/>
              <w:spacing w:before="120" w:after="0"/>
              <w:ind w:left="0" w:firstLine="0"/>
              <w:textAlignment w:val="baseline"/>
              <w:rPr>
                <w:rFonts w:cs="Arial"/>
                <w:sz w:val="20"/>
              </w:rPr>
            </w:pPr>
            <w:r w:rsidRPr="00693170">
              <w:rPr>
                <w:rFonts w:cs="Arial"/>
                <w:sz w:val="20"/>
              </w:rPr>
              <w:t xml:space="preserve">Ce prix comprend les abattages d'arbres de circonférence inférieure à un mètre cinquante (1,50 m) mesurée à un mètre cinquante (1,50 m) au-dessus du sol, </w:t>
            </w:r>
            <w:r w:rsidRPr="00693170">
              <w:rPr>
                <w:sz w:val="20"/>
              </w:rPr>
              <w:t xml:space="preserve">la fouille, le dessouchement et le comblement des fonds de fouilles, </w:t>
            </w:r>
            <w:r w:rsidRPr="00693170">
              <w:rPr>
                <w:rFonts w:cs="Arial"/>
                <w:sz w:val="20"/>
              </w:rPr>
              <w:t xml:space="preserve">l'élagage des arbres conservés, l'évacuation et la mise en dépôt en dehors de l’emprise de la voie et en un lieu agréé par le Maître d'œuvre. </w:t>
            </w:r>
            <w:r w:rsidRPr="00693170">
              <w:rPr>
                <w:sz w:val="19"/>
                <w:szCs w:val="19"/>
              </w:rPr>
              <w:t>Le comblement des fouilles.</w:t>
            </w:r>
            <w:r w:rsidRPr="00693170">
              <w:rPr>
                <w:sz w:val="20"/>
              </w:rPr>
              <w:t xml:space="preserve"> , </w:t>
            </w:r>
            <w:r w:rsidRPr="00693170">
              <w:rPr>
                <w:rFonts w:cs="Arial"/>
                <w:sz w:val="20"/>
              </w:rPr>
              <w:t xml:space="preserve">les quantités sont calculées en surfaces horizontales et </w:t>
            </w:r>
            <w:r w:rsidRPr="00693170">
              <w:rPr>
                <w:snapToGrid w:val="0"/>
                <w:sz w:val="20"/>
                <w:lang w:eastAsia="it-IT"/>
              </w:rPr>
              <w:t>mesuré contradictoirement</w:t>
            </w:r>
            <w:r w:rsidRPr="00693170">
              <w:rPr>
                <w:rFonts w:cs="Arial"/>
                <w:sz w:val="20"/>
              </w:rPr>
              <w:t>.</w:t>
            </w:r>
          </w:p>
          <w:p w14:paraId="2D14D7A3" w14:textId="77777777" w:rsidR="00693170" w:rsidRPr="00693170" w:rsidRDefault="00693170" w:rsidP="00693170">
            <w:pPr>
              <w:widowControl w:val="0"/>
              <w:suppressAutoHyphens/>
              <w:overflowPunct w:val="0"/>
              <w:autoSpaceDE w:val="0"/>
              <w:autoSpaceDN w:val="0"/>
              <w:adjustRightInd w:val="0"/>
              <w:spacing w:before="120" w:after="0"/>
              <w:ind w:left="0" w:firstLine="0"/>
              <w:textAlignment w:val="baseline"/>
              <w:rPr>
                <w:rFonts w:cs="Arial"/>
                <w:sz w:val="20"/>
              </w:rPr>
            </w:pPr>
            <w:r w:rsidRPr="00693170">
              <w:rPr>
                <w:rFonts w:cs="Arial"/>
                <w:sz w:val="20"/>
              </w:rPr>
              <w:t>Il comprend également le nettoyage, le ramassage des ordures diverses y compris les ordures ménagères, le chargement, le transport et l'évacuation à la décharge des déchets y compris la démolition des habitats spontanés et tous éléments insolites se trouvant sur l'emprise des travaux, (bois, ferraille, pierre, etc.).</w:t>
            </w:r>
          </w:p>
          <w:p w14:paraId="13A147AF"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b/>
                <w:sz w:val="19"/>
                <w:szCs w:val="19"/>
              </w:rPr>
            </w:pPr>
            <w:r w:rsidRPr="00693170">
              <w:rPr>
                <w:rFonts w:cs="Arial"/>
                <w:sz w:val="20"/>
              </w:rPr>
              <w:t xml:space="preserve">Ce prix s'applique au </w:t>
            </w:r>
            <w:r w:rsidRPr="00693170">
              <w:rPr>
                <w:rFonts w:cs="Arial"/>
                <w:b/>
                <w:bCs/>
                <w:sz w:val="20"/>
              </w:rPr>
              <w:t>Mètre carré (m2)</w:t>
            </w:r>
            <w:r w:rsidRPr="00693170">
              <w:rPr>
                <w:rFonts w:cs="Arial"/>
                <w:sz w:val="20"/>
              </w:rPr>
              <w:t xml:space="preserve"> de surface horizontale de l'emprise.</w:t>
            </w:r>
          </w:p>
        </w:tc>
        <w:tc>
          <w:tcPr>
            <w:tcW w:w="1275" w:type="dxa"/>
            <w:tcBorders>
              <w:top w:val="single" w:sz="8" w:space="0" w:color="auto"/>
              <w:left w:val="nil"/>
              <w:bottom w:val="single" w:sz="4" w:space="0" w:color="auto"/>
              <w:right w:val="single" w:sz="4" w:space="0" w:color="auto"/>
            </w:tcBorders>
            <w:noWrap/>
            <w:vAlign w:val="center"/>
          </w:tcPr>
          <w:p w14:paraId="2D47B248"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Mètre carré</w:t>
            </w:r>
          </w:p>
          <w:p w14:paraId="328F465B" w14:textId="77777777" w:rsidR="00693170" w:rsidRPr="00693170" w:rsidRDefault="00693170" w:rsidP="00693170">
            <w:pPr>
              <w:overflowPunct w:val="0"/>
              <w:spacing w:before="120" w:after="0"/>
              <w:ind w:left="0" w:firstLine="0"/>
              <w:jc w:val="center"/>
              <w:textAlignment w:val="baseline"/>
              <w:rPr>
                <w:rFonts w:cs="Arial"/>
                <w:b/>
                <w:sz w:val="20"/>
              </w:rPr>
            </w:pPr>
          </w:p>
          <w:p w14:paraId="3D8ACE80"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20"/>
              </w:rPr>
              <w:t>m2</w:t>
            </w:r>
          </w:p>
        </w:tc>
        <w:tc>
          <w:tcPr>
            <w:tcW w:w="1560" w:type="dxa"/>
            <w:tcBorders>
              <w:top w:val="nil"/>
              <w:left w:val="nil"/>
              <w:bottom w:val="single" w:sz="4" w:space="0" w:color="auto"/>
              <w:right w:val="single" w:sz="4" w:space="0" w:color="auto"/>
            </w:tcBorders>
            <w:noWrap/>
            <w:vAlign w:val="center"/>
          </w:tcPr>
          <w:p w14:paraId="1120DC3F"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sz w:val="18"/>
                <w:szCs w:val="18"/>
              </w:rPr>
              <w:t> </w:t>
            </w:r>
            <w:r w:rsidRPr="00693170">
              <w:rPr>
                <w:rFonts w:cs="Arial"/>
                <w:b/>
                <w:bCs/>
                <w:sz w:val="20"/>
              </w:rPr>
              <w:t>……………...</w:t>
            </w:r>
          </w:p>
        </w:tc>
        <w:tc>
          <w:tcPr>
            <w:tcW w:w="2126" w:type="dxa"/>
            <w:tcBorders>
              <w:top w:val="nil"/>
              <w:left w:val="nil"/>
              <w:bottom w:val="single" w:sz="4" w:space="0" w:color="auto"/>
              <w:right w:val="single" w:sz="8" w:space="0" w:color="auto"/>
            </w:tcBorders>
            <w:noWrap/>
            <w:vAlign w:val="center"/>
          </w:tcPr>
          <w:p w14:paraId="34AE04E6"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w:t>
            </w:r>
            <w:r w:rsidRPr="00693170">
              <w:rPr>
                <w:rFonts w:cs="Arial"/>
                <w:b/>
                <w:bCs/>
                <w:sz w:val="18"/>
                <w:szCs w:val="18"/>
              </w:rPr>
              <w:t> </w:t>
            </w:r>
          </w:p>
        </w:tc>
      </w:tr>
      <w:tr w:rsidR="00693170" w:rsidRPr="00693170" w14:paraId="1753B717" w14:textId="77777777">
        <w:trPr>
          <w:trHeight w:val="345"/>
        </w:trPr>
        <w:tc>
          <w:tcPr>
            <w:tcW w:w="630" w:type="dxa"/>
            <w:tcBorders>
              <w:top w:val="single" w:sz="4" w:space="0" w:color="auto"/>
              <w:left w:val="single" w:sz="8" w:space="0" w:color="auto"/>
              <w:bottom w:val="single" w:sz="4" w:space="0" w:color="auto"/>
              <w:right w:val="single" w:sz="4" w:space="0" w:color="auto"/>
            </w:tcBorders>
            <w:noWrap/>
          </w:tcPr>
          <w:p w14:paraId="52E1C59F"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302</w:t>
            </w:r>
          </w:p>
        </w:tc>
        <w:tc>
          <w:tcPr>
            <w:tcW w:w="8505" w:type="dxa"/>
            <w:tcBorders>
              <w:top w:val="single" w:sz="4" w:space="0" w:color="auto"/>
              <w:left w:val="nil"/>
              <w:bottom w:val="single" w:sz="8" w:space="0" w:color="auto"/>
              <w:right w:val="single" w:sz="4" w:space="0" w:color="auto"/>
            </w:tcBorders>
            <w:noWrap/>
          </w:tcPr>
          <w:p w14:paraId="3A674665"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b/>
                <w:sz w:val="20"/>
              </w:rPr>
            </w:pPr>
            <w:r w:rsidRPr="00693170">
              <w:rPr>
                <w:b/>
                <w:sz w:val="20"/>
              </w:rPr>
              <w:t>Abattage d'arbres de circonférence égale ou supérieure à 1,50 m</w:t>
            </w:r>
          </w:p>
          <w:p w14:paraId="27045E2B" w14:textId="77777777" w:rsidR="00693170" w:rsidRPr="00693170" w:rsidRDefault="00693170" w:rsidP="00693170">
            <w:pPr>
              <w:spacing w:after="0"/>
              <w:ind w:left="0" w:firstLine="0"/>
              <w:rPr>
                <w:rFonts w:cs="Arial"/>
                <w:sz w:val="20"/>
              </w:rPr>
            </w:pPr>
            <w:r w:rsidRPr="00693170">
              <w:rPr>
                <w:rFonts w:cs="Arial"/>
                <w:sz w:val="20"/>
              </w:rPr>
              <w:t>Ce prix rémunère l’abattage d’arbres de circonférence supérieure ou égal à un mètre cinquante (1,50 m) mesurée à un mètre cinquante (1,50 m) au-dessus du sol. Les contreforts éventuels ne sont pas pris en compte dans la détermination du diamètre. Il comprend toutes sujétions d’élagage, de tronçonnage en éléments de 1,00 m et d’évacuation des produits (souche, éléments de tronc et branches, débris végétaux, etc.) en un lieu défini par le Maître d’œuvre, ainsi que le remblaiement des fouilles résultant de l’essouchage et du curage éventuel, à l’aide de matériaux de remblais compactés à au moins 90% de l’OPM.</w:t>
            </w:r>
          </w:p>
          <w:p w14:paraId="6D9D6A6A" w14:textId="77777777" w:rsidR="00693170" w:rsidRPr="00693170" w:rsidRDefault="00693170" w:rsidP="00693170">
            <w:pPr>
              <w:spacing w:after="0"/>
              <w:ind w:left="0" w:firstLine="0"/>
              <w:rPr>
                <w:rFonts w:cs="Arial"/>
                <w:sz w:val="20"/>
              </w:rPr>
            </w:pPr>
            <w:r w:rsidRPr="00693170">
              <w:rPr>
                <w:rFonts w:cs="Arial"/>
                <w:sz w:val="20"/>
              </w:rPr>
              <w:t>Exceptionnellement pour les souches la circonférence sera mesurée là où cela est possible.</w:t>
            </w:r>
          </w:p>
          <w:p w14:paraId="4B0859B2" w14:textId="77777777" w:rsidR="00693170" w:rsidRPr="00693170" w:rsidRDefault="00693170" w:rsidP="00693170">
            <w:pPr>
              <w:spacing w:after="0"/>
              <w:ind w:left="0" w:firstLine="0"/>
              <w:rPr>
                <w:rFonts w:cs="Arial"/>
                <w:sz w:val="20"/>
              </w:rPr>
            </w:pPr>
          </w:p>
          <w:p w14:paraId="1A65DECD" w14:textId="77777777" w:rsidR="00693170" w:rsidRPr="00693170" w:rsidRDefault="00693170" w:rsidP="00693170">
            <w:pPr>
              <w:spacing w:after="120"/>
              <w:ind w:left="0" w:firstLine="0"/>
              <w:rPr>
                <w:rFonts w:cs="Arial"/>
                <w:sz w:val="20"/>
              </w:rPr>
            </w:pPr>
            <w:r w:rsidRPr="00693170">
              <w:rPr>
                <w:rFonts w:cs="Arial"/>
                <w:sz w:val="20"/>
              </w:rPr>
              <w:t xml:space="preserve">Ce prix s’applique à </w:t>
            </w:r>
            <w:r w:rsidRPr="00693170">
              <w:rPr>
                <w:rFonts w:cs="Arial"/>
                <w:b/>
                <w:sz w:val="20"/>
              </w:rPr>
              <w:t>l’Unité (u)</w:t>
            </w:r>
            <w:r w:rsidRPr="00693170">
              <w:rPr>
                <w:rFonts w:cs="Arial"/>
                <w:sz w:val="20"/>
              </w:rPr>
              <w:t xml:space="preserve"> d’arbre abattu à la demande et à la satisfaction du Maître d’œuvre.</w:t>
            </w:r>
          </w:p>
        </w:tc>
        <w:tc>
          <w:tcPr>
            <w:tcW w:w="1275" w:type="dxa"/>
            <w:tcBorders>
              <w:top w:val="single" w:sz="4" w:space="0" w:color="auto"/>
              <w:left w:val="nil"/>
              <w:bottom w:val="single" w:sz="8" w:space="0" w:color="auto"/>
              <w:right w:val="single" w:sz="4" w:space="0" w:color="auto"/>
            </w:tcBorders>
            <w:noWrap/>
          </w:tcPr>
          <w:p w14:paraId="51212FD8" w14:textId="77777777" w:rsidR="00693170" w:rsidRPr="00693170" w:rsidRDefault="00693170" w:rsidP="00693170">
            <w:pPr>
              <w:overflowPunct w:val="0"/>
              <w:spacing w:before="120" w:after="0"/>
              <w:ind w:left="0" w:firstLine="0"/>
              <w:jc w:val="center"/>
              <w:textAlignment w:val="baseline"/>
              <w:rPr>
                <w:rFonts w:cs="Arial"/>
                <w:b/>
                <w:sz w:val="20"/>
              </w:rPr>
            </w:pPr>
          </w:p>
          <w:p w14:paraId="0135555A" w14:textId="77777777" w:rsidR="00693170" w:rsidRPr="00693170" w:rsidRDefault="00693170" w:rsidP="00693170">
            <w:pPr>
              <w:overflowPunct w:val="0"/>
              <w:spacing w:before="120" w:after="0"/>
              <w:ind w:left="0" w:firstLine="0"/>
              <w:jc w:val="center"/>
              <w:textAlignment w:val="baseline"/>
              <w:rPr>
                <w:rFonts w:cs="Arial"/>
                <w:b/>
                <w:sz w:val="20"/>
              </w:rPr>
            </w:pPr>
          </w:p>
          <w:p w14:paraId="7618160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Unité</w:t>
            </w:r>
          </w:p>
          <w:p w14:paraId="15126E41" w14:textId="77777777" w:rsidR="00693170" w:rsidRPr="00693170" w:rsidRDefault="00693170" w:rsidP="00693170">
            <w:pPr>
              <w:overflowPunct w:val="0"/>
              <w:spacing w:before="120" w:after="0"/>
              <w:ind w:left="0" w:firstLine="0"/>
              <w:jc w:val="center"/>
              <w:textAlignment w:val="baseline"/>
              <w:rPr>
                <w:rFonts w:cs="Arial"/>
                <w:b/>
                <w:sz w:val="20"/>
              </w:rPr>
            </w:pPr>
          </w:p>
          <w:p w14:paraId="7F1C72ED"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u</w:t>
            </w:r>
          </w:p>
        </w:tc>
        <w:tc>
          <w:tcPr>
            <w:tcW w:w="1560" w:type="dxa"/>
            <w:tcBorders>
              <w:top w:val="nil"/>
              <w:left w:val="nil"/>
              <w:bottom w:val="single" w:sz="8" w:space="0" w:color="auto"/>
              <w:right w:val="single" w:sz="4" w:space="0" w:color="auto"/>
            </w:tcBorders>
            <w:noWrap/>
            <w:vAlign w:val="center"/>
          </w:tcPr>
          <w:p w14:paraId="0171DA99"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sz w:val="20"/>
              </w:rPr>
              <w:t> </w:t>
            </w:r>
            <w:r w:rsidRPr="00693170">
              <w:rPr>
                <w:rFonts w:cs="Arial"/>
                <w:b/>
                <w:bCs/>
                <w:sz w:val="20"/>
              </w:rPr>
              <w:t>……………...</w:t>
            </w:r>
          </w:p>
        </w:tc>
        <w:tc>
          <w:tcPr>
            <w:tcW w:w="2126" w:type="dxa"/>
            <w:tcBorders>
              <w:top w:val="nil"/>
              <w:left w:val="nil"/>
              <w:bottom w:val="single" w:sz="8" w:space="0" w:color="auto"/>
              <w:right w:val="single" w:sz="8" w:space="0" w:color="auto"/>
            </w:tcBorders>
            <w:noWrap/>
            <w:vAlign w:val="center"/>
          </w:tcPr>
          <w:p w14:paraId="07DBD3A9"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 </w:t>
            </w:r>
          </w:p>
        </w:tc>
      </w:tr>
      <w:tr w:rsidR="00693170" w:rsidRPr="00693170" w14:paraId="679CAEF1" w14:textId="77777777">
        <w:trPr>
          <w:trHeight w:val="345"/>
        </w:trPr>
        <w:tc>
          <w:tcPr>
            <w:tcW w:w="630" w:type="dxa"/>
            <w:tcBorders>
              <w:top w:val="nil"/>
              <w:left w:val="single" w:sz="8" w:space="0" w:color="auto"/>
              <w:bottom w:val="single" w:sz="4" w:space="0" w:color="auto"/>
              <w:right w:val="single" w:sz="4" w:space="0" w:color="auto"/>
            </w:tcBorders>
            <w:noWrap/>
          </w:tcPr>
          <w:p w14:paraId="01A3B148"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b/>
                <w:sz w:val="19"/>
                <w:szCs w:val="19"/>
              </w:rPr>
            </w:pPr>
            <w:r w:rsidRPr="00693170">
              <w:rPr>
                <w:rFonts w:cs="Arial"/>
                <w:b/>
                <w:sz w:val="20"/>
              </w:rPr>
              <w:t>303</w:t>
            </w:r>
          </w:p>
        </w:tc>
        <w:tc>
          <w:tcPr>
            <w:tcW w:w="8505" w:type="dxa"/>
            <w:tcBorders>
              <w:top w:val="single" w:sz="8" w:space="0" w:color="auto"/>
              <w:left w:val="nil"/>
              <w:bottom w:val="single" w:sz="4" w:space="0" w:color="auto"/>
              <w:right w:val="single" w:sz="4" w:space="0" w:color="auto"/>
            </w:tcBorders>
            <w:noWrap/>
          </w:tcPr>
          <w:p w14:paraId="7FD4D0A9"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Décapage de la terre végétale</w:t>
            </w:r>
          </w:p>
          <w:p w14:paraId="2255E01E" w14:textId="77777777" w:rsidR="00693170" w:rsidRPr="00693170" w:rsidRDefault="00693170" w:rsidP="00693170">
            <w:pPr>
              <w:spacing w:after="0" w:line="300" w:lineRule="exact"/>
              <w:ind w:left="0" w:firstLine="0"/>
              <w:rPr>
                <w:rFonts w:cs="Arial"/>
                <w:sz w:val="20"/>
              </w:rPr>
            </w:pPr>
            <w:r w:rsidRPr="00693170">
              <w:rPr>
                <w:rFonts w:cs="Arial"/>
                <w:sz w:val="20"/>
              </w:rPr>
              <w:lastRenderedPageBreak/>
              <w:t>Ce prix rémunère l’exécution des travaux de décapage des terres végétales sur une épaisseur moyenne de vingt centimètres (20 cm) sur toute la largeur de l’assise des terrassements. Il comprend l’évacuation des produits de décapage à la décharge publique ou aux lieux indiqués par le Maître d’œuvre, y compris toutes sujétions (surlargeur, épaisseur, etc.) il comprend aussi le nettoyage des surfaces décapées.</w:t>
            </w:r>
          </w:p>
          <w:p w14:paraId="538397C5" w14:textId="77777777" w:rsidR="00693170" w:rsidRPr="00693170" w:rsidRDefault="00693170" w:rsidP="00693170">
            <w:pPr>
              <w:suppressAutoHyphens/>
              <w:overflowPunct w:val="0"/>
              <w:autoSpaceDE w:val="0"/>
              <w:autoSpaceDN w:val="0"/>
              <w:adjustRightInd w:val="0"/>
              <w:spacing w:after="120" w:line="300" w:lineRule="exact"/>
              <w:ind w:left="0" w:firstLine="0"/>
              <w:textAlignment w:val="baseline"/>
              <w:rPr>
                <w:b/>
                <w:sz w:val="20"/>
              </w:rPr>
            </w:pPr>
            <w:r w:rsidRPr="00693170">
              <w:rPr>
                <w:rFonts w:cs="Arial"/>
                <w:sz w:val="20"/>
              </w:rPr>
              <w:t xml:space="preserve">Il s’applique au </w:t>
            </w:r>
            <w:r w:rsidRPr="00693170">
              <w:rPr>
                <w:rFonts w:cs="Arial"/>
                <w:b/>
                <w:sz w:val="20"/>
              </w:rPr>
              <w:t xml:space="preserve">Mètre carré </w:t>
            </w:r>
            <w:r w:rsidRPr="00693170">
              <w:rPr>
                <w:rFonts w:cs="Arial"/>
                <w:b/>
                <w:bCs/>
                <w:sz w:val="20"/>
              </w:rPr>
              <w:t>(m</w:t>
            </w:r>
            <w:r w:rsidRPr="00693170">
              <w:rPr>
                <w:rFonts w:cs="Arial"/>
                <w:b/>
                <w:bCs/>
                <w:sz w:val="20"/>
                <w:vertAlign w:val="superscript"/>
              </w:rPr>
              <w:t>2</w:t>
            </w:r>
            <w:r w:rsidRPr="00693170">
              <w:rPr>
                <w:rFonts w:cs="Arial"/>
                <w:b/>
                <w:bCs/>
                <w:sz w:val="20"/>
              </w:rPr>
              <w:t>)</w:t>
            </w:r>
            <w:r w:rsidRPr="00693170">
              <w:rPr>
                <w:rFonts w:cs="Arial"/>
                <w:sz w:val="20"/>
              </w:rPr>
              <w:t xml:space="preserve"> de surface décapée conformément à l’épaisseur de décapage fixée par le Maître d’œuvre, </w:t>
            </w:r>
            <w:r w:rsidRPr="00693170">
              <w:rPr>
                <w:rFonts w:cs="Arial"/>
                <w:snapToGrid w:val="0"/>
                <w:sz w:val="20"/>
                <w:lang w:eastAsia="it-IT"/>
              </w:rPr>
              <w:t>mesuré</w:t>
            </w:r>
            <w:r w:rsidRPr="00693170">
              <w:rPr>
                <w:snapToGrid w:val="0"/>
                <w:sz w:val="20"/>
                <w:lang w:eastAsia="it-IT"/>
              </w:rPr>
              <w:t xml:space="preserve"> contradictoirement</w:t>
            </w:r>
            <w:r w:rsidRPr="00693170">
              <w:rPr>
                <w:rFonts w:cs="Arial"/>
                <w:snapToGrid w:val="0"/>
                <w:sz w:val="20"/>
                <w:lang w:eastAsia="it-IT"/>
              </w:rPr>
              <w:t>.</w:t>
            </w:r>
          </w:p>
        </w:tc>
        <w:tc>
          <w:tcPr>
            <w:tcW w:w="1275" w:type="dxa"/>
            <w:tcBorders>
              <w:top w:val="single" w:sz="8" w:space="0" w:color="auto"/>
              <w:left w:val="nil"/>
              <w:bottom w:val="single" w:sz="4" w:space="0" w:color="auto"/>
              <w:right w:val="single" w:sz="4" w:space="0" w:color="auto"/>
            </w:tcBorders>
            <w:noWrap/>
          </w:tcPr>
          <w:p w14:paraId="7A62353B" w14:textId="77777777" w:rsidR="00693170" w:rsidRPr="00693170" w:rsidRDefault="00693170" w:rsidP="00693170">
            <w:pPr>
              <w:overflowPunct w:val="0"/>
              <w:spacing w:after="120"/>
              <w:ind w:left="0" w:firstLine="0"/>
              <w:jc w:val="center"/>
              <w:textAlignment w:val="baseline"/>
              <w:rPr>
                <w:rFonts w:cs="Arial"/>
                <w:b/>
                <w:sz w:val="20"/>
              </w:rPr>
            </w:pPr>
          </w:p>
          <w:p w14:paraId="24A12261" w14:textId="77777777" w:rsidR="00693170" w:rsidRPr="00693170" w:rsidRDefault="00693170" w:rsidP="00693170">
            <w:pPr>
              <w:overflowPunct w:val="0"/>
              <w:spacing w:after="120"/>
              <w:ind w:left="0" w:firstLine="0"/>
              <w:jc w:val="center"/>
              <w:textAlignment w:val="baseline"/>
              <w:rPr>
                <w:rFonts w:cs="Arial"/>
                <w:b/>
                <w:sz w:val="20"/>
              </w:rPr>
            </w:pPr>
            <w:r w:rsidRPr="00693170">
              <w:rPr>
                <w:rFonts w:cs="Arial"/>
                <w:b/>
                <w:sz w:val="20"/>
              </w:rPr>
              <w:t>Mètre carré</w:t>
            </w:r>
          </w:p>
          <w:p w14:paraId="54B0A626"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m2</w:t>
            </w:r>
          </w:p>
        </w:tc>
        <w:tc>
          <w:tcPr>
            <w:tcW w:w="1560" w:type="dxa"/>
            <w:tcBorders>
              <w:top w:val="single" w:sz="8" w:space="0" w:color="auto"/>
              <w:left w:val="nil"/>
              <w:bottom w:val="single" w:sz="4" w:space="0" w:color="auto"/>
              <w:right w:val="single" w:sz="4" w:space="0" w:color="auto"/>
            </w:tcBorders>
            <w:noWrap/>
            <w:vAlign w:val="center"/>
          </w:tcPr>
          <w:p w14:paraId="17E2E184"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lastRenderedPageBreak/>
              <w:t> </w:t>
            </w:r>
            <w:r w:rsidRPr="00693170">
              <w:rPr>
                <w:rFonts w:cs="Arial"/>
                <w:b/>
                <w:bCs/>
                <w:sz w:val="20"/>
              </w:rPr>
              <w:t>……………...</w:t>
            </w:r>
          </w:p>
        </w:tc>
        <w:tc>
          <w:tcPr>
            <w:tcW w:w="2126" w:type="dxa"/>
            <w:tcBorders>
              <w:top w:val="single" w:sz="8" w:space="0" w:color="auto"/>
              <w:left w:val="nil"/>
              <w:bottom w:val="single" w:sz="4" w:space="0" w:color="auto"/>
              <w:right w:val="single" w:sz="8" w:space="0" w:color="auto"/>
            </w:tcBorders>
            <w:noWrap/>
            <w:vAlign w:val="center"/>
          </w:tcPr>
          <w:p w14:paraId="75F23308"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 </w:t>
            </w:r>
          </w:p>
        </w:tc>
      </w:tr>
      <w:tr w:rsidR="00693170" w:rsidRPr="00693170" w14:paraId="0D2D5886" w14:textId="77777777">
        <w:trPr>
          <w:trHeight w:val="345"/>
        </w:trPr>
        <w:tc>
          <w:tcPr>
            <w:tcW w:w="630" w:type="dxa"/>
            <w:tcBorders>
              <w:top w:val="nil"/>
              <w:left w:val="single" w:sz="8" w:space="0" w:color="auto"/>
              <w:bottom w:val="single" w:sz="4" w:space="0" w:color="auto"/>
              <w:right w:val="single" w:sz="4" w:space="0" w:color="auto"/>
            </w:tcBorders>
            <w:noWrap/>
          </w:tcPr>
          <w:p w14:paraId="00F04944"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rFonts w:cs="Arial"/>
                <w:b/>
                <w:sz w:val="20"/>
              </w:rPr>
            </w:pPr>
            <w:r w:rsidRPr="00693170">
              <w:rPr>
                <w:rFonts w:cs="Arial"/>
                <w:b/>
                <w:sz w:val="20"/>
              </w:rPr>
              <w:t>304</w:t>
            </w:r>
          </w:p>
        </w:tc>
        <w:tc>
          <w:tcPr>
            <w:tcW w:w="8505" w:type="dxa"/>
            <w:tcBorders>
              <w:top w:val="single" w:sz="4" w:space="0" w:color="auto"/>
              <w:left w:val="nil"/>
              <w:bottom w:val="single" w:sz="4" w:space="0" w:color="auto"/>
              <w:right w:val="single" w:sz="4" w:space="0" w:color="auto"/>
            </w:tcBorders>
            <w:noWrap/>
            <w:vAlign w:val="bottom"/>
          </w:tcPr>
          <w:p w14:paraId="1D3776E5" w14:textId="77777777" w:rsidR="00693170" w:rsidRPr="00693170" w:rsidRDefault="00693170" w:rsidP="00693170">
            <w:pPr>
              <w:suppressAutoHyphens/>
              <w:overflowPunct w:val="0"/>
              <w:spacing w:before="120" w:after="60"/>
              <w:ind w:left="0" w:firstLine="0"/>
              <w:textAlignment w:val="baseline"/>
              <w:rPr>
                <w:rFonts w:cs="Arial"/>
                <w:b/>
                <w:sz w:val="20"/>
              </w:rPr>
            </w:pPr>
            <w:r w:rsidRPr="00693170">
              <w:rPr>
                <w:rFonts w:cs="Arial"/>
                <w:b/>
                <w:sz w:val="20"/>
              </w:rPr>
              <w:t>Scarification de la chaussée existante (revêtement)</w:t>
            </w:r>
          </w:p>
          <w:p w14:paraId="73D8E3B7" w14:textId="77777777" w:rsidR="00693170" w:rsidRPr="00693170" w:rsidRDefault="00693170" w:rsidP="00693170">
            <w:pPr>
              <w:tabs>
                <w:tab w:val="left" w:pos="567"/>
                <w:tab w:val="left" w:pos="1134"/>
                <w:tab w:val="right" w:leader="dot" w:pos="9480"/>
              </w:tabs>
              <w:suppressAutoHyphens/>
              <w:autoSpaceDE w:val="0"/>
              <w:autoSpaceDN w:val="0"/>
              <w:adjustRightInd w:val="0"/>
              <w:spacing w:after="60" w:line="300" w:lineRule="exact"/>
              <w:ind w:left="0" w:firstLine="0"/>
              <w:rPr>
                <w:sz w:val="20"/>
                <w:lang w:eastAsia="fr-CA"/>
              </w:rPr>
            </w:pPr>
            <w:r w:rsidRPr="00693170">
              <w:rPr>
                <w:snapToGrid w:val="0"/>
                <w:sz w:val="20"/>
                <w:lang w:eastAsia="it-IT"/>
              </w:rPr>
              <w:t>Ce prix rémunère les travaux de scarification de la chaussée existante : revêtement existant en matériaux bitumineux (enduit superficiel ou béton bitumineux), du sol support actuel présentant une présence de cuirasse</w:t>
            </w:r>
            <w:r w:rsidRPr="00693170">
              <w:rPr>
                <w:sz w:val="20"/>
                <w:lang w:eastAsia="fr-CA"/>
              </w:rPr>
              <w:t xml:space="preserve"> sur une profondeur moyenne de 20 cm, l'évacuation et la mise en dépôt des matériaux non utilisables (matériaux bitumineux) et toutes sujétions d’exécution et de main-d’œuvre.</w:t>
            </w:r>
          </w:p>
          <w:p w14:paraId="62A4D57B"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sz w:val="20"/>
                <w:lang w:eastAsia="fr-CA"/>
              </w:rPr>
              <w:t xml:space="preserve">Ce prix s’applique au </w:t>
            </w:r>
            <w:r w:rsidRPr="00693170">
              <w:rPr>
                <w:b/>
                <w:sz w:val="20"/>
                <w:lang w:eastAsia="fr-CA"/>
              </w:rPr>
              <w:t xml:space="preserve">mètre carré </w:t>
            </w:r>
            <w:r w:rsidRPr="00693170">
              <w:rPr>
                <w:b/>
                <w:bCs/>
                <w:sz w:val="20"/>
                <w:lang w:eastAsia="fr-CA"/>
              </w:rPr>
              <w:t>(m</w:t>
            </w:r>
            <w:r w:rsidRPr="00693170">
              <w:rPr>
                <w:b/>
                <w:bCs/>
                <w:sz w:val="20"/>
                <w:vertAlign w:val="superscript"/>
                <w:lang w:eastAsia="fr-CA"/>
              </w:rPr>
              <w:t>2</w:t>
            </w:r>
            <w:r w:rsidRPr="00693170">
              <w:rPr>
                <w:b/>
                <w:bCs/>
                <w:sz w:val="20"/>
                <w:lang w:eastAsia="fr-CA"/>
              </w:rPr>
              <w:t>)</w:t>
            </w:r>
            <w:r w:rsidRPr="00693170">
              <w:rPr>
                <w:sz w:val="20"/>
                <w:lang w:eastAsia="fr-CA"/>
              </w:rPr>
              <w:t xml:space="preserve"> de chaussée existante scarifiée conformément aux indications du Maître d’œuvre et </w:t>
            </w:r>
            <w:r w:rsidRPr="00693170">
              <w:rPr>
                <w:snapToGrid w:val="0"/>
                <w:sz w:val="20"/>
                <w:lang w:eastAsia="it-IT"/>
              </w:rPr>
              <w:t>mesuré contradictoirement</w:t>
            </w:r>
          </w:p>
        </w:tc>
        <w:tc>
          <w:tcPr>
            <w:tcW w:w="1275" w:type="dxa"/>
            <w:tcBorders>
              <w:top w:val="single" w:sz="4" w:space="0" w:color="auto"/>
              <w:left w:val="nil"/>
              <w:bottom w:val="single" w:sz="4" w:space="0" w:color="auto"/>
              <w:right w:val="single" w:sz="4" w:space="0" w:color="auto"/>
            </w:tcBorders>
            <w:noWrap/>
            <w:vAlign w:val="center"/>
          </w:tcPr>
          <w:p w14:paraId="689ECAC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carré</w:t>
            </w:r>
          </w:p>
          <w:p w14:paraId="2ED691EF" w14:textId="77777777" w:rsidR="00693170" w:rsidRPr="00693170" w:rsidRDefault="00693170" w:rsidP="00693170">
            <w:pPr>
              <w:overflowPunct w:val="0"/>
              <w:spacing w:after="120"/>
              <w:ind w:left="0" w:firstLine="0"/>
              <w:jc w:val="center"/>
              <w:textAlignment w:val="baseline"/>
              <w:rPr>
                <w:rFonts w:cs="Arial"/>
                <w:b/>
                <w:sz w:val="20"/>
              </w:rPr>
            </w:pPr>
          </w:p>
          <w:p w14:paraId="78A93C89" w14:textId="77777777" w:rsidR="00693170" w:rsidRPr="00693170" w:rsidRDefault="00693170" w:rsidP="00693170">
            <w:pPr>
              <w:overflowPunct w:val="0"/>
              <w:spacing w:after="120"/>
              <w:ind w:left="0" w:firstLine="0"/>
              <w:jc w:val="center"/>
              <w:textAlignment w:val="baseline"/>
              <w:rPr>
                <w:rFonts w:cs="Arial"/>
                <w:b/>
                <w:sz w:val="20"/>
              </w:rPr>
            </w:pPr>
            <w:r w:rsidRPr="00693170">
              <w:rPr>
                <w:rFonts w:cs="Arial"/>
                <w:b/>
                <w:sz w:val="20"/>
              </w:rPr>
              <w:t>m2</w:t>
            </w:r>
          </w:p>
        </w:tc>
        <w:tc>
          <w:tcPr>
            <w:tcW w:w="1560" w:type="dxa"/>
            <w:tcBorders>
              <w:top w:val="single" w:sz="8" w:space="0" w:color="auto"/>
              <w:left w:val="nil"/>
              <w:bottom w:val="single" w:sz="4" w:space="0" w:color="auto"/>
              <w:right w:val="single" w:sz="4" w:space="0" w:color="auto"/>
            </w:tcBorders>
            <w:noWrap/>
            <w:vAlign w:val="center"/>
          </w:tcPr>
          <w:p w14:paraId="0F845540"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2126" w:type="dxa"/>
            <w:tcBorders>
              <w:top w:val="single" w:sz="8" w:space="0" w:color="auto"/>
              <w:left w:val="nil"/>
              <w:bottom w:val="single" w:sz="4" w:space="0" w:color="auto"/>
              <w:right w:val="single" w:sz="8" w:space="0" w:color="auto"/>
            </w:tcBorders>
            <w:noWrap/>
            <w:vAlign w:val="center"/>
          </w:tcPr>
          <w:p w14:paraId="62C726EE"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 </w:t>
            </w:r>
          </w:p>
        </w:tc>
      </w:tr>
      <w:tr w:rsidR="00693170" w:rsidRPr="00693170" w14:paraId="142675B8" w14:textId="77777777">
        <w:trPr>
          <w:trHeight w:val="345"/>
        </w:trPr>
        <w:tc>
          <w:tcPr>
            <w:tcW w:w="630" w:type="dxa"/>
            <w:tcBorders>
              <w:top w:val="nil"/>
              <w:left w:val="single" w:sz="8" w:space="0" w:color="auto"/>
              <w:bottom w:val="single" w:sz="4" w:space="0" w:color="auto"/>
              <w:right w:val="single" w:sz="4" w:space="0" w:color="auto"/>
            </w:tcBorders>
            <w:noWrap/>
          </w:tcPr>
          <w:p w14:paraId="1FA9BAEA"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b/>
                <w:sz w:val="19"/>
                <w:szCs w:val="19"/>
              </w:rPr>
            </w:pPr>
            <w:r w:rsidRPr="00693170">
              <w:rPr>
                <w:b/>
                <w:sz w:val="19"/>
                <w:szCs w:val="19"/>
              </w:rPr>
              <w:t>305</w:t>
            </w:r>
          </w:p>
        </w:tc>
        <w:tc>
          <w:tcPr>
            <w:tcW w:w="8505" w:type="dxa"/>
            <w:tcBorders>
              <w:top w:val="single" w:sz="8" w:space="0" w:color="auto"/>
              <w:left w:val="nil"/>
              <w:bottom w:val="single" w:sz="4" w:space="0" w:color="auto"/>
              <w:right w:val="single" w:sz="4" w:space="0" w:color="auto"/>
            </w:tcBorders>
            <w:noWrap/>
          </w:tcPr>
          <w:p w14:paraId="4D745941"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b/>
                <w:sz w:val="20"/>
              </w:rPr>
            </w:pPr>
            <w:r w:rsidRPr="00693170">
              <w:rPr>
                <w:b/>
                <w:sz w:val="20"/>
              </w:rPr>
              <w:t>Purges de matériaux impropres</w:t>
            </w:r>
          </w:p>
          <w:p w14:paraId="0390FFF0" w14:textId="77777777" w:rsidR="00693170" w:rsidRPr="00693170" w:rsidRDefault="00693170" w:rsidP="00693170">
            <w:pPr>
              <w:widowControl w:val="0"/>
              <w:suppressAutoHyphens/>
              <w:overflowPunct w:val="0"/>
              <w:spacing w:after="60"/>
              <w:ind w:left="0" w:firstLine="0"/>
              <w:textAlignment w:val="baseline"/>
              <w:rPr>
                <w:rFonts w:cs="Arial"/>
                <w:sz w:val="20"/>
              </w:rPr>
            </w:pPr>
            <w:r w:rsidRPr="00693170">
              <w:rPr>
                <w:rFonts w:cs="Arial"/>
                <w:snapToGrid w:val="0"/>
                <w:sz w:val="20"/>
                <w:lang w:eastAsia="it-IT"/>
              </w:rPr>
              <w:t>Ce prix rémunère au</w:t>
            </w:r>
            <w:r w:rsidRPr="00693170">
              <w:rPr>
                <w:rFonts w:cs="Arial"/>
                <w:b/>
                <w:snapToGrid w:val="0"/>
                <w:sz w:val="20"/>
                <w:lang w:eastAsia="it-IT"/>
              </w:rPr>
              <w:t xml:space="preserve"> Mètre cube (m³)</w:t>
            </w:r>
            <w:r w:rsidRPr="00693170">
              <w:rPr>
                <w:rFonts w:cs="Arial"/>
                <w:snapToGrid w:val="0"/>
                <w:sz w:val="20"/>
                <w:lang w:eastAsia="it-IT"/>
              </w:rPr>
              <w:t xml:space="preserve"> en place, l'enlèvement des terres de mauvaise qualité par tous les moyens manuels ou </w:t>
            </w:r>
            <w:r w:rsidRPr="00693170">
              <w:rPr>
                <w:rFonts w:cs="Arial"/>
                <w:sz w:val="20"/>
              </w:rPr>
              <w:t>mécaniques, aux endroits indiqués par l’Entrepreneur et acceptés par le Maître d’œuvre.</w:t>
            </w:r>
          </w:p>
          <w:p w14:paraId="6CB74E2F" w14:textId="77777777" w:rsidR="00693170" w:rsidRPr="00693170" w:rsidRDefault="00693170" w:rsidP="00693170">
            <w:pPr>
              <w:keepNext/>
              <w:keepLines/>
              <w:suppressAutoHyphens/>
              <w:overflowPunct w:val="0"/>
              <w:autoSpaceDE w:val="0"/>
              <w:autoSpaceDN w:val="0"/>
              <w:adjustRightInd w:val="0"/>
              <w:spacing w:before="120" w:after="60"/>
              <w:ind w:left="0" w:firstLine="0"/>
              <w:textAlignment w:val="baseline"/>
              <w:rPr>
                <w:rFonts w:cs="Arial"/>
                <w:sz w:val="20"/>
              </w:rPr>
            </w:pPr>
            <w:r w:rsidRPr="00693170">
              <w:rPr>
                <w:rFonts w:cs="Arial"/>
                <w:sz w:val="20"/>
              </w:rPr>
              <w:t xml:space="preserve">Ce prix comprend : </w:t>
            </w:r>
          </w:p>
          <w:p w14:paraId="4F3F6386"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décaissement de la zone à purger, sur une épaisseur qui sera définie en accord avec le Maître d'œuvre et l'extraction des matériaux impropres,</w:t>
            </w:r>
          </w:p>
          <w:p w14:paraId="4DD9EEA9"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chargement et évacuation des matériaux jusqu'à un lieu de décharge agréé par le Maître d'œuvre,</w:t>
            </w:r>
          </w:p>
          <w:p w14:paraId="3CA5A136"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leur régalage au lieu de décharge,</w:t>
            </w:r>
          </w:p>
          <w:p w14:paraId="392669F6"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l’observation stricte des mesures de protection de l’environnement,</w:t>
            </w:r>
          </w:p>
          <w:p w14:paraId="11BBD7F0"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réglage et le compactage du fond de fouille à au moins 90% de l'OPM,</w:t>
            </w:r>
          </w:p>
          <w:p w14:paraId="6E57D64B"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toutes sujétions d'exécution en faibles quantités,</w:t>
            </w:r>
          </w:p>
          <w:p w14:paraId="3AC4FFB8"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lastRenderedPageBreak/>
              <w:t>le remplacement des matériaux impropres par des matériaux latéritiques de qualité couche de forme,</w:t>
            </w:r>
          </w:p>
          <w:p w14:paraId="32931514"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réglage, l'arrosage, le compactage à au moins 95 % de l'OPM des matériaux d'apport,</w:t>
            </w:r>
          </w:p>
          <w:p w14:paraId="4F9C74EF"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toutes sujétions.</w:t>
            </w:r>
          </w:p>
          <w:p w14:paraId="403ED867"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sz w:val="20"/>
              </w:rPr>
            </w:pPr>
          </w:p>
          <w:p w14:paraId="4600D09E" w14:textId="77777777" w:rsidR="00693170" w:rsidRPr="00693170" w:rsidRDefault="00693170" w:rsidP="00693170">
            <w:pPr>
              <w:suppressAutoHyphens/>
              <w:overflowPunct w:val="0"/>
              <w:autoSpaceDE w:val="0"/>
              <w:autoSpaceDN w:val="0"/>
              <w:adjustRightInd w:val="0"/>
              <w:spacing w:after="120"/>
              <w:ind w:left="0" w:firstLine="0"/>
              <w:textAlignment w:val="baseline"/>
              <w:rPr>
                <w:b/>
                <w:sz w:val="20"/>
              </w:rPr>
            </w:pPr>
            <w:r w:rsidRPr="00693170">
              <w:rPr>
                <w:rFonts w:cs="Arial"/>
                <w:sz w:val="20"/>
              </w:rPr>
              <w:t>Les quantités à prendre en compte résulteront d'instructions ordonnées par le Maître d'œuvre et mesurées contradictoirement.</w:t>
            </w:r>
          </w:p>
        </w:tc>
        <w:tc>
          <w:tcPr>
            <w:tcW w:w="1275" w:type="dxa"/>
            <w:tcBorders>
              <w:top w:val="single" w:sz="8" w:space="0" w:color="auto"/>
              <w:left w:val="nil"/>
              <w:bottom w:val="single" w:sz="4" w:space="0" w:color="auto"/>
              <w:right w:val="single" w:sz="4" w:space="0" w:color="auto"/>
            </w:tcBorders>
            <w:noWrap/>
          </w:tcPr>
          <w:p w14:paraId="28501823" w14:textId="77777777" w:rsidR="00693170" w:rsidRPr="00693170" w:rsidRDefault="00693170" w:rsidP="00693170">
            <w:pPr>
              <w:overflowPunct w:val="0"/>
              <w:spacing w:before="120" w:after="0"/>
              <w:ind w:left="0" w:firstLine="0"/>
              <w:jc w:val="center"/>
              <w:textAlignment w:val="baseline"/>
              <w:rPr>
                <w:rFonts w:cs="Arial"/>
                <w:b/>
                <w:sz w:val="20"/>
              </w:rPr>
            </w:pPr>
          </w:p>
          <w:p w14:paraId="23BACF48" w14:textId="77777777" w:rsidR="00693170" w:rsidRPr="00693170" w:rsidRDefault="00693170" w:rsidP="00693170">
            <w:pPr>
              <w:overflowPunct w:val="0"/>
              <w:spacing w:before="120" w:after="0"/>
              <w:ind w:left="0" w:firstLine="0"/>
              <w:jc w:val="center"/>
              <w:textAlignment w:val="baseline"/>
              <w:rPr>
                <w:rFonts w:cs="Arial"/>
                <w:b/>
                <w:sz w:val="20"/>
              </w:rPr>
            </w:pPr>
          </w:p>
          <w:p w14:paraId="50AECB75" w14:textId="77777777" w:rsidR="00693170" w:rsidRPr="00693170" w:rsidRDefault="00693170" w:rsidP="00693170">
            <w:pPr>
              <w:overflowPunct w:val="0"/>
              <w:spacing w:before="120" w:after="0"/>
              <w:ind w:left="0" w:firstLine="0"/>
              <w:jc w:val="center"/>
              <w:textAlignment w:val="baseline"/>
              <w:rPr>
                <w:rFonts w:cs="Arial"/>
                <w:b/>
                <w:sz w:val="20"/>
              </w:rPr>
            </w:pPr>
          </w:p>
          <w:p w14:paraId="5CC01A39" w14:textId="77777777" w:rsidR="00693170" w:rsidRPr="00693170" w:rsidRDefault="00693170" w:rsidP="00693170">
            <w:pPr>
              <w:overflowPunct w:val="0"/>
              <w:spacing w:before="120" w:after="0"/>
              <w:ind w:left="0" w:firstLine="0"/>
              <w:jc w:val="center"/>
              <w:textAlignment w:val="baseline"/>
              <w:rPr>
                <w:rFonts w:cs="Arial"/>
                <w:b/>
                <w:sz w:val="20"/>
              </w:rPr>
            </w:pPr>
          </w:p>
          <w:p w14:paraId="50BAEAED" w14:textId="77777777" w:rsidR="00693170" w:rsidRPr="00693170" w:rsidRDefault="00693170" w:rsidP="00693170">
            <w:pPr>
              <w:overflowPunct w:val="0"/>
              <w:spacing w:before="120" w:after="0"/>
              <w:ind w:left="0" w:firstLine="0"/>
              <w:jc w:val="center"/>
              <w:textAlignment w:val="baseline"/>
              <w:rPr>
                <w:rFonts w:cs="Arial"/>
                <w:b/>
                <w:sz w:val="20"/>
              </w:rPr>
            </w:pPr>
          </w:p>
          <w:p w14:paraId="2DD3675B" w14:textId="77777777" w:rsidR="00693170" w:rsidRPr="00693170" w:rsidRDefault="00693170" w:rsidP="00693170">
            <w:pPr>
              <w:overflowPunct w:val="0"/>
              <w:spacing w:before="120" w:after="0"/>
              <w:ind w:left="0" w:firstLine="0"/>
              <w:jc w:val="center"/>
              <w:textAlignment w:val="baseline"/>
              <w:rPr>
                <w:rFonts w:cs="Arial"/>
                <w:b/>
                <w:sz w:val="20"/>
              </w:rPr>
            </w:pPr>
          </w:p>
          <w:p w14:paraId="2230DF0F"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Mètre-cube</w:t>
            </w:r>
          </w:p>
          <w:p w14:paraId="47EA037D" w14:textId="77777777" w:rsidR="00693170" w:rsidRPr="00693170" w:rsidRDefault="00693170" w:rsidP="00693170">
            <w:pPr>
              <w:overflowPunct w:val="0"/>
              <w:spacing w:after="0"/>
              <w:ind w:left="0" w:firstLine="0"/>
              <w:jc w:val="center"/>
              <w:textAlignment w:val="baseline"/>
              <w:rPr>
                <w:rFonts w:cs="Arial"/>
                <w:b/>
                <w:sz w:val="20"/>
              </w:rPr>
            </w:pPr>
          </w:p>
          <w:p w14:paraId="77949F5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sz w:val="20"/>
              </w:rPr>
              <w:t>m3</w:t>
            </w:r>
          </w:p>
        </w:tc>
        <w:tc>
          <w:tcPr>
            <w:tcW w:w="1560" w:type="dxa"/>
            <w:tcBorders>
              <w:top w:val="single" w:sz="8" w:space="0" w:color="auto"/>
              <w:left w:val="nil"/>
              <w:bottom w:val="single" w:sz="4" w:space="0" w:color="auto"/>
              <w:right w:val="single" w:sz="4" w:space="0" w:color="auto"/>
            </w:tcBorders>
            <w:noWrap/>
            <w:vAlign w:val="center"/>
          </w:tcPr>
          <w:p w14:paraId="1BB27B2B"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sz w:val="20"/>
              </w:rPr>
              <w:t> </w:t>
            </w:r>
            <w:r w:rsidRPr="00693170">
              <w:rPr>
                <w:rFonts w:cs="Arial"/>
                <w:b/>
                <w:bCs/>
                <w:sz w:val="20"/>
              </w:rPr>
              <w:t>……………...</w:t>
            </w:r>
          </w:p>
        </w:tc>
        <w:tc>
          <w:tcPr>
            <w:tcW w:w="2126" w:type="dxa"/>
            <w:tcBorders>
              <w:top w:val="single" w:sz="8" w:space="0" w:color="auto"/>
              <w:left w:val="nil"/>
              <w:bottom w:val="single" w:sz="4" w:space="0" w:color="auto"/>
              <w:right w:val="single" w:sz="8" w:space="0" w:color="auto"/>
            </w:tcBorders>
            <w:noWrap/>
            <w:vAlign w:val="center"/>
          </w:tcPr>
          <w:p w14:paraId="292BE615"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 </w:t>
            </w:r>
          </w:p>
        </w:tc>
      </w:tr>
      <w:tr w:rsidR="00693170" w:rsidRPr="00693170" w14:paraId="3CBD1DCF" w14:textId="77777777">
        <w:trPr>
          <w:trHeight w:val="495"/>
        </w:trPr>
        <w:tc>
          <w:tcPr>
            <w:tcW w:w="630" w:type="dxa"/>
            <w:tcBorders>
              <w:top w:val="nil"/>
              <w:left w:val="single" w:sz="8" w:space="0" w:color="auto"/>
              <w:bottom w:val="single" w:sz="4" w:space="0" w:color="auto"/>
              <w:right w:val="single" w:sz="4" w:space="0" w:color="auto"/>
            </w:tcBorders>
            <w:noWrap/>
            <w:hideMark/>
          </w:tcPr>
          <w:p w14:paraId="227ECF44"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306</w:t>
            </w:r>
          </w:p>
        </w:tc>
        <w:tc>
          <w:tcPr>
            <w:tcW w:w="8505" w:type="dxa"/>
            <w:tcBorders>
              <w:top w:val="nil"/>
              <w:left w:val="nil"/>
              <w:bottom w:val="single" w:sz="4" w:space="0" w:color="auto"/>
              <w:right w:val="single" w:sz="4" w:space="0" w:color="auto"/>
            </w:tcBorders>
            <w:noWrap/>
            <w:vAlign w:val="bottom"/>
            <w:hideMark/>
          </w:tcPr>
          <w:p w14:paraId="75E218C0" w14:textId="77777777" w:rsidR="00693170" w:rsidRPr="00693170" w:rsidRDefault="00693170" w:rsidP="00693170">
            <w:pPr>
              <w:suppressAutoHyphens/>
              <w:overflowPunct w:val="0"/>
              <w:autoSpaceDE w:val="0"/>
              <w:autoSpaceDN w:val="0"/>
              <w:adjustRightInd w:val="0"/>
              <w:spacing w:before="120" w:after="0"/>
              <w:ind w:left="0" w:firstLine="0"/>
              <w:textAlignment w:val="baseline"/>
              <w:rPr>
                <w:b/>
                <w:sz w:val="20"/>
              </w:rPr>
            </w:pPr>
            <w:r w:rsidRPr="00693170">
              <w:rPr>
                <w:b/>
                <w:sz w:val="20"/>
              </w:rPr>
              <w:t>Traitements des puisards et fosses septiques (Purges)</w:t>
            </w:r>
          </w:p>
          <w:p w14:paraId="7DDC6EAA" w14:textId="77777777" w:rsidR="00693170" w:rsidRPr="00693170" w:rsidRDefault="00693170" w:rsidP="00693170">
            <w:pPr>
              <w:overflowPunct w:val="0"/>
              <w:spacing w:before="120" w:after="120"/>
              <w:ind w:left="0" w:firstLine="0"/>
              <w:textAlignment w:val="baseline"/>
              <w:rPr>
                <w:rFonts w:cs="Arial"/>
                <w:snapToGrid w:val="0"/>
                <w:sz w:val="20"/>
                <w:lang w:eastAsia="it-IT"/>
              </w:rPr>
            </w:pPr>
            <w:r w:rsidRPr="00693170">
              <w:rPr>
                <w:rFonts w:cs="Arial"/>
                <w:snapToGrid w:val="0"/>
                <w:sz w:val="20"/>
                <w:lang w:eastAsia="it-IT"/>
              </w:rPr>
              <w:t>Ce prix rémunère au</w:t>
            </w:r>
            <w:r w:rsidRPr="00693170">
              <w:rPr>
                <w:rFonts w:cs="Arial"/>
                <w:b/>
                <w:snapToGrid w:val="0"/>
                <w:sz w:val="20"/>
                <w:lang w:eastAsia="it-IT"/>
              </w:rPr>
              <w:t xml:space="preserve"> Mètre cube (m³)</w:t>
            </w:r>
            <w:r w:rsidRPr="00693170">
              <w:rPr>
                <w:rFonts w:cs="Arial"/>
                <w:snapToGrid w:val="0"/>
                <w:sz w:val="20"/>
                <w:lang w:eastAsia="it-IT"/>
              </w:rPr>
              <w:t xml:space="preserve"> en place, l'enlèvement de déchets, immondices, etc. provenant de puisards et ou fosses</w:t>
            </w:r>
            <w:r w:rsidRPr="00693170">
              <w:rPr>
                <w:b/>
                <w:sz w:val="20"/>
              </w:rPr>
              <w:t xml:space="preserve"> s</w:t>
            </w:r>
            <w:r w:rsidRPr="00693170">
              <w:rPr>
                <w:rFonts w:cs="Arial"/>
                <w:snapToGrid w:val="0"/>
                <w:sz w:val="20"/>
                <w:lang w:eastAsia="it-IT"/>
              </w:rPr>
              <w:t xml:space="preserve">eptiques situés dans l’emprise de la voie, par tous les moyens manuels ou </w:t>
            </w:r>
            <w:r w:rsidRPr="00693170">
              <w:rPr>
                <w:rFonts w:cs="Arial"/>
                <w:sz w:val="20"/>
              </w:rPr>
              <w:t>mécaniques (camion de vidange), aux endroits proposés par l’Entrepreneur et acceptés par le Maître d’œuvre</w:t>
            </w:r>
            <w:r w:rsidRPr="00693170">
              <w:rPr>
                <w:rFonts w:cs="Arial"/>
                <w:snapToGrid w:val="0"/>
                <w:sz w:val="20"/>
                <w:lang w:eastAsia="it-IT"/>
              </w:rPr>
              <w:t>.</w:t>
            </w:r>
          </w:p>
          <w:p w14:paraId="0C8E65C6" w14:textId="77777777" w:rsidR="00693170" w:rsidRPr="00693170" w:rsidRDefault="00693170" w:rsidP="00693170">
            <w:pPr>
              <w:keepNext/>
              <w:keepLines/>
              <w:suppressAutoHyphens/>
              <w:overflowPunct w:val="0"/>
              <w:autoSpaceDE w:val="0"/>
              <w:autoSpaceDN w:val="0"/>
              <w:adjustRightInd w:val="0"/>
              <w:spacing w:after="40"/>
              <w:ind w:left="0" w:firstLine="0"/>
              <w:textAlignment w:val="baseline"/>
              <w:rPr>
                <w:rFonts w:cs="Arial"/>
                <w:sz w:val="20"/>
              </w:rPr>
            </w:pPr>
            <w:r w:rsidRPr="00693170">
              <w:rPr>
                <w:rFonts w:cs="Arial"/>
                <w:sz w:val="20"/>
              </w:rPr>
              <w:t xml:space="preserve">Ce prix comprend : </w:t>
            </w:r>
          </w:p>
          <w:p w14:paraId="4DE313B4"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le déblaiement éventuelle de la zone à purger,</w:t>
            </w:r>
          </w:p>
          <w:p w14:paraId="1B77B1C4"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napToGrid w:val="0"/>
                <w:sz w:val="20"/>
                <w:lang w:eastAsia="it-IT"/>
              </w:rPr>
              <w:t xml:space="preserve">l'enlèvement des déchets, immondices par tous les moyens manuels ou </w:t>
            </w:r>
            <w:r w:rsidRPr="00693170">
              <w:rPr>
                <w:rFonts w:cs="Arial"/>
                <w:sz w:val="20"/>
              </w:rPr>
              <w:t>mécaniques (camion de vidange),</w:t>
            </w:r>
          </w:p>
          <w:p w14:paraId="59EB69B8"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 xml:space="preserve">le transport et déversement </w:t>
            </w:r>
            <w:r w:rsidRPr="00693170">
              <w:rPr>
                <w:rFonts w:cs="Arial"/>
                <w:snapToGrid w:val="0"/>
                <w:sz w:val="20"/>
                <w:lang w:eastAsia="it-IT"/>
              </w:rPr>
              <w:t>des déchets, immondices au lieu qui sera désigné par le Maître d’œuvre,</w:t>
            </w:r>
          </w:p>
          <w:p w14:paraId="3743968E"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l’observation stricte des mesures de protection de l’environnement,</w:t>
            </w:r>
          </w:p>
          <w:p w14:paraId="36F38FD7"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toutes sujétions d'exécution en faibles quantités,</w:t>
            </w:r>
          </w:p>
          <w:p w14:paraId="38E2052C"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le remplacement des matériaux impropres enlevés par la réalisation d’un remblai hydraulique, conformément aux spécifications des  Spécifications Techniques et les indications du Maître d’œuvre,</w:t>
            </w:r>
          </w:p>
          <w:p w14:paraId="51ED2932" w14:textId="77777777" w:rsidR="00693170" w:rsidRPr="00693170" w:rsidRDefault="00693170">
            <w:pPr>
              <w:numPr>
                <w:ilvl w:val="0"/>
                <w:numId w:val="178"/>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toutes sujétions,</w:t>
            </w:r>
          </w:p>
          <w:p w14:paraId="1252568F" w14:textId="77777777" w:rsidR="00693170" w:rsidRPr="00693170" w:rsidRDefault="00693170" w:rsidP="00693170">
            <w:pPr>
              <w:suppressAutoHyphens/>
              <w:overflowPunct w:val="0"/>
              <w:autoSpaceDE w:val="0"/>
              <w:autoSpaceDN w:val="0"/>
              <w:adjustRightInd w:val="0"/>
              <w:spacing w:before="120" w:after="120"/>
              <w:ind w:left="0" w:firstLine="0"/>
              <w:textAlignment w:val="baseline"/>
              <w:rPr>
                <w:rFonts w:cs="Arial"/>
                <w:sz w:val="20"/>
              </w:rPr>
            </w:pPr>
            <w:r w:rsidRPr="00693170">
              <w:rPr>
                <w:rFonts w:cs="Arial"/>
                <w:sz w:val="20"/>
              </w:rPr>
              <w:t>Les quantités à prendre en compte résulteront d'instructions ordonnées par le Maître d'œuvre et mesurées contradictoirement.</w:t>
            </w:r>
          </w:p>
        </w:tc>
        <w:tc>
          <w:tcPr>
            <w:tcW w:w="1275" w:type="dxa"/>
            <w:tcBorders>
              <w:top w:val="nil"/>
              <w:left w:val="nil"/>
              <w:bottom w:val="single" w:sz="4" w:space="0" w:color="auto"/>
              <w:right w:val="single" w:sz="4" w:space="0" w:color="auto"/>
            </w:tcBorders>
            <w:noWrap/>
            <w:vAlign w:val="center"/>
            <w:hideMark/>
          </w:tcPr>
          <w:p w14:paraId="7BCF54EF" w14:textId="77777777" w:rsidR="00693170" w:rsidRPr="00693170" w:rsidRDefault="00693170" w:rsidP="00693170">
            <w:pPr>
              <w:overflowPunct w:val="0"/>
              <w:spacing w:after="120"/>
              <w:ind w:left="0" w:firstLine="0"/>
              <w:jc w:val="center"/>
              <w:textAlignment w:val="baseline"/>
              <w:rPr>
                <w:rFonts w:cs="Arial"/>
                <w:b/>
                <w:sz w:val="20"/>
              </w:rPr>
            </w:pPr>
            <w:r w:rsidRPr="00693170">
              <w:rPr>
                <w:rFonts w:cs="Arial"/>
                <w:b/>
                <w:sz w:val="20"/>
              </w:rPr>
              <w:t>Mètre cube</w:t>
            </w:r>
          </w:p>
          <w:p w14:paraId="5BFA3C60" w14:textId="77777777" w:rsidR="00693170" w:rsidRPr="00693170" w:rsidRDefault="00693170" w:rsidP="00693170">
            <w:pPr>
              <w:overflowPunct w:val="0"/>
              <w:spacing w:after="120"/>
              <w:ind w:left="0" w:firstLine="0"/>
              <w:jc w:val="center"/>
              <w:textAlignment w:val="baseline"/>
              <w:rPr>
                <w:rFonts w:cs="Arial"/>
                <w:b/>
                <w:sz w:val="20"/>
              </w:rPr>
            </w:pPr>
            <w:r w:rsidRPr="00693170">
              <w:rPr>
                <w:rFonts w:cs="Arial"/>
                <w:b/>
                <w:sz w:val="20"/>
              </w:rPr>
              <w:t>m3</w:t>
            </w:r>
          </w:p>
        </w:tc>
        <w:tc>
          <w:tcPr>
            <w:tcW w:w="1560" w:type="dxa"/>
            <w:tcBorders>
              <w:top w:val="nil"/>
              <w:left w:val="nil"/>
              <w:bottom w:val="single" w:sz="4" w:space="0" w:color="auto"/>
              <w:right w:val="single" w:sz="4" w:space="0" w:color="auto"/>
            </w:tcBorders>
            <w:noWrap/>
            <w:vAlign w:val="center"/>
            <w:hideMark/>
          </w:tcPr>
          <w:p w14:paraId="29EB09EA" w14:textId="77777777" w:rsidR="00693170" w:rsidRPr="00693170" w:rsidRDefault="00693170" w:rsidP="00693170">
            <w:pPr>
              <w:overflowPunct w:val="0"/>
              <w:spacing w:after="120"/>
              <w:ind w:left="0" w:firstLine="0"/>
              <w:jc w:val="right"/>
              <w:textAlignment w:val="baseline"/>
              <w:rPr>
                <w:rFonts w:cs="Arial"/>
                <w:sz w:val="20"/>
              </w:rPr>
            </w:pPr>
            <w:r w:rsidRPr="00693170">
              <w:rPr>
                <w:rFonts w:cs="Arial"/>
                <w:sz w:val="20"/>
              </w:rPr>
              <w:t> </w:t>
            </w:r>
            <w:r w:rsidRPr="00693170">
              <w:rPr>
                <w:rFonts w:cs="Arial"/>
                <w:b/>
                <w:bCs/>
                <w:sz w:val="20"/>
              </w:rPr>
              <w:t>……………...</w:t>
            </w:r>
          </w:p>
        </w:tc>
        <w:tc>
          <w:tcPr>
            <w:tcW w:w="2126" w:type="dxa"/>
            <w:tcBorders>
              <w:top w:val="nil"/>
              <w:left w:val="nil"/>
              <w:bottom w:val="single" w:sz="4" w:space="0" w:color="auto"/>
              <w:right w:val="single" w:sz="8" w:space="0" w:color="auto"/>
            </w:tcBorders>
            <w:noWrap/>
            <w:vAlign w:val="center"/>
            <w:hideMark/>
          </w:tcPr>
          <w:p w14:paraId="38E82415" w14:textId="77777777" w:rsidR="00693170" w:rsidRPr="00693170" w:rsidRDefault="00693170" w:rsidP="00693170">
            <w:pPr>
              <w:overflowPunct w:val="0"/>
              <w:spacing w:after="120"/>
              <w:ind w:left="0" w:firstLine="0"/>
              <w:jc w:val="right"/>
              <w:textAlignment w:val="baseline"/>
              <w:rPr>
                <w:rFonts w:cs="Arial"/>
                <w:sz w:val="20"/>
              </w:rPr>
            </w:pPr>
            <w:r w:rsidRPr="00693170">
              <w:rPr>
                <w:rFonts w:cs="Arial"/>
                <w:b/>
                <w:bCs/>
                <w:sz w:val="20"/>
              </w:rPr>
              <w:t>……………... </w:t>
            </w:r>
          </w:p>
        </w:tc>
      </w:tr>
      <w:tr w:rsidR="00693170" w:rsidRPr="00693170" w14:paraId="6FCA5A14" w14:textId="77777777">
        <w:trPr>
          <w:trHeight w:val="3147"/>
        </w:trPr>
        <w:tc>
          <w:tcPr>
            <w:tcW w:w="630" w:type="dxa"/>
            <w:tcBorders>
              <w:top w:val="nil"/>
              <w:left w:val="single" w:sz="8" w:space="0" w:color="auto"/>
              <w:bottom w:val="single" w:sz="4" w:space="0" w:color="auto"/>
              <w:right w:val="single" w:sz="4" w:space="0" w:color="auto"/>
            </w:tcBorders>
            <w:noWrap/>
          </w:tcPr>
          <w:p w14:paraId="3E2D626B"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307</w:t>
            </w:r>
          </w:p>
        </w:tc>
        <w:tc>
          <w:tcPr>
            <w:tcW w:w="8505" w:type="dxa"/>
            <w:tcBorders>
              <w:top w:val="single" w:sz="4" w:space="0" w:color="auto"/>
              <w:left w:val="nil"/>
              <w:bottom w:val="single" w:sz="4" w:space="0" w:color="auto"/>
              <w:right w:val="single" w:sz="4" w:space="0" w:color="auto"/>
            </w:tcBorders>
            <w:noWrap/>
          </w:tcPr>
          <w:p w14:paraId="6E258300" w14:textId="77777777" w:rsidR="00693170" w:rsidRPr="00693170" w:rsidRDefault="00693170" w:rsidP="00693170">
            <w:pPr>
              <w:overflowPunct w:val="0"/>
              <w:spacing w:after="40" w:line="320" w:lineRule="exact"/>
              <w:ind w:left="0" w:firstLine="0"/>
              <w:jc w:val="left"/>
              <w:textAlignment w:val="baseline"/>
              <w:rPr>
                <w:rFonts w:cs="Arial"/>
                <w:b/>
                <w:sz w:val="20"/>
              </w:rPr>
            </w:pPr>
            <w:r w:rsidRPr="00693170">
              <w:rPr>
                <w:rFonts w:cs="Arial"/>
                <w:b/>
                <w:sz w:val="20"/>
              </w:rPr>
              <w:t>Déblais en terrain de toute nature exceptée rocheuse</w:t>
            </w:r>
          </w:p>
          <w:p w14:paraId="301F98ED" w14:textId="77777777" w:rsidR="00693170" w:rsidRPr="00693170" w:rsidRDefault="00693170" w:rsidP="00693170">
            <w:pPr>
              <w:suppressAutoHyphens/>
              <w:overflowPunct w:val="0"/>
              <w:autoSpaceDE w:val="0"/>
              <w:autoSpaceDN w:val="0"/>
              <w:adjustRightInd w:val="0"/>
              <w:spacing w:after="40" w:line="280" w:lineRule="exact"/>
              <w:ind w:left="0" w:firstLine="0"/>
              <w:textAlignment w:val="baseline"/>
              <w:rPr>
                <w:rFonts w:cs="Arial"/>
                <w:snapToGrid w:val="0"/>
                <w:sz w:val="20"/>
                <w:lang w:eastAsia="it-IT"/>
              </w:rPr>
            </w:pPr>
            <w:r w:rsidRPr="00693170">
              <w:rPr>
                <w:rFonts w:cs="Arial"/>
                <w:snapToGrid w:val="0"/>
                <w:sz w:val="20"/>
                <w:lang w:eastAsia="it-IT"/>
              </w:rPr>
              <w:t xml:space="preserve">Ce prix rémunère au </w:t>
            </w:r>
            <w:r w:rsidRPr="00693170">
              <w:rPr>
                <w:rFonts w:cs="Arial"/>
                <w:b/>
                <w:sz w:val="20"/>
              </w:rPr>
              <w:t xml:space="preserve">Mètre cube </w:t>
            </w:r>
            <w:r w:rsidRPr="00693170">
              <w:rPr>
                <w:rFonts w:cs="Arial"/>
                <w:b/>
                <w:bCs/>
                <w:sz w:val="20"/>
              </w:rPr>
              <w:t>(m</w:t>
            </w:r>
            <w:r w:rsidRPr="00693170">
              <w:rPr>
                <w:rFonts w:cs="Arial"/>
                <w:b/>
                <w:bCs/>
                <w:sz w:val="20"/>
                <w:vertAlign w:val="superscript"/>
              </w:rPr>
              <w:t>3</w:t>
            </w:r>
            <w:r w:rsidRPr="00693170">
              <w:rPr>
                <w:rFonts w:cs="Arial"/>
                <w:b/>
                <w:bCs/>
                <w:sz w:val="20"/>
              </w:rPr>
              <w:t>)</w:t>
            </w:r>
            <w:r w:rsidRPr="00693170">
              <w:rPr>
                <w:rFonts w:cs="Arial"/>
                <w:snapToGrid w:val="0"/>
                <w:sz w:val="20"/>
                <w:lang w:eastAsia="it-IT"/>
              </w:rPr>
              <w:t xml:space="preserve"> de volume en place, la réalisation des déblais meubles en terrain de toute nature, terrains dits « rippables » à l’exclusion de ceux rocheux. Il s’applique après nettoyage de l’emprise des terrassements à tout déblai nécessaire pour la réalisation du profil en travers type applicable, à l’exclusion des quantités de travaux rémunérés par d’autres prix (nettoyage de l’emprise, curage des fossés, décapage de la terre végétale, fouilles pour ouvrages, fossés latéraux exécutés à l’extérieur des déblais).</w:t>
            </w:r>
          </w:p>
          <w:p w14:paraId="473A94BD"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napToGrid w:val="0"/>
                <w:sz w:val="20"/>
                <w:lang w:eastAsia="it-IT"/>
              </w:rPr>
            </w:pPr>
          </w:p>
          <w:p w14:paraId="2D68EBEE"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napToGrid w:val="0"/>
                <w:sz w:val="20"/>
                <w:lang w:eastAsia="it-IT"/>
              </w:rPr>
            </w:pPr>
            <w:r w:rsidRPr="00693170">
              <w:rPr>
                <w:rFonts w:cs="Arial"/>
                <w:snapToGrid w:val="0"/>
                <w:sz w:val="20"/>
                <w:lang w:eastAsia="it-IT"/>
              </w:rPr>
              <w:t>Ce prix comprend notamment :</w:t>
            </w:r>
          </w:p>
          <w:p w14:paraId="2D2FD810" w14:textId="77777777" w:rsidR="00693170" w:rsidRPr="00693170" w:rsidRDefault="00693170">
            <w:pPr>
              <w:numPr>
                <w:ilvl w:val="0"/>
                <w:numId w:val="181"/>
              </w:numPr>
              <w:tabs>
                <w:tab w:val="num" w:pos="330"/>
              </w:tabs>
              <w:suppressAutoHyphens/>
              <w:overflowPunct w:val="0"/>
              <w:autoSpaceDE w:val="0"/>
              <w:autoSpaceDN w:val="0"/>
              <w:adjustRightInd w:val="0"/>
              <w:spacing w:after="0" w:line="320" w:lineRule="exact"/>
              <w:ind w:left="329" w:hanging="301"/>
              <w:textAlignment w:val="baseline"/>
              <w:rPr>
                <w:rFonts w:cs="Arial"/>
                <w:sz w:val="20"/>
              </w:rPr>
            </w:pPr>
            <w:r w:rsidRPr="00693170">
              <w:rPr>
                <w:rFonts w:cs="Arial"/>
                <w:sz w:val="20"/>
              </w:rPr>
              <w:t>l’extraction des matériaux et chargement,</w:t>
            </w:r>
          </w:p>
          <w:p w14:paraId="1F80A60C" w14:textId="77777777" w:rsidR="00693170" w:rsidRPr="00693170" w:rsidRDefault="00693170">
            <w:pPr>
              <w:widowControl w:val="0"/>
              <w:numPr>
                <w:ilvl w:val="0"/>
                <w:numId w:val="181"/>
              </w:numPr>
              <w:tabs>
                <w:tab w:val="num" w:pos="330"/>
              </w:tabs>
              <w:suppressAutoHyphens/>
              <w:overflowPunct w:val="0"/>
              <w:autoSpaceDE w:val="0"/>
              <w:autoSpaceDN w:val="0"/>
              <w:adjustRightInd w:val="0"/>
              <w:spacing w:after="0" w:line="320" w:lineRule="exact"/>
              <w:ind w:left="329" w:hanging="301"/>
              <w:textAlignment w:val="baseline"/>
              <w:rPr>
                <w:rFonts w:cs="Arial"/>
                <w:sz w:val="20"/>
              </w:rPr>
            </w:pPr>
            <w:r w:rsidRPr="00693170">
              <w:rPr>
                <w:rFonts w:cs="Arial"/>
                <w:sz w:val="20"/>
              </w:rPr>
              <w:t>le réglage des talus et fonds de déblais ;</w:t>
            </w:r>
          </w:p>
          <w:p w14:paraId="256ED1BC"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0" w:line="320" w:lineRule="exact"/>
              <w:ind w:left="330" w:hanging="300"/>
              <w:textAlignment w:val="baseline"/>
              <w:rPr>
                <w:rFonts w:cs="Arial"/>
                <w:sz w:val="20"/>
              </w:rPr>
            </w:pPr>
            <w:r w:rsidRPr="00693170">
              <w:rPr>
                <w:rFonts w:cs="Arial"/>
                <w:sz w:val="20"/>
              </w:rPr>
              <w:t>le compactage des fonds de déblais et de décaissement,</w:t>
            </w:r>
          </w:p>
          <w:p w14:paraId="2770D5B1"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0" w:line="320" w:lineRule="exact"/>
              <w:ind w:left="330" w:hanging="300"/>
              <w:textAlignment w:val="baseline"/>
              <w:rPr>
                <w:rFonts w:cs="Arial"/>
                <w:sz w:val="20"/>
              </w:rPr>
            </w:pPr>
            <w:r w:rsidRPr="00693170">
              <w:rPr>
                <w:rFonts w:cs="Arial"/>
                <w:sz w:val="20"/>
              </w:rPr>
              <w:t>tous les frais et sujétions d’exécution en petite largeur pour l’obtention des qualités requises,</w:t>
            </w:r>
          </w:p>
          <w:p w14:paraId="2EC2AA37"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0" w:line="320" w:lineRule="exact"/>
              <w:ind w:left="330" w:hanging="300"/>
              <w:textAlignment w:val="baseline"/>
              <w:rPr>
                <w:rFonts w:cs="Arial"/>
                <w:sz w:val="20"/>
              </w:rPr>
            </w:pPr>
            <w:r w:rsidRPr="00693170">
              <w:rPr>
                <w:rFonts w:cs="Arial"/>
                <w:sz w:val="20"/>
              </w:rPr>
              <w:t xml:space="preserve">le transport des matériaux de déblais jusqu’à un lieu agréé par le Maître d'œuvre </w:t>
            </w:r>
            <w:r w:rsidRPr="00693170">
              <w:rPr>
                <w:sz w:val="20"/>
              </w:rPr>
              <w:t>quelque soit la distance</w:t>
            </w:r>
            <w:r w:rsidRPr="00693170">
              <w:rPr>
                <w:rFonts w:cs="Arial"/>
                <w:sz w:val="20"/>
              </w:rPr>
              <w:t>,</w:t>
            </w:r>
          </w:p>
          <w:p w14:paraId="7D08BB52"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0" w:line="320" w:lineRule="exact"/>
              <w:ind w:left="330" w:hanging="300"/>
              <w:textAlignment w:val="baseline"/>
              <w:rPr>
                <w:rFonts w:cs="Arial"/>
                <w:sz w:val="20"/>
              </w:rPr>
            </w:pPr>
            <w:r w:rsidRPr="00693170">
              <w:rPr>
                <w:rFonts w:cs="Arial"/>
                <w:sz w:val="20"/>
              </w:rPr>
              <w:t>le déchargement et régalage des matériaux aux lieux de dépôt,</w:t>
            </w:r>
          </w:p>
          <w:p w14:paraId="53073398" w14:textId="77777777" w:rsidR="00693170" w:rsidRPr="00693170" w:rsidRDefault="00693170">
            <w:pPr>
              <w:numPr>
                <w:ilvl w:val="0"/>
                <w:numId w:val="178"/>
              </w:numPr>
              <w:suppressAutoHyphens/>
              <w:overflowPunct w:val="0"/>
              <w:autoSpaceDE w:val="0"/>
              <w:autoSpaceDN w:val="0"/>
              <w:adjustRightInd w:val="0"/>
              <w:spacing w:after="0" w:line="320" w:lineRule="exact"/>
              <w:textAlignment w:val="baseline"/>
              <w:rPr>
                <w:rFonts w:cs="Arial"/>
                <w:sz w:val="20"/>
              </w:rPr>
            </w:pPr>
            <w:r w:rsidRPr="00693170">
              <w:rPr>
                <w:rFonts w:cs="Arial"/>
                <w:sz w:val="20"/>
              </w:rPr>
              <w:t>l’observation des mesures de protection de l’environnement,</w:t>
            </w:r>
          </w:p>
          <w:p w14:paraId="56534355" w14:textId="77777777" w:rsidR="00693170" w:rsidRPr="00693170" w:rsidRDefault="00693170">
            <w:pPr>
              <w:numPr>
                <w:ilvl w:val="0"/>
                <w:numId w:val="178"/>
              </w:numPr>
              <w:suppressAutoHyphens/>
              <w:overflowPunct w:val="0"/>
              <w:autoSpaceDE w:val="0"/>
              <w:autoSpaceDN w:val="0"/>
              <w:adjustRightInd w:val="0"/>
              <w:spacing w:after="0" w:line="320" w:lineRule="exact"/>
              <w:textAlignment w:val="baseline"/>
              <w:rPr>
                <w:rFonts w:cs="Arial"/>
                <w:sz w:val="20"/>
              </w:rPr>
            </w:pPr>
            <w:r w:rsidRPr="00693170">
              <w:rPr>
                <w:rFonts w:cs="Arial"/>
                <w:sz w:val="20"/>
              </w:rPr>
              <w:t>toutes sujétions d’exécution et de main d’œuvre.</w:t>
            </w:r>
          </w:p>
          <w:p w14:paraId="534AEA0C" w14:textId="77777777" w:rsidR="00693170" w:rsidRPr="00693170" w:rsidRDefault="00693170" w:rsidP="00693170">
            <w:pPr>
              <w:suppressAutoHyphens/>
              <w:overflowPunct w:val="0"/>
              <w:autoSpaceDE w:val="0"/>
              <w:autoSpaceDN w:val="0"/>
              <w:adjustRightInd w:val="0"/>
              <w:spacing w:before="120" w:after="0" w:line="320" w:lineRule="exact"/>
              <w:ind w:left="0" w:firstLine="0"/>
              <w:textAlignment w:val="baseline"/>
              <w:rPr>
                <w:b/>
                <w:sz w:val="20"/>
              </w:rPr>
            </w:pPr>
            <w:r w:rsidRPr="00693170">
              <w:rPr>
                <w:rFonts w:cs="Arial"/>
                <w:sz w:val="20"/>
              </w:rPr>
              <w:t xml:space="preserve">Ce prix s’applique au </w:t>
            </w:r>
            <w:r w:rsidRPr="00693170">
              <w:rPr>
                <w:rFonts w:cs="Arial"/>
                <w:b/>
                <w:sz w:val="20"/>
              </w:rPr>
              <w:t xml:space="preserve">Mètre cube </w:t>
            </w:r>
            <w:r w:rsidRPr="00693170">
              <w:rPr>
                <w:rFonts w:cs="Arial"/>
                <w:b/>
                <w:bCs/>
                <w:sz w:val="20"/>
              </w:rPr>
              <w:t>(m</w:t>
            </w:r>
            <w:r w:rsidRPr="00693170">
              <w:rPr>
                <w:rFonts w:cs="Arial"/>
                <w:b/>
                <w:bCs/>
                <w:sz w:val="20"/>
                <w:vertAlign w:val="superscript"/>
              </w:rPr>
              <w:t>3</w:t>
            </w:r>
            <w:r w:rsidRPr="00693170">
              <w:rPr>
                <w:rFonts w:cs="Arial"/>
                <w:b/>
                <w:bCs/>
                <w:sz w:val="20"/>
              </w:rPr>
              <w:t>)</w:t>
            </w:r>
            <w:r w:rsidRPr="00693170">
              <w:rPr>
                <w:rFonts w:cs="Arial"/>
                <w:sz w:val="20"/>
              </w:rPr>
              <w:t xml:space="preserve"> de déblai calculé géométriquement à partir des profils en travers types.</w:t>
            </w:r>
          </w:p>
        </w:tc>
        <w:tc>
          <w:tcPr>
            <w:tcW w:w="1275" w:type="dxa"/>
            <w:tcBorders>
              <w:top w:val="single" w:sz="4" w:space="0" w:color="auto"/>
              <w:left w:val="nil"/>
              <w:bottom w:val="single" w:sz="4" w:space="0" w:color="auto"/>
              <w:right w:val="single" w:sz="4" w:space="0" w:color="auto"/>
            </w:tcBorders>
            <w:noWrap/>
            <w:vAlign w:val="center"/>
          </w:tcPr>
          <w:p w14:paraId="7C01A3D9"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cube</w:t>
            </w:r>
          </w:p>
          <w:p w14:paraId="65F7C5B3" w14:textId="77777777" w:rsidR="00693170" w:rsidRPr="00693170" w:rsidRDefault="00693170" w:rsidP="00693170">
            <w:pPr>
              <w:overflowPunct w:val="0"/>
              <w:spacing w:after="120"/>
              <w:ind w:left="0" w:firstLine="0"/>
              <w:jc w:val="center"/>
              <w:textAlignment w:val="baseline"/>
              <w:rPr>
                <w:rFonts w:cs="Arial"/>
                <w:b/>
                <w:sz w:val="20"/>
              </w:rPr>
            </w:pPr>
            <w:r w:rsidRPr="00693170">
              <w:rPr>
                <w:rFonts w:cs="Arial"/>
                <w:b/>
                <w:sz w:val="20"/>
              </w:rPr>
              <w:t>m3</w:t>
            </w:r>
          </w:p>
        </w:tc>
        <w:tc>
          <w:tcPr>
            <w:tcW w:w="1560" w:type="dxa"/>
            <w:tcBorders>
              <w:top w:val="single" w:sz="4" w:space="0" w:color="auto"/>
              <w:left w:val="nil"/>
              <w:bottom w:val="single" w:sz="4" w:space="0" w:color="auto"/>
              <w:right w:val="single" w:sz="4" w:space="0" w:color="auto"/>
            </w:tcBorders>
            <w:noWrap/>
            <w:vAlign w:val="center"/>
          </w:tcPr>
          <w:p w14:paraId="6D684642" w14:textId="77777777" w:rsidR="00693170" w:rsidRPr="00693170" w:rsidRDefault="00693170" w:rsidP="00693170">
            <w:pPr>
              <w:overflowPunct w:val="0"/>
              <w:spacing w:after="120"/>
              <w:ind w:left="0" w:firstLine="0"/>
              <w:jc w:val="right"/>
              <w:textAlignment w:val="baseline"/>
              <w:rPr>
                <w:rFonts w:cs="Arial"/>
                <w:sz w:val="20"/>
              </w:rPr>
            </w:pPr>
            <w:r w:rsidRPr="00693170">
              <w:rPr>
                <w:rFonts w:cs="Arial"/>
                <w:sz w:val="20"/>
              </w:rPr>
              <w:t> </w:t>
            </w:r>
            <w:r w:rsidRPr="00693170">
              <w:rPr>
                <w:rFonts w:cs="Arial"/>
                <w:b/>
                <w:bCs/>
                <w:sz w:val="20"/>
              </w:rPr>
              <w:t>……………...</w:t>
            </w:r>
          </w:p>
        </w:tc>
        <w:tc>
          <w:tcPr>
            <w:tcW w:w="2126" w:type="dxa"/>
            <w:tcBorders>
              <w:top w:val="single" w:sz="4" w:space="0" w:color="auto"/>
              <w:left w:val="nil"/>
              <w:bottom w:val="single" w:sz="4" w:space="0" w:color="auto"/>
              <w:right w:val="single" w:sz="8" w:space="0" w:color="auto"/>
            </w:tcBorders>
            <w:noWrap/>
            <w:vAlign w:val="center"/>
          </w:tcPr>
          <w:p w14:paraId="545C30D6" w14:textId="77777777" w:rsidR="00693170" w:rsidRPr="00693170" w:rsidRDefault="00693170" w:rsidP="00693170">
            <w:pPr>
              <w:overflowPunct w:val="0"/>
              <w:spacing w:after="120"/>
              <w:ind w:left="0" w:firstLine="0"/>
              <w:jc w:val="right"/>
              <w:textAlignment w:val="baseline"/>
              <w:rPr>
                <w:rFonts w:cs="Arial"/>
                <w:sz w:val="20"/>
              </w:rPr>
            </w:pPr>
            <w:r w:rsidRPr="00693170">
              <w:rPr>
                <w:rFonts w:cs="Arial"/>
                <w:b/>
                <w:bCs/>
                <w:sz w:val="20"/>
              </w:rPr>
              <w:t>……………... </w:t>
            </w:r>
          </w:p>
        </w:tc>
      </w:tr>
      <w:tr w:rsidR="00693170" w:rsidRPr="00693170" w14:paraId="3E6F8640" w14:textId="77777777">
        <w:trPr>
          <w:trHeight w:val="267"/>
        </w:trPr>
        <w:tc>
          <w:tcPr>
            <w:tcW w:w="630" w:type="dxa"/>
            <w:tcBorders>
              <w:top w:val="single" w:sz="4" w:space="0" w:color="auto"/>
              <w:left w:val="single" w:sz="8" w:space="0" w:color="auto"/>
              <w:bottom w:val="single" w:sz="4" w:space="0" w:color="auto"/>
              <w:right w:val="single" w:sz="4" w:space="0" w:color="auto"/>
            </w:tcBorders>
            <w:noWrap/>
            <w:hideMark/>
          </w:tcPr>
          <w:p w14:paraId="40EEB76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308</w:t>
            </w:r>
          </w:p>
        </w:tc>
        <w:tc>
          <w:tcPr>
            <w:tcW w:w="8505" w:type="dxa"/>
            <w:tcBorders>
              <w:top w:val="single" w:sz="4" w:space="0" w:color="auto"/>
              <w:left w:val="nil"/>
              <w:bottom w:val="single" w:sz="4" w:space="0" w:color="auto"/>
              <w:right w:val="single" w:sz="4" w:space="0" w:color="auto"/>
            </w:tcBorders>
            <w:noWrap/>
            <w:vAlign w:val="bottom"/>
            <w:hideMark/>
          </w:tcPr>
          <w:p w14:paraId="20FE3033" w14:textId="77777777" w:rsidR="00693170" w:rsidRPr="00693170" w:rsidRDefault="00693170" w:rsidP="00693170">
            <w:pPr>
              <w:suppressAutoHyphens/>
              <w:overflowPunct w:val="0"/>
              <w:spacing w:before="120" w:after="60"/>
              <w:ind w:left="0" w:firstLine="0"/>
              <w:textAlignment w:val="baseline"/>
              <w:rPr>
                <w:rFonts w:cs="Arial"/>
                <w:b/>
                <w:sz w:val="20"/>
              </w:rPr>
            </w:pPr>
            <w:r w:rsidRPr="00693170">
              <w:rPr>
                <w:rFonts w:cs="Arial"/>
                <w:b/>
                <w:sz w:val="20"/>
              </w:rPr>
              <w:t>Déblai en terrain rocheux</w:t>
            </w:r>
          </w:p>
          <w:p w14:paraId="528BE932" w14:textId="77777777" w:rsidR="00693170" w:rsidRPr="00693170" w:rsidRDefault="00693170" w:rsidP="00693170">
            <w:pPr>
              <w:suppressAutoHyphens/>
              <w:overflowPunct w:val="0"/>
              <w:autoSpaceDE w:val="0"/>
              <w:autoSpaceDN w:val="0"/>
              <w:adjustRightInd w:val="0"/>
              <w:spacing w:after="60" w:line="300" w:lineRule="exact"/>
              <w:ind w:left="0" w:firstLine="0"/>
              <w:textAlignment w:val="baseline"/>
              <w:rPr>
                <w:rFonts w:cs="Arial"/>
                <w:sz w:val="20"/>
              </w:rPr>
            </w:pPr>
            <w:r w:rsidRPr="00693170">
              <w:rPr>
                <w:rFonts w:cs="Arial"/>
                <w:sz w:val="20"/>
              </w:rPr>
              <w:t xml:space="preserve">Ce prix rémunère au </w:t>
            </w:r>
            <w:r w:rsidRPr="00693170">
              <w:rPr>
                <w:rFonts w:cs="Arial"/>
                <w:b/>
                <w:sz w:val="20"/>
              </w:rPr>
              <w:t xml:space="preserve">Mètre cube </w:t>
            </w:r>
            <w:r w:rsidRPr="00693170">
              <w:rPr>
                <w:rFonts w:cs="Arial"/>
                <w:b/>
                <w:bCs/>
                <w:sz w:val="20"/>
              </w:rPr>
              <w:t>(m</w:t>
            </w:r>
            <w:r w:rsidRPr="00693170">
              <w:rPr>
                <w:rFonts w:cs="Arial"/>
                <w:b/>
                <w:bCs/>
                <w:sz w:val="20"/>
                <w:vertAlign w:val="superscript"/>
              </w:rPr>
              <w:t>3</w:t>
            </w:r>
            <w:r w:rsidRPr="00693170">
              <w:rPr>
                <w:rFonts w:cs="Arial"/>
                <w:b/>
                <w:bCs/>
                <w:sz w:val="20"/>
              </w:rPr>
              <w:t>)</w:t>
            </w:r>
            <w:r w:rsidRPr="00693170">
              <w:rPr>
                <w:rFonts w:cs="Arial"/>
                <w:sz w:val="20"/>
              </w:rPr>
              <w:t xml:space="preserve"> de volume en place, les déblais attaquables uniquement à l'explosif ou au marteau pneumatique et ne pouvant pas être fragmentés par le ripper à une dent d'un bulldozer D8, qu'ils soient ou non situés dans la section du profil type considéré.</w:t>
            </w:r>
          </w:p>
          <w:p w14:paraId="5C7E06BE" w14:textId="77777777" w:rsidR="00693170" w:rsidRPr="00693170" w:rsidRDefault="00693170" w:rsidP="00693170">
            <w:pPr>
              <w:tabs>
                <w:tab w:val="num" w:pos="330"/>
              </w:tabs>
              <w:overflowPunct w:val="0"/>
              <w:spacing w:after="60" w:line="300" w:lineRule="exact"/>
              <w:ind w:left="0" w:firstLine="0"/>
              <w:jc w:val="left"/>
              <w:textAlignment w:val="baseline"/>
              <w:rPr>
                <w:rFonts w:cs="Arial"/>
                <w:sz w:val="20"/>
              </w:rPr>
            </w:pPr>
            <w:r w:rsidRPr="00693170">
              <w:rPr>
                <w:rFonts w:cs="Arial"/>
                <w:sz w:val="20"/>
              </w:rPr>
              <w:t>Il comprend :</w:t>
            </w:r>
          </w:p>
          <w:p w14:paraId="69D59038"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60" w:line="300" w:lineRule="exact"/>
              <w:ind w:left="330" w:hanging="300"/>
              <w:textAlignment w:val="baseline"/>
              <w:rPr>
                <w:rFonts w:cs="Arial"/>
                <w:sz w:val="20"/>
              </w:rPr>
            </w:pPr>
            <w:r w:rsidRPr="00693170">
              <w:rPr>
                <w:rFonts w:cs="Arial"/>
                <w:sz w:val="20"/>
              </w:rPr>
              <w:lastRenderedPageBreak/>
              <w:t>la réalisation de toute opération nécessaire à l'extraction des déblais notamment le forage et le dynamitage pour la fragmentation des matériaux aux dimensions permettant leur utilisation si requis,</w:t>
            </w:r>
          </w:p>
          <w:p w14:paraId="410AB572"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60" w:line="300" w:lineRule="exact"/>
              <w:ind w:left="330" w:hanging="300"/>
              <w:textAlignment w:val="baseline"/>
              <w:rPr>
                <w:rFonts w:cs="Arial"/>
                <w:sz w:val="20"/>
              </w:rPr>
            </w:pPr>
            <w:r w:rsidRPr="00693170">
              <w:rPr>
                <w:rFonts w:cs="Arial"/>
                <w:sz w:val="20"/>
              </w:rPr>
              <w:t>le chargement, le transport q</w:t>
            </w:r>
            <w:r w:rsidRPr="00693170">
              <w:rPr>
                <w:sz w:val="20"/>
              </w:rPr>
              <w:t>uelque soit la distance</w:t>
            </w:r>
            <w:r w:rsidRPr="00693170">
              <w:rPr>
                <w:rFonts w:cs="Arial"/>
                <w:sz w:val="20"/>
              </w:rPr>
              <w:t>,</w:t>
            </w:r>
          </w:p>
          <w:p w14:paraId="52DFAEFA"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60" w:line="300" w:lineRule="exact"/>
              <w:ind w:left="330" w:hanging="300"/>
              <w:textAlignment w:val="baseline"/>
              <w:rPr>
                <w:rFonts w:cs="Arial"/>
                <w:sz w:val="20"/>
              </w:rPr>
            </w:pPr>
            <w:r w:rsidRPr="00693170">
              <w:rPr>
                <w:rFonts w:cs="Arial"/>
                <w:sz w:val="20"/>
              </w:rPr>
              <w:t>le déchargement aux lieux de dépôts agréés,</w:t>
            </w:r>
          </w:p>
          <w:p w14:paraId="6A48A17B" w14:textId="77777777" w:rsidR="00693170" w:rsidRPr="00693170" w:rsidRDefault="00693170">
            <w:pPr>
              <w:keepNext/>
              <w:keepLines/>
              <w:widowControl w:val="0"/>
              <w:numPr>
                <w:ilvl w:val="0"/>
                <w:numId w:val="181"/>
              </w:numPr>
              <w:tabs>
                <w:tab w:val="num" w:pos="330"/>
              </w:tabs>
              <w:suppressAutoHyphens/>
              <w:overflowPunct w:val="0"/>
              <w:autoSpaceDE w:val="0"/>
              <w:autoSpaceDN w:val="0"/>
              <w:adjustRightInd w:val="0"/>
              <w:spacing w:after="60" w:line="300" w:lineRule="exact"/>
              <w:ind w:left="329" w:hanging="301"/>
              <w:textAlignment w:val="baseline"/>
              <w:rPr>
                <w:rFonts w:cs="Arial"/>
                <w:sz w:val="20"/>
              </w:rPr>
            </w:pPr>
            <w:r w:rsidRPr="00693170">
              <w:rPr>
                <w:rFonts w:cs="Arial"/>
                <w:sz w:val="20"/>
              </w:rPr>
              <w:t>toutes sujétions d’exécution en grande ou petite masse et de main d’œuvre.</w:t>
            </w:r>
          </w:p>
          <w:p w14:paraId="7F67E4C4" w14:textId="77777777" w:rsidR="00693170" w:rsidRPr="00693170" w:rsidRDefault="00693170" w:rsidP="00693170">
            <w:pPr>
              <w:suppressAutoHyphens/>
              <w:overflowPunct w:val="0"/>
              <w:spacing w:after="120" w:line="300" w:lineRule="exact"/>
              <w:ind w:left="0" w:firstLine="0"/>
              <w:textAlignment w:val="baseline"/>
              <w:rPr>
                <w:rFonts w:cs="Arial"/>
                <w:b/>
                <w:sz w:val="20"/>
              </w:rPr>
            </w:pPr>
            <w:r w:rsidRPr="00693170">
              <w:rPr>
                <w:rFonts w:cs="Arial"/>
                <w:sz w:val="20"/>
              </w:rPr>
              <w:t>Les quantités à prendre en compte sont les volumes théoriques nécessaires à l'exécution du profil en travers type, conformément au projet d’exécution approuvé et de métrés contradictoires dressés avant l’exécution du déblai et pris en attachements après exécution.</w:t>
            </w:r>
          </w:p>
        </w:tc>
        <w:tc>
          <w:tcPr>
            <w:tcW w:w="1275" w:type="dxa"/>
            <w:tcBorders>
              <w:top w:val="single" w:sz="4" w:space="0" w:color="auto"/>
              <w:left w:val="nil"/>
              <w:bottom w:val="single" w:sz="4" w:space="0" w:color="auto"/>
              <w:right w:val="single" w:sz="4" w:space="0" w:color="auto"/>
            </w:tcBorders>
            <w:noWrap/>
            <w:vAlign w:val="center"/>
            <w:hideMark/>
          </w:tcPr>
          <w:p w14:paraId="4FC0216C" w14:textId="77777777" w:rsidR="00693170" w:rsidRPr="00693170" w:rsidRDefault="00693170" w:rsidP="00693170">
            <w:pPr>
              <w:overflowPunct w:val="0"/>
              <w:spacing w:after="60"/>
              <w:ind w:left="0" w:firstLine="0"/>
              <w:jc w:val="center"/>
              <w:textAlignment w:val="baseline"/>
              <w:rPr>
                <w:rFonts w:cs="Arial"/>
                <w:b/>
                <w:sz w:val="20"/>
              </w:rPr>
            </w:pPr>
            <w:r w:rsidRPr="00693170">
              <w:rPr>
                <w:rFonts w:cs="Arial"/>
                <w:b/>
                <w:sz w:val="20"/>
              </w:rPr>
              <w:lastRenderedPageBreak/>
              <w:t>Mètre cube</w:t>
            </w:r>
          </w:p>
          <w:p w14:paraId="18CF0D92" w14:textId="77777777" w:rsidR="00693170" w:rsidRPr="00693170" w:rsidRDefault="00693170" w:rsidP="00693170">
            <w:pPr>
              <w:overflowPunct w:val="0"/>
              <w:spacing w:after="60"/>
              <w:ind w:left="0" w:firstLine="0"/>
              <w:jc w:val="center"/>
              <w:textAlignment w:val="baseline"/>
              <w:rPr>
                <w:rFonts w:cs="Arial"/>
                <w:b/>
                <w:sz w:val="20"/>
              </w:rPr>
            </w:pPr>
            <w:r w:rsidRPr="00693170">
              <w:rPr>
                <w:rFonts w:cs="Arial"/>
                <w:b/>
                <w:sz w:val="20"/>
              </w:rPr>
              <w:t>m3</w:t>
            </w:r>
          </w:p>
        </w:tc>
        <w:tc>
          <w:tcPr>
            <w:tcW w:w="1560" w:type="dxa"/>
            <w:tcBorders>
              <w:top w:val="single" w:sz="4" w:space="0" w:color="auto"/>
              <w:left w:val="nil"/>
              <w:bottom w:val="single" w:sz="4" w:space="0" w:color="auto"/>
              <w:right w:val="single" w:sz="4" w:space="0" w:color="auto"/>
            </w:tcBorders>
            <w:noWrap/>
            <w:vAlign w:val="center"/>
            <w:hideMark/>
          </w:tcPr>
          <w:p w14:paraId="5A484BA4" w14:textId="77777777" w:rsidR="00693170" w:rsidRPr="00693170" w:rsidRDefault="00693170" w:rsidP="00693170">
            <w:pPr>
              <w:overflowPunct w:val="0"/>
              <w:spacing w:after="60"/>
              <w:ind w:left="0" w:firstLine="0"/>
              <w:jc w:val="right"/>
              <w:textAlignment w:val="baseline"/>
              <w:rPr>
                <w:rFonts w:cs="Arial"/>
                <w:sz w:val="20"/>
              </w:rPr>
            </w:pPr>
            <w:r w:rsidRPr="00693170">
              <w:rPr>
                <w:rFonts w:cs="Arial"/>
                <w:sz w:val="20"/>
              </w:rPr>
              <w:t> </w:t>
            </w:r>
            <w:r w:rsidRPr="00693170">
              <w:rPr>
                <w:rFonts w:cs="Arial"/>
                <w:b/>
                <w:bCs/>
                <w:sz w:val="20"/>
              </w:rPr>
              <w:t>……………...</w:t>
            </w:r>
          </w:p>
        </w:tc>
        <w:tc>
          <w:tcPr>
            <w:tcW w:w="2126" w:type="dxa"/>
            <w:tcBorders>
              <w:top w:val="single" w:sz="4" w:space="0" w:color="auto"/>
              <w:left w:val="nil"/>
              <w:bottom w:val="single" w:sz="4" w:space="0" w:color="auto"/>
              <w:right w:val="single" w:sz="8" w:space="0" w:color="auto"/>
            </w:tcBorders>
            <w:noWrap/>
            <w:vAlign w:val="center"/>
            <w:hideMark/>
          </w:tcPr>
          <w:p w14:paraId="228AB5DC" w14:textId="77777777" w:rsidR="00693170" w:rsidRPr="00693170" w:rsidRDefault="00693170" w:rsidP="00693170">
            <w:pPr>
              <w:overflowPunct w:val="0"/>
              <w:spacing w:after="60"/>
              <w:ind w:left="0" w:firstLine="0"/>
              <w:jc w:val="right"/>
              <w:textAlignment w:val="baseline"/>
              <w:rPr>
                <w:rFonts w:cs="Arial"/>
                <w:sz w:val="20"/>
              </w:rPr>
            </w:pPr>
            <w:r w:rsidRPr="00693170">
              <w:rPr>
                <w:rFonts w:cs="Arial"/>
                <w:b/>
                <w:bCs/>
                <w:sz w:val="20"/>
              </w:rPr>
              <w:t>……………... </w:t>
            </w:r>
          </w:p>
        </w:tc>
      </w:tr>
    </w:tbl>
    <w:p w14:paraId="577E0A1C" w14:textId="77777777" w:rsidR="00693170" w:rsidRPr="00693170" w:rsidRDefault="00693170" w:rsidP="00693170">
      <w:pPr>
        <w:tabs>
          <w:tab w:val="left" w:pos="751"/>
        </w:tabs>
        <w:overflowPunct w:val="0"/>
        <w:spacing w:after="0"/>
        <w:ind w:left="212" w:firstLine="0"/>
        <w:jc w:val="left"/>
        <w:textAlignment w:val="baseline"/>
        <w:rPr>
          <w:rFonts w:cs="Arial"/>
          <w:sz w:val="20"/>
        </w:rPr>
      </w:pPr>
    </w:p>
    <w:p w14:paraId="1956AB3E" w14:textId="77777777" w:rsidR="00693170" w:rsidRPr="00693170" w:rsidRDefault="00693170" w:rsidP="00693170">
      <w:pPr>
        <w:rPr>
          <w:rFonts w:cs="Arial"/>
          <w:sz w:val="20"/>
        </w:rPr>
      </w:pPr>
      <w:r w:rsidRPr="00693170">
        <w:rPr>
          <w:rFonts w:cs="Arial"/>
          <w:sz w:val="20"/>
        </w:rPr>
        <w:br w:type="page"/>
      </w:r>
    </w:p>
    <w:p w14:paraId="2CF41F8C" w14:textId="77777777" w:rsidR="00693170" w:rsidRPr="00693170" w:rsidRDefault="00693170" w:rsidP="00693170">
      <w:pPr>
        <w:tabs>
          <w:tab w:val="left" w:pos="751"/>
        </w:tabs>
        <w:overflowPunct w:val="0"/>
        <w:spacing w:after="0"/>
        <w:ind w:left="212" w:firstLine="0"/>
        <w:jc w:val="left"/>
        <w:textAlignment w:val="baseline"/>
        <w:rPr>
          <w:rFonts w:cs="Arial"/>
          <w:sz w:val="20"/>
        </w:rPr>
      </w:pPr>
    </w:p>
    <w:tbl>
      <w:tblPr>
        <w:tblW w:w="14206" w:type="dxa"/>
        <w:tblInd w:w="-214" w:type="dxa"/>
        <w:tblCellMar>
          <w:left w:w="70" w:type="dxa"/>
          <w:right w:w="70" w:type="dxa"/>
        </w:tblCellMar>
        <w:tblLook w:val="04A0" w:firstRow="1" w:lastRow="0" w:firstColumn="1" w:lastColumn="0" w:noHBand="0" w:noVBand="1"/>
      </w:tblPr>
      <w:tblGrid>
        <w:gridCol w:w="740"/>
        <w:gridCol w:w="8283"/>
        <w:gridCol w:w="1276"/>
        <w:gridCol w:w="1843"/>
        <w:gridCol w:w="2064"/>
      </w:tblGrid>
      <w:tr w:rsidR="00693170" w:rsidRPr="00693170" w14:paraId="5A875123" w14:textId="77777777">
        <w:trPr>
          <w:trHeight w:val="495"/>
          <w:tblHeader/>
        </w:trPr>
        <w:tc>
          <w:tcPr>
            <w:tcW w:w="74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2C6B1647"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N°</w:t>
            </w:r>
          </w:p>
          <w:p w14:paraId="23426229"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Prix</w:t>
            </w:r>
          </w:p>
        </w:tc>
        <w:tc>
          <w:tcPr>
            <w:tcW w:w="82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BC737F"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Désignation des ouvrages</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A7963F"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Unité</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3BB0D4"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Prix Unitaire</w:t>
            </w:r>
          </w:p>
          <w:p w14:paraId="50FB627F"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(F CFA HTVA)</w:t>
            </w:r>
          </w:p>
          <w:p w14:paraId="56FE85CA"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En Chiffres</w:t>
            </w:r>
          </w:p>
        </w:tc>
        <w:tc>
          <w:tcPr>
            <w:tcW w:w="2064"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7D5F868C"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Prix Unitaire</w:t>
            </w:r>
          </w:p>
          <w:p w14:paraId="54B9A5D7"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(F CFA HTVA)</w:t>
            </w:r>
          </w:p>
          <w:p w14:paraId="711C020B"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En Lettres</w:t>
            </w:r>
          </w:p>
        </w:tc>
      </w:tr>
      <w:tr w:rsidR="00693170" w:rsidRPr="00693170" w14:paraId="431CDB5B" w14:textId="77777777">
        <w:trPr>
          <w:trHeight w:val="4862"/>
        </w:trPr>
        <w:tc>
          <w:tcPr>
            <w:tcW w:w="740" w:type="dxa"/>
            <w:tcBorders>
              <w:top w:val="single" w:sz="4" w:space="0" w:color="auto"/>
              <w:left w:val="single" w:sz="8" w:space="0" w:color="auto"/>
              <w:bottom w:val="single" w:sz="4" w:space="0" w:color="auto"/>
              <w:right w:val="single" w:sz="4" w:space="0" w:color="auto"/>
            </w:tcBorders>
            <w:noWrap/>
          </w:tcPr>
          <w:p w14:paraId="1440905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309</w:t>
            </w:r>
          </w:p>
        </w:tc>
        <w:tc>
          <w:tcPr>
            <w:tcW w:w="8283" w:type="dxa"/>
            <w:tcBorders>
              <w:top w:val="single" w:sz="4" w:space="0" w:color="auto"/>
              <w:left w:val="nil"/>
              <w:bottom w:val="single" w:sz="4" w:space="0" w:color="auto"/>
              <w:right w:val="single" w:sz="4" w:space="0" w:color="auto"/>
            </w:tcBorders>
            <w:noWrap/>
            <w:vAlign w:val="bottom"/>
          </w:tcPr>
          <w:p w14:paraId="0BEE57A3" w14:textId="77777777" w:rsidR="00693170" w:rsidRPr="00693170" w:rsidRDefault="00693170" w:rsidP="00693170">
            <w:pPr>
              <w:spacing w:before="120" w:after="60"/>
              <w:rPr>
                <w:sz w:val="19"/>
                <w:szCs w:val="19"/>
                <w:lang w:eastAsia="it-IT"/>
              </w:rPr>
            </w:pPr>
            <w:r w:rsidRPr="00693170">
              <w:rPr>
                <w:b/>
                <w:sz w:val="19"/>
                <w:szCs w:val="19"/>
              </w:rPr>
              <w:t>Remblais provenant de déblais</w:t>
            </w:r>
          </w:p>
          <w:p w14:paraId="51A4CF9F" w14:textId="77777777" w:rsidR="00693170" w:rsidRPr="00693170" w:rsidRDefault="00693170" w:rsidP="00693170">
            <w:pPr>
              <w:spacing w:after="40"/>
              <w:ind w:left="0" w:firstLine="0"/>
              <w:rPr>
                <w:rFonts w:eastAsia="Arial Unicode MS"/>
                <w:sz w:val="19"/>
                <w:szCs w:val="19"/>
                <w:lang w:eastAsia="it-IT"/>
              </w:rPr>
            </w:pPr>
            <w:r w:rsidRPr="00693170">
              <w:rPr>
                <w:sz w:val="19"/>
                <w:szCs w:val="19"/>
                <w:lang w:eastAsia="it-IT"/>
              </w:rPr>
              <w:t xml:space="preserve">Ce prix rémunère au </w:t>
            </w:r>
            <w:r w:rsidRPr="00693170">
              <w:rPr>
                <w:b/>
                <w:sz w:val="19"/>
                <w:szCs w:val="19"/>
                <w:lang w:eastAsia="it-IT"/>
              </w:rPr>
              <w:t>Mètre cube (m³)</w:t>
            </w:r>
            <w:r w:rsidRPr="00693170">
              <w:rPr>
                <w:sz w:val="19"/>
                <w:szCs w:val="19"/>
                <w:lang w:eastAsia="it-IT"/>
              </w:rPr>
              <w:t xml:space="preserve"> la fourniture in situ et mise en œuvre, quelque soit la distance de transport, de matériaux de remblais provenant de déblais, méthodiquement compactés, conformément aux  Spécifications Techniques.</w:t>
            </w:r>
          </w:p>
          <w:p w14:paraId="3ABDE493" w14:textId="77777777" w:rsidR="00693170" w:rsidRPr="00693170" w:rsidRDefault="00693170" w:rsidP="00693170">
            <w:pPr>
              <w:spacing w:after="40"/>
              <w:rPr>
                <w:sz w:val="19"/>
                <w:szCs w:val="19"/>
                <w:lang w:eastAsia="it-IT"/>
              </w:rPr>
            </w:pPr>
            <w:r w:rsidRPr="00693170">
              <w:rPr>
                <w:sz w:val="19"/>
                <w:szCs w:val="19"/>
                <w:lang w:eastAsia="it-IT"/>
              </w:rPr>
              <w:t>Ce prix comprend notamment les opérations suivantes :</w:t>
            </w:r>
          </w:p>
          <w:p w14:paraId="21F69EC4"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l'extraction des matériaux, y compris le défonçage éventuel, quelle que soit la largeur de travail,</w:t>
            </w:r>
          </w:p>
          <w:p w14:paraId="0D3583FF"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le chargement, le transport à pied d’œuvre, quel que soit la distance de transport, le déchargement des matériaux provenant de déblai (mis en dépôt provisoire ou non), le stockage et la reprise sur stock éventuels,</w:t>
            </w:r>
          </w:p>
          <w:p w14:paraId="5915895A" w14:textId="77777777" w:rsidR="00693170" w:rsidRPr="00693170" w:rsidRDefault="00693170">
            <w:pPr>
              <w:numPr>
                <w:ilvl w:val="0"/>
                <w:numId w:val="191"/>
              </w:numPr>
              <w:overflowPunct w:val="0"/>
              <w:autoSpaceDE w:val="0"/>
              <w:autoSpaceDN w:val="0"/>
              <w:adjustRightInd w:val="0"/>
              <w:spacing w:after="60"/>
              <w:textAlignment w:val="baseline"/>
              <w:rPr>
                <w:sz w:val="19"/>
                <w:szCs w:val="19"/>
                <w:lang w:eastAsia="it-IT"/>
              </w:rPr>
            </w:pPr>
            <w:r w:rsidRPr="00693170">
              <w:rPr>
                <w:sz w:val="19"/>
                <w:szCs w:val="19"/>
                <w:lang w:eastAsia="it-IT"/>
              </w:rPr>
              <w:t>la finition de l'arase de déblai, y compris réglage et compactage,</w:t>
            </w:r>
          </w:p>
          <w:p w14:paraId="2A4338FC" w14:textId="77777777" w:rsidR="00693170" w:rsidRPr="00693170" w:rsidRDefault="00693170">
            <w:pPr>
              <w:numPr>
                <w:ilvl w:val="0"/>
                <w:numId w:val="191"/>
              </w:numPr>
              <w:overflowPunct w:val="0"/>
              <w:autoSpaceDE w:val="0"/>
              <w:autoSpaceDN w:val="0"/>
              <w:adjustRightInd w:val="0"/>
              <w:spacing w:after="60"/>
              <w:ind w:left="641" w:hanging="357"/>
              <w:textAlignment w:val="baseline"/>
              <w:rPr>
                <w:rFonts w:eastAsia="Arial Unicode MS"/>
                <w:sz w:val="19"/>
                <w:szCs w:val="19"/>
                <w:lang w:eastAsia="it-IT"/>
              </w:rPr>
            </w:pPr>
            <w:r w:rsidRPr="00693170">
              <w:rPr>
                <w:sz w:val="19"/>
                <w:szCs w:val="19"/>
                <w:lang w:eastAsia="it-IT"/>
              </w:rPr>
              <w:t>l’épandage des matériaux par couches successives, compatibles avec la nature des matériaux et les moyens de compactage,</w:t>
            </w:r>
          </w:p>
          <w:p w14:paraId="6FEDD59D"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l'arrosage ou l'aération en vue d'obtenir la teneur en eau requise,</w:t>
            </w:r>
          </w:p>
          <w:p w14:paraId="1228DF79"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le compactage conformément aux prescriptions des  Spécifications Techniques,</w:t>
            </w:r>
          </w:p>
          <w:p w14:paraId="4511ED1D"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l'enlèvement des terres excédentaires des talus de remblai,</w:t>
            </w:r>
          </w:p>
          <w:p w14:paraId="5BC2484D"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 xml:space="preserve">les opérations de contrôle de laboratoire et de réception approuvé par le </w:t>
            </w:r>
            <w:r w:rsidRPr="00693170">
              <w:rPr>
                <w:rFonts w:cs="Arial"/>
                <w:sz w:val="20"/>
                <w:szCs w:val="24"/>
              </w:rPr>
              <w:t>Maître d’œuvre</w:t>
            </w:r>
            <w:r w:rsidRPr="00693170">
              <w:rPr>
                <w:sz w:val="19"/>
                <w:szCs w:val="19"/>
                <w:lang w:eastAsia="it-IT"/>
              </w:rPr>
              <w:t>,</w:t>
            </w:r>
          </w:p>
          <w:p w14:paraId="475C98D9" w14:textId="77777777" w:rsidR="00693170" w:rsidRPr="00693170" w:rsidRDefault="00693170">
            <w:pPr>
              <w:numPr>
                <w:ilvl w:val="0"/>
                <w:numId w:val="191"/>
              </w:numPr>
              <w:overflowPunct w:val="0"/>
              <w:autoSpaceDE w:val="0"/>
              <w:autoSpaceDN w:val="0"/>
              <w:adjustRightInd w:val="0"/>
              <w:spacing w:after="60"/>
              <w:textAlignment w:val="baseline"/>
              <w:rPr>
                <w:rFonts w:eastAsia="Arial Unicode MS"/>
                <w:sz w:val="19"/>
                <w:szCs w:val="19"/>
                <w:lang w:eastAsia="it-IT"/>
              </w:rPr>
            </w:pPr>
            <w:r w:rsidRPr="00693170">
              <w:rPr>
                <w:sz w:val="19"/>
                <w:szCs w:val="19"/>
                <w:lang w:eastAsia="it-IT"/>
              </w:rPr>
              <w:t>toutes les sujétions résultant du travail en petite largeur et du travail éventuel sous circulation,</w:t>
            </w:r>
          </w:p>
          <w:p w14:paraId="4660A5BB" w14:textId="77777777" w:rsidR="00693170" w:rsidRPr="00693170" w:rsidRDefault="00693170">
            <w:pPr>
              <w:numPr>
                <w:ilvl w:val="0"/>
                <w:numId w:val="191"/>
              </w:numPr>
              <w:overflowPunct w:val="0"/>
              <w:autoSpaceDE w:val="0"/>
              <w:autoSpaceDN w:val="0"/>
              <w:adjustRightInd w:val="0"/>
              <w:spacing w:after="60"/>
              <w:textAlignment w:val="baseline"/>
              <w:rPr>
                <w:sz w:val="19"/>
                <w:szCs w:val="19"/>
                <w:lang w:eastAsia="it-IT"/>
              </w:rPr>
            </w:pPr>
            <w:r w:rsidRPr="00693170">
              <w:rPr>
                <w:sz w:val="19"/>
                <w:szCs w:val="19"/>
                <w:lang w:eastAsia="it-IT"/>
              </w:rPr>
              <w:t>et toutes sujétions.</w:t>
            </w:r>
          </w:p>
          <w:p w14:paraId="04C2DC2A"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sz w:val="19"/>
                <w:szCs w:val="19"/>
              </w:rPr>
              <w:t xml:space="preserve">Ce prix s’applique au </w:t>
            </w:r>
            <w:r w:rsidRPr="00693170">
              <w:rPr>
                <w:b/>
                <w:sz w:val="19"/>
                <w:szCs w:val="19"/>
              </w:rPr>
              <w:t xml:space="preserve">Mètre cube </w:t>
            </w:r>
            <w:r w:rsidRPr="00693170">
              <w:rPr>
                <w:b/>
                <w:bCs/>
                <w:sz w:val="19"/>
                <w:szCs w:val="19"/>
              </w:rPr>
              <w:t>(m</w:t>
            </w:r>
            <w:r w:rsidRPr="00693170">
              <w:rPr>
                <w:b/>
                <w:bCs/>
                <w:sz w:val="19"/>
                <w:szCs w:val="19"/>
                <w:vertAlign w:val="superscript"/>
              </w:rPr>
              <w:t>3</w:t>
            </w:r>
            <w:r w:rsidRPr="00693170">
              <w:rPr>
                <w:b/>
                <w:bCs/>
                <w:sz w:val="19"/>
                <w:szCs w:val="19"/>
              </w:rPr>
              <w:t>)</w:t>
            </w:r>
            <w:r w:rsidRPr="00693170">
              <w:rPr>
                <w:sz w:val="19"/>
                <w:szCs w:val="19"/>
              </w:rPr>
              <w:t xml:space="preserve"> de remblai provenant de déblais mis en œuvre après compactage, mesuré aux profils contractuels de remblai</w:t>
            </w:r>
          </w:p>
        </w:tc>
        <w:tc>
          <w:tcPr>
            <w:tcW w:w="1276" w:type="dxa"/>
            <w:tcBorders>
              <w:top w:val="single" w:sz="4" w:space="0" w:color="auto"/>
              <w:left w:val="nil"/>
              <w:bottom w:val="single" w:sz="4" w:space="0" w:color="auto"/>
              <w:right w:val="single" w:sz="4" w:space="0" w:color="auto"/>
            </w:tcBorders>
            <w:noWrap/>
            <w:vAlign w:val="center"/>
          </w:tcPr>
          <w:p w14:paraId="4284F9F2" w14:textId="77777777" w:rsidR="00693170" w:rsidRPr="00693170" w:rsidRDefault="00693170" w:rsidP="00693170">
            <w:pPr>
              <w:spacing w:before="120"/>
              <w:jc w:val="center"/>
              <w:rPr>
                <w:b/>
                <w:sz w:val="19"/>
                <w:szCs w:val="19"/>
              </w:rPr>
            </w:pPr>
          </w:p>
          <w:p w14:paraId="027585B8" w14:textId="77777777" w:rsidR="00693170" w:rsidRPr="00693170" w:rsidRDefault="00693170" w:rsidP="00693170">
            <w:pPr>
              <w:spacing w:before="120"/>
              <w:jc w:val="center"/>
              <w:rPr>
                <w:b/>
                <w:sz w:val="19"/>
                <w:szCs w:val="19"/>
              </w:rPr>
            </w:pPr>
            <w:r w:rsidRPr="00693170">
              <w:rPr>
                <w:b/>
                <w:sz w:val="19"/>
                <w:szCs w:val="19"/>
              </w:rPr>
              <w:t>Mètre cube</w:t>
            </w:r>
          </w:p>
          <w:p w14:paraId="71979E4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b/>
                <w:sz w:val="19"/>
                <w:szCs w:val="19"/>
              </w:rPr>
              <w:t>m3</w:t>
            </w:r>
          </w:p>
        </w:tc>
        <w:tc>
          <w:tcPr>
            <w:tcW w:w="1843" w:type="dxa"/>
            <w:tcBorders>
              <w:top w:val="single" w:sz="4" w:space="0" w:color="auto"/>
              <w:left w:val="nil"/>
              <w:bottom w:val="single" w:sz="4" w:space="0" w:color="auto"/>
              <w:right w:val="single" w:sz="4" w:space="0" w:color="auto"/>
            </w:tcBorders>
            <w:noWrap/>
            <w:vAlign w:val="center"/>
          </w:tcPr>
          <w:p w14:paraId="60A04A6F"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2064" w:type="dxa"/>
            <w:tcBorders>
              <w:top w:val="single" w:sz="4" w:space="0" w:color="auto"/>
              <w:left w:val="nil"/>
              <w:bottom w:val="single" w:sz="4" w:space="0" w:color="auto"/>
              <w:right w:val="single" w:sz="8" w:space="0" w:color="auto"/>
            </w:tcBorders>
            <w:noWrap/>
            <w:vAlign w:val="center"/>
          </w:tcPr>
          <w:p w14:paraId="00547518" w14:textId="77777777" w:rsidR="00693170" w:rsidRPr="00693170" w:rsidRDefault="00693170" w:rsidP="00693170">
            <w:pPr>
              <w:overflowPunct w:val="0"/>
              <w:spacing w:after="0"/>
              <w:ind w:left="0" w:firstLine="0"/>
              <w:jc w:val="right"/>
              <w:textAlignment w:val="baseline"/>
              <w:rPr>
                <w:rFonts w:cs="Arial"/>
                <w:b/>
                <w:bCs/>
                <w:sz w:val="19"/>
                <w:szCs w:val="19"/>
              </w:rPr>
            </w:pPr>
            <w:r w:rsidRPr="00693170">
              <w:rPr>
                <w:rFonts w:cs="Arial"/>
                <w:b/>
                <w:bCs/>
                <w:sz w:val="19"/>
                <w:szCs w:val="19"/>
              </w:rPr>
              <w:t>……………... </w:t>
            </w:r>
          </w:p>
        </w:tc>
      </w:tr>
      <w:tr w:rsidR="00693170" w:rsidRPr="00693170" w14:paraId="4498F893" w14:textId="77777777">
        <w:trPr>
          <w:trHeight w:val="495"/>
        </w:trPr>
        <w:tc>
          <w:tcPr>
            <w:tcW w:w="740" w:type="dxa"/>
            <w:tcBorders>
              <w:top w:val="single" w:sz="4" w:space="0" w:color="auto"/>
              <w:left w:val="single" w:sz="8" w:space="0" w:color="auto"/>
              <w:bottom w:val="single" w:sz="4" w:space="0" w:color="auto"/>
              <w:right w:val="single" w:sz="4" w:space="0" w:color="auto"/>
            </w:tcBorders>
            <w:noWrap/>
            <w:hideMark/>
          </w:tcPr>
          <w:p w14:paraId="45181065"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310</w:t>
            </w:r>
          </w:p>
        </w:tc>
        <w:tc>
          <w:tcPr>
            <w:tcW w:w="8283" w:type="dxa"/>
            <w:tcBorders>
              <w:top w:val="single" w:sz="4" w:space="0" w:color="auto"/>
              <w:left w:val="nil"/>
              <w:bottom w:val="single" w:sz="4" w:space="0" w:color="auto"/>
              <w:right w:val="single" w:sz="4" w:space="0" w:color="auto"/>
            </w:tcBorders>
            <w:noWrap/>
            <w:vAlign w:val="bottom"/>
            <w:hideMark/>
          </w:tcPr>
          <w:p w14:paraId="4739CEDA"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19"/>
                <w:szCs w:val="19"/>
              </w:rPr>
            </w:pPr>
            <w:r w:rsidRPr="00693170">
              <w:rPr>
                <w:rFonts w:cs="Arial"/>
                <w:b/>
                <w:sz w:val="19"/>
                <w:szCs w:val="19"/>
              </w:rPr>
              <w:t>Remblai provenant d’emprunt</w:t>
            </w:r>
          </w:p>
          <w:p w14:paraId="0FC16B12" w14:textId="77777777" w:rsidR="00693170" w:rsidRPr="00693170" w:rsidRDefault="00693170" w:rsidP="00693170">
            <w:pPr>
              <w:suppressAutoHyphens/>
              <w:overflowPunct w:val="0"/>
              <w:autoSpaceDE w:val="0"/>
              <w:autoSpaceDN w:val="0"/>
              <w:adjustRightInd w:val="0"/>
              <w:spacing w:after="40"/>
              <w:ind w:left="0" w:firstLine="0"/>
              <w:textAlignment w:val="baseline"/>
              <w:rPr>
                <w:rFonts w:cs="Arial"/>
                <w:sz w:val="19"/>
                <w:szCs w:val="19"/>
              </w:rPr>
            </w:pPr>
            <w:r w:rsidRPr="00693170">
              <w:rPr>
                <w:rFonts w:cs="Arial"/>
                <w:sz w:val="19"/>
                <w:szCs w:val="19"/>
              </w:rPr>
              <w:t>Ce prix rémunère les travaux de remblais dans le cas où les matériaux proviendraient des emprunts.</w:t>
            </w:r>
          </w:p>
          <w:p w14:paraId="0A355E45"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19"/>
                <w:szCs w:val="19"/>
              </w:rPr>
            </w:pPr>
            <w:r w:rsidRPr="00693170">
              <w:rPr>
                <w:rFonts w:cs="Arial"/>
                <w:sz w:val="19"/>
                <w:szCs w:val="19"/>
                <w:lang w:eastAsia="it-IT"/>
              </w:rPr>
              <w:t>Ce prix comprend notamment les opérations suivantes :</w:t>
            </w:r>
          </w:p>
          <w:p w14:paraId="3C6E308B"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tous les travaux de préparation des emprunts et des pistes d’accès,</w:t>
            </w:r>
          </w:p>
          <w:p w14:paraId="6A49162A"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tous les travaux d’accomplissement des profils de remblais,</w:t>
            </w:r>
          </w:p>
          <w:p w14:paraId="10E44904"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 xml:space="preserve">l’extraction, le chargement, le transport </w:t>
            </w:r>
            <w:r w:rsidRPr="00693170">
              <w:rPr>
                <w:sz w:val="19"/>
                <w:szCs w:val="19"/>
                <w:lang w:eastAsia="it-IT"/>
              </w:rPr>
              <w:t>quelque soit la distance de transport</w:t>
            </w:r>
            <w:r w:rsidRPr="00693170">
              <w:rPr>
                <w:rFonts w:cs="Arial"/>
                <w:sz w:val="19"/>
                <w:szCs w:val="19"/>
              </w:rPr>
              <w:t>,</w:t>
            </w:r>
          </w:p>
          <w:p w14:paraId="20D1C651"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le réglage, l’arrosage, le compactage, le dressage des talus,</w:t>
            </w:r>
          </w:p>
          <w:p w14:paraId="2AB1DD2E"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l'enlèvement des terres excédentaires des talus de remblai,</w:t>
            </w:r>
          </w:p>
          <w:p w14:paraId="047EF9B1"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lastRenderedPageBreak/>
              <w:t xml:space="preserve">les opérations de contrôle de laboratoire et de réception approuvé par le </w:t>
            </w:r>
            <w:r w:rsidRPr="00693170">
              <w:rPr>
                <w:rFonts w:cs="Arial"/>
                <w:sz w:val="20"/>
                <w:szCs w:val="24"/>
              </w:rPr>
              <w:t>Maître d’œuvre</w:t>
            </w:r>
            <w:r w:rsidRPr="00693170">
              <w:rPr>
                <w:rFonts w:cs="Arial"/>
                <w:sz w:val="19"/>
                <w:szCs w:val="19"/>
              </w:rPr>
              <w:t>,</w:t>
            </w:r>
          </w:p>
          <w:p w14:paraId="163DB5D3"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toutes les sujétions résultant du travail en petite largeur et du travail éventuel sous circulation,</w:t>
            </w:r>
          </w:p>
          <w:p w14:paraId="58750DCF"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l’observation des mesures de protection de l’environnement,</w:t>
            </w:r>
          </w:p>
          <w:p w14:paraId="1D9F93D8"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19"/>
                <w:szCs w:val="19"/>
              </w:rPr>
            </w:pPr>
            <w:r w:rsidRPr="00693170">
              <w:rPr>
                <w:rFonts w:cs="Arial"/>
                <w:sz w:val="19"/>
                <w:szCs w:val="19"/>
              </w:rPr>
              <w:t>et toutes sujétions.</w:t>
            </w:r>
          </w:p>
          <w:p w14:paraId="0DF7908D" w14:textId="77777777" w:rsidR="00693170" w:rsidRPr="00693170" w:rsidRDefault="00693170" w:rsidP="00693170">
            <w:pPr>
              <w:suppressAutoHyphens/>
              <w:overflowPunct w:val="0"/>
              <w:autoSpaceDE w:val="0"/>
              <w:autoSpaceDN w:val="0"/>
              <w:adjustRightInd w:val="0"/>
              <w:spacing w:before="120" w:after="120"/>
              <w:ind w:left="-11" w:firstLine="11"/>
              <w:textAlignment w:val="baseline"/>
              <w:rPr>
                <w:rFonts w:cs="Arial"/>
                <w:sz w:val="19"/>
                <w:szCs w:val="19"/>
              </w:rPr>
            </w:pPr>
            <w:r w:rsidRPr="00693170">
              <w:rPr>
                <w:rFonts w:cs="Arial"/>
                <w:sz w:val="19"/>
                <w:szCs w:val="19"/>
              </w:rPr>
              <w:t xml:space="preserve">Ce prix s’applique au </w:t>
            </w:r>
            <w:r w:rsidRPr="00693170">
              <w:rPr>
                <w:rFonts w:cs="Arial"/>
                <w:b/>
                <w:sz w:val="19"/>
                <w:szCs w:val="19"/>
              </w:rPr>
              <w:t xml:space="preserve">Mètre cube </w:t>
            </w:r>
            <w:r w:rsidRPr="00693170">
              <w:rPr>
                <w:rFonts w:cs="Arial"/>
                <w:b/>
                <w:bCs/>
                <w:sz w:val="19"/>
                <w:szCs w:val="19"/>
              </w:rPr>
              <w:t>(m</w:t>
            </w:r>
            <w:r w:rsidRPr="00693170">
              <w:rPr>
                <w:rFonts w:cs="Arial"/>
                <w:b/>
                <w:bCs/>
                <w:sz w:val="19"/>
                <w:szCs w:val="19"/>
                <w:vertAlign w:val="superscript"/>
              </w:rPr>
              <w:t>3</w:t>
            </w:r>
            <w:r w:rsidRPr="00693170">
              <w:rPr>
                <w:rFonts w:cs="Arial"/>
                <w:b/>
                <w:bCs/>
                <w:sz w:val="19"/>
                <w:szCs w:val="19"/>
              </w:rPr>
              <w:t>)</w:t>
            </w:r>
            <w:r w:rsidRPr="00693170">
              <w:rPr>
                <w:rFonts w:cs="Arial"/>
                <w:sz w:val="19"/>
                <w:szCs w:val="19"/>
              </w:rPr>
              <w:t xml:space="preserve"> de remblai mis en œuvre après compactage mesuré aux profils contractuels de remblai.</w:t>
            </w:r>
          </w:p>
        </w:tc>
        <w:tc>
          <w:tcPr>
            <w:tcW w:w="1276" w:type="dxa"/>
            <w:tcBorders>
              <w:top w:val="single" w:sz="4" w:space="0" w:color="auto"/>
              <w:left w:val="nil"/>
              <w:bottom w:val="single" w:sz="4" w:space="0" w:color="auto"/>
              <w:right w:val="single" w:sz="4" w:space="0" w:color="auto"/>
            </w:tcBorders>
            <w:noWrap/>
            <w:vAlign w:val="center"/>
            <w:hideMark/>
          </w:tcPr>
          <w:p w14:paraId="6D7124D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Mètre cube</w:t>
            </w:r>
          </w:p>
          <w:p w14:paraId="289F787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m3</w:t>
            </w:r>
          </w:p>
        </w:tc>
        <w:tc>
          <w:tcPr>
            <w:tcW w:w="1843" w:type="dxa"/>
            <w:tcBorders>
              <w:top w:val="single" w:sz="4" w:space="0" w:color="auto"/>
              <w:left w:val="nil"/>
              <w:bottom w:val="single" w:sz="4" w:space="0" w:color="auto"/>
              <w:right w:val="single" w:sz="4" w:space="0" w:color="auto"/>
            </w:tcBorders>
            <w:noWrap/>
            <w:vAlign w:val="center"/>
            <w:hideMark/>
          </w:tcPr>
          <w:p w14:paraId="08DC5834"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2064" w:type="dxa"/>
            <w:tcBorders>
              <w:top w:val="single" w:sz="4" w:space="0" w:color="auto"/>
              <w:left w:val="nil"/>
              <w:bottom w:val="single" w:sz="4" w:space="0" w:color="auto"/>
              <w:right w:val="single" w:sz="8" w:space="0" w:color="auto"/>
            </w:tcBorders>
            <w:noWrap/>
            <w:vAlign w:val="center"/>
            <w:hideMark/>
          </w:tcPr>
          <w:p w14:paraId="08306B81"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0F662D51" w14:textId="77777777">
        <w:trPr>
          <w:trHeight w:val="495"/>
        </w:trPr>
        <w:tc>
          <w:tcPr>
            <w:tcW w:w="740" w:type="dxa"/>
            <w:tcBorders>
              <w:top w:val="nil"/>
              <w:left w:val="single" w:sz="8" w:space="0" w:color="auto"/>
              <w:bottom w:val="single" w:sz="4" w:space="0" w:color="auto"/>
              <w:right w:val="single" w:sz="4" w:space="0" w:color="auto"/>
            </w:tcBorders>
            <w:noWrap/>
          </w:tcPr>
          <w:p w14:paraId="3B84E88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311</w:t>
            </w:r>
          </w:p>
        </w:tc>
        <w:tc>
          <w:tcPr>
            <w:tcW w:w="8283" w:type="dxa"/>
            <w:tcBorders>
              <w:top w:val="nil"/>
              <w:left w:val="nil"/>
              <w:bottom w:val="single" w:sz="4" w:space="0" w:color="auto"/>
              <w:right w:val="single" w:sz="4" w:space="0" w:color="auto"/>
            </w:tcBorders>
            <w:noWrap/>
            <w:vAlign w:val="bottom"/>
          </w:tcPr>
          <w:p w14:paraId="74D98E08"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Remblais pour Terre Plein Central</w:t>
            </w:r>
          </w:p>
          <w:p w14:paraId="592AC6EF"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sz w:val="20"/>
              </w:rPr>
            </w:pPr>
            <w:r w:rsidRPr="00693170">
              <w:rPr>
                <w:rFonts w:cs="Arial"/>
                <w:sz w:val="20"/>
              </w:rPr>
              <w:t>Ce prix rémunère le transport quelque soit la distance, le dépôt et le réglage des matériaux de remblais pour TPC provenant des produits de déblai mis en dépôt, des produits de fouilles de caniveaux et diverses fouilles et qui seront agréés par le Maître d’œuvre et dont la qualité sera conforme aux spécifications des  Spécifications Techniques. Les surfaces à remblayer  et les matériaux seront débarrassées de toutes ordures, gravas, ferrailles, restes de démolitions de maçonneries ou constructions diverses, etc., avant le dépôt des matériaux de remblais et leur réglage.</w:t>
            </w:r>
          </w:p>
          <w:p w14:paraId="591EACBE"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p>
        </w:tc>
        <w:tc>
          <w:tcPr>
            <w:tcW w:w="1276" w:type="dxa"/>
            <w:tcBorders>
              <w:top w:val="nil"/>
              <w:left w:val="nil"/>
              <w:bottom w:val="single" w:sz="4" w:space="0" w:color="auto"/>
              <w:right w:val="single" w:sz="4" w:space="0" w:color="auto"/>
            </w:tcBorders>
            <w:noWrap/>
            <w:vAlign w:val="center"/>
          </w:tcPr>
          <w:p w14:paraId="08D5E0C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Mètre cube</w:t>
            </w:r>
          </w:p>
          <w:p w14:paraId="101CC70D"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19"/>
                <w:szCs w:val="19"/>
              </w:rPr>
              <w:t>m3</w:t>
            </w:r>
          </w:p>
        </w:tc>
        <w:tc>
          <w:tcPr>
            <w:tcW w:w="1843" w:type="dxa"/>
            <w:tcBorders>
              <w:top w:val="nil"/>
              <w:left w:val="nil"/>
              <w:bottom w:val="single" w:sz="4" w:space="0" w:color="auto"/>
              <w:right w:val="single" w:sz="4" w:space="0" w:color="auto"/>
            </w:tcBorders>
            <w:noWrap/>
            <w:vAlign w:val="center"/>
          </w:tcPr>
          <w:p w14:paraId="3B0CFD43"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19"/>
                <w:szCs w:val="19"/>
              </w:rPr>
              <w:t> </w:t>
            </w:r>
            <w:r w:rsidRPr="00693170">
              <w:rPr>
                <w:rFonts w:cs="Arial"/>
                <w:b/>
                <w:bCs/>
                <w:sz w:val="19"/>
                <w:szCs w:val="19"/>
              </w:rPr>
              <w:t>……………...</w:t>
            </w:r>
          </w:p>
        </w:tc>
        <w:tc>
          <w:tcPr>
            <w:tcW w:w="2064" w:type="dxa"/>
            <w:tcBorders>
              <w:top w:val="nil"/>
              <w:left w:val="nil"/>
              <w:bottom w:val="single" w:sz="4" w:space="0" w:color="auto"/>
              <w:right w:val="single" w:sz="8" w:space="0" w:color="auto"/>
            </w:tcBorders>
            <w:noWrap/>
            <w:vAlign w:val="center"/>
          </w:tcPr>
          <w:p w14:paraId="7C5CCE60"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19"/>
                <w:szCs w:val="19"/>
              </w:rPr>
              <w:t>……………... </w:t>
            </w:r>
          </w:p>
        </w:tc>
      </w:tr>
      <w:tr w:rsidR="00693170" w:rsidRPr="00693170" w14:paraId="444D8864" w14:textId="77777777">
        <w:trPr>
          <w:trHeight w:val="495"/>
        </w:trPr>
        <w:tc>
          <w:tcPr>
            <w:tcW w:w="740" w:type="dxa"/>
            <w:tcBorders>
              <w:top w:val="nil"/>
              <w:left w:val="single" w:sz="8" w:space="0" w:color="auto"/>
              <w:bottom w:val="nil"/>
              <w:right w:val="single" w:sz="4" w:space="0" w:color="auto"/>
            </w:tcBorders>
            <w:noWrap/>
            <w:hideMark/>
          </w:tcPr>
          <w:p w14:paraId="5DE53A64"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312</w:t>
            </w:r>
          </w:p>
        </w:tc>
        <w:tc>
          <w:tcPr>
            <w:tcW w:w="8283" w:type="dxa"/>
            <w:tcBorders>
              <w:top w:val="nil"/>
              <w:left w:val="nil"/>
              <w:bottom w:val="nil"/>
              <w:right w:val="single" w:sz="4" w:space="0" w:color="auto"/>
            </w:tcBorders>
            <w:noWrap/>
            <w:vAlign w:val="bottom"/>
            <w:hideMark/>
          </w:tcPr>
          <w:p w14:paraId="3DFDF07C"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Réglage, mise en forme et compactage de la plate-forme</w:t>
            </w:r>
          </w:p>
          <w:p w14:paraId="51FF9CF0"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sz w:val="20"/>
              </w:rPr>
            </w:pPr>
            <w:r w:rsidRPr="00693170">
              <w:rPr>
                <w:rFonts w:cs="Arial"/>
                <w:sz w:val="20"/>
              </w:rPr>
              <w:t>Ce prix rémunère le réglage, mise en forme et compactage (finition) de la plate-forme des terrassements en remblai et en déblai de toutes catégories.</w:t>
            </w:r>
          </w:p>
          <w:p w14:paraId="56347F80"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Il prix comprend :</w:t>
            </w:r>
          </w:p>
          <w:p w14:paraId="370C22F3"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l'apport éventuel de matériaux,</w:t>
            </w:r>
          </w:p>
          <w:p w14:paraId="67A588C2"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la mise au profil définitif,</w:t>
            </w:r>
          </w:p>
          <w:p w14:paraId="547C7B6D"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réglage, l’arrosage éventuel et le compactage des 30 derniers cm de sol au-dessous du niveau définitif de la plate-forme (couche de forme) à 95% OPM,</w:t>
            </w:r>
          </w:p>
          <w:p w14:paraId="4697F597"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 xml:space="preserve">les opérations de contrôle de laboratoire et de réception approuvé par le </w:t>
            </w:r>
            <w:r w:rsidRPr="00693170">
              <w:rPr>
                <w:rFonts w:cs="Arial"/>
                <w:sz w:val="20"/>
                <w:szCs w:val="24"/>
              </w:rPr>
              <w:t>Maître d’œuvre</w:t>
            </w:r>
            <w:r w:rsidRPr="00693170">
              <w:rPr>
                <w:rFonts w:cs="Arial"/>
                <w:sz w:val="20"/>
              </w:rPr>
              <w:t>,</w:t>
            </w:r>
          </w:p>
          <w:p w14:paraId="4EB57866" w14:textId="77777777" w:rsidR="00693170" w:rsidRPr="00693170" w:rsidRDefault="00693170">
            <w:pPr>
              <w:numPr>
                <w:ilvl w:val="0"/>
                <w:numId w:val="178"/>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toutes sujétions d'exécution et de main-d'œuvre.</w:t>
            </w:r>
          </w:p>
          <w:p w14:paraId="22D8B307" w14:textId="77777777" w:rsidR="00693170" w:rsidRPr="00693170" w:rsidRDefault="00693170" w:rsidP="00693170">
            <w:pPr>
              <w:overflowPunct w:val="0"/>
              <w:spacing w:after="0"/>
              <w:ind w:left="0" w:firstLine="0"/>
              <w:jc w:val="left"/>
              <w:textAlignment w:val="baseline"/>
              <w:rPr>
                <w:rFonts w:cs="Arial"/>
                <w:sz w:val="20"/>
              </w:rPr>
            </w:pPr>
            <w:r w:rsidRPr="00693170">
              <w:rPr>
                <w:rFonts w:cs="Arial"/>
                <w:sz w:val="20"/>
              </w:rPr>
              <w:t xml:space="preserve">Ce prix s'applique au </w:t>
            </w:r>
            <w:r w:rsidRPr="00693170">
              <w:rPr>
                <w:rFonts w:cs="Arial"/>
                <w:b/>
                <w:sz w:val="20"/>
              </w:rPr>
              <w:t xml:space="preserve">Mètre carré </w:t>
            </w:r>
            <w:r w:rsidRPr="00693170">
              <w:rPr>
                <w:rFonts w:cs="Arial"/>
                <w:b/>
                <w:bCs/>
                <w:sz w:val="20"/>
              </w:rPr>
              <w:t>(m</w:t>
            </w:r>
            <w:r w:rsidRPr="00693170">
              <w:rPr>
                <w:rFonts w:cs="Arial"/>
                <w:b/>
                <w:bCs/>
                <w:sz w:val="20"/>
                <w:vertAlign w:val="superscript"/>
              </w:rPr>
              <w:t>2</w:t>
            </w:r>
            <w:r w:rsidRPr="00693170">
              <w:rPr>
                <w:rFonts w:cs="Arial"/>
                <w:b/>
                <w:bCs/>
                <w:sz w:val="20"/>
              </w:rPr>
              <w:t>)</w:t>
            </w:r>
            <w:r w:rsidRPr="00693170">
              <w:rPr>
                <w:rFonts w:cs="Arial"/>
                <w:sz w:val="20"/>
              </w:rPr>
              <w:t xml:space="preserve"> de plate-forme réglée, mise en forme et compactée suivant les prescriptions des  Spécifications Techniques.</w:t>
            </w:r>
          </w:p>
          <w:p w14:paraId="6E58E271" w14:textId="77777777" w:rsidR="00693170" w:rsidRPr="00693170" w:rsidRDefault="00693170" w:rsidP="00693170">
            <w:pPr>
              <w:overflowPunct w:val="0"/>
              <w:spacing w:after="0"/>
              <w:ind w:left="0" w:firstLine="0"/>
              <w:jc w:val="left"/>
              <w:textAlignment w:val="baseline"/>
              <w:rPr>
                <w:rFonts w:cs="Arial"/>
                <w:sz w:val="20"/>
              </w:rPr>
            </w:pPr>
          </w:p>
        </w:tc>
        <w:tc>
          <w:tcPr>
            <w:tcW w:w="1276" w:type="dxa"/>
            <w:tcBorders>
              <w:top w:val="nil"/>
              <w:left w:val="nil"/>
              <w:bottom w:val="nil"/>
              <w:right w:val="single" w:sz="4" w:space="0" w:color="auto"/>
            </w:tcBorders>
            <w:noWrap/>
            <w:vAlign w:val="center"/>
            <w:hideMark/>
          </w:tcPr>
          <w:p w14:paraId="62F3ED2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carré</w:t>
            </w:r>
          </w:p>
          <w:p w14:paraId="42DDE4C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m2</w:t>
            </w:r>
          </w:p>
        </w:tc>
        <w:tc>
          <w:tcPr>
            <w:tcW w:w="1843" w:type="dxa"/>
            <w:tcBorders>
              <w:top w:val="nil"/>
              <w:left w:val="nil"/>
              <w:bottom w:val="nil"/>
              <w:right w:val="single" w:sz="4" w:space="0" w:color="auto"/>
            </w:tcBorders>
            <w:noWrap/>
            <w:vAlign w:val="center"/>
            <w:hideMark/>
          </w:tcPr>
          <w:p w14:paraId="559EB0E9"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2064" w:type="dxa"/>
            <w:tcBorders>
              <w:top w:val="nil"/>
              <w:left w:val="nil"/>
              <w:bottom w:val="nil"/>
              <w:right w:val="single" w:sz="8" w:space="0" w:color="auto"/>
            </w:tcBorders>
            <w:noWrap/>
            <w:vAlign w:val="center"/>
            <w:hideMark/>
          </w:tcPr>
          <w:p w14:paraId="43F5B5D5"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56EAD06D" w14:textId="77777777">
        <w:trPr>
          <w:trHeight w:val="495"/>
        </w:trPr>
        <w:tc>
          <w:tcPr>
            <w:tcW w:w="740" w:type="dxa"/>
            <w:tcBorders>
              <w:top w:val="nil"/>
              <w:left w:val="single" w:sz="8" w:space="0" w:color="auto"/>
              <w:bottom w:val="single" w:sz="4" w:space="0" w:color="auto"/>
              <w:right w:val="single" w:sz="4" w:space="0" w:color="auto"/>
            </w:tcBorders>
            <w:noWrap/>
          </w:tcPr>
          <w:p w14:paraId="6D76404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312</w:t>
            </w:r>
          </w:p>
        </w:tc>
        <w:tc>
          <w:tcPr>
            <w:tcW w:w="8283" w:type="dxa"/>
            <w:tcBorders>
              <w:top w:val="nil"/>
              <w:left w:val="nil"/>
              <w:bottom w:val="single" w:sz="4" w:space="0" w:color="auto"/>
              <w:right w:val="single" w:sz="4" w:space="0" w:color="auto"/>
            </w:tcBorders>
            <w:noWrap/>
            <w:vAlign w:val="center"/>
          </w:tcPr>
          <w:p w14:paraId="6C8C45AB"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Couche de forme en grave latéritique</w:t>
            </w:r>
          </w:p>
          <w:p w14:paraId="5C59B0B9"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sz w:val="20"/>
              </w:rPr>
            </w:pPr>
            <w:r w:rsidRPr="00693170">
              <w:rPr>
                <w:rFonts w:cs="Arial"/>
                <w:sz w:val="20"/>
              </w:rPr>
              <w:lastRenderedPageBreak/>
              <w:t>Ce prix rémunère la fourniture et la construction de la couche de forme, conformément aux Spécifications techniques.</w:t>
            </w:r>
          </w:p>
          <w:p w14:paraId="77DD8FEE"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sz w:val="20"/>
              </w:rPr>
            </w:pPr>
            <w:r w:rsidRPr="00693170">
              <w:rPr>
                <w:rFonts w:cs="Arial"/>
                <w:sz w:val="20"/>
              </w:rPr>
              <w:t>Ce prix comprend notamment:</w:t>
            </w:r>
          </w:p>
          <w:p w14:paraId="09E79ECA"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tous travaux préparatoires des zones d'emprunt, déforestage, découverte, etc.,</w:t>
            </w:r>
          </w:p>
          <w:p w14:paraId="15C372A4"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l'extraction et la sélection des matériaux conformes aux prescriptions des Spécifications techniques, dans les déblais, dans des emprunts ou dans des carrières,</w:t>
            </w:r>
          </w:p>
          <w:p w14:paraId="0611CD75"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chargement, le transport quelque soit la distance, le déchargement, le décaissement éventuel de l'arase sur l'épaisseur nécessaire à l'enlèvement de tous les matériaux de portance insuffisante - cette épaisseur sera dans chaque cas définie par le Maître d’œuvre, conjointement avec l’Entrepreneur, le chargement, l'évacuation à toute distance,</w:t>
            </w:r>
          </w:p>
          <w:p w14:paraId="7403A6BE"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répandage des matériaux par couche d'épaisseur compatible avec la nature des matériaux et les moyens de compactage,</w:t>
            </w:r>
          </w:p>
          <w:p w14:paraId="4B20AB6D"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l'arrosage ou l'aération en vue d'obtenir la teneur en eau requise,</w:t>
            </w:r>
          </w:p>
          <w:p w14:paraId="3F5D5DB9"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compactage à 95% de l'O.P.M., conformément aux Spécifications techniques, y compris les planches d'essai préalables,</w:t>
            </w:r>
          </w:p>
          <w:p w14:paraId="7BE155F9"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le réglage et la finition de la plate-forme et des talus,</w:t>
            </w:r>
          </w:p>
          <w:p w14:paraId="0EAC3483"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toutes sujétions de mise en œuvre indiquées pour l'exécution des remblais au prix 310.</w:t>
            </w:r>
          </w:p>
          <w:p w14:paraId="7F672D39" w14:textId="77777777" w:rsidR="00693170" w:rsidRPr="00693170" w:rsidRDefault="00693170" w:rsidP="00693170">
            <w:pPr>
              <w:suppressAutoHyphens/>
              <w:overflowPunct w:val="0"/>
              <w:autoSpaceDE w:val="0"/>
              <w:autoSpaceDN w:val="0"/>
              <w:adjustRightInd w:val="0"/>
              <w:spacing w:after="120"/>
              <w:ind w:left="0" w:firstLine="0"/>
              <w:textAlignment w:val="baseline"/>
              <w:rPr>
                <w:rFonts w:cs="Arial"/>
                <w:b/>
                <w:sz w:val="20"/>
              </w:rPr>
            </w:pPr>
            <w:r w:rsidRPr="00693170">
              <w:rPr>
                <w:rFonts w:cs="Arial"/>
                <w:sz w:val="20"/>
              </w:rPr>
              <w:t xml:space="preserve">Ce prix s'applique au </w:t>
            </w:r>
            <w:r w:rsidRPr="00693170">
              <w:rPr>
                <w:rFonts w:cs="Arial"/>
                <w:b/>
                <w:bCs/>
                <w:sz w:val="20"/>
              </w:rPr>
              <w:t>mètre cube (m³)</w:t>
            </w:r>
            <w:r w:rsidRPr="00693170">
              <w:rPr>
                <w:rFonts w:cs="Arial"/>
                <w:sz w:val="20"/>
              </w:rPr>
              <w:t xml:space="preserve"> calculé géométriquement à partir des profils en travers et des longueurs réalisées, avec comme valeur maximale celle obtenue à partir des dimensions des profils en travers types.</w:t>
            </w:r>
          </w:p>
        </w:tc>
        <w:tc>
          <w:tcPr>
            <w:tcW w:w="1276" w:type="dxa"/>
            <w:tcBorders>
              <w:top w:val="nil"/>
              <w:left w:val="nil"/>
              <w:bottom w:val="single" w:sz="4" w:space="0" w:color="auto"/>
              <w:right w:val="single" w:sz="4" w:space="0" w:color="auto"/>
            </w:tcBorders>
            <w:noWrap/>
            <w:vAlign w:val="center"/>
          </w:tcPr>
          <w:p w14:paraId="343EE74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ascii="Segoe UI Symbol" w:hAnsi="Segoe UI Symbol"/>
                <w:b/>
                <w:sz w:val="20"/>
              </w:rPr>
              <w:lastRenderedPageBreak/>
              <w:t>m</w:t>
            </w:r>
            <w:r w:rsidRPr="00693170">
              <w:rPr>
                <w:rFonts w:ascii="Segoe UI Symbol" w:hAnsi="Segoe UI Symbol"/>
                <w:b/>
                <w:sz w:val="20"/>
                <w:vertAlign w:val="superscript"/>
              </w:rPr>
              <w:t>3</w:t>
            </w:r>
          </w:p>
        </w:tc>
        <w:tc>
          <w:tcPr>
            <w:tcW w:w="1843" w:type="dxa"/>
            <w:tcBorders>
              <w:top w:val="nil"/>
              <w:left w:val="nil"/>
              <w:bottom w:val="single" w:sz="4" w:space="0" w:color="auto"/>
              <w:right w:val="single" w:sz="4" w:space="0" w:color="auto"/>
            </w:tcBorders>
            <w:noWrap/>
            <w:vAlign w:val="center"/>
          </w:tcPr>
          <w:p w14:paraId="6C3B8D7F" w14:textId="77777777" w:rsidR="00693170" w:rsidRPr="00693170" w:rsidRDefault="00693170" w:rsidP="00693170">
            <w:pPr>
              <w:overflowPunct w:val="0"/>
              <w:spacing w:after="0"/>
              <w:ind w:left="0" w:firstLine="0"/>
              <w:jc w:val="right"/>
              <w:textAlignment w:val="baseline"/>
              <w:rPr>
                <w:rFonts w:cs="Arial"/>
                <w:sz w:val="20"/>
              </w:rPr>
            </w:pPr>
          </w:p>
        </w:tc>
        <w:tc>
          <w:tcPr>
            <w:tcW w:w="2064" w:type="dxa"/>
            <w:tcBorders>
              <w:top w:val="nil"/>
              <w:left w:val="nil"/>
              <w:bottom w:val="single" w:sz="4" w:space="0" w:color="auto"/>
              <w:right w:val="single" w:sz="8" w:space="0" w:color="auto"/>
            </w:tcBorders>
            <w:noWrap/>
            <w:vAlign w:val="center"/>
          </w:tcPr>
          <w:p w14:paraId="43B020E5" w14:textId="77777777" w:rsidR="00693170" w:rsidRPr="00693170" w:rsidRDefault="00693170" w:rsidP="00693170">
            <w:pPr>
              <w:overflowPunct w:val="0"/>
              <w:spacing w:after="0"/>
              <w:ind w:left="0" w:firstLine="0"/>
              <w:jc w:val="right"/>
              <w:textAlignment w:val="baseline"/>
              <w:rPr>
                <w:rFonts w:cs="Arial"/>
                <w:b/>
                <w:bCs/>
                <w:sz w:val="20"/>
              </w:rPr>
            </w:pPr>
          </w:p>
        </w:tc>
      </w:tr>
    </w:tbl>
    <w:p w14:paraId="094ABA45" w14:textId="77777777" w:rsidR="00693170" w:rsidRPr="00693170" w:rsidRDefault="00693170" w:rsidP="00693170">
      <w:pPr>
        <w:spacing w:after="0" w:line="276" w:lineRule="auto"/>
        <w:ind w:left="0" w:firstLine="0"/>
        <w:jc w:val="left"/>
        <w:rPr>
          <w:rFonts w:cs="Arial"/>
          <w:bCs/>
          <w:sz w:val="20"/>
        </w:rPr>
      </w:pPr>
      <w:r w:rsidRPr="00693170">
        <w:rPr>
          <w:rFonts w:cs="Arial"/>
          <w:bCs/>
          <w:sz w:val="20"/>
        </w:rPr>
        <w:br w:type="page"/>
      </w:r>
    </w:p>
    <w:p w14:paraId="12D8A649" w14:textId="77777777" w:rsidR="00693170" w:rsidRPr="00693170" w:rsidRDefault="00693170" w:rsidP="00693170">
      <w:pPr>
        <w:overflowPunct w:val="0"/>
        <w:spacing w:after="0"/>
        <w:ind w:left="0" w:firstLine="0"/>
        <w:jc w:val="left"/>
        <w:textAlignment w:val="baseline"/>
        <w:rPr>
          <w:rFonts w:cs="Arial"/>
          <w:bCs/>
          <w:sz w:val="16"/>
          <w:szCs w:val="16"/>
        </w:rPr>
      </w:pPr>
    </w:p>
    <w:tbl>
      <w:tblPr>
        <w:tblW w:w="14347" w:type="dxa"/>
        <w:tblInd w:w="-214" w:type="dxa"/>
        <w:tblCellMar>
          <w:left w:w="70" w:type="dxa"/>
          <w:right w:w="70" w:type="dxa"/>
        </w:tblCellMar>
        <w:tblLook w:val="04A0" w:firstRow="1" w:lastRow="0" w:firstColumn="1" w:lastColumn="0" w:noHBand="0" w:noVBand="1"/>
      </w:tblPr>
      <w:tblGrid>
        <w:gridCol w:w="740"/>
        <w:gridCol w:w="8486"/>
        <w:gridCol w:w="1294"/>
        <w:gridCol w:w="1559"/>
        <w:gridCol w:w="2268"/>
      </w:tblGrid>
      <w:tr w:rsidR="00693170" w:rsidRPr="00693170" w14:paraId="25C8DFB0" w14:textId="77777777">
        <w:trPr>
          <w:trHeight w:val="353"/>
          <w:tblHeader/>
        </w:trPr>
        <w:tc>
          <w:tcPr>
            <w:tcW w:w="740" w:type="dxa"/>
            <w:tcBorders>
              <w:top w:val="single" w:sz="4"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1C70015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N°</w:t>
            </w:r>
          </w:p>
          <w:p w14:paraId="0FF0DACD"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w:t>
            </w:r>
          </w:p>
        </w:tc>
        <w:tc>
          <w:tcPr>
            <w:tcW w:w="8486"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14:paraId="26069CAD"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Désignation des ouvrages</w:t>
            </w:r>
          </w:p>
        </w:tc>
        <w:tc>
          <w:tcPr>
            <w:tcW w:w="1294"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14:paraId="66B56725"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Unité</w:t>
            </w:r>
          </w:p>
        </w:tc>
        <w:tc>
          <w:tcPr>
            <w:tcW w:w="1559"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14:paraId="5842EF86"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1AEBD5E7"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6479B9CF"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Chiffres</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14:paraId="2CDA3190"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49AC225A"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6BAEA3A5"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6F8346C1" w14:textId="77777777">
        <w:trPr>
          <w:trHeight w:val="353"/>
        </w:trPr>
        <w:tc>
          <w:tcPr>
            <w:tcW w:w="740" w:type="dxa"/>
            <w:tcBorders>
              <w:top w:val="single" w:sz="8" w:space="0" w:color="auto"/>
              <w:left w:val="single" w:sz="8" w:space="0" w:color="auto"/>
              <w:bottom w:val="single" w:sz="8" w:space="0" w:color="auto"/>
              <w:right w:val="single" w:sz="4" w:space="0" w:color="auto"/>
            </w:tcBorders>
            <w:noWrap/>
            <w:vAlign w:val="center"/>
            <w:hideMark/>
          </w:tcPr>
          <w:p w14:paraId="263A2866" w14:textId="77777777" w:rsidR="00693170" w:rsidRPr="00693170" w:rsidRDefault="00693170" w:rsidP="00693170">
            <w:pPr>
              <w:overflowPunct w:val="0"/>
              <w:spacing w:after="0"/>
              <w:ind w:left="0" w:firstLine="0"/>
              <w:jc w:val="left"/>
              <w:textAlignment w:val="baseline"/>
              <w:rPr>
                <w:rFonts w:cs="Arial"/>
                <w:b/>
                <w:bCs/>
                <w:sz w:val="20"/>
              </w:rPr>
            </w:pPr>
            <w:r w:rsidRPr="00693170">
              <w:rPr>
                <w:rFonts w:cs="Arial"/>
                <w:b/>
                <w:bCs/>
                <w:sz w:val="20"/>
              </w:rPr>
              <w:t>400</w:t>
            </w:r>
          </w:p>
        </w:tc>
        <w:tc>
          <w:tcPr>
            <w:tcW w:w="8486" w:type="dxa"/>
            <w:tcBorders>
              <w:top w:val="single" w:sz="8" w:space="0" w:color="auto"/>
              <w:left w:val="nil"/>
              <w:bottom w:val="single" w:sz="8" w:space="0" w:color="auto"/>
              <w:right w:val="single" w:sz="4" w:space="0" w:color="auto"/>
            </w:tcBorders>
            <w:noWrap/>
            <w:vAlign w:val="center"/>
            <w:hideMark/>
          </w:tcPr>
          <w:p w14:paraId="202C9325" w14:textId="77777777" w:rsidR="00693170" w:rsidRPr="00693170" w:rsidRDefault="00693170" w:rsidP="00693170">
            <w:pPr>
              <w:overflowPunct w:val="0"/>
              <w:spacing w:after="0"/>
              <w:ind w:left="0" w:firstLine="0"/>
              <w:jc w:val="left"/>
              <w:textAlignment w:val="baseline"/>
              <w:rPr>
                <w:rFonts w:cs="Arial"/>
                <w:b/>
                <w:bCs/>
                <w:sz w:val="20"/>
              </w:rPr>
            </w:pPr>
            <w:r w:rsidRPr="00693170">
              <w:rPr>
                <w:rFonts w:cs="Arial"/>
                <w:b/>
                <w:bCs/>
                <w:sz w:val="20"/>
              </w:rPr>
              <w:t>CHAUSSEE</w:t>
            </w:r>
          </w:p>
        </w:tc>
        <w:tc>
          <w:tcPr>
            <w:tcW w:w="1294" w:type="dxa"/>
            <w:tcBorders>
              <w:top w:val="single" w:sz="8" w:space="0" w:color="auto"/>
              <w:left w:val="nil"/>
              <w:bottom w:val="single" w:sz="8" w:space="0" w:color="auto"/>
              <w:right w:val="single" w:sz="4" w:space="0" w:color="auto"/>
            </w:tcBorders>
            <w:noWrap/>
            <w:vAlign w:val="bottom"/>
            <w:hideMark/>
          </w:tcPr>
          <w:p w14:paraId="6915ADDB"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sz w:val="20"/>
              </w:rPr>
              <w:t> </w:t>
            </w:r>
          </w:p>
        </w:tc>
        <w:tc>
          <w:tcPr>
            <w:tcW w:w="1559" w:type="dxa"/>
            <w:tcBorders>
              <w:top w:val="single" w:sz="8" w:space="0" w:color="auto"/>
              <w:left w:val="nil"/>
              <w:bottom w:val="single" w:sz="8" w:space="0" w:color="auto"/>
              <w:right w:val="single" w:sz="4" w:space="0" w:color="auto"/>
            </w:tcBorders>
            <w:noWrap/>
            <w:vAlign w:val="bottom"/>
            <w:hideMark/>
          </w:tcPr>
          <w:p w14:paraId="7FBBAC55" w14:textId="77777777" w:rsidR="00693170" w:rsidRPr="00693170" w:rsidRDefault="00693170" w:rsidP="00693170">
            <w:pPr>
              <w:overflowPunct w:val="0"/>
              <w:spacing w:after="0"/>
              <w:ind w:left="0" w:firstLine="0"/>
              <w:jc w:val="right"/>
              <w:textAlignment w:val="baseline"/>
              <w:rPr>
                <w:rFonts w:cs="Arial"/>
                <w:sz w:val="20"/>
              </w:rPr>
            </w:pPr>
          </w:p>
        </w:tc>
        <w:tc>
          <w:tcPr>
            <w:tcW w:w="2268" w:type="dxa"/>
            <w:tcBorders>
              <w:top w:val="single" w:sz="8" w:space="0" w:color="auto"/>
              <w:left w:val="nil"/>
              <w:bottom w:val="single" w:sz="8" w:space="0" w:color="auto"/>
              <w:right w:val="single" w:sz="8" w:space="0" w:color="auto"/>
            </w:tcBorders>
            <w:noWrap/>
            <w:vAlign w:val="bottom"/>
            <w:hideMark/>
          </w:tcPr>
          <w:p w14:paraId="5DCF29CB" w14:textId="77777777" w:rsidR="00693170" w:rsidRPr="00693170" w:rsidRDefault="00693170" w:rsidP="00693170">
            <w:pPr>
              <w:overflowPunct w:val="0"/>
              <w:spacing w:after="0"/>
              <w:ind w:left="0" w:firstLine="0"/>
              <w:jc w:val="right"/>
              <w:textAlignment w:val="baseline"/>
              <w:rPr>
                <w:rFonts w:cs="Arial"/>
                <w:sz w:val="20"/>
              </w:rPr>
            </w:pPr>
          </w:p>
        </w:tc>
      </w:tr>
      <w:tr w:rsidR="00693170" w:rsidRPr="00693170" w14:paraId="6F067023" w14:textId="77777777">
        <w:trPr>
          <w:trHeight w:val="720"/>
        </w:trPr>
        <w:tc>
          <w:tcPr>
            <w:tcW w:w="740" w:type="dxa"/>
            <w:tcBorders>
              <w:top w:val="single" w:sz="4" w:space="0" w:color="auto"/>
              <w:left w:val="single" w:sz="8" w:space="0" w:color="auto"/>
              <w:bottom w:val="single" w:sz="4" w:space="0" w:color="auto"/>
              <w:right w:val="single" w:sz="4" w:space="0" w:color="auto"/>
            </w:tcBorders>
            <w:noWrap/>
          </w:tcPr>
          <w:p w14:paraId="1A3E5D8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401</w:t>
            </w:r>
          </w:p>
        </w:tc>
        <w:tc>
          <w:tcPr>
            <w:tcW w:w="8486" w:type="dxa"/>
            <w:tcBorders>
              <w:top w:val="single" w:sz="4" w:space="0" w:color="auto"/>
              <w:left w:val="nil"/>
              <w:bottom w:val="single" w:sz="4" w:space="0" w:color="auto"/>
              <w:right w:val="single" w:sz="4" w:space="0" w:color="auto"/>
            </w:tcBorders>
            <w:vAlign w:val="center"/>
          </w:tcPr>
          <w:p w14:paraId="659741AF"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Couche de fondation en graveleux latéritique naturel</w:t>
            </w:r>
          </w:p>
          <w:p w14:paraId="76BFCC82" w14:textId="2832C72D"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l’exécution d’une sous couche à la couche de fondation d’une épaisseur de quinze (15) centimètres</w:t>
            </w:r>
            <w:r w:rsidR="0025216A">
              <w:rPr>
                <w:rFonts w:cs="Arial"/>
                <w:sz w:val="20"/>
              </w:rPr>
              <w:t xml:space="preserve"> ou tout autre épaisseur indiquée par </w:t>
            </w:r>
            <w:r w:rsidR="0025216A" w:rsidRPr="00693170">
              <w:rPr>
                <w:sz w:val="20"/>
              </w:rPr>
              <w:t xml:space="preserve">le </w:t>
            </w:r>
            <w:r w:rsidR="0025216A" w:rsidRPr="00693170">
              <w:rPr>
                <w:rFonts w:cs="Arial"/>
                <w:sz w:val="20"/>
                <w:szCs w:val="24"/>
              </w:rPr>
              <w:t>Maître d’œuvre</w:t>
            </w:r>
            <w:r w:rsidRPr="00693170">
              <w:rPr>
                <w:rFonts w:cs="Arial"/>
                <w:sz w:val="20"/>
              </w:rPr>
              <w:t>, en matériaux graveleux naturel, GLN CBR minimum 48, au-dessus de la plate-forme finie des terrassements (sous couche de fondation).</w:t>
            </w:r>
          </w:p>
          <w:p w14:paraId="371593AF"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comprend :</w:t>
            </w:r>
          </w:p>
          <w:p w14:paraId="51CF6F2C"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 déboisement, le débroussaillement, le décapage des terres non utilisables et tous les autres travaux et sujétions nécessaires à l’exploitation des gisements (recherche, accès, aménagement, remise en état des gisements après exploitation par apport de la terre végétale préalablement décapée, etc.).</w:t>
            </w:r>
          </w:p>
          <w:p w14:paraId="1DE8D995"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l’exécution des sondages et des essais,</w:t>
            </w:r>
          </w:p>
          <w:p w14:paraId="08EFE081"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l’extraction, le chargement, le transport quel que soit la distance de transport,</w:t>
            </w:r>
          </w:p>
          <w:p w14:paraId="75847141"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toute fourniture nécessaire et le transport,</w:t>
            </w:r>
          </w:p>
          <w:p w14:paraId="74F9B3E2"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 répandage, nivellement des matériaux graveleux pour couche de forme,</w:t>
            </w:r>
          </w:p>
          <w:p w14:paraId="2A76ED3F"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 xml:space="preserve">l'humidification complémentaire contrôlée des matériaux dans la masse, </w:t>
            </w:r>
          </w:p>
          <w:p w14:paraId="2F786560"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toutes sujétions de mise en œuvre : l’épandage, l’arrosage, le malaxage, le réglage, le compactage à 95 % de la densité maximale du Proctor Modifié, conformément aux prescriptions des  Spécifications Techniques, la finition de surface à la cote et au dévers requis,</w:t>
            </w:r>
          </w:p>
          <w:p w14:paraId="38D5E566"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l'entretien et la protection de la couche traitée avant la mise en œuvre de la couche supérieure (couche de fondation),</w:t>
            </w:r>
          </w:p>
          <w:p w14:paraId="00CE4583"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les opérations de contrôles internes de laboratoire et de topographies,</w:t>
            </w:r>
          </w:p>
          <w:p w14:paraId="044D62B3"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toutes les sujétions d’exécution.</w:t>
            </w:r>
          </w:p>
          <w:p w14:paraId="27D011AC" w14:textId="77777777" w:rsidR="00693170" w:rsidRPr="00693170" w:rsidRDefault="00693170" w:rsidP="00693170">
            <w:pPr>
              <w:overflowPunct w:val="0"/>
              <w:autoSpaceDE w:val="0"/>
              <w:autoSpaceDN w:val="0"/>
              <w:adjustRightInd w:val="0"/>
              <w:spacing w:after="0"/>
              <w:ind w:left="0" w:firstLine="0"/>
              <w:jc w:val="left"/>
              <w:textAlignment w:val="baseline"/>
              <w:rPr>
                <w:rFonts w:cs="Arial"/>
                <w:sz w:val="12"/>
                <w:szCs w:val="12"/>
              </w:rPr>
            </w:pPr>
          </w:p>
          <w:p w14:paraId="7442ABA3" w14:textId="77777777" w:rsidR="00693170" w:rsidRPr="00693170" w:rsidRDefault="00693170" w:rsidP="00693170">
            <w:pPr>
              <w:overflowPunct w:val="0"/>
              <w:autoSpaceDE w:val="0"/>
              <w:autoSpaceDN w:val="0"/>
              <w:adjustRightInd w:val="0"/>
              <w:spacing w:after="120"/>
              <w:ind w:left="0" w:firstLine="0"/>
              <w:jc w:val="left"/>
              <w:textAlignment w:val="baseline"/>
              <w:rPr>
                <w:rFonts w:cs="Arial"/>
                <w:sz w:val="12"/>
                <w:szCs w:val="12"/>
              </w:rPr>
            </w:pPr>
            <w:r w:rsidRPr="00693170">
              <w:rPr>
                <w:rFonts w:cs="Arial"/>
                <w:sz w:val="20"/>
              </w:rPr>
              <w:t xml:space="preserve">Ce prix s’applique au </w:t>
            </w:r>
            <w:r w:rsidRPr="00693170">
              <w:rPr>
                <w:rFonts w:cs="Arial"/>
                <w:b/>
                <w:sz w:val="20"/>
              </w:rPr>
              <w:t xml:space="preserve">Mètre cube </w:t>
            </w:r>
            <w:r w:rsidRPr="00693170">
              <w:rPr>
                <w:rFonts w:cs="Arial"/>
                <w:b/>
                <w:bCs/>
                <w:sz w:val="20"/>
              </w:rPr>
              <w:t>(m</w:t>
            </w:r>
            <w:r w:rsidRPr="00693170">
              <w:rPr>
                <w:rFonts w:cs="Arial"/>
                <w:b/>
                <w:bCs/>
                <w:sz w:val="22"/>
                <w:szCs w:val="22"/>
                <w:vertAlign w:val="superscript"/>
              </w:rPr>
              <w:t>3</w:t>
            </w:r>
            <w:r w:rsidRPr="00693170">
              <w:rPr>
                <w:rFonts w:cs="Arial"/>
                <w:b/>
                <w:bCs/>
                <w:sz w:val="20"/>
              </w:rPr>
              <w:t>)</w:t>
            </w:r>
            <w:r w:rsidRPr="00693170">
              <w:rPr>
                <w:rFonts w:cs="Arial"/>
                <w:sz w:val="20"/>
              </w:rPr>
              <w:t xml:space="preserve"> mesuré aux profils contractuels.</w:t>
            </w:r>
          </w:p>
        </w:tc>
        <w:tc>
          <w:tcPr>
            <w:tcW w:w="1294" w:type="dxa"/>
            <w:tcBorders>
              <w:top w:val="single" w:sz="4" w:space="0" w:color="auto"/>
              <w:left w:val="nil"/>
              <w:bottom w:val="single" w:sz="4" w:space="0" w:color="auto"/>
              <w:right w:val="single" w:sz="4" w:space="0" w:color="auto"/>
            </w:tcBorders>
            <w:noWrap/>
            <w:vAlign w:val="center"/>
          </w:tcPr>
          <w:p w14:paraId="3CBF76F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cube</w:t>
            </w:r>
          </w:p>
          <w:p w14:paraId="18432BB6"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559" w:type="dxa"/>
            <w:tcBorders>
              <w:top w:val="single" w:sz="4" w:space="0" w:color="auto"/>
              <w:left w:val="nil"/>
              <w:bottom w:val="single" w:sz="4" w:space="0" w:color="auto"/>
              <w:right w:val="single" w:sz="4" w:space="0" w:color="auto"/>
            </w:tcBorders>
            <w:noWrap/>
            <w:vAlign w:val="center"/>
          </w:tcPr>
          <w:p w14:paraId="63F09A04"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20516E70"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6C052DB6" w14:textId="77777777">
        <w:trPr>
          <w:trHeight w:val="720"/>
        </w:trPr>
        <w:tc>
          <w:tcPr>
            <w:tcW w:w="740" w:type="dxa"/>
            <w:tcBorders>
              <w:top w:val="single" w:sz="4" w:space="0" w:color="auto"/>
              <w:left w:val="single" w:sz="8" w:space="0" w:color="auto"/>
              <w:bottom w:val="single" w:sz="4" w:space="0" w:color="auto"/>
              <w:right w:val="single" w:sz="4" w:space="0" w:color="auto"/>
            </w:tcBorders>
            <w:noWrap/>
          </w:tcPr>
          <w:p w14:paraId="6508EA6B"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402</w:t>
            </w:r>
          </w:p>
        </w:tc>
        <w:tc>
          <w:tcPr>
            <w:tcW w:w="8486" w:type="dxa"/>
            <w:tcBorders>
              <w:top w:val="single" w:sz="4" w:space="0" w:color="auto"/>
              <w:left w:val="nil"/>
              <w:bottom w:val="single" w:sz="4" w:space="0" w:color="auto"/>
              <w:right w:val="single" w:sz="4" w:space="0" w:color="auto"/>
            </w:tcBorders>
            <w:vAlign w:val="center"/>
          </w:tcPr>
          <w:p w14:paraId="221606E1"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Couche de fondation en graveleux latéritique amélioré au ciment (GLC)</w:t>
            </w:r>
          </w:p>
          <w:p w14:paraId="4212B0D1"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 xml:space="preserve">Ce prix rémunère l’exécution de la couche de fondation de vingt-un centimètres (21 cm) d’épaisseur pour la chaussée souple et vingt centimètres (20 cm) d’épaisseur pour la chaussée rigide </w:t>
            </w:r>
            <w:r w:rsidRPr="00693170">
              <w:rPr>
                <w:sz w:val="20"/>
              </w:rPr>
              <w:t xml:space="preserve">ou toutes autres épaisseurs indiquées par le </w:t>
            </w:r>
            <w:r w:rsidRPr="00693170">
              <w:rPr>
                <w:rFonts w:cs="Arial"/>
                <w:sz w:val="20"/>
                <w:szCs w:val="24"/>
              </w:rPr>
              <w:t>Maître d’œuvre</w:t>
            </w:r>
            <w:r w:rsidRPr="00693170">
              <w:rPr>
                <w:rFonts w:cs="Arial"/>
                <w:sz w:val="20"/>
              </w:rPr>
              <w:t xml:space="preserve">, en matériaux graveleux latéritique amélioré au ciment avec l’épandage du ciment in situ, sur toute sa largeur (chaussée et accotement) à l’aide d’une recycleuse d’une puissance minimale de 450 HP, la fourniture d’un retardateur de prise mélangé à l’eau de compactage, </w:t>
            </w:r>
            <w:r w:rsidRPr="00693170">
              <w:rPr>
                <w:rFonts w:cs="Arial"/>
                <w:sz w:val="20"/>
              </w:rPr>
              <w:lastRenderedPageBreak/>
              <w:t>l’humidification contrôlée des matériaux malaxés, le réglage, la remise en forme et le compactage à 97% de l’OPM.</w:t>
            </w:r>
          </w:p>
          <w:p w14:paraId="62161BEA" w14:textId="77777777" w:rsidR="00693170" w:rsidRPr="00693170" w:rsidRDefault="00693170" w:rsidP="00693170">
            <w:pPr>
              <w:autoSpaceDE w:val="0"/>
              <w:autoSpaceDN w:val="0"/>
              <w:adjustRightInd w:val="0"/>
              <w:spacing w:after="60"/>
              <w:ind w:left="0" w:firstLine="0"/>
              <w:rPr>
                <w:color w:val="000000"/>
                <w:sz w:val="20"/>
              </w:rPr>
            </w:pPr>
            <w:r w:rsidRPr="00693170">
              <w:rPr>
                <w:color w:val="000000"/>
                <w:sz w:val="20"/>
              </w:rPr>
              <w:t>Ce prix comprend notamment, conformément aux Spécifications Techniques :</w:t>
            </w:r>
          </w:p>
          <w:p w14:paraId="0539BF9F"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le déboisement, le débroussaillement, le décapage des terres non utilisables et tous les autres travaux et sujétions nécessaires à l’exploitation des gisements (recherche, accès, aménagement, remise en état des gisements après exploitation par apport de la terre végétale préalablement décapée, etc.).</w:t>
            </w:r>
          </w:p>
          <w:p w14:paraId="1378E18C"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l’exécution des sondages et des essais,</w:t>
            </w:r>
          </w:p>
          <w:p w14:paraId="1F7186D6"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l’extraction, le chargement, le transport du</w:t>
            </w:r>
            <w:r w:rsidRPr="00693170">
              <w:rPr>
                <w:rFonts w:cs="Arial"/>
                <w:sz w:val="20"/>
              </w:rPr>
              <w:t xml:space="preserve"> graveleux latéritique quel que soit la distance de transport,</w:t>
            </w:r>
          </w:p>
          <w:p w14:paraId="614E8473"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toute fourniture de retardateur de prise nécessaire et le transport,</w:t>
            </w:r>
          </w:p>
          <w:p w14:paraId="1C3C1F46"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le répandage, nivellement des matériaux</w:t>
            </w:r>
            <w:r w:rsidRPr="00693170">
              <w:rPr>
                <w:rFonts w:cs="Arial"/>
                <w:sz w:val="20"/>
              </w:rPr>
              <w:t xml:space="preserve"> graveleux latéritique</w:t>
            </w:r>
            <w:r w:rsidRPr="00693170">
              <w:rPr>
                <w:color w:val="000000"/>
                <w:sz w:val="20"/>
              </w:rPr>
              <w:t>,</w:t>
            </w:r>
          </w:p>
          <w:p w14:paraId="49887EB2"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themeColor="text1"/>
                <w:sz w:val="20"/>
              </w:rPr>
              <w:t xml:space="preserve">la fourniture  du ciment conformément au  Spécifications Techniques pour l’amélioration </w:t>
            </w:r>
            <w:r w:rsidRPr="00693170">
              <w:rPr>
                <w:color w:val="000000"/>
                <w:sz w:val="20"/>
              </w:rPr>
              <w:t>de 2 à 3% en masse sèche du mélange</w:t>
            </w:r>
            <w:r w:rsidRPr="00693170">
              <w:rPr>
                <w:color w:val="000000" w:themeColor="text1"/>
                <w:sz w:val="20"/>
              </w:rPr>
              <w:t xml:space="preserve"> de la couche de fondation de la chaussée ,</w:t>
            </w:r>
          </w:p>
          <w:p w14:paraId="14714A55"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l'introduction du ciment par un moyen mécanisé en place,</w:t>
            </w:r>
          </w:p>
          <w:p w14:paraId="593D6649"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l'humidification complémentaire contrôlée des matériaux dans la masse,</w:t>
            </w:r>
          </w:p>
          <w:p w14:paraId="2389DC55"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l'homogénéisation parfaite des matériaux,</w:t>
            </w:r>
          </w:p>
          <w:p w14:paraId="7AD66C3C"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sz w:val="20"/>
              </w:rPr>
            </w:pPr>
            <w:r w:rsidRPr="00693170">
              <w:rPr>
                <w:color w:val="000000"/>
                <w:sz w:val="20"/>
              </w:rPr>
              <w:t xml:space="preserve">toutes sujétions de mise en œuvre : l’épandage, l’arrosage, le malaxage, le réglage, le compactage à 97% </w:t>
            </w:r>
            <w:r w:rsidRPr="00693170">
              <w:rPr>
                <w:sz w:val="20"/>
              </w:rPr>
              <w:t>de l’OPM pour 95% des mesures avec un minimum à 95%OPM conformément aux prescriptions des  Spécifications Techniques, la finition de surface à la cote et au dévers requis,</w:t>
            </w:r>
          </w:p>
          <w:p w14:paraId="0F034551"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sz w:val="20"/>
              </w:rPr>
            </w:pPr>
            <w:r w:rsidRPr="00693170">
              <w:rPr>
                <w:sz w:val="20"/>
              </w:rPr>
              <w:t>l’arrosage et la cure par la protection de la couche traitée avec la fourniture et la mise en œuvre d’une émulsion bitumineuse (500g/m2) et interdit de tout type de trafic avant la mise en œuvre de la couche supérieure,</w:t>
            </w:r>
          </w:p>
          <w:p w14:paraId="0B86F04C"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sz w:val="20"/>
              </w:rPr>
            </w:pPr>
            <w:r w:rsidRPr="00693170">
              <w:rPr>
                <w:sz w:val="20"/>
              </w:rPr>
              <w:t xml:space="preserve">les opérations de contrôles internes de laboratoire et de topographies, </w:t>
            </w:r>
          </w:p>
          <w:p w14:paraId="52BD4C1B"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sz w:val="20"/>
              </w:rPr>
            </w:pPr>
            <w:r w:rsidRPr="00693170">
              <w:rPr>
                <w:sz w:val="19"/>
                <w:szCs w:val="19"/>
              </w:rPr>
              <w:t xml:space="preserve">la réalisation </w:t>
            </w:r>
            <w:r w:rsidRPr="00693170">
              <w:rPr>
                <w:sz w:val="20"/>
              </w:rPr>
              <w:t xml:space="preserve">d’une à plusieurs planches d’essai hors du site du chantier dans un lieu indiqué par le </w:t>
            </w:r>
            <w:r w:rsidRPr="00693170">
              <w:rPr>
                <w:rFonts w:cs="Arial"/>
                <w:sz w:val="20"/>
                <w:szCs w:val="24"/>
              </w:rPr>
              <w:t>Maître d’œuvre</w:t>
            </w:r>
            <w:r w:rsidRPr="00693170">
              <w:rPr>
                <w:sz w:val="20"/>
              </w:rPr>
              <w:t>,</w:t>
            </w:r>
            <w:r w:rsidRPr="00693170">
              <w:rPr>
                <w:sz w:val="19"/>
                <w:szCs w:val="19"/>
              </w:rPr>
              <w:t>,</w:t>
            </w:r>
            <w:r w:rsidRPr="00693170">
              <w:rPr>
                <w:sz w:val="20"/>
              </w:rPr>
              <w:t xml:space="preserve"> </w:t>
            </w:r>
          </w:p>
          <w:p w14:paraId="431D8000" w14:textId="77777777" w:rsidR="00693170" w:rsidRPr="00693170" w:rsidRDefault="00693170">
            <w:pPr>
              <w:widowControl w:val="0"/>
              <w:numPr>
                <w:ilvl w:val="0"/>
                <w:numId w:val="179"/>
              </w:numPr>
              <w:overflowPunct w:val="0"/>
              <w:autoSpaceDE w:val="0"/>
              <w:autoSpaceDN w:val="0"/>
              <w:adjustRightInd w:val="0"/>
              <w:spacing w:after="60"/>
              <w:ind w:left="244" w:right="-13" w:hanging="244"/>
              <w:textAlignment w:val="baseline"/>
              <w:rPr>
                <w:color w:val="000000"/>
                <w:sz w:val="20"/>
              </w:rPr>
            </w:pPr>
            <w:r w:rsidRPr="00693170">
              <w:rPr>
                <w:color w:val="000000"/>
                <w:sz w:val="20"/>
              </w:rPr>
              <w:t>toutes les sujétions notamment d’exécution de rive</w:t>
            </w:r>
          </w:p>
          <w:p w14:paraId="5DC451D2" w14:textId="77777777" w:rsidR="00693170" w:rsidRPr="00693170" w:rsidRDefault="00693170" w:rsidP="00693170">
            <w:pPr>
              <w:overflowPunct w:val="0"/>
              <w:autoSpaceDE w:val="0"/>
              <w:autoSpaceDN w:val="0"/>
              <w:adjustRightInd w:val="0"/>
              <w:spacing w:after="0"/>
              <w:ind w:left="0" w:firstLine="0"/>
              <w:jc w:val="left"/>
              <w:textAlignment w:val="baseline"/>
              <w:rPr>
                <w:rFonts w:cs="Arial"/>
                <w:sz w:val="12"/>
                <w:szCs w:val="12"/>
              </w:rPr>
            </w:pPr>
          </w:p>
          <w:p w14:paraId="4F83CC9D" w14:textId="77777777" w:rsidR="00693170" w:rsidRPr="00693170" w:rsidRDefault="00693170" w:rsidP="00693170">
            <w:pPr>
              <w:overflowPunct w:val="0"/>
              <w:autoSpaceDE w:val="0"/>
              <w:autoSpaceDN w:val="0"/>
              <w:adjustRightInd w:val="0"/>
              <w:spacing w:after="120"/>
              <w:ind w:left="0" w:firstLine="0"/>
              <w:jc w:val="left"/>
              <w:textAlignment w:val="baseline"/>
              <w:rPr>
                <w:rFonts w:cs="Arial"/>
                <w:sz w:val="12"/>
                <w:szCs w:val="12"/>
              </w:rPr>
            </w:pPr>
            <w:r w:rsidRPr="00693170">
              <w:rPr>
                <w:rFonts w:cs="Arial"/>
                <w:sz w:val="20"/>
              </w:rPr>
              <w:t xml:space="preserve">Ce prix s’applique au </w:t>
            </w:r>
            <w:r w:rsidRPr="00693170">
              <w:rPr>
                <w:rFonts w:cs="Arial"/>
                <w:b/>
                <w:sz w:val="20"/>
              </w:rPr>
              <w:t xml:space="preserve">Mètre cube </w:t>
            </w:r>
            <w:r w:rsidRPr="00693170">
              <w:rPr>
                <w:rFonts w:cs="Arial"/>
                <w:b/>
                <w:bCs/>
                <w:sz w:val="20"/>
              </w:rPr>
              <w:t>(m</w:t>
            </w:r>
            <w:r w:rsidRPr="00693170">
              <w:rPr>
                <w:rFonts w:cs="Arial"/>
                <w:b/>
                <w:bCs/>
                <w:sz w:val="22"/>
                <w:szCs w:val="22"/>
                <w:vertAlign w:val="superscript"/>
              </w:rPr>
              <w:t>3</w:t>
            </w:r>
            <w:r w:rsidRPr="00693170">
              <w:rPr>
                <w:rFonts w:cs="Arial"/>
                <w:b/>
                <w:bCs/>
                <w:sz w:val="20"/>
              </w:rPr>
              <w:t>)</w:t>
            </w:r>
            <w:r w:rsidRPr="00693170">
              <w:rPr>
                <w:rFonts w:cs="Arial"/>
                <w:sz w:val="20"/>
              </w:rPr>
              <w:t xml:space="preserve"> mesuré aux profils contractuels.</w:t>
            </w:r>
          </w:p>
        </w:tc>
        <w:tc>
          <w:tcPr>
            <w:tcW w:w="1294" w:type="dxa"/>
            <w:tcBorders>
              <w:top w:val="single" w:sz="4" w:space="0" w:color="auto"/>
              <w:left w:val="nil"/>
              <w:bottom w:val="single" w:sz="4" w:space="0" w:color="auto"/>
              <w:right w:val="single" w:sz="4" w:space="0" w:color="auto"/>
            </w:tcBorders>
            <w:noWrap/>
            <w:vAlign w:val="center"/>
          </w:tcPr>
          <w:p w14:paraId="0E4D8F6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Mètre cube</w:t>
            </w:r>
          </w:p>
          <w:p w14:paraId="50826F1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559" w:type="dxa"/>
            <w:tcBorders>
              <w:top w:val="single" w:sz="4" w:space="0" w:color="auto"/>
              <w:left w:val="nil"/>
              <w:bottom w:val="single" w:sz="4" w:space="0" w:color="auto"/>
              <w:right w:val="single" w:sz="4" w:space="0" w:color="auto"/>
            </w:tcBorders>
            <w:noWrap/>
            <w:vAlign w:val="center"/>
          </w:tcPr>
          <w:p w14:paraId="36ED23BE"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42810E0F"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44530984" w14:textId="77777777">
        <w:trPr>
          <w:trHeight w:val="720"/>
        </w:trPr>
        <w:tc>
          <w:tcPr>
            <w:tcW w:w="740" w:type="dxa"/>
            <w:tcBorders>
              <w:top w:val="single" w:sz="4" w:space="0" w:color="auto"/>
              <w:left w:val="single" w:sz="8" w:space="0" w:color="auto"/>
              <w:bottom w:val="single" w:sz="4" w:space="0" w:color="auto"/>
              <w:right w:val="single" w:sz="4" w:space="0" w:color="auto"/>
            </w:tcBorders>
            <w:noWrap/>
            <w:hideMark/>
          </w:tcPr>
          <w:p w14:paraId="1DB79E46"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403</w:t>
            </w:r>
          </w:p>
        </w:tc>
        <w:tc>
          <w:tcPr>
            <w:tcW w:w="8486" w:type="dxa"/>
            <w:tcBorders>
              <w:top w:val="single" w:sz="4" w:space="0" w:color="auto"/>
              <w:left w:val="nil"/>
              <w:bottom w:val="single" w:sz="4" w:space="0" w:color="auto"/>
              <w:right w:val="single" w:sz="4" w:space="0" w:color="auto"/>
            </w:tcBorders>
            <w:vAlign w:val="center"/>
            <w:hideMark/>
          </w:tcPr>
          <w:p w14:paraId="283FA059"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Couche de base en Grave Bitume (GB3)</w:t>
            </w:r>
          </w:p>
          <w:p w14:paraId="2BF743A9" w14:textId="77777777" w:rsidR="00693170" w:rsidRPr="00693170" w:rsidRDefault="00693170" w:rsidP="00693170">
            <w:pPr>
              <w:widowControl w:val="0"/>
              <w:autoSpaceDE w:val="0"/>
              <w:autoSpaceDN w:val="0"/>
              <w:adjustRightInd w:val="0"/>
              <w:spacing w:after="0"/>
              <w:ind w:left="0" w:firstLine="0"/>
              <w:rPr>
                <w:sz w:val="20"/>
              </w:rPr>
            </w:pPr>
            <w:r w:rsidRPr="00693170">
              <w:rPr>
                <w:sz w:val="20"/>
              </w:rPr>
              <w:t xml:space="preserve">Ce prix rémunère au </w:t>
            </w:r>
            <w:r w:rsidRPr="00693170">
              <w:rPr>
                <w:b/>
                <w:bCs/>
                <w:sz w:val="20"/>
              </w:rPr>
              <w:t>Mètre Cube (m</w:t>
            </w:r>
            <w:r w:rsidRPr="00693170">
              <w:rPr>
                <w:b/>
                <w:bCs/>
                <w:sz w:val="22"/>
                <w:szCs w:val="22"/>
                <w:vertAlign w:val="superscript"/>
              </w:rPr>
              <w:t>3</w:t>
            </w:r>
            <w:r w:rsidRPr="00693170">
              <w:rPr>
                <w:b/>
                <w:bCs/>
                <w:sz w:val="20"/>
              </w:rPr>
              <w:t>)</w:t>
            </w:r>
            <w:r w:rsidRPr="00693170">
              <w:rPr>
                <w:sz w:val="20"/>
              </w:rPr>
              <w:t xml:space="preserve">, comme indiqué aux   Spécifications Techniques, la fourniture et la mise en œuvre mécanique de la grave bitume 0/14 dosée à 4,5% de bitume pur (GB3) sur une épaisseur </w:t>
            </w:r>
            <w:r w:rsidRPr="00693170">
              <w:rPr>
                <w:sz w:val="20"/>
              </w:rPr>
              <w:lastRenderedPageBreak/>
              <w:t xml:space="preserve">de 0,10 m (10 cm) ou toutes autres épaisseurs indiquées par le </w:t>
            </w:r>
            <w:r w:rsidRPr="00693170">
              <w:rPr>
                <w:rFonts w:cs="Arial"/>
                <w:sz w:val="20"/>
                <w:szCs w:val="24"/>
              </w:rPr>
              <w:t>Maître d’œuvre</w:t>
            </w:r>
            <w:r w:rsidRPr="00693170">
              <w:rPr>
                <w:sz w:val="20"/>
              </w:rPr>
              <w:t>.</w:t>
            </w:r>
          </w:p>
          <w:p w14:paraId="47EB6F41" w14:textId="77777777" w:rsidR="00693170" w:rsidRPr="00693170" w:rsidRDefault="00693170" w:rsidP="00693170">
            <w:pPr>
              <w:widowControl w:val="0"/>
              <w:autoSpaceDE w:val="0"/>
              <w:autoSpaceDN w:val="0"/>
              <w:adjustRightInd w:val="0"/>
              <w:spacing w:before="60" w:after="60" w:line="253" w:lineRule="atLeast"/>
              <w:ind w:left="0" w:firstLine="0"/>
              <w:rPr>
                <w:sz w:val="20"/>
              </w:rPr>
            </w:pPr>
            <w:r w:rsidRPr="00693170">
              <w:rPr>
                <w:sz w:val="20"/>
              </w:rPr>
              <w:t xml:space="preserve">Ce prix comprend : </w:t>
            </w:r>
          </w:p>
          <w:p w14:paraId="2E17E7AE"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la préparation de la surface imprégnée recevant la GB3, par balayage, lavage, soufflage et reprises éventuelles, </w:t>
            </w:r>
          </w:p>
          <w:p w14:paraId="661FDA98"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b/>
                <w:bCs/>
                <w:sz w:val="20"/>
              </w:rPr>
            </w:pPr>
            <w:r w:rsidRPr="00693170">
              <w:rPr>
                <w:sz w:val="20"/>
              </w:rPr>
              <w:t>toutes les sujétions de recherches d’analyses géotechniques, de découvertes éventuelles, ainsi que tous les essais demandés aux  Spécifications Techniques,</w:t>
            </w:r>
          </w:p>
          <w:p w14:paraId="6F11F7FF"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mise en place, le fonctionnement, l’entretien des installations nécessaires à l’extraction des matériaux et la production des granulats, </w:t>
            </w:r>
          </w:p>
          <w:p w14:paraId="1F63D85E"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la confection des aires de stockages conformes aux règles de l’art et aux instructions du </w:t>
            </w:r>
            <w:r w:rsidRPr="00693170">
              <w:rPr>
                <w:rFonts w:cs="Arial"/>
                <w:sz w:val="20"/>
                <w:szCs w:val="24"/>
              </w:rPr>
              <w:t>Maître d’œuvre</w:t>
            </w:r>
            <w:r w:rsidRPr="00693170">
              <w:rPr>
                <w:sz w:val="20"/>
              </w:rPr>
              <w:t xml:space="preserve">, </w:t>
            </w:r>
          </w:p>
          <w:p w14:paraId="547042D2"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b/>
                <w:bCs/>
                <w:sz w:val="20"/>
              </w:rPr>
            </w:pPr>
            <w:r w:rsidRPr="00693170">
              <w:rPr>
                <w:sz w:val="20"/>
              </w:rPr>
              <w:t xml:space="preserve">le transport </w:t>
            </w:r>
            <w:r w:rsidRPr="00693170">
              <w:rPr>
                <w:sz w:val="19"/>
                <w:szCs w:val="19"/>
              </w:rPr>
              <w:t>quelques soit la distance</w:t>
            </w:r>
            <w:r w:rsidRPr="00693170">
              <w:rPr>
                <w:sz w:val="20"/>
              </w:rPr>
              <w:t xml:space="preserve"> des agrégats du lieu de concassage au lieu de mise en œuvre de la grave bitume,</w:t>
            </w:r>
          </w:p>
          <w:p w14:paraId="71C066BA"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les chargements et déchargements </w:t>
            </w:r>
            <w:r w:rsidRPr="00693170">
              <w:rPr>
                <w:sz w:val="19"/>
                <w:szCs w:val="19"/>
              </w:rPr>
              <w:t>quelques soit les distances</w:t>
            </w:r>
            <w:r w:rsidRPr="00693170">
              <w:rPr>
                <w:sz w:val="20"/>
              </w:rPr>
              <w:t xml:space="preserve">, </w:t>
            </w:r>
          </w:p>
          <w:p w14:paraId="7D31D1BF"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le lavage éventuel des granulats sur instruction du </w:t>
            </w:r>
            <w:r w:rsidRPr="00693170">
              <w:rPr>
                <w:rFonts w:cs="Arial"/>
                <w:sz w:val="20"/>
                <w:szCs w:val="24"/>
              </w:rPr>
              <w:t>Maître d’œuvre</w:t>
            </w:r>
            <w:r w:rsidRPr="00693170">
              <w:rPr>
                <w:sz w:val="20"/>
              </w:rPr>
              <w:t xml:space="preserve">, </w:t>
            </w:r>
          </w:p>
          <w:p w14:paraId="7B48870B"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la fabrication du grave bitume, y compris la mise en place de la centrale, son installation, son fonctionnement, son entretien, </w:t>
            </w:r>
          </w:p>
          <w:p w14:paraId="2871982D"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la fourniture, le transport </w:t>
            </w:r>
            <w:r w:rsidRPr="00693170">
              <w:rPr>
                <w:sz w:val="19"/>
                <w:szCs w:val="19"/>
              </w:rPr>
              <w:t>quelques soit les distances</w:t>
            </w:r>
            <w:r w:rsidRPr="00693170">
              <w:rPr>
                <w:sz w:val="20"/>
              </w:rPr>
              <w:t xml:space="preserve">, le stockage, le chauffage du bitume, </w:t>
            </w:r>
          </w:p>
          <w:p w14:paraId="28E7AE78"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le chargement du grave bitume au départ de la centrale d’enrobage, le transport et le déchargement sur le lieu de mise en œuvre, </w:t>
            </w:r>
          </w:p>
          <w:p w14:paraId="5B1D0D4E"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la mise en œuvre mécanique au finisseur et comprenant la mise à disposition, le fonctionnement et l’entretien de tout le matériel nécessaire à cette prestation, </w:t>
            </w:r>
          </w:p>
          <w:p w14:paraId="04944FC4"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le compactage conformément aux prescriptions des  Spécifications Techniques, </w:t>
            </w:r>
          </w:p>
          <w:p w14:paraId="48C4D14B"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sz w:val="20"/>
              </w:rPr>
            </w:pPr>
            <w:r w:rsidRPr="00693170">
              <w:rPr>
                <w:sz w:val="20"/>
              </w:rPr>
              <w:t xml:space="preserve">la réalisation d’une à plusieurs planches d’essai hors du site du chantier dans un lieu indiqué par le </w:t>
            </w:r>
            <w:r w:rsidRPr="00693170">
              <w:rPr>
                <w:rFonts w:cs="Arial"/>
                <w:sz w:val="20"/>
                <w:szCs w:val="24"/>
              </w:rPr>
              <w:t>Maître d’œuvre</w:t>
            </w:r>
            <w:r w:rsidRPr="00693170">
              <w:rPr>
                <w:sz w:val="20"/>
              </w:rPr>
              <w:t xml:space="preserve">, </w:t>
            </w:r>
          </w:p>
          <w:p w14:paraId="419E01D6" w14:textId="77777777" w:rsidR="00693170" w:rsidRPr="00693170" w:rsidRDefault="00693170">
            <w:pPr>
              <w:widowControl w:val="0"/>
              <w:numPr>
                <w:ilvl w:val="0"/>
                <w:numId w:val="179"/>
              </w:numPr>
              <w:overflowPunct w:val="0"/>
              <w:autoSpaceDE w:val="0"/>
              <w:autoSpaceDN w:val="0"/>
              <w:adjustRightInd w:val="0"/>
              <w:spacing w:after="0"/>
              <w:ind w:left="244" w:right="-13" w:hanging="244"/>
              <w:textAlignment w:val="baseline"/>
              <w:rPr>
                <w:rFonts w:cs="Arial"/>
                <w:sz w:val="20"/>
              </w:rPr>
            </w:pPr>
            <w:r w:rsidRPr="00693170">
              <w:rPr>
                <w:sz w:val="20"/>
              </w:rPr>
              <w:t>toutes autres sujétions indispensables à la bonne exécution des travaux.</w:t>
            </w:r>
          </w:p>
          <w:p w14:paraId="65B9558B" w14:textId="77777777" w:rsidR="00693170" w:rsidRPr="00693170" w:rsidRDefault="00693170" w:rsidP="00693170">
            <w:pPr>
              <w:widowControl w:val="0"/>
              <w:overflowPunct w:val="0"/>
              <w:autoSpaceDE w:val="0"/>
              <w:autoSpaceDN w:val="0"/>
              <w:adjustRightInd w:val="0"/>
              <w:spacing w:before="60" w:after="60"/>
              <w:ind w:left="0" w:right="-11" w:firstLine="0"/>
              <w:textAlignment w:val="baseline"/>
              <w:rPr>
                <w:sz w:val="20"/>
              </w:rPr>
            </w:pPr>
            <w:r w:rsidRPr="00693170">
              <w:rPr>
                <w:sz w:val="20"/>
              </w:rPr>
              <w:t>Ce prix comprend également la détermination de la formulation du grave bitume selon les dispositions des  Spécifications Techniques, ainsi que la réalisation de planches d’essais.</w:t>
            </w:r>
          </w:p>
          <w:p w14:paraId="1213976E" w14:textId="77777777" w:rsidR="00693170" w:rsidRPr="00693170" w:rsidRDefault="00693170" w:rsidP="00693170">
            <w:pPr>
              <w:widowControl w:val="0"/>
              <w:overflowPunct w:val="0"/>
              <w:autoSpaceDE w:val="0"/>
              <w:autoSpaceDN w:val="0"/>
              <w:adjustRightInd w:val="0"/>
              <w:spacing w:before="60" w:after="120"/>
              <w:ind w:left="0" w:right="-11" w:firstLine="0"/>
              <w:textAlignment w:val="baseline"/>
              <w:rPr>
                <w:rFonts w:cs="Arial"/>
                <w:sz w:val="20"/>
              </w:rPr>
            </w:pPr>
            <w:r w:rsidRPr="00693170">
              <w:rPr>
                <w:sz w:val="20"/>
              </w:rPr>
              <w:t xml:space="preserve">Ce prix s’applique au </w:t>
            </w:r>
            <w:r w:rsidRPr="00693170">
              <w:rPr>
                <w:b/>
                <w:sz w:val="20"/>
              </w:rPr>
              <w:t xml:space="preserve">Mètre cube </w:t>
            </w:r>
            <w:r w:rsidRPr="00693170">
              <w:rPr>
                <w:b/>
                <w:bCs/>
                <w:sz w:val="20"/>
              </w:rPr>
              <w:t>(m</w:t>
            </w:r>
            <w:r w:rsidRPr="00693170">
              <w:rPr>
                <w:b/>
                <w:bCs/>
                <w:sz w:val="20"/>
                <w:vertAlign w:val="superscript"/>
              </w:rPr>
              <w:t>3</w:t>
            </w:r>
            <w:r w:rsidRPr="00693170">
              <w:rPr>
                <w:b/>
                <w:bCs/>
                <w:sz w:val="20"/>
              </w:rPr>
              <w:t>)</w:t>
            </w:r>
            <w:r w:rsidRPr="00693170">
              <w:rPr>
                <w:sz w:val="20"/>
              </w:rPr>
              <w:t xml:space="preserve"> mesuré aux profils contractuels, sans tenir compte des surlargeurs de construction.</w:t>
            </w:r>
          </w:p>
        </w:tc>
        <w:tc>
          <w:tcPr>
            <w:tcW w:w="1294" w:type="dxa"/>
            <w:tcBorders>
              <w:top w:val="single" w:sz="4" w:space="0" w:color="auto"/>
              <w:left w:val="nil"/>
              <w:bottom w:val="single" w:sz="4" w:space="0" w:color="auto"/>
              <w:right w:val="single" w:sz="4" w:space="0" w:color="auto"/>
            </w:tcBorders>
            <w:noWrap/>
            <w:vAlign w:val="center"/>
            <w:hideMark/>
          </w:tcPr>
          <w:p w14:paraId="14A519F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Mètre cube</w:t>
            </w:r>
          </w:p>
          <w:p w14:paraId="1CE1419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559" w:type="dxa"/>
            <w:tcBorders>
              <w:top w:val="single" w:sz="4" w:space="0" w:color="auto"/>
              <w:left w:val="nil"/>
              <w:bottom w:val="single" w:sz="4" w:space="0" w:color="auto"/>
              <w:right w:val="single" w:sz="4" w:space="0" w:color="auto"/>
            </w:tcBorders>
            <w:noWrap/>
            <w:vAlign w:val="center"/>
            <w:hideMark/>
          </w:tcPr>
          <w:p w14:paraId="089E0E2F"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hideMark/>
          </w:tcPr>
          <w:p w14:paraId="3292C9C3"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3D0E310C" w14:textId="77777777">
        <w:trPr>
          <w:trHeight w:val="1185"/>
        </w:trPr>
        <w:tc>
          <w:tcPr>
            <w:tcW w:w="740" w:type="dxa"/>
            <w:tcBorders>
              <w:top w:val="single" w:sz="4" w:space="0" w:color="auto"/>
              <w:left w:val="single" w:sz="8" w:space="0" w:color="auto"/>
              <w:bottom w:val="single" w:sz="4" w:space="0" w:color="auto"/>
              <w:right w:val="single" w:sz="4" w:space="0" w:color="auto"/>
            </w:tcBorders>
            <w:noWrap/>
          </w:tcPr>
          <w:p w14:paraId="40A0F85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404</w:t>
            </w:r>
          </w:p>
        </w:tc>
        <w:tc>
          <w:tcPr>
            <w:tcW w:w="8486" w:type="dxa"/>
            <w:tcBorders>
              <w:top w:val="single" w:sz="4" w:space="0" w:color="auto"/>
              <w:left w:val="nil"/>
              <w:bottom w:val="single" w:sz="4" w:space="0" w:color="auto"/>
              <w:right w:val="single" w:sz="4" w:space="0" w:color="auto"/>
            </w:tcBorders>
            <w:noWrap/>
          </w:tcPr>
          <w:p w14:paraId="7A636D27" w14:textId="77777777" w:rsidR="00693170" w:rsidRPr="00693170" w:rsidRDefault="00693170" w:rsidP="00693170">
            <w:pPr>
              <w:numPr>
                <w:ilvl w:val="12"/>
                <w:numId w:val="0"/>
              </w:numPr>
              <w:overflowPunct w:val="0"/>
              <w:spacing w:before="120" w:after="60"/>
              <w:textAlignment w:val="baseline"/>
              <w:rPr>
                <w:rFonts w:cs="Arial"/>
                <w:b/>
                <w:sz w:val="20"/>
              </w:rPr>
            </w:pPr>
            <w:r w:rsidRPr="00693170">
              <w:rPr>
                <w:rFonts w:cs="Arial"/>
                <w:b/>
                <w:sz w:val="20"/>
              </w:rPr>
              <w:t>Fourniture et transport de bitume fluidifié (cut-back 0/1) pour imprégnation</w:t>
            </w:r>
          </w:p>
          <w:p w14:paraId="535F6BAD"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la fourniture de bitume fluidifié cut-back 0/1 pour couche d'imprégnation, conformément aux  Spécifications Techniques.</w:t>
            </w:r>
          </w:p>
          <w:p w14:paraId="0EB2A517" w14:textId="77777777" w:rsidR="00693170" w:rsidRPr="00693170" w:rsidRDefault="00693170" w:rsidP="00693170">
            <w:pPr>
              <w:spacing w:after="60"/>
              <w:ind w:left="0" w:firstLine="0"/>
              <w:rPr>
                <w:rFonts w:cs="Arial"/>
                <w:sz w:val="20"/>
              </w:rPr>
            </w:pPr>
            <w:r w:rsidRPr="00693170">
              <w:rPr>
                <w:rFonts w:cs="Arial"/>
                <w:sz w:val="20"/>
              </w:rPr>
              <w:t>Ce prix comprend notamment :</w:t>
            </w:r>
          </w:p>
          <w:p w14:paraId="767423A4"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la fourniture, le transport au lieu de stockage du bitume fluidifié cut-back 0/1 pour imprégnation, quelle que soit la distance,</w:t>
            </w:r>
          </w:p>
          <w:p w14:paraId="608844EF"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 xml:space="preserve">le déchargement et le stockage en un lieu agréé par le </w:t>
            </w:r>
            <w:r w:rsidRPr="00693170">
              <w:rPr>
                <w:rFonts w:cs="Arial"/>
                <w:sz w:val="20"/>
                <w:szCs w:val="24"/>
              </w:rPr>
              <w:t>Maître d’œuvre</w:t>
            </w:r>
            <w:r w:rsidRPr="00693170">
              <w:rPr>
                <w:rFonts w:cs="Arial"/>
                <w:sz w:val="20"/>
              </w:rPr>
              <w:t>,</w:t>
            </w:r>
          </w:p>
          <w:p w14:paraId="66C9767D"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 xml:space="preserve">les contrôles internes de l'Entrepreneur, prévus dans son P.A.Q. approuvé par le </w:t>
            </w:r>
            <w:r w:rsidRPr="00693170">
              <w:rPr>
                <w:rFonts w:cs="Arial"/>
                <w:sz w:val="20"/>
                <w:szCs w:val="24"/>
              </w:rPr>
              <w:t>Maître d’œuvre</w:t>
            </w:r>
            <w:r w:rsidRPr="00693170">
              <w:rPr>
                <w:rFonts w:cs="Arial"/>
                <w:sz w:val="20"/>
              </w:rPr>
              <w:t>,</w:t>
            </w:r>
          </w:p>
          <w:p w14:paraId="59D3884E"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 xml:space="preserve">les opérations de contrôle de laboratoire et de réception approuvé par le </w:t>
            </w:r>
            <w:r w:rsidRPr="00693170">
              <w:rPr>
                <w:rFonts w:cs="Arial"/>
                <w:sz w:val="20"/>
                <w:szCs w:val="24"/>
              </w:rPr>
              <w:t>Maître d’œuvre</w:t>
            </w:r>
            <w:r w:rsidRPr="00693170">
              <w:rPr>
                <w:rFonts w:cs="Arial"/>
                <w:sz w:val="20"/>
              </w:rPr>
              <w:t>,</w:t>
            </w:r>
          </w:p>
          <w:p w14:paraId="2320EB95" w14:textId="77777777" w:rsidR="00693170" w:rsidRPr="00693170" w:rsidRDefault="00693170">
            <w:pPr>
              <w:numPr>
                <w:ilvl w:val="0"/>
                <w:numId w:val="178"/>
              </w:numPr>
              <w:suppressAutoHyphens/>
              <w:overflowPunct w:val="0"/>
              <w:autoSpaceDE w:val="0"/>
              <w:autoSpaceDN w:val="0"/>
              <w:adjustRightInd w:val="0"/>
              <w:spacing w:after="60"/>
              <w:ind w:left="357" w:hanging="357"/>
              <w:textAlignment w:val="baseline"/>
              <w:rPr>
                <w:rFonts w:cs="Arial"/>
                <w:sz w:val="20"/>
              </w:rPr>
            </w:pPr>
            <w:r w:rsidRPr="00693170">
              <w:rPr>
                <w:rFonts w:cs="Arial"/>
                <w:sz w:val="20"/>
              </w:rPr>
              <w:t>toutes sujétions de fourniture.</w:t>
            </w:r>
          </w:p>
          <w:p w14:paraId="40FA8567" w14:textId="77777777" w:rsidR="00693170" w:rsidRPr="00693170" w:rsidRDefault="00693170" w:rsidP="00693170">
            <w:pPr>
              <w:numPr>
                <w:ilvl w:val="12"/>
                <w:numId w:val="0"/>
              </w:numPr>
              <w:suppressAutoHyphens/>
              <w:overflowPunct w:val="0"/>
              <w:autoSpaceDE w:val="0"/>
              <w:autoSpaceDN w:val="0"/>
              <w:adjustRightInd w:val="0"/>
              <w:spacing w:before="60" w:after="120"/>
              <w:textAlignment w:val="baseline"/>
              <w:rPr>
                <w:rFonts w:cs="Arial"/>
                <w:b/>
                <w:sz w:val="20"/>
              </w:rPr>
            </w:pPr>
            <w:r w:rsidRPr="00693170">
              <w:rPr>
                <w:rFonts w:cs="Arial"/>
                <w:sz w:val="20"/>
              </w:rPr>
              <w:t xml:space="preserve">Ce prix s'applique à la </w:t>
            </w:r>
            <w:r w:rsidRPr="00693170">
              <w:rPr>
                <w:rFonts w:cs="Arial"/>
                <w:b/>
                <w:sz w:val="20"/>
              </w:rPr>
              <w:t>Tonne (t)</w:t>
            </w:r>
            <w:r w:rsidRPr="00693170">
              <w:rPr>
                <w:rFonts w:cs="Arial"/>
                <w:sz w:val="20"/>
              </w:rPr>
              <w:t xml:space="preserve"> de bitume fluidifié cut-back 0/1 fournit.</w:t>
            </w:r>
          </w:p>
        </w:tc>
        <w:tc>
          <w:tcPr>
            <w:tcW w:w="1294" w:type="dxa"/>
            <w:tcBorders>
              <w:top w:val="single" w:sz="4" w:space="0" w:color="auto"/>
              <w:left w:val="nil"/>
              <w:bottom w:val="single" w:sz="4" w:space="0" w:color="auto"/>
              <w:right w:val="single" w:sz="4" w:space="0" w:color="auto"/>
            </w:tcBorders>
            <w:noWrap/>
            <w:vAlign w:val="center"/>
          </w:tcPr>
          <w:p w14:paraId="65DC84D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tonne</w:t>
            </w:r>
          </w:p>
          <w:p w14:paraId="57E08CA2"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t</w:t>
            </w:r>
          </w:p>
        </w:tc>
        <w:tc>
          <w:tcPr>
            <w:tcW w:w="1559" w:type="dxa"/>
            <w:tcBorders>
              <w:top w:val="single" w:sz="4" w:space="0" w:color="auto"/>
              <w:left w:val="nil"/>
              <w:bottom w:val="single" w:sz="4" w:space="0" w:color="auto"/>
              <w:right w:val="single" w:sz="4" w:space="0" w:color="auto"/>
            </w:tcBorders>
            <w:noWrap/>
            <w:vAlign w:val="center"/>
          </w:tcPr>
          <w:p w14:paraId="5C8017F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392434E6"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586ADB8A" w14:textId="77777777">
        <w:trPr>
          <w:trHeight w:val="609"/>
        </w:trPr>
        <w:tc>
          <w:tcPr>
            <w:tcW w:w="740" w:type="dxa"/>
            <w:tcBorders>
              <w:top w:val="single" w:sz="4" w:space="0" w:color="auto"/>
              <w:left w:val="single" w:sz="8" w:space="0" w:color="auto"/>
              <w:bottom w:val="single" w:sz="4" w:space="0" w:color="auto"/>
              <w:right w:val="single" w:sz="4" w:space="0" w:color="auto"/>
            </w:tcBorders>
            <w:noWrap/>
          </w:tcPr>
          <w:p w14:paraId="647C7CDD"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405</w:t>
            </w:r>
          </w:p>
        </w:tc>
        <w:tc>
          <w:tcPr>
            <w:tcW w:w="8486" w:type="dxa"/>
            <w:tcBorders>
              <w:top w:val="single" w:sz="4" w:space="0" w:color="auto"/>
              <w:left w:val="nil"/>
              <w:bottom w:val="single" w:sz="4" w:space="0" w:color="auto"/>
              <w:right w:val="single" w:sz="4" w:space="0" w:color="auto"/>
            </w:tcBorders>
            <w:noWrap/>
            <w:vAlign w:val="bottom"/>
          </w:tcPr>
          <w:p w14:paraId="16CF0C85"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Mise en œuvre de l’imprégnation</w:t>
            </w:r>
          </w:p>
          <w:p w14:paraId="202002D1" w14:textId="77777777" w:rsidR="00693170" w:rsidRPr="00693170" w:rsidRDefault="00693170" w:rsidP="00693170">
            <w:pPr>
              <w:widowControl w:val="0"/>
              <w:suppressAutoHyphens/>
              <w:overflowPunct w:val="0"/>
              <w:autoSpaceDE w:val="0"/>
              <w:autoSpaceDN w:val="0"/>
              <w:adjustRightInd w:val="0"/>
              <w:spacing w:after="60"/>
              <w:ind w:left="0" w:firstLine="0"/>
              <w:textAlignment w:val="baseline"/>
              <w:rPr>
                <w:rFonts w:cs="Arial"/>
                <w:sz w:val="20"/>
              </w:rPr>
            </w:pPr>
            <w:r w:rsidRPr="00693170">
              <w:rPr>
                <w:rFonts w:cs="Arial"/>
                <w:sz w:val="20"/>
              </w:rPr>
              <w:t xml:space="preserve">Ce prix rémunère au </w:t>
            </w:r>
            <w:r w:rsidRPr="00693170">
              <w:rPr>
                <w:rFonts w:cs="Arial"/>
                <w:b/>
                <w:sz w:val="20"/>
              </w:rPr>
              <w:t>Mètre carré (m</w:t>
            </w:r>
            <w:r w:rsidRPr="00693170">
              <w:rPr>
                <w:rFonts w:cs="Arial"/>
                <w:b/>
                <w:sz w:val="22"/>
                <w:szCs w:val="22"/>
                <w:vertAlign w:val="superscript"/>
              </w:rPr>
              <w:t>2</w:t>
            </w:r>
            <w:r w:rsidRPr="00693170">
              <w:rPr>
                <w:rFonts w:cs="Arial"/>
                <w:b/>
                <w:sz w:val="20"/>
              </w:rPr>
              <w:t>)</w:t>
            </w:r>
            <w:r w:rsidRPr="00693170">
              <w:rPr>
                <w:rFonts w:cs="Arial"/>
                <w:sz w:val="20"/>
              </w:rPr>
              <w:t xml:space="preserve"> la mise en œuvre de bitume fluidifié cut-back 0/1 pour couche d'imprégnation, conformément aux dosages et prescriptions des  Spécifications Techniques.</w:t>
            </w:r>
          </w:p>
          <w:p w14:paraId="0718BDC2" w14:textId="77777777" w:rsidR="00693170" w:rsidRPr="00693170" w:rsidRDefault="00693170" w:rsidP="00693170">
            <w:pPr>
              <w:widowControl w:val="0"/>
              <w:suppressAutoHyphens/>
              <w:overflowPunct w:val="0"/>
              <w:autoSpaceDE w:val="0"/>
              <w:autoSpaceDN w:val="0"/>
              <w:adjustRightInd w:val="0"/>
              <w:spacing w:after="120"/>
              <w:ind w:left="0" w:firstLine="0"/>
              <w:textAlignment w:val="baseline"/>
              <w:rPr>
                <w:rFonts w:cs="Arial"/>
                <w:sz w:val="20"/>
              </w:rPr>
            </w:pPr>
            <w:r w:rsidRPr="00693170">
              <w:rPr>
                <w:rFonts w:cs="Arial"/>
                <w:sz w:val="20"/>
              </w:rPr>
              <w:t>Ce prix comprend notamment :</w:t>
            </w:r>
          </w:p>
          <w:p w14:paraId="5B3466EF"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 nettoyage et/ou le balayage préalable au moyen d'un balai mécanique des surfaces à imprégner,</w:t>
            </w:r>
          </w:p>
          <w:p w14:paraId="045DC628"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 transport du bitume fluidifié du lieu de stockage au lieu de mise en œuvre, le chauffage et la mise en œuvre, l’épandage conformément aux  Spécifications Techniques,</w:t>
            </w:r>
          </w:p>
          <w:p w14:paraId="1C878C27"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le sablage (éventuellement), y compris fourniture, transport, épandage du sable,</w:t>
            </w:r>
          </w:p>
          <w:p w14:paraId="171880AC"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la réalisation des planches d'essais,</w:t>
            </w:r>
          </w:p>
          <w:p w14:paraId="220D0B6C"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 xml:space="preserve">les contrôles intérieurs de l'Entrepreneur, prévus dans son P.A.Q. approuvé par le </w:t>
            </w:r>
            <w:r w:rsidRPr="00693170">
              <w:rPr>
                <w:rFonts w:cs="Arial"/>
                <w:sz w:val="20"/>
                <w:szCs w:val="24"/>
              </w:rPr>
              <w:t>Maître d’œuvre</w:t>
            </w:r>
            <w:r w:rsidRPr="00693170">
              <w:rPr>
                <w:rFonts w:cs="Arial"/>
                <w:sz w:val="20"/>
              </w:rPr>
              <w:t>,</w:t>
            </w:r>
          </w:p>
          <w:p w14:paraId="697BE5E7" w14:textId="77777777" w:rsidR="00693170" w:rsidRPr="00693170" w:rsidRDefault="00693170">
            <w:pPr>
              <w:numPr>
                <w:ilvl w:val="0"/>
                <w:numId w:val="178"/>
              </w:numPr>
              <w:suppressAutoHyphens/>
              <w:overflowPunct w:val="0"/>
              <w:autoSpaceDE w:val="0"/>
              <w:autoSpaceDN w:val="0"/>
              <w:adjustRightInd w:val="0"/>
              <w:spacing w:after="0"/>
              <w:textAlignment w:val="baseline"/>
              <w:rPr>
                <w:rFonts w:cs="Arial"/>
                <w:sz w:val="20"/>
              </w:rPr>
            </w:pPr>
            <w:r w:rsidRPr="00693170">
              <w:rPr>
                <w:rFonts w:cs="Arial"/>
                <w:sz w:val="20"/>
              </w:rPr>
              <w:t>et toutes sujétions.</w:t>
            </w:r>
          </w:p>
          <w:p w14:paraId="512FCD8C" w14:textId="77777777" w:rsidR="00693170" w:rsidRPr="00693170" w:rsidRDefault="00693170" w:rsidP="00693170">
            <w:pPr>
              <w:widowControl w:val="0"/>
              <w:suppressAutoHyphens/>
              <w:overflowPunct w:val="0"/>
              <w:autoSpaceDE w:val="0"/>
              <w:autoSpaceDN w:val="0"/>
              <w:adjustRightInd w:val="0"/>
              <w:spacing w:before="60" w:after="0"/>
              <w:ind w:left="0" w:firstLine="0"/>
              <w:textAlignment w:val="baseline"/>
              <w:rPr>
                <w:rFonts w:cs="Arial"/>
                <w:b/>
                <w:sz w:val="20"/>
              </w:rPr>
            </w:pPr>
            <w:r w:rsidRPr="00693170">
              <w:rPr>
                <w:rFonts w:cs="Arial"/>
                <w:sz w:val="20"/>
              </w:rPr>
              <w:t xml:space="preserve">Ce prix s'applique au </w:t>
            </w:r>
            <w:r w:rsidRPr="00693170">
              <w:rPr>
                <w:rFonts w:cs="Arial"/>
                <w:b/>
                <w:sz w:val="20"/>
              </w:rPr>
              <w:t>Mètre carré (m</w:t>
            </w:r>
            <w:r w:rsidRPr="00693170">
              <w:rPr>
                <w:rFonts w:cs="Arial"/>
                <w:b/>
                <w:sz w:val="22"/>
                <w:szCs w:val="22"/>
                <w:vertAlign w:val="superscript"/>
              </w:rPr>
              <w:t>2</w:t>
            </w:r>
            <w:r w:rsidRPr="00693170">
              <w:rPr>
                <w:rFonts w:cs="Arial"/>
                <w:b/>
                <w:sz w:val="20"/>
              </w:rPr>
              <w:t>)</w:t>
            </w:r>
            <w:r w:rsidRPr="00693170">
              <w:rPr>
                <w:rFonts w:cs="Arial"/>
                <w:sz w:val="20"/>
              </w:rPr>
              <w:t xml:space="preserve"> de surface imprégnée conformément aux  Spécifications Techniques et mesurée contradictoirement.</w:t>
            </w:r>
          </w:p>
        </w:tc>
        <w:tc>
          <w:tcPr>
            <w:tcW w:w="1294" w:type="dxa"/>
            <w:tcBorders>
              <w:top w:val="single" w:sz="4" w:space="0" w:color="auto"/>
              <w:left w:val="nil"/>
              <w:bottom w:val="single" w:sz="4" w:space="0" w:color="auto"/>
              <w:right w:val="single" w:sz="4" w:space="0" w:color="auto"/>
            </w:tcBorders>
            <w:noWrap/>
            <w:vAlign w:val="center"/>
          </w:tcPr>
          <w:p w14:paraId="31ED4CA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carré</w:t>
            </w:r>
          </w:p>
          <w:p w14:paraId="77A25F82"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m2</w:t>
            </w:r>
          </w:p>
        </w:tc>
        <w:tc>
          <w:tcPr>
            <w:tcW w:w="1559" w:type="dxa"/>
            <w:tcBorders>
              <w:top w:val="single" w:sz="4" w:space="0" w:color="auto"/>
              <w:left w:val="nil"/>
              <w:bottom w:val="single" w:sz="4" w:space="0" w:color="auto"/>
              <w:right w:val="single" w:sz="4" w:space="0" w:color="auto"/>
            </w:tcBorders>
            <w:noWrap/>
            <w:vAlign w:val="center"/>
          </w:tcPr>
          <w:p w14:paraId="2B36EAF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74E03554"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03574526" w14:textId="77777777">
        <w:trPr>
          <w:trHeight w:val="1149"/>
        </w:trPr>
        <w:tc>
          <w:tcPr>
            <w:tcW w:w="740" w:type="dxa"/>
            <w:tcBorders>
              <w:top w:val="single" w:sz="4" w:space="0" w:color="auto"/>
              <w:left w:val="single" w:sz="8" w:space="0" w:color="auto"/>
              <w:bottom w:val="single" w:sz="4" w:space="0" w:color="auto"/>
              <w:right w:val="single" w:sz="4" w:space="0" w:color="auto"/>
            </w:tcBorders>
            <w:noWrap/>
          </w:tcPr>
          <w:p w14:paraId="1675191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406</w:t>
            </w:r>
          </w:p>
        </w:tc>
        <w:tc>
          <w:tcPr>
            <w:tcW w:w="8486" w:type="dxa"/>
            <w:tcBorders>
              <w:top w:val="single" w:sz="4" w:space="0" w:color="auto"/>
              <w:left w:val="nil"/>
              <w:bottom w:val="single" w:sz="4" w:space="0" w:color="auto"/>
              <w:right w:val="single" w:sz="4" w:space="0" w:color="auto"/>
            </w:tcBorders>
            <w:noWrap/>
          </w:tcPr>
          <w:p w14:paraId="254F9C82"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Fourniture et transport de bitume fluidifié pour couche d'accrochage</w:t>
            </w:r>
          </w:p>
          <w:p w14:paraId="7A340050" w14:textId="77777777" w:rsidR="00693170" w:rsidRPr="00693170" w:rsidRDefault="00693170" w:rsidP="00693170">
            <w:pPr>
              <w:numPr>
                <w:ilvl w:val="12"/>
                <w:numId w:val="0"/>
              </w:numPr>
              <w:tabs>
                <w:tab w:val="left" w:pos="5860"/>
              </w:tabs>
              <w:suppressAutoHyphens/>
              <w:overflowPunct w:val="0"/>
              <w:autoSpaceDE w:val="0"/>
              <w:autoSpaceDN w:val="0"/>
              <w:adjustRightInd w:val="0"/>
              <w:spacing w:before="60" w:after="60"/>
              <w:textAlignment w:val="baseline"/>
              <w:rPr>
                <w:rFonts w:cs="Arial"/>
                <w:sz w:val="20"/>
              </w:rPr>
            </w:pPr>
            <w:r w:rsidRPr="00693170">
              <w:rPr>
                <w:rFonts w:cs="Arial"/>
                <w:sz w:val="20"/>
              </w:rPr>
              <w:t>IDEM au Prix 4</w:t>
            </w:r>
            <w:r w:rsidRPr="00693170">
              <w:rPr>
                <w:sz w:val="20"/>
              </w:rPr>
              <w:t>04</w:t>
            </w:r>
            <w:r w:rsidRPr="00693170">
              <w:rPr>
                <w:rFonts w:cs="Arial"/>
                <w:sz w:val="20"/>
              </w:rPr>
              <w:t xml:space="preserve"> pour bitume fluidifié pour couche d’accrochage et </w:t>
            </w:r>
            <w:r w:rsidRPr="00693170">
              <w:rPr>
                <w:sz w:val="20"/>
              </w:rPr>
              <w:t>conformément aux prescriptions des  Spécifications Techniques</w:t>
            </w:r>
          </w:p>
          <w:p w14:paraId="37FCFC24" w14:textId="77777777" w:rsidR="00693170" w:rsidRPr="00693170" w:rsidRDefault="00693170" w:rsidP="00693170">
            <w:pPr>
              <w:numPr>
                <w:ilvl w:val="12"/>
                <w:numId w:val="0"/>
              </w:numPr>
              <w:suppressAutoHyphens/>
              <w:overflowPunct w:val="0"/>
              <w:autoSpaceDE w:val="0"/>
              <w:autoSpaceDN w:val="0"/>
              <w:adjustRightInd w:val="0"/>
              <w:spacing w:before="60" w:after="0"/>
              <w:textAlignment w:val="baseline"/>
              <w:rPr>
                <w:rFonts w:cs="Arial"/>
                <w:b/>
                <w:sz w:val="20"/>
              </w:rPr>
            </w:pPr>
            <w:r w:rsidRPr="00693170">
              <w:rPr>
                <w:rFonts w:cs="Arial"/>
                <w:sz w:val="20"/>
              </w:rPr>
              <w:t xml:space="preserve">Ce prix s'applique à la </w:t>
            </w:r>
            <w:r w:rsidRPr="00693170">
              <w:rPr>
                <w:rFonts w:cs="Arial"/>
                <w:b/>
                <w:sz w:val="20"/>
              </w:rPr>
              <w:t>Tonne (t)</w:t>
            </w:r>
            <w:r w:rsidRPr="00693170">
              <w:rPr>
                <w:rFonts w:cs="Arial"/>
                <w:sz w:val="20"/>
              </w:rPr>
              <w:t xml:space="preserve"> de bitume fluidifié pour couche d’accrochage fournit.</w:t>
            </w:r>
          </w:p>
        </w:tc>
        <w:tc>
          <w:tcPr>
            <w:tcW w:w="1294" w:type="dxa"/>
            <w:tcBorders>
              <w:top w:val="single" w:sz="4" w:space="0" w:color="auto"/>
              <w:left w:val="nil"/>
              <w:bottom w:val="single" w:sz="4" w:space="0" w:color="auto"/>
              <w:right w:val="single" w:sz="4" w:space="0" w:color="auto"/>
            </w:tcBorders>
            <w:noWrap/>
            <w:vAlign w:val="center"/>
          </w:tcPr>
          <w:p w14:paraId="7F61CD50"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tonne</w:t>
            </w:r>
          </w:p>
          <w:p w14:paraId="660E66E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t</w:t>
            </w:r>
          </w:p>
        </w:tc>
        <w:tc>
          <w:tcPr>
            <w:tcW w:w="1559" w:type="dxa"/>
            <w:tcBorders>
              <w:top w:val="single" w:sz="4" w:space="0" w:color="auto"/>
              <w:left w:val="nil"/>
              <w:bottom w:val="single" w:sz="4" w:space="0" w:color="auto"/>
              <w:right w:val="single" w:sz="4" w:space="0" w:color="auto"/>
            </w:tcBorders>
            <w:noWrap/>
            <w:vAlign w:val="center"/>
          </w:tcPr>
          <w:p w14:paraId="518E9B09"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66DE906B"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475C643C" w14:textId="77777777">
        <w:trPr>
          <w:trHeight w:val="1393"/>
        </w:trPr>
        <w:tc>
          <w:tcPr>
            <w:tcW w:w="740" w:type="dxa"/>
            <w:tcBorders>
              <w:top w:val="single" w:sz="4" w:space="0" w:color="auto"/>
              <w:left w:val="single" w:sz="8" w:space="0" w:color="auto"/>
              <w:bottom w:val="single" w:sz="4" w:space="0" w:color="auto"/>
              <w:right w:val="single" w:sz="4" w:space="0" w:color="auto"/>
            </w:tcBorders>
            <w:noWrap/>
          </w:tcPr>
          <w:p w14:paraId="460461F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407</w:t>
            </w:r>
          </w:p>
        </w:tc>
        <w:tc>
          <w:tcPr>
            <w:tcW w:w="8486" w:type="dxa"/>
            <w:tcBorders>
              <w:top w:val="single" w:sz="4" w:space="0" w:color="auto"/>
              <w:left w:val="nil"/>
              <w:bottom w:val="single" w:sz="4" w:space="0" w:color="auto"/>
              <w:right w:val="single" w:sz="4" w:space="0" w:color="auto"/>
            </w:tcBorders>
            <w:noWrap/>
            <w:vAlign w:val="bottom"/>
          </w:tcPr>
          <w:p w14:paraId="312F7CE0" w14:textId="77777777" w:rsidR="00693170" w:rsidRPr="00693170" w:rsidRDefault="00693170" w:rsidP="00693170">
            <w:pPr>
              <w:numPr>
                <w:ilvl w:val="12"/>
                <w:numId w:val="0"/>
              </w:numPr>
              <w:suppressAutoHyphens/>
              <w:overflowPunct w:val="0"/>
              <w:autoSpaceDE w:val="0"/>
              <w:autoSpaceDN w:val="0"/>
              <w:adjustRightInd w:val="0"/>
              <w:spacing w:before="60" w:after="0"/>
              <w:textAlignment w:val="baseline"/>
              <w:rPr>
                <w:rFonts w:cs="Arial"/>
                <w:b/>
                <w:sz w:val="20"/>
              </w:rPr>
            </w:pPr>
            <w:r w:rsidRPr="00693170">
              <w:rPr>
                <w:rFonts w:cs="Arial"/>
                <w:b/>
                <w:sz w:val="20"/>
              </w:rPr>
              <w:t>Mise en œuvre de la couche d’accrochage</w:t>
            </w:r>
          </w:p>
          <w:p w14:paraId="05D67B0A" w14:textId="77777777" w:rsidR="00693170" w:rsidRPr="00693170" w:rsidRDefault="00693170" w:rsidP="00693170">
            <w:pPr>
              <w:numPr>
                <w:ilvl w:val="12"/>
                <w:numId w:val="0"/>
              </w:numPr>
              <w:tabs>
                <w:tab w:val="left" w:pos="5860"/>
              </w:tabs>
              <w:suppressAutoHyphens/>
              <w:overflowPunct w:val="0"/>
              <w:autoSpaceDE w:val="0"/>
              <w:autoSpaceDN w:val="0"/>
              <w:adjustRightInd w:val="0"/>
              <w:spacing w:before="60" w:after="0"/>
              <w:textAlignment w:val="baseline"/>
              <w:rPr>
                <w:rFonts w:cs="Arial"/>
                <w:sz w:val="20"/>
              </w:rPr>
            </w:pPr>
            <w:r w:rsidRPr="00693170">
              <w:rPr>
                <w:rFonts w:cs="Arial"/>
                <w:sz w:val="20"/>
              </w:rPr>
              <w:t>IDEM au Prix 405 pour une mise en œuvre de la couche d’accrochage, conformément aux dosages et prescriptions des  Spécifications Techniques.</w:t>
            </w:r>
          </w:p>
          <w:p w14:paraId="103AE40F"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20"/>
              </w:rPr>
            </w:pPr>
            <w:r w:rsidRPr="00693170">
              <w:rPr>
                <w:rFonts w:cs="Arial"/>
                <w:sz w:val="20"/>
              </w:rPr>
              <w:t xml:space="preserve">Ce prix s'applique au </w:t>
            </w:r>
            <w:r w:rsidRPr="00693170">
              <w:rPr>
                <w:rFonts w:cs="Arial"/>
                <w:b/>
                <w:sz w:val="20"/>
              </w:rPr>
              <w:t>Mètre carré (m</w:t>
            </w:r>
            <w:r w:rsidRPr="00693170">
              <w:rPr>
                <w:rFonts w:cs="Arial"/>
                <w:b/>
                <w:sz w:val="22"/>
                <w:szCs w:val="22"/>
                <w:vertAlign w:val="superscript"/>
              </w:rPr>
              <w:t>2</w:t>
            </w:r>
            <w:r w:rsidRPr="00693170">
              <w:rPr>
                <w:rFonts w:cs="Arial"/>
                <w:b/>
                <w:sz w:val="20"/>
              </w:rPr>
              <w:t>)</w:t>
            </w:r>
            <w:r w:rsidRPr="00693170">
              <w:rPr>
                <w:rFonts w:cs="Arial"/>
                <w:sz w:val="20"/>
              </w:rPr>
              <w:t xml:space="preserve"> de surface mise en œuvre conformément aux  Spécifications Techniques et mesurée contradictoirement.</w:t>
            </w:r>
          </w:p>
        </w:tc>
        <w:tc>
          <w:tcPr>
            <w:tcW w:w="1294" w:type="dxa"/>
            <w:tcBorders>
              <w:top w:val="single" w:sz="4" w:space="0" w:color="auto"/>
              <w:left w:val="nil"/>
              <w:bottom w:val="single" w:sz="4" w:space="0" w:color="auto"/>
              <w:right w:val="single" w:sz="4" w:space="0" w:color="auto"/>
            </w:tcBorders>
            <w:noWrap/>
            <w:vAlign w:val="center"/>
          </w:tcPr>
          <w:p w14:paraId="3E4BDA7B"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carré</w:t>
            </w:r>
          </w:p>
          <w:p w14:paraId="7F098203"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m2</w:t>
            </w:r>
          </w:p>
        </w:tc>
        <w:tc>
          <w:tcPr>
            <w:tcW w:w="1559" w:type="dxa"/>
            <w:tcBorders>
              <w:top w:val="single" w:sz="4" w:space="0" w:color="auto"/>
              <w:left w:val="nil"/>
              <w:bottom w:val="single" w:sz="4" w:space="0" w:color="auto"/>
              <w:right w:val="single" w:sz="4" w:space="0" w:color="auto"/>
            </w:tcBorders>
            <w:noWrap/>
            <w:vAlign w:val="center"/>
          </w:tcPr>
          <w:p w14:paraId="2ACDAB6C"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2F360B4D"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40504C50" w14:textId="77777777">
        <w:trPr>
          <w:trHeight w:val="1185"/>
        </w:trPr>
        <w:tc>
          <w:tcPr>
            <w:tcW w:w="740" w:type="dxa"/>
            <w:tcBorders>
              <w:top w:val="single" w:sz="4" w:space="0" w:color="auto"/>
              <w:left w:val="single" w:sz="8" w:space="0" w:color="auto"/>
              <w:bottom w:val="single" w:sz="4" w:space="0" w:color="auto"/>
              <w:right w:val="single" w:sz="4" w:space="0" w:color="auto"/>
            </w:tcBorders>
            <w:noWrap/>
          </w:tcPr>
          <w:p w14:paraId="3E7E34C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408</w:t>
            </w:r>
          </w:p>
        </w:tc>
        <w:tc>
          <w:tcPr>
            <w:tcW w:w="8486" w:type="dxa"/>
            <w:tcBorders>
              <w:top w:val="single" w:sz="4" w:space="0" w:color="auto"/>
              <w:left w:val="nil"/>
              <w:bottom w:val="single" w:sz="4" w:space="0" w:color="auto"/>
              <w:right w:val="single" w:sz="4" w:space="0" w:color="auto"/>
            </w:tcBorders>
            <w:noWrap/>
          </w:tcPr>
          <w:p w14:paraId="0ABB8E1D" w14:textId="77777777" w:rsidR="00693170" w:rsidRPr="00693170" w:rsidRDefault="00693170" w:rsidP="00693170">
            <w:pPr>
              <w:numPr>
                <w:ilvl w:val="12"/>
                <w:numId w:val="0"/>
              </w:numPr>
              <w:suppressAutoHyphens/>
              <w:overflowPunct w:val="0"/>
              <w:autoSpaceDE w:val="0"/>
              <w:autoSpaceDN w:val="0"/>
              <w:adjustRightInd w:val="0"/>
              <w:spacing w:before="60" w:after="0"/>
              <w:textAlignment w:val="baseline"/>
              <w:rPr>
                <w:rFonts w:cs="Arial"/>
                <w:b/>
                <w:sz w:val="20"/>
              </w:rPr>
            </w:pPr>
            <w:r w:rsidRPr="00693170">
              <w:rPr>
                <w:rFonts w:cs="Arial"/>
                <w:b/>
                <w:sz w:val="20"/>
              </w:rPr>
              <w:t>Fourniture et Mise en œuvre du béton de ciment BC4 pour chaussée</w:t>
            </w:r>
          </w:p>
          <w:p w14:paraId="58479D84" w14:textId="77777777" w:rsidR="00693170" w:rsidRPr="00693170" w:rsidRDefault="00693170" w:rsidP="00693170">
            <w:pPr>
              <w:overflowPunct w:val="0"/>
              <w:autoSpaceDE w:val="0"/>
              <w:autoSpaceDN w:val="0"/>
              <w:adjustRightInd w:val="0"/>
              <w:spacing w:before="60" w:after="0"/>
              <w:ind w:left="0" w:right="40" w:firstLine="0"/>
              <w:textAlignment w:val="baseline"/>
              <w:rPr>
                <w:rFonts w:cs="Arial"/>
                <w:sz w:val="20"/>
              </w:rPr>
            </w:pPr>
            <w:r w:rsidRPr="00693170">
              <w:rPr>
                <w:rFonts w:cs="Arial"/>
                <w:sz w:val="20"/>
              </w:rPr>
              <w:t xml:space="preserve">Ce prix rémunère au </w:t>
            </w:r>
            <w:r w:rsidRPr="00693170">
              <w:rPr>
                <w:rFonts w:cs="Arial"/>
                <w:b/>
                <w:bCs/>
                <w:sz w:val="20"/>
              </w:rPr>
              <w:t>Mètre cube (m</w:t>
            </w:r>
            <w:r w:rsidRPr="00693170">
              <w:rPr>
                <w:rFonts w:cs="Arial"/>
                <w:b/>
                <w:bCs/>
                <w:sz w:val="22"/>
                <w:szCs w:val="22"/>
                <w:vertAlign w:val="superscript"/>
              </w:rPr>
              <w:t>3</w:t>
            </w:r>
            <w:r w:rsidRPr="00693170">
              <w:rPr>
                <w:rFonts w:cs="Arial"/>
                <w:b/>
                <w:bCs/>
                <w:sz w:val="20"/>
              </w:rPr>
              <w:t>),</w:t>
            </w:r>
            <w:r w:rsidRPr="00693170">
              <w:rPr>
                <w:rFonts w:cs="Arial"/>
                <w:sz w:val="20"/>
              </w:rPr>
              <w:t xml:space="preserve"> la réalisation d'une couche de 18 cm d’épaisseur </w:t>
            </w:r>
            <w:r w:rsidRPr="00693170">
              <w:rPr>
                <w:sz w:val="19"/>
                <w:szCs w:val="19"/>
              </w:rPr>
              <w:t xml:space="preserve">ou toutes autres épaisseurs indiquées par le </w:t>
            </w:r>
            <w:r w:rsidRPr="00693170">
              <w:rPr>
                <w:rFonts w:cs="Arial"/>
                <w:sz w:val="20"/>
                <w:szCs w:val="24"/>
              </w:rPr>
              <w:t xml:space="preserve">Maître d’œuvre </w:t>
            </w:r>
            <w:r w:rsidRPr="00693170">
              <w:rPr>
                <w:sz w:val="20"/>
              </w:rPr>
              <w:t xml:space="preserve"> </w:t>
            </w:r>
            <w:r w:rsidRPr="00693170">
              <w:rPr>
                <w:rFonts w:cs="Arial"/>
                <w:sz w:val="20"/>
              </w:rPr>
              <w:t>en béton armé de classe BC4, pour revêtement de partie de la chaussée, suivant les dispositions du plan d’exécution approuvé par le Maître d’œuvre. Ce prix rémunère aussi la fourniture du ciment, gravier, armatures, eau, etc.</w:t>
            </w:r>
          </w:p>
          <w:p w14:paraId="4E72A685" w14:textId="77777777" w:rsidR="00693170" w:rsidRPr="00693170" w:rsidRDefault="00693170" w:rsidP="00693170">
            <w:pPr>
              <w:overflowPunct w:val="0"/>
              <w:autoSpaceDE w:val="0"/>
              <w:autoSpaceDN w:val="0"/>
              <w:adjustRightInd w:val="0"/>
              <w:spacing w:before="60" w:after="60"/>
              <w:ind w:left="0" w:right="40" w:firstLine="0"/>
              <w:textAlignment w:val="baseline"/>
              <w:rPr>
                <w:rFonts w:cs="Arial"/>
                <w:sz w:val="20"/>
              </w:rPr>
            </w:pPr>
            <w:r w:rsidRPr="00693170">
              <w:rPr>
                <w:rFonts w:cs="Arial"/>
                <w:sz w:val="20"/>
              </w:rPr>
              <w:t>Il comprend :</w:t>
            </w:r>
          </w:p>
          <w:p w14:paraId="1F6B26CB"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toutes fournitures y compris l'incorporation de dopes éventuels,</w:t>
            </w:r>
          </w:p>
          <w:p w14:paraId="6CBBF17E"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l’exécution des joints ainsi que les coffrages éventuels,</w:t>
            </w:r>
          </w:p>
          <w:p w14:paraId="012C4E03"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les transports des matériaux sur toutes distances,</w:t>
            </w:r>
          </w:p>
          <w:p w14:paraId="1BB97779"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tous les frais et sujétions de fabrication,</w:t>
            </w:r>
          </w:p>
          <w:p w14:paraId="35292125"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le balayage à vif des surfaces préalablement à la mise en œuvre,</w:t>
            </w:r>
          </w:p>
          <w:p w14:paraId="05E952A9"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la fourniture et mise en œuvre des armatures, suivant le plan d’exécution approuvé,</w:t>
            </w:r>
          </w:p>
          <w:p w14:paraId="6314E0CA"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20"/>
              </w:rPr>
            </w:pPr>
            <w:r w:rsidRPr="00693170">
              <w:rPr>
                <w:sz w:val="20"/>
              </w:rPr>
              <w:t>tous les frais et sujétions de mise en œuvre de béton dosé sur 18 cm d’épaisseur,</w:t>
            </w:r>
          </w:p>
          <w:p w14:paraId="3300A134" w14:textId="77777777" w:rsidR="00693170" w:rsidRPr="00693170" w:rsidRDefault="00693170">
            <w:pPr>
              <w:widowControl w:val="0"/>
              <w:numPr>
                <w:ilvl w:val="0"/>
                <w:numId w:val="183"/>
              </w:numPr>
              <w:suppressAutoHyphens/>
              <w:overflowPunct w:val="0"/>
              <w:autoSpaceDE w:val="0"/>
              <w:autoSpaceDN w:val="0"/>
              <w:adjustRightInd w:val="0"/>
              <w:spacing w:after="60"/>
              <w:ind w:left="595" w:hanging="238"/>
              <w:textAlignment w:val="baseline"/>
              <w:rPr>
                <w:sz w:val="20"/>
              </w:rPr>
            </w:pPr>
            <w:r w:rsidRPr="00693170">
              <w:rPr>
                <w:sz w:val="20"/>
              </w:rPr>
              <w:t>toutes sujétions relatives aux travaux.</w:t>
            </w:r>
          </w:p>
          <w:p w14:paraId="3A3514C5"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20"/>
              </w:rPr>
            </w:pPr>
            <w:r w:rsidRPr="00693170">
              <w:rPr>
                <w:rFonts w:cs="Arial"/>
                <w:sz w:val="20"/>
              </w:rPr>
              <w:t>Les quantités à prendre en compte seront celles résultant du projet d'exécution approuvé et d'attachements contradictoires.</w:t>
            </w:r>
          </w:p>
        </w:tc>
        <w:tc>
          <w:tcPr>
            <w:tcW w:w="1294" w:type="dxa"/>
            <w:tcBorders>
              <w:top w:val="single" w:sz="4" w:space="0" w:color="auto"/>
              <w:left w:val="nil"/>
              <w:bottom w:val="single" w:sz="4" w:space="0" w:color="auto"/>
              <w:right w:val="single" w:sz="4" w:space="0" w:color="auto"/>
            </w:tcBorders>
            <w:noWrap/>
            <w:vAlign w:val="center"/>
          </w:tcPr>
          <w:p w14:paraId="216A8AFB"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cube</w:t>
            </w:r>
          </w:p>
          <w:p w14:paraId="0F62889E"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559" w:type="dxa"/>
            <w:tcBorders>
              <w:top w:val="single" w:sz="4" w:space="0" w:color="auto"/>
              <w:left w:val="nil"/>
              <w:bottom w:val="single" w:sz="4" w:space="0" w:color="auto"/>
              <w:right w:val="single" w:sz="4" w:space="0" w:color="auto"/>
            </w:tcBorders>
            <w:noWrap/>
            <w:vAlign w:val="center"/>
          </w:tcPr>
          <w:p w14:paraId="521FC92C"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28758A88"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0A578E6C" w14:textId="77777777">
        <w:trPr>
          <w:trHeight w:val="1185"/>
        </w:trPr>
        <w:tc>
          <w:tcPr>
            <w:tcW w:w="740" w:type="dxa"/>
            <w:tcBorders>
              <w:top w:val="single" w:sz="4" w:space="0" w:color="auto"/>
              <w:left w:val="single" w:sz="8" w:space="0" w:color="auto"/>
              <w:bottom w:val="single" w:sz="4" w:space="0" w:color="auto"/>
              <w:right w:val="single" w:sz="4" w:space="0" w:color="auto"/>
            </w:tcBorders>
            <w:noWrap/>
          </w:tcPr>
          <w:p w14:paraId="638C68C9"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409</w:t>
            </w:r>
          </w:p>
        </w:tc>
        <w:tc>
          <w:tcPr>
            <w:tcW w:w="8486" w:type="dxa"/>
            <w:tcBorders>
              <w:top w:val="single" w:sz="4" w:space="0" w:color="auto"/>
              <w:left w:val="nil"/>
              <w:bottom w:val="single" w:sz="4" w:space="0" w:color="auto"/>
              <w:right w:val="single" w:sz="4" w:space="0" w:color="auto"/>
            </w:tcBorders>
            <w:noWrap/>
          </w:tcPr>
          <w:p w14:paraId="1C9CCB0D" w14:textId="77777777" w:rsidR="00693170" w:rsidRPr="00693170" w:rsidRDefault="00693170" w:rsidP="00693170">
            <w:pPr>
              <w:overflowPunct w:val="0"/>
              <w:spacing w:before="120" w:after="0"/>
              <w:ind w:left="0" w:firstLine="0"/>
              <w:jc w:val="left"/>
              <w:textAlignment w:val="baseline"/>
              <w:rPr>
                <w:rFonts w:cs="Arial"/>
                <w:b/>
                <w:sz w:val="20"/>
              </w:rPr>
            </w:pPr>
            <w:r w:rsidRPr="00693170">
              <w:rPr>
                <w:rFonts w:cs="Arial"/>
                <w:b/>
                <w:sz w:val="20"/>
              </w:rPr>
              <w:t>Fourniture et Mise en œuvre du béton bitumineux semi grenus (BBSG 0/6) pour pistes cyclables</w:t>
            </w:r>
          </w:p>
          <w:p w14:paraId="46267801" w14:textId="3F4DF96F" w:rsidR="00693170" w:rsidRPr="00693170" w:rsidRDefault="00693170" w:rsidP="00693170">
            <w:pPr>
              <w:widowControl w:val="0"/>
              <w:autoSpaceDE w:val="0"/>
              <w:autoSpaceDN w:val="0"/>
              <w:adjustRightInd w:val="0"/>
              <w:spacing w:after="0" w:line="253" w:lineRule="atLeast"/>
              <w:ind w:left="0" w:firstLine="0"/>
              <w:rPr>
                <w:sz w:val="20"/>
              </w:rPr>
            </w:pPr>
            <w:r w:rsidRPr="00693170">
              <w:rPr>
                <w:sz w:val="20"/>
              </w:rPr>
              <w:t xml:space="preserve">Ce prix rémunère la fabrication et la mise en œuvre d'une couche de roulement en béton bitumineux semi grenu (BBSG 0/6) de 3 cm d’épaisseur pour les pistes cyclables </w:t>
            </w:r>
            <w:r w:rsidR="0025216A">
              <w:rPr>
                <w:sz w:val="20"/>
              </w:rPr>
              <w:t xml:space="preserve">ou toute autres épaisseurs indiquées par </w:t>
            </w:r>
            <w:r w:rsidR="0025216A" w:rsidRPr="00693170">
              <w:rPr>
                <w:sz w:val="20"/>
              </w:rPr>
              <w:t xml:space="preserve">le </w:t>
            </w:r>
            <w:r w:rsidR="0025216A" w:rsidRPr="00693170">
              <w:rPr>
                <w:rFonts w:cs="Arial"/>
                <w:sz w:val="20"/>
                <w:szCs w:val="24"/>
              </w:rPr>
              <w:t>Maître d’œuvre</w:t>
            </w:r>
            <w:r w:rsidRPr="00693170">
              <w:rPr>
                <w:sz w:val="20"/>
              </w:rPr>
              <w:t xml:space="preserve"> ; suivant les dispositions des  Spécifications Techniques et des plans d’exécution approuvés par le Maître d’œuvre. Ce prix comprend : </w:t>
            </w:r>
          </w:p>
          <w:p w14:paraId="4CD6A6BD"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lastRenderedPageBreak/>
              <w:t xml:space="preserve">toutes les fournitures, agrégats et bitume, y compris l'incorporation de dopes et de fines nécessaires sur une épaisseur de 3 cm, </w:t>
            </w:r>
          </w:p>
          <w:p w14:paraId="61C77B79"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tous les frais d'études de formulation, de contrôle de fabrication et de mise en œuvre, </w:t>
            </w:r>
          </w:p>
          <w:p w14:paraId="3CD8B07E"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les transports sur toutes distances, </w:t>
            </w:r>
          </w:p>
          <w:p w14:paraId="5FF79BF3"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tous les frais et sujétions de fabrication indiquées dans les  Spécifications Techniques, </w:t>
            </w:r>
          </w:p>
          <w:p w14:paraId="3926B2BD"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le balayage à vif des surfaces, préalablement à la mise en œuvre,</w:t>
            </w:r>
          </w:p>
          <w:p w14:paraId="1CA3C0FF"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b/>
                <w:color w:val="000000"/>
                <w:sz w:val="20"/>
              </w:rPr>
            </w:pPr>
            <w:r w:rsidRPr="00693170">
              <w:rPr>
                <w:sz w:val="20"/>
              </w:rPr>
              <w:t>toutes sujétions comprises telles que décrites aux  Spécifications Techniques et de mise en œuvre notamment en rive de plate-forme.</w:t>
            </w:r>
          </w:p>
          <w:p w14:paraId="512FC34A" w14:textId="77777777" w:rsidR="00693170" w:rsidRPr="00693170" w:rsidRDefault="00693170" w:rsidP="00693170">
            <w:pPr>
              <w:overflowPunct w:val="0"/>
              <w:spacing w:before="120" w:after="0"/>
              <w:ind w:left="0" w:firstLine="0"/>
              <w:jc w:val="left"/>
              <w:textAlignment w:val="baseline"/>
              <w:rPr>
                <w:rFonts w:cs="Arial"/>
                <w:b/>
                <w:sz w:val="20"/>
              </w:rPr>
            </w:pPr>
            <w:r w:rsidRPr="00693170">
              <w:rPr>
                <w:color w:val="000000"/>
                <w:sz w:val="20"/>
              </w:rPr>
              <w:t xml:space="preserve">Ce prix s’applique au </w:t>
            </w:r>
            <w:r w:rsidRPr="00693170">
              <w:rPr>
                <w:b/>
                <w:color w:val="000000"/>
                <w:sz w:val="20"/>
              </w:rPr>
              <w:t>Mètre cube (m</w:t>
            </w:r>
            <w:r w:rsidRPr="00693170">
              <w:rPr>
                <w:b/>
                <w:color w:val="000000"/>
                <w:sz w:val="22"/>
                <w:szCs w:val="22"/>
                <w:vertAlign w:val="superscript"/>
              </w:rPr>
              <w:t>3</w:t>
            </w:r>
            <w:r w:rsidRPr="00693170">
              <w:rPr>
                <w:b/>
                <w:color w:val="000000"/>
                <w:sz w:val="20"/>
              </w:rPr>
              <w:t>)</w:t>
            </w:r>
            <w:r w:rsidRPr="00693170">
              <w:rPr>
                <w:color w:val="000000"/>
                <w:sz w:val="20"/>
              </w:rPr>
              <w:t xml:space="preserve"> </w:t>
            </w:r>
            <w:r w:rsidRPr="00693170">
              <w:rPr>
                <w:sz w:val="20"/>
              </w:rPr>
              <w:t>et les quantités à prendre en compte seront celles résultant des projets d'exécution approuvés pour les tapis en section courante et d'attachements contradictoires pour les autres travaux (raccordement aux intersections)</w:t>
            </w:r>
            <w:r w:rsidRPr="00693170">
              <w:rPr>
                <w:color w:val="000000"/>
                <w:sz w:val="20"/>
              </w:rPr>
              <w:t>.</w:t>
            </w:r>
          </w:p>
        </w:tc>
        <w:tc>
          <w:tcPr>
            <w:tcW w:w="1294" w:type="dxa"/>
            <w:tcBorders>
              <w:top w:val="single" w:sz="4" w:space="0" w:color="auto"/>
              <w:left w:val="nil"/>
              <w:bottom w:val="single" w:sz="4" w:space="0" w:color="auto"/>
              <w:right w:val="single" w:sz="4" w:space="0" w:color="auto"/>
            </w:tcBorders>
            <w:noWrap/>
            <w:vAlign w:val="center"/>
          </w:tcPr>
          <w:p w14:paraId="3063C0C1"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Mètre cube</w:t>
            </w:r>
          </w:p>
          <w:p w14:paraId="7DE681E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559" w:type="dxa"/>
            <w:tcBorders>
              <w:top w:val="single" w:sz="4" w:space="0" w:color="auto"/>
              <w:left w:val="nil"/>
              <w:bottom w:val="single" w:sz="4" w:space="0" w:color="auto"/>
              <w:right w:val="single" w:sz="4" w:space="0" w:color="auto"/>
            </w:tcBorders>
            <w:noWrap/>
            <w:vAlign w:val="center"/>
          </w:tcPr>
          <w:p w14:paraId="0F127A4D" w14:textId="77777777" w:rsidR="00693170" w:rsidRPr="00693170" w:rsidRDefault="00693170" w:rsidP="00693170">
            <w:pPr>
              <w:overflowPunct w:val="0"/>
              <w:spacing w:before="120" w:after="0"/>
              <w:ind w:left="0" w:firstLine="0"/>
              <w:jc w:val="center"/>
              <w:textAlignment w:val="baseline"/>
              <w:rPr>
                <w:rFonts w:cs="Arial"/>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52EA875B" w14:textId="77777777" w:rsidR="00693170" w:rsidRPr="00693170" w:rsidRDefault="00693170" w:rsidP="00693170">
            <w:pPr>
              <w:overflowPunct w:val="0"/>
              <w:spacing w:after="0"/>
              <w:ind w:left="0" w:firstLine="0"/>
              <w:jc w:val="right"/>
              <w:textAlignment w:val="baseline"/>
              <w:rPr>
                <w:rFonts w:cs="Arial"/>
                <w:b/>
                <w:bCs/>
                <w:sz w:val="20"/>
              </w:rPr>
            </w:pPr>
            <w:r w:rsidRPr="00693170">
              <w:rPr>
                <w:rFonts w:cs="Arial"/>
                <w:b/>
                <w:bCs/>
                <w:sz w:val="20"/>
              </w:rPr>
              <w:t>……………... </w:t>
            </w:r>
          </w:p>
        </w:tc>
      </w:tr>
      <w:tr w:rsidR="00693170" w:rsidRPr="00693170" w14:paraId="688601C3" w14:textId="77777777">
        <w:trPr>
          <w:trHeight w:val="1185"/>
        </w:trPr>
        <w:tc>
          <w:tcPr>
            <w:tcW w:w="740" w:type="dxa"/>
            <w:tcBorders>
              <w:top w:val="single" w:sz="4" w:space="0" w:color="auto"/>
              <w:left w:val="single" w:sz="8" w:space="0" w:color="auto"/>
              <w:bottom w:val="single" w:sz="4" w:space="0" w:color="auto"/>
              <w:right w:val="single" w:sz="4" w:space="0" w:color="auto"/>
            </w:tcBorders>
            <w:noWrap/>
          </w:tcPr>
          <w:p w14:paraId="5BFF68F9"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410</w:t>
            </w:r>
          </w:p>
        </w:tc>
        <w:tc>
          <w:tcPr>
            <w:tcW w:w="8486" w:type="dxa"/>
            <w:tcBorders>
              <w:top w:val="single" w:sz="4" w:space="0" w:color="auto"/>
              <w:left w:val="nil"/>
              <w:bottom w:val="single" w:sz="4" w:space="0" w:color="auto"/>
              <w:right w:val="single" w:sz="4" w:space="0" w:color="auto"/>
            </w:tcBorders>
            <w:noWrap/>
          </w:tcPr>
          <w:p w14:paraId="706B0AF2" w14:textId="77777777" w:rsidR="00693170" w:rsidRPr="00693170" w:rsidRDefault="00693170" w:rsidP="00693170">
            <w:pPr>
              <w:overflowPunct w:val="0"/>
              <w:spacing w:before="120" w:after="0"/>
              <w:ind w:left="0" w:firstLine="0"/>
              <w:jc w:val="left"/>
              <w:textAlignment w:val="baseline"/>
              <w:rPr>
                <w:rFonts w:cs="Arial"/>
                <w:b/>
                <w:sz w:val="20"/>
              </w:rPr>
            </w:pPr>
            <w:r w:rsidRPr="00693170">
              <w:rPr>
                <w:rFonts w:cs="Arial"/>
                <w:b/>
                <w:sz w:val="20"/>
              </w:rPr>
              <w:t>Fourniture et mise en œuvre de béton bitumineux (BBME)</w:t>
            </w:r>
          </w:p>
          <w:p w14:paraId="558FD4BB" w14:textId="77777777" w:rsidR="00693170" w:rsidRPr="00693170" w:rsidRDefault="00693170" w:rsidP="00693170">
            <w:pPr>
              <w:widowControl w:val="0"/>
              <w:autoSpaceDE w:val="0"/>
              <w:autoSpaceDN w:val="0"/>
              <w:adjustRightInd w:val="0"/>
              <w:spacing w:after="0" w:line="253" w:lineRule="atLeast"/>
              <w:ind w:left="0" w:firstLine="0"/>
              <w:rPr>
                <w:sz w:val="20"/>
              </w:rPr>
            </w:pPr>
            <w:r w:rsidRPr="00693170">
              <w:rPr>
                <w:sz w:val="20"/>
              </w:rPr>
              <w:t>Ce prix rémunère la fabrication et la mise en œuvre d'une couche de roulement en béton bitumineux à module élevé (BBME1) de 5 cm d’épaisseur </w:t>
            </w:r>
            <w:r w:rsidRPr="00693170">
              <w:rPr>
                <w:sz w:val="19"/>
                <w:szCs w:val="19"/>
              </w:rPr>
              <w:t xml:space="preserve">ou toutes autres épaisseurs indiquées par le </w:t>
            </w:r>
            <w:r w:rsidRPr="00693170">
              <w:rPr>
                <w:rFonts w:cs="Arial"/>
                <w:sz w:val="20"/>
                <w:szCs w:val="24"/>
              </w:rPr>
              <w:t>Maître d’œuvre</w:t>
            </w:r>
            <w:r w:rsidRPr="00693170">
              <w:rPr>
                <w:sz w:val="19"/>
                <w:szCs w:val="19"/>
              </w:rPr>
              <w:t xml:space="preserve"> </w:t>
            </w:r>
            <w:r w:rsidRPr="00693170">
              <w:rPr>
                <w:sz w:val="20"/>
              </w:rPr>
              <w:t xml:space="preserve">; suivant les dispositions des  Spécifications Techniques et des plans d’exécution approuvés par le Maître d’œuvre. Ce prix comprend : </w:t>
            </w:r>
          </w:p>
          <w:p w14:paraId="09E0FCA7"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toutes les fournitures, agrégats et bitume, y compris l'incorporation de dopes et de fines nécessaires sur une épaisseur de 5 cm </w:t>
            </w:r>
            <w:r w:rsidRPr="00693170">
              <w:rPr>
                <w:sz w:val="19"/>
                <w:szCs w:val="19"/>
              </w:rPr>
              <w:t xml:space="preserve">ou toutes autres épaisseurs indiquées par le </w:t>
            </w:r>
            <w:r w:rsidRPr="00693170">
              <w:rPr>
                <w:rFonts w:cs="Arial"/>
                <w:sz w:val="20"/>
                <w:szCs w:val="24"/>
              </w:rPr>
              <w:t>Maître d’œuvre</w:t>
            </w:r>
            <w:r w:rsidRPr="00693170">
              <w:rPr>
                <w:sz w:val="20"/>
              </w:rPr>
              <w:t xml:space="preserve">, </w:t>
            </w:r>
          </w:p>
          <w:p w14:paraId="174949AB"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tous les frais d'études de formulation, de contrôle de fabrication et de mise en œuvre, </w:t>
            </w:r>
          </w:p>
          <w:p w14:paraId="719BE508"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les transports sur toutes distances, </w:t>
            </w:r>
          </w:p>
          <w:p w14:paraId="04AE61CA"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tous les frais et sujétions de fabrication indiquées dans les  Spécifications Techniques, </w:t>
            </w:r>
          </w:p>
          <w:p w14:paraId="30EA3BDB"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le balayage à vif des surfaces, préalablement à la mise en œuvre,</w:t>
            </w:r>
          </w:p>
          <w:p w14:paraId="25070040"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sz w:val="20"/>
              </w:rPr>
            </w:pPr>
            <w:r w:rsidRPr="00693170">
              <w:rPr>
                <w:sz w:val="20"/>
              </w:rPr>
              <w:t xml:space="preserve">la réalisation d’une planche d’essai hors du site du chantier dans un lieu indiqué par le </w:t>
            </w:r>
            <w:r w:rsidRPr="00693170">
              <w:rPr>
                <w:rFonts w:cs="Arial"/>
                <w:sz w:val="20"/>
                <w:szCs w:val="24"/>
              </w:rPr>
              <w:t>Maître d’œuvre</w:t>
            </w:r>
            <w:r w:rsidRPr="00693170">
              <w:rPr>
                <w:sz w:val="20"/>
              </w:rPr>
              <w:t xml:space="preserve"> </w:t>
            </w:r>
          </w:p>
          <w:p w14:paraId="18A159DD" w14:textId="77777777" w:rsidR="00693170" w:rsidRPr="00693170" w:rsidRDefault="00693170">
            <w:pPr>
              <w:widowControl w:val="0"/>
              <w:numPr>
                <w:ilvl w:val="0"/>
                <w:numId w:val="183"/>
              </w:numPr>
              <w:suppressAutoHyphens/>
              <w:overflowPunct w:val="0"/>
              <w:autoSpaceDE w:val="0"/>
              <w:autoSpaceDN w:val="0"/>
              <w:adjustRightInd w:val="0"/>
              <w:spacing w:after="0"/>
              <w:textAlignment w:val="baseline"/>
              <w:rPr>
                <w:b/>
                <w:bCs/>
                <w:color w:val="000000"/>
                <w:sz w:val="20"/>
              </w:rPr>
            </w:pPr>
            <w:r w:rsidRPr="00693170">
              <w:rPr>
                <w:sz w:val="20"/>
              </w:rPr>
              <w:t>toutes sujétions comprises telles que décrites aux  Spécifications Techniques et de mise en œuvre notamment en rive de plate-forme.</w:t>
            </w:r>
          </w:p>
          <w:p w14:paraId="0101391F" w14:textId="77777777" w:rsidR="00693170" w:rsidRPr="00693170" w:rsidRDefault="00693170" w:rsidP="00693170">
            <w:pPr>
              <w:numPr>
                <w:ilvl w:val="12"/>
                <w:numId w:val="0"/>
              </w:numPr>
              <w:suppressAutoHyphens/>
              <w:overflowPunct w:val="0"/>
              <w:autoSpaceDE w:val="0"/>
              <w:autoSpaceDN w:val="0"/>
              <w:adjustRightInd w:val="0"/>
              <w:spacing w:before="60" w:after="120"/>
              <w:textAlignment w:val="baseline"/>
              <w:rPr>
                <w:rFonts w:cs="Arial"/>
                <w:b/>
                <w:sz w:val="20"/>
              </w:rPr>
            </w:pPr>
            <w:r w:rsidRPr="00693170">
              <w:rPr>
                <w:color w:val="000000"/>
                <w:sz w:val="20"/>
              </w:rPr>
              <w:t xml:space="preserve">Ce prix s’applique au </w:t>
            </w:r>
            <w:r w:rsidRPr="00693170">
              <w:rPr>
                <w:b/>
                <w:color w:val="000000"/>
                <w:sz w:val="20"/>
              </w:rPr>
              <w:t>Mètre cube (m</w:t>
            </w:r>
            <w:r w:rsidRPr="00693170">
              <w:rPr>
                <w:b/>
                <w:color w:val="000000"/>
                <w:sz w:val="22"/>
                <w:szCs w:val="22"/>
                <w:vertAlign w:val="superscript"/>
              </w:rPr>
              <w:t>3</w:t>
            </w:r>
            <w:r w:rsidRPr="00693170">
              <w:rPr>
                <w:b/>
                <w:color w:val="000000"/>
                <w:sz w:val="20"/>
              </w:rPr>
              <w:t>)</w:t>
            </w:r>
            <w:r w:rsidRPr="00693170">
              <w:rPr>
                <w:color w:val="000000"/>
                <w:sz w:val="20"/>
              </w:rPr>
              <w:t xml:space="preserve"> </w:t>
            </w:r>
            <w:r w:rsidRPr="00693170">
              <w:rPr>
                <w:sz w:val="20"/>
              </w:rPr>
              <w:t>et les quantités à prendre en compte seront celles résultant des projets d'exécution approuvés pour les tapis en section courante et d'attachements contradictoires pour les autres travaux (raccordement aux intersections)</w:t>
            </w:r>
            <w:r w:rsidRPr="00693170">
              <w:rPr>
                <w:color w:val="000000"/>
                <w:sz w:val="20"/>
              </w:rPr>
              <w:t>.</w:t>
            </w:r>
          </w:p>
        </w:tc>
        <w:tc>
          <w:tcPr>
            <w:tcW w:w="1294" w:type="dxa"/>
            <w:tcBorders>
              <w:top w:val="single" w:sz="4" w:space="0" w:color="auto"/>
              <w:left w:val="nil"/>
              <w:bottom w:val="single" w:sz="4" w:space="0" w:color="auto"/>
              <w:right w:val="single" w:sz="4" w:space="0" w:color="auto"/>
            </w:tcBorders>
            <w:noWrap/>
            <w:vAlign w:val="center"/>
          </w:tcPr>
          <w:p w14:paraId="26F918D4"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 cube</w:t>
            </w:r>
          </w:p>
          <w:p w14:paraId="3D3A4A32"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559" w:type="dxa"/>
            <w:tcBorders>
              <w:top w:val="single" w:sz="4" w:space="0" w:color="auto"/>
              <w:left w:val="nil"/>
              <w:bottom w:val="single" w:sz="4" w:space="0" w:color="auto"/>
              <w:right w:val="single" w:sz="4" w:space="0" w:color="auto"/>
            </w:tcBorders>
            <w:noWrap/>
            <w:vAlign w:val="center"/>
          </w:tcPr>
          <w:p w14:paraId="003D2298"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2268" w:type="dxa"/>
            <w:tcBorders>
              <w:top w:val="single" w:sz="4" w:space="0" w:color="auto"/>
              <w:left w:val="nil"/>
              <w:bottom w:val="single" w:sz="4" w:space="0" w:color="auto"/>
              <w:right w:val="single" w:sz="8" w:space="0" w:color="auto"/>
            </w:tcBorders>
            <w:noWrap/>
            <w:vAlign w:val="center"/>
          </w:tcPr>
          <w:p w14:paraId="4464C27D"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3B026D61" w14:textId="77777777">
        <w:trPr>
          <w:trHeight w:val="1185"/>
        </w:trPr>
        <w:tc>
          <w:tcPr>
            <w:tcW w:w="740" w:type="dxa"/>
            <w:tcBorders>
              <w:top w:val="single" w:sz="4" w:space="0" w:color="auto"/>
              <w:left w:val="single" w:sz="8" w:space="0" w:color="auto"/>
              <w:bottom w:val="single" w:sz="4" w:space="0" w:color="auto"/>
              <w:right w:val="single" w:sz="4" w:space="0" w:color="auto"/>
            </w:tcBorders>
            <w:noWrap/>
          </w:tcPr>
          <w:p w14:paraId="77FE8195"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411</w:t>
            </w:r>
          </w:p>
        </w:tc>
        <w:tc>
          <w:tcPr>
            <w:tcW w:w="8486" w:type="dxa"/>
            <w:tcBorders>
              <w:top w:val="single" w:sz="4" w:space="0" w:color="auto"/>
              <w:left w:val="nil"/>
              <w:bottom w:val="single" w:sz="4" w:space="0" w:color="auto"/>
              <w:right w:val="single" w:sz="4" w:space="0" w:color="auto"/>
            </w:tcBorders>
            <w:noWrap/>
          </w:tcPr>
          <w:p w14:paraId="79BE38F9" w14:textId="77777777" w:rsidR="00693170" w:rsidRPr="00693170" w:rsidRDefault="00693170" w:rsidP="00693170">
            <w:pPr>
              <w:numPr>
                <w:ilvl w:val="12"/>
                <w:numId w:val="0"/>
              </w:numPr>
              <w:tabs>
                <w:tab w:val="left" w:pos="5860"/>
              </w:tabs>
              <w:suppressAutoHyphens/>
              <w:overflowPunct w:val="0"/>
              <w:autoSpaceDE w:val="0"/>
              <w:autoSpaceDN w:val="0"/>
              <w:adjustRightInd w:val="0"/>
              <w:spacing w:before="60" w:after="0"/>
              <w:textAlignment w:val="baseline"/>
              <w:rPr>
                <w:rFonts w:cs="Arial"/>
                <w:b/>
                <w:sz w:val="19"/>
                <w:szCs w:val="19"/>
              </w:rPr>
            </w:pPr>
            <w:r w:rsidRPr="00693170">
              <w:rPr>
                <w:rFonts w:cs="Arial"/>
                <w:b/>
                <w:sz w:val="19"/>
                <w:szCs w:val="19"/>
              </w:rPr>
              <w:t>Réalisation de parking de stationnement et giratoire en béton armé BC4</w:t>
            </w:r>
          </w:p>
          <w:p w14:paraId="119C8E70" w14:textId="77777777" w:rsidR="00693170" w:rsidRPr="00693170" w:rsidRDefault="00693170" w:rsidP="00693170">
            <w:pPr>
              <w:overflowPunct w:val="0"/>
              <w:autoSpaceDE w:val="0"/>
              <w:autoSpaceDN w:val="0"/>
              <w:adjustRightInd w:val="0"/>
              <w:spacing w:before="60" w:after="0"/>
              <w:ind w:left="0" w:right="40" w:firstLine="0"/>
              <w:textAlignment w:val="baseline"/>
              <w:rPr>
                <w:rFonts w:cs="Arial"/>
                <w:sz w:val="19"/>
                <w:szCs w:val="19"/>
              </w:rPr>
            </w:pPr>
            <w:r w:rsidRPr="00693170">
              <w:rPr>
                <w:rFonts w:cs="Arial"/>
                <w:sz w:val="19"/>
                <w:szCs w:val="19"/>
              </w:rPr>
              <w:t xml:space="preserve">Ce prix rémunère au </w:t>
            </w:r>
            <w:r w:rsidRPr="00693170">
              <w:rPr>
                <w:rFonts w:cs="Arial"/>
                <w:b/>
                <w:bCs/>
                <w:sz w:val="19"/>
                <w:szCs w:val="19"/>
              </w:rPr>
              <w:t>Mètre cube (m</w:t>
            </w:r>
            <w:r w:rsidRPr="00693170">
              <w:rPr>
                <w:rFonts w:cs="Arial"/>
                <w:b/>
                <w:bCs/>
                <w:sz w:val="19"/>
                <w:szCs w:val="19"/>
                <w:vertAlign w:val="superscript"/>
              </w:rPr>
              <w:t>3</w:t>
            </w:r>
            <w:r w:rsidRPr="00693170">
              <w:rPr>
                <w:rFonts w:cs="Arial"/>
                <w:b/>
                <w:bCs/>
                <w:sz w:val="19"/>
                <w:szCs w:val="19"/>
              </w:rPr>
              <w:t>),</w:t>
            </w:r>
            <w:r w:rsidRPr="00693170">
              <w:rPr>
                <w:rFonts w:cs="Arial"/>
                <w:sz w:val="19"/>
                <w:szCs w:val="19"/>
              </w:rPr>
              <w:t xml:space="preserve"> la réalisation d'une couche de 18 cm d’épaisseur </w:t>
            </w:r>
            <w:r w:rsidRPr="00693170">
              <w:rPr>
                <w:sz w:val="19"/>
                <w:szCs w:val="19"/>
              </w:rPr>
              <w:t xml:space="preserve">ou toutes autres épaisseurs indiquées par le </w:t>
            </w:r>
            <w:r w:rsidRPr="00693170">
              <w:rPr>
                <w:rFonts w:cs="Arial"/>
                <w:sz w:val="20"/>
                <w:szCs w:val="24"/>
              </w:rPr>
              <w:t>Maître d’œuvre</w:t>
            </w:r>
            <w:r w:rsidRPr="00693170">
              <w:rPr>
                <w:sz w:val="19"/>
                <w:szCs w:val="19"/>
              </w:rPr>
              <w:t xml:space="preserve"> </w:t>
            </w:r>
            <w:r w:rsidRPr="00693170">
              <w:rPr>
                <w:rFonts w:cs="Arial"/>
                <w:sz w:val="19"/>
                <w:szCs w:val="19"/>
              </w:rPr>
              <w:t>en béton armé, pour parking de stationnement et giratoire, suivant les dispositions du plan d’exécution approuvé par le Maître d’œuvre. Ce prix rémunère aussi la fourniture du ciment, gravier, armatures, eau, etc.</w:t>
            </w:r>
          </w:p>
          <w:p w14:paraId="3E111A68" w14:textId="77777777" w:rsidR="00693170" w:rsidRPr="00693170" w:rsidRDefault="00693170" w:rsidP="00693170">
            <w:pPr>
              <w:overflowPunct w:val="0"/>
              <w:autoSpaceDE w:val="0"/>
              <w:autoSpaceDN w:val="0"/>
              <w:adjustRightInd w:val="0"/>
              <w:spacing w:before="60" w:after="0"/>
              <w:ind w:left="0" w:right="40" w:firstLine="0"/>
              <w:textAlignment w:val="baseline"/>
              <w:rPr>
                <w:rFonts w:cs="Arial"/>
                <w:sz w:val="19"/>
                <w:szCs w:val="19"/>
              </w:rPr>
            </w:pPr>
            <w:r w:rsidRPr="00693170">
              <w:rPr>
                <w:rFonts w:cs="Arial"/>
                <w:sz w:val="19"/>
                <w:szCs w:val="19"/>
              </w:rPr>
              <w:t>Il comprend :</w:t>
            </w:r>
          </w:p>
          <w:p w14:paraId="312ED8B4"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toutes fournitures y compris l'incorporation de dopes éventuels,</w:t>
            </w:r>
          </w:p>
          <w:p w14:paraId="6D3C51D2"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l’exécution des joints ainsi que les coffrages éventuels,</w:t>
            </w:r>
          </w:p>
          <w:p w14:paraId="3E1BDCBA"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les transports des matériaux sur toutes distances,</w:t>
            </w:r>
          </w:p>
          <w:p w14:paraId="4DEF93BA"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tous les frais et sujétions de fabrication,</w:t>
            </w:r>
          </w:p>
          <w:p w14:paraId="7B031D56"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le balayage à vif des surfaces préalablement à la mise en œuvre,</w:t>
            </w:r>
          </w:p>
          <w:p w14:paraId="4189531E"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la fourniture et mise en œuvre des armatures, suivant le plan d’exécution approuvé,</w:t>
            </w:r>
          </w:p>
          <w:p w14:paraId="4C468EDF" w14:textId="77777777" w:rsidR="00693170" w:rsidRPr="00693170" w:rsidRDefault="00693170">
            <w:pPr>
              <w:widowControl w:val="0"/>
              <w:numPr>
                <w:ilvl w:val="0"/>
                <w:numId w:val="183"/>
              </w:numPr>
              <w:suppressAutoHyphens/>
              <w:overflowPunct w:val="0"/>
              <w:autoSpaceDE w:val="0"/>
              <w:autoSpaceDN w:val="0"/>
              <w:adjustRightInd w:val="0"/>
              <w:spacing w:after="0"/>
              <w:ind w:left="600" w:hanging="240"/>
              <w:textAlignment w:val="baseline"/>
              <w:rPr>
                <w:sz w:val="19"/>
                <w:szCs w:val="19"/>
              </w:rPr>
            </w:pPr>
            <w:r w:rsidRPr="00693170">
              <w:rPr>
                <w:sz w:val="19"/>
                <w:szCs w:val="19"/>
              </w:rPr>
              <w:t>tous les frais et sujétions de mise en œuvre de béton dosé à sur 18 cm d’épaisseur,</w:t>
            </w:r>
          </w:p>
          <w:p w14:paraId="49E3ED35" w14:textId="77777777" w:rsidR="00693170" w:rsidRPr="00693170" w:rsidRDefault="00693170">
            <w:pPr>
              <w:widowControl w:val="0"/>
              <w:numPr>
                <w:ilvl w:val="0"/>
                <w:numId w:val="183"/>
              </w:numPr>
              <w:suppressAutoHyphens/>
              <w:overflowPunct w:val="0"/>
              <w:autoSpaceDE w:val="0"/>
              <w:autoSpaceDN w:val="0"/>
              <w:adjustRightInd w:val="0"/>
              <w:spacing w:after="60"/>
              <w:ind w:left="595" w:hanging="238"/>
              <w:textAlignment w:val="baseline"/>
              <w:rPr>
                <w:sz w:val="19"/>
                <w:szCs w:val="19"/>
              </w:rPr>
            </w:pPr>
            <w:r w:rsidRPr="00693170">
              <w:rPr>
                <w:sz w:val="19"/>
                <w:szCs w:val="19"/>
              </w:rPr>
              <w:t>toutes sujétions relatives aux travaux.</w:t>
            </w:r>
          </w:p>
          <w:p w14:paraId="480FEF2F" w14:textId="77777777" w:rsidR="00693170" w:rsidRPr="00693170" w:rsidRDefault="00693170" w:rsidP="00693170">
            <w:pPr>
              <w:numPr>
                <w:ilvl w:val="12"/>
                <w:numId w:val="0"/>
              </w:numPr>
              <w:tabs>
                <w:tab w:val="left" w:pos="5860"/>
              </w:tabs>
              <w:suppressAutoHyphens/>
              <w:overflowPunct w:val="0"/>
              <w:autoSpaceDE w:val="0"/>
              <w:autoSpaceDN w:val="0"/>
              <w:adjustRightInd w:val="0"/>
              <w:spacing w:before="60" w:after="60"/>
              <w:textAlignment w:val="baseline"/>
              <w:rPr>
                <w:rFonts w:cs="Arial"/>
                <w:b/>
                <w:sz w:val="19"/>
                <w:szCs w:val="19"/>
              </w:rPr>
            </w:pPr>
            <w:r w:rsidRPr="00693170">
              <w:rPr>
                <w:rFonts w:cs="Arial"/>
                <w:sz w:val="19"/>
                <w:szCs w:val="19"/>
              </w:rPr>
              <w:t>Les quantités à prendre en compte seront celles résultant du projet d'exécution approuvé et d'attachements contradictoires.</w:t>
            </w:r>
          </w:p>
        </w:tc>
        <w:tc>
          <w:tcPr>
            <w:tcW w:w="1294" w:type="dxa"/>
            <w:tcBorders>
              <w:top w:val="single" w:sz="4" w:space="0" w:color="auto"/>
              <w:left w:val="nil"/>
              <w:bottom w:val="single" w:sz="4" w:space="0" w:color="auto"/>
              <w:right w:val="single" w:sz="4" w:space="0" w:color="auto"/>
            </w:tcBorders>
            <w:noWrap/>
            <w:vAlign w:val="center"/>
          </w:tcPr>
          <w:p w14:paraId="2657AB4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Mètre cube</w:t>
            </w:r>
          </w:p>
          <w:p w14:paraId="0C51938A"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m3</w:t>
            </w:r>
          </w:p>
        </w:tc>
        <w:tc>
          <w:tcPr>
            <w:tcW w:w="1559" w:type="dxa"/>
            <w:tcBorders>
              <w:top w:val="single" w:sz="4" w:space="0" w:color="auto"/>
              <w:left w:val="nil"/>
              <w:bottom w:val="single" w:sz="4" w:space="0" w:color="auto"/>
              <w:right w:val="single" w:sz="4" w:space="0" w:color="auto"/>
            </w:tcBorders>
            <w:noWrap/>
            <w:vAlign w:val="center"/>
          </w:tcPr>
          <w:p w14:paraId="3095CE14"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sz w:val="19"/>
                <w:szCs w:val="19"/>
              </w:rPr>
              <w:t> </w:t>
            </w:r>
            <w:r w:rsidRPr="00693170">
              <w:rPr>
                <w:rFonts w:cs="Arial"/>
                <w:b/>
                <w:bCs/>
                <w:sz w:val="19"/>
                <w:szCs w:val="19"/>
              </w:rPr>
              <w:t>……………...</w:t>
            </w:r>
          </w:p>
        </w:tc>
        <w:tc>
          <w:tcPr>
            <w:tcW w:w="2268" w:type="dxa"/>
            <w:tcBorders>
              <w:top w:val="single" w:sz="4" w:space="0" w:color="auto"/>
              <w:left w:val="nil"/>
              <w:bottom w:val="single" w:sz="4" w:space="0" w:color="auto"/>
              <w:right w:val="single" w:sz="8" w:space="0" w:color="auto"/>
            </w:tcBorders>
            <w:noWrap/>
            <w:vAlign w:val="center"/>
          </w:tcPr>
          <w:p w14:paraId="7E0FB0E6"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454A26E6" w14:textId="77777777">
        <w:trPr>
          <w:trHeight w:val="609"/>
        </w:trPr>
        <w:tc>
          <w:tcPr>
            <w:tcW w:w="740" w:type="dxa"/>
            <w:tcBorders>
              <w:top w:val="single" w:sz="4" w:space="0" w:color="auto"/>
              <w:left w:val="single" w:sz="8" w:space="0" w:color="auto"/>
              <w:bottom w:val="single" w:sz="4" w:space="0" w:color="auto"/>
              <w:right w:val="single" w:sz="4" w:space="0" w:color="auto"/>
            </w:tcBorders>
            <w:noWrap/>
          </w:tcPr>
          <w:p w14:paraId="672AE59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412</w:t>
            </w:r>
          </w:p>
        </w:tc>
        <w:tc>
          <w:tcPr>
            <w:tcW w:w="8486" w:type="dxa"/>
            <w:tcBorders>
              <w:top w:val="single" w:sz="4" w:space="0" w:color="auto"/>
              <w:left w:val="nil"/>
              <w:bottom w:val="single" w:sz="4" w:space="0" w:color="auto"/>
              <w:right w:val="single" w:sz="4" w:space="0" w:color="auto"/>
            </w:tcBorders>
            <w:noWrap/>
          </w:tcPr>
          <w:p w14:paraId="73B703BB" w14:textId="77777777" w:rsidR="00693170" w:rsidRPr="00693170" w:rsidRDefault="00693170" w:rsidP="00693170">
            <w:pPr>
              <w:overflowPunct w:val="0"/>
              <w:spacing w:before="60" w:after="60"/>
              <w:ind w:left="0" w:firstLine="0"/>
              <w:jc w:val="left"/>
              <w:textAlignment w:val="baseline"/>
              <w:rPr>
                <w:rFonts w:cs="Arial"/>
                <w:b/>
                <w:sz w:val="19"/>
                <w:szCs w:val="19"/>
              </w:rPr>
            </w:pPr>
            <w:r w:rsidRPr="00693170">
              <w:rPr>
                <w:rFonts w:cs="Arial"/>
                <w:b/>
                <w:sz w:val="19"/>
                <w:szCs w:val="19"/>
              </w:rPr>
              <w:t>Fourniture et mise en œuvre de pavés autobloquants pour revêtement de trottoirs TPC et ilots (ép. : 6 cm)</w:t>
            </w:r>
          </w:p>
          <w:p w14:paraId="4F172561"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z w:val="19"/>
                <w:szCs w:val="19"/>
              </w:rPr>
            </w:pPr>
            <w:r w:rsidRPr="00693170">
              <w:rPr>
                <w:rFonts w:cs="Arial"/>
                <w:sz w:val="19"/>
                <w:szCs w:val="19"/>
              </w:rPr>
              <w:t xml:space="preserve">Ce prix rémunère l’exécution du revêtement en pavés autobloquants en béton d’épaisseur 6 cm y compris la fourniture du sable, </w:t>
            </w:r>
            <w:r w:rsidRPr="00693170">
              <w:rPr>
                <w:sz w:val="19"/>
                <w:szCs w:val="19"/>
              </w:rPr>
              <w:t xml:space="preserve">la bordure P2 continue d’épaulement et de </w:t>
            </w:r>
            <w:r w:rsidRPr="00693170">
              <w:rPr>
                <w:rFonts w:cs="Arial"/>
                <w:sz w:val="19"/>
                <w:szCs w:val="19"/>
              </w:rPr>
              <w:t>blocage et la mise en œuvre.</w:t>
            </w:r>
          </w:p>
          <w:p w14:paraId="4601CB3C"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sz w:val="19"/>
                <w:szCs w:val="19"/>
              </w:rPr>
            </w:pPr>
            <w:r w:rsidRPr="00693170">
              <w:rPr>
                <w:rFonts w:cs="Arial"/>
                <w:sz w:val="19"/>
                <w:szCs w:val="19"/>
              </w:rPr>
              <w:t>Il comprend :</w:t>
            </w:r>
          </w:p>
          <w:p w14:paraId="4DDEA433" w14:textId="77777777" w:rsidR="00693170" w:rsidRPr="00693170" w:rsidRDefault="00693170">
            <w:pPr>
              <w:numPr>
                <w:ilvl w:val="0"/>
                <w:numId w:val="197"/>
              </w:numPr>
              <w:tabs>
                <w:tab w:val="left" w:pos="274"/>
                <w:tab w:val="left" w:pos="1134"/>
                <w:tab w:val="right" w:leader="dot" w:pos="9480"/>
              </w:tabs>
              <w:suppressAutoHyphens/>
              <w:overflowPunct w:val="0"/>
              <w:autoSpaceDE w:val="0"/>
              <w:autoSpaceDN w:val="0"/>
              <w:adjustRightInd w:val="0"/>
              <w:spacing w:after="60"/>
              <w:ind w:hanging="730"/>
              <w:textAlignment w:val="baseline"/>
              <w:rPr>
                <w:rFonts w:cs="Arial"/>
                <w:sz w:val="19"/>
                <w:szCs w:val="19"/>
              </w:rPr>
            </w:pPr>
            <w:r w:rsidRPr="00693170">
              <w:rPr>
                <w:rFonts w:cs="Arial"/>
                <w:sz w:val="19"/>
                <w:szCs w:val="19"/>
                <w:u w:val="single"/>
              </w:rPr>
              <w:t>En 1ère phase</w:t>
            </w:r>
            <w:r w:rsidRPr="00693170">
              <w:rPr>
                <w:rFonts w:cs="Arial"/>
                <w:sz w:val="19"/>
                <w:szCs w:val="19"/>
              </w:rPr>
              <w:t> :</w:t>
            </w:r>
          </w:p>
          <w:p w14:paraId="714E057A" w14:textId="77777777" w:rsidR="00693170" w:rsidRPr="00693170" w:rsidRDefault="00693170" w:rsidP="00693170">
            <w:pPr>
              <w:overflowPunct w:val="0"/>
              <w:autoSpaceDE w:val="0"/>
              <w:autoSpaceDN w:val="0"/>
              <w:adjustRightInd w:val="0"/>
              <w:spacing w:after="0"/>
              <w:ind w:left="0" w:firstLine="0"/>
              <w:textAlignment w:val="baseline"/>
              <w:rPr>
                <w:sz w:val="19"/>
                <w:szCs w:val="19"/>
              </w:rPr>
            </w:pPr>
            <w:r w:rsidRPr="00693170">
              <w:rPr>
                <w:sz w:val="19"/>
                <w:szCs w:val="19"/>
              </w:rPr>
              <w:t>La fourniture et la mise en œuvre de la couche de sable sur 3 cm d’épaisseur au maximum pour servir de lit de pose des pavés, conformément aux prescriptions des  Spécifications Techniques. Cette étape consiste à :</w:t>
            </w:r>
          </w:p>
          <w:p w14:paraId="59350810" w14:textId="77777777" w:rsidR="00693170" w:rsidRPr="00693170" w:rsidRDefault="00693170">
            <w:pPr>
              <w:widowControl w:val="0"/>
              <w:numPr>
                <w:ilvl w:val="0"/>
                <w:numId w:val="183"/>
              </w:numPr>
              <w:suppressAutoHyphens/>
              <w:overflowPunct w:val="0"/>
              <w:autoSpaceDE w:val="0"/>
              <w:autoSpaceDN w:val="0"/>
              <w:adjustRightInd w:val="0"/>
              <w:spacing w:after="0"/>
              <w:jc w:val="left"/>
              <w:textAlignment w:val="baseline"/>
              <w:rPr>
                <w:sz w:val="19"/>
                <w:szCs w:val="19"/>
              </w:rPr>
            </w:pPr>
            <w:r w:rsidRPr="00693170">
              <w:rPr>
                <w:sz w:val="19"/>
                <w:szCs w:val="19"/>
              </w:rPr>
              <w:t>la préparation de la surface de la couche de fondation,</w:t>
            </w:r>
          </w:p>
          <w:p w14:paraId="628339A2" w14:textId="77777777" w:rsidR="00693170" w:rsidRPr="00693170" w:rsidRDefault="00693170">
            <w:pPr>
              <w:widowControl w:val="0"/>
              <w:numPr>
                <w:ilvl w:val="0"/>
                <w:numId w:val="183"/>
              </w:numPr>
              <w:suppressAutoHyphens/>
              <w:overflowPunct w:val="0"/>
              <w:autoSpaceDE w:val="0"/>
              <w:autoSpaceDN w:val="0"/>
              <w:adjustRightInd w:val="0"/>
              <w:spacing w:after="0"/>
              <w:jc w:val="left"/>
              <w:textAlignment w:val="baseline"/>
              <w:rPr>
                <w:sz w:val="19"/>
                <w:szCs w:val="19"/>
              </w:rPr>
            </w:pPr>
            <w:r w:rsidRPr="00693170">
              <w:rPr>
                <w:sz w:val="19"/>
                <w:szCs w:val="19"/>
              </w:rPr>
              <w:t>la mise au profil définitif de la couche de fondation,</w:t>
            </w:r>
          </w:p>
          <w:p w14:paraId="5F46E44D" w14:textId="77777777" w:rsidR="00693170" w:rsidRPr="00693170" w:rsidRDefault="00693170">
            <w:pPr>
              <w:widowControl w:val="0"/>
              <w:numPr>
                <w:ilvl w:val="0"/>
                <w:numId w:val="183"/>
              </w:numPr>
              <w:suppressAutoHyphens/>
              <w:overflowPunct w:val="0"/>
              <w:autoSpaceDE w:val="0"/>
              <w:autoSpaceDN w:val="0"/>
              <w:adjustRightInd w:val="0"/>
              <w:spacing w:after="0"/>
              <w:jc w:val="left"/>
              <w:textAlignment w:val="baseline"/>
              <w:rPr>
                <w:sz w:val="19"/>
                <w:szCs w:val="19"/>
              </w:rPr>
            </w:pPr>
            <w:r w:rsidRPr="00693170">
              <w:rPr>
                <w:sz w:val="19"/>
                <w:szCs w:val="19"/>
              </w:rPr>
              <w:t>la fourniture du sable conformément aux prescriptions des  Spécifications Techniques,</w:t>
            </w:r>
          </w:p>
          <w:p w14:paraId="3DB13FC1" w14:textId="77777777" w:rsidR="00693170" w:rsidRPr="00693170" w:rsidRDefault="00693170">
            <w:pPr>
              <w:widowControl w:val="0"/>
              <w:numPr>
                <w:ilvl w:val="0"/>
                <w:numId w:val="183"/>
              </w:numPr>
              <w:suppressAutoHyphens/>
              <w:overflowPunct w:val="0"/>
              <w:autoSpaceDE w:val="0"/>
              <w:autoSpaceDN w:val="0"/>
              <w:adjustRightInd w:val="0"/>
              <w:spacing w:after="0"/>
              <w:jc w:val="left"/>
              <w:textAlignment w:val="baseline"/>
              <w:rPr>
                <w:sz w:val="19"/>
                <w:szCs w:val="19"/>
              </w:rPr>
            </w:pPr>
            <w:r w:rsidRPr="00693170">
              <w:rPr>
                <w:sz w:val="19"/>
                <w:szCs w:val="19"/>
              </w:rPr>
              <w:t>la mise en œuvre du matériau sur une épaisseur de 3 cm et conformément aux prescriptions des  Spécifications Techniques,</w:t>
            </w:r>
          </w:p>
          <w:p w14:paraId="53E7AA86" w14:textId="77777777" w:rsidR="00693170" w:rsidRPr="00693170" w:rsidRDefault="00693170">
            <w:pPr>
              <w:widowControl w:val="0"/>
              <w:numPr>
                <w:ilvl w:val="0"/>
                <w:numId w:val="183"/>
              </w:numPr>
              <w:suppressAutoHyphens/>
              <w:overflowPunct w:val="0"/>
              <w:autoSpaceDE w:val="0"/>
              <w:autoSpaceDN w:val="0"/>
              <w:adjustRightInd w:val="0"/>
              <w:spacing w:after="0"/>
              <w:jc w:val="left"/>
              <w:textAlignment w:val="baseline"/>
              <w:rPr>
                <w:sz w:val="19"/>
                <w:szCs w:val="19"/>
              </w:rPr>
            </w:pPr>
            <w:r w:rsidRPr="00693170">
              <w:rPr>
                <w:sz w:val="19"/>
                <w:szCs w:val="19"/>
              </w:rPr>
              <w:t>et toutes sujétions de mise en œuvre.</w:t>
            </w:r>
          </w:p>
          <w:p w14:paraId="7985C798" w14:textId="77777777" w:rsidR="00693170" w:rsidRPr="00693170" w:rsidRDefault="00693170">
            <w:pPr>
              <w:numPr>
                <w:ilvl w:val="0"/>
                <w:numId w:val="197"/>
              </w:numPr>
              <w:tabs>
                <w:tab w:val="left" w:pos="274"/>
                <w:tab w:val="left" w:pos="1134"/>
                <w:tab w:val="right" w:leader="dot" w:pos="9480"/>
              </w:tabs>
              <w:suppressAutoHyphens/>
              <w:overflowPunct w:val="0"/>
              <w:autoSpaceDE w:val="0"/>
              <w:autoSpaceDN w:val="0"/>
              <w:adjustRightInd w:val="0"/>
              <w:spacing w:before="120" w:after="60"/>
              <w:ind w:hanging="731"/>
              <w:textAlignment w:val="baseline"/>
              <w:rPr>
                <w:rFonts w:cs="Arial"/>
                <w:sz w:val="19"/>
                <w:szCs w:val="19"/>
                <w:u w:val="single"/>
              </w:rPr>
            </w:pPr>
            <w:r w:rsidRPr="00693170">
              <w:rPr>
                <w:rFonts w:cs="Arial"/>
                <w:sz w:val="19"/>
                <w:szCs w:val="19"/>
                <w:u w:val="single"/>
              </w:rPr>
              <w:t>En 2ème phase :</w:t>
            </w:r>
          </w:p>
          <w:p w14:paraId="1C470829" w14:textId="77777777" w:rsidR="00693170" w:rsidRPr="00693170" w:rsidRDefault="00693170">
            <w:pPr>
              <w:numPr>
                <w:ilvl w:val="0"/>
                <w:numId w:val="182"/>
              </w:numPr>
              <w:suppressAutoHyphens/>
              <w:overflowPunct w:val="0"/>
              <w:autoSpaceDE w:val="0"/>
              <w:autoSpaceDN w:val="0"/>
              <w:adjustRightInd w:val="0"/>
              <w:spacing w:after="0"/>
              <w:textAlignment w:val="baseline"/>
              <w:rPr>
                <w:rFonts w:cs="Arial"/>
                <w:sz w:val="19"/>
                <w:szCs w:val="19"/>
              </w:rPr>
            </w:pPr>
            <w:r w:rsidRPr="00693170">
              <w:rPr>
                <w:rFonts w:cs="Arial"/>
                <w:sz w:val="19"/>
                <w:szCs w:val="19"/>
              </w:rPr>
              <w:t xml:space="preserve">la fourniture des pavés autobloquants en béton de 6 cm d'épaisseur </w:t>
            </w:r>
            <w:r w:rsidRPr="00693170">
              <w:rPr>
                <w:sz w:val="19"/>
                <w:szCs w:val="19"/>
              </w:rPr>
              <w:t xml:space="preserve">et de bordure P2 continue d’épaulement et de blocage  </w:t>
            </w:r>
            <w:r w:rsidRPr="00693170">
              <w:rPr>
                <w:rFonts w:cs="Arial"/>
                <w:sz w:val="19"/>
                <w:szCs w:val="19"/>
              </w:rPr>
              <w:t>conforme aux prescriptions des  Spécifications Techniques,</w:t>
            </w:r>
          </w:p>
          <w:p w14:paraId="6C10BCC5" w14:textId="77777777" w:rsidR="00693170" w:rsidRPr="00693170" w:rsidRDefault="00693170">
            <w:pPr>
              <w:numPr>
                <w:ilvl w:val="0"/>
                <w:numId w:val="182"/>
              </w:numPr>
              <w:suppressAutoHyphens/>
              <w:overflowPunct w:val="0"/>
              <w:autoSpaceDE w:val="0"/>
              <w:autoSpaceDN w:val="0"/>
              <w:adjustRightInd w:val="0"/>
              <w:spacing w:after="0"/>
              <w:textAlignment w:val="baseline"/>
              <w:rPr>
                <w:rFonts w:cs="Arial"/>
                <w:sz w:val="19"/>
                <w:szCs w:val="19"/>
              </w:rPr>
            </w:pPr>
            <w:r w:rsidRPr="00693170">
              <w:rPr>
                <w:rFonts w:cs="Arial"/>
                <w:sz w:val="19"/>
                <w:szCs w:val="19"/>
              </w:rPr>
              <w:lastRenderedPageBreak/>
              <w:t xml:space="preserve">la livraison et le stockage des pavés </w:t>
            </w:r>
            <w:r w:rsidRPr="00693170">
              <w:rPr>
                <w:sz w:val="19"/>
                <w:szCs w:val="19"/>
              </w:rPr>
              <w:t xml:space="preserve">et bordures P2 </w:t>
            </w:r>
            <w:r w:rsidRPr="00693170">
              <w:rPr>
                <w:rFonts w:cs="Arial"/>
                <w:sz w:val="19"/>
                <w:szCs w:val="19"/>
              </w:rPr>
              <w:t>aux lieux de pose, conformément aux indications du Maître d’œuvre,</w:t>
            </w:r>
          </w:p>
          <w:p w14:paraId="5926D464" w14:textId="77777777" w:rsidR="00693170" w:rsidRPr="00693170" w:rsidRDefault="00693170">
            <w:pPr>
              <w:numPr>
                <w:ilvl w:val="0"/>
                <w:numId w:val="182"/>
              </w:numPr>
              <w:suppressAutoHyphens/>
              <w:overflowPunct w:val="0"/>
              <w:autoSpaceDE w:val="0"/>
              <w:autoSpaceDN w:val="0"/>
              <w:adjustRightInd w:val="0"/>
              <w:spacing w:after="0"/>
              <w:textAlignment w:val="baseline"/>
              <w:rPr>
                <w:rFonts w:cs="Arial"/>
                <w:sz w:val="19"/>
                <w:szCs w:val="19"/>
              </w:rPr>
            </w:pPr>
            <w:r w:rsidRPr="00693170">
              <w:rPr>
                <w:rFonts w:cs="Arial"/>
                <w:sz w:val="19"/>
                <w:szCs w:val="19"/>
              </w:rPr>
              <w:t xml:space="preserve">la préparation de la surface de pose des pavés </w:t>
            </w:r>
            <w:r w:rsidRPr="00693170">
              <w:rPr>
                <w:sz w:val="19"/>
                <w:szCs w:val="19"/>
              </w:rPr>
              <w:t>et bordures P2</w:t>
            </w:r>
            <w:r w:rsidRPr="00693170">
              <w:rPr>
                <w:rFonts w:cs="Arial"/>
                <w:sz w:val="19"/>
                <w:szCs w:val="19"/>
              </w:rPr>
              <w:t>,</w:t>
            </w:r>
          </w:p>
          <w:p w14:paraId="41AEDFDD" w14:textId="77777777" w:rsidR="00693170" w:rsidRPr="00693170" w:rsidRDefault="00693170">
            <w:pPr>
              <w:numPr>
                <w:ilvl w:val="0"/>
                <w:numId w:val="182"/>
              </w:numPr>
              <w:suppressAutoHyphens/>
              <w:overflowPunct w:val="0"/>
              <w:autoSpaceDE w:val="0"/>
              <w:autoSpaceDN w:val="0"/>
              <w:adjustRightInd w:val="0"/>
              <w:spacing w:after="0"/>
              <w:textAlignment w:val="baseline"/>
              <w:rPr>
                <w:rFonts w:cs="Arial"/>
                <w:sz w:val="19"/>
                <w:szCs w:val="19"/>
              </w:rPr>
            </w:pPr>
            <w:r w:rsidRPr="00693170">
              <w:rPr>
                <w:rFonts w:cs="Arial"/>
                <w:sz w:val="19"/>
                <w:szCs w:val="19"/>
              </w:rPr>
              <w:t xml:space="preserve">la pose des pavés </w:t>
            </w:r>
            <w:r w:rsidRPr="00693170">
              <w:rPr>
                <w:sz w:val="19"/>
                <w:szCs w:val="19"/>
              </w:rPr>
              <w:t xml:space="preserve">et bordures P2 </w:t>
            </w:r>
            <w:r w:rsidRPr="00693170">
              <w:rPr>
                <w:rFonts w:cs="Arial"/>
                <w:sz w:val="19"/>
                <w:szCs w:val="19"/>
              </w:rPr>
              <w:t>conformément aux spécifications des  Spécifications Techniques,</w:t>
            </w:r>
          </w:p>
          <w:p w14:paraId="6CCEEB76" w14:textId="77777777" w:rsidR="00693170" w:rsidRPr="00693170" w:rsidRDefault="00693170">
            <w:pPr>
              <w:numPr>
                <w:ilvl w:val="0"/>
                <w:numId w:val="182"/>
              </w:numPr>
              <w:suppressAutoHyphens/>
              <w:overflowPunct w:val="0"/>
              <w:autoSpaceDE w:val="0"/>
              <w:autoSpaceDN w:val="0"/>
              <w:adjustRightInd w:val="0"/>
              <w:spacing w:after="0"/>
              <w:textAlignment w:val="baseline"/>
              <w:rPr>
                <w:rFonts w:cs="Arial"/>
                <w:sz w:val="19"/>
                <w:szCs w:val="19"/>
              </w:rPr>
            </w:pPr>
            <w:r w:rsidRPr="00693170">
              <w:rPr>
                <w:rFonts w:cs="Arial"/>
                <w:sz w:val="19"/>
                <w:szCs w:val="19"/>
              </w:rPr>
              <w:t>et toutes sujétions de mise en œuvre.</w:t>
            </w:r>
          </w:p>
          <w:p w14:paraId="592C0753" w14:textId="77777777" w:rsidR="00693170" w:rsidRPr="00693170" w:rsidRDefault="00693170" w:rsidP="00693170">
            <w:pPr>
              <w:overflowPunct w:val="0"/>
              <w:spacing w:before="120" w:after="120"/>
              <w:ind w:left="0" w:firstLine="0"/>
              <w:textAlignment w:val="baseline"/>
              <w:rPr>
                <w:rFonts w:cs="Arial"/>
                <w:b/>
                <w:sz w:val="19"/>
                <w:szCs w:val="19"/>
              </w:rPr>
            </w:pPr>
            <w:r w:rsidRPr="00693170">
              <w:rPr>
                <w:rFonts w:cs="Arial"/>
                <w:sz w:val="19"/>
                <w:szCs w:val="19"/>
              </w:rPr>
              <w:t xml:space="preserve">Ce prix s’applique au </w:t>
            </w:r>
            <w:r w:rsidRPr="00693170">
              <w:rPr>
                <w:rFonts w:cs="Arial"/>
                <w:b/>
                <w:sz w:val="19"/>
                <w:szCs w:val="19"/>
              </w:rPr>
              <w:t>Mètre carré (m</w:t>
            </w:r>
            <w:r w:rsidRPr="00693170">
              <w:rPr>
                <w:rFonts w:cs="Arial"/>
                <w:b/>
                <w:sz w:val="19"/>
                <w:szCs w:val="19"/>
                <w:vertAlign w:val="superscript"/>
              </w:rPr>
              <w:t>2</w:t>
            </w:r>
            <w:r w:rsidRPr="00693170">
              <w:rPr>
                <w:rFonts w:cs="Arial"/>
                <w:b/>
                <w:sz w:val="19"/>
                <w:szCs w:val="19"/>
              </w:rPr>
              <w:t>)</w:t>
            </w:r>
            <w:r w:rsidRPr="00693170">
              <w:rPr>
                <w:rFonts w:cs="Arial"/>
                <w:sz w:val="19"/>
                <w:szCs w:val="19"/>
              </w:rPr>
              <w:t xml:space="preserve"> de surface revêtue en pavés autobloquants en béton de 6 cm d’épaisseur approuvé et d'attachements contradictoires.</w:t>
            </w:r>
          </w:p>
        </w:tc>
        <w:tc>
          <w:tcPr>
            <w:tcW w:w="1294" w:type="dxa"/>
            <w:tcBorders>
              <w:top w:val="single" w:sz="4" w:space="0" w:color="auto"/>
              <w:left w:val="nil"/>
              <w:bottom w:val="single" w:sz="4" w:space="0" w:color="auto"/>
              <w:right w:val="single" w:sz="4" w:space="0" w:color="auto"/>
            </w:tcBorders>
            <w:noWrap/>
            <w:vAlign w:val="center"/>
          </w:tcPr>
          <w:p w14:paraId="0921E5EE"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Mètre carré</w:t>
            </w:r>
          </w:p>
          <w:p w14:paraId="747E88B7" w14:textId="77777777" w:rsidR="00693170" w:rsidRPr="00693170" w:rsidRDefault="00693170" w:rsidP="00693170">
            <w:pPr>
              <w:overflowPunct w:val="0"/>
              <w:spacing w:before="120" w:after="0"/>
              <w:ind w:left="0" w:firstLine="0"/>
              <w:jc w:val="center"/>
              <w:textAlignment w:val="baseline"/>
              <w:rPr>
                <w:rFonts w:cs="Arial"/>
                <w:b/>
                <w:sz w:val="19"/>
                <w:szCs w:val="19"/>
              </w:rPr>
            </w:pPr>
          </w:p>
          <w:p w14:paraId="354FC998"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m2</w:t>
            </w:r>
          </w:p>
        </w:tc>
        <w:tc>
          <w:tcPr>
            <w:tcW w:w="1559" w:type="dxa"/>
            <w:tcBorders>
              <w:top w:val="single" w:sz="4" w:space="0" w:color="auto"/>
              <w:left w:val="nil"/>
              <w:bottom w:val="single" w:sz="4" w:space="0" w:color="auto"/>
              <w:right w:val="single" w:sz="4" w:space="0" w:color="auto"/>
            </w:tcBorders>
            <w:noWrap/>
            <w:vAlign w:val="center"/>
          </w:tcPr>
          <w:p w14:paraId="50F5A27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sz w:val="19"/>
                <w:szCs w:val="19"/>
              </w:rPr>
              <w:t> </w:t>
            </w:r>
            <w:r w:rsidRPr="00693170">
              <w:rPr>
                <w:rFonts w:cs="Arial"/>
                <w:b/>
                <w:bCs/>
                <w:sz w:val="19"/>
                <w:szCs w:val="19"/>
              </w:rPr>
              <w:t>……………...</w:t>
            </w:r>
          </w:p>
        </w:tc>
        <w:tc>
          <w:tcPr>
            <w:tcW w:w="2268" w:type="dxa"/>
            <w:tcBorders>
              <w:top w:val="single" w:sz="4" w:space="0" w:color="auto"/>
              <w:left w:val="nil"/>
              <w:bottom w:val="single" w:sz="4" w:space="0" w:color="auto"/>
              <w:right w:val="single" w:sz="8" w:space="0" w:color="auto"/>
            </w:tcBorders>
            <w:noWrap/>
            <w:vAlign w:val="center"/>
          </w:tcPr>
          <w:p w14:paraId="7A666553"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bl>
    <w:p w14:paraId="48C3283C" w14:textId="77777777" w:rsidR="00693170" w:rsidRPr="00693170" w:rsidRDefault="00693170" w:rsidP="00693170">
      <w:pPr>
        <w:spacing w:line="276" w:lineRule="auto"/>
        <w:ind w:left="0" w:firstLine="0"/>
        <w:jc w:val="left"/>
        <w:rPr>
          <w:rFonts w:cs="Arial"/>
          <w:sz w:val="20"/>
        </w:rPr>
      </w:pPr>
      <w:r w:rsidRPr="00693170">
        <w:rPr>
          <w:rFonts w:cs="Arial"/>
          <w:sz w:val="20"/>
        </w:rPr>
        <w:br w:type="page"/>
      </w:r>
    </w:p>
    <w:p w14:paraId="01EB681B" w14:textId="77777777" w:rsidR="00693170" w:rsidRPr="00693170" w:rsidRDefault="00693170" w:rsidP="00693170">
      <w:pPr>
        <w:overflowPunct w:val="0"/>
        <w:spacing w:after="0"/>
        <w:ind w:left="0" w:firstLine="0"/>
        <w:jc w:val="left"/>
        <w:textAlignment w:val="baseline"/>
        <w:rPr>
          <w:rFonts w:cs="Arial"/>
          <w:b/>
          <w:bCs/>
          <w:sz w:val="20"/>
        </w:rPr>
      </w:pPr>
    </w:p>
    <w:tbl>
      <w:tblPr>
        <w:tblW w:w="14101" w:type="dxa"/>
        <w:tblInd w:w="-219" w:type="dxa"/>
        <w:tblCellMar>
          <w:left w:w="70" w:type="dxa"/>
          <w:right w:w="70" w:type="dxa"/>
        </w:tblCellMar>
        <w:tblLook w:val="04A0" w:firstRow="1" w:lastRow="0" w:firstColumn="1" w:lastColumn="0" w:noHBand="0" w:noVBand="1"/>
      </w:tblPr>
      <w:tblGrid>
        <w:gridCol w:w="710"/>
        <w:gridCol w:w="8571"/>
        <w:gridCol w:w="1329"/>
        <w:gridCol w:w="1790"/>
        <w:gridCol w:w="1701"/>
      </w:tblGrid>
      <w:tr w:rsidR="00693170" w:rsidRPr="00693170" w14:paraId="2F2947C5" w14:textId="77777777">
        <w:trPr>
          <w:trHeight w:val="499"/>
          <w:tblHeader/>
        </w:trPr>
        <w:tc>
          <w:tcPr>
            <w:tcW w:w="71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3F059346"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N°</w:t>
            </w:r>
          </w:p>
          <w:p w14:paraId="53EFB880"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Prix</w:t>
            </w:r>
          </w:p>
        </w:tc>
        <w:tc>
          <w:tcPr>
            <w:tcW w:w="8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85EFB3"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Désignation des ouvrages</w:t>
            </w:r>
          </w:p>
        </w:tc>
        <w:tc>
          <w:tcPr>
            <w:tcW w:w="13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4980C4"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Unité</w:t>
            </w:r>
          </w:p>
        </w:tc>
        <w:tc>
          <w:tcPr>
            <w:tcW w:w="17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DDB7C5"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Prix Unitaire</w:t>
            </w:r>
          </w:p>
          <w:p w14:paraId="75DFCEDD"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(F CFA HTVA)</w:t>
            </w:r>
          </w:p>
          <w:p w14:paraId="260FED5F"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En Chiffres</w:t>
            </w:r>
          </w:p>
        </w:tc>
        <w:tc>
          <w:tcPr>
            <w:tcW w:w="1701"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4C121D5E"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Prix Unitaire</w:t>
            </w:r>
          </w:p>
          <w:p w14:paraId="6DFD8067"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(F CFA HTVA)</w:t>
            </w:r>
          </w:p>
          <w:p w14:paraId="3133E6C8"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En Lettres</w:t>
            </w:r>
          </w:p>
        </w:tc>
      </w:tr>
      <w:tr w:rsidR="00693170" w:rsidRPr="00693170" w14:paraId="127FF1AE" w14:textId="77777777">
        <w:trPr>
          <w:trHeight w:val="381"/>
        </w:trPr>
        <w:tc>
          <w:tcPr>
            <w:tcW w:w="710" w:type="dxa"/>
            <w:tcBorders>
              <w:top w:val="single" w:sz="4" w:space="0" w:color="auto"/>
              <w:left w:val="single" w:sz="8" w:space="0" w:color="auto"/>
              <w:bottom w:val="single" w:sz="4" w:space="0" w:color="auto"/>
              <w:right w:val="single" w:sz="4" w:space="0" w:color="auto"/>
            </w:tcBorders>
            <w:noWrap/>
            <w:vAlign w:val="center"/>
            <w:hideMark/>
          </w:tcPr>
          <w:p w14:paraId="5DB3247C" w14:textId="77777777" w:rsidR="00693170" w:rsidRPr="00693170" w:rsidRDefault="00693170" w:rsidP="00693170">
            <w:pPr>
              <w:overflowPunct w:val="0"/>
              <w:spacing w:after="0"/>
              <w:ind w:left="0" w:firstLine="0"/>
              <w:jc w:val="left"/>
              <w:textAlignment w:val="baseline"/>
              <w:rPr>
                <w:rFonts w:cs="Arial"/>
                <w:b/>
                <w:bCs/>
                <w:sz w:val="19"/>
                <w:szCs w:val="19"/>
              </w:rPr>
            </w:pPr>
            <w:r w:rsidRPr="00693170">
              <w:rPr>
                <w:rFonts w:cs="Arial"/>
                <w:b/>
                <w:bCs/>
                <w:sz w:val="19"/>
                <w:szCs w:val="19"/>
              </w:rPr>
              <w:t>500</w:t>
            </w:r>
          </w:p>
        </w:tc>
        <w:tc>
          <w:tcPr>
            <w:tcW w:w="8571" w:type="dxa"/>
            <w:tcBorders>
              <w:top w:val="single" w:sz="4" w:space="0" w:color="auto"/>
              <w:left w:val="nil"/>
              <w:bottom w:val="single" w:sz="4" w:space="0" w:color="auto"/>
              <w:right w:val="single" w:sz="4" w:space="0" w:color="auto"/>
            </w:tcBorders>
            <w:noWrap/>
            <w:vAlign w:val="center"/>
            <w:hideMark/>
          </w:tcPr>
          <w:p w14:paraId="3C8B93AC" w14:textId="77777777" w:rsidR="00693170" w:rsidRPr="00693170" w:rsidRDefault="00693170" w:rsidP="00693170">
            <w:pPr>
              <w:suppressAutoHyphens/>
              <w:overflowPunct w:val="0"/>
              <w:autoSpaceDE w:val="0"/>
              <w:autoSpaceDN w:val="0"/>
              <w:adjustRightInd w:val="0"/>
              <w:spacing w:after="0"/>
              <w:ind w:left="0" w:firstLineChars="100" w:firstLine="191"/>
              <w:jc w:val="left"/>
              <w:textAlignment w:val="baseline"/>
              <w:rPr>
                <w:rFonts w:cs="Arial"/>
                <w:b/>
                <w:bCs/>
                <w:sz w:val="19"/>
                <w:szCs w:val="19"/>
              </w:rPr>
            </w:pPr>
            <w:r w:rsidRPr="00693170">
              <w:rPr>
                <w:rFonts w:ascii="Arial" w:hAnsi="Arial" w:cs="Arial"/>
                <w:b/>
                <w:bCs/>
                <w:sz w:val="19"/>
                <w:szCs w:val="19"/>
              </w:rPr>
              <w:t>ASSAINISSEMENT / HYDRAULIQUE</w:t>
            </w:r>
          </w:p>
        </w:tc>
        <w:tc>
          <w:tcPr>
            <w:tcW w:w="1329" w:type="dxa"/>
            <w:tcBorders>
              <w:top w:val="single" w:sz="4" w:space="0" w:color="auto"/>
              <w:left w:val="nil"/>
              <w:bottom w:val="single" w:sz="4" w:space="0" w:color="auto"/>
              <w:right w:val="single" w:sz="4" w:space="0" w:color="auto"/>
            </w:tcBorders>
            <w:noWrap/>
            <w:vAlign w:val="bottom"/>
            <w:hideMark/>
          </w:tcPr>
          <w:p w14:paraId="51ACF32B" w14:textId="77777777" w:rsidR="00693170" w:rsidRPr="00693170" w:rsidRDefault="00693170" w:rsidP="00693170">
            <w:pPr>
              <w:overflowPunct w:val="0"/>
              <w:spacing w:after="0"/>
              <w:ind w:left="0" w:firstLine="0"/>
              <w:jc w:val="center"/>
              <w:textAlignment w:val="baseline"/>
              <w:rPr>
                <w:rFonts w:cs="Arial"/>
                <w:sz w:val="19"/>
                <w:szCs w:val="19"/>
              </w:rPr>
            </w:pPr>
          </w:p>
        </w:tc>
        <w:tc>
          <w:tcPr>
            <w:tcW w:w="1790" w:type="dxa"/>
            <w:tcBorders>
              <w:top w:val="single" w:sz="4" w:space="0" w:color="auto"/>
              <w:left w:val="nil"/>
              <w:bottom w:val="single" w:sz="4" w:space="0" w:color="auto"/>
              <w:right w:val="single" w:sz="4" w:space="0" w:color="auto"/>
            </w:tcBorders>
            <w:noWrap/>
            <w:vAlign w:val="bottom"/>
            <w:hideMark/>
          </w:tcPr>
          <w:p w14:paraId="72F98F9C" w14:textId="77777777" w:rsidR="00693170" w:rsidRPr="00693170" w:rsidRDefault="00693170" w:rsidP="00693170">
            <w:pPr>
              <w:overflowPunct w:val="0"/>
              <w:spacing w:after="0"/>
              <w:ind w:left="0" w:firstLine="0"/>
              <w:jc w:val="right"/>
              <w:textAlignment w:val="baseline"/>
              <w:rPr>
                <w:rFonts w:cs="Arial"/>
                <w:sz w:val="19"/>
                <w:szCs w:val="19"/>
              </w:rPr>
            </w:pPr>
          </w:p>
        </w:tc>
        <w:tc>
          <w:tcPr>
            <w:tcW w:w="1701" w:type="dxa"/>
            <w:tcBorders>
              <w:top w:val="single" w:sz="4" w:space="0" w:color="auto"/>
              <w:left w:val="nil"/>
              <w:bottom w:val="single" w:sz="4" w:space="0" w:color="auto"/>
              <w:right w:val="single" w:sz="8" w:space="0" w:color="auto"/>
            </w:tcBorders>
            <w:noWrap/>
            <w:vAlign w:val="bottom"/>
            <w:hideMark/>
          </w:tcPr>
          <w:p w14:paraId="6B074F73" w14:textId="77777777" w:rsidR="00693170" w:rsidRPr="00693170" w:rsidRDefault="00693170" w:rsidP="00693170">
            <w:pPr>
              <w:overflowPunct w:val="0"/>
              <w:spacing w:after="0"/>
              <w:ind w:left="0" w:firstLine="0"/>
              <w:jc w:val="right"/>
              <w:textAlignment w:val="baseline"/>
              <w:rPr>
                <w:rFonts w:cs="Arial"/>
                <w:sz w:val="19"/>
                <w:szCs w:val="19"/>
              </w:rPr>
            </w:pPr>
          </w:p>
        </w:tc>
      </w:tr>
      <w:tr w:rsidR="00693170" w:rsidRPr="00693170" w14:paraId="5CAD9771" w14:textId="77777777">
        <w:trPr>
          <w:trHeight w:val="495"/>
        </w:trPr>
        <w:tc>
          <w:tcPr>
            <w:tcW w:w="710" w:type="dxa"/>
            <w:tcBorders>
              <w:top w:val="nil"/>
              <w:left w:val="single" w:sz="4" w:space="0" w:color="auto"/>
              <w:bottom w:val="single" w:sz="4" w:space="0" w:color="auto"/>
              <w:right w:val="single" w:sz="4" w:space="0" w:color="auto"/>
            </w:tcBorders>
            <w:noWrap/>
          </w:tcPr>
          <w:p w14:paraId="5167604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501</w:t>
            </w:r>
          </w:p>
        </w:tc>
        <w:tc>
          <w:tcPr>
            <w:tcW w:w="8571" w:type="dxa"/>
            <w:tcBorders>
              <w:top w:val="nil"/>
              <w:left w:val="nil"/>
              <w:bottom w:val="single" w:sz="4" w:space="0" w:color="auto"/>
              <w:right w:val="single" w:sz="4" w:space="0" w:color="auto"/>
            </w:tcBorders>
            <w:noWrap/>
            <w:vAlign w:val="bottom"/>
          </w:tcPr>
          <w:p w14:paraId="05E542E3" w14:textId="77777777" w:rsidR="00693170" w:rsidRPr="00693170" w:rsidRDefault="00693170" w:rsidP="00693170">
            <w:pPr>
              <w:numPr>
                <w:ilvl w:val="12"/>
                <w:numId w:val="0"/>
              </w:numPr>
              <w:spacing w:before="60" w:after="60"/>
              <w:rPr>
                <w:b/>
                <w:sz w:val="19"/>
                <w:szCs w:val="19"/>
              </w:rPr>
            </w:pPr>
            <w:r w:rsidRPr="00693170">
              <w:rPr>
                <w:b/>
                <w:sz w:val="19"/>
                <w:szCs w:val="19"/>
              </w:rPr>
              <w:t>Curage et nettoyage de caniveaux ou dalots existants à conserver</w:t>
            </w:r>
          </w:p>
          <w:p w14:paraId="4743AFB1" w14:textId="77777777" w:rsidR="00693170" w:rsidRPr="00693170" w:rsidRDefault="00693170" w:rsidP="00693170">
            <w:pPr>
              <w:spacing w:after="60"/>
              <w:ind w:left="-9" w:firstLine="9"/>
              <w:rPr>
                <w:sz w:val="19"/>
                <w:szCs w:val="19"/>
              </w:rPr>
            </w:pPr>
            <w:r w:rsidRPr="00693170">
              <w:rPr>
                <w:sz w:val="19"/>
                <w:szCs w:val="19"/>
              </w:rPr>
              <w:t>Ce prix rémunère le nettoyage et le curage des caniveaux existants ou dalots existants à conserver de largeur et hauteur variable.</w:t>
            </w:r>
          </w:p>
          <w:p w14:paraId="0AB8001B" w14:textId="77777777" w:rsidR="00693170" w:rsidRPr="00693170" w:rsidRDefault="00693170" w:rsidP="00693170">
            <w:pPr>
              <w:spacing w:after="60"/>
              <w:rPr>
                <w:sz w:val="19"/>
                <w:szCs w:val="19"/>
              </w:rPr>
            </w:pPr>
            <w:r w:rsidRPr="00693170">
              <w:rPr>
                <w:sz w:val="19"/>
                <w:szCs w:val="19"/>
              </w:rPr>
              <w:t>Il comprend notamment :</w:t>
            </w:r>
          </w:p>
          <w:p w14:paraId="4FE8C760" w14:textId="77777777" w:rsidR="00693170" w:rsidRPr="00693170" w:rsidRDefault="00693170">
            <w:pPr>
              <w:widowControl w:val="0"/>
              <w:numPr>
                <w:ilvl w:val="0"/>
                <w:numId w:val="190"/>
              </w:numPr>
              <w:autoSpaceDE w:val="0"/>
              <w:autoSpaceDN w:val="0"/>
              <w:adjustRightInd w:val="0"/>
              <w:spacing w:after="0"/>
              <w:rPr>
                <w:sz w:val="19"/>
                <w:szCs w:val="19"/>
              </w:rPr>
            </w:pPr>
            <w:r w:rsidRPr="00693170">
              <w:rPr>
                <w:sz w:val="19"/>
                <w:szCs w:val="19"/>
              </w:rPr>
              <w:t>l’enlèvement de tous les déchets solides et liquides du fond des caniveaux ou ouvrages existants ;</w:t>
            </w:r>
          </w:p>
          <w:p w14:paraId="3035973A" w14:textId="77777777" w:rsidR="00693170" w:rsidRPr="00693170" w:rsidRDefault="00693170">
            <w:pPr>
              <w:widowControl w:val="0"/>
              <w:numPr>
                <w:ilvl w:val="0"/>
                <w:numId w:val="190"/>
              </w:numPr>
              <w:autoSpaceDE w:val="0"/>
              <w:autoSpaceDN w:val="0"/>
              <w:adjustRightInd w:val="0"/>
              <w:spacing w:after="0"/>
              <w:rPr>
                <w:sz w:val="19"/>
                <w:szCs w:val="19"/>
              </w:rPr>
            </w:pPr>
            <w:r w:rsidRPr="00693170">
              <w:rPr>
                <w:sz w:val="19"/>
                <w:szCs w:val="19"/>
              </w:rPr>
              <w:t xml:space="preserve">l’évacuation de tous les déchets solides ou liquides à la décharge désignée par le Maître d’œuvre ; </w:t>
            </w:r>
          </w:p>
          <w:p w14:paraId="12F74E63" w14:textId="77777777" w:rsidR="00693170" w:rsidRPr="00693170" w:rsidRDefault="00693170">
            <w:pPr>
              <w:widowControl w:val="0"/>
              <w:numPr>
                <w:ilvl w:val="0"/>
                <w:numId w:val="190"/>
              </w:numPr>
              <w:autoSpaceDE w:val="0"/>
              <w:autoSpaceDN w:val="0"/>
              <w:adjustRightInd w:val="0"/>
              <w:spacing w:after="0"/>
              <w:rPr>
                <w:sz w:val="19"/>
                <w:szCs w:val="19"/>
              </w:rPr>
            </w:pPr>
            <w:r w:rsidRPr="00693170">
              <w:rPr>
                <w:sz w:val="19"/>
                <w:szCs w:val="19"/>
              </w:rPr>
              <w:t>toutes sujétions de transport et de main-d’œuvre.</w:t>
            </w:r>
          </w:p>
          <w:p w14:paraId="3486D5ED"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sz w:val="19"/>
                <w:szCs w:val="19"/>
              </w:rPr>
              <w:t xml:space="preserve">Ce prix s’applique au </w:t>
            </w:r>
            <w:r w:rsidRPr="00693170">
              <w:rPr>
                <w:b/>
                <w:sz w:val="19"/>
                <w:szCs w:val="19"/>
              </w:rPr>
              <w:t>mètre linéaire (ml)</w:t>
            </w:r>
            <w:r w:rsidRPr="00693170">
              <w:rPr>
                <w:sz w:val="19"/>
                <w:szCs w:val="19"/>
              </w:rPr>
              <w:t xml:space="preserve"> de caniveaux existants ou dalots existants curés et nettoyés à la satisfaction du Maître d’œuvre et constaté contradictoirement.</w:t>
            </w:r>
          </w:p>
        </w:tc>
        <w:tc>
          <w:tcPr>
            <w:tcW w:w="1329" w:type="dxa"/>
            <w:tcBorders>
              <w:top w:val="nil"/>
              <w:left w:val="nil"/>
              <w:bottom w:val="single" w:sz="4" w:space="0" w:color="auto"/>
              <w:right w:val="single" w:sz="4" w:space="0" w:color="auto"/>
            </w:tcBorders>
            <w:noWrap/>
          </w:tcPr>
          <w:p w14:paraId="33C9B426" w14:textId="77777777" w:rsidR="00693170" w:rsidRPr="00693170" w:rsidRDefault="00693170" w:rsidP="00693170">
            <w:pPr>
              <w:spacing w:before="120"/>
              <w:jc w:val="center"/>
              <w:rPr>
                <w:b/>
                <w:sz w:val="19"/>
                <w:szCs w:val="19"/>
              </w:rPr>
            </w:pPr>
          </w:p>
          <w:p w14:paraId="5C10E17B" w14:textId="77777777" w:rsidR="00693170" w:rsidRPr="00693170" w:rsidRDefault="00693170" w:rsidP="00693170">
            <w:pPr>
              <w:spacing w:before="120"/>
              <w:jc w:val="center"/>
              <w:rPr>
                <w:b/>
                <w:sz w:val="19"/>
                <w:szCs w:val="19"/>
              </w:rPr>
            </w:pPr>
          </w:p>
          <w:p w14:paraId="0EA7170F" w14:textId="77777777" w:rsidR="00693170" w:rsidRPr="00693170" w:rsidRDefault="00693170" w:rsidP="00693170">
            <w:pPr>
              <w:spacing w:before="120"/>
              <w:jc w:val="center"/>
              <w:rPr>
                <w:b/>
                <w:sz w:val="19"/>
                <w:szCs w:val="19"/>
              </w:rPr>
            </w:pPr>
            <w:r w:rsidRPr="00693170">
              <w:rPr>
                <w:b/>
                <w:sz w:val="19"/>
                <w:szCs w:val="19"/>
              </w:rPr>
              <w:t>Mètre linéaire</w:t>
            </w:r>
          </w:p>
          <w:p w14:paraId="3B2C5917"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b/>
                <w:sz w:val="19"/>
                <w:szCs w:val="19"/>
              </w:rPr>
              <w:t>ml</w:t>
            </w:r>
          </w:p>
        </w:tc>
        <w:tc>
          <w:tcPr>
            <w:tcW w:w="1790" w:type="dxa"/>
            <w:tcBorders>
              <w:top w:val="nil"/>
              <w:left w:val="nil"/>
              <w:bottom w:val="single" w:sz="4" w:space="0" w:color="auto"/>
              <w:right w:val="single" w:sz="4" w:space="0" w:color="auto"/>
            </w:tcBorders>
            <w:noWrap/>
            <w:vAlign w:val="center"/>
          </w:tcPr>
          <w:p w14:paraId="2F629B80"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74F456A9"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1C6E85E8" w14:textId="77777777">
        <w:trPr>
          <w:trHeight w:val="495"/>
        </w:trPr>
        <w:tc>
          <w:tcPr>
            <w:tcW w:w="710" w:type="dxa"/>
            <w:tcBorders>
              <w:top w:val="nil"/>
              <w:left w:val="single" w:sz="4" w:space="0" w:color="auto"/>
              <w:bottom w:val="single" w:sz="4" w:space="0" w:color="auto"/>
              <w:right w:val="single" w:sz="4" w:space="0" w:color="auto"/>
            </w:tcBorders>
            <w:noWrap/>
          </w:tcPr>
          <w:p w14:paraId="0A97A23F"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502</w:t>
            </w:r>
          </w:p>
        </w:tc>
        <w:tc>
          <w:tcPr>
            <w:tcW w:w="8571" w:type="dxa"/>
            <w:tcBorders>
              <w:top w:val="single" w:sz="4" w:space="0" w:color="auto"/>
              <w:left w:val="nil"/>
              <w:bottom w:val="single" w:sz="4" w:space="0" w:color="auto"/>
              <w:right w:val="single" w:sz="4" w:space="0" w:color="auto"/>
            </w:tcBorders>
            <w:noWrap/>
            <w:vAlign w:val="bottom"/>
          </w:tcPr>
          <w:p w14:paraId="7637F658" w14:textId="77777777" w:rsidR="00693170" w:rsidRPr="00693170" w:rsidRDefault="00693170" w:rsidP="00693170">
            <w:pPr>
              <w:numPr>
                <w:ilvl w:val="12"/>
                <w:numId w:val="0"/>
              </w:numPr>
              <w:spacing w:before="60" w:after="60"/>
              <w:rPr>
                <w:b/>
                <w:sz w:val="19"/>
                <w:szCs w:val="19"/>
              </w:rPr>
            </w:pPr>
            <w:r w:rsidRPr="00693170">
              <w:rPr>
                <w:b/>
                <w:sz w:val="19"/>
                <w:szCs w:val="19"/>
              </w:rPr>
              <w:t>Fouilles en terrain de toute nature pour ouvrage</w:t>
            </w:r>
          </w:p>
          <w:p w14:paraId="5BF2754B" w14:textId="77777777" w:rsidR="00693170" w:rsidRPr="00693170" w:rsidRDefault="00693170" w:rsidP="00693170">
            <w:pPr>
              <w:spacing w:after="60"/>
              <w:ind w:left="-9" w:firstLine="9"/>
              <w:rPr>
                <w:sz w:val="19"/>
                <w:szCs w:val="19"/>
              </w:rPr>
            </w:pPr>
            <w:r w:rsidRPr="00693170">
              <w:rPr>
                <w:sz w:val="19"/>
                <w:szCs w:val="19"/>
              </w:rPr>
              <w:t xml:space="preserve">Ce prix s'applique au </w:t>
            </w:r>
            <w:r w:rsidRPr="00693170">
              <w:rPr>
                <w:b/>
                <w:bCs/>
                <w:sz w:val="19"/>
                <w:szCs w:val="19"/>
              </w:rPr>
              <w:t xml:space="preserve">Mètre cube (m3) </w:t>
            </w:r>
            <w:r w:rsidRPr="00693170">
              <w:rPr>
                <w:sz w:val="19"/>
                <w:szCs w:val="19"/>
              </w:rPr>
              <w:t>de fouilles diverses en terrains de toute nature pour fondations d'ouvrages d'assainissement et aménagements divers (dalots, murs de soutènement en béton armé, tête de puisard, etc.) à l'exclusion des fouilles dont la rémunération est déjà prise en compte par d'autres prix (gabions, perrés maçonnés, fossés terre, bordures, caniveaux, descentes, etc.). Il comprend :</w:t>
            </w:r>
          </w:p>
          <w:p w14:paraId="7F8AAAAA" w14:textId="77777777" w:rsidR="00693170" w:rsidRPr="00693170" w:rsidRDefault="00693170">
            <w:pPr>
              <w:keepNext/>
              <w:keepLines/>
              <w:numPr>
                <w:ilvl w:val="0"/>
                <w:numId w:val="184"/>
              </w:numPr>
              <w:spacing w:after="0"/>
              <w:ind w:left="340" w:hanging="284"/>
              <w:rPr>
                <w:sz w:val="19"/>
                <w:szCs w:val="19"/>
              </w:rPr>
            </w:pPr>
            <w:r w:rsidRPr="00693170">
              <w:rPr>
                <w:sz w:val="19"/>
                <w:szCs w:val="19"/>
              </w:rPr>
              <w:t>toutes sujétions de préparation du terrain, débroussaillement, piquetages, assainissement de la surface de travail, détournement des eaux de surface et de protection de l'environnement ;</w:t>
            </w:r>
          </w:p>
          <w:p w14:paraId="05C23598" w14:textId="77777777" w:rsidR="00693170" w:rsidRPr="00693170" w:rsidRDefault="00693170">
            <w:pPr>
              <w:keepNext/>
              <w:keepLines/>
              <w:numPr>
                <w:ilvl w:val="0"/>
                <w:numId w:val="184"/>
              </w:numPr>
              <w:spacing w:after="0"/>
              <w:ind w:left="340" w:hanging="284"/>
              <w:rPr>
                <w:sz w:val="19"/>
                <w:szCs w:val="19"/>
              </w:rPr>
            </w:pPr>
            <w:r w:rsidRPr="00693170">
              <w:rPr>
                <w:sz w:val="19"/>
                <w:szCs w:val="19"/>
              </w:rPr>
              <w:t>l'extraction des terres et leur chargement ; le transport sur toutes distances ;</w:t>
            </w:r>
          </w:p>
          <w:p w14:paraId="068EC92F" w14:textId="77777777" w:rsidR="00693170" w:rsidRPr="00693170" w:rsidRDefault="00693170">
            <w:pPr>
              <w:keepNext/>
              <w:keepLines/>
              <w:numPr>
                <w:ilvl w:val="0"/>
                <w:numId w:val="184"/>
              </w:numPr>
              <w:spacing w:after="0"/>
              <w:ind w:left="340" w:hanging="284"/>
              <w:rPr>
                <w:sz w:val="19"/>
                <w:szCs w:val="19"/>
              </w:rPr>
            </w:pPr>
            <w:r w:rsidRPr="00693170">
              <w:rPr>
                <w:sz w:val="19"/>
                <w:szCs w:val="19"/>
              </w:rPr>
              <w:t>le déchargement et régalage aux lieux de dépôt agréés ;</w:t>
            </w:r>
          </w:p>
          <w:p w14:paraId="2EC8D60F" w14:textId="77777777" w:rsidR="00693170" w:rsidRPr="00693170" w:rsidRDefault="00693170">
            <w:pPr>
              <w:keepNext/>
              <w:keepLines/>
              <w:numPr>
                <w:ilvl w:val="0"/>
                <w:numId w:val="184"/>
              </w:numPr>
              <w:spacing w:after="0"/>
              <w:ind w:left="340" w:hanging="284"/>
              <w:rPr>
                <w:sz w:val="19"/>
                <w:szCs w:val="19"/>
              </w:rPr>
            </w:pPr>
            <w:r w:rsidRPr="00693170">
              <w:rPr>
                <w:sz w:val="19"/>
                <w:szCs w:val="19"/>
              </w:rPr>
              <w:t>les frais d'étaiement, blindage et batardeaux éventuels pour travail en présence d'eau ;</w:t>
            </w:r>
          </w:p>
          <w:p w14:paraId="69C8C9F3" w14:textId="77777777" w:rsidR="00693170" w:rsidRPr="00693170" w:rsidRDefault="00693170">
            <w:pPr>
              <w:keepNext/>
              <w:keepLines/>
              <w:numPr>
                <w:ilvl w:val="0"/>
                <w:numId w:val="184"/>
              </w:numPr>
              <w:spacing w:after="0"/>
              <w:ind w:left="340" w:hanging="284"/>
              <w:rPr>
                <w:sz w:val="19"/>
                <w:szCs w:val="19"/>
              </w:rPr>
            </w:pPr>
            <w:r w:rsidRPr="00693170">
              <w:rPr>
                <w:sz w:val="19"/>
                <w:szCs w:val="19"/>
              </w:rPr>
              <w:t>la préparation du fond de fouille telle que définie aux  Spécifications Techniques ;</w:t>
            </w:r>
          </w:p>
          <w:p w14:paraId="56F85A93" w14:textId="77777777" w:rsidR="00693170" w:rsidRPr="00693170" w:rsidRDefault="00693170">
            <w:pPr>
              <w:keepNext/>
              <w:keepLines/>
              <w:numPr>
                <w:ilvl w:val="0"/>
                <w:numId w:val="184"/>
              </w:numPr>
              <w:spacing w:after="0"/>
              <w:ind w:left="340" w:hanging="284"/>
              <w:rPr>
                <w:sz w:val="19"/>
                <w:szCs w:val="19"/>
              </w:rPr>
            </w:pPr>
            <w:r w:rsidRPr="00693170">
              <w:rPr>
                <w:sz w:val="19"/>
                <w:szCs w:val="19"/>
              </w:rPr>
              <w:t>les épuisements éventuels des eaux diverses ;</w:t>
            </w:r>
          </w:p>
          <w:p w14:paraId="10B79771" w14:textId="77777777" w:rsidR="00693170" w:rsidRPr="00693170" w:rsidRDefault="00693170">
            <w:pPr>
              <w:keepNext/>
              <w:keepLines/>
              <w:numPr>
                <w:ilvl w:val="0"/>
                <w:numId w:val="184"/>
              </w:numPr>
              <w:spacing w:after="60"/>
              <w:ind w:left="340" w:hanging="284"/>
              <w:rPr>
                <w:sz w:val="19"/>
                <w:szCs w:val="19"/>
              </w:rPr>
            </w:pPr>
            <w:r w:rsidRPr="00693170">
              <w:rPr>
                <w:sz w:val="19"/>
                <w:szCs w:val="19"/>
              </w:rPr>
              <w:t>toutes sujétions d'exécution.</w:t>
            </w:r>
          </w:p>
          <w:p w14:paraId="6E397BF3" w14:textId="77777777" w:rsidR="00693170" w:rsidRPr="00693170" w:rsidRDefault="00693170" w:rsidP="00693170">
            <w:pPr>
              <w:spacing w:after="60"/>
              <w:ind w:left="0" w:hanging="9"/>
              <w:rPr>
                <w:sz w:val="19"/>
                <w:szCs w:val="19"/>
              </w:rPr>
            </w:pPr>
            <w:r w:rsidRPr="00693170">
              <w:rPr>
                <w:sz w:val="19"/>
                <w:szCs w:val="19"/>
              </w:rPr>
              <w:t>Il est spécifié que le remblaiement en matériaux sélectionnés et le compactage des fouilles et volumes non occupés par l'ouvrage est à la charge de l’Entrepreneur.</w:t>
            </w:r>
          </w:p>
          <w:p w14:paraId="2E55186F" w14:textId="77777777" w:rsidR="00693170" w:rsidRPr="00693170" w:rsidRDefault="00693170" w:rsidP="00693170">
            <w:pPr>
              <w:spacing w:after="60"/>
              <w:ind w:left="0" w:firstLine="0"/>
              <w:rPr>
                <w:sz w:val="19"/>
                <w:szCs w:val="19"/>
              </w:rPr>
            </w:pPr>
            <w:r w:rsidRPr="00693170">
              <w:rPr>
                <w:sz w:val="19"/>
                <w:szCs w:val="19"/>
              </w:rPr>
              <w:t xml:space="preserve">Les quantités à prendre en compte, quels que soient les volumes effectivement réalisés par le Titulaire seront forfaitairement les volumes compris à l'intérieur d'un prisme vertical défini comme suit : </w:t>
            </w:r>
          </w:p>
          <w:p w14:paraId="1197173E" w14:textId="77777777" w:rsidR="00693170" w:rsidRPr="00693170" w:rsidRDefault="00693170" w:rsidP="00693170">
            <w:pPr>
              <w:spacing w:after="60"/>
              <w:ind w:left="273" w:hanging="284"/>
              <w:rPr>
                <w:sz w:val="19"/>
                <w:szCs w:val="19"/>
              </w:rPr>
            </w:pPr>
            <w:r w:rsidRPr="00693170">
              <w:rPr>
                <w:sz w:val="19"/>
                <w:szCs w:val="19"/>
              </w:rPr>
              <w:t>1) - plans verticaux situés au niveau du béton de propreté, conformément aux plans-types ou aux projets d'exécution approuvés, sans aucune surlargeur d'exécution,</w:t>
            </w:r>
          </w:p>
          <w:p w14:paraId="6C6372D9" w14:textId="77777777" w:rsidR="00693170" w:rsidRPr="00693170" w:rsidRDefault="00693170" w:rsidP="00693170">
            <w:pPr>
              <w:spacing w:after="0"/>
              <w:ind w:left="272" w:hanging="272"/>
              <w:rPr>
                <w:sz w:val="19"/>
                <w:szCs w:val="19"/>
              </w:rPr>
            </w:pPr>
            <w:r w:rsidRPr="00693170">
              <w:rPr>
                <w:sz w:val="19"/>
                <w:szCs w:val="19"/>
              </w:rPr>
              <w:t>2) - surface supérieure située à l'arase terrassement du profil théorique du projet avant excavation pour ouvrage considéré,</w:t>
            </w:r>
          </w:p>
          <w:p w14:paraId="3E39DA0E"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sz w:val="19"/>
                <w:szCs w:val="19"/>
              </w:rPr>
              <w:lastRenderedPageBreak/>
              <w:t>3) - surface inférieure égale à la cote du fond de fouille telle que précisé sur les plans approuvés ou justifié en cours d'exécution et relevé contradictoirement.</w:t>
            </w:r>
          </w:p>
        </w:tc>
        <w:tc>
          <w:tcPr>
            <w:tcW w:w="1329" w:type="dxa"/>
            <w:tcBorders>
              <w:top w:val="single" w:sz="4" w:space="0" w:color="auto"/>
              <w:left w:val="nil"/>
              <w:bottom w:val="single" w:sz="4" w:space="0" w:color="auto"/>
              <w:right w:val="single" w:sz="4" w:space="0" w:color="auto"/>
            </w:tcBorders>
            <w:noWrap/>
            <w:vAlign w:val="center"/>
          </w:tcPr>
          <w:p w14:paraId="4C6F223A" w14:textId="77777777" w:rsidR="00693170" w:rsidRPr="00693170" w:rsidRDefault="00693170" w:rsidP="00693170">
            <w:pPr>
              <w:spacing w:before="120"/>
              <w:jc w:val="center"/>
              <w:rPr>
                <w:b/>
                <w:sz w:val="19"/>
                <w:szCs w:val="19"/>
              </w:rPr>
            </w:pPr>
            <w:r w:rsidRPr="00693170">
              <w:rPr>
                <w:b/>
                <w:sz w:val="19"/>
                <w:szCs w:val="19"/>
              </w:rPr>
              <w:lastRenderedPageBreak/>
              <w:t>Mètre cube</w:t>
            </w:r>
          </w:p>
          <w:p w14:paraId="5E80EE6C"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b/>
                <w:sz w:val="19"/>
                <w:szCs w:val="19"/>
              </w:rPr>
              <w:t>m3</w:t>
            </w:r>
          </w:p>
        </w:tc>
        <w:tc>
          <w:tcPr>
            <w:tcW w:w="1790" w:type="dxa"/>
            <w:tcBorders>
              <w:top w:val="single" w:sz="4" w:space="0" w:color="auto"/>
              <w:left w:val="nil"/>
              <w:bottom w:val="single" w:sz="4" w:space="0" w:color="auto"/>
              <w:right w:val="single" w:sz="4" w:space="0" w:color="auto"/>
            </w:tcBorders>
            <w:noWrap/>
            <w:vAlign w:val="center"/>
          </w:tcPr>
          <w:p w14:paraId="13479FE5"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single" w:sz="4" w:space="0" w:color="auto"/>
              <w:left w:val="nil"/>
              <w:bottom w:val="single" w:sz="4" w:space="0" w:color="auto"/>
              <w:right w:val="single" w:sz="8" w:space="0" w:color="auto"/>
            </w:tcBorders>
            <w:noWrap/>
            <w:vAlign w:val="center"/>
          </w:tcPr>
          <w:p w14:paraId="3DCDD4EE"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57168741" w14:textId="77777777">
        <w:trPr>
          <w:trHeight w:val="495"/>
        </w:trPr>
        <w:tc>
          <w:tcPr>
            <w:tcW w:w="710" w:type="dxa"/>
            <w:tcBorders>
              <w:top w:val="nil"/>
              <w:left w:val="single" w:sz="4" w:space="0" w:color="auto"/>
              <w:bottom w:val="single" w:sz="4" w:space="0" w:color="auto"/>
              <w:right w:val="single" w:sz="4" w:space="0" w:color="auto"/>
            </w:tcBorders>
            <w:noWrap/>
          </w:tcPr>
          <w:p w14:paraId="5713C7C8"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503</w:t>
            </w:r>
          </w:p>
        </w:tc>
        <w:tc>
          <w:tcPr>
            <w:tcW w:w="8571" w:type="dxa"/>
            <w:tcBorders>
              <w:top w:val="nil"/>
              <w:left w:val="nil"/>
              <w:bottom w:val="single" w:sz="4" w:space="0" w:color="auto"/>
              <w:right w:val="single" w:sz="4" w:space="0" w:color="auto"/>
            </w:tcBorders>
            <w:noWrap/>
          </w:tcPr>
          <w:p w14:paraId="2CE42DD5"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rFonts w:cs="Arial"/>
                <w:b/>
                <w:sz w:val="19"/>
                <w:szCs w:val="19"/>
              </w:rPr>
              <w:t>Remblais contigus aux ouvrages</w:t>
            </w:r>
          </w:p>
          <w:p w14:paraId="48BF069E" w14:textId="77777777" w:rsidR="00693170" w:rsidRPr="00693170" w:rsidRDefault="00693170" w:rsidP="00693170">
            <w:pPr>
              <w:widowControl w:val="0"/>
              <w:spacing w:after="60"/>
              <w:ind w:left="0" w:hanging="11"/>
              <w:rPr>
                <w:snapToGrid w:val="0"/>
                <w:sz w:val="19"/>
                <w:szCs w:val="19"/>
                <w:lang w:eastAsia="it-IT"/>
              </w:rPr>
            </w:pPr>
            <w:r w:rsidRPr="00693170">
              <w:rPr>
                <w:snapToGrid w:val="0"/>
                <w:sz w:val="19"/>
                <w:szCs w:val="19"/>
                <w:lang w:eastAsia="it-IT"/>
              </w:rPr>
              <w:t xml:space="preserve">Ce prix rémunère </w:t>
            </w:r>
            <w:r w:rsidRPr="00693170">
              <w:rPr>
                <w:bCs/>
                <w:snapToGrid w:val="0"/>
                <w:sz w:val="19"/>
                <w:szCs w:val="19"/>
                <w:lang w:eastAsia="it-IT"/>
              </w:rPr>
              <w:t>au</w:t>
            </w:r>
            <w:r w:rsidRPr="00693170">
              <w:rPr>
                <w:b/>
                <w:bCs/>
                <w:snapToGrid w:val="0"/>
                <w:sz w:val="19"/>
                <w:szCs w:val="19"/>
                <w:lang w:eastAsia="it-IT"/>
              </w:rPr>
              <w:t xml:space="preserve"> Mètre cube (m</w:t>
            </w:r>
            <w:r w:rsidRPr="00693170">
              <w:rPr>
                <w:b/>
                <w:bCs/>
                <w:snapToGrid w:val="0"/>
                <w:sz w:val="19"/>
                <w:szCs w:val="19"/>
                <w:vertAlign w:val="superscript"/>
                <w:lang w:eastAsia="it-IT"/>
              </w:rPr>
              <w:t>3</w:t>
            </w:r>
            <w:r w:rsidRPr="00693170">
              <w:rPr>
                <w:b/>
                <w:bCs/>
                <w:snapToGrid w:val="0"/>
                <w:sz w:val="19"/>
                <w:szCs w:val="19"/>
                <w:lang w:eastAsia="it-IT"/>
              </w:rPr>
              <w:t>)</w:t>
            </w:r>
            <w:r w:rsidRPr="00693170">
              <w:rPr>
                <w:snapToGrid w:val="0"/>
                <w:sz w:val="19"/>
                <w:szCs w:val="19"/>
                <w:lang w:eastAsia="it-IT"/>
              </w:rPr>
              <w:t xml:space="preserve">, l’exécution de remblais technique des ouvrages au moyen de matériaux bien spécifiques, exécutés dans le cadre de terrassements, suivant les indications de le </w:t>
            </w:r>
            <w:r w:rsidRPr="00693170">
              <w:rPr>
                <w:rFonts w:cs="Arial"/>
                <w:sz w:val="20"/>
                <w:szCs w:val="24"/>
              </w:rPr>
              <w:t>Maître d’œuvre</w:t>
            </w:r>
            <w:r w:rsidRPr="00693170">
              <w:rPr>
                <w:snapToGrid w:val="0"/>
                <w:sz w:val="19"/>
                <w:szCs w:val="19"/>
                <w:lang w:eastAsia="it-IT"/>
              </w:rPr>
              <w:t xml:space="preserve"> et prescriptions des  Spécifications Techniques.</w:t>
            </w:r>
          </w:p>
          <w:p w14:paraId="636DA4C0" w14:textId="77777777" w:rsidR="00693170" w:rsidRPr="00693170" w:rsidRDefault="00693170" w:rsidP="00693170">
            <w:pPr>
              <w:widowControl w:val="0"/>
              <w:spacing w:before="60" w:after="60"/>
              <w:rPr>
                <w:snapToGrid w:val="0"/>
                <w:sz w:val="19"/>
                <w:szCs w:val="19"/>
                <w:lang w:eastAsia="it-IT"/>
              </w:rPr>
            </w:pPr>
            <w:r w:rsidRPr="00693170">
              <w:rPr>
                <w:snapToGrid w:val="0"/>
                <w:sz w:val="19"/>
                <w:szCs w:val="19"/>
                <w:lang w:eastAsia="it-IT"/>
              </w:rPr>
              <w:t>Ce prix comprend :</w:t>
            </w:r>
          </w:p>
          <w:p w14:paraId="0056534A" w14:textId="77777777" w:rsidR="00693170" w:rsidRPr="00693170" w:rsidRDefault="00693170">
            <w:pPr>
              <w:widowControl w:val="0"/>
              <w:numPr>
                <w:ilvl w:val="0"/>
                <w:numId w:val="190"/>
              </w:numPr>
              <w:autoSpaceDE w:val="0"/>
              <w:autoSpaceDN w:val="0"/>
              <w:adjustRightInd w:val="0"/>
              <w:spacing w:after="40"/>
              <w:ind w:left="714" w:hanging="357"/>
              <w:rPr>
                <w:sz w:val="19"/>
                <w:szCs w:val="19"/>
              </w:rPr>
            </w:pPr>
            <w:r w:rsidRPr="00693170">
              <w:rPr>
                <w:sz w:val="19"/>
                <w:szCs w:val="19"/>
              </w:rPr>
              <w:t>la reprise sur dépôt provisoire des matériaux latéritiques,</w:t>
            </w:r>
          </w:p>
          <w:p w14:paraId="0AC5E2D3" w14:textId="77777777" w:rsidR="00693170" w:rsidRPr="00693170" w:rsidRDefault="00693170">
            <w:pPr>
              <w:widowControl w:val="0"/>
              <w:numPr>
                <w:ilvl w:val="0"/>
                <w:numId w:val="190"/>
              </w:numPr>
              <w:autoSpaceDE w:val="0"/>
              <w:autoSpaceDN w:val="0"/>
              <w:adjustRightInd w:val="0"/>
              <w:spacing w:after="40"/>
              <w:ind w:left="714" w:hanging="357"/>
              <w:rPr>
                <w:sz w:val="19"/>
                <w:szCs w:val="19"/>
              </w:rPr>
            </w:pPr>
            <w:r w:rsidRPr="00693170">
              <w:rPr>
                <w:sz w:val="19"/>
                <w:szCs w:val="19"/>
              </w:rPr>
              <w:t>le transport, la mise en œuvre par couche,</w:t>
            </w:r>
          </w:p>
          <w:p w14:paraId="649B812F" w14:textId="77777777" w:rsidR="00693170" w:rsidRPr="00693170" w:rsidRDefault="00693170">
            <w:pPr>
              <w:widowControl w:val="0"/>
              <w:numPr>
                <w:ilvl w:val="0"/>
                <w:numId w:val="190"/>
              </w:numPr>
              <w:autoSpaceDE w:val="0"/>
              <w:autoSpaceDN w:val="0"/>
              <w:adjustRightInd w:val="0"/>
              <w:spacing w:after="40"/>
              <w:ind w:left="714" w:hanging="357"/>
              <w:rPr>
                <w:sz w:val="19"/>
                <w:szCs w:val="19"/>
              </w:rPr>
            </w:pPr>
            <w:r w:rsidRPr="00693170">
              <w:rPr>
                <w:sz w:val="19"/>
                <w:szCs w:val="19"/>
              </w:rPr>
              <w:t>l’arrosage éventuel, le compactage par couches de 20 cm maximum et le réglage final des remblais,</w:t>
            </w:r>
          </w:p>
          <w:p w14:paraId="3CB7C9B2" w14:textId="77777777" w:rsidR="00693170" w:rsidRPr="00693170" w:rsidRDefault="00693170">
            <w:pPr>
              <w:widowControl w:val="0"/>
              <w:numPr>
                <w:ilvl w:val="0"/>
                <w:numId w:val="190"/>
              </w:numPr>
              <w:autoSpaceDE w:val="0"/>
              <w:autoSpaceDN w:val="0"/>
              <w:adjustRightInd w:val="0"/>
              <w:spacing w:after="40"/>
              <w:ind w:left="714" w:hanging="357"/>
              <w:rPr>
                <w:sz w:val="19"/>
                <w:szCs w:val="19"/>
              </w:rPr>
            </w:pPr>
            <w:r w:rsidRPr="00693170">
              <w:rPr>
                <w:sz w:val="19"/>
                <w:szCs w:val="19"/>
              </w:rPr>
              <w:t>toutes sujétions relatives à la mise en œuvre.</w:t>
            </w:r>
          </w:p>
          <w:p w14:paraId="71C19637"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snapToGrid w:val="0"/>
                <w:sz w:val="19"/>
                <w:szCs w:val="19"/>
                <w:lang w:eastAsia="it-IT"/>
              </w:rPr>
              <w:t xml:space="preserve">Ce prix s’applique au </w:t>
            </w:r>
            <w:r w:rsidRPr="00693170">
              <w:rPr>
                <w:b/>
                <w:snapToGrid w:val="0"/>
                <w:sz w:val="19"/>
                <w:szCs w:val="19"/>
                <w:lang w:eastAsia="it-IT"/>
              </w:rPr>
              <w:t>Mètre cube (m</w:t>
            </w:r>
            <w:r w:rsidRPr="00693170">
              <w:rPr>
                <w:b/>
                <w:snapToGrid w:val="0"/>
                <w:sz w:val="19"/>
                <w:szCs w:val="19"/>
                <w:vertAlign w:val="superscript"/>
                <w:lang w:eastAsia="it-IT"/>
              </w:rPr>
              <w:t>3</w:t>
            </w:r>
            <w:r w:rsidRPr="00693170">
              <w:rPr>
                <w:b/>
                <w:snapToGrid w:val="0"/>
                <w:sz w:val="19"/>
                <w:szCs w:val="19"/>
                <w:lang w:eastAsia="it-IT"/>
              </w:rPr>
              <w:t>)</w:t>
            </w:r>
            <w:r w:rsidRPr="00693170">
              <w:rPr>
                <w:snapToGrid w:val="0"/>
                <w:sz w:val="19"/>
                <w:szCs w:val="19"/>
                <w:lang w:eastAsia="it-IT"/>
              </w:rPr>
              <w:t xml:space="preserve"> de remblais mis en place, conformément aux indications du Maître d’œuvre et mesurée contradictoirement.</w:t>
            </w:r>
          </w:p>
        </w:tc>
        <w:tc>
          <w:tcPr>
            <w:tcW w:w="1329" w:type="dxa"/>
            <w:tcBorders>
              <w:top w:val="nil"/>
              <w:left w:val="nil"/>
              <w:bottom w:val="single" w:sz="4" w:space="0" w:color="auto"/>
              <w:right w:val="single" w:sz="4" w:space="0" w:color="auto"/>
            </w:tcBorders>
            <w:noWrap/>
            <w:vAlign w:val="center"/>
          </w:tcPr>
          <w:p w14:paraId="2AACB30B" w14:textId="77777777" w:rsidR="00693170" w:rsidRPr="00693170" w:rsidRDefault="00693170" w:rsidP="00693170">
            <w:pPr>
              <w:spacing w:before="120"/>
              <w:jc w:val="center"/>
              <w:rPr>
                <w:b/>
                <w:sz w:val="19"/>
                <w:szCs w:val="19"/>
              </w:rPr>
            </w:pPr>
            <w:r w:rsidRPr="00693170">
              <w:rPr>
                <w:b/>
                <w:sz w:val="19"/>
                <w:szCs w:val="19"/>
              </w:rPr>
              <w:t>Mètre cube</w:t>
            </w:r>
          </w:p>
          <w:p w14:paraId="3E5D789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b/>
                <w:sz w:val="19"/>
                <w:szCs w:val="19"/>
              </w:rPr>
              <w:t>m3</w:t>
            </w:r>
          </w:p>
        </w:tc>
        <w:tc>
          <w:tcPr>
            <w:tcW w:w="1790" w:type="dxa"/>
            <w:tcBorders>
              <w:top w:val="nil"/>
              <w:left w:val="nil"/>
              <w:bottom w:val="single" w:sz="4" w:space="0" w:color="auto"/>
              <w:right w:val="single" w:sz="4" w:space="0" w:color="auto"/>
            </w:tcBorders>
            <w:noWrap/>
            <w:vAlign w:val="center"/>
          </w:tcPr>
          <w:p w14:paraId="22E869FD"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4936D1AC"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0FB9027F" w14:textId="77777777">
        <w:trPr>
          <w:trHeight w:val="495"/>
        </w:trPr>
        <w:tc>
          <w:tcPr>
            <w:tcW w:w="710" w:type="dxa"/>
            <w:tcBorders>
              <w:top w:val="nil"/>
              <w:left w:val="single" w:sz="4" w:space="0" w:color="auto"/>
              <w:bottom w:val="single" w:sz="4" w:space="0" w:color="auto"/>
              <w:right w:val="single" w:sz="4" w:space="0" w:color="auto"/>
            </w:tcBorders>
            <w:noWrap/>
          </w:tcPr>
          <w:p w14:paraId="164FA54D"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504</w:t>
            </w:r>
          </w:p>
        </w:tc>
        <w:tc>
          <w:tcPr>
            <w:tcW w:w="8571" w:type="dxa"/>
            <w:tcBorders>
              <w:top w:val="nil"/>
              <w:left w:val="nil"/>
              <w:bottom w:val="single" w:sz="4" w:space="0" w:color="auto"/>
              <w:right w:val="single" w:sz="4" w:space="0" w:color="auto"/>
            </w:tcBorders>
            <w:noWrap/>
          </w:tcPr>
          <w:p w14:paraId="088548E7"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rFonts w:cs="Arial"/>
                <w:b/>
                <w:sz w:val="19"/>
                <w:szCs w:val="19"/>
              </w:rPr>
              <w:t>Fossé trapézoïdal revêtu en béton (hauteur : 2,00 m / Grande base : 8,00 m / Petite base : 5,00 m)</w:t>
            </w:r>
          </w:p>
          <w:p w14:paraId="7C4A75CB" w14:textId="77777777" w:rsidR="00693170" w:rsidRPr="00693170" w:rsidRDefault="00693170" w:rsidP="00693170">
            <w:pPr>
              <w:keepNext/>
              <w:keepLines/>
              <w:spacing w:before="60" w:after="60"/>
              <w:ind w:left="0" w:firstLine="0"/>
              <w:rPr>
                <w:sz w:val="19"/>
                <w:szCs w:val="19"/>
              </w:rPr>
            </w:pPr>
            <w:r w:rsidRPr="00693170">
              <w:rPr>
                <w:sz w:val="19"/>
                <w:szCs w:val="19"/>
              </w:rPr>
              <w:t xml:space="preserve">Ce prix rémunère au </w:t>
            </w:r>
            <w:r w:rsidRPr="00693170">
              <w:rPr>
                <w:b/>
                <w:sz w:val="19"/>
                <w:szCs w:val="19"/>
              </w:rPr>
              <w:t>Mètre linéaire (ml)</w:t>
            </w:r>
            <w:r w:rsidRPr="00693170">
              <w:rPr>
                <w:sz w:val="19"/>
                <w:szCs w:val="19"/>
              </w:rPr>
              <w:t>, l'exécution de fossé de type trapézoïdal, conformément au plan type, revêtu en béton armé dosé à 350 kg/m3 de ciment.</w:t>
            </w:r>
          </w:p>
          <w:p w14:paraId="4F95EF92" w14:textId="77777777" w:rsidR="00693170" w:rsidRPr="00693170" w:rsidRDefault="00693170" w:rsidP="00693170">
            <w:pPr>
              <w:keepNext/>
              <w:keepLines/>
              <w:spacing w:after="60"/>
              <w:ind w:left="578" w:hanging="578"/>
              <w:rPr>
                <w:sz w:val="19"/>
                <w:szCs w:val="19"/>
              </w:rPr>
            </w:pPr>
            <w:r w:rsidRPr="00693170">
              <w:rPr>
                <w:sz w:val="19"/>
                <w:szCs w:val="19"/>
              </w:rPr>
              <w:t>Il comprend :</w:t>
            </w:r>
          </w:p>
          <w:p w14:paraId="46149393"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les fournitures y compris les armatures et les coffrages, et leur transport sur toutes distances,</w:t>
            </w:r>
          </w:p>
          <w:p w14:paraId="1E6E3895"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les terrassements du fossé, y compris les fouilles en terrain de toute nature, le réglage du fil d'eau et le dressage des parois (pente 1H / 2V),</w:t>
            </w:r>
          </w:p>
          <w:p w14:paraId="057D7F3A"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le chargement, le transport sur toutes distances, le déchargement et le régalage des terres en excès et des gravats issus des fouilles,</w:t>
            </w:r>
          </w:p>
          <w:p w14:paraId="3A869868"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la fabrication et la fourniture du béton armé conforme aux prescriptions des  Spécifications Techniques,</w:t>
            </w:r>
          </w:p>
          <w:p w14:paraId="58919A6F"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la mise en œuvre du béton armé dans les conditions définies aux prescriptions des  Spécifications Techniques,</w:t>
            </w:r>
          </w:p>
          <w:p w14:paraId="05E70246" w14:textId="77777777" w:rsidR="00F210FC" w:rsidRDefault="00693170">
            <w:pPr>
              <w:numPr>
                <w:ilvl w:val="0"/>
                <w:numId w:val="196"/>
              </w:numPr>
              <w:tabs>
                <w:tab w:val="num" w:pos="355"/>
                <w:tab w:val="num" w:pos="588"/>
              </w:tabs>
              <w:spacing w:after="0"/>
              <w:ind w:left="588" w:right="81" w:hanging="283"/>
              <w:rPr>
                <w:sz w:val="19"/>
                <w:szCs w:val="19"/>
              </w:rPr>
            </w:pPr>
            <w:r w:rsidRPr="00693170">
              <w:rPr>
                <w:sz w:val="19"/>
                <w:szCs w:val="19"/>
              </w:rPr>
              <w:t>La fourniture et l'exécution de barbacanes, et l'exécution des joints,</w:t>
            </w:r>
            <w:r w:rsidR="00F210FC">
              <w:rPr>
                <w:sz w:val="19"/>
                <w:szCs w:val="19"/>
              </w:rPr>
              <w:t xml:space="preserve"> </w:t>
            </w:r>
          </w:p>
          <w:p w14:paraId="64DE6731" w14:textId="4E126790" w:rsidR="00693170" w:rsidRPr="00693170" w:rsidRDefault="00F210FC">
            <w:pPr>
              <w:numPr>
                <w:ilvl w:val="0"/>
                <w:numId w:val="196"/>
              </w:numPr>
              <w:tabs>
                <w:tab w:val="num" w:pos="355"/>
                <w:tab w:val="num" w:pos="588"/>
              </w:tabs>
              <w:spacing w:after="0"/>
              <w:ind w:left="588" w:right="81" w:hanging="283"/>
              <w:rPr>
                <w:sz w:val="19"/>
                <w:szCs w:val="19"/>
              </w:rPr>
            </w:pPr>
            <w:r>
              <w:rPr>
                <w:sz w:val="19"/>
                <w:szCs w:val="19"/>
              </w:rPr>
              <w:t>La fourniture des matériaux et la construction des amorces de caniveaux en béton armé de section variables d’un linéaire unitaire minimum de 10ml au niveau de chaque rue adjacente au fossé trapézoïdale,</w:t>
            </w:r>
          </w:p>
          <w:p w14:paraId="4329BEF5"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le remblaiement, le damage ou le compactage, la remise en état des abords,</w:t>
            </w:r>
          </w:p>
          <w:p w14:paraId="338F9605"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la fourniture et la mise en œuvre de la couche de sable filtrant en interposition entre le remblai et l'ouvrage,</w:t>
            </w:r>
          </w:p>
          <w:p w14:paraId="267B0F91" w14:textId="77777777" w:rsidR="00693170" w:rsidRPr="00693170" w:rsidRDefault="00693170">
            <w:pPr>
              <w:numPr>
                <w:ilvl w:val="0"/>
                <w:numId w:val="196"/>
              </w:numPr>
              <w:tabs>
                <w:tab w:val="num" w:pos="355"/>
                <w:tab w:val="num" w:pos="588"/>
              </w:tabs>
              <w:spacing w:after="0"/>
              <w:ind w:left="588" w:right="81" w:hanging="283"/>
              <w:rPr>
                <w:sz w:val="19"/>
                <w:szCs w:val="19"/>
              </w:rPr>
            </w:pPr>
            <w:r w:rsidRPr="00693170">
              <w:rPr>
                <w:sz w:val="19"/>
                <w:szCs w:val="19"/>
              </w:rPr>
              <w:t>toutes sujétions d'assainissement de la surface de travail,</w:t>
            </w:r>
          </w:p>
          <w:p w14:paraId="5A10E7AB" w14:textId="77777777" w:rsidR="00693170" w:rsidRPr="00693170" w:rsidRDefault="00693170">
            <w:pPr>
              <w:numPr>
                <w:ilvl w:val="0"/>
                <w:numId w:val="196"/>
              </w:numPr>
              <w:tabs>
                <w:tab w:val="num" w:pos="355"/>
                <w:tab w:val="num" w:pos="588"/>
              </w:tabs>
              <w:spacing w:after="60"/>
              <w:ind w:left="590" w:right="79" w:hanging="284"/>
              <w:rPr>
                <w:b/>
                <w:sz w:val="19"/>
                <w:szCs w:val="19"/>
              </w:rPr>
            </w:pPr>
            <w:r w:rsidRPr="00693170">
              <w:rPr>
                <w:sz w:val="19"/>
                <w:szCs w:val="19"/>
              </w:rPr>
              <w:lastRenderedPageBreak/>
              <w:t>toutes sujétions.</w:t>
            </w:r>
          </w:p>
          <w:p w14:paraId="4682FF6E" w14:textId="77777777" w:rsidR="00693170" w:rsidRDefault="00693170" w:rsidP="00693170">
            <w:pPr>
              <w:numPr>
                <w:ilvl w:val="12"/>
                <w:numId w:val="0"/>
              </w:numPr>
              <w:suppressAutoHyphens/>
              <w:overflowPunct w:val="0"/>
              <w:autoSpaceDE w:val="0"/>
              <w:autoSpaceDN w:val="0"/>
              <w:adjustRightInd w:val="0"/>
              <w:spacing w:before="60" w:after="60"/>
              <w:textAlignment w:val="baseline"/>
              <w:rPr>
                <w:sz w:val="19"/>
                <w:szCs w:val="19"/>
              </w:rPr>
            </w:pPr>
            <w:r w:rsidRPr="00693170">
              <w:rPr>
                <w:sz w:val="19"/>
                <w:szCs w:val="19"/>
              </w:rPr>
              <w:t xml:space="preserve">Ce prix s'applique au </w:t>
            </w:r>
            <w:r w:rsidRPr="00693170">
              <w:rPr>
                <w:b/>
                <w:sz w:val="19"/>
                <w:szCs w:val="19"/>
              </w:rPr>
              <w:t>Mètre linéaire (ml)</w:t>
            </w:r>
            <w:r w:rsidRPr="00693170">
              <w:rPr>
                <w:sz w:val="19"/>
                <w:szCs w:val="19"/>
              </w:rPr>
              <w:t xml:space="preserve"> de fossé trapézoïdal revêtu en béton </w:t>
            </w:r>
            <w:r w:rsidRPr="00693170">
              <w:rPr>
                <w:rFonts w:cs="Arial"/>
                <w:bCs/>
                <w:sz w:val="19"/>
                <w:szCs w:val="19"/>
              </w:rPr>
              <w:t>(hauteur : 2,00 m / Grande base : 8,00 m / Petite base : 5,00 m)</w:t>
            </w:r>
            <w:r w:rsidRPr="00693170">
              <w:rPr>
                <w:sz w:val="19"/>
                <w:szCs w:val="19"/>
              </w:rPr>
              <w:t xml:space="preserve"> exécuté </w:t>
            </w:r>
            <w:r w:rsidR="00F210FC">
              <w:rPr>
                <w:sz w:val="19"/>
                <w:szCs w:val="19"/>
              </w:rPr>
              <w:t xml:space="preserve">y compris les amorces de caniveaux </w:t>
            </w:r>
            <w:r w:rsidRPr="00693170">
              <w:rPr>
                <w:sz w:val="19"/>
                <w:szCs w:val="19"/>
              </w:rPr>
              <w:t>et mesuré d'attachements contradictoires.</w:t>
            </w:r>
          </w:p>
          <w:p w14:paraId="55947B96" w14:textId="4D48C910" w:rsidR="00693170" w:rsidRPr="00693170" w:rsidRDefault="004B4BA4" w:rsidP="00693170">
            <w:pPr>
              <w:numPr>
                <w:ilvl w:val="12"/>
                <w:numId w:val="0"/>
              </w:numPr>
              <w:suppressAutoHyphens/>
              <w:overflowPunct w:val="0"/>
              <w:autoSpaceDE w:val="0"/>
              <w:autoSpaceDN w:val="0"/>
              <w:adjustRightInd w:val="0"/>
              <w:spacing w:before="60" w:after="60"/>
              <w:textAlignment w:val="baseline"/>
              <w:rPr>
                <w:rFonts w:cs="Arial"/>
                <w:bCs/>
                <w:sz w:val="19"/>
                <w:szCs w:val="19"/>
              </w:rPr>
            </w:pPr>
            <w:r>
              <w:rPr>
                <w:rFonts w:cs="Arial"/>
                <w:b/>
                <w:sz w:val="19"/>
                <w:szCs w:val="19"/>
              </w:rPr>
              <w:t>NB : Un</w:t>
            </w:r>
            <w:r w:rsidR="00173563">
              <w:rPr>
                <w:rFonts w:cs="Arial"/>
                <w:b/>
                <w:sz w:val="19"/>
                <w:szCs w:val="19"/>
              </w:rPr>
              <w:t xml:space="preserve">e attention particulière sera accordée au calage des </w:t>
            </w:r>
            <w:r w:rsidR="009661D8">
              <w:rPr>
                <w:rFonts w:cs="Arial"/>
                <w:b/>
                <w:sz w:val="19"/>
                <w:szCs w:val="19"/>
              </w:rPr>
              <w:t>fossé</w:t>
            </w:r>
            <w:r w:rsidR="00173563">
              <w:rPr>
                <w:rFonts w:cs="Arial"/>
                <w:b/>
                <w:sz w:val="19"/>
                <w:szCs w:val="19"/>
              </w:rPr>
              <w:t>s</w:t>
            </w:r>
            <w:r>
              <w:rPr>
                <w:rFonts w:cs="Arial"/>
                <w:b/>
                <w:sz w:val="19"/>
                <w:szCs w:val="19"/>
              </w:rPr>
              <w:t xml:space="preserve"> </w:t>
            </w:r>
            <w:r w:rsidR="00173563">
              <w:rPr>
                <w:rFonts w:cs="Arial"/>
                <w:b/>
                <w:sz w:val="19"/>
                <w:szCs w:val="19"/>
              </w:rPr>
              <w:t>pour éviter que ceux-ci soient</w:t>
            </w:r>
            <w:r>
              <w:rPr>
                <w:rFonts w:cs="Arial"/>
                <w:b/>
                <w:sz w:val="19"/>
                <w:szCs w:val="19"/>
              </w:rPr>
              <w:t xml:space="preserve"> plus haut que le seuil des concessions et </w:t>
            </w:r>
            <w:r w:rsidR="00173563">
              <w:rPr>
                <w:rFonts w:cs="Arial"/>
                <w:b/>
                <w:sz w:val="19"/>
                <w:szCs w:val="19"/>
              </w:rPr>
              <w:t>cela pour permettre</w:t>
            </w:r>
            <w:r>
              <w:rPr>
                <w:rFonts w:cs="Arial"/>
                <w:b/>
                <w:sz w:val="19"/>
                <w:szCs w:val="19"/>
              </w:rPr>
              <w:t xml:space="preserve"> l’évacuation des eaux des riverains</w:t>
            </w:r>
            <w:r w:rsidR="00173563">
              <w:rPr>
                <w:rFonts w:cs="Arial"/>
                <w:b/>
                <w:sz w:val="19"/>
                <w:szCs w:val="19"/>
              </w:rPr>
              <w:t xml:space="preserve">. </w:t>
            </w:r>
            <w:r>
              <w:rPr>
                <w:rFonts w:cs="Arial"/>
                <w:b/>
                <w:sz w:val="19"/>
                <w:szCs w:val="19"/>
              </w:rPr>
              <w:t xml:space="preserve"> </w:t>
            </w:r>
            <w:r w:rsidR="00173563">
              <w:rPr>
                <w:rFonts w:cs="Arial"/>
                <w:b/>
                <w:sz w:val="19"/>
                <w:szCs w:val="19"/>
              </w:rPr>
              <w:t>En cas de contrainte majeure qui nécessiterait toute modification de ce principe constructif, la requête devra requérir l’avis écrit du Maitre d’ouvrage sur proposition motivé du Maître d’Œuvre.</w:t>
            </w:r>
          </w:p>
        </w:tc>
        <w:tc>
          <w:tcPr>
            <w:tcW w:w="1329" w:type="dxa"/>
            <w:tcBorders>
              <w:top w:val="nil"/>
              <w:left w:val="nil"/>
              <w:bottom w:val="single" w:sz="4" w:space="0" w:color="auto"/>
              <w:right w:val="single" w:sz="4" w:space="0" w:color="auto"/>
            </w:tcBorders>
            <w:noWrap/>
            <w:vAlign w:val="center"/>
          </w:tcPr>
          <w:p w14:paraId="3C561BFC" w14:textId="77777777" w:rsidR="00693170" w:rsidRPr="00693170" w:rsidRDefault="00693170" w:rsidP="00693170">
            <w:pPr>
              <w:spacing w:before="120"/>
              <w:jc w:val="center"/>
              <w:rPr>
                <w:b/>
                <w:sz w:val="19"/>
                <w:szCs w:val="19"/>
              </w:rPr>
            </w:pPr>
            <w:r w:rsidRPr="00693170">
              <w:rPr>
                <w:b/>
                <w:sz w:val="19"/>
                <w:szCs w:val="19"/>
              </w:rPr>
              <w:lastRenderedPageBreak/>
              <w:t>Mètre linéaire</w:t>
            </w:r>
          </w:p>
          <w:p w14:paraId="4E7C5B0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b/>
                <w:sz w:val="19"/>
                <w:szCs w:val="19"/>
              </w:rPr>
              <w:t>ml</w:t>
            </w:r>
          </w:p>
        </w:tc>
        <w:tc>
          <w:tcPr>
            <w:tcW w:w="1790" w:type="dxa"/>
            <w:tcBorders>
              <w:top w:val="nil"/>
              <w:left w:val="nil"/>
              <w:bottom w:val="single" w:sz="4" w:space="0" w:color="auto"/>
              <w:right w:val="single" w:sz="4" w:space="0" w:color="auto"/>
            </w:tcBorders>
            <w:noWrap/>
            <w:vAlign w:val="center"/>
          </w:tcPr>
          <w:p w14:paraId="13BC01A5"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E97C6F9"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65D0549B" w14:textId="77777777">
        <w:trPr>
          <w:trHeight w:val="495"/>
        </w:trPr>
        <w:tc>
          <w:tcPr>
            <w:tcW w:w="710" w:type="dxa"/>
            <w:tcBorders>
              <w:top w:val="nil"/>
              <w:left w:val="single" w:sz="4" w:space="0" w:color="auto"/>
              <w:bottom w:val="single" w:sz="4" w:space="0" w:color="auto"/>
              <w:right w:val="single" w:sz="4" w:space="0" w:color="auto"/>
            </w:tcBorders>
            <w:noWrap/>
          </w:tcPr>
          <w:p w14:paraId="47A172EA"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w:t>
            </w:r>
          </w:p>
        </w:tc>
        <w:tc>
          <w:tcPr>
            <w:tcW w:w="8571" w:type="dxa"/>
            <w:tcBorders>
              <w:top w:val="nil"/>
              <w:left w:val="nil"/>
              <w:bottom w:val="single" w:sz="4" w:space="0" w:color="auto"/>
              <w:right w:val="single" w:sz="4" w:space="0" w:color="auto"/>
            </w:tcBorders>
            <w:noWrap/>
            <w:vAlign w:val="bottom"/>
          </w:tcPr>
          <w:p w14:paraId="17C25E5E"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rFonts w:cs="Arial"/>
                <w:b/>
                <w:sz w:val="19"/>
                <w:szCs w:val="19"/>
              </w:rPr>
              <w:t>Construction de caniveaux en béton armé de section rectangulaire (l x h)</w:t>
            </w:r>
          </w:p>
          <w:p w14:paraId="16AAEA15" w14:textId="77777777" w:rsidR="00693170" w:rsidRPr="00693170" w:rsidRDefault="00693170" w:rsidP="00693170">
            <w:pPr>
              <w:widowControl w:val="0"/>
              <w:suppressAutoHyphens/>
              <w:overflowPunct w:val="0"/>
              <w:autoSpaceDE w:val="0"/>
              <w:autoSpaceDN w:val="0"/>
              <w:adjustRightInd w:val="0"/>
              <w:spacing w:after="60"/>
              <w:ind w:left="0" w:firstLine="0"/>
              <w:textAlignment w:val="baseline"/>
              <w:rPr>
                <w:rFonts w:cs="Arial"/>
                <w:sz w:val="19"/>
                <w:szCs w:val="19"/>
              </w:rPr>
            </w:pPr>
            <w:r w:rsidRPr="00693170">
              <w:rPr>
                <w:rFonts w:cs="Arial"/>
                <w:sz w:val="19"/>
                <w:szCs w:val="19"/>
              </w:rPr>
              <w:t>Ce prix rémunère la construction de caniveaux en béton armé de section rectangulaire de largeur (l) et hauteur (h) conformément au plan de détails d’exécution approuvé et aux indications des  Spécifications Techniques.</w:t>
            </w:r>
          </w:p>
          <w:p w14:paraId="35E2E85E" w14:textId="77777777" w:rsidR="00693170" w:rsidRPr="00693170" w:rsidRDefault="00693170" w:rsidP="00693170">
            <w:pPr>
              <w:widowControl w:val="0"/>
              <w:suppressAutoHyphens/>
              <w:overflowPunct w:val="0"/>
              <w:autoSpaceDE w:val="0"/>
              <w:autoSpaceDN w:val="0"/>
              <w:adjustRightInd w:val="0"/>
              <w:spacing w:after="60"/>
              <w:ind w:left="0" w:firstLine="0"/>
              <w:textAlignment w:val="baseline"/>
              <w:rPr>
                <w:rFonts w:cs="Arial"/>
                <w:sz w:val="19"/>
                <w:szCs w:val="19"/>
              </w:rPr>
            </w:pPr>
            <w:r w:rsidRPr="00693170">
              <w:rPr>
                <w:rFonts w:cs="Arial"/>
                <w:sz w:val="19"/>
                <w:szCs w:val="19"/>
              </w:rPr>
              <w:t>Ce prix comprend :</w:t>
            </w:r>
          </w:p>
          <w:p w14:paraId="5CF93597"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les études d’exécution des caniveaux,</w:t>
            </w:r>
          </w:p>
          <w:p w14:paraId="5F89BAB8"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la préparation du terrain et l’implantation topographique,</w:t>
            </w:r>
          </w:p>
          <w:p w14:paraId="41CD0F04"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le terrassement des fouilles et l’évacuation à la décharge des déblais,</w:t>
            </w:r>
          </w:p>
          <w:p w14:paraId="72C5F50D"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le réglage et le compactage soignés des pentes du fond de fossé,</w:t>
            </w:r>
          </w:p>
          <w:p w14:paraId="2F56E371"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La confection, l’entretien des coffrages métallique ou en bois selon les exigences du Maître d’œuvre,</w:t>
            </w:r>
          </w:p>
          <w:p w14:paraId="3360394C"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la mise en œuvre du lit de pose en béton de propreté,</w:t>
            </w:r>
          </w:p>
          <w:p w14:paraId="0D82EAE2"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la construction du radier en béton armé,</w:t>
            </w:r>
          </w:p>
          <w:p w14:paraId="7279A482" w14:textId="77777777" w:rsidR="00693170" w:rsidRPr="00693170"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la préfabrication des piédroits avec le décrochement de réservation pour la dalle de couverture,</w:t>
            </w:r>
          </w:p>
          <w:p w14:paraId="21AC5DC0" w14:textId="77777777" w:rsidR="00F210FC" w:rsidRDefault="00693170">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693170">
              <w:rPr>
                <w:rFonts w:cs="Arial"/>
                <w:sz w:val="19"/>
                <w:szCs w:val="19"/>
              </w:rPr>
              <w:t>le remblaiement hydraulique à l’extérieur des piédroits.</w:t>
            </w:r>
            <w:r w:rsidR="00F210FC">
              <w:rPr>
                <w:rFonts w:cs="Arial"/>
                <w:sz w:val="19"/>
                <w:szCs w:val="19"/>
              </w:rPr>
              <w:t xml:space="preserve"> </w:t>
            </w:r>
          </w:p>
          <w:p w14:paraId="18383D3F" w14:textId="77777777" w:rsidR="00C275E2" w:rsidRPr="00C275E2" w:rsidRDefault="00C275E2">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sidRPr="00C275E2">
              <w:rPr>
                <w:rFonts w:cs="Arial"/>
                <w:sz w:val="19"/>
                <w:szCs w:val="19"/>
              </w:rPr>
              <w:t>la fourniture des matériaux et la construction des amorces de caniveaux en béton armé de section variables d’un linéaire unitaire minimum de 10ml au niveau de chaque rue adjacente</w:t>
            </w:r>
            <w:r w:rsidRPr="00C275E2">
              <w:rPr>
                <w:sz w:val="19"/>
                <w:szCs w:val="19"/>
              </w:rPr>
              <w:t xml:space="preserve"> du caniveau.</w:t>
            </w:r>
          </w:p>
          <w:p w14:paraId="6F90733B" w14:textId="7F315546" w:rsidR="00F210FC" w:rsidRDefault="00F210FC">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Pr>
                <w:rFonts w:cs="Arial"/>
                <w:sz w:val="19"/>
                <w:szCs w:val="19"/>
              </w:rPr>
              <w:t xml:space="preserve">la réalisation des admissions </w:t>
            </w:r>
            <w:r w:rsidR="00696593">
              <w:rPr>
                <w:rFonts w:cs="Arial"/>
                <w:sz w:val="19"/>
                <w:szCs w:val="19"/>
              </w:rPr>
              <w:t xml:space="preserve">éventuelles </w:t>
            </w:r>
            <w:r>
              <w:rPr>
                <w:rFonts w:cs="Arial"/>
                <w:sz w:val="19"/>
                <w:szCs w:val="19"/>
              </w:rPr>
              <w:t>(avaloires)</w:t>
            </w:r>
            <w:r w:rsidR="00A95477">
              <w:rPr>
                <w:rFonts w:cs="Arial"/>
                <w:sz w:val="19"/>
                <w:szCs w:val="19"/>
              </w:rPr>
              <w:t>,</w:t>
            </w:r>
            <w:r>
              <w:rPr>
                <w:rFonts w:cs="Arial"/>
                <w:sz w:val="19"/>
                <w:szCs w:val="19"/>
              </w:rPr>
              <w:t xml:space="preserve"> </w:t>
            </w:r>
            <w:r w:rsidR="00173563">
              <w:rPr>
                <w:rFonts w:cs="Arial"/>
                <w:sz w:val="19"/>
                <w:szCs w:val="19"/>
              </w:rPr>
              <w:t xml:space="preserve">soit </w:t>
            </w:r>
            <w:r>
              <w:rPr>
                <w:rFonts w:cs="Arial"/>
                <w:sz w:val="19"/>
                <w:szCs w:val="19"/>
              </w:rPr>
              <w:t>par découpe à l’aide d’une scie pour béton</w:t>
            </w:r>
            <w:r w:rsidR="00173563" w:rsidRPr="00173563">
              <w:rPr>
                <w:rFonts w:cs="Arial"/>
                <w:sz w:val="19"/>
                <w:szCs w:val="19"/>
              </w:rPr>
              <w:t>, soit par réservation prévue lors du coulage du béton</w:t>
            </w:r>
            <w:r w:rsidR="00A95477">
              <w:rPr>
                <w:rFonts w:cs="Arial"/>
                <w:sz w:val="19"/>
                <w:szCs w:val="19"/>
              </w:rPr>
              <w:t>,</w:t>
            </w:r>
            <w:r>
              <w:rPr>
                <w:rFonts w:cs="Arial"/>
                <w:sz w:val="19"/>
                <w:szCs w:val="19"/>
              </w:rPr>
              <w:t xml:space="preserve"> pour l’admission des eaux de pluie,</w:t>
            </w:r>
            <w:r w:rsidR="00173563">
              <w:rPr>
                <w:rFonts w:cs="Arial"/>
                <w:sz w:val="19"/>
                <w:szCs w:val="19"/>
              </w:rPr>
              <w:t xml:space="preserve"> </w:t>
            </w:r>
            <w:r w:rsidR="00173563" w:rsidRPr="00173563">
              <w:rPr>
                <w:rFonts w:cs="Arial"/>
                <w:sz w:val="19"/>
                <w:szCs w:val="19"/>
              </w:rPr>
              <w:t>; le principe retenu devra être défini et validé dans les plans de principe approuvés</w:t>
            </w:r>
          </w:p>
          <w:p w14:paraId="13A19A98" w14:textId="4C2E1A2F" w:rsidR="00F210FC" w:rsidRPr="00693170" w:rsidRDefault="00F210FC">
            <w:pPr>
              <w:numPr>
                <w:ilvl w:val="0"/>
                <w:numId w:val="178"/>
              </w:numPr>
              <w:suppressAutoHyphens/>
              <w:overflowPunct w:val="0"/>
              <w:autoSpaceDE w:val="0"/>
              <w:autoSpaceDN w:val="0"/>
              <w:adjustRightInd w:val="0"/>
              <w:spacing w:after="20"/>
              <w:ind w:left="357" w:hanging="357"/>
              <w:textAlignment w:val="baseline"/>
              <w:rPr>
                <w:rFonts w:cs="Arial"/>
                <w:sz w:val="19"/>
                <w:szCs w:val="19"/>
              </w:rPr>
            </w:pPr>
            <w:r>
              <w:rPr>
                <w:rFonts w:cs="Arial"/>
                <w:sz w:val="19"/>
                <w:szCs w:val="19"/>
              </w:rPr>
              <w:t>et toutes sujétions d’exécution.</w:t>
            </w:r>
          </w:p>
          <w:p w14:paraId="6E401CEA" w14:textId="77777777" w:rsidR="00693170" w:rsidRDefault="00693170" w:rsidP="00693170">
            <w:pPr>
              <w:numPr>
                <w:ilvl w:val="12"/>
                <w:numId w:val="0"/>
              </w:numPr>
              <w:suppressAutoHyphens/>
              <w:overflowPunct w:val="0"/>
              <w:autoSpaceDE w:val="0"/>
              <w:autoSpaceDN w:val="0"/>
              <w:adjustRightInd w:val="0"/>
              <w:spacing w:before="60" w:after="60"/>
              <w:textAlignment w:val="baseline"/>
              <w:rPr>
                <w:rFonts w:cs="Arial"/>
                <w:sz w:val="19"/>
                <w:szCs w:val="19"/>
              </w:rPr>
            </w:pPr>
            <w:r w:rsidRPr="00693170">
              <w:rPr>
                <w:rFonts w:cs="Arial"/>
                <w:sz w:val="19"/>
                <w:szCs w:val="19"/>
              </w:rPr>
              <w:t xml:space="preserve">Ce prix s’applique au </w:t>
            </w:r>
            <w:r w:rsidRPr="00693170">
              <w:rPr>
                <w:rFonts w:cs="Arial"/>
                <w:b/>
                <w:sz w:val="19"/>
                <w:szCs w:val="19"/>
              </w:rPr>
              <w:t>Mètre linéaire (ml)</w:t>
            </w:r>
            <w:r w:rsidRPr="00693170">
              <w:rPr>
                <w:rFonts w:cs="Arial"/>
                <w:sz w:val="19"/>
                <w:szCs w:val="19"/>
              </w:rPr>
              <w:t xml:space="preserve"> de caniveau en béton armé construit conformément au projet d'exécution approuvé </w:t>
            </w:r>
            <w:r w:rsidR="00F210FC">
              <w:rPr>
                <w:sz w:val="19"/>
                <w:szCs w:val="19"/>
              </w:rPr>
              <w:t xml:space="preserve">y compris les amorces de caniveaux, avaloires </w:t>
            </w:r>
            <w:r w:rsidRPr="00693170">
              <w:rPr>
                <w:rFonts w:cs="Arial"/>
                <w:sz w:val="19"/>
                <w:szCs w:val="19"/>
              </w:rPr>
              <w:t>et résultant d'attachements contradictoires.</w:t>
            </w:r>
          </w:p>
          <w:p w14:paraId="52D32B5E" w14:textId="657DC235" w:rsidR="00F210FC" w:rsidRPr="00693170" w:rsidRDefault="00F210FC"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Pr>
                <w:rFonts w:cs="Arial"/>
                <w:b/>
                <w:sz w:val="19"/>
                <w:szCs w:val="19"/>
              </w:rPr>
              <w:t xml:space="preserve">NB : </w:t>
            </w:r>
            <w:r w:rsidR="00173563">
              <w:rPr>
                <w:rFonts w:cs="Arial"/>
                <w:b/>
                <w:sz w:val="19"/>
                <w:szCs w:val="19"/>
              </w:rPr>
              <w:t xml:space="preserve">Une attention particulière sera accordée au calage des fossés pour éviter que ceux-ci soient plus haut que le seuil des concessions et cela pour permettre l’évacuation des eaux des riverains.  En cas de </w:t>
            </w:r>
            <w:r w:rsidR="00173563">
              <w:rPr>
                <w:rFonts w:cs="Arial"/>
                <w:b/>
                <w:sz w:val="19"/>
                <w:szCs w:val="19"/>
              </w:rPr>
              <w:lastRenderedPageBreak/>
              <w:t>contrainte majeure qui nécessiterait toute modification de ce principe constructif, la requête devra requérir l’avis écrit du Maitre d’ouvrage sur proposition motivé du Maître d’Œuvre.</w:t>
            </w:r>
          </w:p>
        </w:tc>
        <w:tc>
          <w:tcPr>
            <w:tcW w:w="1329" w:type="dxa"/>
            <w:tcBorders>
              <w:top w:val="nil"/>
              <w:left w:val="nil"/>
              <w:bottom w:val="single" w:sz="4" w:space="0" w:color="auto"/>
              <w:right w:val="single" w:sz="4" w:space="0" w:color="auto"/>
            </w:tcBorders>
            <w:noWrap/>
          </w:tcPr>
          <w:p w14:paraId="0A338B52" w14:textId="77777777" w:rsidR="00693170" w:rsidRPr="00693170" w:rsidRDefault="00693170" w:rsidP="00693170">
            <w:pPr>
              <w:overflowPunct w:val="0"/>
              <w:spacing w:before="120" w:after="0"/>
              <w:ind w:left="0" w:firstLine="0"/>
              <w:jc w:val="center"/>
              <w:textAlignment w:val="baseline"/>
              <w:rPr>
                <w:rFonts w:cs="Arial"/>
                <w:b/>
                <w:sz w:val="19"/>
                <w:szCs w:val="19"/>
              </w:rPr>
            </w:pPr>
          </w:p>
        </w:tc>
        <w:tc>
          <w:tcPr>
            <w:tcW w:w="1790" w:type="dxa"/>
            <w:tcBorders>
              <w:top w:val="nil"/>
              <w:left w:val="nil"/>
              <w:bottom w:val="single" w:sz="4" w:space="0" w:color="auto"/>
              <w:right w:val="single" w:sz="4" w:space="0" w:color="auto"/>
            </w:tcBorders>
            <w:noWrap/>
            <w:vAlign w:val="bottom"/>
          </w:tcPr>
          <w:p w14:paraId="767477EA" w14:textId="77777777" w:rsidR="00693170" w:rsidRPr="00693170" w:rsidRDefault="00693170" w:rsidP="00693170">
            <w:pPr>
              <w:overflowPunct w:val="0"/>
              <w:spacing w:after="0"/>
              <w:ind w:left="0" w:firstLine="0"/>
              <w:jc w:val="right"/>
              <w:textAlignment w:val="baseline"/>
              <w:rPr>
                <w:rFonts w:cs="Arial"/>
                <w:sz w:val="19"/>
                <w:szCs w:val="19"/>
              </w:rPr>
            </w:pPr>
          </w:p>
        </w:tc>
        <w:tc>
          <w:tcPr>
            <w:tcW w:w="1701" w:type="dxa"/>
            <w:tcBorders>
              <w:top w:val="nil"/>
              <w:left w:val="nil"/>
              <w:bottom w:val="single" w:sz="4" w:space="0" w:color="auto"/>
              <w:right w:val="single" w:sz="8" w:space="0" w:color="auto"/>
            </w:tcBorders>
            <w:noWrap/>
            <w:vAlign w:val="bottom"/>
          </w:tcPr>
          <w:p w14:paraId="6D2955E0" w14:textId="77777777" w:rsidR="00693170" w:rsidRPr="00693170" w:rsidRDefault="00693170" w:rsidP="00693170">
            <w:pPr>
              <w:overflowPunct w:val="0"/>
              <w:spacing w:after="0"/>
              <w:ind w:left="0" w:firstLine="0"/>
              <w:jc w:val="right"/>
              <w:textAlignment w:val="baseline"/>
              <w:rPr>
                <w:rFonts w:cs="Arial"/>
                <w:sz w:val="19"/>
                <w:szCs w:val="19"/>
              </w:rPr>
            </w:pPr>
          </w:p>
        </w:tc>
      </w:tr>
      <w:tr w:rsidR="00693170" w:rsidRPr="00693170" w14:paraId="69247DD2" w14:textId="77777777">
        <w:trPr>
          <w:trHeight w:val="284"/>
        </w:trPr>
        <w:tc>
          <w:tcPr>
            <w:tcW w:w="710" w:type="dxa"/>
            <w:tcBorders>
              <w:top w:val="nil"/>
              <w:left w:val="single" w:sz="4" w:space="0" w:color="auto"/>
              <w:bottom w:val="single" w:sz="4" w:space="0" w:color="auto"/>
              <w:right w:val="single" w:sz="4" w:space="0" w:color="auto"/>
            </w:tcBorders>
            <w:noWrap/>
          </w:tcPr>
          <w:p w14:paraId="044A9D3F"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505-1</w:t>
            </w:r>
          </w:p>
        </w:tc>
        <w:tc>
          <w:tcPr>
            <w:tcW w:w="8571" w:type="dxa"/>
            <w:tcBorders>
              <w:top w:val="single" w:sz="4" w:space="0" w:color="auto"/>
              <w:left w:val="single" w:sz="4" w:space="0" w:color="auto"/>
              <w:bottom w:val="single" w:sz="4" w:space="0" w:color="auto"/>
              <w:right w:val="single" w:sz="4" w:space="0" w:color="auto"/>
            </w:tcBorders>
            <w:noWrap/>
            <w:vAlign w:val="center"/>
          </w:tcPr>
          <w:p w14:paraId="3D7F32AF"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80 x 80</w:t>
            </w:r>
          </w:p>
        </w:tc>
        <w:tc>
          <w:tcPr>
            <w:tcW w:w="1329" w:type="dxa"/>
            <w:tcBorders>
              <w:top w:val="single" w:sz="4" w:space="0" w:color="auto"/>
              <w:left w:val="nil"/>
              <w:bottom w:val="single" w:sz="4" w:space="0" w:color="auto"/>
              <w:right w:val="single" w:sz="4" w:space="0" w:color="auto"/>
            </w:tcBorders>
            <w:noWrap/>
            <w:vAlign w:val="center"/>
          </w:tcPr>
          <w:p w14:paraId="53C83146"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42173221"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0EEB04D1"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1751DC6C" w14:textId="77777777">
        <w:trPr>
          <w:trHeight w:val="284"/>
        </w:trPr>
        <w:tc>
          <w:tcPr>
            <w:tcW w:w="710" w:type="dxa"/>
            <w:tcBorders>
              <w:top w:val="nil"/>
              <w:left w:val="single" w:sz="4" w:space="0" w:color="auto"/>
              <w:bottom w:val="single" w:sz="4" w:space="0" w:color="auto"/>
              <w:right w:val="single" w:sz="4" w:space="0" w:color="auto"/>
            </w:tcBorders>
            <w:noWrap/>
          </w:tcPr>
          <w:p w14:paraId="37FBCE7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505-2</w:t>
            </w:r>
          </w:p>
        </w:tc>
        <w:tc>
          <w:tcPr>
            <w:tcW w:w="8571" w:type="dxa"/>
            <w:tcBorders>
              <w:top w:val="nil"/>
              <w:left w:val="single" w:sz="4" w:space="0" w:color="auto"/>
              <w:bottom w:val="single" w:sz="4" w:space="0" w:color="auto"/>
              <w:right w:val="single" w:sz="4" w:space="0" w:color="auto"/>
            </w:tcBorders>
            <w:noWrap/>
            <w:vAlign w:val="center"/>
          </w:tcPr>
          <w:p w14:paraId="522C514B"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100 x 80</w:t>
            </w:r>
          </w:p>
        </w:tc>
        <w:tc>
          <w:tcPr>
            <w:tcW w:w="1329" w:type="dxa"/>
            <w:tcBorders>
              <w:top w:val="nil"/>
              <w:left w:val="nil"/>
              <w:bottom w:val="single" w:sz="4" w:space="0" w:color="auto"/>
              <w:right w:val="single" w:sz="4" w:space="0" w:color="auto"/>
            </w:tcBorders>
            <w:noWrap/>
            <w:vAlign w:val="center"/>
          </w:tcPr>
          <w:p w14:paraId="09378E94"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33657F8F"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57DB68D7"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644CB5F9" w14:textId="77777777">
        <w:trPr>
          <w:trHeight w:val="284"/>
        </w:trPr>
        <w:tc>
          <w:tcPr>
            <w:tcW w:w="710" w:type="dxa"/>
            <w:tcBorders>
              <w:top w:val="nil"/>
              <w:left w:val="single" w:sz="4" w:space="0" w:color="auto"/>
              <w:bottom w:val="single" w:sz="4" w:space="0" w:color="auto"/>
              <w:right w:val="single" w:sz="4" w:space="0" w:color="auto"/>
            </w:tcBorders>
            <w:noWrap/>
          </w:tcPr>
          <w:p w14:paraId="3A81C652"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505-3</w:t>
            </w:r>
          </w:p>
        </w:tc>
        <w:tc>
          <w:tcPr>
            <w:tcW w:w="8571" w:type="dxa"/>
            <w:tcBorders>
              <w:top w:val="nil"/>
              <w:left w:val="single" w:sz="4" w:space="0" w:color="auto"/>
              <w:bottom w:val="single" w:sz="4" w:space="0" w:color="auto"/>
              <w:right w:val="single" w:sz="4" w:space="0" w:color="auto"/>
            </w:tcBorders>
            <w:noWrap/>
            <w:vAlign w:val="center"/>
          </w:tcPr>
          <w:p w14:paraId="1FA1FC47"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100 x 100</w:t>
            </w:r>
          </w:p>
        </w:tc>
        <w:tc>
          <w:tcPr>
            <w:tcW w:w="1329" w:type="dxa"/>
            <w:tcBorders>
              <w:top w:val="nil"/>
              <w:left w:val="nil"/>
              <w:bottom w:val="single" w:sz="4" w:space="0" w:color="auto"/>
              <w:right w:val="single" w:sz="4" w:space="0" w:color="auto"/>
            </w:tcBorders>
            <w:noWrap/>
            <w:vAlign w:val="center"/>
          </w:tcPr>
          <w:p w14:paraId="2457E405"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5AD35E72"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79DB11F4"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2EAB6857" w14:textId="77777777">
        <w:trPr>
          <w:trHeight w:val="284"/>
        </w:trPr>
        <w:tc>
          <w:tcPr>
            <w:tcW w:w="710" w:type="dxa"/>
            <w:tcBorders>
              <w:top w:val="nil"/>
              <w:left w:val="single" w:sz="4" w:space="0" w:color="auto"/>
              <w:bottom w:val="single" w:sz="4" w:space="0" w:color="auto"/>
              <w:right w:val="single" w:sz="4" w:space="0" w:color="auto"/>
            </w:tcBorders>
            <w:noWrap/>
          </w:tcPr>
          <w:p w14:paraId="6DEE06DE"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505-4</w:t>
            </w:r>
          </w:p>
        </w:tc>
        <w:tc>
          <w:tcPr>
            <w:tcW w:w="8571" w:type="dxa"/>
            <w:tcBorders>
              <w:top w:val="nil"/>
              <w:left w:val="single" w:sz="4" w:space="0" w:color="auto"/>
              <w:bottom w:val="single" w:sz="4" w:space="0" w:color="auto"/>
              <w:right w:val="single" w:sz="4" w:space="0" w:color="auto"/>
            </w:tcBorders>
            <w:noWrap/>
            <w:vAlign w:val="center"/>
          </w:tcPr>
          <w:p w14:paraId="5F8A64B0"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120 x 100</w:t>
            </w:r>
          </w:p>
        </w:tc>
        <w:tc>
          <w:tcPr>
            <w:tcW w:w="1329" w:type="dxa"/>
            <w:tcBorders>
              <w:top w:val="nil"/>
              <w:left w:val="nil"/>
              <w:bottom w:val="single" w:sz="4" w:space="0" w:color="auto"/>
              <w:right w:val="single" w:sz="4" w:space="0" w:color="auto"/>
            </w:tcBorders>
            <w:noWrap/>
            <w:vAlign w:val="center"/>
          </w:tcPr>
          <w:p w14:paraId="5B459F75"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19033E72"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C7F6751"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74E74552" w14:textId="77777777">
        <w:trPr>
          <w:trHeight w:val="284"/>
        </w:trPr>
        <w:tc>
          <w:tcPr>
            <w:tcW w:w="710" w:type="dxa"/>
            <w:tcBorders>
              <w:top w:val="nil"/>
              <w:left w:val="single" w:sz="4" w:space="0" w:color="auto"/>
              <w:bottom w:val="single" w:sz="4" w:space="0" w:color="auto"/>
              <w:right w:val="single" w:sz="4" w:space="0" w:color="auto"/>
            </w:tcBorders>
            <w:noWrap/>
          </w:tcPr>
          <w:p w14:paraId="00CEAA40"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505-5</w:t>
            </w:r>
          </w:p>
        </w:tc>
        <w:tc>
          <w:tcPr>
            <w:tcW w:w="8571" w:type="dxa"/>
            <w:tcBorders>
              <w:top w:val="nil"/>
              <w:left w:val="single" w:sz="4" w:space="0" w:color="auto"/>
              <w:bottom w:val="single" w:sz="4" w:space="0" w:color="auto"/>
              <w:right w:val="single" w:sz="4" w:space="0" w:color="auto"/>
            </w:tcBorders>
            <w:noWrap/>
            <w:vAlign w:val="center"/>
          </w:tcPr>
          <w:p w14:paraId="13660828"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120 x 120</w:t>
            </w:r>
          </w:p>
        </w:tc>
        <w:tc>
          <w:tcPr>
            <w:tcW w:w="1329" w:type="dxa"/>
            <w:tcBorders>
              <w:top w:val="nil"/>
              <w:left w:val="nil"/>
              <w:bottom w:val="single" w:sz="4" w:space="0" w:color="auto"/>
              <w:right w:val="single" w:sz="4" w:space="0" w:color="auto"/>
            </w:tcBorders>
            <w:noWrap/>
            <w:vAlign w:val="center"/>
          </w:tcPr>
          <w:p w14:paraId="4C53B522"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4258AD16"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5EF4EAF9"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12F2CF42" w14:textId="77777777">
        <w:trPr>
          <w:trHeight w:val="284"/>
        </w:trPr>
        <w:tc>
          <w:tcPr>
            <w:tcW w:w="710" w:type="dxa"/>
            <w:tcBorders>
              <w:top w:val="nil"/>
              <w:left w:val="single" w:sz="4" w:space="0" w:color="auto"/>
              <w:bottom w:val="single" w:sz="4" w:space="0" w:color="auto"/>
              <w:right w:val="single" w:sz="4" w:space="0" w:color="auto"/>
            </w:tcBorders>
            <w:noWrap/>
          </w:tcPr>
          <w:p w14:paraId="675B461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505-6</w:t>
            </w:r>
          </w:p>
        </w:tc>
        <w:tc>
          <w:tcPr>
            <w:tcW w:w="8571" w:type="dxa"/>
            <w:tcBorders>
              <w:top w:val="nil"/>
              <w:left w:val="single" w:sz="4" w:space="0" w:color="auto"/>
              <w:bottom w:val="single" w:sz="4" w:space="0" w:color="auto"/>
              <w:right w:val="single" w:sz="4" w:space="0" w:color="auto"/>
            </w:tcBorders>
            <w:noWrap/>
            <w:vAlign w:val="center"/>
          </w:tcPr>
          <w:p w14:paraId="339C9807"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150 x 120</w:t>
            </w:r>
          </w:p>
        </w:tc>
        <w:tc>
          <w:tcPr>
            <w:tcW w:w="1329" w:type="dxa"/>
            <w:tcBorders>
              <w:top w:val="nil"/>
              <w:left w:val="nil"/>
              <w:bottom w:val="single" w:sz="4" w:space="0" w:color="auto"/>
              <w:right w:val="single" w:sz="4" w:space="0" w:color="auto"/>
            </w:tcBorders>
            <w:noWrap/>
            <w:vAlign w:val="center"/>
          </w:tcPr>
          <w:p w14:paraId="19811CD0"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093B09FE"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38FB121E"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44E2948B" w14:textId="77777777">
        <w:trPr>
          <w:trHeight w:val="284"/>
        </w:trPr>
        <w:tc>
          <w:tcPr>
            <w:tcW w:w="710" w:type="dxa"/>
            <w:tcBorders>
              <w:top w:val="nil"/>
              <w:left w:val="single" w:sz="4" w:space="0" w:color="auto"/>
              <w:bottom w:val="single" w:sz="4" w:space="0" w:color="auto"/>
              <w:right w:val="single" w:sz="4" w:space="0" w:color="auto"/>
            </w:tcBorders>
            <w:noWrap/>
          </w:tcPr>
          <w:p w14:paraId="0805DFF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505-7</w:t>
            </w:r>
          </w:p>
        </w:tc>
        <w:tc>
          <w:tcPr>
            <w:tcW w:w="8571" w:type="dxa"/>
            <w:tcBorders>
              <w:top w:val="nil"/>
              <w:left w:val="single" w:sz="4" w:space="0" w:color="auto"/>
              <w:bottom w:val="single" w:sz="4" w:space="0" w:color="auto"/>
              <w:right w:val="single" w:sz="4" w:space="0" w:color="auto"/>
            </w:tcBorders>
            <w:noWrap/>
            <w:vAlign w:val="center"/>
          </w:tcPr>
          <w:p w14:paraId="646D90B2"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150 x 150</w:t>
            </w:r>
          </w:p>
        </w:tc>
        <w:tc>
          <w:tcPr>
            <w:tcW w:w="1329" w:type="dxa"/>
            <w:tcBorders>
              <w:top w:val="nil"/>
              <w:left w:val="nil"/>
              <w:bottom w:val="single" w:sz="4" w:space="0" w:color="auto"/>
              <w:right w:val="single" w:sz="4" w:space="0" w:color="auto"/>
            </w:tcBorders>
            <w:noWrap/>
            <w:vAlign w:val="center"/>
          </w:tcPr>
          <w:p w14:paraId="5A54DC92"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049EBA10"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5854B64D"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52BE5C2C" w14:textId="77777777">
        <w:trPr>
          <w:trHeight w:val="284"/>
        </w:trPr>
        <w:tc>
          <w:tcPr>
            <w:tcW w:w="710" w:type="dxa"/>
            <w:tcBorders>
              <w:top w:val="nil"/>
              <w:left w:val="single" w:sz="4" w:space="0" w:color="auto"/>
              <w:bottom w:val="single" w:sz="4" w:space="0" w:color="auto"/>
              <w:right w:val="single" w:sz="4" w:space="0" w:color="auto"/>
            </w:tcBorders>
            <w:noWrap/>
          </w:tcPr>
          <w:p w14:paraId="436979E7"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505-8</w:t>
            </w:r>
          </w:p>
        </w:tc>
        <w:tc>
          <w:tcPr>
            <w:tcW w:w="8571" w:type="dxa"/>
            <w:tcBorders>
              <w:top w:val="nil"/>
              <w:left w:val="single" w:sz="4" w:space="0" w:color="auto"/>
              <w:bottom w:val="single" w:sz="4" w:space="0" w:color="auto"/>
              <w:right w:val="single" w:sz="4" w:space="0" w:color="auto"/>
            </w:tcBorders>
            <w:noWrap/>
            <w:vAlign w:val="center"/>
          </w:tcPr>
          <w:p w14:paraId="407671DA"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section 200 x 150</w:t>
            </w:r>
          </w:p>
        </w:tc>
        <w:tc>
          <w:tcPr>
            <w:tcW w:w="1329" w:type="dxa"/>
            <w:tcBorders>
              <w:top w:val="nil"/>
              <w:left w:val="nil"/>
              <w:bottom w:val="single" w:sz="4" w:space="0" w:color="auto"/>
              <w:right w:val="single" w:sz="4" w:space="0" w:color="auto"/>
            </w:tcBorders>
            <w:noWrap/>
            <w:vAlign w:val="center"/>
          </w:tcPr>
          <w:p w14:paraId="1AFA975B"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1A8D4BC3"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39A0392E"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52D86AEB" w14:textId="77777777">
        <w:trPr>
          <w:trHeight w:val="284"/>
        </w:trPr>
        <w:tc>
          <w:tcPr>
            <w:tcW w:w="710" w:type="dxa"/>
            <w:tcBorders>
              <w:top w:val="nil"/>
              <w:left w:val="single" w:sz="4" w:space="0" w:color="auto"/>
              <w:bottom w:val="single" w:sz="4" w:space="0" w:color="auto"/>
              <w:right w:val="single" w:sz="4" w:space="0" w:color="auto"/>
            </w:tcBorders>
            <w:noWrap/>
          </w:tcPr>
          <w:p w14:paraId="6BE2E23E"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505-9</w:t>
            </w:r>
          </w:p>
        </w:tc>
        <w:tc>
          <w:tcPr>
            <w:tcW w:w="8571" w:type="dxa"/>
            <w:tcBorders>
              <w:top w:val="nil"/>
              <w:left w:val="single" w:sz="4" w:space="0" w:color="auto"/>
              <w:bottom w:val="single" w:sz="4" w:space="0" w:color="auto"/>
              <w:right w:val="single" w:sz="4" w:space="0" w:color="auto"/>
            </w:tcBorders>
            <w:noWrap/>
            <w:vAlign w:val="center"/>
          </w:tcPr>
          <w:p w14:paraId="7A0E51B1" w14:textId="77777777" w:rsidR="00693170" w:rsidRPr="00693170" w:rsidRDefault="00693170" w:rsidP="00693170">
            <w:pPr>
              <w:numPr>
                <w:ilvl w:val="12"/>
                <w:numId w:val="0"/>
              </w:numPr>
              <w:suppressAutoHyphens/>
              <w:overflowPunct w:val="0"/>
              <w:autoSpaceDE w:val="0"/>
              <w:autoSpaceDN w:val="0"/>
              <w:adjustRightInd w:val="0"/>
              <w:spacing w:before="60" w:after="60"/>
              <w:ind w:firstLine="417"/>
              <w:textAlignment w:val="baseline"/>
              <w:rPr>
                <w:b/>
                <w:bCs/>
                <w:sz w:val="19"/>
                <w:szCs w:val="19"/>
              </w:rPr>
            </w:pPr>
            <w:r w:rsidRPr="00693170">
              <w:rPr>
                <w:b/>
                <w:bCs/>
                <w:sz w:val="19"/>
                <w:szCs w:val="19"/>
              </w:rPr>
              <w:t>de section 250 x 200</w:t>
            </w:r>
          </w:p>
        </w:tc>
        <w:tc>
          <w:tcPr>
            <w:tcW w:w="1329" w:type="dxa"/>
            <w:tcBorders>
              <w:top w:val="nil"/>
              <w:left w:val="nil"/>
              <w:bottom w:val="single" w:sz="4" w:space="0" w:color="auto"/>
              <w:right w:val="single" w:sz="4" w:space="0" w:color="auto"/>
            </w:tcBorders>
            <w:noWrap/>
            <w:vAlign w:val="center"/>
          </w:tcPr>
          <w:p w14:paraId="1260E62B"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2A6AC4A2"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5D06397D"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31DD8BFD" w14:textId="77777777">
        <w:trPr>
          <w:trHeight w:val="284"/>
        </w:trPr>
        <w:tc>
          <w:tcPr>
            <w:tcW w:w="710" w:type="dxa"/>
            <w:tcBorders>
              <w:top w:val="nil"/>
              <w:left w:val="single" w:sz="4" w:space="0" w:color="auto"/>
              <w:bottom w:val="single" w:sz="4" w:space="0" w:color="auto"/>
              <w:right w:val="single" w:sz="4" w:space="0" w:color="auto"/>
            </w:tcBorders>
            <w:noWrap/>
          </w:tcPr>
          <w:p w14:paraId="538A928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505-10</w:t>
            </w:r>
          </w:p>
        </w:tc>
        <w:tc>
          <w:tcPr>
            <w:tcW w:w="8571" w:type="dxa"/>
            <w:tcBorders>
              <w:top w:val="nil"/>
              <w:left w:val="single" w:sz="4" w:space="0" w:color="auto"/>
              <w:bottom w:val="single" w:sz="4" w:space="0" w:color="auto"/>
              <w:right w:val="single" w:sz="4" w:space="0" w:color="auto"/>
            </w:tcBorders>
            <w:noWrap/>
            <w:vAlign w:val="center"/>
          </w:tcPr>
          <w:p w14:paraId="06247175" w14:textId="77777777" w:rsidR="00693170" w:rsidRPr="00693170" w:rsidRDefault="00693170" w:rsidP="00693170">
            <w:pPr>
              <w:numPr>
                <w:ilvl w:val="12"/>
                <w:numId w:val="0"/>
              </w:numPr>
              <w:suppressAutoHyphens/>
              <w:overflowPunct w:val="0"/>
              <w:autoSpaceDE w:val="0"/>
              <w:autoSpaceDN w:val="0"/>
              <w:adjustRightInd w:val="0"/>
              <w:spacing w:before="60" w:after="60"/>
              <w:ind w:firstLine="417"/>
              <w:textAlignment w:val="baseline"/>
              <w:rPr>
                <w:b/>
                <w:bCs/>
                <w:sz w:val="19"/>
                <w:szCs w:val="19"/>
              </w:rPr>
            </w:pPr>
            <w:r w:rsidRPr="00693170">
              <w:rPr>
                <w:b/>
                <w:bCs/>
                <w:sz w:val="19"/>
                <w:szCs w:val="19"/>
              </w:rPr>
              <w:t>de section 300 x 200</w:t>
            </w:r>
          </w:p>
        </w:tc>
        <w:tc>
          <w:tcPr>
            <w:tcW w:w="1329" w:type="dxa"/>
            <w:tcBorders>
              <w:top w:val="nil"/>
              <w:left w:val="nil"/>
              <w:bottom w:val="single" w:sz="4" w:space="0" w:color="auto"/>
              <w:right w:val="single" w:sz="4" w:space="0" w:color="auto"/>
            </w:tcBorders>
            <w:noWrap/>
            <w:vAlign w:val="center"/>
          </w:tcPr>
          <w:p w14:paraId="3F214742"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7AB779D4"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BC9A576" w14:textId="77777777" w:rsidR="00693170" w:rsidRPr="00693170" w:rsidRDefault="00693170" w:rsidP="00693170">
            <w:pPr>
              <w:overflowPunct w:val="0"/>
              <w:spacing w:after="0"/>
              <w:ind w:left="0" w:firstLine="0"/>
              <w:jc w:val="right"/>
              <w:textAlignment w:val="baseline"/>
              <w:rPr>
                <w:rFonts w:cs="Arial"/>
                <w:b/>
                <w:bCs/>
                <w:sz w:val="19"/>
                <w:szCs w:val="19"/>
              </w:rPr>
            </w:pPr>
            <w:r w:rsidRPr="00693170">
              <w:rPr>
                <w:rFonts w:cs="Arial"/>
                <w:b/>
                <w:bCs/>
                <w:sz w:val="19"/>
                <w:szCs w:val="19"/>
              </w:rPr>
              <w:t>……………... </w:t>
            </w:r>
          </w:p>
        </w:tc>
      </w:tr>
      <w:tr w:rsidR="00693170" w:rsidRPr="00693170" w14:paraId="42C8AC12" w14:textId="77777777">
        <w:trPr>
          <w:trHeight w:val="495"/>
        </w:trPr>
        <w:tc>
          <w:tcPr>
            <w:tcW w:w="710" w:type="dxa"/>
            <w:tcBorders>
              <w:top w:val="nil"/>
              <w:left w:val="single" w:sz="4" w:space="0" w:color="auto"/>
              <w:bottom w:val="single" w:sz="4" w:space="0" w:color="auto"/>
              <w:right w:val="single" w:sz="4" w:space="0" w:color="auto"/>
            </w:tcBorders>
            <w:noWrap/>
          </w:tcPr>
          <w:p w14:paraId="1B5046F3"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w:t>
            </w:r>
          </w:p>
        </w:tc>
        <w:tc>
          <w:tcPr>
            <w:tcW w:w="8571" w:type="dxa"/>
            <w:tcBorders>
              <w:top w:val="nil"/>
              <w:left w:val="single" w:sz="4" w:space="0" w:color="auto"/>
              <w:bottom w:val="single" w:sz="4" w:space="0" w:color="auto"/>
              <w:right w:val="single" w:sz="4" w:space="0" w:color="auto"/>
            </w:tcBorders>
            <w:noWrap/>
            <w:vAlign w:val="center"/>
          </w:tcPr>
          <w:p w14:paraId="71BE8A2D"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rFonts w:cs="Arial"/>
                <w:b/>
                <w:sz w:val="19"/>
                <w:szCs w:val="19"/>
              </w:rPr>
              <w:t>Construction de Dalot de traversée sous chaussée en béton armé (l x h)</w:t>
            </w:r>
          </w:p>
          <w:p w14:paraId="35C7DF80" w14:textId="77777777" w:rsidR="00693170" w:rsidRPr="00693170" w:rsidRDefault="00693170" w:rsidP="00693170">
            <w:pPr>
              <w:widowControl w:val="0"/>
              <w:spacing w:before="60" w:after="60"/>
              <w:ind w:left="0" w:firstLine="0"/>
              <w:rPr>
                <w:sz w:val="19"/>
                <w:szCs w:val="19"/>
              </w:rPr>
            </w:pPr>
            <w:r w:rsidRPr="00693170">
              <w:rPr>
                <w:sz w:val="19"/>
                <w:szCs w:val="19"/>
              </w:rPr>
              <w:t>Ce prix rémunère la construction de dalot en béton armé de largeur (l) et hauteur (h) de traversée sous chaussée, conformément au plan de détails d’exécution approuvé et aux indications des  Spécifications Techniques.</w:t>
            </w:r>
          </w:p>
          <w:p w14:paraId="4FD614C8" w14:textId="77777777" w:rsidR="00693170" w:rsidRPr="00693170" w:rsidRDefault="00693170" w:rsidP="00693170">
            <w:pPr>
              <w:numPr>
                <w:ilvl w:val="12"/>
                <w:numId w:val="0"/>
              </w:numPr>
              <w:spacing w:before="60" w:after="60"/>
              <w:rPr>
                <w:sz w:val="19"/>
                <w:szCs w:val="19"/>
              </w:rPr>
            </w:pPr>
            <w:r w:rsidRPr="00693170">
              <w:rPr>
                <w:sz w:val="19"/>
                <w:szCs w:val="19"/>
              </w:rPr>
              <w:t>Ce prix comprend :</w:t>
            </w:r>
          </w:p>
          <w:p w14:paraId="62E809FB" w14:textId="77777777" w:rsidR="00693170" w:rsidRPr="00693170" w:rsidRDefault="00693170">
            <w:pPr>
              <w:numPr>
                <w:ilvl w:val="0"/>
                <w:numId w:val="178"/>
              </w:numPr>
              <w:spacing w:after="60"/>
              <w:ind w:left="357" w:hanging="357"/>
              <w:rPr>
                <w:sz w:val="19"/>
                <w:szCs w:val="19"/>
              </w:rPr>
            </w:pPr>
            <w:r w:rsidRPr="00693170">
              <w:rPr>
                <w:sz w:val="19"/>
                <w:szCs w:val="19"/>
              </w:rPr>
              <w:t>les études d’exécution des dalots,</w:t>
            </w:r>
          </w:p>
          <w:p w14:paraId="7AD3CD67" w14:textId="77777777" w:rsidR="00693170" w:rsidRPr="00693170" w:rsidRDefault="00693170">
            <w:pPr>
              <w:numPr>
                <w:ilvl w:val="0"/>
                <w:numId w:val="178"/>
              </w:numPr>
              <w:spacing w:after="60"/>
              <w:ind w:left="357" w:hanging="357"/>
              <w:rPr>
                <w:sz w:val="19"/>
                <w:szCs w:val="19"/>
              </w:rPr>
            </w:pPr>
            <w:r w:rsidRPr="00693170">
              <w:rPr>
                <w:sz w:val="19"/>
                <w:szCs w:val="19"/>
              </w:rPr>
              <w:t>la préparation du terrain et l’implantation topographique,</w:t>
            </w:r>
          </w:p>
          <w:p w14:paraId="2A7BE5D9" w14:textId="77777777" w:rsidR="00693170" w:rsidRPr="00693170" w:rsidRDefault="00693170">
            <w:pPr>
              <w:numPr>
                <w:ilvl w:val="0"/>
                <w:numId w:val="178"/>
              </w:numPr>
              <w:spacing w:after="60"/>
              <w:ind w:left="357" w:hanging="357"/>
              <w:rPr>
                <w:sz w:val="19"/>
                <w:szCs w:val="19"/>
              </w:rPr>
            </w:pPr>
            <w:r w:rsidRPr="00693170">
              <w:rPr>
                <w:sz w:val="19"/>
                <w:szCs w:val="19"/>
              </w:rPr>
              <w:t>les coffrages toutes suggestions comprises et les travaux de déblais pour l’exécution de dalot toute section,</w:t>
            </w:r>
          </w:p>
          <w:p w14:paraId="6E2D925E" w14:textId="77777777" w:rsidR="00693170" w:rsidRPr="00693170" w:rsidRDefault="00693170">
            <w:pPr>
              <w:numPr>
                <w:ilvl w:val="0"/>
                <w:numId w:val="178"/>
              </w:numPr>
              <w:spacing w:after="60"/>
              <w:ind w:left="357" w:hanging="357"/>
              <w:rPr>
                <w:sz w:val="19"/>
                <w:szCs w:val="19"/>
              </w:rPr>
            </w:pPr>
            <w:r w:rsidRPr="00693170">
              <w:rPr>
                <w:sz w:val="19"/>
                <w:szCs w:val="19"/>
              </w:rPr>
              <w:t>l’évacuation des déblais en dehors du périmètre du chantier,</w:t>
            </w:r>
          </w:p>
          <w:p w14:paraId="65550680" w14:textId="77777777" w:rsidR="00693170" w:rsidRPr="00693170" w:rsidRDefault="00693170">
            <w:pPr>
              <w:numPr>
                <w:ilvl w:val="0"/>
                <w:numId w:val="178"/>
              </w:numPr>
              <w:spacing w:after="60"/>
              <w:ind w:left="357" w:hanging="357"/>
              <w:rPr>
                <w:sz w:val="19"/>
                <w:szCs w:val="19"/>
              </w:rPr>
            </w:pPr>
            <w:r w:rsidRPr="00693170">
              <w:rPr>
                <w:sz w:val="19"/>
                <w:szCs w:val="19"/>
              </w:rPr>
              <w:t>la mise en œuvre du béton de propreté,</w:t>
            </w:r>
          </w:p>
          <w:p w14:paraId="09E73B23" w14:textId="77777777" w:rsidR="00693170" w:rsidRPr="00693170" w:rsidRDefault="00693170">
            <w:pPr>
              <w:numPr>
                <w:ilvl w:val="0"/>
                <w:numId w:val="178"/>
              </w:numPr>
              <w:spacing w:after="60"/>
              <w:ind w:left="357" w:hanging="357"/>
              <w:rPr>
                <w:sz w:val="19"/>
                <w:szCs w:val="19"/>
              </w:rPr>
            </w:pPr>
            <w:r w:rsidRPr="00693170">
              <w:rPr>
                <w:sz w:val="19"/>
                <w:szCs w:val="19"/>
              </w:rPr>
              <w:t>la mise en œuvre du béton armé suivant les dosages indiqués pour la réalisation des dalots y compris les coffrages, ferraillage suivant les règles de l’art,</w:t>
            </w:r>
          </w:p>
          <w:p w14:paraId="06D47101" w14:textId="77777777" w:rsidR="00693170" w:rsidRPr="00693170" w:rsidRDefault="00693170">
            <w:pPr>
              <w:numPr>
                <w:ilvl w:val="0"/>
                <w:numId w:val="178"/>
              </w:numPr>
              <w:spacing w:after="60"/>
              <w:ind w:left="357" w:hanging="357"/>
              <w:rPr>
                <w:sz w:val="19"/>
                <w:szCs w:val="19"/>
              </w:rPr>
            </w:pPr>
            <w:r w:rsidRPr="00693170">
              <w:rPr>
                <w:sz w:val="19"/>
                <w:szCs w:val="19"/>
              </w:rPr>
              <w:t>le remblaiement,</w:t>
            </w:r>
          </w:p>
          <w:p w14:paraId="1EFFEB30" w14:textId="77777777" w:rsidR="00693170" w:rsidRPr="00693170" w:rsidRDefault="00693170">
            <w:pPr>
              <w:numPr>
                <w:ilvl w:val="0"/>
                <w:numId w:val="178"/>
              </w:numPr>
              <w:spacing w:after="60"/>
              <w:ind w:left="357" w:hanging="357"/>
              <w:rPr>
                <w:sz w:val="19"/>
                <w:szCs w:val="19"/>
              </w:rPr>
            </w:pPr>
            <w:r w:rsidRPr="00693170">
              <w:rPr>
                <w:sz w:val="19"/>
                <w:szCs w:val="19"/>
              </w:rPr>
              <w:t xml:space="preserve">la fourniture et le badigeonnage des parois cachés, </w:t>
            </w:r>
          </w:p>
          <w:p w14:paraId="5AEE5046" w14:textId="77777777" w:rsidR="00693170" w:rsidRPr="00693170" w:rsidRDefault="00693170">
            <w:pPr>
              <w:numPr>
                <w:ilvl w:val="0"/>
                <w:numId w:val="178"/>
              </w:numPr>
              <w:spacing w:after="60"/>
              <w:ind w:left="357" w:hanging="357"/>
              <w:rPr>
                <w:sz w:val="19"/>
                <w:szCs w:val="19"/>
              </w:rPr>
            </w:pPr>
            <w:r w:rsidRPr="00693170">
              <w:rPr>
                <w:sz w:val="19"/>
                <w:szCs w:val="19"/>
              </w:rPr>
              <w:t>et toute sujétion de mise en œuvre.</w:t>
            </w:r>
          </w:p>
          <w:p w14:paraId="038A8458" w14:textId="77777777" w:rsidR="00693170" w:rsidRPr="00693170" w:rsidRDefault="00693170" w:rsidP="00693170">
            <w:pPr>
              <w:numPr>
                <w:ilvl w:val="12"/>
                <w:numId w:val="0"/>
              </w:numPr>
              <w:suppressAutoHyphens/>
              <w:overflowPunct w:val="0"/>
              <w:autoSpaceDE w:val="0"/>
              <w:autoSpaceDN w:val="0"/>
              <w:adjustRightInd w:val="0"/>
              <w:spacing w:before="120" w:after="120"/>
              <w:textAlignment w:val="baseline"/>
              <w:rPr>
                <w:rFonts w:cs="Arial"/>
                <w:b/>
                <w:sz w:val="19"/>
                <w:szCs w:val="19"/>
              </w:rPr>
            </w:pPr>
            <w:r w:rsidRPr="00693170">
              <w:rPr>
                <w:sz w:val="19"/>
                <w:szCs w:val="19"/>
              </w:rPr>
              <w:lastRenderedPageBreak/>
              <w:t xml:space="preserve">Ce prix s'applique au </w:t>
            </w:r>
            <w:r w:rsidRPr="00693170">
              <w:rPr>
                <w:b/>
                <w:sz w:val="19"/>
                <w:szCs w:val="19"/>
              </w:rPr>
              <w:t>Mètre linéaire (ml)</w:t>
            </w:r>
            <w:r w:rsidRPr="00693170">
              <w:rPr>
                <w:sz w:val="19"/>
                <w:szCs w:val="19"/>
              </w:rPr>
              <w:t xml:space="preserve"> de dalot sous chaussée en béton armé construit conformément au projet d'exécution approuvé et résultant d'attachements contradictoires.</w:t>
            </w:r>
          </w:p>
        </w:tc>
        <w:tc>
          <w:tcPr>
            <w:tcW w:w="1329" w:type="dxa"/>
            <w:tcBorders>
              <w:top w:val="nil"/>
              <w:left w:val="nil"/>
              <w:bottom w:val="single" w:sz="4" w:space="0" w:color="auto"/>
              <w:right w:val="single" w:sz="4" w:space="0" w:color="auto"/>
            </w:tcBorders>
            <w:noWrap/>
            <w:vAlign w:val="center"/>
          </w:tcPr>
          <w:p w14:paraId="7403E18F"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p>
        </w:tc>
        <w:tc>
          <w:tcPr>
            <w:tcW w:w="1790" w:type="dxa"/>
            <w:tcBorders>
              <w:top w:val="nil"/>
              <w:left w:val="nil"/>
              <w:bottom w:val="single" w:sz="4" w:space="0" w:color="auto"/>
              <w:right w:val="single" w:sz="4" w:space="0" w:color="auto"/>
            </w:tcBorders>
            <w:noWrap/>
            <w:vAlign w:val="bottom"/>
          </w:tcPr>
          <w:p w14:paraId="53F110A0" w14:textId="77777777" w:rsidR="00693170" w:rsidRPr="00693170" w:rsidRDefault="00693170" w:rsidP="00693170">
            <w:pPr>
              <w:overflowPunct w:val="0"/>
              <w:spacing w:after="0"/>
              <w:ind w:left="0" w:firstLine="0"/>
              <w:jc w:val="right"/>
              <w:textAlignment w:val="baseline"/>
              <w:rPr>
                <w:rFonts w:cs="Arial"/>
                <w:sz w:val="19"/>
                <w:szCs w:val="19"/>
              </w:rPr>
            </w:pPr>
          </w:p>
        </w:tc>
        <w:tc>
          <w:tcPr>
            <w:tcW w:w="1701" w:type="dxa"/>
            <w:tcBorders>
              <w:top w:val="nil"/>
              <w:left w:val="nil"/>
              <w:bottom w:val="single" w:sz="4" w:space="0" w:color="auto"/>
              <w:right w:val="single" w:sz="8" w:space="0" w:color="auto"/>
            </w:tcBorders>
            <w:noWrap/>
            <w:vAlign w:val="bottom"/>
          </w:tcPr>
          <w:p w14:paraId="6217B6B2" w14:textId="77777777" w:rsidR="00693170" w:rsidRPr="00693170" w:rsidRDefault="00693170" w:rsidP="00693170">
            <w:pPr>
              <w:overflowPunct w:val="0"/>
              <w:spacing w:after="0"/>
              <w:ind w:left="0" w:firstLine="0"/>
              <w:jc w:val="right"/>
              <w:textAlignment w:val="baseline"/>
              <w:rPr>
                <w:rFonts w:cs="Arial"/>
                <w:sz w:val="19"/>
                <w:szCs w:val="19"/>
              </w:rPr>
            </w:pPr>
          </w:p>
        </w:tc>
      </w:tr>
      <w:tr w:rsidR="00693170" w:rsidRPr="00693170" w14:paraId="0948B872" w14:textId="77777777">
        <w:trPr>
          <w:trHeight w:val="235"/>
        </w:trPr>
        <w:tc>
          <w:tcPr>
            <w:tcW w:w="710" w:type="dxa"/>
            <w:tcBorders>
              <w:top w:val="nil"/>
              <w:left w:val="single" w:sz="4" w:space="0" w:color="auto"/>
              <w:bottom w:val="single" w:sz="4" w:space="0" w:color="auto"/>
              <w:right w:val="single" w:sz="4" w:space="0" w:color="auto"/>
            </w:tcBorders>
            <w:noWrap/>
          </w:tcPr>
          <w:p w14:paraId="277E0D7A"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506-1</w:t>
            </w:r>
          </w:p>
        </w:tc>
        <w:tc>
          <w:tcPr>
            <w:tcW w:w="8571" w:type="dxa"/>
            <w:tcBorders>
              <w:top w:val="single" w:sz="4" w:space="0" w:color="auto"/>
              <w:left w:val="single" w:sz="4" w:space="0" w:color="auto"/>
              <w:bottom w:val="single" w:sz="4" w:space="0" w:color="auto"/>
              <w:right w:val="single" w:sz="4" w:space="0" w:color="auto"/>
            </w:tcBorders>
            <w:noWrap/>
            <w:vAlign w:val="center"/>
          </w:tcPr>
          <w:p w14:paraId="29D7BA1E"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80 x 80</w:t>
            </w:r>
          </w:p>
        </w:tc>
        <w:tc>
          <w:tcPr>
            <w:tcW w:w="1329" w:type="dxa"/>
            <w:tcBorders>
              <w:top w:val="single" w:sz="4" w:space="0" w:color="auto"/>
              <w:left w:val="nil"/>
              <w:bottom w:val="single" w:sz="4" w:space="0" w:color="auto"/>
              <w:right w:val="single" w:sz="4" w:space="0" w:color="auto"/>
            </w:tcBorders>
            <w:noWrap/>
            <w:vAlign w:val="center"/>
          </w:tcPr>
          <w:p w14:paraId="540BDE99"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66677B48"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AF161FC"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5317C5F2" w14:textId="77777777">
        <w:trPr>
          <w:trHeight w:val="113"/>
        </w:trPr>
        <w:tc>
          <w:tcPr>
            <w:tcW w:w="710" w:type="dxa"/>
            <w:tcBorders>
              <w:top w:val="nil"/>
              <w:left w:val="single" w:sz="4" w:space="0" w:color="auto"/>
              <w:bottom w:val="single" w:sz="4" w:space="0" w:color="auto"/>
              <w:right w:val="single" w:sz="4" w:space="0" w:color="auto"/>
            </w:tcBorders>
            <w:noWrap/>
          </w:tcPr>
          <w:p w14:paraId="45D8B43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506-2</w:t>
            </w:r>
          </w:p>
        </w:tc>
        <w:tc>
          <w:tcPr>
            <w:tcW w:w="8571" w:type="dxa"/>
            <w:tcBorders>
              <w:top w:val="nil"/>
              <w:left w:val="single" w:sz="4" w:space="0" w:color="auto"/>
              <w:bottom w:val="single" w:sz="4" w:space="0" w:color="auto"/>
              <w:right w:val="single" w:sz="4" w:space="0" w:color="auto"/>
            </w:tcBorders>
            <w:noWrap/>
            <w:vAlign w:val="center"/>
          </w:tcPr>
          <w:p w14:paraId="2586BB23"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100 x 80</w:t>
            </w:r>
          </w:p>
        </w:tc>
        <w:tc>
          <w:tcPr>
            <w:tcW w:w="1329" w:type="dxa"/>
            <w:tcBorders>
              <w:top w:val="nil"/>
              <w:left w:val="nil"/>
              <w:bottom w:val="single" w:sz="4" w:space="0" w:color="auto"/>
              <w:right w:val="single" w:sz="4" w:space="0" w:color="auto"/>
            </w:tcBorders>
            <w:noWrap/>
            <w:vAlign w:val="center"/>
          </w:tcPr>
          <w:p w14:paraId="3CC5EBAE"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0FEF545F"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B847209"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6F813428" w14:textId="77777777">
        <w:trPr>
          <w:trHeight w:val="345"/>
        </w:trPr>
        <w:tc>
          <w:tcPr>
            <w:tcW w:w="710" w:type="dxa"/>
            <w:tcBorders>
              <w:top w:val="nil"/>
              <w:left w:val="single" w:sz="4" w:space="0" w:color="auto"/>
              <w:bottom w:val="single" w:sz="4" w:space="0" w:color="auto"/>
              <w:right w:val="single" w:sz="4" w:space="0" w:color="auto"/>
            </w:tcBorders>
            <w:noWrap/>
          </w:tcPr>
          <w:p w14:paraId="5211A65C"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506-3</w:t>
            </w:r>
          </w:p>
        </w:tc>
        <w:tc>
          <w:tcPr>
            <w:tcW w:w="8571" w:type="dxa"/>
            <w:tcBorders>
              <w:top w:val="nil"/>
              <w:left w:val="single" w:sz="4" w:space="0" w:color="auto"/>
              <w:bottom w:val="single" w:sz="4" w:space="0" w:color="auto"/>
              <w:right w:val="single" w:sz="4" w:space="0" w:color="auto"/>
            </w:tcBorders>
            <w:noWrap/>
            <w:vAlign w:val="center"/>
          </w:tcPr>
          <w:p w14:paraId="0A280246"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100 x 100</w:t>
            </w:r>
          </w:p>
        </w:tc>
        <w:tc>
          <w:tcPr>
            <w:tcW w:w="1329" w:type="dxa"/>
            <w:tcBorders>
              <w:top w:val="nil"/>
              <w:left w:val="nil"/>
              <w:bottom w:val="single" w:sz="4" w:space="0" w:color="auto"/>
              <w:right w:val="single" w:sz="4" w:space="0" w:color="auto"/>
            </w:tcBorders>
            <w:noWrap/>
            <w:vAlign w:val="center"/>
          </w:tcPr>
          <w:p w14:paraId="3BEBEBA8"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64BC56A8"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85567F0"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5EFB7BF3" w14:textId="77777777">
        <w:trPr>
          <w:trHeight w:val="283"/>
        </w:trPr>
        <w:tc>
          <w:tcPr>
            <w:tcW w:w="710" w:type="dxa"/>
            <w:tcBorders>
              <w:top w:val="nil"/>
              <w:left w:val="single" w:sz="4" w:space="0" w:color="auto"/>
              <w:bottom w:val="single" w:sz="4" w:space="0" w:color="auto"/>
              <w:right w:val="single" w:sz="4" w:space="0" w:color="auto"/>
            </w:tcBorders>
            <w:noWrap/>
          </w:tcPr>
          <w:p w14:paraId="4ABAD7CB"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506-4</w:t>
            </w:r>
          </w:p>
        </w:tc>
        <w:tc>
          <w:tcPr>
            <w:tcW w:w="8571" w:type="dxa"/>
            <w:tcBorders>
              <w:top w:val="nil"/>
              <w:left w:val="single" w:sz="4" w:space="0" w:color="auto"/>
              <w:bottom w:val="single" w:sz="4" w:space="0" w:color="auto"/>
              <w:right w:val="single" w:sz="4" w:space="0" w:color="auto"/>
            </w:tcBorders>
            <w:noWrap/>
            <w:vAlign w:val="center"/>
          </w:tcPr>
          <w:p w14:paraId="7CF56AEC"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120 x 100</w:t>
            </w:r>
          </w:p>
        </w:tc>
        <w:tc>
          <w:tcPr>
            <w:tcW w:w="1329" w:type="dxa"/>
            <w:tcBorders>
              <w:top w:val="nil"/>
              <w:left w:val="nil"/>
              <w:bottom w:val="single" w:sz="4" w:space="0" w:color="auto"/>
              <w:right w:val="single" w:sz="4" w:space="0" w:color="auto"/>
            </w:tcBorders>
            <w:noWrap/>
            <w:vAlign w:val="center"/>
          </w:tcPr>
          <w:p w14:paraId="6E13DA51"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0AAB3590"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5328A96"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07C3F222" w14:textId="77777777">
        <w:trPr>
          <w:trHeight w:val="299"/>
        </w:trPr>
        <w:tc>
          <w:tcPr>
            <w:tcW w:w="710" w:type="dxa"/>
            <w:tcBorders>
              <w:top w:val="nil"/>
              <w:left w:val="single" w:sz="4" w:space="0" w:color="auto"/>
              <w:bottom w:val="single" w:sz="4" w:space="0" w:color="auto"/>
              <w:right w:val="single" w:sz="4" w:space="0" w:color="auto"/>
            </w:tcBorders>
            <w:noWrap/>
          </w:tcPr>
          <w:p w14:paraId="70CF02D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506-5</w:t>
            </w:r>
          </w:p>
        </w:tc>
        <w:tc>
          <w:tcPr>
            <w:tcW w:w="8571" w:type="dxa"/>
            <w:tcBorders>
              <w:top w:val="nil"/>
              <w:left w:val="single" w:sz="4" w:space="0" w:color="auto"/>
              <w:bottom w:val="single" w:sz="4" w:space="0" w:color="auto"/>
              <w:right w:val="single" w:sz="4" w:space="0" w:color="auto"/>
            </w:tcBorders>
            <w:noWrap/>
            <w:vAlign w:val="center"/>
          </w:tcPr>
          <w:p w14:paraId="50AD3C69"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120 x 120</w:t>
            </w:r>
          </w:p>
        </w:tc>
        <w:tc>
          <w:tcPr>
            <w:tcW w:w="1329" w:type="dxa"/>
            <w:tcBorders>
              <w:top w:val="nil"/>
              <w:left w:val="nil"/>
              <w:bottom w:val="single" w:sz="4" w:space="0" w:color="auto"/>
              <w:right w:val="single" w:sz="4" w:space="0" w:color="auto"/>
            </w:tcBorders>
            <w:noWrap/>
            <w:vAlign w:val="center"/>
          </w:tcPr>
          <w:p w14:paraId="20F37278"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367B35C5"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FCA87AE"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254B81C0" w14:textId="77777777">
        <w:trPr>
          <w:trHeight w:val="361"/>
        </w:trPr>
        <w:tc>
          <w:tcPr>
            <w:tcW w:w="710" w:type="dxa"/>
            <w:tcBorders>
              <w:top w:val="nil"/>
              <w:left w:val="single" w:sz="4" w:space="0" w:color="auto"/>
              <w:bottom w:val="single" w:sz="4" w:space="0" w:color="auto"/>
              <w:right w:val="single" w:sz="4" w:space="0" w:color="auto"/>
            </w:tcBorders>
            <w:noWrap/>
          </w:tcPr>
          <w:p w14:paraId="032CC69E"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506-6</w:t>
            </w:r>
          </w:p>
        </w:tc>
        <w:tc>
          <w:tcPr>
            <w:tcW w:w="8571" w:type="dxa"/>
            <w:tcBorders>
              <w:top w:val="nil"/>
              <w:left w:val="single" w:sz="4" w:space="0" w:color="auto"/>
              <w:bottom w:val="single" w:sz="4" w:space="0" w:color="auto"/>
              <w:right w:val="single" w:sz="4" w:space="0" w:color="auto"/>
            </w:tcBorders>
            <w:noWrap/>
            <w:vAlign w:val="center"/>
          </w:tcPr>
          <w:p w14:paraId="67CC3AB7"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150 x 120</w:t>
            </w:r>
          </w:p>
        </w:tc>
        <w:tc>
          <w:tcPr>
            <w:tcW w:w="1329" w:type="dxa"/>
            <w:tcBorders>
              <w:top w:val="nil"/>
              <w:left w:val="nil"/>
              <w:bottom w:val="single" w:sz="4" w:space="0" w:color="auto"/>
              <w:right w:val="single" w:sz="4" w:space="0" w:color="auto"/>
            </w:tcBorders>
            <w:noWrap/>
            <w:vAlign w:val="center"/>
          </w:tcPr>
          <w:p w14:paraId="20F57BD7"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049CAD2B"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09ABF7BB"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59C151FE" w14:textId="77777777">
        <w:trPr>
          <w:trHeight w:val="81"/>
        </w:trPr>
        <w:tc>
          <w:tcPr>
            <w:tcW w:w="710" w:type="dxa"/>
            <w:tcBorders>
              <w:top w:val="nil"/>
              <w:left w:val="single" w:sz="4" w:space="0" w:color="auto"/>
              <w:bottom w:val="single" w:sz="4" w:space="0" w:color="auto"/>
              <w:right w:val="single" w:sz="4" w:space="0" w:color="auto"/>
            </w:tcBorders>
            <w:noWrap/>
          </w:tcPr>
          <w:p w14:paraId="5CBD5ACC"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506-7</w:t>
            </w:r>
          </w:p>
        </w:tc>
        <w:tc>
          <w:tcPr>
            <w:tcW w:w="8571" w:type="dxa"/>
            <w:tcBorders>
              <w:top w:val="nil"/>
              <w:left w:val="single" w:sz="4" w:space="0" w:color="auto"/>
              <w:bottom w:val="single" w:sz="4" w:space="0" w:color="auto"/>
              <w:right w:val="single" w:sz="4" w:space="0" w:color="auto"/>
            </w:tcBorders>
            <w:noWrap/>
            <w:vAlign w:val="center"/>
          </w:tcPr>
          <w:p w14:paraId="675118DA"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150 x 150</w:t>
            </w:r>
          </w:p>
        </w:tc>
        <w:tc>
          <w:tcPr>
            <w:tcW w:w="1329" w:type="dxa"/>
            <w:tcBorders>
              <w:top w:val="nil"/>
              <w:left w:val="nil"/>
              <w:bottom w:val="single" w:sz="4" w:space="0" w:color="auto"/>
              <w:right w:val="single" w:sz="4" w:space="0" w:color="auto"/>
            </w:tcBorders>
            <w:noWrap/>
            <w:vAlign w:val="center"/>
          </w:tcPr>
          <w:p w14:paraId="2D334DBF"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243A571B"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D2C5B8E"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860DAFF" w14:textId="77777777">
        <w:trPr>
          <w:trHeight w:val="173"/>
        </w:trPr>
        <w:tc>
          <w:tcPr>
            <w:tcW w:w="710" w:type="dxa"/>
            <w:tcBorders>
              <w:top w:val="nil"/>
              <w:left w:val="single" w:sz="4" w:space="0" w:color="auto"/>
              <w:bottom w:val="single" w:sz="4" w:space="0" w:color="auto"/>
              <w:right w:val="single" w:sz="4" w:space="0" w:color="auto"/>
            </w:tcBorders>
            <w:noWrap/>
          </w:tcPr>
          <w:p w14:paraId="68735D67"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506-8</w:t>
            </w:r>
          </w:p>
        </w:tc>
        <w:tc>
          <w:tcPr>
            <w:tcW w:w="8571" w:type="dxa"/>
            <w:tcBorders>
              <w:top w:val="nil"/>
              <w:left w:val="single" w:sz="4" w:space="0" w:color="auto"/>
              <w:bottom w:val="single" w:sz="4" w:space="0" w:color="auto"/>
              <w:right w:val="single" w:sz="4" w:space="0" w:color="auto"/>
            </w:tcBorders>
            <w:noWrap/>
            <w:vAlign w:val="center"/>
          </w:tcPr>
          <w:p w14:paraId="2CD33A58"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b/>
                <w:bCs/>
                <w:sz w:val="19"/>
                <w:szCs w:val="19"/>
              </w:rPr>
            </w:pPr>
            <w:r w:rsidRPr="00693170">
              <w:rPr>
                <w:b/>
                <w:bCs/>
                <w:sz w:val="19"/>
                <w:szCs w:val="19"/>
              </w:rPr>
              <w:t>de section 200 x 150</w:t>
            </w:r>
          </w:p>
        </w:tc>
        <w:tc>
          <w:tcPr>
            <w:tcW w:w="1329" w:type="dxa"/>
            <w:tcBorders>
              <w:top w:val="nil"/>
              <w:left w:val="nil"/>
              <w:bottom w:val="single" w:sz="4" w:space="0" w:color="auto"/>
              <w:right w:val="single" w:sz="4" w:space="0" w:color="auto"/>
            </w:tcBorders>
            <w:noWrap/>
            <w:vAlign w:val="center"/>
          </w:tcPr>
          <w:p w14:paraId="3E721A76"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3A6DE833"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571C35F"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0B097045" w14:textId="77777777">
        <w:trPr>
          <w:trHeight w:val="249"/>
        </w:trPr>
        <w:tc>
          <w:tcPr>
            <w:tcW w:w="710" w:type="dxa"/>
            <w:tcBorders>
              <w:top w:val="nil"/>
              <w:left w:val="single" w:sz="4" w:space="0" w:color="auto"/>
              <w:bottom w:val="single" w:sz="4" w:space="0" w:color="auto"/>
              <w:right w:val="single" w:sz="4" w:space="0" w:color="auto"/>
            </w:tcBorders>
            <w:noWrap/>
          </w:tcPr>
          <w:p w14:paraId="56BE270D"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506-9</w:t>
            </w:r>
          </w:p>
        </w:tc>
        <w:tc>
          <w:tcPr>
            <w:tcW w:w="8571" w:type="dxa"/>
            <w:tcBorders>
              <w:top w:val="nil"/>
              <w:left w:val="single" w:sz="4" w:space="0" w:color="auto"/>
              <w:bottom w:val="single" w:sz="4" w:space="0" w:color="auto"/>
              <w:right w:val="single" w:sz="4" w:space="0" w:color="auto"/>
            </w:tcBorders>
            <w:noWrap/>
            <w:vAlign w:val="center"/>
          </w:tcPr>
          <w:p w14:paraId="57ED0353"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rFonts w:cs="Arial"/>
                <w:b/>
                <w:sz w:val="19"/>
                <w:szCs w:val="19"/>
              </w:rPr>
            </w:pPr>
            <w:r w:rsidRPr="00693170">
              <w:rPr>
                <w:rFonts w:cs="Arial"/>
                <w:b/>
                <w:sz w:val="19"/>
                <w:szCs w:val="19"/>
              </w:rPr>
              <w:t>de section 250 x 200</w:t>
            </w:r>
          </w:p>
        </w:tc>
        <w:tc>
          <w:tcPr>
            <w:tcW w:w="1329" w:type="dxa"/>
            <w:tcBorders>
              <w:top w:val="nil"/>
              <w:left w:val="nil"/>
              <w:bottom w:val="single" w:sz="4" w:space="0" w:color="auto"/>
              <w:right w:val="single" w:sz="4" w:space="0" w:color="auto"/>
            </w:tcBorders>
            <w:noWrap/>
            <w:vAlign w:val="center"/>
          </w:tcPr>
          <w:p w14:paraId="3AA56CAE"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77472DC4"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00B3C140"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4855FE1F" w14:textId="77777777">
        <w:trPr>
          <w:trHeight w:val="249"/>
        </w:trPr>
        <w:tc>
          <w:tcPr>
            <w:tcW w:w="710" w:type="dxa"/>
            <w:tcBorders>
              <w:top w:val="single" w:sz="4" w:space="0" w:color="auto"/>
              <w:left w:val="single" w:sz="8" w:space="0" w:color="auto"/>
              <w:bottom w:val="single" w:sz="4" w:space="0" w:color="auto"/>
              <w:right w:val="single" w:sz="4" w:space="0" w:color="auto"/>
            </w:tcBorders>
            <w:noWrap/>
            <w:vAlign w:val="center"/>
          </w:tcPr>
          <w:p w14:paraId="0424CD8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506-10</w:t>
            </w:r>
          </w:p>
        </w:tc>
        <w:tc>
          <w:tcPr>
            <w:tcW w:w="8571" w:type="dxa"/>
            <w:tcBorders>
              <w:top w:val="single" w:sz="4" w:space="0" w:color="auto"/>
              <w:left w:val="nil"/>
              <w:bottom w:val="single" w:sz="4" w:space="0" w:color="auto"/>
              <w:right w:val="single" w:sz="4" w:space="0" w:color="auto"/>
            </w:tcBorders>
            <w:noWrap/>
            <w:vAlign w:val="center"/>
          </w:tcPr>
          <w:p w14:paraId="12EC82F4"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rFonts w:cs="Arial"/>
                <w:b/>
                <w:sz w:val="19"/>
                <w:szCs w:val="19"/>
              </w:rPr>
            </w:pPr>
            <w:r w:rsidRPr="00693170">
              <w:rPr>
                <w:rFonts w:cs="Arial"/>
                <w:b/>
                <w:sz w:val="19"/>
                <w:szCs w:val="19"/>
              </w:rPr>
              <w:t>de section 300 x 200</w:t>
            </w:r>
          </w:p>
        </w:tc>
        <w:tc>
          <w:tcPr>
            <w:tcW w:w="1329" w:type="dxa"/>
            <w:tcBorders>
              <w:top w:val="single" w:sz="4" w:space="0" w:color="auto"/>
              <w:left w:val="nil"/>
              <w:bottom w:val="single" w:sz="4" w:space="0" w:color="auto"/>
              <w:right w:val="single" w:sz="4" w:space="0" w:color="auto"/>
            </w:tcBorders>
            <w:noWrap/>
            <w:vAlign w:val="center"/>
          </w:tcPr>
          <w:p w14:paraId="16688580"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42D639D5"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F7576A9"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r>
      <w:tr w:rsidR="00693170" w:rsidRPr="00693170" w14:paraId="28578614" w14:textId="77777777">
        <w:trPr>
          <w:trHeight w:val="249"/>
        </w:trPr>
        <w:tc>
          <w:tcPr>
            <w:tcW w:w="710" w:type="dxa"/>
            <w:tcBorders>
              <w:top w:val="nil"/>
              <w:left w:val="single" w:sz="8" w:space="0" w:color="auto"/>
              <w:bottom w:val="single" w:sz="4" w:space="0" w:color="auto"/>
              <w:right w:val="single" w:sz="4" w:space="0" w:color="auto"/>
            </w:tcBorders>
            <w:noWrap/>
            <w:vAlign w:val="center"/>
          </w:tcPr>
          <w:p w14:paraId="2602C51A"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506-11</w:t>
            </w:r>
          </w:p>
        </w:tc>
        <w:tc>
          <w:tcPr>
            <w:tcW w:w="8571" w:type="dxa"/>
            <w:tcBorders>
              <w:top w:val="nil"/>
              <w:left w:val="nil"/>
              <w:bottom w:val="single" w:sz="4" w:space="0" w:color="auto"/>
              <w:right w:val="single" w:sz="4" w:space="0" w:color="auto"/>
            </w:tcBorders>
            <w:noWrap/>
            <w:vAlign w:val="center"/>
          </w:tcPr>
          <w:p w14:paraId="5350481E"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rFonts w:cs="Arial"/>
                <w:b/>
                <w:sz w:val="19"/>
                <w:szCs w:val="19"/>
              </w:rPr>
            </w:pPr>
            <w:r w:rsidRPr="00693170">
              <w:rPr>
                <w:rFonts w:cs="Arial"/>
                <w:b/>
                <w:sz w:val="19"/>
                <w:szCs w:val="19"/>
              </w:rPr>
              <w:t>de section 2 x 250 x 200</w:t>
            </w:r>
          </w:p>
        </w:tc>
        <w:tc>
          <w:tcPr>
            <w:tcW w:w="1329" w:type="dxa"/>
            <w:tcBorders>
              <w:top w:val="nil"/>
              <w:left w:val="nil"/>
              <w:bottom w:val="single" w:sz="4" w:space="0" w:color="auto"/>
              <w:right w:val="single" w:sz="4" w:space="0" w:color="auto"/>
            </w:tcBorders>
            <w:noWrap/>
            <w:vAlign w:val="center"/>
          </w:tcPr>
          <w:p w14:paraId="49EB804A"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6AA5651B"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624AEEC"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r>
      <w:tr w:rsidR="00693170" w:rsidRPr="00693170" w14:paraId="6E449E2E" w14:textId="77777777">
        <w:trPr>
          <w:trHeight w:val="311"/>
        </w:trPr>
        <w:tc>
          <w:tcPr>
            <w:tcW w:w="710" w:type="dxa"/>
            <w:tcBorders>
              <w:top w:val="nil"/>
              <w:left w:val="single" w:sz="8" w:space="0" w:color="auto"/>
              <w:bottom w:val="single" w:sz="4" w:space="0" w:color="auto"/>
              <w:right w:val="single" w:sz="4" w:space="0" w:color="auto"/>
            </w:tcBorders>
            <w:noWrap/>
            <w:vAlign w:val="center"/>
          </w:tcPr>
          <w:p w14:paraId="40BF67C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506-12</w:t>
            </w:r>
          </w:p>
        </w:tc>
        <w:tc>
          <w:tcPr>
            <w:tcW w:w="8571" w:type="dxa"/>
            <w:tcBorders>
              <w:top w:val="nil"/>
              <w:left w:val="nil"/>
              <w:bottom w:val="single" w:sz="4" w:space="0" w:color="auto"/>
              <w:right w:val="single" w:sz="4" w:space="0" w:color="auto"/>
            </w:tcBorders>
            <w:noWrap/>
            <w:vAlign w:val="center"/>
          </w:tcPr>
          <w:p w14:paraId="09FD5E8B"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rFonts w:cs="Arial"/>
                <w:b/>
                <w:sz w:val="19"/>
                <w:szCs w:val="19"/>
              </w:rPr>
            </w:pPr>
            <w:r w:rsidRPr="00693170">
              <w:rPr>
                <w:rFonts w:cs="Arial"/>
                <w:b/>
                <w:sz w:val="19"/>
                <w:szCs w:val="19"/>
              </w:rPr>
              <w:t>de section 2 x 400 x 150</w:t>
            </w:r>
          </w:p>
        </w:tc>
        <w:tc>
          <w:tcPr>
            <w:tcW w:w="1329" w:type="dxa"/>
            <w:tcBorders>
              <w:top w:val="nil"/>
              <w:left w:val="nil"/>
              <w:bottom w:val="single" w:sz="4" w:space="0" w:color="auto"/>
              <w:right w:val="single" w:sz="4" w:space="0" w:color="auto"/>
            </w:tcBorders>
            <w:noWrap/>
            <w:vAlign w:val="center"/>
          </w:tcPr>
          <w:p w14:paraId="5820A9C6"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781E025E"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324DD080"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25D224CB" w14:textId="77777777">
        <w:trPr>
          <w:trHeight w:val="311"/>
        </w:trPr>
        <w:tc>
          <w:tcPr>
            <w:tcW w:w="710" w:type="dxa"/>
            <w:tcBorders>
              <w:top w:val="nil"/>
              <w:left w:val="single" w:sz="8" w:space="0" w:color="auto"/>
              <w:bottom w:val="single" w:sz="4" w:space="0" w:color="auto"/>
              <w:right w:val="single" w:sz="4" w:space="0" w:color="auto"/>
            </w:tcBorders>
            <w:noWrap/>
            <w:vAlign w:val="center"/>
          </w:tcPr>
          <w:p w14:paraId="59754930"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506-13</w:t>
            </w:r>
          </w:p>
        </w:tc>
        <w:tc>
          <w:tcPr>
            <w:tcW w:w="8571" w:type="dxa"/>
            <w:tcBorders>
              <w:top w:val="nil"/>
              <w:left w:val="nil"/>
              <w:bottom w:val="single" w:sz="4" w:space="0" w:color="auto"/>
              <w:right w:val="single" w:sz="4" w:space="0" w:color="auto"/>
            </w:tcBorders>
            <w:noWrap/>
            <w:vAlign w:val="center"/>
          </w:tcPr>
          <w:p w14:paraId="0385A7A8" w14:textId="77777777" w:rsidR="00693170" w:rsidRPr="00693170" w:rsidRDefault="00693170" w:rsidP="00693170">
            <w:pPr>
              <w:numPr>
                <w:ilvl w:val="12"/>
                <w:numId w:val="0"/>
              </w:numPr>
              <w:suppressAutoHyphens/>
              <w:overflowPunct w:val="0"/>
              <w:autoSpaceDE w:val="0"/>
              <w:autoSpaceDN w:val="0"/>
              <w:adjustRightInd w:val="0"/>
              <w:spacing w:before="60" w:after="60"/>
              <w:ind w:firstLine="275"/>
              <w:textAlignment w:val="baseline"/>
              <w:rPr>
                <w:rFonts w:cs="Arial"/>
                <w:b/>
                <w:sz w:val="19"/>
                <w:szCs w:val="19"/>
              </w:rPr>
            </w:pPr>
            <w:r w:rsidRPr="00693170">
              <w:rPr>
                <w:rFonts w:cs="Arial"/>
                <w:b/>
                <w:sz w:val="19"/>
                <w:szCs w:val="19"/>
              </w:rPr>
              <w:t>de section 2 x 400 x 200</w:t>
            </w:r>
          </w:p>
        </w:tc>
        <w:tc>
          <w:tcPr>
            <w:tcW w:w="1329" w:type="dxa"/>
            <w:tcBorders>
              <w:top w:val="nil"/>
              <w:left w:val="nil"/>
              <w:bottom w:val="single" w:sz="4" w:space="0" w:color="auto"/>
              <w:right w:val="single" w:sz="4" w:space="0" w:color="auto"/>
            </w:tcBorders>
            <w:noWrap/>
            <w:vAlign w:val="center"/>
          </w:tcPr>
          <w:p w14:paraId="397D9D1E"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r w:rsidRPr="00693170">
              <w:rPr>
                <w:rFonts w:cs="Arial"/>
                <w:b/>
                <w:sz w:val="19"/>
                <w:szCs w:val="19"/>
              </w:rPr>
              <w:t>ml</w:t>
            </w:r>
          </w:p>
        </w:tc>
        <w:tc>
          <w:tcPr>
            <w:tcW w:w="1790" w:type="dxa"/>
            <w:tcBorders>
              <w:top w:val="nil"/>
              <w:left w:val="nil"/>
              <w:bottom w:val="single" w:sz="4" w:space="0" w:color="auto"/>
              <w:right w:val="single" w:sz="4" w:space="0" w:color="auto"/>
            </w:tcBorders>
            <w:noWrap/>
            <w:vAlign w:val="center"/>
          </w:tcPr>
          <w:p w14:paraId="23014D82"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04074441"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r>
      <w:tr w:rsidR="00693170" w:rsidRPr="00693170" w14:paraId="530AE8B2" w14:textId="77777777">
        <w:trPr>
          <w:trHeight w:val="495"/>
        </w:trPr>
        <w:tc>
          <w:tcPr>
            <w:tcW w:w="710" w:type="dxa"/>
            <w:tcBorders>
              <w:top w:val="nil"/>
              <w:left w:val="single" w:sz="4" w:space="0" w:color="auto"/>
              <w:bottom w:val="single" w:sz="4" w:space="0" w:color="auto"/>
              <w:right w:val="single" w:sz="4" w:space="0" w:color="auto"/>
            </w:tcBorders>
            <w:noWrap/>
          </w:tcPr>
          <w:p w14:paraId="09DA358C"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w:t>
            </w:r>
          </w:p>
        </w:tc>
        <w:tc>
          <w:tcPr>
            <w:tcW w:w="8571" w:type="dxa"/>
            <w:tcBorders>
              <w:top w:val="nil"/>
              <w:left w:val="single" w:sz="4" w:space="0" w:color="auto"/>
              <w:bottom w:val="single" w:sz="4" w:space="0" w:color="auto"/>
              <w:right w:val="single" w:sz="4" w:space="0" w:color="auto"/>
            </w:tcBorders>
            <w:noWrap/>
            <w:vAlign w:val="center"/>
          </w:tcPr>
          <w:p w14:paraId="1344FF5F" w14:textId="77777777" w:rsidR="00693170" w:rsidRPr="00693170" w:rsidRDefault="00693170" w:rsidP="00693170">
            <w:pPr>
              <w:numPr>
                <w:ilvl w:val="12"/>
                <w:numId w:val="0"/>
              </w:numPr>
              <w:suppressAutoHyphens/>
              <w:overflowPunct w:val="0"/>
              <w:autoSpaceDE w:val="0"/>
              <w:autoSpaceDN w:val="0"/>
              <w:adjustRightInd w:val="0"/>
              <w:spacing w:before="60" w:after="60"/>
              <w:textAlignment w:val="baseline"/>
              <w:rPr>
                <w:rFonts w:cs="Arial"/>
                <w:b/>
                <w:sz w:val="19"/>
                <w:szCs w:val="19"/>
              </w:rPr>
            </w:pPr>
            <w:r w:rsidRPr="00693170">
              <w:rPr>
                <w:rFonts w:cs="Arial"/>
                <w:b/>
                <w:sz w:val="19"/>
                <w:szCs w:val="19"/>
              </w:rPr>
              <w:t>Fourniture et pose de dallette en béton armé pour couverture de caniveaux</w:t>
            </w:r>
          </w:p>
          <w:p w14:paraId="5905AC3D" w14:textId="77777777" w:rsidR="00693170" w:rsidRPr="00693170" w:rsidRDefault="00693170" w:rsidP="00693170">
            <w:pPr>
              <w:overflowPunct w:val="0"/>
              <w:autoSpaceDE w:val="0"/>
              <w:autoSpaceDN w:val="0"/>
              <w:adjustRightInd w:val="0"/>
              <w:spacing w:after="0" w:line="300" w:lineRule="exact"/>
              <w:ind w:left="0" w:firstLine="0"/>
              <w:textAlignment w:val="baseline"/>
              <w:rPr>
                <w:sz w:val="19"/>
                <w:szCs w:val="19"/>
              </w:rPr>
            </w:pPr>
            <w:r w:rsidRPr="00693170">
              <w:rPr>
                <w:sz w:val="19"/>
                <w:szCs w:val="19"/>
              </w:rPr>
              <w:t>Ce prix rémunère le mètre linéaire (ml) de couvertures en dalles ajourées d’épaisseur variable de 15 cm à 25 cm en béton armé  conforme aux  Spécifications Techniques, de largeurs définies par les plans de détails d’exécution approuvés. Ces prix comprennent, la fourniture des matériaux, la fabrication, le transport, la mise en place et toutes sujétions particulières.</w:t>
            </w:r>
          </w:p>
          <w:p w14:paraId="49AD7A00" w14:textId="77777777" w:rsidR="00693170" w:rsidRPr="00693170" w:rsidRDefault="00693170" w:rsidP="00693170">
            <w:pPr>
              <w:numPr>
                <w:ilvl w:val="12"/>
                <w:numId w:val="0"/>
              </w:numPr>
              <w:suppressAutoHyphens/>
              <w:overflowPunct w:val="0"/>
              <w:autoSpaceDE w:val="0"/>
              <w:autoSpaceDN w:val="0"/>
              <w:adjustRightInd w:val="0"/>
              <w:spacing w:before="60" w:after="120" w:line="300" w:lineRule="exact"/>
              <w:textAlignment w:val="baseline"/>
              <w:rPr>
                <w:rFonts w:cs="Arial"/>
                <w:b/>
                <w:sz w:val="19"/>
                <w:szCs w:val="19"/>
              </w:rPr>
            </w:pPr>
            <w:r w:rsidRPr="00693170">
              <w:rPr>
                <w:rFonts w:cs="Arial"/>
                <w:sz w:val="19"/>
                <w:szCs w:val="19"/>
              </w:rPr>
              <w:t xml:space="preserve">Ce prix s'applique au </w:t>
            </w:r>
            <w:r w:rsidRPr="00693170">
              <w:rPr>
                <w:rFonts w:cs="Arial"/>
                <w:b/>
                <w:sz w:val="19"/>
                <w:szCs w:val="19"/>
              </w:rPr>
              <w:t xml:space="preserve">Mètre linéaire (ml) </w:t>
            </w:r>
            <w:r w:rsidRPr="00693170">
              <w:rPr>
                <w:rFonts w:cs="Arial"/>
                <w:sz w:val="19"/>
                <w:szCs w:val="19"/>
              </w:rPr>
              <w:t>de dallette mise en place et mesurée contradictoirement.</w:t>
            </w:r>
          </w:p>
        </w:tc>
        <w:tc>
          <w:tcPr>
            <w:tcW w:w="1329" w:type="dxa"/>
            <w:tcBorders>
              <w:top w:val="nil"/>
              <w:left w:val="nil"/>
              <w:bottom w:val="single" w:sz="4" w:space="0" w:color="auto"/>
              <w:right w:val="single" w:sz="4" w:space="0" w:color="auto"/>
            </w:tcBorders>
            <w:noWrap/>
            <w:vAlign w:val="center"/>
          </w:tcPr>
          <w:p w14:paraId="1F2E23AD" w14:textId="77777777" w:rsidR="00693170" w:rsidRPr="00693170" w:rsidRDefault="00693170" w:rsidP="00693170">
            <w:pPr>
              <w:numPr>
                <w:ilvl w:val="12"/>
                <w:numId w:val="0"/>
              </w:numPr>
              <w:suppressAutoHyphens/>
              <w:overflowPunct w:val="0"/>
              <w:autoSpaceDE w:val="0"/>
              <w:autoSpaceDN w:val="0"/>
              <w:adjustRightInd w:val="0"/>
              <w:spacing w:before="60" w:after="60"/>
              <w:jc w:val="center"/>
              <w:textAlignment w:val="baseline"/>
              <w:rPr>
                <w:rFonts w:cs="Arial"/>
                <w:b/>
                <w:sz w:val="19"/>
                <w:szCs w:val="19"/>
              </w:rPr>
            </w:pPr>
          </w:p>
        </w:tc>
        <w:tc>
          <w:tcPr>
            <w:tcW w:w="1790" w:type="dxa"/>
            <w:tcBorders>
              <w:top w:val="nil"/>
              <w:left w:val="nil"/>
              <w:bottom w:val="single" w:sz="4" w:space="0" w:color="auto"/>
              <w:right w:val="single" w:sz="4" w:space="0" w:color="auto"/>
            </w:tcBorders>
            <w:noWrap/>
            <w:vAlign w:val="bottom"/>
          </w:tcPr>
          <w:p w14:paraId="481B56E0" w14:textId="77777777" w:rsidR="00693170" w:rsidRPr="00693170" w:rsidRDefault="00693170" w:rsidP="00693170">
            <w:pPr>
              <w:overflowPunct w:val="0"/>
              <w:spacing w:after="0"/>
              <w:ind w:left="0" w:firstLine="0"/>
              <w:jc w:val="right"/>
              <w:textAlignment w:val="baseline"/>
              <w:rPr>
                <w:rFonts w:cs="Arial"/>
                <w:sz w:val="19"/>
                <w:szCs w:val="19"/>
              </w:rPr>
            </w:pPr>
          </w:p>
        </w:tc>
        <w:tc>
          <w:tcPr>
            <w:tcW w:w="1701" w:type="dxa"/>
            <w:tcBorders>
              <w:top w:val="nil"/>
              <w:left w:val="nil"/>
              <w:bottom w:val="single" w:sz="4" w:space="0" w:color="auto"/>
              <w:right w:val="single" w:sz="8" w:space="0" w:color="auto"/>
            </w:tcBorders>
            <w:noWrap/>
            <w:vAlign w:val="bottom"/>
          </w:tcPr>
          <w:p w14:paraId="5BE09D99" w14:textId="77777777" w:rsidR="00693170" w:rsidRPr="00693170" w:rsidRDefault="00693170" w:rsidP="00693170">
            <w:pPr>
              <w:overflowPunct w:val="0"/>
              <w:spacing w:after="0"/>
              <w:ind w:left="0" w:firstLine="0"/>
              <w:jc w:val="right"/>
              <w:textAlignment w:val="baseline"/>
              <w:rPr>
                <w:rFonts w:cs="Arial"/>
                <w:sz w:val="19"/>
                <w:szCs w:val="19"/>
              </w:rPr>
            </w:pPr>
          </w:p>
        </w:tc>
      </w:tr>
      <w:tr w:rsidR="00693170" w:rsidRPr="00693170" w14:paraId="2F9B34B5" w14:textId="77777777">
        <w:trPr>
          <w:trHeight w:val="313"/>
        </w:trPr>
        <w:tc>
          <w:tcPr>
            <w:tcW w:w="710" w:type="dxa"/>
            <w:tcBorders>
              <w:top w:val="nil"/>
              <w:left w:val="single" w:sz="4" w:space="0" w:color="auto"/>
              <w:bottom w:val="single" w:sz="4" w:space="0" w:color="auto"/>
              <w:right w:val="single" w:sz="4" w:space="0" w:color="auto"/>
            </w:tcBorders>
            <w:noWrap/>
          </w:tcPr>
          <w:p w14:paraId="648DE70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507-1</w:t>
            </w:r>
          </w:p>
        </w:tc>
        <w:tc>
          <w:tcPr>
            <w:tcW w:w="8571" w:type="dxa"/>
            <w:tcBorders>
              <w:top w:val="single" w:sz="4" w:space="0" w:color="auto"/>
              <w:left w:val="single" w:sz="4" w:space="0" w:color="auto"/>
              <w:bottom w:val="single" w:sz="4" w:space="0" w:color="auto"/>
              <w:right w:val="single" w:sz="4" w:space="0" w:color="auto"/>
            </w:tcBorders>
            <w:noWrap/>
            <w:vAlign w:val="center"/>
          </w:tcPr>
          <w:p w14:paraId="32E3F23F"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largeur 80</w:t>
            </w:r>
          </w:p>
        </w:tc>
        <w:tc>
          <w:tcPr>
            <w:tcW w:w="1329" w:type="dxa"/>
            <w:tcBorders>
              <w:top w:val="single" w:sz="4" w:space="0" w:color="auto"/>
              <w:left w:val="nil"/>
              <w:bottom w:val="single" w:sz="4" w:space="0" w:color="auto"/>
              <w:right w:val="single" w:sz="4" w:space="0" w:color="auto"/>
            </w:tcBorders>
            <w:noWrap/>
            <w:vAlign w:val="center"/>
          </w:tcPr>
          <w:p w14:paraId="6DD12F67" w14:textId="77777777" w:rsidR="00693170" w:rsidRPr="00693170" w:rsidRDefault="00693170" w:rsidP="00693170">
            <w:pPr>
              <w:numPr>
                <w:ilvl w:val="12"/>
                <w:numId w:val="0"/>
              </w:numPr>
              <w:suppressAutoHyphens/>
              <w:overflowPunct w:val="0"/>
              <w:autoSpaceDE w:val="0"/>
              <w:autoSpaceDN w:val="0"/>
              <w:adjustRightInd w:val="0"/>
              <w:spacing w:before="60" w:after="60"/>
              <w:ind w:right="222"/>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0D147E6D"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642E6C0"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72B7AAB" w14:textId="77777777">
        <w:trPr>
          <w:trHeight w:val="389"/>
        </w:trPr>
        <w:tc>
          <w:tcPr>
            <w:tcW w:w="710" w:type="dxa"/>
            <w:tcBorders>
              <w:top w:val="nil"/>
              <w:left w:val="single" w:sz="4" w:space="0" w:color="auto"/>
              <w:bottom w:val="single" w:sz="4" w:space="0" w:color="auto"/>
              <w:right w:val="single" w:sz="4" w:space="0" w:color="auto"/>
            </w:tcBorders>
            <w:noWrap/>
          </w:tcPr>
          <w:p w14:paraId="7041DF3D"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507-2</w:t>
            </w:r>
          </w:p>
        </w:tc>
        <w:tc>
          <w:tcPr>
            <w:tcW w:w="8571" w:type="dxa"/>
            <w:tcBorders>
              <w:top w:val="nil"/>
              <w:left w:val="single" w:sz="4" w:space="0" w:color="auto"/>
              <w:bottom w:val="single" w:sz="4" w:space="0" w:color="auto"/>
              <w:right w:val="single" w:sz="4" w:space="0" w:color="auto"/>
            </w:tcBorders>
            <w:noWrap/>
            <w:vAlign w:val="center"/>
          </w:tcPr>
          <w:p w14:paraId="2A1E1F0C"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largeur 100</w:t>
            </w:r>
          </w:p>
        </w:tc>
        <w:tc>
          <w:tcPr>
            <w:tcW w:w="1329" w:type="dxa"/>
            <w:tcBorders>
              <w:top w:val="nil"/>
              <w:left w:val="nil"/>
              <w:bottom w:val="single" w:sz="4" w:space="0" w:color="auto"/>
              <w:right w:val="single" w:sz="4" w:space="0" w:color="auto"/>
            </w:tcBorders>
            <w:noWrap/>
            <w:vAlign w:val="center"/>
          </w:tcPr>
          <w:p w14:paraId="6099DACF"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096C3409"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1714E1EA"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2322999" w14:textId="77777777">
        <w:trPr>
          <w:trHeight w:val="335"/>
        </w:trPr>
        <w:tc>
          <w:tcPr>
            <w:tcW w:w="710" w:type="dxa"/>
            <w:tcBorders>
              <w:top w:val="nil"/>
              <w:left w:val="single" w:sz="4" w:space="0" w:color="auto"/>
              <w:bottom w:val="single" w:sz="4" w:space="0" w:color="auto"/>
              <w:right w:val="single" w:sz="4" w:space="0" w:color="auto"/>
            </w:tcBorders>
            <w:noWrap/>
          </w:tcPr>
          <w:p w14:paraId="7A0DAF7C"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507-3</w:t>
            </w:r>
          </w:p>
        </w:tc>
        <w:tc>
          <w:tcPr>
            <w:tcW w:w="8571" w:type="dxa"/>
            <w:tcBorders>
              <w:top w:val="nil"/>
              <w:left w:val="single" w:sz="4" w:space="0" w:color="auto"/>
              <w:bottom w:val="single" w:sz="4" w:space="0" w:color="auto"/>
              <w:right w:val="single" w:sz="4" w:space="0" w:color="auto"/>
            </w:tcBorders>
            <w:noWrap/>
            <w:vAlign w:val="center"/>
          </w:tcPr>
          <w:p w14:paraId="7A121F2E"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largeur 120</w:t>
            </w:r>
          </w:p>
        </w:tc>
        <w:tc>
          <w:tcPr>
            <w:tcW w:w="1329" w:type="dxa"/>
            <w:tcBorders>
              <w:top w:val="nil"/>
              <w:left w:val="nil"/>
              <w:bottom w:val="single" w:sz="4" w:space="0" w:color="auto"/>
              <w:right w:val="single" w:sz="4" w:space="0" w:color="auto"/>
            </w:tcBorders>
            <w:noWrap/>
            <w:vAlign w:val="center"/>
          </w:tcPr>
          <w:p w14:paraId="244320B9"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3E4B1A2C"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237CFF7"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2919FA18" w14:textId="77777777">
        <w:trPr>
          <w:trHeight w:val="341"/>
        </w:trPr>
        <w:tc>
          <w:tcPr>
            <w:tcW w:w="710" w:type="dxa"/>
            <w:tcBorders>
              <w:top w:val="nil"/>
              <w:left w:val="single" w:sz="4" w:space="0" w:color="auto"/>
              <w:bottom w:val="single" w:sz="4" w:space="0" w:color="auto"/>
              <w:right w:val="single" w:sz="4" w:space="0" w:color="auto"/>
            </w:tcBorders>
            <w:noWrap/>
          </w:tcPr>
          <w:p w14:paraId="29729785"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507-4</w:t>
            </w:r>
          </w:p>
        </w:tc>
        <w:tc>
          <w:tcPr>
            <w:tcW w:w="8571" w:type="dxa"/>
            <w:tcBorders>
              <w:top w:val="nil"/>
              <w:left w:val="single" w:sz="4" w:space="0" w:color="auto"/>
              <w:bottom w:val="single" w:sz="4" w:space="0" w:color="auto"/>
              <w:right w:val="single" w:sz="4" w:space="0" w:color="auto"/>
            </w:tcBorders>
            <w:noWrap/>
            <w:vAlign w:val="center"/>
          </w:tcPr>
          <w:p w14:paraId="2C2B80FD"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largeur 150</w:t>
            </w:r>
          </w:p>
        </w:tc>
        <w:tc>
          <w:tcPr>
            <w:tcW w:w="1329" w:type="dxa"/>
            <w:tcBorders>
              <w:top w:val="nil"/>
              <w:left w:val="nil"/>
              <w:bottom w:val="single" w:sz="4" w:space="0" w:color="auto"/>
              <w:right w:val="single" w:sz="4" w:space="0" w:color="auto"/>
            </w:tcBorders>
            <w:noWrap/>
            <w:vAlign w:val="center"/>
          </w:tcPr>
          <w:p w14:paraId="1C00422E"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50F79123"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4487CEEC"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0AB1A372" w14:textId="77777777">
        <w:trPr>
          <w:trHeight w:val="454"/>
        </w:trPr>
        <w:tc>
          <w:tcPr>
            <w:tcW w:w="710" w:type="dxa"/>
            <w:tcBorders>
              <w:top w:val="nil"/>
              <w:left w:val="single" w:sz="4" w:space="0" w:color="auto"/>
              <w:bottom w:val="single" w:sz="4" w:space="0" w:color="auto"/>
              <w:right w:val="single" w:sz="4" w:space="0" w:color="auto"/>
            </w:tcBorders>
            <w:noWrap/>
          </w:tcPr>
          <w:p w14:paraId="649C33B2"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507-5</w:t>
            </w:r>
          </w:p>
        </w:tc>
        <w:tc>
          <w:tcPr>
            <w:tcW w:w="8571" w:type="dxa"/>
            <w:tcBorders>
              <w:top w:val="nil"/>
              <w:left w:val="single" w:sz="4" w:space="0" w:color="auto"/>
              <w:bottom w:val="single" w:sz="4" w:space="0" w:color="auto"/>
              <w:right w:val="single" w:sz="4" w:space="0" w:color="auto"/>
            </w:tcBorders>
            <w:noWrap/>
            <w:vAlign w:val="center"/>
          </w:tcPr>
          <w:p w14:paraId="577830B8"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de largeur 200</w:t>
            </w:r>
          </w:p>
        </w:tc>
        <w:tc>
          <w:tcPr>
            <w:tcW w:w="1329" w:type="dxa"/>
            <w:tcBorders>
              <w:top w:val="nil"/>
              <w:left w:val="nil"/>
              <w:bottom w:val="single" w:sz="4" w:space="0" w:color="auto"/>
              <w:right w:val="single" w:sz="4" w:space="0" w:color="auto"/>
            </w:tcBorders>
            <w:noWrap/>
            <w:vAlign w:val="center"/>
          </w:tcPr>
          <w:p w14:paraId="38F1E2C1"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3294CCC6"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1180866C"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658FB0A2" w14:textId="77777777">
        <w:trPr>
          <w:trHeight w:val="381"/>
        </w:trPr>
        <w:tc>
          <w:tcPr>
            <w:tcW w:w="710" w:type="dxa"/>
            <w:tcBorders>
              <w:top w:val="nil"/>
              <w:left w:val="single" w:sz="4" w:space="0" w:color="auto"/>
              <w:bottom w:val="single" w:sz="4" w:space="0" w:color="auto"/>
              <w:right w:val="single" w:sz="4" w:space="0" w:color="auto"/>
            </w:tcBorders>
            <w:noWrap/>
            <w:vAlign w:val="center"/>
          </w:tcPr>
          <w:p w14:paraId="5BD80775"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507-6</w:t>
            </w:r>
          </w:p>
        </w:tc>
        <w:tc>
          <w:tcPr>
            <w:tcW w:w="8571" w:type="dxa"/>
            <w:tcBorders>
              <w:top w:val="nil"/>
              <w:left w:val="single" w:sz="4" w:space="0" w:color="auto"/>
              <w:bottom w:val="single" w:sz="4" w:space="0" w:color="auto"/>
              <w:right w:val="single" w:sz="4" w:space="0" w:color="auto"/>
            </w:tcBorders>
            <w:noWrap/>
            <w:vAlign w:val="center"/>
          </w:tcPr>
          <w:p w14:paraId="09A2F271"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rFonts w:cs="Arial"/>
                <w:b/>
                <w:sz w:val="19"/>
                <w:szCs w:val="19"/>
              </w:rPr>
            </w:pPr>
            <w:r w:rsidRPr="00693170">
              <w:rPr>
                <w:rFonts w:cs="Arial"/>
                <w:b/>
                <w:sz w:val="19"/>
                <w:szCs w:val="19"/>
              </w:rPr>
              <w:t>de largeur 250</w:t>
            </w:r>
          </w:p>
        </w:tc>
        <w:tc>
          <w:tcPr>
            <w:tcW w:w="1329" w:type="dxa"/>
            <w:tcBorders>
              <w:top w:val="nil"/>
              <w:left w:val="nil"/>
              <w:bottom w:val="single" w:sz="4" w:space="0" w:color="auto"/>
              <w:right w:val="single" w:sz="4" w:space="0" w:color="auto"/>
            </w:tcBorders>
            <w:noWrap/>
            <w:vAlign w:val="center"/>
          </w:tcPr>
          <w:p w14:paraId="4B3B91D9"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rFonts w:cs="Arial"/>
                <w:b/>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4756FF88"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F95EC1B"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r>
      <w:tr w:rsidR="00693170" w:rsidRPr="00693170" w14:paraId="7E0B1340" w14:textId="77777777">
        <w:trPr>
          <w:trHeight w:val="429"/>
        </w:trPr>
        <w:tc>
          <w:tcPr>
            <w:tcW w:w="710" w:type="dxa"/>
            <w:tcBorders>
              <w:top w:val="nil"/>
              <w:left w:val="single" w:sz="4" w:space="0" w:color="auto"/>
              <w:bottom w:val="single" w:sz="4" w:space="0" w:color="auto"/>
              <w:right w:val="single" w:sz="4" w:space="0" w:color="auto"/>
            </w:tcBorders>
            <w:noWrap/>
            <w:vAlign w:val="center"/>
          </w:tcPr>
          <w:p w14:paraId="5478152F"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507-7</w:t>
            </w:r>
          </w:p>
        </w:tc>
        <w:tc>
          <w:tcPr>
            <w:tcW w:w="8571" w:type="dxa"/>
            <w:tcBorders>
              <w:top w:val="nil"/>
              <w:left w:val="single" w:sz="4" w:space="0" w:color="auto"/>
              <w:bottom w:val="single" w:sz="4" w:space="0" w:color="auto"/>
              <w:right w:val="single" w:sz="4" w:space="0" w:color="auto"/>
            </w:tcBorders>
            <w:noWrap/>
            <w:vAlign w:val="center"/>
          </w:tcPr>
          <w:p w14:paraId="1DD1A037"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rFonts w:cs="Arial"/>
                <w:b/>
                <w:sz w:val="19"/>
                <w:szCs w:val="19"/>
              </w:rPr>
            </w:pPr>
            <w:r w:rsidRPr="00693170">
              <w:rPr>
                <w:rFonts w:cs="Arial"/>
                <w:b/>
                <w:sz w:val="19"/>
                <w:szCs w:val="19"/>
              </w:rPr>
              <w:t>de largeur 300</w:t>
            </w:r>
          </w:p>
        </w:tc>
        <w:tc>
          <w:tcPr>
            <w:tcW w:w="1329" w:type="dxa"/>
            <w:tcBorders>
              <w:top w:val="nil"/>
              <w:left w:val="nil"/>
              <w:bottom w:val="single" w:sz="4" w:space="0" w:color="auto"/>
              <w:right w:val="single" w:sz="4" w:space="0" w:color="auto"/>
            </w:tcBorders>
            <w:noWrap/>
            <w:vAlign w:val="center"/>
          </w:tcPr>
          <w:p w14:paraId="0DFC264A" w14:textId="77777777" w:rsidR="00693170" w:rsidRPr="00693170" w:rsidRDefault="00693170" w:rsidP="00693170">
            <w:pPr>
              <w:numPr>
                <w:ilvl w:val="12"/>
                <w:numId w:val="0"/>
              </w:numPr>
              <w:suppressAutoHyphens/>
              <w:overflowPunct w:val="0"/>
              <w:autoSpaceDE w:val="0"/>
              <w:autoSpaceDN w:val="0"/>
              <w:adjustRightInd w:val="0"/>
              <w:spacing w:before="60" w:after="60"/>
              <w:ind w:firstLineChars="200" w:firstLine="381"/>
              <w:textAlignment w:val="baseline"/>
              <w:rPr>
                <w:rFonts w:cs="Arial"/>
                <w:b/>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1D55A33A"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7963A057"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r>
      <w:tr w:rsidR="00693170" w:rsidRPr="00693170" w14:paraId="59670EB7" w14:textId="77777777">
        <w:trPr>
          <w:trHeight w:val="495"/>
        </w:trPr>
        <w:tc>
          <w:tcPr>
            <w:tcW w:w="710" w:type="dxa"/>
            <w:tcBorders>
              <w:top w:val="nil"/>
              <w:left w:val="single" w:sz="4" w:space="0" w:color="auto"/>
              <w:bottom w:val="single" w:sz="4" w:space="0" w:color="auto"/>
              <w:right w:val="single" w:sz="4" w:space="0" w:color="auto"/>
            </w:tcBorders>
            <w:noWrap/>
          </w:tcPr>
          <w:p w14:paraId="09EE82F4"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508</w:t>
            </w:r>
          </w:p>
        </w:tc>
        <w:tc>
          <w:tcPr>
            <w:tcW w:w="8571" w:type="dxa"/>
            <w:tcBorders>
              <w:top w:val="single" w:sz="4" w:space="0" w:color="auto"/>
              <w:left w:val="single" w:sz="4" w:space="0" w:color="auto"/>
              <w:bottom w:val="single" w:sz="4" w:space="0" w:color="auto"/>
              <w:right w:val="single" w:sz="4" w:space="0" w:color="auto"/>
            </w:tcBorders>
            <w:noWrap/>
            <w:vAlign w:val="center"/>
          </w:tcPr>
          <w:p w14:paraId="1E227221" w14:textId="77777777" w:rsidR="00693170" w:rsidRPr="00693170" w:rsidRDefault="00693170" w:rsidP="00693170">
            <w:pPr>
              <w:spacing w:before="60" w:after="0"/>
              <w:ind w:left="0" w:firstLine="0"/>
              <w:jc w:val="left"/>
              <w:rPr>
                <w:b/>
                <w:sz w:val="19"/>
                <w:szCs w:val="19"/>
              </w:rPr>
            </w:pPr>
            <w:r w:rsidRPr="00693170">
              <w:rPr>
                <w:b/>
                <w:sz w:val="19"/>
                <w:szCs w:val="19"/>
              </w:rPr>
              <w:t>Descente d’eau en béton armé</w:t>
            </w:r>
          </w:p>
          <w:p w14:paraId="2A812B44" w14:textId="77777777" w:rsidR="00693170" w:rsidRPr="00693170" w:rsidRDefault="00693170" w:rsidP="00693170">
            <w:pPr>
              <w:overflowPunct w:val="0"/>
              <w:autoSpaceDE w:val="0"/>
              <w:autoSpaceDN w:val="0"/>
              <w:adjustRightInd w:val="0"/>
              <w:spacing w:before="60" w:after="0"/>
              <w:ind w:left="0" w:firstLine="0"/>
              <w:textAlignment w:val="baseline"/>
              <w:rPr>
                <w:rFonts w:cs="Arial"/>
                <w:sz w:val="19"/>
                <w:szCs w:val="19"/>
              </w:rPr>
            </w:pPr>
            <w:r w:rsidRPr="00693170">
              <w:rPr>
                <w:rFonts w:cs="Arial"/>
                <w:sz w:val="19"/>
                <w:szCs w:val="19"/>
              </w:rPr>
              <w:t xml:space="preserve">Ce prix s'applique au </w:t>
            </w:r>
            <w:r w:rsidRPr="00693170">
              <w:rPr>
                <w:rFonts w:cs="Arial"/>
                <w:b/>
                <w:sz w:val="19"/>
                <w:szCs w:val="19"/>
              </w:rPr>
              <w:t>Mètre linéaire (ml)</w:t>
            </w:r>
            <w:r w:rsidRPr="00693170">
              <w:rPr>
                <w:rFonts w:cs="Arial"/>
                <w:sz w:val="19"/>
                <w:szCs w:val="19"/>
              </w:rPr>
              <w:t xml:space="preserve"> de descente d'eau réalisée le long de talus de remblais, conforme au plan-type.</w:t>
            </w:r>
          </w:p>
          <w:p w14:paraId="386589EC" w14:textId="77777777" w:rsidR="00693170" w:rsidRPr="00693170" w:rsidRDefault="00693170" w:rsidP="00693170">
            <w:pPr>
              <w:overflowPunct w:val="0"/>
              <w:autoSpaceDE w:val="0"/>
              <w:autoSpaceDN w:val="0"/>
              <w:adjustRightInd w:val="0"/>
              <w:spacing w:before="60" w:after="60"/>
              <w:ind w:left="0" w:firstLine="0"/>
              <w:textAlignment w:val="baseline"/>
              <w:rPr>
                <w:rFonts w:cs="Arial"/>
                <w:sz w:val="19"/>
                <w:szCs w:val="19"/>
              </w:rPr>
            </w:pPr>
            <w:r w:rsidRPr="00693170">
              <w:rPr>
                <w:rFonts w:cs="Arial"/>
                <w:sz w:val="19"/>
                <w:szCs w:val="19"/>
              </w:rPr>
              <w:t>Il comprend :</w:t>
            </w:r>
          </w:p>
          <w:p w14:paraId="2A6901BF"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les fournitures et leur transport quelle que soit la distance ;</w:t>
            </w:r>
          </w:p>
          <w:p w14:paraId="1974BC27"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les terrassements de toute nature y compris fouilles ;</w:t>
            </w:r>
          </w:p>
          <w:p w14:paraId="2E62EDC0"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la fabrication et la mise en œuvre ;</w:t>
            </w:r>
          </w:p>
          <w:p w14:paraId="2447A077"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le lit de pose en béton de propreté ;</w:t>
            </w:r>
          </w:p>
          <w:p w14:paraId="6AE3B42B"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le joint de pose ;</w:t>
            </w:r>
          </w:p>
          <w:p w14:paraId="3C83C5A4"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le buttage des descentes finies à l'aide d'un massif en béton et de gabion conformément aux plans types et d'exécution approuvés ;</w:t>
            </w:r>
          </w:p>
          <w:p w14:paraId="2641ED56"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le ragréage éventuel et toutes sujétions d'exécution ;</w:t>
            </w:r>
          </w:p>
          <w:p w14:paraId="4A3ABE07" w14:textId="77777777" w:rsidR="00693170" w:rsidRPr="00693170" w:rsidRDefault="00693170">
            <w:pPr>
              <w:keepNext/>
              <w:keepLines/>
              <w:numPr>
                <w:ilvl w:val="0"/>
                <w:numId w:val="184"/>
              </w:numPr>
              <w:suppressAutoHyphens/>
              <w:overflowPunct w:val="0"/>
              <w:autoSpaceDE w:val="0"/>
              <w:autoSpaceDN w:val="0"/>
              <w:adjustRightInd w:val="0"/>
              <w:spacing w:after="120"/>
              <w:ind w:left="340" w:hanging="340"/>
              <w:textAlignment w:val="baseline"/>
              <w:rPr>
                <w:rFonts w:cs="Arial"/>
                <w:sz w:val="19"/>
                <w:szCs w:val="19"/>
              </w:rPr>
            </w:pPr>
            <w:r w:rsidRPr="00693170">
              <w:rPr>
                <w:rFonts w:cs="Arial"/>
                <w:sz w:val="19"/>
                <w:szCs w:val="19"/>
              </w:rPr>
              <w:t>la remise en état des abords et l’essai de contrôle de bon fonctionnement.</w:t>
            </w:r>
          </w:p>
          <w:p w14:paraId="4A98FED0" w14:textId="77777777" w:rsidR="00693170" w:rsidRPr="00693170" w:rsidRDefault="00693170" w:rsidP="00693170">
            <w:pPr>
              <w:spacing w:after="120"/>
              <w:ind w:left="0" w:firstLine="0"/>
              <w:rPr>
                <w:b/>
                <w:bCs/>
                <w:sz w:val="19"/>
                <w:szCs w:val="19"/>
              </w:rPr>
            </w:pPr>
            <w:r w:rsidRPr="00693170">
              <w:rPr>
                <w:rFonts w:cs="Arial"/>
                <w:sz w:val="19"/>
                <w:szCs w:val="19"/>
              </w:rPr>
              <w:t>Les quantités à prendre en compte seront les longueurs des descentes mises en place conformément aux plans d'exécution préalablement approuvés par le Maître d'œuvre et arrêtées par attachements contradictoires, y compris les aménagements d'extrémité.</w:t>
            </w:r>
          </w:p>
        </w:tc>
        <w:tc>
          <w:tcPr>
            <w:tcW w:w="1329" w:type="dxa"/>
            <w:tcBorders>
              <w:top w:val="single" w:sz="4" w:space="0" w:color="auto"/>
              <w:left w:val="nil"/>
              <w:bottom w:val="single" w:sz="4" w:space="0" w:color="auto"/>
              <w:right w:val="single" w:sz="4" w:space="0" w:color="auto"/>
            </w:tcBorders>
            <w:noWrap/>
            <w:vAlign w:val="center"/>
          </w:tcPr>
          <w:p w14:paraId="6A745D75" w14:textId="77777777" w:rsidR="00693170" w:rsidRPr="00693170" w:rsidRDefault="00693170" w:rsidP="00693170">
            <w:pPr>
              <w:spacing w:before="120"/>
              <w:jc w:val="center"/>
              <w:rPr>
                <w:b/>
                <w:sz w:val="19"/>
                <w:szCs w:val="19"/>
              </w:rPr>
            </w:pPr>
            <w:r w:rsidRPr="00693170">
              <w:rPr>
                <w:b/>
                <w:sz w:val="19"/>
                <w:szCs w:val="19"/>
              </w:rPr>
              <w:t>mètre linéaire</w:t>
            </w:r>
          </w:p>
          <w:p w14:paraId="0D3240ED"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sz w:val="19"/>
                <w:szCs w:val="19"/>
              </w:rPr>
            </w:pPr>
            <w:r w:rsidRPr="00693170">
              <w:rPr>
                <w:b/>
                <w:sz w:val="19"/>
                <w:szCs w:val="19"/>
              </w:rPr>
              <w:t>ml</w:t>
            </w:r>
          </w:p>
        </w:tc>
        <w:tc>
          <w:tcPr>
            <w:tcW w:w="1790" w:type="dxa"/>
            <w:tcBorders>
              <w:top w:val="nil"/>
              <w:left w:val="nil"/>
              <w:bottom w:val="single" w:sz="4" w:space="0" w:color="auto"/>
              <w:right w:val="single" w:sz="4" w:space="0" w:color="auto"/>
            </w:tcBorders>
            <w:noWrap/>
            <w:vAlign w:val="center"/>
          </w:tcPr>
          <w:p w14:paraId="5BF17B65"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5A17AD7A"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5825DFE" w14:textId="77777777">
        <w:trPr>
          <w:trHeight w:val="303"/>
        </w:trPr>
        <w:tc>
          <w:tcPr>
            <w:tcW w:w="710" w:type="dxa"/>
            <w:tcBorders>
              <w:top w:val="nil"/>
              <w:left w:val="single" w:sz="4" w:space="0" w:color="auto"/>
              <w:bottom w:val="single" w:sz="4" w:space="0" w:color="auto"/>
              <w:right w:val="single" w:sz="4" w:space="0" w:color="auto"/>
            </w:tcBorders>
            <w:noWrap/>
          </w:tcPr>
          <w:p w14:paraId="61AC63D0"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w:t>
            </w:r>
          </w:p>
        </w:tc>
        <w:tc>
          <w:tcPr>
            <w:tcW w:w="8571" w:type="dxa"/>
            <w:tcBorders>
              <w:top w:val="nil"/>
              <w:left w:val="single" w:sz="4" w:space="0" w:color="auto"/>
              <w:bottom w:val="single" w:sz="4" w:space="0" w:color="auto"/>
              <w:right w:val="single" w:sz="4" w:space="0" w:color="auto"/>
            </w:tcBorders>
            <w:noWrap/>
            <w:vAlign w:val="center"/>
          </w:tcPr>
          <w:p w14:paraId="2D7DFA88" w14:textId="77777777" w:rsidR="00693170" w:rsidRPr="00693170" w:rsidRDefault="00693170" w:rsidP="00693170">
            <w:pPr>
              <w:spacing w:before="60" w:after="60"/>
              <w:ind w:left="0" w:firstLine="0"/>
              <w:jc w:val="left"/>
              <w:rPr>
                <w:b/>
                <w:sz w:val="19"/>
                <w:szCs w:val="19"/>
              </w:rPr>
            </w:pPr>
            <w:r w:rsidRPr="00693170">
              <w:rPr>
                <w:b/>
                <w:sz w:val="19"/>
                <w:szCs w:val="19"/>
              </w:rPr>
              <w:t>Fourniture et pose de bordure</w:t>
            </w:r>
          </w:p>
          <w:p w14:paraId="5500F052" w14:textId="77777777" w:rsidR="00693170" w:rsidRPr="00693170" w:rsidRDefault="00693170" w:rsidP="00693170">
            <w:pPr>
              <w:widowControl w:val="0"/>
              <w:suppressAutoHyphens/>
              <w:overflowPunct w:val="0"/>
              <w:autoSpaceDE w:val="0"/>
              <w:autoSpaceDN w:val="0"/>
              <w:adjustRightInd w:val="0"/>
              <w:spacing w:after="60"/>
              <w:ind w:left="0" w:firstLine="0"/>
              <w:textAlignment w:val="baseline"/>
              <w:rPr>
                <w:rFonts w:cs="Arial"/>
                <w:sz w:val="19"/>
                <w:szCs w:val="19"/>
              </w:rPr>
            </w:pPr>
            <w:r w:rsidRPr="00693170">
              <w:rPr>
                <w:rFonts w:cs="Arial"/>
                <w:sz w:val="19"/>
                <w:szCs w:val="19"/>
              </w:rPr>
              <w:t>Ce prix rémunère au mètre linéaire, la fourniture, la mise en œuvre et l'exécution complète de bordures en béton dosé à 400 kg/m3, suivant les indications des plans et des  Spécifications Techniques. Ce prix comprend :</w:t>
            </w:r>
          </w:p>
          <w:p w14:paraId="20106D7B" w14:textId="77777777" w:rsidR="00693170" w:rsidRPr="00693170" w:rsidRDefault="00693170">
            <w:pPr>
              <w:keepNext/>
              <w:keepLines/>
              <w:numPr>
                <w:ilvl w:val="0"/>
                <w:numId w:val="184"/>
              </w:numPr>
              <w:suppressAutoHyphens/>
              <w:overflowPunct w:val="0"/>
              <w:autoSpaceDE w:val="0"/>
              <w:autoSpaceDN w:val="0"/>
              <w:adjustRightInd w:val="0"/>
              <w:spacing w:after="60"/>
              <w:ind w:left="339" w:hanging="339"/>
              <w:textAlignment w:val="baseline"/>
              <w:rPr>
                <w:rFonts w:cs="Arial"/>
                <w:sz w:val="19"/>
                <w:szCs w:val="19"/>
              </w:rPr>
            </w:pPr>
            <w:r w:rsidRPr="00693170">
              <w:rPr>
                <w:rFonts w:cs="Arial"/>
                <w:sz w:val="19"/>
                <w:szCs w:val="19"/>
              </w:rPr>
              <w:lastRenderedPageBreak/>
              <w:t>l’implantation ;</w:t>
            </w:r>
          </w:p>
          <w:p w14:paraId="3144CC8B" w14:textId="77777777" w:rsidR="00693170" w:rsidRPr="00693170" w:rsidRDefault="00693170">
            <w:pPr>
              <w:keepNext/>
              <w:keepLines/>
              <w:numPr>
                <w:ilvl w:val="0"/>
                <w:numId w:val="184"/>
              </w:numPr>
              <w:suppressAutoHyphens/>
              <w:overflowPunct w:val="0"/>
              <w:autoSpaceDE w:val="0"/>
              <w:autoSpaceDN w:val="0"/>
              <w:adjustRightInd w:val="0"/>
              <w:spacing w:after="60"/>
              <w:ind w:left="340" w:hanging="340"/>
              <w:textAlignment w:val="baseline"/>
              <w:rPr>
                <w:rFonts w:cs="Arial"/>
                <w:sz w:val="19"/>
                <w:szCs w:val="19"/>
              </w:rPr>
            </w:pPr>
            <w:r w:rsidRPr="00693170">
              <w:rPr>
                <w:rFonts w:cs="Arial"/>
                <w:sz w:val="19"/>
                <w:szCs w:val="19"/>
              </w:rPr>
              <w:t xml:space="preserve">les terrassements des fouilles nécessaires à l’exécution des fondations des bordures y compris l’évacuation des terres excédentaires ; </w:t>
            </w:r>
          </w:p>
          <w:p w14:paraId="3767C790" w14:textId="77777777" w:rsidR="00693170" w:rsidRPr="00693170" w:rsidRDefault="00693170">
            <w:pPr>
              <w:keepNext/>
              <w:keepLines/>
              <w:numPr>
                <w:ilvl w:val="0"/>
                <w:numId w:val="184"/>
              </w:numPr>
              <w:suppressAutoHyphens/>
              <w:overflowPunct w:val="0"/>
              <w:autoSpaceDE w:val="0"/>
              <w:autoSpaceDN w:val="0"/>
              <w:adjustRightInd w:val="0"/>
              <w:spacing w:after="60"/>
              <w:ind w:left="339" w:hanging="339"/>
              <w:textAlignment w:val="baseline"/>
              <w:rPr>
                <w:rFonts w:cs="Arial"/>
                <w:sz w:val="19"/>
                <w:szCs w:val="19"/>
              </w:rPr>
            </w:pPr>
            <w:r w:rsidRPr="00693170">
              <w:rPr>
                <w:rFonts w:cs="Arial"/>
                <w:sz w:val="19"/>
                <w:szCs w:val="19"/>
              </w:rPr>
              <w:t>la fourniture et la mise en œuvre du béton de fondation des bordures dosé à 250 kg/m3 (C250) ;</w:t>
            </w:r>
          </w:p>
          <w:p w14:paraId="235FBBB3" w14:textId="77777777" w:rsidR="00693170" w:rsidRPr="00693170" w:rsidRDefault="00693170">
            <w:pPr>
              <w:keepNext/>
              <w:keepLines/>
              <w:numPr>
                <w:ilvl w:val="0"/>
                <w:numId w:val="184"/>
              </w:numPr>
              <w:suppressAutoHyphens/>
              <w:overflowPunct w:val="0"/>
              <w:autoSpaceDE w:val="0"/>
              <w:autoSpaceDN w:val="0"/>
              <w:adjustRightInd w:val="0"/>
              <w:spacing w:after="60"/>
              <w:ind w:left="339" w:hanging="339"/>
              <w:textAlignment w:val="baseline"/>
              <w:rPr>
                <w:rFonts w:cs="Arial"/>
                <w:sz w:val="19"/>
                <w:szCs w:val="19"/>
              </w:rPr>
            </w:pPr>
            <w:r w:rsidRPr="00693170">
              <w:rPr>
                <w:rFonts w:cs="Arial"/>
                <w:sz w:val="19"/>
                <w:szCs w:val="19"/>
              </w:rPr>
              <w:t>la fourniture, la pose et le réglage y compris sujétions de coupe et de pose en courbe dans le cas de bordures préfabriquées ;</w:t>
            </w:r>
          </w:p>
          <w:p w14:paraId="2AB09A72" w14:textId="77777777" w:rsidR="00693170" w:rsidRPr="00693170" w:rsidRDefault="00693170">
            <w:pPr>
              <w:keepNext/>
              <w:keepLines/>
              <w:numPr>
                <w:ilvl w:val="0"/>
                <w:numId w:val="184"/>
              </w:numPr>
              <w:suppressAutoHyphens/>
              <w:overflowPunct w:val="0"/>
              <w:autoSpaceDE w:val="0"/>
              <w:autoSpaceDN w:val="0"/>
              <w:adjustRightInd w:val="0"/>
              <w:spacing w:after="60"/>
              <w:ind w:left="339" w:hanging="339"/>
              <w:textAlignment w:val="baseline"/>
              <w:rPr>
                <w:rFonts w:cs="Arial"/>
                <w:sz w:val="19"/>
                <w:szCs w:val="19"/>
              </w:rPr>
            </w:pPr>
            <w:r w:rsidRPr="00693170">
              <w:rPr>
                <w:rFonts w:cs="Arial"/>
                <w:sz w:val="19"/>
                <w:szCs w:val="19"/>
              </w:rPr>
              <w:t>la fourniture et la mise en œuvre du béton d’épaulement ;</w:t>
            </w:r>
          </w:p>
          <w:p w14:paraId="5421C7C7" w14:textId="77777777" w:rsidR="00693170" w:rsidRPr="00693170" w:rsidRDefault="00693170">
            <w:pPr>
              <w:keepNext/>
              <w:keepLines/>
              <w:numPr>
                <w:ilvl w:val="0"/>
                <w:numId w:val="184"/>
              </w:numPr>
              <w:suppressAutoHyphens/>
              <w:overflowPunct w:val="0"/>
              <w:autoSpaceDE w:val="0"/>
              <w:autoSpaceDN w:val="0"/>
              <w:adjustRightInd w:val="0"/>
              <w:spacing w:after="60"/>
              <w:ind w:left="339" w:hanging="339"/>
              <w:textAlignment w:val="baseline"/>
              <w:rPr>
                <w:rFonts w:cs="Arial"/>
                <w:sz w:val="19"/>
                <w:szCs w:val="19"/>
              </w:rPr>
            </w:pPr>
            <w:r w:rsidRPr="00693170">
              <w:rPr>
                <w:rFonts w:cs="Arial"/>
                <w:sz w:val="19"/>
                <w:szCs w:val="19"/>
              </w:rPr>
              <w:t>les remblais d’épaulement.</w:t>
            </w:r>
          </w:p>
          <w:p w14:paraId="2EF9F842" w14:textId="77777777" w:rsidR="00693170" w:rsidRPr="00693170" w:rsidRDefault="00693170" w:rsidP="00693170">
            <w:pPr>
              <w:suppressAutoHyphens/>
              <w:overflowPunct w:val="0"/>
              <w:autoSpaceDE w:val="0"/>
              <w:autoSpaceDN w:val="0"/>
              <w:adjustRightInd w:val="0"/>
              <w:spacing w:after="120"/>
              <w:ind w:left="574" w:hangingChars="302" w:hanging="574"/>
              <w:jc w:val="left"/>
              <w:textAlignment w:val="baseline"/>
              <w:rPr>
                <w:b/>
                <w:sz w:val="19"/>
                <w:szCs w:val="19"/>
              </w:rPr>
            </w:pPr>
            <w:r w:rsidRPr="00693170">
              <w:rPr>
                <w:rFonts w:cs="Arial"/>
                <w:sz w:val="19"/>
                <w:szCs w:val="19"/>
              </w:rPr>
              <w:t xml:space="preserve">Ce prix s'applique au </w:t>
            </w:r>
            <w:r w:rsidRPr="00693170">
              <w:rPr>
                <w:rFonts w:cs="Arial"/>
                <w:b/>
                <w:sz w:val="19"/>
                <w:szCs w:val="19"/>
              </w:rPr>
              <w:t>Mètre linéaire (ml)</w:t>
            </w:r>
            <w:r w:rsidRPr="00693170">
              <w:rPr>
                <w:rFonts w:cs="Arial"/>
                <w:sz w:val="19"/>
                <w:szCs w:val="19"/>
              </w:rPr>
              <w:t xml:space="preserve"> de bordure en place, mesurée contradictoirement</w:t>
            </w:r>
          </w:p>
        </w:tc>
        <w:tc>
          <w:tcPr>
            <w:tcW w:w="1329" w:type="dxa"/>
            <w:tcBorders>
              <w:top w:val="nil"/>
              <w:left w:val="nil"/>
              <w:bottom w:val="single" w:sz="4" w:space="0" w:color="auto"/>
              <w:right w:val="single" w:sz="4" w:space="0" w:color="auto"/>
            </w:tcBorders>
            <w:noWrap/>
            <w:vAlign w:val="center"/>
          </w:tcPr>
          <w:p w14:paraId="46B5C315"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sz w:val="19"/>
                <w:szCs w:val="19"/>
              </w:rPr>
            </w:pPr>
          </w:p>
        </w:tc>
        <w:tc>
          <w:tcPr>
            <w:tcW w:w="1790" w:type="dxa"/>
            <w:tcBorders>
              <w:top w:val="nil"/>
              <w:left w:val="nil"/>
              <w:bottom w:val="single" w:sz="4" w:space="0" w:color="auto"/>
              <w:right w:val="single" w:sz="4" w:space="0" w:color="auto"/>
            </w:tcBorders>
            <w:noWrap/>
            <w:vAlign w:val="bottom"/>
          </w:tcPr>
          <w:p w14:paraId="4609E4EE" w14:textId="77777777" w:rsidR="00693170" w:rsidRPr="00693170" w:rsidRDefault="00693170" w:rsidP="00693170">
            <w:pPr>
              <w:overflowPunct w:val="0"/>
              <w:spacing w:after="0"/>
              <w:ind w:left="0" w:firstLine="0"/>
              <w:jc w:val="right"/>
              <w:textAlignment w:val="baseline"/>
              <w:rPr>
                <w:rFonts w:cs="Arial"/>
                <w:sz w:val="19"/>
                <w:szCs w:val="19"/>
              </w:rPr>
            </w:pPr>
          </w:p>
        </w:tc>
        <w:tc>
          <w:tcPr>
            <w:tcW w:w="1701" w:type="dxa"/>
            <w:tcBorders>
              <w:top w:val="nil"/>
              <w:left w:val="nil"/>
              <w:bottom w:val="single" w:sz="4" w:space="0" w:color="auto"/>
              <w:right w:val="single" w:sz="8" w:space="0" w:color="auto"/>
            </w:tcBorders>
            <w:noWrap/>
            <w:vAlign w:val="bottom"/>
          </w:tcPr>
          <w:p w14:paraId="04A0524F" w14:textId="77777777" w:rsidR="00693170" w:rsidRPr="00693170" w:rsidRDefault="00693170" w:rsidP="00693170">
            <w:pPr>
              <w:overflowPunct w:val="0"/>
              <w:spacing w:after="0"/>
              <w:ind w:left="0" w:firstLine="0"/>
              <w:jc w:val="right"/>
              <w:textAlignment w:val="baseline"/>
              <w:rPr>
                <w:rFonts w:cs="Arial"/>
                <w:sz w:val="19"/>
                <w:szCs w:val="19"/>
              </w:rPr>
            </w:pPr>
          </w:p>
        </w:tc>
      </w:tr>
      <w:tr w:rsidR="00693170" w:rsidRPr="00693170" w14:paraId="3CF124E0" w14:textId="77777777">
        <w:trPr>
          <w:trHeight w:val="397"/>
        </w:trPr>
        <w:tc>
          <w:tcPr>
            <w:tcW w:w="710" w:type="dxa"/>
            <w:tcBorders>
              <w:top w:val="nil"/>
              <w:left w:val="single" w:sz="4" w:space="0" w:color="auto"/>
              <w:bottom w:val="single" w:sz="4" w:space="0" w:color="auto"/>
              <w:right w:val="single" w:sz="4" w:space="0" w:color="auto"/>
            </w:tcBorders>
            <w:noWrap/>
          </w:tcPr>
          <w:p w14:paraId="455CA314"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509-1</w:t>
            </w:r>
          </w:p>
        </w:tc>
        <w:tc>
          <w:tcPr>
            <w:tcW w:w="8571" w:type="dxa"/>
            <w:tcBorders>
              <w:top w:val="single" w:sz="4" w:space="0" w:color="auto"/>
              <w:left w:val="single" w:sz="4" w:space="0" w:color="auto"/>
              <w:bottom w:val="single" w:sz="4" w:space="0" w:color="auto"/>
              <w:right w:val="single" w:sz="4" w:space="0" w:color="auto"/>
            </w:tcBorders>
            <w:noWrap/>
            <w:vAlign w:val="center"/>
          </w:tcPr>
          <w:p w14:paraId="0DE90CE3" w14:textId="77777777" w:rsidR="00693170" w:rsidRPr="00693170" w:rsidRDefault="00693170" w:rsidP="00693170">
            <w:pPr>
              <w:suppressAutoHyphens/>
              <w:overflowPunct w:val="0"/>
              <w:autoSpaceDE w:val="0"/>
              <w:autoSpaceDN w:val="0"/>
              <w:adjustRightInd w:val="0"/>
              <w:spacing w:after="0"/>
              <w:ind w:left="0" w:firstLineChars="136" w:firstLine="259"/>
              <w:jc w:val="left"/>
              <w:textAlignment w:val="baseline"/>
              <w:rPr>
                <w:b/>
                <w:bCs/>
                <w:sz w:val="19"/>
                <w:szCs w:val="19"/>
              </w:rPr>
            </w:pPr>
            <w:r w:rsidRPr="00693170">
              <w:rPr>
                <w:b/>
                <w:bCs/>
                <w:sz w:val="19"/>
                <w:szCs w:val="19"/>
              </w:rPr>
              <w:t xml:space="preserve">Bordures T2 </w:t>
            </w:r>
          </w:p>
        </w:tc>
        <w:tc>
          <w:tcPr>
            <w:tcW w:w="1329" w:type="dxa"/>
            <w:tcBorders>
              <w:top w:val="single" w:sz="4" w:space="0" w:color="auto"/>
              <w:left w:val="nil"/>
              <w:bottom w:val="single" w:sz="4" w:space="0" w:color="auto"/>
              <w:right w:val="single" w:sz="4" w:space="0" w:color="auto"/>
            </w:tcBorders>
            <w:noWrap/>
            <w:vAlign w:val="center"/>
          </w:tcPr>
          <w:p w14:paraId="40A0130B"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580757C6"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CBF2B69"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2EC93A6" w14:textId="77777777">
        <w:trPr>
          <w:trHeight w:val="397"/>
        </w:trPr>
        <w:tc>
          <w:tcPr>
            <w:tcW w:w="710" w:type="dxa"/>
            <w:tcBorders>
              <w:top w:val="nil"/>
              <w:left w:val="single" w:sz="4" w:space="0" w:color="auto"/>
              <w:bottom w:val="single" w:sz="4" w:space="0" w:color="auto"/>
              <w:right w:val="single" w:sz="4" w:space="0" w:color="auto"/>
            </w:tcBorders>
            <w:noWrap/>
          </w:tcPr>
          <w:p w14:paraId="0A207507"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509-2</w:t>
            </w:r>
          </w:p>
        </w:tc>
        <w:tc>
          <w:tcPr>
            <w:tcW w:w="8571" w:type="dxa"/>
            <w:tcBorders>
              <w:top w:val="nil"/>
              <w:left w:val="single" w:sz="4" w:space="0" w:color="auto"/>
              <w:bottom w:val="single" w:sz="4" w:space="0" w:color="auto"/>
              <w:right w:val="single" w:sz="4" w:space="0" w:color="auto"/>
            </w:tcBorders>
            <w:noWrap/>
            <w:vAlign w:val="center"/>
          </w:tcPr>
          <w:p w14:paraId="1A36443E" w14:textId="77777777" w:rsidR="00693170" w:rsidRPr="00693170" w:rsidRDefault="00693170" w:rsidP="00693170">
            <w:pPr>
              <w:suppressAutoHyphens/>
              <w:overflowPunct w:val="0"/>
              <w:autoSpaceDE w:val="0"/>
              <w:autoSpaceDN w:val="0"/>
              <w:adjustRightInd w:val="0"/>
              <w:spacing w:after="0"/>
              <w:ind w:left="0" w:firstLineChars="136" w:firstLine="259"/>
              <w:jc w:val="left"/>
              <w:textAlignment w:val="baseline"/>
              <w:rPr>
                <w:b/>
                <w:bCs/>
                <w:sz w:val="19"/>
                <w:szCs w:val="19"/>
              </w:rPr>
            </w:pPr>
            <w:r w:rsidRPr="00693170">
              <w:rPr>
                <w:b/>
                <w:bCs/>
                <w:sz w:val="19"/>
                <w:szCs w:val="19"/>
              </w:rPr>
              <w:t>Bordures T2b</w:t>
            </w:r>
          </w:p>
        </w:tc>
        <w:tc>
          <w:tcPr>
            <w:tcW w:w="1329" w:type="dxa"/>
            <w:tcBorders>
              <w:top w:val="nil"/>
              <w:left w:val="nil"/>
              <w:bottom w:val="single" w:sz="4" w:space="0" w:color="auto"/>
              <w:right w:val="single" w:sz="4" w:space="0" w:color="auto"/>
            </w:tcBorders>
            <w:noWrap/>
            <w:vAlign w:val="center"/>
          </w:tcPr>
          <w:p w14:paraId="2EE4C8EE"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19FD141A"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1CF8E16B" w14:textId="77777777" w:rsidR="00693170" w:rsidRPr="00693170" w:rsidRDefault="00693170" w:rsidP="00693170">
            <w:pPr>
              <w:overflowPunct w:val="0"/>
              <w:spacing w:after="0"/>
              <w:ind w:left="0" w:firstLine="0"/>
              <w:jc w:val="center"/>
              <w:textAlignment w:val="baseline"/>
              <w:rPr>
                <w:rFonts w:cs="Arial"/>
                <w:b/>
                <w:bCs/>
                <w:sz w:val="19"/>
                <w:szCs w:val="19"/>
              </w:rPr>
            </w:pPr>
            <w:r w:rsidRPr="00693170">
              <w:rPr>
                <w:rFonts w:cs="Arial"/>
                <w:b/>
                <w:bCs/>
                <w:sz w:val="19"/>
                <w:szCs w:val="19"/>
              </w:rPr>
              <w:t>……………...</w:t>
            </w:r>
          </w:p>
        </w:tc>
      </w:tr>
      <w:tr w:rsidR="00693170" w:rsidRPr="00693170" w14:paraId="6033A83A" w14:textId="77777777">
        <w:trPr>
          <w:trHeight w:val="397"/>
        </w:trPr>
        <w:tc>
          <w:tcPr>
            <w:tcW w:w="710" w:type="dxa"/>
            <w:tcBorders>
              <w:top w:val="nil"/>
              <w:left w:val="single" w:sz="4" w:space="0" w:color="auto"/>
              <w:bottom w:val="single" w:sz="4" w:space="0" w:color="auto"/>
              <w:right w:val="single" w:sz="4" w:space="0" w:color="auto"/>
            </w:tcBorders>
            <w:noWrap/>
          </w:tcPr>
          <w:p w14:paraId="18E90F9D"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509-3</w:t>
            </w:r>
          </w:p>
        </w:tc>
        <w:tc>
          <w:tcPr>
            <w:tcW w:w="8571" w:type="dxa"/>
            <w:tcBorders>
              <w:top w:val="nil"/>
              <w:left w:val="single" w:sz="4" w:space="0" w:color="auto"/>
              <w:bottom w:val="single" w:sz="4" w:space="0" w:color="auto"/>
              <w:right w:val="single" w:sz="4" w:space="0" w:color="auto"/>
            </w:tcBorders>
            <w:noWrap/>
            <w:vAlign w:val="center"/>
          </w:tcPr>
          <w:p w14:paraId="4008B860" w14:textId="77777777" w:rsidR="00693170" w:rsidRPr="00693170" w:rsidRDefault="00693170" w:rsidP="00693170">
            <w:pPr>
              <w:suppressAutoHyphens/>
              <w:overflowPunct w:val="0"/>
              <w:autoSpaceDE w:val="0"/>
              <w:autoSpaceDN w:val="0"/>
              <w:adjustRightInd w:val="0"/>
              <w:spacing w:before="60" w:after="60"/>
              <w:ind w:left="0" w:firstLine="275"/>
              <w:jc w:val="left"/>
              <w:textAlignment w:val="baseline"/>
              <w:rPr>
                <w:b/>
                <w:bCs/>
                <w:sz w:val="19"/>
                <w:szCs w:val="19"/>
              </w:rPr>
            </w:pPr>
            <w:r w:rsidRPr="00693170">
              <w:rPr>
                <w:b/>
                <w:bCs/>
                <w:sz w:val="19"/>
                <w:szCs w:val="19"/>
              </w:rPr>
              <w:t>Bordures T2+CS2</w:t>
            </w:r>
          </w:p>
        </w:tc>
        <w:tc>
          <w:tcPr>
            <w:tcW w:w="1329" w:type="dxa"/>
            <w:tcBorders>
              <w:top w:val="nil"/>
              <w:left w:val="nil"/>
              <w:bottom w:val="single" w:sz="4" w:space="0" w:color="auto"/>
              <w:right w:val="single" w:sz="4" w:space="0" w:color="auto"/>
            </w:tcBorders>
            <w:noWrap/>
            <w:vAlign w:val="center"/>
          </w:tcPr>
          <w:p w14:paraId="29961983"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7E5D79DF"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6319648F"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36D7F89D" w14:textId="77777777">
        <w:trPr>
          <w:trHeight w:val="397"/>
        </w:trPr>
        <w:tc>
          <w:tcPr>
            <w:tcW w:w="710" w:type="dxa"/>
            <w:tcBorders>
              <w:top w:val="nil"/>
              <w:left w:val="single" w:sz="4" w:space="0" w:color="auto"/>
              <w:bottom w:val="single" w:sz="4" w:space="0" w:color="auto"/>
              <w:right w:val="single" w:sz="4" w:space="0" w:color="auto"/>
            </w:tcBorders>
            <w:noWrap/>
          </w:tcPr>
          <w:p w14:paraId="38C99096"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509-4</w:t>
            </w:r>
          </w:p>
        </w:tc>
        <w:tc>
          <w:tcPr>
            <w:tcW w:w="8571" w:type="dxa"/>
            <w:tcBorders>
              <w:top w:val="nil"/>
              <w:left w:val="single" w:sz="4" w:space="0" w:color="auto"/>
              <w:bottom w:val="single" w:sz="4" w:space="0" w:color="auto"/>
              <w:right w:val="single" w:sz="4" w:space="0" w:color="auto"/>
            </w:tcBorders>
            <w:noWrap/>
            <w:vAlign w:val="center"/>
          </w:tcPr>
          <w:p w14:paraId="27BCAA54" w14:textId="77777777" w:rsidR="00693170" w:rsidRPr="00693170" w:rsidRDefault="00693170" w:rsidP="00693170">
            <w:pPr>
              <w:suppressAutoHyphens/>
              <w:overflowPunct w:val="0"/>
              <w:autoSpaceDE w:val="0"/>
              <w:autoSpaceDN w:val="0"/>
              <w:adjustRightInd w:val="0"/>
              <w:spacing w:before="60" w:after="60"/>
              <w:ind w:left="0" w:firstLine="275"/>
              <w:jc w:val="left"/>
              <w:textAlignment w:val="baseline"/>
              <w:rPr>
                <w:b/>
                <w:bCs/>
                <w:sz w:val="19"/>
                <w:szCs w:val="19"/>
              </w:rPr>
            </w:pPr>
            <w:r w:rsidRPr="00693170">
              <w:rPr>
                <w:b/>
                <w:bCs/>
                <w:sz w:val="19"/>
                <w:szCs w:val="19"/>
              </w:rPr>
              <w:t>Bordures GSS2</w:t>
            </w:r>
          </w:p>
        </w:tc>
        <w:tc>
          <w:tcPr>
            <w:tcW w:w="1329" w:type="dxa"/>
            <w:tcBorders>
              <w:top w:val="nil"/>
              <w:left w:val="nil"/>
              <w:bottom w:val="single" w:sz="4" w:space="0" w:color="auto"/>
              <w:right w:val="single" w:sz="4" w:space="0" w:color="auto"/>
            </w:tcBorders>
            <w:noWrap/>
            <w:vAlign w:val="center"/>
          </w:tcPr>
          <w:p w14:paraId="0BDF1835"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08B06BDE"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7326E97B"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6E9741A" w14:textId="77777777">
        <w:trPr>
          <w:trHeight w:val="312"/>
        </w:trPr>
        <w:tc>
          <w:tcPr>
            <w:tcW w:w="710" w:type="dxa"/>
            <w:tcBorders>
              <w:top w:val="nil"/>
              <w:left w:val="single" w:sz="4" w:space="0" w:color="auto"/>
              <w:bottom w:val="single" w:sz="4" w:space="0" w:color="auto"/>
              <w:right w:val="single" w:sz="4" w:space="0" w:color="auto"/>
            </w:tcBorders>
            <w:noWrap/>
          </w:tcPr>
          <w:p w14:paraId="16696C4A"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509-5</w:t>
            </w:r>
          </w:p>
        </w:tc>
        <w:tc>
          <w:tcPr>
            <w:tcW w:w="8571" w:type="dxa"/>
            <w:tcBorders>
              <w:top w:val="nil"/>
              <w:left w:val="single" w:sz="4" w:space="0" w:color="auto"/>
              <w:bottom w:val="single" w:sz="4" w:space="0" w:color="auto"/>
              <w:right w:val="single" w:sz="4" w:space="0" w:color="auto"/>
            </w:tcBorders>
            <w:noWrap/>
            <w:vAlign w:val="center"/>
          </w:tcPr>
          <w:p w14:paraId="656C10C6" w14:textId="77777777" w:rsidR="00693170" w:rsidRPr="00693170" w:rsidRDefault="00693170" w:rsidP="00693170">
            <w:pPr>
              <w:suppressAutoHyphens/>
              <w:overflowPunct w:val="0"/>
              <w:autoSpaceDE w:val="0"/>
              <w:autoSpaceDN w:val="0"/>
              <w:adjustRightInd w:val="0"/>
              <w:spacing w:before="60" w:after="60"/>
              <w:ind w:left="0" w:firstLine="275"/>
              <w:jc w:val="left"/>
              <w:textAlignment w:val="baseline"/>
              <w:rPr>
                <w:b/>
                <w:bCs/>
                <w:sz w:val="19"/>
                <w:szCs w:val="19"/>
              </w:rPr>
            </w:pPr>
            <w:r w:rsidRPr="00693170">
              <w:rPr>
                <w:b/>
                <w:bCs/>
                <w:sz w:val="19"/>
                <w:szCs w:val="19"/>
              </w:rPr>
              <w:t>DBA</w:t>
            </w:r>
          </w:p>
        </w:tc>
        <w:tc>
          <w:tcPr>
            <w:tcW w:w="1329" w:type="dxa"/>
            <w:tcBorders>
              <w:top w:val="nil"/>
              <w:left w:val="nil"/>
              <w:bottom w:val="single" w:sz="4" w:space="0" w:color="auto"/>
              <w:right w:val="single" w:sz="4" w:space="0" w:color="auto"/>
            </w:tcBorders>
            <w:noWrap/>
            <w:vAlign w:val="center"/>
          </w:tcPr>
          <w:p w14:paraId="7DCC571D"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2336F5EA"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0E84C796"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537C8E80" w14:textId="77777777">
        <w:trPr>
          <w:trHeight w:val="332"/>
        </w:trPr>
        <w:tc>
          <w:tcPr>
            <w:tcW w:w="710" w:type="dxa"/>
            <w:tcBorders>
              <w:top w:val="nil"/>
              <w:left w:val="single" w:sz="4" w:space="0" w:color="auto"/>
              <w:bottom w:val="single" w:sz="4" w:space="0" w:color="auto"/>
              <w:right w:val="single" w:sz="4" w:space="0" w:color="auto"/>
            </w:tcBorders>
            <w:noWrap/>
          </w:tcPr>
          <w:p w14:paraId="1517BC2D"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509-6</w:t>
            </w:r>
          </w:p>
        </w:tc>
        <w:tc>
          <w:tcPr>
            <w:tcW w:w="8571" w:type="dxa"/>
            <w:tcBorders>
              <w:top w:val="nil"/>
              <w:left w:val="single" w:sz="4" w:space="0" w:color="auto"/>
              <w:bottom w:val="single" w:sz="4" w:space="0" w:color="auto"/>
              <w:right w:val="single" w:sz="4" w:space="0" w:color="auto"/>
            </w:tcBorders>
            <w:noWrap/>
            <w:vAlign w:val="center"/>
          </w:tcPr>
          <w:p w14:paraId="4A9ABCB3" w14:textId="77777777" w:rsidR="00693170" w:rsidRPr="00693170" w:rsidRDefault="00693170" w:rsidP="00693170">
            <w:pPr>
              <w:suppressAutoHyphens/>
              <w:overflowPunct w:val="0"/>
              <w:autoSpaceDE w:val="0"/>
              <w:autoSpaceDN w:val="0"/>
              <w:adjustRightInd w:val="0"/>
              <w:spacing w:before="60" w:after="60"/>
              <w:ind w:left="0" w:firstLine="275"/>
              <w:jc w:val="left"/>
              <w:textAlignment w:val="baseline"/>
              <w:rPr>
                <w:b/>
                <w:bCs/>
                <w:sz w:val="19"/>
                <w:szCs w:val="19"/>
              </w:rPr>
            </w:pPr>
            <w:r w:rsidRPr="00693170">
              <w:rPr>
                <w:b/>
                <w:bCs/>
                <w:sz w:val="19"/>
                <w:szCs w:val="19"/>
              </w:rPr>
              <w:t>Bordure arasée P1</w:t>
            </w:r>
          </w:p>
        </w:tc>
        <w:tc>
          <w:tcPr>
            <w:tcW w:w="1329" w:type="dxa"/>
            <w:tcBorders>
              <w:top w:val="nil"/>
              <w:left w:val="nil"/>
              <w:bottom w:val="single" w:sz="4" w:space="0" w:color="auto"/>
              <w:right w:val="single" w:sz="4" w:space="0" w:color="auto"/>
            </w:tcBorders>
            <w:noWrap/>
            <w:vAlign w:val="center"/>
          </w:tcPr>
          <w:p w14:paraId="2D45FB44"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ml</w:t>
            </w:r>
          </w:p>
        </w:tc>
        <w:tc>
          <w:tcPr>
            <w:tcW w:w="1790" w:type="dxa"/>
            <w:tcBorders>
              <w:top w:val="nil"/>
              <w:left w:val="nil"/>
              <w:bottom w:val="single" w:sz="4" w:space="0" w:color="auto"/>
              <w:right w:val="single" w:sz="4" w:space="0" w:color="auto"/>
            </w:tcBorders>
            <w:noWrap/>
            <w:vAlign w:val="center"/>
          </w:tcPr>
          <w:p w14:paraId="70C52A2E"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56F015AE"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399BB433" w14:textId="77777777">
        <w:trPr>
          <w:trHeight w:val="495"/>
        </w:trPr>
        <w:tc>
          <w:tcPr>
            <w:tcW w:w="710" w:type="dxa"/>
            <w:tcBorders>
              <w:top w:val="single" w:sz="4" w:space="0" w:color="auto"/>
              <w:left w:val="single" w:sz="4" w:space="0" w:color="auto"/>
              <w:bottom w:val="single" w:sz="4" w:space="0" w:color="auto"/>
              <w:right w:val="single" w:sz="4" w:space="0" w:color="auto"/>
            </w:tcBorders>
            <w:noWrap/>
          </w:tcPr>
          <w:p w14:paraId="6C73999E"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510</w:t>
            </w:r>
          </w:p>
        </w:tc>
        <w:tc>
          <w:tcPr>
            <w:tcW w:w="8571" w:type="dxa"/>
            <w:tcBorders>
              <w:top w:val="single" w:sz="4" w:space="0" w:color="auto"/>
              <w:left w:val="single" w:sz="4" w:space="0" w:color="auto"/>
              <w:bottom w:val="single" w:sz="4" w:space="0" w:color="auto"/>
              <w:right w:val="single" w:sz="4" w:space="0" w:color="auto"/>
            </w:tcBorders>
            <w:noWrap/>
            <w:vAlign w:val="center"/>
          </w:tcPr>
          <w:p w14:paraId="29D9296D"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b/>
                <w:sz w:val="19"/>
                <w:szCs w:val="19"/>
              </w:rPr>
            </w:pPr>
            <w:r w:rsidRPr="00693170">
              <w:rPr>
                <w:b/>
                <w:sz w:val="19"/>
                <w:szCs w:val="19"/>
              </w:rPr>
              <w:t>Fourniture et pose de Gabions</w:t>
            </w:r>
          </w:p>
          <w:p w14:paraId="0B170B26" w14:textId="77777777" w:rsidR="00693170" w:rsidRPr="00693170" w:rsidRDefault="00693170" w:rsidP="00693170">
            <w:pPr>
              <w:spacing w:before="60" w:after="60"/>
              <w:ind w:left="578" w:hanging="578"/>
              <w:jc w:val="left"/>
              <w:rPr>
                <w:snapToGrid w:val="0"/>
                <w:sz w:val="19"/>
                <w:szCs w:val="19"/>
                <w:lang w:eastAsia="it-IT"/>
              </w:rPr>
            </w:pPr>
            <w:r w:rsidRPr="00693170">
              <w:rPr>
                <w:snapToGrid w:val="0"/>
                <w:sz w:val="19"/>
                <w:szCs w:val="19"/>
                <w:lang w:eastAsia="it-IT"/>
              </w:rPr>
              <w:t xml:space="preserve">Ce prix rémunère au </w:t>
            </w:r>
            <w:r w:rsidRPr="00693170">
              <w:rPr>
                <w:b/>
                <w:bCs/>
                <w:snapToGrid w:val="0"/>
                <w:sz w:val="19"/>
                <w:szCs w:val="19"/>
                <w:lang w:eastAsia="it-IT"/>
              </w:rPr>
              <w:t>Mètre cube (m³)</w:t>
            </w:r>
            <w:r w:rsidRPr="00693170">
              <w:rPr>
                <w:bCs/>
                <w:snapToGrid w:val="0"/>
                <w:sz w:val="19"/>
                <w:szCs w:val="19"/>
                <w:lang w:eastAsia="it-IT"/>
              </w:rPr>
              <w:t xml:space="preserve"> </w:t>
            </w:r>
            <w:r w:rsidRPr="00693170">
              <w:rPr>
                <w:snapToGrid w:val="0"/>
                <w:sz w:val="19"/>
                <w:szCs w:val="19"/>
                <w:lang w:eastAsia="it-IT"/>
              </w:rPr>
              <w:t>l'exécution de gabions selon les dispositions des  Spécifications Techniques.</w:t>
            </w:r>
          </w:p>
          <w:p w14:paraId="0E136E66" w14:textId="77777777" w:rsidR="00693170" w:rsidRPr="00693170" w:rsidRDefault="00693170" w:rsidP="00693170">
            <w:pPr>
              <w:spacing w:before="40" w:after="40"/>
              <w:jc w:val="left"/>
              <w:rPr>
                <w:snapToGrid w:val="0"/>
                <w:sz w:val="19"/>
                <w:szCs w:val="19"/>
                <w:lang w:eastAsia="it-IT"/>
              </w:rPr>
            </w:pPr>
            <w:r w:rsidRPr="00693170">
              <w:rPr>
                <w:snapToGrid w:val="0"/>
                <w:sz w:val="19"/>
                <w:szCs w:val="19"/>
                <w:lang w:eastAsia="it-IT"/>
              </w:rPr>
              <w:t>Il comprend :</w:t>
            </w:r>
          </w:p>
          <w:p w14:paraId="1A7EFE5F" w14:textId="77777777" w:rsidR="00693170" w:rsidRPr="00693170" w:rsidRDefault="00693170">
            <w:pPr>
              <w:widowControl w:val="0"/>
              <w:numPr>
                <w:ilvl w:val="0"/>
                <w:numId w:val="190"/>
              </w:numPr>
              <w:autoSpaceDE w:val="0"/>
              <w:autoSpaceDN w:val="0"/>
              <w:adjustRightInd w:val="0"/>
              <w:spacing w:after="60"/>
              <w:rPr>
                <w:sz w:val="19"/>
                <w:szCs w:val="19"/>
              </w:rPr>
            </w:pPr>
            <w:r w:rsidRPr="00693170">
              <w:rPr>
                <w:sz w:val="19"/>
                <w:szCs w:val="19"/>
              </w:rPr>
              <w:t>la fouille et l'évacuation des matériaux,</w:t>
            </w:r>
          </w:p>
          <w:p w14:paraId="14F148A6" w14:textId="77777777" w:rsidR="00693170" w:rsidRPr="00693170" w:rsidRDefault="00693170">
            <w:pPr>
              <w:widowControl w:val="0"/>
              <w:numPr>
                <w:ilvl w:val="0"/>
                <w:numId w:val="190"/>
              </w:numPr>
              <w:autoSpaceDE w:val="0"/>
              <w:autoSpaceDN w:val="0"/>
              <w:adjustRightInd w:val="0"/>
              <w:spacing w:after="60"/>
              <w:rPr>
                <w:sz w:val="19"/>
                <w:szCs w:val="19"/>
              </w:rPr>
            </w:pPr>
            <w:r w:rsidRPr="00693170">
              <w:rPr>
                <w:sz w:val="19"/>
                <w:szCs w:val="19"/>
              </w:rPr>
              <w:t>la préparation de l'assise,</w:t>
            </w:r>
          </w:p>
          <w:p w14:paraId="077CBC62" w14:textId="77777777" w:rsidR="00693170" w:rsidRPr="00693170" w:rsidRDefault="00693170">
            <w:pPr>
              <w:widowControl w:val="0"/>
              <w:numPr>
                <w:ilvl w:val="0"/>
                <w:numId w:val="190"/>
              </w:numPr>
              <w:autoSpaceDE w:val="0"/>
              <w:autoSpaceDN w:val="0"/>
              <w:adjustRightInd w:val="0"/>
              <w:spacing w:after="60"/>
              <w:rPr>
                <w:sz w:val="19"/>
                <w:szCs w:val="19"/>
              </w:rPr>
            </w:pPr>
            <w:r w:rsidRPr="00693170">
              <w:rPr>
                <w:sz w:val="19"/>
                <w:szCs w:val="19"/>
              </w:rPr>
              <w:t>la fourniture sur le lieu d'emploi des cages, des moellons de remplissage, des fers de liaison et des fils de ligature,</w:t>
            </w:r>
          </w:p>
          <w:p w14:paraId="5753B84B" w14:textId="77777777" w:rsidR="00693170" w:rsidRPr="00693170" w:rsidRDefault="00693170">
            <w:pPr>
              <w:widowControl w:val="0"/>
              <w:numPr>
                <w:ilvl w:val="0"/>
                <w:numId w:val="190"/>
              </w:numPr>
              <w:autoSpaceDE w:val="0"/>
              <w:autoSpaceDN w:val="0"/>
              <w:adjustRightInd w:val="0"/>
              <w:spacing w:after="60"/>
              <w:ind w:left="714" w:hanging="357"/>
              <w:rPr>
                <w:sz w:val="19"/>
                <w:szCs w:val="19"/>
              </w:rPr>
            </w:pPr>
            <w:r w:rsidRPr="00693170">
              <w:rPr>
                <w:sz w:val="19"/>
                <w:szCs w:val="19"/>
              </w:rPr>
              <w:t>leur mise en œuvre, le remblaiement, et toutes sujétions.</w:t>
            </w:r>
          </w:p>
          <w:p w14:paraId="41D1F408"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b/>
                <w:sz w:val="19"/>
                <w:szCs w:val="19"/>
              </w:rPr>
            </w:pPr>
            <w:r w:rsidRPr="00693170">
              <w:rPr>
                <w:snapToGrid w:val="0"/>
                <w:sz w:val="19"/>
                <w:szCs w:val="19"/>
                <w:lang w:eastAsia="it-IT"/>
              </w:rPr>
              <w:t xml:space="preserve">Ce prix s'applique au </w:t>
            </w:r>
            <w:r w:rsidRPr="00693170">
              <w:rPr>
                <w:bCs/>
                <w:snapToGrid w:val="0"/>
                <w:sz w:val="19"/>
                <w:szCs w:val="19"/>
                <w:lang w:eastAsia="it-IT"/>
              </w:rPr>
              <w:t>mètre cube (m³)</w:t>
            </w:r>
            <w:r w:rsidRPr="00693170">
              <w:rPr>
                <w:snapToGrid w:val="0"/>
                <w:sz w:val="19"/>
                <w:szCs w:val="19"/>
                <w:lang w:eastAsia="it-IT"/>
              </w:rPr>
              <w:t xml:space="preserve"> de gabions réalisé, évalué par métré direct en tenant compte des dimensions théoriques des cages de gabions.</w:t>
            </w:r>
          </w:p>
        </w:tc>
        <w:tc>
          <w:tcPr>
            <w:tcW w:w="1329" w:type="dxa"/>
            <w:tcBorders>
              <w:top w:val="single" w:sz="4" w:space="0" w:color="auto"/>
              <w:left w:val="nil"/>
              <w:bottom w:val="single" w:sz="4" w:space="0" w:color="auto"/>
              <w:right w:val="single" w:sz="4" w:space="0" w:color="auto"/>
            </w:tcBorders>
            <w:noWrap/>
            <w:vAlign w:val="center"/>
          </w:tcPr>
          <w:p w14:paraId="2E8BA821" w14:textId="77777777" w:rsidR="00693170" w:rsidRPr="00693170" w:rsidRDefault="00693170" w:rsidP="00693170">
            <w:pPr>
              <w:spacing w:before="120"/>
              <w:jc w:val="center"/>
              <w:rPr>
                <w:b/>
                <w:sz w:val="19"/>
                <w:szCs w:val="19"/>
              </w:rPr>
            </w:pPr>
            <w:r w:rsidRPr="00693170">
              <w:rPr>
                <w:b/>
                <w:sz w:val="19"/>
                <w:szCs w:val="19"/>
              </w:rPr>
              <w:t>mètre cube</w:t>
            </w:r>
          </w:p>
          <w:p w14:paraId="3EBDCFEE"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sz w:val="19"/>
                <w:szCs w:val="19"/>
              </w:rPr>
            </w:pPr>
            <w:r w:rsidRPr="00693170">
              <w:rPr>
                <w:b/>
                <w:sz w:val="19"/>
                <w:szCs w:val="19"/>
              </w:rPr>
              <w:t>m3</w:t>
            </w:r>
          </w:p>
        </w:tc>
        <w:tc>
          <w:tcPr>
            <w:tcW w:w="1790" w:type="dxa"/>
            <w:tcBorders>
              <w:top w:val="single" w:sz="4" w:space="0" w:color="auto"/>
              <w:left w:val="nil"/>
              <w:bottom w:val="single" w:sz="4" w:space="0" w:color="auto"/>
              <w:right w:val="single" w:sz="4" w:space="0" w:color="auto"/>
            </w:tcBorders>
            <w:noWrap/>
            <w:vAlign w:val="center"/>
          </w:tcPr>
          <w:p w14:paraId="12DEC46A"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single" w:sz="4" w:space="0" w:color="auto"/>
              <w:left w:val="nil"/>
              <w:bottom w:val="single" w:sz="4" w:space="0" w:color="auto"/>
              <w:right w:val="single" w:sz="8" w:space="0" w:color="auto"/>
            </w:tcBorders>
            <w:noWrap/>
            <w:vAlign w:val="center"/>
          </w:tcPr>
          <w:p w14:paraId="0721E004"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6AC8EC68" w14:textId="77777777">
        <w:trPr>
          <w:trHeight w:val="303"/>
        </w:trPr>
        <w:tc>
          <w:tcPr>
            <w:tcW w:w="710" w:type="dxa"/>
            <w:tcBorders>
              <w:top w:val="nil"/>
              <w:left w:val="single" w:sz="4" w:space="0" w:color="auto"/>
              <w:bottom w:val="single" w:sz="4" w:space="0" w:color="auto"/>
              <w:right w:val="single" w:sz="4" w:space="0" w:color="auto"/>
            </w:tcBorders>
            <w:noWrap/>
          </w:tcPr>
          <w:p w14:paraId="255CCB97"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lastRenderedPageBreak/>
              <w:t>511</w:t>
            </w:r>
          </w:p>
        </w:tc>
        <w:tc>
          <w:tcPr>
            <w:tcW w:w="8571" w:type="dxa"/>
            <w:tcBorders>
              <w:top w:val="nil"/>
              <w:left w:val="single" w:sz="4" w:space="0" w:color="auto"/>
              <w:bottom w:val="single" w:sz="4" w:space="0" w:color="auto"/>
              <w:right w:val="single" w:sz="4" w:space="0" w:color="auto"/>
            </w:tcBorders>
            <w:noWrap/>
            <w:vAlign w:val="center"/>
          </w:tcPr>
          <w:p w14:paraId="73FB2922" w14:textId="77777777" w:rsidR="00693170" w:rsidRPr="00693170" w:rsidRDefault="00693170" w:rsidP="00693170">
            <w:pPr>
              <w:suppressAutoHyphens/>
              <w:overflowPunct w:val="0"/>
              <w:autoSpaceDE w:val="0"/>
              <w:autoSpaceDN w:val="0"/>
              <w:adjustRightInd w:val="0"/>
              <w:spacing w:before="60" w:after="60"/>
              <w:ind w:left="0" w:firstLine="130"/>
              <w:textAlignment w:val="baseline"/>
              <w:rPr>
                <w:b/>
                <w:sz w:val="19"/>
                <w:szCs w:val="19"/>
              </w:rPr>
            </w:pPr>
            <w:r w:rsidRPr="00693170">
              <w:rPr>
                <w:b/>
                <w:sz w:val="19"/>
                <w:szCs w:val="19"/>
              </w:rPr>
              <w:t>Enrochement pour protection d`ouvrage</w:t>
            </w:r>
          </w:p>
          <w:p w14:paraId="0565EFEC" w14:textId="77777777" w:rsidR="00693170" w:rsidRPr="00693170" w:rsidRDefault="00693170" w:rsidP="00693170">
            <w:pPr>
              <w:widowControl w:val="0"/>
              <w:spacing w:after="0"/>
              <w:ind w:left="133" w:firstLine="0"/>
              <w:jc w:val="left"/>
              <w:rPr>
                <w:snapToGrid w:val="0"/>
                <w:sz w:val="19"/>
                <w:szCs w:val="19"/>
                <w:lang w:eastAsia="it-IT"/>
              </w:rPr>
            </w:pPr>
            <w:r w:rsidRPr="00693170">
              <w:rPr>
                <w:snapToGrid w:val="0"/>
                <w:sz w:val="19"/>
                <w:szCs w:val="19"/>
                <w:lang w:eastAsia="it-IT"/>
              </w:rPr>
              <w:t>Ce prix rémunère l'exécution d'enrochements en roche massive pour la protection d'ouvrages, conformément aux  Spécifications Techniques.</w:t>
            </w:r>
          </w:p>
          <w:p w14:paraId="32B1D9DF" w14:textId="77777777" w:rsidR="00693170" w:rsidRPr="00693170" w:rsidRDefault="00693170" w:rsidP="00693170">
            <w:pPr>
              <w:widowControl w:val="0"/>
              <w:spacing w:after="60"/>
              <w:ind w:left="133" w:firstLine="0"/>
              <w:rPr>
                <w:snapToGrid w:val="0"/>
                <w:sz w:val="19"/>
                <w:szCs w:val="19"/>
                <w:lang w:eastAsia="it-IT"/>
              </w:rPr>
            </w:pPr>
            <w:r w:rsidRPr="00693170">
              <w:rPr>
                <w:snapToGrid w:val="0"/>
                <w:sz w:val="19"/>
                <w:szCs w:val="19"/>
                <w:lang w:eastAsia="it-IT"/>
              </w:rPr>
              <w:t>Il comprend : la fourniture des roches sur les lieux d'emploi, la préparation de l'assise et la mise en œuvre.</w:t>
            </w:r>
          </w:p>
          <w:p w14:paraId="6C000F22" w14:textId="77777777" w:rsidR="00693170" w:rsidRPr="00693170" w:rsidRDefault="00693170" w:rsidP="00693170">
            <w:pPr>
              <w:suppressAutoHyphens/>
              <w:overflowPunct w:val="0"/>
              <w:autoSpaceDE w:val="0"/>
              <w:autoSpaceDN w:val="0"/>
              <w:adjustRightInd w:val="0"/>
              <w:spacing w:after="120"/>
              <w:ind w:leftChars="55" w:left="134" w:hangingChars="1" w:hanging="2"/>
              <w:jc w:val="left"/>
              <w:textAlignment w:val="baseline"/>
              <w:rPr>
                <w:b/>
                <w:sz w:val="19"/>
                <w:szCs w:val="19"/>
              </w:rPr>
            </w:pPr>
            <w:r w:rsidRPr="00693170">
              <w:rPr>
                <w:snapToGrid w:val="0"/>
                <w:sz w:val="19"/>
                <w:szCs w:val="19"/>
                <w:lang w:eastAsia="it-IT"/>
              </w:rPr>
              <w:t xml:space="preserve">Ce prix s'applique au </w:t>
            </w:r>
            <w:r w:rsidRPr="00693170">
              <w:rPr>
                <w:b/>
                <w:bCs/>
                <w:snapToGrid w:val="0"/>
                <w:sz w:val="19"/>
                <w:szCs w:val="19"/>
                <w:lang w:eastAsia="it-IT"/>
              </w:rPr>
              <w:t>Mètre cube (m³)</w:t>
            </w:r>
            <w:r w:rsidRPr="00693170">
              <w:rPr>
                <w:snapToGrid w:val="0"/>
                <w:sz w:val="19"/>
                <w:szCs w:val="19"/>
                <w:lang w:eastAsia="it-IT"/>
              </w:rPr>
              <w:t xml:space="preserve"> réalisé, avec comme valeur maximale celle calculée à partir des plans d'exécution approuvés par le Maître d’œuvre.</w:t>
            </w:r>
          </w:p>
        </w:tc>
        <w:tc>
          <w:tcPr>
            <w:tcW w:w="1329" w:type="dxa"/>
            <w:tcBorders>
              <w:top w:val="nil"/>
              <w:left w:val="nil"/>
              <w:bottom w:val="single" w:sz="4" w:space="0" w:color="auto"/>
              <w:right w:val="single" w:sz="4" w:space="0" w:color="auto"/>
            </w:tcBorders>
            <w:noWrap/>
            <w:vAlign w:val="center"/>
          </w:tcPr>
          <w:p w14:paraId="5951845C" w14:textId="77777777" w:rsidR="00693170" w:rsidRPr="00693170" w:rsidRDefault="00693170" w:rsidP="00693170">
            <w:pPr>
              <w:spacing w:before="120"/>
              <w:jc w:val="center"/>
              <w:rPr>
                <w:b/>
                <w:sz w:val="19"/>
                <w:szCs w:val="19"/>
              </w:rPr>
            </w:pPr>
            <w:r w:rsidRPr="00693170">
              <w:rPr>
                <w:b/>
                <w:sz w:val="19"/>
                <w:szCs w:val="19"/>
              </w:rPr>
              <w:t>mètre cube</w:t>
            </w:r>
          </w:p>
          <w:p w14:paraId="274FA4C0"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sz w:val="19"/>
                <w:szCs w:val="19"/>
              </w:rPr>
            </w:pPr>
            <w:r w:rsidRPr="00693170">
              <w:rPr>
                <w:b/>
                <w:sz w:val="19"/>
                <w:szCs w:val="19"/>
              </w:rPr>
              <w:t>m3</w:t>
            </w:r>
          </w:p>
        </w:tc>
        <w:tc>
          <w:tcPr>
            <w:tcW w:w="1790" w:type="dxa"/>
            <w:tcBorders>
              <w:top w:val="nil"/>
              <w:left w:val="nil"/>
              <w:bottom w:val="single" w:sz="4" w:space="0" w:color="auto"/>
              <w:right w:val="single" w:sz="4" w:space="0" w:color="auto"/>
            </w:tcBorders>
            <w:noWrap/>
            <w:vAlign w:val="center"/>
          </w:tcPr>
          <w:p w14:paraId="35701FBC"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297E3BCD"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4D72A101" w14:textId="77777777">
        <w:trPr>
          <w:trHeight w:val="238"/>
        </w:trPr>
        <w:tc>
          <w:tcPr>
            <w:tcW w:w="710" w:type="dxa"/>
            <w:tcBorders>
              <w:top w:val="nil"/>
              <w:left w:val="single" w:sz="4" w:space="0" w:color="auto"/>
              <w:bottom w:val="single" w:sz="4" w:space="0" w:color="auto"/>
              <w:right w:val="single" w:sz="4" w:space="0" w:color="auto"/>
            </w:tcBorders>
            <w:noWrap/>
          </w:tcPr>
          <w:p w14:paraId="39222FD1"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512</w:t>
            </w:r>
          </w:p>
        </w:tc>
        <w:tc>
          <w:tcPr>
            <w:tcW w:w="8571" w:type="dxa"/>
            <w:tcBorders>
              <w:top w:val="nil"/>
              <w:left w:val="single" w:sz="4" w:space="0" w:color="auto"/>
              <w:bottom w:val="single" w:sz="4" w:space="0" w:color="auto"/>
              <w:right w:val="single" w:sz="4" w:space="0" w:color="auto"/>
            </w:tcBorders>
            <w:noWrap/>
            <w:vAlign w:val="center"/>
          </w:tcPr>
          <w:p w14:paraId="6F913D43" w14:textId="77777777" w:rsidR="00693170" w:rsidRPr="00693170" w:rsidRDefault="00693170" w:rsidP="00693170">
            <w:pPr>
              <w:suppressAutoHyphens/>
              <w:overflowPunct w:val="0"/>
              <w:autoSpaceDE w:val="0"/>
              <w:autoSpaceDN w:val="0"/>
              <w:adjustRightInd w:val="0"/>
              <w:spacing w:before="60" w:after="60"/>
              <w:ind w:left="0" w:firstLine="130"/>
              <w:textAlignment w:val="baseline"/>
              <w:rPr>
                <w:b/>
                <w:sz w:val="19"/>
                <w:szCs w:val="19"/>
              </w:rPr>
            </w:pPr>
            <w:r w:rsidRPr="00693170">
              <w:rPr>
                <w:b/>
                <w:sz w:val="19"/>
                <w:szCs w:val="19"/>
              </w:rPr>
              <w:t>Réalisation de Perrés maçonnés</w:t>
            </w:r>
          </w:p>
          <w:p w14:paraId="31E83976" w14:textId="77777777" w:rsidR="00693170" w:rsidRPr="00693170" w:rsidRDefault="00693170" w:rsidP="00693170">
            <w:pPr>
              <w:spacing w:after="60"/>
              <w:ind w:left="0" w:firstLine="0"/>
              <w:rPr>
                <w:snapToGrid w:val="0"/>
                <w:sz w:val="19"/>
                <w:szCs w:val="19"/>
                <w:lang w:eastAsia="it-IT"/>
              </w:rPr>
            </w:pPr>
            <w:r w:rsidRPr="00693170">
              <w:rPr>
                <w:snapToGrid w:val="0"/>
                <w:sz w:val="19"/>
                <w:szCs w:val="19"/>
                <w:lang w:eastAsia="it-IT"/>
              </w:rPr>
              <w:t xml:space="preserve">Ce prix rémunère au </w:t>
            </w:r>
            <w:r w:rsidRPr="00693170">
              <w:rPr>
                <w:b/>
                <w:bCs/>
                <w:snapToGrid w:val="0"/>
                <w:sz w:val="19"/>
                <w:szCs w:val="19"/>
                <w:lang w:eastAsia="it-IT"/>
              </w:rPr>
              <w:t>Mètre carré (m²)</w:t>
            </w:r>
            <w:r w:rsidRPr="00693170">
              <w:rPr>
                <w:snapToGrid w:val="0"/>
                <w:sz w:val="19"/>
                <w:szCs w:val="19"/>
                <w:lang w:eastAsia="it-IT"/>
              </w:rPr>
              <w:t xml:space="preserve"> la réalisation de perrés en moellons de roche massive hourdés de 0,30 mètre d'épaisseur minimale, pour la protection des talus, ouvrages, etc. suivant les dispositions des  Spécifications Techniques.</w:t>
            </w:r>
          </w:p>
          <w:p w14:paraId="34F1431A" w14:textId="77777777" w:rsidR="00693170" w:rsidRPr="00693170" w:rsidRDefault="00693170" w:rsidP="00693170">
            <w:pPr>
              <w:widowControl w:val="0"/>
              <w:spacing w:after="60"/>
              <w:ind w:left="578" w:hanging="578"/>
              <w:rPr>
                <w:snapToGrid w:val="0"/>
                <w:sz w:val="19"/>
                <w:szCs w:val="19"/>
                <w:lang w:eastAsia="it-IT"/>
              </w:rPr>
            </w:pPr>
            <w:r w:rsidRPr="00693170">
              <w:rPr>
                <w:snapToGrid w:val="0"/>
                <w:sz w:val="19"/>
                <w:szCs w:val="19"/>
                <w:lang w:eastAsia="it-IT"/>
              </w:rPr>
              <w:t>Il comprend :</w:t>
            </w:r>
          </w:p>
          <w:p w14:paraId="26A8111E"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l'exécution des déblais, leur chargement, transport et mise en dépôt provisoire ou définitif,</w:t>
            </w:r>
          </w:p>
          <w:p w14:paraId="18A5691E"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la fourniture sur le lieu d'emploi des matériaux (moellons, béton, eau, etc.) et matériels,</w:t>
            </w:r>
          </w:p>
          <w:p w14:paraId="1CBE66BD"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la mise en œuvre du lit de pose des perrés par du béton C150,</w:t>
            </w:r>
          </w:p>
          <w:p w14:paraId="4F781509"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la pose des perrés et leur jointoiement au mortier dosé à 450 kg/m</w:t>
            </w:r>
            <w:r w:rsidRPr="00693170">
              <w:rPr>
                <w:snapToGrid w:val="0"/>
                <w:sz w:val="19"/>
                <w:szCs w:val="19"/>
                <w:vertAlign w:val="superscript"/>
                <w:lang w:eastAsia="it-IT"/>
              </w:rPr>
              <w:t>3</w:t>
            </w:r>
            <w:r w:rsidRPr="00693170">
              <w:rPr>
                <w:snapToGrid w:val="0"/>
                <w:sz w:val="19"/>
                <w:szCs w:val="19"/>
                <w:lang w:eastAsia="it-IT"/>
              </w:rPr>
              <w:t>,</w:t>
            </w:r>
          </w:p>
          <w:p w14:paraId="4CCBD2D6"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le remblaiement latéral en matériaux soigneusement compactés,</w:t>
            </w:r>
          </w:p>
          <w:p w14:paraId="42642A0B"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le blocage des perrés en haut de talus par du béton C250,</w:t>
            </w:r>
          </w:p>
          <w:p w14:paraId="17ADBAB8"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la réalisation de la bêche d’ancrage au pied du talus en béton C250,</w:t>
            </w:r>
          </w:p>
          <w:p w14:paraId="7EE0ECB2" w14:textId="77777777" w:rsidR="00693170" w:rsidRPr="00693170" w:rsidRDefault="00693170">
            <w:pPr>
              <w:numPr>
                <w:ilvl w:val="0"/>
                <w:numId w:val="192"/>
              </w:numPr>
              <w:spacing w:after="60"/>
              <w:ind w:left="357" w:hanging="357"/>
              <w:jc w:val="left"/>
              <w:rPr>
                <w:snapToGrid w:val="0"/>
                <w:sz w:val="19"/>
                <w:szCs w:val="19"/>
                <w:lang w:eastAsia="it-IT"/>
              </w:rPr>
            </w:pPr>
            <w:r w:rsidRPr="00693170">
              <w:rPr>
                <w:snapToGrid w:val="0"/>
                <w:sz w:val="19"/>
                <w:szCs w:val="19"/>
                <w:lang w:eastAsia="it-IT"/>
              </w:rPr>
              <w:t>toutes sujétions de mise en œuvre.</w:t>
            </w:r>
          </w:p>
          <w:p w14:paraId="15E5704A" w14:textId="77777777" w:rsidR="00693170" w:rsidRPr="00693170" w:rsidRDefault="00693170" w:rsidP="00693170">
            <w:pPr>
              <w:suppressAutoHyphens/>
              <w:overflowPunct w:val="0"/>
              <w:autoSpaceDE w:val="0"/>
              <w:autoSpaceDN w:val="0"/>
              <w:adjustRightInd w:val="0"/>
              <w:spacing w:after="120"/>
              <w:ind w:leftChars="-4" w:left="-10" w:firstLineChars="4" w:firstLine="8"/>
              <w:jc w:val="left"/>
              <w:textAlignment w:val="baseline"/>
              <w:rPr>
                <w:b/>
                <w:sz w:val="19"/>
                <w:szCs w:val="19"/>
              </w:rPr>
            </w:pPr>
            <w:r w:rsidRPr="00693170">
              <w:rPr>
                <w:snapToGrid w:val="0"/>
                <w:sz w:val="19"/>
                <w:szCs w:val="19"/>
                <w:lang w:eastAsia="it-IT"/>
              </w:rPr>
              <w:t>Ce prix s'applique au mètre carré (m²) réalisé, mesuré selon la pente du talus, avec comme valeur maximale celle calculée à partir des plans d'exécution approuvés par le Maître d’œuvre.</w:t>
            </w:r>
          </w:p>
        </w:tc>
        <w:tc>
          <w:tcPr>
            <w:tcW w:w="1329" w:type="dxa"/>
            <w:tcBorders>
              <w:top w:val="nil"/>
              <w:left w:val="nil"/>
              <w:bottom w:val="single" w:sz="4" w:space="0" w:color="auto"/>
              <w:right w:val="single" w:sz="4" w:space="0" w:color="auto"/>
            </w:tcBorders>
            <w:noWrap/>
            <w:vAlign w:val="center"/>
          </w:tcPr>
          <w:p w14:paraId="1E1171AB" w14:textId="77777777" w:rsidR="00693170" w:rsidRPr="00693170" w:rsidRDefault="00693170" w:rsidP="00693170">
            <w:pPr>
              <w:spacing w:before="120"/>
              <w:jc w:val="center"/>
              <w:rPr>
                <w:b/>
                <w:sz w:val="19"/>
                <w:szCs w:val="19"/>
              </w:rPr>
            </w:pPr>
            <w:r w:rsidRPr="00693170">
              <w:rPr>
                <w:b/>
                <w:sz w:val="19"/>
                <w:szCs w:val="19"/>
              </w:rPr>
              <w:t>mètre carré</w:t>
            </w:r>
          </w:p>
          <w:p w14:paraId="1E427C19"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sz w:val="19"/>
                <w:szCs w:val="19"/>
              </w:rPr>
            </w:pPr>
            <w:r w:rsidRPr="00693170">
              <w:rPr>
                <w:b/>
                <w:sz w:val="19"/>
                <w:szCs w:val="19"/>
              </w:rPr>
              <w:t>m2</w:t>
            </w:r>
          </w:p>
        </w:tc>
        <w:tc>
          <w:tcPr>
            <w:tcW w:w="1790" w:type="dxa"/>
            <w:tcBorders>
              <w:top w:val="nil"/>
              <w:left w:val="nil"/>
              <w:bottom w:val="single" w:sz="4" w:space="0" w:color="auto"/>
              <w:right w:val="single" w:sz="4" w:space="0" w:color="auto"/>
            </w:tcBorders>
            <w:noWrap/>
            <w:vAlign w:val="center"/>
          </w:tcPr>
          <w:p w14:paraId="779F8FCA"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nil"/>
              <w:left w:val="nil"/>
              <w:bottom w:val="single" w:sz="4" w:space="0" w:color="auto"/>
              <w:right w:val="single" w:sz="8" w:space="0" w:color="auto"/>
            </w:tcBorders>
            <w:noWrap/>
            <w:vAlign w:val="center"/>
          </w:tcPr>
          <w:p w14:paraId="3F5C27E0"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b/>
                <w:bCs/>
                <w:sz w:val="19"/>
                <w:szCs w:val="19"/>
              </w:rPr>
              <w:t>……………... </w:t>
            </w:r>
          </w:p>
        </w:tc>
      </w:tr>
      <w:tr w:rsidR="00693170" w:rsidRPr="00693170" w14:paraId="4A1EE071" w14:textId="77777777">
        <w:trPr>
          <w:trHeight w:val="495"/>
        </w:trPr>
        <w:tc>
          <w:tcPr>
            <w:tcW w:w="710" w:type="dxa"/>
            <w:tcBorders>
              <w:top w:val="single" w:sz="4" w:space="0" w:color="auto"/>
              <w:left w:val="single" w:sz="4" w:space="0" w:color="auto"/>
              <w:bottom w:val="single" w:sz="4" w:space="0" w:color="auto"/>
              <w:right w:val="single" w:sz="4" w:space="0" w:color="auto"/>
            </w:tcBorders>
            <w:noWrap/>
          </w:tcPr>
          <w:p w14:paraId="41977B08"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513</w:t>
            </w:r>
          </w:p>
        </w:tc>
        <w:tc>
          <w:tcPr>
            <w:tcW w:w="8571" w:type="dxa"/>
            <w:tcBorders>
              <w:top w:val="single" w:sz="4" w:space="0" w:color="auto"/>
              <w:left w:val="nil"/>
              <w:bottom w:val="single" w:sz="4" w:space="0" w:color="auto"/>
              <w:right w:val="single" w:sz="4" w:space="0" w:color="auto"/>
            </w:tcBorders>
            <w:noWrap/>
            <w:vAlign w:val="bottom"/>
          </w:tcPr>
          <w:p w14:paraId="6B57A950"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b/>
                <w:sz w:val="19"/>
                <w:szCs w:val="19"/>
              </w:rPr>
            </w:pPr>
            <w:r w:rsidRPr="00693170">
              <w:rPr>
                <w:b/>
                <w:sz w:val="19"/>
                <w:szCs w:val="19"/>
              </w:rPr>
              <w:t>Béton B0 de propreté dosé à 150 kg/m3</w:t>
            </w:r>
          </w:p>
          <w:p w14:paraId="1D073FE0" w14:textId="77777777" w:rsidR="00693170" w:rsidRPr="00693170" w:rsidRDefault="00693170" w:rsidP="00693170">
            <w:pPr>
              <w:widowControl w:val="0"/>
              <w:suppressAutoHyphens/>
              <w:overflowPunct w:val="0"/>
              <w:spacing w:after="0"/>
              <w:ind w:left="0" w:firstLine="0"/>
              <w:textAlignment w:val="baseline"/>
              <w:rPr>
                <w:rFonts w:cs="Arial"/>
                <w:snapToGrid w:val="0"/>
                <w:sz w:val="19"/>
                <w:szCs w:val="19"/>
                <w:lang w:eastAsia="it-IT"/>
              </w:rPr>
            </w:pPr>
            <w:r w:rsidRPr="00693170">
              <w:rPr>
                <w:rFonts w:cs="Arial"/>
                <w:snapToGrid w:val="0"/>
                <w:sz w:val="19"/>
                <w:szCs w:val="19"/>
                <w:lang w:eastAsia="it-IT"/>
              </w:rPr>
              <w:t xml:space="preserve">Ce prix rémunère au </w:t>
            </w:r>
            <w:r w:rsidRPr="00693170">
              <w:rPr>
                <w:rFonts w:cs="Arial"/>
                <w:b/>
                <w:bCs/>
                <w:snapToGrid w:val="0"/>
                <w:sz w:val="19"/>
                <w:szCs w:val="19"/>
                <w:lang w:eastAsia="it-IT"/>
              </w:rPr>
              <w:t>Mètre cube (m³)</w:t>
            </w:r>
            <w:r w:rsidRPr="00693170">
              <w:rPr>
                <w:rFonts w:cs="Arial"/>
                <w:snapToGrid w:val="0"/>
                <w:sz w:val="19"/>
                <w:szCs w:val="19"/>
                <w:lang w:eastAsia="it-IT"/>
              </w:rPr>
              <w:t>, la fourniture et la mise en œuvre d'un béton de propreté B0 dosé au minimum à 150 kg de ciment par mètre cube de béton, suivant les dispositions des  Spécifications Techniques, conformément aux plans types correspondants.</w:t>
            </w:r>
          </w:p>
          <w:p w14:paraId="3A2A37BC" w14:textId="77777777" w:rsidR="00693170" w:rsidRPr="00693170" w:rsidRDefault="00693170" w:rsidP="00693170">
            <w:pPr>
              <w:widowControl w:val="0"/>
              <w:suppressAutoHyphens/>
              <w:overflowPunct w:val="0"/>
              <w:spacing w:after="0"/>
              <w:ind w:left="0" w:firstLine="0"/>
              <w:textAlignment w:val="baseline"/>
              <w:rPr>
                <w:rFonts w:cs="Arial"/>
                <w:snapToGrid w:val="0"/>
                <w:sz w:val="19"/>
                <w:szCs w:val="19"/>
                <w:lang w:eastAsia="it-IT"/>
              </w:rPr>
            </w:pPr>
            <w:r w:rsidRPr="00693170">
              <w:rPr>
                <w:rFonts w:cs="Arial"/>
                <w:snapToGrid w:val="0"/>
                <w:sz w:val="19"/>
                <w:szCs w:val="19"/>
                <w:lang w:eastAsia="it-IT"/>
              </w:rPr>
              <w:t>Il comprend le réglage et le compactage à 95% de l'O.P.M. du fond de fouille, le serrage (damage, etc.) et le lissage du béton.</w:t>
            </w:r>
          </w:p>
          <w:p w14:paraId="00A90C74" w14:textId="77777777" w:rsidR="00693170" w:rsidRPr="00693170" w:rsidRDefault="00693170" w:rsidP="00693170">
            <w:pPr>
              <w:numPr>
                <w:ilvl w:val="12"/>
                <w:numId w:val="0"/>
              </w:numPr>
              <w:suppressAutoHyphens/>
              <w:overflowPunct w:val="0"/>
              <w:autoSpaceDE w:val="0"/>
              <w:autoSpaceDN w:val="0"/>
              <w:adjustRightInd w:val="0"/>
              <w:spacing w:after="120"/>
              <w:textAlignment w:val="baseline"/>
              <w:rPr>
                <w:rFonts w:cs="Arial"/>
                <w:b/>
                <w:sz w:val="19"/>
                <w:szCs w:val="19"/>
              </w:rPr>
            </w:pPr>
            <w:r w:rsidRPr="00693170">
              <w:rPr>
                <w:rFonts w:cs="Arial"/>
                <w:snapToGrid w:val="0"/>
                <w:sz w:val="19"/>
                <w:szCs w:val="19"/>
                <w:lang w:eastAsia="it-IT"/>
              </w:rPr>
              <w:t xml:space="preserve">Ce prix s'applique au mètre cube (m³), calculé à partir des plans d'exécution approuvés par le </w:t>
            </w:r>
            <w:r w:rsidRPr="00693170">
              <w:rPr>
                <w:rFonts w:cs="Arial"/>
                <w:sz w:val="20"/>
                <w:szCs w:val="24"/>
              </w:rPr>
              <w:t>Maître d’œuvre</w:t>
            </w:r>
            <w:r w:rsidRPr="00693170">
              <w:rPr>
                <w:rFonts w:cs="Arial"/>
                <w:sz w:val="19"/>
                <w:szCs w:val="19"/>
              </w:rPr>
              <w:t xml:space="preserve"> et arrêté par attachements contradictoires</w:t>
            </w:r>
            <w:r w:rsidRPr="00693170">
              <w:rPr>
                <w:rFonts w:cs="Arial"/>
                <w:snapToGrid w:val="0"/>
                <w:sz w:val="19"/>
                <w:szCs w:val="19"/>
                <w:lang w:eastAsia="it-IT"/>
              </w:rPr>
              <w:t>.</w:t>
            </w:r>
          </w:p>
        </w:tc>
        <w:tc>
          <w:tcPr>
            <w:tcW w:w="1329" w:type="dxa"/>
            <w:tcBorders>
              <w:top w:val="single" w:sz="4" w:space="0" w:color="auto"/>
              <w:left w:val="nil"/>
              <w:bottom w:val="single" w:sz="4" w:space="0" w:color="auto"/>
              <w:right w:val="single" w:sz="4" w:space="0" w:color="auto"/>
            </w:tcBorders>
            <w:noWrap/>
            <w:vAlign w:val="center"/>
          </w:tcPr>
          <w:p w14:paraId="704F79DB"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mètre-cube</w:t>
            </w:r>
          </w:p>
          <w:p w14:paraId="3402BDD9" w14:textId="77777777" w:rsidR="00693170" w:rsidRPr="00693170" w:rsidRDefault="00693170" w:rsidP="00693170">
            <w:pPr>
              <w:overflowPunct w:val="0"/>
              <w:spacing w:before="120" w:after="0"/>
              <w:ind w:left="0" w:firstLine="0"/>
              <w:jc w:val="center"/>
              <w:textAlignment w:val="baseline"/>
              <w:rPr>
                <w:rFonts w:cs="Arial"/>
                <w:b/>
                <w:sz w:val="19"/>
                <w:szCs w:val="19"/>
              </w:rPr>
            </w:pPr>
            <w:r w:rsidRPr="00693170">
              <w:rPr>
                <w:rFonts w:cs="Arial"/>
                <w:b/>
                <w:sz w:val="19"/>
                <w:szCs w:val="19"/>
              </w:rPr>
              <w:t>m3</w:t>
            </w:r>
          </w:p>
        </w:tc>
        <w:tc>
          <w:tcPr>
            <w:tcW w:w="1790" w:type="dxa"/>
            <w:tcBorders>
              <w:top w:val="single" w:sz="4" w:space="0" w:color="auto"/>
              <w:left w:val="nil"/>
              <w:bottom w:val="single" w:sz="4" w:space="0" w:color="auto"/>
              <w:right w:val="single" w:sz="4" w:space="0" w:color="auto"/>
            </w:tcBorders>
            <w:noWrap/>
            <w:vAlign w:val="center"/>
          </w:tcPr>
          <w:p w14:paraId="6839F370" w14:textId="77777777" w:rsidR="00693170" w:rsidRPr="00693170" w:rsidRDefault="00693170" w:rsidP="00693170">
            <w:pPr>
              <w:overflowPunct w:val="0"/>
              <w:spacing w:after="0"/>
              <w:ind w:left="0" w:firstLine="0"/>
              <w:jc w:val="right"/>
              <w:textAlignment w:val="baseline"/>
              <w:rPr>
                <w:rFonts w:cs="Arial"/>
                <w:sz w:val="19"/>
                <w:szCs w:val="19"/>
              </w:rPr>
            </w:pPr>
            <w:r w:rsidRPr="00693170">
              <w:rPr>
                <w:rFonts w:cs="Arial"/>
                <w:sz w:val="19"/>
                <w:szCs w:val="19"/>
              </w:rPr>
              <w:t> </w:t>
            </w:r>
            <w:r w:rsidRPr="00693170">
              <w:rPr>
                <w:rFonts w:cs="Arial"/>
                <w:b/>
                <w:bCs/>
                <w:sz w:val="19"/>
                <w:szCs w:val="19"/>
              </w:rPr>
              <w:t>……………...</w:t>
            </w:r>
          </w:p>
        </w:tc>
        <w:tc>
          <w:tcPr>
            <w:tcW w:w="1701" w:type="dxa"/>
            <w:tcBorders>
              <w:top w:val="single" w:sz="4" w:space="0" w:color="auto"/>
              <w:left w:val="nil"/>
              <w:bottom w:val="single" w:sz="4" w:space="0" w:color="auto"/>
              <w:right w:val="single" w:sz="8" w:space="0" w:color="auto"/>
            </w:tcBorders>
            <w:noWrap/>
            <w:vAlign w:val="center"/>
          </w:tcPr>
          <w:p w14:paraId="123D0614" w14:textId="77777777" w:rsidR="00693170" w:rsidRPr="00693170" w:rsidRDefault="00693170" w:rsidP="00693170">
            <w:pPr>
              <w:overflowPunct w:val="0"/>
              <w:spacing w:after="0"/>
              <w:ind w:left="0" w:firstLine="0"/>
              <w:jc w:val="center"/>
              <w:textAlignment w:val="baseline"/>
              <w:rPr>
                <w:rFonts w:cs="Arial"/>
                <w:sz w:val="19"/>
                <w:szCs w:val="19"/>
              </w:rPr>
            </w:pPr>
            <w:r w:rsidRPr="00693170">
              <w:rPr>
                <w:rFonts w:cs="Arial"/>
                <w:b/>
                <w:bCs/>
                <w:sz w:val="19"/>
                <w:szCs w:val="19"/>
              </w:rPr>
              <w:t>……………...</w:t>
            </w:r>
          </w:p>
        </w:tc>
      </w:tr>
      <w:tr w:rsidR="00693170" w:rsidRPr="00693170" w14:paraId="124E03B3" w14:textId="77777777">
        <w:trPr>
          <w:trHeight w:val="551"/>
        </w:trPr>
        <w:tc>
          <w:tcPr>
            <w:tcW w:w="710" w:type="dxa"/>
            <w:tcBorders>
              <w:top w:val="single" w:sz="4" w:space="0" w:color="auto"/>
              <w:left w:val="single" w:sz="8" w:space="0" w:color="auto"/>
              <w:bottom w:val="single" w:sz="4" w:space="0" w:color="auto"/>
              <w:right w:val="single" w:sz="4" w:space="0" w:color="auto"/>
            </w:tcBorders>
            <w:noWrap/>
          </w:tcPr>
          <w:p w14:paraId="1D952B3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514</w:t>
            </w:r>
          </w:p>
        </w:tc>
        <w:tc>
          <w:tcPr>
            <w:tcW w:w="8571" w:type="dxa"/>
            <w:tcBorders>
              <w:top w:val="single" w:sz="4" w:space="0" w:color="auto"/>
              <w:left w:val="nil"/>
              <w:bottom w:val="single" w:sz="4" w:space="0" w:color="auto"/>
              <w:right w:val="single" w:sz="4" w:space="0" w:color="auto"/>
            </w:tcBorders>
            <w:noWrap/>
            <w:vAlign w:val="bottom"/>
          </w:tcPr>
          <w:p w14:paraId="7EA7A07D"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b/>
                <w:sz w:val="20"/>
              </w:rPr>
            </w:pPr>
            <w:r w:rsidRPr="00693170">
              <w:rPr>
                <w:b/>
                <w:sz w:val="20"/>
              </w:rPr>
              <w:t>Béton B1 dosé à 250 kg/m3</w:t>
            </w:r>
          </w:p>
          <w:p w14:paraId="7FC4CE7F" w14:textId="77777777" w:rsidR="00693170" w:rsidRPr="00693170" w:rsidRDefault="00693170" w:rsidP="00693170">
            <w:pPr>
              <w:widowControl w:val="0"/>
              <w:suppressAutoHyphens/>
              <w:overflowPunct w:val="0"/>
              <w:spacing w:after="60"/>
              <w:ind w:left="0" w:firstLine="0"/>
              <w:textAlignment w:val="baseline"/>
              <w:rPr>
                <w:rFonts w:cs="Arial"/>
                <w:snapToGrid w:val="0"/>
                <w:sz w:val="20"/>
                <w:lang w:eastAsia="it-IT"/>
              </w:rPr>
            </w:pPr>
            <w:r w:rsidRPr="00693170">
              <w:rPr>
                <w:rFonts w:cs="Arial"/>
                <w:snapToGrid w:val="0"/>
                <w:sz w:val="20"/>
                <w:lang w:eastAsia="it-IT"/>
              </w:rPr>
              <w:t xml:space="preserve">Ce prix rémunère au </w:t>
            </w:r>
            <w:r w:rsidRPr="00693170">
              <w:rPr>
                <w:rFonts w:cs="Arial"/>
                <w:b/>
                <w:bCs/>
                <w:snapToGrid w:val="0"/>
                <w:sz w:val="20"/>
                <w:lang w:eastAsia="it-IT"/>
              </w:rPr>
              <w:t>Mètre cube (m³),</w:t>
            </w:r>
            <w:r w:rsidRPr="00693170">
              <w:rPr>
                <w:rFonts w:cs="Arial"/>
                <w:snapToGrid w:val="0"/>
                <w:sz w:val="20"/>
                <w:lang w:eastAsia="it-IT"/>
              </w:rPr>
              <w:t xml:space="preserve"> la fourniture et la mise en œuvre de béton B1 dosé au minimum à 250 kg de ciment par mètre cube de béton pour la réalisation d’ouvrages d’art divers en béton armé, suivant les dispositions des  Spécifications Techniques et conformément aux plans types des ouvrages.</w:t>
            </w:r>
          </w:p>
          <w:p w14:paraId="3C32DE57" w14:textId="77777777" w:rsidR="00693170" w:rsidRPr="00693170" w:rsidRDefault="00693170" w:rsidP="00693170">
            <w:pPr>
              <w:widowControl w:val="0"/>
              <w:suppressAutoHyphens/>
              <w:overflowPunct w:val="0"/>
              <w:spacing w:after="0"/>
              <w:ind w:left="0" w:firstLine="0"/>
              <w:textAlignment w:val="baseline"/>
              <w:rPr>
                <w:rFonts w:cs="Arial"/>
                <w:snapToGrid w:val="0"/>
                <w:sz w:val="20"/>
                <w:lang w:eastAsia="it-IT"/>
              </w:rPr>
            </w:pPr>
            <w:r w:rsidRPr="00693170">
              <w:rPr>
                <w:rFonts w:cs="Arial"/>
                <w:snapToGrid w:val="0"/>
                <w:sz w:val="20"/>
                <w:lang w:eastAsia="it-IT"/>
              </w:rPr>
              <w:t>Il comprend le coffrage, la fourniture des granulats et du ciment sur le lieu d'emploi, le malaxage, la mise en place (goulotte, benne, etc.), le serrage (damage, vibration, etc.), l'utilisation d'adjuvants si elle est demandée par le Maître d’œuvre, la cure, les ragréages éventuels, et toutes les sujétions.</w:t>
            </w:r>
          </w:p>
          <w:p w14:paraId="0688815B" w14:textId="77777777" w:rsidR="00693170" w:rsidRPr="00693170" w:rsidRDefault="00693170" w:rsidP="00693170">
            <w:pPr>
              <w:widowControl w:val="0"/>
              <w:suppressAutoHyphens/>
              <w:overflowPunct w:val="0"/>
              <w:spacing w:after="0"/>
              <w:ind w:left="0" w:firstLine="0"/>
              <w:textAlignment w:val="baseline"/>
              <w:rPr>
                <w:rFonts w:cs="Arial"/>
                <w:snapToGrid w:val="0"/>
                <w:sz w:val="6"/>
                <w:szCs w:val="6"/>
                <w:lang w:eastAsia="it-IT"/>
              </w:rPr>
            </w:pPr>
          </w:p>
          <w:p w14:paraId="3DD73A0E" w14:textId="77777777" w:rsidR="00693170" w:rsidRPr="00693170" w:rsidRDefault="00693170" w:rsidP="00693170">
            <w:pPr>
              <w:numPr>
                <w:ilvl w:val="12"/>
                <w:numId w:val="0"/>
              </w:numPr>
              <w:suppressAutoHyphens/>
              <w:overflowPunct w:val="0"/>
              <w:autoSpaceDE w:val="0"/>
              <w:autoSpaceDN w:val="0"/>
              <w:adjustRightInd w:val="0"/>
              <w:spacing w:after="120"/>
              <w:textAlignment w:val="baseline"/>
              <w:rPr>
                <w:rFonts w:cs="Arial"/>
                <w:b/>
                <w:sz w:val="16"/>
                <w:szCs w:val="16"/>
              </w:rPr>
            </w:pPr>
            <w:r w:rsidRPr="00693170">
              <w:rPr>
                <w:rFonts w:cs="Arial"/>
                <w:snapToGrid w:val="0"/>
                <w:sz w:val="20"/>
                <w:lang w:eastAsia="it-IT"/>
              </w:rPr>
              <w:t xml:space="preserve">Ce prix s'applique au mètre cube (m³), calculé à partir des plans d'exécution approuvés par le Maître d’œuvre </w:t>
            </w:r>
            <w:r w:rsidRPr="00693170">
              <w:rPr>
                <w:rFonts w:cs="Arial"/>
                <w:sz w:val="20"/>
              </w:rPr>
              <w:t>et arrêté par attachements contradictoires</w:t>
            </w:r>
            <w:r w:rsidRPr="00693170">
              <w:rPr>
                <w:rFonts w:cs="Arial"/>
                <w:snapToGrid w:val="0"/>
                <w:sz w:val="20"/>
                <w:lang w:eastAsia="it-IT"/>
              </w:rPr>
              <w:t>.</w:t>
            </w:r>
          </w:p>
        </w:tc>
        <w:tc>
          <w:tcPr>
            <w:tcW w:w="1329" w:type="dxa"/>
            <w:tcBorders>
              <w:top w:val="single" w:sz="4" w:space="0" w:color="auto"/>
              <w:left w:val="nil"/>
              <w:bottom w:val="single" w:sz="4" w:space="0" w:color="auto"/>
              <w:right w:val="single" w:sz="4" w:space="0" w:color="auto"/>
            </w:tcBorders>
            <w:noWrap/>
            <w:vAlign w:val="center"/>
          </w:tcPr>
          <w:p w14:paraId="04DAF532"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mètre-cube</w:t>
            </w:r>
          </w:p>
          <w:p w14:paraId="5EFD24ED"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790" w:type="dxa"/>
            <w:tcBorders>
              <w:top w:val="single" w:sz="4" w:space="0" w:color="auto"/>
              <w:left w:val="nil"/>
              <w:bottom w:val="single" w:sz="4" w:space="0" w:color="auto"/>
              <w:right w:val="single" w:sz="4" w:space="0" w:color="auto"/>
            </w:tcBorders>
            <w:noWrap/>
            <w:vAlign w:val="center"/>
          </w:tcPr>
          <w:p w14:paraId="307E86EB"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1701" w:type="dxa"/>
            <w:tcBorders>
              <w:top w:val="single" w:sz="4" w:space="0" w:color="auto"/>
              <w:left w:val="nil"/>
              <w:bottom w:val="single" w:sz="4" w:space="0" w:color="auto"/>
              <w:right w:val="single" w:sz="8" w:space="0" w:color="auto"/>
            </w:tcBorders>
            <w:noWrap/>
            <w:vAlign w:val="center"/>
          </w:tcPr>
          <w:p w14:paraId="010AB1A7"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bCs/>
                <w:sz w:val="20"/>
              </w:rPr>
              <w:t>……………... </w:t>
            </w:r>
          </w:p>
        </w:tc>
      </w:tr>
      <w:tr w:rsidR="00693170" w:rsidRPr="00693170" w14:paraId="18C408EA" w14:textId="77777777">
        <w:trPr>
          <w:trHeight w:val="551"/>
        </w:trPr>
        <w:tc>
          <w:tcPr>
            <w:tcW w:w="710" w:type="dxa"/>
            <w:tcBorders>
              <w:top w:val="single" w:sz="4" w:space="0" w:color="auto"/>
              <w:left w:val="single" w:sz="8" w:space="0" w:color="auto"/>
              <w:bottom w:val="single" w:sz="4" w:space="0" w:color="auto"/>
              <w:right w:val="single" w:sz="4" w:space="0" w:color="auto"/>
            </w:tcBorders>
            <w:noWrap/>
            <w:hideMark/>
          </w:tcPr>
          <w:p w14:paraId="55F0AE10"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515</w:t>
            </w:r>
          </w:p>
        </w:tc>
        <w:tc>
          <w:tcPr>
            <w:tcW w:w="8571" w:type="dxa"/>
            <w:tcBorders>
              <w:top w:val="single" w:sz="4" w:space="0" w:color="auto"/>
              <w:left w:val="nil"/>
              <w:bottom w:val="single" w:sz="4" w:space="0" w:color="auto"/>
              <w:right w:val="single" w:sz="4" w:space="0" w:color="auto"/>
            </w:tcBorders>
            <w:noWrap/>
            <w:vAlign w:val="bottom"/>
            <w:hideMark/>
          </w:tcPr>
          <w:p w14:paraId="0D527E76"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b/>
                <w:sz w:val="20"/>
              </w:rPr>
            </w:pPr>
            <w:r w:rsidRPr="00693170">
              <w:rPr>
                <w:b/>
                <w:sz w:val="20"/>
              </w:rPr>
              <w:t>Béton B2 dosé à 350 kg/m3</w:t>
            </w:r>
          </w:p>
          <w:p w14:paraId="30CA1A2F" w14:textId="77777777" w:rsidR="00693170" w:rsidRPr="00693170" w:rsidRDefault="00693170" w:rsidP="00693170">
            <w:pPr>
              <w:widowControl w:val="0"/>
              <w:suppressAutoHyphens/>
              <w:overflowPunct w:val="0"/>
              <w:spacing w:after="60"/>
              <w:ind w:left="0" w:firstLine="0"/>
              <w:textAlignment w:val="baseline"/>
              <w:rPr>
                <w:rFonts w:cs="Arial"/>
                <w:snapToGrid w:val="0"/>
                <w:sz w:val="20"/>
                <w:lang w:eastAsia="it-IT"/>
              </w:rPr>
            </w:pPr>
            <w:r w:rsidRPr="00693170">
              <w:rPr>
                <w:rFonts w:cs="Arial"/>
                <w:snapToGrid w:val="0"/>
                <w:sz w:val="20"/>
                <w:lang w:eastAsia="it-IT"/>
              </w:rPr>
              <w:t xml:space="preserve">Ce prix rémunère au </w:t>
            </w:r>
            <w:r w:rsidRPr="00693170">
              <w:rPr>
                <w:rFonts w:cs="Arial"/>
                <w:b/>
                <w:bCs/>
                <w:snapToGrid w:val="0"/>
                <w:sz w:val="20"/>
                <w:lang w:eastAsia="it-IT"/>
              </w:rPr>
              <w:t>Mètre cube (m³),</w:t>
            </w:r>
            <w:r w:rsidRPr="00693170">
              <w:rPr>
                <w:rFonts w:cs="Arial"/>
                <w:snapToGrid w:val="0"/>
                <w:sz w:val="20"/>
                <w:lang w:eastAsia="it-IT"/>
              </w:rPr>
              <w:t xml:space="preserve"> la fourniture et la mise en œuvre de béton B2 dosé au minimum à 350 kg de ciment par mètre cube de béton pour la réalisation d’ouvrages d’art divers en béton armé, suivant les dispositions des  Spécifications Techniques et conformément aux plans types des ouvrages.</w:t>
            </w:r>
          </w:p>
          <w:p w14:paraId="545B4215" w14:textId="77777777" w:rsidR="00693170" w:rsidRPr="00693170" w:rsidRDefault="00693170" w:rsidP="00693170">
            <w:pPr>
              <w:widowControl w:val="0"/>
              <w:suppressAutoHyphens/>
              <w:overflowPunct w:val="0"/>
              <w:spacing w:after="0"/>
              <w:ind w:left="0" w:firstLine="0"/>
              <w:textAlignment w:val="baseline"/>
              <w:rPr>
                <w:rFonts w:cs="Arial"/>
                <w:snapToGrid w:val="0"/>
                <w:sz w:val="20"/>
                <w:lang w:eastAsia="it-IT"/>
              </w:rPr>
            </w:pPr>
            <w:r w:rsidRPr="00693170">
              <w:rPr>
                <w:rFonts w:cs="Arial"/>
                <w:snapToGrid w:val="0"/>
                <w:sz w:val="20"/>
                <w:lang w:eastAsia="it-IT"/>
              </w:rPr>
              <w:t>Il comprend le coffrage, la fourniture des granulats et du ciment sur le lieu d'emploi, le malaxage, la mise en place (goulotte, benne, etc.), le serrage (damage, vibration, etc.), l'utilisation d'adjuvants si elle est demandée par le Maître d’œuvre, la cure, les ragréages éventuels, et toutes les sujétions.</w:t>
            </w:r>
          </w:p>
          <w:p w14:paraId="4C0304A2" w14:textId="77777777" w:rsidR="00693170" w:rsidRPr="00693170" w:rsidRDefault="00693170" w:rsidP="00693170">
            <w:pPr>
              <w:widowControl w:val="0"/>
              <w:suppressAutoHyphens/>
              <w:overflowPunct w:val="0"/>
              <w:spacing w:after="0"/>
              <w:ind w:left="0" w:firstLine="0"/>
              <w:textAlignment w:val="baseline"/>
              <w:rPr>
                <w:rFonts w:cs="Arial"/>
                <w:snapToGrid w:val="0"/>
                <w:sz w:val="12"/>
                <w:szCs w:val="12"/>
                <w:lang w:eastAsia="it-IT"/>
              </w:rPr>
            </w:pPr>
          </w:p>
          <w:p w14:paraId="2AD58EFF" w14:textId="77777777" w:rsidR="00693170" w:rsidRPr="00693170" w:rsidRDefault="00693170" w:rsidP="00693170">
            <w:pPr>
              <w:numPr>
                <w:ilvl w:val="12"/>
                <w:numId w:val="0"/>
              </w:numPr>
              <w:suppressAutoHyphens/>
              <w:overflowPunct w:val="0"/>
              <w:autoSpaceDE w:val="0"/>
              <w:autoSpaceDN w:val="0"/>
              <w:adjustRightInd w:val="0"/>
              <w:spacing w:after="0"/>
              <w:textAlignment w:val="baseline"/>
              <w:rPr>
                <w:rFonts w:cs="Arial"/>
                <w:snapToGrid w:val="0"/>
                <w:sz w:val="20"/>
                <w:lang w:eastAsia="it-IT"/>
              </w:rPr>
            </w:pPr>
            <w:r w:rsidRPr="00693170">
              <w:rPr>
                <w:rFonts w:cs="Arial"/>
                <w:snapToGrid w:val="0"/>
                <w:sz w:val="20"/>
                <w:lang w:eastAsia="it-IT"/>
              </w:rPr>
              <w:t xml:space="preserve">Ce prix s'applique au mètre cube (m³), calculé à partir des plans d'exécution approuvés par le Maître d’œuvre </w:t>
            </w:r>
            <w:r w:rsidRPr="00693170">
              <w:rPr>
                <w:rFonts w:cs="Arial"/>
                <w:sz w:val="20"/>
              </w:rPr>
              <w:t>et arrêté par attachements contradictoires</w:t>
            </w:r>
            <w:r w:rsidRPr="00693170">
              <w:rPr>
                <w:rFonts w:cs="Arial"/>
                <w:snapToGrid w:val="0"/>
                <w:sz w:val="20"/>
                <w:lang w:eastAsia="it-IT"/>
              </w:rPr>
              <w:t>.</w:t>
            </w:r>
          </w:p>
          <w:p w14:paraId="5DDBA5CD" w14:textId="77777777" w:rsidR="00693170" w:rsidRPr="00693170" w:rsidRDefault="00693170" w:rsidP="00693170">
            <w:pPr>
              <w:numPr>
                <w:ilvl w:val="12"/>
                <w:numId w:val="0"/>
              </w:numPr>
              <w:suppressAutoHyphens/>
              <w:overflowPunct w:val="0"/>
              <w:autoSpaceDE w:val="0"/>
              <w:autoSpaceDN w:val="0"/>
              <w:adjustRightInd w:val="0"/>
              <w:spacing w:after="0"/>
              <w:textAlignment w:val="baseline"/>
              <w:rPr>
                <w:rFonts w:cs="Arial"/>
                <w:b/>
                <w:sz w:val="20"/>
              </w:rPr>
            </w:pPr>
          </w:p>
        </w:tc>
        <w:tc>
          <w:tcPr>
            <w:tcW w:w="1329" w:type="dxa"/>
            <w:tcBorders>
              <w:top w:val="single" w:sz="4" w:space="0" w:color="auto"/>
              <w:left w:val="nil"/>
              <w:bottom w:val="single" w:sz="4" w:space="0" w:color="auto"/>
              <w:right w:val="single" w:sz="4" w:space="0" w:color="auto"/>
            </w:tcBorders>
            <w:noWrap/>
            <w:vAlign w:val="center"/>
            <w:hideMark/>
          </w:tcPr>
          <w:p w14:paraId="4E748928" w14:textId="77777777" w:rsidR="00693170" w:rsidRPr="00693170" w:rsidRDefault="00693170" w:rsidP="00693170">
            <w:pPr>
              <w:overflowPunct w:val="0"/>
              <w:spacing w:before="120" w:after="0"/>
              <w:ind w:left="0" w:firstLine="0"/>
              <w:jc w:val="center"/>
              <w:textAlignment w:val="baseline"/>
              <w:rPr>
                <w:rFonts w:cs="Arial"/>
                <w:b/>
                <w:sz w:val="20"/>
              </w:rPr>
            </w:pPr>
          </w:p>
          <w:p w14:paraId="67BE9BA5" w14:textId="77777777" w:rsidR="00693170" w:rsidRPr="00693170" w:rsidRDefault="00693170" w:rsidP="00693170">
            <w:pPr>
              <w:overflowPunct w:val="0"/>
              <w:spacing w:before="120" w:after="0"/>
              <w:ind w:left="0" w:firstLine="0"/>
              <w:jc w:val="center"/>
              <w:textAlignment w:val="baseline"/>
              <w:rPr>
                <w:rFonts w:cs="Arial"/>
                <w:b/>
                <w:sz w:val="20"/>
              </w:rPr>
            </w:pPr>
          </w:p>
          <w:p w14:paraId="1665FA29"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mètre-cube</w:t>
            </w:r>
          </w:p>
          <w:p w14:paraId="613ABBF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790" w:type="dxa"/>
            <w:tcBorders>
              <w:top w:val="single" w:sz="4" w:space="0" w:color="auto"/>
              <w:left w:val="nil"/>
              <w:bottom w:val="single" w:sz="4" w:space="0" w:color="auto"/>
              <w:right w:val="single" w:sz="4" w:space="0" w:color="auto"/>
            </w:tcBorders>
            <w:noWrap/>
            <w:vAlign w:val="center"/>
            <w:hideMark/>
          </w:tcPr>
          <w:p w14:paraId="254A51CB" w14:textId="77777777" w:rsidR="00693170" w:rsidRPr="00693170" w:rsidRDefault="00693170" w:rsidP="00693170">
            <w:pPr>
              <w:overflowPunct w:val="0"/>
              <w:spacing w:before="120" w:after="0"/>
              <w:ind w:left="0" w:firstLine="0"/>
              <w:jc w:val="center"/>
              <w:textAlignment w:val="baseline"/>
              <w:rPr>
                <w:rFonts w:cs="Arial"/>
                <w:sz w:val="20"/>
              </w:rPr>
            </w:pPr>
          </w:p>
          <w:p w14:paraId="2F30A8C5" w14:textId="77777777" w:rsidR="00693170" w:rsidRPr="00693170" w:rsidRDefault="00693170" w:rsidP="00693170">
            <w:pPr>
              <w:overflowPunct w:val="0"/>
              <w:spacing w:before="120" w:after="0"/>
              <w:ind w:left="0" w:firstLine="0"/>
              <w:jc w:val="center"/>
              <w:textAlignment w:val="baseline"/>
              <w:rPr>
                <w:rFonts w:cs="Arial"/>
                <w:sz w:val="20"/>
              </w:rPr>
            </w:pPr>
          </w:p>
          <w:p w14:paraId="78C7671A"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sz w:val="20"/>
              </w:rPr>
              <w:t> </w:t>
            </w:r>
            <w:r w:rsidRPr="00693170">
              <w:rPr>
                <w:rFonts w:cs="Arial"/>
                <w:b/>
                <w:bCs/>
                <w:sz w:val="20"/>
              </w:rPr>
              <w:t>……………...</w:t>
            </w:r>
          </w:p>
        </w:tc>
        <w:tc>
          <w:tcPr>
            <w:tcW w:w="1701" w:type="dxa"/>
            <w:tcBorders>
              <w:top w:val="single" w:sz="4" w:space="0" w:color="auto"/>
              <w:left w:val="nil"/>
              <w:bottom w:val="single" w:sz="4" w:space="0" w:color="auto"/>
              <w:right w:val="single" w:sz="8" w:space="0" w:color="auto"/>
            </w:tcBorders>
            <w:noWrap/>
            <w:vAlign w:val="center"/>
            <w:hideMark/>
          </w:tcPr>
          <w:p w14:paraId="14CB52F9" w14:textId="77777777" w:rsidR="00693170" w:rsidRPr="00693170" w:rsidRDefault="00693170" w:rsidP="00693170">
            <w:pPr>
              <w:overflowPunct w:val="0"/>
              <w:spacing w:before="120" w:after="0"/>
              <w:ind w:left="0" w:firstLine="0"/>
              <w:jc w:val="center"/>
              <w:textAlignment w:val="baseline"/>
              <w:rPr>
                <w:rFonts w:cs="Arial"/>
                <w:b/>
                <w:bCs/>
                <w:sz w:val="20"/>
              </w:rPr>
            </w:pPr>
          </w:p>
          <w:p w14:paraId="573ADE1E" w14:textId="77777777" w:rsidR="00693170" w:rsidRPr="00693170" w:rsidRDefault="00693170" w:rsidP="00693170">
            <w:pPr>
              <w:overflowPunct w:val="0"/>
              <w:spacing w:before="120" w:after="0"/>
              <w:ind w:left="0" w:firstLine="0"/>
              <w:jc w:val="center"/>
              <w:textAlignment w:val="baseline"/>
              <w:rPr>
                <w:rFonts w:cs="Arial"/>
                <w:b/>
                <w:bCs/>
                <w:sz w:val="20"/>
              </w:rPr>
            </w:pPr>
          </w:p>
          <w:p w14:paraId="0867FF91"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bCs/>
                <w:sz w:val="20"/>
              </w:rPr>
              <w:t>……………... </w:t>
            </w:r>
          </w:p>
        </w:tc>
      </w:tr>
      <w:tr w:rsidR="00693170" w:rsidRPr="00693170" w14:paraId="0116006B" w14:textId="77777777">
        <w:trPr>
          <w:trHeight w:val="3618"/>
        </w:trPr>
        <w:tc>
          <w:tcPr>
            <w:tcW w:w="710" w:type="dxa"/>
            <w:tcBorders>
              <w:top w:val="single" w:sz="4" w:space="0" w:color="auto"/>
              <w:left w:val="single" w:sz="8" w:space="0" w:color="auto"/>
              <w:bottom w:val="single" w:sz="4" w:space="0" w:color="auto"/>
              <w:right w:val="single" w:sz="4" w:space="0" w:color="auto"/>
            </w:tcBorders>
            <w:noWrap/>
            <w:hideMark/>
          </w:tcPr>
          <w:p w14:paraId="3396A511"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516</w:t>
            </w:r>
          </w:p>
        </w:tc>
        <w:tc>
          <w:tcPr>
            <w:tcW w:w="8571" w:type="dxa"/>
            <w:tcBorders>
              <w:top w:val="single" w:sz="4" w:space="0" w:color="auto"/>
              <w:left w:val="nil"/>
              <w:bottom w:val="single" w:sz="4" w:space="0" w:color="auto"/>
              <w:right w:val="single" w:sz="4" w:space="0" w:color="auto"/>
            </w:tcBorders>
            <w:noWrap/>
            <w:vAlign w:val="bottom"/>
            <w:hideMark/>
          </w:tcPr>
          <w:p w14:paraId="35474F86" w14:textId="77777777" w:rsidR="00693170" w:rsidRPr="00693170" w:rsidRDefault="00693170" w:rsidP="00693170">
            <w:pPr>
              <w:suppressAutoHyphens/>
              <w:overflowPunct w:val="0"/>
              <w:autoSpaceDE w:val="0"/>
              <w:autoSpaceDN w:val="0"/>
              <w:adjustRightInd w:val="0"/>
              <w:spacing w:before="120" w:after="60"/>
              <w:ind w:left="0" w:firstLine="0"/>
              <w:textAlignment w:val="baseline"/>
              <w:rPr>
                <w:b/>
                <w:sz w:val="20"/>
              </w:rPr>
            </w:pPr>
            <w:r w:rsidRPr="00693170">
              <w:rPr>
                <w:b/>
                <w:sz w:val="20"/>
              </w:rPr>
              <w:t>Aciers pour béton armé</w:t>
            </w:r>
          </w:p>
          <w:p w14:paraId="0BC29310" w14:textId="77777777" w:rsidR="00693170" w:rsidRPr="00693170" w:rsidRDefault="00693170" w:rsidP="00693170">
            <w:pPr>
              <w:overflowPunct w:val="0"/>
              <w:autoSpaceDE w:val="0"/>
              <w:autoSpaceDN w:val="0"/>
              <w:adjustRightInd w:val="0"/>
              <w:spacing w:after="0"/>
              <w:ind w:left="0" w:firstLine="0"/>
              <w:textAlignment w:val="baseline"/>
              <w:rPr>
                <w:rFonts w:cs="Arial"/>
                <w:sz w:val="20"/>
              </w:rPr>
            </w:pPr>
            <w:r w:rsidRPr="00693170">
              <w:rPr>
                <w:rFonts w:cs="Arial"/>
                <w:sz w:val="20"/>
              </w:rPr>
              <w:t xml:space="preserve">Ce prix rémunère </w:t>
            </w:r>
            <w:r w:rsidRPr="00693170">
              <w:rPr>
                <w:rFonts w:cs="Arial"/>
                <w:b/>
                <w:sz w:val="20"/>
              </w:rPr>
              <w:t>au Kilogramme (kg),</w:t>
            </w:r>
            <w:r w:rsidRPr="00693170">
              <w:rPr>
                <w:rFonts w:cs="Arial"/>
                <w:sz w:val="20"/>
              </w:rPr>
              <w:t xml:space="preserve"> la fourniture et la mise en œuvre d’aciers à haute adhérence Fe E 500 A de toutes sections normalisées et conforme aux  Spécifications Techniques pour ferraillage des ouvrages en béton armé. Ce prix comprend :</w:t>
            </w:r>
          </w:p>
          <w:p w14:paraId="429075F3" w14:textId="77777777" w:rsidR="00693170" w:rsidRPr="00693170" w:rsidRDefault="00693170" w:rsidP="00693170">
            <w:pPr>
              <w:overflowPunct w:val="0"/>
              <w:autoSpaceDE w:val="0"/>
              <w:autoSpaceDN w:val="0"/>
              <w:adjustRightInd w:val="0"/>
              <w:spacing w:after="0"/>
              <w:ind w:left="0" w:firstLine="0"/>
              <w:textAlignment w:val="baseline"/>
              <w:rPr>
                <w:rFonts w:cs="Arial"/>
                <w:b/>
                <w:sz w:val="12"/>
                <w:szCs w:val="12"/>
              </w:rPr>
            </w:pPr>
          </w:p>
          <w:p w14:paraId="3B09BA67" w14:textId="77777777" w:rsidR="00693170" w:rsidRPr="00693170" w:rsidRDefault="00693170">
            <w:pPr>
              <w:numPr>
                <w:ilvl w:val="0"/>
                <w:numId w:val="193"/>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la fourniture et l’amenée à pied d’œuvre des aciers nécessaires à la confection des armatures,</w:t>
            </w:r>
          </w:p>
          <w:p w14:paraId="7F40D40F" w14:textId="77777777" w:rsidR="00693170" w:rsidRPr="00693170" w:rsidRDefault="00693170">
            <w:pPr>
              <w:numPr>
                <w:ilvl w:val="0"/>
                <w:numId w:val="193"/>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le façonnage des armatures suivant les dispositions des projets et plans types,</w:t>
            </w:r>
          </w:p>
          <w:p w14:paraId="75145110" w14:textId="77777777" w:rsidR="00693170" w:rsidRPr="00693170" w:rsidRDefault="00693170">
            <w:pPr>
              <w:numPr>
                <w:ilvl w:val="0"/>
                <w:numId w:val="193"/>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la mise en place des armatures façonnées,</w:t>
            </w:r>
          </w:p>
          <w:p w14:paraId="2776B858" w14:textId="77777777" w:rsidR="00693170" w:rsidRPr="00693170" w:rsidRDefault="00693170">
            <w:pPr>
              <w:numPr>
                <w:ilvl w:val="0"/>
                <w:numId w:val="193"/>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la fourniture et la mise en place des ligatures, des cales d’espacement entre barres et coffrages, et des cavaliers entre nappes d’armatures,</w:t>
            </w:r>
          </w:p>
          <w:p w14:paraId="108AC03E" w14:textId="77777777" w:rsidR="00693170" w:rsidRPr="00693170" w:rsidRDefault="00693170">
            <w:pPr>
              <w:numPr>
                <w:ilvl w:val="0"/>
                <w:numId w:val="193"/>
              </w:numPr>
              <w:suppressAutoHyphens/>
              <w:overflowPunct w:val="0"/>
              <w:autoSpaceDE w:val="0"/>
              <w:autoSpaceDN w:val="0"/>
              <w:adjustRightInd w:val="0"/>
              <w:spacing w:after="60"/>
              <w:ind w:left="714" w:hanging="357"/>
              <w:textAlignment w:val="baseline"/>
              <w:rPr>
                <w:rFonts w:cs="Arial"/>
                <w:sz w:val="20"/>
              </w:rPr>
            </w:pPr>
            <w:r w:rsidRPr="00693170">
              <w:rPr>
                <w:rFonts w:cs="Arial"/>
                <w:sz w:val="20"/>
              </w:rPr>
              <w:t>et toutes sujétions.</w:t>
            </w:r>
          </w:p>
          <w:p w14:paraId="35FDCDCF" w14:textId="77777777" w:rsidR="00693170" w:rsidRPr="00693170" w:rsidRDefault="00693170" w:rsidP="00693170">
            <w:pPr>
              <w:numPr>
                <w:ilvl w:val="12"/>
                <w:numId w:val="0"/>
              </w:numPr>
              <w:suppressAutoHyphens/>
              <w:overflowPunct w:val="0"/>
              <w:autoSpaceDE w:val="0"/>
              <w:autoSpaceDN w:val="0"/>
              <w:adjustRightInd w:val="0"/>
              <w:spacing w:after="120"/>
              <w:textAlignment w:val="baseline"/>
              <w:rPr>
                <w:rFonts w:cs="Arial"/>
                <w:b/>
                <w:sz w:val="16"/>
                <w:szCs w:val="16"/>
              </w:rPr>
            </w:pPr>
            <w:r w:rsidRPr="00693170">
              <w:rPr>
                <w:rFonts w:cs="Arial"/>
                <w:sz w:val="20"/>
              </w:rPr>
              <w:t xml:space="preserve">Les quantités prises en compte sont celles effectivement posées, sans tenir compte des chutes, ni de coupes. Seuls sont pris en compte les recouvrements indiqués sur les plans d’exécution agréés par </w:t>
            </w:r>
            <w:r w:rsidRPr="00693170">
              <w:rPr>
                <w:rFonts w:cs="Arial"/>
                <w:snapToGrid w:val="0"/>
                <w:sz w:val="20"/>
                <w:lang w:eastAsia="it-IT"/>
              </w:rPr>
              <w:t>le Maître d’œuvre</w:t>
            </w:r>
            <w:r w:rsidRPr="00693170">
              <w:rPr>
                <w:rFonts w:cs="Arial"/>
                <w:sz w:val="20"/>
              </w:rPr>
              <w:t>.</w:t>
            </w:r>
          </w:p>
        </w:tc>
        <w:tc>
          <w:tcPr>
            <w:tcW w:w="1329" w:type="dxa"/>
            <w:tcBorders>
              <w:top w:val="single" w:sz="4" w:space="0" w:color="auto"/>
              <w:left w:val="nil"/>
              <w:bottom w:val="single" w:sz="4" w:space="0" w:color="auto"/>
              <w:right w:val="single" w:sz="4" w:space="0" w:color="auto"/>
            </w:tcBorders>
            <w:noWrap/>
            <w:vAlign w:val="center"/>
            <w:hideMark/>
          </w:tcPr>
          <w:p w14:paraId="64CD5C62"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kilogramme</w:t>
            </w:r>
          </w:p>
          <w:p w14:paraId="355E01CE"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kg</w:t>
            </w:r>
          </w:p>
        </w:tc>
        <w:tc>
          <w:tcPr>
            <w:tcW w:w="1790" w:type="dxa"/>
            <w:tcBorders>
              <w:top w:val="single" w:sz="4" w:space="0" w:color="auto"/>
              <w:left w:val="nil"/>
              <w:bottom w:val="single" w:sz="4" w:space="0" w:color="auto"/>
              <w:right w:val="single" w:sz="4" w:space="0" w:color="auto"/>
            </w:tcBorders>
            <w:noWrap/>
            <w:vAlign w:val="center"/>
            <w:hideMark/>
          </w:tcPr>
          <w:p w14:paraId="72780C62"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1701" w:type="dxa"/>
            <w:tcBorders>
              <w:top w:val="single" w:sz="4" w:space="0" w:color="auto"/>
              <w:left w:val="nil"/>
              <w:bottom w:val="single" w:sz="4" w:space="0" w:color="auto"/>
              <w:right w:val="single" w:sz="8" w:space="0" w:color="auto"/>
            </w:tcBorders>
            <w:noWrap/>
            <w:vAlign w:val="center"/>
            <w:hideMark/>
          </w:tcPr>
          <w:p w14:paraId="027FEF8F"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r w:rsidR="00693170" w:rsidRPr="00693170" w14:paraId="701B234E" w14:textId="77777777">
        <w:trPr>
          <w:trHeight w:val="567"/>
        </w:trPr>
        <w:tc>
          <w:tcPr>
            <w:tcW w:w="710" w:type="dxa"/>
            <w:tcBorders>
              <w:top w:val="single" w:sz="4" w:space="0" w:color="auto"/>
              <w:left w:val="single" w:sz="8" w:space="0" w:color="auto"/>
              <w:bottom w:val="single" w:sz="4" w:space="0" w:color="auto"/>
              <w:right w:val="single" w:sz="4" w:space="0" w:color="auto"/>
            </w:tcBorders>
            <w:noWrap/>
            <w:hideMark/>
          </w:tcPr>
          <w:p w14:paraId="441AB694"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517</w:t>
            </w:r>
          </w:p>
        </w:tc>
        <w:tc>
          <w:tcPr>
            <w:tcW w:w="8571" w:type="dxa"/>
            <w:tcBorders>
              <w:top w:val="single" w:sz="4" w:space="0" w:color="auto"/>
              <w:left w:val="nil"/>
              <w:bottom w:val="single" w:sz="4" w:space="0" w:color="auto"/>
              <w:right w:val="single" w:sz="4" w:space="0" w:color="auto"/>
            </w:tcBorders>
            <w:noWrap/>
            <w:vAlign w:val="bottom"/>
            <w:hideMark/>
          </w:tcPr>
          <w:p w14:paraId="4FDB34F5" w14:textId="77777777" w:rsidR="00693170" w:rsidRPr="00693170" w:rsidRDefault="00693170" w:rsidP="00693170">
            <w:pPr>
              <w:numPr>
                <w:ilvl w:val="12"/>
                <w:numId w:val="0"/>
              </w:numPr>
              <w:suppressAutoHyphens/>
              <w:overflowPunct w:val="0"/>
              <w:autoSpaceDE w:val="0"/>
              <w:autoSpaceDN w:val="0"/>
              <w:adjustRightInd w:val="0"/>
              <w:spacing w:before="120" w:after="60"/>
              <w:textAlignment w:val="baseline"/>
              <w:rPr>
                <w:rFonts w:cs="Arial"/>
                <w:b/>
                <w:sz w:val="20"/>
              </w:rPr>
            </w:pPr>
            <w:r w:rsidRPr="00693170">
              <w:rPr>
                <w:rFonts w:cs="Arial"/>
                <w:b/>
                <w:sz w:val="20"/>
              </w:rPr>
              <w:t>Reprofilage de lit de cours d’eau</w:t>
            </w:r>
          </w:p>
          <w:p w14:paraId="278B8900" w14:textId="77777777" w:rsidR="00693170" w:rsidRPr="00693170" w:rsidRDefault="00693170" w:rsidP="00693170">
            <w:pPr>
              <w:widowControl w:val="0"/>
              <w:suppressAutoHyphens/>
              <w:overflowPunct w:val="0"/>
              <w:spacing w:after="0"/>
              <w:ind w:left="0" w:firstLine="0"/>
              <w:textAlignment w:val="baseline"/>
              <w:rPr>
                <w:rFonts w:cs="Arial"/>
                <w:snapToGrid w:val="0"/>
                <w:sz w:val="20"/>
                <w:lang w:eastAsia="it-IT"/>
              </w:rPr>
            </w:pPr>
            <w:r w:rsidRPr="00693170">
              <w:rPr>
                <w:rFonts w:cs="Arial"/>
                <w:snapToGrid w:val="0"/>
                <w:sz w:val="20"/>
                <w:lang w:eastAsia="it-IT"/>
              </w:rPr>
              <w:t xml:space="preserve">Ce prix rémunère au </w:t>
            </w:r>
            <w:r w:rsidRPr="00693170">
              <w:rPr>
                <w:rFonts w:cs="Arial"/>
                <w:b/>
                <w:bCs/>
                <w:snapToGrid w:val="0"/>
                <w:sz w:val="20"/>
                <w:lang w:eastAsia="it-IT"/>
              </w:rPr>
              <w:t>mètre cube (m</w:t>
            </w:r>
            <w:r w:rsidRPr="00693170">
              <w:rPr>
                <w:rFonts w:cs="Arial"/>
                <w:b/>
                <w:bCs/>
                <w:snapToGrid w:val="0"/>
                <w:sz w:val="22"/>
                <w:szCs w:val="22"/>
                <w:vertAlign w:val="superscript"/>
                <w:lang w:eastAsia="it-IT"/>
              </w:rPr>
              <w:t>3</w:t>
            </w:r>
            <w:r w:rsidRPr="00693170">
              <w:rPr>
                <w:rFonts w:cs="Arial"/>
                <w:b/>
                <w:bCs/>
                <w:snapToGrid w:val="0"/>
                <w:sz w:val="20"/>
                <w:lang w:eastAsia="it-IT"/>
              </w:rPr>
              <w:t xml:space="preserve">) </w:t>
            </w:r>
            <w:r w:rsidRPr="00693170">
              <w:rPr>
                <w:rFonts w:cs="Arial"/>
                <w:bCs/>
                <w:snapToGrid w:val="0"/>
                <w:sz w:val="20"/>
                <w:lang w:eastAsia="it-IT"/>
              </w:rPr>
              <w:t>le reprofilage</w:t>
            </w:r>
            <w:r w:rsidRPr="00693170">
              <w:rPr>
                <w:rFonts w:cs="Arial"/>
                <w:b/>
                <w:bCs/>
                <w:snapToGrid w:val="0"/>
                <w:sz w:val="20"/>
                <w:lang w:eastAsia="it-IT"/>
              </w:rPr>
              <w:t xml:space="preserve"> </w:t>
            </w:r>
            <w:r w:rsidRPr="00693170">
              <w:rPr>
                <w:rFonts w:cs="Arial"/>
                <w:bCs/>
                <w:snapToGrid w:val="0"/>
                <w:sz w:val="20"/>
                <w:lang w:eastAsia="it-IT"/>
              </w:rPr>
              <w:t xml:space="preserve">des entrées et des sorties d’ouvrages, selon les instructions </w:t>
            </w:r>
            <w:r w:rsidRPr="00693170">
              <w:rPr>
                <w:rFonts w:cs="Arial"/>
                <w:sz w:val="20"/>
                <w:lang w:eastAsia="it-IT"/>
              </w:rPr>
              <w:t xml:space="preserve">du </w:t>
            </w:r>
            <w:r w:rsidRPr="00693170">
              <w:rPr>
                <w:rFonts w:cs="Arial"/>
                <w:snapToGrid w:val="0"/>
                <w:sz w:val="20"/>
                <w:lang w:eastAsia="it-IT"/>
              </w:rPr>
              <w:t>Maître d’œuvre</w:t>
            </w:r>
            <w:r w:rsidRPr="00693170">
              <w:rPr>
                <w:rFonts w:cs="Arial"/>
                <w:bCs/>
                <w:snapToGrid w:val="0"/>
                <w:sz w:val="20"/>
                <w:lang w:eastAsia="it-IT"/>
              </w:rPr>
              <w:t>.</w:t>
            </w:r>
          </w:p>
          <w:p w14:paraId="2F13915A" w14:textId="77777777" w:rsidR="00693170" w:rsidRPr="00693170" w:rsidRDefault="00693170" w:rsidP="00693170">
            <w:pPr>
              <w:widowControl w:val="0"/>
              <w:suppressAutoHyphens/>
              <w:overflowPunct w:val="0"/>
              <w:spacing w:before="60" w:after="60"/>
              <w:ind w:left="0" w:firstLine="0"/>
              <w:textAlignment w:val="baseline"/>
              <w:rPr>
                <w:rFonts w:cs="Arial"/>
                <w:snapToGrid w:val="0"/>
                <w:sz w:val="20"/>
                <w:lang w:eastAsia="it-IT"/>
              </w:rPr>
            </w:pPr>
            <w:r w:rsidRPr="00693170">
              <w:rPr>
                <w:rFonts w:cs="Arial"/>
                <w:snapToGrid w:val="0"/>
                <w:sz w:val="20"/>
                <w:lang w:eastAsia="it-IT"/>
              </w:rPr>
              <w:t>Ce prix comprend :</w:t>
            </w:r>
          </w:p>
          <w:p w14:paraId="1CBC070F" w14:textId="77777777" w:rsidR="00693170" w:rsidRPr="00693170" w:rsidRDefault="00693170" w:rsidP="00693170">
            <w:pPr>
              <w:widowControl w:val="0"/>
              <w:suppressAutoHyphens/>
              <w:overflowPunct w:val="0"/>
              <w:spacing w:after="60"/>
              <w:ind w:left="215" w:hanging="215"/>
              <w:textAlignment w:val="baseline"/>
              <w:rPr>
                <w:rFonts w:cs="Arial"/>
                <w:snapToGrid w:val="0"/>
                <w:sz w:val="20"/>
                <w:lang w:eastAsia="it-IT"/>
              </w:rPr>
            </w:pPr>
            <w:r w:rsidRPr="00693170">
              <w:rPr>
                <w:rFonts w:cs="Arial"/>
                <w:snapToGrid w:val="0"/>
                <w:sz w:val="20"/>
                <w:lang w:eastAsia="it-IT"/>
              </w:rPr>
              <w:t>-</w:t>
            </w:r>
            <w:r w:rsidRPr="00693170">
              <w:rPr>
                <w:rFonts w:cs="Arial"/>
                <w:snapToGrid w:val="0"/>
                <w:sz w:val="20"/>
                <w:lang w:eastAsia="it-IT"/>
              </w:rPr>
              <w:tab/>
              <w:t>le recalibrage du lit et des berges des surfaces d’écoulement des eaux sur au minimum cinquante (50) ml en amont et en aval des ouvrages avec mise en dépôt des matériaux déblayés, et toutes sujétions,</w:t>
            </w:r>
          </w:p>
          <w:p w14:paraId="74678A5C" w14:textId="77777777" w:rsidR="00693170" w:rsidRPr="00693170" w:rsidRDefault="00693170" w:rsidP="00693170">
            <w:pPr>
              <w:widowControl w:val="0"/>
              <w:suppressAutoHyphens/>
              <w:overflowPunct w:val="0"/>
              <w:spacing w:after="0"/>
              <w:ind w:left="213" w:hanging="213"/>
              <w:textAlignment w:val="baseline"/>
              <w:rPr>
                <w:rFonts w:cs="Arial"/>
                <w:snapToGrid w:val="0"/>
                <w:sz w:val="20"/>
                <w:lang w:eastAsia="it-IT"/>
              </w:rPr>
            </w:pPr>
            <w:r w:rsidRPr="00693170">
              <w:rPr>
                <w:rFonts w:cs="Arial"/>
                <w:snapToGrid w:val="0"/>
                <w:sz w:val="20"/>
                <w:lang w:eastAsia="it-IT"/>
              </w:rPr>
              <w:t>-</w:t>
            </w:r>
            <w:r w:rsidRPr="00693170">
              <w:rPr>
                <w:rFonts w:cs="Arial"/>
                <w:snapToGrid w:val="0"/>
                <w:sz w:val="20"/>
                <w:lang w:eastAsia="it-IT"/>
              </w:rPr>
              <w:tab/>
              <w:t>le débroussaillage/nettoyage du lit sur cinquante (50) ml en amont et cinquante (50) ml en aval.</w:t>
            </w:r>
          </w:p>
          <w:p w14:paraId="4333E94D" w14:textId="77777777" w:rsidR="00693170" w:rsidRPr="00693170" w:rsidRDefault="00693170" w:rsidP="00693170">
            <w:pPr>
              <w:widowControl w:val="0"/>
              <w:suppressAutoHyphens/>
              <w:overflowPunct w:val="0"/>
              <w:spacing w:after="0"/>
              <w:ind w:left="0" w:firstLine="0"/>
              <w:textAlignment w:val="baseline"/>
              <w:rPr>
                <w:rFonts w:cs="Arial"/>
                <w:snapToGrid w:val="0"/>
                <w:sz w:val="12"/>
                <w:szCs w:val="12"/>
                <w:lang w:eastAsia="it-IT"/>
              </w:rPr>
            </w:pPr>
          </w:p>
          <w:p w14:paraId="398A0ECF" w14:textId="77777777" w:rsidR="00693170" w:rsidRPr="00693170" w:rsidRDefault="00693170" w:rsidP="00693170">
            <w:pPr>
              <w:numPr>
                <w:ilvl w:val="12"/>
                <w:numId w:val="0"/>
              </w:numPr>
              <w:suppressAutoHyphens/>
              <w:overflowPunct w:val="0"/>
              <w:autoSpaceDE w:val="0"/>
              <w:autoSpaceDN w:val="0"/>
              <w:adjustRightInd w:val="0"/>
              <w:spacing w:after="120"/>
              <w:textAlignment w:val="baseline"/>
              <w:rPr>
                <w:rFonts w:cs="Arial"/>
                <w:b/>
                <w:sz w:val="20"/>
              </w:rPr>
            </w:pPr>
            <w:r w:rsidRPr="00693170">
              <w:rPr>
                <w:rFonts w:cs="Arial"/>
                <w:snapToGrid w:val="0"/>
                <w:sz w:val="20"/>
                <w:lang w:eastAsia="it-IT"/>
              </w:rPr>
              <w:t>Ce prix s'applique au mètre cube (m3) de matériaux déblayés du lit de cours d’eau conformément aux instructions du Maître d’œuvre et mesurée contradictoirement.</w:t>
            </w:r>
          </w:p>
        </w:tc>
        <w:tc>
          <w:tcPr>
            <w:tcW w:w="1329" w:type="dxa"/>
            <w:tcBorders>
              <w:top w:val="single" w:sz="4" w:space="0" w:color="auto"/>
              <w:left w:val="nil"/>
              <w:bottom w:val="single" w:sz="4" w:space="0" w:color="auto"/>
              <w:right w:val="single" w:sz="4" w:space="0" w:color="auto"/>
            </w:tcBorders>
            <w:noWrap/>
            <w:vAlign w:val="center"/>
            <w:hideMark/>
          </w:tcPr>
          <w:p w14:paraId="0066DAE4"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mètre-cube</w:t>
            </w:r>
          </w:p>
          <w:p w14:paraId="04E81F71"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m3</w:t>
            </w:r>
          </w:p>
        </w:tc>
        <w:tc>
          <w:tcPr>
            <w:tcW w:w="1790" w:type="dxa"/>
            <w:tcBorders>
              <w:top w:val="single" w:sz="4" w:space="0" w:color="auto"/>
              <w:left w:val="nil"/>
              <w:bottom w:val="single" w:sz="4" w:space="0" w:color="auto"/>
              <w:right w:val="single" w:sz="4" w:space="0" w:color="auto"/>
            </w:tcBorders>
            <w:noWrap/>
            <w:vAlign w:val="center"/>
            <w:hideMark/>
          </w:tcPr>
          <w:p w14:paraId="580AF7E2"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sz w:val="20"/>
              </w:rPr>
              <w:t> </w:t>
            </w:r>
            <w:r w:rsidRPr="00693170">
              <w:rPr>
                <w:rFonts w:cs="Arial"/>
                <w:b/>
                <w:bCs/>
                <w:sz w:val="20"/>
              </w:rPr>
              <w:t>……………...</w:t>
            </w:r>
          </w:p>
        </w:tc>
        <w:tc>
          <w:tcPr>
            <w:tcW w:w="1701" w:type="dxa"/>
            <w:tcBorders>
              <w:top w:val="single" w:sz="4" w:space="0" w:color="auto"/>
              <w:left w:val="nil"/>
              <w:bottom w:val="single" w:sz="4" w:space="0" w:color="auto"/>
              <w:right w:val="single" w:sz="8" w:space="0" w:color="auto"/>
            </w:tcBorders>
            <w:vAlign w:val="center"/>
          </w:tcPr>
          <w:p w14:paraId="37D48C67" w14:textId="77777777" w:rsidR="00693170" w:rsidRPr="00693170" w:rsidRDefault="00693170" w:rsidP="00693170">
            <w:pPr>
              <w:overflowPunct w:val="0"/>
              <w:spacing w:after="0"/>
              <w:ind w:left="0" w:firstLine="0"/>
              <w:jc w:val="right"/>
              <w:textAlignment w:val="baseline"/>
              <w:rPr>
                <w:rFonts w:cs="Arial"/>
                <w:sz w:val="20"/>
              </w:rPr>
            </w:pPr>
            <w:r w:rsidRPr="00693170">
              <w:rPr>
                <w:rFonts w:cs="Arial"/>
                <w:b/>
                <w:bCs/>
                <w:sz w:val="20"/>
              </w:rPr>
              <w:t>……………... </w:t>
            </w:r>
          </w:p>
        </w:tc>
      </w:tr>
    </w:tbl>
    <w:p w14:paraId="5C266A02" w14:textId="77777777" w:rsidR="00693170" w:rsidRPr="00693170" w:rsidRDefault="00693170" w:rsidP="00693170">
      <w:pPr>
        <w:tabs>
          <w:tab w:val="left" w:pos="496"/>
          <w:tab w:val="left" w:pos="8784"/>
          <w:tab w:val="left" w:pos="9877"/>
          <w:tab w:val="left" w:pos="11578"/>
        </w:tabs>
        <w:overflowPunct w:val="0"/>
        <w:spacing w:after="0"/>
        <w:ind w:left="-214" w:firstLine="0"/>
        <w:jc w:val="left"/>
        <w:textAlignment w:val="baseline"/>
        <w:rPr>
          <w:rFonts w:cs="Arial"/>
          <w:b/>
          <w:bCs/>
          <w:sz w:val="20"/>
        </w:rPr>
      </w:pPr>
    </w:p>
    <w:tbl>
      <w:tblPr>
        <w:tblW w:w="14672" w:type="dxa"/>
        <w:tblInd w:w="-214" w:type="dxa"/>
        <w:tblCellMar>
          <w:left w:w="70" w:type="dxa"/>
          <w:right w:w="70" w:type="dxa"/>
        </w:tblCellMar>
        <w:tblLook w:val="04A0" w:firstRow="1" w:lastRow="0" w:firstColumn="1" w:lastColumn="0" w:noHBand="0" w:noVBand="1"/>
      </w:tblPr>
      <w:tblGrid>
        <w:gridCol w:w="710"/>
        <w:gridCol w:w="8571"/>
        <w:gridCol w:w="1556"/>
        <w:gridCol w:w="1705"/>
        <w:gridCol w:w="2130"/>
      </w:tblGrid>
      <w:tr w:rsidR="00693170" w:rsidRPr="00693170" w14:paraId="1CD16BDE" w14:textId="77777777">
        <w:trPr>
          <w:trHeight w:val="377"/>
          <w:tblHead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BDC689"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N°</w:t>
            </w:r>
          </w:p>
          <w:p w14:paraId="3376609E"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w:t>
            </w:r>
          </w:p>
        </w:tc>
        <w:tc>
          <w:tcPr>
            <w:tcW w:w="8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6567F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Désignation des ouvrages</w:t>
            </w:r>
          </w:p>
        </w:tc>
        <w:tc>
          <w:tcPr>
            <w:tcW w:w="15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531F8A"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Unité</w:t>
            </w:r>
          </w:p>
        </w:tc>
        <w:tc>
          <w:tcPr>
            <w:tcW w:w="17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EDC7AD"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001209D3"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4F0F8C30"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Chiffres</w:t>
            </w:r>
          </w:p>
        </w:tc>
        <w:tc>
          <w:tcPr>
            <w:tcW w:w="2130"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2281F18C"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Prix Unitaire</w:t>
            </w:r>
          </w:p>
          <w:p w14:paraId="6E1C3C62"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(F CFA HTVA)</w:t>
            </w:r>
          </w:p>
          <w:p w14:paraId="4C45621A" w14:textId="77777777" w:rsidR="00693170" w:rsidRPr="00693170" w:rsidRDefault="00693170" w:rsidP="00693170">
            <w:pPr>
              <w:overflowPunct w:val="0"/>
              <w:spacing w:after="0"/>
              <w:ind w:left="0" w:firstLine="0"/>
              <w:jc w:val="center"/>
              <w:textAlignment w:val="baseline"/>
              <w:rPr>
                <w:rFonts w:cs="Arial"/>
                <w:b/>
                <w:bCs/>
                <w:sz w:val="18"/>
                <w:szCs w:val="18"/>
              </w:rPr>
            </w:pPr>
            <w:r w:rsidRPr="00693170">
              <w:rPr>
                <w:rFonts w:cs="Arial"/>
                <w:b/>
                <w:bCs/>
                <w:sz w:val="18"/>
                <w:szCs w:val="18"/>
              </w:rPr>
              <w:t>En Lettres</w:t>
            </w:r>
          </w:p>
        </w:tc>
      </w:tr>
      <w:tr w:rsidR="00693170" w:rsidRPr="00693170" w14:paraId="5FD736D4" w14:textId="77777777">
        <w:trPr>
          <w:trHeight w:val="460"/>
        </w:trPr>
        <w:tc>
          <w:tcPr>
            <w:tcW w:w="710" w:type="dxa"/>
            <w:tcBorders>
              <w:top w:val="single" w:sz="4" w:space="0" w:color="auto"/>
              <w:left w:val="single" w:sz="4" w:space="0" w:color="auto"/>
              <w:bottom w:val="single" w:sz="4" w:space="0" w:color="auto"/>
              <w:right w:val="single" w:sz="4" w:space="0" w:color="auto"/>
            </w:tcBorders>
            <w:noWrap/>
            <w:vAlign w:val="center"/>
            <w:hideMark/>
          </w:tcPr>
          <w:p w14:paraId="2923F71F"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600</w:t>
            </w:r>
          </w:p>
        </w:tc>
        <w:tc>
          <w:tcPr>
            <w:tcW w:w="8571" w:type="dxa"/>
            <w:tcBorders>
              <w:top w:val="single" w:sz="4" w:space="0" w:color="auto"/>
              <w:left w:val="nil"/>
              <w:bottom w:val="single" w:sz="4" w:space="0" w:color="auto"/>
              <w:right w:val="single" w:sz="4" w:space="0" w:color="auto"/>
            </w:tcBorders>
            <w:noWrap/>
            <w:vAlign w:val="center"/>
            <w:hideMark/>
          </w:tcPr>
          <w:p w14:paraId="63CC2113" w14:textId="77777777" w:rsidR="00693170" w:rsidRPr="00693170" w:rsidRDefault="00693170" w:rsidP="00693170">
            <w:pPr>
              <w:suppressAutoHyphens/>
              <w:overflowPunct w:val="0"/>
              <w:autoSpaceDE w:val="0"/>
              <w:autoSpaceDN w:val="0"/>
              <w:adjustRightInd w:val="0"/>
              <w:spacing w:after="0"/>
              <w:ind w:left="0" w:firstLineChars="100" w:firstLine="181"/>
              <w:jc w:val="left"/>
              <w:textAlignment w:val="baseline"/>
              <w:rPr>
                <w:rFonts w:ascii="Arial" w:hAnsi="Arial" w:cs="Arial"/>
                <w:b/>
                <w:bCs/>
                <w:sz w:val="18"/>
                <w:szCs w:val="18"/>
              </w:rPr>
            </w:pPr>
            <w:r w:rsidRPr="00693170">
              <w:rPr>
                <w:rFonts w:ascii="Arial" w:hAnsi="Arial" w:cs="Arial"/>
                <w:b/>
                <w:bCs/>
                <w:sz w:val="18"/>
                <w:szCs w:val="18"/>
              </w:rPr>
              <w:t>SIGNALISATION ET EQUIPEMENTS DE SECURITE</w:t>
            </w:r>
          </w:p>
        </w:tc>
        <w:tc>
          <w:tcPr>
            <w:tcW w:w="1556" w:type="dxa"/>
            <w:tcBorders>
              <w:top w:val="single" w:sz="4" w:space="0" w:color="auto"/>
              <w:left w:val="nil"/>
              <w:bottom w:val="single" w:sz="4" w:space="0" w:color="auto"/>
              <w:right w:val="single" w:sz="4" w:space="0" w:color="auto"/>
            </w:tcBorders>
            <w:noWrap/>
            <w:vAlign w:val="center"/>
            <w:hideMark/>
          </w:tcPr>
          <w:p w14:paraId="291DB450"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b/>
                <w:bCs/>
                <w:sz w:val="20"/>
              </w:rPr>
              <w:t> </w:t>
            </w:r>
          </w:p>
        </w:tc>
        <w:tc>
          <w:tcPr>
            <w:tcW w:w="1705" w:type="dxa"/>
            <w:tcBorders>
              <w:top w:val="single" w:sz="4" w:space="0" w:color="auto"/>
              <w:left w:val="nil"/>
              <w:bottom w:val="single" w:sz="4" w:space="0" w:color="auto"/>
              <w:right w:val="single" w:sz="4" w:space="0" w:color="auto"/>
            </w:tcBorders>
            <w:noWrap/>
            <w:vAlign w:val="center"/>
            <w:hideMark/>
          </w:tcPr>
          <w:p w14:paraId="739B35CE" w14:textId="77777777" w:rsidR="00693170" w:rsidRPr="00693170" w:rsidRDefault="00693170" w:rsidP="00693170">
            <w:pPr>
              <w:overflowPunct w:val="0"/>
              <w:spacing w:after="0"/>
              <w:ind w:left="0" w:firstLine="0"/>
              <w:jc w:val="right"/>
              <w:textAlignment w:val="baseline"/>
              <w:rPr>
                <w:rFonts w:cs="Arial"/>
                <w:b/>
                <w:sz w:val="20"/>
              </w:rPr>
            </w:pPr>
          </w:p>
        </w:tc>
        <w:tc>
          <w:tcPr>
            <w:tcW w:w="2130" w:type="dxa"/>
            <w:tcBorders>
              <w:top w:val="single" w:sz="4" w:space="0" w:color="auto"/>
              <w:left w:val="nil"/>
              <w:bottom w:val="single" w:sz="4" w:space="0" w:color="auto"/>
              <w:right w:val="single" w:sz="8" w:space="0" w:color="auto"/>
            </w:tcBorders>
            <w:noWrap/>
            <w:vAlign w:val="center"/>
            <w:hideMark/>
          </w:tcPr>
          <w:p w14:paraId="246C0A63" w14:textId="77777777" w:rsidR="00693170" w:rsidRPr="00693170" w:rsidRDefault="00693170" w:rsidP="00693170">
            <w:pPr>
              <w:overflowPunct w:val="0"/>
              <w:spacing w:after="0"/>
              <w:ind w:left="0" w:firstLine="0"/>
              <w:jc w:val="right"/>
              <w:textAlignment w:val="baseline"/>
              <w:rPr>
                <w:rFonts w:cs="Arial"/>
                <w:b/>
                <w:sz w:val="20"/>
              </w:rPr>
            </w:pPr>
          </w:p>
        </w:tc>
      </w:tr>
      <w:tr w:rsidR="00693170" w:rsidRPr="00693170" w14:paraId="489DCF39" w14:textId="77777777">
        <w:trPr>
          <w:trHeight w:val="4814"/>
        </w:trPr>
        <w:tc>
          <w:tcPr>
            <w:tcW w:w="710" w:type="dxa"/>
            <w:tcBorders>
              <w:top w:val="single" w:sz="4" w:space="0" w:color="auto"/>
              <w:left w:val="single" w:sz="4" w:space="0" w:color="auto"/>
              <w:bottom w:val="single" w:sz="4" w:space="0" w:color="auto"/>
              <w:right w:val="single" w:sz="4" w:space="0" w:color="auto"/>
            </w:tcBorders>
            <w:noWrap/>
            <w:hideMark/>
          </w:tcPr>
          <w:p w14:paraId="5E5F4C10"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lastRenderedPageBreak/>
              <w:t>601</w:t>
            </w:r>
          </w:p>
        </w:tc>
        <w:tc>
          <w:tcPr>
            <w:tcW w:w="8571" w:type="dxa"/>
            <w:tcBorders>
              <w:top w:val="single" w:sz="4" w:space="0" w:color="auto"/>
              <w:left w:val="nil"/>
              <w:bottom w:val="single" w:sz="4" w:space="0" w:color="auto"/>
              <w:right w:val="single" w:sz="4" w:space="0" w:color="auto"/>
            </w:tcBorders>
            <w:noWrap/>
            <w:hideMark/>
          </w:tcPr>
          <w:p w14:paraId="08F5F4FB" w14:textId="77777777" w:rsidR="00693170" w:rsidRPr="00693170" w:rsidRDefault="00693170" w:rsidP="00693170">
            <w:pPr>
              <w:numPr>
                <w:ilvl w:val="12"/>
                <w:numId w:val="0"/>
              </w:numPr>
              <w:suppressAutoHyphens/>
              <w:overflowPunct w:val="0"/>
              <w:autoSpaceDE w:val="0"/>
              <w:autoSpaceDN w:val="0"/>
              <w:adjustRightInd w:val="0"/>
              <w:spacing w:before="60" w:after="60"/>
              <w:jc w:val="left"/>
              <w:textAlignment w:val="baseline"/>
              <w:rPr>
                <w:rFonts w:cs="Arial"/>
                <w:b/>
                <w:sz w:val="20"/>
              </w:rPr>
            </w:pPr>
            <w:r w:rsidRPr="00693170">
              <w:rPr>
                <w:rFonts w:cs="Arial"/>
                <w:b/>
                <w:sz w:val="20"/>
              </w:rPr>
              <w:t>Marquage de chaussée en peinture blanche retro réfléchissante</w:t>
            </w:r>
          </w:p>
          <w:p w14:paraId="5EC3FBA0"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l’exécution du marquage de la chaussée de couleur blanche retro réfléchissante (ligne axiale continue et/ou discontinue, lignes de rives continues) et de marquages spéciaux (zébras, passages piétons, ligne d’effet de stop, etc.).</w:t>
            </w:r>
          </w:p>
          <w:p w14:paraId="1F991D0B" w14:textId="77777777" w:rsidR="00693170" w:rsidRPr="00693170" w:rsidRDefault="00693170" w:rsidP="00693170">
            <w:pPr>
              <w:suppressAutoHyphens/>
              <w:overflowPunct w:val="0"/>
              <w:autoSpaceDE w:val="0"/>
              <w:autoSpaceDN w:val="0"/>
              <w:adjustRightInd w:val="0"/>
              <w:spacing w:before="120" w:after="60"/>
              <w:ind w:left="0" w:firstLine="0"/>
              <w:textAlignment w:val="baseline"/>
              <w:rPr>
                <w:rFonts w:cs="Arial"/>
                <w:sz w:val="20"/>
              </w:rPr>
            </w:pPr>
            <w:r w:rsidRPr="00693170">
              <w:rPr>
                <w:rFonts w:cs="Arial"/>
                <w:sz w:val="20"/>
              </w:rPr>
              <w:t>Ce prix comprend :</w:t>
            </w:r>
          </w:p>
          <w:p w14:paraId="4FFBE265"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les travaux d’implantation de la ligne ou zone à marquer,</w:t>
            </w:r>
          </w:p>
          <w:p w14:paraId="0D292DC3"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le nettoyage de la portion de la chaussée ;</w:t>
            </w:r>
          </w:p>
          <w:p w14:paraId="7FCD48FC"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la fourniture et le repli du matériel d’application ;</w:t>
            </w:r>
          </w:p>
          <w:p w14:paraId="0175DFC4" w14:textId="77777777" w:rsidR="00693170" w:rsidRPr="00693170" w:rsidRDefault="00693170" w:rsidP="00693170">
            <w:pPr>
              <w:ind w:left="0" w:firstLine="0"/>
              <w:jc w:val="left"/>
              <w:rPr>
                <w:rFonts w:cs="Arial"/>
                <w:sz w:val="20"/>
              </w:rPr>
            </w:pPr>
            <w:r w:rsidRPr="00693170">
              <w:rPr>
                <w:rFonts w:cs="Arial"/>
                <w:sz w:val="20"/>
              </w:rPr>
              <w:t xml:space="preserve">la fourniture de la peinture </w:t>
            </w:r>
            <w:r w:rsidRPr="00693170">
              <w:rPr>
                <w:sz w:val="20"/>
              </w:rPr>
              <w:t>de type résine thermoplastique réfléchissant d’une épaisseur minimale de 2mm, qui a une durabilité de 10 ans et recommandé par les normes de sécurité</w:t>
            </w:r>
            <w:r w:rsidRPr="00693170">
              <w:rPr>
                <w:rFonts w:cs="Arial"/>
                <w:sz w:val="20"/>
              </w:rPr>
              <w:t> ;</w:t>
            </w:r>
          </w:p>
          <w:p w14:paraId="22160B31"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b/>
                <w:sz w:val="20"/>
              </w:rPr>
            </w:pPr>
            <w:r w:rsidRPr="00693170">
              <w:rPr>
                <w:rFonts w:cs="Arial"/>
                <w:sz w:val="20"/>
              </w:rPr>
              <w:t>le marquage par une bande de couleur blanche retro réfléchissante en peinture selon la modulation prévue aux documents d’exécution approuvés par le Maître d’œuvre ;</w:t>
            </w:r>
          </w:p>
          <w:p w14:paraId="42B817FD"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la signalisation temporaire ;</w:t>
            </w:r>
          </w:p>
          <w:p w14:paraId="2B7D2B4D"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les sujétions de maintien de la circulation et de travail sous circulation ;</w:t>
            </w:r>
          </w:p>
          <w:p w14:paraId="7BF2F7CB" w14:textId="77777777" w:rsidR="00693170" w:rsidRPr="00693170" w:rsidRDefault="00693170">
            <w:pPr>
              <w:numPr>
                <w:ilvl w:val="0"/>
                <w:numId w:val="185"/>
              </w:numPr>
              <w:suppressAutoHyphens/>
              <w:overflowPunct w:val="0"/>
              <w:autoSpaceDE w:val="0"/>
              <w:autoSpaceDN w:val="0"/>
              <w:adjustRightInd w:val="0"/>
              <w:spacing w:after="120"/>
              <w:ind w:left="357" w:hanging="357"/>
              <w:textAlignment w:val="baseline"/>
              <w:rPr>
                <w:rFonts w:cs="Arial"/>
                <w:sz w:val="20"/>
              </w:rPr>
            </w:pPr>
            <w:r w:rsidRPr="00693170">
              <w:rPr>
                <w:rFonts w:cs="Arial"/>
                <w:sz w:val="20"/>
              </w:rPr>
              <w:t>la protection du marquage nouvellement mis en œuvre,</w:t>
            </w:r>
          </w:p>
          <w:p w14:paraId="33192A3F" w14:textId="77777777" w:rsidR="00693170" w:rsidRPr="00693170" w:rsidRDefault="00693170">
            <w:pPr>
              <w:numPr>
                <w:ilvl w:val="0"/>
                <w:numId w:val="185"/>
              </w:numPr>
              <w:suppressAutoHyphens/>
              <w:overflowPunct w:val="0"/>
              <w:autoSpaceDE w:val="0"/>
              <w:autoSpaceDN w:val="0"/>
              <w:adjustRightInd w:val="0"/>
              <w:spacing w:after="60"/>
              <w:textAlignment w:val="baseline"/>
              <w:rPr>
                <w:rFonts w:cs="Arial"/>
                <w:sz w:val="20"/>
              </w:rPr>
            </w:pPr>
            <w:r w:rsidRPr="00693170">
              <w:rPr>
                <w:rFonts w:cs="Arial"/>
                <w:sz w:val="20"/>
              </w:rPr>
              <w:t>toutes sujétions d’exécutions.</w:t>
            </w:r>
          </w:p>
          <w:p w14:paraId="67768455" w14:textId="77777777" w:rsidR="00693170" w:rsidRPr="00693170" w:rsidRDefault="00693170" w:rsidP="00693170">
            <w:pPr>
              <w:overflowPunct w:val="0"/>
              <w:spacing w:before="120" w:after="60"/>
              <w:ind w:left="0" w:firstLine="0"/>
              <w:textAlignment w:val="baseline"/>
              <w:rPr>
                <w:rFonts w:cs="Arial"/>
                <w:b/>
                <w:sz w:val="12"/>
                <w:szCs w:val="12"/>
              </w:rPr>
            </w:pPr>
            <w:r w:rsidRPr="00693170">
              <w:rPr>
                <w:rFonts w:cs="Arial"/>
                <w:sz w:val="20"/>
              </w:rPr>
              <w:t xml:space="preserve">Ce prix s'applique au </w:t>
            </w:r>
            <w:r w:rsidRPr="00693170">
              <w:rPr>
                <w:rFonts w:cs="Arial"/>
                <w:b/>
                <w:sz w:val="20"/>
              </w:rPr>
              <w:t>Mètre linéaire (ml)</w:t>
            </w:r>
            <w:r w:rsidRPr="00693170">
              <w:rPr>
                <w:rFonts w:cs="Arial"/>
                <w:sz w:val="20"/>
              </w:rPr>
              <w:t xml:space="preserve"> de marquage réalisé pour les Prix 601-1 ; 601-2 et 601-3 et au </w:t>
            </w:r>
            <w:r w:rsidRPr="00693170">
              <w:rPr>
                <w:rFonts w:cs="Arial"/>
                <w:b/>
                <w:sz w:val="20"/>
              </w:rPr>
              <w:t>Mètre carré (m</w:t>
            </w:r>
            <w:r w:rsidRPr="00693170">
              <w:rPr>
                <w:rFonts w:cs="Arial"/>
                <w:b/>
                <w:sz w:val="22"/>
                <w:szCs w:val="22"/>
                <w:vertAlign w:val="superscript"/>
              </w:rPr>
              <w:t>2</w:t>
            </w:r>
            <w:r w:rsidRPr="00693170">
              <w:rPr>
                <w:rFonts w:cs="Arial"/>
                <w:b/>
                <w:sz w:val="20"/>
              </w:rPr>
              <w:t xml:space="preserve">) </w:t>
            </w:r>
            <w:r w:rsidRPr="00693170">
              <w:rPr>
                <w:rFonts w:cs="Arial"/>
                <w:sz w:val="20"/>
              </w:rPr>
              <w:t>pour le Prix 601-4, suivant attachements réalisés contradictoirement.</w:t>
            </w:r>
          </w:p>
        </w:tc>
        <w:tc>
          <w:tcPr>
            <w:tcW w:w="1556" w:type="dxa"/>
            <w:tcBorders>
              <w:top w:val="single" w:sz="4" w:space="0" w:color="auto"/>
              <w:left w:val="nil"/>
              <w:bottom w:val="single" w:sz="4" w:space="0" w:color="auto"/>
              <w:right w:val="single" w:sz="4" w:space="0" w:color="auto"/>
            </w:tcBorders>
            <w:noWrap/>
            <w:vAlign w:val="center"/>
            <w:hideMark/>
          </w:tcPr>
          <w:p w14:paraId="48BF9BBA" w14:textId="77777777" w:rsidR="00693170" w:rsidRPr="00693170" w:rsidRDefault="00693170" w:rsidP="00693170">
            <w:pPr>
              <w:overflowPunct w:val="0"/>
              <w:spacing w:before="120" w:after="0"/>
              <w:ind w:left="0" w:firstLine="0"/>
              <w:jc w:val="center"/>
              <w:textAlignment w:val="baseline"/>
              <w:rPr>
                <w:rFonts w:cs="Arial"/>
                <w:b/>
                <w:sz w:val="20"/>
              </w:rPr>
            </w:pPr>
          </w:p>
        </w:tc>
        <w:tc>
          <w:tcPr>
            <w:tcW w:w="1705" w:type="dxa"/>
            <w:tcBorders>
              <w:top w:val="single" w:sz="4" w:space="0" w:color="auto"/>
              <w:left w:val="nil"/>
              <w:bottom w:val="single" w:sz="4" w:space="0" w:color="auto"/>
              <w:right w:val="single" w:sz="4" w:space="0" w:color="auto"/>
            </w:tcBorders>
            <w:noWrap/>
            <w:vAlign w:val="center"/>
            <w:hideMark/>
          </w:tcPr>
          <w:p w14:paraId="79C60928" w14:textId="77777777" w:rsidR="00693170" w:rsidRPr="00693170" w:rsidRDefault="00693170" w:rsidP="00693170">
            <w:pPr>
              <w:overflowPunct w:val="0"/>
              <w:spacing w:after="0"/>
              <w:ind w:left="0" w:firstLine="0"/>
              <w:jc w:val="right"/>
              <w:textAlignment w:val="baseline"/>
              <w:rPr>
                <w:rFonts w:cs="Arial"/>
                <w:b/>
                <w:sz w:val="20"/>
              </w:rPr>
            </w:pPr>
          </w:p>
        </w:tc>
        <w:tc>
          <w:tcPr>
            <w:tcW w:w="2130" w:type="dxa"/>
            <w:tcBorders>
              <w:top w:val="single" w:sz="4" w:space="0" w:color="auto"/>
              <w:left w:val="nil"/>
              <w:bottom w:val="single" w:sz="4" w:space="0" w:color="auto"/>
              <w:right w:val="single" w:sz="8" w:space="0" w:color="auto"/>
            </w:tcBorders>
            <w:noWrap/>
            <w:vAlign w:val="center"/>
            <w:hideMark/>
          </w:tcPr>
          <w:p w14:paraId="3D5A3486" w14:textId="77777777" w:rsidR="00693170" w:rsidRPr="00693170" w:rsidRDefault="00693170" w:rsidP="00693170">
            <w:pPr>
              <w:overflowPunct w:val="0"/>
              <w:spacing w:after="0"/>
              <w:ind w:left="0" w:firstLine="0"/>
              <w:jc w:val="right"/>
              <w:textAlignment w:val="baseline"/>
              <w:rPr>
                <w:rFonts w:cs="Arial"/>
                <w:b/>
                <w:sz w:val="20"/>
              </w:rPr>
            </w:pPr>
          </w:p>
        </w:tc>
      </w:tr>
      <w:tr w:rsidR="00693170" w:rsidRPr="00693170" w14:paraId="2BA7C4B3" w14:textId="77777777">
        <w:trPr>
          <w:trHeight w:val="490"/>
        </w:trPr>
        <w:tc>
          <w:tcPr>
            <w:tcW w:w="710" w:type="dxa"/>
            <w:tcBorders>
              <w:top w:val="nil"/>
              <w:left w:val="single" w:sz="8" w:space="0" w:color="auto"/>
              <w:bottom w:val="single" w:sz="4" w:space="0" w:color="auto"/>
              <w:right w:val="single" w:sz="4" w:space="0" w:color="auto"/>
            </w:tcBorders>
            <w:noWrap/>
            <w:hideMark/>
          </w:tcPr>
          <w:p w14:paraId="69238FAD"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601-1</w:t>
            </w:r>
          </w:p>
        </w:tc>
        <w:tc>
          <w:tcPr>
            <w:tcW w:w="8571" w:type="dxa"/>
            <w:tcBorders>
              <w:top w:val="single" w:sz="4" w:space="0" w:color="auto"/>
              <w:left w:val="single" w:sz="4" w:space="0" w:color="auto"/>
              <w:bottom w:val="single" w:sz="4" w:space="0" w:color="auto"/>
              <w:right w:val="single" w:sz="4" w:space="0" w:color="auto"/>
            </w:tcBorders>
            <w:noWrap/>
            <w:vAlign w:val="center"/>
            <w:hideMark/>
          </w:tcPr>
          <w:p w14:paraId="144BD51D" w14:textId="77777777" w:rsidR="00693170" w:rsidRPr="00693170" w:rsidRDefault="00693170" w:rsidP="00693170">
            <w:pPr>
              <w:overflowPunct w:val="0"/>
              <w:spacing w:before="60" w:after="0"/>
              <w:ind w:left="0" w:firstLine="0"/>
              <w:jc w:val="left"/>
              <w:textAlignment w:val="baseline"/>
              <w:rPr>
                <w:b/>
                <w:bCs/>
                <w:sz w:val="20"/>
              </w:rPr>
            </w:pPr>
            <w:r w:rsidRPr="00693170">
              <w:rPr>
                <w:b/>
                <w:bCs/>
                <w:sz w:val="20"/>
              </w:rPr>
              <w:t>Marquage axial continu de largeur 12 cm</w:t>
            </w:r>
          </w:p>
        </w:tc>
        <w:tc>
          <w:tcPr>
            <w:tcW w:w="1556" w:type="dxa"/>
            <w:tcBorders>
              <w:top w:val="nil"/>
              <w:left w:val="nil"/>
              <w:bottom w:val="single" w:sz="4" w:space="0" w:color="auto"/>
              <w:right w:val="single" w:sz="4" w:space="0" w:color="auto"/>
            </w:tcBorders>
            <w:noWrap/>
            <w:vAlign w:val="center"/>
            <w:hideMark/>
          </w:tcPr>
          <w:p w14:paraId="3C3B7747" w14:textId="77777777" w:rsidR="00693170" w:rsidRPr="00693170" w:rsidRDefault="00693170" w:rsidP="00693170">
            <w:pPr>
              <w:overflowPunct w:val="0"/>
              <w:spacing w:after="0"/>
              <w:ind w:left="0" w:firstLine="0"/>
              <w:jc w:val="center"/>
              <w:textAlignment w:val="baseline"/>
              <w:rPr>
                <w:b/>
                <w:bCs/>
                <w:sz w:val="20"/>
              </w:rPr>
            </w:pPr>
            <w:r w:rsidRPr="00693170">
              <w:rPr>
                <w:b/>
                <w:bCs/>
                <w:sz w:val="20"/>
              </w:rPr>
              <w:t>Mètre-linéaire</w:t>
            </w:r>
          </w:p>
          <w:p w14:paraId="505BAC0B" w14:textId="77777777" w:rsidR="00693170" w:rsidRPr="00693170" w:rsidRDefault="00693170" w:rsidP="00693170">
            <w:pPr>
              <w:overflowPunct w:val="0"/>
              <w:spacing w:before="60" w:after="20"/>
              <w:ind w:left="0" w:firstLine="0"/>
              <w:jc w:val="center"/>
              <w:textAlignment w:val="baseline"/>
              <w:rPr>
                <w:rFonts w:cs="Arial"/>
                <w:b/>
                <w:sz w:val="20"/>
              </w:rPr>
            </w:pPr>
            <w:r w:rsidRPr="00693170">
              <w:rPr>
                <w:b/>
                <w:bCs/>
                <w:sz w:val="20"/>
              </w:rPr>
              <w:t>ml</w:t>
            </w:r>
          </w:p>
        </w:tc>
        <w:tc>
          <w:tcPr>
            <w:tcW w:w="1705" w:type="dxa"/>
            <w:tcBorders>
              <w:top w:val="nil"/>
              <w:left w:val="nil"/>
              <w:bottom w:val="single" w:sz="4" w:space="0" w:color="auto"/>
              <w:right w:val="single" w:sz="4" w:space="0" w:color="auto"/>
            </w:tcBorders>
            <w:noWrap/>
            <w:vAlign w:val="center"/>
            <w:hideMark/>
          </w:tcPr>
          <w:p w14:paraId="67E4063F"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sz w:val="20"/>
              </w:rPr>
              <w:t> </w:t>
            </w:r>
            <w:r w:rsidRPr="00693170">
              <w:rPr>
                <w:rFonts w:cs="Arial"/>
                <w:b/>
                <w:bCs/>
                <w:sz w:val="20"/>
              </w:rPr>
              <w:t>……………...</w:t>
            </w:r>
          </w:p>
        </w:tc>
        <w:tc>
          <w:tcPr>
            <w:tcW w:w="2130" w:type="dxa"/>
            <w:tcBorders>
              <w:top w:val="nil"/>
              <w:left w:val="nil"/>
              <w:bottom w:val="single" w:sz="4" w:space="0" w:color="auto"/>
              <w:right w:val="single" w:sz="8" w:space="0" w:color="auto"/>
            </w:tcBorders>
            <w:noWrap/>
            <w:vAlign w:val="center"/>
            <w:hideMark/>
          </w:tcPr>
          <w:p w14:paraId="31D0A070"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b/>
                <w:bCs/>
                <w:sz w:val="20"/>
              </w:rPr>
              <w:t>……………... </w:t>
            </w:r>
          </w:p>
        </w:tc>
      </w:tr>
      <w:tr w:rsidR="00693170" w:rsidRPr="00693170" w14:paraId="17016241" w14:textId="77777777">
        <w:trPr>
          <w:trHeight w:val="632"/>
        </w:trPr>
        <w:tc>
          <w:tcPr>
            <w:tcW w:w="710" w:type="dxa"/>
            <w:tcBorders>
              <w:top w:val="nil"/>
              <w:left w:val="single" w:sz="8" w:space="0" w:color="auto"/>
              <w:bottom w:val="single" w:sz="4" w:space="0" w:color="auto"/>
              <w:right w:val="single" w:sz="4" w:space="0" w:color="auto"/>
            </w:tcBorders>
            <w:noWrap/>
            <w:hideMark/>
          </w:tcPr>
          <w:p w14:paraId="5E31E2F6"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601-2</w:t>
            </w:r>
          </w:p>
        </w:tc>
        <w:tc>
          <w:tcPr>
            <w:tcW w:w="8571" w:type="dxa"/>
            <w:tcBorders>
              <w:top w:val="nil"/>
              <w:left w:val="single" w:sz="4" w:space="0" w:color="auto"/>
              <w:bottom w:val="single" w:sz="4" w:space="0" w:color="auto"/>
              <w:right w:val="single" w:sz="4" w:space="0" w:color="auto"/>
            </w:tcBorders>
            <w:noWrap/>
            <w:vAlign w:val="center"/>
            <w:hideMark/>
          </w:tcPr>
          <w:p w14:paraId="3ADCF2B3" w14:textId="77777777" w:rsidR="00693170" w:rsidRPr="00693170" w:rsidRDefault="00693170" w:rsidP="00693170">
            <w:pPr>
              <w:overflowPunct w:val="0"/>
              <w:spacing w:before="60" w:after="0"/>
              <w:ind w:left="0" w:firstLine="0"/>
              <w:jc w:val="left"/>
              <w:textAlignment w:val="baseline"/>
              <w:rPr>
                <w:b/>
                <w:bCs/>
                <w:sz w:val="20"/>
              </w:rPr>
            </w:pPr>
            <w:r w:rsidRPr="00693170">
              <w:rPr>
                <w:b/>
                <w:bCs/>
                <w:sz w:val="20"/>
              </w:rPr>
              <w:t>Marquage axial discontinu de largeur 12 cm</w:t>
            </w:r>
          </w:p>
        </w:tc>
        <w:tc>
          <w:tcPr>
            <w:tcW w:w="1556" w:type="dxa"/>
            <w:tcBorders>
              <w:top w:val="nil"/>
              <w:left w:val="nil"/>
              <w:bottom w:val="single" w:sz="4" w:space="0" w:color="auto"/>
              <w:right w:val="single" w:sz="4" w:space="0" w:color="auto"/>
            </w:tcBorders>
            <w:noWrap/>
            <w:vAlign w:val="center"/>
            <w:hideMark/>
          </w:tcPr>
          <w:p w14:paraId="4957961E" w14:textId="77777777" w:rsidR="00693170" w:rsidRPr="00693170" w:rsidRDefault="00693170" w:rsidP="00693170">
            <w:pPr>
              <w:overflowPunct w:val="0"/>
              <w:spacing w:after="0"/>
              <w:ind w:left="0" w:firstLine="0"/>
              <w:jc w:val="center"/>
              <w:textAlignment w:val="baseline"/>
              <w:rPr>
                <w:b/>
                <w:bCs/>
                <w:sz w:val="20"/>
              </w:rPr>
            </w:pPr>
            <w:r w:rsidRPr="00693170">
              <w:rPr>
                <w:b/>
                <w:bCs/>
                <w:sz w:val="20"/>
              </w:rPr>
              <w:t>Mètre-linéaire</w:t>
            </w:r>
          </w:p>
          <w:p w14:paraId="4026D59D" w14:textId="77777777" w:rsidR="00693170" w:rsidRPr="00693170" w:rsidRDefault="00693170" w:rsidP="00693170">
            <w:pPr>
              <w:overflowPunct w:val="0"/>
              <w:spacing w:before="60" w:after="20"/>
              <w:ind w:left="0" w:firstLine="0"/>
              <w:jc w:val="center"/>
              <w:textAlignment w:val="baseline"/>
              <w:rPr>
                <w:rFonts w:cs="Arial"/>
                <w:b/>
                <w:sz w:val="20"/>
              </w:rPr>
            </w:pPr>
            <w:r w:rsidRPr="00693170">
              <w:rPr>
                <w:b/>
                <w:bCs/>
                <w:sz w:val="20"/>
              </w:rPr>
              <w:t>ml</w:t>
            </w:r>
          </w:p>
        </w:tc>
        <w:tc>
          <w:tcPr>
            <w:tcW w:w="1705" w:type="dxa"/>
            <w:tcBorders>
              <w:top w:val="nil"/>
              <w:left w:val="nil"/>
              <w:bottom w:val="single" w:sz="4" w:space="0" w:color="auto"/>
              <w:right w:val="single" w:sz="4" w:space="0" w:color="auto"/>
            </w:tcBorders>
            <w:noWrap/>
            <w:vAlign w:val="center"/>
            <w:hideMark/>
          </w:tcPr>
          <w:p w14:paraId="2CDDC446"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sz w:val="20"/>
              </w:rPr>
              <w:t> </w:t>
            </w:r>
            <w:r w:rsidRPr="00693170">
              <w:rPr>
                <w:rFonts w:cs="Arial"/>
                <w:b/>
                <w:bCs/>
                <w:sz w:val="20"/>
              </w:rPr>
              <w:t>……………...</w:t>
            </w:r>
          </w:p>
        </w:tc>
        <w:tc>
          <w:tcPr>
            <w:tcW w:w="2130" w:type="dxa"/>
            <w:tcBorders>
              <w:top w:val="nil"/>
              <w:left w:val="nil"/>
              <w:bottom w:val="single" w:sz="4" w:space="0" w:color="auto"/>
              <w:right w:val="single" w:sz="8" w:space="0" w:color="auto"/>
            </w:tcBorders>
            <w:noWrap/>
            <w:vAlign w:val="center"/>
            <w:hideMark/>
          </w:tcPr>
          <w:p w14:paraId="52BF7BE8"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b/>
                <w:bCs/>
                <w:sz w:val="20"/>
              </w:rPr>
              <w:t>……………... </w:t>
            </w:r>
          </w:p>
        </w:tc>
      </w:tr>
      <w:tr w:rsidR="00693170" w:rsidRPr="00693170" w14:paraId="4E7B988F" w14:textId="77777777">
        <w:trPr>
          <w:trHeight w:val="702"/>
        </w:trPr>
        <w:tc>
          <w:tcPr>
            <w:tcW w:w="710" w:type="dxa"/>
            <w:tcBorders>
              <w:top w:val="nil"/>
              <w:left w:val="single" w:sz="8" w:space="0" w:color="auto"/>
              <w:bottom w:val="single" w:sz="4" w:space="0" w:color="auto"/>
              <w:right w:val="single" w:sz="4" w:space="0" w:color="auto"/>
            </w:tcBorders>
            <w:noWrap/>
            <w:hideMark/>
          </w:tcPr>
          <w:p w14:paraId="2B230B77"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601-3</w:t>
            </w:r>
          </w:p>
        </w:tc>
        <w:tc>
          <w:tcPr>
            <w:tcW w:w="8571" w:type="dxa"/>
            <w:tcBorders>
              <w:top w:val="nil"/>
              <w:left w:val="single" w:sz="4" w:space="0" w:color="auto"/>
              <w:bottom w:val="single" w:sz="4" w:space="0" w:color="auto"/>
              <w:right w:val="single" w:sz="4" w:space="0" w:color="auto"/>
            </w:tcBorders>
            <w:noWrap/>
            <w:vAlign w:val="center"/>
            <w:hideMark/>
          </w:tcPr>
          <w:p w14:paraId="7A7BA261" w14:textId="77777777" w:rsidR="00693170" w:rsidRPr="00693170" w:rsidRDefault="00693170" w:rsidP="00693170">
            <w:pPr>
              <w:overflowPunct w:val="0"/>
              <w:spacing w:before="60" w:after="0"/>
              <w:ind w:left="0" w:firstLine="0"/>
              <w:jc w:val="left"/>
              <w:textAlignment w:val="baseline"/>
              <w:rPr>
                <w:b/>
                <w:bCs/>
                <w:sz w:val="20"/>
              </w:rPr>
            </w:pPr>
            <w:r w:rsidRPr="00693170">
              <w:rPr>
                <w:b/>
                <w:bCs/>
                <w:sz w:val="20"/>
              </w:rPr>
              <w:t>Marquage de rive de largeur 18 cm</w:t>
            </w:r>
          </w:p>
        </w:tc>
        <w:tc>
          <w:tcPr>
            <w:tcW w:w="1556" w:type="dxa"/>
            <w:tcBorders>
              <w:top w:val="nil"/>
              <w:left w:val="nil"/>
              <w:bottom w:val="single" w:sz="4" w:space="0" w:color="auto"/>
              <w:right w:val="single" w:sz="4" w:space="0" w:color="auto"/>
            </w:tcBorders>
            <w:noWrap/>
            <w:vAlign w:val="center"/>
            <w:hideMark/>
          </w:tcPr>
          <w:p w14:paraId="74114E62" w14:textId="77777777" w:rsidR="00693170" w:rsidRPr="00693170" w:rsidRDefault="00693170" w:rsidP="00693170">
            <w:pPr>
              <w:overflowPunct w:val="0"/>
              <w:spacing w:after="0"/>
              <w:ind w:left="0" w:firstLine="0"/>
              <w:jc w:val="center"/>
              <w:textAlignment w:val="baseline"/>
              <w:rPr>
                <w:b/>
                <w:bCs/>
                <w:sz w:val="20"/>
              </w:rPr>
            </w:pPr>
            <w:r w:rsidRPr="00693170">
              <w:rPr>
                <w:b/>
                <w:bCs/>
                <w:sz w:val="20"/>
              </w:rPr>
              <w:t>Mètre-linéaire</w:t>
            </w:r>
          </w:p>
          <w:p w14:paraId="56F8FC36" w14:textId="77777777" w:rsidR="00693170" w:rsidRPr="00693170" w:rsidRDefault="00693170" w:rsidP="00693170">
            <w:pPr>
              <w:overflowPunct w:val="0"/>
              <w:spacing w:before="60" w:after="20"/>
              <w:ind w:left="0" w:firstLine="0"/>
              <w:jc w:val="center"/>
              <w:textAlignment w:val="baseline"/>
              <w:rPr>
                <w:rFonts w:cs="Arial"/>
                <w:b/>
                <w:sz w:val="20"/>
              </w:rPr>
            </w:pPr>
            <w:r w:rsidRPr="00693170">
              <w:rPr>
                <w:b/>
                <w:bCs/>
                <w:sz w:val="20"/>
              </w:rPr>
              <w:t>ml</w:t>
            </w:r>
          </w:p>
        </w:tc>
        <w:tc>
          <w:tcPr>
            <w:tcW w:w="1705" w:type="dxa"/>
            <w:tcBorders>
              <w:top w:val="nil"/>
              <w:left w:val="nil"/>
              <w:bottom w:val="single" w:sz="4" w:space="0" w:color="auto"/>
              <w:right w:val="single" w:sz="4" w:space="0" w:color="auto"/>
            </w:tcBorders>
            <w:noWrap/>
            <w:vAlign w:val="center"/>
            <w:hideMark/>
          </w:tcPr>
          <w:p w14:paraId="28F09223"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sz w:val="20"/>
              </w:rPr>
              <w:t> </w:t>
            </w:r>
            <w:r w:rsidRPr="00693170">
              <w:rPr>
                <w:rFonts w:cs="Arial"/>
                <w:b/>
                <w:bCs/>
                <w:sz w:val="20"/>
              </w:rPr>
              <w:t>……………...</w:t>
            </w:r>
          </w:p>
        </w:tc>
        <w:tc>
          <w:tcPr>
            <w:tcW w:w="2130" w:type="dxa"/>
            <w:tcBorders>
              <w:top w:val="nil"/>
              <w:left w:val="nil"/>
              <w:bottom w:val="single" w:sz="4" w:space="0" w:color="auto"/>
              <w:right w:val="single" w:sz="8" w:space="0" w:color="auto"/>
            </w:tcBorders>
            <w:noWrap/>
            <w:vAlign w:val="center"/>
            <w:hideMark/>
          </w:tcPr>
          <w:p w14:paraId="30231F7C"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b/>
                <w:bCs/>
                <w:sz w:val="20"/>
              </w:rPr>
              <w:t>……………... </w:t>
            </w:r>
          </w:p>
        </w:tc>
      </w:tr>
      <w:tr w:rsidR="00693170" w:rsidRPr="00693170" w14:paraId="2E695963" w14:textId="77777777">
        <w:trPr>
          <w:trHeight w:val="397"/>
        </w:trPr>
        <w:tc>
          <w:tcPr>
            <w:tcW w:w="710" w:type="dxa"/>
            <w:tcBorders>
              <w:top w:val="nil"/>
              <w:left w:val="single" w:sz="8" w:space="0" w:color="auto"/>
              <w:bottom w:val="single" w:sz="4" w:space="0" w:color="auto"/>
              <w:right w:val="single" w:sz="4" w:space="0" w:color="auto"/>
            </w:tcBorders>
            <w:noWrap/>
            <w:hideMark/>
          </w:tcPr>
          <w:p w14:paraId="76988ED9"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601-4</w:t>
            </w:r>
          </w:p>
        </w:tc>
        <w:tc>
          <w:tcPr>
            <w:tcW w:w="8571" w:type="dxa"/>
            <w:tcBorders>
              <w:top w:val="nil"/>
              <w:left w:val="single" w:sz="4" w:space="0" w:color="auto"/>
              <w:bottom w:val="single" w:sz="4" w:space="0" w:color="auto"/>
              <w:right w:val="single" w:sz="4" w:space="0" w:color="auto"/>
            </w:tcBorders>
            <w:noWrap/>
            <w:vAlign w:val="center"/>
            <w:hideMark/>
          </w:tcPr>
          <w:p w14:paraId="55AD000F" w14:textId="77777777" w:rsidR="00693170" w:rsidRPr="00693170" w:rsidRDefault="00693170" w:rsidP="00693170">
            <w:pPr>
              <w:overflowPunct w:val="0"/>
              <w:spacing w:before="60" w:after="0"/>
              <w:ind w:left="0" w:firstLine="0"/>
              <w:jc w:val="left"/>
              <w:textAlignment w:val="baseline"/>
              <w:rPr>
                <w:b/>
                <w:bCs/>
                <w:sz w:val="20"/>
              </w:rPr>
            </w:pPr>
            <w:r w:rsidRPr="00693170">
              <w:rPr>
                <w:b/>
                <w:bCs/>
                <w:sz w:val="20"/>
              </w:rPr>
              <w:t>Marquage spécial (Stop, Passage piétons, etc.)</w:t>
            </w:r>
          </w:p>
        </w:tc>
        <w:tc>
          <w:tcPr>
            <w:tcW w:w="1556" w:type="dxa"/>
            <w:tcBorders>
              <w:top w:val="nil"/>
              <w:left w:val="nil"/>
              <w:bottom w:val="single" w:sz="4" w:space="0" w:color="auto"/>
              <w:right w:val="single" w:sz="4" w:space="0" w:color="auto"/>
            </w:tcBorders>
            <w:noWrap/>
            <w:vAlign w:val="center"/>
            <w:hideMark/>
          </w:tcPr>
          <w:p w14:paraId="68E82892" w14:textId="77777777" w:rsidR="00693170" w:rsidRPr="00693170" w:rsidRDefault="00693170" w:rsidP="00693170">
            <w:pPr>
              <w:overflowPunct w:val="0"/>
              <w:spacing w:before="20" w:after="20"/>
              <w:ind w:left="0" w:firstLine="0"/>
              <w:jc w:val="center"/>
              <w:textAlignment w:val="baseline"/>
              <w:rPr>
                <w:rFonts w:cs="Arial"/>
                <w:b/>
                <w:sz w:val="20"/>
              </w:rPr>
            </w:pPr>
            <w:r w:rsidRPr="00693170">
              <w:rPr>
                <w:rFonts w:cs="Arial"/>
                <w:b/>
                <w:sz w:val="20"/>
              </w:rPr>
              <w:t>Mètre carré</w:t>
            </w:r>
          </w:p>
          <w:p w14:paraId="2D69632C" w14:textId="77777777" w:rsidR="00693170" w:rsidRPr="00693170" w:rsidRDefault="00693170" w:rsidP="00693170">
            <w:pPr>
              <w:overflowPunct w:val="0"/>
              <w:spacing w:before="60" w:after="20"/>
              <w:ind w:left="0" w:firstLine="0"/>
              <w:jc w:val="center"/>
              <w:textAlignment w:val="baseline"/>
              <w:rPr>
                <w:rFonts w:cs="Arial"/>
                <w:b/>
                <w:sz w:val="20"/>
              </w:rPr>
            </w:pPr>
            <w:r w:rsidRPr="00693170">
              <w:rPr>
                <w:b/>
                <w:bCs/>
                <w:sz w:val="20"/>
              </w:rPr>
              <w:lastRenderedPageBreak/>
              <w:t>m2</w:t>
            </w:r>
          </w:p>
        </w:tc>
        <w:tc>
          <w:tcPr>
            <w:tcW w:w="1705" w:type="dxa"/>
            <w:tcBorders>
              <w:top w:val="nil"/>
              <w:left w:val="nil"/>
              <w:bottom w:val="single" w:sz="4" w:space="0" w:color="auto"/>
              <w:right w:val="single" w:sz="4" w:space="0" w:color="auto"/>
            </w:tcBorders>
            <w:noWrap/>
            <w:vAlign w:val="center"/>
            <w:hideMark/>
          </w:tcPr>
          <w:p w14:paraId="3F0E6BAC"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sz w:val="20"/>
              </w:rPr>
              <w:lastRenderedPageBreak/>
              <w:t> </w:t>
            </w:r>
            <w:r w:rsidRPr="00693170">
              <w:rPr>
                <w:rFonts w:cs="Arial"/>
                <w:b/>
                <w:bCs/>
                <w:sz w:val="20"/>
              </w:rPr>
              <w:t>……………...</w:t>
            </w:r>
          </w:p>
        </w:tc>
        <w:tc>
          <w:tcPr>
            <w:tcW w:w="2130" w:type="dxa"/>
            <w:tcBorders>
              <w:top w:val="nil"/>
              <w:left w:val="nil"/>
              <w:bottom w:val="single" w:sz="4" w:space="0" w:color="auto"/>
              <w:right w:val="single" w:sz="8" w:space="0" w:color="auto"/>
            </w:tcBorders>
            <w:noWrap/>
            <w:vAlign w:val="center"/>
            <w:hideMark/>
          </w:tcPr>
          <w:p w14:paraId="27457369" w14:textId="77777777" w:rsidR="00693170" w:rsidRPr="00693170" w:rsidRDefault="00693170" w:rsidP="00693170">
            <w:pPr>
              <w:overflowPunct w:val="0"/>
              <w:spacing w:before="20" w:after="20"/>
              <w:ind w:left="0" w:firstLine="0"/>
              <w:jc w:val="right"/>
              <w:textAlignment w:val="baseline"/>
              <w:rPr>
                <w:rFonts w:cs="Arial"/>
                <w:b/>
                <w:sz w:val="20"/>
              </w:rPr>
            </w:pPr>
            <w:r w:rsidRPr="00693170">
              <w:rPr>
                <w:rFonts w:cs="Arial"/>
                <w:b/>
                <w:bCs/>
                <w:sz w:val="20"/>
              </w:rPr>
              <w:t>……………... </w:t>
            </w:r>
          </w:p>
        </w:tc>
      </w:tr>
      <w:tr w:rsidR="00693170" w:rsidRPr="00693170" w14:paraId="04F71540" w14:textId="77777777">
        <w:trPr>
          <w:trHeight w:val="383"/>
        </w:trPr>
        <w:tc>
          <w:tcPr>
            <w:tcW w:w="710" w:type="dxa"/>
            <w:tcBorders>
              <w:top w:val="single" w:sz="4" w:space="0" w:color="auto"/>
              <w:left w:val="single" w:sz="8" w:space="0" w:color="auto"/>
              <w:bottom w:val="single" w:sz="4" w:space="0" w:color="auto"/>
              <w:right w:val="single" w:sz="4" w:space="0" w:color="auto"/>
            </w:tcBorders>
            <w:noWrap/>
            <w:hideMark/>
          </w:tcPr>
          <w:p w14:paraId="1A97076E" w14:textId="77777777" w:rsidR="00693170" w:rsidRPr="00693170" w:rsidRDefault="00693170" w:rsidP="00693170">
            <w:pPr>
              <w:overflowPunct w:val="0"/>
              <w:spacing w:before="120" w:after="0"/>
              <w:ind w:left="0" w:firstLine="0"/>
              <w:jc w:val="center"/>
              <w:textAlignment w:val="baseline"/>
              <w:rPr>
                <w:rFonts w:cs="Arial"/>
                <w:b/>
                <w:sz w:val="20"/>
              </w:rPr>
            </w:pPr>
            <w:r w:rsidRPr="00693170">
              <w:rPr>
                <w:rFonts w:cs="Arial"/>
                <w:b/>
                <w:sz w:val="20"/>
              </w:rPr>
              <w:t>602</w:t>
            </w:r>
          </w:p>
        </w:tc>
        <w:tc>
          <w:tcPr>
            <w:tcW w:w="8571" w:type="dxa"/>
            <w:tcBorders>
              <w:top w:val="single" w:sz="4" w:space="0" w:color="auto"/>
              <w:left w:val="nil"/>
              <w:bottom w:val="single" w:sz="4" w:space="0" w:color="auto"/>
              <w:right w:val="single" w:sz="4" w:space="0" w:color="auto"/>
            </w:tcBorders>
            <w:noWrap/>
            <w:hideMark/>
          </w:tcPr>
          <w:p w14:paraId="2F04BFFC" w14:textId="77777777" w:rsidR="00693170" w:rsidRPr="00693170" w:rsidRDefault="00693170" w:rsidP="00693170">
            <w:pPr>
              <w:suppressAutoHyphens/>
              <w:overflowPunct w:val="0"/>
              <w:autoSpaceDE w:val="0"/>
              <w:autoSpaceDN w:val="0"/>
              <w:adjustRightInd w:val="0"/>
              <w:spacing w:before="120" w:after="60"/>
              <w:ind w:left="0" w:firstLine="0"/>
              <w:jc w:val="left"/>
              <w:textAlignment w:val="baseline"/>
              <w:rPr>
                <w:b/>
                <w:sz w:val="20"/>
              </w:rPr>
            </w:pPr>
            <w:r w:rsidRPr="00693170">
              <w:rPr>
                <w:b/>
                <w:sz w:val="20"/>
              </w:rPr>
              <w:t>Fourniture et pose de Panneau de signalisation</w:t>
            </w:r>
          </w:p>
          <w:p w14:paraId="6445E2CA"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la fourniture, l’implantation et la pose des différents panneaux de la gamme normale, conformes aux plans d’exécution et à la législation en vigueur au Burkina Faso.</w:t>
            </w:r>
          </w:p>
          <w:p w14:paraId="681A3AB8" w14:textId="77777777" w:rsidR="00693170" w:rsidRPr="00693170" w:rsidRDefault="00693170" w:rsidP="00693170">
            <w:pPr>
              <w:suppressAutoHyphens/>
              <w:overflowPunct w:val="0"/>
              <w:autoSpaceDE w:val="0"/>
              <w:autoSpaceDN w:val="0"/>
              <w:adjustRightInd w:val="0"/>
              <w:spacing w:after="20"/>
              <w:ind w:left="0" w:firstLine="0"/>
              <w:textAlignment w:val="baseline"/>
              <w:rPr>
                <w:rFonts w:cs="Arial"/>
                <w:sz w:val="20"/>
              </w:rPr>
            </w:pPr>
            <w:r w:rsidRPr="00693170">
              <w:rPr>
                <w:rFonts w:cs="Arial"/>
                <w:sz w:val="20"/>
              </w:rPr>
              <w:t>Ce prix comprend :</w:t>
            </w:r>
          </w:p>
          <w:p w14:paraId="514B8ECB" w14:textId="77777777" w:rsidR="00693170" w:rsidRPr="00693170" w:rsidRDefault="00693170">
            <w:pPr>
              <w:numPr>
                <w:ilvl w:val="0"/>
                <w:numId w:val="185"/>
              </w:numPr>
              <w:suppressAutoHyphens/>
              <w:overflowPunct w:val="0"/>
              <w:autoSpaceDE w:val="0"/>
              <w:autoSpaceDN w:val="0"/>
              <w:adjustRightInd w:val="0"/>
              <w:spacing w:after="20"/>
              <w:textAlignment w:val="baseline"/>
              <w:rPr>
                <w:rFonts w:cs="Arial"/>
                <w:sz w:val="20"/>
              </w:rPr>
            </w:pPr>
            <w:r w:rsidRPr="00693170">
              <w:rPr>
                <w:rFonts w:cs="Arial"/>
                <w:sz w:val="20"/>
              </w:rPr>
              <w:t>le terrassement de la fondation ;</w:t>
            </w:r>
          </w:p>
          <w:p w14:paraId="5AB1D571" w14:textId="77777777" w:rsidR="00693170" w:rsidRPr="00693170" w:rsidRDefault="00693170">
            <w:pPr>
              <w:numPr>
                <w:ilvl w:val="0"/>
                <w:numId w:val="185"/>
              </w:numPr>
              <w:suppressAutoHyphens/>
              <w:overflowPunct w:val="0"/>
              <w:autoSpaceDE w:val="0"/>
              <w:autoSpaceDN w:val="0"/>
              <w:adjustRightInd w:val="0"/>
              <w:spacing w:after="20"/>
              <w:textAlignment w:val="baseline"/>
              <w:rPr>
                <w:rFonts w:cs="Arial"/>
                <w:sz w:val="20"/>
              </w:rPr>
            </w:pPr>
            <w:r w:rsidRPr="00693170">
              <w:rPr>
                <w:rFonts w:cs="Arial"/>
                <w:sz w:val="20"/>
              </w:rPr>
              <w:t>l’évacuation des déblais à la décharge ;</w:t>
            </w:r>
          </w:p>
          <w:p w14:paraId="735625C4" w14:textId="77777777" w:rsidR="00693170" w:rsidRPr="00693170" w:rsidRDefault="00693170">
            <w:pPr>
              <w:numPr>
                <w:ilvl w:val="0"/>
                <w:numId w:val="185"/>
              </w:numPr>
              <w:suppressAutoHyphens/>
              <w:overflowPunct w:val="0"/>
              <w:autoSpaceDE w:val="0"/>
              <w:autoSpaceDN w:val="0"/>
              <w:adjustRightInd w:val="0"/>
              <w:spacing w:after="20"/>
              <w:textAlignment w:val="baseline"/>
              <w:rPr>
                <w:rFonts w:cs="Arial"/>
                <w:sz w:val="20"/>
              </w:rPr>
            </w:pPr>
            <w:r w:rsidRPr="00693170">
              <w:rPr>
                <w:rFonts w:cs="Arial"/>
                <w:sz w:val="20"/>
              </w:rPr>
              <w:t>la fourniture complète du panneau, de son support et de ses accessoires ;</w:t>
            </w:r>
          </w:p>
          <w:p w14:paraId="4AF3C89D" w14:textId="77777777" w:rsidR="00693170" w:rsidRPr="00693170" w:rsidRDefault="00693170">
            <w:pPr>
              <w:numPr>
                <w:ilvl w:val="0"/>
                <w:numId w:val="185"/>
              </w:numPr>
              <w:suppressAutoHyphens/>
              <w:overflowPunct w:val="0"/>
              <w:autoSpaceDE w:val="0"/>
              <w:autoSpaceDN w:val="0"/>
              <w:adjustRightInd w:val="0"/>
              <w:spacing w:after="20"/>
              <w:textAlignment w:val="baseline"/>
              <w:rPr>
                <w:rFonts w:cs="Arial"/>
                <w:sz w:val="20"/>
              </w:rPr>
            </w:pPr>
            <w:r w:rsidRPr="00693170">
              <w:rPr>
                <w:rFonts w:cs="Arial"/>
                <w:sz w:val="20"/>
              </w:rPr>
              <w:t>le montage, la peinture retro réfléchissante, la fourniture et la mise en œuvre du massif de fondation conformément au plan type ;</w:t>
            </w:r>
          </w:p>
          <w:p w14:paraId="056404FB" w14:textId="77777777" w:rsidR="00693170" w:rsidRPr="00693170" w:rsidRDefault="00693170">
            <w:pPr>
              <w:numPr>
                <w:ilvl w:val="0"/>
                <w:numId w:val="185"/>
              </w:numPr>
              <w:suppressAutoHyphens/>
              <w:overflowPunct w:val="0"/>
              <w:autoSpaceDE w:val="0"/>
              <w:autoSpaceDN w:val="0"/>
              <w:adjustRightInd w:val="0"/>
              <w:spacing w:after="20"/>
              <w:textAlignment w:val="baseline"/>
              <w:rPr>
                <w:rFonts w:cs="Arial"/>
                <w:sz w:val="20"/>
              </w:rPr>
            </w:pPr>
            <w:r w:rsidRPr="00693170">
              <w:rPr>
                <w:rFonts w:cs="Arial"/>
                <w:sz w:val="20"/>
              </w:rPr>
              <w:t>toutes sujétions de transport, d’exécutions et de main d’œuvre.</w:t>
            </w:r>
          </w:p>
          <w:p w14:paraId="691FD1C5" w14:textId="77777777" w:rsidR="00693170" w:rsidRPr="00693170" w:rsidRDefault="00693170" w:rsidP="00693170">
            <w:pPr>
              <w:overflowPunct w:val="0"/>
              <w:spacing w:before="120" w:after="60"/>
              <w:ind w:left="0" w:firstLine="0"/>
              <w:jc w:val="left"/>
              <w:textAlignment w:val="baseline"/>
              <w:rPr>
                <w:rFonts w:cs="Arial"/>
                <w:sz w:val="20"/>
              </w:rPr>
            </w:pPr>
            <w:r w:rsidRPr="00693170">
              <w:rPr>
                <w:rFonts w:cs="Arial"/>
                <w:sz w:val="20"/>
              </w:rPr>
              <w:t xml:space="preserve">Ce prix s'applique à </w:t>
            </w:r>
            <w:r w:rsidRPr="00693170">
              <w:rPr>
                <w:rFonts w:cs="Arial"/>
                <w:b/>
                <w:sz w:val="20"/>
              </w:rPr>
              <w:t>l’Unité (u)</w:t>
            </w:r>
            <w:r w:rsidRPr="00693170">
              <w:rPr>
                <w:rFonts w:cs="Arial"/>
                <w:sz w:val="20"/>
              </w:rPr>
              <w:t xml:space="preserve"> de panneau mis en place.</w:t>
            </w:r>
          </w:p>
        </w:tc>
        <w:tc>
          <w:tcPr>
            <w:tcW w:w="1556" w:type="dxa"/>
            <w:tcBorders>
              <w:top w:val="single" w:sz="4" w:space="0" w:color="auto"/>
              <w:left w:val="nil"/>
              <w:bottom w:val="single" w:sz="4" w:space="0" w:color="auto"/>
              <w:right w:val="single" w:sz="4" w:space="0" w:color="auto"/>
            </w:tcBorders>
            <w:noWrap/>
            <w:vAlign w:val="center"/>
            <w:hideMark/>
          </w:tcPr>
          <w:p w14:paraId="04BF6270" w14:textId="77777777" w:rsidR="00693170" w:rsidRPr="00693170" w:rsidRDefault="00693170" w:rsidP="00693170">
            <w:pPr>
              <w:overflowPunct w:val="0"/>
              <w:spacing w:before="120" w:after="0"/>
              <w:ind w:left="0" w:firstLine="0"/>
              <w:jc w:val="center"/>
              <w:textAlignment w:val="baseline"/>
              <w:rPr>
                <w:rFonts w:cs="Arial"/>
                <w:b/>
                <w:sz w:val="20"/>
              </w:rPr>
            </w:pPr>
          </w:p>
        </w:tc>
        <w:tc>
          <w:tcPr>
            <w:tcW w:w="1705" w:type="dxa"/>
            <w:tcBorders>
              <w:top w:val="single" w:sz="4" w:space="0" w:color="auto"/>
              <w:left w:val="nil"/>
              <w:bottom w:val="single" w:sz="4" w:space="0" w:color="auto"/>
              <w:right w:val="single" w:sz="4" w:space="0" w:color="auto"/>
            </w:tcBorders>
            <w:noWrap/>
            <w:vAlign w:val="bottom"/>
            <w:hideMark/>
          </w:tcPr>
          <w:p w14:paraId="3D301D6F" w14:textId="77777777" w:rsidR="00693170" w:rsidRPr="00693170" w:rsidRDefault="00693170" w:rsidP="00693170">
            <w:pPr>
              <w:overflowPunct w:val="0"/>
              <w:spacing w:after="0"/>
              <w:ind w:left="0" w:firstLine="0"/>
              <w:jc w:val="right"/>
              <w:textAlignment w:val="baseline"/>
              <w:rPr>
                <w:rFonts w:cs="Arial"/>
                <w:sz w:val="20"/>
              </w:rPr>
            </w:pPr>
          </w:p>
        </w:tc>
        <w:tc>
          <w:tcPr>
            <w:tcW w:w="2130" w:type="dxa"/>
            <w:tcBorders>
              <w:top w:val="single" w:sz="4" w:space="0" w:color="auto"/>
              <w:left w:val="nil"/>
              <w:bottom w:val="single" w:sz="4" w:space="0" w:color="auto"/>
              <w:right w:val="single" w:sz="8" w:space="0" w:color="auto"/>
            </w:tcBorders>
            <w:noWrap/>
            <w:vAlign w:val="bottom"/>
            <w:hideMark/>
          </w:tcPr>
          <w:p w14:paraId="79E5EE62" w14:textId="77777777" w:rsidR="00693170" w:rsidRPr="00693170" w:rsidRDefault="00693170" w:rsidP="00693170">
            <w:pPr>
              <w:overflowPunct w:val="0"/>
              <w:spacing w:after="0"/>
              <w:ind w:left="0" w:firstLine="0"/>
              <w:jc w:val="right"/>
              <w:textAlignment w:val="baseline"/>
              <w:rPr>
                <w:rFonts w:cs="Arial"/>
                <w:sz w:val="20"/>
              </w:rPr>
            </w:pPr>
          </w:p>
        </w:tc>
      </w:tr>
      <w:tr w:rsidR="00693170" w:rsidRPr="00693170" w14:paraId="1295BD0B" w14:textId="77777777">
        <w:trPr>
          <w:trHeight w:val="239"/>
        </w:trPr>
        <w:tc>
          <w:tcPr>
            <w:tcW w:w="710" w:type="dxa"/>
            <w:tcBorders>
              <w:top w:val="single" w:sz="4" w:space="0" w:color="auto"/>
              <w:left w:val="single" w:sz="8" w:space="0" w:color="auto"/>
              <w:bottom w:val="single" w:sz="4" w:space="0" w:color="auto"/>
              <w:right w:val="single" w:sz="4" w:space="0" w:color="auto"/>
            </w:tcBorders>
            <w:noWrap/>
            <w:vAlign w:val="center"/>
            <w:hideMark/>
          </w:tcPr>
          <w:p w14:paraId="15F6DE3E" w14:textId="77777777" w:rsidR="00693170" w:rsidRPr="00693170" w:rsidRDefault="00693170" w:rsidP="00693170">
            <w:pPr>
              <w:overflowPunct w:val="0"/>
              <w:spacing w:before="60" w:after="60"/>
              <w:ind w:left="0" w:firstLine="0"/>
              <w:jc w:val="center"/>
              <w:textAlignment w:val="baseline"/>
              <w:rPr>
                <w:rFonts w:cs="Arial"/>
                <w:b/>
                <w:sz w:val="20"/>
              </w:rPr>
            </w:pPr>
            <w:r w:rsidRPr="00693170">
              <w:rPr>
                <w:rFonts w:cs="Arial"/>
                <w:b/>
                <w:sz w:val="20"/>
              </w:rPr>
              <w:t>602-1</w:t>
            </w:r>
          </w:p>
        </w:tc>
        <w:tc>
          <w:tcPr>
            <w:tcW w:w="8571" w:type="dxa"/>
            <w:tcBorders>
              <w:top w:val="single" w:sz="4" w:space="0" w:color="auto"/>
              <w:left w:val="nil"/>
              <w:bottom w:val="single" w:sz="4" w:space="0" w:color="auto"/>
              <w:right w:val="single" w:sz="4" w:space="0" w:color="auto"/>
            </w:tcBorders>
            <w:noWrap/>
            <w:vAlign w:val="center"/>
            <w:hideMark/>
          </w:tcPr>
          <w:p w14:paraId="3AB8A785" w14:textId="77777777" w:rsidR="00693170" w:rsidRPr="00693170" w:rsidRDefault="00693170" w:rsidP="00693170">
            <w:pPr>
              <w:suppressAutoHyphens/>
              <w:overflowPunct w:val="0"/>
              <w:autoSpaceDE w:val="0"/>
              <w:autoSpaceDN w:val="0"/>
              <w:adjustRightInd w:val="0"/>
              <w:spacing w:before="60" w:after="60"/>
              <w:ind w:left="0" w:firstLine="274"/>
              <w:textAlignment w:val="baseline"/>
              <w:rPr>
                <w:b/>
                <w:bCs/>
                <w:sz w:val="20"/>
              </w:rPr>
            </w:pPr>
            <w:r w:rsidRPr="00693170">
              <w:rPr>
                <w:b/>
                <w:bCs/>
                <w:sz w:val="20"/>
              </w:rPr>
              <w:t>de type A</w:t>
            </w:r>
          </w:p>
        </w:tc>
        <w:tc>
          <w:tcPr>
            <w:tcW w:w="1556" w:type="dxa"/>
            <w:tcBorders>
              <w:top w:val="single" w:sz="4" w:space="0" w:color="auto"/>
              <w:left w:val="nil"/>
              <w:bottom w:val="single" w:sz="4" w:space="0" w:color="auto"/>
              <w:right w:val="single" w:sz="4" w:space="0" w:color="auto"/>
            </w:tcBorders>
            <w:noWrap/>
            <w:vAlign w:val="center"/>
            <w:hideMark/>
          </w:tcPr>
          <w:p w14:paraId="58FF7F98" w14:textId="77777777" w:rsidR="00693170" w:rsidRPr="00693170" w:rsidRDefault="00693170" w:rsidP="00693170">
            <w:pPr>
              <w:overflowPunct w:val="0"/>
              <w:spacing w:before="60" w:after="60"/>
              <w:ind w:left="0" w:firstLine="0"/>
              <w:jc w:val="center"/>
              <w:textAlignment w:val="baseline"/>
              <w:rPr>
                <w:b/>
                <w:bCs/>
                <w:sz w:val="20"/>
              </w:rPr>
            </w:pPr>
            <w:r w:rsidRPr="00693170">
              <w:rPr>
                <w:b/>
                <w:bCs/>
                <w:sz w:val="20"/>
              </w:rPr>
              <w:t>u</w:t>
            </w:r>
          </w:p>
        </w:tc>
        <w:tc>
          <w:tcPr>
            <w:tcW w:w="1705" w:type="dxa"/>
            <w:tcBorders>
              <w:top w:val="single" w:sz="4" w:space="0" w:color="auto"/>
              <w:left w:val="nil"/>
              <w:bottom w:val="single" w:sz="4" w:space="0" w:color="auto"/>
              <w:right w:val="single" w:sz="4" w:space="0" w:color="auto"/>
            </w:tcBorders>
            <w:noWrap/>
            <w:vAlign w:val="center"/>
            <w:hideMark/>
          </w:tcPr>
          <w:p w14:paraId="5CCEC1BC"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hideMark/>
          </w:tcPr>
          <w:p w14:paraId="02EB2922"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r>
      <w:tr w:rsidR="00693170" w:rsidRPr="00693170" w14:paraId="3B5D0C47" w14:textId="77777777">
        <w:trPr>
          <w:trHeight w:val="115"/>
        </w:trPr>
        <w:tc>
          <w:tcPr>
            <w:tcW w:w="710" w:type="dxa"/>
            <w:tcBorders>
              <w:top w:val="single" w:sz="4" w:space="0" w:color="auto"/>
              <w:left w:val="single" w:sz="8" w:space="0" w:color="auto"/>
              <w:bottom w:val="single" w:sz="4" w:space="0" w:color="auto"/>
              <w:right w:val="single" w:sz="4" w:space="0" w:color="auto"/>
            </w:tcBorders>
            <w:noWrap/>
            <w:vAlign w:val="center"/>
            <w:hideMark/>
          </w:tcPr>
          <w:p w14:paraId="1582119D" w14:textId="77777777" w:rsidR="00693170" w:rsidRPr="00693170" w:rsidRDefault="00693170" w:rsidP="00693170">
            <w:pPr>
              <w:overflowPunct w:val="0"/>
              <w:spacing w:before="60" w:after="60"/>
              <w:ind w:left="0" w:firstLine="0"/>
              <w:jc w:val="center"/>
              <w:textAlignment w:val="baseline"/>
              <w:rPr>
                <w:rFonts w:cs="Arial"/>
                <w:b/>
                <w:sz w:val="20"/>
              </w:rPr>
            </w:pPr>
            <w:r w:rsidRPr="00693170">
              <w:rPr>
                <w:rFonts w:cs="Arial"/>
                <w:b/>
                <w:sz w:val="20"/>
              </w:rPr>
              <w:t>602-2</w:t>
            </w:r>
          </w:p>
        </w:tc>
        <w:tc>
          <w:tcPr>
            <w:tcW w:w="8571" w:type="dxa"/>
            <w:tcBorders>
              <w:top w:val="single" w:sz="4" w:space="0" w:color="auto"/>
              <w:left w:val="nil"/>
              <w:bottom w:val="single" w:sz="4" w:space="0" w:color="auto"/>
              <w:right w:val="single" w:sz="4" w:space="0" w:color="auto"/>
            </w:tcBorders>
            <w:noWrap/>
            <w:vAlign w:val="center"/>
            <w:hideMark/>
          </w:tcPr>
          <w:p w14:paraId="39EA6A82" w14:textId="77777777" w:rsidR="00693170" w:rsidRPr="00693170" w:rsidRDefault="00693170" w:rsidP="00693170">
            <w:pPr>
              <w:suppressAutoHyphens/>
              <w:overflowPunct w:val="0"/>
              <w:autoSpaceDE w:val="0"/>
              <w:autoSpaceDN w:val="0"/>
              <w:adjustRightInd w:val="0"/>
              <w:spacing w:before="60" w:after="60"/>
              <w:ind w:left="0" w:firstLine="274"/>
              <w:textAlignment w:val="baseline"/>
              <w:rPr>
                <w:b/>
                <w:bCs/>
                <w:sz w:val="20"/>
              </w:rPr>
            </w:pPr>
            <w:r w:rsidRPr="00693170">
              <w:rPr>
                <w:b/>
                <w:bCs/>
                <w:sz w:val="20"/>
              </w:rPr>
              <w:t>de type B</w:t>
            </w:r>
          </w:p>
        </w:tc>
        <w:tc>
          <w:tcPr>
            <w:tcW w:w="1556" w:type="dxa"/>
            <w:tcBorders>
              <w:top w:val="single" w:sz="4" w:space="0" w:color="auto"/>
              <w:left w:val="nil"/>
              <w:bottom w:val="single" w:sz="4" w:space="0" w:color="auto"/>
              <w:right w:val="single" w:sz="4" w:space="0" w:color="auto"/>
            </w:tcBorders>
            <w:noWrap/>
            <w:vAlign w:val="center"/>
            <w:hideMark/>
          </w:tcPr>
          <w:p w14:paraId="7104D916" w14:textId="77777777" w:rsidR="00693170" w:rsidRPr="00693170" w:rsidRDefault="00693170" w:rsidP="00693170">
            <w:pPr>
              <w:overflowPunct w:val="0"/>
              <w:spacing w:before="60" w:after="60"/>
              <w:ind w:left="0" w:firstLine="0"/>
              <w:jc w:val="center"/>
              <w:textAlignment w:val="baseline"/>
              <w:rPr>
                <w:b/>
                <w:bCs/>
                <w:sz w:val="20"/>
              </w:rPr>
            </w:pPr>
            <w:r w:rsidRPr="00693170">
              <w:rPr>
                <w:b/>
                <w:bCs/>
                <w:sz w:val="20"/>
              </w:rPr>
              <w:t>u</w:t>
            </w:r>
          </w:p>
        </w:tc>
        <w:tc>
          <w:tcPr>
            <w:tcW w:w="1705" w:type="dxa"/>
            <w:tcBorders>
              <w:top w:val="single" w:sz="4" w:space="0" w:color="auto"/>
              <w:left w:val="nil"/>
              <w:bottom w:val="single" w:sz="4" w:space="0" w:color="auto"/>
              <w:right w:val="single" w:sz="4" w:space="0" w:color="auto"/>
            </w:tcBorders>
            <w:noWrap/>
            <w:vAlign w:val="center"/>
            <w:hideMark/>
          </w:tcPr>
          <w:p w14:paraId="6209155B"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hideMark/>
          </w:tcPr>
          <w:p w14:paraId="11852159"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r>
      <w:tr w:rsidR="00693170" w:rsidRPr="00693170" w14:paraId="2A850DE2" w14:textId="77777777">
        <w:trPr>
          <w:trHeight w:val="115"/>
        </w:trPr>
        <w:tc>
          <w:tcPr>
            <w:tcW w:w="710" w:type="dxa"/>
            <w:tcBorders>
              <w:top w:val="single" w:sz="4" w:space="0" w:color="auto"/>
              <w:left w:val="single" w:sz="8" w:space="0" w:color="auto"/>
              <w:bottom w:val="single" w:sz="4" w:space="0" w:color="auto"/>
              <w:right w:val="single" w:sz="4" w:space="0" w:color="auto"/>
            </w:tcBorders>
            <w:noWrap/>
            <w:vAlign w:val="center"/>
          </w:tcPr>
          <w:p w14:paraId="7BACDB6D" w14:textId="77777777" w:rsidR="00693170" w:rsidRPr="00693170" w:rsidRDefault="00693170" w:rsidP="00693170">
            <w:pPr>
              <w:overflowPunct w:val="0"/>
              <w:spacing w:before="60" w:after="60"/>
              <w:ind w:left="0" w:firstLine="0"/>
              <w:jc w:val="center"/>
              <w:textAlignment w:val="baseline"/>
              <w:rPr>
                <w:rFonts w:cs="Arial"/>
                <w:b/>
                <w:sz w:val="20"/>
              </w:rPr>
            </w:pPr>
            <w:r w:rsidRPr="00693170">
              <w:rPr>
                <w:rFonts w:cs="Arial"/>
                <w:b/>
                <w:sz w:val="20"/>
              </w:rPr>
              <w:t>602-3</w:t>
            </w:r>
          </w:p>
        </w:tc>
        <w:tc>
          <w:tcPr>
            <w:tcW w:w="8571" w:type="dxa"/>
            <w:tcBorders>
              <w:top w:val="single" w:sz="4" w:space="0" w:color="auto"/>
              <w:left w:val="nil"/>
              <w:bottom w:val="single" w:sz="4" w:space="0" w:color="auto"/>
              <w:right w:val="single" w:sz="4" w:space="0" w:color="auto"/>
            </w:tcBorders>
            <w:noWrap/>
            <w:vAlign w:val="center"/>
          </w:tcPr>
          <w:p w14:paraId="316AEA6C" w14:textId="77777777" w:rsidR="00693170" w:rsidRPr="00693170" w:rsidRDefault="00693170" w:rsidP="00693170">
            <w:pPr>
              <w:suppressAutoHyphens/>
              <w:overflowPunct w:val="0"/>
              <w:autoSpaceDE w:val="0"/>
              <w:autoSpaceDN w:val="0"/>
              <w:adjustRightInd w:val="0"/>
              <w:spacing w:before="60" w:after="60"/>
              <w:ind w:left="0" w:firstLine="274"/>
              <w:textAlignment w:val="baseline"/>
              <w:rPr>
                <w:b/>
                <w:bCs/>
                <w:sz w:val="20"/>
              </w:rPr>
            </w:pPr>
            <w:r w:rsidRPr="00693170">
              <w:rPr>
                <w:b/>
                <w:bCs/>
                <w:sz w:val="20"/>
              </w:rPr>
              <w:t>de type AB</w:t>
            </w:r>
          </w:p>
        </w:tc>
        <w:tc>
          <w:tcPr>
            <w:tcW w:w="1556" w:type="dxa"/>
            <w:tcBorders>
              <w:top w:val="single" w:sz="4" w:space="0" w:color="auto"/>
              <w:left w:val="nil"/>
              <w:bottom w:val="single" w:sz="4" w:space="0" w:color="auto"/>
              <w:right w:val="single" w:sz="4" w:space="0" w:color="auto"/>
            </w:tcBorders>
            <w:noWrap/>
            <w:vAlign w:val="center"/>
          </w:tcPr>
          <w:p w14:paraId="6DAFF498" w14:textId="77777777" w:rsidR="00693170" w:rsidRPr="00693170" w:rsidRDefault="00693170" w:rsidP="00693170">
            <w:pPr>
              <w:overflowPunct w:val="0"/>
              <w:spacing w:before="60" w:after="60"/>
              <w:ind w:left="0" w:firstLine="0"/>
              <w:jc w:val="center"/>
              <w:textAlignment w:val="baseline"/>
              <w:rPr>
                <w:b/>
                <w:bCs/>
                <w:sz w:val="20"/>
              </w:rPr>
            </w:pPr>
            <w:r w:rsidRPr="00693170">
              <w:rPr>
                <w:b/>
                <w:bCs/>
                <w:sz w:val="20"/>
              </w:rPr>
              <w:t>u</w:t>
            </w:r>
          </w:p>
        </w:tc>
        <w:tc>
          <w:tcPr>
            <w:tcW w:w="1705" w:type="dxa"/>
            <w:tcBorders>
              <w:top w:val="single" w:sz="4" w:space="0" w:color="auto"/>
              <w:left w:val="nil"/>
              <w:bottom w:val="single" w:sz="4" w:space="0" w:color="auto"/>
              <w:right w:val="single" w:sz="4" w:space="0" w:color="auto"/>
            </w:tcBorders>
            <w:noWrap/>
            <w:vAlign w:val="center"/>
          </w:tcPr>
          <w:p w14:paraId="12475060"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54E32EBE"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r>
      <w:tr w:rsidR="00693170" w:rsidRPr="00693170" w14:paraId="5743C02D" w14:textId="77777777">
        <w:trPr>
          <w:trHeight w:val="115"/>
        </w:trPr>
        <w:tc>
          <w:tcPr>
            <w:tcW w:w="710" w:type="dxa"/>
            <w:tcBorders>
              <w:top w:val="single" w:sz="4" w:space="0" w:color="auto"/>
              <w:left w:val="single" w:sz="8" w:space="0" w:color="auto"/>
              <w:bottom w:val="single" w:sz="4" w:space="0" w:color="auto"/>
              <w:right w:val="single" w:sz="4" w:space="0" w:color="auto"/>
            </w:tcBorders>
            <w:noWrap/>
            <w:vAlign w:val="center"/>
          </w:tcPr>
          <w:p w14:paraId="4D726F4B" w14:textId="77777777" w:rsidR="00693170" w:rsidRPr="00693170" w:rsidRDefault="00693170" w:rsidP="00693170">
            <w:pPr>
              <w:overflowPunct w:val="0"/>
              <w:spacing w:before="60" w:after="60"/>
              <w:ind w:left="0" w:firstLine="0"/>
              <w:jc w:val="center"/>
              <w:textAlignment w:val="baseline"/>
              <w:rPr>
                <w:rFonts w:cs="Arial"/>
                <w:b/>
                <w:sz w:val="20"/>
              </w:rPr>
            </w:pPr>
            <w:r w:rsidRPr="00693170">
              <w:rPr>
                <w:rFonts w:cs="Arial"/>
                <w:b/>
                <w:sz w:val="20"/>
              </w:rPr>
              <w:t>602-4</w:t>
            </w:r>
          </w:p>
        </w:tc>
        <w:tc>
          <w:tcPr>
            <w:tcW w:w="8571" w:type="dxa"/>
            <w:tcBorders>
              <w:top w:val="single" w:sz="4" w:space="0" w:color="auto"/>
              <w:left w:val="nil"/>
              <w:bottom w:val="single" w:sz="4" w:space="0" w:color="auto"/>
              <w:right w:val="single" w:sz="4" w:space="0" w:color="auto"/>
            </w:tcBorders>
            <w:noWrap/>
            <w:vAlign w:val="center"/>
          </w:tcPr>
          <w:p w14:paraId="3A246212" w14:textId="77777777" w:rsidR="00693170" w:rsidRPr="00693170" w:rsidRDefault="00693170" w:rsidP="00693170">
            <w:pPr>
              <w:suppressAutoHyphens/>
              <w:overflowPunct w:val="0"/>
              <w:autoSpaceDE w:val="0"/>
              <w:autoSpaceDN w:val="0"/>
              <w:adjustRightInd w:val="0"/>
              <w:spacing w:before="60" w:after="60"/>
              <w:ind w:left="0" w:firstLine="274"/>
              <w:textAlignment w:val="baseline"/>
              <w:rPr>
                <w:b/>
                <w:bCs/>
                <w:sz w:val="20"/>
              </w:rPr>
            </w:pPr>
            <w:r w:rsidRPr="00693170">
              <w:rPr>
                <w:b/>
                <w:bCs/>
                <w:sz w:val="20"/>
              </w:rPr>
              <w:t>de type C, D, E ou J5</w:t>
            </w:r>
          </w:p>
        </w:tc>
        <w:tc>
          <w:tcPr>
            <w:tcW w:w="1556" w:type="dxa"/>
            <w:tcBorders>
              <w:top w:val="single" w:sz="4" w:space="0" w:color="auto"/>
              <w:left w:val="nil"/>
              <w:bottom w:val="single" w:sz="4" w:space="0" w:color="auto"/>
              <w:right w:val="single" w:sz="4" w:space="0" w:color="auto"/>
            </w:tcBorders>
            <w:noWrap/>
            <w:vAlign w:val="center"/>
          </w:tcPr>
          <w:p w14:paraId="20D30D81" w14:textId="77777777" w:rsidR="00693170" w:rsidRPr="00693170" w:rsidRDefault="00693170" w:rsidP="00693170">
            <w:pPr>
              <w:overflowPunct w:val="0"/>
              <w:spacing w:before="60" w:after="60"/>
              <w:ind w:left="0" w:firstLine="0"/>
              <w:jc w:val="center"/>
              <w:textAlignment w:val="baseline"/>
              <w:rPr>
                <w:b/>
                <w:bCs/>
                <w:sz w:val="20"/>
              </w:rPr>
            </w:pPr>
            <w:r w:rsidRPr="00693170">
              <w:rPr>
                <w:b/>
                <w:bCs/>
                <w:sz w:val="20"/>
              </w:rPr>
              <w:t>u</w:t>
            </w:r>
          </w:p>
        </w:tc>
        <w:tc>
          <w:tcPr>
            <w:tcW w:w="1705" w:type="dxa"/>
            <w:tcBorders>
              <w:top w:val="single" w:sz="4" w:space="0" w:color="auto"/>
              <w:left w:val="nil"/>
              <w:bottom w:val="single" w:sz="4" w:space="0" w:color="auto"/>
              <w:right w:val="single" w:sz="4" w:space="0" w:color="auto"/>
            </w:tcBorders>
            <w:noWrap/>
            <w:vAlign w:val="center"/>
          </w:tcPr>
          <w:p w14:paraId="5BB9D3D8"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0300F856"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r>
      <w:tr w:rsidR="00693170" w:rsidRPr="00693170" w14:paraId="211735B3" w14:textId="77777777">
        <w:trPr>
          <w:trHeight w:val="115"/>
        </w:trPr>
        <w:tc>
          <w:tcPr>
            <w:tcW w:w="710" w:type="dxa"/>
            <w:tcBorders>
              <w:top w:val="single" w:sz="4" w:space="0" w:color="auto"/>
              <w:left w:val="single" w:sz="8" w:space="0" w:color="auto"/>
              <w:bottom w:val="single" w:sz="4" w:space="0" w:color="auto"/>
              <w:right w:val="single" w:sz="4" w:space="0" w:color="auto"/>
            </w:tcBorders>
            <w:noWrap/>
          </w:tcPr>
          <w:p w14:paraId="5D305C62" w14:textId="77777777" w:rsidR="00693170" w:rsidRPr="00693170" w:rsidRDefault="00693170" w:rsidP="00693170">
            <w:pPr>
              <w:overflowPunct w:val="0"/>
              <w:spacing w:before="60" w:after="60"/>
              <w:ind w:left="0" w:firstLine="0"/>
              <w:jc w:val="center"/>
              <w:textAlignment w:val="baseline"/>
              <w:rPr>
                <w:rFonts w:cs="Arial"/>
                <w:b/>
                <w:sz w:val="20"/>
              </w:rPr>
            </w:pPr>
            <w:r w:rsidRPr="00693170">
              <w:rPr>
                <w:rFonts w:cs="Arial"/>
                <w:b/>
                <w:sz w:val="20"/>
              </w:rPr>
              <w:t>603</w:t>
            </w:r>
          </w:p>
        </w:tc>
        <w:tc>
          <w:tcPr>
            <w:tcW w:w="8571" w:type="dxa"/>
            <w:tcBorders>
              <w:top w:val="single" w:sz="4" w:space="0" w:color="auto"/>
              <w:left w:val="nil"/>
              <w:bottom w:val="single" w:sz="4" w:space="0" w:color="auto"/>
              <w:right w:val="single" w:sz="4" w:space="0" w:color="auto"/>
            </w:tcBorders>
            <w:noWrap/>
            <w:vAlign w:val="center"/>
          </w:tcPr>
          <w:p w14:paraId="23550ADF"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b/>
                <w:bCs/>
                <w:sz w:val="20"/>
              </w:rPr>
            </w:pPr>
            <w:r w:rsidRPr="00693170">
              <w:rPr>
                <w:b/>
                <w:bCs/>
                <w:sz w:val="20"/>
              </w:rPr>
              <w:t>Fourniture et installations de Feux tricolores complets y compris feux piétons</w:t>
            </w:r>
          </w:p>
          <w:p w14:paraId="108EDCBD"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la fourniture et mise en place de feu tricolore complets fixés sur mat de portée de 6 m de hauteur et une potence de 3 m de long y compris feux piétons agréé par les Services compétents et conformément à la législation en vigueur en la matière au Burkina. Ce prix comprend :</w:t>
            </w:r>
          </w:p>
          <w:p w14:paraId="53B6FC53"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toutes les fournitures de la signalisation lumineuse Tricolore (SLT) y compris les accessoires,</w:t>
            </w:r>
          </w:p>
          <w:p w14:paraId="2DFAE8CD"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les transports sur toutes distances,</w:t>
            </w:r>
          </w:p>
          <w:p w14:paraId="0DC1C27D"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tous les frais et sujétions d'implantation, de fouille, de fixation, de scellement en béton C350,</w:t>
            </w:r>
          </w:p>
          <w:p w14:paraId="5D4EE9DC"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le lissage, le réglage et la finition de la partie supérieure du massif de scellement,</w:t>
            </w:r>
          </w:p>
          <w:p w14:paraId="376E7C75"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la synchronisation des feux du carrefour,</w:t>
            </w:r>
          </w:p>
          <w:p w14:paraId="24A95EAF"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toutes sujétions.</w:t>
            </w:r>
          </w:p>
          <w:p w14:paraId="10A232AC"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rFonts w:cs="Arial"/>
                <w:sz w:val="20"/>
              </w:rPr>
            </w:pPr>
            <w:r w:rsidRPr="00693170">
              <w:rPr>
                <w:rFonts w:cs="Arial"/>
                <w:sz w:val="20"/>
              </w:rPr>
              <w:t xml:space="preserve">L’ensemble des matériels et les installations des feux tricolores complets simples et feux tricolores complets y compris feux piétons, seront conformes aux recommandations de la SONABEL. En ce sens, </w:t>
            </w:r>
            <w:r w:rsidRPr="00693170">
              <w:rPr>
                <w:rFonts w:cs="Arial"/>
                <w:sz w:val="20"/>
              </w:rPr>
              <w:lastRenderedPageBreak/>
              <w:t>l’Entrepreneur est tenu de commandité auprès de cette société, une étude pour la mise en œuvre de ces feux tricolores.</w:t>
            </w:r>
          </w:p>
          <w:p w14:paraId="397EB4D2"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z w:val="20"/>
              </w:rPr>
            </w:pPr>
            <w:r w:rsidRPr="00693170">
              <w:rPr>
                <w:rFonts w:cs="Arial"/>
                <w:sz w:val="20"/>
              </w:rPr>
              <w:t>Les matériels seront Homologués par la SONABEL à leur réception.</w:t>
            </w:r>
          </w:p>
          <w:p w14:paraId="4CEBA8F1"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
                <w:bCs/>
                <w:sz w:val="20"/>
              </w:rPr>
            </w:pPr>
            <w:r w:rsidRPr="00693170">
              <w:rPr>
                <w:rFonts w:cs="Arial"/>
                <w:sz w:val="20"/>
              </w:rPr>
              <w:t xml:space="preserve">Ce prix s’applique à </w:t>
            </w:r>
            <w:r w:rsidRPr="00693170">
              <w:rPr>
                <w:rFonts w:cs="Arial"/>
                <w:b/>
                <w:bCs/>
                <w:sz w:val="20"/>
              </w:rPr>
              <w:t>l’Unité (u)</w:t>
            </w:r>
            <w:r w:rsidRPr="00693170">
              <w:rPr>
                <w:rFonts w:cs="Arial"/>
                <w:sz w:val="20"/>
              </w:rPr>
              <w:t xml:space="preserve"> de </w:t>
            </w:r>
            <w:r w:rsidRPr="00693170">
              <w:rPr>
                <w:sz w:val="20"/>
              </w:rPr>
              <w:t>Feu tricolore</w:t>
            </w:r>
            <w:r w:rsidRPr="00693170">
              <w:rPr>
                <w:rFonts w:cs="Arial"/>
                <w:sz w:val="20"/>
              </w:rPr>
              <w:t xml:space="preserve"> mis en place </w:t>
            </w:r>
            <w:r w:rsidRPr="00693170">
              <w:rPr>
                <w:sz w:val="19"/>
                <w:szCs w:val="19"/>
              </w:rPr>
              <w:t xml:space="preserve">raccordé au réseau électrique SONABEL et </w:t>
            </w:r>
            <w:r w:rsidRPr="00693170">
              <w:rPr>
                <w:rFonts w:cs="Arial"/>
                <w:sz w:val="20"/>
              </w:rPr>
              <w:t>fonctionnel.</w:t>
            </w:r>
          </w:p>
        </w:tc>
        <w:tc>
          <w:tcPr>
            <w:tcW w:w="1556" w:type="dxa"/>
            <w:tcBorders>
              <w:top w:val="single" w:sz="4" w:space="0" w:color="auto"/>
              <w:left w:val="nil"/>
              <w:bottom w:val="single" w:sz="4" w:space="0" w:color="auto"/>
              <w:right w:val="single" w:sz="4" w:space="0" w:color="auto"/>
            </w:tcBorders>
            <w:noWrap/>
            <w:vAlign w:val="center"/>
          </w:tcPr>
          <w:p w14:paraId="07BCF86D" w14:textId="77777777" w:rsidR="00693170" w:rsidRPr="00693170" w:rsidRDefault="00693170" w:rsidP="00693170">
            <w:pPr>
              <w:overflowPunct w:val="0"/>
              <w:spacing w:before="60" w:after="60"/>
              <w:ind w:left="0" w:firstLine="0"/>
              <w:jc w:val="center"/>
              <w:textAlignment w:val="baseline"/>
              <w:rPr>
                <w:rFonts w:cs="Arial"/>
                <w:b/>
                <w:sz w:val="20"/>
              </w:rPr>
            </w:pPr>
            <w:r w:rsidRPr="00693170">
              <w:rPr>
                <w:b/>
                <w:bCs/>
                <w:sz w:val="20"/>
              </w:rPr>
              <w:lastRenderedPageBreak/>
              <w:t>u</w:t>
            </w:r>
          </w:p>
        </w:tc>
        <w:tc>
          <w:tcPr>
            <w:tcW w:w="1705" w:type="dxa"/>
            <w:tcBorders>
              <w:top w:val="single" w:sz="4" w:space="0" w:color="auto"/>
              <w:left w:val="nil"/>
              <w:bottom w:val="single" w:sz="4" w:space="0" w:color="auto"/>
              <w:right w:val="single" w:sz="4" w:space="0" w:color="auto"/>
            </w:tcBorders>
            <w:noWrap/>
            <w:vAlign w:val="center"/>
          </w:tcPr>
          <w:p w14:paraId="77931D06"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61CD6E8E" w14:textId="77777777" w:rsidR="00693170" w:rsidRPr="00693170" w:rsidRDefault="00693170" w:rsidP="00693170">
            <w:pPr>
              <w:overflowPunct w:val="0"/>
              <w:spacing w:before="60" w:after="60"/>
              <w:ind w:left="0" w:firstLine="0"/>
              <w:jc w:val="left"/>
              <w:textAlignment w:val="baseline"/>
              <w:rPr>
                <w:rFonts w:cs="Arial"/>
                <w:sz w:val="20"/>
              </w:rPr>
            </w:pPr>
            <w:r w:rsidRPr="00693170">
              <w:rPr>
                <w:rFonts w:cs="Arial"/>
                <w:b/>
                <w:bCs/>
                <w:sz w:val="20"/>
              </w:rPr>
              <w:t>……………...</w:t>
            </w:r>
          </w:p>
        </w:tc>
      </w:tr>
      <w:tr w:rsidR="00693170" w:rsidRPr="00693170" w14:paraId="6E7D204A" w14:textId="77777777">
        <w:trPr>
          <w:trHeight w:val="115"/>
        </w:trPr>
        <w:tc>
          <w:tcPr>
            <w:tcW w:w="710" w:type="dxa"/>
            <w:tcBorders>
              <w:top w:val="single" w:sz="4" w:space="0" w:color="auto"/>
              <w:left w:val="single" w:sz="8" w:space="0" w:color="auto"/>
              <w:bottom w:val="single" w:sz="4" w:space="0" w:color="auto"/>
              <w:right w:val="single" w:sz="4" w:space="0" w:color="auto"/>
            </w:tcBorders>
            <w:noWrap/>
          </w:tcPr>
          <w:p w14:paraId="1273CE06"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604</w:t>
            </w:r>
          </w:p>
        </w:tc>
        <w:tc>
          <w:tcPr>
            <w:tcW w:w="8571" w:type="dxa"/>
            <w:tcBorders>
              <w:top w:val="single" w:sz="4" w:space="0" w:color="auto"/>
              <w:left w:val="nil"/>
              <w:bottom w:val="single" w:sz="4" w:space="0" w:color="auto"/>
              <w:right w:val="single" w:sz="4" w:space="0" w:color="auto"/>
            </w:tcBorders>
            <w:noWrap/>
            <w:vAlign w:val="bottom"/>
          </w:tcPr>
          <w:p w14:paraId="7FB38648" w14:textId="77777777" w:rsidR="00693170" w:rsidRPr="00693170" w:rsidRDefault="00693170" w:rsidP="00693170">
            <w:pPr>
              <w:overflowPunct w:val="0"/>
              <w:spacing w:before="60" w:after="60"/>
              <w:ind w:left="0" w:firstLine="0"/>
              <w:textAlignment w:val="baseline"/>
              <w:rPr>
                <w:rFonts w:cs="Arial"/>
                <w:b/>
                <w:sz w:val="20"/>
              </w:rPr>
            </w:pPr>
            <w:r w:rsidRPr="00693170">
              <w:rPr>
                <w:rFonts w:cs="Arial"/>
                <w:b/>
                <w:sz w:val="20"/>
              </w:rPr>
              <w:t>Équipements et Sécurité</w:t>
            </w:r>
          </w:p>
        </w:tc>
        <w:tc>
          <w:tcPr>
            <w:tcW w:w="1556" w:type="dxa"/>
            <w:tcBorders>
              <w:top w:val="single" w:sz="4" w:space="0" w:color="auto"/>
              <w:left w:val="nil"/>
              <w:bottom w:val="single" w:sz="4" w:space="0" w:color="auto"/>
              <w:right w:val="single" w:sz="4" w:space="0" w:color="auto"/>
            </w:tcBorders>
            <w:noWrap/>
            <w:vAlign w:val="center"/>
          </w:tcPr>
          <w:p w14:paraId="25336AA6" w14:textId="77777777" w:rsidR="00693170" w:rsidRPr="00693170" w:rsidRDefault="00693170" w:rsidP="00693170">
            <w:pPr>
              <w:overflowPunct w:val="0"/>
              <w:spacing w:after="0"/>
              <w:ind w:left="0" w:firstLine="0"/>
              <w:jc w:val="center"/>
              <w:textAlignment w:val="baseline"/>
              <w:rPr>
                <w:rFonts w:cs="Arial"/>
                <w:b/>
                <w:sz w:val="20"/>
              </w:rPr>
            </w:pPr>
          </w:p>
        </w:tc>
        <w:tc>
          <w:tcPr>
            <w:tcW w:w="1705" w:type="dxa"/>
            <w:tcBorders>
              <w:top w:val="single" w:sz="4" w:space="0" w:color="auto"/>
              <w:left w:val="nil"/>
              <w:bottom w:val="single" w:sz="4" w:space="0" w:color="auto"/>
              <w:right w:val="single" w:sz="4" w:space="0" w:color="auto"/>
            </w:tcBorders>
            <w:noWrap/>
          </w:tcPr>
          <w:p w14:paraId="408F2AC3" w14:textId="77777777" w:rsidR="00693170" w:rsidRPr="00693170" w:rsidRDefault="00693170" w:rsidP="00693170">
            <w:pPr>
              <w:overflowPunct w:val="0"/>
              <w:spacing w:before="60" w:after="60"/>
              <w:ind w:left="0" w:firstLine="0"/>
              <w:jc w:val="center"/>
              <w:textAlignment w:val="baseline"/>
              <w:rPr>
                <w:rFonts w:cs="Arial"/>
                <w:sz w:val="20"/>
              </w:rPr>
            </w:pPr>
          </w:p>
        </w:tc>
        <w:tc>
          <w:tcPr>
            <w:tcW w:w="2130" w:type="dxa"/>
            <w:tcBorders>
              <w:top w:val="single" w:sz="4" w:space="0" w:color="auto"/>
              <w:left w:val="nil"/>
              <w:bottom w:val="single" w:sz="4" w:space="0" w:color="auto"/>
              <w:right w:val="single" w:sz="8" w:space="0" w:color="auto"/>
            </w:tcBorders>
            <w:noWrap/>
          </w:tcPr>
          <w:p w14:paraId="4F68471E" w14:textId="77777777" w:rsidR="00693170" w:rsidRPr="00693170" w:rsidRDefault="00693170" w:rsidP="00693170">
            <w:pPr>
              <w:overflowPunct w:val="0"/>
              <w:spacing w:before="60" w:after="60"/>
              <w:ind w:left="0" w:firstLine="0"/>
              <w:jc w:val="center"/>
              <w:textAlignment w:val="baseline"/>
              <w:rPr>
                <w:rFonts w:cs="Arial"/>
                <w:sz w:val="20"/>
              </w:rPr>
            </w:pPr>
          </w:p>
        </w:tc>
      </w:tr>
      <w:tr w:rsidR="00693170" w:rsidRPr="00693170" w14:paraId="3B121469" w14:textId="77777777">
        <w:trPr>
          <w:trHeight w:val="115"/>
        </w:trPr>
        <w:tc>
          <w:tcPr>
            <w:tcW w:w="710" w:type="dxa"/>
            <w:tcBorders>
              <w:top w:val="single" w:sz="4" w:space="0" w:color="auto"/>
              <w:left w:val="single" w:sz="8" w:space="0" w:color="auto"/>
              <w:bottom w:val="single" w:sz="4" w:space="0" w:color="auto"/>
              <w:right w:val="single" w:sz="4" w:space="0" w:color="auto"/>
            </w:tcBorders>
            <w:noWrap/>
          </w:tcPr>
          <w:p w14:paraId="514CA148"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604-1</w:t>
            </w:r>
          </w:p>
        </w:tc>
        <w:tc>
          <w:tcPr>
            <w:tcW w:w="8571" w:type="dxa"/>
            <w:tcBorders>
              <w:top w:val="single" w:sz="4" w:space="0" w:color="auto"/>
              <w:left w:val="nil"/>
              <w:bottom w:val="single" w:sz="4" w:space="0" w:color="auto"/>
              <w:right w:val="single" w:sz="4" w:space="0" w:color="auto"/>
            </w:tcBorders>
            <w:noWrap/>
            <w:vAlign w:val="center"/>
          </w:tcPr>
          <w:p w14:paraId="03D41E4D" w14:textId="77777777" w:rsidR="00693170" w:rsidRPr="00693170" w:rsidRDefault="00693170" w:rsidP="00693170">
            <w:pPr>
              <w:numPr>
                <w:ilvl w:val="12"/>
                <w:numId w:val="0"/>
              </w:numPr>
              <w:suppressAutoHyphens/>
              <w:overflowPunct w:val="0"/>
              <w:autoSpaceDE w:val="0"/>
              <w:autoSpaceDN w:val="0"/>
              <w:adjustRightInd w:val="0"/>
              <w:spacing w:before="60" w:after="60"/>
              <w:jc w:val="left"/>
              <w:textAlignment w:val="baseline"/>
              <w:rPr>
                <w:rFonts w:cs="Arial"/>
                <w:b/>
                <w:bCs/>
                <w:sz w:val="20"/>
              </w:rPr>
            </w:pPr>
            <w:r w:rsidRPr="00693170">
              <w:rPr>
                <w:rFonts w:cs="Arial"/>
                <w:b/>
                <w:bCs/>
                <w:sz w:val="20"/>
              </w:rPr>
              <w:t>Fourniture et pose de dispositif de retenue en tube rond 50/60 façonné en forme de U renversé</w:t>
            </w:r>
          </w:p>
          <w:p w14:paraId="7B9B2CF6" w14:textId="77777777" w:rsidR="00693170" w:rsidRPr="00693170" w:rsidRDefault="00693170" w:rsidP="00693170">
            <w:pPr>
              <w:tabs>
                <w:tab w:val="left" w:pos="3814"/>
                <w:tab w:val="left" w:pos="9332"/>
              </w:tabs>
              <w:suppressAutoHyphens/>
              <w:overflowPunct w:val="0"/>
              <w:autoSpaceDE w:val="0"/>
              <w:autoSpaceDN w:val="0"/>
              <w:adjustRightInd w:val="0"/>
              <w:spacing w:after="0"/>
              <w:ind w:left="0" w:firstLine="0"/>
              <w:textAlignment w:val="baseline"/>
              <w:rPr>
                <w:rFonts w:cs="Arial"/>
                <w:sz w:val="20"/>
              </w:rPr>
            </w:pPr>
            <w:r w:rsidRPr="00693170">
              <w:rPr>
                <w:rFonts w:cs="Arial"/>
                <w:sz w:val="20"/>
              </w:rPr>
              <w:t>Ce prix rémunère la fourniture et pose de dispositif de retenue en tube métallique rond 50/60 façonné en forme de U renversé et conforme au plan d’exécution approuvé par le Maître d’œuvre.</w:t>
            </w:r>
          </w:p>
          <w:p w14:paraId="0B18D407" w14:textId="77777777" w:rsidR="00693170" w:rsidRPr="00693170" w:rsidRDefault="00693170" w:rsidP="00693170">
            <w:pPr>
              <w:tabs>
                <w:tab w:val="left" w:pos="3814"/>
                <w:tab w:val="left" w:pos="9332"/>
              </w:tabs>
              <w:suppressAutoHyphens/>
              <w:overflowPunct w:val="0"/>
              <w:autoSpaceDE w:val="0"/>
              <w:autoSpaceDN w:val="0"/>
              <w:adjustRightInd w:val="0"/>
              <w:spacing w:after="60"/>
              <w:ind w:left="0" w:firstLine="0"/>
              <w:textAlignment w:val="baseline"/>
              <w:rPr>
                <w:rFonts w:cs="Arial"/>
                <w:sz w:val="20"/>
              </w:rPr>
            </w:pPr>
            <w:r w:rsidRPr="00693170">
              <w:rPr>
                <w:rFonts w:cs="Arial"/>
                <w:sz w:val="20"/>
              </w:rPr>
              <w:t>Il comprend :</w:t>
            </w:r>
          </w:p>
          <w:p w14:paraId="528AD15B"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ind w:left="357" w:hanging="357"/>
              <w:textAlignment w:val="baseline"/>
              <w:rPr>
                <w:rFonts w:cs="Arial"/>
                <w:sz w:val="20"/>
              </w:rPr>
            </w:pPr>
            <w:r w:rsidRPr="00693170">
              <w:rPr>
                <w:rFonts w:cs="Arial"/>
                <w:sz w:val="20"/>
              </w:rPr>
              <w:t>la fourniture du tube façonné en forme de U renversé (</w:t>
            </w:r>
            <w:r w:rsidRPr="00693170">
              <w:rPr>
                <w:sz w:val="22"/>
                <w:szCs w:val="22"/>
              </w:rPr>
              <w:t>Ո</w:t>
            </w:r>
            <w:r w:rsidRPr="00693170">
              <w:rPr>
                <w:rFonts w:cs="Arial"/>
                <w:sz w:val="20"/>
              </w:rPr>
              <w:t>) et les accessoires éventuels (boulons, vis, etc.),</w:t>
            </w:r>
          </w:p>
          <w:p w14:paraId="328E6E78"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le terrassement de la fondation ;</w:t>
            </w:r>
          </w:p>
          <w:p w14:paraId="1D30C657"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l’évacuation des déblais à la décharge ;</w:t>
            </w:r>
          </w:p>
          <w:p w14:paraId="7335BBCA"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la mise en œuvre du massif de fondation,</w:t>
            </w:r>
          </w:p>
          <w:p w14:paraId="6F721975"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le montage ou le scellement du tube,</w:t>
            </w:r>
          </w:p>
          <w:p w14:paraId="07479F0F"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l’application de peinture rétro réfléchissante (rouge/blanc alterné) conformément aux indications du Maître d’œuvre,</w:t>
            </w:r>
          </w:p>
          <w:p w14:paraId="61ADB82C"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et toutes sujétions de mise en œuvre.</w:t>
            </w:r>
          </w:p>
          <w:p w14:paraId="607F52E3" w14:textId="77777777" w:rsidR="00693170" w:rsidRPr="00693170" w:rsidRDefault="00693170" w:rsidP="00693170">
            <w:pPr>
              <w:overflowPunct w:val="0"/>
              <w:spacing w:before="60" w:after="60"/>
              <w:ind w:left="0" w:firstLine="0"/>
              <w:textAlignment w:val="baseline"/>
              <w:rPr>
                <w:rFonts w:cs="Arial"/>
                <w:b/>
                <w:sz w:val="20"/>
              </w:rPr>
            </w:pPr>
            <w:r w:rsidRPr="00693170">
              <w:rPr>
                <w:rFonts w:cs="Arial"/>
                <w:sz w:val="20"/>
              </w:rPr>
              <w:t xml:space="preserve">Ce prix s’applique au </w:t>
            </w:r>
            <w:r w:rsidRPr="00693170">
              <w:rPr>
                <w:rFonts w:cs="Arial"/>
                <w:b/>
                <w:sz w:val="20"/>
              </w:rPr>
              <w:t>Mètre linéaire (ml)</w:t>
            </w:r>
            <w:r w:rsidRPr="00693170">
              <w:rPr>
                <w:rFonts w:cs="Arial"/>
                <w:sz w:val="20"/>
              </w:rPr>
              <w:t xml:space="preserve"> de dispositif de retenue en tube métallique rond 50/60 façonné en forme de U renversé mis en place et mesuré contradictoirement.</w:t>
            </w:r>
          </w:p>
        </w:tc>
        <w:tc>
          <w:tcPr>
            <w:tcW w:w="1556" w:type="dxa"/>
            <w:tcBorders>
              <w:top w:val="single" w:sz="4" w:space="0" w:color="auto"/>
              <w:left w:val="nil"/>
              <w:bottom w:val="single" w:sz="4" w:space="0" w:color="auto"/>
              <w:right w:val="single" w:sz="4" w:space="0" w:color="auto"/>
            </w:tcBorders>
            <w:noWrap/>
            <w:vAlign w:val="center"/>
          </w:tcPr>
          <w:p w14:paraId="0F9BC5AE" w14:textId="77777777" w:rsidR="00693170" w:rsidRPr="00693170" w:rsidRDefault="00693170" w:rsidP="00693170">
            <w:pPr>
              <w:overflowPunct w:val="0"/>
              <w:spacing w:after="0"/>
              <w:ind w:left="0" w:firstLine="0"/>
              <w:jc w:val="center"/>
              <w:textAlignment w:val="baseline"/>
              <w:rPr>
                <w:b/>
                <w:bCs/>
                <w:sz w:val="20"/>
              </w:rPr>
            </w:pPr>
            <w:r w:rsidRPr="00693170">
              <w:rPr>
                <w:b/>
                <w:bCs/>
                <w:sz w:val="20"/>
              </w:rPr>
              <w:t>mètre-linéaire</w:t>
            </w:r>
          </w:p>
          <w:p w14:paraId="65FB574F"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0"/>
              </w:rPr>
            </w:pPr>
          </w:p>
          <w:p w14:paraId="76516D41"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0"/>
              </w:rPr>
            </w:pPr>
          </w:p>
          <w:p w14:paraId="2CD9449C"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0"/>
              </w:rPr>
            </w:pPr>
            <w:r w:rsidRPr="00693170">
              <w:rPr>
                <w:b/>
                <w:bCs/>
                <w:sz w:val="20"/>
              </w:rPr>
              <w:t>ml</w:t>
            </w:r>
          </w:p>
        </w:tc>
        <w:tc>
          <w:tcPr>
            <w:tcW w:w="1705" w:type="dxa"/>
            <w:tcBorders>
              <w:top w:val="single" w:sz="4" w:space="0" w:color="auto"/>
              <w:left w:val="nil"/>
              <w:bottom w:val="single" w:sz="4" w:space="0" w:color="auto"/>
              <w:right w:val="single" w:sz="4" w:space="0" w:color="auto"/>
            </w:tcBorders>
            <w:noWrap/>
            <w:vAlign w:val="center"/>
          </w:tcPr>
          <w:p w14:paraId="2629E107" w14:textId="77777777" w:rsidR="00693170" w:rsidRPr="00693170" w:rsidRDefault="00693170" w:rsidP="00693170">
            <w:pPr>
              <w:suppressAutoHyphens/>
              <w:overflowPunct w:val="0"/>
              <w:autoSpaceDE w:val="0"/>
              <w:autoSpaceDN w:val="0"/>
              <w:adjustRightInd w:val="0"/>
              <w:spacing w:before="60" w:after="60"/>
              <w:ind w:left="0" w:firstLine="0"/>
              <w:jc w:val="center"/>
              <w:textAlignment w:val="baseline"/>
              <w:rPr>
                <w:b/>
                <w:bCs/>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2FAA808B" w14:textId="77777777" w:rsidR="00693170" w:rsidRPr="00693170" w:rsidRDefault="00693170" w:rsidP="00693170">
            <w:pPr>
              <w:suppressAutoHyphens/>
              <w:overflowPunct w:val="0"/>
              <w:autoSpaceDE w:val="0"/>
              <w:autoSpaceDN w:val="0"/>
              <w:adjustRightInd w:val="0"/>
              <w:spacing w:before="60" w:after="60"/>
              <w:ind w:left="0" w:firstLine="0"/>
              <w:jc w:val="center"/>
              <w:textAlignment w:val="baseline"/>
              <w:rPr>
                <w:b/>
                <w:bCs/>
                <w:sz w:val="20"/>
              </w:rPr>
            </w:pPr>
            <w:r w:rsidRPr="00693170">
              <w:rPr>
                <w:rFonts w:cs="Arial"/>
                <w:b/>
                <w:bCs/>
                <w:sz w:val="20"/>
              </w:rPr>
              <w:t>……………...</w:t>
            </w:r>
          </w:p>
        </w:tc>
      </w:tr>
      <w:tr w:rsidR="00693170" w:rsidRPr="00693170" w14:paraId="129B27C2" w14:textId="77777777">
        <w:trPr>
          <w:trHeight w:val="115"/>
        </w:trPr>
        <w:tc>
          <w:tcPr>
            <w:tcW w:w="710" w:type="dxa"/>
            <w:tcBorders>
              <w:top w:val="single" w:sz="4" w:space="0" w:color="auto"/>
              <w:left w:val="single" w:sz="8" w:space="0" w:color="auto"/>
              <w:bottom w:val="single" w:sz="4" w:space="0" w:color="auto"/>
              <w:right w:val="single" w:sz="4" w:space="0" w:color="auto"/>
            </w:tcBorders>
            <w:noWrap/>
          </w:tcPr>
          <w:p w14:paraId="3FA5D7A9"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604-2</w:t>
            </w:r>
          </w:p>
        </w:tc>
        <w:tc>
          <w:tcPr>
            <w:tcW w:w="8571" w:type="dxa"/>
            <w:tcBorders>
              <w:top w:val="single" w:sz="4" w:space="0" w:color="auto"/>
              <w:left w:val="nil"/>
              <w:bottom w:val="single" w:sz="4" w:space="0" w:color="auto"/>
              <w:right w:val="single" w:sz="4" w:space="0" w:color="auto"/>
            </w:tcBorders>
            <w:noWrap/>
            <w:vAlign w:val="center"/>
          </w:tcPr>
          <w:p w14:paraId="584F4E3A" w14:textId="77777777" w:rsidR="00693170" w:rsidRPr="00693170" w:rsidRDefault="00693170" w:rsidP="00693170">
            <w:pPr>
              <w:overflowPunct w:val="0"/>
              <w:spacing w:before="60" w:after="0"/>
              <w:ind w:left="0" w:firstLine="0"/>
              <w:textAlignment w:val="baseline"/>
              <w:rPr>
                <w:rFonts w:cs="Arial"/>
                <w:b/>
                <w:sz w:val="20"/>
              </w:rPr>
            </w:pPr>
            <w:r w:rsidRPr="00693170">
              <w:rPr>
                <w:rFonts w:cs="Arial"/>
                <w:b/>
                <w:sz w:val="20"/>
              </w:rPr>
              <w:t>Fourniture et pose de garde-corps métallique de type S8 ou équivalent</w:t>
            </w:r>
          </w:p>
          <w:p w14:paraId="7578ED1F" w14:textId="77777777" w:rsidR="00693170" w:rsidRPr="00693170" w:rsidRDefault="00693170" w:rsidP="00693170">
            <w:pPr>
              <w:tabs>
                <w:tab w:val="left" w:pos="3814"/>
                <w:tab w:val="left" w:pos="9332"/>
              </w:tabs>
              <w:suppressAutoHyphens/>
              <w:overflowPunct w:val="0"/>
              <w:autoSpaceDE w:val="0"/>
              <w:autoSpaceDN w:val="0"/>
              <w:adjustRightInd w:val="0"/>
              <w:spacing w:after="0"/>
              <w:ind w:left="0" w:firstLine="0"/>
              <w:textAlignment w:val="baseline"/>
              <w:rPr>
                <w:rFonts w:cs="Arial"/>
                <w:sz w:val="20"/>
              </w:rPr>
            </w:pPr>
            <w:r w:rsidRPr="00693170">
              <w:rPr>
                <w:rFonts w:cs="Arial"/>
                <w:sz w:val="20"/>
              </w:rPr>
              <w:t>Ce prix rémunère la fourniture et pose de garde-corps métallique de type S8 ou équivalent sur guides roues d’ouvrages hydrauliques.</w:t>
            </w:r>
          </w:p>
          <w:p w14:paraId="3B2DA73D" w14:textId="77777777" w:rsidR="00693170" w:rsidRPr="00693170" w:rsidRDefault="00693170" w:rsidP="00693170">
            <w:pPr>
              <w:tabs>
                <w:tab w:val="left" w:pos="3814"/>
                <w:tab w:val="left" w:pos="9332"/>
              </w:tabs>
              <w:suppressAutoHyphens/>
              <w:overflowPunct w:val="0"/>
              <w:autoSpaceDE w:val="0"/>
              <w:autoSpaceDN w:val="0"/>
              <w:adjustRightInd w:val="0"/>
              <w:spacing w:after="0"/>
              <w:ind w:left="0" w:firstLine="0"/>
              <w:textAlignment w:val="baseline"/>
              <w:rPr>
                <w:rFonts w:cs="Arial"/>
                <w:sz w:val="20"/>
              </w:rPr>
            </w:pPr>
            <w:r w:rsidRPr="00693170">
              <w:rPr>
                <w:rFonts w:cs="Arial"/>
                <w:sz w:val="20"/>
              </w:rPr>
              <w:t>Il comprend :</w:t>
            </w:r>
          </w:p>
          <w:p w14:paraId="61759511"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la fourniture du garde-corps métallique et les accessoires éventuels (boulons, vis, etc.),</w:t>
            </w:r>
          </w:p>
          <w:p w14:paraId="76E49912"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le montage et le scellement,</w:t>
            </w:r>
          </w:p>
          <w:p w14:paraId="3AD136F5"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l’application de peinture rétro réfléchissante conformément aux indications du Maître d’œuvre,</w:t>
            </w:r>
          </w:p>
          <w:p w14:paraId="073632BE"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et toutes sujétions de mise en œuvre.</w:t>
            </w:r>
          </w:p>
          <w:p w14:paraId="45455F6A" w14:textId="77777777" w:rsidR="00693170" w:rsidRPr="00693170" w:rsidRDefault="00693170" w:rsidP="00693170">
            <w:pPr>
              <w:overflowPunct w:val="0"/>
              <w:spacing w:before="60" w:after="60"/>
              <w:ind w:left="0" w:firstLine="0"/>
              <w:textAlignment w:val="baseline"/>
              <w:rPr>
                <w:rFonts w:cs="Arial"/>
                <w:b/>
                <w:sz w:val="20"/>
              </w:rPr>
            </w:pPr>
            <w:r w:rsidRPr="00693170">
              <w:rPr>
                <w:rFonts w:cs="Arial"/>
                <w:sz w:val="20"/>
              </w:rPr>
              <w:t xml:space="preserve">Ce prix s’applique au </w:t>
            </w:r>
            <w:r w:rsidRPr="00693170">
              <w:rPr>
                <w:rFonts w:cs="Arial"/>
                <w:b/>
                <w:sz w:val="20"/>
              </w:rPr>
              <w:t>Mètre linéaire (ml)</w:t>
            </w:r>
            <w:r w:rsidRPr="00693170">
              <w:rPr>
                <w:rFonts w:cs="Arial"/>
                <w:sz w:val="20"/>
              </w:rPr>
              <w:t xml:space="preserve"> de garde-corps métallique de type S7 ou équivalent mis en place et mesuré contradictoirement.</w:t>
            </w:r>
          </w:p>
        </w:tc>
        <w:tc>
          <w:tcPr>
            <w:tcW w:w="1556" w:type="dxa"/>
            <w:tcBorders>
              <w:top w:val="single" w:sz="4" w:space="0" w:color="auto"/>
              <w:left w:val="nil"/>
              <w:bottom w:val="single" w:sz="4" w:space="0" w:color="auto"/>
              <w:right w:val="single" w:sz="4" w:space="0" w:color="auto"/>
            </w:tcBorders>
            <w:noWrap/>
            <w:vAlign w:val="center"/>
          </w:tcPr>
          <w:p w14:paraId="116A4EC9" w14:textId="77777777" w:rsidR="00693170" w:rsidRPr="00693170" w:rsidRDefault="00693170" w:rsidP="00693170">
            <w:pPr>
              <w:overflowPunct w:val="0"/>
              <w:spacing w:after="0"/>
              <w:ind w:left="0" w:firstLine="0"/>
              <w:jc w:val="center"/>
              <w:textAlignment w:val="baseline"/>
              <w:rPr>
                <w:b/>
                <w:bCs/>
                <w:sz w:val="20"/>
              </w:rPr>
            </w:pPr>
            <w:r w:rsidRPr="00693170">
              <w:rPr>
                <w:b/>
                <w:bCs/>
                <w:sz w:val="20"/>
              </w:rPr>
              <w:t>mètre-linéaire</w:t>
            </w:r>
          </w:p>
          <w:p w14:paraId="365D305D" w14:textId="77777777" w:rsidR="00693170" w:rsidRPr="00693170" w:rsidRDefault="00693170" w:rsidP="00693170">
            <w:pPr>
              <w:overflowPunct w:val="0"/>
              <w:spacing w:after="0"/>
              <w:ind w:left="0" w:firstLine="0"/>
              <w:jc w:val="center"/>
              <w:textAlignment w:val="baseline"/>
              <w:rPr>
                <w:b/>
                <w:bCs/>
                <w:sz w:val="20"/>
              </w:rPr>
            </w:pPr>
          </w:p>
          <w:p w14:paraId="3015343B" w14:textId="77777777" w:rsidR="00693170" w:rsidRPr="00693170" w:rsidRDefault="00693170" w:rsidP="00693170">
            <w:pPr>
              <w:overflowPunct w:val="0"/>
              <w:spacing w:after="0"/>
              <w:ind w:left="0" w:firstLine="0"/>
              <w:jc w:val="center"/>
              <w:textAlignment w:val="baseline"/>
              <w:rPr>
                <w:b/>
                <w:bCs/>
                <w:sz w:val="20"/>
              </w:rPr>
            </w:pPr>
          </w:p>
          <w:p w14:paraId="38818A1C" w14:textId="77777777" w:rsidR="00693170" w:rsidRPr="00693170" w:rsidRDefault="00693170" w:rsidP="00693170">
            <w:pPr>
              <w:overflowPunct w:val="0"/>
              <w:spacing w:after="0"/>
              <w:ind w:left="0" w:firstLine="0"/>
              <w:jc w:val="center"/>
              <w:textAlignment w:val="baseline"/>
              <w:rPr>
                <w:rFonts w:cs="Arial"/>
                <w:b/>
                <w:sz w:val="20"/>
              </w:rPr>
            </w:pPr>
            <w:r w:rsidRPr="00693170">
              <w:rPr>
                <w:b/>
                <w:bCs/>
                <w:sz w:val="20"/>
              </w:rPr>
              <w:t>ml</w:t>
            </w:r>
          </w:p>
        </w:tc>
        <w:tc>
          <w:tcPr>
            <w:tcW w:w="1705" w:type="dxa"/>
            <w:tcBorders>
              <w:top w:val="single" w:sz="4" w:space="0" w:color="auto"/>
              <w:left w:val="nil"/>
              <w:bottom w:val="single" w:sz="4" w:space="0" w:color="auto"/>
              <w:right w:val="single" w:sz="4" w:space="0" w:color="auto"/>
            </w:tcBorders>
            <w:noWrap/>
            <w:vAlign w:val="center"/>
          </w:tcPr>
          <w:p w14:paraId="5C9C235F"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6D05CD20" w14:textId="77777777" w:rsidR="00693170" w:rsidRPr="00693170" w:rsidRDefault="00693170" w:rsidP="00693170">
            <w:pPr>
              <w:overflowPunct w:val="0"/>
              <w:spacing w:before="60" w:after="60"/>
              <w:ind w:left="0" w:firstLine="0"/>
              <w:jc w:val="left"/>
              <w:textAlignment w:val="baseline"/>
              <w:rPr>
                <w:rFonts w:cs="Arial"/>
                <w:sz w:val="20"/>
              </w:rPr>
            </w:pPr>
            <w:r w:rsidRPr="00693170">
              <w:rPr>
                <w:rFonts w:cs="Arial"/>
                <w:b/>
                <w:bCs/>
                <w:sz w:val="20"/>
              </w:rPr>
              <w:t>……………...</w:t>
            </w:r>
          </w:p>
        </w:tc>
      </w:tr>
      <w:tr w:rsidR="00693170" w:rsidRPr="00693170" w14:paraId="55F08EC1" w14:textId="77777777">
        <w:trPr>
          <w:trHeight w:val="115"/>
        </w:trPr>
        <w:tc>
          <w:tcPr>
            <w:tcW w:w="710" w:type="dxa"/>
            <w:tcBorders>
              <w:top w:val="single" w:sz="4" w:space="0" w:color="auto"/>
              <w:left w:val="single" w:sz="8" w:space="0" w:color="auto"/>
              <w:bottom w:val="single" w:sz="4" w:space="0" w:color="auto"/>
              <w:right w:val="single" w:sz="4" w:space="0" w:color="auto"/>
            </w:tcBorders>
            <w:noWrap/>
          </w:tcPr>
          <w:p w14:paraId="6550FCF0"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lastRenderedPageBreak/>
              <w:t>604-3</w:t>
            </w:r>
          </w:p>
        </w:tc>
        <w:tc>
          <w:tcPr>
            <w:tcW w:w="8571" w:type="dxa"/>
            <w:tcBorders>
              <w:top w:val="single" w:sz="4" w:space="0" w:color="auto"/>
              <w:left w:val="nil"/>
              <w:bottom w:val="single" w:sz="4" w:space="0" w:color="auto"/>
              <w:right w:val="single" w:sz="4" w:space="0" w:color="auto"/>
            </w:tcBorders>
            <w:noWrap/>
            <w:vAlign w:val="bottom"/>
          </w:tcPr>
          <w:p w14:paraId="6F047D9E" w14:textId="77777777" w:rsidR="00693170" w:rsidRPr="00693170" w:rsidRDefault="00693170" w:rsidP="00693170">
            <w:pPr>
              <w:overflowPunct w:val="0"/>
              <w:spacing w:before="60" w:after="60"/>
              <w:ind w:left="0" w:firstLine="0"/>
              <w:textAlignment w:val="baseline"/>
              <w:rPr>
                <w:rFonts w:cs="Arial"/>
                <w:b/>
                <w:sz w:val="20"/>
              </w:rPr>
            </w:pPr>
            <w:r w:rsidRPr="00693170">
              <w:rPr>
                <w:rFonts w:cs="Arial"/>
                <w:b/>
                <w:sz w:val="20"/>
              </w:rPr>
              <w:t>Balise de signalisation en béton</w:t>
            </w:r>
          </w:p>
          <w:p w14:paraId="1A540EF6" w14:textId="77777777" w:rsidR="00693170" w:rsidRPr="00693170" w:rsidRDefault="00693170" w:rsidP="00693170">
            <w:pPr>
              <w:spacing w:after="60"/>
              <w:ind w:left="0" w:firstLine="0"/>
              <w:rPr>
                <w:sz w:val="20"/>
              </w:rPr>
            </w:pPr>
            <w:r w:rsidRPr="00693170">
              <w:rPr>
                <w:sz w:val="20"/>
              </w:rPr>
              <w:t>Ce prix rémunère la fourniture et mise en place de balise de signalisation en béton (virages et/ou dalots) de diamètre 150 mm ; conformément aux spécifications et prestations à réaliser décrites aux  Spécifications Techniques. Ce prix comprend :</w:t>
            </w:r>
          </w:p>
          <w:p w14:paraId="25CEB0E3" w14:textId="77777777" w:rsidR="00693170" w:rsidRPr="00693170" w:rsidRDefault="00693170">
            <w:pPr>
              <w:numPr>
                <w:ilvl w:val="0"/>
                <w:numId w:val="185"/>
              </w:numPr>
              <w:spacing w:after="0"/>
              <w:rPr>
                <w:sz w:val="20"/>
              </w:rPr>
            </w:pPr>
            <w:r w:rsidRPr="00693170">
              <w:rPr>
                <w:sz w:val="20"/>
              </w:rPr>
              <w:t>toutes les fournitures et la fabrication,</w:t>
            </w:r>
          </w:p>
          <w:p w14:paraId="0564ACD1" w14:textId="77777777" w:rsidR="00693170" w:rsidRPr="00693170" w:rsidRDefault="00693170">
            <w:pPr>
              <w:numPr>
                <w:ilvl w:val="0"/>
                <w:numId w:val="185"/>
              </w:numPr>
              <w:spacing w:after="0"/>
              <w:rPr>
                <w:sz w:val="20"/>
              </w:rPr>
            </w:pPr>
            <w:r w:rsidRPr="00693170">
              <w:rPr>
                <w:sz w:val="20"/>
              </w:rPr>
              <w:t>les transports sur toutes distances,</w:t>
            </w:r>
          </w:p>
          <w:p w14:paraId="024671D2" w14:textId="77777777" w:rsidR="00693170" w:rsidRPr="00693170" w:rsidRDefault="00693170">
            <w:pPr>
              <w:numPr>
                <w:ilvl w:val="0"/>
                <w:numId w:val="185"/>
              </w:numPr>
              <w:spacing w:after="0"/>
              <w:rPr>
                <w:sz w:val="20"/>
              </w:rPr>
            </w:pPr>
            <w:r w:rsidRPr="00693170">
              <w:rPr>
                <w:sz w:val="20"/>
              </w:rPr>
              <w:t>l'application d'une couche d'apprêt et de 2 couches de peinture de couleur blanc neige suivant les prescriptions des  Spécifications Techniques,</w:t>
            </w:r>
          </w:p>
          <w:p w14:paraId="638938FD" w14:textId="77777777" w:rsidR="00693170" w:rsidRPr="00693170" w:rsidRDefault="00693170">
            <w:pPr>
              <w:numPr>
                <w:ilvl w:val="0"/>
                <w:numId w:val="185"/>
              </w:numPr>
              <w:spacing w:after="0"/>
              <w:rPr>
                <w:sz w:val="20"/>
              </w:rPr>
            </w:pPr>
            <w:r w:rsidRPr="00693170">
              <w:rPr>
                <w:sz w:val="20"/>
              </w:rPr>
              <w:t>tous les frais et sujétions d'implantation, de fouille, de pose, le mortier de scellement en béton C250,</w:t>
            </w:r>
          </w:p>
          <w:p w14:paraId="225C287E" w14:textId="77777777" w:rsidR="00693170" w:rsidRPr="00693170" w:rsidRDefault="00693170">
            <w:pPr>
              <w:numPr>
                <w:ilvl w:val="0"/>
                <w:numId w:val="185"/>
              </w:numPr>
              <w:spacing w:after="0"/>
              <w:rPr>
                <w:sz w:val="20"/>
              </w:rPr>
            </w:pPr>
            <w:r w:rsidRPr="00693170">
              <w:rPr>
                <w:sz w:val="20"/>
              </w:rPr>
              <w:t>le lissage, le réglage et la finition de la partie supérieure du massif de scellement,</w:t>
            </w:r>
          </w:p>
          <w:p w14:paraId="448A2771" w14:textId="77777777" w:rsidR="00693170" w:rsidRPr="00693170" w:rsidRDefault="00693170">
            <w:pPr>
              <w:numPr>
                <w:ilvl w:val="0"/>
                <w:numId w:val="185"/>
              </w:numPr>
              <w:spacing w:after="0"/>
              <w:rPr>
                <w:sz w:val="20"/>
              </w:rPr>
            </w:pPr>
            <w:r w:rsidRPr="00693170">
              <w:rPr>
                <w:sz w:val="20"/>
              </w:rPr>
              <w:t>la peinture et le dispositif retroréfléchissant,</w:t>
            </w:r>
          </w:p>
          <w:p w14:paraId="0317E056" w14:textId="77777777" w:rsidR="00693170" w:rsidRPr="00693170" w:rsidRDefault="00693170">
            <w:pPr>
              <w:numPr>
                <w:ilvl w:val="0"/>
                <w:numId w:val="185"/>
              </w:numPr>
              <w:spacing w:after="0"/>
              <w:rPr>
                <w:sz w:val="20"/>
              </w:rPr>
            </w:pPr>
            <w:r w:rsidRPr="00693170">
              <w:rPr>
                <w:sz w:val="20"/>
              </w:rPr>
              <w:t>toutes sujétions de main d’œuvre.</w:t>
            </w:r>
          </w:p>
          <w:p w14:paraId="46060541" w14:textId="77777777" w:rsidR="00693170" w:rsidRPr="00693170" w:rsidRDefault="00693170" w:rsidP="00693170">
            <w:pPr>
              <w:overflowPunct w:val="0"/>
              <w:spacing w:before="60" w:after="60"/>
              <w:ind w:left="0" w:firstLine="0"/>
              <w:textAlignment w:val="baseline"/>
              <w:rPr>
                <w:rFonts w:cs="Arial"/>
                <w:b/>
                <w:sz w:val="20"/>
              </w:rPr>
            </w:pPr>
            <w:r w:rsidRPr="00693170">
              <w:rPr>
                <w:sz w:val="20"/>
              </w:rPr>
              <w:t xml:space="preserve">Ce prix s’applique à </w:t>
            </w:r>
            <w:r w:rsidRPr="00693170">
              <w:rPr>
                <w:b/>
                <w:sz w:val="20"/>
              </w:rPr>
              <w:t>l’Unité (u)</w:t>
            </w:r>
            <w:r w:rsidRPr="00693170">
              <w:rPr>
                <w:sz w:val="20"/>
              </w:rPr>
              <w:t xml:space="preserve"> de balise fournie et mise en place.</w:t>
            </w:r>
          </w:p>
        </w:tc>
        <w:tc>
          <w:tcPr>
            <w:tcW w:w="1556" w:type="dxa"/>
            <w:tcBorders>
              <w:top w:val="single" w:sz="4" w:space="0" w:color="auto"/>
              <w:left w:val="nil"/>
              <w:bottom w:val="single" w:sz="4" w:space="0" w:color="auto"/>
              <w:right w:val="single" w:sz="4" w:space="0" w:color="auto"/>
            </w:tcBorders>
            <w:noWrap/>
            <w:vAlign w:val="center"/>
          </w:tcPr>
          <w:p w14:paraId="7004696D" w14:textId="77777777" w:rsidR="00693170" w:rsidRPr="00693170" w:rsidRDefault="00693170" w:rsidP="00693170">
            <w:pPr>
              <w:overflowPunct w:val="0"/>
              <w:spacing w:after="0"/>
              <w:ind w:left="0" w:firstLine="0"/>
              <w:jc w:val="center"/>
              <w:textAlignment w:val="baseline"/>
              <w:rPr>
                <w:b/>
                <w:bCs/>
                <w:sz w:val="20"/>
              </w:rPr>
            </w:pPr>
            <w:r w:rsidRPr="00693170">
              <w:rPr>
                <w:b/>
                <w:bCs/>
                <w:sz w:val="20"/>
              </w:rPr>
              <w:t>unité</w:t>
            </w:r>
          </w:p>
          <w:p w14:paraId="744D7122" w14:textId="77777777" w:rsidR="00693170" w:rsidRPr="00693170" w:rsidRDefault="00693170" w:rsidP="00693170">
            <w:pPr>
              <w:overflowPunct w:val="0"/>
              <w:spacing w:after="0"/>
              <w:ind w:left="0" w:firstLine="0"/>
              <w:jc w:val="center"/>
              <w:textAlignment w:val="baseline"/>
              <w:rPr>
                <w:b/>
                <w:bCs/>
                <w:sz w:val="20"/>
              </w:rPr>
            </w:pPr>
          </w:p>
          <w:p w14:paraId="59FA0CFA" w14:textId="77777777" w:rsidR="00693170" w:rsidRPr="00693170" w:rsidRDefault="00693170" w:rsidP="00693170">
            <w:pPr>
              <w:overflowPunct w:val="0"/>
              <w:spacing w:after="0"/>
              <w:ind w:left="0" w:firstLine="0"/>
              <w:jc w:val="center"/>
              <w:textAlignment w:val="baseline"/>
              <w:rPr>
                <w:rFonts w:cs="Arial"/>
                <w:b/>
                <w:sz w:val="20"/>
              </w:rPr>
            </w:pPr>
            <w:r w:rsidRPr="00693170">
              <w:rPr>
                <w:b/>
                <w:bCs/>
                <w:sz w:val="20"/>
              </w:rPr>
              <w:t>u</w:t>
            </w:r>
          </w:p>
        </w:tc>
        <w:tc>
          <w:tcPr>
            <w:tcW w:w="1705" w:type="dxa"/>
            <w:tcBorders>
              <w:top w:val="single" w:sz="4" w:space="0" w:color="auto"/>
              <w:left w:val="nil"/>
              <w:bottom w:val="single" w:sz="4" w:space="0" w:color="auto"/>
              <w:right w:val="single" w:sz="4" w:space="0" w:color="auto"/>
            </w:tcBorders>
            <w:noWrap/>
            <w:vAlign w:val="center"/>
          </w:tcPr>
          <w:p w14:paraId="68D0B4C0"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29B3131A"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r>
      <w:tr w:rsidR="00693170" w:rsidRPr="00693170" w14:paraId="04BA3B93" w14:textId="77777777">
        <w:trPr>
          <w:trHeight w:val="115"/>
        </w:trPr>
        <w:tc>
          <w:tcPr>
            <w:tcW w:w="710" w:type="dxa"/>
            <w:tcBorders>
              <w:top w:val="single" w:sz="4" w:space="0" w:color="auto"/>
              <w:left w:val="single" w:sz="8" w:space="0" w:color="auto"/>
              <w:bottom w:val="single" w:sz="4" w:space="0" w:color="auto"/>
              <w:right w:val="single" w:sz="4" w:space="0" w:color="auto"/>
            </w:tcBorders>
            <w:noWrap/>
          </w:tcPr>
          <w:p w14:paraId="08A178CE" w14:textId="77777777" w:rsidR="00693170" w:rsidRPr="00693170" w:rsidRDefault="00693170" w:rsidP="00693170">
            <w:pPr>
              <w:overflowPunct w:val="0"/>
              <w:spacing w:before="60" w:after="0"/>
              <w:ind w:left="0" w:firstLine="0"/>
              <w:jc w:val="center"/>
              <w:textAlignment w:val="baseline"/>
              <w:rPr>
                <w:rFonts w:cs="Arial"/>
                <w:b/>
                <w:sz w:val="20"/>
              </w:rPr>
            </w:pPr>
            <w:r w:rsidRPr="00693170">
              <w:rPr>
                <w:rFonts w:cs="Arial"/>
                <w:b/>
                <w:sz w:val="20"/>
              </w:rPr>
              <w:t>604-4</w:t>
            </w:r>
          </w:p>
        </w:tc>
        <w:tc>
          <w:tcPr>
            <w:tcW w:w="8571" w:type="dxa"/>
            <w:tcBorders>
              <w:top w:val="single" w:sz="4" w:space="0" w:color="auto"/>
              <w:left w:val="nil"/>
              <w:bottom w:val="single" w:sz="4" w:space="0" w:color="auto"/>
              <w:right w:val="single" w:sz="4" w:space="0" w:color="auto"/>
            </w:tcBorders>
            <w:noWrap/>
            <w:vAlign w:val="bottom"/>
          </w:tcPr>
          <w:p w14:paraId="35A41F86" w14:textId="77777777" w:rsidR="00693170" w:rsidRPr="00693170" w:rsidRDefault="00693170" w:rsidP="00693170">
            <w:pPr>
              <w:overflowPunct w:val="0"/>
              <w:spacing w:before="60" w:after="60"/>
              <w:ind w:left="0" w:firstLine="0"/>
              <w:textAlignment w:val="baseline"/>
              <w:rPr>
                <w:rFonts w:cs="Arial"/>
                <w:b/>
                <w:sz w:val="20"/>
              </w:rPr>
            </w:pPr>
            <w:r w:rsidRPr="00693170">
              <w:rPr>
                <w:rFonts w:cs="Arial"/>
                <w:b/>
                <w:sz w:val="20"/>
              </w:rPr>
              <w:t>Fourniture et pose de glissière de sécurité</w:t>
            </w:r>
          </w:p>
          <w:p w14:paraId="745A235B" w14:textId="77777777" w:rsidR="00693170" w:rsidRPr="00693170" w:rsidRDefault="00693170" w:rsidP="00693170">
            <w:pPr>
              <w:tabs>
                <w:tab w:val="left" w:pos="3814"/>
                <w:tab w:val="left" w:pos="9332"/>
              </w:tabs>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la fourniture et la pose sur ouvrages ou remblai, de simples files de glissières de sécurité avec supports de cent (100) millimètres et de deux (2) mètres de longueur espacés de quatre (4) mètres, de profil A, fixés, en alignement droit ou en courbe.</w:t>
            </w:r>
          </w:p>
          <w:p w14:paraId="410B456E" w14:textId="77777777" w:rsidR="00693170" w:rsidRPr="00693170" w:rsidRDefault="00693170" w:rsidP="00693170">
            <w:pPr>
              <w:tabs>
                <w:tab w:val="left" w:pos="3814"/>
                <w:tab w:val="left" w:pos="9332"/>
              </w:tabs>
              <w:suppressAutoHyphens/>
              <w:overflowPunct w:val="0"/>
              <w:autoSpaceDE w:val="0"/>
              <w:autoSpaceDN w:val="0"/>
              <w:adjustRightInd w:val="0"/>
              <w:spacing w:after="60"/>
              <w:ind w:left="0" w:firstLine="0"/>
              <w:textAlignment w:val="baseline"/>
              <w:rPr>
                <w:rFonts w:cs="Arial"/>
                <w:sz w:val="20"/>
              </w:rPr>
            </w:pPr>
            <w:r w:rsidRPr="00693170">
              <w:rPr>
                <w:rFonts w:cs="Arial"/>
                <w:sz w:val="20"/>
              </w:rPr>
              <w:t xml:space="preserve">Ce prix comprend : </w:t>
            </w:r>
          </w:p>
          <w:p w14:paraId="68737209"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la fourniture et le transport des éléments,</w:t>
            </w:r>
          </w:p>
          <w:p w14:paraId="2FEAC4BF"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l’implantation, la mise en place et le scellement des supports,</w:t>
            </w:r>
          </w:p>
          <w:p w14:paraId="5C8AA86E"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le montage du dispositif d’écartement de la glissière, la boulonnerie,</w:t>
            </w:r>
          </w:p>
          <w:p w14:paraId="4E6C6405"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la pose des éléments terminaux, éventuellement la construction de maçonnerie et de béton C250,</w:t>
            </w:r>
          </w:p>
          <w:p w14:paraId="2F45E869"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textAlignment w:val="baseline"/>
              <w:rPr>
                <w:rFonts w:cs="Arial"/>
                <w:sz w:val="20"/>
              </w:rPr>
            </w:pPr>
            <w:r w:rsidRPr="00693170">
              <w:rPr>
                <w:rFonts w:cs="Arial"/>
                <w:sz w:val="20"/>
              </w:rPr>
              <w:t>le scellement des bouts de glissières,</w:t>
            </w:r>
          </w:p>
          <w:p w14:paraId="27F1E0C2"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0"/>
              <w:ind w:left="357" w:hanging="357"/>
              <w:textAlignment w:val="baseline"/>
              <w:rPr>
                <w:rFonts w:cs="Arial"/>
                <w:sz w:val="20"/>
              </w:rPr>
            </w:pPr>
            <w:r w:rsidRPr="00693170">
              <w:rPr>
                <w:rFonts w:cs="Arial"/>
                <w:sz w:val="20"/>
              </w:rPr>
              <w:t>l’application de peinture conformément aux prescriptions des  Spécifications Techniques,</w:t>
            </w:r>
          </w:p>
          <w:p w14:paraId="05483970" w14:textId="77777777" w:rsidR="00693170" w:rsidRPr="00693170" w:rsidRDefault="00693170">
            <w:pPr>
              <w:widowControl w:val="0"/>
              <w:numPr>
                <w:ilvl w:val="0"/>
                <w:numId w:val="194"/>
              </w:numPr>
              <w:tabs>
                <w:tab w:val="left" w:pos="3814"/>
                <w:tab w:val="left" w:pos="9332"/>
              </w:tabs>
              <w:suppressAutoHyphens/>
              <w:overflowPunct w:val="0"/>
              <w:autoSpaceDE w:val="0"/>
              <w:autoSpaceDN w:val="0"/>
              <w:adjustRightInd w:val="0"/>
              <w:spacing w:after="60"/>
              <w:ind w:left="357" w:hanging="357"/>
              <w:textAlignment w:val="baseline"/>
              <w:rPr>
                <w:rFonts w:cs="Arial"/>
                <w:sz w:val="20"/>
              </w:rPr>
            </w:pPr>
            <w:r w:rsidRPr="00693170">
              <w:rPr>
                <w:rFonts w:cs="Arial"/>
                <w:sz w:val="20"/>
              </w:rPr>
              <w:t>et toutes sujétions de mise en œuvre.</w:t>
            </w:r>
          </w:p>
          <w:p w14:paraId="3ED031B0" w14:textId="77777777" w:rsidR="00693170" w:rsidRPr="00693170" w:rsidRDefault="00693170" w:rsidP="00693170">
            <w:pPr>
              <w:overflowPunct w:val="0"/>
              <w:spacing w:before="60" w:after="120"/>
              <w:ind w:left="0" w:firstLine="0"/>
              <w:textAlignment w:val="baseline"/>
              <w:rPr>
                <w:rFonts w:cs="Arial"/>
                <w:sz w:val="20"/>
              </w:rPr>
            </w:pPr>
            <w:r w:rsidRPr="00693170">
              <w:rPr>
                <w:rFonts w:cs="Arial"/>
                <w:sz w:val="20"/>
              </w:rPr>
              <w:t xml:space="preserve">Ce prix s’applique au </w:t>
            </w:r>
            <w:r w:rsidRPr="00693170">
              <w:rPr>
                <w:rFonts w:cs="Arial"/>
                <w:b/>
                <w:sz w:val="20"/>
              </w:rPr>
              <w:t>Mètre linéaire (ml)</w:t>
            </w:r>
            <w:r w:rsidRPr="00693170">
              <w:rPr>
                <w:rFonts w:cs="Arial"/>
                <w:sz w:val="20"/>
              </w:rPr>
              <w:t xml:space="preserve"> de glissière de sécurité mis en place.</w:t>
            </w:r>
          </w:p>
        </w:tc>
        <w:tc>
          <w:tcPr>
            <w:tcW w:w="1556" w:type="dxa"/>
            <w:tcBorders>
              <w:top w:val="single" w:sz="4" w:space="0" w:color="auto"/>
              <w:left w:val="nil"/>
              <w:bottom w:val="single" w:sz="4" w:space="0" w:color="auto"/>
              <w:right w:val="single" w:sz="4" w:space="0" w:color="auto"/>
            </w:tcBorders>
            <w:noWrap/>
            <w:vAlign w:val="center"/>
          </w:tcPr>
          <w:p w14:paraId="540F0906" w14:textId="77777777" w:rsidR="00693170" w:rsidRPr="00693170" w:rsidRDefault="00693170" w:rsidP="00693170">
            <w:pPr>
              <w:overflowPunct w:val="0"/>
              <w:spacing w:after="0"/>
              <w:ind w:left="0" w:firstLine="0"/>
              <w:jc w:val="center"/>
              <w:textAlignment w:val="baseline"/>
              <w:rPr>
                <w:rFonts w:cs="Arial"/>
                <w:b/>
                <w:sz w:val="20"/>
              </w:rPr>
            </w:pPr>
            <w:r w:rsidRPr="00693170">
              <w:rPr>
                <w:rFonts w:cs="Arial"/>
                <w:b/>
                <w:sz w:val="20"/>
              </w:rPr>
              <w:t>ml</w:t>
            </w:r>
          </w:p>
        </w:tc>
        <w:tc>
          <w:tcPr>
            <w:tcW w:w="1705" w:type="dxa"/>
            <w:tcBorders>
              <w:top w:val="single" w:sz="4" w:space="0" w:color="auto"/>
              <w:left w:val="nil"/>
              <w:bottom w:val="single" w:sz="4" w:space="0" w:color="auto"/>
              <w:right w:val="single" w:sz="4" w:space="0" w:color="auto"/>
            </w:tcBorders>
            <w:noWrap/>
            <w:vAlign w:val="center"/>
          </w:tcPr>
          <w:p w14:paraId="5FDA0E15" w14:textId="77777777" w:rsidR="00693170" w:rsidRPr="00693170" w:rsidRDefault="00693170" w:rsidP="00693170">
            <w:pPr>
              <w:overflowPunct w:val="0"/>
              <w:spacing w:before="60" w:after="6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4B5B32D7" w14:textId="77777777" w:rsidR="00693170" w:rsidRPr="00693170" w:rsidRDefault="00693170" w:rsidP="00693170">
            <w:pPr>
              <w:overflowPunct w:val="0"/>
              <w:spacing w:before="60" w:after="60"/>
              <w:ind w:left="0" w:firstLine="0"/>
              <w:jc w:val="left"/>
              <w:textAlignment w:val="baseline"/>
              <w:rPr>
                <w:rFonts w:cs="Arial"/>
                <w:sz w:val="20"/>
              </w:rPr>
            </w:pPr>
            <w:r w:rsidRPr="00693170">
              <w:rPr>
                <w:rFonts w:cs="Arial"/>
                <w:b/>
                <w:bCs/>
                <w:sz w:val="20"/>
              </w:rPr>
              <w:t>……………...</w:t>
            </w:r>
          </w:p>
        </w:tc>
      </w:tr>
      <w:tr w:rsidR="00693170" w:rsidRPr="00693170" w14:paraId="6B155C0F" w14:textId="77777777">
        <w:trPr>
          <w:trHeight w:val="403"/>
        </w:trPr>
        <w:tc>
          <w:tcPr>
            <w:tcW w:w="710" w:type="dxa"/>
            <w:tcBorders>
              <w:top w:val="single" w:sz="4" w:space="0" w:color="auto"/>
              <w:left w:val="single" w:sz="8" w:space="0" w:color="auto"/>
              <w:bottom w:val="single" w:sz="4" w:space="0" w:color="auto"/>
              <w:right w:val="single" w:sz="4" w:space="0" w:color="auto"/>
            </w:tcBorders>
            <w:noWrap/>
            <w:hideMark/>
          </w:tcPr>
          <w:p w14:paraId="778C253B" w14:textId="77777777" w:rsidR="00693170" w:rsidRPr="00693170" w:rsidRDefault="00693170" w:rsidP="00693170">
            <w:pPr>
              <w:overflowPunct w:val="0"/>
              <w:spacing w:before="60" w:after="0"/>
              <w:ind w:left="0" w:firstLine="0"/>
              <w:jc w:val="center"/>
              <w:textAlignment w:val="baseline"/>
              <w:rPr>
                <w:b/>
                <w:sz w:val="20"/>
              </w:rPr>
            </w:pPr>
            <w:r w:rsidRPr="00693170">
              <w:rPr>
                <w:b/>
                <w:sz w:val="20"/>
              </w:rPr>
              <w:t>604-5</w:t>
            </w:r>
          </w:p>
        </w:tc>
        <w:tc>
          <w:tcPr>
            <w:tcW w:w="8571" w:type="dxa"/>
            <w:tcBorders>
              <w:top w:val="single" w:sz="4" w:space="0" w:color="auto"/>
              <w:left w:val="nil"/>
              <w:bottom w:val="single" w:sz="4" w:space="0" w:color="auto"/>
              <w:right w:val="single" w:sz="4" w:space="0" w:color="auto"/>
            </w:tcBorders>
            <w:noWrap/>
            <w:vAlign w:val="bottom"/>
            <w:hideMark/>
          </w:tcPr>
          <w:p w14:paraId="567D366D" w14:textId="77777777" w:rsidR="00693170" w:rsidRPr="00693170" w:rsidRDefault="00693170" w:rsidP="00693170">
            <w:pPr>
              <w:overflowPunct w:val="0"/>
              <w:spacing w:before="60" w:after="60"/>
              <w:ind w:left="0" w:firstLine="0"/>
              <w:textAlignment w:val="baseline"/>
              <w:rPr>
                <w:b/>
                <w:sz w:val="20"/>
              </w:rPr>
            </w:pPr>
            <w:r w:rsidRPr="00693170">
              <w:rPr>
                <w:b/>
                <w:sz w:val="20"/>
              </w:rPr>
              <w:t>Ralentisseur en béton de type dos d’âne et avertisseurs</w:t>
            </w:r>
          </w:p>
          <w:p w14:paraId="1C9DE651" w14:textId="77777777" w:rsidR="00693170" w:rsidRPr="00693170" w:rsidRDefault="00693170" w:rsidP="00693170">
            <w:pPr>
              <w:suppressAutoHyphens/>
              <w:overflowPunct w:val="0"/>
              <w:autoSpaceDE w:val="0"/>
              <w:autoSpaceDN w:val="0"/>
              <w:adjustRightInd w:val="0"/>
              <w:spacing w:after="60"/>
              <w:ind w:left="0" w:firstLine="0"/>
              <w:textAlignment w:val="baseline"/>
              <w:rPr>
                <w:sz w:val="20"/>
              </w:rPr>
            </w:pPr>
            <w:r w:rsidRPr="00693170">
              <w:rPr>
                <w:sz w:val="20"/>
              </w:rPr>
              <w:t>Ce prix rémunère la réalisation de ralentisseur en béton de type dos d’âne, conformément au plan type et aux normes en vigueur au Burkina.</w:t>
            </w:r>
          </w:p>
          <w:p w14:paraId="7099686C"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sz w:val="20"/>
              </w:rPr>
            </w:pPr>
            <w:r w:rsidRPr="00693170">
              <w:rPr>
                <w:sz w:val="20"/>
              </w:rPr>
              <w:t>Il comprend :</w:t>
            </w:r>
          </w:p>
          <w:p w14:paraId="4847DD83" w14:textId="77777777" w:rsidR="00693170" w:rsidRPr="00693170" w:rsidRDefault="00693170">
            <w:pPr>
              <w:widowControl w:val="0"/>
              <w:numPr>
                <w:ilvl w:val="0"/>
                <w:numId w:val="179"/>
              </w:numPr>
              <w:suppressAutoHyphens/>
              <w:overflowPunct w:val="0"/>
              <w:autoSpaceDE w:val="0"/>
              <w:autoSpaceDN w:val="0"/>
              <w:adjustRightInd w:val="0"/>
              <w:spacing w:after="0"/>
              <w:ind w:left="244" w:right="-13" w:hanging="244"/>
              <w:textAlignment w:val="baseline"/>
              <w:rPr>
                <w:sz w:val="20"/>
              </w:rPr>
            </w:pPr>
            <w:r w:rsidRPr="00693170">
              <w:rPr>
                <w:sz w:val="20"/>
              </w:rPr>
              <w:t>la préparation du terrain et l’implantation,</w:t>
            </w:r>
          </w:p>
          <w:p w14:paraId="0809C22F" w14:textId="77777777" w:rsidR="00693170" w:rsidRPr="00693170" w:rsidRDefault="00693170">
            <w:pPr>
              <w:widowControl w:val="0"/>
              <w:numPr>
                <w:ilvl w:val="0"/>
                <w:numId w:val="179"/>
              </w:numPr>
              <w:suppressAutoHyphens/>
              <w:overflowPunct w:val="0"/>
              <w:autoSpaceDE w:val="0"/>
              <w:autoSpaceDN w:val="0"/>
              <w:adjustRightInd w:val="0"/>
              <w:spacing w:after="0"/>
              <w:ind w:left="244" w:right="-13" w:hanging="244"/>
              <w:textAlignment w:val="baseline"/>
              <w:rPr>
                <w:sz w:val="20"/>
              </w:rPr>
            </w:pPr>
            <w:r w:rsidRPr="00693170">
              <w:rPr>
                <w:sz w:val="20"/>
              </w:rPr>
              <w:lastRenderedPageBreak/>
              <w:t>toutes sujétions de fouille éventuelle,</w:t>
            </w:r>
          </w:p>
          <w:p w14:paraId="796B4582" w14:textId="77777777" w:rsidR="00693170" w:rsidRPr="00693170" w:rsidRDefault="00693170">
            <w:pPr>
              <w:widowControl w:val="0"/>
              <w:numPr>
                <w:ilvl w:val="0"/>
                <w:numId w:val="179"/>
              </w:numPr>
              <w:suppressAutoHyphens/>
              <w:overflowPunct w:val="0"/>
              <w:autoSpaceDE w:val="0"/>
              <w:autoSpaceDN w:val="0"/>
              <w:adjustRightInd w:val="0"/>
              <w:spacing w:after="0"/>
              <w:ind w:left="244" w:right="-13" w:hanging="244"/>
              <w:textAlignment w:val="baseline"/>
              <w:rPr>
                <w:sz w:val="20"/>
              </w:rPr>
            </w:pPr>
            <w:r w:rsidRPr="00693170">
              <w:rPr>
                <w:sz w:val="20"/>
              </w:rPr>
              <w:t>l’apport de matériaux,</w:t>
            </w:r>
          </w:p>
          <w:p w14:paraId="23569486" w14:textId="77777777" w:rsidR="00693170" w:rsidRPr="00693170" w:rsidRDefault="00693170">
            <w:pPr>
              <w:widowControl w:val="0"/>
              <w:numPr>
                <w:ilvl w:val="0"/>
                <w:numId w:val="179"/>
              </w:numPr>
              <w:suppressAutoHyphens/>
              <w:overflowPunct w:val="0"/>
              <w:autoSpaceDE w:val="0"/>
              <w:autoSpaceDN w:val="0"/>
              <w:adjustRightInd w:val="0"/>
              <w:spacing w:after="0"/>
              <w:ind w:left="244" w:right="-11" w:hanging="244"/>
              <w:textAlignment w:val="baseline"/>
              <w:rPr>
                <w:sz w:val="20"/>
              </w:rPr>
            </w:pPr>
            <w:r w:rsidRPr="00693170">
              <w:rPr>
                <w:sz w:val="20"/>
              </w:rPr>
              <w:t>la mise en œuvre du béton en application de toutes les cotes conformément aux Spécifications techniques et plan type de ralentisseur type dos d’âne,</w:t>
            </w:r>
          </w:p>
          <w:p w14:paraId="4B8C9BBD" w14:textId="77777777" w:rsidR="00693170" w:rsidRPr="00693170" w:rsidRDefault="00693170">
            <w:pPr>
              <w:widowControl w:val="0"/>
              <w:numPr>
                <w:ilvl w:val="0"/>
                <w:numId w:val="179"/>
              </w:numPr>
              <w:suppressAutoHyphens/>
              <w:overflowPunct w:val="0"/>
              <w:autoSpaceDE w:val="0"/>
              <w:autoSpaceDN w:val="0"/>
              <w:adjustRightInd w:val="0"/>
              <w:spacing w:after="0"/>
              <w:ind w:left="244" w:right="-13" w:hanging="244"/>
              <w:textAlignment w:val="baseline"/>
              <w:rPr>
                <w:sz w:val="20"/>
              </w:rPr>
            </w:pPr>
            <w:r w:rsidRPr="00693170">
              <w:rPr>
                <w:sz w:val="20"/>
              </w:rPr>
              <w:t>le traitement des joints au bitume,</w:t>
            </w:r>
          </w:p>
          <w:p w14:paraId="6C3F914D" w14:textId="77777777" w:rsidR="00693170" w:rsidRPr="00693170" w:rsidRDefault="00693170">
            <w:pPr>
              <w:widowControl w:val="0"/>
              <w:numPr>
                <w:ilvl w:val="0"/>
                <w:numId w:val="179"/>
              </w:numPr>
              <w:suppressAutoHyphens/>
              <w:overflowPunct w:val="0"/>
              <w:autoSpaceDE w:val="0"/>
              <w:autoSpaceDN w:val="0"/>
              <w:adjustRightInd w:val="0"/>
              <w:spacing w:after="0"/>
              <w:ind w:left="244" w:right="-13" w:hanging="244"/>
              <w:textAlignment w:val="baseline"/>
              <w:rPr>
                <w:sz w:val="20"/>
              </w:rPr>
            </w:pPr>
            <w:r w:rsidRPr="00693170">
              <w:rPr>
                <w:sz w:val="20"/>
              </w:rPr>
              <w:t>la réalisation de sept (07) bandes avertisseurs disposées de part et d’autre du ralentisseur dos d’âne (soit 14 bandes au total par un ralentisseur) et conformément au plan type et instructions du Maître d’œuvre,</w:t>
            </w:r>
          </w:p>
          <w:p w14:paraId="5DB62989" w14:textId="77777777" w:rsidR="00693170" w:rsidRPr="00693170" w:rsidRDefault="00693170">
            <w:pPr>
              <w:widowControl w:val="0"/>
              <w:numPr>
                <w:ilvl w:val="0"/>
                <w:numId w:val="179"/>
              </w:numPr>
              <w:suppressAutoHyphens/>
              <w:overflowPunct w:val="0"/>
              <w:autoSpaceDE w:val="0"/>
              <w:autoSpaceDN w:val="0"/>
              <w:adjustRightInd w:val="0"/>
              <w:spacing w:after="0"/>
              <w:ind w:left="244" w:right="-11" w:hanging="244"/>
              <w:textAlignment w:val="baseline"/>
              <w:rPr>
                <w:sz w:val="20"/>
              </w:rPr>
            </w:pPr>
            <w:r w:rsidRPr="00693170">
              <w:rPr>
                <w:sz w:val="20"/>
              </w:rPr>
              <w:t>toutes sujétions de mise en œuvre.</w:t>
            </w:r>
          </w:p>
          <w:p w14:paraId="306462A2" w14:textId="77777777" w:rsidR="00693170" w:rsidRPr="00693170" w:rsidRDefault="00693170" w:rsidP="00693170">
            <w:pPr>
              <w:overflowPunct w:val="0"/>
              <w:spacing w:before="120" w:after="120"/>
              <w:ind w:left="0" w:firstLine="0"/>
              <w:textAlignment w:val="baseline"/>
              <w:rPr>
                <w:sz w:val="20"/>
              </w:rPr>
            </w:pPr>
            <w:r w:rsidRPr="00693170">
              <w:rPr>
                <w:sz w:val="20"/>
              </w:rPr>
              <w:t>Ce prix s’applique à l</w:t>
            </w:r>
            <w:r w:rsidRPr="00693170">
              <w:rPr>
                <w:b/>
                <w:sz w:val="20"/>
              </w:rPr>
              <w:t>’Unité (u)</w:t>
            </w:r>
            <w:r w:rsidRPr="00693170">
              <w:rPr>
                <w:sz w:val="20"/>
              </w:rPr>
              <w:t xml:space="preserve"> de ralentisseur conforme réalisé.</w:t>
            </w:r>
          </w:p>
        </w:tc>
        <w:tc>
          <w:tcPr>
            <w:tcW w:w="1556" w:type="dxa"/>
            <w:tcBorders>
              <w:top w:val="single" w:sz="4" w:space="0" w:color="auto"/>
              <w:left w:val="nil"/>
              <w:bottom w:val="single" w:sz="4" w:space="0" w:color="auto"/>
              <w:right w:val="single" w:sz="4" w:space="0" w:color="auto"/>
            </w:tcBorders>
            <w:noWrap/>
            <w:vAlign w:val="center"/>
            <w:hideMark/>
          </w:tcPr>
          <w:p w14:paraId="1628AFFB" w14:textId="77777777" w:rsidR="00693170" w:rsidRPr="00693170" w:rsidRDefault="00693170" w:rsidP="00693170">
            <w:pPr>
              <w:overflowPunct w:val="0"/>
              <w:spacing w:after="0"/>
              <w:ind w:left="0" w:firstLine="0"/>
              <w:jc w:val="center"/>
              <w:textAlignment w:val="baseline"/>
              <w:rPr>
                <w:b/>
                <w:sz w:val="20"/>
              </w:rPr>
            </w:pPr>
            <w:r w:rsidRPr="00693170">
              <w:rPr>
                <w:b/>
                <w:sz w:val="20"/>
              </w:rPr>
              <w:lastRenderedPageBreak/>
              <w:t>u</w:t>
            </w:r>
          </w:p>
        </w:tc>
        <w:tc>
          <w:tcPr>
            <w:tcW w:w="1705" w:type="dxa"/>
            <w:tcBorders>
              <w:top w:val="single" w:sz="4" w:space="0" w:color="auto"/>
              <w:left w:val="nil"/>
              <w:bottom w:val="single" w:sz="4" w:space="0" w:color="auto"/>
              <w:right w:val="single" w:sz="4" w:space="0" w:color="auto"/>
            </w:tcBorders>
            <w:noWrap/>
            <w:vAlign w:val="center"/>
            <w:hideMark/>
          </w:tcPr>
          <w:p w14:paraId="31F3DC78" w14:textId="77777777" w:rsidR="00693170" w:rsidRPr="00693170" w:rsidRDefault="00693170" w:rsidP="00693170">
            <w:pPr>
              <w:overflowPunct w:val="0"/>
              <w:spacing w:after="0"/>
              <w:ind w:left="0" w:firstLine="0"/>
              <w:jc w:val="center"/>
              <w:textAlignment w:val="baseline"/>
              <w:rPr>
                <w:b/>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hideMark/>
          </w:tcPr>
          <w:p w14:paraId="735DA87B" w14:textId="77777777" w:rsidR="00693170" w:rsidRPr="00693170" w:rsidRDefault="00693170" w:rsidP="00693170">
            <w:pPr>
              <w:overflowPunct w:val="0"/>
              <w:spacing w:after="0"/>
              <w:ind w:left="0" w:firstLine="0"/>
              <w:jc w:val="center"/>
              <w:textAlignment w:val="baseline"/>
              <w:rPr>
                <w:b/>
                <w:sz w:val="20"/>
              </w:rPr>
            </w:pPr>
            <w:r w:rsidRPr="00693170">
              <w:rPr>
                <w:rFonts w:cs="Arial"/>
                <w:b/>
                <w:bCs/>
                <w:sz w:val="20"/>
              </w:rPr>
              <w:t>……………...</w:t>
            </w:r>
          </w:p>
        </w:tc>
      </w:tr>
      <w:tr w:rsidR="00693170" w:rsidRPr="00693170" w14:paraId="3A1CD456" w14:textId="77777777">
        <w:trPr>
          <w:trHeight w:val="403"/>
        </w:trPr>
        <w:tc>
          <w:tcPr>
            <w:tcW w:w="710" w:type="dxa"/>
            <w:tcBorders>
              <w:top w:val="single" w:sz="4" w:space="0" w:color="auto"/>
              <w:left w:val="single" w:sz="8" w:space="0" w:color="auto"/>
              <w:bottom w:val="single" w:sz="4" w:space="0" w:color="auto"/>
              <w:right w:val="single" w:sz="4" w:space="0" w:color="auto"/>
            </w:tcBorders>
            <w:noWrap/>
          </w:tcPr>
          <w:p w14:paraId="2D79A283" w14:textId="77777777" w:rsidR="00693170" w:rsidRPr="00693170" w:rsidRDefault="00693170" w:rsidP="00693170">
            <w:pPr>
              <w:overflowPunct w:val="0"/>
              <w:spacing w:before="60" w:after="0"/>
              <w:ind w:left="0" w:firstLine="0"/>
              <w:jc w:val="center"/>
              <w:textAlignment w:val="baseline"/>
              <w:rPr>
                <w:b/>
                <w:sz w:val="20"/>
              </w:rPr>
            </w:pPr>
            <w:r w:rsidRPr="00693170">
              <w:rPr>
                <w:b/>
                <w:sz w:val="20"/>
              </w:rPr>
              <w:t>604-6</w:t>
            </w:r>
          </w:p>
        </w:tc>
        <w:tc>
          <w:tcPr>
            <w:tcW w:w="8571" w:type="dxa"/>
            <w:tcBorders>
              <w:top w:val="single" w:sz="4" w:space="0" w:color="auto"/>
              <w:left w:val="nil"/>
              <w:bottom w:val="single" w:sz="4" w:space="0" w:color="auto"/>
              <w:right w:val="single" w:sz="4" w:space="0" w:color="auto"/>
            </w:tcBorders>
            <w:noWrap/>
          </w:tcPr>
          <w:p w14:paraId="2E5C4732" w14:textId="77777777" w:rsidR="00693170" w:rsidRPr="00693170" w:rsidRDefault="00693170" w:rsidP="00693170">
            <w:pPr>
              <w:suppressAutoHyphens/>
              <w:overflowPunct w:val="0"/>
              <w:autoSpaceDE w:val="0"/>
              <w:autoSpaceDN w:val="0"/>
              <w:adjustRightInd w:val="0"/>
              <w:spacing w:before="60" w:after="0"/>
              <w:ind w:left="578" w:hanging="578"/>
              <w:jc w:val="left"/>
              <w:textAlignment w:val="baseline"/>
              <w:rPr>
                <w:b/>
                <w:bCs/>
                <w:sz w:val="20"/>
              </w:rPr>
            </w:pPr>
            <w:r w:rsidRPr="00693170">
              <w:rPr>
                <w:b/>
                <w:bCs/>
                <w:sz w:val="20"/>
              </w:rPr>
              <w:t>Confection et pose d’Abri-bus</w:t>
            </w:r>
          </w:p>
          <w:p w14:paraId="25240735"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sz w:val="19"/>
                <w:szCs w:val="19"/>
              </w:rPr>
            </w:pPr>
            <w:r w:rsidRPr="00693170">
              <w:rPr>
                <w:sz w:val="19"/>
                <w:szCs w:val="19"/>
              </w:rPr>
              <w:t>Ce prix rémunère la confection en atelier, transport in situ et installation d’abri-bus, conforme au plan type de l’infrastructure fourni dans le DAO et au plan d’exécution agréé par le Maître d’œuvre et Maître d’ouvrage délégué.</w:t>
            </w:r>
          </w:p>
          <w:p w14:paraId="72353F03" w14:textId="77777777" w:rsidR="00693170" w:rsidRPr="00693170" w:rsidRDefault="00693170" w:rsidP="00693170">
            <w:pPr>
              <w:overflowPunct w:val="0"/>
              <w:spacing w:before="60" w:after="60"/>
              <w:ind w:left="0" w:firstLine="0"/>
              <w:textAlignment w:val="baseline"/>
              <w:rPr>
                <w:bCs/>
                <w:sz w:val="20"/>
              </w:rPr>
            </w:pPr>
            <w:r w:rsidRPr="00693170">
              <w:rPr>
                <w:sz w:val="19"/>
                <w:szCs w:val="19"/>
              </w:rPr>
              <w:t xml:space="preserve">Ce prix est payé à </w:t>
            </w:r>
            <w:r w:rsidRPr="00693170">
              <w:rPr>
                <w:b/>
                <w:bCs/>
                <w:sz w:val="19"/>
                <w:szCs w:val="19"/>
              </w:rPr>
              <w:t>l’Unité (u</w:t>
            </w:r>
            <w:r w:rsidRPr="00693170">
              <w:rPr>
                <w:sz w:val="19"/>
                <w:szCs w:val="19"/>
              </w:rPr>
              <w:t>) après la réception provisoire sans réserve par le Maître d’œuvre et le Maître d’ouvrage délégué, de l’infrastructure achevée et fonctionnelle.</w:t>
            </w:r>
          </w:p>
        </w:tc>
        <w:tc>
          <w:tcPr>
            <w:tcW w:w="1556" w:type="dxa"/>
            <w:tcBorders>
              <w:top w:val="single" w:sz="4" w:space="0" w:color="auto"/>
              <w:left w:val="nil"/>
              <w:bottom w:val="single" w:sz="4" w:space="0" w:color="auto"/>
              <w:right w:val="single" w:sz="4" w:space="0" w:color="auto"/>
            </w:tcBorders>
            <w:noWrap/>
            <w:vAlign w:val="center"/>
          </w:tcPr>
          <w:p w14:paraId="7FBF5038" w14:textId="77777777" w:rsidR="00693170" w:rsidRPr="00693170" w:rsidRDefault="00693170" w:rsidP="00693170">
            <w:pPr>
              <w:suppressAutoHyphens/>
              <w:overflowPunct w:val="0"/>
              <w:autoSpaceDE w:val="0"/>
              <w:autoSpaceDN w:val="0"/>
              <w:adjustRightInd w:val="0"/>
              <w:spacing w:before="60" w:after="60"/>
              <w:ind w:left="0" w:firstLine="0"/>
              <w:jc w:val="center"/>
              <w:textAlignment w:val="baseline"/>
              <w:rPr>
                <w:b/>
                <w:bCs/>
                <w:sz w:val="20"/>
              </w:rPr>
            </w:pPr>
            <w:r w:rsidRPr="00693170">
              <w:rPr>
                <w:b/>
                <w:bCs/>
                <w:sz w:val="20"/>
              </w:rPr>
              <w:t>unité</w:t>
            </w:r>
          </w:p>
          <w:p w14:paraId="6975778A" w14:textId="77777777" w:rsidR="00693170" w:rsidRPr="00693170" w:rsidRDefault="00693170" w:rsidP="00693170">
            <w:pPr>
              <w:overflowPunct w:val="0"/>
              <w:spacing w:after="0"/>
              <w:ind w:left="0" w:firstLine="0"/>
              <w:jc w:val="center"/>
              <w:textAlignment w:val="baseline"/>
              <w:rPr>
                <w:b/>
                <w:sz w:val="20"/>
              </w:rPr>
            </w:pPr>
            <w:r w:rsidRPr="00693170">
              <w:rPr>
                <w:b/>
                <w:bCs/>
                <w:sz w:val="20"/>
              </w:rPr>
              <w:t>u</w:t>
            </w:r>
          </w:p>
        </w:tc>
        <w:tc>
          <w:tcPr>
            <w:tcW w:w="1705" w:type="dxa"/>
            <w:tcBorders>
              <w:top w:val="single" w:sz="4" w:space="0" w:color="auto"/>
              <w:left w:val="nil"/>
              <w:bottom w:val="single" w:sz="4" w:space="0" w:color="auto"/>
              <w:right w:val="single" w:sz="4" w:space="0" w:color="auto"/>
            </w:tcBorders>
            <w:noWrap/>
            <w:vAlign w:val="center"/>
          </w:tcPr>
          <w:p w14:paraId="5A77EB6F"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458FD64B"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b/>
                <w:bCs/>
                <w:sz w:val="20"/>
              </w:rPr>
              <w:t>……………...</w:t>
            </w:r>
          </w:p>
        </w:tc>
      </w:tr>
      <w:tr w:rsidR="00693170" w:rsidRPr="00693170" w14:paraId="6162A030" w14:textId="77777777">
        <w:trPr>
          <w:trHeight w:val="403"/>
        </w:trPr>
        <w:tc>
          <w:tcPr>
            <w:tcW w:w="710" w:type="dxa"/>
            <w:tcBorders>
              <w:top w:val="single" w:sz="4" w:space="0" w:color="auto"/>
              <w:left w:val="single" w:sz="8" w:space="0" w:color="auto"/>
              <w:bottom w:val="single" w:sz="4" w:space="0" w:color="auto"/>
              <w:right w:val="single" w:sz="4" w:space="0" w:color="auto"/>
            </w:tcBorders>
            <w:noWrap/>
          </w:tcPr>
          <w:p w14:paraId="7F0ABFF4" w14:textId="77777777" w:rsidR="00693170" w:rsidRPr="00693170" w:rsidRDefault="00693170" w:rsidP="00693170">
            <w:pPr>
              <w:overflowPunct w:val="0"/>
              <w:spacing w:before="60" w:after="0"/>
              <w:ind w:left="0" w:firstLine="0"/>
              <w:jc w:val="center"/>
              <w:textAlignment w:val="baseline"/>
              <w:rPr>
                <w:b/>
                <w:sz w:val="20"/>
              </w:rPr>
            </w:pPr>
            <w:r w:rsidRPr="00693170">
              <w:rPr>
                <w:b/>
                <w:sz w:val="20"/>
              </w:rPr>
              <w:t>604-7</w:t>
            </w:r>
          </w:p>
        </w:tc>
        <w:tc>
          <w:tcPr>
            <w:tcW w:w="8571" w:type="dxa"/>
            <w:tcBorders>
              <w:top w:val="single" w:sz="4" w:space="0" w:color="auto"/>
              <w:left w:val="nil"/>
              <w:bottom w:val="single" w:sz="4" w:space="0" w:color="auto"/>
              <w:right w:val="single" w:sz="4" w:space="0" w:color="auto"/>
            </w:tcBorders>
            <w:noWrap/>
          </w:tcPr>
          <w:p w14:paraId="5A72F63D" w14:textId="77777777" w:rsidR="00693170" w:rsidRPr="00693170" w:rsidRDefault="00693170" w:rsidP="00693170">
            <w:pPr>
              <w:overflowPunct w:val="0"/>
              <w:spacing w:before="60" w:after="60"/>
              <w:ind w:left="0" w:firstLine="0"/>
              <w:textAlignment w:val="baseline"/>
              <w:rPr>
                <w:b/>
                <w:sz w:val="20"/>
              </w:rPr>
            </w:pPr>
            <w:r w:rsidRPr="00693170">
              <w:rPr>
                <w:b/>
                <w:sz w:val="20"/>
              </w:rPr>
              <w:t>Réservation de fourreaux pour Vidéo surveillance (Génie civil + pose des tubes PEHD (4 tubes) + les regards)</w:t>
            </w:r>
          </w:p>
          <w:p w14:paraId="075D7315" w14:textId="77777777" w:rsidR="00693170" w:rsidRPr="00693170" w:rsidRDefault="00693170" w:rsidP="00693170">
            <w:pPr>
              <w:overflowPunct w:val="0"/>
              <w:spacing w:before="60" w:after="0"/>
              <w:ind w:left="0" w:firstLine="0"/>
              <w:textAlignment w:val="baseline"/>
              <w:rPr>
                <w:rFonts w:cs="Arial"/>
                <w:bCs/>
                <w:sz w:val="20"/>
              </w:rPr>
            </w:pPr>
            <w:r w:rsidRPr="00693170">
              <w:rPr>
                <w:rFonts w:cs="Arial"/>
                <w:bCs/>
                <w:sz w:val="20"/>
              </w:rPr>
              <w:t>Ce prix est une Provision forfaitaire (Prov ft) pour les opérations de réservation de fourreaux pour Vidéo surveillance. Il comprend entre autres : les travaux de génie civil, la pose de tubes PEHD, construction de regards et toutes sujétions nécessaires au projet, effectuées sur instructions du Maître d’œuvre.</w:t>
            </w:r>
          </w:p>
          <w:p w14:paraId="271495D7" w14:textId="77777777" w:rsidR="00693170" w:rsidRPr="00693170" w:rsidRDefault="00693170" w:rsidP="00693170">
            <w:pPr>
              <w:overflowPunct w:val="0"/>
              <w:spacing w:before="60" w:after="60"/>
              <w:ind w:left="0" w:firstLine="0"/>
              <w:textAlignment w:val="baseline"/>
              <w:rPr>
                <w:b/>
                <w:sz w:val="20"/>
              </w:rPr>
            </w:pPr>
            <w:r w:rsidRPr="00693170">
              <w:rPr>
                <w:rFonts w:cs="Arial"/>
                <w:bCs/>
                <w:sz w:val="20"/>
              </w:rPr>
              <w:t>Les dépenses y relatives seront préalablement agréées par l’Administration au regard du(des) devis fourni(s) par le concessionnaire, éventuellement majorés des frais de charges de l’entreprise.</w:t>
            </w:r>
          </w:p>
        </w:tc>
        <w:tc>
          <w:tcPr>
            <w:tcW w:w="1556" w:type="dxa"/>
            <w:tcBorders>
              <w:top w:val="single" w:sz="4" w:space="0" w:color="auto"/>
              <w:left w:val="nil"/>
              <w:bottom w:val="single" w:sz="4" w:space="0" w:color="auto"/>
              <w:right w:val="single" w:sz="4" w:space="0" w:color="auto"/>
            </w:tcBorders>
            <w:noWrap/>
            <w:vAlign w:val="center"/>
          </w:tcPr>
          <w:p w14:paraId="5BC52F32" w14:textId="77777777" w:rsidR="00693170" w:rsidRPr="00693170" w:rsidRDefault="00693170" w:rsidP="00693170">
            <w:pPr>
              <w:overflowPunct w:val="0"/>
              <w:spacing w:after="0"/>
              <w:ind w:left="0" w:firstLine="0"/>
              <w:jc w:val="center"/>
              <w:textAlignment w:val="baseline"/>
              <w:rPr>
                <w:b/>
                <w:sz w:val="20"/>
              </w:rPr>
            </w:pPr>
            <w:r w:rsidRPr="00693170">
              <w:rPr>
                <w:rFonts w:cs="Arial"/>
                <w:b/>
                <w:sz w:val="20"/>
              </w:rPr>
              <w:t>Prov ft</w:t>
            </w:r>
          </w:p>
        </w:tc>
        <w:tc>
          <w:tcPr>
            <w:tcW w:w="1705" w:type="dxa"/>
            <w:tcBorders>
              <w:top w:val="single" w:sz="4" w:space="0" w:color="auto"/>
              <w:left w:val="nil"/>
              <w:bottom w:val="single" w:sz="4" w:space="0" w:color="auto"/>
              <w:right w:val="single" w:sz="4" w:space="0" w:color="auto"/>
            </w:tcBorders>
            <w:noWrap/>
            <w:vAlign w:val="center"/>
          </w:tcPr>
          <w:p w14:paraId="36B0860E" w14:textId="77777777" w:rsidR="00693170" w:rsidRPr="00693170" w:rsidRDefault="00693170" w:rsidP="00693170">
            <w:pPr>
              <w:overflowPunct w:val="0"/>
              <w:spacing w:after="0"/>
              <w:ind w:left="0" w:firstLine="0"/>
              <w:jc w:val="center"/>
              <w:textAlignment w:val="baseline"/>
              <w:rPr>
                <w:rFonts w:cs="Arial"/>
                <w:b/>
                <w:bCs/>
                <w:sz w:val="20"/>
              </w:rPr>
            </w:pPr>
            <w:r w:rsidRPr="00693170">
              <w:rPr>
                <w:rFonts w:cs="Arial"/>
                <w:sz w:val="20"/>
              </w:rPr>
              <w:t>105 000 000</w:t>
            </w:r>
          </w:p>
        </w:tc>
        <w:tc>
          <w:tcPr>
            <w:tcW w:w="2130" w:type="dxa"/>
            <w:tcBorders>
              <w:top w:val="single" w:sz="4" w:space="0" w:color="auto"/>
              <w:left w:val="nil"/>
              <w:bottom w:val="single" w:sz="4" w:space="0" w:color="auto"/>
              <w:right w:val="single" w:sz="8" w:space="0" w:color="auto"/>
            </w:tcBorders>
            <w:noWrap/>
            <w:vAlign w:val="center"/>
          </w:tcPr>
          <w:p w14:paraId="2D13885A" w14:textId="77777777" w:rsidR="00693170" w:rsidRPr="00693170" w:rsidRDefault="00693170" w:rsidP="00693170">
            <w:pPr>
              <w:overflowPunct w:val="0"/>
              <w:spacing w:after="0"/>
              <w:ind w:left="0" w:firstLine="0"/>
              <w:jc w:val="center"/>
              <w:textAlignment w:val="baseline"/>
              <w:rPr>
                <w:rFonts w:cs="Arial"/>
                <w:sz w:val="20"/>
              </w:rPr>
            </w:pPr>
            <w:r w:rsidRPr="00693170">
              <w:rPr>
                <w:rFonts w:cs="Arial"/>
                <w:sz w:val="20"/>
              </w:rPr>
              <w:t>Cent cinq millions</w:t>
            </w:r>
          </w:p>
        </w:tc>
      </w:tr>
      <w:tr w:rsidR="00693170" w:rsidRPr="00693170" w14:paraId="5A9FF511" w14:textId="77777777">
        <w:trPr>
          <w:trHeight w:val="403"/>
        </w:trPr>
        <w:tc>
          <w:tcPr>
            <w:tcW w:w="710" w:type="dxa"/>
            <w:tcBorders>
              <w:top w:val="single" w:sz="4" w:space="0" w:color="auto"/>
              <w:left w:val="single" w:sz="8" w:space="0" w:color="auto"/>
              <w:bottom w:val="single" w:sz="4" w:space="0" w:color="auto"/>
              <w:right w:val="single" w:sz="4" w:space="0" w:color="auto"/>
            </w:tcBorders>
            <w:noWrap/>
          </w:tcPr>
          <w:p w14:paraId="1FA833D2" w14:textId="77777777" w:rsidR="00693170" w:rsidRPr="00693170" w:rsidRDefault="00693170" w:rsidP="00693170">
            <w:pPr>
              <w:overflowPunct w:val="0"/>
              <w:spacing w:before="120" w:after="0"/>
              <w:ind w:left="0" w:firstLine="0"/>
              <w:jc w:val="center"/>
              <w:textAlignment w:val="baseline"/>
              <w:rPr>
                <w:b/>
                <w:sz w:val="20"/>
              </w:rPr>
            </w:pPr>
            <w:r w:rsidRPr="00693170">
              <w:rPr>
                <w:b/>
                <w:sz w:val="20"/>
              </w:rPr>
              <w:t>605</w:t>
            </w:r>
          </w:p>
        </w:tc>
        <w:tc>
          <w:tcPr>
            <w:tcW w:w="8571" w:type="dxa"/>
            <w:tcBorders>
              <w:top w:val="single" w:sz="4" w:space="0" w:color="auto"/>
              <w:left w:val="nil"/>
              <w:bottom w:val="single" w:sz="4" w:space="0" w:color="auto"/>
              <w:right w:val="single" w:sz="4" w:space="0" w:color="auto"/>
            </w:tcBorders>
            <w:noWrap/>
            <w:vAlign w:val="bottom"/>
          </w:tcPr>
          <w:p w14:paraId="12D8C5BA" w14:textId="77777777" w:rsidR="00693170" w:rsidRPr="00693170" w:rsidRDefault="00693170" w:rsidP="00693170">
            <w:pPr>
              <w:overflowPunct w:val="0"/>
              <w:spacing w:before="60" w:after="60"/>
              <w:ind w:left="0" w:firstLine="0"/>
              <w:textAlignment w:val="baseline"/>
              <w:rPr>
                <w:b/>
                <w:sz w:val="20"/>
              </w:rPr>
            </w:pPr>
            <w:r w:rsidRPr="00693170">
              <w:rPr>
                <w:b/>
                <w:sz w:val="20"/>
              </w:rPr>
              <w:t>Éclairage Public</w:t>
            </w:r>
          </w:p>
        </w:tc>
        <w:tc>
          <w:tcPr>
            <w:tcW w:w="1556" w:type="dxa"/>
            <w:tcBorders>
              <w:top w:val="single" w:sz="4" w:space="0" w:color="auto"/>
              <w:left w:val="nil"/>
              <w:bottom w:val="single" w:sz="4" w:space="0" w:color="auto"/>
              <w:right w:val="single" w:sz="4" w:space="0" w:color="auto"/>
            </w:tcBorders>
            <w:noWrap/>
            <w:vAlign w:val="center"/>
          </w:tcPr>
          <w:p w14:paraId="21261A28"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0"/>
              </w:rPr>
            </w:pPr>
          </w:p>
        </w:tc>
        <w:tc>
          <w:tcPr>
            <w:tcW w:w="1705" w:type="dxa"/>
            <w:tcBorders>
              <w:top w:val="single" w:sz="4" w:space="0" w:color="auto"/>
              <w:left w:val="nil"/>
              <w:bottom w:val="single" w:sz="4" w:space="0" w:color="auto"/>
              <w:right w:val="single" w:sz="4" w:space="0" w:color="auto"/>
            </w:tcBorders>
            <w:noWrap/>
            <w:vAlign w:val="center"/>
          </w:tcPr>
          <w:p w14:paraId="4DC6431A" w14:textId="77777777" w:rsidR="00693170" w:rsidRPr="00693170" w:rsidRDefault="00693170" w:rsidP="00693170">
            <w:pPr>
              <w:overflowPunct w:val="0"/>
              <w:spacing w:before="60" w:after="60"/>
              <w:ind w:left="0" w:firstLine="0"/>
              <w:jc w:val="center"/>
              <w:textAlignment w:val="baseline"/>
              <w:rPr>
                <w:b/>
                <w:sz w:val="20"/>
              </w:rPr>
            </w:pPr>
          </w:p>
        </w:tc>
        <w:tc>
          <w:tcPr>
            <w:tcW w:w="2130" w:type="dxa"/>
            <w:tcBorders>
              <w:top w:val="single" w:sz="4" w:space="0" w:color="auto"/>
              <w:left w:val="nil"/>
              <w:bottom w:val="single" w:sz="4" w:space="0" w:color="auto"/>
              <w:right w:val="single" w:sz="8" w:space="0" w:color="auto"/>
            </w:tcBorders>
            <w:noWrap/>
            <w:vAlign w:val="center"/>
          </w:tcPr>
          <w:p w14:paraId="4A091CBA" w14:textId="77777777" w:rsidR="00693170" w:rsidRPr="00693170" w:rsidRDefault="00693170" w:rsidP="00693170">
            <w:pPr>
              <w:overflowPunct w:val="0"/>
              <w:spacing w:before="60" w:after="60"/>
              <w:ind w:left="0" w:firstLine="0"/>
              <w:jc w:val="center"/>
              <w:textAlignment w:val="baseline"/>
              <w:rPr>
                <w:b/>
                <w:sz w:val="20"/>
              </w:rPr>
            </w:pPr>
          </w:p>
        </w:tc>
      </w:tr>
      <w:tr w:rsidR="00693170" w:rsidRPr="00693170" w14:paraId="222CD9FD" w14:textId="77777777">
        <w:trPr>
          <w:trHeight w:val="403"/>
        </w:trPr>
        <w:tc>
          <w:tcPr>
            <w:tcW w:w="710" w:type="dxa"/>
            <w:tcBorders>
              <w:top w:val="single" w:sz="4" w:space="0" w:color="auto"/>
              <w:left w:val="single" w:sz="8" w:space="0" w:color="auto"/>
              <w:bottom w:val="single" w:sz="4" w:space="0" w:color="auto"/>
              <w:right w:val="single" w:sz="4" w:space="0" w:color="auto"/>
            </w:tcBorders>
            <w:noWrap/>
          </w:tcPr>
          <w:p w14:paraId="458983CA" w14:textId="77777777" w:rsidR="00693170" w:rsidRPr="00693170" w:rsidRDefault="00693170" w:rsidP="00693170">
            <w:pPr>
              <w:overflowPunct w:val="0"/>
              <w:spacing w:before="120" w:after="0"/>
              <w:ind w:left="0" w:firstLine="0"/>
              <w:jc w:val="center"/>
              <w:textAlignment w:val="baseline"/>
              <w:rPr>
                <w:b/>
                <w:sz w:val="20"/>
              </w:rPr>
            </w:pPr>
            <w:r w:rsidRPr="00693170">
              <w:rPr>
                <w:b/>
                <w:sz w:val="20"/>
              </w:rPr>
              <w:t>605-1</w:t>
            </w:r>
          </w:p>
        </w:tc>
        <w:tc>
          <w:tcPr>
            <w:tcW w:w="8571" w:type="dxa"/>
            <w:tcBorders>
              <w:top w:val="single" w:sz="4" w:space="0" w:color="auto"/>
              <w:left w:val="single" w:sz="4" w:space="0" w:color="auto"/>
              <w:bottom w:val="single" w:sz="4" w:space="0" w:color="auto"/>
              <w:right w:val="single" w:sz="4" w:space="0" w:color="auto"/>
            </w:tcBorders>
            <w:noWrap/>
            <w:vAlign w:val="center"/>
          </w:tcPr>
          <w:p w14:paraId="4791A477" w14:textId="77777777" w:rsidR="00693170" w:rsidRPr="00693170" w:rsidRDefault="00693170" w:rsidP="00693170">
            <w:pPr>
              <w:overflowPunct w:val="0"/>
              <w:spacing w:before="60" w:after="60"/>
              <w:ind w:left="0" w:firstLine="0"/>
              <w:textAlignment w:val="baseline"/>
              <w:rPr>
                <w:b/>
                <w:bCs/>
                <w:sz w:val="20"/>
              </w:rPr>
            </w:pPr>
            <w:r w:rsidRPr="00693170">
              <w:rPr>
                <w:b/>
                <w:bCs/>
                <w:sz w:val="20"/>
              </w:rPr>
              <w:t>Fourniture et pose de candélabres double crosse 10 m (complètes à énergie solaire) y compris accessoires</w:t>
            </w:r>
          </w:p>
          <w:p w14:paraId="395F3908" w14:textId="77777777" w:rsidR="00693170" w:rsidRPr="00693170" w:rsidRDefault="00693170" w:rsidP="00693170">
            <w:pPr>
              <w:spacing w:after="60"/>
              <w:rPr>
                <w:sz w:val="20"/>
              </w:rPr>
            </w:pPr>
            <w:r w:rsidRPr="00693170">
              <w:rPr>
                <w:sz w:val="20"/>
              </w:rPr>
              <w:t>Ce prix rémunère :</w:t>
            </w:r>
          </w:p>
          <w:p w14:paraId="151BAC8B" w14:textId="77777777" w:rsidR="00693170" w:rsidRPr="00693170" w:rsidRDefault="00693170" w:rsidP="00693170">
            <w:pPr>
              <w:spacing w:after="60"/>
              <w:ind w:left="0" w:firstLine="0"/>
              <w:rPr>
                <w:sz w:val="20"/>
              </w:rPr>
            </w:pPr>
            <w:r w:rsidRPr="00693170">
              <w:rPr>
                <w:sz w:val="20"/>
              </w:rPr>
              <w:t>La fourniture et la pose de candélabre solaire double crosses de 10 m, muni de 2 panneaux de 100W, 1 accumulateur étanche suspendu à électrolyte gélifiée de 200A, 2 lampes LED de 70W, 1 contrôleur dissimulé LED étanche de 35W, 1 régulateur de charge solaire de 20A 24V.</w:t>
            </w:r>
          </w:p>
          <w:p w14:paraId="61B712A8" w14:textId="77777777" w:rsidR="00693170" w:rsidRPr="00693170" w:rsidRDefault="00693170" w:rsidP="00693170">
            <w:pPr>
              <w:overflowPunct w:val="0"/>
              <w:spacing w:before="60" w:after="60"/>
              <w:ind w:left="0" w:firstLine="0"/>
              <w:textAlignment w:val="baseline"/>
              <w:rPr>
                <w:sz w:val="20"/>
              </w:rPr>
            </w:pPr>
            <w:r w:rsidRPr="00693170">
              <w:rPr>
                <w:sz w:val="20"/>
              </w:rPr>
              <w:t>Les caractéristiques présentées ci-dessus sont minimales.</w:t>
            </w:r>
          </w:p>
          <w:p w14:paraId="47539FC8" w14:textId="77777777" w:rsidR="00693170" w:rsidRPr="00693170" w:rsidRDefault="00693170" w:rsidP="00693170">
            <w:pPr>
              <w:spacing w:after="60"/>
              <w:ind w:left="0" w:firstLine="0"/>
              <w:rPr>
                <w:sz w:val="20"/>
              </w:rPr>
            </w:pPr>
            <w:r w:rsidRPr="00693170">
              <w:rPr>
                <w:sz w:val="20"/>
              </w:rPr>
              <w:lastRenderedPageBreak/>
              <w:t>Ce Prix comprend également les études techniques, le support métallique, la (les) crosse(s), la réalisation du socle en béton C250 et toutes les opérations de mise en œuvre ainsi que la fourniture de tous les intrants nécessaires à la confection.</w:t>
            </w:r>
          </w:p>
          <w:p w14:paraId="6E2592F2" w14:textId="77777777" w:rsidR="00693170" w:rsidRPr="00693170" w:rsidRDefault="00693170" w:rsidP="00693170">
            <w:pPr>
              <w:overflowPunct w:val="0"/>
              <w:spacing w:before="60" w:after="60"/>
              <w:ind w:left="0" w:firstLine="0"/>
              <w:textAlignment w:val="baseline"/>
              <w:rPr>
                <w:b/>
                <w:bCs/>
                <w:sz w:val="20"/>
              </w:rPr>
            </w:pPr>
            <w:r w:rsidRPr="00693170">
              <w:rPr>
                <w:sz w:val="20"/>
              </w:rPr>
              <w:t xml:space="preserve">Ce prix s’applique à </w:t>
            </w:r>
            <w:r w:rsidRPr="00693170">
              <w:rPr>
                <w:b/>
                <w:sz w:val="20"/>
              </w:rPr>
              <w:t xml:space="preserve">l’Unité (u) </w:t>
            </w:r>
            <w:r w:rsidRPr="00693170">
              <w:rPr>
                <w:sz w:val="20"/>
              </w:rPr>
              <w:t>de candélabre solaire double crosse mis en place.</w:t>
            </w:r>
          </w:p>
        </w:tc>
        <w:tc>
          <w:tcPr>
            <w:tcW w:w="1556" w:type="dxa"/>
            <w:tcBorders>
              <w:top w:val="single" w:sz="4" w:space="0" w:color="auto"/>
              <w:left w:val="nil"/>
              <w:bottom w:val="single" w:sz="4" w:space="0" w:color="auto"/>
              <w:right w:val="single" w:sz="4" w:space="0" w:color="auto"/>
            </w:tcBorders>
            <w:noWrap/>
            <w:vAlign w:val="center"/>
          </w:tcPr>
          <w:p w14:paraId="32833F35"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0"/>
              </w:rPr>
            </w:pPr>
            <w:r w:rsidRPr="00693170">
              <w:rPr>
                <w:b/>
                <w:sz w:val="20"/>
              </w:rPr>
              <w:lastRenderedPageBreak/>
              <w:t>u</w:t>
            </w:r>
          </w:p>
        </w:tc>
        <w:tc>
          <w:tcPr>
            <w:tcW w:w="1705" w:type="dxa"/>
            <w:tcBorders>
              <w:top w:val="single" w:sz="4" w:space="0" w:color="auto"/>
              <w:left w:val="nil"/>
              <w:bottom w:val="single" w:sz="4" w:space="0" w:color="auto"/>
              <w:right w:val="single" w:sz="4" w:space="0" w:color="auto"/>
            </w:tcBorders>
            <w:noWrap/>
            <w:vAlign w:val="center"/>
          </w:tcPr>
          <w:p w14:paraId="701CA04E" w14:textId="77777777" w:rsidR="00693170" w:rsidRPr="00693170" w:rsidRDefault="00693170" w:rsidP="00693170">
            <w:pPr>
              <w:overflowPunct w:val="0"/>
              <w:spacing w:before="60" w:after="60"/>
              <w:ind w:left="0" w:firstLine="0"/>
              <w:jc w:val="center"/>
              <w:textAlignment w:val="baseline"/>
              <w:rPr>
                <w:b/>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153EB831" w14:textId="77777777" w:rsidR="00693170" w:rsidRPr="00693170" w:rsidRDefault="00693170" w:rsidP="00693170">
            <w:pPr>
              <w:overflowPunct w:val="0"/>
              <w:spacing w:before="60" w:after="60"/>
              <w:ind w:left="0" w:firstLine="0"/>
              <w:jc w:val="center"/>
              <w:textAlignment w:val="baseline"/>
              <w:rPr>
                <w:b/>
                <w:sz w:val="20"/>
              </w:rPr>
            </w:pPr>
            <w:r w:rsidRPr="00693170">
              <w:rPr>
                <w:rFonts w:cs="Arial"/>
                <w:b/>
                <w:bCs/>
                <w:sz w:val="20"/>
              </w:rPr>
              <w:t>……………...</w:t>
            </w:r>
          </w:p>
        </w:tc>
      </w:tr>
      <w:tr w:rsidR="00693170" w:rsidRPr="00693170" w14:paraId="4CAD1E45" w14:textId="77777777">
        <w:trPr>
          <w:trHeight w:val="403"/>
        </w:trPr>
        <w:tc>
          <w:tcPr>
            <w:tcW w:w="710" w:type="dxa"/>
            <w:tcBorders>
              <w:top w:val="single" w:sz="4" w:space="0" w:color="auto"/>
              <w:left w:val="single" w:sz="8" w:space="0" w:color="auto"/>
              <w:bottom w:val="single" w:sz="4" w:space="0" w:color="auto"/>
              <w:right w:val="single" w:sz="4" w:space="0" w:color="auto"/>
            </w:tcBorders>
            <w:noWrap/>
          </w:tcPr>
          <w:p w14:paraId="2DB37C81" w14:textId="77777777" w:rsidR="00693170" w:rsidRPr="00693170" w:rsidRDefault="00693170" w:rsidP="00693170">
            <w:pPr>
              <w:overflowPunct w:val="0"/>
              <w:spacing w:before="120" w:after="0"/>
              <w:ind w:left="0" w:firstLine="0"/>
              <w:jc w:val="center"/>
              <w:textAlignment w:val="baseline"/>
              <w:rPr>
                <w:b/>
                <w:sz w:val="20"/>
              </w:rPr>
            </w:pPr>
            <w:r w:rsidRPr="00693170">
              <w:rPr>
                <w:b/>
                <w:sz w:val="20"/>
              </w:rPr>
              <w:t>605-2</w:t>
            </w:r>
          </w:p>
        </w:tc>
        <w:tc>
          <w:tcPr>
            <w:tcW w:w="8571" w:type="dxa"/>
            <w:tcBorders>
              <w:top w:val="nil"/>
              <w:left w:val="single" w:sz="4" w:space="0" w:color="auto"/>
              <w:bottom w:val="single" w:sz="4" w:space="0" w:color="auto"/>
              <w:right w:val="single" w:sz="4" w:space="0" w:color="auto"/>
            </w:tcBorders>
            <w:noWrap/>
            <w:vAlign w:val="center"/>
          </w:tcPr>
          <w:p w14:paraId="59BC202D" w14:textId="77777777" w:rsidR="00693170" w:rsidRPr="00693170" w:rsidRDefault="00693170" w:rsidP="00693170">
            <w:pPr>
              <w:overflowPunct w:val="0"/>
              <w:spacing w:before="60" w:after="60"/>
              <w:ind w:left="0" w:firstLine="0"/>
              <w:textAlignment w:val="baseline"/>
              <w:rPr>
                <w:b/>
                <w:bCs/>
                <w:sz w:val="20"/>
              </w:rPr>
            </w:pPr>
            <w:r w:rsidRPr="00693170">
              <w:rPr>
                <w:b/>
                <w:bCs/>
                <w:sz w:val="20"/>
              </w:rPr>
              <w:t>Fourniture et pose de candélabres simple crosse 10 m (complètes à énergie solaire) y compris accessoires</w:t>
            </w:r>
          </w:p>
          <w:p w14:paraId="212B4AD9" w14:textId="77777777" w:rsidR="00693170" w:rsidRPr="00693170" w:rsidRDefault="00693170" w:rsidP="00693170">
            <w:pPr>
              <w:suppressAutoHyphens/>
              <w:overflowPunct w:val="0"/>
              <w:autoSpaceDE w:val="0"/>
              <w:autoSpaceDN w:val="0"/>
              <w:adjustRightInd w:val="0"/>
              <w:spacing w:after="60"/>
              <w:ind w:left="0" w:firstLine="0"/>
              <w:textAlignment w:val="baseline"/>
              <w:rPr>
                <w:sz w:val="20"/>
              </w:rPr>
            </w:pPr>
            <w:r w:rsidRPr="00693170">
              <w:rPr>
                <w:sz w:val="20"/>
              </w:rPr>
              <w:t>Ce prix rémunère :</w:t>
            </w:r>
          </w:p>
          <w:p w14:paraId="14E31AE9" w14:textId="77777777" w:rsidR="00693170" w:rsidRPr="00693170" w:rsidRDefault="00693170" w:rsidP="00693170">
            <w:pPr>
              <w:suppressAutoHyphens/>
              <w:overflowPunct w:val="0"/>
              <w:autoSpaceDE w:val="0"/>
              <w:autoSpaceDN w:val="0"/>
              <w:adjustRightInd w:val="0"/>
              <w:spacing w:after="60"/>
              <w:ind w:left="0" w:firstLine="0"/>
              <w:textAlignment w:val="baseline"/>
              <w:rPr>
                <w:sz w:val="20"/>
              </w:rPr>
            </w:pPr>
            <w:r w:rsidRPr="00693170">
              <w:rPr>
                <w:sz w:val="20"/>
              </w:rPr>
              <w:t>La fourniture et la pose de candélabre solaire simple crosse de 10 m, muni d’un (01) panneau de 100W, 1 accumulateur étanche suspendu à électrolyte gélifiée de 100A, 1 lampe LED de 35W, 1 contrôleur dissimulé LED étanche de 35W, 1 régulateur de charge solaire de 10A 12V.</w:t>
            </w:r>
          </w:p>
          <w:p w14:paraId="678C1956" w14:textId="77777777" w:rsidR="00693170" w:rsidRPr="00693170" w:rsidRDefault="00693170" w:rsidP="00693170">
            <w:pPr>
              <w:suppressAutoHyphens/>
              <w:overflowPunct w:val="0"/>
              <w:autoSpaceDE w:val="0"/>
              <w:autoSpaceDN w:val="0"/>
              <w:adjustRightInd w:val="0"/>
              <w:spacing w:after="60"/>
              <w:ind w:left="0" w:firstLine="0"/>
              <w:textAlignment w:val="baseline"/>
              <w:rPr>
                <w:sz w:val="20"/>
              </w:rPr>
            </w:pPr>
            <w:r w:rsidRPr="00693170">
              <w:rPr>
                <w:sz w:val="20"/>
              </w:rPr>
              <w:t>Les caractéristiques présentées ci-dessus sont minimales.</w:t>
            </w:r>
          </w:p>
          <w:p w14:paraId="04B4D708" w14:textId="77777777" w:rsidR="00693170" w:rsidRPr="00693170" w:rsidRDefault="00693170" w:rsidP="00693170">
            <w:pPr>
              <w:suppressAutoHyphens/>
              <w:overflowPunct w:val="0"/>
              <w:autoSpaceDE w:val="0"/>
              <w:autoSpaceDN w:val="0"/>
              <w:adjustRightInd w:val="0"/>
              <w:spacing w:after="0"/>
              <w:ind w:left="0" w:firstLine="0"/>
              <w:textAlignment w:val="baseline"/>
              <w:rPr>
                <w:sz w:val="20"/>
              </w:rPr>
            </w:pPr>
            <w:r w:rsidRPr="00693170">
              <w:rPr>
                <w:sz w:val="20"/>
              </w:rPr>
              <w:t>Ce Prix comprend également les études techniques, le support métallique, la crosse, la réalisation du socle en béton C250 et toutes les opérations de mise en œuvre ainsi que la fourniture de tous les intrants nécessaires à la confection.</w:t>
            </w:r>
          </w:p>
          <w:p w14:paraId="28A9F8C4" w14:textId="77777777" w:rsidR="00693170" w:rsidRPr="00693170" w:rsidRDefault="00693170" w:rsidP="00693170">
            <w:pPr>
              <w:overflowPunct w:val="0"/>
              <w:spacing w:before="60" w:after="60"/>
              <w:ind w:left="0" w:firstLine="0"/>
              <w:textAlignment w:val="baseline"/>
              <w:rPr>
                <w:b/>
                <w:bCs/>
                <w:sz w:val="20"/>
              </w:rPr>
            </w:pPr>
            <w:r w:rsidRPr="00693170">
              <w:rPr>
                <w:sz w:val="20"/>
              </w:rPr>
              <w:t xml:space="preserve">Ce prix s’applique à </w:t>
            </w:r>
            <w:r w:rsidRPr="00693170">
              <w:rPr>
                <w:b/>
                <w:sz w:val="20"/>
              </w:rPr>
              <w:t xml:space="preserve">l’Unité (u) </w:t>
            </w:r>
            <w:r w:rsidRPr="00693170">
              <w:rPr>
                <w:sz w:val="20"/>
              </w:rPr>
              <w:t>de candélabre solaire simple crosse mis en place.</w:t>
            </w:r>
          </w:p>
        </w:tc>
        <w:tc>
          <w:tcPr>
            <w:tcW w:w="1556" w:type="dxa"/>
            <w:tcBorders>
              <w:top w:val="single" w:sz="4" w:space="0" w:color="auto"/>
              <w:left w:val="nil"/>
              <w:bottom w:val="single" w:sz="4" w:space="0" w:color="auto"/>
              <w:right w:val="single" w:sz="4" w:space="0" w:color="auto"/>
            </w:tcBorders>
            <w:noWrap/>
            <w:vAlign w:val="center"/>
          </w:tcPr>
          <w:p w14:paraId="1BB94D26"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0"/>
              </w:rPr>
            </w:pPr>
            <w:r w:rsidRPr="00693170">
              <w:rPr>
                <w:b/>
                <w:sz w:val="20"/>
              </w:rPr>
              <w:t>u</w:t>
            </w:r>
          </w:p>
        </w:tc>
        <w:tc>
          <w:tcPr>
            <w:tcW w:w="1705" w:type="dxa"/>
            <w:tcBorders>
              <w:top w:val="single" w:sz="4" w:space="0" w:color="auto"/>
              <w:left w:val="nil"/>
              <w:bottom w:val="single" w:sz="4" w:space="0" w:color="auto"/>
              <w:right w:val="single" w:sz="4" w:space="0" w:color="auto"/>
            </w:tcBorders>
            <w:noWrap/>
            <w:vAlign w:val="center"/>
          </w:tcPr>
          <w:p w14:paraId="2ED16B65" w14:textId="77777777" w:rsidR="00693170" w:rsidRPr="00693170" w:rsidRDefault="00693170" w:rsidP="00693170">
            <w:pPr>
              <w:overflowPunct w:val="0"/>
              <w:spacing w:before="60" w:after="60"/>
              <w:ind w:left="0" w:firstLine="0"/>
              <w:jc w:val="center"/>
              <w:textAlignment w:val="baseline"/>
              <w:rPr>
                <w:b/>
                <w:sz w:val="20"/>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3311CB32" w14:textId="77777777" w:rsidR="00693170" w:rsidRPr="00693170" w:rsidRDefault="00693170" w:rsidP="00693170">
            <w:pPr>
              <w:overflowPunct w:val="0"/>
              <w:spacing w:before="60" w:after="60"/>
              <w:ind w:left="0" w:firstLine="0"/>
              <w:jc w:val="center"/>
              <w:textAlignment w:val="baseline"/>
              <w:rPr>
                <w:b/>
                <w:sz w:val="20"/>
              </w:rPr>
            </w:pPr>
            <w:r w:rsidRPr="00693170">
              <w:rPr>
                <w:rFonts w:cs="Arial"/>
                <w:b/>
                <w:bCs/>
                <w:sz w:val="20"/>
              </w:rPr>
              <w:t>……………...</w:t>
            </w:r>
          </w:p>
        </w:tc>
      </w:tr>
      <w:tr w:rsidR="00693170" w:rsidRPr="00693170" w14:paraId="2DCCE654" w14:textId="77777777">
        <w:trPr>
          <w:trHeight w:val="383"/>
        </w:trPr>
        <w:tc>
          <w:tcPr>
            <w:tcW w:w="710" w:type="dxa"/>
            <w:tcBorders>
              <w:top w:val="nil"/>
              <w:left w:val="single" w:sz="8" w:space="0" w:color="auto"/>
              <w:bottom w:val="single" w:sz="4" w:space="0" w:color="auto"/>
              <w:right w:val="single" w:sz="4" w:space="0" w:color="auto"/>
            </w:tcBorders>
            <w:noWrap/>
            <w:vAlign w:val="center"/>
            <w:hideMark/>
          </w:tcPr>
          <w:p w14:paraId="286F267E" w14:textId="77777777" w:rsidR="00693170" w:rsidRPr="00693170" w:rsidRDefault="00693170" w:rsidP="00693170">
            <w:pPr>
              <w:overflowPunct w:val="0"/>
              <w:spacing w:before="60" w:after="0"/>
              <w:ind w:left="0" w:firstLine="0"/>
              <w:jc w:val="center"/>
              <w:textAlignment w:val="baseline"/>
              <w:rPr>
                <w:b/>
                <w:sz w:val="20"/>
              </w:rPr>
            </w:pPr>
            <w:r w:rsidRPr="00693170">
              <w:rPr>
                <w:b/>
                <w:sz w:val="20"/>
              </w:rPr>
              <w:t>700</w:t>
            </w:r>
          </w:p>
        </w:tc>
        <w:tc>
          <w:tcPr>
            <w:tcW w:w="8571" w:type="dxa"/>
            <w:tcBorders>
              <w:top w:val="nil"/>
              <w:left w:val="nil"/>
              <w:bottom w:val="single" w:sz="4" w:space="0" w:color="auto"/>
              <w:right w:val="single" w:sz="4" w:space="0" w:color="auto"/>
            </w:tcBorders>
            <w:noWrap/>
            <w:vAlign w:val="center"/>
            <w:hideMark/>
          </w:tcPr>
          <w:p w14:paraId="4B24790E" w14:textId="77777777" w:rsidR="00693170" w:rsidRPr="00693170" w:rsidRDefault="00693170" w:rsidP="00693170">
            <w:pPr>
              <w:overflowPunct w:val="0"/>
              <w:spacing w:after="0"/>
              <w:ind w:left="0" w:firstLine="0"/>
              <w:jc w:val="left"/>
              <w:textAlignment w:val="baseline"/>
              <w:rPr>
                <w:b/>
                <w:bCs/>
                <w:sz w:val="20"/>
              </w:rPr>
            </w:pPr>
            <w:r w:rsidRPr="00693170">
              <w:rPr>
                <w:b/>
                <w:bCs/>
                <w:sz w:val="20"/>
              </w:rPr>
              <w:t>MESURES ENVIRONNEMENTALES ET SOCIALES</w:t>
            </w:r>
          </w:p>
        </w:tc>
        <w:tc>
          <w:tcPr>
            <w:tcW w:w="1556" w:type="dxa"/>
            <w:tcBorders>
              <w:top w:val="nil"/>
              <w:left w:val="nil"/>
              <w:bottom w:val="single" w:sz="4" w:space="0" w:color="auto"/>
              <w:right w:val="single" w:sz="4" w:space="0" w:color="auto"/>
            </w:tcBorders>
            <w:noWrap/>
            <w:hideMark/>
          </w:tcPr>
          <w:p w14:paraId="5144DA4A" w14:textId="77777777" w:rsidR="00693170" w:rsidRPr="00693170" w:rsidRDefault="00693170" w:rsidP="00693170">
            <w:pPr>
              <w:overflowPunct w:val="0"/>
              <w:spacing w:after="0"/>
              <w:ind w:left="0" w:firstLine="0"/>
              <w:jc w:val="center"/>
              <w:textAlignment w:val="baseline"/>
              <w:rPr>
                <w:b/>
                <w:bCs/>
                <w:sz w:val="22"/>
                <w:szCs w:val="22"/>
              </w:rPr>
            </w:pPr>
          </w:p>
        </w:tc>
        <w:tc>
          <w:tcPr>
            <w:tcW w:w="1705" w:type="dxa"/>
            <w:tcBorders>
              <w:top w:val="nil"/>
              <w:left w:val="nil"/>
              <w:bottom w:val="single" w:sz="4" w:space="0" w:color="auto"/>
              <w:right w:val="single" w:sz="4" w:space="0" w:color="auto"/>
            </w:tcBorders>
            <w:noWrap/>
            <w:vAlign w:val="center"/>
            <w:hideMark/>
          </w:tcPr>
          <w:p w14:paraId="5977184E" w14:textId="77777777" w:rsidR="00693170" w:rsidRPr="00693170" w:rsidRDefault="00693170" w:rsidP="00693170">
            <w:pPr>
              <w:overflowPunct w:val="0"/>
              <w:spacing w:after="0"/>
              <w:ind w:left="0" w:firstLine="0"/>
              <w:jc w:val="center"/>
              <w:textAlignment w:val="baseline"/>
              <w:rPr>
                <w:b/>
                <w:sz w:val="20"/>
              </w:rPr>
            </w:pPr>
          </w:p>
        </w:tc>
        <w:tc>
          <w:tcPr>
            <w:tcW w:w="2130" w:type="dxa"/>
            <w:tcBorders>
              <w:top w:val="nil"/>
              <w:left w:val="nil"/>
              <w:bottom w:val="single" w:sz="4" w:space="0" w:color="auto"/>
              <w:right w:val="single" w:sz="8" w:space="0" w:color="auto"/>
            </w:tcBorders>
            <w:noWrap/>
            <w:vAlign w:val="center"/>
            <w:hideMark/>
          </w:tcPr>
          <w:p w14:paraId="48EC56DB" w14:textId="77777777" w:rsidR="00693170" w:rsidRPr="00693170" w:rsidRDefault="00693170" w:rsidP="00693170">
            <w:pPr>
              <w:overflowPunct w:val="0"/>
              <w:spacing w:after="0"/>
              <w:ind w:left="0" w:firstLine="0"/>
              <w:jc w:val="center"/>
              <w:textAlignment w:val="baseline"/>
              <w:rPr>
                <w:b/>
                <w:sz w:val="20"/>
              </w:rPr>
            </w:pPr>
          </w:p>
        </w:tc>
      </w:tr>
      <w:tr w:rsidR="00693170" w:rsidRPr="00693170" w14:paraId="7629AC9D" w14:textId="77777777">
        <w:trPr>
          <w:trHeight w:val="383"/>
        </w:trPr>
        <w:tc>
          <w:tcPr>
            <w:tcW w:w="710" w:type="dxa"/>
            <w:tcBorders>
              <w:top w:val="nil"/>
              <w:left w:val="single" w:sz="8" w:space="0" w:color="auto"/>
              <w:bottom w:val="single" w:sz="4" w:space="0" w:color="auto"/>
              <w:right w:val="single" w:sz="4" w:space="0" w:color="auto"/>
            </w:tcBorders>
            <w:noWrap/>
            <w:vAlign w:val="center"/>
          </w:tcPr>
          <w:p w14:paraId="28ACE508" w14:textId="77777777" w:rsidR="00693170" w:rsidRPr="00693170" w:rsidRDefault="00693170" w:rsidP="00693170">
            <w:pPr>
              <w:overflowPunct w:val="0"/>
              <w:spacing w:after="0"/>
              <w:ind w:left="0" w:firstLine="0"/>
              <w:jc w:val="center"/>
              <w:textAlignment w:val="baseline"/>
              <w:rPr>
                <w:b/>
                <w:sz w:val="20"/>
              </w:rPr>
            </w:pPr>
            <w:r w:rsidRPr="00693170">
              <w:rPr>
                <w:b/>
                <w:sz w:val="20"/>
              </w:rPr>
              <w:t>701</w:t>
            </w:r>
          </w:p>
        </w:tc>
        <w:tc>
          <w:tcPr>
            <w:tcW w:w="8571" w:type="dxa"/>
            <w:tcBorders>
              <w:top w:val="nil"/>
              <w:left w:val="nil"/>
              <w:bottom w:val="single" w:sz="4" w:space="0" w:color="auto"/>
              <w:right w:val="single" w:sz="4" w:space="0" w:color="auto"/>
            </w:tcBorders>
            <w:noWrap/>
            <w:vAlign w:val="center"/>
          </w:tcPr>
          <w:p w14:paraId="0BDB2672" w14:textId="77777777" w:rsidR="00693170" w:rsidRPr="00693170" w:rsidRDefault="00693170" w:rsidP="00693170">
            <w:pPr>
              <w:suppressAutoHyphens/>
              <w:overflowPunct w:val="0"/>
              <w:autoSpaceDE w:val="0"/>
              <w:autoSpaceDN w:val="0"/>
              <w:adjustRightInd w:val="0"/>
              <w:spacing w:after="0"/>
              <w:ind w:left="0" w:firstLine="0"/>
              <w:textAlignment w:val="baseline"/>
              <w:rPr>
                <w:sz w:val="20"/>
              </w:rPr>
            </w:pPr>
            <w:r w:rsidRPr="00693170">
              <w:rPr>
                <w:b/>
                <w:bCs/>
                <w:sz w:val="20"/>
              </w:rPr>
              <w:t>Mesures de compensation environnementale et sociale</w:t>
            </w:r>
          </w:p>
        </w:tc>
        <w:tc>
          <w:tcPr>
            <w:tcW w:w="1556" w:type="dxa"/>
            <w:tcBorders>
              <w:top w:val="nil"/>
              <w:left w:val="nil"/>
              <w:bottom w:val="single" w:sz="4" w:space="0" w:color="auto"/>
              <w:right w:val="single" w:sz="4" w:space="0" w:color="auto"/>
            </w:tcBorders>
            <w:noWrap/>
            <w:vAlign w:val="center"/>
          </w:tcPr>
          <w:p w14:paraId="715EA247"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2"/>
                <w:szCs w:val="22"/>
              </w:rPr>
            </w:pPr>
          </w:p>
        </w:tc>
        <w:tc>
          <w:tcPr>
            <w:tcW w:w="1705" w:type="dxa"/>
            <w:tcBorders>
              <w:top w:val="nil"/>
              <w:left w:val="nil"/>
              <w:bottom w:val="single" w:sz="4" w:space="0" w:color="auto"/>
              <w:right w:val="single" w:sz="4" w:space="0" w:color="auto"/>
            </w:tcBorders>
            <w:noWrap/>
            <w:vAlign w:val="center"/>
          </w:tcPr>
          <w:p w14:paraId="568466D7" w14:textId="77777777" w:rsidR="00693170" w:rsidRPr="00693170" w:rsidRDefault="00693170" w:rsidP="00693170">
            <w:pPr>
              <w:overflowPunct w:val="0"/>
              <w:spacing w:after="0"/>
              <w:ind w:left="0" w:firstLine="0"/>
              <w:jc w:val="left"/>
              <w:textAlignment w:val="baseline"/>
              <w:rPr>
                <w:b/>
                <w:sz w:val="18"/>
                <w:szCs w:val="18"/>
              </w:rPr>
            </w:pPr>
          </w:p>
        </w:tc>
        <w:tc>
          <w:tcPr>
            <w:tcW w:w="2130" w:type="dxa"/>
            <w:tcBorders>
              <w:top w:val="nil"/>
              <w:left w:val="nil"/>
              <w:bottom w:val="single" w:sz="4" w:space="0" w:color="auto"/>
              <w:right w:val="single" w:sz="8" w:space="0" w:color="auto"/>
            </w:tcBorders>
            <w:noWrap/>
            <w:vAlign w:val="center"/>
          </w:tcPr>
          <w:p w14:paraId="306A396C" w14:textId="77777777" w:rsidR="00693170" w:rsidRPr="00693170" w:rsidRDefault="00693170" w:rsidP="00693170">
            <w:pPr>
              <w:overflowPunct w:val="0"/>
              <w:spacing w:after="0"/>
              <w:ind w:left="0" w:firstLine="0"/>
              <w:jc w:val="left"/>
              <w:textAlignment w:val="baseline"/>
              <w:rPr>
                <w:rFonts w:cs="Arial"/>
                <w:b/>
                <w:sz w:val="18"/>
                <w:szCs w:val="18"/>
              </w:rPr>
            </w:pPr>
          </w:p>
        </w:tc>
      </w:tr>
      <w:tr w:rsidR="00693170" w:rsidRPr="00693170" w14:paraId="0D52DE39" w14:textId="77777777">
        <w:trPr>
          <w:trHeight w:val="364"/>
        </w:trPr>
        <w:tc>
          <w:tcPr>
            <w:tcW w:w="710" w:type="dxa"/>
            <w:tcBorders>
              <w:top w:val="nil"/>
              <w:left w:val="single" w:sz="8" w:space="0" w:color="auto"/>
              <w:bottom w:val="single" w:sz="4" w:space="0" w:color="auto"/>
              <w:right w:val="single" w:sz="4" w:space="0" w:color="auto"/>
            </w:tcBorders>
            <w:noWrap/>
          </w:tcPr>
          <w:p w14:paraId="37CFEEB5" w14:textId="77777777" w:rsidR="00693170" w:rsidRPr="00693170" w:rsidRDefault="00693170" w:rsidP="00693170">
            <w:pPr>
              <w:overflowPunct w:val="0"/>
              <w:spacing w:before="60" w:after="0"/>
              <w:ind w:left="0" w:firstLine="0"/>
              <w:jc w:val="right"/>
              <w:textAlignment w:val="baseline"/>
              <w:rPr>
                <w:b/>
                <w:sz w:val="20"/>
              </w:rPr>
            </w:pPr>
            <w:r w:rsidRPr="00693170">
              <w:rPr>
                <w:b/>
                <w:sz w:val="20"/>
              </w:rPr>
              <w:t>701-1</w:t>
            </w:r>
          </w:p>
        </w:tc>
        <w:tc>
          <w:tcPr>
            <w:tcW w:w="8571" w:type="dxa"/>
            <w:tcBorders>
              <w:top w:val="single" w:sz="4" w:space="0" w:color="auto"/>
              <w:left w:val="nil"/>
              <w:bottom w:val="single" w:sz="4" w:space="0" w:color="auto"/>
              <w:right w:val="single" w:sz="4" w:space="0" w:color="auto"/>
            </w:tcBorders>
            <w:noWrap/>
            <w:vAlign w:val="center"/>
          </w:tcPr>
          <w:p w14:paraId="3F057058"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
                <w:sz w:val="20"/>
              </w:rPr>
            </w:pPr>
            <w:r w:rsidRPr="00693170">
              <w:rPr>
                <w:rFonts w:cs="Arial"/>
                <w:b/>
                <w:sz w:val="20"/>
              </w:rPr>
              <w:t>Remise en état des sites d'emprunts, carrières et des aires de stockage</w:t>
            </w:r>
          </w:p>
          <w:p w14:paraId="4EB3AA99" w14:textId="77777777" w:rsidR="00693170" w:rsidRPr="00693170" w:rsidRDefault="00693170" w:rsidP="00693170">
            <w:pPr>
              <w:autoSpaceDE w:val="0"/>
              <w:autoSpaceDN w:val="0"/>
              <w:adjustRightInd w:val="0"/>
              <w:spacing w:after="40"/>
              <w:ind w:left="0" w:firstLine="0"/>
              <w:rPr>
                <w:color w:val="000000"/>
                <w:sz w:val="20"/>
              </w:rPr>
            </w:pPr>
            <w:r w:rsidRPr="00693170">
              <w:rPr>
                <w:color w:val="000000"/>
                <w:sz w:val="20"/>
              </w:rPr>
              <w:t xml:space="preserve">Ce prix est rémunéré à </w:t>
            </w:r>
            <w:r w:rsidRPr="00693170">
              <w:rPr>
                <w:b/>
                <w:color w:val="000000"/>
                <w:sz w:val="20"/>
              </w:rPr>
              <w:t>l’hectare (ha)</w:t>
            </w:r>
            <w:r w:rsidRPr="00693170">
              <w:rPr>
                <w:color w:val="000000"/>
                <w:sz w:val="20"/>
              </w:rPr>
              <w:t xml:space="preserve"> pour les opérations de remise en état par l’Entreprise, des zones d’extraction (emprunts et carrières) conformément aux instructions et indications du Maître d’œuvre ou son représentant.</w:t>
            </w:r>
          </w:p>
          <w:p w14:paraId="5DA4861F" w14:textId="77777777" w:rsidR="00693170" w:rsidRPr="00693170" w:rsidRDefault="00693170" w:rsidP="00693170">
            <w:pPr>
              <w:autoSpaceDE w:val="0"/>
              <w:autoSpaceDN w:val="0"/>
              <w:adjustRightInd w:val="0"/>
              <w:spacing w:after="40"/>
              <w:ind w:left="0" w:firstLine="0"/>
              <w:rPr>
                <w:color w:val="000000"/>
                <w:sz w:val="20"/>
              </w:rPr>
            </w:pPr>
            <w:r w:rsidRPr="00693170">
              <w:rPr>
                <w:color w:val="000000"/>
                <w:sz w:val="20"/>
              </w:rPr>
              <w:t>Ce prix comprend :</w:t>
            </w:r>
          </w:p>
          <w:p w14:paraId="0BBA4B9A" w14:textId="77777777" w:rsidR="00693170" w:rsidRPr="00693170" w:rsidRDefault="00693170">
            <w:pPr>
              <w:numPr>
                <w:ilvl w:val="0"/>
                <w:numId w:val="185"/>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le nettoyage des sites,</w:t>
            </w:r>
          </w:p>
          <w:p w14:paraId="04F2FB7C" w14:textId="77777777" w:rsidR="00693170" w:rsidRPr="00693170" w:rsidRDefault="00693170">
            <w:pPr>
              <w:numPr>
                <w:ilvl w:val="0"/>
                <w:numId w:val="185"/>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le remodelage éventuel du terrain,</w:t>
            </w:r>
          </w:p>
          <w:p w14:paraId="78A681C9" w14:textId="77777777" w:rsidR="00693170" w:rsidRPr="00693170" w:rsidRDefault="00693170">
            <w:pPr>
              <w:numPr>
                <w:ilvl w:val="0"/>
                <w:numId w:val="185"/>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la création de réseaux de drainage,</w:t>
            </w:r>
          </w:p>
          <w:p w14:paraId="26CDEFA3" w14:textId="77777777" w:rsidR="00693170" w:rsidRPr="00693170" w:rsidRDefault="00693170">
            <w:pPr>
              <w:numPr>
                <w:ilvl w:val="0"/>
                <w:numId w:val="185"/>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la protection contre l’érosion,</w:t>
            </w:r>
          </w:p>
          <w:p w14:paraId="456EFE2E" w14:textId="77777777" w:rsidR="00693170" w:rsidRPr="00693170" w:rsidRDefault="00693170">
            <w:pPr>
              <w:numPr>
                <w:ilvl w:val="0"/>
                <w:numId w:val="185"/>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la re-végétalisation des sites,</w:t>
            </w:r>
          </w:p>
          <w:p w14:paraId="4E1A0CDE" w14:textId="77777777" w:rsidR="00693170" w:rsidRPr="00693170" w:rsidRDefault="00693170">
            <w:pPr>
              <w:numPr>
                <w:ilvl w:val="0"/>
                <w:numId w:val="185"/>
              </w:numPr>
              <w:suppressAutoHyphens/>
              <w:overflowPunct w:val="0"/>
              <w:autoSpaceDE w:val="0"/>
              <w:autoSpaceDN w:val="0"/>
              <w:adjustRightInd w:val="0"/>
              <w:spacing w:after="40"/>
              <w:ind w:left="357" w:hanging="357"/>
              <w:textAlignment w:val="baseline"/>
              <w:rPr>
                <w:rFonts w:cs="Arial"/>
                <w:sz w:val="20"/>
              </w:rPr>
            </w:pPr>
            <w:r w:rsidRPr="00693170">
              <w:rPr>
                <w:rFonts w:cs="Arial"/>
                <w:sz w:val="20"/>
              </w:rPr>
              <w:t>les plantations d’arbre aux sites,</w:t>
            </w:r>
          </w:p>
          <w:p w14:paraId="586C788A" w14:textId="77777777" w:rsidR="00693170" w:rsidRPr="00693170" w:rsidRDefault="00693170">
            <w:pPr>
              <w:numPr>
                <w:ilvl w:val="0"/>
                <w:numId w:val="185"/>
              </w:numPr>
              <w:suppressAutoHyphens/>
              <w:overflowPunct w:val="0"/>
              <w:autoSpaceDE w:val="0"/>
              <w:autoSpaceDN w:val="0"/>
              <w:adjustRightInd w:val="0"/>
              <w:spacing w:after="40"/>
              <w:textAlignment w:val="baseline"/>
              <w:rPr>
                <w:rFonts w:cs="Arial"/>
                <w:b/>
                <w:sz w:val="20"/>
              </w:rPr>
            </w:pPr>
            <w:r w:rsidRPr="00693170">
              <w:rPr>
                <w:rFonts w:cs="Arial"/>
                <w:sz w:val="20"/>
              </w:rPr>
              <w:t>toutes sujétions.</w:t>
            </w:r>
          </w:p>
          <w:p w14:paraId="54592272" w14:textId="77777777" w:rsidR="00693170" w:rsidRPr="00693170" w:rsidRDefault="00693170" w:rsidP="00693170">
            <w:pPr>
              <w:suppressAutoHyphens/>
              <w:overflowPunct w:val="0"/>
              <w:autoSpaceDE w:val="0"/>
              <w:autoSpaceDN w:val="0"/>
              <w:adjustRightInd w:val="0"/>
              <w:spacing w:before="60" w:after="120"/>
              <w:ind w:left="0" w:firstLine="0"/>
              <w:textAlignment w:val="baseline"/>
              <w:rPr>
                <w:rFonts w:cs="Arial"/>
                <w:sz w:val="20"/>
              </w:rPr>
            </w:pPr>
            <w:r w:rsidRPr="00693170">
              <w:rPr>
                <w:sz w:val="20"/>
              </w:rPr>
              <w:lastRenderedPageBreak/>
              <w:t xml:space="preserve">Ce prix s’applique à </w:t>
            </w:r>
            <w:r w:rsidRPr="00693170">
              <w:rPr>
                <w:rFonts w:cs="Arial"/>
                <w:b/>
                <w:sz w:val="20"/>
              </w:rPr>
              <w:t>l’hectare (ha)</w:t>
            </w:r>
            <w:r w:rsidRPr="00693170">
              <w:rPr>
                <w:sz w:val="20"/>
              </w:rPr>
              <w:t xml:space="preserve"> de site remis en état conformément aux indications contenues dans le plan des mesures environnementales</w:t>
            </w:r>
            <w:r w:rsidRPr="00693170">
              <w:rPr>
                <w:rFonts w:cs="Arial"/>
                <w:sz w:val="20"/>
              </w:rPr>
              <w:t>.</w:t>
            </w:r>
          </w:p>
        </w:tc>
        <w:tc>
          <w:tcPr>
            <w:tcW w:w="1556" w:type="dxa"/>
            <w:tcBorders>
              <w:top w:val="single" w:sz="4" w:space="0" w:color="auto"/>
              <w:left w:val="nil"/>
              <w:bottom w:val="single" w:sz="4" w:space="0" w:color="auto"/>
              <w:right w:val="single" w:sz="4" w:space="0" w:color="auto"/>
            </w:tcBorders>
            <w:noWrap/>
            <w:vAlign w:val="center"/>
          </w:tcPr>
          <w:p w14:paraId="7A8B40DC"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2"/>
                <w:szCs w:val="22"/>
              </w:rPr>
            </w:pPr>
            <w:r w:rsidRPr="00693170">
              <w:rPr>
                <w:b/>
                <w:bCs/>
                <w:sz w:val="22"/>
                <w:szCs w:val="22"/>
              </w:rPr>
              <w:lastRenderedPageBreak/>
              <w:t>hectare</w:t>
            </w:r>
          </w:p>
          <w:p w14:paraId="4B4422C5"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2"/>
                <w:szCs w:val="22"/>
              </w:rPr>
            </w:pPr>
            <w:r w:rsidRPr="00693170">
              <w:rPr>
                <w:b/>
                <w:bCs/>
                <w:sz w:val="22"/>
                <w:szCs w:val="22"/>
              </w:rPr>
              <w:t>ha</w:t>
            </w:r>
          </w:p>
        </w:tc>
        <w:tc>
          <w:tcPr>
            <w:tcW w:w="1705" w:type="dxa"/>
            <w:tcBorders>
              <w:top w:val="single" w:sz="4" w:space="0" w:color="auto"/>
              <w:left w:val="nil"/>
              <w:bottom w:val="single" w:sz="4" w:space="0" w:color="auto"/>
              <w:right w:val="single" w:sz="4" w:space="0" w:color="auto"/>
            </w:tcBorders>
            <w:noWrap/>
            <w:vAlign w:val="center"/>
          </w:tcPr>
          <w:p w14:paraId="0FF6BA4F" w14:textId="77777777" w:rsidR="00693170" w:rsidRPr="00693170" w:rsidRDefault="00693170" w:rsidP="00693170">
            <w:pPr>
              <w:overflowPunct w:val="0"/>
              <w:spacing w:after="60"/>
              <w:ind w:left="0" w:firstLine="0"/>
              <w:jc w:val="center"/>
              <w:textAlignment w:val="baseline"/>
              <w:rPr>
                <w:b/>
                <w:sz w:val="18"/>
                <w:szCs w:val="18"/>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07561AE8" w14:textId="77777777" w:rsidR="00693170" w:rsidRPr="00693170" w:rsidRDefault="00693170" w:rsidP="00693170">
            <w:pPr>
              <w:overflowPunct w:val="0"/>
              <w:spacing w:after="60"/>
              <w:ind w:left="0" w:firstLine="0"/>
              <w:jc w:val="center"/>
              <w:textAlignment w:val="baseline"/>
              <w:rPr>
                <w:b/>
                <w:sz w:val="18"/>
                <w:szCs w:val="18"/>
              </w:rPr>
            </w:pPr>
            <w:r w:rsidRPr="00693170">
              <w:rPr>
                <w:rFonts w:cs="Arial"/>
                <w:b/>
                <w:bCs/>
                <w:sz w:val="20"/>
              </w:rPr>
              <w:t>……………...</w:t>
            </w:r>
          </w:p>
        </w:tc>
      </w:tr>
      <w:tr w:rsidR="00693170" w:rsidRPr="00693170" w14:paraId="6F4DACBF" w14:textId="77777777">
        <w:trPr>
          <w:trHeight w:val="364"/>
        </w:trPr>
        <w:tc>
          <w:tcPr>
            <w:tcW w:w="710" w:type="dxa"/>
            <w:tcBorders>
              <w:top w:val="nil"/>
              <w:left w:val="single" w:sz="8" w:space="0" w:color="auto"/>
              <w:bottom w:val="single" w:sz="4" w:space="0" w:color="auto"/>
              <w:right w:val="single" w:sz="4" w:space="0" w:color="auto"/>
            </w:tcBorders>
            <w:noWrap/>
          </w:tcPr>
          <w:p w14:paraId="3F23DD11" w14:textId="77777777" w:rsidR="00693170" w:rsidRPr="00693170" w:rsidRDefault="00693170" w:rsidP="00693170">
            <w:pPr>
              <w:suppressAutoHyphens/>
              <w:overflowPunct w:val="0"/>
              <w:autoSpaceDE w:val="0"/>
              <w:autoSpaceDN w:val="0"/>
              <w:adjustRightInd w:val="0"/>
              <w:spacing w:before="120" w:after="0"/>
              <w:ind w:left="0" w:firstLine="0"/>
              <w:jc w:val="right"/>
              <w:textAlignment w:val="baseline"/>
              <w:rPr>
                <w:rFonts w:cs="Arial"/>
                <w:b/>
                <w:sz w:val="20"/>
              </w:rPr>
            </w:pPr>
            <w:r w:rsidRPr="00693170">
              <w:rPr>
                <w:b/>
                <w:sz w:val="20"/>
              </w:rPr>
              <w:t>701-2</w:t>
            </w:r>
          </w:p>
        </w:tc>
        <w:tc>
          <w:tcPr>
            <w:tcW w:w="8571" w:type="dxa"/>
            <w:tcBorders>
              <w:top w:val="nil"/>
              <w:left w:val="nil"/>
              <w:bottom w:val="single" w:sz="4" w:space="0" w:color="auto"/>
              <w:right w:val="single" w:sz="4" w:space="0" w:color="auto"/>
            </w:tcBorders>
            <w:noWrap/>
            <w:vAlign w:val="center"/>
          </w:tcPr>
          <w:p w14:paraId="5DE49D08" w14:textId="77777777" w:rsidR="00693170" w:rsidRPr="00693170" w:rsidRDefault="00693170" w:rsidP="00693170">
            <w:pPr>
              <w:suppressAutoHyphens/>
              <w:overflowPunct w:val="0"/>
              <w:autoSpaceDE w:val="0"/>
              <w:autoSpaceDN w:val="0"/>
              <w:adjustRightInd w:val="0"/>
              <w:spacing w:before="120" w:after="60"/>
              <w:ind w:left="0" w:firstLine="0"/>
              <w:textAlignment w:val="baseline"/>
              <w:rPr>
                <w:rFonts w:cs="Arial"/>
                <w:b/>
                <w:sz w:val="20"/>
              </w:rPr>
            </w:pPr>
            <w:r w:rsidRPr="00693170">
              <w:rPr>
                <w:rFonts w:cs="Arial"/>
                <w:b/>
                <w:sz w:val="20"/>
              </w:rPr>
              <w:t xml:space="preserve">Plantation d'alignement et/ ou bosquets </w:t>
            </w:r>
          </w:p>
          <w:p w14:paraId="26691D2A"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Ce prix rémunère la fourniture et la plantation manuelle d'arbres ou d'arbustes d’alignement ou d’ombrage, conformément au type spécifié au préalable par le Maître d’ouvrage, à des emplacements qui seront indiqués en cours des travaux par le Maître d’œuvre.</w:t>
            </w:r>
          </w:p>
          <w:p w14:paraId="2990A542"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20"/>
              </w:rPr>
            </w:pPr>
            <w:r w:rsidRPr="00693170">
              <w:rPr>
                <w:rFonts w:cs="Arial"/>
                <w:sz w:val="20"/>
              </w:rPr>
              <w:t xml:space="preserve">Il comprend : </w:t>
            </w:r>
          </w:p>
          <w:p w14:paraId="2D209604"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la fourniture et le transport à pied d’œuvre des plants d'une hauteur minimale d'un mètre cinquante (1,50 m), agréés par le maître d’œuvre et à au moins à un an d’âge en pépinière ;</w:t>
            </w:r>
          </w:p>
          <w:p w14:paraId="5627E467"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la réalisation du trou de 0,80 m de diamètre et 0,80 m de profondeur minimale, la plantation (espacement de 15 m entre plant) et l'arrosage,</w:t>
            </w:r>
          </w:p>
          <w:p w14:paraId="53723229"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la pose de grillage de protection et entretien</w:t>
            </w:r>
          </w:p>
          <w:p w14:paraId="5EFB3A91"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le remplacement en cas d'échec ;</w:t>
            </w:r>
          </w:p>
          <w:p w14:paraId="6702A730"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l'entretien des jeunes plantes jusqu'à la réception définitive des travaux,</w:t>
            </w:r>
          </w:p>
          <w:p w14:paraId="6BD4C675" w14:textId="77777777" w:rsidR="00693170" w:rsidRPr="00693170" w:rsidRDefault="00693170">
            <w:pPr>
              <w:numPr>
                <w:ilvl w:val="0"/>
                <w:numId w:val="185"/>
              </w:numPr>
              <w:suppressAutoHyphens/>
              <w:overflowPunct w:val="0"/>
              <w:autoSpaceDE w:val="0"/>
              <w:autoSpaceDN w:val="0"/>
              <w:adjustRightInd w:val="0"/>
              <w:spacing w:after="0"/>
              <w:textAlignment w:val="baseline"/>
              <w:rPr>
                <w:rFonts w:cs="Arial"/>
                <w:sz w:val="20"/>
              </w:rPr>
            </w:pPr>
            <w:r w:rsidRPr="00693170">
              <w:rPr>
                <w:rFonts w:cs="Arial"/>
                <w:sz w:val="20"/>
              </w:rPr>
              <w:t>et toutes sujétions.</w:t>
            </w:r>
          </w:p>
          <w:p w14:paraId="5CCE7787" w14:textId="77777777" w:rsidR="00693170" w:rsidRPr="00693170" w:rsidRDefault="00693170" w:rsidP="00693170">
            <w:pPr>
              <w:suppressAutoHyphens/>
              <w:overflowPunct w:val="0"/>
              <w:autoSpaceDE w:val="0"/>
              <w:autoSpaceDN w:val="0"/>
              <w:adjustRightInd w:val="0"/>
              <w:spacing w:before="120" w:after="60"/>
              <w:ind w:left="0" w:firstLine="0"/>
              <w:textAlignment w:val="baseline"/>
              <w:rPr>
                <w:rFonts w:cs="Arial"/>
                <w:b/>
                <w:sz w:val="20"/>
              </w:rPr>
            </w:pPr>
            <w:r w:rsidRPr="00693170">
              <w:rPr>
                <w:rFonts w:cs="Arial"/>
                <w:sz w:val="20"/>
              </w:rPr>
              <w:t xml:space="preserve">Ce prix s'applique à </w:t>
            </w:r>
            <w:r w:rsidRPr="00693170">
              <w:rPr>
                <w:rFonts w:cs="Arial"/>
                <w:b/>
                <w:sz w:val="20"/>
              </w:rPr>
              <w:t>l'Unité (u)</w:t>
            </w:r>
            <w:r w:rsidRPr="00693170">
              <w:rPr>
                <w:rFonts w:cs="Arial"/>
                <w:sz w:val="20"/>
              </w:rPr>
              <w:t xml:space="preserve"> d'arbre planté et recensé à la réception définitive des travaux.</w:t>
            </w:r>
          </w:p>
        </w:tc>
        <w:tc>
          <w:tcPr>
            <w:tcW w:w="1556" w:type="dxa"/>
            <w:tcBorders>
              <w:top w:val="nil"/>
              <w:left w:val="nil"/>
              <w:bottom w:val="single" w:sz="4" w:space="0" w:color="auto"/>
              <w:right w:val="single" w:sz="4" w:space="0" w:color="auto"/>
            </w:tcBorders>
            <w:noWrap/>
            <w:vAlign w:val="center"/>
          </w:tcPr>
          <w:p w14:paraId="77CC6E26"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2"/>
                <w:szCs w:val="22"/>
              </w:rPr>
            </w:pPr>
            <w:r w:rsidRPr="00693170">
              <w:rPr>
                <w:b/>
                <w:bCs/>
                <w:sz w:val="22"/>
                <w:szCs w:val="22"/>
              </w:rPr>
              <w:t>u</w:t>
            </w:r>
          </w:p>
        </w:tc>
        <w:tc>
          <w:tcPr>
            <w:tcW w:w="1705" w:type="dxa"/>
            <w:tcBorders>
              <w:top w:val="nil"/>
              <w:left w:val="nil"/>
              <w:bottom w:val="single" w:sz="4" w:space="0" w:color="auto"/>
              <w:right w:val="single" w:sz="4" w:space="0" w:color="auto"/>
            </w:tcBorders>
            <w:noWrap/>
            <w:vAlign w:val="center"/>
          </w:tcPr>
          <w:p w14:paraId="78AAAE86" w14:textId="77777777" w:rsidR="00693170" w:rsidRPr="00693170" w:rsidRDefault="00693170" w:rsidP="00693170">
            <w:pPr>
              <w:overflowPunct w:val="0"/>
              <w:spacing w:after="60"/>
              <w:ind w:left="0" w:firstLine="0"/>
              <w:jc w:val="center"/>
              <w:textAlignment w:val="baseline"/>
              <w:rPr>
                <w:b/>
                <w:sz w:val="18"/>
                <w:szCs w:val="18"/>
              </w:rPr>
            </w:pPr>
            <w:r w:rsidRPr="00693170">
              <w:rPr>
                <w:rFonts w:cs="Arial"/>
                <w:b/>
                <w:bCs/>
                <w:sz w:val="20"/>
              </w:rPr>
              <w:t>……………...</w:t>
            </w:r>
          </w:p>
        </w:tc>
        <w:tc>
          <w:tcPr>
            <w:tcW w:w="2130" w:type="dxa"/>
            <w:tcBorders>
              <w:top w:val="nil"/>
              <w:left w:val="nil"/>
              <w:bottom w:val="single" w:sz="4" w:space="0" w:color="auto"/>
              <w:right w:val="single" w:sz="8" w:space="0" w:color="auto"/>
            </w:tcBorders>
            <w:noWrap/>
            <w:vAlign w:val="center"/>
          </w:tcPr>
          <w:p w14:paraId="46F63B4C" w14:textId="77777777" w:rsidR="00693170" w:rsidRPr="00693170" w:rsidRDefault="00693170" w:rsidP="00693170">
            <w:pPr>
              <w:overflowPunct w:val="0"/>
              <w:spacing w:after="60"/>
              <w:ind w:left="0" w:firstLine="0"/>
              <w:jc w:val="center"/>
              <w:textAlignment w:val="baseline"/>
              <w:rPr>
                <w:b/>
                <w:sz w:val="18"/>
                <w:szCs w:val="18"/>
              </w:rPr>
            </w:pPr>
            <w:r w:rsidRPr="00693170">
              <w:rPr>
                <w:rFonts w:cs="Arial"/>
                <w:b/>
                <w:bCs/>
                <w:sz w:val="20"/>
              </w:rPr>
              <w:t>……………...</w:t>
            </w:r>
          </w:p>
        </w:tc>
      </w:tr>
      <w:tr w:rsidR="00693170" w:rsidRPr="00693170" w14:paraId="6014299D" w14:textId="77777777">
        <w:trPr>
          <w:trHeight w:val="364"/>
        </w:trPr>
        <w:tc>
          <w:tcPr>
            <w:tcW w:w="710" w:type="dxa"/>
            <w:tcBorders>
              <w:top w:val="single" w:sz="4" w:space="0" w:color="auto"/>
              <w:left w:val="single" w:sz="8" w:space="0" w:color="auto"/>
              <w:bottom w:val="single" w:sz="4" w:space="0" w:color="auto"/>
              <w:right w:val="single" w:sz="4" w:space="0" w:color="auto"/>
            </w:tcBorders>
            <w:noWrap/>
          </w:tcPr>
          <w:p w14:paraId="11E908EF" w14:textId="77777777" w:rsidR="00693170" w:rsidRPr="00693170" w:rsidRDefault="00693170" w:rsidP="00693170">
            <w:pPr>
              <w:suppressAutoHyphens/>
              <w:overflowPunct w:val="0"/>
              <w:autoSpaceDE w:val="0"/>
              <w:autoSpaceDN w:val="0"/>
              <w:adjustRightInd w:val="0"/>
              <w:spacing w:before="120" w:after="0"/>
              <w:ind w:left="0" w:firstLine="0"/>
              <w:jc w:val="right"/>
              <w:textAlignment w:val="baseline"/>
              <w:rPr>
                <w:rFonts w:cs="Arial"/>
                <w:b/>
                <w:sz w:val="20"/>
              </w:rPr>
            </w:pPr>
            <w:r w:rsidRPr="00693170">
              <w:rPr>
                <w:b/>
                <w:sz w:val="20"/>
              </w:rPr>
              <w:t>701-3</w:t>
            </w:r>
          </w:p>
        </w:tc>
        <w:tc>
          <w:tcPr>
            <w:tcW w:w="8571" w:type="dxa"/>
            <w:tcBorders>
              <w:top w:val="single" w:sz="4" w:space="0" w:color="auto"/>
              <w:left w:val="nil"/>
              <w:bottom w:val="single" w:sz="4" w:space="0" w:color="auto"/>
              <w:right w:val="single" w:sz="4" w:space="0" w:color="auto"/>
            </w:tcBorders>
            <w:noWrap/>
            <w:vAlign w:val="center"/>
          </w:tcPr>
          <w:p w14:paraId="340881E1"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
                <w:sz w:val="20"/>
              </w:rPr>
            </w:pPr>
            <w:r w:rsidRPr="00693170">
              <w:rPr>
                <w:rFonts w:cs="Arial"/>
                <w:b/>
                <w:sz w:val="20"/>
              </w:rPr>
              <w:t>Forage positif équipé et accessoires à grand débit</w:t>
            </w:r>
          </w:p>
          <w:p w14:paraId="456B7266"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z w:val="20"/>
              </w:rPr>
            </w:pPr>
            <w:r w:rsidRPr="00693170">
              <w:rPr>
                <w:rFonts w:cs="Arial"/>
                <w:sz w:val="20"/>
              </w:rPr>
              <w:t xml:space="preserve">Ce prix rémunère à </w:t>
            </w:r>
            <w:r w:rsidRPr="00693170">
              <w:rPr>
                <w:rFonts w:cs="Arial"/>
                <w:b/>
                <w:sz w:val="20"/>
              </w:rPr>
              <w:t>l’Unité (u)</w:t>
            </w:r>
            <w:r w:rsidRPr="00693170">
              <w:rPr>
                <w:rFonts w:cs="Arial"/>
                <w:sz w:val="20"/>
              </w:rPr>
              <w:t xml:space="preserve"> les études et l’exécution de forage productif (5 à 10 m3 /h) entre 100 à 200 mètres environ de profondeur y compris les opérations de soufflage, de pompage longue durée et d’analyse de l’eau pour déterminer sa propreté à la consommation.</w:t>
            </w:r>
          </w:p>
          <w:p w14:paraId="46108ED8"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z w:val="20"/>
              </w:rPr>
            </w:pPr>
          </w:p>
          <w:p w14:paraId="0444BB81" w14:textId="77777777" w:rsidR="00693170" w:rsidRPr="00693170" w:rsidRDefault="00693170" w:rsidP="00693170">
            <w:pPr>
              <w:suppressAutoHyphens/>
              <w:overflowPunct w:val="0"/>
              <w:autoSpaceDE w:val="0"/>
              <w:autoSpaceDN w:val="0"/>
              <w:adjustRightInd w:val="0"/>
              <w:spacing w:after="0"/>
              <w:ind w:left="0" w:firstLine="0"/>
              <w:textAlignment w:val="baseline"/>
              <w:rPr>
                <w:rFonts w:cs="Arial"/>
                <w:sz w:val="20"/>
              </w:rPr>
            </w:pPr>
            <w:r w:rsidRPr="00693170">
              <w:rPr>
                <w:rFonts w:cs="Arial"/>
                <w:sz w:val="20"/>
              </w:rPr>
              <w:t>Il comprend également :</w:t>
            </w:r>
          </w:p>
          <w:p w14:paraId="5BD9FED5"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pose des conduites de refoulement</w:t>
            </w:r>
          </w:p>
          <w:p w14:paraId="55120958"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fourniture et pose de pompe y compris accessoires de montages,</w:t>
            </w:r>
          </w:p>
          <w:p w14:paraId="2FFD5840"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fourniture et pose d’un château d’eau métallique de 5 000 litres</w:t>
            </w:r>
          </w:p>
          <w:p w14:paraId="252F5C94"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fourniture et pose d’équipement de distribution</w:t>
            </w:r>
          </w:p>
          <w:p w14:paraId="24FF5EA0"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fourniture et pose d’une électropompe pompe immergée hybride</w:t>
            </w:r>
          </w:p>
          <w:p w14:paraId="73DDF730"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fourniture, pose et raccordement d’un champ solaire de 1,8 kwc et câblage</w:t>
            </w:r>
          </w:p>
          <w:p w14:paraId="2560EF30"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clôture,</w:t>
            </w:r>
          </w:p>
          <w:p w14:paraId="12C4DCEE"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un abreuvoir,</w:t>
            </w:r>
          </w:p>
          <w:p w14:paraId="255C5DCB"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la fixation d’une plaque d’identification</w:t>
            </w:r>
          </w:p>
          <w:p w14:paraId="63870B96" w14:textId="77777777" w:rsidR="00693170" w:rsidRPr="00693170" w:rsidRDefault="00693170">
            <w:pPr>
              <w:numPr>
                <w:ilvl w:val="0"/>
                <w:numId w:val="185"/>
              </w:numPr>
              <w:tabs>
                <w:tab w:val="num" w:pos="621"/>
              </w:tabs>
              <w:suppressAutoHyphens/>
              <w:overflowPunct w:val="0"/>
              <w:autoSpaceDE w:val="0"/>
              <w:autoSpaceDN w:val="0"/>
              <w:adjustRightInd w:val="0"/>
              <w:spacing w:after="0"/>
              <w:textAlignment w:val="baseline"/>
              <w:rPr>
                <w:rFonts w:cs="Arial"/>
                <w:sz w:val="20"/>
              </w:rPr>
            </w:pPr>
            <w:r w:rsidRPr="00693170">
              <w:rPr>
                <w:rFonts w:cs="Arial"/>
                <w:sz w:val="20"/>
              </w:rPr>
              <w:t>toutes sujétions.</w:t>
            </w:r>
          </w:p>
          <w:p w14:paraId="4ED46756"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sz w:val="20"/>
              </w:rPr>
            </w:pPr>
            <w:r w:rsidRPr="00693170">
              <w:rPr>
                <w:rFonts w:cs="Arial"/>
                <w:sz w:val="19"/>
                <w:szCs w:val="19"/>
              </w:rPr>
              <w:lastRenderedPageBreak/>
              <w:t>Ce prix s’applique à l’unité (u) de forage équipé</w:t>
            </w:r>
            <w:r w:rsidRPr="00693170">
              <w:rPr>
                <w:rFonts w:cs="Arial"/>
                <w:sz w:val="20"/>
              </w:rPr>
              <w:t>.</w:t>
            </w:r>
          </w:p>
        </w:tc>
        <w:tc>
          <w:tcPr>
            <w:tcW w:w="1556" w:type="dxa"/>
            <w:tcBorders>
              <w:top w:val="single" w:sz="4" w:space="0" w:color="auto"/>
              <w:left w:val="nil"/>
              <w:bottom w:val="single" w:sz="4" w:space="0" w:color="auto"/>
              <w:right w:val="single" w:sz="4" w:space="0" w:color="auto"/>
            </w:tcBorders>
            <w:noWrap/>
            <w:vAlign w:val="center"/>
          </w:tcPr>
          <w:p w14:paraId="458D3305"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22"/>
                <w:szCs w:val="22"/>
              </w:rPr>
            </w:pPr>
            <w:r w:rsidRPr="00693170">
              <w:rPr>
                <w:b/>
                <w:bCs/>
                <w:sz w:val="22"/>
                <w:szCs w:val="22"/>
              </w:rPr>
              <w:lastRenderedPageBreak/>
              <w:t>u</w:t>
            </w:r>
          </w:p>
        </w:tc>
        <w:tc>
          <w:tcPr>
            <w:tcW w:w="1705" w:type="dxa"/>
            <w:tcBorders>
              <w:top w:val="single" w:sz="4" w:space="0" w:color="auto"/>
              <w:left w:val="nil"/>
              <w:bottom w:val="single" w:sz="4" w:space="0" w:color="auto"/>
              <w:right w:val="single" w:sz="4" w:space="0" w:color="auto"/>
            </w:tcBorders>
            <w:noWrap/>
            <w:vAlign w:val="center"/>
          </w:tcPr>
          <w:p w14:paraId="54EB2C6B" w14:textId="77777777" w:rsidR="00693170" w:rsidRPr="00693170" w:rsidRDefault="00693170" w:rsidP="00693170">
            <w:pPr>
              <w:overflowPunct w:val="0"/>
              <w:spacing w:after="60"/>
              <w:ind w:left="0" w:firstLine="0"/>
              <w:jc w:val="center"/>
              <w:textAlignment w:val="baseline"/>
              <w:rPr>
                <w:b/>
                <w:sz w:val="18"/>
                <w:szCs w:val="18"/>
              </w:rPr>
            </w:pPr>
            <w:r w:rsidRPr="00693170">
              <w:rPr>
                <w:rFonts w:cs="Arial"/>
                <w:b/>
                <w:bCs/>
                <w:sz w:val="20"/>
              </w:rPr>
              <w:t>……………...</w:t>
            </w:r>
          </w:p>
        </w:tc>
        <w:tc>
          <w:tcPr>
            <w:tcW w:w="2130" w:type="dxa"/>
            <w:tcBorders>
              <w:top w:val="single" w:sz="4" w:space="0" w:color="auto"/>
              <w:left w:val="nil"/>
              <w:bottom w:val="single" w:sz="4" w:space="0" w:color="auto"/>
              <w:right w:val="single" w:sz="8" w:space="0" w:color="auto"/>
            </w:tcBorders>
            <w:noWrap/>
            <w:vAlign w:val="center"/>
          </w:tcPr>
          <w:p w14:paraId="5D13EA66" w14:textId="77777777" w:rsidR="00693170" w:rsidRPr="00693170" w:rsidRDefault="00693170" w:rsidP="00693170">
            <w:pPr>
              <w:overflowPunct w:val="0"/>
              <w:spacing w:after="60"/>
              <w:ind w:left="0" w:firstLine="0"/>
              <w:jc w:val="center"/>
              <w:textAlignment w:val="baseline"/>
              <w:rPr>
                <w:b/>
                <w:sz w:val="18"/>
                <w:szCs w:val="18"/>
              </w:rPr>
            </w:pPr>
            <w:r w:rsidRPr="00693170">
              <w:rPr>
                <w:rFonts w:cs="Arial"/>
                <w:b/>
                <w:bCs/>
                <w:sz w:val="20"/>
              </w:rPr>
              <w:t>……………...</w:t>
            </w:r>
          </w:p>
        </w:tc>
      </w:tr>
      <w:tr w:rsidR="00693170" w:rsidRPr="00693170" w14:paraId="5D717529" w14:textId="77777777">
        <w:trPr>
          <w:trHeight w:val="364"/>
        </w:trPr>
        <w:tc>
          <w:tcPr>
            <w:tcW w:w="710" w:type="dxa"/>
            <w:tcBorders>
              <w:top w:val="nil"/>
              <w:left w:val="single" w:sz="8" w:space="0" w:color="auto"/>
              <w:bottom w:val="single" w:sz="4" w:space="0" w:color="auto"/>
              <w:right w:val="single" w:sz="4" w:space="0" w:color="auto"/>
            </w:tcBorders>
            <w:noWrap/>
          </w:tcPr>
          <w:p w14:paraId="008D4EB8" w14:textId="77777777" w:rsidR="00693170" w:rsidRPr="00693170" w:rsidRDefault="00693170" w:rsidP="00693170">
            <w:pPr>
              <w:suppressAutoHyphens/>
              <w:overflowPunct w:val="0"/>
              <w:autoSpaceDE w:val="0"/>
              <w:autoSpaceDN w:val="0"/>
              <w:adjustRightInd w:val="0"/>
              <w:spacing w:before="120" w:after="0"/>
              <w:ind w:left="0" w:firstLine="0"/>
              <w:jc w:val="right"/>
              <w:textAlignment w:val="baseline"/>
              <w:rPr>
                <w:rFonts w:cs="Arial"/>
                <w:b/>
                <w:sz w:val="19"/>
                <w:szCs w:val="19"/>
              </w:rPr>
            </w:pPr>
            <w:r w:rsidRPr="00693170">
              <w:rPr>
                <w:b/>
                <w:sz w:val="19"/>
                <w:szCs w:val="19"/>
              </w:rPr>
              <w:t>701-4</w:t>
            </w:r>
          </w:p>
        </w:tc>
        <w:tc>
          <w:tcPr>
            <w:tcW w:w="8571" w:type="dxa"/>
            <w:tcBorders>
              <w:top w:val="nil"/>
              <w:left w:val="nil"/>
              <w:bottom w:val="single" w:sz="4" w:space="0" w:color="auto"/>
              <w:right w:val="single" w:sz="4" w:space="0" w:color="auto"/>
            </w:tcBorders>
            <w:noWrap/>
            <w:vAlign w:val="center"/>
          </w:tcPr>
          <w:p w14:paraId="4811A4C9"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
                <w:sz w:val="19"/>
                <w:szCs w:val="19"/>
              </w:rPr>
            </w:pPr>
            <w:r w:rsidRPr="00693170">
              <w:rPr>
                <w:rFonts w:cs="Arial"/>
                <w:b/>
                <w:sz w:val="19"/>
                <w:szCs w:val="19"/>
              </w:rPr>
              <w:t>Sensibilisation du personnel sur la protection de l'environnement. Organisation des campagnes d'information et de sensibilisation sur les IST, le VIH/SIDA, la Sécurité Routière et code de conduite</w:t>
            </w:r>
          </w:p>
          <w:p w14:paraId="67EB98D9" w14:textId="77777777" w:rsidR="00693170" w:rsidRPr="00693170" w:rsidRDefault="00693170" w:rsidP="00693170">
            <w:pPr>
              <w:keepNext/>
              <w:keepLines/>
              <w:suppressAutoHyphens/>
              <w:overflowPunct w:val="0"/>
              <w:autoSpaceDE w:val="0"/>
              <w:autoSpaceDN w:val="0"/>
              <w:adjustRightInd w:val="0"/>
              <w:spacing w:after="60"/>
              <w:ind w:left="0" w:firstLine="0"/>
              <w:textAlignment w:val="baseline"/>
              <w:rPr>
                <w:rFonts w:cs="Arial"/>
                <w:sz w:val="19"/>
                <w:szCs w:val="19"/>
              </w:rPr>
            </w:pPr>
            <w:r w:rsidRPr="00693170">
              <w:rPr>
                <w:rFonts w:cs="Arial"/>
                <w:sz w:val="19"/>
                <w:szCs w:val="19"/>
              </w:rPr>
              <w:t xml:space="preserve">Ce prix rémunère la campagne de sensibilisation mensuelle sur les IST, le VIH/SIDA, les grossesses non désirées, l’hygiène, la Sécurité Soutière et la sauvegarde de l’environnement y compris les EAS/HS. Ce volet verra la participation d’une structure habilitée (ONG et/ou Associations) et réalisé </w:t>
            </w:r>
            <w:r w:rsidRPr="00693170">
              <w:rPr>
                <w:sz w:val="19"/>
                <w:szCs w:val="19"/>
              </w:rPr>
              <w:t>conformément aux indications contenues dans le plan de gestion des mesures environnementales (PGES)</w:t>
            </w:r>
            <w:r w:rsidRPr="00693170">
              <w:rPr>
                <w:rFonts w:cs="Arial"/>
                <w:sz w:val="19"/>
                <w:szCs w:val="19"/>
              </w:rPr>
              <w:t>. Ce prix comprend également</w:t>
            </w:r>
            <w:r w:rsidRPr="00693170">
              <w:rPr>
                <w:rFonts w:cs="Arial"/>
                <w:szCs w:val="19"/>
              </w:rPr>
              <w:t xml:space="preserve"> l’é</w:t>
            </w:r>
            <w:r w:rsidRPr="00693170">
              <w:rPr>
                <w:rFonts w:cs="Arial"/>
                <w:sz w:val="19"/>
                <w:szCs w:val="19"/>
              </w:rPr>
              <w:t>laboration d’un plan de communication, l’organisation de séances de sensibilisation mensuelles, l’implication d’ONG spécialisée, la production de supports IEC (affiches, dépliants), la distribution de préservatifs, la mise en œuvre et affichage du code de conduite, le rapport de mise en œuvre et liste de présence signée.</w:t>
            </w:r>
          </w:p>
          <w:p w14:paraId="54539C5D" w14:textId="77777777" w:rsidR="00693170" w:rsidRPr="00693170" w:rsidRDefault="00693170" w:rsidP="00693170">
            <w:pPr>
              <w:suppressAutoHyphens/>
              <w:overflowPunct w:val="0"/>
              <w:autoSpaceDE w:val="0"/>
              <w:autoSpaceDN w:val="0"/>
              <w:adjustRightInd w:val="0"/>
              <w:spacing w:after="60"/>
              <w:ind w:left="0" w:firstLine="0"/>
              <w:textAlignment w:val="baseline"/>
              <w:rPr>
                <w:rFonts w:cs="Arial"/>
                <w:sz w:val="19"/>
                <w:szCs w:val="19"/>
              </w:rPr>
            </w:pPr>
            <w:r w:rsidRPr="00693170">
              <w:rPr>
                <w:rFonts w:cs="Arial"/>
                <w:sz w:val="19"/>
                <w:szCs w:val="19"/>
              </w:rPr>
              <w:t xml:space="preserve">Ce prix s'applique à </w:t>
            </w:r>
            <w:r w:rsidRPr="00693170">
              <w:rPr>
                <w:rFonts w:cs="Arial"/>
                <w:b/>
                <w:sz w:val="19"/>
                <w:szCs w:val="19"/>
              </w:rPr>
              <w:t>l’Unité (u)</w:t>
            </w:r>
            <w:r w:rsidRPr="00693170">
              <w:rPr>
                <w:rFonts w:cs="Arial"/>
                <w:sz w:val="19"/>
                <w:szCs w:val="19"/>
              </w:rPr>
              <w:t xml:space="preserve"> de sensibilisation effectuée et après transmission et approbation par le Maître d’œuvre et Maître d’ouvrage délégué, du Rapport des activités de sensibilisation.</w:t>
            </w:r>
          </w:p>
        </w:tc>
        <w:tc>
          <w:tcPr>
            <w:tcW w:w="1556" w:type="dxa"/>
            <w:tcBorders>
              <w:top w:val="nil"/>
              <w:left w:val="nil"/>
              <w:bottom w:val="single" w:sz="4" w:space="0" w:color="auto"/>
              <w:right w:val="single" w:sz="4" w:space="0" w:color="auto"/>
            </w:tcBorders>
            <w:noWrap/>
            <w:vAlign w:val="center"/>
          </w:tcPr>
          <w:p w14:paraId="26A28C54"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u</w:t>
            </w:r>
          </w:p>
        </w:tc>
        <w:tc>
          <w:tcPr>
            <w:tcW w:w="1705" w:type="dxa"/>
            <w:tcBorders>
              <w:top w:val="nil"/>
              <w:left w:val="nil"/>
              <w:bottom w:val="single" w:sz="4" w:space="0" w:color="auto"/>
              <w:right w:val="single" w:sz="4" w:space="0" w:color="auto"/>
            </w:tcBorders>
            <w:noWrap/>
            <w:vAlign w:val="center"/>
          </w:tcPr>
          <w:p w14:paraId="44EE459C" w14:textId="77777777" w:rsidR="00693170" w:rsidRPr="00693170" w:rsidRDefault="00693170" w:rsidP="00693170">
            <w:pPr>
              <w:overflowPunct w:val="0"/>
              <w:spacing w:after="60"/>
              <w:ind w:left="0" w:firstLine="0"/>
              <w:jc w:val="center"/>
              <w:textAlignment w:val="baseline"/>
              <w:rPr>
                <w:b/>
                <w:sz w:val="19"/>
                <w:szCs w:val="19"/>
              </w:rPr>
            </w:pPr>
            <w:r w:rsidRPr="00693170">
              <w:rPr>
                <w:rFonts w:cs="Arial"/>
                <w:b/>
                <w:bCs/>
                <w:sz w:val="19"/>
                <w:szCs w:val="19"/>
              </w:rPr>
              <w:t>……………...</w:t>
            </w:r>
          </w:p>
        </w:tc>
        <w:tc>
          <w:tcPr>
            <w:tcW w:w="2130" w:type="dxa"/>
            <w:tcBorders>
              <w:top w:val="nil"/>
              <w:left w:val="nil"/>
              <w:bottom w:val="single" w:sz="4" w:space="0" w:color="auto"/>
              <w:right w:val="single" w:sz="8" w:space="0" w:color="auto"/>
            </w:tcBorders>
            <w:noWrap/>
            <w:vAlign w:val="center"/>
          </w:tcPr>
          <w:p w14:paraId="03F15C60" w14:textId="77777777" w:rsidR="00693170" w:rsidRPr="00693170" w:rsidRDefault="00693170" w:rsidP="00693170">
            <w:pPr>
              <w:overflowPunct w:val="0"/>
              <w:spacing w:after="60"/>
              <w:ind w:left="0" w:firstLine="0"/>
              <w:jc w:val="center"/>
              <w:textAlignment w:val="baseline"/>
              <w:rPr>
                <w:b/>
                <w:sz w:val="19"/>
                <w:szCs w:val="19"/>
              </w:rPr>
            </w:pPr>
            <w:r w:rsidRPr="00693170">
              <w:rPr>
                <w:rFonts w:cs="Arial"/>
                <w:b/>
                <w:bCs/>
                <w:sz w:val="19"/>
                <w:szCs w:val="19"/>
              </w:rPr>
              <w:t>……………...</w:t>
            </w:r>
          </w:p>
        </w:tc>
      </w:tr>
      <w:tr w:rsidR="00693170" w:rsidRPr="00693170" w14:paraId="7ACA775A" w14:textId="77777777">
        <w:trPr>
          <w:trHeight w:val="364"/>
        </w:trPr>
        <w:tc>
          <w:tcPr>
            <w:tcW w:w="710" w:type="dxa"/>
            <w:tcBorders>
              <w:top w:val="nil"/>
              <w:left w:val="single" w:sz="8" w:space="0" w:color="auto"/>
              <w:bottom w:val="single" w:sz="4" w:space="0" w:color="auto"/>
              <w:right w:val="single" w:sz="4" w:space="0" w:color="auto"/>
            </w:tcBorders>
            <w:noWrap/>
          </w:tcPr>
          <w:p w14:paraId="64A89F20" w14:textId="77777777" w:rsidR="00693170" w:rsidRPr="00693170" w:rsidRDefault="00693170" w:rsidP="00693170">
            <w:pPr>
              <w:suppressAutoHyphens/>
              <w:overflowPunct w:val="0"/>
              <w:autoSpaceDE w:val="0"/>
              <w:autoSpaceDN w:val="0"/>
              <w:adjustRightInd w:val="0"/>
              <w:spacing w:before="120" w:after="0"/>
              <w:ind w:left="0" w:firstLine="0"/>
              <w:jc w:val="right"/>
              <w:textAlignment w:val="baseline"/>
              <w:rPr>
                <w:b/>
                <w:sz w:val="19"/>
                <w:szCs w:val="19"/>
              </w:rPr>
            </w:pPr>
            <w:bookmarkStart w:id="169" w:name="_Hlk218784987"/>
            <w:r w:rsidRPr="00693170">
              <w:rPr>
                <w:b/>
                <w:sz w:val="19"/>
                <w:szCs w:val="19"/>
              </w:rPr>
              <w:t>701-5</w:t>
            </w:r>
          </w:p>
        </w:tc>
        <w:tc>
          <w:tcPr>
            <w:tcW w:w="8571" w:type="dxa"/>
            <w:tcBorders>
              <w:top w:val="nil"/>
              <w:left w:val="nil"/>
              <w:bottom w:val="single" w:sz="4" w:space="0" w:color="auto"/>
              <w:right w:val="single" w:sz="4" w:space="0" w:color="auto"/>
            </w:tcBorders>
            <w:noWrap/>
            <w:vAlign w:val="center"/>
          </w:tcPr>
          <w:p w14:paraId="33ED8AC8"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
                <w:sz w:val="19"/>
                <w:szCs w:val="19"/>
              </w:rPr>
            </w:pPr>
            <w:r w:rsidRPr="00693170">
              <w:rPr>
                <w:rFonts w:cs="Arial"/>
                <w:b/>
                <w:sz w:val="19"/>
                <w:szCs w:val="19"/>
              </w:rPr>
              <w:t>Mise en œuvre des activités HSSE</w:t>
            </w:r>
          </w:p>
          <w:p w14:paraId="3AF1F3AC"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Cs/>
                <w:sz w:val="19"/>
                <w:szCs w:val="19"/>
              </w:rPr>
            </w:pPr>
            <w:r w:rsidRPr="00693170">
              <w:rPr>
                <w:rFonts w:cs="Arial"/>
                <w:bCs/>
                <w:sz w:val="19"/>
                <w:szCs w:val="19"/>
              </w:rPr>
              <w:t xml:space="preserve">Ce prix rémunère la prise en charge des frais relatifs à la mise en œuvre des actions en matière d’Hygiène, Santé, Sécurité, Environnement (HSSE).  Ces actions comprennent, entre autres, la mobilisation d’une Equipe ou ONG, spécialisée dans les questions d’hygiène, santé, sécurité et environnement y compris les aspects EAS/HS de chantier de BTP, responsable de :  </w:t>
            </w:r>
          </w:p>
          <w:p w14:paraId="6F1DDF3B" w14:textId="57178FCE"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Cs/>
                <w:sz w:val="19"/>
                <w:szCs w:val="19"/>
              </w:rPr>
            </w:pPr>
            <w:r w:rsidRPr="00693170">
              <w:rPr>
                <w:rFonts w:cs="Arial"/>
                <w:bCs/>
                <w:sz w:val="19"/>
                <w:szCs w:val="19"/>
              </w:rPr>
              <w:t>-</w:t>
            </w:r>
            <w:r w:rsidRPr="00693170">
              <w:rPr>
                <w:rFonts w:cs="Arial"/>
                <w:bCs/>
                <w:sz w:val="19"/>
                <w:szCs w:val="19"/>
              </w:rPr>
              <w:tab/>
              <w:t xml:space="preserve">l’élaboration </w:t>
            </w:r>
            <w:r w:rsidR="00B37857">
              <w:rPr>
                <w:rFonts w:cs="Arial"/>
                <w:bCs/>
                <w:sz w:val="19"/>
                <w:szCs w:val="19"/>
              </w:rPr>
              <w:t xml:space="preserve">et la mise en œuvre </w:t>
            </w:r>
            <w:r w:rsidRPr="00693170">
              <w:rPr>
                <w:rFonts w:cs="Arial"/>
                <w:bCs/>
                <w:sz w:val="19"/>
                <w:szCs w:val="19"/>
              </w:rPr>
              <w:t xml:space="preserve">des outils et documents de sauvegardes environnementales et sociales du chantier : NIES/PES/PPES des bases-vie, parc des engins, centrale d’enrobage, forage, emprunt, carrière, etc  plans d’actions , PGES chantier, PHSS, PPES, plans de remise en état des sites et emprunts, </w:t>
            </w:r>
            <w:r w:rsidR="00AB63FB">
              <w:rPr>
                <w:rFonts w:cs="Arial"/>
                <w:bCs/>
                <w:sz w:val="19"/>
                <w:szCs w:val="19"/>
              </w:rPr>
              <w:t>autres plans ES applicables</w:t>
            </w:r>
            <w:r w:rsidRPr="00693170">
              <w:rPr>
                <w:rFonts w:cs="Arial"/>
                <w:bCs/>
                <w:sz w:val="19"/>
                <w:szCs w:val="19"/>
              </w:rPr>
              <w:t>…) ainsi que les rapports d’activités périodiques (mensuels) ou circonstanciés en relation avec les aspects d’hygiène, sécurité environnement (rapport d’incidents, rapport de mise en œuvre du PGES chantier, remise en état des sites d’emprunts, rapport de performance environnementale et sociale, création d’emplois, suivi médical du personnel, conduite de séance de sensibilisation (IEC) en matière de lutte contre l’alcoolisme, le tabagisme et le VIH-Sida, et VBG./ au moins une séance par mois) ), installation de trousses de secours, extincteurs vérifiés semestriellement, procédure d’évacuation vers structures sanitaires, signalisation « Chantier interdit au public », formation du personnel aux mesures d’urgence</w:t>
            </w:r>
            <w:r w:rsidR="009B7104">
              <w:rPr>
                <w:rFonts w:cs="Arial"/>
                <w:bCs/>
                <w:sz w:val="19"/>
                <w:szCs w:val="19"/>
              </w:rPr>
              <w:t xml:space="preserve">, mise à jour </w:t>
            </w:r>
            <w:r w:rsidR="00003615">
              <w:rPr>
                <w:rFonts w:cs="Arial"/>
                <w:bCs/>
                <w:sz w:val="19"/>
                <w:szCs w:val="19"/>
              </w:rPr>
              <w:t xml:space="preserve">PGESC et PHSS, </w:t>
            </w:r>
            <w:r w:rsidR="007B7A17">
              <w:rPr>
                <w:rFonts w:cs="Arial"/>
                <w:bCs/>
                <w:sz w:val="19"/>
                <w:szCs w:val="19"/>
              </w:rPr>
              <w:t>etc.</w:t>
            </w:r>
            <w:r w:rsidR="00003615">
              <w:rPr>
                <w:rFonts w:cs="Arial"/>
                <w:bCs/>
                <w:sz w:val="19"/>
                <w:szCs w:val="19"/>
              </w:rPr>
              <w:t xml:space="preserve">, </w:t>
            </w:r>
            <w:r w:rsidRPr="00693170">
              <w:rPr>
                <w:rFonts w:cs="Arial"/>
                <w:bCs/>
                <w:sz w:val="19"/>
                <w:szCs w:val="19"/>
              </w:rPr>
              <w:t>;</w:t>
            </w:r>
          </w:p>
          <w:p w14:paraId="6809BACA" w14:textId="77777777" w:rsidR="00693170" w:rsidRPr="00693170" w:rsidRDefault="00693170" w:rsidP="00693170">
            <w:pPr>
              <w:suppressAutoHyphens/>
              <w:overflowPunct w:val="0"/>
              <w:autoSpaceDE w:val="0"/>
              <w:autoSpaceDN w:val="0"/>
              <w:adjustRightInd w:val="0"/>
              <w:spacing w:before="60" w:after="60"/>
              <w:ind w:left="0" w:firstLine="0"/>
              <w:textAlignment w:val="baseline"/>
              <w:rPr>
                <w:rFonts w:cs="Arial"/>
                <w:b/>
                <w:sz w:val="19"/>
                <w:szCs w:val="19"/>
              </w:rPr>
            </w:pPr>
            <w:r w:rsidRPr="00693170">
              <w:rPr>
                <w:rFonts w:cs="Arial"/>
                <w:bCs/>
                <w:sz w:val="19"/>
                <w:szCs w:val="19"/>
              </w:rPr>
              <w:t>-</w:t>
            </w:r>
            <w:r w:rsidRPr="00693170">
              <w:rPr>
                <w:rFonts w:cs="Arial"/>
                <w:bCs/>
                <w:sz w:val="19"/>
                <w:szCs w:val="19"/>
              </w:rPr>
              <w:tab/>
              <w:t>le suivi périodique de la qualité de l’air (PM10, PM2.5, NOx, SO₂, CO, COV, CO2), l’eau, du bruit et des vibrations à travers une campagne de mesure tous les deux (02) mois   sur 3 stations de mesure.</w:t>
            </w:r>
            <w:bookmarkStart w:id="170" w:name="_Hlk218784953"/>
            <w:r w:rsidRPr="00693170">
              <w:rPr>
                <w:rFonts w:cs="Arial"/>
                <w:bCs/>
                <w:sz w:val="19"/>
                <w:szCs w:val="19"/>
              </w:rPr>
              <w:t xml:space="preserve"> Ce prix est payé mensuellement, au prorata des activités effectivement réalisées, après transmission et validation du rapport de conformité environnementale et sociale relatif à la période considérée.</w:t>
            </w:r>
            <w:bookmarkEnd w:id="170"/>
          </w:p>
        </w:tc>
        <w:tc>
          <w:tcPr>
            <w:tcW w:w="1556" w:type="dxa"/>
            <w:tcBorders>
              <w:top w:val="nil"/>
              <w:left w:val="nil"/>
              <w:bottom w:val="single" w:sz="4" w:space="0" w:color="auto"/>
              <w:right w:val="single" w:sz="4" w:space="0" w:color="auto"/>
            </w:tcBorders>
            <w:noWrap/>
            <w:vAlign w:val="center"/>
          </w:tcPr>
          <w:p w14:paraId="584FC800"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b/>
                <w:bCs/>
                <w:sz w:val="19"/>
                <w:szCs w:val="19"/>
              </w:rPr>
              <w:t>Ft</w:t>
            </w:r>
          </w:p>
        </w:tc>
        <w:tc>
          <w:tcPr>
            <w:tcW w:w="1705" w:type="dxa"/>
            <w:tcBorders>
              <w:top w:val="nil"/>
              <w:left w:val="nil"/>
              <w:bottom w:val="single" w:sz="4" w:space="0" w:color="auto"/>
              <w:right w:val="single" w:sz="4" w:space="0" w:color="auto"/>
            </w:tcBorders>
            <w:noWrap/>
            <w:vAlign w:val="center"/>
          </w:tcPr>
          <w:p w14:paraId="07B88211" w14:textId="77777777" w:rsidR="00693170" w:rsidRPr="00693170" w:rsidRDefault="00693170" w:rsidP="00693170">
            <w:pPr>
              <w:overflowPunct w:val="0"/>
              <w:spacing w:after="60"/>
              <w:ind w:left="0" w:firstLine="0"/>
              <w:jc w:val="center"/>
              <w:textAlignment w:val="baseline"/>
              <w:rPr>
                <w:rFonts w:cs="Arial"/>
                <w:b/>
                <w:bCs/>
                <w:sz w:val="19"/>
                <w:szCs w:val="19"/>
              </w:rPr>
            </w:pPr>
          </w:p>
        </w:tc>
        <w:tc>
          <w:tcPr>
            <w:tcW w:w="2130" w:type="dxa"/>
            <w:tcBorders>
              <w:top w:val="nil"/>
              <w:left w:val="nil"/>
              <w:bottom w:val="single" w:sz="4" w:space="0" w:color="auto"/>
              <w:right w:val="single" w:sz="8" w:space="0" w:color="auto"/>
            </w:tcBorders>
            <w:noWrap/>
            <w:vAlign w:val="center"/>
          </w:tcPr>
          <w:p w14:paraId="4C628664" w14:textId="77777777" w:rsidR="00693170" w:rsidRPr="00693170" w:rsidRDefault="00693170" w:rsidP="00693170">
            <w:pPr>
              <w:overflowPunct w:val="0"/>
              <w:spacing w:after="60"/>
              <w:ind w:left="0" w:firstLine="0"/>
              <w:jc w:val="center"/>
              <w:textAlignment w:val="baseline"/>
              <w:rPr>
                <w:rFonts w:cs="Arial"/>
                <w:b/>
                <w:bCs/>
                <w:sz w:val="19"/>
                <w:szCs w:val="19"/>
              </w:rPr>
            </w:pPr>
          </w:p>
        </w:tc>
      </w:tr>
      <w:bookmarkEnd w:id="169"/>
      <w:tr w:rsidR="00693170" w:rsidRPr="00693170" w14:paraId="19D73D0B" w14:textId="77777777" w:rsidTr="00806499">
        <w:trPr>
          <w:trHeight w:val="3393"/>
        </w:trPr>
        <w:tc>
          <w:tcPr>
            <w:tcW w:w="710" w:type="dxa"/>
            <w:tcBorders>
              <w:top w:val="nil"/>
              <w:left w:val="single" w:sz="8" w:space="0" w:color="auto"/>
              <w:bottom w:val="single" w:sz="4" w:space="0" w:color="auto"/>
              <w:right w:val="single" w:sz="4" w:space="0" w:color="auto"/>
            </w:tcBorders>
            <w:noWrap/>
            <w:hideMark/>
          </w:tcPr>
          <w:p w14:paraId="4451AD68" w14:textId="77777777" w:rsidR="00693170" w:rsidRPr="00693170" w:rsidRDefault="00693170" w:rsidP="00693170">
            <w:pPr>
              <w:overflowPunct w:val="0"/>
              <w:spacing w:before="60" w:after="0"/>
              <w:ind w:left="0" w:firstLine="0"/>
              <w:jc w:val="center"/>
              <w:textAlignment w:val="baseline"/>
              <w:rPr>
                <w:b/>
                <w:sz w:val="19"/>
                <w:szCs w:val="19"/>
              </w:rPr>
            </w:pPr>
            <w:r w:rsidRPr="00693170">
              <w:rPr>
                <w:b/>
                <w:sz w:val="19"/>
                <w:szCs w:val="19"/>
              </w:rPr>
              <w:lastRenderedPageBreak/>
              <w:t>702</w:t>
            </w:r>
          </w:p>
        </w:tc>
        <w:tc>
          <w:tcPr>
            <w:tcW w:w="8571" w:type="dxa"/>
            <w:tcBorders>
              <w:top w:val="single" w:sz="4" w:space="0" w:color="auto"/>
              <w:left w:val="nil"/>
              <w:bottom w:val="single" w:sz="4" w:space="0" w:color="auto"/>
              <w:right w:val="single" w:sz="4" w:space="0" w:color="auto"/>
            </w:tcBorders>
            <w:noWrap/>
          </w:tcPr>
          <w:p w14:paraId="0C765669"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b/>
                <w:bCs/>
                <w:sz w:val="20"/>
              </w:rPr>
            </w:pPr>
            <w:r w:rsidRPr="00693170">
              <w:rPr>
                <w:b/>
                <w:bCs/>
                <w:sz w:val="20"/>
              </w:rPr>
              <w:t>Mesures de suivi et de surveillance environnemental</w:t>
            </w:r>
          </w:p>
          <w:p w14:paraId="32DDB5A4"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rFonts w:cs="Arial"/>
                <w:sz w:val="19"/>
                <w:szCs w:val="19"/>
              </w:rPr>
            </w:pPr>
            <w:r w:rsidRPr="00693170">
              <w:rPr>
                <w:sz w:val="19"/>
                <w:szCs w:val="19"/>
              </w:rPr>
              <w:t xml:space="preserve">Ce prix est une </w:t>
            </w:r>
            <w:r w:rsidRPr="00693170">
              <w:rPr>
                <w:b/>
                <w:bCs/>
                <w:sz w:val="19"/>
                <w:szCs w:val="19"/>
              </w:rPr>
              <w:t>Provision Forfaire (</w:t>
            </w:r>
            <w:r w:rsidRPr="00693170">
              <w:rPr>
                <w:rFonts w:cs="Arial"/>
                <w:b/>
                <w:sz w:val="20"/>
              </w:rPr>
              <w:t>Prov ft</w:t>
            </w:r>
            <w:r w:rsidRPr="00693170">
              <w:rPr>
                <w:b/>
                <w:bCs/>
                <w:sz w:val="19"/>
                <w:szCs w:val="19"/>
              </w:rPr>
              <w:t>)</w:t>
            </w:r>
            <w:r w:rsidRPr="00693170">
              <w:rPr>
                <w:sz w:val="19"/>
                <w:szCs w:val="19"/>
              </w:rPr>
              <w:t xml:space="preserve"> rémunérant l'ensemble des frais de Suivi et surveillance environnemental définies dans le Plan de Gestion environnementale et Sociale (PGES) de l’étude pour les travaux de construction et de bitumage de la route. Le suivi et la surveillance seront réalisés par un Expert en environnement, recruté par le titulaire du Marché des travaux et dont le C.V. sera préalablement soumis à l’approbation du Maître d’œuvre et du Maître d’ouvrage délégué. L’Expert est tenu de soumettre, selon une périodicité qui sera fixée par le Maître d’œuvre, un </w:t>
            </w:r>
            <w:r w:rsidRPr="00693170">
              <w:rPr>
                <w:rFonts w:cs="Arial"/>
                <w:sz w:val="19"/>
                <w:szCs w:val="19"/>
              </w:rPr>
              <w:t>Rapport des activités de suivi et de surveillance des mesures définies dans le PGES, incombant à l’entrepreneur.</w:t>
            </w:r>
          </w:p>
          <w:p w14:paraId="7E8E1098"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sz w:val="19"/>
                <w:szCs w:val="19"/>
              </w:rPr>
            </w:pPr>
            <w:r w:rsidRPr="00693170">
              <w:rPr>
                <w:rFonts w:cs="Arial"/>
                <w:sz w:val="19"/>
                <w:szCs w:val="19"/>
              </w:rPr>
              <w:t>Les facturations des prestations de l’Expert qui n’interviendront que tous les trimestres (trois mois) ne pourront être prises en compte en paiement que suite à l’approbation par le Maître d’œuvre et le Maître d’ouvrage délégué, du Rapport des activités de suivi et de surveillance fourni par cet Expert tous les trois mois et cela, durant toute la période des travaux.</w:t>
            </w:r>
          </w:p>
          <w:p w14:paraId="2B1F8404"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b/>
                <w:bCs/>
                <w:sz w:val="19"/>
                <w:szCs w:val="19"/>
              </w:rPr>
            </w:pPr>
            <w:r w:rsidRPr="00693170">
              <w:rPr>
                <w:b/>
                <w:sz w:val="19"/>
                <w:szCs w:val="19"/>
              </w:rPr>
              <w:t>Ce Prix ne sera exécuté que sur instruction du Maître d’ouvrage délégué suivant un Ordre de Service qui sera notifié à l’entrepreneur</w:t>
            </w:r>
          </w:p>
        </w:tc>
        <w:tc>
          <w:tcPr>
            <w:tcW w:w="1556" w:type="dxa"/>
            <w:tcBorders>
              <w:top w:val="single" w:sz="4" w:space="0" w:color="auto"/>
              <w:left w:val="nil"/>
              <w:bottom w:val="single" w:sz="4" w:space="0" w:color="auto"/>
              <w:right w:val="single" w:sz="4" w:space="0" w:color="auto"/>
            </w:tcBorders>
            <w:noWrap/>
            <w:vAlign w:val="center"/>
          </w:tcPr>
          <w:p w14:paraId="73185D66"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rFonts w:cs="Arial"/>
                <w:b/>
                <w:sz w:val="20"/>
              </w:rPr>
              <w:t>Prov ft</w:t>
            </w:r>
          </w:p>
        </w:tc>
        <w:tc>
          <w:tcPr>
            <w:tcW w:w="1705" w:type="dxa"/>
            <w:tcBorders>
              <w:top w:val="single" w:sz="4" w:space="0" w:color="auto"/>
              <w:left w:val="nil"/>
              <w:bottom w:val="single" w:sz="4" w:space="0" w:color="auto"/>
              <w:right w:val="single" w:sz="4" w:space="0" w:color="auto"/>
            </w:tcBorders>
            <w:noWrap/>
            <w:vAlign w:val="center"/>
          </w:tcPr>
          <w:p w14:paraId="08C40AFE" w14:textId="77777777" w:rsidR="00693170" w:rsidRPr="00693170" w:rsidRDefault="00693170" w:rsidP="00693170">
            <w:pPr>
              <w:overflowPunct w:val="0"/>
              <w:spacing w:before="60" w:after="60"/>
              <w:ind w:left="0" w:firstLine="0"/>
              <w:jc w:val="center"/>
              <w:textAlignment w:val="baseline"/>
              <w:rPr>
                <w:bCs/>
                <w:sz w:val="19"/>
                <w:szCs w:val="19"/>
              </w:rPr>
            </w:pPr>
            <w:r w:rsidRPr="00693170">
              <w:rPr>
                <w:bCs/>
                <w:sz w:val="19"/>
                <w:szCs w:val="19"/>
              </w:rPr>
              <w:t>15 000 000</w:t>
            </w:r>
          </w:p>
        </w:tc>
        <w:tc>
          <w:tcPr>
            <w:tcW w:w="2130" w:type="dxa"/>
            <w:tcBorders>
              <w:top w:val="single" w:sz="4" w:space="0" w:color="auto"/>
              <w:left w:val="nil"/>
              <w:bottom w:val="single" w:sz="4" w:space="0" w:color="auto"/>
              <w:right w:val="single" w:sz="8" w:space="0" w:color="auto"/>
            </w:tcBorders>
            <w:noWrap/>
            <w:vAlign w:val="center"/>
          </w:tcPr>
          <w:p w14:paraId="63E66C57" w14:textId="77777777" w:rsidR="00693170" w:rsidRPr="00693170" w:rsidRDefault="00693170" w:rsidP="00693170">
            <w:pPr>
              <w:overflowPunct w:val="0"/>
              <w:spacing w:before="60" w:after="60"/>
              <w:ind w:left="0" w:firstLine="0"/>
              <w:jc w:val="center"/>
              <w:textAlignment w:val="baseline"/>
              <w:rPr>
                <w:bCs/>
                <w:sz w:val="19"/>
                <w:szCs w:val="19"/>
              </w:rPr>
            </w:pPr>
            <w:r w:rsidRPr="00693170">
              <w:rPr>
                <w:bCs/>
                <w:sz w:val="19"/>
                <w:szCs w:val="19"/>
              </w:rPr>
              <w:t>Quinze millions</w:t>
            </w:r>
          </w:p>
        </w:tc>
      </w:tr>
      <w:tr w:rsidR="00693170" w:rsidRPr="00693170" w14:paraId="2C5EDF21" w14:textId="77777777" w:rsidTr="00806499">
        <w:trPr>
          <w:trHeight w:val="2307"/>
        </w:trPr>
        <w:tc>
          <w:tcPr>
            <w:tcW w:w="710" w:type="dxa"/>
            <w:tcBorders>
              <w:top w:val="single" w:sz="4" w:space="0" w:color="auto"/>
              <w:left w:val="single" w:sz="4" w:space="0" w:color="auto"/>
              <w:bottom w:val="single" w:sz="4" w:space="0" w:color="auto"/>
              <w:right w:val="single" w:sz="4" w:space="0" w:color="auto"/>
            </w:tcBorders>
            <w:noWrap/>
          </w:tcPr>
          <w:p w14:paraId="714D9700" w14:textId="77777777" w:rsidR="00693170" w:rsidRPr="00693170" w:rsidRDefault="00693170" w:rsidP="00693170">
            <w:pPr>
              <w:overflowPunct w:val="0"/>
              <w:spacing w:before="60" w:after="0"/>
              <w:ind w:left="0" w:firstLine="0"/>
              <w:jc w:val="center"/>
              <w:textAlignment w:val="baseline"/>
              <w:rPr>
                <w:b/>
                <w:sz w:val="19"/>
                <w:szCs w:val="19"/>
              </w:rPr>
            </w:pPr>
            <w:r w:rsidRPr="00693170">
              <w:rPr>
                <w:b/>
                <w:sz w:val="19"/>
                <w:szCs w:val="19"/>
              </w:rPr>
              <w:t>703</w:t>
            </w:r>
          </w:p>
        </w:tc>
        <w:tc>
          <w:tcPr>
            <w:tcW w:w="8571" w:type="dxa"/>
            <w:tcBorders>
              <w:top w:val="single" w:sz="4" w:space="0" w:color="auto"/>
              <w:left w:val="nil"/>
              <w:bottom w:val="single" w:sz="4" w:space="0" w:color="auto"/>
              <w:right w:val="single" w:sz="4" w:space="0" w:color="auto"/>
            </w:tcBorders>
            <w:noWrap/>
          </w:tcPr>
          <w:p w14:paraId="48A6CA32"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b/>
                <w:bCs/>
                <w:sz w:val="20"/>
              </w:rPr>
            </w:pPr>
            <w:r w:rsidRPr="00693170">
              <w:rPr>
                <w:b/>
                <w:bCs/>
                <w:sz w:val="20"/>
              </w:rPr>
              <w:t>Murs de clôture (infrastructures sociales ou communautaires)</w:t>
            </w:r>
          </w:p>
          <w:p w14:paraId="41A7A8EB"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sz w:val="19"/>
                <w:szCs w:val="19"/>
              </w:rPr>
            </w:pPr>
            <w:r w:rsidRPr="00693170">
              <w:rPr>
                <w:sz w:val="19"/>
                <w:szCs w:val="19"/>
              </w:rPr>
              <w:t>Ce prix rémunère la construction de clôture des infrastructures sociales ou communautaires dans la zone du projet.</w:t>
            </w:r>
          </w:p>
          <w:p w14:paraId="58082785"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sz w:val="19"/>
                <w:szCs w:val="19"/>
              </w:rPr>
            </w:pPr>
            <w:r w:rsidRPr="00693170">
              <w:rPr>
                <w:sz w:val="19"/>
                <w:szCs w:val="19"/>
              </w:rPr>
              <w:t>Il comprend l’établissement des plans, la fourniture et mise en œuvre de la clôture en matériau définitif de hauteur 2.00 m, la fabrication et la pose de portillon métallique plein (1.50 de largeur et 2.00 m de haut) et portail métallique pleine (3.00 m de largeur et de 2.00 m de haut), toutes sujétions d’exécution.</w:t>
            </w:r>
          </w:p>
          <w:p w14:paraId="4BE10596" w14:textId="77777777" w:rsidR="00693170" w:rsidRPr="00693170" w:rsidRDefault="00693170" w:rsidP="00693170">
            <w:pPr>
              <w:suppressAutoHyphens/>
              <w:overflowPunct w:val="0"/>
              <w:autoSpaceDE w:val="0"/>
              <w:autoSpaceDN w:val="0"/>
              <w:adjustRightInd w:val="0"/>
              <w:spacing w:before="60" w:after="0"/>
              <w:ind w:left="0" w:firstLine="0"/>
              <w:textAlignment w:val="baseline"/>
              <w:rPr>
                <w:b/>
                <w:bCs/>
                <w:sz w:val="20"/>
              </w:rPr>
            </w:pPr>
            <w:r w:rsidRPr="00693170">
              <w:rPr>
                <w:b/>
                <w:sz w:val="19"/>
                <w:szCs w:val="19"/>
              </w:rPr>
              <w:t>Ce prix s’applique au mètre linéaire (ml) et la quantité à prendre en compte proviendra des mesures contradictoires après réalisation</w:t>
            </w:r>
          </w:p>
        </w:tc>
        <w:tc>
          <w:tcPr>
            <w:tcW w:w="1556" w:type="dxa"/>
            <w:tcBorders>
              <w:top w:val="single" w:sz="4" w:space="0" w:color="auto"/>
              <w:left w:val="nil"/>
              <w:bottom w:val="single" w:sz="4" w:space="0" w:color="auto"/>
              <w:right w:val="single" w:sz="4" w:space="0" w:color="auto"/>
            </w:tcBorders>
            <w:noWrap/>
            <w:vAlign w:val="center"/>
          </w:tcPr>
          <w:p w14:paraId="12A03764" w14:textId="77777777" w:rsidR="00693170" w:rsidRPr="00693170" w:rsidRDefault="00693170" w:rsidP="00693170">
            <w:pPr>
              <w:suppressAutoHyphens/>
              <w:overflowPunct w:val="0"/>
              <w:autoSpaceDE w:val="0"/>
              <w:autoSpaceDN w:val="0"/>
              <w:adjustRightInd w:val="0"/>
              <w:spacing w:after="0"/>
              <w:ind w:left="0" w:firstLine="0"/>
              <w:jc w:val="center"/>
              <w:textAlignment w:val="baseline"/>
              <w:rPr>
                <w:b/>
                <w:bCs/>
                <w:sz w:val="19"/>
                <w:szCs w:val="19"/>
              </w:rPr>
            </w:pPr>
            <w:r w:rsidRPr="00693170">
              <w:rPr>
                <w:rFonts w:cs="Arial"/>
                <w:b/>
                <w:sz w:val="20"/>
              </w:rPr>
              <w:t>ml</w:t>
            </w:r>
          </w:p>
        </w:tc>
        <w:tc>
          <w:tcPr>
            <w:tcW w:w="1705" w:type="dxa"/>
            <w:tcBorders>
              <w:top w:val="single" w:sz="4" w:space="0" w:color="auto"/>
              <w:left w:val="nil"/>
              <w:bottom w:val="single" w:sz="4" w:space="0" w:color="auto"/>
              <w:right w:val="single" w:sz="4" w:space="0" w:color="auto"/>
            </w:tcBorders>
            <w:noWrap/>
            <w:vAlign w:val="center"/>
          </w:tcPr>
          <w:p w14:paraId="2779C063" w14:textId="77777777" w:rsidR="00693170" w:rsidRPr="00693170" w:rsidRDefault="00693170" w:rsidP="00693170">
            <w:pPr>
              <w:overflowPunct w:val="0"/>
              <w:spacing w:before="60" w:after="60"/>
              <w:ind w:left="0" w:firstLine="0"/>
              <w:jc w:val="center"/>
              <w:textAlignment w:val="baseline"/>
              <w:rPr>
                <w:bCs/>
                <w:sz w:val="19"/>
                <w:szCs w:val="19"/>
              </w:rPr>
            </w:pPr>
          </w:p>
        </w:tc>
        <w:tc>
          <w:tcPr>
            <w:tcW w:w="2130" w:type="dxa"/>
            <w:tcBorders>
              <w:top w:val="single" w:sz="4" w:space="0" w:color="auto"/>
              <w:left w:val="nil"/>
              <w:bottom w:val="single" w:sz="4" w:space="0" w:color="auto"/>
              <w:right w:val="single" w:sz="8" w:space="0" w:color="auto"/>
            </w:tcBorders>
            <w:noWrap/>
            <w:vAlign w:val="center"/>
          </w:tcPr>
          <w:p w14:paraId="04D64D44" w14:textId="77777777" w:rsidR="00693170" w:rsidRPr="00693170" w:rsidRDefault="00693170" w:rsidP="00693170">
            <w:pPr>
              <w:overflowPunct w:val="0"/>
              <w:spacing w:before="60" w:after="60"/>
              <w:ind w:left="0" w:firstLine="0"/>
              <w:jc w:val="center"/>
              <w:textAlignment w:val="baseline"/>
              <w:rPr>
                <w:bCs/>
                <w:sz w:val="19"/>
                <w:szCs w:val="19"/>
              </w:rPr>
            </w:pPr>
          </w:p>
        </w:tc>
      </w:tr>
    </w:tbl>
    <w:p w14:paraId="4EA2BC05" w14:textId="77777777" w:rsidR="00693170" w:rsidRPr="00693170" w:rsidRDefault="00693170" w:rsidP="00693170">
      <w:pPr>
        <w:suppressAutoHyphens/>
        <w:overflowPunct w:val="0"/>
        <w:autoSpaceDE w:val="0"/>
        <w:autoSpaceDN w:val="0"/>
        <w:adjustRightInd w:val="0"/>
        <w:spacing w:after="0"/>
        <w:textAlignment w:val="baseline"/>
        <w:rPr>
          <w:rFonts w:cs="Arial"/>
          <w:w w:val="0"/>
          <w:sz w:val="22"/>
          <w:szCs w:val="22"/>
        </w:rPr>
      </w:pPr>
    </w:p>
    <w:p w14:paraId="5413ED26" w14:textId="77777777" w:rsidR="00693170" w:rsidRPr="00693170" w:rsidRDefault="00693170" w:rsidP="00693170">
      <w:pPr>
        <w:suppressAutoHyphens/>
        <w:overflowPunct w:val="0"/>
        <w:autoSpaceDE w:val="0"/>
        <w:autoSpaceDN w:val="0"/>
        <w:adjustRightInd w:val="0"/>
        <w:spacing w:after="0"/>
        <w:textAlignment w:val="baseline"/>
        <w:rPr>
          <w:rFonts w:cs="Arial"/>
          <w:w w:val="0"/>
          <w:sz w:val="22"/>
          <w:szCs w:val="22"/>
        </w:rPr>
      </w:pPr>
    </w:p>
    <w:p w14:paraId="1B7DA2C6" w14:textId="77777777" w:rsidR="00693170" w:rsidRPr="00693170" w:rsidRDefault="00693170" w:rsidP="00693170">
      <w:pPr>
        <w:suppressAutoHyphens/>
        <w:overflowPunct w:val="0"/>
        <w:autoSpaceDE w:val="0"/>
        <w:autoSpaceDN w:val="0"/>
        <w:adjustRightInd w:val="0"/>
        <w:spacing w:after="0"/>
        <w:textAlignment w:val="baseline"/>
        <w:rPr>
          <w:rFonts w:cs="Arial"/>
          <w:w w:val="0"/>
          <w:sz w:val="22"/>
          <w:szCs w:val="22"/>
        </w:rPr>
      </w:pPr>
    </w:p>
    <w:p w14:paraId="3DDA42D9" w14:textId="77777777" w:rsidR="00693170" w:rsidRPr="00693170" w:rsidRDefault="00693170" w:rsidP="00693170">
      <w:pPr>
        <w:suppressAutoHyphens/>
        <w:overflowPunct w:val="0"/>
        <w:autoSpaceDE w:val="0"/>
        <w:autoSpaceDN w:val="0"/>
        <w:adjustRightInd w:val="0"/>
        <w:spacing w:after="0"/>
        <w:ind w:left="0" w:firstLine="8080"/>
        <w:textAlignment w:val="baseline"/>
        <w:rPr>
          <w:rFonts w:cs="Arial"/>
          <w:w w:val="0"/>
          <w:sz w:val="22"/>
          <w:szCs w:val="22"/>
        </w:rPr>
      </w:pPr>
    </w:p>
    <w:p w14:paraId="79434C28" w14:textId="77777777" w:rsidR="00693170" w:rsidRPr="00693170" w:rsidRDefault="00693170" w:rsidP="00693170">
      <w:pPr>
        <w:suppressAutoHyphens/>
        <w:overflowPunct w:val="0"/>
        <w:autoSpaceDE w:val="0"/>
        <w:autoSpaceDN w:val="0"/>
        <w:adjustRightInd w:val="0"/>
        <w:spacing w:after="0"/>
        <w:ind w:left="0" w:firstLine="8080"/>
        <w:textAlignment w:val="baseline"/>
        <w:rPr>
          <w:rFonts w:cs="Arial"/>
          <w:w w:val="0"/>
          <w:sz w:val="22"/>
          <w:szCs w:val="22"/>
        </w:rPr>
      </w:pPr>
      <w:r w:rsidRPr="00693170">
        <w:rPr>
          <w:rFonts w:cs="Arial"/>
          <w:w w:val="0"/>
          <w:sz w:val="22"/>
          <w:szCs w:val="22"/>
        </w:rPr>
        <w:t>Fait à ___________, le ___________</w:t>
      </w:r>
    </w:p>
    <w:p w14:paraId="25CD85C1" w14:textId="77777777" w:rsidR="00693170" w:rsidRPr="00693170" w:rsidRDefault="00693170" w:rsidP="00693170">
      <w:pPr>
        <w:suppressAutoHyphens/>
        <w:overflowPunct w:val="0"/>
        <w:autoSpaceDE w:val="0"/>
        <w:autoSpaceDN w:val="0"/>
        <w:adjustRightInd w:val="0"/>
        <w:spacing w:after="0"/>
        <w:ind w:left="6237" w:firstLine="2835"/>
        <w:textAlignment w:val="baseline"/>
        <w:rPr>
          <w:rFonts w:cs="Arial"/>
          <w:b/>
          <w:bCs/>
          <w:w w:val="0"/>
          <w:sz w:val="22"/>
          <w:szCs w:val="22"/>
          <w:u w:val="single"/>
        </w:rPr>
      </w:pPr>
    </w:p>
    <w:p w14:paraId="58911441" w14:textId="77777777" w:rsidR="00693170" w:rsidRPr="00693170" w:rsidRDefault="00693170" w:rsidP="00693170">
      <w:pPr>
        <w:suppressAutoHyphens/>
        <w:overflowPunct w:val="0"/>
        <w:autoSpaceDE w:val="0"/>
        <w:autoSpaceDN w:val="0"/>
        <w:adjustRightInd w:val="0"/>
        <w:spacing w:after="0"/>
        <w:ind w:left="6237" w:firstLine="2835"/>
        <w:textAlignment w:val="baseline"/>
        <w:rPr>
          <w:rFonts w:cs="Arial"/>
          <w:b/>
          <w:bCs/>
          <w:w w:val="0"/>
          <w:sz w:val="22"/>
          <w:szCs w:val="22"/>
          <w:u w:val="single"/>
        </w:rPr>
      </w:pPr>
      <w:r w:rsidRPr="00693170">
        <w:rPr>
          <w:rFonts w:cs="Arial"/>
          <w:b/>
          <w:bCs/>
          <w:w w:val="0"/>
          <w:sz w:val="22"/>
          <w:szCs w:val="22"/>
          <w:u w:val="single"/>
        </w:rPr>
        <w:t>Le Soumissionnaire</w:t>
      </w:r>
    </w:p>
    <w:p w14:paraId="50C2E4F8" w14:textId="77777777" w:rsidR="00693170" w:rsidRPr="00693170" w:rsidRDefault="00693170" w:rsidP="00693170">
      <w:pPr>
        <w:spacing w:before="120" w:after="0"/>
        <w:ind w:left="8256" w:firstLine="386"/>
        <w:rPr>
          <w:rFonts w:cs="Arial"/>
          <w:iCs/>
          <w:w w:val="0"/>
          <w:sz w:val="22"/>
          <w:szCs w:val="22"/>
        </w:rPr>
      </w:pPr>
      <w:r w:rsidRPr="00693170">
        <w:rPr>
          <w:rFonts w:cs="Arial"/>
          <w:i/>
          <w:w w:val="0"/>
          <w:sz w:val="22"/>
          <w:szCs w:val="22"/>
          <w:u w:val="single"/>
        </w:rPr>
        <w:t>[nom-prénom, cachet et signature]</w:t>
      </w:r>
    </w:p>
    <w:p w14:paraId="2B59C073" w14:textId="77777777" w:rsidR="00693170" w:rsidRDefault="00693170" w:rsidP="00937423">
      <w:pPr>
        <w:ind w:left="720" w:hanging="720"/>
        <w:rPr>
          <w:szCs w:val="24"/>
        </w:rPr>
        <w:sectPr w:rsidR="00693170" w:rsidSect="00693170">
          <w:footnotePr>
            <w:numRestart w:val="eachSect"/>
          </w:footnotePr>
          <w:endnotePr>
            <w:numFmt w:val="decimal"/>
          </w:endnotePr>
          <w:pgSz w:w="15840" w:h="12240" w:orient="landscape" w:code="1"/>
          <w:pgMar w:top="1980" w:right="1440" w:bottom="1440" w:left="851" w:header="720" w:footer="720" w:gutter="0"/>
          <w:cols w:space="720"/>
          <w:titlePg/>
          <w:docGrid w:linePitch="326"/>
        </w:sectPr>
      </w:pPr>
    </w:p>
    <w:p w14:paraId="77A41B32" w14:textId="77777777" w:rsidR="00841C70" w:rsidRDefault="00841C70" w:rsidP="00937423">
      <w:pPr>
        <w:ind w:left="720" w:hanging="720"/>
        <w:rPr>
          <w:szCs w:val="24"/>
        </w:rPr>
      </w:pPr>
    </w:p>
    <w:p w14:paraId="6BFCBB71" w14:textId="063732E3" w:rsidR="00841C70" w:rsidRPr="00841C70" w:rsidRDefault="00DF60E3" w:rsidP="00841C70">
      <w:pPr>
        <w:suppressAutoHyphens/>
        <w:spacing w:after="240"/>
        <w:ind w:left="0" w:firstLine="0"/>
        <w:jc w:val="center"/>
        <w:outlineLvl w:val="1"/>
        <w:rPr>
          <w:rFonts w:ascii="Times New Roman Bold" w:hAnsi="Times New Roman Bold"/>
          <w:b/>
          <w:bCs/>
          <w:sz w:val="32"/>
          <w:szCs w:val="32"/>
        </w:rPr>
      </w:pPr>
      <w:bookmarkStart w:id="171" w:name="_Toc327863862"/>
      <w:r>
        <w:rPr>
          <w:b/>
          <w:bCs/>
          <w:sz w:val="32"/>
          <w:szCs w:val="32"/>
        </w:rPr>
        <w:t>Détail Quantitatif et Estimatif</w:t>
      </w:r>
    </w:p>
    <w:p w14:paraId="01813564" w14:textId="77777777" w:rsidR="00B81D68" w:rsidRPr="00EC7A82" w:rsidRDefault="00B81D68" w:rsidP="00B81D68">
      <w:pPr>
        <w:spacing w:after="0"/>
        <w:ind w:left="426" w:hanging="426"/>
        <w:jc w:val="center"/>
        <w:rPr>
          <w:b/>
          <w:bCs/>
          <w:sz w:val="32"/>
          <w:szCs w:val="32"/>
        </w:rPr>
      </w:pPr>
      <w:bookmarkStart w:id="172" w:name="_Toc327863863"/>
      <w:bookmarkStart w:id="173" w:name="_Toc67047475"/>
      <w:bookmarkStart w:id="174" w:name="_Toc82167734"/>
      <w:r w:rsidRPr="00EC7A82">
        <w:rPr>
          <w:b/>
          <w:bCs/>
          <w:sz w:val="32"/>
          <w:szCs w:val="32"/>
        </w:rPr>
        <w:t>Travaux d’aménagements et de bitumage d’environ 10 km de voiries urbaines reliant les RN1, RN7 et RN8 (rocade) dans la ville de Bobo-Dioulasso</w:t>
      </w:r>
    </w:p>
    <w:p w14:paraId="54E9E2DE" w14:textId="77777777" w:rsidR="00B81D68" w:rsidRPr="0009048B" w:rsidRDefault="00B81D68" w:rsidP="00B81D68">
      <w:pPr>
        <w:pStyle w:val="SectionIVHeader-2"/>
        <w:spacing w:after="0"/>
        <w:ind w:left="578" w:hanging="578"/>
        <w:rPr>
          <w:sz w:val="18"/>
          <w:szCs w:val="18"/>
        </w:rPr>
      </w:pPr>
    </w:p>
    <w:p w14:paraId="2BB13891" w14:textId="45C37752" w:rsidR="00B81D68" w:rsidRPr="0009048B" w:rsidRDefault="00B81D68" w:rsidP="00B81D68">
      <w:pPr>
        <w:spacing w:after="0"/>
        <w:ind w:left="578" w:hanging="578"/>
        <w:jc w:val="center"/>
        <w:rPr>
          <w:szCs w:val="24"/>
        </w:rPr>
      </w:pPr>
      <w:r w:rsidRPr="0009048B">
        <w:rPr>
          <w:szCs w:val="24"/>
        </w:rPr>
        <w:t>________________________________________________________________________</w:t>
      </w:r>
    </w:p>
    <w:p w14:paraId="48D3D06B" w14:textId="77777777" w:rsidR="00B81D68" w:rsidRPr="0009048B" w:rsidRDefault="00B81D68" w:rsidP="00B81D68">
      <w:pPr>
        <w:spacing w:after="0"/>
        <w:ind w:left="578" w:hanging="578"/>
        <w:jc w:val="center"/>
        <w:rPr>
          <w:sz w:val="18"/>
          <w:szCs w:val="18"/>
        </w:rPr>
      </w:pPr>
    </w:p>
    <w:p w14:paraId="00EF6620" w14:textId="77777777" w:rsidR="00B81D68" w:rsidRDefault="00B81D68" w:rsidP="00B81D68">
      <w:pPr>
        <w:pStyle w:val="SectionIVHeader-2"/>
        <w:spacing w:after="0"/>
        <w:ind w:left="578" w:hanging="578"/>
        <w:rPr>
          <w:sz w:val="40"/>
          <w:szCs w:val="40"/>
        </w:rPr>
      </w:pPr>
      <w:r w:rsidRPr="79B7BF67">
        <w:rPr>
          <w:sz w:val="40"/>
          <w:szCs w:val="40"/>
        </w:rPr>
        <w:t>Cadre du Devis Quantitatif et Estimatif</w:t>
      </w:r>
      <w:bookmarkEnd w:id="172"/>
      <w:r w:rsidRPr="79B7BF67">
        <w:rPr>
          <w:sz w:val="40"/>
          <w:szCs w:val="40"/>
        </w:rPr>
        <w:t xml:space="preserve"> des travaux</w:t>
      </w:r>
    </w:p>
    <w:p w14:paraId="1BFAACCD" w14:textId="77777777" w:rsidR="00B81D68" w:rsidRDefault="00B81D68" w:rsidP="00B81D68">
      <w:pPr>
        <w:pStyle w:val="SectionIVHeader-2"/>
        <w:spacing w:after="0"/>
        <w:ind w:left="578" w:hanging="578"/>
        <w:rPr>
          <w:sz w:val="40"/>
          <w:szCs w:val="40"/>
        </w:rPr>
      </w:pPr>
    </w:p>
    <w:p w14:paraId="07675517" w14:textId="77777777" w:rsidR="00B81D68" w:rsidRPr="00B81D68" w:rsidRDefault="00B81D68" w:rsidP="00B81D68">
      <w:pPr>
        <w:spacing w:after="0"/>
        <w:ind w:left="578" w:hanging="578"/>
        <w:jc w:val="center"/>
        <w:rPr>
          <w:szCs w:val="24"/>
        </w:rPr>
      </w:pPr>
    </w:p>
    <w:tbl>
      <w:tblPr>
        <w:tblW w:w="9923" w:type="dxa"/>
        <w:tblInd w:w="-861" w:type="dxa"/>
        <w:tblLook w:val="04A0" w:firstRow="1" w:lastRow="0" w:firstColumn="1" w:lastColumn="0" w:noHBand="0" w:noVBand="1"/>
      </w:tblPr>
      <w:tblGrid>
        <w:gridCol w:w="851"/>
        <w:gridCol w:w="4265"/>
        <w:gridCol w:w="800"/>
        <w:gridCol w:w="1093"/>
        <w:gridCol w:w="1497"/>
        <w:gridCol w:w="1417"/>
      </w:tblGrid>
      <w:tr w:rsidR="00B81D68" w:rsidRPr="00B81D68" w14:paraId="5827F7D1" w14:textId="77777777" w:rsidTr="00266943">
        <w:trPr>
          <w:trHeight w:val="510"/>
          <w:tblHeader/>
        </w:trPr>
        <w:tc>
          <w:tcPr>
            <w:tcW w:w="85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2380231"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N° PRIX</w:t>
            </w:r>
          </w:p>
        </w:tc>
        <w:tc>
          <w:tcPr>
            <w:tcW w:w="4265" w:type="dxa"/>
            <w:tcBorders>
              <w:top w:val="single" w:sz="8" w:space="0" w:color="auto"/>
              <w:left w:val="nil"/>
              <w:bottom w:val="single" w:sz="4" w:space="0" w:color="auto"/>
              <w:right w:val="single" w:sz="4" w:space="0" w:color="auto"/>
            </w:tcBorders>
            <w:shd w:val="clear" w:color="000000" w:fill="D9D9D9"/>
            <w:vAlign w:val="center"/>
            <w:hideMark/>
          </w:tcPr>
          <w:p w14:paraId="59B8CA10"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DÉSIGNATION DES PRIX</w:t>
            </w:r>
          </w:p>
        </w:tc>
        <w:tc>
          <w:tcPr>
            <w:tcW w:w="800" w:type="dxa"/>
            <w:tcBorders>
              <w:top w:val="single" w:sz="8" w:space="0" w:color="auto"/>
              <w:left w:val="nil"/>
              <w:bottom w:val="single" w:sz="4" w:space="0" w:color="auto"/>
              <w:right w:val="single" w:sz="4" w:space="0" w:color="auto"/>
            </w:tcBorders>
            <w:shd w:val="clear" w:color="000000" w:fill="D9D9D9"/>
            <w:noWrap/>
            <w:vAlign w:val="center"/>
            <w:hideMark/>
          </w:tcPr>
          <w:p w14:paraId="212CA237"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Unité</w:t>
            </w:r>
          </w:p>
        </w:tc>
        <w:tc>
          <w:tcPr>
            <w:tcW w:w="1093" w:type="dxa"/>
            <w:tcBorders>
              <w:top w:val="single" w:sz="8" w:space="0" w:color="auto"/>
              <w:left w:val="nil"/>
              <w:bottom w:val="single" w:sz="4" w:space="0" w:color="auto"/>
              <w:right w:val="single" w:sz="4" w:space="0" w:color="auto"/>
            </w:tcBorders>
            <w:shd w:val="clear" w:color="000000" w:fill="D9D9D9"/>
            <w:noWrap/>
            <w:vAlign w:val="center"/>
            <w:hideMark/>
          </w:tcPr>
          <w:p w14:paraId="4857E468"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Quantité</w:t>
            </w:r>
          </w:p>
        </w:tc>
        <w:tc>
          <w:tcPr>
            <w:tcW w:w="1497" w:type="dxa"/>
            <w:tcBorders>
              <w:top w:val="single" w:sz="8" w:space="0" w:color="auto"/>
              <w:left w:val="nil"/>
              <w:bottom w:val="single" w:sz="4" w:space="0" w:color="auto"/>
              <w:right w:val="single" w:sz="4" w:space="0" w:color="auto"/>
            </w:tcBorders>
            <w:shd w:val="clear" w:color="000000" w:fill="D9D9D9"/>
            <w:vAlign w:val="center"/>
            <w:hideMark/>
          </w:tcPr>
          <w:p w14:paraId="6EE24E1C"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Prix Unitaire</w:t>
            </w:r>
          </w:p>
          <w:p w14:paraId="7ADB6A53"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(FCFA HTVA)</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4E8AF08E"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Montant</w:t>
            </w:r>
          </w:p>
          <w:p w14:paraId="433B61E9"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(FCFA HTVA)</w:t>
            </w:r>
          </w:p>
        </w:tc>
      </w:tr>
      <w:tr w:rsidR="00B81D68" w:rsidRPr="00B81D68" w14:paraId="34C76D80" w14:textId="77777777" w:rsidTr="00266943">
        <w:trPr>
          <w:trHeight w:val="345"/>
        </w:trPr>
        <w:tc>
          <w:tcPr>
            <w:tcW w:w="851" w:type="dxa"/>
            <w:tcBorders>
              <w:top w:val="nil"/>
              <w:left w:val="single" w:sz="8" w:space="0" w:color="auto"/>
              <w:bottom w:val="single" w:sz="4" w:space="0" w:color="auto"/>
              <w:right w:val="single" w:sz="4" w:space="0" w:color="auto"/>
            </w:tcBorders>
            <w:noWrap/>
            <w:vAlign w:val="center"/>
            <w:hideMark/>
          </w:tcPr>
          <w:p w14:paraId="105AF468"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100</w:t>
            </w:r>
          </w:p>
        </w:tc>
        <w:tc>
          <w:tcPr>
            <w:tcW w:w="4265" w:type="dxa"/>
            <w:tcBorders>
              <w:top w:val="nil"/>
              <w:left w:val="nil"/>
              <w:bottom w:val="single" w:sz="4" w:space="0" w:color="auto"/>
              <w:right w:val="single" w:sz="4" w:space="0" w:color="auto"/>
            </w:tcBorders>
            <w:vAlign w:val="center"/>
            <w:hideMark/>
          </w:tcPr>
          <w:p w14:paraId="0C5EE757"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INSTALLATION DE CHANTIER</w:t>
            </w:r>
          </w:p>
        </w:tc>
        <w:tc>
          <w:tcPr>
            <w:tcW w:w="800" w:type="dxa"/>
            <w:tcBorders>
              <w:top w:val="nil"/>
              <w:left w:val="nil"/>
              <w:bottom w:val="single" w:sz="4" w:space="0" w:color="auto"/>
              <w:right w:val="single" w:sz="4" w:space="0" w:color="auto"/>
            </w:tcBorders>
            <w:noWrap/>
            <w:vAlign w:val="center"/>
            <w:hideMark/>
          </w:tcPr>
          <w:p w14:paraId="2FDDB8D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6809E254" w14:textId="77777777" w:rsidR="00B81D68" w:rsidRPr="00B81D68" w:rsidRDefault="00B81D68" w:rsidP="00B81D68">
            <w:pPr>
              <w:spacing w:after="0"/>
              <w:ind w:left="0" w:firstLineChars="100" w:firstLine="181"/>
              <w:jc w:val="right"/>
              <w:rPr>
                <w:rFonts w:ascii="Arial" w:hAnsi="Arial" w:cs="Arial"/>
                <w:b/>
                <w:bCs/>
                <w:sz w:val="18"/>
                <w:szCs w:val="18"/>
              </w:rPr>
            </w:pPr>
            <w:r w:rsidRPr="00B81D68">
              <w:rPr>
                <w:rFonts w:ascii="Arial" w:hAnsi="Arial" w:cs="Arial"/>
                <w:b/>
                <w:bCs/>
                <w:sz w:val="18"/>
                <w:szCs w:val="18"/>
              </w:rPr>
              <w:t> </w:t>
            </w:r>
          </w:p>
        </w:tc>
        <w:tc>
          <w:tcPr>
            <w:tcW w:w="1497" w:type="dxa"/>
            <w:tcBorders>
              <w:top w:val="nil"/>
              <w:left w:val="nil"/>
              <w:bottom w:val="single" w:sz="4" w:space="0" w:color="auto"/>
              <w:right w:val="single" w:sz="4" w:space="0" w:color="auto"/>
            </w:tcBorders>
            <w:vAlign w:val="center"/>
            <w:hideMark/>
          </w:tcPr>
          <w:p w14:paraId="5E3CADD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hideMark/>
          </w:tcPr>
          <w:p w14:paraId="58E7196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01F58488"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1C0877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101</w:t>
            </w:r>
          </w:p>
        </w:tc>
        <w:tc>
          <w:tcPr>
            <w:tcW w:w="4265" w:type="dxa"/>
            <w:tcBorders>
              <w:top w:val="nil"/>
              <w:left w:val="nil"/>
              <w:bottom w:val="single" w:sz="4" w:space="0" w:color="auto"/>
              <w:right w:val="single" w:sz="4" w:space="0" w:color="auto"/>
            </w:tcBorders>
            <w:vAlign w:val="center"/>
            <w:hideMark/>
          </w:tcPr>
          <w:p w14:paraId="321AA4E5"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Installation générale du chantier et Amenée du matériel</w:t>
            </w:r>
          </w:p>
        </w:tc>
        <w:tc>
          <w:tcPr>
            <w:tcW w:w="800" w:type="dxa"/>
            <w:tcBorders>
              <w:top w:val="nil"/>
              <w:left w:val="nil"/>
              <w:bottom w:val="single" w:sz="4" w:space="0" w:color="auto"/>
              <w:right w:val="single" w:sz="4" w:space="0" w:color="auto"/>
            </w:tcBorders>
            <w:vAlign w:val="center"/>
            <w:hideMark/>
          </w:tcPr>
          <w:p w14:paraId="4334C0E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ft</w:t>
            </w:r>
          </w:p>
        </w:tc>
        <w:tc>
          <w:tcPr>
            <w:tcW w:w="1093" w:type="dxa"/>
            <w:tcBorders>
              <w:top w:val="nil"/>
              <w:left w:val="nil"/>
              <w:bottom w:val="single" w:sz="4" w:space="0" w:color="auto"/>
              <w:right w:val="single" w:sz="4" w:space="0" w:color="auto"/>
            </w:tcBorders>
            <w:noWrap/>
            <w:vAlign w:val="center"/>
            <w:hideMark/>
          </w:tcPr>
          <w:p w14:paraId="59D9445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7F1FC96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17F0BD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E59A8E8" w14:textId="77777777" w:rsidTr="00266943">
        <w:trPr>
          <w:trHeight w:val="334"/>
        </w:trPr>
        <w:tc>
          <w:tcPr>
            <w:tcW w:w="851" w:type="dxa"/>
            <w:tcBorders>
              <w:top w:val="nil"/>
              <w:left w:val="single" w:sz="8" w:space="0" w:color="auto"/>
              <w:bottom w:val="single" w:sz="4" w:space="0" w:color="auto"/>
              <w:right w:val="single" w:sz="4" w:space="0" w:color="auto"/>
            </w:tcBorders>
            <w:vAlign w:val="center"/>
            <w:hideMark/>
          </w:tcPr>
          <w:p w14:paraId="42EA17F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102</w:t>
            </w:r>
          </w:p>
        </w:tc>
        <w:tc>
          <w:tcPr>
            <w:tcW w:w="4265" w:type="dxa"/>
            <w:tcBorders>
              <w:top w:val="nil"/>
              <w:left w:val="nil"/>
              <w:bottom w:val="single" w:sz="4" w:space="0" w:color="auto"/>
              <w:right w:val="single" w:sz="4" w:space="0" w:color="auto"/>
            </w:tcBorders>
            <w:vAlign w:val="center"/>
            <w:hideMark/>
          </w:tcPr>
          <w:p w14:paraId="29A56948"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 xml:space="preserve">Repli du matériel et des installations  </w:t>
            </w:r>
          </w:p>
        </w:tc>
        <w:tc>
          <w:tcPr>
            <w:tcW w:w="800" w:type="dxa"/>
            <w:tcBorders>
              <w:top w:val="nil"/>
              <w:left w:val="nil"/>
              <w:bottom w:val="single" w:sz="4" w:space="0" w:color="auto"/>
              <w:right w:val="single" w:sz="4" w:space="0" w:color="auto"/>
            </w:tcBorders>
            <w:vAlign w:val="center"/>
            <w:hideMark/>
          </w:tcPr>
          <w:p w14:paraId="49C4A98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ft</w:t>
            </w:r>
          </w:p>
        </w:tc>
        <w:tc>
          <w:tcPr>
            <w:tcW w:w="1093" w:type="dxa"/>
            <w:tcBorders>
              <w:top w:val="nil"/>
              <w:left w:val="nil"/>
              <w:bottom w:val="single" w:sz="4" w:space="0" w:color="auto"/>
              <w:right w:val="single" w:sz="4" w:space="0" w:color="auto"/>
            </w:tcBorders>
            <w:noWrap/>
            <w:vAlign w:val="center"/>
            <w:hideMark/>
          </w:tcPr>
          <w:p w14:paraId="18A866A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0F75E60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905CB6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71273F3"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40B1886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103</w:t>
            </w:r>
          </w:p>
        </w:tc>
        <w:tc>
          <w:tcPr>
            <w:tcW w:w="4265" w:type="dxa"/>
            <w:tcBorders>
              <w:top w:val="nil"/>
              <w:left w:val="nil"/>
              <w:bottom w:val="single" w:sz="4" w:space="0" w:color="auto"/>
              <w:right w:val="single" w:sz="4" w:space="0" w:color="auto"/>
            </w:tcBorders>
            <w:vAlign w:val="center"/>
            <w:hideMark/>
          </w:tcPr>
          <w:p w14:paraId="75C99846"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 xml:space="preserve">Aménagement et entretien de voies de déviations pour le maintien du trafic </w:t>
            </w:r>
          </w:p>
        </w:tc>
        <w:tc>
          <w:tcPr>
            <w:tcW w:w="800" w:type="dxa"/>
            <w:tcBorders>
              <w:top w:val="nil"/>
              <w:left w:val="nil"/>
              <w:bottom w:val="single" w:sz="4" w:space="0" w:color="auto"/>
              <w:right w:val="single" w:sz="4" w:space="0" w:color="auto"/>
            </w:tcBorders>
            <w:vAlign w:val="center"/>
            <w:hideMark/>
          </w:tcPr>
          <w:p w14:paraId="51E3A79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km</w:t>
            </w:r>
          </w:p>
        </w:tc>
        <w:tc>
          <w:tcPr>
            <w:tcW w:w="1093" w:type="dxa"/>
            <w:tcBorders>
              <w:top w:val="nil"/>
              <w:left w:val="nil"/>
              <w:bottom w:val="single" w:sz="4" w:space="0" w:color="auto"/>
              <w:right w:val="single" w:sz="4" w:space="0" w:color="auto"/>
            </w:tcBorders>
            <w:noWrap/>
            <w:vAlign w:val="center"/>
            <w:hideMark/>
          </w:tcPr>
          <w:p w14:paraId="25A251B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15</w:t>
            </w:r>
          </w:p>
        </w:tc>
        <w:tc>
          <w:tcPr>
            <w:tcW w:w="1497" w:type="dxa"/>
            <w:tcBorders>
              <w:top w:val="nil"/>
              <w:left w:val="nil"/>
              <w:bottom w:val="single" w:sz="4" w:space="0" w:color="auto"/>
              <w:right w:val="single" w:sz="4" w:space="0" w:color="auto"/>
            </w:tcBorders>
            <w:vAlign w:val="center"/>
          </w:tcPr>
          <w:p w14:paraId="5F25698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94DC1D9"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9B61657" w14:textId="77777777" w:rsidTr="00266943">
        <w:trPr>
          <w:trHeight w:val="507"/>
        </w:trPr>
        <w:tc>
          <w:tcPr>
            <w:tcW w:w="851" w:type="dxa"/>
            <w:tcBorders>
              <w:top w:val="nil"/>
              <w:left w:val="single" w:sz="8" w:space="0" w:color="auto"/>
              <w:bottom w:val="single" w:sz="4" w:space="0" w:color="auto"/>
              <w:right w:val="single" w:sz="4" w:space="0" w:color="auto"/>
            </w:tcBorders>
            <w:vAlign w:val="center"/>
            <w:hideMark/>
          </w:tcPr>
          <w:p w14:paraId="19F7347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104</w:t>
            </w:r>
          </w:p>
        </w:tc>
        <w:tc>
          <w:tcPr>
            <w:tcW w:w="4265" w:type="dxa"/>
            <w:tcBorders>
              <w:top w:val="nil"/>
              <w:left w:val="nil"/>
              <w:bottom w:val="single" w:sz="4" w:space="0" w:color="auto"/>
              <w:right w:val="single" w:sz="4" w:space="0" w:color="auto"/>
            </w:tcBorders>
            <w:vAlign w:val="center"/>
            <w:hideMark/>
          </w:tcPr>
          <w:p w14:paraId="3BA50842"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Locaux et équipements pour le Maître d’œuvre et de l'Administration</w:t>
            </w:r>
          </w:p>
        </w:tc>
        <w:tc>
          <w:tcPr>
            <w:tcW w:w="800" w:type="dxa"/>
            <w:tcBorders>
              <w:top w:val="nil"/>
              <w:left w:val="nil"/>
              <w:bottom w:val="single" w:sz="4" w:space="0" w:color="auto"/>
              <w:right w:val="single" w:sz="4" w:space="0" w:color="auto"/>
            </w:tcBorders>
            <w:vAlign w:val="center"/>
            <w:hideMark/>
          </w:tcPr>
          <w:p w14:paraId="453AA0F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753D3D00"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vAlign w:val="center"/>
          </w:tcPr>
          <w:p w14:paraId="495A281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2C06381"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A832BB8"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6983F69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104-1</w:t>
            </w:r>
          </w:p>
        </w:tc>
        <w:tc>
          <w:tcPr>
            <w:tcW w:w="4265" w:type="dxa"/>
            <w:tcBorders>
              <w:top w:val="nil"/>
              <w:left w:val="nil"/>
              <w:bottom w:val="single" w:sz="4" w:space="0" w:color="auto"/>
              <w:right w:val="single" w:sz="4" w:space="0" w:color="auto"/>
            </w:tcBorders>
            <w:vAlign w:val="center"/>
            <w:hideMark/>
          </w:tcPr>
          <w:p w14:paraId="06973F9F" w14:textId="77777777" w:rsidR="00B81D68" w:rsidRPr="00B81D68" w:rsidRDefault="00B81D68" w:rsidP="00B81D68">
            <w:pPr>
              <w:spacing w:after="0"/>
              <w:ind w:left="172" w:firstLine="0"/>
              <w:rPr>
                <w:rFonts w:ascii="Arial" w:hAnsi="Arial" w:cs="Arial"/>
                <w:sz w:val="18"/>
                <w:szCs w:val="18"/>
              </w:rPr>
            </w:pPr>
            <w:r w:rsidRPr="00B81D68">
              <w:rPr>
                <w:rFonts w:ascii="Arial" w:hAnsi="Arial" w:cs="Arial"/>
                <w:sz w:val="18"/>
                <w:szCs w:val="18"/>
              </w:rPr>
              <w:t>Mise à disposition et équipements de Bureau de chantier de divers mobiliers</w:t>
            </w:r>
          </w:p>
        </w:tc>
        <w:tc>
          <w:tcPr>
            <w:tcW w:w="800" w:type="dxa"/>
            <w:tcBorders>
              <w:top w:val="nil"/>
              <w:left w:val="nil"/>
              <w:bottom w:val="single" w:sz="4" w:space="0" w:color="auto"/>
              <w:right w:val="single" w:sz="4" w:space="0" w:color="auto"/>
            </w:tcBorders>
            <w:vAlign w:val="center"/>
            <w:hideMark/>
          </w:tcPr>
          <w:p w14:paraId="73705E8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nil"/>
              <w:bottom w:val="single" w:sz="4" w:space="0" w:color="auto"/>
              <w:right w:val="single" w:sz="4" w:space="0" w:color="auto"/>
            </w:tcBorders>
            <w:noWrap/>
            <w:vAlign w:val="center"/>
            <w:hideMark/>
          </w:tcPr>
          <w:p w14:paraId="38E80C0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392178F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42AD6E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D15F09F"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6530F67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104-2</w:t>
            </w:r>
          </w:p>
        </w:tc>
        <w:tc>
          <w:tcPr>
            <w:tcW w:w="4265" w:type="dxa"/>
            <w:tcBorders>
              <w:top w:val="nil"/>
              <w:left w:val="nil"/>
              <w:bottom w:val="single" w:sz="4" w:space="0" w:color="auto"/>
              <w:right w:val="single" w:sz="4" w:space="0" w:color="auto"/>
            </w:tcBorders>
            <w:vAlign w:val="center"/>
            <w:hideMark/>
          </w:tcPr>
          <w:p w14:paraId="226C8ED9" w14:textId="77777777" w:rsidR="00B81D68" w:rsidRPr="00B81D68" w:rsidRDefault="00B81D68" w:rsidP="00B81D68">
            <w:pPr>
              <w:spacing w:after="0"/>
              <w:ind w:left="172" w:firstLine="0"/>
              <w:rPr>
                <w:rFonts w:ascii="Arial" w:hAnsi="Arial" w:cs="Arial"/>
                <w:sz w:val="18"/>
                <w:szCs w:val="18"/>
              </w:rPr>
            </w:pPr>
            <w:r w:rsidRPr="00B81D68">
              <w:rPr>
                <w:rFonts w:ascii="Arial" w:hAnsi="Arial" w:cs="Arial"/>
                <w:sz w:val="18"/>
                <w:szCs w:val="18"/>
              </w:rPr>
              <w:t>Mise à disposition d’un local et d’équipements en mobilier pour le laboratoire de chantier de la Mission de contrôle</w:t>
            </w:r>
          </w:p>
        </w:tc>
        <w:tc>
          <w:tcPr>
            <w:tcW w:w="800" w:type="dxa"/>
            <w:tcBorders>
              <w:top w:val="nil"/>
              <w:left w:val="nil"/>
              <w:bottom w:val="single" w:sz="4" w:space="0" w:color="auto"/>
              <w:right w:val="single" w:sz="4" w:space="0" w:color="auto"/>
            </w:tcBorders>
            <w:vAlign w:val="center"/>
            <w:hideMark/>
          </w:tcPr>
          <w:p w14:paraId="39B0DD3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nil"/>
              <w:bottom w:val="single" w:sz="4" w:space="0" w:color="auto"/>
              <w:right w:val="single" w:sz="4" w:space="0" w:color="auto"/>
            </w:tcBorders>
            <w:noWrap/>
            <w:vAlign w:val="center"/>
            <w:hideMark/>
          </w:tcPr>
          <w:p w14:paraId="512384A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5AA42C2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73E537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59D87E9" w14:textId="77777777" w:rsidTr="00266943">
        <w:trPr>
          <w:trHeight w:val="432"/>
        </w:trPr>
        <w:tc>
          <w:tcPr>
            <w:tcW w:w="851" w:type="dxa"/>
            <w:tcBorders>
              <w:top w:val="nil"/>
              <w:left w:val="single" w:sz="8" w:space="0" w:color="auto"/>
              <w:bottom w:val="single" w:sz="4" w:space="0" w:color="auto"/>
              <w:right w:val="single" w:sz="4" w:space="0" w:color="auto"/>
            </w:tcBorders>
            <w:vAlign w:val="center"/>
            <w:hideMark/>
          </w:tcPr>
          <w:p w14:paraId="2DBCFA8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105</w:t>
            </w:r>
          </w:p>
        </w:tc>
        <w:tc>
          <w:tcPr>
            <w:tcW w:w="4265" w:type="dxa"/>
            <w:tcBorders>
              <w:top w:val="nil"/>
              <w:left w:val="nil"/>
              <w:bottom w:val="single" w:sz="4" w:space="0" w:color="auto"/>
              <w:right w:val="single" w:sz="4" w:space="0" w:color="auto"/>
            </w:tcBorders>
            <w:vAlign w:val="center"/>
            <w:hideMark/>
          </w:tcPr>
          <w:p w14:paraId="45E3BCB3"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 xml:space="preserve">Elaboration du projet et des dossiers d’exécution </w:t>
            </w:r>
          </w:p>
        </w:tc>
        <w:tc>
          <w:tcPr>
            <w:tcW w:w="800" w:type="dxa"/>
            <w:tcBorders>
              <w:top w:val="nil"/>
              <w:left w:val="nil"/>
              <w:bottom w:val="single" w:sz="4" w:space="0" w:color="auto"/>
              <w:right w:val="single" w:sz="4" w:space="0" w:color="auto"/>
            </w:tcBorders>
            <w:vAlign w:val="center"/>
            <w:hideMark/>
          </w:tcPr>
          <w:p w14:paraId="4CCAE69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ft</w:t>
            </w:r>
          </w:p>
        </w:tc>
        <w:tc>
          <w:tcPr>
            <w:tcW w:w="1093" w:type="dxa"/>
            <w:tcBorders>
              <w:top w:val="nil"/>
              <w:left w:val="nil"/>
              <w:bottom w:val="single" w:sz="4" w:space="0" w:color="auto"/>
              <w:right w:val="single" w:sz="4" w:space="0" w:color="auto"/>
            </w:tcBorders>
            <w:noWrap/>
            <w:vAlign w:val="center"/>
            <w:hideMark/>
          </w:tcPr>
          <w:p w14:paraId="1EFCCDE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6372EBD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ACF1676"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4E8E405" w14:textId="77777777" w:rsidTr="00266943">
        <w:trPr>
          <w:trHeight w:val="469"/>
        </w:trPr>
        <w:tc>
          <w:tcPr>
            <w:tcW w:w="851" w:type="dxa"/>
            <w:tcBorders>
              <w:top w:val="nil"/>
              <w:left w:val="single" w:sz="8" w:space="0" w:color="auto"/>
              <w:bottom w:val="single" w:sz="4" w:space="0" w:color="auto"/>
              <w:right w:val="single" w:sz="4" w:space="0" w:color="auto"/>
            </w:tcBorders>
            <w:vAlign w:val="center"/>
            <w:hideMark/>
          </w:tcPr>
          <w:p w14:paraId="07739D5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106</w:t>
            </w:r>
          </w:p>
        </w:tc>
        <w:tc>
          <w:tcPr>
            <w:tcW w:w="4265" w:type="dxa"/>
            <w:tcBorders>
              <w:top w:val="nil"/>
              <w:left w:val="nil"/>
              <w:bottom w:val="single" w:sz="4" w:space="0" w:color="auto"/>
              <w:right w:val="single" w:sz="4" w:space="0" w:color="auto"/>
            </w:tcBorders>
            <w:vAlign w:val="center"/>
            <w:hideMark/>
          </w:tcPr>
          <w:p w14:paraId="7968903C"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Elaboration du Plan Assurance Qualité (PAQ)</w:t>
            </w:r>
          </w:p>
        </w:tc>
        <w:tc>
          <w:tcPr>
            <w:tcW w:w="800" w:type="dxa"/>
            <w:tcBorders>
              <w:top w:val="nil"/>
              <w:left w:val="nil"/>
              <w:bottom w:val="single" w:sz="4" w:space="0" w:color="auto"/>
              <w:right w:val="single" w:sz="4" w:space="0" w:color="auto"/>
            </w:tcBorders>
            <w:vAlign w:val="center"/>
            <w:hideMark/>
          </w:tcPr>
          <w:p w14:paraId="3B72486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ft</w:t>
            </w:r>
          </w:p>
        </w:tc>
        <w:tc>
          <w:tcPr>
            <w:tcW w:w="1093" w:type="dxa"/>
            <w:tcBorders>
              <w:top w:val="nil"/>
              <w:left w:val="nil"/>
              <w:bottom w:val="single" w:sz="4" w:space="0" w:color="auto"/>
              <w:right w:val="single" w:sz="4" w:space="0" w:color="auto"/>
            </w:tcBorders>
            <w:noWrap/>
            <w:vAlign w:val="center"/>
            <w:hideMark/>
          </w:tcPr>
          <w:p w14:paraId="2A4F915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4988C51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EFD426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0D941E9" w14:textId="77777777" w:rsidTr="00266943">
        <w:trPr>
          <w:trHeight w:val="510"/>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25809106"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4265" w:type="dxa"/>
            <w:tcBorders>
              <w:top w:val="single" w:sz="8" w:space="0" w:color="auto"/>
              <w:left w:val="nil"/>
              <w:bottom w:val="single" w:sz="8" w:space="0" w:color="auto"/>
              <w:right w:val="single" w:sz="4" w:space="0" w:color="auto"/>
            </w:tcBorders>
            <w:vAlign w:val="center"/>
            <w:hideMark/>
          </w:tcPr>
          <w:p w14:paraId="50485ABC"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SOUS TOTAL 100 : INSTALLATION DU CHANTIER</w:t>
            </w:r>
          </w:p>
        </w:tc>
        <w:tc>
          <w:tcPr>
            <w:tcW w:w="800" w:type="dxa"/>
            <w:tcBorders>
              <w:top w:val="single" w:sz="8" w:space="0" w:color="auto"/>
              <w:left w:val="nil"/>
              <w:bottom w:val="single" w:sz="8" w:space="0" w:color="auto"/>
              <w:right w:val="single" w:sz="4" w:space="0" w:color="auto"/>
            </w:tcBorders>
            <w:noWrap/>
            <w:vAlign w:val="center"/>
            <w:hideMark/>
          </w:tcPr>
          <w:p w14:paraId="02CDCA0C"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2BCCE97B"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97" w:type="dxa"/>
            <w:tcBorders>
              <w:top w:val="single" w:sz="8" w:space="0" w:color="auto"/>
              <w:left w:val="nil"/>
              <w:bottom w:val="single" w:sz="8" w:space="0" w:color="auto"/>
              <w:right w:val="single" w:sz="4" w:space="0" w:color="auto"/>
            </w:tcBorders>
            <w:vAlign w:val="center"/>
          </w:tcPr>
          <w:p w14:paraId="6F25D33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8" w:space="0" w:color="auto"/>
              <w:left w:val="nil"/>
              <w:bottom w:val="single" w:sz="8" w:space="0" w:color="auto"/>
              <w:right w:val="single" w:sz="8" w:space="0" w:color="auto"/>
            </w:tcBorders>
            <w:vAlign w:val="center"/>
          </w:tcPr>
          <w:p w14:paraId="192523C0"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4B167204"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9C25438"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200</w:t>
            </w:r>
          </w:p>
        </w:tc>
        <w:tc>
          <w:tcPr>
            <w:tcW w:w="4265" w:type="dxa"/>
            <w:tcBorders>
              <w:top w:val="nil"/>
              <w:left w:val="nil"/>
              <w:bottom w:val="single" w:sz="4" w:space="0" w:color="auto"/>
              <w:right w:val="single" w:sz="4" w:space="0" w:color="auto"/>
            </w:tcBorders>
            <w:vAlign w:val="center"/>
            <w:hideMark/>
          </w:tcPr>
          <w:p w14:paraId="5F25DA9C"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 xml:space="preserve">TRAVAUX PREPARATOIRES </w:t>
            </w:r>
          </w:p>
        </w:tc>
        <w:tc>
          <w:tcPr>
            <w:tcW w:w="800" w:type="dxa"/>
            <w:tcBorders>
              <w:top w:val="nil"/>
              <w:left w:val="nil"/>
              <w:bottom w:val="single" w:sz="4" w:space="0" w:color="auto"/>
              <w:right w:val="single" w:sz="4" w:space="0" w:color="auto"/>
            </w:tcBorders>
            <w:noWrap/>
            <w:vAlign w:val="center"/>
            <w:hideMark/>
          </w:tcPr>
          <w:p w14:paraId="4A406C9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24928F22"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hideMark/>
          </w:tcPr>
          <w:p w14:paraId="2589E09F"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hideMark/>
          </w:tcPr>
          <w:p w14:paraId="357B025D"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7E039C99" w14:textId="77777777" w:rsidTr="00266943">
        <w:trPr>
          <w:trHeight w:val="825"/>
        </w:trPr>
        <w:tc>
          <w:tcPr>
            <w:tcW w:w="851" w:type="dxa"/>
            <w:tcBorders>
              <w:top w:val="nil"/>
              <w:left w:val="single" w:sz="8" w:space="0" w:color="auto"/>
              <w:bottom w:val="single" w:sz="4" w:space="0" w:color="auto"/>
              <w:right w:val="single" w:sz="4" w:space="0" w:color="auto"/>
            </w:tcBorders>
            <w:vAlign w:val="center"/>
            <w:hideMark/>
          </w:tcPr>
          <w:p w14:paraId="3720E13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201</w:t>
            </w:r>
          </w:p>
        </w:tc>
        <w:tc>
          <w:tcPr>
            <w:tcW w:w="4265" w:type="dxa"/>
            <w:tcBorders>
              <w:top w:val="nil"/>
              <w:left w:val="nil"/>
              <w:bottom w:val="single" w:sz="4" w:space="0" w:color="auto"/>
              <w:right w:val="single" w:sz="4" w:space="0" w:color="auto"/>
            </w:tcBorders>
            <w:vAlign w:val="center"/>
            <w:hideMark/>
          </w:tcPr>
          <w:p w14:paraId="036BD132"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Déplacements et/ou réservations de réseaux électricité, téléphone, eau, TIC (SONABEL, ONATEL, ONEA et ANPTIC)</w:t>
            </w:r>
          </w:p>
        </w:tc>
        <w:tc>
          <w:tcPr>
            <w:tcW w:w="800" w:type="dxa"/>
            <w:tcBorders>
              <w:top w:val="nil"/>
              <w:left w:val="nil"/>
              <w:bottom w:val="single" w:sz="4" w:space="0" w:color="auto"/>
              <w:right w:val="single" w:sz="4" w:space="0" w:color="auto"/>
            </w:tcBorders>
            <w:vAlign w:val="center"/>
            <w:hideMark/>
          </w:tcPr>
          <w:p w14:paraId="5A452E1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2B05709C"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hideMark/>
          </w:tcPr>
          <w:p w14:paraId="0ABDE51F"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hideMark/>
          </w:tcPr>
          <w:p w14:paraId="320B7E93"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41C7F3C8"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6B9B998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201-1</w:t>
            </w:r>
          </w:p>
        </w:tc>
        <w:tc>
          <w:tcPr>
            <w:tcW w:w="4265" w:type="dxa"/>
            <w:tcBorders>
              <w:top w:val="nil"/>
              <w:left w:val="nil"/>
              <w:bottom w:val="single" w:sz="4" w:space="0" w:color="auto"/>
              <w:right w:val="single" w:sz="4" w:space="0" w:color="auto"/>
            </w:tcBorders>
            <w:vAlign w:val="center"/>
            <w:hideMark/>
          </w:tcPr>
          <w:p w14:paraId="4B5EE614" w14:textId="77777777" w:rsidR="00B81D68" w:rsidRPr="00B81D68" w:rsidRDefault="00B81D68" w:rsidP="00B81D68">
            <w:pPr>
              <w:spacing w:after="0"/>
              <w:ind w:left="172" w:firstLine="0"/>
              <w:rPr>
                <w:rFonts w:ascii="Arial" w:hAnsi="Arial" w:cs="Arial"/>
                <w:sz w:val="18"/>
                <w:szCs w:val="18"/>
              </w:rPr>
            </w:pPr>
            <w:r w:rsidRPr="00B81D68">
              <w:rPr>
                <w:rFonts w:ascii="Arial" w:hAnsi="Arial" w:cs="Arial"/>
                <w:sz w:val="18"/>
                <w:szCs w:val="18"/>
              </w:rPr>
              <w:t>Réseau SONABEL (électricité) y compris réservations des fourreaux</w:t>
            </w:r>
          </w:p>
        </w:tc>
        <w:tc>
          <w:tcPr>
            <w:tcW w:w="800" w:type="dxa"/>
            <w:tcBorders>
              <w:top w:val="nil"/>
              <w:left w:val="nil"/>
              <w:bottom w:val="single" w:sz="4" w:space="0" w:color="auto"/>
              <w:right w:val="single" w:sz="4" w:space="0" w:color="auto"/>
            </w:tcBorders>
            <w:noWrap/>
            <w:vAlign w:val="center"/>
            <w:hideMark/>
          </w:tcPr>
          <w:p w14:paraId="12AD731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Prov ft</w:t>
            </w:r>
          </w:p>
        </w:tc>
        <w:tc>
          <w:tcPr>
            <w:tcW w:w="1093" w:type="dxa"/>
            <w:tcBorders>
              <w:top w:val="nil"/>
              <w:left w:val="nil"/>
              <w:bottom w:val="single" w:sz="4" w:space="0" w:color="auto"/>
              <w:right w:val="single" w:sz="4" w:space="0" w:color="auto"/>
            </w:tcBorders>
            <w:noWrap/>
            <w:vAlign w:val="center"/>
            <w:hideMark/>
          </w:tcPr>
          <w:p w14:paraId="232533C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single" w:sz="8" w:space="0" w:color="auto"/>
              <w:left w:val="nil"/>
              <w:bottom w:val="single" w:sz="8" w:space="0" w:color="auto"/>
              <w:right w:val="single" w:sz="4" w:space="0" w:color="auto"/>
            </w:tcBorders>
            <w:vAlign w:val="center"/>
            <w:hideMark/>
          </w:tcPr>
          <w:p w14:paraId="65409E94" w14:textId="77777777" w:rsidR="00B81D68" w:rsidRPr="00B81D68" w:rsidRDefault="00B81D68" w:rsidP="00B81D68">
            <w:pPr>
              <w:spacing w:after="0"/>
              <w:ind w:left="0" w:firstLineChars="100" w:firstLine="200"/>
              <w:jc w:val="right"/>
              <w:rPr>
                <w:rFonts w:ascii="Arial" w:hAnsi="Arial" w:cs="Arial"/>
                <w:sz w:val="18"/>
                <w:szCs w:val="18"/>
              </w:rPr>
            </w:pPr>
            <w:r w:rsidRPr="00B81D68">
              <w:rPr>
                <w:rFonts w:cs="Arial"/>
                <w:bCs/>
                <w:sz w:val="20"/>
              </w:rPr>
              <w:t>100 000 000</w:t>
            </w:r>
          </w:p>
        </w:tc>
        <w:tc>
          <w:tcPr>
            <w:tcW w:w="1417" w:type="dxa"/>
            <w:tcBorders>
              <w:top w:val="single" w:sz="8" w:space="0" w:color="auto"/>
              <w:left w:val="nil"/>
              <w:bottom w:val="single" w:sz="8" w:space="0" w:color="auto"/>
              <w:right w:val="single" w:sz="4" w:space="0" w:color="auto"/>
            </w:tcBorders>
            <w:vAlign w:val="center"/>
            <w:hideMark/>
          </w:tcPr>
          <w:p w14:paraId="7B107791" w14:textId="77777777" w:rsidR="00B81D68" w:rsidRPr="00B81D68" w:rsidRDefault="00B81D68" w:rsidP="00B81D68">
            <w:pPr>
              <w:spacing w:after="0"/>
              <w:ind w:left="0" w:firstLineChars="100" w:firstLine="200"/>
              <w:rPr>
                <w:rFonts w:ascii="Arial" w:hAnsi="Arial" w:cs="Arial"/>
                <w:sz w:val="18"/>
                <w:szCs w:val="18"/>
              </w:rPr>
            </w:pPr>
            <w:r w:rsidRPr="00B81D68">
              <w:rPr>
                <w:rFonts w:cs="Arial"/>
                <w:bCs/>
                <w:sz w:val="20"/>
              </w:rPr>
              <w:t>100 000 000</w:t>
            </w:r>
          </w:p>
        </w:tc>
      </w:tr>
      <w:tr w:rsidR="00B81D68" w:rsidRPr="00B81D68" w14:paraId="33159E52"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2EE00E1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201-2</w:t>
            </w:r>
          </w:p>
        </w:tc>
        <w:tc>
          <w:tcPr>
            <w:tcW w:w="4265" w:type="dxa"/>
            <w:tcBorders>
              <w:top w:val="nil"/>
              <w:left w:val="nil"/>
              <w:bottom w:val="single" w:sz="4" w:space="0" w:color="auto"/>
              <w:right w:val="single" w:sz="4" w:space="0" w:color="auto"/>
            </w:tcBorders>
            <w:vAlign w:val="center"/>
            <w:hideMark/>
          </w:tcPr>
          <w:p w14:paraId="648A0277" w14:textId="77777777" w:rsidR="00B81D68" w:rsidRPr="00B81D68" w:rsidRDefault="00B81D68" w:rsidP="00B81D68">
            <w:pPr>
              <w:spacing w:after="0"/>
              <w:ind w:left="172" w:firstLine="0"/>
              <w:rPr>
                <w:rFonts w:ascii="Arial" w:hAnsi="Arial" w:cs="Arial"/>
                <w:sz w:val="18"/>
                <w:szCs w:val="18"/>
              </w:rPr>
            </w:pPr>
            <w:r w:rsidRPr="00B81D68">
              <w:rPr>
                <w:rFonts w:ascii="Arial" w:hAnsi="Arial" w:cs="Arial"/>
                <w:sz w:val="18"/>
                <w:szCs w:val="18"/>
              </w:rPr>
              <w:t>Réseau ONATEL (téléphone) y compris réservations des fourreaux</w:t>
            </w:r>
          </w:p>
        </w:tc>
        <w:tc>
          <w:tcPr>
            <w:tcW w:w="800" w:type="dxa"/>
            <w:tcBorders>
              <w:top w:val="nil"/>
              <w:left w:val="nil"/>
              <w:bottom w:val="single" w:sz="4" w:space="0" w:color="auto"/>
              <w:right w:val="single" w:sz="4" w:space="0" w:color="auto"/>
            </w:tcBorders>
            <w:noWrap/>
            <w:hideMark/>
          </w:tcPr>
          <w:p w14:paraId="1D8D753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Prov ft</w:t>
            </w:r>
          </w:p>
        </w:tc>
        <w:tc>
          <w:tcPr>
            <w:tcW w:w="1093" w:type="dxa"/>
            <w:tcBorders>
              <w:top w:val="nil"/>
              <w:left w:val="nil"/>
              <w:bottom w:val="single" w:sz="4" w:space="0" w:color="auto"/>
              <w:right w:val="single" w:sz="4" w:space="0" w:color="auto"/>
            </w:tcBorders>
            <w:noWrap/>
            <w:vAlign w:val="center"/>
            <w:hideMark/>
          </w:tcPr>
          <w:p w14:paraId="56D6544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single" w:sz="8" w:space="0" w:color="auto"/>
              <w:left w:val="nil"/>
              <w:bottom w:val="single" w:sz="8" w:space="0" w:color="auto"/>
              <w:right w:val="single" w:sz="4" w:space="0" w:color="auto"/>
            </w:tcBorders>
            <w:vAlign w:val="center"/>
            <w:hideMark/>
          </w:tcPr>
          <w:p w14:paraId="776B584A" w14:textId="77777777" w:rsidR="00B81D68" w:rsidRPr="00B81D68" w:rsidRDefault="00B81D68" w:rsidP="00B81D68">
            <w:pPr>
              <w:spacing w:after="0"/>
              <w:ind w:left="0" w:firstLineChars="100" w:firstLine="200"/>
              <w:jc w:val="right"/>
              <w:rPr>
                <w:rFonts w:ascii="Arial" w:hAnsi="Arial" w:cs="Arial"/>
                <w:sz w:val="18"/>
                <w:szCs w:val="18"/>
              </w:rPr>
            </w:pPr>
            <w:r w:rsidRPr="00B81D68">
              <w:rPr>
                <w:rFonts w:cs="Arial"/>
                <w:bCs/>
                <w:sz w:val="20"/>
              </w:rPr>
              <w:t>25 000 000</w:t>
            </w:r>
          </w:p>
        </w:tc>
        <w:tc>
          <w:tcPr>
            <w:tcW w:w="1417" w:type="dxa"/>
            <w:tcBorders>
              <w:top w:val="single" w:sz="8" w:space="0" w:color="auto"/>
              <w:left w:val="nil"/>
              <w:bottom w:val="single" w:sz="8" w:space="0" w:color="auto"/>
              <w:right w:val="single" w:sz="4" w:space="0" w:color="auto"/>
            </w:tcBorders>
            <w:vAlign w:val="center"/>
            <w:hideMark/>
          </w:tcPr>
          <w:p w14:paraId="6C2719CC" w14:textId="77777777" w:rsidR="00B81D68" w:rsidRPr="00B81D68" w:rsidRDefault="00B81D68" w:rsidP="00B81D68">
            <w:pPr>
              <w:spacing w:after="0"/>
              <w:ind w:left="0" w:firstLineChars="100" w:firstLine="200"/>
              <w:rPr>
                <w:rFonts w:ascii="Arial" w:hAnsi="Arial" w:cs="Arial"/>
                <w:sz w:val="18"/>
                <w:szCs w:val="18"/>
              </w:rPr>
            </w:pPr>
            <w:r w:rsidRPr="00B81D68">
              <w:rPr>
                <w:rFonts w:cs="Arial"/>
                <w:bCs/>
                <w:sz w:val="20"/>
              </w:rPr>
              <w:t>25 000 000</w:t>
            </w:r>
          </w:p>
        </w:tc>
      </w:tr>
      <w:tr w:rsidR="00B81D68" w:rsidRPr="00B81D68" w14:paraId="7D144859"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5F67895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201-3</w:t>
            </w:r>
          </w:p>
        </w:tc>
        <w:tc>
          <w:tcPr>
            <w:tcW w:w="4265" w:type="dxa"/>
            <w:tcBorders>
              <w:top w:val="nil"/>
              <w:left w:val="nil"/>
              <w:bottom w:val="single" w:sz="4" w:space="0" w:color="auto"/>
              <w:right w:val="single" w:sz="4" w:space="0" w:color="auto"/>
            </w:tcBorders>
            <w:vAlign w:val="center"/>
            <w:hideMark/>
          </w:tcPr>
          <w:p w14:paraId="220C37AE" w14:textId="77777777" w:rsidR="00B81D68" w:rsidRPr="00B81D68" w:rsidRDefault="00B81D68" w:rsidP="00B81D68">
            <w:pPr>
              <w:spacing w:after="0"/>
              <w:ind w:left="172" w:firstLine="0"/>
              <w:rPr>
                <w:rFonts w:ascii="Arial" w:hAnsi="Arial" w:cs="Arial"/>
                <w:sz w:val="18"/>
                <w:szCs w:val="18"/>
              </w:rPr>
            </w:pPr>
            <w:r w:rsidRPr="00B81D68">
              <w:rPr>
                <w:rFonts w:ascii="Arial" w:hAnsi="Arial" w:cs="Arial"/>
                <w:sz w:val="18"/>
                <w:szCs w:val="18"/>
              </w:rPr>
              <w:t>Réseau ONEA (eau potable) y compris réservations des fourreaux</w:t>
            </w:r>
          </w:p>
        </w:tc>
        <w:tc>
          <w:tcPr>
            <w:tcW w:w="800" w:type="dxa"/>
            <w:tcBorders>
              <w:top w:val="nil"/>
              <w:left w:val="nil"/>
              <w:bottom w:val="single" w:sz="4" w:space="0" w:color="auto"/>
              <w:right w:val="single" w:sz="4" w:space="0" w:color="auto"/>
            </w:tcBorders>
            <w:noWrap/>
            <w:hideMark/>
          </w:tcPr>
          <w:p w14:paraId="49C0D1B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Prov ft</w:t>
            </w:r>
          </w:p>
        </w:tc>
        <w:tc>
          <w:tcPr>
            <w:tcW w:w="1093" w:type="dxa"/>
            <w:tcBorders>
              <w:top w:val="nil"/>
              <w:left w:val="nil"/>
              <w:bottom w:val="single" w:sz="4" w:space="0" w:color="auto"/>
              <w:right w:val="single" w:sz="4" w:space="0" w:color="auto"/>
            </w:tcBorders>
            <w:noWrap/>
            <w:vAlign w:val="center"/>
            <w:hideMark/>
          </w:tcPr>
          <w:p w14:paraId="053A72F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single" w:sz="8" w:space="0" w:color="auto"/>
              <w:left w:val="nil"/>
              <w:bottom w:val="single" w:sz="8" w:space="0" w:color="auto"/>
              <w:right w:val="single" w:sz="4" w:space="0" w:color="auto"/>
            </w:tcBorders>
            <w:vAlign w:val="center"/>
            <w:hideMark/>
          </w:tcPr>
          <w:p w14:paraId="2E5814AA" w14:textId="77777777" w:rsidR="00B81D68" w:rsidRPr="00B81D68" w:rsidRDefault="00B81D68" w:rsidP="00B81D68">
            <w:pPr>
              <w:spacing w:after="0"/>
              <w:ind w:left="0" w:firstLineChars="100" w:firstLine="200"/>
              <w:jc w:val="right"/>
              <w:rPr>
                <w:rFonts w:ascii="Arial" w:hAnsi="Arial" w:cs="Arial"/>
                <w:sz w:val="18"/>
                <w:szCs w:val="18"/>
              </w:rPr>
            </w:pPr>
            <w:r w:rsidRPr="00B81D68">
              <w:rPr>
                <w:rFonts w:cs="Arial"/>
                <w:bCs/>
                <w:sz w:val="20"/>
              </w:rPr>
              <w:t>400 000 000</w:t>
            </w:r>
          </w:p>
        </w:tc>
        <w:tc>
          <w:tcPr>
            <w:tcW w:w="1417" w:type="dxa"/>
            <w:tcBorders>
              <w:top w:val="single" w:sz="8" w:space="0" w:color="auto"/>
              <w:left w:val="nil"/>
              <w:bottom w:val="single" w:sz="8" w:space="0" w:color="auto"/>
              <w:right w:val="single" w:sz="4" w:space="0" w:color="auto"/>
            </w:tcBorders>
            <w:vAlign w:val="center"/>
            <w:hideMark/>
          </w:tcPr>
          <w:p w14:paraId="041D8F6F" w14:textId="77777777" w:rsidR="00B81D68" w:rsidRPr="00B81D68" w:rsidRDefault="00B81D68" w:rsidP="00B81D68">
            <w:pPr>
              <w:spacing w:after="0"/>
              <w:ind w:left="0" w:firstLineChars="100" w:firstLine="200"/>
              <w:rPr>
                <w:rFonts w:ascii="Arial" w:hAnsi="Arial" w:cs="Arial"/>
                <w:sz w:val="18"/>
                <w:szCs w:val="18"/>
              </w:rPr>
            </w:pPr>
            <w:r w:rsidRPr="00B81D68">
              <w:rPr>
                <w:rFonts w:cs="Arial"/>
                <w:bCs/>
                <w:sz w:val="20"/>
              </w:rPr>
              <w:t>400 000 000</w:t>
            </w:r>
          </w:p>
        </w:tc>
      </w:tr>
      <w:tr w:rsidR="00B81D68" w:rsidRPr="00B81D68" w14:paraId="58335BAF" w14:textId="77777777" w:rsidTr="00266943">
        <w:trPr>
          <w:trHeight w:val="439"/>
        </w:trPr>
        <w:tc>
          <w:tcPr>
            <w:tcW w:w="851" w:type="dxa"/>
            <w:tcBorders>
              <w:top w:val="nil"/>
              <w:left w:val="single" w:sz="8" w:space="0" w:color="auto"/>
              <w:bottom w:val="single" w:sz="4" w:space="0" w:color="auto"/>
              <w:right w:val="single" w:sz="4" w:space="0" w:color="auto"/>
            </w:tcBorders>
            <w:vAlign w:val="center"/>
            <w:hideMark/>
          </w:tcPr>
          <w:p w14:paraId="0E2872E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201-4</w:t>
            </w:r>
          </w:p>
        </w:tc>
        <w:tc>
          <w:tcPr>
            <w:tcW w:w="4265" w:type="dxa"/>
            <w:tcBorders>
              <w:top w:val="nil"/>
              <w:left w:val="nil"/>
              <w:bottom w:val="single" w:sz="4" w:space="0" w:color="auto"/>
              <w:right w:val="single" w:sz="4" w:space="0" w:color="auto"/>
            </w:tcBorders>
            <w:vAlign w:val="center"/>
            <w:hideMark/>
          </w:tcPr>
          <w:p w14:paraId="40CD937D" w14:textId="77777777" w:rsidR="00B81D68" w:rsidRPr="00B81D68" w:rsidRDefault="00B81D68" w:rsidP="00B81D68">
            <w:pPr>
              <w:spacing w:after="0"/>
              <w:ind w:left="172" w:firstLine="0"/>
              <w:rPr>
                <w:rFonts w:ascii="Arial" w:hAnsi="Arial" w:cs="Arial"/>
                <w:sz w:val="18"/>
                <w:szCs w:val="18"/>
              </w:rPr>
            </w:pPr>
            <w:r w:rsidRPr="00B81D68">
              <w:rPr>
                <w:rFonts w:ascii="Arial" w:hAnsi="Arial" w:cs="Arial"/>
                <w:sz w:val="18"/>
                <w:szCs w:val="18"/>
              </w:rPr>
              <w:t>Réseaux fibres optiques y compris réservations des fourreaux</w:t>
            </w:r>
          </w:p>
        </w:tc>
        <w:tc>
          <w:tcPr>
            <w:tcW w:w="800" w:type="dxa"/>
            <w:tcBorders>
              <w:top w:val="nil"/>
              <w:left w:val="nil"/>
              <w:bottom w:val="single" w:sz="4" w:space="0" w:color="auto"/>
              <w:right w:val="single" w:sz="4" w:space="0" w:color="auto"/>
            </w:tcBorders>
            <w:noWrap/>
            <w:hideMark/>
          </w:tcPr>
          <w:p w14:paraId="299FEE6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Prov ft</w:t>
            </w:r>
          </w:p>
        </w:tc>
        <w:tc>
          <w:tcPr>
            <w:tcW w:w="1093" w:type="dxa"/>
            <w:tcBorders>
              <w:top w:val="nil"/>
              <w:left w:val="nil"/>
              <w:bottom w:val="single" w:sz="4" w:space="0" w:color="auto"/>
              <w:right w:val="single" w:sz="4" w:space="0" w:color="auto"/>
            </w:tcBorders>
            <w:noWrap/>
            <w:vAlign w:val="center"/>
            <w:hideMark/>
          </w:tcPr>
          <w:p w14:paraId="77892CD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single" w:sz="8" w:space="0" w:color="auto"/>
              <w:left w:val="nil"/>
              <w:bottom w:val="single" w:sz="8" w:space="0" w:color="auto"/>
              <w:right w:val="single" w:sz="4" w:space="0" w:color="auto"/>
            </w:tcBorders>
            <w:vAlign w:val="center"/>
            <w:hideMark/>
          </w:tcPr>
          <w:p w14:paraId="648A5559" w14:textId="77777777" w:rsidR="00B81D68" w:rsidRPr="00B81D68" w:rsidRDefault="00B81D68" w:rsidP="00B81D68">
            <w:pPr>
              <w:spacing w:after="0"/>
              <w:ind w:left="0" w:firstLineChars="100" w:firstLine="200"/>
              <w:jc w:val="right"/>
              <w:rPr>
                <w:rFonts w:ascii="Arial" w:hAnsi="Arial" w:cs="Arial"/>
                <w:sz w:val="18"/>
                <w:szCs w:val="18"/>
              </w:rPr>
            </w:pPr>
            <w:r w:rsidRPr="00B81D68">
              <w:rPr>
                <w:rFonts w:cs="Arial"/>
                <w:bCs/>
                <w:sz w:val="20"/>
              </w:rPr>
              <w:t>75 000 000</w:t>
            </w:r>
          </w:p>
        </w:tc>
        <w:tc>
          <w:tcPr>
            <w:tcW w:w="1417" w:type="dxa"/>
            <w:tcBorders>
              <w:top w:val="single" w:sz="8" w:space="0" w:color="auto"/>
              <w:left w:val="nil"/>
              <w:bottom w:val="single" w:sz="8" w:space="0" w:color="auto"/>
              <w:right w:val="single" w:sz="4" w:space="0" w:color="auto"/>
            </w:tcBorders>
            <w:vAlign w:val="center"/>
            <w:hideMark/>
          </w:tcPr>
          <w:p w14:paraId="29F93357" w14:textId="77777777" w:rsidR="00B81D68" w:rsidRPr="00B81D68" w:rsidRDefault="00B81D68" w:rsidP="00B81D68">
            <w:pPr>
              <w:spacing w:after="0"/>
              <w:ind w:left="0" w:firstLineChars="100" w:firstLine="200"/>
              <w:rPr>
                <w:rFonts w:ascii="Arial" w:hAnsi="Arial" w:cs="Arial"/>
                <w:sz w:val="18"/>
                <w:szCs w:val="18"/>
              </w:rPr>
            </w:pPr>
            <w:r w:rsidRPr="00B81D68">
              <w:rPr>
                <w:rFonts w:cs="Arial"/>
                <w:bCs/>
                <w:sz w:val="20"/>
              </w:rPr>
              <w:t>75 000 000</w:t>
            </w:r>
          </w:p>
        </w:tc>
      </w:tr>
      <w:tr w:rsidR="00B81D68" w:rsidRPr="00B81D68" w14:paraId="2BF3E4C7" w14:textId="77777777" w:rsidTr="00266943">
        <w:trPr>
          <w:trHeight w:val="271"/>
        </w:trPr>
        <w:tc>
          <w:tcPr>
            <w:tcW w:w="851" w:type="dxa"/>
            <w:tcBorders>
              <w:top w:val="nil"/>
              <w:left w:val="single" w:sz="8" w:space="0" w:color="auto"/>
              <w:bottom w:val="single" w:sz="4" w:space="0" w:color="auto"/>
              <w:right w:val="single" w:sz="4" w:space="0" w:color="auto"/>
            </w:tcBorders>
            <w:vAlign w:val="center"/>
            <w:hideMark/>
          </w:tcPr>
          <w:p w14:paraId="4551229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lastRenderedPageBreak/>
              <w:t>202</w:t>
            </w:r>
          </w:p>
        </w:tc>
        <w:tc>
          <w:tcPr>
            <w:tcW w:w="4265" w:type="dxa"/>
            <w:tcBorders>
              <w:top w:val="nil"/>
              <w:left w:val="nil"/>
              <w:bottom w:val="single" w:sz="4" w:space="0" w:color="auto"/>
              <w:right w:val="single" w:sz="4" w:space="0" w:color="auto"/>
            </w:tcBorders>
            <w:vAlign w:val="center"/>
            <w:hideMark/>
          </w:tcPr>
          <w:p w14:paraId="54A7CDEC"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Démolition d'ouvrage de toute nature en béton armé</w:t>
            </w:r>
          </w:p>
        </w:tc>
        <w:tc>
          <w:tcPr>
            <w:tcW w:w="800" w:type="dxa"/>
            <w:tcBorders>
              <w:top w:val="nil"/>
              <w:left w:val="nil"/>
              <w:bottom w:val="single" w:sz="4" w:space="0" w:color="auto"/>
              <w:right w:val="single" w:sz="4" w:space="0" w:color="auto"/>
            </w:tcBorders>
            <w:vAlign w:val="center"/>
            <w:hideMark/>
          </w:tcPr>
          <w:p w14:paraId="4493A7E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single" w:sz="4" w:space="0" w:color="auto"/>
              <w:left w:val="single" w:sz="4" w:space="0" w:color="auto"/>
              <w:bottom w:val="single" w:sz="4" w:space="0" w:color="auto"/>
              <w:right w:val="single" w:sz="4" w:space="0" w:color="auto"/>
            </w:tcBorders>
            <w:noWrap/>
            <w:vAlign w:val="center"/>
            <w:hideMark/>
          </w:tcPr>
          <w:p w14:paraId="6F9C581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700</w:t>
            </w:r>
          </w:p>
        </w:tc>
        <w:tc>
          <w:tcPr>
            <w:tcW w:w="1497" w:type="dxa"/>
            <w:tcBorders>
              <w:top w:val="nil"/>
              <w:left w:val="nil"/>
              <w:bottom w:val="single" w:sz="4" w:space="0" w:color="auto"/>
              <w:right w:val="single" w:sz="4" w:space="0" w:color="auto"/>
            </w:tcBorders>
            <w:vAlign w:val="center"/>
          </w:tcPr>
          <w:p w14:paraId="5BEBBBF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D972F06" w14:textId="77777777" w:rsidR="00B81D68" w:rsidRPr="00B81D68" w:rsidRDefault="00B81D68" w:rsidP="00B81D68">
            <w:pPr>
              <w:spacing w:after="0"/>
              <w:ind w:left="0" w:firstLineChars="100" w:firstLine="180"/>
              <w:rPr>
                <w:rFonts w:ascii="Arial" w:hAnsi="Arial" w:cs="Arial"/>
                <w:sz w:val="18"/>
                <w:szCs w:val="18"/>
              </w:rPr>
            </w:pPr>
          </w:p>
        </w:tc>
      </w:tr>
      <w:tr w:rsidR="00B81D68" w:rsidRPr="00B81D68" w14:paraId="035E6ECC" w14:textId="77777777" w:rsidTr="00266943">
        <w:trPr>
          <w:trHeight w:val="433"/>
        </w:trPr>
        <w:tc>
          <w:tcPr>
            <w:tcW w:w="851" w:type="dxa"/>
            <w:tcBorders>
              <w:top w:val="nil"/>
              <w:left w:val="single" w:sz="8" w:space="0" w:color="auto"/>
              <w:bottom w:val="single" w:sz="4" w:space="0" w:color="auto"/>
              <w:right w:val="single" w:sz="4" w:space="0" w:color="auto"/>
            </w:tcBorders>
            <w:vAlign w:val="center"/>
            <w:hideMark/>
          </w:tcPr>
          <w:p w14:paraId="469C79D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203</w:t>
            </w:r>
          </w:p>
        </w:tc>
        <w:tc>
          <w:tcPr>
            <w:tcW w:w="4265" w:type="dxa"/>
            <w:tcBorders>
              <w:top w:val="nil"/>
              <w:left w:val="nil"/>
              <w:bottom w:val="single" w:sz="4" w:space="0" w:color="auto"/>
              <w:right w:val="single" w:sz="4" w:space="0" w:color="auto"/>
            </w:tcBorders>
            <w:vAlign w:val="center"/>
            <w:hideMark/>
          </w:tcPr>
          <w:p w14:paraId="7BFAF4E2"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Démolition de caniveaux en béton armé quelles que soient les dimensions</w:t>
            </w:r>
          </w:p>
        </w:tc>
        <w:tc>
          <w:tcPr>
            <w:tcW w:w="800" w:type="dxa"/>
            <w:tcBorders>
              <w:top w:val="nil"/>
              <w:left w:val="nil"/>
              <w:bottom w:val="single" w:sz="4" w:space="0" w:color="auto"/>
              <w:right w:val="single" w:sz="4" w:space="0" w:color="auto"/>
            </w:tcBorders>
            <w:vAlign w:val="center"/>
            <w:hideMark/>
          </w:tcPr>
          <w:p w14:paraId="659182C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hideMark/>
          </w:tcPr>
          <w:p w14:paraId="1A51FB4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600</w:t>
            </w:r>
          </w:p>
        </w:tc>
        <w:tc>
          <w:tcPr>
            <w:tcW w:w="1497" w:type="dxa"/>
            <w:tcBorders>
              <w:top w:val="nil"/>
              <w:left w:val="nil"/>
              <w:bottom w:val="single" w:sz="4" w:space="0" w:color="auto"/>
              <w:right w:val="single" w:sz="4" w:space="0" w:color="auto"/>
            </w:tcBorders>
            <w:vAlign w:val="center"/>
          </w:tcPr>
          <w:p w14:paraId="5622CD5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02C023C" w14:textId="77777777" w:rsidR="00B81D68" w:rsidRPr="00B81D68" w:rsidRDefault="00B81D68" w:rsidP="00B81D68">
            <w:pPr>
              <w:spacing w:after="0"/>
              <w:ind w:left="0" w:firstLineChars="100" w:firstLine="180"/>
              <w:rPr>
                <w:rFonts w:ascii="Arial" w:hAnsi="Arial" w:cs="Arial"/>
                <w:sz w:val="18"/>
                <w:szCs w:val="18"/>
              </w:rPr>
            </w:pPr>
          </w:p>
        </w:tc>
      </w:tr>
      <w:tr w:rsidR="00B81D68" w:rsidRPr="00B81D68" w14:paraId="41372751" w14:textId="77777777" w:rsidTr="00266943">
        <w:trPr>
          <w:trHeight w:val="552"/>
        </w:trPr>
        <w:tc>
          <w:tcPr>
            <w:tcW w:w="851" w:type="dxa"/>
            <w:tcBorders>
              <w:top w:val="nil"/>
              <w:left w:val="single" w:sz="8" w:space="0" w:color="auto"/>
              <w:bottom w:val="single" w:sz="4" w:space="0" w:color="auto"/>
              <w:right w:val="single" w:sz="4" w:space="0" w:color="auto"/>
            </w:tcBorders>
            <w:vAlign w:val="center"/>
            <w:hideMark/>
          </w:tcPr>
          <w:p w14:paraId="58CD480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204</w:t>
            </w:r>
          </w:p>
        </w:tc>
        <w:tc>
          <w:tcPr>
            <w:tcW w:w="4265" w:type="dxa"/>
            <w:tcBorders>
              <w:top w:val="nil"/>
              <w:left w:val="nil"/>
              <w:bottom w:val="single" w:sz="4" w:space="0" w:color="auto"/>
              <w:right w:val="single" w:sz="4" w:space="0" w:color="auto"/>
            </w:tcBorders>
            <w:vAlign w:val="center"/>
            <w:hideMark/>
          </w:tcPr>
          <w:p w14:paraId="5650E5B2"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Démolition d'ouvrage de toute nature en maçonnerie y compris les buses métalliques</w:t>
            </w:r>
          </w:p>
        </w:tc>
        <w:tc>
          <w:tcPr>
            <w:tcW w:w="800" w:type="dxa"/>
            <w:tcBorders>
              <w:top w:val="nil"/>
              <w:left w:val="nil"/>
              <w:bottom w:val="single" w:sz="4" w:space="0" w:color="auto"/>
              <w:right w:val="single" w:sz="4" w:space="0" w:color="auto"/>
            </w:tcBorders>
            <w:vAlign w:val="center"/>
            <w:hideMark/>
          </w:tcPr>
          <w:p w14:paraId="7888BD7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30DA973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210</w:t>
            </w:r>
          </w:p>
        </w:tc>
        <w:tc>
          <w:tcPr>
            <w:tcW w:w="1497" w:type="dxa"/>
            <w:tcBorders>
              <w:top w:val="nil"/>
              <w:left w:val="nil"/>
              <w:bottom w:val="single" w:sz="4" w:space="0" w:color="auto"/>
              <w:right w:val="single" w:sz="4" w:space="0" w:color="auto"/>
            </w:tcBorders>
            <w:vAlign w:val="center"/>
          </w:tcPr>
          <w:p w14:paraId="4CE6F59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3676915" w14:textId="77777777" w:rsidR="00B81D68" w:rsidRPr="00B81D68" w:rsidRDefault="00B81D68" w:rsidP="00B81D68">
            <w:pPr>
              <w:spacing w:after="0"/>
              <w:ind w:left="0" w:firstLineChars="100" w:firstLine="180"/>
              <w:rPr>
                <w:rFonts w:ascii="Arial" w:hAnsi="Arial" w:cs="Arial"/>
                <w:sz w:val="18"/>
                <w:szCs w:val="18"/>
              </w:rPr>
            </w:pPr>
          </w:p>
        </w:tc>
      </w:tr>
      <w:tr w:rsidR="00B81D68" w:rsidRPr="00B81D68" w14:paraId="56ABB5B2" w14:textId="77777777" w:rsidTr="00266943">
        <w:trPr>
          <w:trHeight w:val="405"/>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7BEC1C59"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4265" w:type="dxa"/>
            <w:tcBorders>
              <w:top w:val="single" w:sz="8" w:space="0" w:color="auto"/>
              <w:left w:val="nil"/>
              <w:bottom w:val="single" w:sz="8" w:space="0" w:color="auto"/>
              <w:right w:val="single" w:sz="4" w:space="0" w:color="auto"/>
            </w:tcBorders>
            <w:vAlign w:val="center"/>
            <w:hideMark/>
          </w:tcPr>
          <w:p w14:paraId="2C087EF0"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SOUS TOTAL 200 : TRAVAUX PREPARATOIRES</w:t>
            </w:r>
          </w:p>
        </w:tc>
        <w:tc>
          <w:tcPr>
            <w:tcW w:w="800" w:type="dxa"/>
            <w:tcBorders>
              <w:top w:val="single" w:sz="8" w:space="0" w:color="auto"/>
              <w:left w:val="nil"/>
              <w:bottom w:val="single" w:sz="8" w:space="0" w:color="auto"/>
              <w:right w:val="single" w:sz="4" w:space="0" w:color="auto"/>
            </w:tcBorders>
            <w:noWrap/>
            <w:vAlign w:val="center"/>
            <w:hideMark/>
          </w:tcPr>
          <w:p w14:paraId="5CFA99B9"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14E83490"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8" w:space="0" w:color="auto"/>
              <w:left w:val="nil"/>
              <w:bottom w:val="single" w:sz="8" w:space="0" w:color="auto"/>
              <w:right w:val="single" w:sz="4" w:space="0" w:color="auto"/>
            </w:tcBorders>
            <w:vAlign w:val="center"/>
            <w:hideMark/>
          </w:tcPr>
          <w:p w14:paraId="2B35306F"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single" w:sz="8" w:space="0" w:color="auto"/>
              <w:left w:val="nil"/>
              <w:bottom w:val="single" w:sz="8" w:space="0" w:color="auto"/>
              <w:right w:val="single" w:sz="8" w:space="0" w:color="auto"/>
            </w:tcBorders>
            <w:vAlign w:val="center"/>
            <w:hideMark/>
          </w:tcPr>
          <w:p w14:paraId="328FEE0A" w14:textId="77777777" w:rsidR="00B81D68" w:rsidRPr="00B81D68" w:rsidRDefault="00B81D68" w:rsidP="00B81D68">
            <w:pPr>
              <w:spacing w:after="0"/>
              <w:ind w:left="0" w:firstLineChars="100" w:firstLine="181"/>
              <w:rPr>
                <w:rFonts w:ascii="Arial" w:hAnsi="Arial" w:cs="Arial"/>
                <w:b/>
                <w:bCs/>
                <w:sz w:val="18"/>
                <w:szCs w:val="18"/>
              </w:rPr>
            </w:pPr>
          </w:p>
        </w:tc>
      </w:tr>
      <w:tr w:rsidR="00B81D68" w:rsidRPr="00B81D68" w14:paraId="29C495AD"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1466531F"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300</w:t>
            </w:r>
          </w:p>
        </w:tc>
        <w:tc>
          <w:tcPr>
            <w:tcW w:w="4265" w:type="dxa"/>
            <w:tcBorders>
              <w:top w:val="nil"/>
              <w:left w:val="nil"/>
              <w:bottom w:val="single" w:sz="4" w:space="0" w:color="auto"/>
              <w:right w:val="single" w:sz="4" w:space="0" w:color="auto"/>
            </w:tcBorders>
            <w:vAlign w:val="center"/>
            <w:hideMark/>
          </w:tcPr>
          <w:p w14:paraId="348F7D7E"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TERRASSEMENTS</w:t>
            </w:r>
          </w:p>
        </w:tc>
        <w:tc>
          <w:tcPr>
            <w:tcW w:w="800" w:type="dxa"/>
            <w:tcBorders>
              <w:top w:val="nil"/>
              <w:left w:val="nil"/>
              <w:bottom w:val="single" w:sz="4" w:space="0" w:color="auto"/>
              <w:right w:val="single" w:sz="4" w:space="0" w:color="auto"/>
            </w:tcBorders>
            <w:noWrap/>
            <w:vAlign w:val="center"/>
            <w:hideMark/>
          </w:tcPr>
          <w:p w14:paraId="7FCE0B3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1E90F88D"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vAlign w:val="center"/>
            <w:hideMark/>
          </w:tcPr>
          <w:p w14:paraId="3A9BFC49"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hideMark/>
          </w:tcPr>
          <w:p w14:paraId="0D2A45C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16F32A56"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5AEDD4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301</w:t>
            </w:r>
          </w:p>
        </w:tc>
        <w:tc>
          <w:tcPr>
            <w:tcW w:w="4265" w:type="dxa"/>
            <w:tcBorders>
              <w:top w:val="nil"/>
              <w:left w:val="nil"/>
              <w:bottom w:val="single" w:sz="4" w:space="0" w:color="auto"/>
              <w:right w:val="single" w:sz="4" w:space="0" w:color="auto"/>
            </w:tcBorders>
            <w:vAlign w:val="center"/>
            <w:hideMark/>
          </w:tcPr>
          <w:p w14:paraId="506B8E96"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Débroussaillage et nettoyage de l'emprise</w:t>
            </w:r>
          </w:p>
        </w:tc>
        <w:tc>
          <w:tcPr>
            <w:tcW w:w="800" w:type="dxa"/>
            <w:tcBorders>
              <w:top w:val="nil"/>
              <w:left w:val="nil"/>
              <w:bottom w:val="single" w:sz="4" w:space="0" w:color="auto"/>
              <w:right w:val="single" w:sz="4" w:space="0" w:color="auto"/>
            </w:tcBorders>
            <w:vAlign w:val="center"/>
            <w:hideMark/>
          </w:tcPr>
          <w:p w14:paraId="4949E75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333C95BA"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498 509</w:t>
            </w:r>
          </w:p>
        </w:tc>
        <w:tc>
          <w:tcPr>
            <w:tcW w:w="1497" w:type="dxa"/>
            <w:tcBorders>
              <w:top w:val="nil"/>
              <w:left w:val="nil"/>
              <w:bottom w:val="single" w:sz="4" w:space="0" w:color="auto"/>
              <w:right w:val="single" w:sz="4" w:space="0" w:color="auto"/>
            </w:tcBorders>
            <w:vAlign w:val="center"/>
          </w:tcPr>
          <w:p w14:paraId="3648BEFD"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FD3AF2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F63FC05"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09ABDD7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302</w:t>
            </w:r>
          </w:p>
        </w:tc>
        <w:tc>
          <w:tcPr>
            <w:tcW w:w="4265" w:type="dxa"/>
            <w:tcBorders>
              <w:top w:val="nil"/>
              <w:left w:val="nil"/>
              <w:bottom w:val="single" w:sz="4" w:space="0" w:color="auto"/>
              <w:right w:val="single" w:sz="4" w:space="0" w:color="auto"/>
            </w:tcBorders>
            <w:vAlign w:val="center"/>
            <w:hideMark/>
          </w:tcPr>
          <w:p w14:paraId="215AF45F"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Abattage d`arbre de circonférence égale ou supérieure à 1,50 m</w:t>
            </w:r>
          </w:p>
        </w:tc>
        <w:tc>
          <w:tcPr>
            <w:tcW w:w="800" w:type="dxa"/>
            <w:tcBorders>
              <w:top w:val="nil"/>
              <w:left w:val="nil"/>
              <w:bottom w:val="single" w:sz="4" w:space="0" w:color="auto"/>
              <w:right w:val="single" w:sz="4" w:space="0" w:color="auto"/>
            </w:tcBorders>
            <w:vAlign w:val="center"/>
            <w:hideMark/>
          </w:tcPr>
          <w:p w14:paraId="395D9C7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5747F3F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50</w:t>
            </w:r>
          </w:p>
        </w:tc>
        <w:tc>
          <w:tcPr>
            <w:tcW w:w="1497" w:type="dxa"/>
            <w:tcBorders>
              <w:top w:val="nil"/>
              <w:left w:val="nil"/>
              <w:bottom w:val="single" w:sz="4" w:space="0" w:color="auto"/>
              <w:right w:val="single" w:sz="4" w:space="0" w:color="auto"/>
            </w:tcBorders>
            <w:vAlign w:val="center"/>
          </w:tcPr>
          <w:p w14:paraId="7E67452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AD52E7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624D70F"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9C82A8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303</w:t>
            </w:r>
          </w:p>
        </w:tc>
        <w:tc>
          <w:tcPr>
            <w:tcW w:w="4265" w:type="dxa"/>
            <w:tcBorders>
              <w:top w:val="nil"/>
              <w:left w:val="nil"/>
              <w:bottom w:val="single" w:sz="4" w:space="0" w:color="auto"/>
              <w:right w:val="single" w:sz="4" w:space="0" w:color="auto"/>
            </w:tcBorders>
            <w:vAlign w:val="center"/>
            <w:hideMark/>
          </w:tcPr>
          <w:p w14:paraId="0F14474D"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Décapage de la terre végétale</w:t>
            </w:r>
          </w:p>
        </w:tc>
        <w:tc>
          <w:tcPr>
            <w:tcW w:w="800" w:type="dxa"/>
            <w:tcBorders>
              <w:top w:val="nil"/>
              <w:left w:val="nil"/>
              <w:bottom w:val="single" w:sz="4" w:space="0" w:color="auto"/>
              <w:right w:val="single" w:sz="4" w:space="0" w:color="auto"/>
            </w:tcBorders>
            <w:vAlign w:val="center"/>
            <w:hideMark/>
          </w:tcPr>
          <w:p w14:paraId="180008C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545C74EE"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452 395</w:t>
            </w:r>
          </w:p>
        </w:tc>
        <w:tc>
          <w:tcPr>
            <w:tcW w:w="1497" w:type="dxa"/>
            <w:tcBorders>
              <w:top w:val="nil"/>
              <w:left w:val="nil"/>
              <w:bottom w:val="single" w:sz="4" w:space="0" w:color="auto"/>
              <w:right w:val="single" w:sz="4" w:space="0" w:color="auto"/>
            </w:tcBorders>
            <w:vAlign w:val="center"/>
          </w:tcPr>
          <w:p w14:paraId="79FEBDB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CC17EA8"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D01AA3E" w14:textId="77777777" w:rsidTr="00266943">
        <w:trPr>
          <w:trHeight w:val="447"/>
        </w:trPr>
        <w:tc>
          <w:tcPr>
            <w:tcW w:w="851" w:type="dxa"/>
            <w:tcBorders>
              <w:top w:val="nil"/>
              <w:left w:val="single" w:sz="8" w:space="0" w:color="auto"/>
              <w:bottom w:val="single" w:sz="4" w:space="0" w:color="auto"/>
              <w:right w:val="single" w:sz="4" w:space="0" w:color="auto"/>
            </w:tcBorders>
            <w:vAlign w:val="center"/>
            <w:hideMark/>
          </w:tcPr>
          <w:p w14:paraId="2E5B471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304</w:t>
            </w:r>
          </w:p>
        </w:tc>
        <w:tc>
          <w:tcPr>
            <w:tcW w:w="4265" w:type="dxa"/>
            <w:tcBorders>
              <w:top w:val="nil"/>
              <w:left w:val="nil"/>
              <w:bottom w:val="single" w:sz="4" w:space="0" w:color="auto"/>
              <w:right w:val="single" w:sz="4" w:space="0" w:color="auto"/>
            </w:tcBorders>
            <w:vAlign w:val="center"/>
            <w:hideMark/>
          </w:tcPr>
          <w:p w14:paraId="7EC34C17"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Scarification de chaussée existante (revêtement)</w:t>
            </w:r>
          </w:p>
        </w:tc>
        <w:tc>
          <w:tcPr>
            <w:tcW w:w="800" w:type="dxa"/>
            <w:tcBorders>
              <w:top w:val="nil"/>
              <w:left w:val="nil"/>
              <w:bottom w:val="single" w:sz="4" w:space="0" w:color="auto"/>
              <w:right w:val="single" w:sz="4" w:space="0" w:color="auto"/>
            </w:tcBorders>
            <w:vAlign w:val="center"/>
            <w:hideMark/>
          </w:tcPr>
          <w:p w14:paraId="254B0F8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4B9FB3F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23 485</w:t>
            </w:r>
          </w:p>
        </w:tc>
        <w:tc>
          <w:tcPr>
            <w:tcW w:w="1497" w:type="dxa"/>
            <w:tcBorders>
              <w:top w:val="nil"/>
              <w:left w:val="nil"/>
              <w:bottom w:val="single" w:sz="4" w:space="0" w:color="auto"/>
              <w:right w:val="single" w:sz="4" w:space="0" w:color="auto"/>
            </w:tcBorders>
            <w:vAlign w:val="center"/>
          </w:tcPr>
          <w:p w14:paraId="48C6EEB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2C14F08"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52DFC25"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3ECD92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305</w:t>
            </w:r>
          </w:p>
        </w:tc>
        <w:tc>
          <w:tcPr>
            <w:tcW w:w="4265" w:type="dxa"/>
            <w:tcBorders>
              <w:top w:val="nil"/>
              <w:left w:val="nil"/>
              <w:bottom w:val="single" w:sz="4" w:space="0" w:color="auto"/>
              <w:right w:val="single" w:sz="4" w:space="0" w:color="auto"/>
            </w:tcBorders>
            <w:vAlign w:val="center"/>
            <w:hideMark/>
          </w:tcPr>
          <w:p w14:paraId="10546639"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Purge de matériaux impropres</w:t>
            </w:r>
          </w:p>
        </w:tc>
        <w:tc>
          <w:tcPr>
            <w:tcW w:w="800" w:type="dxa"/>
            <w:tcBorders>
              <w:top w:val="nil"/>
              <w:left w:val="nil"/>
              <w:bottom w:val="single" w:sz="4" w:space="0" w:color="auto"/>
              <w:right w:val="single" w:sz="4" w:space="0" w:color="auto"/>
            </w:tcBorders>
            <w:vAlign w:val="center"/>
            <w:hideMark/>
          </w:tcPr>
          <w:p w14:paraId="10E2482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53F63FBB"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38 475</w:t>
            </w:r>
          </w:p>
        </w:tc>
        <w:tc>
          <w:tcPr>
            <w:tcW w:w="1497" w:type="dxa"/>
            <w:tcBorders>
              <w:top w:val="nil"/>
              <w:left w:val="nil"/>
              <w:bottom w:val="single" w:sz="4" w:space="0" w:color="auto"/>
              <w:right w:val="single" w:sz="4" w:space="0" w:color="auto"/>
            </w:tcBorders>
            <w:vAlign w:val="center"/>
          </w:tcPr>
          <w:p w14:paraId="28F7BAA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2C1859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305BC03"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202EE39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306</w:t>
            </w:r>
          </w:p>
        </w:tc>
        <w:tc>
          <w:tcPr>
            <w:tcW w:w="4265" w:type="dxa"/>
            <w:tcBorders>
              <w:top w:val="nil"/>
              <w:left w:val="nil"/>
              <w:bottom w:val="single" w:sz="4" w:space="0" w:color="auto"/>
              <w:right w:val="single" w:sz="4" w:space="0" w:color="auto"/>
            </w:tcBorders>
            <w:vAlign w:val="center"/>
            <w:hideMark/>
          </w:tcPr>
          <w:p w14:paraId="41DD207F"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Traitements des puisards et fosses septiques (Purges)</w:t>
            </w:r>
          </w:p>
        </w:tc>
        <w:tc>
          <w:tcPr>
            <w:tcW w:w="800" w:type="dxa"/>
            <w:tcBorders>
              <w:top w:val="nil"/>
              <w:left w:val="nil"/>
              <w:bottom w:val="single" w:sz="4" w:space="0" w:color="auto"/>
              <w:right w:val="single" w:sz="4" w:space="0" w:color="auto"/>
            </w:tcBorders>
            <w:vAlign w:val="center"/>
            <w:hideMark/>
          </w:tcPr>
          <w:p w14:paraId="5B34746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0662DCE7"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1 307</w:t>
            </w:r>
          </w:p>
        </w:tc>
        <w:tc>
          <w:tcPr>
            <w:tcW w:w="1497" w:type="dxa"/>
            <w:tcBorders>
              <w:top w:val="nil"/>
              <w:left w:val="nil"/>
              <w:bottom w:val="single" w:sz="4" w:space="0" w:color="auto"/>
              <w:right w:val="single" w:sz="4" w:space="0" w:color="auto"/>
            </w:tcBorders>
            <w:vAlign w:val="center"/>
          </w:tcPr>
          <w:p w14:paraId="19C14DF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7D860C9"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0568628"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E0A936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307</w:t>
            </w:r>
          </w:p>
        </w:tc>
        <w:tc>
          <w:tcPr>
            <w:tcW w:w="4265" w:type="dxa"/>
            <w:tcBorders>
              <w:top w:val="nil"/>
              <w:left w:val="nil"/>
              <w:bottom w:val="single" w:sz="4" w:space="0" w:color="auto"/>
              <w:right w:val="single" w:sz="4" w:space="0" w:color="auto"/>
            </w:tcBorders>
            <w:vAlign w:val="center"/>
            <w:hideMark/>
          </w:tcPr>
          <w:p w14:paraId="76C4FDB3"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 xml:space="preserve">Déblais en terrain de toute nature exceptée rocheuse </w:t>
            </w:r>
          </w:p>
        </w:tc>
        <w:tc>
          <w:tcPr>
            <w:tcW w:w="800" w:type="dxa"/>
            <w:tcBorders>
              <w:top w:val="nil"/>
              <w:left w:val="nil"/>
              <w:bottom w:val="single" w:sz="4" w:space="0" w:color="auto"/>
              <w:right w:val="single" w:sz="4" w:space="0" w:color="auto"/>
            </w:tcBorders>
            <w:vAlign w:val="center"/>
            <w:hideMark/>
          </w:tcPr>
          <w:p w14:paraId="7E45B9D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53F6F95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74 147</w:t>
            </w:r>
          </w:p>
        </w:tc>
        <w:tc>
          <w:tcPr>
            <w:tcW w:w="1497" w:type="dxa"/>
            <w:tcBorders>
              <w:top w:val="nil"/>
              <w:left w:val="nil"/>
              <w:bottom w:val="single" w:sz="4" w:space="0" w:color="auto"/>
              <w:right w:val="single" w:sz="4" w:space="0" w:color="auto"/>
            </w:tcBorders>
            <w:vAlign w:val="center"/>
          </w:tcPr>
          <w:p w14:paraId="44C789A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5F8440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326B436"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265563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308</w:t>
            </w:r>
          </w:p>
        </w:tc>
        <w:tc>
          <w:tcPr>
            <w:tcW w:w="4265" w:type="dxa"/>
            <w:tcBorders>
              <w:top w:val="nil"/>
              <w:left w:val="nil"/>
              <w:bottom w:val="single" w:sz="4" w:space="0" w:color="auto"/>
              <w:right w:val="single" w:sz="4" w:space="0" w:color="auto"/>
            </w:tcBorders>
            <w:vAlign w:val="center"/>
            <w:hideMark/>
          </w:tcPr>
          <w:p w14:paraId="64A86F57"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Déblais en terrain rocheux</w:t>
            </w:r>
          </w:p>
        </w:tc>
        <w:tc>
          <w:tcPr>
            <w:tcW w:w="800" w:type="dxa"/>
            <w:tcBorders>
              <w:top w:val="nil"/>
              <w:left w:val="nil"/>
              <w:bottom w:val="single" w:sz="4" w:space="0" w:color="auto"/>
              <w:right w:val="single" w:sz="4" w:space="0" w:color="auto"/>
            </w:tcBorders>
            <w:vAlign w:val="center"/>
            <w:hideMark/>
          </w:tcPr>
          <w:p w14:paraId="2CC438C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7EC2A11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13 337</w:t>
            </w:r>
          </w:p>
        </w:tc>
        <w:tc>
          <w:tcPr>
            <w:tcW w:w="1497" w:type="dxa"/>
            <w:tcBorders>
              <w:top w:val="nil"/>
              <w:left w:val="nil"/>
              <w:bottom w:val="single" w:sz="4" w:space="0" w:color="auto"/>
              <w:right w:val="single" w:sz="4" w:space="0" w:color="auto"/>
            </w:tcBorders>
            <w:vAlign w:val="center"/>
          </w:tcPr>
          <w:p w14:paraId="0BAA48F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EBF121D"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DDEF0F1"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1EDC2EA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309</w:t>
            </w:r>
          </w:p>
        </w:tc>
        <w:tc>
          <w:tcPr>
            <w:tcW w:w="4265" w:type="dxa"/>
            <w:tcBorders>
              <w:top w:val="nil"/>
              <w:left w:val="nil"/>
              <w:bottom w:val="single" w:sz="4" w:space="0" w:color="auto"/>
              <w:right w:val="single" w:sz="4" w:space="0" w:color="auto"/>
            </w:tcBorders>
            <w:vAlign w:val="center"/>
            <w:hideMark/>
          </w:tcPr>
          <w:p w14:paraId="7FF63E2A"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Remblais provenant de déblais</w:t>
            </w:r>
          </w:p>
        </w:tc>
        <w:tc>
          <w:tcPr>
            <w:tcW w:w="800" w:type="dxa"/>
            <w:tcBorders>
              <w:top w:val="nil"/>
              <w:left w:val="nil"/>
              <w:bottom w:val="single" w:sz="4" w:space="0" w:color="auto"/>
              <w:right w:val="single" w:sz="4" w:space="0" w:color="auto"/>
            </w:tcBorders>
            <w:vAlign w:val="center"/>
            <w:hideMark/>
          </w:tcPr>
          <w:p w14:paraId="24BBC36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524305E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2 668</w:t>
            </w:r>
          </w:p>
        </w:tc>
        <w:tc>
          <w:tcPr>
            <w:tcW w:w="1497" w:type="dxa"/>
            <w:tcBorders>
              <w:top w:val="nil"/>
              <w:left w:val="nil"/>
              <w:bottom w:val="single" w:sz="4" w:space="0" w:color="auto"/>
              <w:right w:val="single" w:sz="4" w:space="0" w:color="auto"/>
            </w:tcBorders>
            <w:vAlign w:val="center"/>
          </w:tcPr>
          <w:p w14:paraId="70473CF2"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7FA06AC"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4C189D7"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CCE1C2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310</w:t>
            </w:r>
          </w:p>
        </w:tc>
        <w:tc>
          <w:tcPr>
            <w:tcW w:w="4265" w:type="dxa"/>
            <w:tcBorders>
              <w:top w:val="nil"/>
              <w:left w:val="nil"/>
              <w:bottom w:val="single" w:sz="4" w:space="0" w:color="auto"/>
              <w:right w:val="single" w:sz="4" w:space="0" w:color="auto"/>
            </w:tcBorders>
            <w:vAlign w:val="center"/>
            <w:hideMark/>
          </w:tcPr>
          <w:p w14:paraId="0A1ACC67"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 xml:space="preserve">Remblais provenant d'emprunt </w:t>
            </w:r>
          </w:p>
        </w:tc>
        <w:tc>
          <w:tcPr>
            <w:tcW w:w="800" w:type="dxa"/>
            <w:tcBorders>
              <w:top w:val="nil"/>
              <w:left w:val="nil"/>
              <w:bottom w:val="single" w:sz="4" w:space="0" w:color="auto"/>
              <w:right w:val="single" w:sz="4" w:space="0" w:color="auto"/>
            </w:tcBorders>
            <w:vAlign w:val="center"/>
            <w:hideMark/>
          </w:tcPr>
          <w:p w14:paraId="412042C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0DAF2224"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45 933</w:t>
            </w:r>
          </w:p>
        </w:tc>
        <w:tc>
          <w:tcPr>
            <w:tcW w:w="1497" w:type="dxa"/>
            <w:tcBorders>
              <w:top w:val="nil"/>
              <w:left w:val="nil"/>
              <w:bottom w:val="single" w:sz="4" w:space="0" w:color="auto"/>
              <w:right w:val="single" w:sz="4" w:space="0" w:color="auto"/>
            </w:tcBorders>
            <w:vAlign w:val="center"/>
          </w:tcPr>
          <w:p w14:paraId="12BD81F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B30A89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A1BF340" w14:textId="77777777" w:rsidTr="00266943">
        <w:trPr>
          <w:trHeight w:val="469"/>
        </w:trPr>
        <w:tc>
          <w:tcPr>
            <w:tcW w:w="851" w:type="dxa"/>
            <w:tcBorders>
              <w:top w:val="nil"/>
              <w:left w:val="single" w:sz="8" w:space="0" w:color="auto"/>
              <w:bottom w:val="single" w:sz="4" w:space="0" w:color="auto"/>
              <w:right w:val="single" w:sz="4" w:space="0" w:color="auto"/>
            </w:tcBorders>
          </w:tcPr>
          <w:p w14:paraId="6FD1F224"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311</w:t>
            </w:r>
          </w:p>
        </w:tc>
        <w:tc>
          <w:tcPr>
            <w:tcW w:w="4265" w:type="dxa"/>
            <w:tcBorders>
              <w:top w:val="nil"/>
              <w:left w:val="nil"/>
              <w:bottom w:val="single" w:sz="4" w:space="0" w:color="auto"/>
              <w:right w:val="single" w:sz="4" w:space="0" w:color="auto"/>
            </w:tcBorders>
            <w:vAlign w:val="bottom"/>
          </w:tcPr>
          <w:p w14:paraId="644344A4"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Remblais pour Terre-Plein Central</w:t>
            </w:r>
          </w:p>
          <w:p w14:paraId="03AD2145" w14:textId="77777777" w:rsidR="00B81D68" w:rsidRPr="00B81D68" w:rsidRDefault="00B81D68" w:rsidP="00B81D68">
            <w:pPr>
              <w:suppressAutoHyphens/>
              <w:overflowPunct w:val="0"/>
              <w:autoSpaceDE w:val="0"/>
              <w:autoSpaceDN w:val="0"/>
              <w:adjustRightInd w:val="0"/>
              <w:spacing w:after="120"/>
              <w:ind w:left="0" w:firstLine="0"/>
              <w:jc w:val="left"/>
              <w:textAlignment w:val="baseline"/>
              <w:rPr>
                <w:rFonts w:ascii="Arial" w:hAnsi="Arial" w:cs="Arial"/>
                <w:sz w:val="18"/>
                <w:szCs w:val="18"/>
              </w:rPr>
            </w:pPr>
          </w:p>
        </w:tc>
        <w:tc>
          <w:tcPr>
            <w:tcW w:w="800" w:type="dxa"/>
            <w:tcBorders>
              <w:top w:val="nil"/>
              <w:left w:val="nil"/>
              <w:bottom w:val="single" w:sz="4" w:space="0" w:color="auto"/>
              <w:right w:val="single" w:sz="4" w:space="0" w:color="auto"/>
            </w:tcBorders>
            <w:vAlign w:val="center"/>
          </w:tcPr>
          <w:p w14:paraId="23E217CE"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33B7F51B"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27 079</w:t>
            </w:r>
          </w:p>
        </w:tc>
        <w:tc>
          <w:tcPr>
            <w:tcW w:w="1497" w:type="dxa"/>
            <w:tcBorders>
              <w:top w:val="nil"/>
              <w:left w:val="nil"/>
              <w:bottom w:val="single" w:sz="4" w:space="0" w:color="auto"/>
              <w:right w:val="single" w:sz="4" w:space="0" w:color="auto"/>
            </w:tcBorders>
            <w:vAlign w:val="center"/>
          </w:tcPr>
          <w:p w14:paraId="3342DA49"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tcPr>
          <w:p w14:paraId="26BCF551" w14:textId="77777777" w:rsidR="00B81D68" w:rsidRPr="00B81D68" w:rsidRDefault="00B81D68" w:rsidP="00B81D68">
            <w:pPr>
              <w:spacing w:after="0"/>
              <w:ind w:left="0" w:firstLineChars="100" w:firstLine="180"/>
              <w:jc w:val="left"/>
              <w:rPr>
                <w:rFonts w:ascii="Arial" w:hAnsi="Arial" w:cs="Arial"/>
                <w:sz w:val="18"/>
                <w:szCs w:val="18"/>
              </w:rPr>
            </w:pPr>
          </w:p>
        </w:tc>
      </w:tr>
      <w:tr w:rsidR="00B81D68" w:rsidRPr="00B81D68" w14:paraId="2DB2B94A" w14:textId="77777777" w:rsidTr="00266943">
        <w:trPr>
          <w:trHeight w:val="469"/>
        </w:trPr>
        <w:tc>
          <w:tcPr>
            <w:tcW w:w="851" w:type="dxa"/>
            <w:tcBorders>
              <w:top w:val="nil"/>
              <w:left w:val="single" w:sz="8" w:space="0" w:color="auto"/>
              <w:bottom w:val="single" w:sz="4" w:space="0" w:color="auto"/>
              <w:right w:val="single" w:sz="4" w:space="0" w:color="auto"/>
            </w:tcBorders>
            <w:vAlign w:val="center"/>
            <w:hideMark/>
          </w:tcPr>
          <w:p w14:paraId="5D4FBB6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312</w:t>
            </w:r>
          </w:p>
        </w:tc>
        <w:tc>
          <w:tcPr>
            <w:tcW w:w="4265" w:type="dxa"/>
            <w:tcBorders>
              <w:top w:val="nil"/>
              <w:left w:val="nil"/>
              <w:bottom w:val="single" w:sz="4" w:space="0" w:color="auto"/>
              <w:right w:val="single" w:sz="4" w:space="0" w:color="auto"/>
            </w:tcBorders>
            <w:vAlign w:val="center"/>
            <w:hideMark/>
          </w:tcPr>
          <w:p w14:paraId="56D49656"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Réglage, mise en forme et compactage de la plate-forme</w:t>
            </w:r>
          </w:p>
        </w:tc>
        <w:tc>
          <w:tcPr>
            <w:tcW w:w="800" w:type="dxa"/>
            <w:tcBorders>
              <w:top w:val="nil"/>
              <w:left w:val="nil"/>
              <w:bottom w:val="single" w:sz="4" w:space="0" w:color="auto"/>
              <w:right w:val="single" w:sz="4" w:space="0" w:color="auto"/>
            </w:tcBorders>
            <w:vAlign w:val="center"/>
            <w:hideMark/>
          </w:tcPr>
          <w:p w14:paraId="3498451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50A094F8"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357 517</w:t>
            </w:r>
          </w:p>
        </w:tc>
        <w:tc>
          <w:tcPr>
            <w:tcW w:w="1497" w:type="dxa"/>
            <w:tcBorders>
              <w:top w:val="nil"/>
              <w:left w:val="nil"/>
              <w:bottom w:val="single" w:sz="4" w:space="0" w:color="auto"/>
              <w:right w:val="single" w:sz="4" w:space="0" w:color="auto"/>
            </w:tcBorders>
            <w:vAlign w:val="center"/>
          </w:tcPr>
          <w:p w14:paraId="3B7FDEB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38FC62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0C0ACE6" w14:textId="77777777" w:rsidTr="00266943">
        <w:trPr>
          <w:trHeight w:val="469"/>
        </w:trPr>
        <w:tc>
          <w:tcPr>
            <w:tcW w:w="851" w:type="dxa"/>
            <w:tcBorders>
              <w:top w:val="nil"/>
              <w:left w:val="single" w:sz="8" w:space="0" w:color="auto"/>
              <w:bottom w:val="single" w:sz="4" w:space="0" w:color="auto"/>
              <w:right w:val="single" w:sz="4" w:space="0" w:color="auto"/>
            </w:tcBorders>
            <w:vAlign w:val="center"/>
          </w:tcPr>
          <w:p w14:paraId="3C7B18E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313</w:t>
            </w:r>
          </w:p>
        </w:tc>
        <w:tc>
          <w:tcPr>
            <w:tcW w:w="4265" w:type="dxa"/>
            <w:tcBorders>
              <w:top w:val="nil"/>
              <w:left w:val="nil"/>
              <w:bottom w:val="single" w:sz="4" w:space="0" w:color="auto"/>
              <w:right w:val="single" w:sz="4" w:space="0" w:color="auto"/>
            </w:tcBorders>
            <w:vAlign w:val="center"/>
          </w:tcPr>
          <w:p w14:paraId="597771FE"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Couche de forme en grave latéritique</w:t>
            </w:r>
          </w:p>
        </w:tc>
        <w:tc>
          <w:tcPr>
            <w:tcW w:w="800" w:type="dxa"/>
            <w:tcBorders>
              <w:top w:val="nil"/>
              <w:left w:val="nil"/>
              <w:bottom w:val="single" w:sz="4" w:space="0" w:color="auto"/>
              <w:right w:val="single" w:sz="4" w:space="0" w:color="auto"/>
            </w:tcBorders>
            <w:vAlign w:val="center"/>
          </w:tcPr>
          <w:p w14:paraId="565D04D3"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498EED8A"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26 074</w:t>
            </w:r>
          </w:p>
        </w:tc>
        <w:tc>
          <w:tcPr>
            <w:tcW w:w="1497" w:type="dxa"/>
            <w:tcBorders>
              <w:top w:val="nil"/>
              <w:left w:val="nil"/>
              <w:bottom w:val="single" w:sz="4" w:space="0" w:color="auto"/>
              <w:right w:val="single" w:sz="4" w:space="0" w:color="auto"/>
            </w:tcBorders>
            <w:vAlign w:val="center"/>
          </w:tcPr>
          <w:p w14:paraId="0B3BADA3" w14:textId="77777777" w:rsidR="00B81D68" w:rsidRPr="00B81D68" w:rsidRDefault="00B81D68" w:rsidP="00B81D68">
            <w:pPr>
              <w:spacing w:after="0"/>
              <w:ind w:left="0" w:firstLine="0"/>
              <w:jc w:val="lef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B810C4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B0C4F46" w14:textId="77777777" w:rsidTr="00266943">
        <w:trPr>
          <w:trHeight w:val="405"/>
        </w:trPr>
        <w:tc>
          <w:tcPr>
            <w:tcW w:w="851" w:type="dxa"/>
            <w:tcBorders>
              <w:top w:val="single" w:sz="8" w:space="0" w:color="auto"/>
              <w:left w:val="single" w:sz="8" w:space="0" w:color="auto"/>
              <w:bottom w:val="single" w:sz="8" w:space="0" w:color="auto"/>
              <w:right w:val="single" w:sz="4" w:space="0" w:color="auto"/>
            </w:tcBorders>
            <w:vAlign w:val="center"/>
            <w:hideMark/>
          </w:tcPr>
          <w:p w14:paraId="2AB5DAB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4265" w:type="dxa"/>
            <w:tcBorders>
              <w:top w:val="single" w:sz="8" w:space="0" w:color="auto"/>
              <w:left w:val="nil"/>
              <w:bottom w:val="single" w:sz="8" w:space="0" w:color="auto"/>
              <w:right w:val="single" w:sz="4" w:space="0" w:color="auto"/>
            </w:tcBorders>
            <w:vAlign w:val="center"/>
            <w:hideMark/>
          </w:tcPr>
          <w:p w14:paraId="1D95166C"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SOUS TOTAL 300 :  TERRASSEMENTS</w:t>
            </w:r>
          </w:p>
        </w:tc>
        <w:tc>
          <w:tcPr>
            <w:tcW w:w="800" w:type="dxa"/>
            <w:tcBorders>
              <w:top w:val="single" w:sz="8" w:space="0" w:color="auto"/>
              <w:left w:val="nil"/>
              <w:bottom w:val="single" w:sz="8" w:space="0" w:color="auto"/>
              <w:right w:val="single" w:sz="4" w:space="0" w:color="auto"/>
            </w:tcBorders>
            <w:noWrap/>
            <w:vAlign w:val="center"/>
            <w:hideMark/>
          </w:tcPr>
          <w:p w14:paraId="7B89E294"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73C6548E"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8" w:space="0" w:color="auto"/>
              <w:left w:val="nil"/>
              <w:bottom w:val="single" w:sz="8" w:space="0" w:color="auto"/>
              <w:right w:val="single" w:sz="4" w:space="0" w:color="auto"/>
            </w:tcBorders>
            <w:vAlign w:val="center"/>
          </w:tcPr>
          <w:p w14:paraId="1AA6B11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8" w:space="0" w:color="auto"/>
              <w:left w:val="nil"/>
              <w:bottom w:val="single" w:sz="8" w:space="0" w:color="auto"/>
              <w:right w:val="single" w:sz="8" w:space="0" w:color="auto"/>
            </w:tcBorders>
            <w:vAlign w:val="center"/>
          </w:tcPr>
          <w:p w14:paraId="07E5842C"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087252DD"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249E840"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400</w:t>
            </w:r>
          </w:p>
        </w:tc>
        <w:tc>
          <w:tcPr>
            <w:tcW w:w="4265" w:type="dxa"/>
            <w:tcBorders>
              <w:top w:val="nil"/>
              <w:left w:val="nil"/>
              <w:bottom w:val="single" w:sz="4" w:space="0" w:color="auto"/>
              <w:right w:val="single" w:sz="4" w:space="0" w:color="auto"/>
            </w:tcBorders>
            <w:vAlign w:val="center"/>
            <w:hideMark/>
          </w:tcPr>
          <w:p w14:paraId="185FC574"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 xml:space="preserve">CHAUSSEES </w:t>
            </w:r>
          </w:p>
        </w:tc>
        <w:tc>
          <w:tcPr>
            <w:tcW w:w="800" w:type="dxa"/>
            <w:tcBorders>
              <w:top w:val="nil"/>
              <w:left w:val="nil"/>
              <w:bottom w:val="single" w:sz="4" w:space="0" w:color="auto"/>
              <w:right w:val="single" w:sz="4" w:space="0" w:color="auto"/>
            </w:tcBorders>
            <w:noWrap/>
            <w:vAlign w:val="center"/>
            <w:hideMark/>
          </w:tcPr>
          <w:p w14:paraId="2D26C3B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432E1AE4"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vAlign w:val="center"/>
          </w:tcPr>
          <w:p w14:paraId="5ACA8281"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5FD7B5D"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9180ABB" w14:textId="77777777" w:rsidTr="00266943">
        <w:trPr>
          <w:trHeight w:val="525"/>
        </w:trPr>
        <w:tc>
          <w:tcPr>
            <w:tcW w:w="851" w:type="dxa"/>
            <w:tcBorders>
              <w:top w:val="nil"/>
              <w:left w:val="single" w:sz="8" w:space="0" w:color="auto"/>
              <w:bottom w:val="single" w:sz="4" w:space="0" w:color="auto"/>
              <w:right w:val="single" w:sz="4" w:space="0" w:color="auto"/>
            </w:tcBorders>
            <w:vAlign w:val="center"/>
            <w:hideMark/>
          </w:tcPr>
          <w:p w14:paraId="24E1A4F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401</w:t>
            </w:r>
          </w:p>
        </w:tc>
        <w:tc>
          <w:tcPr>
            <w:tcW w:w="4265" w:type="dxa"/>
            <w:tcBorders>
              <w:top w:val="nil"/>
              <w:left w:val="nil"/>
              <w:bottom w:val="single" w:sz="4" w:space="0" w:color="auto"/>
              <w:right w:val="single" w:sz="4" w:space="0" w:color="auto"/>
            </w:tcBorders>
            <w:vAlign w:val="center"/>
            <w:hideMark/>
          </w:tcPr>
          <w:p w14:paraId="7F82E99A"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 xml:space="preserve">Couche de fondation en graveleux latéritique naturel </w:t>
            </w:r>
          </w:p>
        </w:tc>
        <w:tc>
          <w:tcPr>
            <w:tcW w:w="800" w:type="dxa"/>
            <w:tcBorders>
              <w:top w:val="nil"/>
              <w:left w:val="nil"/>
              <w:bottom w:val="single" w:sz="4" w:space="0" w:color="auto"/>
              <w:right w:val="single" w:sz="4" w:space="0" w:color="auto"/>
            </w:tcBorders>
            <w:vAlign w:val="center"/>
            <w:hideMark/>
          </w:tcPr>
          <w:p w14:paraId="5C48B08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6BA92759"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18 696</w:t>
            </w:r>
          </w:p>
          <w:p w14:paraId="53576848" w14:textId="77777777" w:rsidR="00B81D68" w:rsidRPr="00B81D68" w:rsidRDefault="00B81D68" w:rsidP="00B81D68">
            <w:pPr>
              <w:spacing w:after="0"/>
              <w:ind w:left="0" w:firstLineChars="100" w:firstLine="180"/>
              <w:rPr>
                <w:rFonts w:ascii="Arial" w:hAnsi="Arial" w:cs="Arial"/>
                <w:sz w:val="18"/>
                <w:szCs w:val="18"/>
              </w:rPr>
            </w:pPr>
          </w:p>
        </w:tc>
        <w:tc>
          <w:tcPr>
            <w:tcW w:w="1497" w:type="dxa"/>
            <w:tcBorders>
              <w:top w:val="nil"/>
              <w:left w:val="nil"/>
              <w:bottom w:val="single" w:sz="4" w:space="0" w:color="auto"/>
              <w:right w:val="single" w:sz="4" w:space="0" w:color="auto"/>
            </w:tcBorders>
            <w:vAlign w:val="center"/>
          </w:tcPr>
          <w:p w14:paraId="5B48822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7B6C108"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6A0708F" w14:textId="77777777" w:rsidTr="00266943">
        <w:trPr>
          <w:trHeight w:val="510"/>
        </w:trPr>
        <w:tc>
          <w:tcPr>
            <w:tcW w:w="851" w:type="dxa"/>
            <w:tcBorders>
              <w:top w:val="nil"/>
              <w:left w:val="single" w:sz="8" w:space="0" w:color="auto"/>
              <w:bottom w:val="single" w:sz="4" w:space="0" w:color="auto"/>
              <w:right w:val="single" w:sz="4" w:space="0" w:color="auto"/>
            </w:tcBorders>
            <w:vAlign w:val="center"/>
            <w:hideMark/>
          </w:tcPr>
          <w:p w14:paraId="7A604B9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402</w:t>
            </w:r>
          </w:p>
        </w:tc>
        <w:tc>
          <w:tcPr>
            <w:tcW w:w="4265" w:type="dxa"/>
            <w:tcBorders>
              <w:top w:val="nil"/>
              <w:left w:val="nil"/>
              <w:bottom w:val="single" w:sz="4" w:space="0" w:color="auto"/>
              <w:right w:val="single" w:sz="4" w:space="0" w:color="auto"/>
            </w:tcBorders>
            <w:vAlign w:val="center"/>
            <w:hideMark/>
          </w:tcPr>
          <w:p w14:paraId="5B41181A"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Couche de fondation ou base en graveleux latéritique amélioré au ciment (GLC)</w:t>
            </w:r>
          </w:p>
        </w:tc>
        <w:tc>
          <w:tcPr>
            <w:tcW w:w="800" w:type="dxa"/>
            <w:tcBorders>
              <w:top w:val="nil"/>
              <w:left w:val="nil"/>
              <w:bottom w:val="single" w:sz="4" w:space="0" w:color="auto"/>
              <w:right w:val="single" w:sz="4" w:space="0" w:color="auto"/>
            </w:tcBorders>
            <w:vAlign w:val="center"/>
            <w:hideMark/>
          </w:tcPr>
          <w:p w14:paraId="6B46907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0D20D1BE"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54 211</w:t>
            </w:r>
          </w:p>
          <w:p w14:paraId="3F1B159A"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tcPr>
          <w:p w14:paraId="0D189BE6" w14:textId="77777777" w:rsidR="00B81D68" w:rsidRPr="00B81D68" w:rsidRDefault="00B81D68" w:rsidP="00B81D68">
            <w:pPr>
              <w:spacing w:after="0"/>
              <w:ind w:left="0" w:firstLineChars="100" w:firstLine="180"/>
              <w:jc w:val="center"/>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4219010"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DB07E5A"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240AE10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403</w:t>
            </w:r>
          </w:p>
        </w:tc>
        <w:tc>
          <w:tcPr>
            <w:tcW w:w="4265" w:type="dxa"/>
            <w:tcBorders>
              <w:top w:val="nil"/>
              <w:left w:val="nil"/>
              <w:bottom w:val="single" w:sz="4" w:space="0" w:color="auto"/>
              <w:right w:val="single" w:sz="4" w:space="0" w:color="auto"/>
            </w:tcBorders>
            <w:vAlign w:val="center"/>
            <w:hideMark/>
          </w:tcPr>
          <w:p w14:paraId="5066F95E"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Couche de base en Grave Bitume (GB3)</w:t>
            </w:r>
          </w:p>
        </w:tc>
        <w:tc>
          <w:tcPr>
            <w:tcW w:w="800" w:type="dxa"/>
            <w:tcBorders>
              <w:top w:val="nil"/>
              <w:left w:val="nil"/>
              <w:bottom w:val="single" w:sz="4" w:space="0" w:color="auto"/>
              <w:right w:val="single" w:sz="4" w:space="0" w:color="auto"/>
            </w:tcBorders>
            <w:vAlign w:val="center"/>
            <w:hideMark/>
          </w:tcPr>
          <w:p w14:paraId="19797DB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64D8A4E7"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23 268</w:t>
            </w:r>
          </w:p>
          <w:p w14:paraId="663B206F"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tcPr>
          <w:p w14:paraId="05583F7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5872C0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390391A" w14:textId="77777777" w:rsidTr="00266943">
        <w:trPr>
          <w:trHeight w:val="570"/>
        </w:trPr>
        <w:tc>
          <w:tcPr>
            <w:tcW w:w="851" w:type="dxa"/>
            <w:tcBorders>
              <w:top w:val="nil"/>
              <w:left w:val="single" w:sz="8" w:space="0" w:color="auto"/>
              <w:bottom w:val="single" w:sz="4" w:space="0" w:color="auto"/>
              <w:right w:val="single" w:sz="4" w:space="0" w:color="auto"/>
            </w:tcBorders>
            <w:vAlign w:val="center"/>
            <w:hideMark/>
          </w:tcPr>
          <w:p w14:paraId="06EC27E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404</w:t>
            </w:r>
          </w:p>
        </w:tc>
        <w:tc>
          <w:tcPr>
            <w:tcW w:w="4265" w:type="dxa"/>
            <w:tcBorders>
              <w:top w:val="nil"/>
              <w:left w:val="nil"/>
              <w:bottom w:val="single" w:sz="4" w:space="0" w:color="auto"/>
              <w:right w:val="single" w:sz="4" w:space="0" w:color="auto"/>
            </w:tcBorders>
            <w:vAlign w:val="center"/>
            <w:hideMark/>
          </w:tcPr>
          <w:p w14:paraId="2CC471C9"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Fourniture et transport de bitume fluidifié (Cut-back 0/1) pour imprégnation</w:t>
            </w:r>
          </w:p>
        </w:tc>
        <w:tc>
          <w:tcPr>
            <w:tcW w:w="800" w:type="dxa"/>
            <w:tcBorders>
              <w:top w:val="nil"/>
              <w:left w:val="nil"/>
              <w:bottom w:val="single" w:sz="4" w:space="0" w:color="auto"/>
              <w:right w:val="single" w:sz="4" w:space="0" w:color="auto"/>
            </w:tcBorders>
            <w:vAlign w:val="center"/>
            <w:hideMark/>
          </w:tcPr>
          <w:p w14:paraId="074DF8D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T</w:t>
            </w:r>
          </w:p>
        </w:tc>
        <w:tc>
          <w:tcPr>
            <w:tcW w:w="1093" w:type="dxa"/>
            <w:tcBorders>
              <w:top w:val="nil"/>
              <w:left w:val="single" w:sz="4" w:space="0" w:color="auto"/>
              <w:bottom w:val="single" w:sz="4" w:space="0" w:color="auto"/>
              <w:right w:val="single" w:sz="4" w:space="0" w:color="auto"/>
            </w:tcBorders>
            <w:noWrap/>
            <w:vAlign w:val="center"/>
            <w:hideMark/>
          </w:tcPr>
          <w:p w14:paraId="554F711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282</w:t>
            </w:r>
          </w:p>
        </w:tc>
        <w:tc>
          <w:tcPr>
            <w:tcW w:w="1497" w:type="dxa"/>
            <w:tcBorders>
              <w:top w:val="nil"/>
              <w:left w:val="nil"/>
              <w:bottom w:val="single" w:sz="4" w:space="0" w:color="auto"/>
              <w:right w:val="single" w:sz="4" w:space="0" w:color="auto"/>
            </w:tcBorders>
            <w:vAlign w:val="center"/>
          </w:tcPr>
          <w:p w14:paraId="63B299A2"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5BCB59D"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AD0DB18"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0EEB77F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405</w:t>
            </w:r>
          </w:p>
        </w:tc>
        <w:tc>
          <w:tcPr>
            <w:tcW w:w="4265" w:type="dxa"/>
            <w:tcBorders>
              <w:top w:val="nil"/>
              <w:left w:val="nil"/>
              <w:bottom w:val="single" w:sz="4" w:space="0" w:color="auto"/>
              <w:right w:val="single" w:sz="4" w:space="0" w:color="auto"/>
            </w:tcBorders>
            <w:vAlign w:val="center"/>
            <w:hideMark/>
          </w:tcPr>
          <w:p w14:paraId="7A65BFDA"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Mise en œuvre de l'imprégnation</w:t>
            </w:r>
          </w:p>
        </w:tc>
        <w:tc>
          <w:tcPr>
            <w:tcW w:w="800" w:type="dxa"/>
            <w:tcBorders>
              <w:top w:val="nil"/>
              <w:left w:val="nil"/>
              <w:bottom w:val="single" w:sz="4" w:space="0" w:color="auto"/>
              <w:right w:val="single" w:sz="4" w:space="0" w:color="auto"/>
            </w:tcBorders>
            <w:vAlign w:val="center"/>
            <w:hideMark/>
          </w:tcPr>
          <w:p w14:paraId="2C7E03D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7965E31C"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234 255</w:t>
            </w:r>
          </w:p>
        </w:tc>
        <w:tc>
          <w:tcPr>
            <w:tcW w:w="1497" w:type="dxa"/>
            <w:tcBorders>
              <w:top w:val="nil"/>
              <w:left w:val="nil"/>
              <w:bottom w:val="single" w:sz="4" w:space="0" w:color="auto"/>
              <w:right w:val="single" w:sz="4" w:space="0" w:color="auto"/>
            </w:tcBorders>
            <w:vAlign w:val="center"/>
          </w:tcPr>
          <w:p w14:paraId="54C6961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179DAE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B2DDE2B" w14:textId="77777777" w:rsidTr="00266943">
        <w:trPr>
          <w:trHeight w:val="495"/>
        </w:trPr>
        <w:tc>
          <w:tcPr>
            <w:tcW w:w="851" w:type="dxa"/>
            <w:tcBorders>
              <w:top w:val="nil"/>
              <w:left w:val="single" w:sz="8" w:space="0" w:color="auto"/>
              <w:bottom w:val="single" w:sz="4" w:space="0" w:color="auto"/>
              <w:right w:val="single" w:sz="4" w:space="0" w:color="auto"/>
            </w:tcBorders>
            <w:vAlign w:val="center"/>
            <w:hideMark/>
          </w:tcPr>
          <w:p w14:paraId="5971DA2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406</w:t>
            </w:r>
          </w:p>
        </w:tc>
        <w:tc>
          <w:tcPr>
            <w:tcW w:w="4265" w:type="dxa"/>
            <w:tcBorders>
              <w:top w:val="nil"/>
              <w:left w:val="nil"/>
              <w:bottom w:val="single" w:sz="4" w:space="0" w:color="auto"/>
              <w:right w:val="single" w:sz="4" w:space="0" w:color="auto"/>
            </w:tcBorders>
            <w:vAlign w:val="center"/>
            <w:hideMark/>
          </w:tcPr>
          <w:p w14:paraId="7FCAA0A5"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Fourniture et transport de bitume fluidifié pour couche d'accrochage</w:t>
            </w:r>
          </w:p>
        </w:tc>
        <w:tc>
          <w:tcPr>
            <w:tcW w:w="800" w:type="dxa"/>
            <w:tcBorders>
              <w:top w:val="nil"/>
              <w:left w:val="nil"/>
              <w:bottom w:val="single" w:sz="4" w:space="0" w:color="auto"/>
              <w:right w:val="single" w:sz="4" w:space="0" w:color="auto"/>
            </w:tcBorders>
            <w:vAlign w:val="center"/>
            <w:hideMark/>
          </w:tcPr>
          <w:p w14:paraId="1B81C6A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T</w:t>
            </w:r>
          </w:p>
        </w:tc>
        <w:tc>
          <w:tcPr>
            <w:tcW w:w="1093" w:type="dxa"/>
            <w:tcBorders>
              <w:top w:val="nil"/>
              <w:left w:val="single" w:sz="4" w:space="0" w:color="auto"/>
              <w:bottom w:val="single" w:sz="4" w:space="0" w:color="auto"/>
              <w:right w:val="single" w:sz="4" w:space="0" w:color="auto"/>
            </w:tcBorders>
            <w:noWrap/>
            <w:vAlign w:val="center"/>
            <w:hideMark/>
          </w:tcPr>
          <w:p w14:paraId="5CAF30D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512</w:t>
            </w:r>
          </w:p>
        </w:tc>
        <w:tc>
          <w:tcPr>
            <w:tcW w:w="1497" w:type="dxa"/>
            <w:tcBorders>
              <w:top w:val="nil"/>
              <w:left w:val="nil"/>
              <w:bottom w:val="single" w:sz="4" w:space="0" w:color="auto"/>
              <w:right w:val="single" w:sz="4" w:space="0" w:color="auto"/>
            </w:tcBorders>
            <w:vAlign w:val="center"/>
          </w:tcPr>
          <w:p w14:paraId="47F0793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F675B7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DF8D96A" w14:textId="77777777" w:rsidTr="00266943">
        <w:trPr>
          <w:trHeight w:val="469"/>
        </w:trPr>
        <w:tc>
          <w:tcPr>
            <w:tcW w:w="851" w:type="dxa"/>
            <w:tcBorders>
              <w:top w:val="nil"/>
              <w:left w:val="single" w:sz="8" w:space="0" w:color="auto"/>
              <w:bottom w:val="single" w:sz="4" w:space="0" w:color="auto"/>
              <w:right w:val="single" w:sz="4" w:space="0" w:color="auto"/>
            </w:tcBorders>
            <w:vAlign w:val="center"/>
            <w:hideMark/>
          </w:tcPr>
          <w:p w14:paraId="59B0F8F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407</w:t>
            </w:r>
          </w:p>
        </w:tc>
        <w:tc>
          <w:tcPr>
            <w:tcW w:w="4265" w:type="dxa"/>
            <w:tcBorders>
              <w:top w:val="nil"/>
              <w:left w:val="nil"/>
              <w:bottom w:val="single" w:sz="4" w:space="0" w:color="auto"/>
              <w:right w:val="single" w:sz="4" w:space="0" w:color="auto"/>
            </w:tcBorders>
            <w:vAlign w:val="center"/>
            <w:hideMark/>
          </w:tcPr>
          <w:p w14:paraId="754B80AE"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Mise en œuvre de la couche d'accrochage</w:t>
            </w:r>
          </w:p>
        </w:tc>
        <w:tc>
          <w:tcPr>
            <w:tcW w:w="800" w:type="dxa"/>
            <w:tcBorders>
              <w:top w:val="nil"/>
              <w:left w:val="nil"/>
              <w:bottom w:val="single" w:sz="4" w:space="0" w:color="auto"/>
              <w:right w:val="single" w:sz="4" w:space="0" w:color="auto"/>
            </w:tcBorders>
            <w:vAlign w:val="center"/>
            <w:hideMark/>
          </w:tcPr>
          <w:p w14:paraId="6C947D7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179DE13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xml:space="preserve">465 360 </w:t>
            </w:r>
          </w:p>
        </w:tc>
        <w:tc>
          <w:tcPr>
            <w:tcW w:w="1497" w:type="dxa"/>
            <w:tcBorders>
              <w:top w:val="nil"/>
              <w:left w:val="nil"/>
              <w:bottom w:val="single" w:sz="4" w:space="0" w:color="auto"/>
              <w:right w:val="single" w:sz="4" w:space="0" w:color="auto"/>
            </w:tcBorders>
            <w:vAlign w:val="center"/>
          </w:tcPr>
          <w:p w14:paraId="1ED61AF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6D4D4E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9C858B8" w14:textId="77777777" w:rsidTr="00266943">
        <w:trPr>
          <w:trHeight w:val="469"/>
        </w:trPr>
        <w:tc>
          <w:tcPr>
            <w:tcW w:w="851" w:type="dxa"/>
            <w:tcBorders>
              <w:top w:val="nil"/>
              <w:left w:val="single" w:sz="8" w:space="0" w:color="auto"/>
              <w:bottom w:val="single" w:sz="4" w:space="0" w:color="auto"/>
              <w:right w:val="single" w:sz="4" w:space="0" w:color="auto"/>
            </w:tcBorders>
            <w:vAlign w:val="center"/>
            <w:hideMark/>
          </w:tcPr>
          <w:p w14:paraId="4EB9B17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lastRenderedPageBreak/>
              <w:t>408</w:t>
            </w:r>
          </w:p>
        </w:tc>
        <w:tc>
          <w:tcPr>
            <w:tcW w:w="4265" w:type="dxa"/>
            <w:tcBorders>
              <w:top w:val="nil"/>
              <w:left w:val="nil"/>
              <w:bottom w:val="single" w:sz="4" w:space="0" w:color="auto"/>
              <w:right w:val="single" w:sz="4" w:space="0" w:color="auto"/>
            </w:tcBorders>
            <w:vAlign w:val="center"/>
            <w:hideMark/>
          </w:tcPr>
          <w:p w14:paraId="44DAFD86"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Fourniture et Mise en œuvre du béton de ciment armé BC4 pour chaussée</w:t>
            </w:r>
          </w:p>
        </w:tc>
        <w:tc>
          <w:tcPr>
            <w:tcW w:w="800" w:type="dxa"/>
            <w:tcBorders>
              <w:top w:val="nil"/>
              <w:left w:val="nil"/>
              <w:bottom w:val="single" w:sz="4" w:space="0" w:color="auto"/>
              <w:right w:val="single" w:sz="4" w:space="0" w:color="auto"/>
            </w:tcBorders>
            <w:vAlign w:val="center"/>
            <w:hideMark/>
          </w:tcPr>
          <w:p w14:paraId="203CD3D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5898015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4 856</w:t>
            </w:r>
          </w:p>
          <w:p w14:paraId="5A77B0A8"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vAlign w:val="center"/>
          </w:tcPr>
          <w:p w14:paraId="3CC0FF4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30D8C3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B825D38" w14:textId="77777777" w:rsidTr="00266943">
        <w:trPr>
          <w:trHeight w:val="480"/>
        </w:trPr>
        <w:tc>
          <w:tcPr>
            <w:tcW w:w="851" w:type="dxa"/>
            <w:tcBorders>
              <w:top w:val="nil"/>
              <w:left w:val="single" w:sz="8" w:space="0" w:color="auto"/>
              <w:bottom w:val="single" w:sz="4" w:space="0" w:color="auto"/>
              <w:right w:val="single" w:sz="4" w:space="0" w:color="auto"/>
            </w:tcBorders>
            <w:vAlign w:val="center"/>
          </w:tcPr>
          <w:p w14:paraId="26005CA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409</w:t>
            </w:r>
          </w:p>
        </w:tc>
        <w:tc>
          <w:tcPr>
            <w:tcW w:w="4265" w:type="dxa"/>
            <w:tcBorders>
              <w:top w:val="nil"/>
              <w:left w:val="nil"/>
              <w:bottom w:val="single" w:sz="4" w:space="0" w:color="auto"/>
              <w:right w:val="single" w:sz="4" w:space="0" w:color="auto"/>
            </w:tcBorders>
            <w:vAlign w:val="center"/>
          </w:tcPr>
          <w:p w14:paraId="76EFCD15"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Fourniture et Mise en œuvre du béton bitumineux semi grenus (BBSG 0/6) pour pistes cyclables</w:t>
            </w:r>
          </w:p>
        </w:tc>
        <w:tc>
          <w:tcPr>
            <w:tcW w:w="800" w:type="dxa"/>
            <w:tcBorders>
              <w:top w:val="nil"/>
              <w:left w:val="nil"/>
              <w:bottom w:val="single" w:sz="4" w:space="0" w:color="auto"/>
              <w:right w:val="single" w:sz="4" w:space="0" w:color="auto"/>
            </w:tcBorders>
            <w:vAlign w:val="center"/>
          </w:tcPr>
          <w:p w14:paraId="689B8AF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322F6579"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1 274</w:t>
            </w:r>
          </w:p>
        </w:tc>
        <w:tc>
          <w:tcPr>
            <w:tcW w:w="1497" w:type="dxa"/>
            <w:tcBorders>
              <w:top w:val="nil"/>
              <w:left w:val="nil"/>
              <w:bottom w:val="single" w:sz="4" w:space="0" w:color="auto"/>
              <w:right w:val="single" w:sz="4" w:space="0" w:color="auto"/>
            </w:tcBorders>
            <w:vAlign w:val="center"/>
          </w:tcPr>
          <w:p w14:paraId="5F54A5D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D6A8BC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BFA8C12" w14:textId="77777777" w:rsidTr="00266943">
        <w:trPr>
          <w:trHeight w:val="480"/>
        </w:trPr>
        <w:tc>
          <w:tcPr>
            <w:tcW w:w="851" w:type="dxa"/>
            <w:tcBorders>
              <w:top w:val="nil"/>
              <w:left w:val="single" w:sz="8" w:space="0" w:color="auto"/>
              <w:bottom w:val="single" w:sz="4" w:space="0" w:color="auto"/>
              <w:right w:val="single" w:sz="4" w:space="0" w:color="auto"/>
            </w:tcBorders>
            <w:vAlign w:val="center"/>
            <w:hideMark/>
          </w:tcPr>
          <w:p w14:paraId="233ED8B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410</w:t>
            </w:r>
          </w:p>
        </w:tc>
        <w:tc>
          <w:tcPr>
            <w:tcW w:w="4265" w:type="dxa"/>
            <w:tcBorders>
              <w:top w:val="nil"/>
              <w:left w:val="nil"/>
              <w:bottom w:val="single" w:sz="4" w:space="0" w:color="auto"/>
              <w:right w:val="single" w:sz="4" w:space="0" w:color="auto"/>
            </w:tcBorders>
            <w:vAlign w:val="center"/>
            <w:hideMark/>
          </w:tcPr>
          <w:p w14:paraId="3D0D37EE"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Fourniture et Mise en œuvre du béton bitumineux à Module élévé (BBME1)</w:t>
            </w:r>
          </w:p>
        </w:tc>
        <w:tc>
          <w:tcPr>
            <w:tcW w:w="800" w:type="dxa"/>
            <w:tcBorders>
              <w:top w:val="nil"/>
              <w:left w:val="nil"/>
              <w:bottom w:val="single" w:sz="4" w:space="0" w:color="auto"/>
              <w:right w:val="single" w:sz="4" w:space="0" w:color="auto"/>
            </w:tcBorders>
            <w:vAlign w:val="center"/>
            <w:hideMark/>
          </w:tcPr>
          <w:p w14:paraId="3F276F9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66EFD9C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xml:space="preserve">9 513 </w:t>
            </w:r>
          </w:p>
        </w:tc>
        <w:tc>
          <w:tcPr>
            <w:tcW w:w="1497" w:type="dxa"/>
            <w:tcBorders>
              <w:top w:val="nil"/>
              <w:left w:val="nil"/>
              <w:bottom w:val="single" w:sz="4" w:space="0" w:color="auto"/>
              <w:right w:val="single" w:sz="4" w:space="0" w:color="auto"/>
            </w:tcBorders>
            <w:vAlign w:val="center"/>
          </w:tcPr>
          <w:p w14:paraId="1A837C4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1441586"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C84A31B" w14:textId="77777777" w:rsidTr="00266943">
        <w:trPr>
          <w:trHeight w:val="540"/>
        </w:trPr>
        <w:tc>
          <w:tcPr>
            <w:tcW w:w="851" w:type="dxa"/>
            <w:tcBorders>
              <w:top w:val="nil"/>
              <w:left w:val="single" w:sz="8" w:space="0" w:color="auto"/>
              <w:bottom w:val="single" w:sz="4" w:space="0" w:color="auto"/>
              <w:right w:val="single" w:sz="4" w:space="0" w:color="auto"/>
            </w:tcBorders>
            <w:vAlign w:val="center"/>
            <w:hideMark/>
          </w:tcPr>
          <w:p w14:paraId="05DC78F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411</w:t>
            </w:r>
          </w:p>
        </w:tc>
        <w:tc>
          <w:tcPr>
            <w:tcW w:w="4265" w:type="dxa"/>
            <w:tcBorders>
              <w:top w:val="nil"/>
              <w:left w:val="nil"/>
              <w:bottom w:val="single" w:sz="4" w:space="0" w:color="auto"/>
              <w:right w:val="single" w:sz="4" w:space="0" w:color="auto"/>
            </w:tcBorders>
            <w:vAlign w:val="center"/>
            <w:hideMark/>
          </w:tcPr>
          <w:p w14:paraId="76186653" w14:textId="77777777" w:rsidR="00B81D68" w:rsidRPr="00B81D68" w:rsidRDefault="00B81D68" w:rsidP="00B81D68">
            <w:pPr>
              <w:numPr>
                <w:ilvl w:val="12"/>
                <w:numId w:val="0"/>
              </w:numPr>
              <w:tabs>
                <w:tab w:val="left" w:pos="5860"/>
              </w:tabs>
              <w:suppressAutoHyphens/>
              <w:overflowPunct w:val="0"/>
              <w:autoSpaceDE w:val="0"/>
              <w:autoSpaceDN w:val="0"/>
              <w:adjustRightInd w:val="0"/>
              <w:spacing w:before="60" w:after="0"/>
              <w:textAlignment w:val="baseline"/>
              <w:rPr>
                <w:rFonts w:cs="Arial"/>
                <w:b/>
                <w:sz w:val="19"/>
                <w:szCs w:val="19"/>
              </w:rPr>
            </w:pPr>
            <w:r w:rsidRPr="00B81D68">
              <w:rPr>
                <w:rFonts w:ascii="Arial" w:hAnsi="Arial" w:cs="Arial"/>
                <w:sz w:val="18"/>
                <w:szCs w:val="18"/>
              </w:rPr>
              <w:t>Réalisation de parking de stationnement et giratoire en béton armé BC4</w:t>
            </w:r>
          </w:p>
          <w:p w14:paraId="211A87DF" w14:textId="77777777" w:rsidR="00B81D68" w:rsidRPr="00B81D68" w:rsidRDefault="00B81D68" w:rsidP="00B81D68">
            <w:pPr>
              <w:spacing w:after="0"/>
              <w:ind w:left="0" w:firstLine="0"/>
              <w:rPr>
                <w:rFonts w:ascii="Arial" w:hAnsi="Arial" w:cs="Arial"/>
                <w:sz w:val="18"/>
                <w:szCs w:val="18"/>
              </w:rPr>
            </w:pPr>
          </w:p>
        </w:tc>
        <w:tc>
          <w:tcPr>
            <w:tcW w:w="800" w:type="dxa"/>
            <w:tcBorders>
              <w:top w:val="nil"/>
              <w:left w:val="nil"/>
              <w:bottom w:val="single" w:sz="4" w:space="0" w:color="auto"/>
              <w:right w:val="single" w:sz="4" w:space="0" w:color="auto"/>
            </w:tcBorders>
            <w:vAlign w:val="center"/>
            <w:hideMark/>
          </w:tcPr>
          <w:p w14:paraId="11DB4A7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hideMark/>
          </w:tcPr>
          <w:p w14:paraId="24C4392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378</w:t>
            </w:r>
          </w:p>
        </w:tc>
        <w:tc>
          <w:tcPr>
            <w:tcW w:w="1497" w:type="dxa"/>
            <w:tcBorders>
              <w:top w:val="nil"/>
              <w:left w:val="nil"/>
              <w:bottom w:val="single" w:sz="4" w:space="0" w:color="auto"/>
              <w:right w:val="single" w:sz="4" w:space="0" w:color="auto"/>
            </w:tcBorders>
            <w:vAlign w:val="center"/>
          </w:tcPr>
          <w:p w14:paraId="16D268E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10F8C4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B09A81C" w14:textId="77777777" w:rsidTr="00266943">
        <w:trPr>
          <w:trHeight w:val="540"/>
        </w:trPr>
        <w:tc>
          <w:tcPr>
            <w:tcW w:w="851" w:type="dxa"/>
            <w:tcBorders>
              <w:top w:val="single" w:sz="4" w:space="0" w:color="auto"/>
              <w:left w:val="single" w:sz="8" w:space="0" w:color="auto"/>
              <w:bottom w:val="single" w:sz="4" w:space="0" w:color="auto"/>
              <w:right w:val="nil"/>
            </w:tcBorders>
            <w:vAlign w:val="center"/>
            <w:hideMark/>
          </w:tcPr>
          <w:p w14:paraId="3772289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412</w:t>
            </w:r>
          </w:p>
        </w:tc>
        <w:tc>
          <w:tcPr>
            <w:tcW w:w="4265" w:type="dxa"/>
            <w:tcBorders>
              <w:top w:val="single" w:sz="4" w:space="0" w:color="auto"/>
              <w:left w:val="single" w:sz="4" w:space="0" w:color="auto"/>
              <w:bottom w:val="single" w:sz="4" w:space="0" w:color="auto"/>
              <w:right w:val="single" w:sz="4" w:space="0" w:color="auto"/>
            </w:tcBorders>
            <w:vAlign w:val="center"/>
            <w:hideMark/>
          </w:tcPr>
          <w:p w14:paraId="318AE991" w14:textId="77777777" w:rsidR="00B81D68" w:rsidRPr="00B81D68" w:rsidRDefault="00B81D68" w:rsidP="00B81D68">
            <w:pPr>
              <w:spacing w:after="0"/>
              <w:ind w:left="0" w:firstLine="0"/>
              <w:rPr>
                <w:rFonts w:ascii="Arial" w:hAnsi="Arial" w:cs="Arial"/>
                <w:sz w:val="18"/>
                <w:szCs w:val="18"/>
              </w:rPr>
            </w:pPr>
            <w:r w:rsidRPr="00B81D68">
              <w:rPr>
                <w:rFonts w:ascii="Arial" w:hAnsi="Arial" w:cs="Arial"/>
                <w:sz w:val="18"/>
                <w:szCs w:val="18"/>
              </w:rPr>
              <w:t>Fourniture et mise en œuvre de pavés autobloquants pour revêtement de Trottoirs, TPC et ilots (ép. : 6 cm)</w:t>
            </w:r>
          </w:p>
        </w:tc>
        <w:tc>
          <w:tcPr>
            <w:tcW w:w="800" w:type="dxa"/>
            <w:tcBorders>
              <w:top w:val="nil"/>
              <w:left w:val="nil"/>
              <w:bottom w:val="single" w:sz="4" w:space="0" w:color="auto"/>
              <w:right w:val="single" w:sz="4" w:space="0" w:color="auto"/>
            </w:tcBorders>
            <w:vAlign w:val="center"/>
            <w:hideMark/>
          </w:tcPr>
          <w:p w14:paraId="392F1D9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5F8E1ED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54 245</w:t>
            </w:r>
          </w:p>
          <w:p w14:paraId="6A42E04B"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vAlign w:val="center"/>
          </w:tcPr>
          <w:p w14:paraId="22A39F8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A2C92D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9CE9B4C" w14:textId="77777777" w:rsidTr="00266943">
        <w:trPr>
          <w:trHeight w:val="405"/>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5C82EC99"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4265" w:type="dxa"/>
            <w:tcBorders>
              <w:top w:val="single" w:sz="8" w:space="0" w:color="auto"/>
              <w:left w:val="nil"/>
              <w:bottom w:val="single" w:sz="8" w:space="0" w:color="auto"/>
              <w:right w:val="single" w:sz="4" w:space="0" w:color="auto"/>
            </w:tcBorders>
            <w:vAlign w:val="center"/>
            <w:hideMark/>
          </w:tcPr>
          <w:p w14:paraId="25BB8CCA" w14:textId="77777777" w:rsidR="00B81D68" w:rsidRPr="00B81D68" w:rsidRDefault="00B81D68" w:rsidP="00B81D68">
            <w:pPr>
              <w:spacing w:after="0"/>
              <w:ind w:left="0" w:firstLine="0"/>
              <w:rPr>
                <w:rFonts w:ascii="Arial" w:hAnsi="Arial" w:cs="Arial"/>
                <w:b/>
                <w:bCs/>
                <w:sz w:val="18"/>
                <w:szCs w:val="18"/>
              </w:rPr>
            </w:pPr>
            <w:r w:rsidRPr="00B81D68">
              <w:rPr>
                <w:rFonts w:ascii="Arial" w:hAnsi="Arial" w:cs="Arial"/>
                <w:b/>
                <w:bCs/>
                <w:sz w:val="18"/>
                <w:szCs w:val="18"/>
              </w:rPr>
              <w:t xml:space="preserve">SOUS TOTAL 400 : CHAUSSEES </w:t>
            </w:r>
          </w:p>
        </w:tc>
        <w:tc>
          <w:tcPr>
            <w:tcW w:w="800" w:type="dxa"/>
            <w:tcBorders>
              <w:top w:val="single" w:sz="8" w:space="0" w:color="auto"/>
              <w:left w:val="nil"/>
              <w:bottom w:val="single" w:sz="8" w:space="0" w:color="auto"/>
              <w:right w:val="single" w:sz="4" w:space="0" w:color="auto"/>
            </w:tcBorders>
            <w:noWrap/>
            <w:vAlign w:val="center"/>
            <w:hideMark/>
          </w:tcPr>
          <w:p w14:paraId="2714E7BE"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680B2D00"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8" w:space="0" w:color="auto"/>
              <w:left w:val="nil"/>
              <w:bottom w:val="single" w:sz="8" w:space="0" w:color="auto"/>
              <w:right w:val="single" w:sz="4" w:space="0" w:color="auto"/>
            </w:tcBorders>
            <w:vAlign w:val="center"/>
          </w:tcPr>
          <w:p w14:paraId="0FCA560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8" w:space="0" w:color="auto"/>
              <w:left w:val="nil"/>
              <w:bottom w:val="single" w:sz="8" w:space="0" w:color="auto"/>
              <w:right w:val="single" w:sz="8" w:space="0" w:color="auto"/>
            </w:tcBorders>
            <w:vAlign w:val="center"/>
          </w:tcPr>
          <w:p w14:paraId="605436FE"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770F3719" w14:textId="77777777" w:rsidTr="00266943">
        <w:trPr>
          <w:trHeight w:val="405"/>
        </w:trPr>
        <w:tc>
          <w:tcPr>
            <w:tcW w:w="851" w:type="dxa"/>
            <w:tcBorders>
              <w:top w:val="nil"/>
              <w:left w:val="single" w:sz="8" w:space="0" w:color="auto"/>
              <w:bottom w:val="nil"/>
              <w:right w:val="single" w:sz="4" w:space="0" w:color="auto"/>
            </w:tcBorders>
            <w:noWrap/>
            <w:vAlign w:val="center"/>
            <w:hideMark/>
          </w:tcPr>
          <w:p w14:paraId="2628711A"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500</w:t>
            </w:r>
          </w:p>
        </w:tc>
        <w:tc>
          <w:tcPr>
            <w:tcW w:w="4265" w:type="dxa"/>
            <w:tcBorders>
              <w:top w:val="nil"/>
              <w:left w:val="nil"/>
              <w:bottom w:val="nil"/>
              <w:right w:val="single" w:sz="4" w:space="0" w:color="auto"/>
            </w:tcBorders>
            <w:vAlign w:val="center"/>
            <w:hideMark/>
          </w:tcPr>
          <w:p w14:paraId="7887B8A6"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ASSAINISSEMENT / HYDRAULIQUE</w:t>
            </w:r>
          </w:p>
        </w:tc>
        <w:tc>
          <w:tcPr>
            <w:tcW w:w="800" w:type="dxa"/>
            <w:tcBorders>
              <w:top w:val="nil"/>
              <w:left w:val="nil"/>
              <w:bottom w:val="single" w:sz="4" w:space="0" w:color="auto"/>
              <w:right w:val="single" w:sz="4" w:space="0" w:color="auto"/>
            </w:tcBorders>
            <w:vAlign w:val="center"/>
            <w:hideMark/>
          </w:tcPr>
          <w:p w14:paraId="09C3C01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35AC77D6"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hideMark/>
          </w:tcPr>
          <w:p w14:paraId="347E2BE7"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noWrap/>
            <w:vAlign w:val="center"/>
            <w:hideMark/>
          </w:tcPr>
          <w:p w14:paraId="67670A9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36229C17" w14:textId="77777777" w:rsidTr="00266943">
        <w:trPr>
          <w:trHeight w:val="480"/>
        </w:trPr>
        <w:tc>
          <w:tcPr>
            <w:tcW w:w="851" w:type="dxa"/>
            <w:tcBorders>
              <w:top w:val="single" w:sz="4" w:space="0" w:color="auto"/>
              <w:left w:val="single" w:sz="8" w:space="0" w:color="auto"/>
              <w:bottom w:val="single" w:sz="4" w:space="0" w:color="auto"/>
              <w:right w:val="single" w:sz="4" w:space="0" w:color="auto"/>
            </w:tcBorders>
            <w:vAlign w:val="center"/>
            <w:hideMark/>
          </w:tcPr>
          <w:p w14:paraId="1DC1A2E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501</w:t>
            </w:r>
          </w:p>
        </w:tc>
        <w:tc>
          <w:tcPr>
            <w:tcW w:w="4265" w:type="dxa"/>
            <w:tcBorders>
              <w:top w:val="single" w:sz="4" w:space="0" w:color="auto"/>
              <w:left w:val="nil"/>
              <w:bottom w:val="single" w:sz="4" w:space="0" w:color="auto"/>
              <w:right w:val="single" w:sz="4" w:space="0" w:color="auto"/>
            </w:tcBorders>
            <w:vAlign w:val="center"/>
            <w:hideMark/>
          </w:tcPr>
          <w:p w14:paraId="28937C9E"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Curage et nettoyage de caniveaux ou dalots existants à conserver</w:t>
            </w:r>
          </w:p>
        </w:tc>
        <w:tc>
          <w:tcPr>
            <w:tcW w:w="800" w:type="dxa"/>
            <w:tcBorders>
              <w:top w:val="nil"/>
              <w:left w:val="nil"/>
              <w:bottom w:val="single" w:sz="4" w:space="0" w:color="auto"/>
              <w:right w:val="single" w:sz="4" w:space="0" w:color="auto"/>
            </w:tcBorders>
            <w:vAlign w:val="center"/>
            <w:hideMark/>
          </w:tcPr>
          <w:p w14:paraId="3D20872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tcPr>
          <w:p w14:paraId="23EE91A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1256986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F205326"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DFB6E15" w14:textId="77777777" w:rsidTr="00266943">
        <w:trPr>
          <w:trHeight w:val="345"/>
        </w:trPr>
        <w:tc>
          <w:tcPr>
            <w:tcW w:w="851" w:type="dxa"/>
            <w:tcBorders>
              <w:top w:val="nil"/>
              <w:left w:val="single" w:sz="8" w:space="0" w:color="auto"/>
              <w:bottom w:val="single" w:sz="4" w:space="0" w:color="auto"/>
              <w:right w:val="single" w:sz="4" w:space="0" w:color="auto"/>
            </w:tcBorders>
            <w:vAlign w:val="center"/>
            <w:hideMark/>
          </w:tcPr>
          <w:p w14:paraId="68CAFC8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502</w:t>
            </w:r>
          </w:p>
        </w:tc>
        <w:tc>
          <w:tcPr>
            <w:tcW w:w="4265" w:type="dxa"/>
            <w:tcBorders>
              <w:top w:val="nil"/>
              <w:left w:val="nil"/>
              <w:bottom w:val="single" w:sz="4" w:space="0" w:color="auto"/>
              <w:right w:val="single" w:sz="4" w:space="0" w:color="auto"/>
            </w:tcBorders>
            <w:vAlign w:val="center"/>
            <w:hideMark/>
          </w:tcPr>
          <w:p w14:paraId="4E472056"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Fouilles en terrain de toute nature pour ouvrage</w:t>
            </w:r>
          </w:p>
        </w:tc>
        <w:tc>
          <w:tcPr>
            <w:tcW w:w="800" w:type="dxa"/>
            <w:tcBorders>
              <w:top w:val="nil"/>
              <w:left w:val="nil"/>
              <w:bottom w:val="single" w:sz="4" w:space="0" w:color="auto"/>
              <w:right w:val="single" w:sz="4" w:space="0" w:color="auto"/>
            </w:tcBorders>
            <w:vAlign w:val="center"/>
            <w:hideMark/>
          </w:tcPr>
          <w:p w14:paraId="19B053C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1C8B5057"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2795D8E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AAF9BD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802B327" w14:textId="77777777" w:rsidTr="00266943">
        <w:trPr>
          <w:trHeight w:val="345"/>
        </w:trPr>
        <w:tc>
          <w:tcPr>
            <w:tcW w:w="851" w:type="dxa"/>
            <w:tcBorders>
              <w:top w:val="nil"/>
              <w:left w:val="single" w:sz="8" w:space="0" w:color="auto"/>
              <w:bottom w:val="single" w:sz="4" w:space="0" w:color="auto"/>
              <w:right w:val="single" w:sz="4" w:space="0" w:color="auto"/>
            </w:tcBorders>
            <w:vAlign w:val="center"/>
            <w:hideMark/>
          </w:tcPr>
          <w:p w14:paraId="31BB250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503</w:t>
            </w:r>
          </w:p>
        </w:tc>
        <w:tc>
          <w:tcPr>
            <w:tcW w:w="4265" w:type="dxa"/>
            <w:tcBorders>
              <w:top w:val="nil"/>
              <w:left w:val="nil"/>
              <w:bottom w:val="single" w:sz="4" w:space="0" w:color="auto"/>
              <w:right w:val="single" w:sz="4" w:space="0" w:color="auto"/>
            </w:tcBorders>
            <w:vAlign w:val="center"/>
            <w:hideMark/>
          </w:tcPr>
          <w:p w14:paraId="73891C4A"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Remblais contigus aux ouvrages</w:t>
            </w:r>
          </w:p>
        </w:tc>
        <w:tc>
          <w:tcPr>
            <w:tcW w:w="800" w:type="dxa"/>
            <w:tcBorders>
              <w:top w:val="nil"/>
              <w:left w:val="nil"/>
              <w:bottom w:val="single" w:sz="4" w:space="0" w:color="auto"/>
              <w:right w:val="single" w:sz="4" w:space="0" w:color="auto"/>
            </w:tcBorders>
            <w:vAlign w:val="center"/>
            <w:hideMark/>
          </w:tcPr>
          <w:p w14:paraId="6E0F486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5B598BA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154E953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2BEAD1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869201A" w14:textId="77777777" w:rsidTr="00266943">
        <w:trPr>
          <w:trHeight w:val="567"/>
        </w:trPr>
        <w:tc>
          <w:tcPr>
            <w:tcW w:w="851" w:type="dxa"/>
            <w:tcBorders>
              <w:top w:val="nil"/>
              <w:left w:val="single" w:sz="8" w:space="0" w:color="auto"/>
              <w:bottom w:val="single" w:sz="4" w:space="0" w:color="auto"/>
              <w:right w:val="single" w:sz="4" w:space="0" w:color="auto"/>
            </w:tcBorders>
            <w:vAlign w:val="center"/>
            <w:hideMark/>
          </w:tcPr>
          <w:p w14:paraId="4A9FC5A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504</w:t>
            </w:r>
          </w:p>
        </w:tc>
        <w:tc>
          <w:tcPr>
            <w:tcW w:w="4265" w:type="dxa"/>
            <w:tcBorders>
              <w:top w:val="nil"/>
              <w:left w:val="nil"/>
              <w:bottom w:val="single" w:sz="4" w:space="0" w:color="auto"/>
              <w:right w:val="single" w:sz="4" w:space="0" w:color="auto"/>
            </w:tcBorders>
            <w:vAlign w:val="center"/>
            <w:hideMark/>
          </w:tcPr>
          <w:p w14:paraId="6E6F348B"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Fossé trapézoïdal revêtu en béton (hauteur : 2,00 m / Grande base : 8,00 m / Petite base : 5,00 m)</w:t>
            </w:r>
          </w:p>
        </w:tc>
        <w:tc>
          <w:tcPr>
            <w:tcW w:w="800" w:type="dxa"/>
            <w:tcBorders>
              <w:top w:val="nil"/>
              <w:left w:val="nil"/>
              <w:bottom w:val="single" w:sz="4" w:space="0" w:color="auto"/>
              <w:right w:val="single" w:sz="4" w:space="0" w:color="auto"/>
            </w:tcBorders>
            <w:vAlign w:val="center"/>
            <w:hideMark/>
          </w:tcPr>
          <w:p w14:paraId="3B3FA94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144D576B"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1 040</w:t>
            </w:r>
          </w:p>
        </w:tc>
        <w:tc>
          <w:tcPr>
            <w:tcW w:w="1497" w:type="dxa"/>
            <w:tcBorders>
              <w:top w:val="nil"/>
              <w:left w:val="nil"/>
              <w:bottom w:val="single" w:sz="4" w:space="0" w:color="auto"/>
              <w:right w:val="single" w:sz="4" w:space="0" w:color="auto"/>
            </w:tcBorders>
            <w:noWrap/>
            <w:vAlign w:val="center"/>
          </w:tcPr>
          <w:p w14:paraId="761F62C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D1E8F38"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99E66CA" w14:textId="77777777" w:rsidTr="00266943">
        <w:trPr>
          <w:trHeight w:val="525"/>
        </w:trPr>
        <w:tc>
          <w:tcPr>
            <w:tcW w:w="851" w:type="dxa"/>
            <w:tcBorders>
              <w:top w:val="nil"/>
              <w:left w:val="single" w:sz="8" w:space="0" w:color="auto"/>
              <w:bottom w:val="single" w:sz="4" w:space="0" w:color="auto"/>
              <w:right w:val="single" w:sz="4" w:space="0" w:color="auto"/>
            </w:tcBorders>
            <w:vAlign w:val="center"/>
            <w:hideMark/>
          </w:tcPr>
          <w:p w14:paraId="4401473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w:t>
            </w:r>
          </w:p>
        </w:tc>
        <w:tc>
          <w:tcPr>
            <w:tcW w:w="4265" w:type="dxa"/>
            <w:tcBorders>
              <w:top w:val="nil"/>
              <w:left w:val="nil"/>
              <w:bottom w:val="single" w:sz="4" w:space="0" w:color="auto"/>
              <w:right w:val="single" w:sz="4" w:space="0" w:color="auto"/>
            </w:tcBorders>
            <w:vAlign w:val="center"/>
            <w:hideMark/>
          </w:tcPr>
          <w:p w14:paraId="00168EB6"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Construction de caniveaux en béton armé de section rectangulaire (l x h)</w:t>
            </w:r>
          </w:p>
        </w:tc>
        <w:tc>
          <w:tcPr>
            <w:tcW w:w="800" w:type="dxa"/>
            <w:tcBorders>
              <w:top w:val="nil"/>
              <w:left w:val="nil"/>
              <w:bottom w:val="single" w:sz="4" w:space="0" w:color="auto"/>
              <w:right w:val="single" w:sz="4" w:space="0" w:color="auto"/>
            </w:tcBorders>
            <w:vAlign w:val="center"/>
            <w:hideMark/>
          </w:tcPr>
          <w:p w14:paraId="7C6D7B4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single" w:sz="4" w:space="0" w:color="auto"/>
              <w:bottom w:val="single" w:sz="4" w:space="0" w:color="auto"/>
              <w:right w:val="single" w:sz="4" w:space="0" w:color="auto"/>
            </w:tcBorders>
            <w:noWrap/>
            <w:vAlign w:val="center"/>
          </w:tcPr>
          <w:p w14:paraId="0F1F8EF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noWrap/>
            <w:vAlign w:val="center"/>
          </w:tcPr>
          <w:p w14:paraId="48BB788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B0CEAF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4538624"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6CDA062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505-1</w:t>
            </w:r>
          </w:p>
        </w:tc>
        <w:tc>
          <w:tcPr>
            <w:tcW w:w="4265" w:type="dxa"/>
            <w:tcBorders>
              <w:top w:val="nil"/>
              <w:left w:val="nil"/>
              <w:bottom w:val="single" w:sz="4" w:space="0" w:color="auto"/>
              <w:right w:val="single" w:sz="4" w:space="0" w:color="auto"/>
            </w:tcBorders>
            <w:vAlign w:val="center"/>
            <w:hideMark/>
          </w:tcPr>
          <w:p w14:paraId="032C18C3"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80 x 80</w:t>
            </w:r>
          </w:p>
        </w:tc>
        <w:tc>
          <w:tcPr>
            <w:tcW w:w="800" w:type="dxa"/>
            <w:tcBorders>
              <w:top w:val="nil"/>
              <w:left w:val="nil"/>
              <w:bottom w:val="single" w:sz="4" w:space="0" w:color="auto"/>
              <w:right w:val="single" w:sz="4" w:space="0" w:color="auto"/>
            </w:tcBorders>
            <w:vAlign w:val="center"/>
            <w:hideMark/>
          </w:tcPr>
          <w:p w14:paraId="4DBEA2A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tcPr>
          <w:p w14:paraId="25734BF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10 795</w:t>
            </w:r>
          </w:p>
        </w:tc>
        <w:tc>
          <w:tcPr>
            <w:tcW w:w="1497" w:type="dxa"/>
            <w:tcBorders>
              <w:top w:val="nil"/>
              <w:left w:val="nil"/>
              <w:bottom w:val="single" w:sz="4" w:space="0" w:color="auto"/>
              <w:right w:val="single" w:sz="4" w:space="0" w:color="auto"/>
            </w:tcBorders>
            <w:noWrap/>
            <w:vAlign w:val="center"/>
          </w:tcPr>
          <w:p w14:paraId="53355AE1"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0EC4D0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71F8F3C"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534DFE4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505-2</w:t>
            </w:r>
          </w:p>
        </w:tc>
        <w:tc>
          <w:tcPr>
            <w:tcW w:w="4265" w:type="dxa"/>
            <w:tcBorders>
              <w:top w:val="nil"/>
              <w:left w:val="nil"/>
              <w:bottom w:val="single" w:sz="4" w:space="0" w:color="auto"/>
              <w:right w:val="single" w:sz="4" w:space="0" w:color="auto"/>
            </w:tcBorders>
            <w:vAlign w:val="center"/>
            <w:hideMark/>
          </w:tcPr>
          <w:p w14:paraId="7221A709"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100 x 80</w:t>
            </w:r>
          </w:p>
        </w:tc>
        <w:tc>
          <w:tcPr>
            <w:tcW w:w="800" w:type="dxa"/>
            <w:tcBorders>
              <w:top w:val="nil"/>
              <w:left w:val="nil"/>
              <w:bottom w:val="single" w:sz="4" w:space="0" w:color="auto"/>
              <w:right w:val="single" w:sz="4" w:space="0" w:color="auto"/>
            </w:tcBorders>
            <w:vAlign w:val="center"/>
            <w:hideMark/>
          </w:tcPr>
          <w:p w14:paraId="1012070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1EA4234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1 055</w:t>
            </w:r>
          </w:p>
        </w:tc>
        <w:tc>
          <w:tcPr>
            <w:tcW w:w="1497" w:type="dxa"/>
            <w:tcBorders>
              <w:top w:val="nil"/>
              <w:left w:val="nil"/>
              <w:bottom w:val="single" w:sz="4" w:space="0" w:color="auto"/>
              <w:right w:val="single" w:sz="4" w:space="0" w:color="auto"/>
            </w:tcBorders>
            <w:noWrap/>
            <w:vAlign w:val="center"/>
          </w:tcPr>
          <w:p w14:paraId="19EB550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429EAB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D0F1854"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60C6AF5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505-3</w:t>
            </w:r>
          </w:p>
        </w:tc>
        <w:tc>
          <w:tcPr>
            <w:tcW w:w="4265" w:type="dxa"/>
            <w:tcBorders>
              <w:top w:val="nil"/>
              <w:left w:val="nil"/>
              <w:bottom w:val="single" w:sz="4" w:space="0" w:color="auto"/>
              <w:right w:val="single" w:sz="4" w:space="0" w:color="auto"/>
            </w:tcBorders>
            <w:vAlign w:val="center"/>
            <w:hideMark/>
          </w:tcPr>
          <w:p w14:paraId="41424FF6"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100 x 100</w:t>
            </w:r>
          </w:p>
        </w:tc>
        <w:tc>
          <w:tcPr>
            <w:tcW w:w="800" w:type="dxa"/>
            <w:tcBorders>
              <w:top w:val="nil"/>
              <w:left w:val="nil"/>
              <w:bottom w:val="single" w:sz="4" w:space="0" w:color="auto"/>
              <w:right w:val="single" w:sz="4" w:space="0" w:color="auto"/>
            </w:tcBorders>
            <w:vAlign w:val="center"/>
            <w:hideMark/>
          </w:tcPr>
          <w:p w14:paraId="28026DA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0357EFB"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977</w:t>
            </w:r>
          </w:p>
        </w:tc>
        <w:tc>
          <w:tcPr>
            <w:tcW w:w="1497" w:type="dxa"/>
            <w:tcBorders>
              <w:top w:val="nil"/>
              <w:left w:val="nil"/>
              <w:bottom w:val="single" w:sz="4" w:space="0" w:color="auto"/>
              <w:right w:val="single" w:sz="4" w:space="0" w:color="auto"/>
            </w:tcBorders>
            <w:noWrap/>
            <w:vAlign w:val="center"/>
          </w:tcPr>
          <w:p w14:paraId="1F55187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E981FF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FC503BC"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572520F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505-4</w:t>
            </w:r>
          </w:p>
        </w:tc>
        <w:tc>
          <w:tcPr>
            <w:tcW w:w="4265" w:type="dxa"/>
            <w:tcBorders>
              <w:top w:val="nil"/>
              <w:left w:val="nil"/>
              <w:bottom w:val="single" w:sz="4" w:space="0" w:color="auto"/>
              <w:right w:val="single" w:sz="4" w:space="0" w:color="auto"/>
            </w:tcBorders>
            <w:vAlign w:val="center"/>
            <w:hideMark/>
          </w:tcPr>
          <w:p w14:paraId="466D6989"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120 x 100</w:t>
            </w:r>
          </w:p>
        </w:tc>
        <w:tc>
          <w:tcPr>
            <w:tcW w:w="800" w:type="dxa"/>
            <w:tcBorders>
              <w:top w:val="nil"/>
              <w:left w:val="nil"/>
              <w:bottom w:val="single" w:sz="4" w:space="0" w:color="auto"/>
              <w:right w:val="single" w:sz="4" w:space="0" w:color="auto"/>
            </w:tcBorders>
            <w:vAlign w:val="center"/>
            <w:hideMark/>
          </w:tcPr>
          <w:p w14:paraId="6E76782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51EC194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6993948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DB6256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9BFC408"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342D02B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505-5</w:t>
            </w:r>
          </w:p>
        </w:tc>
        <w:tc>
          <w:tcPr>
            <w:tcW w:w="4265" w:type="dxa"/>
            <w:tcBorders>
              <w:top w:val="nil"/>
              <w:left w:val="nil"/>
              <w:bottom w:val="single" w:sz="4" w:space="0" w:color="auto"/>
              <w:right w:val="single" w:sz="4" w:space="0" w:color="auto"/>
            </w:tcBorders>
            <w:vAlign w:val="center"/>
            <w:hideMark/>
          </w:tcPr>
          <w:p w14:paraId="3DCCE70A"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120 x 120</w:t>
            </w:r>
          </w:p>
        </w:tc>
        <w:tc>
          <w:tcPr>
            <w:tcW w:w="800" w:type="dxa"/>
            <w:tcBorders>
              <w:top w:val="nil"/>
              <w:left w:val="nil"/>
              <w:bottom w:val="single" w:sz="4" w:space="0" w:color="auto"/>
              <w:right w:val="single" w:sz="4" w:space="0" w:color="auto"/>
            </w:tcBorders>
            <w:vAlign w:val="center"/>
            <w:hideMark/>
          </w:tcPr>
          <w:p w14:paraId="78C840F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35708DB5"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1 339</w:t>
            </w:r>
          </w:p>
        </w:tc>
        <w:tc>
          <w:tcPr>
            <w:tcW w:w="1497" w:type="dxa"/>
            <w:tcBorders>
              <w:top w:val="nil"/>
              <w:left w:val="nil"/>
              <w:bottom w:val="single" w:sz="4" w:space="0" w:color="auto"/>
              <w:right w:val="single" w:sz="4" w:space="0" w:color="auto"/>
            </w:tcBorders>
            <w:noWrap/>
            <w:vAlign w:val="center"/>
          </w:tcPr>
          <w:p w14:paraId="39F9341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850404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68A4268"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3CD03CA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505-6</w:t>
            </w:r>
          </w:p>
        </w:tc>
        <w:tc>
          <w:tcPr>
            <w:tcW w:w="4265" w:type="dxa"/>
            <w:tcBorders>
              <w:top w:val="nil"/>
              <w:left w:val="nil"/>
              <w:bottom w:val="single" w:sz="4" w:space="0" w:color="auto"/>
              <w:right w:val="single" w:sz="4" w:space="0" w:color="auto"/>
            </w:tcBorders>
            <w:vAlign w:val="center"/>
            <w:hideMark/>
          </w:tcPr>
          <w:p w14:paraId="1BB2982D"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150 x 120</w:t>
            </w:r>
          </w:p>
        </w:tc>
        <w:tc>
          <w:tcPr>
            <w:tcW w:w="800" w:type="dxa"/>
            <w:tcBorders>
              <w:top w:val="nil"/>
              <w:left w:val="nil"/>
              <w:bottom w:val="single" w:sz="4" w:space="0" w:color="auto"/>
              <w:right w:val="single" w:sz="4" w:space="0" w:color="auto"/>
            </w:tcBorders>
            <w:vAlign w:val="center"/>
            <w:hideMark/>
          </w:tcPr>
          <w:p w14:paraId="2D84A5D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54DB7C2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4 158</w:t>
            </w:r>
          </w:p>
        </w:tc>
        <w:tc>
          <w:tcPr>
            <w:tcW w:w="1497" w:type="dxa"/>
            <w:tcBorders>
              <w:top w:val="nil"/>
              <w:left w:val="nil"/>
              <w:bottom w:val="single" w:sz="4" w:space="0" w:color="auto"/>
              <w:right w:val="single" w:sz="4" w:space="0" w:color="auto"/>
            </w:tcBorders>
            <w:noWrap/>
            <w:vAlign w:val="center"/>
          </w:tcPr>
          <w:p w14:paraId="0337BE57"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C8DC9F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47617B5"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71225E4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505-7</w:t>
            </w:r>
          </w:p>
        </w:tc>
        <w:tc>
          <w:tcPr>
            <w:tcW w:w="4265" w:type="dxa"/>
            <w:tcBorders>
              <w:top w:val="nil"/>
              <w:left w:val="nil"/>
              <w:bottom w:val="single" w:sz="4" w:space="0" w:color="auto"/>
              <w:right w:val="single" w:sz="4" w:space="0" w:color="auto"/>
            </w:tcBorders>
            <w:vAlign w:val="center"/>
            <w:hideMark/>
          </w:tcPr>
          <w:p w14:paraId="4E8861F3"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150 x 150</w:t>
            </w:r>
          </w:p>
        </w:tc>
        <w:tc>
          <w:tcPr>
            <w:tcW w:w="800" w:type="dxa"/>
            <w:tcBorders>
              <w:top w:val="nil"/>
              <w:left w:val="nil"/>
              <w:bottom w:val="single" w:sz="4" w:space="0" w:color="auto"/>
              <w:right w:val="single" w:sz="4" w:space="0" w:color="auto"/>
            </w:tcBorders>
            <w:vAlign w:val="center"/>
            <w:hideMark/>
          </w:tcPr>
          <w:p w14:paraId="6122871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4A6233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1 015</w:t>
            </w:r>
          </w:p>
        </w:tc>
        <w:tc>
          <w:tcPr>
            <w:tcW w:w="1497" w:type="dxa"/>
            <w:tcBorders>
              <w:top w:val="nil"/>
              <w:left w:val="nil"/>
              <w:bottom w:val="single" w:sz="4" w:space="0" w:color="auto"/>
              <w:right w:val="single" w:sz="4" w:space="0" w:color="auto"/>
            </w:tcBorders>
            <w:noWrap/>
            <w:vAlign w:val="center"/>
          </w:tcPr>
          <w:p w14:paraId="74A22AA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C4C4169"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1144012" w14:textId="77777777" w:rsidTr="00266943">
        <w:trPr>
          <w:trHeight w:val="369"/>
        </w:trPr>
        <w:tc>
          <w:tcPr>
            <w:tcW w:w="851" w:type="dxa"/>
            <w:tcBorders>
              <w:top w:val="nil"/>
              <w:left w:val="single" w:sz="8" w:space="0" w:color="auto"/>
              <w:bottom w:val="single" w:sz="4" w:space="0" w:color="auto"/>
              <w:right w:val="single" w:sz="4" w:space="0" w:color="auto"/>
            </w:tcBorders>
            <w:noWrap/>
            <w:vAlign w:val="center"/>
            <w:hideMark/>
          </w:tcPr>
          <w:p w14:paraId="21786E4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505-8</w:t>
            </w:r>
          </w:p>
        </w:tc>
        <w:tc>
          <w:tcPr>
            <w:tcW w:w="4265" w:type="dxa"/>
            <w:tcBorders>
              <w:top w:val="nil"/>
              <w:left w:val="nil"/>
              <w:bottom w:val="single" w:sz="4" w:space="0" w:color="auto"/>
              <w:right w:val="single" w:sz="4" w:space="0" w:color="auto"/>
            </w:tcBorders>
            <w:vAlign w:val="center"/>
            <w:hideMark/>
          </w:tcPr>
          <w:p w14:paraId="242C1089"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200 x 150</w:t>
            </w:r>
          </w:p>
        </w:tc>
        <w:tc>
          <w:tcPr>
            <w:tcW w:w="800" w:type="dxa"/>
            <w:tcBorders>
              <w:top w:val="nil"/>
              <w:left w:val="nil"/>
              <w:bottom w:val="single" w:sz="4" w:space="0" w:color="auto"/>
              <w:right w:val="single" w:sz="4" w:space="0" w:color="auto"/>
            </w:tcBorders>
            <w:vAlign w:val="center"/>
            <w:hideMark/>
          </w:tcPr>
          <w:p w14:paraId="498310B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4425181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2 191</w:t>
            </w:r>
          </w:p>
        </w:tc>
        <w:tc>
          <w:tcPr>
            <w:tcW w:w="1497" w:type="dxa"/>
            <w:tcBorders>
              <w:top w:val="nil"/>
              <w:left w:val="nil"/>
              <w:bottom w:val="single" w:sz="4" w:space="0" w:color="auto"/>
              <w:right w:val="single" w:sz="4" w:space="0" w:color="auto"/>
            </w:tcBorders>
            <w:noWrap/>
            <w:vAlign w:val="center"/>
          </w:tcPr>
          <w:p w14:paraId="5E1B165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0358AA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E5E0974"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70EAB67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505-9</w:t>
            </w:r>
          </w:p>
        </w:tc>
        <w:tc>
          <w:tcPr>
            <w:tcW w:w="4265" w:type="dxa"/>
            <w:tcBorders>
              <w:top w:val="nil"/>
              <w:left w:val="nil"/>
              <w:bottom w:val="single" w:sz="4" w:space="0" w:color="auto"/>
              <w:right w:val="single" w:sz="4" w:space="0" w:color="auto"/>
            </w:tcBorders>
            <w:vAlign w:val="center"/>
            <w:hideMark/>
          </w:tcPr>
          <w:p w14:paraId="77681CAC"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250 x 200</w:t>
            </w:r>
          </w:p>
        </w:tc>
        <w:tc>
          <w:tcPr>
            <w:tcW w:w="800" w:type="dxa"/>
            <w:tcBorders>
              <w:top w:val="nil"/>
              <w:left w:val="nil"/>
              <w:bottom w:val="single" w:sz="4" w:space="0" w:color="auto"/>
              <w:right w:val="single" w:sz="4" w:space="0" w:color="auto"/>
            </w:tcBorders>
            <w:vAlign w:val="center"/>
            <w:hideMark/>
          </w:tcPr>
          <w:p w14:paraId="7020DA1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375C461B"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852</w:t>
            </w:r>
          </w:p>
        </w:tc>
        <w:tc>
          <w:tcPr>
            <w:tcW w:w="1497" w:type="dxa"/>
            <w:tcBorders>
              <w:top w:val="nil"/>
              <w:left w:val="nil"/>
              <w:bottom w:val="single" w:sz="4" w:space="0" w:color="auto"/>
              <w:right w:val="single" w:sz="4" w:space="0" w:color="auto"/>
            </w:tcBorders>
            <w:noWrap/>
            <w:vAlign w:val="center"/>
          </w:tcPr>
          <w:p w14:paraId="69FA3CD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FFE004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4A2EC35"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489D503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505-10</w:t>
            </w:r>
          </w:p>
        </w:tc>
        <w:tc>
          <w:tcPr>
            <w:tcW w:w="4265" w:type="dxa"/>
            <w:tcBorders>
              <w:top w:val="nil"/>
              <w:left w:val="nil"/>
              <w:bottom w:val="single" w:sz="4" w:space="0" w:color="auto"/>
              <w:right w:val="single" w:sz="4" w:space="0" w:color="auto"/>
            </w:tcBorders>
            <w:vAlign w:val="center"/>
            <w:hideMark/>
          </w:tcPr>
          <w:p w14:paraId="561AA30C"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300 x 200</w:t>
            </w:r>
          </w:p>
        </w:tc>
        <w:tc>
          <w:tcPr>
            <w:tcW w:w="800" w:type="dxa"/>
            <w:tcBorders>
              <w:top w:val="nil"/>
              <w:left w:val="nil"/>
              <w:bottom w:val="single" w:sz="4" w:space="0" w:color="auto"/>
              <w:right w:val="single" w:sz="4" w:space="0" w:color="auto"/>
            </w:tcBorders>
            <w:vAlign w:val="center"/>
            <w:hideMark/>
          </w:tcPr>
          <w:p w14:paraId="56EDDA2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7DD5E48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1 000</w:t>
            </w:r>
          </w:p>
        </w:tc>
        <w:tc>
          <w:tcPr>
            <w:tcW w:w="1497" w:type="dxa"/>
            <w:tcBorders>
              <w:top w:val="nil"/>
              <w:left w:val="nil"/>
              <w:bottom w:val="single" w:sz="4" w:space="0" w:color="auto"/>
              <w:right w:val="single" w:sz="4" w:space="0" w:color="auto"/>
            </w:tcBorders>
            <w:noWrap/>
            <w:vAlign w:val="center"/>
          </w:tcPr>
          <w:p w14:paraId="11ABEB67"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B728D49"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96FFE96" w14:textId="77777777" w:rsidTr="00266943">
        <w:trPr>
          <w:trHeight w:val="492"/>
        </w:trPr>
        <w:tc>
          <w:tcPr>
            <w:tcW w:w="851" w:type="dxa"/>
            <w:tcBorders>
              <w:top w:val="nil"/>
              <w:left w:val="single" w:sz="8" w:space="0" w:color="auto"/>
              <w:bottom w:val="single" w:sz="4" w:space="0" w:color="auto"/>
              <w:right w:val="single" w:sz="4" w:space="0" w:color="auto"/>
            </w:tcBorders>
            <w:vAlign w:val="center"/>
            <w:hideMark/>
          </w:tcPr>
          <w:p w14:paraId="394C7A0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w:t>
            </w:r>
          </w:p>
        </w:tc>
        <w:tc>
          <w:tcPr>
            <w:tcW w:w="4265" w:type="dxa"/>
            <w:tcBorders>
              <w:top w:val="nil"/>
              <w:left w:val="nil"/>
              <w:bottom w:val="single" w:sz="4" w:space="0" w:color="auto"/>
              <w:right w:val="single" w:sz="4" w:space="0" w:color="auto"/>
            </w:tcBorders>
            <w:vAlign w:val="center"/>
            <w:hideMark/>
          </w:tcPr>
          <w:p w14:paraId="45F34BE5"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Construction de Dalot de traversée sous chaussée en béton armé (l x h)</w:t>
            </w:r>
          </w:p>
        </w:tc>
        <w:tc>
          <w:tcPr>
            <w:tcW w:w="800" w:type="dxa"/>
            <w:tcBorders>
              <w:top w:val="nil"/>
              <w:left w:val="nil"/>
              <w:bottom w:val="single" w:sz="4" w:space="0" w:color="auto"/>
              <w:right w:val="single" w:sz="4" w:space="0" w:color="auto"/>
            </w:tcBorders>
            <w:vAlign w:val="center"/>
            <w:hideMark/>
          </w:tcPr>
          <w:p w14:paraId="21B35DB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single" w:sz="4" w:space="0" w:color="auto"/>
              <w:bottom w:val="single" w:sz="4" w:space="0" w:color="auto"/>
              <w:right w:val="single" w:sz="4" w:space="0" w:color="auto"/>
            </w:tcBorders>
            <w:noWrap/>
            <w:vAlign w:val="center"/>
          </w:tcPr>
          <w:p w14:paraId="79201BC9"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noWrap/>
            <w:vAlign w:val="center"/>
          </w:tcPr>
          <w:p w14:paraId="5FD6DF1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1392C9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9E4D204" w14:textId="77777777" w:rsidTr="00266943">
        <w:trPr>
          <w:trHeight w:val="323"/>
        </w:trPr>
        <w:tc>
          <w:tcPr>
            <w:tcW w:w="851" w:type="dxa"/>
            <w:tcBorders>
              <w:top w:val="nil"/>
              <w:left w:val="single" w:sz="8" w:space="0" w:color="auto"/>
              <w:bottom w:val="single" w:sz="4" w:space="0" w:color="auto"/>
              <w:right w:val="single" w:sz="4" w:space="0" w:color="auto"/>
            </w:tcBorders>
            <w:noWrap/>
            <w:vAlign w:val="center"/>
            <w:hideMark/>
          </w:tcPr>
          <w:p w14:paraId="78868BA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506-1</w:t>
            </w:r>
          </w:p>
        </w:tc>
        <w:tc>
          <w:tcPr>
            <w:tcW w:w="4265" w:type="dxa"/>
            <w:tcBorders>
              <w:top w:val="nil"/>
              <w:left w:val="nil"/>
              <w:bottom w:val="single" w:sz="4" w:space="0" w:color="auto"/>
              <w:right w:val="single" w:sz="4" w:space="0" w:color="auto"/>
            </w:tcBorders>
            <w:vAlign w:val="center"/>
            <w:hideMark/>
          </w:tcPr>
          <w:p w14:paraId="5CA819E6"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80 x 80</w:t>
            </w:r>
          </w:p>
        </w:tc>
        <w:tc>
          <w:tcPr>
            <w:tcW w:w="800" w:type="dxa"/>
            <w:tcBorders>
              <w:top w:val="nil"/>
              <w:left w:val="nil"/>
              <w:bottom w:val="single" w:sz="4" w:space="0" w:color="auto"/>
              <w:right w:val="single" w:sz="4" w:space="0" w:color="auto"/>
            </w:tcBorders>
            <w:vAlign w:val="center"/>
            <w:hideMark/>
          </w:tcPr>
          <w:p w14:paraId="37F6683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tcPr>
          <w:p w14:paraId="0307FF4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1 290</w:t>
            </w:r>
          </w:p>
        </w:tc>
        <w:tc>
          <w:tcPr>
            <w:tcW w:w="1497" w:type="dxa"/>
            <w:tcBorders>
              <w:top w:val="nil"/>
              <w:left w:val="nil"/>
              <w:bottom w:val="single" w:sz="4" w:space="0" w:color="auto"/>
              <w:right w:val="single" w:sz="4" w:space="0" w:color="auto"/>
            </w:tcBorders>
            <w:noWrap/>
            <w:vAlign w:val="center"/>
          </w:tcPr>
          <w:p w14:paraId="64D8708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E62A871"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216CDF5" w14:textId="77777777" w:rsidTr="00266943">
        <w:trPr>
          <w:trHeight w:val="412"/>
        </w:trPr>
        <w:tc>
          <w:tcPr>
            <w:tcW w:w="851" w:type="dxa"/>
            <w:tcBorders>
              <w:top w:val="nil"/>
              <w:left w:val="single" w:sz="8" w:space="0" w:color="auto"/>
              <w:bottom w:val="single" w:sz="4" w:space="0" w:color="auto"/>
              <w:right w:val="single" w:sz="4" w:space="0" w:color="auto"/>
            </w:tcBorders>
            <w:noWrap/>
            <w:vAlign w:val="center"/>
            <w:hideMark/>
          </w:tcPr>
          <w:p w14:paraId="2A59AA9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506-2</w:t>
            </w:r>
          </w:p>
        </w:tc>
        <w:tc>
          <w:tcPr>
            <w:tcW w:w="4265" w:type="dxa"/>
            <w:tcBorders>
              <w:top w:val="nil"/>
              <w:left w:val="nil"/>
              <w:bottom w:val="single" w:sz="4" w:space="0" w:color="auto"/>
              <w:right w:val="single" w:sz="4" w:space="0" w:color="auto"/>
            </w:tcBorders>
            <w:vAlign w:val="center"/>
            <w:hideMark/>
          </w:tcPr>
          <w:p w14:paraId="4CF11840"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100 x 80</w:t>
            </w:r>
          </w:p>
        </w:tc>
        <w:tc>
          <w:tcPr>
            <w:tcW w:w="800" w:type="dxa"/>
            <w:tcBorders>
              <w:top w:val="nil"/>
              <w:left w:val="nil"/>
              <w:bottom w:val="single" w:sz="4" w:space="0" w:color="auto"/>
              <w:right w:val="single" w:sz="4" w:space="0" w:color="auto"/>
            </w:tcBorders>
            <w:vAlign w:val="center"/>
            <w:hideMark/>
          </w:tcPr>
          <w:p w14:paraId="583C231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161B336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135</w:t>
            </w:r>
          </w:p>
        </w:tc>
        <w:tc>
          <w:tcPr>
            <w:tcW w:w="1497" w:type="dxa"/>
            <w:tcBorders>
              <w:top w:val="nil"/>
              <w:left w:val="nil"/>
              <w:bottom w:val="single" w:sz="4" w:space="0" w:color="auto"/>
              <w:right w:val="single" w:sz="4" w:space="0" w:color="auto"/>
            </w:tcBorders>
            <w:noWrap/>
            <w:vAlign w:val="center"/>
          </w:tcPr>
          <w:p w14:paraId="2C8EB3A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98FF0D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67D5F74" w14:textId="77777777" w:rsidTr="00266943">
        <w:trPr>
          <w:trHeight w:val="319"/>
        </w:trPr>
        <w:tc>
          <w:tcPr>
            <w:tcW w:w="851" w:type="dxa"/>
            <w:tcBorders>
              <w:top w:val="nil"/>
              <w:left w:val="single" w:sz="8" w:space="0" w:color="auto"/>
              <w:bottom w:val="single" w:sz="4" w:space="0" w:color="auto"/>
              <w:right w:val="single" w:sz="4" w:space="0" w:color="auto"/>
            </w:tcBorders>
            <w:noWrap/>
            <w:vAlign w:val="center"/>
            <w:hideMark/>
          </w:tcPr>
          <w:p w14:paraId="5FE7FAD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506-3</w:t>
            </w:r>
          </w:p>
        </w:tc>
        <w:tc>
          <w:tcPr>
            <w:tcW w:w="4265" w:type="dxa"/>
            <w:tcBorders>
              <w:top w:val="nil"/>
              <w:left w:val="nil"/>
              <w:bottom w:val="single" w:sz="4" w:space="0" w:color="auto"/>
              <w:right w:val="single" w:sz="4" w:space="0" w:color="auto"/>
            </w:tcBorders>
            <w:vAlign w:val="center"/>
            <w:hideMark/>
          </w:tcPr>
          <w:p w14:paraId="618F8F01"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100 x 100</w:t>
            </w:r>
          </w:p>
        </w:tc>
        <w:tc>
          <w:tcPr>
            <w:tcW w:w="800" w:type="dxa"/>
            <w:tcBorders>
              <w:top w:val="nil"/>
              <w:left w:val="nil"/>
              <w:bottom w:val="single" w:sz="4" w:space="0" w:color="auto"/>
              <w:right w:val="single" w:sz="4" w:space="0" w:color="auto"/>
            </w:tcBorders>
            <w:vAlign w:val="center"/>
            <w:hideMark/>
          </w:tcPr>
          <w:p w14:paraId="5B6E055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26CF8444"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60</w:t>
            </w:r>
          </w:p>
        </w:tc>
        <w:tc>
          <w:tcPr>
            <w:tcW w:w="1497" w:type="dxa"/>
            <w:tcBorders>
              <w:top w:val="nil"/>
              <w:left w:val="nil"/>
              <w:bottom w:val="single" w:sz="4" w:space="0" w:color="auto"/>
              <w:right w:val="single" w:sz="4" w:space="0" w:color="auto"/>
            </w:tcBorders>
            <w:noWrap/>
            <w:vAlign w:val="center"/>
          </w:tcPr>
          <w:p w14:paraId="0211FE3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7536CB0"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683C95A"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32C3A28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506-4</w:t>
            </w:r>
          </w:p>
        </w:tc>
        <w:tc>
          <w:tcPr>
            <w:tcW w:w="4265" w:type="dxa"/>
            <w:tcBorders>
              <w:top w:val="nil"/>
              <w:left w:val="nil"/>
              <w:bottom w:val="single" w:sz="4" w:space="0" w:color="auto"/>
              <w:right w:val="single" w:sz="4" w:space="0" w:color="auto"/>
            </w:tcBorders>
            <w:vAlign w:val="center"/>
            <w:hideMark/>
          </w:tcPr>
          <w:p w14:paraId="163DCA07"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120 x 100</w:t>
            </w:r>
          </w:p>
        </w:tc>
        <w:tc>
          <w:tcPr>
            <w:tcW w:w="800" w:type="dxa"/>
            <w:tcBorders>
              <w:top w:val="nil"/>
              <w:left w:val="nil"/>
              <w:bottom w:val="single" w:sz="4" w:space="0" w:color="auto"/>
              <w:right w:val="single" w:sz="4" w:space="0" w:color="auto"/>
            </w:tcBorders>
            <w:vAlign w:val="center"/>
            <w:hideMark/>
          </w:tcPr>
          <w:p w14:paraId="5B7C2F3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462D44A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51AFF58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66B896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E48B402" w14:textId="77777777" w:rsidTr="00266943">
        <w:trPr>
          <w:trHeight w:val="331"/>
        </w:trPr>
        <w:tc>
          <w:tcPr>
            <w:tcW w:w="851" w:type="dxa"/>
            <w:tcBorders>
              <w:top w:val="nil"/>
              <w:left w:val="single" w:sz="8" w:space="0" w:color="auto"/>
              <w:bottom w:val="single" w:sz="4" w:space="0" w:color="auto"/>
              <w:right w:val="single" w:sz="4" w:space="0" w:color="auto"/>
            </w:tcBorders>
            <w:noWrap/>
            <w:vAlign w:val="center"/>
            <w:hideMark/>
          </w:tcPr>
          <w:p w14:paraId="48D068B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506-5</w:t>
            </w:r>
          </w:p>
        </w:tc>
        <w:tc>
          <w:tcPr>
            <w:tcW w:w="4265" w:type="dxa"/>
            <w:tcBorders>
              <w:top w:val="nil"/>
              <w:left w:val="nil"/>
              <w:bottom w:val="single" w:sz="4" w:space="0" w:color="auto"/>
              <w:right w:val="single" w:sz="4" w:space="0" w:color="auto"/>
            </w:tcBorders>
            <w:vAlign w:val="center"/>
            <w:hideMark/>
          </w:tcPr>
          <w:p w14:paraId="7E4E51AD"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120 x 120</w:t>
            </w:r>
          </w:p>
        </w:tc>
        <w:tc>
          <w:tcPr>
            <w:tcW w:w="800" w:type="dxa"/>
            <w:tcBorders>
              <w:top w:val="nil"/>
              <w:left w:val="nil"/>
              <w:bottom w:val="single" w:sz="4" w:space="0" w:color="auto"/>
              <w:right w:val="single" w:sz="4" w:space="0" w:color="auto"/>
            </w:tcBorders>
            <w:vAlign w:val="center"/>
            <w:hideMark/>
          </w:tcPr>
          <w:p w14:paraId="1DA05D3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2C24310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165</w:t>
            </w:r>
          </w:p>
        </w:tc>
        <w:tc>
          <w:tcPr>
            <w:tcW w:w="1497" w:type="dxa"/>
            <w:tcBorders>
              <w:top w:val="nil"/>
              <w:left w:val="nil"/>
              <w:bottom w:val="single" w:sz="4" w:space="0" w:color="auto"/>
              <w:right w:val="single" w:sz="4" w:space="0" w:color="auto"/>
            </w:tcBorders>
            <w:noWrap/>
            <w:vAlign w:val="center"/>
          </w:tcPr>
          <w:p w14:paraId="037A195D"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E2BB84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FCFD917"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762EB0A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506-6</w:t>
            </w:r>
          </w:p>
        </w:tc>
        <w:tc>
          <w:tcPr>
            <w:tcW w:w="4265" w:type="dxa"/>
            <w:tcBorders>
              <w:top w:val="nil"/>
              <w:left w:val="nil"/>
              <w:bottom w:val="single" w:sz="4" w:space="0" w:color="auto"/>
              <w:right w:val="single" w:sz="4" w:space="0" w:color="auto"/>
            </w:tcBorders>
            <w:vAlign w:val="center"/>
            <w:hideMark/>
          </w:tcPr>
          <w:p w14:paraId="783AECB9"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150 x 120</w:t>
            </w:r>
          </w:p>
        </w:tc>
        <w:tc>
          <w:tcPr>
            <w:tcW w:w="800" w:type="dxa"/>
            <w:tcBorders>
              <w:top w:val="nil"/>
              <w:left w:val="nil"/>
              <w:bottom w:val="single" w:sz="4" w:space="0" w:color="auto"/>
              <w:right w:val="single" w:sz="4" w:space="0" w:color="auto"/>
            </w:tcBorders>
            <w:vAlign w:val="center"/>
            <w:hideMark/>
          </w:tcPr>
          <w:p w14:paraId="0798662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7C92A945"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495</w:t>
            </w:r>
          </w:p>
        </w:tc>
        <w:tc>
          <w:tcPr>
            <w:tcW w:w="1497" w:type="dxa"/>
            <w:tcBorders>
              <w:top w:val="nil"/>
              <w:left w:val="nil"/>
              <w:bottom w:val="single" w:sz="4" w:space="0" w:color="auto"/>
              <w:right w:val="single" w:sz="4" w:space="0" w:color="auto"/>
            </w:tcBorders>
            <w:noWrap/>
            <w:vAlign w:val="center"/>
          </w:tcPr>
          <w:p w14:paraId="2174BF7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6E30F5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2435E68" w14:textId="77777777" w:rsidTr="00266943">
        <w:trPr>
          <w:trHeight w:val="405"/>
        </w:trPr>
        <w:tc>
          <w:tcPr>
            <w:tcW w:w="851" w:type="dxa"/>
            <w:tcBorders>
              <w:top w:val="nil"/>
              <w:left w:val="single" w:sz="8" w:space="0" w:color="auto"/>
              <w:bottom w:val="single" w:sz="4" w:space="0" w:color="auto"/>
              <w:right w:val="single" w:sz="4" w:space="0" w:color="auto"/>
            </w:tcBorders>
            <w:noWrap/>
            <w:vAlign w:val="center"/>
            <w:hideMark/>
          </w:tcPr>
          <w:p w14:paraId="03C81D7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lastRenderedPageBreak/>
              <w:t>506-7</w:t>
            </w:r>
          </w:p>
        </w:tc>
        <w:tc>
          <w:tcPr>
            <w:tcW w:w="4265" w:type="dxa"/>
            <w:tcBorders>
              <w:top w:val="nil"/>
              <w:left w:val="nil"/>
              <w:bottom w:val="single" w:sz="4" w:space="0" w:color="auto"/>
              <w:right w:val="single" w:sz="4" w:space="0" w:color="auto"/>
            </w:tcBorders>
            <w:vAlign w:val="center"/>
            <w:hideMark/>
          </w:tcPr>
          <w:p w14:paraId="2F1E934E"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150 x 150</w:t>
            </w:r>
          </w:p>
        </w:tc>
        <w:tc>
          <w:tcPr>
            <w:tcW w:w="800" w:type="dxa"/>
            <w:tcBorders>
              <w:top w:val="nil"/>
              <w:left w:val="nil"/>
              <w:bottom w:val="single" w:sz="4" w:space="0" w:color="auto"/>
              <w:right w:val="single" w:sz="4" w:space="0" w:color="auto"/>
            </w:tcBorders>
            <w:vAlign w:val="center"/>
            <w:hideMark/>
          </w:tcPr>
          <w:p w14:paraId="4305D89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5253477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45</w:t>
            </w:r>
          </w:p>
        </w:tc>
        <w:tc>
          <w:tcPr>
            <w:tcW w:w="1497" w:type="dxa"/>
            <w:tcBorders>
              <w:top w:val="nil"/>
              <w:left w:val="nil"/>
              <w:bottom w:val="single" w:sz="4" w:space="0" w:color="auto"/>
              <w:right w:val="single" w:sz="4" w:space="0" w:color="auto"/>
            </w:tcBorders>
            <w:noWrap/>
            <w:vAlign w:val="center"/>
          </w:tcPr>
          <w:p w14:paraId="5FE87611"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40656F8"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7BC0F37" w14:textId="77777777" w:rsidTr="00266943">
        <w:trPr>
          <w:trHeight w:val="363"/>
        </w:trPr>
        <w:tc>
          <w:tcPr>
            <w:tcW w:w="851" w:type="dxa"/>
            <w:tcBorders>
              <w:top w:val="nil"/>
              <w:left w:val="single" w:sz="8" w:space="0" w:color="auto"/>
              <w:bottom w:val="single" w:sz="4" w:space="0" w:color="auto"/>
              <w:right w:val="single" w:sz="4" w:space="0" w:color="auto"/>
            </w:tcBorders>
            <w:noWrap/>
            <w:vAlign w:val="center"/>
            <w:hideMark/>
          </w:tcPr>
          <w:p w14:paraId="5D898E6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506-8</w:t>
            </w:r>
          </w:p>
        </w:tc>
        <w:tc>
          <w:tcPr>
            <w:tcW w:w="4265" w:type="dxa"/>
            <w:tcBorders>
              <w:top w:val="nil"/>
              <w:left w:val="nil"/>
              <w:bottom w:val="single" w:sz="4" w:space="0" w:color="auto"/>
              <w:right w:val="single" w:sz="4" w:space="0" w:color="auto"/>
            </w:tcBorders>
            <w:vAlign w:val="center"/>
            <w:hideMark/>
          </w:tcPr>
          <w:p w14:paraId="0129D2DA"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200 x 150</w:t>
            </w:r>
          </w:p>
        </w:tc>
        <w:tc>
          <w:tcPr>
            <w:tcW w:w="800" w:type="dxa"/>
            <w:tcBorders>
              <w:top w:val="nil"/>
              <w:left w:val="nil"/>
              <w:bottom w:val="single" w:sz="4" w:space="0" w:color="auto"/>
              <w:right w:val="single" w:sz="4" w:space="0" w:color="auto"/>
            </w:tcBorders>
            <w:vAlign w:val="center"/>
            <w:hideMark/>
          </w:tcPr>
          <w:p w14:paraId="3C8AB43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30304C3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305</w:t>
            </w:r>
          </w:p>
        </w:tc>
        <w:tc>
          <w:tcPr>
            <w:tcW w:w="1497" w:type="dxa"/>
            <w:tcBorders>
              <w:top w:val="nil"/>
              <w:left w:val="nil"/>
              <w:bottom w:val="single" w:sz="4" w:space="0" w:color="auto"/>
              <w:right w:val="single" w:sz="4" w:space="0" w:color="auto"/>
            </w:tcBorders>
            <w:noWrap/>
            <w:vAlign w:val="center"/>
          </w:tcPr>
          <w:p w14:paraId="47E9B68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C0CF26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433A851" w14:textId="77777777" w:rsidTr="00266943">
        <w:trPr>
          <w:trHeight w:val="424"/>
        </w:trPr>
        <w:tc>
          <w:tcPr>
            <w:tcW w:w="851" w:type="dxa"/>
            <w:tcBorders>
              <w:top w:val="nil"/>
              <w:left w:val="single" w:sz="8" w:space="0" w:color="auto"/>
              <w:bottom w:val="single" w:sz="4" w:space="0" w:color="auto"/>
              <w:right w:val="single" w:sz="4" w:space="0" w:color="auto"/>
            </w:tcBorders>
            <w:noWrap/>
            <w:vAlign w:val="center"/>
            <w:hideMark/>
          </w:tcPr>
          <w:p w14:paraId="14A09B0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506-9</w:t>
            </w:r>
          </w:p>
        </w:tc>
        <w:tc>
          <w:tcPr>
            <w:tcW w:w="4265" w:type="dxa"/>
            <w:tcBorders>
              <w:top w:val="nil"/>
              <w:left w:val="nil"/>
              <w:bottom w:val="single" w:sz="4" w:space="0" w:color="auto"/>
              <w:right w:val="single" w:sz="4" w:space="0" w:color="auto"/>
            </w:tcBorders>
            <w:vAlign w:val="center"/>
            <w:hideMark/>
          </w:tcPr>
          <w:p w14:paraId="70675006"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250 x 200</w:t>
            </w:r>
          </w:p>
        </w:tc>
        <w:tc>
          <w:tcPr>
            <w:tcW w:w="800" w:type="dxa"/>
            <w:tcBorders>
              <w:top w:val="nil"/>
              <w:left w:val="nil"/>
              <w:bottom w:val="single" w:sz="4" w:space="0" w:color="auto"/>
              <w:right w:val="single" w:sz="4" w:space="0" w:color="auto"/>
            </w:tcBorders>
            <w:vAlign w:val="center"/>
            <w:hideMark/>
          </w:tcPr>
          <w:p w14:paraId="4675EE2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353DAD9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155</w:t>
            </w:r>
          </w:p>
        </w:tc>
        <w:tc>
          <w:tcPr>
            <w:tcW w:w="1497" w:type="dxa"/>
            <w:tcBorders>
              <w:top w:val="nil"/>
              <w:left w:val="nil"/>
              <w:bottom w:val="single" w:sz="4" w:space="0" w:color="auto"/>
              <w:right w:val="single" w:sz="4" w:space="0" w:color="auto"/>
            </w:tcBorders>
            <w:noWrap/>
            <w:vAlign w:val="center"/>
          </w:tcPr>
          <w:p w14:paraId="1A38B9B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D398F1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B94980B" w14:textId="77777777" w:rsidTr="00266943">
        <w:trPr>
          <w:trHeight w:val="429"/>
        </w:trPr>
        <w:tc>
          <w:tcPr>
            <w:tcW w:w="851" w:type="dxa"/>
            <w:tcBorders>
              <w:top w:val="nil"/>
              <w:left w:val="single" w:sz="8" w:space="0" w:color="auto"/>
              <w:bottom w:val="single" w:sz="4" w:space="0" w:color="auto"/>
              <w:right w:val="single" w:sz="4" w:space="0" w:color="auto"/>
            </w:tcBorders>
            <w:noWrap/>
            <w:vAlign w:val="center"/>
            <w:hideMark/>
          </w:tcPr>
          <w:p w14:paraId="7CCD1D6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506-10</w:t>
            </w:r>
          </w:p>
        </w:tc>
        <w:tc>
          <w:tcPr>
            <w:tcW w:w="4265" w:type="dxa"/>
            <w:tcBorders>
              <w:top w:val="nil"/>
              <w:left w:val="nil"/>
              <w:bottom w:val="single" w:sz="4" w:space="0" w:color="auto"/>
              <w:right w:val="single" w:sz="4" w:space="0" w:color="auto"/>
            </w:tcBorders>
            <w:vAlign w:val="center"/>
            <w:hideMark/>
          </w:tcPr>
          <w:p w14:paraId="63ED69CE"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300 x 200</w:t>
            </w:r>
          </w:p>
        </w:tc>
        <w:tc>
          <w:tcPr>
            <w:tcW w:w="800" w:type="dxa"/>
            <w:tcBorders>
              <w:top w:val="nil"/>
              <w:left w:val="nil"/>
              <w:bottom w:val="single" w:sz="4" w:space="0" w:color="auto"/>
              <w:right w:val="single" w:sz="4" w:space="0" w:color="auto"/>
            </w:tcBorders>
            <w:vAlign w:val="center"/>
            <w:hideMark/>
          </w:tcPr>
          <w:p w14:paraId="2600F40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D9DA0FC"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150</w:t>
            </w:r>
          </w:p>
        </w:tc>
        <w:tc>
          <w:tcPr>
            <w:tcW w:w="1497" w:type="dxa"/>
            <w:tcBorders>
              <w:top w:val="nil"/>
              <w:left w:val="nil"/>
              <w:bottom w:val="single" w:sz="4" w:space="0" w:color="auto"/>
              <w:right w:val="single" w:sz="4" w:space="0" w:color="auto"/>
            </w:tcBorders>
            <w:noWrap/>
            <w:vAlign w:val="center"/>
          </w:tcPr>
          <w:p w14:paraId="7335961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9CD146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154EC8F" w14:textId="77777777" w:rsidTr="00266943">
        <w:trPr>
          <w:trHeight w:val="279"/>
        </w:trPr>
        <w:tc>
          <w:tcPr>
            <w:tcW w:w="851" w:type="dxa"/>
            <w:tcBorders>
              <w:top w:val="nil"/>
              <w:left w:val="single" w:sz="8" w:space="0" w:color="auto"/>
              <w:bottom w:val="single" w:sz="4" w:space="0" w:color="auto"/>
              <w:right w:val="single" w:sz="4" w:space="0" w:color="auto"/>
            </w:tcBorders>
            <w:noWrap/>
            <w:vAlign w:val="center"/>
            <w:hideMark/>
          </w:tcPr>
          <w:p w14:paraId="0E99DC0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506-11</w:t>
            </w:r>
          </w:p>
        </w:tc>
        <w:tc>
          <w:tcPr>
            <w:tcW w:w="4265" w:type="dxa"/>
            <w:tcBorders>
              <w:top w:val="nil"/>
              <w:left w:val="nil"/>
              <w:bottom w:val="single" w:sz="4" w:space="0" w:color="auto"/>
              <w:right w:val="single" w:sz="4" w:space="0" w:color="auto"/>
            </w:tcBorders>
            <w:vAlign w:val="center"/>
            <w:hideMark/>
          </w:tcPr>
          <w:p w14:paraId="3F9AC01A"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 x 250 x 200</w:t>
            </w:r>
          </w:p>
        </w:tc>
        <w:tc>
          <w:tcPr>
            <w:tcW w:w="800" w:type="dxa"/>
            <w:tcBorders>
              <w:top w:val="nil"/>
              <w:left w:val="nil"/>
              <w:bottom w:val="single" w:sz="4" w:space="0" w:color="auto"/>
              <w:right w:val="single" w:sz="4" w:space="0" w:color="auto"/>
            </w:tcBorders>
            <w:vAlign w:val="center"/>
            <w:hideMark/>
          </w:tcPr>
          <w:p w14:paraId="2EC86AD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59B7287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6299760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45238AC"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A6D1C4A" w14:textId="77777777" w:rsidTr="00266943">
        <w:trPr>
          <w:trHeight w:val="410"/>
        </w:trPr>
        <w:tc>
          <w:tcPr>
            <w:tcW w:w="851" w:type="dxa"/>
            <w:tcBorders>
              <w:top w:val="nil"/>
              <w:left w:val="single" w:sz="8" w:space="0" w:color="auto"/>
              <w:bottom w:val="single" w:sz="4" w:space="0" w:color="auto"/>
              <w:right w:val="single" w:sz="4" w:space="0" w:color="auto"/>
            </w:tcBorders>
            <w:noWrap/>
            <w:vAlign w:val="center"/>
            <w:hideMark/>
          </w:tcPr>
          <w:p w14:paraId="42040E2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506-12</w:t>
            </w:r>
          </w:p>
        </w:tc>
        <w:tc>
          <w:tcPr>
            <w:tcW w:w="4265" w:type="dxa"/>
            <w:tcBorders>
              <w:top w:val="nil"/>
              <w:left w:val="nil"/>
              <w:bottom w:val="single" w:sz="4" w:space="0" w:color="auto"/>
              <w:right w:val="single" w:sz="4" w:space="0" w:color="auto"/>
            </w:tcBorders>
            <w:vAlign w:val="center"/>
            <w:hideMark/>
          </w:tcPr>
          <w:p w14:paraId="309EDC35"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 x 400 x 150</w:t>
            </w:r>
          </w:p>
        </w:tc>
        <w:tc>
          <w:tcPr>
            <w:tcW w:w="800" w:type="dxa"/>
            <w:tcBorders>
              <w:top w:val="nil"/>
              <w:left w:val="nil"/>
              <w:bottom w:val="single" w:sz="4" w:space="0" w:color="auto"/>
              <w:right w:val="single" w:sz="4" w:space="0" w:color="auto"/>
            </w:tcBorders>
            <w:vAlign w:val="center"/>
            <w:hideMark/>
          </w:tcPr>
          <w:p w14:paraId="5972BD6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21D85A8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0415C58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247E01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C984079" w14:textId="77777777" w:rsidTr="00266943">
        <w:trPr>
          <w:trHeight w:val="310"/>
        </w:trPr>
        <w:tc>
          <w:tcPr>
            <w:tcW w:w="851" w:type="dxa"/>
            <w:tcBorders>
              <w:top w:val="nil"/>
              <w:left w:val="single" w:sz="8" w:space="0" w:color="auto"/>
              <w:bottom w:val="single" w:sz="4" w:space="0" w:color="auto"/>
              <w:right w:val="single" w:sz="4" w:space="0" w:color="auto"/>
            </w:tcBorders>
            <w:noWrap/>
            <w:vAlign w:val="center"/>
            <w:hideMark/>
          </w:tcPr>
          <w:p w14:paraId="36E30A5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506-13</w:t>
            </w:r>
          </w:p>
        </w:tc>
        <w:tc>
          <w:tcPr>
            <w:tcW w:w="4265" w:type="dxa"/>
            <w:tcBorders>
              <w:top w:val="nil"/>
              <w:left w:val="nil"/>
              <w:bottom w:val="single" w:sz="4" w:space="0" w:color="auto"/>
              <w:right w:val="single" w:sz="4" w:space="0" w:color="auto"/>
            </w:tcBorders>
            <w:vAlign w:val="center"/>
            <w:hideMark/>
          </w:tcPr>
          <w:p w14:paraId="3F117690"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section 2 x 400 x 200</w:t>
            </w:r>
          </w:p>
        </w:tc>
        <w:tc>
          <w:tcPr>
            <w:tcW w:w="800" w:type="dxa"/>
            <w:tcBorders>
              <w:top w:val="nil"/>
              <w:left w:val="nil"/>
              <w:bottom w:val="single" w:sz="4" w:space="0" w:color="auto"/>
              <w:right w:val="single" w:sz="4" w:space="0" w:color="auto"/>
            </w:tcBorders>
            <w:vAlign w:val="center"/>
            <w:hideMark/>
          </w:tcPr>
          <w:p w14:paraId="1BFE57E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77F918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165</w:t>
            </w:r>
          </w:p>
        </w:tc>
        <w:tc>
          <w:tcPr>
            <w:tcW w:w="1497" w:type="dxa"/>
            <w:tcBorders>
              <w:top w:val="nil"/>
              <w:left w:val="nil"/>
              <w:bottom w:val="single" w:sz="4" w:space="0" w:color="auto"/>
              <w:right w:val="single" w:sz="4" w:space="0" w:color="auto"/>
            </w:tcBorders>
            <w:noWrap/>
            <w:vAlign w:val="center"/>
          </w:tcPr>
          <w:p w14:paraId="43FF135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B95603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72068CC" w14:textId="77777777" w:rsidTr="00266943">
        <w:trPr>
          <w:trHeight w:val="492"/>
        </w:trPr>
        <w:tc>
          <w:tcPr>
            <w:tcW w:w="851" w:type="dxa"/>
            <w:tcBorders>
              <w:top w:val="nil"/>
              <w:left w:val="single" w:sz="8" w:space="0" w:color="auto"/>
              <w:bottom w:val="single" w:sz="4" w:space="0" w:color="auto"/>
              <w:right w:val="single" w:sz="4" w:space="0" w:color="auto"/>
            </w:tcBorders>
            <w:vAlign w:val="center"/>
            <w:hideMark/>
          </w:tcPr>
          <w:p w14:paraId="17EE216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w:t>
            </w:r>
          </w:p>
        </w:tc>
        <w:tc>
          <w:tcPr>
            <w:tcW w:w="4265" w:type="dxa"/>
            <w:tcBorders>
              <w:top w:val="nil"/>
              <w:left w:val="nil"/>
              <w:bottom w:val="single" w:sz="4" w:space="0" w:color="auto"/>
              <w:right w:val="single" w:sz="4" w:space="0" w:color="auto"/>
            </w:tcBorders>
            <w:vAlign w:val="center"/>
            <w:hideMark/>
          </w:tcPr>
          <w:p w14:paraId="2585004E"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Fourniture et pose de dallette en béton armé pour couverture de caniveaux</w:t>
            </w:r>
          </w:p>
        </w:tc>
        <w:tc>
          <w:tcPr>
            <w:tcW w:w="800" w:type="dxa"/>
            <w:tcBorders>
              <w:top w:val="nil"/>
              <w:left w:val="nil"/>
              <w:bottom w:val="single" w:sz="4" w:space="0" w:color="auto"/>
              <w:right w:val="single" w:sz="4" w:space="0" w:color="auto"/>
            </w:tcBorders>
            <w:vAlign w:val="center"/>
            <w:hideMark/>
          </w:tcPr>
          <w:p w14:paraId="7A69828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tcPr>
          <w:p w14:paraId="3CC17F3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tcPr>
          <w:p w14:paraId="663A125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CDF21CC"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4F50CF9"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3161443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507-1</w:t>
            </w:r>
          </w:p>
        </w:tc>
        <w:tc>
          <w:tcPr>
            <w:tcW w:w="4265" w:type="dxa"/>
            <w:tcBorders>
              <w:top w:val="nil"/>
              <w:left w:val="nil"/>
              <w:bottom w:val="single" w:sz="4" w:space="0" w:color="auto"/>
              <w:right w:val="single" w:sz="4" w:space="0" w:color="auto"/>
            </w:tcBorders>
            <w:vAlign w:val="center"/>
            <w:hideMark/>
          </w:tcPr>
          <w:p w14:paraId="7B8286E2"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80</w:t>
            </w:r>
          </w:p>
        </w:tc>
        <w:tc>
          <w:tcPr>
            <w:tcW w:w="800" w:type="dxa"/>
            <w:tcBorders>
              <w:top w:val="nil"/>
              <w:left w:val="nil"/>
              <w:bottom w:val="single" w:sz="4" w:space="0" w:color="auto"/>
              <w:right w:val="single" w:sz="4" w:space="0" w:color="auto"/>
            </w:tcBorders>
            <w:vAlign w:val="center"/>
            <w:hideMark/>
          </w:tcPr>
          <w:p w14:paraId="597D7FF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tcPr>
          <w:p w14:paraId="3EA2137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10 795</w:t>
            </w:r>
          </w:p>
        </w:tc>
        <w:tc>
          <w:tcPr>
            <w:tcW w:w="1497" w:type="dxa"/>
            <w:tcBorders>
              <w:top w:val="nil"/>
              <w:left w:val="nil"/>
              <w:bottom w:val="single" w:sz="4" w:space="0" w:color="auto"/>
              <w:right w:val="single" w:sz="4" w:space="0" w:color="auto"/>
            </w:tcBorders>
            <w:noWrap/>
            <w:vAlign w:val="center"/>
          </w:tcPr>
          <w:p w14:paraId="6AD2CBE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3E50B7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EC99194"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7FF904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507-2</w:t>
            </w:r>
          </w:p>
        </w:tc>
        <w:tc>
          <w:tcPr>
            <w:tcW w:w="4265" w:type="dxa"/>
            <w:tcBorders>
              <w:top w:val="nil"/>
              <w:left w:val="nil"/>
              <w:bottom w:val="single" w:sz="4" w:space="0" w:color="auto"/>
              <w:right w:val="single" w:sz="4" w:space="0" w:color="auto"/>
            </w:tcBorders>
            <w:vAlign w:val="center"/>
            <w:hideMark/>
          </w:tcPr>
          <w:p w14:paraId="224E3215"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100</w:t>
            </w:r>
          </w:p>
        </w:tc>
        <w:tc>
          <w:tcPr>
            <w:tcW w:w="800" w:type="dxa"/>
            <w:tcBorders>
              <w:top w:val="nil"/>
              <w:left w:val="nil"/>
              <w:bottom w:val="single" w:sz="4" w:space="0" w:color="auto"/>
              <w:right w:val="single" w:sz="4" w:space="0" w:color="auto"/>
            </w:tcBorders>
            <w:vAlign w:val="center"/>
            <w:hideMark/>
          </w:tcPr>
          <w:p w14:paraId="2CE41E1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4662C5EC"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2 026</w:t>
            </w:r>
          </w:p>
        </w:tc>
        <w:tc>
          <w:tcPr>
            <w:tcW w:w="1497" w:type="dxa"/>
            <w:tcBorders>
              <w:top w:val="nil"/>
              <w:left w:val="nil"/>
              <w:bottom w:val="single" w:sz="4" w:space="0" w:color="auto"/>
              <w:right w:val="single" w:sz="4" w:space="0" w:color="auto"/>
            </w:tcBorders>
            <w:noWrap/>
            <w:vAlign w:val="center"/>
          </w:tcPr>
          <w:p w14:paraId="564FD4B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FA02C1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AD2F179"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25E2BF5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507-3</w:t>
            </w:r>
          </w:p>
        </w:tc>
        <w:tc>
          <w:tcPr>
            <w:tcW w:w="4265" w:type="dxa"/>
            <w:tcBorders>
              <w:top w:val="nil"/>
              <w:left w:val="nil"/>
              <w:bottom w:val="single" w:sz="4" w:space="0" w:color="auto"/>
              <w:right w:val="single" w:sz="4" w:space="0" w:color="auto"/>
            </w:tcBorders>
            <w:vAlign w:val="center"/>
            <w:hideMark/>
          </w:tcPr>
          <w:p w14:paraId="06D27D7E"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120</w:t>
            </w:r>
          </w:p>
        </w:tc>
        <w:tc>
          <w:tcPr>
            <w:tcW w:w="800" w:type="dxa"/>
            <w:tcBorders>
              <w:top w:val="nil"/>
              <w:left w:val="nil"/>
              <w:bottom w:val="single" w:sz="4" w:space="0" w:color="auto"/>
              <w:right w:val="single" w:sz="4" w:space="0" w:color="auto"/>
            </w:tcBorders>
            <w:vAlign w:val="center"/>
            <w:hideMark/>
          </w:tcPr>
          <w:p w14:paraId="5424EFF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2815A7A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1 339</w:t>
            </w:r>
          </w:p>
        </w:tc>
        <w:tc>
          <w:tcPr>
            <w:tcW w:w="1497" w:type="dxa"/>
            <w:tcBorders>
              <w:top w:val="nil"/>
              <w:left w:val="nil"/>
              <w:bottom w:val="single" w:sz="4" w:space="0" w:color="auto"/>
              <w:right w:val="single" w:sz="4" w:space="0" w:color="auto"/>
            </w:tcBorders>
            <w:noWrap/>
            <w:vAlign w:val="center"/>
          </w:tcPr>
          <w:p w14:paraId="61CC6C01"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A585C1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44095BE"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79866B1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507-4</w:t>
            </w:r>
          </w:p>
        </w:tc>
        <w:tc>
          <w:tcPr>
            <w:tcW w:w="4265" w:type="dxa"/>
            <w:tcBorders>
              <w:top w:val="nil"/>
              <w:left w:val="nil"/>
              <w:bottom w:val="single" w:sz="4" w:space="0" w:color="auto"/>
              <w:right w:val="single" w:sz="4" w:space="0" w:color="auto"/>
            </w:tcBorders>
            <w:vAlign w:val="center"/>
            <w:hideMark/>
          </w:tcPr>
          <w:p w14:paraId="34C87EFF"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150</w:t>
            </w:r>
          </w:p>
        </w:tc>
        <w:tc>
          <w:tcPr>
            <w:tcW w:w="800" w:type="dxa"/>
            <w:tcBorders>
              <w:top w:val="nil"/>
              <w:left w:val="nil"/>
              <w:bottom w:val="single" w:sz="4" w:space="0" w:color="auto"/>
              <w:right w:val="single" w:sz="4" w:space="0" w:color="auto"/>
            </w:tcBorders>
            <w:vAlign w:val="center"/>
            <w:hideMark/>
          </w:tcPr>
          <w:p w14:paraId="0ABCC47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6CAF709"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5 173</w:t>
            </w:r>
          </w:p>
        </w:tc>
        <w:tc>
          <w:tcPr>
            <w:tcW w:w="1497" w:type="dxa"/>
            <w:tcBorders>
              <w:top w:val="nil"/>
              <w:left w:val="nil"/>
              <w:bottom w:val="single" w:sz="4" w:space="0" w:color="auto"/>
              <w:right w:val="single" w:sz="4" w:space="0" w:color="auto"/>
            </w:tcBorders>
            <w:noWrap/>
            <w:vAlign w:val="center"/>
          </w:tcPr>
          <w:p w14:paraId="3373BEE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A6F8B51"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B79C4FE"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5CBD627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507-5</w:t>
            </w:r>
          </w:p>
        </w:tc>
        <w:tc>
          <w:tcPr>
            <w:tcW w:w="4265" w:type="dxa"/>
            <w:tcBorders>
              <w:top w:val="nil"/>
              <w:left w:val="nil"/>
              <w:bottom w:val="single" w:sz="4" w:space="0" w:color="auto"/>
              <w:right w:val="single" w:sz="4" w:space="0" w:color="auto"/>
            </w:tcBorders>
            <w:vAlign w:val="center"/>
            <w:hideMark/>
          </w:tcPr>
          <w:p w14:paraId="6877D4F5"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200</w:t>
            </w:r>
          </w:p>
        </w:tc>
        <w:tc>
          <w:tcPr>
            <w:tcW w:w="800" w:type="dxa"/>
            <w:tcBorders>
              <w:top w:val="nil"/>
              <w:left w:val="nil"/>
              <w:bottom w:val="single" w:sz="4" w:space="0" w:color="auto"/>
              <w:right w:val="single" w:sz="4" w:space="0" w:color="auto"/>
            </w:tcBorders>
            <w:vAlign w:val="center"/>
            <w:hideMark/>
          </w:tcPr>
          <w:p w14:paraId="5831B7C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66377E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2 191</w:t>
            </w:r>
          </w:p>
        </w:tc>
        <w:tc>
          <w:tcPr>
            <w:tcW w:w="1497" w:type="dxa"/>
            <w:tcBorders>
              <w:top w:val="nil"/>
              <w:left w:val="nil"/>
              <w:bottom w:val="single" w:sz="4" w:space="0" w:color="auto"/>
              <w:right w:val="single" w:sz="4" w:space="0" w:color="auto"/>
            </w:tcBorders>
            <w:noWrap/>
            <w:vAlign w:val="center"/>
          </w:tcPr>
          <w:p w14:paraId="30FAA38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A5FE250"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CE6646A"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39872B6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507-6</w:t>
            </w:r>
          </w:p>
        </w:tc>
        <w:tc>
          <w:tcPr>
            <w:tcW w:w="4265" w:type="dxa"/>
            <w:tcBorders>
              <w:top w:val="nil"/>
              <w:left w:val="nil"/>
              <w:bottom w:val="single" w:sz="4" w:space="0" w:color="auto"/>
              <w:right w:val="single" w:sz="4" w:space="0" w:color="auto"/>
            </w:tcBorders>
            <w:vAlign w:val="center"/>
            <w:hideMark/>
          </w:tcPr>
          <w:p w14:paraId="1197D952"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250</w:t>
            </w:r>
          </w:p>
        </w:tc>
        <w:tc>
          <w:tcPr>
            <w:tcW w:w="800" w:type="dxa"/>
            <w:tcBorders>
              <w:top w:val="nil"/>
              <w:left w:val="nil"/>
              <w:bottom w:val="single" w:sz="4" w:space="0" w:color="auto"/>
              <w:right w:val="single" w:sz="4" w:space="0" w:color="auto"/>
            </w:tcBorders>
            <w:vAlign w:val="center"/>
            <w:hideMark/>
          </w:tcPr>
          <w:p w14:paraId="0978D14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7B01EE0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852</w:t>
            </w:r>
          </w:p>
        </w:tc>
        <w:tc>
          <w:tcPr>
            <w:tcW w:w="1497" w:type="dxa"/>
            <w:tcBorders>
              <w:top w:val="nil"/>
              <w:left w:val="nil"/>
              <w:bottom w:val="single" w:sz="4" w:space="0" w:color="auto"/>
              <w:right w:val="single" w:sz="4" w:space="0" w:color="auto"/>
            </w:tcBorders>
            <w:noWrap/>
            <w:vAlign w:val="center"/>
          </w:tcPr>
          <w:p w14:paraId="141677B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CFA644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4D5E4F6"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5DA7282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507-7</w:t>
            </w:r>
          </w:p>
        </w:tc>
        <w:tc>
          <w:tcPr>
            <w:tcW w:w="4265" w:type="dxa"/>
            <w:tcBorders>
              <w:top w:val="nil"/>
              <w:left w:val="nil"/>
              <w:bottom w:val="single" w:sz="4" w:space="0" w:color="auto"/>
              <w:right w:val="single" w:sz="4" w:space="0" w:color="auto"/>
            </w:tcBorders>
            <w:vAlign w:val="center"/>
            <w:hideMark/>
          </w:tcPr>
          <w:p w14:paraId="70BD0EF3"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largeur 300</w:t>
            </w:r>
          </w:p>
        </w:tc>
        <w:tc>
          <w:tcPr>
            <w:tcW w:w="800" w:type="dxa"/>
            <w:tcBorders>
              <w:top w:val="nil"/>
              <w:left w:val="nil"/>
              <w:bottom w:val="single" w:sz="4" w:space="0" w:color="auto"/>
              <w:right w:val="single" w:sz="4" w:space="0" w:color="auto"/>
            </w:tcBorders>
            <w:vAlign w:val="center"/>
            <w:hideMark/>
          </w:tcPr>
          <w:p w14:paraId="1FF380D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5BA31FB5"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1 000</w:t>
            </w:r>
          </w:p>
        </w:tc>
        <w:tc>
          <w:tcPr>
            <w:tcW w:w="1497" w:type="dxa"/>
            <w:tcBorders>
              <w:top w:val="nil"/>
              <w:left w:val="nil"/>
              <w:bottom w:val="single" w:sz="4" w:space="0" w:color="auto"/>
              <w:right w:val="single" w:sz="4" w:space="0" w:color="auto"/>
            </w:tcBorders>
            <w:noWrap/>
            <w:vAlign w:val="center"/>
          </w:tcPr>
          <w:p w14:paraId="1C044DE7"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C2D670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007ACB7"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3CBD896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508</w:t>
            </w:r>
          </w:p>
        </w:tc>
        <w:tc>
          <w:tcPr>
            <w:tcW w:w="4265" w:type="dxa"/>
            <w:tcBorders>
              <w:top w:val="nil"/>
              <w:left w:val="nil"/>
              <w:bottom w:val="single" w:sz="4" w:space="0" w:color="auto"/>
              <w:right w:val="single" w:sz="4" w:space="0" w:color="auto"/>
            </w:tcBorders>
            <w:vAlign w:val="center"/>
            <w:hideMark/>
          </w:tcPr>
          <w:p w14:paraId="4E4D4507"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Descente d’eau en béton armé</w:t>
            </w:r>
          </w:p>
        </w:tc>
        <w:tc>
          <w:tcPr>
            <w:tcW w:w="800" w:type="dxa"/>
            <w:tcBorders>
              <w:top w:val="nil"/>
              <w:left w:val="nil"/>
              <w:bottom w:val="single" w:sz="4" w:space="0" w:color="auto"/>
              <w:right w:val="single" w:sz="4" w:space="0" w:color="auto"/>
            </w:tcBorders>
            <w:vAlign w:val="center"/>
            <w:hideMark/>
          </w:tcPr>
          <w:p w14:paraId="055E0D1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429D6C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100</w:t>
            </w:r>
          </w:p>
        </w:tc>
        <w:tc>
          <w:tcPr>
            <w:tcW w:w="1497" w:type="dxa"/>
            <w:tcBorders>
              <w:top w:val="nil"/>
              <w:left w:val="nil"/>
              <w:bottom w:val="single" w:sz="4" w:space="0" w:color="auto"/>
              <w:right w:val="single" w:sz="4" w:space="0" w:color="auto"/>
            </w:tcBorders>
            <w:noWrap/>
            <w:vAlign w:val="center"/>
          </w:tcPr>
          <w:p w14:paraId="5421171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4807B5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1185886"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179BD9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509</w:t>
            </w:r>
          </w:p>
        </w:tc>
        <w:tc>
          <w:tcPr>
            <w:tcW w:w="4265" w:type="dxa"/>
            <w:tcBorders>
              <w:top w:val="nil"/>
              <w:left w:val="nil"/>
              <w:bottom w:val="single" w:sz="4" w:space="0" w:color="auto"/>
              <w:right w:val="single" w:sz="4" w:space="0" w:color="auto"/>
            </w:tcBorders>
            <w:vAlign w:val="center"/>
            <w:hideMark/>
          </w:tcPr>
          <w:p w14:paraId="166B7D9C"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Fourniture et pose de bordure</w:t>
            </w:r>
          </w:p>
        </w:tc>
        <w:tc>
          <w:tcPr>
            <w:tcW w:w="800" w:type="dxa"/>
            <w:tcBorders>
              <w:top w:val="nil"/>
              <w:left w:val="nil"/>
              <w:bottom w:val="single" w:sz="4" w:space="0" w:color="auto"/>
              <w:right w:val="single" w:sz="4" w:space="0" w:color="auto"/>
            </w:tcBorders>
            <w:vAlign w:val="center"/>
            <w:hideMark/>
          </w:tcPr>
          <w:p w14:paraId="34BE9A2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single" w:sz="4" w:space="0" w:color="auto"/>
              <w:bottom w:val="single" w:sz="4" w:space="0" w:color="auto"/>
              <w:right w:val="single" w:sz="4" w:space="0" w:color="auto"/>
            </w:tcBorders>
            <w:noWrap/>
            <w:vAlign w:val="center"/>
          </w:tcPr>
          <w:p w14:paraId="0F2C5A6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noWrap/>
            <w:vAlign w:val="center"/>
          </w:tcPr>
          <w:p w14:paraId="3395F16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A5A9BD1"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92559E7"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3E08DDF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509-1</w:t>
            </w:r>
          </w:p>
        </w:tc>
        <w:tc>
          <w:tcPr>
            <w:tcW w:w="4265" w:type="dxa"/>
            <w:tcBorders>
              <w:top w:val="nil"/>
              <w:left w:val="nil"/>
              <w:bottom w:val="single" w:sz="4" w:space="0" w:color="auto"/>
              <w:right w:val="single" w:sz="4" w:space="0" w:color="auto"/>
            </w:tcBorders>
            <w:vAlign w:val="center"/>
            <w:hideMark/>
          </w:tcPr>
          <w:p w14:paraId="75389CBA"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 xml:space="preserve">Bordures T2 </w:t>
            </w:r>
          </w:p>
        </w:tc>
        <w:tc>
          <w:tcPr>
            <w:tcW w:w="800" w:type="dxa"/>
            <w:tcBorders>
              <w:top w:val="nil"/>
              <w:left w:val="nil"/>
              <w:bottom w:val="single" w:sz="4" w:space="0" w:color="auto"/>
              <w:right w:val="single" w:sz="4" w:space="0" w:color="auto"/>
            </w:tcBorders>
            <w:vAlign w:val="center"/>
            <w:hideMark/>
          </w:tcPr>
          <w:p w14:paraId="17E194C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tcPr>
          <w:p w14:paraId="4414ED2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32 520</w:t>
            </w:r>
          </w:p>
        </w:tc>
        <w:tc>
          <w:tcPr>
            <w:tcW w:w="1497" w:type="dxa"/>
            <w:tcBorders>
              <w:top w:val="nil"/>
              <w:left w:val="nil"/>
              <w:bottom w:val="single" w:sz="4" w:space="0" w:color="auto"/>
              <w:right w:val="single" w:sz="4" w:space="0" w:color="auto"/>
            </w:tcBorders>
            <w:noWrap/>
            <w:vAlign w:val="center"/>
          </w:tcPr>
          <w:p w14:paraId="71DAFC1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905A8B0"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0973D20" w14:textId="77777777" w:rsidTr="00266943">
        <w:trPr>
          <w:trHeight w:val="405"/>
        </w:trPr>
        <w:tc>
          <w:tcPr>
            <w:tcW w:w="851" w:type="dxa"/>
            <w:tcBorders>
              <w:top w:val="nil"/>
              <w:left w:val="single" w:sz="8" w:space="0" w:color="auto"/>
              <w:bottom w:val="single" w:sz="4" w:space="0" w:color="auto"/>
              <w:right w:val="single" w:sz="4" w:space="0" w:color="auto"/>
            </w:tcBorders>
            <w:vAlign w:val="center"/>
          </w:tcPr>
          <w:p w14:paraId="58F6D76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509-2</w:t>
            </w:r>
          </w:p>
        </w:tc>
        <w:tc>
          <w:tcPr>
            <w:tcW w:w="4265" w:type="dxa"/>
            <w:tcBorders>
              <w:top w:val="nil"/>
              <w:left w:val="nil"/>
              <w:bottom w:val="single" w:sz="4" w:space="0" w:color="auto"/>
              <w:right w:val="single" w:sz="4" w:space="0" w:color="auto"/>
            </w:tcBorders>
            <w:vAlign w:val="center"/>
          </w:tcPr>
          <w:p w14:paraId="10B22DCA"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Bordures T2b</w:t>
            </w:r>
          </w:p>
        </w:tc>
        <w:tc>
          <w:tcPr>
            <w:tcW w:w="800" w:type="dxa"/>
            <w:tcBorders>
              <w:top w:val="nil"/>
              <w:left w:val="nil"/>
              <w:bottom w:val="single" w:sz="4" w:space="0" w:color="auto"/>
              <w:right w:val="single" w:sz="4" w:space="0" w:color="auto"/>
            </w:tcBorders>
            <w:vAlign w:val="center"/>
          </w:tcPr>
          <w:p w14:paraId="1E9347A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1331482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18 700</w:t>
            </w:r>
          </w:p>
        </w:tc>
        <w:tc>
          <w:tcPr>
            <w:tcW w:w="1497" w:type="dxa"/>
            <w:tcBorders>
              <w:top w:val="nil"/>
              <w:left w:val="nil"/>
              <w:bottom w:val="single" w:sz="4" w:space="0" w:color="auto"/>
              <w:right w:val="single" w:sz="4" w:space="0" w:color="auto"/>
            </w:tcBorders>
            <w:noWrap/>
            <w:vAlign w:val="center"/>
          </w:tcPr>
          <w:p w14:paraId="64AAFD7A"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ECB195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1FE0912" w14:textId="77777777" w:rsidTr="00266943">
        <w:trPr>
          <w:trHeight w:val="405"/>
        </w:trPr>
        <w:tc>
          <w:tcPr>
            <w:tcW w:w="851" w:type="dxa"/>
            <w:tcBorders>
              <w:top w:val="nil"/>
              <w:left w:val="single" w:sz="8" w:space="0" w:color="auto"/>
              <w:bottom w:val="single" w:sz="4" w:space="0" w:color="auto"/>
              <w:right w:val="single" w:sz="4" w:space="0" w:color="auto"/>
            </w:tcBorders>
            <w:vAlign w:val="center"/>
          </w:tcPr>
          <w:p w14:paraId="6510C26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509-3</w:t>
            </w:r>
          </w:p>
        </w:tc>
        <w:tc>
          <w:tcPr>
            <w:tcW w:w="4265" w:type="dxa"/>
            <w:tcBorders>
              <w:top w:val="nil"/>
              <w:left w:val="nil"/>
              <w:bottom w:val="single" w:sz="4" w:space="0" w:color="auto"/>
              <w:right w:val="single" w:sz="4" w:space="0" w:color="auto"/>
            </w:tcBorders>
            <w:vAlign w:val="center"/>
            <w:hideMark/>
          </w:tcPr>
          <w:p w14:paraId="4EFEB1B9"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Bordures T2CS2</w:t>
            </w:r>
          </w:p>
        </w:tc>
        <w:tc>
          <w:tcPr>
            <w:tcW w:w="800" w:type="dxa"/>
            <w:tcBorders>
              <w:top w:val="nil"/>
              <w:left w:val="nil"/>
              <w:bottom w:val="single" w:sz="4" w:space="0" w:color="auto"/>
              <w:right w:val="single" w:sz="4" w:space="0" w:color="auto"/>
            </w:tcBorders>
            <w:vAlign w:val="center"/>
            <w:hideMark/>
          </w:tcPr>
          <w:p w14:paraId="1BF4EAE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1DE4CB4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18 700</w:t>
            </w:r>
          </w:p>
        </w:tc>
        <w:tc>
          <w:tcPr>
            <w:tcW w:w="1497" w:type="dxa"/>
            <w:tcBorders>
              <w:top w:val="nil"/>
              <w:left w:val="nil"/>
              <w:bottom w:val="single" w:sz="4" w:space="0" w:color="auto"/>
              <w:right w:val="single" w:sz="4" w:space="0" w:color="auto"/>
            </w:tcBorders>
            <w:noWrap/>
            <w:vAlign w:val="center"/>
          </w:tcPr>
          <w:p w14:paraId="6D574C7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91C693C"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3FEF56A" w14:textId="77777777" w:rsidTr="00266943">
        <w:trPr>
          <w:trHeight w:val="405"/>
        </w:trPr>
        <w:tc>
          <w:tcPr>
            <w:tcW w:w="851" w:type="dxa"/>
            <w:tcBorders>
              <w:top w:val="nil"/>
              <w:left w:val="single" w:sz="8" w:space="0" w:color="auto"/>
              <w:bottom w:val="single" w:sz="4" w:space="0" w:color="auto"/>
              <w:right w:val="single" w:sz="4" w:space="0" w:color="auto"/>
            </w:tcBorders>
            <w:vAlign w:val="center"/>
          </w:tcPr>
          <w:p w14:paraId="69AEF56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509-4</w:t>
            </w:r>
          </w:p>
        </w:tc>
        <w:tc>
          <w:tcPr>
            <w:tcW w:w="4265" w:type="dxa"/>
            <w:tcBorders>
              <w:top w:val="nil"/>
              <w:left w:val="nil"/>
              <w:bottom w:val="single" w:sz="4" w:space="0" w:color="auto"/>
              <w:right w:val="single" w:sz="4" w:space="0" w:color="auto"/>
            </w:tcBorders>
            <w:vAlign w:val="center"/>
            <w:hideMark/>
          </w:tcPr>
          <w:p w14:paraId="7809E9B4"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Bordures GSS2</w:t>
            </w:r>
          </w:p>
        </w:tc>
        <w:tc>
          <w:tcPr>
            <w:tcW w:w="800" w:type="dxa"/>
            <w:tcBorders>
              <w:top w:val="nil"/>
              <w:left w:val="nil"/>
              <w:bottom w:val="single" w:sz="4" w:space="0" w:color="auto"/>
              <w:right w:val="single" w:sz="4" w:space="0" w:color="auto"/>
            </w:tcBorders>
            <w:vAlign w:val="center"/>
            <w:hideMark/>
          </w:tcPr>
          <w:p w14:paraId="2F57847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4B80CC2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2 440</w:t>
            </w:r>
          </w:p>
        </w:tc>
        <w:tc>
          <w:tcPr>
            <w:tcW w:w="1497" w:type="dxa"/>
            <w:tcBorders>
              <w:top w:val="nil"/>
              <w:left w:val="nil"/>
              <w:bottom w:val="single" w:sz="4" w:space="0" w:color="auto"/>
              <w:right w:val="single" w:sz="4" w:space="0" w:color="auto"/>
            </w:tcBorders>
            <w:noWrap/>
            <w:vAlign w:val="center"/>
          </w:tcPr>
          <w:p w14:paraId="2725AE1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B95919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8081D9A" w14:textId="77777777" w:rsidTr="00266943">
        <w:trPr>
          <w:trHeight w:val="330"/>
        </w:trPr>
        <w:tc>
          <w:tcPr>
            <w:tcW w:w="851" w:type="dxa"/>
            <w:tcBorders>
              <w:top w:val="nil"/>
              <w:left w:val="single" w:sz="8" w:space="0" w:color="auto"/>
              <w:bottom w:val="single" w:sz="4" w:space="0" w:color="auto"/>
              <w:right w:val="single" w:sz="4" w:space="0" w:color="auto"/>
            </w:tcBorders>
            <w:vAlign w:val="center"/>
          </w:tcPr>
          <w:p w14:paraId="4719E01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510-5</w:t>
            </w:r>
          </w:p>
        </w:tc>
        <w:tc>
          <w:tcPr>
            <w:tcW w:w="4265" w:type="dxa"/>
            <w:tcBorders>
              <w:top w:val="nil"/>
              <w:left w:val="nil"/>
              <w:bottom w:val="single" w:sz="4" w:space="0" w:color="auto"/>
              <w:right w:val="single" w:sz="4" w:space="0" w:color="auto"/>
            </w:tcBorders>
            <w:vAlign w:val="center"/>
            <w:hideMark/>
          </w:tcPr>
          <w:p w14:paraId="46B794FF"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DBA</w:t>
            </w:r>
          </w:p>
        </w:tc>
        <w:tc>
          <w:tcPr>
            <w:tcW w:w="800" w:type="dxa"/>
            <w:tcBorders>
              <w:top w:val="nil"/>
              <w:left w:val="nil"/>
              <w:bottom w:val="single" w:sz="4" w:space="0" w:color="auto"/>
              <w:right w:val="single" w:sz="4" w:space="0" w:color="auto"/>
            </w:tcBorders>
            <w:vAlign w:val="center"/>
            <w:hideMark/>
          </w:tcPr>
          <w:p w14:paraId="0BDBDA0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C47D46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520</w:t>
            </w:r>
          </w:p>
        </w:tc>
        <w:tc>
          <w:tcPr>
            <w:tcW w:w="1497" w:type="dxa"/>
            <w:tcBorders>
              <w:top w:val="nil"/>
              <w:left w:val="nil"/>
              <w:bottom w:val="single" w:sz="4" w:space="0" w:color="auto"/>
              <w:right w:val="single" w:sz="4" w:space="0" w:color="auto"/>
            </w:tcBorders>
            <w:noWrap/>
            <w:vAlign w:val="center"/>
          </w:tcPr>
          <w:p w14:paraId="3AAD0E9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C14E0FD"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A9DF876" w14:textId="77777777" w:rsidTr="00266943">
        <w:trPr>
          <w:trHeight w:val="405"/>
        </w:trPr>
        <w:tc>
          <w:tcPr>
            <w:tcW w:w="851" w:type="dxa"/>
            <w:tcBorders>
              <w:top w:val="nil"/>
              <w:left w:val="single" w:sz="8" w:space="0" w:color="auto"/>
              <w:bottom w:val="single" w:sz="4" w:space="0" w:color="auto"/>
              <w:right w:val="single" w:sz="4" w:space="0" w:color="auto"/>
            </w:tcBorders>
            <w:vAlign w:val="center"/>
          </w:tcPr>
          <w:p w14:paraId="1A64990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509-6</w:t>
            </w:r>
          </w:p>
        </w:tc>
        <w:tc>
          <w:tcPr>
            <w:tcW w:w="4265" w:type="dxa"/>
            <w:tcBorders>
              <w:top w:val="nil"/>
              <w:left w:val="nil"/>
              <w:bottom w:val="single" w:sz="4" w:space="0" w:color="auto"/>
              <w:right w:val="single" w:sz="4" w:space="0" w:color="auto"/>
            </w:tcBorders>
            <w:vAlign w:val="center"/>
            <w:hideMark/>
          </w:tcPr>
          <w:p w14:paraId="204F7397"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Bordures arasées P1</w:t>
            </w:r>
          </w:p>
        </w:tc>
        <w:tc>
          <w:tcPr>
            <w:tcW w:w="800" w:type="dxa"/>
            <w:tcBorders>
              <w:top w:val="nil"/>
              <w:left w:val="nil"/>
              <w:bottom w:val="single" w:sz="4" w:space="0" w:color="auto"/>
              <w:right w:val="single" w:sz="4" w:space="0" w:color="auto"/>
            </w:tcBorders>
            <w:vAlign w:val="center"/>
            <w:hideMark/>
          </w:tcPr>
          <w:p w14:paraId="23123DB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tcPr>
          <w:p w14:paraId="0DD6C23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noWrap/>
            <w:vAlign w:val="center"/>
          </w:tcPr>
          <w:p w14:paraId="02E49F6E"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7C4F95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689CBFA"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1951BBC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510</w:t>
            </w:r>
          </w:p>
        </w:tc>
        <w:tc>
          <w:tcPr>
            <w:tcW w:w="4265" w:type="dxa"/>
            <w:tcBorders>
              <w:top w:val="nil"/>
              <w:left w:val="nil"/>
              <w:bottom w:val="single" w:sz="4" w:space="0" w:color="auto"/>
              <w:right w:val="single" w:sz="4" w:space="0" w:color="auto"/>
            </w:tcBorders>
            <w:vAlign w:val="center"/>
            <w:hideMark/>
          </w:tcPr>
          <w:p w14:paraId="6F9CC2BD"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Fourniture et pose de Gabions</w:t>
            </w:r>
          </w:p>
        </w:tc>
        <w:tc>
          <w:tcPr>
            <w:tcW w:w="800" w:type="dxa"/>
            <w:tcBorders>
              <w:top w:val="nil"/>
              <w:left w:val="nil"/>
              <w:bottom w:val="single" w:sz="4" w:space="0" w:color="auto"/>
              <w:right w:val="single" w:sz="4" w:space="0" w:color="auto"/>
            </w:tcBorders>
            <w:vAlign w:val="center"/>
            <w:hideMark/>
          </w:tcPr>
          <w:p w14:paraId="6BE7AE8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321EE07C"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200</w:t>
            </w:r>
          </w:p>
        </w:tc>
        <w:tc>
          <w:tcPr>
            <w:tcW w:w="1497" w:type="dxa"/>
            <w:tcBorders>
              <w:top w:val="nil"/>
              <w:left w:val="nil"/>
              <w:bottom w:val="single" w:sz="4" w:space="0" w:color="auto"/>
              <w:right w:val="single" w:sz="4" w:space="0" w:color="auto"/>
            </w:tcBorders>
            <w:vAlign w:val="center"/>
          </w:tcPr>
          <w:p w14:paraId="6596C97D"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4BCB57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D603FB1"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5F630F6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511</w:t>
            </w:r>
          </w:p>
        </w:tc>
        <w:tc>
          <w:tcPr>
            <w:tcW w:w="4265" w:type="dxa"/>
            <w:tcBorders>
              <w:top w:val="nil"/>
              <w:left w:val="nil"/>
              <w:bottom w:val="single" w:sz="4" w:space="0" w:color="auto"/>
              <w:right w:val="single" w:sz="4" w:space="0" w:color="auto"/>
            </w:tcBorders>
            <w:vAlign w:val="center"/>
            <w:hideMark/>
          </w:tcPr>
          <w:p w14:paraId="7653F874"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Enrochement pour protection d`ouvrage</w:t>
            </w:r>
          </w:p>
        </w:tc>
        <w:tc>
          <w:tcPr>
            <w:tcW w:w="800" w:type="dxa"/>
            <w:tcBorders>
              <w:top w:val="nil"/>
              <w:left w:val="nil"/>
              <w:bottom w:val="single" w:sz="4" w:space="0" w:color="auto"/>
              <w:right w:val="single" w:sz="4" w:space="0" w:color="auto"/>
            </w:tcBorders>
            <w:vAlign w:val="center"/>
            <w:hideMark/>
          </w:tcPr>
          <w:p w14:paraId="0E6F5FE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61BEA17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vAlign w:val="center"/>
          </w:tcPr>
          <w:p w14:paraId="6944504D"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CC99B8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617DB16"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5078453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512</w:t>
            </w:r>
          </w:p>
        </w:tc>
        <w:tc>
          <w:tcPr>
            <w:tcW w:w="4265" w:type="dxa"/>
            <w:tcBorders>
              <w:top w:val="nil"/>
              <w:left w:val="nil"/>
              <w:bottom w:val="single" w:sz="4" w:space="0" w:color="auto"/>
              <w:right w:val="single" w:sz="4" w:space="0" w:color="auto"/>
            </w:tcBorders>
            <w:vAlign w:val="center"/>
            <w:hideMark/>
          </w:tcPr>
          <w:p w14:paraId="31050A21"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Réalisation de Perrés maçonnés</w:t>
            </w:r>
          </w:p>
        </w:tc>
        <w:tc>
          <w:tcPr>
            <w:tcW w:w="800" w:type="dxa"/>
            <w:tcBorders>
              <w:top w:val="nil"/>
              <w:left w:val="nil"/>
              <w:bottom w:val="single" w:sz="4" w:space="0" w:color="auto"/>
              <w:right w:val="single" w:sz="4" w:space="0" w:color="auto"/>
            </w:tcBorders>
            <w:vAlign w:val="center"/>
            <w:hideMark/>
          </w:tcPr>
          <w:p w14:paraId="29626D1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tcPr>
          <w:p w14:paraId="3FFF70FB"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3 701</w:t>
            </w:r>
          </w:p>
        </w:tc>
        <w:tc>
          <w:tcPr>
            <w:tcW w:w="1497" w:type="dxa"/>
            <w:tcBorders>
              <w:top w:val="nil"/>
              <w:left w:val="nil"/>
              <w:bottom w:val="single" w:sz="4" w:space="0" w:color="auto"/>
              <w:right w:val="single" w:sz="4" w:space="0" w:color="auto"/>
            </w:tcBorders>
            <w:vAlign w:val="center"/>
          </w:tcPr>
          <w:p w14:paraId="459E296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FA7DEB6"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6BE81D1"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1C3CB53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513</w:t>
            </w:r>
          </w:p>
        </w:tc>
        <w:tc>
          <w:tcPr>
            <w:tcW w:w="4265" w:type="dxa"/>
            <w:tcBorders>
              <w:top w:val="nil"/>
              <w:left w:val="nil"/>
              <w:bottom w:val="single" w:sz="4" w:space="0" w:color="auto"/>
              <w:right w:val="single" w:sz="4" w:space="0" w:color="auto"/>
            </w:tcBorders>
            <w:vAlign w:val="center"/>
            <w:hideMark/>
          </w:tcPr>
          <w:p w14:paraId="60008067"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Béton B0 de propreté dosé à 150 kg/m3</w:t>
            </w:r>
          </w:p>
        </w:tc>
        <w:tc>
          <w:tcPr>
            <w:tcW w:w="800" w:type="dxa"/>
            <w:tcBorders>
              <w:top w:val="nil"/>
              <w:left w:val="nil"/>
              <w:bottom w:val="single" w:sz="4" w:space="0" w:color="auto"/>
              <w:right w:val="single" w:sz="4" w:space="0" w:color="auto"/>
            </w:tcBorders>
            <w:vAlign w:val="center"/>
            <w:hideMark/>
          </w:tcPr>
          <w:p w14:paraId="0E4ADA9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68AFBCC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vAlign w:val="center"/>
          </w:tcPr>
          <w:p w14:paraId="38E9D87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E2118B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EA4305B"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5871EA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514</w:t>
            </w:r>
          </w:p>
        </w:tc>
        <w:tc>
          <w:tcPr>
            <w:tcW w:w="4265" w:type="dxa"/>
            <w:tcBorders>
              <w:top w:val="nil"/>
              <w:left w:val="nil"/>
              <w:bottom w:val="single" w:sz="4" w:space="0" w:color="auto"/>
              <w:right w:val="single" w:sz="4" w:space="0" w:color="auto"/>
            </w:tcBorders>
            <w:vAlign w:val="center"/>
            <w:hideMark/>
          </w:tcPr>
          <w:p w14:paraId="0BAF731E"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Béton B1 dosé à 250 kg/m3</w:t>
            </w:r>
          </w:p>
        </w:tc>
        <w:tc>
          <w:tcPr>
            <w:tcW w:w="800" w:type="dxa"/>
            <w:tcBorders>
              <w:top w:val="nil"/>
              <w:left w:val="nil"/>
              <w:bottom w:val="single" w:sz="4" w:space="0" w:color="auto"/>
              <w:right w:val="single" w:sz="4" w:space="0" w:color="auto"/>
            </w:tcBorders>
            <w:vAlign w:val="center"/>
            <w:hideMark/>
          </w:tcPr>
          <w:p w14:paraId="64DFEAD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7D4102A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0</w:t>
            </w:r>
          </w:p>
        </w:tc>
        <w:tc>
          <w:tcPr>
            <w:tcW w:w="1497" w:type="dxa"/>
            <w:tcBorders>
              <w:top w:val="nil"/>
              <w:left w:val="nil"/>
              <w:bottom w:val="single" w:sz="4" w:space="0" w:color="auto"/>
              <w:right w:val="single" w:sz="4" w:space="0" w:color="auto"/>
            </w:tcBorders>
            <w:vAlign w:val="center"/>
          </w:tcPr>
          <w:p w14:paraId="420EFA7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3AB5336"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7AA5124"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2BE008E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515</w:t>
            </w:r>
          </w:p>
        </w:tc>
        <w:tc>
          <w:tcPr>
            <w:tcW w:w="4265" w:type="dxa"/>
            <w:tcBorders>
              <w:top w:val="nil"/>
              <w:left w:val="nil"/>
              <w:bottom w:val="single" w:sz="4" w:space="0" w:color="auto"/>
              <w:right w:val="single" w:sz="4" w:space="0" w:color="auto"/>
            </w:tcBorders>
            <w:vAlign w:val="center"/>
            <w:hideMark/>
          </w:tcPr>
          <w:p w14:paraId="4CC314EF"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Béton B2 dosé à 350 kg/m3</w:t>
            </w:r>
          </w:p>
        </w:tc>
        <w:tc>
          <w:tcPr>
            <w:tcW w:w="800" w:type="dxa"/>
            <w:tcBorders>
              <w:top w:val="nil"/>
              <w:left w:val="nil"/>
              <w:bottom w:val="single" w:sz="4" w:space="0" w:color="auto"/>
              <w:right w:val="single" w:sz="4" w:space="0" w:color="auto"/>
            </w:tcBorders>
            <w:vAlign w:val="center"/>
            <w:hideMark/>
          </w:tcPr>
          <w:p w14:paraId="7306EE7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6BF621D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150</w:t>
            </w:r>
          </w:p>
        </w:tc>
        <w:tc>
          <w:tcPr>
            <w:tcW w:w="1497" w:type="dxa"/>
            <w:tcBorders>
              <w:top w:val="nil"/>
              <w:left w:val="nil"/>
              <w:bottom w:val="single" w:sz="4" w:space="0" w:color="auto"/>
              <w:right w:val="single" w:sz="4" w:space="0" w:color="auto"/>
            </w:tcBorders>
            <w:vAlign w:val="center"/>
          </w:tcPr>
          <w:p w14:paraId="5C7C34C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400A44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81B4E3F"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6BF7B1C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516</w:t>
            </w:r>
          </w:p>
        </w:tc>
        <w:tc>
          <w:tcPr>
            <w:tcW w:w="4265" w:type="dxa"/>
            <w:tcBorders>
              <w:top w:val="nil"/>
              <w:left w:val="nil"/>
              <w:bottom w:val="single" w:sz="4" w:space="0" w:color="auto"/>
              <w:right w:val="single" w:sz="4" w:space="0" w:color="auto"/>
            </w:tcBorders>
            <w:vAlign w:val="center"/>
            <w:hideMark/>
          </w:tcPr>
          <w:p w14:paraId="186B5DF5"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Aciers d'armatures</w:t>
            </w:r>
          </w:p>
        </w:tc>
        <w:tc>
          <w:tcPr>
            <w:tcW w:w="800" w:type="dxa"/>
            <w:tcBorders>
              <w:top w:val="nil"/>
              <w:left w:val="nil"/>
              <w:bottom w:val="single" w:sz="4" w:space="0" w:color="auto"/>
              <w:right w:val="single" w:sz="4" w:space="0" w:color="auto"/>
            </w:tcBorders>
            <w:vAlign w:val="center"/>
            <w:hideMark/>
          </w:tcPr>
          <w:p w14:paraId="6A004AD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kg</w:t>
            </w:r>
          </w:p>
        </w:tc>
        <w:tc>
          <w:tcPr>
            <w:tcW w:w="1093" w:type="dxa"/>
            <w:tcBorders>
              <w:top w:val="nil"/>
              <w:left w:val="single" w:sz="4" w:space="0" w:color="auto"/>
              <w:bottom w:val="single" w:sz="4" w:space="0" w:color="auto"/>
              <w:right w:val="single" w:sz="4" w:space="0" w:color="auto"/>
            </w:tcBorders>
            <w:noWrap/>
            <w:vAlign w:val="center"/>
          </w:tcPr>
          <w:p w14:paraId="28449F0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9 000</w:t>
            </w:r>
          </w:p>
        </w:tc>
        <w:tc>
          <w:tcPr>
            <w:tcW w:w="1497" w:type="dxa"/>
            <w:tcBorders>
              <w:top w:val="nil"/>
              <w:left w:val="nil"/>
              <w:bottom w:val="single" w:sz="4" w:space="0" w:color="auto"/>
              <w:right w:val="single" w:sz="4" w:space="0" w:color="auto"/>
            </w:tcBorders>
            <w:vAlign w:val="center"/>
          </w:tcPr>
          <w:p w14:paraId="6B94D55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7C9144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DABD031"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1A957CB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517</w:t>
            </w:r>
          </w:p>
        </w:tc>
        <w:tc>
          <w:tcPr>
            <w:tcW w:w="4265" w:type="dxa"/>
            <w:tcBorders>
              <w:top w:val="nil"/>
              <w:left w:val="nil"/>
              <w:bottom w:val="single" w:sz="4" w:space="0" w:color="auto"/>
              <w:right w:val="single" w:sz="4" w:space="0" w:color="auto"/>
            </w:tcBorders>
            <w:vAlign w:val="center"/>
            <w:hideMark/>
          </w:tcPr>
          <w:p w14:paraId="73DD2F72"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Reprofilage de lit de cours d’eau</w:t>
            </w:r>
          </w:p>
        </w:tc>
        <w:tc>
          <w:tcPr>
            <w:tcW w:w="800" w:type="dxa"/>
            <w:tcBorders>
              <w:top w:val="nil"/>
              <w:left w:val="nil"/>
              <w:bottom w:val="nil"/>
              <w:right w:val="single" w:sz="4" w:space="0" w:color="auto"/>
            </w:tcBorders>
            <w:vAlign w:val="center"/>
            <w:hideMark/>
          </w:tcPr>
          <w:p w14:paraId="07721B8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m3</w:t>
            </w:r>
          </w:p>
        </w:tc>
        <w:tc>
          <w:tcPr>
            <w:tcW w:w="1093" w:type="dxa"/>
            <w:tcBorders>
              <w:top w:val="nil"/>
              <w:left w:val="single" w:sz="4" w:space="0" w:color="auto"/>
              <w:bottom w:val="single" w:sz="4" w:space="0" w:color="auto"/>
              <w:right w:val="single" w:sz="4" w:space="0" w:color="auto"/>
            </w:tcBorders>
            <w:noWrap/>
            <w:vAlign w:val="center"/>
          </w:tcPr>
          <w:p w14:paraId="3F95FDB4"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1 200</w:t>
            </w:r>
          </w:p>
        </w:tc>
        <w:tc>
          <w:tcPr>
            <w:tcW w:w="1497" w:type="dxa"/>
            <w:tcBorders>
              <w:top w:val="nil"/>
              <w:left w:val="nil"/>
              <w:bottom w:val="nil"/>
              <w:right w:val="single" w:sz="4" w:space="0" w:color="auto"/>
            </w:tcBorders>
            <w:vAlign w:val="center"/>
          </w:tcPr>
          <w:p w14:paraId="7832B40F"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C32A334"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33BBF2D" w14:textId="77777777" w:rsidTr="00266943">
        <w:trPr>
          <w:trHeight w:val="570"/>
        </w:trPr>
        <w:tc>
          <w:tcPr>
            <w:tcW w:w="851" w:type="dxa"/>
            <w:tcBorders>
              <w:top w:val="single" w:sz="8" w:space="0" w:color="auto"/>
              <w:left w:val="single" w:sz="8" w:space="0" w:color="auto"/>
              <w:bottom w:val="single" w:sz="8" w:space="0" w:color="auto"/>
              <w:right w:val="single" w:sz="4" w:space="0" w:color="auto"/>
            </w:tcBorders>
            <w:vAlign w:val="center"/>
            <w:hideMark/>
          </w:tcPr>
          <w:p w14:paraId="535EBA8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lastRenderedPageBreak/>
              <w:t> </w:t>
            </w:r>
          </w:p>
        </w:tc>
        <w:tc>
          <w:tcPr>
            <w:tcW w:w="4265" w:type="dxa"/>
            <w:tcBorders>
              <w:top w:val="single" w:sz="8" w:space="0" w:color="auto"/>
              <w:left w:val="nil"/>
              <w:bottom w:val="single" w:sz="8" w:space="0" w:color="auto"/>
              <w:right w:val="single" w:sz="4" w:space="0" w:color="auto"/>
            </w:tcBorders>
            <w:vAlign w:val="center"/>
            <w:hideMark/>
          </w:tcPr>
          <w:p w14:paraId="74266E88"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SOUS TOTAL 500 :  ASSAINISSEMENT / HYDRAULIQUE</w:t>
            </w:r>
          </w:p>
        </w:tc>
        <w:tc>
          <w:tcPr>
            <w:tcW w:w="800" w:type="dxa"/>
            <w:tcBorders>
              <w:top w:val="single" w:sz="8" w:space="0" w:color="auto"/>
              <w:left w:val="nil"/>
              <w:bottom w:val="single" w:sz="8" w:space="0" w:color="auto"/>
              <w:right w:val="single" w:sz="4" w:space="0" w:color="auto"/>
            </w:tcBorders>
            <w:noWrap/>
            <w:vAlign w:val="center"/>
            <w:hideMark/>
          </w:tcPr>
          <w:p w14:paraId="016B5F08"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0F2960B2"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8" w:space="0" w:color="auto"/>
              <w:left w:val="nil"/>
              <w:bottom w:val="single" w:sz="8" w:space="0" w:color="auto"/>
              <w:right w:val="single" w:sz="4" w:space="0" w:color="auto"/>
            </w:tcBorders>
            <w:vAlign w:val="center"/>
          </w:tcPr>
          <w:p w14:paraId="416F3547"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8" w:space="0" w:color="auto"/>
              <w:left w:val="nil"/>
              <w:bottom w:val="single" w:sz="8" w:space="0" w:color="auto"/>
              <w:right w:val="single" w:sz="8" w:space="0" w:color="auto"/>
            </w:tcBorders>
            <w:vAlign w:val="center"/>
          </w:tcPr>
          <w:p w14:paraId="625BB500"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10CDB910"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56221D0E"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600</w:t>
            </w:r>
          </w:p>
        </w:tc>
        <w:tc>
          <w:tcPr>
            <w:tcW w:w="4265" w:type="dxa"/>
            <w:tcBorders>
              <w:top w:val="nil"/>
              <w:left w:val="nil"/>
              <w:bottom w:val="single" w:sz="4" w:space="0" w:color="auto"/>
              <w:right w:val="single" w:sz="4" w:space="0" w:color="auto"/>
            </w:tcBorders>
            <w:vAlign w:val="center"/>
            <w:hideMark/>
          </w:tcPr>
          <w:p w14:paraId="75C177BA"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 xml:space="preserve">SIGNALISATION ET EQUIPEMENTS DE SECURITE </w:t>
            </w:r>
          </w:p>
        </w:tc>
        <w:tc>
          <w:tcPr>
            <w:tcW w:w="800" w:type="dxa"/>
            <w:tcBorders>
              <w:top w:val="nil"/>
              <w:left w:val="nil"/>
              <w:bottom w:val="single" w:sz="4" w:space="0" w:color="auto"/>
              <w:right w:val="single" w:sz="4" w:space="0" w:color="auto"/>
            </w:tcBorders>
            <w:vAlign w:val="center"/>
            <w:hideMark/>
          </w:tcPr>
          <w:p w14:paraId="1A1B0C0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1AA8A93B"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noWrap/>
            <w:vAlign w:val="center"/>
            <w:hideMark/>
          </w:tcPr>
          <w:p w14:paraId="5371039D"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noWrap/>
            <w:vAlign w:val="center"/>
            <w:hideMark/>
          </w:tcPr>
          <w:p w14:paraId="31A48D4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7047E2A0" w14:textId="77777777" w:rsidTr="00266943">
        <w:trPr>
          <w:trHeight w:val="529"/>
        </w:trPr>
        <w:tc>
          <w:tcPr>
            <w:tcW w:w="851" w:type="dxa"/>
            <w:tcBorders>
              <w:top w:val="nil"/>
              <w:left w:val="single" w:sz="8" w:space="0" w:color="auto"/>
              <w:bottom w:val="single" w:sz="4" w:space="0" w:color="auto"/>
              <w:right w:val="single" w:sz="4" w:space="0" w:color="auto"/>
            </w:tcBorders>
            <w:vAlign w:val="center"/>
            <w:hideMark/>
          </w:tcPr>
          <w:p w14:paraId="3F41587B"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601</w:t>
            </w:r>
          </w:p>
        </w:tc>
        <w:tc>
          <w:tcPr>
            <w:tcW w:w="4265" w:type="dxa"/>
            <w:tcBorders>
              <w:top w:val="nil"/>
              <w:left w:val="nil"/>
              <w:bottom w:val="single" w:sz="4" w:space="0" w:color="auto"/>
              <w:right w:val="single" w:sz="4" w:space="0" w:color="auto"/>
            </w:tcBorders>
            <w:vAlign w:val="center"/>
            <w:hideMark/>
          </w:tcPr>
          <w:p w14:paraId="48EC2CF7"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Marquage de chaussée en peinture blanche retro réfléchissante</w:t>
            </w:r>
          </w:p>
        </w:tc>
        <w:tc>
          <w:tcPr>
            <w:tcW w:w="800" w:type="dxa"/>
            <w:tcBorders>
              <w:top w:val="nil"/>
              <w:left w:val="nil"/>
              <w:bottom w:val="nil"/>
              <w:right w:val="single" w:sz="4" w:space="0" w:color="auto"/>
            </w:tcBorders>
            <w:vAlign w:val="center"/>
            <w:hideMark/>
          </w:tcPr>
          <w:p w14:paraId="2785E81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57262E9F"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nil"/>
              <w:right w:val="single" w:sz="4" w:space="0" w:color="auto"/>
            </w:tcBorders>
            <w:vAlign w:val="center"/>
            <w:hideMark/>
          </w:tcPr>
          <w:p w14:paraId="6ED7694B"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hideMark/>
          </w:tcPr>
          <w:p w14:paraId="58EF52CA"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4D645B93" w14:textId="77777777" w:rsidTr="00266943">
        <w:trPr>
          <w:trHeight w:val="330"/>
        </w:trPr>
        <w:tc>
          <w:tcPr>
            <w:tcW w:w="851" w:type="dxa"/>
            <w:tcBorders>
              <w:top w:val="nil"/>
              <w:left w:val="single" w:sz="8" w:space="0" w:color="auto"/>
              <w:bottom w:val="single" w:sz="4" w:space="0" w:color="auto"/>
              <w:right w:val="single" w:sz="4" w:space="0" w:color="auto"/>
            </w:tcBorders>
            <w:vAlign w:val="center"/>
            <w:hideMark/>
          </w:tcPr>
          <w:p w14:paraId="10CE0CC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601-1</w:t>
            </w:r>
          </w:p>
        </w:tc>
        <w:tc>
          <w:tcPr>
            <w:tcW w:w="4265" w:type="dxa"/>
            <w:tcBorders>
              <w:top w:val="nil"/>
              <w:left w:val="nil"/>
              <w:bottom w:val="single" w:sz="4" w:space="0" w:color="auto"/>
              <w:right w:val="single" w:sz="4" w:space="0" w:color="auto"/>
            </w:tcBorders>
            <w:vAlign w:val="center"/>
            <w:hideMark/>
          </w:tcPr>
          <w:p w14:paraId="4BCC5966"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Marquage axial continu de largeur 12 cm</w:t>
            </w:r>
          </w:p>
        </w:tc>
        <w:tc>
          <w:tcPr>
            <w:tcW w:w="800" w:type="dxa"/>
            <w:tcBorders>
              <w:top w:val="single" w:sz="4" w:space="0" w:color="auto"/>
              <w:left w:val="nil"/>
              <w:bottom w:val="single" w:sz="4" w:space="0" w:color="auto"/>
              <w:right w:val="single" w:sz="4" w:space="0" w:color="auto"/>
            </w:tcBorders>
            <w:vAlign w:val="center"/>
            <w:hideMark/>
          </w:tcPr>
          <w:p w14:paraId="798E7F9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hideMark/>
          </w:tcPr>
          <w:p w14:paraId="6AC2708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690</w:t>
            </w:r>
          </w:p>
          <w:p w14:paraId="40645B7D"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4" w:space="0" w:color="auto"/>
              <w:left w:val="nil"/>
              <w:bottom w:val="single" w:sz="4" w:space="0" w:color="auto"/>
              <w:right w:val="single" w:sz="4" w:space="0" w:color="auto"/>
            </w:tcBorders>
            <w:vAlign w:val="center"/>
          </w:tcPr>
          <w:p w14:paraId="65169FD4"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FFE648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6CA67E1" w14:textId="77777777" w:rsidTr="00266943">
        <w:trPr>
          <w:trHeight w:val="330"/>
        </w:trPr>
        <w:tc>
          <w:tcPr>
            <w:tcW w:w="851" w:type="dxa"/>
            <w:tcBorders>
              <w:top w:val="single" w:sz="4" w:space="0" w:color="auto"/>
              <w:left w:val="single" w:sz="8" w:space="0" w:color="auto"/>
              <w:bottom w:val="single" w:sz="4" w:space="0" w:color="auto"/>
              <w:right w:val="single" w:sz="4" w:space="0" w:color="auto"/>
            </w:tcBorders>
            <w:vAlign w:val="center"/>
            <w:hideMark/>
          </w:tcPr>
          <w:p w14:paraId="1E19F4E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601-2</w:t>
            </w:r>
          </w:p>
        </w:tc>
        <w:tc>
          <w:tcPr>
            <w:tcW w:w="4265" w:type="dxa"/>
            <w:tcBorders>
              <w:top w:val="single" w:sz="4" w:space="0" w:color="auto"/>
              <w:left w:val="nil"/>
              <w:bottom w:val="single" w:sz="4" w:space="0" w:color="auto"/>
              <w:right w:val="single" w:sz="4" w:space="0" w:color="auto"/>
            </w:tcBorders>
            <w:vAlign w:val="center"/>
            <w:hideMark/>
          </w:tcPr>
          <w:p w14:paraId="64D4842D"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Marquage axial discontinu de largeur 12 cm</w:t>
            </w:r>
          </w:p>
        </w:tc>
        <w:tc>
          <w:tcPr>
            <w:tcW w:w="800" w:type="dxa"/>
            <w:tcBorders>
              <w:top w:val="single" w:sz="4" w:space="0" w:color="auto"/>
              <w:left w:val="nil"/>
              <w:bottom w:val="single" w:sz="4" w:space="0" w:color="auto"/>
              <w:right w:val="single" w:sz="4" w:space="0" w:color="auto"/>
            </w:tcBorders>
            <w:vAlign w:val="center"/>
            <w:hideMark/>
          </w:tcPr>
          <w:p w14:paraId="47DF98C6"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hideMark/>
          </w:tcPr>
          <w:p w14:paraId="67F4C96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20 160</w:t>
            </w:r>
          </w:p>
        </w:tc>
        <w:tc>
          <w:tcPr>
            <w:tcW w:w="1497" w:type="dxa"/>
            <w:tcBorders>
              <w:top w:val="single" w:sz="4" w:space="0" w:color="auto"/>
              <w:left w:val="nil"/>
              <w:bottom w:val="single" w:sz="4" w:space="0" w:color="auto"/>
              <w:right w:val="single" w:sz="4" w:space="0" w:color="auto"/>
            </w:tcBorders>
            <w:vAlign w:val="center"/>
          </w:tcPr>
          <w:p w14:paraId="34DE8C32"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4" w:space="0" w:color="auto"/>
              <w:left w:val="nil"/>
              <w:bottom w:val="single" w:sz="4" w:space="0" w:color="auto"/>
              <w:right w:val="single" w:sz="8" w:space="0" w:color="auto"/>
            </w:tcBorders>
            <w:vAlign w:val="center"/>
          </w:tcPr>
          <w:p w14:paraId="58B51A9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C360398" w14:textId="77777777" w:rsidTr="00266943">
        <w:trPr>
          <w:trHeight w:val="330"/>
        </w:trPr>
        <w:tc>
          <w:tcPr>
            <w:tcW w:w="851" w:type="dxa"/>
            <w:tcBorders>
              <w:top w:val="single" w:sz="4" w:space="0" w:color="auto"/>
              <w:left w:val="single" w:sz="8" w:space="0" w:color="auto"/>
              <w:bottom w:val="single" w:sz="4" w:space="0" w:color="auto"/>
              <w:right w:val="single" w:sz="4" w:space="0" w:color="auto"/>
            </w:tcBorders>
            <w:vAlign w:val="center"/>
            <w:hideMark/>
          </w:tcPr>
          <w:p w14:paraId="0DFFE5B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601-3</w:t>
            </w:r>
          </w:p>
        </w:tc>
        <w:tc>
          <w:tcPr>
            <w:tcW w:w="4265" w:type="dxa"/>
            <w:tcBorders>
              <w:top w:val="single" w:sz="4" w:space="0" w:color="auto"/>
              <w:left w:val="nil"/>
              <w:bottom w:val="single" w:sz="4" w:space="0" w:color="auto"/>
              <w:right w:val="single" w:sz="4" w:space="0" w:color="auto"/>
            </w:tcBorders>
            <w:vAlign w:val="center"/>
            <w:hideMark/>
          </w:tcPr>
          <w:p w14:paraId="2D1CD2E2"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Marquage de rive de largeur 18 cm</w:t>
            </w:r>
          </w:p>
        </w:tc>
        <w:tc>
          <w:tcPr>
            <w:tcW w:w="800" w:type="dxa"/>
            <w:tcBorders>
              <w:top w:val="single" w:sz="4" w:space="0" w:color="auto"/>
              <w:left w:val="nil"/>
              <w:bottom w:val="single" w:sz="4" w:space="0" w:color="auto"/>
              <w:right w:val="single" w:sz="4" w:space="0" w:color="auto"/>
            </w:tcBorders>
            <w:vAlign w:val="center"/>
            <w:hideMark/>
          </w:tcPr>
          <w:p w14:paraId="45D2F86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hideMark/>
          </w:tcPr>
          <w:p w14:paraId="49913CA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59 020</w:t>
            </w:r>
          </w:p>
        </w:tc>
        <w:tc>
          <w:tcPr>
            <w:tcW w:w="1497" w:type="dxa"/>
            <w:tcBorders>
              <w:top w:val="single" w:sz="4" w:space="0" w:color="auto"/>
              <w:left w:val="nil"/>
              <w:bottom w:val="single" w:sz="4" w:space="0" w:color="auto"/>
              <w:right w:val="single" w:sz="4" w:space="0" w:color="auto"/>
            </w:tcBorders>
            <w:vAlign w:val="center"/>
          </w:tcPr>
          <w:p w14:paraId="63D077F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4" w:space="0" w:color="auto"/>
              <w:left w:val="nil"/>
              <w:bottom w:val="single" w:sz="4" w:space="0" w:color="auto"/>
              <w:right w:val="single" w:sz="8" w:space="0" w:color="auto"/>
            </w:tcBorders>
            <w:vAlign w:val="center"/>
          </w:tcPr>
          <w:p w14:paraId="4F97C38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9030989"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0F348C0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601-4</w:t>
            </w:r>
          </w:p>
        </w:tc>
        <w:tc>
          <w:tcPr>
            <w:tcW w:w="4265" w:type="dxa"/>
            <w:tcBorders>
              <w:top w:val="single" w:sz="4" w:space="0" w:color="auto"/>
              <w:left w:val="nil"/>
              <w:bottom w:val="single" w:sz="4" w:space="0" w:color="auto"/>
              <w:right w:val="single" w:sz="4" w:space="0" w:color="auto"/>
            </w:tcBorders>
            <w:vAlign w:val="center"/>
            <w:hideMark/>
          </w:tcPr>
          <w:p w14:paraId="6DEBB52A"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Marquage spécial (Stop, Passage piétons, etc.)</w:t>
            </w:r>
          </w:p>
        </w:tc>
        <w:tc>
          <w:tcPr>
            <w:tcW w:w="800" w:type="dxa"/>
            <w:tcBorders>
              <w:top w:val="single" w:sz="4" w:space="0" w:color="auto"/>
              <w:left w:val="nil"/>
              <w:bottom w:val="single" w:sz="4" w:space="0" w:color="auto"/>
              <w:right w:val="single" w:sz="4" w:space="0" w:color="auto"/>
            </w:tcBorders>
            <w:vAlign w:val="center"/>
            <w:hideMark/>
          </w:tcPr>
          <w:p w14:paraId="0691EBF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m2</w:t>
            </w:r>
          </w:p>
        </w:tc>
        <w:tc>
          <w:tcPr>
            <w:tcW w:w="1093" w:type="dxa"/>
            <w:tcBorders>
              <w:top w:val="nil"/>
              <w:left w:val="single" w:sz="4" w:space="0" w:color="auto"/>
              <w:bottom w:val="single" w:sz="4" w:space="0" w:color="auto"/>
              <w:right w:val="single" w:sz="4" w:space="0" w:color="auto"/>
            </w:tcBorders>
            <w:noWrap/>
            <w:vAlign w:val="center"/>
            <w:hideMark/>
          </w:tcPr>
          <w:p w14:paraId="271554B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xml:space="preserve">596,25 </w:t>
            </w:r>
          </w:p>
        </w:tc>
        <w:tc>
          <w:tcPr>
            <w:tcW w:w="1497" w:type="dxa"/>
            <w:tcBorders>
              <w:top w:val="single" w:sz="4" w:space="0" w:color="auto"/>
              <w:left w:val="nil"/>
              <w:bottom w:val="single" w:sz="4" w:space="0" w:color="auto"/>
              <w:right w:val="single" w:sz="4" w:space="0" w:color="auto"/>
            </w:tcBorders>
            <w:vAlign w:val="center"/>
          </w:tcPr>
          <w:p w14:paraId="7860CED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4" w:space="0" w:color="auto"/>
              <w:left w:val="nil"/>
              <w:bottom w:val="single" w:sz="4" w:space="0" w:color="auto"/>
              <w:right w:val="single" w:sz="8" w:space="0" w:color="auto"/>
            </w:tcBorders>
            <w:vAlign w:val="center"/>
          </w:tcPr>
          <w:p w14:paraId="34EC1BCC" w14:textId="77777777" w:rsidR="00B81D68" w:rsidRPr="00B81D68" w:rsidRDefault="00B81D68" w:rsidP="00B81D68">
            <w:pPr>
              <w:spacing w:after="0"/>
              <w:ind w:left="0" w:firstLineChars="100" w:firstLine="180"/>
              <w:jc w:val="right"/>
              <w:rPr>
                <w:rFonts w:ascii="Arial" w:hAnsi="Arial" w:cs="Arial"/>
                <w:sz w:val="18"/>
                <w:szCs w:val="18"/>
              </w:rPr>
            </w:pPr>
          </w:p>
          <w:p w14:paraId="60F3272A" w14:textId="77777777" w:rsidR="00B81D68" w:rsidRPr="00B81D68" w:rsidRDefault="00B81D68" w:rsidP="00B81D68">
            <w:pPr>
              <w:spacing w:after="0"/>
              <w:ind w:left="0" w:firstLineChars="100" w:firstLine="180"/>
              <w:jc w:val="right"/>
              <w:rPr>
                <w:rFonts w:ascii="Arial" w:hAnsi="Arial" w:cs="Arial"/>
                <w:sz w:val="18"/>
                <w:szCs w:val="18"/>
              </w:rPr>
            </w:pPr>
          </w:p>
          <w:p w14:paraId="6B327017"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D49982D"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549184E4"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602</w:t>
            </w:r>
          </w:p>
        </w:tc>
        <w:tc>
          <w:tcPr>
            <w:tcW w:w="4265" w:type="dxa"/>
            <w:tcBorders>
              <w:top w:val="single" w:sz="4" w:space="0" w:color="auto"/>
              <w:left w:val="nil"/>
              <w:bottom w:val="single" w:sz="4" w:space="0" w:color="auto"/>
              <w:right w:val="single" w:sz="4" w:space="0" w:color="auto"/>
            </w:tcBorders>
            <w:vAlign w:val="center"/>
            <w:hideMark/>
          </w:tcPr>
          <w:p w14:paraId="6DA3FA8A"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 xml:space="preserve">Fourniture et pose de Panneau de signalisation </w:t>
            </w:r>
          </w:p>
        </w:tc>
        <w:tc>
          <w:tcPr>
            <w:tcW w:w="800" w:type="dxa"/>
            <w:tcBorders>
              <w:top w:val="single" w:sz="4" w:space="0" w:color="auto"/>
              <w:left w:val="nil"/>
              <w:bottom w:val="single" w:sz="4" w:space="0" w:color="auto"/>
              <w:right w:val="single" w:sz="4" w:space="0" w:color="auto"/>
            </w:tcBorders>
            <w:vAlign w:val="center"/>
            <w:hideMark/>
          </w:tcPr>
          <w:p w14:paraId="46CF668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single" w:sz="4" w:space="0" w:color="auto"/>
              <w:bottom w:val="single" w:sz="4" w:space="0" w:color="auto"/>
              <w:right w:val="single" w:sz="4" w:space="0" w:color="auto"/>
            </w:tcBorders>
            <w:noWrap/>
            <w:vAlign w:val="center"/>
            <w:hideMark/>
          </w:tcPr>
          <w:p w14:paraId="1D9E617B"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single" w:sz="4" w:space="0" w:color="auto"/>
              <w:left w:val="nil"/>
              <w:bottom w:val="single" w:sz="4" w:space="0" w:color="auto"/>
              <w:right w:val="single" w:sz="4" w:space="0" w:color="auto"/>
            </w:tcBorders>
            <w:vAlign w:val="center"/>
          </w:tcPr>
          <w:p w14:paraId="600E63E1"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4" w:space="0" w:color="auto"/>
              <w:left w:val="nil"/>
              <w:bottom w:val="single" w:sz="4" w:space="0" w:color="auto"/>
              <w:right w:val="single" w:sz="8" w:space="0" w:color="auto"/>
            </w:tcBorders>
            <w:vAlign w:val="center"/>
          </w:tcPr>
          <w:p w14:paraId="231A916C"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73D75A6" w14:textId="77777777" w:rsidTr="00266943">
        <w:trPr>
          <w:trHeight w:val="300"/>
        </w:trPr>
        <w:tc>
          <w:tcPr>
            <w:tcW w:w="851" w:type="dxa"/>
            <w:tcBorders>
              <w:top w:val="nil"/>
              <w:left w:val="single" w:sz="8" w:space="0" w:color="auto"/>
              <w:bottom w:val="single" w:sz="4" w:space="0" w:color="auto"/>
              <w:right w:val="single" w:sz="4" w:space="0" w:color="auto"/>
            </w:tcBorders>
            <w:vAlign w:val="center"/>
            <w:hideMark/>
          </w:tcPr>
          <w:p w14:paraId="1B5FDC2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602-1</w:t>
            </w:r>
          </w:p>
        </w:tc>
        <w:tc>
          <w:tcPr>
            <w:tcW w:w="4265" w:type="dxa"/>
            <w:tcBorders>
              <w:top w:val="single" w:sz="4" w:space="0" w:color="auto"/>
              <w:left w:val="nil"/>
              <w:bottom w:val="single" w:sz="4" w:space="0" w:color="auto"/>
              <w:right w:val="single" w:sz="4" w:space="0" w:color="auto"/>
            </w:tcBorders>
            <w:vAlign w:val="center"/>
            <w:hideMark/>
          </w:tcPr>
          <w:p w14:paraId="478E7E6B"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type A</w:t>
            </w:r>
          </w:p>
        </w:tc>
        <w:tc>
          <w:tcPr>
            <w:tcW w:w="800" w:type="dxa"/>
            <w:tcBorders>
              <w:top w:val="single" w:sz="4" w:space="0" w:color="auto"/>
              <w:left w:val="nil"/>
              <w:bottom w:val="nil"/>
              <w:right w:val="single" w:sz="4" w:space="0" w:color="auto"/>
            </w:tcBorders>
            <w:vAlign w:val="center"/>
            <w:hideMark/>
          </w:tcPr>
          <w:p w14:paraId="4094A11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single" w:sz="4" w:space="0" w:color="auto"/>
              <w:left w:val="single" w:sz="4" w:space="0" w:color="auto"/>
              <w:bottom w:val="single" w:sz="4" w:space="0" w:color="auto"/>
              <w:right w:val="single" w:sz="4" w:space="0" w:color="auto"/>
            </w:tcBorders>
            <w:noWrap/>
            <w:vAlign w:val="center"/>
            <w:hideMark/>
          </w:tcPr>
          <w:p w14:paraId="20F3ECFC"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32</w:t>
            </w:r>
          </w:p>
        </w:tc>
        <w:tc>
          <w:tcPr>
            <w:tcW w:w="1497" w:type="dxa"/>
            <w:tcBorders>
              <w:top w:val="single" w:sz="4" w:space="0" w:color="auto"/>
              <w:left w:val="nil"/>
              <w:bottom w:val="nil"/>
              <w:right w:val="single" w:sz="4" w:space="0" w:color="auto"/>
            </w:tcBorders>
            <w:vAlign w:val="center"/>
          </w:tcPr>
          <w:p w14:paraId="48D730ED"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single" w:sz="4" w:space="0" w:color="auto"/>
              <w:left w:val="nil"/>
              <w:bottom w:val="single" w:sz="4" w:space="0" w:color="auto"/>
              <w:right w:val="single" w:sz="8" w:space="0" w:color="auto"/>
            </w:tcBorders>
            <w:vAlign w:val="center"/>
          </w:tcPr>
          <w:p w14:paraId="027CC27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C4E9498" w14:textId="77777777" w:rsidTr="00266943">
        <w:trPr>
          <w:trHeight w:val="300"/>
        </w:trPr>
        <w:tc>
          <w:tcPr>
            <w:tcW w:w="851" w:type="dxa"/>
            <w:tcBorders>
              <w:top w:val="nil"/>
              <w:left w:val="single" w:sz="8" w:space="0" w:color="auto"/>
              <w:bottom w:val="single" w:sz="4" w:space="0" w:color="auto"/>
              <w:right w:val="single" w:sz="4" w:space="0" w:color="auto"/>
            </w:tcBorders>
            <w:vAlign w:val="center"/>
            <w:hideMark/>
          </w:tcPr>
          <w:p w14:paraId="5BD7250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602-2</w:t>
            </w:r>
          </w:p>
        </w:tc>
        <w:tc>
          <w:tcPr>
            <w:tcW w:w="4265" w:type="dxa"/>
            <w:tcBorders>
              <w:top w:val="nil"/>
              <w:left w:val="nil"/>
              <w:bottom w:val="single" w:sz="4" w:space="0" w:color="auto"/>
              <w:right w:val="single" w:sz="4" w:space="0" w:color="auto"/>
            </w:tcBorders>
            <w:vAlign w:val="center"/>
            <w:hideMark/>
          </w:tcPr>
          <w:p w14:paraId="67B4E942"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type B</w:t>
            </w:r>
          </w:p>
        </w:tc>
        <w:tc>
          <w:tcPr>
            <w:tcW w:w="800" w:type="dxa"/>
            <w:tcBorders>
              <w:top w:val="single" w:sz="4" w:space="0" w:color="auto"/>
              <w:left w:val="nil"/>
              <w:bottom w:val="nil"/>
              <w:right w:val="single" w:sz="4" w:space="0" w:color="auto"/>
            </w:tcBorders>
            <w:vAlign w:val="center"/>
            <w:hideMark/>
          </w:tcPr>
          <w:p w14:paraId="2265647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26CBFAC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70</w:t>
            </w:r>
          </w:p>
        </w:tc>
        <w:tc>
          <w:tcPr>
            <w:tcW w:w="1497" w:type="dxa"/>
            <w:tcBorders>
              <w:top w:val="single" w:sz="4" w:space="0" w:color="auto"/>
              <w:left w:val="nil"/>
              <w:bottom w:val="nil"/>
              <w:right w:val="single" w:sz="4" w:space="0" w:color="auto"/>
            </w:tcBorders>
            <w:vAlign w:val="center"/>
          </w:tcPr>
          <w:p w14:paraId="7A5F899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E2D562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592EB32" w14:textId="77777777" w:rsidTr="00266943">
        <w:trPr>
          <w:trHeight w:val="300"/>
        </w:trPr>
        <w:tc>
          <w:tcPr>
            <w:tcW w:w="851" w:type="dxa"/>
            <w:tcBorders>
              <w:top w:val="nil"/>
              <w:left w:val="single" w:sz="8" w:space="0" w:color="auto"/>
              <w:bottom w:val="single" w:sz="4" w:space="0" w:color="auto"/>
              <w:right w:val="single" w:sz="4" w:space="0" w:color="auto"/>
            </w:tcBorders>
            <w:vAlign w:val="center"/>
            <w:hideMark/>
          </w:tcPr>
          <w:p w14:paraId="1DA76C2E"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602-3</w:t>
            </w:r>
          </w:p>
        </w:tc>
        <w:tc>
          <w:tcPr>
            <w:tcW w:w="4265" w:type="dxa"/>
            <w:tcBorders>
              <w:top w:val="nil"/>
              <w:left w:val="nil"/>
              <w:bottom w:val="single" w:sz="4" w:space="0" w:color="auto"/>
              <w:right w:val="single" w:sz="4" w:space="0" w:color="auto"/>
            </w:tcBorders>
            <w:vAlign w:val="center"/>
            <w:hideMark/>
          </w:tcPr>
          <w:p w14:paraId="3AEDD5FC"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type AB</w:t>
            </w:r>
          </w:p>
        </w:tc>
        <w:tc>
          <w:tcPr>
            <w:tcW w:w="800" w:type="dxa"/>
            <w:tcBorders>
              <w:top w:val="single" w:sz="4" w:space="0" w:color="auto"/>
              <w:left w:val="nil"/>
              <w:bottom w:val="nil"/>
              <w:right w:val="single" w:sz="4" w:space="0" w:color="auto"/>
            </w:tcBorders>
            <w:vAlign w:val="center"/>
            <w:hideMark/>
          </w:tcPr>
          <w:p w14:paraId="5137040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46A183F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115</w:t>
            </w:r>
          </w:p>
        </w:tc>
        <w:tc>
          <w:tcPr>
            <w:tcW w:w="1497" w:type="dxa"/>
            <w:tcBorders>
              <w:top w:val="single" w:sz="4" w:space="0" w:color="auto"/>
              <w:left w:val="nil"/>
              <w:bottom w:val="nil"/>
              <w:right w:val="single" w:sz="4" w:space="0" w:color="auto"/>
            </w:tcBorders>
            <w:vAlign w:val="center"/>
          </w:tcPr>
          <w:p w14:paraId="3D4F656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9F20AB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92B3353" w14:textId="77777777" w:rsidTr="00266943">
        <w:trPr>
          <w:trHeight w:val="300"/>
        </w:trPr>
        <w:tc>
          <w:tcPr>
            <w:tcW w:w="851" w:type="dxa"/>
            <w:tcBorders>
              <w:top w:val="nil"/>
              <w:left w:val="single" w:sz="8" w:space="0" w:color="auto"/>
              <w:bottom w:val="single" w:sz="4" w:space="0" w:color="auto"/>
              <w:right w:val="single" w:sz="4" w:space="0" w:color="auto"/>
            </w:tcBorders>
            <w:vAlign w:val="center"/>
            <w:hideMark/>
          </w:tcPr>
          <w:p w14:paraId="3055C4A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602-4</w:t>
            </w:r>
          </w:p>
        </w:tc>
        <w:tc>
          <w:tcPr>
            <w:tcW w:w="4265" w:type="dxa"/>
            <w:tcBorders>
              <w:top w:val="nil"/>
              <w:left w:val="nil"/>
              <w:bottom w:val="single" w:sz="4" w:space="0" w:color="auto"/>
              <w:right w:val="single" w:sz="4" w:space="0" w:color="auto"/>
            </w:tcBorders>
            <w:vAlign w:val="center"/>
            <w:hideMark/>
          </w:tcPr>
          <w:p w14:paraId="65659B7F" w14:textId="77777777" w:rsidR="00B81D68" w:rsidRPr="00B81D68" w:rsidRDefault="00B81D68" w:rsidP="00B81D68">
            <w:pPr>
              <w:spacing w:after="0"/>
              <w:ind w:left="0" w:firstLineChars="100" w:firstLine="180"/>
              <w:jc w:val="left"/>
              <w:rPr>
                <w:rFonts w:ascii="Arial" w:hAnsi="Arial" w:cs="Arial"/>
                <w:sz w:val="18"/>
                <w:szCs w:val="18"/>
              </w:rPr>
            </w:pPr>
            <w:r w:rsidRPr="00B81D68">
              <w:rPr>
                <w:rFonts w:ascii="Arial" w:hAnsi="Arial" w:cs="Arial"/>
                <w:sz w:val="18"/>
                <w:szCs w:val="18"/>
              </w:rPr>
              <w:t>de type C, D, E ou J5</w:t>
            </w:r>
          </w:p>
        </w:tc>
        <w:tc>
          <w:tcPr>
            <w:tcW w:w="800" w:type="dxa"/>
            <w:tcBorders>
              <w:top w:val="single" w:sz="4" w:space="0" w:color="auto"/>
              <w:left w:val="nil"/>
              <w:bottom w:val="nil"/>
              <w:right w:val="single" w:sz="4" w:space="0" w:color="auto"/>
            </w:tcBorders>
            <w:vAlign w:val="center"/>
            <w:hideMark/>
          </w:tcPr>
          <w:p w14:paraId="060B41C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78E69B85"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85</w:t>
            </w:r>
          </w:p>
        </w:tc>
        <w:tc>
          <w:tcPr>
            <w:tcW w:w="1497" w:type="dxa"/>
            <w:tcBorders>
              <w:top w:val="single" w:sz="4" w:space="0" w:color="auto"/>
              <w:left w:val="nil"/>
              <w:bottom w:val="nil"/>
              <w:right w:val="single" w:sz="4" w:space="0" w:color="auto"/>
            </w:tcBorders>
            <w:vAlign w:val="center"/>
          </w:tcPr>
          <w:p w14:paraId="41E93AA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B7CADF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4BBE25A" w14:textId="77777777" w:rsidTr="00266943">
        <w:trPr>
          <w:trHeight w:val="439"/>
        </w:trPr>
        <w:tc>
          <w:tcPr>
            <w:tcW w:w="851" w:type="dxa"/>
            <w:tcBorders>
              <w:top w:val="nil"/>
              <w:left w:val="single" w:sz="8" w:space="0" w:color="auto"/>
              <w:bottom w:val="single" w:sz="4" w:space="0" w:color="auto"/>
              <w:right w:val="single" w:sz="4" w:space="0" w:color="auto"/>
            </w:tcBorders>
            <w:vAlign w:val="center"/>
            <w:hideMark/>
          </w:tcPr>
          <w:p w14:paraId="395CD962"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603</w:t>
            </w:r>
          </w:p>
        </w:tc>
        <w:tc>
          <w:tcPr>
            <w:tcW w:w="4265" w:type="dxa"/>
            <w:tcBorders>
              <w:top w:val="nil"/>
              <w:left w:val="nil"/>
              <w:bottom w:val="single" w:sz="4" w:space="0" w:color="auto"/>
              <w:right w:val="single" w:sz="4" w:space="0" w:color="auto"/>
            </w:tcBorders>
            <w:vAlign w:val="center"/>
            <w:hideMark/>
          </w:tcPr>
          <w:p w14:paraId="3A0C6376"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sz w:val="18"/>
                <w:szCs w:val="18"/>
              </w:rPr>
              <w:t>Fourniture et installations de Feux tricolores complets y compris feux piétons</w:t>
            </w:r>
          </w:p>
        </w:tc>
        <w:tc>
          <w:tcPr>
            <w:tcW w:w="800" w:type="dxa"/>
            <w:tcBorders>
              <w:top w:val="single" w:sz="4" w:space="0" w:color="auto"/>
              <w:left w:val="nil"/>
              <w:bottom w:val="nil"/>
              <w:right w:val="single" w:sz="4" w:space="0" w:color="auto"/>
            </w:tcBorders>
            <w:vAlign w:val="center"/>
            <w:hideMark/>
          </w:tcPr>
          <w:p w14:paraId="08507E1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1300D74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6</w:t>
            </w:r>
          </w:p>
        </w:tc>
        <w:tc>
          <w:tcPr>
            <w:tcW w:w="1497" w:type="dxa"/>
            <w:tcBorders>
              <w:top w:val="single" w:sz="4" w:space="0" w:color="auto"/>
              <w:left w:val="nil"/>
              <w:bottom w:val="nil"/>
              <w:right w:val="single" w:sz="4" w:space="0" w:color="auto"/>
            </w:tcBorders>
            <w:vAlign w:val="center"/>
          </w:tcPr>
          <w:p w14:paraId="224F5965"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9253DAC"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136BEA89" w14:textId="77777777" w:rsidTr="00266943">
        <w:trPr>
          <w:trHeight w:val="379"/>
        </w:trPr>
        <w:tc>
          <w:tcPr>
            <w:tcW w:w="851" w:type="dxa"/>
            <w:tcBorders>
              <w:top w:val="nil"/>
              <w:left w:val="single" w:sz="8" w:space="0" w:color="auto"/>
              <w:bottom w:val="single" w:sz="4" w:space="0" w:color="auto"/>
              <w:right w:val="single" w:sz="4" w:space="0" w:color="auto"/>
            </w:tcBorders>
            <w:vAlign w:val="center"/>
            <w:hideMark/>
          </w:tcPr>
          <w:p w14:paraId="36E75BA1"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604</w:t>
            </w:r>
          </w:p>
        </w:tc>
        <w:tc>
          <w:tcPr>
            <w:tcW w:w="4265" w:type="dxa"/>
            <w:tcBorders>
              <w:top w:val="nil"/>
              <w:left w:val="nil"/>
              <w:bottom w:val="single" w:sz="4" w:space="0" w:color="auto"/>
              <w:right w:val="single" w:sz="4" w:space="0" w:color="auto"/>
            </w:tcBorders>
            <w:vAlign w:val="center"/>
            <w:hideMark/>
          </w:tcPr>
          <w:p w14:paraId="64B30D85"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Équipements et sécurité</w:t>
            </w:r>
          </w:p>
        </w:tc>
        <w:tc>
          <w:tcPr>
            <w:tcW w:w="800" w:type="dxa"/>
            <w:tcBorders>
              <w:top w:val="single" w:sz="4" w:space="0" w:color="auto"/>
              <w:left w:val="nil"/>
              <w:bottom w:val="nil"/>
              <w:right w:val="single" w:sz="4" w:space="0" w:color="auto"/>
            </w:tcBorders>
            <w:vAlign w:val="center"/>
            <w:hideMark/>
          </w:tcPr>
          <w:p w14:paraId="441AA5F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single" w:sz="4" w:space="0" w:color="auto"/>
              <w:bottom w:val="single" w:sz="4" w:space="0" w:color="auto"/>
              <w:right w:val="single" w:sz="4" w:space="0" w:color="auto"/>
            </w:tcBorders>
            <w:noWrap/>
            <w:vAlign w:val="center"/>
            <w:hideMark/>
          </w:tcPr>
          <w:p w14:paraId="4D5D0DB4"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single" w:sz="4" w:space="0" w:color="auto"/>
              <w:left w:val="nil"/>
              <w:bottom w:val="nil"/>
              <w:right w:val="single" w:sz="4" w:space="0" w:color="auto"/>
            </w:tcBorders>
            <w:vAlign w:val="center"/>
          </w:tcPr>
          <w:p w14:paraId="05E3959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6EED4F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198ACEA" w14:textId="77777777" w:rsidTr="00266943">
        <w:trPr>
          <w:trHeight w:val="451"/>
        </w:trPr>
        <w:tc>
          <w:tcPr>
            <w:tcW w:w="851" w:type="dxa"/>
            <w:tcBorders>
              <w:top w:val="nil"/>
              <w:left w:val="single" w:sz="8" w:space="0" w:color="auto"/>
              <w:bottom w:val="single" w:sz="4" w:space="0" w:color="auto"/>
              <w:right w:val="single" w:sz="4" w:space="0" w:color="auto"/>
            </w:tcBorders>
            <w:vAlign w:val="center"/>
            <w:hideMark/>
          </w:tcPr>
          <w:p w14:paraId="2E113A1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604-1</w:t>
            </w:r>
          </w:p>
        </w:tc>
        <w:tc>
          <w:tcPr>
            <w:tcW w:w="4265" w:type="dxa"/>
            <w:tcBorders>
              <w:top w:val="nil"/>
              <w:left w:val="nil"/>
              <w:bottom w:val="single" w:sz="4" w:space="0" w:color="auto"/>
              <w:right w:val="single" w:sz="4" w:space="0" w:color="auto"/>
            </w:tcBorders>
            <w:vAlign w:val="center"/>
            <w:hideMark/>
          </w:tcPr>
          <w:p w14:paraId="65EEB0FD"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Fourniture et pose de dispositif de retenue en tube rond 50/60 façonné en forme de U renversé</w:t>
            </w:r>
          </w:p>
        </w:tc>
        <w:tc>
          <w:tcPr>
            <w:tcW w:w="800" w:type="dxa"/>
            <w:tcBorders>
              <w:top w:val="single" w:sz="4" w:space="0" w:color="auto"/>
              <w:left w:val="nil"/>
              <w:bottom w:val="nil"/>
              <w:right w:val="single" w:sz="4" w:space="0" w:color="auto"/>
            </w:tcBorders>
            <w:vAlign w:val="center"/>
            <w:hideMark/>
          </w:tcPr>
          <w:p w14:paraId="1108C6E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single" w:sz="4" w:space="0" w:color="auto"/>
              <w:left w:val="single" w:sz="4" w:space="0" w:color="auto"/>
              <w:bottom w:val="single" w:sz="4" w:space="0" w:color="auto"/>
              <w:right w:val="single" w:sz="4" w:space="0" w:color="auto"/>
            </w:tcBorders>
            <w:noWrap/>
            <w:vAlign w:val="center"/>
            <w:hideMark/>
          </w:tcPr>
          <w:p w14:paraId="18C47D51"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4 290</w:t>
            </w:r>
          </w:p>
        </w:tc>
        <w:tc>
          <w:tcPr>
            <w:tcW w:w="1497" w:type="dxa"/>
            <w:tcBorders>
              <w:top w:val="single" w:sz="4" w:space="0" w:color="auto"/>
              <w:left w:val="nil"/>
              <w:bottom w:val="nil"/>
              <w:right w:val="single" w:sz="4" w:space="0" w:color="auto"/>
            </w:tcBorders>
            <w:vAlign w:val="center"/>
          </w:tcPr>
          <w:p w14:paraId="450852A2"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B56F24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A1ED6EE" w14:textId="77777777" w:rsidTr="00266943">
        <w:trPr>
          <w:trHeight w:val="529"/>
        </w:trPr>
        <w:tc>
          <w:tcPr>
            <w:tcW w:w="851" w:type="dxa"/>
            <w:tcBorders>
              <w:top w:val="nil"/>
              <w:left w:val="single" w:sz="8" w:space="0" w:color="auto"/>
              <w:bottom w:val="single" w:sz="4" w:space="0" w:color="auto"/>
              <w:right w:val="single" w:sz="4" w:space="0" w:color="auto"/>
            </w:tcBorders>
            <w:vAlign w:val="center"/>
            <w:hideMark/>
          </w:tcPr>
          <w:p w14:paraId="592E45E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604-2</w:t>
            </w:r>
          </w:p>
        </w:tc>
        <w:tc>
          <w:tcPr>
            <w:tcW w:w="4265" w:type="dxa"/>
            <w:tcBorders>
              <w:top w:val="nil"/>
              <w:left w:val="nil"/>
              <w:bottom w:val="single" w:sz="4" w:space="0" w:color="auto"/>
              <w:right w:val="single" w:sz="4" w:space="0" w:color="auto"/>
            </w:tcBorders>
            <w:vAlign w:val="center"/>
            <w:hideMark/>
          </w:tcPr>
          <w:p w14:paraId="5F3B9D68"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 xml:space="preserve">Fourniture et pose de garde-corps métalliques de type S8 ou équivalent </w:t>
            </w:r>
          </w:p>
        </w:tc>
        <w:tc>
          <w:tcPr>
            <w:tcW w:w="800" w:type="dxa"/>
            <w:tcBorders>
              <w:top w:val="single" w:sz="4" w:space="0" w:color="auto"/>
              <w:left w:val="nil"/>
              <w:bottom w:val="nil"/>
              <w:right w:val="single" w:sz="4" w:space="0" w:color="auto"/>
            </w:tcBorders>
            <w:vAlign w:val="center"/>
            <w:hideMark/>
          </w:tcPr>
          <w:p w14:paraId="0D128DD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hideMark/>
          </w:tcPr>
          <w:p w14:paraId="1BD7B8D6"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405</w:t>
            </w:r>
          </w:p>
        </w:tc>
        <w:tc>
          <w:tcPr>
            <w:tcW w:w="1497" w:type="dxa"/>
            <w:tcBorders>
              <w:top w:val="single" w:sz="4" w:space="0" w:color="auto"/>
              <w:left w:val="nil"/>
              <w:bottom w:val="nil"/>
              <w:right w:val="single" w:sz="4" w:space="0" w:color="auto"/>
            </w:tcBorders>
            <w:vAlign w:val="center"/>
          </w:tcPr>
          <w:p w14:paraId="3DDAB3C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A2F7818"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C0DC41D" w14:textId="77777777" w:rsidTr="00266943">
        <w:trPr>
          <w:trHeight w:val="283"/>
        </w:trPr>
        <w:tc>
          <w:tcPr>
            <w:tcW w:w="851" w:type="dxa"/>
            <w:tcBorders>
              <w:top w:val="nil"/>
              <w:left w:val="single" w:sz="8" w:space="0" w:color="auto"/>
              <w:bottom w:val="single" w:sz="4" w:space="0" w:color="auto"/>
              <w:right w:val="single" w:sz="4" w:space="0" w:color="auto"/>
            </w:tcBorders>
            <w:vAlign w:val="center"/>
            <w:hideMark/>
          </w:tcPr>
          <w:p w14:paraId="6C285AB9"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604-3</w:t>
            </w:r>
          </w:p>
        </w:tc>
        <w:tc>
          <w:tcPr>
            <w:tcW w:w="4265" w:type="dxa"/>
            <w:tcBorders>
              <w:top w:val="nil"/>
              <w:left w:val="nil"/>
              <w:bottom w:val="single" w:sz="4" w:space="0" w:color="auto"/>
              <w:right w:val="single" w:sz="4" w:space="0" w:color="auto"/>
            </w:tcBorders>
            <w:vAlign w:val="center"/>
            <w:hideMark/>
          </w:tcPr>
          <w:p w14:paraId="632D6B7C"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Balise de signalisation en béton</w:t>
            </w:r>
          </w:p>
        </w:tc>
        <w:tc>
          <w:tcPr>
            <w:tcW w:w="800" w:type="dxa"/>
            <w:tcBorders>
              <w:top w:val="single" w:sz="4" w:space="0" w:color="auto"/>
              <w:left w:val="nil"/>
              <w:bottom w:val="nil"/>
              <w:right w:val="single" w:sz="4" w:space="0" w:color="auto"/>
            </w:tcBorders>
            <w:vAlign w:val="center"/>
            <w:hideMark/>
          </w:tcPr>
          <w:p w14:paraId="60814CA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5B67D134"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20</w:t>
            </w:r>
          </w:p>
        </w:tc>
        <w:tc>
          <w:tcPr>
            <w:tcW w:w="1497" w:type="dxa"/>
            <w:tcBorders>
              <w:top w:val="single" w:sz="4" w:space="0" w:color="auto"/>
              <w:left w:val="nil"/>
              <w:bottom w:val="nil"/>
              <w:right w:val="single" w:sz="4" w:space="0" w:color="auto"/>
            </w:tcBorders>
            <w:vAlign w:val="center"/>
          </w:tcPr>
          <w:p w14:paraId="38D1ACDB"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EE115C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2DE2EE5" w14:textId="77777777" w:rsidTr="00266943">
        <w:trPr>
          <w:trHeight w:val="405"/>
        </w:trPr>
        <w:tc>
          <w:tcPr>
            <w:tcW w:w="851" w:type="dxa"/>
            <w:tcBorders>
              <w:top w:val="nil"/>
              <w:left w:val="single" w:sz="8" w:space="0" w:color="auto"/>
              <w:bottom w:val="single" w:sz="4" w:space="0" w:color="auto"/>
              <w:right w:val="single" w:sz="4" w:space="0" w:color="auto"/>
            </w:tcBorders>
            <w:vAlign w:val="center"/>
            <w:hideMark/>
          </w:tcPr>
          <w:p w14:paraId="372995A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604-4</w:t>
            </w:r>
          </w:p>
        </w:tc>
        <w:tc>
          <w:tcPr>
            <w:tcW w:w="4265" w:type="dxa"/>
            <w:tcBorders>
              <w:top w:val="nil"/>
              <w:left w:val="nil"/>
              <w:bottom w:val="single" w:sz="4" w:space="0" w:color="auto"/>
              <w:right w:val="single" w:sz="4" w:space="0" w:color="auto"/>
            </w:tcBorders>
            <w:vAlign w:val="center"/>
            <w:hideMark/>
          </w:tcPr>
          <w:p w14:paraId="515F1117"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Fourniture et pose de glissière de sécurité</w:t>
            </w:r>
          </w:p>
        </w:tc>
        <w:tc>
          <w:tcPr>
            <w:tcW w:w="800" w:type="dxa"/>
            <w:tcBorders>
              <w:top w:val="single" w:sz="4" w:space="0" w:color="auto"/>
              <w:left w:val="nil"/>
              <w:bottom w:val="single" w:sz="4" w:space="0" w:color="auto"/>
              <w:right w:val="single" w:sz="4" w:space="0" w:color="auto"/>
            </w:tcBorders>
            <w:vAlign w:val="center"/>
            <w:hideMark/>
          </w:tcPr>
          <w:p w14:paraId="471F8F0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single" w:sz="4" w:space="0" w:color="auto"/>
              <w:bottom w:val="single" w:sz="4" w:space="0" w:color="auto"/>
              <w:right w:val="single" w:sz="4" w:space="0" w:color="auto"/>
            </w:tcBorders>
            <w:noWrap/>
            <w:vAlign w:val="center"/>
            <w:hideMark/>
          </w:tcPr>
          <w:p w14:paraId="20BDBF34"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400</w:t>
            </w:r>
          </w:p>
        </w:tc>
        <w:tc>
          <w:tcPr>
            <w:tcW w:w="1497" w:type="dxa"/>
            <w:tcBorders>
              <w:top w:val="single" w:sz="4" w:space="0" w:color="auto"/>
              <w:left w:val="nil"/>
              <w:bottom w:val="single" w:sz="4" w:space="0" w:color="auto"/>
              <w:right w:val="single" w:sz="4" w:space="0" w:color="auto"/>
            </w:tcBorders>
            <w:vAlign w:val="center"/>
          </w:tcPr>
          <w:p w14:paraId="2A5CFD51"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C6ED495"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6131CE6" w14:textId="77777777" w:rsidTr="00266943">
        <w:trPr>
          <w:trHeight w:val="305"/>
        </w:trPr>
        <w:tc>
          <w:tcPr>
            <w:tcW w:w="851" w:type="dxa"/>
            <w:tcBorders>
              <w:top w:val="nil"/>
              <w:left w:val="single" w:sz="8" w:space="0" w:color="auto"/>
              <w:bottom w:val="single" w:sz="4" w:space="0" w:color="auto"/>
              <w:right w:val="single" w:sz="4" w:space="0" w:color="auto"/>
            </w:tcBorders>
            <w:vAlign w:val="center"/>
            <w:hideMark/>
          </w:tcPr>
          <w:p w14:paraId="30B9EE1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604-5</w:t>
            </w:r>
          </w:p>
        </w:tc>
        <w:tc>
          <w:tcPr>
            <w:tcW w:w="4265" w:type="dxa"/>
            <w:tcBorders>
              <w:top w:val="nil"/>
              <w:left w:val="nil"/>
              <w:bottom w:val="single" w:sz="4" w:space="0" w:color="auto"/>
              <w:right w:val="single" w:sz="4" w:space="0" w:color="auto"/>
            </w:tcBorders>
            <w:vAlign w:val="center"/>
            <w:hideMark/>
          </w:tcPr>
          <w:p w14:paraId="67EEEB13"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Ralentisseur en béton de type dos d’âne et avertisseurs</w:t>
            </w:r>
          </w:p>
        </w:tc>
        <w:tc>
          <w:tcPr>
            <w:tcW w:w="800" w:type="dxa"/>
            <w:tcBorders>
              <w:top w:val="nil"/>
              <w:left w:val="nil"/>
              <w:bottom w:val="single" w:sz="4" w:space="0" w:color="auto"/>
              <w:right w:val="single" w:sz="4" w:space="0" w:color="auto"/>
            </w:tcBorders>
            <w:vAlign w:val="center"/>
            <w:hideMark/>
          </w:tcPr>
          <w:p w14:paraId="53BD1D21"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1913640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16</w:t>
            </w:r>
          </w:p>
        </w:tc>
        <w:tc>
          <w:tcPr>
            <w:tcW w:w="1497" w:type="dxa"/>
            <w:tcBorders>
              <w:top w:val="nil"/>
              <w:left w:val="nil"/>
              <w:bottom w:val="single" w:sz="4" w:space="0" w:color="auto"/>
              <w:right w:val="single" w:sz="4" w:space="0" w:color="auto"/>
            </w:tcBorders>
            <w:vAlign w:val="center"/>
          </w:tcPr>
          <w:p w14:paraId="17F1A070"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BA4A32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CF45013" w14:textId="77777777" w:rsidTr="00266943">
        <w:trPr>
          <w:trHeight w:val="403"/>
        </w:trPr>
        <w:tc>
          <w:tcPr>
            <w:tcW w:w="851" w:type="dxa"/>
            <w:tcBorders>
              <w:top w:val="nil"/>
              <w:left w:val="single" w:sz="8" w:space="0" w:color="auto"/>
              <w:bottom w:val="single" w:sz="4" w:space="0" w:color="auto"/>
              <w:right w:val="single" w:sz="4" w:space="0" w:color="auto"/>
            </w:tcBorders>
            <w:vAlign w:val="center"/>
          </w:tcPr>
          <w:p w14:paraId="0648A3B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604-6</w:t>
            </w:r>
          </w:p>
        </w:tc>
        <w:tc>
          <w:tcPr>
            <w:tcW w:w="4265" w:type="dxa"/>
            <w:tcBorders>
              <w:top w:val="nil"/>
              <w:left w:val="nil"/>
              <w:bottom w:val="single" w:sz="4" w:space="0" w:color="auto"/>
              <w:right w:val="single" w:sz="4" w:space="0" w:color="auto"/>
            </w:tcBorders>
            <w:vAlign w:val="center"/>
          </w:tcPr>
          <w:p w14:paraId="2BBC3B47"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Confection et pose d'abri bus</w:t>
            </w:r>
          </w:p>
        </w:tc>
        <w:tc>
          <w:tcPr>
            <w:tcW w:w="800" w:type="dxa"/>
            <w:tcBorders>
              <w:top w:val="nil"/>
              <w:left w:val="nil"/>
              <w:bottom w:val="single" w:sz="4" w:space="0" w:color="auto"/>
              <w:right w:val="single" w:sz="4" w:space="0" w:color="auto"/>
            </w:tcBorders>
            <w:vAlign w:val="center"/>
          </w:tcPr>
          <w:p w14:paraId="6F3AF04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tcPr>
          <w:p w14:paraId="4321AE3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32</w:t>
            </w:r>
          </w:p>
        </w:tc>
        <w:tc>
          <w:tcPr>
            <w:tcW w:w="1497" w:type="dxa"/>
            <w:tcBorders>
              <w:top w:val="nil"/>
              <w:left w:val="nil"/>
              <w:bottom w:val="single" w:sz="4" w:space="0" w:color="auto"/>
              <w:right w:val="single" w:sz="4" w:space="0" w:color="auto"/>
            </w:tcBorders>
            <w:vAlign w:val="center"/>
          </w:tcPr>
          <w:p w14:paraId="7E2436C8"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E56A492"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703A40D0" w14:textId="77777777" w:rsidTr="00266943">
        <w:trPr>
          <w:trHeight w:val="525"/>
        </w:trPr>
        <w:tc>
          <w:tcPr>
            <w:tcW w:w="851" w:type="dxa"/>
            <w:tcBorders>
              <w:top w:val="nil"/>
              <w:left w:val="single" w:sz="8" w:space="0" w:color="auto"/>
              <w:bottom w:val="single" w:sz="4" w:space="0" w:color="auto"/>
              <w:right w:val="single" w:sz="4" w:space="0" w:color="auto"/>
            </w:tcBorders>
            <w:vAlign w:val="center"/>
            <w:hideMark/>
          </w:tcPr>
          <w:p w14:paraId="73B0DD57"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604-7</w:t>
            </w:r>
          </w:p>
        </w:tc>
        <w:tc>
          <w:tcPr>
            <w:tcW w:w="4265" w:type="dxa"/>
            <w:tcBorders>
              <w:top w:val="nil"/>
              <w:left w:val="nil"/>
              <w:bottom w:val="single" w:sz="4" w:space="0" w:color="auto"/>
              <w:right w:val="single" w:sz="4" w:space="0" w:color="auto"/>
            </w:tcBorders>
            <w:vAlign w:val="center"/>
            <w:hideMark/>
          </w:tcPr>
          <w:p w14:paraId="632836EF"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Réservation de fourreaux pour Vidéo surveillance (Génie civil + pose des tubes PEHD (4 tubes) + les regards)</w:t>
            </w:r>
          </w:p>
        </w:tc>
        <w:tc>
          <w:tcPr>
            <w:tcW w:w="800" w:type="dxa"/>
            <w:tcBorders>
              <w:top w:val="nil"/>
              <w:left w:val="nil"/>
              <w:bottom w:val="single" w:sz="4" w:space="0" w:color="auto"/>
              <w:right w:val="single" w:sz="4" w:space="0" w:color="auto"/>
            </w:tcBorders>
            <w:vAlign w:val="center"/>
            <w:hideMark/>
          </w:tcPr>
          <w:p w14:paraId="18D0510F"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Prov ft</w:t>
            </w:r>
          </w:p>
        </w:tc>
        <w:tc>
          <w:tcPr>
            <w:tcW w:w="1093" w:type="dxa"/>
            <w:tcBorders>
              <w:top w:val="nil"/>
              <w:left w:val="single" w:sz="4" w:space="0" w:color="auto"/>
              <w:bottom w:val="single" w:sz="4" w:space="0" w:color="auto"/>
              <w:right w:val="single" w:sz="4" w:space="0" w:color="auto"/>
            </w:tcBorders>
            <w:noWrap/>
            <w:vAlign w:val="center"/>
            <w:hideMark/>
          </w:tcPr>
          <w:p w14:paraId="0AC264F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5EA7701A"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105 000 000</w:t>
            </w:r>
          </w:p>
        </w:tc>
        <w:tc>
          <w:tcPr>
            <w:tcW w:w="1417" w:type="dxa"/>
            <w:tcBorders>
              <w:top w:val="nil"/>
              <w:left w:val="nil"/>
              <w:bottom w:val="single" w:sz="4" w:space="0" w:color="auto"/>
              <w:right w:val="single" w:sz="8" w:space="0" w:color="auto"/>
            </w:tcBorders>
            <w:vAlign w:val="center"/>
          </w:tcPr>
          <w:p w14:paraId="58848DA1"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105 000 000</w:t>
            </w:r>
          </w:p>
        </w:tc>
      </w:tr>
      <w:tr w:rsidR="00B81D68" w:rsidRPr="00B81D68" w14:paraId="7A5F6B44" w14:textId="77777777" w:rsidTr="00266943">
        <w:trPr>
          <w:trHeight w:val="420"/>
        </w:trPr>
        <w:tc>
          <w:tcPr>
            <w:tcW w:w="851" w:type="dxa"/>
            <w:tcBorders>
              <w:top w:val="nil"/>
              <w:left w:val="single" w:sz="8" w:space="0" w:color="auto"/>
              <w:bottom w:val="single" w:sz="4" w:space="0" w:color="auto"/>
              <w:right w:val="single" w:sz="4" w:space="0" w:color="auto"/>
            </w:tcBorders>
            <w:vAlign w:val="center"/>
            <w:hideMark/>
          </w:tcPr>
          <w:p w14:paraId="05D557EA"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605</w:t>
            </w:r>
          </w:p>
        </w:tc>
        <w:tc>
          <w:tcPr>
            <w:tcW w:w="4265" w:type="dxa"/>
            <w:tcBorders>
              <w:top w:val="nil"/>
              <w:left w:val="nil"/>
              <w:bottom w:val="single" w:sz="4" w:space="0" w:color="auto"/>
              <w:right w:val="single" w:sz="4" w:space="0" w:color="auto"/>
            </w:tcBorders>
            <w:vAlign w:val="center"/>
            <w:hideMark/>
          </w:tcPr>
          <w:p w14:paraId="649A524B"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Éclairage Public</w:t>
            </w:r>
          </w:p>
        </w:tc>
        <w:tc>
          <w:tcPr>
            <w:tcW w:w="800" w:type="dxa"/>
            <w:tcBorders>
              <w:top w:val="nil"/>
              <w:left w:val="nil"/>
              <w:bottom w:val="single" w:sz="4" w:space="0" w:color="auto"/>
              <w:right w:val="single" w:sz="4" w:space="0" w:color="auto"/>
            </w:tcBorders>
            <w:vAlign w:val="center"/>
            <w:hideMark/>
          </w:tcPr>
          <w:p w14:paraId="0F54007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single" w:sz="4" w:space="0" w:color="auto"/>
              <w:bottom w:val="single" w:sz="4" w:space="0" w:color="auto"/>
              <w:right w:val="single" w:sz="4" w:space="0" w:color="auto"/>
            </w:tcBorders>
            <w:noWrap/>
            <w:vAlign w:val="center"/>
            <w:hideMark/>
          </w:tcPr>
          <w:p w14:paraId="24A3447A"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tc>
        <w:tc>
          <w:tcPr>
            <w:tcW w:w="1497" w:type="dxa"/>
            <w:tcBorders>
              <w:top w:val="nil"/>
              <w:left w:val="nil"/>
              <w:bottom w:val="single" w:sz="4" w:space="0" w:color="auto"/>
              <w:right w:val="single" w:sz="4" w:space="0" w:color="auto"/>
            </w:tcBorders>
            <w:vAlign w:val="center"/>
          </w:tcPr>
          <w:p w14:paraId="2686D55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DB315FE"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E94B85F" w14:textId="77777777" w:rsidTr="00266943">
        <w:trPr>
          <w:trHeight w:val="494"/>
        </w:trPr>
        <w:tc>
          <w:tcPr>
            <w:tcW w:w="851" w:type="dxa"/>
            <w:tcBorders>
              <w:top w:val="nil"/>
              <w:left w:val="single" w:sz="8" w:space="0" w:color="auto"/>
              <w:bottom w:val="single" w:sz="4" w:space="0" w:color="auto"/>
              <w:right w:val="single" w:sz="4" w:space="0" w:color="auto"/>
            </w:tcBorders>
            <w:vAlign w:val="center"/>
            <w:hideMark/>
          </w:tcPr>
          <w:p w14:paraId="39A3002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605-1</w:t>
            </w:r>
          </w:p>
        </w:tc>
        <w:tc>
          <w:tcPr>
            <w:tcW w:w="4265" w:type="dxa"/>
            <w:tcBorders>
              <w:top w:val="nil"/>
              <w:left w:val="nil"/>
              <w:bottom w:val="single" w:sz="4" w:space="0" w:color="auto"/>
              <w:right w:val="single" w:sz="4" w:space="0" w:color="auto"/>
            </w:tcBorders>
            <w:vAlign w:val="center"/>
            <w:hideMark/>
          </w:tcPr>
          <w:p w14:paraId="3D4A6430"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Fourniture et pose de candélabres double crosse 10 m (complètes à énergie solaire y compris accessoires</w:t>
            </w:r>
          </w:p>
        </w:tc>
        <w:tc>
          <w:tcPr>
            <w:tcW w:w="800" w:type="dxa"/>
            <w:tcBorders>
              <w:top w:val="nil"/>
              <w:left w:val="nil"/>
              <w:bottom w:val="single" w:sz="4" w:space="0" w:color="auto"/>
              <w:right w:val="single" w:sz="4" w:space="0" w:color="auto"/>
            </w:tcBorders>
            <w:vAlign w:val="center"/>
            <w:hideMark/>
          </w:tcPr>
          <w:p w14:paraId="69F254D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single" w:sz="4" w:space="0" w:color="auto"/>
              <w:left w:val="single" w:sz="4" w:space="0" w:color="auto"/>
              <w:bottom w:val="single" w:sz="4" w:space="0" w:color="auto"/>
              <w:right w:val="single" w:sz="4" w:space="0" w:color="auto"/>
            </w:tcBorders>
            <w:noWrap/>
            <w:vAlign w:val="center"/>
            <w:hideMark/>
          </w:tcPr>
          <w:p w14:paraId="10AE6A72"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254</w:t>
            </w:r>
          </w:p>
        </w:tc>
        <w:tc>
          <w:tcPr>
            <w:tcW w:w="1497" w:type="dxa"/>
            <w:tcBorders>
              <w:top w:val="nil"/>
              <w:left w:val="nil"/>
              <w:bottom w:val="single" w:sz="4" w:space="0" w:color="auto"/>
              <w:right w:val="single" w:sz="4" w:space="0" w:color="auto"/>
            </w:tcBorders>
            <w:vAlign w:val="center"/>
          </w:tcPr>
          <w:p w14:paraId="0E3647D2"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536E03CD"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3B08683" w14:textId="77777777" w:rsidTr="00266943">
        <w:trPr>
          <w:trHeight w:val="544"/>
        </w:trPr>
        <w:tc>
          <w:tcPr>
            <w:tcW w:w="851" w:type="dxa"/>
            <w:tcBorders>
              <w:top w:val="nil"/>
              <w:left w:val="single" w:sz="8" w:space="0" w:color="auto"/>
              <w:bottom w:val="single" w:sz="4" w:space="0" w:color="auto"/>
              <w:right w:val="single" w:sz="4" w:space="0" w:color="auto"/>
            </w:tcBorders>
            <w:vAlign w:val="center"/>
            <w:hideMark/>
          </w:tcPr>
          <w:p w14:paraId="6A71F9BD"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605-2</w:t>
            </w:r>
          </w:p>
        </w:tc>
        <w:tc>
          <w:tcPr>
            <w:tcW w:w="4265" w:type="dxa"/>
            <w:tcBorders>
              <w:top w:val="nil"/>
              <w:left w:val="nil"/>
              <w:bottom w:val="single" w:sz="4" w:space="0" w:color="auto"/>
              <w:right w:val="single" w:sz="4" w:space="0" w:color="auto"/>
            </w:tcBorders>
            <w:vAlign w:val="center"/>
            <w:hideMark/>
          </w:tcPr>
          <w:p w14:paraId="3186B0B6"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Fourniture et pose de candélabres simple crosse 10 m (complètes à énergie solaire y compris accessoires)</w:t>
            </w:r>
          </w:p>
        </w:tc>
        <w:tc>
          <w:tcPr>
            <w:tcW w:w="800" w:type="dxa"/>
            <w:tcBorders>
              <w:top w:val="nil"/>
              <w:left w:val="nil"/>
              <w:bottom w:val="single" w:sz="4" w:space="0" w:color="auto"/>
              <w:right w:val="single" w:sz="4" w:space="0" w:color="auto"/>
            </w:tcBorders>
            <w:vAlign w:val="center"/>
            <w:hideMark/>
          </w:tcPr>
          <w:p w14:paraId="173602E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single" w:sz="4" w:space="0" w:color="auto"/>
              <w:bottom w:val="single" w:sz="4" w:space="0" w:color="auto"/>
              <w:right w:val="single" w:sz="4" w:space="0" w:color="auto"/>
            </w:tcBorders>
            <w:noWrap/>
            <w:vAlign w:val="center"/>
            <w:hideMark/>
          </w:tcPr>
          <w:p w14:paraId="0E1AD22F"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318</w:t>
            </w:r>
          </w:p>
        </w:tc>
        <w:tc>
          <w:tcPr>
            <w:tcW w:w="1497" w:type="dxa"/>
            <w:tcBorders>
              <w:top w:val="nil"/>
              <w:left w:val="nil"/>
              <w:bottom w:val="single" w:sz="4" w:space="0" w:color="auto"/>
              <w:right w:val="single" w:sz="4" w:space="0" w:color="auto"/>
            </w:tcBorders>
            <w:vAlign w:val="center"/>
          </w:tcPr>
          <w:p w14:paraId="35FDFC43"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6BC3701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0F50FBB7" w14:textId="77777777" w:rsidTr="00266943">
        <w:trPr>
          <w:trHeight w:val="698"/>
        </w:trPr>
        <w:tc>
          <w:tcPr>
            <w:tcW w:w="851" w:type="dxa"/>
            <w:tcBorders>
              <w:top w:val="single" w:sz="8" w:space="0" w:color="auto"/>
              <w:left w:val="single" w:sz="8" w:space="0" w:color="auto"/>
              <w:bottom w:val="single" w:sz="8" w:space="0" w:color="auto"/>
              <w:right w:val="single" w:sz="4" w:space="0" w:color="auto"/>
            </w:tcBorders>
            <w:vAlign w:val="center"/>
            <w:hideMark/>
          </w:tcPr>
          <w:p w14:paraId="66252D2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4265" w:type="dxa"/>
            <w:tcBorders>
              <w:top w:val="single" w:sz="8" w:space="0" w:color="auto"/>
              <w:left w:val="nil"/>
              <w:bottom w:val="single" w:sz="8" w:space="0" w:color="auto"/>
              <w:right w:val="single" w:sz="4" w:space="0" w:color="auto"/>
            </w:tcBorders>
            <w:vAlign w:val="center"/>
            <w:hideMark/>
          </w:tcPr>
          <w:p w14:paraId="3B42EC2B"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 xml:space="preserve">SOUS TOTAL 600 : SIGNALISATION ET EQUIPEMENTS DE SECURITE </w:t>
            </w:r>
          </w:p>
        </w:tc>
        <w:tc>
          <w:tcPr>
            <w:tcW w:w="800" w:type="dxa"/>
            <w:tcBorders>
              <w:top w:val="single" w:sz="8" w:space="0" w:color="auto"/>
              <w:left w:val="nil"/>
              <w:bottom w:val="single" w:sz="8" w:space="0" w:color="auto"/>
              <w:right w:val="single" w:sz="4" w:space="0" w:color="auto"/>
            </w:tcBorders>
            <w:noWrap/>
            <w:vAlign w:val="center"/>
            <w:hideMark/>
          </w:tcPr>
          <w:p w14:paraId="116AF8C7"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4FD6A4E3"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8" w:space="0" w:color="auto"/>
              <w:left w:val="nil"/>
              <w:bottom w:val="single" w:sz="8" w:space="0" w:color="auto"/>
              <w:right w:val="single" w:sz="4" w:space="0" w:color="auto"/>
            </w:tcBorders>
            <w:noWrap/>
            <w:vAlign w:val="center"/>
            <w:hideMark/>
          </w:tcPr>
          <w:p w14:paraId="788073F3" w14:textId="77777777" w:rsidR="00B81D68" w:rsidRPr="00B81D68" w:rsidRDefault="00B81D68" w:rsidP="00B81D68">
            <w:pPr>
              <w:spacing w:after="0"/>
              <w:ind w:left="0" w:firstLineChars="100" w:firstLine="181"/>
              <w:jc w:val="right"/>
              <w:rPr>
                <w:rFonts w:ascii="Arial" w:hAnsi="Arial" w:cs="Arial"/>
                <w:b/>
                <w:bCs/>
                <w:sz w:val="18"/>
                <w:szCs w:val="18"/>
              </w:rPr>
            </w:pPr>
            <w:r w:rsidRPr="00B81D68">
              <w:rPr>
                <w:rFonts w:ascii="Arial" w:hAnsi="Arial" w:cs="Arial"/>
                <w:b/>
                <w:bCs/>
                <w:sz w:val="18"/>
                <w:szCs w:val="18"/>
              </w:rPr>
              <w:t> </w:t>
            </w:r>
          </w:p>
        </w:tc>
        <w:tc>
          <w:tcPr>
            <w:tcW w:w="1417" w:type="dxa"/>
            <w:tcBorders>
              <w:top w:val="single" w:sz="8" w:space="0" w:color="auto"/>
              <w:left w:val="nil"/>
              <w:bottom w:val="single" w:sz="8" w:space="0" w:color="auto"/>
              <w:right w:val="single" w:sz="8" w:space="0" w:color="auto"/>
            </w:tcBorders>
            <w:vAlign w:val="center"/>
            <w:hideMark/>
          </w:tcPr>
          <w:p w14:paraId="72ED2929"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18FD83A1" w14:textId="77777777" w:rsidTr="00266943">
        <w:trPr>
          <w:trHeight w:val="405"/>
        </w:trPr>
        <w:tc>
          <w:tcPr>
            <w:tcW w:w="851" w:type="dxa"/>
            <w:tcBorders>
              <w:top w:val="nil"/>
              <w:left w:val="single" w:sz="8" w:space="0" w:color="auto"/>
              <w:bottom w:val="single" w:sz="8" w:space="0" w:color="auto"/>
              <w:right w:val="single" w:sz="4" w:space="0" w:color="auto"/>
            </w:tcBorders>
            <w:vAlign w:val="center"/>
            <w:hideMark/>
          </w:tcPr>
          <w:p w14:paraId="30D54BA9"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700</w:t>
            </w:r>
          </w:p>
        </w:tc>
        <w:tc>
          <w:tcPr>
            <w:tcW w:w="4265" w:type="dxa"/>
            <w:tcBorders>
              <w:top w:val="nil"/>
              <w:left w:val="nil"/>
              <w:bottom w:val="single" w:sz="8" w:space="0" w:color="auto"/>
              <w:right w:val="single" w:sz="4" w:space="0" w:color="auto"/>
            </w:tcBorders>
            <w:vAlign w:val="center"/>
            <w:hideMark/>
          </w:tcPr>
          <w:p w14:paraId="01C4645F"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MESURES ENVIRONNEMENTALES ET SOCIALES</w:t>
            </w:r>
          </w:p>
        </w:tc>
        <w:tc>
          <w:tcPr>
            <w:tcW w:w="800" w:type="dxa"/>
            <w:tcBorders>
              <w:top w:val="nil"/>
              <w:left w:val="nil"/>
              <w:bottom w:val="single" w:sz="8" w:space="0" w:color="auto"/>
              <w:right w:val="single" w:sz="4" w:space="0" w:color="auto"/>
            </w:tcBorders>
            <w:vAlign w:val="center"/>
            <w:hideMark/>
          </w:tcPr>
          <w:p w14:paraId="664B390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8" w:space="0" w:color="auto"/>
              <w:right w:val="single" w:sz="4" w:space="0" w:color="auto"/>
            </w:tcBorders>
            <w:noWrap/>
            <w:vAlign w:val="center"/>
            <w:hideMark/>
          </w:tcPr>
          <w:p w14:paraId="6ED86577"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8" w:space="0" w:color="auto"/>
              <w:right w:val="single" w:sz="4" w:space="0" w:color="auto"/>
            </w:tcBorders>
            <w:noWrap/>
            <w:vAlign w:val="center"/>
            <w:hideMark/>
          </w:tcPr>
          <w:p w14:paraId="7EB96A7B"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8" w:space="0" w:color="auto"/>
              <w:right w:val="single" w:sz="8" w:space="0" w:color="auto"/>
            </w:tcBorders>
            <w:noWrap/>
            <w:vAlign w:val="center"/>
            <w:hideMark/>
          </w:tcPr>
          <w:p w14:paraId="2A36F263"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44146C11" w14:textId="77777777" w:rsidTr="00266943">
        <w:trPr>
          <w:trHeight w:val="538"/>
        </w:trPr>
        <w:tc>
          <w:tcPr>
            <w:tcW w:w="851" w:type="dxa"/>
            <w:tcBorders>
              <w:top w:val="nil"/>
              <w:left w:val="single" w:sz="8" w:space="0" w:color="auto"/>
              <w:bottom w:val="single" w:sz="4" w:space="0" w:color="auto"/>
              <w:right w:val="single" w:sz="4" w:space="0" w:color="auto"/>
            </w:tcBorders>
            <w:vAlign w:val="center"/>
            <w:hideMark/>
          </w:tcPr>
          <w:p w14:paraId="50AF6BC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701</w:t>
            </w:r>
          </w:p>
        </w:tc>
        <w:tc>
          <w:tcPr>
            <w:tcW w:w="4265" w:type="dxa"/>
            <w:tcBorders>
              <w:top w:val="nil"/>
              <w:left w:val="nil"/>
              <w:bottom w:val="single" w:sz="4" w:space="0" w:color="auto"/>
              <w:right w:val="single" w:sz="4" w:space="0" w:color="auto"/>
            </w:tcBorders>
            <w:vAlign w:val="center"/>
            <w:hideMark/>
          </w:tcPr>
          <w:p w14:paraId="74C6F5FA"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Mesures de compensation environnementale et sociale</w:t>
            </w:r>
          </w:p>
        </w:tc>
        <w:tc>
          <w:tcPr>
            <w:tcW w:w="800" w:type="dxa"/>
            <w:tcBorders>
              <w:top w:val="nil"/>
              <w:left w:val="nil"/>
              <w:bottom w:val="single" w:sz="4" w:space="0" w:color="auto"/>
              <w:right w:val="single" w:sz="4" w:space="0" w:color="auto"/>
            </w:tcBorders>
            <w:vAlign w:val="center"/>
            <w:hideMark/>
          </w:tcPr>
          <w:p w14:paraId="0FD7709C"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nil"/>
              <w:left w:val="nil"/>
              <w:bottom w:val="single" w:sz="4" w:space="0" w:color="auto"/>
              <w:right w:val="single" w:sz="4" w:space="0" w:color="auto"/>
            </w:tcBorders>
            <w:noWrap/>
            <w:vAlign w:val="center"/>
            <w:hideMark/>
          </w:tcPr>
          <w:p w14:paraId="5707BCA7"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nil"/>
              <w:left w:val="nil"/>
              <w:bottom w:val="single" w:sz="4" w:space="0" w:color="auto"/>
              <w:right w:val="single" w:sz="4" w:space="0" w:color="auto"/>
            </w:tcBorders>
            <w:vAlign w:val="center"/>
            <w:hideMark/>
          </w:tcPr>
          <w:p w14:paraId="5EDD4468"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nil"/>
              <w:left w:val="nil"/>
              <w:bottom w:val="single" w:sz="4" w:space="0" w:color="auto"/>
              <w:right w:val="single" w:sz="8" w:space="0" w:color="auto"/>
            </w:tcBorders>
            <w:vAlign w:val="center"/>
            <w:hideMark/>
          </w:tcPr>
          <w:p w14:paraId="69963FA4"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r>
      <w:tr w:rsidR="00B81D68" w:rsidRPr="00B81D68" w14:paraId="3E840BF5" w14:textId="77777777" w:rsidTr="00266943">
        <w:trPr>
          <w:trHeight w:val="441"/>
        </w:trPr>
        <w:tc>
          <w:tcPr>
            <w:tcW w:w="851" w:type="dxa"/>
            <w:tcBorders>
              <w:top w:val="nil"/>
              <w:left w:val="single" w:sz="8" w:space="0" w:color="auto"/>
              <w:bottom w:val="single" w:sz="4" w:space="0" w:color="auto"/>
              <w:right w:val="single" w:sz="4" w:space="0" w:color="auto"/>
            </w:tcBorders>
            <w:vAlign w:val="center"/>
            <w:hideMark/>
          </w:tcPr>
          <w:p w14:paraId="5E829AD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lastRenderedPageBreak/>
              <w:t xml:space="preserve">701-1 </w:t>
            </w:r>
          </w:p>
        </w:tc>
        <w:tc>
          <w:tcPr>
            <w:tcW w:w="4265" w:type="dxa"/>
            <w:tcBorders>
              <w:top w:val="nil"/>
              <w:left w:val="nil"/>
              <w:bottom w:val="single" w:sz="4" w:space="0" w:color="auto"/>
              <w:right w:val="single" w:sz="4" w:space="0" w:color="auto"/>
            </w:tcBorders>
            <w:vAlign w:val="center"/>
            <w:hideMark/>
          </w:tcPr>
          <w:p w14:paraId="537A518A"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Remise en état des sites d'emprunts, carrières et des aires de stockage</w:t>
            </w:r>
          </w:p>
        </w:tc>
        <w:tc>
          <w:tcPr>
            <w:tcW w:w="800" w:type="dxa"/>
            <w:tcBorders>
              <w:top w:val="nil"/>
              <w:left w:val="nil"/>
              <w:bottom w:val="single" w:sz="4" w:space="0" w:color="auto"/>
              <w:right w:val="single" w:sz="4" w:space="0" w:color="auto"/>
            </w:tcBorders>
            <w:vAlign w:val="center"/>
            <w:hideMark/>
          </w:tcPr>
          <w:p w14:paraId="1697008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ha</w:t>
            </w:r>
          </w:p>
        </w:tc>
        <w:tc>
          <w:tcPr>
            <w:tcW w:w="1093" w:type="dxa"/>
            <w:tcBorders>
              <w:top w:val="nil"/>
              <w:left w:val="nil"/>
              <w:bottom w:val="single" w:sz="4" w:space="0" w:color="auto"/>
              <w:right w:val="single" w:sz="4" w:space="0" w:color="auto"/>
            </w:tcBorders>
            <w:noWrap/>
            <w:vAlign w:val="center"/>
            <w:hideMark/>
          </w:tcPr>
          <w:p w14:paraId="39FB7237"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5</w:t>
            </w:r>
          </w:p>
        </w:tc>
        <w:tc>
          <w:tcPr>
            <w:tcW w:w="1497" w:type="dxa"/>
            <w:tcBorders>
              <w:top w:val="nil"/>
              <w:left w:val="nil"/>
              <w:bottom w:val="single" w:sz="4" w:space="0" w:color="auto"/>
              <w:right w:val="single" w:sz="4" w:space="0" w:color="auto"/>
            </w:tcBorders>
            <w:vAlign w:val="center"/>
          </w:tcPr>
          <w:p w14:paraId="7E596C89"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47A5CBB0"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546D30CD" w14:textId="77777777" w:rsidTr="00266943">
        <w:trPr>
          <w:trHeight w:val="469"/>
        </w:trPr>
        <w:tc>
          <w:tcPr>
            <w:tcW w:w="851" w:type="dxa"/>
            <w:tcBorders>
              <w:top w:val="nil"/>
              <w:left w:val="single" w:sz="8" w:space="0" w:color="auto"/>
              <w:bottom w:val="single" w:sz="4" w:space="0" w:color="auto"/>
              <w:right w:val="single" w:sz="4" w:space="0" w:color="auto"/>
            </w:tcBorders>
            <w:vAlign w:val="center"/>
            <w:hideMark/>
          </w:tcPr>
          <w:p w14:paraId="6ACB9ADB"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xml:space="preserve">701-2 </w:t>
            </w:r>
          </w:p>
        </w:tc>
        <w:tc>
          <w:tcPr>
            <w:tcW w:w="4265" w:type="dxa"/>
            <w:tcBorders>
              <w:top w:val="nil"/>
              <w:left w:val="nil"/>
              <w:bottom w:val="single" w:sz="4" w:space="0" w:color="auto"/>
              <w:right w:val="single" w:sz="4" w:space="0" w:color="auto"/>
            </w:tcBorders>
            <w:vAlign w:val="center"/>
            <w:hideMark/>
          </w:tcPr>
          <w:p w14:paraId="2000B022"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Plantation d'alignement et/ ou bosquets</w:t>
            </w:r>
          </w:p>
        </w:tc>
        <w:tc>
          <w:tcPr>
            <w:tcW w:w="800" w:type="dxa"/>
            <w:tcBorders>
              <w:top w:val="nil"/>
              <w:left w:val="nil"/>
              <w:bottom w:val="single" w:sz="4" w:space="0" w:color="auto"/>
              <w:right w:val="single" w:sz="4" w:space="0" w:color="auto"/>
            </w:tcBorders>
            <w:vAlign w:val="center"/>
            <w:hideMark/>
          </w:tcPr>
          <w:p w14:paraId="5571C37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nil"/>
              <w:bottom w:val="single" w:sz="4" w:space="0" w:color="auto"/>
              <w:right w:val="single" w:sz="4" w:space="0" w:color="auto"/>
            </w:tcBorders>
            <w:noWrap/>
            <w:vAlign w:val="center"/>
            <w:hideMark/>
          </w:tcPr>
          <w:p w14:paraId="0864B880"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 </w:t>
            </w:r>
          </w:p>
          <w:p w14:paraId="1B06BB2D"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6 420</w:t>
            </w:r>
          </w:p>
        </w:tc>
        <w:tc>
          <w:tcPr>
            <w:tcW w:w="1497" w:type="dxa"/>
            <w:tcBorders>
              <w:top w:val="nil"/>
              <w:left w:val="nil"/>
              <w:bottom w:val="single" w:sz="4" w:space="0" w:color="auto"/>
              <w:right w:val="single" w:sz="4" w:space="0" w:color="auto"/>
            </w:tcBorders>
            <w:vAlign w:val="center"/>
          </w:tcPr>
          <w:p w14:paraId="6C477B6C"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0D56C26B"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3C43F4C4" w14:textId="77777777" w:rsidTr="00266943">
        <w:trPr>
          <w:trHeight w:val="525"/>
        </w:trPr>
        <w:tc>
          <w:tcPr>
            <w:tcW w:w="851" w:type="dxa"/>
            <w:tcBorders>
              <w:top w:val="nil"/>
              <w:left w:val="single" w:sz="8" w:space="0" w:color="auto"/>
              <w:bottom w:val="single" w:sz="4" w:space="0" w:color="auto"/>
              <w:right w:val="single" w:sz="4" w:space="0" w:color="auto"/>
            </w:tcBorders>
            <w:vAlign w:val="center"/>
            <w:hideMark/>
          </w:tcPr>
          <w:p w14:paraId="7BF60F9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xml:space="preserve">701-3 </w:t>
            </w:r>
          </w:p>
        </w:tc>
        <w:tc>
          <w:tcPr>
            <w:tcW w:w="4265" w:type="dxa"/>
            <w:tcBorders>
              <w:top w:val="nil"/>
              <w:left w:val="nil"/>
              <w:bottom w:val="single" w:sz="4" w:space="0" w:color="auto"/>
              <w:right w:val="single" w:sz="4" w:space="0" w:color="auto"/>
            </w:tcBorders>
            <w:vAlign w:val="center"/>
            <w:hideMark/>
          </w:tcPr>
          <w:p w14:paraId="29C051D8"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 xml:space="preserve">Forages positifs équipés et accessoires </w:t>
            </w:r>
          </w:p>
        </w:tc>
        <w:tc>
          <w:tcPr>
            <w:tcW w:w="800" w:type="dxa"/>
            <w:tcBorders>
              <w:top w:val="nil"/>
              <w:left w:val="nil"/>
              <w:bottom w:val="single" w:sz="4" w:space="0" w:color="auto"/>
              <w:right w:val="single" w:sz="4" w:space="0" w:color="auto"/>
            </w:tcBorders>
            <w:vAlign w:val="center"/>
            <w:hideMark/>
          </w:tcPr>
          <w:p w14:paraId="5210A46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u</w:t>
            </w:r>
          </w:p>
        </w:tc>
        <w:tc>
          <w:tcPr>
            <w:tcW w:w="1093" w:type="dxa"/>
            <w:tcBorders>
              <w:top w:val="nil"/>
              <w:left w:val="nil"/>
              <w:bottom w:val="single" w:sz="4" w:space="0" w:color="auto"/>
              <w:right w:val="single" w:sz="4" w:space="0" w:color="auto"/>
            </w:tcBorders>
            <w:noWrap/>
            <w:vAlign w:val="center"/>
            <w:hideMark/>
          </w:tcPr>
          <w:p w14:paraId="63801AEC"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w:t>
            </w:r>
          </w:p>
        </w:tc>
        <w:tc>
          <w:tcPr>
            <w:tcW w:w="1497" w:type="dxa"/>
            <w:tcBorders>
              <w:top w:val="nil"/>
              <w:left w:val="nil"/>
              <w:bottom w:val="single" w:sz="4" w:space="0" w:color="auto"/>
              <w:right w:val="single" w:sz="4" w:space="0" w:color="auto"/>
            </w:tcBorders>
            <w:vAlign w:val="center"/>
          </w:tcPr>
          <w:p w14:paraId="4495B437"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3E2F6BB6"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21D32D22" w14:textId="77777777" w:rsidTr="00266943">
        <w:trPr>
          <w:trHeight w:val="984"/>
        </w:trPr>
        <w:tc>
          <w:tcPr>
            <w:tcW w:w="851" w:type="dxa"/>
            <w:tcBorders>
              <w:top w:val="nil"/>
              <w:left w:val="single" w:sz="8" w:space="0" w:color="auto"/>
              <w:bottom w:val="single" w:sz="4" w:space="0" w:color="auto"/>
              <w:right w:val="single" w:sz="4" w:space="0" w:color="auto"/>
            </w:tcBorders>
            <w:vAlign w:val="center"/>
            <w:hideMark/>
          </w:tcPr>
          <w:p w14:paraId="1611E04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xml:space="preserve">701-4 </w:t>
            </w:r>
          </w:p>
        </w:tc>
        <w:tc>
          <w:tcPr>
            <w:tcW w:w="4265" w:type="dxa"/>
            <w:tcBorders>
              <w:top w:val="nil"/>
              <w:left w:val="nil"/>
              <w:bottom w:val="single" w:sz="4" w:space="0" w:color="auto"/>
              <w:right w:val="single" w:sz="4" w:space="0" w:color="auto"/>
            </w:tcBorders>
            <w:vAlign w:val="center"/>
            <w:hideMark/>
          </w:tcPr>
          <w:p w14:paraId="46D55B1B" w14:textId="77777777" w:rsidR="00B81D68" w:rsidRPr="00B81D68" w:rsidRDefault="00B81D68" w:rsidP="00B81D68">
            <w:pPr>
              <w:spacing w:after="0"/>
              <w:ind w:left="172" w:firstLineChars="4" w:firstLine="7"/>
              <w:rPr>
                <w:rFonts w:ascii="Arial" w:hAnsi="Arial" w:cs="Arial"/>
                <w:sz w:val="18"/>
                <w:szCs w:val="18"/>
              </w:rPr>
            </w:pPr>
            <w:r w:rsidRPr="00B81D68">
              <w:rPr>
                <w:rFonts w:ascii="Arial" w:hAnsi="Arial" w:cs="Arial"/>
                <w:sz w:val="18"/>
                <w:szCs w:val="18"/>
              </w:rPr>
              <w:t>Sensibilisation du personnel sur la protection de l'environnement. Organisation des campagnes d'information et de sensibilisation sur les IST, le VIH/SIDA et la sécurité routière</w:t>
            </w:r>
          </w:p>
        </w:tc>
        <w:tc>
          <w:tcPr>
            <w:tcW w:w="800" w:type="dxa"/>
            <w:tcBorders>
              <w:top w:val="nil"/>
              <w:left w:val="nil"/>
              <w:bottom w:val="single" w:sz="4" w:space="0" w:color="auto"/>
              <w:right w:val="single" w:sz="4" w:space="0" w:color="auto"/>
            </w:tcBorders>
            <w:vAlign w:val="center"/>
            <w:hideMark/>
          </w:tcPr>
          <w:p w14:paraId="021502D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ft</w:t>
            </w:r>
          </w:p>
        </w:tc>
        <w:tc>
          <w:tcPr>
            <w:tcW w:w="1093" w:type="dxa"/>
            <w:tcBorders>
              <w:top w:val="nil"/>
              <w:left w:val="nil"/>
              <w:bottom w:val="single" w:sz="4" w:space="0" w:color="auto"/>
              <w:right w:val="single" w:sz="4" w:space="0" w:color="auto"/>
            </w:tcBorders>
            <w:noWrap/>
            <w:vAlign w:val="center"/>
            <w:hideMark/>
          </w:tcPr>
          <w:p w14:paraId="7B199D88"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20BD5E8D"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1BE1003F"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44D2142" w14:textId="77777777" w:rsidTr="00266943">
        <w:trPr>
          <w:trHeight w:val="984"/>
        </w:trPr>
        <w:tc>
          <w:tcPr>
            <w:tcW w:w="851" w:type="dxa"/>
            <w:tcBorders>
              <w:top w:val="nil"/>
              <w:left w:val="single" w:sz="8" w:space="0" w:color="auto"/>
              <w:bottom w:val="single" w:sz="4" w:space="0" w:color="auto"/>
              <w:right w:val="single" w:sz="4" w:space="0" w:color="auto"/>
            </w:tcBorders>
            <w:vAlign w:val="center"/>
          </w:tcPr>
          <w:p w14:paraId="3D772654"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701-5</w:t>
            </w:r>
          </w:p>
        </w:tc>
        <w:tc>
          <w:tcPr>
            <w:tcW w:w="4265" w:type="dxa"/>
            <w:tcBorders>
              <w:top w:val="nil"/>
              <w:left w:val="nil"/>
              <w:bottom w:val="single" w:sz="4" w:space="0" w:color="auto"/>
              <w:right w:val="single" w:sz="4" w:space="0" w:color="auto"/>
            </w:tcBorders>
            <w:vAlign w:val="center"/>
          </w:tcPr>
          <w:p w14:paraId="1F06281A"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Mise en œuvre des activités HSSE</w:t>
            </w:r>
          </w:p>
          <w:p w14:paraId="4A3D4124" w14:textId="77777777" w:rsidR="00B81D68" w:rsidRPr="00B81D68" w:rsidRDefault="00B81D68" w:rsidP="00B81D68">
            <w:pPr>
              <w:spacing w:after="0"/>
              <w:ind w:left="172" w:firstLineChars="4" w:firstLine="7"/>
              <w:rPr>
                <w:rFonts w:ascii="Arial" w:hAnsi="Arial" w:cs="Arial"/>
                <w:sz w:val="18"/>
                <w:szCs w:val="18"/>
              </w:rPr>
            </w:pPr>
          </w:p>
        </w:tc>
        <w:tc>
          <w:tcPr>
            <w:tcW w:w="800" w:type="dxa"/>
            <w:tcBorders>
              <w:top w:val="nil"/>
              <w:left w:val="nil"/>
              <w:bottom w:val="single" w:sz="4" w:space="0" w:color="auto"/>
              <w:right w:val="single" w:sz="4" w:space="0" w:color="auto"/>
            </w:tcBorders>
            <w:vAlign w:val="center"/>
          </w:tcPr>
          <w:p w14:paraId="2AF8D7CC" w14:textId="77777777" w:rsidR="00B81D68" w:rsidRPr="00B81D68" w:rsidDel="009E05AD" w:rsidRDefault="00B81D68" w:rsidP="00B81D68">
            <w:pPr>
              <w:spacing w:after="0"/>
              <w:ind w:left="0" w:firstLine="0"/>
              <w:jc w:val="center"/>
              <w:rPr>
                <w:rFonts w:ascii="Arial" w:hAnsi="Arial" w:cs="Arial"/>
                <w:sz w:val="18"/>
                <w:szCs w:val="18"/>
              </w:rPr>
            </w:pPr>
            <w:r w:rsidRPr="00B81D68">
              <w:rPr>
                <w:rFonts w:ascii="Arial" w:hAnsi="Arial" w:cs="Arial"/>
                <w:sz w:val="18"/>
                <w:szCs w:val="18"/>
              </w:rPr>
              <w:t>ft</w:t>
            </w:r>
          </w:p>
        </w:tc>
        <w:tc>
          <w:tcPr>
            <w:tcW w:w="1093" w:type="dxa"/>
            <w:tcBorders>
              <w:top w:val="nil"/>
              <w:left w:val="nil"/>
              <w:bottom w:val="single" w:sz="4" w:space="0" w:color="auto"/>
              <w:right w:val="single" w:sz="4" w:space="0" w:color="auto"/>
            </w:tcBorders>
            <w:noWrap/>
            <w:vAlign w:val="center"/>
          </w:tcPr>
          <w:p w14:paraId="277B7F28" w14:textId="77777777" w:rsidR="00B81D68" w:rsidRPr="00B81D68" w:rsidDel="00B32DAB"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tcPr>
          <w:p w14:paraId="47C9F766" w14:textId="77777777" w:rsidR="00B81D68" w:rsidRPr="00B81D68" w:rsidRDefault="00B81D68" w:rsidP="00B81D68">
            <w:pPr>
              <w:spacing w:after="0"/>
              <w:ind w:left="0" w:firstLineChars="100" w:firstLine="180"/>
              <w:jc w:val="right"/>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2A24E40A"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4513D39B" w14:textId="77777777" w:rsidTr="00266943">
        <w:trPr>
          <w:trHeight w:val="586"/>
        </w:trPr>
        <w:tc>
          <w:tcPr>
            <w:tcW w:w="851" w:type="dxa"/>
            <w:tcBorders>
              <w:top w:val="nil"/>
              <w:left w:val="single" w:sz="8" w:space="0" w:color="auto"/>
              <w:bottom w:val="single" w:sz="4" w:space="0" w:color="auto"/>
              <w:right w:val="single" w:sz="4" w:space="0" w:color="auto"/>
            </w:tcBorders>
            <w:vAlign w:val="center"/>
            <w:hideMark/>
          </w:tcPr>
          <w:p w14:paraId="7E01C1B5"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702</w:t>
            </w:r>
          </w:p>
        </w:tc>
        <w:tc>
          <w:tcPr>
            <w:tcW w:w="4265" w:type="dxa"/>
            <w:tcBorders>
              <w:top w:val="nil"/>
              <w:left w:val="nil"/>
              <w:bottom w:val="single" w:sz="4" w:space="0" w:color="auto"/>
              <w:right w:val="single" w:sz="4" w:space="0" w:color="auto"/>
            </w:tcBorders>
            <w:vAlign w:val="center"/>
            <w:hideMark/>
          </w:tcPr>
          <w:p w14:paraId="247129B4"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Mesures de suivi et de surveillance environnementale</w:t>
            </w:r>
          </w:p>
        </w:tc>
        <w:tc>
          <w:tcPr>
            <w:tcW w:w="800" w:type="dxa"/>
            <w:tcBorders>
              <w:top w:val="nil"/>
              <w:left w:val="nil"/>
              <w:bottom w:val="single" w:sz="4" w:space="0" w:color="auto"/>
              <w:right w:val="single" w:sz="4" w:space="0" w:color="auto"/>
            </w:tcBorders>
            <w:vAlign w:val="center"/>
            <w:hideMark/>
          </w:tcPr>
          <w:p w14:paraId="2459961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Prov ft</w:t>
            </w:r>
          </w:p>
        </w:tc>
        <w:tc>
          <w:tcPr>
            <w:tcW w:w="1093" w:type="dxa"/>
            <w:tcBorders>
              <w:top w:val="nil"/>
              <w:left w:val="nil"/>
              <w:bottom w:val="single" w:sz="4" w:space="0" w:color="auto"/>
              <w:right w:val="single" w:sz="4" w:space="0" w:color="auto"/>
            </w:tcBorders>
            <w:noWrap/>
            <w:vAlign w:val="center"/>
            <w:hideMark/>
          </w:tcPr>
          <w:p w14:paraId="1BDEBC15"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w:t>
            </w:r>
          </w:p>
        </w:tc>
        <w:tc>
          <w:tcPr>
            <w:tcW w:w="1497" w:type="dxa"/>
            <w:tcBorders>
              <w:top w:val="nil"/>
              <w:left w:val="nil"/>
              <w:bottom w:val="single" w:sz="4" w:space="0" w:color="auto"/>
              <w:right w:val="single" w:sz="4" w:space="0" w:color="auto"/>
            </w:tcBorders>
            <w:vAlign w:val="center"/>
            <w:hideMark/>
          </w:tcPr>
          <w:p w14:paraId="4AE2240E"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15 000 000</w:t>
            </w:r>
          </w:p>
        </w:tc>
        <w:tc>
          <w:tcPr>
            <w:tcW w:w="1417" w:type="dxa"/>
            <w:tcBorders>
              <w:top w:val="nil"/>
              <w:left w:val="nil"/>
              <w:bottom w:val="single" w:sz="4" w:space="0" w:color="auto"/>
              <w:right w:val="single" w:sz="8" w:space="0" w:color="auto"/>
            </w:tcBorders>
            <w:vAlign w:val="center"/>
            <w:hideMark/>
          </w:tcPr>
          <w:p w14:paraId="608E104A" w14:textId="77777777" w:rsidR="00B81D68" w:rsidRPr="00B81D68" w:rsidRDefault="00B81D68" w:rsidP="00B81D68">
            <w:pPr>
              <w:spacing w:after="0"/>
              <w:ind w:left="0" w:firstLineChars="100" w:firstLine="180"/>
              <w:rPr>
                <w:rFonts w:ascii="Arial" w:hAnsi="Arial" w:cs="Arial"/>
                <w:sz w:val="18"/>
                <w:szCs w:val="18"/>
              </w:rPr>
            </w:pPr>
            <w:r w:rsidRPr="00B81D68">
              <w:rPr>
                <w:rFonts w:ascii="Arial" w:hAnsi="Arial" w:cs="Arial"/>
                <w:sz w:val="18"/>
                <w:szCs w:val="18"/>
              </w:rPr>
              <w:t>15 000 000</w:t>
            </w:r>
          </w:p>
        </w:tc>
      </w:tr>
      <w:tr w:rsidR="00B81D68" w:rsidRPr="00B81D68" w14:paraId="6CD645D3" w14:textId="77777777" w:rsidTr="00266943">
        <w:trPr>
          <w:trHeight w:val="586"/>
        </w:trPr>
        <w:tc>
          <w:tcPr>
            <w:tcW w:w="851" w:type="dxa"/>
            <w:tcBorders>
              <w:top w:val="nil"/>
              <w:left w:val="single" w:sz="8" w:space="0" w:color="auto"/>
              <w:bottom w:val="single" w:sz="4" w:space="0" w:color="auto"/>
              <w:right w:val="single" w:sz="4" w:space="0" w:color="auto"/>
            </w:tcBorders>
            <w:vAlign w:val="center"/>
          </w:tcPr>
          <w:p w14:paraId="24A9AA4A"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703</w:t>
            </w:r>
          </w:p>
        </w:tc>
        <w:tc>
          <w:tcPr>
            <w:tcW w:w="4265" w:type="dxa"/>
            <w:tcBorders>
              <w:top w:val="nil"/>
              <w:left w:val="nil"/>
              <w:bottom w:val="single" w:sz="4" w:space="0" w:color="auto"/>
              <w:right w:val="single" w:sz="4" w:space="0" w:color="auto"/>
            </w:tcBorders>
            <w:vAlign w:val="center"/>
          </w:tcPr>
          <w:p w14:paraId="1BF6AF94"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Murs de clôture (infrastructures sociales ou communautaires)</w:t>
            </w:r>
          </w:p>
          <w:p w14:paraId="61BA7A4F" w14:textId="77777777" w:rsidR="00B81D68" w:rsidRPr="00B81D68" w:rsidRDefault="00B81D68" w:rsidP="00B81D68">
            <w:pPr>
              <w:spacing w:after="0"/>
              <w:ind w:left="0" w:firstLine="0"/>
              <w:jc w:val="left"/>
              <w:rPr>
                <w:rFonts w:ascii="Arial" w:hAnsi="Arial" w:cs="Arial"/>
                <w:sz w:val="18"/>
                <w:szCs w:val="18"/>
              </w:rPr>
            </w:pPr>
          </w:p>
        </w:tc>
        <w:tc>
          <w:tcPr>
            <w:tcW w:w="800" w:type="dxa"/>
            <w:tcBorders>
              <w:top w:val="nil"/>
              <w:left w:val="nil"/>
              <w:bottom w:val="single" w:sz="4" w:space="0" w:color="auto"/>
              <w:right w:val="single" w:sz="4" w:space="0" w:color="auto"/>
            </w:tcBorders>
            <w:vAlign w:val="center"/>
          </w:tcPr>
          <w:p w14:paraId="49F315B8"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ml</w:t>
            </w:r>
          </w:p>
        </w:tc>
        <w:tc>
          <w:tcPr>
            <w:tcW w:w="1093" w:type="dxa"/>
            <w:tcBorders>
              <w:top w:val="nil"/>
              <w:left w:val="nil"/>
              <w:bottom w:val="single" w:sz="4" w:space="0" w:color="auto"/>
              <w:right w:val="single" w:sz="4" w:space="0" w:color="auto"/>
            </w:tcBorders>
            <w:noWrap/>
            <w:vAlign w:val="center"/>
          </w:tcPr>
          <w:p w14:paraId="0D9518B3" w14:textId="77777777" w:rsidR="00B81D68" w:rsidRPr="00B81D68" w:rsidRDefault="00B81D68" w:rsidP="00B81D68">
            <w:pPr>
              <w:spacing w:after="0"/>
              <w:ind w:left="0" w:firstLineChars="100" w:firstLine="180"/>
              <w:jc w:val="center"/>
              <w:rPr>
                <w:rFonts w:ascii="Arial" w:hAnsi="Arial" w:cs="Arial"/>
                <w:sz w:val="18"/>
                <w:szCs w:val="18"/>
              </w:rPr>
            </w:pPr>
            <w:r w:rsidRPr="00B81D68">
              <w:rPr>
                <w:rFonts w:ascii="Arial" w:hAnsi="Arial" w:cs="Arial"/>
                <w:sz w:val="18"/>
                <w:szCs w:val="18"/>
              </w:rPr>
              <w:t>2 000</w:t>
            </w:r>
          </w:p>
        </w:tc>
        <w:tc>
          <w:tcPr>
            <w:tcW w:w="1497" w:type="dxa"/>
            <w:tcBorders>
              <w:top w:val="nil"/>
              <w:left w:val="nil"/>
              <w:bottom w:val="single" w:sz="4" w:space="0" w:color="auto"/>
              <w:right w:val="single" w:sz="4" w:space="0" w:color="auto"/>
            </w:tcBorders>
            <w:vAlign w:val="center"/>
          </w:tcPr>
          <w:p w14:paraId="2BE1513D" w14:textId="77777777" w:rsidR="00B81D68" w:rsidRPr="00B81D68" w:rsidRDefault="00B81D68" w:rsidP="00B81D68">
            <w:pPr>
              <w:spacing w:after="0"/>
              <w:ind w:left="0" w:firstLineChars="100" w:firstLine="180"/>
              <w:jc w:val="center"/>
              <w:rPr>
                <w:rFonts w:ascii="Arial" w:hAnsi="Arial" w:cs="Arial"/>
                <w:sz w:val="18"/>
                <w:szCs w:val="18"/>
              </w:rPr>
            </w:pPr>
          </w:p>
        </w:tc>
        <w:tc>
          <w:tcPr>
            <w:tcW w:w="1417" w:type="dxa"/>
            <w:tcBorders>
              <w:top w:val="nil"/>
              <w:left w:val="nil"/>
              <w:bottom w:val="single" w:sz="4" w:space="0" w:color="auto"/>
              <w:right w:val="single" w:sz="8" w:space="0" w:color="auto"/>
            </w:tcBorders>
            <w:vAlign w:val="center"/>
          </w:tcPr>
          <w:p w14:paraId="7DF64C33" w14:textId="77777777" w:rsidR="00B81D68" w:rsidRPr="00B81D68" w:rsidRDefault="00B81D68" w:rsidP="00B81D68">
            <w:pPr>
              <w:spacing w:after="0"/>
              <w:ind w:left="0" w:firstLineChars="100" w:firstLine="180"/>
              <w:rPr>
                <w:rFonts w:ascii="Arial" w:hAnsi="Arial" w:cs="Arial"/>
                <w:sz w:val="18"/>
                <w:szCs w:val="18"/>
              </w:rPr>
            </w:pPr>
          </w:p>
        </w:tc>
      </w:tr>
      <w:tr w:rsidR="00B81D68" w:rsidRPr="00B81D68" w14:paraId="7042FAF2" w14:textId="77777777" w:rsidTr="00266943">
        <w:trPr>
          <w:trHeight w:val="495"/>
        </w:trPr>
        <w:tc>
          <w:tcPr>
            <w:tcW w:w="851" w:type="dxa"/>
            <w:tcBorders>
              <w:top w:val="single" w:sz="8" w:space="0" w:color="auto"/>
              <w:left w:val="single" w:sz="8" w:space="0" w:color="auto"/>
              <w:bottom w:val="single" w:sz="12" w:space="0" w:color="auto"/>
              <w:right w:val="single" w:sz="4" w:space="0" w:color="auto"/>
            </w:tcBorders>
            <w:vAlign w:val="center"/>
            <w:hideMark/>
          </w:tcPr>
          <w:p w14:paraId="73418EE2"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4265" w:type="dxa"/>
            <w:tcBorders>
              <w:top w:val="single" w:sz="8" w:space="0" w:color="auto"/>
              <w:left w:val="nil"/>
              <w:bottom w:val="single" w:sz="12" w:space="0" w:color="auto"/>
              <w:right w:val="single" w:sz="4" w:space="0" w:color="auto"/>
            </w:tcBorders>
            <w:vAlign w:val="center"/>
            <w:hideMark/>
          </w:tcPr>
          <w:p w14:paraId="35136F36"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SOUS TOTAL 700 :  MESURES ENVIRONNEMENTALES ET SOCIALES</w:t>
            </w:r>
          </w:p>
        </w:tc>
        <w:tc>
          <w:tcPr>
            <w:tcW w:w="800" w:type="dxa"/>
            <w:tcBorders>
              <w:top w:val="single" w:sz="8" w:space="0" w:color="auto"/>
              <w:left w:val="nil"/>
              <w:bottom w:val="single" w:sz="8" w:space="0" w:color="auto"/>
              <w:right w:val="single" w:sz="4" w:space="0" w:color="auto"/>
            </w:tcBorders>
            <w:noWrap/>
            <w:vAlign w:val="center"/>
            <w:hideMark/>
          </w:tcPr>
          <w:p w14:paraId="459E2EE0" w14:textId="77777777" w:rsidR="00B81D68" w:rsidRPr="00B81D68" w:rsidRDefault="00B81D68" w:rsidP="00B81D68">
            <w:pPr>
              <w:spacing w:after="0"/>
              <w:ind w:left="0" w:firstLine="0"/>
              <w:jc w:val="center"/>
              <w:rPr>
                <w:rFonts w:ascii="Arial" w:hAnsi="Arial" w:cs="Arial"/>
                <w:b/>
                <w:bCs/>
                <w:sz w:val="18"/>
                <w:szCs w:val="18"/>
              </w:rPr>
            </w:pPr>
            <w:r w:rsidRPr="00B81D68">
              <w:rPr>
                <w:rFonts w:ascii="Arial" w:hAnsi="Arial" w:cs="Arial"/>
                <w:b/>
                <w:bCs/>
                <w:sz w:val="18"/>
                <w:szCs w:val="18"/>
              </w:rPr>
              <w:t> </w:t>
            </w:r>
          </w:p>
        </w:tc>
        <w:tc>
          <w:tcPr>
            <w:tcW w:w="1093" w:type="dxa"/>
            <w:tcBorders>
              <w:top w:val="single" w:sz="8" w:space="0" w:color="auto"/>
              <w:left w:val="nil"/>
              <w:bottom w:val="single" w:sz="8" w:space="0" w:color="auto"/>
              <w:right w:val="single" w:sz="4" w:space="0" w:color="auto"/>
            </w:tcBorders>
            <w:noWrap/>
            <w:vAlign w:val="center"/>
            <w:hideMark/>
          </w:tcPr>
          <w:p w14:paraId="6079336C"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8" w:space="0" w:color="auto"/>
              <w:left w:val="nil"/>
              <w:bottom w:val="single" w:sz="8" w:space="0" w:color="auto"/>
              <w:right w:val="single" w:sz="4" w:space="0" w:color="auto"/>
            </w:tcBorders>
            <w:noWrap/>
            <w:vAlign w:val="center"/>
            <w:hideMark/>
          </w:tcPr>
          <w:p w14:paraId="24B68D3A" w14:textId="77777777" w:rsidR="00B81D68" w:rsidRPr="00B81D68" w:rsidRDefault="00B81D68" w:rsidP="00B81D68">
            <w:pPr>
              <w:spacing w:after="0"/>
              <w:ind w:left="0" w:firstLineChars="100" w:firstLine="181"/>
              <w:jc w:val="right"/>
              <w:rPr>
                <w:rFonts w:ascii="Arial" w:hAnsi="Arial" w:cs="Arial"/>
                <w:b/>
                <w:bCs/>
                <w:sz w:val="18"/>
                <w:szCs w:val="18"/>
              </w:rPr>
            </w:pPr>
            <w:r w:rsidRPr="00B81D68">
              <w:rPr>
                <w:rFonts w:ascii="Arial" w:hAnsi="Arial" w:cs="Arial"/>
                <w:b/>
                <w:bCs/>
                <w:sz w:val="18"/>
                <w:szCs w:val="18"/>
              </w:rPr>
              <w:t> </w:t>
            </w:r>
          </w:p>
        </w:tc>
        <w:tc>
          <w:tcPr>
            <w:tcW w:w="1417" w:type="dxa"/>
            <w:tcBorders>
              <w:top w:val="single" w:sz="8" w:space="0" w:color="auto"/>
              <w:left w:val="nil"/>
              <w:bottom w:val="single" w:sz="8" w:space="0" w:color="auto"/>
              <w:right w:val="single" w:sz="8" w:space="0" w:color="auto"/>
            </w:tcBorders>
            <w:vAlign w:val="center"/>
            <w:hideMark/>
          </w:tcPr>
          <w:p w14:paraId="0A54BF7E"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27518B98" w14:textId="77777777" w:rsidTr="00266943">
        <w:trPr>
          <w:trHeight w:val="435"/>
        </w:trPr>
        <w:tc>
          <w:tcPr>
            <w:tcW w:w="851" w:type="dxa"/>
            <w:vMerge w:val="restart"/>
            <w:tcBorders>
              <w:top w:val="single" w:sz="12" w:space="0" w:color="auto"/>
              <w:left w:val="single" w:sz="8" w:space="0" w:color="auto"/>
              <w:bottom w:val="single" w:sz="12" w:space="0" w:color="auto"/>
              <w:right w:val="single" w:sz="4" w:space="0" w:color="auto"/>
            </w:tcBorders>
            <w:noWrap/>
            <w:vAlign w:val="bottom"/>
            <w:hideMark/>
          </w:tcPr>
          <w:p w14:paraId="54A1FC44" w14:textId="77777777" w:rsidR="00B81D68" w:rsidRPr="00B81D68" w:rsidRDefault="00B81D68" w:rsidP="00B81D68">
            <w:pPr>
              <w:spacing w:after="0"/>
              <w:ind w:left="0" w:firstLine="0"/>
              <w:jc w:val="center"/>
              <w:rPr>
                <w:rFonts w:ascii="Arial" w:hAnsi="Arial" w:cs="Arial"/>
                <w:sz w:val="18"/>
                <w:szCs w:val="18"/>
              </w:rPr>
            </w:pPr>
          </w:p>
        </w:tc>
        <w:tc>
          <w:tcPr>
            <w:tcW w:w="4265" w:type="dxa"/>
            <w:tcBorders>
              <w:top w:val="single" w:sz="12" w:space="0" w:color="auto"/>
              <w:left w:val="nil"/>
              <w:bottom w:val="single" w:sz="12" w:space="0" w:color="auto"/>
              <w:right w:val="single" w:sz="4" w:space="0" w:color="auto"/>
            </w:tcBorders>
            <w:vAlign w:val="center"/>
            <w:hideMark/>
          </w:tcPr>
          <w:p w14:paraId="65579B56"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TOTAL GÉNÉRAL (FCFA HTVA)</w:t>
            </w:r>
          </w:p>
        </w:tc>
        <w:tc>
          <w:tcPr>
            <w:tcW w:w="800" w:type="dxa"/>
            <w:tcBorders>
              <w:top w:val="single" w:sz="12" w:space="0" w:color="auto"/>
              <w:left w:val="nil"/>
              <w:bottom w:val="single" w:sz="8" w:space="0" w:color="auto"/>
              <w:right w:val="single" w:sz="4" w:space="0" w:color="auto"/>
            </w:tcBorders>
            <w:noWrap/>
            <w:vAlign w:val="center"/>
            <w:hideMark/>
          </w:tcPr>
          <w:p w14:paraId="6CEF1BE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single" w:sz="12" w:space="0" w:color="auto"/>
              <w:left w:val="nil"/>
              <w:bottom w:val="single" w:sz="8" w:space="0" w:color="auto"/>
              <w:right w:val="single" w:sz="4" w:space="0" w:color="auto"/>
            </w:tcBorders>
            <w:noWrap/>
            <w:vAlign w:val="center"/>
            <w:hideMark/>
          </w:tcPr>
          <w:p w14:paraId="2C0DD804" w14:textId="77777777" w:rsidR="00B81D68" w:rsidRPr="00B81D68" w:rsidRDefault="00B81D68" w:rsidP="00B81D68">
            <w:pPr>
              <w:spacing w:after="0"/>
              <w:ind w:left="0" w:firstLineChars="100" w:firstLine="180"/>
              <w:jc w:val="center"/>
              <w:rPr>
                <w:rFonts w:ascii="Arial" w:hAnsi="Arial" w:cs="Arial"/>
                <w:sz w:val="18"/>
                <w:szCs w:val="18"/>
              </w:rPr>
            </w:pPr>
          </w:p>
        </w:tc>
        <w:tc>
          <w:tcPr>
            <w:tcW w:w="1497" w:type="dxa"/>
            <w:tcBorders>
              <w:top w:val="single" w:sz="12" w:space="0" w:color="auto"/>
              <w:left w:val="nil"/>
              <w:bottom w:val="single" w:sz="8" w:space="0" w:color="auto"/>
              <w:right w:val="single" w:sz="4" w:space="0" w:color="auto"/>
            </w:tcBorders>
            <w:shd w:val="clear" w:color="000000" w:fill="FFFFFF"/>
            <w:noWrap/>
            <w:vAlign w:val="center"/>
            <w:hideMark/>
          </w:tcPr>
          <w:p w14:paraId="2A24D15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single" w:sz="12" w:space="0" w:color="auto"/>
              <w:left w:val="nil"/>
              <w:bottom w:val="single" w:sz="8" w:space="0" w:color="auto"/>
              <w:right w:val="single" w:sz="12" w:space="0" w:color="auto"/>
            </w:tcBorders>
            <w:vAlign w:val="center"/>
          </w:tcPr>
          <w:p w14:paraId="6180DAAA" w14:textId="77777777" w:rsidR="00B81D68" w:rsidRPr="00B81D68" w:rsidRDefault="00B81D68" w:rsidP="00B81D68">
            <w:pPr>
              <w:spacing w:after="0"/>
              <w:ind w:left="0" w:firstLineChars="100" w:firstLine="181"/>
              <w:jc w:val="right"/>
              <w:rPr>
                <w:rFonts w:ascii="Arial" w:hAnsi="Arial" w:cs="Arial"/>
                <w:b/>
                <w:bCs/>
                <w:sz w:val="18"/>
                <w:szCs w:val="18"/>
              </w:rPr>
            </w:pPr>
          </w:p>
        </w:tc>
      </w:tr>
      <w:tr w:rsidR="00B81D68" w:rsidRPr="00B81D68" w14:paraId="04E41B0C" w14:textId="77777777" w:rsidTr="00266943">
        <w:trPr>
          <w:trHeight w:val="405"/>
        </w:trPr>
        <w:tc>
          <w:tcPr>
            <w:tcW w:w="851" w:type="dxa"/>
            <w:vMerge/>
            <w:tcBorders>
              <w:top w:val="single" w:sz="12" w:space="0" w:color="auto"/>
              <w:left w:val="single" w:sz="8" w:space="0" w:color="auto"/>
              <w:bottom w:val="single" w:sz="4" w:space="0" w:color="auto"/>
              <w:right w:val="single" w:sz="4" w:space="0" w:color="auto"/>
            </w:tcBorders>
            <w:noWrap/>
            <w:vAlign w:val="bottom"/>
            <w:hideMark/>
          </w:tcPr>
          <w:p w14:paraId="7E6505E8" w14:textId="77777777" w:rsidR="00B81D68" w:rsidRPr="00B81D68" w:rsidRDefault="00B81D68" w:rsidP="00B81D68">
            <w:pPr>
              <w:spacing w:after="0"/>
              <w:ind w:left="0" w:firstLine="0"/>
              <w:jc w:val="center"/>
              <w:rPr>
                <w:rFonts w:ascii="Arial" w:hAnsi="Arial" w:cs="Arial"/>
                <w:sz w:val="18"/>
                <w:szCs w:val="18"/>
              </w:rPr>
            </w:pPr>
          </w:p>
        </w:tc>
        <w:tc>
          <w:tcPr>
            <w:tcW w:w="4265" w:type="dxa"/>
            <w:tcBorders>
              <w:top w:val="single" w:sz="12" w:space="0" w:color="auto"/>
              <w:left w:val="nil"/>
              <w:bottom w:val="single" w:sz="4" w:space="0" w:color="auto"/>
              <w:right w:val="single" w:sz="4" w:space="0" w:color="auto"/>
            </w:tcBorders>
            <w:vAlign w:val="center"/>
            <w:hideMark/>
          </w:tcPr>
          <w:p w14:paraId="04A07E42" w14:textId="77777777" w:rsidR="00B81D68" w:rsidRPr="00B81D68" w:rsidRDefault="00B81D68" w:rsidP="00B81D68">
            <w:pPr>
              <w:spacing w:after="0"/>
              <w:ind w:left="0" w:firstLine="0"/>
              <w:jc w:val="left"/>
              <w:rPr>
                <w:rFonts w:ascii="Arial" w:hAnsi="Arial" w:cs="Arial"/>
                <w:sz w:val="18"/>
                <w:szCs w:val="18"/>
              </w:rPr>
            </w:pPr>
            <w:r w:rsidRPr="00B81D68">
              <w:rPr>
                <w:rFonts w:ascii="Arial" w:hAnsi="Arial" w:cs="Arial"/>
                <w:sz w:val="18"/>
                <w:szCs w:val="18"/>
              </w:rPr>
              <w:t>TVA (18%)</w:t>
            </w:r>
          </w:p>
        </w:tc>
        <w:tc>
          <w:tcPr>
            <w:tcW w:w="800" w:type="dxa"/>
            <w:tcBorders>
              <w:top w:val="single" w:sz="8" w:space="0" w:color="auto"/>
              <w:left w:val="nil"/>
              <w:bottom w:val="single" w:sz="4" w:space="0" w:color="auto"/>
              <w:right w:val="single" w:sz="4" w:space="0" w:color="auto"/>
            </w:tcBorders>
            <w:noWrap/>
            <w:vAlign w:val="center"/>
            <w:hideMark/>
          </w:tcPr>
          <w:p w14:paraId="1C186FE3"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single" w:sz="8" w:space="0" w:color="auto"/>
              <w:left w:val="nil"/>
              <w:bottom w:val="single" w:sz="4" w:space="0" w:color="auto"/>
              <w:right w:val="single" w:sz="4" w:space="0" w:color="auto"/>
            </w:tcBorders>
            <w:noWrap/>
            <w:vAlign w:val="center"/>
            <w:hideMark/>
          </w:tcPr>
          <w:p w14:paraId="70891CFF"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97" w:type="dxa"/>
            <w:tcBorders>
              <w:top w:val="single" w:sz="8" w:space="0" w:color="auto"/>
              <w:left w:val="nil"/>
              <w:bottom w:val="single" w:sz="4" w:space="0" w:color="auto"/>
              <w:right w:val="single" w:sz="4" w:space="0" w:color="auto"/>
            </w:tcBorders>
            <w:shd w:val="clear" w:color="000000" w:fill="FFFFFF"/>
            <w:noWrap/>
            <w:vAlign w:val="center"/>
            <w:hideMark/>
          </w:tcPr>
          <w:p w14:paraId="572A520E"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single" w:sz="8" w:space="0" w:color="auto"/>
              <w:left w:val="nil"/>
              <w:bottom w:val="single" w:sz="4" w:space="0" w:color="auto"/>
              <w:right w:val="single" w:sz="12" w:space="0" w:color="auto"/>
            </w:tcBorders>
            <w:vAlign w:val="center"/>
          </w:tcPr>
          <w:p w14:paraId="0D9AC0D3" w14:textId="77777777" w:rsidR="00B81D68" w:rsidRPr="00B81D68" w:rsidRDefault="00B81D68" w:rsidP="00B81D68">
            <w:pPr>
              <w:spacing w:after="0"/>
              <w:ind w:left="0" w:firstLineChars="100" w:firstLine="180"/>
              <w:jc w:val="right"/>
              <w:rPr>
                <w:rFonts w:ascii="Arial" w:hAnsi="Arial" w:cs="Arial"/>
                <w:sz w:val="18"/>
                <w:szCs w:val="18"/>
              </w:rPr>
            </w:pPr>
          </w:p>
        </w:tc>
      </w:tr>
      <w:tr w:rsidR="00B81D68" w:rsidRPr="00B81D68" w14:paraId="63538B2A" w14:textId="77777777" w:rsidTr="00266943">
        <w:trPr>
          <w:trHeight w:val="405"/>
        </w:trPr>
        <w:tc>
          <w:tcPr>
            <w:tcW w:w="851" w:type="dxa"/>
            <w:vMerge/>
            <w:tcBorders>
              <w:left w:val="single" w:sz="8" w:space="0" w:color="auto"/>
              <w:bottom w:val="single" w:sz="4" w:space="0" w:color="auto"/>
              <w:right w:val="single" w:sz="4" w:space="0" w:color="auto"/>
            </w:tcBorders>
            <w:noWrap/>
            <w:vAlign w:val="bottom"/>
            <w:hideMark/>
          </w:tcPr>
          <w:p w14:paraId="3DEE5E45" w14:textId="77777777" w:rsidR="00B81D68" w:rsidRPr="00B81D68" w:rsidRDefault="00B81D68" w:rsidP="00B81D68">
            <w:pPr>
              <w:spacing w:after="0"/>
              <w:ind w:left="0" w:firstLine="0"/>
              <w:jc w:val="center"/>
              <w:rPr>
                <w:rFonts w:ascii="Arial" w:hAnsi="Arial" w:cs="Arial"/>
                <w:sz w:val="18"/>
                <w:szCs w:val="18"/>
              </w:rPr>
            </w:pPr>
          </w:p>
        </w:tc>
        <w:tc>
          <w:tcPr>
            <w:tcW w:w="4265" w:type="dxa"/>
            <w:tcBorders>
              <w:top w:val="single" w:sz="4" w:space="0" w:color="auto"/>
              <w:left w:val="single" w:sz="4" w:space="0" w:color="auto"/>
              <w:bottom w:val="single" w:sz="12" w:space="0" w:color="auto"/>
              <w:right w:val="single" w:sz="4" w:space="0" w:color="auto"/>
            </w:tcBorders>
            <w:vAlign w:val="center"/>
            <w:hideMark/>
          </w:tcPr>
          <w:p w14:paraId="7CA35EC5" w14:textId="77777777" w:rsidR="00B81D68" w:rsidRPr="00B81D68" w:rsidRDefault="00B81D68" w:rsidP="00B81D68">
            <w:pPr>
              <w:spacing w:after="0"/>
              <w:ind w:left="0" w:firstLine="0"/>
              <w:jc w:val="left"/>
              <w:rPr>
                <w:rFonts w:ascii="Arial" w:hAnsi="Arial" w:cs="Arial"/>
                <w:b/>
                <w:bCs/>
                <w:sz w:val="18"/>
                <w:szCs w:val="18"/>
              </w:rPr>
            </w:pPr>
            <w:r w:rsidRPr="00B81D68">
              <w:rPr>
                <w:rFonts w:ascii="Arial" w:hAnsi="Arial" w:cs="Arial"/>
                <w:b/>
                <w:bCs/>
                <w:sz w:val="18"/>
                <w:szCs w:val="18"/>
              </w:rPr>
              <w:t>TOTAL GÉNÉRAL (FCFA TTC)</w:t>
            </w:r>
          </w:p>
        </w:tc>
        <w:tc>
          <w:tcPr>
            <w:tcW w:w="800" w:type="dxa"/>
            <w:tcBorders>
              <w:top w:val="single" w:sz="4" w:space="0" w:color="auto"/>
              <w:left w:val="nil"/>
              <w:bottom w:val="single" w:sz="12" w:space="0" w:color="auto"/>
              <w:right w:val="single" w:sz="4" w:space="0" w:color="auto"/>
            </w:tcBorders>
            <w:noWrap/>
            <w:vAlign w:val="center"/>
            <w:hideMark/>
          </w:tcPr>
          <w:p w14:paraId="2277A660" w14:textId="77777777" w:rsidR="00B81D68" w:rsidRPr="00B81D68" w:rsidRDefault="00B81D68" w:rsidP="00B81D68">
            <w:pPr>
              <w:spacing w:after="0"/>
              <w:ind w:left="0" w:firstLine="0"/>
              <w:jc w:val="center"/>
              <w:rPr>
                <w:rFonts w:ascii="Arial" w:hAnsi="Arial" w:cs="Arial"/>
                <w:sz w:val="18"/>
                <w:szCs w:val="18"/>
              </w:rPr>
            </w:pPr>
            <w:r w:rsidRPr="00B81D68">
              <w:rPr>
                <w:rFonts w:ascii="Arial" w:hAnsi="Arial" w:cs="Arial"/>
                <w:sz w:val="18"/>
                <w:szCs w:val="18"/>
              </w:rPr>
              <w:t> </w:t>
            </w:r>
          </w:p>
        </w:tc>
        <w:tc>
          <w:tcPr>
            <w:tcW w:w="1093" w:type="dxa"/>
            <w:tcBorders>
              <w:top w:val="single" w:sz="4" w:space="0" w:color="auto"/>
              <w:left w:val="nil"/>
              <w:bottom w:val="single" w:sz="12" w:space="0" w:color="auto"/>
              <w:right w:val="single" w:sz="4" w:space="0" w:color="auto"/>
            </w:tcBorders>
            <w:noWrap/>
            <w:vAlign w:val="center"/>
            <w:hideMark/>
          </w:tcPr>
          <w:p w14:paraId="63367F9F"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97" w:type="dxa"/>
            <w:tcBorders>
              <w:top w:val="single" w:sz="4" w:space="0" w:color="auto"/>
              <w:left w:val="nil"/>
              <w:bottom w:val="single" w:sz="12" w:space="0" w:color="auto"/>
              <w:right w:val="single" w:sz="4" w:space="0" w:color="auto"/>
            </w:tcBorders>
            <w:shd w:val="clear" w:color="000000" w:fill="FFFFFF"/>
            <w:noWrap/>
            <w:vAlign w:val="center"/>
            <w:hideMark/>
          </w:tcPr>
          <w:p w14:paraId="3CCAF34B" w14:textId="77777777" w:rsidR="00B81D68" w:rsidRPr="00B81D68" w:rsidRDefault="00B81D68" w:rsidP="00B81D68">
            <w:pPr>
              <w:spacing w:after="0"/>
              <w:ind w:left="0" w:firstLineChars="100" w:firstLine="180"/>
              <w:jc w:val="right"/>
              <w:rPr>
                <w:rFonts w:ascii="Arial" w:hAnsi="Arial" w:cs="Arial"/>
                <w:sz w:val="18"/>
                <w:szCs w:val="18"/>
              </w:rPr>
            </w:pPr>
            <w:r w:rsidRPr="00B81D68">
              <w:rPr>
                <w:rFonts w:ascii="Arial" w:hAnsi="Arial" w:cs="Arial"/>
                <w:sz w:val="18"/>
                <w:szCs w:val="18"/>
              </w:rPr>
              <w:t> </w:t>
            </w:r>
          </w:p>
        </w:tc>
        <w:tc>
          <w:tcPr>
            <w:tcW w:w="1417" w:type="dxa"/>
            <w:tcBorders>
              <w:top w:val="single" w:sz="4" w:space="0" w:color="auto"/>
              <w:left w:val="nil"/>
              <w:bottom w:val="single" w:sz="12" w:space="0" w:color="auto"/>
              <w:right w:val="single" w:sz="12" w:space="0" w:color="auto"/>
            </w:tcBorders>
            <w:vAlign w:val="center"/>
          </w:tcPr>
          <w:p w14:paraId="50E459BD" w14:textId="77777777" w:rsidR="00B81D68" w:rsidRPr="00B81D68" w:rsidRDefault="00B81D68" w:rsidP="00B81D68">
            <w:pPr>
              <w:spacing w:after="0"/>
              <w:ind w:left="0" w:firstLineChars="100" w:firstLine="181"/>
              <w:jc w:val="right"/>
              <w:rPr>
                <w:rFonts w:ascii="Arial" w:hAnsi="Arial" w:cs="Arial"/>
                <w:b/>
                <w:bCs/>
                <w:sz w:val="18"/>
                <w:szCs w:val="18"/>
              </w:rPr>
            </w:pPr>
          </w:p>
        </w:tc>
      </w:tr>
    </w:tbl>
    <w:p w14:paraId="170EAC7E" w14:textId="77777777" w:rsidR="00B81D68" w:rsidRPr="00B81D68" w:rsidRDefault="00B81D68" w:rsidP="00B81D68">
      <w:pPr>
        <w:spacing w:after="0"/>
        <w:ind w:left="578" w:hanging="578"/>
        <w:jc w:val="center"/>
        <w:rPr>
          <w:szCs w:val="24"/>
        </w:rPr>
      </w:pPr>
    </w:p>
    <w:p w14:paraId="28FC1645" w14:textId="77777777" w:rsidR="00B81D68" w:rsidRPr="00B81D68" w:rsidRDefault="00B81D68" w:rsidP="00B81D68">
      <w:pPr>
        <w:spacing w:after="0"/>
        <w:ind w:left="578" w:hanging="578"/>
        <w:jc w:val="center"/>
        <w:rPr>
          <w:szCs w:val="24"/>
        </w:rPr>
      </w:pPr>
    </w:p>
    <w:p w14:paraId="69EF2D41" w14:textId="77777777" w:rsidR="00B81D68" w:rsidRPr="00B81D68" w:rsidRDefault="00B81D68" w:rsidP="00B81D68">
      <w:pPr>
        <w:suppressAutoHyphens/>
        <w:overflowPunct w:val="0"/>
        <w:autoSpaceDE w:val="0"/>
        <w:autoSpaceDN w:val="0"/>
        <w:adjustRightInd w:val="0"/>
        <w:spacing w:after="0"/>
        <w:ind w:left="0" w:firstLine="4678"/>
        <w:jc w:val="left"/>
        <w:textAlignment w:val="baseline"/>
        <w:rPr>
          <w:rFonts w:cs="Arial"/>
          <w:w w:val="0"/>
          <w:szCs w:val="24"/>
        </w:rPr>
      </w:pPr>
      <w:r w:rsidRPr="00B81D68">
        <w:rPr>
          <w:rFonts w:cs="Arial"/>
          <w:w w:val="0"/>
          <w:szCs w:val="24"/>
        </w:rPr>
        <w:t>Fait à ___________, le ___________</w:t>
      </w:r>
    </w:p>
    <w:p w14:paraId="17A80ECD" w14:textId="77777777" w:rsidR="00B81D68" w:rsidRPr="00B81D68" w:rsidRDefault="00B81D68" w:rsidP="00B81D68">
      <w:pPr>
        <w:spacing w:after="0"/>
        <w:ind w:left="578" w:hanging="578"/>
        <w:jc w:val="center"/>
        <w:rPr>
          <w:szCs w:val="24"/>
        </w:rPr>
      </w:pPr>
    </w:p>
    <w:p w14:paraId="254C8F70" w14:textId="77777777" w:rsidR="00B81D68" w:rsidRPr="00B81D68" w:rsidRDefault="00B81D68" w:rsidP="00B81D68">
      <w:pPr>
        <w:spacing w:after="0"/>
        <w:ind w:left="578" w:hanging="578"/>
        <w:jc w:val="center"/>
        <w:rPr>
          <w:szCs w:val="24"/>
        </w:rPr>
      </w:pPr>
    </w:p>
    <w:p w14:paraId="052781AD" w14:textId="77777777" w:rsidR="00B81D68" w:rsidRPr="00B81D68" w:rsidRDefault="00B81D68" w:rsidP="00B81D68">
      <w:pPr>
        <w:spacing w:after="0"/>
        <w:ind w:left="578" w:hanging="578"/>
        <w:jc w:val="center"/>
        <w:rPr>
          <w:szCs w:val="24"/>
        </w:rPr>
      </w:pPr>
    </w:p>
    <w:p w14:paraId="57A66FFC" w14:textId="77777777" w:rsidR="00B81D68" w:rsidRPr="00B81D68" w:rsidRDefault="00B81D68" w:rsidP="00B81D68">
      <w:pPr>
        <w:spacing w:after="0"/>
        <w:ind w:left="578" w:hanging="578"/>
        <w:jc w:val="right"/>
        <w:rPr>
          <w:szCs w:val="24"/>
        </w:rPr>
      </w:pPr>
    </w:p>
    <w:p w14:paraId="272301D9" w14:textId="77777777" w:rsidR="00B81D68" w:rsidRPr="00B81D68" w:rsidRDefault="00B81D68" w:rsidP="00B81D68">
      <w:pPr>
        <w:spacing w:after="0"/>
        <w:ind w:left="578" w:firstLine="4809"/>
        <w:jc w:val="right"/>
        <w:rPr>
          <w:b/>
          <w:szCs w:val="24"/>
        </w:rPr>
      </w:pPr>
      <w:r w:rsidRPr="00B81D68">
        <w:rPr>
          <w:b/>
          <w:szCs w:val="24"/>
        </w:rPr>
        <w:t>Le Soumissionnaire</w:t>
      </w:r>
    </w:p>
    <w:p w14:paraId="050A9982" w14:textId="77777777" w:rsidR="00B81D68" w:rsidRPr="00B81D68" w:rsidRDefault="00B81D68" w:rsidP="00B81D68">
      <w:pPr>
        <w:spacing w:after="0"/>
        <w:ind w:left="578" w:firstLine="5659"/>
        <w:jc w:val="right"/>
        <w:rPr>
          <w:bCs/>
          <w:szCs w:val="24"/>
        </w:rPr>
      </w:pPr>
    </w:p>
    <w:p w14:paraId="02AFC222" w14:textId="77777777" w:rsidR="00B81D68" w:rsidRPr="00B81D68" w:rsidRDefault="00B81D68" w:rsidP="00B81D68">
      <w:pPr>
        <w:spacing w:after="0"/>
        <w:ind w:left="578" w:firstLine="3391"/>
        <w:jc w:val="right"/>
        <w:rPr>
          <w:bCs/>
          <w:i/>
          <w:iCs/>
          <w:szCs w:val="24"/>
        </w:rPr>
      </w:pPr>
      <w:r w:rsidRPr="00B81D68">
        <w:rPr>
          <w:bCs/>
          <w:i/>
          <w:iCs/>
          <w:szCs w:val="24"/>
        </w:rPr>
        <w:t>[Nom, prénom, signature, cachet Soumissionnaire]</w:t>
      </w:r>
    </w:p>
    <w:p w14:paraId="2BB744C8" w14:textId="77777777" w:rsidR="00B81D68" w:rsidRPr="00B81D68" w:rsidRDefault="00B81D68" w:rsidP="00B81D68">
      <w:pPr>
        <w:spacing w:after="0"/>
        <w:ind w:left="3458" w:firstLine="142"/>
        <w:rPr>
          <w:szCs w:val="24"/>
        </w:rPr>
      </w:pPr>
      <w:r w:rsidRPr="00B81D68">
        <w:rPr>
          <w:szCs w:val="24"/>
        </w:rPr>
        <w:br w:type="page"/>
      </w:r>
    </w:p>
    <w:p w14:paraId="30D66980" w14:textId="77777777" w:rsidR="00B81D68" w:rsidRPr="00B81D68" w:rsidRDefault="00B81D68" w:rsidP="00B81D68">
      <w:pPr>
        <w:spacing w:after="0"/>
        <w:ind w:left="578" w:hanging="578"/>
        <w:jc w:val="center"/>
        <w:rPr>
          <w:b/>
          <w:sz w:val="32"/>
          <w:szCs w:val="32"/>
        </w:rPr>
      </w:pPr>
      <w:r w:rsidRPr="00B81D68">
        <w:rPr>
          <w:b/>
          <w:bCs/>
          <w:sz w:val="36"/>
          <w:szCs w:val="36"/>
        </w:rPr>
        <w:lastRenderedPageBreak/>
        <w:t>Travaux d’aménagements et de bitumage d’environ 10 km de voiries urbaines reliant les RN1, RN7 et RN8 (rocade) dans la ville de Bobo-Dioulasso</w:t>
      </w:r>
    </w:p>
    <w:p w14:paraId="2C9A30DD" w14:textId="77777777" w:rsidR="00B81D68" w:rsidRPr="00B81D68" w:rsidRDefault="00B81D68" w:rsidP="00B81D68">
      <w:pPr>
        <w:spacing w:after="0"/>
        <w:ind w:left="578" w:hanging="578"/>
        <w:jc w:val="center"/>
        <w:rPr>
          <w:sz w:val="18"/>
          <w:szCs w:val="18"/>
        </w:rPr>
      </w:pPr>
      <w:r w:rsidRPr="00B81D68">
        <w:rPr>
          <w:szCs w:val="24"/>
        </w:rPr>
        <w:t>_________________________________________________________________________</w:t>
      </w:r>
    </w:p>
    <w:p w14:paraId="32514E33" w14:textId="77777777" w:rsidR="00B81D68" w:rsidRPr="00B81D68" w:rsidRDefault="00B81D68" w:rsidP="00B81D68">
      <w:pPr>
        <w:tabs>
          <w:tab w:val="left" w:pos="767"/>
          <w:tab w:val="left" w:pos="5495"/>
          <w:tab w:val="left" w:pos="6195"/>
          <w:tab w:val="left" w:pos="7479"/>
          <w:tab w:val="left" w:pos="8654"/>
        </w:tabs>
        <w:spacing w:after="0"/>
        <w:ind w:left="-176" w:firstLine="0"/>
        <w:jc w:val="center"/>
        <w:rPr>
          <w:b/>
          <w:bCs/>
          <w:sz w:val="36"/>
          <w:szCs w:val="36"/>
        </w:rPr>
      </w:pPr>
      <w:r w:rsidRPr="00B81D68">
        <w:rPr>
          <w:b/>
          <w:bCs/>
          <w:sz w:val="36"/>
          <w:szCs w:val="36"/>
        </w:rPr>
        <w:t>Cadre du Devis Estimatif Récapitulatif Général des Travaux</w:t>
      </w:r>
    </w:p>
    <w:tbl>
      <w:tblPr>
        <w:tblW w:w="9994" w:type="dxa"/>
        <w:tblInd w:w="-304" w:type="dxa"/>
        <w:tblLook w:val="04A0" w:firstRow="1" w:lastRow="0" w:firstColumn="1" w:lastColumn="0" w:noHBand="0" w:noVBand="1"/>
      </w:tblPr>
      <w:tblGrid>
        <w:gridCol w:w="1287"/>
        <w:gridCol w:w="5588"/>
        <w:gridCol w:w="3119"/>
      </w:tblGrid>
      <w:tr w:rsidR="00B81D68" w:rsidRPr="00B81D68" w14:paraId="144EFB06" w14:textId="77777777" w:rsidTr="00266943">
        <w:trPr>
          <w:trHeight w:val="722"/>
        </w:trPr>
        <w:tc>
          <w:tcPr>
            <w:tcW w:w="1287" w:type="dxa"/>
            <w:tcBorders>
              <w:top w:val="single" w:sz="8" w:space="0" w:color="auto"/>
              <w:left w:val="single" w:sz="8" w:space="0" w:color="auto"/>
              <w:bottom w:val="single" w:sz="8" w:space="0" w:color="auto"/>
              <w:right w:val="single" w:sz="4" w:space="0" w:color="auto"/>
            </w:tcBorders>
            <w:shd w:val="clear" w:color="auto" w:fill="DAEEF3" w:themeFill="accent5" w:themeFillTint="33"/>
            <w:noWrap/>
            <w:vAlign w:val="center"/>
            <w:hideMark/>
          </w:tcPr>
          <w:p w14:paraId="7431D20A"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N° PRIX</w:t>
            </w:r>
          </w:p>
        </w:tc>
        <w:tc>
          <w:tcPr>
            <w:tcW w:w="5588"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3653CFD5"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DESIGNATION</w:t>
            </w:r>
          </w:p>
        </w:tc>
        <w:tc>
          <w:tcPr>
            <w:tcW w:w="311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4858DE25" w14:textId="77777777" w:rsidR="00B81D68" w:rsidRPr="00B81D68" w:rsidRDefault="00B81D68" w:rsidP="00B81D68">
            <w:pPr>
              <w:spacing w:after="0"/>
              <w:ind w:left="0" w:firstLine="0"/>
              <w:jc w:val="center"/>
              <w:rPr>
                <w:rFonts w:ascii="Century Gothic" w:hAnsi="Century Gothic" w:cs="Calibri"/>
                <w:b/>
                <w:bCs/>
                <w:sz w:val="20"/>
              </w:rPr>
            </w:pPr>
            <w:r w:rsidRPr="00B81D68">
              <w:rPr>
                <w:rFonts w:ascii="Century Gothic" w:hAnsi="Century Gothic" w:cs="Calibri"/>
                <w:b/>
                <w:bCs/>
                <w:sz w:val="20"/>
              </w:rPr>
              <w:t>TOTAL</w:t>
            </w:r>
          </w:p>
        </w:tc>
      </w:tr>
      <w:tr w:rsidR="00B81D68" w:rsidRPr="00B81D68" w14:paraId="310FED7C" w14:textId="77777777" w:rsidTr="00266943">
        <w:trPr>
          <w:trHeight w:val="665"/>
        </w:trPr>
        <w:tc>
          <w:tcPr>
            <w:tcW w:w="1287" w:type="dxa"/>
            <w:tcBorders>
              <w:top w:val="single" w:sz="8" w:space="0" w:color="auto"/>
              <w:left w:val="single" w:sz="8" w:space="0" w:color="auto"/>
              <w:bottom w:val="single" w:sz="4" w:space="0" w:color="auto"/>
              <w:right w:val="single" w:sz="4" w:space="0" w:color="auto"/>
            </w:tcBorders>
            <w:noWrap/>
            <w:vAlign w:val="center"/>
            <w:hideMark/>
          </w:tcPr>
          <w:p w14:paraId="3500D6E5"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100</w:t>
            </w:r>
          </w:p>
        </w:tc>
        <w:tc>
          <w:tcPr>
            <w:tcW w:w="5588" w:type="dxa"/>
            <w:tcBorders>
              <w:top w:val="single" w:sz="8" w:space="0" w:color="auto"/>
              <w:left w:val="nil"/>
              <w:bottom w:val="single" w:sz="4" w:space="0" w:color="auto"/>
              <w:right w:val="single" w:sz="8" w:space="0" w:color="auto"/>
            </w:tcBorders>
            <w:vAlign w:val="center"/>
            <w:hideMark/>
          </w:tcPr>
          <w:p w14:paraId="7C40CE21"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INSTALLATION DE CHANTIER</w:t>
            </w:r>
          </w:p>
        </w:tc>
        <w:tc>
          <w:tcPr>
            <w:tcW w:w="3119" w:type="dxa"/>
            <w:tcBorders>
              <w:top w:val="single" w:sz="8" w:space="0" w:color="auto"/>
              <w:left w:val="single" w:sz="8" w:space="0" w:color="auto"/>
              <w:bottom w:val="single" w:sz="4" w:space="0" w:color="auto"/>
              <w:right w:val="single" w:sz="8" w:space="0" w:color="auto"/>
            </w:tcBorders>
            <w:noWrap/>
            <w:vAlign w:val="center"/>
          </w:tcPr>
          <w:p w14:paraId="5D30B801"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B81D68" w14:paraId="692FA9F2" w14:textId="77777777" w:rsidTr="00266943">
        <w:trPr>
          <w:trHeight w:val="666"/>
        </w:trPr>
        <w:tc>
          <w:tcPr>
            <w:tcW w:w="1287" w:type="dxa"/>
            <w:tcBorders>
              <w:top w:val="nil"/>
              <w:left w:val="single" w:sz="8" w:space="0" w:color="auto"/>
              <w:bottom w:val="single" w:sz="4" w:space="0" w:color="auto"/>
              <w:right w:val="single" w:sz="4" w:space="0" w:color="auto"/>
            </w:tcBorders>
            <w:noWrap/>
            <w:vAlign w:val="center"/>
            <w:hideMark/>
          </w:tcPr>
          <w:p w14:paraId="4B166FD5"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200</w:t>
            </w:r>
          </w:p>
        </w:tc>
        <w:tc>
          <w:tcPr>
            <w:tcW w:w="5588" w:type="dxa"/>
            <w:tcBorders>
              <w:top w:val="nil"/>
              <w:left w:val="nil"/>
              <w:bottom w:val="single" w:sz="4" w:space="0" w:color="auto"/>
              <w:right w:val="single" w:sz="8" w:space="0" w:color="auto"/>
            </w:tcBorders>
            <w:noWrap/>
            <w:vAlign w:val="center"/>
            <w:hideMark/>
          </w:tcPr>
          <w:p w14:paraId="36CD2AA7"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 xml:space="preserve">TRAVAUX PREPARATOIRES </w:t>
            </w:r>
          </w:p>
        </w:tc>
        <w:tc>
          <w:tcPr>
            <w:tcW w:w="3119" w:type="dxa"/>
            <w:tcBorders>
              <w:top w:val="nil"/>
              <w:left w:val="single" w:sz="8" w:space="0" w:color="auto"/>
              <w:bottom w:val="single" w:sz="4" w:space="0" w:color="auto"/>
              <w:right w:val="single" w:sz="8" w:space="0" w:color="auto"/>
            </w:tcBorders>
            <w:noWrap/>
            <w:vAlign w:val="center"/>
          </w:tcPr>
          <w:p w14:paraId="77EA0E33"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B81D68" w14:paraId="27DCDBEA" w14:textId="77777777" w:rsidTr="00266943">
        <w:trPr>
          <w:trHeight w:val="659"/>
        </w:trPr>
        <w:tc>
          <w:tcPr>
            <w:tcW w:w="1287" w:type="dxa"/>
            <w:tcBorders>
              <w:top w:val="nil"/>
              <w:left w:val="single" w:sz="8" w:space="0" w:color="auto"/>
              <w:bottom w:val="single" w:sz="4" w:space="0" w:color="auto"/>
              <w:right w:val="single" w:sz="4" w:space="0" w:color="auto"/>
            </w:tcBorders>
            <w:noWrap/>
            <w:vAlign w:val="center"/>
          </w:tcPr>
          <w:p w14:paraId="649786A6"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300</w:t>
            </w:r>
          </w:p>
        </w:tc>
        <w:tc>
          <w:tcPr>
            <w:tcW w:w="5588" w:type="dxa"/>
            <w:tcBorders>
              <w:top w:val="nil"/>
              <w:left w:val="nil"/>
              <w:bottom w:val="single" w:sz="4" w:space="0" w:color="auto"/>
              <w:right w:val="single" w:sz="8" w:space="0" w:color="auto"/>
            </w:tcBorders>
            <w:noWrap/>
            <w:vAlign w:val="center"/>
          </w:tcPr>
          <w:p w14:paraId="24157110"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TERRASSEMENTS</w:t>
            </w:r>
          </w:p>
        </w:tc>
        <w:tc>
          <w:tcPr>
            <w:tcW w:w="3119" w:type="dxa"/>
            <w:tcBorders>
              <w:top w:val="nil"/>
              <w:left w:val="single" w:sz="8" w:space="0" w:color="auto"/>
              <w:bottom w:val="single" w:sz="4" w:space="0" w:color="auto"/>
              <w:right w:val="single" w:sz="8" w:space="0" w:color="auto"/>
            </w:tcBorders>
            <w:noWrap/>
            <w:vAlign w:val="center"/>
          </w:tcPr>
          <w:p w14:paraId="659F35B9"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B81D68" w14:paraId="6466963D" w14:textId="77777777" w:rsidTr="00266943">
        <w:trPr>
          <w:trHeight w:val="659"/>
        </w:trPr>
        <w:tc>
          <w:tcPr>
            <w:tcW w:w="1287" w:type="dxa"/>
            <w:tcBorders>
              <w:top w:val="nil"/>
              <w:left w:val="single" w:sz="8" w:space="0" w:color="auto"/>
              <w:bottom w:val="single" w:sz="4" w:space="0" w:color="auto"/>
              <w:right w:val="single" w:sz="4" w:space="0" w:color="auto"/>
            </w:tcBorders>
            <w:noWrap/>
            <w:vAlign w:val="center"/>
            <w:hideMark/>
          </w:tcPr>
          <w:p w14:paraId="5EED7473"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400</w:t>
            </w:r>
          </w:p>
        </w:tc>
        <w:tc>
          <w:tcPr>
            <w:tcW w:w="5588" w:type="dxa"/>
            <w:tcBorders>
              <w:top w:val="nil"/>
              <w:left w:val="nil"/>
              <w:bottom w:val="single" w:sz="4" w:space="0" w:color="auto"/>
              <w:right w:val="single" w:sz="8" w:space="0" w:color="auto"/>
            </w:tcBorders>
            <w:noWrap/>
            <w:vAlign w:val="center"/>
            <w:hideMark/>
          </w:tcPr>
          <w:p w14:paraId="569954D0"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 xml:space="preserve">CHAUSSEES </w:t>
            </w:r>
          </w:p>
        </w:tc>
        <w:tc>
          <w:tcPr>
            <w:tcW w:w="3119" w:type="dxa"/>
            <w:tcBorders>
              <w:top w:val="nil"/>
              <w:left w:val="single" w:sz="8" w:space="0" w:color="auto"/>
              <w:bottom w:val="single" w:sz="4" w:space="0" w:color="auto"/>
              <w:right w:val="single" w:sz="8" w:space="0" w:color="auto"/>
            </w:tcBorders>
            <w:noWrap/>
            <w:vAlign w:val="center"/>
          </w:tcPr>
          <w:p w14:paraId="5357A520"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B81D68" w14:paraId="7D1C80BD" w14:textId="77777777" w:rsidTr="00266943">
        <w:trPr>
          <w:trHeight w:val="662"/>
        </w:trPr>
        <w:tc>
          <w:tcPr>
            <w:tcW w:w="1287" w:type="dxa"/>
            <w:tcBorders>
              <w:top w:val="nil"/>
              <w:left w:val="single" w:sz="8" w:space="0" w:color="auto"/>
              <w:bottom w:val="single" w:sz="4" w:space="0" w:color="auto"/>
              <w:right w:val="single" w:sz="4" w:space="0" w:color="auto"/>
            </w:tcBorders>
            <w:noWrap/>
            <w:vAlign w:val="center"/>
            <w:hideMark/>
          </w:tcPr>
          <w:p w14:paraId="4E9E854A"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500</w:t>
            </w:r>
          </w:p>
        </w:tc>
        <w:tc>
          <w:tcPr>
            <w:tcW w:w="5588" w:type="dxa"/>
            <w:tcBorders>
              <w:top w:val="nil"/>
              <w:left w:val="nil"/>
              <w:bottom w:val="single" w:sz="4" w:space="0" w:color="auto"/>
              <w:right w:val="single" w:sz="8" w:space="0" w:color="auto"/>
            </w:tcBorders>
            <w:noWrap/>
            <w:vAlign w:val="center"/>
            <w:hideMark/>
          </w:tcPr>
          <w:p w14:paraId="326C4DA3"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ASSAINISSEMENT / HYDRAULIQUE</w:t>
            </w:r>
          </w:p>
        </w:tc>
        <w:tc>
          <w:tcPr>
            <w:tcW w:w="3119" w:type="dxa"/>
            <w:tcBorders>
              <w:top w:val="nil"/>
              <w:left w:val="single" w:sz="8" w:space="0" w:color="auto"/>
              <w:bottom w:val="single" w:sz="4" w:space="0" w:color="auto"/>
              <w:right w:val="single" w:sz="8" w:space="0" w:color="auto"/>
            </w:tcBorders>
            <w:noWrap/>
            <w:vAlign w:val="center"/>
          </w:tcPr>
          <w:p w14:paraId="7FEB3350"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B81D68" w14:paraId="7F1285C2" w14:textId="77777777" w:rsidTr="00266943">
        <w:trPr>
          <w:trHeight w:val="668"/>
        </w:trPr>
        <w:tc>
          <w:tcPr>
            <w:tcW w:w="1287" w:type="dxa"/>
            <w:tcBorders>
              <w:top w:val="nil"/>
              <w:left w:val="single" w:sz="8" w:space="0" w:color="auto"/>
              <w:bottom w:val="single" w:sz="4" w:space="0" w:color="auto"/>
              <w:right w:val="single" w:sz="4" w:space="0" w:color="auto"/>
            </w:tcBorders>
            <w:noWrap/>
            <w:vAlign w:val="center"/>
            <w:hideMark/>
          </w:tcPr>
          <w:p w14:paraId="4983DC74"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600</w:t>
            </w:r>
          </w:p>
        </w:tc>
        <w:tc>
          <w:tcPr>
            <w:tcW w:w="5588" w:type="dxa"/>
            <w:tcBorders>
              <w:top w:val="nil"/>
              <w:left w:val="nil"/>
              <w:bottom w:val="single" w:sz="4" w:space="0" w:color="auto"/>
              <w:right w:val="single" w:sz="8" w:space="0" w:color="auto"/>
            </w:tcBorders>
            <w:noWrap/>
            <w:vAlign w:val="center"/>
            <w:hideMark/>
          </w:tcPr>
          <w:p w14:paraId="62AD297A"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 xml:space="preserve">SIGNALISATION ET EQUIPEMENTS DE SECURITE </w:t>
            </w:r>
          </w:p>
        </w:tc>
        <w:tc>
          <w:tcPr>
            <w:tcW w:w="3119" w:type="dxa"/>
            <w:tcBorders>
              <w:top w:val="nil"/>
              <w:left w:val="single" w:sz="8" w:space="0" w:color="auto"/>
              <w:bottom w:val="single" w:sz="4" w:space="0" w:color="auto"/>
              <w:right w:val="single" w:sz="8" w:space="0" w:color="auto"/>
            </w:tcBorders>
            <w:noWrap/>
            <w:vAlign w:val="center"/>
          </w:tcPr>
          <w:p w14:paraId="281D1745"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B81D68" w14:paraId="663DE2D8" w14:textId="77777777" w:rsidTr="00266943">
        <w:trPr>
          <w:trHeight w:val="659"/>
        </w:trPr>
        <w:tc>
          <w:tcPr>
            <w:tcW w:w="1287" w:type="dxa"/>
            <w:tcBorders>
              <w:top w:val="single" w:sz="4" w:space="0" w:color="auto"/>
              <w:left w:val="single" w:sz="8" w:space="0" w:color="auto"/>
              <w:bottom w:val="single" w:sz="4" w:space="0" w:color="auto"/>
              <w:right w:val="single" w:sz="4" w:space="0" w:color="auto"/>
            </w:tcBorders>
            <w:noWrap/>
            <w:vAlign w:val="center"/>
            <w:hideMark/>
          </w:tcPr>
          <w:p w14:paraId="04A25F90" w14:textId="77777777" w:rsidR="00B81D68" w:rsidRPr="00B81D68" w:rsidRDefault="00B81D68" w:rsidP="00B81D68">
            <w:pPr>
              <w:spacing w:after="0"/>
              <w:ind w:left="0" w:firstLine="0"/>
              <w:jc w:val="center"/>
              <w:rPr>
                <w:rFonts w:ascii="Century Gothic" w:hAnsi="Century Gothic" w:cs="Calibri"/>
                <w:b/>
                <w:bCs/>
                <w:color w:val="000000"/>
                <w:sz w:val="20"/>
              </w:rPr>
            </w:pPr>
            <w:r w:rsidRPr="00B81D68">
              <w:rPr>
                <w:rFonts w:ascii="Century Gothic" w:hAnsi="Century Gothic" w:cs="Calibri"/>
                <w:b/>
                <w:bCs/>
                <w:color w:val="000000"/>
                <w:sz w:val="20"/>
              </w:rPr>
              <w:t>700</w:t>
            </w:r>
          </w:p>
        </w:tc>
        <w:tc>
          <w:tcPr>
            <w:tcW w:w="5588" w:type="dxa"/>
            <w:tcBorders>
              <w:top w:val="single" w:sz="4" w:space="0" w:color="auto"/>
              <w:left w:val="nil"/>
              <w:bottom w:val="single" w:sz="4" w:space="0" w:color="auto"/>
              <w:right w:val="single" w:sz="8" w:space="0" w:color="auto"/>
            </w:tcBorders>
            <w:noWrap/>
            <w:vAlign w:val="center"/>
            <w:hideMark/>
          </w:tcPr>
          <w:p w14:paraId="6438C2FE" w14:textId="77777777" w:rsidR="00B81D68" w:rsidRPr="00B81D68" w:rsidRDefault="00B81D68" w:rsidP="00B81D68">
            <w:pPr>
              <w:spacing w:after="0"/>
              <w:ind w:left="0" w:firstLine="0"/>
              <w:jc w:val="left"/>
              <w:rPr>
                <w:rFonts w:ascii="Century Gothic" w:hAnsi="Century Gothic" w:cs="Calibri"/>
                <w:b/>
                <w:bCs/>
                <w:color w:val="000000"/>
                <w:sz w:val="20"/>
              </w:rPr>
            </w:pPr>
            <w:r w:rsidRPr="00B81D68">
              <w:rPr>
                <w:rFonts w:ascii="Century Gothic" w:hAnsi="Century Gothic" w:cs="Calibri"/>
                <w:b/>
                <w:bCs/>
                <w:color w:val="000000"/>
                <w:sz w:val="20"/>
              </w:rPr>
              <w:t>MESURES ENVIRONNEMENTALES ET SOCIALES</w:t>
            </w:r>
          </w:p>
        </w:tc>
        <w:tc>
          <w:tcPr>
            <w:tcW w:w="3119" w:type="dxa"/>
            <w:tcBorders>
              <w:top w:val="single" w:sz="4" w:space="0" w:color="auto"/>
              <w:left w:val="single" w:sz="8" w:space="0" w:color="auto"/>
              <w:bottom w:val="single" w:sz="4" w:space="0" w:color="auto"/>
              <w:right w:val="single" w:sz="8" w:space="0" w:color="auto"/>
            </w:tcBorders>
            <w:noWrap/>
            <w:vAlign w:val="center"/>
          </w:tcPr>
          <w:p w14:paraId="709D8680" w14:textId="77777777" w:rsidR="00B81D68" w:rsidRPr="00B81D68" w:rsidRDefault="00B81D68" w:rsidP="00B81D68">
            <w:pPr>
              <w:spacing w:after="0"/>
              <w:ind w:left="0" w:firstLine="0"/>
              <w:jc w:val="center"/>
              <w:rPr>
                <w:rFonts w:ascii="Century Gothic" w:hAnsi="Century Gothic" w:cs="Calibri"/>
                <w:b/>
                <w:bCs/>
                <w:sz w:val="18"/>
                <w:szCs w:val="18"/>
              </w:rPr>
            </w:pPr>
          </w:p>
        </w:tc>
      </w:tr>
      <w:tr w:rsidR="00B81D68" w:rsidRPr="00601920" w14:paraId="6FF3361C" w14:textId="77777777" w:rsidTr="00266943">
        <w:trPr>
          <w:trHeight w:val="502"/>
        </w:trPr>
        <w:tc>
          <w:tcPr>
            <w:tcW w:w="1287" w:type="dxa"/>
            <w:vMerge w:val="restart"/>
            <w:tcBorders>
              <w:top w:val="double" w:sz="4" w:space="0" w:color="auto"/>
              <w:left w:val="double" w:sz="4" w:space="0" w:color="auto"/>
              <w:right w:val="single" w:sz="4" w:space="0" w:color="auto"/>
            </w:tcBorders>
            <w:noWrap/>
            <w:vAlign w:val="center"/>
            <w:hideMark/>
          </w:tcPr>
          <w:p w14:paraId="6F346C88" w14:textId="77777777" w:rsidR="00B81D68" w:rsidRPr="00B81D68" w:rsidRDefault="00B81D68" w:rsidP="00B81D68">
            <w:pPr>
              <w:spacing w:after="0"/>
              <w:ind w:left="0" w:firstLine="0"/>
              <w:jc w:val="center"/>
              <w:rPr>
                <w:rFonts w:ascii="Century Gothic" w:hAnsi="Century Gothic" w:cs="Calibri"/>
                <w:color w:val="000000"/>
                <w:sz w:val="18"/>
                <w:szCs w:val="18"/>
              </w:rPr>
            </w:pPr>
          </w:p>
        </w:tc>
        <w:tc>
          <w:tcPr>
            <w:tcW w:w="5588" w:type="dxa"/>
            <w:tcBorders>
              <w:top w:val="double" w:sz="4" w:space="0" w:color="auto"/>
              <w:left w:val="nil"/>
              <w:bottom w:val="single" w:sz="4" w:space="0" w:color="auto"/>
              <w:right w:val="single" w:sz="8" w:space="0" w:color="auto"/>
            </w:tcBorders>
            <w:shd w:val="clear" w:color="auto" w:fill="DAEEF3" w:themeFill="accent5" w:themeFillTint="33"/>
            <w:vAlign w:val="center"/>
            <w:hideMark/>
          </w:tcPr>
          <w:p w14:paraId="4934851B" w14:textId="77777777" w:rsidR="00B81D68" w:rsidRPr="00B81D68" w:rsidRDefault="00B81D68" w:rsidP="00B81D68">
            <w:pPr>
              <w:spacing w:after="0"/>
              <w:ind w:left="0" w:firstLine="0"/>
              <w:jc w:val="left"/>
              <w:rPr>
                <w:rFonts w:ascii="Century Gothic" w:hAnsi="Century Gothic" w:cs="Calibri"/>
                <w:b/>
                <w:bCs/>
                <w:color w:val="000000"/>
                <w:sz w:val="20"/>
                <w:lang w:val="en-US"/>
              </w:rPr>
            </w:pPr>
            <w:r w:rsidRPr="00B81D68">
              <w:rPr>
                <w:rFonts w:ascii="Century Gothic" w:hAnsi="Century Gothic" w:cs="Calibri"/>
                <w:b/>
                <w:bCs/>
                <w:color w:val="000000"/>
                <w:sz w:val="20"/>
                <w:lang w:val="en-US"/>
              </w:rPr>
              <w:t>TOTAL GENERAL (F CFA HTVA)</w:t>
            </w:r>
          </w:p>
        </w:tc>
        <w:tc>
          <w:tcPr>
            <w:tcW w:w="3119" w:type="dxa"/>
            <w:tcBorders>
              <w:top w:val="double" w:sz="4" w:space="0" w:color="auto"/>
              <w:left w:val="single" w:sz="8" w:space="0" w:color="auto"/>
              <w:bottom w:val="single" w:sz="2" w:space="0" w:color="auto"/>
              <w:right w:val="double" w:sz="4" w:space="0" w:color="auto"/>
            </w:tcBorders>
            <w:shd w:val="clear" w:color="auto" w:fill="DAEEF3" w:themeFill="accent5" w:themeFillTint="33"/>
            <w:noWrap/>
            <w:vAlign w:val="center"/>
          </w:tcPr>
          <w:p w14:paraId="7EE345A1" w14:textId="77777777" w:rsidR="00B81D68" w:rsidRPr="00B81D68" w:rsidRDefault="00B81D68" w:rsidP="00B81D68">
            <w:pPr>
              <w:spacing w:after="0"/>
              <w:ind w:left="0" w:firstLine="0"/>
              <w:jc w:val="center"/>
              <w:rPr>
                <w:rFonts w:ascii="Century Gothic" w:hAnsi="Century Gothic" w:cs="Calibri"/>
                <w:b/>
                <w:bCs/>
                <w:sz w:val="18"/>
                <w:szCs w:val="18"/>
                <w:lang w:val="en-US"/>
              </w:rPr>
            </w:pPr>
          </w:p>
        </w:tc>
      </w:tr>
      <w:tr w:rsidR="00B81D68" w:rsidRPr="00B81D68" w14:paraId="016EC446" w14:textId="77777777" w:rsidTr="00266943">
        <w:trPr>
          <w:trHeight w:val="416"/>
        </w:trPr>
        <w:tc>
          <w:tcPr>
            <w:tcW w:w="1287" w:type="dxa"/>
            <w:vMerge/>
            <w:tcBorders>
              <w:left w:val="double" w:sz="4" w:space="0" w:color="auto"/>
              <w:right w:val="single" w:sz="4" w:space="0" w:color="auto"/>
            </w:tcBorders>
            <w:noWrap/>
            <w:vAlign w:val="center"/>
            <w:hideMark/>
          </w:tcPr>
          <w:p w14:paraId="606FBD7E" w14:textId="77777777" w:rsidR="00B81D68" w:rsidRPr="00B81D68" w:rsidRDefault="00B81D68" w:rsidP="00B81D68">
            <w:pPr>
              <w:spacing w:after="0"/>
              <w:ind w:left="0" w:firstLine="0"/>
              <w:jc w:val="center"/>
              <w:rPr>
                <w:rFonts w:ascii="Century Gothic" w:hAnsi="Century Gothic" w:cs="Calibri"/>
                <w:color w:val="000000"/>
                <w:sz w:val="18"/>
                <w:szCs w:val="18"/>
                <w:lang w:val="en-US"/>
              </w:rPr>
            </w:pPr>
          </w:p>
        </w:tc>
        <w:tc>
          <w:tcPr>
            <w:tcW w:w="5588" w:type="dxa"/>
            <w:tcBorders>
              <w:top w:val="single" w:sz="4" w:space="0" w:color="auto"/>
              <w:left w:val="nil"/>
              <w:bottom w:val="single" w:sz="4" w:space="0" w:color="auto"/>
              <w:right w:val="single" w:sz="8" w:space="0" w:color="auto"/>
            </w:tcBorders>
            <w:vAlign w:val="center"/>
            <w:hideMark/>
          </w:tcPr>
          <w:p w14:paraId="39C56536" w14:textId="77777777" w:rsidR="00B81D68" w:rsidRPr="00B81D68" w:rsidRDefault="00B81D68" w:rsidP="00B81D68">
            <w:pPr>
              <w:spacing w:after="0"/>
              <w:ind w:left="0" w:firstLine="0"/>
              <w:jc w:val="left"/>
              <w:rPr>
                <w:rFonts w:ascii="Century Gothic" w:hAnsi="Century Gothic" w:cs="Calibri"/>
                <w:color w:val="000000"/>
                <w:sz w:val="20"/>
              </w:rPr>
            </w:pPr>
            <w:r w:rsidRPr="00B81D68">
              <w:rPr>
                <w:rFonts w:ascii="Century Gothic" w:hAnsi="Century Gothic" w:cs="Calibri"/>
                <w:color w:val="000000"/>
                <w:sz w:val="20"/>
              </w:rPr>
              <w:t>TVA (18%)</w:t>
            </w:r>
          </w:p>
        </w:tc>
        <w:tc>
          <w:tcPr>
            <w:tcW w:w="3119" w:type="dxa"/>
            <w:tcBorders>
              <w:top w:val="single" w:sz="2" w:space="0" w:color="auto"/>
              <w:left w:val="single" w:sz="8" w:space="0" w:color="auto"/>
              <w:bottom w:val="single" w:sz="2" w:space="0" w:color="auto"/>
              <w:right w:val="double" w:sz="4" w:space="0" w:color="auto"/>
            </w:tcBorders>
            <w:noWrap/>
            <w:vAlign w:val="center"/>
            <w:hideMark/>
          </w:tcPr>
          <w:p w14:paraId="64C8ABAC" w14:textId="77777777" w:rsidR="00B81D68" w:rsidRPr="00B81D68" w:rsidRDefault="00B81D68" w:rsidP="00B81D68">
            <w:pPr>
              <w:spacing w:after="0"/>
              <w:ind w:left="0" w:firstLine="0"/>
              <w:jc w:val="center"/>
              <w:rPr>
                <w:rFonts w:ascii="Century Gothic" w:hAnsi="Century Gothic" w:cs="Calibri"/>
                <w:sz w:val="18"/>
                <w:szCs w:val="18"/>
              </w:rPr>
            </w:pPr>
          </w:p>
        </w:tc>
      </w:tr>
      <w:tr w:rsidR="00B81D68" w:rsidRPr="00601920" w14:paraId="6DC9A8F6" w14:textId="77777777" w:rsidTr="00266943">
        <w:trPr>
          <w:trHeight w:val="516"/>
        </w:trPr>
        <w:tc>
          <w:tcPr>
            <w:tcW w:w="1287" w:type="dxa"/>
            <w:vMerge/>
            <w:tcBorders>
              <w:left w:val="double" w:sz="4" w:space="0" w:color="auto"/>
              <w:bottom w:val="double" w:sz="4" w:space="0" w:color="auto"/>
              <w:right w:val="single" w:sz="4" w:space="0" w:color="auto"/>
            </w:tcBorders>
            <w:noWrap/>
            <w:vAlign w:val="center"/>
            <w:hideMark/>
          </w:tcPr>
          <w:p w14:paraId="116C5C4B" w14:textId="77777777" w:rsidR="00B81D68" w:rsidRPr="00B81D68" w:rsidRDefault="00B81D68" w:rsidP="00B81D68">
            <w:pPr>
              <w:spacing w:after="0"/>
              <w:ind w:left="0" w:firstLine="0"/>
              <w:jc w:val="center"/>
              <w:rPr>
                <w:rFonts w:ascii="Century Gothic" w:hAnsi="Century Gothic" w:cs="Calibri"/>
                <w:color w:val="000000"/>
                <w:sz w:val="18"/>
                <w:szCs w:val="18"/>
              </w:rPr>
            </w:pPr>
          </w:p>
        </w:tc>
        <w:tc>
          <w:tcPr>
            <w:tcW w:w="5588" w:type="dxa"/>
            <w:tcBorders>
              <w:top w:val="single" w:sz="4" w:space="0" w:color="auto"/>
              <w:left w:val="nil"/>
              <w:bottom w:val="double" w:sz="4" w:space="0" w:color="auto"/>
              <w:right w:val="single" w:sz="8" w:space="0" w:color="auto"/>
            </w:tcBorders>
            <w:shd w:val="clear" w:color="auto" w:fill="DAEEF3" w:themeFill="accent5" w:themeFillTint="33"/>
            <w:vAlign w:val="center"/>
            <w:hideMark/>
          </w:tcPr>
          <w:p w14:paraId="051D58D5" w14:textId="77777777" w:rsidR="00B81D68" w:rsidRPr="00B81D68" w:rsidRDefault="00B81D68" w:rsidP="00B81D68">
            <w:pPr>
              <w:spacing w:after="0"/>
              <w:ind w:left="0" w:firstLine="0"/>
              <w:jc w:val="left"/>
              <w:rPr>
                <w:rFonts w:ascii="Century Gothic" w:hAnsi="Century Gothic" w:cs="Calibri"/>
                <w:b/>
                <w:bCs/>
                <w:color w:val="000000"/>
                <w:sz w:val="20"/>
                <w:lang w:val="en-US"/>
              </w:rPr>
            </w:pPr>
            <w:r w:rsidRPr="00B81D68">
              <w:rPr>
                <w:rFonts w:ascii="Century Gothic" w:hAnsi="Century Gothic" w:cs="Calibri"/>
                <w:b/>
                <w:bCs/>
                <w:color w:val="000000"/>
                <w:sz w:val="20"/>
                <w:lang w:val="en-US"/>
              </w:rPr>
              <w:t>TOTAL GENERAL (F CFA TTC)</w:t>
            </w:r>
          </w:p>
        </w:tc>
        <w:tc>
          <w:tcPr>
            <w:tcW w:w="3119" w:type="dxa"/>
            <w:tcBorders>
              <w:top w:val="single" w:sz="2" w:space="0" w:color="auto"/>
              <w:left w:val="single" w:sz="8" w:space="0" w:color="auto"/>
              <w:bottom w:val="double" w:sz="4" w:space="0" w:color="auto"/>
              <w:right w:val="double" w:sz="4" w:space="0" w:color="auto"/>
            </w:tcBorders>
            <w:shd w:val="clear" w:color="auto" w:fill="DAEEF3" w:themeFill="accent5" w:themeFillTint="33"/>
            <w:noWrap/>
            <w:vAlign w:val="center"/>
            <w:hideMark/>
          </w:tcPr>
          <w:p w14:paraId="51E5891B" w14:textId="77777777" w:rsidR="00B81D68" w:rsidRPr="00B81D68" w:rsidRDefault="00B81D68" w:rsidP="00B81D68">
            <w:pPr>
              <w:spacing w:after="0"/>
              <w:ind w:left="0" w:firstLine="0"/>
              <w:jc w:val="center"/>
              <w:rPr>
                <w:rFonts w:ascii="Century Gothic" w:hAnsi="Century Gothic" w:cs="Calibri"/>
                <w:b/>
                <w:bCs/>
                <w:sz w:val="18"/>
                <w:szCs w:val="18"/>
                <w:lang w:val="en-US"/>
              </w:rPr>
            </w:pPr>
          </w:p>
        </w:tc>
      </w:tr>
    </w:tbl>
    <w:p w14:paraId="6C63C6EC" w14:textId="77777777" w:rsidR="00B81D68" w:rsidRPr="00B81D68" w:rsidRDefault="00B81D68" w:rsidP="00B81D68">
      <w:pPr>
        <w:spacing w:after="0"/>
        <w:ind w:left="578" w:hanging="578"/>
        <w:rPr>
          <w:bCs/>
          <w:sz w:val="22"/>
          <w:szCs w:val="22"/>
          <w:lang w:val="en-US"/>
        </w:rPr>
      </w:pPr>
    </w:p>
    <w:p w14:paraId="4AD338C1" w14:textId="77777777" w:rsidR="00B81D68" w:rsidRPr="00B81D68" w:rsidRDefault="00B81D68" w:rsidP="00B81D68">
      <w:pPr>
        <w:spacing w:after="0"/>
        <w:ind w:left="0" w:firstLine="0"/>
        <w:rPr>
          <w:bCs/>
          <w:sz w:val="22"/>
          <w:szCs w:val="22"/>
        </w:rPr>
      </w:pPr>
      <w:r w:rsidRPr="00B81D68">
        <w:rPr>
          <w:bCs/>
          <w:sz w:val="22"/>
          <w:szCs w:val="22"/>
        </w:rPr>
        <w:t xml:space="preserve">Arrêté le montant total du présent devis estimatif à la somme de ………… </w:t>
      </w:r>
      <w:r w:rsidRPr="00B81D68">
        <w:rPr>
          <w:bCs/>
          <w:i/>
          <w:iCs/>
          <w:sz w:val="22"/>
          <w:szCs w:val="22"/>
        </w:rPr>
        <w:t xml:space="preserve">[en lettres] </w:t>
      </w:r>
      <w:r w:rsidRPr="00B81D68">
        <w:rPr>
          <w:bCs/>
          <w:sz w:val="22"/>
          <w:szCs w:val="22"/>
        </w:rPr>
        <w:t xml:space="preserve">……….. </w:t>
      </w:r>
      <w:r w:rsidRPr="00B81D68">
        <w:rPr>
          <w:bCs/>
          <w:i/>
          <w:iCs/>
          <w:sz w:val="22"/>
          <w:szCs w:val="22"/>
        </w:rPr>
        <w:t>[en chiffres]</w:t>
      </w:r>
      <w:r w:rsidRPr="00B81D68">
        <w:rPr>
          <w:bCs/>
          <w:sz w:val="22"/>
          <w:szCs w:val="22"/>
        </w:rPr>
        <w:t xml:space="preserve"> ……………….… F CFA HTVA soit, ………… </w:t>
      </w:r>
      <w:r w:rsidRPr="00B81D68">
        <w:rPr>
          <w:bCs/>
          <w:i/>
          <w:iCs/>
          <w:sz w:val="22"/>
          <w:szCs w:val="22"/>
        </w:rPr>
        <w:t xml:space="preserve">[en lettres] </w:t>
      </w:r>
      <w:r w:rsidRPr="00B81D68">
        <w:rPr>
          <w:bCs/>
          <w:sz w:val="22"/>
          <w:szCs w:val="22"/>
        </w:rPr>
        <w:t xml:space="preserve">………….. </w:t>
      </w:r>
      <w:r w:rsidRPr="00B81D68">
        <w:rPr>
          <w:bCs/>
          <w:i/>
          <w:iCs/>
          <w:sz w:val="22"/>
          <w:szCs w:val="22"/>
        </w:rPr>
        <w:t>[en chiffres]</w:t>
      </w:r>
      <w:r w:rsidRPr="00B81D68">
        <w:rPr>
          <w:bCs/>
          <w:sz w:val="22"/>
          <w:szCs w:val="22"/>
        </w:rPr>
        <w:t xml:space="preserve"> …… F CFA TTC</w:t>
      </w:r>
    </w:p>
    <w:p w14:paraId="2435290B" w14:textId="77777777" w:rsidR="00B81D68" w:rsidRPr="00B81D68" w:rsidRDefault="00B81D68" w:rsidP="00B81D68">
      <w:pPr>
        <w:spacing w:before="240" w:after="0"/>
        <w:ind w:left="578" w:firstLine="4667"/>
        <w:rPr>
          <w:bCs/>
          <w:szCs w:val="24"/>
        </w:rPr>
      </w:pPr>
      <w:r w:rsidRPr="00B81D68">
        <w:rPr>
          <w:bCs/>
          <w:szCs w:val="24"/>
        </w:rPr>
        <w:t>Fait à, ____________ le ___________</w:t>
      </w:r>
    </w:p>
    <w:p w14:paraId="2674582D" w14:textId="77777777" w:rsidR="00B81D68" w:rsidRPr="00B81D68" w:rsidRDefault="00B81D68" w:rsidP="00B81D68">
      <w:pPr>
        <w:spacing w:after="0"/>
        <w:ind w:left="578" w:firstLine="4666"/>
        <w:rPr>
          <w:bCs/>
          <w:szCs w:val="24"/>
        </w:rPr>
      </w:pPr>
    </w:p>
    <w:p w14:paraId="58676D45" w14:textId="77777777" w:rsidR="00B81D68" w:rsidRPr="00B81D68" w:rsidRDefault="00B81D68" w:rsidP="00B81D68">
      <w:pPr>
        <w:spacing w:after="0"/>
        <w:ind w:left="578" w:firstLine="4666"/>
        <w:rPr>
          <w:bCs/>
          <w:szCs w:val="24"/>
        </w:rPr>
      </w:pPr>
    </w:p>
    <w:p w14:paraId="12D7CF61" w14:textId="77777777" w:rsidR="00B81D68" w:rsidRPr="00B81D68" w:rsidRDefault="00B81D68" w:rsidP="00B81D68">
      <w:pPr>
        <w:spacing w:after="0"/>
        <w:ind w:left="578" w:firstLine="5234"/>
        <w:rPr>
          <w:b/>
          <w:szCs w:val="24"/>
        </w:rPr>
      </w:pPr>
      <w:r w:rsidRPr="00B81D68">
        <w:rPr>
          <w:b/>
          <w:szCs w:val="24"/>
        </w:rPr>
        <w:t>Le Soumissionnaire</w:t>
      </w:r>
    </w:p>
    <w:p w14:paraId="759D9870" w14:textId="7C3B7182" w:rsidR="00B81D68" w:rsidRPr="00EC7A82" w:rsidRDefault="00B81D68" w:rsidP="00B81D68">
      <w:pPr>
        <w:pStyle w:val="SectionIVHeader-2"/>
        <w:spacing w:after="0"/>
        <w:ind w:left="578" w:hanging="578"/>
        <w:rPr>
          <w:sz w:val="40"/>
          <w:szCs w:val="40"/>
        </w:rPr>
      </w:pPr>
      <w:r w:rsidRPr="00B81D68">
        <w:rPr>
          <w:b w:val="0"/>
          <w:bCs/>
          <w:i/>
          <w:iCs/>
          <w:sz w:val="22"/>
          <w:szCs w:val="22"/>
        </w:rPr>
        <w:t>[Nom, prénom, signature, cachet Soumissionnaire]</w:t>
      </w:r>
    </w:p>
    <w:bookmarkEnd w:id="173"/>
    <w:bookmarkEnd w:id="174"/>
    <w:p w14:paraId="4B27B2C6" w14:textId="77777777" w:rsidR="00841C70" w:rsidRPr="00841C70" w:rsidRDefault="00841C70" w:rsidP="00841C70"/>
    <w:p w14:paraId="6E1831BC" w14:textId="77777777" w:rsidR="00DB6A64" w:rsidRDefault="00DB6A64">
      <w:pPr>
        <w:rPr>
          <w:b/>
          <w:szCs w:val="24"/>
        </w:rPr>
      </w:pPr>
      <w:r>
        <w:rPr>
          <w:b/>
          <w:szCs w:val="24"/>
        </w:rPr>
        <w:br w:type="page"/>
      </w:r>
    </w:p>
    <w:p w14:paraId="3138DE14" w14:textId="0E95B83B" w:rsidR="00DB6A64" w:rsidRPr="0082293B" w:rsidRDefault="00DB6A64" w:rsidP="0082293B">
      <w:pPr>
        <w:pStyle w:val="Sec4head2"/>
      </w:pPr>
      <w:bookmarkStart w:id="175" w:name="_Toc67047478"/>
      <w:bookmarkStart w:id="176" w:name="_Toc82167737"/>
      <w:r w:rsidRPr="0082293B">
        <w:lastRenderedPageBreak/>
        <w:t>Travail en Régie</w:t>
      </w:r>
      <w:bookmarkEnd w:id="175"/>
      <w:bookmarkEnd w:id="176"/>
    </w:p>
    <w:p w14:paraId="0B344BD8" w14:textId="77777777" w:rsidR="00DB6A64" w:rsidRDefault="00DB6A64" w:rsidP="00DB6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b/>
          <w:i/>
          <w:lang w:val="fr"/>
        </w:rPr>
      </w:pPr>
    </w:p>
    <w:p w14:paraId="6DAC6494" w14:textId="5458D2A7" w:rsidR="00DB6A64" w:rsidRPr="004C193D" w:rsidRDefault="00DB6A64" w:rsidP="00DB6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i/>
          <w:spacing w:val="-2"/>
          <w:szCs w:val="24"/>
        </w:rPr>
      </w:pPr>
      <w:r w:rsidRPr="00867FA9">
        <w:rPr>
          <w:b/>
          <w:i/>
          <w:lang w:val="fr"/>
        </w:rPr>
        <w:t>[</w:t>
      </w:r>
      <w:r w:rsidRPr="00867FA9">
        <w:rPr>
          <w:b/>
          <w:i/>
          <w:szCs w:val="24"/>
          <w:lang w:val="fr"/>
        </w:rPr>
        <w:t>Note à l’intention d</w:t>
      </w:r>
      <w:r>
        <w:rPr>
          <w:b/>
          <w:i/>
          <w:szCs w:val="24"/>
          <w:lang w:val="fr"/>
        </w:rPr>
        <w:t>u Maître d’Ouvrage</w:t>
      </w:r>
      <w:r w:rsidRPr="00867FA9">
        <w:rPr>
          <w:b/>
          <w:i/>
          <w:szCs w:val="24"/>
          <w:lang w:val="fr"/>
        </w:rPr>
        <w:t xml:space="preserve"> :</w:t>
      </w:r>
    </w:p>
    <w:p w14:paraId="099B6E44" w14:textId="77777777" w:rsidR="00DB6A64" w:rsidRPr="004C193D" w:rsidRDefault="00DB6A64" w:rsidP="00DB6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i/>
          <w:spacing w:val="-2"/>
          <w:szCs w:val="24"/>
        </w:rPr>
      </w:pPr>
    </w:p>
    <w:p w14:paraId="2AE1DAC8" w14:textId="482CAB24" w:rsidR="00DB6A64" w:rsidRPr="004C193D" w:rsidRDefault="00DB6A64" w:rsidP="00DB6A6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i/>
          <w:spacing w:val="-2"/>
          <w:szCs w:val="24"/>
        </w:rPr>
      </w:pPr>
      <w:r>
        <w:rPr>
          <w:i/>
          <w:spacing w:val="-2"/>
          <w:szCs w:val="24"/>
        </w:rPr>
        <w:t>(</w:t>
      </w:r>
      <w:r w:rsidRPr="00867FA9">
        <w:rPr>
          <w:i/>
          <w:spacing w:val="-2"/>
          <w:szCs w:val="24"/>
          <w:lang w:val="fr"/>
        </w:rPr>
        <w:t xml:space="preserve">i) </w:t>
      </w:r>
      <w:r>
        <w:rPr>
          <w:i/>
          <w:spacing w:val="-2"/>
          <w:szCs w:val="24"/>
          <w:lang w:val="fr"/>
        </w:rPr>
        <w:t xml:space="preserve">   </w:t>
      </w:r>
      <w:r w:rsidRPr="00867FA9">
        <w:rPr>
          <w:i/>
          <w:spacing w:val="-2"/>
          <w:szCs w:val="24"/>
          <w:lang w:val="fr"/>
        </w:rPr>
        <w:t xml:space="preserve"> </w:t>
      </w:r>
      <w:r w:rsidR="005A0522">
        <w:rPr>
          <w:i/>
          <w:spacing w:val="-2"/>
          <w:szCs w:val="24"/>
          <w:lang w:val="fr"/>
        </w:rPr>
        <w:t xml:space="preserve">   </w:t>
      </w:r>
      <w:r w:rsidRPr="00867FA9">
        <w:rPr>
          <w:i/>
          <w:spacing w:val="-2"/>
          <w:szCs w:val="24"/>
          <w:lang w:val="fr"/>
        </w:rPr>
        <w:t>« </w:t>
      </w:r>
      <w:r>
        <w:rPr>
          <w:i/>
          <w:spacing w:val="-2"/>
          <w:szCs w:val="24"/>
          <w:lang w:val="fr"/>
        </w:rPr>
        <w:t>Le Travail en Régie</w:t>
      </w:r>
      <w:r w:rsidRPr="00867FA9">
        <w:rPr>
          <w:i/>
          <w:spacing w:val="-2"/>
          <w:szCs w:val="24"/>
          <w:lang w:val="fr"/>
        </w:rPr>
        <w:t xml:space="preserve"> » est couramment </w:t>
      </w:r>
      <w:r>
        <w:rPr>
          <w:i/>
          <w:spacing w:val="-2"/>
          <w:szCs w:val="24"/>
          <w:lang w:val="fr"/>
        </w:rPr>
        <w:t>utilisé</w:t>
      </w:r>
      <w:r w:rsidRPr="00867FA9">
        <w:rPr>
          <w:i/>
          <w:spacing w:val="-2"/>
          <w:szCs w:val="24"/>
          <w:lang w:val="fr"/>
        </w:rPr>
        <w:t xml:space="preserve"> dans les </w:t>
      </w:r>
      <w:r>
        <w:rPr>
          <w:i/>
          <w:spacing w:val="-2"/>
          <w:szCs w:val="24"/>
          <w:lang w:val="fr"/>
        </w:rPr>
        <w:t>marchés</w:t>
      </w:r>
      <w:r w:rsidRPr="00867FA9">
        <w:rPr>
          <w:i/>
          <w:spacing w:val="-2"/>
          <w:szCs w:val="24"/>
          <w:lang w:val="fr"/>
        </w:rPr>
        <w:t xml:space="preserve"> où l’incidence probable de travaux imprévus ne peut pas être couverte par des descriptions définitives et des quantités approximatives dans le </w:t>
      </w:r>
      <w:r w:rsidR="00DF60E3">
        <w:rPr>
          <w:i/>
          <w:spacing w:val="-2"/>
          <w:szCs w:val="24"/>
          <w:lang w:val="fr"/>
        </w:rPr>
        <w:t>Détail Quantitatif et Estimatif</w:t>
      </w:r>
      <w:r w:rsidRPr="00867FA9">
        <w:rPr>
          <w:i/>
          <w:spacing w:val="-2"/>
          <w:szCs w:val="24"/>
          <w:lang w:val="fr"/>
        </w:rPr>
        <w:t xml:space="preserve">.  L’alternative privilégiée est d’évaluer les travaux supplémentaires conformément aux </w:t>
      </w:r>
      <w:r w:rsidR="005A0522">
        <w:rPr>
          <w:i/>
          <w:spacing w:val="-2"/>
          <w:szCs w:val="24"/>
          <w:lang w:val="fr"/>
        </w:rPr>
        <w:t>C</w:t>
      </w:r>
      <w:r w:rsidRPr="00867FA9">
        <w:rPr>
          <w:i/>
          <w:spacing w:val="-2"/>
          <w:szCs w:val="24"/>
          <w:lang w:val="fr"/>
        </w:rPr>
        <w:t xml:space="preserve">onditions </w:t>
      </w:r>
      <w:r w:rsidR="005A0522">
        <w:rPr>
          <w:i/>
          <w:spacing w:val="-2"/>
          <w:szCs w:val="24"/>
          <w:lang w:val="fr"/>
        </w:rPr>
        <w:t>du Marché</w:t>
      </w:r>
      <w:r w:rsidRPr="00867FA9">
        <w:rPr>
          <w:i/>
          <w:spacing w:val="-2"/>
          <w:szCs w:val="24"/>
          <w:lang w:val="fr"/>
        </w:rPr>
        <w:t xml:space="preserve">.  </w:t>
      </w:r>
      <w:r w:rsidR="005A0522">
        <w:rPr>
          <w:i/>
          <w:spacing w:val="-2"/>
          <w:szCs w:val="24"/>
          <w:lang w:val="fr"/>
        </w:rPr>
        <w:t>Le Travail en Régie</w:t>
      </w:r>
      <w:r w:rsidRPr="00867FA9">
        <w:rPr>
          <w:i/>
          <w:spacing w:val="-2"/>
          <w:szCs w:val="24"/>
          <w:lang w:val="fr"/>
        </w:rPr>
        <w:t xml:space="preserve"> a normalement l’inconvénient de ne pas être concurrentiel </w:t>
      </w:r>
      <w:r w:rsidR="005A0522">
        <w:rPr>
          <w:i/>
          <w:spacing w:val="-2"/>
          <w:szCs w:val="24"/>
          <w:lang w:val="fr"/>
        </w:rPr>
        <w:t>au niveau des S</w:t>
      </w:r>
      <w:r w:rsidRPr="00867FA9">
        <w:rPr>
          <w:i/>
          <w:spacing w:val="-2"/>
          <w:szCs w:val="24"/>
          <w:lang w:val="fr"/>
        </w:rPr>
        <w:t xml:space="preserve">oumissionnaires, qui peuvent donc </w:t>
      </w:r>
      <w:r w:rsidR="003877F2">
        <w:rPr>
          <w:i/>
          <w:spacing w:val="-2"/>
          <w:szCs w:val="24"/>
          <w:lang w:val="fr"/>
        </w:rPr>
        <w:t>gonfl</w:t>
      </w:r>
      <w:r w:rsidR="003877F2" w:rsidRPr="00867FA9">
        <w:rPr>
          <w:i/>
          <w:spacing w:val="-2"/>
          <w:szCs w:val="24"/>
          <w:lang w:val="fr"/>
        </w:rPr>
        <w:t xml:space="preserve">er </w:t>
      </w:r>
      <w:r w:rsidRPr="00867FA9">
        <w:rPr>
          <w:i/>
          <w:spacing w:val="-2"/>
          <w:szCs w:val="24"/>
          <w:lang w:val="fr"/>
        </w:rPr>
        <w:t xml:space="preserve">les </w:t>
      </w:r>
      <w:r w:rsidR="00753A85">
        <w:rPr>
          <w:i/>
          <w:spacing w:val="-2"/>
          <w:szCs w:val="24"/>
          <w:lang w:val="fr"/>
        </w:rPr>
        <w:t>prix</w:t>
      </w:r>
      <w:r w:rsidR="00753A85" w:rsidRPr="00867FA9">
        <w:rPr>
          <w:i/>
          <w:spacing w:val="-2"/>
          <w:szCs w:val="24"/>
          <w:lang w:val="fr"/>
        </w:rPr>
        <w:t xml:space="preserve"> </w:t>
      </w:r>
      <w:r w:rsidRPr="00867FA9">
        <w:rPr>
          <w:i/>
          <w:spacing w:val="-2"/>
          <w:szCs w:val="24"/>
          <w:lang w:val="fr"/>
        </w:rPr>
        <w:t xml:space="preserve">attribués à certains ou à tous les articles.  Si </w:t>
      </w:r>
      <w:r w:rsidR="005A0522">
        <w:rPr>
          <w:i/>
          <w:spacing w:val="-2"/>
          <w:szCs w:val="24"/>
          <w:lang w:val="fr"/>
        </w:rPr>
        <w:t xml:space="preserve">le Travail en Régie </w:t>
      </w:r>
      <w:r w:rsidRPr="00867FA9">
        <w:rPr>
          <w:i/>
          <w:spacing w:val="-2"/>
          <w:szCs w:val="24"/>
          <w:lang w:val="fr"/>
        </w:rPr>
        <w:t xml:space="preserve">doit être inclus dans les documents </w:t>
      </w:r>
      <w:r w:rsidR="00CC1719">
        <w:rPr>
          <w:i/>
          <w:spacing w:val="-2"/>
          <w:szCs w:val="24"/>
          <w:lang w:val="fr"/>
        </w:rPr>
        <w:t>d’Appel d’Offres</w:t>
      </w:r>
      <w:r w:rsidRPr="00867FA9">
        <w:rPr>
          <w:i/>
          <w:spacing w:val="-2"/>
          <w:szCs w:val="24"/>
          <w:lang w:val="fr"/>
        </w:rPr>
        <w:t xml:space="preserve">, il est préférable d’inclure des quantités nominales </w:t>
      </w:r>
      <w:r w:rsidR="00753A85">
        <w:rPr>
          <w:i/>
          <w:spacing w:val="-2"/>
          <w:szCs w:val="24"/>
          <w:lang w:val="fr"/>
        </w:rPr>
        <w:t>pour les</w:t>
      </w:r>
      <w:r w:rsidRPr="00867FA9">
        <w:rPr>
          <w:i/>
          <w:spacing w:val="-2"/>
          <w:szCs w:val="24"/>
          <w:lang w:val="fr"/>
        </w:rPr>
        <w:t xml:space="preserve"> articles les plus susceptibles d’être utilisés et de reporter la somme des </w:t>
      </w:r>
      <w:r w:rsidR="00AD2867">
        <w:rPr>
          <w:i/>
          <w:spacing w:val="-2"/>
          <w:szCs w:val="24"/>
          <w:lang w:val="fr"/>
        </w:rPr>
        <w:t>postes</w:t>
      </w:r>
      <w:r w:rsidRPr="00867FA9">
        <w:rPr>
          <w:i/>
          <w:spacing w:val="-2"/>
          <w:szCs w:val="24"/>
          <w:lang w:val="fr"/>
        </w:rPr>
        <w:t xml:space="preserve"> dans le </w:t>
      </w:r>
      <w:r w:rsidR="005A0522">
        <w:rPr>
          <w:i/>
          <w:spacing w:val="-2"/>
          <w:szCs w:val="24"/>
          <w:lang w:val="fr"/>
        </w:rPr>
        <w:t xml:space="preserve">Récapitulatif de l’Offre </w:t>
      </w:r>
      <w:r w:rsidRPr="00867FA9">
        <w:rPr>
          <w:i/>
          <w:spacing w:val="-2"/>
          <w:szCs w:val="24"/>
          <w:lang w:val="fr"/>
        </w:rPr>
        <w:t xml:space="preserve">afin de rendre </w:t>
      </w:r>
      <w:r w:rsidR="005A0522">
        <w:rPr>
          <w:i/>
          <w:spacing w:val="-2"/>
          <w:szCs w:val="24"/>
          <w:lang w:val="fr"/>
        </w:rPr>
        <w:t xml:space="preserve">concurrentiel </w:t>
      </w:r>
      <w:r w:rsidRPr="00867FA9">
        <w:rPr>
          <w:i/>
          <w:spacing w:val="-2"/>
          <w:szCs w:val="24"/>
          <w:lang w:val="fr"/>
        </w:rPr>
        <w:t>l</w:t>
      </w:r>
      <w:r w:rsidR="00AD2867">
        <w:rPr>
          <w:i/>
          <w:spacing w:val="-2"/>
          <w:szCs w:val="24"/>
          <w:lang w:val="fr"/>
        </w:rPr>
        <w:t>a fixation d</w:t>
      </w:r>
      <w:r w:rsidRPr="00867FA9">
        <w:rPr>
          <w:i/>
          <w:spacing w:val="-2"/>
          <w:szCs w:val="24"/>
          <w:lang w:val="fr"/>
        </w:rPr>
        <w:t>e</w:t>
      </w:r>
      <w:r w:rsidR="005A0522">
        <w:rPr>
          <w:i/>
          <w:spacing w:val="-2"/>
          <w:szCs w:val="24"/>
          <w:lang w:val="fr"/>
        </w:rPr>
        <w:t>s Prix Unitaires du</w:t>
      </w:r>
      <w:r w:rsidRPr="00867FA9">
        <w:rPr>
          <w:i/>
          <w:spacing w:val="-2"/>
          <w:szCs w:val="24"/>
          <w:lang w:val="fr"/>
        </w:rPr>
        <w:t xml:space="preserve"> </w:t>
      </w:r>
      <w:r w:rsidR="005A0522">
        <w:rPr>
          <w:i/>
          <w:spacing w:val="-2"/>
          <w:szCs w:val="24"/>
          <w:lang w:val="fr"/>
        </w:rPr>
        <w:t>Travail en Régie</w:t>
      </w:r>
      <w:r w:rsidRPr="00867FA9">
        <w:rPr>
          <w:i/>
          <w:spacing w:val="-2"/>
          <w:szCs w:val="24"/>
          <w:lang w:val="fr"/>
        </w:rPr>
        <w:t>.</w:t>
      </w:r>
    </w:p>
    <w:p w14:paraId="3592E759" w14:textId="5CD0474F" w:rsidR="00DB6A64" w:rsidRPr="004C193D" w:rsidRDefault="005A0522" w:rsidP="00DB6A64">
      <w:pPr>
        <w:ind w:left="720" w:hanging="720"/>
        <w:rPr>
          <w:b/>
        </w:rPr>
      </w:pPr>
      <w:r>
        <w:rPr>
          <w:i/>
          <w:spacing w:val="-2"/>
          <w:szCs w:val="24"/>
          <w:lang w:val="fr"/>
        </w:rPr>
        <w:t>(</w:t>
      </w:r>
      <w:r w:rsidR="00DB6A64" w:rsidRPr="00867FA9">
        <w:rPr>
          <w:i/>
          <w:spacing w:val="-2"/>
          <w:szCs w:val="24"/>
          <w:lang w:val="fr"/>
        </w:rPr>
        <w:t xml:space="preserve">ii) </w:t>
      </w:r>
      <w:r>
        <w:rPr>
          <w:i/>
          <w:spacing w:val="-2"/>
          <w:szCs w:val="24"/>
          <w:lang w:val="fr"/>
        </w:rPr>
        <w:t xml:space="preserve">      </w:t>
      </w:r>
      <w:r w:rsidR="00DB6A64" w:rsidRPr="00867FA9">
        <w:rPr>
          <w:i/>
          <w:spacing w:val="-2"/>
          <w:szCs w:val="24"/>
          <w:lang w:val="fr"/>
        </w:rPr>
        <w:t xml:space="preserve">Le montant total </w:t>
      </w:r>
      <w:r w:rsidR="00C765A7">
        <w:rPr>
          <w:i/>
          <w:spacing w:val="-2"/>
          <w:szCs w:val="24"/>
          <w:lang w:val="fr"/>
        </w:rPr>
        <w:t>réservé</w:t>
      </w:r>
      <w:r w:rsidR="00DB6A64" w:rsidRPr="00867FA9">
        <w:rPr>
          <w:i/>
          <w:spacing w:val="-2"/>
          <w:szCs w:val="24"/>
          <w:lang w:val="fr"/>
        </w:rPr>
        <w:t xml:space="preserve"> </w:t>
      </w:r>
      <w:r>
        <w:rPr>
          <w:i/>
          <w:spacing w:val="-2"/>
          <w:szCs w:val="24"/>
          <w:lang w:val="fr"/>
        </w:rPr>
        <w:t>au Travail en Régie</w:t>
      </w:r>
      <w:r w:rsidR="00DB6A64" w:rsidRPr="00867FA9">
        <w:rPr>
          <w:i/>
          <w:spacing w:val="-2"/>
          <w:szCs w:val="24"/>
          <w:lang w:val="fr"/>
        </w:rPr>
        <w:t xml:space="preserve"> est normalement de 3 à 5 pour cent du </w:t>
      </w:r>
      <w:r>
        <w:rPr>
          <w:i/>
          <w:spacing w:val="-2"/>
          <w:szCs w:val="24"/>
          <w:lang w:val="fr"/>
        </w:rPr>
        <w:t>P</w:t>
      </w:r>
      <w:r w:rsidR="00DB6A64" w:rsidRPr="00867FA9">
        <w:rPr>
          <w:i/>
          <w:spacing w:val="-2"/>
          <w:szCs w:val="24"/>
          <w:lang w:val="fr"/>
        </w:rPr>
        <w:t xml:space="preserve">rix </w:t>
      </w:r>
      <w:r w:rsidRPr="00867FA9">
        <w:rPr>
          <w:i/>
          <w:spacing w:val="-2"/>
          <w:szCs w:val="24"/>
          <w:lang w:val="fr"/>
        </w:rPr>
        <w:t>de base estimé</w:t>
      </w:r>
      <w:r>
        <w:rPr>
          <w:i/>
          <w:spacing w:val="-2"/>
          <w:szCs w:val="24"/>
          <w:lang w:val="fr"/>
        </w:rPr>
        <w:t xml:space="preserve"> du Marché </w:t>
      </w:r>
      <w:r w:rsidR="00DB6A64" w:rsidRPr="00867FA9">
        <w:rPr>
          <w:i/>
          <w:spacing w:val="-2"/>
          <w:szCs w:val="24"/>
          <w:lang w:val="fr"/>
        </w:rPr>
        <w:t xml:space="preserve">et est considéré comme une </w:t>
      </w:r>
      <w:r>
        <w:rPr>
          <w:i/>
          <w:spacing w:val="-2"/>
          <w:szCs w:val="24"/>
          <w:lang w:val="fr"/>
        </w:rPr>
        <w:t>S</w:t>
      </w:r>
      <w:r w:rsidR="00DB6A64" w:rsidRPr="00867FA9">
        <w:rPr>
          <w:i/>
          <w:spacing w:val="-2"/>
          <w:szCs w:val="24"/>
          <w:lang w:val="fr"/>
        </w:rPr>
        <w:t xml:space="preserve">omme </w:t>
      </w:r>
      <w:r>
        <w:rPr>
          <w:i/>
          <w:spacing w:val="-2"/>
          <w:szCs w:val="24"/>
          <w:lang w:val="fr"/>
        </w:rPr>
        <w:t>P</w:t>
      </w:r>
      <w:r w:rsidR="00DB6A64" w:rsidRPr="00867FA9">
        <w:rPr>
          <w:i/>
          <w:spacing w:val="-2"/>
          <w:szCs w:val="24"/>
          <w:lang w:val="fr"/>
        </w:rPr>
        <w:t>rovis</w:t>
      </w:r>
      <w:r>
        <w:rPr>
          <w:i/>
          <w:spacing w:val="-2"/>
          <w:szCs w:val="24"/>
          <w:lang w:val="fr"/>
        </w:rPr>
        <w:t>ionnelle</w:t>
      </w:r>
      <w:r w:rsidR="00DB6A64" w:rsidRPr="00867FA9">
        <w:rPr>
          <w:i/>
          <w:spacing w:val="-2"/>
          <w:szCs w:val="24"/>
          <w:lang w:val="fr"/>
        </w:rPr>
        <w:t xml:space="preserve"> </w:t>
      </w:r>
      <w:r w:rsidR="00C765A7">
        <w:rPr>
          <w:i/>
          <w:spacing w:val="-2"/>
          <w:szCs w:val="24"/>
          <w:lang w:val="fr"/>
        </w:rPr>
        <w:t>à utiliser</w:t>
      </w:r>
      <w:r w:rsidR="00DB6A64" w:rsidRPr="00867FA9">
        <w:rPr>
          <w:i/>
          <w:spacing w:val="-2"/>
          <w:szCs w:val="24"/>
          <w:lang w:val="fr"/>
        </w:rPr>
        <w:t xml:space="preserve"> sous la direction et à la discrétion d</w:t>
      </w:r>
      <w:r>
        <w:rPr>
          <w:i/>
          <w:spacing w:val="-2"/>
          <w:szCs w:val="24"/>
          <w:lang w:val="fr"/>
        </w:rPr>
        <w:t>u Maître d’Œuvre.</w:t>
      </w:r>
      <w:r w:rsidR="00DB6A64" w:rsidRPr="00867FA9">
        <w:rPr>
          <w:i/>
          <w:spacing w:val="-2"/>
          <w:szCs w:val="24"/>
          <w:lang w:val="fr"/>
        </w:rPr>
        <w:t xml:space="preserve">]  </w:t>
      </w:r>
    </w:p>
    <w:p w14:paraId="5FC2201D" w14:textId="77777777" w:rsidR="00DB6A64" w:rsidRPr="004C193D" w:rsidRDefault="00DB6A64" w:rsidP="002612B1">
      <w:pPr>
        <w:spacing w:after="0"/>
        <w:rPr>
          <w:b/>
        </w:rPr>
      </w:pPr>
    </w:p>
    <w:p w14:paraId="3556F01F" w14:textId="77777777" w:rsidR="00DB6A64" w:rsidRPr="004C193D" w:rsidRDefault="00DB6A64" w:rsidP="00DB6A64">
      <w:r w:rsidRPr="00867FA9">
        <w:rPr>
          <w:b/>
          <w:lang w:val="fr"/>
        </w:rPr>
        <w:t>Généralités</w:t>
      </w:r>
    </w:p>
    <w:p w14:paraId="2922D0D8" w14:textId="36DB385E" w:rsidR="00DB6A64" w:rsidRPr="004C193D" w:rsidRDefault="00DB6A64" w:rsidP="00DB6A64">
      <w:pPr>
        <w:ind w:left="450" w:hanging="366"/>
        <w:contextualSpacing/>
      </w:pPr>
      <w:r w:rsidRPr="00867FA9">
        <w:rPr>
          <w:lang w:val="fr"/>
        </w:rPr>
        <w:t>1.</w:t>
      </w:r>
      <w:r w:rsidR="005A0522">
        <w:rPr>
          <w:lang w:val="fr"/>
        </w:rPr>
        <w:t xml:space="preserve">  </w:t>
      </w:r>
      <w:r w:rsidRPr="00867FA9">
        <w:rPr>
          <w:lang w:val="fr"/>
        </w:rPr>
        <w:t xml:space="preserve">Il convient de se référer à la </w:t>
      </w:r>
      <w:r w:rsidR="005A0522">
        <w:rPr>
          <w:lang w:val="fr"/>
        </w:rPr>
        <w:t>S</w:t>
      </w:r>
      <w:r w:rsidRPr="00867FA9">
        <w:rPr>
          <w:lang w:val="fr"/>
        </w:rPr>
        <w:t>ous-</w:t>
      </w:r>
      <w:r w:rsidR="005A0522">
        <w:rPr>
          <w:lang w:val="fr"/>
        </w:rPr>
        <w:t>C</w:t>
      </w:r>
      <w:r w:rsidRPr="00867FA9">
        <w:rPr>
          <w:lang w:val="fr"/>
        </w:rPr>
        <w:t xml:space="preserve">lause 13.5 </w:t>
      </w:r>
      <w:r w:rsidR="007B69DC">
        <w:rPr>
          <w:lang w:val="fr"/>
        </w:rPr>
        <w:t>du CCAG</w:t>
      </w:r>
      <w:r w:rsidRPr="00867FA9">
        <w:rPr>
          <w:lang w:val="fr"/>
        </w:rPr>
        <w:t xml:space="preserve">. Les travaux ne doivent pas être exécutés </w:t>
      </w:r>
      <w:r w:rsidR="00EE31D7">
        <w:rPr>
          <w:lang w:val="fr"/>
        </w:rPr>
        <w:t>en Régie</w:t>
      </w:r>
      <w:r w:rsidRPr="00867FA9">
        <w:rPr>
          <w:lang w:val="fr"/>
        </w:rPr>
        <w:t>, sauf sur ordre écrit d</w:t>
      </w:r>
      <w:r w:rsidR="00EE31D7">
        <w:rPr>
          <w:lang w:val="fr"/>
        </w:rPr>
        <w:t xml:space="preserve">u </w:t>
      </w:r>
      <w:r w:rsidR="00EE31D7" w:rsidRPr="00EE31D7">
        <w:rPr>
          <w:iCs/>
          <w:spacing w:val="-2"/>
          <w:szCs w:val="24"/>
          <w:lang w:val="fr"/>
        </w:rPr>
        <w:t>Maître d’Œuvre</w:t>
      </w:r>
      <w:r w:rsidRPr="00867FA9">
        <w:rPr>
          <w:lang w:val="fr"/>
        </w:rPr>
        <w:t xml:space="preserve">. Les </w:t>
      </w:r>
      <w:r w:rsidR="00EE31D7">
        <w:rPr>
          <w:lang w:val="fr"/>
        </w:rPr>
        <w:t>S</w:t>
      </w:r>
      <w:r w:rsidRPr="00867FA9">
        <w:rPr>
          <w:lang w:val="fr"/>
        </w:rPr>
        <w:t xml:space="preserve">oumissionnaires doivent inscrire les </w:t>
      </w:r>
      <w:r w:rsidR="00EE31D7">
        <w:rPr>
          <w:lang w:val="fr"/>
        </w:rPr>
        <w:t xml:space="preserve">tarifs </w:t>
      </w:r>
      <w:r w:rsidRPr="00867FA9">
        <w:rPr>
          <w:lang w:val="fr"/>
        </w:rPr>
        <w:t xml:space="preserve">de base pour les articles de </w:t>
      </w:r>
      <w:r w:rsidR="00EE31D7">
        <w:rPr>
          <w:lang w:val="fr"/>
        </w:rPr>
        <w:t>T</w:t>
      </w:r>
      <w:r w:rsidRPr="00867FA9">
        <w:rPr>
          <w:lang w:val="fr"/>
        </w:rPr>
        <w:t xml:space="preserve">ravail </w:t>
      </w:r>
      <w:r w:rsidR="00EE31D7">
        <w:rPr>
          <w:lang w:val="fr"/>
        </w:rPr>
        <w:t>en Régie</w:t>
      </w:r>
      <w:r w:rsidRPr="00867FA9">
        <w:rPr>
          <w:lang w:val="fr"/>
        </w:rPr>
        <w:t xml:space="preserve"> dans les </w:t>
      </w:r>
      <w:r w:rsidR="00EE31D7">
        <w:rPr>
          <w:lang w:val="fr"/>
        </w:rPr>
        <w:t>A</w:t>
      </w:r>
      <w:r w:rsidRPr="00867FA9">
        <w:rPr>
          <w:lang w:val="fr"/>
        </w:rPr>
        <w:t>nnexes, lesquels ta</w:t>
      </w:r>
      <w:r w:rsidR="00EE31D7">
        <w:rPr>
          <w:lang w:val="fr"/>
        </w:rPr>
        <w:t>rifs</w:t>
      </w:r>
      <w:r w:rsidRPr="00867FA9">
        <w:rPr>
          <w:lang w:val="fr"/>
        </w:rPr>
        <w:t xml:space="preserve"> </w:t>
      </w:r>
      <w:r w:rsidR="00EE31D7">
        <w:rPr>
          <w:lang w:val="fr"/>
        </w:rPr>
        <w:t xml:space="preserve">doivent </w:t>
      </w:r>
      <w:r w:rsidRPr="00867FA9">
        <w:rPr>
          <w:lang w:val="fr"/>
        </w:rPr>
        <w:t xml:space="preserve">s’appliquer à toute quantité de </w:t>
      </w:r>
      <w:r w:rsidR="00EE31D7">
        <w:rPr>
          <w:lang w:val="fr"/>
        </w:rPr>
        <w:t>T</w:t>
      </w:r>
      <w:r w:rsidRPr="00867FA9">
        <w:rPr>
          <w:lang w:val="fr"/>
        </w:rPr>
        <w:t xml:space="preserve">ravail </w:t>
      </w:r>
      <w:r w:rsidR="00EE31D7">
        <w:rPr>
          <w:lang w:val="fr"/>
        </w:rPr>
        <w:t>en Régie</w:t>
      </w:r>
      <w:r w:rsidRPr="00867FA9">
        <w:rPr>
          <w:lang w:val="fr"/>
        </w:rPr>
        <w:t xml:space="preserve"> commandée par l</w:t>
      </w:r>
      <w:r w:rsidR="00EE31D7">
        <w:rPr>
          <w:lang w:val="fr"/>
        </w:rPr>
        <w:t xml:space="preserve">e </w:t>
      </w:r>
      <w:r w:rsidR="00EE31D7" w:rsidRPr="00EE31D7">
        <w:rPr>
          <w:iCs/>
          <w:spacing w:val="-2"/>
          <w:szCs w:val="24"/>
          <w:lang w:val="fr"/>
        </w:rPr>
        <w:t>Maître d’Œuvre</w:t>
      </w:r>
      <w:r w:rsidRPr="00867FA9">
        <w:rPr>
          <w:lang w:val="fr"/>
        </w:rPr>
        <w:t xml:space="preserve">.  Les quantités nominales ont été indiquées pour chaque élément de </w:t>
      </w:r>
      <w:r w:rsidR="00EE31D7">
        <w:rPr>
          <w:lang w:val="fr"/>
        </w:rPr>
        <w:t>T</w:t>
      </w:r>
      <w:r w:rsidRPr="00867FA9">
        <w:rPr>
          <w:lang w:val="fr"/>
        </w:rPr>
        <w:t xml:space="preserve">ravail </w:t>
      </w:r>
      <w:r w:rsidR="00EE31D7">
        <w:rPr>
          <w:lang w:val="fr"/>
        </w:rPr>
        <w:t>en Régie</w:t>
      </w:r>
      <w:r w:rsidRPr="00867FA9">
        <w:rPr>
          <w:lang w:val="fr"/>
        </w:rPr>
        <w:t xml:space="preserve">, et le total </w:t>
      </w:r>
      <w:r w:rsidR="00EE31D7">
        <w:rPr>
          <w:lang w:val="fr"/>
        </w:rPr>
        <w:t xml:space="preserve">additionnel </w:t>
      </w:r>
      <w:r w:rsidRPr="00867FA9">
        <w:rPr>
          <w:lang w:val="fr"/>
        </w:rPr>
        <w:t xml:space="preserve">pour le </w:t>
      </w:r>
      <w:r w:rsidR="00EE31D7">
        <w:rPr>
          <w:lang w:val="fr"/>
        </w:rPr>
        <w:t>T</w:t>
      </w:r>
      <w:r w:rsidRPr="00867FA9">
        <w:rPr>
          <w:lang w:val="fr"/>
        </w:rPr>
        <w:t xml:space="preserve">ravail </w:t>
      </w:r>
      <w:r w:rsidR="00EE31D7">
        <w:rPr>
          <w:lang w:val="fr"/>
        </w:rPr>
        <w:t>en Régie</w:t>
      </w:r>
      <w:r w:rsidRPr="00867FA9">
        <w:rPr>
          <w:lang w:val="fr"/>
        </w:rPr>
        <w:t xml:space="preserve"> doit être reporté en tant que </w:t>
      </w:r>
      <w:r w:rsidR="00EE31D7">
        <w:rPr>
          <w:lang w:val="fr"/>
        </w:rPr>
        <w:t>S</w:t>
      </w:r>
      <w:r w:rsidRPr="00867FA9">
        <w:rPr>
          <w:lang w:val="fr"/>
        </w:rPr>
        <w:t xml:space="preserve">omme </w:t>
      </w:r>
      <w:r w:rsidR="008E32D3">
        <w:rPr>
          <w:lang w:val="fr"/>
        </w:rPr>
        <w:t>P</w:t>
      </w:r>
      <w:r w:rsidR="008E32D3" w:rsidRPr="00867FA9">
        <w:rPr>
          <w:lang w:val="fr"/>
        </w:rPr>
        <w:t>rovis</w:t>
      </w:r>
      <w:r w:rsidR="008E32D3">
        <w:rPr>
          <w:lang w:val="fr"/>
        </w:rPr>
        <w:t>ionnell</w:t>
      </w:r>
      <w:r w:rsidR="008E32D3" w:rsidRPr="00867FA9">
        <w:rPr>
          <w:lang w:val="fr"/>
        </w:rPr>
        <w:t xml:space="preserve">e </w:t>
      </w:r>
      <w:r w:rsidRPr="00867FA9">
        <w:rPr>
          <w:lang w:val="fr"/>
        </w:rPr>
        <w:t xml:space="preserve">au </w:t>
      </w:r>
      <w:r w:rsidR="00EE31D7">
        <w:rPr>
          <w:lang w:val="fr"/>
        </w:rPr>
        <w:t>M</w:t>
      </w:r>
      <w:r w:rsidRPr="00867FA9">
        <w:rPr>
          <w:lang w:val="fr"/>
        </w:rPr>
        <w:t xml:space="preserve">ontant </w:t>
      </w:r>
      <w:r w:rsidR="00EE31D7">
        <w:rPr>
          <w:lang w:val="fr"/>
        </w:rPr>
        <w:t>T</w:t>
      </w:r>
      <w:r w:rsidRPr="00867FA9">
        <w:rPr>
          <w:lang w:val="fr"/>
        </w:rPr>
        <w:t xml:space="preserve">otal </w:t>
      </w:r>
      <w:r w:rsidR="00EE31D7">
        <w:rPr>
          <w:lang w:val="fr"/>
        </w:rPr>
        <w:t>R</w:t>
      </w:r>
      <w:r w:rsidRPr="00867FA9">
        <w:rPr>
          <w:lang w:val="fr"/>
        </w:rPr>
        <w:t xml:space="preserve">écapitulatif de </w:t>
      </w:r>
      <w:r w:rsidR="000326CD">
        <w:rPr>
          <w:lang w:val="fr"/>
        </w:rPr>
        <w:t>l’Offre</w:t>
      </w:r>
      <w:r w:rsidRPr="00867FA9">
        <w:rPr>
          <w:lang w:val="fr"/>
        </w:rPr>
        <w:t xml:space="preserve">.  Sauf </w:t>
      </w:r>
      <w:r w:rsidR="000326CD">
        <w:rPr>
          <w:lang w:val="fr"/>
        </w:rPr>
        <w:t>indication</w:t>
      </w:r>
      <w:r w:rsidR="000326CD" w:rsidRPr="00867FA9">
        <w:rPr>
          <w:lang w:val="fr"/>
        </w:rPr>
        <w:t xml:space="preserve"> </w:t>
      </w:r>
      <w:r w:rsidRPr="00867FA9">
        <w:rPr>
          <w:lang w:val="fr"/>
        </w:rPr>
        <w:t xml:space="preserve">contraire, les paiements pour le </w:t>
      </w:r>
      <w:r w:rsidR="00EE31D7">
        <w:rPr>
          <w:lang w:val="fr"/>
        </w:rPr>
        <w:t>T</w:t>
      </w:r>
      <w:r w:rsidRPr="00867FA9">
        <w:rPr>
          <w:lang w:val="fr"/>
        </w:rPr>
        <w:t xml:space="preserve">ravail </w:t>
      </w:r>
      <w:r w:rsidR="00EE31D7">
        <w:rPr>
          <w:lang w:val="fr"/>
        </w:rPr>
        <w:t>en Régie</w:t>
      </w:r>
      <w:r w:rsidRPr="00867FA9">
        <w:rPr>
          <w:lang w:val="fr"/>
        </w:rPr>
        <w:t xml:space="preserve"> seront soumis à </w:t>
      </w:r>
      <w:r w:rsidR="000326CD">
        <w:rPr>
          <w:lang w:val="fr"/>
        </w:rPr>
        <w:t xml:space="preserve">révision </w:t>
      </w:r>
      <w:r w:rsidRPr="00867FA9">
        <w:rPr>
          <w:lang w:val="fr"/>
        </w:rPr>
        <w:t xml:space="preserve">de prix conformément aux dispositions des </w:t>
      </w:r>
      <w:r w:rsidR="00EE31D7">
        <w:rPr>
          <w:lang w:val="fr"/>
        </w:rPr>
        <w:t>C</w:t>
      </w:r>
      <w:r w:rsidRPr="00867FA9">
        <w:rPr>
          <w:lang w:val="fr"/>
        </w:rPr>
        <w:t xml:space="preserve">onditions </w:t>
      </w:r>
      <w:r w:rsidR="00EE31D7">
        <w:rPr>
          <w:lang w:val="fr"/>
        </w:rPr>
        <w:t>du Marché</w:t>
      </w:r>
      <w:r w:rsidRPr="00867FA9">
        <w:rPr>
          <w:lang w:val="fr"/>
        </w:rPr>
        <w:t>.</w:t>
      </w:r>
    </w:p>
    <w:p w14:paraId="37B2B7F9" w14:textId="77777777" w:rsidR="00DB6A64" w:rsidRPr="004C193D" w:rsidRDefault="00DB6A64" w:rsidP="00DB6A64"/>
    <w:p w14:paraId="5E48AC90" w14:textId="60A05C7D" w:rsidR="00DB6A64" w:rsidRPr="00867FA9" w:rsidRDefault="00EE31D7" w:rsidP="00DB6A64">
      <w:r>
        <w:rPr>
          <w:b/>
        </w:rPr>
        <w:t>Main-d’œuvre du Travail en Régie</w:t>
      </w:r>
    </w:p>
    <w:p w14:paraId="174990F1" w14:textId="667CDA8D" w:rsidR="00DB6A64" w:rsidRPr="004C193D" w:rsidRDefault="00DB6A64" w:rsidP="00DB6A64">
      <w:pPr>
        <w:ind w:left="450" w:hanging="366"/>
        <w:contextualSpacing/>
      </w:pPr>
      <w:r w:rsidRPr="00867FA9">
        <w:rPr>
          <w:lang w:val="fr"/>
        </w:rPr>
        <w:t>2.</w:t>
      </w:r>
      <w:r w:rsidR="00EE31D7">
        <w:rPr>
          <w:lang w:val="fr"/>
        </w:rPr>
        <w:t xml:space="preserve">  Pour le</w:t>
      </w:r>
      <w:r w:rsidRPr="00867FA9">
        <w:rPr>
          <w:lang w:val="fr"/>
        </w:rPr>
        <w:t xml:space="preserve"> calcul des paiements dus à l’</w:t>
      </w:r>
      <w:r w:rsidR="00EE31D7">
        <w:rPr>
          <w:lang w:val="fr"/>
        </w:rPr>
        <w:t>E</w:t>
      </w:r>
      <w:r w:rsidRPr="00867FA9">
        <w:rPr>
          <w:lang w:val="fr"/>
        </w:rPr>
        <w:t xml:space="preserve">ntrepreneur pour l’exécution des </w:t>
      </w:r>
      <w:r w:rsidR="00EE31D7">
        <w:rPr>
          <w:lang w:val="fr"/>
        </w:rPr>
        <w:t>T</w:t>
      </w:r>
      <w:r w:rsidRPr="00867FA9">
        <w:rPr>
          <w:lang w:val="fr"/>
        </w:rPr>
        <w:t xml:space="preserve">ravaux </w:t>
      </w:r>
      <w:r w:rsidR="00EE31D7">
        <w:rPr>
          <w:lang w:val="fr"/>
        </w:rPr>
        <w:t>en Régie</w:t>
      </w:r>
      <w:r w:rsidRPr="00867FA9">
        <w:rPr>
          <w:lang w:val="fr"/>
        </w:rPr>
        <w:t xml:space="preserve">, les heures de travail seront comptées à partir du moment de l’arrivée de la main-d’œuvre sur le chantier pour exécuter l’élément particulier du </w:t>
      </w:r>
      <w:r w:rsidR="00EE31D7">
        <w:rPr>
          <w:lang w:val="fr"/>
        </w:rPr>
        <w:t>T</w:t>
      </w:r>
      <w:r w:rsidRPr="00867FA9">
        <w:rPr>
          <w:lang w:val="fr"/>
        </w:rPr>
        <w:t xml:space="preserve">ravail </w:t>
      </w:r>
      <w:r w:rsidR="00EE31D7">
        <w:rPr>
          <w:lang w:val="fr"/>
        </w:rPr>
        <w:t>en Régie</w:t>
      </w:r>
      <w:r w:rsidRPr="00867FA9">
        <w:rPr>
          <w:lang w:val="fr"/>
        </w:rPr>
        <w:t xml:space="preserve"> jusqu’à l’heure du retour au lieu de départ d’origine, mais à l’exclusion des pauses-repas et des périodes de repos.  Seul le temps des c</w:t>
      </w:r>
      <w:r w:rsidR="00EE31D7">
        <w:rPr>
          <w:lang w:val="fr"/>
        </w:rPr>
        <w:t xml:space="preserve">atégories </w:t>
      </w:r>
      <w:r w:rsidRPr="00867FA9">
        <w:rPr>
          <w:lang w:val="fr"/>
        </w:rPr>
        <w:t>de main-d’œuvre effectuant directement des travaux ordonnés par l</w:t>
      </w:r>
      <w:r w:rsidR="00EE31D7">
        <w:rPr>
          <w:lang w:val="fr"/>
        </w:rPr>
        <w:t xml:space="preserve">e </w:t>
      </w:r>
      <w:r w:rsidR="00EE31D7" w:rsidRPr="00EE31D7">
        <w:rPr>
          <w:iCs/>
          <w:spacing w:val="-2"/>
          <w:szCs w:val="24"/>
          <w:lang w:val="fr"/>
        </w:rPr>
        <w:t>Maître d’Œuvre</w:t>
      </w:r>
      <w:r w:rsidRPr="00867FA9">
        <w:rPr>
          <w:lang w:val="fr"/>
        </w:rPr>
        <w:t xml:space="preserve"> et pour lesquels elles sont compétentes sera mesuré.  Le temps des </w:t>
      </w:r>
      <w:r w:rsidR="002B753E">
        <w:rPr>
          <w:lang w:val="fr"/>
        </w:rPr>
        <w:t>journaliers</w:t>
      </w:r>
      <w:r w:rsidRPr="00867FA9">
        <w:rPr>
          <w:lang w:val="fr"/>
        </w:rPr>
        <w:t xml:space="preserve"> qui travaillent avec les </w:t>
      </w:r>
      <w:r w:rsidR="002B753E">
        <w:rPr>
          <w:lang w:val="fr"/>
        </w:rPr>
        <w:t>équipes</w:t>
      </w:r>
      <w:r w:rsidRPr="00867FA9">
        <w:rPr>
          <w:lang w:val="fr"/>
        </w:rPr>
        <w:t xml:space="preserve"> sera également mesuré, mais pas le temps des contrem</w:t>
      </w:r>
      <w:r w:rsidR="002B753E">
        <w:rPr>
          <w:lang w:val="fr"/>
        </w:rPr>
        <w:t>aîtres</w:t>
      </w:r>
      <w:r w:rsidRPr="00867FA9">
        <w:rPr>
          <w:lang w:val="fr"/>
        </w:rPr>
        <w:t xml:space="preserve"> ou d’autres membres du personnel de supervision.</w:t>
      </w:r>
    </w:p>
    <w:p w14:paraId="7C4A39C0" w14:textId="77777777" w:rsidR="00DB6A64" w:rsidRPr="004C193D" w:rsidRDefault="00DB6A64" w:rsidP="00DB6A64">
      <w:pPr>
        <w:tabs>
          <w:tab w:val="left" w:pos="540"/>
        </w:tabs>
      </w:pPr>
    </w:p>
    <w:p w14:paraId="4696708A" w14:textId="7C0B6499" w:rsidR="00DB6A64" w:rsidRPr="004C193D" w:rsidRDefault="00DB6A64" w:rsidP="002B753E">
      <w:pPr>
        <w:spacing w:after="0"/>
        <w:ind w:left="450" w:hanging="366"/>
        <w:contextualSpacing/>
      </w:pPr>
      <w:r w:rsidRPr="00867FA9">
        <w:rPr>
          <w:lang w:val="fr"/>
        </w:rPr>
        <w:lastRenderedPageBreak/>
        <w:t>3.</w:t>
      </w:r>
      <w:r w:rsidR="002B753E">
        <w:rPr>
          <w:lang w:val="fr"/>
        </w:rPr>
        <w:t xml:space="preserve">  </w:t>
      </w:r>
      <w:r w:rsidRPr="00867FA9">
        <w:rPr>
          <w:lang w:val="fr"/>
        </w:rPr>
        <w:t>L</w:t>
      </w:r>
      <w:r w:rsidR="002B753E">
        <w:rPr>
          <w:lang w:val="fr"/>
        </w:rPr>
        <w:t xml:space="preserve">’Entrepreneur </w:t>
      </w:r>
      <w:r w:rsidRPr="00867FA9">
        <w:rPr>
          <w:lang w:val="fr"/>
        </w:rPr>
        <w:t xml:space="preserve">a droit à un paiement pour la durée totale pendant laquelle la main-d’œuvre est employée pendant le </w:t>
      </w:r>
      <w:r w:rsidR="002B753E">
        <w:rPr>
          <w:lang w:val="fr"/>
        </w:rPr>
        <w:t>T</w:t>
      </w:r>
      <w:r w:rsidRPr="00867FA9">
        <w:rPr>
          <w:lang w:val="fr"/>
        </w:rPr>
        <w:t xml:space="preserve">ravail </w:t>
      </w:r>
      <w:r w:rsidR="002B753E">
        <w:rPr>
          <w:lang w:val="fr"/>
        </w:rPr>
        <w:t>en Régie</w:t>
      </w:r>
      <w:r w:rsidRPr="00867FA9">
        <w:rPr>
          <w:lang w:val="fr"/>
        </w:rPr>
        <w:t>, calculé aux taux de base inscrits par l’</w:t>
      </w:r>
      <w:r w:rsidR="002B753E">
        <w:rPr>
          <w:lang w:val="fr"/>
        </w:rPr>
        <w:t>E</w:t>
      </w:r>
      <w:r w:rsidRPr="00867FA9">
        <w:rPr>
          <w:lang w:val="fr"/>
        </w:rPr>
        <w:t xml:space="preserve">ntrepreneur dans le </w:t>
      </w:r>
      <w:r w:rsidR="002B753E">
        <w:rPr>
          <w:b/>
          <w:lang w:val="fr"/>
        </w:rPr>
        <w:t>B</w:t>
      </w:r>
      <w:r w:rsidRPr="00867FA9">
        <w:rPr>
          <w:b/>
          <w:lang w:val="fr"/>
        </w:rPr>
        <w:t xml:space="preserve">arème des </w:t>
      </w:r>
      <w:r w:rsidR="002B753E">
        <w:rPr>
          <w:b/>
          <w:lang w:val="fr"/>
        </w:rPr>
        <w:t>T</w:t>
      </w:r>
      <w:r w:rsidRPr="00867FA9">
        <w:rPr>
          <w:b/>
          <w:lang w:val="fr"/>
        </w:rPr>
        <w:t xml:space="preserve">aux de </w:t>
      </w:r>
      <w:r w:rsidR="002B753E">
        <w:rPr>
          <w:b/>
          <w:lang w:val="fr"/>
        </w:rPr>
        <w:t>T</w:t>
      </w:r>
      <w:r w:rsidRPr="00867FA9">
        <w:rPr>
          <w:b/>
          <w:lang w:val="fr"/>
        </w:rPr>
        <w:t xml:space="preserve">ravail </w:t>
      </w:r>
      <w:r w:rsidR="002B753E">
        <w:rPr>
          <w:b/>
          <w:lang w:val="fr"/>
        </w:rPr>
        <w:t>en Régie</w:t>
      </w:r>
      <w:r w:rsidR="00116CEC">
        <w:rPr>
          <w:b/>
          <w:lang w:val="fr"/>
        </w:rPr>
        <w:t xml:space="preserve"> </w:t>
      </w:r>
      <w:r w:rsidRPr="00867FA9">
        <w:rPr>
          <w:b/>
          <w:lang w:val="fr"/>
        </w:rPr>
        <w:t>: 1. Main-d’œuvre,</w:t>
      </w:r>
      <w:r>
        <w:rPr>
          <w:lang w:val="fr"/>
        </w:rPr>
        <w:t xml:space="preserve"> ainsi</w:t>
      </w:r>
      <w:r w:rsidRPr="00867FA9">
        <w:rPr>
          <w:lang w:val="fr"/>
        </w:rPr>
        <w:t xml:space="preserve"> qu’à un paiement supplémentaire en pourcentage sur les taux de base représentant les bénéfices, les frais généraux, etc., de l’</w:t>
      </w:r>
      <w:r w:rsidR="002B753E">
        <w:rPr>
          <w:lang w:val="fr"/>
        </w:rPr>
        <w:t>E</w:t>
      </w:r>
      <w:r w:rsidRPr="00867FA9">
        <w:rPr>
          <w:lang w:val="fr"/>
        </w:rPr>
        <w:t>ntrepreneur, comme décrit ci-dessous</w:t>
      </w:r>
      <w:r w:rsidR="00116CEC">
        <w:rPr>
          <w:lang w:val="fr"/>
        </w:rPr>
        <w:t xml:space="preserve"> </w:t>
      </w:r>
      <w:r w:rsidRPr="00867FA9">
        <w:rPr>
          <w:lang w:val="fr"/>
        </w:rPr>
        <w:t>:</w:t>
      </w:r>
    </w:p>
    <w:p w14:paraId="1468264B" w14:textId="77777777" w:rsidR="00DB6A64" w:rsidRPr="004C193D" w:rsidRDefault="00DB6A64" w:rsidP="002B753E">
      <w:pPr>
        <w:tabs>
          <w:tab w:val="left" w:pos="540"/>
        </w:tabs>
        <w:spacing w:after="0"/>
      </w:pPr>
    </w:p>
    <w:p w14:paraId="7A91BBA6" w14:textId="767153DC" w:rsidR="00DB6A64" w:rsidRPr="004C193D" w:rsidRDefault="00DB6A64" w:rsidP="00DB6A64">
      <w:pPr>
        <w:tabs>
          <w:tab w:val="left" w:pos="1080"/>
        </w:tabs>
        <w:ind w:left="1080" w:hanging="540"/>
      </w:pPr>
      <w:r w:rsidRPr="00867FA9">
        <w:rPr>
          <w:lang w:val="fr"/>
        </w:rPr>
        <w:t xml:space="preserve">a) </w:t>
      </w:r>
      <w:r w:rsidR="002B753E">
        <w:rPr>
          <w:lang w:val="fr"/>
        </w:rPr>
        <w:t xml:space="preserve">  </w:t>
      </w:r>
      <w:r w:rsidRPr="00867FA9">
        <w:rPr>
          <w:lang w:val="fr"/>
        </w:rPr>
        <w:t>Les taux de base pour la main-d’œuvre couvrent tous les coûts directs pour l</w:t>
      </w:r>
      <w:r w:rsidR="002B753E">
        <w:rPr>
          <w:lang w:val="fr"/>
        </w:rPr>
        <w:t>’Entrepreneur</w:t>
      </w:r>
      <w:r w:rsidRPr="00867FA9">
        <w:rPr>
          <w:lang w:val="fr"/>
        </w:rPr>
        <w:t>, y compris (mais sans s’y limiter) le montant des salaires versés à cette main-d’œuvre, le temps de transport, les</w:t>
      </w:r>
      <w:r w:rsidR="00221C8C">
        <w:rPr>
          <w:lang w:val="fr"/>
        </w:rPr>
        <w:t xml:space="preserve"> </w:t>
      </w:r>
      <w:r w:rsidR="00D119D9">
        <w:rPr>
          <w:lang w:val="fr"/>
        </w:rPr>
        <w:t>sur</w:t>
      </w:r>
      <w:r w:rsidR="00221C8C">
        <w:rPr>
          <w:lang w:val="fr"/>
        </w:rPr>
        <w:t>coû</w:t>
      </w:r>
      <w:r w:rsidR="00D119D9">
        <w:rPr>
          <w:lang w:val="fr"/>
        </w:rPr>
        <w:t>ts des</w:t>
      </w:r>
      <w:r w:rsidRPr="00867FA9">
        <w:rPr>
          <w:lang w:val="fr"/>
        </w:rPr>
        <w:t xml:space="preserve"> heures supplémentaires, les indemnités de subsistance et toute somme versée à ou pour le compte de cette main-d’œuvre pour les avantages sociaux conformément à la loi </w:t>
      </w:r>
      <w:r w:rsidRPr="00867FA9">
        <w:rPr>
          <w:i/>
          <w:sz w:val="20"/>
          <w:lang w:val="fr"/>
        </w:rPr>
        <w:t>[</w:t>
      </w:r>
      <w:r w:rsidRPr="002B753E">
        <w:rPr>
          <w:i/>
          <w:szCs w:val="24"/>
          <w:lang w:val="fr"/>
        </w:rPr>
        <w:t>du pays de l’Emprunteur</w:t>
      </w:r>
      <w:r w:rsidRPr="00867FA9">
        <w:rPr>
          <w:i/>
          <w:sz w:val="20"/>
          <w:lang w:val="fr"/>
        </w:rPr>
        <w:t>].</w:t>
      </w:r>
      <w:r>
        <w:rPr>
          <w:lang w:val="fr"/>
        </w:rPr>
        <w:t xml:space="preserve"> </w:t>
      </w:r>
      <w:r w:rsidRPr="00867FA9">
        <w:rPr>
          <w:lang w:val="fr"/>
        </w:rPr>
        <w:t xml:space="preserve"> Les taux de base seront payables </w:t>
      </w:r>
      <w:r w:rsidR="002B753E">
        <w:rPr>
          <w:lang w:val="fr"/>
        </w:rPr>
        <w:t xml:space="preserve">seulement </w:t>
      </w:r>
      <w:r w:rsidRPr="00867FA9">
        <w:rPr>
          <w:lang w:val="fr"/>
        </w:rPr>
        <w:t xml:space="preserve">en </w:t>
      </w:r>
      <w:r w:rsidR="00F67D42">
        <w:rPr>
          <w:lang w:val="fr"/>
        </w:rPr>
        <w:t>monnaie nationale</w:t>
      </w:r>
      <w:r w:rsidRPr="00867FA9">
        <w:rPr>
          <w:lang w:val="fr"/>
        </w:rPr>
        <w:t>.</w:t>
      </w:r>
    </w:p>
    <w:p w14:paraId="43D8B62E" w14:textId="77777777" w:rsidR="00DB6A64" w:rsidRPr="004C193D" w:rsidRDefault="00DB6A64" w:rsidP="002B753E">
      <w:pPr>
        <w:tabs>
          <w:tab w:val="left" w:pos="1080"/>
        </w:tabs>
        <w:spacing w:after="0"/>
        <w:ind w:left="1080" w:hanging="540"/>
      </w:pPr>
    </w:p>
    <w:p w14:paraId="6BD1EBAF" w14:textId="58DB2DBB" w:rsidR="00DB6A64" w:rsidRPr="004C193D" w:rsidRDefault="00DB6A64" w:rsidP="00DB6A64">
      <w:pPr>
        <w:tabs>
          <w:tab w:val="left" w:pos="1080"/>
        </w:tabs>
        <w:ind w:left="1094" w:hanging="547"/>
      </w:pPr>
      <w:r w:rsidRPr="00867FA9">
        <w:rPr>
          <w:lang w:val="fr"/>
        </w:rPr>
        <w:t xml:space="preserve">b) </w:t>
      </w:r>
      <w:r w:rsidR="002B753E">
        <w:rPr>
          <w:lang w:val="fr"/>
        </w:rPr>
        <w:t xml:space="preserve"> </w:t>
      </w:r>
      <w:r w:rsidRPr="00867FA9">
        <w:rPr>
          <w:lang w:val="fr"/>
        </w:rPr>
        <w:t xml:space="preserve">Le pourcentage supplémentaire </w:t>
      </w:r>
      <w:r w:rsidR="002B753E">
        <w:rPr>
          <w:lang w:val="fr"/>
        </w:rPr>
        <w:t xml:space="preserve">des paiements à coter </w:t>
      </w:r>
      <w:r w:rsidRPr="00867FA9">
        <w:rPr>
          <w:lang w:val="fr"/>
        </w:rPr>
        <w:t xml:space="preserve">par le </w:t>
      </w:r>
      <w:r w:rsidR="002B753E">
        <w:rPr>
          <w:lang w:val="fr"/>
        </w:rPr>
        <w:t>S</w:t>
      </w:r>
      <w:r w:rsidRPr="00867FA9">
        <w:rPr>
          <w:lang w:val="fr"/>
        </w:rPr>
        <w:t xml:space="preserve">oumissionnaire et appliqué aux dépenses engagées en vertu de l’alinéa </w:t>
      </w:r>
      <w:r w:rsidR="002B753E">
        <w:rPr>
          <w:lang w:val="fr"/>
        </w:rPr>
        <w:t>(</w:t>
      </w:r>
      <w:r w:rsidRPr="00867FA9">
        <w:rPr>
          <w:lang w:val="fr"/>
        </w:rPr>
        <w:t xml:space="preserve">a) ci-dessus est réputé couvrir les bénéfices, les frais généraux, la surintendance, les responsabilités, les assurances et indemnités de main-d’œuvre, de chronométrage, de </w:t>
      </w:r>
      <w:r w:rsidR="002B753E">
        <w:rPr>
          <w:lang w:val="fr"/>
        </w:rPr>
        <w:t xml:space="preserve">secrétariat </w:t>
      </w:r>
      <w:r w:rsidRPr="00867FA9">
        <w:rPr>
          <w:lang w:val="fr"/>
        </w:rPr>
        <w:t>et de bureau, l’utilisation de magasins de</w:t>
      </w:r>
      <w:r w:rsidR="002B753E">
        <w:rPr>
          <w:lang w:val="fr"/>
        </w:rPr>
        <w:t>s</w:t>
      </w:r>
      <w:r w:rsidRPr="00867FA9">
        <w:rPr>
          <w:lang w:val="fr"/>
        </w:rPr>
        <w:t xml:space="preserve"> consommables, l’eau, l’éclairage et l’électricité; l’utilisation et la réparation d’échafaudages, d’ateliers et de magasins, d’outils électriques portatifs, d’installations manuelles et d’outils; la supervision par le personnel, les contre</w:t>
      </w:r>
      <w:r w:rsidR="00B463BC">
        <w:rPr>
          <w:lang w:val="fr"/>
        </w:rPr>
        <w:t>maîtres</w:t>
      </w:r>
      <w:r w:rsidRPr="00867FA9">
        <w:rPr>
          <w:lang w:val="fr"/>
        </w:rPr>
        <w:t xml:space="preserve"> et les autres membres du personnel de supervision de l’</w:t>
      </w:r>
      <w:r w:rsidR="00B463BC">
        <w:rPr>
          <w:lang w:val="fr"/>
        </w:rPr>
        <w:t>E</w:t>
      </w:r>
      <w:r w:rsidRPr="00867FA9">
        <w:rPr>
          <w:lang w:val="fr"/>
        </w:rPr>
        <w:t>ntrepreneur; et les frais accessoires à ce qui précède.  Les paiements au titre de ce poste sont effectués dans les proportions monétaires suivantes</w:t>
      </w:r>
      <w:r w:rsidR="00B463BC">
        <w:rPr>
          <w:lang w:val="fr"/>
        </w:rPr>
        <w:t xml:space="preserve"> </w:t>
      </w:r>
      <w:r w:rsidRPr="00867FA9">
        <w:rPr>
          <w:lang w:val="fr"/>
        </w:rPr>
        <w:t>:</w:t>
      </w:r>
    </w:p>
    <w:p w14:paraId="6F4B84C5" w14:textId="4CB38F9D" w:rsidR="00DB6A64" w:rsidRPr="004C193D" w:rsidRDefault="00DB6A64" w:rsidP="00DB6A64">
      <w:pPr>
        <w:tabs>
          <w:tab w:val="left" w:pos="1620"/>
        </w:tabs>
        <w:ind w:left="1627" w:hanging="547"/>
      </w:pPr>
      <w:r w:rsidRPr="00867FA9">
        <w:rPr>
          <w:lang w:val="fr"/>
        </w:rPr>
        <w:t>(i)</w:t>
      </w:r>
      <w:r w:rsidR="00B463BC">
        <w:rPr>
          <w:lang w:val="fr"/>
        </w:rPr>
        <w:t xml:space="preserve"> </w:t>
      </w:r>
      <w:r w:rsidRPr="00867FA9">
        <w:rPr>
          <w:lang w:val="fr"/>
        </w:rPr>
        <w:t xml:space="preserve">étranger: pourcentage (à indiquer par le </w:t>
      </w:r>
      <w:r w:rsidR="00B463BC">
        <w:rPr>
          <w:lang w:val="fr"/>
        </w:rPr>
        <w:t>S</w:t>
      </w:r>
      <w:r w:rsidRPr="00867FA9">
        <w:rPr>
          <w:lang w:val="fr"/>
        </w:rPr>
        <w:t>oumissionnaire).</w:t>
      </w:r>
      <w:r w:rsidRPr="00867FA9">
        <w:rPr>
          <w:u w:val="single"/>
          <w:lang w:val="fr"/>
        </w:rPr>
        <w:tab/>
      </w:r>
      <w:r w:rsidRPr="00867FA9">
        <w:rPr>
          <w:vertAlign w:val="superscript"/>
          <w:lang w:val="fr"/>
        </w:rPr>
        <w:footnoteReference w:id="25"/>
      </w:r>
    </w:p>
    <w:p w14:paraId="3F315E7F" w14:textId="1F9962CA" w:rsidR="00DB6A64" w:rsidRPr="004C193D" w:rsidRDefault="00DB6A64" w:rsidP="00DB6A64">
      <w:pPr>
        <w:tabs>
          <w:tab w:val="left" w:pos="1620"/>
        </w:tabs>
        <w:ind w:left="1620" w:hanging="540"/>
      </w:pPr>
      <w:r w:rsidRPr="00867FA9">
        <w:rPr>
          <w:lang w:val="fr"/>
        </w:rPr>
        <w:t>(ii)</w:t>
      </w:r>
      <w:r w:rsidR="00B463BC">
        <w:rPr>
          <w:lang w:val="fr"/>
        </w:rPr>
        <w:t xml:space="preserve"> </w:t>
      </w:r>
      <w:r w:rsidRPr="00867FA9">
        <w:rPr>
          <w:lang w:val="fr"/>
        </w:rPr>
        <w:t>local : pourcentage (à indiquer par le soumissionnaire).</w:t>
      </w:r>
      <w:r w:rsidRPr="00867FA9">
        <w:rPr>
          <w:u w:val="single"/>
          <w:lang w:val="fr"/>
        </w:rPr>
        <w:tab/>
      </w:r>
    </w:p>
    <w:p w14:paraId="6402FB63" w14:textId="77777777" w:rsidR="00DB6A64" w:rsidRPr="004C193D" w:rsidRDefault="00DB6A64" w:rsidP="00DB6A64">
      <w:pPr>
        <w:tabs>
          <w:tab w:val="left" w:pos="1620"/>
        </w:tabs>
        <w:ind w:left="1620" w:hanging="540"/>
      </w:pPr>
    </w:p>
    <w:p w14:paraId="6172E938" w14:textId="7C2075F4" w:rsidR="00DB6A64" w:rsidRPr="004C193D" w:rsidRDefault="00DB6A64" w:rsidP="00B463BC">
      <w:pPr>
        <w:tabs>
          <w:tab w:val="left" w:pos="360"/>
        </w:tabs>
        <w:spacing w:after="0"/>
        <w:ind w:left="360" w:hanging="360"/>
        <w:rPr>
          <w:i/>
          <w:spacing w:val="-2"/>
          <w:szCs w:val="24"/>
        </w:rPr>
      </w:pPr>
      <w:r w:rsidRPr="00867FA9">
        <w:rPr>
          <w:spacing w:val="-2"/>
          <w:szCs w:val="24"/>
          <w:lang w:val="fr"/>
        </w:rPr>
        <w:t>[</w:t>
      </w:r>
      <w:r w:rsidRPr="00867FA9">
        <w:rPr>
          <w:b/>
          <w:i/>
          <w:spacing w:val="-2"/>
          <w:szCs w:val="24"/>
          <w:lang w:val="fr"/>
        </w:rPr>
        <w:t>Note à l’intention d</w:t>
      </w:r>
      <w:r w:rsidR="00B463BC">
        <w:rPr>
          <w:b/>
          <w:i/>
          <w:spacing w:val="-2"/>
          <w:szCs w:val="24"/>
          <w:lang w:val="fr"/>
        </w:rPr>
        <w:t xml:space="preserve">u Maître d’Ouvrage </w:t>
      </w:r>
      <w:r w:rsidRPr="00867FA9">
        <w:rPr>
          <w:i/>
          <w:spacing w:val="-2"/>
          <w:szCs w:val="24"/>
          <w:lang w:val="fr"/>
        </w:rPr>
        <w:t>:</w:t>
      </w:r>
    </w:p>
    <w:p w14:paraId="1069E489" w14:textId="77777777" w:rsidR="00DB6A64" w:rsidRPr="004C193D" w:rsidRDefault="00DB6A64" w:rsidP="00B463BC">
      <w:pPr>
        <w:tabs>
          <w:tab w:val="left" w:pos="360"/>
        </w:tabs>
        <w:spacing w:after="0"/>
        <w:ind w:left="360" w:hanging="360"/>
        <w:rPr>
          <w:i/>
          <w:spacing w:val="-2"/>
          <w:szCs w:val="24"/>
        </w:rPr>
      </w:pPr>
    </w:p>
    <w:p w14:paraId="4971116B" w14:textId="5C1F4395" w:rsidR="00DB6A64" w:rsidRPr="004C193D" w:rsidRDefault="00DB6A64" w:rsidP="00B463BC">
      <w:pPr>
        <w:tabs>
          <w:tab w:val="left" w:pos="360"/>
        </w:tabs>
        <w:ind w:left="360" w:firstLine="0"/>
        <w:rPr>
          <w:spacing w:val="-2"/>
          <w:szCs w:val="24"/>
        </w:rPr>
      </w:pPr>
      <w:r w:rsidRPr="00867FA9">
        <w:rPr>
          <w:i/>
          <w:spacing w:val="-2"/>
          <w:szCs w:val="24"/>
          <w:lang w:val="fr"/>
        </w:rPr>
        <w:t xml:space="preserve">Cette méthode d’indication séparée des bénéfices et des frais généraux facilite l’ajout d’autres éléments de </w:t>
      </w:r>
      <w:r w:rsidR="00B463BC">
        <w:rPr>
          <w:i/>
          <w:spacing w:val="-2"/>
          <w:szCs w:val="24"/>
          <w:lang w:val="fr"/>
        </w:rPr>
        <w:t>T</w:t>
      </w:r>
      <w:r w:rsidRPr="00867FA9">
        <w:rPr>
          <w:i/>
          <w:spacing w:val="-2"/>
          <w:szCs w:val="24"/>
          <w:lang w:val="fr"/>
        </w:rPr>
        <w:t xml:space="preserve">ravail </w:t>
      </w:r>
      <w:r w:rsidR="00B463BC">
        <w:rPr>
          <w:i/>
          <w:spacing w:val="-2"/>
          <w:szCs w:val="24"/>
          <w:lang w:val="fr"/>
        </w:rPr>
        <w:t>en Régie</w:t>
      </w:r>
      <w:r w:rsidRPr="00867FA9">
        <w:rPr>
          <w:i/>
          <w:spacing w:val="-2"/>
          <w:szCs w:val="24"/>
          <w:lang w:val="fr"/>
        </w:rPr>
        <w:t xml:space="preserve">, si nécessaire, dont les coûts de base peuvent ensuite être vérifiés plus facilement.  Une solution de rechange consiste à inclure </w:t>
      </w:r>
      <w:r w:rsidR="00B463BC">
        <w:rPr>
          <w:i/>
          <w:spacing w:val="-2"/>
          <w:szCs w:val="24"/>
          <w:lang w:val="fr"/>
        </w:rPr>
        <w:t xml:space="preserve">dans </w:t>
      </w:r>
      <w:r w:rsidRPr="00867FA9">
        <w:rPr>
          <w:i/>
          <w:spacing w:val="-2"/>
          <w:szCs w:val="24"/>
          <w:lang w:val="fr"/>
        </w:rPr>
        <w:t xml:space="preserve">les tarifs de </w:t>
      </w:r>
      <w:r w:rsidR="00B463BC">
        <w:rPr>
          <w:i/>
          <w:spacing w:val="-2"/>
          <w:szCs w:val="24"/>
          <w:lang w:val="fr"/>
        </w:rPr>
        <w:t>T</w:t>
      </w:r>
      <w:r w:rsidRPr="00867FA9">
        <w:rPr>
          <w:i/>
          <w:spacing w:val="-2"/>
          <w:szCs w:val="24"/>
          <w:lang w:val="fr"/>
        </w:rPr>
        <w:t xml:space="preserve">ravail </w:t>
      </w:r>
      <w:r w:rsidR="00B463BC">
        <w:rPr>
          <w:i/>
          <w:spacing w:val="-2"/>
          <w:szCs w:val="24"/>
          <w:lang w:val="fr"/>
        </w:rPr>
        <w:t>en Régie</w:t>
      </w:r>
      <w:r w:rsidRPr="00867FA9">
        <w:rPr>
          <w:i/>
          <w:spacing w:val="-2"/>
          <w:szCs w:val="24"/>
          <w:lang w:val="fr"/>
        </w:rPr>
        <w:t xml:space="preserve"> </w:t>
      </w:r>
      <w:r w:rsidR="00B463BC">
        <w:rPr>
          <w:i/>
          <w:spacing w:val="-2"/>
          <w:szCs w:val="24"/>
          <w:lang w:val="fr"/>
        </w:rPr>
        <w:t>l</w:t>
      </w:r>
      <w:r w:rsidRPr="00867FA9">
        <w:rPr>
          <w:i/>
          <w:spacing w:val="-2"/>
          <w:szCs w:val="24"/>
          <w:lang w:val="fr"/>
        </w:rPr>
        <w:t xml:space="preserve">es frais généraux et des </w:t>
      </w:r>
      <w:r w:rsidR="00B463BC">
        <w:rPr>
          <w:i/>
          <w:spacing w:val="-2"/>
          <w:szCs w:val="24"/>
          <w:lang w:val="fr"/>
        </w:rPr>
        <w:t>b</w:t>
      </w:r>
      <w:r w:rsidRPr="00867FA9">
        <w:rPr>
          <w:i/>
          <w:spacing w:val="-2"/>
          <w:szCs w:val="24"/>
          <w:lang w:val="fr"/>
        </w:rPr>
        <w:t>énéfices de l’</w:t>
      </w:r>
      <w:r w:rsidR="00B463BC">
        <w:rPr>
          <w:i/>
          <w:spacing w:val="-2"/>
          <w:szCs w:val="24"/>
          <w:lang w:val="fr"/>
        </w:rPr>
        <w:t>E</w:t>
      </w:r>
      <w:r w:rsidRPr="00867FA9">
        <w:rPr>
          <w:i/>
          <w:spacing w:val="-2"/>
          <w:szCs w:val="24"/>
          <w:lang w:val="fr"/>
        </w:rPr>
        <w:t>ntrepreneur, etc., auquel cas ce paragraphe et l’</w:t>
      </w:r>
      <w:r w:rsidR="00B463BC">
        <w:rPr>
          <w:i/>
          <w:spacing w:val="-2"/>
          <w:szCs w:val="24"/>
          <w:lang w:val="fr"/>
        </w:rPr>
        <w:t>Annexe du T</w:t>
      </w:r>
      <w:r w:rsidRPr="00867FA9">
        <w:rPr>
          <w:i/>
          <w:spacing w:val="-2"/>
          <w:szCs w:val="24"/>
          <w:lang w:val="fr"/>
        </w:rPr>
        <w:t xml:space="preserve">ravail </w:t>
      </w:r>
      <w:r w:rsidR="00B463BC">
        <w:rPr>
          <w:i/>
          <w:spacing w:val="-2"/>
          <w:szCs w:val="24"/>
          <w:lang w:val="fr"/>
        </w:rPr>
        <w:t>en Régie</w:t>
      </w:r>
      <w:r w:rsidRPr="00867FA9">
        <w:rPr>
          <w:i/>
          <w:spacing w:val="-2"/>
          <w:szCs w:val="24"/>
          <w:lang w:val="fr"/>
        </w:rPr>
        <w:t xml:space="preserve"> devraient être modifiés en</w:t>
      </w:r>
      <w:r w:rsidR="00B463BC">
        <w:rPr>
          <w:i/>
          <w:spacing w:val="-2"/>
          <w:szCs w:val="24"/>
          <w:lang w:val="fr"/>
        </w:rPr>
        <w:t xml:space="preserve"> </w:t>
      </w:r>
      <w:r w:rsidRPr="00B463BC">
        <w:rPr>
          <w:i/>
          <w:iCs/>
          <w:spacing w:val="-2"/>
          <w:szCs w:val="24"/>
          <w:lang w:val="fr"/>
        </w:rPr>
        <w:t>conséquence</w:t>
      </w:r>
      <w:r w:rsidRPr="00867FA9">
        <w:rPr>
          <w:spacing w:val="-2"/>
          <w:szCs w:val="24"/>
          <w:lang w:val="fr"/>
        </w:rPr>
        <w:t>.</w:t>
      </w:r>
      <w:r w:rsidRPr="00867FA9">
        <w:rPr>
          <w:i/>
          <w:spacing w:val="-2"/>
          <w:szCs w:val="24"/>
          <w:lang w:val="fr"/>
        </w:rPr>
        <w:t>]</w:t>
      </w:r>
    </w:p>
    <w:p w14:paraId="11B611D0" w14:textId="77777777" w:rsidR="00DB6A64" w:rsidRPr="004C193D" w:rsidRDefault="00DB6A64" w:rsidP="00B463BC">
      <w:pPr>
        <w:tabs>
          <w:tab w:val="left" w:pos="1620"/>
        </w:tabs>
        <w:spacing w:after="0"/>
        <w:ind w:left="1620" w:hanging="540"/>
      </w:pPr>
    </w:p>
    <w:p w14:paraId="7DDDD5B5" w14:textId="00C0D798" w:rsidR="00DB6A64" w:rsidRPr="004C193D" w:rsidRDefault="00DB6A64" w:rsidP="00DB6A64">
      <w:r w:rsidRPr="00867FA9">
        <w:rPr>
          <w:b/>
          <w:lang w:val="fr"/>
        </w:rPr>
        <w:t xml:space="preserve">Matériaux </w:t>
      </w:r>
      <w:r w:rsidR="00B463BC">
        <w:rPr>
          <w:b/>
          <w:lang w:val="fr"/>
        </w:rPr>
        <w:t>pour le Travail en Régie</w:t>
      </w:r>
    </w:p>
    <w:p w14:paraId="425C7FD5" w14:textId="45973795" w:rsidR="00DB6A64" w:rsidRPr="004C193D" w:rsidRDefault="00DB6A64" w:rsidP="00DB6A64">
      <w:pPr>
        <w:ind w:left="450" w:hanging="366"/>
        <w:contextualSpacing/>
      </w:pPr>
      <w:r w:rsidRPr="00867FA9">
        <w:rPr>
          <w:lang w:val="fr"/>
        </w:rPr>
        <w:t>4.</w:t>
      </w:r>
      <w:r w:rsidR="00B463BC">
        <w:rPr>
          <w:lang w:val="fr"/>
        </w:rPr>
        <w:t xml:space="preserve">  </w:t>
      </w:r>
      <w:r w:rsidRPr="00867FA9">
        <w:rPr>
          <w:lang w:val="fr"/>
        </w:rPr>
        <w:t>L</w:t>
      </w:r>
      <w:r w:rsidR="00B463BC">
        <w:rPr>
          <w:lang w:val="fr"/>
        </w:rPr>
        <w:t>’Entrepreneur</w:t>
      </w:r>
      <w:r w:rsidRPr="00867FA9">
        <w:rPr>
          <w:lang w:val="fr"/>
        </w:rPr>
        <w:t xml:space="preserve"> a droit à un paiement pour les matériaux utilisés pour le </w:t>
      </w:r>
      <w:r w:rsidR="00B463BC">
        <w:rPr>
          <w:lang w:val="fr"/>
        </w:rPr>
        <w:t>T</w:t>
      </w:r>
      <w:r w:rsidRPr="00867FA9">
        <w:rPr>
          <w:lang w:val="fr"/>
        </w:rPr>
        <w:t xml:space="preserve">ravail </w:t>
      </w:r>
      <w:r w:rsidR="00B463BC">
        <w:rPr>
          <w:lang w:val="fr"/>
        </w:rPr>
        <w:t>en Régie</w:t>
      </w:r>
      <w:r w:rsidRPr="00867FA9">
        <w:rPr>
          <w:lang w:val="fr"/>
        </w:rPr>
        <w:t xml:space="preserve"> (à l’exception des matériaux pour lesquels le coût est inclus dans le pourcentage d’ajout </w:t>
      </w:r>
      <w:r w:rsidRPr="00867FA9">
        <w:rPr>
          <w:lang w:val="fr"/>
        </w:rPr>
        <w:lastRenderedPageBreak/>
        <w:t xml:space="preserve">aux coûts de main-d’œuvre comme indiqué ci-dessus), aux taux de base </w:t>
      </w:r>
      <w:r w:rsidR="0034125F" w:rsidRPr="00867FA9">
        <w:rPr>
          <w:lang w:val="fr"/>
        </w:rPr>
        <w:t>in</w:t>
      </w:r>
      <w:r w:rsidR="0034125F">
        <w:rPr>
          <w:lang w:val="fr"/>
        </w:rPr>
        <w:t>diqué</w:t>
      </w:r>
      <w:r w:rsidR="0034125F" w:rsidRPr="00867FA9">
        <w:rPr>
          <w:lang w:val="fr"/>
        </w:rPr>
        <w:t xml:space="preserve">s </w:t>
      </w:r>
      <w:r w:rsidRPr="00867FA9">
        <w:rPr>
          <w:lang w:val="fr"/>
        </w:rPr>
        <w:t>par l</w:t>
      </w:r>
      <w:r w:rsidR="00B463BC">
        <w:rPr>
          <w:lang w:val="fr"/>
        </w:rPr>
        <w:t>’Entrepreneur</w:t>
      </w:r>
      <w:r w:rsidRPr="00867FA9">
        <w:rPr>
          <w:lang w:val="fr"/>
        </w:rPr>
        <w:t xml:space="preserve"> dans le </w:t>
      </w:r>
      <w:r w:rsidR="00B463BC" w:rsidRPr="00B463BC">
        <w:rPr>
          <w:b/>
          <w:bCs/>
          <w:lang w:val="fr"/>
        </w:rPr>
        <w:t>B</w:t>
      </w:r>
      <w:r w:rsidRPr="00867FA9">
        <w:rPr>
          <w:b/>
          <w:lang w:val="fr"/>
        </w:rPr>
        <w:t xml:space="preserve">arème des </w:t>
      </w:r>
      <w:r w:rsidR="00B463BC">
        <w:rPr>
          <w:b/>
          <w:lang w:val="fr"/>
        </w:rPr>
        <w:t>T</w:t>
      </w:r>
      <w:r w:rsidRPr="00867FA9">
        <w:rPr>
          <w:b/>
          <w:lang w:val="fr"/>
        </w:rPr>
        <w:t xml:space="preserve">aux de </w:t>
      </w:r>
      <w:r w:rsidR="00B463BC">
        <w:rPr>
          <w:b/>
          <w:lang w:val="fr"/>
        </w:rPr>
        <w:t>T</w:t>
      </w:r>
      <w:r w:rsidRPr="00867FA9">
        <w:rPr>
          <w:b/>
          <w:lang w:val="fr"/>
        </w:rPr>
        <w:t xml:space="preserve">ravail </w:t>
      </w:r>
      <w:r w:rsidR="00B463BC">
        <w:rPr>
          <w:b/>
          <w:lang w:val="fr"/>
        </w:rPr>
        <w:t>en Régie</w:t>
      </w:r>
      <w:r w:rsidR="00116CEC">
        <w:rPr>
          <w:b/>
          <w:lang w:val="fr"/>
        </w:rPr>
        <w:t xml:space="preserve"> </w:t>
      </w:r>
      <w:r w:rsidRPr="00867FA9">
        <w:rPr>
          <w:b/>
          <w:lang w:val="fr"/>
        </w:rPr>
        <w:t>: 2. Matériaux,</w:t>
      </w:r>
      <w:r>
        <w:rPr>
          <w:lang w:val="fr"/>
        </w:rPr>
        <w:t xml:space="preserve"> ainsi</w:t>
      </w:r>
      <w:r w:rsidRPr="00867FA9">
        <w:rPr>
          <w:lang w:val="fr"/>
        </w:rPr>
        <w:t xml:space="preserve"> qu’à un paiement supplémentaire en pourcentage sur les taux de base pour couvrir les frais généraux et les bénéfices, comme suit</w:t>
      </w:r>
      <w:r w:rsidR="00116CEC">
        <w:rPr>
          <w:lang w:val="fr"/>
        </w:rPr>
        <w:t xml:space="preserve"> </w:t>
      </w:r>
      <w:r w:rsidRPr="00867FA9">
        <w:rPr>
          <w:lang w:val="fr"/>
        </w:rPr>
        <w:t>:</w:t>
      </w:r>
    </w:p>
    <w:p w14:paraId="71A0EA9D" w14:textId="77777777" w:rsidR="00DB6A64" w:rsidRPr="004C193D" w:rsidRDefault="00DB6A64" w:rsidP="00B463BC">
      <w:pPr>
        <w:spacing w:after="0"/>
      </w:pPr>
    </w:p>
    <w:p w14:paraId="455579E1" w14:textId="0C7E8BE7" w:rsidR="00DB6A64" w:rsidRPr="004C193D" w:rsidRDefault="00DB6A64" w:rsidP="00DB6A64">
      <w:pPr>
        <w:tabs>
          <w:tab w:val="left" w:pos="1080"/>
        </w:tabs>
        <w:ind w:left="1094" w:hanging="547"/>
      </w:pPr>
      <w:r w:rsidRPr="00867FA9">
        <w:rPr>
          <w:lang w:val="fr"/>
        </w:rPr>
        <w:t>(a)</w:t>
      </w:r>
      <w:r w:rsidR="00B463BC">
        <w:rPr>
          <w:lang w:val="fr"/>
        </w:rPr>
        <w:t xml:space="preserve">    </w:t>
      </w:r>
      <w:r w:rsidRPr="00867FA9">
        <w:rPr>
          <w:lang w:val="fr"/>
        </w:rPr>
        <w:t xml:space="preserve">les </w:t>
      </w:r>
      <w:r w:rsidR="002611C7">
        <w:rPr>
          <w:lang w:val="fr"/>
        </w:rPr>
        <w:t>prix</w:t>
      </w:r>
      <w:r w:rsidR="002611C7" w:rsidRPr="00867FA9">
        <w:rPr>
          <w:lang w:val="fr"/>
        </w:rPr>
        <w:t xml:space="preserve"> </w:t>
      </w:r>
      <w:r w:rsidRPr="00867FA9">
        <w:rPr>
          <w:lang w:val="fr"/>
        </w:rPr>
        <w:t>de base pour les matériaux seront calculés sur la base du prix facturé</w:t>
      </w:r>
      <w:r w:rsidR="002611C7">
        <w:rPr>
          <w:lang w:val="fr"/>
        </w:rPr>
        <w:t xml:space="preserve"> à </w:t>
      </w:r>
      <w:r w:rsidR="00B931CC">
        <w:rPr>
          <w:lang w:val="fr"/>
        </w:rPr>
        <w:t>l’Entrepreneur</w:t>
      </w:r>
      <w:r w:rsidRPr="00867FA9">
        <w:rPr>
          <w:lang w:val="fr"/>
        </w:rPr>
        <w:t xml:space="preserve">, du fret, de l’assurance, des frais de manutention, des dommages, des pertes, etc., et prévoiront la livraison au </w:t>
      </w:r>
      <w:r w:rsidR="0070256A">
        <w:rPr>
          <w:lang w:val="fr"/>
        </w:rPr>
        <w:t xml:space="preserve">lieu de </w:t>
      </w:r>
      <w:r w:rsidRPr="00867FA9">
        <w:rPr>
          <w:lang w:val="fr"/>
        </w:rPr>
        <w:t xml:space="preserve">stockage sur le </w:t>
      </w:r>
      <w:r w:rsidR="00B931CC">
        <w:rPr>
          <w:lang w:val="fr"/>
        </w:rPr>
        <w:t>Chantier</w:t>
      </w:r>
      <w:r w:rsidRPr="00867FA9">
        <w:rPr>
          <w:lang w:val="fr"/>
        </w:rPr>
        <w:t xml:space="preserve">.  Les </w:t>
      </w:r>
      <w:r w:rsidR="00B931CC">
        <w:rPr>
          <w:lang w:val="fr"/>
        </w:rPr>
        <w:t>pri</w:t>
      </w:r>
      <w:r w:rsidR="00B931CC" w:rsidRPr="00867FA9">
        <w:rPr>
          <w:lang w:val="fr"/>
        </w:rPr>
        <w:t xml:space="preserve">x </w:t>
      </w:r>
      <w:r w:rsidRPr="00867FA9">
        <w:rPr>
          <w:lang w:val="fr"/>
        </w:rPr>
        <w:t xml:space="preserve">de base seront indiqués dans la </w:t>
      </w:r>
      <w:r w:rsidR="00F67D42">
        <w:rPr>
          <w:lang w:val="fr"/>
        </w:rPr>
        <w:t>monnaie nationale</w:t>
      </w:r>
      <w:r w:rsidRPr="00867FA9">
        <w:rPr>
          <w:lang w:val="fr"/>
        </w:rPr>
        <w:t>, mais le paiement sera effectué dans la ou les monnaies dépensées sur présentation des pièces justificatives.</w:t>
      </w:r>
    </w:p>
    <w:p w14:paraId="7B31757E" w14:textId="2FB15E2A" w:rsidR="00DB6A64" w:rsidRPr="004C193D" w:rsidRDefault="00DB6A64" w:rsidP="00DB6A64">
      <w:pPr>
        <w:tabs>
          <w:tab w:val="left" w:pos="1080"/>
        </w:tabs>
        <w:ind w:left="1080" w:hanging="540"/>
      </w:pPr>
      <w:r w:rsidRPr="00867FA9">
        <w:rPr>
          <w:lang w:val="fr"/>
        </w:rPr>
        <w:t>(b)</w:t>
      </w:r>
      <w:r w:rsidR="0070256A">
        <w:rPr>
          <w:lang w:val="fr"/>
        </w:rPr>
        <w:t xml:space="preserve">  </w:t>
      </w:r>
      <w:r w:rsidRPr="00867FA9">
        <w:rPr>
          <w:lang w:val="fr"/>
        </w:rPr>
        <w:t xml:space="preserve">le pourcentage supplémentaire de paiement est indiqué par le </w:t>
      </w:r>
      <w:r w:rsidR="0070256A">
        <w:rPr>
          <w:lang w:val="fr"/>
        </w:rPr>
        <w:t>S</w:t>
      </w:r>
      <w:r w:rsidRPr="00867FA9">
        <w:rPr>
          <w:lang w:val="fr"/>
        </w:rPr>
        <w:t xml:space="preserve">oumissionnaire et appliqué aux paiements équivalents en </w:t>
      </w:r>
      <w:r w:rsidR="00F67D42">
        <w:rPr>
          <w:lang w:val="fr"/>
        </w:rPr>
        <w:t>monnaie nationale</w:t>
      </w:r>
      <w:r w:rsidRPr="00867FA9">
        <w:rPr>
          <w:lang w:val="fr"/>
        </w:rPr>
        <w:t xml:space="preserve"> effectués conformément au point </w:t>
      </w:r>
      <w:r w:rsidR="0070256A">
        <w:rPr>
          <w:lang w:val="fr"/>
        </w:rPr>
        <w:t>(</w:t>
      </w:r>
      <w:r w:rsidRPr="00867FA9">
        <w:rPr>
          <w:lang w:val="fr"/>
        </w:rPr>
        <w:t>a) ci-dessus.  Les paiements au titre de ce poste seront effectués dans les proportions suivantes :</w:t>
      </w:r>
    </w:p>
    <w:p w14:paraId="35C82C28" w14:textId="2A709536" w:rsidR="00DB6A64" w:rsidRPr="004C193D" w:rsidRDefault="00DB6A64" w:rsidP="00DB6A64">
      <w:pPr>
        <w:tabs>
          <w:tab w:val="left" w:pos="1620"/>
        </w:tabs>
        <w:ind w:left="1620" w:hanging="540"/>
      </w:pPr>
      <w:r w:rsidRPr="00867FA9">
        <w:rPr>
          <w:lang w:val="fr"/>
        </w:rPr>
        <w:t>(i)</w:t>
      </w:r>
      <w:r w:rsidR="0070256A">
        <w:rPr>
          <w:lang w:val="fr"/>
        </w:rPr>
        <w:t xml:space="preserve"> </w:t>
      </w:r>
      <w:r w:rsidRPr="00867FA9">
        <w:rPr>
          <w:lang w:val="fr"/>
        </w:rPr>
        <w:t>étranger : pourcentage (à indiquer par le soumissionnaire)</w:t>
      </w:r>
      <w:r w:rsidR="00116CEC">
        <w:rPr>
          <w:lang w:val="fr"/>
        </w:rPr>
        <w:t xml:space="preserve"> </w:t>
      </w:r>
      <w:r w:rsidRPr="00867FA9">
        <w:rPr>
          <w:lang w:val="fr"/>
        </w:rPr>
        <w:t>;</w:t>
      </w:r>
      <w:r w:rsidRPr="00867FA9">
        <w:rPr>
          <w:u w:val="single"/>
          <w:lang w:val="fr"/>
        </w:rPr>
        <w:tab/>
      </w:r>
      <w:r w:rsidRPr="00867FA9">
        <w:rPr>
          <w:vertAlign w:val="superscript"/>
          <w:lang w:val="fr"/>
        </w:rPr>
        <w:footnoteReference w:id="26"/>
      </w:r>
    </w:p>
    <w:p w14:paraId="5B52CE00" w14:textId="3C190B7D" w:rsidR="00DB6A64" w:rsidRPr="004C193D" w:rsidRDefault="00DB6A64" w:rsidP="0070256A">
      <w:pPr>
        <w:tabs>
          <w:tab w:val="left" w:pos="1620"/>
        </w:tabs>
        <w:spacing w:after="0"/>
        <w:ind w:left="1620" w:hanging="540"/>
      </w:pPr>
      <w:r w:rsidRPr="00867FA9">
        <w:rPr>
          <w:lang w:val="fr"/>
        </w:rPr>
        <w:t>(ii)</w:t>
      </w:r>
      <w:r w:rsidR="0070256A">
        <w:rPr>
          <w:lang w:val="fr"/>
        </w:rPr>
        <w:t xml:space="preserve"> </w:t>
      </w:r>
      <w:r w:rsidRPr="00867FA9">
        <w:rPr>
          <w:lang w:val="fr"/>
        </w:rPr>
        <w:t>local : pourcentage (à indiquer par le soumissionnaire)</w:t>
      </w:r>
      <w:r w:rsidR="00116CEC">
        <w:rPr>
          <w:lang w:val="fr"/>
        </w:rPr>
        <w:t xml:space="preserve"> </w:t>
      </w:r>
      <w:r w:rsidRPr="00867FA9">
        <w:rPr>
          <w:lang w:val="fr"/>
        </w:rPr>
        <w:t>;</w:t>
      </w:r>
      <w:r w:rsidRPr="00867FA9">
        <w:rPr>
          <w:u w:val="single"/>
          <w:lang w:val="fr"/>
        </w:rPr>
        <w:tab/>
      </w:r>
    </w:p>
    <w:p w14:paraId="12B5BD2E" w14:textId="77777777" w:rsidR="00DB6A64" w:rsidRPr="004C193D" w:rsidRDefault="00DB6A64" w:rsidP="0070256A">
      <w:pPr>
        <w:spacing w:after="0"/>
      </w:pPr>
    </w:p>
    <w:p w14:paraId="612745C1" w14:textId="6F8965CB" w:rsidR="00DB6A64" w:rsidRPr="004C193D" w:rsidRDefault="00DB6A64" w:rsidP="00AE5014">
      <w:pPr>
        <w:pStyle w:val="Paragraphedeliste"/>
        <w:numPr>
          <w:ilvl w:val="0"/>
          <w:numId w:val="20"/>
        </w:numPr>
        <w:tabs>
          <w:tab w:val="left" w:pos="1080"/>
        </w:tabs>
        <w:spacing w:after="0"/>
        <w:ind w:hanging="540"/>
      </w:pPr>
      <w:r w:rsidRPr="62174E37">
        <w:t xml:space="preserve">le coût du transport des matériaux pour les utiliser dans le cadre de travaux commandés à effectuer comme </w:t>
      </w:r>
      <w:r w:rsidR="0070256A" w:rsidRPr="62174E37">
        <w:t>T</w:t>
      </w:r>
      <w:r w:rsidRPr="62174E37">
        <w:t xml:space="preserve">ravail </w:t>
      </w:r>
      <w:r w:rsidR="0070256A" w:rsidRPr="62174E37">
        <w:t>en Régie</w:t>
      </w:r>
      <w:r w:rsidRPr="62174E37">
        <w:t xml:space="preserve"> à partir du magasin ou </w:t>
      </w:r>
      <w:r w:rsidR="00D84ADC" w:rsidRPr="62174E37">
        <w:t>du dépôt</w:t>
      </w:r>
      <w:r w:rsidRPr="62174E37">
        <w:t xml:space="preserve"> sur le </w:t>
      </w:r>
      <w:r w:rsidR="00D84ADC" w:rsidRPr="62174E37">
        <w:t xml:space="preserve">Chantier </w:t>
      </w:r>
      <w:r w:rsidRPr="62174E37">
        <w:t xml:space="preserve">jusqu’à l’endroit où ils doivent être utilisés sera payé conformément aux conditions de </w:t>
      </w:r>
      <w:r w:rsidR="00D84ADC" w:rsidRPr="62174E37">
        <w:t xml:space="preserve">prix pour la </w:t>
      </w:r>
      <w:r w:rsidRPr="62174E37">
        <w:t xml:space="preserve">main-d’œuvre et </w:t>
      </w:r>
      <w:r w:rsidR="00D84ADC" w:rsidRPr="62174E37">
        <w:t>le matériel</w:t>
      </w:r>
      <w:r w:rsidRPr="62174E37">
        <w:t xml:space="preserve"> d</w:t>
      </w:r>
      <w:r w:rsidR="0070256A" w:rsidRPr="62174E37">
        <w:t>e la présente annexe</w:t>
      </w:r>
      <w:r w:rsidRPr="62174E37">
        <w:t>.</w:t>
      </w:r>
    </w:p>
    <w:p w14:paraId="3AABF839" w14:textId="77777777" w:rsidR="00DB6A64" w:rsidRPr="004C193D" w:rsidRDefault="00DB6A64" w:rsidP="0070256A">
      <w:pPr>
        <w:spacing w:after="0"/>
      </w:pPr>
    </w:p>
    <w:p w14:paraId="2A9E1DE8" w14:textId="051320A0" w:rsidR="00DB6A64" w:rsidRPr="00867FA9" w:rsidRDefault="00D84ADC" w:rsidP="00DB6A64">
      <w:r>
        <w:rPr>
          <w:b/>
          <w:lang w:val="fr"/>
        </w:rPr>
        <w:t>Matériel</w:t>
      </w:r>
      <w:r w:rsidRPr="00867FA9">
        <w:rPr>
          <w:b/>
          <w:lang w:val="fr"/>
        </w:rPr>
        <w:t xml:space="preserve"> </w:t>
      </w:r>
      <w:r w:rsidR="00DB6A64" w:rsidRPr="00867FA9">
        <w:rPr>
          <w:b/>
          <w:lang w:val="fr"/>
        </w:rPr>
        <w:t>de l’</w:t>
      </w:r>
      <w:r w:rsidR="0070256A">
        <w:rPr>
          <w:b/>
          <w:lang w:val="fr"/>
        </w:rPr>
        <w:t>E</w:t>
      </w:r>
      <w:r w:rsidR="00DB6A64" w:rsidRPr="00867FA9">
        <w:rPr>
          <w:b/>
          <w:lang w:val="fr"/>
        </w:rPr>
        <w:t xml:space="preserve">ntrepreneur </w:t>
      </w:r>
      <w:r w:rsidR="0070256A">
        <w:rPr>
          <w:b/>
          <w:lang w:val="fr"/>
        </w:rPr>
        <w:t>pour les Travaux en Régie</w:t>
      </w:r>
    </w:p>
    <w:p w14:paraId="0EEE2879" w14:textId="6F6E138B" w:rsidR="00DB6A64" w:rsidRPr="004C193D" w:rsidRDefault="00DB6A64" w:rsidP="00DB6A64">
      <w:pPr>
        <w:ind w:left="450" w:hanging="366"/>
        <w:contextualSpacing/>
        <w:rPr>
          <w:i/>
          <w:spacing w:val="-2"/>
          <w:szCs w:val="24"/>
        </w:rPr>
      </w:pPr>
      <w:r w:rsidRPr="00867FA9">
        <w:rPr>
          <w:lang w:val="fr"/>
        </w:rPr>
        <w:t>5.</w:t>
      </w:r>
      <w:r w:rsidRPr="00867FA9">
        <w:rPr>
          <w:lang w:val="fr"/>
        </w:rPr>
        <w:tab/>
      </w:r>
      <w:r w:rsidRPr="00867FA9">
        <w:rPr>
          <w:szCs w:val="24"/>
          <w:lang w:val="fr"/>
        </w:rPr>
        <w:t>L’</w:t>
      </w:r>
      <w:r w:rsidR="00D84ADC">
        <w:rPr>
          <w:szCs w:val="24"/>
          <w:lang w:val="fr"/>
        </w:rPr>
        <w:t>E</w:t>
      </w:r>
      <w:r w:rsidRPr="00867FA9">
        <w:rPr>
          <w:szCs w:val="24"/>
          <w:lang w:val="fr"/>
        </w:rPr>
        <w:t xml:space="preserve">ntrepreneur a droit à des paiements </w:t>
      </w:r>
      <w:r w:rsidR="0070256A">
        <w:rPr>
          <w:szCs w:val="24"/>
          <w:lang w:val="fr"/>
        </w:rPr>
        <w:t>pour</w:t>
      </w:r>
      <w:r w:rsidRPr="00867FA9">
        <w:rPr>
          <w:szCs w:val="24"/>
          <w:lang w:val="fr"/>
        </w:rPr>
        <w:t xml:space="preserve"> </w:t>
      </w:r>
      <w:r w:rsidR="00D84ADC">
        <w:rPr>
          <w:szCs w:val="24"/>
          <w:lang w:val="fr"/>
        </w:rPr>
        <w:t>le Matériel</w:t>
      </w:r>
      <w:r w:rsidR="00D84ADC" w:rsidRPr="00867FA9">
        <w:rPr>
          <w:szCs w:val="24"/>
          <w:lang w:val="fr"/>
        </w:rPr>
        <w:t xml:space="preserve"> </w:t>
      </w:r>
      <w:r w:rsidRPr="00867FA9">
        <w:rPr>
          <w:szCs w:val="24"/>
          <w:lang w:val="fr"/>
        </w:rPr>
        <w:t>de l’</w:t>
      </w:r>
      <w:r w:rsidR="0070256A">
        <w:rPr>
          <w:szCs w:val="24"/>
          <w:lang w:val="fr"/>
        </w:rPr>
        <w:t>E</w:t>
      </w:r>
      <w:r w:rsidRPr="00867FA9">
        <w:rPr>
          <w:szCs w:val="24"/>
          <w:lang w:val="fr"/>
        </w:rPr>
        <w:t xml:space="preserve">ntrepreneur déjà sur place et employé pour </w:t>
      </w:r>
      <w:r w:rsidR="0070256A">
        <w:rPr>
          <w:szCs w:val="24"/>
          <w:lang w:val="fr"/>
        </w:rPr>
        <w:t>l</w:t>
      </w:r>
      <w:r w:rsidRPr="00867FA9">
        <w:rPr>
          <w:szCs w:val="24"/>
          <w:lang w:val="fr"/>
        </w:rPr>
        <w:t xml:space="preserve">es </w:t>
      </w:r>
      <w:r w:rsidR="0070256A">
        <w:rPr>
          <w:szCs w:val="24"/>
          <w:lang w:val="fr"/>
        </w:rPr>
        <w:t>T</w:t>
      </w:r>
      <w:r w:rsidRPr="00867FA9">
        <w:rPr>
          <w:szCs w:val="24"/>
          <w:lang w:val="fr"/>
        </w:rPr>
        <w:t xml:space="preserve">ravaux </w:t>
      </w:r>
      <w:r w:rsidR="0070256A">
        <w:rPr>
          <w:szCs w:val="24"/>
          <w:lang w:val="fr"/>
        </w:rPr>
        <w:t>en Régie au</w:t>
      </w:r>
      <w:r>
        <w:rPr>
          <w:lang w:val="fr"/>
        </w:rPr>
        <w:t>x taux de location de base inscrits par l’</w:t>
      </w:r>
      <w:r w:rsidR="0070256A">
        <w:rPr>
          <w:lang w:val="fr"/>
        </w:rPr>
        <w:t>E</w:t>
      </w:r>
      <w:r>
        <w:rPr>
          <w:lang w:val="fr"/>
        </w:rPr>
        <w:t xml:space="preserve">ntrepreneur dans </w:t>
      </w:r>
      <w:r w:rsidRPr="00867FA9">
        <w:rPr>
          <w:b/>
          <w:szCs w:val="24"/>
          <w:lang w:val="fr"/>
        </w:rPr>
        <w:t>l’</w:t>
      </w:r>
      <w:r w:rsidR="0070256A">
        <w:rPr>
          <w:b/>
          <w:szCs w:val="24"/>
          <w:lang w:val="fr"/>
        </w:rPr>
        <w:t>A</w:t>
      </w:r>
      <w:r w:rsidRPr="00867FA9">
        <w:rPr>
          <w:b/>
          <w:szCs w:val="24"/>
          <w:lang w:val="fr"/>
        </w:rPr>
        <w:t xml:space="preserve">nnexe des </w:t>
      </w:r>
      <w:r w:rsidR="0070256A">
        <w:rPr>
          <w:b/>
          <w:szCs w:val="24"/>
          <w:lang w:val="fr"/>
        </w:rPr>
        <w:t>T</w:t>
      </w:r>
      <w:r w:rsidRPr="00867FA9">
        <w:rPr>
          <w:b/>
          <w:szCs w:val="24"/>
          <w:lang w:val="fr"/>
        </w:rPr>
        <w:t xml:space="preserve">arifs de </w:t>
      </w:r>
      <w:r w:rsidR="0070256A">
        <w:rPr>
          <w:b/>
          <w:szCs w:val="24"/>
          <w:lang w:val="fr"/>
        </w:rPr>
        <w:t>T</w:t>
      </w:r>
      <w:r w:rsidRPr="00867FA9">
        <w:rPr>
          <w:b/>
          <w:szCs w:val="24"/>
          <w:lang w:val="fr"/>
        </w:rPr>
        <w:t xml:space="preserve">ravail </w:t>
      </w:r>
      <w:r w:rsidR="0070256A">
        <w:rPr>
          <w:b/>
          <w:szCs w:val="24"/>
          <w:lang w:val="fr"/>
        </w:rPr>
        <w:t>en Régie</w:t>
      </w:r>
      <w:r w:rsidRPr="00867FA9">
        <w:rPr>
          <w:b/>
          <w:szCs w:val="24"/>
          <w:lang w:val="fr"/>
        </w:rPr>
        <w:t xml:space="preserve"> : 3. </w:t>
      </w:r>
      <w:r w:rsidR="00D84ADC">
        <w:rPr>
          <w:b/>
          <w:szCs w:val="24"/>
          <w:lang w:val="fr"/>
        </w:rPr>
        <w:t>Matériel</w:t>
      </w:r>
      <w:r w:rsidR="00D84ADC" w:rsidRPr="00867FA9">
        <w:rPr>
          <w:b/>
          <w:szCs w:val="24"/>
          <w:lang w:val="fr"/>
        </w:rPr>
        <w:t xml:space="preserve"> </w:t>
      </w:r>
      <w:r w:rsidRPr="00867FA9">
        <w:rPr>
          <w:b/>
          <w:szCs w:val="24"/>
          <w:lang w:val="fr"/>
        </w:rPr>
        <w:t>de l’</w:t>
      </w:r>
      <w:r w:rsidR="0070256A">
        <w:rPr>
          <w:b/>
          <w:szCs w:val="24"/>
          <w:lang w:val="fr"/>
        </w:rPr>
        <w:t>E</w:t>
      </w:r>
      <w:r w:rsidRPr="00867FA9">
        <w:rPr>
          <w:b/>
          <w:szCs w:val="24"/>
          <w:lang w:val="fr"/>
        </w:rPr>
        <w:t>ntrepreneur.</w:t>
      </w:r>
      <w:r>
        <w:rPr>
          <w:lang w:val="fr"/>
        </w:rPr>
        <w:t xml:space="preserve"> </w:t>
      </w:r>
      <w:r w:rsidRPr="00867FA9">
        <w:rPr>
          <w:szCs w:val="24"/>
          <w:lang w:val="fr"/>
        </w:rPr>
        <w:t xml:space="preserve">Ces taux sont réputés inclure l’amortissement, les intérêts, l’indemnité et l’assurance, les réparations, l’entretien, les fournitures, le carburant, les lubrifiants et autres consommables, ainsi que tous les frais généraux, les bénéfices et les frais administratifs liés à l’utilisation de </w:t>
      </w:r>
      <w:r w:rsidR="003D0765">
        <w:rPr>
          <w:szCs w:val="24"/>
          <w:lang w:val="fr"/>
        </w:rPr>
        <w:t>ce matériel</w:t>
      </w:r>
      <w:r w:rsidRPr="00867FA9">
        <w:rPr>
          <w:szCs w:val="24"/>
          <w:lang w:val="fr"/>
        </w:rPr>
        <w:t>. [</w:t>
      </w:r>
      <w:r w:rsidRPr="00867FA9">
        <w:rPr>
          <w:b/>
          <w:i/>
          <w:szCs w:val="24"/>
          <w:lang w:val="fr"/>
        </w:rPr>
        <w:t>Note à l’intention d</w:t>
      </w:r>
      <w:r w:rsidR="0070256A">
        <w:rPr>
          <w:b/>
          <w:i/>
          <w:szCs w:val="24"/>
          <w:lang w:val="fr"/>
        </w:rPr>
        <w:t xml:space="preserve">u Maître d’Ouvrage </w:t>
      </w:r>
      <w:r w:rsidRPr="00867FA9">
        <w:rPr>
          <w:i/>
          <w:szCs w:val="24"/>
          <w:lang w:val="fr"/>
        </w:rPr>
        <w:t xml:space="preserve">: </w:t>
      </w:r>
      <w:r>
        <w:rPr>
          <w:lang w:val="fr"/>
        </w:rPr>
        <w:t xml:space="preserve"> </w:t>
      </w:r>
      <w:r w:rsidRPr="00867FA9">
        <w:rPr>
          <w:i/>
          <w:spacing w:val="-2"/>
          <w:szCs w:val="24"/>
          <w:lang w:val="fr"/>
        </w:rPr>
        <w:t>Il s’agit d’un exemple de formulation visant à inclure les frais généraux et les bénéfices, etc., dans les taux de</w:t>
      </w:r>
      <w:r w:rsidR="0070256A">
        <w:rPr>
          <w:i/>
          <w:spacing w:val="-2"/>
          <w:szCs w:val="24"/>
          <w:lang w:val="fr"/>
        </w:rPr>
        <w:t xml:space="preserve"> T</w:t>
      </w:r>
      <w:r w:rsidRPr="00867FA9">
        <w:rPr>
          <w:i/>
          <w:spacing w:val="-2"/>
          <w:szCs w:val="24"/>
          <w:lang w:val="fr"/>
        </w:rPr>
        <w:t xml:space="preserve">ravail </w:t>
      </w:r>
      <w:r w:rsidR="0070256A">
        <w:rPr>
          <w:i/>
          <w:spacing w:val="-2"/>
          <w:szCs w:val="24"/>
          <w:lang w:val="fr"/>
        </w:rPr>
        <w:t>en Régie</w:t>
      </w:r>
      <w:r w:rsidRPr="00867FA9">
        <w:rPr>
          <w:i/>
          <w:spacing w:val="-2"/>
          <w:szCs w:val="24"/>
          <w:lang w:val="fr"/>
        </w:rPr>
        <w:t>.  Un pourcentage distinct pourrait être utilisé comme pour la main-d’œuvre et les matériaux</w:t>
      </w:r>
      <w:r w:rsidRPr="00867FA9">
        <w:rPr>
          <w:spacing w:val="-2"/>
          <w:szCs w:val="24"/>
          <w:lang w:val="fr"/>
        </w:rPr>
        <w:t>.]</w:t>
      </w:r>
      <w:r>
        <w:rPr>
          <w:lang w:val="fr"/>
        </w:rPr>
        <w:t xml:space="preserve"> </w:t>
      </w:r>
      <w:r w:rsidRPr="00867FA9">
        <w:rPr>
          <w:szCs w:val="24"/>
          <w:lang w:val="fr"/>
        </w:rPr>
        <w:t xml:space="preserve">Le coût des chauffeurs, des opérateurs et des assistants sera payé séparément, comme il est décrit dans la section sur le </w:t>
      </w:r>
      <w:r w:rsidR="0070256A">
        <w:rPr>
          <w:szCs w:val="24"/>
          <w:lang w:val="fr"/>
        </w:rPr>
        <w:t>T</w:t>
      </w:r>
      <w:r w:rsidRPr="00867FA9">
        <w:rPr>
          <w:szCs w:val="24"/>
          <w:lang w:val="fr"/>
        </w:rPr>
        <w:t xml:space="preserve">ravail </w:t>
      </w:r>
      <w:r w:rsidR="0070256A">
        <w:rPr>
          <w:szCs w:val="24"/>
          <w:lang w:val="fr"/>
        </w:rPr>
        <w:t>en Régie</w:t>
      </w:r>
      <w:r w:rsidR="003D0765">
        <w:rPr>
          <w:szCs w:val="24"/>
          <w:lang w:val="fr"/>
        </w:rPr>
        <w:t xml:space="preserve"> – Main d’Oeuvre</w:t>
      </w:r>
      <w:r w:rsidRPr="00867FA9">
        <w:rPr>
          <w:szCs w:val="24"/>
          <w:lang w:val="fr"/>
        </w:rPr>
        <w:t>.</w:t>
      </w:r>
      <w:r>
        <w:rPr>
          <w:lang w:val="fr"/>
        </w:rPr>
        <w:t xml:space="preserve"> </w:t>
      </w:r>
      <w:r w:rsidRPr="00867FA9">
        <w:rPr>
          <w:i/>
          <w:spacing w:val="-2"/>
          <w:szCs w:val="24"/>
          <w:lang w:val="fr"/>
        </w:rPr>
        <w:t>[</w:t>
      </w:r>
      <w:r w:rsidRPr="00867FA9">
        <w:rPr>
          <w:b/>
          <w:i/>
          <w:spacing w:val="-2"/>
          <w:szCs w:val="24"/>
          <w:lang w:val="fr"/>
        </w:rPr>
        <w:t xml:space="preserve">Note à l’intention </w:t>
      </w:r>
      <w:r w:rsidR="0070256A" w:rsidRPr="00867FA9">
        <w:rPr>
          <w:b/>
          <w:i/>
          <w:szCs w:val="24"/>
          <w:lang w:val="fr"/>
        </w:rPr>
        <w:t>d</w:t>
      </w:r>
      <w:r w:rsidR="0070256A">
        <w:rPr>
          <w:b/>
          <w:i/>
          <w:szCs w:val="24"/>
          <w:lang w:val="fr"/>
        </w:rPr>
        <w:t xml:space="preserve">u Maître d’Ouvrage </w:t>
      </w:r>
      <w:r>
        <w:rPr>
          <w:lang w:val="fr"/>
        </w:rPr>
        <w:t xml:space="preserve">: </w:t>
      </w:r>
      <w:r w:rsidRPr="0070256A">
        <w:rPr>
          <w:i/>
          <w:iCs/>
          <w:lang w:val="fr"/>
        </w:rPr>
        <w:t>Une solution de</w:t>
      </w:r>
      <w:r w:rsidR="0070256A">
        <w:rPr>
          <w:i/>
          <w:iCs/>
          <w:lang w:val="fr"/>
        </w:rPr>
        <w:t xml:space="preserve"> </w:t>
      </w:r>
      <w:r w:rsidRPr="0070256A">
        <w:rPr>
          <w:i/>
          <w:iCs/>
          <w:spacing w:val="-2"/>
          <w:szCs w:val="24"/>
          <w:lang w:val="fr"/>
        </w:rPr>
        <w:t>rechange</w:t>
      </w:r>
      <w:r w:rsidRPr="00867FA9">
        <w:rPr>
          <w:i/>
          <w:spacing w:val="-2"/>
          <w:szCs w:val="24"/>
          <w:lang w:val="fr"/>
        </w:rPr>
        <w:t xml:space="preserve">, parfois adoptée pour des raisons de commodité administrative, consiste à inclure le coût des chauffeurs, des opérateurs et des adjoints dans les taux de base </w:t>
      </w:r>
      <w:r w:rsidR="003D0765">
        <w:rPr>
          <w:i/>
          <w:spacing w:val="-2"/>
          <w:szCs w:val="24"/>
          <w:lang w:val="fr"/>
        </w:rPr>
        <w:t>du Matériel</w:t>
      </w:r>
      <w:r w:rsidRPr="00867FA9">
        <w:rPr>
          <w:i/>
          <w:szCs w:val="24"/>
          <w:lang w:val="fr"/>
        </w:rPr>
        <w:t xml:space="preserve"> de l’</w:t>
      </w:r>
      <w:r w:rsidR="0070256A">
        <w:rPr>
          <w:i/>
          <w:szCs w:val="24"/>
          <w:lang w:val="fr"/>
        </w:rPr>
        <w:t>E</w:t>
      </w:r>
      <w:r w:rsidRPr="00867FA9">
        <w:rPr>
          <w:i/>
          <w:szCs w:val="24"/>
          <w:lang w:val="fr"/>
        </w:rPr>
        <w:t>ntrepreneur.</w:t>
      </w:r>
      <w:r w:rsidRPr="00867FA9">
        <w:rPr>
          <w:i/>
          <w:spacing w:val="-2"/>
          <w:szCs w:val="24"/>
          <w:lang w:val="fr"/>
        </w:rPr>
        <w:t xml:space="preserve">  La dernière phrase de ce paragraphe 5 devrait ensuite être modifiée en conséquence.]</w:t>
      </w:r>
    </w:p>
    <w:p w14:paraId="61935F9B" w14:textId="77777777" w:rsidR="00DB6A64" w:rsidRPr="004C193D" w:rsidRDefault="00DB6A64" w:rsidP="00DB6A64">
      <w:pPr>
        <w:tabs>
          <w:tab w:val="left" w:pos="540"/>
        </w:tabs>
      </w:pPr>
    </w:p>
    <w:p w14:paraId="6DC7993E" w14:textId="02082D6C" w:rsidR="00DB6A64" w:rsidRPr="004C193D" w:rsidRDefault="00DB6A64" w:rsidP="00DB6A64">
      <w:pPr>
        <w:ind w:left="450" w:hanging="366"/>
        <w:contextualSpacing/>
      </w:pPr>
      <w:r w:rsidRPr="00867FA9">
        <w:rPr>
          <w:lang w:val="fr"/>
        </w:rPr>
        <w:t>6.</w:t>
      </w:r>
      <w:r w:rsidR="0070256A">
        <w:rPr>
          <w:lang w:val="fr"/>
        </w:rPr>
        <w:t xml:space="preserve">   Pour le</w:t>
      </w:r>
      <w:r w:rsidRPr="00867FA9">
        <w:rPr>
          <w:lang w:val="fr"/>
        </w:rPr>
        <w:t xml:space="preserve"> calcul du paiement dû à l’</w:t>
      </w:r>
      <w:r w:rsidR="00514413">
        <w:rPr>
          <w:lang w:val="fr"/>
        </w:rPr>
        <w:t>E</w:t>
      </w:r>
      <w:r w:rsidRPr="00867FA9">
        <w:rPr>
          <w:lang w:val="fr"/>
        </w:rPr>
        <w:t xml:space="preserve">ntrepreneur pour </w:t>
      </w:r>
      <w:r w:rsidR="00514413" w:rsidRPr="00867FA9">
        <w:rPr>
          <w:lang w:val="fr"/>
        </w:rPr>
        <w:t>l</w:t>
      </w:r>
      <w:r w:rsidR="00514413">
        <w:rPr>
          <w:lang w:val="fr"/>
        </w:rPr>
        <w:t>e Matériel</w:t>
      </w:r>
      <w:r w:rsidR="00514413" w:rsidRPr="00867FA9">
        <w:rPr>
          <w:lang w:val="fr"/>
        </w:rPr>
        <w:t xml:space="preserve"> </w:t>
      </w:r>
      <w:r w:rsidRPr="00867FA9">
        <w:rPr>
          <w:lang w:val="fr"/>
        </w:rPr>
        <w:t>de l’</w:t>
      </w:r>
      <w:r w:rsidR="00CF6640">
        <w:rPr>
          <w:lang w:val="fr"/>
        </w:rPr>
        <w:t>E</w:t>
      </w:r>
      <w:r w:rsidRPr="00867FA9">
        <w:rPr>
          <w:lang w:val="fr"/>
        </w:rPr>
        <w:t xml:space="preserve">ntrepreneur employé pendant les </w:t>
      </w:r>
      <w:r w:rsidR="00CF6640">
        <w:rPr>
          <w:lang w:val="fr"/>
        </w:rPr>
        <w:t>T</w:t>
      </w:r>
      <w:r w:rsidRPr="00867FA9">
        <w:rPr>
          <w:lang w:val="fr"/>
        </w:rPr>
        <w:t xml:space="preserve">ravaux </w:t>
      </w:r>
      <w:r w:rsidR="00CF6640">
        <w:rPr>
          <w:lang w:val="fr"/>
        </w:rPr>
        <w:t>en Régie</w:t>
      </w:r>
      <w:r w:rsidRPr="00867FA9">
        <w:rPr>
          <w:lang w:val="fr"/>
        </w:rPr>
        <w:t xml:space="preserve">, seul le nombre réel d’heures de travail sera admissible au paiement, sauf que, s’il y a lieu et </w:t>
      </w:r>
      <w:r w:rsidR="00CF6640">
        <w:rPr>
          <w:lang w:val="fr"/>
        </w:rPr>
        <w:t xml:space="preserve">comme </w:t>
      </w:r>
      <w:r w:rsidRPr="00867FA9">
        <w:rPr>
          <w:lang w:val="fr"/>
        </w:rPr>
        <w:t>convenu avec l</w:t>
      </w:r>
      <w:r w:rsidR="00CF6640">
        <w:rPr>
          <w:lang w:val="fr"/>
        </w:rPr>
        <w:t>e Maître d’Œuvre</w:t>
      </w:r>
      <w:r w:rsidRPr="00867FA9">
        <w:rPr>
          <w:lang w:val="fr"/>
        </w:rPr>
        <w:t xml:space="preserve">, le temps de déplacement à partir de la partie du </w:t>
      </w:r>
      <w:r w:rsidR="00514413">
        <w:rPr>
          <w:lang w:val="fr"/>
        </w:rPr>
        <w:t>Chantier</w:t>
      </w:r>
      <w:r w:rsidR="00514413" w:rsidRPr="00867FA9">
        <w:rPr>
          <w:lang w:val="fr"/>
        </w:rPr>
        <w:t xml:space="preserve"> </w:t>
      </w:r>
      <w:r w:rsidRPr="00867FA9">
        <w:rPr>
          <w:lang w:val="fr"/>
        </w:rPr>
        <w:t xml:space="preserve">où se trouvait </w:t>
      </w:r>
      <w:r w:rsidR="00514413">
        <w:rPr>
          <w:lang w:val="fr"/>
        </w:rPr>
        <w:t>le Matériel</w:t>
      </w:r>
      <w:r w:rsidR="00514413" w:rsidRPr="00867FA9">
        <w:rPr>
          <w:lang w:val="fr"/>
        </w:rPr>
        <w:t xml:space="preserve"> </w:t>
      </w:r>
      <w:r w:rsidRPr="00867FA9">
        <w:rPr>
          <w:lang w:val="fr"/>
        </w:rPr>
        <w:t>de l’</w:t>
      </w:r>
      <w:r w:rsidR="00CF6640">
        <w:rPr>
          <w:lang w:val="fr"/>
        </w:rPr>
        <w:t>E</w:t>
      </w:r>
      <w:r w:rsidRPr="00867FA9">
        <w:rPr>
          <w:lang w:val="fr"/>
        </w:rPr>
        <w:t>ntrepreneur lorsque l</w:t>
      </w:r>
      <w:r w:rsidR="00CF6640">
        <w:rPr>
          <w:lang w:val="fr"/>
        </w:rPr>
        <w:t>e Maître d’Œuvre</w:t>
      </w:r>
      <w:r w:rsidRPr="00867FA9">
        <w:rPr>
          <w:lang w:val="fr"/>
        </w:rPr>
        <w:t xml:space="preserve"> a ordonné </w:t>
      </w:r>
      <w:r w:rsidR="00514413">
        <w:rPr>
          <w:lang w:val="fr"/>
        </w:rPr>
        <w:t>qu’il soit</w:t>
      </w:r>
      <w:r w:rsidRPr="00867FA9">
        <w:rPr>
          <w:lang w:val="fr"/>
        </w:rPr>
        <w:t xml:space="preserve"> employé pour les </w:t>
      </w:r>
      <w:r w:rsidR="00CF6640">
        <w:rPr>
          <w:lang w:val="fr"/>
        </w:rPr>
        <w:t>T</w:t>
      </w:r>
      <w:r w:rsidRPr="00867FA9">
        <w:rPr>
          <w:lang w:val="fr"/>
        </w:rPr>
        <w:t xml:space="preserve">ravaux </w:t>
      </w:r>
      <w:r w:rsidR="00CF6640">
        <w:rPr>
          <w:lang w:val="fr"/>
        </w:rPr>
        <w:t>en Régie</w:t>
      </w:r>
      <w:r w:rsidRPr="00867FA9">
        <w:rPr>
          <w:lang w:val="fr"/>
        </w:rPr>
        <w:t xml:space="preserve"> et le temps pour le voyage de retour y afférent doivent être inclus pour paiement.</w:t>
      </w:r>
    </w:p>
    <w:p w14:paraId="1D4EDADC" w14:textId="77777777" w:rsidR="00DB6A64" w:rsidRPr="004C193D" w:rsidRDefault="00DB6A64" w:rsidP="00CF6640">
      <w:pPr>
        <w:tabs>
          <w:tab w:val="left" w:pos="540"/>
        </w:tabs>
        <w:spacing w:after="0"/>
      </w:pPr>
    </w:p>
    <w:p w14:paraId="752EDCCC" w14:textId="5980A6D4" w:rsidR="00DB6A64" w:rsidRPr="004C193D" w:rsidRDefault="00DB6A64" w:rsidP="00DB6A64">
      <w:pPr>
        <w:ind w:left="450" w:hanging="366"/>
        <w:contextualSpacing/>
      </w:pPr>
      <w:r w:rsidRPr="00867FA9">
        <w:rPr>
          <w:lang w:val="fr"/>
        </w:rPr>
        <w:t>7.</w:t>
      </w:r>
      <w:r w:rsidR="00CF6640">
        <w:rPr>
          <w:lang w:val="fr"/>
        </w:rPr>
        <w:t xml:space="preserve">  </w:t>
      </w:r>
      <w:r w:rsidRPr="00867FA9">
        <w:rPr>
          <w:lang w:val="fr"/>
        </w:rPr>
        <w:t xml:space="preserve">Les </w:t>
      </w:r>
      <w:r w:rsidR="00CF6640">
        <w:rPr>
          <w:lang w:val="fr"/>
        </w:rPr>
        <w:t xml:space="preserve">tarifs de location </w:t>
      </w:r>
      <w:r w:rsidR="00514413">
        <w:rPr>
          <w:lang w:val="fr"/>
        </w:rPr>
        <w:t>du Matériel</w:t>
      </w:r>
      <w:r w:rsidRPr="00867FA9">
        <w:rPr>
          <w:lang w:val="fr"/>
        </w:rPr>
        <w:t xml:space="preserve"> de l’</w:t>
      </w:r>
      <w:r w:rsidR="00CF6640">
        <w:rPr>
          <w:lang w:val="fr"/>
        </w:rPr>
        <w:t>E</w:t>
      </w:r>
      <w:r w:rsidRPr="00867FA9">
        <w:rPr>
          <w:lang w:val="fr"/>
        </w:rPr>
        <w:t xml:space="preserve">ntrepreneur employé pour le </w:t>
      </w:r>
      <w:r w:rsidR="00CF6640">
        <w:rPr>
          <w:lang w:val="fr"/>
        </w:rPr>
        <w:t>T</w:t>
      </w:r>
      <w:r w:rsidRPr="00867FA9">
        <w:rPr>
          <w:lang w:val="fr"/>
        </w:rPr>
        <w:t xml:space="preserve">ravail </w:t>
      </w:r>
      <w:r w:rsidR="00CF6640">
        <w:rPr>
          <w:lang w:val="fr"/>
        </w:rPr>
        <w:t>en Régie</w:t>
      </w:r>
      <w:r w:rsidRPr="00867FA9">
        <w:rPr>
          <w:lang w:val="fr"/>
        </w:rPr>
        <w:t xml:space="preserve"> sont indiqués en </w:t>
      </w:r>
      <w:r w:rsidR="00F67D42">
        <w:rPr>
          <w:lang w:val="fr"/>
        </w:rPr>
        <w:t>monnaie nationale</w:t>
      </w:r>
      <w:r w:rsidRPr="00867FA9">
        <w:rPr>
          <w:lang w:val="fr"/>
        </w:rPr>
        <w:t>, mais les paiements à l’</w:t>
      </w:r>
      <w:r w:rsidR="00CF6640">
        <w:rPr>
          <w:lang w:val="fr"/>
        </w:rPr>
        <w:t>E</w:t>
      </w:r>
      <w:r w:rsidRPr="00867FA9">
        <w:rPr>
          <w:lang w:val="fr"/>
        </w:rPr>
        <w:t>ntrepreneur seront effectués dans des proportions monétaires, comme suit</w:t>
      </w:r>
      <w:r w:rsidR="00116CEC">
        <w:rPr>
          <w:lang w:val="fr"/>
        </w:rPr>
        <w:t xml:space="preserve"> </w:t>
      </w:r>
      <w:r w:rsidRPr="00867FA9">
        <w:rPr>
          <w:lang w:val="fr"/>
        </w:rPr>
        <w:t>:</w:t>
      </w:r>
    </w:p>
    <w:p w14:paraId="21D964C3" w14:textId="77777777" w:rsidR="00DB6A64" w:rsidRPr="004C193D" w:rsidRDefault="00DB6A64" w:rsidP="00CF6640">
      <w:pPr>
        <w:spacing w:after="0"/>
      </w:pPr>
    </w:p>
    <w:p w14:paraId="2BFB60FC" w14:textId="08943018" w:rsidR="00DB6A64" w:rsidRPr="004C193D" w:rsidRDefault="00DB6A64" w:rsidP="00D47E11">
      <w:pPr>
        <w:pStyle w:val="Paragraphedeliste"/>
        <w:numPr>
          <w:ilvl w:val="0"/>
          <w:numId w:val="80"/>
        </w:numPr>
        <w:tabs>
          <w:tab w:val="left" w:pos="1080"/>
          <w:tab w:val="left" w:pos="2520"/>
        </w:tabs>
        <w:spacing w:after="0"/>
      </w:pPr>
      <w:r w:rsidRPr="00CF6640">
        <w:rPr>
          <w:lang w:val="fr"/>
        </w:rPr>
        <w:t>étranger</w:t>
      </w:r>
      <w:r w:rsidR="00116CEC">
        <w:rPr>
          <w:lang w:val="fr"/>
        </w:rPr>
        <w:t xml:space="preserve"> </w:t>
      </w:r>
      <w:r w:rsidRPr="00CF6640">
        <w:rPr>
          <w:lang w:val="fr"/>
        </w:rPr>
        <w:t>: pourcentage (à indiquer par le soumissionnaire).</w:t>
      </w:r>
      <w:r w:rsidRPr="00CF6640">
        <w:rPr>
          <w:u w:val="single"/>
          <w:lang w:val="fr"/>
        </w:rPr>
        <w:tab/>
      </w:r>
      <w:r w:rsidRPr="00867FA9">
        <w:rPr>
          <w:vertAlign w:val="superscript"/>
          <w:lang w:val="fr"/>
        </w:rPr>
        <w:footnoteReference w:id="27"/>
      </w:r>
    </w:p>
    <w:p w14:paraId="65C47CB6" w14:textId="77777777" w:rsidR="00DB6A64" w:rsidRPr="004C193D" w:rsidRDefault="00DB6A64" w:rsidP="00CF6640">
      <w:pPr>
        <w:tabs>
          <w:tab w:val="left" w:pos="1080"/>
          <w:tab w:val="left" w:pos="2520"/>
        </w:tabs>
        <w:spacing w:after="0"/>
        <w:ind w:left="1080" w:hanging="540"/>
      </w:pPr>
    </w:p>
    <w:p w14:paraId="3DF131CD" w14:textId="77777777" w:rsidR="00DB6A64" w:rsidRPr="004C193D" w:rsidRDefault="00DB6A64" w:rsidP="00D47E11">
      <w:pPr>
        <w:pStyle w:val="Paragraphedeliste"/>
        <w:numPr>
          <w:ilvl w:val="0"/>
          <w:numId w:val="80"/>
        </w:numPr>
        <w:tabs>
          <w:tab w:val="left" w:pos="1080"/>
          <w:tab w:val="left" w:pos="2520"/>
        </w:tabs>
        <w:spacing w:after="0"/>
      </w:pPr>
      <w:r w:rsidRPr="00867FA9">
        <w:rPr>
          <w:lang w:val="fr"/>
        </w:rPr>
        <w:t>local : pourcentage (à indiquer par le soumissionnaire).</w:t>
      </w:r>
      <w:r w:rsidRPr="00B34775">
        <w:rPr>
          <w:u w:val="single"/>
          <w:lang w:val="fr"/>
        </w:rPr>
        <w:tab/>
      </w:r>
    </w:p>
    <w:p w14:paraId="69105D96" w14:textId="77777777" w:rsidR="00DB6A64" w:rsidRPr="004C193D" w:rsidRDefault="00DB6A64" w:rsidP="00DB6A64">
      <w:pPr>
        <w:pStyle w:val="SectionVHeading2"/>
        <w:rPr>
          <w:lang w:val="fr-FR"/>
        </w:rPr>
      </w:pPr>
    </w:p>
    <w:p w14:paraId="33E334B6" w14:textId="77777777" w:rsidR="00DB6A64" w:rsidRPr="004C193D" w:rsidRDefault="00DB6A64" w:rsidP="00DB6A64"/>
    <w:p w14:paraId="3AF8A90E" w14:textId="4AC7CD34" w:rsidR="00DB6A64" w:rsidRDefault="00DB6A64">
      <w:pPr>
        <w:rPr>
          <w:b/>
          <w:szCs w:val="24"/>
        </w:rPr>
      </w:pPr>
      <w:r>
        <w:rPr>
          <w:b/>
          <w:szCs w:val="24"/>
        </w:rPr>
        <w:br w:type="page"/>
      </w:r>
    </w:p>
    <w:p w14:paraId="34AEAD84" w14:textId="49598978" w:rsidR="00CF6640" w:rsidRPr="00CF6640" w:rsidRDefault="00CF6640" w:rsidP="0082293B">
      <w:pPr>
        <w:pStyle w:val="Sec4head2"/>
      </w:pPr>
      <w:bookmarkStart w:id="177" w:name="_Toc67047479"/>
      <w:bookmarkStart w:id="178" w:name="_Toc82167738"/>
      <w:r w:rsidRPr="00CF6640">
        <w:lastRenderedPageBreak/>
        <w:t xml:space="preserve">Tarifs des </w:t>
      </w:r>
      <w:r w:rsidR="00C65778">
        <w:t>T</w:t>
      </w:r>
      <w:r w:rsidRPr="00CF6640">
        <w:t>ravaux en Régie</w:t>
      </w:r>
      <w:r>
        <w:t xml:space="preserve"> </w:t>
      </w:r>
      <w:r w:rsidRPr="00CF6640">
        <w:t xml:space="preserve">:  1. </w:t>
      </w:r>
      <w:r>
        <w:t>Main d’</w:t>
      </w:r>
      <w:bookmarkEnd w:id="177"/>
      <w:r>
        <w:t>Œuvre</w:t>
      </w:r>
      <w:bookmarkEnd w:id="178"/>
    </w:p>
    <w:p w14:paraId="1CFF56B0" w14:textId="4D0E163C" w:rsidR="00CF6640" w:rsidRDefault="00CF6640">
      <w:pPr>
        <w:rPr>
          <w:b/>
          <w:szCs w:val="24"/>
        </w:rPr>
      </w:pPr>
    </w:p>
    <w:tbl>
      <w:tblPr>
        <w:tblW w:w="9540" w:type="dxa"/>
        <w:tblInd w:w="108" w:type="dxa"/>
        <w:tblLayout w:type="fixed"/>
        <w:tblLook w:val="0000" w:firstRow="0" w:lastRow="0" w:firstColumn="0" w:lastColumn="0" w:noHBand="0" w:noVBand="0"/>
      </w:tblPr>
      <w:tblGrid>
        <w:gridCol w:w="12"/>
        <w:gridCol w:w="1211"/>
        <w:gridCol w:w="37"/>
        <w:gridCol w:w="2880"/>
        <w:gridCol w:w="864"/>
        <w:gridCol w:w="1080"/>
        <w:gridCol w:w="1115"/>
        <w:gridCol w:w="361"/>
        <w:gridCol w:w="575"/>
        <w:gridCol w:w="1405"/>
      </w:tblGrid>
      <w:tr w:rsidR="00CF6640" w:rsidRPr="001A781C" w14:paraId="0492A27A" w14:textId="77777777" w:rsidTr="00CF6640">
        <w:trPr>
          <w:gridBefore w:val="1"/>
          <w:wBefore w:w="12" w:type="dxa"/>
        </w:trPr>
        <w:tc>
          <w:tcPr>
            <w:tcW w:w="1248" w:type="dxa"/>
            <w:gridSpan w:val="2"/>
            <w:tcBorders>
              <w:top w:val="double" w:sz="6" w:space="0" w:color="auto"/>
              <w:left w:val="double" w:sz="6" w:space="0" w:color="auto"/>
            </w:tcBorders>
          </w:tcPr>
          <w:p w14:paraId="1677C226" w14:textId="0AFB951E" w:rsidR="00CF6640" w:rsidRPr="001A781C" w:rsidRDefault="00C65778" w:rsidP="00184DA1">
            <w:pPr>
              <w:ind w:left="0" w:firstLine="0"/>
              <w:jc w:val="center"/>
              <w:rPr>
                <w:i/>
              </w:rPr>
            </w:pPr>
            <w:r>
              <w:rPr>
                <w:i/>
              </w:rPr>
              <w:t>Poste</w:t>
            </w:r>
            <w:r w:rsidR="00CF6640">
              <w:rPr>
                <w:i/>
              </w:rPr>
              <w:t xml:space="preserve"> </w:t>
            </w:r>
            <w:r w:rsidR="00CF6640" w:rsidRPr="001A781C">
              <w:rPr>
                <w:i/>
              </w:rPr>
              <w:t>no.</w:t>
            </w:r>
          </w:p>
        </w:tc>
        <w:tc>
          <w:tcPr>
            <w:tcW w:w="2880" w:type="dxa"/>
            <w:tcBorders>
              <w:top w:val="double" w:sz="6" w:space="0" w:color="auto"/>
            </w:tcBorders>
          </w:tcPr>
          <w:p w14:paraId="0B5FF0F8" w14:textId="77777777" w:rsidR="00CF6640" w:rsidRPr="001A781C" w:rsidRDefault="00CF6640" w:rsidP="00184DA1">
            <w:pPr>
              <w:ind w:left="0" w:firstLine="0"/>
              <w:jc w:val="center"/>
              <w:rPr>
                <w:i/>
              </w:rPr>
            </w:pPr>
            <w:r w:rsidRPr="001A781C">
              <w:rPr>
                <w:i/>
              </w:rPr>
              <w:t>Description</w:t>
            </w:r>
          </w:p>
        </w:tc>
        <w:tc>
          <w:tcPr>
            <w:tcW w:w="864" w:type="dxa"/>
            <w:tcBorders>
              <w:top w:val="double" w:sz="6" w:space="0" w:color="auto"/>
              <w:left w:val="nil"/>
            </w:tcBorders>
          </w:tcPr>
          <w:p w14:paraId="7AAC004E" w14:textId="77777777" w:rsidR="00CF6640" w:rsidRPr="001A781C" w:rsidRDefault="00CF6640" w:rsidP="00184DA1">
            <w:pPr>
              <w:ind w:left="-17" w:hanging="180"/>
              <w:jc w:val="center"/>
              <w:rPr>
                <w:i/>
              </w:rPr>
            </w:pPr>
            <w:r w:rsidRPr="001A781C">
              <w:rPr>
                <w:i/>
              </w:rPr>
              <w:t>Unit</w:t>
            </w:r>
            <w:r>
              <w:rPr>
                <w:i/>
              </w:rPr>
              <w:t>é</w:t>
            </w:r>
          </w:p>
        </w:tc>
        <w:tc>
          <w:tcPr>
            <w:tcW w:w="1080" w:type="dxa"/>
            <w:tcBorders>
              <w:top w:val="double" w:sz="6" w:space="0" w:color="auto"/>
            </w:tcBorders>
          </w:tcPr>
          <w:p w14:paraId="3394A29A" w14:textId="77777777" w:rsidR="00CF6640" w:rsidRPr="001A781C" w:rsidRDefault="00CF6640" w:rsidP="00184DA1">
            <w:pPr>
              <w:ind w:left="0" w:firstLine="0"/>
              <w:jc w:val="center"/>
              <w:rPr>
                <w:i/>
              </w:rPr>
            </w:pPr>
            <w:r w:rsidRPr="001A781C">
              <w:rPr>
                <w:i/>
              </w:rPr>
              <w:t>Quantit</w:t>
            </w:r>
            <w:r>
              <w:rPr>
                <w:i/>
              </w:rPr>
              <w:t>é</w:t>
            </w:r>
          </w:p>
        </w:tc>
        <w:tc>
          <w:tcPr>
            <w:tcW w:w="1476" w:type="dxa"/>
            <w:gridSpan w:val="2"/>
            <w:tcBorders>
              <w:top w:val="double" w:sz="6" w:space="0" w:color="auto"/>
              <w:left w:val="nil"/>
            </w:tcBorders>
          </w:tcPr>
          <w:p w14:paraId="682EC7EF" w14:textId="77777777" w:rsidR="00CF6640" w:rsidRPr="001A781C" w:rsidRDefault="00CF6640" w:rsidP="00184DA1">
            <w:pPr>
              <w:ind w:left="21" w:hanging="21"/>
              <w:jc w:val="center"/>
              <w:rPr>
                <w:i/>
              </w:rPr>
            </w:pPr>
            <w:r>
              <w:rPr>
                <w:i/>
              </w:rPr>
              <w:t>Prix Unitaire</w:t>
            </w:r>
          </w:p>
        </w:tc>
        <w:tc>
          <w:tcPr>
            <w:tcW w:w="1980" w:type="dxa"/>
            <w:gridSpan w:val="2"/>
            <w:tcBorders>
              <w:top w:val="double" w:sz="6" w:space="0" w:color="auto"/>
              <w:right w:val="double" w:sz="6" w:space="0" w:color="auto"/>
            </w:tcBorders>
          </w:tcPr>
          <w:p w14:paraId="65B8FB6E" w14:textId="77777777" w:rsidR="00CF6640" w:rsidRPr="001A781C" w:rsidRDefault="00CF6640" w:rsidP="00184DA1">
            <w:pPr>
              <w:ind w:left="0" w:firstLine="0"/>
              <w:jc w:val="center"/>
              <w:rPr>
                <w:i/>
              </w:rPr>
            </w:pPr>
            <w:r>
              <w:rPr>
                <w:i/>
              </w:rPr>
              <w:t>Montant</w:t>
            </w:r>
          </w:p>
        </w:tc>
      </w:tr>
      <w:tr w:rsidR="00CF6640" w:rsidRPr="001A781C" w14:paraId="48AFD2C6" w14:textId="77777777" w:rsidTr="00CF6640">
        <w:trPr>
          <w:gridBefore w:val="1"/>
          <w:wBefore w:w="12" w:type="dxa"/>
        </w:trPr>
        <w:tc>
          <w:tcPr>
            <w:tcW w:w="1248" w:type="dxa"/>
            <w:gridSpan w:val="2"/>
            <w:tcBorders>
              <w:top w:val="single" w:sz="6" w:space="0" w:color="auto"/>
              <w:left w:val="double" w:sz="6" w:space="0" w:color="auto"/>
            </w:tcBorders>
          </w:tcPr>
          <w:p w14:paraId="086FCAEF" w14:textId="77777777" w:rsidR="00CF6640" w:rsidRPr="001A781C" w:rsidRDefault="00CF6640" w:rsidP="00184DA1">
            <w:pPr>
              <w:jc w:val="left"/>
            </w:pPr>
          </w:p>
        </w:tc>
        <w:tc>
          <w:tcPr>
            <w:tcW w:w="2880" w:type="dxa"/>
            <w:tcBorders>
              <w:top w:val="single" w:sz="6" w:space="0" w:color="auto"/>
              <w:left w:val="dotted" w:sz="4" w:space="0" w:color="auto"/>
              <w:right w:val="dotted" w:sz="4" w:space="0" w:color="auto"/>
            </w:tcBorders>
          </w:tcPr>
          <w:p w14:paraId="43C8F789" w14:textId="77777777" w:rsidR="00CF6640" w:rsidRPr="001A781C" w:rsidRDefault="00CF6640" w:rsidP="00184DA1">
            <w:pPr>
              <w:jc w:val="left"/>
            </w:pPr>
          </w:p>
        </w:tc>
        <w:tc>
          <w:tcPr>
            <w:tcW w:w="864" w:type="dxa"/>
            <w:tcBorders>
              <w:top w:val="single" w:sz="6" w:space="0" w:color="auto"/>
              <w:left w:val="nil"/>
            </w:tcBorders>
          </w:tcPr>
          <w:p w14:paraId="0FCD0BE7" w14:textId="77777777" w:rsidR="00CF6640" w:rsidRPr="001A781C" w:rsidRDefault="00CF6640" w:rsidP="00184DA1">
            <w:pPr>
              <w:jc w:val="left"/>
            </w:pPr>
          </w:p>
        </w:tc>
        <w:tc>
          <w:tcPr>
            <w:tcW w:w="1080" w:type="dxa"/>
            <w:tcBorders>
              <w:top w:val="single" w:sz="6" w:space="0" w:color="auto"/>
              <w:left w:val="dotted" w:sz="4" w:space="0" w:color="auto"/>
              <w:right w:val="dotted" w:sz="4" w:space="0" w:color="auto"/>
            </w:tcBorders>
          </w:tcPr>
          <w:p w14:paraId="484E5B2F" w14:textId="77777777" w:rsidR="00CF6640" w:rsidRPr="001A781C" w:rsidRDefault="00CF6640" w:rsidP="00184DA1">
            <w:pPr>
              <w:jc w:val="left"/>
            </w:pPr>
          </w:p>
        </w:tc>
        <w:tc>
          <w:tcPr>
            <w:tcW w:w="1476" w:type="dxa"/>
            <w:gridSpan w:val="2"/>
            <w:tcBorders>
              <w:top w:val="single" w:sz="6" w:space="0" w:color="auto"/>
              <w:left w:val="nil"/>
              <w:right w:val="dotted" w:sz="4" w:space="0" w:color="auto"/>
            </w:tcBorders>
          </w:tcPr>
          <w:p w14:paraId="010CF1BF" w14:textId="77777777" w:rsidR="00CF6640" w:rsidRPr="001A781C" w:rsidRDefault="00CF6640" w:rsidP="00184DA1">
            <w:pPr>
              <w:jc w:val="center"/>
            </w:pPr>
          </w:p>
        </w:tc>
        <w:tc>
          <w:tcPr>
            <w:tcW w:w="1980" w:type="dxa"/>
            <w:gridSpan w:val="2"/>
            <w:tcBorders>
              <w:top w:val="single" w:sz="6" w:space="0" w:color="auto"/>
              <w:left w:val="nil"/>
              <w:right w:val="double" w:sz="6" w:space="0" w:color="auto"/>
            </w:tcBorders>
          </w:tcPr>
          <w:p w14:paraId="68A2CD6E" w14:textId="77777777" w:rsidR="00CF6640" w:rsidRPr="001A781C" w:rsidRDefault="00CF6640" w:rsidP="00184DA1">
            <w:pPr>
              <w:jc w:val="center"/>
            </w:pPr>
          </w:p>
        </w:tc>
      </w:tr>
      <w:tr w:rsidR="00CF6640" w:rsidRPr="001A781C" w14:paraId="66530BC7"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1C35C4C2"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55C9FD40"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4105519F"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041924A5"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539F8649" w14:textId="77777777" w:rsidR="00CF6640" w:rsidRPr="001A781C" w:rsidRDefault="00CF6640" w:rsidP="00184DA1">
            <w:pPr>
              <w:jc w:val="center"/>
            </w:pPr>
          </w:p>
        </w:tc>
        <w:tc>
          <w:tcPr>
            <w:tcW w:w="1980" w:type="dxa"/>
            <w:gridSpan w:val="2"/>
            <w:tcBorders>
              <w:top w:val="dotted" w:sz="4" w:space="0" w:color="auto"/>
              <w:left w:val="nil"/>
              <w:bottom w:val="dotted" w:sz="4" w:space="0" w:color="auto"/>
              <w:right w:val="double" w:sz="6" w:space="0" w:color="auto"/>
            </w:tcBorders>
          </w:tcPr>
          <w:p w14:paraId="29EF8F23" w14:textId="77777777" w:rsidR="00CF6640" w:rsidRPr="001A781C" w:rsidRDefault="00CF6640" w:rsidP="00184DA1">
            <w:pPr>
              <w:jc w:val="center"/>
            </w:pPr>
          </w:p>
        </w:tc>
      </w:tr>
      <w:tr w:rsidR="00CF6640" w:rsidRPr="001A781C" w14:paraId="1DF97D97"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03B2314B"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6619C97C"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06537F94"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4C5208F6"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022EA80D" w14:textId="77777777" w:rsidR="00CF6640" w:rsidRPr="001A781C" w:rsidRDefault="00CF6640" w:rsidP="00184DA1">
            <w:pPr>
              <w:jc w:val="center"/>
            </w:pPr>
          </w:p>
        </w:tc>
        <w:tc>
          <w:tcPr>
            <w:tcW w:w="1980" w:type="dxa"/>
            <w:gridSpan w:val="2"/>
            <w:tcBorders>
              <w:top w:val="dotted" w:sz="4" w:space="0" w:color="auto"/>
              <w:left w:val="nil"/>
              <w:bottom w:val="dotted" w:sz="4" w:space="0" w:color="auto"/>
              <w:right w:val="double" w:sz="6" w:space="0" w:color="auto"/>
            </w:tcBorders>
          </w:tcPr>
          <w:p w14:paraId="52F1B6AA" w14:textId="77777777" w:rsidR="00CF6640" w:rsidRPr="001A781C" w:rsidRDefault="00CF6640" w:rsidP="00184DA1">
            <w:pPr>
              <w:jc w:val="center"/>
            </w:pPr>
          </w:p>
        </w:tc>
      </w:tr>
      <w:tr w:rsidR="00CF6640" w:rsidRPr="001A781C" w14:paraId="1AA33913" w14:textId="77777777" w:rsidTr="00CF6640">
        <w:trPr>
          <w:gridBefore w:val="1"/>
          <w:wBefore w:w="12" w:type="dxa"/>
        </w:trPr>
        <w:tc>
          <w:tcPr>
            <w:tcW w:w="1248" w:type="dxa"/>
            <w:gridSpan w:val="2"/>
            <w:tcBorders>
              <w:left w:val="double" w:sz="6" w:space="0" w:color="auto"/>
            </w:tcBorders>
          </w:tcPr>
          <w:p w14:paraId="0753CE92" w14:textId="77777777" w:rsidR="00CF6640" w:rsidRPr="001A781C" w:rsidRDefault="00CF6640" w:rsidP="00184DA1">
            <w:pPr>
              <w:jc w:val="left"/>
            </w:pPr>
          </w:p>
        </w:tc>
        <w:tc>
          <w:tcPr>
            <w:tcW w:w="2880" w:type="dxa"/>
            <w:tcBorders>
              <w:left w:val="dotted" w:sz="4" w:space="0" w:color="auto"/>
              <w:right w:val="dotted" w:sz="4" w:space="0" w:color="auto"/>
            </w:tcBorders>
          </w:tcPr>
          <w:p w14:paraId="352859CF" w14:textId="77777777" w:rsidR="00CF6640" w:rsidRPr="001A781C" w:rsidRDefault="00CF6640" w:rsidP="00184DA1">
            <w:pPr>
              <w:jc w:val="left"/>
            </w:pPr>
          </w:p>
        </w:tc>
        <w:tc>
          <w:tcPr>
            <w:tcW w:w="864" w:type="dxa"/>
            <w:tcBorders>
              <w:left w:val="nil"/>
            </w:tcBorders>
          </w:tcPr>
          <w:p w14:paraId="680A1876" w14:textId="77777777" w:rsidR="00CF6640" w:rsidRPr="001A781C" w:rsidRDefault="00CF6640" w:rsidP="00184DA1">
            <w:pPr>
              <w:jc w:val="left"/>
            </w:pPr>
          </w:p>
        </w:tc>
        <w:tc>
          <w:tcPr>
            <w:tcW w:w="1080" w:type="dxa"/>
            <w:tcBorders>
              <w:left w:val="dotted" w:sz="4" w:space="0" w:color="auto"/>
              <w:right w:val="dotted" w:sz="4" w:space="0" w:color="auto"/>
            </w:tcBorders>
          </w:tcPr>
          <w:p w14:paraId="665964E5" w14:textId="77777777" w:rsidR="00CF6640" w:rsidRPr="001A781C" w:rsidRDefault="00CF6640" w:rsidP="00184DA1">
            <w:pPr>
              <w:jc w:val="left"/>
            </w:pPr>
          </w:p>
        </w:tc>
        <w:tc>
          <w:tcPr>
            <w:tcW w:w="1476" w:type="dxa"/>
            <w:gridSpan w:val="2"/>
            <w:tcBorders>
              <w:left w:val="nil"/>
              <w:right w:val="dotted" w:sz="4" w:space="0" w:color="auto"/>
            </w:tcBorders>
          </w:tcPr>
          <w:p w14:paraId="0E8092F7" w14:textId="77777777" w:rsidR="00CF6640" w:rsidRPr="001A781C" w:rsidRDefault="00CF6640" w:rsidP="00184DA1">
            <w:pPr>
              <w:jc w:val="center"/>
            </w:pPr>
          </w:p>
        </w:tc>
        <w:tc>
          <w:tcPr>
            <w:tcW w:w="1980" w:type="dxa"/>
            <w:gridSpan w:val="2"/>
            <w:tcBorders>
              <w:left w:val="nil"/>
              <w:right w:val="double" w:sz="6" w:space="0" w:color="auto"/>
            </w:tcBorders>
          </w:tcPr>
          <w:p w14:paraId="7592C52D" w14:textId="77777777" w:rsidR="00CF6640" w:rsidRPr="001A781C" w:rsidRDefault="00CF6640" w:rsidP="00184DA1">
            <w:pPr>
              <w:jc w:val="center"/>
            </w:pPr>
          </w:p>
        </w:tc>
      </w:tr>
      <w:tr w:rsidR="00CF6640" w:rsidRPr="001A781C" w14:paraId="439C8072"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02D14CC5"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327AE441"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2F935E6B"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439A0051"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060B0E47"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712F6E04" w14:textId="77777777" w:rsidR="00CF6640" w:rsidRPr="001A781C" w:rsidRDefault="00CF6640" w:rsidP="00184DA1">
            <w:pPr>
              <w:jc w:val="center"/>
            </w:pPr>
          </w:p>
        </w:tc>
      </w:tr>
      <w:tr w:rsidR="00CF6640" w:rsidRPr="001A781C" w14:paraId="6CAEAECB"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65F86BF4"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065267FB"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226BB0B9"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186766F3"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51E54587"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63A9304C" w14:textId="77777777" w:rsidR="00CF6640" w:rsidRPr="001A781C" w:rsidRDefault="00CF6640" w:rsidP="00184DA1">
            <w:pPr>
              <w:jc w:val="center"/>
            </w:pPr>
          </w:p>
        </w:tc>
      </w:tr>
      <w:tr w:rsidR="00CF6640" w:rsidRPr="001A781C" w14:paraId="1AD785E8"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0474A420"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09C91534"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023F1A80"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49E8533A"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70CDB0C9"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1E040243" w14:textId="77777777" w:rsidR="00CF6640" w:rsidRPr="001A781C" w:rsidRDefault="00CF6640" w:rsidP="00184DA1">
            <w:pPr>
              <w:jc w:val="center"/>
            </w:pPr>
          </w:p>
        </w:tc>
      </w:tr>
      <w:tr w:rsidR="00CF6640" w:rsidRPr="001A781C" w14:paraId="0C997E19"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5938C648"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721BB06A"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2B4BC0CE"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143060B3"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1EFA7FE8"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0B09A8B2" w14:textId="77777777" w:rsidR="00CF6640" w:rsidRPr="001A781C" w:rsidRDefault="00CF6640" w:rsidP="00184DA1">
            <w:pPr>
              <w:jc w:val="center"/>
            </w:pPr>
          </w:p>
        </w:tc>
      </w:tr>
      <w:tr w:rsidR="00CF6640" w:rsidRPr="001A781C" w14:paraId="05DB6D92"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778738DB"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199D171B"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3A8C2FDD"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2F150EF2"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55EB35B3"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3B78016C" w14:textId="77777777" w:rsidR="00CF6640" w:rsidRPr="001A781C" w:rsidRDefault="00CF6640" w:rsidP="00184DA1">
            <w:pPr>
              <w:jc w:val="center"/>
            </w:pPr>
          </w:p>
        </w:tc>
      </w:tr>
      <w:tr w:rsidR="00CF6640" w:rsidRPr="001A781C" w14:paraId="514D96C5"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0BE5E9CD"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0E47191E"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589B5DDA"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5B6C58BF"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66958E72"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12869D4F" w14:textId="77777777" w:rsidR="00CF6640" w:rsidRPr="001A781C" w:rsidRDefault="00CF6640" w:rsidP="00184DA1">
            <w:pPr>
              <w:jc w:val="center"/>
            </w:pPr>
          </w:p>
        </w:tc>
      </w:tr>
      <w:tr w:rsidR="00CF6640" w:rsidRPr="001A781C" w14:paraId="54288F68" w14:textId="77777777" w:rsidTr="00CF6640">
        <w:trPr>
          <w:gridBefore w:val="1"/>
          <w:wBefore w:w="12" w:type="dxa"/>
        </w:trPr>
        <w:tc>
          <w:tcPr>
            <w:tcW w:w="1248" w:type="dxa"/>
            <w:gridSpan w:val="2"/>
            <w:tcBorders>
              <w:top w:val="dotted" w:sz="4" w:space="0" w:color="auto"/>
              <w:left w:val="double" w:sz="6" w:space="0" w:color="auto"/>
              <w:bottom w:val="dotted" w:sz="4" w:space="0" w:color="auto"/>
            </w:tcBorders>
          </w:tcPr>
          <w:p w14:paraId="289DF0D0" w14:textId="77777777" w:rsidR="00CF6640" w:rsidRPr="001A781C" w:rsidRDefault="00CF6640"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4E2C2EF5" w14:textId="77777777" w:rsidR="00CF6640" w:rsidRPr="001A781C" w:rsidRDefault="00CF6640" w:rsidP="00184DA1">
            <w:pPr>
              <w:jc w:val="left"/>
            </w:pPr>
          </w:p>
        </w:tc>
        <w:tc>
          <w:tcPr>
            <w:tcW w:w="864" w:type="dxa"/>
            <w:tcBorders>
              <w:top w:val="dotted" w:sz="4" w:space="0" w:color="auto"/>
              <w:left w:val="nil"/>
              <w:bottom w:val="dotted" w:sz="4" w:space="0" w:color="auto"/>
            </w:tcBorders>
          </w:tcPr>
          <w:p w14:paraId="10124D37" w14:textId="77777777" w:rsidR="00CF6640" w:rsidRPr="001A781C" w:rsidRDefault="00CF6640"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2928F326" w14:textId="77777777" w:rsidR="00CF6640" w:rsidRPr="001A781C" w:rsidRDefault="00CF6640" w:rsidP="00184DA1">
            <w:pPr>
              <w:jc w:val="left"/>
            </w:pPr>
          </w:p>
        </w:tc>
        <w:tc>
          <w:tcPr>
            <w:tcW w:w="1476" w:type="dxa"/>
            <w:gridSpan w:val="2"/>
            <w:tcBorders>
              <w:top w:val="dotted" w:sz="4" w:space="0" w:color="auto"/>
              <w:left w:val="nil"/>
              <w:bottom w:val="dotted" w:sz="4" w:space="0" w:color="auto"/>
              <w:right w:val="dotted" w:sz="4" w:space="0" w:color="auto"/>
            </w:tcBorders>
          </w:tcPr>
          <w:p w14:paraId="2304CD2D" w14:textId="77777777" w:rsidR="00CF6640" w:rsidRPr="001A781C" w:rsidRDefault="00CF6640" w:rsidP="00184DA1">
            <w:pPr>
              <w:jc w:val="center"/>
            </w:pPr>
          </w:p>
        </w:tc>
        <w:tc>
          <w:tcPr>
            <w:tcW w:w="1980" w:type="dxa"/>
            <w:gridSpan w:val="2"/>
            <w:tcBorders>
              <w:top w:val="dotted" w:sz="4" w:space="0" w:color="auto"/>
              <w:left w:val="nil"/>
              <w:right w:val="double" w:sz="6" w:space="0" w:color="auto"/>
            </w:tcBorders>
          </w:tcPr>
          <w:p w14:paraId="0A3FFF0F" w14:textId="77777777" w:rsidR="00CF6640" w:rsidRPr="001A781C" w:rsidRDefault="00CF6640" w:rsidP="00184DA1">
            <w:pPr>
              <w:jc w:val="center"/>
            </w:pPr>
          </w:p>
        </w:tc>
      </w:tr>
      <w:tr w:rsidR="00CF6640" w:rsidRPr="001A781C" w14:paraId="060EF2A7" w14:textId="77777777" w:rsidTr="00CF6640">
        <w:trPr>
          <w:gridBefore w:val="1"/>
          <w:wBefore w:w="12" w:type="dxa"/>
        </w:trPr>
        <w:tc>
          <w:tcPr>
            <w:tcW w:w="1248" w:type="dxa"/>
            <w:gridSpan w:val="2"/>
            <w:tcBorders>
              <w:left w:val="double" w:sz="6" w:space="0" w:color="auto"/>
            </w:tcBorders>
          </w:tcPr>
          <w:p w14:paraId="24E3EE11" w14:textId="77777777" w:rsidR="00CF6640" w:rsidRPr="001A781C" w:rsidRDefault="00CF6640" w:rsidP="00184DA1">
            <w:pPr>
              <w:jc w:val="left"/>
            </w:pPr>
          </w:p>
        </w:tc>
        <w:tc>
          <w:tcPr>
            <w:tcW w:w="2880" w:type="dxa"/>
            <w:tcBorders>
              <w:left w:val="dotted" w:sz="4" w:space="0" w:color="auto"/>
              <w:right w:val="dotted" w:sz="4" w:space="0" w:color="auto"/>
            </w:tcBorders>
          </w:tcPr>
          <w:p w14:paraId="5730C409" w14:textId="77777777" w:rsidR="00CF6640" w:rsidRPr="001A781C" w:rsidRDefault="00CF6640" w:rsidP="00184DA1">
            <w:pPr>
              <w:jc w:val="left"/>
            </w:pPr>
          </w:p>
        </w:tc>
        <w:tc>
          <w:tcPr>
            <w:tcW w:w="864" w:type="dxa"/>
            <w:tcBorders>
              <w:left w:val="nil"/>
            </w:tcBorders>
          </w:tcPr>
          <w:p w14:paraId="04DD8083" w14:textId="77777777" w:rsidR="00CF6640" w:rsidRPr="001A781C" w:rsidRDefault="00CF6640" w:rsidP="00184DA1">
            <w:pPr>
              <w:jc w:val="left"/>
            </w:pPr>
          </w:p>
        </w:tc>
        <w:tc>
          <w:tcPr>
            <w:tcW w:w="1080" w:type="dxa"/>
            <w:tcBorders>
              <w:left w:val="dotted" w:sz="4" w:space="0" w:color="auto"/>
              <w:right w:val="dotted" w:sz="4" w:space="0" w:color="auto"/>
            </w:tcBorders>
          </w:tcPr>
          <w:p w14:paraId="4097E301" w14:textId="77777777" w:rsidR="00CF6640" w:rsidRPr="001A781C" w:rsidRDefault="00CF6640" w:rsidP="00184DA1">
            <w:pPr>
              <w:jc w:val="left"/>
            </w:pPr>
          </w:p>
        </w:tc>
        <w:tc>
          <w:tcPr>
            <w:tcW w:w="1476" w:type="dxa"/>
            <w:gridSpan w:val="2"/>
            <w:tcBorders>
              <w:left w:val="nil"/>
              <w:right w:val="dotted" w:sz="4" w:space="0" w:color="auto"/>
            </w:tcBorders>
          </w:tcPr>
          <w:p w14:paraId="1DEC66CC" w14:textId="77777777" w:rsidR="00CF6640" w:rsidRPr="001A781C" w:rsidRDefault="00CF6640" w:rsidP="00184DA1">
            <w:pPr>
              <w:jc w:val="center"/>
            </w:pPr>
          </w:p>
        </w:tc>
        <w:tc>
          <w:tcPr>
            <w:tcW w:w="1980" w:type="dxa"/>
            <w:gridSpan w:val="2"/>
            <w:tcBorders>
              <w:top w:val="dotted" w:sz="4" w:space="0" w:color="auto"/>
              <w:left w:val="nil"/>
              <w:bottom w:val="double" w:sz="6" w:space="0" w:color="auto"/>
              <w:right w:val="double" w:sz="6" w:space="0" w:color="auto"/>
            </w:tcBorders>
          </w:tcPr>
          <w:p w14:paraId="113053E3" w14:textId="77777777" w:rsidR="00CF6640" w:rsidRPr="001A781C" w:rsidRDefault="00CF6640" w:rsidP="00184DA1">
            <w:pPr>
              <w:jc w:val="center"/>
            </w:pPr>
          </w:p>
        </w:tc>
      </w:tr>
      <w:tr w:rsidR="00CF6640" w:rsidRPr="001A781C" w14:paraId="5D555743" w14:textId="77777777" w:rsidTr="004D494A">
        <w:tc>
          <w:tcPr>
            <w:tcW w:w="1223" w:type="dxa"/>
            <w:gridSpan w:val="2"/>
            <w:tcBorders>
              <w:top w:val="single" w:sz="6" w:space="0" w:color="auto"/>
              <w:left w:val="double" w:sz="6" w:space="0" w:color="auto"/>
              <w:bottom w:val="double" w:sz="6" w:space="0" w:color="auto"/>
            </w:tcBorders>
          </w:tcPr>
          <w:p w14:paraId="431AE8E0" w14:textId="77777777" w:rsidR="00CF6640" w:rsidRPr="001A781C" w:rsidRDefault="00CF6640" w:rsidP="00184DA1">
            <w:pPr>
              <w:jc w:val="left"/>
            </w:pPr>
          </w:p>
        </w:tc>
        <w:tc>
          <w:tcPr>
            <w:tcW w:w="6912" w:type="dxa"/>
            <w:gridSpan w:val="7"/>
            <w:tcBorders>
              <w:top w:val="single" w:sz="6" w:space="0" w:color="auto"/>
              <w:left w:val="nil"/>
              <w:bottom w:val="double" w:sz="6" w:space="0" w:color="auto"/>
            </w:tcBorders>
          </w:tcPr>
          <w:p w14:paraId="7A64A786" w14:textId="77777777" w:rsidR="00CF6640" w:rsidRPr="001A781C" w:rsidRDefault="00CF6640" w:rsidP="00184DA1">
            <w:pPr>
              <w:jc w:val="right"/>
            </w:pPr>
            <w:r w:rsidRPr="001A781C">
              <w:t>Subtotal</w:t>
            </w:r>
          </w:p>
        </w:tc>
        <w:tc>
          <w:tcPr>
            <w:tcW w:w="1405" w:type="dxa"/>
            <w:tcBorders>
              <w:top w:val="single" w:sz="6" w:space="0" w:color="auto"/>
              <w:bottom w:val="double" w:sz="6" w:space="0" w:color="auto"/>
              <w:right w:val="double" w:sz="6" w:space="0" w:color="auto"/>
            </w:tcBorders>
          </w:tcPr>
          <w:p w14:paraId="027BAAD5" w14:textId="77777777" w:rsidR="00CF6640" w:rsidRPr="001A781C" w:rsidRDefault="00CF6640" w:rsidP="00184DA1">
            <w:pPr>
              <w:jc w:val="center"/>
            </w:pPr>
          </w:p>
        </w:tc>
      </w:tr>
      <w:tr w:rsidR="004D494A" w:rsidRPr="004D494A" w14:paraId="29C42DFA" w14:textId="77777777" w:rsidTr="00184DA1">
        <w:tc>
          <w:tcPr>
            <w:tcW w:w="1223" w:type="dxa"/>
            <w:gridSpan w:val="2"/>
            <w:tcBorders>
              <w:top w:val="double" w:sz="6" w:space="0" w:color="auto"/>
              <w:left w:val="double" w:sz="6" w:space="0" w:color="auto"/>
              <w:bottom w:val="double" w:sz="6" w:space="0" w:color="auto"/>
              <w:right w:val="double" w:sz="6" w:space="0" w:color="auto"/>
            </w:tcBorders>
          </w:tcPr>
          <w:p w14:paraId="2E0193CA" w14:textId="77777777" w:rsidR="004D494A" w:rsidRPr="001A781C" w:rsidRDefault="004D494A" w:rsidP="00184DA1">
            <w:pPr>
              <w:jc w:val="left"/>
            </w:pPr>
            <w:r w:rsidRPr="001A781C">
              <w:t>D122</w:t>
            </w:r>
          </w:p>
        </w:tc>
        <w:tc>
          <w:tcPr>
            <w:tcW w:w="5976" w:type="dxa"/>
            <w:gridSpan w:val="5"/>
            <w:tcBorders>
              <w:top w:val="double" w:sz="6" w:space="0" w:color="auto"/>
              <w:left w:val="double" w:sz="6" w:space="0" w:color="auto"/>
              <w:bottom w:val="double" w:sz="6" w:space="0" w:color="auto"/>
              <w:right w:val="double" w:sz="6" w:space="0" w:color="auto"/>
            </w:tcBorders>
          </w:tcPr>
          <w:p w14:paraId="0D8F6CD3" w14:textId="2D2B725B" w:rsidR="004D494A" w:rsidRPr="004D494A" w:rsidRDefault="004D494A" w:rsidP="002612B1">
            <w:pPr>
              <w:tabs>
                <w:tab w:val="left" w:pos="1050"/>
              </w:tabs>
              <w:ind w:left="0" w:firstLine="0"/>
              <w:jc w:val="left"/>
            </w:pPr>
            <w:r w:rsidRPr="004D494A">
              <w:t>Pourcentage autorisé ____</w:t>
            </w:r>
            <w:r w:rsidRPr="004D494A">
              <w:rPr>
                <w:vertAlign w:val="superscript"/>
              </w:rPr>
              <w:t>(a</w:t>
            </w:r>
            <w:r>
              <w:rPr>
                <w:vertAlign w:val="superscript"/>
              </w:rPr>
              <w:t>)</w:t>
            </w:r>
            <w:r w:rsidRPr="004D494A">
              <w:t xml:space="preserve"> des frais généraux, bénéfices</w:t>
            </w:r>
            <w:r>
              <w:t>, etc. de l’Entrepreneur, conformément au paragraphe 3 (b) ci-dessus</w:t>
            </w:r>
            <w:r w:rsidRPr="004D494A">
              <w:t>.</w:t>
            </w:r>
          </w:p>
        </w:tc>
        <w:tc>
          <w:tcPr>
            <w:tcW w:w="2341" w:type="dxa"/>
            <w:gridSpan w:val="3"/>
            <w:tcBorders>
              <w:top w:val="double" w:sz="6" w:space="0" w:color="auto"/>
              <w:left w:val="double" w:sz="6" w:space="0" w:color="auto"/>
              <w:bottom w:val="double" w:sz="6" w:space="0" w:color="auto"/>
              <w:right w:val="double" w:sz="6" w:space="0" w:color="auto"/>
            </w:tcBorders>
          </w:tcPr>
          <w:p w14:paraId="2BE5CBB2" w14:textId="77777777" w:rsidR="004D494A" w:rsidRPr="004D494A" w:rsidRDefault="004D494A" w:rsidP="00184DA1">
            <w:pPr>
              <w:jc w:val="center"/>
            </w:pPr>
          </w:p>
        </w:tc>
      </w:tr>
      <w:tr w:rsidR="00CF6640" w:rsidRPr="004D494A" w14:paraId="6C5E1C5A" w14:textId="77777777" w:rsidTr="004D494A">
        <w:tc>
          <w:tcPr>
            <w:tcW w:w="1223" w:type="dxa"/>
            <w:gridSpan w:val="2"/>
            <w:tcBorders>
              <w:top w:val="double" w:sz="6" w:space="0" w:color="auto"/>
              <w:left w:val="double" w:sz="6" w:space="0" w:color="auto"/>
              <w:bottom w:val="double" w:sz="6" w:space="0" w:color="auto"/>
              <w:right w:val="double" w:sz="6" w:space="0" w:color="auto"/>
            </w:tcBorders>
          </w:tcPr>
          <w:p w14:paraId="34067609" w14:textId="77777777" w:rsidR="00CF6640" w:rsidRPr="004D494A" w:rsidRDefault="00CF6640" w:rsidP="00184DA1">
            <w:pPr>
              <w:jc w:val="right"/>
            </w:pPr>
          </w:p>
        </w:tc>
        <w:tc>
          <w:tcPr>
            <w:tcW w:w="6912" w:type="dxa"/>
            <w:gridSpan w:val="7"/>
            <w:tcBorders>
              <w:top w:val="double" w:sz="6" w:space="0" w:color="auto"/>
              <w:left w:val="double" w:sz="6" w:space="0" w:color="auto"/>
              <w:bottom w:val="double" w:sz="6" w:space="0" w:color="auto"/>
              <w:right w:val="double" w:sz="6" w:space="0" w:color="auto"/>
            </w:tcBorders>
          </w:tcPr>
          <w:p w14:paraId="76EB0F62" w14:textId="293E0303" w:rsidR="00CF6640" w:rsidRPr="004D494A" w:rsidRDefault="00CF6640" w:rsidP="004D494A">
            <w:pPr>
              <w:tabs>
                <w:tab w:val="left" w:pos="4470"/>
              </w:tabs>
              <w:spacing w:after="0"/>
              <w:jc w:val="right"/>
            </w:pPr>
            <w:r w:rsidRPr="004D494A">
              <w:t xml:space="preserve">Total for </w:t>
            </w:r>
            <w:r w:rsidR="004D494A" w:rsidRPr="004D494A">
              <w:t>Travail en Régie</w:t>
            </w:r>
            <w:r w:rsidR="004D494A">
              <w:t xml:space="preserve"> </w:t>
            </w:r>
            <w:r w:rsidRPr="004D494A">
              <w:t xml:space="preserve">:  </w:t>
            </w:r>
            <w:r w:rsidR="004D494A" w:rsidRPr="004D494A">
              <w:t>Main d’Œuvre</w:t>
            </w:r>
          </w:p>
          <w:p w14:paraId="32BA13D2" w14:textId="4A3A87BA" w:rsidR="00CF6640" w:rsidRPr="004D494A" w:rsidRDefault="00CF6640" w:rsidP="004D494A">
            <w:pPr>
              <w:tabs>
                <w:tab w:val="left" w:pos="4470"/>
              </w:tabs>
              <w:spacing w:after="0"/>
              <w:jc w:val="right"/>
              <w:rPr>
                <w:lang w:val="en-US"/>
              </w:rPr>
            </w:pPr>
            <w:r w:rsidRPr="004D494A">
              <w:t>(</w:t>
            </w:r>
            <w:r w:rsidR="004D494A" w:rsidRPr="004D494A">
              <w:t>à reporter dans le Récapitulatif du Travai</w:t>
            </w:r>
            <w:r w:rsidR="004D494A">
              <w:t>l en Régie</w:t>
            </w:r>
            <w:r w:rsidRPr="004D494A">
              <w:t xml:space="preserve">, p. </w:t>
            </w:r>
            <w:r w:rsidRPr="004D494A">
              <w:rPr>
                <w:u w:val="single"/>
              </w:rPr>
              <w:tab/>
            </w:r>
            <w:r w:rsidRPr="004D494A">
              <w:rPr>
                <w:lang w:val="en-US"/>
              </w:rPr>
              <w:t>)</w:t>
            </w:r>
          </w:p>
        </w:tc>
        <w:tc>
          <w:tcPr>
            <w:tcW w:w="1405" w:type="dxa"/>
            <w:tcBorders>
              <w:top w:val="double" w:sz="6" w:space="0" w:color="auto"/>
              <w:left w:val="double" w:sz="6" w:space="0" w:color="auto"/>
              <w:bottom w:val="double" w:sz="6" w:space="0" w:color="auto"/>
              <w:right w:val="double" w:sz="6" w:space="0" w:color="auto"/>
            </w:tcBorders>
          </w:tcPr>
          <w:p w14:paraId="27972473" w14:textId="77777777" w:rsidR="00CF6640" w:rsidRPr="004D494A" w:rsidRDefault="00CF6640" w:rsidP="00184DA1">
            <w:pPr>
              <w:jc w:val="left"/>
              <w:rPr>
                <w:lang w:val="en-US"/>
              </w:rPr>
            </w:pPr>
            <w:r w:rsidRPr="004D494A">
              <w:rPr>
                <w:u w:val="single"/>
                <w:lang w:val="en-US"/>
              </w:rPr>
              <w:tab/>
            </w:r>
          </w:p>
        </w:tc>
      </w:tr>
    </w:tbl>
    <w:p w14:paraId="41863807" w14:textId="02492892" w:rsidR="00300E5F" w:rsidRPr="004D494A" w:rsidRDefault="004D494A" w:rsidP="00D47E11">
      <w:pPr>
        <w:pStyle w:val="Paragraphedeliste"/>
        <w:numPr>
          <w:ilvl w:val="0"/>
          <w:numId w:val="81"/>
        </w:numPr>
        <w:tabs>
          <w:tab w:val="left" w:pos="3090"/>
        </w:tabs>
        <w:rPr>
          <w:bCs/>
          <w:sz w:val="18"/>
          <w:szCs w:val="18"/>
        </w:rPr>
      </w:pPr>
      <w:r w:rsidRPr="004D494A">
        <w:rPr>
          <w:bCs/>
          <w:sz w:val="18"/>
          <w:szCs w:val="18"/>
        </w:rPr>
        <w:t>ã insérer par le Soumissionnaire.</w:t>
      </w:r>
    </w:p>
    <w:p w14:paraId="6CCF5FE3" w14:textId="77777777" w:rsidR="00841C70" w:rsidRPr="004D494A" w:rsidRDefault="00841C70">
      <w:pPr>
        <w:rPr>
          <w:b/>
          <w:szCs w:val="24"/>
        </w:rPr>
      </w:pPr>
    </w:p>
    <w:p w14:paraId="0EEC05B5" w14:textId="10E8F1C9" w:rsidR="004D494A" w:rsidRPr="00CF6640" w:rsidRDefault="00CF6640" w:rsidP="0082293B">
      <w:pPr>
        <w:pStyle w:val="Sec4head2"/>
      </w:pPr>
      <w:r w:rsidRPr="004D494A">
        <w:br w:type="page"/>
      </w:r>
      <w:bookmarkStart w:id="179" w:name="_Toc82167739"/>
      <w:r w:rsidR="004D494A" w:rsidRPr="00CF6640">
        <w:lastRenderedPageBreak/>
        <w:t xml:space="preserve">Tarifs des </w:t>
      </w:r>
      <w:r w:rsidR="004D494A">
        <w:t>T</w:t>
      </w:r>
      <w:r w:rsidR="004D494A" w:rsidRPr="00CF6640">
        <w:t>ravaux en Régie</w:t>
      </w:r>
      <w:r w:rsidR="004D494A">
        <w:t xml:space="preserve"> </w:t>
      </w:r>
      <w:r w:rsidR="004D494A" w:rsidRPr="00CF6640">
        <w:t xml:space="preserve">:  </w:t>
      </w:r>
      <w:r w:rsidR="004D494A">
        <w:t>2</w:t>
      </w:r>
      <w:r w:rsidR="004D494A" w:rsidRPr="00CF6640">
        <w:t xml:space="preserve">. </w:t>
      </w:r>
      <w:r w:rsidR="004D494A">
        <w:t>Matériaux</w:t>
      </w:r>
      <w:bookmarkEnd w:id="179"/>
    </w:p>
    <w:p w14:paraId="0FA3A8A7" w14:textId="77777777" w:rsidR="004D494A" w:rsidRDefault="004D494A" w:rsidP="004D494A">
      <w:pPr>
        <w:rPr>
          <w:b/>
          <w:szCs w:val="24"/>
        </w:rPr>
      </w:pPr>
    </w:p>
    <w:tbl>
      <w:tblPr>
        <w:tblW w:w="9540" w:type="dxa"/>
        <w:tblInd w:w="108" w:type="dxa"/>
        <w:tblLayout w:type="fixed"/>
        <w:tblLook w:val="0000" w:firstRow="0" w:lastRow="0" w:firstColumn="0" w:lastColumn="0" w:noHBand="0" w:noVBand="0"/>
      </w:tblPr>
      <w:tblGrid>
        <w:gridCol w:w="12"/>
        <w:gridCol w:w="1211"/>
        <w:gridCol w:w="37"/>
        <w:gridCol w:w="2880"/>
        <w:gridCol w:w="864"/>
        <w:gridCol w:w="1080"/>
        <w:gridCol w:w="1115"/>
        <w:gridCol w:w="361"/>
        <w:gridCol w:w="575"/>
        <w:gridCol w:w="1405"/>
      </w:tblGrid>
      <w:tr w:rsidR="004D494A" w:rsidRPr="001A781C" w14:paraId="7F2A9593" w14:textId="77777777" w:rsidTr="00184DA1">
        <w:trPr>
          <w:gridBefore w:val="1"/>
          <w:wBefore w:w="12" w:type="dxa"/>
        </w:trPr>
        <w:tc>
          <w:tcPr>
            <w:tcW w:w="1248" w:type="dxa"/>
            <w:gridSpan w:val="2"/>
            <w:tcBorders>
              <w:top w:val="double" w:sz="6" w:space="0" w:color="auto"/>
              <w:left w:val="double" w:sz="6" w:space="0" w:color="auto"/>
            </w:tcBorders>
          </w:tcPr>
          <w:p w14:paraId="1489D57A" w14:textId="70944F2D" w:rsidR="004D494A" w:rsidRPr="001A781C" w:rsidRDefault="00C65778" w:rsidP="00184DA1">
            <w:pPr>
              <w:ind w:left="0" w:firstLine="0"/>
              <w:jc w:val="center"/>
              <w:rPr>
                <w:i/>
              </w:rPr>
            </w:pPr>
            <w:r>
              <w:rPr>
                <w:i/>
              </w:rPr>
              <w:t>Poste</w:t>
            </w:r>
            <w:r w:rsidR="004D494A">
              <w:rPr>
                <w:i/>
              </w:rPr>
              <w:t xml:space="preserve"> </w:t>
            </w:r>
            <w:r w:rsidR="004D494A" w:rsidRPr="001A781C">
              <w:rPr>
                <w:i/>
              </w:rPr>
              <w:t>no.</w:t>
            </w:r>
          </w:p>
        </w:tc>
        <w:tc>
          <w:tcPr>
            <w:tcW w:w="2880" w:type="dxa"/>
            <w:tcBorders>
              <w:top w:val="double" w:sz="6" w:space="0" w:color="auto"/>
            </w:tcBorders>
          </w:tcPr>
          <w:p w14:paraId="06CF75C0" w14:textId="77777777" w:rsidR="004D494A" w:rsidRPr="001A781C" w:rsidRDefault="004D494A" w:rsidP="00184DA1">
            <w:pPr>
              <w:ind w:left="0" w:firstLine="0"/>
              <w:jc w:val="center"/>
              <w:rPr>
                <w:i/>
              </w:rPr>
            </w:pPr>
            <w:r w:rsidRPr="001A781C">
              <w:rPr>
                <w:i/>
              </w:rPr>
              <w:t>Description</w:t>
            </w:r>
          </w:p>
        </w:tc>
        <w:tc>
          <w:tcPr>
            <w:tcW w:w="864" w:type="dxa"/>
            <w:tcBorders>
              <w:top w:val="double" w:sz="6" w:space="0" w:color="auto"/>
              <w:left w:val="nil"/>
            </w:tcBorders>
          </w:tcPr>
          <w:p w14:paraId="5FE504B7" w14:textId="77777777" w:rsidR="004D494A" w:rsidRPr="001A781C" w:rsidRDefault="004D494A" w:rsidP="00184DA1">
            <w:pPr>
              <w:ind w:left="-17" w:hanging="180"/>
              <w:jc w:val="center"/>
              <w:rPr>
                <w:i/>
              </w:rPr>
            </w:pPr>
            <w:r w:rsidRPr="001A781C">
              <w:rPr>
                <w:i/>
              </w:rPr>
              <w:t>Unit</w:t>
            </w:r>
            <w:r>
              <w:rPr>
                <w:i/>
              </w:rPr>
              <w:t>é</w:t>
            </w:r>
          </w:p>
        </w:tc>
        <w:tc>
          <w:tcPr>
            <w:tcW w:w="1080" w:type="dxa"/>
            <w:tcBorders>
              <w:top w:val="double" w:sz="6" w:space="0" w:color="auto"/>
            </w:tcBorders>
          </w:tcPr>
          <w:p w14:paraId="6FF2C2A2" w14:textId="77777777" w:rsidR="004D494A" w:rsidRPr="001A781C" w:rsidRDefault="004D494A" w:rsidP="00184DA1">
            <w:pPr>
              <w:ind w:left="0" w:firstLine="0"/>
              <w:jc w:val="center"/>
              <w:rPr>
                <w:i/>
              </w:rPr>
            </w:pPr>
            <w:r w:rsidRPr="001A781C">
              <w:rPr>
                <w:i/>
              </w:rPr>
              <w:t>Quantit</w:t>
            </w:r>
            <w:r>
              <w:rPr>
                <w:i/>
              </w:rPr>
              <w:t>é</w:t>
            </w:r>
          </w:p>
        </w:tc>
        <w:tc>
          <w:tcPr>
            <w:tcW w:w="1476" w:type="dxa"/>
            <w:gridSpan w:val="2"/>
            <w:tcBorders>
              <w:top w:val="double" w:sz="6" w:space="0" w:color="auto"/>
              <w:left w:val="nil"/>
            </w:tcBorders>
          </w:tcPr>
          <w:p w14:paraId="4F21BF1B" w14:textId="77777777" w:rsidR="004D494A" w:rsidRPr="001A781C" w:rsidRDefault="004D494A" w:rsidP="00184DA1">
            <w:pPr>
              <w:ind w:left="21" w:hanging="21"/>
              <w:jc w:val="center"/>
              <w:rPr>
                <w:i/>
              </w:rPr>
            </w:pPr>
            <w:r>
              <w:rPr>
                <w:i/>
              </w:rPr>
              <w:t>Prix Unitaire</w:t>
            </w:r>
          </w:p>
        </w:tc>
        <w:tc>
          <w:tcPr>
            <w:tcW w:w="1980" w:type="dxa"/>
            <w:gridSpan w:val="2"/>
            <w:tcBorders>
              <w:top w:val="double" w:sz="6" w:space="0" w:color="auto"/>
              <w:right w:val="double" w:sz="6" w:space="0" w:color="auto"/>
            </w:tcBorders>
          </w:tcPr>
          <w:p w14:paraId="5CAD4B32" w14:textId="77777777" w:rsidR="004D494A" w:rsidRPr="001A781C" w:rsidRDefault="004D494A" w:rsidP="00184DA1">
            <w:pPr>
              <w:ind w:left="0" w:firstLine="0"/>
              <w:jc w:val="center"/>
              <w:rPr>
                <w:i/>
              </w:rPr>
            </w:pPr>
            <w:r>
              <w:rPr>
                <w:i/>
              </w:rPr>
              <w:t>Montant</w:t>
            </w:r>
          </w:p>
        </w:tc>
      </w:tr>
      <w:tr w:rsidR="004D494A" w:rsidRPr="001A781C" w14:paraId="4CC44CDB" w14:textId="77777777" w:rsidTr="00184DA1">
        <w:trPr>
          <w:gridBefore w:val="1"/>
          <w:wBefore w:w="12" w:type="dxa"/>
        </w:trPr>
        <w:tc>
          <w:tcPr>
            <w:tcW w:w="1248" w:type="dxa"/>
            <w:gridSpan w:val="2"/>
            <w:tcBorders>
              <w:top w:val="single" w:sz="6" w:space="0" w:color="auto"/>
              <w:left w:val="double" w:sz="6" w:space="0" w:color="auto"/>
            </w:tcBorders>
          </w:tcPr>
          <w:p w14:paraId="1FB9357F" w14:textId="77777777" w:rsidR="004D494A" w:rsidRPr="001A781C" w:rsidRDefault="004D494A" w:rsidP="00184DA1">
            <w:pPr>
              <w:jc w:val="left"/>
            </w:pPr>
          </w:p>
        </w:tc>
        <w:tc>
          <w:tcPr>
            <w:tcW w:w="2880" w:type="dxa"/>
            <w:tcBorders>
              <w:top w:val="single" w:sz="6" w:space="0" w:color="auto"/>
              <w:left w:val="dotted" w:sz="4" w:space="0" w:color="auto"/>
              <w:right w:val="dotted" w:sz="4" w:space="0" w:color="auto"/>
            </w:tcBorders>
          </w:tcPr>
          <w:p w14:paraId="1F45FDD0" w14:textId="77777777" w:rsidR="004D494A" w:rsidRPr="001A781C" w:rsidRDefault="004D494A" w:rsidP="00184DA1">
            <w:pPr>
              <w:jc w:val="left"/>
            </w:pPr>
          </w:p>
        </w:tc>
        <w:tc>
          <w:tcPr>
            <w:tcW w:w="864" w:type="dxa"/>
            <w:tcBorders>
              <w:top w:val="single" w:sz="6" w:space="0" w:color="auto"/>
              <w:left w:val="nil"/>
            </w:tcBorders>
          </w:tcPr>
          <w:p w14:paraId="5B26E2A3" w14:textId="77777777" w:rsidR="004D494A" w:rsidRPr="001A781C" w:rsidRDefault="004D494A" w:rsidP="00184DA1">
            <w:pPr>
              <w:jc w:val="left"/>
            </w:pPr>
          </w:p>
        </w:tc>
        <w:tc>
          <w:tcPr>
            <w:tcW w:w="1080" w:type="dxa"/>
            <w:tcBorders>
              <w:top w:val="single" w:sz="6" w:space="0" w:color="auto"/>
              <w:left w:val="dotted" w:sz="4" w:space="0" w:color="auto"/>
              <w:right w:val="dotted" w:sz="4" w:space="0" w:color="auto"/>
            </w:tcBorders>
          </w:tcPr>
          <w:p w14:paraId="7DD16B64" w14:textId="77777777" w:rsidR="004D494A" w:rsidRPr="001A781C" w:rsidRDefault="004D494A" w:rsidP="00184DA1">
            <w:pPr>
              <w:jc w:val="left"/>
            </w:pPr>
          </w:p>
        </w:tc>
        <w:tc>
          <w:tcPr>
            <w:tcW w:w="1476" w:type="dxa"/>
            <w:gridSpan w:val="2"/>
            <w:tcBorders>
              <w:top w:val="single" w:sz="6" w:space="0" w:color="auto"/>
              <w:left w:val="nil"/>
              <w:right w:val="dotted" w:sz="4" w:space="0" w:color="auto"/>
            </w:tcBorders>
          </w:tcPr>
          <w:p w14:paraId="6611D5E9" w14:textId="77777777" w:rsidR="004D494A" w:rsidRPr="001A781C" w:rsidRDefault="004D494A" w:rsidP="00184DA1">
            <w:pPr>
              <w:jc w:val="center"/>
            </w:pPr>
          </w:p>
        </w:tc>
        <w:tc>
          <w:tcPr>
            <w:tcW w:w="1980" w:type="dxa"/>
            <w:gridSpan w:val="2"/>
            <w:tcBorders>
              <w:top w:val="single" w:sz="6" w:space="0" w:color="auto"/>
              <w:left w:val="nil"/>
              <w:right w:val="double" w:sz="6" w:space="0" w:color="auto"/>
            </w:tcBorders>
          </w:tcPr>
          <w:p w14:paraId="55482BC7" w14:textId="77777777" w:rsidR="004D494A" w:rsidRPr="001A781C" w:rsidRDefault="004D494A" w:rsidP="00184DA1">
            <w:pPr>
              <w:jc w:val="center"/>
            </w:pPr>
          </w:p>
        </w:tc>
      </w:tr>
      <w:tr w:rsidR="004D494A" w:rsidRPr="001A781C" w14:paraId="7C5B6C9A"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21C5460D"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281D280E"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019677EF"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0483ACF2"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4A8E7E55" w14:textId="77777777" w:rsidR="004D494A" w:rsidRPr="001A781C" w:rsidRDefault="004D494A" w:rsidP="00184DA1">
            <w:pPr>
              <w:jc w:val="center"/>
            </w:pPr>
          </w:p>
        </w:tc>
        <w:tc>
          <w:tcPr>
            <w:tcW w:w="1980" w:type="dxa"/>
            <w:gridSpan w:val="2"/>
            <w:tcBorders>
              <w:top w:val="dotted" w:sz="4" w:space="0" w:color="auto"/>
              <w:left w:val="nil"/>
              <w:bottom w:val="dotted" w:sz="4" w:space="0" w:color="auto"/>
              <w:right w:val="double" w:sz="6" w:space="0" w:color="auto"/>
            </w:tcBorders>
          </w:tcPr>
          <w:p w14:paraId="57914D9D" w14:textId="77777777" w:rsidR="004D494A" w:rsidRPr="001A781C" w:rsidRDefault="004D494A" w:rsidP="00184DA1">
            <w:pPr>
              <w:jc w:val="center"/>
            </w:pPr>
          </w:p>
        </w:tc>
      </w:tr>
      <w:tr w:rsidR="004D494A" w:rsidRPr="001A781C" w14:paraId="49BFF572"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5A6257B7"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09CBE66B"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6E534FAA"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0D2420D3"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3E0C0011" w14:textId="77777777" w:rsidR="004D494A" w:rsidRPr="001A781C" w:rsidRDefault="004D494A" w:rsidP="00184DA1">
            <w:pPr>
              <w:jc w:val="center"/>
            </w:pPr>
          </w:p>
        </w:tc>
        <w:tc>
          <w:tcPr>
            <w:tcW w:w="1980" w:type="dxa"/>
            <w:gridSpan w:val="2"/>
            <w:tcBorders>
              <w:top w:val="dotted" w:sz="4" w:space="0" w:color="auto"/>
              <w:left w:val="nil"/>
              <w:bottom w:val="dotted" w:sz="4" w:space="0" w:color="auto"/>
              <w:right w:val="double" w:sz="6" w:space="0" w:color="auto"/>
            </w:tcBorders>
          </w:tcPr>
          <w:p w14:paraId="6D6B559A" w14:textId="77777777" w:rsidR="004D494A" w:rsidRPr="001A781C" w:rsidRDefault="004D494A" w:rsidP="00184DA1">
            <w:pPr>
              <w:jc w:val="center"/>
            </w:pPr>
          </w:p>
        </w:tc>
      </w:tr>
      <w:tr w:rsidR="004D494A" w:rsidRPr="001A781C" w14:paraId="73AC573D" w14:textId="77777777" w:rsidTr="00184DA1">
        <w:trPr>
          <w:gridBefore w:val="1"/>
          <w:wBefore w:w="12" w:type="dxa"/>
        </w:trPr>
        <w:tc>
          <w:tcPr>
            <w:tcW w:w="1248" w:type="dxa"/>
            <w:gridSpan w:val="2"/>
            <w:tcBorders>
              <w:left w:val="double" w:sz="6" w:space="0" w:color="auto"/>
            </w:tcBorders>
          </w:tcPr>
          <w:p w14:paraId="64380408" w14:textId="77777777" w:rsidR="004D494A" w:rsidRPr="001A781C" w:rsidRDefault="004D494A" w:rsidP="00184DA1">
            <w:pPr>
              <w:jc w:val="left"/>
            </w:pPr>
          </w:p>
        </w:tc>
        <w:tc>
          <w:tcPr>
            <w:tcW w:w="2880" w:type="dxa"/>
            <w:tcBorders>
              <w:left w:val="dotted" w:sz="4" w:space="0" w:color="auto"/>
              <w:right w:val="dotted" w:sz="4" w:space="0" w:color="auto"/>
            </w:tcBorders>
          </w:tcPr>
          <w:p w14:paraId="53FF9D24" w14:textId="77777777" w:rsidR="004D494A" w:rsidRPr="001A781C" w:rsidRDefault="004D494A" w:rsidP="00184DA1">
            <w:pPr>
              <w:jc w:val="left"/>
            </w:pPr>
          </w:p>
        </w:tc>
        <w:tc>
          <w:tcPr>
            <w:tcW w:w="864" w:type="dxa"/>
            <w:tcBorders>
              <w:left w:val="nil"/>
            </w:tcBorders>
          </w:tcPr>
          <w:p w14:paraId="103C600C" w14:textId="77777777" w:rsidR="004D494A" w:rsidRPr="001A781C" w:rsidRDefault="004D494A" w:rsidP="00184DA1">
            <w:pPr>
              <w:jc w:val="left"/>
            </w:pPr>
          </w:p>
        </w:tc>
        <w:tc>
          <w:tcPr>
            <w:tcW w:w="1080" w:type="dxa"/>
            <w:tcBorders>
              <w:left w:val="dotted" w:sz="4" w:space="0" w:color="auto"/>
              <w:right w:val="dotted" w:sz="4" w:space="0" w:color="auto"/>
            </w:tcBorders>
          </w:tcPr>
          <w:p w14:paraId="773D6A66" w14:textId="77777777" w:rsidR="004D494A" w:rsidRPr="001A781C" w:rsidRDefault="004D494A" w:rsidP="00184DA1">
            <w:pPr>
              <w:jc w:val="left"/>
            </w:pPr>
          </w:p>
        </w:tc>
        <w:tc>
          <w:tcPr>
            <w:tcW w:w="1476" w:type="dxa"/>
            <w:gridSpan w:val="2"/>
            <w:tcBorders>
              <w:left w:val="nil"/>
              <w:right w:val="dotted" w:sz="4" w:space="0" w:color="auto"/>
            </w:tcBorders>
          </w:tcPr>
          <w:p w14:paraId="0A27B42F" w14:textId="77777777" w:rsidR="004D494A" w:rsidRPr="001A781C" w:rsidRDefault="004D494A" w:rsidP="00184DA1">
            <w:pPr>
              <w:jc w:val="center"/>
            </w:pPr>
          </w:p>
        </w:tc>
        <w:tc>
          <w:tcPr>
            <w:tcW w:w="1980" w:type="dxa"/>
            <w:gridSpan w:val="2"/>
            <w:tcBorders>
              <w:left w:val="nil"/>
              <w:right w:val="double" w:sz="6" w:space="0" w:color="auto"/>
            </w:tcBorders>
          </w:tcPr>
          <w:p w14:paraId="30381C8F" w14:textId="77777777" w:rsidR="004D494A" w:rsidRPr="001A781C" w:rsidRDefault="004D494A" w:rsidP="00184DA1">
            <w:pPr>
              <w:jc w:val="center"/>
            </w:pPr>
          </w:p>
        </w:tc>
      </w:tr>
      <w:tr w:rsidR="004D494A" w:rsidRPr="001A781C" w14:paraId="5FE2EA2E"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359BAF54"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30A20035"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51EED129"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51DAFEEA"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59723BDC"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0E6F537F" w14:textId="77777777" w:rsidR="004D494A" w:rsidRPr="001A781C" w:rsidRDefault="004D494A" w:rsidP="00184DA1">
            <w:pPr>
              <w:jc w:val="center"/>
            </w:pPr>
          </w:p>
        </w:tc>
      </w:tr>
      <w:tr w:rsidR="004D494A" w:rsidRPr="001A781C" w14:paraId="4C2A7085"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1F3EC5A6"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46312A1A"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6728F525"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29517425"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34E171E7"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47DB892D" w14:textId="77777777" w:rsidR="004D494A" w:rsidRPr="001A781C" w:rsidRDefault="004D494A" w:rsidP="00184DA1">
            <w:pPr>
              <w:jc w:val="center"/>
            </w:pPr>
          </w:p>
        </w:tc>
      </w:tr>
      <w:tr w:rsidR="004D494A" w:rsidRPr="001A781C" w14:paraId="19F7E895"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132B6ABF"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03AADF5B"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4D4761DA"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4681C016"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7AB2E84D"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3C86C9C9" w14:textId="77777777" w:rsidR="004D494A" w:rsidRPr="001A781C" w:rsidRDefault="004D494A" w:rsidP="00184DA1">
            <w:pPr>
              <w:jc w:val="center"/>
            </w:pPr>
          </w:p>
        </w:tc>
      </w:tr>
      <w:tr w:rsidR="004D494A" w:rsidRPr="001A781C" w14:paraId="5581782E"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56A25752"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2CFCD1A9"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7A04174F"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09FF2684"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1C755053"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5B9746BC" w14:textId="77777777" w:rsidR="004D494A" w:rsidRPr="001A781C" w:rsidRDefault="004D494A" w:rsidP="00184DA1">
            <w:pPr>
              <w:jc w:val="center"/>
            </w:pPr>
          </w:p>
        </w:tc>
      </w:tr>
      <w:tr w:rsidR="004D494A" w:rsidRPr="001A781C" w14:paraId="5233FB20"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62EC6D67"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232DE974"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3361C33C"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488BA233"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2FDA4A5B"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64635801" w14:textId="77777777" w:rsidR="004D494A" w:rsidRPr="001A781C" w:rsidRDefault="004D494A" w:rsidP="00184DA1">
            <w:pPr>
              <w:jc w:val="center"/>
            </w:pPr>
          </w:p>
        </w:tc>
      </w:tr>
      <w:tr w:rsidR="004D494A" w:rsidRPr="001A781C" w14:paraId="7F2EEDAB"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2F35CF85"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3E66F370"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0E95EC87"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289FAC8B"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10AB1E80"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0FBDCB5A" w14:textId="77777777" w:rsidR="004D494A" w:rsidRPr="001A781C" w:rsidRDefault="004D494A" w:rsidP="00184DA1">
            <w:pPr>
              <w:jc w:val="center"/>
            </w:pPr>
          </w:p>
        </w:tc>
      </w:tr>
      <w:tr w:rsidR="004D494A" w:rsidRPr="001A781C" w14:paraId="0871CD43"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4660BF3E" w14:textId="77777777" w:rsidR="004D494A" w:rsidRPr="001A781C" w:rsidRDefault="004D494A"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08958CC3" w14:textId="77777777" w:rsidR="004D494A" w:rsidRPr="001A781C" w:rsidRDefault="004D494A" w:rsidP="00184DA1">
            <w:pPr>
              <w:jc w:val="left"/>
            </w:pPr>
          </w:p>
        </w:tc>
        <w:tc>
          <w:tcPr>
            <w:tcW w:w="864" w:type="dxa"/>
            <w:tcBorders>
              <w:top w:val="dotted" w:sz="4" w:space="0" w:color="auto"/>
              <w:left w:val="nil"/>
              <w:bottom w:val="dotted" w:sz="4" w:space="0" w:color="auto"/>
            </w:tcBorders>
          </w:tcPr>
          <w:p w14:paraId="6C45C325" w14:textId="77777777" w:rsidR="004D494A" w:rsidRPr="001A781C" w:rsidRDefault="004D494A"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4B5C4605" w14:textId="77777777" w:rsidR="004D494A" w:rsidRPr="001A781C" w:rsidRDefault="004D494A" w:rsidP="00184DA1">
            <w:pPr>
              <w:jc w:val="left"/>
            </w:pPr>
          </w:p>
        </w:tc>
        <w:tc>
          <w:tcPr>
            <w:tcW w:w="1476" w:type="dxa"/>
            <w:gridSpan w:val="2"/>
            <w:tcBorders>
              <w:top w:val="dotted" w:sz="4" w:space="0" w:color="auto"/>
              <w:left w:val="nil"/>
              <w:bottom w:val="dotted" w:sz="4" w:space="0" w:color="auto"/>
              <w:right w:val="dotted" w:sz="4" w:space="0" w:color="auto"/>
            </w:tcBorders>
          </w:tcPr>
          <w:p w14:paraId="2DF71718" w14:textId="77777777" w:rsidR="004D494A" w:rsidRPr="001A781C" w:rsidRDefault="004D494A" w:rsidP="00184DA1">
            <w:pPr>
              <w:jc w:val="center"/>
            </w:pPr>
          </w:p>
        </w:tc>
        <w:tc>
          <w:tcPr>
            <w:tcW w:w="1980" w:type="dxa"/>
            <w:gridSpan w:val="2"/>
            <w:tcBorders>
              <w:top w:val="dotted" w:sz="4" w:space="0" w:color="auto"/>
              <w:left w:val="nil"/>
              <w:right w:val="double" w:sz="6" w:space="0" w:color="auto"/>
            </w:tcBorders>
          </w:tcPr>
          <w:p w14:paraId="7B3DAF0F" w14:textId="77777777" w:rsidR="004D494A" w:rsidRPr="001A781C" w:rsidRDefault="004D494A" w:rsidP="00184DA1">
            <w:pPr>
              <w:jc w:val="center"/>
            </w:pPr>
          </w:p>
        </w:tc>
      </w:tr>
      <w:tr w:rsidR="004D494A" w:rsidRPr="001A781C" w14:paraId="1C741BCC" w14:textId="77777777" w:rsidTr="00184DA1">
        <w:trPr>
          <w:gridBefore w:val="1"/>
          <w:wBefore w:w="12" w:type="dxa"/>
        </w:trPr>
        <w:tc>
          <w:tcPr>
            <w:tcW w:w="1248" w:type="dxa"/>
            <w:gridSpan w:val="2"/>
            <w:tcBorders>
              <w:left w:val="double" w:sz="6" w:space="0" w:color="auto"/>
            </w:tcBorders>
          </w:tcPr>
          <w:p w14:paraId="10DC2BBB" w14:textId="77777777" w:rsidR="004D494A" w:rsidRPr="001A781C" w:rsidRDefault="004D494A" w:rsidP="00184DA1">
            <w:pPr>
              <w:jc w:val="left"/>
            </w:pPr>
          </w:p>
        </w:tc>
        <w:tc>
          <w:tcPr>
            <w:tcW w:w="2880" w:type="dxa"/>
            <w:tcBorders>
              <w:left w:val="dotted" w:sz="4" w:space="0" w:color="auto"/>
              <w:right w:val="dotted" w:sz="4" w:space="0" w:color="auto"/>
            </w:tcBorders>
          </w:tcPr>
          <w:p w14:paraId="698654BC" w14:textId="77777777" w:rsidR="004D494A" w:rsidRPr="001A781C" w:rsidRDefault="004D494A" w:rsidP="00184DA1">
            <w:pPr>
              <w:jc w:val="left"/>
            </w:pPr>
          </w:p>
        </w:tc>
        <w:tc>
          <w:tcPr>
            <w:tcW w:w="864" w:type="dxa"/>
            <w:tcBorders>
              <w:left w:val="nil"/>
            </w:tcBorders>
          </w:tcPr>
          <w:p w14:paraId="616DAC27" w14:textId="77777777" w:rsidR="004D494A" w:rsidRPr="001A781C" w:rsidRDefault="004D494A" w:rsidP="00184DA1">
            <w:pPr>
              <w:jc w:val="left"/>
            </w:pPr>
          </w:p>
        </w:tc>
        <w:tc>
          <w:tcPr>
            <w:tcW w:w="1080" w:type="dxa"/>
            <w:tcBorders>
              <w:left w:val="dotted" w:sz="4" w:space="0" w:color="auto"/>
              <w:right w:val="dotted" w:sz="4" w:space="0" w:color="auto"/>
            </w:tcBorders>
          </w:tcPr>
          <w:p w14:paraId="477237AC" w14:textId="77777777" w:rsidR="004D494A" w:rsidRPr="001A781C" w:rsidRDefault="004D494A" w:rsidP="00184DA1">
            <w:pPr>
              <w:jc w:val="left"/>
            </w:pPr>
          </w:p>
        </w:tc>
        <w:tc>
          <w:tcPr>
            <w:tcW w:w="1476" w:type="dxa"/>
            <w:gridSpan w:val="2"/>
            <w:tcBorders>
              <w:left w:val="nil"/>
              <w:right w:val="dotted" w:sz="4" w:space="0" w:color="auto"/>
            </w:tcBorders>
          </w:tcPr>
          <w:p w14:paraId="03CEA3B8" w14:textId="77777777" w:rsidR="004D494A" w:rsidRPr="001A781C" w:rsidRDefault="004D494A" w:rsidP="00184DA1">
            <w:pPr>
              <w:jc w:val="center"/>
            </w:pPr>
          </w:p>
        </w:tc>
        <w:tc>
          <w:tcPr>
            <w:tcW w:w="1980" w:type="dxa"/>
            <w:gridSpan w:val="2"/>
            <w:tcBorders>
              <w:top w:val="dotted" w:sz="4" w:space="0" w:color="auto"/>
              <w:left w:val="nil"/>
              <w:bottom w:val="double" w:sz="6" w:space="0" w:color="auto"/>
              <w:right w:val="double" w:sz="6" w:space="0" w:color="auto"/>
            </w:tcBorders>
          </w:tcPr>
          <w:p w14:paraId="296B8257" w14:textId="77777777" w:rsidR="004D494A" w:rsidRPr="001A781C" w:rsidRDefault="004D494A" w:rsidP="00184DA1">
            <w:pPr>
              <w:jc w:val="center"/>
            </w:pPr>
          </w:p>
        </w:tc>
      </w:tr>
      <w:tr w:rsidR="004D494A" w:rsidRPr="001A781C" w14:paraId="1866B4A7" w14:textId="77777777" w:rsidTr="00184DA1">
        <w:tc>
          <w:tcPr>
            <w:tcW w:w="1223" w:type="dxa"/>
            <w:gridSpan w:val="2"/>
            <w:tcBorders>
              <w:top w:val="single" w:sz="6" w:space="0" w:color="auto"/>
              <w:left w:val="double" w:sz="6" w:space="0" w:color="auto"/>
              <w:bottom w:val="double" w:sz="6" w:space="0" w:color="auto"/>
            </w:tcBorders>
          </w:tcPr>
          <w:p w14:paraId="2D5B32EF" w14:textId="77777777" w:rsidR="004D494A" w:rsidRPr="001A781C" w:rsidRDefault="004D494A" w:rsidP="00184DA1">
            <w:pPr>
              <w:jc w:val="left"/>
            </w:pPr>
          </w:p>
        </w:tc>
        <w:tc>
          <w:tcPr>
            <w:tcW w:w="6912" w:type="dxa"/>
            <w:gridSpan w:val="7"/>
            <w:tcBorders>
              <w:top w:val="single" w:sz="6" w:space="0" w:color="auto"/>
              <w:left w:val="nil"/>
              <w:bottom w:val="double" w:sz="6" w:space="0" w:color="auto"/>
            </w:tcBorders>
          </w:tcPr>
          <w:p w14:paraId="1EBDBBCA" w14:textId="77777777" w:rsidR="004D494A" w:rsidRPr="001A781C" w:rsidRDefault="004D494A" w:rsidP="00184DA1">
            <w:pPr>
              <w:jc w:val="right"/>
            </w:pPr>
            <w:r w:rsidRPr="001A781C">
              <w:t>Subtotal</w:t>
            </w:r>
          </w:p>
        </w:tc>
        <w:tc>
          <w:tcPr>
            <w:tcW w:w="1405" w:type="dxa"/>
            <w:tcBorders>
              <w:top w:val="single" w:sz="6" w:space="0" w:color="auto"/>
              <w:bottom w:val="double" w:sz="6" w:space="0" w:color="auto"/>
              <w:right w:val="double" w:sz="6" w:space="0" w:color="auto"/>
            </w:tcBorders>
          </w:tcPr>
          <w:p w14:paraId="6FD9FA5D" w14:textId="77777777" w:rsidR="004D494A" w:rsidRPr="001A781C" w:rsidRDefault="004D494A" w:rsidP="00184DA1">
            <w:pPr>
              <w:jc w:val="center"/>
            </w:pPr>
          </w:p>
        </w:tc>
      </w:tr>
      <w:tr w:rsidR="004D494A" w:rsidRPr="004D494A" w14:paraId="41DC09C5" w14:textId="77777777" w:rsidTr="00184DA1">
        <w:tc>
          <w:tcPr>
            <w:tcW w:w="1223" w:type="dxa"/>
            <w:gridSpan w:val="2"/>
            <w:tcBorders>
              <w:top w:val="double" w:sz="6" w:space="0" w:color="auto"/>
              <w:left w:val="double" w:sz="6" w:space="0" w:color="auto"/>
              <w:bottom w:val="double" w:sz="6" w:space="0" w:color="auto"/>
              <w:right w:val="double" w:sz="6" w:space="0" w:color="auto"/>
            </w:tcBorders>
          </w:tcPr>
          <w:p w14:paraId="372D2FAE" w14:textId="6424CA7C" w:rsidR="004D494A" w:rsidRPr="001A781C" w:rsidRDefault="004D494A" w:rsidP="00184DA1">
            <w:pPr>
              <w:jc w:val="left"/>
            </w:pPr>
          </w:p>
        </w:tc>
        <w:tc>
          <w:tcPr>
            <w:tcW w:w="5976" w:type="dxa"/>
            <w:gridSpan w:val="5"/>
            <w:tcBorders>
              <w:top w:val="double" w:sz="6" w:space="0" w:color="auto"/>
              <w:left w:val="double" w:sz="6" w:space="0" w:color="auto"/>
              <w:bottom w:val="double" w:sz="6" w:space="0" w:color="auto"/>
              <w:right w:val="double" w:sz="6" w:space="0" w:color="auto"/>
            </w:tcBorders>
          </w:tcPr>
          <w:p w14:paraId="5B8AE4DA" w14:textId="242295E6" w:rsidR="004D494A" w:rsidRPr="004D494A" w:rsidRDefault="004D494A" w:rsidP="00184DA1">
            <w:pPr>
              <w:tabs>
                <w:tab w:val="left" w:pos="1050"/>
              </w:tabs>
              <w:jc w:val="left"/>
            </w:pPr>
            <w:r w:rsidRPr="004D494A">
              <w:t>Pourcentage autorisé ____</w:t>
            </w:r>
            <w:r w:rsidRPr="004D494A">
              <w:rPr>
                <w:vertAlign w:val="superscript"/>
              </w:rPr>
              <w:t>(a</w:t>
            </w:r>
            <w:r>
              <w:rPr>
                <w:vertAlign w:val="superscript"/>
              </w:rPr>
              <w:t>)</w:t>
            </w:r>
            <w:r w:rsidRPr="004D494A">
              <w:t xml:space="preserve"> des frais généraux, bénéfices</w:t>
            </w:r>
            <w:r>
              <w:t xml:space="preserve">, etc. de l’Entrepreneur, conformément au paragraphe </w:t>
            </w:r>
            <w:r w:rsidR="00B953A3">
              <w:t>4</w:t>
            </w:r>
            <w:r>
              <w:t xml:space="preserve"> (b) ci-dessus</w:t>
            </w:r>
            <w:r w:rsidRPr="004D494A">
              <w:t>.</w:t>
            </w:r>
          </w:p>
        </w:tc>
        <w:tc>
          <w:tcPr>
            <w:tcW w:w="2341" w:type="dxa"/>
            <w:gridSpan w:val="3"/>
            <w:tcBorders>
              <w:top w:val="double" w:sz="6" w:space="0" w:color="auto"/>
              <w:left w:val="double" w:sz="6" w:space="0" w:color="auto"/>
              <w:bottom w:val="double" w:sz="6" w:space="0" w:color="auto"/>
              <w:right w:val="double" w:sz="6" w:space="0" w:color="auto"/>
            </w:tcBorders>
          </w:tcPr>
          <w:p w14:paraId="7A7A5356" w14:textId="77777777" w:rsidR="004D494A" w:rsidRPr="004D494A" w:rsidRDefault="004D494A" w:rsidP="00184DA1">
            <w:pPr>
              <w:jc w:val="center"/>
            </w:pPr>
          </w:p>
        </w:tc>
      </w:tr>
      <w:tr w:rsidR="004D494A" w:rsidRPr="004D494A" w14:paraId="7AE2AD1F" w14:textId="77777777" w:rsidTr="00184DA1">
        <w:tc>
          <w:tcPr>
            <w:tcW w:w="1223" w:type="dxa"/>
            <w:gridSpan w:val="2"/>
            <w:tcBorders>
              <w:top w:val="double" w:sz="6" w:space="0" w:color="auto"/>
              <w:left w:val="double" w:sz="6" w:space="0" w:color="auto"/>
              <w:bottom w:val="double" w:sz="6" w:space="0" w:color="auto"/>
              <w:right w:val="double" w:sz="6" w:space="0" w:color="auto"/>
            </w:tcBorders>
          </w:tcPr>
          <w:p w14:paraId="316FAA67" w14:textId="77777777" w:rsidR="004D494A" w:rsidRPr="004D494A" w:rsidRDefault="004D494A" w:rsidP="00184DA1">
            <w:pPr>
              <w:jc w:val="right"/>
            </w:pPr>
          </w:p>
        </w:tc>
        <w:tc>
          <w:tcPr>
            <w:tcW w:w="6912" w:type="dxa"/>
            <w:gridSpan w:val="7"/>
            <w:tcBorders>
              <w:top w:val="double" w:sz="6" w:space="0" w:color="auto"/>
              <w:left w:val="double" w:sz="6" w:space="0" w:color="auto"/>
              <w:bottom w:val="double" w:sz="6" w:space="0" w:color="auto"/>
              <w:right w:val="double" w:sz="6" w:space="0" w:color="auto"/>
            </w:tcBorders>
          </w:tcPr>
          <w:p w14:paraId="23E8F11C" w14:textId="03A4FA3B" w:rsidR="004D494A" w:rsidRPr="004D494A" w:rsidRDefault="004D494A" w:rsidP="00184DA1">
            <w:pPr>
              <w:tabs>
                <w:tab w:val="left" w:pos="4470"/>
              </w:tabs>
              <w:spacing w:after="0"/>
              <w:jc w:val="right"/>
            </w:pPr>
            <w:r w:rsidRPr="004D494A">
              <w:t>Total for Travail en Régie</w:t>
            </w:r>
            <w:r>
              <w:t xml:space="preserve"> </w:t>
            </w:r>
            <w:r w:rsidRPr="004D494A">
              <w:t>:  M</w:t>
            </w:r>
            <w:r w:rsidR="00B953A3">
              <w:t>atériaux</w:t>
            </w:r>
          </w:p>
          <w:p w14:paraId="3A7681C9" w14:textId="77777777" w:rsidR="004D494A" w:rsidRPr="004D494A" w:rsidRDefault="004D494A" w:rsidP="00184DA1">
            <w:pPr>
              <w:tabs>
                <w:tab w:val="left" w:pos="4470"/>
              </w:tabs>
              <w:spacing w:after="0"/>
              <w:jc w:val="right"/>
              <w:rPr>
                <w:lang w:val="en-US"/>
              </w:rPr>
            </w:pPr>
            <w:r w:rsidRPr="004D494A">
              <w:t>(à reporter dans le Récapitulatif du Travai</w:t>
            </w:r>
            <w:r>
              <w:t>l en Régie</w:t>
            </w:r>
            <w:r w:rsidRPr="004D494A">
              <w:t xml:space="preserve">, p. </w:t>
            </w:r>
            <w:r w:rsidRPr="004D494A">
              <w:rPr>
                <w:u w:val="single"/>
              </w:rPr>
              <w:tab/>
            </w:r>
            <w:r w:rsidRPr="004D494A">
              <w:rPr>
                <w:lang w:val="en-US"/>
              </w:rPr>
              <w:t>)</w:t>
            </w:r>
          </w:p>
        </w:tc>
        <w:tc>
          <w:tcPr>
            <w:tcW w:w="1405" w:type="dxa"/>
            <w:tcBorders>
              <w:top w:val="double" w:sz="6" w:space="0" w:color="auto"/>
              <w:left w:val="double" w:sz="6" w:space="0" w:color="auto"/>
              <w:bottom w:val="double" w:sz="6" w:space="0" w:color="auto"/>
              <w:right w:val="double" w:sz="6" w:space="0" w:color="auto"/>
            </w:tcBorders>
          </w:tcPr>
          <w:p w14:paraId="6F5DC1DA" w14:textId="77777777" w:rsidR="004D494A" w:rsidRPr="004D494A" w:rsidRDefault="004D494A" w:rsidP="00184DA1">
            <w:pPr>
              <w:jc w:val="left"/>
              <w:rPr>
                <w:lang w:val="en-US"/>
              </w:rPr>
            </w:pPr>
            <w:r w:rsidRPr="004D494A">
              <w:rPr>
                <w:u w:val="single"/>
                <w:lang w:val="en-US"/>
              </w:rPr>
              <w:tab/>
            </w:r>
          </w:p>
        </w:tc>
      </w:tr>
    </w:tbl>
    <w:p w14:paraId="651871E0" w14:textId="00A7E1CB" w:rsidR="004D494A" w:rsidRDefault="004D494A" w:rsidP="00D47E11">
      <w:pPr>
        <w:pStyle w:val="Paragraphedeliste"/>
        <w:numPr>
          <w:ilvl w:val="0"/>
          <w:numId w:val="82"/>
        </w:numPr>
        <w:tabs>
          <w:tab w:val="left" w:pos="3090"/>
        </w:tabs>
        <w:rPr>
          <w:bCs/>
          <w:sz w:val="18"/>
          <w:szCs w:val="18"/>
        </w:rPr>
      </w:pPr>
      <w:r w:rsidRPr="004D494A">
        <w:rPr>
          <w:bCs/>
          <w:sz w:val="18"/>
          <w:szCs w:val="18"/>
        </w:rPr>
        <w:t>ã insérer par le Soumissionnaire.</w:t>
      </w:r>
    </w:p>
    <w:p w14:paraId="438DDE9F" w14:textId="34A2443E" w:rsidR="00B953A3" w:rsidRDefault="00B953A3" w:rsidP="00B953A3">
      <w:pPr>
        <w:pStyle w:val="Paragraphedeliste"/>
        <w:tabs>
          <w:tab w:val="left" w:pos="3090"/>
        </w:tabs>
        <w:ind w:firstLine="0"/>
        <w:rPr>
          <w:bCs/>
          <w:sz w:val="18"/>
          <w:szCs w:val="18"/>
        </w:rPr>
      </w:pPr>
    </w:p>
    <w:p w14:paraId="5020D298" w14:textId="163BE36B" w:rsidR="00B953A3" w:rsidRDefault="00B953A3" w:rsidP="00B953A3">
      <w:pPr>
        <w:pStyle w:val="Paragraphedeliste"/>
        <w:tabs>
          <w:tab w:val="left" w:pos="3090"/>
        </w:tabs>
        <w:ind w:firstLine="0"/>
        <w:rPr>
          <w:bCs/>
          <w:sz w:val="18"/>
          <w:szCs w:val="18"/>
        </w:rPr>
      </w:pPr>
    </w:p>
    <w:p w14:paraId="2DE6ED70" w14:textId="77777777" w:rsidR="00B953A3" w:rsidRDefault="00B953A3">
      <w:pPr>
        <w:rPr>
          <w:b/>
          <w:sz w:val="28"/>
          <w:lang w:eastAsia="en-US"/>
        </w:rPr>
      </w:pPr>
      <w:bookmarkStart w:id="180" w:name="_Toc67047481"/>
      <w:r>
        <w:br w:type="page"/>
      </w:r>
    </w:p>
    <w:p w14:paraId="081A9DC3" w14:textId="1F56512E" w:rsidR="00B953A3" w:rsidRDefault="00B953A3" w:rsidP="0082293B">
      <w:pPr>
        <w:pStyle w:val="Sec4head2"/>
      </w:pPr>
      <w:bookmarkStart w:id="181" w:name="_Toc82167740"/>
      <w:r w:rsidRPr="00B953A3">
        <w:lastRenderedPageBreak/>
        <w:t xml:space="preserve">Annexe Travaux en Régie :  3. </w:t>
      </w:r>
      <w:bookmarkEnd w:id="180"/>
      <w:r w:rsidR="002B16CB">
        <w:t xml:space="preserve">Matériel </w:t>
      </w:r>
      <w:r w:rsidRPr="00B953A3">
        <w:t>d</w:t>
      </w:r>
      <w:r>
        <w:t>e l’Entrepreneur</w:t>
      </w:r>
      <w:bookmarkEnd w:id="181"/>
    </w:p>
    <w:p w14:paraId="23AA1537" w14:textId="77777777" w:rsidR="00B953A3" w:rsidRDefault="00B953A3" w:rsidP="00B953A3">
      <w:pPr>
        <w:pStyle w:val="SectionVHeading2"/>
        <w:ind w:left="0" w:firstLine="0"/>
        <w:rPr>
          <w:lang w:val="fr-FR"/>
        </w:rPr>
      </w:pPr>
    </w:p>
    <w:tbl>
      <w:tblPr>
        <w:tblW w:w="9540" w:type="dxa"/>
        <w:tblInd w:w="108" w:type="dxa"/>
        <w:tblLayout w:type="fixed"/>
        <w:tblLook w:val="0000" w:firstRow="0" w:lastRow="0" w:firstColumn="0" w:lastColumn="0" w:noHBand="0" w:noVBand="0"/>
      </w:tblPr>
      <w:tblGrid>
        <w:gridCol w:w="12"/>
        <w:gridCol w:w="1211"/>
        <w:gridCol w:w="37"/>
        <w:gridCol w:w="2880"/>
        <w:gridCol w:w="864"/>
        <w:gridCol w:w="1080"/>
        <w:gridCol w:w="1115"/>
        <w:gridCol w:w="361"/>
        <w:gridCol w:w="575"/>
        <w:gridCol w:w="1405"/>
      </w:tblGrid>
      <w:tr w:rsidR="00B953A3" w:rsidRPr="001A781C" w14:paraId="5B7574B1" w14:textId="77777777" w:rsidTr="00184DA1">
        <w:trPr>
          <w:gridBefore w:val="1"/>
          <w:wBefore w:w="12" w:type="dxa"/>
        </w:trPr>
        <w:tc>
          <w:tcPr>
            <w:tcW w:w="1248" w:type="dxa"/>
            <w:gridSpan w:val="2"/>
            <w:tcBorders>
              <w:top w:val="double" w:sz="6" w:space="0" w:color="auto"/>
              <w:left w:val="double" w:sz="6" w:space="0" w:color="auto"/>
            </w:tcBorders>
          </w:tcPr>
          <w:p w14:paraId="248F1D18" w14:textId="04AE62CB" w:rsidR="00B953A3" w:rsidRPr="001A781C" w:rsidRDefault="00C65778" w:rsidP="00184DA1">
            <w:pPr>
              <w:ind w:left="0" w:firstLine="0"/>
              <w:jc w:val="center"/>
              <w:rPr>
                <w:i/>
              </w:rPr>
            </w:pPr>
            <w:r>
              <w:rPr>
                <w:i/>
              </w:rPr>
              <w:t>Poste</w:t>
            </w:r>
            <w:r w:rsidR="00B953A3">
              <w:rPr>
                <w:i/>
              </w:rPr>
              <w:t xml:space="preserve"> </w:t>
            </w:r>
            <w:r w:rsidR="00B953A3" w:rsidRPr="001A781C">
              <w:rPr>
                <w:i/>
              </w:rPr>
              <w:t>no.</w:t>
            </w:r>
          </w:p>
        </w:tc>
        <w:tc>
          <w:tcPr>
            <w:tcW w:w="2880" w:type="dxa"/>
            <w:tcBorders>
              <w:top w:val="double" w:sz="6" w:space="0" w:color="auto"/>
            </w:tcBorders>
          </w:tcPr>
          <w:p w14:paraId="215BDE7D" w14:textId="77777777" w:rsidR="00B953A3" w:rsidRPr="001A781C" w:rsidRDefault="00B953A3" w:rsidP="00184DA1">
            <w:pPr>
              <w:ind w:left="0" w:firstLine="0"/>
              <w:jc w:val="center"/>
              <w:rPr>
                <w:i/>
              </w:rPr>
            </w:pPr>
            <w:r w:rsidRPr="001A781C">
              <w:rPr>
                <w:i/>
              </w:rPr>
              <w:t>Description</w:t>
            </w:r>
          </w:p>
        </w:tc>
        <w:tc>
          <w:tcPr>
            <w:tcW w:w="864" w:type="dxa"/>
            <w:tcBorders>
              <w:top w:val="double" w:sz="6" w:space="0" w:color="auto"/>
              <w:left w:val="nil"/>
            </w:tcBorders>
          </w:tcPr>
          <w:p w14:paraId="5C7320CC" w14:textId="77777777" w:rsidR="00B953A3" w:rsidRPr="001A781C" w:rsidRDefault="00B953A3" w:rsidP="00184DA1">
            <w:pPr>
              <w:ind w:left="-17" w:hanging="180"/>
              <w:jc w:val="center"/>
              <w:rPr>
                <w:i/>
              </w:rPr>
            </w:pPr>
            <w:r w:rsidRPr="001A781C">
              <w:rPr>
                <w:i/>
              </w:rPr>
              <w:t>Unit</w:t>
            </w:r>
            <w:r>
              <w:rPr>
                <w:i/>
              </w:rPr>
              <w:t>é</w:t>
            </w:r>
          </w:p>
        </w:tc>
        <w:tc>
          <w:tcPr>
            <w:tcW w:w="1080" w:type="dxa"/>
            <w:tcBorders>
              <w:top w:val="double" w:sz="6" w:space="0" w:color="auto"/>
            </w:tcBorders>
          </w:tcPr>
          <w:p w14:paraId="47BE2593" w14:textId="77777777" w:rsidR="00B953A3" w:rsidRPr="001A781C" w:rsidRDefault="00B953A3" w:rsidP="00184DA1">
            <w:pPr>
              <w:ind w:left="0" w:firstLine="0"/>
              <w:jc w:val="center"/>
              <w:rPr>
                <w:i/>
              </w:rPr>
            </w:pPr>
            <w:r w:rsidRPr="001A781C">
              <w:rPr>
                <w:i/>
              </w:rPr>
              <w:t>Quantit</w:t>
            </w:r>
            <w:r>
              <w:rPr>
                <w:i/>
              </w:rPr>
              <w:t>é</w:t>
            </w:r>
          </w:p>
        </w:tc>
        <w:tc>
          <w:tcPr>
            <w:tcW w:w="1476" w:type="dxa"/>
            <w:gridSpan w:val="2"/>
            <w:tcBorders>
              <w:top w:val="double" w:sz="6" w:space="0" w:color="auto"/>
              <w:left w:val="nil"/>
            </w:tcBorders>
          </w:tcPr>
          <w:p w14:paraId="64B44EB8" w14:textId="77777777" w:rsidR="00B953A3" w:rsidRPr="001A781C" w:rsidRDefault="00B953A3" w:rsidP="00184DA1">
            <w:pPr>
              <w:ind w:left="21" w:hanging="21"/>
              <w:jc w:val="center"/>
              <w:rPr>
                <w:i/>
              </w:rPr>
            </w:pPr>
            <w:r>
              <w:rPr>
                <w:i/>
              </w:rPr>
              <w:t>Prix Unitaire</w:t>
            </w:r>
          </w:p>
        </w:tc>
        <w:tc>
          <w:tcPr>
            <w:tcW w:w="1980" w:type="dxa"/>
            <w:gridSpan w:val="2"/>
            <w:tcBorders>
              <w:top w:val="double" w:sz="6" w:space="0" w:color="auto"/>
              <w:right w:val="double" w:sz="6" w:space="0" w:color="auto"/>
            </w:tcBorders>
          </w:tcPr>
          <w:p w14:paraId="743CCC45" w14:textId="77777777" w:rsidR="00B953A3" w:rsidRPr="001A781C" w:rsidRDefault="00B953A3" w:rsidP="00184DA1">
            <w:pPr>
              <w:ind w:left="0" w:firstLine="0"/>
              <w:jc w:val="center"/>
              <w:rPr>
                <w:i/>
              </w:rPr>
            </w:pPr>
            <w:r>
              <w:rPr>
                <w:i/>
              </w:rPr>
              <w:t>Montant</w:t>
            </w:r>
          </w:p>
        </w:tc>
      </w:tr>
      <w:tr w:rsidR="00B953A3" w:rsidRPr="001A781C" w14:paraId="50F842EA" w14:textId="77777777" w:rsidTr="00184DA1">
        <w:trPr>
          <w:gridBefore w:val="1"/>
          <w:wBefore w:w="12" w:type="dxa"/>
        </w:trPr>
        <w:tc>
          <w:tcPr>
            <w:tcW w:w="1248" w:type="dxa"/>
            <w:gridSpan w:val="2"/>
            <w:tcBorders>
              <w:top w:val="single" w:sz="6" w:space="0" w:color="auto"/>
              <w:left w:val="double" w:sz="6" w:space="0" w:color="auto"/>
            </w:tcBorders>
          </w:tcPr>
          <w:p w14:paraId="440A8D6E" w14:textId="77777777" w:rsidR="00B953A3" w:rsidRPr="001A781C" w:rsidRDefault="00B953A3" w:rsidP="00184DA1">
            <w:pPr>
              <w:jc w:val="left"/>
            </w:pPr>
          </w:p>
        </w:tc>
        <w:tc>
          <w:tcPr>
            <w:tcW w:w="2880" w:type="dxa"/>
            <w:tcBorders>
              <w:top w:val="single" w:sz="6" w:space="0" w:color="auto"/>
              <w:left w:val="dotted" w:sz="4" w:space="0" w:color="auto"/>
              <w:right w:val="dotted" w:sz="4" w:space="0" w:color="auto"/>
            </w:tcBorders>
          </w:tcPr>
          <w:p w14:paraId="63E09AB6" w14:textId="77777777" w:rsidR="00B953A3" w:rsidRPr="001A781C" w:rsidRDefault="00B953A3" w:rsidP="00184DA1">
            <w:pPr>
              <w:jc w:val="left"/>
            </w:pPr>
          </w:p>
        </w:tc>
        <w:tc>
          <w:tcPr>
            <w:tcW w:w="864" w:type="dxa"/>
            <w:tcBorders>
              <w:top w:val="single" w:sz="6" w:space="0" w:color="auto"/>
              <w:left w:val="nil"/>
            </w:tcBorders>
          </w:tcPr>
          <w:p w14:paraId="3A9C2B95" w14:textId="77777777" w:rsidR="00B953A3" w:rsidRPr="001A781C" w:rsidRDefault="00B953A3" w:rsidP="00184DA1">
            <w:pPr>
              <w:jc w:val="left"/>
            </w:pPr>
          </w:p>
        </w:tc>
        <w:tc>
          <w:tcPr>
            <w:tcW w:w="1080" w:type="dxa"/>
            <w:tcBorders>
              <w:top w:val="single" w:sz="6" w:space="0" w:color="auto"/>
              <w:left w:val="dotted" w:sz="4" w:space="0" w:color="auto"/>
              <w:right w:val="dotted" w:sz="4" w:space="0" w:color="auto"/>
            </w:tcBorders>
          </w:tcPr>
          <w:p w14:paraId="1440C973" w14:textId="77777777" w:rsidR="00B953A3" w:rsidRPr="001A781C" w:rsidRDefault="00B953A3" w:rsidP="00184DA1">
            <w:pPr>
              <w:jc w:val="left"/>
            </w:pPr>
          </w:p>
        </w:tc>
        <w:tc>
          <w:tcPr>
            <w:tcW w:w="1476" w:type="dxa"/>
            <w:gridSpan w:val="2"/>
            <w:tcBorders>
              <w:top w:val="single" w:sz="6" w:space="0" w:color="auto"/>
              <w:left w:val="nil"/>
              <w:right w:val="dotted" w:sz="4" w:space="0" w:color="auto"/>
            </w:tcBorders>
          </w:tcPr>
          <w:p w14:paraId="147CFDD9" w14:textId="77777777" w:rsidR="00B953A3" w:rsidRPr="001A781C" w:rsidRDefault="00B953A3" w:rsidP="00184DA1">
            <w:pPr>
              <w:jc w:val="center"/>
            </w:pPr>
          </w:p>
        </w:tc>
        <w:tc>
          <w:tcPr>
            <w:tcW w:w="1980" w:type="dxa"/>
            <w:gridSpan w:val="2"/>
            <w:tcBorders>
              <w:top w:val="single" w:sz="6" w:space="0" w:color="auto"/>
              <w:left w:val="nil"/>
              <w:right w:val="double" w:sz="6" w:space="0" w:color="auto"/>
            </w:tcBorders>
          </w:tcPr>
          <w:p w14:paraId="1A2322BC" w14:textId="77777777" w:rsidR="00B953A3" w:rsidRPr="001A781C" w:rsidRDefault="00B953A3" w:rsidP="00184DA1">
            <w:pPr>
              <w:jc w:val="center"/>
            </w:pPr>
          </w:p>
        </w:tc>
      </w:tr>
      <w:tr w:rsidR="00B953A3" w:rsidRPr="001A781C" w14:paraId="76996D43"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5F2BE2D2"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31A98DFF"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50B94534"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6EA0C65C"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28E6BBE6" w14:textId="77777777" w:rsidR="00B953A3" w:rsidRPr="001A781C" w:rsidRDefault="00B953A3" w:rsidP="00184DA1">
            <w:pPr>
              <w:jc w:val="center"/>
            </w:pPr>
          </w:p>
        </w:tc>
        <w:tc>
          <w:tcPr>
            <w:tcW w:w="1980" w:type="dxa"/>
            <w:gridSpan w:val="2"/>
            <w:tcBorders>
              <w:top w:val="dotted" w:sz="4" w:space="0" w:color="auto"/>
              <w:left w:val="nil"/>
              <w:bottom w:val="dotted" w:sz="4" w:space="0" w:color="auto"/>
              <w:right w:val="double" w:sz="6" w:space="0" w:color="auto"/>
            </w:tcBorders>
          </w:tcPr>
          <w:p w14:paraId="36C31F6D" w14:textId="77777777" w:rsidR="00B953A3" w:rsidRPr="001A781C" w:rsidRDefault="00B953A3" w:rsidP="00184DA1">
            <w:pPr>
              <w:jc w:val="center"/>
            </w:pPr>
          </w:p>
        </w:tc>
      </w:tr>
      <w:tr w:rsidR="00B953A3" w:rsidRPr="001A781C" w14:paraId="2AA49F53"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7701AD48"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16618C6F"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375539BE"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5B95096F"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7F97D83D" w14:textId="77777777" w:rsidR="00B953A3" w:rsidRPr="001A781C" w:rsidRDefault="00B953A3" w:rsidP="00184DA1">
            <w:pPr>
              <w:jc w:val="center"/>
            </w:pPr>
          </w:p>
        </w:tc>
        <w:tc>
          <w:tcPr>
            <w:tcW w:w="1980" w:type="dxa"/>
            <w:gridSpan w:val="2"/>
            <w:tcBorders>
              <w:top w:val="dotted" w:sz="4" w:space="0" w:color="auto"/>
              <w:left w:val="nil"/>
              <w:bottom w:val="dotted" w:sz="4" w:space="0" w:color="auto"/>
              <w:right w:val="double" w:sz="6" w:space="0" w:color="auto"/>
            </w:tcBorders>
          </w:tcPr>
          <w:p w14:paraId="7F4F9218" w14:textId="77777777" w:rsidR="00B953A3" w:rsidRPr="001A781C" w:rsidRDefault="00B953A3" w:rsidP="00184DA1">
            <w:pPr>
              <w:jc w:val="center"/>
            </w:pPr>
          </w:p>
        </w:tc>
      </w:tr>
      <w:tr w:rsidR="00B953A3" w:rsidRPr="001A781C" w14:paraId="51DCB29C" w14:textId="77777777" w:rsidTr="00184DA1">
        <w:trPr>
          <w:gridBefore w:val="1"/>
          <w:wBefore w:w="12" w:type="dxa"/>
        </w:trPr>
        <w:tc>
          <w:tcPr>
            <w:tcW w:w="1248" w:type="dxa"/>
            <w:gridSpan w:val="2"/>
            <w:tcBorders>
              <w:left w:val="double" w:sz="6" w:space="0" w:color="auto"/>
            </w:tcBorders>
          </w:tcPr>
          <w:p w14:paraId="08810FB1" w14:textId="77777777" w:rsidR="00B953A3" w:rsidRPr="001A781C" w:rsidRDefault="00B953A3" w:rsidP="00184DA1">
            <w:pPr>
              <w:jc w:val="left"/>
            </w:pPr>
          </w:p>
        </w:tc>
        <w:tc>
          <w:tcPr>
            <w:tcW w:w="2880" w:type="dxa"/>
            <w:tcBorders>
              <w:left w:val="dotted" w:sz="4" w:space="0" w:color="auto"/>
              <w:right w:val="dotted" w:sz="4" w:space="0" w:color="auto"/>
            </w:tcBorders>
          </w:tcPr>
          <w:p w14:paraId="5A43B94A" w14:textId="77777777" w:rsidR="00B953A3" w:rsidRPr="001A781C" w:rsidRDefault="00B953A3" w:rsidP="00184DA1">
            <w:pPr>
              <w:jc w:val="left"/>
            </w:pPr>
          </w:p>
        </w:tc>
        <w:tc>
          <w:tcPr>
            <w:tcW w:w="864" w:type="dxa"/>
            <w:tcBorders>
              <w:left w:val="nil"/>
            </w:tcBorders>
          </w:tcPr>
          <w:p w14:paraId="73282A5D" w14:textId="77777777" w:rsidR="00B953A3" w:rsidRPr="001A781C" w:rsidRDefault="00B953A3" w:rsidP="00184DA1">
            <w:pPr>
              <w:jc w:val="left"/>
            </w:pPr>
          </w:p>
        </w:tc>
        <w:tc>
          <w:tcPr>
            <w:tcW w:w="1080" w:type="dxa"/>
            <w:tcBorders>
              <w:left w:val="dotted" w:sz="4" w:space="0" w:color="auto"/>
              <w:right w:val="dotted" w:sz="4" w:space="0" w:color="auto"/>
            </w:tcBorders>
          </w:tcPr>
          <w:p w14:paraId="66EE33DC" w14:textId="77777777" w:rsidR="00B953A3" w:rsidRPr="001A781C" w:rsidRDefault="00B953A3" w:rsidP="00184DA1">
            <w:pPr>
              <w:jc w:val="left"/>
            </w:pPr>
          </w:p>
        </w:tc>
        <w:tc>
          <w:tcPr>
            <w:tcW w:w="1476" w:type="dxa"/>
            <w:gridSpan w:val="2"/>
            <w:tcBorders>
              <w:left w:val="nil"/>
              <w:right w:val="dotted" w:sz="4" w:space="0" w:color="auto"/>
            </w:tcBorders>
          </w:tcPr>
          <w:p w14:paraId="5B486559" w14:textId="77777777" w:rsidR="00B953A3" w:rsidRPr="001A781C" w:rsidRDefault="00B953A3" w:rsidP="00184DA1">
            <w:pPr>
              <w:jc w:val="center"/>
            </w:pPr>
          </w:p>
        </w:tc>
        <w:tc>
          <w:tcPr>
            <w:tcW w:w="1980" w:type="dxa"/>
            <w:gridSpan w:val="2"/>
            <w:tcBorders>
              <w:left w:val="nil"/>
              <w:right w:val="double" w:sz="6" w:space="0" w:color="auto"/>
            </w:tcBorders>
          </w:tcPr>
          <w:p w14:paraId="0364ECCA" w14:textId="77777777" w:rsidR="00B953A3" w:rsidRPr="001A781C" w:rsidRDefault="00B953A3" w:rsidP="00184DA1">
            <w:pPr>
              <w:jc w:val="center"/>
            </w:pPr>
          </w:p>
        </w:tc>
      </w:tr>
      <w:tr w:rsidR="00B953A3" w:rsidRPr="001A781C" w14:paraId="0B04A3C3"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1ABCF17A"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5D8890E3"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5B2B3DD0"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24EF3D3D"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090D1D7D"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5730ED18" w14:textId="77777777" w:rsidR="00B953A3" w:rsidRPr="001A781C" w:rsidRDefault="00B953A3" w:rsidP="00184DA1">
            <w:pPr>
              <w:jc w:val="center"/>
            </w:pPr>
          </w:p>
        </w:tc>
      </w:tr>
      <w:tr w:rsidR="00B953A3" w:rsidRPr="001A781C" w14:paraId="6837A2F3"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4C0B34D9"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64F74DD5"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7E71DEE2"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718083A0"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6A469752"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31280AEB" w14:textId="77777777" w:rsidR="00B953A3" w:rsidRPr="001A781C" w:rsidRDefault="00B953A3" w:rsidP="00184DA1">
            <w:pPr>
              <w:jc w:val="center"/>
            </w:pPr>
          </w:p>
        </w:tc>
      </w:tr>
      <w:tr w:rsidR="00B953A3" w:rsidRPr="001A781C" w14:paraId="3785F686"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39732C5A"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12795E00"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5517EFA7"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1251C8B7"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668DCF4C"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69568700" w14:textId="77777777" w:rsidR="00B953A3" w:rsidRPr="001A781C" w:rsidRDefault="00B953A3" w:rsidP="00184DA1">
            <w:pPr>
              <w:jc w:val="center"/>
            </w:pPr>
          </w:p>
        </w:tc>
      </w:tr>
      <w:tr w:rsidR="00B953A3" w:rsidRPr="001A781C" w14:paraId="467DB5F8"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294F3F42"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603A92E1"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42219BA7"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1E5D2E4F"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77C661F7"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10A935B2" w14:textId="77777777" w:rsidR="00B953A3" w:rsidRPr="001A781C" w:rsidRDefault="00B953A3" w:rsidP="00184DA1">
            <w:pPr>
              <w:jc w:val="center"/>
            </w:pPr>
          </w:p>
        </w:tc>
      </w:tr>
      <w:tr w:rsidR="00B953A3" w:rsidRPr="001A781C" w14:paraId="2E44CAE0"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5FBACFCC"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1CC2A3BF"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721099AB"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01E439AC"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2B853B66"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31448F93" w14:textId="77777777" w:rsidR="00B953A3" w:rsidRPr="001A781C" w:rsidRDefault="00B953A3" w:rsidP="00184DA1">
            <w:pPr>
              <w:jc w:val="center"/>
            </w:pPr>
          </w:p>
        </w:tc>
      </w:tr>
      <w:tr w:rsidR="00B953A3" w:rsidRPr="001A781C" w14:paraId="496D491B"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2027D05D"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32714339"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3E2CA777"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52215E31"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65274F19"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30124EFF" w14:textId="77777777" w:rsidR="00B953A3" w:rsidRPr="001A781C" w:rsidRDefault="00B953A3" w:rsidP="00184DA1">
            <w:pPr>
              <w:jc w:val="center"/>
            </w:pPr>
          </w:p>
        </w:tc>
      </w:tr>
      <w:tr w:rsidR="00B953A3" w:rsidRPr="001A781C" w14:paraId="72274086" w14:textId="77777777" w:rsidTr="00184DA1">
        <w:trPr>
          <w:gridBefore w:val="1"/>
          <w:wBefore w:w="12" w:type="dxa"/>
        </w:trPr>
        <w:tc>
          <w:tcPr>
            <w:tcW w:w="1248" w:type="dxa"/>
            <w:gridSpan w:val="2"/>
            <w:tcBorders>
              <w:top w:val="dotted" w:sz="4" w:space="0" w:color="auto"/>
              <w:left w:val="double" w:sz="6" w:space="0" w:color="auto"/>
              <w:bottom w:val="dotted" w:sz="4" w:space="0" w:color="auto"/>
            </w:tcBorders>
          </w:tcPr>
          <w:p w14:paraId="009A5AB1" w14:textId="77777777" w:rsidR="00B953A3" w:rsidRPr="001A781C" w:rsidRDefault="00B953A3" w:rsidP="00184DA1">
            <w:pPr>
              <w:jc w:val="left"/>
            </w:pPr>
          </w:p>
        </w:tc>
        <w:tc>
          <w:tcPr>
            <w:tcW w:w="2880" w:type="dxa"/>
            <w:tcBorders>
              <w:top w:val="dotted" w:sz="4" w:space="0" w:color="auto"/>
              <w:left w:val="dotted" w:sz="4" w:space="0" w:color="auto"/>
              <w:bottom w:val="dotted" w:sz="4" w:space="0" w:color="auto"/>
              <w:right w:val="dotted" w:sz="4" w:space="0" w:color="auto"/>
            </w:tcBorders>
          </w:tcPr>
          <w:p w14:paraId="3C95EF86" w14:textId="77777777" w:rsidR="00B953A3" w:rsidRPr="001A781C" w:rsidRDefault="00B953A3" w:rsidP="00184DA1">
            <w:pPr>
              <w:jc w:val="left"/>
            </w:pPr>
          </w:p>
        </w:tc>
        <w:tc>
          <w:tcPr>
            <w:tcW w:w="864" w:type="dxa"/>
            <w:tcBorders>
              <w:top w:val="dotted" w:sz="4" w:space="0" w:color="auto"/>
              <w:left w:val="nil"/>
              <w:bottom w:val="dotted" w:sz="4" w:space="0" w:color="auto"/>
            </w:tcBorders>
          </w:tcPr>
          <w:p w14:paraId="5F12BC80" w14:textId="77777777" w:rsidR="00B953A3" w:rsidRPr="001A781C" w:rsidRDefault="00B953A3" w:rsidP="00184DA1">
            <w:pPr>
              <w:jc w:val="left"/>
            </w:pPr>
          </w:p>
        </w:tc>
        <w:tc>
          <w:tcPr>
            <w:tcW w:w="1080" w:type="dxa"/>
            <w:tcBorders>
              <w:top w:val="dotted" w:sz="4" w:space="0" w:color="auto"/>
              <w:left w:val="dotted" w:sz="4" w:space="0" w:color="auto"/>
              <w:bottom w:val="dotted" w:sz="4" w:space="0" w:color="auto"/>
              <w:right w:val="dotted" w:sz="4" w:space="0" w:color="auto"/>
            </w:tcBorders>
          </w:tcPr>
          <w:p w14:paraId="6CD6511D" w14:textId="77777777" w:rsidR="00B953A3" w:rsidRPr="001A781C" w:rsidRDefault="00B953A3" w:rsidP="00184DA1">
            <w:pPr>
              <w:jc w:val="left"/>
            </w:pPr>
          </w:p>
        </w:tc>
        <w:tc>
          <w:tcPr>
            <w:tcW w:w="1476" w:type="dxa"/>
            <w:gridSpan w:val="2"/>
            <w:tcBorders>
              <w:top w:val="dotted" w:sz="4" w:space="0" w:color="auto"/>
              <w:left w:val="nil"/>
              <w:bottom w:val="dotted" w:sz="4" w:space="0" w:color="auto"/>
              <w:right w:val="dotted" w:sz="4" w:space="0" w:color="auto"/>
            </w:tcBorders>
          </w:tcPr>
          <w:p w14:paraId="74F2C4D6" w14:textId="77777777" w:rsidR="00B953A3" w:rsidRPr="001A781C" w:rsidRDefault="00B953A3" w:rsidP="00184DA1">
            <w:pPr>
              <w:jc w:val="center"/>
            </w:pPr>
          </w:p>
        </w:tc>
        <w:tc>
          <w:tcPr>
            <w:tcW w:w="1980" w:type="dxa"/>
            <w:gridSpan w:val="2"/>
            <w:tcBorders>
              <w:top w:val="dotted" w:sz="4" w:space="0" w:color="auto"/>
              <w:left w:val="nil"/>
              <w:right w:val="double" w:sz="6" w:space="0" w:color="auto"/>
            </w:tcBorders>
          </w:tcPr>
          <w:p w14:paraId="207636F6" w14:textId="77777777" w:rsidR="00B953A3" w:rsidRPr="001A781C" w:rsidRDefault="00B953A3" w:rsidP="00184DA1">
            <w:pPr>
              <w:jc w:val="center"/>
            </w:pPr>
          </w:p>
        </w:tc>
      </w:tr>
      <w:tr w:rsidR="00B953A3" w:rsidRPr="001A781C" w14:paraId="042206AF" w14:textId="77777777" w:rsidTr="00184DA1">
        <w:trPr>
          <w:gridBefore w:val="1"/>
          <w:wBefore w:w="12" w:type="dxa"/>
        </w:trPr>
        <w:tc>
          <w:tcPr>
            <w:tcW w:w="1248" w:type="dxa"/>
            <w:gridSpan w:val="2"/>
            <w:tcBorders>
              <w:left w:val="double" w:sz="6" w:space="0" w:color="auto"/>
            </w:tcBorders>
          </w:tcPr>
          <w:p w14:paraId="66E3479E" w14:textId="77777777" w:rsidR="00B953A3" w:rsidRPr="001A781C" w:rsidRDefault="00B953A3" w:rsidP="00184DA1">
            <w:pPr>
              <w:jc w:val="left"/>
            </w:pPr>
          </w:p>
        </w:tc>
        <w:tc>
          <w:tcPr>
            <w:tcW w:w="2880" w:type="dxa"/>
            <w:tcBorders>
              <w:left w:val="dotted" w:sz="4" w:space="0" w:color="auto"/>
              <w:right w:val="dotted" w:sz="4" w:space="0" w:color="auto"/>
            </w:tcBorders>
          </w:tcPr>
          <w:p w14:paraId="383F6AD1" w14:textId="77777777" w:rsidR="00B953A3" w:rsidRPr="001A781C" w:rsidRDefault="00B953A3" w:rsidP="00184DA1">
            <w:pPr>
              <w:jc w:val="left"/>
            </w:pPr>
          </w:p>
        </w:tc>
        <w:tc>
          <w:tcPr>
            <w:tcW w:w="864" w:type="dxa"/>
            <w:tcBorders>
              <w:left w:val="nil"/>
            </w:tcBorders>
          </w:tcPr>
          <w:p w14:paraId="73F19569" w14:textId="77777777" w:rsidR="00B953A3" w:rsidRPr="001A781C" w:rsidRDefault="00B953A3" w:rsidP="00184DA1">
            <w:pPr>
              <w:jc w:val="left"/>
            </w:pPr>
          </w:p>
        </w:tc>
        <w:tc>
          <w:tcPr>
            <w:tcW w:w="1080" w:type="dxa"/>
            <w:tcBorders>
              <w:left w:val="dotted" w:sz="4" w:space="0" w:color="auto"/>
              <w:right w:val="dotted" w:sz="4" w:space="0" w:color="auto"/>
            </w:tcBorders>
          </w:tcPr>
          <w:p w14:paraId="15FDD3E9" w14:textId="77777777" w:rsidR="00B953A3" w:rsidRPr="001A781C" w:rsidRDefault="00B953A3" w:rsidP="00184DA1">
            <w:pPr>
              <w:jc w:val="left"/>
            </w:pPr>
          </w:p>
        </w:tc>
        <w:tc>
          <w:tcPr>
            <w:tcW w:w="1476" w:type="dxa"/>
            <w:gridSpan w:val="2"/>
            <w:tcBorders>
              <w:left w:val="nil"/>
              <w:right w:val="dotted" w:sz="4" w:space="0" w:color="auto"/>
            </w:tcBorders>
          </w:tcPr>
          <w:p w14:paraId="45B74160" w14:textId="77777777" w:rsidR="00B953A3" w:rsidRPr="001A781C" w:rsidRDefault="00B953A3" w:rsidP="00184DA1">
            <w:pPr>
              <w:jc w:val="center"/>
            </w:pPr>
          </w:p>
        </w:tc>
        <w:tc>
          <w:tcPr>
            <w:tcW w:w="1980" w:type="dxa"/>
            <w:gridSpan w:val="2"/>
            <w:tcBorders>
              <w:top w:val="dotted" w:sz="4" w:space="0" w:color="auto"/>
              <w:left w:val="nil"/>
              <w:bottom w:val="double" w:sz="6" w:space="0" w:color="auto"/>
              <w:right w:val="double" w:sz="6" w:space="0" w:color="auto"/>
            </w:tcBorders>
          </w:tcPr>
          <w:p w14:paraId="2253CE67" w14:textId="77777777" w:rsidR="00B953A3" w:rsidRPr="001A781C" w:rsidRDefault="00B953A3" w:rsidP="00184DA1">
            <w:pPr>
              <w:jc w:val="center"/>
            </w:pPr>
          </w:p>
        </w:tc>
      </w:tr>
      <w:tr w:rsidR="00B953A3" w:rsidRPr="001A781C" w14:paraId="75EF708C" w14:textId="77777777" w:rsidTr="00184DA1">
        <w:tc>
          <w:tcPr>
            <w:tcW w:w="1223" w:type="dxa"/>
            <w:gridSpan w:val="2"/>
            <w:tcBorders>
              <w:top w:val="single" w:sz="6" w:space="0" w:color="auto"/>
              <w:left w:val="double" w:sz="6" w:space="0" w:color="auto"/>
              <w:bottom w:val="double" w:sz="6" w:space="0" w:color="auto"/>
            </w:tcBorders>
          </w:tcPr>
          <w:p w14:paraId="28672312" w14:textId="77777777" w:rsidR="00B953A3" w:rsidRPr="001A781C" w:rsidRDefault="00B953A3" w:rsidP="00184DA1">
            <w:pPr>
              <w:jc w:val="left"/>
            </w:pPr>
          </w:p>
        </w:tc>
        <w:tc>
          <w:tcPr>
            <w:tcW w:w="6912" w:type="dxa"/>
            <w:gridSpan w:val="7"/>
            <w:tcBorders>
              <w:top w:val="single" w:sz="6" w:space="0" w:color="auto"/>
              <w:left w:val="nil"/>
              <w:bottom w:val="double" w:sz="6" w:space="0" w:color="auto"/>
            </w:tcBorders>
          </w:tcPr>
          <w:p w14:paraId="17B9258F" w14:textId="77777777" w:rsidR="00B953A3" w:rsidRPr="001A781C" w:rsidRDefault="00B953A3" w:rsidP="00184DA1">
            <w:pPr>
              <w:jc w:val="right"/>
            </w:pPr>
            <w:r w:rsidRPr="001A781C">
              <w:t>Subtotal</w:t>
            </w:r>
          </w:p>
        </w:tc>
        <w:tc>
          <w:tcPr>
            <w:tcW w:w="1405" w:type="dxa"/>
            <w:tcBorders>
              <w:top w:val="single" w:sz="6" w:space="0" w:color="auto"/>
              <w:bottom w:val="double" w:sz="6" w:space="0" w:color="auto"/>
              <w:right w:val="double" w:sz="6" w:space="0" w:color="auto"/>
            </w:tcBorders>
          </w:tcPr>
          <w:p w14:paraId="34E2A562" w14:textId="77777777" w:rsidR="00B953A3" w:rsidRPr="001A781C" w:rsidRDefault="00B953A3" w:rsidP="00184DA1">
            <w:pPr>
              <w:jc w:val="center"/>
            </w:pPr>
          </w:p>
        </w:tc>
      </w:tr>
      <w:tr w:rsidR="00B953A3" w:rsidRPr="004D494A" w14:paraId="535B62F8" w14:textId="77777777" w:rsidTr="00184DA1">
        <w:tc>
          <w:tcPr>
            <w:tcW w:w="1223" w:type="dxa"/>
            <w:gridSpan w:val="2"/>
            <w:tcBorders>
              <w:top w:val="double" w:sz="6" w:space="0" w:color="auto"/>
              <w:left w:val="double" w:sz="6" w:space="0" w:color="auto"/>
              <w:bottom w:val="double" w:sz="6" w:space="0" w:color="auto"/>
              <w:right w:val="double" w:sz="6" w:space="0" w:color="auto"/>
            </w:tcBorders>
          </w:tcPr>
          <w:p w14:paraId="7DBDA3CA" w14:textId="77777777" w:rsidR="00B953A3" w:rsidRPr="001A781C" w:rsidRDefault="00B953A3" w:rsidP="00184DA1">
            <w:pPr>
              <w:jc w:val="left"/>
            </w:pPr>
          </w:p>
        </w:tc>
        <w:tc>
          <w:tcPr>
            <w:tcW w:w="5976" w:type="dxa"/>
            <w:gridSpan w:val="5"/>
            <w:tcBorders>
              <w:top w:val="double" w:sz="6" w:space="0" w:color="auto"/>
              <w:left w:val="double" w:sz="6" w:space="0" w:color="auto"/>
              <w:bottom w:val="double" w:sz="6" w:space="0" w:color="auto"/>
              <w:right w:val="double" w:sz="6" w:space="0" w:color="auto"/>
            </w:tcBorders>
          </w:tcPr>
          <w:p w14:paraId="6F41832D" w14:textId="02C7E200" w:rsidR="00B953A3" w:rsidRPr="004D494A" w:rsidRDefault="00B953A3" w:rsidP="002612B1">
            <w:pPr>
              <w:tabs>
                <w:tab w:val="left" w:pos="1050"/>
              </w:tabs>
              <w:ind w:left="0" w:firstLine="0"/>
              <w:jc w:val="left"/>
            </w:pPr>
            <w:r w:rsidRPr="004D494A">
              <w:t>Pourcentage autorisé ____</w:t>
            </w:r>
            <w:r w:rsidRPr="004D494A">
              <w:rPr>
                <w:vertAlign w:val="superscript"/>
              </w:rPr>
              <w:t>(a</w:t>
            </w:r>
            <w:r>
              <w:rPr>
                <w:vertAlign w:val="superscript"/>
              </w:rPr>
              <w:t>)</w:t>
            </w:r>
            <w:r w:rsidRPr="004D494A">
              <w:t xml:space="preserve"> des frais généraux, bénéfices</w:t>
            </w:r>
            <w:r>
              <w:t>, etc. de l’Entrepreneur, conformément au paragraphe 7 ci-dessus</w:t>
            </w:r>
            <w:r w:rsidRPr="004D494A">
              <w:t>.</w:t>
            </w:r>
          </w:p>
        </w:tc>
        <w:tc>
          <w:tcPr>
            <w:tcW w:w="2341" w:type="dxa"/>
            <w:gridSpan w:val="3"/>
            <w:tcBorders>
              <w:top w:val="double" w:sz="6" w:space="0" w:color="auto"/>
              <w:left w:val="double" w:sz="6" w:space="0" w:color="auto"/>
              <w:bottom w:val="double" w:sz="6" w:space="0" w:color="auto"/>
              <w:right w:val="double" w:sz="6" w:space="0" w:color="auto"/>
            </w:tcBorders>
          </w:tcPr>
          <w:p w14:paraId="3F524CDC" w14:textId="77777777" w:rsidR="00B953A3" w:rsidRPr="004D494A" w:rsidRDefault="00B953A3" w:rsidP="00184DA1">
            <w:pPr>
              <w:jc w:val="center"/>
            </w:pPr>
          </w:p>
        </w:tc>
      </w:tr>
      <w:tr w:rsidR="00B953A3" w:rsidRPr="004D494A" w14:paraId="7FE96DC3" w14:textId="77777777" w:rsidTr="00184DA1">
        <w:tc>
          <w:tcPr>
            <w:tcW w:w="1223" w:type="dxa"/>
            <w:gridSpan w:val="2"/>
            <w:tcBorders>
              <w:top w:val="double" w:sz="6" w:space="0" w:color="auto"/>
              <w:left w:val="double" w:sz="6" w:space="0" w:color="auto"/>
              <w:bottom w:val="double" w:sz="6" w:space="0" w:color="auto"/>
              <w:right w:val="double" w:sz="6" w:space="0" w:color="auto"/>
            </w:tcBorders>
          </w:tcPr>
          <w:p w14:paraId="73F0B622" w14:textId="77777777" w:rsidR="00B953A3" w:rsidRPr="004D494A" w:rsidRDefault="00B953A3" w:rsidP="00184DA1">
            <w:pPr>
              <w:jc w:val="right"/>
            </w:pPr>
          </w:p>
        </w:tc>
        <w:tc>
          <w:tcPr>
            <w:tcW w:w="6912" w:type="dxa"/>
            <w:gridSpan w:val="7"/>
            <w:tcBorders>
              <w:top w:val="double" w:sz="6" w:space="0" w:color="auto"/>
              <w:left w:val="double" w:sz="6" w:space="0" w:color="auto"/>
              <w:bottom w:val="double" w:sz="6" w:space="0" w:color="auto"/>
              <w:right w:val="double" w:sz="6" w:space="0" w:color="auto"/>
            </w:tcBorders>
          </w:tcPr>
          <w:p w14:paraId="748821B9" w14:textId="4D751D2A" w:rsidR="00B953A3" w:rsidRPr="004D494A" w:rsidRDefault="00B953A3" w:rsidP="00184DA1">
            <w:pPr>
              <w:tabs>
                <w:tab w:val="left" w:pos="4470"/>
              </w:tabs>
              <w:spacing w:after="0"/>
              <w:jc w:val="right"/>
            </w:pPr>
            <w:r w:rsidRPr="004D494A">
              <w:t>Total for Travail en Régie</w:t>
            </w:r>
            <w:r>
              <w:t xml:space="preserve"> </w:t>
            </w:r>
            <w:r w:rsidRPr="004D494A">
              <w:t xml:space="preserve">:  </w:t>
            </w:r>
            <w:r w:rsidR="002B16CB">
              <w:t xml:space="preserve">Matériel </w:t>
            </w:r>
            <w:r>
              <w:t>de l’Entrepreneur</w:t>
            </w:r>
          </w:p>
          <w:p w14:paraId="25829B4A" w14:textId="77777777" w:rsidR="00B953A3" w:rsidRPr="004D494A" w:rsidRDefault="00B953A3" w:rsidP="00184DA1">
            <w:pPr>
              <w:tabs>
                <w:tab w:val="left" w:pos="4470"/>
              </w:tabs>
              <w:spacing w:after="0"/>
              <w:jc w:val="right"/>
              <w:rPr>
                <w:lang w:val="en-US"/>
              </w:rPr>
            </w:pPr>
            <w:r w:rsidRPr="004D494A">
              <w:t>(à reporter dans le Récapitulatif du Travai</w:t>
            </w:r>
            <w:r>
              <w:t>l en Régie</w:t>
            </w:r>
            <w:r w:rsidRPr="004D494A">
              <w:t xml:space="preserve">, p. </w:t>
            </w:r>
            <w:r w:rsidRPr="004D494A">
              <w:rPr>
                <w:u w:val="single"/>
              </w:rPr>
              <w:tab/>
            </w:r>
            <w:r w:rsidRPr="004D494A">
              <w:rPr>
                <w:lang w:val="en-US"/>
              </w:rPr>
              <w:t>)</w:t>
            </w:r>
          </w:p>
        </w:tc>
        <w:tc>
          <w:tcPr>
            <w:tcW w:w="1405" w:type="dxa"/>
            <w:tcBorders>
              <w:top w:val="double" w:sz="6" w:space="0" w:color="auto"/>
              <w:left w:val="double" w:sz="6" w:space="0" w:color="auto"/>
              <w:bottom w:val="double" w:sz="6" w:space="0" w:color="auto"/>
              <w:right w:val="double" w:sz="6" w:space="0" w:color="auto"/>
            </w:tcBorders>
          </w:tcPr>
          <w:p w14:paraId="1E8C1AB6" w14:textId="77777777" w:rsidR="00B953A3" w:rsidRPr="004D494A" w:rsidRDefault="00B953A3" w:rsidP="00184DA1">
            <w:pPr>
              <w:jc w:val="left"/>
              <w:rPr>
                <w:lang w:val="en-US"/>
              </w:rPr>
            </w:pPr>
            <w:r w:rsidRPr="004D494A">
              <w:rPr>
                <w:u w:val="single"/>
                <w:lang w:val="en-US"/>
              </w:rPr>
              <w:tab/>
            </w:r>
          </w:p>
        </w:tc>
      </w:tr>
    </w:tbl>
    <w:p w14:paraId="3924D424" w14:textId="77777777" w:rsidR="00B953A3" w:rsidRDefault="00B953A3" w:rsidP="00D47E11">
      <w:pPr>
        <w:pStyle w:val="Paragraphedeliste"/>
        <w:numPr>
          <w:ilvl w:val="0"/>
          <w:numId w:val="83"/>
        </w:numPr>
        <w:tabs>
          <w:tab w:val="left" w:pos="3090"/>
        </w:tabs>
        <w:rPr>
          <w:bCs/>
          <w:sz w:val="18"/>
          <w:szCs w:val="18"/>
        </w:rPr>
      </w:pPr>
      <w:r w:rsidRPr="004D494A">
        <w:rPr>
          <w:bCs/>
          <w:sz w:val="18"/>
          <w:szCs w:val="18"/>
        </w:rPr>
        <w:t>ã insérer par le Soumissionnaire.</w:t>
      </w:r>
    </w:p>
    <w:p w14:paraId="27C37E02" w14:textId="30D7A5A4" w:rsidR="00B953A3" w:rsidRDefault="00B953A3" w:rsidP="00B953A3">
      <w:pPr>
        <w:pStyle w:val="SectionVHeading2"/>
        <w:ind w:left="0" w:firstLine="0"/>
        <w:rPr>
          <w:lang w:val="fr-FR"/>
        </w:rPr>
      </w:pPr>
    </w:p>
    <w:p w14:paraId="5BFA5905" w14:textId="2E3609DB" w:rsidR="00B953A3" w:rsidRDefault="00B953A3">
      <w:pPr>
        <w:rPr>
          <w:b/>
          <w:sz w:val="28"/>
          <w:lang w:eastAsia="en-US"/>
        </w:rPr>
      </w:pPr>
      <w:r>
        <w:br w:type="page"/>
      </w:r>
    </w:p>
    <w:p w14:paraId="0B5496AA" w14:textId="74761435" w:rsidR="00B953A3" w:rsidRPr="00007B9A" w:rsidRDefault="00B953A3" w:rsidP="0082293B">
      <w:pPr>
        <w:pStyle w:val="Sec4head2"/>
      </w:pPr>
      <w:bookmarkStart w:id="182" w:name="_Toc67047482"/>
      <w:bookmarkStart w:id="183" w:name="_Toc82167741"/>
      <w:r>
        <w:lastRenderedPageBreak/>
        <w:t>Récapitulatif des Travaux en Régie</w:t>
      </w:r>
      <w:bookmarkEnd w:id="182"/>
      <w:bookmarkEnd w:id="183"/>
    </w:p>
    <w:p w14:paraId="4724B0A1" w14:textId="59DB8196" w:rsidR="00B953A3" w:rsidRDefault="00B953A3" w:rsidP="00B953A3"/>
    <w:p w14:paraId="5507499B" w14:textId="77777777" w:rsidR="00007B9A" w:rsidRPr="001A781C" w:rsidRDefault="00007B9A" w:rsidP="00B953A3"/>
    <w:tbl>
      <w:tblPr>
        <w:tblW w:w="0" w:type="auto"/>
        <w:tblInd w:w="120" w:type="dxa"/>
        <w:tblLayout w:type="fixed"/>
        <w:tblLook w:val="0000" w:firstRow="0" w:lastRow="0" w:firstColumn="0" w:lastColumn="0" w:noHBand="0" w:noVBand="0"/>
      </w:tblPr>
      <w:tblGrid>
        <w:gridCol w:w="6378"/>
        <w:gridCol w:w="1350"/>
        <w:gridCol w:w="1272"/>
      </w:tblGrid>
      <w:tr w:rsidR="00B953A3" w:rsidRPr="001A781C" w14:paraId="23995CD1" w14:textId="77777777" w:rsidTr="00007B9A">
        <w:tc>
          <w:tcPr>
            <w:tcW w:w="6378" w:type="dxa"/>
            <w:tcBorders>
              <w:top w:val="double" w:sz="6" w:space="0" w:color="auto"/>
              <w:left w:val="double" w:sz="6" w:space="0" w:color="auto"/>
            </w:tcBorders>
          </w:tcPr>
          <w:p w14:paraId="6598E528" w14:textId="77777777" w:rsidR="00B953A3" w:rsidRPr="001A781C" w:rsidRDefault="00B953A3" w:rsidP="00184DA1">
            <w:pPr>
              <w:jc w:val="center"/>
              <w:rPr>
                <w:i/>
              </w:rPr>
            </w:pPr>
          </w:p>
        </w:tc>
        <w:tc>
          <w:tcPr>
            <w:tcW w:w="1350" w:type="dxa"/>
            <w:tcBorders>
              <w:top w:val="double" w:sz="6" w:space="0" w:color="auto"/>
              <w:left w:val="single" w:sz="4" w:space="0" w:color="auto"/>
              <w:bottom w:val="single" w:sz="6" w:space="0" w:color="auto"/>
            </w:tcBorders>
          </w:tcPr>
          <w:p w14:paraId="359C131D" w14:textId="241B2557" w:rsidR="00B953A3" w:rsidRPr="001A781C" w:rsidRDefault="00B953A3" w:rsidP="00184DA1">
            <w:pPr>
              <w:jc w:val="center"/>
              <w:rPr>
                <w:i/>
              </w:rPr>
            </w:pPr>
            <w:r>
              <w:rPr>
                <w:i/>
              </w:rPr>
              <w:t>Montant</w:t>
            </w:r>
            <w:r w:rsidR="00007B9A">
              <w:rPr>
                <w:i/>
                <w:vertAlign w:val="superscript"/>
              </w:rPr>
              <w:t>(</w:t>
            </w:r>
            <w:r w:rsidRPr="001A781C">
              <w:rPr>
                <w:vertAlign w:val="superscript"/>
              </w:rPr>
              <w:t>a</w:t>
            </w:r>
            <w:r w:rsidR="00007B9A">
              <w:rPr>
                <w:vertAlign w:val="superscript"/>
              </w:rPr>
              <w:t>)</w:t>
            </w:r>
          </w:p>
          <w:p w14:paraId="3F96025F" w14:textId="77777777" w:rsidR="00B953A3" w:rsidRPr="001A781C" w:rsidRDefault="00B953A3" w:rsidP="00184DA1">
            <w:pPr>
              <w:jc w:val="center"/>
              <w:rPr>
                <w:i/>
              </w:rPr>
            </w:pPr>
            <w:r w:rsidRPr="001A781C">
              <w:rPr>
                <w:i/>
              </w:rPr>
              <w:t>(</w:t>
            </w:r>
            <w:r w:rsidRPr="001A781C">
              <w:rPr>
                <w:i/>
              </w:rPr>
              <w:tab/>
              <w:t>)</w:t>
            </w:r>
          </w:p>
        </w:tc>
        <w:tc>
          <w:tcPr>
            <w:tcW w:w="1272" w:type="dxa"/>
            <w:tcBorders>
              <w:top w:val="double" w:sz="6" w:space="0" w:color="auto"/>
              <w:left w:val="single" w:sz="4" w:space="0" w:color="auto"/>
              <w:bottom w:val="single" w:sz="6" w:space="0" w:color="auto"/>
              <w:right w:val="double" w:sz="6" w:space="0" w:color="auto"/>
            </w:tcBorders>
          </w:tcPr>
          <w:p w14:paraId="5E635963" w14:textId="77777777" w:rsidR="00B953A3" w:rsidRDefault="00B953A3" w:rsidP="00B953A3">
            <w:pPr>
              <w:ind w:left="-48" w:firstLine="0"/>
              <w:jc w:val="center"/>
              <w:rPr>
                <w:i/>
              </w:rPr>
            </w:pPr>
            <w:r w:rsidRPr="001A781C">
              <w:rPr>
                <w:i/>
              </w:rPr>
              <w:t xml:space="preserve">% </w:t>
            </w:r>
          </w:p>
          <w:p w14:paraId="78E5D13F" w14:textId="12FBBBE1" w:rsidR="00B953A3" w:rsidRPr="001A781C" w:rsidRDefault="00B953A3" w:rsidP="00B953A3">
            <w:pPr>
              <w:ind w:left="-48" w:firstLine="0"/>
              <w:jc w:val="center"/>
              <w:rPr>
                <w:i/>
              </w:rPr>
            </w:pPr>
            <w:r>
              <w:rPr>
                <w:i/>
              </w:rPr>
              <w:t>Etranger</w:t>
            </w:r>
          </w:p>
        </w:tc>
      </w:tr>
      <w:tr w:rsidR="00B953A3" w:rsidRPr="001A781C" w14:paraId="71AFB39B" w14:textId="77777777" w:rsidTr="00007B9A">
        <w:tc>
          <w:tcPr>
            <w:tcW w:w="6378" w:type="dxa"/>
            <w:tcBorders>
              <w:top w:val="single" w:sz="6" w:space="0" w:color="auto"/>
              <w:left w:val="double" w:sz="6" w:space="0" w:color="auto"/>
            </w:tcBorders>
          </w:tcPr>
          <w:p w14:paraId="4D8A8C60" w14:textId="79D23C72" w:rsidR="00B953A3" w:rsidRPr="001A781C" w:rsidRDefault="00B953A3" w:rsidP="00184DA1">
            <w:pPr>
              <w:tabs>
                <w:tab w:val="left" w:pos="330"/>
              </w:tabs>
              <w:jc w:val="left"/>
            </w:pPr>
            <w:r w:rsidRPr="001A781C">
              <w:t>1.</w:t>
            </w:r>
            <w:r w:rsidRPr="001A781C">
              <w:tab/>
              <w:t xml:space="preserve">Total </w:t>
            </w:r>
            <w:r>
              <w:t>pour T</w:t>
            </w:r>
            <w:r w:rsidR="00F67D42">
              <w:t>r</w:t>
            </w:r>
            <w:r>
              <w:t xml:space="preserve">avaux en Régie </w:t>
            </w:r>
            <w:r w:rsidRPr="001A781C">
              <w:t xml:space="preserve">:  </w:t>
            </w:r>
            <w:r>
              <w:t>Main d’Œuvre</w:t>
            </w:r>
          </w:p>
        </w:tc>
        <w:tc>
          <w:tcPr>
            <w:tcW w:w="1350" w:type="dxa"/>
            <w:tcBorders>
              <w:left w:val="dotted" w:sz="4" w:space="0" w:color="auto"/>
              <w:right w:val="dotted" w:sz="4" w:space="0" w:color="auto"/>
            </w:tcBorders>
          </w:tcPr>
          <w:p w14:paraId="57381F88" w14:textId="77777777" w:rsidR="00B953A3" w:rsidRPr="001A781C" w:rsidRDefault="00B953A3" w:rsidP="00184DA1">
            <w:pPr>
              <w:jc w:val="center"/>
            </w:pPr>
          </w:p>
        </w:tc>
        <w:tc>
          <w:tcPr>
            <w:tcW w:w="1272" w:type="dxa"/>
            <w:tcBorders>
              <w:left w:val="nil"/>
              <w:right w:val="double" w:sz="6" w:space="0" w:color="auto"/>
            </w:tcBorders>
          </w:tcPr>
          <w:p w14:paraId="1F1E8A63" w14:textId="77777777" w:rsidR="00B953A3" w:rsidRPr="001A781C" w:rsidRDefault="00B953A3" w:rsidP="00184DA1">
            <w:pPr>
              <w:jc w:val="center"/>
            </w:pPr>
          </w:p>
        </w:tc>
      </w:tr>
      <w:tr w:rsidR="00B953A3" w:rsidRPr="001A781C" w14:paraId="1E1EB9F0" w14:textId="77777777" w:rsidTr="00007B9A">
        <w:tc>
          <w:tcPr>
            <w:tcW w:w="6378" w:type="dxa"/>
            <w:tcBorders>
              <w:top w:val="dotted" w:sz="4" w:space="0" w:color="auto"/>
              <w:left w:val="double" w:sz="6" w:space="0" w:color="auto"/>
              <w:bottom w:val="dotted" w:sz="4" w:space="0" w:color="auto"/>
              <w:right w:val="dotted" w:sz="4" w:space="0" w:color="auto"/>
            </w:tcBorders>
          </w:tcPr>
          <w:p w14:paraId="7C8A319F" w14:textId="1896F444" w:rsidR="00B953A3" w:rsidRPr="001A781C" w:rsidRDefault="00B953A3" w:rsidP="00184DA1">
            <w:pPr>
              <w:tabs>
                <w:tab w:val="left" w:pos="330"/>
              </w:tabs>
              <w:jc w:val="left"/>
            </w:pPr>
            <w:r w:rsidRPr="001A781C">
              <w:t>2.</w:t>
            </w:r>
            <w:r w:rsidRPr="001A781C">
              <w:tab/>
              <w:t xml:space="preserve">Total </w:t>
            </w:r>
            <w:r>
              <w:t xml:space="preserve">pour Travaux en Régie </w:t>
            </w:r>
            <w:r w:rsidRPr="001A781C">
              <w:t xml:space="preserve">:  </w:t>
            </w:r>
            <w:r w:rsidR="00116CEC" w:rsidRPr="001A781C">
              <w:t>Matéria</w:t>
            </w:r>
            <w:r w:rsidR="00116CEC">
              <w:t>ux</w:t>
            </w:r>
          </w:p>
        </w:tc>
        <w:tc>
          <w:tcPr>
            <w:tcW w:w="1350" w:type="dxa"/>
            <w:tcBorders>
              <w:top w:val="dotted" w:sz="4" w:space="0" w:color="auto"/>
              <w:left w:val="dotted" w:sz="4" w:space="0" w:color="auto"/>
              <w:bottom w:val="dotted" w:sz="4" w:space="0" w:color="auto"/>
              <w:right w:val="dotted" w:sz="4" w:space="0" w:color="auto"/>
            </w:tcBorders>
          </w:tcPr>
          <w:p w14:paraId="5C9EABC1" w14:textId="77777777" w:rsidR="00B953A3" w:rsidRPr="001A781C" w:rsidRDefault="00B953A3" w:rsidP="00184DA1">
            <w:pPr>
              <w:jc w:val="center"/>
            </w:pPr>
          </w:p>
        </w:tc>
        <w:tc>
          <w:tcPr>
            <w:tcW w:w="1272" w:type="dxa"/>
            <w:tcBorders>
              <w:top w:val="dotted" w:sz="4" w:space="0" w:color="auto"/>
              <w:left w:val="dotted" w:sz="4" w:space="0" w:color="auto"/>
              <w:bottom w:val="dotted" w:sz="4" w:space="0" w:color="auto"/>
              <w:right w:val="double" w:sz="6" w:space="0" w:color="auto"/>
            </w:tcBorders>
          </w:tcPr>
          <w:p w14:paraId="4E2FE2DB" w14:textId="77777777" w:rsidR="00B953A3" w:rsidRPr="001A781C" w:rsidRDefault="00B953A3" w:rsidP="00184DA1">
            <w:pPr>
              <w:jc w:val="center"/>
            </w:pPr>
          </w:p>
        </w:tc>
      </w:tr>
      <w:tr w:rsidR="00B953A3" w:rsidRPr="00B953A3" w14:paraId="127EC985" w14:textId="77777777" w:rsidTr="00007B9A">
        <w:tc>
          <w:tcPr>
            <w:tcW w:w="6378" w:type="dxa"/>
            <w:tcBorders>
              <w:left w:val="double" w:sz="6" w:space="0" w:color="auto"/>
            </w:tcBorders>
          </w:tcPr>
          <w:p w14:paraId="1BCFDF84" w14:textId="20ECAABA" w:rsidR="00B953A3" w:rsidRPr="00B953A3" w:rsidRDefault="00B953A3" w:rsidP="00184DA1">
            <w:pPr>
              <w:tabs>
                <w:tab w:val="left" w:pos="330"/>
              </w:tabs>
              <w:jc w:val="left"/>
            </w:pPr>
            <w:r w:rsidRPr="00B953A3">
              <w:t>3.</w:t>
            </w:r>
            <w:r w:rsidRPr="00B953A3">
              <w:tab/>
              <w:t xml:space="preserve">Total pour Travaux en Régie :  </w:t>
            </w:r>
            <w:r w:rsidR="002B16CB">
              <w:t>Matériel</w:t>
            </w:r>
            <w:r w:rsidR="002B16CB" w:rsidRPr="00B953A3">
              <w:t xml:space="preserve"> </w:t>
            </w:r>
            <w:r>
              <w:t>de l’Entrepreneur</w:t>
            </w:r>
          </w:p>
        </w:tc>
        <w:tc>
          <w:tcPr>
            <w:tcW w:w="1350" w:type="dxa"/>
            <w:tcBorders>
              <w:left w:val="dotted" w:sz="4" w:space="0" w:color="auto"/>
              <w:right w:val="dotted" w:sz="4" w:space="0" w:color="auto"/>
            </w:tcBorders>
          </w:tcPr>
          <w:p w14:paraId="10BE8EB1" w14:textId="77777777" w:rsidR="00B953A3" w:rsidRPr="00B953A3" w:rsidRDefault="00B953A3" w:rsidP="00184DA1">
            <w:pPr>
              <w:jc w:val="center"/>
            </w:pPr>
          </w:p>
        </w:tc>
        <w:tc>
          <w:tcPr>
            <w:tcW w:w="1272" w:type="dxa"/>
            <w:tcBorders>
              <w:left w:val="nil"/>
              <w:right w:val="double" w:sz="6" w:space="0" w:color="auto"/>
            </w:tcBorders>
          </w:tcPr>
          <w:p w14:paraId="7974D791" w14:textId="77777777" w:rsidR="00B953A3" w:rsidRPr="00B953A3" w:rsidRDefault="00B953A3" w:rsidP="00184DA1">
            <w:pPr>
              <w:jc w:val="center"/>
            </w:pPr>
          </w:p>
        </w:tc>
      </w:tr>
      <w:tr w:rsidR="00B953A3" w:rsidRPr="001A781C" w14:paraId="051FC17C" w14:textId="77777777" w:rsidTr="00007B9A">
        <w:tc>
          <w:tcPr>
            <w:tcW w:w="6378" w:type="dxa"/>
            <w:tcBorders>
              <w:top w:val="single" w:sz="6" w:space="0" w:color="auto"/>
              <w:left w:val="double" w:sz="6" w:space="0" w:color="auto"/>
            </w:tcBorders>
          </w:tcPr>
          <w:p w14:paraId="25059FE7" w14:textId="3C1FA0BF" w:rsidR="00B953A3" w:rsidRPr="00007B9A" w:rsidRDefault="00B953A3" w:rsidP="00184DA1">
            <w:pPr>
              <w:jc w:val="right"/>
            </w:pPr>
            <w:r w:rsidRPr="00007B9A">
              <w:t xml:space="preserve">Total </w:t>
            </w:r>
            <w:r w:rsidR="00007B9A" w:rsidRPr="00007B9A">
              <w:t>pour Travaux en Régie</w:t>
            </w:r>
            <w:r w:rsidRPr="00007B9A">
              <w:t xml:space="preserve"> (</w:t>
            </w:r>
            <w:r w:rsidR="00007B9A" w:rsidRPr="00007B9A">
              <w:t xml:space="preserve">Somme </w:t>
            </w:r>
            <w:r w:rsidRPr="00007B9A">
              <w:t>Provision</w:t>
            </w:r>
            <w:r w:rsidR="00007B9A" w:rsidRPr="00007B9A">
              <w:t>ne</w:t>
            </w:r>
            <w:r w:rsidR="00007B9A">
              <w:t>l</w:t>
            </w:r>
            <w:r w:rsidR="00007B9A" w:rsidRPr="00007B9A">
              <w:t>le</w:t>
            </w:r>
            <w:r w:rsidR="00007B9A">
              <w:t>)</w:t>
            </w:r>
          </w:p>
          <w:p w14:paraId="63D41750" w14:textId="42AFFC7D" w:rsidR="00B953A3" w:rsidRPr="001A781C" w:rsidRDefault="00007B9A" w:rsidP="00184DA1">
            <w:pPr>
              <w:tabs>
                <w:tab w:val="left" w:pos="3930"/>
              </w:tabs>
              <w:jc w:val="right"/>
            </w:pPr>
            <w:r w:rsidRPr="004D494A">
              <w:t>(à reporter dans le Récapitulatif du Travai</w:t>
            </w:r>
            <w:r>
              <w:t>l en Régie</w:t>
            </w:r>
            <w:r w:rsidRPr="004D494A">
              <w:t xml:space="preserve">, p. </w:t>
            </w:r>
            <w:r w:rsidRPr="004D494A">
              <w:rPr>
                <w:u w:val="single"/>
              </w:rPr>
              <w:tab/>
            </w:r>
            <w:r w:rsidRPr="004D494A">
              <w:rPr>
                <w:lang w:val="en-US"/>
              </w:rPr>
              <w:t>)</w:t>
            </w:r>
          </w:p>
        </w:tc>
        <w:tc>
          <w:tcPr>
            <w:tcW w:w="1350" w:type="dxa"/>
            <w:tcBorders>
              <w:top w:val="single" w:sz="6" w:space="0" w:color="auto"/>
              <w:left w:val="dotted" w:sz="4" w:space="0" w:color="auto"/>
              <w:right w:val="dotted" w:sz="4" w:space="0" w:color="auto"/>
            </w:tcBorders>
          </w:tcPr>
          <w:p w14:paraId="5A8F5351" w14:textId="77777777" w:rsidR="00B953A3" w:rsidRPr="001A781C" w:rsidRDefault="00B953A3" w:rsidP="00184DA1">
            <w:pPr>
              <w:jc w:val="center"/>
            </w:pPr>
            <w:r w:rsidRPr="001A781C">
              <w:rPr>
                <w:u w:val="single"/>
              </w:rPr>
              <w:tab/>
            </w:r>
          </w:p>
        </w:tc>
        <w:tc>
          <w:tcPr>
            <w:tcW w:w="1272" w:type="dxa"/>
            <w:tcBorders>
              <w:top w:val="single" w:sz="6" w:space="0" w:color="auto"/>
              <w:left w:val="nil"/>
              <w:right w:val="double" w:sz="6" w:space="0" w:color="auto"/>
            </w:tcBorders>
          </w:tcPr>
          <w:p w14:paraId="477C42E9" w14:textId="77777777" w:rsidR="00B953A3" w:rsidRPr="001A781C" w:rsidRDefault="00B953A3" w:rsidP="00184DA1">
            <w:pPr>
              <w:jc w:val="center"/>
            </w:pPr>
            <w:r w:rsidRPr="001A781C">
              <w:rPr>
                <w:u w:val="single"/>
              </w:rPr>
              <w:tab/>
            </w:r>
          </w:p>
        </w:tc>
      </w:tr>
      <w:tr w:rsidR="00B953A3" w:rsidRPr="00B94400" w14:paraId="10BD5C23" w14:textId="77777777" w:rsidTr="00184DA1">
        <w:tc>
          <w:tcPr>
            <w:tcW w:w="9000" w:type="dxa"/>
            <w:gridSpan w:val="3"/>
            <w:tcBorders>
              <w:top w:val="double" w:sz="6" w:space="0" w:color="auto"/>
            </w:tcBorders>
          </w:tcPr>
          <w:p w14:paraId="10E733DD" w14:textId="711BD05C" w:rsidR="00B953A3" w:rsidRPr="002612B1" w:rsidRDefault="00007B9A" w:rsidP="00184DA1">
            <w:pPr>
              <w:jc w:val="left"/>
              <w:rPr>
                <w:sz w:val="20"/>
              </w:rPr>
            </w:pPr>
            <w:r w:rsidRPr="002612B1">
              <w:rPr>
                <w:sz w:val="20"/>
              </w:rPr>
              <w:t>(</w:t>
            </w:r>
            <w:r w:rsidR="00B953A3" w:rsidRPr="002612B1">
              <w:rPr>
                <w:sz w:val="20"/>
              </w:rPr>
              <w:t>a</w:t>
            </w:r>
            <w:r w:rsidRPr="002612B1">
              <w:rPr>
                <w:sz w:val="20"/>
              </w:rPr>
              <w:t>):</w:t>
            </w:r>
            <w:r w:rsidR="00B953A3" w:rsidRPr="002612B1">
              <w:rPr>
                <w:sz w:val="20"/>
              </w:rPr>
              <w:t xml:space="preserve"> </w:t>
            </w:r>
            <w:r w:rsidR="00C65778" w:rsidRPr="002612B1">
              <w:rPr>
                <w:sz w:val="20"/>
              </w:rPr>
              <w:t>Le Maître d’Ouvrage devrait</w:t>
            </w:r>
            <w:r w:rsidR="00C65778">
              <w:rPr>
                <w:sz w:val="20"/>
              </w:rPr>
              <w:t xml:space="preserve"> insérer l’unité de la </w:t>
            </w:r>
            <w:r w:rsidR="00F67D42">
              <w:rPr>
                <w:sz w:val="20"/>
              </w:rPr>
              <w:t>monnaie nationale</w:t>
            </w:r>
            <w:r w:rsidR="00C65778">
              <w:rPr>
                <w:sz w:val="20"/>
              </w:rPr>
              <w:t>.</w:t>
            </w:r>
          </w:p>
        </w:tc>
      </w:tr>
    </w:tbl>
    <w:p w14:paraId="4B845CB1" w14:textId="77777777" w:rsidR="00B953A3" w:rsidRPr="002612B1" w:rsidRDefault="00B953A3" w:rsidP="00B953A3"/>
    <w:p w14:paraId="6A24E5C1" w14:textId="066D1065" w:rsidR="00007B9A" w:rsidRPr="002612B1" w:rsidRDefault="00007B9A">
      <w:pPr>
        <w:rPr>
          <w:b/>
          <w:sz w:val="28"/>
          <w:lang w:eastAsia="en-US"/>
        </w:rPr>
      </w:pPr>
      <w:r w:rsidRPr="002612B1">
        <w:rPr>
          <w:b/>
          <w:sz w:val="28"/>
          <w:lang w:eastAsia="en-US"/>
        </w:rPr>
        <w:br w:type="page"/>
      </w:r>
    </w:p>
    <w:p w14:paraId="2ABE18FD" w14:textId="56B94BFB" w:rsidR="00007B9A" w:rsidRPr="00F643A1" w:rsidRDefault="00007B9A" w:rsidP="0082293B">
      <w:pPr>
        <w:pStyle w:val="Sec4head2"/>
      </w:pPr>
      <w:bookmarkStart w:id="184" w:name="_Toc67047483"/>
      <w:bookmarkStart w:id="185" w:name="_Toc82167742"/>
      <w:r w:rsidRPr="00F643A1">
        <w:lastRenderedPageBreak/>
        <w:t>Récapitulatif des Sommes Provisionnelles</w:t>
      </w:r>
      <w:bookmarkEnd w:id="184"/>
      <w:bookmarkEnd w:id="185"/>
      <w:r w:rsidR="002B16CB">
        <w:t xml:space="preserve"> dans le Détail Quantitatif et Estimatif</w:t>
      </w:r>
    </w:p>
    <w:p w14:paraId="59D170CF" w14:textId="77777777" w:rsidR="00007B9A" w:rsidRPr="00F643A1" w:rsidRDefault="00007B9A" w:rsidP="00007B9A"/>
    <w:tbl>
      <w:tblPr>
        <w:tblW w:w="0" w:type="auto"/>
        <w:tblInd w:w="120" w:type="dxa"/>
        <w:tblLayout w:type="fixed"/>
        <w:tblLook w:val="0000" w:firstRow="0" w:lastRow="0" w:firstColumn="0" w:lastColumn="0" w:noHBand="0" w:noVBand="0"/>
      </w:tblPr>
      <w:tblGrid>
        <w:gridCol w:w="1080"/>
        <w:gridCol w:w="1158"/>
        <w:gridCol w:w="5322"/>
        <w:gridCol w:w="1440"/>
      </w:tblGrid>
      <w:tr w:rsidR="00007B9A" w:rsidRPr="001A781C" w14:paraId="6D5A5D69" w14:textId="77777777" w:rsidTr="00007B9A">
        <w:tc>
          <w:tcPr>
            <w:tcW w:w="1080" w:type="dxa"/>
            <w:tcBorders>
              <w:top w:val="double" w:sz="6" w:space="0" w:color="auto"/>
              <w:left w:val="double" w:sz="6" w:space="0" w:color="auto"/>
            </w:tcBorders>
          </w:tcPr>
          <w:p w14:paraId="52E1994D" w14:textId="1013FD91" w:rsidR="00007B9A" w:rsidRPr="001A781C" w:rsidRDefault="00007B9A" w:rsidP="00007B9A">
            <w:pPr>
              <w:ind w:left="0" w:firstLine="0"/>
              <w:jc w:val="center"/>
              <w:rPr>
                <w:i/>
              </w:rPr>
            </w:pPr>
            <w:r>
              <w:rPr>
                <w:i/>
              </w:rPr>
              <w:t xml:space="preserve">Devis </w:t>
            </w:r>
            <w:r w:rsidRPr="001A781C">
              <w:rPr>
                <w:i/>
              </w:rPr>
              <w:t>no.</w:t>
            </w:r>
          </w:p>
        </w:tc>
        <w:tc>
          <w:tcPr>
            <w:tcW w:w="1158" w:type="dxa"/>
            <w:tcBorders>
              <w:top w:val="double" w:sz="6" w:space="0" w:color="auto"/>
              <w:left w:val="single" w:sz="4" w:space="0" w:color="auto"/>
              <w:bottom w:val="single" w:sz="6" w:space="0" w:color="auto"/>
            </w:tcBorders>
          </w:tcPr>
          <w:p w14:paraId="33C31297" w14:textId="6CE36A15" w:rsidR="00007B9A" w:rsidRPr="001A781C" w:rsidRDefault="00007B9A" w:rsidP="00007B9A">
            <w:pPr>
              <w:ind w:left="0" w:firstLine="0"/>
              <w:jc w:val="center"/>
              <w:rPr>
                <w:i/>
              </w:rPr>
            </w:pPr>
            <w:r>
              <w:rPr>
                <w:i/>
              </w:rPr>
              <w:t xml:space="preserve">Rubrique </w:t>
            </w:r>
            <w:r w:rsidRPr="001A781C">
              <w:rPr>
                <w:i/>
              </w:rPr>
              <w:t>no.</w:t>
            </w:r>
          </w:p>
        </w:tc>
        <w:tc>
          <w:tcPr>
            <w:tcW w:w="5322" w:type="dxa"/>
            <w:tcBorders>
              <w:top w:val="double" w:sz="6" w:space="0" w:color="auto"/>
              <w:left w:val="single" w:sz="4" w:space="0" w:color="auto"/>
              <w:bottom w:val="single" w:sz="6" w:space="0" w:color="auto"/>
            </w:tcBorders>
          </w:tcPr>
          <w:p w14:paraId="5DACE8BF" w14:textId="77777777" w:rsidR="00007B9A" w:rsidRPr="001A781C" w:rsidRDefault="00007B9A" w:rsidP="00184DA1">
            <w:pPr>
              <w:jc w:val="center"/>
              <w:rPr>
                <w:i/>
              </w:rPr>
            </w:pPr>
            <w:r w:rsidRPr="001A781C">
              <w:rPr>
                <w:i/>
              </w:rPr>
              <w:t>Description</w:t>
            </w:r>
          </w:p>
        </w:tc>
        <w:tc>
          <w:tcPr>
            <w:tcW w:w="1440" w:type="dxa"/>
            <w:tcBorders>
              <w:top w:val="double" w:sz="6" w:space="0" w:color="auto"/>
              <w:left w:val="single" w:sz="4" w:space="0" w:color="auto"/>
              <w:bottom w:val="single" w:sz="6" w:space="0" w:color="auto"/>
              <w:right w:val="double" w:sz="6" w:space="0" w:color="auto"/>
            </w:tcBorders>
          </w:tcPr>
          <w:p w14:paraId="4D69C293" w14:textId="7112A0A4" w:rsidR="00007B9A" w:rsidRPr="001A781C" w:rsidRDefault="00007B9A" w:rsidP="00184DA1">
            <w:pPr>
              <w:jc w:val="center"/>
              <w:rPr>
                <w:i/>
              </w:rPr>
            </w:pPr>
            <w:r>
              <w:rPr>
                <w:i/>
              </w:rPr>
              <w:t>Montant</w:t>
            </w:r>
          </w:p>
        </w:tc>
      </w:tr>
      <w:tr w:rsidR="00007B9A" w:rsidRPr="001A781C" w14:paraId="6E09D9E4" w14:textId="77777777" w:rsidTr="00007B9A">
        <w:tc>
          <w:tcPr>
            <w:tcW w:w="1080" w:type="dxa"/>
            <w:tcBorders>
              <w:top w:val="single" w:sz="6" w:space="0" w:color="auto"/>
              <w:left w:val="double" w:sz="6" w:space="0" w:color="auto"/>
            </w:tcBorders>
          </w:tcPr>
          <w:p w14:paraId="3EBE8772" w14:textId="77777777" w:rsidR="00007B9A" w:rsidRPr="001A781C" w:rsidRDefault="00007B9A" w:rsidP="00184DA1">
            <w:pPr>
              <w:jc w:val="center"/>
            </w:pPr>
            <w:r w:rsidRPr="001A781C">
              <w:t>1</w:t>
            </w:r>
          </w:p>
        </w:tc>
        <w:tc>
          <w:tcPr>
            <w:tcW w:w="1158" w:type="dxa"/>
            <w:tcBorders>
              <w:left w:val="dotted" w:sz="4" w:space="0" w:color="auto"/>
              <w:bottom w:val="dotted" w:sz="4" w:space="0" w:color="auto"/>
              <w:right w:val="dotted" w:sz="4" w:space="0" w:color="auto"/>
            </w:tcBorders>
          </w:tcPr>
          <w:p w14:paraId="2E5EF576" w14:textId="77777777" w:rsidR="00007B9A" w:rsidRPr="001A781C" w:rsidRDefault="00007B9A" w:rsidP="00184DA1">
            <w:pPr>
              <w:jc w:val="left"/>
            </w:pPr>
          </w:p>
        </w:tc>
        <w:tc>
          <w:tcPr>
            <w:tcW w:w="5322" w:type="dxa"/>
            <w:tcBorders>
              <w:left w:val="nil"/>
              <w:bottom w:val="dotted" w:sz="4" w:space="0" w:color="auto"/>
              <w:right w:val="dotted" w:sz="4" w:space="0" w:color="auto"/>
            </w:tcBorders>
          </w:tcPr>
          <w:p w14:paraId="0BFB6991" w14:textId="77777777" w:rsidR="00007B9A" w:rsidRPr="001A781C" w:rsidRDefault="00007B9A" w:rsidP="00184DA1">
            <w:pPr>
              <w:jc w:val="left"/>
            </w:pPr>
          </w:p>
        </w:tc>
        <w:tc>
          <w:tcPr>
            <w:tcW w:w="1440" w:type="dxa"/>
            <w:tcBorders>
              <w:left w:val="nil"/>
              <w:right w:val="double" w:sz="6" w:space="0" w:color="auto"/>
            </w:tcBorders>
          </w:tcPr>
          <w:p w14:paraId="470D8DE8" w14:textId="77777777" w:rsidR="00007B9A" w:rsidRPr="001A781C" w:rsidRDefault="00007B9A" w:rsidP="00184DA1">
            <w:pPr>
              <w:tabs>
                <w:tab w:val="decimal" w:pos="1050"/>
              </w:tabs>
              <w:jc w:val="left"/>
            </w:pPr>
          </w:p>
        </w:tc>
      </w:tr>
      <w:tr w:rsidR="00007B9A" w:rsidRPr="001A781C" w14:paraId="0698DC73" w14:textId="77777777" w:rsidTr="00007B9A">
        <w:tc>
          <w:tcPr>
            <w:tcW w:w="1080" w:type="dxa"/>
            <w:tcBorders>
              <w:top w:val="dotted" w:sz="4" w:space="0" w:color="auto"/>
              <w:left w:val="double" w:sz="6" w:space="0" w:color="auto"/>
              <w:bottom w:val="dotted" w:sz="4" w:space="0" w:color="auto"/>
            </w:tcBorders>
          </w:tcPr>
          <w:p w14:paraId="0AF8ED27"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0AAEA53F"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69061E94" w14:textId="77777777" w:rsidR="00007B9A" w:rsidRPr="001A781C" w:rsidRDefault="00007B9A" w:rsidP="00184DA1">
            <w:pPr>
              <w:jc w:val="left"/>
            </w:pPr>
          </w:p>
        </w:tc>
        <w:tc>
          <w:tcPr>
            <w:tcW w:w="1440" w:type="dxa"/>
            <w:tcBorders>
              <w:top w:val="dotted" w:sz="4" w:space="0" w:color="auto"/>
              <w:left w:val="nil"/>
              <w:bottom w:val="dotted" w:sz="4" w:space="0" w:color="auto"/>
              <w:right w:val="double" w:sz="6" w:space="0" w:color="auto"/>
            </w:tcBorders>
          </w:tcPr>
          <w:p w14:paraId="2ACFF28D" w14:textId="77777777" w:rsidR="00007B9A" w:rsidRPr="001A781C" w:rsidRDefault="00007B9A" w:rsidP="00184DA1">
            <w:pPr>
              <w:tabs>
                <w:tab w:val="decimal" w:pos="1050"/>
              </w:tabs>
              <w:jc w:val="left"/>
            </w:pPr>
          </w:p>
        </w:tc>
      </w:tr>
      <w:tr w:rsidR="00007B9A" w:rsidRPr="001A781C" w14:paraId="7C0FB693" w14:textId="77777777" w:rsidTr="00007B9A">
        <w:tc>
          <w:tcPr>
            <w:tcW w:w="1080" w:type="dxa"/>
            <w:tcBorders>
              <w:left w:val="double" w:sz="6" w:space="0" w:color="auto"/>
            </w:tcBorders>
          </w:tcPr>
          <w:p w14:paraId="314DD75C"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124BA503"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7B062D97" w14:textId="77777777" w:rsidR="00007B9A" w:rsidRPr="001A781C" w:rsidRDefault="00007B9A" w:rsidP="00184DA1">
            <w:pPr>
              <w:jc w:val="left"/>
            </w:pPr>
          </w:p>
        </w:tc>
        <w:tc>
          <w:tcPr>
            <w:tcW w:w="1440" w:type="dxa"/>
            <w:tcBorders>
              <w:left w:val="nil"/>
              <w:right w:val="double" w:sz="6" w:space="0" w:color="auto"/>
            </w:tcBorders>
          </w:tcPr>
          <w:p w14:paraId="37100154" w14:textId="77777777" w:rsidR="00007B9A" w:rsidRPr="001A781C" w:rsidRDefault="00007B9A" w:rsidP="00184DA1">
            <w:pPr>
              <w:tabs>
                <w:tab w:val="decimal" w:pos="1050"/>
              </w:tabs>
              <w:jc w:val="left"/>
            </w:pPr>
          </w:p>
        </w:tc>
      </w:tr>
      <w:tr w:rsidR="00007B9A" w:rsidRPr="001A781C" w14:paraId="12446B45" w14:textId="77777777" w:rsidTr="00007B9A">
        <w:tc>
          <w:tcPr>
            <w:tcW w:w="1080" w:type="dxa"/>
            <w:tcBorders>
              <w:top w:val="dotted" w:sz="4" w:space="0" w:color="auto"/>
              <w:left w:val="double" w:sz="6" w:space="0" w:color="auto"/>
              <w:bottom w:val="dotted" w:sz="4" w:space="0" w:color="auto"/>
            </w:tcBorders>
          </w:tcPr>
          <w:p w14:paraId="01DC150D" w14:textId="77777777" w:rsidR="00007B9A" w:rsidRPr="001A781C" w:rsidRDefault="00007B9A" w:rsidP="00184DA1">
            <w:pPr>
              <w:jc w:val="center"/>
            </w:pPr>
            <w:r w:rsidRPr="001A781C">
              <w:t>2</w:t>
            </w:r>
          </w:p>
        </w:tc>
        <w:tc>
          <w:tcPr>
            <w:tcW w:w="1158" w:type="dxa"/>
            <w:tcBorders>
              <w:top w:val="dotted" w:sz="4" w:space="0" w:color="auto"/>
              <w:left w:val="dotted" w:sz="4" w:space="0" w:color="auto"/>
              <w:bottom w:val="dotted" w:sz="4" w:space="0" w:color="auto"/>
              <w:right w:val="dotted" w:sz="4" w:space="0" w:color="auto"/>
            </w:tcBorders>
          </w:tcPr>
          <w:p w14:paraId="732039B5"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3652D87B" w14:textId="77777777" w:rsidR="00007B9A" w:rsidRPr="001A781C" w:rsidRDefault="00007B9A" w:rsidP="00184DA1">
            <w:pPr>
              <w:jc w:val="left"/>
            </w:pPr>
          </w:p>
        </w:tc>
        <w:tc>
          <w:tcPr>
            <w:tcW w:w="1440" w:type="dxa"/>
            <w:tcBorders>
              <w:top w:val="dotted" w:sz="4" w:space="0" w:color="auto"/>
              <w:left w:val="nil"/>
              <w:bottom w:val="dotted" w:sz="4" w:space="0" w:color="auto"/>
              <w:right w:val="double" w:sz="6" w:space="0" w:color="auto"/>
            </w:tcBorders>
          </w:tcPr>
          <w:p w14:paraId="2347BDAD" w14:textId="77777777" w:rsidR="00007B9A" w:rsidRPr="001A781C" w:rsidRDefault="00007B9A" w:rsidP="00184DA1">
            <w:pPr>
              <w:tabs>
                <w:tab w:val="decimal" w:pos="1050"/>
              </w:tabs>
              <w:jc w:val="left"/>
            </w:pPr>
          </w:p>
        </w:tc>
      </w:tr>
      <w:tr w:rsidR="00007B9A" w:rsidRPr="001A781C" w14:paraId="72CB2F76" w14:textId="77777777" w:rsidTr="00007B9A">
        <w:tc>
          <w:tcPr>
            <w:tcW w:w="1080" w:type="dxa"/>
            <w:tcBorders>
              <w:left w:val="double" w:sz="6" w:space="0" w:color="auto"/>
            </w:tcBorders>
          </w:tcPr>
          <w:p w14:paraId="65D3EC3D"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0E1AC684"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343E6E13" w14:textId="77777777" w:rsidR="00007B9A" w:rsidRPr="001A781C" w:rsidRDefault="00007B9A" w:rsidP="00184DA1">
            <w:pPr>
              <w:jc w:val="left"/>
            </w:pPr>
          </w:p>
        </w:tc>
        <w:tc>
          <w:tcPr>
            <w:tcW w:w="1440" w:type="dxa"/>
            <w:tcBorders>
              <w:left w:val="nil"/>
              <w:right w:val="double" w:sz="6" w:space="0" w:color="auto"/>
            </w:tcBorders>
          </w:tcPr>
          <w:p w14:paraId="5A11AA9D" w14:textId="77777777" w:rsidR="00007B9A" w:rsidRPr="001A781C" w:rsidRDefault="00007B9A" w:rsidP="00184DA1">
            <w:pPr>
              <w:tabs>
                <w:tab w:val="decimal" w:pos="1050"/>
              </w:tabs>
              <w:jc w:val="left"/>
            </w:pPr>
          </w:p>
        </w:tc>
      </w:tr>
      <w:tr w:rsidR="00007B9A" w:rsidRPr="001A781C" w14:paraId="5D42B0F5" w14:textId="77777777" w:rsidTr="00007B9A">
        <w:tc>
          <w:tcPr>
            <w:tcW w:w="1080" w:type="dxa"/>
            <w:tcBorders>
              <w:top w:val="dotted" w:sz="4" w:space="0" w:color="auto"/>
              <w:left w:val="double" w:sz="6" w:space="0" w:color="auto"/>
              <w:bottom w:val="dotted" w:sz="4" w:space="0" w:color="auto"/>
            </w:tcBorders>
          </w:tcPr>
          <w:p w14:paraId="77E8A751"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3367CC88"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301E4BDC" w14:textId="77777777" w:rsidR="00007B9A" w:rsidRPr="001A781C" w:rsidRDefault="00007B9A" w:rsidP="00184DA1">
            <w:pPr>
              <w:jc w:val="left"/>
            </w:pPr>
          </w:p>
        </w:tc>
        <w:tc>
          <w:tcPr>
            <w:tcW w:w="1440" w:type="dxa"/>
            <w:tcBorders>
              <w:top w:val="dotted" w:sz="4" w:space="0" w:color="auto"/>
              <w:left w:val="nil"/>
              <w:bottom w:val="dotted" w:sz="4" w:space="0" w:color="auto"/>
              <w:right w:val="double" w:sz="6" w:space="0" w:color="auto"/>
            </w:tcBorders>
          </w:tcPr>
          <w:p w14:paraId="1550F138" w14:textId="77777777" w:rsidR="00007B9A" w:rsidRPr="001A781C" w:rsidRDefault="00007B9A" w:rsidP="00184DA1">
            <w:pPr>
              <w:tabs>
                <w:tab w:val="decimal" w:pos="1050"/>
              </w:tabs>
              <w:jc w:val="left"/>
            </w:pPr>
          </w:p>
        </w:tc>
      </w:tr>
      <w:tr w:rsidR="00007B9A" w:rsidRPr="001A781C" w14:paraId="4E8B1A43" w14:textId="77777777" w:rsidTr="00007B9A">
        <w:tc>
          <w:tcPr>
            <w:tcW w:w="1080" w:type="dxa"/>
            <w:tcBorders>
              <w:left w:val="double" w:sz="6" w:space="0" w:color="auto"/>
            </w:tcBorders>
          </w:tcPr>
          <w:p w14:paraId="628B8902" w14:textId="77777777" w:rsidR="00007B9A" w:rsidRPr="001A781C" w:rsidRDefault="00007B9A" w:rsidP="00184DA1">
            <w:pPr>
              <w:jc w:val="center"/>
            </w:pPr>
            <w:r w:rsidRPr="001A781C">
              <w:t>3</w:t>
            </w:r>
          </w:p>
        </w:tc>
        <w:tc>
          <w:tcPr>
            <w:tcW w:w="1158" w:type="dxa"/>
            <w:tcBorders>
              <w:top w:val="dotted" w:sz="4" w:space="0" w:color="auto"/>
              <w:left w:val="dotted" w:sz="4" w:space="0" w:color="auto"/>
              <w:bottom w:val="dotted" w:sz="4" w:space="0" w:color="auto"/>
              <w:right w:val="dotted" w:sz="4" w:space="0" w:color="auto"/>
            </w:tcBorders>
          </w:tcPr>
          <w:p w14:paraId="1E14020C"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009F448E" w14:textId="77777777" w:rsidR="00007B9A" w:rsidRPr="001A781C" w:rsidRDefault="00007B9A" w:rsidP="00184DA1">
            <w:pPr>
              <w:jc w:val="left"/>
            </w:pPr>
          </w:p>
        </w:tc>
        <w:tc>
          <w:tcPr>
            <w:tcW w:w="1440" w:type="dxa"/>
            <w:tcBorders>
              <w:left w:val="nil"/>
              <w:right w:val="double" w:sz="6" w:space="0" w:color="auto"/>
            </w:tcBorders>
          </w:tcPr>
          <w:p w14:paraId="7915A5EB" w14:textId="77777777" w:rsidR="00007B9A" w:rsidRPr="001A781C" w:rsidRDefault="00007B9A" w:rsidP="00184DA1">
            <w:pPr>
              <w:tabs>
                <w:tab w:val="decimal" w:pos="1050"/>
              </w:tabs>
              <w:jc w:val="left"/>
            </w:pPr>
          </w:p>
        </w:tc>
      </w:tr>
      <w:tr w:rsidR="00007B9A" w:rsidRPr="001A781C" w14:paraId="255C1CCB" w14:textId="77777777" w:rsidTr="00007B9A">
        <w:tc>
          <w:tcPr>
            <w:tcW w:w="1080" w:type="dxa"/>
            <w:tcBorders>
              <w:top w:val="dotted" w:sz="4" w:space="0" w:color="auto"/>
              <w:left w:val="double" w:sz="6" w:space="0" w:color="auto"/>
              <w:bottom w:val="dotted" w:sz="4" w:space="0" w:color="auto"/>
            </w:tcBorders>
          </w:tcPr>
          <w:p w14:paraId="497B6550"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1DEA9A43"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4C2CBAE8" w14:textId="77777777" w:rsidR="00007B9A" w:rsidRPr="001A781C" w:rsidRDefault="00007B9A" w:rsidP="00184DA1">
            <w:pPr>
              <w:jc w:val="left"/>
            </w:pPr>
          </w:p>
        </w:tc>
        <w:tc>
          <w:tcPr>
            <w:tcW w:w="1440" w:type="dxa"/>
            <w:tcBorders>
              <w:top w:val="dotted" w:sz="4" w:space="0" w:color="auto"/>
              <w:left w:val="nil"/>
              <w:bottom w:val="dotted" w:sz="4" w:space="0" w:color="auto"/>
              <w:right w:val="double" w:sz="6" w:space="0" w:color="auto"/>
            </w:tcBorders>
          </w:tcPr>
          <w:p w14:paraId="6B0B2375" w14:textId="77777777" w:rsidR="00007B9A" w:rsidRPr="001A781C" w:rsidRDefault="00007B9A" w:rsidP="00184DA1">
            <w:pPr>
              <w:tabs>
                <w:tab w:val="decimal" w:pos="1050"/>
              </w:tabs>
              <w:jc w:val="left"/>
            </w:pPr>
          </w:p>
        </w:tc>
      </w:tr>
      <w:tr w:rsidR="00007B9A" w:rsidRPr="001A781C" w14:paraId="310CE88A" w14:textId="77777777" w:rsidTr="00007B9A">
        <w:tc>
          <w:tcPr>
            <w:tcW w:w="1080" w:type="dxa"/>
            <w:tcBorders>
              <w:left w:val="double" w:sz="6" w:space="0" w:color="auto"/>
            </w:tcBorders>
          </w:tcPr>
          <w:p w14:paraId="59C950C4"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1B2C51D0"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0E4B4D8A" w14:textId="77777777" w:rsidR="00007B9A" w:rsidRPr="001A781C" w:rsidRDefault="00007B9A" w:rsidP="00184DA1">
            <w:pPr>
              <w:jc w:val="left"/>
            </w:pPr>
          </w:p>
        </w:tc>
        <w:tc>
          <w:tcPr>
            <w:tcW w:w="1440" w:type="dxa"/>
            <w:tcBorders>
              <w:left w:val="nil"/>
              <w:right w:val="double" w:sz="6" w:space="0" w:color="auto"/>
            </w:tcBorders>
          </w:tcPr>
          <w:p w14:paraId="79EA6AB7" w14:textId="77777777" w:rsidR="00007B9A" w:rsidRPr="001A781C" w:rsidRDefault="00007B9A" w:rsidP="00184DA1">
            <w:pPr>
              <w:tabs>
                <w:tab w:val="decimal" w:pos="1050"/>
              </w:tabs>
              <w:jc w:val="left"/>
            </w:pPr>
          </w:p>
        </w:tc>
      </w:tr>
      <w:tr w:rsidR="00007B9A" w:rsidRPr="001A781C" w14:paraId="456EDA0F" w14:textId="77777777" w:rsidTr="00007B9A">
        <w:tc>
          <w:tcPr>
            <w:tcW w:w="1080" w:type="dxa"/>
            <w:tcBorders>
              <w:top w:val="dotted" w:sz="4" w:space="0" w:color="auto"/>
              <w:left w:val="double" w:sz="6" w:space="0" w:color="auto"/>
              <w:bottom w:val="dotted" w:sz="4" w:space="0" w:color="auto"/>
            </w:tcBorders>
          </w:tcPr>
          <w:p w14:paraId="5741CBED" w14:textId="77777777" w:rsidR="00007B9A" w:rsidRPr="001A781C" w:rsidRDefault="00007B9A" w:rsidP="00184DA1">
            <w:pPr>
              <w:jc w:val="center"/>
            </w:pPr>
            <w:r w:rsidRPr="001A781C">
              <w:t>4</w:t>
            </w:r>
          </w:p>
        </w:tc>
        <w:tc>
          <w:tcPr>
            <w:tcW w:w="1158" w:type="dxa"/>
            <w:tcBorders>
              <w:top w:val="dotted" w:sz="4" w:space="0" w:color="auto"/>
              <w:left w:val="dotted" w:sz="4" w:space="0" w:color="auto"/>
              <w:bottom w:val="dotted" w:sz="4" w:space="0" w:color="auto"/>
              <w:right w:val="dotted" w:sz="4" w:space="0" w:color="auto"/>
            </w:tcBorders>
          </w:tcPr>
          <w:p w14:paraId="12391C1E"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33F85648" w14:textId="77777777" w:rsidR="00007B9A" w:rsidRPr="001A781C" w:rsidRDefault="00007B9A" w:rsidP="00184DA1">
            <w:pPr>
              <w:jc w:val="left"/>
            </w:pPr>
          </w:p>
        </w:tc>
        <w:tc>
          <w:tcPr>
            <w:tcW w:w="1440" w:type="dxa"/>
            <w:tcBorders>
              <w:top w:val="dotted" w:sz="4" w:space="0" w:color="auto"/>
              <w:left w:val="nil"/>
              <w:bottom w:val="dotted" w:sz="4" w:space="0" w:color="auto"/>
              <w:right w:val="double" w:sz="6" w:space="0" w:color="auto"/>
            </w:tcBorders>
          </w:tcPr>
          <w:p w14:paraId="5912E883" w14:textId="77777777" w:rsidR="00007B9A" w:rsidRPr="001A781C" w:rsidRDefault="00007B9A" w:rsidP="00184DA1">
            <w:pPr>
              <w:tabs>
                <w:tab w:val="decimal" w:pos="1050"/>
              </w:tabs>
              <w:jc w:val="left"/>
            </w:pPr>
          </w:p>
        </w:tc>
      </w:tr>
      <w:tr w:rsidR="00007B9A" w:rsidRPr="001A781C" w14:paraId="27D29796" w14:textId="77777777" w:rsidTr="00007B9A">
        <w:tc>
          <w:tcPr>
            <w:tcW w:w="1080" w:type="dxa"/>
            <w:tcBorders>
              <w:left w:val="double" w:sz="6" w:space="0" w:color="auto"/>
            </w:tcBorders>
          </w:tcPr>
          <w:p w14:paraId="48B03D93"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2C371F39"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59B599FC" w14:textId="77777777" w:rsidR="00007B9A" w:rsidRPr="001A781C" w:rsidRDefault="00007B9A" w:rsidP="00184DA1">
            <w:pPr>
              <w:jc w:val="left"/>
            </w:pPr>
          </w:p>
        </w:tc>
        <w:tc>
          <w:tcPr>
            <w:tcW w:w="1440" w:type="dxa"/>
            <w:tcBorders>
              <w:left w:val="nil"/>
              <w:right w:val="double" w:sz="6" w:space="0" w:color="auto"/>
            </w:tcBorders>
          </w:tcPr>
          <w:p w14:paraId="26E12EF1" w14:textId="77777777" w:rsidR="00007B9A" w:rsidRPr="001A781C" w:rsidRDefault="00007B9A" w:rsidP="00184DA1">
            <w:pPr>
              <w:tabs>
                <w:tab w:val="decimal" w:pos="1050"/>
              </w:tabs>
              <w:jc w:val="left"/>
            </w:pPr>
          </w:p>
        </w:tc>
      </w:tr>
      <w:tr w:rsidR="00007B9A" w:rsidRPr="00077CD8" w14:paraId="6475DCCE" w14:textId="77777777" w:rsidTr="00007B9A">
        <w:tc>
          <w:tcPr>
            <w:tcW w:w="1080" w:type="dxa"/>
            <w:tcBorders>
              <w:top w:val="dotted" w:sz="4" w:space="0" w:color="auto"/>
              <w:left w:val="double" w:sz="6" w:space="0" w:color="auto"/>
              <w:bottom w:val="dotted" w:sz="4" w:space="0" w:color="auto"/>
            </w:tcBorders>
          </w:tcPr>
          <w:p w14:paraId="550E2CA2" w14:textId="77777777" w:rsidR="00007B9A" w:rsidRPr="001A781C"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1BD32636"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0E6D938D" w14:textId="28A35352" w:rsidR="00007B9A" w:rsidRPr="00077CD8" w:rsidRDefault="00007B9A" w:rsidP="00077CD8">
            <w:pPr>
              <w:ind w:left="-14" w:firstLine="0"/>
              <w:jc w:val="left"/>
            </w:pPr>
            <w:r w:rsidRPr="00077CD8">
              <w:rPr>
                <w:bCs/>
                <w:iCs/>
                <w:color w:val="000000" w:themeColor="text1"/>
                <w:u w:val="single"/>
              </w:rPr>
              <w:t>[</w:t>
            </w:r>
            <w:r w:rsidR="00077CD8" w:rsidRPr="00077CD8">
              <w:rPr>
                <w:bCs/>
                <w:i/>
                <w:color w:val="000000" w:themeColor="text1"/>
              </w:rPr>
              <w:t>A insérer par le Maître d’Ouvrage</w:t>
            </w:r>
            <w:r w:rsidR="00116CEC">
              <w:rPr>
                <w:bCs/>
                <w:i/>
                <w:color w:val="000000" w:themeColor="text1"/>
              </w:rPr>
              <w:t xml:space="preserve"> </w:t>
            </w:r>
            <w:r w:rsidRPr="00077CD8">
              <w:rPr>
                <w:i/>
                <w:color w:val="000000" w:themeColor="text1"/>
              </w:rPr>
              <w:t>;</w:t>
            </w:r>
            <w:r w:rsidRPr="00077CD8">
              <w:rPr>
                <w:bCs/>
                <w:i/>
                <w:iCs/>
                <w:color w:val="000000" w:themeColor="text1"/>
                <w:u w:val="single"/>
              </w:rPr>
              <w:t xml:space="preserve"> </w:t>
            </w:r>
            <w:r w:rsidR="00077CD8" w:rsidRPr="00077CD8">
              <w:rPr>
                <w:bCs/>
                <w:i/>
                <w:iCs/>
                <w:color w:val="000000" w:themeColor="text1"/>
                <w:u w:val="single"/>
              </w:rPr>
              <w:t xml:space="preserve">Supprimer si </w:t>
            </w:r>
            <w:r w:rsidR="00077CD8">
              <w:rPr>
                <w:bCs/>
                <w:i/>
                <w:iCs/>
                <w:color w:val="000000" w:themeColor="text1"/>
                <w:u w:val="single"/>
              </w:rPr>
              <w:t xml:space="preserve">pas </w:t>
            </w:r>
            <w:r w:rsidRPr="00077CD8">
              <w:rPr>
                <w:bCs/>
                <w:i/>
                <w:iCs/>
                <w:color w:val="000000" w:themeColor="text1"/>
              </w:rPr>
              <w:t>applicable</w:t>
            </w:r>
            <w:r w:rsidR="00116CEC">
              <w:rPr>
                <w:bCs/>
                <w:i/>
                <w:iCs/>
                <w:color w:val="000000" w:themeColor="text1"/>
              </w:rPr>
              <w:t xml:space="preserve"> </w:t>
            </w:r>
            <w:r w:rsidRPr="00077CD8">
              <w:rPr>
                <w:bCs/>
                <w:i/>
                <w:iCs/>
                <w:color w:val="000000" w:themeColor="text1"/>
              </w:rPr>
              <w:t>:]</w:t>
            </w:r>
            <w:r w:rsidRPr="00077CD8">
              <w:rPr>
                <w:bCs/>
                <w:iCs/>
                <w:color w:val="000000" w:themeColor="text1"/>
              </w:rPr>
              <w:t xml:space="preserve"> </w:t>
            </w:r>
            <w:r w:rsidR="00077CD8">
              <w:rPr>
                <w:bCs/>
                <w:iCs/>
                <w:color w:val="000000" w:themeColor="text1"/>
              </w:rPr>
              <w:t>sommes provisionnelles pour résultats additionnels ES</w:t>
            </w:r>
            <w:r w:rsidRPr="00077CD8">
              <w:rPr>
                <w:bCs/>
                <w:iCs/>
                <w:color w:val="000000" w:themeColor="text1"/>
              </w:rPr>
              <w:t>.</w:t>
            </w:r>
          </w:p>
        </w:tc>
        <w:tc>
          <w:tcPr>
            <w:tcW w:w="1440" w:type="dxa"/>
            <w:tcBorders>
              <w:top w:val="dotted" w:sz="4" w:space="0" w:color="auto"/>
              <w:left w:val="nil"/>
              <w:bottom w:val="dotted" w:sz="4" w:space="0" w:color="auto"/>
              <w:right w:val="double" w:sz="6" w:space="0" w:color="auto"/>
            </w:tcBorders>
          </w:tcPr>
          <w:p w14:paraId="1CC248F7" w14:textId="77777777" w:rsidR="00007B9A" w:rsidRPr="00077CD8" w:rsidRDefault="00007B9A" w:rsidP="00184DA1">
            <w:pPr>
              <w:tabs>
                <w:tab w:val="decimal" w:pos="1050"/>
              </w:tabs>
              <w:jc w:val="left"/>
            </w:pPr>
          </w:p>
        </w:tc>
      </w:tr>
      <w:tr w:rsidR="00007B9A" w:rsidRPr="00077CD8" w14:paraId="0CA42825" w14:textId="77777777" w:rsidTr="00007B9A">
        <w:tc>
          <w:tcPr>
            <w:tcW w:w="1080" w:type="dxa"/>
            <w:tcBorders>
              <w:left w:val="double" w:sz="6" w:space="0" w:color="auto"/>
            </w:tcBorders>
          </w:tcPr>
          <w:p w14:paraId="18A4CA11" w14:textId="77777777" w:rsidR="00007B9A" w:rsidRPr="00077CD8" w:rsidRDefault="00007B9A" w:rsidP="00184DA1">
            <w:pPr>
              <w:jc w:val="center"/>
            </w:pPr>
          </w:p>
        </w:tc>
        <w:tc>
          <w:tcPr>
            <w:tcW w:w="1158" w:type="dxa"/>
            <w:tcBorders>
              <w:top w:val="dotted" w:sz="4" w:space="0" w:color="auto"/>
              <w:left w:val="dotted" w:sz="4" w:space="0" w:color="auto"/>
              <w:bottom w:val="dotted" w:sz="4" w:space="0" w:color="auto"/>
              <w:right w:val="dotted" w:sz="4" w:space="0" w:color="auto"/>
            </w:tcBorders>
          </w:tcPr>
          <w:p w14:paraId="04E8B1FD" w14:textId="77777777" w:rsidR="00007B9A" w:rsidRPr="00077CD8" w:rsidRDefault="00007B9A" w:rsidP="00184DA1">
            <w:pPr>
              <w:jc w:val="left"/>
            </w:pPr>
          </w:p>
        </w:tc>
        <w:tc>
          <w:tcPr>
            <w:tcW w:w="5322" w:type="dxa"/>
            <w:tcBorders>
              <w:top w:val="dotted" w:sz="4" w:space="0" w:color="auto"/>
              <w:left w:val="nil"/>
              <w:bottom w:val="dotted" w:sz="4" w:space="0" w:color="auto"/>
              <w:right w:val="dotted" w:sz="4" w:space="0" w:color="auto"/>
            </w:tcBorders>
          </w:tcPr>
          <w:p w14:paraId="6E00F925" w14:textId="35F1919C" w:rsidR="00007B9A" w:rsidRPr="00077CD8" w:rsidRDefault="00007B9A" w:rsidP="00116CEC">
            <w:pPr>
              <w:ind w:left="0" w:hanging="14"/>
              <w:jc w:val="left"/>
            </w:pPr>
            <w:r w:rsidRPr="00077CD8">
              <w:rPr>
                <w:bCs/>
                <w:i/>
                <w:iCs/>
                <w:color w:val="000000" w:themeColor="text1"/>
                <w:u w:val="single"/>
              </w:rPr>
              <w:t>[</w:t>
            </w:r>
            <w:r w:rsidR="00077CD8" w:rsidRPr="00077CD8">
              <w:rPr>
                <w:bCs/>
                <w:i/>
                <w:color w:val="000000" w:themeColor="text1"/>
              </w:rPr>
              <w:t>A insérer par le Maître d’Ouvrage</w:t>
            </w:r>
            <w:r w:rsidRPr="00077CD8">
              <w:rPr>
                <w:bCs/>
                <w:i/>
                <w:iCs/>
                <w:color w:val="000000" w:themeColor="text1"/>
              </w:rPr>
              <w:t>]</w:t>
            </w:r>
            <w:r w:rsidRPr="00077CD8">
              <w:rPr>
                <w:bCs/>
                <w:iCs/>
                <w:color w:val="000000" w:themeColor="text1"/>
              </w:rPr>
              <w:t xml:space="preserve"> </w:t>
            </w:r>
            <w:r w:rsidR="00077CD8" w:rsidRPr="00077CD8">
              <w:rPr>
                <w:bCs/>
                <w:iCs/>
                <w:color w:val="000000" w:themeColor="text1"/>
              </w:rPr>
              <w:t xml:space="preserve">sommes </w:t>
            </w:r>
            <w:r w:rsidRPr="00077CD8">
              <w:rPr>
                <w:bCs/>
                <w:iCs/>
                <w:color w:val="000000" w:themeColor="text1"/>
              </w:rPr>
              <w:t>provision</w:t>
            </w:r>
            <w:r w:rsidR="00077CD8" w:rsidRPr="00077CD8">
              <w:rPr>
                <w:bCs/>
                <w:iCs/>
                <w:color w:val="000000" w:themeColor="text1"/>
              </w:rPr>
              <w:t>nell</w:t>
            </w:r>
            <w:r w:rsidR="00077CD8">
              <w:rPr>
                <w:bCs/>
                <w:iCs/>
                <w:color w:val="000000" w:themeColor="text1"/>
              </w:rPr>
              <w:t>es pour la part du Maître d’Ouvrage dans les coût</w:t>
            </w:r>
            <w:r w:rsidR="00116CEC">
              <w:rPr>
                <w:bCs/>
                <w:iCs/>
                <w:color w:val="000000" w:themeColor="text1"/>
              </w:rPr>
              <w:t>s</w:t>
            </w:r>
            <w:r w:rsidR="00077CD8">
              <w:rPr>
                <w:bCs/>
                <w:iCs/>
                <w:color w:val="000000" w:themeColor="text1"/>
              </w:rPr>
              <w:t xml:space="preserve"> du </w:t>
            </w:r>
            <w:r w:rsidR="000B726A">
              <w:rPr>
                <w:bCs/>
                <w:iCs/>
                <w:color w:val="000000" w:themeColor="text1"/>
              </w:rPr>
              <w:t>C</w:t>
            </w:r>
            <w:r w:rsidR="002B16CB">
              <w:rPr>
                <w:bCs/>
                <w:iCs/>
                <w:color w:val="000000" w:themeColor="text1"/>
              </w:rPr>
              <w:t>P</w:t>
            </w:r>
            <w:r w:rsidR="00A95DEE">
              <w:rPr>
                <w:bCs/>
                <w:iCs/>
                <w:color w:val="000000" w:themeColor="text1"/>
              </w:rPr>
              <w:t>R</w:t>
            </w:r>
            <w:r w:rsidR="00914B00">
              <w:rPr>
                <w:bCs/>
                <w:iCs/>
                <w:color w:val="000000" w:themeColor="text1"/>
              </w:rPr>
              <w:t>D</w:t>
            </w:r>
            <w:r w:rsidR="00077CD8">
              <w:rPr>
                <w:bCs/>
                <w:iCs/>
                <w:color w:val="000000" w:themeColor="text1"/>
              </w:rPr>
              <w:t>.</w:t>
            </w:r>
          </w:p>
        </w:tc>
        <w:tc>
          <w:tcPr>
            <w:tcW w:w="1440" w:type="dxa"/>
            <w:tcBorders>
              <w:left w:val="nil"/>
              <w:right w:val="double" w:sz="6" w:space="0" w:color="auto"/>
            </w:tcBorders>
          </w:tcPr>
          <w:p w14:paraId="3662F029" w14:textId="77777777" w:rsidR="00007B9A" w:rsidRPr="00077CD8" w:rsidRDefault="00007B9A" w:rsidP="00184DA1">
            <w:pPr>
              <w:tabs>
                <w:tab w:val="decimal" w:pos="1050"/>
              </w:tabs>
              <w:jc w:val="left"/>
            </w:pPr>
          </w:p>
        </w:tc>
      </w:tr>
      <w:tr w:rsidR="00007B9A" w:rsidRPr="001A781C" w14:paraId="404E4949" w14:textId="77777777" w:rsidTr="00007B9A">
        <w:tc>
          <w:tcPr>
            <w:tcW w:w="1080" w:type="dxa"/>
            <w:tcBorders>
              <w:top w:val="dotted" w:sz="4" w:space="0" w:color="auto"/>
              <w:left w:val="double" w:sz="6" w:space="0" w:color="auto"/>
              <w:bottom w:val="dotted" w:sz="4" w:space="0" w:color="auto"/>
            </w:tcBorders>
          </w:tcPr>
          <w:p w14:paraId="10A4BF5A" w14:textId="77777777" w:rsidR="00007B9A" w:rsidRPr="001A781C" w:rsidRDefault="00007B9A" w:rsidP="00184DA1">
            <w:pPr>
              <w:jc w:val="center"/>
            </w:pPr>
            <w:r w:rsidRPr="001A781C">
              <w:t>etc.</w:t>
            </w:r>
          </w:p>
        </w:tc>
        <w:tc>
          <w:tcPr>
            <w:tcW w:w="1158" w:type="dxa"/>
            <w:tcBorders>
              <w:top w:val="dotted" w:sz="4" w:space="0" w:color="auto"/>
              <w:left w:val="dotted" w:sz="4" w:space="0" w:color="auto"/>
              <w:bottom w:val="dotted" w:sz="4" w:space="0" w:color="auto"/>
              <w:right w:val="dotted" w:sz="4" w:space="0" w:color="auto"/>
            </w:tcBorders>
          </w:tcPr>
          <w:p w14:paraId="1B4DA41B" w14:textId="77777777" w:rsidR="00007B9A" w:rsidRPr="001A781C" w:rsidRDefault="00007B9A" w:rsidP="00184DA1">
            <w:pPr>
              <w:jc w:val="left"/>
            </w:pPr>
          </w:p>
        </w:tc>
        <w:tc>
          <w:tcPr>
            <w:tcW w:w="5322" w:type="dxa"/>
            <w:tcBorders>
              <w:top w:val="dotted" w:sz="4" w:space="0" w:color="auto"/>
              <w:left w:val="nil"/>
              <w:bottom w:val="dotted" w:sz="4" w:space="0" w:color="auto"/>
              <w:right w:val="dotted" w:sz="4" w:space="0" w:color="auto"/>
            </w:tcBorders>
          </w:tcPr>
          <w:p w14:paraId="0C9D736F" w14:textId="77777777" w:rsidR="00007B9A" w:rsidRPr="001A781C" w:rsidRDefault="00007B9A" w:rsidP="00184DA1">
            <w:pPr>
              <w:jc w:val="left"/>
            </w:pPr>
          </w:p>
        </w:tc>
        <w:tc>
          <w:tcPr>
            <w:tcW w:w="1440" w:type="dxa"/>
            <w:tcBorders>
              <w:top w:val="dotted" w:sz="4" w:space="0" w:color="auto"/>
              <w:left w:val="nil"/>
              <w:bottom w:val="dotted" w:sz="4" w:space="0" w:color="auto"/>
              <w:right w:val="double" w:sz="6" w:space="0" w:color="auto"/>
            </w:tcBorders>
          </w:tcPr>
          <w:p w14:paraId="0F6211B7" w14:textId="77777777" w:rsidR="00007B9A" w:rsidRPr="001A781C" w:rsidRDefault="00007B9A" w:rsidP="00184DA1">
            <w:pPr>
              <w:tabs>
                <w:tab w:val="decimal" w:pos="1050"/>
              </w:tabs>
              <w:jc w:val="left"/>
            </w:pPr>
          </w:p>
        </w:tc>
      </w:tr>
      <w:tr w:rsidR="00007B9A" w:rsidRPr="001A781C" w14:paraId="0E505169" w14:textId="77777777" w:rsidTr="00007B9A">
        <w:tc>
          <w:tcPr>
            <w:tcW w:w="1080" w:type="dxa"/>
            <w:tcBorders>
              <w:left w:val="double" w:sz="6" w:space="0" w:color="auto"/>
              <w:bottom w:val="single" w:sz="6" w:space="0" w:color="auto"/>
            </w:tcBorders>
          </w:tcPr>
          <w:p w14:paraId="165E4B04" w14:textId="77777777" w:rsidR="00007B9A" w:rsidRPr="001A781C" w:rsidRDefault="00007B9A" w:rsidP="00184DA1">
            <w:pPr>
              <w:jc w:val="center"/>
            </w:pPr>
          </w:p>
        </w:tc>
        <w:tc>
          <w:tcPr>
            <w:tcW w:w="1158" w:type="dxa"/>
            <w:tcBorders>
              <w:top w:val="dotted" w:sz="4" w:space="0" w:color="auto"/>
              <w:left w:val="dotted" w:sz="4" w:space="0" w:color="auto"/>
              <w:bottom w:val="single" w:sz="6" w:space="0" w:color="auto"/>
              <w:right w:val="dotted" w:sz="4" w:space="0" w:color="auto"/>
            </w:tcBorders>
          </w:tcPr>
          <w:p w14:paraId="3A709598" w14:textId="77777777" w:rsidR="00007B9A" w:rsidRPr="001A781C" w:rsidRDefault="00007B9A" w:rsidP="00184DA1">
            <w:pPr>
              <w:jc w:val="left"/>
            </w:pPr>
          </w:p>
        </w:tc>
        <w:tc>
          <w:tcPr>
            <w:tcW w:w="5322" w:type="dxa"/>
            <w:tcBorders>
              <w:top w:val="dotted" w:sz="4" w:space="0" w:color="auto"/>
              <w:left w:val="nil"/>
              <w:bottom w:val="single" w:sz="6" w:space="0" w:color="auto"/>
              <w:right w:val="dotted" w:sz="4" w:space="0" w:color="auto"/>
            </w:tcBorders>
          </w:tcPr>
          <w:p w14:paraId="0C27CA74" w14:textId="77777777" w:rsidR="00007B9A" w:rsidRPr="001A781C" w:rsidRDefault="00007B9A" w:rsidP="00184DA1">
            <w:pPr>
              <w:jc w:val="left"/>
            </w:pPr>
          </w:p>
        </w:tc>
        <w:tc>
          <w:tcPr>
            <w:tcW w:w="1440" w:type="dxa"/>
            <w:tcBorders>
              <w:left w:val="nil"/>
              <w:bottom w:val="single" w:sz="6" w:space="0" w:color="auto"/>
              <w:right w:val="double" w:sz="6" w:space="0" w:color="auto"/>
            </w:tcBorders>
          </w:tcPr>
          <w:p w14:paraId="6D8E7CA2" w14:textId="77777777" w:rsidR="00007B9A" w:rsidRPr="001A781C" w:rsidRDefault="00007B9A" w:rsidP="00184DA1">
            <w:pPr>
              <w:tabs>
                <w:tab w:val="decimal" w:pos="1050"/>
              </w:tabs>
              <w:jc w:val="left"/>
            </w:pPr>
          </w:p>
        </w:tc>
      </w:tr>
      <w:tr w:rsidR="00007B9A" w:rsidRPr="001A781C" w14:paraId="4B8C8D36" w14:textId="77777777" w:rsidTr="00184DA1">
        <w:tc>
          <w:tcPr>
            <w:tcW w:w="7560" w:type="dxa"/>
            <w:gridSpan w:val="3"/>
            <w:tcBorders>
              <w:top w:val="single" w:sz="6" w:space="0" w:color="auto"/>
              <w:left w:val="double" w:sz="6" w:space="0" w:color="auto"/>
              <w:bottom w:val="double" w:sz="6" w:space="0" w:color="auto"/>
            </w:tcBorders>
          </w:tcPr>
          <w:p w14:paraId="3A4FD4AE" w14:textId="166CA6C9" w:rsidR="00007B9A" w:rsidRPr="00077CD8" w:rsidRDefault="00007B9A" w:rsidP="00077CD8">
            <w:pPr>
              <w:spacing w:after="0"/>
              <w:jc w:val="right"/>
            </w:pPr>
            <w:r w:rsidRPr="00077CD8">
              <w:t xml:space="preserve">Total </w:t>
            </w:r>
            <w:r w:rsidR="00077CD8" w:rsidRPr="00077CD8">
              <w:t xml:space="preserve">des </w:t>
            </w:r>
            <w:r w:rsidR="00077CD8">
              <w:rPr>
                <w:bCs/>
                <w:iCs/>
                <w:color w:val="000000" w:themeColor="text1"/>
              </w:rPr>
              <w:t>S</w:t>
            </w:r>
            <w:r w:rsidR="00077CD8" w:rsidRPr="00077CD8">
              <w:rPr>
                <w:bCs/>
                <w:iCs/>
                <w:color w:val="000000" w:themeColor="text1"/>
              </w:rPr>
              <w:t xml:space="preserve">ommes </w:t>
            </w:r>
            <w:r w:rsidR="00077CD8">
              <w:rPr>
                <w:bCs/>
                <w:iCs/>
                <w:color w:val="000000" w:themeColor="text1"/>
              </w:rPr>
              <w:t>P</w:t>
            </w:r>
            <w:r w:rsidR="00077CD8" w:rsidRPr="00077CD8">
              <w:rPr>
                <w:bCs/>
                <w:iCs/>
                <w:color w:val="000000" w:themeColor="text1"/>
              </w:rPr>
              <w:t>rovisionnell</w:t>
            </w:r>
            <w:r w:rsidR="00077CD8">
              <w:rPr>
                <w:bCs/>
                <w:iCs/>
                <w:color w:val="000000" w:themeColor="text1"/>
              </w:rPr>
              <w:t>es</w:t>
            </w:r>
          </w:p>
          <w:p w14:paraId="239EDF25" w14:textId="10D3C0C3" w:rsidR="00007B9A" w:rsidRPr="001A781C" w:rsidRDefault="00077CD8" w:rsidP="00184DA1">
            <w:pPr>
              <w:tabs>
                <w:tab w:val="left" w:pos="4560"/>
              </w:tabs>
              <w:jc w:val="right"/>
            </w:pPr>
            <w:r w:rsidRPr="004D494A">
              <w:t xml:space="preserve">(à reporter dans le Récapitulatif </w:t>
            </w:r>
            <w:r>
              <w:t>Général (B)</w:t>
            </w:r>
            <w:r w:rsidRPr="004D494A">
              <w:t xml:space="preserve">, p. </w:t>
            </w:r>
            <w:r w:rsidRPr="004D494A">
              <w:rPr>
                <w:u w:val="single"/>
              </w:rPr>
              <w:tab/>
            </w:r>
            <w:r w:rsidRPr="00077CD8">
              <w:t>)</w:t>
            </w:r>
          </w:p>
        </w:tc>
        <w:tc>
          <w:tcPr>
            <w:tcW w:w="1440" w:type="dxa"/>
            <w:tcBorders>
              <w:top w:val="single" w:sz="6" w:space="0" w:color="auto"/>
              <w:bottom w:val="double" w:sz="6" w:space="0" w:color="auto"/>
              <w:right w:val="double" w:sz="6" w:space="0" w:color="auto"/>
            </w:tcBorders>
          </w:tcPr>
          <w:p w14:paraId="20E3504E" w14:textId="77777777" w:rsidR="00007B9A" w:rsidRPr="001A781C" w:rsidRDefault="00007B9A" w:rsidP="00184DA1">
            <w:pPr>
              <w:tabs>
                <w:tab w:val="decimal" w:pos="1062"/>
              </w:tabs>
              <w:jc w:val="left"/>
            </w:pPr>
          </w:p>
        </w:tc>
      </w:tr>
    </w:tbl>
    <w:p w14:paraId="6A123864" w14:textId="77777777" w:rsidR="00007B9A" w:rsidRPr="001A781C" w:rsidRDefault="00007B9A" w:rsidP="00007B9A"/>
    <w:p w14:paraId="580A441F" w14:textId="77777777" w:rsidR="00007B9A" w:rsidRPr="001A781C" w:rsidRDefault="00007B9A" w:rsidP="00007B9A">
      <w:r w:rsidRPr="001A781C">
        <w:rPr>
          <w:b/>
        </w:rPr>
        <w:br w:type="page"/>
      </w:r>
      <w:r w:rsidRPr="001A781C">
        <w:lastRenderedPageBreak/>
        <w:t xml:space="preserve"> </w:t>
      </w:r>
    </w:p>
    <w:p w14:paraId="1CE43367" w14:textId="2C6B5CBD" w:rsidR="00007B9A" w:rsidRPr="0082293B" w:rsidRDefault="00077CD8" w:rsidP="0082293B">
      <w:pPr>
        <w:pStyle w:val="Sec4head2"/>
      </w:pPr>
      <w:bookmarkStart w:id="186" w:name="_Toc67047484"/>
      <w:bookmarkStart w:id="187" w:name="_Toc82167743"/>
      <w:r>
        <w:t>Récapitulatif Général</w:t>
      </w:r>
      <w:bookmarkEnd w:id="186"/>
      <w:bookmarkEnd w:id="187"/>
    </w:p>
    <w:p w14:paraId="7994BD99" w14:textId="77777777" w:rsidR="00007B9A" w:rsidRPr="001A781C" w:rsidRDefault="00007B9A" w:rsidP="00007B9A"/>
    <w:p w14:paraId="5A3A85D9" w14:textId="1E72C130" w:rsidR="00007B9A" w:rsidRPr="001A781C" w:rsidRDefault="00077CD8" w:rsidP="00077CD8">
      <w:pPr>
        <w:spacing w:after="0"/>
      </w:pPr>
      <w:r>
        <w:t>Nom du Marché</w:t>
      </w:r>
      <w:r w:rsidR="00007B9A" w:rsidRPr="001A781C">
        <w:t>:</w:t>
      </w:r>
    </w:p>
    <w:p w14:paraId="122DCBFF" w14:textId="77777777" w:rsidR="00007B9A" w:rsidRPr="001A781C" w:rsidRDefault="00007B9A" w:rsidP="00077CD8">
      <w:pPr>
        <w:spacing w:after="0"/>
      </w:pPr>
    </w:p>
    <w:p w14:paraId="01F7BA46" w14:textId="46E1EA7B" w:rsidR="00007B9A" w:rsidRPr="001A781C" w:rsidRDefault="00007B9A" w:rsidP="00077CD8">
      <w:pPr>
        <w:spacing w:after="0"/>
      </w:pPr>
      <w:r w:rsidRPr="001A781C">
        <w:t>No.</w:t>
      </w:r>
      <w:r w:rsidR="00077CD8">
        <w:t xml:space="preserve"> Du Marché</w:t>
      </w:r>
      <w:r w:rsidRPr="001A781C">
        <w:t>:</w:t>
      </w:r>
    </w:p>
    <w:p w14:paraId="17B1D198" w14:textId="77777777" w:rsidR="00007B9A" w:rsidRPr="001A781C" w:rsidRDefault="00007B9A" w:rsidP="00077CD8">
      <w:pPr>
        <w:spacing w:after="0"/>
      </w:pPr>
    </w:p>
    <w:tbl>
      <w:tblPr>
        <w:tblW w:w="0" w:type="auto"/>
        <w:tblInd w:w="120" w:type="dxa"/>
        <w:tblLayout w:type="fixed"/>
        <w:tblLook w:val="0000" w:firstRow="0" w:lastRow="0" w:firstColumn="0" w:lastColumn="0" w:noHBand="0" w:noVBand="0"/>
      </w:tblPr>
      <w:tblGrid>
        <w:gridCol w:w="6408"/>
        <w:gridCol w:w="1152"/>
        <w:gridCol w:w="1440"/>
      </w:tblGrid>
      <w:tr w:rsidR="00007B9A" w:rsidRPr="001A781C" w14:paraId="6075A6DC" w14:textId="77777777" w:rsidTr="00184DA1">
        <w:tc>
          <w:tcPr>
            <w:tcW w:w="6408" w:type="dxa"/>
            <w:tcBorders>
              <w:top w:val="double" w:sz="6" w:space="0" w:color="auto"/>
              <w:left w:val="double" w:sz="6" w:space="0" w:color="auto"/>
            </w:tcBorders>
          </w:tcPr>
          <w:p w14:paraId="1BC2769C" w14:textId="603A2C05" w:rsidR="00007B9A" w:rsidRPr="00077CD8" w:rsidRDefault="00077CD8" w:rsidP="00077CD8">
            <w:pPr>
              <w:pStyle w:val="SectionVHeading2"/>
              <w:rPr>
                <w:b w:val="0"/>
                <w:bCs/>
                <w:i/>
                <w:iCs/>
                <w:lang w:val="en-US"/>
              </w:rPr>
            </w:pPr>
            <w:r w:rsidRPr="00077CD8">
              <w:rPr>
                <w:b w:val="0"/>
                <w:bCs/>
                <w:i/>
                <w:iCs/>
                <w:lang w:val="fr-FR"/>
              </w:rPr>
              <w:t>Récapitulatif Général</w:t>
            </w:r>
          </w:p>
        </w:tc>
        <w:tc>
          <w:tcPr>
            <w:tcW w:w="1152" w:type="dxa"/>
            <w:tcBorders>
              <w:top w:val="double" w:sz="6" w:space="0" w:color="auto"/>
              <w:left w:val="single" w:sz="4" w:space="0" w:color="auto"/>
              <w:bottom w:val="single" w:sz="6" w:space="0" w:color="auto"/>
            </w:tcBorders>
          </w:tcPr>
          <w:p w14:paraId="0E4D069B" w14:textId="77777777" w:rsidR="00007B9A" w:rsidRPr="001A781C" w:rsidRDefault="00007B9A" w:rsidP="00184DA1">
            <w:pPr>
              <w:jc w:val="center"/>
              <w:rPr>
                <w:i/>
              </w:rPr>
            </w:pPr>
            <w:r w:rsidRPr="001A781C">
              <w:rPr>
                <w:i/>
              </w:rPr>
              <w:t>Page</w:t>
            </w:r>
          </w:p>
        </w:tc>
        <w:tc>
          <w:tcPr>
            <w:tcW w:w="1440" w:type="dxa"/>
            <w:tcBorders>
              <w:top w:val="double" w:sz="6" w:space="0" w:color="auto"/>
              <w:left w:val="single" w:sz="4" w:space="0" w:color="auto"/>
              <w:bottom w:val="single" w:sz="6" w:space="0" w:color="auto"/>
              <w:right w:val="double" w:sz="6" w:space="0" w:color="auto"/>
            </w:tcBorders>
          </w:tcPr>
          <w:p w14:paraId="3C032A2C" w14:textId="07FC34B6" w:rsidR="00007B9A" w:rsidRPr="001A781C" w:rsidRDefault="00077CD8" w:rsidP="00184DA1">
            <w:pPr>
              <w:jc w:val="center"/>
              <w:rPr>
                <w:i/>
              </w:rPr>
            </w:pPr>
            <w:r>
              <w:rPr>
                <w:i/>
              </w:rPr>
              <w:t>Montant</w:t>
            </w:r>
          </w:p>
        </w:tc>
      </w:tr>
      <w:tr w:rsidR="00007B9A" w:rsidRPr="001A781C" w14:paraId="6CF4781F" w14:textId="77777777" w:rsidTr="00184DA1">
        <w:tc>
          <w:tcPr>
            <w:tcW w:w="6408" w:type="dxa"/>
            <w:tcBorders>
              <w:top w:val="single" w:sz="6" w:space="0" w:color="auto"/>
              <w:left w:val="double" w:sz="6" w:space="0" w:color="auto"/>
            </w:tcBorders>
          </w:tcPr>
          <w:p w14:paraId="1C8F2DB3" w14:textId="54132B5C" w:rsidR="00007B9A" w:rsidRPr="001A781C" w:rsidRDefault="00116CEC" w:rsidP="00184DA1">
            <w:pPr>
              <w:tabs>
                <w:tab w:val="left" w:pos="330"/>
              </w:tabs>
              <w:jc w:val="left"/>
            </w:pPr>
            <w:r>
              <w:t xml:space="preserve">Tableau </w:t>
            </w:r>
            <w:r w:rsidR="00007B9A" w:rsidRPr="001A781C">
              <w:t xml:space="preserve">No. 1:  </w:t>
            </w:r>
          </w:p>
        </w:tc>
        <w:tc>
          <w:tcPr>
            <w:tcW w:w="1152" w:type="dxa"/>
            <w:tcBorders>
              <w:left w:val="dotted" w:sz="4" w:space="0" w:color="auto"/>
              <w:right w:val="dotted" w:sz="4" w:space="0" w:color="auto"/>
            </w:tcBorders>
          </w:tcPr>
          <w:p w14:paraId="3BD8F575" w14:textId="77777777" w:rsidR="00007B9A" w:rsidRPr="001A781C" w:rsidRDefault="00007B9A" w:rsidP="00184DA1">
            <w:pPr>
              <w:jc w:val="center"/>
            </w:pPr>
          </w:p>
        </w:tc>
        <w:tc>
          <w:tcPr>
            <w:tcW w:w="1440" w:type="dxa"/>
            <w:tcBorders>
              <w:left w:val="nil"/>
              <w:right w:val="double" w:sz="6" w:space="0" w:color="auto"/>
            </w:tcBorders>
          </w:tcPr>
          <w:p w14:paraId="0D4D63A5" w14:textId="77777777" w:rsidR="00007B9A" w:rsidRPr="001A781C" w:rsidRDefault="00007B9A" w:rsidP="00184DA1">
            <w:pPr>
              <w:tabs>
                <w:tab w:val="decimal" w:pos="1050"/>
              </w:tabs>
              <w:jc w:val="left"/>
            </w:pPr>
          </w:p>
        </w:tc>
      </w:tr>
      <w:tr w:rsidR="00007B9A" w:rsidRPr="001A781C" w14:paraId="70A7E2DC" w14:textId="77777777" w:rsidTr="00184DA1">
        <w:tc>
          <w:tcPr>
            <w:tcW w:w="6408" w:type="dxa"/>
            <w:tcBorders>
              <w:top w:val="dotted" w:sz="4" w:space="0" w:color="auto"/>
              <w:left w:val="double" w:sz="6" w:space="0" w:color="auto"/>
              <w:bottom w:val="dotted" w:sz="4" w:space="0" w:color="auto"/>
            </w:tcBorders>
          </w:tcPr>
          <w:p w14:paraId="79B12C87" w14:textId="44F7CF13" w:rsidR="00007B9A" w:rsidRPr="001A781C" w:rsidRDefault="00116CEC" w:rsidP="00184DA1">
            <w:pPr>
              <w:tabs>
                <w:tab w:val="left" w:pos="330"/>
              </w:tabs>
              <w:jc w:val="left"/>
            </w:pPr>
            <w:r>
              <w:t>Tableau</w:t>
            </w:r>
            <w:r w:rsidR="00007B9A" w:rsidRPr="001A781C">
              <w:t xml:space="preserve"> No. 2:  </w:t>
            </w:r>
          </w:p>
        </w:tc>
        <w:tc>
          <w:tcPr>
            <w:tcW w:w="1152" w:type="dxa"/>
            <w:tcBorders>
              <w:top w:val="dotted" w:sz="4" w:space="0" w:color="auto"/>
              <w:left w:val="dotted" w:sz="4" w:space="0" w:color="auto"/>
              <w:bottom w:val="dotted" w:sz="4" w:space="0" w:color="auto"/>
              <w:right w:val="dotted" w:sz="4" w:space="0" w:color="auto"/>
            </w:tcBorders>
          </w:tcPr>
          <w:p w14:paraId="1D062D35" w14:textId="77777777" w:rsidR="00007B9A" w:rsidRPr="001A781C" w:rsidRDefault="00007B9A" w:rsidP="00184DA1">
            <w:pPr>
              <w:jc w:val="center"/>
            </w:pPr>
          </w:p>
        </w:tc>
        <w:tc>
          <w:tcPr>
            <w:tcW w:w="1440" w:type="dxa"/>
            <w:tcBorders>
              <w:top w:val="dotted" w:sz="4" w:space="0" w:color="auto"/>
              <w:left w:val="nil"/>
              <w:bottom w:val="dotted" w:sz="4" w:space="0" w:color="auto"/>
              <w:right w:val="double" w:sz="6" w:space="0" w:color="auto"/>
            </w:tcBorders>
          </w:tcPr>
          <w:p w14:paraId="11010EF7" w14:textId="77777777" w:rsidR="00007B9A" w:rsidRPr="001A781C" w:rsidRDefault="00007B9A" w:rsidP="00184DA1">
            <w:pPr>
              <w:tabs>
                <w:tab w:val="decimal" w:pos="1050"/>
              </w:tabs>
              <w:jc w:val="left"/>
            </w:pPr>
          </w:p>
        </w:tc>
      </w:tr>
      <w:tr w:rsidR="00007B9A" w:rsidRPr="001A781C" w14:paraId="3FDF955E" w14:textId="77777777" w:rsidTr="00184DA1">
        <w:tc>
          <w:tcPr>
            <w:tcW w:w="6408" w:type="dxa"/>
            <w:tcBorders>
              <w:left w:val="double" w:sz="6" w:space="0" w:color="auto"/>
            </w:tcBorders>
          </w:tcPr>
          <w:p w14:paraId="73B6F68C" w14:textId="3A61D400" w:rsidR="00007B9A" w:rsidRPr="001A781C" w:rsidRDefault="00116CEC" w:rsidP="00184DA1">
            <w:pPr>
              <w:tabs>
                <w:tab w:val="left" w:pos="330"/>
              </w:tabs>
              <w:jc w:val="left"/>
            </w:pPr>
            <w:r>
              <w:t>Tableau</w:t>
            </w:r>
            <w:r w:rsidR="00007B9A" w:rsidRPr="001A781C">
              <w:t xml:space="preserve"> No. 3:  </w:t>
            </w:r>
          </w:p>
        </w:tc>
        <w:tc>
          <w:tcPr>
            <w:tcW w:w="1152" w:type="dxa"/>
            <w:tcBorders>
              <w:left w:val="dotted" w:sz="4" w:space="0" w:color="auto"/>
              <w:right w:val="dotted" w:sz="4" w:space="0" w:color="auto"/>
            </w:tcBorders>
          </w:tcPr>
          <w:p w14:paraId="4D1D56F7" w14:textId="77777777" w:rsidR="00007B9A" w:rsidRPr="001A781C" w:rsidRDefault="00007B9A" w:rsidP="00184DA1">
            <w:pPr>
              <w:jc w:val="center"/>
            </w:pPr>
          </w:p>
        </w:tc>
        <w:tc>
          <w:tcPr>
            <w:tcW w:w="1440" w:type="dxa"/>
            <w:tcBorders>
              <w:left w:val="nil"/>
              <w:right w:val="double" w:sz="6" w:space="0" w:color="auto"/>
            </w:tcBorders>
          </w:tcPr>
          <w:p w14:paraId="799E102D" w14:textId="77777777" w:rsidR="00007B9A" w:rsidRPr="001A781C" w:rsidRDefault="00007B9A" w:rsidP="00184DA1">
            <w:pPr>
              <w:tabs>
                <w:tab w:val="decimal" w:pos="1050"/>
              </w:tabs>
              <w:jc w:val="left"/>
            </w:pPr>
          </w:p>
        </w:tc>
      </w:tr>
      <w:tr w:rsidR="00007B9A" w:rsidRPr="001A781C" w14:paraId="6A1D5989" w14:textId="77777777" w:rsidTr="00184DA1">
        <w:tc>
          <w:tcPr>
            <w:tcW w:w="6408" w:type="dxa"/>
            <w:tcBorders>
              <w:top w:val="dotted" w:sz="4" w:space="0" w:color="auto"/>
              <w:left w:val="double" w:sz="6" w:space="0" w:color="auto"/>
            </w:tcBorders>
          </w:tcPr>
          <w:p w14:paraId="7F721D46" w14:textId="77777777" w:rsidR="00007B9A" w:rsidRPr="001A781C" w:rsidRDefault="00007B9A" w:rsidP="00184DA1">
            <w:pPr>
              <w:tabs>
                <w:tab w:val="left" w:pos="330"/>
              </w:tabs>
              <w:jc w:val="left"/>
              <w:rPr>
                <w:i/>
              </w:rPr>
            </w:pPr>
            <w:r w:rsidRPr="001A781C">
              <w:rPr>
                <w:i/>
              </w:rPr>
              <w:t>—etc.—</w:t>
            </w:r>
          </w:p>
        </w:tc>
        <w:tc>
          <w:tcPr>
            <w:tcW w:w="1152" w:type="dxa"/>
            <w:tcBorders>
              <w:top w:val="dotted" w:sz="4" w:space="0" w:color="auto"/>
              <w:left w:val="dotted" w:sz="4" w:space="0" w:color="auto"/>
              <w:right w:val="dotted" w:sz="4" w:space="0" w:color="auto"/>
            </w:tcBorders>
          </w:tcPr>
          <w:p w14:paraId="57D9F65F" w14:textId="77777777" w:rsidR="00007B9A" w:rsidRPr="001A781C" w:rsidRDefault="00007B9A" w:rsidP="00184DA1">
            <w:pPr>
              <w:jc w:val="center"/>
              <w:rPr>
                <w:i/>
              </w:rPr>
            </w:pPr>
          </w:p>
        </w:tc>
        <w:tc>
          <w:tcPr>
            <w:tcW w:w="1440" w:type="dxa"/>
            <w:tcBorders>
              <w:top w:val="dotted" w:sz="4" w:space="0" w:color="auto"/>
              <w:left w:val="nil"/>
              <w:right w:val="double" w:sz="6" w:space="0" w:color="auto"/>
            </w:tcBorders>
          </w:tcPr>
          <w:p w14:paraId="5FCD82BC" w14:textId="77777777" w:rsidR="00007B9A" w:rsidRPr="001A781C" w:rsidRDefault="00007B9A" w:rsidP="00184DA1">
            <w:pPr>
              <w:tabs>
                <w:tab w:val="decimal" w:pos="1050"/>
              </w:tabs>
              <w:jc w:val="left"/>
              <w:rPr>
                <w:i/>
              </w:rPr>
            </w:pPr>
          </w:p>
        </w:tc>
      </w:tr>
      <w:tr w:rsidR="00007B9A" w:rsidRPr="001A781C" w14:paraId="2BE1095E" w14:textId="77777777" w:rsidTr="00184DA1">
        <w:tc>
          <w:tcPr>
            <w:tcW w:w="6408" w:type="dxa"/>
            <w:tcBorders>
              <w:left w:val="double" w:sz="6" w:space="0" w:color="auto"/>
              <w:bottom w:val="single" w:sz="6" w:space="0" w:color="auto"/>
            </w:tcBorders>
          </w:tcPr>
          <w:p w14:paraId="0300C48D" w14:textId="0322D109" w:rsidR="00007B9A" w:rsidRPr="001A781C" w:rsidRDefault="00007B9A" w:rsidP="00184DA1">
            <w:pPr>
              <w:tabs>
                <w:tab w:val="left" w:pos="330"/>
              </w:tabs>
              <w:jc w:val="left"/>
              <w:rPr>
                <w:i/>
              </w:rPr>
            </w:pPr>
            <w:r w:rsidRPr="001A781C">
              <w:rPr>
                <w:i/>
              </w:rPr>
              <w:t>S</w:t>
            </w:r>
            <w:r w:rsidR="00116CEC">
              <w:rPr>
                <w:i/>
              </w:rPr>
              <w:t xml:space="preserve">ous-total des Tableaux </w:t>
            </w:r>
          </w:p>
        </w:tc>
        <w:tc>
          <w:tcPr>
            <w:tcW w:w="1152" w:type="dxa"/>
            <w:tcBorders>
              <w:left w:val="dotted" w:sz="4" w:space="0" w:color="auto"/>
              <w:bottom w:val="single" w:sz="6" w:space="0" w:color="auto"/>
              <w:right w:val="dotted" w:sz="4" w:space="0" w:color="auto"/>
            </w:tcBorders>
          </w:tcPr>
          <w:p w14:paraId="4F80F84A" w14:textId="77777777" w:rsidR="00007B9A" w:rsidRPr="001A781C" w:rsidRDefault="00007B9A" w:rsidP="00184DA1">
            <w:pPr>
              <w:jc w:val="center"/>
              <w:rPr>
                <w:i/>
              </w:rPr>
            </w:pPr>
            <w:r w:rsidRPr="001A781C">
              <w:rPr>
                <w:i/>
              </w:rPr>
              <w:t>(A)</w:t>
            </w:r>
          </w:p>
        </w:tc>
        <w:tc>
          <w:tcPr>
            <w:tcW w:w="1440" w:type="dxa"/>
            <w:tcBorders>
              <w:left w:val="nil"/>
              <w:bottom w:val="single" w:sz="6" w:space="0" w:color="auto"/>
              <w:right w:val="double" w:sz="6" w:space="0" w:color="auto"/>
            </w:tcBorders>
          </w:tcPr>
          <w:p w14:paraId="21C20907" w14:textId="77777777" w:rsidR="00007B9A" w:rsidRPr="001A781C" w:rsidRDefault="00007B9A" w:rsidP="00184DA1">
            <w:pPr>
              <w:tabs>
                <w:tab w:val="decimal" w:pos="1050"/>
              </w:tabs>
              <w:jc w:val="left"/>
              <w:rPr>
                <w:i/>
              </w:rPr>
            </w:pPr>
          </w:p>
        </w:tc>
      </w:tr>
      <w:tr w:rsidR="00007B9A" w:rsidRPr="001A781C" w14:paraId="17A2160E" w14:textId="77777777" w:rsidTr="00184DA1">
        <w:tc>
          <w:tcPr>
            <w:tcW w:w="6408" w:type="dxa"/>
            <w:tcBorders>
              <w:top w:val="single" w:sz="6" w:space="0" w:color="auto"/>
              <w:left w:val="double" w:sz="6" w:space="0" w:color="auto"/>
              <w:bottom w:val="single" w:sz="6" w:space="0" w:color="auto"/>
            </w:tcBorders>
          </w:tcPr>
          <w:p w14:paraId="73311AFC" w14:textId="25C2F3D9" w:rsidR="00007B9A" w:rsidRPr="00116CEC" w:rsidRDefault="00007B9A" w:rsidP="00184DA1">
            <w:pPr>
              <w:tabs>
                <w:tab w:val="left" w:pos="330"/>
              </w:tabs>
              <w:jc w:val="left"/>
              <w:rPr>
                <w:i/>
              </w:rPr>
            </w:pPr>
            <w:r w:rsidRPr="00116CEC">
              <w:rPr>
                <w:i/>
              </w:rPr>
              <w:t>Total</w:t>
            </w:r>
            <w:r w:rsidR="00116CEC" w:rsidRPr="00116CEC">
              <w:rPr>
                <w:i/>
              </w:rPr>
              <w:t xml:space="preserve"> </w:t>
            </w:r>
            <w:r w:rsidR="00EE4347">
              <w:rPr>
                <w:i/>
              </w:rPr>
              <w:t>des</w:t>
            </w:r>
            <w:r w:rsidR="00116CEC" w:rsidRPr="00116CEC">
              <w:rPr>
                <w:i/>
              </w:rPr>
              <w:t xml:space="preserve"> Travaux en Régie </w:t>
            </w:r>
            <w:r w:rsidRPr="00116CEC">
              <w:rPr>
                <w:i/>
              </w:rPr>
              <w:t>(</w:t>
            </w:r>
            <w:r w:rsidR="00116CEC" w:rsidRPr="00116CEC">
              <w:rPr>
                <w:i/>
              </w:rPr>
              <w:t xml:space="preserve">Somme </w:t>
            </w:r>
            <w:r w:rsidR="00A34289" w:rsidRPr="00116CEC">
              <w:rPr>
                <w:i/>
              </w:rPr>
              <w:t>Provisionnelle) *</w:t>
            </w:r>
          </w:p>
        </w:tc>
        <w:tc>
          <w:tcPr>
            <w:tcW w:w="1152" w:type="dxa"/>
            <w:tcBorders>
              <w:top w:val="single" w:sz="6" w:space="0" w:color="auto"/>
              <w:left w:val="dotted" w:sz="4" w:space="0" w:color="auto"/>
              <w:bottom w:val="single" w:sz="6" w:space="0" w:color="auto"/>
              <w:right w:val="dotted" w:sz="4" w:space="0" w:color="auto"/>
            </w:tcBorders>
          </w:tcPr>
          <w:p w14:paraId="3DE52C75" w14:textId="77777777" w:rsidR="00007B9A" w:rsidRPr="001A781C" w:rsidRDefault="00007B9A" w:rsidP="00184DA1">
            <w:pPr>
              <w:jc w:val="center"/>
              <w:rPr>
                <w:i/>
              </w:rPr>
            </w:pPr>
            <w:r w:rsidRPr="001A781C">
              <w:rPr>
                <w:i/>
              </w:rPr>
              <w:t>(B)</w:t>
            </w:r>
          </w:p>
        </w:tc>
        <w:tc>
          <w:tcPr>
            <w:tcW w:w="1440" w:type="dxa"/>
            <w:tcBorders>
              <w:top w:val="single" w:sz="6" w:space="0" w:color="auto"/>
              <w:left w:val="nil"/>
              <w:bottom w:val="single" w:sz="6" w:space="0" w:color="auto"/>
              <w:right w:val="double" w:sz="6" w:space="0" w:color="auto"/>
            </w:tcBorders>
          </w:tcPr>
          <w:p w14:paraId="1BE76889" w14:textId="77777777" w:rsidR="00007B9A" w:rsidRPr="001A781C" w:rsidRDefault="00007B9A" w:rsidP="00184DA1">
            <w:pPr>
              <w:tabs>
                <w:tab w:val="decimal" w:pos="1050"/>
              </w:tabs>
              <w:jc w:val="left"/>
              <w:rPr>
                <w:i/>
              </w:rPr>
            </w:pPr>
          </w:p>
        </w:tc>
      </w:tr>
      <w:tr w:rsidR="00007B9A" w:rsidRPr="001A781C" w14:paraId="09FA77C1" w14:textId="77777777" w:rsidTr="00184DA1">
        <w:tc>
          <w:tcPr>
            <w:tcW w:w="6408" w:type="dxa"/>
            <w:tcBorders>
              <w:top w:val="single" w:sz="6" w:space="0" w:color="auto"/>
              <w:left w:val="double" w:sz="6" w:space="0" w:color="auto"/>
              <w:bottom w:val="single" w:sz="6" w:space="0" w:color="auto"/>
            </w:tcBorders>
          </w:tcPr>
          <w:p w14:paraId="4034D919" w14:textId="7D1D376C" w:rsidR="00007B9A" w:rsidRPr="00116CEC" w:rsidRDefault="00116CEC" w:rsidP="00116CEC">
            <w:pPr>
              <w:tabs>
                <w:tab w:val="left" w:pos="330"/>
              </w:tabs>
              <w:ind w:left="0" w:firstLine="0"/>
              <w:jc w:val="left"/>
              <w:rPr>
                <w:i/>
              </w:rPr>
            </w:pPr>
            <w:r w:rsidRPr="00116CEC">
              <w:rPr>
                <w:i/>
              </w:rPr>
              <w:t xml:space="preserve">Sommes Provisionnelles </w:t>
            </w:r>
            <w:r w:rsidR="00007B9A" w:rsidRPr="00116CEC">
              <w:rPr>
                <w:i/>
              </w:rPr>
              <w:t>Sp</w:t>
            </w:r>
            <w:r w:rsidRPr="00116CEC">
              <w:rPr>
                <w:i/>
              </w:rPr>
              <w:t>écifiées incluses dans le sous-total (A</w:t>
            </w:r>
            <w:r>
              <w:rPr>
                <w:i/>
              </w:rPr>
              <w:t>)</w:t>
            </w:r>
            <w:r w:rsidRPr="00116CEC">
              <w:rPr>
                <w:i/>
              </w:rPr>
              <w:t xml:space="preserve"> des Tableaux</w:t>
            </w:r>
            <w:r w:rsidR="002B16CB">
              <w:rPr>
                <w:i/>
              </w:rPr>
              <w:t xml:space="preserve"> </w:t>
            </w:r>
            <w:r w:rsidR="00007B9A" w:rsidRPr="00116CEC">
              <w:rPr>
                <w:i/>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46796EE5" w14:textId="77777777" w:rsidR="00007B9A" w:rsidRPr="001A781C" w:rsidRDefault="00007B9A" w:rsidP="00184DA1">
            <w:pPr>
              <w:jc w:val="center"/>
              <w:rPr>
                <w:i/>
              </w:rPr>
            </w:pPr>
            <w:r w:rsidRPr="001A781C">
              <w:rPr>
                <w:i/>
              </w:rPr>
              <w:t>(C)</w:t>
            </w:r>
          </w:p>
        </w:tc>
        <w:tc>
          <w:tcPr>
            <w:tcW w:w="1440" w:type="dxa"/>
            <w:tcBorders>
              <w:top w:val="single" w:sz="6" w:space="0" w:color="auto"/>
              <w:left w:val="nil"/>
              <w:bottom w:val="single" w:sz="6" w:space="0" w:color="auto"/>
              <w:right w:val="double" w:sz="6" w:space="0" w:color="auto"/>
            </w:tcBorders>
          </w:tcPr>
          <w:p w14:paraId="3BA026BA" w14:textId="4AD0E7DB" w:rsidR="00007B9A" w:rsidRPr="001A781C" w:rsidRDefault="00007B9A" w:rsidP="00184DA1">
            <w:pPr>
              <w:tabs>
                <w:tab w:val="decimal" w:pos="1050"/>
              </w:tabs>
              <w:jc w:val="left"/>
              <w:rPr>
                <w:i/>
              </w:rPr>
            </w:pPr>
            <w:r w:rsidRPr="001A781C">
              <w:rPr>
                <w:i/>
              </w:rPr>
              <w:t>[s</w:t>
            </w:r>
            <w:r w:rsidR="00116CEC">
              <w:rPr>
                <w:i/>
              </w:rPr>
              <w:t>omme</w:t>
            </w:r>
            <w:r w:rsidRPr="001A781C">
              <w:rPr>
                <w:i/>
              </w:rPr>
              <w:t>]</w:t>
            </w:r>
          </w:p>
        </w:tc>
      </w:tr>
      <w:tr w:rsidR="00007B9A" w:rsidRPr="001A781C" w14:paraId="22A8464D" w14:textId="77777777" w:rsidTr="00184DA1">
        <w:tc>
          <w:tcPr>
            <w:tcW w:w="6408" w:type="dxa"/>
            <w:tcBorders>
              <w:top w:val="single" w:sz="6" w:space="0" w:color="auto"/>
              <w:left w:val="double" w:sz="6" w:space="0" w:color="auto"/>
              <w:bottom w:val="single" w:sz="6" w:space="0" w:color="auto"/>
            </w:tcBorders>
          </w:tcPr>
          <w:p w14:paraId="68D0D3D8" w14:textId="0C2AC1B9" w:rsidR="00007B9A" w:rsidRPr="00116CEC" w:rsidRDefault="00007B9A" w:rsidP="00184DA1">
            <w:pPr>
              <w:tabs>
                <w:tab w:val="left" w:pos="330"/>
              </w:tabs>
              <w:jc w:val="left"/>
              <w:rPr>
                <w:i/>
              </w:rPr>
            </w:pPr>
            <w:r w:rsidRPr="00116CEC">
              <w:rPr>
                <w:i/>
              </w:rPr>
              <w:t xml:space="preserve">Total </w:t>
            </w:r>
            <w:r w:rsidR="00116CEC" w:rsidRPr="00116CEC">
              <w:rPr>
                <w:i/>
              </w:rPr>
              <w:t xml:space="preserve">des Tableaux </w:t>
            </w:r>
            <w:r w:rsidRPr="00116CEC">
              <w:rPr>
                <w:i/>
              </w:rPr>
              <w:t xml:space="preserve">Plus </w:t>
            </w:r>
            <w:r w:rsidR="00116CEC" w:rsidRPr="00116CEC">
              <w:rPr>
                <w:i/>
              </w:rPr>
              <w:t xml:space="preserve">Sommes </w:t>
            </w:r>
            <w:r w:rsidRPr="00116CEC">
              <w:rPr>
                <w:i/>
              </w:rPr>
              <w:t>Provision</w:t>
            </w:r>
            <w:r w:rsidR="00116CEC" w:rsidRPr="00116CEC">
              <w:rPr>
                <w:i/>
              </w:rPr>
              <w:t>nell</w:t>
            </w:r>
            <w:r w:rsidR="00116CEC">
              <w:rPr>
                <w:i/>
              </w:rPr>
              <w:t xml:space="preserve">es </w:t>
            </w:r>
            <w:r w:rsidRPr="00116CEC">
              <w:rPr>
                <w:i/>
              </w:rPr>
              <w:t>(A + B + C)</w:t>
            </w:r>
            <w:r w:rsidRPr="00116CEC">
              <w:rPr>
                <w:i/>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2E5BF02B" w14:textId="77777777" w:rsidR="00007B9A" w:rsidRPr="001A781C" w:rsidRDefault="00007B9A" w:rsidP="00184DA1">
            <w:pPr>
              <w:jc w:val="center"/>
              <w:rPr>
                <w:i/>
              </w:rPr>
            </w:pPr>
            <w:r w:rsidRPr="001A781C">
              <w:rPr>
                <w:i/>
              </w:rPr>
              <w:t>(D)</w:t>
            </w:r>
          </w:p>
        </w:tc>
        <w:tc>
          <w:tcPr>
            <w:tcW w:w="1440" w:type="dxa"/>
            <w:tcBorders>
              <w:top w:val="single" w:sz="6" w:space="0" w:color="auto"/>
              <w:left w:val="nil"/>
              <w:bottom w:val="single" w:sz="6" w:space="0" w:color="auto"/>
              <w:right w:val="double" w:sz="6" w:space="0" w:color="auto"/>
            </w:tcBorders>
          </w:tcPr>
          <w:p w14:paraId="18196E47" w14:textId="77777777" w:rsidR="00007B9A" w:rsidRPr="001A781C" w:rsidRDefault="00007B9A" w:rsidP="00184DA1">
            <w:pPr>
              <w:tabs>
                <w:tab w:val="decimal" w:pos="1050"/>
              </w:tabs>
              <w:jc w:val="left"/>
              <w:rPr>
                <w:i/>
              </w:rPr>
            </w:pPr>
          </w:p>
        </w:tc>
      </w:tr>
      <w:tr w:rsidR="00007B9A" w:rsidRPr="001A781C" w14:paraId="7D83E9B6" w14:textId="77777777" w:rsidTr="00184DA1">
        <w:tc>
          <w:tcPr>
            <w:tcW w:w="6408" w:type="dxa"/>
            <w:tcBorders>
              <w:top w:val="single" w:sz="6" w:space="0" w:color="auto"/>
              <w:left w:val="double" w:sz="6" w:space="0" w:color="auto"/>
              <w:bottom w:val="single" w:sz="6" w:space="0" w:color="auto"/>
            </w:tcBorders>
          </w:tcPr>
          <w:p w14:paraId="2C9DCDC4" w14:textId="56E39BE8" w:rsidR="00007B9A" w:rsidRPr="00AB207B" w:rsidRDefault="00007B9A" w:rsidP="00AB207B">
            <w:pPr>
              <w:tabs>
                <w:tab w:val="left" w:pos="330"/>
              </w:tabs>
              <w:ind w:left="-31" w:firstLine="0"/>
              <w:jc w:val="left"/>
              <w:rPr>
                <w:i/>
              </w:rPr>
            </w:pPr>
            <w:r w:rsidRPr="00AB207B">
              <w:rPr>
                <w:i/>
              </w:rPr>
              <w:t>A</w:t>
            </w:r>
            <w:r w:rsidR="00AB207B" w:rsidRPr="00AB207B">
              <w:rPr>
                <w:i/>
              </w:rPr>
              <w:t xml:space="preserve">jouter une Somme </w:t>
            </w:r>
            <w:r w:rsidRPr="00AB207B">
              <w:rPr>
                <w:i/>
              </w:rPr>
              <w:t>Provision</w:t>
            </w:r>
            <w:r w:rsidR="00AB207B" w:rsidRPr="00AB207B">
              <w:rPr>
                <w:i/>
              </w:rPr>
              <w:t>nelle pour les Imprév</w:t>
            </w:r>
            <w:r w:rsidR="00AB207B">
              <w:rPr>
                <w:i/>
              </w:rPr>
              <w:t>us (le cas échéant)</w:t>
            </w:r>
            <w:r w:rsidRPr="00AB207B">
              <w:rPr>
                <w:i/>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3CEBB138" w14:textId="77777777" w:rsidR="00007B9A" w:rsidRPr="001A781C" w:rsidRDefault="00007B9A" w:rsidP="00184DA1">
            <w:pPr>
              <w:jc w:val="center"/>
              <w:rPr>
                <w:i/>
              </w:rPr>
            </w:pPr>
            <w:r w:rsidRPr="001A781C">
              <w:rPr>
                <w:i/>
              </w:rPr>
              <w:t>(E)</w:t>
            </w:r>
          </w:p>
        </w:tc>
        <w:tc>
          <w:tcPr>
            <w:tcW w:w="1440" w:type="dxa"/>
            <w:tcBorders>
              <w:top w:val="single" w:sz="6" w:space="0" w:color="auto"/>
              <w:left w:val="nil"/>
              <w:bottom w:val="single" w:sz="6" w:space="0" w:color="auto"/>
              <w:right w:val="double" w:sz="6" w:space="0" w:color="auto"/>
            </w:tcBorders>
          </w:tcPr>
          <w:p w14:paraId="38FA8317" w14:textId="428F2824" w:rsidR="00007B9A" w:rsidRPr="001A781C" w:rsidRDefault="00007B9A" w:rsidP="00184DA1">
            <w:pPr>
              <w:jc w:val="center"/>
              <w:rPr>
                <w:i/>
              </w:rPr>
            </w:pPr>
            <w:r w:rsidRPr="001A781C">
              <w:rPr>
                <w:i/>
              </w:rPr>
              <w:t>[s</w:t>
            </w:r>
            <w:r w:rsidR="00116CEC">
              <w:rPr>
                <w:i/>
              </w:rPr>
              <w:t>omme</w:t>
            </w:r>
            <w:r w:rsidRPr="001A781C">
              <w:rPr>
                <w:i/>
              </w:rPr>
              <w:t>]</w:t>
            </w:r>
          </w:p>
        </w:tc>
      </w:tr>
      <w:tr w:rsidR="00007B9A" w:rsidRPr="001A781C" w14:paraId="07998384" w14:textId="77777777" w:rsidTr="00184DA1">
        <w:tc>
          <w:tcPr>
            <w:tcW w:w="6408" w:type="dxa"/>
            <w:tcBorders>
              <w:top w:val="single" w:sz="6" w:space="0" w:color="auto"/>
              <w:left w:val="double" w:sz="6" w:space="0" w:color="auto"/>
              <w:bottom w:val="single" w:sz="6" w:space="0" w:color="auto"/>
            </w:tcBorders>
          </w:tcPr>
          <w:p w14:paraId="48A9DB96" w14:textId="2812341D" w:rsidR="00007B9A" w:rsidRPr="00AB207B" w:rsidRDefault="00AB207B" w:rsidP="00184DA1">
            <w:pPr>
              <w:tabs>
                <w:tab w:val="left" w:pos="330"/>
              </w:tabs>
              <w:jc w:val="left"/>
              <w:rPr>
                <w:i/>
              </w:rPr>
            </w:pPr>
            <w:r w:rsidRPr="00AB207B">
              <w:rPr>
                <w:i/>
              </w:rPr>
              <w:t>Prix de l’Offre</w:t>
            </w:r>
            <w:r w:rsidR="00007B9A" w:rsidRPr="00AB207B">
              <w:rPr>
                <w:i/>
              </w:rPr>
              <w:t xml:space="preserve"> (D + E) (</w:t>
            </w:r>
            <w:r w:rsidRPr="00AB207B">
              <w:rPr>
                <w:i/>
              </w:rPr>
              <w:t>Reportée dans la</w:t>
            </w:r>
            <w:r>
              <w:rPr>
                <w:i/>
              </w:rPr>
              <w:t xml:space="preserve"> Soumission</w:t>
            </w:r>
            <w:r w:rsidR="00007B9A" w:rsidRPr="00AB207B">
              <w:rPr>
                <w:i/>
              </w:rPr>
              <w:t>)</w:t>
            </w:r>
          </w:p>
        </w:tc>
        <w:tc>
          <w:tcPr>
            <w:tcW w:w="1152" w:type="dxa"/>
            <w:tcBorders>
              <w:top w:val="single" w:sz="6" w:space="0" w:color="auto"/>
              <w:left w:val="dotted" w:sz="4" w:space="0" w:color="auto"/>
              <w:bottom w:val="single" w:sz="6" w:space="0" w:color="auto"/>
              <w:right w:val="dotted" w:sz="4" w:space="0" w:color="auto"/>
            </w:tcBorders>
          </w:tcPr>
          <w:p w14:paraId="3759D5B2" w14:textId="77777777" w:rsidR="00007B9A" w:rsidRPr="001A781C" w:rsidRDefault="00007B9A" w:rsidP="00184DA1">
            <w:pPr>
              <w:jc w:val="center"/>
              <w:rPr>
                <w:i/>
              </w:rPr>
            </w:pPr>
            <w:r w:rsidRPr="001A781C">
              <w:rPr>
                <w:i/>
              </w:rPr>
              <w:t>(F)</w:t>
            </w:r>
          </w:p>
        </w:tc>
        <w:tc>
          <w:tcPr>
            <w:tcW w:w="1440" w:type="dxa"/>
            <w:tcBorders>
              <w:top w:val="single" w:sz="6" w:space="0" w:color="auto"/>
              <w:left w:val="nil"/>
              <w:bottom w:val="single" w:sz="6" w:space="0" w:color="auto"/>
              <w:right w:val="double" w:sz="6" w:space="0" w:color="auto"/>
            </w:tcBorders>
          </w:tcPr>
          <w:p w14:paraId="0C67DD17" w14:textId="77777777" w:rsidR="00007B9A" w:rsidRPr="001A781C" w:rsidRDefault="00007B9A" w:rsidP="00184DA1">
            <w:pPr>
              <w:tabs>
                <w:tab w:val="decimal" w:pos="1050"/>
              </w:tabs>
              <w:jc w:val="left"/>
              <w:rPr>
                <w:i/>
              </w:rPr>
            </w:pPr>
          </w:p>
        </w:tc>
      </w:tr>
      <w:tr w:rsidR="00007B9A" w:rsidRPr="001A781C" w14:paraId="72B7AF6F" w14:textId="77777777" w:rsidTr="00184DA1">
        <w:tc>
          <w:tcPr>
            <w:tcW w:w="6408" w:type="dxa"/>
            <w:tcBorders>
              <w:top w:val="single" w:sz="6" w:space="0" w:color="auto"/>
              <w:left w:val="double" w:sz="6" w:space="0" w:color="auto"/>
              <w:bottom w:val="double" w:sz="6" w:space="0" w:color="auto"/>
            </w:tcBorders>
          </w:tcPr>
          <w:p w14:paraId="27570F5C" w14:textId="77777777" w:rsidR="00007B9A" w:rsidRPr="001A781C" w:rsidRDefault="00007B9A" w:rsidP="00184DA1">
            <w:pPr>
              <w:tabs>
                <w:tab w:val="left" w:pos="330"/>
              </w:tabs>
              <w:jc w:val="left"/>
            </w:pPr>
          </w:p>
        </w:tc>
        <w:tc>
          <w:tcPr>
            <w:tcW w:w="1152" w:type="dxa"/>
            <w:tcBorders>
              <w:top w:val="single" w:sz="6" w:space="0" w:color="auto"/>
              <w:left w:val="dotted" w:sz="4" w:space="0" w:color="auto"/>
              <w:bottom w:val="double" w:sz="6" w:space="0" w:color="auto"/>
              <w:right w:val="dotted" w:sz="4" w:space="0" w:color="auto"/>
            </w:tcBorders>
          </w:tcPr>
          <w:p w14:paraId="51F4FCEF" w14:textId="77777777" w:rsidR="00007B9A" w:rsidRPr="001A781C" w:rsidRDefault="00007B9A" w:rsidP="00184DA1">
            <w:pPr>
              <w:jc w:val="center"/>
            </w:pPr>
          </w:p>
        </w:tc>
        <w:tc>
          <w:tcPr>
            <w:tcW w:w="1440" w:type="dxa"/>
            <w:tcBorders>
              <w:top w:val="single" w:sz="6" w:space="0" w:color="auto"/>
              <w:left w:val="nil"/>
              <w:bottom w:val="double" w:sz="6" w:space="0" w:color="auto"/>
              <w:right w:val="double" w:sz="6" w:space="0" w:color="auto"/>
            </w:tcBorders>
          </w:tcPr>
          <w:p w14:paraId="3E9845B9" w14:textId="77777777" w:rsidR="00007B9A" w:rsidRPr="001A781C" w:rsidRDefault="00007B9A" w:rsidP="00184DA1">
            <w:pPr>
              <w:tabs>
                <w:tab w:val="decimal" w:pos="1050"/>
              </w:tabs>
              <w:jc w:val="left"/>
            </w:pPr>
          </w:p>
        </w:tc>
      </w:tr>
      <w:tr w:rsidR="00007B9A" w:rsidRPr="00EE4347" w14:paraId="7D4FFE4C" w14:textId="77777777" w:rsidTr="00184DA1">
        <w:tc>
          <w:tcPr>
            <w:tcW w:w="9000" w:type="dxa"/>
            <w:gridSpan w:val="3"/>
          </w:tcPr>
          <w:p w14:paraId="16E415D4" w14:textId="028179D4" w:rsidR="00007B9A" w:rsidRPr="00AB207B" w:rsidRDefault="00AB207B" w:rsidP="00AB207B">
            <w:pPr>
              <w:spacing w:after="0"/>
              <w:ind w:left="149" w:hanging="149"/>
              <w:rPr>
                <w:sz w:val="18"/>
                <w:szCs w:val="18"/>
              </w:rPr>
            </w:pPr>
            <w:r>
              <w:rPr>
                <w:sz w:val="18"/>
                <w:szCs w:val="18"/>
              </w:rPr>
              <w:t>(</w:t>
            </w:r>
            <w:r w:rsidR="00007B9A" w:rsidRPr="00AB207B">
              <w:rPr>
                <w:sz w:val="18"/>
                <w:szCs w:val="18"/>
              </w:rPr>
              <w:t xml:space="preserve">i) </w:t>
            </w:r>
            <w:r w:rsidR="00EE4347" w:rsidRPr="00AB207B">
              <w:rPr>
                <w:sz w:val="18"/>
                <w:szCs w:val="18"/>
              </w:rPr>
              <w:t xml:space="preserve">Toutes les Sommes Provisionnelles sont supposées être dépensées en totalité ou en partie suivant la direction et la discrétion du Maître </w:t>
            </w:r>
            <w:r w:rsidR="008F3CDE">
              <w:rPr>
                <w:sz w:val="18"/>
                <w:szCs w:val="18"/>
              </w:rPr>
              <w:t>d’</w:t>
            </w:r>
            <w:r w:rsidR="00EE4347" w:rsidRPr="00AB207B">
              <w:rPr>
                <w:sz w:val="18"/>
                <w:szCs w:val="18"/>
              </w:rPr>
              <w:t xml:space="preserve">Œuvre conformément aux Sous-Clauses 13.4 et 13.5 </w:t>
            </w:r>
            <w:r w:rsidR="007B69DC">
              <w:rPr>
                <w:sz w:val="18"/>
                <w:szCs w:val="18"/>
              </w:rPr>
              <w:t>du CCAG</w:t>
            </w:r>
            <w:r w:rsidR="00EE4347" w:rsidRPr="00AB207B">
              <w:rPr>
                <w:sz w:val="18"/>
                <w:szCs w:val="18"/>
              </w:rPr>
              <w:t xml:space="preserve">, sauf en ce qui concerne les Honoraires et Frais du </w:t>
            </w:r>
            <w:r w:rsidR="000B726A">
              <w:rPr>
                <w:sz w:val="18"/>
                <w:szCs w:val="18"/>
              </w:rPr>
              <w:t>C</w:t>
            </w:r>
            <w:r w:rsidR="008F3CDE">
              <w:rPr>
                <w:sz w:val="18"/>
                <w:szCs w:val="18"/>
              </w:rPr>
              <w:t>PR</w:t>
            </w:r>
            <w:r w:rsidR="00EE5D45">
              <w:rPr>
                <w:sz w:val="18"/>
                <w:szCs w:val="18"/>
              </w:rPr>
              <w:t>D</w:t>
            </w:r>
            <w:r w:rsidR="00EE4347" w:rsidRPr="00AB207B">
              <w:rPr>
                <w:sz w:val="18"/>
                <w:szCs w:val="18"/>
              </w:rPr>
              <w:t xml:space="preserve"> pour lesquels la Sous-Clause 13.4 </w:t>
            </w:r>
            <w:r w:rsidR="007B69DC">
              <w:rPr>
                <w:sz w:val="18"/>
                <w:szCs w:val="18"/>
              </w:rPr>
              <w:t>du CCAP</w:t>
            </w:r>
            <w:r w:rsidR="00EE4347" w:rsidRPr="00AB207B">
              <w:rPr>
                <w:sz w:val="18"/>
                <w:szCs w:val="18"/>
              </w:rPr>
              <w:t xml:space="preserve"> – Partie B s’applique.  </w:t>
            </w:r>
          </w:p>
          <w:p w14:paraId="47262E65" w14:textId="066E2517" w:rsidR="00007B9A" w:rsidRPr="00AB207B" w:rsidRDefault="00AB207B" w:rsidP="00AB207B">
            <w:pPr>
              <w:spacing w:after="0"/>
              <w:jc w:val="left"/>
              <w:rPr>
                <w:sz w:val="18"/>
                <w:szCs w:val="18"/>
              </w:rPr>
            </w:pPr>
            <w:r>
              <w:rPr>
                <w:sz w:val="18"/>
                <w:szCs w:val="18"/>
              </w:rPr>
              <w:t>(</w:t>
            </w:r>
            <w:r w:rsidR="00007B9A" w:rsidRPr="00AB207B">
              <w:rPr>
                <w:sz w:val="18"/>
                <w:szCs w:val="18"/>
              </w:rPr>
              <w:t xml:space="preserve">ii) </w:t>
            </w:r>
            <w:r w:rsidR="00116CEC" w:rsidRPr="00AB207B">
              <w:rPr>
                <w:sz w:val="18"/>
                <w:szCs w:val="18"/>
              </w:rPr>
              <w:t>A insérer par le Maître d’Ouvrage</w:t>
            </w:r>
            <w:r w:rsidR="00007B9A" w:rsidRPr="00AB207B">
              <w:rPr>
                <w:sz w:val="18"/>
                <w:szCs w:val="18"/>
              </w:rPr>
              <w:t>.</w:t>
            </w:r>
          </w:p>
          <w:p w14:paraId="1ECEC45E" w14:textId="08535E2D" w:rsidR="00007B9A" w:rsidRPr="00EE4347" w:rsidRDefault="00007B9A" w:rsidP="00AB207B">
            <w:pPr>
              <w:spacing w:after="0"/>
              <w:ind w:left="239" w:hanging="239"/>
              <w:jc w:val="left"/>
              <w:rPr>
                <w:sz w:val="20"/>
              </w:rPr>
            </w:pPr>
            <w:r w:rsidRPr="00AB207B">
              <w:rPr>
                <w:sz w:val="18"/>
                <w:szCs w:val="18"/>
              </w:rPr>
              <w:t xml:space="preserve">* </w:t>
            </w:r>
            <w:r w:rsidR="00EE4347" w:rsidRPr="00AB207B">
              <w:rPr>
                <w:sz w:val="18"/>
                <w:szCs w:val="18"/>
              </w:rPr>
              <w:t>Pour les besoins de l’é</w:t>
            </w:r>
            <w:r w:rsidRPr="00AB207B">
              <w:rPr>
                <w:sz w:val="18"/>
                <w:szCs w:val="18"/>
              </w:rPr>
              <w:t xml:space="preserve">valuation, </w:t>
            </w:r>
            <w:r w:rsidR="00EE4347" w:rsidRPr="00AB207B">
              <w:rPr>
                <w:sz w:val="18"/>
                <w:szCs w:val="18"/>
              </w:rPr>
              <w:t>la Somme Provisionnelle, autre que pour les Travaux en Régie sera exclue.</w:t>
            </w:r>
          </w:p>
        </w:tc>
      </w:tr>
    </w:tbl>
    <w:p w14:paraId="3953D94F" w14:textId="77777777" w:rsidR="00AB207B" w:rsidRDefault="00AB207B">
      <w:r>
        <w:br w:type="page"/>
      </w:r>
    </w:p>
    <w:bookmarkEnd w:id="171"/>
    <w:p w14:paraId="7F15DE15" w14:textId="77777777" w:rsidR="009D2E8A" w:rsidRPr="006C1597" w:rsidRDefault="009D2E8A">
      <w:pPr>
        <w:jc w:val="left"/>
        <w:rPr>
          <w:szCs w:val="24"/>
        </w:rPr>
        <w:sectPr w:rsidR="009D2E8A" w:rsidRPr="006C1597" w:rsidSect="002612B1">
          <w:footnotePr>
            <w:numRestart w:val="eachSect"/>
          </w:footnotePr>
          <w:endnotePr>
            <w:numFmt w:val="decimal"/>
          </w:endnotePr>
          <w:pgSz w:w="12240" w:h="15840" w:code="1"/>
          <w:pgMar w:top="1440" w:right="1440" w:bottom="851" w:left="1980" w:header="720" w:footer="720" w:gutter="0"/>
          <w:cols w:space="720"/>
          <w:titlePg/>
        </w:sectPr>
      </w:pPr>
    </w:p>
    <w:p w14:paraId="5EBD0E8A" w14:textId="77777777" w:rsidR="000A450A" w:rsidRPr="006C1597" w:rsidRDefault="000A450A" w:rsidP="0000603C">
      <w:pPr>
        <w:pStyle w:val="Sections"/>
      </w:pPr>
      <w:bookmarkStart w:id="188" w:name="_Toc77392473"/>
      <w:bookmarkStart w:id="189" w:name="_Toc77493054"/>
      <w:bookmarkStart w:id="190" w:name="_Toc156027996"/>
      <w:bookmarkStart w:id="191" w:name="_Toc156372852"/>
      <w:bookmarkStart w:id="192" w:name="_Toc326657865"/>
      <w:bookmarkStart w:id="193" w:name="_Toc207126316"/>
      <w:bookmarkStart w:id="194" w:name="_Toc438266926"/>
      <w:bookmarkStart w:id="195" w:name="_Toc438267900"/>
      <w:bookmarkStart w:id="196" w:name="_Toc438366668"/>
      <w:bookmarkStart w:id="197" w:name="_Toc438954446"/>
      <w:r w:rsidRPr="006C1597">
        <w:lastRenderedPageBreak/>
        <w:t>Section V. Pays éligibles</w:t>
      </w:r>
      <w:bookmarkEnd w:id="188"/>
      <w:bookmarkEnd w:id="189"/>
      <w:bookmarkEnd w:id="190"/>
      <w:bookmarkEnd w:id="191"/>
      <w:bookmarkEnd w:id="192"/>
      <w:bookmarkEnd w:id="193"/>
    </w:p>
    <w:p w14:paraId="15E3B414" w14:textId="77777777" w:rsidR="000A450A" w:rsidRPr="006C1597" w:rsidRDefault="000A450A">
      <w:pPr>
        <w:jc w:val="center"/>
        <w:rPr>
          <w:sz w:val="40"/>
        </w:rPr>
      </w:pPr>
    </w:p>
    <w:p w14:paraId="5B8024FA" w14:textId="5B04DB7F" w:rsidR="004F75DC" w:rsidRPr="006C1597" w:rsidRDefault="004F75DC" w:rsidP="004F75DC">
      <w:pPr>
        <w:pStyle w:val="SectionXHeader3"/>
        <w:rPr>
          <w:sz w:val="24"/>
          <w:szCs w:val="24"/>
        </w:rPr>
      </w:pPr>
      <w:bookmarkStart w:id="198" w:name="_Toc77492590"/>
      <w:bookmarkStart w:id="199" w:name="_Toc156372183"/>
      <w:r w:rsidRPr="006C1597">
        <w:rPr>
          <w:sz w:val="24"/>
          <w:szCs w:val="24"/>
        </w:rPr>
        <w:t xml:space="preserve">Eligibilité en matière de </w:t>
      </w:r>
      <w:r w:rsidR="00BB70BD">
        <w:rPr>
          <w:sz w:val="24"/>
          <w:szCs w:val="24"/>
        </w:rPr>
        <w:t>P</w:t>
      </w:r>
      <w:r w:rsidRPr="006C1597">
        <w:rPr>
          <w:sz w:val="24"/>
          <w:szCs w:val="24"/>
        </w:rPr>
        <w:t xml:space="preserve">assation des </w:t>
      </w:r>
      <w:r w:rsidR="00BB70BD">
        <w:rPr>
          <w:sz w:val="24"/>
          <w:szCs w:val="24"/>
        </w:rPr>
        <w:t>M</w:t>
      </w:r>
      <w:r w:rsidRPr="006C1597">
        <w:rPr>
          <w:sz w:val="24"/>
          <w:szCs w:val="24"/>
        </w:rPr>
        <w:t xml:space="preserve">archés de </w:t>
      </w:r>
      <w:r w:rsidR="00BB70BD">
        <w:rPr>
          <w:sz w:val="24"/>
          <w:szCs w:val="24"/>
        </w:rPr>
        <w:t>F</w:t>
      </w:r>
      <w:r w:rsidRPr="006C1597">
        <w:rPr>
          <w:sz w:val="24"/>
          <w:szCs w:val="24"/>
        </w:rPr>
        <w:t xml:space="preserve">ournitures, </w:t>
      </w:r>
      <w:r w:rsidR="00BB70BD">
        <w:rPr>
          <w:sz w:val="24"/>
          <w:szCs w:val="24"/>
        </w:rPr>
        <w:t>T</w:t>
      </w:r>
      <w:r w:rsidRPr="006C1597">
        <w:rPr>
          <w:sz w:val="24"/>
          <w:szCs w:val="24"/>
        </w:rPr>
        <w:t>ravaux et Services financés par la Banque mondiale.</w:t>
      </w:r>
    </w:p>
    <w:p w14:paraId="4AAFA3D6" w14:textId="64658102" w:rsidR="004F75DC" w:rsidRPr="006C1597" w:rsidRDefault="004F75DC" w:rsidP="00312D33">
      <w:pPr>
        <w:ind w:left="0" w:firstLine="0"/>
      </w:pPr>
      <w:r w:rsidRPr="006C1597">
        <w:t>Aux fins d’information des soumissionnaires, en référence aux articles 4.</w:t>
      </w:r>
      <w:r w:rsidR="004C5544">
        <w:t>8</w:t>
      </w:r>
      <w:r w:rsidRPr="006C1597">
        <w:t xml:space="preserve"> et 5.1 des IS, les firmes, biens et services des pays suivants ne sont pas éligibles dans le cadre de ce projet</w:t>
      </w:r>
      <w:r w:rsidR="005B69F3" w:rsidRPr="006C1597">
        <w:t> :</w:t>
      </w:r>
    </w:p>
    <w:p w14:paraId="12AE3321" w14:textId="0B1A49C9" w:rsidR="004F75DC" w:rsidRPr="006C1597" w:rsidRDefault="004F75DC" w:rsidP="005B39B6">
      <w:pPr>
        <w:pStyle w:val="Retraitcorpsdetexte"/>
        <w:ind w:left="576"/>
        <w:rPr>
          <w:lang w:val="fr-FR"/>
        </w:rPr>
      </w:pPr>
      <w:r w:rsidRPr="006C1597">
        <w:rPr>
          <w:lang w:val="fr-FR"/>
        </w:rPr>
        <w:t xml:space="preserve">(a) </w:t>
      </w:r>
      <w:r w:rsidRPr="006C1597">
        <w:rPr>
          <w:lang w:val="fr-FR"/>
        </w:rPr>
        <w:tab/>
        <w:t>au titre des IS articles 4.</w:t>
      </w:r>
      <w:r w:rsidR="004C5544">
        <w:rPr>
          <w:lang w:val="fr-FR"/>
        </w:rPr>
        <w:t>8</w:t>
      </w:r>
      <w:r w:rsidRPr="006C1597">
        <w:rPr>
          <w:lang w:val="fr-FR"/>
        </w:rPr>
        <w:t>(a) et 5.1</w:t>
      </w:r>
      <w:r w:rsidR="005B69F3" w:rsidRPr="006C1597">
        <w:rPr>
          <w:lang w:val="fr-FR"/>
        </w:rPr>
        <w:t> :</w:t>
      </w:r>
      <w:r w:rsidRPr="006C1597">
        <w:rPr>
          <w:i/>
          <w:iCs/>
          <w:lang w:val="fr-FR"/>
        </w:rPr>
        <w:t> </w:t>
      </w:r>
      <w:r w:rsidRPr="00F25418">
        <w:rPr>
          <w:i/>
          <w:iCs/>
          <w:lang w:val="fr-FR"/>
        </w:rPr>
        <w:t>aucun</w:t>
      </w:r>
      <w:r w:rsidRPr="006C1597">
        <w:rPr>
          <w:i/>
          <w:iCs/>
          <w:lang w:val="fr-FR"/>
        </w:rPr>
        <w:t> </w:t>
      </w:r>
    </w:p>
    <w:p w14:paraId="65190461" w14:textId="20AE675F" w:rsidR="004F75DC" w:rsidRPr="006C1597" w:rsidRDefault="004F75DC" w:rsidP="005B39B6">
      <w:pPr>
        <w:pStyle w:val="Retraitcorpsdetexte"/>
        <w:ind w:left="576"/>
        <w:rPr>
          <w:lang w:val="fr-FR"/>
        </w:rPr>
      </w:pPr>
      <w:r w:rsidRPr="006C1597">
        <w:rPr>
          <w:lang w:val="fr-FR"/>
        </w:rPr>
        <w:t>(b)</w:t>
      </w:r>
      <w:r w:rsidR="005B69F3" w:rsidRPr="006C1597">
        <w:rPr>
          <w:lang w:val="fr-FR"/>
        </w:rPr>
        <w:t xml:space="preserve"> </w:t>
      </w:r>
      <w:r w:rsidRPr="006C1597">
        <w:rPr>
          <w:lang w:val="fr-FR"/>
        </w:rPr>
        <w:t xml:space="preserve"> </w:t>
      </w:r>
      <w:r w:rsidRPr="006C1597">
        <w:rPr>
          <w:lang w:val="fr-FR"/>
        </w:rPr>
        <w:tab/>
        <w:t>au titre des IS 4.</w:t>
      </w:r>
      <w:r w:rsidR="004C5544">
        <w:rPr>
          <w:lang w:val="fr-FR"/>
        </w:rPr>
        <w:t>8</w:t>
      </w:r>
      <w:r w:rsidRPr="006C1597">
        <w:rPr>
          <w:lang w:val="fr-FR"/>
        </w:rPr>
        <w:t>(b) et 5.1</w:t>
      </w:r>
      <w:r w:rsidR="005B69F3" w:rsidRPr="006C1597">
        <w:rPr>
          <w:lang w:val="fr-FR"/>
        </w:rPr>
        <w:t> :</w:t>
      </w:r>
      <w:r w:rsidRPr="006C1597">
        <w:rPr>
          <w:i/>
          <w:iCs/>
          <w:lang w:val="fr-FR"/>
        </w:rPr>
        <w:t> </w:t>
      </w:r>
      <w:r w:rsidRPr="00F25418">
        <w:rPr>
          <w:i/>
          <w:iCs/>
          <w:lang w:val="fr-FR"/>
        </w:rPr>
        <w:t>aucun</w:t>
      </w:r>
      <w:r w:rsidRPr="006C1597">
        <w:rPr>
          <w:i/>
          <w:iCs/>
          <w:lang w:val="fr-FR"/>
        </w:rPr>
        <w:t> </w:t>
      </w:r>
    </w:p>
    <w:bookmarkEnd w:id="198"/>
    <w:bookmarkEnd w:id="199"/>
    <w:p w14:paraId="76FBF604" w14:textId="73535DC3" w:rsidR="009D2E8A" w:rsidRPr="006C1597" w:rsidRDefault="009D2E8A"/>
    <w:p w14:paraId="1FD74AF9" w14:textId="77777777" w:rsidR="00424C3C" w:rsidRPr="006C1597" w:rsidRDefault="00424C3C"/>
    <w:p w14:paraId="2163EB7B" w14:textId="77777777" w:rsidR="00424C3C" w:rsidRPr="006C1597" w:rsidRDefault="00424C3C">
      <w:pPr>
        <w:sectPr w:rsidR="00424C3C" w:rsidRPr="006C1597" w:rsidSect="00424C3C">
          <w:headerReference w:type="default" r:id="rId148"/>
          <w:footerReference w:type="even" r:id="rId149"/>
          <w:footerReference w:type="default" r:id="rId150"/>
          <w:headerReference w:type="first" r:id="rId151"/>
          <w:footerReference w:type="first" r:id="rId152"/>
          <w:footnotePr>
            <w:numRestart w:val="eachPage"/>
          </w:footnotePr>
          <w:endnotePr>
            <w:numFmt w:val="decimal"/>
          </w:endnotePr>
          <w:pgSz w:w="12240" w:h="15840" w:code="1"/>
          <w:pgMar w:top="1440" w:right="1440" w:bottom="1440" w:left="1440" w:header="720" w:footer="720" w:gutter="0"/>
          <w:cols w:space="720"/>
          <w:titlePg/>
        </w:sectPr>
      </w:pPr>
    </w:p>
    <w:p w14:paraId="6ED4330D" w14:textId="02F888AA" w:rsidR="00294BAD" w:rsidRPr="006C1597" w:rsidRDefault="00294BAD" w:rsidP="0000603C">
      <w:pPr>
        <w:pStyle w:val="Sections"/>
      </w:pPr>
      <w:bookmarkStart w:id="200" w:name="_Toc326657866"/>
      <w:bookmarkStart w:id="201" w:name="_Toc207126317"/>
      <w:r w:rsidRPr="006C1597">
        <w:lastRenderedPageBreak/>
        <w:t xml:space="preserve">Section VI. </w:t>
      </w:r>
      <w:r w:rsidR="00280D66" w:rsidRPr="006C1597">
        <w:t xml:space="preserve">Règles de la Banque en matière de </w:t>
      </w:r>
      <w:r w:rsidRPr="006C1597">
        <w:t>Fraude et Corruption</w:t>
      </w:r>
      <w:bookmarkEnd w:id="200"/>
      <w:bookmarkEnd w:id="201"/>
    </w:p>
    <w:p w14:paraId="03F0DCED" w14:textId="25131CD2" w:rsidR="00280D66" w:rsidRPr="006C1597" w:rsidRDefault="00011C10" w:rsidP="00280D66">
      <w:pPr>
        <w:spacing w:before="120" w:after="360"/>
        <w:jc w:val="center"/>
        <w:rPr>
          <w:rFonts w:asciiTheme="majorBidi" w:hAnsiTheme="majorBidi" w:cstheme="majorBidi"/>
          <w:szCs w:val="24"/>
        </w:rPr>
      </w:pPr>
      <w:r w:rsidRPr="006C1597">
        <w:rPr>
          <w:b/>
          <w:bCs/>
          <w:i/>
          <w:iCs/>
          <w:szCs w:val="24"/>
        </w:rPr>
        <w:t xml:space="preserve">(Le texte de cette </w:t>
      </w:r>
      <w:r w:rsidR="009C26E0">
        <w:rPr>
          <w:b/>
          <w:bCs/>
          <w:i/>
          <w:iCs/>
          <w:szCs w:val="24"/>
        </w:rPr>
        <w:t>S</w:t>
      </w:r>
      <w:r w:rsidRPr="006C1597">
        <w:rPr>
          <w:b/>
          <w:bCs/>
          <w:i/>
          <w:iCs/>
          <w:szCs w:val="24"/>
        </w:rPr>
        <w:t xml:space="preserve">ection </w:t>
      </w:r>
      <w:r w:rsidR="009C26E0">
        <w:rPr>
          <w:b/>
          <w:bCs/>
          <w:i/>
          <w:iCs/>
          <w:szCs w:val="24"/>
        </w:rPr>
        <w:t xml:space="preserve">VI </w:t>
      </w:r>
      <w:r w:rsidRPr="006C1597">
        <w:rPr>
          <w:b/>
          <w:bCs/>
          <w:i/>
          <w:iCs/>
          <w:szCs w:val="24"/>
        </w:rPr>
        <w:t>ne doit pas être modifié)</w:t>
      </w:r>
    </w:p>
    <w:p w14:paraId="46687539" w14:textId="77777777" w:rsidR="00451D6E" w:rsidRPr="00C76C41" w:rsidRDefault="00451D6E">
      <w:pPr>
        <w:pStyle w:val="Paragraphedeliste"/>
        <w:numPr>
          <w:ilvl w:val="1"/>
          <w:numId w:val="132"/>
        </w:numPr>
        <w:spacing w:before="120" w:after="120"/>
        <w:contextualSpacing w:val="0"/>
        <w:jc w:val="left"/>
        <w:rPr>
          <w:b/>
          <w:bCs/>
          <w:szCs w:val="24"/>
        </w:rPr>
      </w:pPr>
      <w:r w:rsidRPr="00C76C41">
        <w:rPr>
          <w:b/>
          <w:bCs/>
          <w:szCs w:val="24"/>
        </w:rPr>
        <w:t>Objet</w:t>
      </w:r>
    </w:p>
    <w:p w14:paraId="3065F475" w14:textId="77777777" w:rsidR="00451D6E" w:rsidRPr="00C76C41" w:rsidRDefault="00451D6E" w:rsidP="00451D6E">
      <w:pPr>
        <w:spacing w:before="120" w:after="120"/>
        <w:ind w:left="567" w:hanging="567"/>
        <w:rPr>
          <w:szCs w:val="24"/>
        </w:rPr>
      </w:pPr>
      <w:r w:rsidRPr="00C76C41">
        <w:rPr>
          <w:szCs w:val="24"/>
        </w:rPr>
        <w:t>1.1</w:t>
      </w:r>
      <w:r w:rsidRPr="00C76C41">
        <w:rPr>
          <w:szCs w:val="24"/>
        </w:rPr>
        <w:tab/>
        <w:t>Les Directives de la Banque en matière de lutte contre la fraude et la corruption, ainsi que la présente section, sont applicables à la passation des marchés dans le cadre des Opérations de Financement de Projets d’Investissement de la Banque.</w:t>
      </w:r>
    </w:p>
    <w:p w14:paraId="526003CB" w14:textId="77777777" w:rsidR="00451D6E" w:rsidRPr="00C76C41" w:rsidRDefault="00451D6E">
      <w:pPr>
        <w:pStyle w:val="Paragraphedeliste"/>
        <w:numPr>
          <w:ilvl w:val="1"/>
          <w:numId w:val="132"/>
        </w:numPr>
        <w:spacing w:before="120" w:after="120"/>
        <w:contextualSpacing w:val="0"/>
        <w:rPr>
          <w:b/>
          <w:bCs/>
          <w:szCs w:val="24"/>
        </w:rPr>
      </w:pPr>
      <w:r w:rsidRPr="00C76C41">
        <w:rPr>
          <w:b/>
          <w:bCs/>
          <w:szCs w:val="24"/>
        </w:rPr>
        <w:t>Exigences</w:t>
      </w:r>
    </w:p>
    <w:p w14:paraId="487E740A" w14:textId="77777777" w:rsidR="00451D6E" w:rsidRPr="00C76C41" w:rsidRDefault="00451D6E" w:rsidP="00451D6E">
      <w:pPr>
        <w:spacing w:before="120" w:after="120"/>
        <w:ind w:left="567" w:hanging="567"/>
        <w:rPr>
          <w:szCs w:val="24"/>
        </w:rPr>
      </w:pPr>
      <w:r w:rsidRPr="00C76C41">
        <w:rPr>
          <w:szCs w:val="24"/>
        </w:rPr>
        <w:t>2.1</w:t>
      </w:r>
      <w:r w:rsidRPr="00C76C41">
        <w:rPr>
          <w:szCs w:val="24"/>
        </w:rPr>
        <w:tab/>
        <w:t xml:space="preserve">La Banque exige, que les Emprunteurs (y compris les bénéficiaires de ses financements), les </w:t>
      </w:r>
      <w:r>
        <w:rPr>
          <w:szCs w:val="24"/>
        </w:rPr>
        <w:t>Soumissionnaire</w:t>
      </w:r>
      <w:r w:rsidRPr="00C76C41">
        <w:rPr>
          <w:szCs w:val="24"/>
        </w:rPr>
        <w:t>s (candidats/proposants), consultants, entrepreneurs et fournisseurs, les sous-traitants, sous-consultants, prestataires de services, tous les agents (déclarés ou non) ; ainsi que leur personnel se conforment aux normes les plus strictes en matière d’éthique, durant le processus de passation, la sélection, et l’exécution des contrats financés par la Banque, et s’abstiennent de toute fraude et corruption.</w:t>
      </w:r>
    </w:p>
    <w:p w14:paraId="36366FB0" w14:textId="77777777" w:rsidR="00451D6E" w:rsidRPr="00C76C41" w:rsidRDefault="00451D6E" w:rsidP="00451D6E">
      <w:pPr>
        <w:spacing w:before="120" w:after="120"/>
        <w:ind w:left="567" w:hanging="567"/>
        <w:rPr>
          <w:szCs w:val="24"/>
        </w:rPr>
      </w:pPr>
      <w:r w:rsidRPr="00C76C41">
        <w:rPr>
          <w:szCs w:val="24"/>
        </w:rPr>
        <w:t>2.2</w:t>
      </w:r>
      <w:r w:rsidRPr="00C76C41">
        <w:rPr>
          <w:szCs w:val="24"/>
        </w:rPr>
        <w:tab/>
        <w:t xml:space="preserve">En vertu de ce principe, la Banque </w:t>
      </w:r>
    </w:p>
    <w:p w14:paraId="6167746C" w14:textId="77777777" w:rsidR="00451D6E" w:rsidRPr="00C76C41" w:rsidRDefault="00451D6E" w:rsidP="00D47E11">
      <w:pPr>
        <w:pStyle w:val="Corpsdetexte"/>
        <w:numPr>
          <w:ilvl w:val="0"/>
          <w:numId w:val="51"/>
        </w:numPr>
        <w:tabs>
          <w:tab w:val="left" w:pos="576"/>
        </w:tabs>
        <w:spacing w:before="120" w:after="120"/>
        <w:ind w:left="993"/>
        <w:rPr>
          <w:szCs w:val="24"/>
          <w:lang w:val="fr-FR"/>
        </w:rPr>
      </w:pPr>
      <w:r w:rsidRPr="00C76C41">
        <w:rPr>
          <w:szCs w:val="24"/>
          <w:lang w:val="fr-FR"/>
        </w:rPr>
        <w:t>aux fins d’application de la présente disposition, définit comme suit les expressions suivantes :</w:t>
      </w:r>
    </w:p>
    <w:p w14:paraId="58EA49FF" w14:textId="77777777" w:rsidR="00451D6E" w:rsidRPr="00C76C41" w:rsidRDefault="00451D6E" w:rsidP="00451D6E">
      <w:pPr>
        <w:pStyle w:val="Notedebasdepage"/>
        <w:spacing w:before="120"/>
        <w:ind w:left="1418" w:hanging="425"/>
        <w:rPr>
          <w:sz w:val="24"/>
          <w:szCs w:val="24"/>
        </w:rPr>
      </w:pPr>
      <w:r w:rsidRPr="00C76C41">
        <w:rPr>
          <w:sz w:val="24"/>
          <w:szCs w:val="24"/>
        </w:rPr>
        <w:t>i.</w:t>
      </w:r>
      <w:r w:rsidRPr="00C76C41">
        <w:rPr>
          <w:sz w:val="24"/>
          <w:szCs w:val="24"/>
        </w:rPr>
        <w:tab/>
        <w:t xml:space="preserve">est coupable de « corruption » quiconque offre, donne, sollicite ou accepte, directement ou indirectement, un quelconque avantage en vue d’influer indûment sur les actions d’une autre personne ou entité ; </w:t>
      </w:r>
    </w:p>
    <w:p w14:paraId="2F2591A8" w14:textId="77777777" w:rsidR="00451D6E" w:rsidRPr="00C76C41" w:rsidRDefault="00451D6E" w:rsidP="00451D6E">
      <w:pPr>
        <w:tabs>
          <w:tab w:val="left" w:pos="1692"/>
        </w:tabs>
        <w:spacing w:before="120" w:after="120"/>
        <w:ind w:left="1418" w:hanging="425"/>
        <w:rPr>
          <w:szCs w:val="24"/>
        </w:rPr>
      </w:pPr>
      <w:r w:rsidRPr="00C76C41">
        <w:rPr>
          <w:szCs w:val="24"/>
        </w:rPr>
        <w:t xml:space="preserve">ii. </w:t>
      </w:r>
      <w:r w:rsidRPr="00C76C41">
        <w:rPr>
          <w:szCs w:val="24"/>
        </w:rPr>
        <w:tab/>
        <w:t xml:space="preserve">se livre </w:t>
      </w:r>
      <w:r w:rsidRPr="00C76C41">
        <w:rPr>
          <w:color w:val="000000"/>
          <w:szCs w:val="24"/>
        </w:rPr>
        <w:t>à des « manœuvres frauduleuses » quiconque agit, ou dénature des faits, délibérément ou par négligence grave,</w:t>
      </w:r>
      <w:r w:rsidRPr="00C76C41">
        <w:rPr>
          <w:b/>
          <w:i/>
          <w:color w:val="000000"/>
          <w:szCs w:val="24"/>
        </w:rPr>
        <w:t xml:space="preserve"> </w:t>
      </w:r>
      <w:r w:rsidRPr="00C76C41">
        <w:rPr>
          <w:color w:val="000000"/>
          <w:szCs w:val="24"/>
        </w:rPr>
        <w:t>ou tente d’induire en erreur une personne ou une entité, afin d’en retirer un avantage financier ou de toute autre nature, ou se dérober à une obligation </w:t>
      </w:r>
      <w:r w:rsidRPr="00C76C41">
        <w:rPr>
          <w:szCs w:val="24"/>
        </w:rPr>
        <w:t>;</w:t>
      </w:r>
    </w:p>
    <w:p w14:paraId="4F51A196" w14:textId="77777777" w:rsidR="00451D6E" w:rsidRPr="00C76C41" w:rsidRDefault="00451D6E" w:rsidP="00451D6E">
      <w:pPr>
        <w:tabs>
          <w:tab w:val="left" w:pos="1692"/>
        </w:tabs>
        <w:spacing w:before="120" w:after="120"/>
        <w:ind w:left="1418" w:hanging="425"/>
        <w:rPr>
          <w:szCs w:val="24"/>
        </w:rPr>
      </w:pPr>
      <w:r w:rsidRPr="00C76C41">
        <w:rPr>
          <w:szCs w:val="24"/>
        </w:rPr>
        <w:t xml:space="preserve">iii. </w:t>
      </w:r>
      <w:r w:rsidRPr="00C76C41">
        <w:rPr>
          <w:szCs w:val="24"/>
        </w:rPr>
        <w:tab/>
      </w:r>
      <w:r w:rsidRPr="00C76C41">
        <w:rPr>
          <w:color w:val="000000"/>
          <w:szCs w:val="24"/>
        </w:rPr>
        <w:t>se livrent à des « manœuvres collusives » les personnes ou entités qui s’entendent afin d’atteindre un objectif illicite, notamment en influant indûment sur l’action d’autres personnes ou entités </w:t>
      </w:r>
      <w:r w:rsidRPr="00C76C41">
        <w:rPr>
          <w:szCs w:val="24"/>
        </w:rPr>
        <w:t>;</w:t>
      </w:r>
    </w:p>
    <w:p w14:paraId="09B0E33E" w14:textId="77777777" w:rsidR="00451D6E" w:rsidRPr="00C76C41" w:rsidRDefault="00451D6E" w:rsidP="00451D6E">
      <w:pPr>
        <w:tabs>
          <w:tab w:val="left" w:pos="1692"/>
        </w:tabs>
        <w:spacing w:before="120" w:after="120"/>
        <w:ind w:left="1418" w:hanging="425"/>
        <w:rPr>
          <w:szCs w:val="24"/>
        </w:rPr>
      </w:pPr>
      <w:r w:rsidRPr="00C76C41">
        <w:rPr>
          <w:szCs w:val="24"/>
        </w:rPr>
        <w:t>iv.</w:t>
      </w:r>
      <w:r w:rsidRPr="00C76C41">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620A7CA4" w14:textId="77777777" w:rsidR="00451D6E" w:rsidRPr="00C76C41" w:rsidRDefault="00451D6E" w:rsidP="00451D6E">
      <w:pPr>
        <w:tabs>
          <w:tab w:val="left" w:pos="1692"/>
        </w:tabs>
        <w:spacing w:before="120" w:after="120"/>
        <w:ind w:left="1418" w:hanging="425"/>
        <w:rPr>
          <w:szCs w:val="24"/>
        </w:rPr>
      </w:pPr>
      <w:r w:rsidRPr="00C76C41">
        <w:rPr>
          <w:color w:val="000000"/>
          <w:szCs w:val="24"/>
        </w:rPr>
        <w:t>v.</w:t>
      </w:r>
      <w:r w:rsidRPr="00C76C41">
        <w:rPr>
          <w:color w:val="000000"/>
          <w:szCs w:val="24"/>
        </w:rPr>
        <w:tab/>
        <w:t>se livre à des « manœuvres obstructives » :</w:t>
      </w:r>
    </w:p>
    <w:p w14:paraId="475C857B" w14:textId="77777777" w:rsidR="00451D6E" w:rsidRPr="00C76C41" w:rsidRDefault="00451D6E" w:rsidP="00451D6E">
      <w:pPr>
        <w:spacing w:before="120" w:after="120"/>
        <w:ind w:left="1843" w:hanging="425"/>
        <w:rPr>
          <w:color w:val="000000"/>
          <w:szCs w:val="24"/>
        </w:rPr>
      </w:pPr>
      <w:r w:rsidRPr="00C76C41">
        <w:rPr>
          <w:color w:val="000000"/>
          <w:szCs w:val="24"/>
        </w:rPr>
        <w:t>(a)</w:t>
      </w:r>
      <w:r w:rsidRPr="00C76C41">
        <w:rPr>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C76C41">
        <w:rPr>
          <w:b/>
          <w:color w:val="000000"/>
          <w:szCs w:val="24"/>
        </w:rPr>
        <w:t xml:space="preserve"> </w:t>
      </w:r>
      <w:r w:rsidRPr="00C76C41">
        <w:rPr>
          <w:color w:val="000000"/>
          <w:szCs w:val="24"/>
        </w:rPr>
        <w:t xml:space="preserve">harcèle ou intimide quelqu’un aux fins de l’empêcher de faire part d’informations relatives à cette enquête, ou bien de poursuivre l’enquête ; ou </w:t>
      </w:r>
    </w:p>
    <w:p w14:paraId="43799AB9" w14:textId="77777777" w:rsidR="00451D6E" w:rsidRPr="00C76C41" w:rsidRDefault="00451D6E" w:rsidP="00451D6E">
      <w:pPr>
        <w:tabs>
          <w:tab w:val="left" w:pos="576"/>
        </w:tabs>
        <w:spacing w:before="120" w:after="120"/>
        <w:ind w:left="1843" w:hanging="425"/>
        <w:rPr>
          <w:color w:val="000000"/>
          <w:szCs w:val="24"/>
        </w:rPr>
      </w:pPr>
      <w:r w:rsidRPr="00C76C41">
        <w:rPr>
          <w:color w:val="000000"/>
          <w:szCs w:val="24"/>
        </w:rPr>
        <w:lastRenderedPageBreak/>
        <w:t xml:space="preserve">(b) </w:t>
      </w:r>
      <w:r w:rsidRPr="00C76C41">
        <w:rPr>
          <w:color w:val="000000"/>
          <w:szCs w:val="24"/>
        </w:rPr>
        <w:tab/>
        <w:t>celui qui entrave délibérément l’exercice par la Banque de son droit d’examen tel que stipulé au paragraphe (e) ci-dessous.</w:t>
      </w:r>
    </w:p>
    <w:p w14:paraId="2B317949" w14:textId="77777777" w:rsidR="00451D6E" w:rsidRPr="00C76C41" w:rsidRDefault="00451D6E" w:rsidP="00D47E11">
      <w:pPr>
        <w:pStyle w:val="Corpsdetexte"/>
        <w:numPr>
          <w:ilvl w:val="0"/>
          <w:numId w:val="51"/>
        </w:numPr>
        <w:tabs>
          <w:tab w:val="left" w:pos="576"/>
        </w:tabs>
        <w:spacing w:before="120" w:after="120"/>
        <w:ind w:left="993"/>
        <w:rPr>
          <w:spacing w:val="-4"/>
          <w:lang w:val="fr-FR"/>
        </w:rPr>
      </w:pPr>
      <w:r w:rsidRPr="00C76C41">
        <w:rPr>
          <w:spacing w:val="-4"/>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2406A356" w14:textId="77777777" w:rsidR="00451D6E" w:rsidRPr="00C76C41" w:rsidRDefault="00451D6E" w:rsidP="00D47E11">
      <w:pPr>
        <w:pStyle w:val="Corpsdetexte"/>
        <w:numPr>
          <w:ilvl w:val="0"/>
          <w:numId w:val="51"/>
        </w:numPr>
        <w:tabs>
          <w:tab w:val="left" w:pos="576"/>
        </w:tabs>
        <w:spacing w:before="120" w:after="120"/>
        <w:ind w:left="993"/>
        <w:rPr>
          <w:szCs w:val="24"/>
          <w:lang w:val="fr-FR"/>
        </w:rPr>
      </w:pPr>
      <w:r w:rsidRPr="00C76C41">
        <w:rPr>
          <w:szCs w:val="24"/>
          <w:lang w:val="fr-FR"/>
        </w:rPr>
        <w:t xml:space="preserve">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w:t>
      </w:r>
      <w:r w:rsidRPr="00C76C41">
        <w:rPr>
          <w:color w:val="000000"/>
          <w:szCs w:val="24"/>
          <w:lang w:val="fr-FR"/>
        </w:rPr>
        <w:t>desdites pratiques </w:t>
      </w:r>
      <w:r w:rsidRPr="00C76C41">
        <w:rPr>
          <w:szCs w:val="24"/>
          <w:lang w:val="fr-FR"/>
        </w:rPr>
        <w:t>;</w:t>
      </w:r>
    </w:p>
    <w:p w14:paraId="2DB4EE77" w14:textId="77777777" w:rsidR="00451D6E" w:rsidRPr="00C76C41" w:rsidRDefault="00451D6E" w:rsidP="00D47E11">
      <w:pPr>
        <w:pStyle w:val="Corpsdetexte"/>
        <w:numPr>
          <w:ilvl w:val="0"/>
          <w:numId w:val="51"/>
        </w:numPr>
        <w:tabs>
          <w:tab w:val="left" w:pos="576"/>
        </w:tabs>
        <w:spacing w:before="120" w:after="120"/>
        <w:ind w:left="993"/>
        <w:rPr>
          <w:szCs w:val="24"/>
          <w:lang w:val="fr-FR"/>
        </w:rPr>
      </w:pPr>
      <w:r w:rsidRPr="00C76C41">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C76C41">
        <w:rPr>
          <w:rStyle w:val="Appelnotedebasdep"/>
          <w:szCs w:val="24"/>
          <w:lang w:val="fr-FR"/>
        </w:rPr>
        <w:footnoteReference w:id="28"/>
      </w:r>
      <w:r w:rsidRPr="00C76C41">
        <w:rPr>
          <w:szCs w:val="24"/>
          <w:lang w:val="fr-FR"/>
        </w:rPr>
        <w:t xml:space="preserve"> (ii) de la participation</w:t>
      </w:r>
      <w:r w:rsidRPr="00C76C41">
        <w:rPr>
          <w:rStyle w:val="Appelnotedebasdep"/>
          <w:szCs w:val="24"/>
          <w:lang w:val="fr-FR"/>
        </w:rPr>
        <w:footnoteReference w:id="29"/>
      </w:r>
      <w:r w:rsidRPr="00C76C41">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112D0501" w14:textId="77777777" w:rsidR="00451D6E" w:rsidRPr="00C76C41" w:rsidRDefault="00451D6E" w:rsidP="00D47E11">
      <w:pPr>
        <w:pStyle w:val="Corpsdetexte"/>
        <w:numPr>
          <w:ilvl w:val="0"/>
          <w:numId w:val="51"/>
        </w:numPr>
        <w:tabs>
          <w:tab w:val="left" w:pos="576"/>
        </w:tabs>
        <w:spacing w:before="120" w:after="120"/>
        <w:ind w:left="993"/>
        <w:rPr>
          <w:lang w:val="fr-FR"/>
        </w:rPr>
      </w:pPr>
      <w:r w:rsidRPr="00C76C41">
        <w:rPr>
          <w:szCs w:val="24"/>
          <w:lang w:val="fr-FR"/>
        </w:rPr>
        <w:t xml:space="preserve">exigera que les dossiers d’appel d’offres/appel à propositions, et que les contrats et marchés financés par la Banque, contiennent une disposition exigeant des </w:t>
      </w:r>
      <w:r>
        <w:rPr>
          <w:szCs w:val="24"/>
          <w:lang w:val="fr-FR"/>
        </w:rPr>
        <w:t>Soumissionnaire</w:t>
      </w:r>
      <w:r w:rsidRPr="00C76C41">
        <w:rPr>
          <w:szCs w:val="24"/>
          <w:lang w:val="fr-FR"/>
        </w:rPr>
        <w:t xml:space="preserve">s (candidats/proposants), consultants, fournisseurs et entrepreneurs, ainsi que leurs sous-traitants, sous-consultants, prestataires de services, fournisseurs, </w:t>
      </w:r>
      <w:r w:rsidRPr="00C76C41">
        <w:rPr>
          <w:szCs w:val="24"/>
          <w:lang w:val="fr-FR"/>
        </w:rPr>
        <w:lastRenderedPageBreak/>
        <w:t>agents, et personnel, autorisent la Banque à inspecter</w:t>
      </w:r>
      <w:r w:rsidRPr="00C76C41">
        <w:rPr>
          <w:rStyle w:val="Appelnotedebasdep"/>
          <w:szCs w:val="24"/>
          <w:lang w:val="fr-FR"/>
        </w:rPr>
        <w:footnoteReference w:id="30"/>
      </w:r>
      <w:r w:rsidRPr="00C76C41">
        <w:rPr>
          <w:szCs w:val="24"/>
          <w:lang w:val="fr-FR"/>
        </w:rPr>
        <w:t xml:space="preserve"> les pièces comptables, relevés et autres documents relatifs à la passation du marché, à la sélection et/ou</w:t>
      </w:r>
      <w:r w:rsidRPr="00C76C41" w:rsidDel="00EC0659">
        <w:rPr>
          <w:szCs w:val="24"/>
          <w:lang w:val="fr-FR"/>
        </w:rPr>
        <w:t xml:space="preserve"> </w:t>
      </w:r>
      <w:r w:rsidRPr="00C76C41">
        <w:rPr>
          <w:szCs w:val="24"/>
          <w:lang w:val="fr-FR"/>
        </w:rPr>
        <w:t>à l’exécution du marché ou contrat, et à les soumettre pour vérification à des auditeurs désignés par la Banque.</w:t>
      </w:r>
      <w:r w:rsidRPr="00C76C41">
        <w:rPr>
          <w:lang w:val="fr-FR"/>
        </w:rPr>
        <w:t xml:space="preserve"> </w:t>
      </w:r>
    </w:p>
    <w:p w14:paraId="3001D5E7" w14:textId="77777777" w:rsidR="00312D33" w:rsidRPr="006C1597" w:rsidRDefault="00312D33" w:rsidP="00294BAD">
      <w:pPr>
        <w:pStyle w:val="Corpsdetexte"/>
        <w:tabs>
          <w:tab w:val="left" w:pos="576"/>
        </w:tabs>
        <w:rPr>
          <w:i/>
          <w:spacing w:val="-4"/>
          <w:lang w:val="fr-FR"/>
        </w:rPr>
      </w:pPr>
    </w:p>
    <w:p w14:paraId="0D6C8A11" w14:textId="77777777" w:rsidR="000A450A" w:rsidRPr="006C1597" w:rsidRDefault="000A450A" w:rsidP="00E05669">
      <w:pPr>
        <w:sectPr w:rsidR="000A450A" w:rsidRPr="006C1597" w:rsidSect="00424C3C">
          <w:headerReference w:type="even" r:id="rId153"/>
          <w:headerReference w:type="default" r:id="rId154"/>
          <w:footerReference w:type="even" r:id="rId155"/>
          <w:footerReference w:type="default" r:id="rId156"/>
          <w:headerReference w:type="first" r:id="rId157"/>
          <w:footerReference w:type="first" r:id="rId158"/>
          <w:footnotePr>
            <w:numRestart w:val="eachSect"/>
          </w:footnotePr>
          <w:endnotePr>
            <w:numFmt w:val="decimal"/>
          </w:endnotePr>
          <w:pgSz w:w="12240" w:h="15840" w:code="1"/>
          <w:pgMar w:top="1440" w:right="1440" w:bottom="1440" w:left="1440" w:header="720" w:footer="720" w:gutter="0"/>
          <w:cols w:space="720"/>
          <w:titlePg/>
          <w:docGrid w:linePitch="326"/>
        </w:sectPr>
      </w:pPr>
    </w:p>
    <w:p w14:paraId="06A8D8DE" w14:textId="6BD7CDC0" w:rsidR="000A450A" w:rsidRPr="00657EE8" w:rsidRDefault="000A450A" w:rsidP="00657EE8">
      <w:pPr>
        <w:pStyle w:val="Parts"/>
      </w:pPr>
      <w:bookmarkStart w:id="202" w:name="_Toc494778741"/>
      <w:bookmarkStart w:id="203" w:name="_Toc499607138"/>
      <w:bookmarkStart w:id="204" w:name="_Toc499608191"/>
      <w:bookmarkStart w:id="205" w:name="_Toc326657867"/>
      <w:bookmarkStart w:id="206" w:name="_Toc207126318"/>
      <w:bookmarkStart w:id="207" w:name="_Toc438529602"/>
      <w:bookmarkStart w:id="208" w:name="_Toc438725758"/>
      <w:bookmarkStart w:id="209" w:name="_Toc438817753"/>
      <w:bookmarkStart w:id="210" w:name="_Toc438954447"/>
      <w:bookmarkStart w:id="211" w:name="_Toc461939622"/>
      <w:bookmarkStart w:id="212" w:name="_Toc156372853"/>
      <w:bookmarkEnd w:id="194"/>
      <w:bookmarkEnd w:id="195"/>
      <w:bookmarkEnd w:id="196"/>
      <w:bookmarkEnd w:id="197"/>
      <w:r w:rsidRPr="00657EE8">
        <w:lastRenderedPageBreak/>
        <w:t>PARTIE</w:t>
      </w:r>
      <w:bookmarkEnd w:id="202"/>
      <w:bookmarkEnd w:id="203"/>
      <w:bookmarkEnd w:id="204"/>
      <w:r w:rsidRPr="00657EE8">
        <w:t xml:space="preserve"> </w:t>
      </w:r>
      <w:r w:rsidR="004F75DC" w:rsidRPr="00657EE8">
        <w:t xml:space="preserve">2 </w:t>
      </w:r>
      <w:r w:rsidRPr="00657EE8">
        <w:t xml:space="preserve">– </w:t>
      </w:r>
      <w:bookmarkEnd w:id="205"/>
      <w:r w:rsidR="00A241B9">
        <w:t>Spécifications des Travaux</w:t>
      </w:r>
      <w:bookmarkEnd w:id="206"/>
    </w:p>
    <w:bookmarkEnd w:id="207"/>
    <w:bookmarkEnd w:id="208"/>
    <w:bookmarkEnd w:id="209"/>
    <w:bookmarkEnd w:id="210"/>
    <w:bookmarkEnd w:id="211"/>
    <w:bookmarkEnd w:id="212"/>
    <w:p w14:paraId="169465A3" w14:textId="77777777" w:rsidR="000A450A" w:rsidRPr="006C1597" w:rsidRDefault="000A450A"/>
    <w:p w14:paraId="560BDF67" w14:textId="77777777" w:rsidR="000A450A" w:rsidRPr="006C1597" w:rsidRDefault="000A450A">
      <w:pPr>
        <w:sectPr w:rsidR="000A450A" w:rsidRPr="006C1597" w:rsidSect="00E0339C">
          <w:footerReference w:type="even" r:id="rId159"/>
          <w:footerReference w:type="default" r:id="rId160"/>
          <w:headerReference w:type="first" r:id="rId161"/>
          <w:footerReference w:type="first" r:id="rId162"/>
          <w:footnotePr>
            <w:numRestart w:val="eachPage"/>
          </w:footnotePr>
          <w:endnotePr>
            <w:numFmt w:val="decimal"/>
          </w:endnotePr>
          <w:pgSz w:w="12240" w:h="15840" w:code="1"/>
          <w:pgMar w:top="1440" w:right="1440" w:bottom="1152" w:left="1440" w:header="720" w:footer="720" w:gutter="0"/>
          <w:cols w:space="720"/>
          <w:titlePg/>
        </w:sectPr>
      </w:pPr>
    </w:p>
    <w:p w14:paraId="5D7E592C" w14:textId="1FA7637C" w:rsidR="0000603C" w:rsidRPr="006C1597" w:rsidRDefault="0000603C" w:rsidP="0000603C">
      <w:pPr>
        <w:pStyle w:val="Sections"/>
      </w:pPr>
      <w:bookmarkStart w:id="213" w:name="_Toc156027997"/>
      <w:bookmarkStart w:id="214" w:name="_Toc156372854"/>
      <w:bookmarkStart w:id="215" w:name="_Toc326657868"/>
      <w:bookmarkStart w:id="216" w:name="_Toc207126319"/>
      <w:r w:rsidRPr="006C1597">
        <w:lastRenderedPageBreak/>
        <w:t xml:space="preserve">Section VII. </w:t>
      </w:r>
      <w:bookmarkEnd w:id="213"/>
      <w:bookmarkEnd w:id="214"/>
      <w:bookmarkEnd w:id="215"/>
      <w:r w:rsidR="00A241B9">
        <w:t xml:space="preserve">Spécifications </w:t>
      </w:r>
      <w:r w:rsidR="007C2DA6">
        <w:t>techniques et Plans</w:t>
      </w:r>
      <w:bookmarkEnd w:id="216"/>
    </w:p>
    <w:p w14:paraId="3CAAF12A" w14:textId="77777777" w:rsidR="000A450A" w:rsidRPr="006C1597" w:rsidRDefault="000A450A"/>
    <w:p w14:paraId="04F2ABBB" w14:textId="77777777" w:rsidR="000A450A" w:rsidRPr="006C1597" w:rsidRDefault="000A450A">
      <w:pPr>
        <w:pStyle w:val="Subtitle2"/>
      </w:pPr>
      <w:bookmarkStart w:id="217" w:name="_Toc494778743"/>
      <w:r w:rsidRPr="006C1597">
        <w:t>Table des matières</w:t>
      </w:r>
      <w:bookmarkEnd w:id="217"/>
    </w:p>
    <w:p w14:paraId="68529CDA" w14:textId="77777777" w:rsidR="000A450A" w:rsidRPr="006C1597" w:rsidRDefault="000A450A">
      <w:pPr>
        <w:jc w:val="right"/>
        <w:rPr>
          <w:b/>
        </w:rPr>
      </w:pPr>
    </w:p>
    <w:p w14:paraId="034CA445" w14:textId="2B3730B6" w:rsidR="00396DAE" w:rsidRDefault="0052483F">
      <w:pPr>
        <w:pStyle w:val="TM1"/>
        <w:rPr>
          <w:rFonts w:asciiTheme="minorHAnsi" w:eastAsiaTheme="minorEastAsia" w:hAnsiTheme="minorHAnsi" w:cstheme="minorBidi"/>
          <w:b w:val="0"/>
          <w:kern w:val="2"/>
          <w:szCs w:val="24"/>
          <w:lang w:val="en-US" w:eastAsia="en-US"/>
          <w14:ligatures w14:val="standardContextual"/>
        </w:rPr>
      </w:pPr>
      <w:r w:rsidRPr="006C1597">
        <w:fldChar w:fldCharType="begin"/>
      </w:r>
      <w:r w:rsidRPr="006C1597">
        <w:instrText xml:space="preserve"> TOC \h \z \t "Sec 7 head 1,1" </w:instrText>
      </w:r>
      <w:r w:rsidRPr="006C1597">
        <w:fldChar w:fldCharType="separate"/>
      </w:r>
      <w:hyperlink w:anchor="_Toc207126550" w:history="1">
        <w:r w:rsidR="00396DAE" w:rsidRPr="00FC35C0">
          <w:rPr>
            <w:rStyle w:val="Lienhypertexte"/>
          </w:rPr>
          <w:t>Etendue des Travaux</w:t>
        </w:r>
        <w:r w:rsidR="00396DAE">
          <w:rPr>
            <w:webHidden/>
          </w:rPr>
          <w:tab/>
        </w:r>
        <w:r w:rsidR="00396DAE">
          <w:rPr>
            <w:webHidden/>
          </w:rPr>
          <w:fldChar w:fldCharType="begin"/>
        </w:r>
        <w:r w:rsidR="00396DAE">
          <w:rPr>
            <w:webHidden/>
          </w:rPr>
          <w:instrText xml:space="preserve"> PAGEREF _Toc207126550 \h </w:instrText>
        </w:r>
        <w:r w:rsidR="00396DAE">
          <w:rPr>
            <w:webHidden/>
          </w:rPr>
        </w:r>
        <w:r w:rsidR="00396DAE">
          <w:rPr>
            <w:webHidden/>
          </w:rPr>
          <w:fldChar w:fldCharType="separate"/>
        </w:r>
        <w:r w:rsidR="00396DAE">
          <w:rPr>
            <w:webHidden/>
          </w:rPr>
          <w:t>186</w:t>
        </w:r>
        <w:r w:rsidR="00396DAE">
          <w:rPr>
            <w:webHidden/>
          </w:rPr>
          <w:fldChar w:fldCharType="end"/>
        </w:r>
      </w:hyperlink>
    </w:p>
    <w:p w14:paraId="2E469E52" w14:textId="693AA626"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551" w:history="1">
        <w:r w:rsidRPr="00FC35C0">
          <w:rPr>
            <w:rStyle w:val="Lienhypertexte"/>
          </w:rPr>
          <w:t>Spécifications</w:t>
        </w:r>
        <w:r>
          <w:rPr>
            <w:webHidden/>
          </w:rPr>
          <w:tab/>
        </w:r>
        <w:r>
          <w:rPr>
            <w:webHidden/>
          </w:rPr>
          <w:fldChar w:fldCharType="begin"/>
        </w:r>
        <w:r>
          <w:rPr>
            <w:webHidden/>
          </w:rPr>
          <w:instrText xml:space="preserve"> PAGEREF _Toc207126551 \h </w:instrText>
        </w:r>
        <w:r>
          <w:rPr>
            <w:webHidden/>
          </w:rPr>
        </w:r>
        <w:r>
          <w:rPr>
            <w:webHidden/>
          </w:rPr>
          <w:fldChar w:fldCharType="separate"/>
        </w:r>
        <w:r>
          <w:rPr>
            <w:webHidden/>
          </w:rPr>
          <w:t>187</w:t>
        </w:r>
        <w:r>
          <w:rPr>
            <w:webHidden/>
          </w:rPr>
          <w:fldChar w:fldCharType="end"/>
        </w:r>
      </w:hyperlink>
    </w:p>
    <w:p w14:paraId="66346C8E" w14:textId="7B17F2D4"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552" w:history="1">
        <w:r w:rsidRPr="00FC35C0">
          <w:rPr>
            <w:rStyle w:val="Lienhypertexte"/>
          </w:rPr>
          <w:t>Exigences Environnementales et Sociales  (ES)</w:t>
        </w:r>
        <w:r>
          <w:rPr>
            <w:webHidden/>
          </w:rPr>
          <w:tab/>
        </w:r>
        <w:r>
          <w:rPr>
            <w:webHidden/>
          </w:rPr>
          <w:fldChar w:fldCharType="begin"/>
        </w:r>
        <w:r>
          <w:rPr>
            <w:webHidden/>
          </w:rPr>
          <w:instrText xml:space="preserve"> PAGEREF _Toc207126552 \h </w:instrText>
        </w:r>
        <w:r>
          <w:rPr>
            <w:webHidden/>
          </w:rPr>
        </w:r>
        <w:r>
          <w:rPr>
            <w:webHidden/>
          </w:rPr>
          <w:fldChar w:fldCharType="separate"/>
        </w:r>
        <w:r>
          <w:rPr>
            <w:webHidden/>
          </w:rPr>
          <w:t>188</w:t>
        </w:r>
        <w:r>
          <w:rPr>
            <w:webHidden/>
          </w:rPr>
          <w:fldChar w:fldCharType="end"/>
        </w:r>
      </w:hyperlink>
    </w:p>
    <w:p w14:paraId="04358058" w14:textId="00D44BAE"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553" w:history="1">
        <w:r w:rsidRPr="00FC35C0">
          <w:rPr>
            <w:rStyle w:val="Lienhypertexte"/>
          </w:rPr>
          <w:t>Représentant et Personnel Clé de l’Entrepreneur</w:t>
        </w:r>
        <w:r>
          <w:rPr>
            <w:webHidden/>
          </w:rPr>
          <w:tab/>
        </w:r>
        <w:r>
          <w:rPr>
            <w:webHidden/>
          </w:rPr>
          <w:fldChar w:fldCharType="begin"/>
        </w:r>
        <w:r>
          <w:rPr>
            <w:webHidden/>
          </w:rPr>
          <w:instrText xml:space="preserve"> PAGEREF _Toc207126553 \h </w:instrText>
        </w:r>
        <w:r>
          <w:rPr>
            <w:webHidden/>
          </w:rPr>
        </w:r>
        <w:r>
          <w:rPr>
            <w:webHidden/>
          </w:rPr>
          <w:fldChar w:fldCharType="separate"/>
        </w:r>
        <w:r>
          <w:rPr>
            <w:webHidden/>
          </w:rPr>
          <w:t>195</w:t>
        </w:r>
        <w:r>
          <w:rPr>
            <w:webHidden/>
          </w:rPr>
          <w:fldChar w:fldCharType="end"/>
        </w:r>
      </w:hyperlink>
    </w:p>
    <w:p w14:paraId="13897402" w14:textId="12838D89"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554" w:history="1">
        <w:r w:rsidRPr="00FC35C0">
          <w:rPr>
            <w:rStyle w:val="Lienhypertexte"/>
          </w:rPr>
          <w:t>Plans et Dessins</w:t>
        </w:r>
        <w:r>
          <w:rPr>
            <w:webHidden/>
          </w:rPr>
          <w:tab/>
        </w:r>
        <w:r>
          <w:rPr>
            <w:webHidden/>
          </w:rPr>
          <w:fldChar w:fldCharType="begin"/>
        </w:r>
        <w:r>
          <w:rPr>
            <w:webHidden/>
          </w:rPr>
          <w:instrText xml:space="preserve"> PAGEREF _Toc207126554 \h </w:instrText>
        </w:r>
        <w:r>
          <w:rPr>
            <w:webHidden/>
          </w:rPr>
        </w:r>
        <w:r>
          <w:rPr>
            <w:webHidden/>
          </w:rPr>
          <w:fldChar w:fldCharType="separate"/>
        </w:r>
        <w:r>
          <w:rPr>
            <w:webHidden/>
          </w:rPr>
          <w:t>196</w:t>
        </w:r>
        <w:r>
          <w:rPr>
            <w:webHidden/>
          </w:rPr>
          <w:fldChar w:fldCharType="end"/>
        </w:r>
      </w:hyperlink>
    </w:p>
    <w:p w14:paraId="1B342182" w14:textId="3F0B750B" w:rsidR="00396DAE" w:rsidRDefault="00396DAE">
      <w:pPr>
        <w:pStyle w:val="TM1"/>
        <w:rPr>
          <w:rFonts w:asciiTheme="minorHAnsi" w:eastAsiaTheme="minorEastAsia" w:hAnsiTheme="minorHAnsi" w:cstheme="minorBidi"/>
          <w:b w:val="0"/>
          <w:kern w:val="2"/>
          <w:szCs w:val="24"/>
          <w:lang w:val="en-US" w:eastAsia="en-US"/>
          <w14:ligatures w14:val="standardContextual"/>
        </w:rPr>
      </w:pPr>
      <w:hyperlink w:anchor="_Toc207126555" w:history="1">
        <w:r w:rsidRPr="00FC35C0">
          <w:rPr>
            <w:rStyle w:val="Lienhypertexte"/>
          </w:rPr>
          <w:t>Informations Supplémentaires</w:t>
        </w:r>
        <w:r>
          <w:rPr>
            <w:webHidden/>
          </w:rPr>
          <w:tab/>
        </w:r>
        <w:r>
          <w:rPr>
            <w:webHidden/>
          </w:rPr>
          <w:fldChar w:fldCharType="begin"/>
        </w:r>
        <w:r>
          <w:rPr>
            <w:webHidden/>
          </w:rPr>
          <w:instrText xml:space="preserve"> PAGEREF _Toc207126555 \h </w:instrText>
        </w:r>
        <w:r>
          <w:rPr>
            <w:webHidden/>
          </w:rPr>
        </w:r>
        <w:r>
          <w:rPr>
            <w:webHidden/>
          </w:rPr>
          <w:fldChar w:fldCharType="separate"/>
        </w:r>
        <w:r>
          <w:rPr>
            <w:webHidden/>
          </w:rPr>
          <w:t>197</w:t>
        </w:r>
        <w:r>
          <w:rPr>
            <w:webHidden/>
          </w:rPr>
          <w:fldChar w:fldCharType="end"/>
        </w:r>
      </w:hyperlink>
    </w:p>
    <w:p w14:paraId="2BCA9168" w14:textId="39F63538" w:rsidR="000A450A" w:rsidRPr="006C1597" w:rsidRDefault="0052483F" w:rsidP="002F0FD8">
      <w:pPr>
        <w:pStyle w:val="TM2"/>
      </w:pPr>
      <w:r w:rsidRPr="006C1597">
        <w:fldChar w:fldCharType="end"/>
      </w:r>
    </w:p>
    <w:p w14:paraId="15391E59" w14:textId="15B129C6" w:rsidR="00E44597" w:rsidRPr="006C1597" w:rsidRDefault="000A450A" w:rsidP="00625585">
      <w:pPr>
        <w:pStyle w:val="Sec7head1"/>
        <w:rPr>
          <w:szCs w:val="36"/>
        </w:rPr>
      </w:pPr>
      <w:r w:rsidRPr="006C1597">
        <w:rPr>
          <w:szCs w:val="36"/>
        </w:rPr>
        <w:br w:type="page"/>
      </w:r>
      <w:bookmarkStart w:id="218" w:name="_Toc327539143"/>
      <w:bookmarkStart w:id="219" w:name="_Toc207126550"/>
      <w:r w:rsidR="00E44597" w:rsidRPr="006C1597">
        <w:lastRenderedPageBreak/>
        <w:t>Etendue des Travaux</w:t>
      </w:r>
      <w:bookmarkEnd w:id="218"/>
      <w:bookmarkEnd w:id="219"/>
    </w:p>
    <w:p w14:paraId="4B4DEE75" w14:textId="489C4E73" w:rsidR="00E44597" w:rsidRPr="006C1597" w:rsidRDefault="00E44597" w:rsidP="00A76396">
      <w:pPr>
        <w:pStyle w:val="Sec7head1"/>
      </w:pPr>
      <w:r w:rsidRPr="006C1597">
        <w:br w:type="page"/>
      </w:r>
    </w:p>
    <w:p w14:paraId="6297102D" w14:textId="77777777" w:rsidR="00E859F2" w:rsidRDefault="000A450A" w:rsidP="00E859F2">
      <w:pPr>
        <w:pStyle w:val="Sec7head1"/>
      </w:pPr>
      <w:bookmarkStart w:id="220" w:name="_Toc327539144"/>
      <w:bookmarkStart w:id="221" w:name="_Toc207126551"/>
      <w:r w:rsidRPr="006C1597">
        <w:lastRenderedPageBreak/>
        <w:t>Spécifications</w:t>
      </w:r>
      <w:bookmarkEnd w:id="220"/>
      <w:bookmarkEnd w:id="221"/>
    </w:p>
    <w:p w14:paraId="5D2842B6" w14:textId="2CC63F8E" w:rsidR="000D0B9A" w:rsidRDefault="000D0B9A" w:rsidP="00A76396">
      <w:pPr>
        <w:ind w:left="0" w:firstLine="0"/>
        <w:rPr>
          <w:b/>
          <w:bCs/>
          <w:sz w:val="36"/>
          <w:szCs w:val="36"/>
        </w:rPr>
      </w:pPr>
      <w:r>
        <w:rPr>
          <w:b/>
          <w:bCs/>
          <w:sz w:val="36"/>
          <w:szCs w:val="36"/>
        </w:rPr>
        <w:br w:type="page"/>
      </w:r>
    </w:p>
    <w:p w14:paraId="7065AE30" w14:textId="546260CC" w:rsidR="00C90651" w:rsidRPr="00ED2915" w:rsidRDefault="00BD714D" w:rsidP="00ED2915">
      <w:pPr>
        <w:pStyle w:val="Sec7head1"/>
      </w:pPr>
      <w:bookmarkStart w:id="222" w:name="_Toc207126552"/>
      <w:r w:rsidRPr="00ED2915">
        <w:lastRenderedPageBreak/>
        <w:t xml:space="preserve">Exigences </w:t>
      </w:r>
      <w:r w:rsidR="00E2470A" w:rsidRPr="00ED2915">
        <w:t>E</w:t>
      </w:r>
      <w:r w:rsidRPr="00ED2915">
        <w:t>nvironnementales</w:t>
      </w:r>
      <w:r w:rsidR="00241D97" w:rsidRPr="00ED2915">
        <w:t xml:space="preserve"> et</w:t>
      </w:r>
      <w:r w:rsidRPr="00ED2915">
        <w:t xml:space="preserve"> </w:t>
      </w:r>
      <w:r w:rsidR="00E2470A" w:rsidRPr="00ED2915">
        <w:t>S</w:t>
      </w:r>
      <w:r w:rsidRPr="00ED2915">
        <w:t xml:space="preserve">ociales </w:t>
      </w:r>
      <w:r w:rsidR="00F32B0A" w:rsidRPr="00ED2915">
        <w:br/>
      </w:r>
      <w:r w:rsidR="00C90651" w:rsidRPr="00ED2915">
        <w:t>(ES)</w:t>
      </w:r>
      <w:bookmarkEnd w:id="222"/>
    </w:p>
    <w:p w14:paraId="6770713A" w14:textId="77777777" w:rsidR="00435254" w:rsidRDefault="00435254" w:rsidP="00877791">
      <w:pPr>
        <w:spacing w:after="120"/>
        <w:ind w:left="0" w:firstLine="0"/>
        <w:rPr>
          <w:i/>
          <w:iCs/>
          <w:szCs w:val="24"/>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823"/>
        <w:gridCol w:w="6159"/>
      </w:tblGrid>
      <w:tr w:rsidR="005770D7" w:rsidRPr="00C76C41" w14:paraId="3A7382EA" w14:textId="77777777" w:rsidTr="00184DA1">
        <w:trPr>
          <w:tblHeader/>
        </w:trPr>
        <w:tc>
          <w:tcPr>
            <w:tcW w:w="1670" w:type="dxa"/>
            <w:vAlign w:val="center"/>
          </w:tcPr>
          <w:p w14:paraId="4B611FF8" w14:textId="77777777" w:rsidR="005770D7" w:rsidRPr="00C76C41" w:rsidRDefault="005770D7" w:rsidP="00184DA1">
            <w:pPr>
              <w:suppressAutoHyphens/>
              <w:spacing w:before="120" w:after="120"/>
              <w:ind w:left="0" w:firstLine="0"/>
              <w:jc w:val="center"/>
              <w:rPr>
                <w:b/>
                <w:bCs/>
                <w:noProof/>
                <w:szCs w:val="24"/>
              </w:rPr>
            </w:pPr>
            <w:r w:rsidRPr="00C76C41">
              <w:rPr>
                <w:b/>
                <w:bCs/>
                <w:noProof/>
                <w:szCs w:val="24"/>
              </w:rPr>
              <w:t>Sous-Clause/Clause N°</w:t>
            </w:r>
          </w:p>
        </w:tc>
        <w:tc>
          <w:tcPr>
            <w:tcW w:w="2735" w:type="dxa"/>
            <w:vAlign w:val="center"/>
          </w:tcPr>
          <w:p w14:paraId="68145BE9" w14:textId="77777777" w:rsidR="005770D7" w:rsidRPr="00C76C41" w:rsidRDefault="005770D7" w:rsidP="00184DA1">
            <w:pPr>
              <w:suppressAutoHyphens/>
              <w:spacing w:before="120" w:after="120"/>
              <w:jc w:val="center"/>
              <w:rPr>
                <w:b/>
                <w:bCs/>
                <w:noProof/>
                <w:szCs w:val="24"/>
              </w:rPr>
            </w:pPr>
            <w:r w:rsidRPr="00C76C41">
              <w:rPr>
                <w:b/>
                <w:bCs/>
                <w:noProof/>
                <w:szCs w:val="24"/>
              </w:rPr>
              <w:t>Sous-Clause/Clause</w:t>
            </w:r>
          </w:p>
        </w:tc>
        <w:tc>
          <w:tcPr>
            <w:tcW w:w="4941" w:type="dxa"/>
            <w:vAlign w:val="center"/>
          </w:tcPr>
          <w:p w14:paraId="7016EC48" w14:textId="77777777" w:rsidR="005770D7" w:rsidRPr="00C76C41" w:rsidRDefault="005770D7" w:rsidP="00184DA1">
            <w:pPr>
              <w:suppressAutoHyphens/>
              <w:spacing w:before="120" w:after="120"/>
              <w:jc w:val="center"/>
              <w:rPr>
                <w:b/>
                <w:bCs/>
                <w:noProof/>
                <w:szCs w:val="24"/>
              </w:rPr>
            </w:pPr>
            <w:r w:rsidRPr="00C76C41">
              <w:rPr>
                <w:b/>
                <w:bCs/>
                <w:noProof/>
                <w:szCs w:val="24"/>
              </w:rPr>
              <w:t>Remarques</w:t>
            </w:r>
          </w:p>
        </w:tc>
      </w:tr>
      <w:tr w:rsidR="005770D7" w:rsidRPr="00C76C41" w14:paraId="3F99A109" w14:textId="77777777" w:rsidTr="00184DA1">
        <w:tc>
          <w:tcPr>
            <w:tcW w:w="1670" w:type="dxa"/>
          </w:tcPr>
          <w:p w14:paraId="7C720F1D" w14:textId="77777777" w:rsidR="005770D7" w:rsidRPr="00C76C41" w:rsidRDefault="005770D7" w:rsidP="00184DA1">
            <w:pPr>
              <w:suppressAutoHyphens/>
              <w:spacing w:before="120" w:after="120"/>
              <w:rPr>
                <w:i/>
                <w:noProof/>
                <w:szCs w:val="24"/>
              </w:rPr>
            </w:pPr>
            <w:r w:rsidRPr="00C76C41">
              <w:rPr>
                <w:i/>
                <w:noProof/>
                <w:szCs w:val="24"/>
              </w:rPr>
              <w:t>8</w:t>
            </w:r>
            <w:r w:rsidRPr="00C76C41">
              <w:rPr>
                <w:i/>
                <w:szCs w:val="24"/>
              </w:rPr>
              <w:t>.2</w:t>
            </w:r>
          </w:p>
        </w:tc>
        <w:tc>
          <w:tcPr>
            <w:tcW w:w="2735" w:type="dxa"/>
          </w:tcPr>
          <w:p w14:paraId="3EBAD002" w14:textId="77777777" w:rsidR="005770D7" w:rsidRPr="00C76C41" w:rsidRDefault="005770D7" w:rsidP="00184DA1">
            <w:pPr>
              <w:suppressAutoHyphens/>
              <w:spacing w:before="120" w:after="120"/>
              <w:jc w:val="left"/>
              <w:rPr>
                <w:i/>
                <w:noProof/>
                <w:szCs w:val="24"/>
              </w:rPr>
            </w:pPr>
            <w:r w:rsidRPr="00C76C41">
              <w:rPr>
                <w:i/>
                <w:noProof/>
                <w:szCs w:val="24"/>
              </w:rPr>
              <w:t>A</w:t>
            </w:r>
            <w:r w:rsidRPr="00C76C41">
              <w:rPr>
                <w:i/>
                <w:szCs w:val="24"/>
              </w:rPr>
              <w:t>utres Entrepreneurs</w:t>
            </w:r>
          </w:p>
        </w:tc>
        <w:tc>
          <w:tcPr>
            <w:tcW w:w="4941" w:type="dxa"/>
          </w:tcPr>
          <w:p w14:paraId="1FCABBF6" w14:textId="249AF852" w:rsidR="005770D7" w:rsidRPr="00C76C41" w:rsidRDefault="002D4006" w:rsidP="00184DA1">
            <w:pPr>
              <w:spacing w:before="120" w:after="120"/>
              <w:ind w:left="0" w:firstLine="0"/>
              <w:rPr>
                <w:i/>
                <w:noProof/>
                <w:szCs w:val="24"/>
              </w:rPr>
            </w:pPr>
            <w:r w:rsidRPr="00F43203">
              <w:rPr>
                <w:rFonts w:eastAsia="Cambria"/>
              </w:rPr>
              <w:t>L’Entrepreneur devra collaborer avec tout autre contractant intervenant sur le site pour garantir la cohérence des mesures environnementales et sociales (gestion des eaux, circulation, déchets, sécurité communautaire). Il devra participer à la coordination des activités ESHS et fournir les informations nécessaires à l’évaluation environnementale et sociale consolidée du site</w:t>
            </w:r>
            <w:r>
              <w:rPr>
                <w:rFonts w:eastAsia="Cambria"/>
              </w:rPr>
              <w:t>. Il</w:t>
            </w:r>
            <w:r w:rsidRPr="00DC55B3">
              <w:t xml:space="preserve"> doit réaliser des </w:t>
            </w:r>
            <w:r w:rsidRPr="00DC55B3">
              <w:rPr>
                <w:rFonts w:eastAsia="Calibri"/>
              </w:rPr>
              <w:t>évaluations environnementales spécifiques (Notice d’impact environnemental et social, prescription environnementale et sociale…) avant l’exploitation des zones d’emprunts et des carrières</w:t>
            </w:r>
            <w:r>
              <w:rPr>
                <w:rFonts w:eastAsia="Calibri"/>
              </w:rPr>
              <w:t>, etc</w:t>
            </w:r>
            <w:r w:rsidRPr="00DC55B3">
              <w:rPr>
                <w:rFonts w:eastAsia="Cambria"/>
              </w:rPr>
              <w:t>.</w:t>
            </w:r>
          </w:p>
        </w:tc>
      </w:tr>
      <w:tr w:rsidR="005770D7" w:rsidRPr="00C76C41" w14:paraId="6E6A4681" w14:textId="77777777" w:rsidTr="00184DA1">
        <w:tc>
          <w:tcPr>
            <w:tcW w:w="1670" w:type="dxa"/>
          </w:tcPr>
          <w:p w14:paraId="03C3B9DA" w14:textId="77777777" w:rsidR="005770D7" w:rsidRPr="00C76C41" w:rsidRDefault="005770D7" w:rsidP="00184DA1">
            <w:pPr>
              <w:suppressAutoHyphens/>
              <w:spacing w:before="120" w:after="120"/>
              <w:ind w:left="-22" w:firstLine="0"/>
              <w:jc w:val="left"/>
              <w:rPr>
                <w:i/>
                <w:noProof/>
                <w:szCs w:val="24"/>
              </w:rPr>
            </w:pPr>
            <w:r w:rsidRPr="00C76C41">
              <w:rPr>
                <w:i/>
                <w:noProof/>
                <w:szCs w:val="24"/>
              </w:rPr>
              <w:t>9.4.1, 9.4.2, 9.47, 9.48</w:t>
            </w:r>
          </w:p>
        </w:tc>
        <w:tc>
          <w:tcPr>
            <w:tcW w:w="2735" w:type="dxa"/>
          </w:tcPr>
          <w:p w14:paraId="06BDA309" w14:textId="77777777" w:rsidR="005770D7" w:rsidRPr="00C76C41" w:rsidRDefault="005770D7" w:rsidP="00184DA1">
            <w:pPr>
              <w:suppressAutoHyphens/>
              <w:spacing w:before="120" w:after="120"/>
              <w:ind w:left="0" w:firstLine="0"/>
              <w:jc w:val="left"/>
              <w:rPr>
                <w:i/>
                <w:noProof/>
                <w:szCs w:val="24"/>
              </w:rPr>
            </w:pPr>
            <w:r w:rsidRPr="00C76C41">
              <w:rPr>
                <w:i/>
                <w:noProof/>
                <w:szCs w:val="24"/>
              </w:rPr>
              <w:t>Main d’œuvre</w:t>
            </w:r>
          </w:p>
        </w:tc>
        <w:tc>
          <w:tcPr>
            <w:tcW w:w="4941" w:type="dxa"/>
          </w:tcPr>
          <w:p w14:paraId="3888B2D8" w14:textId="77777777" w:rsidR="002D4006" w:rsidRDefault="002D4006" w:rsidP="002D4006">
            <w:pPr>
              <w:spacing w:before="120" w:after="120"/>
              <w:ind w:left="0" w:firstLine="0"/>
              <w:rPr>
                <w:i/>
                <w:noProof/>
                <w:szCs w:val="24"/>
              </w:rPr>
            </w:pPr>
            <w:r>
              <w:rPr>
                <w:i/>
                <w:noProof/>
                <w:szCs w:val="24"/>
              </w:rPr>
              <w:t xml:space="preserve">L’entrepreneur doit elaborer et </w:t>
            </w:r>
            <w:r w:rsidRPr="003E556B">
              <w:rPr>
                <w:i/>
                <w:noProof/>
                <w:szCs w:val="24"/>
              </w:rPr>
              <w:t xml:space="preserve">mettre en œuvre </w:t>
            </w:r>
            <w:r>
              <w:rPr>
                <w:i/>
                <w:noProof/>
                <w:szCs w:val="24"/>
              </w:rPr>
              <w:t>une</w:t>
            </w:r>
            <w:r w:rsidRPr="003E556B">
              <w:rPr>
                <w:i/>
                <w:noProof/>
                <w:szCs w:val="24"/>
              </w:rPr>
              <w:t xml:space="preserve"> procédure de gestion de la main-d’œuvre </w:t>
            </w:r>
            <w:r>
              <w:rPr>
                <w:i/>
                <w:noProof/>
                <w:szCs w:val="24"/>
              </w:rPr>
              <w:t>conformment au PGMO du projet</w:t>
            </w:r>
            <w:r w:rsidRPr="003E556B">
              <w:rPr>
                <w:i/>
                <w:noProof/>
                <w:szCs w:val="24"/>
              </w:rPr>
              <w:t xml:space="preserve">, entre autres, les dispositions sur les conditions de travail, la gestion de la relation employeur-travailleur, la santé et la sécurité au travail (y compris les équipements de protection individuelle et la préparation et la réponse aux situations d’urgence), le code de conduite (notamment en ce qui concerne l’exploitation et les atteintes sexuelles ainsi que le harcèlement sexuel), le travail forcé, le travail des enfants, le mécanisme de gestion des plaintes des travailleurs du Projet et les exigences applicables aux fournisseurs et prestataires, aux sous-traitants et au maître d’œuvre. </w:t>
            </w:r>
          </w:p>
          <w:p w14:paraId="6F41CC5A" w14:textId="77777777" w:rsidR="002D4006" w:rsidRDefault="002D4006" w:rsidP="002D4006">
            <w:pPr>
              <w:spacing w:before="120" w:after="120"/>
              <w:ind w:left="0" w:firstLine="0"/>
              <w:rPr>
                <w:i/>
                <w:noProof/>
                <w:szCs w:val="24"/>
              </w:rPr>
            </w:pPr>
            <w:r w:rsidRPr="003E556B">
              <w:rPr>
                <w:i/>
                <w:noProof/>
                <w:szCs w:val="24"/>
              </w:rPr>
              <w:t>Le Contractant est tenu d’engager (en dehors de son personnel cadre technique) le plus de main-d’œuvre possible dans la zone où les travaux sont réalisés.</w:t>
            </w:r>
          </w:p>
          <w:p w14:paraId="342444A5" w14:textId="68352659" w:rsidR="005770D7" w:rsidRPr="00C76C41" w:rsidRDefault="005770D7" w:rsidP="00184DA1">
            <w:pPr>
              <w:spacing w:before="120" w:after="120"/>
              <w:ind w:left="0" w:firstLine="0"/>
              <w:rPr>
                <w:i/>
                <w:noProof/>
                <w:szCs w:val="24"/>
              </w:rPr>
            </w:pPr>
          </w:p>
        </w:tc>
      </w:tr>
      <w:tr w:rsidR="005770D7" w:rsidRPr="00C76C41" w14:paraId="22955D78" w14:textId="77777777" w:rsidTr="00184DA1">
        <w:tc>
          <w:tcPr>
            <w:tcW w:w="1670" w:type="dxa"/>
          </w:tcPr>
          <w:p w14:paraId="7E1FB786" w14:textId="77777777" w:rsidR="005770D7" w:rsidRPr="00C76C41" w:rsidRDefault="005770D7" w:rsidP="00184DA1">
            <w:pPr>
              <w:suppressAutoHyphens/>
              <w:spacing w:before="120" w:after="120"/>
              <w:rPr>
                <w:i/>
                <w:noProof/>
                <w:szCs w:val="24"/>
              </w:rPr>
            </w:pPr>
            <w:r w:rsidRPr="00C76C41">
              <w:rPr>
                <w:i/>
                <w:noProof/>
                <w:szCs w:val="24"/>
              </w:rPr>
              <w:t>9.4.6</w:t>
            </w:r>
          </w:p>
        </w:tc>
        <w:tc>
          <w:tcPr>
            <w:tcW w:w="2735" w:type="dxa"/>
          </w:tcPr>
          <w:p w14:paraId="21D088D7" w14:textId="77777777" w:rsidR="005770D7" w:rsidRPr="00C76C41" w:rsidRDefault="005770D7" w:rsidP="00184DA1">
            <w:pPr>
              <w:suppressAutoHyphens/>
              <w:spacing w:before="120" w:after="120"/>
              <w:ind w:left="18" w:hanging="18"/>
              <w:jc w:val="left"/>
              <w:rPr>
                <w:i/>
                <w:noProof/>
                <w:szCs w:val="24"/>
              </w:rPr>
            </w:pPr>
            <w:r w:rsidRPr="00C76C41">
              <w:rPr>
                <w:i/>
                <w:noProof/>
                <w:szCs w:val="24"/>
              </w:rPr>
              <w:t>Installations pour le Personnel et la main d’oeuvre</w:t>
            </w:r>
          </w:p>
        </w:tc>
        <w:tc>
          <w:tcPr>
            <w:tcW w:w="4941" w:type="dxa"/>
          </w:tcPr>
          <w:p w14:paraId="6BDC2815" w14:textId="77777777" w:rsidR="002D4006" w:rsidRPr="00F43203" w:rsidRDefault="002D4006" w:rsidP="002D4006">
            <w:pPr>
              <w:spacing w:before="120" w:after="120"/>
              <w:ind w:left="0" w:firstLine="0"/>
              <w:rPr>
                <w:i/>
                <w:noProof/>
                <w:szCs w:val="24"/>
              </w:rPr>
            </w:pPr>
            <w:r w:rsidRPr="00F43203">
              <w:rPr>
                <w:i/>
                <w:noProof/>
                <w:szCs w:val="24"/>
              </w:rPr>
              <w:t>L’entrepreneur proposera à la mission de contrôle le lieu de ses installations de chantier et présentera dans un délai d’un mois, à compter de la date de notification de démarrage des travaux, un plan de protection de l’environnement du site comportant :</w:t>
            </w:r>
          </w:p>
          <w:p w14:paraId="77FA90D5" w14:textId="77777777" w:rsidR="002D4006" w:rsidRPr="00157142" w:rsidRDefault="002D4006">
            <w:pPr>
              <w:pStyle w:val="Paragraphedeliste"/>
              <w:numPr>
                <w:ilvl w:val="0"/>
                <w:numId w:val="201"/>
              </w:numPr>
              <w:spacing w:before="120" w:after="120"/>
              <w:rPr>
                <w:i/>
                <w:noProof/>
                <w:szCs w:val="24"/>
              </w:rPr>
            </w:pPr>
            <w:r w:rsidRPr="00157142">
              <w:rPr>
                <w:i/>
                <w:noProof/>
                <w:szCs w:val="24"/>
              </w:rPr>
              <w:lastRenderedPageBreak/>
              <w:t>un plan de gestion des déchets de chantier (type de déchets prévus, mode de récolte, mode et lieu de stockage, mode et lieu d'élimination...),</w:t>
            </w:r>
          </w:p>
          <w:p w14:paraId="62932819" w14:textId="77777777" w:rsidR="002D4006" w:rsidRPr="00157142" w:rsidRDefault="002D4006">
            <w:pPr>
              <w:pStyle w:val="Paragraphedeliste"/>
              <w:numPr>
                <w:ilvl w:val="0"/>
                <w:numId w:val="201"/>
              </w:numPr>
              <w:spacing w:before="120" w:after="120"/>
              <w:rPr>
                <w:i/>
                <w:noProof/>
                <w:szCs w:val="24"/>
              </w:rPr>
            </w:pPr>
            <w:r w:rsidRPr="00157142">
              <w:rPr>
                <w:i/>
                <w:noProof/>
                <w:szCs w:val="24"/>
              </w:rPr>
              <w:t>un plan de gestion de l'eau (mode et source d'approvisionnement, débits utilisés, rejets...), le système d'épuration prévu pour les eaux sanitaires et industrielles des chantiers, le lieu de rejet et le type de contrôle prévu,</w:t>
            </w:r>
          </w:p>
          <w:p w14:paraId="42763680" w14:textId="77777777" w:rsidR="002D4006" w:rsidRPr="00157142" w:rsidRDefault="002D4006">
            <w:pPr>
              <w:pStyle w:val="Paragraphedeliste"/>
              <w:numPr>
                <w:ilvl w:val="0"/>
                <w:numId w:val="201"/>
              </w:numPr>
              <w:spacing w:before="120" w:after="120"/>
              <w:rPr>
                <w:i/>
                <w:noProof/>
                <w:szCs w:val="24"/>
              </w:rPr>
            </w:pPr>
            <w:r w:rsidRPr="00157142">
              <w:rPr>
                <w:i/>
                <w:noProof/>
                <w:szCs w:val="24"/>
              </w:rPr>
              <w:t>un plan de gestion globale pour l'exploitation et la remise en état des zones d'emprunt (actions contre l’érosion, l’inondation et les éboulements, réaménagement prévu).</w:t>
            </w:r>
          </w:p>
          <w:p w14:paraId="4C15AA29" w14:textId="77777777" w:rsidR="002D4006" w:rsidRPr="00157142" w:rsidRDefault="002D4006">
            <w:pPr>
              <w:pStyle w:val="Paragraphedeliste"/>
              <w:numPr>
                <w:ilvl w:val="0"/>
                <w:numId w:val="201"/>
              </w:numPr>
              <w:spacing w:before="120" w:after="120"/>
              <w:rPr>
                <w:i/>
                <w:noProof/>
                <w:szCs w:val="24"/>
              </w:rPr>
            </w:pPr>
            <w:r w:rsidRPr="00157142">
              <w:rPr>
                <w:i/>
                <w:noProof/>
                <w:szCs w:val="24"/>
              </w:rPr>
              <w:t>Les aires de dépôts devront être choisies de manière à ne pas gêner l’écoulement normal des eaux et devront être protégées contre l’érosion. L’entrepreneur devra obtenir pour les aires de dépôt l’agrément du contrôleur. La surface à découvrir doit être limitée au strict minimum et les arbres de qualité devront être préservés et protégés.</w:t>
            </w:r>
          </w:p>
          <w:p w14:paraId="762DC2AE" w14:textId="77777777" w:rsidR="002D4006" w:rsidRPr="00157142" w:rsidRDefault="002D4006">
            <w:pPr>
              <w:pStyle w:val="Paragraphedeliste"/>
              <w:numPr>
                <w:ilvl w:val="0"/>
                <w:numId w:val="201"/>
              </w:numPr>
              <w:spacing w:before="120" w:after="120"/>
              <w:rPr>
                <w:i/>
                <w:noProof/>
                <w:szCs w:val="24"/>
              </w:rPr>
            </w:pPr>
            <w:r w:rsidRPr="00157142">
              <w:rPr>
                <w:i/>
                <w:noProof/>
                <w:szCs w:val="24"/>
              </w:rPr>
              <w:t>Les bases-vies, dortoirs et sanitaires doivent respecter les normes nationales et les GIIP. Prévoir eau potable, dispositifs sanitaires, éclairage, ventilation, sécurité et séparation hommes/femmes si nécessaire.</w:t>
            </w:r>
          </w:p>
          <w:p w14:paraId="581E6F01" w14:textId="5A0D05E3" w:rsidR="005770D7" w:rsidRPr="00C76C41" w:rsidRDefault="005770D7" w:rsidP="00184DA1">
            <w:pPr>
              <w:spacing w:before="120" w:after="120"/>
              <w:ind w:left="0" w:firstLine="0"/>
              <w:rPr>
                <w:i/>
                <w:noProof/>
                <w:szCs w:val="24"/>
              </w:rPr>
            </w:pPr>
          </w:p>
        </w:tc>
      </w:tr>
      <w:tr w:rsidR="005770D7" w:rsidRPr="00C76C41" w14:paraId="5D4A69B4" w14:textId="77777777" w:rsidTr="00184DA1">
        <w:tc>
          <w:tcPr>
            <w:tcW w:w="1670" w:type="dxa"/>
          </w:tcPr>
          <w:p w14:paraId="572F91D8" w14:textId="77777777" w:rsidR="005770D7" w:rsidRPr="00C76C41" w:rsidRDefault="005770D7" w:rsidP="00184DA1">
            <w:pPr>
              <w:suppressAutoHyphens/>
              <w:spacing w:before="120" w:after="120"/>
              <w:rPr>
                <w:i/>
                <w:noProof/>
                <w:szCs w:val="24"/>
              </w:rPr>
            </w:pPr>
            <w:r w:rsidRPr="00C76C41">
              <w:rPr>
                <w:i/>
                <w:noProof/>
                <w:szCs w:val="24"/>
              </w:rPr>
              <w:lastRenderedPageBreak/>
              <w:t>9.4.20</w:t>
            </w:r>
          </w:p>
        </w:tc>
        <w:tc>
          <w:tcPr>
            <w:tcW w:w="2735" w:type="dxa"/>
          </w:tcPr>
          <w:p w14:paraId="56FAEFB9" w14:textId="77777777" w:rsidR="005770D7" w:rsidRPr="00C76C41" w:rsidRDefault="005770D7" w:rsidP="00184DA1">
            <w:pPr>
              <w:suppressAutoHyphens/>
              <w:spacing w:before="120" w:after="120"/>
              <w:ind w:left="0" w:firstLine="0"/>
              <w:jc w:val="left"/>
              <w:rPr>
                <w:i/>
                <w:noProof/>
                <w:szCs w:val="24"/>
              </w:rPr>
            </w:pPr>
            <w:r w:rsidRPr="00C76C41">
              <w:rPr>
                <w:i/>
                <w:noProof/>
                <w:szCs w:val="24"/>
              </w:rPr>
              <w:t>Formation du Personnel de l’Entrepreneur</w:t>
            </w:r>
          </w:p>
        </w:tc>
        <w:tc>
          <w:tcPr>
            <w:tcW w:w="4941" w:type="dxa"/>
          </w:tcPr>
          <w:p w14:paraId="18050F89" w14:textId="77777777" w:rsidR="002D4006" w:rsidRPr="00D55BC5" w:rsidRDefault="002D4006" w:rsidP="002D4006">
            <w:pPr>
              <w:spacing w:before="120" w:after="120"/>
              <w:ind w:left="0" w:firstLine="0"/>
              <w:rPr>
                <w:i/>
                <w:noProof/>
                <w:szCs w:val="24"/>
              </w:rPr>
            </w:pPr>
            <w:r w:rsidRPr="00D55BC5">
              <w:rPr>
                <w:i/>
                <w:noProof/>
                <w:szCs w:val="24"/>
              </w:rPr>
              <w:t>La mise en œuvre des activités de sauvegarde mobilisera plusieurs acteurs, ce qui rend indispensable le renforcement de leurs capacités afin qu’ils puissent assumer pleinement les missions qui leur seront confiées. A cet effet, un programme de renforcement des compétences sera élaboré et portera notamment sur les aspects suivants :</w:t>
            </w:r>
          </w:p>
          <w:p w14:paraId="1531B8D0" w14:textId="77777777" w:rsidR="002D4006" w:rsidRPr="00157142" w:rsidRDefault="002D4006">
            <w:pPr>
              <w:pStyle w:val="Paragraphedeliste"/>
              <w:numPr>
                <w:ilvl w:val="0"/>
                <w:numId w:val="202"/>
              </w:numPr>
              <w:spacing w:before="120" w:after="120"/>
              <w:rPr>
                <w:i/>
                <w:noProof/>
                <w:szCs w:val="24"/>
              </w:rPr>
            </w:pPr>
            <w:r w:rsidRPr="00157142">
              <w:rPr>
                <w:i/>
                <w:noProof/>
                <w:szCs w:val="24"/>
              </w:rPr>
              <w:t>Formation à la gestion des enjeux environnementaux et sociaux ;</w:t>
            </w:r>
          </w:p>
          <w:p w14:paraId="2F8BC653" w14:textId="77777777" w:rsidR="002D4006" w:rsidRPr="00157142" w:rsidRDefault="002D4006">
            <w:pPr>
              <w:pStyle w:val="Paragraphedeliste"/>
              <w:numPr>
                <w:ilvl w:val="0"/>
                <w:numId w:val="202"/>
              </w:numPr>
              <w:spacing w:before="120" w:after="120"/>
              <w:rPr>
                <w:i/>
                <w:noProof/>
                <w:szCs w:val="24"/>
              </w:rPr>
            </w:pPr>
            <w:r w:rsidRPr="00157142">
              <w:rPr>
                <w:i/>
                <w:noProof/>
                <w:szCs w:val="24"/>
              </w:rPr>
              <w:t>Formation à l’utilisation des instruments ESSS, y compris les EAS/HS ;</w:t>
            </w:r>
          </w:p>
          <w:p w14:paraId="204431ED" w14:textId="77777777" w:rsidR="002D4006" w:rsidRPr="00157142" w:rsidRDefault="002D4006">
            <w:pPr>
              <w:pStyle w:val="Paragraphedeliste"/>
              <w:numPr>
                <w:ilvl w:val="0"/>
                <w:numId w:val="202"/>
              </w:numPr>
              <w:spacing w:before="120" w:after="120"/>
              <w:rPr>
                <w:i/>
                <w:noProof/>
                <w:szCs w:val="24"/>
              </w:rPr>
            </w:pPr>
            <w:r w:rsidRPr="00157142">
              <w:rPr>
                <w:i/>
                <w:noProof/>
                <w:szCs w:val="24"/>
              </w:rPr>
              <w:t>Formation à l’élaboration, à la mise en œuvre et au suivi des PGES de chantier ;</w:t>
            </w:r>
          </w:p>
          <w:p w14:paraId="733C076B" w14:textId="77777777" w:rsidR="002D4006" w:rsidRPr="00157142" w:rsidRDefault="002D4006">
            <w:pPr>
              <w:pStyle w:val="Paragraphedeliste"/>
              <w:numPr>
                <w:ilvl w:val="0"/>
                <w:numId w:val="202"/>
              </w:numPr>
              <w:spacing w:before="120" w:after="120"/>
              <w:rPr>
                <w:i/>
                <w:noProof/>
                <w:szCs w:val="24"/>
              </w:rPr>
            </w:pPr>
            <w:r w:rsidRPr="00157142">
              <w:rPr>
                <w:i/>
                <w:noProof/>
                <w:szCs w:val="24"/>
              </w:rPr>
              <w:t>Formation à la gestion sécuritaire, à la préparation et à la réponse aux situations d’urgence;</w:t>
            </w:r>
          </w:p>
          <w:p w14:paraId="60F58828" w14:textId="77777777" w:rsidR="002D4006" w:rsidRPr="00157142" w:rsidRDefault="002D4006">
            <w:pPr>
              <w:pStyle w:val="Paragraphedeliste"/>
              <w:numPr>
                <w:ilvl w:val="0"/>
                <w:numId w:val="202"/>
              </w:numPr>
              <w:spacing w:before="120" w:after="120"/>
              <w:rPr>
                <w:i/>
                <w:noProof/>
                <w:szCs w:val="24"/>
              </w:rPr>
            </w:pPr>
            <w:r w:rsidRPr="00157142">
              <w:rPr>
                <w:i/>
                <w:noProof/>
                <w:szCs w:val="24"/>
              </w:rPr>
              <w:t>Etc.</w:t>
            </w:r>
          </w:p>
          <w:p w14:paraId="46756323" w14:textId="77777777" w:rsidR="002D4006" w:rsidRDefault="002D4006" w:rsidP="002D4006">
            <w:pPr>
              <w:spacing w:before="120" w:after="120"/>
              <w:ind w:left="0" w:firstLine="0"/>
              <w:rPr>
                <w:i/>
                <w:noProof/>
                <w:szCs w:val="24"/>
              </w:rPr>
            </w:pPr>
            <w:r w:rsidRPr="00D55BC5">
              <w:rPr>
                <w:i/>
                <w:noProof/>
                <w:szCs w:val="24"/>
              </w:rPr>
              <w:t>Ce programme sera déployé dès la mobilisation de l’entreprise et des fournisseurs, afin de garantir une appropriation rapide et efficace des bonnes pratiques.</w:t>
            </w:r>
          </w:p>
          <w:p w14:paraId="2069122E" w14:textId="77777777" w:rsidR="002D4006" w:rsidRPr="00FA67A9" w:rsidRDefault="002D4006" w:rsidP="002D4006">
            <w:pPr>
              <w:spacing w:before="120" w:after="120"/>
              <w:ind w:left="0" w:firstLine="0"/>
              <w:rPr>
                <w:i/>
                <w:noProof/>
                <w:szCs w:val="24"/>
              </w:rPr>
            </w:pPr>
            <w:r>
              <w:rPr>
                <w:i/>
                <w:noProof/>
                <w:szCs w:val="24"/>
              </w:rPr>
              <w:lastRenderedPageBreak/>
              <w:t>Par ailleurs, l</w:t>
            </w:r>
            <w:r w:rsidRPr="00FA67A9">
              <w:rPr>
                <w:i/>
                <w:noProof/>
                <w:szCs w:val="24"/>
              </w:rPr>
              <w:t xml:space="preserve">’entreprise devra sensibiliser les ouvriers </w:t>
            </w:r>
            <w:r>
              <w:rPr>
                <w:i/>
                <w:noProof/>
                <w:szCs w:val="24"/>
              </w:rPr>
              <w:t xml:space="preserve">y cmopris les populations reveraines </w:t>
            </w:r>
            <w:r w:rsidRPr="00FA67A9">
              <w:rPr>
                <w:i/>
                <w:noProof/>
                <w:szCs w:val="24"/>
              </w:rPr>
              <w:t>aux sujets suivants :</w:t>
            </w:r>
          </w:p>
          <w:p w14:paraId="79EB27BA" w14:textId="77777777" w:rsidR="002D4006" w:rsidRPr="00157142" w:rsidRDefault="002D4006">
            <w:pPr>
              <w:pStyle w:val="Paragraphedeliste"/>
              <w:numPr>
                <w:ilvl w:val="0"/>
                <w:numId w:val="203"/>
              </w:numPr>
              <w:spacing w:before="120" w:after="120"/>
              <w:rPr>
                <w:i/>
                <w:noProof/>
                <w:szCs w:val="24"/>
              </w:rPr>
            </w:pPr>
            <w:r w:rsidRPr="00157142">
              <w:rPr>
                <w:i/>
                <w:noProof/>
                <w:szCs w:val="24"/>
              </w:rPr>
              <w:t>sensibilisation des ouvriers au respect des us et coutumes des populations de la zone où sont effectués les travaux ;</w:t>
            </w:r>
          </w:p>
          <w:p w14:paraId="4D60138A" w14:textId="77777777" w:rsidR="002D4006" w:rsidRPr="00157142" w:rsidRDefault="002D4006">
            <w:pPr>
              <w:pStyle w:val="Paragraphedeliste"/>
              <w:numPr>
                <w:ilvl w:val="0"/>
                <w:numId w:val="203"/>
              </w:numPr>
              <w:spacing w:before="120" w:after="120"/>
              <w:rPr>
                <w:i/>
                <w:noProof/>
                <w:szCs w:val="24"/>
              </w:rPr>
            </w:pPr>
            <w:r w:rsidRPr="00157142">
              <w:rPr>
                <w:i/>
                <w:noProof/>
                <w:szCs w:val="24"/>
              </w:rPr>
              <w:t>sensibilisation sur le port des EPI (équipements de protection individuelle) et l’usage des EPC (équipements de protection collective) ;</w:t>
            </w:r>
          </w:p>
          <w:p w14:paraId="79DA7078" w14:textId="77777777" w:rsidR="002D4006" w:rsidRPr="00157142" w:rsidRDefault="002D4006">
            <w:pPr>
              <w:pStyle w:val="Paragraphedeliste"/>
              <w:numPr>
                <w:ilvl w:val="0"/>
                <w:numId w:val="203"/>
              </w:numPr>
              <w:spacing w:before="120" w:after="120"/>
              <w:rPr>
                <w:i/>
                <w:noProof/>
                <w:szCs w:val="24"/>
              </w:rPr>
            </w:pPr>
            <w:r w:rsidRPr="00157142">
              <w:rPr>
                <w:i/>
                <w:noProof/>
                <w:szCs w:val="24"/>
              </w:rPr>
              <w:t>sensibilisation sur le respect du code de conduite ;</w:t>
            </w:r>
          </w:p>
          <w:p w14:paraId="4C19958B" w14:textId="77777777" w:rsidR="002D4006" w:rsidRDefault="002D4006">
            <w:pPr>
              <w:pStyle w:val="Paragraphedeliste"/>
              <w:numPr>
                <w:ilvl w:val="0"/>
                <w:numId w:val="203"/>
              </w:numPr>
              <w:spacing w:before="120" w:after="120"/>
              <w:rPr>
                <w:i/>
                <w:noProof/>
                <w:szCs w:val="24"/>
              </w:rPr>
            </w:pPr>
            <w:r w:rsidRPr="00157142">
              <w:rPr>
                <w:i/>
                <w:noProof/>
                <w:szCs w:val="24"/>
              </w:rPr>
              <w:t>sensibilisation des ouvriers et des sous-traitants sur les risques de contamination aux IST/MST y compris le VIH/SIDA</w:t>
            </w:r>
            <w:r>
              <w:rPr>
                <w:i/>
                <w:noProof/>
                <w:szCs w:val="24"/>
              </w:rPr>
              <w:t> ;</w:t>
            </w:r>
          </w:p>
          <w:p w14:paraId="0C8AC958" w14:textId="77777777" w:rsidR="002D4006" w:rsidRPr="00157142" w:rsidRDefault="002D4006">
            <w:pPr>
              <w:pStyle w:val="Paragraphedeliste"/>
              <w:numPr>
                <w:ilvl w:val="0"/>
                <w:numId w:val="203"/>
              </w:numPr>
              <w:spacing w:before="120" w:after="120"/>
              <w:rPr>
                <w:i/>
                <w:noProof/>
                <w:szCs w:val="24"/>
              </w:rPr>
            </w:pPr>
            <w:r>
              <w:rPr>
                <w:i/>
                <w:noProof/>
                <w:szCs w:val="24"/>
              </w:rPr>
              <w:t>etc.</w:t>
            </w:r>
          </w:p>
          <w:p w14:paraId="435AF243" w14:textId="77777777" w:rsidR="002D4006" w:rsidRPr="00FA67A9" w:rsidRDefault="002D4006" w:rsidP="002D4006">
            <w:pPr>
              <w:spacing w:before="120" w:after="120"/>
              <w:ind w:left="0" w:firstLine="0"/>
              <w:rPr>
                <w:i/>
                <w:noProof/>
                <w:szCs w:val="24"/>
              </w:rPr>
            </w:pPr>
            <w:r w:rsidRPr="00FA67A9">
              <w:rPr>
                <w:i/>
                <w:noProof/>
                <w:szCs w:val="24"/>
              </w:rPr>
              <w:t xml:space="preserve">Des séances d’information et de sensibilisation sont à tenir régulièrement et le règlement </w:t>
            </w:r>
            <w:r>
              <w:rPr>
                <w:i/>
                <w:noProof/>
                <w:szCs w:val="24"/>
              </w:rPr>
              <w:t xml:space="preserve">y compris images et ecritaux de sensibilisation </w:t>
            </w:r>
            <w:r w:rsidRPr="00FA67A9">
              <w:rPr>
                <w:i/>
                <w:noProof/>
                <w:szCs w:val="24"/>
              </w:rPr>
              <w:t>est à afficher visiblement dans les diverses installations. Ces séances devront s’adresser à l’ensemble de son personnel et porter sur des sujets pertinents de la santé, la sécurité, l’hygiène, l’environnement et les violences à caractère sexiste ainsi que les exploitations ou abus sexuels (VCS/EAS), y compris des comportements à tenir vis-à-vis des us et coutumes locales.</w:t>
            </w:r>
          </w:p>
          <w:p w14:paraId="130CBE26" w14:textId="77777777" w:rsidR="002D4006" w:rsidRPr="00FA67A9" w:rsidRDefault="002D4006" w:rsidP="002D4006">
            <w:pPr>
              <w:spacing w:before="120" w:after="120"/>
              <w:ind w:left="0" w:firstLine="0"/>
              <w:rPr>
                <w:i/>
                <w:noProof/>
                <w:szCs w:val="24"/>
              </w:rPr>
            </w:pPr>
            <w:r w:rsidRPr="00FA67A9">
              <w:rPr>
                <w:i/>
                <w:noProof/>
                <w:szCs w:val="24"/>
              </w:rPr>
              <w:t>Une session d’immersion doit être donnée à tout nouveau travailleur, les riverains et les visiteurs.</w:t>
            </w:r>
          </w:p>
          <w:p w14:paraId="73CB6764" w14:textId="033707E2" w:rsidR="005770D7" w:rsidRPr="00C76C41" w:rsidRDefault="005770D7" w:rsidP="002D4006">
            <w:pPr>
              <w:spacing w:before="120" w:after="120"/>
              <w:ind w:left="0" w:firstLine="0"/>
              <w:rPr>
                <w:i/>
                <w:noProof/>
                <w:szCs w:val="24"/>
              </w:rPr>
            </w:pPr>
          </w:p>
        </w:tc>
      </w:tr>
      <w:tr w:rsidR="005770D7" w:rsidRPr="00C76C41" w14:paraId="4B3C85F6" w14:textId="77777777" w:rsidTr="00184DA1">
        <w:tc>
          <w:tcPr>
            <w:tcW w:w="1670" w:type="dxa"/>
          </w:tcPr>
          <w:p w14:paraId="0AC5FA55" w14:textId="77777777" w:rsidR="005770D7" w:rsidRPr="00C76C41" w:rsidRDefault="005770D7" w:rsidP="00184DA1">
            <w:pPr>
              <w:suppressAutoHyphens/>
              <w:spacing w:before="120" w:after="120"/>
              <w:jc w:val="left"/>
              <w:rPr>
                <w:i/>
                <w:noProof/>
                <w:szCs w:val="24"/>
              </w:rPr>
            </w:pPr>
            <w:r w:rsidRPr="00C76C41">
              <w:rPr>
                <w:i/>
                <w:noProof/>
                <w:szCs w:val="24"/>
              </w:rPr>
              <w:lastRenderedPageBreak/>
              <w:t>15.2</w:t>
            </w:r>
          </w:p>
        </w:tc>
        <w:tc>
          <w:tcPr>
            <w:tcW w:w="2735" w:type="dxa"/>
          </w:tcPr>
          <w:p w14:paraId="68213D7B" w14:textId="77777777" w:rsidR="005770D7" w:rsidRPr="00C76C41" w:rsidRDefault="005770D7" w:rsidP="00184DA1">
            <w:pPr>
              <w:suppressAutoHyphens/>
              <w:spacing w:before="120" w:after="120"/>
              <w:ind w:left="0" w:firstLine="0"/>
              <w:jc w:val="left"/>
              <w:rPr>
                <w:i/>
                <w:noProof/>
                <w:szCs w:val="24"/>
              </w:rPr>
            </w:pPr>
            <w:r w:rsidRPr="00C76C41">
              <w:rPr>
                <w:i/>
                <w:noProof/>
                <w:szCs w:val="24"/>
              </w:rPr>
              <w:t>Construction des Travaux par l’Entrepreneur</w:t>
            </w:r>
          </w:p>
        </w:tc>
        <w:tc>
          <w:tcPr>
            <w:tcW w:w="4941" w:type="dxa"/>
          </w:tcPr>
          <w:p w14:paraId="33234749" w14:textId="77777777" w:rsidR="00430F82" w:rsidRPr="00FA67A9" w:rsidRDefault="00430F82" w:rsidP="00430F82">
            <w:pPr>
              <w:spacing w:before="120" w:after="120"/>
              <w:ind w:left="0" w:firstLine="0"/>
              <w:rPr>
                <w:i/>
                <w:noProof/>
                <w:szCs w:val="24"/>
              </w:rPr>
            </w:pPr>
            <w:r w:rsidRPr="00FA67A9">
              <w:rPr>
                <w:i/>
                <w:noProof/>
                <w:szCs w:val="24"/>
              </w:rPr>
              <w:t>L’importance des installations est déterminée par le volume et la nature des travaux à réaliser, le nombre d’ouvriers, le nombre et le genre d’engins. Le plan d’installation du chantier (bases-vies</w:t>
            </w:r>
            <w:r>
              <w:rPr>
                <w:i/>
                <w:noProof/>
                <w:szCs w:val="24"/>
              </w:rPr>
              <w:t xml:space="preserve"> et autres</w:t>
            </w:r>
            <w:r w:rsidRPr="00FA67A9">
              <w:rPr>
                <w:i/>
                <w:noProof/>
                <w:szCs w:val="24"/>
              </w:rPr>
              <w:t>) devra tenir compte des aménagements des mesures de protection suivants :</w:t>
            </w:r>
          </w:p>
          <w:p w14:paraId="6B728360" w14:textId="77777777" w:rsidR="00430F82" w:rsidRPr="00C56B2E" w:rsidRDefault="00430F82" w:rsidP="00C56B2E">
            <w:pPr>
              <w:pStyle w:val="Paragraphedeliste"/>
              <w:numPr>
                <w:ilvl w:val="0"/>
                <w:numId w:val="41"/>
              </w:numPr>
              <w:spacing w:before="120" w:after="120"/>
              <w:rPr>
                <w:i/>
                <w:noProof/>
                <w:szCs w:val="24"/>
              </w:rPr>
            </w:pPr>
            <w:r w:rsidRPr="00C56B2E">
              <w:rPr>
                <w:i/>
                <w:noProof/>
                <w:szCs w:val="24"/>
              </w:rPr>
              <w:t>le site à choisir doit être situé à une distance d’au moins 500 m des points d’eau, et assez éloignée des habitations pour éviter les nuisances ;</w:t>
            </w:r>
          </w:p>
          <w:p w14:paraId="2326DB22" w14:textId="77777777" w:rsidR="00430F82" w:rsidRPr="00C56B2E" w:rsidRDefault="00430F82" w:rsidP="00C56B2E">
            <w:pPr>
              <w:pStyle w:val="Paragraphedeliste"/>
              <w:numPr>
                <w:ilvl w:val="0"/>
                <w:numId w:val="41"/>
              </w:numPr>
              <w:spacing w:before="120" w:after="120"/>
              <w:rPr>
                <w:i/>
                <w:noProof/>
                <w:szCs w:val="24"/>
              </w:rPr>
            </w:pPr>
            <w:r w:rsidRPr="00C56B2E">
              <w:rPr>
                <w:i/>
                <w:noProof/>
                <w:szCs w:val="24"/>
              </w:rPr>
              <w:t>le site devra être choisi de manière à limiter l’abattage des arbres, la destruction d’habitations, de magasins, de commerces, d’ateliers, de zones agricoles ou de maraîchage, etc. ;</w:t>
            </w:r>
          </w:p>
          <w:p w14:paraId="24B17880" w14:textId="77777777" w:rsidR="00430F82" w:rsidRPr="00C56B2E" w:rsidRDefault="00430F82" w:rsidP="00C56B2E">
            <w:pPr>
              <w:pStyle w:val="Paragraphedeliste"/>
              <w:numPr>
                <w:ilvl w:val="0"/>
                <w:numId w:val="41"/>
              </w:numPr>
              <w:spacing w:before="120" w:after="120"/>
              <w:rPr>
                <w:i/>
                <w:noProof/>
                <w:szCs w:val="24"/>
              </w:rPr>
            </w:pPr>
            <w:r w:rsidRPr="00C56B2E">
              <w:rPr>
                <w:i/>
                <w:noProof/>
                <w:szCs w:val="24"/>
              </w:rPr>
              <w:t>le site doit être choisi en dehors des zones sensibles ;</w:t>
            </w:r>
          </w:p>
          <w:p w14:paraId="47689579" w14:textId="77777777" w:rsidR="00430F82" w:rsidRPr="00C56B2E" w:rsidRDefault="00430F82" w:rsidP="00C56B2E">
            <w:pPr>
              <w:pStyle w:val="Paragraphedeliste"/>
              <w:numPr>
                <w:ilvl w:val="0"/>
                <w:numId w:val="41"/>
              </w:numPr>
              <w:spacing w:before="120" w:after="120"/>
              <w:rPr>
                <w:i/>
                <w:noProof/>
                <w:szCs w:val="24"/>
              </w:rPr>
            </w:pPr>
            <w:r w:rsidRPr="00C56B2E">
              <w:rPr>
                <w:i/>
                <w:noProof/>
                <w:szCs w:val="24"/>
              </w:rPr>
              <w:t xml:space="preserve">les aires de stockage ou de manipulation de produits dangereux, toxiques, inflammables ou polluants </w:t>
            </w:r>
            <w:r w:rsidRPr="00C56B2E">
              <w:rPr>
                <w:i/>
                <w:noProof/>
                <w:szCs w:val="24"/>
              </w:rPr>
              <w:lastRenderedPageBreak/>
              <w:t>devront être aménagées afin d’assurer une protection efficace du sol et du sous-sol ;</w:t>
            </w:r>
          </w:p>
          <w:p w14:paraId="0847F2DC" w14:textId="14082C77" w:rsidR="005770D7" w:rsidRPr="00C76C41" w:rsidRDefault="00430F82" w:rsidP="00184DA1">
            <w:pPr>
              <w:pStyle w:val="Paragraphedeliste"/>
              <w:spacing w:before="120" w:after="120"/>
              <w:ind w:left="0" w:firstLine="0"/>
              <w:rPr>
                <w:i/>
                <w:noProof/>
                <w:szCs w:val="24"/>
              </w:rPr>
            </w:pPr>
            <w:r>
              <w:rPr>
                <w:i/>
                <w:noProof/>
                <w:szCs w:val="24"/>
              </w:rPr>
              <w:t>le site choisi devra faire l’objet d’une evaluation environnementale specifique appropriée.</w:t>
            </w:r>
          </w:p>
        </w:tc>
      </w:tr>
      <w:tr w:rsidR="005770D7" w:rsidRPr="00C76C41" w14:paraId="073BE2D5" w14:textId="77777777" w:rsidTr="00184DA1">
        <w:tc>
          <w:tcPr>
            <w:tcW w:w="1670" w:type="dxa"/>
          </w:tcPr>
          <w:p w14:paraId="6BEC165E" w14:textId="77777777" w:rsidR="005770D7" w:rsidRPr="00C76C41" w:rsidRDefault="005770D7" w:rsidP="00184DA1">
            <w:pPr>
              <w:suppressAutoHyphens/>
              <w:spacing w:before="120" w:after="120"/>
              <w:rPr>
                <w:i/>
                <w:noProof/>
                <w:szCs w:val="24"/>
              </w:rPr>
            </w:pPr>
            <w:r w:rsidRPr="00C76C41">
              <w:rPr>
                <w:i/>
                <w:noProof/>
                <w:szCs w:val="24"/>
              </w:rPr>
              <w:lastRenderedPageBreak/>
              <w:t>18.2</w:t>
            </w:r>
          </w:p>
        </w:tc>
        <w:tc>
          <w:tcPr>
            <w:tcW w:w="2735" w:type="dxa"/>
          </w:tcPr>
          <w:p w14:paraId="5B22F27B" w14:textId="77777777" w:rsidR="005770D7" w:rsidRPr="00C76C41" w:rsidRDefault="005770D7" w:rsidP="00184DA1">
            <w:pPr>
              <w:suppressAutoHyphens/>
              <w:spacing w:before="120" w:after="120"/>
              <w:ind w:left="18" w:firstLine="0"/>
              <w:jc w:val="left"/>
              <w:rPr>
                <w:i/>
                <w:noProof/>
                <w:szCs w:val="24"/>
              </w:rPr>
            </w:pPr>
            <w:r w:rsidRPr="00C76C41">
              <w:rPr>
                <w:i/>
                <w:noProof/>
                <w:szCs w:val="24"/>
              </w:rPr>
              <w:t>Obligations en matière d’Hygiène et de Sécurité</w:t>
            </w:r>
          </w:p>
        </w:tc>
        <w:tc>
          <w:tcPr>
            <w:tcW w:w="4941" w:type="dxa"/>
          </w:tcPr>
          <w:p w14:paraId="6F411A0B" w14:textId="77777777" w:rsidR="00982C53" w:rsidRDefault="00982C53" w:rsidP="00982C53">
            <w:pPr>
              <w:spacing w:before="120" w:after="120"/>
              <w:ind w:left="0" w:firstLine="0"/>
            </w:pPr>
            <w:r>
              <w:t>Le contractant doit désigner un responsable Hygiène, Sécurité et Environnement (HSE), chargé de veiller à ce que les règles d’hygiène, de sécurité et de protection de l’environnement soient rigoureusement respectées.</w:t>
            </w:r>
          </w:p>
          <w:p w14:paraId="2F910BFD" w14:textId="77777777" w:rsidR="00982C53" w:rsidRDefault="00982C53" w:rsidP="00982C53">
            <w:pPr>
              <w:spacing w:before="120" w:after="120"/>
              <w:ind w:left="0" w:firstLine="0"/>
            </w:pPr>
            <w:r>
              <w:t>L’entrepreneur est tenu de notifier au Maître d’Ouvrage, dans un délai maximum de 24 heures, tout accident ou incident lié aux travaux.</w:t>
            </w:r>
          </w:p>
          <w:p w14:paraId="6A85A347" w14:textId="77777777" w:rsidR="00982C53" w:rsidRDefault="00982C53" w:rsidP="00982C53">
            <w:pPr>
              <w:spacing w:before="120" w:after="120"/>
              <w:ind w:left="0" w:firstLine="0"/>
            </w:pPr>
            <w:r>
              <w:t xml:space="preserve">Par ailleurs, l’entrepreneur doit élaborer un Plan Hygiène, Santé et Sécurité (PHSS) </w:t>
            </w:r>
            <w:r w:rsidRPr="006860B5">
              <w:t xml:space="preserve">incluant </w:t>
            </w:r>
            <w:r>
              <w:t xml:space="preserve">les </w:t>
            </w:r>
            <w:r w:rsidRPr="006860B5">
              <w:t xml:space="preserve">procédures d’urgence, premiers secours, gestion des accidents, EPI, registre des incidents </w:t>
            </w:r>
            <w:r>
              <w:t>avant le démarrage du chantier, lequel sera validé par l’IC.</w:t>
            </w:r>
          </w:p>
          <w:p w14:paraId="66BD4CE5" w14:textId="189E86CF" w:rsidR="005770D7" w:rsidRPr="00C76C41" w:rsidRDefault="00982C53" w:rsidP="00982C53">
            <w:pPr>
              <w:spacing w:before="120" w:after="120"/>
              <w:ind w:left="0" w:firstLine="0"/>
              <w:rPr>
                <w:i/>
                <w:noProof/>
                <w:szCs w:val="24"/>
              </w:rPr>
            </w:pPr>
            <w:r w:rsidRPr="000D5327">
              <w:rPr>
                <w:i/>
                <w:color w:val="000000"/>
                <w:szCs w:val="24"/>
              </w:rPr>
              <w:t>Le Contractant doit veiller au port scrupuleux des équipements de protection sur le chantier.</w:t>
            </w:r>
            <w:r>
              <w:rPr>
                <w:i/>
                <w:color w:val="000000"/>
                <w:szCs w:val="24"/>
              </w:rPr>
              <w:t xml:space="preserve"> </w:t>
            </w:r>
            <w:r w:rsidRPr="000D5327">
              <w:rPr>
                <w:i/>
                <w:color w:val="000000"/>
                <w:szCs w:val="24"/>
              </w:rPr>
              <w:t>Les dotations en EPI doivent être renouvelées chaque fois que nécessaire. </w:t>
            </w:r>
          </w:p>
        </w:tc>
      </w:tr>
      <w:tr w:rsidR="005770D7" w:rsidRPr="00C76C41" w14:paraId="554E2220" w14:textId="77777777" w:rsidTr="00184DA1">
        <w:tc>
          <w:tcPr>
            <w:tcW w:w="1670" w:type="dxa"/>
          </w:tcPr>
          <w:p w14:paraId="1F79BF9A" w14:textId="77777777" w:rsidR="005770D7" w:rsidRPr="00C76C41" w:rsidRDefault="005770D7" w:rsidP="00184DA1">
            <w:pPr>
              <w:suppressAutoHyphens/>
              <w:spacing w:before="120" w:after="120"/>
              <w:rPr>
                <w:i/>
                <w:noProof/>
                <w:szCs w:val="24"/>
              </w:rPr>
            </w:pPr>
            <w:r w:rsidRPr="00C76C41">
              <w:rPr>
                <w:i/>
                <w:noProof/>
                <w:szCs w:val="24"/>
              </w:rPr>
              <w:t>18.3</w:t>
            </w:r>
          </w:p>
        </w:tc>
        <w:tc>
          <w:tcPr>
            <w:tcW w:w="2735" w:type="dxa"/>
          </w:tcPr>
          <w:p w14:paraId="1CB82F98" w14:textId="77777777" w:rsidR="005770D7" w:rsidRPr="00C76C41" w:rsidRDefault="005770D7" w:rsidP="00184DA1">
            <w:pPr>
              <w:suppressAutoHyphens/>
              <w:spacing w:before="120" w:after="120"/>
              <w:ind w:left="18" w:hanging="18"/>
              <w:jc w:val="left"/>
              <w:rPr>
                <w:i/>
                <w:noProof/>
                <w:szCs w:val="24"/>
              </w:rPr>
            </w:pPr>
            <w:r w:rsidRPr="00C76C41">
              <w:rPr>
                <w:i/>
                <w:noProof/>
                <w:szCs w:val="24"/>
              </w:rPr>
              <w:t>Protection de l’Environnement</w:t>
            </w:r>
          </w:p>
        </w:tc>
        <w:tc>
          <w:tcPr>
            <w:tcW w:w="4941" w:type="dxa"/>
          </w:tcPr>
          <w:p w14:paraId="3F33D357" w14:textId="77777777" w:rsidR="00982C53" w:rsidRPr="00850CC0" w:rsidRDefault="00982C53" w:rsidP="00982C53">
            <w:pPr>
              <w:spacing w:before="120" w:after="120"/>
              <w:ind w:left="0" w:firstLine="0"/>
              <w:rPr>
                <w:i/>
                <w:noProof/>
                <w:szCs w:val="24"/>
              </w:rPr>
            </w:pPr>
            <w:r w:rsidRPr="00850CC0">
              <w:rPr>
                <w:i/>
                <w:noProof/>
                <w:szCs w:val="24"/>
              </w:rPr>
              <w:t>L’entrepreneur doit utiliser des équipements et adopter des méthodes de protection de l’environnement garantissant que les émissions dans l’atmosphère ne dépassent pas les seuils fixés par les normes nationales et internationales. A ce titre, il devra se conformer notamment :</w:t>
            </w:r>
          </w:p>
          <w:p w14:paraId="423F76AA" w14:textId="77777777" w:rsidR="00982C53" w:rsidRPr="00157142" w:rsidRDefault="00982C53">
            <w:pPr>
              <w:pStyle w:val="Paragraphedeliste"/>
              <w:numPr>
                <w:ilvl w:val="0"/>
                <w:numId w:val="199"/>
              </w:numPr>
              <w:spacing w:before="120" w:after="120"/>
              <w:rPr>
                <w:i/>
                <w:noProof/>
                <w:szCs w:val="24"/>
              </w:rPr>
            </w:pPr>
            <w:r w:rsidRPr="00157142">
              <w:rPr>
                <w:i/>
                <w:noProof/>
                <w:szCs w:val="24"/>
              </w:rPr>
              <w:t>au décret n°2001-185/PRES/PM/MEE du 7 mai 2001 portant fixation des normes de rejets de polluants dans l’air, l’eau et le sol ;</w:t>
            </w:r>
          </w:p>
          <w:p w14:paraId="17B82B3B" w14:textId="77777777" w:rsidR="00982C53" w:rsidRPr="00157142" w:rsidRDefault="00982C53">
            <w:pPr>
              <w:pStyle w:val="Paragraphedeliste"/>
              <w:numPr>
                <w:ilvl w:val="0"/>
                <w:numId w:val="199"/>
              </w:numPr>
              <w:spacing w:before="120" w:after="120"/>
              <w:rPr>
                <w:i/>
                <w:noProof/>
                <w:szCs w:val="24"/>
              </w:rPr>
            </w:pPr>
            <w:r w:rsidRPr="00157142">
              <w:rPr>
                <w:i/>
                <w:noProof/>
                <w:szCs w:val="24"/>
              </w:rPr>
              <w:t>aux valeurs guides de l’OMS exprimées en μg/m³ pour les particules fines ;</w:t>
            </w:r>
          </w:p>
          <w:p w14:paraId="0F5F3740" w14:textId="77777777" w:rsidR="00982C53" w:rsidRPr="00157142" w:rsidRDefault="00982C53">
            <w:pPr>
              <w:pStyle w:val="Paragraphedeliste"/>
              <w:numPr>
                <w:ilvl w:val="0"/>
                <w:numId w:val="199"/>
              </w:numPr>
              <w:spacing w:before="120" w:after="120"/>
              <w:rPr>
                <w:i/>
                <w:noProof/>
                <w:szCs w:val="24"/>
              </w:rPr>
            </w:pPr>
            <w:r w:rsidRPr="00157142">
              <w:rPr>
                <w:i/>
                <w:noProof/>
                <w:szCs w:val="24"/>
              </w:rPr>
              <w:t>au décret n°2015-1205/PRES-TRANS/PM/MERH/MEF/MARHASA/MS/MRA/MICA/MME/MIDT/MATD du 28 octobre 2015 relatif aux normes et conditions de déversement des eaux usées.</w:t>
            </w:r>
          </w:p>
          <w:p w14:paraId="52D74A4C" w14:textId="77777777" w:rsidR="00982C53" w:rsidRPr="00850CC0" w:rsidRDefault="00982C53" w:rsidP="00982C53">
            <w:pPr>
              <w:spacing w:before="120" w:after="120"/>
              <w:ind w:left="0" w:firstLine="0"/>
              <w:rPr>
                <w:i/>
                <w:noProof/>
                <w:szCs w:val="24"/>
              </w:rPr>
            </w:pPr>
            <w:r w:rsidRPr="00850CC0">
              <w:rPr>
                <w:i/>
                <w:noProof/>
                <w:szCs w:val="24"/>
              </w:rPr>
              <w:t>Par ailleurs, le contractant est tenu de limiter les nuisances sonores du chantier afin d’éviter toute gêne excessive pour les riverains, que ce soit par une durée prolongée ou par des travaux effectués en dehors des heures normales. Les seuils à respecter sont ceux des valeurs guides de l’OMS, fixées à :</w:t>
            </w:r>
          </w:p>
          <w:p w14:paraId="284A1A5B" w14:textId="77777777" w:rsidR="00982C53" w:rsidRPr="00157142" w:rsidRDefault="00982C53">
            <w:pPr>
              <w:pStyle w:val="Paragraphedeliste"/>
              <w:numPr>
                <w:ilvl w:val="0"/>
                <w:numId w:val="200"/>
              </w:numPr>
              <w:spacing w:before="120" w:after="120"/>
              <w:rPr>
                <w:i/>
                <w:noProof/>
                <w:szCs w:val="24"/>
              </w:rPr>
            </w:pPr>
            <w:r w:rsidRPr="00157142">
              <w:rPr>
                <w:i/>
                <w:noProof/>
                <w:szCs w:val="24"/>
              </w:rPr>
              <w:lastRenderedPageBreak/>
              <w:t>55 dB(A) pour la période diurne (07h00–22h00) ;</w:t>
            </w:r>
          </w:p>
          <w:p w14:paraId="3DE1D93E" w14:textId="77777777" w:rsidR="00982C53" w:rsidRDefault="00982C53">
            <w:pPr>
              <w:pStyle w:val="Paragraphedeliste"/>
              <w:numPr>
                <w:ilvl w:val="0"/>
                <w:numId w:val="200"/>
              </w:numPr>
              <w:spacing w:before="120" w:after="120"/>
              <w:rPr>
                <w:i/>
                <w:noProof/>
                <w:szCs w:val="24"/>
              </w:rPr>
            </w:pPr>
            <w:r w:rsidRPr="00157142">
              <w:rPr>
                <w:i/>
                <w:noProof/>
                <w:szCs w:val="24"/>
              </w:rPr>
              <w:t>45 dB(A) pour la période nocturne (22h00–07h00).</w:t>
            </w:r>
          </w:p>
          <w:p w14:paraId="1C58049B" w14:textId="77777777" w:rsidR="00982C53" w:rsidRPr="00E3196B" w:rsidRDefault="00982C53" w:rsidP="00982C53">
            <w:pPr>
              <w:spacing w:before="120" w:after="120"/>
              <w:ind w:left="0" w:firstLine="0"/>
              <w:rPr>
                <w:i/>
                <w:noProof/>
                <w:szCs w:val="24"/>
              </w:rPr>
            </w:pPr>
            <w:r w:rsidRPr="00E3196B">
              <w:rPr>
                <w:i/>
                <w:noProof/>
                <w:szCs w:val="24"/>
              </w:rPr>
              <w:t>En outre, l’entrepreneur devra élaborer et mettre en œuvre un Plan de Protection de l’Environnement (PPE) couvrant notamment :</w:t>
            </w:r>
            <w:r>
              <w:rPr>
                <w:i/>
                <w:noProof/>
                <w:szCs w:val="24"/>
              </w:rPr>
              <w:t xml:space="preserve">i) </w:t>
            </w:r>
            <w:r w:rsidRPr="00E3196B">
              <w:rPr>
                <w:i/>
                <w:noProof/>
                <w:szCs w:val="24"/>
              </w:rPr>
              <w:t>la gestion des déchets ;</w:t>
            </w:r>
            <w:r>
              <w:rPr>
                <w:i/>
                <w:noProof/>
                <w:szCs w:val="24"/>
              </w:rPr>
              <w:t xml:space="preserve"> ii) </w:t>
            </w:r>
            <w:r w:rsidRPr="00E3196B">
              <w:rPr>
                <w:i/>
                <w:noProof/>
                <w:szCs w:val="24"/>
              </w:rPr>
              <w:t>la prévention des pollutions ;</w:t>
            </w:r>
            <w:r>
              <w:rPr>
                <w:i/>
                <w:noProof/>
                <w:szCs w:val="24"/>
              </w:rPr>
              <w:t xml:space="preserve">iii) </w:t>
            </w:r>
            <w:r w:rsidRPr="00E3196B">
              <w:rPr>
                <w:i/>
                <w:noProof/>
                <w:szCs w:val="24"/>
              </w:rPr>
              <w:t>le contrôle des poussières et du bruit ;</w:t>
            </w:r>
            <w:r>
              <w:rPr>
                <w:i/>
                <w:noProof/>
                <w:szCs w:val="24"/>
              </w:rPr>
              <w:t xml:space="preserve">iv) </w:t>
            </w:r>
            <w:r w:rsidRPr="00E3196B">
              <w:rPr>
                <w:i/>
                <w:noProof/>
                <w:szCs w:val="24"/>
              </w:rPr>
              <w:t>les actions de reboisement.</w:t>
            </w:r>
          </w:p>
          <w:p w14:paraId="77B5630E" w14:textId="77777777" w:rsidR="00982C53" w:rsidRDefault="00982C53" w:rsidP="00982C53">
            <w:pPr>
              <w:spacing w:before="120" w:after="120"/>
              <w:ind w:left="0" w:firstLine="0"/>
              <w:rPr>
                <w:i/>
                <w:noProof/>
                <w:szCs w:val="24"/>
              </w:rPr>
            </w:pPr>
            <w:r w:rsidRPr="00E3196B">
              <w:rPr>
                <w:i/>
                <w:noProof/>
                <w:szCs w:val="24"/>
              </w:rPr>
              <w:t>Le respect des valeurs limites de rejet devra être assuré conformément aux normes nationales et aux EHS Guidelines.</w:t>
            </w:r>
          </w:p>
          <w:p w14:paraId="04A60B7F" w14:textId="77777777" w:rsidR="00982C53" w:rsidRPr="00260FF1" w:rsidRDefault="00982C53" w:rsidP="00982C53">
            <w:pPr>
              <w:spacing w:before="120" w:after="120"/>
              <w:ind w:left="0" w:firstLine="0"/>
              <w:rPr>
                <w:i/>
                <w:noProof/>
                <w:szCs w:val="24"/>
              </w:rPr>
            </w:pPr>
            <w:r w:rsidRPr="00260FF1">
              <w:rPr>
                <w:i/>
                <w:noProof/>
                <w:szCs w:val="24"/>
              </w:rPr>
              <w:t>Le prestataire attributaire des marchés de travaux doit intégrer dans le PGES chantier des mesures spécifiques de gestion des risques liés à la circulation et à la sécurité routière.</w:t>
            </w:r>
          </w:p>
          <w:p w14:paraId="7113C0E7" w14:textId="77777777" w:rsidR="00982C53" w:rsidRDefault="00982C53" w:rsidP="00982C53">
            <w:pPr>
              <w:spacing w:before="120" w:after="120"/>
              <w:ind w:left="0" w:firstLine="0"/>
              <w:rPr>
                <w:i/>
                <w:noProof/>
                <w:szCs w:val="24"/>
              </w:rPr>
            </w:pPr>
            <w:r w:rsidRPr="00260FF1">
              <w:rPr>
                <w:i/>
                <w:noProof/>
                <w:szCs w:val="24"/>
              </w:rPr>
              <w:t>L’entrepreneur est tenu d’élaborer un rapport mensuel de suivi et de contrôle de la performance ESSS, à transmettre au Maître d’Ouvrage au plus tard le 10 du mois suivant le mois échu, et ce dès le démarrage des travaux (date de l’Ordre de Service).</w:t>
            </w:r>
          </w:p>
          <w:p w14:paraId="610699FB" w14:textId="627B00D0" w:rsidR="005770D7" w:rsidRPr="00C76C41" w:rsidRDefault="005770D7" w:rsidP="00C145E6">
            <w:pPr>
              <w:spacing w:before="120" w:after="120"/>
              <w:ind w:left="0" w:firstLine="0"/>
              <w:rPr>
                <w:i/>
                <w:noProof/>
                <w:szCs w:val="24"/>
              </w:rPr>
            </w:pPr>
          </w:p>
        </w:tc>
      </w:tr>
      <w:tr w:rsidR="005770D7" w:rsidRPr="00C76C41" w14:paraId="62FAB773" w14:textId="77777777" w:rsidTr="00184DA1">
        <w:tc>
          <w:tcPr>
            <w:tcW w:w="1670" w:type="dxa"/>
          </w:tcPr>
          <w:p w14:paraId="31800DB4" w14:textId="77777777" w:rsidR="005770D7" w:rsidRPr="00C76C41" w:rsidRDefault="005770D7" w:rsidP="00184DA1">
            <w:pPr>
              <w:suppressAutoHyphens/>
              <w:spacing w:before="120" w:after="120"/>
              <w:rPr>
                <w:i/>
                <w:noProof/>
                <w:szCs w:val="24"/>
              </w:rPr>
            </w:pPr>
            <w:r w:rsidRPr="00C76C41">
              <w:rPr>
                <w:i/>
                <w:noProof/>
                <w:szCs w:val="24"/>
              </w:rPr>
              <w:lastRenderedPageBreak/>
              <w:t>19.1</w:t>
            </w:r>
          </w:p>
        </w:tc>
        <w:tc>
          <w:tcPr>
            <w:tcW w:w="2735" w:type="dxa"/>
          </w:tcPr>
          <w:p w14:paraId="189A7155" w14:textId="77777777" w:rsidR="005770D7" w:rsidRPr="00C76C41" w:rsidRDefault="005770D7" w:rsidP="00184DA1">
            <w:pPr>
              <w:suppressAutoHyphens/>
              <w:spacing w:before="120" w:after="120"/>
              <w:ind w:left="18" w:hanging="18"/>
              <w:jc w:val="left"/>
              <w:rPr>
                <w:i/>
                <w:noProof/>
                <w:szCs w:val="24"/>
              </w:rPr>
            </w:pPr>
            <w:r w:rsidRPr="00C76C41">
              <w:rPr>
                <w:i/>
                <w:szCs w:val="24"/>
              </w:rPr>
              <w:t>Découvertes archéologiques et géologiques</w:t>
            </w:r>
          </w:p>
        </w:tc>
        <w:tc>
          <w:tcPr>
            <w:tcW w:w="4941" w:type="dxa"/>
          </w:tcPr>
          <w:p w14:paraId="6AE3E966" w14:textId="77777777" w:rsidR="00982C53" w:rsidRDefault="00982C53" w:rsidP="00982C53">
            <w:pPr>
              <w:spacing w:before="120" w:after="120"/>
              <w:ind w:left="0" w:firstLine="0"/>
              <w:rPr>
                <w:i/>
                <w:noProof/>
                <w:szCs w:val="24"/>
              </w:rPr>
            </w:pPr>
            <w:r w:rsidRPr="003C7E50">
              <w:rPr>
                <w:i/>
                <w:noProof/>
                <w:szCs w:val="24"/>
              </w:rPr>
              <w:t>Le Contractant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 Contractant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447DCF3D" w14:textId="77777777" w:rsidR="00982C53" w:rsidRDefault="00982C53" w:rsidP="00982C53">
            <w:pPr>
              <w:spacing w:before="120" w:after="120"/>
              <w:ind w:left="0" w:firstLine="0"/>
              <w:rPr>
                <w:i/>
                <w:noProof/>
                <w:szCs w:val="24"/>
              </w:rPr>
            </w:pPr>
            <w:r w:rsidRPr="006339CC">
              <w:rPr>
                <w:i/>
                <w:noProof/>
                <w:szCs w:val="24"/>
              </w:rPr>
              <w:t>Le PGES</w:t>
            </w:r>
            <w:r>
              <w:rPr>
                <w:i/>
                <w:noProof/>
                <w:szCs w:val="24"/>
              </w:rPr>
              <w:t xml:space="preserve">C </w:t>
            </w:r>
            <w:r w:rsidRPr="006339CC">
              <w:rPr>
                <w:i/>
                <w:noProof/>
                <w:szCs w:val="24"/>
              </w:rPr>
              <w:t xml:space="preserve">comprendra aussi des mesures à suivre en cas de « découvertes fortuites », conformément aux directives de la </w:t>
            </w:r>
            <w:r w:rsidRPr="006339CC">
              <w:rPr>
                <w:i/>
                <w:noProof/>
                <w:szCs w:val="24"/>
              </w:rPr>
              <w:lastRenderedPageBreak/>
              <w:t>Banque mondiale</w:t>
            </w:r>
            <w:r>
              <w:rPr>
                <w:i/>
                <w:noProof/>
                <w:szCs w:val="24"/>
              </w:rPr>
              <w:t xml:space="preserve"> natamment </w:t>
            </w:r>
            <w:r w:rsidRPr="00E3196B">
              <w:rPr>
                <w:i/>
                <w:noProof/>
                <w:szCs w:val="24"/>
              </w:rPr>
              <w:t>la NES 8</w:t>
            </w:r>
            <w:r>
              <w:rPr>
                <w:i/>
                <w:noProof/>
                <w:szCs w:val="24"/>
              </w:rPr>
              <w:t xml:space="preserve"> </w:t>
            </w:r>
            <w:r w:rsidRPr="006339CC">
              <w:rPr>
                <w:i/>
                <w:noProof/>
                <w:szCs w:val="24"/>
              </w:rPr>
              <w:t>ainsi que les dispositions de la l</w:t>
            </w:r>
            <w:r>
              <w:rPr>
                <w:i/>
                <w:noProof/>
                <w:szCs w:val="24"/>
              </w:rPr>
              <w:t xml:space="preserve">égislation </w:t>
            </w:r>
            <w:r w:rsidRPr="006339CC">
              <w:rPr>
                <w:i/>
                <w:noProof/>
                <w:szCs w:val="24"/>
              </w:rPr>
              <w:t>nationale.</w:t>
            </w:r>
          </w:p>
          <w:p w14:paraId="11E0C1A1" w14:textId="77777777" w:rsidR="00982C53" w:rsidRDefault="00982C53" w:rsidP="00982C53">
            <w:pPr>
              <w:spacing w:before="120" w:after="120"/>
              <w:ind w:left="0" w:firstLine="0"/>
              <w:rPr>
                <w:i/>
                <w:noProof/>
                <w:szCs w:val="24"/>
              </w:rPr>
            </w:pPr>
            <w:r w:rsidRPr="00855F88">
              <w:rPr>
                <w:i/>
                <w:noProof/>
                <w:szCs w:val="24"/>
              </w:rPr>
              <w:t>Par ailleurs, un plan de protection du patrimoine culturel sera élaboré et mis en œuvre par l’entreprise adjudicataire des travaux</w:t>
            </w:r>
          </w:p>
          <w:p w14:paraId="77FA9388" w14:textId="23DB07CD" w:rsidR="005770D7" w:rsidRPr="00C76C41" w:rsidRDefault="005770D7" w:rsidP="00982C53">
            <w:pPr>
              <w:spacing w:before="120" w:after="120"/>
              <w:ind w:left="0" w:firstLine="0"/>
              <w:rPr>
                <w:i/>
                <w:noProof/>
                <w:szCs w:val="24"/>
              </w:rPr>
            </w:pPr>
          </w:p>
        </w:tc>
      </w:tr>
      <w:tr w:rsidR="005770D7" w:rsidRPr="00C76C41" w14:paraId="7000D2F6" w14:textId="77777777" w:rsidTr="00184DA1">
        <w:tc>
          <w:tcPr>
            <w:tcW w:w="1670" w:type="dxa"/>
          </w:tcPr>
          <w:p w14:paraId="475C981C" w14:textId="77777777" w:rsidR="005770D7" w:rsidRPr="00C76C41" w:rsidRDefault="005770D7" w:rsidP="00184DA1">
            <w:pPr>
              <w:suppressAutoHyphens/>
              <w:spacing w:before="120" w:after="120"/>
              <w:rPr>
                <w:i/>
                <w:noProof/>
                <w:szCs w:val="24"/>
              </w:rPr>
            </w:pPr>
            <w:r w:rsidRPr="00C76C41">
              <w:rPr>
                <w:i/>
                <w:noProof/>
                <w:szCs w:val="24"/>
              </w:rPr>
              <w:lastRenderedPageBreak/>
              <w:t>29.1</w:t>
            </w:r>
          </w:p>
        </w:tc>
        <w:tc>
          <w:tcPr>
            <w:tcW w:w="2735" w:type="dxa"/>
          </w:tcPr>
          <w:p w14:paraId="46444223" w14:textId="77777777" w:rsidR="005770D7" w:rsidRPr="00C76C41" w:rsidRDefault="005770D7" w:rsidP="00184DA1">
            <w:pPr>
              <w:suppressAutoHyphens/>
              <w:spacing w:before="120" w:after="120"/>
              <w:jc w:val="left"/>
              <w:rPr>
                <w:i/>
                <w:noProof/>
                <w:szCs w:val="24"/>
              </w:rPr>
            </w:pPr>
            <w:r w:rsidRPr="00C76C41">
              <w:rPr>
                <w:i/>
                <w:noProof/>
                <w:szCs w:val="24"/>
              </w:rPr>
              <w:t xml:space="preserve">Sécurité du </w:t>
            </w:r>
            <w:r>
              <w:rPr>
                <w:i/>
                <w:noProof/>
                <w:szCs w:val="24"/>
              </w:rPr>
              <w:t>Chantier</w:t>
            </w:r>
          </w:p>
        </w:tc>
        <w:tc>
          <w:tcPr>
            <w:tcW w:w="4941" w:type="dxa"/>
          </w:tcPr>
          <w:p w14:paraId="06EE258F" w14:textId="77777777" w:rsidR="00982C53" w:rsidRDefault="00982C53" w:rsidP="00982C53">
            <w:pPr>
              <w:spacing w:before="120" w:after="120"/>
              <w:ind w:left="0" w:firstLine="0"/>
              <w:rPr>
                <w:i/>
                <w:szCs w:val="24"/>
              </w:rPr>
            </w:pPr>
            <w:r>
              <w:rPr>
                <w:i/>
                <w:szCs w:val="24"/>
              </w:rPr>
              <w:t>Le titulaire devra a</w:t>
            </w:r>
            <w:r w:rsidRPr="00E3196B">
              <w:rPr>
                <w:i/>
                <w:szCs w:val="24"/>
              </w:rPr>
              <w:t>ssurer la sécurisation du chantier : clôture, signalisation, éclairage, contrôle d’accès, coordination avec les autorités locales, plan de circulation et plan d’urgence mis à jour</w:t>
            </w:r>
            <w:r>
              <w:rPr>
                <w:i/>
                <w:szCs w:val="24"/>
              </w:rPr>
              <w:t>, etc</w:t>
            </w:r>
            <w:r w:rsidRPr="00E3196B">
              <w:rPr>
                <w:i/>
                <w:szCs w:val="24"/>
              </w:rPr>
              <w:t>.</w:t>
            </w:r>
          </w:p>
          <w:p w14:paraId="79239844" w14:textId="77777777" w:rsidR="00982C53" w:rsidRDefault="00982C53" w:rsidP="00982C53">
            <w:pPr>
              <w:spacing w:before="120" w:after="120"/>
              <w:ind w:left="0" w:firstLine="0"/>
              <w:rPr>
                <w:i/>
                <w:szCs w:val="24"/>
              </w:rPr>
            </w:pPr>
            <w:r w:rsidRPr="00260FF1">
              <w:rPr>
                <w:i/>
                <w:szCs w:val="24"/>
              </w:rPr>
              <w:t>Il organisera un service médical courant et d’urgence à la base-vie, adapté à l’effectif de son personnel. Il doit rendre disponible au niveau des chantiers et des bases-vies et industrielles, (sites des travaux de confection ou de traitement des matériaux) les dispositifs nécessaires facilitant l’évacuation sur les centres de santé compétents les plus proches en cas d’accident (ambulances et plan d’évacuation). Il doit aussi signer un protocole avec les services de protection civile le plus proches afin d’assurer une intervention d’urgence en cas de sinistre ou d’accident grave. Tout le personnel doit être formé, entre autres, aux premiers gestes de secours.</w:t>
            </w:r>
          </w:p>
          <w:p w14:paraId="6595672E" w14:textId="77777777" w:rsidR="00982C53" w:rsidRPr="00486580" w:rsidRDefault="00982C53" w:rsidP="00982C53">
            <w:pPr>
              <w:spacing w:before="120" w:after="120"/>
              <w:ind w:left="0" w:firstLine="0"/>
              <w:rPr>
                <w:i/>
                <w:szCs w:val="24"/>
              </w:rPr>
            </w:pPr>
            <w:r w:rsidRPr="00486580">
              <w:rPr>
                <w:i/>
                <w:szCs w:val="24"/>
              </w:rPr>
              <w:t>Il doit également concevoir et mettre en œuvre un plan de gestion des déchets, couvrant les déchets dangereux et non dangereux (y compris les DEEE), conformément aux dispositions de la NES n°3.</w:t>
            </w:r>
          </w:p>
          <w:p w14:paraId="2FA440EE" w14:textId="77777777" w:rsidR="00982C53" w:rsidRPr="00157142" w:rsidRDefault="00982C53" w:rsidP="00982C53">
            <w:pPr>
              <w:spacing w:before="120" w:after="120"/>
              <w:ind w:left="0" w:firstLine="0"/>
              <w:rPr>
                <w:i/>
                <w:szCs w:val="24"/>
              </w:rPr>
            </w:pPr>
            <w:r w:rsidRPr="00486580">
              <w:rPr>
                <w:i/>
                <w:szCs w:val="24"/>
              </w:rPr>
              <w:t>Par ailleurs, le contractant doit installer, avant l’ouverture des chantiers et chaque fois que nécessaire, une pré-signalisation et une signalisation à longue distance (sortie de carrières, bases-vie, circuits empruntés par les engins, etc.), en stricte conformité avec les lois et règlements en vigueur</w:t>
            </w:r>
          </w:p>
          <w:p w14:paraId="43AA1BFF" w14:textId="46E1F65E" w:rsidR="005770D7" w:rsidRPr="00C76C41" w:rsidRDefault="005770D7" w:rsidP="00184DA1">
            <w:pPr>
              <w:spacing w:before="120" w:after="120"/>
              <w:ind w:left="0" w:firstLine="0"/>
              <w:rPr>
                <w:i/>
                <w:noProof/>
                <w:szCs w:val="24"/>
              </w:rPr>
            </w:pPr>
          </w:p>
        </w:tc>
      </w:tr>
    </w:tbl>
    <w:p w14:paraId="77087774" w14:textId="77777777" w:rsidR="00435254" w:rsidRDefault="00435254" w:rsidP="00877791">
      <w:pPr>
        <w:spacing w:after="120"/>
        <w:ind w:left="0" w:firstLine="0"/>
        <w:rPr>
          <w:i/>
          <w:iCs/>
          <w:szCs w:val="24"/>
          <w:lang w:eastAsia="en-US"/>
        </w:rPr>
      </w:pPr>
    </w:p>
    <w:p w14:paraId="61F59F1D" w14:textId="77777777" w:rsidR="00435254" w:rsidRPr="00EF2101" w:rsidRDefault="00435254" w:rsidP="00435254">
      <w:pPr>
        <w:spacing w:after="120"/>
        <w:ind w:left="0" w:firstLine="0"/>
        <w:rPr>
          <w:szCs w:val="24"/>
          <w:lang w:eastAsia="en-US"/>
        </w:rPr>
      </w:pPr>
      <w:r>
        <w:rPr>
          <w:i/>
          <w:iCs/>
          <w:szCs w:val="24"/>
          <w:lang w:eastAsia="en-US"/>
        </w:rPr>
        <w:t>Outre l</w:t>
      </w:r>
      <w:r w:rsidRPr="00EF2101">
        <w:rPr>
          <w:i/>
          <w:iCs/>
          <w:szCs w:val="24"/>
          <w:lang w:eastAsia="en-US"/>
        </w:rPr>
        <w:t xml:space="preserve">es dispositions ci-dessus, le Maître d’Ouvrage </w:t>
      </w:r>
      <w:r>
        <w:rPr>
          <w:i/>
          <w:iCs/>
          <w:szCs w:val="24"/>
          <w:lang w:eastAsia="en-US"/>
        </w:rPr>
        <w:t xml:space="preserve">doit stipuler </w:t>
      </w:r>
      <w:r w:rsidRPr="00EF2101">
        <w:rPr>
          <w:i/>
          <w:iCs/>
          <w:szCs w:val="24"/>
          <w:lang w:eastAsia="en-US"/>
        </w:rPr>
        <w:t xml:space="preserve">ce qui suit. </w:t>
      </w:r>
    </w:p>
    <w:p w14:paraId="26E5FEBE" w14:textId="77777777" w:rsidR="00435254" w:rsidRPr="00EF2101" w:rsidRDefault="00435254" w:rsidP="00435254">
      <w:pPr>
        <w:spacing w:after="120"/>
        <w:ind w:left="0" w:firstLine="0"/>
        <w:rPr>
          <w:szCs w:val="24"/>
          <w:lang w:eastAsia="en-US"/>
        </w:rPr>
      </w:pPr>
      <w:r w:rsidRPr="00EF2101">
        <w:rPr>
          <w:b/>
          <w:bCs/>
          <w:i/>
          <w:iCs/>
          <w:szCs w:val="24"/>
          <w:lang w:eastAsia="en-US"/>
        </w:rPr>
        <w:t>Gestion et sécurité des matières dangereuses</w:t>
      </w:r>
    </w:p>
    <w:p w14:paraId="606A8561" w14:textId="77777777" w:rsidR="00435254" w:rsidRPr="00EF2101" w:rsidRDefault="00435254" w:rsidP="00435254">
      <w:pPr>
        <w:spacing w:after="120"/>
        <w:ind w:left="0" w:firstLine="0"/>
        <w:rPr>
          <w:szCs w:val="24"/>
          <w:lang w:eastAsia="en-US"/>
        </w:rPr>
      </w:pPr>
      <w:bookmarkStart w:id="223" w:name="_Hlk24713646"/>
      <w:r w:rsidRPr="00EF2101">
        <w:rPr>
          <w:i/>
          <w:iCs/>
          <w:szCs w:val="24"/>
          <w:lang w:eastAsia="en-US"/>
        </w:rPr>
        <w:t xml:space="preserve">Le cas échéant, préciser les exigences relatives à la gestion et à la sécurité des matières dangereuses (voir ESF - ESS4 par. 17 et 18 </w:t>
      </w:r>
      <w:bookmarkStart w:id="224" w:name="_Hlk532314871"/>
      <w:bookmarkEnd w:id="223"/>
      <w:r w:rsidRPr="00EF2101">
        <w:rPr>
          <w:i/>
          <w:iCs/>
          <w:szCs w:val="24"/>
          <w:lang w:eastAsia="en-US"/>
        </w:rPr>
        <w:t xml:space="preserve">et les notes d’orientation </w:t>
      </w:r>
      <w:bookmarkEnd w:id="224"/>
      <w:r w:rsidRPr="00EF2101">
        <w:rPr>
          <w:i/>
          <w:iCs/>
          <w:szCs w:val="24"/>
          <w:lang w:eastAsia="en-US"/>
        </w:rPr>
        <w:t>pertinentes</w:t>
      </w:r>
      <w:r w:rsidRPr="00EF2101">
        <w:rPr>
          <w:szCs w:val="24"/>
          <w:lang w:eastAsia="en-US"/>
        </w:rPr>
        <w:t>)</w:t>
      </w:r>
      <w:r w:rsidRPr="00EF2101">
        <w:rPr>
          <w:i/>
          <w:iCs/>
          <w:szCs w:val="24"/>
          <w:lang w:eastAsia="en-US"/>
        </w:rPr>
        <w:t>.</w:t>
      </w:r>
    </w:p>
    <w:p w14:paraId="718BC994" w14:textId="77777777" w:rsidR="00435254" w:rsidRPr="00EF2101" w:rsidRDefault="00435254" w:rsidP="00435254">
      <w:pPr>
        <w:spacing w:after="120"/>
        <w:ind w:left="0" w:firstLine="0"/>
        <w:rPr>
          <w:szCs w:val="24"/>
          <w:lang w:eastAsia="en-US"/>
        </w:rPr>
      </w:pPr>
      <w:r>
        <w:rPr>
          <w:b/>
          <w:bCs/>
          <w:i/>
          <w:iCs/>
          <w:szCs w:val="24"/>
          <w:lang w:eastAsia="en-US"/>
        </w:rPr>
        <w:lastRenderedPageBreak/>
        <w:t>G</w:t>
      </w:r>
      <w:r w:rsidRPr="00EF2101">
        <w:rPr>
          <w:b/>
          <w:bCs/>
          <w:i/>
          <w:iCs/>
          <w:szCs w:val="24"/>
          <w:lang w:eastAsia="en-US"/>
        </w:rPr>
        <w:t xml:space="preserve">estion </w:t>
      </w:r>
      <w:r>
        <w:rPr>
          <w:b/>
          <w:bCs/>
          <w:i/>
          <w:iCs/>
          <w:szCs w:val="24"/>
          <w:lang w:eastAsia="en-US"/>
        </w:rPr>
        <w:t>de l’e</w:t>
      </w:r>
      <w:r w:rsidRPr="00EF2101">
        <w:rPr>
          <w:b/>
          <w:bCs/>
          <w:i/>
          <w:iCs/>
          <w:szCs w:val="24"/>
          <w:lang w:eastAsia="en-US"/>
        </w:rPr>
        <w:t xml:space="preserve">fficacité des ressources </w:t>
      </w:r>
      <w:r>
        <w:rPr>
          <w:b/>
          <w:bCs/>
          <w:i/>
          <w:iCs/>
          <w:szCs w:val="24"/>
          <w:lang w:eastAsia="en-US"/>
        </w:rPr>
        <w:t xml:space="preserve">et </w:t>
      </w:r>
      <w:r w:rsidRPr="00EF2101">
        <w:rPr>
          <w:b/>
          <w:bCs/>
          <w:i/>
          <w:iCs/>
          <w:szCs w:val="24"/>
          <w:lang w:eastAsia="en-US"/>
        </w:rPr>
        <w:t xml:space="preserve">de la </w:t>
      </w:r>
      <w:r>
        <w:rPr>
          <w:b/>
          <w:bCs/>
          <w:i/>
          <w:iCs/>
          <w:szCs w:val="24"/>
          <w:lang w:eastAsia="en-US"/>
        </w:rPr>
        <w:t xml:space="preserve">prévention de la </w:t>
      </w:r>
      <w:r w:rsidRPr="00EF2101">
        <w:rPr>
          <w:b/>
          <w:bCs/>
          <w:i/>
          <w:iCs/>
          <w:szCs w:val="24"/>
          <w:lang w:eastAsia="en-US"/>
        </w:rPr>
        <w:t>pollution</w:t>
      </w:r>
    </w:p>
    <w:p w14:paraId="1AC12FD3" w14:textId="77777777" w:rsidR="00435254" w:rsidRPr="008D2959" w:rsidRDefault="00435254" w:rsidP="00435254">
      <w:pPr>
        <w:spacing w:after="120"/>
        <w:ind w:left="0" w:firstLine="0"/>
        <w:rPr>
          <w:szCs w:val="24"/>
          <w:lang w:eastAsia="en-US"/>
        </w:rPr>
      </w:pPr>
      <w:r w:rsidRPr="006B0D13">
        <w:rPr>
          <w:i/>
          <w:iCs/>
          <w:szCs w:val="24"/>
          <w:lang w:eastAsia="en-US"/>
        </w:rPr>
        <w:t xml:space="preserve">Au fur et à mesure que cela s’applique, préciser les mesures d’efficacité des ressources et de prévention et de gestion de la pollution (voir ESF -ESS3 et notes d’orientation pertinentes). </w:t>
      </w:r>
    </w:p>
    <w:p w14:paraId="00546B47" w14:textId="77777777" w:rsidR="00435254" w:rsidRPr="008D2959" w:rsidRDefault="00435254" w:rsidP="00435254">
      <w:pPr>
        <w:spacing w:after="120"/>
        <w:ind w:left="720" w:hanging="720"/>
        <w:rPr>
          <w:szCs w:val="24"/>
        </w:rPr>
      </w:pPr>
      <w:r w:rsidRPr="00EF2D33">
        <w:rPr>
          <w:rFonts w:ascii="Symbol" w:hAnsi="Symbol"/>
          <w:sz w:val="20"/>
        </w:rPr>
        <w:t></w:t>
      </w:r>
      <w:r w:rsidRPr="00EF2D33">
        <w:rPr>
          <w:sz w:val="14"/>
          <w:szCs w:val="14"/>
        </w:rPr>
        <w:t>     </w:t>
      </w:r>
      <w:r w:rsidRPr="006B0D13">
        <w:rPr>
          <w:b/>
          <w:bCs/>
          <w:i/>
          <w:iCs/>
          <w:szCs w:val="24"/>
        </w:rPr>
        <w:t>Efficacité des ressources</w:t>
      </w:r>
    </w:p>
    <w:p w14:paraId="41A42A0E" w14:textId="77777777" w:rsidR="00435254" w:rsidRPr="008D2959" w:rsidRDefault="00435254" w:rsidP="00435254">
      <w:pPr>
        <w:spacing w:after="120"/>
        <w:ind w:left="360" w:firstLine="0"/>
        <w:rPr>
          <w:szCs w:val="24"/>
          <w:lang w:eastAsia="en-US"/>
        </w:rPr>
      </w:pPr>
      <w:r w:rsidRPr="006B0D13">
        <w:rPr>
          <w:i/>
          <w:iCs/>
          <w:szCs w:val="24"/>
          <w:lang w:eastAsia="en-US"/>
        </w:rPr>
        <w:t>Le Maître d’Ouvrage précisera, le cas échéant, les mesures visant à améliorer la consommation efficace d’énergie, d’eau et de matières premières, ainsi que d’autres ressources.</w:t>
      </w:r>
    </w:p>
    <w:p w14:paraId="51EE3BD2" w14:textId="77777777" w:rsidR="00435254" w:rsidRPr="008D2959" w:rsidRDefault="00435254">
      <w:pPr>
        <w:pStyle w:val="Paragraphedeliste"/>
        <w:numPr>
          <w:ilvl w:val="0"/>
          <w:numId w:val="90"/>
        </w:numPr>
        <w:spacing w:after="120"/>
        <w:ind w:left="720"/>
        <w:rPr>
          <w:sz w:val="20"/>
        </w:rPr>
      </w:pPr>
      <w:r w:rsidRPr="006B0D13">
        <w:rPr>
          <w:b/>
          <w:bCs/>
          <w:i/>
          <w:iCs/>
          <w:szCs w:val="24"/>
        </w:rPr>
        <w:t xml:space="preserve">Énergie </w:t>
      </w:r>
      <w:r w:rsidRPr="006B0D13">
        <w:rPr>
          <w:b/>
          <w:bCs/>
          <w:i/>
          <w:iCs/>
          <w:sz w:val="20"/>
        </w:rPr>
        <w:t xml:space="preserve">: </w:t>
      </w:r>
      <w:r>
        <w:rPr>
          <w:i/>
          <w:iCs/>
          <w:szCs w:val="24"/>
        </w:rPr>
        <w:t>Lorsque les T</w:t>
      </w:r>
      <w:r w:rsidRPr="006B0D13">
        <w:rPr>
          <w:i/>
          <w:iCs/>
          <w:szCs w:val="24"/>
        </w:rPr>
        <w:t>ravaux ont été évalués pour impliquer une utilisation potentiellement importante de l’énergie, spécifier toutes les mesures applicables pour optimiser la consommation d’énergi</w:t>
      </w:r>
      <w:r w:rsidRPr="006B0D13">
        <w:rPr>
          <w:i/>
          <w:iCs/>
          <w:sz w:val="20"/>
        </w:rPr>
        <w:t xml:space="preserve">e. </w:t>
      </w:r>
    </w:p>
    <w:p w14:paraId="3B79BC42" w14:textId="39BC0B5E" w:rsidR="00435254" w:rsidRPr="00972D83" w:rsidRDefault="00435254">
      <w:pPr>
        <w:pStyle w:val="Paragraphedeliste"/>
        <w:numPr>
          <w:ilvl w:val="0"/>
          <w:numId w:val="90"/>
        </w:numPr>
        <w:spacing w:after="120"/>
        <w:ind w:left="720"/>
        <w:rPr>
          <w:i/>
          <w:szCs w:val="24"/>
        </w:rPr>
      </w:pPr>
      <w:r>
        <w:rPr>
          <w:b/>
          <w:bCs/>
          <w:i/>
          <w:iCs/>
          <w:szCs w:val="24"/>
        </w:rPr>
        <w:t>E</w:t>
      </w:r>
      <w:r w:rsidRPr="006B0D13">
        <w:rPr>
          <w:b/>
          <w:bCs/>
          <w:i/>
          <w:iCs/>
          <w:szCs w:val="24"/>
        </w:rPr>
        <w:t>au :</w:t>
      </w:r>
      <w:r w:rsidR="00313B56" w:rsidRPr="00313B56">
        <w:rPr>
          <w:b/>
          <w:bCs/>
          <w:i/>
          <w:iCs/>
          <w:szCs w:val="24"/>
        </w:rPr>
        <w:t xml:space="preserve"> </w:t>
      </w:r>
      <w:r w:rsidRPr="00EF2D33">
        <w:rPr>
          <w:i/>
          <w:szCs w:val="24"/>
        </w:rPr>
        <w:t xml:space="preserve">Lorsque les travaux ont été évalués comme impliquant une utilisation potentiellement importante de l’eau ou qu’ils auront des répercussions importantes sur la qualité de l’eau, précisez toutes les mesures </w:t>
      </w:r>
      <w:r w:rsidRPr="006B0D13">
        <w:rPr>
          <w:i/>
          <w:iCs/>
          <w:szCs w:val="24"/>
        </w:rPr>
        <w:t xml:space="preserve">applicables qui évitent ou minimisent l’utilisation de l’eau afin que l’utilisation de l’eau </w:t>
      </w:r>
      <w:r>
        <w:rPr>
          <w:i/>
          <w:iCs/>
          <w:szCs w:val="24"/>
        </w:rPr>
        <w:t>dans le cadre des T</w:t>
      </w:r>
      <w:r w:rsidRPr="006B0D13">
        <w:rPr>
          <w:i/>
          <w:iCs/>
          <w:szCs w:val="24"/>
        </w:rPr>
        <w:t xml:space="preserve">ravaux n’ait pas d’impacts négatifs importants sur les collectivités, les autres utilisateurs et l’environnement. </w:t>
      </w:r>
    </w:p>
    <w:p w14:paraId="48380911" w14:textId="77777777" w:rsidR="00435254" w:rsidRPr="00EF2D33" w:rsidRDefault="00435254">
      <w:pPr>
        <w:pStyle w:val="Paragraphedeliste"/>
        <w:numPr>
          <w:ilvl w:val="0"/>
          <w:numId w:val="90"/>
        </w:numPr>
        <w:spacing w:after="120"/>
        <w:ind w:left="720"/>
        <w:rPr>
          <w:i/>
          <w:szCs w:val="24"/>
        </w:rPr>
      </w:pPr>
      <w:r w:rsidRPr="006B0D13">
        <w:rPr>
          <w:b/>
          <w:bCs/>
          <w:i/>
          <w:iCs/>
          <w:szCs w:val="24"/>
        </w:rPr>
        <w:t>Mat</w:t>
      </w:r>
      <w:r>
        <w:rPr>
          <w:b/>
          <w:bCs/>
          <w:i/>
          <w:iCs/>
          <w:szCs w:val="24"/>
        </w:rPr>
        <w:t>ières premières</w:t>
      </w:r>
      <w:r w:rsidRPr="006B0D13">
        <w:rPr>
          <w:b/>
          <w:bCs/>
          <w:i/>
          <w:iCs/>
          <w:sz w:val="20"/>
        </w:rPr>
        <w:t xml:space="preserve"> </w:t>
      </w:r>
      <w:r w:rsidRPr="006B0D13">
        <w:rPr>
          <w:b/>
          <w:bCs/>
          <w:i/>
          <w:iCs/>
          <w:szCs w:val="24"/>
        </w:rPr>
        <w:t xml:space="preserve">: </w:t>
      </w:r>
      <w:r w:rsidRPr="00972D83">
        <w:rPr>
          <w:i/>
          <w:szCs w:val="24"/>
        </w:rPr>
        <w:t xml:space="preserve">Lorsque les </w:t>
      </w:r>
      <w:r w:rsidRPr="006B0D13">
        <w:rPr>
          <w:i/>
          <w:iCs/>
          <w:szCs w:val="24"/>
        </w:rPr>
        <w:t>ouvrages ont été évalués pour impliquer une utilisation potentiellement importante des matières premières, spécifier toutes</w:t>
      </w:r>
      <w:r w:rsidRPr="00EF2D33">
        <w:rPr>
          <w:i/>
          <w:iCs/>
          <w:szCs w:val="24"/>
          <w:u w:val="single"/>
        </w:rPr>
        <w:t xml:space="preserve"> </w:t>
      </w:r>
      <w:r w:rsidRPr="00EF2D33">
        <w:rPr>
          <w:i/>
          <w:szCs w:val="24"/>
        </w:rPr>
        <w:t xml:space="preserve">les mesures applicables pour </w:t>
      </w:r>
      <w:r>
        <w:rPr>
          <w:i/>
          <w:szCs w:val="24"/>
        </w:rPr>
        <w:t>permettre</w:t>
      </w:r>
      <w:r w:rsidRPr="00EF2D33">
        <w:rPr>
          <w:i/>
          <w:szCs w:val="24"/>
        </w:rPr>
        <w:t xml:space="preserve"> une utilisation efficace des matières premières.</w:t>
      </w:r>
    </w:p>
    <w:p w14:paraId="28C0A9E5" w14:textId="77777777" w:rsidR="00435254" w:rsidRPr="00972D83" w:rsidRDefault="00435254" w:rsidP="00435254">
      <w:pPr>
        <w:spacing w:after="120"/>
        <w:ind w:left="360" w:hanging="360"/>
        <w:rPr>
          <w:szCs w:val="24"/>
        </w:rPr>
      </w:pPr>
      <w:r w:rsidRPr="00EF2D33">
        <w:rPr>
          <w:rFonts w:ascii="Symbol" w:hAnsi="Symbol"/>
          <w:szCs w:val="24"/>
        </w:rPr>
        <w:t></w:t>
      </w:r>
      <w:r w:rsidRPr="00EF2D33">
        <w:rPr>
          <w:szCs w:val="24"/>
        </w:rPr>
        <w:t>  </w:t>
      </w:r>
      <w:r w:rsidRPr="006B0D13">
        <w:rPr>
          <w:b/>
          <w:bCs/>
          <w:i/>
          <w:iCs/>
          <w:szCs w:val="24"/>
        </w:rPr>
        <w:t>Prévention de la pollution</w:t>
      </w:r>
      <w:r w:rsidRPr="00902886">
        <w:rPr>
          <w:b/>
          <w:bCs/>
          <w:i/>
          <w:iCs/>
          <w:szCs w:val="24"/>
        </w:rPr>
        <w:t xml:space="preserve"> </w:t>
      </w:r>
      <w:r w:rsidRPr="006B0D13">
        <w:rPr>
          <w:b/>
          <w:bCs/>
          <w:i/>
          <w:iCs/>
          <w:szCs w:val="24"/>
        </w:rPr>
        <w:t>et gestion</w:t>
      </w:r>
    </w:p>
    <w:p w14:paraId="02426C12" w14:textId="3B1920D4" w:rsidR="00435254" w:rsidRPr="00972D83" w:rsidRDefault="00435254">
      <w:pPr>
        <w:pStyle w:val="Paragraphedeliste"/>
        <w:numPr>
          <w:ilvl w:val="0"/>
          <w:numId w:val="91"/>
        </w:numPr>
        <w:spacing w:after="120"/>
        <w:ind w:left="720"/>
        <w:rPr>
          <w:szCs w:val="24"/>
        </w:rPr>
      </w:pPr>
      <w:r w:rsidRPr="006B0D13">
        <w:rPr>
          <w:b/>
          <w:bCs/>
          <w:i/>
          <w:iCs/>
          <w:szCs w:val="24"/>
        </w:rPr>
        <w:t>Gestion de la pollution atmosphérique</w:t>
      </w:r>
      <w:r>
        <w:rPr>
          <w:b/>
          <w:bCs/>
          <w:i/>
          <w:iCs/>
          <w:szCs w:val="24"/>
        </w:rPr>
        <w:t xml:space="preserve"> </w:t>
      </w:r>
      <w:r w:rsidRPr="006B0D13">
        <w:rPr>
          <w:b/>
          <w:bCs/>
          <w:i/>
          <w:iCs/>
          <w:szCs w:val="24"/>
        </w:rPr>
        <w:t xml:space="preserve">: </w:t>
      </w:r>
      <w:r w:rsidRPr="006B0D13">
        <w:rPr>
          <w:i/>
          <w:iCs/>
          <w:szCs w:val="24"/>
        </w:rPr>
        <w:t>spécifier toute mesure visant à éviter ou à minimiser la po</w:t>
      </w:r>
      <w:r>
        <w:rPr>
          <w:i/>
          <w:iCs/>
          <w:szCs w:val="24"/>
        </w:rPr>
        <w:t>llution atmosphérique liée aux t</w:t>
      </w:r>
      <w:r w:rsidRPr="006B0D13">
        <w:rPr>
          <w:i/>
          <w:iCs/>
          <w:szCs w:val="24"/>
        </w:rPr>
        <w:t xml:space="preserve">ravaux. </w:t>
      </w:r>
      <w:bookmarkStart w:id="225" w:name="_Hlk20746357"/>
      <w:r w:rsidRPr="006B0D13">
        <w:rPr>
          <w:i/>
          <w:iCs/>
          <w:szCs w:val="24"/>
        </w:rPr>
        <w:t xml:space="preserve">Voir aussi </w:t>
      </w:r>
      <w:r>
        <w:rPr>
          <w:i/>
          <w:iCs/>
          <w:szCs w:val="24"/>
        </w:rPr>
        <w:t>l’Articl</w:t>
      </w:r>
      <w:r w:rsidRPr="001A772C">
        <w:rPr>
          <w:i/>
          <w:iCs/>
          <w:szCs w:val="24"/>
        </w:rPr>
        <w:t xml:space="preserve">e </w:t>
      </w:r>
      <w:r>
        <w:rPr>
          <w:i/>
          <w:iCs/>
          <w:szCs w:val="24"/>
        </w:rPr>
        <w:t>5.10</w:t>
      </w:r>
      <w:r w:rsidRPr="001A772C">
        <w:rPr>
          <w:i/>
          <w:iCs/>
          <w:szCs w:val="24"/>
        </w:rPr>
        <w:t>.</w:t>
      </w:r>
      <w:r>
        <w:rPr>
          <w:i/>
          <w:iCs/>
          <w:szCs w:val="24"/>
        </w:rPr>
        <w:t>2</w:t>
      </w:r>
      <w:r w:rsidRPr="001A772C">
        <w:rPr>
          <w:i/>
          <w:iCs/>
          <w:szCs w:val="24"/>
        </w:rPr>
        <w:t xml:space="preserve"> </w:t>
      </w:r>
      <w:r w:rsidR="004300A4">
        <w:rPr>
          <w:i/>
          <w:iCs/>
          <w:szCs w:val="24"/>
        </w:rPr>
        <w:t>des CG</w:t>
      </w:r>
      <w:r w:rsidRPr="006B0D13">
        <w:rPr>
          <w:i/>
          <w:iCs/>
          <w:szCs w:val="24"/>
        </w:rPr>
        <w:t xml:space="preserve"> et le tableau ci-dessus sur les c</w:t>
      </w:r>
      <w:r>
        <w:rPr>
          <w:i/>
          <w:iCs/>
          <w:szCs w:val="24"/>
        </w:rPr>
        <w:t>lause</w:t>
      </w:r>
      <w:r w:rsidRPr="006B0D13">
        <w:rPr>
          <w:i/>
          <w:iCs/>
          <w:szCs w:val="24"/>
        </w:rPr>
        <w:t>s contractuelles qui font ré</w:t>
      </w:r>
      <w:r>
        <w:rPr>
          <w:i/>
          <w:iCs/>
          <w:szCs w:val="24"/>
        </w:rPr>
        <w:t>férence aux questions ES dans les</w:t>
      </w:r>
      <w:r w:rsidRPr="006B0D13">
        <w:rPr>
          <w:i/>
          <w:iCs/>
          <w:szCs w:val="24"/>
        </w:rPr>
        <w:t xml:space="preserve"> Spécification</w:t>
      </w:r>
      <w:r>
        <w:rPr>
          <w:i/>
          <w:iCs/>
          <w:szCs w:val="24"/>
        </w:rPr>
        <w:t>s</w:t>
      </w:r>
      <w:r w:rsidRPr="006B0D13">
        <w:rPr>
          <w:i/>
          <w:iCs/>
          <w:szCs w:val="24"/>
        </w:rPr>
        <w:t>.</w:t>
      </w:r>
      <w:bookmarkEnd w:id="225"/>
      <w:r w:rsidRPr="006B0D13">
        <w:rPr>
          <w:i/>
          <w:iCs/>
          <w:szCs w:val="24"/>
        </w:rPr>
        <w:t xml:space="preserve"> </w:t>
      </w:r>
    </w:p>
    <w:p w14:paraId="493892A7" w14:textId="69F54E79" w:rsidR="00435254" w:rsidRPr="00972D83" w:rsidRDefault="00435254">
      <w:pPr>
        <w:pStyle w:val="Paragraphedeliste"/>
        <w:numPr>
          <w:ilvl w:val="0"/>
          <w:numId w:val="92"/>
        </w:numPr>
        <w:spacing w:after="120"/>
        <w:ind w:left="720"/>
        <w:rPr>
          <w:szCs w:val="24"/>
        </w:rPr>
      </w:pPr>
      <w:r w:rsidRPr="006B0D13">
        <w:rPr>
          <w:b/>
          <w:bCs/>
          <w:i/>
          <w:iCs/>
          <w:szCs w:val="24"/>
        </w:rPr>
        <w:t>Gestion des déchets dangereux et non dangereux</w:t>
      </w:r>
      <w:r>
        <w:rPr>
          <w:b/>
          <w:bCs/>
          <w:i/>
          <w:iCs/>
          <w:szCs w:val="24"/>
        </w:rPr>
        <w:t xml:space="preserve"> </w:t>
      </w:r>
      <w:r w:rsidRPr="00972D83">
        <w:rPr>
          <w:szCs w:val="24"/>
        </w:rPr>
        <w:t xml:space="preserve">: </w:t>
      </w:r>
      <w:r w:rsidRPr="006B0D13">
        <w:rPr>
          <w:i/>
          <w:iCs/>
          <w:szCs w:val="24"/>
        </w:rPr>
        <w:t xml:space="preserve">spécifier les mesures applicables pour minimiser la production de déchets, et </w:t>
      </w:r>
      <w:r>
        <w:rPr>
          <w:i/>
          <w:iCs/>
          <w:szCs w:val="24"/>
        </w:rPr>
        <w:t xml:space="preserve">pour </w:t>
      </w:r>
      <w:r w:rsidRPr="006B0D13">
        <w:rPr>
          <w:i/>
          <w:iCs/>
          <w:szCs w:val="24"/>
        </w:rPr>
        <w:t xml:space="preserve">réutiliser, recycler et récupérer les déchets d’une manière sûre pour la santé humaine et l’environnement, y compris l’entreposage, le transport et l’élimination des déchets dangereux. Voir aussi </w:t>
      </w:r>
      <w:r>
        <w:rPr>
          <w:i/>
          <w:iCs/>
          <w:szCs w:val="24"/>
        </w:rPr>
        <w:t>l’Article 36</w:t>
      </w:r>
      <w:r w:rsidRPr="001A772C">
        <w:rPr>
          <w:i/>
          <w:iCs/>
          <w:szCs w:val="24"/>
        </w:rPr>
        <w:t xml:space="preserve"> </w:t>
      </w:r>
      <w:r w:rsidR="004300A4">
        <w:rPr>
          <w:i/>
          <w:iCs/>
          <w:szCs w:val="24"/>
        </w:rPr>
        <w:t>des CG</w:t>
      </w:r>
      <w:r w:rsidRPr="006B0D13">
        <w:rPr>
          <w:i/>
          <w:iCs/>
          <w:szCs w:val="24"/>
        </w:rPr>
        <w:t xml:space="preserve"> et le tableau ci-dessus sur les c</w:t>
      </w:r>
      <w:r>
        <w:rPr>
          <w:i/>
          <w:iCs/>
          <w:szCs w:val="24"/>
        </w:rPr>
        <w:t>lause</w:t>
      </w:r>
      <w:r w:rsidRPr="006B0D13">
        <w:rPr>
          <w:i/>
          <w:iCs/>
          <w:szCs w:val="24"/>
        </w:rPr>
        <w:t>s contractuelles qui font réf</w:t>
      </w:r>
      <w:r>
        <w:rPr>
          <w:i/>
          <w:iCs/>
          <w:szCs w:val="24"/>
        </w:rPr>
        <w:t>érence aux questions ES dans les</w:t>
      </w:r>
      <w:r w:rsidRPr="006B0D13">
        <w:rPr>
          <w:i/>
          <w:iCs/>
          <w:szCs w:val="24"/>
        </w:rPr>
        <w:t xml:space="preserve"> Spécification</w:t>
      </w:r>
      <w:r>
        <w:rPr>
          <w:i/>
          <w:iCs/>
          <w:szCs w:val="24"/>
        </w:rPr>
        <w:t>s</w:t>
      </w:r>
      <w:r w:rsidRPr="006B0D13">
        <w:rPr>
          <w:i/>
          <w:iCs/>
          <w:szCs w:val="24"/>
        </w:rPr>
        <w:t xml:space="preserve">. </w:t>
      </w:r>
    </w:p>
    <w:p w14:paraId="1A5EFFA4" w14:textId="1231537C" w:rsidR="00435254" w:rsidRPr="00972D83" w:rsidRDefault="00435254">
      <w:pPr>
        <w:pStyle w:val="Paragraphedeliste"/>
        <w:numPr>
          <w:ilvl w:val="0"/>
          <w:numId w:val="92"/>
        </w:numPr>
        <w:spacing w:after="120"/>
        <w:ind w:left="720"/>
        <w:rPr>
          <w:szCs w:val="24"/>
        </w:rPr>
      </w:pPr>
      <w:r w:rsidRPr="006B0D13">
        <w:rPr>
          <w:b/>
          <w:bCs/>
          <w:i/>
          <w:iCs/>
          <w:szCs w:val="24"/>
        </w:rPr>
        <w:t>Gestion des produits chimiques et des matières dangereuses</w:t>
      </w:r>
      <w:r>
        <w:rPr>
          <w:b/>
          <w:bCs/>
          <w:i/>
          <w:iCs/>
          <w:szCs w:val="24"/>
        </w:rPr>
        <w:t xml:space="preserve"> </w:t>
      </w:r>
      <w:r w:rsidRPr="006B0D13">
        <w:rPr>
          <w:b/>
          <w:bCs/>
          <w:i/>
          <w:iCs/>
          <w:sz w:val="20"/>
        </w:rPr>
        <w:t xml:space="preserve">: </w:t>
      </w:r>
      <w:r w:rsidRPr="006B0D13">
        <w:rPr>
          <w:i/>
          <w:iCs/>
          <w:szCs w:val="24"/>
        </w:rPr>
        <w:t>spécifier les mesures applicables pour</w:t>
      </w:r>
      <w:r w:rsidRPr="006B0D13">
        <w:rPr>
          <w:b/>
          <w:bCs/>
          <w:i/>
          <w:iCs/>
          <w:szCs w:val="24"/>
        </w:rPr>
        <w:t xml:space="preserve"> </w:t>
      </w:r>
      <w:r w:rsidRPr="006B0D13">
        <w:rPr>
          <w:i/>
          <w:iCs/>
          <w:szCs w:val="24"/>
        </w:rPr>
        <w:t xml:space="preserve">minimiser et contrôler le rejet et l’utilisation de matières dangereuses </w:t>
      </w:r>
      <w:r>
        <w:rPr>
          <w:i/>
          <w:iCs/>
          <w:szCs w:val="24"/>
        </w:rPr>
        <w:t>pour les activités des t</w:t>
      </w:r>
      <w:r w:rsidRPr="006B0D13">
        <w:rPr>
          <w:i/>
          <w:iCs/>
          <w:szCs w:val="24"/>
        </w:rPr>
        <w:t xml:space="preserve">ravaux, y compris la production, le transport, la manutention et l’entreposage des matériaux. Voir aussi les </w:t>
      </w:r>
      <w:r>
        <w:rPr>
          <w:i/>
          <w:iCs/>
          <w:szCs w:val="24"/>
        </w:rPr>
        <w:t>Articl</w:t>
      </w:r>
      <w:r w:rsidRPr="001A772C">
        <w:rPr>
          <w:i/>
          <w:iCs/>
          <w:szCs w:val="24"/>
        </w:rPr>
        <w:t xml:space="preserve">es </w:t>
      </w:r>
      <w:r>
        <w:rPr>
          <w:i/>
          <w:iCs/>
          <w:szCs w:val="24"/>
        </w:rPr>
        <w:t>5.10.2</w:t>
      </w:r>
      <w:r w:rsidRPr="001A772C">
        <w:rPr>
          <w:i/>
          <w:iCs/>
          <w:szCs w:val="24"/>
        </w:rPr>
        <w:t xml:space="preserve"> et </w:t>
      </w:r>
      <w:r>
        <w:rPr>
          <w:i/>
          <w:iCs/>
          <w:szCs w:val="24"/>
        </w:rPr>
        <w:t>36</w:t>
      </w:r>
      <w:r w:rsidRPr="001A772C">
        <w:rPr>
          <w:i/>
          <w:iCs/>
          <w:szCs w:val="24"/>
        </w:rPr>
        <w:t xml:space="preserve"> </w:t>
      </w:r>
      <w:r w:rsidR="004300A4">
        <w:rPr>
          <w:i/>
          <w:iCs/>
          <w:szCs w:val="24"/>
        </w:rPr>
        <w:t>des CG</w:t>
      </w:r>
      <w:r w:rsidRPr="006B0D13">
        <w:rPr>
          <w:i/>
          <w:iCs/>
          <w:szCs w:val="24"/>
        </w:rPr>
        <w:t xml:space="preserve"> et le tableau ci-dessus sur les conditions contractuelles qui font référence aux questions ES dans les Spécifications. </w:t>
      </w:r>
    </w:p>
    <w:p w14:paraId="4982016E" w14:textId="77777777" w:rsidR="00435254" w:rsidRPr="00EF2D33" w:rsidRDefault="00435254" w:rsidP="00435254">
      <w:pPr>
        <w:pStyle w:val="Paragraphedeliste"/>
        <w:spacing w:after="120"/>
        <w:ind w:left="270" w:firstLine="0"/>
        <w:rPr>
          <w:szCs w:val="24"/>
        </w:rPr>
      </w:pPr>
    </w:p>
    <w:p w14:paraId="1B7DC469" w14:textId="77777777" w:rsidR="00435254" w:rsidRPr="00EF2D33" w:rsidRDefault="00435254">
      <w:pPr>
        <w:pStyle w:val="Paragraphedeliste"/>
        <w:numPr>
          <w:ilvl w:val="0"/>
          <w:numId w:val="92"/>
        </w:numPr>
        <w:spacing w:after="120"/>
        <w:ind w:left="270" w:hanging="270"/>
        <w:rPr>
          <w:b/>
          <w:bCs/>
          <w:i/>
          <w:iCs/>
          <w:szCs w:val="24"/>
          <w:u w:val="single"/>
        </w:rPr>
      </w:pPr>
      <w:r w:rsidRPr="00EF2D33">
        <w:rPr>
          <w:b/>
          <w:bCs/>
          <w:i/>
          <w:iCs/>
          <w:szCs w:val="24"/>
          <w:u w:val="single"/>
        </w:rPr>
        <w:t>Conservation de la Biodiversité et Gestion Durable des Ressources Naturelles Vivantes</w:t>
      </w:r>
    </w:p>
    <w:p w14:paraId="42E4B5C1" w14:textId="77777777" w:rsidR="00435254" w:rsidRPr="006B0D13" w:rsidRDefault="00435254" w:rsidP="00435254">
      <w:pPr>
        <w:spacing w:after="120"/>
        <w:ind w:left="0" w:firstLine="0"/>
        <w:rPr>
          <w:b/>
          <w:bCs/>
          <w:i/>
          <w:iCs/>
          <w:szCs w:val="24"/>
        </w:rPr>
      </w:pPr>
      <w:r w:rsidRPr="0023742C">
        <w:rPr>
          <w:i/>
          <w:iCs/>
          <w:szCs w:val="24"/>
          <w:lang w:eastAsia="en-US"/>
        </w:rPr>
        <w:t>Le Maître</w:t>
      </w:r>
      <w:r>
        <w:rPr>
          <w:i/>
          <w:iCs/>
          <w:szCs w:val="24"/>
          <w:u w:val="single"/>
          <w:lang w:eastAsia="en-US"/>
        </w:rPr>
        <w:t xml:space="preserve"> </w:t>
      </w:r>
      <w:r w:rsidRPr="006B0D13">
        <w:rPr>
          <w:i/>
          <w:iCs/>
          <w:szCs w:val="24"/>
          <w:lang w:eastAsia="en-US"/>
        </w:rPr>
        <w:t>d’Ouvrage doit spécifier, le cas échéant, la conservation de la biodiversité et la gestion durable des ressources naturelles vivantes (voir ESF - ESS6 et les notes d’orientation pertinentes). Cela comprend, le cas échéant :</w:t>
      </w:r>
    </w:p>
    <w:p w14:paraId="5B1D7D23" w14:textId="77777777" w:rsidR="00435254" w:rsidRPr="00972D83" w:rsidRDefault="00435254">
      <w:pPr>
        <w:pStyle w:val="Paragraphedeliste"/>
        <w:numPr>
          <w:ilvl w:val="0"/>
          <w:numId w:val="92"/>
        </w:numPr>
        <w:spacing w:after="120"/>
        <w:ind w:left="720"/>
        <w:rPr>
          <w:szCs w:val="24"/>
        </w:rPr>
      </w:pPr>
      <w:r w:rsidRPr="006B0D13">
        <w:rPr>
          <w:i/>
          <w:iCs/>
          <w:szCs w:val="24"/>
        </w:rPr>
        <w:lastRenderedPageBreak/>
        <w:t xml:space="preserve">Les </w:t>
      </w:r>
      <w:r>
        <w:rPr>
          <w:i/>
          <w:iCs/>
          <w:szCs w:val="24"/>
        </w:rPr>
        <w:t xml:space="preserve">espèces exotiques invasives </w:t>
      </w:r>
      <w:r w:rsidRPr="006B0D13">
        <w:rPr>
          <w:i/>
          <w:iCs/>
          <w:szCs w:val="24"/>
        </w:rPr>
        <w:t xml:space="preserve">: gestion du risque d’espèces exotiques </w:t>
      </w:r>
      <w:r>
        <w:rPr>
          <w:i/>
          <w:iCs/>
          <w:szCs w:val="24"/>
        </w:rPr>
        <w:t>invasives lors de l’exécution des T</w:t>
      </w:r>
      <w:r w:rsidRPr="006B0D13">
        <w:rPr>
          <w:i/>
          <w:iCs/>
          <w:szCs w:val="24"/>
        </w:rPr>
        <w:t>ravaux</w:t>
      </w:r>
      <w:r>
        <w:rPr>
          <w:i/>
          <w:iCs/>
          <w:szCs w:val="24"/>
        </w:rPr>
        <w:t xml:space="preserve"> </w:t>
      </w:r>
      <w:r w:rsidRPr="006B0D13">
        <w:rPr>
          <w:i/>
          <w:iCs/>
          <w:szCs w:val="24"/>
        </w:rPr>
        <w:t xml:space="preserve">; </w:t>
      </w:r>
    </w:p>
    <w:p w14:paraId="15568142" w14:textId="77777777" w:rsidR="00435254" w:rsidRPr="00972D83" w:rsidRDefault="00435254">
      <w:pPr>
        <w:pStyle w:val="Paragraphedeliste"/>
        <w:numPr>
          <w:ilvl w:val="0"/>
          <w:numId w:val="92"/>
        </w:numPr>
        <w:spacing w:after="120"/>
        <w:ind w:left="720"/>
        <w:rPr>
          <w:szCs w:val="24"/>
        </w:rPr>
      </w:pPr>
      <w:r w:rsidRPr="006B0D13">
        <w:rPr>
          <w:i/>
          <w:iCs/>
          <w:szCs w:val="24"/>
        </w:rPr>
        <w:t>Une gestion durable des ressources naturelles vivantes</w:t>
      </w:r>
      <w:r>
        <w:rPr>
          <w:i/>
          <w:iCs/>
          <w:szCs w:val="24"/>
        </w:rPr>
        <w:t xml:space="preserve"> </w:t>
      </w:r>
      <w:r w:rsidRPr="006B0D13">
        <w:rPr>
          <w:i/>
          <w:iCs/>
          <w:szCs w:val="24"/>
        </w:rPr>
        <w:t>; et</w:t>
      </w:r>
    </w:p>
    <w:p w14:paraId="32A976C7" w14:textId="77777777" w:rsidR="00435254" w:rsidRPr="00C56B2E" w:rsidRDefault="00435254">
      <w:pPr>
        <w:pStyle w:val="Paragraphedeliste"/>
        <w:numPr>
          <w:ilvl w:val="0"/>
          <w:numId w:val="92"/>
        </w:numPr>
        <w:spacing w:after="120"/>
        <w:ind w:left="720"/>
        <w:rPr>
          <w:szCs w:val="24"/>
        </w:rPr>
      </w:pPr>
      <w:r w:rsidRPr="006B0D13">
        <w:rPr>
          <w:i/>
          <w:iCs/>
          <w:szCs w:val="24"/>
        </w:rPr>
        <w:t>Les exigences en matière de certification et de vérification pour l’approvisionnement en ressources naturelles lorsqu’il existe un risque de conversion importante ou de dégradation importante d</w:t>
      </w:r>
      <w:r>
        <w:rPr>
          <w:i/>
          <w:iCs/>
          <w:szCs w:val="24"/>
        </w:rPr>
        <w:t>e</w:t>
      </w:r>
      <w:r w:rsidRPr="006B0D13">
        <w:rPr>
          <w:i/>
          <w:iCs/>
          <w:szCs w:val="24"/>
        </w:rPr>
        <w:t xml:space="preserve"> l’habitat naturel ou critique.</w:t>
      </w:r>
    </w:p>
    <w:p w14:paraId="5F7691EC" w14:textId="460595E0" w:rsidR="00AD459C" w:rsidRPr="00972D83" w:rsidRDefault="00AD459C">
      <w:pPr>
        <w:pStyle w:val="Paragraphedeliste"/>
        <w:numPr>
          <w:ilvl w:val="0"/>
          <w:numId w:val="92"/>
        </w:numPr>
        <w:spacing w:after="120"/>
        <w:ind w:left="720"/>
        <w:rPr>
          <w:szCs w:val="24"/>
        </w:rPr>
      </w:pPr>
      <w:r>
        <w:rPr>
          <w:i/>
          <w:iCs/>
          <w:szCs w:val="24"/>
        </w:rPr>
        <w:t>La protection des espèces végétales et animales protégées au regard de la règlementation nationale et de l’UICN</w:t>
      </w:r>
    </w:p>
    <w:p w14:paraId="2A3E73CE" w14:textId="77777777" w:rsidR="00435254" w:rsidRPr="00841CA5" w:rsidRDefault="00435254" w:rsidP="00435254">
      <w:pPr>
        <w:pStyle w:val="Paragraphedeliste"/>
        <w:spacing w:after="120"/>
        <w:ind w:firstLine="0"/>
        <w:rPr>
          <w:szCs w:val="24"/>
          <w:lang w:eastAsia="en-US"/>
        </w:rPr>
      </w:pPr>
    </w:p>
    <w:p w14:paraId="38ED7290" w14:textId="02108628" w:rsidR="00435254" w:rsidRPr="006B0D13" w:rsidRDefault="00435254" w:rsidP="00435254">
      <w:pPr>
        <w:pStyle w:val="Paragraphedeliste"/>
        <w:spacing w:after="120"/>
        <w:ind w:firstLine="0"/>
        <w:rPr>
          <w:i/>
          <w:iCs/>
          <w:szCs w:val="24"/>
          <w:lang w:eastAsia="en-US"/>
        </w:rPr>
      </w:pPr>
      <w:r w:rsidRPr="006B0D13">
        <w:rPr>
          <w:i/>
          <w:iCs/>
          <w:szCs w:val="24"/>
          <w:lang w:eastAsia="en-US"/>
        </w:rPr>
        <w:t xml:space="preserve">Voir aussi </w:t>
      </w:r>
      <w:r w:rsidR="00DC0485">
        <w:rPr>
          <w:i/>
          <w:iCs/>
          <w:szCs w:val="24"/>
          <w:lang w:eastAsia="en-US"/>
        </w:rPr>
        <w:t xml:space="preserve">la sous-clause 4.18 des Dispositions particulières et </w:t>
      </w:r>
      <w:r w:rsidRPr="006B0D13">
        <w:rPr>
          <w:i/>
          <w:iCs/>
          <w:szCs w:val="24"/>
          <w:lang w:eastAsia="en-US"/>
        </w:rPr>
        <w:t>le tableau ci-dessus sur les c</w:t>
      </w:r>
      <w:r>
        <w:rPr>
          <w:i/>
          <w:iCs/>
          <w:szCs w:val="24"/>
          <w:lang w:eastAsia="en-US"/>
        </w:rPr>
        <w:t>lause</w:t>
      </w:r>
      <w:r w:rsidRPr="006B0D13">
        <w:rPr>
          <w:i/>
          <w:iCs/>
          <w:szCs w:val="24"/>
          <w:lang w:eastAsia="en-US"/>
        </w:rPr>
        <w:t>s contractuelles qui font référence aux questions ES dans les Spécifications.</w:t>
      </w:r>
    </w:p>
    <w:p w14:paraId="0850D828" w14:textId="77777777" w:rsidR="00435254" w:rsidRPr="00972D83" w:rsidRDefault="00435254" w:rsidP="00435254">
      <w:pPr>
        <w:pStyle w:val="Paragraphedeliste"/>
        <w:spacing w:after="120"/>
        <w:ind w:firstLine="0"/>
        <w:rPr>
          <w:szCs w:val="24"/>
          <w:lang w:eastAsia="en-US"/>
        </w:rPr>
      </w:pPr>
    </w:p>
    <w:p w14:paraId="208121D8" w14:textId="77777777" w:rsidR="00435254" w:rsidRPr="00EF2D33" w:rsidRDefault="00435254">
      <w:pPr>
        <w:pStyle w:val="Paragraphedeliste"/>
        <w:keepNext/>
        <w:numPr>
          <w:ilvl w:val="0"/>
          <w:numId w:val="92"/>
        </w:numPr>
        <w:spacing w:after="120"/>
        <w:ind w:left="270" w:hanging="270"/>
        <w:rPr>
          <w:szCs w:val="24"/>
        </w:rPr>
      </w:pPr>
      <w:r w:rsidRPr="00EF2D33">
        <w:rPr>
          <w:b/>
          <w:bCs/>
          <w:szCs w:val="24"/>
          <w:u w:val="single"/>
        </w:rPr>
        <w:t>Sécurité routière</w:t>
      </w:r>
    </w:p>
    <w:p w14:paraId="14FC0E7F" w14:textId="77777777" w:rsidR="00435254" w:rsidRPr="00EF2D33" w:rsidRDefault="00435254" w:rsidP="00435254">
      <w:pPr>
        <w:pStyle w:val="Paragraphedeliste"/>
        <w:spacing w:after="120"/>
        <w:ind w:firstLine="0"/>
        <w:rPr>
          <w:sz w:val="20"/>
        </w:rPr>
      </w:pPr>
    </w:p>
    <w:p w14:paraId="24C4EC5D" w14:textId="77777777" w:rsidR="00435254" w:rsidRPr="00972D83" w:rsidRDefault="00435254">
      <w:pPr>
        <w:pStyle w:val="Paragraphedeliste"/>
        <w:numPr>
          <w:ilvl w:val="0"/>
          <w:numId w:val="92"/>
        </w:numPr>
        <w:spacing w:after="120"/>
        <w:ind w:left="720"/>
        <w:rPr>
          <w:sz w:val="20"/>
        </w:rPr>
      </w:pPr>
      <w:r w:rsidRPr="00EF2D33">
        <w:rPr>
          <w:i/>
          <w:szCs w:val="24"/>
        </w:rPr>
        <w:t>Énoncer toute exigence spécifique en matière de circulation et de</w:t>
      </w:r>
      <w:r w:rsidRPr="00EF2D33">
        <w:rPr>
          <w:szCs w:val="24"/>
        </w:rPr>
        <w:t xml:space="preserve"> </w:t>
      </w:r>
      <w:r w:rsidRPr="006B0D13">
        <w:rPr>
          <w:i/>
          <w:iCs/>
          <w:szCs w:val="24"/>
        </w:rPr>
        <w:t xml:space="preserve">sécurité routière, le cas échéant. Pour plus de détails, consulter la note d’orientation sur la sécurité routière. </w:t>
      </w:r>
    </w:p>
    <w:p w14:paraId="0C71D29D" w14:textId="77777777" w:rsidR="000D0B9A" w:rsidRDefault="000D0B9A" w:rsidP="00435254">
      <w:pPr>
        <w:suppressAutoHyphens/>
        <w:spacing w:after="120"/>
        <w:ind w:right="-540"/>
        <w:rPr>
          <w:b/>
          <w:smallCaps/>
          <w:sz w:val="28"/>
          <w:szCs w:val="24"/>
        </w:rPr>
      </w:pPr>
    </w:p>
    <w:p w14:paraId="31AC778A" w14:textId="6C9432E8" w:rsidR="00435254" w:rsidRPr="00B2150E" w:rsidRDefault="00435254" w:rsidP="00435254">
      <w:pPr>
        <w:suppressAutoHyphens/>
        <w:spacing w:after="120"/>
        <w:ind w:right="-540"/>
        <w:rPr>
          <w:b/>
          <w:smallCaps/>
          <w:sz w:val="28"/>
        </w:rPr>
      </w:pPr>
      <w:r w:rsidRPr="00D2369E">
        <w:rPr>
          <w:b/>
          <w:smallCaps/>
          <w:sz w:val="28"/>
          <w:szCs w:val="24"/>
        </w:rPr>
        <w:t xml:space="preserve">Paiement pour les exigences </w:t>
      </w:r>
      <w:r w:rsidRPr="00966C61">
        <w:rPr>
          <w:b/>
          <w:smallCaps/>
          <w:sz w:val="28"/>
          <w:szCs w:val="24"/>
        </w:rPr>
        <w:t>ES</w:t>
      </w:r>
    </w:p>
    <w:p w14:paraId="57430D32" w14:textId="3A24FA95" w:rsidR="00F070B0" w:rsidRDefault="00435254" w:rsidP="00F070B0">
      <w:pPr>
        <w:pStyle w:val="Retraitnormal"/>
        <w:suppressAutoHyphens/>
        <w:spacing w:before="120" w:after="120"/>
        <w:ind w:left="0"/>
        <w:rPr>
          <w:i/>
          <w:szCs w:val="24"/>
          <w:lang w:val="fr-FR"/>
        </w:rPr>
      </w:pPr>
      <w:r w:rsidRPr="002612B1">
        <w:rPr>
          <w:i/>
          <w:lang w:val="fr-FR"/>
        </w:rPr>
        <w:t xml:space="preserve">Les spécialistes </w:t>
      </w:r>
      <w:r w:rsidRPr="002612B1">
        <w:rPr>
          <w:i/>
          <w:szCs w:val="24"/>
          <w:lang w:val="fr-FR"/>
        </w:rPr>
        <w:t>ES</w:t>
      </w:r>
      <w:r w:rsidRPr="002612B1">
        <w:rPr>
          <w:i/>
          <w:lang w:val="fr-FR"/>
        </w:rPr>
        <w:t xml:space="preserve"> et de passation des marchés du Maître d’Ouvrage </w:t>
      </w:r>
      <w:r w:rsidRPr="002612B1">
        <w:rPr>
          <w:i/>
          <w:szCs w:val="24"/>
          <w:lang w:val="fr-FR"/>
        </w:rPr>
        <w:t>doivent envisager</w:t>
      </w:r>
      <w:r w:rsidRPr="002612B1">
        <w:rPr>
          <w:i/>
          <w:lang w:val="fr-FR"/>
        </w:rPr>
        <w:t xml:space="preserve"> comment l’Entrepreneur </w:t>
      </w:r>
      <w:r w:rsidRPr="002612B1">
        <w:rPr>
          <w:i/>
          <w:szCs w:val="24"/>
          <w:lang w:val="fr-FR"/>
        </w:rPr>
        <w:t>établira</w:t>
      </w:r>
      <w:r w:rsidRPr="002612B1">
        <w:rPr>
          <w:i/>
          <w:lang w:val="fr-FR"/>
        </w:rPr>
        <w:t xml:space="preserve"> le coût des exigences </w:t>
      </w:r>
      <w:r w:rsidRPr="002612B1">
        <w:rPr>
          <w:i/>
          <w:szCs w:val="24"/>
          <w:lang w:val="fr-FR"/>
        </w:rPr>
        <w:t>ES</w:t>
      </w:r>
      <w:r w:rsidRPr="002612B1">
        <w:rPr>
          <w:i/>
          <w:lang w:val="fr-FR"/>
        </w:rPr>
        <w:t xml:space="preserve">. Dans la majorité des cas, </w:t>
      </w:r>
      <w:r w:rsidRPr="002612B1">
        <w:rPr>
          <w:i/>
          <w:szCs w:val="24"/>
          <w:lang w:val="fr-FR"/>
        </w:rPr>
        <w:t xml:space="preserve">la rémunération correspondant aux </w:t>
      </w:r>
      <w:r w:rsidRPr="002612B1">
        <w:rPr>
          <w:i/>
          <w:lang w:val="fr-FR"/>
        </w:rPr>
        <w:t xml:space="preserve">exigences </w:t>
      </w:r>
      <w:r w:rsidRPr="002612B1">
        <w:rPr>
          <w:i/>
          <w:szCs w:val="24"/>
          <w:lang w:val="fr-FR"/>
        </w:rPr>
        <w:t>ES (accessoires à la réalisation des Travaux et services) sera normalement couverte</w:t>
      </w:r>
      <w:r w:rsidRPr="002612B1">
        <w:rPr>
          <w:i/>
          <w:lang w:val="fr-FR"/>
        </w:rPr>
        <w:t xml:space="preserve"> par </w:t>
      </w:r>
      <w:r w:rsidRPr="002612B1">
        <w:rPr>
          <w:i/>
          <w:szCs w:val="24"/>
          <w:lang w:val="fr-FR"/>
        </w:rPr>
        <w:t>le coût des autres</w:t>
      </w:r>
      <w:r w:rsidRPr="002612B1">
        <w:rPr>
          <w:i/>
          <w:lang w:val="fr-FR"/>
        </w:rPr>
        <w:t xml:space="preserve"> éléments du </w:t>
      </w:r>
      <w:r w:rsidRPr="002612B1">
        <w:rPr>
          <w:i/>
          <w:szCs w:val="24"/>
          <w:lang w:val="fr-FR"/>
        </w:rPr>
        <w:t>Détail quantitatif et estimatif.</w:t>
      </w:r>
      <w:r w:rsidRPr="002612B1">
        <w:rPr>
          <w:i/>
          <w:lang w:val="fr-FR"/>
        </w:rPr>
        <w:t xml:space="preserve"> Par exemple, le coût de mise en œuvre </w:t>
      </w:r>
      <w:r w:rsidRPr="002612B1">
        <w:rPr>
          <w:i/>
          <w:szCs w:val="24"/>
          <w:lang w:val="fr-FR"/>
        </w:rPr>
        <w:t>de</w:t>
      </w:r>
      <w:r w:rsidRPr="002612B1">
        <w:rPr>
          <w:i/>
          <w:lang w:val="fr-FR"/>
        </w:rPr>
        <w:t xml:space="preserve"> systèmes de </w:t>
      </w:r>
      <w:r w:rsidRPr="002612B1">
        <w:rPr>
          <w:i/>
          <w:szCs w:val="24"/>
          <w:lang w:val="fr-FR"/>
        </w:rPr>
        <w:t xml:space="preserve">sécurité du </w:t>
      </w:r>
      <w:r w:rsidRPr="002612B1">
        <w:rPr>
          <w:i/>
          <w:lang w:val="fr-FR"/>
        </w:rPr>
        <w:t xml:space="preserve">travail, y compris </w:t>
      </w:r>
      <w:r w:rsidRPr="002612B1">
        <w:rPr>
          <w:i/>
          <w:szCs w:val="24"/>
          <w:lang w:val="fr-FR"/>
        </w:rPr>
        <w:t>le coût des</w:t>
      </w:r>
      <w:r w:rsidRPr="002612B1">
        <w:rPr>
          <w:i/>
          <w:lang w:val="fr-FR"/>
        </w:rPr>
        <w:t xml:space="preserve"> mesures nécessaires pour assurer la sécurité </w:t>
      </w:r>
      <w:r w:rsidRPr="002612B1">
        <w:rPr>
          <w:i/>
          <w:szCs w:val="24"/>
          <w:lang w:val="fr-FR"/>
        </w:rPr>
        <w:t xml:space="preserve">de la circulation, sera </w:t>
      </w:r>
      <w:r w:rsidRPr="002612B1">
        <w:rPr>
          <w:i/>
          <w:lang w:val="fr-FR"/>
        </w:rPr>
        <w:t xml:space="preserve">couvert par les prix du Soumissionnaire pour les travaux </w:t>
      </w:r>
      <w:r w:rsidRPr="002612B1">
        <w:rPr>
          <w:i/>
          <w:szCs w:val="24"/>
          <w:lang w:val="fr-FR"/>
        </w:rPr>
        <w:t>correspondants. Dans des circonstances exceptionnelles, l’insertion d’un montant provisionnel dans le Détail quantitatif et estimatif pourra être souhaitable, afin de couvrir certaines activités ES</w:t>
      </w:r>
      <w:r w:rsidRPr="002612B1">
        <w:rPr>
          <w:i/>
          <w:lang w:val="fr-FR"/>
        </w:rPr>
        <w:t xml:space="preserve">, par exemple </w:t>
      </w:r>
      <w:r w:rsidRPr="002612B1">
        <w:rPr>
          <w:i/>
          <w:szCs w:val="24"/>
          <w:lang w:val="fr-FR"/>
        </w:rPr>
        <w:t xml:space="preserve">les activités </w:t>
      </w:r>
      <w:r w:rsidRPr="002612B1">
        <w:rPr>
          <w:i/>
          <w:lang w:val="fr-FR"/>
        </w:rPr>
        <w:t xml:space="preserve">de </w:t>
      </w:r>
      <w:r w:rsidRPr="002612B1">
        <w:rPr>
          <w:i/>
          <w:szCs w:val="24"/>
          <w:lang w:val="fr-FR"/>
        </w:rPr>
        <w:t xml:space="preserve">conseils relatives au VIH, et les activités de </w:t>
      </w:r>
      <w:r w:rsidRPr="002612B1">
        <w:rPr>
          <w:i/>
          <w:lang w:val="fr-FR"/>
        </w:rPr>
        <w:t>sensibilisation EAS et HS ou afin d’encourager l’entrepreneur à obtenir des résultats ES additionnels aux exigences du Marché</w:t>
      </w:r>
      <w:r w:rsidRPr="002612B1">
        <w:rPr>
          <w:i/>
          <w:szCs w:val="24"/>
          <w:lang w:val="fr-FR"/>
        </w:rPr>
        <w:t>.</w:t>
      </w:r>
      <w:bookmarkStart w:id="226" w:name="_Hlk532315057"/>
      <w:bookmarkEnd w:id="226"/>
    </w:p>
    <w:p w14:paraId="75D2256D" w14:textId="77777777" w:rsidR="00034287" w:rsidRPr="006C1597" w:rsidRDefault="00034287" w:rsidP="00F070B0">
      <w:pPr>
        <w:pStyle w:val="Retraitnormal"/>
        <w:suppressAutoHyphens/>
        <w:spacing w:before="120" w:after="120"/>
        <w:ind w:left="0"/>
        <w:rPr>
          <w:i/>
          <w:szCs w:val="24"/>
          <w:lang w:val="fr-FR"/>
        </w:rPr>
      </w:pPr>
    </w:p>
    <w:p w14:paraId="66577D58" w14:textId="74AC87DB" w:rsidR="007732B2" w:rsidRDefault="007732B2" w:rsidP="007732B2">
      <w:pPr>
        <w:pStyle w:val="Retraitnormal"/>
        <w:suppressAutoHyphens/>
        <w:spacing w:before="120" w:after="120"/>
        <w:ind w:left="0"/>
        <w:rPr>
          <w:i/>
          <w:szCs w:val="24"/>
          <w:lang w:val="fr-FR"/>
        </w:rPr>
      </w:pPr>
      <w:bookmarkStart w:id="227" w:name="_Toc26780558"/>
      <w:bookmarkStart w:id="228" w:name="_Toc20232371"/>
      <w:bookmarkEnd w:id="227"/>
    </w:p>
    <w:p w14:paraId="279A69F7" w14:textId="77777777" w:rsidR="007732B2" w:rsidRPr="0041514C" w:rsidRDefault="007732B2" w:rsidP="00C609E3"/>
    <w:p w14:paraId="20775B01" w14:textId="77777777" w:rsidR="000503A9" w:rsidRPr="00702426" w:rsidRDefault="000503A9">
      <w:pPr>
        <w:rPr>
          <w:b/>
          <w:sz w:val="36"/>
        </w:rPr>
      </w:pPr>
      <w:r w:rsidRPr="00702426">
        <w:rPr>
          <w:b/>
          <w:sz w:val="36"/>
        </w:rPr>
        <w:br w:type="page"/>
      </w:r>
    </w:p>
    <w:p w14:paraId="425E1A72" w14:textId="2F96CE84" w:rsidR="00F070B0" w:rsidRPr="00ED2915" w:rsidRDefault="00F070B0" w:rsidP="00ED2915">
      <w:pPr>
        <w:pStyle w:val="Sec7head1"/>
      </w:pPr>
      <w:bookmarkStart w:id="229" w:name="_Toc207126553"/>
      <w:r w:rsidRPr="006C1597">
        <w:lastRenderedPageBreak/>
        <w:t xml:space="preserve">Représentant et Personnel </w:t>
      </w:r>
      <w:r w:rsidR="0095782E">
        <w:t>C</w:t>
      </w:r>
      <w:r w:rsidRPr="006C1597">
        <w:t>lé</w:t>
      </w:r>
      <w:bookmarkEnd w:id="228"/>
      <w:r w:rsidRPr="006C1597">
        <w:t xml:space="preserve"> de l’Entrepreneur</w:t>
      </w:r>
      <w:bookmarkEnd w:id="229"/>
    </w:p>
    <w:p w14:paraId="7881861A" w14:textId="22423F86" w:rsidR="00F070B0" w:rsidRPr="006C1597" w:rsidRDefault="00F070B0" w:rsidP="0095782E">
      <w:pPr>
        <w:spacing w:before="60"/>
        <w:ind w:left="0" w:firstLine="0"/>
        <w:rPr>
          <w:i/>
          <w:iCs/>
          <w:szCs w:val="24"/>
          <w:lang w:eastAsia="en-US"/>
        </w:rPr>
      </w:pPr>
      <w:r w:rsidRPr="006C1597">
        <w:rPr>
          <w:i/>
          <w:iCs/>
          <w:szCs w:val="24"/>
          <w:lang w:eastAsia="en-US"/>
        </w:rPr>
        <w:t>[Note: Insérer dans le tableau suivant les spécialistes clés minimum requis pour exécuter le Marché, en tenant compte de la nature, de la portée, de la complexité et des risques du Marché.</w:t>
      </w:r>
    </w:p>
    <w:p w14:paraId="2F2954BE" w14:textId="797F40E2" w:rsidR="00F070B0" w:rsidRPr="006C1597" w:rsidRDefault="00F070B0" w:rsidP="0095782E">
      <w:pPr>
        <w:spacing w:before="60"/>
        <w:ind w:left="0" w:firstLine="0"/>
        <w:rPr>
          <w:szCs w:val="24"/>
          <w:lang w:eastAsia="en-US"/>
        </w:rPr>
      </w:pPr>
      <w:r w:rsidRPr="006C1597">
        <w:rPr>
          <w:i/>
          <w:iCs/>
          <w:szCs w:val="24"/>
          <w:lang w:eastAsia="en-US"/>
        </w:rPr>
        <w:t>Dans le cas où les risques EAS du Projet ont été estimés à un niveau important ou élevé, le Maître d’Ouvrage devra inclure un</w:t>
      </w:r>
      <w:r w:rsidR="0095782E">
        <w:rPr>
          <w:i/>
          <w:iCs/>
          <w:szCs w:val="24"/>
          <w:lang w:eastAsia="en-US"/>
        </w:rPr>
        <w:t xml:space="preserve"> </w:t>
      </w:r>
      <w:r w:rsidRPr="006C1597">
        <w:rPr>
          <w:i/>
          <w:iCs/>
          <w:szCs w:val="24"/>
          <w:lang w:eastAsia="en-US"/>
        </w:rPr>
        <w:t>(ou des) expert(s) EAS et HS]</w:t>
      </w:r>
    </w:p>
    <w:p w14:paraId="5FA4C1E2" w14:textId="77777777" w:rsidR="00F070B0" w:rsidRPr="006C1597" w:rsidRDefault="00F070B0" w:rsidP="00F070B0">
      <w:pPr>
        <w:keepNext/>
        <w:spacing w:after="120"/>
        <w:ind w:left="0" w:firstLine="0"/>
        <w:jc w:val="center"/>
        <w:rPr>
          <w:szCs w:val="24"/>
          <w:lang w:eastAsia="en-US"/>
        </w:rPr>
      </w:pPr>
      <w:r w:rsidRPr="006C1597">
        <w:rPr>
          <w:b/>
          <w:bCs/>
          <w:szCs w:val="24"/>
          <w:lang w:eastAsia="en-US"/>
        </w:rPr>
        <w:t>Représentant de l’Entrepreneur et Personnel Clé</w:t>
      </w:r>
      <w:r w:rsidRPr="006C1597">
        <w:rPr>
          <w:szCs w:val="24"/>
          <w:lang w:eastAsia="en-US"/>
        </w:rPr>
        <w:t xml:space="preserve"> </w:t>
      </w:r>
    </w:p>
    <w:p w14:paraId="4EAED22B" w14:textId="7FDDCE39" w:rsidR="00F070B0" w:rsidRPr="006C1597" w:rsidRDefault="00F070B0" w:rsidP="00F070B0">
      <w:pPr>
        <w:keepNext/>
        <w:spacing w:after="120"/>
        <w:ind w:left="0" w:firstLine="0"/>
        <w:jc w:val="center"/>
        <w:rPr>
          <w:szCs w:val="24"/>
          <w:lang w:eastAsia="en-US"/>
        </w:rPr>
      </w:pP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3"/>
        <w:gridCol w:w="3053"/>
        <w:gridCol w:w="2734"/>
        <w:gridCol w:w="2554"/>
      </w:tblGrid>
      <w:tr w:rsidR="00F070B0" w:rsidRPr="006C1597" w14:paraId="0F9E6895" w14:textId="77777777" w:rsidTr="00C8579F">
        <w:trPr>
          <w:cantSplit/>
        </w:trPr>
        <w:tc>
          <w:tcPr>
            <w:tcW w:w="90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23C19802" w14:textId="77777777" w:rsidR="00F070B0" w:rsidRPr="006C1597" w:rsidRDefault="00F070B0" w:rsidP="00C8579F">
            <w:pPr>
              <w:spacing w:after="0"/>
              <w:ind w:left="0" w:right="-72" w:firstLine="0"/>
              <w:jc w:val="center"/>
              <w:rPr>
                <w:szCs w:val="24"/>
                <w:lang w:eastAsia="en-US"/>
              </w:rPr>
            </w:pPr>
            <w:r w:rsidRPr="006C1597">
              <w:rPr>
                <w:rFonts w:ascii="Tms Rmn" w:hAnsi="Tms Rmn"/>
                <w:b/>
                <w:bCs/>
                <w:szCs w:val="24"/>
                <w:lang w:eastAsia="en-US"/>
              </w:rPr>
              <w:t>Article no.</w:t>
            </w:r>
          </w:p>
        </w:tc>
        <w:tc>
          <w:tcPr>
            <w:tcW w:w="3058"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54F15D24" w14:textId="77777777" w:rsidR="00F070B0" w:rsidRPr="006C1597" w:rsidRDefault="00F070B0" w:rsidP="00C8579F">
            <w:pPr>
              <w:spacing w:after="0"/>
              <w:ind w:left="0" w:right="-72" w:firstLine="0"/>
              <w:jc w:val="center"/>
              <w:rPr>
                <w:szCs w:val="24"/>
                <w:lang w:eastAsia="en-US"/>
              </w:rPr>
            </w:pPr>
            <w:r w:rsidRPr="006C1597">
              <w:rPr>
                <w:rFonts w:ascii="Tms Rmn" w:hAnsi="Tms Rmn"/>
                <w:b/>
                <w:bCs/>
                <w:szCs w:val="24"/>
                <w:lang w:eastAsia="en-US"/>
              </w:rPr>
              <w:t>Position/spécialisation</w:t>
            </w:r>
          </w:p>
        </w:tc>
        <w:tc>
          <w:tcPr>
            <w:tcW w:w="274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4A8F14CE" w14:textId="77777777" w:rsidR="00F070B0" w:rsidRPr="006C1597" w:rsidRDefault="00F070B0" w:rsidP="00C8579F">
            <w:pPr>
              <w:spacing w:after="0"/>
              <w:ind w:left="0" w:right="-72" w:firstLine="0"/>
              <w:jc w:val="center"/>
              <w:rPr>
                <w:szCs w:val="24"/>
                <w:lang w:eastAsia="en-US"/>
              </w:rPr>
            </w:pPr>
            <w:r w:rsidRPr="006C1597">
              <w:rPr>
                <w:rFonts w:ascii="Tms Rmn" w:hAnsi="Tms Rmn"/>
                <w:b/>
                <w:bCs/>
                <w:szCs w:val="24"/>
                <w:lang w:eastAsia="en-US"/>
              </w:rPr>
              <w:t>Qualifications académiques pertinentes</w:t>
            </w:r>
          </w:p>
        </w:tc>
        <w:tc>
          <w:tcPr>
            <w:tcW w:w="2563"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6E1DFDCC" w14:textId="77777777" w:rsidR="00F070B0" w:rsidRPr="006C1597" w:rsidRDefault="00F070B0" w:rsidP="00C8579F">
            <w:pPr>
              <w:spacing w:after="0"/>
              <w:ind w:left="0" w:right="-72" w:firstLine="0"/>
              <w:jc w:val="center"/>
              <w:rPr>
                <w:szCs w:val="24"/>
                <w:lang w:eastAsia="en-US"/>
              </w:rPr>
            </w:pPr>
            <w:r w:rsidRPr="006C1597">
              <w:rPr>
                <w:rFonts w:ascii="Tms Rmn" w:hAnsi="Tms Rmn"/>
                <w:b/>
                <w:bCs/>
                <w:szCs w:val="24"/>
                <w:lang w:eastAsia="en-US"/>
              </w:rPr>
              <w:t>Années minimales d’expérience de travail pertinente</w:t>
            </w:r>
          </w:p>
        </w:tc>
      </w:tr>
    </w:tbl>
    <w:p w14:paraId="4B1EDE24" w14:textId="77777777" w:rsidR="00F070B0" w:rsidRPr="006C1597" w:rsidRDefault="00F070B0" w:rsidP="00F070B0">
      <w:pPr>
        <w:spacing w:after="0"/>
        <w:ind w:left="0" w:right="-72" w:firstLine="0"/>
        <w:jc w:val="center"/>
        <w:rPr>
          <w:szCs w:val="24"/>
          <w:lang w:eastAsia="en-US"/>
        </w:rPr>
      </w:pPr>
      <w:r w:rsidRPr="006C1597">
        <w:rPr>
          <w:i/>
          <w:iCs/>
          <w:strike/>
          <w:szCs w:val="24"/>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9"/>
        <w:gridCol w:w="3336"/>
        <w:gridCol w:w="2466"/>
        <w:gridCol w:w="2563"/>
      </w:tblGrid>
      <w:tr w:rsidR="00F070B0" w:rsidRPr="006C1597" w14:paraId="4B77193E" w14:textId="77777777" w:rsidTr="0033432F">
        <w:trPr>
          <w:cantSplit/>
        </w:trPr>
        <w:tc>
          <w:tcPr>
            <w:tcW w:w="899"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3CE5E3" w14:textId="77777777" w:rsidR="00F070B0" w:rsidRPr="006C1597" w:rsidRDefault="00F070B0" w:rsidP="00C8579F">
            <w:pPr>
              <w:spacing w:after="0"/>
              <w:ind w:left="0" w:right="-72" w:firstLine="0"/>
              <w:jc w:val="center"/>
              <w:rPr>
                <w:szCs w:val="24"/>
                <w:lang w:eastAsia="en-US"/>
              </w:rPr>
            </w:pPr>
            <w:r w:rsidRPr="006C1597">
              <w:rPr>
                <w:i/>
                <w:iCs/>
                <w:szCs w:val="24"/>
                <w:lang w:eastAsia="en-US"/>
              </w:rPr>
              <w:t>1</w:t>
            </w:r>
          </w:p>
        </w:tc>
        <w:tc>
          <w:tcPr>
            <w:tcW w:w="333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0D4C3B5D" w14:textId="21E91564" w:rsidR="00F070B0" w:rsidRPr="006C1597" w:rsidRDefault="00F070B0" w:rsidP="00C8579F">
            <w:pPr>
              <w:spacing w:after="0"/>
              <w:ind w:left="0" w:right="-72" w:firstLine="3"/>
              <w:jc w:val="left"/>
              <w:rPr>
                <w:szCs w:val="24"/>
                <w:lang w:eastAsia="en-US"/>
              </w:rPr>
            </w:pPr>
            <w:r w:rsidRPr="006C1597">
              <w:rPr>
                <w:szCs w:val="24"/>
                <w:lang w:eastAsia="en-US"/>
              </w:rPr>
              <w:t>Représentant de l’</w:t>
            </w:r>
            <w:r w:rsidR="00A12492">
              <w:rPr>
                <w:szCs w:val="24"/>
                <w:lang w:eastAsia="en-US"/>
              </w:rPr>
              <w:t>E</w:t>
            </w:r>
            <w:r w:rsidRPr="006C1597">
              <w:rPr>
                <w:szCs w:val="24"/>
                <w:lang w:eastAsia="en-US"/>
              </w:rPr>
              <w:t>ntrepreneur</w:t>
            </w:r>
          </w:p>
        </w:tc>
        <w:tc>
          <w:tcPr>
            <w:tcW w:w="246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408E290A" w14:textId="77777777" w:rsidR="00F070B0" w:rsidRPr="006C1597" w:rsidRDefault="00F070B0" w:rsidP="00C8579F">
            <w:pPr>
              <w:spacing w:after="0"/>
              <w:ind w:left="130" w:right="-72" w:firstLine="0"/>
              <w:jc w:val="left"/>
              <w:rPr>
                <w:szCs w:val="24"/>
                <w:lang w:eastAsia="en-US"/>
              </w:rPr>
            </w:pPr>
            <w:r w:rsidRPr="006C1597">
              <w:rPr>
                <w:i/>
                <w:iCs/>
                <w:spacing w:val="-2"/>
                <w:szCs w:val="24"/>
                <w:lang w:eastAsia="en-US"/>
              </w:rPr>
              <w:t> </w:t>
            </w:r>
          </w:p>
        </w:tc>
        <w:tc>
          <w:tcPr>
            <w:tcW w:w="256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8C93EB3" w14:textId="77777777" w:rsidR="00F070B0" w:rsidRPr="006C1597" w:rsidRDefault="00F070B0" w:rsidP="00C8579F">
            <w:pPr>
              <w:spacing w:after="0"/>
              <w:ind w:left="40" w:right="-72" w:firstLine="0"/>
              <w:jc w:val="left"/>
              <w:rPr>
                <w:szCs w:val="24"/>
                <w:lang w:eastAsia="en-US"/>
              </w:rPr>
            </w:pPr>
            <w:r w:rsidRPr="006C1597">
              <w:rPr>
                <w:i/>
                <w:iCs/>
                <w:spacing w:val="-2"/>
                <w:szCs w:val="24"/>
                <w:lang w:eastAsia="en-US"/>
              </w:rPr>
              <w:t> </w:t>
            </w:r>
          </w:p>
        </w:tc>
      </w:tr>
      <w:tr w:rsidR="00F070B0" w:rsidRPr="006C1597" w14:paraId="7C57B286" w14:textId="77777777" w:rsidTr="0033432F">
        <w:trPr>
          <w:cantSplit/>
        </w:trPr>
        <w:tc>
          <w:tcPr>
            <w:tcW w:w="8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02C8D" w14:textId="77777777" w:rsidR="00F070B0" w:rsidRPr="006C1597" w:rsidRDefault="00F070B0" w:rsidP="00C8579F">
            <w:pPr>
              <w:spacing w:after="0"/>
              <w:ind w:left="0" w:right="-72" w:firstLine="0"/>
              <w:jc w:val="center"/>
              <w:rPr>
                <w:szCs w:val="24"/>
                <w:lang w:eastAsia="en-US"/>
              </w:rPr>
            </w:pPr>
            <w:r w:rsidRPr="006C1597">
              <w:rPr>
                <w:i/>
                <w:iCs/>
                <w:szCs w:val="24"/>
                <w:lang w:eastAsia="en-US"/>
              </w:rPr>
              <w:t>2</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0E89EC93" w14:textId="77777777" w:rsidR="00F070B0" w:rsidRPr="006C1597" w:rsidRDefault="00F070B0" w:rsidP="00C8579F">
            <w:pPr>
              <w:spacing w:after="0"/>
              <w:ind w:left="0" w:right="-72" w:firstLine="3"/>
              <w:jc w:val="left"/>
              <w:rPr>
                <w:szCs w:val="24"/>
                <w:lang w:eastAsia="en-US"/>
              </w:rPr>
            </w:pPr>
            <w:r w:rsidRPr="006C1597">
              <w:rPr>
                <w:i/>
                <w:iCs/>
                <w:szCs w:val="24"/>
                <w:lang w:eastAsia="en-US"/>
              </w:rPr>
              <w:t xml:space="preserve">[Environnemental] </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5C458497" w14:textId="77777777" w:rsidR="00F070B0" w:rsidRPr="006C1597" w:rsidRDefault="00F070B0" w:rsidP="00C8579F">
            <w:pPr>
              <w:spacing w:after="0"/>
              <w:ind w:left="0" w:right="-72" w:firstLine="3"/>
              <w:jc w:val="left"/>
              <w:rPr>
                <w:szCs w:val="24"/>
                <w:lang w:eastAsia="en-US"/>
              </w:rPr>
            </w:pPr>
            <w:r w:rsidRPr="006C1597">
              <w:rPr>
                <w:i/>
                <w:iCs/>
                <w:szCs w:val="24"/>
                <w:lang w:eastAsia="en-US"/>
              </w:rPr>
              <w:t xml:space="preserve">[p. ex. diplôme en matière environnementale pertinente]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71FC6FBE" w14:textId="77777777" w:rsidR="00F070B0" w:rsidRPr="006C1597" w:rsidRDefault="00F070B0" w:rsidP="00C8579F">
            <w:pPr>
              <w:spacing w:after="0"/>
              <w:ind w:left="0" w:right="-72" w:firstLine="3"/>
              <w:jc w:val="left"/>
              <w:rPr>
                <w:szCs w:val="24"/>
                <w:lang w:eastAsia="en-US"/>
              </w:rPr>
            </w:pPr>
            <w:r w:rsidRPr="006C1597">
              <w:rPr>
                <w:i/>
                <w:iCs/>
                <w:szCs w:val="24"/>
                <w:lang w:eastAsia="en-US"/>
              </w:rPr>
              <w:t>[p. ex. [années] de travail sur des contrats routiers dans des environnements de travail similaires]</w:t>
            </w:r>
          </w:p>
        </w:tc>
      </w:tr>
      <w:tr w:rsidR="00F070B0" w:rsidRPr="006C1597" w14:paraId="00534A13" w14:textId="77777777" w:rsidTr="0033432F">
        <w:trPr>
          <w:cantSplit/>
        </w:trPr>
        <w:tc>
          <w:tcPr>
            <w:tcW w:w="8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68AB1A" w14:textId="77777777" w:rsidR="00F070B0" w:rsidRPr="006C1597" w:rsidRDefault="00F070B0" w:rsidP="00C8579F">
            <w:pPr>
              <w:spacing w:after="0"/>
              <w:ind w:left="0" w:right="-72" w:firstLine="0"/>
              <w:jc w:val="center"/>
              <w:rPr>
                <w:szCs w:val="24"/>
                <w:lang w:eastAsia="en-US"/>
              </w:rPr>
            </w:pPr>
            <w:r w:rsidRPr="006C1597">
              <w:rPr>
                <w:i/>
                <w:iCs/>
                <w:szCs w:val="24"/>
                <w:lang w:eastAsia="en-US"/>
              </w:rPr>
              <w:t>3</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0978D7FE" w14:textId="77777777" w:rsidR="00F070B0" w:rsidRPr="006C1597" w:rsidRDefault="00F070B0" w:rsidP="00C8579F">
            <w:pPr>
              <w:spacing w:after="0"/>
              <w:ind w:left="0" w:right="-72" w:firstLine="3"/>
              <w:jc w:val="left"/>
              <w:rPr>
                <w:szCs w:val="24"/>
                <w:lang w:eastAsia="en-US"/>
              </w:rPr>
            </w:pPr>
            <w:r w:rsidRPr="006C1597">
              <w:rPr>
                <w:i/>
                <w:iCs/>
                <w:szCs w:val="24"/>
                <w:lang w:eastAsia="en-US"/>
              </w:rPr>
              <w:t>[Santé et sécurité]</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7C02F30D" w14:textId="77777777" w:rsidR="00F070B0" w:rsidRPr="006C1597" w:rsidRDefault="00F070B0" w:rsidP="00C8579F">
            <w:pPr>
              <w:spacing w:after="0"/>
              <w:ind w:left="-14" w:right="-72" w:firstLine="14"/>
              <w:jc w:val="left"/>
              <w:rPr>
                <w:szCs w:val="24"/>
                <w:lang w:eastAsia="en-US"/>
              </w:rPr>
            </w:pPr>
            <w:r w:rsidRPr="006C1597">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18333A61" w14:textId="77777777" w:rsidR="00F070B0" w:rsidRPr="006C1597" w:rsidRDefault="00F070B0" w:rsidP="00C8579F">
            <w:pPr>
              <w:spacing w:after="0"/>
              <w:ind w:left="0" w:right="-72" w:firstLine="3"/>
              <w:jc w:val="left"/>
              <w:rPr>
                <w:szCs w:val="24"/>
                <w:lang w:eastAsia="en-US"/>
              </w:rPr>
            </w:pPr>
            <w:r w:rsidRPr="006C1597">
              <w:rPr>
                <w:i/>
                <w:iCs/>
                <w:szCs w:val="24"/>
                <w:lang w:eastAsia="en-US"/>
              </w:rPr>
              <w:t> </w:t>
            </w:r>
          </w:p>
        </w:tc>
      </w:tr>
      <w:tr w:rsidR="00F070B0" w:rsidRPr="006C1597" w14:paraId="60268CB9" w14:textId="77777777" w:rsidTr="0033432F">
        <w:trPr>
          <w:cantSplit/>
        </w:trPr>
        <w:tc>
          <w:tcPr>
            <w:tcW w:w="8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D5C2C" w14:textId="77777777" w:rsidR="00F070B0" w:rsidRPr="006C1597" w:rsidRDefault="00F070B0" w:rsidP="00C8579F">
            <w:pPr>
              <w:spacing w:after="0"/>
              <w:ind w:left="0" w:right="-72" w:firstLine="0"/>
              <w:jc w:val="center"/>
              <w:rPr>
                <w:szCs w:val="24"/>
                <w:lang w:eastAsia="en-US"/>
              </w:rPr>
            </w:pPr>
            <w:r w:rsidRPr="006C1597">
              <w:rPr>
                <w:i/>
                <w:iCs/>
                <w:szCs w:val="24"/>
                <w:lang w:eastAsia="en-US"/>
              </w:rPr>
              <w:t>4</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30D5D057" w14:textId="77777777" w:rsidR="00F070B0" w:rsidRPr="006C1597" w:rsidRDefault="00F070B0" w:rsidP="00C8579F">
            <w:pPr>
              <w:spacing w:after="0"/>
              <w:ind w:left="0" w:right="-72" w:firstLine="3"/>
              <w:jc w:val="left"/>
              <w:rPr>
                <w:szCs w:val="24"/>
                <w:lang w:eastAsia="en-US"/>
              </w:rPr>
            </w:pPr>
            <w:r w:rsidRPr="006C1597">
              <w:rPr>
                <w:i/>
                <w:iCs/>
                <w:szCs w:val="24"/>
                <w:lang w:eastAsia="en-US"/>
              </w:rPr>
              <w:t xml:space="preserve">[Social] </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15A65EF9" w14:textId="77777777" w:rsidR="00F070B0" w:rsidRPr="006C1597" w:rsidRDefault="00F070B0" w:rsidP="00C8579F">
            <w:pPr>
              <w:spacing w:after="0"/>
              <w:ind w:left="-14" w:right="-72" w:firstLine="14"/>
              <w:jc w:val="left"/>
              <w:rPr>
                <w:szCs w:val="24"/>
                <w:lang w:eastAsia="en-US"/>
              </w:rPr>
            </w:pPr>
            <w:r w:rsidRPr="006C1597">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2A963972" w14:textId="77777777" w:rsidR="00F070B0" w:rsidRPr="006C1597" w:rsidRDefault="00F070B0" w:rsidP="00C8579F">
            <w:pPr>
              <w:spacing w:after="0"/>
              <w:ind w:left="0" w:right="-72" w:firstLine="3"/>
              <w:jc w:val="left"/>
              <w:rPr>
                <w:szCs w:val="24"/>
                <w:lang w:eastAsia="en-US"/>
              </w:rPr>
            </w:pPr>
            <w:r w:rsidRPr="006C1597">
              <w:rPr>
                <w:i/>
                <w:iCs/>
                <w:szCs w:val="24"/>
                <w:lang w:eastAsia="en-US"/>
              </w:rPr>
              <w:t> </w:t>
            </w:r>
          </w:p>
        </w:tc>
      </w:tr>
      <w:tr w:rsidR="00F070B0" w:rsidRPr="006C1597" w14:paraId="22119BE3" w14:textId="77777777" w:rsidTr="0033432F">
        <w:trPr>
          <w:cantSplit/>
        </w:trPr>
        <w:tc>
          <w:tcPr>
            <w:tcW w:w="8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18BE5" w14:textId="77777777" w:rsidR="00F070B0" w:rsidRPr="006C1597" w:rsidRDefault="00F070B0" w:rsidP="00C8579F">
            <w:pPr>
              <w:spacing w:after="0"/>
              <w:ind w:left="0" w:right="-72" w:firstLine="0"/>
              <w:jc w:val="center"/>
              <w:rPr>
                <w:szCs w:val="24"/>
                <w:lang w:eastAsia="en-US"/>
              </w:rPr>
            </w:pPr>
            <w:r w:rsidRPr="006C1597">
              <w:rPr>
                <w:i/>
                <w:iCs/>
                <w:szCs w:val="24"/>
                <w:lang w:eastAsia="en-US"/>
              </w:rPr>
              <w:t>5</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6A909F3D" w14:textId="102ED5F3" w:rsidR="00F070B0" w:rsidRPr="006C1597" w:rsidRDefault="00F070B0" w:rsidP="00C8579F">
            <w:pPr>
              <w:spacing w:after="0"/>
              <w:ind w:left="0" w:right="-72" w:firstLine="3"/>
              <w:jc w:val="left"/>
              <w:rPr>
                <w:szCs w:val="24"/>
                <w:lang w:eastAsia="en-US"/>
              </w:rPr>
            </w:pPr>
            <w:bookmarkStart w:id="230" w:name="_Hlk21441999"/>
            <w:r w:rsidRPr="006C1597">
              <w:rPr>
                <w:spacing w:val="-2"/>
                <w:szCs w:val="24"/>
                <w:lang w:eastAsia="en-US"/>
              </w:rPr>
              <w:t xml:space="preserve">Exploitation et </w:t>
            </w:r>
            <w:r w:rsidR="00A31997">
              <w:rPr>
                <w:spacing w:val="-2"/>
                <w:szCs w:val="24"/>
                <w:lang w:eastAsia="en-US"/>
              </w:rPr>
              <w:t>A</w:t>
            </w:r>
            <w:r w:rsidRPr="006C1597">
              <w:rPr>
                <w:spacing w:val="-2"/>
                <w:szCs w:val="24"/>
                <w:lang w:eastAsia="en-US"/>
              </w:rPr>
              <w:t xml:space="preserve">bus </w:t>
            </w:r>
            <w:r w:rsidR="00A31997">
              <w:rPr>
                <w:spacing w:val="-2"/>
                <w:szCs w:val="24"/>
                <w:lang w:eastAsia="en-US"/>
              </w:rPr>
              <w:t>S</w:t>
            </w:r>
            <w:r w:rsidRPr="006C1597">
              <w:rPr>
                <w:spacing w:val="-2"/>
                <w:szCs w:val="24"/>
                <w:lang w:eastAsia="en-US"/>
              </w:rPr>
              <w:t xml:space="preserve">exuels </w:t>
            </w:r>
            <w:r w:rsidR="00A31997">
              <w:rPr>
                <w:spacing w:val="-2"/>
                <w:szCs w:val="24"/>
                <w:lang w:eastAsia="en-US"/>
              </w:rPr>
              <w:t xml:space="preserve">(EAS) </w:t>
            </w:r>
            <w:r w:rsidRPr="006C1597">
              <w:rPr>
                <w:spacing w:val="-2"/>
                <w:szCs w:val="24"/>
                <w:lang w:eastAsia="en-US"/>
              </w:rPr>
              <w:t xml:space="preserve">et </w:t>
            </w:r>
            <w:r w:rsidR="00A31997">
              <w:rPr>
                <w:spacing w:val="-2"/>
                <w:szCs w:val="24"/>
                <w:lang w:eastAsia="en-US"/>
              </w:rPr>
              <w:t>H</w:t>
            </w:r>
            <w:r w:rsidRPr="006C1597">
              <w:rPr>
                <w:spacing w:val="-2"/>
                <w:szCs w:val="24"/>
                <w:lang w:eastAsia="en-US"/>
              </w:rPr>
              <w:t>arcèlement</w:t>
            </w:r>
            <w:bookmarkEnd w:id="230"/>
            <w:r w:rsidRPr="006C1597">
              <w:rPr>
                <w:spacing w:val="-2"/>
                <w:szCs w:val="24"/>
                <w:lang w:eastAsia="en-US"/>
              </w:rPr>
              <w:t xml:space="preserve"> </w:t>
            </w:r>
            <w:r w:rsidR="00A31997">
              <w:rPr>
                <w:spacing w:val="-2"/>
                <w:szCs w:val="24"/>
                <w:lang w:eastAsia="en-US"/>
              </w:rPr>
              <w:t>S</w:t>
            </w:r>
            <w:r w:rsidRPr="006C1597">
              <w:rPr>
                <w:spacing w:val="-2"/>
                <w:szCs w:val="24"/>
                <w:lang w:eastAsia="en-US"/>
              </w:rPr>
              <w:t>exuel</w:t>
            </w:r>
            <w:r w:rsidR="00A31997">
              <w:rPr>
                <w:spacing w:val="-2"/>
                <w:szCs w:val="24"/>
                <w:lang w:eastAsia="en-US"/>
              </w:rPr>
              <w:t xml:space="preserve"> (HS)</w:t>
            </w:r>
          </w:p>
          <w:p w14:paraId="4939D933" w14:textId="77777777" w:rsidR="00F070B0" w:rsidRPr="006C1597" w:rsidRDefault="00F070B0" w:rsidP="00C8579F">
            <w:pPr>
              <w:spacing w:after="0"/>
              <w:ind w:left="0" w:right="-72" w:firstLine="3"/>
              <w:jc w:val="left"/>
              <w:rPr>
                <w:szCs w:val="24"/>
                <w:lang w:eastAsia="en-US"/>
              </w:rPr>
            </w:pPr>
            <w:r w:rsidRPr="006C1597">
              <w:rPr>
                <w:i/>
                <w:iCs/>
                <w:spacing w:val="-2"/>
                <w:szCs w:val="24"/>
                <w:lang w:eastAsia="en-US"/>
              </w:rPr>
              <w:t> </w:t>
            </w:r>
          </w:p>
          <w:p w14:paraId="4B4E64E6" w14:textId="79A1280A" w:rsidR="00F070B0" w:rsidRPr="006C1597" w:rsidRDefault="00F070B0" w:rsidP="00C8579F">
            <w:pPr>
              <w:spacing w:after="0"/>
              <w:ind w:left="0" w:right="-72" w:firstLine="3"/>
              <w:jc w:val="left"/>
              <w:rPr>
                <w:szCs w:val="24"/>
                <w:lang w:eastAsia="en-US"/>
              </w:rPr>
            </w:pPr>
            <w:r w:rsidRPr="006C1597">
              <w:rPr>
                <w:i/>
                <w:iCs/>
                <w:spacing w:val="-2"/>
                <w:szCs w:val="24"/>
                <w:lang w:eastAsia="en-US"/>
              </w:rPr>
              <w:t xml:space="preserve">[Lorsque les risques de </w:t>
            </w:r>
            <w:r w:rsidR="00877791" w:rsidRPr="006C1597">
              <w:rPr>
                <w:i/>
                <w:iCs/>
                <w:spacing w:val="-2"/>
                <w:szCs w:val="24"/>
                <w:lang w:eastAsia="en-US"/>
              </w:rPr>
              <w:t>EAS</w:t>
            </w:r>
            <w:r w:rsidRPr="006C1597">
              <w:rPr>
                <w:i/>
                <w:iCs/>
                <w:spacing w:val="-2"/>
                <w:szCs w:val="24"/>
                <w:lang w:eastAsia="en-US"/>
              </w:rPr>
              <w:t xml:space="preserve"> d’un projet sont</w:t>
            </w:r>
            <w:r w:rsidRPr="006C1597">
              <w:rPr>
                <w:szCs w:val="24"/>
                <w:lang w:eastAsia="en-US"/>
              </w:rPr>
              <w:t xml:space="preserve"> </w:t>
            </w:r>
            <w:r w:rsidRPr="006C1597">
              <w:rPr>
                <w:i/>
                <w:szCs w:val="24"/>
                <w:lang w:eastAsia="en-US"/>
              </w:rPr>
              <w:t xml:space="preserve">évalués comme étant important ou élevé, le personnel clé doit inclure un expert ayant une expérience pertinente dans la lutte contre l’exploitation sexuelle, les abus sexuels et les cas de harcèlement </w:t>
            </w:r>
            <w:r w:rsidRPr="006C1597">
              <w:rPr>
                <w:i/>
                <w:iCs/>
                <w:spacing w:val="-2"/>
                <w:szCs w:val="24"/>
                <w:lang w:eastAsia="en-US"/>
              </w:rPr>
              <w:t>sexuel]</w:t>
            </w:r>
            <w:r w:rsidRPr="006C1597">
              <w:rPr>
                <w:i/>
                <w:iCs/>
                <w:szCs w:val="24"/>
                <w:lang w:eastAsia="en-US"/>
              </w:rPr>
              <w:t xml:space="preserve"> </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1981B090" w14:textId="77777777" w:rsidR="00F070B0" w:rsidRPr="006C1597" w:rsidRDefault="00F070B0" w:rsidP="00C8579F">
            <w:pPr>
              <w:spacing w:after="0"/>
              <w:ind w:left="1440" w:right="-72" w:hanging="720"/>
              <w:jc w:val="left"/>
              <w:rPr>
                <w:szCs w:val="24"/>
                <w:lang w:eastAsia="en-US"/>
              </w:rPr>
            </w:pPr>
            <w:r w:rsidRPr="006C1597">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1F5F3219" w14:textId="77777777" w:rsidR="00F070B0" w:rsidRPr="006C1597" w:rsidRDefault="00F070B0" w:rsidP="00C8579F">
            <w:pPr>
              <w:spacing w:after="0"/>
              <w:ind w:left="0" w:right="-72" w:firstLine="0"/>
              <w:jc w:val="left"/>
              <w:rPr>
                <w:szCs w:val="24"/>
                <w:lang w:eastAsia="en-US"/>
              </w:rPr>
            </w:pPr>
            <w:r w:rsidRPr="006C1597">
              <w:rPr>
                <w:i/>
                <w:iCs/>
                <w:szCs w:val="24"/>
                <w:lang w:eastAsia="en-US"/>
              </w:rPr>
              <w:t>[p. ex. 5 ans de surveillance et de gestion des risques liés à la violence sexiste, dont 3 années d’expérience pertinente dans le domaine de la lutte contre l’exploitation sexuelle, de l’abus sexuel et du harcèlement sexuel]</w:t>
            </w:r>
          </w:p>
        </w:tc>
      </w:tr>
      <w:tr w:rsidR="00553B81" w:rsidRPr="006C1597" w14:paraId="7DC0A62F" w14:textId="77777777" w:rsidTr="0033432F">
        <w:trPr>
          <w:cantSplit/>
        </w:trPr>
        <w:tc>
          <w:tcPr>
            <w:tcW w:w="8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D4773" w14:textId="110FDD60" w:rsidR="00553B81" w:rsidRPr="006C1597" w:rsidRDefault="00553B81" w:rsidP="00C8579F">
            <w:pPr>
              <w:spacing w:after="0"/>
              <w:ind w:left="0" w:right="-72" w:firstLine="0"/>
              <w:jc w:val="center"/>
              <w:rPr>
                <w:rFonts w:ascii="Tms Rmn" w:hAnsi="Tms Rmn"/>
                <w:i/>
                <w:iCs/>
                <w:szCs w:val="24"/>
                <w:lang w:eastAsia="en-US"/>
              </w:rPr>
            </w:pPr>
            <w:r>
              <w:rPr>
                <w:rFonts w:ascii="Tms Rmn" w:hAnsi="Tms Rmn"/>
                <w:i/>
                <w:iCs/>
                <w:szCs w:val="24"/>
                <w:lang w:eastAsia="en-US"/>
              </w:rPr>
              <w:t>6</w:t>
            </w:r>
          </w:p>
        </w:tc>
        <w:tc>
          <w:tcPr>
            <w:tcW w:w="3336" w:type="dxa"/>
            <w:tcBorders>
              <w:top w:val="nil"/>
              <w:left w:val="nil"/>
              <w:bottom w:val="single" w:sz="8" w:space="0" w:color="auto"/>
              <w:right w:val="single" w:sz="8" w:space="0" w:color="auto"/>
            </w:tcBorders>
            <w:tcMar>
              <w:top w:w="0" w:type="dxa"/>
              <w:left w:w="108" w:type="dxa"/>
              <w:bottom w:w="0" w:type="dxa"/>
              <w:right w:w="108" w:type="dxa"/>
            </w:tcMar>
          </w:tcPr>
          <w:p w14:paraId="072AE364" w14:textId="16E42581" w:rsidR="00553B81" w:rsidRPr="006C1597" w:rsidRDefault="00553B81" w:rsidP="00C8579F">
            <w:pPr>
              <w:spacing w:after="0"/>
              <w:ind w:left="0" w:right="-72" w:firstLine="3"/>
              <w:jc w:val="left"/>
              <w:rPr>
                <w:i/>
                <w:iCs/>
                <w:spacing w:val="-2"/>
                <w:szCs w:val="24"/>
                <w:lang w:eastAsia="en-US"/>
              </w:rPr>
            </w:pPr>
            <w:r>
              <w:rPr>
                <w:i/>
                <w:iCs/>
                <w:spacing w:val="-2"/>
                <w:szCs w:val="24"/>
                <w:lang w:eastAsia="en-US"/>
              </w:rPr>
              <w:t xml:space="preserve">Si le marché a été </w:t>
            </w:r>
            <w:r w:rsidR="008F4EB3">
              <w:rPr>
                <w:i/>
                <w:iCs/>
                <w:spacing w:val="-2"/>
                <w:szCs w:val="24"/>
                <w:lang w:eastAsia="en-US"/>
              </w:rPr>
              <w:t xml:space="preserve">évalué comme </w:t>
            </w:r>
            <w:r w:rsidR="00D64868">
              <w:rPr>
                <w:i/>
                <w:iCs/>
                <w:spacing w:val="-2"/>
                <w:szCs w:val="24"/>
                <w:lang w:eastAsia="en-US"/>
              </w:rPr>
              <w:t>présentant</w:t>
            </w:r>
            <w:r w:rsidR="008F4EB3">
              <w:rPr>
                <w:i/>
                <w:iCs/>
                <w:spacing w:val="-2"/>
                <w:szCs w:val="24"/>
                <w:lang w:eastAsia="en-US"/>
              </w:rPr>
              <w:t xml:space="preserve"> des risques potentiels </w:t>
            </w:r>
            <w:r w:rsidR="00BA26D7">
              <w:rPr>
                <w:i/>
                <w:iCs/>
                <w:spacing w:val="-2"/>
                <w:szCs w:val="24"/>
                <w:lang w:eastAsia="en-US"/>
              </w:rPr>
              <w:t xml:space="preserve">ou actuels de cybersécurité, le Soumissionnaire doit être invité </w:t>
            </w:r>
            <w:r w:rsidR="00C61CA8">
              <w:rPr>
                <w:i/>
                <w:iCs/>
                <w:spacing w:val="-2"/>
                <w:szCs w:val="24"/>
                <w:lang w:eastAsia="en-US"/>
              </w:rPr>
              <w:t xml:space="preserve">à inclure un/des expert/s en Cybersécurité </w:t>
            </w:r>
            <w:r w:rsidR="00C46603">
              <w:rPr>
                <w:i/>
                <w:iCs/>
                <w:spacing w:val="-2"/>
                <w:szCs w:val="24"/>
                <w:lang w:eastAsia="en-US"/>
              </w:rPr>
              <w:t>parmi le Personnel Clé.</w:t>
            </w:r>
            <w:r w:rsidR="00C61CA8">
              <w:rPr>
                <w:i/>
                <w:iCs/>
                <w:spacing w:val="-2"/>
                <w:szCs w:val="24"/>
                <w:lang w:eastAsia="en-US"/>
              </w:rPr>
              <w:t xml:space="preserve"> </w:t>
            </w:r>
          </w:p>
        </w:tc>
        <w:tc>
          <w:tcPr>
            <w:tcW w:w="2466" w:type="dxa"/>
            <w:tcBorders>
              <w:top w:val="nil"/>
              <w:left w:val="nil"/>
              <w:bottom w:val="single" w:sz="8" w:space="0" w:color="auto"/>
              <w:right w:val="single" w:sz="8" w:space="0" w:color="auto"/>
            </w:tcBorders>
            <w:tcMar>
              <w:top w:w="0" w:type="dxa"/>
              <w:left w:w="108" w:type="dxa"/>
              <w:bottom w:w="0" w:type="dxa"/>
              <w:right w:w="108" w:type="dxa"/>
            </w:tcMar>
          </w:tcPr>
          <w:p w14:paraId="13623A4A" w14:textId="77777777" w:rsidR="00553B81" w:rsidRPr="006C1597" w:rsidRDefault="00553B81" w:rsidP="00C8579F">
            <w:pPr>
              <w:spacing w:after="0"/>
              <w:ind w:left="1440" w:right="-72" w:hanging="1368"/>
              <w:jc w:val="left"/>
              <w:rPr>
                <w:i/>
                <w:iCs/>
                <w:szCs w:val="24"/>
                <w:lang w:eastAsia="en-US"/>
              </w:rPr>
            </w:pPr>
          </w:p>
        </w:tc>
        <w:tc>
          <w:tcPr>
            <w:tcW w:w="2563" w:type="dxa"/>
            <w:tcBorders>
              <w:top w:val="nil"/>
              <w:left w:val="nil"/>
              <w:bottom w:val="single" w:sz="8" w:space="0" w:color="auto"/>
              <w:right w:val="single" w:sz="8" w:space="0" w:color="auto"/>
            </w:tcBorders>
            <w:tcMar>
              <w:top w:w="0" w:type="dxa"/>
              <w:left w:w="108" w:type="dxa"/>
              <w:bottom w:w="0" w:type="dxa"/>
              <w:right w:w="108" w:type="dxa"/>
            </w:tcMar>
          </w:tcPr>
          <w:p w14:paraId="3A62DCE2" w14:textId="77777777" w:rsidR="00553B81" w:rsidRPr="006C1597" w:rsidRDefault="00553B81" w:rsidP="00C8579F">
            <w:pPr>
              <w:spacing w:after="0"/>
              <w:ind w:left="1440" w:right="-72" w:hanging="720"/>
              <w:jc w:val="left"/>
              <w:rPr>
                <w:i/>
                <w:iCs/>
                <w:szCs w:val="24"/>
                <w:lang w:eastAsia="en-US"/>
              </w:rPr>
            </w:pPr>
          </w:p>
        </w:tc>
      </w:tr>
      <w:tr w:rsidR="00F070B0" w:rsidRPr="006C1597" w14:paraId="033C8F3D" w14:textId="77777777" w:rsidTr="0033432F">
        <w:trPr>
          <w:cantSplit/>
        </w:trPr>
        <w:tc>
          <w:tcPr>
            <w:tcW w:w="8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60CCA" w14:textId="7B3D6AF2" w:rsidR="00F070B0" w:rsidRPr="006C1597" w:rsidRDefault="00553B81" w:rsidP="00C8579F">
            <w:pPr>
              <w:spacing w:after="0"/>
              <w:ind w:left="0" w:right="-72" w:firstLine="0"/>
              <w:jc w:val="center"/>
              <w:rPr>
                <w:szCs w:val="24"/>
                <w:lang w:eastAsia="en-US"/>
              </w:rPr>
            </w:pPr>
            <w:r>
              <w:rPr>
                <w:rFonts w:ascii="Tms Rmn" w:hAnsi="Tms Rmn"/>
                <w:i/>
                <w:iCs/>
                <w:szCs w:val="24"/>
                <w:lang w:eastAsia="en-US"/>
              </w:rPr>
              <w:t>7</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4F755322" w14:textId="77777777" w:rsidR="00F070B0" w:rsidRPr="006C1597" w:rsidRDefault="00F070B0" w:rsidP="00C8579F">
            <w:pPr>
              <w:spacing w:after="0"/>
              <w:ind w:left="0" w:right="-72" w:firstLine="3"/>
              <w:jc w:val="left"/>
              <w:rPr>
                <w:szCs w:val="24"/>
                <w:lang w:eastAsia="en-US"/>
              </w:rPr>
            </w:pPr>
            <w:r w:rsidRPr="006C1597">
              <w:rPr>
                <w:i/>
                <w:iCs/>
                <w:spacing w:val="-2"/>
                <w:szCs w:val="24"/>
                <w:lang w:eastAsia="en-US"/>
              </w:rPr>
              <w:t>modifier le cas échéant</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63033091" w14:textId="77777777" w:rsidR="00F070B0" w:rsidRPr="006C1597" w:rsidRDefault="00F070B0" w:rsidP="00C8579F">
            <w:pPr>
              <w:spacing w:after="0"/>
              <w:ind w:left="1440" w:right="-72" w:hanging="1368"/>
              <w:jc w:val="left"/>
              <w:rPr>
                <w:szCs w:val="24"/>
                <w:lang w:eastAsia="en-US"/>
              </w:rPr>
            </w:pPr>
            <w:r w:rsidRPr="006C1597">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0C6B1620" w14:textId="77777777" w:rsidR="00F070B0" w:rsidRPr="006C1597" w:rsidRDefault="00F070B0" w:rsidP="00C8579F">
            <w:pPr>
              <w:spacing w:after="0"/>
              <w:ind w:left="1440" w:right="-72" w:hanging="720"/>
              <w:jc w:val="left"/>
              <w:rPr>
                <w:szCs w:val="24"/>
                <w:lang w:eastAsia="en-US"/>
              </w:rPr>
            </w:pPr>
            <w:r w:rsidRPr="006C1597">
              <w:rPr>
                <w:i/>
                <w:iCs/>
                <w:szCs w:val="24"/>
                <w:lang w:eastAsia="en-US"/>
              </w:rPr>
              <w:t> </w:t>
            </w:r>
          </w:p>
        </w:tc>
      </w:tr>
    </w:tbl>
    <w:p w14:paraId="454FC0D2" w14:textId="77777777" w:rsidR="00F070B0" w:rsidRPr="006C1597" w:rsidRDefault="00F070B0" w:rsidP="00F070B0">
      <w:pPr>
        <w:spacing w:after="0"/>
        <w:ind w:left="0" w:firstLine="0"/>
        <w:jc w:val="left"/>
        <w:rPr>
          <w:szCs w:val="24"/>
          <w:lang w:eastAsia="en-US"/>
        </w:rPr>
      </w:pPr>
      <w:r w:rsidRPr="006C1597">
        <w:rPr>
          <w:szCs w:val="24"/>
          <w:lang w:eastAsia="en-US"/>
        </w:rPr>
        <w:t> </w:t>
      </w:r>
    </w:p>
    <w:p w14:paraId="1FA511D5" w14:textId="77777777" w:rsidR="00F070B0" w:rsidRPr="006C1597" w:rsidRDefault="00F070B0" w:rsidP="00F070B0">
      <w:pPr>
        <w:pStyle w:val="Retraitnormal"/>
        <w:suppressAutoHyphens/>
        <w:spacing w:before="120" w:after="120"/>
        <w:ind w:left="0"/>
        <w:rPr>
          <w:szCs w:val="24"/>
          <w:lang w:val="fr-FR"/>
        </w:rPr>
      </w:pPr>
    </w:p>
    <w:p w14:paraId="47204753" w14:textId="049BAA37" w:rsidR="00E44597" w:rsidRPr="006C1597" w:rsidRDefault="000A450A" w:rsidP="00F070B0">
      <w:pPr>
        <w:pStyle w:val="Sec7head1"/>
      </w:pPr>
      <w:r w:rsidRPr="006C1597">
        <w:br w:type="page"/>
      </w:r>
      <w:bookmarkStart w:id="231" w:name="_Toc327539145"/>
      <w:bookmarkStart w:id="232" w:name="_Toc207126554"/>
      <w:r w:rsidRPr="006C1597">
        <w:lastRenderedPageBreak/>
        <w:t>Plans</w:t>
      </w:r>
      <w:bookmarkEnd w:id="231"/>
      <w:r w:rsidR="00310B70">
        <w:t xml:space="preserve"> et Dessins</w:t>
      </w:r>
      <w:bookmarkEnd w:id="232"/>
    </w:p>
    <w:p w14:paraId="3C5D20AE" w14:textId="77777777" w:rsidR="00E44597" w:rsidRPr="006C1597" w:rsidRDefault="00E44597" w:rsidP="00DC57DA">
      <w:pPr>
        <w:spacing w:before="120" w:after="120"/>
        <w:jc w:val="left"/>
        <w:rPr>
          <w:b/>
          <w:sz w:val="36"/>
        </w:rPr>
      </w:pPr>
      <w:r w:rsidRPr="006C1597">
        <w:br w:type="page"/>
      </w:r>
    </w:p>
    <w:p w14:paraId="5BBB91C5" w14:textId="77777777" w:rsidR="000A450A" w:rsidRPr="006C1597" w:rsidRDefault="00E44597" w:rsidP="00F32B0A">
      <w:pPr>
        <w:pStyle w:val="Sec7head1"/>
      </w:pPr>
      <w:bookmarkStart w:id="233" w:name="_Toc327539146"/>
      <w:bookmarkStart w:id="234" w:name="_Toc207126555"/>
      <w:r w:rsidRPr="006C1597">
        <w:lastRenderedPageBreak/>
        <w:t>Informations Supplémentaires</w:t>
      </w:r>
      <w:bookmarkEnd w:id="233"/>
      <w:bookmarkEnd w:id="234"/>
    </w:p>
    <w:p w14:paraId="45D4153F" w14:textId="77777777" w:rsidR="006D7379" w:rsidRPr="006C1597" w:rsidRDefault="006D7379" w:rsidP="00DC57DA">
      <w:pPr>
        <w:spacing w:before="120" w:after="120"/>
        <w:jc w:val="left"/>
      </w:pPr>
    </w:p>
    <w:p w14:paraId="7E4EA010" w14:textId="77777777" w:rsidR="00654AC6" w:rsidRPr="006C1597" w:rsidRDefault="00654AC6" w:rsidP="00DC57DA">
      <w:pPr>
        <w:spacing w:before="120" w:after="120"/>
        <w:jc w:val="left"/>
      </w:pPr>
    </w:p>
    <w:p w14:paraId="295F94A1" w14:textId="77777777" w:rsidR="00654AC6" w:rsidRPr="006C1597" w:rsidRDefault="00654AC6" w:rsidP="00DC57DA">
      <w:pPr>
        <w:spacing w:before="120" w:after="120"/>
        <w:jc w:val="left"/>
        <w:sectPr w:rsidR="00654AC6" w:rsidRPr="006C1597" w:rsidSect="00277084">
          <w:headerReference w:type="even" r:id="rId163"/>
          <w:headerReference w:type="default" r:id="rId164"/>
          <w:footerReference w:type="even" r:id="rId165"/>
          <w:footerReference w:type="default" r:id="rId166"/>
          <w:headerReference w:type="first" r:id="rId167"/>
          <w:footerReference w:type="first" r:id="rId168"/>
          <w:footnotePr>
            <w:numRestart w:val="eachPage"/>
          </w:footnotePr>
          <w:endnotePr>
            <w:numFmt w:val="decimal"/>
          </w:endnotePr>
          <w:pgSz w:w="12240" w:h="15840" w:code="1"/>
          <w:pgMar w:top="1440" w:right="1440" w:bottom="1440" w:left="1440" w:header="720" w:footer="720" w:gutter="0"/>
          <w:cols w:space="720"/>
          <w:titlePg/>
        </w:sectPr>
      </w:pPr>
    </w:p>
    <w:p w14:paraId="5FE11249" w14:textId="442B4658" w:rsidR="006C0D0E" w:rsidRPr="00657EE8" w:rsidRDefault="006C0D0E" w:rsidP="00657EE8">
      <w:pPr>
        <w:pStyle w:val="Parts"/>
      </w:pPr>
      <w:bookmarkStart w:id="235" w:name="_Toc207126320"/>
      <w:r w:rsidRPr="00657EE8">
        <w:lastRenderedPageBreak/>
        <w:t xml:space="preserve">PARTIE </w:t>
      </w:r>
      <w:r w:rsidR="004F75DC" w:rsidRPr="00657EE8">
        <w:t xml:space="preserve">3 </w:t>
      </w:r>
      <w:r w:rsidRPr="00657EE8">
        <w:t xml:space="preserve">– </w:t>
      </w:r>
      <w:r w:rsidR="009E657C" w:rsidRPr="00657EE8">
        <w:t>C</w:t>
      </w:r>
      <w:r w:rsidR="009E657C">
        <w:t>lause</w:t>
      </w:r>
      <w:r w:rsidR="009E657C" w:rsidRPr="00657EE8">
        <w:t xml:space="preserve">s </w:t>
      </w:r>
      <w:r w:rsidR="00A31997" w:rsidRPr="00657EE8">
        <w:t>et Formulaires du Marché</w:t>
      </w:r>
      <w:bookmarkEnd w:id="235"/>
    </w:p>
    <w:p w14:paraId="58876093" w14:textId="77777777" w:rsidR="006C0D0E" w:rsidRPr="006C1597" w:rsidRDefault="006C0D0E" w:rsidP="00DC57DA">
      <w:pPr>
        <w:spacing w:before="120" w:after="120"/>
      </w:pPr>
    </w:p>
    <w:p w14:paraId="5C90C104" w14:textId="77777777" w:rsidR="000A450A" w:rsidRPr="006C1597" w:rsidRDefault="000A450A" w:rsidP="00DC57DA">
      <w:pPr>
        <w:spacing w:before="120" w:after="120"/>
        <w:sectPr w:rsidR="000A450A" w:rsidRPr="006C1597" w:rsidSect="00107912">
          <w:footerReference w:type="even" r:id="rId169"/>
          <w:footerReference w:type="default" r:id="rId170"/>
          <w:headerReference w:type="first" r:id="rId171"/>
          <w:footerReference w:type="first" r:id="rId172"/>
          <w:footnotePr>
            <w:numRestart w:val="eachPage"/>
          </w:footnotePr>
          <w:endnotePr>
            <w:numFmt w:val="decimal"/>
          </w:endnotePr>
          <w:type w:val="oddPage"/>
          <w:pgSz w:w="12240" w:h="15840" w:code="1"/>
          <w:pgMar w:top="1440" w:right="1440" w:bottom="1440" w:left="1440" w:header="720" w:footer="720" w:gutter="0"/>
          <w:cols w:space="720"/>
          <w:titlePg/>
        </w:sectPr>
      </w:pPr>
    </w:p>
    <w:p w14:paraId="7A95CEE1" w14:textId="393B2946" w:rsidR="000A450A" w:rsidRPr="00657EE8" w:rsidRDefault="000A450A" w:rsidP="00657EE8">
      <w:pPr>
        <w:pStyle w:val="Sections"/>
      </w:pPr>
      <w:bookmarkStart w:id="236" w:name="_Toc326657869"/>
      <w:bookmarkStart w:id="237" w:name="_Toc156372855"/>
      <w:bookmarkStart w:id="238" w:name="_Toc207126321"/>
      <w:r w:rsidRPr="00657EE8">
        <w:lastRenderedPageBreak/>
        <w:t>Section VIII.</w:t>
      </w:r>
      <w:r w:rsidR="005B69F3" w:rsidRPr="00657EE8">
        <w:t xml:space="preserve"> </w:t>
      </w:r>
      <w:bookmarkEnd w:id="22"/>
      <w:bookmarkEnd w:id="236"/>
      <w:bookmarkEnd w:id="237"/>
      <w:r w:rsidR="00480E57" w:rsidRPr="00657EE8">
        <w:t>Ca</w:t>
      </w:r>
      <w:r w:rsidR="00167F40" w:rsidRPr="00657EE8">
        <w:t xml:space="preserve">hier des Clauses Administratives Générales  </w:t>
      </w:r>
      <w:r w:rsidR="00313B56">
        <w:t>(</w:t>
      </w:r>
      <w:r w:rsidR="00167F40" w:rsidRPr="00657EE8">
        <w:t>CCAG)</w:t>
      </w:r>
      <w:bookmarkEnd w:id="238"/>
    </w:p>
    <w:p w14:paraId="0B394E57" w14:textId="77777777" w:rsidR="00647966" w:rsidRPr="00C76C41" w:rsidRDefault="00647966" w:rsidP="00647966">
      <w:pPr>
        <w:spacing w:after="240"/>
        <w:ind w:left="0" w:firstLine="0"/>
        <w:rPr>
          <w:rFonts w:asciiTheme="majorBidi" w:hAnsiTheme="majorBidi" w:cstheme="majorBidi"/>
        </w:rPr>
      </w:pPr>
      <w:r w:rsidRPr="00C76C41">
        <w:rPr>
          <w:rFonts w:asciiTheme="majorBidi" w:hAnsiTheme="majorBidi" w:cstheme="majorBidi"/>
        </w:rPr>
        <w:t>Le Cahier des Clauses Administratives Générales du Marché (CCAG), le Cahier des Clauses Administratives Particulières (CCAP) et les autres documents énumérés ci-dessous forment un tout qui présente de manière équitable les droits et obligations des deux parties.</w:t>
      </w:r>
    </w:p>
    <w:p w14:paraId="307F13C2" w14:textId="77777777" w:rsidR="00647966" w:rsidRPr="00C76C41" w:rsidRDefault="00647966" w:rsidP="00647966">
      <w:pPr>
        <w:spacing w:after="240"/>
        <w:ind w:left="0" w:firstLine="0"/>
        <w:rPr>
          <w:rFonts w:asciiTheme="majorBidi" w:hAnsiTheme="majorBidi" w:cstheme="majorBidi"/>
        </w:rPr>
      </w:pPr>
      <w:r w:rsidRPr="00C76C41">
        <w:rPr>
          <w:rFonts w:asciiTheme="majorBidi" w:hAnsiTheme="majorBidi" w:cstheme="majorBidi"/>
        </w:rPr>
        <w:t>Le CCAG ci-après se fonde sur une expérience internationale considérable d’élaboration et d’administration des marchés tout en prenant en compte une tendance de l’industrie de la construction favorisant l’adoption d’un langage plus simple et direct.</w:t>
      </w:r>
    </w:p>
    <w:p w14:paraId="1625C8A4" w14:textId="77777777" w:rsidR="00647966" w:rsidRPr="00E0339C" w:rsidRDefault="00647966" w:rsidP="00647966">
      <w:pPr>
        <w:pStyle w:val="PrformatHTML"/>
        <w:spacing w:before="120" w:after="120"/>
        <w:rPr>
          <w:rFonts w:asciiTheme="majorBidi" w:hAnsiTheme="majorBidi" w:cstheme="majorBidi"/>
          <w:b/>
          <w:i/>
          <w:lang w:val="fr-FR"/>
        </w:rPr>
      </w:pPr>
    </w:p>
    <w:p w14:paraId="428EFE87" w14:textId="77777777" w:rsidR="00647966" w:rsidRPr="00E0339C" w:rsidRDefault="00647966" w:rsidP="00647966">
      <w:pPr>
        <w:pStyle w:val="Titre2"/>
        <w:spacing w:before="120" w:after="120"/>
      </w:pPr>
      <w:bookmarkStart w:id="239" w:name="_Toc348175652"/>
      <w:r w:rsidRPr="00E0339C">
        <w:t>Table des Matières</w:t>
      </w:r>
      <w:bookmarkEnd w:id="239"/>
    </w:p>
    <w:p w14:paraId="604096FE" w14:textId="42231FEE" w:rsidR="0033432F" w:rsidRDefault="007C1B08">
      <w:pPr>
        <w:pStyle w:val="TM1"/>
        <w:rPr>
          <w:rFonts w:asciiTheme="minorHAnsi" w:eastAsiaTheme="minorEastAsia" w:hAnsiTheme="minorHAnsi" w:cstheme="minorBidi"/>
          <w:b w:val="0"/>
          <w:sz w:val="22"/>
          <w:szCs w:val="22"/>
          <w:lang w:val="en-US" w:eastAsia="en-US"/>
        </w:rPr>
      </w:pPr>
      <w:r>
        <w:rPr>
          <w:b w:val="0"/>
        </w:rPr>
        <w:fldChar w:fldCharType="begin"/>
      </w:r>
      <w:r>
        <w:rPr>
          <w:b w:val="0"/>
        </w:rPr>
        <w:instrText xml:space="preserve"> TOC \h \z \t "Sec 8 head 1</w:instrText>
      </w:r>
      <w:r w:rsidR="007B5A36">
        <w:rPr>
          <w:b w:val="0"/>
        </w:rPr>
        <w:instrText>,</w:instrText>
      </w:r>
      <w:r>
        <w:rPr>
          <w:b w:val="0"/>
        </w:rPr>
        <w:instrText>1</w:instrText>
      </w:r>
      <w:r w:rsidR="007B5A36">
        <w:rPr>
          <w:b w:val="0"/>
        </w:rPr>
        <w:instrText>,</w:instrText>
      </w:r>
      <w:r>
        <w:rPr>
          <w:b w:val="0"/>
        </w:rPr>
        <w:instrText>Sec 8 head 2</w:instrText>
      </w:r>
      <w:r w:rsidR="007B5A36">
        <w:rPr>
          <w:b w:val="0"/>
        </w:rPr>
        <w:instrText>,</w:instrText>
      </w:r>
      <w:r>
        <w:rPr>
          <w:b w:val="0"/>
        </w:rPr>
        <w:instrText xml:space="preserve">2" </w:instrText>
      </w:r>
      <w:r>
        <w:rPr>
          <w:b w:val="0"/>
        </w:rPr>
        <w:fldChar w:fldCharType="separate"/>
      </w:r>
      <w:hyperlink w:anchor="_Toc138939287" w:history="1">
        <w:r w:rsidR="0033432F" w:rsidRPr="008D2091">
          <w:rPr>
            <w:rStyle w:val="Lienhypertexte"/>
          </w:rPr>
          <w:t xml:space="preserve">A. </w:t>
        </w:r>
        <w:r w:rsidR="0033432F">
          <w:rPr>
            <w:rFonts w:asciiTheme="minorHAnsi" w:eastAsiaTheme="minorEastAsia" w:hAnsiTheme="minorHAnsi" w:cstheme="minorBidi"/>
            <w:b w:val="0"/>
            <w:sz w:val="22"/>
            <w:szCs w:val="22"/>
            <w:lang w:val="en-US" w:eastAsia="en-US"/>
          </w:rPr>
          <w:tab/>
        </w:r>
        <w:r w:rsidR="0033432F" w:rsidRPr="008D2091">
          <w:rPr>
            <w:rStyle w:val="Lienhypertexte"/>
          </w:rPr>
          <w:t>Généralités</w:t>
        </w:r>
        <w:r w:rsidR="0033432F">
          <w:rPr>
            <w:webHidden/>
          </w:rPr>
          <w:tab/>
        </w:r>
        <w:r w:rsidR="0033432F">
          <w:rPr>
            <w:webHidden/>
          </w:rPr>
          <w:fldChar w:fldCharType="begin"/>
        </w:r>
        <w:r w:rsidR="0033432F">
          <w:rPr>
            <w:webHidden/>
          </w:rPr>
          <w:instrText xml:space="preserve"> PAGEREF _Toc138939287 \h </w:instrText>
        </w:r>
        <w:r w:rsidR="0033432F">
          <w:rPr>
            <w:webHidden/>
          </w:rPr>
        </w:r>
        <w:r w:rsidR="0033432F">
          <w:rPr>
            <w:webHidden/>
          </w:rPr>
          <w:fldChar w:fldCharType="separate"/>
        </w:r>
        <w:r w:rsidR="000344FE">
          <w:rPr>
            <w:webHidden/>
          </w:rPr>
          <w:t>202</w:t>
        </w:r>
        <w:r w:rsidR="0033432F">
          <w:rPr>
            <w:webHidden/>
          </w:rPr>
          <w:fldChar w:fldCharType="end"/>
        </w:r>
      </w:hyperlink>
    </w:p>
    <w:p w14:paraId="28ED7C45" w14:textId="588CC294" w:rsidR="0033432F" w:rsidRDefault="0033432F">
      <w:pPr>
        <w:pStyle w:val="TM2"/>
        <w:rPr>
          <w:rFonts w:asciiTheme="minorHAnsi" w:eastAsiaTheme="minorEastAsia" w:hAnsiTheme="minorHAnsi" w:cstheme="minorBidi"/>
          <w:sz w:val="22"/>
          <w:szCs w:val="22"/>
          <w:lang w:val="en-US" w:eastAsia="en-US"/>
        </w:rPr>
      </w:pPr>
      <w:hyperlink w:anchor="_Toc138939288" w:history="1">
        <w:r w:rsidRPr="008D2091">
          <w:rPr>
            <w:rStyle w:val="Lienhypertexte"/>
          </w:rPr>
          <w:t>1.</w:t>
        </w:r>
        <w:r>
          <w:rPr>
            <w:rFonts w:asciiTheme="minorHAnsi" w:eastAsiaTheme="minorEastAsia" w:hAnsiTheme="minorHAnsi" w:cstheme="minorBidi"/>
            <w:sz w:val="22"/>
            <w:szCs w:val="22"/>
            <w:lang w:val="en-US" w:eastAsia="en-US"/>
          </w:rPr>
          <w:tab/>
        </w:r>
        <w:r w:rsidRPr="008D2091">
          <w:rPr>
            <w:rStyle w:val="Lienhypertexte"/>
          </w:rPr>
          <w:t>Champ d’application</w:t>
        </w:r>
        <w:r>
          <w:rPr>
            <w:webHidden/>
          </w:rPr>
          <w:tab/>
        </w:r>
        <w:r>
          <w:rPr>
            <w:webHidden/>
          </w:rPr>
          <w:fldChar w:fldCharType="begin"/>
        </w:r>
        <w:r>
          <w:rPr>
            <w:webHidden/>
          </w:rPr>
          <w:instrText xml:space="preserve"> PAGEREF _Toc138939288 \h </w:instrText>
        </w:r>
        <w:r>
          <w:rPr>
            <w:webHidden/>
          </w:rPr>
        </w:r>
        <w:r>
          <w:rPr>
            <w:webHidden/>
          </w:rPr>
          <w:fldChar w:fldCharType="separate"/>
        </w:r>
        <w:r w:rsidR="000344FE">
          <w:rPr>
            <w:webHidden/>
          </w:rPr>
          <w:t>202</w:t>
        </w:r>
        <w:r>
          <w:rPr>
            <w:webHidden/>
          </w:rPr>
          <w:fldChar w:fldCharType="end"/>
        </w:r>
      </w:hyperlink>
    </w:p>
    <w:p w14:paraId="39C52F6B" w14:textId="2B118ECB" w:rsidR="0033432F" w:rsidRDefault="0033432F">
      <w:pPr>
        <w:pStyle w:val="TM2"/>
        <w:rPr>
          <w:rFonts w:asciiTheme="minorHAnsi" w:eastAsiaTheme="minorEastAsia" w:hAnsiTheme="minorHAnsi" w:cstheme="minorBidi"/>
          <w:sz w:val="22"/>
          <w:szCs w:val="22"/>
          <w:lang w:val="en-US" w:eastAsia="en-US"/>
        </w:rPr>
      </w:pPr>
      <w:hyperlink w:anchor="_Toc138939289" w:history="1">
        <w:r w:rsidRPr="008D2091">
          <w:rPr>
            <w:rStyle w:val="Lienhypertexte"/>
          </w:rPr>
          <w:t>2.</w:t>
        </w:r>
        <w:r>
          <w:rPr>
            <w:rFonts w:asciiTheme="minorHAnsi" w:eastAsiaTheme="minorEastAsia" w:hAnsiTheme="minorHAnsi" w:cstheme="minorBidi"/>
            <w:sz w:val="22"/>
            <w:szCs w:val="22"/>
            <w:lang w:val="en-US" w:eastAsia="en-US"/>
          </w:rPr>
          <w:tab/>
        </w:r>
        <w:r w:rsidRPr="008D2091">
          <w:rPr>
            <w:rStyle w:val="Lienhypertexte"/>
          </w:rPr>
          <w:t>Définitions, Interprétations</w:t>
        </w:r>
        <w:r>
          <w:rPr>
            <w:webHidden/>
          </w:rPr>
          <w:tab/>
        </w:r>
        <w:r>
          <w:rPr>
            <w:webHidden/>
          </w:rPr>
          <w:fldChar w:fldCharType="begin"/>
        </w:r>
        <w:r>
          <w:rPr>
            <w:webHidden/>
          </w:rPr>
          <w:instrText xml:space="preserve"> PAGEREF _Toc138939289 \h </w:instrText>
        </w:r>
        <w:r>
          <w:rPr>
            <w:webHidden/>
          </w:rPr>
        </w:r>
        <w:r>
          <w:rPr>
            <w:webHidden/>
          </w:rPr>
          <w:fldChar w:fldCharType="separate"/>
        </w:r>
        <w:r w:rsidR="000344FE">
          <w:rPr>
            <w:webHidden/>
          </w:rPr>
          <w:t>202</w:t>
        </w:r>
        <w:r>
          <w:rPr>
            <w:webHidden/>
          </w:rPr>
          <w:fldChar w:fldCharType="end"/>
        </w:r>
      </w:hyperlink>
    </w:p>
    <w:p w14:paraId="5CB8F93B" w14:textId="5B9FD238" w:rsidR="0033432F" w:rsidRDefault="0033432F">
      <w:pPr>
        <w:pStyle w:val="TM2"/>
        <w:rPr>
          <w:rFonts w:asciiTheme="minorHAnsi" w:eastAsiaTheme="minorEastAsia" w:hAnsiTheme="minorHAnsi" w:cstheme="minorBidi"/>
          <w:sz w:val="22"/>
          <w:szCs w:val="22"/>
          <w:lang w:val="en-US" w:eastAsia="en-US"/>
        </w:rPr>
      </w:pPr>
      <w:hyperlink w:anchor="_Toc138939290" w:history="1">
        <w:r w:rsidRPr="008D2091">
          <w:rPr>
            <w:rStyle w:val="Lienhypertexte"/>
          </w:rPr>
          <w:t>3.</w:t>
        </w:r>
        <w:r>
          <w:rPr>
            <w:rFonts w:asciiTheme="minorHAnsi" w:eastAsiaTheme="minorEastAsia" w:hAnsiTheme="minorHAnsi" w:cstheme="minorBidi"/>
            <w:sz w:val="22"/>
            <w:szCs w:val="22"/>
            <w:lang w:val="en-US" w:eastAsia="en-US"/>
          </w:rPr>
          <w:tab/>
        </w:r>
        <w:r w:rsidRPr="008D2091">
          <w:rPr>
            <w:rStyle w:val="Lienhypertexte"/>
          </w:rPr>
          <w:t>Intervenants au Marché</w:t>
        </w:r>
        <w:r>
          <w:rPr>
            <w:webHidden/>
          </w:rPr>
          <w:tab/>
        </w:r>
        <w:r>
          <w:rPr>
            <w:webHidden/>
          </w:rPr>
          <w:fldChar w:fldCharType="begin"/>
        </w:r>
        <w:r>
          <w:rPr>
            <w:webHidden/>
          </w:rPr>
          <w:instrText xml:space="preserve"> PAGEREF _Toc138939290 \h </w:instrText>
        </w:r>
        <w:r>
          <w:rPr>
            <w:webHidden/>
          </w:rPr>
        </w:r>
        <w:r>
          <w:rPr>
            <w:webHidden/>
          </w:rPr>
          <w:fldChar w:fldCharType="separate"/>
        </w:r>
        <w:r w:rsidR="000344FE">
          <w:rPr>
            <w:webHidden/>
          </w:rPr>
          <w:t>205</w:t>
        </w:r>
        <w:r>
          <w:rPr>
            <w:webHidden/>
          </w:rPr>
          <w:fldChar w:fldCharType="end"/>
        </w:r>
      </w:hyperlink>
    </w:p>
    <w:p w14:paraId="3F3E32B6" w14:textId="1D508B55" w:rsidR="0033432F" w:rsidRDefault="0033432F">
      <w:pPr>
        <w:pStyle w:val="TM2"/>
        <w:rPr>
          <w:rFonts w:asciiTheme="minorHAnsi" w:eastAsiaTheme="minorEastAsia" w:hAnsiTheme="minorHAnsi" w:cstheme="minorBidi"/>
          <w:sz w:val="22"/>
          <w:szCs w:val="22"/>
          <w:lang w:val="en-US" w:eastAsia="en-US"/>
        </w:rPr>
      </w:pPr>
      <w:hyperlink w:anchor="_Toc138939291" w:history="1">
        <w:r w:rsidRPr="008D2091">
          <w:rPr>
            <w:rStyle w:val="Lienhypertexte"/>
          </w:rPr>
          <w:t>4.</w:t>
        </w:r>
        <w:r>
          <w:rPr>
            <w:rFonts w:asciiTheme="minorHAnsi" w:eastAsiaTheme="minorEastAsia" w:hAnsiTheme="minorHAnsi" w:cstheme="minorBidi"/>
            <w:sz w:val="22"/>
            <w:szCs w:val="22"/>
            <w:lang w:val="en-US" w:eastAsia="en-US"/>
          </w:rPr>
          <w:tab/>
        </w:r>
        <w:r w:rsidRPr="008D2091">
          <w:rPr>
            <w:rStyle w:val="Lienhypertexte"/>
          </w:rPr>
          <w:t>Pièces contractuelles</w:t>
        </w:r>
        <w:r>
          <w:rPr>
            <w:webHidden/>
          </w:rPr>
          <w:tab/>
        </w:r>
        <w:r>
          <w:rPr>
            <w:webHidden/>
          </w:rPr>
          <w:fldChar w:fldCharType="begin"/>
        </w:r>
        <w:r>
          <w:rPr>
            <w:webHidden/>
          </w:rPr>
          <w:instrText xml:space="preserve"> PAGEREF _Toc138939291 \h </w:instrText>
        </w:r>
        <w:r>
          <w:rPr>
            <w:webHidden/>
          </w:rPr>
        </w:r>
        <w:r>
          <w:rPr>
            <w:webHidden/>
          </w:rPr>
          <w:fldChar w:fldCharType="separate"/>
        </w:r>
        <w:r w:rsidR="000344FE">
          <w:rPr>
            <w:webHidden/>
          </w:rPr>
          <w:t>207</w:t>
        </w:r>
        <w:r>
          <w:rPr>
            <w:webHidden/>
          </w:rPr>
          <w:fldChar w:fldCharType="end"/>
        </w:r>
      </w:hyperlink>
    </w:p>
    <w:p w14:paraId="502C47A2" w14:textId="35FDFF51" w:rsidR="0033432F" w:rsidRDefault="0033432F">
      <w:pPr>
        <w:pStyle w:val="TM2"/>
        <w:rPr>
          <w:rFonts w:asciiTheme="minorHAnsi" w:eastAsiaTheme="minorEastAsia" w:hAnsiTheme="minorHAnsi" w:cstheme="minorBidi"/>
          <w:sz w:val="22"/>
          <w:szCs w:val="22"/>
          <w:lang w:val="en-US" w:eastAsia="en-US"/>
        </w:rPr>
      </w:pPr>
      <w:hyperlink w:anchor="_Toc138939292" w:history="1">
        <w:r w:rsidRPr="008D2091">
          <w:rPr>
            <w:rStyle w:val="Lienhypertexte"/>
          </w:rPr>
          <w:t>5.</w:t>
        </w:r>
        <w:r>
          <w:rPr>
            <w:rFonts w:asciiTheme="minorHAnsi" w:eastAsiaTheme="minorEastAsia" w:hAnsiTheme="minorHAnsi" w:cstheme="minorBidi"/>
            <w:sz w:val="22"/>
            <w:szCs w:val="22"/>
            <w:lang w:val="en-US" w:eastAsia="en-US"/>
          </w:rPr>
          <w:tab/>
        </w:r>
        <w:r w:rsidRPr="008D2091">
          <w:rPr>
            <w:rStyle w:val="Lienhypertexte"/>
          </w:rPr>
          <w:t>Obligations générales</w:t>
        </w:r>
        <w:r>
          <w:rPr>
            <w:webHidden/>
          </w:rPr>
          <w:tab/>
        </w:r>
        <w:r>
          <w:rPr>
            <w:webHidden/>
          </w:rPr>
          <w:fldChar w:fldCharType="begin"/>
        </w:r>
        <w:r>
          <w:rPr>
            <w:webHidden/>
          </w:rPr>
          <w:instrText xml:space="preserve"> PAGEREF _Toc138939292 \h </w:instrText>
        </w:r>
        <w:r>
          <w:rPr>
            <w:webHidden/>
          </w:rPr>
        </w:r>
        <w:r>
          <w:rPr>
            <w:webHidden/>
          </w:rPr>
          <w:fldChar w:fldCharType="separate"/>
        </w:r>
        <w:r w:rsidR="000344FE">
          <w:rPr>
            <w:webHidden/>
          </w:rPr>
          <w:t>210</w:t>
        </w:r>
        <w:r>
          <w:rPr>
            <w:webHidden/>
          </w:rPr>
          <w:fldChar w:fldCharType="end"/>
        </w:r>
      </w:hyperlink>
    </w:p>
    <w:p w14:paraId="4DC4F1AF" w14:textId="6C388C2F" w:rsidR="0033432F" w:rsidRDefault="0033432F">
      <w:pPr>
        <w:pStyle w:val="TM2"/>
        <w:rPr>
          <w:rFonts w:asciiTheme="minorHAnsi" w:eastAsiaTheme="minorEastAsia" w:hAnsiTheme="minorHAnsi" w:cstheme="minorBidi"/>
          <w:sz w:val="22"/>
          <w:szCs w:val="22"/>
          <w:lang w:val="en-US" w:eastAsia="en-US"/>
        </w:rPr>
      </w:pPr>
      <w:hyperlink w:anchor="_Toc138939293" w:history="1">
        <w:r w:rsidRPr="008D2091">
          <w:rPr>
            <w:rStyle w:val="Lienhypertexte"/>
          </w:rPr>
          <w:t>6.</w:t>
        </w:r>
        <w:r>
          <w:rPr>
            <w:rFonts w:asciiTheme="minorHAnsi" w:eastAsiaTheme="minorEastAsia" w:hAnsiTheme="minorHAnsi" w:cstheme="minorBidi"/>
            <w:sz w:val="22"/>
            <w:szCs w:val="22"/>
            <w:lang w:val="en-US" w:eastAsia="en-US"/>
          </w:rPr>
          <w:tab/>
        </w:r>
        <w:r w:rsidRPr="008D2091">
          <w:rPr>
            <w:rStyle w:val="Lienhypertexte"/>
          </w:rPr>
          <w:t>Garanties de bonne exécution et de parfait achèvement -  Retenue de garantie - Responsabilité - Assurances</w:t>
        </w:r>
        <w:r>
          <w:rPr>
            <w:webHidden/>
          </w:rPr>
          <w:tab/>
        </w:r>
        <w:r>
          <w:rPr>
            <w:webHidden/>
          </w:rPr>
          <w:fldChar w:fldCharType="begin"/>
        </w:r>
        <w:r>
          <w:rPr>
            <w:webHidden/>
          </w:rPr>
          <w:instrText xml:space="preserve"> PAGEREF _Toc138939293 \h </w:instrText>
        </w:r>
        <w:r>
          <w:rPr>
            <w:webHidden/>
          </w:rPr>
        </w:r>
        <w:r>
          <w:rPr>
            <w:webHidden/>
          </w:rPr>
          <w:fldChar w:fldCharType="separate"/>
        </w:r>
        <w:r w:rsidR="000344FE">
          <w:rPr>
            <w:webHidden/>
          </w:rPr>
          <w:t>223</w:t>
        </w:r>
        <w:r>
          <w:rPr>
            <w:webHidden/>
          </w:rPr>
          <w:fldChar w:fldCharType="end"/>
        </w:r>
      </w:hyperlink>
    </w:p>
    <w:p w14:paraId="1778ACA1" w14:textId="5066C509" w:rsidR="0033432F" w:rsidRDefault="0033432F">
      <w:pPr>
        <w:pStyle w:val="TM2"/>
        <w:rPr>
          <w:rFonts w:asciiTheme="minorHAnsi" w:eastAsiaTheme="minorEastAsia" w:hAnsiTheme="minorHAnsi" w:cstheme="minorBidi"/>
          <w:sz w:val="22"/>
          <w:szCs w:val="22"/>
          <w:lang w:val="en-US" w:eastAsia="en-US"/>
        </w:rPr>
      </w:pPr>
      <w:hyperlink w:anchor="_Toc138939294" w:history="1">
        <w:r w:rsidRPr="008D2091">
          <w:rPr>
            <w:rStyle w:val="Lienhypertexte"/>
          </w:rPr>
          <w:t>7.</w:t>
        </w:r>
        <w:r>
          <w:rPr>
            <w:rFonts w:asciiTheme="minorHAnsi" w:eastAsiaTheme="minorEastAsia" w:hAnsiTheme="minorHAnsi" w:cstheme="minorBidi"/>
            <w:sz w:val="22"/>
            <w:szCs w:val="22"/>
            <w:lang w:val="en-US" w:eastAsia="en-US"/>
          </w:rPr>
          <w:tab/>
        </w:r>
        <w:r w:rsidRPr="008D2091">
          <w:rPr>
            <w:rStyle w:val="Lienhypertexte"/>
          </w:rPr>
          <w:t>Décompte de délais - Formes des notifications</w:t>
        </w:r>
        <w:r>
          <w:rPr>
            <w:webHidden/>
          </w:rPr>
          <w:tab/>
        </w:r>
        <w:r>
          <w:rPr>
            <w:webHidden/>
          </w:rPr>
          <w:fldChar w:fldCharType="begin"/>
        </w:r>
        <w:r>
          <w:rPr>
            <w:webHidden/>
          </w:rPr>
          <w:instrText xml:space="preserve"> PAGEREF _Toc138939294 \h </w:instrText>
        </w:r>
        <w:r>
          <w:rPr>
            <w:webHidden/>
          </w:rPr>
        </w:r>
        <w:r>
          <w:rPr>
            <w:webHidden/>
          </w:rPr>
          <w:fldChar w:fldCharType="separate"/>
        </w:r>
        <w:r w:rsidR="000344FE">
          <w:rPr>
            <w:webHidden/>
          </w:rPr>
          <w:t>227</w:t>
        </w:r>
        <w:r>
          <w:rPr>
            <w:webHidden/>
          </w:rPr>
          <w:fldChar w:fldCharType="end"/>
        </w:r>
      </w:hyperlink>
    </w:p>
    <w:p w14:paraId="0B835F1A" w14:textId="11A1BBB8" w:rsidR="0033432F" w:rsidRDefault="0033432F">
      <w:pPr>
        <w:pStyle w:val="TM2"/>
        <w:rPr>
          <w:rFonts w:asciiTheme="minorHAnsi" w:eastAsiaTheme="minorEastAsia" w:hAnsiTheme="minorHAnsi" w:cstheme="minorBidi"/>
          <w:sz w:val="22"/>
          <w:szCs w:val="22"/>
          <w:lang w:val="en-US" w:eastAsia="en-US"/>
        </w:rPr>
      </w:pPr>
      <w:hyperlink w:anchor="_Toc138939295" w:history="1">
        <w:r w:rsidRPr="008D2091">
          <w:rPr>
            <w:rStyle w:val="Lienhypertexte"/>
          </w:rPr>
          <w:t>8.</w:t>
        </w:r>
        <w:r>
          <w:rPr>
            <w:rFonts w:asciiTheme="minorHAnsi" w:eastAsiaTheme="minorEastAsia" w:hAnsiTheme="minorHAnsi" w:cstheme="minorBidi"/>
            <w:sz w:val="22"/>
            <w:szCs w:val="22"/>
            <w:lang w:val="en-US" w:eastAsia="en-US"/>
          </w:rPr>
          <w:tab/>
        </w:r>
        <w:r w:rsidRPr="008D2091">
          <w:rPr>
            <w:rStyle w:val="Lienhypertexte"/>
          </w:rPr>
          <w:t>Propriété industrielle ou commerciale</w:t>
        </w:r>
        <w:r>
          <w:rPr>
            <w:webHidden/>
          </w:rPr>
          <w:tab/>
        </w:r>
        <w:r>
          <w:rPr>
            <w:webHidden/>
          </w:rPr>
          <w:fldChar w:fldCharType="begin"/>
        </w:r>
        <w:r>
          <w:rPr>
            <w:webHidden/>
          </w:rPr>
          <w:instrText xml:space="preserve"> PAGEREF _Toc138939295 \h </w:instrText>
        </w:r>
        <w:r>
          <w:rPr>
            <w:webHidden/>
          </w:rPr>
        </w:r>
        <w:r>
          <w:rPr>
            <w:webHidden/>
          </w:rPr>
          <w:fldChar w:fldCharType="separate"/>
        </w:r>
        <w:r w:rsidR="000344FE">
          <w:rPr>
            <w:webHidden/>
          </w:rPr>
          <w:t>227</w:t>
        </w:r>
        <w:r>
          <w:rPr>
            <w:webHidden/>
          </w:rPr>
          <w:fldChar w:fldCharType="end"/>
        </w:r>
      </w:hyperlink>
    </w:p>
    <w:p w14:paraId="49E42E47" w14:textId="04AB4655" w:rsidR="0033432F" w:rsidRDefault="0033432F">
      <w:pPr>
        <w:pStyle w:val="TM2"/>
        <w:rPr>
          <w:rFonts w:asciiTheme="minorHAnsi" w:eastAsiaTheme="minorEastAsia" w:hAnsiTheme="minorHAnsi" w:cstheme="minorBidi"/>
          <w:sz w:val="22"/>
          <w:szCs w:val="22"/>
          <w:lang w:val="en-US" w:eastAsia="en-US"/>
        </w:rPr>
      </w:pPr>
      <w:hyperlink w:anchor="_Toc138939296" w:history="1">
        <w:r w:rsidRPr="008D2091">
          <w:rPr>
            <w:rStyle w:val="Lienhypertexte"/>
          </w:rPr>
          <w:t>9.</w:t>
        </w:r>
        <w:r>
          <w:rPr>
            <w:rFonts w:asciiTheme="minorHAnsi" w:eastAsiaTheme="minorEastAsia" w:hAnsiTheme="minorHAnsi" w:cstheme="minorBidi"/>
            <w:sz w:val="22"/>
            <w:szCs w:val="22"/>
            <w:lang w:val="en-US" w:eastAsia="en-US"/>
          </w:rPr>
          <w:tab/>
        </w:r>
        <w:r w:rsidRPr="008D2091">
          <w:rPr>
            <w:rStyle w:val="Lienhypertexte"/>
          </w:rPr>
          <w:t>Protection de la main-d’œuvre et conditions de travail</w:t>
        </w:r>
        <w:r>
          <w:rPr>
            <w:webHidden/>
          </w:rPr>
          <w:tab/>
        </w:r>
        <w:r>
          <w:rPr>
            <w:webHidden/>
          </w:rPr>
          <w:fldChar w:fldCharType="begin"/>
        </w:r>
        <w:r>
          <w:rPr>
            <w:webHidden/>
          </w:rPr>
          <w:instrText xml:space="preserve"> PAGEREF _Toc138939296 \h </w:instrText>
        </w:r>
        <w:r>
          <w:rPr>
            <w:webHidden/>
          </w:rPr>
        </w:r>
        <w:r>
          <w:rPr>
            <w:webHidden/>
          </w:rPr>
          <w:fldChar w:fldCharType="separate"/>
        </w:r>
        <w:r w:rsidR="000344FE">
          <w:rPr>
            <w:webHidden/>
          </w:rPr>
          <w:t>228</w:t>
        </w:r>
        <w:r>
          <w:rPr>
            <w:webHidden/>
          </w:rPr>
          <w:fldChar w:fldCharType="end"/>
        </w:r>
      </w:hyperlink>
    </w:p>
    <w:p w14:paraId="51D03EB8" w14:textId="39B5DF1B" w:rsidR="0033432F" w:rsidRDefault="0033432F">
      <w:pPr>
        <w:pStyle w:val="TM1"/>
        <w:rPr>
          <w:rFonts w:asciiTheme="minorHAnsi" w:eastAsiaTheme="minorEastAsia" w:hAnsiTheme="minorHAnsi" w:cstheme="minorBidi"/>
          <w:b w:val="0"/>
          <w:sz w:val="22"/>
          <w:szCs w:val="22"/>
          <w:lang w:val="en-US" w:eastAsia="en-US"/>
        </w:rPr>
      </w:pPr>
      <w:hyperlink w:anchor="_Toc138939297" w:history="1">
        <w:r w:rsidRPr="008D2091">
          <w:rPr>
            <w:rStyle w:val="Lienhypertexte"/>
          </w:rPr>
          <w:t xml:space="preserve">B. </w:t>
        </w:r>
        <w:r>
          <w:rPr>
            <w:rFonts w:asciiTheme="minorHAnsi" w:eastAsiaTheme="minorEastAsia" w:hAnsiTheme="minorHAnsi" w:cstheme="minorBidi"/>
            <w:b w:val="0"/>
            <w:sz w:val="22"/>
            <w:szCs w:val="22"/>
            <w:lang w:val="en-US" w:eastAsia="en-US"/>
          </w:rPr>
          <w:tab/>
        </w:r>
        <w:r w:rsidRPr="008D2091">
          <w:rPr>
            <w:rStyle w:val="Lienhypertexte"/>
          </w:rPr>
          <w:t>Prix et règlement des comptes</w:t>
        </w:r>
        <w:r>
          <w:rPr>
            <w:webHidden/>
          </w:rPr>
          <w:tab/>
        </w:r>
        <w:r>
          <w:rPr>
            <w:webHidden/>
          </w:rPr>
          <w:fldChar w:fldCharType="begin"/>
        </w:r>
        <w:r>
          <w:rPr>
            <w:webHidden/>
          </w:rPr>
          <w:instrText xml:space="preserve"> PAGEREF _Toc138939297 \h </w:instrText>
        </w:r>
        <w:r>
          <w:rPr>
            <w:webHidden/>
          </w:rPr>
        </w:r>
        <w:r>
          <w:rPr>
            <w:webHidden/>
          </w:rPr>
          <w:fldChar w:fldCharType="separate"/>
        </w:r>
        <w:r w:rsidR="000344FE">
          <w:rPr>
            <w:webHidden/>
          </w:rPr>
          <w:t>234</w:t>
        </w:r>
        <w:r>
          <w:rPr>
            <w:webHidden/>
          </w:rPr>
          <w:fldChar w:fldCharType="end"/>
        </w:r>
      </w:hyperlink>
    </w:p>
    <w:p w14:paraId="3D030C62" w14:textId="113CD971" w:rsidR="0033432F" w:rsidRDefault="0033432F">
      <w:pPr>
        <w:pStyle w:val="TM2"/>
        <w:rPr>
          <w:rFonts w:asciiTheme="minorHAnsi" w:eastAsiaTheme="minorEastAsia" w:hAnsiTheme="minorHAnsi" w:cstheme="minorBidi"/>
          <w:sz w:val="22"/>
          <w:szCs w:val="22"/>
          <w:lang w:val="en-US" w:eastAsia="en-US"/>
        </w:rPr>
      </w:pPr>
      <w:hyperlink w:anchor="_Toc138939298" w:history="1">
        <w:r w:rsidRPr="008D2091">
          <w:rPr>
            <w:rStyle w:val="Lienhypertexte"/>
          </w:rPr>
          <w:t>10.</w:t>
        </w:r>
        <w:r>
          <w:rPr>
            <w:rFonts w:asciiTheme="minorHAnsi" w:eastAsiaTheme="minorEastAsia" w:hAnsiTheme="minorHAnsi" w:cstheme="minorBidi"/>
            <w:sz w:val="22"/>
            <w:szCs w:val="22"/>
            <w:lang w:val="en-US" w:eastAsia="en-US"/>
          </w:rPr>
          <w:tab/>
        </w:r>
        <w:r w:rsidRPr="008D2091">
          <w:rPr>
            <w:rStyle w:val="Lienhypertexte"/>
          </w:rPr>
          <w:t>Contenu et caractère des prix</w:t>
        </w:r>
        <w:r>
          <w:rPr>
            <w:webHidden/>
          </w:rPr>
          <w:tab/>
        </w:r>
        <w:r>
          <w:rPr>
            <w:webHidden/>
          </w:rPr>
          <w:fldChar w:fldCharType="begin"/>
        </w:r>
        <w:r>
          <w:rPr>
            <w:webHidden/>
          </w:rPr>
          <w:instrText xml:space="preserve"> PAGEREF _Toc138939298 \h </w:instrText>
        </w:r>
        <w:r>
          <w:rPr>
            <w:webHidden/>
          </w:rPr>
        </w:r>
        <w:r>
          <w:rPr>
            <w:webHidden/>
          </w:rPr>
          <w:fldChar w:fldCharType="separate"/>
        </w:r>
        <w:r w:rsidR="000344FE">
          <w:rPr>
            <w:webHidden/>
          </w:rPr>
          <w:t>234</w:t>
        </w:r>
        <w:r>
          <w:rPr>
            <w:webHidden/>
          </w:rPr>
          <w:fldChar w:fldCharType="end"/>
        </w:r>
      </w:hyperlink>
    </w:p>
    <w:p w14:paraId="38FEE8E3" w14:textId="666E743A" w:rsidR="0033432F" w:rsidRDefault="0033432F">
      <w:pPr>
        <w:pStyle w:val="TM2"/>
        <w:rPr>
          <w:rFonts w:asciiTheme="minorHAnsi" w:eastAsiaTheme="minorEastAsia" w:hAnsiTheme="minorHAnsi" w:cstheme="minorBidi"/>
          <w:sz w:val="22"/>
          <w:szCs w:val="22"/>
          <w:lang w:val="en-US" w:eastAsia="en-US"/>
        </w:rPr>
      </w:pPr>
      <w:hyperlink w:anchor="_Toc138939299" w:history="1">
        <w:r w:rsidRPr="008D2091">
          <w:rPr>
            <w:rStyle w:val="Lienhypertexte"/>
          </w:rPr>
          <w:t>11.</w:t>
        </w:r>
        <w:r>
          <w:rPr>
            <w:rFonts w:asciiTheme="minorHAnsi" w:eastAsiaTheme="minorEastAsia" w:hAnsiTheme="minorHAnsi" w:cstheme="minorBidi"/>
            <w:sz w:val="22"/>
            <w:szCs w:val="22"/>
            <w:lang w:val="en-US" w:eastAsia="en-US"/>
          </w:rPr>
          <w:tab/>
        </w:r>
        <w:r w:rsidRPr="008D2091">
          <w:rPr>
            <w:rStyle w:val="Lienhypertexte"/>
          </w:rPr>
          <w:t>Rémunération de l’Entrepreneur</w:t>
        </w:r>
        <w:r>
          <w:rPr>
            <w:webHidden/>
          </w:rPr>
          <w:tab/>
        </w:r>
        <w:r>
          <w:rPr>
            <w:webHidden/>
          </w:rPr>
          <w:fldChar w:fldCharType="begin"/>
        </w:r>
        <w:r>
          <w:rPr>
            <w:webHidden/>
          </w:rPr>
          <w:instrText xml:space="preserve"> PAGEREF _Toc138939299 \h </w:instrText>
        </w:r>
        <w:r>
          <w:rPr>
            <w:webHidden/>
          </w:rPr>
        </w:r>
        <w:r>
          <w:rPr>
            <w:webHidden/>
          </w:rPr>
          <w:fldChar w:fldCharType="separate"/>
        </w:r>
        <w:r w:rsidR="000344FE">
          <w:rPr>
            <w:webHidden/>
          </w:rPr>
          <w:t>241</w:t>
        </w:r>
        <w:r>
          <w:rPr>
            <w:webHidden/>
          </w:rPr>
          <w:fldChar w:fldCharType="end"/>
        </w:r>
      </w:hyperlink>
    </w:p>
    <w:p w14:paraId="26392BC7" w14:textId="366DCD68" w:rsidR="0033432F" w:rsidRDefault="0033432F">
      <w:pPr>
        <w:pStyle w:val="TM2"/>
        <w:rPr>
          <w:rFonts w:asciiTheme="minorHAnsi" w:eastAsiaTheme="minorEastAsia" w:hAnsiTheme="minorHAnsi" w:cstheme="minorBidi"/>
          <w:sz w:val="22"/>
          <w:szCs w:val="22"/>
          <w:lang w:val="en-US" w:eastAsia="en-US"/>
        </w:rPr>
      </w:pPr>
      <w:hyperlink w:anchor="_Toc138939300" w:history="1">
        <w:r w:rsidRPr="008D2091">
          <w:rPr>
            <w:rStyle w:val="Lienhypertexte"/>
          </w:rPr>
          <w:t>12.</w:t>
        </w:r>
        <w:r>
          <w:rPr>
            <w:rFonts w:asciiTheme="minorHAnsi" w:eastAsiaTheme="minorEastAsia" w:hAnsiTheme="minorHAnsi" w:cstheme="minorBidi"/>
            <w:sz w:val="22"/>
            <w:szCs w:val="22"/>
            <w:lang w:val="en-US" w:eastAsia="en-US"/>
          </w:rPr>
          <w:tab/>
        </w:r>
        <w:r w:rsidRPr="008D2091">
          <w:rPr>
            <w:rStyle w:val="Lienhypertexte"/>
          </w:rPr>
          <w:t>Constatations et constats contradictoires</w:t>
        </w:r>
        <w:r>
          <w:rPr>
            <w:webHidden/>
          </w:rPr>
          <w:tab/>
        </w:r>
        <w:r>
          <w:rPr>
            <w:webHidden/>
          </w:rPr>
          <w:fldChar w:fldCharType="begin"/>
        </w:r>
        <w:r>
          <w:rPr>
            <w:webHidden/>
          </w:rPr>
          <w:instrText xml:space="preserve"> PAGEREF _Toc138939300 \h </w:instrText>
        </w:r>
        <w:r>
          <w:rPr>
            <w:webHidden/>
          </w:rPr>
        </w:r>
        <w:r>
          <w:rPr>
            <w:webHidden/>
          </w:rPr>
          <w:fldChar w:fldCharType="separate"/>
        </w:r>
        <w:r w:rsidR="000344FE">
          <w:rPr>
            <w:webHidden/>
          </w:rPr>
          <w:t>243</w:t>
        </w:r>
        <w:r>
          <w:rPr>
            <w:webHidden/>
          </w:rPr>
          <w:fldChar w:fldCharType="end"/>
        </w:r>
      </w:hyperlink>
    </w:p>
    <w:p w14:paraId="7A512690" w14:textId="2D6DDDAF" w:rsidR="0033432F" w:rsidRDefault="0033432F">
      <w:pPr>
        <w:pStyle w:val="TM2"/>
        <w:rPr>
          <w:rFonts w:asciiTheme="minorHAnsi" w:eastAsiaTheme="minorEastAsia" w:hAnsiTheme="minorHAnsi" w:cstheme="minorBidi"/>
          <w:sz w:val="22"/>
          <w:szCs w:val="22"/>
          <w:lang w:val="en-US" w:eastAsia="en-US"/>
        </w:rPr>
      </w:pPr>
      <w:hyperlink w:anchor="_Toc138939301" w:history="1">
        <w:r w:rsidRPr="008D2091">
          <w:rPr>
            <w:rStyle w:val="Lienhypertexte"/>
          </w:rPr>
          <w:t>13.</w:t>
        </w:r>
        <w:r>
          <w:rPr>
            <w:rFonts w:asciiTheme="minorHAnsi" w:eastAsiaTheme="minorEastAsia" w:hAnsiTheme="minorHAnsi" w:cstheme="minorBidi"/>
            <w:sz w:val="22"/>
            <w:szCs w:val="22"/>
            <w:lang w:val="en-US" w:eastAsia="en-US"/>
          </w:rPr>
          <w:tab/>
        </w:r>
        <w:r w:rsidRPr="008D2091">
          <w:rPr>
            <w:rStyle w:val="Lienhypertexte"/>
          </w:rPr>
          <w:t>Modalités de règlement des comptes</w:t>
        </w:r>
        <w:r>
          <w:rPr>
            <w:webHidden/>
          </w:rPr>
          <w:tab/>
        </w:r>
        <w:r>
          <w:rPr>
            <w:webHidden/>
          </w:rPr>
          <w:fldChar w:fldCharType="begin"/>
        </w:r>
        <w:r>
          <w:rPr>
            <w:webHidden/>
          </w:rPr>
          <w:instrText xml:space="preserve"> PAGEREF _Toc138939301 \h </w:instrText>
        </w:r>
        <w:r>
          <w:rPr>
            <w:webHidden/>
          </w:rPr>
        </w:r>
        <w:r>
          <w:rPr>
            <w:webHidden/>
          </w:rPr>
          <w:fldChar w:fldCharType="separate"/>
        </w:r>
        <w:r w:rsidR="000344FE">
          <w:rPr>
            <w:webHidden/>
          </w:rPr>
          <w:t>244</w:t>
        </w:r>
        <w:r>
          <w:rPr>
            <w:webHidden/>
          </w:rPr>
          <w:fldChar w:fldCharType="end"/>
        </w:r>
      </w:hyperlink>
    </w:p>
    <w:p w14:paraId="16416823" w14:textId="6ADE4050" w:rsidR="0033432F" w:rsidRDefault="0033432F">
      <w:pPr>
        <w:pStyle w:val="TM2"/>
        <w:rPr>
          <w:rFonts w:asciiTheme="minorHAnsi" w:eastAsiaTheme="minorEastAsia" w:hAnsiTheme="minorHAnsi" w:cstheme="minorBidi"/>
          <w:sz w:val="22"/>
          <w:szCs w:val="22"/>
          <w:lang w:val="en-US" w:eastAsia="en-US"/>
        </w:rPr>
      </w:pPr>
      <w:hyperlink w:anchor="_Toc138939302" w:history="1">
        <w:r w:rsidRPr="008D2091">
          <w:rPr>
            <w:rStyle w:val="Lienhypertexte"/>
          </w:rPr>
          <w:t>14.</w:t>
        </w:r>
        <w:r>
          <w:rPr>
            <w:rFonts w:asciiTheme="minorHAnsi" w:eastAsiaTheme="minorEastAsia" w:hAnsiTheme="minorHAnsi" w:cstheme="minorBidi"/>
            <w:sz w:val="22"/>
            <w:szCs w:val="22"/>
            <w:lang w:val="en-US" w:eastAsia="en-US"/>
          </w:rPr>
          <w:tab/>
        </w:r>
        <w:r w:rsidRPr="008D2091">
          <w:rPr>
            <w:rStyle w:val="Lienhypertexte"/>
          </w:rPr>
          <w:t>Règlement du prix des ouvrages ou travaux non prévus</w:t>
        </w:r>
        <w:r>
          <w:rPr>
            <w:webHidden/>
          </w:rPr>
          <w:tab/>
        </w:r>
        <w:r>
          <w:rPr>
            <w:webHidden/>
          </w:rPr>
          <w:fldChar w:fldCharType="begin"/>
        </w:r>
        <w:r>
          <w:rPr>
            <w:webHidden/>
          </w:rPr>
          <w:instrText xml:space="preserve"> PAGEREF _Toc138939302 \h </w:instrText>
        </w:r>
        <w:r>
          <w:rPr>
            <w:webHidden/>
          </w:rPr>
        </w:r>
        <w:r>
          <w:rPr>
            <w:webHidden/>
          </w:rPr>
          <w:fldChar w:fldCharType="separate"/>
        </w:r>
        <w:r w:rsidR="000344FE">
          <w:rPr>
            <w:webHidden/>
          </w:rPr>
          <w:t>250</w:t>
        </w:r>
        <w:r>
          <w:rPr>
            <w:webHidden/>
          </w:rPr>
          <w:fldChar w:fldCharType="end"/>
        </w:r>
      </w:hyperlink>
    </w:p>
    <w:p w14:paraId="6644CA13" w14:textId="6B5630AD" w:rsidR="0033432F" w:rsidRDefault="0033432F">
      <w:pPr>
        <w:pStyle w:val="TM2"/>
        <w:rPr>
          <w:rFonts w:asciiTheme="minorHAnsi" w:eastAsiaTheme="minorEastAsia" w:hAnsiTheme="minorHAnsi" w:cstheme="minorBidi"/>
          <w:sz w:val="22"/>
          <w:szCs w:val="22"/>
          <w:lang w:val="en-US" w:eastAsia="en-US"/>
        </w:rPr>
      </w:pPr>
      <w:hyperlink w:anchor="_Toc138939303" w:history="1">
        <w:r w:rsidRPr="008D2091">
          <w:rPr>
            <w:rStyle w:val="Lienhypertexte"/>
          </w:rPr>
          <w:t>15.</w:t>
        </w:r>
        <w:r>
          <w:rPr>
            <w:rFonts w:asciiTheme="minorHAnsi" w:eastAsiaTheme="minorEastAsia" w:hAnsiTheme="minorHAnsi" w:cstheme="minorBidi"/>
            <w:sz w:val="22"/>
            <w:szCs w:val="22"/>
            <w:lang w:val="en-US" w:eastAsia="en-US"/>
          </w:rPr>
          <w:tab/>
        </w:r>
        <w:r w:rsidRPr="008D2091">
          <w:rPr>
            <w:rStyle w:val="Lienhypertexte"/>
          </w:rPr>
          <w:t>Augmentation dans la masse des travaux</w:t>
        </w:r>
        <w:r>
          <w:rPr>
            <w:webHidden/>
          </w:rPr>
          <w:tab/>
        </w:r>
        <w:r>
          <w:rPr>
            <w:webHidden/>
          </w:rPr>
          <w:fldChar w:fldCharType="begin"/>
        </w:r>
        <w:r>
          <w:rPr>
            <w:webHidden/>
          </w:rPr>
          <w:instrText xml:space="preserve"> PAGEREF _Toc138939303 \h </w:instrText>
        </w:r>
        <w:r>
          <w:rPr>
            <w:webHidden/>
          </w:rPr>
        </w:r>
        <w:r>
          <w:rPr>
            <w:webHidden/>
          </w:rPr>
          <w:fldChar w:fldCharType="separate"/>
        </w:r>
        <w:r w:rsidR="000344FE">
          <w:rPr>
            <w:webHidden/>
          </w:rPr>
          <w:t>251</w:t>
        </w:r>
        <w:r>
          <w:rPr>
            <w:webHidden/>
          </w:rPr>
          <w:fldChar w:fldCharType="end"/>
        </w:r>
      </w:hyperlink>
    </w:p>
    <w:p w14:paraId="7809200D" w14:textId="6496412D" w:rsidR="0033432F" w:rsidRDefault="0033432F">
      <w:pPr>
        <w:pStyle w:val="TM2"/>
        <w:rPr>
          <w:rFonts w:asciiTheme="minorHAnsi" w:eastAsiaTheme="minorEastAsia" w:hAnsiTheme="minorHAnsi" w:cstheme="minorBidi"/>
          <w:sz w:val="22"/>
          <w:szCs w:val="22"/>
          <w:lang w:val="en-US" w:eastAsia="en-US"/>
        </w:rPr>
      </w:pPr>
      <w:hyperlink w:anchor="_Toc138939304" w:history="1">
        <w:r w:rsidRPr="008D2091">
          <w:rPr>
            <w:rStyle w:val="Lienhypertexte"/>
          </w:rPr>
          <w:t>16.</w:t>
        </w:r>
        <w:r>
          <w:rPr>
            <w:rFonts w:asciiTheme="minorHAnsi" w:eastAsiaTheme="minorEastAsia" w:hAnsiTheme="minorHAnsi" w:cstheme="minorBidi"/>
            <w:sz w:val="22"/>
            <w:szCs w:val="22"/>
            <w:lang w:val="en-US" w:eastAsia="en-US"/>
          </w:rPr>
          <w:tab/>
        </w:r>
        <w:r w:rsidRPr="008D2091">
          <w:rPr>
            <w:rStyle w:val="Lienhypertexte"/>
          </w:rPr>
          <w:t>Diminution de la masse des travaux</w:t>
        </w:r>
        <w:r>
          <w:rPr>
            <w:webHidden/>
          </w:rPr>
          <w:tab/>
        </w:r>
        <w:r>
          <w:rPr>
            <w:webHidden/>
          </w:rPr>
          <w:fldChar w:fldCharType="begin"/>
        </w:r>
        <w:r>
          <w:rPr>
            <w:webHidden/>
          </w:rPr>
          <w:instrText xml:space="preserve"> PAGEREF _Toc138939304 \h </w:instrText>
        </w:r>
        <w:r>
          <w:rPr>
            <w:webHidden/>
          </w:rPr>
        </w:r>
        <w:r>
          <w:rPr>
            <w:webHidden/>
          </w:rPr>
          <w:fldChar w:fldCharType="separate"/>
        </w:r>
        <w:r w:rsidR="000344FE">
          <w:rPr>
            <w:webHidden/>
          </w:rPr>
          <w:t>252</w:t>
        </w:r>
        <w:r>
          <w:rPr>
            <w:webHidden/>
          </w:rPr>
          <w:fldChar w:fldCharType="end"/>
        </w:r>
      </w:hyperlink>
    </w:p>
    <w:p w14:paraId="111F9B2C" w14:textId="734F3D93" w:rsidR="0033432F" w:rsidRDefault="0033432F">
      <w:pPr>
        <w:pStyle w:val="TM2"/>
        <w:rPr>
          <w:rFonts w:asciiTheme="minorHAnsi" w:eastAsiaTheme="minorEastAsia" w:hAnsiTheme="minorHAnsi" w:cstheme="minorBidi"/>
          <w:sz w:val="22"/>
          <w:szCs w:val="22"/>
          <w:lang w:val="en-US" w:eastAsia="en-US"/>
        </w:rPr>
      </w:pPr>
      <w:hyperlink w:anchor="_Toc138939305" w:history="1">
        <w:r w:rsidRPr="008D2091">
          <w:rPr>
            <w:rStyle w:val="Lienhypertexte"/>
          </w:rPr>
          <w:t>17.</w:t>
        </w:r>
        <w:r>
          <w:rPr>
            <w:rFonts w:asciiTheme="minorHAnsi" w:eastAsiaTheme="minorEastAsia" w:hAnsiTheme="minorHAnsi" w:cstheme="minorBidi"/>
            <w:sz w:val="22"/>
            <w:szCs w:val="22"/>
            <w:lang w:val="en-US" w:eastAsia="en-US"/>
          </w:rPr>
          <w:tab/>
        </w:r>
        <w:r w:rsidRPr="008D2091">
          <w:rPr>
            <w:rStyle w:val="Lienhypertexte"/>
          </w:rPr>
          <w:t>Changement dans l’importance des diverses natures d’ouvrage</w:t>
        </w:r>
        <w:r>
          <w:rPr>
            <w:webHidden/>
          </w:rPr>
          <w:tab/>
        </w:r>
        <w:r>
          <w:rPr>
            <w:webHidden/>
          </w:rPr>
          <w:fldChar w:fldCharType="begin"/>
        </w:r>
        <w:r>
          <w:rPr>
            <w:webHidden/>
          </w:rPr>
          <w:instrText xml:space="preserve"> PAGEREF _Toc138939305 \h </w:instrText>
        </w:r>
        <w:r>
          <w:rPr>
            <w:webHidden/>
          </w:rPr>
        </w:r>
        <w:r>
          <w:rPr>
            <w:webHidden/>
          </w:rPr>
          <w:fldChar w:fldCharType="separate"/>
        </w:r>
        <w:r w:rsidR="000344FE">
          <w:rPr>
            <w:webHidden/>
          </w:rPr>
          <w:t>252</w:t>
        </w:r>
        <w:r>
          <w:rPr>
            <w:webHidden/>
          </w:rPr>
          <w:fldChar w:fldCharType="end"/>
        </w:r>
      </w:hyperlink>
    </w:p>
    <w:p w14:paraId="0490919F" w14:textId="41FA35A0" w:rsidR="0033432F" w:rsidRDefault="0033432F">
      <w:pPr>
        <w:pStyle w:val="TM2"/>
        <w:rPr>
          <w:rFonts w:asciiTheme="minorHAnsi" w:eastAsiaTheme="minorEastAsia" w:hAnsiTheme="minorHAnsi" w:cstheme="minorBidi"/>
          <w:sz w:val="22"/>
          <w:szCs w:val="22"/>
          <w:lang w:val="en-US" w:eastAsia="en-US"/>
        </w:rPr>
      </w:pPr>
      <w:hyperlink w:anchor="_Toc138939306" w:history="1">
        <w:r w:rsidRPr="008D2091">
          <w:rPr>
            <w:rStyle w:val="Lienhypertexte"/>
          </w:rPr>
          <w:t>18.</w:t>
        </w:r>
        <w:r>
          <w:rPr>
            <w:rFonts w:asciiTheme="minorHAnsi" w:eastAsiaTheme="minorEastAsia" w:hAnsiTheme="minorHAnsi" w:cstheme="minorBidi"/>
            <w:sz w:val="22"/>
            <w:szCs w:val="22"/>
            <w:lang w:val="en-US" w:eastAsia="en-US"/>
          </w:rPr>
          <w:tab/>
        </w:r>
        <w:r w:rsidRPr="008D2091">
          <w:rPr>
            <w:rStyle w:val="Lienhypertexte"/>
          </w:rPr>
          <w:t>Pertes et avaries - Force majeure</w:t>
        </w:r>
        <w:r>
          <w:rPr>
            <w:webHidden/>
          </w:rPr>
          <w:tab/>
        </w:r>
        <w:r>
          <w:rPr>
            <w:webHidden/>
          </w:rPr>
          <w:fldChar w:fldCharType="begin"/>
        </w:r>
        <w:r>
          <w:rPr>
            <w:webHidden/>
          </w:rPr>
          <w:instrText xml:space="preserve"> PAGEREF _Toc138939306 \h </w:instrText>
        </w:r>
        <w:r>
          <w:rPr>
            <w:webHidden/>
          </w:rPr>
        </w:r>
        <w:r>
          <w:rPr>
            <w:webHidden/>
          </w:rPr>
          <w:fldChar w:fldCharType="separate"/>
        </w:r>
        <w:r w:rsidR="000344FE">
          <w:rPr>
            <w:webHidden/>
          </w:rPr>
          <w:t>253</w:t>
        </w:r>
        <w:r>
          <w:rPr>
            <w:webHidden/>
          </w:rPr>
          <w:fldChar w:fldCharType="end"/>
        </w:r>
      </w:hyperlink>
    </w:p>
    <w:p w14:paraId="392F41CD" w14:textId="36E81377" w:rsidR="0033432F" w:rsidRDefault="0033432F">
      <w:pPr>
        <w:pStyle w:val="TM1"/>
        <w:rPr>
          <w:rFonts w:asciiTheme="minorHAnsi" w:eastAsiaTheme="minorEastAsia" w:hAnsiTheme="minorHAnsi" w:cstheme="minorBidi"/>
          <w:b w:val="0"/>
          <w:sz w:val="22"/>
          <w:szCs w:val="22"/>
          <w:lang w:val="en-US" w:eastAsia="en-US"/>
        </w:rPr>
      </w:pPr>
      <w:hyperlink w:anchor="_Toc138939307" w:history="1">
        <w:r w:rsidRPr="008D2091">
          <w:rPr>
            <w:rStyle w:val="Lienhypertexte"/>
          </w:rPr>
          <w:t xml:space="preserve">C. </w:t>
        </w:r>
        <w:r>
          <w:rPr>
            <w:rFonts w:asciiTheme="minorHAnsi" w:eastAsiaTheme="minorEastAsia" w:hAnsiTheme="minorHAnsi" w:cstheme="minorBidi"/>
            <w:b w:val="0"/>
            <w:sz w:val="22"/>
            <w:szCs w:val="22"/>
            <w:lang w:val="en-US" w:eastAsia="en-US"/>
          </w:rPr>
          <w:tab/>
        </w:r>
        <w:r w:rsidRPr="008D2091">
          <w:rPr>
            <w:rStyle w:val="Lienhypertexte"/>
          </w:rPr>
          <w:t>Délais</w:t>
        </w:r>
        <w:r>
          <w:rPr>
            <w:webHidden/>
          </w:rPr>
          <w:tab/>
        </w:r>
        <w:r>
          <w:rPr>
            <w:webHidden/>
          </w:rPr>
          <w:fldChar w:fldCharType="begin"/>
        </w:r>
        <w:r>
          <w:rPr>
            <w:webHidden/>
          </w:rPr>
          <w:instrText xml:space="preserve"> PAGEREF _Toc138939307 \h </w:instrText>
        </w:r>
        <w:r>
          <w:rPr>
            <w:webHidden/>
          </w:rPr>
        </w:r>
        <w:r>
          <w:rPr>
            <w:webHidden/>
          </w:rPr>
          <w:fldChar w:fldCharType="separate"/>
        </w:r>
        <w:r w:rsidR="000344FE">
          <w:rPr>
            <w:webHidden/>
          </w:rPr>
          <w:t>254</w:t>
        </w:r>
        <w:r>
          <w:rPr>
            <w:webHidden/>
          </w:rPr>
          <w:fldChar w:fldCharType="end"/>
        </w:r>
      </w:hyperlink>
    </w:p>
    <w:p w14:paraId="64FC226C" w14:textId="003F9BFE" w:rsidR="0033432F" w:rsidRDefault="0033432F">
      <w:pPr>
        <w:pStyle w:val="TM2"/>
        <w:rPr>
          <w:rFonts w:asciiTheme="minorHAnsi" w:eastAsiaTheme="minorEastAsia" w:hAnsiTheme="minorHAnsi" w:cstheme="minorBidi"/>
          <w:sz w:val="22"/>
          <w:szCs w:val="22"/>
          <w:lang w:val="en-US" w:eastAsia="en-US"/>
        </w:rPr>
      </w:pPr>
      <w:hyperlink w:anchor="_Toc138939308" w:history="1">
        <w:r w:rsidRPr="008D2091">
          <w:rPr>
            <w:rStyle w:val="Lienhypertexte"/>
          </w:rPr>
          <w:t>19.</w:t>
        </w:r>
        <w:r>
          <w:rPr>
            <w:rFonts w:asciiTheme="minorHAnsi" w:eastAsiaTheme="minorEastAsia" w:hAnsiTheme="minorHAnsi" w:cstheme="minorBidi"/>
            <w:sz w:val="22"/>
            <w:szCs w:val="22"/>
            <w:lang w:val="en-US" w:eastAsia="en-US"/>
          </w:rPr>
          <w:tab/>
        </w:r>
        <w:r w:rsidRPr="008D2091">
          <w:rPr>
            <w:rStyle w:val="Lienhypertexte"/>
          </w:rPr>
          <w:t>Fixation et prolongation des délais</w:t>
        </w:r>
        <w:r>
          <w:rPr>
            <w:webHidden/>
          </w:rPr>
          <w:tab/>
        </w:r>
        <w:r>
          <w:rPr>
            <w:webHidden/>
          </w:rPr>
          <w:fldChar w:fldCharType="begin"/>
        </w:r>
        <w:r>
          <w:rPr>
            <w:webHidden/>
          </w:rPr>
          <w:instrText xml:space="preserve"> PAGEREF _Toc138939308 \h </w:instrText>
        </w:r>
        <w:r>
          <w:rPr>
            <w:webHidden/>
          </w:rPr>
        </w:r>
        <w:r>
          <w:rPr>
            <w:webHidden/>
          </w:rPr>
          <w:fldChar w:fldCharType="separate"/>
        </w:r>
        <w:r w:rsidR="000344FE">
          <w:rPr>
            <w:webHidden/>
          </w:rPr>
          <w:t>254</w:t>
        </w:r>
        <w:r>
          <w:rPr>
            <w:webHidden/>
          </w:rPr>
          <w:fldChar w:fldCharType="end"/>
        </w:r>
      </w:hyperlink>
    </w:p>
    <w:p w14:paraId="37C177FB" w14:textId="235017FF" w:rsidR="0033432F" w:rsidRDefault="0033432F">
      <w:pPr>
        <w:pStyle w:val="TM2"/>
        <w:rPr>
          <w:rFonts w:asciiTheme="minorHAnsi" w:eastAsiaTheme="minorEastAsia" w:hAnsiTheme="minorHAnsi" w:cstheme="minorBidi"/>
          <w:sz w:val="22"/>
          <w:szCs w:val="22"/>
          <w:lang w:val="en-US" w:eastAsia="en-US"/>
        </w:rPr>
      </w:pPr>
      <w:hyperlink w:anchor="_Toc138939309" w:history="1">
        <w:r w:rsidRPr="008D2091">
          <w:rPr>
            <w:rStyle w:val="Lienhypertexte"/>
          </w:rPr>
          <w:t>20.</w:t>
        </w:r>
        <w:r>
          <w:rPr>
            <w:rFonts w:asciiTheme="minorHAnsi" w:eastAsiaTheme="minorEastAsia" w:hAnsiTheme="minorHAnsi" w:cstheme="minorBidi"/>
            <w:sz w:val="22"/>
            <w:szCs w:val="22"/>
            <w:lang w:val="en-US" w:eastAsia="en-US"/>
          </w:rPr>
          <w:tab/>
        </w:r>
        <w:r w:rsidRPr="008D2091">
          <w:rPr>
            <w:rStyle w:val="Lienhypertexte"/>
          </w:rPr>
          <w:t>Pénalités, primes et retenues</w:t>
        </w:r>
        <w:r>
          <w:rPr>
            <w:webHidden/>
          </w:rPr>
          <w:tab/>
        </w:r>
        <w:r>
          <w:rPr>
            <w:webHidden/>
          </w:rPr>
          <w:fldChar w:fldCharType="begin"/>
        </w:r>
        <w:r>
          <w:rPr>
            <w:webHidden/>
          </w:rPr>
          <w:instrText xml:space="preserve"> PAGEREF _Toc138939309 \h </w:instrText>
        </w:r>
        <w:r>
          <w:rPr>
            <w:webHidden/>
          </w:rPr>
        </w:r>
        <w:r>
          <w:rPr>
            <w:webHidden/>
          </w:rPr>
          <w:fldChar w:fldCharType="separate"/>
        </w:r>
        <w:r w:rsidR="000344FE">
          <w:rPr>
            <w:webHidden/>
          </w:rPr>
          <w:t>256</w:t>
        </w:r>
        <w:r>
          <w:rPr>
            <w:webHidden/>
          </w:rPr>
          <w:fldChar w:fldCharType="end"/>
        </w:r>
      </w:hyperlink>
    </w:p>
    <w:p w14:paraId="14249D7F" w14:textId="52B5585F" w:rsidR="0033432F" w:rsidRDefault="0033432F">
      <w:pPr>
        <w:pStyle w:val="TM1"/>
        <w:rPr>
          <w:rFonts w:asciiTheme="minorHAnsi" w:eastAsiaTheme="minorEastAsia" w:hAnsiTheme="minorHAnsi" w:cstheme="minorBidi"/>
          <w:b w:val="0"/>
          <w:sz w:val="22"/>
          <w:szCs w:val="22"/>
          <w:lang w:val="en-US" w:eastAsia="en-US"/>
        </w:rPr>
      </w:pPr>
      <w:hyperlink w:anchor="_Toc138939310" w:history="1">
        <w:r w:rsidRPr="008D2091">
          <w:rPr>
            <w:rStyle w:val="Lienhypertexte"/>
          </w:rPr>
          <w:t xml:space="preserve">D. </w:t>
        </w:r>
        <w:r>
          <w:rPr>
            <w:rFonts w:asciiTheme="minorHAnsi" w:eastAsiaTheme="minorEastAsia" w:hAnsiTheme="minorHAnsi" w:cstheme="minorBidi"/>
            <w:b w:val="0"/>
            <w:sz w:val="22"/>
            <w:szCs w:val="22"/>
            <w:lang w:val="en-US" w:eastAsia="en-US"/>
          </w:rPr>
          <w:tab/>
        </w:r>
        <w:r w:rsidRPr="008D2091">
          <w:rPr>
            <w:rStyle w:val="Lienhypertexte"/>
          </w:rPr>
          <w:t>Réalisation des ouvrages</w:t>
        </w:r>
        <w:r>
          <w:rPr>
            <w:webHidden/>
          </w:rPr>
          <w:tab/>
        </w:r>
        <w:r>
          <w:rPr>
            <w:webHidden/>
          </w:rPr>
          <w:fldChar w:fldCharType="begin"/>
        </w:r>
        <w:r>
          <w:rPr>
            <w:webHidden/>
          </w:rPr>
          <w:instrText xml:space="preserve"> PAGEREF _Toc138939310 \h </w:instrText>
        </w:r>
        <w:r>
          <w:rPr>
            <w:webHidden/>
          </w:rPr>
        </w:r>
        <w:r>
          <w:rPr>
            <w:webHidden/>
          </w:rPr>
          <w:fldChar w:fldCharType="separate"/>
        </w:r>
        <w:r w:rsidR="000344FE">
          <w:rPr>
            <w:webHidden/>
          </w:rPr>
          <w:t>257</w:t>
        </w:r>
        <w:r>
          <w:rPr>
            <w:webHidden/>
          </w:rPr>
          <w:fldChar w:fldCharType="end"/>
        </w:r>
      </w:hyperlink>
    </w:p>
    <w:p w14:paraId="5BBAC549" w14:textId="120C085C" w:rsidR="0033432F" w:rsidRDefault="0033432F">
      <w:pPr>
        <w:pStyle w:val="TM2"/>
        <w:rPr>
          <w:rFonts w:asciiTheme="minorHAnsi" w:eastAsiaTheme="minorEastAsia" w:hAnsiTheme="minorHAnsi" w:cstheme="minorBidi"/>
          <w:sz w:val="22"/>
          <w:szCs w:val="22"/>
          <w:lang w:val="en-US" w:eastAsia="en-US"/>
        </w:rPr>
      </w:pPr>
      <w:hyperlink w:anchor="_Toc138939311" w:history="1">
        <w:r w:rsidRPr="008D2091">
          <w:rPr>
            <w:rStyle w:val="Lienhypertexte"/>
          </w:rPr>
          <w:t>21.</w:t>
        </w:r>
        <w:r>
          <w:rPr>
            <w:rFonts w:asciiTheme="minorHAnsi" w:eastAsiaTheme="minorEastAsia" w:hAnsiTheme="minorHAnsi" w:cstheme="minorBidi"/>
            <w:sz w:val="22"/>
            <w:szCs w:val="22"/>
            <w:lang w:val="en-US" w:eastAsia="en-US"/>
          </w:rPr>
          <w:tab/>
        </w:r>
        <w:r w:rsidRPr="008D2091">
          <w:rPr>
            <w:rStyle w:val="Lienhypertexte"/>
          </w:rPr>
          <w:t>Provenance des fournitures, équipements, matériels, matériaux et produits</w:t>
        </w:r>
        <w:r>
          <w:rPr>
            <w:webHidden/>
          </w:rPr>
          <w:tab/>
        </w:r>
        <w:r>
          <w:rPr>
            <w:webHidden/>
          </w:rPr>
          <w:fldChar w:fldCharType="begin"/>
        </w:r>
        <w:r>
          <w:rPr>
            <w:webHidden/>
          </w:rPr>
          <w:instrText xml:space="preserve"> PAGEREF _Toc138939311 \h </w:instrText>
        </w:r>
        <w:r>
          <w:rPr>
            <w:webHidden/>
          </w:rPr>
        </w:r>
        <w:r>
          <w:rPr>
            <w:webHidden/>
          </w:rPr>
          <w:fldChar w:fldCharType="separate"/>
        </w:r>
        <w:r w:rsidR="000344FE">
          <w:rPr>
            <w:webHidden/>
          </w:rPr>
          <w:t>257</w:t>
        </w:r>
        <w:r>
          <w:rPr>
            <w:webHidden/>
          </w:rPr>
          <w:fldChar w:fldCharType="end"/>
        </w:r>
      </w:hyperlink>
    </w:p>
    <w:p w14:paraId="272F6B8B" w14:textId="72A96EB6" w:rsidR="0033432F" w:rsidRDefault="0033432F">
      <w:pPr>
        <w:pStyle w:val="TM2"/>
        <w:rPr>
          <w:rFonts w:asciiTheme="minorHAnsi" w:eastAsiaTheme="minorEastAsia" w:hAnsiTheme="minorHAnsi" w:cstheme="minorBidi"/>
          <w:sz w:val="22"/>
          <w:szCs w:val="22"/>
          <w:lang w:val="en-US" w:eastAsia="en-US"/>
        </w:rPr>
      </w:pPr>
      <w:hyperlink w:anchor="_Toc138939312" w:history="1">
        <w:r w:rsidRPr="008D2091">
          <w:rPr>
            <w:rStyle w:val="Lienhypertexte"/>
          </w:rPr>
          <w:t>22.</w:t>
        </w:r>
        <w:r>
          <w:rPr>
            <w:rFonts w:asciiTheme="minorHAnsi" w:eastAsiaTheme="minorEastAsia" w:hAnsiTheme="minorHAnsi" w:cstheme="minorBidi"/>
            <w:sz w:val="22"/>
            <w:szCs w:val="22"/>
            <w:lang w:val="en-US" w:eastAsia="en-US"/>
          </w:rPr>
          <w:tab/>
        </w:r>
        <w:r w:rsidRPr="008D2091">
          <w:rPr>
            <w:rStyle w:val="Lienhypertexte"/>
          </w:rPr>
          <w:t>Lieux d’extraction  ou emprunt des matériaux</w:t>
        </w:r>
        <w:r>
          <w:rPr>
            <w:webHidden/>
          </w:rPr>
          <w:tab/>
        </w:r>
        <w:r>
          <w:rPr>
            <w:webHidden/>
          </w:rPr>
          <w:fldChar w:fldCharType="begin"/>
        </w:r>
        <w:r>
          <w:rPr>
            <w:webHidden/>
          </w:rPr>
          <w:instrText xml:space="preserve"> PAGEREF _Toc138939312 \h </w:instrText>
        </w:r>
        <w:r>
          <w:rPr>
            <w:webHidden/>
          </w:rPr>
        </w:r>
        <w:r>
          <w:rPr>
            <w:webHidden/>
          </w:rPr>
          <w:fldChar w:fldCharType="separate"/>
        </w:r>
        <w:r w:rsidR="000344FE">
          <w:rPr>
            <w:webHidden/>
          </w:rPr>
          <w:t>257</w:t>
        </w:r>
        <w:r>
          <w:rPr>
            <w:webHidden/>
          </w:rPr>
          <w:fldChar w:fldCharType="end"/>
        </w:r>
      </w:hyperlink>
    </w:p>
    <w:p w14:paraId="613D8E28" w14:textId="69092C48" w:rsidR="0033432F" w:rsidRDefault="0033432F">
      <w:pPr>
        <w:pStyle w:val="TM2"/>
        <w:rPr>
          <w:rFonts w:asciiTheme="minorHAnsi" w:eastAsiaTheme="minorEastAsia" w:hAnsiTheme="minorHAnsi" w:cstheme="minorBidi"/>
          <w:sz w:val="22"/>
          <w:szCs w:val="22"/>
          <w:lang w:val="en-US" w:eastAsia="en-US"/>
        </w:rPr>
      </w:pPr>
      <w:hyperlink w:anchor="_Toc138939313" w:history="1">
        <w:r w:rsidRPr="008D2091">
          <w:rPr>
            <w:rStyle w:val="Lienhypertexte"/>
          </w:rPr>
          <w:t>23.</w:t>
        </w:r>
        <w:r>
          <w:rPr>
            <w:rFonts w:asciiTheme="minorHAnsi" w:eastAsiaTheme="minorEastAsia" w:hAnsiTheme="minorHAnsi" w:cstheme="minorBidi"/>
            <w:sz w:val="22"/>
            <w:szCs w:val="22"/>
            <w:lang w:val="en-US" w:eastAsia="en-US"/>
          </w:rPr>
          <w:tab/>
        </w:r>
        <w:r w:rsidRPr="008D2091">
          <w:rPr>
            <w:rStyle w:val="Lienhypertexte"/>
          </w:rPr>
          <w:t>Qualité des matériaux et produits Application des normes</w:t>
        </w:r>
        <w:r>
          <w:rPr>
            <w:webHidden/>
          </w:rPr>
          <w:tab/>
        </w:r>
        <w:r>
          <w:rPr>
            <w:webHidden/>
          </w:rPr>
          <w:fldChar w:fldCharType="begin"/>
        </w:r>
        <w:r>
          <w:rPr>
            <w:webHidden/>
          </w:rPr>
          <w:instrText xml:space="preserve"> PAGEREF _Toc138939313 \h </w:instrText>
        </w:r>
        <w:r>
          <w:rPr>
            <w:webHidden/>
          </w:rPr>
        </w:r>
        <w:r>
          <w:rPr>
            <w:webHidden/>
          </w:rPr>
          <w:fldChar w:fldCharType="separate"/>
        </w:r>
        <w:r w:rsidR="000344FE">
          <w:rPr>
            <w:webHidden/>
          </w:rPr>
          <w:t>258</w:t>
        </w:r>
        <w:r>
          <w:rPr>
            <w:webHidden/>
          </w:rPr>
          <w:fldChar w:fldCharType="end"/>
        </w:r>
      </w:hyperlink>
    </w:p>
    <w:p w14:paraId="11838C7F" w14:textId="1FF4C337" w:rsidR="0033432F" w:rsidRDefault="0033432F">
      <w:pPr>
        <w:pStyle w:val="TM2"/>
        <w:rPr>
          <w:rFonts w:asciiTheme="minorHAnsi" w:eastAsiaTheme="minorEastAsia" w:hAnsiTheme="minorHAnsi" w:cstheme="minorBidi"/>
          <w:sz w:val="22"/>
          <w:szCs w:val="22"/>
          <w:lang w:val="en-US" w:eastAsia="en-US"/>
        </w:rPr>
      </w:pPr>
      <w:hyperlink w:anchor="_Toc138939314" w:history="1">
        <w:r w:rsidRPr="008D2091">
          <w:rPr>
            <w:rStyle w:val="Lienhypertexte"/>
          </w:rPr>
          <w:t>24.</w:t>
        </w:r>
        <w:r>
          <w:rPr>
            <w:rFonts w:asciiTheme="minorHAnsi" w:eastAsiaTheme="minorEastAsia" w:hAnsiTheme="minorHAnsi" w:cstheme="minorBidi"/>
            <w:sz w:val="22"/>
            <w:szCs w:val="22"/>
            <w:lang w:val="en-US" w:eastAsia="en-US"/>
          </w:rPr>
          <w:tab/>
        </w:r>
        <w:r w:rsidRPr="008D2091">
          <w:rPr>
            <w:rStyle w:val="Lienhypertexte"/>
          </w:rPr>
          <w:t>Vérification qualitative des matériaux et  produits - Essais et épreuves</w:t>
        </w:r>
        <w:r>
          <w:rPr>
            <w:webHidden/>
          </w:rPr>
          <w:tab/>
        </w:r>
        <w:r>
          <w:rPr>
            <w:webHidden/>
          </w:rPr>
          <w:fldChar w:fldCharType="begin"/>
        </w:r>
        <w:r>
          <w:rPr>
            <w:webHidden/>
          </w:rPr>
          <w:instrText xml:space="preserve"> PAGEREF _Toc138939314 \h </w:instrText>
        </w:r>
        <w:r>
          <w:rPr>
            <w:webHidden/>
          </w:rPr>
        </w:r>
        <w:r>
          <w:rPr>
            <w:webHidden/>
          </w:rPr>
          <w:fldChar w:fldCharType="separate"/>
        </w:r>
        <w:r w:rsidR="000344FE">
          <w:rPr>
            <w:webHidden/>
          </w:rPr>
          <w:t>258</w:t>
        </w:r>
        <w:r>
          <w:rPr>
            <w:webHidden/>
          </w:rPr>
          <w:fldChar w:fldCharType="end"/>
        </w:r>
      </w:hyperlink>
    </w:p>
    <w:p w14:paraId="7EB19031" w14:textId="0BF1CE87" w:rsidR="0033432F" w:rsidRDefault="0033432F">
      <w:pPr>
        <w:pStyle w:val="TM2"/>
        <w:rPr>
          <w:rFonts w:asciiTheme="minorHAnsi" w:eastAsiaTheme="minorEastAsia" w:hAnsiTheme="minorHAnsi" w:cstheme="minorBidi"/>
          <w:sz w:val="22"/>
          <w:szCs w:val="22"/>
          <w:lang w:val="en-US" w:eastAsia="en-US"/>
        </w:rPr>
      </w:pPr>
      <w:hyperlink w:anchor="_Toc138939315" w:history="1">
        <w:r w:rsidRPr="008D2091">
          <w:rPr>
            <w:rStyle w:val="Lienhypertexte"/>
          </w:rPr>
          <w:t>25.</w:t>
        </w:r>
        <w:r>
          <w:rPr>
            <w:rFonts w:asciiTheme="minorHAnsi" w:eastAsiaTheme="minorEastAsia" w:hAnsiTheme="minorHAnsi" w:cstheme="minorBidi"/>
            <w:sz w:val="22"/>
            <w:szCs w:val="22"/>
            <w:lang w:val="en-US" w:eastAsia="en-US"/>
          </w:rPr>
          <w:tab/>
        </w:r>
        <w:r w:rsidRPr="008D2091">
          <w:rPr>
            <w:rStyle w:val="Lienhypertexte"/>
          </w:rPr>
          <w:t>Vérification quantitative des matériaux et produits</w:t>
        </w:r>
        <w:r>
          <w:rPr>
            <w:webHidden/>
          </w:rPr>
          <w:tab/>
        </w:r>
        <w:r>
          <w:rPr>
            <w:webHidden/>
          </w:rPr>
          <w:fldChar w:fldCharType="begin"/>
        </w:r>
        <w:r>
          <w:rPr>
            <w:webHidden/>
          </w:rPr>
          <w:instrText xml:space="preserve"> PAGEREF _Toc138939315 \h </w:instrText>
        </w:r>
        <w:r>
          <w:rPr>
            <w:webHidden/>
          </w:rPr>
        </w:r>
        <w:r>
          <w:rPr>
            <w:webHidden/>
          </w:rPr>
          <w:fldChar w:fldCharType="separate"/>
        </w:r>
        <w:r w:rsidR="000344FE">
          <w:rPr>
            <w:webHidden/>
          </w:rPr>
          <w:t>260</w:t>
        </w:r>
        <w:r>
          <w:rPr>
            <w:webHidden/>
          </w:rPr>
          <w:fldChar w:fldCharType="end"/>
        </w:r>
      </w:hyperlink>
    </w:p>
    <w:p w14:paraId="7CF5A082" w14:textId="568CD7B3" w:rsidR="0033432F" w:rsidRDefault="0033432F">
      <w:pPr>
        <w:pStyle w:val="TM2"/>
        <w:rPr>
          <w:rFonts w:asciiTheme="minorHAnsi" w:eastAsiaTheme="minorEastAsia" w:hAnsiTheme="minorHAnsi" w:cstheme="minorBidi"/>
          <w:sz w:val="22"/>
          <w:szCs w:val="22"/>
          <w:lang w:val="en-US" w:eastAsia="en-US"/>
        </w:rPr>
      </w:pPr>
      <w:hyperlink w:anchor="_Toc138939316" w:history="1">
        <w:r w:rsidRPr="008D2091">
          <w:rPr>
            <w:rStyle w:val="Lienhypertexte"/>
          </w:rPr>
          <w:t>26.</w:t>
        </w:r>
        <w:r>
          <w:rPr>
            <w:rFonts w:asciiTheme="minorHAnsi" w:eastAsiaTheme="minorEastAsia" w:hAnsiTheme="minorHAnsi" w:cstheme="minorBidi"/>
            <w:sz w:val="22"/>
            <w:szCs w:val="22"/>
            <w:lang w:val="en-US" w:eastAsia="en-US"/>
          </w:rPr>
          <w:tab/>
        </w:r>
        <w:r w:rsidRPr="008D2091">
          <w:rPr>
            <w:rStyle w:val="Lienhypertexte"/>
          </w:rPr>
          <w:t>Prise en charge, manutention et conservation par l’Entrepreneur des matériaux et produits fournis par le Maître d’Ouvrage dans le cadre du Marché</w:t>
        </w:r>
        <w:r>
          <w:rPr>
            <w:webHidden/>
          </w:rPr>
          <w:tab/>
        </w:r>
        <w:r>
          <w:rPr>
            <w:webHidden/>
          </w:rPr>
          <w:fldChar w:fldCharType="begin"/>
        </w:r>
        <w:r>
          <w:rPr>
            <w:webHidden/>
          </w:rPr>
          <w:instrText xml:space="preserve"> PAGEREF _Toc138939316 \h </w:instrText>
        </w:r>
        <w:r>
          <w:rPr>
            <w:webHidden/>
          </w:rPr>
        </w:r>
        <w:r>
          <w:rPr>
            <w:webHidden/>
          </w:rPr>
          <w:fldChar w:fldCharType="separate"/>
        </w:r>
        <w:r w:rsidR="000344FE">
          <w:rPr>
            <w:webHidden/>
          </w:rPr>
          <w:t>261</w:t>
        </w:r>
        <w:r>
          <w:rPr>
            <w:webHidden/>
          </w:rPr>
          <w:fldChar w:fldCharType="end"/>
        </w:r>
      </w:hyperlink>
    </w:p>
    <w:p w14:paraId="761B8D0A" w14:textId="743BD2E1" w:rsidR="0033432F" w:rsidRDefault="0033432F">
      <w:pPr>
        <w:pStyle w:val="TM2"/>
        <w:rPr>
          <w:rFonts w:asciiTheme="minorHAnsi" w:eastAsiaTheme="minorEastAsia" w:hAnsiTheme="minorHAnsi" w:cstheme="minorBidi"/>
          <w:sz w:val="22"/>
          <w:szCs w:val="22"/>
          <w:lang w:val="en-US" w:eastAsia="en-US"/>
        </w:rPr>
      </w:pPr>
      <w:hyperlink w:anchor="_Toc138939317" w:history="1">
        <w:r w:rsidRPr="008D2091">
          <w:rPr>
            <w:rStyle w:val="Lienhypertexte"/>
          </w:rPr>
          <w:t>27.</w:t>
        </w:r>
        <w:r>
          <w:rPr>
            <w:rFonts w:asciiTheme="minorHAnsi" w:eastAsiaTheme="minorEastAsia" w:hAnsiTheme="minorHAnsi" w:cstheme="minorBidi"/>
            <w:sz w:val="22"/>
            <w:szCs w:val="22"/>
            <w:lang w:val="en-US" w:eastAsia="en-US"/>
          </w:rPr>
          <w:tab/>
        </w:r>
        <w:r w:rsidRPr="008D2091">
          <w:rPr>
            <w:rStyle w:val="Lienhypertexte"/>
          </w:rPr>
          <w:t>Implantation des ouvrages</w:t>
        </w:r>
        <w:r>
          <w:rPr>
            <w:webHidden/>
          </w:rPr>
          <w:tab/>
        </w:r>
        <w:r>
          <w:rPr>
            <w:webHidden/>
          </w:rPr>
          <w:fldChar w:fldCharType="begin"/>
        </w:r>
        <w:r>
          <w:rPr>
            <w:webHidden/>
          </w:rPr>
          <w:instrText xml:space="preserve"> PAGEREF _Toc138939317 \h </w:instrText>
        </w:r>
        <w:r>
          <w:rPr>
            <w:webHidden/>
          </w:rPr>
        </w:r>
        <w:r>
          <w:rPr>
            <w:webHidden/>
          </w:rPr>
          <w:fldChar w:fldCharType="separate"/>
        </w:r>
        <w:r w:rsidR="000344FE">
          <w:rPr>
            <w:webHidden/>
          </w:rPr>
          <w:t>263</w:t>
        </w:r>
        <w:r>
          <w:rPr>
            <w:webHidden/>
          </w:rPr>
          <w:fldChar w:fldCharType="end"/>
        </w:r>
      </w:hyperlink>
    </w:p>
    <w:p w14:paraId="19FEB58A" w14:textId="3615EE4F" w:rsidR="0033432F" w:rsidRDefault="0033432F">
      <w:pPr>
        <w:pStyle w:val="TM2"/>
        <w:rPr>
          <w:rFonts w:asciiTheme="minorHAnsi" w:eastAsiaTheme="minorEastAsia" w:hAnsiTheme="minorHAnsi" w:cstheme="minorBidi"/>
          <w:sz w:val="22"/>
          <w:szCs w:val="22"/>
          <w:lang w:val="en-US" w:eastAsia="en-US"/>
        </w:rPr>
      </w:pPr>
      <w:hyperlink w:anchor="_Toc138939318" w:history="1">
        <w:r w:rsidRPr="008D2091">
          <w:rPr>
            <w:rStyle w:val="Lienhypertexte"/>
          </w:rPr>
          <w:t>28.</w:t>
        </w:r>
        <w:r>
          <w:rPr>
            <w:rFonts w:asciiTheme="minorHAnsi" w:eastAsiaTheme="minorEastAsia" w:hAnsiTheme="minorHAnsi" w:cstheme="minorBidi"/>
            <w:sz w:val="22"/>
            <w:szCs w:val="22"/>
            <w:lang w:val="en-US" w:eastAsia="en-US"/>
          </w:rPr>
          <w:tab/>
        </w:r>
        <w:r w:rsidRPr="008D2091">
          <w:rPr>
            <w:rStyle w:val="Lienhypertexte"/>
          </w:rPr>
          <w:t>Préparation des travaux</w:t>
        </w:r>
        <w:r>
          <w:rPr>
            <w:webHidden/>
          </w:rPr>
          <w:tab/>
        </w:r>
        <w:r>
          <w:rPr>
            <w:webHidden/>
          </w:rPr>
          <w:fldChar w:fldCharType="begin"/>
        </w:r>
        <w:r>
          <w:rPr>
            <w:webHidden/>
          </w:rPr>
          <w:instrText xml:space="preserve"> PAGEREF _Toc138939318 \h </w:instrText>
        </w:r>
        <w:r>
          <w:rPr>
            <w:webHidden/>
          </w:rPr>
        </w:r>
        <w:r>
          <w:rPr>
            <w:webHidden/>
          </w:rPr>
          <w:fldChar w:fldCharType="separate"/>
        </w:r>
        <w:r w:rsidR="000344FE">
          <w:rPr>
            <w:webHidden/>
          </w:rPr>
          <w:t>263</w:t>
        </w:r>
        <w:r>
          <w:rPr>
            <w:webHidden/>
          </w:rPr>
          <w:fldChar w:fldCharType="end"/>
        </w:r>
      </w:hyperlink>
    </w:p>
    <w:p w14:paraId="5B87412E" w14:textId="02642E2F" w:rsidR="0033432F" w:rsidRDefault="0033432F">
      <w:pPr>
        <w:pStyle w:val="TM2"/>
        <w:rPr>
          <w:rFonts w:asciiTheme="minorHAnsi" w:eastAsiaTheme="minorEastAsia" w:hAnsiTheme="minorHAnsi" w:cstheme="minorBidi"/>
          <w:sz w:val="22"/>
          <w:szCs w:val="22"/>
          <w:lang w:val="en-US" w:eastAsia="en-US"/>
        </w:rPr>
      </w:pPr>
      <w:hyperlink w:anchor="_Toc138939319" w:history="1">
        <w:r w:rsidRPr="008D2091">
          <w:rPr>
            <w:rStyle w:val="Lienhypertexte"/>
          </w:rPr>
          <w:t>29.</w:t>
        </w:r>
        <w:r>
          <w:rPr>
            <w:rFonts w:asciiTheme="minorHAnsi" w:eastAsiaTheme="minorEastAsia" w:hAnsiTheme="minorHAnsi" w:cstheme="minorBidi"/>
            <w:sz w:val="22"/>
            <w:szCs w:val="22"/>
            <w:lang w:val="en-US" w:eastAsia="en-US"/>
          </w:rPr>
          <w:tab/>
        </w:r>
        <w:r w:rsidRPr="008D2091">
          <w:rPr>
            <w:rStyle w:val="Lienhypertexte"/>
          </w:rPr>
          <w:t>Plans d’exécution - Notes de calculs - Etudes de détail</w:t>
        </w:r>
        <w:r>
          <w:rPr>
            <w:webHidden/>
          </w:rPr>
          <w:tab/>
        </w:r>
        <w:r>
          <w:rPr>
            <w:webHidden/>
          </w:rPr>
          <w:fldChar w:fldCharType="begin"/>
        </w:r>
        <w:r>
          <w:rPr>
            <w:webHidden/>
          </w:rPr>
          <w:instrText xml:space="preserve"> PAGEREF _Toc138939319 \h </w:instrText>
        </w:r>
        <w:r>
          <w:rPr>
            <w:webHidden/>
          </w:rPr>
        </w:r>
        <w:r>
          <w:rPr>
            <w:webHidden/>
          </w:rPr>
          <w:fldChar w:fldCharType="separate"/>
        </w:r>
        <w:r w:rsidR="000344FE">
          <w:rPr>
            <w:webHidden/>
          </w:rPr>
          <w:t>265</w:t>
        </w:r>
        <w:r>
          <w:rPr>
            <w:webHidden/>
          </w:rPr>
          <w:fldChar w:fldCharType="end"/>
        </w:r>
      </w:hyperlink>
    </w:p>
    <w:p w14:paraId="6EDC5794" w14:textId="584C809D" w:rsidR="0033432F" w:rsidRDefault="0033432F">
      <w:pPr>
        <w:pStyle w:val="TM2"/>
        <w:rPr>
          <w:rFonts w:asciiTheme="minorHAnsi" w:eastAsiaTheme="minorEastAsia" w:hAnsiTheme="minorHAnsi" w:cstheme="minorBidi"/>
          <w:sz w:val="22"/>
          <w:szCs w:val="22"/>
          <w:lang w:val="en-US" w:eastAsia="en-US"/>
        </w:rPr>
      </w:pPr>
      <w:hyperlink w:anchor="_Toc138939320" w:history="1">
        <w:r w:rsidRPr="008D2091">
          <w:rPr>
            <w:rStyle w:val="Lienhypertexte"/>
          </w:rPr>
          <w:t>30.</w:t>
        </w:r>
        <w:r>
          <w:rPr>
            <w:rFonts w:asciiTheme="minorHAnsi" w:eastAsiaTheme="minorEastAsia" w:hAnsiTheme="minorHAnsi" w:cstheme="minorBidi"/>
            <w:sz w:val="22"/>
            <w:szCs w:val="22"/>
            <w:lang w:val="en-US" w:eastAsia="en-US"/>
          </w:rPr>
          <w:tab/>
        </w:r>
        <w:r w:rsidRPr="008D2091">
          <w:rPr>
            <w:rStyle w:val="Lienhypertexte"/>
          </w:rPr>
          <w:t>Modifications apportées aux dispositions techniques</w:t>
        </w:r>
        <w:r>
          <w:rPr>
            <w:webHidden/>
          </w:rPr>
          <w:tab/>
        </w:r>
        <w:r>
          <w:rPr>
            <w:webHidden/>
          </w:rPr>
          <w:fldChar w:fldCharType="begin"/>
        </w:r>
        <w:r>
          <w:rPr>
            <w:webHidden/>
          </w:rPr>
          <w:instrText xml:space="preserve"> PAGEREF _Toc138939320 \h </w:instrText>
        </w:r>
        <w:r>
          <w:rPr>
            <w:webHidden/>
          </w:rPr>
        </w:r>
        <w:r>
          <w:rPr>
            <w:webHidden/>
          </w:rPr>
          <w:fldChar w:fldCharType="separate"/>
        </w:r>
        <w:r w:rsidR="000344FE">
          <w:rPr>
            <w:webHidden/>
          </w:rPr>
          <w:t>266</w:t>
        </w:r>
        <w:r>
          <w:rPr>
            <w:webHidden/>
          </w:rPr>
          <w:fldChar w:fldCharType="end"/>
        </w:r>
      </w:hyperlink>
    </w:p>
    <w:p w14:paraId="1618A8C0" w14:textId="09EEE214" w:rsidR="0033432F" w:rsidRDefault="0033432F">
      <w:pPr>
        <w:pStyle w:val="TM2"/>
        <w:rPr>
          <w:rFonts w:asciiTheme="minorHAnsi" w:eastAsiaTheme="minorEastAsia" w:hAnsiTheme="minorHAnsi" w:cstheme="minorBidi"/>
          <w:sz w:val="22"/>
          <w:szCs w:val="22"/>
          <w:lang w:val="en-US" w:eastAsia="en-US"/>
        </w:rPr>
      </w:pPr>
      <w:hyperlink w:anchor="_Toc138939321" w:history="1">
        <w:r w:rsidRPr="008D2091">
          <w:rPr>
            <w:rStyle w:val="Lienhypertexte"/>
          </w:rPr>
          <w:t>31.</w:t>
        </w:r>
        <w:r>
          <w:rPr>
            <w:rFonts w:asciiTheme="minorHAnsi" w:eastAsiaTheme="minorEastAsia" w:hAnsiTheme="minorHAnsi" w:cstheme="minorBidi"/>
            <w:sz w:val="22"/>
            <w:szCs w:val="22"/>
            <w:lang w:val="en-US" w:eastAsia="en-US"/>
          </w:rPr>
          <w:tab/>
        </w:r>
        <w:r w:rsidRPr="008D2091">
          <w:rPr>
            <w:rStyle w:val="Lienhypertexte"/>
          </w:rPr>
          <w:t>Installation, organisation, sécurité et hygiène des chantiers</w:t>
        </w:r>
        <w:r>
          <w:rPr>
            <w:webHidden/>
          </w:rPr>
          <w:tab/>
        </w:r>
        <w:r>
          <w:rPr>
            <w:webHidden/>
          </w:rPr>
          <w:fldChar w:fldCharType="begin"/>
        </w:r>
        <w:r>
          <w:rPr>
            <w:webHidden/>
          </w:rPr>
          <w:instrText xml:space="preserve"> PAGEREF _Toc138939321 \h </w:instrText>
        </w:r>
        <w:r>
          <w:rPr>
            <w:webHidden/>
          </w:rPr>
        </w:r>
        <w:r>
          <w:rPr>
            <w:webHidden/>
          </w:rPr>
          <w:fldChar w:fldCharType="separate"/>
        </w:r>
        <w:r w:rsidR="000344FE">
          <w:rPr>
            <w:webHidden/>
          </w:rPr>
          <w:t>266</w:t>
        </w:r>
        <w:r>
          <w:rPr>
            <w:webHidden/>
          </w:rPr>
          <w:fldChar w:fldCharType="end"/>
        </w:r>
      </w:hyperlink>
    </w:p>
    <w:p w14:paraId="4B0E9B73" w14:textId="2C63D7FB" w:rsidR="0033432F" w:rsidRDefault="0033432F">
      <w:pPr>
        <w:pStyle w:val="TM2"/>
        <w:rPr>
          <w:rFonts w:asciiTheme="minorHAnsi" w:eastAsiaTheme="minorEastAsia" w:hAnsiTheme="minorHAnsi" w:cstheme="minorBidi"/>
          <w:sz w:val="22"/>
          <w:szCs w:val="22"/>
          <w:lang w:val="en-US" w:eastAsia="en-US"/>
        </w:rPr>
      </w:pPr>
      <w:hyperlink w:anchor="_Toc138939322" w:history="1">
        <w:r w:rsidRPr="008D2091">
          <w:rPr>
            <w:rStyle w:val="Lienhypertexte"/>
          </w:rPr>
          <w:t>32.</w:t>
        </w:r>
        <w:r>
          <w:rPr>
            <w:rFonts w:asciiTheme="minorHAnsi" w:eastAsiaTheme="minorEastAsia" w:hAnsiTheme="minorHAnsi" w:cstheme="minorBidi"/>
            <w:sz w:val="22"/>
            <w:szCs w:val="22"/>
            <w:lang w:val="en-US" w:eastAsia="en-US"/>
          </w:rPr>
          <w:tab/>
        </w:r>
        <w:r w:rsidRPr="008D2091">
          <w:rPr>
            <w:rStyle w:val="Lienhypertexte"/>
          </w:rPr>
          <w:t>Engins explosifs de guerre</w:t>
        </w:r>
        <w:r>
          <w:rPr>
            <w:webHidden/>
          </w:rPr>
          <w:tab/>
        </w:r>
        <w:r>
          <w:rPr>
            <w:webHidden/>
          </w:rPr>
          <w:fldChar w:fldCharType="begin"/>
        </w:r>
        <w:r>
          <w:rPr>
            <w:webHidden/>
          </w:rPr>
          <w:instrText xml:space="preserve"> PAGEREF _Toc138939322 \h </w:instrText>
        </w:r>
        <w:r>
          <w:rPr>
            <w:webHidden/>
          </w:rPr>
        </w:r>
        <w:r>
          <w:rPr>
            <w:webHidden/>
          </w:rPr>
          <w:fldChar w:fldCharType="separate"/>
        </w:r>
        <w:r w:rsidR="000344FE">
          <w:rPr>
            <w:webHidden/>
          </w:rPr>
          <w:t>272</w:t>
        </w:r>
        <w:r>
          <w:rPr>
            <w:webHidden/>
          </w:rPr>
          <w:fldChar w:fldCharType="end"/>
        </w:r>
      </w:hyperlink>
    </w:p>
    <w:p w14:paraId="0A6E727B" w14:textId="0D61934D" w:rsidR="0033432F" w:rsidRDefault="0033432F">
      <w:pPr>
        <w:pStyle w:val="TM2"/>
        <w:rPr>
          <w:rFonts w:asciiTheme="minorHAnsi" w:eastAsiaTheme="minorEastAsia" w:hAnsiTheme="minorHAnsi" w:cstheme="minorBidi"/>
          <w:sz w:val="22"/>
          <w:szCs w:val="22"/>
          <w:lang w:val="en-US" w:eastAsia="en-US"/>
        </w:rPr>
      </w:pPr>
      <w:hyperlink w:anchor="_Toc138939323" w:history="1">
        <w:r w:rsidRPr="008D2091">
          <w:rPr>
            <w:rStyle w:val="Lienhypertexte"/>
          </w:rPr>
          <w:t>33.</w:t>
        </w:r>
        <w:r>
          <w:rPr>
            <w:rFonts w:asciiTheme="minorHAnsi" w:eastAsiaTheme="minorEastAsia" w:hAnsiTheme="minorHAnsi" w:cstheme="minorBidi"/>
            <w:sz w:val="22"/>
            <w:szCs w:val="22"/>
            <w:lang w:val="en-US" w:eastAsia="en-US"/>
          </w:rPr>
          <w:tab/>
        </w:r>
        <w:r w:rsidRPr="008D2091">
          <w:rPr>
            <w:rStyle w:val="Lienhypertexte"/>
          </w:rPr>
          <w:t>Matériaux, objets et vestiges trouvés sur les chantiers</w:t>
        </w:r>
        <w:r>
          <w:rPr>
            <w:webHidden/>
          </w:rPr>
          <w:tab/>
        </w:r>
        <w:r>
          <w:rPr>
            <w:webHidden/>
          </w:rPr>
          <w:fldChar w:fldCharType="begin"/>
        </w:r>
        <w:r>
          <w:rPr>
            <w:webHidden/>
          </w:rPr>
          <w:instrText xml:space="preserve"> PAGEREF _Toc138939323 \h </w:instrText>
        </w:r>
        <w:r>
          <w:rPr>
            <w:webHidden/>
          </w:rPr>
        </w:r>
        <w:r>
          <w:rPr>
            <w:webHidden/>
          </w:rPr>
          <w:fldChar w:fldCharType="separate"/>
        </w:r>
        <w:r w:rsidR="000344FE">
          <w:rPr>
            <w:webHidden/>
          </w:rPr>
          <w:t>273</w:t>
        </w:r>
        <w:r>
          <w:rPr>
            <w:webHidden/>
          </w:rPr>
          <w:fldChar w:fldCharType="end"/>
        </w:r>
      </w:hyperlink>
    </w:p>
    <w:p w14:paraId="4A2A9B25" w14:textId="735C9FA6" w:rsidR="0033432F" w:rsidRDefault="0033432F">
      <w:pPr>
        <w:pStyle w:val="TM2"/>
        <w:rPr>
          <w:rFonts w:asciiTheme="minorHAnsi" w:eastAsiaTheme="minorEastAsia" w:hAnsiTheme="minorHAnsi" w:cstheme="minorBidi"/>
          <w:sz w:val="22"/>
          <w:szCs w:val="22"/>
          <w:lang w:val="en-US" w:eastAsia="en-US"/>
        </w:rPr>
      </w:pPr>
      <w:hyperlink w:anchor="_Toc138939324" w:history="1">
        <w:r w:rsidRPr="008D2091">
          <w:rPr>
            <w:rStyle w:val="Lienhypertexte"/>
          </w:rPr>
          <w:t>34.</w:t>
        </w:r>
        <w:r>
          <w:rPr>
            <w:rFonts w:asciiTheme="minorHAnsi" w:eastAsiaTheme="minorEastAsia" w:hAnsiTheme="minorHAnsi" w:cstheme="minorBidi"/>
            <w:sz w:val="22"/>
            <w:szCs w:val="22"/>
            <w:lang w:val="en-US" w:eastAsia="en-US"/>
          </w:rPr>
          <w:tab/>
        </w:r>
        <w:r w:rsidRPr="008D2091">
          <w:rPr>
            <w:rStyle w:val="Lienhypertexte"/>
          </w:rPr>
          <w:t>Dégradations causées aux voies publiques</w:t>
        </w:r>
        <w:r>
          <w:rPr>
            <w:webHidden/>
          </w:rPr>
          <w:tab/>
        </w:r>
        <w:r>
          <w:rPr>
            <w:webHidden/>
          </w:rPr>
          <w:fldChar w:fldCharType="begin"/>
        </w:r>
        <w:r>
          <w:rPr>
            <w:webHidden/>
          </w:rPr>
          <w:instrText xml:space="preserve"> PAGEREF _Toc138939324 \h </w:instrText>
        </w:r>
        <w:r>
          <w:rPr>
            <w:webHidden/>
          </w:rPr>
        </w:r>
        <w:r>
          <w:rPr>
            <w:webHidden/>
          </w:rPr>
          <w:fldChar w:fldCharType="separate"/>
        </w:r>
        <w:r w:rsidR="000344FE">
          <w:rPr>
            <w:webHidden/>
          </w:rPr>
          <w:t>273</w:t>
        </w:r>
        <w:r>
          <w:rPr>
            <w:webHidden/>
          </w:rPr>
          <w:fldChar w:fldCharType="end"/>
        </w:r>
      </w:hyperlink>
    </w:p>
    <w:p w14:paraId="5F8EB8B3" w14:textId="4365A9BA" w:rsidR="0033432F" w:rsidRDefault="0033432F">
      <w:pPr>
        <w:pStyle w:val="TM2"/>
        <w:rPr>
          <w:rFonts w:asciiTheme="minorHAnsi" w:eastAsiaTheme="minorEastAsia" w:hAnsiTheme="minorHAnsi" w:cstheme="minorBidi"/>
          <w:sz w:val="22"/>
          <w:szCs w:val="22"/>
          <w:lang w:val="en-US" w:eastAsia="en-US"/>
        </w:rPr>
      </w:pPr>
      <w:hyperlink w:anchor="_Toc138939325" w:history="1">
        <w:r w:rsidRPr="008D2091">
          <w:rPr>
            <w:rStyle w:val="Lienhypertexte"/>
          </w:rPr>
          <w:t>35.</w:t>
        </w:r>
        <w:r>
          <w:rPr>
            <w:rFonts w:asciiTheme="minorHAnsi" w:eastAsiaTheme="minorEastAsia" w:hAnsiTheme="minorHAnsi" w:cstheme="minorBidi"/>
            <w:sz w:val="22"/>
            <w:szCs w:val="22"/>
            <w:lang w:val="en-US" w:eastAsia="en-US"/>
          </w:rPr>
          <w:tab/>
        </w:r>
        <w:r w:rsidRPr="008D2091">
          <w:rPr>
            <w:rStyle w:val="Lienhypertexte"/>
          </w:rPr>
          <w:t>Dommages divers causés par la conduite des travaux ou les modalités de leur exécution</w:t>
        </w:r>
        <w:r>
          <w:rPr>
            <w:webHidden/>
          </w:rPr>
          <w:tab/>
        </w:r>
        <w:r>
          <w:rPr>
            <w:webHidden/>
          </w:rPr>
          <w:fldChar w:fldCharType="begin"/>
        </w:r>
        <w:r>
          <w:rPr>
            <w:webHidden/>
          </w:rPr>
          <w:instrText xml:space="preserve"> PAGEREF _Toc138939325 \h </w:instrText>
        </w:r>
        <w:r>
          <w:rPr>
            <w:webHidden/>
          </w:rPr>
        </w:r>
        <w:r>
          <w:rPr>
            <w:webHidden/>
          </w:rPr>
          <w:fldChar w:fldCharType="separate"/>
        </w:r>
        <w:r w:rsidR="000344FE">
          <w:rPr>
            <w:webHidden/>
          </w:rPr>
          <w:t>274</w:t>
        </w:r>
        <w:r>
          <w:rPr>
            <w:webHidden/>
          </w:rPr>
          <w:fldChar w:fldCharType="end"/>
        </w:r>
      </w:hyperlink>
    </w:p>
    <w:p w14:paraId="01509834" w14:textId="2E2D1951" w:rsidR="0033432F" w:rsidRDefault="0033432F">
      <w:pPr>
        <w:pStyle w:val="TM2"/>
        <w:rPr>
          <w:rFonts w:asciiTheme="minorHAnsi" w:eastAsiaTheme="minorEastAsia" w:hAnsiTheme="minorHAnsi" w:cstheme="minorBidi"/>
          <w:sz w:val="22"/>
          <w:szCs w:val="22"/>
          <w:lang w:val="en-US" w:eastAsia="en-US"/>
        </w:rPr>
      </w:pPr>
      <w:hyperlink w:anchor="_Toc138939326" w:history="1">
        <w:r w:rsidRPr="008D2091">
          <w:rPr>
            <w:rStyle w:val="Lienhypertexte"/>
          </w:rPr>
          <w:t>37.</w:t>
        </w:r>
        <w:r>
          <w:rPr>
            <w:rFonts w:asciiTheme="minorHAnsi" w:eastAsiaTheme="minorEastAsia" w:hAnsiTheme="minorHAnsi" w:cstheme="minorBidi"/>
            <w:sz w:val="22"/>
            <w:szCs w:val="22"/>
            <w:lang w:val="en-US" w:eastAsia="en-US"/>
          </w:rPr>
          <w:tab/>
        </w:r>
        <w:r w:rsidRPr="008D2091">
          <w:rPr>
            <w:rStyle w:val="Lienhypertexte"/>
          </w:rPr>
          <w:t>Enlèvement du matériel et des matériaux sans emploi</w:t>
        </w:r>
        <w:r>
          <w:rPr>
            <w:webHidden/>
          </w:rPr>
          <w:tab/>
        </w:r>
        <w:r>
          <w:rPr>
            <w:webHidden/>
          </w:rPr>
          <w:fldChar w:fldCharType="begin"/>
        </w:r>
        <w:r>
          <w:rPr>
            <w:webHidden/>
          </w:rPr>
          <w:instrText xml:space="preserve"> PAGEREF _Toc138939326 \h </w:instrText>
        </w:r>
        <w:r>
          <w:rPr>
            <w:webHidden/>
          </w:rPr>
        </w:r>
        <w:r>
          <w:rPr>
            <w:webHidden/>
          </w:rPr>
          <w:fldChar w:fldCharType="separate"/>
        </w:r>
        <w:r w:rsidR="000344FE">
          <w:rPr>
            <w:webHidden/>
          </w:rPr>
          <w:t>274</w:t>
        </w:r>
        <w:r>
          <w:rPr>
            <w:webHidden/>
          </w:rPr>
          <w:fldChar w:fldCharType="end"/>
        </w:r>
      </w:hyperlink>
    </w:p>
    <w:p w14:paraId="0BEBA8F5" w14:textId="1330FC9D" w:rsidR="0033432F" w:rsidRDefault="0033432F">
      <w:pPr>
        <w:pStyle w:val="TM2"/>
        <w:rPr>
          <w:rFonts w:asciiTheme="minorHAnsi" w:eastAsiaTheme="minorEastAsia" w:hAnsiTheme="minorHAnsi" w:cstheme="minorBidi"/>
          <w:sz w:val="22"/>
          <w:szCs w:val="22"/>
          <w:lang w:val="en-US" w:eastAsia="en-US"/>
        </w:rPr>
      </w:pPr>
      <w:hyperlink w:anchor="_Toc138939327" w:history="1">
        <w:r w:rsidRPr="008D2091">
          <w:rPr>
            <w:rStyle w:val="Lienhypertexte"/>
          </w:rPr>
          <w:t>38.</w:t>
        </w:r>
        <w:r>
          <w:rPr>
            <w:rFonts w:asciiTheme="minorHAnsi" w:eastAsiaTheme="minorEastAsia" w:hAnsiTheme="minorHAnsi" w:cstheme="minorBidi"/>
            <w:sz w:val="22"/>
            <w:szCs w:val="22"/>
            <w:lang w:val="en-US" w:eastAsia="en-US"/>
          </w:rPr>
          <w:tab/>
        </w:r>
        <w:r w:rsidRPr="008D2091">
          <w:rPr>
            <w:rStyle w:val="Lienhypertexte"/>
          </w:rPr>
          <w:t>Essais et contrôle  des ouvrages</w:t>
        </w:r>
        <w:r>
          <w:rPr>
            <w:webHidden/>
          </w:rPr>
          <w:tab/>
        </w:r>
        <w:r>
          <w:rPr>
            <w:webHidden/>
          </w:rPr>
          <w:fldChar w:fldCharType="begin"/>
        </w:r>
        <w:r>
          <w:rPr>
            <w:webHidden/>
          </w:rPr>
          <w:instrText xml:space="preserve"> PAGEREF _Toc138939327 \h </w:instrText>
        </w:r>
        <w:r>
          <w:rPr>
            <w:webHidden/>
          </w:rPr>
        </w:r>
        <w:r>
          <w:rPr>
            <w:webHidden/>
          </w:rPr>
          <w:fldChar w:fldCharType="separate"/>
        </w:r>
        <w:r w:rsidR="000344FE">
          <w:rPr>
            <w:webHidden/>
          </w:rPr>
          <w:t>275</w:t>
        </w:r>
        <w:r>
          <w:rPr>
            <w:webHidden/>
          </w:rPr>
          <w:fldChar w:fldCharType="end"/>
        </w:r>
      </w:hyperlink>
    </w:p>
    <w:p w14:paraId="6ABD7CF8" w14:textId="5957D1C0" w:rsidR="0033432F" w:rsidRDefault="0033432F">
      <w:pPr>
        <w:pStyle w:val="TM2"/>
        <w:rPr>
          <w:rFonts w:asciiTheme="minorHAnsi" w:eastAsiaTheme="minorEastAsia" w:hAnsiTheme="minorHAnsi" w:cstheme="minorBidi"/>
          <w:sz w:val="22"/>
          <w:szCs w:val="22"/>
          <w:lang w:val="en-US" w:eastAsia="en-US"/>
        </w:rPr>
      </w:pPr>
      <w:hyperlink w:anchor="_Toc138939328" w:history="1">
        <w:r w:rsidRPr="008D2091">
          <w:rPr>
            <w:rStyle w:val="Lienhypertexte"/>
          </w:rPr>
          <w:t>39.</w:t>
        </w:r>
        <w:r>
          <w:rPr>
            <w:rFonts w:asciiTheme="minorHAnsi" w:eastAsiaTheme="minorEastAsia" w:hAnsiTheme="minorHAnsi" w:cstheme="minorBidi"/>
            <w:sz w:val="22"/>
            <w:szCs w:val="22"/>
            <w:lang w:val="en-US" w:eastAsia="en-US"/>
          </w:rPr>
          <w:tab/>
        </w:r>
        <w:r w:rsidRPr="008D2091">
          <w:rPr>
            <w:rStyle w:val="Lienhypertexte"/>
          </w:rPr>
          <w:t>Vices de construction</w:t>
        </w:r>
        <w:r>
          <w:rPr>
            <w:webHidden/>
          </w:rPr>
          <w:tab/>
        </w:r>
        <w:r>
          <w:rPr>
            <w:webHidden/>
          </w:rPr>
          <w:fldChar w:fldCharType="begin"/>
        </w:r>
        <w:r>
          <w:rPr>
            <w:webHidden/>
          </w:rPr>
          <w:instrText xml:space="preserve"> PAGEREF _Toc138939328 \h </w:instrText>
        </w:r>
        <w:r>
          <w:rPr>
            <w:webHidden/>
          </w:rPr>
        </w:r>
        <w:r>
          <w:rPr>
            <w:webHidden/>
          </w:rPr>
          <w:fldChar w:fldCharType="separate"/>
        </w:r>
        <w:r w:rsidR="000344FE">
          <w:rPr>
            <w:webHidden/>
          </w:rPr>
          <w:t>275</w:t>
        </w:r>
        <w:r>
          <w:rPr>
            <w:webHidden/>
          </w:rPr>
          <w:fldChar w:fldCharType="end"/>
        </w:r>
      </w:hyperlink>
    </w:p>
    <w:p w14:paraId="027023C1" w14:textId="19168DDE" w:rsidR="0033432F" w:rsidRDefault="0033432F">
      <w:pPr>
        <w:pStyle w:val="TM2"/>
        <w:rPr>
          <w:rFonts w:asciiTheme="minorHAnsi" w:eastAsiaTheme="minorEastAsia" w:hAnsiTheme="minorHAnsi" w:cstheme="minorBidi"/>
          <w:sz w:val="22"/>
          <w:szCs w:val="22"/>
          <w:lang w:val="en-US" w:eastAsia="en-US"/>
        </w:rPr>
      </w:pPr>
      <w:hyperlink w:anchor="_Toc138939329" w:history="1">
        <w:r w:rsidRPr="008D2091">
          <w:rPr>
            <w:rStyle w:val="Lienhypertexte"/>
          </w:rPr>
          <w:t>40.</w:t>
        </w:r>
        <w:r>
          <w:rPr>
            <w:rFonts w:asciiTheme="minorHAnsi" w:eastAsiaTheme="minorEastAsia" w:hAnsiTheme="minorHAnsi" w:cstheme="minorBidi"/>
            <w:sz w:val="22"/>
            <w:szCs w:val="22"/>
            <w:lang w:val="en-US" w:eastAsia="en-US"/>
          </w:rPr>
          <w:tab/>
        </w:r>
        <w:r w:rsidRPr="008D2091">
          <w:rPr>
            <w:rStyle w:val="Lienhypertexte"/>
          </w:rPr>
          <w:t>Documents fournis après exécution</w:t>
        </w:r>
        <w:r>
          <w:rPr>
            <w:webHidden/>
          </w:rPr>
          <w:tab/>
        </w:r>
        <w:r>
          <w:rPr>
            <w:webHidden/>
          </w:rPr>
          <w:fldChar w:fldCharType="begin"/>
        </w:r>
        <w:r>
          <w:rPr>
            <w:webHidden/>
          </w:rPr>
          <w:instrText xml:space="preserve"> PAGEREF _Toc138939329 \h </w:instrText>
        </w:r>
        <w:r>
          <w:rPr>
            <w:webHidden/>
          </w:rPr>
        </w:r>
        <w:r>
          <w:rPr>
            <w:webHidden/>
          </w:rPr>
          <w:fldChar w:fldCharType="separate"/>
        </w:r>
        <w:r w:rsidR="000344FE">
          <w:rPr>
            <w:webHidden/>
          </w:rPr>
          <w:t>275</w:t>
        </w:r>
        <w:r>
          <w:rPr>
            <w:webHidden/>
          </w:rPr>
          <w:fldChar w:fldCharType="end"/>
        </w:r>
      </w:hyperlink>
    </w:p>
    <w:p w14:paraId="23186341" w14:textId="114D2C55" w:rsidR="0033432F" w:rsidRDefault="0033432F">
      <w:pPr>
        <w:pStyle w:val="TM1"/>
        <w:rPr>
          <w:rFonts w:asciiTheme="minorHAnsi" w:eastAsiaTheme="minorEastAsia" w:hAnsiTheme="minorHAnsi" w:cstheme="minorBidi"/>
          <w:b w:val="0"/>
          <w:sz w:val="22"/>
          <w:szCs w:val="22"/>
          <w:lang w:val="en-US" w:eastAsia="en-US"/>
        </w:rPr>
      </w:pPr>
      <w:hyperlink w:anchor="_Toc138939330" w:history="1">
        <w:r w:rsidRPr="008D2091">
          <w:rPr>
            <w:rStyle w:val="Lienhypertexte"/>
          </w:rPr>
          <w:t xml:space="preserve">E. </w:t>
        </w:r>
        <w:r>
          <w:rPr>
            <w:rFonts w:asciiTheme="minorHAnsi" w:eastAsiaTheme="minorEastAsia" w:hAnsiTheme="minorHAnsi" w:cstheme="minorBidi"/>
            <w:b w:val="0"/>
            <w:sz w:val="22"/>
            <w:szCs w:val="22"/>
            <w:lang w:val="en-US" w:eastAsia="en-US"/>
          </w:rPr>
          <w:tab/>
        </w:r>
        <w:r w:rsidRPr="008D2091">
          <w:rPr>
            <w:rStyle w:val="Lienhypertexte"/>
          </w:rPr>
          <w:t>Réception et Garanties</w:t>
        </w:r>
        <w:r>
          <w:rPr>
            <w:webHidden/>
          </w:rPr>
          <w:tab/>
        </w:r>
        <w:r>
          <w:rPr>
            <w:webHidden/>
          </w:rPr>
          <w:fldChar w:fldCharType="begin"/>
        </w:r>
        <w:r>
          <w:rPr>
            <w:webHidden/>
          </w:rPr>
          <w:instrText xml:space="preserve"> PAGEREF _Toc138939330 \h </w:instrText>
        </w:r>
        <w:r>
          <w:rPr>
            <w:webHidden/>
          </w:rPr>
        </w:r>
        <w:r>
          <w:rPr>
            <w:webHidden/>
          </w:rPr>
          <w:fldChar w:fldCharType="separate"/>
        </w:r>
        <w:r w:rsidR="000344FE">
          <w:rPr>
            <w:webHidden/>
          </w:rPr>
          <w:t>276</w:t>
        </w:r>
        <w:r>
          <w:rPr>
            <w:webHidden/>
          </w:rPr>
          <w:fldChar w:fldCharType="end"/>
        </w:r>
      </w:hyperlink>
    </w:p>
    <w:p w14:paraId="79A47AAC" w14:textId="58AA7293" w:rsidR="0033432F" w:rsidRDefault="0033432F">
      <w:pPr>
        <w:pStyle w:val="TM2"/>
        <w:rPr>
          <w:rFonts w:asciiTheme="minorHAnsi" w:eastAsiaTheme="minorEastAsia" w:hAnsiTheme="minorHAnsi" w:cstheme="minorBidi"/>
          <w:sz w:val="22"/>
          <w:szCs w:val="22"/>
          <w:lang w:val="en-US" w:eastAsia="en-US"/>
        </w:rPr>
      </w:pPr>
      <w:hyperlink w:anchor="_Toc138939331" w:history="1">
        <w:r w:rsidRPr="008D2091">
          <w:rPr>
            <w:rStyle w:val="Lienhypertexte"/>
          </w:rPr>
          <w:t>41.</w:t>
        </w:r>
        <w:r>
          <w:rPr>
            <w:rFonts w:asciiTheme="minorHAnsi" w:eastAsiaTheme="minorEastAsia" w:hAnsiTheme="minorHAnsi" w:cstheme="minorBidi"/>
            <w:sz w:val="22"/>
            <w:szCs w:val="22"/>
            <w:lang w:val="en-US" w:eastAsia="en-US"/>
          </w:rPr>
          <w:tab/>
        </w:r>
        <w:r w:rsidRPr="008D2091">
          <w:rPr>
            <w:rStyle w:val="Lienhypertexte"/>
          </w:rPr>
          <w:t>Réception provisoire</w:t>
        </w:r>
        <w:r>
          <w:rPr>
            <w:webHidden/>
          </w:rPr>
          <w:tab/>
        </w:r>
        <w:r>
          <w:rPr>
            <w:webHidden/>
          </w:rPr>
          <w:fldChar w:fldCharType="begin"/>
        </w:r>
        <w:r>
          <w:rPr>
            <w:webHidden/>
          </w:rPr>
          <w:instrText xml:space="preserve"> PAGEREF _Toc138939331 \h </w:instrText>
        </w:r>
        <w:r>
          <w:rPr>
            <w:webHidden/>
          </w:rPr>
        </w:r>
        <w:r>
          <w:rPr>
            <w:webHidden/>
          </w:rPr>
          <w:fldChar w:fldCharType="separate"/>
        </w:r>
        <w:r w:rsidR="000344FE">
          <w:rPr>
            <w:webHidden/>
          </w:rPr>
          <w:t>276</w:t>
        </w:r>
        <w:r>
          <w:rPr>
            <w:webHidden/>
          </w:rPr>
          <w:fldChar w:fldCharType="end"/>
        </w:r>
      </w:hyperlink>
    </w:p>
    <w:p w14:paraId="360302F5" w14:textId="1DFA4600" w:rsidR="0033432F" w:rsidRDefault="0033432F">
      <w:pPr>
        <w:pStyle w:val="TM2"/>
        <w:rPr>
          <w:rFonts w:asciiTheme="minorHAnsi" w:eastAsiaTheme="minorEastAsia" w:hAnsiTheme="minorHAnsi" w:cstheme="minorBidi"/>
          <w:sz w:val="22"/>
          <w:szCs w:val="22"/>
          <w:lang w:val="en-US" w:eastAsia="en-US"/>
        </w:rPr>
      </w:pPr>
      <w:hyperlink w:anchor="_Toc138939332" w:history="1">
        <w:r w:rsidRPr="008D2091">
          <w:rPr>
            <w:rStyle w:val="Lienhypertexte"/>
          </w:rPr>
          <w:t>42.</w:t>
        </w:r>
        <w:r>
          <w:rPr>
            <w:rFonts w:asciiTheme="minorHAnsi" w:eastAsiaTheme="minorEastAsia" w:hAnsiTheme="minorHAnsi" w:cstheme="minorBidi"/>
            <w:sz w:val="22"/>
            <w:szCs w:val="22"/>
            <w:lang w:val="en-US" w:eastAsia="en-US"/>
          </w:rPr>
          <w:tab/>
        </w:r>
        <w:r w:rsidRPr="008D2091">
          <w:rPr>
            <w:rStyle w:val="Lienhypertexte"/>
          </w:rPr>
          <w:t>Réception définitive</w:t>
        </w:r>
        <w:r>
          <w:rPr>
            <w:webHidden/>
          </w:rPr>
          <w:tab/>
        </w:r>
        <w:r>
          <w:rPr>
            <w:webHidden/>
          </w:rPr>
          <w:fldChar w:fldCharType="begin"/>
        </w:r>
        <w:r>
          <w:rPr>
            <w:webHidden/>
          </w:rPr>
          <w:instrText xml:space="preserve"> PAGEREF _Toc138939332 \h </w:instrText>
        </w:r>
        <w:r>
          <w:rPr>
            <w:webHidden/>
          </w:rPr>
        </w:r>
        <w:r>
          <w:rPr>
            <w:webHidden/>
          </w:rPr>
          <w:fldChar w:fldCharType="separate"/>
        </w:r>
        <w:r w:rsidR="000344FE">
          <w:rPr>
            <w:webHidden/>
          </w:rPr>
          <w:t>279</w:t>
        </w:r>
        <w:r>
          <w:rPr>
            <w:webHidden/>
          </w:rPr>
          <w:fldChar w:fldCharType="end"/>
        </w:r>
      </w:hyperlink>
    </w:p>
    <w:p w14:paraId="2C954F31" w14:textId="255C2440" w:rsidR="0033432F" w:rsidRDefault="0033432F">
      <w:pPr>
        <w:pStyle w:val="TM2"/>
        <w:rPr>
          <w:rFonts w:asciiTheme="minorHAnsi" w:eastAsiaTheme="minorEastAsia" w:hAnsiTheme="minorHAnsi" w:cstheme="minorBidi"/>
          <w:sz w:val="22"/>
          <w:szCs w:val="22"/>
          <w:lang w:val="en-US" w:eastAsia="en-US"/>
        </w:rPr>
      </w:pPr>
      <w:hyperlink w:anchor="_Toc138939333" w:history="1">
        <w:r w:rsidRPr="008D2091">
          <w:rPr>
            <w:rStyle w:val="Lienhypertexte"/>
          </w:rPr>
          <w:t>43.</w:t>
        </w:r>
        <w:r>
          <w:rPr>
            <w:rFonts w:asciiTheme="minorHAnsi" w:eastAsiaTheme="minorEastAsia" w:hAnsiTheme="minorHAnsi" w:cstheme="minorBidi"/>
            <w:sz w:val="22"/>
            <w:szCs w:val="22"/>
            <w:lang w:val="en-US" w:eastAsia="en-US"/>
          </w:rPr>
          <w:tab/>
        </w:r>
        <w:r w:rsidRPr="008D2091">
          <w:rPr>
            <w:rStyle w:val="Lienhypertexte"/>
          </w:rPr>
          <w:t>Mise à disposition de certains ouvrages ou parties d’ouvrages</w:t>
        </w:r>
        <w:r>
          <w:rPr>
            <w:webHidden/>
          </w:rPr>
          <w:tab/>
        </w:r>
        <w:r>
          <w:rPr>
            <w:webHidden/>
          </w:rPr>
          <w:fldChar w:fldCharType="begin"/>
        </w:r>
        <w:r>
          <w:rPr>
            <w:webHidden/>
          </w:rPr>
          <w:instrText xml:space="preserve"> PAGEREF _Toc138939333 \h </w:instrText>
        </w:r>
        <w:r>
          <w:rPr>
            <w:webHidden/>
          </w:rPr>
        </w:r>
        <w:r>
          <w:rPr>
            <w:webHidden/>
          </w:rPr>
          <w:fldChar w:fldCharType="separate"/>
        </w:r>
        <w:r w:rsidR="000344FE">
          <w:rPr>
            <w:webHidden/>
          </w:rPr>
          <w:t>280</w:t>
        </w:r>
        <w:r>
          <w:rPr>
            <w:webHidden/>
          </w:rPr>
          <w:fldChar w:fldCharType="end"/>
        </w:r>
      </w:hyperlink>
    </w:p>
    <w:p w14:paraId="770BCAA3" w14:textId="5AE77235" w:rsidR="0033432F" w:rsidRDefault="0033432F">
      <w:pPr>
        <w:pStyle w:val="TM2"/>
        <w:rPr>
          <w:rFonts w:asciiTheme="minorHAnsi" w:eastAsiaTheme="minorEastAsia" w:hAnsiTheme="minorHAnsi" w:cstheme="minorBidi"/>
          <w:sz w:val="22"/>
          <w:szCs w:val="22"/>
          <w:lang w:val="en-US" w:eastAsia="en-US"/>
        </w:rPr>
      </w:pPr>
      <w:hyperlink w:anchor="_Toc138939334" w:history="1">
        <w:r w:rsidRPr="008D2091">
          <w:rPr>
            <w:rStyle w:val="Lienhypertexte"/>
          </w:rPr>
          <w:t>44.</w:t>
        </w:r>
        <w:r>
          <w:rPr>
            <w:rFonts w:asciiTheme="minorHAnsi" w:eastAsiaTheme="minorEastAsia" w:hAnsiTheme="minorHAnsi" w:cstheme="minorBidi"/>
            <w:sz w:val="22"/>
            <w:szCs w:val="22"/>
            <w:lang w:val="en-US" w:eastAsia="en-US"/>
          </w:rPr>
          <w:tab/>
        </w:r>
        <w:r w:rsidRPr="008D2091">
          <w:rPr>
            <w:rStyle w:val="Lienhypertexte"/>
          </w:rPr>
          <w:t>Garanties contractuelles</w:t>
        </w:r>
        <w:r>
          <w:rPr>
            <w:webHidden/>
          </w:rPr>
          <w:tab/>
        </w:r>
        <w:r>
          <w:rPr>
            <w:webHidden/>
          </w:rPr>
          <w:fldChar w:fldCharType="begin"/>
        </w:r>
        <w:r>
          <w:rPr>
            <w:webHidden/>
          </w:rPr>
          <w:instrText xml:space="preserve"> PAGEREF _Toc138939334 \h </w:instrText>
        </w:r>
        <w:r>
          <w:rPr>
            <w:webHidden/>
          </w:rPr>
        </w:r>
        <w:r>
          <w:rPr>
            <w:webHidden/>
          </w:rPr>
          <w:fldChar w:fldCharType="separate"/>
        </w:r>
        <w:r w:rsidR="000344FE">
          <w:rPr>
            <w:webHidden/>
          </w:rPr>
          <w:t>281</w:t>
        </w:r>
        <w:r>
          <w:rPr>
            <w:webHidden/>
          </w:rPr>
          <w:fldChar w:fldCharType="end"/>
        </w:r>
      </w:hyperlink>
    </w:p>
    <w:p w14:paraId="1A69C621" w14:textId="7C15359D" w:rsidR="0033432F" w:rsidRDefault="0033432F">
      <w:pPr>
        <w:pStyle w:val="TM2"/>
        <w:rPr>
          <w:rFonts w:asciiTheme="minorHAnsi" w:eastAsiaTheme="minorEastAsia" w:hAnsiTheme="minorHAnsi" w:cstheme="minorBidi"/>
          <w:sz w:val="22"/>
          <w:szCs w:val="22"/>
          <w:lang w:val="en-US" w:eastAsia="en-US"/>
        </w:rPr>
      </w:pPr>
      <w:hyperlink w:anchor="_Toc138939335" w:history="1">
        <w:r w:rsidRPr="008D2091">
          <w:rPr>
            <w:rStyle w:val="Lienhypertexte"/>
          </w:rPr>
          <w:t>45.</w:t>
        </w:r>
        <w:r>
          <w:rPr>
            <w:rFonts w:asciiTheme="minorHAnsi" w:eastAsiaTheme="minorEastAsia" w:hAnsiTheme="minorHAnsi" w:cstheme="minorBidi"/>
            <w:sz w:val="22"/>
            <w:szCs w:val="22"/>
            <w:lang w:val="en-US" w:eastAsia="en-US"/>
          </w:rPr>
          <w:tab/>
        </w:r>
        <w:r w:rsidRPr="008D2091">
          <w:rPr>
            <w:rStyle w:val="Lienhypertexte"/>
          </w:rPr>
          <w:t>Garantie légale</w:t>
        </w:r>
        <w:r>
          <w:rPr>
            <w:webHidden/>
          </w:rPr>
          <w:tab/>
        </w:r>
        <w:r>
          <w:rPr>
            <w:webHidden/>
          </w:rPr>
          <w:fldChar w:fldCharType="begin"/>
        </w:r>
        <w:r>
          <w:rPr>
            <w:webHidden/>
          </w:rPr>
          <w:instrText xml:space="preserve"> PAGEREF _Toc138939335 \h </w:instrText>
        </w:r>
        <w:r>
          <w:rPr>
            <w:webHidden/>
          </w:rPr>
        </w:r>
        <w:r>
          <w:rPr>
            <w:webHidden/>
          </w:rPr>
          <w:fldChar w:fldCharType="separate"/>
        </w:r>
        <w:r w:rsidR="000344FE">
          <w:rPr>
            <w:webHidden/>
          </w:rPr>
          <w:t>282</w:t>
        </w:r>
        <w:r>
          <w:rPr>
            <w:webHidden/>
          </w:rPr>
          <w:fldChar w:fldCharType="end"/>
        </w:r>
      </w:hyperlink>
    </w:p>
    <w:p w14:paraId="66E29DA7" w14:textId="54B6CA7C" w:rsidR="0033432F" w:rsidRDefault="0033432F">
      <w:pPr>
        <w:pStyle w:val="TM1"/>
        <w:rPr>
          <w:rFonts w:asciiTheme="minorHAnsi" w:eastAsiaTheme="minorEastAsia" w:hAnsiTheme="minorHAnsi" w:cstheme="minorBidi"/>
          <w:b w:val="0"/>
          <w:sz w:val="22"/>
          <w:szCs w:val="22"/>
          <w:lang w:val="en-US" w:eastAsia="en-US"/>
        </w:rPr>
      </w:pPr>
      <w:hyperlink w:anchor="_Toc138939336" w:history="1">
        <w:r w:rsidRPr="008D2091">
          <w:rPr>
            <w:rStyle w:val="Lienhypertexte"/>
          </w:rPr>
          <w:t xml:space="preserve">F. </w:t>
        </w:r>
        <w:r>
          <w:rPr>
            <w:rFonts w:asciiTheme="minorHAnsi" w:eastAsiaTheme="minorEastAsia" w:hAnsiTheme="minorHAnsi" w:cstheme="minorBidi"/>
            <w:b w:val="0"/>
            <w:sz w:val="22"/>
            <w:szCs w:val="22"/>
            <w:lang w:val="en-US" w:eastAsia="en-US"/>
          </w:rPr>
          <w:tab/>
        </w:r>
        <w:r w:rsidRPr="008D2091">
          <w:rPr>
            <w:rStyle w:val="Lienhypertexte"/>
          </w:rPr>
          <w:t>Résiliation du Marché - Interruption des Travaux</w:t>
        </w:r>
        <w:r>
          <w:rPr>
            <w:webHidden/>
          </w:rPr>
          <w:tab/>
        </w:r>
        <w:r>
          <w:rPr>
            <w:webHidden/>
          </w:rPr>
          <w:fldChar w:fldCharType="begin"/>
        </w:r>
        <w:r>
          <w:rPr>
            <w:webHidden/>
          </w:rPr>
          <w:instrText xml:space="preserve"> PAGEREF _Toc138939336 \h </w:instrText>
        </w:r>
        <w:r>
          <w:rPr>
            <w:webHidden/>
          </w:rPr>
        </w:r>
        <w:r>
          <w:rPr>
            <w:webHidden/>
          </w:rPr>
          <w:fldChar w:fldCharType="separate"/>
        </w:r>
        <w:r w:rsidR="000344FE">
          <w:rPr>
            <w:webHidden/>
          </w:rPr>
          <w:t>282</w:t>
        </w:r>
        <w:r>
          <w:rPr>
            <w:webHidden/>
          </w:rPr>
          <w:fldChar w:fldCharType="end"/>
        </w:r>
      </w:hyperlink>
    </w:p>
    <w:p w14:paraId="1EC6FC51" w14:textId="0382DA08" w:rsidR="0033432F" w:rsidRDefault="0033432F">
      <w:pPr>
        <w:pStyle w:val="TM2"/>
        <w:rPr>
          <w:rFonts w:asciiTheme="minorHAnsi" w:eastAsiaTheme="minorEastAsia" w:hAnsiTheme="minorHAnsi" w:cstheme="minorBidi"/>
          <w:sz w:val="22"/>
          <w:szCs w:val="22"/>
          <w:lang w:val="en-US" w:eastAsia="en-US"/>
        </w:rPr>
      </w:pPr>
      <w:hyperlink w:anchor="_Toc138939337" w:history="1">
        <w:r w:rsidRPr="008D2091">
          <w:rPr>
            <w:rStyle w:val="Lienhypertexte"/>
          </w:rPr>
          <w:t>46.</w:t>
        </w:r>
        <w:r>
          <w:rPr>
            <w:rFonts w:asciiTheme="minorHAnsi" w:eastAsiaTheme="minorEastAsia" w:hAnsiTheme="minorHAnsi" w:cstheme="minorBidi"/>
            <w:sz w:val="22"/>
            <w:szCs w:val="22"/>
            <w:lang w:val="en-US" w:eastAsia="en-US"/>
          </w:rPr>
          <w:tab/>
        </w:r>
        <w:r w:rsidRPr="008D2091">
          <w:rPr>
            <w:rStyle w:val="Lienhypertexte"/>
          </w:rPr>
          <w:t>Résiliation du Marché</w:t>
        </w:r>
        <w:r>
          <w:rPr>
            <w:webHidden/>
          </w:rPr>
          <w:tab/>
        </w:r>
        <w:r>
          <w:rPr>
            <w:webHidden/>
          </w:rPr>
          <w:fldChar w:fldCharType="begin"/>
        </w:r>
        <w:r>
          <w:rPr>
            <w:webHidden/>
          </w:rPr>
          <w:instrText xml:space="preserve"> PAGEREF _Toc138939337 \h </w:instrText>
        </w:r>
        <w:r>
          <w:rPr>
            <w:webHidden/>
          </w:rPr>
        </w:r>
        <w:r>
          <w:rPr>
            <w:webHidden/>
          </w:rPr>
          <w:fldChar w:fldCharType="separate"/>
        </w:r>
        <w:r w:rsidR="000344FE">
          <w:rPr>
            <w:webHidden/>
          </w:rPr>
          <w:t>282</w:t>
        </w:r>
        <w:r>
          <w:rPr>
            <w:webHidden/>
          </w:rPr>
          <w:fldChar w:fldCharType="end"/>
        </w:r>
      </w:hyperlink>
    </w:p>
    <w:p w14:paraId="52CA7170" w14:textId="4DF3165C" w:rsidR="0033432F" w:rsidRDefault="0033432F">
      <w:pPr>
        <w:pStyle w:val="TM2"/>
        <w:rPr>
          <w:rFonts w:asciiTheme="minorHAnsi" w:eastAsiaTheme="minorEastAsia" w:hAnsiTheme="minorHAnsi" w:cstheme="minorBidi"/>
          <w:sz w:val="22"/>
          <w:szCs w:val="22"/>
          <w:lang w:val="en-US" w:eastAsia="en-US"/>
        </w:rPr>
      </w:pPr>
      <w:hyperlink w:anchor="_Toc138939338" w:history="1">
        <w:r w:rsidRPr="008D2091">
          <w:rPr>
            <w:rStyle w:val="Lienhypertexte"/>
          </w:rPr>
          <w:t>47.</w:t>
        </w:r>
        <w:r>
          <w:rPr>
            <w:rFonts w:asciiTheme="minorHAnsi" w:eastAsiaTheme="minorEastAsia" w:hAnsiTheme="minorHAnsi" w:cstheme="minorBidi"/>
            <w:sz w:val="22"/>
            <w:szCs w:val="22"/>
            <w:lang w:val="en-US" w:eastAsia="en-US"/>
          </w:rPr>
          <w:tab/>
        </w:r>
        <w:r w:rsidRPr="008D2091">
          <w:rPr>
            <w:rStyle w:val="Lienhypertexte"/>
          </w:rPr>
          <w:t>Règlement judiciaire ou liquidation  des biens de l’Entrepreneur</w:t>
        </w:r>
        <w:r>
          <w:rPr>
            <w:webHidden/>
          </w:rPr>
          <w:tab/>
        </w:r>
        <w:r>
          <w:rPr>
            <w:webHidden/>
          </w:rPr>
          <w:fldChar w:fldCharType="begin"/>
        </w:r>
        <w:r>
          <w:rPr>
            <w:webHidden/>
          </w:rPr>
          <w:instrText xml:space="preserve"> PAGEREF _Toc138939338 \h </w:instrText>
        </w:r>
        <w:r>
          <w:rPr>
            <w:webHidden/>
          </w:rPr>
        </w:r>
        <w:r>
          <w:rPr>
            <w:webHidden/>
          </w:rPr>
          <w:fldChar w:fldCharType="separate"/>
        </w:r>
        <w:r w:rsidR="000344FE">
          <w:rPr>
            <w:webHidden/>
          </w:rPr>
          <w:t>284</w:t>
        </w:r>
        <w:r>
          <w:rPr>
            <w:webHidden/>
          </w:rPr>
          <w:fldChar w:fldCharType="end"/>
        </w:r>
      </w:hyperlink>
    </w:p>
    <w:p w14:paraId="3B6EB080" w14:textId="01AD9CC5" w:rsidR="0033432F" w:rsidRDefault="0033432F">
      <w:pPr>
        <w:pStyle w:val="TM2"/>
        <w:rPr>
          <w:rFonts w:asciiTheme="minorHAnsi" w:eastAsiaTheme="minorEastAsia" w:hAnsiTheme="minorHAnsi" w:cstheme="minorBidi"/>
          <w:sz w:val="22"/>
          <w:szCs w:val="22"/>
          <w:lang w:val="en-US" w:eastAsia="en-US"/>
        </w:rPr>
      </w:pPr>
      <w:hyperlink w:anchor="_Toc138939339" w:history="1">
        <w:r w:rsidRPr="008D2091">
          <w:rPr>
            <w:rStyle w:val="Lienhypertexte"/>
          </w:rPr>
          <w:t>48.</w:t>
        </w:r>
        <w:r>
          <w:rPr>
            <w:rFonts w:asciiTheme="minorHAnsi" w:eastAsiaTheme="minorEastAsia" w:hAnsiTheme="minorHAnsi" w:cstheme="minorBidi"/>
            <w:sz w:val="22"/>
            <w:szCs w:val="22"/>
            <w:lang w:val="en-US" w:eastAsia="en-US"/>
          </w:rPr>
          <w:tab/>
        </w:r>
        <w:r w:rsidRPr="008D2091">
          <w:rPr>
            <w:rStyle w:val="Lienhypertexte"/>
          </w:rPr>
          <w:t>Ajournement et interruption des travaux</w:t>
        </w:r>
        <w:r>
          <w:rPr>
            <w:webHidden/>
          </w:rPr>
          <w:tab/>
        </w:r>
        <w:r>
          <w:rPr>
            <w:webHidden/>
          </w:rPr>
          <w:fldChar w:fldCharType="begin"/>
        </w:r>
        <w:r>
          <w:rPr>
            <w:webHidden/>
          </w:rPr>
          <w:instrText xml:space="preserve"> PAGEREF _Toc138939339 \h </w:instrText>
        </w:r>
        <w:r>
          <w:rPr>
            <w:webHidden/>
          </w:rPr>
        </w:r>
        <w:r>
          <w:rPr>
            <w:webHidden/>
          </w:rPr>
          <w:fldChar w:fldCharType="separate"/>
        </w:r>
        <w:r w:rsidR="000344FE">
          <w:rPr>
            <w:webHidden/>
          </w:rPr>
          <w:t>284</w:t>
        </w:r>
        <w:r>
          <w:rPr>
            <w:webHidden/>
          </w:rPr>
          <w:fldChar w:fldCharType="end"/>
        </w:r>
      </w:hyperlink>
    </w:p>
    <w:p w14:paraId="2075FE09" w14:textId="7C63E0C5" w:rsidR="0033432F" w:rsidRDefault="0033432F">
      <w:pPr>
        <w:pStyle w:val="TM1"/>
        <w:rPr>
          <w:rFonts w:asciiTheme="minorHAnsi" w:eastAsiaTheme="minorEastAsia" w:hAnsiTheme="minorHAnsi" w:cstheme="minorBidi"/>
          <w:b w:val="0"/>
          <w:sz w:val="22"/>
          <w:szCs w:val="22"/>
          <w:lang w:val="en-US" w:eastAsia="en-US"/>
        </w:rPr>
      </w:pPr>
      <w:hyperlink w:anchor="_Toc138939340" w:history="1">
        <w:r w:rsidRPr="008D2091">
          <w:rPr>
            <w:rStyle w:val="Lienhypertexte"/>
          </w:rPr>
          <w:t xml:space="preserve">G. </w:t>
        </w:r>
        <w:r>
          <w:rPr>
            <w:rFonts w:asciiTheme="minorHAnsi" w:eastAsiaTheme="minorEastAsia" w:hAnsiTheme="minorHAnsi" w:cstheme="minorBidi"/>
            <w:b w:val="0"/>
            <w:sz w:val="22"/>
            <w:szCs w:val="22"/>
            <w:lang w:val="en-US" w:eastAsia="en-US"/>
          </w:rPr>
          <w:tab/>
        </w:r>
        <w:r w:rsidRPr="008D2091">
          <w:rPr>
            <w:rStyle w:val="Lienhypertexte"/>
          </w:rPr>
          <w:t>Mesures coercitives - Règlement des différends  et des litiges - Entrée en vigueur</w:t>
        </w:r>
        <w:r>
          <w:rPr>
            <w:webHidden/>
          </w:rPr>
          <w:tab/>
        </w:r>
        <w:r>
          <w:rPr>
            <w:webHidden/>
          </w:rPr>
          <w:fldChar w:fldCharType="begin"/>
        </w:r>
        <w:r>
          <w:rPr>
            <w:webHidden/>
          </w:rPr>
          <w:instrText xml:space="preserve"> PAGEREF _Toc138939340 \h </w:instrText>
        </w:r>
        <w:r>
          <w:rPr>
            <w:webHidden/>
          </w:rPr>
        </w:r>
        <w:r>
          <w:rPr>
            <w:webHidden/>
          </w:rPr>
          <w:fldChar w:fldCharType="separate"/>
        </w:r>
        <w:r w:rsidR="000344FE">
          <w:rPr>
            <w:webHidden/>
          </w:rPr>
          <w:t>285</w:t>
        </w:r>
        <w:r>
          <w:rPr>
            <w:webHidden/>
          </w:rPr>
          <w:fldChar w:fldCharType="end"/>
        </w:r>
      </w:hyperlink>
    </w:p>
    <w:p w14:paraId="699F6972" w14:textId="1EB2D00B" w:rsidR="0033432F" w:rsidRDefault="0033432F">
      <w:pPr>
        <w:pStyle w:val="TM2"/>
        <w:rPr>
          <w:rFonts w:asciiTheme="minorHAnsi" w:eastAsiaTheme="minorEastAsia" w:hAnsiTheme="minorHAnsi" w:cstheme="minorBidi"/>
          <w:sz w:val="22"/>
          <w:szCs w:val="22"/>
          <w:lang w:val="en-US" w:eastAsia="en-US"/>
        </w:rPr>
      </w:pPr>
      <w:hyperlink w:anchor="_Toc138939341" w:history="1">
        <w:r w:rsidRPr="008D2091">
          <w:rPr>
            <w:rStyle w:val="Lienhypertexte"/>
          </w:rPr>
          <w:t>49.</w:t>
        </w:r>
        <w:r>
          <w:rPr>
            <w:rFonts w:asciiTheme="minorHAnsi" w:eastAsiaTheme="minorEastAsia" w:hAnsiTheme="minorHAnsi" w:cstheme="minorBidi"/>
            <w:sz w:val="22"/>
            <w:szCs w:val="22"/>
            <w:lang w:val="en-US" w:eastAsia="en-US"/>
          </w:rPr>
          <w:tab/>
        </w:r>
        <w:r w:rsidRPr="008D2091">
          <w:rPr>
            <w:rStyle w:val="Lienhypertexte"/>
          </w:rPr>
          <w:t>Mesures coercitives</w:t>
        </w:r>
        <w:r>
          <w:rPr>
            <w:webHidden/>
          </w:rPr>
          <w:tab/>
        </w:r>
        <w:r>
          <w:rPr>
            <w:webHidden/>
          </w:rPr>
          <w:fldChar w:fldCharType="begin"/>
        </w:r>
        <w:r>
          <w:rPr>
            <w:webHidden/>
          </w:rPr>
          <w:instrText xml:space="preserve"> PAGEREF _Toc138939341 \h </w:instrText>
        </w:r>
        <w:r>
          <w:rPr>
            <w:webHidden/>
          </w:rPr>
        </w:r>
        <w:r>
          <w:rPr>
            <w:webHidden/>
          </w:rPr>
          <w:fldChar w:fldCharType="separate"/>
        </w:r>
        <w:r w:rsidR="000344FE">
          <w:rPr>
            <w:webHidden/>
          </w:rPr>
          <w:t>285</w:t>
        </w:r>
        <w:r>
          <w:rPr>
            <w:webHidden/>
          </w:rPr>
          <w:fldChar w:fldCharType="end"/>
        </w:r>
      </w:hyperlink>
    </w:p>
    <w:p w14:paraId="239D33E0" w14:textId="4CE404BF" w:rsidR="0033432F" w:rsidRDefault="0033432F">
      <w:pPr>
        <w:pStyle w:val="TM2"/>
        <w:rPr>
          <w:rFonts w:asciiTheme="minorHAnsi" w:eastAsiaTheme="minorEastAsia" w:hAnsiTheme="minorHAnsi" w:cstheme="minorBidi"/>
          <w:sz w:val="22"/>
          <w:szCs w:val="22"/>
          <w:lang w:val="en-US" w:eastAsia="en-US"/>
        </w:rPr>
      </w:pPr>
      <w:hyperlink w:anchor="_Toc138939342" w:history="1">
        <w:r w:rsidRPr="008D2091">
          <w:rPr>
            <w:rStyle w:val="Lienhypertexte"/>
          </w:rPr>
          <w:t>50.</w:t>
        </w:r>
        <w:r>
          <w:rPr>
            <w:rFonts w:asciiTheme="minorHAnsi" w:eastAsiaTheme="minorEastAsia" w:hAnsiTheme="minorHAnsi" w:cstheme="minorBidi"/>
            <w:sz w:val="22"/>
            <w:szCs w:val="22"/>
            <w:lang w:val="en-US" w:eastAsia="en-US"/>
          </w:rPr>
          <w:tab/>
        </w:r>
        <w:r w:rsidRPr="008D2091">
          <w:rPr>
            <w:rStyle w:val="Lienhypertexte"/>
          </w:rPr>
          <w:t>Règlement des différends et des litiges</w:t>
        </w:r>
        <w:r>
          <w:rPr>
            <w:webHidden/>
          </w:rPr>
          <w:tab/>
        </w:r>
        <w:r>
          <w:rPr>
            <w:webHidden/>
          </w:rPr>
          <w:fldChar w:fldCharType="begin"/>
        </w:r>
        <w:r>
          <w:rPr>
            <w:webHidden/>
          </w:rPr>
          <w:instrText xml:space="preserve"> PAGEREF _Toc138939342 \h </w:instrText>
        </w:r>
        <w:r>
          <w:rPr>
            <w:webHidden/>
          </w:rPr>
        </w:r>
        <w:r>
          <w:rPr>
            <w:webHidden/>
          </w:rPr>
          <w:fldChar w:fldCharType="separate"/>
        </w:r>
        <w:r w:rsidR="000344FE">
          <w:rPr>
            <w:webHidden/>
          </w:rPr>
          <w:t>286</w:t>
        </w:r>
        <w:r>
          <w:rPr>
            <w:webHidden/>
          </w:rPr>
          <w:fldChar w:fldCharType="end"/>
        </w:r>
      </w:hyperlink>
    </w:p>
    <w:p w14:paraId="60DBDCB5" w14:textId="6296E98D" w:rsidR="0033432F" w:rsidRDefault="0033432F">
      <w:pPr>
        <w:pStyle w:val="TM2"/>
        <w:rPr>
          <w:rFonts w:asciiTheme="minorHAnsi" w:eastAsiaTheme="minorEastAsia" w:hAnsiTheme="minorHAnsi" w:cstheme="minorBidi"/>
          <w:sz w:val="22"/>
          <w:szCs w:val="22"/>
          <w:lang w:val="en-US" w:eastAsia="en-US"/>
        </w:rPr>
      </w:pPr>
      <w:hyperlink w:anchor="_Toc138939343" w:history="1">
        <w:r w:rsidRPr="008D2091">
          <w:rPr>
            <w:rStyle w:val="Lienhypertexte"/>
          </w:rPr>
          <w:t>51.</w:t>
        </w:r>
        <w:r>
          <w:rPr>
            <w:rFonts w:asciiTheme="minorHAnsi" w:eastAsiaTheme="minorEastAsia" w:hAnsiTheme="minorHAnsi" w:cstheme="minorBidi"/>
            <w:sz w:val="22"/>
            <w:szCs w:val="22"/>
            <w:lang w:val="en-US" w:eastAsia="en-US"/>
          </w:rPr>
          <w:tab/>
        </w:r>
        <w:r w:rsidRPr="008D2091">
          <w:rPr>
            <w:rStyle w:val="Lienhypertexte"/>
          </w:rPr>
          <w:t>Droit applicable et changement dans la réglementation</w:t>
        </w:r>
        <w:r>
          <w:rPr>
            <w:webHidden/>
          </w:rPr>
          <w:tab/>
        </w:r>
        <w:r>
          <w:rPr>
            <w:webHidden/>
          </w:rPr>
          <w:fldChar w:fldCharType="begin"/>
        </w:r>
        <w:r>
          <w:rPr>
            <w:webHidden/>
          </w:rPr>
          <w:instrText xml:space="preserve"> PAGEREF _Toc138939343 \h </w:instrText>
        </w:r>
        <w:r>
          <w:rPr>
            <w:webHidden/>
          </w:rPr>
        </w:r>
        <w:r>
          <w:rPr>
            <w:webHidden/>
          </w:rPr>
          <w:fldChar w:fldCharType="separate"/>
        </w:r>
        <w:r w:rsidR="000344FE">
          <w:rPr>
            <w:webHidden/>
          </w:rPr>
          <w:t>292</w:t>
        </w:r>
        <w:r>
          <w:rPr>
            <w:webHidden/>
          </w:rPr>
          <w:fldChar w:fldCharType="end"/>
        </w:r>
      </w:hyperlink>
    </w:p>
    <w:p w14:paraId="6DAEFEC4" w14:textId="528AC214" w:rsidR="0033432F" w:rsidRDefault="0033432F">
      <w:pPr>
        <w:pStyle w:val="TM2"/>
        <w:rPr>
          <w:rFonts w:asciiTheme="minorHAnsi" w:eastAsiaTheme="minorEastAsia" w:hAnsiTheme="minorHAnsi" w:cstheme="minorBidi"/>
          <w:sz w:val="22"/>
          <w:szCs w:val="22"/>
          <w:lang w:val="en-US" w:eastAsia="en-US"/>
        </w:rPr>
      </w:pPr>
      <w:hyperlink w:anchor="_Toc138939344" w:history="1">
        <w:r w:rsidRPr="008D2091">
          <w:rPr>
            <w:rStyle w:val="Lienhypertexte"/>
          </w:rPr>
          <w:t>52.</w:t>
        </w:r>
        <w:r>
          <w:rPr>
            <w:rFonts w:asciiTheme="minorHAnsi" w:eastAsiaTheme="minorEastAsia" w:hAnsiTheme="minorHAnsi" w:cstheme="minorBidi"/>
            <w:sz w:val="22"/>
            <w:szCs w:val="22"/>
            <w:lang w:val="en-US" w:eastAsia="en-US"/>
          </w:rPr>
          <w:tab/>
        </w:r>
        <w:r w:rsidRPr="008D2091">
          <w:rPr>
            <w:rStyle w:val="Lienhypertexte"/>
          </w:rPr>
          <w:t>Entrée en vigueur  du Marché</w:t>
        </w:r>
        <w:r>
          <w:rPr>
            <w:webHidden/>
          </w:rPr>
          <w:tab/>
        </w:r>
        <w:r>
          <w:rPr>
            <w:webHidden/>
          </w:rPr>
          <w:fldChar w:fldCharType="begin"/>
        </w:r>
        <w:r>
          <w:rPr>
            <w:webHidden/>
          </w:rPr>
          <w:instrText xml:space="preserve"> PAGEREF _Toc138939344 \h </w:instrText>
        </w:r>
        <w:r>
          <w:rPr>
            <w:webHidden/>
          </w:rPr>
        </w:r>
        <w:r>
          <w:rPr>
            <w:webHidden/>
          </w:rPr>
          <w:fldChar w:fldCharType="separate"/>
        </w:r>
        <w:r w:rsidR="000344FE">
          <w:rPr>
            <w:webHidden/>
          </w:rPr>
          <w:t>292</w:t>
        </w:r>
        <w:r>
          <w:rPr>
            <w:webHidden/>
          </w:rPr>
          <w:fldChar w:fldCharType="end"/>
        </w:r>
      </w:hyperlink>
    </w:p>
    <w:p w14:paraId="6D709E6F" w14:textId="30445CC6" w:rsidR="0033432F" w:rsidRDefault="0033432F">
      <w:pPr>
        <w:pStyle w:val="TM1"/>
        <w:rPr>
          <w:rFonts w:asciiTheme="minorHAnsi" w:eastAsiaTheme="minorEastAsia" w:hAnsiTheme="minorHAnsi" w:cstheme="minorBidi"/>
          <w:b w:val="0"/>
          <w:sz w:val="22"/>
          <w:szCs w:val="22"/>
          <w:lang w:val="en-US" w:eastAsia="en-US"/>
        </w:rPr>
      </w:pPr>
      <w:hyperlink w:anchor="_Toc138939345" w:history="1">
        <w:r w:rsidRPr="008D2091">
          <w:rPr>
            <w:rStyle w:val="Lienhypertexte"/>
          </w:rPr>
          <w:t xml:space="preserve">H. </w:t>
        </w:r>
        <w:r>
          <w:rPr>
            <w:rFonts w:asciiTheme="minorHAnsi" w:eastAsiaTheme="minorEastAsia" w:hAnsiTheme="minorHAnsi" w:cstheme="minorBidi"/>
            <w:b w:val="0"/>
            <w:sz w:val="22"/>
            <w:szCs w:val="22"/>
            <w:lang w:val="en-US" w:eastAsia="en-US"/>
          </w:rPr>
          <w:tab/>
        </w:r>
        <w:r w:rsidRPr="008D2091">
          <w:rPr>
            <w:rStyle w:val="Lienhypertexte"/>
          </w:rPr>
          <w:t>Cybersécurité</w:t>
        </w:r>
        <w:r>
          <w:rPr>
            <w:webHidden/>
          </w:rPr>
          <w:tab/>
        </w:r>
        <w:r>
          <w:rPr>
            <w:webHidden/>
          </w:rPr>
          <w:fldChar w:fldCharType="begin"/>
        </w:r>
        <w:r>
          <w:rPr>
            <w:webHidden/>
          </w:rPr>
          <w:instrText xml:space="preserve"> PAGEREF _Toc138939345 \h </w:instrText>
        </w:r>
        <w:r>
          <w:rPr>
            <w:webHidden/>
          </w:rPr>
        </w:r>
        <w:r>
          <w:rPr>
            <w:webHidden/>
          </w:rPr>
          <w:fldChar w:fldCharType="separate"/>
        </w:r>
        <w:r w:rsidR="000344FE">
          <w:rPr>
            <w:webHidden/>
          </w:rPr>
          <w:t>293</w:t>
        </w:r>
        <w:r>
          <w:rPr>
            <w:webHidden/>
          </w:rPr>
          <w:fldChar w:fldCharType="end"/>
        </w:r>
      </w:hyperlink>
    </w:p>
    <w:p w14:paraId="147B04A2" w14:textId="49A7D3CC" w:rsidR="0033432F" w:rsidRDefault="0033432F">
      <w:pPr>
        <w:pStyle w:val="TM2"/>
        <w:rPr>
          <w:rFonts w:asciiTheme="minorHAnsi" w:eastAsiaTheme="minorEastAsia" w:hAnsiTheme="minorHAnsi" w:cstheme="minorBidi"/>
          <w:sz w:val="22"/>
          <w:szCs w:val="22"/>
          <w:lang w:val="en-US" w:eastAsia="en-US"/>
        </w:rPr>
      </w:pPr>
      <w:hyperlink w:anchor="_Toc138939346" w:history="1">
        <w:r w:rsidRPr="008D2091">
          <w:rPr>
            <w:rStyle w:val="Lienhypertexte"/>
          </w:rPr>
          <w:t>53. Cybersécurité</w:t>
        </w:r>
        <w:r>
          <w:rPr>
            <w:webHidden/>
          </w:rPr>
          <w:tab/>
        </w:r>
        <w:r>
          <w:rPr>
            <w:webHidden/>
          </w:rPr>
          <w:fldChar w:fldCharType="begin"/>
        </w:r>
        <w:r>
          <w:rPr>
            <w:webHidden/>
          </w:rPr>
          <w:instrText xml:space="preserve"> PAGEREF _Toc138939346 \h </w:instrText>
        </w:r>
        <w:r>
          <w:rPr>
            <w:webHidden/>
          </w:rPr>
        </w:r>
        <w:r>
          <w:rPr>
            <w:webHidden/>
          </w:rPr>
          <w:fldChar w:fldCharType="separate"/>
        </w:r>
        <w:r w:rsidR="000344FE">
          <w:rPr>
            <w:webHidden/>
          </w:rPr>
          <w:t>293</w:t>
        </w:r>
        <w:r>
          <w:rPr>
            <w:webHidden/>
          </w:rPr>
          <w:fldChar w:fldCharType="end"/>
        </w:r>
      </w:hyperlink>
    </w:p>
    <w:p w14:paraId="4D09354A" w14:textId="4E6D7B84" w:rsidR="00647966" w:rsidRPr="00E0339C" w:rsidRDefault="007C1B08" w:rsidP="00647966">
      <w:pPr>
        <w:spacing w:before="60" w:after="60"/>
      </w:pPr>
      <w:r>
        <w:rPr>
          <w:rFonts w:ascii="Times New Roman Bold" w:hAnsi="Times New Roman Bold"/>
          <w:b/>
          <w:noProof/>
        </w:rPr>
        <w:fldChar w:fldCharType="end"/>
      </w:r>
    </w:p>
    <w:p w14:paraId="754E2E0C" w14:textId="77777777" w:rsidR="00647966" w:rsidRPr="00E0339C" w:rsidRDefault="00647966" w:rsidP="00647966">
      <w:pPr>
        <w:spacing w:before="60" w:after="60"/>
      </w:pPr>
    </w:p>
    <w:p w14:paraId="53497E37" w14:textId="77777777" w:rsidR="00647966" w:rsidRPr="00E0339C" w:rsidRDefault="00647966" w:rsidP="00647966">
      <w:pPr>
        <w:pStyle w:val="Head41"/>
        <w:spacing w:before="120" w:after="120"/>
      </w:pPr>
      <w:r w:rsidRPr="00E0339C">
        <w:br w:type="page"/>
      </w:r>
      <w:bookmarkStart w:id="240" w:name="_Toc348175933"/>
      <w:bookmarkStart w:id="241" w:name="_Toc327539545"/>
    </w:p>
    <w:bookmarkEnd w:id="240"/>
    <w:bookmarkEnd w:id="241"/>
    <w:p w14:paraId="3D6F4226" w14:textId="77777777" w:rsidR="00647966" w:rsidRPr="00E0339C" w:rsidRDefault="00647966" w:rsidP="00647966">
      <w:pPr>
        <w:pStyle w:val="Head41"/>
        <w:spacing w:before="120" w:after="120"/>
      </w:pPr>
    </w:p>
    <w:tbl>
      <w:tblPr>
        <w:tblW w:w="9379" w:type="dxa"/>
        <w:tblLayout w:type="fixed"/>
        <w:tblLook w:val="0000" w:firstRow="0" w:lastRow="0" w:firstColumn="0" w:lastColumn="0" w:noHBand="0" w:noVBand="0"/>
      </w:tblPr>
      <w:tblGrid>
        <w:gridCol w:w="2835"/>
        <w:gridCol w:w="7"/>
        <w:gridCol w:w="6537"/>
      </w:tblGrid>
      <w:tr w:rsidR="00647966" w:rsidRPr="00E0339C" w14:paraId="4FBB5B10" w14:textId="77777777" w:rsidTr="00184DA1">
        <w:tc>
          <w:tcPr>
            <w:tcW w:w="9379" w:type="dxa"/>
            <w:gridSpan w:val="3"/>
            <w:tcBorders>
              <w:top w:val="nil"/>
              <w:left w:val="nil"/>
              <w:bottom w:val="nil"/>
              <w:right w:val="nil"/>
            </w:tcBorders>
            <w:tcMar>
              <w:top w:w="57" w:type="dxa"/>
              <w:left w:w="57" w:type="dxa"/>
              <w:bottom w:w="57" w:type="dxa"/>
              <w:right w:w="57" w:type="dxa"/>
            </w:tcMar>
          </w:tcPr>
          <w:p w14:paraId="7049868A" w14:textId="21F7CA0E" w:rsidR="00647966" w:rsidRPr="00E0339C" w:rsidRDefault="00647966" w:rsidP="00184DA1">
            <w:pPr>
              <w:pStyle w:val="Sec8head1"/>
            </w:pPr>
            <w:bookmarkStart w:id="242" w:name="_Toc138939287"/>
            <w:r w:rsidRPr="00E0339C">
              <w:t xml:space="preserve">A. </w:t>
            </w:r>
            <w:r w:rsidRPr="00E0339C">
              <w:tab/>
              <w:t>Généralités</w:t>
            </w:r>
            <w:bookmarkEnd w:id="242"/>
          </w:p>
        </w:tc>
      </w:tr>
      <w:tr w:rsidR="00647966" w:rsidRPr="00E0339C" w14:paraId="761B9E0A" w14:textId="77777777" w:rsidTr="00184DA1">
        <w:tc>
          <w:tcPr>
            <w:tcW w:w="2835" w:type="dxa"/>
            <w:tcBorders>
              <w:top w:val="nil"/>
              <w:left w:val="nil"/>
              <w:bottom w:val="nil"/>
              <w:right w:val="nil"/>
            </w:tcBorders>
            <w:tcMar>
              <w:top w:w="57" w:type="dxa"/>
              <w:left w:w="57" w:type="dxa"/>
              <w:bottom w:w="57" w:type="dxa"/>
              <w:right w:w="57" w:type="dxa"/>
            </w:tcMar>
          </w:tcPr>
          <w:p w14:paraId="61A14343" w14:textId="68A22A2E" w:rsidR="00647966" w:rsidRPr="004E1B56" w:rsidRDefault="00647966" w:rsidP="00E16A49">
            <w:pPr>
              <w:pStyle w:val="Sec8head2"/>
            </w:pPr>
            <w:bookmarkStart w:id="243" w:name="_Toc348175934"/>
            <w:bookmarkStart w:id="244" w:name="_Toc327539546"/>
            <w:bookmarkStart w:id="245" w:name="_Toc138939288"/>
            <w:r w:rsidRPr="00D8044A">
              <w:t>1.</w:t>
            </w:r>
            <w:r w:rsidRPr="00D8044A">
              <w:tab/>
            </w:r>
            <w:r w:rsidRPr="004E1B56">
              <w:t>Champ d’application</w:t>
            </w:r>
            <w:bookmarkEnd w:id="243"/>
            <w:bookmarkEnd w:id="244"/>
            <w:bookmarkEnd w:id="245"/>
          </w:p>
        </w:tc>
        <w:tc>
          <w:tcPr>
            <w:tcW w:w="6544" w:type="dxa"/>
            <w:gridSpan w:val="2"/>
            <w:tcBorders>
              <w:top w:val="nil"/>
              <w:left w:val="nil"/>
              <w:bottom w:val="nil"/>
              <w:right w:val="nil"/>
            </w:tcBorders>
            <w:tcMar>
              <w:top w:w="57" w:type="dxa"/>
              <w:left w:w="57" w:type="dxa"/>
              <w:bottom w:w="57" w:type="dxa"/>
              <w:right w:w="57" w:type="dxa"/>
            </w:tcMar>
          </w:tcPr>
          <w:p w14:paraId="029E4200" w14:textId="77777777" w:rsidR="00647966" w:rsidRPr="00E0339C" w:rsidRDefault="00647966" w:rsidP="00184DA1">
            <w:pPr>
              <w:spacing w:before="60" w:after="60"/>
              <w:ind w:left="590" w:right="84" w:hanging="590"/>
            </w:pPr>
            <w:r w:rsidRPr="00E0339C">
              <w:t>1.1</w:t>
            </w:r>
            <w:r w:rsidRPr="00E0339C">
              <w:tab/>
              <w:t>Les présentes Clauses administratives générales s’appliquent à tous les marchés de travaux qui sont en tout ou en partie financés par la Banque définie à l’Article 2.1 et à tout autre marché qui y fait expressément référence. Elles remplacent et annulent les Cahiers des Clauses administratives générales applicables, le cas échéant, en vertu de la réglementation en vigueur.</w:t>
            </w:r>
          </w:p>
          <w:p w14:paraId="0C56B99E" w14:textId="77777777" w:rsidR="00647966" w:rsidRPr="00E0339C" w:rsidRDefault="00647966" w:rsidP="00184DA1">
            <w:pPr>
              <w:spacing w:before="60" w:after="60"/>
              <w:ind w:right="86" w:firstLine="0"/>
            </w:pPr>
            <w:r w:rsidRPr="00E0339C">
              <w:t>Il ne peut y être dérogé qu’à la condition que les articles, paragraphes et alinéas auxquels il est dérogé soient expressément indiqués ou récapitulés dans le Cahier des Clauses administratives particulières.</w:t>
            </w:r>
          </w:p>
        </w:tc>
      </w:tr>
      <w:tr w:rsidR="00647966" w:rsidRPr="00E0339C" w14:paraId="142D774C" w14:textId="77777777" w:rsidTr="00184DA1">
        <w:tc>
          <w:tcPr>
            <w:tcW w:w="2835" w:type="dxa"/>
            <w:tcBorders>
              <w:top w:val="nil"/>
              <w:left w:val="nil"/>
              <w:bottom w:val="nil"/>
              <w:right w:val="nil"/>
            </w:tcBorders>
            <w:tcMar>
              <w:top w:w="57" w:type="dxa"/>
              <w:left w:w="57" w:type="dxa"/>
              <w:bottom w:w="57" w:type="dxa"/>
              <w:right w:w="57" w:type="dxa"/>
            </w:tcMar>
          </w:tcPr>
          <w:p w14:paraId="1C8AECF2" w14:textId="2B7429B1" w:rsidR="00647966" w:rsidRPr="00E0339C" w:rsidRDefault="00647966" w:rsidP="00E16A49">
            <w:pPr>
              <w:pStyle w:val="Sec8head2"/>
            </w:pPr>
            <w:bookmarkStart w:id="246" w:name="_Toc348175935"/>
            <w:bookmarkStart w:id="247" w:name="_Toc327539547"/>
            <w:bookmarkStart w:id="248" w:name="_Toc138939289"/>
            <w:r w:rsidRPr="00E0339C">
              <w:t>2.</w:t>
            </w:r>
            <w:r w:rsidRPr="00E0339C">
              <w:tab/>
              <w:t xml:space="preserve">Définitions, </w:t>
            </w:r>
            <w:r>
              <w:t>I</w:t>
            </w:r>
            <w:r w:rsidRPr="00E0339C">
              <w:t>nterprétation</w:t>
            </w:r>
            <w:bookmarkEnd w:id="246"/>
            <w:bookmarkEnd w:id="247"/>
            <w:r>
              <w:t>s</w:t>
            </w:r>
            <w:bookmarkEnd w:id="248"/>
          </w:p>
        </w:tc>
        <w:tc>
          <w:tcPr>
            <w:tcW w:w="6544" w:type="dxa"/>
            <w:gridSpan w:val="2"/>
            <w:tcBorders>
              <w:top w:val="nil"/>
              <w:left w:val="nil"/>
              <w:bottom w:val="nil"/>
              <w:right w:val="nil"/>
            </w:tcBorders>
            <w:tcMar>
              <w:top w:w="57" w:type="dxa"/>
              <w:left w:w="57" w:type="dxa"/>
              <w:bottom w:w="57" w:type="dxa"/>
              <w:right w:w="57" w:type="dxa"/>
            </w:tcMar>
          </w:tcPr>
          <w:p w14:paraId="18B0CC45" w14:textId="77777777" w:rsidR="00647966" w:rsidRPr="00E0339C" w:rsidRDefault="00647966" w:rsidP="00184DA1">
            <w:pPr>
              <w:spacing w:before="60" w:after="60"/>
              <w:ind w:left="590" w:right="84" w:hanging="590"/>
              <w:rPr>
                <w:b/>
              </w:rPr>
            </w:pPr>
            <w:r w:rsidRPr="00E0339C">
              <w:t>2.1</w:t>
            </w:r>
            <w:r w:rsidRPr="00E0339C">
              <w:tab/>
              <w:t xml:space="preserve">Définitions </w:t>
            </w:r>
          </w:p>
          <w:p w14:paraId="51992A10" w14:textId="77777777" w:rsidR="00647966" w:rsidRPr="00E0339C" w:rsidRDefault="00647966" w:rsidP="00184DA1">
            <w:pPr>
              <w:spacing w:before="60" w:after="60"/>
              <w:ind w:right="86" w:firstLine="0"/>
            </w:pPr>
            <w:r w:rsidRPr="00E0339C">
              <w:t>Au sens du présent document :</w:t>
            </w:r>
          </w:p>
          <w:p w14:paraId="7BEF8E16" w14:textId="77777777" w:rsidR="00647966" w:rsidRDefault="00647966" w:rsidP="00184DA1">
            <w:pPr>
              <w:spacing w:before="60" w:after="60"/>
              <w:ind w:right="86" w:firstLine="0"/>
            </w:pPr>
            <w:r w:rsidRPr="00BA3FDF">
              <w:t>« </w:t>
            </w:r>
            <w:r w:rsidRPr="00467513">
              <w:rPr>
                <w:b/>
                <w:bCs/>
              </w:rPr>
              <w:t>Article</w:t>
            </w:r>
            <w:r w:rsidRPr="00BA3FDF">
              <w:t> » désigne un article du Cahier des Clauses administratives générales.</w:t>
            </w:r>
          </w:p>
          <w:p w14:paraId="302ADFDF" w14:textId="77777777" w:rsidR="00647966" w:rsidRDefault="00647966" w:rsidP="00184DA1">
            <w:pPr>
              <w:spacing w:before="60" w:after="60"/>
              <w:ind w:right="86" w:firstLine="0"/>
            </w:pPr>
            <w:r w:rsidRPr="00E0339C">
              <w:t>« </w:t>
            </w:r>
            <w:r w:rsidRPr="00467513">
              <w:rPr>
                <w:b/>
                <w:bCs/>
              </w:rPr>
              <w:t>La Banque</w:t>
            </w:r>
            <w:r w:rsidRPr="00E0339C">
              <w:t> » désigne l’institution financière multilatérale, visée au Cahier des Clauses Administratives Particulières</w:t>
            </w:r>
            <w:r>
              <w:t xml:space="preserve"> (</w:t>
            </w:r>
            <w:r w:rsidRPr="00C15E5E">
              <w:rPr>
                <w:bCs/>
              </w:rPr>
              <w:t>CCAP</w:t>
            </w:r>
            <w:r>
              <w:t>)</w:t>
            </w:r>
            <w:r w:rsidRPr="00E0339C">
              <w:t xml:space="preserve">, qui apporte son concours (don, crédit ou prêt) au Maître </w:t>
            </w:r>
            <w:r>
              <w:t>d</w:t>
            </w:r>
            <w:r w:rsidRPr="00E0339C">
              <w:t>’Ouvrage pour le financement des travaux du Marché.</w:t>
            </w:r>
          </w:p>
          <w:p w14:paraId="77DB4DD8" w14:textId="77777777" w:rsidR="00647966" w:rsidRDefault="00647966" w:rsidP="00184DA1">
            <w:pPr>
              <w:spacing w:before="60" w:after="60"/>
              <w:ind w:right="86" w:firstLine="0"/>
            </w:pPr>
            <w:r w:rsidRPr="00164839">
              <w:t>« </w:t>
            </w:r>
            <w:r w:rsidRPr="00467513">
              <w:rPr>
                <w:b/>
                <w:bCs/>
              </w:rPr>
              <w:t>Cahier des Clauses administratives générales</w:t>
            </w:r>
            <w:r w:rsidRPr="00164839">
              <w:t> » ou « </w:t>
            </w:r>
            <w:r w:rsidRPr="00467513">
              <w:rPr>
                <w:b/>
                <w:bCs/>
              </w:rPr>
              <w:t>CCAG</w:t>
            </w:r>
            <w:r w:rsidRPr="00164839">
              <w:t> » désigne le présent cahier des clauses administratives générales.</w:t>
            </w:r>
          </w:p>
          <w:p w14:paraId="33463D86" w14:textId="77777777" w:rsidR="00647966" w:rsidRPr="00E0339C" w:rsidRDefault="00647966" w:rsidP="00184DA1">
            <w:pPr>
              <w:spacing w:before="60" w:after="60"/>
              <w:ind w:right="86" w:firstLine="0"/>
            </w:pPr>
            <w:r w:rsidRPr="00E0339C">
              <w:t>« </w:t>
            </w:r>
            <w:r w:rsidRPr="00467513">
              <w:rPr>
                <w:b/>
                <w:bCs/>
              </w:rPr>
              <w:t>Cahier des Clauses administratives particulières</w:t>
            </w:r>
            <w:r w:rsidRPr="00E0339C">
              <w:t> » (</w:t>
            </w:r>
            <w:r w:rsidRPr="00467513">
              <w:rPr>
                <w:b/>
                <w:bCs/>
              </w:rPr>
              <w:t>CCAP</w:t>
            </w:r>
            <w:r w:rsidRPr="00E0339C">
              <w:t xml:space="preserve">) signifie le document établi par le Maître </w:t>
            </w:r>
            <w:r>
              <w:t>d</w:t>
            </w:r>
            <w:r w:rsidRPr="00E0339C">
              <w:t>’Ouvrage faisant partie du Dossier d’Appel d’Offres, modifié en tant que de besoin et inclus dans les pièces constitutives du Marché ; il est référé ci-après sous le nom de CCAP et comprend :</w:t>
            </w:r>
          </w:p>
          <w:p w14:paraId="28B30071" w14:textId="77777777" w:rsidR="00647966" w:rsidRPr="00E0339C" w:rsidRDefault="00647966" w:rsidP="00184DA1">
            <w:pPr>
              <w:spacing w:before="60" w:after="60"/>
              <w:ind w:left="1213" w:right="86" w:hanging="450"/>
            </w:pPr>
            <w:r w:rsidRPr="00E0339C">
              <w:t>(a)</w:t>
            </w:r>
            <w:r w:rsidRPr="00E0339C">
              <w:tab/>
              <w:t>les modifications au CCAG</w:t>
            </w:r>
            <w:r>
              <w:t xml:space="preserve"> ; et</w:t>
            </w:r>
            <w:r w:rsidRPr="00E0339C">
              <w:t> </w:t>
            </w:r>
          </w:p>
          <w:p w14:paraId="7624C2D1" w14:textId="77777777" w:rsidR="00647966" w:rsidRPr="00E0339C" w:rsidRDefault="00647966" w:rsidP="00184DA1">
            <w:pPr>
              <w:spacing w:before="60" w:after="60"/>
              <w:ind w:left="1213" w:right="86" w:hanging="450"/>
            </w:pPr>
            <w:r w:rsidRPr="00E0339C">
              <w:t>(b)</w:t>
            </w:r>
            <w:r w:rsidRPr="00E0339C">
              <w:tab/>
              <w:t>les dispositions contractuelles spécifiques à chaque Marché.</w:t>
            </w:r>
          </w:p>
          <w:p w14:paraId="7B52CEF9" w14:textId="77777777" w:rsidR="00647966" w:rsidRPr="00E0339C" w:rsidRDefault="00647966" w:rsidP="00184DA1">
            <w:pPr>
              <w:spacing w:before="60" w:after="60"/>
              <w:ind w:right="86" w:firstLine="0"/>
            </w:pPr>
            <w:r w:rsidRPr="00E0339C">
              <w:t>« </w:t>
            </w:r>
            <w:r w:rsidRPr="00467513">
              <w:rPr>
                <w:b/>
                <w:bCs/>
              </w:rPr>
              <w:t>Chef de Projet</w:t>
            </w:r>
            <w:r w:rsidRPr="00E0339C">
              <w:t xml:space="preserve"> » désigne le représentant légal du Maître </w:t>
            </w:r>
            <w:r>
              <w:t>d</w:t>
            </w:r>
            <w:r w:rsidRPr="00E0339C">
              <w:t>’Ouvrage au cours de l’exécution du Marché.</w:t>
            </w:r>
          </w:p>
          <w:p w14:paraId="32DB1AD2" w14:textId="24D4277C" w:rsidR="00647966" w:rsidRPr="0004761C" w:rsidRDefault="00647966" w:rsidP="00184DA1">
            <w:pPr>
              <w:spacing w:before="60" w:after="60"/>
              <w:ind w:right="86" w:firstLine="0"/>
            </w:pPr>
            <w:r w:rsidRPr="00E0339C">
              <w:t xml:space="preserve"> « </w:t>
            </w:r>
            <w:r w:rsidRPr="00467513">
              <w:rPr>
                <w:b/>
                <w:bCs/>
              </w:rPr>
              <w:t xml:space="preserve">Comité de </w:t>
            </w:r>
            <w:r w:rsidRPr="00467513">
              <w:rPr>
                <w:b/>
                <w:bCs/>
                <w:lang w:eastAsia="en-US"/>
              </w:rPr>
              <w:t xml:space="preserve">Prévention et de </w:t>
            </w:r>
            <w:r w:rsidRPr="00467513">
              <w:rPr>
                <w:b/>
                <w:bCs/>
              </w:rPr>
              <w:t>Règlement des Différends</w:t>
            </w:r>
            <w:r w:rsidRPr="00E0339C">
              <w:t xml:space="preserve"> » </w:t>
            </w:r>
            <w:r w:rsidR="00FD7019">
              <w:t xml:space="preserve">ou « CPRD » </w:t>
            </w:r>
            <w:r w:rsidRPr="00E0339C">
              <w:t xml:space="preserve">désigne la personne </w:t>
            </w:r>
            <w:r>
              <w:t xml:space="preserve">ou le groupe de trois personnes </w:t>
            </w:r>
            <w:r w:rsidRPr="00E0339C">
              <w:t>nommé</w:t>
            </w:r>
            <w:r>
              <w:t>es</w:t>
            </w:r>
            <w:r w:rsidRPr="00E0339C">
              <w:t xml:space="preserve"> </w:t>
            </w:r>
            <w:r w:rsidRPr="0004761C">
              <w:t xml:space="preserve">conjointement par le Maître d’Ouvrage et l’Entrepreneur pour exercer les fonctions décrites à l’Article 50. </w:t>
            </w:r>
          </w:p>
          <w:p w14:paraId="1AA0C794" w14:textId="7F8B4FC3" w:rsidR="00647966" w:rsidRPr="0004761C" w:rsidRDefault="00647966" w:rsidP="00184DA1">
            <w:pPr>
              <w:spacing w:before="60" w:after="60"/>
              <w:ind w:right="86" w:firstLine="0"/>
            </w:pPr>
            <w:r w:rsidRPr="0004761C">
              <w:lastRenderedPageBreak/>
              <w:t xml:space="preserve"> « </w:t>
            </w:r>
            <w:r w:rsidR="00457DA0">
              <w:rPr>
                <w:b/>
                <w:bCs/>
              </w:rPr>
              <w:t>Date de Commencement</w:t>
            </w:r>
            <w:r>
              <w:rPr>
                <w:b/>
                <w:bCs/>
              </w:rPr>
              <w:t xml:space="preserve"> </w:t>
            </w:r>
            <w:r w:rsidRPr="0004761C">
              <w:t>» a le sens donné à ce terme à l’Article 19.1.</w:t>
            </w:r>
          </w:p>
          <w:p w14:paraId="251531B7" w14:textId="77777777" w:rsidR="00647966" w:rsidRPr="0004761C" w:rsidRDefault="00647966" w:rsidP="00184DA1">
            <w:pPr>
              <w:spacing w:before="60" w:after="60"/>
              <w:ind w:right="86" w:firstLine="0"/>
            </w:pPr>
            <w:r w:rsidRPr="0004761C">
              <w:t>« </w:t>
            </w:r>
            <w:r w:rsidRPr="00467513">
              <w:rPr>
                <w:b/>
                <w:bCs/>
              </w:rPr>
              <w:t>Date de Référence</w:t>
            </w:r>
            <w:r w:rsidRPr="0004761C">
              <w:t xml:space="preserve"> » désigne la date qui précède de trente (30) jours la date limite de remise de </w:t>
            </w:r>
            <w:r>
              <w:t>l’Offre</w:t>
            </w:r>
            <w:r w:rsidRPr="0004761C">
              <w:t>.</w:t>
            </w:r>
          </w:p>
          <w:p w14:paraId="3920EEC1" w14:textId="77777777" w:rsidR="00647966" w:rsidRPr="0004761C" w:rsidRDefault="00647966" w:rsidP="00184DA1">
            <w:pPr>
              <w:spacing w:before="60" w:after="60"/>
              <w:ind w:right="86" w:firstLine="0"/>
            </w:pPr>
            <w:r w:rsidRPr="0004761C">
              <w:t>« </w:t>
            </w:r>
            <w:r w:rsidRPr="00467513">
              <w:rPr>
                <w:b/>
                <w:bCs/>
              </w:rPr>
              <w:t>L’Entrepreneur </w:t>
            </w:r>
            <w:r w:rsidRPr="0004761C">
              <w:t xml:space="preserve">» désigne la personne morale dont </w:t>
            </w:r>
            <w:r>
              <w:t>l’Offre</w:t>
            </w:r>
            <w:r w:rsidRPr="0004761C">
              <w:t xml:space="preserve"> a été acceptée par le Maître d’Ouvrage.</w:t>
            </w:r>
          </w:p>
          <w:p w14:paraId="3F744193" w14:textId="77777777" w:rsidR="00647966" w:rsidRPr="0004761C" w:rsidRDefault="00647966" w:rsidP="00184DA1">
            <w:pPr>
              <w:spacing w:before="60" w:after="60"/>
              <w:ind w:right="86" w:firstLine="0"/>
            </w:pPr>
            <w:r w:rsidRPr="0004761C" w:rsidDel="005471BF">
              <w:t xml:space="preserve"> </w:t>
            </w:r>
            <w:r w:rsidRPr="0004761C">
              <w:t>« </w:t>
            </w:r>
            <w:r w:rsidRPr="00467513">
              <w:rPr>
                <w:b/>
                <w:bCs/>
              </w:rPr>
              <w:t>Maître d’Ouvrage</w:t>
            </w:r>
            <w:r w:rsidRPr="0004761C">
              <w:t> » désigne la division administrative, l’entité ou la personne morale pour le compte de laquelle les travaux sont exécutés et dont l’identification complète figure au Cahier des Clauses administratives particulières.</w:t>
            </w:r>
          </w:p>
          <w:p w14:paraId="6A04679C" w14:textId="77777777" w:rsidR="00647966" w:rsidRPr="0004761C" w:rsidRDefault="00647966" w:rsidP="00184DA1">
            <w:pPr>
              <w:spacing w:before="60" w:after="60"/>
              <w:ind w:right="86" w:firstLine="0"/>
            </w:pPr>
            <w:r w:rsidRPr="0004761C" w:rsidDel="00164839">
              <w:t xml:space="preserve"> </w:t>
            </w:r>
            <w:r w:rsidRPr="0004761C">
              <w:t>« </w:t>
            </w:r>
            <w:r w:rsidRPr="00467513">
              <w:rPr>
                <w:b/>
                <w:bCs/>
              </w:rPr>
              <w:t>Maître d’Œuvre</w:t>
            </w:r>
            <w:r w:rsidRPr="0004761C">
              <w:t> » désigne la personne physique ou morale qui, pour sa compétence technique, est chargée par le Maître d’Ouvrage de diriger et de contrôler l’exécution des travaux et de proposer leur réception et leur règlement ; si le Maître d’Œuvre est une personne morale, il désigne également la personne physique qui a seule qualité pour le représenter, notamment pour signer les ordres de service.</w:t>
            </w:r>
          </w:p>
          <w:p w14:paraId="4607C940" w14:textId="77777777" w:rsidR="00647966" w:rsidRPr="0004761C" w:rsidRDefault="00647966" w:rsidP="00184DA1">
            <w:pPr>
              <w:spacing w:before="60" w:after="60"/>
              <w:ind w:right="86" w:firstLine="0"/>
            </w:pPr>
            <w:r w:rsidRPr="0004761C">
              <w:t>« </w:t>
            </w:r>
            <w:r w:rsidRPr="00467513">
              <w:rPr>
                <w:b/>
                <w:bCs/>
              </w:rPr>
              <w:t>Marché</w:t>
            </w:r>
            <w:r w:rsidRPr="0004761C">
              <w:t> » désigne l’ensemble des droits et obligations souscrits par les parties au titre de la réalisation des travaux. Les documents et pièces contractuelles sont énumérés à l’Article 4.2.</w:t>
            </w:r>
          </w:p>
          <w:p w14:paraId="33C08693" w14:textId="77777777" w:rsidR="00647966" w:rsidRPr="0004761C" w:rsidRDefault="00647966" w:rsidP="00184DA1">
            <w:pPr>
              <w:spacing w:before="60" w:after="60"/>
              <w:ind w:right="86" w:firstLine="0"/>
            </w:pPr>
            <w:r w:rsidRPr="0004761C">
              <w:t>« </w:t>
            </w:r>
            <w:r w:rsidRPr="00467513">
              <w:rPr>
                <w:b/>
                <w:bCs/>
              </w:rPr>
              <w:t>Montant du Marché</w:t>
            </w:r>
            <w:r w:rsidRPr="0004761C">
              <w:t> » désigne la somme des prix de base définis au paragraphe 13.1.1 du CCAG.</w:t>
            </w:r>
          </w:p>
          <w:p w14:paraId="7BF78593" w14:textId="77777777" w:rsidR="00647966" w:rsidRPr="0004761C" w:rsidRDefault="00647966" w:rsidP="00184DA1">
            <w:pPr>
              <w:spacing w:before="60" w:after="60"/>
              <w:ind w:right="86" w:firstLine="0"/>
            </w:pPr>
            <w:r w:rsidRPr="0004761C">
              <w:t>« </w:t>
            </w:r>
            <w:r w:rsidRPr="00467513">
              <w:rPr>
                <w:b/>
                <w:bCs/>
              </w:rPr>
              <w:t>Ordre de service</w:t>
            </w:r>
            <w:r w:rsidRPr="0004761C">
              <w:t> » signifie toute instruction écrite donnée par le Maître d’Œuvre à l’Entrepreneur concernant l’exécution du Marché.</w:t>
            </w:r>
          </w:p>
          <w:p w14:paraId="61CC3FE0" w14:textId="77777777" w:rsidR="00647966" w:rsidRPr="0004761C" w:rsidRDefault="00647966" w:rsidP="00184DA1">
            <w:pPr>
              <w:spacing w:before="60" w:after="60"/>
              <w:ind w:right="86" w:firstLine="0"/>
            </w:pPr>
            <w:r w:rsidRPr="0004761C">
              <w:t xml:space="preserve">« </w:t>
            </w:r>
            <w:r w:rsidRPr="00467513">
              <w:rPr>
                <w:b/>
                <w:bCs/>
              </w:rPr>
              <w:t>Réception Définitive</w:t>
            </w:r>
            <w:r w:rsidRPr="0004761C">
              <w:t xml:space="preserve"> » désigne la réception définitive des Travaux telle que prévue à l’Article 42.</w:t>
            </w:r>
          </w:p>
          <w:p w14:paraId="73BB6EBB" w14:textId="77777777" w:rsidR="00647966" w:rsidRPr="0004761C" w:rsidRDefault="00647966" w:rsidP="00184DA1">
            <w:pPr>
              <w:spacing w:before="60" w:after="60"/>
              <w:ind w:right="86" w:firstLine="0"/>
            </w:pPr>
            <w:r w:rsidRPr="0004761C">
              <w:t xml:space="preserve">« </w:t>
            </w:r>
            <w:r w:rsidRPr="00467513">
              <w:rPr>
                <w:b/>
                <w:bCs/>
              </w:rPr>
              <w:t>Réception Provisoire</w:t>
            </w:r>
            <w:r w:rsidRPr="0004761C">
              <w:t xml:space="preserve"> » désigne la constatation par le Maître d’ouvrage, dans les conditions définies à l’Article 41, que les Travaux sont achevés conformément aux exigences du Marché.</w:t>
            </w:r>
          </w:p>
          <w:p w14:paraId="7893ED86" w14:textId="77777777" w:rsidR="00647966" w:rsidRPr="00E0339C" w:rsidRDefault="00647966" w:rsidP="00184DA1">
            <w:pPr>
              <w:spacing w:before="60" w:after="60"/>
              <w:ind w:right="86" w:firstLine="0"/>
            </w:pPr>
            <w:r w:rsidRPr="00E0339C">
              <w:t>« </w:t>
            </w:r>
            <w:r w:rsidRPr="00467513">
              <w:rPr>
                <w:b/>
                <w:bCs/>
              </w:rPr>
              <w:t>Site</w:t>
            </w:r>
            <w:r w:rsidRPr="00E0339C">
              <w:t> » désigne l’ensemble des terrains sur lesquels seront réalisés les travaux et les ouvrages ainsi que l’ensemble des terrains nécessaires aux installations de chantier et comprenant les voies d’accès spéciales ainsi que tous autres lieux spécifiquement désignés dans le Marché.</w:t>
            </w:r>
          </w:p>
          <w:p w14:paraId="5E0C159B" w14:textId="77777777" w:rsidR="00647966" w:rsidRPr="00E0339C" w:rsidRDefault="00647966" w:rsidP="00184DA1">
            <w:pPr>
              <w:spacing w:before="60" w:after="60"/>
              <w:ind w:right="86" w:firstLine="0"/>
            </w:pPr>
            <w:r w:rsidRPr="00E0339C">
              <w:t>« </w:t>
            </w:r>
            <w:r w:rsidRPr="00467513">
              <w:rPr>
                <w:b/>
                <w:bCs/>
              </w:rPr>
              <w:t>Sous-traitant</w:t>
            </w:r>
            <w:r w:rsidRPr="00E0339C">
              <w:t> » désigne la ou les personnes morales chargées par l’Entrepreneur de réaliser une partie des travaux.</w:t>
            </w:r>
          </w:p>
          <w:p w14:paraId="10A5B2C1" w14:textId="77777777" w:rsidR="00647966" w:rsidRDefault="00647966" w:rsidP="00184DA1">
            <w:pPr>
              <w:spacing w:after="120"/>
              <w:ind w:right="86" w:firstLine="0"/>
              <w:rPr>
                <w:szCs w:val="24"/>
                <w:lang w:eastAsia="en-US"/>
              </w:rPr>
            </w:pPr>
            <w:r w:rsidRPr="00114C35" w:rsidDel="005471BF">
              <w:rPr>
                <w:szCs w:val="24"/>
                <w:lang w:eastAsia="en-US"/>
              </w:rPr>
              <w:t xml:space="preserve"> </w:t>
            </w:r>
            <w:r w:rsidRPr="005471BF">
              <w:rPr>
                <w:szCs w:val="24"/>
                <w:lang w:eastAsia="en-US"/>
              </w:rPr>
              <w:t>« </w:t>
            </w:r>
            <w:r w:rsidRPr="00467513">
              <w:rPr>
                <w:b/>
                <w:bCs/>
                <w:szCs w:val="24"/>
                <w:lang w:eastAsia="en-US"/>
              </w:rPr>
              <w:t>Travaux</w:t>
            </w:r>
            <w:r w:rsidRPr="005471BF">
              <w:rPr>
                <w:szCs w:val="24"/>
                <w:lang w:eastAsia="en-US"/>
              </w:rPr>
              <w:t xml:space="preserve"> » désigne l’ensemble des études, prestations, fournitures et </w:t>
            </w:r>
            <w:r w:rsidRPr="00A74725">
              <w:t>travaux</w:t>
            </w:r>
            <w:r w:rsidRPr="005471BF">
              <w:rPr>
                <w:szCs w:val="24"/>
                <w:lang w:eastAsia="en-US"/>
              </w:rPr>
              <w:t xml:space="preserve"> devant être réalisés ou fournis par l’Entrepreneur au titre du Marché.</w:t>
            </w:r>
            <w:r>
              <w:rPr>
                <w:szCs w:val="24"/>
                <w:lang w:eastAsia="en-US"/>
              </w:rPr>
              <w:t xml:space="preserve"> </w:t>
            </w:r>
          </w:p>
          <w:p w14:paraId="3FC7489E" w14:textId="77777777" w:rsidR="00647966" w:rsidRDefault="00647966" w:rsidP="00184DA1">
            <w:pPr>
              <w:spacing w:after="120"/>
              <w:ind w:right="86" w:firstLine="0"/>
              <w:rPr>
                <w:szCs w:val="24"/>
                <w:lang w:eastAsia="en-US"/>
              </w:rPr>
            </w:pPr>
            <w:r w:rsidRPr="002D5C5B">
              <w:rPr>
                <w:szCs w:val="24"/>
                <w:lang w:eastAsia="en-US"/>
              </w:rPr>
              <w:lastRenderedPageBreak/>
              <w:t>Le terme « </w:t>
            </w:r>
            <w:r w:rsidRPr="00467513">
              <w:rPr>
                <w:b/>
                <w:bCs/>
                <w:szCs w:val="24"/>
                <w:lang w:eastAsia="en-US"/>
              </w:rPr>
              <w:t>Partie</w:t>
            </w:r>
            <w:r w:rsidRPr="002D5C5B">
              <w:rPr>
                <w:szCs w:val="24"/>
                <w:lang w:eastAsia="en-US"/>
              </w:rPr>
              <w:t> » signifie le Maître d’Ouvrage ou l’Entrepreneur, selon le contexte.</w:t>
            </w:r>
            <w:r>
              <w:rPr>
                <w:szCs w:val="24"/>
                <w:lang w:eastAsia="en-US"/>
              </w:rPr>
              <w:t xml:space="preserve">  </w:t>
            </w:r>
          </w:p>
          <w:p w14:paraId="5B399935" w14:textId="77777777" w:rsidR="00647966" w:rsidRDefault="00647966" w:rsidP="00184DA1">
            <w:pPr>
              <w:spacing w:before="60" w:after="60"/>
              <w:ind w:right="86" w:firstLine="0"/>
              <w:rPr>
                <w:szCs w:val="24"/>
                <w:lang w:eastAsia="en-US"/>
              </w:rPr>
            </w:pPr>
            <w:r>
              <w:rPr>
                <w:szCs w:val="24"/>
                <w:lang w:eastAsia="en-US"/>
              </w:rPr>
              <w:t>Le terme « </w:t>
            </w:r>
            <w:r w:rsidRPr="00467513">
              <w:rPr>
                <w:b/>
                <w:bCs/>
                <w:szCs w:val="24"/>
                <w:lang w:eastAsia="en-US"/>
              </w:rPr>
              <w:t>Les Parties</w:t>
            </w:r>
            <w:r>
              <w:rPr>
                <w:szCs w:val="24"/>
                <w:lang w:eastAsia="en-US"/>
              </w:rPr>
              <w:t> » signifie à la fois le Maître d’Ouvrage et l’Entrepreneur</w:t>
            </w:r>
          </w:p>
          <w:p w14:paraId="4BB76EDA" w14:textId="77777777" w:rsidR="00647966" w:rsidRPr="00114C35" w:rsidRDefault="00647966" w:rsidP="00184DA1">
            <w:pPr>
              <w:spacing w:before="60" w:after="60"/>
              <w:ind w:right="86" w:firstLine="0"/>
              <w:rPr>
                <w:szCs w:val="24"/>
                <w:lang w:eastAsia="en-US"/>
              </w:rPr>
            </w:pPr>
            <w:r w:rsidRPr="00114C35">
              <w:rPr>
                <w:szCs w:val="24"/>
                <w:lang w:eastAsia="en-US"/>
              </w:rPr>
              <w:t>«</w:t>
            </w:r>
            <w:r>
              <w:rPr>
                <w:szCs w:val="24"/>
                <w:lang w:eastAsia="en-US"/>
              </w:rPr>
              <w:t xml:space="preserve"> </w:t>
            </w:r>
            <w:r w:rsidRPr="00467513">
              <w:rPr>
                <w:b/>
                <w:szCs w:val="24"/>
                <w:lang w:eastAsia="en-US"/>
              </w:rPr>
              <w:t>Le Personnel de l’Entrepreneur</w:t>
            </w:r>
            <w:r>
              <w:rPr>
                <w:bCs/>
                <w:szCs w:val="24"/>
                <w:lang w:eastAsia="en-US"/>
              </w:rPr>
              <w:t xml:space="preserve"> </w:t>
            </w:r>
            <w:r w:rsidRPr="00114C35">
              <w:rPr>
                <w:szCs w:val="24"/>
                <w:lang w:eastAsia="en-US"/>
              </w:rPr>
              <w:t xml:space="preserve">» désigne tout le personnel que </w:t>
            </w:r>
            <w:r w:rsidRPr="00A74725">
              <w:t>l’Entrepreneur</w:t>
            </w:r>
            <w:r w:rsidRPr="00114C35">
              <w:rPr>
                <w:szCs w:val="24"/>
                <w:lang w:eastAsia="en-US"/>
              </w:rPr>
              <w:t xml:space="preserve"> utilise sur le site ou dans d’autres endroits où les travaux sont effectués, y compris le personnel, la main d’œuvre et les autres employés de tout sous-traitant. </w:t>
            </w:r>
          </w:p>
          <w:p w14:paraId="572490EA" w14:textId="4DAE110B" w:rsidR="00647966" w:rsidRPr="00114C35" w:rsidRDefault="00647966" w:rsidP="00184DA1">
            <w:pPr>
              <w:spacing w:before="60" w:after="60"/>
              <w:ind w:right="86" w:firstLine="0"/>
              <w:rPr>
                <w:szCs w:val="24"/>
                <w:lang w:eastAsia="en-US"/>
              </w:rPr>
            </w:pPr>
            <w:r w:rsidRPr="007157C6">
              <w:rPr>
                <w:szCs w:val="24"/>
                <w:lang w:eastAsia="en-US"/>
              </w:rPr>
              <w:t xml:space="preserve">« </w:t>
            </w:r>
            <w:r w:rsidRPr="00467513">
              <w:rPr>
                <w:b/>
                <w:bCs/>
                <w:szCs w:val="24"/>
                <w:lang w:eastAsia="en-US"/>
              </w:rPr>
              <w:t>Personnel Clé</w:t>
            </w:r>
            <w:r w:rsidRPr="007157C6">
              <w:rPr>
                <w:szCs w:val="24"/>
                <w:lang w:eastAsia="en-US"/>
              </w:rPr>
              <w:t xml:space="preserve"> » </w:t>
            </w:r>
            <w:r w:rsidRPr="00114C35">
              <w:rPr>
                <w:szCs w:val="24"/>
                <w:lang w:eastAsia="en-US"/>
              </w:rPr>
              <w:t xml:space="preserve">désigne les postes (le cas échéant) du </w:t>
            </w:r>
            <w:r w:rsidR="00D35D16">
              <w:rPr>
                <w:szCs w:val="24"/>
                <w:lang w:eastAsia="en-US"/>
              </w:rPr>
              <w:t>Personnel de l’Entrepreneur</w:t>
            </w:r>
            <w:r w:rsidRPr="00114C35">
              <w:rPr>
                <w:szCs w:val="24"/>
                <w:lang w:eastAsia="en-US"/>
              </w:rPr>
              <w:t xml:space="preserve"> qui sont énoncés dans les Spécifications. </w:t>
            </w:r>
          </w:p>
          <w:p w14:paraId="30D8342E" w14:textId="77777777" w:rsidR="00647966" w:rsidRPr="00114C35" w:rsidRDefault="00647966" w:rsidP="00184DA1">
            <w:pPr>
              <w:spacing w:before="60" w:after="60"/>
              <w:ind w:right="86" w:firstLine="0"/>
              <w:rPr>
                <w:szCs w:val="24"/>
                <w:lang w:eastAsia="en-US"/>
              </w:rPr>
            </w:pPr>
            <w:r w:rsidRPr="00114C35">
              <w:rPr>
                <w:szCs w:val="24"/>
                <w:lang w:eastAsia="en-US"/>
              </w:rPr>
              <w:t xml:space="preserve">Le sigle </w:t>
            </w:r>
            <w:r w:rsidRPr="007157C6">
              <w:rPr>
                <w:szCs w:val="24"/>
                <w:lang w:eastAsia="en-US"/>
              </w:rPr>
              <w:t xml:space="preserve">« </w:t>
            </w:r>
            <w:r w:rsidRPr="00467513">
              <w:rPr>
                <w:b/>
                <w:bCs/>
                <w:szCs w:val="24"/>
                <w:lang w:eastAsia="en-US"/>
              </w:rPr>
              <w:t>ES</w:t>
            </w:r>
            <w:r w:rsidRPr="007157C6">
              <w:rPr>
                <w:szCs w:val="24"/>
                <w:lang w:eastAsia="en-US"/>
              </w:rPr>
              <w:t xml:space="preserve"> » signifie Environnemental et Social (y compris </w:t>
            </w:r>
            <w:r w:rsidRPr="00A74725">
              <w:t>l’Exploitation</w:t>
            </w:r>
            <w:r w:rsidRPr="007157C6">
              <w:rPr>
                <w:szCs w:val="24"/>
                <w:lang w:eastAsia="en-US"/>
              </w:rPr>
              <w:t xml:space="preserve"> et les Abus Sexuels (EAS), et le Harcèlement Sexuel (HS</w:t>
            </w:r>
            <w:r w:rsidRPr="00114C35">
              <w:rPr>
                <w:szCs w:val="24"/>
                <w:lang w:eastAsia="en-US"/>
              </w:rPr>
              <w:t>);</w:t>
            </w:r>
          </w:p>
          <w:p w14:paraId="71569403" w14:textId="77777777" w:rsidR="00647966" w:rsidRPr="00114C35" w:rsidRDefault="00647966" w:rsidP="00184DA1">
            <w:pPr>
              <w:spacing w:before="60" w:after="60"/>
              <w:ind w:right="86" w:firstLine="0"/>
              <w:rPr>
                <w:szCs w:val="24"/>
                <w:lang w:eastAsia="en-US"/>
              </w:rPr>
            </w:pPr>
            <w:r w:rsidRPr="00114C35">
              <w:rPr>
                <w:szCs w:val="24"/>
                <w:lang w:eastAsia="en-US"/>
              </w:rPr>
              <w:t>L’expression « </w:t>
            </w:r>
            <w:r w:rsidRPr="000E5353">
              <w:rPr>
                <w:b/>
                <w:bCs/>
                <w:szCs w:val="24"/>
                <w:lang w:eastAsia="en-US"/>
              </w:rPr>
              <w:t>Exploitation et Abus Sexuels (EAS)</w:t>
            </w:r>
            <w:r w:rsidRPr="007157C6">
              <w:rPr>
                <w:szCs w:val="24"/>
                <w:lang w:eastAsia="en-US"/>
              </w:rPr>
              <w:t> »</w:t>
            </w:r>
            <w:r w:rsidRPr="00114C35">
              <w:rPr>
                <w:szCs w:val="24"/>
                <w:lang w:eastAsia="en-US"/>
              </w:rPr>
              <w:t xml:space="preserve"> englobe les significations ci-après :</w:t>
            </w:r>
          </w:p>
          <w:p w14:paraId="217925FC" w14:textId="77777777" w:rsidR="00647966" w:rsidRPr="00114C35" w:rsidRDefault="00647966" w:rsidP="00184DA1">
            <w:pPr>
              <w:spacing w:before="60" w:after="60"/>
              <w:ind w:right="86" w:firstLine="0"/>
              <w:rPr>
                <w:szCs w:val="24"/>
                <w:lang w:eastAsia="en-US"/>
              </w:rPr>
            </w:pPr>
            <w:r w:rsidRPr="007157C6">
              <w:rPr>
                <w:szCs w:val="24"/>
                <w:lang w:eastAsia="en-US"/>
              </w:rPr>
              <w:t>L’Exploitation Sexuelle</w:t>
            </w:r>
            <w:r w:rsidRPr="00114C35">
              <w:rPr>
                <w:szCs w:val="24"/>
                <w:lang w:eastAsia="en-US"/>
              </w:rPr>
              <w:t>, définie comme le fait d'abuser ou de </w:t>
            </w:r>
            <w:r w:rsidRPr="00A74725">
              <w:t>tenter</w:t>
            </w:r>
            <w:r w:rsidRPr="00114C35">
              <w:rPr>
                <w:szCs w:val="24"/>
                <w:lang w:eastAsia="en-US"/>
              </w:rPr>
              <w:t> d'abuser d'un état de vulnérabilité, de</w:t>
            </w:r>
            <w:r>
              <w:rPr>
                <w:szCs w:val="24"/>
                <w:lang w:eastAsia="en-US"/>
              </w:rPr>
              <w:t xml:space="preserve"> </w:t>
            </w:r>
            <w:r w:rsidRPr="00114C35">
              <w:rPr>
                <w:szCs w:val="24"/>
                <w:lang w:eastAsia="en-US"/>
              </w:rPr>
              <w:t>pouvoir</w:t>
            </w:r>
            <w:r>
              <w:rPr>
                <w:szCs w:val="24"/>
                <w:lang w:eastAsia="en-US"/>
              </w:rPr>
              <w:t xml:space="preserve"> </w:t>
            </w:r>
            <w:r w:rsidRPr="00114C35">
              <w:rPr>
                <w:szCs w:val="24"/>
                <w:lang w:eastAsia="en-US"/>
              </w:rPr>
              <w:t>différentiel</w:t>
            </w:r>
            <w:r>
              <w:rPr>
                <w:szCs w:val="24"/>
                <w:lang w:eastAsia="en-US"/>
              </w:rPr>
              <w:t xml:space="preserve"> </w:t>
            </w:r>
            <w:r w:rsidRPr="00114C35">
              <w:rPr>
                <w:szCs w:val="24"/>
                <w:lang w:eastAsia="en-US"/>
              </w:rPr>
              <w:t>ou de confiance à des fins sexuelles, incluant, mais sans y être limité, le fait de profiter monétairement, socialement ou politiquement de l’exploitation sexuelle</w:t>
            </w:r>
            <w:r>
              <w:rPr>
                <w:szCs w:val="24"/>
                <w:lang w:eastAsia="en-US"/>
              </w:rPr>
              <w:t xml:space="preserve"> </w:t>
            </w:r>
            <w:r w:rsidRPr="00114C35">
              <w:rPr>
                <w:szCs w:val="24"/>
                <w:lang w:eastAsia="en-US"/>
              </w:rPr>
              <w:t>d’une autre personne. Dans les opérations/projets financés par la Banque, l’exploitation sexuelle se produit lorsque l’accès ou le bénéfice d’un fonds financé par la Banque, des biens, des travaux, des services physiques ou des services de consultants est utilisé pour obtenir des faveurs d’ordre sexuel</w:t>
            </w:r>
            <w:r>
              <w:rPr>
                <w:szCs w:val="24"/>
                <w:lang w:eastAsia="en-US"/>
              </w:rPr>
              <w:t xml:space="preserve"> </w:t>
            </w:r>
            <w:r w:rsidRPr="00114C35">
              <w:rPr>
                <w:szCs w:val="24"/>
                <w:lang w:eastAsia="en-US"/>
              </w:rPr>
              <w:t>;</w:t>
            </w:r>
          </w:p>
          <w:p w14:paraId="3FB307CB" w14:textId="77777777" w:rsidR="00647966" w:rsidRPr="005F01FD" w:rsidRDefault="00647966" w:rsidP="00184DA1">
            <w:pPr>
              <w:spacing w:before="60" w:after="60"/>
              <w:ind w:right="86" w:firstLine="0"/>
              <w:rPr>
                <w:szCs w:val="24"/>
                <w:lang w:eastAsia="en-US"/>
              </w:rPr>
            </w:pPr>
            <w:r>
              <w:rPr>
                <w:szCs w:val="24"/>
                <w:lang w:eastAsia="en-US"/>
              </w:rPr>
              <w:t xml:space="preserve">Les </w:t>
            </w:r>
            <w:r w:rsidRPr="007157C6">
              <w:rPr>
                <w:szCs w:val="24"/>
                <w:lang w:eastAsia="en-US"/>
              </w:rPr>
              <w:t>Abus Sexuels</w:t>
            </w:r>
            <w:r>
              <w:rPr>
                <w:szCs w:val="24"/>
                <w:lang w:eastAsia="en-US"/>
              </w:rPr>
              <w:t xml:space="preserve">, définis comme toute intrusion physique ou menace </w:t>
            </w:r>
            <w:r w:rsidRPr="00A74725">
              <w:t>d’intrusion</w:t>
            </w:r>
            <w:r>
              <w:rPr>
                <w:szCs w:val="24"/>
                <w:lang w:eastAsia="en-US"/>
              </w:rPr>
              <w:t xml:space="preserve"> physique de nature sexuelle, soit par force ou sous des conditions inégales ou par coercition </w:t>
            </w:r>
            <w:r w:rsidRPr="007157C6">
              <w:rPr>
                <w:szCs w:val="24"/>
                <w:lang w:eastAsia="en-US"/>
              </w:rPr>
              <w:t xml:space="preserve">; </w:t>
            </w:r>
          </w:p>
          <w:p w14:paraId="523EC904" w14:textId="4851FF15" w:rsidR="00647966" w:rsidRPr="00114C35" w:rsidRDefault="00647966" w:rsidP="00184DA1">
            <w:pPr>
              <w:spacing w:before="60" w:after="60"/>
              <w:ind w:left="581" w:right="86" w:firstLine="0"/>
              <w:rPr>
                <w:szCs w:val="24"/>
                <w:lang w:eastAsia="en-US"/>
              </w:rPr>
            </w:pPr>
            <w:r w:rsidRPr="007157C6">
              <w:rPr>
                <w:szCs w:val="24"/>
                <w:lang w:eastAsia="en-US"/>
              </w:rPr>
              <w:t xml:space="preserve">Le « </w:t>
            </w:r>
            <w:r w:rsidRPr="00467513">
              <w:rPr>
                <w:b/>
                <w:bCs/>
                <w:szCs w:val="24"/>
                <w:lang w:eastAsia="en-US"/>
              </w:rPr>
              <w:t>Harcèlement Sexuel</w:t>
            </w:r>
            <w:r w:rsidRPr="007157C6">
              <w:rPr>
                <w:szCs w:val="24"/>
                <w:lang w:eastAsia="en-US"/>
              </w:rPr>
              <w:t xml:space="preserve"> » « (HS) » </w:t>
            </w:r>
            <w:r w:rsidRPr="00114C35">
              <w:rPr>
                <w:szCs w:val="24"/>
                <w:lang w:eastAsia="en-US"/>
              </w:rPr>
              <w:t xml:space="preserve">est défini comme </w:t>
            </w:r>
            <w:r w:rsidRPr="007157C6">
              <w:rPr>
                <w:szCs w:val="24"/>
                <w:lang w:eastAsia="en-US"/>
              </w:rPr>
              <w:t xml:space="preserve">toute avance sexuelle importune, toute demande de faveurs sexuelles ou </w:t>
            </w:r>
            <w:r w:rsidRPr="00A74725">
              <w:t>tout</w:t>
            </w:r>
            <w:r w:rsidRPr="007157C6">
              <w:rPr>
                <w:szCs w:val="24"/>
                <w:lang w:eastAsia="en-US"/>
              </w:rPr>
              <w:t xml:space="preserve"> autre comportement verbal ou physique à connotation sexuelle </w:t>
            </w:r>
            <w:r w:rsidRPr="00114C35">
              <w:rPr>
                <w:szCs w:val="24"/>
                <w:lang w:eastAsia="en-US"/>
              </w:rPr>
              <w:t xml:space="preserve">par le </w:t>
            </w:r>
            <w:r w:rsidR="00D35D16">
              <w:rPr>
                <w:szCs w:val="24"/>
                <w:lang w:eastAsia="en-US"/>
              </w:rPr>
              <w:t>Personnel de l’Entrepreneur</w:t>
            </w:r>
            <w:r w:rsidRPr="00114C35">
              <w:rPr>
                <w:szCs w:val="24"/>
                <w:lang w:eastAsia="en-US"/>
              </w:rPr>
              <w:t xml:space="preserve"> à l’égard d’autres personnels de l’Entrepreneur ou du Maître d’Ouvrage ;</w:t>
            </w:r>
          </w:p>
          <w:p w14:paraId="4DB2893A" w14:textId="77777777" w:rsidR="00647966" w:rsidRDefault="00647966" w:rsidP="00184DA1">
            <w:pPr>
              <w:spacing w:before="60" w:after="60"/>
              <w:ind w:right="86" w:firstLine="0"/>
            </w:pPr>
            <w:r w:rsidRPr="007157C6">
              <w:rPr>
                <w:szCs w:val="24"/>
                <w:lang w:eastAsia="en-US"/>
              </w:rPr>
              <w:t xml:space="preserve">Le « </w:t>
            </w:r>
            <w:r>
              <w:rPr>
                <w:b/>
                <w:bCs/>
              </w:rPr>
              <w:t>P</w:t>
            </w:r>
            <w:r w:rsidRPr="00467513">
              <w:rPr>
                <w:b/>
                <w:bCs/>
              </w:rPr>
              <w:t>ersonnel</w:t>
            </w:r>
            <w:r w:rsidRPr="00467513">
              <w:rPr>
                <w:b/>
                <w:bCs/>
                <w:szCs w:val="24"/>
                <w:lang w:eastAsia="en-US"/>
              </w:rPr>
              <w:t xml:space="preserve"> du Maître d’Ouvrage</w:t>
            </w:r>
            <w:r w:rsidRPr="007157C6">
              <w:rPr>
                <w:szCs w:val="24"/>
                <w:lang w:eastAsia="en-US"/>
              </w:rPr>
              <w:t xml:space="preserve"> » </w:t>
            </w:r>
            <w:r w:rsidRPr="00114C35">
              <w:rPr>
                <w:szCs w:val="24"/>
                <w:lang w:eastAsia="en-US"/>
              </w:rPr>
              <w:t xml:space="preserve">désigne le </w:t>
            </w:r>
            <w:r>
              <w:rPr>
                <w:szCs w:val="24"/>
                <w:lang w:eastAsia="en-US"/>
              </w:rPr>
              <w:t>Chef</w:t>
            </w:r>
            <w:r w:rsidRPr="00114C35">
              <w:rPr>
                <w:szCs w:val="24"/>
                <w:lang w:eastAsia="en-US"/>
              </w:rPr>
              <w:t xml:space="preserve"> de projet et tous les autres personnels, main d’œuvre et autres employés (le cas échéant) du </w:t>
            </w:r>
            <w:r>
              <w:rPr>
                <w:szCs w:val="24"/>
                <w:lang w:eastAsia="en-US"/>
              </w:rPr>
              <w:t>Chef</w:t>
            </w:r>
            <w:r w:rsidRPr="00114C35">
              <w:rPr>
                <w:szCs w:val="24"/>
                <w:lang w:eastAsia="en-US"/>
              </w:rPr>
              <w:t xml:space="preserve"> de projet</w:t>
            </w:r>
            <w:r>
              <w:rPr>
                <w:szCs w:val="24"/>
                <w:lang w:eastAsia="en-US"/>
              </w:rPr>
              <w:t>,</w:t>
            </w:r>
            <w:r w:rsidRPr="00114C35">
              <w:rPr>
                <w:szCs w:val="24"/>
                <w:lang w:eastAsia="en-US"/>
              </w:rPr>
              <w:t xml:space="preserve"> du Maître d’Ouvrage</w:t>
            </w:r>
            <w:r>
              <w:rPr>
                <w:szCs w:val="24"/>
                <w:lang w:eastAsia="en-US"/>
              </w:rPr>
              <w:t xml:space="preserve"> et du Maître d’Œuvre</w:t>
            </w:r>
            <w:r w:rsidRPr="00114C35">
              <w:rPr>
                <w:szCs w:val="24"/>
                <w:lang w:eastAsia="en-US"/>
              </w:rPr>
              <w:t xml:space="preserve"> qui s’acquittent des obligations du Maître d’Ouvrage </w:t>
            </w:r>
            <w:r>
              <w:rPr>
                <w:szCs w:val="24"/>
                <w:lang w:eastAsia="en-US"/>
              </w:rPr>
              <w:t>et du Maître d’Œuvre</w:t>
            </w:r>
            <w:r w:rsidRPr="00114C35">
              <w:rPr>
                <w:szCs w:val="24"/>
                <w:lang w:eastAsia="en-US"/>
              </w:rPr>
              <w:t xml:space="preserve"> en vertu du Marché</w:t>
            </w:r>
            <w:r>
              <w:rPr>
                <w:szCs w:val="24"/>
                <w:lang w:eastAsia="en-US"/>
              </w:rPr>
              <w:t xml:space="preserve"> </w:t>
            </w:r>
            <w:r w:rsidRPr="00114C35">
              <w:rPr>
                <w:szCs w:val="24"/>
                <w:lang w:eastAsia="en-US"/>
              </w:rPr>
              <w:t xml:space="preserve">; et tout autre personnel identifié comme personnel du Maître d’Ouvrage, par notification faite par le </w:t>
            </w:r>
            <w:r w:rsidRPr="00114C35">
              <w:rPr>
                <w:szCs w:val="24"/>
                <w:lang w:eastAsia="en-US"/>
              </w:rPr>
              <w:lastRenderedPageBreak/>
              <w:t xml:space="preserve">Maître </w:t>
            </w:r>
            <w:r w:rsidRPr="00A74725">
              <w:t>d’Ouvrage</w:t>
            </w:r>
            <w:r w:rsidRPr="00114C35">
              <w:rPr>
                <w:szCs w:val="24"/>
                <w:lang w:eastAsia="en-US"/>
              </w:rPr>
              <w:t xml:space="preserve"> ou le </w:t>
            </w:r>
            <w:r>
              <w:rPr>
                <w:szCs w:val="24"/>
                <w:lang w:eastAsia="en-US"/>
              </w:rPr>
              <w:t>Chef</w:t>
            </w:r>
            <w:r w:rsidRPr="00114C35">
              <w:rPr>
                <w:szCs w:val="24"/>
                <w:lang w:eastAsia="en-US"/>
              </w:rPr>
              <w:t xml:space="preserve"> de projet adressée à l’Entrepreneur.</w:t>
            </w:r>
          </w:p>
          <w:p w14:paraId="554749B0" w14:textId="77777777" w:rsidR="00647966" w:rsidRPr="00E0339C" w:rsidRDefault="00647966" w:rsidP="00184DA1">
            <w:pPr>
              <w:spacing w:before="60" w:after="60"/>
              <w:ind w:left="590" w:right="84" w:hanging="590"/>
            </w:pPr>
            <w:r w:rsidRPr="00E0339C">
              <w:t>2.2.</w:t>
            </w:r>
            <w:r w:rsidRPr="00E0339C">
              <w:tab/>
              <w:t>Interprétation</w:t>
            </w:r>
          </w:p>
          <w:p w14:paraId="2AE2DA0D" w14:textId="77777777" w:rsidR="00647966" w:rsidRPr="00E0339C" w:rsidRDefault="00647966" w:rsidP="00184DA1">
            <w:pPr>
              <w:tabs>
                <w:tab w:val="left" w:pos="1280"/>
              </w:tabs>
              <w:spacing w:before="60" w:after="60"/>
              <w:ind w:left="1294" w:right="84" w:hanging="709"/>
            </w:pPr>
            <w:r w:rsidRPr="00E0339C">
              <w:t>2.2.1</w:t>
            </w:r>
            <w:r w:rsidRPr="00E0339C">
              <w:tab/>
              <w:t>Les titres et sous-titres du présent Cahier sont exclusivement destinés à en faciliter l’usage mais ne possèdent aucune valeur contractuelle.</w:t>
            </w:r>
          </w:p>
          <w:p w14:paraId="5BD3FAE4" w14:textId="77777777" w:rsidR="00647966" w:rsidRPr="00E0339C" w:rsidRDefault="00647966" w:rsidP="00184DA1">
            <w:pPr>
              <w:tabs>
                <w:tab w:val="left" w:pos="1280"/>
              </w:tabs>
              <w:spacing w:before="60" w:after="60"/>
              <w:ind w:left="1294" w:right="84" w:hanging="709"/>
            </w:pPr>
            <w:r w:rsidRPr="00E0339C">
              <w:t>2.2.2</w:t>
            </w:r>
            <w:r w:rsidRPr="00E0339C">
              <w:tab/>
              <w:t>Les mots désignant des personnes ou les parties peuvent englober également des sociétés, entreprises et toute organisation ou groupement ayant une personnalité juridique.</w:t>
            </w:r>
          </w:p>
          <w:p w14:paraId="6E4CD252" w14:textId="77777777" w:rsidR="00647966" w:rsidRPr="00E0339C" w:rsidRDefault="00647966" w:rsidP="00184DA1">
            <w:pPr>
              <w:tabs>
                <w:tab w:val="left" w:pos="1280"/>
              </w:tabs>
              <w:spacing w:before="60" w:after="60"/>
              <w:ind w:left="1294" w:right="84" w:hanging="709"/>
            </w:pPr>
            <w:r w:rsidRPr="00E0339C">
              <w:t>2.2.3</w:t>
            </w:r>
            <w:r w:rsidRPr="00E0339C">
              <w:tab/>
            </w:r>
            <w:r>
              <w:rPr>
                <w:szCs w:val="24"/>
              </w:rPr>
              <w:t xml:space="preserve">les mots indiquant un genre incluent tous les genres. </w:t>
            </w:r>
            <w:r w:rsidRPr="00E0339C">
              <w:t>Les mots comportant le singulier seulement doivent également s’entendre au pluriel et réciproquement selon le contexte.</w:t>
            </w:r>
          </w:p>
        </w:tc>
      </w:tr>
      <w:tr w:rsidR="00647966" w:rsidRPr="00E0339C" w14:paraId="44480588" w14:textId="77777777" w:rsidTr="00184DA1">
        <w:tc>
          <w:tcPr>
            <w:tcW w:w="2835" w:type="dxa"/>
            <w:tcBorders>
              <w:top w:val="nil"/>
              <w:left w:val="nil"/>
              <w:bottom w:val="nil"/>
              <w:right w:val="nil"/>
            </w:tcBorders>
            <w:tcMar>
              <w:top w:w="57" w:type="dxa"/>
              <w:left w:w="57" w:type="dxa"/>
              <w:bottom w:w="57" w:type="dxa"/>
              <w:right w:w="57" w:type="dxa"/>
            </w:tcMar>
          </w:tcPr>
          <w:p w14:paraId="2F465A7A" w14:textId="46BFAB92" w:rsidR="00647966" w:rsidRPr="00E0339C" w:rsidRDefault="00647966" w:rsidP="00E16A49">
            <w:pPr>
              <w:pStyle w:val="Sec8head2"/>
            </w:pPr>
            <w:bookmarkStart w:id="249" w:name="_Toc348175936"/>
            <w:bookmarkStart w:id="250" w:name="_Toc327539548"/>
            <w:bookmarkStart w:id="251" w:name="_Toc138939290"/>
            <w:r w:rsidRPr="00E0339C">
              <w:lastRenderedPageBreak/>
              <w:t>3.</w:t>
            </w:r>
            <w:r w:rsidRPr="00E0339C">
              <w:tab/>
              <w:t>Intervenants au Marché</w:t>
            </w:r>
            <w:bookmarkEnd w:id="249"/>
            <w:bookmarkEnd w:id="250"/>
            <w:bookmarkEnd w:id="251"/>
          </w:p>
        </w:tc>
        <w:tc>
          <w:tcPr>
            <w:tcW w:w="6544" w:type="dxa"/>
            <w:gridSpan w:val="2"/>
            <w:tcBorders>
              <w:top w:val="nil"/>
              <w:left w:val="nil"/>
              <w:bottom w:val="nil"/>
              <w:right w:val="nil"/>
            </w:tcBorders>
            <w:tcMar>
              <w:top w:w="57" w:type="dxa"/>
              <w:left w:w="57" w:type="dxa"/>
              <w:bottom w:w="57" w:type="dxa"/>
              <w:right w:w="57" w:type="dxa"/>
            </w:tcMar>
          </w:tcPr>
          <w:p w14:paraId="3909D92E" w14:textId="77777777" w:rsidR="00647966" w:rsidRPr="00E0339C" w:rsidRDefault="00647966" w:rsidP="00184DA1">
            <w:pPr>
              <w:spacing w:before="60" w:after="60"/>
              <w:ind w:left="590" w:right="84" w:hanging="590"/>
            </w:pPr>
            <w:r w:rsidRPr="00E0339C">
              <w:t>3.1</w:t>
            </w:r>
            <w:r w:rsidRPr="00E0339C">
              <w:tab/>
              <w:t>Désignation des Intervenants</w:t>
            </w:r>
          </w:p>
          <w:p w14:paraId="49DD91E7" w14:textId="77777777" w:rsidR="00647966" w:rsidRPr="00E0339C" w:rsidRDefault="00647966" w:rsidP="00184DA1">
            <w:pPr>
              <w:tabs>
                <w:tab w:val="left" w:pos="1280"/>
              </w:tabs>
              <w:spacing w:before="60" w:after="60"/>
              <w:ind w:left="1294" w:right="84" w:hanging="709"/>
            </w:pPr>
            <w:r w:rsidRPr="00E0339C">
              <w:t>3.1.1</w:t>
            </w:r>
            <w:r w:rsidRPr="00E0339C">
              <w:tab/>
              <w:t xml:space="preserve">Le </w:t>
            </w:r>
            <w:r w:rsidRPr="00E0339C">
              <w:rPr>
                <w:b/>
              </w:rPr>
              <w:t>CCAP</w:t>
            </w:r>
            <w:r w:rsidRPr="00E0339C">
              <w:t xml:space="preserve"> désigne le Maître </w:t>
            </w:r>
            <w:r>
              <w:t>d</w:t>
            </w:r>
            <w:r w:rsidRPr="00E0339C">
              <w:t>’Ouvrage, le Chef de Projet et le Maître d’Œuvre.</w:t>
            </w:r>
          </w:p>
          <w:p w14:paraId="54331CBD" w14:textId="192DE969" w:rsidR="00647966" w:rsidRPr="00E0339C" w:rsidRDefault="00647966" w:rsidP="00184DA1">
            <w:pPr>
              <w:tabs>
                <w:tab w:val="left" w:pos="1280"/>
              </w:tabs>
              <w:spacing w:before="60" w:after="60"/>
              <w:ind w:left="1294" w:right="84" w:hanging="709"/>
            </w:pPr>
            <w:r w:rsidRPr="00E0339C">
              <w:t>3.1.2</w:t>
            </w:r>
            <w:r w:rsidRPr="00E0339C">
              <w:tab/>
              <w:t xml:space="preserve">La </w:t>
            </w:r>
            <w:r w:rsidR="00F26886">
              <w:t>S</w:t>
            </w:r>
            <w:r w:rsidRPr="00E0339C">
              <w:t xml:space="preserve">oumission </w:t>
            </w:r>
            <w:r w:rsidR="00F26886">
              <w:t xml:space="preserve">ou l’Offre </w:t>
            </w:r>
            <w:r w:rsidRPr="00E0339C">
              <w:t>de l’Entrepreneur (ci-après la « Soumission ») comprend toutes les indications nécessaires ou utiles à l’identification de l’Entrepreneur et de son ou ses représentants légaux.</w:t>
            </w:r>
          </w:p>
          <w:p w14:paraId="47E265FC" w14:textId="77777777" w:rsidR="00647966" w:rsidRPr="00E0339C" w:rsidRDefault="00647966" w:rsidP="00184DA1">
            <w:pPr>
              <w:spacing w:before="60" w:after="60"/>
              <w:ind w:left="590" w:right="84" w:hanging="590"/>
            </w:pPr>
            <w:r w:rsidRPr="00E0339C">
              <w:t>3.2</w:t>
            </w:r>
            <w:r w:rsidRPr="00E0339C">
              <w:tab/>
              <w:t>Entrepreneurs groupés</w:t>
            </w:r>
          </w:p>
          <w:p w14:paraId="536F60E4" w14:textId="77777777" w:rsidR="00647966" w:rsidRPr="00E0339C" w:rsidRDefault="00647966" w:rsidP="00184DA1">
            <w:pPr>
              <w:tabs>
                <w:tab w:val="left" w:pos="1280"/>
              </w:tabs>
              <w:spacing w:before="60" w:after="60"/>
              <w:ind w:left="1294" w:right="84" w:hanging="709"/>
            </w:pPr>
            <w:r w:rsidRPr="00E0339C">
              <w:t>3.2.1</w:t>
            </w:r>
            <w:r w:rsidRPr="00E0339C">
              <w:tab/>
              <w:t>Au sens du présent document, des Entrepreneurs sont considérés comme groupés s’ils ont souscrit un Acte d’</w:t>
            </w:r>
            <w:r>
              <w:t>E</w:t>
            </w:r>
            <w:r w:rsidRPr="00E0339C">
              <w:t>ngagement unique.</w:t>
            </w:r>
          </w:p>
          <w:p w14:paraId="72E4FDB1" w14:textId="37E3BA80" w:rsidR="00647966" w:rsidRPr="00E0339C" w:rsidRDefault="00647966" w:rsidP="00184DA1">
            <w:pPr>
              <w:tabs>
                <w:tab w:val="left" w:pos="1280"/>
              </w:tabs>
              <w:spacing w:before="60" w:after="60"/>
              <w:ind w:left="1294" w:right="84" w:hanging="709"/>
            </w:pPr>
            <w:r w:rsidRPr="00E0339C">
              <w:t>3.2.2</w:t>
            </w:r>
            <w:r w:rsidRPr="00E0339C">
              <w:tab/>
              <w:t xml:space="preserve">Les Entrepreneurs groupés sont toujours solidaires : dès lors, chacun d’entre eux est engagé pour la totalité du Marché et doit pallier une éventuelle défaillance de ses partenaires. L’un d’entre eux, désigné dans </w:t>
            </w:r>
            <w:r w:rsidR="00F4375B">
              <w:t>l’Acte d’Engagement</w:t>
            </w:r>
            <w:r w:rsidRPr="00E0339C">
              <w:t xml:space="preserve"> comme mandataire commun, représente l’ensemble des Entrepreneurs, vis-à-vis du Maître </w:t>
            </w:r>
            <w:r>
              <w:t>d</w:t>
            </w:r>
            <w:r w:rsidRPr="00E0339C">
              <w:t>’Ouvrage, du Chef de Projet et du Maître d’Œuvre, pour l’exécution du Marché.</w:t>
            </w:r>
          </w:p>
          <w:p w14:paraId="55E55A99" w14:textId="77777777" w:rsidR="00647966" w:rsidRPr="00E0339C" w:rsidRDefault="00647966" w:rsidP="00184DA1">
            <w:pPr>
              <w:spacing w:before="60" w:after="60"/>
              <w:ind w:left="590" w:right="84" w:hanging="590"/>
            </w:pPr>
            <w:r w:rsidRPr="00E0339C">
              <w:t>3.3</w:t>
            </w:r>
            <w:r w:rsidRPr="00E0339C">
              <w:tab/>
              <w:t>Cession, délégation, sous-traitance</w:t>
            </w:r>
          </w:p>
          <w:p w14:paraId="5AD17D9E" w14:textId="77777777" w:rsidR="00647966" w:rsidRPr="00E0339C" w:rsidRDefault="00647966" w:rsidP="00184DA1">
            <w:pPr>
              <w:tabs>
                <w:tab w:val="left" w:pos="1280"/>
              </w:tabs>
              <w:spacing w:before="60" w:after="60"/>
              <w:ind w:left="1294" w:right="84" w:hanging="709"/>
            </w:pPr>
            <w:r w:rsidRPr="00E0339C">
              <w:t>3.3.1</w:t>
            </w:r>
            <w:r w:rsidRPr="00E0339C">
              <w:tab/>
              <w:t xml:space="preserve">Sauf accord préalable du Maître </w:t>
            </w:r>
            <w:r>
              <w:t>d</w:t>
            </w:r>
            <w:r w:rsidRPr="00E0339C">
              <w:t>’Ouvrage, l’Entrepreneur ne peut en aucun cas céder ou déléguer tout ou partie du Marché, à l’exception d’une cession ou délégation aux assureurs de l’Entrepreneur (dans le cas où les assureurs ont dégagé l’Entrepreneur de toute perte en responsabilité) de son droit à obtenir réparation de la part d’une partie responsable.</w:t>
            </w:r>
          </w:p>
          <w:p w14:paraId="31CCEEAA" w14:textId="77777777" w:rsidR="00647966" w:rsidRPr="00E0339C" w:rsidRDefault="00647966" w:rsidP="00184DA1">
            <w:pPr>
              <w:tabs>
                <w:tab w:val="left" w:pos="1280"/>
              </w:tabs>
              <w:spacing w:before="60" w:after="60"/>
              <w:ind w:left="1294" w:right="84" w:hanging="709"/>
            </w:pPr>
            <w:r w:rsidRPr="00E0339C">
              <w:lastRenderedPageBreak/>
              <w:t>3.3.2</w:t>
            </w:r>
            <w:r w:rsidRPr="00E0339C">
              <w:tab/>
              <w:t xml:space="preserve">L’Entrepreneur ne peut sous-traiter l’intégralité de son Marché. Il peut, toutefois, sous-traiter l’exécution de certaines parties de son Marché à condition d’avoir obtenu l’accord préalable du Maître </w:t>
            </w:r>
            <w:r>
              <w:t>d</w:t>
            </w:r>
            <w:r w:rsidRPr="00E0339C">
              <w:t xml:space="preserve">’Ouvrage, laquelle est réputée obtenue pour tout sous-traitant désigné dans le Marché et, lorsque la sous-traitance projetée est supérieure à dix (10) pour cent du Montant du Marché, des autorités dont l’approbation est nécessaire </w:t>
            </w:r>
            <w:r>
              <w:t>pour le</w:t>
            </w:r>
            <w:r w:rsidRPr="00E0339C">
              <w:t xml:space="preserve"> Marché. Dans tous les cas, l’Entrepreneur reste pleinement responsable des actes, défaillances et négligences des sous-traitants, de leurs représentants, employés ou ouvriers aussi pleinement que s’il s’agissait de ses propres actes, défaillances ou négligences ou de ceux de ses propres représentants, employés ou ouvriers.</w:t>
            </w:r>
          </w:p>
          <w:p w14:paraId="1DECC88D" w14:textId="6BBE0B33" w:rsidR="00647966" w:rsidRPr="00654448" w:rsidRDefault="00647966" w:rsidP="00184DA1">
            <w:pPr>
              <w:pStyle w:val="GCCHeading2"/>
              <w:numPr>
                <w:ilvl w:val="0"/>
                <w:numId w:val="0"/>
              </w:numPr>
              <w:ind w:left="1342" w:hanging="810"/>
              <w:jc w:val="both"/>
              <w:rPr>
                <w:b w:val="0"/>
                <w:lang w:val="fr-FR"/>
              </w:rPr>
            </w:pPr>
            <w:r w:rsidRPr="00C77DFC">
              <w:rPr>
                <w:b w:val="0"/>
                <w:bCs/>
                <w:lang w:val="fr-FR"/>
              </w:rPr>
              <w:t>3.3.3</w:t>
            </w:r>
            <w:r w:rsidRPr="00C77DFC">
              <w:rPr>
                <w:lang w:val="fr-FR"/>
              </w:rPr>
              <w:tab/>
            </w:r>
            <w:r w:rsidRPr="00C77DFC">
              <w:rPr>
                <w:b w:val="0"/>
                <w:lang w:val="fr"/>
              </w:rPr>
              <w:t xml:space="preserve">L’Entrepreneur peut sous-traiter les activités énumérées </w:t>
            </w:r>
            <w:r w:rsidRPr="0087151D">
              <w:rPr>
                <w:bCs/>
                <w:lang w:val="fr"/>
              </w:rPr>
              <w:t>dans le CCAP</w:t>
            </w:r>
            <w:r w:rsidRPr="00C77DFC">
              <w:rPr>
                <w:b w:val="0"/>
                <w:lang w:val="fr"/>
              </w:rPr>
              <w:t xml:space="preserve">. Toute autre activité en vertu du marché ne peut être sous-traitée que lorsqu’elle est approuvée par le </w:t>
            </w:r>
            <w:r w:rsidR="00457DA0">
              <w:rPr>
                <w:b w:val="0"/>
                <w:lang w:val="fr"/>
              </w:rPr>
              <w:t>Chef de Projet</w:t>
            </w:r>
            <w:r w:rsidRPr="00C77DFC">
              <w:rPr>
                <w:b w:val="0"/>
                <w:lang w:val="fr"/>
              </w:rPr>
              <w:t xml:space="preserve">. </w:t>
            </w:r>
            <w:r w:rsidRPr="00C77DFC">
              <w:rPr>
                <w:b w:val="0"/>
                <w:bCs/>
                <w:noProof/>
                <w:lang w:val="fr"/>
              </w:rPr>
              <w:t xml:space="preserve">La soumission par l’Entrepreneur de l’approbation du </w:t>
            </w:r>
            <w:r w:rsidR="00457DA0">
              <w:rPr>
                <w:b w:val="0"/>
                <w:bCs/>
                <w:noProof/>
                <w:lang w:val="fr"/>
              </w:rPr>
              <w:t>Chef de Projet</w:t>
            </w:r>
            <w:r w:rsidRPr="00C77DFC">
              <w:rPr>
                <w:b w:val="0"/>
                <w:bCs/>
                <w:noProof/>
                <w:lang w:val="fr"/>
              </w:rPr>
              <w:t>, pour l’ajout de tout Sous-traitant non désigné dans le marché, doit également inclure la déclaration du Sous-traitant conformément à l’</w:t>
            </w:r>
            <w:r w:rsidR="00D55F4B">
              <w:rPr>
                <w:b w:val="0"/>
                <w:bCs/>
                <w:noProof/>
                <w:lang w:val="fr"/>
              </w:rPr>
              <w:t>A</w:t>
            </w:r>
            <w:r w:rsidRPr="00C77DFC">
              <w:rPr>
                <w:b w:val="0"/>
                <w:bCs/>
                <w:noProof/>
                <w:lang w:val="fr"/>
              </w:rPr>
              <w:t>nnexe D- Déclaration sur l’Exploitation et Abus sexuels (EAS) et/ou</w:t>
            </w:r>
            <w:r w:rsidRPr="00C77DFC">
              <w:rPr>
                <w:lang w:val="fr"/>
              </w:rPr>
              <w:t xml:space="preserve"> </w:t>
            </w:r>
            <w:r w:rsidRPr="00C77DFC">
              <w:rPr>
                <w:b w:val="0"/>
                <w:bCs/>
                <w:lang w:val="fr"/>
              </w:rPr>
              <w:t>le Harcèlement sexuel (HS).</w:t>
            </w:r>
            <w:r w:rsidRPr="00C77DFC">
              <w:rPr>
                <w:lang w:val="fr"/>
              </w:rPr>
              <w:t xml:space="preserve"> </w:t>
            </w:r>
            <w:r w:rsidRPr="00C77DFC">
              <w:rPr>
                <w:b w:val="0"/>
                <w:lang w:val="fr"/>
              </w:rPr>
              <w:t xml:space="preserve">L’Entrepreneur ne peut </w:t>
            </w:r>
            <w:r w:rsidR="00507962">
              <w:rPr>
                <w:b w:val="0"/>
                <w:lang w:val="fr"/>
              </w:rPr>
              <w:t>sous-trait</w:t>
            </w:r>
            <w:r w:rsidR="00507962" w:rsidRPr="00C77DFC">
              <w:rPr>
                <w:b w:val="0"/>
                <w:lang w:val="fr"/>
              </w:rPr>
              <w:t xml:space="preserve">er </w:t>
            </w:r>
            <w:r w:rsidRPr="00C77DFC">
              <w:rPr>
                <w:b w:val="0"/>
                <w:lang w:val="fr"/>
              </w:rPr>
              <w:t xml:space="preserve">l’ensemble du </w:t>
            </w:r>
            <w:r w:rsidR="00507962">
              <w:rPr>
                <w:b w:val="0"/>
                <w:lang w:val="fr"/>
              </w:rPr>
              <w:t>M</w:t>
            </w:r>
            <w:r w:rsidRPr="00C77DFC">
              <w:rPr>
                <w:b w:val="0"/>
                <w:lang w:val="fr"/>
              </w:rPr>
              <w:t>arché sans l’approbation par écrit du Maître d’Ouvrage.</w:t>
            </w:r>
          </w:p>
          <w:p w14:paraId="1FD68611" w14:textId="74C09A23" w:rsidR="00647966" w:rsidRPr="00E0339C" w:rsidRDefault="00647966" w:rsidP="00184DA1">
            <w:pPr>
              <w:tabs>
                <w:tab w:val="left" w:pos="1280"/>
              </w:tabs>
              <w:spacing w:before="60" w:after="60"/>
              <w:ind w:left="1294" w:right="84" w:hanging="709"/>
            </w:pPr>
            <w:r>
              <w:t>3.3.4</w:t>
            </w:r>
            <w:r w:rsidR="008A47BE">
              <w:tab/>
            </w:r>
            <w:r w:rsidRPr="00E0339C">
              <w:t xml:space="preserve">Les </w:t>
            </w:r>
            <w:r>
              <w:t>S</w:t>
            </w:r>
            <w:r w:rsidRPr="00E0339C">
              <w:t>ous-traitants ne peuvent être acceptés que s’ils ont justifié avoir contracté les assurances garantissant pleinement leur responsabilité conformément à l’Article 6.</w:t>
            </w:r>
          </w:p>
          <w:p w14:paraId="03E2008A" w14:textId="77777777" w:rsidR="00647966" w:rsidRPr="00E0339C" w:rsidRDefault="00647966" w:rsidP="00184DA1">
            <w:pPr>
              <w:tabs>
                <w:tab w:val="left" w:pos="1280"/>
              </w:tabs>
              <w:spacing w:before="60" w:after="60"/>
              <w:ind w:left="1294" w:right="84" w:hanging="709"/>
            </w:pPr>
            <w:r w:rsidRPr="00E0339C">
              <w:t>3.3.</w:t>
            </w:r>
            <w:r>
              <w:t>5</w:t>
            </w:r>
            <w:r w:rsidRPr="00E0339C">
              <w:tab/>
              <w:t>Dès que l’acceptation et l’agrément ont été obtenus, l’Entrepreneur fait connaître au Chef de Projet le nom de la personne physique qualifiée pour représenter le sous-traitant et le domicile élu par ce dernier à proximité des travaux.</w:t>
            </w:r>
          </w:p>
          <w:p w14:paraId="103B50C1" w14:textId="77777777" w:rsidR="00647966" w:rsidRPr="00E0339C" w:rsidRDefault="00647966" w:rsidP="00184DA1">
            <w:pPr>
              <w:tabs>
                <w:tab w:val="left" w:pos="1280"/>
              </w:tabs>
              <w:spacing w:before="60" w:after="60"/>
              <w:ind w:left="1294" w:right="84" w:hanging="709"/>
            </w:pPr>
            <w:r w:rsidRPr="00E0339C">
              <w:t>3.3.</w:t>
            </w:r>
            <w:r>
              <w:t>6</w:t>
            </w:r>
            <w:r w:rsidRPr="00E0339C">
              <w:tab/>
              <w:t xml:space="preserve">Le recours à la sous-traitance sans acceptation préalable du sous-traitant par le Maître </w:t>
            </w:r>
            <w:r>
              <w:t>d</w:t>
            </w:r>
            <w:r w:rsidRPr="00E0339C">
              <w:t>’Ouvrage expose l’Entrepreneur à l’application des mesures prévues à l’Article 49.</w:t>
            </w:r>
          </w:p>
          <w:p w14:paraId="4E95AC71" w14:textId="77777777" w:rsidR="00647966" w:rsidRPr="00E0339C" w:rsidRDefault="00647966" w:rsidP="00184DA1">
            <w:pPr>
              <w:spacing w:before="60" w:after="60"/>
              <w:ind w:left="590" w:right="84" w:hanging="590"/>
            </w:pPr>
            <w:r w:rsidRPr="00E0339C">
              <w:t>3.4</w:t>
            </w:r>
            <w:r w:rsidRPr="00E0339C">
              <w:tab/>
              <w:t>Représentant de l’Entrepreneur :</w:t>
            </w:r>
          </w:p>
          <w:p w14:paraId="5F054AF5" w14:textId="43DAAB6C" w:rsidR="00647966" w:rsidRPr="00E0339C" w:rsidRDefault="00647966" w:rsidP="00184DA1">
            <w:pPr>
              <w:spacing w:before="60" w:after="60"/>
              <w:ind w:right="86" w:firstLine="0"/>
            </w:pPr>
            <w:r w:rsidRPr="00E0339C">
              <w:t xml:space="preserve">Dès </w:t>
            </w:r>
            <w:r>
              <w:t>la signature</w:t>
            </w:r>
            <w:r w:rsidRPr="00E0339C">
              <w:t xml:space="preserve"> du Marché, l’Entrepreneur confirme l’identité de son </w:t>
            </w:r>
            <w:r w:rsidRPr="00C659BE">
              <w:rPr>
                <w:szCs w:val="24"/>
                <w:lang w:eastAsia="en-US"/>
              </w:rPr>
              <w:t>représentant</w:t>
            </w:r>
            <w:r w:rsidRPr="00E0339C">
              <w:t xml:space="preserve">, c’est-à-dire de la personne </w:t>
            </w:r>
            <w:r w:rsidRPr="00E0339C">
              <w:lastRenderedPageBreak/>
              <w:t>physique qui le représente vis</w:t>
            </w:r>
            <w:r w:rsidRPr="00E0339C">
              <w:noBreakHyphen/>
              <w:t>à</w:t>
            </w:r>
            <w:r w:rsidRPr="00E0339C">
              <w:noBreakHyphen/>
              <w:t xml:space="preserve">vis du Maître d’Œuvre, du Chef de Projet et du Maître </w:t>
            </w:r>
            <w:r>
              <w:t>d</w:t>
            </w:r>
            <w:r w:rsidRPr="00E0339C">
              <w:t xml:space="preserve">’Ouvrage pour tout ce qui concerne l’exécution du Marché ; cette personne, chargée de la conduite des travaux, doit disposer de pouvoirs suffisants pour prendre sans délai les décisions nécessaires. A défaut d’une telle désignation, l’Entrepreneur, ou son représentant légal, est réputé personnellement </w:t>
            </w:r>
            <w:r w:rsidR="00A72417">
              <w:t xml:space="preserve">être </w:t>
            </w:r>
            <w:r w:rsidRPr="00E0339C">
              <w:t>chargé de la conduite des travaux.</w:t>
            </w:r>
          </w:p>
          <w:p w14:paraId="69198606" w14:textId="77777777" w:rsidR="00647966" w:rsidRPr="00E0339C" w:rsidRDefault="00647966" w:rsidP="00184DA1">
            <w:pPr>
              <w:spacing w:before="60" w:after="60"/>
              <w:ind w:left="590" w:right="84" w:hanging="590"/>
            </w:pPr>
            <w:r w:rsidRPr="00E0339C">
              <w:t>3.5</w:t>
            </w:r>
            <w:r w:rsidRPr="00E0339C">
              <w:tab/>
              <w:t>Domicile de l’Entrepreneur :</w:t>
            </w:r>
          </w:p>
          <w:p w14:paraId="13377909" w14:textId="77777777" w:rsidR="00647966" w:rsidRPr="00E0339C" w:rsidRDefault="00647966" w:rsidP="00184DA1">
            <w:pPr>
              <w:tabs>
                <w:tab w:val="left" w:pos="1280"/>
              </w:tabs>
              <w:spacing w:before="60" w:after="60"/>
              <w:ind w:left="1294" w:right="84" w:hanging="709"/>
            </w:pPr>
            <w:r w:rsidRPr="00E0339C">
              <w:t>3.5.1</w:t>
            </w:r>
            <w:r w:rsidRPr="00E0339C">
              <w:tab/>
              <w:t xml:space="preserve">L’Entrepreneur est tenu d’élire domicile à proximité des travaux et de faire connaître l’adresse de ce domicile au Chef de Projet, au Maître d’Œuvre et au Maître </w:t>
            </w:r>
            <w:r>
              <w:t>d</w:t>
            </w:r>
            <w:r w:rsidRPr="00E0339C">
              <w:t>’Ouvrage. Faute par lui d’avoir satisfait à cette obligation dans un délai de quinze (15) jours à dater de la notification du Marché, toutes les notifications qui se rapportent au Marché seront valables lorsqu’elles ont été faites à l’adresse du site principal des travaux.</w:t>
            </w:r>
          </w:p>
          <w:p w14:paraId="522B147A" w14:textId="1BE61F3D" w:rsidR="00647966" w:rsidRPr="00E0339C" w:rsidRDefault="00647966" w:rsidP="00184DA1">
            <w:pPr>
              <w:tabs>
                <w:tab w:val="left" w:pos="1280"/>
              </w:tabs>
              <w:spacing w:before="60" w:after="60"/>
              <w:ind w:left="1294" w:right="84" w:hanging="709"/>
            </w:pPr>
            <w:r w:rsidRPr="00E0339C">
              <w:t>3.5.2</w:t>
            </w:r>
            <w:r w:rsidRPr="00E0339C">
              <w:tab/>
              <w:t>Après la réception provisoire</w:t>
            </w:r>
            <w:r w:rsidRPr="00E0339C">
              <w:rPr>
                <w:i/>
              </w:rPr>
              <w:t xml:space="preserve"> </w:t>
            </w:r>
            <w:r w:rsidRPr="00E0339C">
              <w:t xml:space="preserve">des travaux, l’Entrepreneur est relevé de l’obligation indiquée à l’alinéa qui précède ; toute notification lui est alors valablement faite au domicile ou au siège social mentionné dans </w:t>
            </w:r>
            <w:r w:rsidR="00F4375B">
              <w:t>l’Acte d’Engagement</w:t>
            </w:r>
            <w:r w:rsidRPr="00E0339C">
              <w:t>.</w:t>
            </w:r>
          </w:p>
          <w:p w14:paraId="59BD6DBA" w14:textId="77777777" w:rsidR="00647966" w:rsidRPr="00E0339C" w:rsidRDefault="00647966" w:rsidP="00184DA1">
            <w:pPr>
              <w:spacing w:before="60" w:after="60"/>
              <w:ind w:left="590" w:right="84" w:hanging="590"/>
            </w:pPr>
            <w:r w:rsidRPr="00E0339C">
              <w:t>3.6</w:t>
            </w:r>
            <w:r w:rsidRPr="00E0339C">
              <w:tab/>
              <w:t>Modification de l’entreprise :</w:t>
            </w:r>
          </w:p>
          <w:p w14:paraId="53275781" w14:textId="77777777" w:rsidR="00647966" w:rsidRPr="00E0339C" w:rsidRDefault="00647966" w:rsidP="00184DA1">
            <w:pPr>
              <w:spacing w:before="60" w:after="60"/>
              <w:ind w:right="86" w:firstLine="0"/>
            </w:pPr>
            <w:r w:rsidRPr="00E0339C">
              <w:t xml:space="preserve">L’Entrepreneur est tenu de notifier immédiatement au Chef de </w:t>
            </w:r>
            <w:r w:rsidRPr="00C659BE">
              <w:rPr>
                <w:szCs w:val="24"/>
                <w:lang w:eastAsia="en-US"/>
              </w:rPr>
              <w:t>Projet</w:t>
            </w:r>
            <w:r w:rsidRPr="00E0339C">
              <w:t xml:space="preserve"> les modifications à son entreprise survenant au cours de l’exécution du Marché, qui se rapportent :</w:t>
            </w:r>
          </w:p>
          <w:p w14:paraId="2754CF06" w14:textId="77777777" w:rsidR="00647966" w:rsidRPr="00E0339C" w:rsidRDefault="00647966" w:rsidP="00184DA1">
            <w:pPr>
              <w:tabs>
                <w:tab w:val="left" w:pos="1080"/>
              </w:tabs>
              <w:spacing w:before="60" w:after="60"/>
              <w:ind w:left="1080" w:right="84" w:hanging="540"/>
            </w:pPr>
            <w:r w:rsidRPr="00E0339C">
              <w:t>(a)</w:t>
            </w:r>
            <w:r w:rsidRPr="00E0339C">
              <w:tab/>
              <w:t>aux personnes ayant le pouvoir d’engager l’entreprise ;</w:t>
            </w:r>
          </w:p>
          <w:p w14:paraId="7B96E6E1" w14:textId="77777777" w:rsidR="00647966" w:rsidRPr="00E0339C" w:rsidRDefault="00647966" w:rsidP="00184DA1">
            <w:pPr>
              <w:tabs>
                <w:tab w:val="left" w:pos="1080"/>
              </w:tabs>
              <w:spacing w:before="60" w:after="60"/>
              <w:ind w:left="1080" w:right="84" w:hanging="540"/>
            </w:pPr>
            <w:r w:rsidRPr="00E0339C">
              <w:t>(b)</w:t>
            </w:r>
            <w:r w:rsidRPr="00E0339C">
              <w:tab/>
              <w:t>à la forme de l’entreprise ;</w:t>
            </w:r>
          </w:p>
          <w:p w14:paraId="67242D70" w14:textId="77777777" w:rsidR="00647966" w:rsidRPr="00E0339C" w:rsidRDefault="00647966" w:rsidP="00184DA1">
            <w:pPr>
              <w:tabs>
                <w:tab w:val="left" w:pos="1080"/>
              </w:tabs>
              <w:spacing w:before="60" w:after="60"/>
              <w:ind w:left="1080" w:right="84" w:hanging="540"/>
            </w:pPr>
            <w:r w:rsidRPr="00E0339C">
              <w:t>(c)</w:t>
            </w:r>
            <w:r w:rsidRPr="00E0339C">
              <w:tab/>
              <w:t>à la raison sociale de l’entreprise ou à sa dénomination ;</w:t>
            </w:r>
          </w:p>
          <w:p w14:paraId="71F00A82" w14:textId="77777777" w:rsidR="00647966" w:rsidRPr="00E0339C" w:rsidRDefault="00647966" w:rsidP="00184DA1">
            <w:pPr>
              <w:tabs>
                <w:tab w:val="left" w:pos="1080"/>
              </w:tabs>
              <w:spacing w:before="60" w:after="60"/>
              <w:ind w:left="1080" w:right="84" w:hanging="540"/>
            </w:pPr>
            <w:r w:rsidRPr="00E0339C">
              <w:t>(d)</w:t>
            </w:r>
            <w:r w:rsidRPr="00E0339C">
              <w:tab/>
              <w:t>à l’adresse du siège de l’entreprise ;</w:t>
            </w:r>
          </w:p>
          <w:p w14:paraId="20D021DA" w14:textId="77777777" w:rsidR="00647966" w:rsidRPr="00E0339C" w:rsidRDefault="00647966" w:rsidP="00184DA1">
            <w:pPr>
              <w:tabs>
                <w:tab w:val="left" w:pos="1080"/>
              </w:tabs>
              <w:spacing w:before="60" w:after="60"/>
              <w:ind w:left="1080" w:right="84" w:hanging="540"/>
            </w:pPr>
            <w:r w:rsidRPr="00E0339C">
              <w:t>(e)</w:t>
            </w:r>
            <w:r w:rsidRPr="00E0339C">
              <w:tab/>
              <w:t>au capital social de l’entreprise ;</w:t>
            </w:r>
          </w:p>
          <w:p w14:paraId="6BAF6F26" w14:textId="77777777" w:rsidR="00647966" w:rsidRPr="00E0339C" w:rsidRDefault="00647966" w:rsidP="00184DA1">
            <w:pPr>
              <w:spacing w:before="60" w:after="60"/>
              <w:ind w:left="540" w:right="84" w:hanging="2"/>
            </w:pPr>
            <w:r w:rsidRPr="00E0339C">
              <w:t>et, généralement, toutes les modifications importantes relatives au fonctionnement de l’entreprise.</w:t>
            </w:r>
          </w:p>
        </w:tc>
      </w:tr>
      <w:tr w:rsidR="00647966" w:rsidRPr="00E0339C" w14:paraId="7265EF6F" w14:textId="77777777" w:rsidTr="00184DA1">
        <w:tc>
          <w:tcPr>
            <w:tcW w:w="2835" w:type="dxa"/>
            <w:tcBorders>
              <w:top w:val="nil"/>
              <w:left w:val="nil"/>
              <w:bottom w:val="nil"/>
              <w:right w:val="nil"/>
            </w:tcBorders>
            <w:tcMar>
              <w:top w:w="57" w:type="dxa"/>
              <w:left w:w="57" w:type="dxa"/>
              <w:bottom w:w="57" w:type="dxa"/>
              <w:right w:w="57" w:type="dxa"/>
            </w:tcMar>
          </w:tcPr>
          <w:p w14:paraId="1A090EA5" w14:textId="158B890E" w:rsidR="00647966" w:rsidRPr="00E0339C" w:rsidRDefault="00647966" w:rsidP="00E16A49">
            <w:pPr>
              <w:pStyle w:val="Sec8head2"/>
            </w:pPr>
            <w:bookmarkStart w:id="252" w:name="_Toc348175937"/>
            <w:bookmarkStart w:id="253" w:name="_Toc327539549"/>
            <w:bookmarkStart w:id="254" w:name="_Toc138939291"/>
            <w:r w:rsidRPr="00E0339C">
              <w:lastRenderedPageBreak/>
              <w:t>4.</w:t>
            </w:r>
            <w:r w:rsidRPr="00E0339C">
              <w:tab/>
              <w:t>Pièces contractuelles</w:t>
            </w:r>
            <w:bookmarkEnd w:id="252"/>
            <w:bookmarkEnd w:id="253"/>
            <w:bookmarkEnd w:id="254"/>
          </w:p>
        </w:tc>
        <w:tc>
          <w:tcPr>
            <w:tcW w:w="6544" w:type="dxa"/>
            <w:gridSpan w:val="2"/>
            <w:tcBorders>
              <w:top w:val="nil"/>
              <w:left w:val="nil"/>
              <w:bottom w:val="nil"/>
              <w:right w:val="nil"/>
            </w:tcBorders>
            <w:tcMar>
              <w:top w:w="57" w:type="dxa"/>
              <w:left w:w="57" w:type="dxa"/>
              <w:bottom w:w="57" w:type="dxa"/>
              <w:right w:w="57" w:type="dxa"/>
            </w:tcMar>
          </w:tcPr>
          <w:p w14:paraId="68839A6B" w14:textId="77777777" w:rsidR="00647966" w:rsidRPr="00E0339C" w:rsidRDefault="00647966" w:rsidP="00184DA1">
            <w:pPr>
              <w:spacing w:before="60" w:after="60"/>
              <w:ind w:left="590" w:right="84" w:hanging="590"/>
            </w:pPr>
            <w:r w:rsidRPr="00E0339C">
              <w:t>4.1</w:t>
            </w:r>
            <w:r w:rsidRPr="00E0339C">
              <w:tab/>
              <w:t>Langue :</w:t>
            </w:r>
          </w:p>
          <w:p w14:paraId="1BC7E9D8" w14:textId="77777777" w:rsidR="00647966" w:rsidRPr="00E0339C" w:rsidRDefault="00647966" w:rsidP="00184DA1">
            <w:pPr>
              <w:spacing w:before="60" w:after="60"/>
              <w:ind w:right="86" w:firstLine="0"/>
            </w:pPr>
            <w:r w:rsidRPr="00E0339C">
              <w:t xml:space="preserve">Les documents contractuels sont rédigés dans la langue spécifiée dans le </w:t>
            </w:r>
            <w:r w:rsidRPr="00E0339C">
              <w:rPr>
                <w:b/>
              </w:rPr>
              <w:t>CCAP</w:t>
            </w:r>
            <w:r w:rsidRPr="00E0339C">
              <w:t>. La correspondance, les instructions et les ordres de services devront être rédigés ou donnés dans cette langue.</w:t>
            </w:r>
          </w:p>
          <w:p w14:paraId="5F62B751" w14:textId="77777777" w:rsidR="00647966" w:rsidRPr="00E0339C" w:rsidRDefault="00647966" w:rsidP="00184DA1">
            <w:pPr>
              <w:spacing w:before="60" w:after="60"/>
              <w:ind w:left="590" w:right="84" w:hanging="590"/>
            </w:pPr>
            <w:r w:rsidRPr="00E0339C">
              <w:t>4.2</w:t>
            </w:r>
            <w:r w:rsidRPr="00E0339C">
              <w:tab/>
              <w:t>Pièces constitutives du Marché - Ordre de priorité :</w:t>
            </w:r>
          </w:p>
          <w:p w14:paraId="691F92F0" w14:textId="77777777" w:rsidR="00647966" w:rsidRPr="00E0339C" w:rsidRDefault="00647966" w:rsidP="00184DA1">
            <w:pPr>
              <w:spacing w:before="60" w:after="60"/>
              <w:ind w:right="86" w:firstLine="0"/>
            </w:pPr>
            <w:r w:rsidRPr="00E0339C">
              <w:t xml:space="preserve">Les </w:t>
            </w:r>
            <w:r w:rsidRPr="00C659BE">
              <w:rPr>
                <w:szCs w:val="24"/>
                <w:lang w:eastAsia="en-US"/>
              </w:rPr>
              <w:t>pièces</w:t>
            </w:r>
            <w:r w:rsidRPr="00E0339C">
              <w:t xml:space="preserve"> contractuelles constituant le Marché comprennent :</w:t>
            </w:r>
          </w:p>
          <w:p w14:paraId="7B54EC55" w14:textId="7078FC02" w:rsidR="00647966" w:rsidRPr="00E0339C" w:rsidRDefault="00647966" w:rsidP="00184DA1">
            <w:pPr>
              <w:tabs>
                <w:tab w:val="left" w:pos="1080"/>
              </w:tabs>
              <w:spacing w:before="60" w:after="60"/>
              <w:ind w:left="1080" w:right="84" w:hanging="540"/>
            </w:pPr>
            <w:r w:rsidRPr="00E0339C">
              <w:lastRenderedPageBreak/>
              <w:t>(a)</w:t>
            </w:r>
            <w:r w:rsidRPr="00E0339C">
              <w:tab/>
              <w:t>la Lettre d</w:t>
            </w:r>
            <w:r w:rsidR="00F4375B">
              <w:t>’Attribution du</w:t>
            </w:r>
            <w:r w:rsidRPr="00E0339C">
              <w:t xml:space="preserve"> </w:t>
            </w:r>
            <w:r w:rsidR="00F4375B">
              <w:t>M</w:t>
            </w:r>
            <w:r w:rsidRPr="00E0339C">
              <w:t xml:space="preserve">arché et </w:t>
            </w:r>
            <w:r w:rsidR="00F4375B">
              <w:t>l’Acte d’Engagement</w:t>
            </w:r>
            <w:r w:rsidRPr="00E0339C">
              <w:t xml:space="preserve"> dûment signé;</w:t>
            </w:r>
          </w:p>
          <w:p w14:paraId="03FB6F58" w14:textId="77777777" w:rsidR="00647966" w:rsidRPr="00E0339C" w:rsidRDefault="00647966" w:rsidP="00184DA1">
            <w:pPr>
              <w:tabs>
                <w:tab w:val="left" w:pos="1080"/>
              </w:tabs>
              <w:spacing w:before="60" w:after="60"/>
              <w:ind w:left="1080" w:right="84" w:hanging="540"/>
            </w:pPr>
            <w:r w:rsidRPr="00E0339C">
              <w:t>(b)</w:t>
            </w:r>
            <w:r w:rsidRPr="00E0339C">
              <w:tab/>
              <w:t>la Soumission et ses annexes ;</w:t>
            </w:r>
          </w:p>
          <w:p w14:paraId="5FEB3D30" w14:textId="77777777" w:rsidR="00647966" w:rsidRPr="00E0339C" w:rsidRDefault="00647966" w:rsidP="00184DA1">
            <w:pPr>
              <w:tabs>
                <w:tab w:val="left" w:pos="1080"/>
              </w:tabs>
              <w:spacing w:before="60" w:after="60"/>
              <w:ind w:left="1080" w:right="84" w:hanging="540"/>
            </w:pPr>
            <w:r w:rsidRPr="00E0339C">
              <w:t>(c)</w:t>
            </w:r>
            <w:r w:rsidRPr="00E0339C">
              <w:tab/>
              <w:t>le Cahier des Clauses administratives particulières ;</w:t>
            </w:r>
          </w:p>
          <w:p w14:paraId="5E973972" w14:textId="77777777" w:rsidR="00647966" w:rsidRPr="00E0339C" w:rsidRDefault="00647966" w:rsidP="00184DA1">
            <w:pPr>
              <w:tabs>
                <w:tab w:val="left" w:pos="1080"/>
              </w:tabs>
              <w:spacing w:before="60" w:after="60"/>
              <w:ind w:left="1080" w:right="84" w:hanging="540"/>
            </w:pPr>
            <w:r w:rsidRPr="00E0339C">
              <w:t>(d)</w:t>
            </w:r>
            <w:r w:rsidRPr="00E0339C">
              <w:tab/>
              <w:t>les spécifications ou conditions techniques particulières contenant la description et les caractéristiques des ouvrages telles que stipulées dans les Spécifications techniques ;</w:t>
            </w:r>
          </w:p>
          <w:p w14:paraId="6A83B08A" w14:textId="77777777" w:rsidR="00647966" w:rsidRPr="00E0339C" w:rsidRDefault="00647966" w:rsidP="00184DA1">
            <w:pPr>
              <w:tabs>
                <w:tab w:val="left" w:pos="1080"/>
              </w:tabs>
              <w:spacing w:before="60" w:after="60"/>
              <w:ind w:left="1080" w:right="84" w:hanging="540"/>
            </w:pPr>
            <w:r w:rsidRPr="00E0339C">
              <w:t>(e)</w:t>
            </w:r>
            <w:r w:rsidRPr="00E0339C">
              <w:tab/>
              <w:t xml:space="preserve">les documents tels que plans, notes de calculs, cahier des sondages, dossier géotechnique lorsque ces pièces sont mentionnées dans le </w:t>
            </w:r>
            <w:r w:rsidRPr="00E0339C">
              <w:rPr>
                <w:b/>
              </w:rPr>
              <w:t>CCAP ;</w:t>
            </w:r>
          </w:p>
          <w:p w14:paraId="59188E13" w14:textId="77777777" w:rsidR="00647966" w:rsidRPr="00E0339C" w:rsidRDefault="00647966" w:rsidP="00184DA1">
            <w:pPr>
              <w:tabs>
                <w:tab w:val="left" w:pos="1080"/>
              </w:tabs>
              <w:spacing w:before="60" w:after="60"/>
              <w:ind w:left="1080" w:right="84" w:hanging="540"/>
            </w:pPr>
            <w:r w:rsidRPr="00E0339C">
              <w:t>(f)</w:t>
            </w:r>
            <w:r w:rsidRPr="00E0339C">
              <w:tab/>
              <w:t xml:space="preserve">le </w:t>
            </w:r>
            <w:r>
              <w:t>Bordereau des Prix</w:t>
            </w:r>
            <w:r w:rsidRPr="00E0339C">
              <w:t xml:space="preserve"> unitaires ou la série de prix qui en tient lieu ainsi que, le cas échéant, l’état des prix forfaitaires si le Marché en prévoit ;</w:t>
            </w:r>
          </w:p>
          <w:p w14:paraId="1E0F56FB" w14:textId="77777777" w:rsidR="00647966" w:rsidRPr="00E0339C" w:rsidRDefault="00647966" w:rsidP="00184DA1">
            <w:pPr>
              <w:tabs>
                <w:tab w:val="left" w:pos="1080"/>
              </w:tabs>
              <w:spacing w:before="60" w:after="60"/>
              <w:ind w:left="1080" w:right="84" w:hanging="540"/>
            </w:pPr>
            <w:r w:rsidRPr="00E0339C">
              <w:t>(g)</w:t>
            </w:r>
            <w:r w:rsidRPr="00E0339C">
              <w:tab/>
              <w:t>le Détail quantitatif et estimatif, sous réserve de la même exception que ci-dessus ;</w:t>
            </w:r>
          </w:p>
          <w:p w14:paraId="4D889A1F" w14:textId="77777777" w:rsidR="00647966" w:rsidRPr="00E0339C" w:rsidRDefault="00647966" w:rsidP="00184DA1">
            <w:pPr>
              <w:tabs>
                <w:tab w:val="left" w:pos="1080"/>
              </w:tabs>
              <w:spacing w:before="60" w:after="60"/>
              <w:ind w:left="1080" w:right="84" w:hanging="540"/>
            </w:pPr>
            <w:r w:rsidRPr="00E0339C">
              <w:t>(h)</w:t>
            </w:r>
            <w:r w:rsidRPr="00E0339C">
              <w:tab/>
              <w:t xml:space="preserve">la décomposition des prix forfaitaires et les sous détails de prix unitaires, lorsque ces pièces sont mentionnées comme pièces contractuelles dans le </w:t>
            </w:r>
            <w:r w:rsidRPr="00E0339C">
              <w:rPr>
                <w:b/>
              </w:rPr>
              <w:t>CCAP</w:t>
            </w:r>
            <w:r w:rsidRPr="00E0339C">
              <w:t> ;</w:t>
            </w:r>
          </w:p>
          <w:p w14:paraId="0C8D8748" w14:textId="77777777" w:rsidR="00647966" w:rsidRPr="00E0339C" w:rsidRDefault="00647966" w:rsidP="00184DA1">
            <w:pPr>
              <w:tabs>
                <w:tab w:val="left" w:pos="1080"/>
              </w:tabs>
              <w:spacing w:before="60" w:after="60"/>
              <w:ind w:left="1080" w:right="84" w:hanging="540"/>
            </w:pPr>
            <w:r w:rsidRPr="00E0339C">
              <w:t>(i)</w:t>
            </w:r>
            <w:r w:rsidRPr="00E0339C">
              <w:tab/>
              <w:t xml:space="preserve">le Cahier des Clauses administratives générales ; et </w:t>
            </w:r>
          </w:p>
          <w:p w14:paraId="2C8B9DD7" w14:textId="77777777" w:rsidR="00647966" w:rsidRPr="00E0339C" w:rsidRDefault="00647966" w:rsidP="00184DA1">
            <w:pPr>
              <w:tabs>
                <w:tab w:val="left" w:pos="1080"/>
              </w:tabs>
              <w:spacing w:before="60" w:after="60"/>
              <w:ind w:left="1080" w:right="84" w:hanging="540"/>
            </w:pPr>
            <w:r w:rsidRPr="00E0339C">
              <w:t>(j)</w:t>
            </w:r>
            <w:r w:rsidRPr="00E0339C">
              <w:tab/>
              <w:t xml:space="preserve">les spécifications techniques générales applicables aux prestations faisant l’objet du Marché telles que stipulées dans les Spécifications techniques ainsi que tout autre document du même type visé au </w:t>
            </w:r>
            <w:r w:rsidRPr="00E0339C">
              <w:rPr>
                <w:b/>
              </w:rPr>
              <w:t>CCAP</w:t>
            </w:r>
            <w:r w:rsidRPr="00E0339C">
              <w:t>.</w:t>
            </w:r>
          </w:p>
          <w:p w14:paraId="0332FBEE" w14:textId="77777777" w:rsidR="00647966" w:rsidRPr="00E0339C" w:rsidRDefault="00647966" w:rsidP="00184DA1">
            <w:pPr>
              <w:spacing w:before="60" w:after="60"/>
              <w:ind w:right="86" w:firstLine="0"/>
            </w:pPr>
            <w:r w:rsidRPr="00E0339C">
              <w:t xml:space="preserve">En cas de contradiction entre les pièces constitutives du Marché, ces pièces </w:t>
            </w:r>
            <w:r w:rsidRPr="00C659BE">
              <w:rPr>
                <w:szCs w:val="24"/>
                <w:lang w:eastAsia="en-US"/>
              </w:rPr>
              <w:t>prévalent</w:t>
            </w:r>
            <w:r w:rsidRPr="00E0339C">
              <w:t xml:space="preserve"> dans l’ordre où elles sont énumérées ci-dessus.</w:t>
            </w:r>
          </w:p>
          <w:p w14:paraId="55F77D20" w14:textId="77777777" w:rsidR="00647966" w:rsidRPr="00E0339C" w:rsidRDefault="00647966" w:rsidP="00184DA1">
            <w:pPr>
              <w:spacing w:before="60" w:after="60"/>
              <w:ind w:left="590" w:right="84" w:hanging="590"/>
            </w:pPr>
            <w:r w:rsidRPr="00E0339C">
              <w:t>4.3</w:t>
            </w:r>
            <w:r w:rsidRPr="00E0339C">
              <w:tab/>
              <w:t>Pièces contractuelles postérieures à la conclusion du Marché :</w:t>
            </w:r>
          </w:p>
          <w:p w14:paraId="12882027" w14:textId="77777777" w:rsidR="00647966" w:rsidRPr="00E0339C" w:rsidRDefault="00647966" w:rsidP="00184DA1">
            <w:pPr>
              <w:spacing w:before="60" w:after="60"/>
              <w:ind w:right="86" w:firstLine="0"/>
            </w:pPr>
            <w:r w:rsidRPr="00E0339C">
              <w:t xml:space="preserve">Après sa conclusion, le Marché n’est susceptible d’être modifié que par la </w:t>
            </w:r>
            <w:r w:rsidRPr="00C659BE">
              <w:rPr>
                <w:szCs w:val="24"/>
                <w:lang w:eastAsia="en-US"/>
              </w:rPr>
              <w:t>conclusion</w:t>
            </w:r>
            <w:r w:rsidRPr="00E0339C">
              <w:t xml:space="preserve"> d’avenants écrits soumis à la même procédure que celle du Marché. Par modification au sens du présent paragraphe, on entend un changement qui ne découle pas de la mise en œuvre des termes du Marché ou de la réglementation en vigueur dont le changement est, le cas échéant, pris en compte dans les conditions prévues à l’Article 51.3. Ceci comprend, si cela est prévu au </w:t>
            </w:r>
            <w:r w:rsidRPr="00E0339C">
              <w:rPr>
                <w:b/>
              </w:rPr>
              <w:t>CCAP</w:t>
            </w:r>
            <w:r w:rsidRPr="00E0339C">
              <w:t>, une modification éventuelle du Marché résultant d’une proposition fondée sur l’analyse de la valeur adoptée par accord entre les Parties.</w:t>
            </w:r>
          </w:p>
          <w:p w14:paraId="0B463563" w14:textId="77777777" w:rsidR="00647966" w:rsidRPr="00E0339C" w:rsidRDefault="00647966" w:rsidP="00184DA1">
            <w:pPr>
              <w:spacing w:before="60" w:after="60"/>
              <w:ind w:left="590" w:right="84" w:hanging="590"/>
              <w:rPr>
                <w:i/>
              </w:rPr>
            </w:pPr>
            <w:r w:rsidRPr="00E0339C">
              <w:t>4.4</w:t>
            </w:r>
            <w:r w:rsidRPr="00E0339C">
              <w:tab/>
              <w:t xml:space="preserve">Plans et documents fournis par le Maître </w:t>
            </w:r>
            <w:r>
              <w:t>d</w:t>
            </w:r>
            <w:r w:rsidRPr="00E0339C">
              <w:t>’Ouvrage :</w:t>
            </w:r>
          </w:p>
          <w:p w14:paraId="1F7AD9CE" w14:textId="77777777" w:rsidR="00647966" w:rsidRPr="00E0339C" w:rsidRDefault="00647966" w:rsidP="00184DA1">
            <w:pPr>
              <w:tabs>
                <w:tab w:val="left" w:pos="1280"/>
              </w:tabs>
              <w:spacing w:before="60" w:after="60"/>
              <w:ind w:left="1294" w:right="84" w:hanging="709"/>
            </w:pPr>
            <w:r w:rsidRPr="00E0339C">
              <w:t>4.4.1</w:t>
            </w:r>
            <w:r w:rsidRPr="00E0339C">
              <w:tab/>
              <w:t xml:space="preserve">Deux (2) exemplaires des plans préparés par le Maître </w:t>
            </w:r>
            <w:r>
              <w:t>d</w:t>
            </w:r>
            <w:r w:rsidRPr="00E0339C">
              <w:t xml:space="preserve">’Ouvrage ou le Maître d’Œuvre sont fournis </w:t>
            </w:r>
            <w:r w:rsidRPr="00E0339C">
              <w:lastRenderedPageBreak/>
              <w:t xml:space="preserve">à l’Entrepreneur gratuitement. L’Entrepreneur est chargé de reproduire à ses propres frais tout autre exemplaire dont il peut avoir besoin. Sauf dans les cas où cela s’avère strictement nécessaire pour l’exécution du Marché, les plans, les spécifications et tous autres documents fournis par le Maître </w:t>
            </w:r>
            <w:r>
              <w:t>d</w:t>
            </w:r>
            <w:r w:rsidRPr="00E0339C">
              <w:t>’Ouvrage ou le Maître d’Œuvre ne devront pas, sans l’accord du Chef de Projet, être utilisés ou communiqués à des tiers par l’Entrepreneur. Lors de la réception provisoire, l’Entrepreneur rendra au Chef de Projet tous les plans qui lui ont été fournis dans le cadre du Marché.</w:t>
            </w:r>
          </w:p>
          <w:p w14:paraId="47026836" w14:textId="77777777" w:rsidR="00647966" w:rsidRPr="00E0339C" w:rsidRDefault="00647966" w:rsidP="00184DA1">
            <w:pPr>
              <w:tabs>
                <w:tab w:val="left" w:pos="1280"/>
              </w:tabs>
              <w:spacing w:before="60" w:after="60"/>
              <w:ind w:left="1294" w:right="84" w:hanging="709"/>
            </w:pPr>
            <w:r w:rsidRPr="00E0339C">
              <w:t>4.4.2</w:t>
            </w:r>
            <w:r w:rsidRPr="00E0339C">
              <w:tab/>
              <w:t>L’Entrepreneur fournira au Maître d’Œuvre trois (3) exemplaires dont un (1) sur calque, ou électroniquement reproductible, selon le cas, de tous les plans et autres documents dont la réalisation est à sa charge au titre du Marché ainsi qu’un (1) exemplaire reproductible de tout document dont la reproduction par photocopie ne peut pas être d’aussi bonne qualité que l’original.</w:t>
            </w:r>
          </w:p>
          <w:p w14:paraId="4264B82F" w14:textId="77777777" w:rsidR="00647966" w:rsidRPr="00E0339C" w:rsidRDefault="00647966" w:rsidP="00184DA1">
            <w:pPr>
              <w:tabs>
                <w:tab w:val="left" w:pos="1280"/>
              </w:tabs>
              <w:spacing w:before="60" w:after="60"/>
              <w:ind w:left="1294" w:right="84" w:hanging="709"/>
            </w:pPr>
            <w:r w:rsidRPr="00E0339C">
              <w:t>4.4.3</w:t>
            </w:r>
            <w:r w:rsidRPr="00E0339C">
              <w:tab/>
              <w:t>Un (1) exemplaire des plans, fourni à l’Entrepreneur ou réalisé par lui dans les conditions prévues aux alinéas 4.1 et 4.2 du présent Article sera conservé par l’Entrepreneur sur le chantier afin d’être contrôlé et utilisé par le Maître d’Œuvre.</w:t>
            </w:r>
          </w:p>
          <w:p w14:paraId="2CFAB160" w14:textId="71BB56A2" w:rsidR="00647966" w:rsidRPr="00E0339C" w:rsidRDefault="00647966" w:rsidP="00184DA1">
            <w:pPr>
              <w:tabs>
                <w:tab w:val="left" w:pos="1280"/>
              </w:tabs>
              <w:spacing w:before="60" w:after="60"/>
              <w:ind w:left="1294" w:right="84" w:hanging="709"/>
            </w:pPr>
            <w:r w:rsidRPr="00E0339C">
              <w:t>4.4.4</w:t>
            </w:r>
            <w:r w:rsidRPr="00E0339C">
              <w:tab/>
              <w:t xml:space="preserve">L’Entrepreneur est tenu </w:t>
            </w:r>
            <w:r w:rsidR="00044DA4">
              <w:t>de faire notification</w:t>
            </w:r>
            <w:r w:rsidRPr="00E0339C">
              <w:t xml:space="preserve"> Maître d’Œuvre par écrit, avec copie au Chef de Projet, chaque fois que le programme ou le calendrier d’exécution des travaux est susceptible d’être retardé ou interrompu si le Maître d’Œuvre ou le Chef de Projet ne délivre pas dans un délai raisonnable un plan, un ordre de service ou toute autre instruction nécessaire à l’exécution des Travaux qu’il est tenu de transmettre à l’Entrepreneur. La notification de l’Entrepreneur doit préciser les caractéristiques des documents requis et les dates de remise de ces documents.</w:t>
            </w:r>
          </w:p>
          <w:p w14:paraId="28738299" w14:textId="77777777" w:rsidR="00647966" w:rsidRPr="00E0339C" w:rsidRDefault="00647966" w:rsidP="00184DA1">
            <w:pPr>
              <w:tabs>
                <w:tab w:val="left" w:pos="1280"/>
              </w:tabs>
              <w:spacing w:before="60" w:after="60"/>
              <w:ind w:left="1294" w:right="84" w:hanging="709"/>
            </w:pPr>
            <w:r w:rsidRPr="00E0339C">
              <w:t>4.4.5</w:t>
            </w:r>
            <w:r w:rsidRPr="00E0339C">
              <w:tab/>
              <w:t xml:space="preserve">Dans le cas où des retards du Maître </w:t>
            </w:r>
            <w:r>
              <w:t>d</w:t>
            </w:r>
            <w:r w:rsidRPr="00E0339C">
              <w:t xml:space="preserve">’Ouvrage ou du Maître d’Œuvre dans la remise ou l’approbation des plans ou la délivrance d’un ordre de service ou de toute autre instruction portent préjudice à l’Entrepreneur, ce dernier aura droit à réparation de ce préjudice sauf dans le cas où ces retards sont eux-mêmes causés par une défaillance de l’Entrepreneur dans la remise au Maître d’Œuvre ou au Maître </w:t>
            </w:r>
            <w:r>
              <w:lastRenderedPageBreak/>
              <w:t>d</w:t>
            </w:r>
            <w:r w:rsidRPr="00E0339C">
              <w:t>’Ouvrage d’informations, plans ou documents qu’il est tenu de lui fournir.</w:t>
            </w:r>
          </w:p>
        </w:tc>
      </w:tr>
      <w:tr w:rsidR="00647966" w:rsidRPr="00E0339C" w14:paraId="1EE65954" w14:textId="77777777" w:rsidTr="00184DA1">
        <w:tc>
          <w:tcPr>
            <w:tcW w:w="2835" w:type="dxa"/>
            <w:tcBorders>
              <w:top w:val="nil"/>
              <w:left w:val="nil"/>
              <w:bottom w:val="nil"/>
              <w:right w:val="nil"/>
            </w:tcBorders>
            <w:tcMar>
              <w:top w:w="57" w:type="dxa"/>
              <w:left w:w="57" w:type="dxa"/>
              <w:bottom w:w="57" w:type="dxa"/>
              <w:right w:w="57" w:type="dxa"/>
            </w:tcMar>
          </w:tcPr>
          <w:p w14:paraId="4B9F7CF2" w14:textId="4C00FE53" w:rsidR="00647966" w:rsidRPr="00E0339C" w:rsidRDefault="00647966" w:rsidP="00E16A49">
            <w:pPr>
              <w:pStyle w:val="Sec8head2"/>
            </w:pPr>
            <w:bookmarkStart w:id="255" w:name="_Toc348175938"/>
            <w:bookmarkStart w:id="256" w:name="_Toc327539550"/>
            <w:bookmarkStart w:id="257" w:name="_Toc138939292"/>
            <w:r w:rsidRPr="00E0339C">
              <w:lastRenderedPageBreak/>
              <w:t>5.</w:t>
            </w:r>
            <w:r w:rsidRPr="00E0339C">
              <w:tab/>
              <w:t>Obligations générales</w:t>
            </w:r>
            <w:bookmarkEnd w:id="255"/>
            <w:bookmarkEnd w:id="256"/>
            <w:bookmarkEnd w:id="257"/>
          </w:p>
        </w:tc>
        <w:tc>
          <w:tcPr>
            <w:tcW w:w="6544" w:type="dxa"/>
            <w:gridSpan w:val="2"/>
            <w:tcBorders>
              <w:top w:val="nil"/>
              <w:left w:val="nil"/>
              <w:bottom w:val="nil"/>
              <w:right w:val="nil"/>
            </w:tcBorders>
            <w:tcMar>
              <w:top w:w="57" w:type="dxa"/>
              <w:left w:w="57" w:type="dxa"/>
              <w:bottom w:w="57" w:type="dxa"/>
              <w:right w:w="57" w:type="dxa"/>
            </w:tcMar>
          </w:tcPr>
          <w:p w14:paraId="40892110" w14:textId="77777777" w:rsidR="00647966" w:rsidRPr="00D803EE" w:rsidRDefault="00647966" w:rsidP="00184DA1">
            <w:pPr>
              <w:spacing w:before="60" w:after="60"/>
              <w:ind w:left="590" w:right="84" w:hanging="590"/>
              <w:rPr>
                <w:szCs w:val="24"/>
              </w:rPr>
            </w:pPr>
            <w:r w:rsidRPr="00D803EE">
              <w:rPr>
                <w:szCs w:val="24"/>
              </w:rPr>
              <w:t>5.1</w:t>
            </w:r>
            <w:r w:rsidRPr="00D803EE">
              <w:rPr>
                <w:szCs w:val="24"/>
              </w:rPr>
              <w:tab/>
            </w:r>
            <w:r w:rsidRPr="00A74725">
              <w:t>Adéquation</w:t>
            </w:r>
            <w:r w:rsidRPr="00D803EE">
              <w:rPr>
                <w:szCs w:val="24"/>
              </w:rPr>
              <w:t xml:space="preserve"> de l’Offre :</w:t>
            </w:r>
          </w:p>
          <w:p w14:paraId="67C631C9" w14:textId="77777777" w:rsidR="00647966" w:rsidRPr="00D803EE" w:rsidRDefault="00647966" w:rsidP="00184DA1">
            <w:pPr>
              <w:tabs>
                <w:tab w:val="left" w:pos="1280"/>
              </w:tabs>
              <w:spacing w:before="60" w:after="60"/>
              <w:ind w:left="1294" w:right="84" w:hanging="709"/>
              <w:rPr>
                <w:szCs w:val="24"/>
              </w:rPr>
            </w:pPr>
            <w:r w:rsidRPr="00D803EE">
              <w:rPr>
                <w:szCs w:val="24"/>
              </w:rPr>
              <w:t>5.1.1</w:t>
            </w:r>
            <w:r w:rsidRPr="00D803EE">
              <w:rPr>
                <w:szCs w:val="24"/>
              </w:rPr>
              <w:tab/>
              <w:t xml:space="preserve">L’Entrepreneur est réputé avoir remis une </w:t>
            </w:r>
            <w:r>
              <w:rPr>
                <w:szCs w:val="24"/>
              </w:rPr>
              <w:t>O</w:t>
            </w:r>
            <w:r w:rsidRPr="00D803EE">
              <w:rPr>
                <w:szCs w:val="24"/>
              </w:rPr>
              <w:t>ffre complète basée sur des prix unitaires ainsi que des prix forfaitaires si le Marché en prévoit, qui sont, sauf dispositions contraires du Marché, réputés couvrir l’ensemble de ses obligations au titre du Marché et des sujétions nécessaires à la bonne et complète exécution des travaux et à la réparation des vices de construction ou reprise des malfaçons, plus amplement décrite à l’Article 10.1.</w:t>
            </w:r>
          </w:p>
          <w:p w14:paraId="3970D718" w14:textId="77777777" w:rsidR="00647966" w:rsidRPr="00D803EE" w:rsidRDefault="00647966" w:rsidP="00184DA1">
            <w:pPr>
              <w:tabs>
                <w:tab w:val="left" w:pos="1280"/>
              </w:tabs>
              <w:spacing w:before="60" w:after="60"/>
              <w:ind w:left="1294" w:right="84" w:hanging="709"/>
              <w:rPr>
                <w:szCs w:val="24"/>
              </w:rPr>
            </w:pPr>
            <w:r w:rsidRPr="00D803EE">
              <w:rPr>
                <w:szCs w:val="24"/>
              </w:rPr>
              <w:t>5.1.2</w:t>
            </w:r>
            <w:r w:rsidRPr="00D803EE">
              <w:rPr>
                <w:szCs w:val="24"/>
              </w:rPr>
              <w:tab/>
              <w:t xml:space="preserve">L’Entrepreneur est réputé avoir inspecté et examiné le site et ses environs et avoir pris </w:t>
            </w:r>
            <w:r w:rsidRPr="00C659BE">
              <w:t>connaissance</w:t>
            </w:r>
            <w:r w:rsidRPr="00D803EE">
              <w:rPr>
                <w:szCs w:val="24"/>
              </w:rPr>
              <w:t xml:space="preserve"> et analysé les données disponibles s’y rapportant avant de remettre </w:t>
            </w:r>
            <w:r>
              <w:rPr>
                <w:szCs w:val="24"/>
              </w:rPr>
              <w:t>son Offre</w:t>
            </w:r>
            <w:r w:rsidRPr="00D803EE">
              <w:rPr>
                <w:szCs w:val="24"/>
              </w:rPr>
              <w:t>, notamment en ce qui concerne:</w:t>
            </w:r>
          </w:p>
          <w:p w14:paraId="38F87CD9" w14:textId="77777777" w:rsidR="00647966" w:rsidRPr="00092376" w:rsidRDefault="00647966">
            <w:pPr>
              <w:pStyle w:val="Paragraphedeliste"/>
              <w:numPr>
                <w:ilvl w:val="0"/>
                <w:numId w:val="150"/>
              </w:numPr>
              <w:tabs>
                <w:tab w:val="left" w:pos="1840"/>
              </w:tabs>
              <w:spacing w:before="60" w:after="60"/>
              <w:ind w:right="86"/>
              <w:contextualSpacing w:val="0"/>
              <w:rPr>
                <w:szCs w:val="24"/>
              </w:rPr>
            </w:pPr>
            <w:r w:rsidRPr="00092376">
              <w:rPr>
                <w:szCs w:val="24"/>
              </w:rPr>
              <w:t>la topographie du site et la nature du chantier, y compris les conditions du sous-sol ;</w:t>
            </w:r>
          </w:p>
          <w:p w14:paraId="2FDA7576" w14:textId="77777777" w:rsidR="00647966" w:rsidRPr="00092376" w:rsidRDefault="00647966">
            <w:pPr>
              <w:pStyle w:val="Paragraphedeliste"/>
              <w:numPr>
                <w:ilvl w:val="0"/>
                <w:numId w:val="150"/>
              </w:numPr>
              <w:tabs>
                <w:tab w:val="left" w:pos="1840"/>
              </w:tabs>
              <w:spacing w:before="60" w:after="60"/>
              <w:ind w:right="86"/>
              <w:contextualSpacing w:val="0"/>
              <w:rPr>
                <w:szCs w:val="24"/>
              </w:rPr>
            </w:pPr>
            <w:r w:rsidRPr="00092376">
              <w:rPr>
                <w:szCs w:val="24"/>
              </w:rPr>
              <w:t>les conditions hydrologiques et climatiques ;</w:t>
            </w:r>
          </w:p>
          <w:p w14:paraId="6AD90788" w14:textId="77777777" w:rsidR="00647966" w:rsidRPr="00092376" w:rsidRDefault="00647966">
            <w:pPr>
              <w:pStyle w:val="Paragraphedeliste"/>
              <w:numPr>
                <w:ilvl w:val="0"/>
                <w:numId w:val="150"/>
              </w:numPr>
              <w:tabs>
                <w:tab w:val="left" w:pos="1840"/>
              </w:tabs>
              <w:spacing w:before="60" w:after="60"/>
              <w:ind w:right="86"/>
              <w:contextualSpacing w:val="0"/>
              <w:rPr>
                <w:szCs w:val="24"/>
              </w:rPr>
            </w:pPr>
            <w:r w:rsidRPr="00092376">
              <w:rPr>
                <w:szCs w:val="24"/>
              </w:rPr>
              <w:t>l’étendue et la nature des travaux et des matériaux nécessaires à la réalisation des travaux et à la réparation des vices de construction ou reprise des malfaçons ; et</w:t>
            </w:r>
          </w:p>
          <w:p w14:paraId="2302DA2E" w14:textId="77777777" w:rsidR="00647966" w:rsidRPr="00092376" w:rsidRDefault="00647966">
            <w:pPr>
              <w:pStyle w:val="Paragraphedeliste"/>
              <w:numPr>
                <w:ilvl w:val="0"/>
                <w:numId w:val="150"/>
              </w:numPr>
              <w:tabs>
                <w:tab w:val="left" w:pos="1840"/>
              </w:tabs>
              <w:spacing w:before="60" w:after="60"/>
              <w:ind w:right="86"/>
              <w:contextualSpacing w:val="0"/>
              <w:rPr>
                <w:szCs w:val="24"/>
              </w:rPr>
            </w:pPr>
            <w:r w:rsidRPr="00092376">
              <w:rPr>
                <w:szCs w:val="24"/>
              </w:rPr>
              <w:t>les moyens d’accès au Site et les installations matérielles dont il peut avoir besoin.</w:t>
            </w:r>
          </w:p>
          <w:p w14:paraId="3F78CE3C" w14:textId="77777777" w:rsidR="00647966" w:rsidRPr="00D803EE" w:rsidRDefault="00647966" w:rsidP="00184DA1">
            <w:pPr>
              <w:spacing w:before="60" w:after="60"/>
              <w:ind w:left="1280" w:right="84" w:hanging="2"/>
              <w:rPr>
                <w:szCs w:val="24"/>
              </w:rPr>
            </w:pPr>
            <w:r w:rsidRPr="00D803EE">
              <w:rPr>
                <w:szCs w:val="24"/>
              </w:rPr>
              <w:t xml:space="preserve">En règle générale, il est considéré avoir obtenu toutes les informations nécessaires relatives aux risques, aléas et à tout élément susceptible </w:t>
            </w:r>
            <w:r w:rsidRPr="00D803EE">
              <w:rPr>
                <w:szCs w:val="24"/>
                <w:lang w:eastAsia="en-US"/>
              </w:rPr>
              <w:t>d’affecter</w:t>
            </w:r>
            <w:r w:rsidRPr="00D803EE">
              <w:rPr>
                <w:szCs w:val="24"/>
              </w:rPr>
              <w:t xml:space="preserve"> ou d’influer sur son Offre, en l’absence d’une disposition contraire dans les Spécifications techniques.</w:t>
            </w:r>
          </w:p>
          <w:p w14:paraId="188C9E21" w14:textId="77777777" w:rsidR="00647966" w:rsidRPr="0004761C" w:rsidRDefault="00647966" w:rsidP="00184DA1">
            <w:pPr>
              <w:spacing w:before="60" w:after="60"/>
              <w:ind w:left="590" w:right="84" w:hanging="590"/>
              <w:rPr>
                <w:szCs w:val="24"/>
              </w:rPr>
            </w:pPr>
            <w:r w:rsidRPr="00D803EE">
              <w:rPr>
                <w:szCs w:val="24"/>
              </w:rPr>
              <w:t>5.2</w:t>
            </w:r>
            <w:r w:rsidRPr="00D803EE">
              <w:rPr>
                <w:szCs w:val="24"/>
              </w:rPr>
              <w:tab/>
            </w:r>
            <w:r w:rsidRPr="00A74725">
              <w:t>Exécution</w:t>
            </w:r>
            <w:r w:rsidRPr="00D803EE">
              <w:rPr>
                <w:szCs w:val="24"/>
              </w:rPr>
              <w:t xml:space="preserve"> conforme </w:t>
            </w:r>
            <w:r w:rsidRPr="0004761C">
              <w:rPr>
                <w:szCs w:val="24"/>
              </w:rPr>
              <w:t>au Marché :</w:t>
            </w:r>
          </w:p>
          <w:p w14:paraId="659B12A8" w14:textId="77777777" w:rsidR="00647966" w:rsidRPr="00D803EE" w:rsidRDefault="00647966" w:rsidP="00184DA1">
            <w:pPr>
              <w:spacing w:before="60" w:after="60"/>
              <w:ind w:right="86" w:firstLine="0"/>
              <w:rPr>
                <w:szCs w:val="24"/>
              </w:rPr>
            </w:pPr>
            <w:r w:rsidRPr="0004761C">
              <w:rPr>
                <w:szCs w:val="24"/>
              </w:rPr>
              <w:t xml:space="preserve">L’Entrepreneur doit entreprendre </w:t>
            </w:r>
            <w:r w:rsidRPr="00C659BE">
              <w:rPr>
                <w:szCs w:val="24"/>
                <w:lang w:eastAsia="en-US"/>
              </w:rPr>
              <w:t>les</w:t>
            </w:r>
            <w:r w:rsidRPr="0004761C">
              <w:t xml:space="preserve"> documents visés à l’Article 29</w:t>
            </w:r>
            <w:r w:rsidRPr="0004761C">
              <w:rPr>
                <w:szCs w:val="24"/>
              </w:rPr>
              <w:t xml:space="preserve">, dans les limites des dispositions du Marché, l’exécution complète des travaux </w:t>
            </w:r>
            <w:r w:rsidRPr="00D803EE">
              <w:rPr>
                <w:szCs w:val="24"/>
              </w:rPr>
              <w:t>et doit remédier aux désordres ou malfaçons, conformément aux dispositions du Marché. L’Entrepreneur doit diriger les travaux, fournir la main-d’œuvre, les matériaux, le matériel, les équipements, ainsi que les ouvrages provisoires requis pour l’exécution et l’achèvement des travaux et la reprise des désordres et malfaçons.</w:t>
            </w:r>
          </w:p>
          <w:p w14:paraId="0927997E" w14:textId="77777777" w:rsidR="00647966" w:rsidRPr="00D803EE" w:rsidRDefault="00647966" w:rsidP="00184DA1">
            <w:pPr>
              <w:spacing w:before="60" w:after="60"/>
              <w:ind w:left="590" w:right="84" w:hanging="590"/>
              <w:rPr>
                <w:szCs w:val="24"/>
              </w:rPr>
            </w:pPr>
            <w:r w:rsidRPr="00D803EE">
              <w:rPr>
                <w:szCs w:val="24"/>
              </w:rPr>
              <w:t>5.3</w:t>
            </w:r>
            <w:r w:rsidRPr="00D803EE">
              <w:rPr>
                <w:szCs w:val="24"/>
              </w:rPr>
              <w:tab/>
            </w:r>
            <w:r w:rsidRPr="00A74725">
              <w:t>Respect</w:t>
            </w:r>
            <w:r w:rsidRPr="00D803EE">
              <w:rPr>
                <w:szCs w:val="24"/>
              </w:rPr>
              <w:t xml:space="preserve"> des lois et règlements :</w:t>
            </w:r>
          </w:p>
          <w:p w14:paraId="4F381DCF" w14:textId="77777777" w:rsidR="00647966" w:rsidRPr="00D803EE" w:rsidRDefault="00647966" w:rsidP="00184DA1">
            <w:pPr>
              <w:spacing w:before="60" w:after="60"/>
              <w:ind w:right="86" w:firstLine="0"/>
              <w:rPr>
                <w:szCs w:val="24"/>
              </w:rPr>
            </w:pPr>
            <w:r w:rsidRPr="00D803EE">
              <w:rPr>
                <w:szCs w:val="24"/>
              </w:rPr>
              <w:lastRenderedPageBreak/>
              <w:t xml:space="preserve">L’Entrepreneur doit se conformer en tous points aux dispositions de la réglementation en </w:t>
            </w:r>
            <w:r w:rsidRPr="00D803EE">
              <w:rPr>
                <w:szCs w:val="24"/>
                <w:lang w:eastAsia="en-US"/>
              </w:rPr>
              <w:t>vigueur</w:t>
            </w:r>
            <w:r w:rsidRPr="00D803EE">
              <w:rPr>
                <w:szCs w:val="24"/>
              </w:rPr>
              <w:t xml:space="preserve"> ayant trait à l’exécution des travaux et à la reprise des malfaçons.</w:t>
            </w:r>
          </w:p>
          <w:p w14:paraId="36DC8064" w14:textId="77777777" w:rsidR="00647966" w:rsidRPr="00D803EE" w:rsidRDefault="00647966" w:rsidP="00184DA1">
            <w:pPr>
              <w:spacing w:before="60" w:after="60"/>
              <w:ind w:left="590" w:right="84" w:hanging="590"/>
              <w:rPr>
                <w:szCs w:val="24"/>
              </w:rPr>
            </w:pPr>
            <w:r w:rsidRPr="00D803EE">
              <w:rPr>
                <w:szCs w:val="24"/>
              </w:rPr>
              <w:t>5.4</w:t>
            </w:r>
            <w:r w:rsidRPr="00D803EE">
              <w:rPr>
                <w:szCs w:val="24"/>
              </w:rPr>
              <w:tab/>
            </w:r>
            <w:r w:rsidRPr="00A74725">
              <w:t>Confidentialité</w:t>
            </w:r>
            <w:r w:rsidRPr="00D803EE">
              <w:rPr>
                <w:szCs w:val="24"/>
              </w:rPr>
              <w:t> :</w:t>
            </w:r>
          </w:p>
          <w:p w14:paraId="44364F46" w14:textId="6C68DDA6" w:rsidR="00647966" w:rsidRPr="00FB0C98" w:rsidRDefault="00647966" w:rsidP="00184DA1">
            <w:pPr>
              <w:spacing w:before="60" w:after="60"/>
              <w:ind w:right="86" w:firstLine="0"/>
              <w:rPr>
                <w:szCs w:val="24"/>
              </w:rPr>
            </w:pPr>
            <w:r w:rsidRPr="00FB0C98">
              <w:rPr>
                <w:szCs w:val="24"/>
              </w:rPr>
              <w:t xml:space="preserve">L’Entrepreneur, le Maître d’ouvrage, ainsi que le Chef de projet, qui, à l’occasion de </w:t>
            </w:r>
            <w:r w:rsidRPr="00FB0C98">
              <w:rPr>
                <w:szCs w:val="24"/>
                <w:lang w:eastAsia="en-US"/>
              </w:rPr>
              <w:t>l’exécution</w:t>
            </w:r>
            <w:r w:rsidRPr="00FB0C98">
              <w:rPr>
                <w:szCs w:val="24"/>
              </w:rPr>
              <w:t xml:space="preserve"> du Marché, ont connaissance d’informations ou reçoivent communication de documents ou d’éléments de toute nature, signalés comme présentant un caractère confidentiel et relatifs, notamment à l’objet du Marché, aux moyens à mettre en œuvre pour son exécution, au fonctionnement des services de l’Entrepreneur, du Maître d’ouvrage, ainsi que du Chef de </w:t>
            </w:r>
            <w:r w:rsidR="00B641DC">
              <w:rPr>
                <w:szCs w:val="24"/>
              </w:rPr>
              <w:t>P</w:t>
            </w:r>
            <w:r w:rsidRPr="00FB0C98">
              <w:rPr>
                <w:szCs w:val="24"/>
              </w:rPr>
              <w:t>rojet, sont tenus de prendre toutes mesures nécessaires afin d’éviter que ces informations, documents ou éléments ne soient divulgués à un tiers qui n’a pas à en connaître. Une Partie ne peut demander la confidentialité d’informations, de documents ou d’éléments qu’elle a elle-même rendus publics.</w:t>
            </w:r>
          </w:p>
          <w:p w14:paraId="728C0D30" w14:textId="77777777" w:rsidR="00647966" w:rsidRDefault="00647966" w:rsidP="00184DA1">
            <w:pPr>
              <w:spacing w:before="60" w:after="60"/>
              <w:ind w:right="86" w:firstLine="0"/>
            </w:pPr>
            <w:r w:rsidRPr="000224F4">
              <w:t xml:space="preserve">L’Entrepreneur doit informer ses sous-traitants des </w:t>
            </w:r>
            <w:r w:rsidRPr="00092376">
              <w:rPr>
                <w:szCs w:val="24"/>
              </w:rPr>
              <w:t>obligations</w:t>
            </w:r>
            <w:r w:rsidRPr="000224F4">
              <w:t xml:space="preserve"> de confidentialité et des mesures de sécurité qui </w:t>
            </w:r>
            <w:r w:rsidRPr="00C659BE">
              <w:rPr>
                <w:szCs w:val="24"/>
                <w:lang w:eastAsia="en-US"/>
              </w:rPr>
              <w:t>s’imposent</w:t>
            </w:r>
            <w:r w:rsidRPr="000224F4">
              <w:t xml:space="preserve"> à lui pour l’exécution du</w:t>
            </w:r>
            <w:r>
              <w:t> M</w:t>
            </w:r>
            <w:r w:rsidRPr="000224F4">
              <w:t>arché.</w:t>
            </w:r>
          </w:p>
          <w:p w14:paraId="01E2E5B3" w14:textId="77777777" w:rsidR="00647966" w:rsidRPr="00D803EE" w:rsidRDefault="00647966" w:rsidP="00184DA1">
            <w:pPr>
              <w:spacing w:before="60" w:after="60"/>
              <w:ind w:right="86" w:firstLine="0"/>
              <w:rPr>
                <w:szCs w:val="24"/>
              </w:rPr>
            </w:pPr>
            <w:r w:rsidRPr="000224F4">
              <w:t xml:space="preserve">Ne sont pas couverts par cette obligation de confidentialité les </w:t>
            </w:r>
            <w:r w:rsidRPr="00C659BE">
              <w:rPr>
                <w:szCs w:val="24"/>
              </w:rPr>
              <w:t>informations</w:t>
            </w:r>
            <w:r w:rsidRPr="000224F4">
              <w:t xml:space="preserve">, documents ou éléments déjà accessibles au public, au moment où ils sont portés à la connaissance des </w:t>
            </w:r>
            <w:r>
              <w:t>P</w:t>
            </w:r>
            <w:r w:rsidRPr="000224F4">
              <w:t>arties.</w:t>
            </w:r>
          </w:p>
          <w:p w14:paraId="7892AFDB" w14:textId="77777777" w:rsidR="00647966" w:rsidRPr="00D803EE" w:rsidRDefault="00647966" w:rsidP="00184DA1">
            <w:pPr>
              <w:spacing w:before="60" w:after="60"/>
              <w:ind w:left="590" w:right="84" w:hanging="590"/>
              <w:rPr>
                <w:szCs w:val="24"/>
              </w:rPr>
            </w:pPr>
            <w:r w:rsidRPr="00D803EE">
              <w:rPr>
                <w:szCs w:val="24"/>
              </w:rPr>
              <w:t>5.5</w:t>
            </w:r>
            <w:r w:rsidRPr="00D803EE">
              <w:rPr>
                <w:szCs w:val="24"/>
              </w:rPr>
              <w:tab/>
            </w:r>
            <w:r w:rsidRPr="00A74725">
              <w:t>Procédés</w:t>
            </w:r>
            <w:r w:rsidRPr="00D803EE">
              <w:rPr>
                <w:szCs w:val="24"/>
              </w:rPr>
              <w:t xml:space="preserve"> et méthodes de construction :</w:t>
            </w:r>
          </w:p>
          <w:p w14:paraId="2E716EBB" w14:textId="77777777" w:rsidR="00647966" w:rsidRPr="00D803EE" w:rsidRDefault="00647966" w:rsidP="00184DA1">
            <w:pPr>
              <w:spacing w:before="60" w:after="60"/>
              <w:ind w:right="86" w:firstLine="0"/>
              <w:rPr>
                <w:szCs w:val="24"/>
              </w:rPr>
            </w:pPr>
            <w:r w:rsidRPr="00D803EE">
              <w:rPr>
                <w:szCs w:val="24"/>
              </w:rPr>
              <w:t>L’Entrepreneur est entièrement responsable de l’adéquation, de la stabilité et de la sécurité de tous les procédés et méthodes de construction employées pour la réalisation des ouvrages.</w:t>
            </w:r>
          </w:p>
          <w:p w14:paraId="50B1C463" w14:textId="77777777" w:rsidR="00647966" w:rsidRPr="00D803EE" w:rsidRDefault="00647966" w:rsidP="00184DA1">
            <w:pPr>
              <w:spacing w:before="60" w:after="60"/>
              <w:ind w:left="590" w:right="84" w:hanging="590"/>
              <w:rPr>
                <w:szCs w:val="24"/>
              </w:rPr>
            </w:pPr>
            <w:r w:rsidRPr="00D803EE">
              <w:rPr>
                <w:szCs w:val="24"/>
              </w:rPr>
              <w:t>5.6</w:t>
            </w:r>
            <w:r w:rsidRPr="00D803EE">
              <w:rPr>
                <w:szCs w:val="24"/>
              </w:rPr>
              <w:tab/>
            </w:r>
            <w:r w:rsidRPr="00A74725">
              <w:t>Convocation</w:t>
            </w:r>
            <w:r w:rsidRPr="00D803EE">
              <w:rPr>
                <w:szCs w:val="24"/>
              </w:rPr>
              <w:t xml:space="preserve"> de l’Entrepreneur - Rendez-vous de chantier :</w:t>
            </w:r>
          </w:p>
          <w:p w14:paraId="4EC7FC9B" w14:textId="77777777" w:rsidR="00647966" w:rsidRPr="00D803EE" w:rsidRDefault="00647966" w:rsidP="00184DA1">
            <w:pPr>
              <w:spacing w:before="60" w:after="60"/>
              <w:ind w:right="86" w:firstLine="0"/>
              <w:rPr>
                <w:szCs w:val="24"/>
              </w:rPr>
            </w:pPr>
            <w:r w:rsidRPr="00D803EE">
              <w:rPr>
                <w:szCs w:val="24"/>
              </w:rPr>
              <w:t>L’Entrepreneur ou son représentant se rend dans les bureaux du Maître d’Œuvre ou sur les chantiers toutes les fois qu’il en est requis : il est accompagné, s’il y a lieu, de ses sous-traitants. En cas d’Entrepreneurs groupés, l’obligation qui précède s’applique au mandataire commun ; il peut être accompagné, s’il y a lieu, des autres entrepreneurs et sous-traitants.</w:t>
            </w:r>
          </w:p>
          <w:p w14:paraId="69329CB3" w14:textId="77777777" w:rsidR="00647966" w:rsidRPr="00D803EE" w:rsidRDefault="00647966" w:rsidP="00184DA1">
            <w:pPr>
              <w:spacing w:before="60" w:after="60"/>
              <w:ind w:left="590" w:right="84" w:hanging="590"/>
              <w:rPr>
                <w:szCs w:val="24"/>
              </w:rPr>
            </w:pPr>
            <w:r w:rsidRPr="00D803EE">
              <w:rPr>
                <w:szCs w:val="24"/>
              </w:rPr>
              <w:t>5.7</w:t>
            </w:r>
            <w:r w:rsidRPr="00D803EE">
              <w:rPr>
                <w:szCs w:val="24"/>
              </w:rPr>
              <w:tab/>
              <w:t>Ordres de service :</w:t>
            </w:r>
          </w:p>
          <w:p w14:paraId="55B2696D" w14:textId="77777777" w:rsidR="00647966" w:rsidRPr="00D803EE" w:rsidRDefault="00647966" w:rsidP="00184DA1">
            <w:pPr>
              <w:tabs>
                <w:tab w:val="left" w:pos="1280"/>
              </w:tabs>
              <w:spacing w:before="60" w:after="60"/>
              <w:ind w:left="1294" w:right="84" w:hanging="709"/>
              <w:rPr>
                <w:szCs w:val="24"/>
              </w:rPr>
            </w:pPr>
            <w:r w:rsidRPr="00D803EE">
              <w:rPr>
                <w:szCs w:val="24"/>
              </w:rPr>
              <w:t>5.7.1</w:t>
            </w:r>
            <w:r w:rsidRPr="00D803EE">
              <w:rPr>
                <w:szCs w:val="24"/>
              </w:rPr>
              <w:tab/>
              <w:t xml:space="preserve">Les ordres de service sont écrits ; ils sont signés par le Maître d’Œuvre, datés et numérotés. Ils sont </w:t>
            </w:r>
            <w:r w:rsidRPr="00C659BE">
              <w:t>adressés</w:t>
            </w:r>
            <w:r w:rsidRPr="00D803EE">
              <w:rPr>
                <w:szCs w:val="24"/>
              </w:rPr>
              <w:t xml:space="preserve"> par courrier, remise en main propre, en deux (2) exemplaires ou par courrier électronique conformément aux dispositions du </w:t>
            </w:r>
            <w:r w:rsidRPr="00401262">
              <w:rPr>
                <w:b/>
                <w:szCs w:val="24"/>
              </w:rPr>
              <w:t>CCAP</w:t>
            </w:r>
            <w:r w:rsidRPr="00D803EE">
              <w:rPr>
                <w:szCs w:val="24"/>
              </w:rPr>
              <w:t xml:space="preserve"> à </w:t>
            </w:r>
            <w:r w:rsidRPr="00D803EE">
              <w:rPr>
                <w:szCs w:val="24"/>
              </w:rPr>
              <w:lastRenderedPageBreak/>
              <w:t xml:space="preserve">l’Entrepreneur ; celui-ci renvoie immédiatement au Maître d’Œuvre l’un des deux exemplaires (le cas échéant) après l’avoir signé et y avoir porté la date à laquelle il l’a reçu. </w:t>
            </w:r>
          </w:p>
          <w:p w14:paraId="388351BD" w14:textId="77777777" w:rsidR="00647966" w:rsidRPr="00D803EE" w:rsidRDefault="00647966" w:rsidP="00184DA1">
            <w:pPr>
              <w:tabs>
                <w:tab w:val="left" w:pos="1280"/>
              </w:tabs>
              <w:spacing w:before="60" w:after="60"/>
              <w:ind w:left="1294" w:right="84" w:hanging="709"/>
              <w:rPr>
                <w:szCs w:val="24"/>
              </w:rPr>
            </w:pPr>
            <w:r w:rsidRPr="00D803EE">
              <w:rPr>
                <w:szCs w:val="24"/>
              </w:rPr>
              <w:t>5.7.2</w:t>
            </w:r>
            <w:r w:rsidRPr="00D803EE">
              <w:rPr>
                <w:szCs w:val="24"/>
              </w:rPr>
              <w:tab/>
            </w:r>
            <w:r w:rsidRPr="00C659BE">
              <w:t>Lorsque</w:t>
            </w:r>
            <w:r w:rsidRPr="00D803EE">
              <w:rPr>
                <w:szCs w:val="24"/>
              </w:rPr>
              <w:t xml:space="preserve"> l’Entrepreneur estime que les prescriptions d’un ordre de service appellent des réserves de sa part, il doit, sous peine de forclusion, les présenter par écrit au Maître d’Œuvre dans un délai de quinze (15) jours</w:t>
            </w:r>
            <w:r>
              <w:rPr>
                <w:szCs w:val="24"/>
              </w:rPr>
              <w:t>,</w:t>
            </w:r>
            <w:r w:rsidRPr="00D803EE">
              <w:rPr>
                <w:szCs w:val="24"/>
              </w:rPr>
              <w:t xml:space="preserve"> calculé dans les conditions prévues à l’Article 7. A l’exception des cas prévus à l’Article 14.1, l’Entrepreneur se conforme strictement aux ordres de service qui lui sont notifiés, qu’ils aient ou non fait l’objet de réserves de sa part.</w:t>
            </w:r>
          </w:p>
          <w:p w14:paraId="20E3A304" w14:textId="77777777" w:rsidR="00647966" w:rsidRPr="00D803EE" w:rsidRDefault="00647966" w:rsidP="00184DA1">
            <w:pPr>
              <w:tabs>
                <w:tab w:val="left" w:pos="1280"/>
              </w:tabs>
              <w:spacing w:before="60" w:after="60"/>
              <w:ind w:left="1294" w:right="84" w:hanging="709"/>
              <w:rPr>
                <w:szCs w:val="24"/>
              </w:rPr>
            </w:pPr>
            <w:r w:rsidRPr="00D803EE">
              <w:rPr>
                <w:szCs w:val="24"/>
              </w:rPr>
              <w:t>5.7.3</w:t>
            </w:r>
            <w:r w:rsidRPr="00D803EE">
              <w:rPr>
                <w:szCs w:val="24"/>
              </w:rPr>
              <w:tab/>
              <w:t>Les ordres de service relatifs à des travaux sous-traités sont adressés à l’Entrepreneur qui a, seul, qualité pour présenter des réserves.</w:t>
            </w:r>
          </w:p>
          <w:p w14:paraId="57F1A4BF" w14:textId="77777777" w:rsidR="00647966" w:rsidRPr="00D803EE" w:rsidRDefault="00647966" w:rsidP="00184DA1">
            <w:pPr>
              <w:tabs>
                <w:tab w:val="left" w:pos="1280"/>
              </w:tabs>
              <w:spacing w:before="60" w:after="60"/>
              <w:ind w:left="1294" w:right="84" w:hanging="709"/>
              <w:rPr>
                <w:szCs w:val="24"/>
              </w:rPr>
            </w:pPr>
            <w:r w:rsidRPr="00D803EE">
              <w:rPr>
                <w:szCs w:val="24"/>
              </w:rPr>
              <w:t>5.7.4</w:t>
            </w:r>
            <w:r w:rsidRPr="00D803EE">
              <w:rPr>
                <w:szCs w:val="24"/>
              </w:rPr>
              <w:tab/>
              <w:t>En cas d’Entrepreneurs groupés, les ordres de services sont adressés au mandataire commun qui a, seul, qualité pour présenter des réserves.</w:t>
            </w:r>
          </w:p>
          <w:p w14:paraId="6C4A1A7C" w14:textId="77777777" w:rsidR="00647966" w:rsidRPr="00D803EE" w:rsidRDefault="00647966" w:rsidP="00184DA1">
            <w:pPr>
              <w:spacing w:before="60" w:after="60"/>
              <w:ind w:left="590" w:right="84" w:hanging="590"/>
              <w:rPr>
                <w:szCs w:val="24"/>
              </w:rPr>
            </w:pPr>
            <w:r w:rsidRPr="00D803EE">
              <w:rPr>
                <w:szCs w:val="24"/>
              </w:rPr>
              <w:t>5.8</w:t>
            </w:r>
            <w:r w:rsidRPr="00D803EE">
              <w:rPr>
                <w:szCs w:val="24"/>
              </w:rPr>
              <w:tab/>
              <w:t>Arrangements financiers du Maître d’Ouvrage et estimations trimestrielles des engagements correspondants :</w:t>
            </w:r>
          </w:p>
          <w:p w14:paraId="71E704D9" w14:textId="77777777" w:rsidR="00647966" w:rsidRPr="00D803EE" w:rsidRDefault="00647966" w:rsidP="00184DA1">
            <w:pPr>
              <w:tabs>
                <w:tab w:val="left" w:pos="1280"/>
              </w:tabs>
              <w:spacing w:before="60" w:after="60"/>
              <w:ind w:left="1294" w:right="84" w:hanging="709"/>
              <w:rPr>
                <w:szCs w:val="24"/>
              </w:rPr>
            </w:pPr>
            <w:r w:rsidRPr="00D803EE">
              <w:rPr>
                <w:szCs w:val="24"/>
              </w:rPr>
              <w:t>5.8.1</w:t>
            </w:r>
            <w:r w:rsidRPr="00D803EE">
              <w:rPr>
                <w:szCs w:val="24"/>
              </w:rPr>
              <w:tab/>
              <w:t xml:space="preserve">Le Maître d’Ouvrage fournira à l’Entrepreneur, avant la Date </w:t>
            </w:r>
            <w:r>
              <w:rPr>
                <w:szCs w:val="24"/>
              </w:rPr>
              <w:t>de Commencement</w:t>
            </w:r>
            <w:r w:rsidRPr="00D803EE">
              <w:rPr>
                <w:szCs w:val="24"/>
              </w:rPr>
              <w:t xml:space="preserve"> définie à </w:t>
            </w:r>
            <w:r w:rsidRPr="00C659BE">
              <w:t>l’Article</w:t>
            </w:r>
            <w:r w:rsidRPr="00D803EE">
              <w:rPr>
                <w:szCs w:val="24"/>
              </w:rPr>
              <w:t xml:space="preserve"> 52.1  et, par la suite, dans les 30 jours suivant la réception de toute demande de l’Entrepreneur à cet effet, les éléments justifiant que le Maître d’Ouvrage a mis en place, maintenu et/ou adapté les arrangements financiers lui permettant de payer ponctuellement les sommes dues à l’Entrepreneur au titre du Marché, telles que raisonnablement évaluées à la date en cause en tenant compte, le cas échéant, de l’impact des révisions de prix, des travaux non prévus, modificatifs ou supplémentaires et des circonstances imprévues.</w:t>
            </w:r>
          </w:p>
          <w:p w14:paraId="46B1F823" w14:textId="77777777" w:rsidR="00647966" w:rsidRPr="00D803EE" w:rsidRDefault="00647966" w:rsidP="00184DA1">
            <w:pPr>
              <w:spacing w:before="60" w:after="60"/>
              <w:ind w:left="1280" w:right="84" w:hanging="2"/>
              <w:rPr>
                <w:szCs w:val="24"/>
              </w:rPr>
            </w:pPr>
            <w:r w:rsidRPr="00D803EE">
              <w:rPr>
                <w:szCs w:val="24"/>
              </w:rPr>
              <w:t>Le Maître d’Ouvrage n’apportera pas de modifications limitant ces arrangements financiers sans en avoir préalablement informé l’Entrepreneur par écrit de manière détaillée.</w:t>
            </w:r>
          </w:p>
          <w:p w14:paraId="34892192" w14:textId="77777777" w:rsidR="00647966" w:rsidRPr="00D803EE" w:rsidRDefault="00647966" w:rsidP="00184DA1">
            <w:pPr>
              <w:spacing w:before="60" w:after="60"/>
              <w:ind w:left="1280" w:right="84" w:hanging="2"/>
              <w:rPr>
                <w:szCs w:val="24"/>
              </w:rPr>
            </w:pPr>
            <w:r w:rsidRPr="00D803EE">
              <w:rPr>
                <w:szCs w:val="24"/>
              </w:rPr>
              <w:t xml:space="preserve">En outre, si la Banque a notifié au Maître d’Ouvrage (ou au donataire ou emprunteur ayant rétrocédé au Maître d’Ouvrage le bénéfice du concours de la Banque) la suspension de ses décaissements au titre du Marché, le Maître d’Ouvrage notifiera à l’Entrepreneur cette suspension en précisant ses modalités (notamment les dates de réception et </w:t>
            </w:r>
            <w:r w:rsidRPr="00D803EE">
              <w:rPr>
                <w:szCs w:val="24"/>
              </w:rPr>
              <w:lastRenderedPageBreak/>
              <w:t>d’effet de la notification de la Banque), avec copie au Maître d’Œuvre, dans les sept (7) jours suivant la réception de la notification de la Banque par le donataire ou l’emprunteur. Si des arrangements financiers de remplacement, équivalents à ceux de la Banque, peuvent être dûment mis en place par le Maître d’Ouvrage dans les soixante (60) jours d’émission de la notification de la Banque, pour lui permettre d’assurer le paiement effectif des sommes revenant à l’Entrepreneur à compter de l’expiration de ce délai, le Maître d’Ouvrage informera préalablement l’Entrepreneur, par écrit et de manière détaillée, de ces nouveaux arrangements.</w:t>
            </w:r>
          </w:p>
          <w:p w14:paraId="0BD9A320" w14:textId="77777777" w:rsidR="00647966" w:rsidRDefault="00647966" w:rsidP="00184DA1">
            <w:pPr>
              <w:spacing w:before="60" w:after="60"/>
              <w:ind w:left="1280" w:right="84" w:hanging="2"/>
              <w:rPr>
                <w:szCs w:val="24"/>
              </w:rPr>
            </w:pPr>
            <w:r w:rsidRPr="00D803EE">
              <w:rPr>
                <w:szCs w:val="24"/>
              </w:rPr>
              <w:t>Dans le cas contraire, le Maître d’Ouvrage proposera à l’Entrepreneur, avant l’expiration de la moitié du délai précité, de négocier les modalités de la diminution ou du ralentissement ou de l’interruption des travaux, comme il sera le plus approprié.</w:t>
            </w:r>
            <w:r>
              <w:rPr>
                <w:szCs w:val="24"/>
              </w:rPr>
              <w:t xml:space="preserve"> </w:t>
            </w:r>
          </w:p>
          <w:p w14:paraId="243575D3" w14:textId="7E34D8AC" w:rsidR="00647966" w:rsidRPr="00D803EE" w:rsidRDefault="00647966" w:rsidP="00184DA1">
            <w:pPr>
              <w:tabs>
                <w:tab w:val="left" w:pos="1280"/>
              </w:tabs>
              <w:spacing w:after="60"/>
              <w:ind w:left="1294" w:right="84" w:hanging="709"/>
              <w:rPr>
                <w:szCs w:val="24"/>
              </w:rPr>
            </w:pPr>
            <w:r>
              <w:rPr>
                <w:szCs w:val="24"/>
              </w:rPr>
              <w:t>5.8.2</w:t>
            </w:r>
            <w:r w:rsidR="005B5D59">
              <w:rPr>
                <w:szCs w:val="24"/>
              </w:rPr>
              <w:tab/>
            </w:r>
            <w:r w:rsidRPr="00D803EE">
              <w:rPr>
                <w:szCs w:val="24"/>
              </w:rPr>
              <w:t xml:space="preserve">L’Entrepreneur doit, dans le délai stipulé au </w:t>
            </w:r>
            <w:r w:rsidRPr="00401262">
              <w:rPr>
                <w:b/>
                <w:szCs w:val="24"/>
              </w:rPr>
              <w:t>CCAP</w:t>
            </w:r>
            <w:r w:rsidRPr="00D803EE">
              <w:rPr>
                <w:szCs w:val="24"/>
              </w:rPr>
              <w:t>, fournir au Maître d’Œuvre une estimation trimestrielle détaillée des engagements financiers du Maître d’Ouvrage comportant tous les paiements auxquels l’Entrepreneur aura droit au titre du Marché. Il s’engage, en outre, à fournir au Maître d’Œuvre, sur simple demande de celui-ci des estimations révisées de ces engagements.</w:t>
            </w:r>
          </w:p>
          <w:p w14:paraId="31F5D2D4" w14:textId="77777777" w:rsidR="00647966" w:rsidRPr="00D803EE" w:rsidRDefault="00647966" w:rsidP="00184DA1">
            <w:pPr>
              <w:spacing w:before="60" w:after="60"/>
              <w:ind w:left="590" w:right="84" w:hanging="590"/>
              <w:rPr>
                <w:szCs w:val="24"/>
              </w:rPr>
            </w:pPr>
            <w:r w:rsidRPr="00D803EE">
              <w:rPr>
                <w:szCs w:val="24"/>
              </w:rPr>
              <w:t>5.9</w:t>
            </w:r>
            <w:r w:rsidRPr="00D803EE">
              <w:rPr>
                <w:szCs w:val="24"/>
              </w:rPr>
              <w:tab/>
            </w:r>
            <w:r w:rsidRPr="00A74725">
              <w:t>Personnel</w:t>
            </w:r>
            <w:r w:rsidRPr="00D803EE">
              <w:rPr>
                <w:szCs w:val="24"/>
              </w:rPr>
              <w:t xml:space="preserve"> de l’Entrepreneur :</w:t>
            </w:r>
          </w:p>
          <w:p w14:paraId="3EA5EB2E" w14:textId="77777777" w:rsidR="00647966" w:rsidRPr="00D803EE" w:rsidRDefault="00647966" w:rsidP="00184DA1">
            <w:pPr>
              <w:tabs>
                <w:tab w:val="left" w:pos="1280"/>
              </w:tabs>
              <w:spacing w:before="60" w:after="60"/>
              <w:ind w:left="1294" w:right="84" w:hanging="709"/>
              <w:rPr>
                <w:szCs w:val="24"/>
              </w:rPr>
            </w:pPr>
            <w:r w:rsidRPr="00D803EE">
              <w:rPr>
                <w:szCs w:val="24"/>
              </w:rPr>
              <w:t>5.9.1</w:t>
            </w:r>
            <w:r w:rsidRPr="00D803EE">
              <w:rPr>
                <w:szCs w:val="24"/>
              </w:rPr>
              <w:tab/>
            </w:r>
            <w:r w:rsidRPr="00C659BE">
              <w:rPr>
                <w:szCs w:val="24"/>
              </w:rPr>
              <w:t>Obligations</w:t>
            </w:r>
            <w:r w:rsidRPr="00D803EE">
              <w:rPr>
                <w:szCs w:val="24"/>
              </w:rPr>
              <w:t xml:space="preserve"> générales </w:t>
            </w:r>
          </w:p>
          <w:p w14:paraId="7E3C0738" w14:textId="77777777" w:rsidR="00647966" w:rsidRDefault="00647966" w:rsidP="00184DA1">
            <w:pPr>
              <w:spacing w:before="60" w:after="60"/>
              <w:ind w:left="1280" w:right="84" w:hanging="2"/>
            </w:pPr>
            <w:r w:rsidRPr="00E0339C">
              <w:t xml:space="preserve">L’Entrepreneur emploiera sur le site, en vue de l’exécution des </w:t>
            </w:r>
            <w:r w:rsidRPr="00C659BE">
              <w:rPr>
                <w:szCs w:val="24"/>
              </w:rPr>
              <w:t>travaux</w:t>
            </w:r>
            <w:r w:rsidRPr="00E0339C">
              <w:t xml:space="preserve"> et de la reprise des malfaçons : (a) uniquement des techniciens compétents et expérimentés dans leurs spécialités respectives ainsi que les contremaîtres et chefs d’équipe capables d’assurer la bonne surveillance des travaux, et (b) une main-d’œuvre qualifiée, semi qualifiée et non qualifiée permettant la bonne réalisation de toutes ses obligations dans le cadre du Marché et dans le strict respect de la règlementation du travail et des délais d’exécution.</w:t>
            </w:r>
          </w:p>
          <w:p w14:paraId="5FEDE26F" w14:textId="77777777" w:rsidR="00647966" w:rsidRDefault="00647966" w:rsidP="00184DA1">
            <w:pPr>
              <w:spacing w:before="60" w:after="60"/>
              <w:ind w:left="1280" w:right="84" w:hanging="2"/>
            </w:pPr>
            <w:r>
              <w:tab/>
            </w:r>
            <w:r w:rsidRPr="00AA5DB7">
              <w:t xml:space="preserve">L’Entrepreneur emploiera le Personnel Clé identifié dans </w:t>
            </w:r>
            <w:r>
              <w:t>le CCAP</w:t>
            </w:r>
            <w:r w:rsidRPr="00AA5DB7">
              <w:t xml:space="preserve">, ou d’autres personnels approuvés par le </w:t>
            </w:r>
            <w:r>
              <w:t>Maître d’Œuvre</w:t>
            </w:r>
            <w:r w:rsidRPr="00AA5DB7">
              <w:t xml:space="preserve">. Le </w:t>
            </w:r>
            <w:r>
              <w:t>Maître d’Œuvre</w:t>
            </w:r>
            <w:r w:rsidRPr="00AA5DB7">
              <w:t xml:space="preserve"> approuvera le remplacement des </w:t>
            </w:r>
            <w:r w:rsidRPr="00C659BE">
              <w:rPr>
                <w:szCs w:val="24"/>
              </w:rPr>
              <w:t>Personnels</w:t>
            </w:r>
            <w:r w:rsidRPr="00AA5DB7">
              <w:t xml:space="preserve"> Clés proposés à condition que les remplacements aient des compétences et des qualifications substantiellement </w:t>
            </w:r>
            <w:r w:rsidRPr="00AA5DB7">
              <w:lastRenderedPageBreak/>
              <w:t>égales ou supérieures à celles des personnels figurant dans la Soumission.</w:t>
            </w:r>
          </w:p>
          <w:p w14:paraId="1A1A878C" w14:textId="77777777" w:rsidR="00CA0DAD" w:rsidRPr="005450CF" w:rsidRDefault="00CA0DAD" w:rsidP="00CA0DAD">
            <w:pPr>
              <w:spacing w:before="60" w:after="60"/>
              <w:ind w:left="1280" w:right="84" w:hanging="2"/>
              <w:rPr>
                <w:szCs w:val="24"/>
              </w:rPr>
            </w:pPr>
            <w:r w:rsidRPr="005450CF">
              <w:rPr>
                <w:szCs w:val="24"/>
              </w:rPr>
              <w:t>Comme spécifié dans les Données du Marché, l'Entrepreneur doit employer de la main-d'œuvre locale possédant les compétences et l'expérience appropriées. La main-d'œuvre locale exclut le personnel étranger de l'Entrepreneur.</w:t>
            </w:r>
          </w:p>
          <w:p w14:paraId="64D19AED" w14:textId="77777777" w:rsidR="00647966" w:rsidRPr="00D803EE" w:rsidRDefault="00647966" w:rsidP="00184DA1">
            <w:pPr>
              <w:spacing w:before="60" w:after="60"/>
              <w:ind w:left="1280" w:right="84" w:hanging="2"/>
              <w:rPr>
                <w:szCs w:val="24"/>
              </w:rPr>
            </w:pPr>
            <w:r w:rsidRPr="00D803EE">
              <w:rPr>
                <w:szCs w:val="24"/>
              </w:rPr>
              <w:t>En l’absence de dispositions contraires figurant au Marché, l’Entrepreneur sera responsable de la rémunération, de l’hébergement, du ravitaillement et du transport du personnel et de la main d’œuvre dans le strict respect de la réglementation en vigueur en se conformant, en particulier, à la réglementation du travail (notamment en ce qui concerne les horaires de travail et les jours de repos), à la réglementation sociale et à l’ensemble de la réglementation applicable en matière d’hygiène et de sécurité.</w:t>
            </w:r>
          </w:p>
          <w:p w14:paraId="583175D9" w14:textId="77777777" w:rsidR="00647966" w:rsidRPr="00D803EE" w:rsidRDefault="00647966" w:rsidP="00184DA1">
            <w:pPr>
              <w:spacing w:before="60" w:after="60"/>
              <w:ind w:left="1280" w:right="84" w:hanging="2"/>
              <w:rPr>
                <w:szCs w:val="24"/>
              </w:rPr>
            </w:pPr>
            <w:r w:rsidRPr="00D803EE">
              <w:rPr>
                <w:szCs w:val="24"/>
              </w:rPr>
              <w:t>L’Entrepreneur ne doit recruter ni tenter de recruter le personnel et la main d’œuvre employés par le Maître d’Ouvrage.</w:t>
            </w:r>
          </w:p>
          <w:p w14:paraId="7C82FA6B" w14:textId="77777777" w:rsidR="00647966" w:rsidRPr="00D803EE" w:rsidRDefault="00647966" w:rsidP="00184DA1">
            <w:pPr>
              <w:spacing w:before="60" w:after="60"/>
              <w:ind w:left="1280" w:right="84" w:hanging="2"/>
              <w:rPr>
                <w:szCs w:val="24"/>
              </w:rPr>
            </w:pPr>
            <w:r w:rsidRPr="00D803EE">
              <w:rPr>
                <w:szCs w:val="24"/>
              </w:rPr>
              <w:t xml:space="preserve">L’Entrepreneur devra se conformer à la législation du travail applicable à son Personnel, incluant la législation relative à l’embauche, </w:t>
            </w:r>
            <w:r>
              <w:rPr>
                <w:szCs w:val="24"/>
              </w:rPr>
              <w:t>l’hygiène</w:t>
            </w:r>
            <w:r w:rsidRPr="00D803EE">
              <w:rPr>
                <w:szCs w:val="24"/>
              </w:rPr>
              <w:t>, la sécurité, la protection sociale, l’immigration et l’émigration, et devra lui accorder tous les droits qui en résultent. L’Entrepreneur devra exiger de son personnel que ce dernier se conforme au droit et à la règlementation applicables, y compris en matière de sécurité du travail.</w:t>
            </w:r>
          </w:p>
          <w:p w14:paraId="47CDCCFD" w14:textId="77777777" w:rsidR="00647966" w:rsidRDefault="00647966" w:rsidP="00184DA1">
            <w:pPr>
              <w:spacing w:before="60" w:after="60"/>
              <w:ind w:left="1280" w:right="84" w:hanging="2"/>
              <w:rPr>
                <w:szCs w:val="24"/>
              </w:rPr>
            </w:pPr>
            <w:r w:rsidRPr="00E0339C">
              <w:rPr>
                <w:szCs w:val="24"/>
              </w:rPr>
              <w:t xml:space="preserve">Lorsque </w:t>
            </w:r>
            <w:r w:rsidRPr="00D803EE">
              <w:rPr>
                <w:szCs w:val="24"/>
              </w:rPr>
              <w:t>l’Entrepreneur</w:t>
            </w:r>
            <w:r w:rsidRPr="00E0339C">
              <w:rPr>
                <w:szCs w:val="24"/>
              </w:rPr>
              <w:t xml:space="preserve"> est autorisé à sous-traiter une partie des travaux, ses sous-traitants sont liés par des obligations identiques.</w:t>
            </w:r>
          </w:p>
          <w:p w14:paraId="3D3DD1F6" w14:textId="77777777" w:rsidR="00647966" w:rsidRPr="00DF2C5B" w:rsidRDefault="00647966" w:rsidP="00184DA1">
            <w:pPr>
              <w:tabs>
                <w:tab w:val="left" w:pos="1280"/>
              </w:tabs>
              <w:spacing w:before="60" w:after="60"/>
              <w:ind w:left="1294" w:right="84" w:hanging="709"/>
            </w:pPr>
            <w:r w:rsidRPr="00DF2C5B">
              <w:t>5.</w:t>
            </w:r>
            <w:r>
              <w:t>9</w:t>
            </w:r>
            <w:r w:rsidRPr="00DF2C5B">
              <w:t>.</w:t>
            </w:r>
            <w:r>
              <w:t>2</w:t>
            </w:r>
            <w:r w:rsidRPr="00DF2C5B">
              <w:tab/>
            </w:r>
            <w:bookmarkStart w:id="258" w:name="_Toc467590217"/>
            <w:bookmarkStart w:id="259" w:name="_Toc475721037"/>
            <w:r w:rsidRPr="00DF2C5B">
              <w:t>Supervision par l’Entrepreneur</w:t>
            </w:r>
            <w:bookmarkEnd w:id="258"/>
            <w:bookmarkEnd w:id="259"/>
            <w:r w:rsidRPr="00DF2C5B">
              <w:t xml:space="preserve"> </w:t>
            </w:r>
          </w:p>
          <w:p w14:paraId="07ACB239" w14:textId="77777777" w:rsidR="00647966" w:rsidRPr="00DF2C5B" w:rsidRDefault="00647966" w:rsidP="00184DA1">
            <w:pPr>
              <w:spacing w:before="60" w:after="60"/>
              <w:ind w:left="1280" w:right="84" w:hanging="2"/>
            </w:pPr>
            <w:r>
              <w:tab/>
            </w:r>
            <w:r w:rsidRPr="00DF2C5B">
              <w:t xml:space="preserve">Pendant toute la durée de l’exécution des </w:t>
            </w:r>
            <w:r>
              <w:t>t</w:t>
            </w:r>
            <w:r w:rsidRPr="00DF2C5B">
              <w:t xml:space="preserve">ravaux, et aussi longtemps que cela est par la suite nécessaire pour remplir ses obligations, </w:t>
            </w:r>
            <w:r w:rsidRPr="00937854">
              <w:rPr>
                <w:szCs w:val="24"/>
              </w:rPr>
              <w:t>l’Entrepreneur</w:t>
            </w:r>
            <w:r w:rsidRPr="00DF2C5B">
              <w:t xml:space="preserve"> doit mettre en œuvre toute mesure nécessaire de supervision pour planifier, arranger, diriger, gérer, inspecter et tester les Travaux.</w:t>
            </w:r>
          </w:p>
          <w:p w14:paraId="073DDEBF" w14:textId="77777777" w:rsidR="00647966" w:rsidRDefault="00647966" w:rsidP="00184DA1">
            <w:pPr>
              <w:spacing w:before="60" w:after="60"/>
              <w:ind w:left="1280" w:right="84" w:hanging="2"/>
            </w:pPr>
            <w:r>
              <w:tab/>
            </w:r>
            <w:r w:rsidRPr="00DF2C5B">
              <w:t xml:space="preserve">La supervision doit être assurée par un nombre suffisant de personnes ayant une connaissance adéquate de la langue de communication définie dans l’Article 4.1 et des opérations à exécuter (y compris des </w:t>
            </w:r>
            <w:r w:rsidRPr="00937854">
              <w:rPr>
                <w:szCs w:val="24"/>
              </w:rPr>
              <w:t>méthodes</w:t>
            </w:r>
            <w:r w:rsidRPr="00DF2C5B">
              <w:t xml:space="preserve"> et des techniques exigées, des risques </w:t>
            </w:r>
            <w:r w:rsidRPr="00DF2C5B">
              <w:lastRenderedPageBreak/>
              <w:t>susceptibles d’être encourus et des méthodes de prévention des accidents) en vue d’une exécution satisfaisante des Travaux et respectueuse des règles de sécurité.</w:t>
            </w:r>
          </w:p>
          <w:p w14:paraId="6B96F50A" w14:textId="063C46DE" w:rsidR="00647966" w:rsidRDefault="00647966" w:rsidP="00184DA1">
            <w:pPr>
              <w:spacing w:before="60" w:after="60"/>
              <w:ind w:left="1280" w:right="84" w:hanging="2"/>
              <w:rPr>
                <w:szCs w:val="24"/>
                <w:lang w:eastAsia="en-US"/>
              </w:rPr>
            </w:pPr>
            <w:r>
              <w:rPr>
                <w:szCs w:val="24"/>
                <w:lang w:eastAsia="en-US"/>
              </w:rPr>
              <w:tab/>
            </w:r>
            <w:r w:rsidRPr="00FB194A">
              <w:rPr>
                <w:szCs w:val="24"/>
                <w:lang w:eastAsia="en-US"/>
              </w:rPr>
              <w:t xml:space="preserve">L’Entrepreneur doit fournir au </w:t>
            </w:r>
            <w:r w:rsidR="00D35D16">
              <w:rPr>
                <w:szCs w:val="24"/>
                <w:lang w:eastAsia="en-US"/>
              </w:rPr>
              <w:t>Personnel de l’Entrepreneur</w:t>
            </w:r>
            <w:r w:rsidRPr="00FB194A">
              <w:rPr>
                <w:szCs w:val="24"/>
                <w:lang w:eastAsia="en-US"/>
              </w:rPr>
              <w:t xml:space="preserve"> des renseignements et </w:t>
            </w:r>
            <w:r>
              <w:rPr>
                <w:szCs w:val="24"/>
                <w:lang w:eastAsia="en-US"/>
              </w:rPr>
              <w:t>une documentation</w:t>
            </w:r>
            <w:r w:rsidRPr="00FB194A">
              <w:rPr>
                <w:szCs w:val="24"/>
                <w:lang w:eastAsia="en-US"/>
              </w:rPr>
              <w:t xml:space="preserve"> clairs et compréhensibles quant à ses conditions d’emploi.  Les informations </w:t>
            </w:r>
            <w:r w:rsidRPr="00FB194A">
              <w:rPr>
                <w:szCs w:val="24"/>
              </w:rPr>
              <w:t>et</w:t>
            </w:r>
            <w:r w:rsidRPr="00FB194A">
              <w:rPr>
                <w:szCs w:val="24"/>
                <w:lang w:eastAsia="en-US"/>
              </w:rPr>
              <w:t xml:space="preserve"> </w:t>
            </w:r>
            <w:r>
              <w:rPr>
                <w:szCs w:val="24"/>
                <w:lang w:eastAsia="en-US"/>
              </w:rPr>
              <w:t xml:space="preserve">la </w:t>
            </w:r>
            <w:r w:rsidRPr="00FB194A">
              <w:rPr>
                <w:szCs w:val="24"/>
                <w:lang w:eastAsia="en-US"/>
              </w:rPr>
              <w:t>document</w:t>
            </w:r>
            <w:r>
              <w:rPr>
                <w:szCs w:val="24"/>
                <w:lang w:eastAsia="en-US"/>
              </w:rPr>
              <w:t>ation</w:t>
            </w:r>
            <w:r w:rsidRPr="00FB194A">
              <w:rPr>
                <w:szCs w:val="24"/>
                <w:lang w:eastAsia="en-US"/>
              </w:rPr>
              <w:t xml:space="preserve"> doivent </w:t>
            </w:r>
            <w:r>
              <w:rPr>
                <w:szCs w:val="24"/>
                <w:lang w:eastAsia="en-US"/>
              </w:rPr>
              <w:t xml:space="preserve">présenter </w:t>
            </w:r>
            <w:r w:rsidRPr="00FB194A">
              <w:rPr>
                <w:szCs w:val="24"/>
                <w:lang w:eastAsia="en-US"/>
              </w:rPr>
              <w:t xml:space="preserve">les droits </w:t>
            </w:r>
            <w:r>
              <w:rPr>
                <w:szCs w:val="24"/>
                <w:lang w:eastAsia="en-US"/>
              </w:rPr>
              <w:t xml:space="preserve">du personnel </w:t>
            </w:r>
            <w:r w:rsidRPr="00FB194A">
              <w:rPr>
                <w:szCs w:val="24"/>
                <w:lang w:eastAsia="en-US"/>
              </w:rPr>
              <w:t>en vertu de</w:t>
            </w:r>
            <w:r>
              <w:rPr>
                <w:szCs w:val="24"/>
                <w:lang w:eastAsia="en-US"/>
              </w:rPr>
              <w:t xml:space="preserve"> la législation </w:t>
            </w:r>
            <w:r w:rsidRPr="00FB194A">
              <w:rPr>
                <w:szCs w:val="24"/>
                <w:lang w:eastAsia="en-US"/>
              </w:rPr>
              <w:t>de travail pertinent</w:t>
            </w:r>
            <w:r>
              <w:rPr>
                <w:szCs w:val="24"/>
                <w:lang w:eastAsia="en-US"/>
              </w:rPr>
              <w:t>e,</w:t>
            </w:r>
            <w:r w:rsidRPr="00FB194A">
              <w:rPr>
                <w:szCs w:val="24"/>
                <w:lang w:eastAsia="en-US"/>
              </w:rPr>
              <w:t xml:space="preserve"> applicable au </w:t>
            </w:r>
            <w:r w:rsidR="00D35D16">
              <w:rPr>
                <w:szCs w:val="24"/>
                <w:lang w:eastAsia="en-US"/>
              </w:rPr>
              <w:t>Personnel de l’Entrepreneur</w:t>
            </w:r>
            <w:r w:rsidRPr="00FB194A">
              <w:rPr>
                <w:szCs w:val="24"/>
                <w:lang w:eastAsia="en-US"/>
              </w:rPr>
              <w:t xml:space="preserve"> (qui inclura toutes les conventions collectives applicables), y compris leurs droits liés aux heures de travail, aux salaires, aux heures supplémentaires, </w:t>
            </w:r>
            <w:r>
              <w:rPr>
                <w:szCs w:val="24"/>
                <w:lang w:eastAsia="en-US"/>
              </w:rPr>
              <w:t xml:space="preserve">aux </w:t>
            </w:r>
            <w:r w:rsidRPr="00FB194A">
              <w:rPr>
                <w:szCs w:val="24"/>
                <w:lang w:eastAsia="en-US"/>
              </w:rPr>
              <w:t>indemnisation</w:t>
            </w:r>
            <w:r>
              <w:rPr>
                <w:szCs w:val="24"/>
                <w:lang w:eastAsia="en-US"/>
              </w:rPr>
              <w:t>s</w:t>
            </w:r>
            <w:r w:rsidRPr="00FB194A">
              <w:rPr>
                <w:szCs w:val="24"/>
                <w:lang w:eastAsia="en-US"/>
              </w:rPr>
              <w:t xml:space="preserve"> et avantages sociaux, ainsi que ceux découlant de toute exigence dans le </w:t>
            </w:r>
            <w:r>
              <w:rPr>
                <w:szCs w:val="24"/>
                <w:lang w:eastAsia="en-US"/>
              </w:rPr>
              <w:t>Marché</w:t>
            </w:r>
            <w:r w:rsidRPr="00FB194A">
              <w:rPr>
                <w:szCs w:val="24"/>
                <w:lang w:eastAsia="en-US"/>
              </w:rPr>
              <w:t xml:space="preserve">. Le </w:t>
            </w:r>
            <w:r w:rsidR="00D35D16">
              <w:rPr>
                <w:szCs w:val="24"/>
                <w:lang w:eastAsia="en-US"/>
              </w:rPr>
              <w:t>Personnel de l’Entrepreneur</w:t>
            </w:r>
            <w:r w:rsidRPr="00FB194A">
              <w:rPr>
                <w:szCs w:val="24"/>
                <w:lang w:eastAsia="en-US"/>
              </w:rPr>
              <w:t xml:space="preserve"> doit être informé lorsque des changements importants à ces conditions d’emploi se produisent.</w:t>
            </w:r>
          </w:p>
          <w:p w14:paraId="19436E8E" w14:textId="1C6B1EF5" w:rsidR="00647966" w:rsidRPr="00680BD2" w:rsidRDefault="00647966" w:rsidP="00184DA1">
            <w:pPr>
              <w:spacing w:before="60" w:after="60"/>
              <w:ind w:left="1280" w:right="84" w:hanging="2"/>
            </w:pPr>
            <w:r w:rsidRPr="00D803EE">
              <w:rPr>
                <w:szCs w:val="24"/>
              </w:rPr>
              <w:t xml:space="preserve">Le </w:t>
            </w:r>
            <w:r w:rsidR="00457DA0">
              <w:rPr>
                <w:szCs w:val="24"/>
              </w:rPr>
              <w:t>Chef de Projet</w:t>
            </w:r>
            <w:r w:rsidRPr="00D803EE">
              <w:rPr>
                <w:szCs w:val="24"/>
              </w:rPr>
              <w:t xml:space="preserve"> peut exiger le départ du chantier de toute personne employée par l’Entrepreneur </w:t>
            </w:r>
            <w:r w:rsidRPr="00680BD2">
              <w:t xml:space="preserve">sur le </w:t>
            </w:r>
            <w:r>
              <w:t>Site</w:t>
            </w:r>
            <w:r w:rsidRPr="00680BD2">
              <w:t xml:space="preserve"> ou pour les </w:t>
            </w:r>
            <w:r>
              <w:t>t</w:t>
            </w:r>
            <w:r w:rsidRPr="00680BD2">
              <w:t xml:space="preserve">ravaux, y compris le </w:t>
            </w:r>
            <w:r>
              <w:t>R</w:t>
            </w:r>
            <w:r w:rsidRPr="00680BD2">
              <w:t>eprésentant de l’Entrepreneur, le cas échéant, qui :</w:t>
            </w:r>
          </w:p>
          <w:p w14:paraId="4AF5030B" w14:textId="77777777" w:rsidR="00647966" w:rsidRPr="00B6507D" w:rsidRDefault="00647966">
            <w:pPr>
              <w:numPr>
                <w:ilvl w:val="0"/>
                <w:numId w:val="142"/>
              </w:numPr>
              <w:suppressAutoHyphens/>
              <w:overflowPunct w:val="0"/>
              <w:autoSpaceDE w:val="0"/>
              <w:autoSpaceDN w:val="0"/>
              <w:adjustRightInd w:val="0"/>
              <w:spacing w:after="60"/>
              <w:ind w:left="1798" w:hanging="539"/>
              <w:textAlignment w:val="baseline"/>
            </w:pPr>
            <w:r w:rsidRPr="00B6507D">
              <w:t>persiste dans une conduite fautive ou dans son imprudence,</w:t>
            </w:r>
          </w:p>
          <w:p w14:paraId="3482A572" w14:textId="77777777" w:rsidR="00647966" w:rsidRPr="00B6507D" w:rsidRDefault="00647966">
            <w:pPr>
              <w:numPr>
                <w:ilvl w:val="0"/>
                <w:numId w:val="142"/>
              </w:numPr>
              <w:suppressAutoHyphens/>
              <w:overflowPunct w:val="0"/>
              <w:autoSpaceDE w:val="0"/>
              <w:autoSpaceDN w:val="0"/>
              <w:adjustRightInd w:val="0"/>
              <w:spacing w:after="60"/>
              <w:ind w:left="1798" w:hanging="539"/>
              <w:textAlignment w:val="baseline"/>
            </w:pPr>
            <w:r w:rsidRPr="00B6507D">
              <w:t>exécute ses obligations de façon incompétente ou négligente,</w:t>
            </w:r>
          </w:p>
          <w:p w14:paraId="1311E833" w14:textId="77777777" w:rsidR="00647966" w:rsidRPr="00B6507D" w:rsidRDefault="00647966">
            <w:pPr>
              <w:numPr>
                <w:ilvl w:val="0"/>
                <w:numId w:val="142"/>
              </w:numPr>
              <w:suppressAutoHyphens/>
              <w:overflowPunct w:val="0"/>
              <w:autoSpaceDE w:val="0"/>
              <w:autoSpaceDN w:val="0"/>
              <w:adjustRightInd w:val="0"/>
              <w:spacing w:after="60"/>
              <w:ind w:left="1798" w:hanging="539"/>
              <w:textAlignment w:val="baseline"/>
            </w:pPr>
            <w:r w:rsidRPr="00B6507D">
              <w:t xml:space="preserve">refuse de se conformer à l’une quelconque des dispositions du Marché, </w:t>
            </w:r>
          </w:p>
          <w:p w14:paraId="3105A194" w14:textId="77777777" w:rsidR="00647966" w:rsidRDefault="00647966">
            <w:pPr>
              <w:numPr>
                <w:ilvl w:val="0"/>
                <w:numId w:val="142"/>
              </w:numPr>
              <w:suppressAutoHyphens/>
              <w:overflowPunct w:val="0"/>
              <w:autoSpaceDE w:val="0"/>
              <w:autoSpaceDN w:val="0"/>
              <w:adjustRightInd w:val="0"/>
              <w:spacing w:after="60"/>
              <w:ind w:left="1798" w:hanging="539"/>
              <w:textAlignment w:val="baseline"/>
            </w:pPr>
            <w:r w:rsidRPr="00B6507D">
              <w:t xml:space="preserve">persiste dans </w:t>
            </w:r>
            <w:r>
              <w:t>un</w:t>
            </w:r>
            <w:r w:rsidRPr="00B6507D">
              <w:t xml:space="preserve">e conduite préjudiciable à la sécurité, à </w:t>
            </w:r>
            <w:r>
              <w:t>l’hygiène</w:t>
            </w:r>
            <w:r w:rsidRPr="00B6507D">
              <w:t xml:space="preserve"> ou à la protection de l’environnement</w:t>
            </w:r>
            <w:r>
              <w:t>,</w:t>
            </w:r>
          </w:p>
          <w:p w14:paraId="40147552" w14:textId="77777777" w:rsidR="00647966" w:rsidRPr="00B6507D" w:rsidRDefault="00647966">
            <w:pPr>
              <w:numPr>
                <w:ilvl w:val="0"/>
                <w:numId w:val="142"/>
              </w:numPr>
              <w:suppressAutoHyphens/>
              <w:overflowPunct w:val="0"/>
              <w:autoSpaceDE w:val="0"/>
              <w:autoSpaceDN w:val="0"/>
              <w:adjustRightInd w:val="0"/>
              <w:spacing w:after="60"/>
              <w:ind w:left="1798" w:hanging="539"/>
              <w:textAlignment w:val="baseline"/>
            </w:pPr>
            <w:r w:rsidRPr="00B6507D">
              <w:t xml:space="preserve">est reconnu, sur la base de preuves raisonnables, comme s’étant livré à des actes de Fraude et la Corruption au cours de l’exécution des travaux; </w:t>
            </w:r>
          </w:p>
          <w:p w14:paraId="6BE59A5C" w14:textId="77777777" w:rsidR="00647966" w:rsidRPr="00B6507D" w:rsidRDefault="00647966">
            <w:pPr>
              <w:numPr>
                <w:ilvl w:val="0"/>
                <w:numId w:val="142"/>
              </w:numPr>
              <w:suppressAutoHyphens/>
              <w:overflowPunct w:val="0"/>
              <w:autoSpaceDE w:val="0"/>
              <w:autoSpaceDN w:val="0"/>
              <w:adjustRightInd w:val="0"/>
              <w:spacing w:after="60"/>
              <w:ind w:left="1798" w:hanging="539"/>
              <w:textAlignment w:val="baseline"/>
            </w:pPr>
            <w:r w:rsidRPr="00B6507D">
              <w:t xml:space="preserve">a été recruté parmi le personnel du Maître d’Ouvrage; </w:t>
            </w:r>
            <w:r>
              <w:t>ou</w:t>
            </w:r>
          </w:p>
          <w:p w14:paraId="625FB7E0" w14:textId="6DEE9BC6" w:rsidR="00647966" w:rsidRPr="00B6507D" w:rsidRDefault="00647966">
            <w:pPr>
              <w:numPr>
                <w:ilvl w:val="0"/>
                <w:numId w:val="142"/>
              </w:numPr>
              <w:suppressAutoHyphens/>
              <w:overflowPunct w:val="0"/>
              <w:autoSpaceDE w:val="0"/>
              <w:autoSpaceDN w:val="0"/>
              <w:adjustRightInd w:val="0"/>
              <w:spacing w:after="60"/>
              <w:ind w:left="1798" w:hanging="539"/>
              <w:textAlignment w:val="baseline"/>
            </w:pPr>
            <w:r w:rsidRPr="00B6507D">
              <w:t xml:space="preserve">se comporte de manière non conforme au Code de Conduite ES du </w:t>
            </w:r>
            <w:r w:rsidR="00D35D16">
              <w:t>Personnel de l’Entrepreneur</w:t>
            </w:r>
            <w:r w:rsidRPr="00B6507D">
              <w:t>.</w:t>
            </w:r>
          </w:p>
          <w:p w14:paraId="0D1E0157" w14:textId="6D70D2A1" w:rsidR="00647966" w:rsidRPr="00B6507D" w:rsidRDefault="00647966" w:rsidP="00184DA1">
            <w:pPr>
              <w:spacing w:before="60" w:after="60"/>
              <w:ind w:left="1280" w:right="84" w:hanging="2"/>
              <w:rPr>
                <w:szCs w:val="24"/>
                <w:lang w:eastAsia="en-US"/>
              </w:rPr>
            </w:pPr>
            <w:r w:rsidRPr="00B6507D">
              <w:rPr>
                <w:szCs w:val="24"/>
                <w:lang w:eastAsia="en-US"/>
              </w:rPr>
              <w:t xml:space="preserve">Nonobstant l’obligation faite par le </w:t>
            </w:r>
            <w:r w:rsidR="00457DA0">
              <w:rPr>
                <w:szCs w:val="24"/>
                <w:lang w:eastAsia="en-US"/>
              </w:rPr>
              <w:t>Chef de Projet</w:t>
            </w:r>
            <w:r w:rsidRPr="00C77DFC">
              <w:rPr>
                <w:szCs w:val="24"/>
                <w:lang w:eastAsia="en-US"/>
              </w:rPr>
              <w:t xml:space="preserve"> de renvoyer ou de faire renvoyer une</w:t>
            </w:r>
            <w:r w:rsidRPr="00B6507D">
              <w:rPr>
                <w:szCs w:val="24"/>
                <w:lang w:eastAsia="en-US"/>
              </w:rPr>
              <w:t xml:space="preserve"> personne, l’Entrepreneur doit immédiatement prendre des mesures appropriées, en </w:t>
            </w:r>
            <w:r w:rsidRPr="002D5C5B">
              <w:rPr>
                <w:szCs w:val="24"/>
                <w:lang w:eastAsia="en-US"/>
              </w:rPr>
              <w:t>réponse à toutes violations énumérées ci-dessus de (a) à</w:t>
            </w:r>
            <w:r w:rsidRPr="00B6507D">
              <w:rPr>
                <w:szCs w:val="24"/>
                <w:lang w:eastAsia="en-US"/>
              </w:rPr>
              <w:t xml:space="preserve"> (g). Ces mesures </w:t>
            </w:r>
            <w:r w:rsidRPr="00B6507D">
              <w:rPr>
                <w:szCs w:val="24"/>
                <w:lang w:eastAsia="en-US"/>
              </w:rPr>
              <w:lastRenderedPageBreak/>
              <w:t xml:space="preserve">immédiates comprennent le retrait (ou faire retirer) du </w:t>
            </w:r>
            <w:r>
              <w:rPr>
                <w:szCs w:val="24"/>
                <w:lang w:eastAsia="en-US"/>
              </w:rPr>
              <w:t>S</w:t>
            </w:r>
            <w:r w:rsidRPr="00B6507D">
              <w:rPr>
                <w:szCs w:val="24"/>
                <w:lang w:eastAsia="en-US"/>
              </w:rPr>
              <w:t xml:space="preserve">ite ou d’autres endroits où les Travaux sont réalisés, tout </w:t>
            </w:r>
            <w:r w:rsidR="00D35D16">
              <w:rPr>
                <w:szCs w:val="24"/>
                <w:lang w:eastAsia="en-US"/>
              </w:rPr>
              <w:t>Personnel de l’Entrepreneur</w:t>
            </w:r>
            <w:r w:rsidRPr="00B6507D">
              <w:rPr>
                <w:szCs w:val="24"/>
                <w:lang w:eastAsia="en-US"/>
              </w:rPr>
              <w:t xml:space="preserve"> qui s’engage dans les violations (a), b), (c), (d), (e) ou (g) ci-dessus, ou a été recruté comme indiqué en (f) ci-dessus. </w:t>
            </w:r>
          </w:p>
          <w:p w14:paraId="53262ED6" w14:textId="77777777" w:rsidR="00647966" w:rsidRPr="00C15840" w:rsidRDefault="00647966" w:rsidP="00184DA1">
            <w:pPr>
              <w:spacing w:before="60" w:after="60"/>
              <w:ind w:left="1280" w:right="84" w:hanging="2"/>
            </w:pPr>
            <w:r w:rsidRPr="00B6507D">
              <w:t>Le cas échéant, l’Entrepreneur doit alors nommer rapidement (ou faire nommer) un remplaçant approprié avec des compétences et une expérience équivalentes.</w:t>
            </w:r>
          </w:p>
          <w:p w14:paraId="7ADFA579" w14:textId="77777777" w:rsidR="00647966" w:rsidRDefault="00647966" w:rsidP="00184DA1">
            <w:pPr>
              <w:spacing w:before="60" w:after="60"/>
              <w:ind w:left="1280" w:right="84" w:hanging="2"/>
              <w:rPr>
                <w:szCs w:val="24"/>
              </w:rPr>
            </w:pPr>
            <w:r w:rsidRPr="00E0339C">
              <w:rPr>
                <w:szCs w:val="24"/>
              </w:rPr>
              <w:t xml:space="preserve">L’Entrepreneur supporte seul les conséquences dommageables des </w:t>
            </w:r>
            <w:r w:rsidRPr="00D803EE">
              <w:rPr>
                <w:szCs w:val="24"/>
              </w:rPr>
              <w:t>fraudes</w:t>
            </w:r>
            <w:r w:rsidRPr="00E0339C">
              <w:rPr>
                <w:szCs w:val="24"/>
              </w:rPr>
              <w:t xml:space="preserve"> ou malfaçons commises par les personnes qu’il emploie dans l’exécution des travaux.</w:t>
            </w:r>
          </w:p>
          <w:p w14:paraId="70DC1C13" w14:textId="77777777" w:rsidR="00647966" w:rsidRDefault="00647966" w:rsidP="00184DA1">
            <w:pPr>
              <w:tabs>
                <w:tab w:val="left" w:pos="1280"/>
              </w:tabs>
              <w:spacing w:before="60" w:after="60"/>
              <w:ind w:left="1294" w:right="84" w:hanging="709"/>
              <w:rPr>
                <w:i/>
                <w:iCs/>
                <w:szCs w:val="24"/>
              </w:rPr>
            </w:pPr>
            <w:r>
              <w:t>5.9.3</w:t>
            </w:r>
            <w:r>
              <w:tab/>
            </w:r>
            <w:r w:rsidRPr="003026A2">
              <w:t xml:space="preserve"> </w:t>
            </w:r>
            <w:r>
              <w:t>Personnel étranger</w:t>
            </w:r>
          </w:p>
          <w:p w14:paraId="472DEE54" w14:textId="77777777" w:rsidR="00647966" w:rsidRPr="00811237" w:rsidRDefault="00647966" w:rsidP="00184DA1">
            <w:pPr>
              <w:spacing w:before="60" w:after="60"/>
              <w:ind w:left="1280" w:right="84" w:hanging="2"/>
              <w:rPr>
                <w:szCs w:val="24"/>
              </w:rPr>
            </w:pPr>
            <w:r w:rsidRPr="00FB194A">
              <w:rPr>
                <w:szCs w:val="24"/>
              </w:rPr>
              <w:t xml:space="preserve">L’Entrepreneur peut faire venir </w:t>
            </w:r>
            <w:r>
              <w:rPr>
                <w:szCs w:val="24"/>
              </w:rPr>
              <w:t xml:space="preserve">dans le </w:t>
            </w:r>
            <w:r w:rsidRPr="00FB194A">
              <w:rPr>
                <w:szCs w:val="24"/>
              </w:rPr>
              <w:t xml:space="preserve">pays </w:t>
            </w:r>
            <w:r>
              <w:rPr>
                <w:szCs w:val="24"/>
              </w:rPr>
              <w:t>du Maître d’Ouvrage le</w:t>
            </w:r>
            <w:r w:rsidRPr="00FB194A">
              <w:rPr>
                <w:szCs w:val="24"/>
              </w:rPr>
              <w:t xml:space="preserve"> personnel étranger qui est nécessaire à l’exécution des ouvrages dans la mesure permise par </w:t>
            </w:r>
            <w:r>
              <w:rPr>
                <w:szCs w:val="24"/>
              </w:rPr>
              <w:t>la législation</w:t>
            </w:r>
            <w:r w:rsidRPr="00FB194A">
              <w:rPr>
                <w:szCs w:val="24"/>
              </w:rPr>
              <w:t xml:space="preserve"> </w:t>
            </w:r>
            <w:r>
              <w:rPr>
                <w:szCs w:val="24"/>
              </w:rPr>
              <w:t>applicable</w:t>
            </w:r>
            <w:r w:rsidRPr="00FB194A">
              <w:rPr>
                <w:szCs w:val="24"/>
              </w:rPr>
              <w:t xml:space="preserve">. L’Entrepreneur doit s’assurer que ces membres du personnel reçoivent les visas de résidence et les permis de travail requis. </w:t>
            </w:r>
            <w:r>
              <w:rPr>
                <w:szCs w:val="24"/>
              </w:rPr>
              <w:t>S</w:t>
            </w:r>
            <w:r w:rsidRPr="00FB194A">
              <w:rPr>
                <w:szCs w:val="24"/>
              </w:rPr>
              <w:t xml:space="preserve">i l’Entrepreneur </w:t>
            </w:r>
            <w:r>
              <w:rPr>
                <w:szCs w:val="24"/>
              </w:rPr>
              <w:t>en fait la</w:t>
            </w:r>
            <w:r w:rsidRPr="00FB194A">
              <w:rPr>
                <w:szCs w:val="24"/>
              </w:rPr>
              <w:t xml:space="preserve"> demande</w:t>
            </w:r>
            <w:r>
              <w:rPr>
                <w:szCs w:val="24"/>
              </w:rPr>
              <w:t>, le Maître d’Ouvrage</w:t>
            </w:r>
            <w:r w:rsidRPr="00FB194A">
              <w:rPr>
                <w:szCs w:val="24"/>
              </w:rPr>
              <w:t xml:space="preserve"> </w:t>
            </w:r>
            <w:r>
              <w:rPr>
                <w:szCs w:val="24"/>
              </w:rPr>
              <w:t xml:space="preserve">doit </w:t>
            </w:r>
            <w:r w:rsidRPr="00EC69FF">
              <w:t xml:space="preserve">faire de son mieux, et de manière prompte et </w:t>
            </w:r>
            <w:r w:rsidRPr="00937854">
              <w:rPr>
                <w:szCs w:val="24"/>
              </w:rPr>
              <w:t>ponctuelle</w:t>
            </w:r>
            <w:r w:rsidRPr="00EC69FF">
              <w:t>, pour aider l’Entrepreneur à obtenir toute autorisation émanant des collectivités locales, de l’administration nationale, étatique ou des autorités gouvernementales, requise pour mobiliser</w:t>
            </w:r>
            <w:r>
              <w:rPr>
                <w:szCs w:val="24"/>
              </w:rPr>
              <w:t xml:space="preserve"> </w:t>
            </w:r>
            <w:r w:rsidRPr="00FB194A">
              <w:rPr>
                <w:szCs w:val="24"/>
              </w:rPr>
              <w:t xml:space="preserve">le </w:t>
            </w:r>
            <w:r>
              <w:rPr>
                <w:szCs w:val="24"/>
              </w:rPr>
              <w:t>P</w:t>
            </w:r>
            <w:r w:rsidRPr="00FB194A">
              <w:rPr>
                <w:szCs w:val="24"/>
              </w:rPr>
              <w:t xml:space="preserve">ersonnel de l’Entrepreneur. </w:t>
            </w:r>
          </w:p>
          <w:p w14:paraId="481CD5DF" w14:textId="77777777" w:rsidR="00647966" w:rsidRPr="00374ADB" w:rsidRDefault="00647966" w:rsidP="00184DA1">
            <w:pPr>
              <w:spacing w:before="60" w:after="60"/>
              <w:ind w:left="1280" w:right="84" w:hanging="2"/>
              <w:rPr>
                <w:highlight w:val="green"/>
              </w:rPr>
            </w:pPr>
            <w:r w:rsidRPr="00FB194A">
              <w:rPr>
                <w:szCs w:val="24"/>
              </w:rPr>
              <w:t>L’En</w:t>
            </w:r>
            <w:r>
              <w:rPr>
                <w:szCs w:val="24"/>
              </w:rPr>
              <w:t>trepreneur doit</w:t>
            </w:r>
            <w:r w:rsidRPr="00FB194A">
              <w:rPr>
                <w:szCs w:val="24"/>
              </w:rPr>
              <w:t xml:space="preserve"> fournir</w:t>
            </w:r>
            <w:r>
              <w:rPr>
                <w:szCs w:val="24"/>
              </w:rPr>
              <w:t>,</w:t>
            </w:r>
            <w:r w:rsidRPr="00A85E0A">
              <w:rPr>
                <w:szCs w:val="24"/>
              </w:rPr>
              <w:t xml:space="preserve"> </w:t>
            </w:r>
            <w:r w:rsidRPr="00FB194A">
              <w:rPr>
                <w:szCs w:val="24"/>
              </w:rPr>
              <w:t>à ses frais</w:t>
            </w:r>
            <w:r>
              <w:rPr>
                <w:szCs w:val="24"/>
              </w:rPr>
              <w:t>,</w:t>
            </w:r>
            <w:r w:rsidRPr="00FB194A">
              <w:rPr>
                <w:szCs w:val="24"/>
              </w:rPr>
              <w:t xml:space="preserve"> les moyens de rapatriement au </w:t>
            </w:r>
            <w:r>
              <w:rPr>
                <w:szCs w:val="24"/>
              </w:rPr>
              <w:t>P</w:t>
            </w:r>
            <w:r w:rsidRPr="00FB194A">
              <w:rPr>
                <w:szCs w:val="24"/>
              </w:rPr>
              <w:t>ersonnel de l’</w:t>
            </w:r>
            <w:r>
              <w:rPr>
                <w:szCs w:val="24"/>
              </w:rPr>
              <w:t>Entrepreneur</w:t>
            </w:r>
            <w:r w:rsidRPr="00FB194A">
              <w:rPr>
                <w:szCs w:val="24"/>
              </w:rPr>
              <w:t xml:space="preserve"> employé </w:t>
            </w:r>
            <w:r>
              <w:rPr>
                <w:szCs w:val="24"/>
              </w:rPr>
              <w:t xml:space="preserve">dans le cadre du Marché </w:t>
            </w:r>
            <w:r w:rsidRPr="00FB194A">
              <w:rPr>
                <w:szCs w:val="24"/>
              </w:rPr>
              <w:t xml:space="preserve">sur le </w:t>
            </w:r>
            <w:r>
              <w:rPr>
                <w:szCs w:val="24"/>
              </w:rPr>
              <w:t>S</w:t>
            </w:r>
            <w:r w:rsidRPr="00FB194A">
              <w:rPr>
                <w:szCs w:val="24"/>
              </w:rPr>
              <w:t xml:space="preserve">ite vers </w:t>
            </w:r>
            <w:r>
              <w:rPr>
                <w:szCs w:val="24"/>
              </w:rPr>
              <w:t>l</w:t>
            </w:r>
            <w:r w:rsidRPr="00FB194A">
              <w:rPr>
                <w:szCs w:val="24"/>
              </w:rPr>
              <w:t>es pays d’origine</w:t>
            </w:r>
            <w:r>
              <w:rPr>
                <w:szCs w:val="24"/>
              </w:rPr>
              <w:t xml:space="preserve"> respectifs</w:t>
            </w:r>
            <w:r w:rsidRPr="00FB194A">
              <w:rPr>
                <w:szCs w:val="24"/>
              </w:rPr>
              <w:t xml:space="preserve">. Il </w:t>
            </w:r>
            <w:r>
              <w:rPr>
                <w:szCs w:val="24"/>
              </w:rPr>
              <w:t xml:space="preserve">doit </w:t>
            </w:r>
            <w:r w:rsidRPr="00FB194A">
              <w:rPr>
                <w:szCs w:val="24"/>
              </w:rPr>
              <w:t xml:space="preserve">également </w:t>
            </w:r>
            <w:r>
              <w:rPr>
                <w:szCs w:val="24"/>
              </w:rPr>
              <w:t>fournir la subsistance</w:t>
            </w:r>
            <w:r w:rsidRPr="00FB194A">
              <w:rPr>
                <w:szCs w:val="24"/>
              </w:rPr>
              <w:t xml:space="preserve"> temporaire approprié</w:t>
            </w:r>
            <w:r>
              <w:rPr>
                <w:szCs w:val="24"/>
              </w:rPr>
              <w:t>e</w:t>
            </w:r>
            <w:r w:rsidRPr="00FB194A">
              <w:rPr>
                <w:szCs w:val="24"/>
              </w:rPr>
              <w:t xml:space="preserve"> de toutes ces personnes, à compter de la cessation de leur emploi au titre du </w:t>
            </w:r>
            <w:r>
              <w:rPr>
                <w:szCs w:val="24"/>
              </w:rPr>
              <w:t xml:space="preserve">Marché </w:t>
            </w:r>
            <w:r w:rsidRPr="00FB194A">
              <w:rPr>
                <w:szCs w:val="24"/>
              </w:rPr>
              <w:t xml:space="preserve">jusqu’à la date prévue pour leur départ. </w:t>
            </w:r>
            <w:r w:rsidRPr="00EC69FF">
              <w:t xml:space="preserve">En cas de décès dans </w:t>
            </w:r>
            <w:r>
              <w:rPr>
                <w:szCs w:val="24"/>
              </w:rPr>
              <w:t xml:space="preserve">le </w:t>
            </w:r>
            <w:r w:rsidRPr="00FB194A">
              <w:rPr>
                <w:szCs w:val="24"/>
              </w:rPr>
              <w:t xml:space="preserve">pays </w:t>
            </w:r>
            <w:r>
              <w:rPr>
                <w:szCs w:val="24"/>
              </w:rPr>
              <w:t xml:space="preserve">du Maître d’Ouvrage </w:t>
            </w:r>
            <w:r w:rsidRPr="00EC69FF">
              <w:t>d’un tel membre du personnel ou d’un membre de sa famille, l’Entrepreneur est responsable de prendre toutes les mesures appropriées pour le rapatriement ou les obsèques.</w:t>
            </w:r>
            <w:r>
              <w:t xml:space="preserve"> </w:t>
            </w:r>
            <w:r w:rsidRPr="00EC69FF">
              <w:rPr>
                <w:szCs w:val="24"/>
              </w:rPr>
              <w:t>D</w:t>
            </w:r>
            <w:r w:rsidRPr="00FB194A">
              <w:rPr>
                <w:szCs w:val="24"/>
              </w:rPr>
              <w:t xml:space="preserve">ans le cas où l’Entrepreneur </w:t>
            </w:r>
            <w:r>
              <w:rPr>
                <w:szCs w:val="24"/>
              </w:rPr>
              <w:t>manquerait</w:t>
            </w:r>
            <w:r w:rsidRPr="00FB194A">
              <w:rPr>
                <w:szCs w:val="24"/>
              </w:rPr>
              <w:t xml:space="preserve"> à fournir </w:t>
            </w:r>
            <w:r>
              <w:rPr>
                <w:szCs w:val="24"/>
              </w:rPr>
              <w:t>ce</w:t>
            </w:r>
            <w:r w:rsidRPr="00FB194A">
              <w:rPr>
                <w:szCs w:val="24"/>
              </w:rPr>
              <w:t xml:space="preserve">s moyens de transport et de </w:t>
            </w:r>
            <w:r>
              <w:rPr>
                <w:szCs w:val="24"/>
              </w:rPr>
              <w:t>subsistance</w:t>
            </w:r>
            <w:r w:rsidRPr="00FB194A">
              <w:rPr>
                <w:szCs w:val="24"/>
              </w:rPr>
              <w:t xml:space="preserve"> temporaire, le Maître d’Ouvrage peut </w:t>
            </w:r>
            <w:r>
              <w:rPr>
                <w:szCs w:val="24"/>
              </w:rPr>
              <w:t>s’y substituer</w:t>
            </w:r>
            <w:r w:rsidRPr="00FB194A">
              <w:rPr>
                <w:szCs w:val="24"/>
              </w:rPr>
              <w:t xml:space="preserve"> et recouvrer le coût de cette mesure auprès de l’Entrepreneur. </w:t>
            </w:r>
          </w:p>
          <w:p w14:paraId="15459F2F" w14:textId="77777777" w:rsidR="00647966" w:rsidRPr="00A85E0A" w:rsidRDefault="00647966" w:rsidP="00184DA1">
            <w:pPr>
              <w:tabs>
                <w:tab w:val="left" w:pos="1280"/>
              </w:tabs>
              <w:spacing w:before="60" w:after="60"/>
              <w:ind w:left="1294" w:right="84" w:hanging="709"/>
            </w:pPr>
            <w:r w:rsidRPr="00A85E0A">
              <w:lastRenderedPageBreak/>
              <w:t>5.</w:t>
            </w:r>
            <w:r>
              <w:t>9.5</w:t>
            </w:r>
            <w:r w:rsidRPr="00A85E0A">
              <w:tab/>
            </w:r>
            <w:bookmarkStart w:id="260" w:name="_Toc467590220"/>
            <w:bookmarkStart w:id="261" w:name="_Toc475721040"/>
            <w:r w:rsidRPr="00A85E0A">
              <w:t xml:space="preserve">Comportement </w:t>
            </w:r>
            <w:bookmarkEnd w:id="260"/>
            <w:bookmarkEnd w:id="261"/>
            <w:r>
              <w:t>désordonné</w:t>
            </w:r>
          </w:p>
          <w:p w14:paraId="2AF89961" w14:textId="77777777" w:rsidR="00647966" w:rsidRDefault="00647966" w:rsidP="00184DA1">
            <w:pPr>
              <w:spacing w:before="60" w:after="60"/>
              <w:ind w:left="1280" w:right="84" w:hanging="2"/>
              <w:rPr>
                <w:szCs w:val="24"/>
              </w:rPr>
            </w:pPr>
            <w:r w:rsidRPr="00A85E0A">
              <w:rPr>
                <w:szCs w:val="24"/>
              </w:rPr>
              <w:t xml:space="preserve">L’Entrepreneur doit à tout moment prendre toutes les précautions adaptées pour prévenir toute conduite illicite, </w:t>
            </w:r>
            <w:r>
              <w:rPr>
                <w:szCs w:val="24"/>
              </w:rPr>
              <w:t>émeutier</w:t>
            </w:r>
            <w:r w:rsidRPr="00A85E0A">
              <w:rPr>
                <w:szCs w:val="24"/>
              </w:rPr>
              <w:t xml:space="preserve"> ou portant atteinte à l’ordre public par son personnel, et veiller à préserver la jouissance paisible et la sécurité des biens et des personnes sur le </w:t>
            </w:r>
            <w:r>
              <w:rPr>
                <w:szCs w:val="24"/>
              </w:rPr>
              <w:t>Site</w:t>
            </w:r>
            <w:r w:rsidRPr="00A85E0A">
              <w:rPr>
                <w:szCs w:val="24"/>
              </w:rPr>
              <w:t xml:space="preserve"> ou à sa proximité.</w:t>
            </w:r>
          </w:p>
          <w:p w14:paraId="1E20E6C5" w14:textId="7B3DC733" w:rsidR="00647966" w:rsidRPr="00956EB5" w:rsidRDefault="00647966" w:rsidP="00184DA1">
            <w:pPr>
              <w:tabs>
                <w:tab w:val="left" w:pos="1280"/>
              </w:tabs>
              <w:spacing w:before="60" w:after="60"/>
              <w:ind w:left="1294" w:right="84" w:hanging="709"/>
            </w:pPr>
            <w:r>
              <w:t>5.</w:t>
            </w:r>
            <w:r w:rsidRPr="00956EB5">
              <w:t>9.6</w:t>
            </w:r>
            <w:r w:rsidR="00D35D16">
              <w:tab/>
            </w:r>
            <w:r w:rsidRPr="00956EB5">
              <w:t>Installations pour le personnel et la main d’œuvre</w:t>
            </w:r>
          </w:p>
          <w:p w14:paraId="6F41E6CF" w14:textId="5FDDA73D" w:rsidR="00647966" w:rsidRDefault="00647966" w:rsidP="00184DA1">
            <w:pPr>
              <w:spacing w:before="60" w:after="60"/>
              <w:ind w:left="1280" w:right="84" w:hanging="2"/>
              <w:rPr>
                <w:szCs w:val="24"/>
              </w:rPr>
            </w:pPr>
            <w:r w:rsidRPr="00E0339C">
              <w:t xml:space="preserve">A moins que les Spécifications n’en disposent autrement, l’Entrepreneur </w:t>
            </w:r>
            <w:r w:rsidRPr="00937854">
              <w:rPr>
                <w:szCs w:val="24"/>
              </w:rPr>
              <w:t>doit</w:t>
            </w:r>
            <w:r w:rsidRPr="00E0339C">
              <w:t xml:space="preserve"> fournir et entretenir les logements et les installations nécessaires au bien-être de son Personnel</w:t>
            </w:r>
            <w:r w:rsidRPr="00FB194A">
              <w:rPr>
                <w:szCs w:val="24"/>
              </w:rPr>
              <w:t xml:space="preserve">. S’il est indiqué dans </w:t>
            </w:r>
            <w:r w:rsidRPr="00E0339C">
              <w:t>les Spécifications</w:t>
            </w:r>
            <w:r w:rsidRPr="00FB194A">
              <w:rPr>
                <w:szCs w:val="24"/>
              </w:rPr>
              <w:t xml:space="preserve">, l’Entrepreneur doit donner accès ou fournir des services qui répondent aux besoins physiques, sociaux et culturels du </w:t>
            </w:r>
            <w:r w:rsidR="00D35D16">
              <w:rPr>
                <w:szCs w:val="24"/>
              </w:rPr>
              <w:t>Personnel de l’Entrepreneur</w:t>
            </w:r>
            <w:r w:rsidRPr="00FB194A">
              <w:rPr>
                <w:szCs w:val="24"/>
              </w:rPr>
              <w:t xml:space="preserve">. L’Entrepreneur doit également fournir des installations semblables au personnel du Maître d’Ouvrage </w:t>
            </w:r>
            <w:r w:rsidRPr="00E0339C">
              <w:t>tel que mentionné dans les Spécifications</w:t>
            </w:r>
            <w:r w:rsidRPr="00FB194A">
              <w:rPr>
                <w:szCs w:val="24"/>
              </w:rPr>
              <w:t xml:space="preserve">. </w:t>
            </w:r>
          </w:p>
          <w:p w14:paraId="4E408BD5" w14:textId="77777777" w:rsidR="00647966" w:rsidRPr="00811237" w:rsidRDefault="00647966" w:rsidP="00184DA1">
            <w:pPr>
              <w:spacing w:before="60" w:after="60"/>
              <w:ind w:left="1280" w:right="84" w:hanging="2"/>
              <w:rPr>
                <w:szCs w:val="24"/>
              </w:rPr>
            </w:pPr>
            <w:r w:rsidRPr="00E0339C">
              <w:t xml:space="preserve">L’Entrepreneur ne doit pas </w:t>
            </w:r>
            <w:r>
              <w:t>permettre à</w:t>
            </w:r>
            <w:r w:rsidRPr="00E0339C">
              <w:t xml:space="preserve"> son Personnel </w:t>
            </w:r>
            <w:r>
              <w:t>de</w:t>
            </w:r>
            <w:r w:rsidRPr="00E0339C">
              <w:t xml:space="preserve"> se loger </w:t>
            </w:r>
            <w:r w:rsidRPr="00E0339C">
              <w:rPr>
                <w:szCs w:val="24"/>
              </w:rPr>
              <w:t>temporairement</w:t>
            </w:r>
            <w:r w:rsidRPr="00E0339C">
              <w:t xml:space="preserve"> ou de façon permanente à l’intérieur </w:t>
            </w:r>
            <w:r>
              <w:t xml:space="preserve">des </w:t>
            </w:r>
            <w:r w:rsidRPr="004758E9">
              <w:t>structures constituant une partie des ouvrages définitifs</w:t>
            </w:r>
            <w:r w:rsidRPr="00E0339C">
              <w:t>.</w:t>
            </w:r>
          </w:p>
          <w:p w14:paraId="1D41554E" w14:textId="0E91E5C9" w:rsidR="00647966" w:rsidRDefault="00647966" w:rsidP="00184DA1">
            <w:pPr>
              <w:spacing w:before="60" w:after="60"/>
              <w:ind w:left="1280" w:right="84" w:hanging="2"/>
              <w:rPr>
                <w:szCs w:val="24"/>
              </w:rPr>
            </w:pPr>
            <w:r w:rsidRPr="00FB194A">
              <w:rPr>
                <w:szCs w:val="24"/>
              </w:rPr>
              <w:t xml:space="preserve">L’Entrepreneur doit, dans toutes les relations avec le </w:t>
            </w:r>
            <w:r w:rsidR="00D35D16">
              <w:rPr>
                <w:szCs w:val="24"/>
              </w:rPr>
              <w:t>Personnel de l’Entrepreneur</w:t>
            </w:r>
            <w:r w:rsidRPr="00FB194A">
              <w:rPr>
                <w:szCs w:val="24"/>
              </w:rPr>
              <w:t>, tenir dûment compte de tous les festivals reconnus, des jours fériés officiels, des coutumes religieuses ou autres</w:t>
            </w:r>
            <w:r>
              <w:rPr>
                <w:szCs w:val="24"/>
              </w:rPr>
              <w:t>,</w:t>
            </w:r>
            <w:r w:rsidRPr="00FB194A">
              <w:rPr>
                <w:szCs w:val="24"/>
              </w:rPr>
              <w:t xml:space="preserve"> et de toutes les lois et règlements locaux relatifs à l’emploi d</w:t>
            </w:r>
            <w:r>
              <w:rPr>
                <w:szCs w:val="24"/>
              </w:rPr>
              <w:t>e la main d’œuvre</w:t>
            </w:r>
            <w:r w:rsidRPr="00FB194A">
              <w:rPr>
                <w:szCs w:val="24"/>
              </w:rPr>
              <w:t>.</w:t>
            </w:r>
            <w:r>
              <w:rPr>
                <w:szCs w:val="24"/>
              </w:rPr>
              <w:t xml:space="preserve"> </w:t>
            </w:r>
            <w:r w:rsidRPr="00FB194A">
              <w:rPr>
                <w:szCs w:val="24"/>
              </w:rPr>
              <w:t xml:space="preserve">L’Entrepreneur doit </w:t>
            </w:r>
            <w:r>
              <w:rPr>
                <w:szCs w:val="24"/>
              </w:rPr>
              <w:t xml:space="preserve">accorder </w:t>
            </w:r>
            <w:r w:rsidRPr="00FB194A">
              <w:rPr>
                <w:szCs w:val="24"/>
              </w:rPr>
              <w:t xml:space="preserve">au </w:t>
            </w:r>
            <w:r w:rsidR="00D35D16">
              <w:rPr>
                <w:szCs w:val="24"/>
              </w:rPr>
              <w:t>Personnel de l’Entrepreneur</w:t>
            </w:r>
            <w:r w:rsidRPr="00FB194A">
              <w:rPr>
                <w:szCs w:val="24"/>
              </w:rPr>
              <w:t xml:space="preserve"> des congés annuels et des congés de maladie, de maternité et de famille, comme l’exigent </w:t>
            </w:r>
            <w:r>
              <w:rPr>
                <w:szCs w:val="24"/>
              </w:rPr>
              <w:t>la législation</w:t>
            </w:r>
            <w:r w:rsidRPr="00FB194A">
              <w:rPr>
                <w:szCs w:val="24"/>
              </w:rPr>
              <w:t xml:space="preserve"> applicable ou comme indiqué dans le </w:t>
            </w:r>
            <w:r>
              <w:rPr>
                <w:szCs w:val="24"/>
              </w:rPr>
              <w:t>Marché</w:t>
            </w:r>
            <w:r w:rsidRPr="00FB194A">
              <w:rPr>
                <w:szCs w:val="24"/>
              </w:rPr>
              <w:t xml:space="preserve">. </w:t>
            </w:r>
          </w:p>
          <w:p w14:paraId="6E724C87" w14:textId="5AC5C6BF" w:rsidR="00647966" w:rsidRPr="00B45CD9" w:rsidRDefault="00647966" w:rsidP="00184DA1">
            <w:pPr>
              <w:tabs>
                <w:tab w:val="left" w:pos="1280"/>
              </w:tabs>
              <w:spacing w:before="60" w:after="60"/>
              <w:ind w:left="1294" w:right="84" w:hanging="709"/>
            </w:pPr>
            <w:r>
              <w:t>5.9.7</w:t>
            </w:r>
            <w:r w:rsidR="00D35D16">
              <w:tab/>
            </w:r>
            <w:r w:rsidRPr="00B45CD9">
              <w:t>Approvisionnement en denrées alimentaires</w:t>
            </w:r>
          </w:p>
          <w:p w14:paraId="31EEC3EA" w14:textId="77777777" w:rsidR="00647966" w:rsidRPr="00811237" w:rsidRDefault="00647966" w:rsidP="00184DA1">
            <w:pPr>
              <w:spacing w:before="60" w:after="60"/>
              <w:ind w:left="1280" w:right="84" w:hanging="2"/>
              <w:rPr>
                <w:szCs w:val="24"/>
              </w:rPr>
            </w:pPr>
            <w:r w:rsidRPr="00E0339C">
              <w:rPr>
                <w:szCs w:val="24"/>
              </w:rPr>
              <w:t>L’Entrepreneur doit faire assurer l’approvisionnement en denrées alimentaires de son Personnel, en quantité suffisante et à un prix raisonnable, tel que mentionné dans les Spécifications</w:t>
            </w:r>
            <w:r>
              <w:rPr>
                <w:szCs w:val="24"/>
              </w:rPr>
              <w:t>, le cas échéant</w:t>
            </w:r>
            <w:r w:rsidRPr="00FB194A">
              <w:rPr>
                <w:szCs w:val="24"/>
              </w:rPr>
              <w:t xml:space="preserve">. </w:t>
            </w:r>
          </w:p>
          <w:p w14:paraId="2FDEBF00" w14:textId="23B28C52" w:rsidR="00647966" w:rsidRPr="00B45CD9" w:rsidRDefault="00647966" w:rsidP="00184DA1">
            <w:pPr>
              <w:tabs>
                <w:tab w:val="left" w:pos="1280"/>
              </w:tabs>
              <w:spacing w:before="60" w:after="60"/>
              <w:ind w:left="1294" w:right="84" w:hanging="709"/>
            </w:pPr>
            <w:r>
              <w:t>5.9.8</w:t>
            </w:r>
            <w:r w:rsidR="00D35D16">
              <w:tab/>
            </w:r>
            <w:r w:rsidRPr="00B45CD9">
              <w:t>Fourniture d’eau</w:t>
            </w:r>
          </w:p>
          <w:p w14:paraId="0F52386C" w14:textId="77777777" w:rsidR="00647966" w:rsidRPr="00811237" w:rsidRDefault="00647966" w:rsidP="00184DA1">
            <w:pPr>
              <w:spacing w:before="60" w:after="60"/>
              <w:ind w:left="1280" w:right="84" w:hanging="2"/>
              <w:rPr>
                <w:szCs w:val="24"/>
                <w:lang w:eastAsia="en-US"/>
              </w:rPr>
            </w:pPr>
            <w:r w:rsidRPr="00E0339C">
              <w:rPr>
                <w:szCs w:val="24"/>
              </w:rPr>
              <w:t>L’Entrepreneur doit organiser l’approvisionnement de son Personnel en eau potable et en eau à des fins domestiques, en tenant compte des conditions locales</w:t>
            </w:r>
            <w:r w:rsidRPr="00FB194A">
              <w:rPr>
                <w:szCs w:val="24"/>
                <w:lang w:eastAsia="en-US"/>
              </w:rPr>
              <w:t xml:space="preserve">. </w:t>
            </w:r>
          </w:p>
          <w:p w14:paraId="604B3D68" w14:textId="13BDF84A" w:rsidR="00647966" w:rsidRPr="00B45CD9" w:rsidRDefault="00647966" w:rsidP="00184DA1">
            <w:pPr>
              <w:tabs>
                <w:tab w:val="left" w:pos="1280"/>
              </w:tabs>
              <w:spacing w:before="60" w:after="60"/>
              <w:ind w:left="1294" w:right="84" w:hanging="709"/>
            </w:pPr>
            <w:r>
              <w:lastRenderedPageBreak/>
              <w:t>5.9.9</w:t>
            </w:r>
            <w:r w:rsidR="00D35D16">
              <w:tab/>
            </w:r>
            <w:r w:rsidRPr="00B45CD9">
              <w:t>Mesures contre les nuisances d’insectes et de parasites</w:t>
            </w:r>
          </w:p>
          <w:p w14:paraId="417FA522" w14:textId="77777777" w:rsidR="00647966" w:rsidRPr="00811237" w:rsidRDefault="00647966" w:rsidP="00184DA1">
            <w:pPr>
              <w:spacing w:before="60" w:after="60"/>
              <w:ind w:left="1280" w:right="84" w:hanging="2"/>
              <w:rPr>
                <w:szCs w:val="24"/>
                <w:lang w:eastAsia="en-US"/>
              </w:rPr>
            </w:pPr>
            <w:r w:rsidRPr="00FB194A">
              <w:rPr>
                <w:szCs w:val="24"/>
                <w:shd w:val="clear" w:color="auto" w:fill="FFFFFF" w:themeFill="background1"/>
                <w:lang w:eastAsia="en-US"/>
              </w:rPr>
              <w:t>L’Entrepreneur doit, en tout</w:t>
            </w:r>
            <w:r>
              <w:rPr>
                <w:szCs w:val="24"/>
                <w:shd w:val="clear" w:color="auto" w:fill="FFFFFF" w:themeFill="background1"/>
                <w:lang w:eastAsia="en-US"/>
              </w:rPr>
              <w:t>es circonstances</w:t>
            </w:r>
            <w:r w:rsidRPr="00FB194A">
              <w:rPr>
                <w:szCs w:val="24"/>
                <w:shd w:val="clear" w:color="auto" w:fill="FFFFFF" w:themeFill="background1"/>
                <w:lang w:eastAsia="en-US"/>
              </w:rPr>
              <w:t xml:space="preserve">, prendre les précautions nécessaires pour protéger le </w:t>
            </w:r>
            <w:r>
              <w:rPr>
                <w:szCs w:val="24"/>
                <w:shd w:val="clear" w:color="auto" w:fill="FFFFFF" w:themeFill="background1"/>
                <w:lang w:eastAsia="en-US"/>
              </w:rPr>
              <w:t>P</w:t>
            </w:r>
            <w:r w:rsidRPr="00FB194A">
              <w:rPr>
                <w:szCs w:val="24"/>
                <w:shd w:val="clear" w:color="auto" w:fill="FFFFFF" w:themeFill="background1"/>
                <w:lang w:eastAsia="en-US"/>
              </w:rPr>
              <w:t>ersonnel de l’</w:t>
            </w:r>
            <w:r>
              <w:rPr>
                <w:szCs w:val="24"/>
                <w:shd w:val="clear" w:color="auto" w:fill="FFFFFF" w:themeFill="background1"/>
                <w:lang w:eastAsia="en-US"/>
              </w:rPr>
              <w:t>Entrepreneur</w:t>
            </w:r>
            <w:r w:rsidRPr="00FB194A">
              <w:rPr>
                <w:szCs w:val="24"/>
                <w:shd w:val="clear" w:color="auto" w:fill="FFFFFF" w:themeFill="background1"/>
                <w:lang w:eastAsia="en-US"/>
              </w:rPr>
              <w:t xml:space="preserve"> employé sur le </w:t>
            </w:r>
            <w:r>
              <w:rPr>
                <w:szCs w:val="24"/>
                <w:shd w:val="clear" w:color="auto" w:fill="FFFFFF" w:themeFill="background1"/>
                <w:lang w:eastAsia="en-US"/>
              </w:rPr>
              <w:t>S</w:t>
            </w:r>
            <w:r w:rsidRPr="00FB194A">
              <w:rPr>
                <w:szCs w:val="24"/>
                <w:shd w:val="clear" w:color="auto" w:fill="FFFFFF" w:themeFill="background1"/>
                <w:lang w:eastAsia="en-US"/>
              </w:rPr>
              <w:t xml:space="preserve">ite contre </w:t>
            </w:r>
            <w:r w:rsidRPr="00937854">
              <w:rPr>
                <w:szCs w:val="24"/>
              </w:rPr>
              <w:t>les</w:t>
            </w:r>
            <w:r w:rsidRPr="00FB194A">
              <w:rPr>
                <w:szCs w:val="24"/>
                <w:shd w:val="clear" w:color="auto" w:fill="FFFFFF" w:themeFill="background1"/>
                <w:lang w:eastAsia="en-US"/>
              </w:rPr>
              <w:t xml:space="preserve"> nuisances d’insectes et de parasites, et pour réduire le danger pour leur santé. </w:t>
            </w:r>
            <w:r>
              <w:rPr>
                <w:szCs w:val="24"/>
                <w:shd w:val="clear" w:color="auto" w:fill="FFFFFF" w:themeFill="background1"/>
                <w:lang w:eastAsia="en-US"/>
              </w:rPr>
              <w:t xml:space="preserve"> </w:t>
            </w:r>
            <w:r w:rsidRPr="00FB194A">
              <w:rPr>
                <w:szCs w:val="24"/>
                <w:shd w:val="clear" w:color="auto" w:fill="FFFFFF" w:themeFill="background1"/>
                <w:lang w:eastAsia="en-US"/>
              </w:rPr>
              <w:t>L’Entrepreneur</w:t>
            </w:r>
            <w:r w:rsidRPr="00FB194A">
              <w:rPr>
                <w:szCs w:val="24"/>
                <w:lang w:eastAsia="en-US"/>
              </w:rPr>
              <w:t xml:space="preserve"> doit se conformer à toutes les réglementations des autorités sanitaires locales, y compris l’utilisation d’insecticides appropriés. </w:t>
            </w:r>
          </w:p>
          <w:p w14:paraId="58EEE7D6" w14:textId="79EAE1D5" w:rsidR="00647966" w:rsidRPr="00B45CD9" w:rsidRDefault="00647966" w:rsidP="00184DA1">
            <w:pPr>
              <w:tabs>
                <w:tab w:val="left" w:pos="1280"/>
              </w:tabs>
              <w:spacing w:before="60" w:after="60"/>
              <w:ind w:left="1294" w:right="84" w:hanging="709"/>
            </w:pPr>
            <w:r>
              <w:t>5.9.10</w:t>
            </w:r>
            <w:r w:rsidR="00D35D16">
              <w:tab/>
            </w:r>
            <w:r w:rsidRPr="00B45CD9">
              <w:t>Alcool ou drogues</w:t>
            </w:r>
          </w:p>
          <w:p w14:paraId="6040D874" w14:textId="548C66EC" w:rsidR="00647966" w:rsidRPr="00811237" w:rsidRDefault="00647966" w:rsidP="00184DA1">
            <w:pPr>
              <w:spacing w:before="60" w:after="60"/>
              <w:ind w:left="1280" w:right="84" w:hanging="2"/>
              <w:rPr>
                <w:szCs w:val="24"/>
                <w:lang w:eastAsia="en-US"/>
              </w:rPr>
            </w:pPr>
            <w:r w:rsidRPr="00FB194A">
              <w:rPr>
                <w:szCs w:val="24"/>
                <w:lang w:eastAsia="en-US"/>
              </w:rPr>
              <w:t xml:space="preserve">L’Entrepreneur ne doit pas, </w:t>
            </w:r>
            <w:r w:rsidRPr="00956EB5">
              <w:rPr>
                <w:szCs w:val="24"/>
              </w:rPr>
              <w:t xml:space="preserve">en dehors des cas autorisés par </w:t>
            </w:r>
            <w:r>
              <w:rPr>
                <w:szCs w:val="24"/>
              </w:rPr>
              <w:t>la législation</w:t>
            </w:r>
            <w:r w:rsidRPr="00956EB5">
              <w:rPr>
                <w:szCs w:val="24"/>
              </w:rPr>
              <w:t xml:space="preserve"> </w:t>
            </w:r>
            <w:r>
              <w:rPr>
                <w:szCs w:val="24"/>
              </w:rPr>
              <w:t>a</w:t>
            </w:r>
            <w:r w:rsidRPr="00956EB5">
              <w:rPr>
                <w:szCs w:val="24"/>
              </w:rPr>
              <w:t>pplicable</w:t>
            </w:r>
            <w:r w:rsidRPr="00FB194A">
              <w:rPr>
                <w:szCs w:val="24"/>
                <w:lang w:eastAsia="en-US"/>
              </w:rPr>
              <w:t xml:space="preserve">, importer, vendre, donner, ou autrement </w:t>
            </w:r>
            <w:r>
              <w:rPr>
                <w:szCs w:val="24"/>
                <w:lang w:eastAsia="en-US"/>
              </w:rPr>
              <w:t xml:space="preserve">distribuer de </w:t>
            </w:r>
            <w:r w:rsidRPr="00956EB5">
              <w:rPr>
                <w:szCs w:val="24"/>
              </w:rPr>
              <w:t>boissons alcoolisées ou de drogues</w:t>
            </w:r>
            <w:r w:rsidRPr="00FB194A">
              <w:rPr>
                <w:szCs w:val="24"/>
                <w:lang w:eastAsia="en-US"/>
              </w:rPr>
              <w:t xml:space="preserve">, ni autoriser ou permettre l’importation, la vente, le don, </w:t>
            </w:r>
            <w:r w:rsidRPr="00956EB5">
              <w:rPr>
                <w:szCs w:val="24"/>
              </w:rPr>
              <w:t xml:space="preserve">l’échange ou la cession </w:t>
            </w:r>
            <w:r>
              <w:rPr>
                <w:szCs w:val="24"/>
                <w:lang w:eastAsia="en-US"/>
              </w:rPr>
              <w:t>de celles</w:t>
            </w:r>
            <w:r w:rsidRPr="00811237">
              <w:rPr>
                <w:szCs w:val="24"/>
                <w:lang w:eastAsia="en-US"/>
              </w:rPr>
              <w:t xml:space="preserve">-ci par le </w:t>
            </w:r>
            <w:r w:rsidR="00D35D16">
              <w:rPr>
                <w:szCs w:val="24"/>
                <w:lang w:eastAsia="en-US"/>
              </w:rPr>
              <w:t>Personnel de l’Entrepreneur</w:t>
            </w:r>
            <w:r w:rsidRPr="00811237">
              <w:rPr>
                <w:szCs w:val="24"/>
                <w:lang w:eastAsia="en-US"/>
              </w:rPr>
              <w:t>.</w:t>
            </w:r>
          </w:p>
          <w:p w14:paraId="32BCC092" w14:textId="42E69600" w:rsidR="00647966" w:rsidRPr="00B45CD9" w:rsidRDefault="00647966" w:rsidP="00184DA1">
            <w:pPr>
              <w:tabs>
                <w:tab w:val="left" w:pos="1280"/>
              </w:tabs>
              <w:spacing w:before="60" w:after="60"/>
              <w:ind w:left="1294" w:right="84" w:hanging="709"/>
            </w:pPr>
            <w:r>
              <w:t>5.9.11</w:t>
            </w:r>
            <w:r w:rsidR="00D35D16">
              <w:tab/>
            </w:r>
            <w:r w:rsidRPr="00B45CD9">
              <w:t>Armes et munitions</w:t>
            </w:r>
          </w:p>
          <w:p w14:paraId="0E346022" w14:textId="77777777" w:rsidR="00647966" w:rsidRPr="00811237" w:rsidRDefault="00647966" w:rsidP="00184DA1">
            <w:pPr>
              <w:spacing w:before="60" w:after="60"/>
              <w:ind w:left="1280" w:right="84" w:hanging="2"/>
              <w:rPr>
                <w:szCs w:val="24"/>
                <w:lang w:eastAsia="en-US"/>
              </w:rPr>
            </w:pPr>
            <w:r w:rsidRPr="00FB194A">
              <w:rPr>
                <w:szCs w:val="24"/>
                <w:lang w:eastAsia="en-US"/>
              </w:rPr>
              <w:t xml:space="preserve">L’Entrepreneur ne doit pas </w:t>
            </w:r>
            <w:r w:rsidRPr="00956EB5">
              <w:rPr>
                <w:szCs w:val="24"/>
              </w:rPr>
              <w:t xml:space="preserve">donner, faire le troc ou autrement céder aucune arme ou munition de quelque sorte que ce soit, pour quiconque, ou permettre à son personnel </w:t>
            </w:r>
            <w:r>
              <w:rPr>
                <w:szCs w:val="24"/>
              </w:rPr>
              <w:t>de le</w:t>
            </w:r>
            <w:r w:rsidRPr="00956EB5">
              <w:rPr>
                <w:szCs w:val="24"/>
              </w:rPr>
              <w:t xml:space="preserve"> faire</w:t>
            </w:r>
            <w:r w:rsidRPr="00811237">
              <w:rPr>
                <w:szCs w:val="24"/>
                <w:lang w:eastAsia="en-US"/>
              </w:rPr>
              <w:t>.</w:t>
            </w:r>
          </w:p>
          <w:p w14:paraId="0A58A995" w14:textId="23154DF3" w:rsidR="00647966" w:rsidRPr="00B45CD9" w:rsidRDefault="00647966" w:rsidP="00184DA1">
            <w:pPr>
              <w:tabs>
                <w:tab w:val="left" w:pos="1280"/>
              </w:tabs>
              <w:spacing w:before="60" w:after="60"/>
              <w:ind w:left="1294" w:right="84" w:hanging="709"/>
            </w:pPr>
            <w:r>
              <w:t>5.9.12</w:t>
            </w:r>
            <w:r w:rsidR="00D35D16">
              <w:tab/>
            </w:r>
            <w:r w:rsidRPr="00B45CD9">
              <w:t xml:space="preserve">Arrangements funéraire </w:t>
            </w:r>
          </w:p>
          <w:p w14:paraId="066E7992" w14:textId="77777777" w:rsidR="00647966" w:rsidRPr="00956EB5" w:rsidRDefault="00647966" w:rsidP="00184DA1">
            <w:pPr>
              <w:spacing w:before="60" w:after="60"/>
              <w:ind w:left="1280" w:right="84" w:hanging="2"/>
              <w:rPr>
                <w:szCs w:val="24"/>
              </w:rPr>
            </w:pPr>
            <w:r w:rsidRPr="00FB194A">
              <w:rPr>
                <w:szCs w:val="24"/>
                <w:lang w:eastAsia="en-US"/>
              </w:rPr>
              <w:t xml:space="preserve">L’Entrepreneur est responsable, dans la mesure requise par la réglementation locale, de prendre des </w:t>
            </w:r>
            <w:r w:rsidRPr="00FB194A">
              <w:rPr>
                <w:szCs w:val="24"/>
              </w:rPr>
              <w:t>dispositions</w:t>
            </w:r>
            <w:r w:rsidRPr="00FB194A">
              <w:rPr>
                <w:szCs w:val="24"/>
                <w:lang w:eastAsia="en-US"/>
              </w:rPr>
              <w:t xml:space="preserve"> funéraires </w:t>
            </w:r>
            <w:r w:rsidRPr="006B0D13">
              <w:rPr>
                <w:szCs w:val="24"/>
                <w:lang w:eastAsia="en-US"/>
              </w:rPr>
              <w:t>pour ses employés locaux dont le décès pourrait survenir durant leur emploi dans les travaux.</w:t>
            </w:r>
          </w:p>
          <w:p w14:paraId="573A919B" w14:textId="77777777" w:rsidR="00647966" w:rsidRPr="00956EB5" w:rsidRDefault="00647966" w:rsidP="00184DA1">
            <w:pPr>
              <w:tabs>
                <w:tab w:val="left" w:pos="1280"/>
              </w:tabs>
              <w:spacing w:before="60" w:after="60"/>
              <w:ind w:left="1294" w:right="84" w:hanging="709"/>
            </w:pPr>
            <w:r w:rsidRPr="00956EB5">
              <w:t>5.</w:t>
            </w:r>
            <w:r>
              <w:t>9.13</w:t>
            </w:r>
            <w:r w:rsidRPr="00956EB5">
              <w:tab/>
            </w:r>
            <w:bookmarkStart w:id="262" w:name="_Toc467590231"/>
            <w:bookmarkStart w:id="263" w:name="_Toc475721051"/>
            <w:r w:rsidRPr="00956EB5">
              <w:t xml:space="preserve">Registres </w:t>
            </w:r>
            <w:r>
              <w:t>d</w:t>
            </w:r>
            <w:r w:rsidRPr="00956EB5">
              <w:t xml:space="preserve">’emploi </w:t>
            </w:r>
            <w:bookmarkEnd w:id="262"/>
            <w:bookmarkEnd w:id="263"/>
            <w:r>
              <w:t>des travailleurs</w:t>
            </w:r>
            <w:r w:rsidRPr="00956EB5">
              <w:t xml:space="preserve"> </w:t>
            </w:r>
          </w:p>
          <w:p w14:paraId="7CF0D0A8" w14:textId="3F21DBEA" w:rsidR="00647966" w:rsidRPr="00811237" w:rsidRDefault="00647966" w:rsidP="00184DA1">
            <w:pPr>
              <w:spacing w:before="60" w:after="60"/>
              <w:ind w:left="1280" w:right="84" w:hanging="2"/>
              <w:rPr>
                <w:szCs w:val="24"/>
              </w:rPr>
            </w:pPr>
            <w:r w:rsidRPr="00956EB5">
              <w:rPr>
                <w:szCs w:val="24"/>
              </w:rPr>
              <w:t xml:space="preserve">L’Entrepreneur doit tenir des registres complets et </w:t>
            </w:r>
            <w:r w:rsidR="008665E0">
              <w:rPr>
                <w:szCs w:val="24"/>
              </w:rPr>
              <w:t>exact</w:t>
            </w:r>
            <w:r w:rsidR="008665E0" w:rsidRPr="00956EB5">
              <w:rPr>
                <w:szCs w:val="24"/>
              </w:rPr>
              <w:t xml:space="preserve">s </w:t>
            </w:r>
            <w:r w:rsidRPr="00956EB5">
              <w:rPr>
                <w:szCs w:val="24"/>
              </w:rPr>
              <w:t>sur l’emploi de la main d’œuvre sur le chantier. Les registres doivent inclure les noms, âges, le sexe, heures travaillées</w:t>
            </w:r>
            <w:r w:rsidR="004B061E">
              <w:rPr>
                <w:szCs w:val="24"/>
              </w:rPr>
              <w:t xml:space="preserve">, </w:t>
            </w:r>
            <w:r w:rsidR="004B061E" w:rsidRPr="00FF156E">
              <w:rPr>
                <w:szCs w:val="24"/>
              </w:rPr>
              <w:t>la catégorie de compétence (c'est-à-dire qualifié, semi-qualifié ou non qualifié),</w:t>
            </w:r>
            <w:r w:rsidR="004B061E" w:rsidRPr="00956EB5">
              <w:rPr>
                <w:szCs w:val="24"/>
              </w:rPr>
              <w:t xml:space="preserve"> salaires </w:t>
            </w:r>
            <w:r w:rsidR="004B061E">
              <w:rPr>
                <w:szCs w:val="24"/>
              </w:rPr>
              <w:t>vers</w:t>
            </w:r>
            <w:r w:rsidR="004B061E" w:rsidRPr="00956EB5">
              <w:rPr>
                <w:szCs w:val="24"/>
              </w:rPr>
              <w:t xml:space="preserve">és </w:t>
            </w:r>
            <w:r w:rsidR="004B061E">
              <w:rPr>
                <w:szCs w:val="24"/>
              </w:rPr>
              <w:t>à</w:t>
            </w:r>
            <w:r w:rsidR="004B061E" w:rsidRPr="00956EB5">
              <w:rPr>
                <w:szCs w:val="24"/>
              </w:rPr>
              <w:t xml:space="preserve"> tous les </w:t>
            </w:r>
            <w:r w:rsidR="004B061E">
              <w:rPr>
                <w:szCs w:val="24"/>
              </w:rPr>
              <w:t>travailleur</w:t>
            </w:r>
            <w:r w:rsidR="004B061E" w:rsidRPr="00956EB5">
              <w:rPr>
                <w:szCs w:val="24"/>
              </w:rPr>
              <w:t>s</w:t>
            </w:r>
            <w:r w:rsidR="004B061E">
              <w:rPr>
                <w:szCs w:val="24"/>
              </w:rPr>
              <w:t xml:space="preserve"> </w:t>
            </w:r>
            <w:r w:rsidR="004B061E" w:rsidRPr="00FF156E">
              <w:rPr>
                <w:szCs w:val="24"/>
              </w:rPr>
              <w:t xml:space="preserve">et s'il s'agit de main-d'œuvre locale comme spécifié à </w:t>
            </w:r>
            <w:r w:rsidR="004B061E">
              <w:rPr>
                <w:szCs w:val="24"/>
              </w:rPr>
              <w:t>l’alinéa</w:t>
            </w:r>
            <w:r w:rsidR="004B061E" w:rsidRPr="00FF156E">
              <w:rPr>
                <w:szCs w:val="24"/>
              </w:rPr>
              <w:t xml:space="preserve"> </w:t>
            </w:r>
            <w:r w:rsidR="004B061E">
              <w:rPr>
                <w:szCs w:val="24"/>
              </w:rPr>
              <w:t>5.9.1 du CCAG</w:t>
            </w:r>
            <w:r w:rsidR="004B061E" w:rsidRPr="00956EB5">
              <w:rPr>
                <w:szCs w:val="24"/>
              </w:rPr>
              <w:t>. Ces registres</w:t>
            </w:r>
            <w:r w:rsidR="004B061E" w:rsidRPr="00FB194A">
              <w:rPr>
                <w:szCs w:val="24"/>
                <w:lang w:eastAsia="en-US"/>
              </w:rPr>
              <w:t xml:space="preserve"> doivent être </w:t>
            </w:r>
            <w:r w:rsidR="004B061E" w:rsidRPr="00956EB5">
              <w:rPr>
                <w:szCs w:val="24"/>
              </w:rPr>
              <w:t>soumis au Maître d’œuvre</w:t>
            </w:r>
            <w:r w:rsidR="004B061E">
              <w:rPr>
                <w:szCs w:val="24"/>
              </w:rPr>
              <w:t xml:space="preserve"> sur une base mensuelle</w:t>
            </w:r>
            <w:r w:rsidR="004B061E" w:rsidRPr="00956EB5">
              <w:rPr>
                <w:szCs w:val="24"/>
              </w:rPr>
              <w:t>.</w:t>
            </w:r>
            <w:r w:rsidR="004B061E" w:rsidRPr="006A210E">
              <w:rPr>
                <w:szCs w:val="24"/>
              </w:rPr>
              <w:t xml:space="preserve"> </w:t>
            </w:r>
            <w:r w:rsidR="004B061E">
              <w:rPr>
                <w:szCs w:val="24"/>
              </w:rPr>
              <w:t xml:space="preserve"> </w:t>
            </w:r>
            <w:r w:rsidR="004B061E" w:rsidRPr="00FF156E">
              <w:rPr>
                <w:szCs w:val="24"/>
              </w:rPr>
              <w:t>L</w:t>
            </w:r>
            <w:r w:rsidR="004B061E">
              <w:rPr>
                <w:szCs w:val="24"/>
              </w:rPr>
              <w:t>e Maître d’Ouvrage</w:t>
            </w:r>
            <w:r w:rsidR="004B061E" w:rsidRPr="00FF156E">
              <w:rPr>
                <w:szCs w:val="24"/>
              </w:rPr>
              <w:t xml:space="preserve"> utilisera ces registres pour soumettre des rapports périodiques à la Banque sur l'emploi de main-d'œuvre locale</w:t>
            </w:r>
            <w:r w:rsidR="004B061E" w:rsidRPr="0010659B">
              <w:rPr>
                <w:i/>
                <w:iCs/>
                <w:szCs w:val="24"/>
              </w:rPr>
              <w:t>.</w:t>
            </w:r>
          </w:p>
          <w:p w14:paraId="3D81A5B5" w14:textId="035C35DA" w:rsidR="00647966" w:rsidRPr="00251CFC" w:rsidRDefault="00647966" w:rsidP="00184DA1">
            <w:pPr>
              <w:tabs>
                <w:tab w:val="left" w:pos="1280"/>
              </w:tabs>
              <w:spacing w:before="60" w:after="60"/>
              <w:ind w:left="1294" w:right="84" w:hanging="709"/>
            </w:pPr>
            <w:r>
              <w:t>5.</w:t>
            </w:r>
            <w:r w:rsidRPr="00251CFC">
              <w:t>9.</w:t>
            </w:r>
            <w:r>
              <w:t>14</w:t>
            </w:r>
            <w:r w:rsidR="00D35D16">
              <w:tab/>
            </w:r>
            <w:r w:rsidRPr="00251CFC">
              <w:t xml:space="preserve">Mécanisme de grief du </w:t>
            </w:r>
            <w:r w:rsidR="00D35D16">
              <w:t>Personnel de l’Entrepreneur</w:t>
            </w:r>
            <w:r w:rsidRPr="00251CFC">
              <w:t>.</w:t>
            </w:r>
          </w:p>
          <w:p w14:paraId="31BEE127" w14:textId="77777777" w:rsidR="00647966" w:rsidRPr="00811237" w:rsidRDefault="00647966" w:rsidP="00184DA1">
            <w:pPr>
              <w:spacing w:before="60" w:after="60"/>
              <w:ind w:left="1280" w:right="84" w:hanging="2"/>
              <w:rPr>
                <w:szCs w:val="24"/>
                <w:lang w:eastAsia="en-US"/>
              </w:rPr>
            </w:pPr>
            <w:r w:rsidRPr="00811237">
              <w:rPr>
                <w:szCs w:val="24"/>
                <w:lang w:eastAsia="en-US"/>
              </w:rPr>
              <w:lastRenderedPageBreak/>
              <w:t>L’</w:t>
            </w:r>
            <w:r w:rsidRPr="00725FC6">
              <w:rPr>
                <w:szCs w:val="24"/>
                <w:lang w:eastAsia="en-US"/>
              </w:rPr>
              <w:t>E</w:t>
            </w:r>
            <w:r w:rsidRPr="00831E3E">
              <w:rPr>
                <w:szCs w:val="24"/>
                <w:lang w:eastAsia="en-US"/>
              </w:rPr>
              <w:t xml:space="preserve">ntrepreneur </w:t>
            </w:r>
            <w:r>
              <w:rPr>
                <w:szCs w:val="24"/>
                <w:lang w:eastAsia="en-US"/>
              </w:rPr>
              <w:t xml:space="preserve">doit </w:t>
            </w:r>
            <w:r w:rsidRPr="00831E3E">
              <w:rPr>
                <w:szCs w:val="24"/>
                <w:lang w:eastAsia="en-US"/>
              </w:rPr>
              <w:t>dispose</w:t>
            </w:r>
            <w:r>
              <w:rPr>
                <w:szCs w:val="24"/>
                <w:lang w:eastAsia="en-US"/>
              </w:rPr>
              <w:t>r</w:t>
            </w:r>
            <w:r w:rsidRPr="00831E3E">
              <w:rPr>
                <w:szCs w:val="24"/>
                <w:lang w:eastAsia="en-US"/>
              </w:rPr>
              <w:t xml:space="preserve"> d’un mécanisme de règl</w:t>
            </w:r>
            <w:r w:rsidRPr="00C95EF8">
              <w:rPr>
                <w:szCs w:val="24"/>
                <w:lang w:eastAsia="en-US"/>
              </w:rPr>
              <w:t xml:space="preserve">ement des griefs pour le </w:t>
            </w:r>
            <w:r>
              <w:rPr>
                <w:szCs w:val="24"/>
                <w:lang w:eastAsia="en-US"/>
              </w:rPr>
              <w:t>P</w:t>
            </w:r>
            <w:r w:rsidRPr="00C95EF8">
              <w:rPr>
                <w:szCs w:val="24"/>
                <w:lang w:eastAsia="en-US"/>
              </w:rPr>
              <w:t xml:space="preserve">ersonnel de </w:t>
            </w:r>
            <w:r w:rsidRPr="00FB194A">
              <w:rPr>
                <w:szCs w:val="24"/>
                <w:lang w:eastAsia="en-US"/>
              </w:rPr>
              <w:t>l’</w:t>
            </w:r>
            <w:r>
              <w:rPr>
                <w:szCs w:val="24"/>
                <w:lang w:eastAsia="en-US"/>
              </w:rPr>
              <w:t>Entrepreneur</w:t>
            </w:r>
            <w:r w:rsidRPr="00FB194A">
              <w:rPr>
                <w:szCs w:val="24"/>
                <w:lang w:eastAsia="en-US"/>
              </w:rPr>
              <w:t xml:space="preserve"> et, le cas échéant, </w:t>
            </w:r>
            <w:r>
              <w:rPr>
                <w:szCs w:val="24"/>
                <w:lang w:eastAsia="en-US"/>
              </w:rPr>
              <w:t>pour l</w:t>
            </w:r>
            <w:r w:rsidRPr="00FB194A">
              <w:rPr>
                <w:szCs w:val="24"/>
                <w:lang w:eastAsia="en-US"/>
              </w:rPr>
              <w:t xml:space="preserve">es organisations de travailleurs </w:t>
            </w:r>
            <w:r w:rsidRPr="00FB194A">
              <w:rPr>
                <w:szCs w:val="24"/>
              </w:rPr>
              <w:t>énoncées</w:t>
            </w:r>
            <w:r w:rsidRPr="00FB194A">
              <w:rPr>
                <w:szCs w:val="24"/>
                <w:lang w:eastAsia="en-US"/>
              </w:rPr>
              <w:t xml:space="preserve"> dans </w:t>
            </w:r>
            <w:r>
              <w:rPr>
                <w:szCs w:val="24"/>
                <w:lang w:eastAsia="en-US"/>
              </w:rPr>
              <w:t>l’alinéa</w:t>
            </w:r>
            <w:r w:rsidRPr="00FB194A">
              <w:rPr>
                <w:szCs w:val="24"/>
                <w:lang w:eastAsia="en-US"/>
              </w:rPr>
              <w:t xml:space="preserve"> </w:t>
            </w:r>
            <w:r>
              <w:rPr>
                <w:szCs w:val="24"/>
                <w:lang w:eastAsia="en-US"/>
              </w:rPr>
              <w:t>5.9.13</w:t>
            </w:r>
            <w:r w:rsidRPr="00FB194A">
              <w:rPr>
                <w:szCs w:val="24"/>
                <w:lang w:eastAsia="en-US"/>
              </w:rPr>
              <w:t xml:space="preserve"> du CCAG, afin de sou</w:t>
            </w:r>
            <w:r>
              <w:rPr>
                <w:szCs w:val="24"/>
                <w:lang w:eastAsia="en-US"/>
              </w:rPr>
              <w:t>mettre</w:t>
            </w:r>
            <w:r w:rsidRPr="00FB194A">
              <w:rPr>
                <w:szCs w:val="24"/>
                <w:lang w:eastAsia="en-US"/>
              </w:rPr>
              <w:t xml:space="preserve"> </w:t>
            </w:r>
            <w:r>
              <w:rPr>
                <w:szCs w:val="24"/>
                <w:lang w:eastAsia="en-US"/>
              </w:rPr>
              <w:t>leur</w:t>
            </w:r>
            <w:r w:rsidRPr="00FB194A">
              <w:rPr>
                <w:szCs w:val="24"/>
                <w:lang w:eastAsia="en-US"/>
              </w:rPr>
              <w:t xml:space="preserve">s préoccupations </w:t>
            </w:r>
            <w:r w:rsidRPr="000760BB">
              <w:t>concernant l’environnement de travail</w:t>
            </w:r>
            <w:r w:rsidRPr="00FB194A">
              <w:rPr>
                <w:szCs w:val="24"/>
                <w:lang w:eastAsia="en-US"/>
              </w:rPr>
              <w:t xml:space="preserve">. Le mécanisme de règlement des griefs doit être proportionnel à la nature, à l’échelle, aux risques et aux </w:t>
            </w:r>
            <w:r>
              <w:rPr>
                <w:szCs w:val="24"/>
                <w:lang w:eastAsia="en-US"/>
              </w:rPr>
              <w:t>impact</w:t>
            </w:r>
            <w:r w:rsidRPr="00FB194A">
              <w:rPr>
                <w:szCs w:val="24"/>
                <w:lang w:eastAsia="en-US"/>
              </w:rPr>
              <w:t xml:space="preserve">s du </w:t>
            </w:r>
            <w:r>
              <w:rPr>
                <w:szCs w:val="24"/>
                <w:lang w:eastAsia="en-US"/>
              </w:rPr>
              <w:t>Marché</w:t>
            </w:r>
            <w:r w:rsidRPr="00FB194A">
              <w:rPr>
                <w:szCs w:val="24"/>
                <w:lang w:eastAsia="en-US"/>
              </w:rPr>
              <w:t xml:space="preserve">.  </w:t>
            </w:r>
            <w:r w:rsidRPr="000760BB">
              <w:t>Le mécanisme doit répondre rapidement aux préoccupations, en utilisant un processus compréhensible et transparent qui fournit un retour d’information en temps opportun aux personnes concernées</w:t>
            </w:r>
            <w:r>
              <w:t>,</w:t>
            </w:r>
            <w:r w:rsidRPr="000760BB">
              <w:t xml:space="preserve"> dans une langue qu’elles comprennent, sans </w:t>
            </w:r>
            <w:r>
              <w:t xml:space="preserve">qu’elles encourent des </w:t>
            </w:r>
            <w:r w:rsidRPr="000760BB">
              <w:t>représailles, et qui fonctionnera de manière indépendante et</w:t>
            </w:r>
            <w:r w:rsidRPr="000760BB">
              <w:rPr>
                <w:spacing w:val="-2"/>
              </w:rPr>
              <w:t xml:space="preserve"> </w:t>
            </w:r>
            <w:r w:rsidRPr="000760BB">
              <w:t>objective.</w:t>
            </w:r>
            <w:r w:rsidRPr="00FB194A">
              <w:rPr>
                <w:szCs w:val="24"/>
                <w:lang w:eastAsia="en-US"/>
              </w:rPr>
              <w:t xml:space="preserve"> </w:t>
            </w:r>
          </w:p>
          <w:p w14:paraId="02D06B31" w14:textId="77777777" w:rsidR="00647966" w:rsidRPr="00811237" w:rsidRDefault="00647966" w:rsidP="00184DA1">
            <w:pPr>
              <w:spacing w:before="60" w:after="60"/>
              <w:ind w:left="1280" w:right="84" w:hanging="2"/>
              <w:rPr>
                <w:szCs w:val="24"/>
                <w:lang w:eastAsia="en-US"/>
              </w:rPr>
            </w:pPr>
            <w:r w:rsidRPr="00FB194A">
              <w:rPr>
                <w:szCs w:val="24"/>
                <w:lang w:eastAsia="en-US"/>
              </w:rPr>
              <w:t xml:space="preserve">Le </w:t>
            </w:r>
            <w:r>
              <w:rPr>
                <w:szCs w:val="24"/>
                <w:lang w:eastAsia="en-US"/>
              </w:rPr>
              <w:t>P</w:t>
            </w:r>
            <w:r w:rsidRPr="00FB194A">
              <w:rPr>
                <w:szCs w:val="24"/>
                <w:lang w:eastAsia="en-US"/>
              </w:rPr>
              <w:t xml:space="preserve">ersonnel de l’Entrepreneur </w:t>
            </w:r>
            <w:r>
              <w:rPr>
                <w:szCs w:val="24"/>
                <w:lang w:eastAsia="en-US"/>
              </w:rPr>
              <w:t>doit être</w:t>
            </w:r>
            <w:r w:rsidRPr="00FB194A">
              <w:rPr>
                <w:szCs w:val="24"/>
                <w:lang w:eastAsia="en-US"/>
              </w:rPr>
              <w:t xml:space="preserve"> informé du mécanisme de règlement des </w:t>
            </w:r>
            <w:r w:rsidRPr="00FB194A">
              <w:rPr>
                <w:szCs w:val="24"/>
              </w:rPr>
              <w:t>griefs</w:t>
            </w:r>
            <w:r w:rsidRPr="00FB194A">
              <w:rPr>
                <w:szCs w:val="24"/>
                <w:lang w:eastAsia="en-US"/>
              </w:rPr>
              <w:t xml:space="preserve"> au moment de </w:t>
            </w:r>
            <w:r>
              <w:rPr>
                <w:szCs w:val="24"/>
                <w:lang w:eastAsia="en-US"/>
              </w:rPr>
              <w:t>son embauche pour les besoins du Marché</w:t>
            </w:r>
            <w:r w:rsidRPr="00FB194A">
              <w:rPr>
                <w:szCs w:val="24"/>
                <w:lang w:eastAsia="en-US"/>
              </w:rPr>
              <w:t xml:space="preserve"> et des mesures mises en place pour le protéger contre toute mesure de représailles </w:t>
            </w:r>
            <w:r>
              <w:rPr>
                <w:szCs w:val="24"/>
                <w:lang w:eastAsia="en-US"/>
              </w:rPr>
              <w:t xml:space="preserve">en cas de recours à ce mécanisme.  </w:t>
            </w:r>
            <w:r w:rsidRPr="00FB194A">
              <w:rPr>
                <w:szCs w:val="24"/>
                <w:lang w:eastAsia="en-US"/>
              </w:rPr>
              <w:t xml:space="preserve"> Des mesures seront mises en place pour rendre le mécanisme de règlement des griefs facilement accessible à tout le </w:t>
            </w:r>
            <w:r>
              <w:rPr>
                <w:szCs w:val="24"/>
                <w:lang w:eastAsia="en-US"/>
              </w:rPr>
              <w:t>P</w:t>
            </w:r>
            <w:r w:rsidRPr="00FB194A">
              <w:rPr>
                <w:szCs w:val="24"/>
                <w:lang w:eastAsia="en-US"/>
              </w:rPr>
              <w:t xml:space="preserve">ersonnel de l’Entrepreneur. </w:t>
            </w:r>
          </w:p>
          <w:p w14:paraId="10ACD7FF" w14:textId="77777777" w:rsidR="00647966" w:rsidRPr="00811237" w:rsidRDefault="00647966" w:rsidP="00184DA1">
            <w:pPr>
              <w:spacing w:before="60" w:after="60"/>
              <w:ind w:left="1280" w:right="84" w:hanging="2"/>
              <w:rPr>
                <w:szCs w:val="24"/>
                <w:lang w:eastAsia="en-US"/>
              </w:rPr>
            </w:pPr>
            <w:r w:rsidRPr="00FB194A">
              <w:rPr>
                <w:szCs w:val="24"/>
                <w:lang w:eastAsia="en-US"/>
              </w:rPr>
              <w:t xml:space="preserve">Le mécanisme de règlement des griefs </w:t>
            </w:r>
            <w:r>
              <w:rPr>
                <w:szCs w:val="24"/>
                <w:lang w:eastAsia="en-US"/>
              </w:rPr>
              <w:t xml:space="preserve">ne fait pas obstacle </w:t>
            </w:r>
            <w:r w:rsidRPr="00FB194A">
              <w:rPr>
                <w:szCs w:val="24"/>
                <w:lang w:eastAsia="en-US"/>
              </w:rPr>
              <w:t xml:space="preserve">à d’autres </w:t>
            </w:r>
            <w:r w:rsidRPr="00FB194A">
              <w:rPr>
                <w:szCs w:val="24"/>
              </w:rPr>
              <w:t>recours</w:t>
            </w:r>
            <w:r w:rsidRPr="00FB194A">
              <w:rPr>
                <w:szCs w:val="24"/>
                <w:lang w:eastAsia="en-US"/>
              </w:rPr>
              <w:t xml:space="preserve"> judiciaires ou administratifs qui pourraient être disponibles, ni ne remplace les mécanismes de règlement des griefs prévus par les conventions collectives.</w:t>
            </w:r>
          </w:p>
          <w:p w14:paraId="51E71706" w14:textId="77777777" w:rsidR="00647966" w:rsidRDefault="00647966" w:rsidP="00184DA1">
            <w:pPr>
              <w:spacing w:before="60" w:after="60"/>
              <w:ind w:left="1280" w:right="84" w:hanging="2"/>
              <w:rPr>
                <w:szCs w:val="24"/>
                <w:lang w:eastAsia="en-US"/>
              </w:rPr>
            </w:pPr>
            <w:r w:rsidRPr="00FB194A">
              <w:rPr>
                <w:szCs w:val="24"/>
                <w:lang w:eastAsia="en-US"/>
              </w:rPr>
              <w:t xml:space="preserve">Le mécanisme de règlement des griefs peut utiliser les mécanismes de règlement des griefs existants, à condition qu’ils soient bien conçus et mis en œuvre, qu’ils répondent rapidement aux </w:t>
            </w:r>
            <w:r>
              <w:rPr>
                <w:szCs w:val="24"/>
                <w:lang w:eastAsia="en-US"/>
              </w:rPr>
              <w:t xml:space="preserve">recours </w:t>
            </w:r>
            <w:r>
              <w:rPr>
                <w:szCs w:val="24"/>
              </w:rPr>
              <w:t>présentés</w:t>
            </w:r>
            <w:r w:rsidRPr="00FB194A">
              <w:rPr>
                <w:szCs w:val="24"/>
                <w:lang w:eastAsia="en-US"/>
              </w:rPr>
              <w:t xml:space="preserve"> et qu’ils soient facilement accessibles au </w:t>
            </w:r>
            <w:r>
              <w:rPr>
                <w:szCs w:val="24"/>
                <w:lang w:eastAsia="en-US"/>
              </w:rPr>
              <w:t>P</w:t>
            </w:r>
            <w:r w:rsidRPr="00FB194A">
              <w:rPr>
                <w:szCs w:val="24"/>
                <w:lang w:eastAsia="en-US"/>
              </w:rPr>
              <w:t xml:space="preserve">ersonnel de l’Entrepreneur. Les mécanismes de règlement des griefs existants peuvent être complétés au besoin par des arrangements spécifiques au </w:t>
            </w:r>
            <w:r>
              <w:rPr>
                <w:szCs w:val="24"/>
                <w:lang w:eastAsia="en-US"/>
              </w:rPr>
              <w:t>Marché</w:t>
            </w:r>
            <w:r w:rsidRPr="00FB194A">
              <w:rPr>
                <w:szCs w:val="24"/>
                <w:lang w:eastAsia="en-US"/>
              </w:rPr>
              <w:t>.</w:t>
            </w:r>
          </w:p>
          <w:p w14:paraId="0BD04DD0" w14:textId="7E897984" w:rsidR="00647966" w:rsidRPr="00B35CB6" w:rsidRDefault="00647966" w:rsidP="00184DA1">
            <w:pPr>
              <w:tabs>
                <w:tab w:val="left" w:pos="1213"/>
              </w:tabs>
              <w:spacing w:before="60" w:after="60"/>
              <w:ind w:left="892" w:right="84" w:hanging="709"/>
            </w:pPr>
            <w:r>
              <w:t>5.</w:t>
            </w:r>
            <w:r w:rsidRPr="00B35CB6">
              <w:t>9.</w:t>
            </w:r>
            <w:r>
              <w:t>15</w:t>
            </w:r>
            <w:r w:rsidR="00E2764F">
              <w:tab/>
            </w:r>
            <w:r w:rsidRPr="00B35CB6">
              <w:t xml:space="preserve">Formation du </w:t>
            </w:r>
            <w:r>
              <w:t>P</w:t>
            </w:r>
            <w:r w:rsidRPr="00B35CB6">
              <w:t>ersonnel de l’Entrepreneur</w:t>
            </w:r>
          </w:p>
          <w:p w14:paraId="5145DA10" w14:textId="5AE8C493" w:rsidR="00647966" w:rsidRPr="00811237" w:rsidRDefault="00647966" w:rsidP="00184DA1">
            <w:pPr>
              <w:tabs>
                <w:tab w:val="left" w:pos="1213"/>
              </w:tabs>
              <w:spacing w:before="60" w:after="60"/>
              <w:ind w:left="943" w:right="84" w:hanging="2"/>
              <w:rPr>
                <w:szCs w:val="24"/>
                <w:lang w:eastAsia="en-US"/>
              </w:rPr>
            </w:pPr>
            <w:r w:rsidRPr="00FB194A">
              <w:rPr>
                <w:szCs w:val="24"/>
                <w:lang w:eastAsia="en-US"/>
              </w:rPr>
              <w:t>L’Entrepreneur d</w:t>
            </w:r>
            <w:r>
              <w:rPr>
                <w:szCs w:val="24"/>
                <w:lang w:eastAsia="en-US"/>
              </w:rPr>
              <w:t>oit</w:t>
            </w:r>
            <w:r w:rsidRPr="00FB194A">
              <w:rPr>
                <w:szCs w:val="24"/>
                <w:lang w:eastAsia="en-US"/>
              </w:rPr>
              <w:t xml:space="preserve"> fournir une formation appropriée au </w:t>
            </w:r>
            <w:r w:rsidR="00D35D16">
              <w:rPr>
                <w:szCs w:val="24"/>
                <w:lang w:eastAsia="en-US"/>
              </w:rPr>
              <w:t>Personnel de l’Entrepreneur</w:t>
            </w:r>
            <w:r w:rsidRPr="00FB194A">
              <w:rPr>
                <w:szCs w:val="24"/>
                <w:lang w:eastAsia="en-US"/>
              </w:rPr>
              <w:t xml:space="preserve"> </w:t>
            </w:r>
            <w:r>
              <w:rPr>
                <w:szCs w:val="24"/>
                <w:lang w:eastAsia="en-US"/>
              </w:rPr>
              <w:t xml:space="preserve">concerné </w:t>
            </w:r>
            <w:r w:rsidRPr="00FB194A">
              <w:rPr>
                <w:szCs w:val="24"/>
                <w:lang w:eastAsia="en-US"/>
              </w:rPr>
              <w:t xml:space="preserve">sur les aspects ES du </w:t>
            </w:r>
            <w:r>
              <w:rPr>
                <w:szCs w:val="24"/>
                <w:lang w:eastAsia="en-US"/>
              </w:rPr>
              <w:t>Marché</w:t>
            </w:r>
            <w:r w:rsidRPr="00FB194A">
              <w:rPr>
                <w:szCs w:val="24"/>
                <w:lang w:eastAsia="en-US"/>
              </w:rPr>
              <w:t xml:space="preserve">, y compris la </w:t>
            </w:r>
            <w:r w:rsidRPr="00FB194A">
              <w:rPr>
                <w:szCs w:val="24"/>
              </w:rPr>
              <w:t>sensibilisation</w:t>
            </w:r>
            <w:r w:rsidRPr="00FB194A">
              <w:rPr>
                <w:szCs w:val="24"/>
                <w:lang w:eastAsia="en-US"/>
              </w:rPr>
              <w:t xml:space="preserve"> appropriée sur </w:t>
            </w:r>
            <w:r>
              <w:rPr>
                <w:szCs w:val="24"/>
                <w:lang w:eastAsia="en-US"/>
              </w:rPr>
              <w:t>la prohibi</w:t>
            </w:r>
            <w:r w:rsidRPr="00FB194A">
              <w:rPr>
                <w:szCs w:val="24"/>
                <w:lang w:eastAsia="en-US"/>
              </w:rPr>
              <w:t xml:space="preserve">tion de l’EAS et </w:t>
            </w:r>
            <w:r>
              <w:rPr>
                <w:szCs w:val="24"/>
                <w:lang w:eastAsia="en-US"/>
              </w:rPr>
              <w:t xml:space="preserve">du </w:t>
            </w:r>
            <w:r w:rsidRPr="00FB194A">
              <w:rPr>
                <w:szCs w:val="24"/>
                <w:lang w:eastAsia="en-US"/>
              </w:rPr>
              <w:t>HS</w:t>
            </w:r>
            <w:r>
              <w:rPr>
                <w:szCs w:val="24"/>
                <w:lang w:eastAsia="en-US"/>
              </w:rPr>
              <w:t xml:space="preserve"> et leur prévention</w:t>
            </w:r>
            <w:r w:rsidRPr="00FB194A">
              <w:rPr>
                <w:szCs w:val="24"/>
                <w:lang w:eastAsia="en-US"/>
              </w:rPr>
              <w:t xml:space="preserve">, et </w:t>
            </w:r>
            <w:r w:rsidRPr="00811237">
              <w:rPr>
                <w:szCs w:val="24"/>
                <w:lang w:eastAsia="en-US"/>
              </w:rPr>
              <w:t>la formation en matière d</w:t>
            </w:r>
            <w:r>
              <w:rPr>
                <w:szCs w:val="24"/>
                <w:lang w:eastAsia="en-US"/>
              </w:rPr>
              <w:t xml:space="preserve">’hygiène </w:t>
            </w:r>
            <w:r w:rsidRPr="00811237">
              <w:rPr>
                <w:szCs w:val="24"/>
                <w:lang w:eastAsia="en-US"/>
              </w:rPr>
              <w:t>et de sécurité</w:t>
            </w:r>
            <w:r w:rsidRPr="00831E3E">
              <w:rPr>
                <w:szCs w:val="24"/>
                <w:lang w:eastAsia="en-US"/>
              </w:rPr>
              <w:t>.</w:t>
            </w:r>
            <w:r w:rsidRPr="00FB194A">
              <w:rPr>
                <w:szCs w:val="24"/>
                <w:lang w:eastAsia="en-US"/>
              </w:rPr>
              <w:t xml:space="preserve"> </w:t>
            </w:r>
          </w:p>
          <w:p w14:paraId="7FCB65CF" w14:textId="77777777" w:rsidR="00647966" w:rsidRPr="00811237" w:rsidRDefault="00647966" w:rsidP="00184DA1">
            <w:pPr>
              <w:tabs>
                <w:tab w:val="left" w:pos="1213"/>
              </w:tabs>
              <w:spacing w:before="60" w:after="60"/>
              <w:ind w:left="943" w:right="84" w:hanging="2"/>
              <w:rPr>
                <w:szCs w:val="24"/>
                <w:lang w:eastAsia="en-US"/>
              </w:rPr>
            </w:pPr>
            <w:r>
              <w:rPr>
                <w:szCs w:val="24"/>
                <w:lang w:eastAsia="en-US"/>
              </w:rPr>
              <w:t xml:space="preserve">Comme </w:t>
            </w:r>
            <w:r w:rsidRPr="00FB194A">
              <w:rPr>
                <w:szCs w:val="24"/>
                <w:lang w:eastAsia="en-US"/>
              </w:rPr>
              <w:t xml:space="preserve">indiqué dans les </w:t>
            </w:r>
            <w:r>
              <w:rPr>
                <w:szCs w:val="24"/>
                <w:lang w:eastAsia="en-US"/>
              </w:rPr>
              <w:t>S</w:t>
            </w:r>
            <w:r w:rsidRPr="00FB194A">
              <w:rPr>
                <w:szCs w:val="24"/>
                <w:lang w:eastAsia="en-US"/>
              </w:rPr>
              <w:t xml:space="preserve">pécifications ou </w:t>
            </w:r>
            <w:r>
              <w:rPr>
                <w:szCs w:val="24"/>
                <w:lang w:eastAsia="en-US"/>
              </w:rPr>
              <w:t>selon les instructions du Maître d’œuvre</w:t>
            </w:r>
            <w:r w:rsidRPr="00FB194A">
              <w:rPr>
                <w:szCs w:val="24"/>
                <w:lang w:eastAsia="en-US"/>
              </w:rPr>
              <w:t>, l’Entrepreneur d</w:t>
            </w:r>
            <w:r>
              <w:rPr>
                <w:szCs w:val="24"/>
                <w:lang w:eastAsia="en-US"/>
              </w:rPr>
              <w:t>oit</w:t>
            </w:r>
            <w:r w:rsidRPr="00FB194A">
              <w:rPr>
                <w:szCs w:val="24"/>
                <w:lang w:eastAsia="en-US"/>
              </w:rPr>
              <w:t xml:space="preserve"> </w:t>
            </w:r>
            <w:r w:rsidRPr="00FB194A">
              <w:rPr>
                <w:szCs w:val="24"/>
                <w:lang w:eastAsia="en-US"/>
              </w:rPr>
              <w:lastRenderedPageBreak/>
              <w:t xml:space="preserve">également permettre au </w:t>
            </w:r>
            <w:r>
              <w:rPr>
                <w:szCs w:val="24"/>
                <w:lang w:eastAsia="en-US"/>
              </w:rPr>
              <w:t>P</w:t>
            </w:r>
            <w:r w:rsidRPr="00FB194A">
              <w:rPr>
                <w:szCs w:val="24"/>
                <w:lang w:eastAsia="en-US"/>
              </w:rPr>
              <w:t xml:space="preserve">ersonnel de </w:t>
            </w:r>
            <w:r w:rsidRPr="00FB194A">
              <w:rPr>
                <w:szCs w:val="24"/>
              </w:rPr>
              <w:t>l’</w:t>
            </w:r>
            <w:r>
              <w:rPr>
                <w:szCs w:val="24"/>
              </w:rPr>
              <w:t>Entrepreneur</w:t>
            </w:r>
            <w:r w:rsidRPr="00FB194A">
              <w:rPr>
                <w:szCs w:val="24"/>
                <w:lang w:eastAsia="en-US"/>
              </w:rPr>
              <w:t xml:space="preserve"> concerné d’être formé sur les aspects ES du </w:t>
            </w:r>
            <w:r>
              <w:rPr>
                <w:szCs w:val="24"/>
                <w:lang w:eastAsia="en-US"/>
              </w:rPr>
              <w:t>Marché</w:t>
            </w:r>
            <w:r w:rsidRPr="00FB194A">
              <w:rPr>
                <w:szCs w:val="24"/>
                <w:lang w:eastAsia="en-US"/>
              </w:rPr>
              <w:t xml:space="preserve"> par le personnel du Maître d’Ouvrage. </w:t>
            </w:r>
          </w:p>
          <w:p w14:paraId="390DB9C6" w14:textId="77777777" w:rsidR="00647966" w:rsidRPr="00D803EE" w:rsidRDefault="00647966" w:rsidP="00184DA1">
            <w:pPr>
              <w:spacing w:before="60" w:after="60"/>
              <w:ind w:left="590" w:right="84" w:hanging="590"/>
              <w:rPr>
                <w:szCs w:val="24"/>
              </w:rPr>
            </w:pPr>
            <w:r w:rsidRPr="00D803EE">
              <w:rPr>
                <w:szCs w:val="24"/>
              </w:rPr>
              <w:t>5.10</w:t>
            </w:r>
            <w:r w:rsidRPr="00D803EE">
              <w:rPr>
                <w:szCs w:val="24"/>
              </w:rPr>
              <w:tab/>
            </w:r>
            <w:r w:rsidRPr="00A74725">
              <w:t>Sécurité</w:t>
            </w:r>
            <w:r w:rsidRPr="00D803EE">
              <w:rPr>
                <w:szCs w:val="24"/>
              </w:rPr>
              <w:t xml:space="preserve"> des personnes et des biens et protection de l’environnement :</w:t>
            </w:r>
          </w:p>
          <w:p w14:paraId="5E9CB945" w14:textId="704A17CC" w:rsidR="00647966" w:rsidRPr="0076133B" w:rsidRDefault="00647966" w:rsidP="00184DA1">
            <w:pPr>
              <w:spacing w:before="120" w:after="120"/>
              <w:ind w:left="802" w:right="84" w:hanging="630"/>
              <w:rPr>
                <w:szCs w:val="24"/>
              </w:rPr>
            </w:pPr>
            <w:r w:rsidRPr="0076133B">
              <w:rPr>
                <w:szCs w:val="24"/>
              </w:rPr>
              <w:t>5.10.1</w:t>
            </w:r>
            <w:r w:rsidR="005C6BE4">
              <w:rPr>
                <w:szCs w:val="24"/>
              </w:rPr>
              <w:tab/>
            </w:r>
            <w:r w:rsidRPr="0076133B">
              <w:rPr>
                <w:szCs w:val="24"/>
              </w:rPr>
              <w:t>Nonobstant les dispositions des Données Particulières additionnelles relatives à la mobilisation, l’Entrepreneur doit, pendant le délai d’exécution des ouvrages et la période de garantie :</w:t>
            </w:r>
          </w:p>
          <w:p w14:paraId="3D7C6BD3" w14:textId="77777777" w:rsidR="00647966" w:rsidRPr="0076133B" w:rsidRDefault="00647966">
            <w:pPr>
              <w:pStyle w:val="Paragraphedeliste"/>
              <w:numPr>
                <w:ilvl w:val="0"/>
                <w:numId w:val="156"/>
              </w:numPr>
              <w:spacing w:before="120" w:after="120"/>
              <w:ind w:left="1162" w:right="84"/>
              <w:rPr>
                <w:szCs w:val="24"/>
              </w:rPr>
            </w:pPr>
            <w:r w:rsidRPr="0076133B">
              <w:rPr>
                <w:szCs w:val="24"/>
              </w:rPr>
              <w:t>assurer la sécurité des personnes autorisées à être présentes sur le Chantier et maintenir ce dernier et les ouvrages (tant que ceux-ci ne sont pas réceptionnés ou occupés par le Maître d’Ouvrage) en bon état, de manière à éviter tous risques pour les personnes,</w:t>
            </w:r>
          </w:p>
          <w:p w14:paraId="69415CBC" w14:textId="77777777" w:rsidR="00647966" w:rsidRPr="0076133B" w:rsidRDefault="00647966">
            <w:pPr>
              <w:pStyle w:val="Paragraphedeliste"/>
              <w:numPr>
                <w:ilvl w:val="0"/>
                <w:numId w:val="156"/>
              </w:numPr>
              <w:spacing w:before="120" w:after="120"/>
              <w:ind w:left="1162" w:right="84"/>
              <w:rPr>
                <w:szCs w:val="24"/>
              </w:rPr>
            </w:pPr>
            <w:r w:rsidRPr="0076133B">
              <w:rPr>
                <w:szCs w:val="24"/>
              </w:rPr>
              <w:t>fournir et entretenir à ses propres frais tous dispositifs d’éclairage, protection, clôture, alarme et gardiennage aux moments et aux endroits nécessaires ou requis par le Maître d’Œuvre, par toute autorité dûment constituée pour assurer, conformément à la réglementation en vigueur, la protection des travaux ou la sécurité et la commodité du public,</w:t>
            </w:r>
          </w:p>
          <w:p w14:paraId="0B8F8565" w14:textId="77777777" w:rsidR="00647966" w:rsidRPr="0076133B" w:rsidRDefault="00647966">
            <w:pPr>
              <w:pStyle w:val="Paragraphedeliste"/>
              <w:numPr>
                <w:ilvl w:val="0"/>
                <w:numId w:val="156"/>
              </w:numPr>
              <w:spacing w:before="120" w:after="120"/>
              <w:ind w:left="1162" w:right="84"/>
              <w:rPr>
                <w:szCs w:val="24"/>
              </w:rPr>
            </w:pPr>
            <w:r w:rsidRPr="0076133B">
              <w:rPr>
                <w:szCs w:val="24"/>
              </w:rPr>
              <w:t>prendre toutes les mesures nécessaires pour protéger l’environnement tant sur le site qu’en dehors et pour éviter tous dégâts ou dommages aux personnes ou propriétés publiques ou autres qui résulteraient de la pollution, du bruit ou autres inconvénients résultant des méthodes mises en œuvre pour la réalisation des travaux.</w:t>
            </w:r>
          </w:p>
          <w:p w14:paraId="1BFD3927" w14:textId="7A4506FE" w:rsidR="00647966" w:rsidRPr="005A590C" w:rsidRDefault="00647966" w:rsidP="00184DA1">
            <w:pPr>
              <w:spacing w:before="120" w:after="120"/>
              <w:ind w:left="1162" w:hanging="900"/>
              <w:rPr>
                <w:rFonts w:eastAsia="Arial Narrow"/>
                <w:bCs/>
                <w:color w:val="000000"/>
              </w:rPr>
            </w:pPr>
            <w:r>
              <w:rPr>
                <w:szCs w:val="24"/>
              </w:rPr>
              <w:t>5.10.2</w:t>
            </w:r>
            <w:r w:rsidR="009B4E2B">
              <w:rPr>
                <w:szCs w:val="24"/>
              </w:rPr>
              <w:tab/>
            </w:r>
            <w:r w:rsidRPr="00140896">
              <w:rPr>
                <w:color w:val="000000"/>
                <w:lang w:val="fr"/>
              </w:rPr>
              <w:t>En plus des rapports d’</w:t>
            </w:r>
            <w:r>
              <w:rPr>
                <w:color w:val="000000"/>
                <w:lang w:val="fr"/>
              </w:rPr>
              <w:t xml:space="preserve">avancement des travaux, et des Rapports sur les indicateurs environnementaux et sociaux énoncés dans la Partie </w:t>
            </w:r>
            <w:r w:rsidR="00573596">
              <w:rPr>
                <w:color w:val="000000"/>
                <w:lang w:val="fr"/>
              </w:rPr>
              <w:t>D</w:t>
            </w:r>
            <w:r>
              <w:rPr>
                <w:color w:val="000000"/>
                <w:lang w:val="fr"/>
              </w:rPr>
              <w:t xml:space="preserve"> du CCAP, </w:t>
            </w:r>
            <w:r w:rsidRPr="00C15E5E">
              <w:rPr>
                <w:lang w:val="fr"/>
              </w:rPr>
              <w:t>l’</w:t>
            </w:r>
            <w:r>
              <w:rPr>
                <w:lang w:val="fr"/>
              </w:rPr>
              <w:t>E</w:t>
            </w:r>
            <w:r w:rsidRPr="00C15E5E">
              <w:rPr>
                <w:lang w:val="fr"/>
              </w:rPr>
              <w:t xml:space="preserve">ntrepreneur </w:t>
            </w:r>
            <w:r>
              <w:rPr>
                <w:lang w:val="fr"/>
              </w:rPr>
              <w:t xml:space="preserve">doit informer immédiatement le </w:t>
            </w:r>
            <w:r w:rsidR="00457DA0">
              <w:rPr>
                <w:lang w:val="fr"/>
              </w:rPr>
              <w:t>Chef de Projet</w:t>
            </w:r>
            <w:r>
              <w:rPr>
                <w:lang w:val="fr"/>
              </w:rPr>
              <w:t xml:space="preserve"> de toute allégation, incident ou accident sur le Site, qui a ou est </w:t>
            </w:r>
            <w:r w:rsidRPr="00140896">
              <w:rPr>
                <w:color w:val="000000"/>
                <w:lang w:val="fr"/>
              </w:rPr>
              <w:t xml:space="preserve">susceptible d’avoir un effet négatif important sur l’environnement, les collectivités touchées, le public, le </w:t>
            </w:r>
            <w:r w:rsidR="009B4E2B">
              <w:rPr>
                <w:color w:val="000000"/>
                <w:lang w:val="fr"/>
              </w:rPr>
              <w:t>P</w:t>
            </w:r>
            <w:r w:rsidRPr="00140896">
              <w:rPr>
                <w:color w:val="000000"/>
                <w:lang w:val="fr"/>
              </w:rPr>
              <w:t>ersonnel d</w:t>
            </w:r>
            <w:r>
              <w:rPr>
                <w:color w:val="000000"/>
                <w:lang w:val="fr"/>
              </w:rPr>
              <w:t xml:space="preserve">u Maître d’Ouvrage, le Personnel du </w:t>
            </w:r>
            <w:r w:rsidR="00457DA0">
              <w:rPr>
                <w:color w:val="000000"/>
                <w:lang w:val="fr"/>
              </w:rPr>
              <w:t>Chef de Projet</w:t>
            </w:r>
            <w:r w:rsidRPr="00140896">
              <w:rPr>
                <w:color w:val="000000"/>
                <w:lang w:val="fr"/>
              </w:rPr>
              <w:t xml:space="preserve"> ou le </w:t>
            </w:r>
            <w:r w:rsidR="00D35D16">
              <w:rPr>
                <w:color w:val="000000"/>
                <w:lang w:val="fr"/>
              </w:rPr>
              <w:t>Personnel de l’Entrepreneur</w:t>
            </w:r>
            <w:r w:rsidRPr="00140896">
              <w:rPr>
                <w:color w:val="000000"/>
                <w:lang w:val="fr"/>
              </w:rPr>
              <w:t xml:space="preserve">. Cela comprend, sans s’y limiter, tout incident ou accident causant </w:t>
            </w:r>
            <w:r w:rsidR="00F50C51">
              <w:rPr>
                <w:color w:val="000000"/>
                <w:lang w:val="fr"/>
              </w:rPr>
              <w:t>le décès</w:t>
            </w:r>
            <w:r w:rsidRPr="00140896">
              <w:rPr>
                <w:color w:val="000000"/>
                <w:lang w:val="fr"/>
              </w:rPr>
              <w:t xml:space="preserve"> ou des blessures graves</w:t>
            </w:r>
            <w:r>
              <w:rPr>
                <w:color w:val="000000"/>
                <w:lang w:val="fr"/>
              </w:rPr>
              <w:t xml:space="preserve"> </w:t>
            </w:r>
            <w:r w:rsidRPr="00140896">
              <w:rPr>
                <w:color w:val="000000"/>
                <w:lang w:val="fr"/>
              </w:rPr>
              <w:t>; effets négatifs importants ou dommages aux biens privés</w:t>
            </w:r>
            <w:r>
              <w:rPr>
                <w:color w:val="000000"/>
                <w:lang w:val="fr"/>
              </w:rPr>
              <w:t xml:space="preserve"> </w:t>
            </w:r>
            <w:r w:rsidRPr="00140896">
              <w:rPr>
                <w:color w:val="000000"/>
                <w:lang w:val="fr"/>
              </w:rPr>
              <w:t>; ou toute allégation d’</w:t>
            </w:r>
            <w:r>
              <w:rPr>
                <w:color w:val="000000"/>
                <w:lang w:val="fr"/>
              </w:rPr>
              <w:t>EAS</w:t>
            </w:r>
            <w:r w:rsidRPr="00140896">
              <w:rPr>
                <w:color w:val="000000"/>
                <w:lang w:val="fr"/>
              </w:rPr>
              <w:t xml:space="preserve"> et/ou de </w:t>
            </w:r>
            <w:r>
              <w:rPr>
                <w:color w:val="000000"/>
                <w:lang w:val="fr"/>
              </w:rPr>
              <w:t>HS</w:t>
            </w:r>
            <w:r w:rsidRPr="00140896">
              <w:rPr>
                <w:color w:val="000000"/>
                <w:lang w:val="fr"/>
              </w:rPr>
              <w:t>. Dans le</w:t>
            </w:r>
            <w:r>
              <w:rPr>
                <w:color w:val="000000"/>
                <w:lang w:val="fr"/>
              </w:rPr>
              <w:t>s</w:t>
            </w:r>
            <w:r w:rsidRPr="00140896">
              <w:rPr>
                <w:color w:val="000000"/>
                <w:lang w:val="fr"/>
              </w:rPr>
              <w:t xml:space="preserve"> cas d</w:t>
            </w:r>
            <w:r>
              <w:rPr>
                <w:color w:val="000000"/>
                <w:lang w:val="fr"/>
              </w:rPr>
              <w:t>’EAS</w:t>
            </w:r>
            <w:r w:rsidRPr="00140896">
              <w:rPr>
                <w:color w:val="000000"/>
                <w:lang w:val="fr"/>
              </w:rPr>
              <w:t xml:space="preserve"> et/ou d</w:t>
            </w:r>
            <w:r>
              <w:rPr>
                <w:color w:val="000000"/>
                <w:lang w:val="fr"/>
              </w:rPr>
              <w:t>e HS</w:t>
            </w:r>
            <w:r w:rsidRPr="00140896">
              <w:rPr>
                <w:color w:val="000000"/>
                <w:lang w:val="fr"/>
              </w:rPr>
              <w:t xml:space="preserve">, tout en maintenant la confidentialité, le type d’allégation (exploitation sexuelle, abus sexuel ou harcèlement sexuel), le sexe et l’âge de la personne qui a subi l’incident allégué </w:t>
            </w:r>
            <w:r w:rsidRPr="00140896">
              <w:rPr>
                <w:color w:val="000000"/>
                <w:lang w:val="fr"/>
              </w:rPr>
              <w:lastRenderedPageBreak/>
              <w:t>devraient être inclus dans les renseignements. L’</w:t>
            </w:r>
            <w:r>
              <w:rPr>
                <w:color w:val="000000"/>
                <w:lang w:val="fr"/>
              </w:rPr>
              <w:t>E</w:t>
            </w:r>
            <w:r w:rsidRPr="00140896">
              <w:rPr>
                <w:color w:val="000000"/>
                <w:lang w:val="fr"/>
              </w:rPr>
              <w:t xml:space="preserve">ntrepreneur, lorsqu’il prend connaissance de l’allégation, de l’incident ou de l’accident, doit également informer immédiatement le </w:t>
            </w:r>
            <w:r w:rsidR="00457DA0">
              <w:rPr>
                <w:color w:val="000000"/>
                <w:lang w:val="fr"/>
              </w:rPr>
              <w:t>Chef de Projet</w:t>
            </w:r>
            <w:r w:rsidRPr="00140896">
              <w:rPr>
                <w:color w:val="000000"/>
                <w:lang w:val="fr"/>
              </w:rPr>
              <w:t xml:space="preserve"> de tout incident ou accident de ce genre dans les locaux des sous-traitants ou des fournisseurs concernant les travaux qui ont ou sont susceptibles d’avoir un effet négatif important sur l’environnement, les collectivités touchées, le public, le personnel d</w:t>
            </w:r>
            <w:r>
              <w:rPr>
                <w:color w:val="000000"/>
                <w:lang w:val="fr"/>
              </w:rPr>
              <w:t>u Maître d’Ouvrage</w:t>
            </w:r>
            <w:r w:rsidRPr="00140896">
              <w:rPr>
                <w:color w:val="000000"/>
                <w:lang w:val="fr"/>
              </w:rPr>
              <w:t xml:space="preserve"> ou </w:t>
            </w:r>
            <w:r>
              <w:rPr>
                <w:color w:val="000000"/>
                <w:lang w:val="fr"/>
              </w:rPr>
              <w:t xml:space="preserve">de </w:t>
            </w:r>
            <w:r w:rsidRPr="00140896">
              <w:rPr>
                <w:color w:val="000000"/>
                <w:lang w:val="fr"/>
              </w:rPr>
              <w:t>l’</w:t>
            </w:r>
            <w:r>
              <w:rPr>
                <w:color w:val="000000"/>
                <w:lang w:val="fr"/>
              </w:rPr>
              <w:t>E</w:t>
            </w:r>
            <w:r w:rsidRPr="00140896">
              <w:rPr>
                <w:color w:val="000000"/>
                <w:lang w:val="fr"/>
              </w:rPr>
              <w:t xml:space="preserve">ntrepreneur, le personnel de ses </w:t>
            </w:r>
            <w:r>
              <w:rPr>
                <w:color w:val="000000"/>
                <w:lang w:val="fr"/>
              </w:rPr>
              <w:t>S</w:t>
            </w:r>
            <w:r w:rsidRPr="00140896">
              <w:rPr>
                <w:color w:val="000000"/>
                <w:lang w:val="fr"/>
              </w:rPr>
              <w:t>ous-traitants et fournisseurs. La notification doit fournir suffisamment de détails sur ces incidents ou accidents. L’</w:t>
            </w:r>
            <w:r>
              <w:rPr>
                <w:color w:val="000000"/>
                <w:lang w:val="fr"/>
              </w:rPr>
              <w:t>E</w:t>
            </w:r>
            <w:r w:rsidRPr="00140896">
              <w:rPr>
                <w:color w:val="000000"/>
                <w:lang w:val="fr"/>
              </w:rPr>
              <w:t xml:space="preserve">ntrepreneur doit fournir tous les détails de ces incidents ou accidents au </w:t>
            </w:r>
            <w:r w:rsidR="00457DA0">
              <w:rPr>
                <w:color w:val="000000"/>
                <w:lang w:val="fr"/>
              </w:rPr>
              <w:t>Chef de Projet</w:t>
            </w:r>
            <w:r w:rsidRPr="00140896">
              <w:rPr>
                <w:color w:val="000000"/>
                <w:lang w:val="fr"/>
              </w:rPr>
              <w:t xml:space="preserve"> dans les délais convenus avec le </w:t>
            </w:r>
            <w:r w:rsidR="00457DA0">
              <w:rPr>
                <w:color w:val="000000"/>
                <w:lang w:val="fr"/>
              </w:rPr>
              <w:t>Chef de Projet</w:t>
            </w:r>
            <w:r w:rsidRPr="00140896">
              <w:rPr>
                <w:color w:val="000000"/>
                <w:lang w:val="fr"/>
              </w:rPr>
              <w:t xml:space="preserve">. </w:t>
            </w:r>
          </w:p>
          <w:p w14:paraId="5C864F41" w14:textId="77777777" w:rsidR="00647966" w:rsidRPr="00467513" w:rsidRDefault="00647966" w:rsidP="00184DA1">
            <w:pPr>
              <w:shd w:val="clear" w:color="auto" w:fill="FDFDFD"/>
              <w:ind w:left="1162" w:firstLine="0"/>
              <w:rPr>
                <w:szCs w:val="24"/>
                <w:lang w:eastAsia="en-US"/>
              </w:rPr>
            </w:pPr>
            <w:r w:rsidRPr="00C02D7E">
              <w:rPr>
                <w:szCs w:val="24"/>
                <w:lang w:eastAsia="en-US"/>
              </w:rPr>
              <w:t xml:space="preserve">Si cela est </w:t>
            </w:r>
            <w:r w:rsidRPr="0075554C">
              <w:rPr>
                <w:b/>
                <w:bCs/>
                <w:szCs w:val="24"/>
                <w:lang w:eastAsia="en-US"/>
              </w:rPr>
              <w:t>indiqué dans le CCAP</w:t>
            </w:r>
            <w:r w:rsidRPr="00C02D7E">
              <w:rPr>
                <w:szCs w:val="24"/>
                <w:lang w:eastAsia="en-US"/>
              </w:rPr>
              <w:t xml:space="preserve">, le rapport </w:t>
            </w:r>
            <w:r w:rsidRPr="0075554C">
              <w:rPr>
                <w:szCs w:val="24"/>
                <w:lang w:eastAsia="en-US"/>
              </w:rPr>
              <w:t>d</w:t>
            </w:r>
            <w:r w:rsidRPr="00C02D7E">
              <w:rPr>
                <w:szCs w:val="24"/>
                <w:lang w:eastAsia="en-US"/>
              </w:rPr>
              <w:t>’</w:t>
            </w:r>
            <w:r>
              <w:rPr>
                <w:szCs w:val="24"/>
                <w:lang w:eastAsia="en-US"/>
              </w:rPr>
              <w:t>avancement</w:t>
            </w:r>
            <w:r w:rsidRPr="00C02D7E">
              <w:rPr>
                <w:szCs w:val="24"/>
                <w:lang w:eastAsia="en-US"/>
              </w:rPr>
              <w:t xml:space="preserve"> doit inclure l’état de la conformité à la gestion des risques de cybersécurité, ainsi que tout risque prévisible en matière de cybersécurité et </w:t>
            </w:r>
            <w:r>
              <w:rPr>
                <w:szCs w:val="24"/>
                <w:lang w:eastAsia="en-US"/>
              </w:rPr>
              <w:t>la mesur</w:t>
            </w:r>
            <w:r w:rsidRPr="00C02D7E">
              <w:rPr>
                <w:szCs w:val="24"/>
                <w:lang w:eastAsia="en-US"/>
              </w:rPr>
              <w:t xml:space="preserve">e </w:t>
            </w:r>
            <w:r>
              <w:rPr>
                <w:szCs w:val="24"/>
                <w:lang w:eastAsia="en-US"/>
              </w:rPr>
              <w:t>d’</w:t>
            </w:r>
            <w:r w:rsidRPr="00C02D7E">
              <w:rPr>
                <w:szCs w:val="24"/>
                <w:lang w:eastAsia="en-US"/>
              </w:rPr>
              <w:t>atténuation</w:t>
            </w:r>
            <w:r>
              <w:rPr>
                <w:szCs w:val="24"/>
                <w:lang w:eastAsia="en-US"/>
              </w:rPr>
              <w:t xml:space="preserve"> prévue</w:t>
            </w:r>
            <w:r w:rsidRPr="00C02D7E">
              <w:rPr>
                <w:szCs w:val="24"/>
                <w:lang w:eastAsia="en-US"/>
              </w:rPr>
              <w:t>.</w:t>
            </w:r>
          </w:p>
          <w:p w14:paraId="279B5266" w14:textId="77777777" w:rsidR="00647966" w:rsidRPr="005A590C" w:rsidRDefault="00647966" w:rsidP="00184DA1">
            <w:pPr>
              <w:spacing w:before="120" w:after="120"/>
              <w:ind w:left="1162" w:firstLine="0"/>
              <w:rPr>
                <w:rFonts w:eastAsia="Arial Narrow"/>
                <w:bCs/>
              </w:rPr>
            </w:pPr>
            <w:r w:rsidRPr="00140896">
              <w:rPr>
                <w:lang w:val="fr"/>
              </w:rPr>
              <w:t>L’</w:t>
            </w:r>
            <w:r>
              <w:rPr>
                <w:lang w:val="fr"/>
              </w:rPr>
              <w:t>E</w:t>
            </w:r>
            <w:r w:rsidRPr="00140896">
              <w:rPr>
                <w:lang w:val="fr"/>
              </w:rPr>
              <w:t xml:space="preserve">ntrepreneur doit exiger de ses </w:t>
            </w:r>
            <w:r>
              <w:rPr>
                <w:lang w:val="fr"/>
              </w:rPr>
              <w:t>S</w:t>
            </w:r>
            <w:r w:rsidRPr="00140896">
              <w:rPr>
                <w:lang w:val="fr"/>
              </w:rPr>
              <w:t xml:space="preserve">ous-traitants et fournisseurs (autres que </w:t>
            </w:r>
            <w:r w:rsidRPr="00140896">
              <w:rPr>
                <w:color w:val="000000"/>
                <w:lang w:val="fr"/>
              </w:rPr>
              <w:t>les sous-traitants)</w:t>
            </w:r>
            <w:r>
              <w:rPr>
                <w:color w:val="000000"/>
                <w:lang w:val="fr"/>
              </w:rPr>
              <w:t xml:space="preserve"> </w:t>
            </w:r>
            <w:r w:rsidRPr="00140896">
              <w:rPr>
                <w:lang w:val="fr"/>
              </w:rPr>
              <w:t>qu’ils informent immédiatement l’</w:t>
            </w:r>
            <w:r>
              <w:rPr>
                <w:lang w:val="fr"/>
              </w:rPr>
              <w:t>E</w:t>
            </w:r>
            <w:r w:rsidRPr="00140896">
              <w:rPr>
                <w:lang w:val="fr"/>
              </w:rPr>
              <w:t>ntrepreneur de tout incident ou accident mentionné dans cet</w:t>
            </w:r>
            <w:r>
              <w:rPr>
                <w:lang w:val="fr"/>
              </w:rPr>
              <w:t xml:space="preserve"> Article</w:t>
            </w:r>
            <w:r w:rsidRPr="00140896">
              <w:rPr>
                <w:lang w:val="fr"/>
              </w:rPr>
              <w:t>.</w:t>
            </w:r>
          </w:p>
          <w:p w14:paraId="0CB4C81B" w14:textId="77777777" w:rsidR="00647966" w:rsidRPr="00D803EE" w:rsidRDefault="00647966" w:rsidP="00184DA1">
            <w:pPr>
              <w:spacing w:before="60" w:after="60"/>
              <w:ind w:left="583" w:right="84" w:hanging="590"/>
              <w:rPr>
                <w:szCs w:val="24"/>
              </w:rPr>
            </w:pPr>
            <w:r w:rsidRPr="00D803EE">
              <w:rPr>
                <w:szCs w:val="24"/>
              </w:rPr>
              <w:t>5.11</w:t>
            </w:r>
            <w:r w:rsidRPr="00D803EE">
              <w:rPr>
                <w:szCs w:val="24"/>
              </w:rPr>
              <w:tab/>
            </w:r>
            <w:r w:rsidRPr="00A74725">
              <w:t>Facilités</w:t>
            </w:r>
            <w:r w:rsidRPr="00D803EE">
              <w:rPr>
                <w:szCs w:val="24"/>
              </w:rPr>
              <w:t xml:space="preserve"> et accès accordés aux autres entrepreneurs :</w:t>
            </w:r>
          </w:p>
          <w:p w14:paraId="0E6D7E5E" w14:textId="77777777" w:rsidR="00647966" w:rsidRPr="00D803EE" w:rsidRDefault="00647966" w:rsidP="00184DA1">
            <w:pPr>
              <w:tabs>
                <w:tab w:val="left" w:pos="1280"/>
              </w:tabs>
              <w:spacing w:before="60" w:after="60"/>
              <w:ind w:left="1294" w:right="84" w:hanging="709"/>
              <w:rPr>
                <w:szCs w:val="24"/>
              </w:rPr>
            </w:pPr>
            <w:r w:rsidRPr="00D803EE">
              <w:rPr>
                <w:szCs w:val="24"/>
              </w:rPr>
              <w:t>5.11.1</w:t>
            </w:r>
            <w:r w:rsidRPr="00D803EE">
              <w:rPr>
                <w:szCs w:val="24"/>
              </w:rPr>
              <w:tab/>
            </w:r>
            <w:r w:rsidRPr="00C659BE">
              <w:t>L’Entrepreneur</w:t>
            </w:r>
            <w:r w:rsidRPr="00D803EE">
              <w:rPr>
                <w:szCs w:val="24"/>
              </w:rPr>
              <w:t xml:space="preserve"> doit permettre l’accès au Site, pour l’exécution des obligations qui leur incombent :</w:t>
            </w:r>
          </w:p>
          <w:p w14:paraId="1995855D" w14:textId="77777777" w:rsidR="00647966" w:rsidRPr="00092376" w:rsidRDefault="00647966">
            <w:pPr>
              <w:pStyle w:val="Paragraphedeliste"/>
              <w:numPr>
                <w:ilvl w:val="1"/>
                <w:numId w:val="151"/>
              </w:numPr>
              <w:spacing w:before="60" w:after="60"/>
              <w:ind w:left="1665" w:right="84"/>
              <w:rPr>
                <w:szCs w:val="24"/>
              </w:rPr>
            </w:pPr>
            <w:r w:rsidRPr="00092376">
              <w:rPr>
                <w:szCs w:val="24"/>
              </w:rPr>
              <w:t>aux autres entrepreneurs employés par le Maître d’Ouvrage et à leur personnel,</w:t>
            </w:r>
          </w:p>
          <w:p w14:paraId="1829F084" w14:textId="77777777" w:rsidR="00647966" w:rsidRPr="00092376" w:rsidRDefault="00647966">
            <w:pPr>
              <w:pStyle w:val="Paragraphedeliste"/>
              <w:numPr>
                <w:ilvl w:val="1"/>
                <w:numId w:val="151"/>
              </w:numPr>
              <w:spacing w:before="60" w:after="60"/>
              <w:ind w:left="1665" w:right="84"/>
              <w:rPr>
                <w:szCs w:val="24"/>
              </w:rPr>
            </w:pPr>
            <w:r w:rsidRPr="00092376">
              <w:rPr>
                <w:szCs w:val="24"/>
              </w:rPr>
              <w:t xml:space="preserve">au personnel du Maître d’Ouvrage ou relevant d’une autre autorité et désigné par le Maître d’Ouvrage. </w:t>
            </w:r>
          </w:p>
          <w:p w14:paraId="1BFCC67B" w14:textId="77777777" w:rsidR="00647966" w:rsidRPr="00D803EE" w:rsidRDefault="00647966" w:rsidP="00184DA1">
            <w:pPr>
              <w:tabs>
                <w:tab w:val="left" w:pos="1280"/>
              </w:tabs>
              <w:spacing w:before="60" w:after="60"/>
              <w:ind w:left="1294" w:right="84" w:hanging="709"/>
              <w:rPr>
                <w:szCs w:val="24"/>
              </w:rPr>
            </w:pPr>
            <w:r w:rsidRPr="00D803EE">
              <w:rPr>
                <w:szCs w:val="24"/>
              </w:rPr>
              <w:t>5.11.2</w:t>
            </w:r>
            <w:r w:rsidRPr="00D803EE">
              <w:rPr>
                <w:szCs w:val="24"/>
              </w:rPr>
              <w:tab/>
              <w:t>Dans le cas où, en application de l’alinéa 5.11.1 ci-dessus, l’Entrepreneur est invité par ordre de service :</w:t>
            </w:r>
          </w:p>
          <w:p w14:paraId="4B571DF2" w14:textId="77777777" w:rsidR="00647966" w:rsidRPr="00092376" w:rsidRDefault="00647966">
            <w:pPr>
              <w:pStyle w:val="Paragraphedeliste"/>
              <w:numPr>
                <w:ilvl w:val="0"/>
                <w:numId w:val="152"/>
              </w:numPr>
              <w:spacing w:before="60" w:after="60"/>
              <w:ind w:right="84"/>
              <w:rPr>
                <w:szCs w:val="24"/>
              </w:rPr>
            </w:pPr>
            <w:r w:rsidRPr="00092376">
              <w:rPr>
                <w:szCs w:val="24"/>
              </w:rPr>
              <w:t>à mettre à la disposition des autres entrepreneurs, du Maître d’Œuvre ou des tiers, des routes ou voies dont l’entretien est à la charge de l’Entrepreneur,</w:t>
            </w:r>
          </w:p>
          <w:p w14:paraId="6824AEC5" w14:textId="77777777" w:rsidR="00647966" w:rsidRPr="00092376" w:rsidRDefault="00647966">
            <w:pPr>
              <w:pStyle w:val="Paragraphedeliste"/>
              <w:numPr>
                <w:ilvl w:val="0"/>
                <w:numId w:val="152"/>
              </w:numPr>
              <w:spacing w:before="60" w:after="60"/>
              <w:ind w:right="84"/>
              <w:rPr>
                <w:szCs w:val="24"/>
              </w:rPr>
            </w:pPr>
            <w:r w:rsidRPr="00092376">
              <w:rPr>
                <w:szCs w:val="24"/>
              </w:rPr>
              <w:t>à permettre à ces personnes d’utiliser les ouvrages provisoires ou l’équipement de l’Entrepreneur sur le Site,</w:t>
            </w:r>
          </w:p>
          <w:p w14:paraId="62519DF2" w14:textId="77777777" w:rsidR="00647966" w:rsidRPr="00092376" w:rsidRDefault="00647966">
            <w:pPr>
              <w:pStyle w:val="Paragraphedeliste"/>
              <w:numPr>
                <w:ilvl w:val="0"/>
                <w:numId w:val="152"/>
              </w:numPr>
              <w:spacing w:before="60" w:after="60"/>
              <w:ind w:right="84"/>
              <w:rPr>
                <w:szCs w:val="24"/>
              </w:rPr>
            </w:pPr>
            <w:r w:rsidRPr="00092376">
              <w:rPr>
                <w:szCs w:val="24"/>
              </w:rPr>
              <w:t>à leur fournir d’autres services,</w:t>
            </w:r>
          </w:p>
          <w:p w14:paraId="702539B5" w14:textId="77777777" w:rsidR="00647966" w:rsidRDefault="00647966" w:rsidP="00184DA1">
            <w:pPr>
              <w:spacing w:before="60" w:after="60"/>
              <w:ind w:left="1260" w:right="84" w:hanging="2"/>
              <w:rPr>
                <w:szCs w:val="24"/>
              </w:rPr>
            </w:pPr>
            <w:r w:rsidRPr="00D803EE">
              <w:rPr>
                <w:szCs w:val="24"/>
              </w:rPr>
              <w:lastRenderedPageBreak/>
              <w:t>de telles prestations seront assimilées à des ouvrages non prévus qui seront régis par les dispositions figurant à l’Article 14 ci-après.</w:t>
            </w:r>
          </w:p>
          <w:p w14:paraId="5F23CB10" w14:textId="77777777" w:rsidR="00647966" w:rsidRPr="00D803EE" w:rsidRDefault="00647966" w:rsidP="00184DA1">
            <w:pPr>
              <w:spacing w:before="60" w:after="60"/>
              <w:ind w:left="1280" w:right="84" w:hanging="2"/>
              <w:rPr>
                <w:szCs w:val="24"/>
              </w:rPr>
            </w:pPr>
            <w:r w:rsidRPr="00FB0C98">
              <w:rPr>
                <w:szCs w:val="24"/>
              </w:rPr>
              <w:t xml:space="preserve">Il est expressément précisé que le Maître d’œuvre sera chargé de la coordination de l’intervention des autres entrepreneurs et de l’Entrepreneur afin de garantir le bon déroulement des </w:t>
            </w:r>
            <w:r>
              <w:rPr>
                <w:szCs w:val="24"/>
              </w:rPr>
              <w:t>t</w:t>
            </w:r>
            <w:r w:rsidRPr="00FB0C98">
              <w:rPr>
                <w:szCs w:val="24"/>
              </w:rPr>
              <w:t>ravaux.</w:t>
            </w:r>
          </w:p>
          <w:p w14:paraId="7B321DD2" w14:textId="77777777" w:rsidR="00647966" w:rsidRPr="00D803EE" w:rsidRDefault="00647966" w:rsidP="00184DA1">
            <w:pPr>
              <w:spacing w:before="60" w:after="60"/>
              <w:ind w:left="590" w:right="84" w:hanging="590"/>
              <w:rPr>
                <w:szCs w:val="24"/>
              </w:rPr>
            </w:pPr>
            <w:r w:rsidRPr="00D803EE">
              <w:rPr>
                <w:szCs w:val="24"/>
              </w:rPr>
              <w:t>5.12</w:t>
            </w:r>
            <w:r w:rsidRPr="00D803EE">
              <w:rPr>
                <w:szCs w:val="24"/>
              </w:rPr>
              <w:tab/>
            </w:r>
            <w:r w:rsidRPr="00A74725">
              <w:t>Inspections</w:t>
            </w:r>
            <w:r w:rsidRPr="00D803EE">
              <w:rPr>
                <w:szCs w:val="24"/>
              </w:rPr>
              <w:t xml:space="preserve"> et audit :</w:t>
            </w:r>
          </w:p>
          <w:p w14:paraId="4CAEE88A" w14:textId="77777777" w:rsidR="00647966" w:rsidRPr="00E0339C" w:rsidRDefault="00647966" w:rsidP="00184DA1">
            <w:pPr>
              <w:tabs>
                <w:tab w:val="left" w:pos="1280"/>
              </w:tabs>
              <w:spacing w:before="60" w:after="60"/>
              <w:ind w:left="1294" w:right="84" w:hanging="709"/>
              <w:rPr>
                <w:szCs w:val="24"/>
              </w:rPr>
            </w:pPr>
            <w:r w:rsidRPr="00E0339C">
              <w:rPr>
                <w:szCs w:val="24"/>
              </w:rPr>
              <w:t>5.12.1</w:t>
            </w:r>
            <w:r w:rsidRPr="00E0339C">
              <w:rPr>
                <w:szCs w:val="24"/>
              </w:rPr>
              <w:tab/>
              <w:t xml:space="preserve">L’Entrepreneur devra maintenir, et fera tout effort </w:t>
            </w:r>
            <w:r w:rsidRPr="00C659BE">
              <w:t>raisonnable</w:t>
            </w:r>
            <w:r w:rsidRPr="00E0339C">
              <w:rPr>
                <w:szCs w:val="24"/>
              </w:rPr>
              <w:t xml:space="preserve"> pour que ses sous-traitants et prestataires </w:t>
            </w:r>
            <w:r w:rsidRPr="00D803EE">
              <w:rPr>
                <w:szCs w:val="24"/>
              </w:rPr>
              <w:t>maintiennent</w:t>
            </w:r>
            <w:r w:rsidRPr="00E0339C">
              <w:rPr>
                <w:szCs w:val="24"/>
              </w:rPr>
              <w:t xml:space="preserve"> des comptes et une documentation exacts et </w:t>
            </w:r>
            <w:r w:rsidRPr="00D803EE">
              <w:rPr>
                <w:szCs w:val="24"/>
              </w:rPr>
              <w:t>systématiques</w:t>
            </w:r>
            <w:r w:rsidRPr="00E0339C">
              <w:rPr>
                <w:szCs w:val="24"/>
              </w:rPr>
              <w:t xml:space="preserve"> concernant les Travaux, dans une forme et des détails permettant d’identifier les coûts et la chronologie des modifications. </w:t>
            </w:r>
          </w:p>
          <w:p w14:paraId="6D1BDBA9" w14:textId="77777777" w:rsidR="00647966" w:rsidRPr="00E0339C" w:rsidRDefault="00647966" w:rsidP="00184DA1">
            <w:pPr>
              <w:tabs>
                <w:tab w:val="left" w:pos="1280"/>
              </w:tabs>
              <w:spacing w:before="60" w:after="60"/>
              <w:ind w:left="1294" w:right="84" w:hanging="709"/>
              <w:rPr>
                <w:szCs w:val="24"/>
              </w:rPr>
            </w:pPr>
            <w:r w:rsidRPr="00E0339C">
              <w:rPr>
                <w:szCs w:val="24"/>
              </w:rPr>
              <w:t>5.12.2</w:t>
            </w:r>
            <w:r w:rsidRPr="00E0339C">
              <w:rPr>
                <w:szCs w:val="24"/>
              </w:rPr>
              <w:tab/>
              <w:t xml:space="preserve">En conformité avec le paragraphe 2.2 </w:t>
            </w:r>
            <w:r>
              <w:rPr>
                <w:szCs w:val="24"/>
              </w:rPr>
              <w:t>(</w:t>
            </w:r>
            <w:r w:rsidRPr="00E0339C">
              <w:rPr>
                <w:szCs w:val="24"/>
              </w:rPr>
              <w:t>e</w:t>
            </w:r>
            <w:r>
              <w:rPr>
                <w:szCs w:val="24"/>
              </w:rPr>
              <w:t>)</w:t>
            </w:r>
            <w:r w:rsidRPr="00E0339C">
              <w:rPr>
                <w:szCs w:val="24"/>
              </w:rPr>
              <w:t xml:space="preserve"> de l’Annexe </w:t>
            </w:r>
            <w:r>
              <w:rPr>
                <w:szCs w:val="24"/>
              </w:rPr>
              <w:t>C</w:t>
            </w:r>
            <w:r w:rsidRPr="00E0339C">
              <w:rPr>
                <w:szCs w:val="24"/>
              </w:rPr>
              <w:t xml:space="preserve"> du CCAG, l’Entrepreneur permettra et s’assurera </w:t>
            </w:r>
            <w:r w:rsidRPr="00C659BE">
              <w:t>que</w:t>
            </w:r>
            <w:r w:rsidRPr="00E0339C">
              <w:rPr>
                <w:szCs w:val="24"/>
              </w:rPr>
              <w:t xml:space="preserve"> </w:t>
            </w:r>
            <w:r w:rsidRPr="009E1894">
              <w:rPr>
                <w:szCs w:val="24"/>
              </w:rPr>
              <w:t>ses agents (qu’ils soient déclarés ou non)</w:t>
            </w:r>
            <w:r>
              <w:rPr>
                <w:szCs w:val="24"/>
              </w:rPr>
              <w:t xml:space="preserve">, </w:t>
            </w:r>
            <w:r w:rsidRPr="00E0339C">
              <w:rPr>
                <w:szCs w:val="24"/>
              </w:rPr>
              <w:t>ses sous-traitants</w:t>
            </w:r>
            <w:r>
              <w:rPr>
                <w:szCs w:val="24"/>
              </w:rPr>
              <w:t>,</w:t>
            </w:r>
            <w:r w:rsidRPr="009E1894">
              <w:rPr>
                <w:szCs w:val="24"/>
              </w:rPr>
              <w:t xml:space="preserve"> consultants, </w:t>
            </w:r>
            <w:r w:rsidRPr="00E0339C">
              <w:rPr>
                <w:szCs w:val="24"/>
              </w:rPr>
              <w:t xml:space="preserve"> et prestataires</w:t>
            </w:r>
            <w:r w:rsidRPr="009E1894">
              <w:rPr>
                <w:szCs w:val="24"/>
              </w:rPr>
              <w:t xml:space="preserve"> de services,  fournisseurs, et personnel,</w:t>
            </w:r>
            <w:r w:rsidRPr="00E0339C">
              <w:rPr>
                <w:szCs w:val="24"/>
              </w:rPr>
              <w:t xml:space="preserve"> permettent à la Banque et/ou à des personnes qu’elle désignera d’inspecter le Site et d’examiner les documents et pièces </w:t>
            </w:r>
            <w:r w:rsidRPr="00D803EE">
              <w:rPr>
                <w:szCs w:val="24"/>
              </w:rPr>
              <w:t>comptables,</w:t>
            </w:r>
            <w:r w:rsidRPr="00E0339C">
              <w:rPr>
                <w:szCs w:val="24"/>
              </w:rPr>
              <w:t xml:space="preserve"> </w:t>
            </w:r>
            <w:r w:rsidRPr="009E1894">
              <w:rPr>
                <w:szCs w:val="24"/>
              </w:rPr>
              <w:t xml:space="preserve">relevés et autres documents </w:t>
            </w:r>
            <w:r w:rsidRPr="00E0339C">
              <w:rPr>
                <w:szCs w:val="24"/>
              </w:rPr>
              <w:t>relatifs à la soumission de l’Offre et à l’exécution du Marché et à les faire vérifier par des auditeurs nommés par la Banque. L'attention de l'Entrepreneur et de ses sous-traitants et prestataires est attirée sur l’Article 49.6 qui prévoit, entre autres, que les actes visant à entraver concrètement l'exercice des droits d'inspection et d’audits de la Banque prévus par l’alinéa 5.12.2 constituent une pratique interdite conduisant à la résiliation du contrat (ainsi qu’à une décision de suspension de l’Entrepreneur conformément aux procédures de sanctions en vigueur à la Banque).</w:t>
            </w:r>
          </w:p>
          <w:p w14:paraId="60C6C0F4" w14:textId="77777777" w:rsidR="00647966" w:rsidRPr="00D803EE" w:rsidRDefault="00647966" w:rsidP="00184DA1">
            <w:pPr>
              <w:spacing w:before="60" w:after="60"/>
              <w:ind w:left="590" w:right="84" w:hanging="590"/>
              <w:rPr>
                <w:szCs w:val="24"/>
              </w:rPr>
            </w:pPr>
            <w:r w:rsidRPr="00D803EE">
              <w:rPr>
                <w:szCs w:val="24"/>
              </w:rPr>
              <w:t>5.13</w:t>
            </w:r>
            <w:r w:rsidRPr="00D803EE">
              <w:rPr>
                <w:szCs w:val="24"/>
              </w:rPr>
              <w:tab/>
            </w:r>
            <w:r w:rsidRPr="00A74725">
              <w:t>Fraude</w:t>
            </w:r>
            <w:r w:rsidRPr="00D803EE">
              <w:rPr>
                <w:szCs w:val="24"/>
              </w:rPr>
              <w:t xml:space="preserve"> et Corruption :</w:t>
            </w:r>
          </w:p>
          <w:p w14:paraId="43E53379" w14:textId="77777777" w:rsidR="00647966" w:rsidRPr="00E0339C" w:rsidRDefault="00647966" w:rsidP="00184DA1">
            <w:pPr>
              <w:tabs>
                <w:tab w:val="left" w:pos="1280"/>
              </w:tabs>
              <w:spacing w:before="60" w:after="60"/>
              <w:ind w:left="1294" w:right="84" w:hanging="709"/>
              <w:rPr>
                <w:szCs w:val="24"/>
              </w:rPr>
            </w:pPr>
            <w:r w:rsidRPr="00D803EE">
              <w:rPr>
                <w:szCs w:val="24"/>
              </w:rPr>
              <w:t>5.13.1</w:t>
            </w:r>
            <w:r w:rsidRPr="00E0339C">
              <w:rPr>
                <w:szCs w:val="24"/>
              </w:rPr>
              <w:tab/>
              <w:t xml:space="preserve">La Banque exige le respect de ses Directives en matière de lutte contre la fraude et la corruption et de ses règles et procédures de sanctions applicables, établies par le Régime des Sanctions du Groupe de la Banque mondiale, comme indiqué dans l’Annexe </w:t>
            </w:r>
            <w:r>
              <w:rPr>
                <w:szCs w:val="24"/>
              </w:rPr>
              <w:t>C</w:t>
            </w:r>
            <w:r w:rsidRPr="00E0339C">
              <w:rPr>
                <w:szCs w:val="24"/>
              </w:rPr>
              <w:t xml:space="preserve"> au CCAG.</w:t>
            </w:r>
          </w:p>
          <w:p w14:paraId="4AF472D6" w14:textId="77777777" w:rsidR="00647966" w:rsidRPr="00D803EE" w:rsidRDefault="00647966" w:rsidP="00184DA1">
            <w:pPr>
              <w:tabs>
                <w:tab w:val="left" w:pos="1280"/>
              </w:tabs>
              <w:spacing w:before="60" w:after="60"/>
              <w:ind w:left="1294" w:right="84" w:hanging="709"/>
              <w:rPr>
                <w:szCs w:val="24"/>
              </w:rPr>
            </w:pPr>
            <w:r w:rsidRPr="00E0339C">
              <w:rPr>
                <w:szCs w:val="24"/>
              </w:rPr>
              <w:t>5.13.2</w:t>
            </w:r>
            <w:r w:rsidRPr="00E0339C">
              <w:rPr>
                <w:szCs w:val="24"/>
              </w:rPr>
              <w:tab/>
              <w:t xml:space="preserve">Le Maître </w:t>
            </w:r>
            <w:r>
              <w:rPr>
                <w:szCs w:val="24"/>
              </w:rPr>
              <w:t>d</w:t>
            </w:r>
            <w:r w:rsidRPr="00E0339C">
              <w:rPr>
                <w:szCs w:val="24"/>
              </w:rPr>
              <w:t xml:space="preserve">’Ouvrage exige que l’Entrepreneur fournisse les informations relatives aux commissions et indemnités éventuelles versées ou à verser à des agents ou une autre partie en relation avec le </w:t>
            </w:r>
            <w:r w:rsidRPr="00E0339C">
              <w:rPr>
                <w:szCs w:val="24"/>
              </w:rPr>
              <w:lastRenderedPageBreak/>
              <w:t>processus de passation du Marché, de sélection, ou l’exécution du Marché. Ces informations doivent inclure au minimum le nom et l’adresse de l’agent ou autre partie, le montant et la monnaie, ainsi que le motif de la commission, indemnité ou paiement.</w:t>
            </w:r>
          </w:p>
        </w:tc>
      </w:tr>
      <w:tr w:rsidR="00647966" w:rsidRPr="00E0339C" w14:paraId="2F2FF5C3" w14:textId="77777777" w:rsidTr="00184DA1">
        <w:tc>
          <w:tcPr>
            <w:tcW w:w="2835" w:type="dxa"/>
            <w:tcBorders>
              <w:top w:val="nil"/>
              <w:left w:val="nil"/>
              <w:bottom w:val="nil"/>
              <w:right w:val="nil"/>
            </w:tcBorders>
            <w:tcMar>
              <w:top w:w="57" w:type="dxa"/>
              <w:left w:w="57" w:type="dxa"/>
              <w:bottom w:w="57" w:type="dxa"/>
              <w:right w:w="57" w:type="dxa"/>
            </w:tcMar>
          </w:tcPr>
          <w:p w14:paraId="05FDC057" w14:textId="66424E37" w:rsidR="00647966" w:rsidRPr="00E0339C" w:rsidRDefault="00647966" w:rsidP="00E16A49">
            <w:pPr>
              <w:pStyle w:val="Sec8head2"/>
            </w:pPr>
            <w:bookmarkStart w:id="264" w:name="_Toc348175939"/>
            <w:bookmarkStart w:id="265" w:name="_Toc327539551"/>
            <w:bookmarkStart w:id="266" w:name="_Toc138939293"/>
            <w:r w:rsidRPr="00E0339C">
              <w:lastRenderedPageBreak/>
              <w:t>6.</w:t>
            </w:r>
            <w:r w:rsidRPr="00E0339C">
              <w:tab/>
              <w:t xml:space="preserve">Garanties de bonne exécution et de parfait achèvement - </w:t>
            </w:r>
            <w:r w:rsidRPr="00E0339C">
              <w:br/>
              <w:t xml:space="preserve">Retenue de </w:t>
            </w:r>
            <w:bookmarkStart w:id="267" w:name="_Toc348175940"/>
            <w:bookmarkStart w:id="268" w:name="_Toc348232763"/>
            <w:r w:rsidRPr="00E0339C">
              <w:t>garantie - Responsabilité - Assurances</w:t>
            </w:r>
            <w:bookmarkEnd w:id="264"/>
            <w:bookmarkEnd w:id="265"/>
            <w:bookmarkEnd w:id="266"/>
            <w:bookmarkEnd w:id="267"/>
            <w:bookmarkEnd w:id="268"/>
          </w:p>
        </w:tc>
        <w:tc>
          <w:tcPr>
            <w:tcW w:w="6544" w:type="dxa"/>
            <w:gridSpan w:val="2"/>
            <w:tcBorders>
              <w:top w:val="nil"/>
              <w:left w:val="nil"/>
              <w:bottom w:val="nil"/>
              <w:right w:val="nil"/>
            </w:tcBorders>
            <w:tcMar>
              <w:top w:w="57" w:type="dxa"/>
              <w:left w:w="57" w:type="dxa"/>
              <w:bottom w:w="57" w:type="dxa"/>
              <w:right w:w="57" w:type="dxa"/>
            </w:tcMar>
          </w:tcPr>
          <w:p w14:paraId="72C86E64" w14:textId="77777777" w:rsidR="00647966" w:rsidRPr="00E0339C" w:rsidRDefault="00647966" w:rsidP="00184DA1">
            <w:pPr>
              <w:spacing w:before="60" w:after="60"/>
              <w:ind w:left="590" w:right="84" w:hanging="590"/>
            </w:pPr>
            <w:r w:rsidRPr="00E0339C">
              <w:t>6.1</w:t>
            </w:r>
            <w:r w:rsidRPr="00E0339C">
              <w:tab/>
              <w:t>Garantie de bonne exécution, de parfait achèvement, et de restitution d’avance :</w:t>
            </w:r>
          </w:p>
          <w:p w14:paraId="0E3FF9A7" w14:textId="77777777" w:rsidR="00647966" w:rsidRPr="00E0339C" w:rsidRDefault="00647966" w:rsidP="00184DA1">
            <w:pPr>
              <w:tabs>
                <w:tab w:val="left" w:pos="1280"/>
              </w:tabs>
              <w:spacing w:before="60" w:after="60"/>
              <w:ind w:left="1294" w:right="84" w:hanging="709"/>
              <w:rPr>
                <w:szCs w:val="24"/>
              </w:rPr>
            </w:pPr>
            <w:r w:rsidRPr="00E0339C">
              <w:t>6.1.1</w:t>
            </w:r>
            <w:r w:rsidRPr="00E0339C">
              <w:tab/>
              <w:t xml:space="preserve">L’Entrepreneur est tenu de fournir au Maître </w:t>
            </w:r>
            <w:r>
              <w:t>d</w:t>
            </w:r>
            <w:r w:rsidRPr="00E0339C">
              <w:rPr>
                <w:szCs w:val="24"/>
              </w:rPr>
              <w:t>’Ouvrage</w:t>
            </w:r>
            <w:r w:rsidRPr="00E0339C">
              <w:t xml:space="preserve"> </w:t>
            </w:r>
            <w:r>
              <w:t xml:space="preserve">dans un délai de </w:t>
            </w:r>
            <w:r w:rsidRPr="00E0339C">
              <w:t>vingt-huit (28) jours suivant la réception de la lettre de notification de l’attribution du Marché</w:t>
            </w:r>
            <w:r>
              <w:t>,</w:t>
            </w:r>
            <w:r w:rsidRPr="00E0339C">
              <w:t xml:space="preserve"> une garantie bancaire de bonne exécution, conforme au modèle inclus dans le Dossier d’Appel d’Offres ou le Marché. Cette garantie sera transformée en Garantie de parfait achèvement </w:t>
            </w:r>
            <w:r w:rsidRPr="00E0339C">
              <w:rPr>
                <w:szCs w:val="24"/>
              </w:rPr>
              <w:t>pour la durée du délai de garantie.</w:t>
            </w:r>
          </w:p>
          <w:p w14:paraId="475930F1" w14:textId="77777777" w:rsidR="00647966" w:rsidRPr="00E0339C" w:rsidRDefault="00647966" w:rsidP="00184DA1">
            <w:pPr>
              <w:spacing w:before="60" w:after="60"/>
              <w:ind w:left="1280" w:right="84" w:hanging="2"/>
              <w:rPr>
                <w:szCs w:val="24"/>
              </w:rPr>
            </w:pPr>
            <w:r w:rsidRPr="00E0339C">
              <w:rPr>
                <w:szCs w:val="24"/>
              </w:rPr>
              <w:t xml:space="preserve">La garantie est libellée dans la ou les monnaies dans lesquelles le Marché doit être payé et selon leurs proportions respectives ou dans une monnaie librement convertible acceptable au Maître </w:t>
            </w:r>
            <w:r>
              <w:rPr>
                <w:szCs w:val="24"/>
              </w:rPr>
              <w:t>d</w:t>
            </w:r>
            <w:r w:rsidRPr="00E0339C">
              <w:rPr>
                <w:szCs w:val="24"/>
              </w:rPr>
              <w:t xml:space="preserve">’Ouvrage. </w:t>
            </w:r>
          </w:p>
          <w:p w14:paraId="43B76D02" w14:textId="77777777" w:rsidR="00647966" w:rsidRPr="00E0339C" w:rsidRDefault="00647966" w:rsidP="00184DA1">
            <w:pPr>
              <w:spacing w:before="60" w:after="60"/>
              <w:ind w:left="1280" w:right="84" w:hanging="2"/>
            </w:pPr>
            <w:r w:rsidRPr="00E0339C">
              <w:t xml:space="preserve">Cette garantie sera émise par une banque ou un organisme de caution qualifié sélectionné par l’Entrepreneur. </w:t>
            </w:r>
            <w:r w:rsidRPr="00E0339C">
              <w:rPr>
                <w:szCs w:val="24"/>
              </w:rPr>
              <w:t xml:space="preserve">Si la Garantie de bonne exécution est en forme de caution, cette dernière doit provenir d’un organisme de caution acceptable au Maître </w:t>
            </w:r>
            <w:r>
              <w:rPr>
                <w:szCs w:val="24"/>
              </w:rPr>
              <w:t>d</w:t>
            </w:r>
            <w:r w:rsidRPr="00E0339C">
              <w:rPr>
                <w:szCs w:val="24"/>
              </w:rPr>
              <w:t>’Ouvrage. Un organisme de caution situé en</w:t>
            </w:r>
            <w:r w:rsidRPr="00E0339C">
              <w:t xml:space="preserve"> dehors du Pays du Maître </w:t>
            </w:r>
            <w:r>
              <w:t>d</w:t>
            </w:r>
            <w:r w:rsidRPr="00E0339C">
              <w:t xml:space="preserve">’Ouvrage devra avoir un correspondant dans le Pays du Maître </w:t>
            </w:r>
            <w:r>
              <w:t>d</w:t>
            </w:r>
            <w:r w:rsidRPr="00E0339C">
              <w:t>’Ouvrage. L’Entrepreneur devra être autorisé à soumettre des garanties bancaires directement émises par la banque de son choix située dans tout pays éligible.</w:t>
            </w:r>
          </w:p>
          <w:p w14:paraId="6EDDCF4C" w14:textId="77777777" w:rsidR="00647966" w:rsidRPr="00E0339C" w:rsidRDefault="00647966" w:rsidP="00184DA1">
            <w:pPr>
              <w:spacing w:before="60" w:after="60"/>
              <w:ind w:left="1280" w:right="84" w:hanging="2"/>
            </w:pPr>
            <w:r w:rsidRPr="00E0339C">
              <w:t xml:space="preserve">En cas de </w:t>
            </w:r>
            <w:r w:rsidRPr="00937854">
              <w:rPr>
                <w:szCs w:val="24"/>
              </w:rPr>
              <w:t>prélèvement</w:t>
            </w:r>
            <w:r w:rsidRPr="00E0339C">
              <w:t xml:space="preserve"> sur la garantie, pour quelque motif que ce soit, l’Entrepreneur doit aussitôt la reconstituer.</w:t>
            </w:r>
          </w:p>
          <w:p w14:paraId="4E669430" w14:textId="77777777" w:rsidR="00647966" w:rsidRPr="00E0339C" w:rsidRDefault="00647966" w:rsidP="00184DA1">
            <w:pPr>
              <w:spacing w:before="60" w:after="60"/>
              <w:ind w:left="1280" w:right="84" w:hanging="2"/>
            </w:pPr>
            <w:r w:rsidRPr="00E0339C">
              <w:t xml:space="preserve">Le montant de la garantie de bonne exécution sera égal à un </w:t>
            </w:r>
            <w:r w:rsidRPr="00937854">
              <w:rPr>
                <w:szCs w:val="24"/>
              </w:rPr>
              <w:t>pourcentage</w:t>
            </w:r>
            <w:r w:rsidRPr="00E0339C">
              <w:t xml:space="preserve"> du montant du Marché indiqué dans le </w:t>
            </w:r>
            <w:r w:rsidRPr="00E0339C">
              <w:rPr>
                <w:b/>
              </w:rPr>
              <w:t>CCAP</w:t>
            </w:r>
            <w:r w:rsidRPr="00E0339C">
              <w:t xml:space="preserve"> mais qui ne pourra être inférieur à cinq (5) pour cent du Montant du Marché. Elle entrera en vigueur lors de </w:t>
            </w:r>
            <w:r>
              <w:t>la signature</w:t>
            </w:r>
            <w:r w:rsidRPr="00E0339C">
              <w:t xml:space="preserve"> du Marché.</w:t>
            </w:r>
          </w:p>
          <w:p w14:paraId="504FDFC3" w14:textId="77777777" w:rsidR="00647966" w:rsidRPr="00E0339C" w:rsidRDefault="00647966" w:rsidP="00184DA1">
            <w:pPr>
              <w:spacing w:before="60" w:after="60"/>
              <w:ind w:left="1280" w:right="84" w:hanging="2"/>
            </w:pPr>
            <w:r w:rsidRPr="00E0339C">
              <w:t xml:space="preserve">Le montant de la garantie de bonne exécution sera réduit de moitié lors de la réception provisoire et deviendra la Garantie de parfait achèvement. La Garantie de parfait achèvement sera caduque de plein </w:t>
            </w:r>
            <w:r w:rsidRPr="00937854">
              <w:rPr>
                <w:szCs w:val="24"/>
              </w:rPr>
              <w:lastRenderedPageBreak/>
              <w:t>droit</w:t>
            </w:r>
            <w:r w:rsidRPr="00E0339C">
              <w:t xml:space="preserve"> à la date de la réception définitive sauf dans le cas prévu à l’Article 42.2.</w:t>
            </w:r>
          </w:p>
          <w:p w14:paraId="23480C04" w14:textId="77777777" w:rsidR="00647966" w:rsidRPr="00E0339C" w:rsidRDefault="00647966" w:rsidP="00184DA1">
            <w:pPr>
              <w:tabs>
                <w:tab w:val="left" w:pos="1280"/>
              </w:tabs>
              <w:spacing w:before="60" w:after="60"/>
              <w:ind w:left="1294" w:right="84" w:hanging="709"/>
            </w:pPr>
            <w:r w:rsidRPr="00E0339C">
              <w:t>6.1.2</w:t>
            </w:r>
            <w:r w:rsidRPr="00E0339C">
              <w:tab/>
              <w:t xml:space="preserve">L’Entrepreneur fournira, en outre, au Maître </w:t>
            </w:r>
            <w:r>
              <w:t>d</w:t>
            </w:r>
            <w:r w:rsidRPr="00E0339C">
              <w:t>’Ouvrage une garantie de restitution d’avance, conforme au modèle inclus dans le Dossier d’Appel d’Offres ou le Marché. Le montant de cette garantie sera égal au montant de l’avance forfaitaire et se réduira automatiquement et à due concurrence, au fur et à mesure de l’imputation de l’avance sur les acomptes. La garantie de restitution d’avance sera caduque de plein droit le jour de l’imputation de la dernière partie de l’avance sur un acompte contractuel.</w:t>
            </w:r>
          </w:p>
          <w:p w14:paraId="1E01B691" w14:textId="77777777" w:rsidR="00647966" w:rsidRPr="00E0339C" w:rsidRDefault="00647966" w:rsidP="00184DA1">
            <w:pPr>
              <w:spacing w:before="60" w:after="60"/>
              <w:ind w:left="590" w:right="84" w:hanging="590"/>
            </w:pPr>
            <w:r w:rsidRPr="00E0339C">
              <w:t>6.2</w:t>
            </w:r>
            <w:r w:rsidRPr="00E0339C">
              <w:tab/>
              <w:t>Retenue de garantie :</w:t>
            </w:r>
          </w:p>
          <w:p w14:paraId="42C5AC98" w14:textId="77777777" w:rsidR="00647966" w:rsidRPr="00E0339C" w:rsidRDefault="00647966" w:rsidP="00184DA1">
            <w:pPr>
              <w:tabs>
                <w:tab w:val="left" w:pos="1280"/>
              </w:tabs>
              <w:spacing w:before="60" w:after="60"/>
              <w:ind w:left="1294" w:right="84" w:hanging="709"/>
            </w:pPr>
            <w:r w:rsidRPr="00E0339C">
              <w:t>6.2.1</w:t>
            </w:r>
            <w:r w:rsidRPr="00E0339C">
              <w:tab/>
              <w:t xml:space="preserve">Une retenue de garantie sera prélevée, par ailleurs, sur tous les montants à régler à l’Entrepreneur ; elle sera égale à un pourcentage indiqué dans le </w:t>
            </w:r>
            <w:r w:rsidRPr="00E0339C">
              <w:rPr>
                <w:b/>
              </w:rPr>
              <w:t>CCAP</w:t>
            </w:r>
            <w:r w:rsidRPr="00E0339C">
              <w:t xml:space="preserve"> mais qui ne pourra être supérieur à dix (10) pour cent du Montant du Marché.</w:t>
            </w:r>
          </w:p>
          <w:p w14:paraId="347B2DD8" w14:textId="77777777" w:rsidR="00647966" w:rsidRPr="00E0339C" w:rsidRDefault="00647966" w:rsidP="00184DA1">
            <w:pPr>
              <w:tabs>
                <w:tab w:val="left" w:pos="1280"/>
              </w:tabs>
              <w:spacing w:before="60" w:after="60"/>
              <w:ind w:left="1294" w:right="84" w:hanging="709"/>
            </w:pPr>
            <w:r w:rsidRPr="00E0339C">
              <w:t>6.2.2</w:t>
            </w:r>
            <w:r w:rsidRPr="00E0339C">
              <w:tab/>
              <w:t>Les montants retenus seront libérés pour moitié lors de la réception provisoire. Le solde sera libéré dans les mêmes conditions que celles prévues pour la Garantie de parfait achèvement. Dans tous les cas, le montant cumulé de la Garantie de parfait achèvement et de la Retenue de garantie telle que réduite lors de la réception provisoire ne dépassera pas 5% du Montant du Marché.</w:t>
            </w:r>
          </w:p>
          <w:p w14:paraId="749A7D26" w14:textId="77777777" w:rsidR="00647966" w:rsidRPr="00E0339C" w:rsidRDefault="00647966" w:rsidP="00184DA1">
            <w:pPr>
              <w:tabs>
                <w:tab w:val="left" w:pos="1280"/>
              </w:tabs>
              <w:spacing w:before="60" w:after="60"/>
              <w:ind w:left="1294" w:right="84" w:hanging="709"/>
            </w:pPr>
            <w:r w:rsidRPr="00E0339C">
              <w:t>6.2.3</w:t>
            </w:r>
            <w:r w:rsidRPr="00E0339C">
              <w:tab/>
              <w:t>Le remplacement du solde par une garantie bancaire s’effectuera de plein droit à la demande de l’Entrepreneur à la date où la Réception provisoire sera prononcée.</w:t>
            </w:r>
          </w:p>
          <w:p w14:paraId="65C01828" w14:textId="77777777" w:rsidR="00647966" w:rsidRPr="00E0339C" w:rsidRDefault="00647966" w:rsidP="00184DA1">
            <w:pPr>
              <w:spacing w:before="60" w:after="60"/>
              <w:ind w:left="590" w:right="84" w:hanging="590"/>
            </w:pPr>
            <w:r w:rsidRPr="00E0339C">
              <w:t>6.3</w:t>
            </w:r>
            <w:r w:rsidRPr="00E0339C">
              <w:tab/>
              <w:t>Responsabilité – Assurances :</w:t>
            </w:r>
          </w:p>
          <w:p w14:paraId="156BB264" w14:textId="77777777" w:rsidR="00647966" w:rsidRPr="00E0339C" w:rsidRDefault="00647966" w:rsidP="00184DA1">
            <w:pPr>
              <w:tabs>
                <w:tab w:val="left" w:pos="1280"/>
              </w:tabs>
              <w:spacing w:before="60" w:after="60"/>
              <w:ind w:left="1294" w:right="84" w:hanging="709"/>
            </w:pPr>
            <w:r w:rsidRPr="00E0339C">
              <w:t>6.3.1</w:t>
            </w:r>
            <w:r w:rsidRPr="00E0339C">
              <w:tab/>
              <w:t xml:space="preserve">Nonobstant les obligations d’assurances imposées ci-après, l’Entrepreneur est, et demeure seul responsable, et garantit le Maître </w:t>
            </w:r>
            <w:r>
              <w:t>d</w:t>
            </w:r>
            <w:r w:rsidRPr="00E0339C">
              <w:t>’Ouvrage et le Maître d’Œuvre contre toute réclamation émanant de tiers, pour la réparation de préjudices de toute nature, ou de lésions corporelles survenus au cours de la réalisation du présent Marché par l’Entrepreneur, ses sous-traitants et leurs employés.</w:t>
            </w:r>
          </w:p>
          <w:p w14:paraId="5FA76378" w14:textId="77777777" w:rsidR="00647966" w:rsidRPr="00E0339C" w:rsidRDefault="00647966" w:rsidP="00184DA1">
            <w:pPr>
              <w:spacing w:before="60" w:after="60"/>
              <w:ind w:left="1361" w:right="84" w:hanging="3"/>
              <w:rPr>
                <w:i/>
              </w:rPr>
            </w:pPr>
            <w:r w:rsidRPr="00E0339C">
              <w:t xml:space="preserve">L’Entrepreneur est tenu de souscrire au minimum les assurances figurant aux paragraphes 3.2 à 3.5 du présent Article et pour les montants minima spécifiés au </w:t>
            </w:r>
            <w:r w:rsidRPr="00E0339C">
              <w:rPr>
                <w:b/>
              </w:rPr>
              <w:t>CCAP</w:t>
            </w:r>
            <w:r w:rsidRPr="00E0339C">
              <w:rPr>
                <w:i/>
              </w:rPr>
              <w:t>.</w:t>
            </w:r>
          </w:p>
          <w:p w14:paraId="339FD4D3" w14:textId="77777777" w:rsidR="00647966" w:rsidRPr="00E0339C" w:rsidRDefault="00647966" w:rsidP="00184DA1">
            <w:pPr>
              <w:tabs>
                <w:tab w:val="left" w:pos="1280"/>
              </w:tabs>
              <w:spacing w:before="60" w:after="60"/>
              <w:ind w:left="1294" w:right="84" w:hanging="709"/>
              <w:rPr>
                <w:i/>
              </w:rPr>
            </w:pPr>
            <w:r w:rsidRPr="00E0339C">
              <w:lastRenderedPageBreak/>
              <w:t>6.3.2</w:t>
            </w:r>
            <w:r w:rsidRPr="00E0339C">
              <w:tab/>
            </w:r>
            <w:r w:rsidRPr="00C659BE">
              <w:t>Assurance</w:t>
            </w:r>
            <w:r w:rsidRPr="00E0339C">
              <w:rPr>
                <w:i/>
              </w:rPr>
              <w:t xml:space="preserve"> des risques causés à des tiers :</w:t>
            </w:r>
          </w:p>
          <w:p w14:paraId="15B48184" w14:textId="77777777" w:rsidR="00647966" w:rsidRPr="00E0339C" w:rsidRDefault="00647966" w:rsidP="00184DA1">
            <w:pPr>
              <w:spacing w:before="60" w:after="60"/>
              <w:ind w:left="1280" w:right="84" w:hanging="2"/>
            </w:pPr>
            <w:r w:rsidRPr="00E0339C">
              <w:t xml:space="preserve">L’Entrepreneur souscrira une assurance de responsabilité civile couvrant les dommages corporels et matériels pouvant être causés à des tiers à raison de l’exécution des travaux ainsi que pendant le délai de garantie. La police d’assurance </w:t>
            </w:r>
            <w:r w:rsidRPr="00937854">
              <w:rPr>
                <w:szCs w:val="24"/>
              </w:rPr>
              <w:t>doit</w:t>
            </w:r>
            <w:r w:rsidRPr="00E0339C">
              <w:t xml:space="preserve"> spécifier que le personnel du Maître </w:t>
            </w:r>
            <w:r>
              <w:t>d</w:t>
            </w:r>
            <w:r w:rsidRPr="00E0339C">
              <w:t>’Ouvrage, du Maître d’Œuvre ainsi que celui d’autres entreprises se trouvant sur le chantier sont considérés comme des tiers au titre de cette assurance, qui doit être illimitée pour les dommages corporels.</w:t>
            </w:r>
          </w:p>
          <w:p w14:paraId="48D956C8" w14:textId="77777777" w:rsidR="00647966" w:rsidRPr="00E0339C" w:rsidRDefault="00647966" w:rsidP="00184DA1">
            <w:pPr>
              <w:tabs>
                <w:tab w:val="left" w:pos="1280"/>
              </w:tabs>
              <w:spacing w:before="60" w:after="60"/>
              <w:ind w:left="1294" w:right="84" w:hanging="709"/>
            </w:pPr>
            <w:r w:rsidRPr="00E0339C">
              <w:t>6.3.3</w:t>
            </w:r>
            <w:r w:rsidRPr="00E0339C">
              <w:tab/>
            </w:r>
            <w:r w:rsidRPr="00E0339C">
              <w:rPr>
                <w:i/>
              </w:rPr>
              <w:t>Assurance des accidents du travail :</w:t>
            </w:r>
          </w:p>
          <w:p w14:paraId="54E3087A" w14:textId="77777777" w:rsidR="00647966" w:rsidRPr="00E0339C" w:rsidRDefault="00647966" w:rsidP="00184DA1">
            <w:pPr>
              <w:spacing w:before="60" w:after="60"/>
              <w:ind w:left="1280" w:right="84" w:hanging="2"/>
            </w:pPr>
            <w:r w:rsidRPr="00E0339C">
              <w:t xml:space="preserve">L’Entrepreneur souscrira, en conformité avec la réglementation applicable, les assurances nécessaires à cet effet. Il veillera à ce que ses sous-traitants agissent de même. Il garantit le Maître </w:t>
            </w:r>
            <w:r>
              <w:t>d</w:t>
            </w:r>
            <w:r w:rsidRPr="00E0339C">
              <w:t>’Ouvrage, le Maître d’Œuvre contre tous recours que son personnel ou celui de ses sous-traitants pourrait exercer à cet égard. Pour son personnel permanent expatrié, le cas échéant, l’Entrepreneur se conformera en outre à la législation et la réglementation applicable du pays d’origine.</w:t>
            </w:r>
          </w:p>
          <w:p w14:paraId="24C917A6" w14:textId="77777777" w:rsidR="00647966" w:rsidRPr="00E0339C" w:rsidRDefault="00647966" w:rsidP="00184DA1">
            <w:pPr>
              <w:tabs>
                <w:tab w:val="left" w:pos="1280"/>
              </w:tabs>
              <w:spacing w:before="60" w:after="60"/>
              <w:ind w:left="1294" w:right="84" w:hanging="709"/>
            </w:pPr>
            <w:r w:rsidRPr="00E0339C">
              <w:t>6.3.4</w:t>
            </w:r>
            <w:r w:rsidRPr="00E0339C">
              <w:tab/>
            </w:r>
            <w:r w:rsidRPr="00C659BE">
              <w:t>Assurance</w:t>
            </w:r>
            <w:r w:rsidRPr="00E0339C">
              <w:rPr>
                <w:i/>
              </w:rPr>
              <w:t xml:space="preserve"> couvrant les risques de chantier :</w:t>
            </w:r>
          </w:p>
          <w:p w14:paraId="519D0149" w14:textId="77777777" w:rsidR="00647966" w:rsidRPr="00E0339C" w:rsidRDefault="00647966" w:rsidP="00184DA1">
            <w:pPr>
              <w:spacing w:before="60" w:after="60"/>
              <w:ind w:left="1280" w:right="84" w:hanging="2"/>
            </w:pPr>
            <w:r w:rsidRPr="00E0339C">
              <w:t xml:space="preserve">L’Entrepreneur souscrira une assurance “Tous risques chantier” au bénéfice conjoint de lui-même, de ses sous-traitants, du Maître </w:t>
            </w:r>
            <w:r>
              <w:t>d</w:t>
            </w:r>
            <w:r w:rsidRPr="00E0339C">
              <w:t xml:space="preserve">’Ouvrage et du Maître </w:t>
            </w:r>
            <w:r w:rsidRPr="00937854">
              <w:rPr>
                <w:szCs w:val="24"/>
              </w:rPr>
              <w:t>d’Œuvre</w:t>
            </w:r>
            <w:r w:rsidRPr="00E0339C">
              <w:t xml:space="preserve">. Cette assurance couvrira l’ensemble des dommages matériels auxquels peuvent être soumis les ouvrages objet du Marché, y compris les dommages dus à un vice ou à un défaut de conception, de plans, de matériaux de construction ou de mise en œuvre dont l’Entrepreneur est responsable au titre du Marché et les dommages dus à des événements naturels. Cette assurance couvrira également les dommages causés aux biens et propriétés existantes du Maître </w:t>
            </w:r>
            <w:r>
              <w:t>d</w:t>
            </w:r>
            <w:r w:rsidRPr="00E0339C">
              <w:t>’Ouvrage.</w:t>
            </w:r>
          </w:p>
          <w:p w14:paraId="0F474063" w14:textId="77777777" w:rsidR="00647966" w:rsidRPr="00E0339C" w:rsidRDefault="00647966" w:rsidP="00184DA1">
            <w:pPr>
              <w:tabs>
                <w:tab w:val="left" w:pos="1280"/>
              </w:tabs>
              <w:spacing w:before="60" w:after="60"/>
              <w:ind w:left="1294" w:right="84" w:hanging="709"/>
            </w:pPr>
            <w:r w:rsidRPr="00E0339C">
              <w:t>6.3.5</w:t>
            </w:r>
            <w:r w:rsidRPr="00E0339C">
              <w:tab/>
            </w:r>
            <w:r w:rsidRPr="00E0339C">
              <w:rPr>
                <w:i/>
              </w:rPr>
              <w:t>Assurance de la responsabilité décennale :</w:t>
            </w:r>
          </w:p>
          <w:p w14:paraId="3B7DDAE6" w14:textId="77777777" w:rsidR="00647966" w:rsidRPr="00E0339C" w:rsidRDefault="00647966" w:rsidP="00184DA1">
            <w:pPr>
              <w:spacing w:before="60" w:after="60"/>
              <w:ind w:left="1280" w:right="84" w:hanging="2"/>
            </w:pPr>
            <w:r w:rsidRPr="00E0339C">
              <w:t>L’Entrepreneur souscrira une assurance couvrant intégralement sa responsabilité décennale, susceptible d’être mise en jeu à l’occasion de la réalisation du Marché.</w:t>
            </w:r>
          </w:p>
          <w:p w14:paraId="66438796" w14:textId="77777777" w:rsidR="00647966" w:rsidRPr="00E0339C" w:rsidRDefault="00647966" w:rsidP="00184DA1">
            <w:pPr>
              <w:tabs>
                <w:tab w:val="left" w:pos="1280"/>
              </w:tabs>
              <w:spacing w:before="60" w:after="60"/>
              <w:ind w:left="1294" w:right="84" w:hanging="709"/>
            </w:pPr>
            <w:r w:rsidRPr="00E0339C">
              <w:t>6.3.6</w:t>
            </w:r>
            <w:r w:rsidRPr="00E0339C">
              <w:tab/>
            </w:r>
            <w:r w:rsidRPr="00E0339C">
              <w:rPr>
                <w:i/>
              </w:rPr>
              <w:t>Souscription et production des polices :</w:t>
            </w:r>
          </w:p>
          <w:p w14:paraId="47B5841F" w14:textId="77777777" w:rsidR="00647966" w:rsidRPr="00E0339C" w:rsidRDefault="00647966" w:rsidP="00184DA1">
            <w:pPr>
              <w:spacing w:before="60" w:after="60"/>
              <w:ind w:left="1280" w:right="84" w:hanging="2"/>
            </w:pPr>
            <w:r w:rsidRPr="00E0339C">
              <w:t xml:space="preserve">Les assurances figurant aux paragraphes 3.2 à 3.4 du présent Article devront être présentées par </w:t>
            </w:r>
            <w:r w:rsidRPr="00E0339C">
              <w:lastRenderedPageBreak/>
              <w:t>l’Entrepreneur au Chef de Projet pour approbation puis souscrites par l’Entrepreneur avant tout commencement des travaux.</w:t>
            </w:r>
          </w:p>
          <w:p w14:paraId="199A720E" w14:textId="77777777" w:rsidR="00647966" w:rsidRPr="00E0339C" w:rsidRDefault="00647966" w:rsidP="00184DA1">
            <w:pPr>
              <w:spacing w:before="60" w:after="60"/>
              <w:ind w:left="1280" w:right="84" w:hanging="2"/>
            </w:pPr>
            <w:r w:rsidRPr="00E0339C">
              <w:t>L’Entrepreneur souscrira l’assurance responsabilité décennale prévue au paragraphe 3.5 du présent Article, préalablement au commencement des travaux.</w:t>
            </w:r>
          </w:p>
          <w:p w14:paraId="55163FED" w14:textId="77777777" w:rsidR="00647966" w:rsidRDefault="00647966" w:rsidP="00184DA1">
            <w:pPr>
              <w:spacing w:before="60" w:after="60"/>
              <w:ind w:left="1280" w:right="84" w:hanging="2"/>
            </w:pPr>
            <w:r w:rsidRPr="00E0339C">
              <w:t xml:space="preserve">Toutes ces polices comporteront une disposition subordonnant leur résiliation à un avis notifié au </w:t>
            </w:r>
            <w:r w:rsidRPr="00937854">
              <w:rPr>
                <w:szCs w:val="24"/>
              </w:rPr>
              <w:t>préalable</w:t>
            </w:r>
            <w:r w:rsidRPr="00E0339C">
              <w:t xml:space="preserve"> par la compagnie d’assurances au Maître </w:t>
            </w:r>
            <w:r>
              <w:t>d</w:t>
            </w:r>
            <w:r w:rsidRPr="00E0339C">
              <w:t>’Ouvrage.</w:t>
            </w:r>
          </w:p>
          <w:p w14:paraId="519F53D1" w14:textId="77777777" w:rsidR="00647966" w:rsidRPr="00CA71BD" w:rsidRDefault="00647966" w:rsidP="00184DA1">
            <w:pPr>
              <w:tabs>
                <w:tab w:val="left" w:pos="1280"/>
              </w:tabs>
              <w:spacing w:before="60" w:after="60"/>
              <w:ind w:left="1294" w:right="84" w:hanging="709"/>
            </w:pPr>
            <w:r>
              <w:t>6.3.7</w:t>
            </w:r>
            <w:r>
              <w:tab/>
            </w:r>
            <w:r w:rsidRPr="002E6F20">
              <w:rPr>
                <w:i/>
              </w:rPr>
              <w:t>Attest</w:t>
            </w:r>
            <w:r w:rsidRPr="00CA71BD">
              <w:rPr>
                <w:i/>
              </w:rPr>
              <w:t>ation d’assurance</w:t>
            </w:r>
          </w:p>
          <w:p w14:paraId="685F6844" w14:textId="77777777" w:rsidR="00647966" w:rsidRPr="00E0339C" w:rsidRDefault="00647966" w:rsidP="00184DA1">
            <w:pPr>
              <w:spacing w:before="60" w:after="60"/>
              <w:ind w:left="1280" w:right="84" w:hanging="2"/>
            </w:pPr>
            <w:r>
              <w:tab/>
            </w:r>
            <w:r w:rsidRPr="00CA71BD">
              <w:t>Avant l</w:t>
            </w:r>
            <w:r>
              <w:t>a Date de Commencement</w:t>
            </w:r>
            <w:r w:rsidRPr="00CA71BD">
              <w:t xml:space="preserve"> et ensuite tous les ans, l’Entrepreneur devra remettre au Maître d’ouvrage une copie de l’attestation d’assurance </w:t>
            </w:r>
            <w:r w:rsidRPr="00937854">
              <w:rPr>
                <w:szCs w:val="24"/>
              </w:rPr>
              <w:t>remise</w:t>
            </w:r>
            <w:r w:rsidRPr="00CA71BD">
              <w:t xml:space="preserve"> par son assureur ou son courtier en assurance détaillant les principales caractéristiques des assurances souscrites.</w:t>
            </w:r>
            <w:r>
              <w:t xml:space="preserve"> À tout moment, à compter de la Date de Commencement, le Maître d’ouvrage se réserve le droit de demander communication à l’Entrepreneur d’une copie des polices d’assurances souscrites.</w:t>
            </w:r>
          </w:p>
        </w:tc>
      </w:tr>
      <w:tr w:rsidR="00647966" w:rsidRPr="00E0339C" w14:paraId="1D6C2433" w14:textId="77777777" w:rsidTr="00184DA1">
        <w:tc>
          <w:tcPr>
            <w:tcW w:w="2835" w:type="dxa"/>
            <w:tcBorders>
              <w:top w:val="nil"/>
              <w:left w:val="nil"/>
              <w:bottom w:val="nil"/>
              <w:right w:val="nil"/>
            </w:tcBorders>
            <w:tcMar>
              <w:top w:w="57" w:type="dxa"/>
              <w:left w:w="57" w:type="dxa"/>
              <w:bottom w:w="57" w:type="dxa"/>
              <w:right w:w="57" w:type="dxa"/>
            </w:tcMar>
          </w:tcPr>
          <w:p w14:paraId="5DF3F362" w14:textId="77777777" w:rsidR="00647966" w:rsidRPr="00E0339C" w:rsidRDefault="00647966" w:rsidP="00E16A49">
            <w:pPr>
              <w:pStyle w:val="Sec8head2"/>
            </w:pPr>
          </w:p>
        </w:tc>
        <w:tc>
          <w:tcPr>
            <w:tcW w:w="6544" w:type="dxa"/>
            <w:gridSpan w:val="2"/>
            <w:tcBorders>
              <w:top w:val="nil"/>
              <w:left w:val="nil"/>
              <w:bottom w:val="nil"/>
              <w:right w:val="nil"/>
            </w:tcBorders>
            <w:tcMar>
              <w:top w:w="57" w:type="dxa"/>
              <w:left w:w="57" w:type="dxa"/>
              <w:bottom w:w="57" w:type="dxa"/>
              <w:right w:w="57" w:type="dxa"/>
            </w:tcMar>
          </w:tcPr>
          <w:p w14:paraId="72CCE39F" w14:textId="77777777" w:rsidR="00647966" w:rsidRDefault="00647966" w:rsidP="00184DA1">
            <w:pPr>
              <w:spacing w:before="60" w:after="60"/>
              <w:ind w:left="590" w:right="84" w:hanging="590"/>
            </w:pPr>
            <w:r w:rsidRPr="00F76ADE">
              <w:t>6.4</w:t>
            </w:r>
            <w:r>
              <w:tab/>
              <w:t>Limitation de responsabilité</w:t>
            </w:r>
          </w:p>
          <w:p w14:paraId="39452F9E" w14:textId="77777777" w:rsidR="00647966" w:rsidRPr="00294045" w:rsidRDefault="00647966" w:rsidP="00184DA1">
            <w:pPr>
              <w:spacing w:before="60" w:after="60"/>
              <w:ind w:left="585" w:right="84" w:hanging="2"/>
            </w:pPr>
            <w:r w:rsidRPr="00294045">
              <w:t xml:space="preserve">Sans préjudice des dispositions des Articles </w:t>
            </w:r>
            <w:r w:rsidRPr="00294045">
              <w:rPr>
                <w:rFonts w:hint="eastAsia"/>
                <w:lang w:eastAsia="ja-JP"/>
              </w:rPr>
              <w:t xml:space="preserve">6.3.1, </w:t>
            </w:r>
            <w:r w:rsidRPr="00294045">
              <w:rPr>
                <w:lang w:eastAsia="ja-JP"/>
              </w:rPr>
              <w:t xml:space="preserve">8, </w:t>
            </w:r>
            <w:r w:rsidRPr="00294045">
              <w:t xml:space="preserve">20, 44 et 46, aucune Partie ne sera responsable envers l’autre pour une perte d’usage de tout ouvrage, perte de profits, perte de contrat ou </w:t>
            </w:r>
            <w:r w:rsidRPr="00092376">
              <w:rPr>
                <w:szCs w:val="24"/>
              </w:rPr>
              <w:t>perte</w:t>
            </w:r>
            <w:r w:rsidRPr="00294045">
              <w:t xml:space="preserve"> ou dommage indirect qui aient pu être subis par l’autre Partie en relation avec le Marché.</w:t>
            </w:r>
          </w:p>
          <w:p w14:paraId="2E4086C2" w14:textId="77777777" w:rsidR="00647966" w:rsidRPr="00294045" w:rsidRDefault="00647966" w:rsidP="00184DA1">
            <w:pPr>
              <w:spacing w:before="60" w:after="60"/>
              <w:ind w:left="585" w:right="84" w:hanging="2"/>
            </w:pPr>
            <w:r w:rsidRPr="00294045">
              <w:t xml:space="preserve">La responsabilité totale de l’Entrepreneur envers le Maître d’ouvrage, en vertu du Marché ou en lien avec celui-ci, et à </w:t>
            </w:r>
            <w:r w:rsidRPr="00092376">
              <w:rPr>
                <w:szCs w:val="24"/>
              </w:rPr>
              <w:t>l’exception</w:t>
            </w:r>
            <w:r w:rsidRPr="00294045">
              <w:t xml:space="preserve"> de sa responsabilité en vertu des dispositions des Articles 6.3.1 et 8, ne doit pas excéder le montant spécifié dans le </w:t>
            </w:r>
            <w:r w:rsidRPr="009C40BE">
              <w:rPr>
                <w:b/>
              </w:rPr>
              <w:t>CCAP</w:t>
            </w:r>
            <w:r w:rsidRPr="00294045">
              <w:t>, ou (si un tel montant n’y est spécifié), le Montant du Marché.</w:t>
            </w:r>
          </w:p>
          <w:p w14:paraId="7C7E8974" w14:textId="77777777" w:rsidR="00647966" w:rsidRPr="00E0339C" w:rsidRDefault="00647966" w:rsidP="00184DA1">
            <w:pPr>
              <w:spacing w:before="60" w:after="60"/>
              <w:ind w:left="585" w:right="84" w:hanging="2"/>
            </w:pPr>
            <w:r w:rsidRPr="00294045">
              <w:t xml:space="preserve">Cette </w:t>
            </w:r>
            <w:r w:rsidRPr="00092376">
              <w:rPr>
                <w:szCs w:val="24"/>
              </w:rPr>
              <w:t>limitation</w:t>
            </w:r>
            <w:r w:rsidRPr="00294045">
              <w:t xml:space="preserve"> de responsabilité de la Partie fautive ne trouvera pas à s’appliquer en cas de </w:t>
            </w:r>
            <w:r>
              <w:t>dol</w:t>
            </w:r>
            <w:r w:rsidRPr="00294045">
              <w:t>, faute intentionnelle ou de négligence grave.</w:t>
            </w:r>
          </w:p>
        </w:tc>
      </w:tr>
      <w:tr w:rsidR="00647966" w:rsidRPr="00E0339C" w14:paraId="23024FA9" w14:textId="77777777" w:rsidTr="00184DA1">
        <w:tc>
          <w:tcPr>
            <w:tcW w:w="2835" w:type="dxa"/>
            <w:tcBorders>
              <w:top w:val="nil"/>
              <w:left w:val="nil"/>
              <w:bottom w:val="nil"/>
              <w:right w:val="nil"/>
            </w:tcBorders>
            <w:tcMar>
              <w:top w:w="57" w:type="dxa"/>
              <w:left w:w="57" w:type="dxa"/>
              <w:bottom w:w="57" w:type="dxa"/>
              <w:right w:w="57" w:type="dxa"/>
            </w:tcMar>
          </w:tcPr>
          <w:p w14:paraId="58B57225" w14:textId="786A842A" w:rsidR="00647966" w:rsidRPr="00E0339C" w:rsidRDefault="00647966" w:rsidP="00E16A49">
            <w:pPr>
              <w:pStyle w:val="Sec8head2"/>
            </w:pPr>
            <w:bookmarkStart w:id="269" w:name="_Toc348175941"/>
            <w:bookmarkStart w:id="270" w:name="_Toc327539552"/>
            <w:bookmarkStart w:id="271" w:name="_Toc138939294"/>
            <w:r w:rsidRPr="00E0339C">
              <w:t>7.</w:t>
            </w:r>
            <w:r w:rsidRPr="00E0339C">
              <w:tab/>
              <w:t>Décompte de délais - Formes des notifications</w:t>
            </w:r>
            <w:bookmarkEnd w:id="269"/>
            <w:bookmarkEnd w:id="270"/>
            <w:bookmarkEnd w:id="271"/>
          </w:p>
        </w:tc>
        <w:tc>
          <w:tcPr>
            <w:tcW w:w="6544" w:type="dxa"/>
            <w:gridSpan w:val="2"/>
            <w:tcBorders>
              <w:top w:val="nil"/>
              <w:left w:val="nil"/>
              <w:bottom w:val="nil"/>
              <w:right w:val="nil"/>
            </w:tcBorders>
            <w:tcMar>
              <w:top w:w="57" w:type="dxa"/>
              <w:left w:w="57" w:type="dxa"/>
              <w:bottom w:w="57" w:type="dxa"/>
              <w:right w:w="57" w:type="dxa"/>
            </w:tcMar>
          </w:tcPr>
          <w:p w14:paraId="43E8E96E" w14:textId="77777777" w:rsidR="00647966" w:rsidRPr="00E0339C" w:rsidRDefault="00647966" w:rsidP="00184DA1">
            <w:pPr>
              <w:spacing w:before="60" w:after="60"/>
              <w:ind w:left="590" w:right="84" w:hanging="590"/>
            </w:pPr>
            <w:r w:rsidRPr="00E0339C">
              <w:t>7.1</w:t>
            </w:r>
            <w:r w:rsidRPr="00E0339C">
              <w:tab/>
              <w:t xml:space="preserve">Tout délai imparti dans le Marché au Maître </w:t>
            </w:r>
            <w:r>
              <w:t>d</w:t>
            </w:r>
            <w:r w:rsidRPr="00E0339C">
              <w:t>’Ouvrage, au Chef de Projet, au Maître d’Œuvre ou à l’Entrepreneur commence à courir le lendemain du jour où s’est produit le fait qui sert de point de départ à ce délai.</w:t>
            </w:r>
          </w:p>
          <w:p w14:paraId="595001B1" w14:textId="77777777" w:rsidR="00647966" w:rsidRPr="00E0339C" w:rsidRDefault="00647966" w:rsidP="00184DA1">
            <w:pPr>
              <w:spacing w:before="60" w:after="60"/>
              <w:ind w:left="590" w:right="84" w:hanging="590"/>
            </w:pPr>
            <w:r w:rsidRPr="00E0339C">
              <w:lastRenderedPageBreak/>
              <w:t>7.2</w:t>
            </w:r>
            <w:r w:rsidRPr="00E0339C">
              <w:tab/>
              <w:t>Lorsque le délai est fixé en jours, il s’entend en jours de calendrier et il expire à la fin du dernier jour de la durée prévue.</w:t>
            </w:r>
          </w:p>
          <w:p w14:paraId="6D5DD03E" w14:textId="77777777" w:rsidR="00647966" w:rsidRPr="00E0339C" w:rsidRDefault="00647966" w:rsidP="00184DA1">
            <w:pPr>
              <w:spacing w:before="60" w:after="60"/>
              <w:ind w:left="585" w:right="84" w:hanging="2"/>
            </w:pPr>
            <w:r w:rsidRPr="00E0339C">
              <w:t>Lorsque le délai est fixé en mois, il est compté de quantième à quantième. S’il n’existe pas de quantième correspondant dans le mois où se termine le délai, celui-ci expire à la fin du dernier jour de ce mois.</w:t>
            </w:r>
          </w:p>
          <w:p w14:paraId="430ADEC6" w14:textId="77777777" w:rsidR="00647966" w:rsidRPr="00E0339C" w:rsidRDefault="00647966" w:rsidP="00184DA1">
            <w:pPr>
              <w:spacing w:before="60" w:after="60"/>
              <w:ind w:left="585" w:right="84" w:hanging="2"/>
            </w:pPr>
            <w:r w:rsidRPr="00E0339C">
              <w:t xml:space="preserve">Lorsque le dernier jour d’un délai est un jour de repos hebdomadaire, férié ou chômé dans le pays du Maître </w:t>
            </w:r>
            <w:r>
              <w:t>d</w:t>
            </w:r>
            <w:r w:rsidRPr="00E0339C">
              <w:t>’Ouvrage, le délai est prolongé jusqu’à la fin du premier jour ouvrable qui suit.</w:t>
            </w:r>
          </w:p>
          <w:p w14:paraId="13111C56" w14:textId="77777777" w:rsidR="00647966" w:rsidRDefault="00647966" w:rsidP="00184DA1">
            <w:pPr>
              <w:spacing w:before="60" w:after="60"/>
              <w:ind w:left="590" w:right="84" w:hanging="590"/>
            </w:pPr>
            <w:r w:rsidRPr="00E0339C">
              <w:t>7.3</w:t>
            </w:r>
            <w:r w:rsidRPr="00E0339C">
              <w:tab/>
              <w:t xml:space="preserve">Lorsqu’un document doit être remis, dans un délai déterminé, par l’Entrepreneur au Maître </w:t>
            </w:r>
            <w:r>
              <w:t>d</w:t>
            </w:r>
            <w:r w:rsidRPr="00E0339C">
              <w:t>’Ouvrage, au Chef de Projet ou au Maître d’Œuvre, ou réciproquement, ou encore lorsque la remise d’un document doit faire courir un délai, le document doit être remis au destinataire</w:t>
            </w:r>
            <w:r>
              <w:t> :</w:t>
            </w:r>
          </w:p>
          <w:p w14:paraId="1278D0E2" w14:textId="5E16B849" w:rsidR="00647966" w:rsidRPr="00294045" w:rsidRDefault="00BC092C" w:rsidP="00184DA1">
            <w:pPr>
              <w:tabs>
                <w:tab w:val="left" w:pos="1080"/>
              </w:tabs>
              <w:ind w:left="1080" w:hanging="540"/>
            </w:pPr>
            <w:r>
              <w:t>(</w:t>
            </w:r>
            <w:r w:rsidR="00647966" w:rsidRPr="00294045">
              <w:t>a)</w:t>
            </w:r>
            <w:r w:rsidR="00647966" w:rsidRPr="00294045">
              <w:tab/>
              <w:t>soit directement au destinataire ou à son représentant dûment qualifié, contre récépissé ;</w:t>
            </w:r>
          </w:p>
          <w:p w14:paraId="3FF22613" w14:textId="2D6B0755" w:rsidR="00647966" w:rsidRPr="00294045" w:rsidRDefault="00BC092C" w:rsidP="00184DA1">
            <w:pPr>
              <w:tabs>
                <w:tab w:val="left" w:pos="1080"/>
              </w:tabs>
              <w:ind w:left="1080" w:hanging="540"/>
            </w:pPr>
            <w:r>
              <w:t>(</w:t>
            </w:r>
            <w:r w:rsidR="00647966" w:rsidRPr="00294045">
              <w:t>b)</w:t>
            </w:r>
            <w:r w:rsidR="00647966" w:rsidRPr="00294045">
              <w:tab/>
              <w:t>soit par échanges dématérialisés ou sur supports électroniques. Les conditions d’utilisation des moyens dématérialisés ou des supports électroniques sont déterminées dans les documents particuliers du Marché</w:t>
            </w:r>
            <w:r w:rsidR="00647966">
              <w:t xml:space="preserve"> </w:t>
            </w:r>
            <w:r w:rsidR="00647966" w:rsidRPr="00294045">
              <w:t>; ou</w:t>
            </w:r>
          </w:p>
          <w:p w14:paraId="47AB74AE" w14:textId="6A383F2A" w:rsidR="00647966" w:rsidRPr="00F15442" w:rsidRDefault="00BC092C" w:rsidP="00184DA1">
            <w:pPr>
              <w:tabs>
                <w:tab w:val="left" w:pos="1080"/>
              </w:tabs>
              <w:ind w:left="1080" w:hanging="540"/>
            </w:pPr>
            <w:r>
              <w:t>(</w:t>
            </w:r>
            <w:r w:rsidR="00647966" w:rsidRPr="00294045">
              <w:t>c)</w:t>
            </w:r>
            <w:r w:rsidR="00647966" w:rsidRPr="00294045">
              <w:tab/>
              <w:t>soit par tout autre moyen permettant d’attester la date et l’heure de réception de la décision ou de l’information.</w:t>
            </w:r>
          </w:p>
          <w:p w14:paraId="17A7FF85" w14:textId="77777777" w:rsidR="00647966" w:rsidRPr="00E0339C" w:rsidRDefault="00647966" w:rsidP="00184DA1">
            <w:pPr>
              <w:spacing w:before="60" w:after="60"/>
              <w:ind w:left="585" w:right="84" w:hanging="2"/>
            </w:pPr>
            <w:r w:rsidRPr="00E0339C">
              <w:t>La date du récépissé</w:t>
            </w:r>
            <w:r>
              <w:t>,</w:t>
            </w:r>
            <w:r w:rsidRPr="00E0339C">
              <w:t xml:space="preserve"> de l’avis de réception</w:t>
            </w:r>
            <w:r>
              <w:t xml:space="preserve"> ou de tout autre </w:t>
            </w:r>
            <w:r w:rsidRPr="0035539D">
              <w:rPr>
                <w:spacing w:val="-4"/>
                <w:szCs w:val="24"/>
              </w:rPr>
              <w:t>moyen</w:t>
            </w:r>
            <w:r>
              <w:t xml:space="preserve"> mentionné dans c) ci-dessus</w:t>
            </w:r>
            <w:r w:rsidRPr="00E0339C">
              <w:t xml:space="preserve"> constituera la date de remise de document.</w:t>
            </w:r>
          </w:p>
        </w:tc>
      </w:tr>
      <w:tr w:rsidR="00647966" w:rsidRPr="00E0339C" w14:paraId="3FE09E5F" w14:textId="77777777" w:rsidTr="00184DA1">
        <w:tc>
          <w:tcPr>
            <w:tcW w:w="2835" w:type="dxa"/>
            <w:tcBorders>
              <w:top w:val="nil"/>
              <w:left w:val="nil"/>
              <w:bottom w:val="nil"/>
              <w:right w:val="nil"/>
            </w:tcBorders>
            <w:tcMar>
              <w:top w:w="57" w:type="dxa"/>
              <w:left w:w="57" w:type="dxa"/>
              <w:bottom w:w="57" w:type="dxa"/>
              <w:right w:w="57" w:type="dxa"/>
            </w:tcMar>
          </w:tcPr>
          <w:p w14:paraId="2AB6BEAB" w14:textId="13AF404B" w:rsidR="00647966" w:rsidRPr="00E0339C" w:rsidRDefault="00647966" w:rsidP="00E16A49">
            <w:pPr>
              <w:pStyle w:val="Sec8head2"/>
            </w:pPr>
            <w:bookmarkStart w:id="272" w:name="_Toc348175942"/>
            <w:bookmarkStart w:id="273" w:name="_Toc327539553"/>
            <w:bookmarkStart w:id="274" w:name="_Toc138939295"/>
            <w:r w:rsidRPr="00E0339C">
              <w:lastRenderedPageBreak/>
              <w:t>8.</w:t>
            </w:r>
            <w:r w:rsidRPr="00E0339C">
              <w:tab/>
              <w:t>Propriété industrielle ou commerciale</w:t>
            </w:r>
            <w:bookmarkEnd w:id="272"/>
            <w:bookmarkEnd w:id="273"/>
            <w:bookmarkEnd w:id="274"/>
          </w:p>
        </w:tc>
        <w:tc>
          <w:tcPr>
            <w:tcW w:w="6544" w:type="dxa"/>
            <w:gridSpan w:val="2"/>
            <w:tcBorders>
              <w:top w:val="nil"/>
              <w:left w:val="nil"/>
              <w:bottom w:val="nil"/>
              <w:right w:val="nil"/>
            </w:tcBorders>
            <w:tcMar>
              <w:top w:w="57" w:type="dxa"/>
              <w:left w:w="57" w:type="dxa"/>
              <w:bottom w:w="57" w:type="dxa"/>
              <w:right w:w="57" w:type="dxa"/>
            </w:tcMar>
          </w:tcPr>
          <w:p w14:paraId="3FBD6968" w14:textId="77777777" w:rsidR="00647966" w:rsidRPr="00E0339C" w:rsidRDefault="00647966" w:rsidP="00184DA1">
            <w:pPr>
              <w:spacing w:before="60" w:after="60"/>
              <w:ind w:left="590" w:right="84" w:hanging="590"/>
            </w:pPr>
            <w:r w:rsidRPr="00E0339C">
              <w:t>8.1</w:t>
            </w:r>
            <w:r w:rsidRPr="00E0339C">
              <w:tab/>
              <w:t xml:space="preserve">Le Maître </w:t>
            </w:r>
            <w:r>
              <w:t>d</w:t>
            </w:r>
            <w:r w:rsidRPr="00E0339C">
              <w:t xml:space="preserve">’Ouvrage garantit l’Entrepreneur contre toute revendication des tiers concernant les brevets, licences, dessins et modèles, marque de fabrique ou de commerce dont l’emploi lui est imposé par le Marché. Il appartient au Maître </w:t>
            </w:r>
            <w:r>
              <w:t>d</w:t>
            </w:r>
            <w:r w:rsidRPr="00E0339C">
              <w:t xml:space="preserve">’Ouvrage d’obtenir dans ce cas, à ses frais, les cessions, licences ou autorisations nécessaires. Une copie des documents y afférents sera donnée à l’Entrepreneur. Ces documents ne pourront pas être utilisés ou communiqués à des tiers par l’Entrepreneur sans l’accord préalable et écrit du Maître </w:t>
            </w:r>
            <w:r>
              <w:t>d</w:t>
            </w:r>
            <w:r w:rsidRPr="00E0339C">
              <w:t>’Ouvrage.</w:t>
            </w:r>
          </w:p>
          <w:p w14:paraId="608198F7" w14:textId="77777777" w:rsidR="00647966" w:rsidRPr="00E0339C" w:rsidRDefault="00647966" w:rsidP="00184DA1">
            <w:pPr>
              <w:spacing w:before="60" w:after="60"/>
              <w:ind w:left="590" w:right="84" w:hanging="590"/>
            </w:pPr>
            <w:r w:rsidRPr="00E0339C">
              <w:t>8.2</w:t>
            </w:r>
            <w:r w:rsidRPr="00E0339C">
              <w:tab/>
              <w:t xml:space="preserve">Sous réserve des dispositions figurant au précédent alinéa, l’Entrepreneur garantit le Maître </w:t>
            </w:r>
            <w:r>
              <w:t>d</w:t>
            </w:r>
            <w:r w:rsidRPr="00E0339C">
              <w:t xml:space="preserve">’Ouvrage et le Maître d’Œuvre contre toute revendication des tiers concernant les brevets, licences, dessins et modèles, marques de fabrique </w:t>
            </w:r>
            <w:r w:rsidRPr="00E0339C">
              <w:lastRenderedPageBreak/>
              <w:t xml:space="preserve">ou de commerce et tous autres droits protégés relatifs aux équipements fournis par l’Entrepreneur ou ses sous-traitants, matériaux ou matériels utilisés pour ou en relation avec les travaux ou incorporés à ceux-ci ainsi que de tous dommages, intérêts, coûts, charges et frais de toute nature y afférents. Il appartient à l’Entrepreneur d’obtenir dans ce cas, à ses frais, toutes cessions, licences ou autorisations nécessaires permettant notamment au Maître </w:t>
            </w:r>
            <w:r>
              <w:t>d</w:t>
            </w:r>
            <w:r w:rsidRPr="00E0339C">
              <w:t xml:space="preserve">’Ouvrage de procéder ou de faire procéder ultérieurement et par qui bon lui semble à toutes les réparations, modifications ou démolitions nécessaires. Une copie des documents y afférents sera donnée au Maître </w:t>
            </w:r>
            <w:r>
              <w:t>d</w:t>
            </w:r>
            <w:r w:rsidRPr="00E0339C">
              <w:t xml:space="preserve">’Ouvrage. Ces documents ne pourront pas être utilisés ou communiqués à des tiers par le Maître </w:t>
            </w:r>
            <w:r>
              <w:t>d</w:t>
            </w:r>
            <w:r w:rsidRPr="00E0339C">
              <w:t>’Ouvrage ou le Maître d’Œuvre sans l’accord écrit préalable de l’Entrepreneur (ou du sous-traitant en cause, avec copie à l’Entrepreneur).</w:t>
            </w:r>
          </w:p>
          <w:p w14:paraId="66D621EE" w14:textId="77777777" w:rsidR="00647966" w:rsidRPr="00E0339C" w:rsidRDefault="00647966" w:rsidP="00184DA1">
            <w:pPr>
              <w:spacing w:before="60" w:after="60"/>
              <w:ind w:left="590" w:right="84" w:hanging="590"/>
            </w:pPr>
            <w:r w:rsidRPr="00E0339C">
              <w:t>8.3.</w:t>
            </w:r>
            <w:r w:rsidRPr="00E0339C">
              <w:tab/>
              <w:t>Lorsqu’il s’agit de logiciels, il appartient à l’Entrepreneur d’obtenir les licences ou autorisations nécessaires à leur utilisation sur tout ordinateur présent sur le Site ou autres lieux prévus dans le Marché.</w:t>
            </w:r>
          </w:p>
        </w:tc>
      </w:tr>
      <w:tr w:rsidR="00647966" w:rsidRPr="00E0339C" w14:paraId="7FC3D663" w14:textId="77777777" w:rsidTr="00184DA1">
        <w:tc>
          <w:tcPr>
            <w:tcW w:w="2835" w:type="dxa"/>
            <w:tcBorders>
              <w:top w:val="nil"/>
              <w:left w:val="nil"/>
              <w:bottom w:val="nil"/>
              <w:right w:val="nil"/>
            </w:tcBorders>
            <w:tcMar>
              <w:top w:w="57" w:type="dxa"/>
              <w:left w:w="57" w:type="dxa"/>
              <w:bottom w:w="57" w:type="dxa"/>
              <w:right w:w="57" w:type="dxa"/>
            </w:tcMar>
          </w:tcPr>
          <w:p w14:paraId="27288678" w14:textId="34E0160E" w:rsidR="00647966" w:rsidRPr="00E0339C" w:rsidRDefault="00647966" w:rsidP="00E16A49">
            <w:pPr>
              <w:pStyle w:val="Sec8head2"/>
            </w:pPr>
            <w:bookmarkStart w:id="275" w:name="_Toc348175943"/>
            <w:bookmarkStart w:id="276" w:name="_Toc327539554"/>
            <w:bookmarkStart w:id="277" w:name="_Toc138939296"/>
            <w:r w:rsidRPr="00E0339C">
              <w:lastRenderedPageBreak/>
              <w:t>9.</w:t>
            </w:r>
            <w:r w:rsidRPr="00E0339C">
              <w:tab/>
              <w:t>Protection de la main-d’œuvre et conditions de travail</w:t>
            </w:r>
            <w:bookmarkEnd w:id="275"/>
            <w:bookmarkEnd w:id="276"/>
            <w:bookmarkEnd w:id="277"/>
          </w:p>
        </w:tc>
        <w:tc>
          <w:tcPr>
            <w:tcW w:w="6544" w:type="dxa"/>
            <w:gridSpan w:val="2"/>
            <w:tcBorders>
              <w:top w:val="nil"/>
              <w:left w:val="nil"/>
              <w:bottom w:val="nil"/>
              <w:right w:val="nil"/>
            </w:tcBorders>
            <w:tcMar>
              <w:top w:w="57" w:type="dxa"/>
              <w:left w:w="57" w:type="dxa"/>
              <w:bottom w:w="57" w:type="dxa"/>
              <w:right w:w="57" w:type="dxa"/>
            </w:tcMar>
          </w:tcPr>
          <w:p w14:paraId="58BB68E8" w14:textId="77777777" w:rsidR="00647966" w:rsidRPr="007055C5" w:rsidRDefault="00647966" w:rsidP="00184DA1">
            <w:pPr>
              <w:spacing w:before="60" w:after="60"/>
              <w:ind w:left="590" w:right="84" w:hanging="590"/>
            </w:pPr>
            <w:r w:rsidRPr="007055C5">
              <w:t>9.</w:t>
            </w:r>
            <w:r>
              <w:t>1</w:t>
            </w:r>
            <w:r w:rsidRPr="007055C5">
              <w:tab/>
            </w:r>
            <w:bookmarkStart w:id="278" w:name="_Toc475721033"/>
            <w:r w:rsidRPr="007055C5">
              <w:t>Législation du travail</w:t>
            </w:r>
            <w:bookmarkEnd w:id="278"/>
            <w:r w:rsidRPr="007055C5">
              <w:t xml:space="preserve"> </w:t>
            </w:r>
          </w:p>
          <w:p w14:paraId="28B478C7" w14:textId="77777777" w:rsidR="00647966" w:rsidRPr="00207C4F" w:rsidRDefault="00647966" w:rsidP="00184DA1">
            <w:pPr>
              <w:spacing w:before="60" w:after="60"/>
              <w:ind w:left="585" w:right="84" w:hanging="2"/>
            </w:pPr>
            <w:r w:rsidRPr="00207C4F">
              <w:t xml:space="preserve">L’Entrepreneur doit se conformer </w:t>
            </w:r>
            <w:r>
              <w:t>à la législation du</w:t>
            </w:r>
            <w:r w:rsidRPr="00207C4F">
              <w:t xml:space="preserve"> travail applicable à son </w:t>
            </w:r>
            <w:r>
              <w:t>P</w:t>
            </w:r>
            <w:r w:rsidRPr="00207C4F">
              <w:t xml:space="preserve">ersonnel, </w:t>
            </w:r>
            <w:r>
              <w:t>incluant la législation</w:t>
            </w:r>
            <w:r w:rsidRPr="00207C4F">
              <w:t xml:space="preserve"> </w:t>
            </w:r>
            <w:r>
              <w:t>relative à l’</w:t>
            </w:r>
            <w:r w:rsidRPr="00207C4F">
              <w:t>embauche, la santé, l</w:t>
            </w:r>
            <w:r>
              <w:t>a</w:t>
            </w:r>
            <w:r w:rsidRPr="00207C4F">
              <w:t xml:space="preserve"> sécurité, </w:t>
            </w:r>
            <w:r>
              <w:t>la protection sociale</w:t>
            </w:r>
            <w:r w:rsidRPr="00207C4F">
              <w:t xml:space="preserve">, l’immigration et l’émigration et doit leur </w:t>
            </w:r>
            <w:r>
              <w:t xml:space="preserve">accorder </w:t>
            </w:r>
            <w:r w:rsidRPr="00207C4F">
              <w:t>tous leurs droits</w:t>
            </w:r>
            <w:r>
              <w:t xml:space="preserve"> légaux</w:t>
            </w:r>
            <w:r w:rsidRPr="00207C4F">
              <w:t>.</w:t>
            </w:r>
          </w:p>
          <w:p w14:paraId="2E8A44BC" w14:textId="77777777" w:rsidR="00647966" w:rsidRPr="00207C4F" w:rsidRDefault="00647966" w:rsidP="00184DA1">
            <w:pPr>
              <w:spacing w:before="60" w:after="60"/>
              <w:ind w:left="585" w:right="84" w:hanging="2"/>
            </w:pPr>
            <w:r w:rsidRPr="00412F65">
              <w:t xml:space="preserve">Dans les relations avec son </w:t>
            </w:r>
            <w:r>
              <w:t>P</w:t>
            </w:r>
            <w:r w:rsidRPr="00412F65">
              <w:t xml:space="preserve">ersonnel et le personnel de ses sous-traitants, qui seront employés ou participeront à l’exécution du Marché, </w:t>
            </w:r>
            <w:r>
              <w:t>l</w:t>
            </w:r>
            <w:r w:rsidRPr="00207C4F">
              <w:t>’Entrepreneur</w:t>
            </w:r>
            <w:r w:rsidRPr="001459D3">
              <w:rPr>
                <w:spacing w:val="-4"/>
                <w:szCs w:val="24"/>
              </w:rPr>
              <w:t xml:space="preserve"> devra respecter les fêtes nationales, jours fériés légaux, fêtes religieuses ou autres coutumes nationales, ainsi que toutes les lois et toutes les réglementations locales applicables</w:t>
            </w:r>
            <w:r>
              <w:rPr>
                <w:spacing w:val="-4"/>
                <w:szCs w:val="24"/>
              </w:rPr>
              <w:t xml:space="preserve"> en matière de droit du travail</w:t>
            </w:r>
            <w:r w:rsidRPr="00207C4F">
              <w:t>.</w:t>
            </w:r>
          </w:p>
          <w:p w14:paraId="097B9CFE" w14:textId="77777777" w:rsidR="00647966" w:rsidRPr="00B5602C" w:rsidRDefault="00647966" w:rsidP="00184DA1">
            <w:pPr>
              <w:spacing w:before="60" w:after="60"/>
              <w:ind w:left="590" w:right="84" w:hanging="590"/>
            </w:pPr>
            <w:r w:rsidRPr="00B5602C">
              <w:t>9.</w:t>
            </w:r>
            <w:r>
              <w:t>2</w:t>
            </w:r>
            <w:r w:rsidRPr="00B5602C">
              <w:tab/>
            </w:r>
            <w:bookmarkStart w:id="279" w:name="_Toc467590214"/>
            <w:bookmarkStart w:id="280" w:name="_Toc475721034"/>
            <w:r w:rsidRPr="00B5602C">
              <w:t>Heures de travail</w:t>
            </w:r>
            <w:bookmarkEnd w:id="279"/>
            <w:bookmarkEnd w:id="280"/>
          </w:p>
          <w:p w14:paraId="664274B1" w14:textId="77777777" w:rsidR="00647966" w:rsidRPr="00207C4F" w:rsidRDefault="00647966" w:rsidP="00184DA1">
            <w:pPr>
              <w:spacing w:before="60" w:after="60"/>
              <w:ind w:left="585" w:right="84" w:hanging="2"/>
            </w:pPr>
            <w:r w:rsidRPr="00207C4F">
              <w:t xml:space="preserve">Aucun travail ne doit être exécuté sur le </w:t>
            </w:r>
            <w:r>
              <w:t>Site</w:t>
            </w:r>
            <w:r w:rsidRPr="00207C4F">
              <w:t xml:space="preserve"> les jours reconnus </w:t>
            </w:r>
            <w:r w:rsidRPr="00E0339C">
              <w:t xml:space="preserve">la </w:t>
            </w:r>
            <w:r>
              <w:t xml:space="preserve">par la </w:t>
            </w:r>
            <w:r w:rsidRPr="00E0339C">
              <w:t>réglementation en vigueur</w:t>
            </w:r>
            <w:r w:rsidRPr="00207C4F">
              <w:t xml:space="preserve"> comme jours de repos, ou </w:t>
            </w:r>
            <w:r>
              <w:t>en de</w:t>
            </w:r>
            <w:r w:rsidRPr="00207C4F">
              <w:t xml:space="preserve">hors des heures normales de travail mentionnées dans le </w:t>
            </w:r>
            <w:r w:rsidRPr="001E7106">
              <w:rPr>
                <w:b/>
              </w:rPr>
              <w:t>CCAP</w:t>
            </w:r>
            <w:r w:rsidRPr="00207C4F">
              <w:t>, à moins que :</w:t>
            </w:r>
          </w:p>
          <w:p w14:paraId="1E83A1E4" w14:textId="77777777" w:rsidR="00647966" w:rsidRPr="00207C4F" w:rsidRDefault="00647966">
            <w:pPr>
              <w:numPr>
                <w:ilvl w:val="0"/>
                <w:numId w:val="153"/>
              </w:numPr>
              <w:tabs>
                <w:tab w:val="left" w:pos="540"/>
              </w:tabs>
              <w:suppressAutoHyphens/>
              <w:overflowPunct w:val="0"/>
              <w:autoSpaceDE w:val="0"/>
              <w:autoSpaceDN w:val="0"/>
              <w:adjustRightInd w:val="0"/>
              <w:textAlignment w:val="baseline"/>
            </w:pPr>
            <w:r w:rsidRPr="00207C4F">
              <w:t>le Marché n’en dispose autrement,</w:t>
            </w:r>
          </w:p>
          <w:p w14:paraId="3AE65769" w14:textId="77777777" w:rsidR="00647966" w:rsidRPr="00207C4F" w:rsidRDefault="00647966">
            <w:pPr>
              <w:numPr>
                <w:ilvl w:val="0"/>
                <w:numId w:val="153"/>
              </w:numPr>
              <w:tabs>
                <w:tab w:val="left" w:pos="540"/>
              </w:tabs>
              <w:suppressAutoHyphens/>
              <w:overflowPunct w:val="0"/>
              <w:autoSpaceDE w:val="0"/>
              <w:autoSpaceDN w:val="0"/>
              <w:adjustRightInd w:val="0"/>
              <w:textAlignment w:val="baseline"/>
            </w:pPr>
            <w:r w:rsidRPr="00207C4F">
              <w:t>le Maître d’œuvre ne donne son accord, ou</w:t>
            </w:r>
          </w:p>
          <w:p w14:paraId="31B417BC" w14:textId="77777777" w:rsidR="00647966" w:rsidRDefault="00647966">
            <w:pPr>
              <w:numPr>
                <w:ilvl w:val="0"/>
                <w:numId w:val="153"/>
              </w:numPr>
              <w:tabs>
                <w:tab w:val="left" w:pos="540"/>
              </w:tabs>
              <w:suppressAutoHyphens/>
              <w:overflowPunct w:val="0"/>
              <w:autoSpaceDE w:val="0"/>
              <w:autoSpaceDN w:val="0"/>
              <w:adjustRightInd w:val="0"/>
              <w:textAlignment w:val="baseline"/>
            </w:pPr>
            <w:r w:rsidRPr="00207C4F">
              <w:t xml:space="preserve">le travail soit inévitable, ou nécessaire pour ne pas porter atteinte aux personnes et/ou aux biens ou pour assurer la </w:t>
            </w:r>
            <w:r w:rsidRPr="00207C4F">
              <w:lastRenderedPageBreak/>
              <w:t xml:space="preserve">protection des ouvrages, l’Entrepreneur devant immédiatement en </w:t>
            </w:r>
            <w:r>
              <w:t>avis</w:t>
            </w:r>
            <w:r w:rsidRPr="00207C4F">
              <w:t>er par écrit le Maître d’œuvre.</w:t>
            </w:r>
          </w:p>
          <w:p w14:paraId="64FF50CD" w14:textId="77777777" w:rsidR="00647966" w:rsidRPr="001E7106" w:rsidRDefault="00647966" w:rsidP="00184DA1">
            <w:pPr>
              <w:spacing w:before="60" w:after="60"/>
              <w:ind w:left="590" w:right="84" w:hanging="590"/>
            </w:pPr>
            <w:r w:rsidRPr="00B5602C">
              <w:t>9.</w:t>
            </w:r>
            <w:r>
              <w:t>3</w:t>
            </w:r>
            <w:r w:rsidRPr="00B5602C">
              <w:tab/>
            </w:r>
            <w:r>
              <w:t>Travail forcé</w:t>
            </w:r>
          </w:p>
          <w:p w14:paraId="31CBA995" w14:textId="77777777" w:rsidR="00647966" w:rsidRPr="00811237" w:rsidRDefault="00647966" w:rsidP="00184DA1">
            <w:pPr>
              <w:spacing w:before="60" w:after="60"/>
              <w:ind w:left="585" w:right="84" w:hanging="2"/>
              <w:rPr>
                <w:szCs w:val="24"/>
                <w:lang w:eastAsia="en-US"/>
              </w:rPr>
            </w:pPr>
            <w:r w:rsidRPr="00E0339C">
              <w:rPr>
                <w:szCs w:val="24"/>
              </w:rPr>
              <w:t>L’Entrepreneur</w:t>
            </w:r>
            <w:r>
              <w:rPr>
                <w:szCs w:val="24"/>
              </w:rPr>
              <w:t xml:space="preserve">, </w:t>
            </w:r>
            <w:r w:rsidRPr="00FB194A">
              <w:rPr>
                <w:szCs w:val="24"/>
                <w:lang w:eastAsia="en-US"/>
              </w:rPr>
              <w:t xml:space="preserve">y compris ses sous-traitants, </w:t>
            </w:r>
            <w:r w:rsidRPr="00E0339C">
              <w:rPr>
                <w:szCs w:val="24"/>
              </w:rPr>
              <w:t>n’aura pas recours au travail forcé</w:t>
            </w:r>
            <w:r>
              <w:rPr>
                <w:szCs w:val="24"/>
              </w:rPr>
              <w:t xml:space="preserve">. </w:t>
            </w:r>
            <w:r w:rsidRPr="00FB194A">
              <w:rPr>
                <w:szCs w:val="24"/>
                <w:lang w:eastAsia="en-US"/>
              </w:rPr>
              <w:t xml:space="preserve">Le travail forcé </w:t>
            </w:r>
            <w:r>
              <w:rPr>
                <w:szCs w:val="24"/>
                <w:lang w:eastAsia="en-US"/>
              </w:rPr>
              <w:t xml:space="preserve">consiste en </w:t>
            </w:r>
            <w:r w:rsidRPr="00FB194A">
              <w:rPr>
                <w:szCs w:val="24"/>
                <w:lang w:eastAsia="en-US"/>
              </w:rPr>
              <w:t xml:space="preserve">tout travail ou service, non effectué volontairement, qui est exigé d’une personne sous la </w:t>
            </w:r>
            <w:r w:rsidRPr="0035539D">
              <w:t>menace</w:t>
            </w:r>
            <w:r w:rsidRPr="00FB194A">
              <w:rPr>
                <w:szCs w:val="24"/>
                <w:lang w:eastAsia="en-US"/>
              </w:rPr>
              <w:t xml:space="preserve"> de la force ou de la </w:t>
            </w:r>
            <w:r>
              <w:rPr>
                <w:szCs w:val="24"/>
                <w:lang w:eastAsia="en-US"/>
              </w:rPr>
              <w:t>coercition</w:t>
            </w:r>
            <w:r w:rsidRPr="00FB194A">
              <w:rPr>
                <w:szCs w:val="24"/>
                <w:lang w:eastAsia="en-US"/>
              </w:rPr>
              <w:t xml:space="preserve">, et comprend tout type de travail involontaire ou obligatoire, tels que le travail </w:t>
            </w:r>
            <w:r>
              <w:rPr>
                <w:szCs w:val="24"/>
                <w:lang w:eastAsia="en-US"/>
              </w:rPr>
              <w:t>asservi</w:t>
            </w:r>
            <w:r w:rsidRPr="00FB194A">
              <w:rPr>
                <w:szCs w:val="24"/>
                <w:lang w:eastAsia="en-US"/>
              </w:rPr>
              <w:t xml:space="preserve">, le travail forcé ou des arrangements similaires de contrat de travail. </w:t>
            </w:r>
          </w:p>
          <w:p w14:paraId="6D357C30" w14:textId="77777777" w:rsidR="00647966" w:rsidRPr="00E0339C" w:rsidRDefault="00647966" w:rsidP="00184DA1">
            <w:pPr>
              <w:spacing w:before="60" w:after="60"/>
              <w:ind w:left="585" w:right="84" w:hanging="2"/>
              <w:rPr>
                <w:b/>
                <w:color w:val="292526"/>
                <w:szCs w:val="24"/>
              </w:rPr>
            </w:pPr>
            <w:r>
              <w:rPr>
                <w:szCs w:val="24"/>
                <w:lang w:eastAsia="en-US"/>
              </w:rPr>
              <w:t>Aucun</w:t>
            </w:r>
            <w:r w:rsidRPr="00FB194A">
              <w:rPr>
                <w:szCs w:val="24"/>
                <w:lang w:eastAsia="en-US"/>
              </w:rPr>
              <w:t xml:space="preserve"> </w:t>
            </w:r>
            <w:r>
              <w:rPr>
                <w:szCs w:val="24"/>
                <w:lang w:eastAsia="en-US"/>
              </w:rPr>
              <w:t>individu</w:t>
            </w:r>
            <w:r w:rsidRPr="00FB194A">
              <w:rPr>
                <w:szCs w:val="24"/>
                <w:lang w:eastAsia="en-US"/>
              </w:rPr>
              <w:t xml:space="preserve"> </w:t>
            </w:r>
            <w:r>
              <w:rPr>
                <w:szCs w:val="24"/>
                <w:lang w:eastAsia="en-US"/>
              </w:rPr>
              <w:t>ayant</w:t>
            </w:r>
            <w:r w:rsidRPr="00FB194A">
              <w:rPr>
                <w:szCs w:val="24"/>
                <w:lang w:eastAsia="en-US"/>
              </w:rPr>
              <w:t xml:space="preserve"> fait l’objet d’un trafic ne doit être employé ou engagé.  La traite des personnes est définie comme le recrutement, le </w:t>
            </w:r>
            <w:r w:rsidRPr="0035539D">
              <w:t>transport</w:t>
            </w:r>
            <w:r w:rsidRPr="00FB194A">
              <w:rPr>
                <w:szCs w:val="24"/>
                <w:lang w:eastAsia="en-US"/>
              </w:rPr>
              <w:t>, le transfert, l’</w:t>
            </w:r>
            <w:r>
              <w:rPr>
                <w:szCs w:val="24"/>
                <w:lang w:eastAsia="en-US"/>
              </w:rPr>
              <w:t>hébergement</w:t>
            </w:r>
            <w:r w:rsidRPr="00FB194A">
              <w:rPr>
                <w:szCs w:val="24"/>
                <w:lang w:eastAsia="en-US"/>
              </w:rPr>
              <w:t xml:space="preserve"> ou l</w:t>
            </w:r>
            <w:r>
              <w:rPr>
                <w:szCs w:val="24"/>
                <w:lang w:eastAsia="en-US"/>
              </w:rPr>
              <w:t xml:space="preserve">’accueil </w:t>
            </w:r>
            <w:r w:rsidRPr="00FB194A">
              <w:rPr>
                <w:szCs w:val="24"/>
                <w:lang w:eastAsia="en-US"/>
              </w:rPr>
              <w:t xml:space="preserve">de personnes </w:t>
            </w:r>
            <w:r>
              <w:rPr>
                <w:szCs w:val="24"/>
                <w:lang w:eastAsia="en-US"/>
              </w:rPr>
              <w:t xml:space="preserve">par le moyen </w:t>
            </w:r>
            <w:r w:rsidRPr="00FB194A">
              <w:rPr>
                <w:szCs w:val="24"/>
                <w:lang w:eastAsia="en-US"/>
              </w:rPr>
              <w:t xml:space="preserve">de la menace ou du recours à la force ou à d’autres formes de coercition, d’enlèvement, de fraude, de tromperie, d’abus de pouvoir ou de position de vulnérabilité, ou </w:t>
            </w:r>
            <w:r>
              <w:rPr>
                <w:szCs w:val="24"/>
                <w:lang w:eastAsia="en-US"/>
              </w:rPr>
              <w:t xml:space="preserve">le fait </w:t>
            </w:r>
            <w:r w:rsidRPr="00FB194A">
              <w:rPr>
                <w:szCs w:val="24"/>
                <w:lang w:eastAsia="en-US"/>
              </w:rPr>
              <w:t>de donner ou recevoir des paiements ou des avantages pour obtenir le consentement d’une personne ayant le contrôle sur une autre personne, aux fins de l’exploitation.</w:t>
            </w:r>
          </w:p>
          <w:p w14:paraId="37EA2D15" w14:textId="77777777" w:rsidR="00647966" w:rsidRPr="001E7106" w:rsidRDefault="00647966" w:rsidP="00184DA1">
            <w:pPr>
              <w:spacing w:before="60" w:after="60"/>
              <w:ind w:left="590" w:right="84" w:hanging="590"/>
            </w:pPr>
            <w:r>
              <w:t>9.4</w:t>
            </w:r>
            <w:r>
              <w:tab/>
            </w:r>
            <w:r w:rsidRPr="001E7106">
              <w:t>Travail des enfants</w:t>
            </w:r>
          </w:p>
          <w:p w14:paraId="2DD04AFB" w14:textId="77777777" w:rsidR="00647966" w:rsidRPr="00811237" w:rsidRDefault="00647966" w:rsidP="00184DA1">
            <w:pPr>
              <w:spacing w:before="60" w:after="60"/>
              <w:ind w:left="585" w:right="84" w:hanging="2"/>
              <w:rPr>
                <w:szCs w:val="24"/>
                <w:lang w:eastAsia="en-US"/>
              </w:rPr>
            </w:pPr>
            <w:r w:rsidRPr="00FB194A">
              <w:rPr>
                <w:szCs w:val="24"/>
                <w:lang w:eastAsia="en-US"/>
              </w:rPr>
              <w:t xml:space="preserve">L’Entrepreneur, y compris ses sous-traitants, ne doit pas employer ou engager un enfant de </w:t>
            </w:r>
            <w:r w:rsidRPr="0035539D">
              <w:t>moins</w:t>
            </w:r>
            <w:r w:rsidRPr="00FB194A">
              <w:rPr>
                <w:szCs w:val="24"/>
                <w:lang w:eastAsia="en-US"/>
              </w:rPr>
              <w:t xml:space="preserve"> de 14 ans</w:t>
            </w:r>
            <w:r>
              <w:rPr>
                <w:szCs w:val="24"/>
                <w:lang w:eastAsia="en-US"/>
              </w:rPr>
              <w:t xml:space="preserve"> sous réserve</w:t>
            </w:r>
            <w:r w:rsidRPr="00FB194A">
              <w:rPr>
                <w:szCs w:val="24"/>
                <w:lang w:eastAsia="en-US"/>
              </w:rPr>
              <w:t xml:space="preserve"> que la </w:t>
            </w:r>
            <w:r>
              <w:rPr>
                <w:szCs w:val="24"/>
                <w:lang w:eastAsia="en-US"/>
              </w:rPr>
              <w:t>législation</w:t>
            </w:r>
            <w:r w:rsidRPr="00FB194A">
              <w:rPr>
                <w:szCs w:val="24"/>
                <w:lang w:eastAsia="en-US"/>
              </w:rPr>
              <w:t xml:space="preserve"> nationale précise un âge plus élevé (l’âge minimum). </w:t>
            </w:r>
          </w:p>
          <w:p w14:paraId="2AD95C8C" w14:textId="77777777" w:rsidR="00647966" w:rsidRPr="00811237" w:rsidRDefault="00647966" w:rsidP="00184DA1">
            <w:pPr>
              <w:spacing w:before="60" w:after="60"/>
              <w:ind w:left="585" w:right="84" w:hanging="2"/>
              <w:rPr>
                <w:szCs w:val="24"/>
                <w:lang w:eastAsia="en-US"/>
              </w:rPr>
            </w:pPr>
            <w:r w:rsidRPr="00FB194A">
              <w:rPr>
                <w:szCs w:val="24"/>
                <w:lang w:eastAsia="en-US"/>
              </w:rPr>
              <w:t xml:space="preserve">L’Entrepreneur, y compris ses sous-traitants, ne doit pas employer ou engager un enfant entre l’âge minimum et l’âge de 18 ans d’une manière qui est susceptible </w:t>
            </w:r>
            <w:r w:rsidRPr="0035539D">
              <w:t>d’être</w:t>
            </w:r>
            <w:r w:rsidRPr="00FB194A">
              <w:rPr>
                <w:szCs w:val="24"/>
                <w:lang w:eastAsia="en-US"/>
              </w:rPr>
              <w:t xml:space="preserve"> dangereuse, ou d’interférer avec l’éducation de l’enfant, ou d’être nocif pour la santé de l’enfant ou </w:t>
            </w:r>
            <w:r>
              <w:rPr>
                <w:szCs w:val="24"/>
                <w:lang w:eastAsia="en-US"/>
              </w:rPr>
              <w:t>son</w:t>
            </w:r>
            <w:r w:rsidRPr="00FB194A">
              <w:rPr>
                <w:szCs w:val="24"/>
                <w:lang w:eastAsia="en-US"/>
              </w:rPr>
              <w:t xml:space="preserve"> développement</w:t>
            </w:r>
            <w:r>
              <w:rPr>
                <w:szCs w:val="24"/>
                <w:lang w:eastAsia="en-US"/>
              </w:rPr>
              <w:t xml:space="preserve"> physique,</w:t>
            </w:r>
            <w:r w:rsidRPr="00FB194A">
              <w:rPr>
                <w:szCs w:val="24"/>
                <w:lang w:eastAsia="en-US"/>
              </w:rPr>
              <w:t xml:space="preserve"> mental, spirituel, moral ou social.</w:t>
            </w:r>
          </w:p>
          <w:p w14:paraId="6FC026C5" w14:textId="77777777" w:rsidR="00647966" w:rsidRPr="00811237" w:rsidRDefault="00647966" w:rsidP="00184DA1">
            <w:pPr>
              <w:spacing w:before="60" w:after="60"/>
              <w:ind w:left="585" w:right="84" w:hanging="2"/>
              <w:rPr>
                <w:szCs w:val="24"/>
                <w:lang w:eastAsia="en-US"/>
              </w:rPr>
            </w:pPr>
            <w:r w:rsidRPr="00FB194A">
              <w:rPr>
                <w:szCs w:val="24"/>
                <w:lang w:eastAsia="en-US"/>
              </w:rPr>
              <w:t>L’Entrepreneur, y compris ses sous-traitants, n</w:t>
            </w:r>
            <w:r>
              <w:rPr>
                <w:szCs w:val="24"/>
                <w:lang w:eastAsia="en-US"/>
              </w:rPr>
              <w:t xml:space="preserve">e doit </w:t>
            </w:r>
            <w:r w:rsidRPr="00FB194A">
              <w:rPr>
                <w:szCs w:val="24"/>
                <w:lang w:eastAsia="en-US"/>
              </w:rPr>
              <w:t>emplo</w:t>
            </w:r>
            <w:r>
              <w:rPr>
                <w:szCs w:val="24"/>
                <w:lang w:eastAsia="en-US"/>
              </w:rPr>
              <w:t>yer</w:t>
            </w:r>
            <w:r w:rsidRPr="00FB194A">
              <w:rPr>
                <w:szCs w:val="24"/>
                <w:lang w:eastAsia="en-US"/>
              </w:rPr>
              <w:t xml:space="preserve"> ou engage</w:t>
            </w:r>
            <w:r>
              <w:rPr>
                <w:szCs w:val="24"/>
                <w:lang w:eastAsia="en-US"/>
              </w:rPr>
              <w:t>r</w:t>
            </w:r>
            <w:r w:rsidRPr="00FB194A">
              <w:rPr>
                <w:szCs w:val="24"/>
                <w:lang w:eastAsia="en-US"/>
              </w:rPr>
              <w:t xml:space="preserve"> des enfants entre l’âge </w:t>
            </w:r>
            <w:r w:rsidRPr="0035539D">
              <w:t>minimum</w:t>
            </w:r>
            <w:r w:rsidRPr="00FB194A">
              <w:rPr>
                <w:szCs w:val="24"/>
                <w:lang w:eastAsia="en-US"/>
              </w:rPr>
              <w:t xml:space="preserve"> et l’âge de 18 ans </w:t>
            </w:r>
            <w:r>
              <w:rPr>
                <w:szCs w:val="24"/>
                <w:lang w:eastAsia="en-US"/>
              </w:rPr>
              <w:t>qu’</w:t>
            </w:r>
            <w:r w:rsidRPr="00FB194A">
              <w:rPr>
                <w:szCs w:val="24"/>
                <w:lang w:eastAsia="en-US"/>
              </w:rPr>
              <w:t xml:space="preserve">après </w:t>
            </w:r>
            <w:r>
              <w:rPr>
                <w:szCs w:val="24"/>
                <w:lang w:eastAsia="en-US"/>
              </w:rPr>
              <w:t xml:space="preserve">avoir effectué </w:t>
            </w:r>
            <w:r w:rsidRPr="00FB194A">
              <w:rPr>
                <w:szCs w:val="24"/>
                <w:lang w:eastAsia="en-US"/>
              </w:rPr>
              <w:t xml:space="preserve">une évaluation appropriée des risques </w:t>
            </w:r>
            <w:r>
              <w:rPr>
                <w:szCs w:val="24"/>
                <w:lang w:eastAsia="en-US"/>
              </w:rPr>
              <w:t xml:space="preserve">par </w:t>
            </w:r>
            <w:r w:rsidRPr="00FB194A">
              <w:rPr>
                <w:szCs w:val="24"/>
                <w:lang w:eastAsia="en-US"/>
              </w:rPr>
              <w:t xml:space="preserve">l’Entrepreneur avec l’approbation du </w:t>
            </w:r>
            <w:r>
              <w:rPr>
                <w:szCs w:val="24"/>
                <w:lang w:eastAsia="en-US"/>
              </w:rPr>
              <w:t>Maître d’Œuvre</w:t>
            </w:r>
            <w:r w:rsidRPr="00FB194A">
              <w:rPr>
                <w:szCs w:val="24"/>
                <w:lang w:eastAsia="en-US"/>
              </w:rPr>
              <w:t xml:space="preserve">. L’Entrepreneur doit faire l’objet d’un suivi régulier par le </w:t>
            </w:r>
            <w:r>
              <w:rPr>
                <w:szCs w:val="24"/>
                <w:lang w:eastAsia="en-US"/>
              </w:rPr>
              <w:t xml:space="preserve">Maître d’Œuvre, </w:t>
            </w:r>
            <w:r w:rsidRPr="00FB194A">
              <w:rPr>
                <w:szCs w:val="24"/>
                <w:lang w:eastAsia="en-US"/>
              </w:rPr>
              <w:t xml:space="preserve">qui comprend le suivi de la santé, des conditions de travail et des heures de travail. </w:t>
            </w:r>
          </w:p>
          <w:p w14:paraId="399C5172" w14:textId="77777777" w:rsidR="00647966" w:rsidRPr="00811237" w:rsidRDefault="00647966" w:rsidP="00184DA1">
            <w:pPr>
              <w:spacing w:before="60" w:after="60"/>
              <w:ind w:left="585" w:right="84" w:hanging="2"/>
              <w:rPr>
                <w:szCs w:val="24"/>
                <w:lang w:eastAsia="en-US"/>
              </w:rPr>
            </w:pPr>
            <w:r w:rsidRPr="00FB194A">
              <w:rPr>
                <w:szCs w:val="24"/>
                <w:lang w:eastAsia="en-US"/>
              </w:rPr>
              <w:t xml:space="preserve">Le travail considéré comme dangereux pour les enfants est un travail qui, de par sa nature ou </w:t>
            </w:r>
            <w:r w:rsidRPr="0035539D">
              <w:t>les</w:t>
            </w:r>
            <w:r w:rsidRPr="00FB194A">
              <w:rPr>
                <w:szCs w:val="24"/>
                <w:lang w:eastAsia="en-US"/>
              </w:rPr>
              <w:t xml:space="preserve"> circonstances dans lesquelles il est effectué, est susceptible de mettre en péril la santé, la sécurité ou la moralité des enfants. Ces activités de travail interdites aux enfants comprennent le travail suivant</w:t>
            </w:r>
            <w:r>
              <w:rPr>
                <w:szCs w:val="24"/>
                <w:lang w:eastAsia="en-US"/>
              </w:rPr>
              <w:t xml:space="preserve"> </w:t>
            </w:r>
            <w:r w:rsidRPr="00FB194A">
              <w:rPr>
                <w:szCs w:val="24"/>
                <w:lang w:eastAsia="en-US"/>
              </w:rPr>
              <w:t>:</w:t>
            </w:r>
          </w:p>
          <w:p w14:paraId="3CED623F" w14:textId="77777777" w:rsidR="00647966" w:rsidRPr="00CE6E39" w:rsidRDefault="00647966">
            <w:pPr>
              <w:pStyle w:val="Paragraphedeliste"/>
              <w:numPr>
                <w:ilvl w:val="0"/>
                <w:numId w:val="154"/>
              </w:numPr>
              <w:spacing w:before="120" w:after="120"/>
              <w:ind w:left="1059" w:hanging="540"/>
              <w:rPr>
                <w:szCs w:val="24"/>
                <w:lang w:eastAsia="en-US"/>
              </w:rPr>
            </w:pPr>
            <w:r w:rsidRPr="00CE6E39">
              <w:rPr>
                <w:szCs w:val="24"/>
                <w:lang w:eastAsia="en-US"/>
              </w:rPr>
              <w:lastRenderedPageBreak/>
              <w:t xml:space="preserve">l’exposition à des abus physiques, psychologiques ou sexuels ; </w:t>
            </w:r>
          </w:p>
          <w:p w14:paraId="79DEF0F0" w14:textId="77777777" w:rsidR="00647966" w:rsidRPr="00CE6E39" w:rsidRDefault="00647966">
            <w:pPr>
              <w:pStyle w:val="Paragraphedeliste"/>
              <w:numPr>
                <w:ilvl w:val="0"/>
                <w:numId w:val="154"/>
              </w:numPr>
              <w:spacing w:before="120" w:after="120"/>
              <w:ind w:left="1059" w:hanging="540"/>
              <w:rPr>
                <w:szCs w:val="24"/>
                <w:lang w:eastAsia="en-US"/>
              </w:rPr>
            </w:pPr>
            <w:r w:rsidRPr="00CE6E39">
              <w:rPr>
                <w:szCs w:val="24"/>
                <w:lang w:eastAsia="en-US"/>
              </w:rPr>
              <w:t xml:space="preserve">le travail sous terre, sous l’eau, en hauteur ou dans des espaces confinés ; </w:t>
            </w:r>
          </w:p>
          <w:p w14:paraId="78CE1029" w14:textId="77777777" w:rsidR="00647966" w:rsidRPr="00CE6E39" w:rsidRDefault="00647966">
            <w:pPr>
              <w:pStyle w:val="Paragraphedeliste"/>
              <w:numPr>
                <w:ilvl w:val="0"/>
                <w:numId w:val="154"/>
              </w:numPr>
              <w:spacing w:before="120" w:after="120"/>
              <w:ind w:left="1059" w:hanging="540"/>
              <w:rPr>
                <w:szCs w:val="24"/>
                <w:lang w:eastAsia="en-US"/>
              </w:rPr>
            </w:pPr>
            <w:r w:rsidRPr="00CE6E39">
              <w:rPr>
                <w:szCs w:val="24"/>
                <w:lang w:eastAsia="en-US"/>
              </w:rPr>
              <w:t>le travail avec des machines, des matériels ou des outils dangereux, ou impliquant la manipulation ou</w:t>
            </w:r>
            <w:r w:rsidRPr="00CE6E39">
              <w:rPr>
                <w:sz w:val="22"/>
                <w:szCs w:val="22"/>
                <w:lang w:eastAsia="en-US"/>
              </w:rPr>
              <w:t xml:space="preserve"> </w:t>
            </w:r>
            <w:r w:rsidRPr="00CE6E39">
              <w:rPr>
                <w:szCs w:val="24"/>
                <w:lang w:eastAsia="en-US"/>
              </w:rPr>
              <w:t xml:space="preserve">le transport de charges lourdes ; </w:t>
            </w:r>
          </w:p>
          <w:p w14:paraId="144EE12B" w14:textId="77777777" w:rsidR="00647966" w:rsidRPr="00CE6E39" w:rsidRDefault="00647966">
            <w:pPr>
              <w:pStyle w:val="Paragraphedeliste"/>
              <w:numPr>
                <w:ilvl w:val="0"/>
                <w:numId w:val="154"/>
              </w:numPr>
              <w:spacing w:before="120" w:after="120"/>
              <w:ind w:left="1059" w:hanging="540"/>
              <w:rPr>
                <w:szCs w:val="24"/>
                <w:lang w:eastAsia="en-US"/>
              </w:rPr>
            </w:pPr>
            <w:r w:rsidRPr="00CE6E39">
              <w:rPr>
                <w:szCs w:val="24"/>
                <w:lang w:eastAsia="en-US"/>
              </w:rPr>
              <w:t>le travail dans des environnements malsains exposant les enfants à des substances, des agents ou des processus dangereux, ou à des températures, du bruit ou des vibrations préjudiciables à la santé ;</w:t>
            </w:r>
          </w:p>
          <w:p w14:paraId="3120F43B" w14:textId="77777777" w:rsidR="00647966" w:rsidRPr="00CE6E39" w:rsidRDefault="00647966">
            <w:pPr>
              <w:pStyle w:val="Paragraphedeliste"/>
              <w:numPr>
                <w:ilvl w:val="0"/>
                <w:numId w:val="154"/>
              </w:numPr>
              <w:spacing w:before="120" w:after="120"/>
              <w:ind w:left="1059" w:hanging="540"/>
              <w:rPr>
                <w:szCs w:val="24"/>
                <w:lang w:eastAsia="en-US"/>
              </w:rPr>
            </w:pPr>
            <w:r w:rsidRPr="00CE6E39">
              <w:rPr>
                <w:szCs w:val="24"/>
                <w:lang w:eastAsia="en-US"/>
              </w:rPr>
              <w:t xml:space="preserve">le travail dans des conditions difficiles telles que le travail pendant de longues heures, pendant la nuit ou en confinement dans les locaux de l’employeur. </w:t>
            </w:r>
          </w:p>
          <w:p w14:paraId="58464B75" w14:textId="77777777" w:rsidR="00647966" w:rsidRPr="00EF5300" w:rsidRDefault="00647966" w:rsidP="00184DA1">
            <w:pPr>
              <w:spacing w:before="60" w:after="60"/>
              <w:ind w:left="590" w:right="84" w:hanging="590"/>
            </w:pPr>
            <w:r>
              <w:t>9.5</w:t>
            </w:r>
            <w:r>
              <w:tab/>
            </w:r>
            <w:r w:rsidRPr="00EF5300">
              <w:t xml:space="preserve">Représentation des travailleurs – </w:t>
            </w:r>
          </w:p>
          <w:p w14:paraId="1BC9A10C" w14:textId="77777777" w:rsidR="00647966" w:rsidRPr="00E0339C" w:rsidRDefault="00647966" w:rsidP="00184DA1">
            <w:pPr>
              <w:spacing w:before="60" w:after="60"/>
              <w:ind w:left="585" w:right="84" w:hanging="2"/>
              <w:rPr>
                <w:szCs w:val="24"/>
              </w:rPr>
            </w:pPr>
            <w:r w:rsidRPr="00E0339C">
              <w:rPr>
                <w:szCs w:val="24"/>
              </w:rPr>
              <w:t xml:space="preserve">Dans les pays où le droit national reconnaît les droits des travailleurs à constituer et à adhérer à des organisations de travailleurs de leur choix sans interférence, et à négocier collectivement, l’Entrepreneur se conformera au droit national. Lorsque le droit national impose des restrictions importantes en matière de représentation des travailleurs, l’Entrepreneur permettra aux travailleurs de recourir à d’autres moyens </w:t>
            </w:r>
            <w:r w:rsidRPr="0035539D">
              <w:t>d’expression</w:t>
            </w:r>
            <w:r w:rsidRPr="00E0339C">
              <w:rPr>
                <w:szCs w:val="24"/>
              </w:rPr>
              <w:t xml:space="preserve"> de leurs griefs et protégera leurs droits en matière de conditions de travail et de modalités d’emploi. Dans l’un ou l’autre cas et si le droit national est silencieux sur ce point, l’Entrepreneur ne dissuadera pas les travailleurs de constituer ou d’adhérer aux organisations de leur choix ni de négocier collectivement et n’effectuera aucune discrimination et ne procédera à aucunes représailles à l’encontre des travailleurs qui participent ou prévoient de participer à de telles organisations et qui s’engagent dans des négociations collectives. L’Entrepreneur collaborera avec les représentants des travailleurs. Les représentants des travailleurs sont censés représenter équitablement les travailleurs constituant la main-d’œuvre.</w:t>
            </w:r>
          </w:p>
          <w:p w14:paraId="2133FF29" w14:textId="77777777" w:rsidR="00647966" w:rsidRPr="00EF5300" w:rsidRDefault="00647966" w:rsidP="00184DA1">
            <w:pPr>
              <w:spacing w:before="60" w:after="60"/>
              <w:ind w:left="590" w:right="84" w:hanging="590"/>
            </w:pPr>
            <w:r>
              <w:t>9.6</w:t>
            </w:r>
            <w:r>
              <w:tab/>
            </w:r>
            <w:r w:rsidRPr="00EF5300">
              <w:t xml:space="preserve">Absence de discrimination et égalité des chances </w:t>
            </w:r>
          </w:p>
          <w:p w14:paraId="62D08B67" w14:textId="77777777" w:rsidR="00647966" w:rsidRDefault="00647966" w:rsidP="00184DA1">
            <w:pPr>
              <w:spacing w:before="60" w:after="60"/>
              <w:ind w:left="585" w:right="84" w:hanging="2"/>
              <w:rPr>
                <w:szCs w:val="24"/>
              </w:rPr>
            </w:pPr>
            <w:r w:rsidRPr="00E0339C">
              <w:t xml:space="preserve">L’Entrepreneur ne prendra pas de décision </w:t>
            </w:r>
            <w:r>
              <w:t xml:space="preserve">relative au </w:t>
            </w:r>
            <w:r w:rsidRPr="00E0339C">
              <w:t xml:space="preserve">recrutement </w:t>
            </w:r>
            <w:r>
              <w:t>ou au traitement</w:t>
            </w:r>
            <w:r w:rsidRPr="00E0339C">
              <w:t xml:space="preserve"> </w:t>
            </w:r>
            <w:r w:rsidRPr="00FB194A">
              <w:rPr>
                <w:szCs w:val="24"/>
                <w:lang w:eastAsia="en-US"/>
              </w:rPr>
              <w:t xml:space="preserve">du </w:t>
            </w:r>
            <w:r>
              <w:rPr>
                <w:szCs w:val="24"/>
                <w:lang w:eastAsia="en-US"/>
              </w:rPr>
              <w:t>P</w:t>
            </w:r>
            <w:r w:rsidRPr="00FB194A">
              <w:rPr>
                <w:szCs w:val="24"/>
                <w:lang w:eastAsia="en-US"/>
              </w:rPr>
              <w:t>ersonnel de l’</w:t>
            </w:r>
            <w:r>
              <w:rPr>
                <w:szCs w:val="24"/>
                <w:lang w:eastAsia="en-US"/>
              </w:rPr>
              <w:t>Entrepreneur</w:t>
            </w:r>
            <w:r w:rsidRPr="00FB194A">
              <w:rPr>
                <w:szCs w:val="24"/>
                <w:lang w:eastAsia="en-US"/>
              </w:rPr>
              <w:t xml:space="preserve"> </w:t>
            </w:r>
            <w:r w:rsidRPr="00E0339C">
              <w:t xml:space="preserve">sur la base de caractéristiques personnelles sans rapport avec les besoins inhérents au poste à pourvoir. L’Entrepreneur fondera la relation de travail sur le principe de l’égalité des chances et de traitement et ne pratiquera aucune discrimination en matière de relation de travail, y compris de recrutement et d'embauche, de rémunération (salaires et </w:t>
            </w:r>
            <w:r w:rsidRPr="00E0339C">
              <w:lastRenderedPageBreak/>
              <w:t>prestations sociales notamment), de conditions de travail et de modalités d’emploi, d'accès à la formation, de promotion, de résiliation du contrat de travail ou de départ à la retraite, et de discipline. Dans les pays où le droit national contient des dispositions relatives à la non-discrimination dans l’emploi, l’Entrepreneur respectera le droit national. Lorsque le droit national est silencieux sur la non-discrimination à l’égard de l’emploi, l’Entrepreneur se conformera aux dispositions du présent paragraphe. Des mesures spéciales de protection ou d’assistance à la réparation de discriminations passées ou de sélection pour un poste spécifique reposant sur les besoins inhérents à ce poste ne seront pas réputées constituer des actes de discrimination.</w:t>
            </w:r>
            <w:r w:rsidRPr="00E0339C" w:rsidDel="00D9436F">
              <w:rPr>
                <w:szCs w:val="24"/>
              </w:rPr>
              <w:t xml:space="preserve"> </w:t>
            </w:r>
          </w:p>
          <w:p w14:paraId="7580E181" w14:textId="77777777" w:rsidR="00647966" w:rsidRPr="00E0339C" w:rsidRDefault="00647966" w:rsidP="00184DA1">
            <w:pPr>
              <w:spacing w:before="60" w:after="60"/>
              <w:ind w:left="585" w:right="84" w:hanging="2"/>
              <w:rPr>
                <w:szCs w:val="24"/>
              </w:rPr>
            </w:pPr>
            <w:r w:rsidRPr="00FB194A">
              <w:rPr>
                <w:szCs w:val="24"/>
                <w:lang w:eastAsia="en-US"/>
              </w:rPr>
              <w:t>L’</w:t>
            </w:r>
            <w:r>
              <w:rPr>
                <w:szCs w:val="24"/>
                <w:lang w:eastAsia="en-US"/>
              </w:rPr>
              <w:t>E</w:t>
            </w:r>
            <w:r w:rsidRPr="00FB194A">
              <w:rPr>
                <w:szCs w:val="24"/>
                <w:lang w:eastAsia="en-US"/>
              </w:rPr>
              <w:t xml:space="preserve">ntrepreneur doit fournir une protection et une assistance au besoin pour assurer la non-discrimination et l’égalité des chances, y compris pour des groupes spécifiques </w:t>
            </w:r>
            <w:r w:rsidRPr="0035539D">
              <w:t>tels</w:t>
            </w:r>
            <w:r w:rsidRPr="00FB194A">
              <w:rPr>
                <w:szCs w:val="24"/>
                <w:lang w:eastAsia="en-US"/>
              </w:rPr>
              <w:t xml:space="preserve"> que les femmes, les personnes handicapées, les travailleurs migrants et les enfants (en âge de travailler conformément </w:t>
            </w:r>
            <w:r>
              <w:rPr>
                <w:szCs w:val="24"/>
                <w:lang w:eastAsia="en-US"/>
              </w:rPr>
              <w:t>à l’alinéa 9.4 ci-avant.</w:t>
            </w:r>
            <w:r w:rsidRPr="00FB194A">
              <w:rPr>
                <w:szCs w:val="24"/>
                <w:lang w:eastAsia="en-US"/>
              </w:rPr>
              <w:t xml:space="preserve"> </w:t>
            </w:r>
          </w:p>
          <w:p w14:paraId="6C581210" w14:textId="77777777" w:rsidR="00647966" w:rsidRPr="002C4175" w:rsidRDefault="00647966" w:rsidP="00184DA1">
            <w:pPr>
              <w:spacing w:before="60" w:after="60"/>
              <w:ind w:left="590" w:right="84" w:hanging="590"/>
            </w:pPr>
            <w:r w:rsidRPr="002C4175">
              <w:t>9.</w:t>
            </w:r>
            <w:r>
              <w:t>7</w:t>
            </w:r>
            <w:r w:rsidRPr="002C4175">
              <w:tab/>
              <w:t xml:space="preserve">Rémunération et conditions de travail du </w:t>
            </w:r>
            <w:r>
              <w:t>P</w:t>
            </w:r>
            <w:r w:rsidRPr="002C4175">
              <w:t>ersonnel</w:t>
            </w:r>
          </w:p>
          <w:p w14:paraId="09B9E7ED" w14:textId="77777777" w:rsidR="00647966" w:rsidRPr="00E0339C" w:rsidRDefault="00647966" w:rsidP="00184DA1">
            <w:pPr>
              <w:spacing w:before="60" w:after="60"/>
              <w:ind w:left="585" w:right="84" w:hanging="2"/>
            </w:pPr>
            <w:r w:rsidRPr="00E0339C">
              <w:t xml:space="preserve">L’Entrepreneur doit rémunérer son personnel et sa main d’œuvre aux taux et dans des conditions au moins équivalentes aux taux et conditions en vigueur dans le secteur d’activité des </w:t>
            </w:r>
            <w:r>
              <w:t>t</w:t>
            </w:r>
            <w:r w:rsidRPr="00E0339C">
              <w:t xml:space="preserve">ravaux. En l’absence de tels taux, l’Entrepreneur aura recours aux conditions et taux de rémunération locaux utilisés par les entrepreneurs d’un secteur similaire. </w:t>
            </w:r>
          </w:p>
          <w:p w14:paraId="3C03292B" w14:textId="77777777" w:rsidR="00647966" w:rsidRPr="00E0339C" w:rsidRDefault="00647966" w:rsidP="00184DA1">
            <w:pPr>
              <w:spacing w:before="60" w:after="60"/>
              <w:ind w:left="585" w:right="84" w:hanging="2"/>
              <w:rPr>
                <w:szCs w:val="24"/>
              </w:rPr>
            </w:pPr>
            <w:r w:rsidRPr="00E0339C">
              <w:rPr>
                <w:szCs w:val="24"/>
              </w:rPr>
              <w:t xml:space="preserve">L’Entrepreneur doit informer son personnel de l’obligation, le cas échéant, qu’a ce dernier de payer dans le Pays du Maître </w:t>
            </w:r>
            <w:r>
              <w:rPr>
                <w:szCs w:val="24"/>
              </w:rPr>
              <w:t>d</w:t>
            </w:r>
            <w:r w:rsidRPr="00E0339C">
              <w:rPr>
                <w:szCs w:val="24"/>
              </w:rPr>
              <w:t xml:space="preserve">’Ouvrage l’impôt sur le revenu des personnes physiques </w:t>
            </w:r>
            <w:r w:rsidRPr="00E0339C">
              <w:t>redevable</w:t>
            </w:r>
            <w:r w:rsidRPr="00E0339C">
              <w:rPr>
                <w:szCs w:val="24"/>
              </w:rPr>
              <w:t xml:space="preserve"> sur les salaires, rémunérations, indemnités etc., et </w:t>
            </w:r>
            <w:r>
              <w:rPr>
                <w:szCs w:val="24"/>
              </w:rPr>
              <w:t xml:space="preserve">le cas échéant, </w:t>
            </w:r>
            <w:r w:rsidRPr="00E0339C">
              <w:rPr>
                <w:szCs w:val="24"/>
              </w:rPr>
              <w:t xml:space="preserve">l’Entrepreneur doit effectuer à ce titre les retenues </w:t>
            </w:r>
            <w:r>
              <w:rPr>
                <w:szCs w:val="24"/>
              </w:rPr>
              <w:t xml:space="preserve">à la source </w:t>
            </w:r>
            <w:r w:rsidRPr="00E0339C">
              <w:rPr>
                <w:szCs w:val="24"/>
              </w:rPr>
              <w:t xml:space="preserve">imposées par la règlementation en vigueur. </w:t>
            </w:r>
          </w:p>
          <w:p w14:paraId="604F27B1" w14:textId="77777777" w:rsidR="00647966" w:rsidRPr="00E0339C" w:rsidRDefault="00647966" w:rsidP="00184DA1">
            <w:pPr>
              <w:spacing w:before="60" w:after="60"/>
              <w:ind w:left="585" w:right="84" w:hanging="2"/>
            </w:pPr>
            <w:r w:rsidRPr="00E0339C">
              <w:t>Indépendamment des obligations prescrites par les lois et règlements concernant la main-d’œuvre, l’Entrepreneur est tenu de communiquer au Chef de Projet la liste nominative à jour du personnel qu’il emploie avec leur qualification.</w:t>
            </w:r>
          </w:p>
          <w:p w14:paraId="57B29FAB" w14:textId="77777777" w:rsidR="00647966" w:rsidRPr="00E0339C" w:rsidRDefault="00647966" w:rsidP="00184DA1">
            <w:pPr>
              <w:spacing w:before="60" w:after="60"/>
              <w:ind w:left="585" w:right="84" w:hanging="2"/>
            </w:pPr>
            <w:r w:rsidRPr="00E0339C">
              <w:t xml:space="preserve">Le Chef de Projet peut exiger à tout moment de l’Entrepreneur la justification qu’il est en règle, en ce qui concerne l’application à son personnel employé à l’exécution des travaux objet du Marché, à l’égard de la législation sociale, notamment en matière de salaires, d’hygiène et de sécurité. </w:t>
            </w:r>
          </w:p>
          <w:p w14:paraId="7AA45250" w14:textId="77777777" w:rsidR="00647966" w:rsidRPr="00E0339C" w:rsidRDefault="00647966" w:rsidP="00184DA1">
            <w:pPr>
              <w:spacing w:before="60" w:after="60"/>
              <w:ind w:left="585" w:right="84" w:hanging="2"/>
            </w:pPr>
            <w:r w:rsidRPr="00E0339C">
              <w:lastRenderedPageBreak/>
              <w:t>L’Entrepreneur doit maintenir un état détaillé ventilé par catégorie des travailleurs qu’il emploie, qui sera disponible pour inspection pendant les heures de travail, et en fournir mensuellement un récapitulatif au Chef de Projet dans un format approuvé par ce dernier.</w:t>
            </w:r>
          </w:p>
          <w:p w14:paraId="0CF6B62F" w14:textId="77777777" w:rsidR="00647966" w:rsidRPr="002C4175" w:rsidRDefault="00647966" w:rsidP="00184DA1">
            <w:pPr>
              <w:spacing w:before="60" w:after="60"/>
              <w:ind w:left="590" w:right="84" w:hanging="590"/>
            </w:pPr>
            <w:r w:rsidRPr="002C4175">
              <w:t>9.</w:t>
            </w:r>
            <w:r>
              <w:t>8</w:t>
            </w:r>
            <w:r w:rsidRPr="002C4175">
              <w:tab/>
              <w:t xml:space="preserve">Hygiène, santé et </w:t>
            </w:r>
            <w:r>
              <w:t>sécurité</w:t>
            </w:r>
            <w:r w:rsidRPr="002C4175">
              <w:t> :</w:t>
            </w:r>
          </w:p>
          <w:p w14:paraId="6FB7EAEF" w14:textId="77777777" w:rsidR="00647966" w:rsidRDefault="00647966" w:rsidP="00184DA1">
            <w:pPr>
              <w:spacing w:before="60" w:after="60"/>
              <w:ind w:left="540" w:right="84" w:hanging="2"/>
            </w:pPr>
            <w:r w:rsidRPr="00E0339C">
              <w:t xml:space="preserve">L'Entrepreneur doit constamment prendre les précautions nécessaires à la protection de la santé et de la sécurité de son Personnel. En collaboration avec les autorités sanitaires locales, l'Entrepreneur doit faire en sorte que le personnel médical, les installations de premiers secours, l'infirmerie et les services d'ambulance soient toujours disponibles sur le Site et sur les lieux d’hébergement du Personnel de l'Entrepreneur ou du Maître </w:t>
            </w:r>
            <w:r>
              <w:t>d</w:t>
            </w:r>
            <w:r w:rsidRPr="00E0339C">
              <w:t>’Ouvrage et que les dispositions nécessaires aient été prises en matière d'hygiène et de bien-être et pour la prévention des épidémies.</w:t>
            </w:r>
          </w:p>
          <w:p w14:paraId="7DBCC60F" w14:textId="77777777" w:rsidR="00647966" w:rsidRPr="00A42E84" w:rsidRDefault="00647966" w:rsidP="00184DA1">
            <w:pPr>
              <w:spacing w:before="60" w:after="60"/>
              <w:ind w:left="540" w:right="84" w:hanging="2"/>
            </w:pPr>
            <w:r w:rsidRPr="00A42E84">
              <w:t xml:space="preserve">L’Entrepreneur doit désigner un responsable pour la prévention des accidents sur le chantier, chargé du maintien de la sécurité et de la protection contre les accidents. Cette personne doit être qualifiée pour assumer cette responsabilité et doit être habilitée à donner des instructions et à prendre des mesures de protection pour prévenir les accidents. Pendant l’exécution des </w:t>
            </w:r>
            <w:r>
              <w:t>t</w:t>
            </w:r>
            <w:r w:rsidRPr="00A42E84">
              <w:t>ravaux, l’Entrepreneur doit fournir tout ce qui est exigé par cette personne pour exercer cette responsabilité et ces prérogatives.</w:t>
            </w:r>
          </w:p>
          <w:p w14:paraId="4E073BBD" w14:textId="77777777" w:rsidR="00647966" w:rsidRPr="00E0339C" w:rsidRDefault="00647966" w:rsidP="00184DA1">
            <w:pPr>
              <w:spacing w:before="60" w:after="60"/>
              <w:ind w:left="540" w:right="84" w:hanging="2"/>
            </w:pPr>
            <w:r w:rsidRPr="00A42E84">
              <w:t>L’Entrepreneur doit adresser au Maître d’œuvre toutes précisions utiles relatives à tout accident, dès que possible après sa survenance. L’Entrepreneur doit conserver des enregistrements et établir des rapports relatifs à la santé, à la sécurité, et au bien-être des personnes ainsi qu’aux dommages aux biens, tel que le Maître d’œuvre peut raisonnablement l’exiger.</w:t>
            </w:r>
          </w:p>
          <w:p w14:paraId="068B991B" w14:textId="77777777" w:rsidR="00647966" w:rsidRDefault="00647966" w:rsidP="00184DA1">
            <w:pPr>
              <w:spacing w:before="60" w:after="60"/>
              <w:ind w:left="540" w:right="84" w:hanging="2"/>
              <w:rPr>
                <w:szCs w:val="24"/>
              </w:rPr>
            </w:pPr>
            <w:r>
              <w:rPr>
                <w:szCs w:val="24"/>
              </w:rPr>
              <w:t>Prévention de maladies transmissibles :</w:t>
            </w:r>
          </w:p>
          <w:p w14:paraId="347D5350" w14:textId="0B1BDC65" w:rsidR="00647966" w:rsidRDefault="00647966" w:rsidP="00184DA1">
            <w:pPr>
              <w:spacing w:before="60" w:after="60"/>
              <w:ind w:left="540" w:right="84" w:hanging="2"/>
              <w:rPr>
                <w:szCs w:val="24"/>
              </w:rPr>
            </w:pPr>
            <w:r w:rsidRPr="00E0339C">
              <w:rPr>
                <w:szCs w:val="24"/>
              </w:rPr>
              <w:t xml:space="preserve">L’Entrepreneur doit </w:t>
            </w:r>
            <w:r>
              <w:rPr>
                <w:szCs w:val="24"/>
              </w:rPr>
              <w:t xml:space="preserve">conduire une campagne </w:t>
            </w:r>
            <w:r w:rsidRPr="00E0339C">
              <w:rPr>
                <w:szCs w:val="24"/>
              </w:rPr>
              <w:t xml:space="preserve">de sensibilisation aux risques de </w:t>
            </w:r>
            <w:r>
              <w:rPr>
                <w:szCs w:val="24"/>
              </w:rPr>
              <w:t>maladies transmissibles</w:t>
            </w:r>
            <w:r w:rsidRPr="00E0339C">
              <w:rPr>
                <w:szCs w:val="24"/>
              </w:rPr>
              <w:t xml:space="preserve"> </w:t>
            </w:r>
            <w:r>
              <w:rPr>
                <w:szCs w:val="24"/>
              </w:rPr>
              <w:t>par l’intermédiaire d’un prestataire de service approuvé</w:t>
            </w:r>
            <w:r w:rsidRPr="00E0339C">
              <w:rPr>
                <w:szCs w:val="24"/>
              </w:rPr>
              <w:t xml:space="preserve"> et </w:t>
            </w:r>
            <w:r>
              <w:rPr>
                <w:szCs w:val="24"/>
              </w:rPr>
              <w:t xml:space="preserve">il doit </w:t>
            </w:r>
            <w:r w:rsidRPr="00E0339C">
              <w:rPr>
                <w:szCs w:val="24"/>
              </w:rPr>
              <w:t xml:space="preserve">prendre toute autre mesure prévue au Marché pour réduire le risque de propagation </w:t>
            </w:r>
            <w:r>
              <w:rPr>
                <w:szCs w:val="24"/>
              </w:rPr>
              <w:t>de ces maladies</w:t>
            </w:r>
            <w:r w:rsidRPr="00E0339C">
              <w:rPr>
                <w:szCs w:val="24"/>
              </w:rPr>
              <w:t xml:space="preserve"> </w:t>
            </w:r>
            <w:r>
              <w:rPr>
                <w:szCs w:val="24"/>
              </w:rPr>
              <w:t>au sein de</w:t>
            </w:r>
            <w:r w:rsidRPr="00E0339C">
              <w:rPr>
                <w:szCs w:val="24"/>
              </w:rPr>
              <w:t xml:space="preserve"> son personnel </w:t>
            </w:r>
            <w:r w:rsidRPr="00A42E84">
              <w:t xml:space="preserve">et entre le </w:t>
            </w:r>
            <w:r w:rsidR="00D35D16">
              <w:t>Personnel de l’Entrepreneur</w:t>
            </w:r>
            <w:r>
              <w:t xml:space="preserve"> et les</w:t>
            </w:r>
            <w:r w:rsidRPr="00A42E84">
              <w:t xml:space="preserve"> communauté</w:t>
            </w:r>
            <w:r>
              <w:t>s</w:t>
            </w:r>
            <w:r w:rsidRPr="00A42E84">
              <w:t xml:space="preserve"> locale</w:t>
            </w:r>
            <w:r>
              <w:t>s</w:t>
            </w:r>
            <w:r w:rsidRPr="00A42E84">
              <w:t xml:space="preserve">, pour promouvoir un diagnostic précoce et pour assister </w:t>
            </w:r>
            <w:r>
              <w:t xml:space="preserve">les </w:t>
            </w:r>
            <w:r w:rsidRPr="00E0339C">
              <w:rPr>
                <w:szCs w:val="24"/>
              </w:rPr>
              <w:t xml:space="preserve">personnes </w:t>
            </w:r>
            <w:r>
              <w:rPr>
                <w:szCs w:val="24"/>
              </w:rPr>
              <w:t>contaminé</w:t>
            </w:r>
            <w:r w:rsidRPr="00E0339C">
              <w:rPr>
                <w:szCs w:val="24"/>
              </w:rPr>
              <w:t xml:space="preserve">es. </w:t>
            </w:r>
          </w:p>
          <w:p w14:paraId="46F1E7DF" w14:textId="77777777" w:rsidR="00647966" w:rsidRDefault="00647966" w:rsidP="00184DA1">
            <w:pPr>
              <w:spacing w:before="60" w:after="60"/>
              <w:ind w:left="540" w:right="84" w:hanging="2"/>
              <w:rPr>
                <w:szCs w:val="24"/>
              </w:rPr>
            </w:pPr>
            <w:r w:rsidRPr="00E0339C">
              <w:rPr>
                <w:szCs w:val="24"/>
              </w:rPr>
              <w:t xml:space="preserve">L’Entrepreneur doit, pendant la durée du Marché (y compris la période de garantie) : (i) mener au minimum tous les deux (2) mois des campagnes d’information, d’éducation et de communication destinées aux travailleurs sur les chantiers et </w:t>
            </w:r>
            <w:r w:rsidRPr="00E0339C">
              <w:rPr>
                <w:szCs w:val="24"/>
              </w:rPr>
              <w:lastRenderedPageBreak/>
              <w:t xml:space="preserve">aux populations riveraines, concernant les risques, les dangers , les conséquences et les comportements préventifs appropriés concernant les maladies sexuellement transmissibles (MST) ; (ii) fournir des préservatifs masculins et féminins à tout le personnel et la main d’œuvre présents sur le Site ; et (iii) faire conduire des tests de dépistage, de diagnostic ainsi qu’un accès aux consultations organisées sous l’égide du programme national dédié à la lutte contre le VIH/SIDA (à moins qu’il n’en soit convenu autrement) de l’ensemble du personnel et de la main d’œuvre travaillant sur les chantiers. </w:t>
            </w:r>
          </w:p>
          <w:p w14:paraId="49593E9D" w14:textId="77777777" w:rsidR="00647966" w:rsidRPr="00E0339C" w:rsidRDefault="00647966" w:rsidP="00184DA1">
            <w:pPr>
              <w:spacing w:before="60" w:after="60"/>
              <w:ind w:left="540" w:right="84" w:hanging="2"/>
            </w:pPr>
            <w:r w:rsidRPr="00E0339C">
              <w:rPr>
                <w:szCs w:val="24"/>
              </w:rPr>
              <w:t>L’Entrepreneur inclura dans le programme d’exécution et le plan de sécurité et d’hygiène soumis conformément à l’</w:t>
            </w:r>
            <w:r>
              <w:rPr>
                <w:szCs w:val="24"/>
              </w:rPr>
              <w:t>A</w:t>
            </w:r>
            <w:r w:rsidRPr="00E0339C">
              <w:rPr>
                <w:szCs w:val="24"/>
              </w:rPr>
              <w:t xml:space="preserve">rticle 28 un programme relatif à la lutte contre les </w:t>
            </w:r>
            <w:r>
              <w:rPr>
                <w:szCs w:val="24"/>
              </w:rPr>
              <w:t>MST/</w:t>
            </w:r>
            <w:r w:rsidRPr="00E0339C">
              <w:rPr>
                <w:szCs w:val="24"/>
              </w:rPr>
              <w:t xml:space="preserve">IST. Ce programme indiquera quand, par quels moyens et à quel coût l’Entrepreneur prévoit de remplir les obligations prévues au présent article et aux dispositions qui y sont liées. Pour chacun de ses éléments, le programme détaillera les ressources fournies ou utilisées et les prestations susceptibles d’être sous-traitées. Le programme inclura également un budget provisionnel et la documentation y afférente. </w:t>
            </w:r>
          </w:p>
        </w:tc>
      </w:tr>
      <w:tr w:rsidR="00647966" w:rsidRPr="00E0339C" w14:paraId="24B532F4" w14:textId="77777777" w:rsidTr="00184DA1">
        <w:tc>
          <w:tcPr>
            <w:tcW w:w="9379" w:type="dxa"/>
            <w:gridSpan w:val="3"/>
            <w:tcBorders>
              <w:top w:val="nil"/>
              <w:left w:val="nil"/>
              <w:bottom w:val="nil"/>
              <w:right w:val="nil"/>
            </w:tcBorders>
            <w:tcMar>
              <w:top w:w="57" w:type="dxa"/>
              <w:left w:w="57" w:type="dxa"/>
              <w:bottom w:w="57" w:type="dxa"/>
              <w:right w:w="57" w:type="dxa"/>
            </w:tcMar>
          </w:tcPr>
          <w:p w14:paraId="17048D80" w14:textId="2E0C4CD2" w:rsidR="00647966" w:rsidRPr="00E0339C" w:rsidRDefault="00647966" w:rsidP="00184DA1">
            <w:pPr>
              <w:pStyle w:val="Sec8head1"/>
              <w:pageBreakBefore/>
              <w:ind w:left="544" w:right="-74" w:hanging="578"/>
            </w:pPr>
            <w:bookmarkStart w:id="281" w:name="_Toc348175944"/>
            <w:bookmarkStart w:id="282" w:name="_Toc327539555"/>
            <w:bookmarkStart w:id="283" w:name="_Toc138939297"/>
            <w:r w:rsidRPr="00E0339C">
              <w:lastRenderedPageBreak/>
              <w:t xml:space="preserve">B. </w:t>
            </w:r>
            <w:r w:rsidRPr="00E0339C">
              <w:tab/>
              <w:t>Prix et règlement des comptes</w:t>
            </w:r>
            <w:bookmarkEnd w:id="281"/>
            <w:bookmarkEnd w:id="282"/>
            <w:bookmarkEnd w:id="283"/>
          </w:p>
        </w:tc>
      </w:tr>
      <w:tr w:rsidR="00647966" w:rsidRPr="00E0339C" w14:paraId="16E0009A" w14:textId="77777777" w:rsidTr="00184DA1">
        <w:tc>
          <w:tcPr>
            <w:tcW w:w="2842" w:type="dxa"/>
            <w:gridSpan w:val="2"/>
            <w:tcBorders>
              <w:top w:val="nil"/>
              <w:left w:val="nil"/>
              <w:bottom w:val="nil"/>
              <w:right w:val="nil"/>
            </w:tcBorders>
            <w:tcMar>
              <w:top w:w="57" w:type="dxa"/>
              <w:left w:w="57" w:type="dxa"/>
              <w:bottom w:w="57" w:type="dxa"/>
              <w:right w:w="57" w:type="dxa"/>
            </w:tcMar>
          </w:tcPr>
          <w:p w14:paraId="5670911B" w14:textId="22D05ED6" w:rsidR="00647966" w:rsidRPr="00E0339C" w:rsidRDefault="00647966" w:rsidP="00E16A49">
            <w:pPr>
              <w:pStyle w:val="Sec8head2"/>
            </w:pPr>
            <w:bookmarkStart w:id="284" w:name="_Toc348175945"/>
            <w:r w:rsidRPr="00E0339C">
              <w:br w:type="page"/>
            </w:r>
            <w:bookmarkStart w:id="285" w:name="_Toc327539556"/>
            <w:bookmarkStart w:id="286" w:name="_Toc138939298"/>
            <w:r w:rsidRPr="00E0339C">
              <w:t>10.</w:t>
            </w:r>
            <w:r w:rsidRPr="00E0339C">
              <w:tab/>
              <w:t>Contenu et caractère des prix</w:t>
            </w:r>
            <w:bookmarkEnd w:id="284"/>
            <w:bookmarkEnd w:id="285"/>
            <w:bookmarkEnd w:id="286"/>
          </w:p>
        </w:tc>
        <w:tc>
          <w:tcPr>
            <w:tcW w:w="6537" w:type="dxa"/>
            <w:tcBorders>
              <w:top w:val="nil"/>
              <w:left w:val="nil"/>
              <w:bottom w:val="nil"/>
              <w:right w:val="nil"/>
            </w:tcBorders>
            <w:tcMar>
              <w:top w:w="57" w:type="dxa"/>
              <w:left w:w="57" w:type="dxa"/>
              <w:bottom w:w="57" w:type="dxa"/>
              <w:right w:w="57" w:type="dxa"/>
            </w:tcMar>
          </w:tcPr>
          <w:p w14:paraId="377BAA2D" w14:textId="77777777" w:rsidR="00647966" w:rsidRPr="00E0339C" w:rsidRDefault="00647966" w:rsidP="00184DA1">
            <w:pPr>
              <w:spacing w:before="60" w:after="60"/>
              <w:ind w:left="590" w:right="84" w:hanging="590"/>
              <w:rPr>
                <w:b/>
              </w:rPr>
            </w:pPr>
            <w:r w:rsidRPr="00E0339C">
              <w:rPr>
                <w:b/>
              </w:rPr>
              <w:t>10.1</w:t>
            </w:r>
            <w:r w:rsidRPr="00E0339C">
              <w:rPr>
                <w:b/>
              </w:rPr>
              <w:tab/>
              <w:t>Contenu des prix :</w:t>
            </w:r>
          </w:p>
          <w:p w14:paraId="1E3C535F" w14:textId="77777777" w:rsidR="00647966" w:rsidRDefault="00647966" w:rsidP="00184DA1">
            <w:pPr>
              <w:tabs>
                <w:tab w:val="left" w:pos="1280"/>
              </w:tabs>
              <w:spacing w:before="60" w:after="60"/>
              <w:ind w:left="1294" w:right="84" w:hanging="709"/>
            </w:pPr>
            <w:r w:rsidRPr="00E0339C">
              <w:t>10.1.1</w:t>
            </w:r>
            <w:r w:rsidRPr="00E0339C">
              <w:tab/>
              <w:t xml:space="preserve">Les prix sont réputés comprendre toutes les dépenses résultant de l’exécution des travaux, y compris les frais généraux et, comme spécifié au paragraphe 5 du présent Article sauf dispositions contraires du CCAP, tous les impôts, droits et taxes de toute nature dus par l’Entrepreneur et/ou ses employés et sous-traitants en raison de l’exécution des travaux, à l’exception des impôts et taxes normalement exigibles en vertu des paiements du Maître </w:t>
            </w:r>
            <w:r>
              <w:t>d</w:t>
            </w:r>
            <w:r w:rsidRPr="00E0339C">
              <w:t>’Ouvrage à l’Entrepreneur et dont le présent Marché est spécifiquement exempté par une disposition du CCAP.</w:t>
            </w:r>
            <w:r w:rsidRPr="00E0339C">
              <w:tab/>
            </w:r>
          </w:p>
          <w:p w14:paraId="28952883" w14:textId="77777777" w:rsidR="00647966" w:rsidRPr="00E0339C" w:rsidRDefault="00647966" w:rsidP="00184DA1">
            <w:pPr>
              <w:tabs>
                <w:tab w:val="left" w:pos="1280"/>
              </w:tabs>
              <w:spacing w:after="60"/>
              <w:ind w:left="1294" w:right="84" w:hanging="709"/>
            </w:pPr>
            <w:r>
              <w:t xml:space="preserve">10.1.2 </w:t>
            </w:r>
            <w:r w:rsidRPr="00E0339C">
              <w:t xml:space="preserve">Conformément aux dispositions du </w:t>
            </w:r>
            <w:r w:rsidRPr="00E0339C">
              <w:rPr>
                <w:b/>
              </w:rPr>
              <w:t>CCAP</w:t>
            </w:r>
            <w:r w:rsidRPr="00E0339C">
              <w:t>, les prix sont exprimés soit intégralement en monnaie nationale, soit en plusieurs monnaies.</w:t>
            </w:r>
          </w:p>
          <w:p w14:paraId="7D3FFC15" w14:textId="77777777" w:rsidR="00647966" w:rsidRPr="00E0339C" w:rsidRDefault="00647966" w:rsidP="00184DA1">
            <w:pPr>
              <w:tabs>
                <w:tab w:val="left" w:pos="1280"/>
              </w:tabs>
              <w:spacing w:before="60" w:after="60"/>
              <w:ind w:left="1294" w:right="84" w:hanging="709"/>
            </w:pPr>
            <w:r w:rsidRPr="00E0339C">
              <w:t>10.1.</w:t>
            </w:r>
            <w:r>
              <w:t>3</w:t>
            </w:r>
            <w:r w:rsidRPr="00E0339C">
              <w:tab/>
              <w:t xml:space="preserve">Lorsque les prix sont intégralement exprimés en monnaie nationale et que l’Entrepreneur a justifié dans </w:t>
            </w:r>
            <w:r>
              <w:t>son Offre</w:t>
            </w:r>
            <w:r w:rsidRPr="00E0339C">
              <w:t xml:space="preserve"> encourir des dépenses dans sa propre monnaie ou en d’autres monnaies, le </w:t>
            </w:r>
            <w:r w:rsidRPr="00E0339C">
              <w:rPr>
                <w:b/>
              </w:rPr>
              <w:t>CCAP</w:t>
            </w:r>
            <w:r w:rsidRPr="00E0339C">
              <w:t xml:space="preserve"> indiquera le pourcentage transférable du Montant du Marché qui ouvre directement droit à paiement en monnaies étrangères, incluant, le cas échéant, la répartition de ce pourcentage en plusieurs monnaies étrangères. Sauf dispositions contraires du </w:t>
            </w:r>
            <w:r w:rsidRPr="00E0339C">
              <w:rPr>
                <w:b/>
              </w:rPr>
              <w:t>CCAP,</w:t>
            </w:r>
            <w:r w:rsidRPr="00E0339C">
              <w:t xml:space="preserve"> ce pourcentage (et, le cas échéant, cette répartition) sera appliqué à tout paiement fait par le Maître </w:t>
            </w:r>
            <w:r>
              <w:t>d</w:t>
            </w:r>
            <w:r w:rsidRPr="00E0339C">
              <w:t>’Ouvrage à l’Entrepreneur au titre du Marché.</w:t>
            </w:r>
          </w:p>
          <w:p w14:paraId="1AB6B14F" w14:textId="77777777" w:rsidR="00647966" w:rsidRPr="00E0339C" w:rsidRDefault="00647966" w:rsidP="00184DA1">
            <w:pPr>
              <w:tabs>
                <w:tab w:val="left" w:pos="1280"/>
              </w:tabs>
              <w:spacing w:before="60" w:after="60"/>
              <w:ind w:left="1294" w:right="84" w:hanging="709"/>
            </w:pPr>
            <w:r w:rsidRPr="00E0339C">
              <w:t>10.1.</w:t>
            </w:r>
            <w:r>
              <w:t>4</w:t>
            </w:r>
            <w:r w:rsidRPr="00E0339C">
              <w:tab/>
              <w:t xml:space="preserve">Lorsque les prix sont exprimés en plusieurs monnaies, chaque prix comprend alors une part réglée en monnaie nationale et une part réglée dans la ou les monnaie(s) indiquée(s) dans le </w:t>
            </w:r>
            <w:r w:rsidRPr="00E0339C">
              <w:rPr>
                <w:b/>
              </w:rPr>
              <w:t>CCAP.</w:t>
            </w:r>
          </w:p>
          <w:p w14:paraId="6DBCEAF4" w14:textId="77777777" w:rsidR="00647966" w:rsidRPr="00E0339C" w:rsidRDefault="00647966" w:rsidP="00184DA1">
            <w:pPr>
              <w:tabs>
                <w:tab w:val="left" w:pos="1280"/>
              </w:tabs>
              <w:spacing w:before="60" w:after="60"/>
              <w:ind w:left="1294" w:right="84" w:hanging="709"/>
            </w:pPr>
            <w:r w:rsidRPr="00E0339C">
              <w:t>10.1.</w:t>
            </w:r>
            <w:r>
              <w:t>5</w:t>
            </w:r>
            <w:r w:rsidRPr="00E0339C">
              <w:tab/>
              <w:t>A l’exception des seules sujétions qui sont spécifiquement mentionnées dans le Marché comme n’étant pas couvertes par les prix, ceux-ci sont réputés assurer à l’Entrepreneur une marge pour risques et bénéfices et tenir compte de toutes les sujétions d’exécution des travaux qui sont normalement prévisibles par un entrepreneur compétent dans les circonstances où s’exécutent ces travaux et notamment des sujétions résultant </w:t>
            </w:r>
            <w:r>
              <w:t xml:space="preserve">de </w:t>
            </w:r>
            <w:r w:rsidRPr="00E0339C">
              <w:t>:</w:t>
            </w:r>
          </w:p>
          <w:p w14:paraId="038E88E2" w14:textId="77777777" w:rsidR="00647966" w:rsidRPr="00E0339C" w:rsidRDefault="00647966" w:rsidP="00184DA1">
            <w:pPr>
              <w:tabs>
                <w:tab w:val="left" w:pos="1921"/>
              </w:tabs>
              <w:spacing w:before="60" w:after="60"/>
              <w:ind w:left="1921" w:hanging="540"/>
              <w:jc w:val="left"/>
            </w:pPr>
            <w:r w:rsidRPr="00E0339C">
              <w:t>(a)</w:t>
            </w:r>
            <w:r w:rsidRPr="00E0339C">
              <w:tab/>
              <w:t>phénomènes naturels ;</w:t>
            </w:r>
          </w:p>
          <w:p w14:paraId="0E25EB7F" w14:textId="77777777" w:rsidR="00647966" w:rsidRPr="00E0339C" w:rsidRDefault="00647966" w:rsidP="00184DA1">
            <w:pPr>
              <w:tabs>
                <w:tab w:val="left" w:pos="1921"/>
              </w:tabs>
              <w:spacing w:before="60" w:after="60"/>
              <w:ind w:left="1921" w:hanging="540"/>
              <w:jc w:val="left"/>
            </w:pPr>
            <w:r w:rsidRPr="00E0339C">
              <w:lastRenderedPageBreak/>
              <w:t>(b)</w:t>
            </w:r>
            <w:r w:rsidRPr="00E0339C">
              <w:tab/>
              <w:t>l’utilisation du domaine public et du fonctionnement des services publics ;</w:t>
            </w:r>
          </w:p>
          <w:p w14:paraId="5FC80CC0" w14:textId="77777777" w:rsidR="00647966" w:rsidRPr="00E0339C" w:rsidRDefault="00647966" w:rsidP="00184DA1">
            <w:pPr>
              <w:tabs>
                <w:tab w:val="left" w:pos="1921"/>
              </w:tabs>
              <w:spacing w:before="60" w:after="60"/>
              <w:ind w:left="1921" w:hanging="540"/>
              <w:jc w:val="left"/>
            </w:pPr>
            <w:r w:rsidRPr="00E0339C">
              <w:t>(c)</w:t>
            </w:r>
            <w:r w:rsidRPr="00E0339C">
              <w:tab/>
              <w:t>la présence de canalisations, conduites et câbles de toute nature, ainsi que des travaux nécessaires au déplacement ou à la transformation de ces installations ;</w:t>
            </w:r>
          </w:p>
          <w:p w14:paraId="189E02A3" w14:textId="77777777" w:rsidR="00647966" w:rsidRPr="00E0339C" w:rsidRDefault="00647966" w:rsidP="00184DA1">
            <w:pPr>
              <w:tabs>
                <w:tab w:val="left" w:pos="1921"/>
              </w:tabs>
              <w:spacing w:before="60" w:after="60"/>
              <w:ind w:left="1921" w:hanging="540"/>
              <w:jc w:val="left"/>
            </w:pPr>
            <w:r w:rsidRPr="00E0339C">
              <w:t>(d)</w:t>
            </w:r>
            <w:r w:rsidRPr="00E0339C">
              <w:tab/>
              <w:t>la réalisation simultanée d’autres ouvrages, due à la présence d’autres entrepreneurs ;</w:t>
            </w:r>
          </w:p>
          <w:p w14:paraId="00D7D560" w14:textId="77777777" w:rsidR="00647966" w:rsidRPr="00E0339C" w:rsidRDefault="00647966" w:rsidP="00184DA1">
            <w:pPr>
              <w:tabs>
                <w:tab w:val="left" w:pos="1921"/>
              </w:tabs>
              <w:spacing w:before="60" w:after="60"/>
              <w:ind w:left="1921" w:hanging="540"/>
              <w:jc w:val="left"/>
            </w:pPr>
            <w:r w:rsidRPr="00E0339C">
              <w:t>(e)</w:t>
            </w:r>
            <w:r w:rsidRPr="00E0339C">
              <w:tab/>
              <w:t>l’application de la réglementation fiscale et douanière ;</w:t>
            </w:r>
          </w:p>
          <w:p w14:paraId="73217327" w14:textId="77777777" w:rsidR="00647966" w:rsidRPr="00E0339C" w:rsidRDefault="00647966" w:rsidP="00184DA1">
            <w:pPr>
              <w:tabs>
                <w:tab w:val="left" w:pos="1921"/>
              </w:tabs>
              <w:spacing w:before="60" w:after="60"/>
              <w:ind w:left="1921" w:hanging="540"/>
              <w:jc w:val="left"/>
            </w:pPr>
            <w:r w:rsidRPr="00E0339C">
              <w:t>(f)</w:t>
            </w:r>
            <w:r w:rsidRPr="00E0339C">
              <w:tab/>
              <w:t>l’évolution des parités entre les différentes monnaies.</w:t>
            </w:r>
          </w:p>
          <w:p w14:paraId="654B909C" w14:textId="77777777" w:rsidR="00647966" w:rsidRPr="00E0339C" w:rsidRDefault="00647966" w:rsidP="00184DA1">
            <w:pPr>
              <w:spacing w:before="60" w:after="60"/>
              <w:ind w:left="1343" w:hanging="1"/>
            </w:pPr>
            <w:r w:rsidRPr="00E0339C">
              <w:t xml:space="preserve">Sauf stipulation différente du </w:t>
            </w:r>
            <w:r w:rsidRPr="00E0339C">
              <w:rPr>
                <w:b/>
              </w:rPr>
              <w:t>CCAP,</w:t>
            </w:r>
            <w:r w:rsidRPr="00E0339C">
              <w:t xml:space="preserve"> les prix sont réputés avoir été établis en considérant qu’aucune prestation n’est à fournir par le Maître </w:t>
            </w:r>
            <w:r>
              <w:t>d</w:t>
            </w:r>
            <w:r w:rsidRPr="00E0339C">
              <w:t>’Ouvrage.</w:t>
            </w:r>
          </w:p>
          <w:p w14:paraId="1EF79634" w14:textId="77777777" w:rsidR="00647966" w:rsidRPr="00E0339C" w:rsidRDefault="00647966" w:rsidP="00184DA1">
            <w:pPr>
              <w:tabs>
                <w:tab w:val="left" w:pos="1280"/>
              </w:tabs>
              <w:spacing w:before="60" w:after="60"/>
              <w:ind w:left="1294" w:right="84" w:hanging="709"/>
            </w:pPr>
            <w:r w:rsidRPr="00E0339C">
              <w:t>10.1.</w:t>
            </w:r>
            <w:r>
              <w:t>6</w:t>
            </w:r>
            <w:r w:rsidRPr="00E0339C">
              <w:tab/>
              <w:t>En cas de sous-traitance, les prix du Marché sont notamment réputés couvrir les frais de coordination et de contrôle, par l’Entrepreneur, de ses sous-traitants ainsi que les conséquences de leurs défaillances éventuelles.</w:t>
            </w:r>
          </w:p>
          <w:p w14:paraId="1B4A0117" w14:textId="77777777" w:rsidR="00647966" w:rsidRPr="00E0339C" w:rsidRDefault="00647966" w:rsidP="00184DA1">
            <w:pPr>
              <w:spacing w:before="60" w:after="60"/>
              <w:ind w:left="590" w:right="84" w:hanging="590"/>
              <w:rPr>
                <w:b/>
              </w:rPr>
            </w:pPr>
            <w:r w:rsidRPr="00E0339C">
              <w:rPr>
                <w:b/>
              </w:rPr>
              <w:t>10.2</w:t>
            </w:r>
            <w:r w:rsidRPr="00E0339C">
              <w:rPr>
                <w:b/>
              </w:rPr>
              <w:tab/>
            </w:r>
            <w:r w:rsidRPr="00C15E5E">
              <w:rPr>
                <w:b/>
                <w:bCs/>
              </w:rPr>
              <w:t>Distinction</w:t>
            </w:r>
            <w:r w:rsidRPr="00E0339C">
              <w:rPr>
                <w:b/>
              </w:rPr>
              <w:t xml:space="preserve"> des prix unitaires et des prix forfaitaires :</w:t>
            </w:r>
          </w:p>
          <w:p w14:paraId="01188BAD" w14:textId="77777777" w:rsidR="00647966" w:rsidRPr="00E0339C" w:rsidRDefault="00647966" w:rsidP="00184DA1">
            <w:pPr>
              <w:tabs>
                <w:tab w:val="left" w:pos="1280"/>
              </w:tabs>
              <w:spacing w:before="60" w:after="60"/>
              <w:ind w:left="1294" w:right="84" w:hanging="709"/>
            </w:pPr>
            <w:r w:rsidRPr="00E0339C">
              <w:t>10.2.1</w:t>
            </w:r>
            <w:r w:rsidRPr="00E0339C">
              <w:tab/>
              <w:t>Les prix sont soit des prix unitaires, soit des prix forfaitaires qui se définissent respectivement comme suit :</w:t>
            </w:r>
          </w:p>
          <w:p w14:paraId="25B327CB" w14:textId="77777777" w:rsidR="00647966" w:rsidRPr="00E0339C" w:rsidRDefault="00647966" w:rsidP="00184DA1">
            <w:pPr>
              <w:spacing w:before="60" w:after="60"/>
              <w:ind w:left="1931" w:hanging="540"/>
            </w:pPr>
            <w:r w:rsidRPr="00E0339C">
              <w:t>(a)</w:t>
            </w:r>
            <w:r w:rsidRPr="00E0339C">
              <w:tab/>
              <w:t>est prix unitaire, tout prix qui n’est pas forfaitaire au sens défini ci-dessous, notamment, tout prix qui s’applique à une nature d’ouvrage ou à un élément d’ouvrage dont les quantités ne sont indiquées dans le Marché qu’à titre prévisionnel.</w:t>
            </w:r>
          </w:p>
          <w:p w14:paraId="650A5636" w14:textId="77777777" w:rsidR="00647966" w:rsidRPr="00E0339C" w:rsidRDefault="00647966" w:rsidP="00184DA1">
            <w:pPr>
              <w:spacing w:before="60" w:after="60"/>
              <w:ind w:left="1931" w:hanging="540"/>
            </w:pPr>
            <w:r w:rsidRPr="00E0339C">
              <w:t>(b)</w:t>
            </w:r>
            <w:r w:rsidRPr="00E0339C">
              <w:tab/>
              <w:t>est prix forfaitaire, tout prix qui rémunère l’Entrepreneur pour un ouvrage, une partie d’ouvrage ou un ensemble déterminé de prestations défini par le Marché et qui, ou bien est mentionné explicitement dans le Marché comme étant forfaitaire, ou bien ne s’applique dans le Marché qu’à un ensemble de prestations qui n’est pas de nature à être répété.</w:t>
            </w:r>
          </w:p>
          <w:p w14:paraId="589A3530" w14:textId="77777777" w:rsidR="00647966" w:rsidRPr="00E0339C" w:rsidRDefault="00647966" w:rsidP="00184DA1">
            <w:pPr>
              <w:spacing w:before="60" w:after="60"/>
              <w:ind w:left="590" w:right="84" w:hanging="590"/>
              <w:rPr>
                <w:b/>
              </w:rPr>
            </w:pPr>
            <w:r w:rsidRPr="00E0339C">
              <w:rPr>
                <w:b/>
              </w:rPr>
              <w:t>10.3</w:t>
            </w:r>
            <w:r w:rsidRPr="00E0339C">
              <w:rPr>
                <w:b/>
              </w:rPr>
              <w:tab/>
            </w:r>
            <w:r w:rsidRPr="00C15E5E">
              <w:rPr>
                <w:b/>
                <w:bCs/>
              </w:rPr>
              <w:t xml:space="preserve">Décomposition </w:t>
            </w:r>
            <w:r w:rsidRPr="00E0339C">
              <w:rPr>
                <w:b/>
              </w:rPr>
              <w:t>et sous détails des prix :</w:t>
            </w:r>
          </w:p>
          <w:p w14:paraId="2EF7533F" w14:textId="77777777" w:rsidR="00647966" w:rsidRPr="00E0339C" w:rsidRDefault="00647966" w:rsidP="00184DA1">
            <w:pPr>
              <w:tabs>
                <w:tab w:val="left" w:pos="1280"/>
              </w:tabs>
              <w:spacing w:before="60" w:after="60"/>
              <w:ind w:left="1294" w:right="84" w:hanging="709"/>
            </w:pPr>
            <w:r w:rsidRPr="00E0339C">
              <w:t>10.3.1</w:t>
            </w:r>
            <w:r w:rsidRPr="00E0339C">
              <w:tab/>
              <w:t>Les prix sont détaillés au moyen de décomposition de prix forfaitaires et de sous détails de prix unitaires.</w:t>
            </w:r>
          </w:p>
          <w:p w14:paraId="61416570" w14:textId="77777777" w:rsidR="00647966" w:rsidRPr="00E0339C" w:rsidRDefault="00647966" w:rsidP="00184DA1">
            <w:pPr>
              <w:tabs>
                <w:tab w:val="left" w:pos="1280"/>
              </w:tabs>
              <w:spacing w:before="60" w:after="60"/>
              <w:ind w:left="1294" w:right="84" w:hanging="709"/>
            </w:pPr>
            <w:r w:rsidRPr="00E0339C">
              <w:t>10.3.2</w:t>
            </w:r>
            <w:r w:rsidRPr="00E0339C">
              <w:tab/>
              <w:t xml:space="preserve">La décomposition d’un prix forfaitaire est présentée sous la forme d’un détail estimatif comprenant, pour </w:t>
            </w:r>
            <w:r w:rsidRPr="00E0339C">
              <w:lastRenderedPageBreak/>
              <w:t>chaque nature d’ouvrage ou chaque élément d’ouvrage, la quantité à exécuter et le prix correspondant et indiquant quels sont, pour ces prix en question, les pourcentages mentionnés aux alinéas a) et b) du paragraphe 3.3 du présent Article.</w:t>
            </w:r>
          </w:p>
          <w:p w14:paraId="24DD5374" w14:textId="77777777" w:rsidR="00647966" w:rsidRPr="00E0339C" w:rsidRDefault="00647966" w:rsidP="00184DA1">
            <w:pPr>
              <w:spacing w:before="60" w:after="60"/>
              <w:ind w:left="1357" w:firstLine="0"/>
            </w:pPr>
            <w:r w:rsidRPr="00E0339C">
              <w:t>Cette décomposition indique séparément, le cas échéant, la ou les monnaies dans lesquelles tout ou partie des dépenses sont amenées à être engagées.</w:t>
            </w:r>
          </w:p>
          <w:p w14:paraId="59D753D8" w14:textId="77777777" w:rsidR="00647966" w:rsidRPr="00E0339C" w:rsidRDefault="00647966" w:rsidP="00184DA1">
            <w:pPr>
              <w:tabs>
                <w:tab w:val="left" w:pos="1280"/>
              </w:tabs>
              <w:spacing w:before="60" w:after="60"/>
              <w:ind w:left="1294" w:right="84" w:hanging="709"/>
            </w:pPr>
            <w:r w:rsidRPr="00E0339C">
              <w:t>10.3.3</w:t>
            </w:r>
            <w:r w:rsidRPr="00E0339C">
              <w:tab/>
              <w:t>Le sous détail d’un prix unitaire donne le contenu du prix par référence aux catégories suivantes :</w:t>
            </w:r>
          </w:p>
          <w:p w14:paraId="34B862FB" w14:textId="77777777" w:rsidR="00647966" w:rsidRPr="00E0339C" w:rsidRDefault="00647966" w:rsidP="00184DA1">
            <w:pPr>
              <w:spacing w:before="60" w:after="60"/>
              <w:ind w:left="1903" w:hanging="540"/>
            </w:pPr>
            <w:r w:rsidRPr="00E0339C">
              <w:t>(a)</w:t>
            </w:r>
            <w:r w:rsidRPr="00E0339C">
              <w:tab/>
              <w:t>les déboursés ou frais directs, décomposés en dépenses de salaires et indemnités du personnel, charges salariales, dépenses de matériaux et de matières consommables, dépenses de matériel ;</w:t>
            </w:r>
          </w:p>
          <w:p w14:paraId="20BA0509" w14:textId="77777777" w:rsidR="00647966" w:rsidRPr="00E0339C" w:rsidRDefault="00647966" w:rsidP="00184DA1">
            <w:pPr>
              <w:spacing w:before="60" w:after="60"/>
              <w:ind w:left="1903" w:hanging="540"/>
            </w:pPr>
            <w:r w:rsidRPr="00E0339C">
              <w:t>(b)</w:t>
            </w:r>
            <w:r w:rsidRPr="00E0339C">
              <w:tab/>
              <w:t xml:space="preserve">les frais généraux, d’une part, les impôts et taxes autres que la taxe sur le chiffre d’affaires exigible sur les paiements du Maître </w:t>
            </w:r>
            <w:r>
              <w:t>d</w:t>
            </w:r>
            <w:r w:rsidRPr="00E0339C">
              <w:t>’Ouvrage à l’Entrepreneur, d’autre part, exprimés par des pourcentages des déboursés définis à l’alinéa a) ;</w:t>
            </w:r>
          </w:p>
          <w:p w14:paraId="1B5FF98C" w14:textId="77777777" w:rsidR="00647966" w:rsidRPr="00E0339C" w:rsidRDefault="00647966" w:rsidP="00184DA1">
            <w:pPr>
              <w:spacing w:before="60" w:after="60"/>
              <w:ind w:left="1903" w:hanging="540"/>
            </w:pPr>
            <w:r w:rsidRPr="00E0339C">
              <w:t>(c)</w:t>
            </w:r>
            <w:r w:rsidRPr="00E0339C">
              <w:tab/>
              <w:t>la marge pour risques et bénéfices, exprimés par un pourcentage de l’ensemble des deux postes précédents ;</w:t>
            </w:r>
          </w:p>
          <w:p w14:paraId="4BF52A14" w14:textId="77777777" w:rsidR="00647966" w:rsidRPr="00E0339C" w:rsidRDefault="00647966" w:rsidP="00184DA1">
            <w:pPr>
              <w:spacing w:before="60" w:after="60"/>
              <w:ind w:left="1903" w:hanging="540"/>
            </w:pPr>
            <w:r w:rsidRPr="00E0339C">
              <w:t>(d)</w:t>
            </w:r>
            <w:r w:rsidRPr="00E0339C">
              <w:tab/>
              <w:t xml:space="preserve">la taxe sur le chiffre d’affaires exigible sur les paiements du Maître </w:t>
            </w:r>
            <w:r>
              <w:t>d</w:t>
            </w:r>
            <w:r w:rsidRPr="00E0339C">
              <w:t>’Ouvrage à l’Entrepreneur.</w:t>
            </w:r>
          </w:p>
          <w:p w14:paraId="175C2047" w14:textId="77777777" w:rsidR="00647966" w:rsidRPr="00E0339C" w:rsidRDefault="00647966" w:rsidP="00184DA1">
            <w:pPr>
              <w:spacing w:before="60" w:after="60"/>
              <w:ind w:left="1357" w:firstLine="0"/>
            </w:pPr>
            <w:r w:rsidRPr="00E0339C">
              <w:t>Ce sous détail indique séparément, le cas échéant, la ou les monnaies dans lesquelles tout ou partie des dépenses sont amenées à être engagées.</w:t>
            </w:r>
          </w:p>
          <w:p w14:paraId="444F038F" w14:textId="77777777" w:rsidR="00647966" w:rsidRPr="00E0339C" w:rsidRDefault="00647966" w:rsidP="00184DA1">
            <w:pPr>
              <w:tabs>
                <w:tab w:val="left" w:pos="1280"/>
              </w:tabs>
              <w:spacing w:before="60" w:after="60"/>
              <w:ind w:left="1294" w:right="84" w:hanging="709"/>
            </w:pPr>
            <w:r w:rsidRPr="00E0339C">
              <w:t>10.3.4</w:t>
            </w:r>
            <w:r w:rsidRPr="00E0339C">
              <w:tab/>
              <w:t xml:space="preserve">Si la décomposition d’un prix forfaitaire ou le sous détail d’un prix unitaire ne figure pas parmi les pièces contractuelles ; si sa production n’est pas prévue par le </w:t>
            </w:r>
            <w:r w:rsidRPr="00E0339C">
              <w:rPr>
                <w:b/>
              </w:rPr>
              <w:t>CCAP</w:t>
            </w:r>
            <w:r w:rsidRPr="00E0339C">
              <w:t xml:space="preserve"> dans un certain délai, un ordre de service peut ordonner cette production et, dans ce cas, le délai accordé à l’Entrepreneur ne peut être inférieur à vingt et un (21) jours.</w:t>
            </w:r>
          </w:p>
          <w:p w14:paraId="26484E88" w14:textId="77777777" w:rsidR="00647966" w:rsidRPr="00E0339C" w:rsidRDefault="00647966" w:rsidP="00184DA1">
            <w:pPr>
              <w:spacing w:before="60" w:after="60"/>
              <w:ind w:left="1305" w:firstLine="0"/>
            </w:pPr>
            <w:r w:rsidRPr="00E0339C">
              <w:t>L’absence de production de la décomposition d’un prix forfaitaire ou du sous détail d’un prix unitaire, quand cette pièce est à produire dans un délai déterminé, fait obstacle au paiement du premier acompte qui suit la date d’exigibilité de ladite pièce.</w:t>
            </w:r>
          </w:p>
          <w:p w14:paraId="3EF9791E" w14:textId="77777777" w:rsidR="00647966" w:rsidRPr="00E0339C" w:rsidRDefault="00647966" w:rsidP="00184DA1">
            <w:pPr>
              <w:spacing w:before="60" w:after="60"/>
              <w:ind w:left="590" w:right="84" w:hanging="590"/>
              <w:rPr>
                <w:b/>
              </w:rPr>
            </w:pPr>
            <w:r w:rsidRPr="00E0339C">
              <w:rPr>
                <w:b/>
              </w:rPr>
              <w:t>10.4</w:t>
            </w:r>
            <w:r w:rsidRPr="00E0339C">
              <w:rPr>
                <w:b/>
              </w:rPr>
              <w:tab/>
              <w:t>Révision des prix :</w:t>
            </w:r>
          </w:p>
          <w:p w14:paraId="03A85935" w14:textId="77777777" w:rsidR="00647966" w:rsidRPr="00E0339C" w:rsidRDefault="00647966" w:rsidP="00184DA1">
            <w:pPr>
              <w:tabs>
                <w:tab w:val="left" w:pos="1260"/>
              </w:tabs>
              <w:spacing w:before="60" w:after="60"/>
              <w:ind w:left="1294" w:right="84" w:hanging="709"/>
            </w:pPr>
            <w:r w:rsidRPr="00E0339C">
              <w:lastRenderedPageBreak/>
              <w:t>10.4.1</w:t>
            </w:r>
            <w:r w:rsidRPr="00E0339C">
              <w:tab/>
              <w:t xml:space="preserve">Les prix sont réputés révisables, à moins que le </w:t>
            </w:r>
            <w:r w:rsidRPr="00E0339C">
              <w:rPr>
                <w:b/>
              </w:rPr>
              <w:t>CCAP</w:t>
            </w:r>
            <w:r w:rsidRPr="00E0339C">
              <w:t xml:space="preserve"> prévoit qu’ils soient fermes.</w:t>
            </w:r>
          </w:p>
          <w:p w14:paraId="6C72E98B" w14:textId="77777777" w:rsidR="00647966" w:rsidRPr="00E0339C" w:rsidRDefault="00647966" w:rsidP="00184DA1">
            <w:pPr>
              <w:tabs>
                <w:tab w:val="left" w:pos="1260"/>
              </w:tabs>
              <w:spacing w:before="60" w:after="60"/>
              <w:ind w:left="1294" w:right="84" w:hanging="709"/>
            </w:pPr>
            <w:r w:rsidRPr="00E0339C">
              <w:t>10.4.2</w:t>
            </w:r>
            <w:r w:rsidRPr="00E0339C">
              <w:tab/>
              <w:t xml:space="preserve">La révision de prix ne peut intervenir que si elle est expressément prévue au </w:t>
            </w:r>
            <w:r w:rsidRPr="00E0339C">
              <w:rPr>
                <w:b/>
              </w:rPr>
              <w:t>CCAP.</w:t>
            </w:r>
            <w:r w:rsidRPr="00E0339C">
              <w:t xml:space="preserve"> Dans ce cas, le montant du Marché est révisable en application des coefficients “REV” calculés selon les formules et modalités suivantes.</w:t>
            </w:r>
          </w:p>
          <w:p w14:paraId="0F76688B" w14:textId="77777777" w:rsidR="00647966" w:rsidRPr="00E0339C" w:rsidRDefault="00647966" w:rsidP="00184DA1">
            <w:pPr>
              <w:tabs>
                <w:tab w:val="left" w:pos="1800"/>
              </w:tabs>
              <w:spacing w:before="60" w:after="60"/>
              <w:ind w:left="1800" w:hanging="540"/>
            </w:pPr>
            <w:r w:rsidRPr="00E0339C">
              <w:t>(a)</w:t>
            </w:r>
            <w:r w:rsidRPr="00E0339C">
              <w:tab/>
              <w:t>la formule est du type suivant :</w:t>
            </w:r>
          </w:p>
          <w:p w14:paraId="4C955777" w14:textId="77777777" w:rsidR="00647966" w:rsidRPr="002852E5" w:rsidRDefault="00647966" w:rsidP="00184DA1">
            <w:pPr>
              <w:spacing w:before="60" w:after="60"/>
              <w:ind w:left="1800" w:firstLine="5"/>
              <w:rPr>
                <w:szCs w:val="24"/>
                <w:lang w:val="en-US"/>
              </w:rPr>
            </w:pPr>
            <w:r w:rsidRPr="002852E5">
              <w:rPr>
                <w:szCs w:val="24"/>
                <w:lang w:val="en-US"/>
              </w:rPr>
              <w:t>REV = X + (a) T/To + (b) S/So + (c) F/Fo + ...</w:t>
            </w:r>
          </w:p>
          <w:p w14:paraId="18494833" w14:textId="77777777" w:rsidR="00647966" w:rsidRPr="00E0339C" w:rsidRDefault="00647966" w:rsidP="00184DA1">
            <w:pPr>
              <w:spacing w:before="60" w:after="60"/>
              <w:ind w:left="1800" w:firstLine="5"/>
            </w:pPr>
            <w:r w:rsidRPr="00E0339C">
              <w:t>dans laquelle :</w:t>
            </w:r>
          </w:p>
          <w:p w14:paraId="4E638972" w14:textId="77777777" w:rsidR="00647966" w:rsidRPr="00E0339C" w:rsidRDefault="00647966" w:rsidP="00184DA1">
            <w:pPr>
              <w:spacing w:before="60" w:after="60"/>
              <w:ind w:left="1800" w:firstLine="5"/>
            </w:pPr>
            <w:r w:rsidRPr="00E0339C">
              <w:t>REV est le coefficient de révision qui s’appliquera à chaque paiement conformément aux modalités d’application et de révision détaillées respectivement aux alinéas (b) et (c) du présent paragraphe. Lors de chaque paiement, le montant à payer dans une monnaie donnée fera l’objet d’une révision par la multiplication du coefficient REV correspondant.</w:t>
            </w:r>
          </w:p>
          <w:p w14:paraId="5B9CA7BD" w14:textId="77777777" w:rsidR="00647966" w:rsidRPr="00E0339C" w:rsidRDefault="00647966" w:rsidP="00184DA1">
            <w:pPr>
              <w:spacing w:before="60" w:after="60"/>
              <w:ind w:left="1800" w:firstLine="5"/>
            </w:pPr>
            <w:r w:rsidRPr="00E0339C">
              <w:t xml:space="preserve">X constitue la partie fixe non révisable des paiements et (a), (b), (c), etc. représentent les paramètres de pondération des facteurs sujets à révision sur la base des valeurs des indices, T, S, F, etc. </w:t>
            </w:r>
          </w:p>
          <w:p w14:paraId="23DBE8E2" w14:textId="77777777" w:rsidR="00647966" w:rsidRPr="00E0339C" w:rsidRDefault="00647966" w:rsidP="00184DA1">
            <w:pPr>
              <w:spacing w:before="60" w:after="60"/>
              <w:ind w:left="1800" w:firstLine="5"/>
            </w:pPr>
            <w:r w:rsidRPr="00E0339C">
              <w:t>Les valeurs respectives des paramètres X, a, b, c, etc. sont fixées dans l’Annexe à la Soumission, étant précisé que X + a + b + c + etc. = 1.</w:t>
            </w:r>
          </w:p>
          <w:p w14:paraId="4681FD2B" w14:textId="77777777" w:rsidR="00647966" w:rsidRPr="00E0339C" w:rsidRDefault="00647966" w:rsidP="00184DA1">
            <w:pPr>
              <w:spacing w:before="60" w:after="60"/>
              <w:ind w:left="1800" w:firstLine="5"/>
            </w:pPr>
            <w:r w:rsidRPr="00E0339C">
              <w:t xml:space="preserve">T, S, F, etc., et To, So, Fo, etc. représentent la valeur des indices correspondants aux facteurs inclus dans la formule ; la définition et l’origine de ces indices sont spécifiées dans l’Annexe à la Soumission étant précisé que les valeurs de T, S, F, etc. seront celles en vigueur au cours du mois où interviendra le fait générateur de paiement, et les valeurs To, So, Fo, etc. sont celles en vigueur </w:t>
            </w:r>
            <w:r>
              <w:t>à la Date de Référence</w:t>
            </w:r>
            <w:r w:rsidRPr="00E0339C">
              <w:t>.</w:t>
            </w:r>
          </w:p>
          <w:p w14:paraId="03DA3703" w14:textId="77777777" w:rsidR="00647966" w:rsidRPr="00E0339C" w:rsidRDefault="00647966" w:rsidP="00184DA1">
            <w:pPr>
              <w:tabs>
                <w:tab w:val="left" w:pos="1800"/>
              </w:tabs>
              <w:spacing w:before="60" w:after="60"/>
              <w:ind w:left="1800" w:hanging="540"/>
            </w:pPr>
            <w:r w:rsidRPr="00E0339C">
              <w:t>(b)</w:t>
            </w:r>
            <w:r w:rsidRPr="00E0339C">
              <w:tab/>
              <w:t>il y aura une formule pour chaque monnaie de paiement tel que défini aux paragraphes 1.3 et 1.4 du présent Article, étant précisé que les indices T, S, F, etc., et To, So, Fo, etc., doivent correspondre aux indices du pays d’origine des dépenses correspondantes à chacune des monnaies.</w:t>
            </w:r>
          </w:p>
          <w:p w14:paraId="657D2024" w14:textId="77777777" w:rsidR="00647966" w:rsidRPr="00E0339C" w:rsidRDefault="00647966" w:rsidP="00184DA1">
            <w:pPr>
              <w:spacing w:before="60" w:after="60"/>
              <w:ind w:left="1800" w:firstLine="5"/>
            </w:pPr>
            <w:r w:rsidRPr="00E0339C">
              <w:lastRenderedPageBreak/>
              <w:t xml:space="preserve">Dans le cas où les indices et les monnaies spécifiées pour le paiement de la part en monnaie étrangère ont des pays d’origine différents, un coefficient correcteur sera spécifié au </w:t>
            </w:r>
            <w:r w:rsidRPr="00E0339C">
              <w:rPr>
                <w:b/>
              </w:rPr>
              <w:t>CCAP</w:t>
            </w:r>
            <w:r w:rsidRPr="00E0339C">
              <w:t xml:space="preserve"> pour corriger les distorsions introduites de ce fait.</w:t>
            </w:r>
          </w:p>
          <w:p w14:paraId="0C46EBCF" w14:textId="77777777" w:rsidR="00647966" w:rsidRPr="00E0339C" w:rsidRDefault="00647966" w:rsidP="00184DA1">
            <w:pPr>
              <w:tabs>
                <w:tab w:val="left" w:pos="1800"/>
              </w:tabs>
              <w:spacing w:before="60" w:after="60"/>
              <w:ind w:left="1800" w:hanging="540"/>
              <w:jc w:val="left"/>
            </w:pPr>
            <w:r w:rsidRPr="00E0339C">
              <w:t>(c)</w:t>
            </w:r>
            <w:r w:rsidRPr="00E0339C">
              <w:tab/>
              <w:t>Modalités de révision</w:t>
            </w:r>
          </w:p>
          <w:p w14:paraId="17D118CD" w14:textId="77777777" w:rsidR="00647966" w:rsidRPr="00E0339C" w:rsidRDefault="00647966" w:rsidP="00184DA1">
            <w:pPr>
              <w:spacing w:before="60" w:after="60"/>
              <w:ind w:left="1800" w:firstLine="5"/>
            </w:pPr>
            <w:r w:rsidRPr="00E0339C">
              <w:t>Il est fait mensuellement application des dispositions de révision de prix et le montant de cette révision est réglé dans les mêmes conditions que le montant de l’acompte correspondant prévu à l’Article 11.</w:t>
            </w:r>
          </w:p>
          <w:p w14:paraId="4BB13794" w14:textId="77777777" w:rsidR="00647966" w:rsidRPr="00E0339C" w:rsidRDefault="00647966" w:rsidP="00184DA1">
            <w:pPr>
              <w:spacing w:before="60" w:after="60"/>
              <w:ind w:left="1800" w:firstLine="5"/>
            </w:pPr>
            <w:r w:rsidRPr="00E0339C">
              <w:t>Dans le cas où les indices officiels devant servir à la révision de prix ne seraient connus qu’avec retard, des coefficients de révisions provisoires seront calculées sur la base des dernières valeurs connues desdits indices ou à défaut sur des valeurs arrêtées d’un commun accord. Les révisions seront réajustées dès la parution des valeurs relatives aux mois considérés.</w:t>
            </w:r>
            <w:r>
              <w:t xml:space="preserve"> </w:t>
            </w:r>
            <w:r w:rsidRPr="00305D23">
              <w:t>Pour le décompte général et définitif prévu à l’Article 13.4, le calcul sera effectué sur la base des indices connus au jour de la rédaction du projet de décompte final par l’Entrepreneur visé à l’Article 13.3.1.</w:t>
            </w:r>
          </w:p>
          <w:p w14:paraId="68AE1110" w14:textId="77777777" w:rsidR="00647966" w:rsidRPr="00E0339C" w:rsidRDefault="00647966" w:rsidP="00184DA1">
            <w:pPr>
              <w:spacing w:before="60" w:after="60"/>
              <w:ind w:left="1800" w:firstLine="5"/>
            </w:pPr>
            <w:r w:rsidRPr="00E0339C">
              <w:t>En cas d’un retard dans l’exécution des travaux, imputable à l’Entrepreneur, les prestations réalisées après le délai contractuel d’exécution seront payées sur la base des prix révisés au jour de l’expiration du délai contractuel d’exécution (lui-même, éventuellement prorogé de la durée des retards non imputables à l’Entrepreneur).</w:t>
            </w:r>
          </w:p>
          <w:p w14:paraId="78D18D04" w14:textId="77777777" w:rsidR="00647966" w:rsidRPr="00E0339C" w:rsidRDefault="00647966" w:rsidP="00184DA1">
            <w:pPr>
              <w:spacing w:before="60" w:after="60"/>
              <w:ind w:left="590" w:right="84" w:hanging="590"/>
              <w:rPr>
                <w:b/>
              </w:rPr>
            </w:pPr>
            <w:r w:rsidRPr="00E0339C">
              <w:rPr>
                <w:b/>
              </w:rPr>
              <w:t>10.5</w:t>
            </w:r>
            <w:r w:rsidRPr="00E0339C">
              <w:rPr>
                <w:b/>
              </w:rPr>
              <w:tab/>
            </w:r>
            <w:r w:rsidRPr="00C15E5E">
              <w:rPr>
                <w:b/>
                <w:bCs/>
              </w:rPr>
              <w:t>Impôts,</w:t>
            </w:r>
            <w:r w:rsidRPr="00E0339C">
              <w:rPr>
                <w:b/>
              </w:rPr>
              <w:t xml:space="preserve"> droits, taxes, redevances, cotisations :</w:t>
            </w:r>
          </w:p>
          <w:p w14:paraId="1A1BDC79" w14:textId="77777777" w:rsidR="00647966" w:rsidRPr="00E0339C" w:rsidRDefault="00647966" w:rsidP="00184DA1">
            <w:pPr>
              <w:tabs>
                <w:tab w:val="left" w:pos="1260"/>
              </w:tabs>
              <w:spacing w:before="60" w:after="60"/>
              <w:ind w:left="1294" w:right="84" w:hanging="709"/>
            </w:pPr>
            <w:r w:rsidRPr="00E0339C">
              <w:t>10.5.1</w:t>
            </w:r>
            <w:r w:rsidRPr="00E0339C">
              <w:tab/>
              <w:t>Le Montant du Marché comprend les impôts, droits, taxes, redevances et cotisations de toute nature exigibles en dehors du pays du Maître d’Ouvrage, en relation avec l’exécution du Marché, notamment à raison de la fabrication, vente et transport des fournitures, matériels et équipements de l’Entrepreneur et de ses sous-traitants, que ces fournitures, matériels ou équipements soient destinés à être incorporés dans les travaux ou non, ainsi qu’à raison des services rendus, quelle que soit la nature de ces derniers.</w:t>
            </w:r>
          </w:p>
          <w:p w14:paraId="39E5D7E9" w14:textId="77777777" w:rsidR="00647966" w:rsidRPr="00E0339C" w:rsidRDefault="00647966" w:rsidP="00184DA1">
            <w:pPr>
              <w:tabs>
                <w:tab w:val="left" w:pos="1260"/>
              </w:tabs>
              <w:spacing w:before="60" w:after="60"/>
              <w:ind w:left="1294" w:right="84" w:hanging="709"/>
            </w:pPr>
            <w:r w:rsidRPr="00E0339C">
              <w:lastRenderedPageBreak/>
              <w:t>10.5.2</w:t>
            </w:r>
            <w:r w:rsidRPr="00E0339C">
              <w:tab/>
              <w:t xml:space="preserve">Sauf dispositions contraires du </w:t>
            </w:r>
            <w:r w:rsidRPr="00E0339C">
              <w:rPr>
                <w:b/>
              </w:rPr>
              <w:t>CCAP,</w:t>
            </w:r>
            <w:r w:rsidRPr="00E0339C">
              <w:t xml:space="preserve"> le Montant du Marché comprend également tous les impôts, droits, taxes, redevances et cotisations de toute</w:t>
            </w:r>
            <w:r>
              <w:t>s</w:t>
            </w:r>
            <w:r w:rsidRPr="00E0339C">
              <w:t xml:space="preserve"> nature</w:t>
            </w:r>
            <w:r>
              <w:t>s</w:t>
            </w:r>
            <w:r w:rsidRPr="00E0339C">
              <w:t xml:space="preserve"> exigibles dans le Pays du Maître </w:t>
            </w:r>
            <w:r>
              <w:t>d</w:t>
            </w:r>
            <w:r w:rsidRPr="00E0339C">
              <w:t xml:space="preserve">’Ouvrage. Ces derniers ont été calculés en tenant compte des modalités d’assiette et de taux en vigueur </w:t>
            </w:r>
            <w:r>
              <w:t>à la Date de Référence</w:t>
            </w:r>
            <w:r w:rsidRPr="00E0339C">
              <w:t>.</w:t>
            </w:r>
          </w:p>
          <w:p w14:paraId="4198EA33" w14:textId="06C0C075" w:rsidR="00647966" w:rsidRPr="00E0339C" w:rsidRDefault="00647966" w:rsidP="00184DA1">
            <w:pPr>
              <w:tabs>
                <w:tab w:val="left" w:pos="1260"/>
              </w:tabs>
              <w:spacing w:before="60" w:after="60"/>
              <w:ind w:left="1294" w:right="84" w:hanging="709"/>
            </w:pPr>
            <w:r w:rsidRPr="00E0339C">
              <w:t>10.5.3</w:t>
            </w:r>
            <w:r w:rsidRPr="00E0339C">
              <w:tab/>
              <w:t xml:space="preserve">Les prix comprennent notamment les impôts, droits et taxes exigibles à l’importation, tant ce qui concerne l’importation définitive que l’importation temporaire des fournitures, matériels et équipements nécessaires à la réalisation des travaux. Ils comprennent également tous les impôts, droits et taxes exigibles sur le bénéfice ou le chiffre d’affaires de l’Entrepreneur et de ses sous-traitants et, ce, quel que soit le mode de détermination du bénéfice réalisé (imposition partiellement ou entièrement forfaitaire ou autre). Ils comprennent également l’ensemble des impôts, droits, taxes et cotisations exigibles sur le </w:t>
            </w:r>
            <w:r w:rsidR="00D35D16">
              <w:t>Personnel de l’Entrepreneur</w:t>
            </w:r>
            <w:r w:rsidRPr="00E0339C">
              <w:t xml:space="preserve"> et celui de ses fournisseurs, prestataires ou sous-traitants.</w:t>
            </w:r>
          </w:p>
          <w:p w14:paraId="225D773A" w14:textId="77777777" w:rsidR="00647966" w:rsidRPr="00E0339C" w:rsidRDefault="00647966" w:rsidP="00184DA1">
            <w:pPr>
              <w:tabs>
                <w:tab w:val="left" w:pos="1260"/>
              </w:tabs>
              <w:spacing w:before="60" w:after="60"/>
              <w:ind w:left="1294" w:right="84" w:hanging="709"/>
            </w:pPr>
            <w:r w:rsidRPr="00E0339C">
              <w:t>10.5.4</w:t>
            </w:r>
            <w:r w:rsidRPr="00E0339C">
              <w:tab/>
              <w:t>L’Entrepreneur, lorsque la réglementation le prévoit, réglera directement l’ensemble des cotisations, impôts, droits et taxes dont il est redevable aux organismes compétents et procurera au Chef de Projet, sur simple demande, justification des paiements correspondants.</w:t>
            </w:r>
          </w:p>
          <w:p w14:paraId="76B3B798" w14:textId="77777777" w:rsidR="00647966" w:rsidRPr="00E0339C" w:rsidRDefault="00647966" w:rsidP="00184DA1">
            <w:pPr>
              <w:tabs>
                <w:tab w:val="left" w:pos="1260"/>
              </w:tabs>
              <w:spacing w:before="60" w:after="60"/>
              <w:ind w:left="1294" w:right="84" w:hanging="709"/>
            </w:pPr>
            <w:r w:rsidRPr="00E0339C">
              <w:t>10.5.5</w:t>
            </w:r>
            <w:r w:rsidRPr="00E0339C">
              <w:tab/>
              <w:t>Lorsque la réglementation prévoit le paiement des impôts, droits, taxes et cotisations par voie de retenue à la source opérée par l’Entrepreneur, puis de reversement par ce dernier aux organismes compétents, l’Entrepreneur opérera ces retenues et les reversera aux organismes en question dans les délais prévus par la réglementation en vigueur.</w:t>
            </w:r>
          </w:p>
          <w:p w14:paraId="67974604" w14:textId="77777777" w:rsidR="00647966" w:rsidRPr="00E0339C" w:rsidRDefault="00647966" w:rsidP="00184DA1">
            <w:pPr>
              <w:tabs>
                <w:tab w:val="left" w:pos="1260"/>
              </w:tabs>
              <w:spacing w:before="60" w:after="60"/>
              <w:ind w:left="1294" w:right="84" w:hanging="709"/>
            </w:pPr>
            <w:r w:rsidRPr="00E0339C">
              <w:t>10.5.6</w:t>
            </w:r>
            <w:r w:rsidRPr="00E0339C">
              <w:tab/>
              <w:t xml:space="preserve">Lorsque la réglementation prévoit des retenues à la source à opérer sur tout ou partie des règlements faits par le Maître </w:t>
            </w:r>
            <w:r>
              <w:t>d</w:t>
            </w:r>
            <w:r w:rsidRPr="00E0339C">
              <w:t xml:space="preserve">’Ouvrage à l’Entrepreneur, le montant de ces retenues sera déduit des sommes dues à l’Entrepreneur et reversées par le Maître </w:t>
            </w:r>
            <w:r>
              <w:t>d</w:t>
            </w:r>
            <w:r w:rsidRPr="00E0339C">
              <w:t xml:space="preserve">’Ouvrage pour le compte de l’Entrepreneur à tout autre organisme compétent. Dans ce cas le Maître </w:t>
            </w:r>
            <w:r>
              <w:t>d</w:t>
            </w:r>
            <w:r w:rsidRPr="00E0339C">
              <w:t>’Ouvrage transmettra à l’Entrepreneur une quittance justifiant du versement de ces sommes dans les quinze (15) jours de leur règlement.</w:t>
            </w:r>
          </w:p>
          <w:p w14:paraId="3165F4C6" w14:textId="77777777" w:rsidR="00647966" w:rsidRPr="00E0339C" w:rsidRDefault="00647966" w:rsidP="00184DA1">
            <w:pPr>
              <w:tabs>
                <w:tab w:val="left" w:pos="1260"/>
              </w:tabs>
              <w:spacing w:before="60" w:after="60"/>
              <w:ind w:left="1294" w:right="84" w:hanging="709"/>
            </w:pPr>
            <w:r w:rsidRPr="00E0339C">
              <w:lastRenderedPageBreak/>
              <w:t>10.5.7</w:t>
            </w:r>
            <w:r w:rsidRPr="00E0339C">
              <w:tab/>
              <w:t xml:space="preserve">Dans le cas où le Maître </w:t>
            </w:r>
            <w:r>
              <w:t>d</w:t>
            </w:r>
            <w:r w:rsidRPr="00E0339C">
              <w:t xml:space="preserve">’Ouvrage obtiendrait de l’administration des douanes un régime d’exonération ou un régime suspensif qui n’était pas prévu à l’origine en matière d’impôts, droits et taxes dus à l’importation des fournitures, matériels et équipements en admission définitive ou temporaire après </w:t>
            </w:r>
            <w:r>
              <w:t>la signature</w:t>
            </w:r>
            <w:r w:rsidRPr="00E0339C">
              <w:t xml:space="preserve"> du Marché, une diminution correspondante du prix de la part payable en monnaie nationale interviendra et cette diminution sera constatée dans un avenant. Dans le cas où, pour obtenir un tel avantage, une caution ou garantie d’une quelconque nature serait à fournir à l’administration fiscale et douanière, cette caution ou garantie sera à la charge exclusive du Maître </w:t>
            </w:r>
            <w:r>
              <w:t>d</w:t>
            </w:r>
            <w:r w:rsidRPr="00E0339C">
              <w:t>’Ouvrage.</w:t>
            </w:r>
          </w:p>
          <w:p w14:paraId="2F6C2A4B" w14:textId="77777777" w:rsidR="00647966" w:rsidRPr="00E0339C" w:rsidRDefault="00647966" w:rsidP="00184DA1">
            <w:pPr>
              <w:tabs>
                <w:tab w:val="left" w:pos="1260"/>
              </w:tabs>
              <w:spacing w:before="60" w:after="60"/>
              <w:ind w:left="1294" w:right="84" w:hanging="709"/>
            </w:pPr>
            <w:r w:rsidRPr="00E0339C">
              <w:t>10.5.8</w:t>
            </w:r>
            <w:r w:rsidRPr="00E0339C">
              <w:tab/>
              <w:t xml:space="preserve">En cas de modifications de la réglementation fiscale, douanière ou sociale, ou de son interprétation, par rapport à celle applicable </w:t>
            </w:r>
            <w:r>
              <w:t>à la Date de Référence</w:t>
            </w:r>
            <w:r w:rsidRPr="00E0339C" w:rsidDel="00FE48F2">
              <w:t xml:space="preserve"> </w:t>
            </w:r>
            <w:r w:rsidRPr="00E0339C">
              <w:t>ayant pour effet d’augmenter les coûts de l’Entrepreneur, ce dernier aura droit à une augmentation correspondante du Montant du Marché. A cet effet, dans les deux (2) mois qui suivent la modification, l’Entrepreneur notifiera au Maître d’Œuvre les conséquences de cette modification. Dans le mois qui suit, le Maître d’Œuvre proposera au Chef de Projet la rédaction d’un avenant au Marché qui prévoira, dans tous les cas, un paiement de ladite augmentation en monnaie nationale. En cas de désaccord entre l’Entrepreneur et le Chef de Projet sur les termes de l’avenant persistant un (1) mois après la notification de l’avenant par le Maître d’Œuvre au Chef de Projet, la procédure de règlement des litiges figurant à l’Article 50 sera applicable. Il en sera de même pour toute modification de la réglementation fiscale, douanière ou sociale, ou de son interprétation, ayant pour effet de diminuer les coûts de l’Entrepreneur,</w:t>
            </w:r>
          </w:p>
          <w:p w14:paraId="639F5B55" w14:textId="77777777" w:rsidR="00647966" w:rsidRPr="00E0339C" w:rsidRDefault="00647966" w:rsidP="00184DA1">
            <w:pPr>
              <w:spacing w:before="60" w:after="60"/>
              <w:ind w:left="590" w:right="84" w:hanging="590"/>
              <w:rPr>
                <w:b/>
              </w:rPr>
            </w:pPr>
            <w:r w:rsidRPr="00E0339C">
              <w:rPr>
                <w:b/>
              </w:rPr>
              <w:t>10.6</w:t>
            </w:r>
            <w:r w:rsidRPr="00E0339C">
              <w:rPr>
                <w:b/>
              </w:rPr>
              <w:tab/>
              <w:t>Monnaies et taux de change :</w:t>
            </w:r>
          </w:p>
          <w:p w14:paraId="737FAEC8" w14:textId="77777777" w:rsidR="00647966" w:rsidRPr="00E0339C" w:rsidRDefault="00647966" w:rsidP="00184DA1">
            <w:pPr>
              <w:tabs>
                <w:tab w:val="left" w:pos="1260"/>
              </w:tabs>
              <w:spacing w:before="60" w:after="60"/>
              <w:ind w:left="1294" w:right="84" w:hanging="709"/>
            </w:pPr>
            <w:r w:rsidRPr="00E0339C">
              <w:t>10.6.1</w:t>
            </w:r>
            <w:r w:rsidRPr="00E0339C">
              <w:tab/>
            </w:r>
            <w:r w:rsidRPr="00E0339C">
              <w:rPr>
                <w:i/>
              </w:rPr>
              <w:t>Taux de change et proportion des monnaies</w:t>
            </w:r>
          </w:p>
          <w:p w14:paraId="6F5ED8F3" w14:textId="77777777" w:rsidR="00647966" w:rsidRDefault="00647966" w:rsidP="00184DA1">
            <w:pPr>
              <w:spacing w:before="60" w:after="0"/>
              <w:ind w:left="0" w:firstLine="0"/>
            </w:pPr>
            <w:r w:rsidRPr="00E0339C">
              <w:t xml:space="preserve">Lorsque le Marché est exprimé dans une seule monnaie, alors que les paiements doivent être effectués en plusieurs monnaies, comme stipulé à l’article 10.1.3, et lorsque le Marché précise les proportions des monnaies étrangères, ces proportions figureront au CCAP. Dans ce cas, le ou les taux de change applicables pour calculer le paiement desdits montants et proportions sont ceux figurant dans </w:t>
            </w:r>
            <w:r>
              <w:t>l’Offre</w:t>
            </w:r>
            <w:r w:rsidRPr="00E0339C">
              <w:t>.</w:t>
            </w:r>
          </w:p>
          <w:p w14:paraId="235A3DE8" w14:textId="4511D3EF" w:rsidR="00E3167E" w:rsidRPr="0006410C" w:rsidRDefault="00611AA2">
            <w:pPr>
              <w:pStyle w:val="Paragraphedeliste"/>
              <w:numPr>
                <w:ilvl w:val="1"/>
                <w:numId w:val="157"/>
              </w:numPr>
              <w:spacing w:before="60" w:after="60"/>
              <w:ind w:right="84"/>
              <w:rPr>
                <w:b/>
              </w:rPr>
            </w:pPr>
            <w:r>
              <w:rPr>
                <w:b/>
              </w:rPr>
              <w:lastRenderedPageBreak/>
              <w:tab/>
            </w:r>
            <w:r w:rsidR="00E3167E" w:rsidRPr="0006410C">
              <w:rPr>
                <w:b/>
              </w:rPr>
              <w:t>Sommes Provisionnelles</w:t>
            </w:r>
          </w:p>
          <w:p w14:paraId="5805A76D" w14:textId="77777777" w:rsidR="00E3167E" w:rsidRDefault="00E3167E" w:rsidP="00E3167E">
            <w:pPr>
              <w:pStyle w:val="Paragraphedeliste"/>
              <w:spacing w:before="60" w:after="60"/>
              <w:ind w:left="574" w:firstLine="0"/>
              <w:rPr>
                <w:b/>
                <w:bCs/>
              </w:rPr>
            </w:pPr>
          </w:p>
          <w:p w14:paraId="6BF4D8A3" w14:textId="77777777" w:rsidR="00E3167E" w:rsidRDefault="00E3167E" w:rsidP="00E3167E">
            <w:pPr>
              <w:spacing w:before="60" w:after="60"/>
            </w:pPr>
            <w:r>
              <w:t>10.7.1</w:t>
            </w:r>
            <w:r>
              <w:tab/>
            </w:r>
            <w:r w:rsidRPr="00C15E5E">
              <w:t xml:space="preserve">L’utilisation </w:t>
            </w:r>
            <w:r>
              <w:t>de Somme Provisionnelle pour les imprévus sera gérée sous le contrôle et à l’initiative du Chef de Projet conformément au Marché.</w:t>
            </w:r>
          </w:p>
          <w:p w14:paraId="1DF68F31" w14:textId="7FA0236D" w:rsidR="00E3167E" w:rsidRPr="00495411" w:rsidRDefault="00E3167E" w:rsidP="00E3167E">
            <w:pPr>
              <w:spacing w:before="60" w:after="0"/>
              <w:ind w:left="0" w:firstLine="0"/>
              <w:rPr>
                <w:b/>
                <w:bCs/>
              </w:rPr>
            </w:pPr>
            <w:r>
              <w:t>10.7.2</w:t>
            </w:r>
            <w:r>
              <w:tab/>
              <w:t>La Somme Provisionnelle sera aussi utilisée pour financer la part du Maître d’Ouvrage dans les honoraires et dépenses des membres du CPRD, selon l’Article 51 du CCAG. Aucune instruction du Chef de Projet ne sera exigée eu égard aux services du CPRD</w:t>
            </w:r>
            <w:r w:rsidR="00611AA2">
              <w:t>.</w:t>
            </w:r>
          </w:p>
        </w:tc>
      </w:tr>
      <w:tr w:rsidR="00647966" w:rsidRPr="00E0339C" w14:paraId="3CABBA02" w14:textId="77777777" w:rsidTr="00184DA1">
        <w:tc>
          <w:tcPr>
            <w:tcW w:w="2842" w:type="dxa"/>
            <w:gridSpan w:val="2"/>
            <w:tcBorders>
              <w:top w:val="nil"/>
              <w:left w:val="nil"/>
              <w:bottom w:val="nil"/>
              <w:right w:val="nil"/>
            </w:tcBorders>
            <w:tcMar>
              <w:top w:w="57" w:type="dxa"/>
              <w:left w:w="57" w:type="dxa"/>
              <w:bottom w:w="57" w:type="dxa"/>
              <w:right w:w="57" w:type="dxa"/>
            </w:tcMar>
          </w:tcPr>
          <w:p w14:paraId="2A83D775" w14:textId="0A2D72B9" w:rsidR="00647966" w:rsidRPr="00E0339C" w:rsidRDefault="00647966" w:rsidP="00E16A49">
            <w:pPr>
              <w:pStyle w:val="Sec8head2"/>
            </w:pPr>
            <w:bookmarkStart w:id="287" w:name="_Toc348175946"/>
            <w:bookmarkStart w:id="288" w:name="_Toc327539557"/>
            <w:bookmarkStart w:id="289" w:name="_Toc138939299"/>
            <w:r w:rsidRPr="00E0339C">
              <w:lastRenderedPageBreak/>
              <w:t>11.</w:t>
            </w:r>
            <w:r w:rsidRPr="00E0339C">
              <w:tab/>
              <w:t>Rémunération de l’Entrepreneur</w:t>
            </w:r>
            <w:bookmarkEnd w:id="287"/>
            <w:bookmarkEnd w:id="288"/>
            <w:bookmarkEnd w:id="289"/>
          </w:p>
        </w:tc>
        <w:tc>
          <w:tcPr>
            <w:tcW w:w="6537" w:type="dxa"/>
            <w:tcBorders>
              <w:top w:val="nil"/>
              <w:left w:val="nil"/>
              <w:bottom w:val="nil"/>
              <w:right w:val="nil"/>
            </w:tcBorders>
            <w:tcMar>
              <w:top w:w="57" w:type="dxa"/>
              <w:left w:w="57" w:type="dxa"/>
              <w:bottom w:w="57" w:type="dxa"/>
              <w:right w:w="57" w:type="dxa"/>
            </w:tcMar>
          </w:tcPr>
          <w:p w14:paraId="1EED703C" w14:textId="77777777" w:rsidR="00647966" w:rsidRPr="00E0339C" w:rsidRDefault="00647966" w:rsidP="00184DA1">
            <w:pPr>
              <w:spacing w:before="60" w:after="60"/>
              <w:ind w:left="590" w:right="84" w:hanging="590"/>
            </w:pPr>
            <w:r w:rsidRPr="00E0339C">
              <w:rPr>
                <w:b/>
              </w:rPr>
              <w:t>11.1</w:t>
            </w:r>
            <w:r w:rsidRPr="00E0339C">
              <w:rPr>
                <w:b/>
              </w:rPr>
              <w:tab/>
            </w:r>
            <w:r w:rsidRPr="00C15E5E">
              <w:rPr>
                <w:b/>
                <w:bCs/>
              </w:rPr>
              <w:t>Règlement</w:t>
            </w:r>
            <w:r w:rsidRPr="00E0339C">
              <w:rPr>
                <w:b/>
              </w:rPr>
              <w:t xml:space="preserve"> des comptes :</w:t>
            </w:r>
          </w:p>
          <w:p w14:paraId="15F76147" w14:textId="77777777" w:rsidR="00647966" w:rsidRPr="00E0339C" w:rsidRDefault="00647966" w:rsidP="00184DA1">
            <w:pPr>
              <w:spacing w:before="60" w:after="60"/>
              <w:ind w:left="585" w:right="84" w:hanging="2"/>
            </w:pPr>
            <w:r w:rsidRPr="00E0339C">
              <w:t>Le règlement des comptes du Marché se fait par le paiement des avances, des acomptes mensuels et du solde, établis et payés dans les conditions prévues à l’Article 13.</w:t>
            </w:r>
          </w:p>
          <w:p w14:paraId="4E5B8C1A" w14:textId="77777777" w:rsidR="00647966" w:rsidRPr="00E0339C" w:rsidRDefault="00647966" w:rsidP="00184DA1">
            <w:pPr>
              <w:spacing w:before="60" w:after="60"/>
              <w:ind w:left="590" w:right="84" w:hanging="590"/>
              <w:rPr>
                <w:b/>
              </w:rPr>
            </w:pPr>
            <w:r w:rsidRPr="00E0339C">
              <w:rPr>
                <w:b/>
              </w:rPr>
              <w:t>11.2</w:t>
            </w:r>
            <w:r w:rsidRPr="00E0339C">
              <w:rPr>
                <w:b/>
              </w:rPr>
              <w:tab/>
              <w:t>Travaux à l’entreprise :</w:t>
            </w:r>
          </w:p>
          <w:p w14:paraId="291A9AD6" w14:textId="77777777" w:rsidR="00647966" w:rsidRPr="00E0339C" w:rsidRDefault="00647966" w:rsidP="00184DA1">
            <w:pPr>
              <w:tabs>
                <w:tab w:val="left" w:pos="1260"/>
              </w:tabs>
              <w:spacing w:before="60" w:after="60"/>
              <w:ind w:left="1294" w:right="84" w:hanging="709"/>
            </w:pPr>
            <w:r w:rsidRPr="00E0339C">
              <w:t>11.2.1</w:t>
            </w:r>
            <w:r w:rsidRPr="00E0339C">
              <w:tab/>
              <w:t>Les travaux à l’entreprise correspondent à l’ensemble des travaux exécutés par l’Entrepreneur au titre du Marché, sous sa responsabilité, à l’exception des travaux en régie définis au paragraphe 11.3 ci-dessous. Ils sont rémunérés dans les conditions prévues au Marché, soit sur la base de prix forfaitaires ou de prix unitaires, soit selon une formule mixte incluant prix forfaitaires et prix unitaires.</w:t>
            </w:r>
          </w:p>
          <w:p w14:paraId="7CB2D1F7" w14:textId="77777777" w:rsidR="00647966" w:rsidRPr="00E0339C" w:rsidRDefault="00647966" w:rsidP="00184DA1">
            <w:pPr>
              <w:tabs>
                <w:tab w:val="left" w:pos="1260"/>
              </w:tabs>
              <w:spacing w:before="60" w:after="60"/>
              <w:ind w:left="1294" w:right="84" w:hanging="709"/>
            </w:pPr>
            <w:r w:rsidRPr="00E0339C">
              <w:t>11.2.2</w:t>
            </w:r>
            <w:r w:rsidRPr="00E0339C">
              <w:tab/>
              <w:t>Dans le cas d’application d’un prix unitaire, la détermination de la somme due s’obtient en multipliant ce prix par la quantité de natures d’ouvrage exécutée ou par le nombre d’éléments d’ouvrage mis en œuvre.</w:t>
            </w:r>
          </w:p>
          <w:p w14:paraId="732DE2D8" w14:textId="77777777" w:rsidR="00647966" w:rsidRPr="00E0339C" w:rsidRDefault="00647966" w:rsidP="00184DA1">
            <w:pPr>
              <w:tabs>
                <w:tab w:val="left" w:pos="1260"/>
              </w:tabs>
              <w:spacing w:before="60" w:after="60"/>
              <w:ind w:left="1294" w:right="84" w:hanging="709"/>
            </w:pPr>
            <w:r w:rsidRPr="00E0339C">
              <w:t>11.2.3</w:t>
            </w:r>
            <w:r w:rsidRPr="00E0339C">
              <w:tab/>
              <w:t>Dans le cas d’application d’un prix forfaitaire, le prix est dû dès lors que l’ouvrage, la partie d’ouvrage ou l’ensemble de prestations auquel il se rapporte a été exécuté ; les différences éventuellement constatées, pour chaque nature d’ouvrage ou chaque élément d’ouvrage, entre les quantités réellement exécutées et les quantités indiquées dans la décomposition de ce prix, établie conformément au paragraphe 10.3.2 du CCAG, même si celle-ci a valeur contractuelle, ne peuvent conduire à une modification dudit prix ; il en est de même pour les erreurs que pourrait comporter cette décomposition.</w:t>
            </w:r>
          </w:p>
          <w:p w14:paraId="42646AE2" w14:textId="77777777" w:rsidR="00647966" w:rsidRPr="00E0339C" w:rsidRDefault="00647966" w:rsidP="00184DA1">
            <w:pPr>
              <w:spacing w:before="60" w:after="60"/>
              <w:ind w:left="590" w:right="84" w:hanging="590"/>
              <w:rPr>
                <w:b/>
              </w:rPr>
            </w:pPr>
            <w:r w:rsidRPr="00E0339C">
              <w:rPr>
                <w:b/>
              </w:rPr>
              <w:t>11.3</w:t>
            </w:r>
            <w:r w:rsidRPr="00E0339C">
              <w:rPr>
                <w:b/>
              </w:rPr>
              <w:tab/>
              <w:t>Travaux en régie :</w:t>
            </w:r>
          </w:p>
          <w:p w14:paraId="21654807" w14:textId="77777777" w:rsidR="00647966" w:rsidRPr="00E0339C" w:rsidRDefault="00647966" w:rsidP="00184DA1">
            <w:pPr>
              <w:tabs>
                <w:tab w:val="left" w:pos="1260"/>
              </w:tabs>
              <w:spacing w:before="60" w:after="60"/>
              <w:ind w:left="1294" w:right="84" w:hanging="709"/>
            </w:pPr>
            <w:r w:rsidRPr="00E0339C">
              <w:lastRenderedPageBreak/>
              <w:t>11.3.1</w:t>
            </w:r>
            <w:r w:rsidRPr="00E0339C">
              <w:tab/>
              <w:t xml:space="preserve">L’Entrepreneur doit, lorsqu’il en est requis par le Maître </w:t>
            </w:r>
            <w:r>
              <w:t>d</w:t>
            </w:r>
            <w:r w:rsidRPr="00E0339C">
              <w:t>’Ouvrage, mettre à la disposition de celui-ci le personnel, les fournitures et le matériel qui lui sont demandés pour l’exécution de travaux accessoires à ceux que prévoit le Marché. Pour ces travaux, dits “travaux en régie”, l’Entrepreneur a droit au remboursement conformément au tableau des Travaux en Régie du Bordereau du détail quantitatif et estimatif. En cas d’absence dudit tableau au niveau de l’Offre, cette clause ne sera pas applicable.</w:t>
            </w:r>
          </w:p>
          <w:p w14:paraId="45890BE9" w14:textId="77777777" w:rsidR="00647966" w:rsidRPr="00E0339C" w:rsidRDefault="00647966" w:rsidP="00184DA1">
            <w:pPr>
              <w:tabs>
                <w:tab w:val="left" w:pos="1260"/>
              </w:tabs>
              <w:spacing w:before="60" w:after="60"/>
              <w:ind w:left="1294" w:right="84" w:hanging="709"/>
            </w:pPr>
            <w:r w:rsidRPr="00E0339C">
              <w:t>11.3.2</w:t>
            </w:r>
            <w:r w:rsidRPr="00E0339C">
              <w:tab/>
              <w:t xml:space="preserve">A moins que le </w:t>
            </w:r>
            <w:r w:rsidRPr="00E0339C">
              <w:rPr>
                <w:b/>
              </w:rPr>
              <w:t>CCAP</w:t>
            </w:r>
            <w:r w:rsidRPr="00E0339C">
              <w:t xml:space="preserve"> n’en convienne autrement, le montant total des Travaux en Régie n’excèdera pas trois pour cent (3%) du Montant du Marché. L’obligation pour l’Entrepreneur d’exécuter des travaux en régie cesse dès lors que ce seuil est atteint.</w:t>
            </w:r>
          </w:p>
          <w:p w14:paraId="359ABB8B" w14:textId="77777777" w:rsidR="00647966" w:rsidRPr="00E0339C" w:rsidRDefault="00647966" w:rsidP="00184DA1">
            <w:pPr>
              <w:spacing w:before="60" w:after="60"/>
              <w:ind w:left="590" w:right="84" w:hanging="590"/>
            </w:pPr>
            <w:r w:rsidRPr="00E0339C">
              <w:rPr>
                <w:b/>
              </w:rPr>
              <w:t>11.4</w:t>
            </w:r>
            <w:r w:rsidRPr="00E0339C">
              <w:rPr>
                <w:b/>
              </w:rPr>
              <w:tab/>
            </w:r>
            <w:r w:rsidRPr="00C15E5E">
              <w:rPr>
                <w:b/>
                <w:bCs/>
              </w:rPr>
              <w:t xml:space="preserve">Acomptes </w:t>
            </w:r>
            <w:r w:rsidRPr="00E0339C">
              <w:rPr>
                <w:b/>
              </w:rPr>
              <w:t>sur approvisionnements :</w:t>
            </w:r>
          </w:p>
          <w:p w14:paraId="0C198B6E" w14:textId="77777777" w:rsidR="00647966" w:rsidRPr="00E0339C" w:rsidRDefault="00647966" w:rsidP="00184DA1">
            <w:pPr>
              <w:spacing w:before="60" w:after="60"/>
              <w:ind w:left="585" w:right="84" w:hanging="2"/>
            </w:pPr>
            <w:r w:rsidRPr="00E0339C">
              <w:t xml:space="preserve">Chaque acompte visé à l’Article 13.2 comprend, s’il y a lieu, une part correspondant aux approvisionnements constitués en vue des travaux, à condition que le </w:t>
            </w:r>
            <w:r w:rsidRPr="00E0339C">
              <w:rPr>
                <w:b/>
              </w:rPr>
              <w:t>CCAP</w:t>
            </w:r>
            <w:r w:rsidRPr="00E0339C">
              <w:t xml:space="preserve"> n’exclue pas la possibilité d’acomptes sur approvisionnements.</w:t>
            </w:r>
          </w:p>
          <w:p w14:paraId="4B06BCD3" w14:textId="77777777" w:rsidR="00647966" w:rsidRPr="00E0339C" w:rsidRDefault="00647966" w:rsidP="00184DA1">
            <w:pPr>
              <w:spacing w:before="60" w:after="60"/>
              <w:ind w:left="585" w:right="84" w:hanging="2"/>
            </w:pPr>
            <w:r w:rsidRPr="00E0339C">
              <w:t>Le montant correspondant s’obtient en appliquant aux quantités à prendre en compte les prix du Bordereau ou des sous-détails de prix insérés dans le Marché relatifs aux matériaux, produits ou composants à incorporer aux ouvrages objet du Marché ou bien, si besoin, les coûts justifiés d’acquisition ou de production de ces approvisionnements par l’Entrepreneur.</w:t>
            </w:r>
          </w:p>
          <w:p w14:paraId="5C86B787" w14:textId="77777777" w:rsidR="00647966" w:rsidRPr="00E0339C" w:rsidRDefault="00647966" w:rsidP="00184DA1">
            <w:pPr>
              <w:spacing w:before="60" w:after="60"/>
              <w:ind w:left="585" w:right="84" w:hanging="2"/>
            </w:pPr>
            <w:r w:rsidRPr="00E0339C">
              <w:t xml:space="preserve">Les matériaux, produits ou composants de construction ayant fait l’objet d’un acompte pour approvisionnement restent la propriété de l’Entrepreneur. Ils ne peuvent toutefois être enlevés du chantier sans l’autorisation écrite du Maître </w:t>
            </w:r>
            <w:r>
              <w:t>d</w:t>
            </w:r>
            <w:r w:rsidRPr="00E0339C">
              <w:t>’Ouvrage.</w:t>
            </w:r>
          </w:p>
          <w:p w14:paraId="373B9DD2" w14:textId="77777777" w:rsidR="00647966" w:rsidRPr="00E0339C" w:rsidRDefault="00647966" w:rsidP="00184DA1">
            <w:pPr>
              <w:spacing w:before="60" w:after="60"/>
              <w:ind w:left="590" w:right="84" w:hanging="590"/>
              <w:rPr>
                <w:b/>
              </w:rPr>
            </w:pPr>
            <w:r w:rsidRPr="00E0339C">
              <w:rPr>
                <w:b/>
              </w:rPr>
              <w:t>11.5</w:t>
            </w:r>
            <w:r w:rsidRPr="00E0339C">
              <w:rPr>
                <w:b/>
              </w:rPr>
              <w:tab/>
              <w:t>Avance forfaitaire :</w:t>
            </w:r>
          </w:p>
          <w:p w14:paraId="05224AB9" w14:textId="77777777" w:rsidR="00647966" w:rsidRPr="00E0339C" w:rsidRDefault="00647966" w:rsidP="00184DA1">
            <w:pPr>
              <w:spacing w:before="60" w:after="60"/>
              <w:ind w:left="585" w:right="84" w:hanging="2"/>
            </w:pPr>
            <w:r w:rsidRPr="00E0339C">
              <w:t xml:space="preserve">L’Entrepreneur bénéficiera d’une avance forfaitaire aussitôt qu’il aura constitué la garantie visée au paragraphe 6.1.2 du CCAG. Le montant de cette avance et ses conditions d’imputation sur les acomptes sont fixés au </w:t>
            </w:r>
            <w:r w:rsidRPr="00E0339C">
              <w:rPr>
                <w:b/>
              </w:rPr>
              <w:t>CCAP.</w:t>
            </w:r>
          </w:p>
          <w:p w14:paraId="0F994EFC" w14:textId="77777777" w:rsidR="00647966" w:rsidRPr="00E0339C" w:rsidRDefault="00647966" w:rsidP="00184DA1">
            <w:pPr>
              <w:spacing w:before="60" w:after="60"/>
              <w:ind w:left="590" w:right="84" w:hanging="590"/>
            </w:pPr>
            <w:r w:rsidRPr="00E0339C">
              <w:rPr>
                <w:b/>
              </w:rPr>
              <w:t>11.6</w:t>
            </w:r>
            <w:r w:rsidRPr="00E0339C">
              <w:rPr>
                <w:b/>
              </w:rPr>
              <w:tab/>
              <w:t>Révision des prix :</w:t>
            </w:r>
          </w:p>
          <w:p w14:paraId="0777E0BC" w14:textId="77777777" w:rsidR="00647966" w:rsidRPr="00E0339C" w:rsidRDefault="00647966" w:rsidP="00184DA1">
            <w:pPr>
              <w:spacing w:before="60" w:after="60"/>
              <w:ind w:left="585" w:right="84" w:hanging="2"/>
            </w:pPr>
            <w:r w:rsidRPr="00E0339C">
              <w:t>Lorsque, dans les conditions précisées à l’Article 10.4, il est prévu une révision des prix, le coefficient de révision s’applique :</w:t>
            </w:r>
          </w:p>
          <w:p w14:paraId="1CF52ED7" w14:textId="77777777" w:rsidR="00647966" w:rsidRPr="00E0339C" w:rsidRDefault="00647966" w:rsidP="00184DA1">
            <w:pPr>
              <w:tabs>
                <w:tab w:val="left" w:pos="1080"/>
              </w:tabs>
              <w:spacing w:before="60" w:after="60"/>
              <w:ind w:left="1080" w:hanging="540"/>
              <w:jc w:val="left"/>
            </w:pPr>
            <w:r w:rsidRPr="00E0339C">
              <w:t>(a)</w:t>
            </w:r>
            <w:r w:rsidRPr="00E0339C">
              <w:tab/>
              <w:t>aux travaux à l’entreprise exécutés pendant le mois ;</w:t>
            </w:r>
          </w:p>
          <w:p w14:paraId="0512BDD5" w14:textId="77777777" w:rsidR="00647966" w:rsidRPr="00E0339C" w:rsidRDefault="00647966" w:rsidP="00184DA1">
            <w:pPr>
              <w:tabs>
                <w:tab w:val="left" w:pos="1080"/>
              </w:tabs>
              <w:spacing w:before="60" w:after="60"/>
              <w:ind w:left="1080" w:hanging="540"/>
              <w:jc w:val="left"/>
            </w:pPr>
            <w:r w:rsidRPr="00E0339C">
              <w:lastRenderedPageBreak/>
              <w:t>(b)</w:t>
            </w:r>
            <w:r w:rsidRPr="00E0339C">
              <w:tab/>
              <w:t>aux indemnités, pénalités, retenues, primes afférentes au mois considéré ;</w:t>
            </w:r>
          </w:p>
          <w:p w14:paraId="3B09520C" w14:textId="77777777" w:rsidR="00647966" w:rsidRPr="00E0339C" w:rsidRDefault="00647966" w:rsidP="00184DA1">
            <w:pPr>
              <w:tabs>
                <w:tab w:val="left" w:pos="1080"/>
              </w:tabs>
              <w:spacing w:before="60" w:after="60"/>
              <w:ind w:left="1080" w:hanging="540"/>
            </w:pPr>
            <w:r w:rsidRPr="00E0339C">
              <w:t>(c)</w:t>
            </w:r>
            <w:r w:rsidRPr="00E0339C">
              <w:tab/>
              <w:t>à la variation, en plus ou en moins, à la fin du mois, par rapport au mois précédent, des sommes décomptées pour approvisionnements et avances à la fin de ce mois.</w:t>
            </w:r>
          </w:p>
          <w:p w14:paraId="6F9D5CA4" w14:textId="77777777" w:rsidR="00647966" w:rsidRPr="00E0339C" w:rsidRDefault="00647966" w:rsidP="00184DA1">
            <w:pPr>
              <w:spacing w:before="60" w:after="60"/>
              <w:ind w:left="540" w:firstLine="5"/>
            </w:pPr>
            <w:r w:rsidRPr="00E0339C">
              <w:t>Ce coefficient est arrondi au millième supérieur.</w:t>
            </w:r>
          </w:p>
          <w:p w14:paraId="02F7E7F5" w14:textId="77777777" w:rsidR="00647966" w:rsidRPr="00E0339C" w:rsidRDefault="00647966" w:rsidP="00184DA1">
            <w:pPr>
              <w:spacing w:before="60" w:after="60"/>
              <w:ind w:left="590" w:right="84" w:hanging="590"/>
              <w:rPr>
                <w:b/>
              </w:rPr>
            </w:pPr>
            <w:r w:rsidRPr="00E0339C">
              <w:rPr>
                <w:b/>
              </w:rPr>
              <w:t>11.7</w:t>
            </w:r>
            <w:r w:rsidRPr="00E0339C">
              <w:rPr>
                <w:b/>
              </w:rPr>
              <w:tab/>
              <w:t>Intérêts moratoires :</w:t>
            </w:r>
          </w:p>
          <w:p w14:paraId="7B8A5686" w14:textId="77777777" w:rsidR="00647966" w:rsidRPr="00E0339C" w:rsidRDefault="00647966" w:rsidP="00184DA1">
            <w:pPr>
              <w:spacing w:before="60" w:after="60"/>
              <w:ind w:left="585" w:right="84" w:hanging="2"/>
            </w:pPr>
            <w:r w:rsidRPr="00E0339C">
              <w:t xml:space="preserve">En cas de retard dans les paiements exigibles conformément aux dispositions des Articles 13.2 et 13.4, l’Entrepreneur a droit à des intérêts moratoires au taux prévu au </w:t>
            </w:r>
            <w:r w:rsidRPr="00E0339C">
              <w:rPr>
                <w:b/>
              </w:rPr>
              <w:t>CCAP,</w:t>
            </w:r>
            <w:r w:rsidRPr="00E0339C">
              <w:t xml:space="preserve"> jusqu’à la date de leur encaissement, sauf si l’Entrepreneur a manqué à produire la garantie de restitution d’avance prévue à l’Article 6.1.2 ou les documents visés à l’Article 10.3.4. </w:t>
            </w:r>
          </w:p>
          <w:p w14:paraId="05265F8D" w14:textId="77777777" w:rsidR="00647966" w:rsidRPr="00E0339C" w:rsidRDefault="00647966" w:rsidP="00184DA1">
            <w:pPr>
              <w:spacing w:before="60" w:after="60"/>
              <w:ind w:left="590" w:right="84" w:hanging="590"/>
            </w:pPr>
            <w:r w:rsidRPr="00E0339C">
              <w:rPr>
                <w:b/>
              </w:rPr>
              <w:t>11.8</w:t>
            </w:r>
            <w:r w:rsidRPr="00E0339C">
              <w:rPr>
                <w:b/>
              </w:rPr>
              <w:tab/>
              <w:t>Rémunération des Entrepreneurs groupés :</w:t>
            </w:r>
          </w:p>
          <w:p w14:paraId="2C2C5AFF" w14:textId="77777777" w:rsidR="00647966" w:rsidRPr="00E0339C" w:rsidRDefault="00647966" w:rsidP="00184DA1">
            <w:pPr>
              <w:spacing w:before="60" w:after="60"/>
              <w:ind w:left="585" w:right="84" w:hanging="2"/>
            </w:pPr>
            <w:r w:rsidRPr="00E0339C">
              <w:t xml:space="preserve">Dans le cas d’un Marché passé avec des Entrepreneurs groupés, les travaux exécutés font l’objet d’un paiement à un compte unique dont les caractéristiques sont transmises au Maître </w:t>
            </w:r>
            <w:r>
              <w:t>d</w:t>
            </w:r>
            <w:r w:rsidRPr="00E0339C">
              <w:t>’Ouvrage par le mandataire commun.</w:t>
            </w:r>
          </w:p>
        </w:tc>
      </w:tr>
      <w:tr w:rsidR="00647966" w:rsidRPr="00E0339C" w14:paraId="297B52ED" w14:textId="77777777" w:rsidTr="00184DA1">
        <w:tc>
          <w:tcPr>
            <w:tcW w:w="2842" w:type="dxa"/>
            <w:gridSpan w:val="2"/>
            <w:tcBorders>
              <w:top w:val="nil"/>
              <w:left w:val="nil"/>
              <w:bottom w:val="nil"/>
              <w:right w:val="nil"/>
            </w:tcBorders>
            <w:tcMar>
              <w:top w:w="57" w:type="dxa"/>
              <w:left w:w="57" w:type="dxa"/>
              <w:bottom w:w="57" w:type="dxa"/>
              <w:right w:w="57" w:type="dxa"/>
            </w:tcMar>
          </w:tcPr>
          <w:p w14:paraId="230BC29C" w14:textId="7B338306" w:rsidR="00647966" w:rsidRPr="00E0339C" w:rsidRDefault="00647966" w:rsidP="00E16A49">
            <w:pPr>
              <w:pStyle w:val="Sec8head2"/>
            </w:pPr>
            <w:bookmarkStart w:id="290" w:name="_Toc348175947"/>
            <w:bookmarkStart w:id="291" w:name="_Toc327539558"/>
            <w:bookmarkStart w:id="292" w:name="_Toc138939300"/>
            <w:r w:rsidRPr="00E0339C">
              <w:lastRenderedPageBreak/>
              <w:t>12.</w:t>
            </w:r>
            <w:r w:rsidRPr="00E0339C">
              <w:tab/>
              <w:t>Constatations et constats contradictoires</w:t>
            </w:r>
            <w:bookmarkEnd w:id="290"/>
            <w:bookmarkEnd w:id="291"/>
            <w:bookmarkEnd w:id="292"/>
          </w:p>
        </w:tc>
        <w:tc>
          <w:tcPr>
            <w:tcW w:w="6537" w:type="dxa"/>
            <w:tcBorders>
              <w:top w:val="nil"/>
              <w:left w:val="nil"/>
              <w:bottom w:val="nil"/>
              <w:right w:val="nil"/>
            </w:tcBorders>
            <w:tcMar>
              <w:top w:w="57" w:type="dxa"/>
              <w:left w:w="57" w:type="dxa"/>
              <w:bottom w:w="57" w:type="dxa"/>
              <w:right w:w="57" w:type="dxa"/>
            </w:tcMar>
          </w:tcPr>
          <w:p w14:paraId="15359305" w14:textId="77777777" w:rsidR="00647966" w:rsidRPr="00E0339C" w:rsidRDefault="00647966" w:rsidP="00184DA1">
            <w:pPr>
              <w:spacing w:before="60" w:after="60"/>
              <w:ind w:left="590" w:right="84" w:hanging="590"/>
            </w:pPr>
            <w:r w:rsidRPr="00E0339C">
              <w:t>12.1</w:t>
            </w:r>
            <w:r w:rsidRPr="00E0339C">
              <w:tab/>
              <w:t>Au sens du présent Article, la constatation est une opération matérielle, le constat est le document qui en résulte.</w:t>
            </w:r>
          </w:p>
          <w:p w14:paraId="4355F112" w14:textId="77777777" w:rsidR="00647966" w:rsidRPr="00E0339C" w:rsidRDefault="00647966" w:rsidP="00184DA1">
            <w:pPr>
              <w:spacing w:before="60" w:after="60"/>
              <w:ind w:left="590" w:right="84" w:hanging="590"/>
            </w:pPr>
            <w:r w:rsidRPr="00E0339C">
              <w:t>12.2</w:t>
            </w:r>
            <w:r w:rsidRPr="00E0339C">
              <w:tab/>
              <w:t>Des constatations contradictoires concernant les prestations exécutées ou les circonstances de leur exécution sont faites sur la demande, soit de l’Entrepreneur, soit du Maître d’Œuvre.</w:t>
            </w:r>
          </w:p>
          <w:p w14:paraId="530E199A" w14:textId="77777777" w:rsidR="00647966" w:rsidRPr="00E0339C" w:rsidRDefault="00647966" w:rsidP="00184DA1">
            <w:pPr>
              <w:spacing w:before="60" w:after="60"/>
              <w:ind w:left="585" w:right="84" w:hanging="2"/>
            </w:pPr>
            <w:r w:rsidRPr="00E0339C">
              <w:t>Les constatations concernant les prestations exécutées, quand il s’agit de travaux réglés sur prix unitaire, portent sur les éléments nécessaires au calcul des quantités à prendre en compte, tels que résultats de mesurages, jaugeages, pesages, comptages, et sur les éléments caractéristiques nécessaires à la détermination du prix unitaire à appliquer.</w:t>
            </w:r>
          </w:p>
          <w:p w14:paraId="5EF90F85" w14:textId="77777777" w:rsidR="00647966" w:rsidRPr="00E0339C" w:rsidRDefault="00647966" w:rsidP="00184DA1">
            <w:pPr>
              <w:spacing w:before="60" w:after="60"/>
              <w:ind w:left="590" w:right="84" w:hanging="590"/>
            </w:pPr>
            <w:r w:rsidRPr="00E0339C">
              <w:t>12.3</w:t>
            </w:r>
            <w:r w:rsidRPr="00E0339C">
              <w:tab/>
              <w:t>Les constatations contradictoires faites pour la sauvegarde des droits éventuels de l’une ou l’autre des parties ne préjugent pas l’existence de ces droits.</w:t>
            </w:r>
          </w:p>
          <w:p w14:paraId="13D554B6" w14:textId="77777777" w:rsidR="00647966" w:rsidRPr="00E0339C" w:rsidRDefault="00647966" w:rsidP="00184DA1">
            <w:pPr>
              <w:spacing w:before="60" w:after="60"/>
              <w:ind w:left="590" w:right="84" w:hanging="590"/>
            </w:pPr>
            <w:r w:rsidRPr="00E0339C">
              <w:t>12.4</w:t>
            </w:r>
            <w:r w:rsidRPr="00E0339C">
              <w:tab/>
              <w:t>Le Maître d’Œuvre fixe la date des constatations ; lorsque la demande est présentée par l’Entrepreneur, cette date ne peut être postérieure de plus de huit (8) jours à celle de la demande. Les constatations donnent lieu à la rédaction d’un constat dressé sur-le-champ par le Maître d’Œuvre contradictoirement avec l’Entrepreneur.</w:t>
            </w:r>
          </w:p>
          <w:p w14:paraId="7A1F731A" w14:textId="77777777" w:rsidR="00647966" w:rsidRPr="00E0339C" w:rsidRDefault="00647966" w:rsidP="00184DA1">
            <w:pPr>
              <w:spacing w:before="60" w:after="60"/>
              <w:ind w:left="585" w:right="84" w:hanging="2"/>
            </w:pPr>
            <w:r w:rsidRPr="00E0339C">
              <w:t xml:space="preserve">Si l’Entrepreneur refuse de signer ce constat ou ne le signe qu’avec réserves, il doit, dans les quinze (15) jours qui </w:t>
            </w:r>
            <w:r w:rsidRPr="00E0339C">
              <w:lastRenderedPageBreak/>
              <w:t>suivent, préciser par écrit ses observations ou réserves au Maître d’Œuvre.</w:t>
            </w:r>
          </w:p>
          <w:p w14:paraId="238F9400" w14:textId="77777777" w:rsidR="00647966" w:rsidRPr="00E0339C" w:rsidRDefault="00647966" w:rsidP="00184DA1">
            <w:pPr>
              <w:spacing w:before="60" w:after="60"/>
              <w:ind w:left="585" w:right="84" w:hanging="2"/>
            </w:pPr>
            <w:r w:rsidRPr="00E0339C">
              <w:t>Si l’Entrepreneur, dûment convoqué en temps utile, n’est pas présent ou représenté aux constatations, il est réputé accepter sans réserve le constat qui en résulte.</w:t>
            </w:r>
          </w:p>
          <w:p w14:paraId="562D78AC" w14:textId="77777777" w:rsidR="00647966" w:rsidRPr="00E0339C" w:rsidRDefault="00647966" w:rsidP="00184DA1">
            <w:pPr>
              <w:spacing w:before="60" w:after="60"/>
              <w:ind w:left="590" w:right="84" w:hanging="590"/>
            </w:pPr>
            <w:r w:rsidRPr="00E0339C">
              <w:t>12.5</w:t>
            </w:r>
            <w:r w:rsidRPr="00E0339C">
              <w:tab/>
              <w:t>L’Entrepreneur est tenu de demander en temps utile qu’il soit procédé à des constatations contradictoires pour les prestations qui ne pourraient faire l’objet de constatations ultérieures, notamment lorsque les ouvrages doivent se trouver, par la suite, cachés ou inaccessibles. A défaut et sauf preuve contraire fournie par lui et à ses frais, il n’est pas fondé à contester la décision du Maître d’Œuvre relative à ces prestations.</w:t>
            </w:r>
          </w:p>
        </w:tc>
      </w:tr>
      <w:tr w:rsidR="00647966" w:rsidRPr="00E0339C" w14:paraId="2407FF08" w14:textId="77777777" w:rsidTr="00184DA1">
        <w:tc>
          <w:tcPr>
            <w:tcW w:w="2842" w:type="dxa"/>
            <w:gridSpan w:val="2"/>
            <w:tcBorders>
              <w:top w:val="nil"/>
              <w:left w:val="nil"/>
              <w:bottom w:val="nil"/>
              <w:right w:val="nil"/>
            </w:tcBorders>
            <w:tcMar>
              <w:top w:w="57" w:type="dxa"/>
              <w:left w:w="57" w:type="dxa"/>
              <w:bottom w:w="57" w:type="dxa"/>
              <w:right w:w="57" w:type="dxa"/>
            </w:tcMar>
          </w:tcPr>
          <w:p w14:paraId="7B290BE9" w14:textId="2066445A" w:rsidR="00647966" w:rsidRPr="00E0339C" w:rsidRDefault="00647966" w:rsidP="00E16A49">
            <w:pPr>
              <w:pStyle w:val="Sec8head2"/>
            </w:pPr>
            <w:bookmarkStart w:id="293" w:name="_Toc348175948"/>
            <w:bookmarkStart w:id="294" w:name="_Toc348232771"/>
            <w:bookmarkStart w:id="295" w:name="_Toc327539559"/>
            <w:bookmarkStart w:id="296" w:name="_Toc138939301"/>
            <w:r w:rsidRPr="00E0339C">
              <w:lastRenderedPageBreak/>
              <w:t>13.</w:t>
            </w:r>
            <w:r w:rsidRPr="00E0339C">
              <w:tab/>
              <w:t>Modalités de règlement des comptes</w:t>
            </w:r>
            <w:bookmarkEnd w:id="293"/>
            <w:bookmarkEnd w:id="294"/>
            <w:bookmarkEnd w:id="295"/>
            <w:bookmarkEnd w:id="296"/>
          </w:p>
        </w:tc>
        <w:tc>
          <w:tcPr>
            <w:tcW w:w="6537" w:type="dxa"/>
            <w:tcBorders>
              <w:top w:val="nil"/>
              <w:left w:val="nil"/>
              <w:bottom w:val="nil"/>
              <w:right w:val="nil"/>
            </w:tcBorders>
            <w:tcMar>
              <w:top w:w="57" w:type="dxa"/>
              <w:left w:w="57" w:type="dxa"/>
              <w:bottom w:w="57" w:type="dxa"/>
              <w:right w:w="57" w:type="dxa"/>
            </w:tcMar>
          </w:tcPr>
          <w:p w14:paraId="70BAE439" w14:textId="77777777" w:rsidR="00647966" w:rsidRPr="00E0339C" w:rsidRDefault="00647966" w:rsidP="00184DA1">
            <w:pPr>
              <w:spacing w:before="60" w:after="60"/>
              <w:ind w:left="590" w:right="84" w:hanging="590"/>
              <w:rPr>
                <w:b/>
              </w:rPr>
            </w:pPr>
            <w:r w:rsidRPr="00E0339C">
              <w:rPr>
                <w:b/>
              </w:rPr>
              <w:t>13.1</w:t>
            </w:r>
            <w:r w:rsidRPr="00E0339C">
              <w:rPr>
                <w:b/>
              </w:rPr>
              <w:tab/>
              <w:t>Décomptes mensuels :</w:t>
            </w:r>
          </w:p>
          <w:p w14:paraId="4CD26534" w14:textId="77777777" w:rsidR="00647966" w:rsidRPr="00E0339C" w:rsidRDefault="00647966" w:rsidP="00184DA1">
            <w:pPr>
              <w:tabs>
                <w:tab w:val="left" w:pos="1260"/>
              </w:tabs>
              <w:spacing w:before="60" w:after="60"/>
              <w:ind w:left="1294" w:right="84" w:hanging="709"/>
            </w:pPr>
            <w:r w:rsidRPr="00E0339C">
              <w:t>13.1.1</w:t>
            </w:r>
            <w:r w:rsidRPr="00E0339C">
              <w:tab/>
              <w:t xml:space="preserve">Avant la fin de chaque mois ou dans les conditions prévues au </w:t>
            </w:r>
            <w:r w:rsidRPr="00E0339C">
              <w:rPr>
                <w:b/>
              </w:rPr>
              <w:t>CCAP</w:t>
            </w:r>
            <w:r w:rsidRPr="00E0339C">
              <w:t xml:space="preserve"> en ce qui concerne la ou les avances, l’Entrepreneur remet au Maître d’Œuvre</w:t>
            </w:r>
            <w:r w:rsidRPr="00E0339C">
              <w:rPr>
                <w:b/>
                <w:i/>
              </w:rPr>
              <w:t xml:space="preserve"> </w:t>
            </w:r>
            <w:r w:rsidRPr="00E0339C">
              <w:t>un projet de décompte établissant le montant cumulé arrêté à la fin du mois précédent des sommes auxquelles il peut prétendre, tant en monnaie nationale qu’en monnaie(s) étrangère(s), du fait de l’exécution du Marché depuis le début de celle-ci .</w:t>
            </w:r>
          </w:p>
          <w:p w14:paraId="3E815787" w14:textId="77777777" w:rsidR="00647966" w:rsidRPr="00E0339C" w:rsidRDefault="00647966" w:rsidP="00184DA1">
            <w:pPr>
              <w:spacing w:before="60" w:after="60"/>
              <w:ind w:left="1260" w:hanging="1"/>
            </w:pPr>
            <w:r w:rsidRPr="00E0339C">
              <w:t>Ce montant est établi à partir des prix de base, c’est</w:t>
            </w:r>
            <w:r w:rsidRPr="00E0339C">
              <w:noBreakHyphen/>
              <w:t>à</w:t>
            </w:r>
            <w:r w:rsidRPr="00E0339C">
              <w:noBreakHyphen/>
              <w:t xml:space="preserve">dire des prix figurant dans le Marché, y compris les rabais ou majorations qui peuvent y être indiqués, mais sans révision des prix et hors taxe sur le chiffre d’affaires due sur les règlements effectués par le Maître </w:t>
            </w:r>
            <w:r>
              <w:t>d</w:t>
            </w:r>
            <w:r w:rsidRPr="00E0339C">
              <w:t>’Ouvrage à l’Entrepreneur.</w:t>
            </w:r>
          </w:p>
          <w:p w14:paraId="0307B581" w14:textId="77777777" w:rsidR="00647966" w:rsidRPr="00E0339C" w:rsidRDefault="00647966" w:rsidP="00184DA1">
            <w:pPr>
              <w:spacing w:before="60" w:after="60"/>
              <w:ind w:left="1260" w:hanging="1"/>
            </w:pPr>
            <w:r w:rsidRPr="00E0339C">
              <w:t>Si des ouvrages ou travaux non prévus ont été exécutés, les prix provisoires mentionnés à l’Article 14.3 sont appliqués tant que les prix définitifs ne sont pas arrêtés.</w:t>
            </w:r>
          </w:p>
          <w:p w14:paraId="59CAD913" w14:textId="77777777" w:rsidR="00647966" w:rsidRPr="00E0339C" w:rsidRDefault="00647966" w:rsidP="00184DA1">
            <w:pPr>
              <w:spacing w:before="60" w:after="60"/>
              <w:ind w:left="1260" w:hanging="1"/>
            </w:pPr>
            <w:r w:rsidRPr="00E0339C">
              <w:t>Si des réfactions ont été fixées en conformité avec les dispositions de l’Article 25.2 ou convenues entre les parties pour d’autres, elles sont appliquées.</w:t>
            </w:r>
          </w:p>
          <w:p w14:paraId="55F6851F" w14:textId="77777777" w:rsidR="00647966" w:rsidRPr="00E0339C" w:rsidRDefault="00647966" w:rsidP="00184DA1">
            <w:pPr>
              <w:spacing w:before="60" w:after="60"/>
              <w:ind w:left="1260" w:hanging="1"/>
            </w:pPr>
            <w:r w:rsidRPr="00E0339C">
              <w:t xml:space="preserve">Le projet de décompte mensuel établi par l’Entrepreneur est accepté ou rectifié par le Maître </w:t>
            </w:r>
            <w:r>
              <w:t>d</w:t>
            </w:r>
            <w:r w:rsidRPr="00E0339C">
              <w:t>’Œ</w:t>
            </w:r>
            <w:r>
              <w:t>uvre</w:t>
            </w:r>
            <w:r w:rsidRPr="00E0339C">
              <w:t> ; il devient alors le décompte mensuel.</w:t>
            </w:r>
          </w:p>
          <w:p w14:paraId="6D5DD139" w14:textId="77777777" w:rsidR="00647966" w:rsidRPr="00E0339C" w:rsidRDefault="00647966" w:rsidP="00184DA1">
            <w:pPr>
              <w:tabs>
                <w:tab w:val="left" w:pos="1260"/>
              </w:tabs>
              <w:spacing w:before="60" w:after="60"/>
              <w:ind w:left="1294" w:right="84" w:hanging="709"/>
            </w:pPr>
            <w:r w:rsidRPr="00E0339C">
              <w:t>13.1.2</w:t>
            </w:r>
            <w:r w:rsidRPr="00E0339C">
              <w:tab/>
              <w:t>Le décompte mensuel, identifiant séparément les montants payables en monnaie nationale et en monnaie(s) étrangère(s), comprend, en tant que de besoin, les différentes parties suivantes :</w:t>
            </w:r>
          </w:p>
          <w:p w14:paraId="4330652D" w14:textId="77777777" w:rsidR="00647966" w:rsidRPr="00E0339C" w:rsidRDefault="00647966" w:rsidP="00184DA1">
            <w:pPr>
              <w:tabs>
                <w:tab w:val="left" w:pos="1800"/>
              </w:tabs>
              <w:spacing w:before="60" w:after="60"/>
              <w:ind w:left="1800" w:hanging="540"/>
            </w:pPr>
            <w:r w:rsidRPr="00E0339C">
              <w:t>(a)</w:t>
            </w:r>
            <w:r w:rsidRPr="00E0339C">
              <w:tab/>
              <w:t>travaux à l’entreprise ;</w:t>
            </w:r>
          </w:p>
          <w:p w14:paraId="32A657B9" w14:textId="77777777" w:rsidR="00647966" w:rsidRPr="00E0339C" w:rsidRDefault="00647966" w:rsidP="00184DA1">
            <w:pPr>
              <w:tabs>
                <w:tab w:val="left" w:pos="1800"/>
              </w:tabs>
              <w:spacing w:before="60" w:after="60"/>
              <w:ind w:left="1800" w:hanging="540"/>
            </w:pPr>
            <w:r w:rsidRPr="00E0339C">
              <w:lastRenderedPageBreak/>
              <w:t>(b)</w:t>
            </w:r>
            <w:r w:rsidRPr="00E0339C">
              <w:tab/>
              <w:t>travaux en régie ;</w:t>
            </w:r>
          </w:p>
          <w:p w14:paraId="32802F05" w14:textId="77777777" w:rsidR="00647966" w:rsidRPr="00E0339C" w:rsidRDefault="00647966" w:rsidP="00184DA1">
            <w:pPr>
              <w:tabs>
                <w:tab w:val="left" w:pos="1800"/>
              </w:tabs>
              <w:spacing w:before="60" w:after="60"/>
              <w:ind w:left="1800" w:hanging="540"/>
            </w:pPr>
            <w:r w:rsidRPr="00E0339C">
              <w:t>(c)</w:t>
            </w:r>
            <w:r w:rsidRPr="00E0339C">
              <w:tab/>
              <w:t>approvisionnements ;</w:t>
            </w:r>
          </w:p>
          <w:p w14:paraId="7A98B259" w14:textId="77777777" w:rsidR="00647966" w:rsidRPr="00E0339C" w:rsidRDefault="00647966" w:rsidP="00184DA1">
            <w:pPr>
              <w:tabs>
                <w:tab w:val="left" w:pos="1800"/>
              </w:tabs>
              <w:spacing w:before="60" w:after="60"/>
              <w:ind w:left="1800" w:hanging="540"/>
            </w:pPr>
            <w:r w:rsidRPr="00E0339C">
              <w:t>(d)</w:t>
            </w:r>
            <w:r w:rsidRPr="00E0339C">
              <w:tab/>
            </w:r>
            <w:r w:rsidRPr="00305D23">
              <w:t xml:space="preserve">remboursement de l’avance dans les conditions prévues au </w:t>
            </w:r>
            <w:r w:rsidRPr="00E0028F">
              <w:t>CCAP</w:t>
            </w:r>
            <w:r>
              <w:t xml:space="preserve"> en référence à l’Article 11.5</w:t>
            </w:r>
            <w:r w:rsidRPr="00E0339C">
              <w:t>;</w:t>
            </w:r>
          </w:p>
          <w:p w14:paraId="4EFEF0E0" w14:textId="77777777" w:rsidR="00647966" w:rsidRPr="00E0339C" w:rsidRDefault="00647966" w:rsidP="00184DA1">
            <w:pPr>
              <w:tabs>
                <w:tab w:val="left" w:pos="1800"/>
              </w:tabs>
              <w:spacing w:before="60" w:after="60"/>
              <w:ind w:left="1800" w:hanging="540"/>
            </w:pPr>
            <w:r w:rsidRPr="00E0339C">
              <w:t>(e)</w:t>
            </w:r>
            <w:r w:rsidRPr="00E0339C">
              <w:tab/>
              <w:t>indemnités, pénalités, primes et retenues autres que la retenue de garantie ;</w:t>
            </w:r>
          </w:p>
          <w:p w14:paraId="256B949F" w14:textId="77777777" w:rsidR="00647966" w:rsidRPr="00E0339C" w:rsidRDefault="00647966" w:rsidP="00184DA1">
            <w:pPr>
              <w:tabs>
                <w:tab w:val="left" w:pos="1800"/>
              </w:tabs>
              <w:spacing w:before="60" w:after="60"/>
              <w:ind w:left="1800" w:hanging="540"/>
            </w:pPr>
            <w:r w:rsidRPr="00E0339C">
              <w:t>(f)</w:t>
            </w:r>
            <w:r w:rsidRPr="00E0339C">
              <w:tab/>
              <w:t xml:space="preserve">remboursements des dépenses incombant au Maître </w:t>
            </w:r>
            <w:r>
              <w:t>d</w:t>
            </w:r>
            <w:r w:rsidRPr="00E0339C">
              <w:t>’Ouvrage dont l’Entrepreneur a fait l’avance ;</w:t>
            </w:r>
          </w:p>
          <w:p w14:paraId="2B316A09" w14:textId="77777777" w:rsidR="00647966" w:rsidRPr="00E0339C" w:rsidRDefault="00647966" w:rsidP="00184DA1">
            <w:pPr>
              <w:tabs>
                <w:tab w:val="left" w:pos="1800"/>
              </w:tabs>
              <w:spacing w:before="60" w:after="60"/>
              <w:ind w:left="1800" w:hanging="540"/>
            </w:pPr>
            <w:r w:rsidRPr="00E0339C">
              <w:t>(g)</w:t>
            </w:r>
            <w:r w:rsidRPr="00E0339C">
              <w:tab/>
              <w:t>montant à déduire égal à l’excédent des dépenses faites pour les prestations exécutées d’office à la place de l’Entrepreneur défaillant sur les sommes qui auraient été réglées à cet Entrepreneur s’il avait exécuté ces prestations ;</w:t>
            </w:r>
          </w:p>
          <w:p w14:paraId="21BD9FAE" w14:textId="77777777" w:rsidR="00647966" w:rsidRPr="00E0339C" w:rsidRDefault="00647966" w:rsidP="00184DA1">
            <w:pPr>
              <w:tabs>
                <w:tab w:val="left" w:pos="1800"/>
              </w:tabs>
              <w:spacing w:before="60" w:after="60"/>
              <w:ind w:left="1800" w:hanging="540"/>
            </w:pPr>
            <w:r w:rsidRPr="00E0339C">
              <w:t>(h)</w:t>
            </w:r>
            <w:r w:rsidRPr="00E0339C">
              <w:tab/>
              <w:t>intérêts moratoires.</w:t>
            </w:r>
          </w:p>
          <w:p w14:paraId="02A3A9D6" w14:textId="77777777" w:rsidR="00647966" w:rsidRPr="00E0339C" w:rsidRDefault="00647966" w:rsidP="00184DA1">
            <w:pPr>
              <w:tabs>
                <w:tab w:val="left" w:pos="1260"/>
              </w:tabs>
              <w:spacing w:before="60" w:after="60"/>
              <w:ind w:left="1294" w:right="84" w:hanging="709"/>
            </w:pPr>
            <w:r w:rsidRPr="00E0339C">
              <w:t>13.1.3</w:t>
            </w:r>
            <w:r w:rsidRPr="00E0339C">
              <w:tab/>
              <w:t>Le montant des travaux à l’entreprise est établi de la façon suivante :</w:t>
            </w:r>
          </w:p>
          <w:p w14:paraId="5BB71F21" w14:textId="77777777" w:rsidR="00647966" w:rsidRPr="00E0339C" w:rsidRDefault="00647966" w:rsidP="00184DA1">
            <w:pPr>
              <w:tabs>
                <w:tab w:val="left" w:pos="1280"/>
              </w:tabs>
              <w:spacing w:before="60" w:after="60"/>
              <w:ind w:left="1294" w:right="84" w:firstLine="0"/>
            </w:pPr>
            <w:r w:rsidRPr="00E0339C">
              <w:t xml:space="preserve">Le décompte comporte le relevé des travaux exécutés, tels qu’ils résultent des constats contradictoires ou, à défaut, des évaluations du Maître </w:t>
            </w:r>
            <w:r>
              <w:t>d</w:t>
            </w:r>
            <w:r w:rsidRPr="00E0339C">
              <w:t xml:space="preserve">’Ouvrage. Les prix unitaires ne sont jamais fractionnés pour tenir compte des travaux en cours d’exécution. Les prix forfaitaires peuvent l’être si l’ouvrage ou la partie d’ouvrage auquel le prix se rapporte n’est pas terminé : il est alors compté une fraction du prix égale au pourcentage d’exécution de l’ouvrage ou de la partie d’ouvrage ; pour déterminer ce pourcentage, il est fait usage, si le Maître </w:t>
            </w:r>
            <w:r>
              <w:t>d</w:t>
            </w:r>
            <w:r w:rsidRPr="00E0339C">
              <w:t>’Ouvrage l’exige, de la décomposition de prix définie à l’Article 10.3.</w:t>
            </w:r>
          </w:p>
          <w:p w14:paraId="1B320B29" w14:textId="77777777" w:rsidR="00647966" w:rsidRPr="00E0339C" w:rsidRDefault="00647966" w:rsidP="00184DA1">
            <w:pPr>
              <w:spacing w:before="60" w:after="60"/>
              <w:ind w:left="1260" w:hanging="1"/>
            </w:pPr>
            <w:r w:rsidRPr="00E0339C">
              <w:t>L’avancement des travaux déterminé selon l’un des deux modes de règlement définis ci-dessus fait l’objet d’un constat contradictoire.</w:t>
            </w:r>
          </w:p>
          <w:p w14:paraId="69E2EA06" w14:textId="77777777" w:rsidR="00647966" w:rsidRPr="00E0339C" w:rsidRDefault="00647966" w:rsidP="00184DA1">
            <w:pPr>
              <w:tabs>
                <w:tab w:val="left" w:pos="1260"/>
              </w:tabs>
              <w:spacing w:before="60" w:after="60"/>
              <w:ind w:left="1294" w:right="84" w:hanging="709"/>
            </w:pPr>
            <w:r w:rsidRPr="00E0339C">
              <w:t>13.1.4</w:t>
            </w:r>
            <w:r w:rsidRPr="00E0339C">
              <w:tab/>
              <w:t>Le montant des approvisionnements est établi en prenant en compte ceux qui sont constitués et non encore utilisés.</w:t>
            </w:r>
          </w:p>
          <w:p w14:paraId="4138E8FB" w14:textId="77777777" w:rsidR="00647966" w:rsidRPr="00E0339C" w:rsidRDefault="00647966" w:rsidP="00184DA1">
            <w:pPr>
              <w:tabs>
                <w:tab w:val="left" w:pos="1260"/>
              </w:tabs>
              <w:spacing w:before="60" w:after="60"/>
              <w:ind w:left="1294" w:right="84" w:hanging="709"/>
            </w:pPr>
            <w:r w:rsidRPr="00E0339C">
              <w:t>13.1.5</w:t>
            </w:r>
            <w:r w:rsidRPr="00E0339C">
              <w:tab/>
              <w:t>Dans chacune des parties énumérées au paragraphe 1.2 du présent Article, le décompte distingue, s’il y a lieu, les éléments dont le prix est ferme et ceux dont le prix est révisable, comme il est dit à l’Article 11.6, en répartissant éventuellement ces derniers éléments entre les différents modes de révision prévus par le Marché.</w:t>
            </w:r>
          </w:p>
          <w:p w14:paraId="3F4EC83D" w14:textId="77777777" w:rsidR="00647966" w:rsidRPr="00E0339C" w:rsidRDefault="00647966" w:rsidP="00184DA1">
            <w:pPr>
              <w:spacing w:before="60" w:after="60"/>
              <w:ind w:left="1260" w:hanging="1"/>
            </w:pPr>
            <w:r w:rsidRPr="00E0339C">
              <w:lastRenderedPageBreak/>
              <w:t xml:space="preserve">Le décompte précise, le cas échéant, les éléments passibles de la taxe sur le chiffre d’affaires due sur les paiements du Maître </w:t>
            </w:r>
            <w:r>
              <w:t>d</w:t>
            </w:r>
            <w:r w:rsidRPr="00E0339C">
              <w:t>’Ouvrage à l’Entrepreneur, distinguant éventuellement les taux de taxe applicables.</w:t>
            </w:r>
          </w:p>
          <w:p w14:paraId="4C64AAF2" w14:textId="77777777" w:rsidR="00647966" w:rsidRPr="00E0339C" w:rsidRDefault="00647966" w:rsidP="00184DA1">
            <w:pPr>
              <w:tabs>
                <w:tab w:val="left" w:pos="1260"/>
              </w:tabs>
              <w:spacing w:before="60" w:after="60"/>
              <w:ind w:left="1294" w:right="84" w:hanging="709"/>
            </w:pPr>
            <w:r w:rsidRPr="00E0339C">
              <w:t>13.1.6</w:t>
            </w:r>
            <w:r w:rsidRPr="00E0339C">
              <w:tab/>
              <w:t xml:space="preserve">Le Maître </w:t>
            </w:r>
            <w:r>
              <w:t>d</w:t>
            </w:r>
            <w:r w:rsidRPr="00E0339C">
              <w:t>’Ouvrage peut demander à l’Entrepreneur d’établir le projet de décompte suivant un modèle ou des modalités recommandés par les autorités compétentes ou par les organismes de financement.</w:t>
            </w:r>
          </w:p>
          <w:p w14:paraId="4CFED723" w14:textId="77777777" w:rsidR="00647966" w:rsidRPr="00E0339C" w:rsidRDefault="00647966" w:rsidP="00184DA1">
            <w:pPr>
              <w:tabs>
                <w:tab w:val="left" w:pos="1260"/>
              </w:tabs>
              <w:spacing w:before="60" w:after="60"/>
              <w:ind w:left="1294" w:right="84" w:hanging="709"/>
            </w:pPr>
            <w:r w:rsidRPr="00E0339C">
              <w:t>13.1.7</w:t>
            </w:r>
            <w:r w:rsidRPr="00E0339C">
              <w:tab/>
              <w:t>L’Entrepreneur joint au projet de décompte les pièces suivantes, s’il ne les a pas déjà fournies :</w:t>
            </w:r>
          </w:p>
          <w:p w14:paraId="67902FA8" w14:textId="77777777" w:rsidR="00647966" w:rsidRPr="00E0339C" w:rsidRDefault="00647966" w:rsidP="00184DA1">
            <w:pPr>
              <w:tabs>
                <w:tab w:val="left" w:pos="1800"/>
              </w:tabs>
              <w:spacing w:before="60" w:after="60"/>
              <w:ind w:left="1800" w:hanging="540"/>
            </w:pPr>
            <w:r w:rsidRPr="00E0339C">
              <w:t>(a)</w:t>
            </w:r>
            <w:r w:rsidRPr="00E0339C">
              <w:tab/>
              <w:t>les calculs des quantités prises en compte, effectués à partir des éléments contenus dans les constats contradictoires ;</w:t>
            </w:r>
          </w:p>
          <w:p w14:paraId="218126FC" w14:textId="77777777" w:rsidR="00647966" w:rsidRPr="00E0339C" w:rsidRDefault="00647966" w:rsidP="00184DA1">
            <w:pPr>
              <w:tabs>
                <w:tab w:val="left" w:pos="1800"/>
              </w:tabs>
              <w:spacing w:before="60" w:after="60"/>
              <w:ind w:left="1800" w:hanging="540"/>
            </w:pPr>
            <w:r w:rsidRPr="00E0339C">
              <w:t>(b)</w:t>
            </w:r>
            <w:r w:rsidRPr="00E0339C">
              <w:tab/>
              <w:t>le calcul, avec justifications à l’appui, des coefficients de révision des prix ; et</w:t>
            </w:r>
          </w:p>
          <w:p w14:paraId="72C15B0C" w14:textId="77777777" w:rsidR="00647966" w:rsidRPr="00E0339C" w:rsidRDefault="00647966" w:rsidP="00184DA1">
            <w:pPr>
              <w:tabs>
                <w:tab w:val="left" w:pos="1800"/>
              </w:tabs>
              <w:spacing w:before="60" w:after="60"/>
              <w:ind w:left="1800" w:hanging="540"/>
            </w:pPr>
            <w:r w:rsidRPr="00E0339C">
              <w:t>(c)</w:t>
            </w:r>
            <w:r w:rsidRPr="00E0339C">
              <w:tab/>
              <w:t>le cas échéant, les pièces justifiant les débours, effectués au titre de l’Article 26.4, dont il demande le remboursement.</w:t>
            </w:r>
          </w:p>
          <w:p w14:paraId="7ECEE2D4" w14:textId="77777777" w:rsidR="00647966" w:rsidRPr="00E0339C" w:rsidRDefault="00647966" w:rsidP="00184DA1">
            <w:pPr>
              <w:tabs>
                <w:tab w:val="left" w:pos="1260"/>
              </w:tabs>
              <w:spacing w:before="60" w:after="60"/>
              <w:ind w:left="1294" w:right="84" w:hanging="709"/>
            </w:pPr>
            <w:r w:rsidRPr="00E0339C">
              <w:t>13.1.8</w:t>
            </w:r>
            <w:r w:rsidRPr="00E0339C">
              <w:tab/>
              <w:t>Les éléments figurant dans les décomptes mensuels n’ont pas un caractère définitif et ne lient pas les parties contractantes.</w:t>
            </w:r>
          </w:p>
          <w:p w14:paraId="61E0C870" w14:textId="77777777" w:rsidR="00647966" w:rsidRPr="00E0339C" w:rsidRDefault="00647966" w:rsidP="00184DA1">
            <w:pPr>
              <w:spacing w:before="60" w:after="60"/>
              <w:ind w:left="590" w:right="84" w:hanging="590"/>
              <w:rPr>
                <w:b/>
              </w:rPr>
            </w:pPr>
            <w:r w:rsidRPr="00E0339C">
              <w:rPr>
                <w:b/>
              </w:rPr>
              <w:t>13.2</w:t>
            </w:r>
            <w:r w:rsidRPr="00E0339C">
              <w:rPr>
                <w:b/>
              </w:rPr>
              <w:tab/>
              <w:t>Acomptes mensuels</w:t>
            </w:r>
          </w:p>
          <w:p w14:paraId="07766069" w14:textId="77777777" w:rsidR="00647966" w:rsidRPr="00E0339C" w:rsidRDefault="00647966" w:rsidP="00184DA1">
            <w:pPr>
              <w:tabs>
                <w:tab w:val="left" w:pos="1260"/>
              </w:tabs>
              <w:spacing w:before="60" w:after="60"/>
              <w:ind w:left="1294" w:right="84" w:hanging="709"/>
            </w:pPr>
            <w:r w:rsidRPr="00E0339C">
              <w:t>13.2.1</w:t>
            </w:r>
            <w:r w:rsidRPr="00E0339C">
              <w:tab/>
              <w:t xml:space="preserve">Le montant de l’acompte mensuel à régler à l’Entrepreneur est déterminé, à partir du décompte mensuel, par le Maître </w:t>
            </w:r>
            <w:r>
              <w:t>d</w:t>
            </w:r>
            <w:r w:rsidRPr="00E0339C">
              <w:t>’Œuvre qui dresse à cet effet un état faisant ressortir :</w:t>
            </w:r>
          </w:p>
          <w:p w14:paraId="635D48F3" w14:textId="77777777" w:rsidR="00647966" w:rsidRPr="00E0339C" w:rsidRDefault="00647966" w:rsidP="00184DA1">
            <w:pPr>
              <w:tabs>
                <w:tab w:val="left" w:pos="1800"/>
              </w:tabs>
              <w:spacing w:before="60" w:after="60"/>
              <w:ind w:left="1800" w:hanging="540"/>
            </w:pPr>
            <w:r w:rsidRPr="00E0339C">
              <w:t>(a)</w:t>
            </w:r>
            <w:r w:rsidRPr="00E0339C">
              <w:tab/>
              <w:t xml:space="preserve">le montant de l’acompte établi à partir des prix de base distinguant les montants à payer en monnaie nationale et en monnaie(s) étrangère(s) : ce montant est la différence entre le montant du décompte mensuel dont il s’agit et celui du décompte mensuel précédent ; il distingue, comme les décomptes mensuels, les différents éléments passibles des diverses modalités de révision des prix et, le cas échéant, des divers taux de la taxe sur le chiffre d’affaires applicable aux règlements effectués par le Maître </w:t>
            </w:r>
            <w:r>
              <w:t>d</w:t>
            </w:r>
            <w:r w:rsidRPr="00E0339C">
              <w:t>’Ouvrage à l’Entrepreneur ;</w:t>
            </w:r>
          </w:p>
          <w:p w14:paraId="0CC483F2" w14:textId="77777777" w:rsidR="00647966" w:rsidRPr="00E0339C" w:rsidRDefault="00647966" w:rsidP="00184DA1">
            <w:pPr>
              <w:tabs>
                <w:tab w:val="left" w:pos="1800"/>
              </w:tabs>
              <w:spacing w:before="60" w:after="60"/>
              <w:ind w:left="1800" w:hanging="540"/>
            </w:pPr>
            <w:r w:rsidRPr="00E0339C">
              <w:t>(b)</w:t>
            </w:r>
            <w:r w:rsidRPr="00E0339C">
              <w:tab/>
              <w:t>l’effet de la révision des prix, conformément aux dispositions des Articles 10.4 et 11.6 ;</w:t>
            </w:r>
          </w:p>
          <w:p w14:paraId="6A06A371" w14:textId="77777777" w:rsidR="00647966" w:rsidRPr="00E0339C" w:rsidRDefault="00647966" w:rsidP="00184DA1">
            <w:pPr>
              <w:tabs>
                <w:tab w:val="left" w:pos="1800"/>
              </w:tabs>
              <w:spacing w:before="60" w:after="60"/>
              <w:ind w:left="1800" w:hanging="540"/>
            </w:pPr>
            <w:r w:rsidRPr="00E0339C">
              <w:t>(c)</w:t>
            </w:r>
            <w:r w:rsidRPr="00E0339C">
              <w:tab/>
              <w:t xml:space="preserve">lorsque applicable, le montant de la taxe sur le chiffre d’affaires applicable aux règlements </w:t>
            </w:r>
            <w:r w:rsidRPr="00E0339C">
              <w:lastRenderedPageBreak/>
              <w:t xml:space="preserve">effectués par le Maître </w:t>
            </w:r>
            <w:r>
              <w:t>d</w:t>
            </w:r>
            <w:r w:rsidRPr="00E0339C">
              <w:t xml:space="preserve">’Ouvrage à l’Entrepreneur ; </w:t>
            </w:r>
            <w:r>
              <w:t xml:space="preserve"> et</w:t>
            </w:r>
          </w:p>
          <w:p w14:paraId="1BB91FA9" w14:textId="77777777" w:rsidR="00647966" w:rsidRDefault="00647966" w:rsidP="00184DA1">
            <w:pPr>
              <w:tabs>
                <w:tab w:val="left" w:pos="1800"/>
              </w:tabs>
              <w:spacing w:before="60" w:after="0"/>
              <w:ind w:left="1800" w:hanging="540"/>
            </w:pPr>
            <w:r w:rsidRPr="00E0339C">
              <w:t>(d)</w:t>
            </w:r>
            <w:r w:rsidRPr="00E0339C">
              <w:tab/>
              <w:t>le montant total de l’acompte à régler, ce montant étant la somme des montants spécifiés aux alinéas a), b) et c) ci-dessus, diminuée de la retenue de garantie prévue au Marché</w:t>
            </w:r>
            <w:r>
              <w:t xml:space="preserve"> ; </w:t>
            </w:r>
          </w:p>
          <w:p w14:paraId="32BC2C88" w14:textId="00633634" w:rsidR="00647966" w:rsidRPr="00E0339C" w:rsidRDefault="00647966" w:rsidP="00184DA1">
            <w:pPr>
              <w:spacing w:after="60"/>
              <w:ind w:left="1333" w:hanging="810"/>
            </w:pPr>
            <w:r>
              <w:t>13.2.2</w:t>
            </w:r>
            <w:r w:rsidRPr="00CC5050">
              <w:rPr>
                <w:szCs w:val="24"/>
                <w:lang w:eastAsia="en-US"/>
              </w:rPr>
              <w:t xml:space="preserve"> Tel que </w:t>
            </w:r>
            <w:r w:rsidRPr="00CC5050">
              <w:rPr>
                <w:b/>
                <w:bCs/>
                <w:szCs w:val="24"/>
                <w:lang w:eastAsia="en-US"/>
              </w:rPr>
              <w:t xml:space="preserve">spécifié dans le </w:t>
            </w:r>
            <w:r>
              <w:rPr>
                <w:b/>
                <w:bCs/>
                <w:szCs w:val="24"/>
                <w:lang w:eastAsia="en-US"/>
              </w:rPr>
              <w:t>CCAP</w:t>
            </w:r>
            <w:r w:rsidRPr="00CC5050">
              <w:rPr>
                <w:szCs w:val="24"/>
                <w:lang w:eastAsia="en-US"/>
              </w:rPr>
              <w:t xml:space="preserve">, si </w:t>
            </w:r>
            <w:r>
              <w:rPr>
                <w:szCs w:val="24"/>
                <w:lang w:eastAsia="en-US"/>
              </w:rPr>
              <w:t>l’Entrepreneur</w:t>
            </w:r>
            <w:r w:rsidRPr="00CC5050">
              <w:rPr>
                <w:szCs w:val="24"/>
                <w:lang w:eastAsia="en-US"/>
              </w:rPr>
              <w:t xml:space="preserve"> ne s’acquitte pas de ses obligations en matière de cybersécurité en vertu du </w:t>
            </w:r>
            <w:r>
              <w:rPr>
                <w:szCs w:val="24"/>
                <w:lang w:eastAsia="en-US"/>
              </w:rPr>
              <w:t>Marché</w:t>
            </w:r>
            <w:r w:rsidRPr="00CC5050">
              <w:rPr>
                <w:szCs w:val="24"/>
                <w:lang w:eastAsia="en-US"/>
              </w:rPr>
              <w:t xml:space="preserve">, un montant évalué, tel que déterminé par le </w:t>
            </w:r>
            <w:r w:rsidR="00457DA0">
              <w:rPr>
                <w:szCs w:val="24"/>
                <w:lang w:eastAsia="en-US"/>
              </w:rPr>
              <w:t>Chef de Projet</w:t>
            </w:r>
            <w:r w:rsidRPr="00CC5050">
              <w:rPr>
                <w:szCs w:val="24"/>
                <w:lang w:eastAsia="en-US"/>
              </w:rPr>
              <w:t>, peut être retenu jusqu’à ce que l’obligation ait été exécutée.</w:t>
            </w:r>
          </w:p>
          <w:p w14:paraId="78053106" w14:textId="77777777" w:rsidR="00647966" w:rsidRPr="00E0339C" w:rsidRDefault="00647966" w:rsidP="00184DA1">
            <w:pPr>
              <w:tabs>
                <w:tab w:val="left" w:pos="1260"/>
              </w:tabs>
              <w:spacing w:before="60" w:after="60"/>
              <w:ind w:left="1294" w:right="84" w:hanging="709"/>
            </w:pPr>
            <w:r w:rsidRPr="00E0339C">
              <w:t>13.2.</w:t>
            </w:r>
            <w:r>
              <w:t>3</w:t>
            </w:r>
            <w:r w:rsidRPr="00E0339C">
              <w:tab/>
              <w:t>Le Maître d’Œuvre notifie à l’Entrepreneur, par ordre de service, l’état d’acompte accompagné du décompte ayant servi de base à ce dernier si le projet établi par l’Entrepreneur a été modifié.</w:t>
            </w:r>
          </w:p>
          <w:p w14:paraId="7A36A84A" w14:textId="77777777" w:rsidR="00647966" w:rsidRPr="00E0339C" w:rsidRDefault="00647966" w:rsidP="00184DA1">
            <w:pPr>
              <w:tabs>
                <w:tab w:val="left" w:pos="1260"/>
              </w:tabs>
              <w:spacing w:before="60" w:after="60"/>
              <w:ind w:left="1294" w:right="84" w:hanging="709"/>
            </w:pPr>
            <w:r w:rsidRPr="00E0339C">
              <w:t>13.2.</w:t>
            </w:r>
            <w:r>
              <w:t>4</w:t>
            </w:r>
            <w:r w:rsidRPr="00E0339C">
              <w:tab/>
              <w:t xml:space="preserve">Le paiement de l’acompte doit être fait aux comptes bancaires désignés au </w:t>
            </w:r>
            <w:r w:rsidRPr="00E0339C">
              <w:rPr>
                <w:b/>
              </w:rPr>
              <w:t>CCAP</w:t>
            </w:r>
            <w:r w:rsidRPr="00E0339C">
              <w:t xml:space="preserve">, et intervenir quarante-cinq (45) jours au plus tard après la date à laquelle le projet de décompte est remis par l’Entrepreneur au Maître d’Œuvre. Lorsque, le paiement n’est pas effectué dans ce délai, </w:t>
            </w:r>
            <w:r w:rsidRPr="00FE48F2">
              <w:t>il sera fait application des dispositions des Articles 11.7 et 48.3</w:t>
            </w:r>
            <w:r w:rsidRPr="00E0339C">
              <w:t>.</w:t>
            </w:r>
          </w:p>
          <w:p w14:paraId="1DE31B7E" w14:textId="77777777" w:rsidR="00647966" w:rsidRPr="00E0339C" w:rsidRDefault="00647966" w:rsidP="00184DA1">
            <w:pPr>
              <w:tabs>
                <w:tab w:val="left" w:pos="1260"/>
              </w:tabs>
              <w:spacing w:before="60" w:after="60"/>
              <w:ind w:left="1294" w:right="84" w:hanging="709"/>
            </w:pPr>
            <w:r w:rsidRPr="00E0339C">
              <w:t>13.2.</w:t>
            </w:r>
            <w:r>
              <w:t>5</w:t>
            </w:r>
            <w:r w:rsidRPr="00E0339C">
              <w:tab/>
              <w:t>Les montants figurant dans les états d’acomptes mensuels n’ont pas un caractère définitif et ne lient pas les parties contractantes, sauf en ce qui concerne l’effet de la révision des prix mentionné à l’alinéa 2.1 (b) du présent Article lorsque l’Entrepreneur n’a pas fait de réserves à ce sujet à la réception de l’ordre de service mentionné à l’alinéa 2.2 du présent Article.</w:t>
            </w:r>
          </w:p>
          <w:p w14:paraId="2CA266F3" w14:textId="77777777" w:rsidR="00647966" w:rsidRPr="00E0339C" w:rsidRDefault="00647966" w:rsidP="00184DA1">
            <w:pPr>
              <w:tabs>
                <w:tab w:val="left" w:pos="1260"/>
              </w:tabs>
              <w:spacing w:before="60" w:after="60"/>
              <w:ind w:left="1294" w:right="84" w:hanging="709"/>
            </w:pPr>
            <w:r w:rsidRPr="00E0339C">
              <w:t>13.2.</w:t>
            </w:r>
            <w:r>
              <w:t>6</w:t>
            </w:r>
            <w:r w:rsidRPr="00E0339C">
              <w:tab/>
              <w:t>L’établissement d’acompte ou de situation sur une base mensuelle est obligatoire pour un marché prévoyant une révision des prix.</w:t>
            </w:r>
          </w:p>
          <w:p w14:paraId="6D543843" w14:textId="77777777" w:rsidR="00647966" w:rsidRPr="00E0339C" w:rsidRDefault="00647966" w:rsidP="00184DA1">
            <w:pPr>
              <w:spacing w:before="60" w:after="60"/>
              <w:ind w:left="590" w:right="84" w:hanging="590"/>
              <w:rPr>
                <w:b/>
              </w:rPr>
            </w:pPr>
            <w:r w:rsidRPr="00E0339C">
              <w:rPr>
                <w:b/>
              </w:rPr>
              <w:t>13.3</w:t>
            </w:r>
            <w:r w:rsidRPr="00E0339C">
              <w:rPr>
                <w:b/>
              </w:rPr>
              <w:tab/>
              <w:t>Décompte final :</w:t>
            </w:r>
          </w:p>
          <w:p w14:paraId="52FF6730" w14:textId="77777777" w:rsidR="00647966" w:rsidRPr="00E0339C" w:rsidRDefault="00647966" w:rsidP="00184DA1">
            <w:pPr>
              <w:tabs>
                <w:tab w:val="left" w:pos="1260"/>
              </w:tabs>
              <w:spacing w:before="60" w:after="60"/>
              <w:ind w:left="1294" w:right="84" w:hanging="709"/>
            </w:pPr>
            <w:r w:rsidRPr="00E0339C">
              <w:t>13.3.1</w:t>
            </w:r>
            <w:r w:rsidRPr="00E0339C">
              <w:tab/>
              <w:t xml:space="preserve">Après l’achèvement des travaux, l’Entrepreneur, concurremment avec le projet de décompte afférent au dernier mois de leur exécution ou à la place de ce projet, dresse le projet de décompte final établissant le montant total des sommes auxquelles il peut prétendre du fait de l’exécution du Marché dans son ensemble, les évaluations étant faites en tenant compte des prestations réellement exécutées. Ce projet de décompte est établi à partir des prix de base comme les projets de décompte mensuels et comporte les mêmes parties que ceux-ci, à l’exception des approvisionnements et des avances ; </w:t>
            </w:r>
            <w:r w:rsidRPr="00E0339C">
              <w:lastRenderedPageBreak/>
              <w:t>il est accompagné des éléments et pièces mentionnés au paragraphe 1.7 du présent Article s’ils n’ont pas été précédemment fournis.</w:t>
            </w:r>
          </w:p>
          <w:p w14:paraId="2B26783A" w14:textId="77777777" w:rsidR="00647966" w:rsidRPr="00E0339C" w:rsidRDefault="00647966" w:rsidP="00184DA1">
            <w:pPr>
              <w:tabs>
                <w:tab w:val="left" w:pos="1260"/>
              </w:tabs>
              <w:spacing w:before="60" w:after="60"/>
              <w:ind w:left="1294" w:right="84" w:hanging="709"/>
            </w:pPr>
            <w:r w:rsidRPr="00E0339C">
              <w:t>13.3.2</w:t>
            </w:r>
            <w:r w:rsidRPr="00E0339C">
              <w:tab/>
              <w:t>Le projet de décompte final est remis au Maître d’Œuvre dans le délai de quarante-cinq (45) jours à compter de la date de notification de la décision de réception provisoire des travaux telle qu’elle est prévue à l’Article 41.3. Toutefois, s’il est fait application des dispositions de l’Article 41.5, la date du procès-verbal constatant l’exécution des prestations complémentaires est substituée à la date de notification de la décision de réception des travaux comme point de départ des délais ci-dessus.</w:t>
            </w:r>
          </w:p>
          <w:p w14:paraId="7DDF1019" w14:textId="77777777" w:rsidR="00647966" w:rsidRPr="00E0339C" w:rsidRDefault="00647966" w:rsidP="00184DA1">
            <w:pPr>
              <w:spacing w:before="60" w:after="60"/>
              <w:ind w:left="1260" w:hanging="1"/>
            </w:pPr>
            <w:r w:rsidRPr="00E0339C">
              <w:t>En cas de retard dans la présentation du projet de décompte final, après mise en demeure restée sans effet, le décompte peut être établi d’office par le Maître d’Œuvre aux frais de l’Entrepreneur. Ce décompte est notifié à l’Entrepreneur avec le décompte général prévu à l’Article 13.4.</w:t>
            </w:r>
          </w:p>
          <w:p w14:paraId="717996C6" w14:textId="77777777" w:rsidR="00647966" w:rsidRPr="00E0339C" w:rsidRDefault="00647966" w:rsidP="00184DA1">
            <w:pPr>
              <w:tabs>
                <w:tab w:val="left" w:pos="1260"/>
              </w:tabs>
              <w:spacing w:before="60" w:after="60"/>
              <w:ind w:left="1294" w:right="84" w:hanging="709"/>
            </w:pPr>
            <w:r w:rsidRPr="00E0339C">
              <w:t>13.3.3</w:t>
            </w:r>
            <w:r w:rsidRPr="00E0339C">
              <w:tab/>
              <w:t>L’Entrepreneur est lié par les indications figurant au projet de décompte final, sauf sur les points sur lesquels il aurait émis antérieurement des réserves, ainsi que sur le montant définitif des intérêts moratoires.</w:t>
            </w:r>
          </w:p>
          <w:p w14:paraId="609A2855" w14:textId="77777777" w:rsidR="00647966" w:rsidRPr="00E0339C" w:rsidRDefault="00647966" w:rsidP="00184DA1">
            <w:pPr>
              <w:tabs>
                <w:tab w:val="left" w:pos="1260"/>
              </w:tabs>
              <w:spacing w:before="60" w:after="60"/>
              <w:ind w:left="1294" w:right="84" w:hanging="709"/>
            </w:pPr>
            <w:r w:rsidRPr="00E0339C">
              <w:t>13.3.4</w:t>
            </w:r>
            <w:r w:rsidRPr="00E0339C">
              <w:tab/>
              <w:t>Le projet de décompte final par l’Entrepreneur est accepté ou rectifié par le Maître d’Œuvre ; il devient alors le décompte final.</w:t>
            </w:r>
          </w:p>
          <w:p w14:paraId="150A2F35" w14:textId="77777777" w:rsidR="00647966" w:rsidRPr="00E0339C" w:rsidRDefault="00647966" w:rsidP="00184DA1">
            <w:pPr>
              <w:spacing w:before="60" w:after="60"/>
              <w:ind w:left="590" w:right="84" w:hanging="590"/>
              <w:rPr>
                <w:b/>
              </w:rPr>
            </w:pPr>
            <w:r w:rsidRPr="00E0339C">
              <w:rPr>
                <w:b/>
              </w:rPr>
              <w:t>13.4</w:t>
            </w:r>
            <w:r w:rsidRPr="00E0339C">
              <w:rPr>
                <w:b/>
              </w:rPr>
              <w:tab/>
              <w:t>Décompte général et définitif, solde :</w:t>
            </w:r>
          </w:p>
          <w:p w14:paraId="42C1AE10" w14:textId="77777777" w:rsidR="00647966" w:rsidRPr="00E0339C" w:rsidRDefault="00647966" w:rsidP="00184DA1">
            <w:pPr>
              <w:tabs>
                <w:tab w:val="left" w:pos="1260"/>
              </w:tabs>
              <w:spacing w:before="60" w:after="60"/>
              <w:ind w:left="1294" w:right="84" w:hanging="709"/>
            </w:pPr>
            <w:r w:rsidRPr="00E0339C">
              <w:t>13.4.1</w:t>
            </w:r>
            <w:r w:rsidRPr="00E0339C">
              <w:tab/>
              <w:t>Le Maître d’Œuvre établit le décompte général qui comprend :</w:t>
            </w:r>
          </w:p>
          <w:p w14:paraId="1B3F834B" w14:textId="77777777" w:rsidR="00647966" w:rsidRPr="00E0339C" w:rsidRDefault="00647966" w:rsidP="00184DA1">
            <w:pPr>
              <w:tabs>
                <w:tab w:val="left" w:pos="1800"/>
              </w:tabs>
              <w:spacing w:before="60" w:after="60"/>
              <w:ind w:left="1800" w:hanging="540"/>
            </w:pPr>
            <w:r w:rsidRPr="00E0339C">
              <w:t>(a)</w:t>
            </w:r>
            <w:r w:rsidRPr="00E0339C">
              <w:tab/>
              <w:t>Le décompte final défini au paragraphe 3.4 du présent Article ;</w:t>
            </w:r>
          </w:p>
          <w:p w14:paraId="6E9C81CD" w14:textId="77777777" w:rsidR="00647966" w:rsidRPr="00E0339C" w:rsidRDefault="00647966" w:rsidP="00184DA1">
            <w:pPr>
              <w:tabs>
                <w:tab w:val="left" w:pos="1800"/>
              </w:tabs>
              <w:spacing w:before="60" w:after="60"/>
              <w:ind w:left="1800" w:hanging="540"/>
            </w:pPr>
            <w:r w:rsidRPr="00E0339C">
              <w:t>(b)</w:t>
            </w:r>
            <w:r w:rsidRPr="00E0339C">
              <w:tab/>
              <w:t>L’état du solde établi, à partir du décompte final et du dernier décompte mensuel, dans les mêmes conditions que celles qui sont définies au paragraphe 2.1 du présent Article pour les acomptes mensuels ;</w:t>
            </w:r>
            <w:r>
              <w:t xml:space="preserve"> et</w:t>
            </w:r>
          </w:p>
          <w:p w14:paraId="052C8019" w14:textId="77777777" w:rsidR="00647966" w:rsidRPr="00E0339C" w:rsidRDefault="00647966" w:rsidP="00184DA1">
            <w:pPr>
              <w:tabs>
                <w:tab w:val="left" w:pos="1800"/>
              </w:tabs>
              <w:spacing w:before="60" w:after="60"/>
              <w:ind w:left="1800" w:hanging="540"/>
            </w:pPr>
            <w:r w:rsidRPr="00E0339C">
              <w:t>(c)</w:t>
            </w:r>
            <w:r w:rsidRPr="00E0339C">
              <w:tab/>
              <w:t>La récapitulation des acomptes mensuels et du solde</w:t>
            </w:r>
            <w:r>
              <w:t>.</w:t>
            </w:r>
          </w:p>
          <w:p w14:paraId="173B04D8" w14:textId="77777777" w:rsidR="00647966" w:rsidRPr="00E0339C" w:rsidRDefault="00647966" w:rsidP="00184DA1">
            <w:pPr>
              <w:tabs>
                <w:tab w:val="left" w:pos="1800"/>
              </w:tabs>
              <w:spacing w:before="60" w:after="60"/>
              <w:ind w:left="1260" w:firstLine="0"/>
            </w:pPr>
            <w:r w:rsidRPr="00E0339C">
              <w:t>Le montant du décompte général est égal au résultat de cette dernière récapitulation.</w:t>
            </w:r>
          </w:p>
          <w:p w14:paraId="4E358A11" w14:textId="77777777" w:rsidR="00647966" w:rsidRPr="00E0339C" w:rsidRDefault="00647966" w:rsidP="00184DA1">
            <w:pPr>
              <w:tabs>
                <w:tab w:val="left" w:pos="1260"/>
              </w:tabs>
              <w:spacing w:before="60" w:after="60"/>
              <w:ind w:left="1294" w:right="84" w:hanging="709"/>
            </w:pPr>
            <w:r w:rsidRPr="00E0339C">
              <w:t>13.4.2</w:t>
            </w:r>
            <w:r w:rsidRPr="00E0339C">
              <w:tab/>
              <w:t xml:space="preserve">Le décompte général, signé par le Chef de Projet, doit être notifié à l’Entrepreneur par ordre de service </w:t>
            </w:r>
            <w:r>
              <w:t xml:space="preserve">au </w:t>
            </w:r>
            <w:r>
              <w:lastRenderedPageBreak/>
              <w:t xml:space="preserve">plus tard </w:t>
            </w:r>
            <w:r w:rsidRPr="00E0339C">
              <w:t>quarante-cinq (45) jours après la date de remise du projet de décompte final.</w:t>
            </w:r>
          </w:p>
          <w:p w14:paraId="76FE7F78" w14:textId="77777777" w:rsidR="00647966" w:rsidRPr="00E0339C" w:rsidRDefault="00647966" w:rsidP="00184DA1">
            <w:pPr>
              <w:tabs>
                <w:tab w:val="left" w:pos="1260"/>
              </w:tabs>
              <w:spacing w:before="60" w:after="60"/>
              <w:ind w:left="1294" w:right="84" w:hanging="709"/>
            </w:pPr>
            <w:r w:rsidRPr="00E0339C">
              <w:t>13.4.3</w:t>
            </w:r>
            <w:r w:rsidRPr="00E0339C">
              <w:tab/>
              <w:t>Le paiement du solde doit intervenir dans un délai de soixante (60) jours à compter de la notification du décompte général.</w:t>
            </w:r>
          </w:p>
          <w:p w14:paraId="1C6D21DF" w14:textId="77777777" w:rsidR="00647966" w:rsidRPr="00E0339C" w:rsidRDefault="00647966" w:rsidP="00184DA1">
            <w:pPr>
              <w:tabs>
                <w:tab w:val="left" w:pos="1260"/>
              </w:tabs>
              <w:spacing w:before="60" w:after="60"/>
              <w:ind w:left="1294" w:right="84" w:hanging="709"/>
            </w:pPr>
            <w:r w:rsidRPr="00E0339C">
              <w:t>13.4.4</w:t>
            </w:r>
            <w:r w:rsidRPr="00E0339C">
              <w:tab/>
              <w:t>L’Entrepreneur doit, dans un délai de quarante-cinq (45) jours compté</w:t>
            </w:r>
            <w:r>
              <w:t>s</w:t>
            </w:r>
            <w:r w:rsidRPr="00E0339C">
              <w:t xml:space="preserve"> à partir de la notification du décompte général, le renvoyer au Maître d’Œuvre, revêtu de sa signature, avec ou sans réserve, ou faire connaître les raisons pour lesquelles il refuse de le signer. Aucune réserve ultérieure ne sera acceptée après que l’Entrepreneur aura renvoyé le décompte.</w:t>
            </w:r>
          </w:p>
          <w:p w14:paraId="21B9247B" w14:textId="77777777" w:rsidR="00647966" w:rsidRPr="00E0339C" w:rsidRDefault="00647966" w:rsidP="00184DA1">
            <w:pPr>
              <w:spacing w:before="60" w:after="60"/>
              <w:ind w:left="1260" w:hanging="1"/>
            </w:pPr>
            <w:r w:rsidRPr="00E0339C">
              <w:t>Si la signature du décompte général est donnée sans réserve, cette acceptation lie définitivement les parties, sauf en ce qui concerne le montant des intérêts moratoires ; ce décompte devient ainsi le décompte général et définitif du Marché.</w:t>
            </w:r>
          </w:p>
          <w:p w14:paraId="56B94C90" w14:textId="77777777" w:rsidR="00647966" w:rsidRPr="00E0339C" w:rsidRDefault="00647966" w:rsidP="00184DA1">
            <w:pPr>
              <w:spacing w:before="60" w:after="60"/>
              <w:ind w:left="1260" w:hanging="1"/>
            </w:pPr>
            <w:r w:rsidRPr="00E0339C">
              <w:t>Si la signature du décompte général est refusée ou donnée avec réserves, les motifs de ce refus ou de ces réserves doivent être exposés par l’Entrepreneur dans un mémoire de réclamation qui précise le montant des sommes dont il revendique le paiement et qui fournit les justifications nécessaires en reprenant, sous peine de forclusion, les réclamations déjà formulées antérieurement qui n’ont pas fait l’objet d’un règlement définitif ; ce mémoire doit être remis au Maître d’Œuvre dans le délai indiqué au premier alinéa du présent paragraphe. Le règlement du différend intervient alors suivant les modalités indiquées à l’Article 50.</w:t>
            </w:r>
          </w:p>
          <w:p w14:paraId="1DBB0DE6" w14:textId="77777777" w:rsidR="00647966" w:rsidRPr="00E0339C" w:rsidRDefault="00647966" w:rsidP="00184DA1">
            <w:pPr>
              <w:spacing w:before="60" w:after="60"/>
              <w:ind w:left="1260" w:hanging="1"/>
            </w:pPr>
            <w:r w:rsidRPr="00E0339C">
              <w:t>Si les réserves sont partielles, l’Entrepreneur est lié par son acceptation implicite des éléments du décompte sur lesquels ces réserves ne portent pas.</w:t>
            </w:r>
          </w:p>
          <w:p w14:paraId="2C110560" w14:textId="77777777" w:rsidR="00647966" w:rsidRPr="00E0339C" w:rsidRDefault="00647966" w:rsidP="00184DA1">
            <w:pPr>
              <w:tabs>
                <w:tab w:val="left" w:pos="1260"/>
              </w:tabs>
              <w:spacing w:before="60" w:after="60"/>
              <w:ind w:left="1294" w:right="84" w:hanging="709"/>
            </w:pPr>
            <w:r w:rsidRPr="00E0339C">
              <w:t>13.4.5</w:t>
            </w:r>
            <w:r w:rsidRPr="00E0339C">
              <w:tab/>
              <w:t>Dans le cas où l’Entrepreneur n’a pas renvoyé au Maître d’Œuvre le décompte général signé dans le délai de quarante-cinq (45) jours fixés au paragraphe 4.4 du présent Article, ou encore, dans le cas où, l’ayant renvoyé dans ce délai, il n’a pas motivé son refus ou n’a pas exposé en détail les motifs de ses réserves en précisant le montant de ses réclamations, ce décompte général est réputé être accepté par lui ; il devient le décompte général et définitif du Marché.</w:t>
            </w:r>
          </w:p>
        </w:tc>
      </w:tr>
      <w:tr w:rsidR="00647966" w:rsidRPr="00E0339C" w14:paraId="61EFAC71" w14:textId="77777777" w:rsidTr="00184DA1">
        <w:tc>
          <w:tcPr>
            <w:tcW w:w="2842" w:type="dxa"/>
            <w:gridSpan w:val="2"/>
            <w:tcBorders>
              <w:top w:val="nil"/>
              <w:left w:val="nil"/>
              <w:bottom w:val="nil"/>
              <w:right w:val="nil"/>
            </w:tcBorders>
            <w:tcMar>
              <w:top w:w="57" w:type="dxa"/>
              <w:left w:w="57" w:type="dxa"/>
              <w:bottom w:w="57" w:type="dxa"/>
              <w:right w:w="57" w:type="dxa"/>
            </w:tcMar>
          </w:tcPr>
          <w:p w14:paraId="61CF9080" w14:textId="3A29C868" w:rsidR="00647966" w:rsidRPr="00E0339C" w:rsidRDefault="00647966" w:rsidP="00E16A49">
            <w:pPr>
              <w:pStyle w:val="Sec8head2"/>
            </w:pPr>
            <w:bookmarkStart w:id="297" w:name="_Toc348175949"/>
            <w:bookmarkStart w:id="298" w:name="_Toc327539560"/>
            <w:bookmarkStart w:id="299" w:name="_Toc138939302"/>
            <w:r w:rsidRPr="00E0339C">
              <w:lastRenderedPageBreak/>
              <w:t>14.</w:t>
            </w:r>
            <w:r w:rsidRPr="00E0339C">
              <w:tab/>
              <w:t xml:space="preserve">Règlement du prix des ouvrages ou travaux non </w:t>
            </w:r>
            <w:bookmarkStart w:id="300" w:name="_Toc348175950"/>
            <w:bookmarkStart w:id="301" w:name="_Toc348232773"/>
            <w:r w:rsidRPr="00E0339C">
              <w:t>prévus</w:t>
            </w:r>
            <w:bookmarkEnd w:id="297"/>
            <w:bookmarkEnd w:id="298"/>
            <w:bookmarkEnd w:id="299"/>
            <w:bookmarkEnd w:id="300"/>
            <w:bookmarkEnd w:id="301"/>
          </w:p>
        </w:tc>
        <w:tc>
          <w:tcPr>
            <w:tcW w:w="6537" w:type="dxa"/>
            <w:tcBorders>
              <w:top w:val="nil"/>
              <w:left w:val="nil"/>
              <w:bottom w:val="nil"/>
              <w:right w:val="nil"/>
            </w:tcBorders>
            <w:tcMar>
              <w:top w:w="57" w:type="dxa"/>
              <w:left w:w="57" w:type="dxa"/>
              <w:bottom w:w="57" w:type="dxa"/>
              <w:right w:w="57" w:type="dxa"/>
            </w:tcMar>
          </w:tcPr>
          <w:p w14:paraId="72E759FC" w14:textId="77777777" w:rsidR="00647966" w:rsidRPr="00E0339C" w:rsidRDefault="00647966" w:rsidP="00184DA1">
            <w:pPr>
              <w:spacing w:before="60" w:after="60"/>
              <w:ind w:left="590" w:right="84" w:hanging="590"/>
            </w:pPr>
            <w:r w:rsidRPr="00E0339C">
              <w:t>14.1</w:t>
            </w:r>
            <w:r w:rsidRPr="00E0339C">
              <w:tab/>
              <w:t xml:space="preserve">Le présent Article concerne </w:t>
            </w:r>
            <w:r w:rsidRPr="00CA3A68">
              <w:t>les prestations supplémentaires ou modificatives, dont la réalisation est nécessaire au bon achèvement de l’ouvrage, qui sont notifiées par Ordre de service et pour lesquelles le Marché n’a pas prévu de prix. L’Entrepreneur pourra s’assurer du financement des prestations supplémentaires ou modificatives dans les conditions visées au premier alinéa de l’Article 5.</w:t>
            </w:r>
            <w:r>
              <w:t>8.1</w:t>
            </w:r>
            <w:r w:rsidRPr="00A74725">
              <w:t>.</w:t>
            </w:r>
            <w:r w:rsidRPr="00E0339C">
              <w:t xml:space="preserve"> </w:t>
            </w:r>
          </w:p>
          <w:p w14:paraId="3074106F" w14:textId="77777777" w:rsidR="00647966" w:rsidRPr="00E0339C" w:rsidRDefault="00647966" w:rsidP="00184DA1">
            <w:pPr>
              <w:spacing w:before="60" w:after="60"/>
              <w:ind w:left="590" w:right="84" w:hanging="590"/>
            </w:pPr>
            <w:r w:rsidRPr="00E0339C">
              <w:t>14.2</w:t>
            </w:r>
            <w:r w:rsidRPr="00E0339C">
              <w:tab/>
              <w:t>Les prix nouveaux concernant les ouvrages ou travaux définis au paragraphe 1 ci-dessus peuvent être soit des prix unitaires, soit des prix forfaitaires.</w:t>
            </w:r>
          </w:p>
          <w:p w14:paraId="6FA73DC6" w14:textId="77777777" w:rsidR="00647966" w:rsidRPr="00E0339C" w:rsidRDefault="00647966" w:rsidP="00184DA1">
            <w:pPr>
              <w:spacing w:before="60" w:after="60"/>
              <w:ind w:left="540" w:firstLine="5"/>
            </w:pPr>
            <w:r w:rsidRPr="00E0339C">
              <w:t>Sauf indication contraire, ils sont établis sur les mêmes bases que les prix du Marché, notamment en ce qui concerne le calcul de la part à régler en monnaie nationale et en monnaie(s) étrangère(s), et sur la base des conditions économiques en vigueur le mois d’établissement de ces prix.</w:t>
            </w:r>
          </w:p>
          <w:p w14:paraId="7DF9D1C2" w14:textId="77777777" w:rsidR="00647966" w:rsidRPr="00E0339C" w:rsidRDefault="00647966" w:rsidP="00184DA1">
            <w:pPr>
              <w:spacing w:before="60" w:after="60"/>
              <w:ind w:left="540" w:firstLine="5"/>
            </w:pPr>
            <w:r w:rsidRPr="00E0339C">
              <w:t>S’il existe des décompositions de prix forfaitaires ou des sous détails de prix unitaires, leurs éléments, notamment les prix contenus dans les décompositions, sont utilisés pour l’établissement des prix nouveaux.</w:t>
            </w:r>
          </w:p>
          <w:p w14:paraId="73F0F0FD" w14:textId="77777777" w:rsidR="00647966" w:rsidRPr="00E0339C" w:rsidRDefault="00647966" w:rsidP="00184DA1">
            <w:pPr>
              <w:spacing w:before="60" w:after="60"/>
              <w:ind w:left="590" w:right="84" w:hanging="590"/>
            </w:pPr>
            <w:r w:rsidRPr="00E0339C">
              <w:t>14.3</w:t>
            </w:r>
            <w:r w:rsidRPr="00E0339C">
              <w:tab/>
              <w:t>L’ordre de service mentionné au paragraphe 1 du présent Article, ou un autre ordre de service intervenant au plus tard quinze (15) jours après, notifie à l’Entrepreneur des prix provisoires pour le règlement des ouvrages ou travaux non prévus.</w:t>
            </w:r>
          </w:p>
          <w:p w14:paraId="7D5A214D" w14:textId="77777777" w:rsidR="00647966" w:rsidRPr="00E0339C" w:rsidRDefault="00647966" w:rsidP="00184DA1">
            <w:pPr>
              <w:spacing w:before="60" w:after="60"/>
              <w:ind w:left="540" w:firstLine="5"/>
            </w:pPr>
            <w:r w:rsidRPr="00E0339C">
              <w:t>Ces prix provisoires sont arrêtés par le Maître d’Œuvre après consultation de l’Entrepreneur. Ils sont obligatoirement assortis d’un sous détail, s’il s’agit de prix unitaires, ou d’une décomposition, s’il s’agit de prix forfaitaires, cette décomposition ne comprenant aucun prix d’unité nouveau dans le cas d’un prix forfaitaire pour lequel les changements prescrits ne portent que sur les quantités de natures d’ouvrage ou d’éléments d’ouvrage.</w:t>
            </w:r>
          </w:p>
          <w:p w14:paraId="05BC8FDF" w14:textId="77777777" w:rsidR="00647966" w:rsidRPr="00E0339C" w:rsidRDefault="00647966" w:rsidP="00184DA1">
            <w:pPr>
              <w:spacing w:before="60" w:after="60"/>
              <w:ind w:left="540" w:firstLine="5"/>
            </w:pPr>
            <w:r w:rsidRPr="00E0339C">
              <w:t>Les prix provisoires sont des prix d’attente qui n’impliquent ni l’acceptation du Maître d’Œuvre ni celle de l’Entrepreneur ; ils sont appliqués pour l’établissement des décomptes jusqu’à la fixation des prix définitifs.</w:t>
            </w:r>
          </w:p>
          <w:p w14:paraId="2DE80C18" w14:textId="77777777" w:rsidR="00647966" w:rsidRPr="00E0339C" w:rsidRDefault="00647966" w:rsidP="00184DA1">
            <w:pPr>
              <w:spacing w:before="60" w:after="60"/>
              <w:ind w:left="590" w:right="84" w:hanging="590"/>
            </w:pPr>
            <w:r w:rsidRPr="00E0339C">
              <w:t>14.4</w:t>
            </w:r>
            <w:r w:rsidRPr="00E0339C">
              <w:tab/>
              <w:t>L’Entrepreneur est réputé avoir accepté les prix provisoires si, dans le délai de trente (30) jours suivant l’ordre de service qui lui a notifié ces prix, il n’a pas présenté d’observation au Maître d’Œuvre en indiquant, avec toutes justifications utiles, les prix qu’il propose.</w:t>
            </w:r>
          </w:p>
          <w:p w14:paraId="3A24C365" w14:textId="77777777" w:rsidR="00647966" w:rsidRPr="00E0339C" w:rsidRDefault="00647966" w:rsidP="00184DA1">
            <w:pPr>
              <w:spacing w:before="60" w:after="60"/>
              <w:ind w:left="590" w:right="84" w:hanging="590"/>
            </w:pPr>
            <w:r w:rsidRPr="00E0339C">
              <w:t>14.5.</w:t>
            </w:r>
            <w:r w:rsidRPr="00E0339C">
              <w:tab/>
              <w:t>Lorsque le Chef de Projet et l’Entrepreneur sont d’accord pour arrêter les prix définitifs, ceux-ci font l’objet d’un avenant.</w:t>
            </w:r>
          </w:p>
          <w:p w14:paraId="2F68C8E4" w14:textId="77777777" w:rsidR="00647966" w:rsidRPr="00E0339C" w:rsidRDefault="00647966" w:rsidP="00184DA1">
            <w:pPr>
              <w:spacing w:before="60" w:after="60"/>
              <w:ind w:left="590" w:right="84" w:hanging="590"/>
            </w:pPr>
            <w:r w:rsidRPr="00E0339C">
              <w:lastRenderedPageBreak/>
              <w:t>14.6.</w:t>
            </w:r>
            <w:r w:rsidRPr="00E0339C">
              <w:tab/>
              <w:t xml:space="preserve">En cas de désaccord persistant plus de soixante (60) jours après l’ordre de service entre le Maître </w:t>
            </w:r>
            <w:r>
              <w:t>d</w:t>
            </w:r>
            <w:r w:rsidRPr="00E0339C">
              <w:t>’Ouvrage et l’Entrepreneur pour la fixation des prix définitifs, le différend sera tranché en application des dispositions de l’Article 50.</w:t>
            </w:r>
          </w:p>
        </w:tc>
      </w:tr>
      <w:tr w:rsidR="00647966" w:rsidRPr="00E0339C" w14:paraId="5E85EA87" w14:textId="77777777" w:rsidTr="00184DA1">
        <w:tc>
          <w:tcPr>
            <w:tcW w:w="2842" w:type="dxa"/>
            <w:gridSpan w:val="2"/>
            <w:tcBorders>
              <w:top w:val="nil"/>
              <w:left w:val="nil"/>
              <w:bottom w:val="nil"/>
              <w:right w:val="nil"/>
            </w:tcBorders>
            <w:tcMar>
              <w:top w:w="57" w:type="dxa"/>
              <w:left w:w="57" w:type="dxa"/>
              <w:bottom w:w="57" w:type="dxa"/>
              <w:right w:w="57" w:type="dxa"/>
            </w:tcMar>
          </w:tcPr>
          <w:p w14:paraId="42B74E2E" w14:textId="5AB76ABC" w:rsidR="00647966" w:rsidRPr="00E0339C" w:rsidRDefault="00647966" w:rsidP="00E16A49">
            <w:pPr>
              <w:pStyle w:val="Sec8head2"/>
            </w:pPr>
            <w:bookmarkStart w:id="302" w:name="_Toc348175951"/>
            <w:bookmarkStart w:id="303" w:name="_Toc327539561"/>
            <w:bookmarkStart w:id="304" w:name="_Toc138939303"/>
            <w:r w:rsidRPr="00E0339C">
              <w:lastRenderedPageBreak/>
              <w:t>15.</w:t>
            </w:r>
            <w:r w:rsidRPr="00E0339C">
              <w:tab/>
              <w:t>Augmentation dans la masse des travaux</w:t>
            </w:r>
            <w:bookmarkEnd w:id="302"/>
            <w:bookmarkEnd w:id="303"/>
            <w:bookmarkEnd w:id="304"/>
          </w:p>
        </w:tc>
        <w:tc>
          <w:tcPr>
            <w:tcW w:w="6537" w:type="dxa"/>
            <w:tcBorders>
              <w:top w:val="nil"/>
              <w:left w:val="nil"/>
              <w:bottom w:val="nil"/>
              <w:right w:val="nil"/>
            </w:tcBorders>
            <w:tcMar>
              <w:top w:w="57" w:type="dxa"/>
              <w:left w:w="57" w:type="dxa"/>
              <w:bottom w:w="57" w:type="dxa"/>
              <w:right w:w="57" w:type="dxa"/>
            </w:tcMar>
          </w:tcPr>
          <w:p w14:paraId="0D3F2078" w14:textId="77777777" w:rsidR="00647966" w:rsidRPr="00E0339C" w:rsidRDefault="00647966" w:rsidP="00184DA1">
            <w:pPr>
              <w:spacing w:before="60" w:after="60"/>
              <w:ind w:left="590" w:right="84" w:hanging="590"/>
            </w:pPr>
            <w:r w:rsidRPr="00E0339C">
              <w:t>15.1</w:t>
            </w:r>
            <w:r w:rsidRPr="00E0339C">
              <w:tab/>
              <w:t>Pour l’application du présent Article et de l’Article 16, la “masse” des travaux s’entend comme étant le montant des travaux à l’entreprise, évalués à partir des prix de base définis au paragraphe 13.1.1 du CCAG, en tenant compte éventuellement des prix nouveaux, définitifs ou provisoires, fixés en application de l’Article 14.</w:t>
            </w:r>
          </w:p>
          <w:p w14:paraId="49CD4255" w14:textId="77777777" w:rsidR="00647966" w:rsidRPr="00E0339C" w:rsidRDefault="00647966" w:rsidP="00184DA1">
            <w:pPr>
              <w:spacing w:before="60" w:after="60"/>
              <w:ind w:left="540" w:firstLine="5"/>
            </w:pPr>
            <w:r w:rsidRPr="00E0339C">
              <w:t>La « masse initiale » des travaux est la masse des travaux résultant des prévisions du Marché, c’est</w:t>
            </w:r>
            <w:r w:rsidRPr="00E0339C">
              <w:noBreakHyphen/>
              <w:t>à</w:t>
            </w:r>
            <w:r w:rsidRPr="00E0339C">
              <w:noBreakHyphen/>
              <w:t>dire du Marché initial éventuellement modifié ou complété par les avenants intervenus.</w:t>
            </w:r>
          </w:p>
          <w:p w14:paraId="62768D32" w14:textId="77777777" w:rsidR="00647966" w:rsidRPr="00E0339C" w:rsidRDefault="00647966" w:rsidP="00184DA1">
            <w:pPr>
              <w:spacing w:before="60" w:after="60"/>
              <w:ind w:left="590" w:right="84" w:hanging="590"/>
            </w:pPr>
            <w:r w:rsidRPr="00E0339C">
              <w:t>15.2</w:t>
            </w:r>
            <w:r w:rsidRPr="00E0339C">
              <w:tab/>
              <w:t>Sous réserve de l’application des dispositions du paragraphe 4 du présent Article, l’Entrepreneur est tenu de mener à son terme la réalisation des ouvrages faisant l’objet du Marché, quelle que soit l’importance de l’augmentation de la masse des travaux qui peut résulter de sujétions techniques ou d’insuffisance des quantités prévues dans le Marché.</w:t>
            </w:r>
          </w:p>
          <w:p w14:paraId="79139A97" w14:textId="77777777" w:rsidR="00647966" w:rsidRPr="00E0339C" w:rsidRDefault="00647966" w:rsidP="00184DA1">
            <w:pPr>
              <w:spacing w:before="60" w:after="60"/>
              <w:ind w:left="590" w:right="84" w:hanging="590"/>
            </w:pPr>
            <w:r w:rsidRPr="00E0339C">
              <w:t>15.3</w:t>
            </w:r>
            <w:r w:rsidRPr="00E0339C">
              <w:tab/>
              <w:t>Si l’augmentation de la masse des travaux est supérieure à vingt-cinq pour cent (25%) de la masse initiale, l’Entrepreneur a droit à être indemnisé en fin de compte du préjudice qu’il a éventuellement subi du fait de cette augmentation au-delà de l’augmentation limite de vingt-cinq pour cent (25%).</w:t>
            </w:r>
          </w:p>
          <w:p w14:paraId="001E947C" w14:textId="77777777" w:rsidR="00647966" w:rsidRPr="00E0339C" w:rsidRDefault="00647966" w:rsidP="00184DA1">
            <w:pPr>
              <w:spacing w:before="60" w:after="60"/>
              <w:ind w:left="590" w:right="84" w:hanging="590"/>
            </w:pPr>
            <w:r w:rsidRPr="00E0339C">
              <w:t>15.4</w:t>
            </w:r>
            <w:r w:rsidRPr="00E0339C">
              <w:tab/>
              <w:t>Lorsque la masse des travaux exécutés atteint la masse initiale, l’Entrepreneur doit arrêter les travaux s’il n’a pas reçu un ordre de service lui notifiant la décision de les poursuivre prise par le Chef de Projet. Cette décision de poursuivre n’est valable que si elle indique le montant limite jusqu’où les travaux pourront être poursuivis, le dépassement éventuel de ce montant limite devant donner lieu à la même procédure et entraîner les mêmes conséquences que celles qui sont définies ci-après pour le dépassement de la masse initiale.</w:t>
            </w:r>
          </w:p>
          <w:p w14:paraId="303315D1" w14:textId="77777777" w:rsidR="00647966" w:rsidRPr="00E0339C" w:rsidRDefault="00647966" w:rsidP="00184DA1">
            <w:pPr>
              <w:spacing w:before="60" w:after="60"/>
              <w:ind w:left="540" w:firstLine="5"/>
            </w:pPr>
            <w:r w:rsidRPr="00E0339C">
              <w:t>L’Entrepreneur est tenu d’aviser le Maître d’Œuvre, trente (30) jours au moins à l’avance de la date probable à laquelle la masse des travaux atteindra la masse initiale. L’ordre de poursuivre les travaux au-delà de la masse initiale, s’il est donné, doit être notifié dix (10) jours au moins avant cette date.</w:t>
            </w:r>
          </w:p>
          <w:p w14:paraId="32D8B251" w14:textId="77777777" w:rsidR="00647966" w:rsidRPr="00E0339C" w:rsidRDefault="00647966" w:rsidP="00184DA1">
            <w:pPr>
              <w:spacing w:before="60" w:after="60"/>
              <w:ind w:left="540" w:firstLine="5"/>
            </w:pPr>
            <w:r w:rsidRPr="00E0339C">
              <w:lastRenderedPageBreak/>
              <w:t xml:space="preserve">A défaut d’ordre de poursuivre, les travaux qui sont exécutés au-delà de la masse initiale ne sont pas payés et les mesures conservatoires à prendre, décidées par le Maître d’Œuvre, sont à la charge du Maître </w:t>
            </w:r>
            <w:r>
              <w:t>d</w:t>
            </w:r>
            <w:r w:rsidRPr="00E0339C">
              <w:t>’Ouvrage sauf si l’Entrepreneur n’a pas adressé l’avis prévu ci-dessus.</w:t>
            </w:r>
          </w:p>
          <w:p w14:paraId="3E3DA8EA" w14:textId="77777777" w:rsidR="00647966" w:rsidRPr="00E0339C" w:rsidRDefault="00647966" w:rsidP="00184DA1">
            <w:pPr>
              <w:spacing w:before="60" w:after="60"/>
              <w:ind w:left="590" w:right="84" w:hanging="590"/>
            </w:pPr>
            <w:r w:rsidRPr="00E0339C">
              <w:t>15.5.</w:t>
            </w:r>
            <w:r w:rsidRPr="00E0339C">
              <w:tab/>
              <w:t xml:space="preserve">Dans les quinze (15) jours qui suivent tout ordre de service ayant pour effet d’entraîner une modification de la masse des travaux, le Maître d’Œuvre fait part à l’Entrepreneur de l’estimation prévisionnelle qu’il fait de cette modification. </w:t>
            </w:r>
          </w:p>
        </w:tc>
      </w:tr>
      <w:tr w:rsidR="00647966" w:rsidRPr="00E0339C" w14:paraId="3B48BB55" w14:textId="77777777" w:rsidTr="00184DA1">
        <w:tc>
          <w:tcPr>
            <w:tcW w:w="2842" w:type="dxa"/>
            <w:gridSpan w:val="2"/>
            <w:tcBorders>
              <w:top w:val="nil"/>
              <w:left w:val="nil"/>
              <w:bottom w:val="nil"/>
              <w:right w:val="nil"/>
            </w:tcBorders>
            <w:tcMar>
              <w:top w:w="57" w:type="dxa"/>
              <w:left w:w="57" w:type="dxa"/>
              <w:bottom w:w="57" w:type="dxa"/>
              <w:right w:w="57" w:type="dxa"/>
            </w:tcMar>
          </w:tcPr>
          <w:p w14:paraId="52832EDC" w14:textId="0A7F681F" w:rsidR="00647966" w:rsidRPr="00E0339C" w:rsidRDefault="00647966" w:rsidP="00E16A49">
            <w:pPr>
              <w:pStyle w:val="Sec8head2"/>
            </w:pPr>
            <w:bookmarkStart w:id="305" w:name="_Toc348175952"/>
            <w:bookmarkStart w:id="306" w:name="_Toc327539562"/>
            <w:bookmarkStart w:id="307" w:name="_Toc138939304"/>
            <w:r w:rsidRPr="00E0339C">
              <w:lastRenderedPageBreak/>
              <w:t>16.</w:t>
            </w:r>
            <w:r w:rsidRPr="00E0339C">
              <w:tab/>
              <w:t>Diminution de la masse des travaux</w:t>
            </w:r>
            <w:bookmarkEnd w:id="305"/>
            <w:bookmarkEnd w:id="306"/>
            <w:bookmarkEnd w:id="307"/>
          </w:p>
        </w:tc>
        <w:tc>
          <w:tcPr>
            <w:tcW w:w="6537" w:type="dxa"/>
            <w:tcBorders>
              <w:top w:val="nil"/>
              <w:left w:val="nil"/>
              <w:bottom w:val="nil"/>
              <w:right w:val="nil"/>
            </w:tcBorders>
            <w:tcMar>
              <w:top w:w="57" w:type="dxa"/>
              <w:left w:w="57" w:type="dxa"/>
              <w:bottom w:w="57" w:type="dxa"/>
              <w:right w:w="57" w:type="dxa"/>
            </w:tcMar>
          </w:tcPr>
          <w:p w14:paraId="0DA98464" w14:textId="77777777" w:rsidR="00647966" w:rsidRPr="00E0339C" w:rsidRDefault="00647966" w:rsidP="00184DA1">
            <w:pPr>
              <w:spacing w:before="60" w:after="60"/>
              <w:ind w:left="590" w:right="84" w:hanging="590"/>
            </w:pPr>
            <w:r w:rsidRPr="00E0339C">
              <w:t>16.1</w:t>
            </w:r>
            <w:r w:rsidRPr="00E0339C">
              <w:tab/>
              <w:t>Si la diminution de la masse des travaux est supérieure à vingt-cinq pour cent (25%) de la masse initiale, l’Entrepreneur a droit à être indemnisé en fin de compte du préjudice qu’il a éventuellement subi du fait de cette diminution au-delà de la diminution limite de vingt-cinq pour cent (25%).</w:t>
            </w:r>
          </w:p>
        </w:tc>
      </w:tr>
      <w:tr w:rsidR="00647966" w:rsidRPr="00E0339C" w14:paraId="4B0486DA" w14:textId="77777777" w:rsidTr="00184DA1">
        <w:tc>
          <w:tcPr>
            <w:tcW w:w="2842" w:type="dxa"/>
            <w:gridSpan w:val="2"/>
            <w:tcBorders>
              <w:top w:val="nil"/>
              <w:left w:val="nil"/>
              <w:bottom w:val="nil"/>
              <w:right w:val="nil"/>
            </w:tcBorders>
            <w:tcMar>
              <w:top w:w="57" w:type="dxa"/>
              <w:left w:w="57" w:type="dxa"/>
              <w:bottom w:w="57" w:type="dxa"/>
              <w:right w:w="57" w:type="dxa"/>
            </w:tcMar>
          </w:tcPr>
          <w:p w14:paraId="70477EE6" w14:textId="3B62C698" w:rsidR="00647966" w:rsidRPr="00E0339C" w:rsidRDefault="00647966" w:rsidP="00E16A49">
            <w:pPr>
              <w:pStyle w:val="Sec8head2"/>
            </w:pPr>
            <w:bookmarkStart w:id="308" w:name="_Toc348175953"/>
            <w:bookmarkStart w:id="309" w:name="_Toc327539563"/>
            <w:bookmarkStart w:id="310" w:name="_Toc138939305"/>
            <w:r w:rsidRPr="00E0339C">
              <w:t>17.</w:t>
            </w:r>
            <w:r w:rsidRPr="00E0339C">
              <w:tab/>
              <w:t xml:space="preserve">Changement </w:t>
            </w:r>
            <w:bookmarkStart w:id="311" w:name="_Toc348175954"/>
            <w:bookmarkStart w:id="312" w:name="_Toc348232777"/>
            <w:r w:rsidRPr="00E0339C">
              <w:t>dans l’importance des diverses natures d’ouvrage</w:t>
            </w:r>
            <w:bookmarkEnd w:id="308"/>
            <w:bookmarkEnd w:id="309"/>
            <w:bookmarkEnd w:id="310"/>
            <w:bookmarkEnd w:id="311"/>
            <w:bookmarkEnd w:id="312"/>
          </w:p>
        </w:tc>
        <w:tc>
          <w:tcPr>
            <w:tcW w:w="6537" w:type="dxa"/>
            <w:tcBorders>
              <w:top w:val="nil"/>
              <w:left w:val="nil"/>
              <w:bottom w:val="nil"/>
              <w:right w:val="nil"/>
            </w:tcBorders>
            <w:tcMar>
              <w:top w:w="57" w:type="dxa"/>
              <w:left w:w="57" w:type="dxa"/>
              <w:bottom w:w="57" w:type="dxa"/>
              <w:right w:w="57" w:type="dxa"/>
            </w:tcMar>
          </w:tcPr>
          <w:p w14:paraId="01DC214A" w14:textId="77777777" w:rsidR="00647966" w:rsidRPr="00E0339C" w:rsidRDefault="00647966" w:rsidP="00184DA1">
            <w:pPr>
              <w:spacing w:before="60" w:after="60"/>
              <w:ind w:left="590" w:right="84" w:hanging="590"/>
            </w:pPr>
            <w:r w:rsidRPr="00E0339C">
              <w:t>17.1</w:t>
            </w:r>
            <w:r w:rsidRPr="00E0339C">
              <w:tab/>
              <w:t>Dans le cas d’éléments de travaux réglés sur prix unitaires, lorsque par suite d’ordres de service ou de circonstances qui ne sont ni de la faute ni du fait de l’Entrepreneur, l’importance de certaines natures d’ouvrages est modifiée de telle sorte que les quantités exécutées diffèrent de plus de trente pour cent (30%) en plus, ou de plus de vingt-cinq pour cent (25%0 en moins des quantités portées au Détail estimatif et quantitatif du Marché, l’Entrepreneur a droit à être indemnisé en fin de compte du préjudice que lui ont éventuellement causé ces changements.</w:t>
            </w:r>
          </w:p>
          <w:p w14:paraId="74F5BE5D" w14:textId="77777777" w:rsidR="00647966" w:rsidRPr="00E0339C" w:rsidRDefault="00647966" w:rsidP="00184DA1">
            <w:pPr>
              <w:spacing w:before="60" w:after="60"/>
              <w:ind w:left="540" w:firstLine="5"/>
            </w:pPr>
            <w:r w:rsidRPr="00E0339C">
              <w:t>L’indemnité à accorder s’il y a lieu sera calculée d’après la différence entre les quantités réellement exécutées et les quantités prévues augmentées de trente pour cent (30%) ou diminué de vingt-cinq pour cent (25%).</w:t>
            </w:r>
          </w:p>
          <w:p w14:paraId="1294F59E" w14:textId="77777777" w:rsidR="00647966" w:rsidRPr="00E0339C" w:rsidRDefault="00647966" w:rsidP="00184DA1">
            <w:pPr>
              <w:spacing w:before="60" w:after="60"/>
              <w:ind w:left="540" w:firstLine="5"/>
            </w:pPr>
            <w:r w:rsidRPr="00E0339C">
              <w:t>Les stipulations qui précèdent ne sont pas applicables aux natures d’ouvrages pour lesquelles les montants des travaux figurant, d’une part, au Détail quantitatif et estimatif du Marché et, d’autre part, au décompte final des travaux sont l’un et l’autre inférieurs à cinq pour cent (5%) du montant du Marché.</w:t>
            </w:r>
          </w:p>
          <w:p w14:paraId="779F744E" w14:textId="77777777" w:rsidR="00647966" w:rsidRPr="00E0339C" w:rsidRDefault="00647966" w:rsidP="00184DA1">
            <w:pPr>
              <w:spacing w:before="60" w:after="60"/>
              <w:ind w:left="540" w:firstLine="5"/>
            </w:pPr>
            <w:r w:rsidRPr="00E0339C">
              <w:t xml:space="preserve">Sauf stipulation différente du </w:t>
            </w:r>
            <w:r w:rsidRPr="00E0339C">
              <w:rPr>
                <w:b/>
              </w:rPr>
              <w:t>CCAP</w:t>
            </w:r>
            <w:r w:rsidRPr="00E0339C">
              <w:t xml:space="preserve">, l’Entrepreneur ne peut prétendre à aucune indemnité à l’occasion de l’exécution de natures d’ouvrages dont les prix unitaires figurent au </w:t>
            </w:r>
            <w:r>
              <w:t>Bordereau des Prix</w:t>
            </w:r>
            <w:r w:rsidRPr="00E0339C">
              <w:t xml:space="preserve"> mais pour lesquels le Détail quantitatif et estimatif ne comporte pas explicitement des quantités, sauf toutefois si le montant total des travaux exécutés auxquels s’appliquent de tels prix excède cinq pour cent (5%) du montant du Marché.</w:t>
            </w:r>
          </w:p>
          <w:p w14:paraId="3B3DC03C" w14:textId="77777777" w:rsidR="00647966" w:rsidRPr="00E0339C" w:rsidRDefault="00647966" w:rsidP="00184DA1">
            <w:pPr>
              <w:spacing w:before="60" w:after="60"/>
              <w:ind w:left="590" w:right="84" w:hanging="590"/>
            </w:pPr>
            <w:r w:rsidRPr="00E0339C">
              <w:lastRenderedPageBreak/>
              <w:t>17.2</w:t>
            </w:r>
            <w:r w:rsidRPr="00E0339C">
              <w:tab/>
              <w:t>Dans le cas d’éléments de travaux réglés sur prix forfaitaires, lorsque des changements sont ordonnés par le Maître d’Œuvre dans la consistance des travaux, le nouveau prix fixé suivant les modalités prévues à l’Article 14 tient compte des charges supplémentaires éventuellement supportées par l’Entrepreneur du fait de ces changements, à l’exclusion du préjudice indemnisé, s’il y a lieu, par application de l’Article 15.3 ou de l’Article 16.</w:t>
            </w:r>
          </w:p>
        </w:tc>
      </w:tr>
      <w:tr w:rsidR="00647966" w:rsidRPr="00E0339C" w14:paraId="152F05A8" w14:textId="77777777" w:rsidTr="00184DA1">
        <w:tc>
          <w:tcPr>
            <w:tcW w:w="2842" w:type="dxa"/>
            <w:gridSpan w:val="2"/>
            <w:tcBorders>
              <w:top w:val="nil"/>
              <w:left w:val="nil"/>
              <w:bottom w:val="nil"/>
              <w:right w:val="nil"/>
            </w:tcBorders>
            <w:tcMar>
              <w:top w:w="57" w:type="dxa"/>
              <w:left w:w="57" w:type="dxa"/>
              <w:bottom w:w="57" w:type="dxa"/>
              <w:right w:w="57" w:type="dxa"/>
            </w:tcMar>
          </w:tcPr>
          <w:p w14:paraId="07B636DC" w14:textId="002E0D71" w:rsidR="00647966" w:rsidRPr="00E0339C" w:rsidRDefault="00647966" w:rsidP="00E16A49">
            <w:pPr>
              <w:pStyle w:val="Sec8head2"/>
            </w:pPr>
            <w:bookmarkStart w:id="313" w:name="_Toc348175955"/>
            <w:bookmarkStart w:id="314" w:name="_Toc327539564"/>
            <w:bookmarkStart w:id="315" w:name="_Toc138939306"/>
            <w:r w:rsidRPr="00E0339C">
              <w:lastRenderedPageBreak/>
              <w:t>18.</w:t>
            </w:r>
            <w:r w:rsidRPr="00E0339C">
              <w:tab/>
              <w:t>Pertes et avaries - Force majeure</w:t>
            </w:r>
            <w:bookmarkEnd w:id="313"/>
            <w:bookmarkEnd w:id="314"/>
            <w:bookmarkEnd w:id="315"/>
          </w:p>
        </w:tc>
        <w:tc>
          <w:tcPr>
            <w:tcW w:w="6537" w:type="dxa"/>
            <w:tcBorders>
              <w:top w:val="nil"/>
              <w:left w:val="nil"/>
              <w:bottom w:val="nil"/>
              <w:right w:val="nil"/>
            </w:tcBorders>
            <w:tcMar>
              <w:top w:w="57" w:type="dxa"/>
              <w:left w:w="57" w:type="dxa"/>
              <w:bottom w:w="57" w:type="dxa"/>
              <w:right w:w="57" w:type="dxa"/>
            </w:tcMar>
          </w:tcPr>
          <w:p w14:paraId="74634B58" w14:textId="77777777" w:rsidR="00647966" w:rsidRPr="00E0339C" w:rsidRDefault="00647966" w:rsidP="00184DA1">
            <w:pPr>
              <w:spacing w:before="60" w:after="60"/>
              <w:ind w:left="590" w:right="84" w:hanging="590"/>
            </w:pPr>
            <w:r w:rsidRPr="00E0339C">
              <w:t>18.1</w:t>
            </w:r>
            <w:r w:rsidRPr="00E0339C">
              <w:tab/>
              <w:t>Il n’est alloué à l’Entrepreneur aucune indemnité au titre des pertes, avaries ou dommages causés par sa négligence, son imprévoyance, son défaut de moyens ou ses fausses manœuvres.</w:t>
            </w:r>
          </w:p>
          <w:p w14:paraId="204E5C5E" w14:textId="77777777" w:rsidR="00647966" w:rsidRPr="00E0339C" w:rsidRDefault="00647966" w:rsidP="00184DA1">
            <w:pPr>
              <w:spacing w:before="60" w:after="60"/>
              <w:ind w:left="590" w:right="84" w:hanging="590"/>
            </w:pPr>
            <w:r w:rsidRPr="00E0339C">
              <w:t>18.2.</w:t>
            </w:r>
            <w:r w:rsidRPr="00E0339C">
              <w:tab/>
              <w:t>L’Entrepreneur doit prendre à ses frais, risques et périls les dispositions nécessaires pour que les approvisionnements et le matériel et les installations de chantier ainsi que les ouvrages en construction ne puissent être enlevés ou endommagés par les tempêtes, les crues, la houle et les autres phénomènes naturels qui sont normalement prévisibles dans les circonstances où sont exécutés les travaux.</w:t>
            </w:r>
          </w:p>
          <w:p w14:paraId="793A3D1D" w14:textId="77777777" w:rsidR="00647966" w:rsidRPr="00E0339C" w:rsidRDefault="00647966" w:rsidP="00184DA1">
            <w:pPr>
              <w:spacing w:before="60" w:after="60"/>
              <w:ind w:left="590" w:right="84" w:hanging="590"/>
            </w:pPr>
            <w:r w:rsidRPr="00E0339C">
              <w:t>18.3</w:t>
            </w:r>
            <w:r w:rsidRPr="00E0339C">
              <w:tab/>
              <w:t>On entend par force majeure, pour l’exécution du présent Marché, tout acte ou événement imprévisible, irrésistible, hors du contrôle des parties et qui rend l’exécution du Marché pratiquement impossible, tel que catastrophes naturelles, incendies, explosions, guerre, insurrection, mobilisation, grèves générales, tremblements de terre, mais non les actes ou événements qui rendraient seulement l’exécution d’une obligation plus difficile ou plus onéreuse pour son débiteur.</w:t>
            </w:r>
          </w:p>
          <w:p w14:paraId="4A477FDD" w14:textId="77777777" w:rsidR="00647966" w:rsidRPr="00E0339C" w:rsidRDefault="00647966" w:rsidP="00184DA1">
            <w:pPr>
              <w:spacing w:before="60" w:after="60"/>
              <w:ind w:left="540" w:firstLine="5"/>
            </w:pPr>
            <w:r w:rsidRPr="00E0339C">
              <w:t xml:space="preserve">Le </w:t>
            </w:r>
            <w:r w:rsidRPr="00E0339C">
              <w:rPr>
                <w:b/>
              </w:rPr>
              <w:t>CCAP</w:t>
            </w:r>
            <w:r w:rsidRPr="00E0339C">
              <w:t xml:space="preserve"> définit, en tant que besoin, le seuil des intempéries et autres phénomènes naturels qui sont réputés constituer un événement de force majeure au titre du présent Marché.</w:t>
            </w:r>
          </w:p>
          <w:p w14:paraId="340124B7" w14:textId="77777777" w:rsidR="00647966" w:rsidRPr="00E0339C" w:rsidRDefault="00647966" w:rsidP="00184DA1">
            <w:pPr>
              <w:spacing w:before="60" w:after="60"/>
              <w:ind w:left="540" w:firstLine="5"/>
            </w:pPr>
            <w:r w:rsidRPr="00E0339C">
              <w:t>En cas de survenance d’un événement de force majeure, l’Entrepreneur a droit à une indemnisation du préjudice subi et à une augmentation raisonnable des délais d’exécution, étant précisé toutefois qu’aucune indemnité ne peut néanmoins être accordée à l’Entrepreneur pour perte totale ou partielle de son matériel flottant, les frais d’assurance de ce matériel étant réputés compris dans les prix du Marché.</w:t>
            </w:r>
          </w:p>
          <w:p w14:paraId="2AEA5BBF" w14:textId="77777777" w:rsidR="00647966" w:rsidRPr="00E0339C" w:rsidRDefault="00647966" w:rsidP="00184DA1">
            <w:pPr>
              <w:spacing w:before="60" w:after="60"/>
              <w:ind w:left="540" w:firstLine="5"/>
            </w:pPr>
            <w:r w:rsidRPr="00E0339C">
              <w:t xml:space="preserve">L’Entrepreneur qui invoque le cas de force majeure devra aussitôt après l’apparition d’un cas de force majeure, et dans un délai maximum de quatorze (14) jours, adresser au Maître </w:t>
            </w:r>
            <w:r>
              <w:t>d</w:t>
            </w:r>
            <w:r w:rsidRPr="00E0339C">
              <w:t xml:space="preserve">’Ouvrage une notification par lettre recommandée ou par tout autre moyen disponible établissant les éléments </w:t>
            </w:r>
            <w:r w:rsidRPr="00E0339C">
              <w:lastRenderedPageBreak/>
              <w:t>constitutifs de la force majeure et ses conséquences probables sur la réalisation du Marché.</w:t>
            </w:r>
          </w:p>
          <w:p w14:paraId="7BCE6B00" w14:textId="77777777" w:rsidR="00647966" w:rsidRPr="00E0339C" w:rsidRDefault="00647966" w:rsidP="00184DA1">
            <w:pPr>
              <w:spacing w:before="60" w:after="60"/>
              <w:ind w:left="540" w:firstLine="5"/>
            </w:pPr>
            <w:r w:rsidRPr="00E0339C">
              <w:t>Dans tous les cas, l’Entrepreneur devra prendre toutes dispositions utiles pour assurer, dans les plus brefs délais, la reprise normale de l’exécution des obligations affectées par le cas de force majeure.</w:t>
            </w:r>
          </w:p>
          <w:p w14:paraId="38EBDD2E" w14:textId="77777777" w:rsidR="00647966" w:rsidRPr="00E0339C" w:rsidRDefault="00647966" w:rsidP="00184DA1">
            <w:pPr>
              <w:spacing w:before="60" w:after="60"/>
              <w:ind w:left="540" w:firstLine="5"/>
            </w:pPr>
            <w:r w:rsidRPr="00E0339C">
              <w:t xml:space="preserve">Si, par la suite de cas de force majeure, l’Entrepreneur ne pouvait exécuter les prestations telles que prévues au Marché pendant une période de trente (30) jours, il devra examiner dans les plus brefs délais avec le Maître </w:t>
            </w:r>
            <w:r>
              <w:t>d</w:t>
            </w:r>
            <w:r w:rsidRPr="00E0339C">
              <w:t>’Ouvrage les incidences contractuelles desdits événements sur l’exécution du Marché et en particulier sur le prix, les délais et les obligations respectives de chacune des parties.</w:t>
            </w:r>
          </w:p>
          <w:p w14:paraId="4B91030E" w14:textId="77777777" w:rsidR="00647966" w:rsidRPr="00E0339C" w:rsidRDefault="00647966" w:rsidP="00184DA1">
            <w:pPr>
              <w:spacing w:before="60" w:after="60"/>
              <w:ind w:left="540" w:firstLine="5"/>
            </w:pPr>
            <w:r w:rsidRPr="00E0339C">
              <w:t>Quand une situation de force majeure aura existé pendant une période de soixante (60) jours au moins, chaque partie aura le droit de résilier le Marché par une notification écrite à l’autre partie.</w:t>
            </w:r>
          </w:p>
        </w:tc>
      </w:tr>
      <w:tr w:rsidR="00647966" w:rsidRPr="00E0339C" w14:paraId="2D3CBD31" w14:textId="77777777" w:rsidTr="00184DA1">
        <w:tc>
          <w:tcPr>
            <w:tcW w:w="9379" w:type="dxa"/>
            <w:gridSpan w:val="3"/>
            <w:tcBorders>
              <w:top w:val="nil"/>
              <w:left w:val="nil"/>
              <w:bottom w:val="nil"/>
              <w:right w:val="nil"/>
            </w:tcBorders>
            <w:tcMar>
              <w:top w:w="57" w:type="dxa"/>
              <w:left w:w="57" w:type="dxa"/>
              <w:bottom w:w="57" w:type="dxa"/>
              <w:right w:w="57" w:type="dxa"/>
            </w:tcMar>
          </w:tcPr>
          <w:p w14:paraId="47F8C224" w14:textId="284B8A85" w:rsidR="00647966" w:rsidRPr="00E0339C" w:rsidRDefault="00647966" w:rsidP="00184DA1">
            <w:pPr>
              <w:pStyle w:val="Sec8head1"/>
              <w:keepNext/>
              <w:ind w:left="533"/>
            </w:pPr>
            <w:bookmarkStart w:id="316" w:name="_Toc348175956"/>
            <w:bookmarkStart w:id="317" w:name="_Toc327539565"/>
            <w:bookmarkStart w:id="318" w:name="_Toc138939307"/>
            <w:r w:rsidRPr="00E0339C">
              <w:lastRenderedPageBreak/>
              <w:t xml:space="preserve">C. </w:t>
            </w:r>
            <w:r w:rsidRPr="00E0339C">
              <w:tab/>
              <w:t>Délais</w:t>
            </w:r>
            <w:bookmarkEnd w:id="316"/>
            <w:bookmarkEnd w:id="317"/>
            <w:bookmarkEnd w:id="318"/>
          </w:p>
        </w:tc>
      </w:tr>
      <w:tr w:rsidR="00647966" w:rsidRPr="00E0339C" w14:paraId="0B2EECDB" w14:textId="77777777" w:rsidTr="00184DA1">
        <w:tc>
          <w:tcPr>
            <w:tcW w:w="2842" w:type="dxa"/>
            <w:gridSpan w:val="2"/>
            <w:tcBorders>
              <w:top w:val="nil"/>
              <w:left w:val="nil"/>
              <w:bottom w:val="nil"/>
              <w:right w:val="nil"/>
            </w:tcBorders>
            <w:tcMar>
              <w:top w:w="57" w:type="dxa"/>
              <w:left w:w="57" w:type="dxa"/>
              <w:bottom w:w="57" w:type="dxa"/>
              <w:right w:w="57" w:type="dxa"/>
            </w:tcMar>
          </w:tcPr>
          <w:p w14:paraId="0E32B9AD" w14:textId="4C987687" w:rsidR="00647966" w:rsidRPr="00E0339C" w:rsidRDefault="00647966" w:rsidP="00E16A49">
            <w:pPr>
              <w:pStyle w:val="Sec8head2"/>
            </w:pPr>
            <w:bookmarkStart w:id="319" w:name="_Toc348175957"/>
            <w:bookmarkStart w:id="320" w:name="_Toc327539566"/>
            <w:bookmarkStart w:id="321" w:name="_Toc138939308"/>
            <w:r w:rsidRPr="00E0339C">
              <w:t>19.</w:t>
            </w:r>
            <w:r w:rsidRPr="00E0339C">
              <w:tab/>
              <w:t>Fixation et prolongation des délais</w:t>
            </w:r>
            <w:bookmarkEnd w:id="319"/>
            <w:bookmarkEnd w:id="320"/>
            <w:bookmarkEnd w:id="321"/>
          </w:p>
        </w:tc>
        <w:tc>
          <w:tcPr>
            <w:tcW w:w="6537" w:type="dxa"/>
            <w:tcBorders>
              <w:top w:val="nil"/>
              <w:left w:val="nil"/>
              <w:bottom w:val="nil"/>
              <w:right w:val="nil"/>
            </w:tcBorders>
            <w:tcMar>
              <w:top w:w="57" w:type="dxa"/>
              <w:left w:w="57" w:type="dxa"/>
              <w:bottom w:w="57" w:type="dxa"/>
              <w:right w:w="57" w:type="dxa"/>
            </w:tcMar>
          </w:tcPr>
          <w:p w14:paraId="4B09D027" w14:textId="77777777" w:rsidR="00647966" w:rsidRPr="00FE1D4A" w:rsidRDefault="00647966" w:rsidP="00184DA1">
            <w:pPr>
              <w:spacing w:before="60" w:after="60"/>
              <w:ind w:left="590" w:right="84" w:hanging="590"/>
            </w:pPr>
            <w:r w:rsidRPr="00E0339C">
              <w:rPr>
                <w:b/>
              </w:rPr>
              <w:t>19.1</w:t>
            </w:r>
            <w:r w:rsidRPr="00E0339C">
              <w:rPr>
                <w:b/>
              </w:rPr>
              <w:tab/>
            </w:r>
            <w:r w:rsidRPr="00FE1D4A">
              <w:t xml:space="preserve">A moins que le </w:t>
            </w:r>
            <w:r w:rsidRPr="00FE1D4A">
              <w:rPr>
                <w:b/>
              </w:rPr>
              <w:t>CCAP</w:t>
            </w:r>
            <w:r w:rsidRPr="00FE1D4A">
              <w:t xml:space="preserve"> n’en dispose autrement, la « Date de Commencement » doit être la date à laquelle les conditions suivantes ont toutes été remplies et l’Ordre de service du Maître d’œuvre, prenant acte de l’accord des deux Parties quant au fait que ces conditions ont été remplies et ordonnant le commencement des </w:t>
            </w:r>
            <w:r>
              <w:t>t</w:t>
            </w:r>
            <w:r w:rsidRPr="00FE1D4A">
              <w:t>ravaux, a été reçu par l’Entrepreneur:</w:t>
            </w:r>
          </w:p>
          <w:p w14:paraId="52834BBF" w14:textId="6A1EAE3C" w:rsidR="00647966" w:rsidRPr="00FE1D4A" w:rsidRDefault="00647966">
            <w:pPr>
              <w:pStyle w:val="Paragraphedeliste"/>
              <w:widowControl w:val="0"/>
              <w:numPr>
                <w:ilvl w:val="2"/>
                <w:numId w:val="155"/>
              </w:numPr>
              <w:adjustRightInd w:val="0"/>
              <w:ind w:left="1149" w:hanging="510"/>
              <w:contextualSpacing w:val="0"/>
              <w:textAlignment w:val="baseline"/>
              <w:rPr>
                <w:szCs w:val="24"/>
              </w:rPr>
            </w:pPr>
            <w:r w:rsidRPr="00FE1D4A">
              <w:rPr>
                <w:szCs w:val="24"/>
              </w:rPr>
              <w:t xml:space="preserve">signature de </w:t>
            </w:r>
            <w:r w:rsidR="00F4375B">
              <w:rPr>
                <w:szCs w:val="24"/>
              </w:rPr>
              <w:t>l’Acte d’Engagement</w:t>
            </w:r>
            <w:r w:rsidRPr="00FE1D4A">
              <w:rPr>
                <w:szCs w:val="24"/>
              </w:rPr>
              <w:t xml:space="preserve"> par les deux Parties, et si nécessaire, approbation des autorités compétentes du </w:t>
            </w:r>
            <w:r>
              <w:rPr>
                <w:szCs w:val="24"/>
              </w:rPr>
              <w:t>p</w:t>
            </w:r>
            <w:r w:rsidRPr="00FE1D4A">
              <w:rPr>
                <w:szCs w:val="24"/>
              </w:rPr>
              <w:t xml:space="preserve">ays </w:t>
            </w:r>
            <w:r>
              <w:rPr>
                <w:szCs w:val="24"/>
              </w:rPr>
              <w:t>du Maître d’Ouvrage</w:t>
            </w:r>
            <w:r w:rsidRPr="00FE1D4A">
              <w:rPr>
                <w:szCs w:val="24"/>
              </w:rPr>
              <w:t>;</w:t>
            </w:r>
          </w:p>
          <w:p w14:paraId="11FDC797" w14:textId="77777777" w:rsidR="00647966" w:rsidRPr="00FE1D4A" w:rsidRDefault="00647966">
            <w:pPr>
              <w:pStyle w:val="Paragraphedeliste"/>
              <w:widowControl w:val="0"/>
              <w:numPr>
                <w:ilvl w:val="2"/>
                <w:numId w:val="155"/>
              </w:numPr>
              <w:adjustRightInd w:val="0"/>
              <w:ind w:left="1149" w:hanging="510"/>
              <w:contextualSpacing w:val="0"/>
              <w:textAlignment w:val="baseline"/>
              <w:rPr>
                <w:szCs w:val="24"/>
              </w:rPr>
            </w:pPr>
            <w:r w:rsidRPr="00FE1D4A">
              <w:rPr>
                <w:szCs w:val="24"/>
              </w:rPr>
              <w:t>remise à l’Entrepreneur des justificatifs raisonnables des arrangements financiers du Maître d’ouvrage prévue à l’Article 5.</w:t>
            </w:r>
            <w:r>
              <w:rPr>
                <w:szCs w:val="24"/>
              </w:rPr>
              <w:t>8</w:t>
            </w:r>
            <w:r w:rsidRPr="00FE1D4A">
              <w:rPr>
                <w:szCs w:val="24"/>
              </w:rPr>
              <w:t>;</w:t>
            </w:r>
          </w:p>
          <w:p w14:paraId="4FDEA03B" w14:textId="77777777" w:rsidR="00647966" w:rsidRPr="00FE1D4A" w:rsidRDefault="00647966">
            <w:pPr>
              <w:pStyle w:val="Paragraphedeliste"/>
              <w:widowControl w:val="0"/>
              <w:numPr>
                <w:ilvl w:val="2"/>
                <w:numId w:val="155"/>
              </w:numPr>
              <w:adjustRightInd w:val="0"/>
              <w:ind w:left="1149" w:hanging="510"/>
              <w:contextualSpacing w:val="0"/>
              <w:textAlignment w:val="baseline"/>
              <w:rPr>
                <w:szCs w:val="24"/>
              </w:rPr>
            </w:pPr>
            <w:r w:rsidRPr="00FE1D4A">
              <w:rPr>
                <w:szCs w:val="24"/>
              </w:rPr>
              <w:t>mise en place des garanties à produire par l’Entrepreneur ;</w:t>
            </w:r>
          </w:p>
          <w:p w14:paraId="2AB5D000" w14:textId="77777777" w:rsidR="00647966" w:rsidRPr="00FE1D4A" w:rsidRDefault="00647966">
            <w:pPr>
              <w:pStyle w:val="Paragraphedeliste"/>
              <w:widowControl w:val="0"/>
              <w:numPr>
                <w:ilvl w:val="2"/>
                <w:numId w:val="155"/>
              </w:numPr>
              <w:adjustRightInd w:val="0"/>
              <w:ind w:left="1149" w:hanging="510"/>
              <w:contextualSpacing w:val="0"/>
              <w:textAlignment w:val="baseline"/>
              <w:rPr>
                <w:szCs w:val="24"/>
              </w:rPr>
            </w:pPr>
            <w:r w:rsidRPr="00FE1D4A">
              <w:rPr>
                <w:szCs w:val="24"/>
              </w:rPr>
              <w:t>versement de l’avance prévue à l’Article 11.5 ; et</w:t>
            </w:r>
          </w:p>
          <w:p w14:paraId="1BF95E4D" w14:textId="77777777" w:rsidR="00647966" w:rsidRPr="00FE1D4A" w:rsidRDefault="00647966">
            <w:pPr>
              <w:pStyle w:val="Paragraphedeliste"/>
              <w:widowControl w:val="0"/>
              <w:numPr>
                <w:ilvl w:val="2"/>
                <w:numId w:val="155"/>
              </w:numPr>
              <w:adjustRightInd w:val="0"/>
              <w:ind w:left="1149" w:hanging="510"/>
              <w:contextualSpacing w:val="0"/>
              <w:textAlignment w:val="baseline"/>
              <w:rPr>
                <w:szCs w:val="24"/>
              </w:rPr>
            </w:pPr>
            <w:r w:rsidRPr="00FE1D4A">
              <w:rPr>
                <w:szCs w:val="24"/>
              </w:rPr>
              <w:t>accès effectif au et mise à la disposition du Site à l’Entrepreneur.</w:t>
            </w:r>
          </w:p>
          <w:p w14:paraId="48A382B1" w14:textId="77777777" w:rsidR="00647966" w:rsidRDefault="00647966" w:rsidP="00184DA1">
            <w:pPr>
              <w:tabs>
                <w:tab w:val="left" w:pos="540"/>
              </w:tabs>
              <w:spacing w:before="60" w:after="60"/>
              <w:ind w:left="540" w:hanging="540"/>
              <w:rPr>
                <w:b/>
              </w:rPr>
            </w:pPr>
            <w:r w:rsidRPr="00FE1D4A">
              <w:tab/>
              <w:t xml:space="preserve">Si l’Ordre de service susmentionné n’est pas reçu par l’Entrepreneur dans les six (6) mois suivant la date de la Lettre d’acceptation de </w:t>
            </w:r>
            <w:r>
              <w:t>l’Offre</w:t>
            </w:r>
            <w:r w:rsidRPr="00FE1D4A">
              <w:t>, l’Entrepreneur peut résilier le Marché.</w:t>
            </w:r>
          </w:p>
          <w:p w14:paraId="43D9AE85" w14:textId="77777777" w:rsidR="00647966" w:rsidRPr="00E0339C" w:rsidRDefault="00647966" w:rsidP="00184DA1">
            <w:pPr>
              <w:spacing w:before="60" w:after="60"/>
              <w:ind w:left="590" w:right="84" w:hanging="590"/>
            </w:pPr>
            <w:r>
              <w:rPr>
                <w:b/>
              </w:rPr>
              <w:lastRenderedPageBreak/>
              <w:t>19.2</w:t>
            </w:r>
            <w:r>
              <w:rPr>
                <w:b/>
              </w:rPr>
              <w:tab/>
            </w:r>
            <w:r w:rsidRPr="00E0339C">
              <w:rPr>
                <w:b/>
              </w:rPr>
              <w:t>Délais d’exécution :</w:t>
            </w:r>
          </w:p>
          <w:p w14:paraId="11090594" w14:textId="77777777" w:rsidR="00647966" w:rsidRPr="00E0339C" w:rsidRDefault="00647966" w:rsidP="00184DA1">
            <w:pPr>
              <w:tabs>
                <w:tab w:val="left" w:pos="1260"/>
              </w:tabs>
              <w:spacing w:before="60" w:after="60"/>
              <w:ind w:left="1294" w:right="84" w:hanging="709"/>
            </w:pPr>
            <w:r w:rsidRPr="00E0339C">
              <w:t>19.</w:t>
            </w:r>
            <w:r>
              <w:t>2</w:t>
            </w:r>
            <w:r w:rsidRPr="00E0339C">
              <w:t>.1</w:t>
            </w:r>
            <w:r w:rsidRPr="00E0339C">
              <w:tab/>
              <w:t>Le délai d’exécution des travaux fixé par le Marché s’applique à l’achèvement de tous les travaux prévus incombant à l’Entrepreneur, y compris, sauf dispositions contraires du Marché et dans les limites prévues à l’Article 41.9, le repliement des installations de chantier et la remise en état des terrains et des lieux. Ce délai tient compte notamment de toutes les sujétions résultant, le cas échéant, des travaux réalisés par des sous-traitants et/ou par toutes autres entreprises sur le Site.</w:t>
            </w:r>
          </w:p>
          <w:p w14:paraId="2227A967" w14:textId="77777777" w:rsidR="00647966" w:rsidRPr="00E0339C" w:rsidRDefault="00647966" w:rsidP="00184DA1">
            <w:pPr>
              <w:spacing w:before="60" w:after="60"/>
              <w:ind w:left="1260" w:hanging="1"/>
            </w:pPr>
            <w:r w:rsidRPr="00E0339C">
              <w:t xml:space="preserve">Sous réserve de disposition contraire figurant au </w:t>
            </w:r>
            <w:r w:rsidRPr="00E0339C">
              <w:rPr>
                <w:b/>
              </w:rPr>
              <w:t>CCAP</w:t>
            </w:r>
            <w:r w:rsidRPr="00E0339C">
              <w:t xml:space="preserve">, ce délai commence à courir à compter de la </w:t>
            </w:r>
            <w:r>
              <w:t>Date de Commencement</w:t>
            </w:r>
            <w:r w:rsidRPr="00E0339C">
              <w:t xml:space="preserve"> qui vaut également ordre de service de commencer les travaux, et il comprend la période de mobilisation définie à l’Article 28.1. </w:t>
            </w:r>
          </w:p>
          <w:p w14:paraId="669A9574" w14:textId="77777777" w:rsidR="00647966" w:rsidRPr="00E0339C" w:rsidRDefault="00647966" w:rsidP="00184DA1">
            <w:pPr>
              <w:tabs>
                <w:tab w:val="left" w:pos="1260"/>
              </w:tabs>
              <w:spacing w:before="60" w:after="60"/>
              <w:ind w:left="1294" w:right="84" w:hanging="709"/>
            </w:pPr>
            <w:r w:rsidRPr="00E0339C">
              <w:t>19.</w:t>
            </w:r>
            <w:r>
              <w:t>2</w:t>
            </w:r>
            <w:r w:rsidRPr="00E0339C">
              <w:t>.2</w:t>
            </w:r>
            <w:r w:rsidRPr="00E0339C">
              <w:tab/>
              <w:t xml:space="preserve">Les dispositions du paragraphe </w:t>
            </w:r>
            <w:r>
              <w:t>19.2</w:t>
            </w:r>
            <w:r w:rsidRPr="00E0339C">
              <w:t>.1 du présent Article s’appliquent aux délais, distincts du délai d’exécution de l’ensemble des travaux, qui peuvent être fixés par le Marché pour l’exécution de certaines tranches de travaux, ou de certains ouvrages, parties d’ouvrages ou ensembles des prestations.</w:t>
            </w:r>
          </w:p>
          <w:p w14:paraId="53647674" w14:textId="77777777" w:rsidR="00647966" w:rsidRPr="00E0339C" w:rsidRDefault="00647966" w:rsidP="00184DA1">
            <w:pPr>
              <w:spacing w:before="60" w:after="60"/>
              <w:ind w:left="590" w:right="84" w:hanging="590"/>
            </w:pPr>
            <w:r w:rsidRPr="00E0339C">
              <w:rPr>
                <w:b/>
              </w:rPr>
              <w:t>19.</w:t>
            </w:r>
            <w:r>
              <w:rPr>
                <w:b/>
              </w:rPr>
              <w:t>3</w:t>
            </w:r>
            <w:r w:rsidRPr="00E0339C">
              <w:rPr>
                <w:b/>
              </w:rPr>
              <w:tab/>
              <w:t>Prolongation des délais d’exécution :</w:t>
            </w:r>
          </w:p>
          <w:p w14:paraId="50212EE2" w14:textId="77777777" w:rsidR="00647966" w:rsidRPr="00E0339C" w:rsidRDefault="00647966" w:rsidP="00184DA1">
            <w:pPr>
              <w:tabs>
                <w:tab w:val="left" w:pos="1260"/>
              </w:tabs>
              <w:spacing w:before="60" w:after="60"/>
              <w:ind w:left="1294" w:right="84" w:hanging="709"/>
            </w:pPr>
            <w:r w:rsidRPr="00E0339C">
              <w:t>19.</w:t>
            </w:r>
            <w:r>
              <w:t>3</w:t>
            </w:r>
            <w:r w:rsidRPr="00E0339C">
              <w:t>.1</w:t>
            </w:r>
            <w:r w:rsidRPr="00E0339C">
              <w:tab/>
              <w:t xml:space="preserve">Lorsqu’un changement de la masse de travaux ou une modification de l’importance de certaines natures d’ouvrages, une substitution à des ouvrages initialement prévus d’ouvrages différents, une rencontre de difficultés imprévues au cours du chantier, un ajournement de travaux décidé par le Chef de Projet ou encore un retard dans l’exécution d’opérations préliminaires qui sont à la charge du Maître </w:t>
            </w:r>
            <w:r>
              <w:t>d</w:t>
            </w:r>
            <w:r w:rsidRPr="00E0339C">
              <w:t>’Ouvrage ou de travaux préalables qui font l’objet d’un autre Marché, justifie soit une prolongation du délai d’exécution, soit le report du début des travaux, l’importance de la prolongation ou du report est débattue par le Maître d’Œuvre avec l’Entrepreneur, puis elle est soumise à l’approbation du Chef de Projet, et la décision prise par celui-ci est notifiée à l’Entrepreneur par ordre de service.</w:t>
            </w:r>
          </w:p>
          <w:p w14:paraId="24107FC7" w14:textId="77777777" w:rsidR="00647966" w:rsidRPr="00E0339C" w:rsidRDefault="00647966" w:rsidP="00184DA1">
            <w:pPr>
              <w:tabs>
                <w:tab w:val="left" w:pos="1260"/>
              </w:tabs>
              <w:spacing w:before="60" w:after="60"/>
              <w:ind w:left="1294" w:right="84" w:hanging="709"/>
            </w:pPr>
            <w:r w:rsidRPr="00E0339C">
              <w:t>19.</w:t>
            </w:r>
            <w:r>
              <w:t>3</w:t>
            </w:r>
            <w:r w:rsidRPr="00E0339C">
              <w:t>.2</w:t>
            </w:r>
            <w:r w:rsidRPr="00E0339C">
              <w:tab/>
              <w:t xml:space="preserve">Dans le cas d’intempéries dépassant le seuil fixé au </w:t>
            </w:r>
            <w:r w:rsidRPr="00E0339C">
              <w:rPr>
                <w:b/>
              </w:rPr>
              <w:t>CCAP</w:t>
            </w:r>
            <w:r w:rsidRPr="00E0339C">
              <w:t xml:space="preserve">, entraînant un arrêt de travail sur les chantiers, les délais d’exécution des travaux sont prolongés. Cette prolongation est notifiée à l’Entrepreneur par un ordre de service qui en précise la durée, laquelle est égale au nombre de journées </w:t>
            </w:r>
            <w:r w:rsidRPr="00E0339C">
              <w:lastRenderedPageBreak/>
              <w:t>réellement constaté au cours desquelles le travail a été arrêté du fait des intempéries, conformément auxdites dispositions, en défalquant, s’il y a lieu, le nombre de journées d’intempéries prévisibles indiqué au CCAP.</w:t>
            </w:r>
          </w:p>
          <w:p w14:paraId="2802A972" w14:textId="77777777" w:rsidR="00647966" w:rsidRPr="00E0339C" w:rsidRDefault="00647966" w:rsidP="00184DA1">
            <w:pPr>
              <w:tabs>
                <w:tab w:val="left" w:pos="1260"/>
              </w:tabs>
              <w:spacing w:before="60" w:after="60"/>
              <w:ind w:left="1294" w:right="84" w:hanging="709"/>
            </w:pPr>
            <w:r w:rsidRPr="00E0339C">
              <w:t>19.</w:t>
            </w:r>
            <w:r>
              <w:t>3</w:t>
            </w:r>
            <w:r w:rsidRPr="00E0339C">
              <w:t>.3</w:t>
            </w:r>
            <w:r w:rsidRPr="00E0339C">
              <w:tab/>
              <w:t xml:space="preserve">En dehors des cas prévus aux paragraphes </w:t>
            </w:r>
            <w:r>
              <w:t>19.3</w:t>
            </w:r>
            <w:r w:rsidRPr="00E0339C">
              <w:t xml:space="preserve">.1 et </w:t>
            </w:r>
            <w:r>
              <w:t>19.3</w:t>
            </w:r>
            <w:r w:rsidRPr="00E0339C">
              <w:t>.2 du présent Article, l’Entrepreneur ne pourra avoir droit à une prolongation des délais d’exécution que dans les cas suivants :</w:t>
            </w:r>
          </w:p>
          <w:p w14:paraId="092B3E14" w14:textId="77777777" w:rsidR="00647966" w:rsidRPr="00E0339C" w:rsidRDefault="00647966" w:rsidP="00184DA1">
            <w:pPr>
              <w:tabs>
                <w:tab w:val="left" w:pos="1800"/>
              </w:tabs>
              <w:spacing w:before="60" w:after="60"/>
              <w:ind w:left="1800" w:hanging="540"/>
              <w:jc w:val="left"/>
            </w:pPr>
            <w:r w:rsidRPr="00E0339C">
              <w:t>(a)</w:t>
            </w:r>
            <w:r w:rsidRPr="00E0339C">
              <w:tab/>
              <w:t>mise en œuvre des dispositions de l’Article 18,</w:t>
            </w:r>
          </w:p>
          <w:p w14:paraId="5AF93990" w14:textId="77777777" w:rsidR="00647966" w:rsidRPr="00E0339C" w:rsidRDefault="00647966" w:rsidP="00184DA1">
            <w:pPr>
              <w:tabs>
                <w:tab w:val="left" w:pos="1800"/>
              </w:tabs>
              <w:spacing w:before="60" w:after="60"/>
              <w:ind w:left="1800" w:hanging="540"/>
              <w:jc w:val="left"/>
            </w:pPr>
            <w:r w:rsidRPr="00E0339C">
              <w:t>(b)</w:t>
            </w:r>
            <w:r w:rsidRPr="00E0339C">
              <w:tab/>
              <w:t xml:space="preserve">non-respect par le Maître </w:t>
            </w:r>
            <w:r>
              <w:t>d</w:t>
            </w:r>
            <w:r w:rsidRPr="00E0339C">
              <w:t>’Ouvrage de ses propres obligations ; ou</w:t>
            </w:r>
          </w:p>
          <w:p w14:paraId="26224146" w14:textId="77777777" w:rsidR="00647966" w:rsidRPr="00E0339C" w:rsidRDefault="00647966" w:rsidP="00184DA1">
            <w:pPr>
              <w:tabs>
                <w:tab w:val="left" w:pos="1800"/>
              </w:tabs>
              <w:spacing w:before="60" w:after="60"/>
              <w:ind w:left="1800" w:hanging="540"/>
              <w:jc w:val="left"/>
            </w:pPr>
            <w:r w:rsidRPr="00E0339C">
              <w:t>(c)</w:t>
            </w:r>
            <w:r w:rsidRPr="00E0339C">
              <w:tab/>
              <w:t>conclusion d’un avenant.</w:t>
            </w:r>
          </w:p>
        </w:tc>
      </w:tr>
      <w:tr w:rsidR="00647966" w:rsidRPr="00E0339C" w14:paraId="36CB7F4D" w14:textId="77777777" w:rsidTr="00184DA1">
        <w:tc>
          <w:tcPr>
            <w:tcW w:w="2842" w:type="dxa"/>
            <w:gridSpan w:val="2"/>
            <w:tcBorders>
              <w:top w:val="nil"/>
              <w:left w:val="nil"/>
              <w:bottom w:val="nil"/>
              <w:right w:val="nil"/>
            </w:tcBorders>
          </w:tcPr>
          <w:p w14:paraId="2241398B" w14:textId="21AF71B9" w:rsidR="00647966" w:rsidRPr="00E0339C" w:rsidRDefault="00647966" w:rsidP="00E16A49">
            <w:pPr>
              <w:pStyle w:val="Sec8head2"/>
            </w:pPr>
            <w:bookmarkStart w:id="322" w:name="_Toc348175958"/>
            <w:bookmarkStart w:id="323" w:name="_Toc327539567"/>
            <w:bookmarkStart w:id="324" w:name="_Toc138939309"/>
            <w:r w:rsidRPr="00E0339C">
              <w:lastRenderedPageBreak/>
              <w:t>20.</w:t>
            </w:r>
            <w:r w:rsidRPr="00E0339C">
              <w:tab/>
              <w:t>Pénalités, primes et retenues</w:t>
            </w:r>
            <w:bookmarkEnd w:id="322"/>
            <w:bookmarkEnd w:id="323"/>
            <w:bookmarkEnd w:id="324"/>
          </w:p>
        </w:tc>
        <w:tc>
          <w:tcPr>
            <w:tcW w:w="6537" w:type="dxa"/>
            <w:tcBorders>
              <w:top w:val="nil"/>
              <w:left w:val="nil"/>
              <w:bottom w:val="nil"/>
              <w:right w:val="nil"/>
            </w:tcBorders>
          </w:tcPr>
          <w:p w14:paraId="3B4954E0" w14:textId="77777777" w:rsidR="00647966" w:rsidRPr="00E0339C" w:rsidRDefault="00647966" w:rsidP="00184DA1">
            <w:pPr>
              <w:spacing w:before="60" w:after="60"/>
              <w:ind w:left="590" w:right="84" w:hanging="590"/>
            </w:pPr>
            <w:r w:rsidRPr="00E0339C">
              <w:t>20.1</w:t>
            </w:r>
            <w:r w:rsidRPr="00E0339C">
              <w:tab/>
              <w:t xml:space="preserve">En cas de retard </w:t>
            </w:r>
            <w:r w:rsidRPr="00FE1D4A">
              <w:t>imputable à l’Entrepreneur dans</w:t>
            </w:r>
            <w:r w:rsidRPr="00E0339C">
              <w:t xml:space="preserve"> l’achèvement des travaux, il est appliqué une pénalité journalière, fixée par le </w:t>
            </w:r>
            <w:r w:rsidRPr="00E0339C">
              <w:rPr>
                <w:b/>
              </w:rPr>
              <w:t>CCAP,</w:t>
            </w:r>
            <w:r w:rsidRPr="00E0339C">
              <w:t xml:space="preserve"> égale à un certain nombre de millièmes du montant de l’ensemble du Marché. Ce montant est celui qui résulte des prévisions du Marché, c’est</w:t>
            </w:r>
            <w:r w:rsidRPr="00E0339C">
              <w:noBreakHyphen/>
              <w:t>à</w:t>
            </w:r>
            <w:r w:rsidRPr="00E0339C">
              <w:noBreakHyphen/>
              <w:t>dire du Marché initial éventuellement modifié ou complété par les avenants intervenus ; il est évalué à partir des prix de base définis au paragraphe 13.1.1 du CCAG.</w:t>
            </w:r>
          </w:p>
          <w:p w14:paraId="0749E4E1" w14:textId="77777777" w:rsidR="00647966" w:rsidRPr="00E0339C" w:rsidRDefault="00647966" w:rsidP="00184DA1">
            <w:pPr>
              <w:spacing w:before="60" w:after="60"/>
              <w:ind w:left="540" w:right="-72" w:hanging="4"/>
            </w:pPr>
            <w:r w:rsidRPr="00E0339C">
              <w:t xml:space="preserve">Les pénalités sont encourues du simple fait de la constatation du retard par le Maître d’Œuvre et le Maître </w:t>
            </w:r>
            <w:r>
              <w:t>d</w:t>
            </w:r>
            <w:r w:rsidRPr="00E0339C">
              <w:t xml:space="preserve">’Ouvrage peut, sans préjudice de toute autre méthode de recouvrement, déduire le montant de ces pénalités de toutes les sommes dont il est redevable à l’Entrepreneur. Le paiement de ces pénalités par l’Entrepreneur, qui représentent une évaluation forfaitaire des dommages et intérêts dus au Maître </w:t>
            </w:r>
            <w:r>
              <w:t>d</w:t>
            </w:r>
            <w:r w:rsidRPr="00E0339C">
              <w:t>’Ouvrage au titre du retard dans l’exécution des travaux, ne libère en rien l’Entrepreneur de l’ensemble des autres obligations et responsabilités qu’il a souscrites au titre du Marché.</w:t>
            </w:r>
          </w:p>
          <w:p w14:paraId="38DE3480" w14:textId="77777777" w:rsidR="00647966" w:rsidRPr="00E0339C" w:rsidRDefault="00647966" w:rsidP="00184DA1">
            <w:pPr>
              <w:spacing w:before="60" w:after="60"/>
              <w:ind w:left="540" w:right="-72" w:hanging="4"/>
            </w:pPr>
            <w:r w:rsidRPr="00E0339C">
              <w:t>Dans le cas de résiliation, les pénalités sont appliquées jusqu’au jour inclus de la notification de la décision de résiliation ou jusqu’au jour d’arrêt de l’exploitation de l’entreprise de l’Entrepreneur si la résiliation résulte d’un des cas prévus à l’Article 47.</w:t>
            </w:r>
          </w:p>
          <w:p w14:paraId="3F90E525" w14:textId="77777777" w:rsidR="00647966" w:rsidRPr="00E0339C" w:rsidRDefault="00647966" w:rsidP="00184DA1">
            <w:pPr>
              <w:spacing w:before="60" w:after="60"/>
              <w:ind w:left="540" w:right="-72" w:hanging="4"/>
            </w:pPr>
            <w:r w:rsidRPr="00E0339C">
              <w:t xml:space="preserve">Les dispositions des deux alinéas qui précèdent sont applicables aux pénalités éventuellement prévues par le </w:t>
            </w:r>
            <w:r w:rsidRPr="00E0339C">
              <w:rPr>
                <w:b/>
              </w:rPr>
              <w:t>CCAP</w:t>
            </w:r>
            <w:r w:rsidRPr="00E0339C">
              <w:t xml:space="preserve"> pour le cas de retard dans la réalisation de certains ouvrages, parties d’ouvrages ou ensembles de prestations faisant l’objet de délais particuliers ou de dates limites fixés dans le Marché.</w:t>
            </w:r>
          </w:p>
          <w:p w14:paraId="34B3A3B2" w14:textId="77777777" w:rsidR="00647966" w:rsidRPr="00E0339C" w:rsidRDefault="00647966" w:rsidP="00184DA1">
            <w:pPr>
              <w:spacing w:before="60" w:after="60"/>
              <w:ind w:left="590" w:right="84" w:hanging="590"/>
            </w:pPr>
            <w:r w:rsidRPr="00E0339C">
              <w:lastRenderedPageBreak/>
              <w:t>20.2</w:t>
            </w:r>
            <w:r w:rsidRPr="00E0339C">
              <w:tab/>
              <w:t xml:space="preserve">Si le </w:t>
            </w:r>
            <w:r w:rsidRPr="00E0339C">
              <w:rPr>
                <w:b/>
              </w:rPr>
              <w:t>CCAP</w:t>
            </w:r>
            <w:r w:rsidRPr="00E0339C">
              <w:t xml:space="preserve"> prévoit des primes d’avance, leur attribution est faite sans que l’Entrepreneur soit tenu de les demander, au taux et à concurrence du plafond fixé au CCAP.</w:t>
            </w:r>
          </w:p>
          <w:p w14:paraId="6A9BA2AD" w14:textId="77777777" w:rsidR="00647966" w:rsidRPr="00E0339C" w:rsidRDefault="00647966" w:rsidP="00184DA1">
            <w:pPr>
              <w:spacing w:before="60" w:after="60"/>
              <w:ind w:left="590" w:right="84" w:hanging="590"/>
            </w:pPr>
            <w:r w:rsidRPr="00E0339C">
              <w:t>20.3</w:t>
            </w:r>
            <w:r w:rsidRPr="00E0339C">
              <w:tab/>
              <w:t>Les journées de repos hebdomadaire ainsi que les jours fériés ou chômés, ne sont pas déduits pour le calcul des pénalités et des primes.</w:t>
            </w:r>
          </w:p>
          <w:p w14:paraId="6FBCBDD5" w14:textId="77777777" w:rsidR="00647966" w:rsidRPr="00E0339C" w:rsidRDefault="00647966" w:rsidP="00184DA1">
            <w:pPr>
              <w:spacing w:before="60" w:after="60"/>
              <w:ind w:left="590" w:right="84" w:hanging="590"/>
            </w:pPr>
            <w:r w:rsidRPr="00E0339C">
              <w:t>20.4</w:t>
            </w:r>
            <w:r w:rsidRPr="00E0339C">
              <w:tab/>
              <w:t xml:space="preserve">Sauf disposition contraire indiquée au niveau du </w:t>
            </w:r>
            <w:r w:rsidRPr="00E0339C">
              <w:rPr>
                <w:b/>
              </w:rPr>
              <w:t>CCAP</w:t>
            </w:r>
            <w:r w:rsidRPr="00E0339C">
              <w:t xml:space="preserve">, le montant des pénalités et, le cas échéant, des primes, est plafonné à 10% du Montant du Marché. Lorsque le plafond des pénalités est atteint, le Maître </w:t>
            </w:r>
            <w:r>
              <w:t>d</w:t>
            </w:r>
            <w:r w:rsidRPr="00E0339C">
              <w:t>’Ouvrage est en droit de résilier le Marché sans mise en demeure préalable.</w:t>
            </w:r>
          </w:p>
        </w:tc>
      </w:tr>
      <w:tr w:rsidR="00647966" w:rsidRPr="00E0339C" w14:paraId="166E9DCA" w14:textId="77777777" w:rsidTr="00184DA1">
        <w:tc>
          <w:tcPr>
            <w:tcW w:w="9379" w:type="dxa"/>
            <w:gridSpan w:val="3"/>
            <w:tcBorders>
              <w:top w:val="nil"/>
              <w:left w:val="nil"/>
              <w:bottom w:val="nil"/>
              <w:right w:val="nil"/>
            </w:tcBorders>
            <w:tcMar>
              <w:top w:w="57" w:type="dxa"/>
              <w:left w:w="57" w:type="dxa"/>
              <w:bottom w:w="57" w:type="dxa"/>
              <w:right w:w="57" w:type="dxa"/>
            </w:tcMar>
          </w:tcPr>
          <w:p w14:paraId="37DF8E9B" w14:textId="65DE8305" w:rsidR="00647966" w:rsidRPr="00E0339C" w:rsidRDefault="00647966" w:rsidP="00184DA1">
            <w:pPr>
              <w:pStyle w:val="Sec8head1"/>
              <w:keepNext/>
              <w:ind w:left="533"/>
            </w:pPr>
            <w:bookmarkStart w:id="325" w:name="_Toc348175959"/>
            <w:bookmarkStart w:id="326" w:name="_Toc327539568"/>
            <w:bookmarkStart w:id="327" w:name="_Toc138939310"/>
            <w:r w:rsidRPr="00E0339C">
              <w:lastRenderedPageBreak/>
              <w:t xml:space="preserve">D. </w:t>
            </w:r>
            <w:r w:rsidRPr="00E0339C">
              <w:tab/>
              <w:t>Réalisation des ouvrages</w:t>
            </w:r>
            <w:bookmarkEnd w:id="325"/>
            <w:bookmarkEnd w:id="326"/>
            <w:bookmarkEnd w:id="327"/>
          </w:p>
        </w:tc>
      </w:tr>
      <w:tr w:rsidR="00647966" w:rsidRPr="00E0339C" w14:paraId="20668CE3" w14:textId="77777777" w:rsidTr="00184DA1">
        <w:tc>
          <w:tcPr>
            <w:tcW w:w="2842" w:type="dxa"/>
            <w:gridSpan w:val="2"/>
            <w:tcBorders>
              <w:top w:val="nil"/>
              <w:left w:val="nil"/>
              <w:bottom w:val="nil"/>
              <w:right w:val="nil"/>
            </w:tcBorders>
            <w:tcMar>
              <w:top w:w="57" w:type="dxa"/>
              <w:left w:w="57" w:type="dxa"/>
              <w:bottom w:w="57" w:type="dxa"/>
              <w:right w:w="57" w:type="dxa"/>
            </w:tcMar>
          </w:tcPr>
          <w:p w14:paraId="2CA7FAD1" w14:textId="1E812626" w:rsidR="00647966" w:rsidRPr="00E0339C" w:rsidRDefault="00647966" w:rsidP="00E16A49">
            <w:pPr>
              <w:pStyle w:val="Sec8head2"/>
            </w:pPr>
            <w:bookmarkStart w:id="328" w:name="_Toc348175960"/>
            <w:bookmarkStart w:id="329" w:name="_Toc327539569"/>
            <w:bookmarkStart w:id="330" w:name="_Toc138939311"/>
            <w:r w:rsidRPr="00E0339C">
              <w:t>21.</w:t>
            </w:r>
            <w:r w:rsidRPr="00E0339C">
              <w:tab/>
              <w:t>Provenance des fournitures, équipements, matériels, matériaux et produits</w:t>
            </w:r>
            <w:bookmarkEnd w:id="328"/>
            <w:bookmarkEnd w:id="329"/>
            <w:bookmarkEnd w:id="330"/>
          </w:p>
        </w:tc>
        <w:tc>
          <w:tcPr>
            <w:tcW w:w="6537" w:type="dxa"/>
            <w:tcBorders>
              <w:top w:val="nil"/>
              <w:left w:val="nil"/>
              <w:bottom w:val="nil"/>
              <w:right w:val="nil"/>
            </w:tcBorders>
            <w:tcMar>
              <w:top w:w="57" w:type="dxa"/>
              <w:left w:w="57" w:type="dxa"/>
              <w:bottom w:w="57" w:type="dxa"/>
              <w:right w:w="57" w:type="dxa"/>
            </w:tcMar>
          </w:tcPr>
          <w:p w14:paraId="434DF2C0" w14:textId="77777777" w:rsidR="00647966" w:rsidRPr="00E0339C" w:rsidRDefault="00647966" w:rsidP="00184DA1">
            <w:pPr>
              <w:spacing w:before="60" w:after="60"/>
              <w:ind w:left="590" w:right="84" w:hanging="590"/>
              <w:rPr>
                <w:i/>
              </w:rPr>
            </w:pPr>
            <w:r w:rsidRPr="00E0339C">
              <w:t>21.1</w:t>
            </w:r>
            <w:r w:rsidRPr="00E0339C">
              <w:tab/>
              <w:t xml:space="preserve">L’Entrepreneur a le libre choix de la provenance des matériaux ou composants de construction ainsi que du mode de transport de ces divers éléments, leur assurance et les services bancaires qui s’y rapportent, sous réserve de pouvoir justifier que ceux-ci satisfont aux conditions fixées par le Marché. Ils devront impérativement provenir de pays éligibles au sens de </w:t>
            </w:r>
            <w:r w:rsidRPr="00A11DF0">
              <w:rPr>
                <w:szCs w:val="24"/>
              </w:rPr>
              <w:t>la Section V, Pays éligibles</w:t>
            </w:r>
            <w:r w:rsidRPr="00E0339C">
              <w:t>.</w:t>
            </w:r>
          </w:p>
        </w:tc>
      </w:tr>
      <w:tr w:rsidR="00647966" w:rsidRPr="00E0339C" w14:paraId="0800C87D" w14:textId="77777777" w:rsidTr="00184DA1">
        <w:tc>
          <w:tcPr>
            <w:tcW w:w="2842" w:type="dxa"/>
            <w:gridSpan w:val="2"/>
            <w:tcBorders>
              <w:top w:val="nil"/>
              <w:left w:val="nil"/>
              <w:bottom w:val="nil"/>
              <w:right w:val="nil"/>
            </w:tcBorders>
            <w:tcMar>
              <w:top w:w="57" w:type="dxa"/>
              <w:left w:w="57" w:type="dxa"/>
              <w:bottom w:w="57" w:type="dxa"/>
              <w:right w:w="57" w:type="dxa"/>
            </w:tcMar>
          </w:tcPr>
          <w:p w14:paraId="1937B1D7" w14:textId="75E64F7D" w:rsidR="00647966" w:rsidRPr="00E0339C" w:rsidRDefault="00647966" w:rsidP="00E16A49">
            <w:pPr>
              <w:pStyle w:val="Sec8head2"/>
            </w:pPr>
            <w:bookmarkStart w:id="331" w:name="_Toc348175961"/>
            <w:bookmarkStart w:id="332" w:name="_Toc327539570"/>
            <w:bookmarkStart w:id="333" w:name="_Toc138939312"/>
            <w:r w:rsidRPr="00E0339C">
              <w:t>22.</w:t>
            </w:r>
            <w:r w:rsidRPr="00E0339C">
              <w:tab/>
              <w:t xml:space="preserve">Lieux d’extraction </w:t>
            </w:r>
            <w:r w:rsidRPr="00E0339C">
              <w:br/>
              <w:t xml:space="preserve">ou </w:t>
            </w:r>
            <w:bookmarkStart w:id="334" w:name="_Toc348175962"/>
            <w:bookmarkStart w:id="335" w:name="_Toc348232785"/>
            <w:r w:rsidRPr="00E0339C">
              <w:t>emprunt des matériaux</w:t>
            </w:r>
            <w:bookmarkEnd w:id="331"/>
            <w:bookmarkEnd w:id="332"/>
            <w:bookmarkEnd w:id="333"/>
            <w:bookmarkEnd w:id="334"/>
            <w:bookmarkEnd w:id="335"/>
          </w:p>
        </w:tc>
        <w:tc>
          <w:tcPr>
            <w:tcW w:w="6537" w:type="dxa"/>
            <w:tcBorders>
              <w:top w:val="nil"/>
              <w:left w:val="nil"/>
              <w:bottom w:val="nil"/>
              <w:right w:val="nil"/>
            </w:tcBorders>
            <w:tcMar>
              <w:top w:w="57" w:type="dxa"/>
              <w:left w:w="57" w:type="dxa"/>
              <w:bottom w:w="57" w:type="dxa"/>
              <w:right w:w="57" w:type="dxa"/>
            </w:tcMar>
          </w:tcPr>
          <w:p w14:paraId="08AE42A0" w14:textId="77777777" w:rsidR="00647966" w:rsidRPr="00E0339C" w:rsidRDefault="00647966" w:rsidP="00184DA1">
            <w:pPr>
              <w:spacing w:before="60" w:after="60"/>
              <w:ind w:left="590" w:right="84" w:hanging="590"/>
            </w:pPr>
            <w:r w:rsidRPr="00E0339C">
              <w:t>22.1</w:t>
            </w:r>
            <w:r w:rsidRPr="00E0339C">
              <w:tab/>
              <w:t>Lorsque le Marché fixe les lieux d’extraction ou d’emprunt des matériaux et qu’au cours des travaux les gisements se révèlent insuffisants en qualité ou en quantité, l’Entrepreneur doit en aviser à temps le Maître d’Œuvre ; ce dernier désigne alors, sur proposition éventuelle de l’Entrepreneur, de nouveaux lieux d’extraction ou d’emprunt. La substitution peut donner lieu à l’application d’un nouveau prix établi suivant les modalités prévues à l’Article 14.</w:t>
            </w:r>
          </w:p>
          <w:p w14:paraId="203EAC79" w14:textId="77777777" w:rsidR="00647966" w:rsidRPr="00E0339C" w:rsidRDefault="00647966" w:rsidP="00184DA1">
            <w:pPr>
              <w:spacing w:before="60" w:after="60"/>
              <w:ind w:left="590" w:right="84" w:hanging="590"/>
            </w:pPr>
            <w:r w:rsidRPr="00E0339C">
              <w:t>22.2</w:t>
            </w:r>
            <w:r w:rsidRPr="00E0339C">
              <w:tab/>
              <w:t xml:space="preserve">Si le Marché prévoit que des lieux d’extraction ou d’emprunt sont mis à la disposition de l’Entrepreneur par le Maître </w:t>
            </w:r>
            <w:r>
              <w:t>d</w:t>
            </w:r>
            <w:r w:rsidRPr="00E0339C">
              <w:t xml:space="preserve">’Ouvrage, les indemnités d’occupation et, le cas échéant, les redevances de toute nature sont à la charge du Maître </w:t>
            </w:r>
            <w:r>
              <w:t>d</w:t>
            </w:r>
            <w:r w:rsidRPr="00E0339C">
              <w:t>’Ouvrage ; l’Entrepreneur ne peut alors, sans autorisation écrite du Maître d’Œuvre, utiliser pour des travaux qui ne font pas partie du Marché les matériaux qu’il a extraits dans ces lieux d’extraction ou d’emprunt.</w:t>
            </w:r>
          </w:p>
          <w:p w14:paraId="1F6B6837" w14:textId="77777777" w:rsidR="00647966" w:rsidRPr="00E0339C" w:rsidRDefault="00647966" w:rsidP="00184DA1">
            <w:pPr>
              <w:spacing w:before="60" w:after="60"/>
              <w:ind w:left="590" w:right="84" w:hanging="590"/>
            </w:pPr>
            <w:r w:rsidRPr="00E0339C">
              <w:t>22.3</w:t>
            </w:r>
            <w:r w:rsidRPr="00E0339C">
              <w:tab/>
              <w:t xml:space="preserve">Sauf dans le cas prévu au paragraphe 2 du présent Article, l’Entrepreneur est tenu d’obtenir, en tant que de besoin, les autorisations administratives nécessaires pour les extractions et emprunts de matériaux. Les indemnités d’occupation ou les redevances de toute nature éventuellement dues pour ces extractions ou emprunts sont </w:t>
            </w:r>
            <w:r w:rsidRPr="00E0339C">
              <w:lastRenderedPageBreak/>
              <w:t xml:space="preserve">à la charge de l’Entrepreneur. Toutefois, le Maître </w:t>
            </w:r>
            <w:r>
              <w:t>d</w:t>
            </w:r>
            <w:r w:rsidRPr="00E0339C">
              <w:t>’Ouvrage et le Maître d’Œuvre apporteront leur concours à l’Entrepreneur si celui-ci le leur demande pour lui faciliter l’obtention en temps utile de toutes autorisations administratives dont il aurait besoin pour les extractions et emprunts de matériaux.</w:t>
            </w:r>
          </w:p>
          <w:p w14:paraId="7689B9AE" w14:textId="77777777" w:rsidR="00647966" w:rsidRPr="00E0339C" w:rsidRDefault="00647966" w:rsidP="00184DA1">
            <w:pPr>
              <w:spacing w:before="60" w:after="60"/>
              <w:ind w:left="590" w:right="84" w:hanging="590"/>
            </w:pPr>
            <w:r w:rsidRPr="00E0339C">
              <w:t>22.4</w:t>
            </w:r>
            <w:r w:rsidRPr="00E0339C">
              <w:tab/>
              <w:t>L’Entrepreneur supporte dans tous les cas les charges d’exploitation des lieux d’extraction ou d’emprunt et, le cas échéant, les frais d’ouverture.</w:t>
            </w:r>
          </w:p>
          <w:p w14:paraId="1CA52ECA" w14:textId="77777777" w:rsidR="00647966" w:rsidRPr="00E0339C" w:rsidRDefault="00647966" w:rsidP="00184DA1">
            <w:pPr>
              <w:spacing w:before="60" w:after="60"/>
              <w:ind w:left="540" w:firstLine="5"/>
            </w:pPr>
            <w:r w:rsidRPr="00E0339C">
              <w:t xml:space="preserve">Il supporte également, sans recours contre le Maître </w:t>
            </w:r>
            <w:r>
              <w:t>d</w:t>
            </w:r>
            <w:r w:rsidRPr="00E0339C">
              <w:t xml:space="preserve">’Ouvrage, la charge des dommages entraînés par l’extraction des matériaux, par l’établissement des chemins de desserte et, d’une façon générale, par les travaux d’aménagement nécessaires à la mise en exploitation, à l’exploitation des lieux d’extraction ou d’emprunt, et leur remise en état. Il garantit le Maître </w:t>
            </w:r>
            <w:r>
              <w:t>d</w:t>
            </w:r>
            <w:r w:rsidRPr="00E0339C">
              <w:t>’Ouvrage au cas où la réparation de tels dommages serait mise à la charge de celui-ci.</w:t>
            </w:r>
          </w:p>
        </w:tc>
      </w:tr>
      <w:tr w:rsidR="00647966" w:rsidRPr="00E0339C" w14:paraId="339D4C81" w14:textId="77777777" w:rsidTr="00184DA1">
        <w:tc>
          <w:tcPr>
            <w:tcW w:w="2842" w:type="dxa"/>
            <w:gridSpan w:val="2"/>
            <w:tcBorders>
              <w:top w:val="nil"/>
              <w:left w:val="nil"/>
              <w:bottom w:val="nil"/>
              <w:right w:val="nil"/>
            </w:tcBorders>
            <w:tcMar>
              <w:top w:w="57" w:type="dxa"/>
              <w:left w:w="57" w:type="dxa"/>
              <w:bottom w:w="57" w:type="dxa"/>
              <w:right w:w="57" w:type="dxa"/>
            </w:tcMar>
          </w:tcPr>
          <w:p w14:paraId="2118135E" w14:textId="7540A3A2" w:rsidR="00647966" w:rsidRPr="00E0339C" w:rsidRDefault="00647966" w:rsidP="00E16A49">
            <w:pPr>
              <w:pStyle w:val="Sec8head2"/>
            </w:pPr>
            <w:bookmarkStart w:id="336" w:name="_Toc348175963"/>
            <w:bookmarkStart w:id="337" w:name="_Toc327539571"/>
            <w:bookmarkStart w:id="338" w:name="_Toc138939313"/>
            <w:r w:rsidRPr="00E0339C">
              <w:lastRenderedPageBreak/>
              <w:t>23.</w:t>
            </w:r>
            <w:r w:rsidRPr="00E0339C">
              <w:tab/>
              <w:t>Qualité des matériaux et produits Application des normes</w:t>
            </w:r>
            <w:bookmarkEnd w:id="336"/>
            <w:bookmarkEnd w:id="337"/>
            <w:bookmarkEnd w:id="338"/>
          </w:p>
        </w:tc>
        <w:tc>
          <w:tcPr>
            <w:tcW w:w="6537" w:type="dxa"/>
            <w:tcBorders>
              <w:top w:val="nil"/>
              <w:left w:val="nil"/>
              <w:bottom w:val="nil"/>
              <w:right w:val="nil"/>
            </w:tcBorders>
            <w:tcMar>
              <w:top w:w="57" w:type="dxa"/>
              <w:left w:w="57" w:type="dxa"/>
              <w:bottom w:w="57" w:type="dxa"/>
              <w:right w:w="57" w:type="dxa"/>
            </w:tcMar>
          </w:tcPr>
          <w:p w14:paraId="33ABBA37" w14:textId="77777777" w:rsidR="00647966" w:rsidRPr="00E0339C" w:rsidRDefault="00647966" w:rsidP="00184DA1">
            <w:pPr>
              <w:spacing w:before="60" w:after="60"/>
              <w:ind w:left="590" w:right="84" w:hanging="590"/>
            </w:pPr>
            <w:r w:rsidRPr="00E0339C">
              <w:t>23.1</w:t>
            </w:r>
            <w:r w:rsidRPr="00E0339C">
              <w:tab/>
              <w:t xml:space="preserve">Les matériaux et composants de construction doivent être conformes aux stipulations du Marché, aux prescriptions de normes homologuées au plan international et conformes à la réglementation en vigueur. Les normes applicables sont celles qui sont en vigueur </w:t>
            </w:r>
            <w:r>
              <w:t>à la Date de Référence</w:t>
            </w:r>
            <w:r w:rsidRPr="00E0339C">
              <w:t xml:space="preserve">. Les dérogations éventuelles aux normes, si elles ne résultent pas expressément de documents techniques du Marché, sont indiquées ou récapitulées comme telles dans le premier article du </w:t>
            </w:r>
            <w:r w:rsidRPr="00E0339C">
              <w:rPr>
                <w:b/>
              </w:rPr>
              <w:t>CCAP,</w:t>
            </w:r>
            <w:r w:rsidRPr="00E0339C">
              <w:t xml:space="preserve"> au même titre que les dérogations aux présentes dispositions du CCAG.</w:t>
            </w:r>
          </w:p>
          <w:p w14:paraId="5E13AB3E" w14:textId="77777777" w:rsidR="00647966" w:rsidRPr="00E0339C" w:rsidRDefault="00647966" w:rsidP="00184DA1">
            <w:pPr>
              <w:spacing w:before="60" w:after="60"/>
              <w:ind w:left="590" w:right="84" w:hanging="590"/>
            </w:pPr>
            <w:r w:rsidRPr="00E0339C">
              <w:t>23.2</w:t>
            </w:r>
            <w:r w:rsidRPr="00E0339C">
              <w:tab/>
              <w:t>L’Entrepreneur ne peut utiliser des matériaux, produits ou composants de construction d’une qualité différente de celle qui est fixée par le Marché que si le Maître d’Œuvre l’y autorise par écrit. Les prix correspondants ne sont modifiés que si l’autorisation accordée précise que la substitution donne lieu à l’application de nouveaux prix et si l’augmentation ou réduction résultant de ces nouveaux prix a été acceptée par les autorités compétentes. Ces prix sont établis suivant les modalités prévues à l’Article 14 , le Maître d’Œuvre devant notifier par ordre de service les prix provisoires dans les quinze (15) jours qui suivent l’autorisation donnée.</w:t>
            </w:r>
          </w:p>
        </w:tc>
      </w:tr>
      <w:tr w:rsidR="00647966" w:rsidRPr="00E0339C" w14:paraId="03940A8E" w14:textId="77777777" w:rsidTr="00184DA1">
        <w:tc>
          <w:tcPr>
            <w:tcW w:w="2842" w:type="dxa"/>
            <w:gridSpan w:val="2"/>
            <w:tcBorders>
              <w:top w:val="nil"/>
              <w:left w:val="nil"/>
              <w:bottom w:val="nil"/>
              <w:right w:val="nil"/>
            </w:tcBorders>
            <w:tcMar>
              <w:top w:w="57" w:type="dxa"/>
              <w:left w:w="57" w:type="dxa"/>
              <w:bottom w:w="57" w:type="dxa"/>
              <w:right w:w="57" w:type="dxa"/>
            </w:tcMar>
          </w:tcPr>
          <w:p w14:paraId="348CC8AE" w14:textId="6B10EB96" w:rsidR="00647966" w:rsidRPr="00E0339C" w:rsidRDefault="00647966" w:rsidP="00E16A49">
            <w:pPr>
              <w:pStyle w:val="Sec8head2"/>
            </w:pPr>
            <w:bookmarkStart w:id="339" w:name="_Toc348175964"/>
            <w:bookmarkStart w:id="340" w:name="_Toc327539572"/>
            <w:bookmarkStart w:id="341" w:name="_Toc138939314"/>
            <w:r w:rsidRPr="00E0339C">
              <w:t>24.</w:t>
            </w:r>
            <w:r w:rsidRPr="00E0339C">
              <w:tab/>
              <w:t xml:space="preserve">Vérification qualitative des matériaux et </w:t>
            </w:r>
            <w:r w:rsidRPr="00E0339C">
              <w:br/>
            </w:r>
            <w:r w:rsidRPr="00E0339C">
              <w:lastRenderedPageBreak/>
              <w:t>produits - Essais et épreuves</w:t>
            </w:r>
            <w:bookmarkEnd w:id="339"/>
            <w:bookmarkEnd w:id="340"/>
            <w:bookmarkEnd w:id="341"/>
          </w:p>
        </w:tc>
        <w:tc>
          <w:tcPr>
            <w:tcW w:w="6537" w:type="dxa"/>
            <w:tcBorders>
              <w:top w:val="nil"/>
              <w:left w:val="nil"/>
              <w:bottom w:val="nil"/>
              <w:right w:val="nil"/>
            </w:tcBorders>
            <w:tcMar>
              <w:top w:w="57" w:type="dxa"/>
              <w:left w:w="57" w:type="dxa"/>
              <w:bottom w:w="57" w:type="dxa"/>
              <w:right w:w="57" w:type="dxa"/>
            </w:tcMar>
          </w:tcPr>
          <w:p w14:paraId="17FB908F" w14:textId="77777777" w:rsidR="00647966" w:rsidRPr="00E0339C" w:rsidRDefault="00647966" w:rsidP="00184DA1">
            <w:pPr>
              <w:spacing w:before="60" w:after="60"/>
              <w:ind w:left="590" w:right="84" w:hanging="590"/>
            </w:pPr>
            <w:r w:rsidRPr="00E0339C">
              <w:lastRenderedPageBreak/>
              <w:t>24.1</w:t>
            </w:r>
            <w:r w:rsidRPr="00E0339C">
              <w:tab/>
              <w:t xml:space="preserve">Les matériaux produits et composants de construction sont soumis, pour leur vérification qualitative, à des essais et épreuves, conformément aux stipulations du Marché, aux prescriptions des normes internationales homologuées et conformes à la réglementation en vigueur ; les dispositions </w:t>
            </w:r>
            <w:r w:rsidRPr="00E0339C">
              <w:lastRenderedPageBreak/>
              <w:t>de l’Article 23 relatives à la définition des normes applicables et les dérogations éventuelles à ces normes sont à retenir pour le présent Article.</w:t>
            </w:r>
          </w:p>
          <w:p w14:paraId="28E56D28" w14:textId="77777777" w:rsidR="00647966" w:rsidRPr="00E0339C" w:rsidRDefault="00647966" w:rsidP="00184DA1">
            <w:pPr>
              <w:spacing w:before="60" w:after="60"/>
              <w:ind w:left="540" w:firstLine="5"/>
            </w:pPr>
            <w:r w:rsidRPr="00E0339C">
              <w:t>A défaut d’indication, dans le Marché ou dans les normes, des modes opératoires à utiliser, ceux-ci font l’objet de propositions de l’Entrepreneur soumises à l’acceptation du Maître d’Œuvre.</w:t>
            </w:r>
          </w:p>
          <w:p w14:paraId="04995BA5" w14:textId="77777777" w:rsidR="00647966" w:rsidRPr="00E0339C" w:rsidRDefault="00647966" w:rsidP="00184DA1">
            <w:pPr>
              <w:spacing w:before="60" w:after="60"/>
              <w:ind w:left="590" w:right="84" w:hanging="590"/>
            </w:pPr>
            <w:r w:rsidRPr="00E0339C">
              <w:t>24.2</w:t>
            </w:r>
            <w:r w:rsidRPr="00E0339C">
              <w:tab/>
              <w:t>L’Entrepreneur entrepose les matériaux, produits et composants de construction de manière à faciliter les vérifications prévues. Il prend toutes mesures utiles pour que les matériaux, produits et composants puissent être facilement distingués, selon qu’ils sont en attente de vérification ou acceptés ou refusés ; les matériaux, produits et composants refusés doivent être enlevés rapidement du chantier, les dispositions de l’Article 37 étant appliquées s’il y a lieu.</w:t>
            </w:r>
          </w:p>
          <w:p w14:paraId="0A5D80B1" w14:textId="77777777" w:rsidR="00647966" w:rsidRPr="00E0339C" w:rsidRDefault="00647966" w:rsidP="00184DA1">
            <w:pPr>
              <w:spacing w:before="60" w:after="60"/>
              <w:ind w:left="590" w:right="84" w:hanging="590"/>
            </w:pPr>
            <w:r w:rsidRPr="00E0339C">
              <w:t>24.3</w:t>
            </w:r>
            <w:r w:rsidRPr="00E0339C">
              <w:tab/>
              <w:t>Les vérifications sont faites, suivant les indications du Marché ou, à défaut, suivant les décisions du Maître d’Œuvre, soit sur le chantier, soit dans les usines, magasins ou carrières de l’Entrepreneur et des sous-traitants ou fournisseurs. Elles sont exécutées par le Maître d’Œuvre ou, si le Marché le prévoit, par un laboratoire ou un organisme de contrôle.</w:t>
            </w:r>
          </w:p>
          <w:p w14:paraId="401EBF2C" w14:textId="77777777" w:rsidR="00647966" w:rsidRPr="00E0339C" w:rsidRDefault="00647966" w:rsidP="00184DA1">
            <w:pPr>
              <w:spacing w:before="60" w:after="60"/>
              <w:ind w:left="540" w:firstLine="5"/>
            </w:pPr>
            <w:r w:rsidRPr="00E0339C">
              <w:t>Dans le cas où le Maître d’Œuvre ou son préposé effectue personnellement les essais, l’Entrepreneur met à sa disposition le matériel nécessaire et il doit également fournir l’assistance, la main-d’œuvre, l’électricité, les carburants, les entrepôts et les appareils et instruments qui sont normalement nécessaires pour examiner, mesurer et tester tous matériaux et matériels. Toutefois, l’Entrepreneur n’a la charge d’aucune rémunération du Maître d’Œuvre ou de son préposé.</w:t>
            </w:r>
          </w:p>
          <w:p w14:paraId="7698CFA6" w14:textId="77777777" w:rsidR="00647966" w:rsidRPr="00E0339C" w:rsidRDefault="00647966" w:rsidP="00184DA1">
            <w:pPr>
              <w:spacing w:before="60" w:after="60"/>
              <w:ind w:left="540" w:firstLine="5"/>
            </w:pPr>
            <w:r w:rsidRPr="00E0339C">
              <w:t>Les vérifications effectuées par un laboratoire ou organisme de contrôle sont faites à la diligence et à la charge de l’Entrepreneur. Ce dernier adresse au Maître d’Œuvre, les certificats constatant les résultats des vérifications faites. Au vu de ces certificats, le Maître d’Œuvre décide si les matériaux, produits ou composants de construction peuvent ou non être utilisés.</w:t>
            </w:r>
          </w:p>
          <w:p w14:paraId="5F631D3F" w14:textId="77777777" w:rsidR="00647966" w:rsidRPr="00E0339C" w:rsidRDefault="00647966" w:rsidP="00184DA1">
            <w:pPr>
              <w:spacing w:before="60" w:after="60"/>
              <w:ind w:left="540" w:firstLine="5"/>
            </w:pPr>
            <w:r w:rsidRPr="00E0339C">
              <w:t>Dans tous les cas, l’Entrepreneur, le fournisseur ou le sous-traitant autorisera l’accès à ses locaux au Maître d’Œuvre ou à l’organisme de contrôle afin qu’ils puissent opérer toutes vérifications en conformité avec les dispositions du Marché.</w:t>
            </w:r>
          </w:p>
          <w:p w14:paraId="7865E328" w14:textId="77777777" w:rsidR="00647966" w:rsidRPr="00E0339C" w:rsidRDefault="00647966" w:rsidP="00184DA1">
            <w:pPr>
              <w:spacing w:before="60" w:after="60"/>
              <w:ind w:left="590" w:right="84" w:hanging="590"/>
            </w:pPr>
            <w:r w:rsidRPr="00E0339C">
              <w:t>24.4</w:t>
            </w:r>
            <w:r w:rsidRPr="00E0339C">
              <w:tab/>
              <w:t xml:space="preserve">L’Entrepreneur doit convenir avec le Maître d’Œuvre des dates et lieux d’exécution des contrôles et des essais des matériaux et équipements conformément aux dispositions du </w:t>
            </w:r>
            <w:r w:rsidRPr="00E0339C">
              <w:lastRenderedPageBreak/>
              <w:t>Marché. Le Maître d’Œuvre doit notifier à l’Entrepreneur au moins vingt-quatre (24) heures à l’avance son intention de procéder au contrôle ou d’assister aux essais ; si le Maître d’Œuvre n’est pas présent à la date convenue, l’Entrepreneur peut, sauf instruction contraire du Maître d’Œuvre, procéder aux essais, qui seront considérés comme ayant été faits en présence du Maître d’Œuvre.</w:t>
            </w:r>
          </w:p>
          <w:p w14:paraId="77C87D99" w14:textId="77777777" w:rsidR="00647966" w:rsidRPr="00E0339C" w:rsidRDefault="00647966" w:rsidP="00184DA1">
            <w:pPr>
              <w:spacing w:before="60" w:after="60"/>
              <w:ind w:left="540" w:firstLine="5"/>
            </w:pPr>
            <w:r w:rsidRPr="00E0339C">
              <w:t>L’Entrepreneur doit immédiatement faire parvenir au Maître d’Œuvre des copies dûment certifiées des résultats des essais. Si le Maître d’Œuvre n’a pas assisté aux essais, les résultats de ces derniers sont présumés avoir été approuvés par lui.</w:t>
            </w:r>
          </w:p>
          <w:p w14:paraId="61875163" w14:textId="77777777" w:rsidR="00647966" w:rsidRPr="00E0339C" w:rsidRDefault="00647966" w:rsidP="00184DA1">
            <w:pPr>
              <w:tabs>
                <w:tab w:val="left" w:pos="540"/>
              </w:tabs>
              <w:spacing w:before="60" w:after="60"/>
              <w:ind w:left="540" w:hanging="540"/>
            </w:pPr>
            <w:r w:rsidRPr="00E0339C">
              <w:t>24.5</w:t>
            </w:r>
            <w:r w:rsidRPr="00E0339C">
              <w:tab/>
              <w:t>L’Entrepreneur est tenu de fournir à ses frais tous les échantillons nécessaires pour les vérifications.</w:t>
            </w:r>
          </w:p>
          <w:p w14:paraId="1F4A3815" w14:textId="77777777" w:rsidR="00647966" w:rsidRPr="00E0339C" w:rsidRDefault="00647966" w:rsidP="00184DA1">
            <w:pPr>
              <w:spacing w:before="60" w:after="60"/>
              <w:ind w:left="540" w:firstLine="5"/>
            </w:pPr>
            <w:r w:rsidRPr="00E0339C">
              <w:t>L’Entrepreneur équipe, s’il y a lieu, les matériels de fabrication des dispositifs permettant d’opérer le prélèvement des matériaux aux différents stades de l’élaboration des produits fabriqués.</w:t>
            </w:r>
          </w:p>
          <w:p w14:paraId="7D562D6E" w14:textId="77777777" w:rsidR="00647966" w:rsidRPr="00E0339C" w:rsidRDefault="00647966" w:rsidP="00184DA1">
            <w:pPr>
              <w:spacing w:before="60" w:after="60"/>
              <w:ind w:left="590" w:right="84" w:hanging="590"/>
            </w:pPr>
            <w:r w:rsidRPr="00E0339C">
              <w:t>24.6</w:t>
            </w:r>
            <w:r w:rsidRPr="00E0339C">
              <w:tab/>
              <w:t>Si les résultats de vérifications prévues dans le Marché ou par les normes pour la fourniture d’une catégorie de matériaux, produits ou composants de construction ne permettent pas l’acceptation de cette fourniture, le Maître d’Œuvre peut prescrire, en accord avec l’Entrepreneur, des vérifications supplémentaires pour permettre d’accepter éventuellement tout ou partie de la fourniture, avec ou sans réfaction sur les prix ; les dépenses correspondant à ces dernières vérifications sont à la charge de l’Entrepreneur.</w:t>
            </w:r>
          </w:p>
          <w:p w14:paraId="6E19D0D1" w14:textId="77777777" w:rsidR="00647966" w:rsidRPr="00E0339C" w:rsidRDefault="00647966" w:rsidP="00184DA1">
            <w:pPr>
              <w:spacing w:before="60" w:after="60"/>
              <w:ind w:left="590" w:right="84" w:hanging="590"/>
            </w:pPr>
            <w:r w:rsidRPr="00E0339C">
              <w:t>24.7</w:t>
            </w:r>
            <w:r w:rsidRPr="00E0339C">
              <w:tab/>
              <w:t>Ne sont pas à la charge de l’Entrepreneur :</w:t>
            </w:r>
          </w:p>
          <w:p w14:paraId="6F6CC581" w14:textId="77777777" w:rsidR="00647966" w:rsidRPr="00E0339C" w:rsidRDefault="00647966" w:rsidP="00184DA1">
            <w:pPr>
              <w:tabs>
                <w:tab w:val="left" w:pos="1080"/>
              </w:tabs>
              <w:spacing w:before="60" w:after="60"/>
              <w:ind w:left="1080" w:hanging="540"/>
            </w:pPr>
            <w:r w:rsidRPr="00E0339C">
              <w:t>(a)</w:t>
            </w:r>
            <w:r w:rsidRPr="00E0339C">
              <w:tab/>
              <w:t>les essais et épreuves que le Maître d’Œuvre exécute ou fait exécuter et qui ne sont pas prévus dans le Marché ou par les normes ; ni</w:t>
            </w:r>
          </w:p>
          <w:p w14:paraId="3AE1CF23" w14:textId="77777777" w:rsidR="00647966" w:rsidRPr="00E0339C" w:rsidRDefault="00647966" w:rsidP="00184DA1">
            <w:pPr>
              <w:tabs>
                <w:tab w:val="left" w:pos="1080"/>
              </w:tabs>
              <w:spacing w:before="60" w:after="60"/>
              <w:ind w:left="1080" w:hanging="540"/>
            </w:pPr>
            <w:r w:rsidRPr="00E0339C">
              <w:t>(b)</w:t>
            </w:r>
            <w:r w:rsidRPr="00E0339C">
              <w:tab/>
              <w:t>les vérifications éventuellement prescrites par le Maître d’Œuvre sur des matériaux, produits ou composants de construction devant porter un estampillage mentionné au Marché ou ayant fait l’objet d’un agrément administratif, qui n’auraient pour but que de s’assurer du respect des qualités inhérentes à la marque ou exigées pour l’agrément.</w:t>
            </w:r>
          </w:p>
          <w:p w14:paraId="03D45380" w14:textId="77777777" w:rsidR="00647966" w:rsidRPr="00E0339C" w:rsidRDefault="00647966" w:rsidP="00184DA1">
            <w:pPr>
              <w:spacing w:before="60" w:after="60"/>
              <w:ind w:left="590" w:right="84" w:hanging="590"/>
            </w:pPr>
            <w:r w:rsidRPr="00E0339C">
              <w:t>24.8</w:t>
            </w:r>
            <w:r w:rsidRPr="00E0339C">
              <w:tab/>
              <w:t>L’Entrepreneur ne supporte pas la charge des frais de déplacement et de séjour que les vérifications entraînent pour le Chef de Projet, le Maître d’Œuvre ou leurs préposés.</w:t>
            </w:r>
          </w:p>
        </w:tc>
      </w:tr>
      <w:tr w:rsidR="00647966" w:rsidRPr="00E0339C" w14:paraId="7A403367" w14:textId="77777777" w:rsidTr="00184DA1">
        <w:tc>
          <w:tcPr>
            <w:tcW w:w="2842" w:type="dxa"/>
            <w:gridSpan w:val="2"/>
            <w:tcBorders>
              <w:top w:val="nil"/>
              <w:left w:val="nil"/>
              <w:bottom w:val="nil"/>
              <w:right w:val="nil"/>
            </w:tcBorders>
            <w:tcMar>
              <w:top w:w="57" w:type="dxa"/>
              <w:left w:w="57" w:type="dxa"/>
              <w:bottom w:w="57" w:type="dxa"/>
              <w:right w:w="57" w:type="dxa"/>
            </w:tcMar>
          </w:tcPr>
          <w:p w14:paraId="61658DC6" w14:textId="3534FCF1" w:rsidR="00647966" w:rsidRPr="00E0339C" w:rsidRDefault="00647966" w:rsidP="00E16A49">
            <w:pPr>
              <w:pStyle w:val="Sec8head2"/>
            </w:pPr>
            <w:bookmarkStart w:id="342" w:name="_Toc348175965"/>
            <w:bookmarkStart w:id="343" w:name="_Toc327539573"/>
            <w:bookmarkStart w:id="344" w:name="_Toc138939315"/>
            <w:r w:rsidRPr="00E0339C">
              <w:lastRenderedPageBreak/>
              <w:t>25.</w:t>
            </w:r>
            <w:r w:rsidRPr="00E0339C">
              <w:tab/>
              <w:t>Vérification quantitative des matériaux et produits</w:t>
            </w:r>
            <w:bookmarkEnd w:id="342"/>
            <w:bookmarkEnd w:id="343"/>
            <w:bookmarkEnd w:id="344"/>
          </w:p>
        </w:tc>
        <w:tc>
          <w:tcPr>
            <w:tcW w:w="6537" w:type="dxa"/>
            <w:tcBorders>
              <w:top w:val="nil"/>
              <w:left w:val="nil"/>
              <w:bottom w:val="nil"/>
              <w:right w:val="nil"/>
            </w:tcBorders>
            <w:tcMar>
              <w:top w:w="57" w:type="dxa"/>
              <w:left w:w="57" w:type="dxa"/>
              <w:bottom w:w="57" w:type="dxa"/>
              <w:right w:w="57" w:type="dxa"/>
            </w:tcMar>
          </w:tcPr>
          <w:p w14:paraId="0FFCDADF" w14:textId="77777777" w:rsidR="00647966" w:rsidRPr="00E0339C" w:rsidRDefault="00647966" w:rsidP="00184DA1">
            <w:pPr>
              <w:spacing w:before="60" w:after="60"/>
              <w:ind w:left="590" w:right="84" w:hanging="590"/>
            </w:pPr>
            <w:r w:rsidRPr="00E0339C">
              <w:t>25.1</w:t>
            </w:r>
            <w:r w:rsidRPr="00E0339C">
              <w:tab/>
              <w:t>La détermination des quantités de matériaux et produits est effectuée contradictoirement.</w:t>
            </w:r>
          </w:p>
          <w:p w14:paraId="72654CBD" w14:textId="77777777" w:rsidR="00647966" w:rsidRPr="00E0339C" w:rsidRDefault="00647966" w:rsidP="00184DA1">
            <w:pPr>
              <w:spacing w:before="60" w:after="60"/>
              <w:ind w:left="540" w:firstLine="5"/>
            </w:pPr>
            <w:r w:rsidRPr="00E0339C">
              <w:lastRenderedPageBreak/>
              <w:t>Pour les matériaux et produits faisant l’objet de documents de transport (tels que connaissements, etc.), les indications de masse portées sur ceux-ci ou leurs annexes sont présumées exactes ; toutefois, le Maître d’Œuvre a toujours le droit de faire procéder, pour chaque livraison, à une vérification contradictoire sur bascule. Les frais de cette vérification sont :</w:t>
            </w:r>
          </w:p>
          <w:p w14:paraId="333DE38D" w14:textId="77777777" w:rsidR="00647966" w:rsidRPr="00E0339C" w:rsidRDefault="00647966" w:rsidP="00184DA1">
            <w:pPr>
              <w:tabs>
                <w:tab w:val="left" w:pos="1080"/>
              </w:tabs>
              <w:spacing w:before="60" w:after="60"/>
              <w:ind w:left="1080" w:hanging="540"/>
              <w:jc w:val="left"/>
            </w:pPr>
            <w:r w:rsidRPr="00E0339C">
              <w:t>(a)</w:t>
            </w:r>
            <w:r w:rsidRPr="00E0339C">
              <w:tab/>
              <w:t xml:space="preserve">à la charge de l’Entrepreneur si la pesée révèle qu’il existe, au préjudice du Maître </w:t>
            </w:r>
            <w:r>
              <w:t>d</w:t>
            </w:r>
            <w:r w:rsidRPr="00E0339C">
              <w:t>’Ouvrage, un écart de masse supérieur à la freinte normale de transport ;</w:t>
            </w:r>
          </w:p>
          <w:p w14:paraId="684F597C" w14:textId="77777777" w:rsidR="00647966" w:rsidRPr="00E0339C" w:rsidRDefault="00647966" w:rsidP="00184DA1">
            <w:pPr>
              <w:tabs>
                <w:tab w:val="left" w:pos="1080"/>
              </w:tabs>
              <w:spacing w:before="60" w:after="60"/>
              <w:ind w:left="1080" w:hanging="540"/>
              <w:jc w:val="left"/>
            </w:pPr>
            <w:r w:rsidRPr="00E0339C">
              <w:t>(b)</w:t>
            </w:r>
            <w:r w:rsidRPr="00E0339C">
              <w:tab/>
              <w:t xml:space="preserve">à la charge du Maître </w:t>
            </w:r>
            <w:r>
              <w:t>d</w:t>
            </w:r>
            <w:r w:rsidRPr="00E0339C">
              <w:t>’Ouvrage dans le cas contraire.</w:t>
            </w:r>
          </w:p>
          <w:p w14:paraId="4728CBE7" w14:textId="77777777" w:rsidR="00647966" w:rsidRPr="00E0339C" w:rsidRDefault="00647966" w:rsidP="00184DA1">
            <w:pPr>
              <w:spacing w:before="60" w:after="60"/>
              <w:ind w:left="590" w:right="84" w:hanging="590"/>
            </w:pPr>
            <w:r w:rsidRPr="00E0339C">
              <w:t>25.2</w:t>
            </w:r>
            <w:r w:rsidRPr="00E0339C">
              <w:tab/>
              <w:t>S’il est établi que des transports de matériaux, produits ou composants de construction sont effectués dans des véhicules routiers en surcharge, les dépenses afférentes à ces transports ne sont pas prises en compte dans le règlement du Marché.</w:t>
            </w:r>
          </w:p>
          <w:p w14:paraId="03233F4E" w14:textId="77777777" w:rsidR="00647966" w:rsidRPr="00E0339C" w:rsidRDefault="00647966" w:rsidP="00184DA1">
            <w:pPr>
              <w:spacing w:before="60" w:after="60"/>
              <w:ind w:left="540" w:firstLine="5"/>
            </w:pPr>
            <w:r w:rsidRPr="00E0339C">
              <w:t>Lorsque ces dépenses ne font pas l’objet d’un règlement distinct, les prix des ouvrages qui comprennent la rémunération de ces transports subissent une réfaction fixée par ordre de service en se référant, s’il y a lieu, aux sous détails des prix unitaires et aux décompositions des prix forfaitaires.</w:t>
            </w:r>
          </w:p>
        </w:tc>
      </w:tr>
      <w:tr w:rsidR="00647966" w:rsidRPr="00E0339C" w14:paraId="6689F276" w14:textId="77777777" w:rsidTr="00184DA1">
        <w:tc>
          <w:tcPr>
            <w:tcW w:w="2842" w:type="dxa"/>
            <w:gridSpan w:val="2"/>
            <w:tcBorders>
              <w:top w:val="nil"/>
              <w:left w:val="nil"/>
              <w:bottom w:val="nil"/>
              <w:right w:val="nil"/>
            </w:tcBorders>
            <w:tcMar>
              <w:top w:w="57" w:type="dxa"/>
              <w:left w:w="57" w:type="dxa"/>
              <w:bottom w:w="57" w:type="dxa"/>
              <w:right w:w="57" w:type="dxa"/>
            </w:tcMar>
          </w:tcPr>
          <w:p w14:paraId="0C00ECBC" w14:textId="5A2AE2D2" w:rsidR="00647966" w:rsidRPr="00E0339C" w:rsidRDefault="00647966" w:rsidP="00E16A49">
            <w:pPr>
              <w:pStyle w:val="Sec8head2"/>
            </w:pPr>
            <w:bookmarkStart w:id="345" w:name="_Toc348175966"/>
            <w:bookmarkStart w:id="346" w:name="_Toc348232789"/>
            <w:bookmarkStart w:id="347" w:name="_Toc327539574"/>
            <w:bookmarkStart w:id="348" w:name="_Toc138939316"/>
            <w:r w:rsidRPr="00E0339C">
              <w:lastRenderedPageBreak/>
              <w:t>26.</w:t>
            </w:r>
            <w:r w:rsidRPr="00E0339C">
              <w:tab/>
              <w:t xml:space="preserve">Prise en charge, manutention et conservation par l’Entrepreneur des matériaux et produits fournis par le Maître </w:t>
            </w:r>
            <w:r>
              <w:t>d</w:t>
            </w:r>
            <w:r w:rsidRPr="00E0339C">
              <w:t>’Ouvrage dans le cadre du Marché</w:t>
            </w:r>
            <w:bookmarkEnd w:id="345"/>
            <w:bookmarkEnd w:id="346"/>
            <w:bookmarkEnd w:id="347"/>
            <w:bookmarkEnd w:id="348"/>
          </w:p>
        </w:tc>
        <w:tc>
          <w:tcPr>
            <w:tcW w:w="6537" w:type="dxa"/>
            <w:tcBorders>
              <w:top w:val="nil"/>
              <w:left w:val="nil"/>
              <w:bottom w:val="nil"/>
              <w:right w:val="nil"/>
            </w:tcBorders>
            <w:tcMar>
              <w:top w:w="57" w:type="dxa"/>
              <w:left w:w="57" w:type="dxa"/>
              <w:bottom w:w="57" w:type="dxa"/>
              <w:right w:w="57" w:type="dxa"/>
            </w:tcMar>
          </w:tcPr>
          <w:p w14:paraId="1A86AB83" w14:textId="77777777" w:rsidR="00647966" w:rsidRPr="00E0339C" w:rsidRDefault="00647966" w:rsidP="00184DA1">
            <w:pPr>
              <w:spacing w:before="60" w:after="60"/>
              <w:ind w:left="590" w:right="84" w:hanging="590"/>
            </w:pPr>
            <w:r w:rsidRPr="00E0339C">
              <w:t>26.1</w:t>
            </w:r>
            <w:r w:rsidRPr="00E0339C">
              <w:tab/>
              <w:t xml:space="preserve">Lorsque le Marché prévoit la fourniture par le Maître </w:t>
            </w:r>
            <w:r>
              <w:t>d</w:t>
            </w:r>
            <w:r w:rsidRPr="00E0339C">
              <w:t>’Ouvrage de certains matériaux, produits ou composants de construction, l’Entrepreneur, avisé en temps utile, les prend en charge à leur arrivée sur le Site.</w:t>
            </w:r>
          </w:p>
          <w:p w14:paraId="3B6E7172" w14:textId="77777777" w:rsidR="00647966" w:rsidRPr="00E0339C" w:rsidRDefault="00647966" w:rsidP="00184DA1">
            <w:pPr>
              <w:spacing w:before="60" w:after="60"/>
              <w:ind w:left="590" w:right="84" w:hanging="590"/>
            </w:pPr>
            <w:r w:rsidRPr="00E0339C">
              <w:t>26.2</w:t>
            </w:r>
            <w:r w:rsidRPr="00E0339C">
              <w:tab/>
              <w:t xml:space="preserve">Si la prise en charge a lieu en présence d’un représentant du Maître </w:t>
            </w:r>
            <w:r>
              <w:t>d</w:t>
            </w:r>
            <w:r w:rsidRPr="00E0339C">
              <w:t>’Ouvrage, elle fait l’objet d’un procès-verbal contradictoire portant sur les quantités prises en charge.</w:t>
            </w:r>
          </w:p>
          <w:p w14:paraId="1702E660" w14:textId="77777777" w:rsidR="00647966" w:rsidRPr="00E0339C" w:rsidRDefault="00647966" w:rsidP="00184DA1">
            <w:pPr>
              <w:spacing w:before="60" w:after="60"/>
              <w:ind w:left="590" w:right="84" w:hanging="590"/>
            </w:pPr>
            <w:r w:rsidRPr="00E0339C">
              <w:t>26.3</w:t>
            </w:r>
            <w:r w:rsidRPr="00E0339C">
              <w:tab/>
              <w:t xml:space="preserve">Si la prise en charge a lieu en l’absence du Maître </w:t>
            </w:r>
            <w:r>
              <w:t>d</w:t>
            </w:r>
            <w:r w:rsidRPr="00E0339C">
              <w:t>’Ouvrage, les quantités prises en charge par l’Entrepreneur sont réputées être celles pour lesquelles il a donné décharge écrite au transporteur ou au fournisseur qui a effectué la livraison.</w:t>
            </w:r>
          </w:p>
          <w:p w14:paraId="654CC10C" w14:textId="77777777" w:rsidR="00647966" w:rsidRPr="00E0339C" w:rsidRDefault="00647966" w:rsidP="00184DA1">
            <w:pPr>
              <w:spacing w:before="60" w:after="60"/>
              <w:ind w:left="540" w:firstLine="5"/>
            </w:pPr>
            <w:r w:rsidRPr="00E0339C">
              <w:t>Dans ce cas, l’Entrepreneur doit s’assurer, compte tenu des indications des documents de transport ou de l’avis de livraison porté à sa connaissance, qu’il n’y a ni omission, ni erreur, ni avarie ou défectuosité normalement décelable. S’il constate une omission, une erreur, une avarie ou une défectuosité, il doit faire à l’égard du transporteur ou du fournisseur les réserves d’usage et en informer aussitôt le Maître d’Œuvre.</w:t>
            </w:r>
          </w:p>
          <w:p w14:paraId="4C96D0D6" w14:textId="77777777" w:rsidR="00647966" w:rsidRPr="00E0339C" w:rsidRDefault="00647966" w:rsidP="00184DA1">
            <w:pPr>
              <w:spacing w:before="60" w:after="60"/>
              <w:ind w:left="590" w:right="84" w:hanging="590"/>
            </w:pPr>
            <w:r w:rsidRPr="00E0339C">
              <w:t>26.4</w:t>
            </w:r>
            <w:r w:rsidRPr="00E0339C">
              <w:tab/>
              <w:t xml:space="preserve">Quel que soit le mode de transport et de livraison des matériaux, produits ou composants, et même en cas de prise </w:t>
            </w:r>
            <w:r w:rsidRPr="00E0339C">
              <w:lastRenderedPageBreak/>
              <w:t xml:space="preserve">sur stock, l’Entrepreneur est tenu de procéder aux opérations nécessaires de déchargement, de débarquement, de manutention, de rechargement et de transport, jusque et y compris la mise en dépôt ou à pied d’œuvre des matériaux, produits ou composants, éventuellement dans les conditions et délais stipulés au </w:t>
            </w:r>
            <w:r w:rsidRPr="00E0339C">
              <w:rPr>
                <w:b/>
              </w:rPr>
              <w:t>CCAP.</w:t>
            </w:r>
          </w:p>
          <w:p w14:paraId="50D675A9" w14:textId="77777777" w:rsidR="00647966" w:rsidRPr="00E0339C" w:rsidRDefault="00647966" w:rsidP="00184DA1">
            <w:pPr>
              <w:spacing w:before="60" w:after="60"/>
              <w:ind w:left="540" w:firstLine="5"/>
            </w:pPr>
            <w:r w:rsidRPr="00E0339C">
              <w:t>L’Entrepreneur acquitte tous les frais de location, de surestaries ou de dépassement de délais, toutes redevances pour dépassement de délais tarifaires de déchargement et, d’une façon générale, toutes pénalités et tous frais tels qu’ils résultent des règlements, des tarifs homologués ou des contrats, mais il ne conserve définitivement la charge de ces frais et pénalités que dans la mesure où le retard résulte de son fait.</w:t>
            </w:r>
          </w:p>
          <w:p w14:paraId="4E6CBF04" w14:textId="77777777" w:rsidR="00647966" w:rsidRPr="00E0339C" w:rsidRDefault="00647966" w:rsidP="00184DA1">
            <w:pPr>
              <w:spacing w:before="60" w:after="60"/>
              <w:ind w:left="590" w:right="84" w:hanging="590"/>
            </w:pPr>
            <w:r w:rsidRPr="00E0339C">
              <w:t>26.5</w:t>
            </w:r>
            <w:r w:rsidRPr="00E0339C">
              <w:tab/>
              <w:t xml:space="preserve">Si le Marché stipule que la conservation qualitative ou quantitative de certains matériaux, produits ou composants, nécessite leur mise en magasin, l’Entrepreneur est tenu de construire ou de se procurer les magasins nécessaires, même en dehors du Site, dans les conditions et dans les limites territoriales éventuellement stipulées au </w:t>
            </w:r>
            <w:r w:rsidRPr="00E0339C">
              <w:rPr>
                <w:b/>
              </w:rPr>
              <w:t>CCAP.</w:t>
            </w:r>
          </w:p>
          <w:p w14:paraId="3CE8E880" w14:textId="77777777" w:rsidR="00647966" w:rsidRPr="00E0339C" w:rsidRDefault="00647966" w:rsidP="00184DA1">
            <w:pPr>
              <w:spacing w:before="60" w:after="60"/>
              <w:ind w:left="540" w:firstLine="5"/>
            </w:pPr>
            <w:r w:rsidRPr="00E0339C">
              <w:t>Il supporte les frais de magasinage, de manutention, d’arrimage, de conservation et de transport entre les magasins et le Site.</w:t>
            </w:r>
          </w:p>
          <w:p w14:paraId="4E2C4D7E" w14:textId="77777777" w:rsidR="00647966" w:rsidRPr="00E0339C" w:rsidRDefault="00647966" w:rsidP="00184DA1">
            <w:pPr>
              <w:spacing w:before="60" w:after="60"/>
              <w:ind w:left="590" w:right="84" w:hanging="590"/>
            </w:pPr>
            <w:r w:rsidRPr="00E0339C">
              <w:t>26.6</w:t>
            </w:r>
            <w:r w:rsidRPr="00E0339C">
              <w:tab/>
              <w:t>Dans tous les cas, l’Entrepreneur a la garde des matériaux, produits et composants à partir de leur prise en charge. Il assume la responsabilité légale du dépositaire, compte tenu des conditions particulières de conservation imposées éventuellement par le Marché.</w:t>
            </w:r>
          </w:p>
          <w:p w14:paraId="14A5B032" w14:textId="77777777" w:rsidR="00647966" w:rsidRPr="00E0339C" w:rsidRDefault="00647966" w:rsidP="00184DA1">
            <w:pPr>
              <w:spacing w:before="60" w:after="60"/>
              <w:ind w:left="590" w:right="84" w:hanging="590"/>
            </w:pPr>
            <w:r w:rsidRPr="00E0339C">
              <w:t>26.7</w:t>
            </w:r>
            <w:r w:rsidRPr="00E0339C">
              <w:tab/>
              <w:t xml:space="preserve">L’Entrepreneur ne peut être chargé de procéder en tout ou partie à la réception des matériaux, produits ou composants fournis par le Maître </w:t>
            </w:r>
            <w:r>
              <w:t>d</w:t>
            </w:r>
            <w:r w:rsidRPr="00E0339C">
              <w:t>’Ouvrage que si le Marché précise :</w:t>
            </w:r>
          </w:p>
          <w:p w14:paraId="33652457" w14:textId="77777777" w:rsidR="00647966" w:rsidRPr="00E0339C" w:rsidRDefault="00647966" w:rsidP="00184DA1">
            <w:pPr>
              <w:tabs>
                <w:tab w:val="left" w:pos="1080"/>
              </w:tabs>
              <w:spacing w:before="60" w:after="60"/>
              <w:ind w:left="1080" w:hanging="540"/>
              <w:jc w:val="left"/>
            </w:pPr>
            <w:r w:rsidRPr="00E0339C">
              <w:t>(a)</w:t>
            </w:r>
            <w:r w:rsidRPr="00E0339C">
              <w:tab/>
              <w:t>le contenu du mandat correspondant ;</w:t>
            </w:r>
          </w:p>
          <w:p w14:paraId="4A2FDD98" w14:textId="77777777" w:rsidR="00647966" w:rsidRPr="00E0339C" w:rsidRDefault="00647966" w:rsidP="00184DA1">
            <w:pPr>
              <w:tabs>
                <w:tab w:val="left" w:pos="1080"/>
              </w:tabs>
              <w:spacing w:before="60" w:after="60"/>
              <w:ind w:left="1080" w:hanging="540"/>
              <w:jc w:val="left"/>
            </w:pPr>
            <w:r w:rsidRPr="00E0339C">
              <w:t>(b)</w:t>
            </w:r>
            <w:r w:rsidRPr="00E0339C">
              <w:tab/>
              <w:t>la nature, la provenance et les caractéristiques de ces matériaux, produits ou composants ;</w:t>
            </w:r>
          </w:p>
          <w:p w14:paraId="2954EEB4" w14:textId="77777777" w:rsidR="00647966" w:rsidRPr="00E0339C" w:rsidRDefault="00647966" w:rsidP="00184DA1">
            <w:pPr>
              <w:tabs>
                <w:tab w:val="left" w:pos="1080"/>
              </w:tabs>
              <w:spacing w:before="60" w:after="60"/>
              <w:ind w:left="1080" w:hanging="540"/>
              <w:jc w:val="left"/>
            </w:pPr>
            <w:r w:rsidRPr="00E0339C">
              <w:t>(c)</w:t>
            </w:r>
            <w:r w:rsidRPr="00E0339C">
              <w:tab/>
              <w:t>les vérifications à effectuer ; et</w:t>
            </w:r>
          </w:p>
          <w:p w14:paraId="3A564B1B" w14:textId="77777777" w:rsidR="00647966" w:rsidRPr="00E0339C" w:rsidRDefault="00647966" w:rsidP="00184DA1">
            <w:pPr>
              <w:tabs>
                <w:tab w:val="left" w:pos="1080"/>
              </w:tabs>
              <w:spacing w:before="60" w:after="60"/>
              <w:ind w:left="1080" w:hanging="540"/>
              <w:jc w:val="left"/>
            </w:pPr>
            <w:r w:rsidRPr="00E0339C">
              <w:t>(d)</w:t>
            </w:r>
            <w:r w:rsidRPr="00E0339C">
              <w:tab/>
              <w:t>les moyens de contrôle à employer, ceux-ci devant être mis à la disposition de l’Entrepreneur par le Maître d’Œuvre.</w:t>
            </w:r>
          </w:p>
          <w:p w14:paraId="1B8C0AE0" w14:textId="77777777" w:rsidR="00647966" w:rsidRPr="00E0339C" w:rsidRDefault="00647966" w:rsidP="00184DA1">
            <w:pPr>
              <w:spacing w:before="60" w:after="60"/>
              <w:ind w:left="590" w:right="84" w:hanging="590"/>
            </w:pPr>
            <w:r w:rsidRPr="00E0339C">
              <w:t>26.8</w:t>
            </w:r>
            <w:r w:rsidRPr="00E0339C">
              <w:tab/>
              <w:t xml:space="preserve">En l’absence de stipulations particulières du Marché, la charge des frais résultant des prestations prévues au présent Article est réputée incluse dans les prix. A moins que le CCAP n’en dispose autrement, le Maître d’Ouvrage reste responsable des vices et défauts des matériaux, produits et composants qu’il fournit, sauf en ce qui concerne les vices </w:t>
            </w:r>
            <w:r w:rsidRPr="00E0339C">
              <w:lastRenderedPageBreak/>
              <w:t>et défauts apparents que l’Entrepreneur omet de dénoncer par une notification au Maître d’Œuvre à bref délai.</w:t>
            </w:r>
          </w:p>
        </w:tc>
      </w:tr>
      <w:tr w:rsidR="00647966" w:rsidRPr="00E0339C" w14:paraId="53E867F5" w14:textId="77777777" w:rsidTr="00184DA1">
        <w:tc>
          <w:tcPr>
            <w:tcW w:w="2842" w:type="dxa"/>
            <w:gridSpan w:val="2"/>
            <w:tcBorders>
              <w:top w:val="nil"/>
              <w:left w:val="nil"/>
              <w:bottom w:val="nil"/>
              <w:right w:val="nil"/>
            </w:tcBorders>
            <w:tcMar>
              <w:top w:w="57" w:type="dxa"/>
              <w:left w:w="57" w:type="dxa"/>
              <w:bottom w:w="57" w:type="dxa"/>
              <w:right w:w="57" w:type="dxa"/>
            </w:tcMar>
          </w:tcPr>
          <w:p w14:paraId="552796D2" w14:textId="1B4E644D" w:rsidR="00647966" w:rsidRPr="00E0339C" w:rsidRDefault="00647966" w:rsidP="00E16A49">
            <w:pPr>
              <w:pStyle w:val="Sec8head2"/>
            </w:pPr>
            <w:bookmarkStart w:id="349" w:name="_Toc348175967"/>
            <w:bookmarkStart w:id="350" w:name="_Toc327539575"/>
            <w:bookmarkStart w:id="351" w:name="_Toc138939317"/>
            <w:r w:rsidRPr="00E0339C">
              <w:lastRenderedPageBreak/>
              <w:t>27.</w:t>
            </w:r>
            <w:r w:rsidRPr="00E0339C">
              <w:tab/>
              <w:t xml:space="preserve">Implantation des </w:t>
            </w:r>
            <w:r w:rsidRPr="00E16A49">
              <w:t>ouvrages</w:t>
            </w:r>
            <w:bookmarkEnd w:id="349"/>
            <w:bookmarkEnd w:id="350"/>
            <w:bookmarkEnd w:id="351"/>
          </w:p>
        </w:tc>
        <w:tc>
          <w:tcPr>
            <w:tcW w:w="6537" w:type="dxa"/>
            <w:tcBorders>
              <w:top w:val="nil"/>
              <w:left w:val="nil"/>
              <w:bottom w:val="nil"/>
              <w:right w:val="nil"/>
            </w:tcBorders>
            <w:tcMar>
              <w:top w:w="57" w:type="dxa"/>
              <w:left w:w="57" w:type="dxa"/>
              <w:bottom w:w="57" w:type="dxa"/>
              <w:right w:w="57" w:type="dxa"/>
            </w:tcMar>
          </w:tcPr>
          <w:p w14:paraId="6AD1DD17" w14:textId="77777777" w:rsidR="00647966" w:rsidRPr="00E0339C" w:rsidRDefault="00647966" w:rsidP="00184DA1">
            <w:pPr>
              <w:tabs>
                <w:tab w:val="left" w:pos="540"/>
              </w:tabs>
              <w:spacing w:before="60" w:after="60"/>
              <w:ind w:left="540" w:hanging="540"/>
              <w:rPr>
                <w:b/>
              </w:rPr>
            </w:pPr>
            <w:r w:rsidRPr="00E0339C">
              <w:rPr>
                <w:b/>
              </w:rPr>
              <w:t>27.1</w:t>
            </w:r>
            <w:r w:rsidRPr="00E0339C">
              <w:rPr>
                <w:b/>
              </w:rPr>
              <w:tab/>
              <w:t>Plan général d’implantation des ouvrages</w:t>
            </w:r>
          </w:p>
          <w:p w14:paraId="101B9D4A" w14:textId="77777777" w:rsidR="00647966" w:rsidRPr="00E0339C" w:rsidRDefault="00647966" w:rsidP="00184DA1">
            <w:pPr>
              <w:spacing w:before="60" w:after="60"/>
              <w:ind w:left="540" w:firstLine="5"/>
            </w:pPr>
            <w:r w:rsidRPr="00E0339C">
              <w:t xml:space="preserve">Le plan général d’implantation des ouvrages est un plan orienté qui précise la position des ouvrages, en planimétrie et en altimétrie, par rapport à des repères fixes. Ce plan est notifié à l’Entrepreneur, par ordre de service, </w:t>
            </w:r>
            <w:r w:rsidRPr="00FE1D4A">
              <w:t xml:space="preserve">au plus tard, en même temps que l’Ordre de service ordonnant le commencement des </w:t>
            </w:r>
            <w:r>
              <w:t>t</w:t>
            </w:r>
            <w:r w:rsidRPr="00FE1D4A">
              <w:t>ravaux visé à l’Article 19.1</w:t>
            </w:r>
            <w:r w:rsidRPr="00E0339C">
              <w:t>.</w:t>
            </w:r>
          </w:p>
          <w:p w14:paraId="0E6DE2F2" w14:textId="77777777" w:rsidR="00647966" w:rsidRPr="00E0339C" w:rsidRDefault="00647966" w:rsidP="00184DA1">
            <w:pPr>
              <w:tabs>
                <w:tab w:val="left" w:pos="540"/>
              </w:tabs>
              <w:spacing w:before="60" w:after="60"/>
              <w:ind w:left="540" w:hanging="540"/>
              <w:rPr>
                <w:b/>
              </w:rPr>
            </w:pPr>
            <w:r w:rsidRPr="00E0339C">
              <w:rPr>
                <w:b/>
              </w:rPr>
              <w:t>27.2</w:t>
            </w:r>
            <w:r w:rsidRPr="00E0339C">
              <w:rPr>
                <w:b/>
              </w:rPr>
              <w:tab/>
              <w:t>Responsabilité de l’Entrepreneur</w:t>
            </w:r>
          </w:p>
          <w:p w14:paraId="28A82732" w14:textId="77777777" w:rsidR="00647966" w:rsidRPr="00E0339C" w:rsidRDefault="00647966" w:rsidP="00184DA1">
            <w:pPr>
              <w:spacing w:before="60" w:after="60"/>
              <w:ind w:left="540" w:firstLine="5"/>
            </w:pPr>
            <w:r w:rsidRPr="00E0339C">
              <w:t>L’Entrepreneur est responsable :</w:t>
            </w:r>
          </w:p>
          <w:p w14:paraId="55F4755D" w14:textId="77777777" w:rsidR="00647966" w:rsidRPr="00E0339C" w:rsidRDefault="00647966" w:rsidP="00184DA1">
            <w:pPr>
              <w:tabs>
                <w:tab w:val="left" w:pos="1080"/>
              </w:tabs>
              <w:spacing w:before="60" w:after="60"/>
              <w:ind w:left="1080" w:hanging="540"/>
              <w:jc w:val="left"/>
            </w:pPr>
            <w:r w:rsidRPr="00E0339C">
              <w:t>(a)</w:t>
            </w:r>
            <w:r w:rsidRPr="00E0339C">
              <w:tab/>
              <w:t>de l’implantation exacte des ouvrages par rapport aux repères, lignes et niveaux de référence originaux fournis par le Maître d’Œuvre ;</w:t>
            </w:r>
          </w:p>
          <w:p w14:paraId="1E476693" w14:textId="77777777" w:rsidR="00647966" w:rsidRPr="00E0339C" w:rsidRDefault="00647966" w:rsidP="00184DA1">
            <w:pPr>
              <w:tabs>
                <w:tab w:val="left" w:pos="1080"/>
              </w:tabs>
              <w:spacing w:before="60" w:after="60"/>
              <w:ind w:left="1080" w:hanging="540"/>
              <w:jc w:val="left"/>
            </w:pPr>
            <w:r w:rsidRPr="00E0339C">
              <w:t>(b)</w:t>
            </w:r>
            <w:r w:rsidRPr="00E0339C">
              <w:tab/>
              <w:t>de l’exactitude du positionnement, du nivellement, du dimensionnement et de l’alignement de toutes les parties des ouvrages ; et</w:t>
            </w:r>
          </w:p>
          <w:p w14:paraId="3436DD8F" w14:textId="77777777" w:rsidR="00647966" w:rsidRPr="00E0339C" w:rsidRDefault="00647966" w:rsidP="00184DA1">
            <w:pPr>
              <w:tabs>
                <w:tab w:val="left" w:pos="1080"/>
              </w:tabs>
              <w:spacing w:before="60" w:after="60"/>
              <w:ind w:left="1080" w:hanging="540"/>
              <w:jc w:val="left"/>
            </w:pPr>
            <w:r w:rsidRPr="00E0339C">
              <w:t>(c)</w:t>
            </w:r>
            <w:r w:rsidRPr="00E0339C">
              <w:tab/>
              <w:t>de la fourniture de tous les instruments et accessoires et de la main-d’œuvre nécessaire en rapport avec les tâches énumérées ci-dessus.</w:t>
            </w:r>
          </w:p>
          <w:p w14:paraId="37DE8DB8" w14:textId="77777777" w:rsidR="00647966" w:rsidRPr="00E0339C" w:rsidRDefault="00647966" w:rsidP="00184DA1">
            <w:pPr>
              <w:spacing w:before="60" w:after="60"/>
              <w:ind w:left="590" w:right="84" w:hanging="590"/>
            </w:pPr>
            <w:r w:rsidRPr="00E0339C">
              <w:t>27.3</w:t>
            </w:r>
            <w:r w:rsidRPr="00E0339C">
              <w:tab/>
              <w:t xml:space="preserve">Si, à un moment quelconque lors de l’exécution des travaux, une erreur apparaît dans le positionnement, dans le nivellement, dans le dimensionnement ou dans l’alignement d’une partie quelconque des ouvrages, l’Entrepreneur doit, si le Maître d’Œuvre le demande, rectifier cette erreur à ses propres frais et à la satisfaction du Maître d’Œuvre, à moins que cette erreur ne repose sur des données incorrectes fournies par celui-ci, auquel cas le coût de la rectification incombe au Maître </w:t>
            </w:r>
            <w:r>
              <w:t>d</w:t>
            </w:r>
            <w:r w:rsidRPr="00E0339C">
              <w:t>’Ouvrage.</w:t>
            </w:r>
          </w:p>
          <w:p w14:paraId="6FEF8C5B" w14:textId="77777777" w:rsidR="00647966" w:rsidRPr="00E0339C" w:rsidRDefault="00647966" w:rsidP="00184DA1">
            <w:pPr>
              <w:spacing w:before="60" w:after="60"/>
              <w:ind w:left="590" w:right="84" w:hanging="590"/>
            </w:pPr>
            <w:r w:rsidRPr="00E0339C">
              <w:t>27.4</w:t>
            </w:r>
            <w:r w:rsidRPr="00E0339C">
              <w:tab/>
              <w:t>La vérification de tout tracement ou de tout alignement ou nivellement par le Maître d’Œuvre ne dégage en aucune façon l’Entrepreneur de sa responsabilité quant à l’exactitude de ces opérations ; l’Entrepreneur doit protéger et conserver soigneusement tous les repères, jalon à voyant fixe, piquets et autres marques utilisés lors de l’implantation des ouvrages.</w:t>
            </w:r>
          </w:p>
        </w:tc>
      </w:tr>
      <w:tr w:rsidR="00647966" w:rsidRPr="00E0339C" w14:paraId="2FF0A9D2" w14:textId="77777777" w:rsidTr="00184DA1">
        <w:tc>
          <w:tcPr>
            <w:tcW w:w="2842" w:type="dxa"/>
            <w:gridSpan w:val="2"/>
            <w:tcBorders>
              <w:top w:val="nil"/>
              <w:left w:val="nil"/>
              <w:bottom w:val="nil"/>
              <w:right w:val="nil"/>
            </w:tcBorders>
            <w:tcMar>
              <w:top w:w="57" w:type="dxa"/>
              <w:left w:w="57" w:type="dxa"/>
              <w:bottom w:w="57" w:type="dxa"/>
              <w:right w:w="57" w:type="dxa"/>
            </w:tcMar>
          </w:tcPr>
          <w:p w14:paraId="15E9073C" w14:textId="6E4CBDA6" w:rsidR="00647966" w:rsidRPr="00E0339C" w:rsidRDefault="00647966" w:rsidP="00E16A49">
            <w:pPr>
              <w:pStyle w:val="Sec8head2"/>
            </w:pPr>
            <w:bookmarkStart w:id="352" w:name="_Toc348175968"/>
            <w:bookmarkStart w:id="353" w:name="_Toc327539576"/>
            <w:bookmarkStart w:id="354" w:name="_Toc138939318"/>
            <w:r w:rsidRPr="00E0339C">
              <w:t>28.</w:t>
            </w:r>
            <w:r w:rsidRPr="00E0339C">
              <w:tab/>
              <w:t>Préparation des travaux</w:t>
            </w:r>
            <w:bookmarkEnd w:id="352"/>
            <w:bookmarkEnd w:id="353"/>
            <w:bookmarkEnd w:id="354"/>
          </w:p>
        </w:tc>
        <w:tc>
          <w:tcPr>
            <w:tcW w:w="6537" w:type="dxa"/>
            <w:tcBorders>
              <w:top w:val="nil"/>
              <w:left w:val="nil"/>
              <w:bottom w:val="nil"/>
              <w:right w:val="nil"/>
            </w:tcBorders>
            <w:tcMar>
              <w:top w:w="57" w:type="dxa"/>
              <w:left w:w="57" w:type="dxa"/>
              <w:bottom w:w="57" w:type="dxa"/>
              <w:right w:w="57" w:type="dxa"/>
            </w:tcMar>
          </w:tcPr>
          <w:p w14:paraId="27C74B7C" w14:textId="77777777" w:rsidR="00647966" w:rsidRPr="00E0339C" w:rsidRDefault="00647966" w:rsidP="00184DA1">
            <w:pPr>
              <w:spacing w:before="60" w:after="60"/>
              <w:ind w:left="590" w:right="84" w:hanging="590"/>
              <w:rPr>
                <w:b/>
              </w:rPr>
            </w:pPr>
            <w:r w:rsidRPr="00E0339C">
              <w:rPr>
                <w:b/>
              </w:rPr>
              <w:t>28.1</w:t>
            </w:r>
            <w:r w:rsidRPr="00E0339C">
              <w:rPr>
                <w:b/>
              </w:rPr>
              <w:tab/>
              <w:t>Période de mobilisation :</w:t>
            </w:r>
          </w:p>
          <w:p w14:paraId="23A7A0DA" w14:textId="77777777" w:rsidR="00647966" w:rsidRPr="00E0339C" w:rsidRDefault="00647966" w:rsidP="00184DA1">
            <w:pPr>
              <w:tabs>
                <w:tab w:val="left" w:pos="540"/>
              </w:tabs>
              <w:spacing w:before="60" w:after="60"/>
              <w:ind w:left="540" w:hanging="9"/>
            </w:pPr>
            <w:r w:rsidRPr="00E0339C">
              <w:t xml:space="preserve">La période de mobilisation est la période qui court à compter de </w:t>
            </w:r>
            <w:r>
              <w:t>la Date de Commencement</w:t>
            </w:r>
            <w:r w:rsidRPr="00E0339C">
              <w:t xml:space="preserve"> et pendant laquelle, avant l’exécution proprement dite des travaux, le Maître </w:t>
            </w:r>
            <w:r>
              <w:t>d</w:t>
            </w:r>
            <w:r w:rsidRPr="00E0339C">
              <w:t xml:space="preserve">’Ouvrage et l’Entrepreneur ont à prendre certaines dispositions préparatoires et à établir certains documents nécessaires à la </w:t>
            </w:r>
            <w:r w:rsidRPr="00E0339C">
              <w:lastRenderedPageBreak/>
              <w:t xml:space="preserve">réalisation des ouvrages, cette période dont la durée est fixée au </w:t>
            </w:r>
            <w:r w:rsidRPr="00E0339C">
              <w:rPr>
                <w:b/>
              </w:rPr>
              <w:t>CCAP,</w:t>
            </w:r>
            <w:r w:rsidRPr="00E0339C">
              <w:t xml:space="preserve"> est incluse dans le délai d’exécution.</w:t>
            </w:r>
          </w:p>
          <w:p w14:paraId="70D285A3" w14:textId="77777777" w:rsidR="00647966" w:rsidRPr="00E0339C" w:rsidRDefault="00647966" w:rsidP="00184DA1">
            <w:pPr>
              <w:spacing w:before="60" w:after="60"/>
              <w:ind w:left="590" w:right="84" w:hanging="590"/>
              <w:rPr>
                <w:b/>
              </w:rPr>
            </w:pPr>
            <w:r w:rsidRPr="00E0339C">
              <w:rPr>
                <w:b/>
              </w:rPr>
              <w:t>28.2</w:t>
            </w:r>
            <w:r w:rsidRPr="00E0339C">
              <w:rPr>
                <w:b/>
              </w:rPr>
              <w:tab/>
              <w:t>Programme d’exécution :</w:t>
            </w:r>
          </w:p>
          <w:p w14:paraId="575DB221" w14:textId="77777777" w:rsidR="00647966" w:rsidRPr="00E0339C" w:rsidRDefault="00647966" w:rsidP="00184DA1">
            <w:pPr>
              <w:tabs>
                <w:tab w:val="left" w:pos="540"/>
              </w:tabs>
              <w:spacing w:before="60" w:after="60"/>
              <w:ind w:left="540" w:hanging="9"/>
            </w:pPr>
            <w:r w:rsidRPr="00E0339C">
              <w:t xml:space="preserve">Dans le délai stipulé au </w:t>
            </w:r>
            <w:r w:rsidRPr="00E0339C">
              <w:rPr>
                <w:b/>
              </w:rPr>
              <w:t>CCAP,</w:t>
            </w:r>
            <w:r w:rsidRPr="00E0339C">
              <w:t xml:space="preserve"> l’Entrepreneur soumettra au Chef de Projet, pour approbation, le programme d’exécution des travaux actualisé qui devra être compatible avec la bonne exécution du Marché tenant compte notamment, le cas échéant, de la présence de sous-traitants ou d’autres entreprises sur le Site. L’Entrepreneur est tenu, en outre, sur demande du Maître d’Œuvre, de confirmer par écrit la description générale des dispositions et méthodes qu’il propose d’adopter pour la réalisation des travaux.</w:t>
            </w:r>
          </w:p>
          <w:p w14:paraId="408775D4" w14:textId="77777777" w:rsidR="00647966" w:rsidRPr="00E0339C" w:rsidRDefault="00647966" w:rsidP="00184DA1">
            <w:pPr>
              <w:tabs>
                <w:tab w:val="left" w:pos="540"/>
              </w:tabs>
              <w:spacing w:before="60" w:after="60"/>
              <w:ind w:left="540" w:hanging="9"/>
            </w:pPr>
            <w:r w:rsidRPr="00E0339C">
              <w:t>Si à un moment quelconque, il apparaît au Maître d’Œuvre que l’avancement des travaux ne correspond pas au programme d’exécution approuvé, l’Entrepreneur fournira, sur demande du Maître d’Œuvre, un programme révisé présentant les modifications nécessaires pour assurer l’achèvement des travaux dans le délai d’exécution.</w:t>
            </w:r>
          </w:p>
          <w:p w14:paraId="27C017B0" w14:textId="77777777" w:rsidR="00647966" w:rsidRPr="00E0339C" w:rsidRDefault="00647966" w:rsidP="00184DA1">
            <w:pPr>
              <w:tabs>
                <w:tab w:val="left" w:pos="540"/>
              </w:tabs>
              <w:spacing w:before="60" w:after="60"/>
              <w:ind w:left="540" w:hanging="9"/>
            </w:pPr>
            <w:r w:rsidRPr="00E0339C">
              <w:t>Le programme d’exécution des travaux précise notamment les matériels et les méthodes qui seront utilisés et le calendrier d’exécution des travaux. Le projet des installations de chantier et des ouvrages provisoires est annexé à ce programme. Le programme correspondant distinguera les matériels et équipements devant être importés de façon temporaire et exclusivement destinés à la réalisation des travaux.</w:t>
            </w:r>
          </w:p>
          <w:p w14:paraId="0F599455" w14:textId="77777777" w:rsidR="00647966" w:rsidRPr="00E0339C" w:rsidRDefault="00647966" w:rsidP="00184DA1">
            <w:pPr>
              <w:tabs>
                <w:tab w:val="left" w:pos="540"/>
              </w:tabs>
              <w:spacing w:before="60" w:after="60"/>
              <w:ind w:left="540" w:hanging="9"/>
            </w:pPr>
            <w:r w:rsidRPr="00E0339C">
              <w:t>Le programme d’exécution des travaux est soumis au visa du Maître d’Œuvre quinze (15) jours au moins avant l’expiration de la période de mobilisation. Ce visa ne décharge en rien l’Entrepreneur de sa responsabilité de réaliser les travaux dans des délais et selon un programme compatible avec la bonne exécution du Marché. En outre, sauf dispositions contraires du Marché, l’absence de visa ne saurait faire obstacle à l’exécution des travaux.</w:t>
            </w:r>
          </w:p>
          <w:p w14:paraId="7A9C28BD" w14:textId="77777777" w:rsidR="00647966" w:rsidRPr="00E0339C" w:rsidRDefault="00647966" w:rsidP="00184DA1">
            <w:pPr>
              <w:spacing w:before="60" w:after="60"/>
              <w:ind w:left="590" w:right="84" w:hanging="590"/>
              <w:rPr>
                <w:b/>
              </w:rPr>
            </w:pPr>
            <w:r w:rsidRPr="00E0339C">
              <w:rPr>
                <w:b/>
              </w:rPr>
              <w:t>28.3</w:t>
            </w:r>
            <w:r w:rsidRPr="00E0339C">
              <w:rPr>
                <w:b/>
              </w:rPr>
              <w:tab/>
              <w:t>Plan de sécurité et d’hygiène :</w:t>
            </w:r>
          </w:p>
          <w:p w14:paraId="53D3CCC6" w14:textId="7CFABBD2" w:rsidR="00647966" w:rsidRPr="00E0339C" w:rsidRDefault="00647966" w:rsidP="00184DA1">
            <w:pPr>
              <w:tabs>
                <w:tab w:val="left" w:pos="1280"/>
              </w:tabs>
              <w:spacing w:before="60" w:after="60"/>
              <w:ind w:left="1294" w:right="84" w:hanging="709"/>
              <w:rPr>
                <w:b/>
                <w:sz w:val="28"/>
              </w:rPr>
            </w:pPr>
            <w:r w:rsidRPr="00E0339C">
              <w:t>28.3.1</w:t>
            </w:r>
            <w:r w:rsidR="008B1E67">
              <w:tab/>
            </w:r>
            <w:r w:rsidRPr="00E0339C">
              <w:t xml:space="preserve">Si le </w:t>
            </w:r>
            <w:r w:rsidRPr="00E0339C">
              <w:rPr>
                <w:b/>
              </w:rPr>
              <w:t>CCAP</w:t>
            </w:r>
            <w:r w:rsidRPr="00E0339C">
              <w:t xml:space="preserve"> le prévoit, les mesures et dispositions énumérées au paragraphe 31.4 du CCAG font l’objet d’un plan de sécurité et d’hygiène. Les dispositions des deuxième</w:t>
            </w:r>
            <w:r>
              <w:t>s</w:t>
            </w:r>
            <w:r w:rsidRPr="00E0339C">
              <w:t xml:space="preserve"> et troisième</w:t>
            </w:r>
            <w:r>
              <w:t>s</w:t>
            </w:r>
            <w:r w:rsidRPr="00E0339C">
              <w:t xml:space="preserve"> alinéa</w:t>
            </w:r>
            <w:r>
              <w:t>s</w:t>
            </w:r>
            <w:r w:rsidRPr="00E0339C">
              <w:t xml:space="preserve"> du paragraphe 2 du présent Article sont alors applicables à ce plan.</w:t>
            </w:r>
          </w:p>
          <w:p w14:paraId="7F63BA57" w14:textId="3A045B21" w:rsidR="00647966" w:rsidRPr="00E0339C" w:rsidRDefault="00647966" w:rsidP="00184DA1">
            <w:pPr>
              <w:tabs>
                <w:tab w:val="left" w:pos="1280"/>
              </w:tabs>
              <w:spacing w:before="60" w:after="60"/>
              <w:ind w:left="1294" w:right="84" w:hanging="709"/>
              <w:rPr>
                <w:b/>
                <w:sz w:val="28"/>
              </w:rPr>
            </w:pPr>
            <w:r w:rsidRPr="00E0339C">
              <w:t>28.3.2</w:t>
            </w:r>
            <w:r w:rsidR="008B1E67">
              <w:tab/>
            </w:r>
            <w:r w:rsidRPr="00E0339C">
              <w:t>L’Entrepreneur préparera le Plan de sécurité et d’hygiène prévu à l’Article 9.</w:t>
            </w:r>
          </w:p>
        </w:tc>
      </w:tr>
      <w:tr w:rsidR="00647966" w:rsidRPr="00E0339C" w14:paraId="3C667705" w14:textId="77777777" w:rsidTr="00184DA1">
        <w:tc>
          <w:tcPr>
            <w:tcW w:w="2842" w:type="dxa"/>
            <w:gridSpan w:val="2"/>
            <w:tcBorders>
              <w:top w:val="nil"/>
              <w:left w:val="nil"/>
              <w:bottom w:val="nil"/>
              <w:right w:val="nil"/>
            </w:tcBorders>
            <w:tcMar>
              <w:top w:w="57" w:type="dxa"/>
              <w:left w:w="57" w:type="dxa"/>
              <w:bottom w:w="57" w:type="dxa"/>
              <w:right w:w="57" w:type="dxa"/>
            </w:tcMar>
          </w:tcPr>
          <w:p w14:paraId="3EAFADD6" w14:textId="6EAD08D5" w:rsidR="00647966" w:rsidRPr="00E0339C" w:rsidRDefault="00647966" w:rsidP="00E16A49">
            <w:pPr>
              <w:pStyle w:val="Sec8head2"/>
            </w:pPr>
            <w:bookmarkStart w:id="355" w:name="_Toc348175969"/>
            <w:bookmarkStart w:id="356" w:name="_Toc327539577"/>
            <w:bookmarkStart w:id="357" w:name="_Toc138939319"/>
            <w:r w:rsidRPr="00E0339C">
              <w:lastRenderedPageBreak/>
              <w:t>29.</w:t>
            </w:r>
            <w:r w:rsidRPr="00E0339C">
              <w:tab/>
              <w:t xml:space="preserve">Plans d’exécution - Notes de calculs - </w:t>
            </w:r>
            <w:bookmarkStart w:id="358" w:name="_Toc348175970"/>
            <w:bookmarkStart w:id="359" w:name="_Toc348232793"/>
            <w:r w:rsidRPr="00E0339C">
              <w:t>Etudes de détail</w:t>
            </w:r>
            <w:bookmarkEnd w:id="355"/>
            <w:bookmarkEnd w:id="356"/>
            <w:bookmarkEnd w:id="357"/>
            <w:bookmarkEnd w:id="358"/>
            <w:bookmarkEnd w:id="359"/>
          </w:p>
        </w:tc>
        <w:tc>
          <w:tcPr>
            <w:tcW w:w="6537" w:type="dxa"/>
            <w:tcBorders>
              <w:top w:val="nil"/>
              <w:left w:val="nil"/>
              <w:bottom w:val="nil"/>
              <w:right w:val="nil"/>
            </w:tcBorders>
            <w:tcMar>
              <w:top w:w="57" w:type="dxa"/>
              <w:left w:w="57" w:type="dxa"/>
              <w:bottom w:w="57" w:type="dxa"/>
              <w:right w:w="57" w:type="dxa"/>
            </w:tcMar>
          </w:tcPr>
          <w:p w14:paraId="74ACCEB2" w14:textId="77777777" w:rsidR="00647966" w:rsidRPr="00E0339C" w:rsidRDefault="00647966" w:rsidP="00184DA1">
            <w:pPr>
              <w:spacing w:before="60" w:after="60"/>
              <w:ind w:left="590" w:right="84" w:hanging="590"/>
              <w:rPr>
                <w:b/>
              </w:rPr>
            </w:pPr>
            <w:r w:rsidRPr="00E0339C">
              <w:rPr>
                <w:b/>
              </w:rPr>
              <w:t>29.1</w:t>
            </w:r>
            <w:r w:rsidRPr="00E0339C">
              <w:rPr>
                <w:b/>
              </w:rPr>
              <w:tab/>
              <w:t>Documents fournis par l’Entrepreneur :</w:t>
            </w:r>
          </w:p>
          <w:p w14:paraId="24826858" w14:textId="77777777" w:rsidR="00647966" w:rsidRPr="00E0339C" w:rsidRDefault="00647966" w:rsidP="00184DA1">
            <w:pPr>
              <w:tabs>
                <w:tab w:val="left" w:pos="1260"/>
              </w:tabs>
              <w:spacing w:before="60" w:after="60"/>
              <w:ind w:left="1294" w:right="84" w:hanging="709"/>
            </w:pPr>
            <w:r w:rsidRPr="00E0339C">
              <w:t>29.1.1</w:t>
            </w:r>
            <w:r w:rsidRPr="00E0339C">
              <w:tab/>
              <w:t>Sauf dispositions contraires du Marché, l’Entrepreneur établit d’après les pièces contractuelles les documents nécessaires à la réalisation des ouvrages, tels que les plans d’exécution, notes de calculs, études de détail. A cet effet, l’Entrepreneur fait sur place tous les relevés nécessaires et demeure responsable des conséquences de toute erreur de mesure. Il doit, suivant le cas, établir, vérifier ou compléter les calculs notamment en ce qui concerne la stabilité et la résistance des travaux et ouvrages. S’il reconnaît une erreur, omission ou contradiction dans les pièces contractuelles ou autres documents de base fournis par le Maître d’Œuvre ; il doit le signaler immédiatement par écrit au Maître d’Œuvre.</w:t>
            </w:r>
            <w:r>
              <w:t xml:space="preserve"> </w:t>
            </w:r>
            <w:r w:rsidRPr="00BA3FDF">
              <w:t>A ce titre, à toutes fins utiles, il est précisé que, à l’exception des documents susmentionnés, l’Entrepreneur n’est pas en charge de la réalisation des documents de conception.</w:t>
            </w:r>
          </w:p>
          <w:p w14:paraId="39E9BE2D" w14:textId="77777777" w:rsidR="00647966" w:rsidRPr="00E0339C" w:rsidRDefault="00647966" w:rsidP="00184DA1">
            <w:pPr>
              <w:tabs>
                <w:tab w:val="left" w:pos="1260"/>
              </w:tabs>
              <w:spacing w:before="60" w:after="60"/>
              <w:ind w:left="1294" w:right="84" w:hanging="709"/>
            </w:pPr>
            <w:r w:rsidRPr="00E0339C">
              <w:t>29.1.2</w:t>
            </w:r>
            <w:r w:rsidRPr="00E0339C">
              <w:tab/>
              <w:t>Les plans d’exécution sont cotés avec le plus grand soin et doivent nettement distinguer les diverses natures d’ouvrages et les qualités des matériaux à mettre en œuvre. Ils doivent définir complètement, en conformité avec les spécifications techniques figurant au Marché, les formes des ouvrages, la nature des parements, les formes des pièces dans tous les éléments et assemblages, les armatures et leur disposition.</w:t>
            </w:r>
          </w:p>
          <w:p w14:paraId="5731A5C1" w14:textId="77777777" w:rsidR="00647966" w:rsidRPr="00E0339C" w:rsidRDefault="00647966" w:rsidP="00184DA1">
            <w:pPr>
              <w:tabs>
                <w:tab w:val="left" w:pos="1260"/>
              </w:tabs>
              <w:spacing w:before="60" w:after="60"/>
              <w:ind w:left="1294" w:right="84" w:hanging="709"/>
              <w:rPr>
                <w:b/>
                <w:i/>
              </w:rPr>
            </w:pPr>
            <w:r w:rsidRPr="00E0339C">
              <w:t>29.1.3</w:t>
            </w:r>
            <w:r w:rsidRPr="00E0339C">
              <w:tab/>
              <w:t>Les plans, notes de calculs, études de détail et autres documents établis par les soins ou à la diligence de l’Entrepreneur sont soumis à l’approbation du Maître d’Œuvre, celui-ci pouvant demander également la présentation des avant métrés. Toutefois, si le Marché le prévoit, tout ou partie des documents énumérés ci-dessus ne sont soumis qu’au visa du Maître d’Œuvre</w:t>
            </w:r>
            <w:r w:rsidRPr="00E0339C">
              <w:rPr>
                <w:b/>
                <w:i/>
              </w:rPr>
              <w:t>.</w:t>
            </w:r>
          </w:p>
          <w:p w14:paraId="26B0BC0D" w14:textId="77777777" w:rsidR="00647966" w:rsidRPr="00E0339C" w:rsidRDefault="00647966" w:rsidP="00184DA1">
            <w:pPr>
              <w:tabs>
                <w:tab w:val="left" w:pos="1260"/>
              </w:tabs>
              <w:spacing w:before="60" w:after="60"/>
              <w:ind w:left="1294" w:right="84" w:hanging="709"/>
            </w:pPr>
            <w:r w:rsidRPr="00E0339C">
              <w:t>29.1.4</w:t>
            </w:r>
            <w:r w:rsidRPr="00E0339C">
              <w:tab/>
            </w:r>
            <w:r w:rsidRPr="005063C0">
              <w:t xml:space="preserve">L’Entrepreneur s’engage à réaliser </w:t>
            </w:r>
            <w:r>
              <w:t>les travaux</w:t>
            </w:r>
            <w:r w:rsidRPr="005063C0">
              <w:t xml:space="preserve"> conformément aux documents nécessaires à l’exécution qu’il a fait viser par le Maître d’œuvre. L’Entrepreneur ne peut commencer l’exécution d’un ouvrage qu’après avoir reçu l’approbation ou le visa du Maître d’Œuvre sur les documents nécessaires à cette exécution. Le délai de délivrance du visa du Maître d’œuvre est fixé à quinze (15) jours. Si, dans </w:t>
            </w:r>
            <w:r w:rsidRPr="005063C0">
              <w:lastRenderedPageBreak/>
              <w:t>ce délai, le Maître d’œuvre constate que les documents fournis par l’Entrepreneur ne lui permettent pas de délivrer son visa, il en informe l’Entrepreneur qui doit, dans un délai maximum de quinze (15) jours à défaut de précision par le Maître d’œuvre, fournir l’ensemble des documents demandés.</w:t>
            </w:r>
          </w:p>
          <w:p w14:paraId="652AF784" w14:textId="77777777" w:rsidR="00647966" w:rsidRPr="00E0339C" w:rsidRDefault="00647966" w:rsidP="00184DA1">
            <w:pPr>
              <w:tabs>
                <w:tab w:val="left" w:pos="1260"/>
              </w:tabs>
              <w:spacing w:before="60" w:after="60"/>
              <w:ind w:left="1294" w:right="84" w:hanging="709"/>
            </w:pPr>
            <w:r w:rsidRPr="00E0339C">
              <w:t>29.1.5</w:t>
            </w:r>
            <w:r w:rsidRPr="00E0339C">
              <w:tab/>
              <w:t xml:space="preserve">Si le Marché prévoit que le Maître </w:t>
            </w:r>
            <w:r>
              <w:t>d</w:t>
            </w:r>
            <w:r w:rsidRPr="00E0339C">
              <w:t>’Ouvrage ou le Maître d’Œuvre fournissent à l’Entrepreneur des documents nécessaires à la réalisation des ouvrages, la responsabilité de l’Entrepreneur n’est pas engagée sur la teneur de ces documents. Toutefois, l’Entrepreneur a l’obligation de vérifier, avant toute exécution, que ces documents ne contiennent pas d’erreurs, omissions ou contradictions qui sont normalement décelables par un homme de l’art ; s’il relève des erreurs, omissions ou contradictions, il doit les signaler immédiatement au Maître d’Œuvre par écrit.</w:t>
            </w:r>
          </w:p>
        </w:tc>
      </w:tr>
      <w:tr w:rsidR="00647966" w:rsidRPr="00E0339C" w14:paraId="0D0E6A45" w14:textId="77777777" w:rsidTr="00184DA1">
        <w:tc>
          <w:tcPr>
            <w:tcW w:w="2842" w:type="dxa"/>
            <w:gridSpan w:val="2"/>
            <w:tcBorders>
              <w:top w:val="nil"/>
              <w:left w:val="nil"/>
              <w:bottom w:val="nil"/>
              <w:right w:val="nil"/>
            </w:tcBorders>
            <w:tcMar>
              <w:top w:w="57" w:type="dxa"/>
              <w:left w:w="57" w:type="dxa"/>
              <w:bottom w:w="57" w:type="dxa"/>
              <w:right w:w="57" w:type="dxa"/>
            </w:tcMar>
          </w:tcPr>
          <w:p w14:paraId="41F0BC27" w14:textId="490B9116" w:rsidR="00647966" w:rsidRPr="00E0339C" w:rsidRDefault="00647966" w:rsidP="00E16A49">
            <w:pPr>
              <w:pStyle w:val="Sec8head2"/>
            </w:pPr>
            <w:bookmarkStart w:id="360" w:name="_Toc348175971"/>
            <w:bookmarkStart w:id="361" w:name="_Toc327539578"/>
            <w:bookmarkStart w:id="362" w:name="_Toc138939320"/>
            <w:r w:rsidRPr="00E0339C">
              <w:lastRenderedPageBreak/>
              <w:t>30.</w:t>
            </w:r>
            <w:r w:rsidRPr="00E0339C">
              <w:tab/>
              <w:t>Modifications apportées aux dispositions techniques</w:t>
            </w:r>
            <w:bookmarkEnd w:id="360"/>
            <w:bookmarkEnd w:id="361"/>
            <w:bookmarkEnd w:id="362"/>
          </w:p>
        </w:tc>
        <w:tc>
          <w:tcPr>
            <w:tcW w:w="6537" w:type="dxa"/>
            <w:tcBorders>
              <w:top w:val="nil"/>
              <w:left w:val="nil"/>
              <w:bottom w:val="nil"/>
              <w:right w:val="nil"/>
            </w:tcBorders>
            <w:tcMar>
              <w:top w:w="57" w:type="dxa"/>
              <w:left w:w="57" w:type="dxa"/>
              <w:bottom w:w="57" w:type="dxa"/>
              <w:right w:w="57" w:type="dxa"/>
            </w:tcMar>
          </w:tcPr>
          <w:p w14:paraId="4B6F0CFE" w14:textId="77777777" w:rsidR="00647966" w:rsidRPr="00E0339C" w:rsidRDefault="00647966" w:rsidP="00184DA1">
            <w:pPr>
              <w:spacing w:before="60" w:after="60"/>
              <w:ind w:left="590" w:right="84" w:hanging="590"/>
            </w:pPr>
            <w:r w:rsidRPr="00E0339C">
              <w:t>30.1</w:t>
            </w:r>
            <w:r w:rsidRPr="00E0339C">
              <w:tab/>
              <w:t>L’Entrepreneur ne peut, de lui-même, apporter aucun changement aux dispositions techniques prévues par le Marché. Sur injonction du Maître d’Œuvre par ordre de service et dans le délai fixé par cet ordre, il est tenu de reconstruire à ses frais les ouvrages qui ne sont pas conformes aux dispositions contractuelles. Toutefois, le Maître d’Œuvre peut accepter les changements faits par l’Entrepreneur et les dispositions suivantes sont alors appliquées pour le règlement des comptes :</w:t>
            </w:r>
          </w:p>
          <w:p w14:paraId="7E524A88" w14:textId="77777777" w:rsidR="00647966" w:rsidRPr="00E0339C" w:rsidRDefault="00647966" w:rsidP="00184DA1">
            <w:pPr>
              <w:tabs>
                <w:tab w:val="left" w:pos="1080"/>
              </w:tabs>
              <w:spacing w:before="60" w:after="60"/>
              <w:ind w:left="1080" w:hanging="540"/>
            </w:pPr>
            <w:r w:rsidRPr="00E0339C">
              <w:t>(a)</w:t>
            </w:r>
            <w:r w:rsidRPr="00E0339C">
              <w:tab/>
              <w:t>si les dimensions ou les caractéristiques des ouvrages sont supérieures à celles que prévoit le Marché, les métrés restent fondés sur les dimensions et caractéristiques prescrites par le Marché et l’Entrepreneur n’a droit à aucune augmentation de prix ; et</w:t>
            </w:r>
          </w:p>
          <w:p w14:paraId="36023094" w14:textId="77777777" w:rsidR="00647966" w:rsidRPr="00E0339C" w:rsidRDefault="00647966" w:rsidP="00184DA1">
            <w:pPr>
              <w:tabs>
                <w:tab w:val="left" w:pos="1080"/>
              </w:tabs>
              <w:spacing w:before="60" w:after="60"/>
              <w:ind w:left="1080" w:hanging="540"/>
            </w:pPr>
            <w:r w:rsidRPr="00E0339C">
              <w:t>(b)</w:t>
            </w:r>
            <w:r w:rsidRPr="00E0339C">
              <w:tab/>
              <w:t>si elles sont inférieures, les métrés sont fondés sur les dimensions constatées des ouvrages, et les prix font l’objet d’une nouvelle détermination suivant les modalités prévues à l’Article 14.</w:t>
            </w:r>
          </w:p>
        </w:tc>
      </w:tr>
      <w:tr w:rsidR="00647966" w:rsidRPr="00E0339C" w14:paraId="4B00A66A" w14:textId="77777777" w:rsidTr="00184DA1">
        <w:tc>
          <w:tcPr>
            <w:tcW w:w="2842" w:type="dxa"/>
            <w:gridSpan w:val="2"/>
            <w:tcBorders>
              <w:top w:val="nil"/>
              <w:left w:val="nil"/>
              <w:bottom w:val="nil"/>
              <w:right w:val="nil"/>
            </w:tcBorders>
            <w:tcMar>
              <w:top w:w="57" w:type="dxa"/>
              <w:left w:w="57" w:type="dxa"/>
              <w:bottom w:w="57" w:type="dxa"/>
              <w:right w:w="57" w:type="dxa"/>
            </w:tcMar>
          </w:tcPr>
          <w:p w14:paraId="7D0F9DFF" w14:textId="46D4DD4D" w:rsidR="00647966" w:rsidRPr="00E0339C" w:rsidRDefault="00647966" w:rsidP="00E16A49">
            <w:pPr>
              <w:pStyle w:val="Sec8head2"/>
            </w:pPr>
            <w:bookmarkStart w:id="363" w:name="_Toc348175972"/>
            <w:bookmarkStart w:id="364" w:name="_Toc327539579"/>
            <w:bookmarkStart w:id="365" w:name="_Toc138939321"/>
            <w:r w:rsidRPr="00E0339C">
              <w:t>31.</w:t>
            </w:r>
            <w:r w:rsidRPr="00E0339C">
              <w:tab/>
              <w:t>Installation, organisation, sécurité et hygiène des chantiers</w:t>
            </w:r>
            <w:bookmarkEnd w:id="363"/>
            <w:bookmarkEnd w:id="364"/>
            <w:bookmarkEnd w:id="365"/>
          </w:p>
        </w:tc>
        <w:tc>
          <w:tcPr>
            <w:tcW w:w="6537" w:type="dxa"/>
            <w:tcBorders>
              <w:top w:val="nil"/>
              <w:left w:val="nil"/>
              <w:bottom w:val="nil"/>
              <w:right w:val="nil"/>
            </w:tcBorders>
            <w:tcMar>
              <w:top w:w="57" w:type="dxa"/>
              <w:left w:w="57" w:type="dxa"/>
              <w:bottom w:w="57" w:type="dxa"/>
              <w:right w:w="57" w:type="dxa"/>
            </w:tcMar>
          </w:tcPr>
          <w:p w14:paraId="5B2D4409" w14:textId="77777777" w:rsidR="00647966" w:rsidRPr="00E0339C" w:rsidRDefault="00647966" w:rsidP="00184DA1">
            <w:pPr>
              <w:keepNext/>
              <w:spacing w:before="60" w:after="60"/>
              <w:ind w:left="590" w:right="86" w:hanging="590"/>
              <w:rPr>
                <w:b/>
              </w:rPr>
            </w:pPr>
            <w:r w:rsidRPr="00E0339C">
              <w:rPr>
                <w:b/>
              </w:rPr>
              <w:t>31.1</w:t>
            </w:r>
            <w:r w:rsidRPr="00E0339C">
              <w:rPr>
                <w:b/>
              </w:rPr>
              <w:tab/>
              <w:t>Installation des chantiers de l’entreprise :</w:t>
            </w:r>
          </w:p>
          <w:p w14:paraId="7297E59B" w14:textId="77777777" w:rsidR="00647966" w:rsidRPr="00E0339C" w:rsidRDefault="00647966" w:rsidP="00184DA1">
            <w:pPr>
              <w:tabs>
                <w:tab w:val="left" w:pos="1260"/>
              </w:tabs>
              <w:spacing w:before="60" w:after="60"/>
              <w:ind w:left="1294" w:right="84" w:hanging="709"/>
            </w:pPr>
            <w:r w:rsidRPr="00E0339C">
              <w:t>31.1.1</w:t>
            </w:r>
            <w:r w:rsidRPr="00E0339C">
              <w:tab/>
              <w:t xml:space="preserve">L’Entrepreneur se procure, à ses frais et risques, les terrains dont il peut avoir besoin pour l’installation de ses chantiers dans la mesure où ceux que le Maître </w:t>
            </w:r>
            <w:r>
              <w:lastRenderedPageBreak/>
              <w:t>d</w:t>
            </w:r>
            <w:r w:rsidRPr="00E0339C">
              <w:t>’Ouvrage a mis à sa disposition et compris dans le Site ne sont pas suffisants.</w:t>
            </w:r>
          </w:p>
          <w:p w14:paraId="4850716E" w14:textId="77777777" w:rsidR="00647966" w:rsidRPr="00E0339C" w:rsidRDefault="00647966" w:rsidP="00184DA1">
            <w:pPr>
              <w:tabs>
                <w:tab w:val="left" w:pos="1260"/>
              </w:tabs>
              <w:spacing w:before="60" w:after="60"/>
              <w:ind w:left="1294" w:right="84" w:hanging="709"/>
            </w:pPr>
            <w:r w:rsidRPr="00E0339C">
              <w:t>31.1.2</w:t>
            </w:r>
            <w:r w:rsidRPr="00E0339C">
              <w:tab/>
              <w:t>Sauf dispositions contraires du Marché, l’Entrepreneur supporte toutes les charges relatives à l’établissement et à l’entretien des installations de chantier, y compris les chemins de service et les voies de desserte du chantier qui ne sont pas ouverts à la circulation publique.</w:t>
            </w:r>
          </w:p>
          <w:p w14:paraId="511C6832" w14:textId="77777777" w:rsidR="00647966" w:rsidRPr="00E0339C" w:rsidRDefault="00647966" w:rsidP="00184DA1">
            <w:pPr>
              <w:tabs>
                <w:tab w:val="left" w:pos="1260"/>
              </w:tabs>
              <w:spacing w:before="60" w:after="60"/>
              <w:ind w:left="1294" w:right="84" w:hanging="709"/>
            </w:pPr>
            <w:r w:rsidRPr="00E0339C">
              <w:t>31.1.3</w:t>
            </w:r>
            <w:r w:rsidRPr="00E0339C">
              <w:tab/>
              <w:t>Si les chantiers ne sont d’un accès facile que par voie d’eau, notamment lorsqu’il s’agit de travaux de dragage, d’endiguement ou de pose de blocs, l’Entrepreneur doit, sauf dispositions contraires du Marché, mettre gratuitement une embarcation armée à la disposition du Maître d’Œuvre et de ses agents, chaque fois que celui-ci le lui demande.</w:t>
            </w:r>
          </w:p>
          <w:p w14:paraId="49D61AD5" w14:textId="77777777" w:rsidR="00647966" w:rsidRPr="00E0339C" w:rsidRDefault="00647966" w:rsidP="00184DA1">
            <w:pPr>
              <w:tabs>
                <w:tab w:val="left" w:pos="1260"/>
              </w:tabs>
              <w:spacing w:before="60" w:after="60"/>
              <w:ind w:left="1294" w:right="84" w:hanging="709"/>
            </w:pPr>
            <w:r w:rsidRPr="00E0339C">
              <w:t>31.1.4</w:t>
            </w:r>
            <w:r w:rsidRPr="00E0339C">
              <w:tab/>
              <w:t xml:space="preserve">L’Entrepreneur doit faire apposer dans les chantiers et ateliers une affiche indiquant le Maître </w:t>
            </w:r>
            <w:r>
              <w:t>d</w:t>
            </w:r>
            <w:r w:rsidRPr="00E0339C">
              <w:t xml:space="preserve">’Ouvrage pour le compte duquel les travaux sont exécutés, les nom, qualité et adresse du Maître d’Œuvre, ainsi que les autres renseignements requis par la législation du travail du pays du Maître </w:t>
            </w:r>
            <w:r>
              <w:t>d</w:t>
            </w:r>
            <w:r w:rsidRPr="00E0339C">
              <w:t>’Ouvrage.</w:t>
            </w:r>
          </w:p>
          <w:p w14:paraId="35D040F6" w14:textId="77777777" w:rsidR="00647966" w:rsidRPr="00E0339C" w:rsidRDefault="00647966" w:rsidP="00184DA1">
            <w:pPr>
              <w:tabs>
                <w:tab w:val="left" w:pos="1260"/>
              </w:tabs>
              <w:spacing w:before="60" w:after="60"/>
              <w:ind w:left="1294" w:right="84" w:hanging="709"/>
            </w:pPr>
            <w:r w:rsidRPr="00E0339C">
              <w:t>31.1.5</w:t>
            </w:r>
            <w:r w:rsidRPr="00E0339C">
              <w:tab/>
              <w:t>Tout équipement de l’Entrepreneur et ses sous-traitants, tous ouvrages provisoires et matériaux fournis par l’Entrepreneur et ses sous-traitants sont réputés, une fois qu’ils sont sur le Site, être exclusivement destinés à l’exécution des travaux et l’Entrepreneur ne doit pas les enlever en tout ou en partie, sauf dans le but de les déplacer d’une partie du Site vers une autre, sans l’accord du Chef de Projet. Il est entendu que cet accord n’est pas nécessaire pour les véhicules destinés à transporter le personnel, la main-d’œuvre et l’équipement, les fournitures, le matériel ou les matériaux de l’Entrepreneur vers ou en provenance du Site.</w:t>
            </w:r>
          </w:p>
          <w:p w14:paraId="1158E035" w14:textId="77777777" w:rsidR="00647966" w:rsidRPr="00E0339C" w:rsidRDefault="00647966" w:rsidP="00184DA1">
            <w:pPr>
              <w:spacing w:before="60" w:after="60"/>
              <w:ind w:left="590" w:right="84" w:hanging="590"/>
            </w:pPr>
            <w:r w:rsidRPr="00E0339C">
              <w:rPr>
                <w:b/>
              </w:rPr>
              <w:t>31.2</w:t>
            </w:r>
            <w:r w:rsidRPr="00E0339C">
              <w:rPr>
                <w:b/>
              </w:rPr>
              <w:tab/>
              <w:t>Lieux de dépôt des déblais en excédent :</w:t>
            </w:r>
          </w:p>
          <w:p w14:paraId="199E05A2" w14:textId="77777777" w:rsidR="00647966" w:rsidRPr="00E0339C" w:rsidRDefault="00647966" w:rsidP="00184DA1">
            <w:pPr>
              <w:tabs>
                <w:tab w:val="left" w:pos="540"/>
              </w:tabs>
              <w:spacing w:before="60" w:after="60"/>
              <w:ind w:left="540" w:hanging="9"/>
            </w:pPr>
            <w:r w:rsidRPr="00E0339C">
              <w:t>L’Entrepreneur se procure, à ses frais et risques, les terrains dont il peut avoir besoin comme lieu de dépôt des déblais en excédent, en sus des emplacements que le Maître d’Œuvre met éventuellement à sa disposition comme lieux de dépôt définitifs ou provisoires. Il doit soumettre le choix de ces terrains à l’accord préalable du Maître d’Œuvre, qui peut refuser l’autorisation ou la subordonner à des dispositions spéciales à prendre, notamment pour l’aménagement des dépôts à y constituer, si des motifs d’intérêt général, comme la sauvegarde de l’environnement, le justifient.</w:t>
            </w:r>
          </w:p>
          <w:p w14:paraId="5E4ACA0D" w14:textId="77777777" w:rsidR="00647966" w:rsidRPr="00E0339C" w:rsidRDefault="00647966" w:rsidP="00184DA1">
            <w:pPr>
              <w:spacing w:before="60" w:after="60"/>
              <w:ind w:left="590" w:right="84" w:hanging="590"/>
              <w:rPr>
                <w:b/>
              </w:rPr>
            </w:pPr>
            <w:r w:rsidRPr="00E0339C">
              <w:rPr>
                <w:b/>
              </w:rPr>
              <w:lastRenderedPageBreak/>
              <w:t>31.3</w:t>
            </w:r>
            <w:r w:rsidRPr="00E0339C">
              <w:rPr>
                <w:b/>
              </w:rPr>
              <w:tab/>
              <w:t>Autorisations administratives :</w:t>
            </w:r>
          </w:p>
          <w:p w14:paraId="76364962" w14:textId="77777777" w:rsidR="00647966" w:rsidRPr="00E0339C" w:rsidRDefault="00647966" w:rsidP="00184DA1">
            <w:pPr>
              <w:tabs>
                <w:tab w:val="left" w:pos="540"/>
              </w:tabs>
              <w:spacing w:before="60" w:after="60"/>
              <w:ind w:left="540" w:hanging="9"/>
            </w:pPr>
            <w:r w:rsidRPr="00E0339C">
              <w:t xml:space="preserve">Le Maître </w:t>
            </w:r>
            <w:r>
              <w:t>d</w:t>
            </w:r>
            <w:r w:rsidRPr="00E0339C">
              <w:t>’Ouvrage fait son affaire de la délivrance à l’Entrepreneur de toutes autorisations administratives, telles que les autorisations d’occupation temporaire du domaine public ou privé, les permissions de voirie, les permis de construire nécessaires à la réalisation des ouvrages faisant l’objet du Marché.</w:t>
            </w:r>
          </w:p>
          <w:p w14:paraId="1BAA2DB0" w14:textId="77777777" w:rsidR="00647966" w:rsidRPr="00E0339C" w:rsidRDefault="00647966" w:rsidP="00184DA1">
            <w:pPr>
              <w:tabs>
                <w:tab w:val="left" w:pos="540"/>
              </w:tabs>
              <w:spacing w:before="60" w:after="60"/>
              <w:ind w:left="540" w:hanging="9"/>
            </w:pPr>
            <w:r w:rsidRPr="00E0339C">
              <w:t xml:space="preserve">Le Maître </w:t>
            </w:r>
            <w:r>
              <w:t>d</w:t>
            </w:r>
            <w:r w:rsidRPr="00E0339C">
              <w:t>’Ouvrage et le Maître d’Œuvre apporteront leur concours à l’Entrepreneur, si celui-ci le leur demande, pour lui faciliter l’obtention en temps utile des autres autorisations administratives dont il aurait besoin, notamment pour pouvoir importer puis réexporter en temps utile, le cas échéant selon un régime douanier et fiscal suspensif, tout le matériel et l’équipement exclusivement destinés à la réalisation des travaux et pour disposer des emplacements nécessaires au dépôt des déblais.</w:t>
            </w:r>
          </w:p>
          <w:p w14:paraId="6AA780CB" w14:textId="77777777" w:rsidR="00647966" w:rsidRPr="00E0339C" w:rsidRDefault="00647966" w:rsidP="00184DA1">
            <w:pPr>
              <w:spacing w:before="60" w:after="60"/>
              <w:ind w:left="590" w:right="84" w:hanging="590"/>
            </w:pPr>
            <w:r w:rsidRPr="00E0339C">
              <w:rPr>
                <w:b/>
              </w:rPr>
              <w:t>31.4</w:t>
            </w:r>
            <w:r w:rsidRPr="00E0339C">
              <w:rPr>
                <w:b/>
              </w:rPr>
              <w:tab/>
              <w:t>Sécurité et hygiène des chantiers :</w:t>
            </w:r>
          </w:p>
          <w:p w14:paraId="3704CD01" w14:textId="77777777" w:rsidR="00647966" w:rsidRPr="00E0339C" w:rsidRDefault="00647966" w:rsidP="00184DA1">
            <w:pPr>
              <w:tabs>
                <w:tab w:val="left" w:pos="1260"/>
              </w:tabs>
              <w:spacing w:before="60" w:after="60"/>
              <w:ind w:left="1294" w:right="84" w:hanging="709"/>
            </w:pPr>
            <w:r w:rsidRPr="00E0339C">
              <w:t>31.4.1</w:t>
            </w:r>
            <w:r w:rsidRPr="00E0339C">
              <w:tab/>
              <w:t>L’Entrepreneur doit prendre sur ses chantiers toutes les mesures d’ordre et de sécurité propres à éviter des accidents, tant à l’égard du personnel qu’à l’égard des tiers. Il est tenu d’observer tous les règlements et consignes de l’autorité compétente. Il assure notamment l’éclairage et le gardiennage de ses chantiers, ainsi que leur signalisation tant intérieure qu’extérieure. Il assure également, en tant que de besoin, la clôture de ses chantiers.</w:t>
            </w:r>
          </w:p>
          <w:p w14:paraId="4E39705C" w14:textId="77777777" w:rsidR="00647966" w:rsidRPr="00E0339C" w:rsidRDefault="00647966" w:rsidP="00184DA1">
            <w:pPr>
              <w:spacing w:before="60" w:after="60"/>
              <w:ind w:left="1260" w:hanging="1"/>
            </w:pPr>
            <w:r w:rsidRPr="00E0339C">
              <w:t>Il doit prendre toutes les précautions nécessaires pour éviter que les travaux ne causent un danger aux tiers, notamment pour la circulation publique si celle-ci n’a pas été déviée. Les points de passage dangereux, le long et à la traversée des voies de communication, doivent être protégés par des garde-corps provisoires ou par tout autre dispositif approprié ; ils doivent être éclairés et, au besoin, gardés.</w:t>
            </w:r>
          </w:p>
          <w:p w14:paraId="0C9860D4" w14:textId="77777777" w:rsidR="00647966" w:rsidRPr="00E0339C" w:rsidRDefault="00647966" w:rsidP="00184DA1">
            <w:pPr>
              <w:tabs>
                <w:tab w:val="left" w:pos="1260"/>
              </w:tabs>
              <w:spacing w:before="60" w:after="60"/>
              <w:ind w:left="1260" w:hanging="1"/>
            </w:pPr>
            <w:r w:rsidRPr="00E0339C">
              <w:t>L’Entrepreneur doit désigner un responsable de prévention d’accident sur le Site qui aura la charge de la sécurité et de la protection contre les accidents. Cette personne sera qualifiée en la matière et aura l’autorité suffisante pour donner des instructions et prendre des mesures de protection nécessaires à la prévention des accidents. Durant toute la période d’exécution des travaux, l’Entrepreneur s’engage à mettre à la disposition de cette personne tous les moyens nécessaires à l’exercice de ses fonctions.</w:t>
            </w:r>
          </w:p>
          <w:p w14:paraId="4CC74B9A" w14:textId="77777777" w:rsidR="00647966" w:rsidRPr="00E0339C" w:rsidRDefault="00647966" w:rsidP="00184DA1">
            <w:pPr>
              <w:spacing w:before="60" w:after="60"/>
              <w:ind w:left="1260" w:hanging="1"/>
              <w:rPr>
                <w:b/>
                <w:sz w:val="28"/>
              </w:rPr>
            </w:pPr>
            <w:r w:rsidRPr="00E0339C">
              <w:lastRenderedPageBreak/>
              <w:t>L’Entrepreneur transmettra au Maître d’œuvre les détails de l’accident survenu dès que possible. L’Entrepreneur doit maintenir un registre et préparer des rapports sur la santé, la sécurité et le bien-être des personnes, et les dommages matériels subis, tel que requis par le Maître d’œuvre.</w:t>
            </w:r>
          </w:p>
          <w:p w14:paraId="14AC41B1" w14:textId="77777777" w:rsidR="00647966" w:rsidRDefault="00647966" w:rsidP="00184DA1">
            <w:pPr>
              <w:tabs>
                <w:tab w:val="left" w:pos="1260"/>
              </w:tabs>
              <w:spacing w:before="60" w:after="60"/>
              <w:ind w:left="1294" w:right="84" w:hanging="709"/>
            </w:pPr>
            <w:r w:rsidRPr="00E0339C">
              <w:t>31.4.2</w:t>
            </w:r>
            <w:r w:rsidRPr="00E0339C">
              <w:tab/>
              <w:t>L’Entrepreneur doit prendre les dispositions utiles pour assurer l’hygiène des installations de chantier destinées au personnel, notamment par l’établissement des réseaux de voirie, d’alimentation en eau potable et d’assainissement, si l’importance des chantiers le justifie.</w:t>
            </w:r>
          </w:p>
          <w:p w14:paraId="2F60E89C" w14:textId="77777777" w:rsidR="00647966" w:rsidRPr="00C77DFC" w:rsidRDefault="00647966" w:rsidP="004719BA">
            <w:pPr>
              <w:spacing w:after="120"/>
              <w:ind w:left="1240" w:hanging="700"/>
              <w:rPr>
                <w:bCs/>
              </w:rPr>
            </w:pPr>
            <w:r>
              <w:t>31.4.</w:t>
            </w:r>
            <w:r w:rsidRPr="00C77DFC">
              <w:t>3</w:t>
            </w:r>
            <w:r w:rsidRPr="00C77DFC">
              <w:rPr>
                <w:lang w:val="fr"/>
              </w:rPr>
              <w:t xml:space="preserve"> L’Entrepreneur doit avoir un Code de Conduite pour le Personnel de l’Entrepreneur.</w:t>
            </w:r>
          </w:p>
          <w:p w14:paraId="33C88330" w14:textId="533A2FE1" w:rsidR="00647966" w:rsidRPr="00C77DFC" w:rsidRDefault="00647966" w:rsidP="00184DA1">
            <w:pPr>
              <w:spacing w:before="120" w:after="120"/>
              <w:ind w:left="1333" w:firstLine="0"/>
              <w:rPr>
                <w:bCs/>
              </w:rPr>
            </w:pPr>
            <w:r w:rsidRPr="00C77DFC">
              <w:rPr>
                <w:lang w:val="fr"/>
              </w:rPr>
              <w:t xml:space="preserve">L’Entrepreneur doit prendre toutes les mesures nécessaires pour s’assurer que </w:t>
            </w:r>
            <w:r w:rsidR="00CC3B01">
              <w:rPr>
                <w:lang w:val="fr"/>
              </w:rPr>
              <w:t>chacun des</w:t>
            </w:r>
            <w:r w:rsidR="00CC3B01" w:rsidRPr="00C77DFC">
              <w:rPr>
                <w:lang w:val="fr"/>
              </w:rPr>
              <w:t xml:space="preserve"> </w:t>
            </w:r>
            <w:r w:rsidR="00CC3B01">
              <w:rPr>
                <w:lang w:val="fr"/>
              </w:rPr>
              <w:t>membres du P</w:t>
            </w:r>
            <w:r w:rsidRPr="00C77DFC">
              <w:rPr>
                <w:lang w:val="fr"/>
              </w:rPr>
              <w:t xml:space="preserve">ersonnel de </w:t>
            </w:r>
            <w:r w:rsidR="00CC3B01">
              <w:rPr>
                <w:lang w:val="fr"/>
              </w:rPr>
              <w:t>l’E</w:t>
            </w:r>
            <w:r w:rsidRPr="00C77DFC">
              <w:rPr>
                <w:lang w:val="fr"/>
              </w:rPr>
              <w:t xml:space="preserve">ntrepreneur est </w:t>
            </w:r>
            <w:r w:rsidR="005002A0">
              <w:rPr>
                <w:lang w:val="fr"/>
              </w:rPr>
              <w:t>informé</w:t>
            </w:r>
            <w:r w:rsidRPr="00C77DFC">
              <w:rPr>
                <w:lang w:val="fr"/>
              </w:rPr>
              <w:t xml:space="preserve"> du Code de </w:t>
            </w:r>
            <w:r w:rsidR="005002A0">
              <w:rPr>
                <w:lang w:val="fr"/>
              </w:rPr>
              <w:t>C</w:t>
            </w:r>
            <w:r w:rsidRPr="00C77DFC">
              <w:rPr>
                <w:lang w:val="fr"/>
              </w:rPr>
              <w:t>onduite, y compris les comportements spécifiques qui sont interdits, et comprend les conséquences de se livrer à de tels comportements interdits.</w:t>
            </w:r>
          </w:p>
          <w:p w14:paraId="2E5D8C19" w14:textId="44A18428" w:rsidR="00647966" w:rsidRPr="00C77DFC" w:rsidRDefault="00647966" w:rsidP="00184DA1">
            <w:pPr>
              <w:spacing w:before="120" w:after="120"/>
              <w:ind w:left="1333" w:firstLine="0"/>
              <w:rPr>
                <w:bCs/>
              </w:rPr>
            </w:pPr>
            <w:r w:rsidRPr="00C77DFC">
              <w:rPr>
                <w:lang w:val="fr"/>
              </w:rPr>
              <w:t xml:space="preserve">Ces mesures comprennent la fourniture d’instructions et de documents qui peuvent être compris par le </w:t>
            </w:r>
            <w:r w:rsidR="00D35D16">
              <w:rPr>
                <w:lang w:val="fr"/>
              </w:rPr>
              <w:t>Personnel de l’Entrepreneur</w:t>
            </w:r>
            <w:r w:rsidRPr="00C77DFC">
              <w:rPr>
                <w:lang w:val="fr"/>
              </w:rPr>
              <w:t xml:space="preserve"> et la recherche </w:t>
            </w:r>
            <w:r w:rsidR="00794250">
              <w:rPr>
                <w:lang w:val="fr"/>
              </w:rPr>
              <w:t>de</w:t>
            </w:r>
            <w:r w:rsidR="00794250" w:rsidRPr="00C77DFC">
              <w:rPr>
                <w:lang w:val="fr"/>
              </w:rPr>
              <w:t xml:space="preserve"> </w:t>
            </w:r>
            <w:r w:rsidRPr="00C77DFC">
              <w:rPr>
                <w:lang w:val="fr"/>
              </w:rPr>
              <w:t xml:space="preserve">la signature de </w:t>
            </w:r>
            <w:r w:rsidR="00794250">
              <w:rPr>
                <w:lang w:val="fr"/>
              </w:rPr>
              <w:t>chaqu</w:t>
            </w:r>
            <w:r w:rsidR="00794250" w:rsidRPr="00C77DFC">
              <w:rPr>
                <w:lang w:val="fr"/>
              </w:rPr>
              <w:t xml:space="preserve">e </w:t>
            </w:r>
            <w:r w:rsidRPr="00C77DFC">
              <w:rPr>
                <w:lang w:val="fr"/>
              </w:rPr>
              <w:t>personne reconnaissant la réception de ces instructions et/ou documents, le cas échéant.</w:t>
            </w:r>
          </w:p>
          <w:p w14:paraId="55D475BF" w14:textId="1BA04267" w:rsidR="00647966" w:rsidRPr="00C77DFC" w:rsidRDefault="00647966" w:rsidP="00184DA1">
            <w:pPr>
              <w:spacing w:before="120" w:after="120"/>
              <w:ind w:left="1333" w:firstLine="0"/>
              <w:rPr>
                <w:bCs/>
              </w:rPr>
            </w:pPr>
            <w:r w:rsidRPr="00C77DFC">
              <w:rPr>
                <w:lang w:val="fr"/>
              </w:rPr>
              <w:t xml:space="preserve">L’Entrepreneur doit également s’assurer que le Code de Conduite est visiblement affiché à plusieurs endroits sur le Site et tout autre endroit où les travaux seront effectués, ainsi que dans les zones à l’extérieur du Site accessibles à la communauté locale et aux personnes </w:t>
            </w:r>
            <w:r w:rsidR="00322F88">
              <w:rPr>
                <w:lang w:val="fr"/>
              </w:rPr>
              <w:t>affect</w:t>
            </w:r>
            <w:r w:rsidRPr="00C77DFC">
              <w:rPr>
                <w:lang w:val="fr"/>
              </w:rPr>
              <w:t xml:space="preserve">ées par le projet. Le Code de </w:t>
            </w:r>
            <w:r w:rsidR="00322F88">
              <w:rPr>
                <w:lang w:val="fr"/>
              </w:rPr>
              <w:t>C</w:t>
            </w:r>
            <w:r w:rsidRPr="00C77DFC">
              <w:rPr>
                <w:lang w:val="fr"/>
              </w:rPr>
              <w:t>onduite affiché doit être fourni dans des langues compréhensibles pour le Personnel de l’Entrepreneur, le Personnel du Maître d’Ouvrage et la communauté locale.</w:t>
            </w:r>
          </w:p>
          <w:p w14:paraId="52B5F1FC" w14:textId="77777777" w:rsidR="00647966" w:rsidRPr="001B74B4" w:rsidRDefault="00647966" w:rsidP="004719BA">
            <w:pPr>
              <w:spacing w:after="120"/>
              <w:ind w:left="1333" w:firstLine="0"/>
              <w:rPr>
                <w:bCs/>
              </w:rPr>
            </w:pPr>
            <w:r w:rsidRPr="00C77DFC">
              <w:rPr>
                <w:lang w:val="fr"/>
              </w:rPr>
              <w:t>La Stratégie de gestion et les plans de mise en œuvre de l’Entrepreneur doivent comprendre des processus appropriés pour que l’Entrepreneur vérifie le respect de ces obligations.</w:t>
            </w:r>
          </w:p>
          <w:p w14:paraId="291122F8" w14:textId="77777777" w:rsidR="00647966" w:rsidRPr="00E0339C" w:rsidRDefault="00647966" w:rsidP="00184DA1">
            <w:pPr>
              <w:tabs>
                <w:tab w:val="left" w:pos="1260"/>
              </w:tabs>
              <w:spacing w:before="60" w:after="60"/>
              <w:ind w:left="1294" w:right="84" w:hanging="709"/>
            </w:pPr>
            <w:r w:rsidRPr="00E0339C">
              <w:lastRenderedPageBreak/>
              <w:t>31.4.</w:t>
            </w:r>
            <w:r>
              <w:t>4</w:t>
            </w:r>
            <w:r w:rsidRPr="00E0339C">
              <w:tab/>
              <w:t xml:space="preserve">Sauf dispositions contraires du Marché, toutes les mesures d’ordre, de sécurité et d’hygiène prescrites ci-dessus sont à la charge de </w:t>
            </w:r>
            <w:r w:rsidRPr="00A8410B">
              <w:t>l’Entrepreneur.</w:t>
            </w:r>
          </w:p>
          <w:p w14:paraId="11775671" w14:textId="77777777" w:rsidR="00647966" w:rsidRPr="00E0339C" w:rsidRDefault="00647966" w:rsidP="00184DA1">
            <w:pPr>
              <w:tabs>
                <w:tab w:val="left" w:pos="1260"/>
              </w:tabs>
              <w:spacing w:before="60" w:after="60"/>
              <w:ind w:left="1294" w:right="84" w:hanging="709"/>
            </w:pPr>
            <w:r w:rsidRPr="00E0339C">
              <w:t>31.4.</w:t>
            </w:r>
            <w:r>
              <w:t>5</w:t>
            </w:r>
            <w:r w:rsidRPr="00E0339C">
              <w:tab/>
              <w:t>En cas d’inobservation par l’Entrepreneur des prescriptions ci-dessus et sans préjudice des pouvoirs des autorités compétentes, le Maître d’Œuvre peut prendre aux frais de l’Entrepreneur les mesures nécessaires après mise en demeure restée sans effet. En cas d’urgence ou de danger, ces mesures peuvent être prises sans mise en demeure préalable. L’intervention des autorités compétentes ou du Maître d’Œuvre ne dégage pas la responsabilité de l’Entrepreneur.</w:t>
            </w:r>
          </w:p>
          <w:p w14:paraId="2A3BF86E" w14:textId="77777777" w:rsidR="00647966" w:rsidRPr="00E0339C" w:rsidRDefault="00647966" w:rsidP="00184DA1">
            <w:pPr>
              <w:spacing w:before="60" w:after="60"/>
              <w:ind w:left="590" w:right="84" w:hanging="590"/>
            </w:pPr>
            <w:r w:rsidRPr="00E0339C">
              <w:t>3</w:t>
            </w:r>
            <w:r w:rsidRPr="00E0339C">
              <w:rPr>
                <w:b/>
              </w:rPr>
              <w:t>1.5</w:t>
            </w:r>
            <w:r w:rsidRPr="00E0339C">
              <w:rPr>
                <w:b/>
              </w:rPr>
              <w:tab/>
              <w:t>Signalisation des chantiers à l’égard de la circulation publique :</w:t>
            </w:r>
          </w:p>
          <w:p w14:paraId="59B66375" w14:textId="77777777" w:rsidR="00647966" w:rsidRPr="00E0339C" w:rsidRDefault="00647966" w:rsidP="00184DA1">
            <w:pPr>
              <w:spacing w:before="60" w:after="60"/>
              <w:ind w:left="540" w:firstLine="5"/>
            </w:pPr>
            <w:r w:rsidRPr="00E0339C">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 sauf dispositions contraires du Marché et sans préjudice de l’application du paragraphe 4.4 du présent Article.</w:t>
            </w:r>
          </w:p>
          <w:p w14:paraId="451274FE" w14:textId="77777777" w:rsidR="00647966" w:rsidRPr="00E0339C" w:rsidRDefault="00647966" w:rsidP="00184DA1">
            <w:pPr>
              <w:spacing w:before="60" w:after="60"/>
              <w:ind w:left="540" w:firstLine="5"/>
            </w:pPr>
            <w:r w:rsidRPr="00E0339C">
              <w:t>Si le Marché prévoit une déviation de la circulation, l’Entrepreneur a la charge, dans les mêmes conditions, de la signalisation aux extrémités des sections où la circulation est interrompue et de la signalisation des itinéraires déviés. La police de la circulation aux abords des chantiers ou aux extrémités des sections où la circulation est interrompue et le long des itinéraires déviés incombe aux services compétents.</w:t>
            </w:r>
          </w:p>
          <w:p w14:paraId="701F06EB" w14:textId="77777777" w:rsidR="00647966" w:rsidRPr="00E0339C" w:rsidRDefault="00647966" w:rsidP="00184DA1">
            <w:pPr>
              <w:spacing w:before="60" w:after="60"/>
              <w:ind w:left="540" w:firstLine="5"/>
            </w:pPr>
            <w:r w:rsidRPr="00E0339C">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p>
          <w:p w14:paraId="71594C9F" w14:textId="77777777" w:rsidR="00647966" w:rsidRPr="00E0339C" w:rsidRDefault="00647966" w:rsidP="00184DA1">
            <w:pPr>
              <w:spacing w:before="60" w:after="60"/>
              <w:ind w:left="590" w:right="84" w:hanging="590"/>
            </w:pPr>
            <w:r w:rsidRPr="00E0339C">
              <w:rPr>
                <w:b/>
              </w:rPr>
              <w:t>31.6</w:t>
            </w:r>
            <w:r w:rsidRPr="00E0339C">
              <w:rPr>
                <w:b/>
              </w:rPr>
              <w:tab/>
              <w:t>Maintien des communications et de l’écoulement des eaux :</w:t>
            </w:r>
          </w:p>
          <w:p w14:paraId="09DD554B" w14:textId="77777777" w:rsidR="00647966" w:rsidRPr="00E0339C" w:rsidRDefault="00647966" w:rsidP="00184DA1">
            <w:pPr>
              <w:tabs>
                <w:tab w:val="left" w:pos="1260"/>
              </w:tabs>
              <w:spacing w:before="60" w:after="60"/>
              <w:ind w:left="1294" w:right="84" w:hanging="709"/>
            </w:pPr>
            <w:r w:rsidRPr="00E0339C">
              <w:t>31.6.1</w:t>
            </w:r>
            <w:r w:rsidRPr="00E0339C">
              <w:tab/>
              <w:t xml:space="preserve">L’Entrepreneur doit conduire les travaux de manière à maintenir dans des conditions convenables les communications de toute nature traversant le site des travaux, notamment celles qui intéressent la circulation des personnes, ainsi que l’écoulement des eaux, sous réserve des précisions données, le cas échéant, par le </w:t>
            </w:r>
            <w:r w:rsidRPr="00E0339C">
              <w:rPr>
                <w:b/>
              </w:rPr>
              <w:t>CCAP</w:t>
            </w:r>
            <w:r w:rsidRPr="00E0339C">
              <w:t xml:space="preserve"> sur les conditions dans </w:t>
            </w:r>
            <w:r w:rsidRPr="00E0339C">
              <w:lastRenderedPageBreak/>
              <w:t>lesquelles des restrictions peuvent être apportées à ces communications et à l’écoulement des eaux.</w:t>
            </w:r>
          </w:p>
          <w:p w14:paraId="0B1DD685" w14:textId="77777777" w:rsidR="00647966" w:rsidRPr="00E0339C" w:rsidRDefault="00647966" w:rsidP="00184DA1">
            <w:pPr>
              <w:tabs>
                <w:tab w:val="left" w:pos="1260"/>
              </w:tabs>
              <w:spacing w:before="60" w:after="60"/>
              <w:ind w:left="1294" w:right="84" w:hanging="709"/>
            </w:pPr>
            <w:r w:rsidRPr="00E0339C">
              <w:t>31.6.2</w:t>
            </w:r>
            <w:r w:rsidRPr="00E0339C">
              <w:tab/>
              <w:t>En cas d’inobservation par l’Entrepreneur des prescriptions ci-dessus et sans préjudice des pouvoirs des autorités compétentes, le Maître d’Œuvre peut prendre aux frais de l’Entrepreneur les mesures nécessaires après mise en demeure restée sans effet. En cas d’urgence ou de danger, ces mesures peuvent être prises sans mise en demeure préalable.</w:t>
            </w:r>
          </w:p>
          <w:p w14:paraId="12BB6F9B" w14:textId="77777777" w:rsidR="00647966" w:rsidRPr="00E0339C" w:rsidRDefault="00647966" w:rsidP="00184DA1">
            <w:pPr>
              <w:spacing w:before="60" w:after="60"/>
              <w:ind w:left="590" w:right="84" w:hanging="590"/>
            </w:pPr>
            <w:r w:rsidRPr="00E0339C">
              <w:rPr>
                <w:b/>
              </w:rPr>
              <w:t>31.7</w:t>
            </w:r>
            <w:r w:rsidRPr="00E0339C">
              <w:rPr>
                <w:b/>
              </w:rPr>
              <w:tab/>
              <w:t>Sujétions spéciales pour les travaux exécutés à proximité de lieux habités, fréquentés ou protégés :</w:t>
            </w:r>
          </w:p>
          <w:p w14:paraId="3BB54521" w14:textId="77777777" w:rsidR="00647966" w:rsidRPr="00E0339C" w:rsidRDefault="00647966" w:rsidP="00184DA1">
            <w:pPr>
              <w:spacing w:before="60" w:after="60"/>
              <w:ind w:left="540" w:firstLine="5"/>
            </w:pPr>
            <w:r w:rsidRPr="00E0339C">
              <w:t>Sans préjudice de l’application des dispositions législatives et réglementaires en vigueur, lorsque les travaux sont exécutés à proximité de lieux habités ou fréquentés,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14:paraId="3429E931" w14:textId="77777777" w:rsidR="00647966" w:rsidRPr="00E0339C" w:rsidRDefault="00647966" w:rsidP="00184DA1">
            <w:pPr>
              <w:spacing w:before="60" w:after="60"/>
              <w:ind w:left="590" w:right="84" w:hanging="590"/>
            </w:pPr>
            <w:r w:rsidRPr="00E0339C">
              <w:rPr>
                <w:b/>
              </w:rPr>
              <w:t>31.8</w:t>
            </w:r>
            <w:r w:rsidRPr="00E0339C">
              <w:rPr>
                <w:b/>
              </w:rPr>
              <w:tab/>
              <w:t>Sujétions spéciales pour les travaux exécutés à proximité des câbles ou ouvrages souterrains de télécommunications :</w:t>
            </w:r>
          </w:p>
          <w:p w14:paraId="46E3CD59" w14:textId="77777777" w:rsidR="00647966" w:rsidRPr="00E0339C" w:rsidRDefault="00647966" w:rsidP="00184DA1">
            <w:pPr>
              <w:spacing w:before="60" w:after="60"/>
              <w:ind w:left="540" w:firstLine="5"/>
            </w:pPr>
            <w:r w:rsidRPr="00E0339C">
              <w:t>Lorsque, au cours de l’exécution des travaux, l’Entrepreneur rencontre des repères indiquant le parcours de câbles, de canalisations ou d’ouvrages souterrains, il maintient ces repères à leur place ou les remet en place si l’exécution des travaux a nécessité leur enlèvement momentané. Ces opérations requièrent l’autorisation préalable du Maître d’Œuvre.</w:t>
            </w:r>
          </w:p>
          <w:p w14:paraId="2C49B34A" w14:textId="77777777" w:rsidR="00647966" w:rsidRPr="00E0339C" w:rsidRDefault="00647966" w:rsidP="00184DA1">
            <w:pPr>
              <w:spacing w:before="60" w:after="60"/>
              <w:ind w:left="540" w:firstLine="5"/>
            </w:pPr>
            <w:r w:rsidRPr="00E0339C">
              <w:t xml:space="preserve">L’Entrepreneur est responsable de la conservation, du déplacement et de la remise en place, selon le cas, des câbles, des canalisations et ouvrages spécifiés par le Maître </w:t>
            </w:r>
            <w:r>
              <w:t>d</w:t>
            </w:r>
            <w:r w:rsidRPr="00E0339C">
              <w:t>’Ouvrage dans le Marché et prend à sa charge les frais y afférents. Lorsque la présence de câbles, de canalisations ou installations n’a pas été mentionnée dans le Marché, mais est signalée par des repères ou des indices, l’Entrepreneur a un devoir général de diligence et des obligations analogues à celles énoncées ci</w:t>
            </w:r>
            <w:r w:rsidRPr="00E0339C">
              <w:noBreakHyphen/>
              <w:t xml:space="preserve">avant en ce qui concerne la conservation, le déplacement et la remise en place. Dans ce cas, le Maître </w:t>
            </w:r>
            <w:r>
              <w:t>d</w:t>
            </w:r>
            <w:r w:rsidRPr="00E0339C">
              <w:t>’Ouvrage l’indemnise des frais afférents à ces travaux, dans la mesure où ces travaux sont nécessaires à l’exécution du Marché.</w:t>
            </w:r>
          </w:p>
          <w:p w14:paraId="226FDD33" w14:textId="77777777" w:rsidR="00647966" w:rsidRPr="00E0339C" w:rsidRDefault="00647966" w:rsidP="00184DA1">
            <w:pPr>
              <w:spacing w:before="60" w:after="60"/>
              <w:ind w:left="590" w:right="84" w:hanging="590"/>
              <w:rPr>
                <w:b/>
              </w:rPr>
            </w:pPr>
            <w:r w:rsidRPr="00E0339C">
              <w:rPr>
                <w:b/>
              </w:rPr>
              <w:lastRenderedPageBreak/>
              <w:t>31.9</w:t>
            </w:r>
            <w:r w:rsidRPr="00E0339C">
              <w:rPr>
                <w:b/>
              </w:rPr>
              <w:tab/>
              <w:t>Démolition de constructions :</w:t>
            </w:r>
          </w:p>
          <w:p w14:paraId="3885B3A9" w14:textId="77777777" w:rsidR="00647966" w:rsidRPr="00E0339C" w:rsidRDefault="00647966" w:rsidP="00184DA1">
            <w:pPr>
              <w:tabs>
                <w:tab w:val="left" w:pos="1260"/>
              </w:tabs>
              <w:spacing w:before="60" w:after="60"/>
              <w:ind w:left="1294" w:right="84" w:hanging="709"/>
            </w:pPr>
            <w:r w:rsidRPr="00E0339C">
              <w:t>31.9.1</w:t>
            </w:r>
            <w:r w:rsidRPr="00E0339C">
              <w:tab/>
              <w:t xml:space="preserve">L’Entrepreneur ne peut démolir les constructions situées dans les emprises des chantiers et sur les terrains mis à disposition par le Maître </w:t>
            </w:r>
            <w:r>
              <w:t>d</w:t>
            </w:r>
            <w:r w:rsidRPr="00E0339C">
              <w:t>’Ouvrage qu’après en avoir fait la demande au Maître d’Œuvre quinze (15) jours à l’avance, le défaut de réponse dans ce délai valant autorisation.</w:t>
            </w:r>
          </w:p>
          <w:p w14:paraId="7C4A34D4" w14:textId="77777777" w:rsidR="00647966" w:rsidRPr="00E0339C" w:rsidRDefault="00647966" w:rsidP="00184DA1">
            <w:pPr>
              <w:tabs>
                <w:tab w:val="left" w:pos="1260"/>
              </w:tabs>
              <w:spacing w:before="60" w:after="60"/>
              <w:ind w:left="1294" w:right="84" w:hanging="709"/>
            </w:pPr>
            <w:r w:rsidRPr="00E0339C">
              <w:t>31.9.2</w:t>
            </w:r>
            <w:r w:rsidRPr="00E0339C">
              <w:tab/>
              <w:t>Sauf dispositions contraires du Marché, l’Entrepreneur n’est tenu, en ce qui concerne les matériaux et les produits provenant de démolition ou de démontage, à aucune précaution particulière pour leur dépôt, ni à aucune obligation de tri en vue de leur réemploi.</w:t>
            </w:r>
          </w:p>
          <w:p w14:paraId="45D9B26F" w14:textId="77777777" w:rsidR="00647966" w:rsidRPr="00E0339C" w:rsidRDefault="00647966" w:rsidP="00184DA1">
            <w:pPr>
              <w:spacing w:before="60" w:after="60"/>
              <w:ind w:left="590" w:right="84" w:hanging="590"/>
              <w:rPr>
                <w:b/>
              </w:rPr>
            </w:pPr>
            <w:r w:rsidRPr="00E0339C">
              <w:rPr>
                <w:b/>
              </w:rPr>
              <w:t>31.10</w:t>
            </w:r>
            <w:r w:rsidRPr="00E0339C">
              <w:rPr>
                <w:b/>
              </w:rPr>
              <w:tab/>
            </w:r>
            <w:r w:rsidRPr="00C15E5E">
              <w:rPr>
                <w:b/>
                <w:bCs/>
              </w:rPr>
              <w:t>Emploi</w:t>
            </w:r>
            <w:r w:rsidRPr="00E0339C">
              <w:rPr>
                <w:b/>
              </w:rPr>
              <w:t xml:space="preserve"> des explosifs :</w:t>
            </w:r>
          </w:p>
          <w:p w14:paraId="4B9F2B42" w14:textId="77777777" w:rsidR="00647966" w:rsidRPr="00E0339C" w:rsidRDefault="00647966" w:rsidP="00184DA1">
            <w:pPr>
              <w:tabs>
                <w:tab w:val="left" w:pos="1280"/>
              </w:tabs>
              <w:spacing w:before="60" w:after="60"/>
              <w:ind w:left="1294" w:right="84" w:hanging="709"/>
            </w:pPr>
            <w:r w:rsidRPr="00E0339C">
              <w:t>31.10.1</w:t>
            </w:r>
            <w:r w:rsidRPr="00E0339C">
              <w:tab/>
              <w:t>Sous réserve des restrictions ou des interdictions éventuellement stipulées dans le Marché, l’Entrepreneur doit prendre sous sa responsabilité, toutes les précautions nécessaires pour que l’emploi des explosifs ne présente aucun danger pour le personnel et pour les tiers, et ne cause aucun dommage aux propriétés et ouvrages voisins ainsi qu’aux ouvrages faisant l’objet du Marché.</w:t>
            </w:r>
          </w:p>
          <w:p w14:paraId="344B6223" w14:textId="77777777" w:rsidR="00647966" w:rsidRPr="00E0339C" w:rsidRDefault="00647966" w:rsidP="00184DA1">
            <w:pPr>
              <w:tabs>
                <w:tab w:val="left" w:pos="1280"/>
              </w:tabs>
              <w:spacing w:before="60" w:after="60"/>
              <w:ind w:left="1294" w:right="84" w:hanging="709"/>
            </w:pPr>
            <w:r w:rsidRPr="00E0339C">
              <w:t>31.10.2</w:t>
            </w:r>
            <w:r w:rsidRPr="00E0339C">
              <w:tab/>
              <w:t>Pendant toute la durée des travaux, et notamment après le tir des mines, l’Entrepreneur, sans être pour autant dégagé de la responsabilité prévue au paragraphe 10.1 du présent Article, doit visiter fréquemment les talus des déblais et les terrains supérieurs afin de faire tomber les parties de rochers ou autres qui pourraient avoir été ébranlées directement ou indirectement par le tir des mines.</w:t>
            </w:r>
          </w:p>
        </w:tc>
      </w:tr>
      <w:tr w:rsidR="00647966" w:rsidRPr="00E0339C" w14:paraId="59BE8EC1" w14:textId="77777777" w:rsidTr="00184DA1">
        <w:tc>
          <w:tcPr>
            <w:tcW w:w="2842" w:type="dxa"/>
            <w:gridSpan w:val="2"/>
            <w:tcBorders>
              <w:top w:val="nil"/>
              <w:left w:val="nil"/>
              <w:bottom w:val="nil"/>
              <w:right w:val="nil"/>
            </w:tcBorders>
            <w:tcMar>
              <w:top w:w="57" w:type="dxa"/>
              <w:left w:w="57" w:type="dxa"/>
              <w:bottom w:w="57" w:type="dxa"/>
              <w:right w:w="57" w:type="dxa"/>
            </w:tcMar>
          </w:tcPr>
          <w:p w14:paraId="72FD1835" w14:textId="3DB55792" w:rsidR="00647966" w:rsidRPr="00E0339C" w:rsidRDefault="00647966" w:rsidP="00E16A49">
            <w:pPr>
              <w:pStyle w:val="Sec8head2"/>
            </w:pPr>
            <w:bookmarkStart w:id="366" w:name="_Toc348175973"/>
            <w:bookmarkStart w:id="367" w:name="_Toc327539580"/>
            <w:bookmarkStart w:id="368" w:name="_Toc138939322"/>
            <w:r w:rsidRPr="00E0339C">
              <w:lastRenderedPageBreak/>
              <w:t>32.</w:t>
            </w:r>
            <w:r w:rsidRPr="00E0339C">
              <w:tab/>
              <w:t>Engins explosifs de guerre</w:t>
            </w:r>
            <w:bookmarkEnd w:id="366"/>
            <w:bookmarkEnd w:id="367"/>
            <w:bookmarkEnd w:id="368"/>
          </w:p>
        </w:tc>
        <w:tc>
          <w:tcPr>
            <w:tcW w:w="6537" w:type="dxa"/>
            <w:tcBorders>
              <w:top w:val="nil"/>
              <w:left w:val="nil"/>
              <w:bottom w:val="nil"/>
              <w:right w:val="nil"/>
            </w:tcBorders>
            <w:tcMar>
              <w:top w:w="57" w:type="dxa"/>
              <w:left w:w="57" w:type="dxa"/>
              <w:bottom w:w="57" w:type="dxa"/>
              <w:right w:w="57" w:type="dxa"/>
            </w:tcMar>
          </w:tcPr>
          <w:p w14:paraId="72969213" w14:textId="77777777" w:rsidR="00647966" w:rsidRPr="00E0339C" w:rsidRDefault="00647966" w:rsidP="00184DA1">
            <w:pPr>
              <w:spacing w:before="60" w:after="60"/>
              <w:ind w:left="590" w:right="84" w:hanging="590"/>
            </w:pPr>
            <w:r w:rsidRPr="00E0339C">
              <w:t>32.1</w:t>
            </w:r>
            <w:r w:rsidRPr="00E0339C">
              <w:tab/>
              <w:t>Si le Marché indique que le site des travaux peut contenir des engins de guerre non explosés, l’Entrepreneur applique</w:t>
            </w:r>
            <w:r>
              <w:t>ra</w:t>
            </w:r>
            <w:r w:rsidRPr="00E0339C">
              <w:t xml:space="preserve"> les mesures spéciales de prospection et de sécurité édictées par l’autorité compétente. En tout état de cause, si un engin de guerre est découvert ou repéré, l’Entrepreneur doit :</w:t>
            </w:r>
          </w:p>
          <w:p w14:paraId="156EE79A" w14:textId="77777777" w:rsidR="00647966" w:rsidRPr="00E0339C" w:rsidRDefault="00647966" w:rsidP="00184DA1">
            <w:pPr>
              <w:tabs>
                <w:tab w:val="left" w:pos="1080"/>
              </w:tabs>
              <w:spacing w:before="60" w:after="60"/>
              <w:ind w:left="1080" w:hanging="540"/>
            </w:pPr>
            <w:r w:rsidRPr="00E0339C">
              <w:t>(a)</w:t>
            </w:r>
            <w:r w:rsidRPr="00E0339C">
              <w:tab/>
              <w:t>suspendre le travail dans le voisinage et y interdire toute circulation au moyen de clôtures, panneaux de signalisation, balises, etc. ;</w:t>
            </w:r>
          </w:p>
          <w:p w14:paraId="5AB7CCCB" w14:textId="77777777" w:rsidR="00647966" w:rsidRPr="00E0339C" w:rsidRDefault="00647966" w:rsidP="00184DA1">
            <w:pPr>
              <w:tabs>
                <w:tab w:val="left" w:pos="1080"/>
              </w:tabs>
              <w:spacing w:before="60" w:after="60"/>
              <w:ind w:left="1080" w:hanging="540"/>
            </w:pPr>
            <w:r w:rsidRPr="00E0339C">
              <w:t>(b)</w:t>
            </w:r>
            <w:r w:rsidRPr="00E0339C">
              <w:tab/>
              <w:t>informer immédiatement le Maître d’Œuvre et l’autorité chargée de faire procéder à l’enlèvement des engins non explosés ; et</w:t>
            </w:r>
          </w:p>
          <w:p w14:paraId="58387D62" w14:textId="77777777" w:rsidR="00647966" w:rsidRPr="00E0339C" w:rsidRDefault="00647966" w:rsidP="00184DA1">
            <w:pPr>
              <w:tabs>
                <w:tab w:val="left" w:pos="1080"/>
              </w:tabs>
              <w:spacing w:before="60" w:after="60"/>
              <w:ind w:left="1080" w:hanging="540"/>
            </w:pPr>
            <w:r w:rsidRPr="00E0339C">
              <w:lastRenderedPageBreak/>
              <w:t>(c)</w:t>
            </w:r>
            <w:r w:rsidRPr="00E0339C">
              <w:tab/>
              <w:t>ne reprendre les travaux qu’après en avoir reçu l’autorisation par ordre de service.</w:t>
            </w:r>
          </w:p>
          <w:p w14:paraId="0A2EF930" w14:textId="77777777" w:rsidR="00647966" w:rsidRPr="00E0339C" w:rsidRDefault="00647966" w:rsidP="00184DA1">
            <w:pPr>
              <w:spacing w:before="60" w:after="60"/>
              <w:ind w:left="590" w:right="84" w:hanging="590"/>
            </w:pPr>
            <w:r w:rsidRPr="00E0339C">
              <w:t>32.2</w:t>
            </w:r>
            <w:r w:rsidRPr="00E0339C">
              <w:tab/>
              <w:t xml:space="preserve">En cas d’explosion fortuite d’un engin de guerre, l’Entrepreneur doit en informer immédiatement le Maître d’Œuvre ainsi que les autorités administratives compétentes et prendre les mesures définies aux alinéas </w:t>
            </w:r>
            <w:r>
              <w:t>(</w:t>
            </w:r>
            <w:r w:rsidRPr="00E0339C">
              <w:t xml:space="preserve">a) et </w:t>
            </w:r>
            <w:r>
              <w:t>(</w:t>
            </w:r>
            <w:r w:rsidRPr="00E0339C">
              <w:t>c) du paragraphe 1 du présent Article.</w:t>
            </w:r>
          </w:p>
          <w:p w14:paraId="471A5F15" w14:textId="77777777" w:rsidR="00647966" w:rsidRPr="00E0339C" w:rsidRDefault="00647966" w:rsidP="00184DA1">
            <w:pPr>
              <w:spacing w:before="60" w:after="60"/>
              <w:ind w:left="590" w:right="84" w:hanging="590"/>
            </w:pPr>
            <w:r w:rsidRPr="00E0339C">
              <w:t>32 .3</w:t>
            </w:r>
            <w:r w:rsidRPr="00E0339C">
              <w:tab/>
              <w:t>Les dépenses justifiées entraînées par les stipulations du présent Article ne sont pas à la charge de l’Entrepreneur.</w:t>
            </w:r>
          </w:p>
        </w:tc>
      </w:tr>
      <w:tr w:rsidR="00647966" w:rsidRPr="00E0339C" w14:paraId="7E5EAF7F" w14:textId="77777777" w:rsidTr="00184DA1">
        <w:tc>
          <w:tcPr>
            <w:tcW w:w="2842" w:type="dxa"/>
            <w:gridSpan w:val="2"/>
            <w:tcBorders>
              <w:top w:val="nil"/>
              <w:left w:val="nil"/>
              <w:bottom w:val="nil"/>
              <w:right w:val="nil"/>
            </w:tcBorders>
            <w:tcMar>
              <w:top w:w="57" w:type="dxa"/>
              <w:left w:w="57" w:type="dxa"/>
              <w:bottom w:w="57" w:type="dxa"/>
              <w:right w:w="57" w:type="dxa"/>
            </w:tcMar>
          </w:tcPr>
          <w:p w14:paraId="7E77720D" w14:textId="1C2E4E29" w:rsidR="00647966" w:rsidRPr="00E0339C" w:rsidRDefault="00647966" w:rsidP="00E16A49">
            <w:pPr>
              <w:pStyle w:val="Sec8head2"/>
            </w:pPr>
            <w:bookmarkStart w:id="369" w:name="_Toc348175975"/>
            <w:bookmarkStart w:id="370" w:name="_Toc327539581"/>
            <w:bookmarkStart w:id="371" w:name="_Toc138939323"/>
            <w:r w:rsidRPr="00E0339C">
              <w:lastRenderedPageBreak/>
              <w:t>33.</w:t>
            </w:r>
            <w:r w:rsidRPr="00E0339C">
              <w:tab/>
              <w:t>Matériaux, objets et vestiges trouvés sur les chantiers</w:t>
            </w:r>
            <w:bookmarkEnd w:id="369"/>
            <w:bookmarkEnd w:id="370"/>
            <w:bookmarkEnd w:id="371"/>
          </w:p>
        </w:tc>
        <w:tc>
          <w:tcPr>
            <w:tcW w:w="6537" w:type="dxa"/>
            <w:tcBorders>
              <w:top w:val="nil"/>
              <w:left w:val="nil"/>
              <w:bottom w:val="nil"/>
              <w:right w:val="nil"/>
            </w:tcBorders>
            <w:tcMar>
              <w:top w:w="57" w:type="dxa"/>
              <w:left w:w="57" w:type="dxa"/>
              <w:bottom w:w="57" w:type="dxa"/>
              <w:right w:w="57" w:type="dxa"/>
            </w:tcMar>
          </w:tcPr>
          <w:p w14:paraId="475F6B29" w14:textId="77777777" w:rsidR="00647966" w:rsidRPr="00E0339C" w:rsidRDefault="00647966" w:rsidP="00184DA1">
            <w:pPr>
              <w:spacing w:before="60" w:after="60"/>
              <w:ind w:left="590" w:right="84" w:hanging="590"/>
            </w:pPr>
            <w:r w:rsidRPr="00E0339C">
              <w:t>33.1</w:t>
            </w:r>
            <w:r w:rsidRPr="00E0339C">
              <w:tab/>
              <w:t>L’Entrepreneur n’a aucun droit sur les matériaux et objets de toute</w:t>
            </w:r>
            <w:r>
              <w:t>s</w:t>
            </w:r>
            <w:r w:rsidRPr="00E0339C">
              <w:t xml:space="preserve"> nature</w:t>
            </w:r>
            <w:r>
              <w:t>s</w:t>
            </w:r>
            <w:r w:rsidRPr="00E0339C">
              <w:t xml:space="preserve"> trouvés sur les chantiers en cours de travaux, notamment dans les fouilles ou dans les démolitions, mais il a droit à être indemnisé si le Maître d’Œuvre lui demande de les extraire ou de les conserver avec des soins particuliers.</w:t>
            </w:r>
          </w:p>
          <w:p w14:paraId="329EE946" w14:textId="77777777" w:rsidR="00647966" w:rsidRPr="00E0339C" w:rsidRDefault="00647966" w:rsidP="00184DA1">
            <w:pPr>
              <w:spacing w:before="60" w:after="60"/>
              <w:ind w:left="590" w:right="84" w:hanging="590"/>
            </w:pPr>
            <w:r w:rsidRPr="00E0339C">
              <w:t>33.2</w:t>
            </w:r>
            <w:r w:rsidRPr="00E0339C">
              <w:tab/>
              <w:t>Lorsque les travaux mettent au jour des objets ou des vestiges pouvant avoir un caractère artistique, archéologique ou historique, l’Entrepreneur doit le signaler au Maître d’Œuvre et faire toute déclaration prévue par la réglementation en vigueur. Sans préjudice des dispositions législatives ou réglementaires en vigueur, l’Entrepreneur ne doit pas déplacer ces objets ou vestiges sans autorisation du Chef de Projet. Il doit mettre en lieu sûr ceux qui auraient été détachés fortuitement du sol.</w:t>
            </w:r>
          </w:p>
          <w:p w14:paraId="1567F30E" w14:textId="77777777" w:rsidR="00647966" w:rsidRPr="00E0339C" w:rsidRDefault="00647966" w:rsidP="00184DA1">
            <w:pPr>
              <w:spacing w:before="60" w:after="60"/>
              <w:ind w:left="590" w:right="84" w:hanging="590"/>
            </w:pPr>
            <w:r w:rsidRPr="00E0339C">
              <w:t>33.3</w:t>
            </w:r>
            <w:r w:rsidRPr="00E0339C">
              <w:tab/>
              <w:t>Sans préjudice de la réglementation en vigueur, lorsque les travaux mettent au jour des restes humains, l’Entrepreneur en informe immédiatement l’autorité compétente sur le territoire de laquelle cette découverte a été faite et en rend compte au Maître d’Œuvre.</w:t>
            </w:r>
          </w:p>
          <w:p w14:paraId="4FE424A5" w14:textId="77777777" w:rsidR="00647966" w:rsidRPr="00E0339C" w:rsidRDefault="00647966" w:rsidP="00184DA1">
            <w:pPr>
              <w:spacing w:before="60" w:after="60"/>
              <w:ind w:left="590" w:right="84" w:hanging="590"/>
            </w:pPr>
            <w:r w:rsidRPr="00E0339C">
              <w:t>33.4</w:t>
            </w:r>
            <w:r w:rsidRPr="00E0339C">
              <w:tab/>
              <w:t>Dans les cas prévus aux paragraphes 2 et 3 du présent Article, l’Entrepreneur a droit à être indemnisé des dépenses justifiées entraînées par ces découvertes.</w:t>
            </w:r>
          </w:p>
        </w:tc>
      </w:tr>
      <w:tr w:rsidR="00647966" w:rsidRPr="00E0339C" w14:paraId="549564BA" w14:textId="77777777" w:rsidTr="00184DA1">
        <w:tc>
          <w:tcPr>
            <w:tcW w:w="2842" w:type="dxa"/>
            <w:gridSpan w:val="2"/>
            <w:tcBorders>
              <w:top w:val="nil"/>
              <w:left w:val="nil"/>
              <w:bottom w:val="nil"/>
              <w:right w:val="nil"/>
            </w:tcBorders>
            <w:tcMar>
              <w:top w:w="57" w:type="dxa"/>
              <w:left w:w="57" w:type="dxa"/>
              <w:bottom w:w="57" w:type="dxa"/>
              <w:right w:w="57" w:type="dxa"/>
            </w:tcMar>
          </w:tcPr>
          <w:p w14:paraId="117F8803" w14:textId="398D32F1" w:rsidR="00647966" w:rsidRPr="00E0339C" w:rsidRDefault="00647966" w:rsidP="00E16A49">
            <w:pPr>
              <w:pStyle w:val="Sec8head2"/>
            </w:pPr>
            <w:bookmarkStart w:id="372" w:name="_Toc348175976"/>
            <w:bookmarkStart w:id="373" w:name="_Toc327539582"/>
            <w:bookmarkStart w:id="374" w:name="_Toc138939324"/>
            <w:r w:rsidRPr="00E0339C">
              <w:t>34.</w:t>
            </w:r>
            <w:r w:rsidRPr="00E0339C">
              <w:tab/>
              <w:t>Dégradations causées aux voies publiques</w:t>
            </w:r>
            <w:bookmarkEnd w:id="372"/>
            <w:bookmarkEnd w:id="373"/>
            <w:bookmarkEnd w:id="374"/>
          </w:p>
        </w:tc>
        <w:tc>
          <w:tcPr>
            <w:tcW w:w="6537" w:type="dxa"/>
            <w:tcBorders>
              <w:top w:val="nil"/>
              <w:left w:val="nil"/>
              <w:bottom w:val="nil"/>
              <w:right w:val="nil"/>
            </w:tcBorders>
            <w:tcMar>
              <w:top w:w="57" w:type="dxa"/>
              <w:left w:w="57" w:type="dxa"/>
              <w:bottom w:w="57" w:type="dxa"/>
              <w:right w:w="57" w:type="dxa"/>
            </w:tcMar>
          </w:tcPr>
          <w:p w14:paraId="64918BB7" w14:textId="77777777" w:rsidR="00647966" w:rsidRPr="00E0339C" w:rsidRDefault="00647966" w:rsidP="00184DA1">
            <w:pPr>
              <w:spacing w:before="60" w:after="60"/>
              <w:ind w:left="590" w:right="84" w:hanging="590"/>
            </w:pPr>
            <w:r w:rsidRPr="00E0339C">
              <w:t>34.1</w:t>
            </w:r>
            <w:r w:rsidRPr="00E0339C">
              <w:tab/>
              <w:t xml:space="preserve">L’Entrepreneur doit utiliser tous les moyens raisonnables pour éviter que les routes ou les ponts communiquant avec ou se trouvant sur les itinéraires menant au Site ne soient endommagés ou détériorés par la circulation des véhicules et engins de l’Entrepreneur ou de l’un quelconque de ses sous-traitants ; en particulier, il doit choisir des itinéraires et des véhicules adaptés et limiter et répartir les chargements de manière à ce que toute circulation exceptionnelle qui résultera du déplacement des équipements, fournitures, matériels et matériaux de l’Entrepreneur et de ses sous-traitants vers ou en provenance du Site soit aussi limitée que </w:t>
            </w:r>
            <w:r w:rsidRPr="00E0339C">
              <w:lastRenderedPageBreak/>
              <w:t>possible et que ces routes et ponts ne subissent aucun dommage ou détérioration inutile.</w:t>
            </w:r>
          </w:p>
          <w:p w14:paraId="3EA9E743" w14:textId="77777777" w:rsidR="00647966" w:rsidRPr="00E0339C" w:rsidRDefault="00647966" w:rsidP="00184DA1">
            <w:pPr>
              <w:spacing w:before="60" w:after="60"/>
              <w:ind w:left="590" w:right="84" w:hanging="590"/>
            </w:pPr>
            <w:r w:rsidRPr="00E0339C">
              <w:t>34.2</w:t>
            </w:r>
            <w:r w:rsidRPr="00E0339C">
              <w:tab/>
              <w:t xml:space="preserve">Sauf dispositions contraires du Marché, l’Entrepreneur est responsable et doit faire exécuter à ses frais tout renforcement des ponts ou modification ou amélioration des routes communiquant avec ou se trouvant sur les itinéraires menant au Site qui faciliterait le transport des équipements, fournitures, matériels et matériaux de l’Entrepreneur et de ses sous-traitants et l’Entrepreneur doit indemniser le Maître </w:t>
            </w:r>
            <w:r>
              <w:t>d</w:t>
            </w:r>
            <w:r w:rsidRPr="00E0339C">
              <w:t xml:space="preserve">’Ouvrage de toutes réclamations relatives à des dégâts occasionnés à ces routes ou ponts par ledit transport, y compris les réclamations directement adressées au Maître </w:t>
            </w:r>
            <w:r>
              <w:t>d</w:t>
            </w:r>
            <w:r w:rsidRPr="00E0339C">
              <w:t>’Ouvrage.</w:t>
            </w:r>
          </w:p>
          <w:p w14:paraId="1719D1E1" w14:textId="77777777" w:rsidR="00647966" w:rsidRPr="00E0339C" w:rsidRDefault="00647966" w:rsidP="00184DA1">
            <w:pPr>
              <w:spacing w:before="60" w:after="60"/>
              <w:ind w:left="590" w:right="84" w:hanging="590"/>
            </w:pPr>
            <w:r w:rsidRPr="00E0339C">
              <w:t>34.3</w:t>
            </w:r>
            <w:r w:rsidRPr="00E0339C">
              <w:tab/>
              <w:t>Dans tous les cas, si ces transports ou ces circulations sont faits en infraction aux prescriptions du Code de la route ou des arrêtés ou décisions pris par les autorités compétentes, intéressant la conservation des voies publiques, l’Entrepreneur supporte seul la charge des contributions ou réparations.</w:t>
            </w:r>
          </w:p>
        </w:tc>
      </w:tr>
      <w:tr w:rsidR="00647966" w:rsidRPr="00E0339C" w14:paraId="1A203E8B" w14:textId="77777777" w:rsidTr="00184DA1">
        <w:tc>
          <w:tcPr>
            <w:tcW w:w="2842" w:type="dxa"/>
            <w:gridSpan w:val="2"/>
            <w:tcBorders>
              <w:top w:val="nil"/>
              <w:left w:val="nil"/>
              <w:bottom w:val="nil"/>
              <w:right w:val="nil"/>
            </w:tcBorders>
            <w:tcMar>
              <w:top w:w="57" w:type="dxa"/>
              <w:left w:w="57" w:type="dxa"/>
              <w:bottom w:w="57" w:type="dxa"/>
              <w:right w:w="57" w:type="dxa"/>
            </w:tcMar>
          </w:tcPr>
          <w:p w14:paraId="0246120F" w14:textId="621DED80" w:rsidR="00647966" w:rsidRPr="00E0339C" w:rsidRDefault="00647966" w:rsidP="00E16A49">
            <w:pPr>
              <w:pStyle w:val="Sec8head2"/>
            </w:pPr>
            <w:bookmarkStart w:id="375" w:name="_Toc348175977"/>
            <w:bookmarkStart w:id="376" w:name="_Toc327539583"/>
            <w:bookmarkStart w:id="377" w:name="_Toc138939325"/>
            <w:r w:rsidRPr="00E0339C">
              <w:lastRenderedPageBreak/>
              <w:t>35.</w:t>
            </w:r>
            <w:r w:rsidRPr="00E0339C">
              <w:tab/>
              <w:t xml:space="preserve">Dommages divers causés </w:t>
            </w:r>
            <w:bookmarkStart w:id="378" w:name="_Toc348175978"/>
            <w:bookmarkStart w:id="379" w:name="_Toc348232801"/>
            <w:r w:rsidRPr="00E0339C">
              <w:t>par la conduite des travaux ou les modalités de leur exécution</w:t>
            </w:r>
            <w:bookmarkEnd w:id="375"/>
            <w:bookmarkEnd w:id="376"/>
            <w:bookmarkEnd w:id="377"/>
            <w:bookmarkEnd w:id="378"/>
            <w:bookmarkEnd w:id="379"/>
          </w:p>
        </w:tc>
        <w:tc>
          <w:tcPr>
            <w:tcW w:w="6537" w:type="dxa"/>
            <w:tcBorders>
              <w:top w:val="nil"/>
              <w:left w:val="nil"/>
              <w:bottom w:val="nil"/>
              <w:right w:val="nil"/>
            </w:tcBorders>
            <w:tcMar>
              <w:top w:w="57" w:type="dxa"/>
              <w:left w:w="57" w:type="dxa"/>
              <w:bottom w:w="57" w:type="dxa"/>
              <w:right w:w="57" w:type="dxa"/>
            </w:tcMar>
          </w:tcPr>
          <w:p w14:paraId="552F7ECC" w14:textId="77777777" w:rsidR="00647966" w:rsidRPr="00E0339C" w:rsidRDefault="00647966" w:rsidP="00184DA1">
            <w:pPr>
              <w:spacing w:before="60" w:after="60"/>
              <w:ind w:left="590" w:right="84" w:hanging="590"/>
            </w:pPr>
            <w:r w:rsidRPr="00E0339C">
              <w:t>35.1</w:t>
            </w:r>
            <w:r w:rsidRPr="00E0339C">
              <w:tab/>
              <w:t xml:space="preserve">L’Entrepreneur a, à l’égard du Maître </w:t>
            </w:r>
            <w:r>
              <w:t>d</w:t>
            </w:r>
            <w:r w:rsidRPr="00E0339C">
              <w:t xml:space="preserve">’Ouvrage, la responsabilité pécuniaire des dommages aux personnes et aux biens causés par la conduite des travaux ou les modalités de leur exécution, sauf s’il établit que cette conduite ou ces modalités résultent nécessairement des dispositions du Marché ou de prescriptions d’ordre de service, ou sauf si le Maître </w:t>
            </w:r>
            <w:r>
              <w:t>d</w:t>
            </w:r>
            <w:r w:rsidRPr="00E0339C">
              <w:t>’Ouvrage, poursuivi par le tiers victime de tels dommages, a été condamné sans avoir appelé l’Entrepreneur en garantie devant la juridiction saisie. Les dispositions de cet article ne font pas obstacle à l’application des dispositions de l’Article 34.</w:t>
            </w:r>
          </w:p>
        </w:tc>
      </w:tr>
      <w:tr w:rsidR="00647966" w:rsidRPr="00E0339C" w14:paraId="36A75F54" w14:textId="77777777" w:rsidTr="00184DA1">
        <w:tc>
          <w:tcPr>
            <w:tcW w:w="2842" w:type="dxa"/>
            <w:gridSpan w:val="2"/>
            <w:tcBorders>
              <w:top w:val="nil"/>
              <w:left w:val="nil"/>
              <w:bottom w:val="nil"/>
              <w:right w:val="nil"/>
            </w:tcBorders>
            <w:tcMar>
              <w:top w:w="57" w:type="dxa"/>
              <w:left w:w="57" w:type="dxa"/>
              <w:bottom w:w="57" w:type="dxa"/>
              <w:right w:w="57" w:type="dxa"/>
            </w:tcMar>
          </w:tcPr>
          <w:p w14:paraId="620C0A39" w14:textId="77777777" w:rsidR="00647966" w:rsidRPr="00BA3FDF" w:rsidRDefault="00647966" w:rsidP="00184DA1">
            <w:pPr>
              <w:pStyle w:val="Head42"/>
            </w:pPr>
            <w:bookmarkStart w:id="380" w:name="_Toc351470721"/>
            <w:bookmarkStart w:id="381" w:name="_Toc348175979"/>
            <w:bookmarkStart w:id="382" w:name="_Toc327539584"/>
            <w:r w:rsidRPr="00BA3FDF">
              <w:t>36.</w:t>
            </w:r>
            <w:r w:rsidRPr="00BA3FDF">
              <w:tab/>
              <w:t>Gestion des déchets de chantier</w:t>
            </w:r>
            <w:bookmarkEnd w:id="380"/>
          </w:p>
          <w:bookmarkEnd w:id="381"/>
          <w:bookmarkEnd w:id="382"/>
          <w:p w14:paraId="02F12199" w14:textId="77777777" w:rsidR="00647966" w:rsidRPr="00BA3FDF" w:rsidRDefault="00647966" w:rsidP="00E16A49">
            <w:pPr>
              <w:pStyle w:val="Sec8head2"/>
            </w:pPr>
          </w:p>
        </w:tc>
        <w:tc>
          <w:tcPr>
            <w:tcW w:w="6537" w:type="dxa"/>
            <w:tcBorders>
              <w:top w:val="nil"/>
              <w:left w:val="nil"/>
              <w:bottom w:val="nil"/>
              <w:right w:val="nil"/>
            </w:tcBorders>
            <w:tcMar>
              <w:top w:w="57" w:type="dxa"/>
              <w:left w:w="57" w:type="dxa"/>
              <w:bottom w:w="57" w:type="dxa"/>
              <w:right w:w="57" w:type="dxa"/>
            </w:tcMar>
          </w:tcPr>
          <w:p w14:paraId="77A2ABD7" w14:textId="77777777" w:rsidR="00647966" w:rsidRPr="00BA3FDF" w:rsidRDefault="00647966" w:rsidP="00184DA1">
            <w:pPr>
              <w:spacing w:before="60" w:after="60"/>
              <w:ind w:left="590" w:right="84" w:hanging="590"/>
            </w:pPr>
            <w:r w:rsidRPr="00BA3FDF">
              <w:t>36.1</w:t>
            </w:r>
            <w:r w:rsidRPr="00BA3FDF">
              <w:tab/>
              <w:t>L’Entrepreneur effectue les opérations, prévues dans les documents particuliers du Marché, de collecte, transport, entreposage, tris éventuels et de l’évacuation des déchets créés par les travaux objet du Marché vers les sites susceptibles de les recevoir, conformément à la législation en vigueur.</w:t>
            </w:r>
          </w:p>
        </w:tc>
      </w:tr>
      <w:tr w:rsidR="00647966" w:rsidRPr="00E0339C" w14:paraId="7D58E1C7" w14:textId="77777777" w:rsidTr="00184DA1">
        <w:tc>
          <w:tcPr>
            <w:tcW w:w="2842" w:type="dxa"/>
            <w:gridSpan w:val="2"/>
            <w:tcBorders>
              <w:top w:val="nil"/>
              <w:left w:val="nil"/>
              <w:bottom w:val="nil"/>
              <w:right w:val="nil"/>
            </w:tcBorders>
            <w:tcMar>
              <w:top w:w="57" w:type="dxa"/>
              <w:left w:w="57" w:type="dxa"/>
              <w:bottom w:w="57" w:type="dxa"/>
              <w:right w:w="57" w:type="dxa"/>
            </w:tcMar>
          </w:tcPr>
          <w:p w14:paraId="4E00EC9C" w14:textId="51DEA420" w:rsidR="00647966" w:rsidRPr="00E0339C" w:rsidRDefault="00647966" w:rsidP="00E16A49">
            <w:pPr>
              <w:pStyle w:val="Sec8head2"/>
            </w:pPr>
            <w:bookmarkStart w:id="383" w:name="_Toc348175980"/>
            <w:bookmarkStart w:id="384" w:name="_Toc327539585"/>
            <w:bookmarkStart w:id="385" w:name="_Toc138939326"/>
            <w:r w:rsidRPr="00E0339C">
              <w:t>37.</w:t>
            </w:r>
            <w:r w:rsidRPr="00E0339C">
              <w:tab/>
              <w:t>Enlèvement du matériel et des matériaux sans emploi</w:t>
            </w:r>
            <w:bookmarkEnd w:id="383"/>
            <w:bookmarkEnd w:id="384"/>
            <w:bookmarkEnd w:id="385"/>
          </w:p>
        </w:tc>
        <w:tc>
          <w:tcPr>
            <w:tcW w:w="6537" w:type="dxa"/>
            <w:tcBorders>
              <w:top w:val="nil"/>
              <w:left w:val="nil"/>
              <w:bottom w:val="nil"/>
              <w:right w:val="nil"/>
            </w:tcBorders>
            <w:tcMar>
              <w:top w:w="57" w:type="dxa"/>
              <w:left w:w="57" w:type="dxa"/>
              <w:bottom w:w="57" w:type="dxa"/>
              <w:right w:w="57" w:type="dxa"/>
            </w:tcMar>
          </w:tcPr>
          <w:p w14:paraId="1482075F" w14:textId="77777777" w:rsidR="00647966" w:rsidRPr="00E0339C" w:rsidRDefault="00647966" w:rsidP="00184DA1">
            <w:pPr>
              <w:spacing w:before="60" w:after="60"/>
              <w:ind w:left="590" w:right="84" w:hanging="590"/>
            </w:pPr>
            <w:r w:rsidRPr="00E0339C">
              <w:t>37.1</w:t>
            </w:r>
            <w:r w:rsidRPr="00E0339C">
              <w:tab/>
              <w:t xml:space="preserve">Au fur et à mesure de l’avancement des travaux, l’Entrepreneur procède au dégagement, au nettoiement et à la remise en état des emplacements mis à sa disposition par le Maître </w:t>
            </w:r>
            <w:r>
              <w:t>d</w:t>
            </w:r>
            <w:r w:rsidRPr="00E0339C">
              <w:t xml:space="preserve">’Ouvrage pour l’exécution des travaux. Il doit prendre toutes dispositions pour éviter d’encombrer inutilement le Site et, en particulier, enlever tous </w:t>
            </w:r>
            <w:r w:rsidRPr="00E0339C">
              <w:lastRenderedPageBreak/>
              <w:t>équipements, fournitures, matériel et matériaux qui ne sont plus nécessaires.</w:t>
            </w:r>
          </w:p>
          <w:p w14:paraId="5B619429" w14:textId="77777777" w:rsidR="00647966" w:rsidRPr="00E0339C" w:rsidRDefault="00647966" w:rsidP="00184DA1">
            <w:pPr>
              <w:spacing w:before="60" w:after="60"/>
              <w:ind w:left="590" w:right="84" w:hanging="590"/>
            </w:pPr>
            <w:r w:rsidRPr="00E0339C">
              <w:t>37.2</w:t>
            </w:r>
            <w:r w:rsidRPr="00E0339C">
              <w:tab/>
              <w:t>A défaut d’exécution de tout ou partie de ces prescriptions, après ordre de service resté sans effet et mise en demeure par le Chef de Projet, les matériels, installations, matériaux, décombres et déchets non enlevés peuvent, à l’expiration d’un délai de trente (30) jours après la mise en demeure, être transportés d’office, suivant leur nature, soit en dépôt, soit à la décharge publique, aux frais et risques de l’Entrepreneur, ou être vendus aux enchères publiques.</w:t>
            </w:r>
          </w:p>
          <w:p w14:paraId="497DE221" w14:textId="77777777" w:rsidR="00647966" w:rsidRPr="00E0339C" w:rsidRDefault="00647966" w:rsidP="00184DA1">
            <w:pPr>
              <w:spacing w:before="60" w:after="60"/>
              <w:ind w:left="590" w:right="84" w:hanging="590"/>
            </w:pPr>
            <w:r w:rsidRPr="00E0339C">
              <w:t>37.3</w:t>
            </w:r>
            <w:r w:rsidRPr="00E0339C">
              <w:tab/>
              <w:t>Les mesures définies au paragraphe 2 du présent Article sont appliquées sans préjudice des pénalités particulières qui peuvent avoir été stipulées dans le Marché à l’encontre de l’Entrepreneur.</w:t>
            </w:r>
          </w:p>
        </w:tc>
      </w:tr>
      <w:tr w:rsidR="00647966" w:rsidRPr="00E0339C" w14:paraId="681A6DCA" w14:textId="77777777" w:rsidTr="00184DA1">
        <w:tc>
          <w:tcPr>
            <w:tcW w:w="2842" w:type="dxa"/>
            <w:gridSpan w:val="2"/>
            <w:tcBorders>
              <w:top w:val="nil"/>
              <w:left w:val="nil"/>
              <w:bottom w:val="nil"/>
              <w:right w:val="nil"/>
            </w:tcBorders>
            <w:tcMar>
              <w:top w:w="57" w:type="dxa"/>
              <w:left w:w="57" w:type="dxa"/>
              <w:bottom w:w="57" w:type="dxa"/>
              <w:right w:w="57" w:type="dxa"/>
            </w:tcMar>
          </w:tcPr>
          <w:p w14:paraId="55DA8EAC" w14:textId="4E8DFF7A" w:rsidR="00647966" w:rsidRPr="00E0339C" w:rsidRDefault="00647966" w:rsidP="00E16A49">
            <w:pPr>
              <w:pStyle w:val="Sec8head2"/>
            </w:pPr>
            <w:bookmarkStart w:id="386" w:name="_Toc348175981"/>
            <w:bookmarkStart w:id="387" w:name="_Toc327539586"/>
            <w:bookmarkStart w:id="388" w:name="_Toc138939327"/>
            <w:r w:rsidRPr="00E0339C">
              <w:lastRenderedPageBreak/>
              <w:t>38.</w:t>
            </w:r>
            <w:r w:rsidRPr="00E0339C">
              <w:tab/>
              <w:t xml:space="preserve">Essais et contrôle </w:t>
            </w:r>
            <w:r w:rsidRPr="00E0339C">
              <w:br/>
              <w:t>des ouvrages</w:t>
            </w:r>
            <w:bookmarkEnd w:id="386"/>
            <w:bookmarkEnd w:id="387"/>
            <w:bookmarkEnd w:id="388"/>
          </w:p>
        </w:tc>
        <w:tc>
          <w:tcPr>
            <w:tcW w:w="6537" w:type="dxa"/>
            <w:tcBorders>
              <w:top w:val="nil"/>
              <w:left w:val="nil"/>
              <w:bottom w:val="nil"/>
              <w:right w:val="nil"/>
            </w:tcBorders>
            <w:tcMar>
              <w:top w:w="57" w:type="dxa"/>
              <w:left w:w="57" w:type="dxa"/>
              <w:bottom w:w="57" w:type="dxa"/>
              <w:right w:w="57" w:type="dxa"/>
            </w:tcMar>
          </w:tcPr>
          <w:p w14:paraId="3CA02E3B" w14:textId="77777777" w:rsidR="00647966" w:rsidRPr="00E0339C" w:rsidRDefault="00647966" w:rsidP="00184DA1">
            <w:pPr>
              <w:spacing w:before="60" w:after="60"/>
              <w:ind w:left="590" w:right="84" w:hanging="590"/>
            </w:pPr>
            <w:r w:rsidRPr="00E0339C">
              <w:t>38.1</w:t>
            </w:r>
            <w:r w:rsidRPr="00E0339C">
              <w:tab/>
              <w:t xml:space="preserve">Les essais et contrôles des ouvrages, lorsqu’ils sont définis dans le Marché, sont à la charge de l’Entrepreneur. Si le Maître d’Œuvre prescrit, pour les ouvrages, d’autres essais ou contrôles, ils sont à la charge du Maître </w:t>
            </w:r>
            <w:r>
              <w:t>d</w:t>
            </w:r>
            <w:r w:rsidRPr="00E0339C">
              <w:t>’Ouvrage.</w:t>
            </w:r>
          </w:p>
        </w:tc>
      </w:tr>
      <w:tr w:rsidR="00647966" w:rsidRPr="00E0339C" w14:paraId="33FC958B" w14:textId="77777777" w:rsidTr="00184DA1">
        <w:tc>
          <w:tcPr>
            <w:tcW w:w="2842" w:type="dxa"/>
            <w:gridSpan w:val="2"/>
            <w:tcBorders>
              <w:top w:val="nil"/>
              <w:left w:val="nil"/>
              <w:bottom w:val="nil"/>
              <w:right w:val="nil"/>
            </w:tcBorders>
            <w:tcMar>
              <w:top w:w="57" w:type="dxa"/>
              <w:left w:w="57" w:type="dxa"/>
              <w:bottom w:w="57" w:type="dxa"/>
              <w:right w:w="57" w:type="dxa"/>
            </w:tcMar>
          </w:tcPr>
          <w:p w14:paraId="58F2CED9" w14:textId="2E4D217A" w:rsidR="00647966" w:rsidRPr="00E0339C" w:rsidRDefault="00647966" w:rsidP="00E16A49">
            <w:pPr>
              <w:pStyle w:val="Sec8head2"/>
            </w:pPr>
            <w:bookmarkStart w:id="389" w:name="_Toc348175982"/>
            <w:bookmarkStart w:id="390" w:name="_Toc327539587"/>
            <w:bookmarkStart w:id="391" w:name="_Toc138939328"/>
            <w:r w:rsidRPr="00E0339C">
              <w:t>39.</w:t>
            </w:r>
            <w:r w:rsidRPr="00E0339C">
              <w:tab/>
              <w:t>Vices de construction</w:t>
            </w:r>
            <w:bookmarkEnd w:id="389"/>
            <w:bookmarkEnd w:id="390"/>
            <w:bookmarkEnd w:id="391"/>
          </w:p>
        </w:tc>
        <w:tc>
          <w:tcPr>
            <w:tcW w:w="6537" w:type="dxa"/>
            <w:tcBorders>
              <w:top w:val="nil"/>
              <w:left w:val="nil"/>
              <w:bottom w:val="nil"/>
              <w:right w:val="nil"/>
            </w:tcBorders>
            <w:tcMar>
              <w:top w:w="57" w:type="dxa"/>
              <w:left w:w="57" w:type="dxa"/>
              <w:bottom w:w="57" w:type="dxa"/>
              <w:right w:w="57" w:type="dxa"/>
            </w:tcMar>
          </w:tcPr>
          <w:p w14:paraId="75F64D52" w14:textId="77777777" w:rsidR="00647966" w:rsidRPr="00E0339C" w:rsidRDefault="00647966" w:rsidP="00184DA1">
            <w:pPr>
              <w:spacing w:before="60" w:after="60"/>
              <w:ind w:left="590" w:right="84" w:hanging="590"/>
            </w:pPr>
            <w:r w:rsidRPr="00E0339C">
              <w:t>39.1</w:t>
            </w:r>
            <w:r w:rsidRPr="00E0339C">
              <w:tab/>
              <w:t>Lorsque le Maître d’Œuvre présume qu’il existe un vice de construction dans un ouvrage, il peut, jusqu’à l’expiration du délai de garantie, prescrire par ordre de service les mesures de nature à permettre de déceler ce vice. Ces mesures peuvent comprendre, le cas échéant, la démolition partielle ou totale de l’ouvrage. Le Maître d’Œuvre peut également exécuter ces mesures lui-même ou les faire exécuter par un tiers, mais les opérations doivent être faites en présence de l’Entrepreneur ou lui dûment convoqué.</w:t>
            </w:r>
          </w:p>
          <w:p w14:paraId="0501319D" w14:textId="77777777" w:rsidR="00647966" w:rsidRPr="00E0339C" w:rsidRDefault="00647966" w:rsidP="00184DA1">
            <w:pPr>
              <w:spacing w:before="60" w:after="60"/>
              <w:ind w:left="590" w:right="84" w:hanging="590"/>
            </w:pPr>
            <w:r w:rsidRPr="00E0339C">
              <w:t>39.2</w:t>
            </w:r>
            <w:r w:rsidRPr="00E0339C">
              <w:tab/>
              <w:t xml:space="preserve">Si un vice de construction est constaté, les dépenses correspondant au rétablissement de l’intégralité de l’ouvrage ou à sa mise en conformité avec les règles de l’art et les stipulations du Marché, ainsi que les dépenses résultant des opérations éventuelles ayant permis de mettre le vice en évidence, sont à la charge de l’Entrepreneur sans préjudice de l’indemnité à laquelle le Maître </w:t>
            </w:r>
            <w:r>
              <w:t>d</w:t>
            </w:r>
            <w:r w:rsidRPr="00E0339C">
              <w:t>’Ouvrage peut alors prétendre.</w:t>
            </w:r>
          </w:p>
          <w:p w14:paraId="19D8FA07" w14:textId="77777777" w:rsidR="00647966" w:rsidRPr="00E0339C" w:rsidRDefault="00647966" w:rsidP="00184DA1">
            <w:pPr>
              <w:spacing w:before="60" w:after="60"/>
              <w:ind w:left="540" w:firstLine="5"/>
            </w:pPr>
            <w:r w:rsidRPr="00E0339C">
              <w:t>Si aucun vice de construction n’est constaté, l’Entrepreneur est remboursé des dépenses définies à l’alinéa précédent, s’il les a supportées.</w:t>
            </w:r>
          </w:p>
        </w:tc>
      </w:tr>
      <w:tr w:rsidR="00647966" w:rsidRPr="00E0339C" w14:paraId="4897183C" w14:textId="77777777" w:rsidTr="00184DA1">
        <w:tc>
          <w:tcPr>
            <w:tcW w:w="2842" w:type="dxa"/>
            <w:gridSpan w:val="2"/>
            <w:tcBorders>
              <w:top w:val="nil"/>
              <w:left w:val="nil"/>
              <w:bottom w:val="nil"/>
              <w:right w:val="nil"/>
            </w:tcBorders>
            <w:tcMar>
              <w:top w:w="57" w:type="dxa"/>
              <w:left w:w="57" w:type="dxa"/>
              <w:bottom w:w="57" w:type="dxa"/>
              <w:right w:w="57" w:type="dxa"/>
            </w:tcMar>
          </w:tcPr>
          <w:p w14:paraId="7C01B568" w14:textId="390DE028" w:rsidR="00647966" w:rsidRPr="00E0339C" w:rsidRDefault="00647966" w:rsidP="00E16A49">
            <w:pPr>
              <w:pStyle w:val="Sec8head2"/>
            </w:pPr>
            <w:bookmarkStart w:id="392" w:name="_Toc348175983"/>
            <w:bookmarkStart w:id="393" w:name="_Toc327539588"/>
            <w:bookmarkStart w:id="394" w:name="_Toc138939329"/>
            <w:r w:rsidRPr="00E0339C">
              <w:t>40.</w:t>
            </w:r>
            <w:r w:rsidRPr="00E0339C">
              <w:tab/>
              <w:t>Documents fournis après exécution</w:t>
            </w:r>
            <w:bookmarkEnd w:id="392"/>
            <w:bookmarkEnd w:id="393"/>
            <w:bookmarkEnd w:id="394"/>
          </w:p>
        </w:tc>
        <w:tc>
          <w:tcPr>
            <w:tcW w:w="6537" w:type="dxa"/>
            <w:tcBorders>
              <w:top w:val="nil"/>
              <w:left w:val="nil"/>
              <w:bottom w:val="nil"/>
              <w:right w:val="nil"/>
            </w:tcBorders>
            <w:tcMar>
              <w:top w:w="57" w:type="dxa"/>
              <w:left w:w="57" w:type="dxa"/>
              <w:bottom w:w="57" w:type="dxa"/>
              <w:right w:w="57" w:type="dxa"/>
            </w:tcMar>
          </w:tcPr>
          <w:p w14:paraId="689954A9" w14:textId="77777777" w:rsidR="00647966" w:rsidRPr="00E0339C" w:rsidRDefault="00647966" w:rsidP="00184DA1">
            <w:pPr>
              <w:spacing w:before="60" w:after="60"/>
              <w:ind w:left="590" w:right="84" w:hanging="590"/>
            </w:pPr>
            <w:r w:rsidRPr="00E0339C">
              <w:t>40.1</w:t>
            </w:r>
            <w:r w:rsidRPr="00E0339C">
              <w:tab/>
              <w:t xml:space="preserve">Sauf dispositions différentes du Marché et indépendamment des documents qu’il est tenu de fournir avant ou pendant l’exécution des travaux en application de l’Article 29.1, l’Entrepreneur remet au Maître d’Œuvre, en trois (3) </w:t>
            </w:r>
            <w:r w:rsidRPr="00E0339C">
              <w:lastRenderedPageBreak/>
              <w:t>exemplaires, dont un sur calque </w:t>
            </w:r>
            <w:r w:rsidRPr="00F10BF1">
              <w:t>ou dans un format électroniquement reproductible</w:t>
            </w:r>
            <w:r>
              <w:t xml:space="preserve"> </w:t>
            </w:r>
            <w:r w:rsidRPr="00E0339C">
              <w:t>:</w:t>
            </w:r>
          </w:p>
          <w:p w14:paraId="5D51B73A" w14:textId="77777777" w:rsidR="00647966" w:rsidRPr="00E0339C" w:rsidRDefault="00647966" w:rsidP="00184DA1">
            <w:pPr>
              <w:tabs>
                <w:tab w:val="left" w:pos="1080"/>
              </w:tabs>
              <w:spacing w:before="60" w:after="60"/>
              <w:ind w:left="1080" w:hanging="540"/>
            </w:pPr>
            <w:r w:rsidRPr="00E0339C">
              <w:t>(a)</w:t>
            </w:r>
            <w:r w:rsidRPr="00E0339C">
              <w:tab/>
              <w:t>au plus tard lorsqu’il demande la réception : les notices de fonctionnement et d’entretien des ouvrages établies conformément aux prescriptions et recommandations des normes internationale en vigueur et conforme à la réglementation applicable ; et</w:t>
            </w:r>
          </w:p>
          <w:p w14:paraId="22EF1220" w14:textId="77777777" w:rsidR="00647966" w:rsidRPr="00E0339C" w:rsidRDefault="00647966" w:rsidP="00184DA1">
            <w:pPr>
              <w:tabs>
                <w:tab w:val="left" w:pos="1080"/>
              </w:tabs>
              <w:spacing w:before="60" w:after="60"/>
              <w:ind w:left="1080" w:hanging="540"/>
            </w:pPr>
            <w:r w:rsidRPr="00E0339C">
              <w:t>(b)</w:t>
            </w:r>
            <w:r w:rsidRPr="00E0339C">
              <w:tab/>
              <w:t>dans les soixante (60) jours suivant la réception : les plans et autres documents conformes à l’exécution, pliés au format normalisé A4.</w:t>
            </w:r>
          </w:p>
        </w:tc>
      </w:tr>
      <w:tr w:rsidR="00647966" w:rsidRPr="00E0339C" w14:paraId="26187234" w14:textId="77777777" w:rsidTr="00184DA1">
        <w:tc>
          <w:tcPr>
            <w:tcW w:w="9379" w:type="dxa"/>
            <w:gridSpan w:val="3"/>
            <w:tcBorders>
              <w:top w:val="nil"/>
              <w:left w:val="nil"/>
              <w:bottom w:val="nil"/>
              <w:right w:val="nil"/>
            </w:tcBorders>
            <w:tcMar>
              <w:top w:w="57" w:type="dxa"/>
              <w:left w:w="57" w:type="dxa"/>
              <w:bottom w:w="57" w:type="dxa"/>
              <w:right w:w="57" w:type="dxa"/>
            </w:tcMar>
          </w:tcPr>
          <w:p w14:paraId="6789A1FE" w14:textId="2E9DFFB0" w:rsidR="00647966" w:rsidRPr="00E0339C" w:rsidRDefault="00647966" w:rsidP="00184DA1">
            <w:pPr>
              <w:pStyle w:val="Sec8head1"/>
            </w:pPr>
            <w:bookmarkStart w:id="395" w:name="_Toc348175984"/>
            <w:bookmarkStart w:id="396" w:name="_Toc327539589"/>
            <w:bookmarkStart w:id="397" w:name="_Toc138939330"/>
            <w:r w:rsidRPr="00E0339C">
              <w:lastRenderedPageBreak/>
              <w:t xml:space="preserve">E. </w:t>
            </w:r>
            <w:r w:rsidRPr="00E0339C">
              <w:tab/>
              <w:t>Réception et Garanties</w:t>
            </w:r>
            <w:bookmarkEnd w:id="395"/>
            <w:bookmarkEnd w:id="396"/>
            <w:bookmarkEnd w:id="397"/>
          </w:p>
        </w:tc>
      </w:tr>
      <w:tr w:rsidR="00647966" w:rsidRPr="00E0339C" w14:paraId="45F66642" w14:textId="77777777" w:rsidTr="00184DA1">
        <w:tc>
          <w:tcPr>
            <w:tcW w:w="2842" w:type="dxa"/>
            <w:gridSpan w:val="2"/>
            <w:tcBorders>
              <w:top w:val="nil"/>
              <w:left w:val="nil"/>
              <w:bottom w:val="nil"/>
              <w:right w:val="nil"/>
            </w:tcBorders>
            <w:tcMar>
              <w:top w:w="57" w:type="dxa"/>
              <w:left w:w="57" w:type="dxa"/>
              <w:bottom w:w="57" w:type="dxa"/>
              <w:right w:w="57" w:type="dxa"/>
            </w:tcMar>
          </w:tcPr>
          <w:p w14:paraId="12E20212" w14:textId="7A2A6C38" w:rsidR="00647966" w:rsidRPr="00E0339C" w:rsidRDefault="00647966" w:rsidP="00E16A49">
            <w:pPr>
              <w:pStyle w:val="Sec8head2"/>
            </w:pPr>
            <w:bookmarkStart w:id="398" w:name="_Toc348175985"/>
            <w:bookmarkStart w:id="399" w:name="_Toc327539590"/>
            <w:bookmarkStart w:id="400" w:name="_Toc138939331"/>
            <w:r w:rsidRPr="00E0339C">
              <w:t>41.</w:t>
            </w:r>
            <w:r w:rsidRPr="00E0339C">
              <w:tab/>
              <w:t>Réception provisoire</w:t>
            </w:r>
            <w:bookmarkEnd w:id="398"/>
            <w:bookmarkEnd w:id="399"/>
            <w:bookmarkEnd w:id="400"/>
          </w:p>
        </w:tc>
        <w:tc>
          <w:tcPr>
            <w:tcW w:w="6537" w:type="dxa"/>
            <w:tcBorders>
              <w:top w:val="nil"/>
              <w:left w:val="nil"/>
              <w:bottom w:val="nil"/>
              <w:right w:val="nil"/>
            </w:tcBorders>
            <w:tcMar>
              <w:top w:w="57" w:type="dxa"/>
              <w:left w:w="57" w:type="dxa"/>
              <w:bottom w:w="57" w:type="dxa"/>
              <w:right w:w="57" w:type="dxa"/>
            </w:tcMar>
          </w:tcPr>
          <w:p w14:paraId="03762377" w14:textId="77777777" w:rsidR="00647966" w:rsidRDefault="00647966" w:rsidP="00184DA1">
            <w:pPr>
              <w:spacing w:before="60" w:after="60"/>
              <w:ind w:left="590" w:right="84" w:hanging="590"/>
            </w:pPr>
            <w:r w:rsidRPr="00E0339C">
              <w:t>41.1</w:t>
            </w:r>
            <w:r w:rsidRPr="00E0339C">
              <w:tab/>
            </w:r>
            <w:r>
              <w:t>Réception provisoire</w:t>
            </w:r>
          </w:p>
          <w:p w14:paraId="663B452D" w14:textId="77777777" w:rsidR="00647966" w:rsidRPr="00E0339C" w:rsidRDefault="00647966" w:rsidP="00184DA1">
            <w:pPr>
              <w:tabs>
                <w:tab w:val="left" w:pos="1280"/>
              </w:tabs>
              <w:spacing w:before="60" w:after="60"/>
              <w:ind w:left="1294" w:right="84" w:hanging="709"/>
            </w:pPr>
            <w:r>
              <w:t>41.1.1</w:t>
            </w:r>
            <w:r>
              <w:tab/>
            </w:r>
            <w:r w:rsidRPr="00E0339C">
              <w:t xml:space="preserve">La réception provisoire a pour but le contrôle de la conformité des travaux avec l’ensemble des obligations du Marché et, en particulier, avec les spécifications techniques. Si le </w:t>
            </w:r>
            <w:r w:rsidRPr="00E0339C">
              <w:rPr>
                <w:b/>
              </w:rPr>
              <w:t xml:space="preserve">CCAP </w:t>
            </w:r>
            <w:r w:rsidRPr="00E0339C">
              <w:t>le prévoit, la réception peut être prononcée par tranche de travaux étant précisé que, dans ce cas, c’est la réception partielle de la dernière tranche qui tiendra lieu de réception provisoire de l’ensemble des travaux au sens du présent Marché.</w:t>
            </w:r>
          </w:p>
          <w:p w14:paraId="0AD9AAFD" w14:textId="77777777" w:rsidR="00647966" w:rsidRPr="00E0339C" w:rsidRDefault="00647966" w:rsidP="00184DA1">
            <w:pPr>
              <w:spacing w:before="60" w:after="60"/>
              <w:ind w:left="1303" w:firstLine="5"/>
            </w:pPr>
            <w:r w:rsidRPr="00E0339C">
              <w:t>L’Entrepreneur avise à la fois le Chef de Projet et le Maître d’Œuvre, par écrit, de la date à laquelle il estime que les travaux ont été achevés ou le seront.</w:t>
            </w:r>
          </w:p>
          <w:p w14:paraId="5B816501" w14:textId="77777777" w:rsidR="00647966" w:rsidRPr="00E0339C" w:rsidRDefault="00647966" w:rsidP="00184DA1">
            <w:pPr>
              <w:spacing w:before="60" w:after="60"/>
              <w:ind w:left="1303" w:firstLine="5"/>
            </w:pPr>
            <w:r w:rsidRPr="00E0339C">
              <w:t xml:space="preserve">Le Maître d’Œuvre procède, l’Entrepreneur ayant été convoqué, aux opérations préalables à la réception des ouvrages dans un délai qui, sauf dispositions contraires du </w:t>
            </w:r>
            <w:r w:rsidRPr="00E0339C">
              <w:rPr>
                <w:b/>
              </w:rPr>
              <w:t>CCAP,</w:t>
            </w:r>
            <w:r w:rsidRPr="00E0339C">
              <w:t xml:space="preserve"> est de vingt (20) jours à compter de la date de réception de l’avis mentionné ci-dessus ou de la date indiquée dans cet avis pour l’achèvement des travaux si cette dernière date est postérieure.</w:t>
            </w:r>
          </w:p>
          <w:p w14:paraId="0E0CC0F1" w14:textId="77777777" w:rsidR="00647966" w:rsidRPr="00E0339C" w:rsidRDefault="00647966" w:rsidP="00184DA1">
            <w:pPr>
              <w:spacing w:before="60" w:after="60"/>
              <w:ind w:left="1303" w:firstLine="5"/>
            </w:pPr>
            <w:r w:rsidRPr="00E0339C">
              <w:t>Le Chef de Projet, avisé par le Maître d’Œuvre de la date de ces opérations, peut y assister ou s’y faire représenter. Le procès-verbal prévu au paragraphe 2 du présent Article mentionne soit la présence du Chef de Projet ou de son représentant, soit, en son absence le fait que le Maître d’Œuvre l’avait dûment avisée.</w:t>
            </w:r>
          </w:p>
          <w:p w14:paraId="1A528E68" w14:textId="77777777" w:rsidR="00647966" w:rsidRDefault="00647966" w:rsidP="00184DA1">
            <w:pPr>
              <w:spacing w:before="60" w:after="60"/>
              <w:ind w:left="1303" w:firstLine="5"/>
            </w:pPr>
            <w:r w:rsidRPr="00E0339C">
              <w:t>En cas d’absence de l’Entrepreneur à ces opérations, il en est fait mention audit procès-verbal et ce procès-verbal lui est alors notifié.</w:t>
            </w:r>
          </w:p>
          <w:p w14:paraId="6C2DEFBD" w14:textId="6E202A27" w:rsidR="00647966" w:rsidRPr="00F10BF1" w:rsidRDefault="00647966" w:rsidP="00184DA1">
            <w:pPr>
              <w:tabs>
                <w:tab w:val="left" w:pos="1280"/>
              </w:tabs>
              <w:spacing w:before="60" w:after="60"/>
              <w:ind w:left="1294" w:right="84" w:hanging="709"/>
            </w:pPr>
            <w:r>
              <w:t>41.1.2</w:t>
            </w:r>
            <w:r w:rsidR="00933DAD">
              <w:tab/>
            </w:r>
            <w:r w:rsidRPr="00F10BF1">
              <w:t xml:space="preserve">Dans le cas où le Maître d’œuvre n’a pas arrêté la date de ces opérations dans le délai susmentionné, </w:t>
            </w:r>
            <w:r w:rsidRPr="00F10BF1">
              <w:lastRenderedPageBreak/>
              <w:t xml:space="preserve">l’Entrepreneur en informe le Chef de projet par lettre recommandée avec demande d’avis de réception. Celui-ci fixe la date des opérations préalables à la Réception </w:t>
            </w:r>
            <w:r>
              <w:t>p</w:t>
            </w:r>
            <w:r w:rsidRPr="00F10BF1">
              <w:t>rovisoire, au plus tard, dans les trente (30) jours qui suivent la réception de la lettre adressée par l’Entrepreneur, et la notifie à l’Entrepreneur et au Maître d’œuvre ; il les informe également qu’il sera présent ou représenté à la date des constatations et assisté, s’il le juge utile, d’un expert, afin que puissent être mises en application les dispositions particulières suivantes :</w:t>
            </w:r>
          </w:p>
          <w:p w14:paraId="39531C33" w14:textId="62FE17F9" w:rsidR="00647966" w:rsidRPr="00F10BF1" w:rsidRDefault="00737F69" w:rsidP="00184DA1">
            <w:pPr>
              <w:tabs>
                <w:tab w:val="left" w:pos="668"/>
              </w:tabs>
              <w:ind w:left="1798" w:hanging="539"/>
            </w:pPr>
            <w:r>
              <w:t>(</w:t>
            </w:r>
            <w:r w:rsidR="00647966" w:rsidRPr="00F10BF1">
              <w:t>a)</w:t>
            </w:r>
            <w:r>
              <w:tab/>
            </w:r>
            <w:r w:rsidR="00647966" w:rsidRPr="00F10BF1">
              <w:t xml:space="preserve">si le Maître d’œuvre dûment convoqué n’est pas présent ou représenté à la date fixée, cette absence est constatée et les opérations préalables à la </w:t>
            </w:r>
            <w:r w:rsidR="00647966">
              <w:t>Réception p</w:t>
            </w:r>
            <w:r w:rsidR="00647966" w:rsidRPr="00F10BF1">
              <w:t>rovisoire sont effectuées par le Chef de projet et son assistant éventuel ; ou</w:t>
            </w:r>
          </w:p>
          <w:p w14:paraId="446D91CA" w14:textId="48EA8466" w:rsidR="00647966" w:rsidRPr="00F10BF1" w:rsidRDefault="00737F69" w:rsidP="00184DA1">
            <w:pPr>
              <w:tabs>
                <w:tab w:val="left" w:pos="668"/>
              </w:tabs>
              <w:ind w:left="1798" w:hanging="539"/>
            </w:pPr>
            <w:r>
              <w:t>(</w:t>
            </w:r>
            <w:r w:rsidR="00647966" w:rsidRPr="00F10BF1">
              <w:t>b)</w:t>
            </w:r>
            <w:r>
              <w:tab/>
            </w:r>
            <w:r w:rsidR="00647966" w:rsidRPr="00F10BF1">
              <w:t>il en est de même si le Maître d’œuvre présent ou représenté refuse de procéder à ces opérations.</w:t>
            </w:r>
          </w:p>
          <w:p w14:paraId="3A7ED43D" w14:textId="67E607D5" w:rsidR="00647966" w:rsidRPr="00E0339C" w:rsidRDefault="00647966" w:rsidP="00184DA1">
            <w:pPr>
              <w:tabs>
                <w:tab w:val="left" w:pos="1280"/>
              </w:tabs>
              <w:spacing w:before="60" w:after="60"/>
              <w:ind w:left="1294" w:right="84" w:hanging="709"/>
            </w:pPr>
            <w:r w:rsidRPr="00F10BF1">
              <w:rPr>
                <w:rFonts w:hint="eastAsia"/>
              </w:rPr>
              <w:t>41.1.3</w:t>
            </w:r>
            <w:r w:rsidR="00933DAD">
              <w:tab/>
            </w:r>
            <w:r w:rsidRPr="00F10BF1">
              <w:t xml:space="preserve">A défaut de la fixation de cette date par le Chef de projet, la </w:t>
            </w:r>
            <w:r>
              <w:t>Réception p</w:t>
            </w:r>
            <w:r w:rsidRPr="00F10BF1">
              <w:t>rovisoire est réputée acquise à l’expiration du délai de trente (30) jours susmentionné</w:t>
            </w:r>
            <w:r>
              <w:t>s</w:t>
            </w:r>
            <w:r w:rsidRPr="00F10BF1">
              <w:t>.</w:t>
            </w:r>
          </w:p>
          <w:p w14:paraId="2EA10A8B" w14:textId="77777777" w:rsidR="00647966" w:rsidRPr="00E0339C" w:rsidRDefault="00647966" w:rsidP="00184DA1">
            <w:pPr>
              <w:tabs>
                <w:tab w:val="left" w:pos="540"/>
              </w:tabs>
              <w:spacing w:before="60" w:after="60"/>
              <w:ind w:left="540" w:right="-72" w:hanging="540"/>
            </w:pPr>
            <w:r w:rsidRPr="00E0339C">
              <w:t>41.2</w:t>
            </w:r>
            <w:r w:rsidRPr="00E0339C">
              <w:tab/>
              <w:t>Les opérations préalables à la réception comportent :</w:t>
            </w:r>
          </w:p>
          <w:p w14:paraId="731E3CED" w14:textId="77777777" w:rsidR="00647966" w:rsidRPr="00E0339C" w:rsidRDefault="00647966" w:rsidP="00184DA1">
            <w:pPr>
              <w:tabs>
                <w:tab w:val="left" w:pos="1080"/>
              </w:tabs>
              <w:spacing w:before="60" w:after="60"/>
              <w:ind w:left="1080" w:right="-72" w:hanging="540"/>
            </w:pPr>
            <w:r w:rsidRPr="00E0339C">
              <w:t>(a)</w:t>
            </w:r>
            <w:r w:rsidRPr="00E0339C">
              <w:tab/>
              <w:t>la reconnaissance des ouvrages exécutés ;</w:t>
            </w:r>
          </w:p>
          <w:p w14:paraId="6A144668" w14:textId="77777777" w:rsidR="00647966" w:rsidRPr="00E0339C" w:rsidRDefault="00647966" w:rsidP="00184DA1">
            <w:pPr>
              <w:tabs>
                <w:tab w:val="left" w:pos="1080"/>
              </w:tabs>
              <w:spacing w:before="60" w:after="60"/>
              <w:ind w:left="1080" w:right="-72" w:hanging="540"/>
            </w:pPr>
            <w:r w:rsidRPr="00E0339C">
              <w:t>(b)</w:t>
            </w:r>
            <w:r w:rsidRPr="00E0339C">
              <w:tab/>
              <w:t xml:space="preserve">les épreuves éventuellement prévues par le </w:t>
            </w:r>
            <w:r w:rsidRPr="00E0339C">
              <w:rPr>
                <w:b/>
              </w:rPr>
              <w:t>CCAP ;</w:t>
            </w:r>
          </w:p>
          <w:p w14:paraId="26DDFCCB" w14:textId="77777777" w:rsidR="00647966" w:rsidRPr="00E0339C" w:rsidRDefault="00647966" w:rsidP="00184DA1">
            <w:pPr>
              <w:tabs>
                <w:tab w:val="left" w:pos="1080"/>
              </w:tabs>
              <w:spacing w:before="60" w:after="60"/>
              <w:ind w:left="1080" w:right="-72" w:hanging="540"/>
            </w:pPr>
            <w:r w:rsidRPr="00E0339C">
              <w:t>(c)</w:t>
            </w:r>
            <w:r w:rsidRPr="00E0339C">
              <w:tab/>
              <w:t>la constatation éventuelle de l’inexécution des prestations prévues au Marché ;</w:t>
            </w:r>
          </w:p>
          <w:p w14:paraId="2D37B8A3" w14:textId="77777777" w:rsidR="00647966" w:rsidRPr="00E0339C" w:rsidRDefault="00647966" w:rsidP="00184DA1">
            <w:pPr>
              <w:tabs>
                <w:tab w:val="left" w:pos="1080"/>
              </w:tabs>
              <w:spacing w:before="60" w:after="60"/>
              <w:ind w:left="1080" w:right="-72" w:hanging="540"/>
            </w:pPr>
            <w:r w:rsidRPr="00E0339C">
              <w:t>(d)</w:t>
            </w:r>
            <w:r w:rsidRPr="00E0339C">
              <w:tab/>
              <w:t>la constatation éventuelle d’imperfections ou malfaçons ;</w:t>
            </w:r>
          </w:p>
          <w:p w14:paraId="4DB3043B" w14:textId="77777777" w:rsidR="00647966" w:rsidRPr="00E0339C" w:rsidRDefault="00647966" w:rsidP="00184DA1">
            <w:pPr>
              <w:tabs>
                <w:tab w:val="left" w:pos="1080"/>
              </w:tabs>
              <w:spacing w:before="60" w:after="60"/>
              <w:ind w:left="1080" w:right="-72" w:hanging="540"/>
            </w:pPr>
            <w:r w:rsidRPr="00E0339C">
              <w:t>(e)</w:t>
            </w:r>
            <w:r w:rsidRPr="00E0339C">
              <w:tab/>
              <w:t xml:space="preserve">la constatation du repliement des installations de chantier et de la remise en état des terrains et des lieux, sauf stipulation différente du </w:t>
            </w:r>
            <w:r w:rsidRPr="00E0339C">
              <w:rPr>
                <w:b/>
              </w:rPr>
              <w:t>CCAP,</w:t>
            </w:r>
            <w:r w:rsidRPr="00E0339C">
              <w:t xml:space="preserve"> prévue au paragraphe 1.1 de l’Article 19</w:t>
            </w:r>
            <w:r>
              <w:t xml:space="preserve"> </w:t>
            </w:r>
            <w:r w:rsidRPr="00E0339C">
              <w:t>; et</w:t>
            </w:r>
          </w:p>
          <w:p w14:paraId="67B61C0E" w14:textId="77777777" w:rsidR="00647966" w:rsidRPr="00E0339C" w:rsidRDefault="00647966" w:rsidP="00184DA1">
            <w:pPr>
              <w:tabs>
                <w:tab w:val="left" w:pos="1080"/>
              </w:tabs>
              <w:spacing w:before="60" w:after="60"/>
              <w:ind w:left="1080" w:right="-72" w:hanging="540"/>
            </w:pPr>
            <w:r w:rsidRPr="00E0339C">
              <w:t>(f)</w:t>
            </w:r>
            <w:r w:rsidRPr="00E0339C">
              <w:tab/>
              <w:t>les constatations relatives à l’achèvement des travau</w:t>
            </w:r>
            <w:r w:rsidRPr="00C77DFC">
              <w:t xml:space="preserve">x. </w:t>
            </w:r>
            <w:r w:rsidRPr="00F10BF1">
              <w:t xml:space="preserve">A ce titre, il est expressément précisé que les </w:t>
            </w:r>
            <w:r>
              <w:t>t</w:t>
            </w:r>
            <w:r w:rsidRPr="00F10BF1">
              <w:t xml:space="preserve">ravaux sont réputés achevés lorsque sont exécutés les ouvrages et sont installés les éléments d'équipement qui sont indispensables à l'utilisation, conformément à sa destination, de l’ouvrage faisant l'objet du Marché, à l'exception des travaux dont le Maître d’ouvrage se réserve l'exécution. Pour l'appréciation de cet achèvement, les défauts de conformité avec les </w:t>
            </w:r>
            <w:r w:rsidRPr="00F10BF1">
              <w:lastRenderedPageBreak/>
              <w:t>prévisions du Marché ne sont pas pris en considération lorsqu'ils n'ont pas un caractère substantiel, ni les malfaçons qui ne rendent pas les ouvrages ou éléments précisés ci-dessus impropres à leur utilisation.</w:t>
            </w:r>
          </w:p>
          <w:p w14:paraId="505F3002" w14:textId="77777777" w:rsidR="00647966" w:rsidRPr="00E0339C" w:rsidRDefault="00647966" w:rsidP="00184DA1">
            <w:pPr>
              <w:spacing w:before="60" w:after="60"/>
              <w:ind w:left="540" w:firstLine="5"/>
            </w:pPr>
            <w:r w:rsidRPr="00E0339C">
              <w:t>Ces opérations font l’objet d’un procès-verbal dressé sur-le-champ par le Maître d’Œuvre et signé par lui et par l’Entrepreneur ; si ce dernier refuse de le signer ; il en est fait mention.</w:t>
            </w:r>
          </w:p>
          <w:p w14:paraId="6EC19E48" w14:textId="77777777" w:rsidR="00647966" w:rsidRPr="00E0339C" w:rsidRDefault="00647966" w:rsidP="00184DA1">
            <w:pPr>
              <w:spacing w:before="60" w:after="60"/>
              <w:ind w:left="540" w:firstLine="5"/>
            </w:pPr>
            <w:r w:rsidRPr="00E0339C">
              <w:t>Dans le délai de quinze (15) jours suivant la date du procès-verbal, le Maître d’Œuvre fait connaître à l’Entrepreneur s’il a ou non proposé au Chef de Projet de prononcer la réception provisoire des ouvrages et, dans l’affirmative, la date d’achèvement des travaux qu’il a proposé de retenir ainsi que les réserves dont il a éventuellement proposé d’assortir la réception.</w:t>
            </w:r>
          </w:p>
          <w:p w14:paraId="14E21D08" w14:textId="77777777" w:rsidR="00647966" w:rsidRPr="00E0339C" w:rsidRDefault="00647966" w:rsidP="00184DA1">
            <w:pPr>
              <w:spacing w:before="60" w:after="60"/>
              <w:ind w:left="590" w:right="84" w:hanging="590"/>
            </w:pPr>
            <w:r w:rsidRPr="00E0339C">
              <w:t>41.3</w:t>
            </w:r>
            <w:r w:rsidRPr="00E0339C">
              <w:tab/>
              <w:t>Au vu du procès-verbal des opérations préalables à la réception provisoire et des propositions du Maître d’Œuvre, le Chef de Projet décide si la réception provisoire est ou non prononcée ou si elle est prononcée avec réserves. S’il refuse la réception, sa décision liste de manière détaillée les prestations inachevées et imperfections ou malfaçons qui empêchent le prononcé de la réception et il ne prend pas possession des ouvrages. S’il prononce la réception, il fixe la date qu’il retient pour l’achèvement des travaux. La décision ainsi prise est notifiée à l’Entrepreneur dans les quarante-cinq (45) jours suivant la date du procès-verbal.</w:t>
            </w:r>
          </w:p>
          <w:p w14:paraId="41806C89" w14:textId="77777777" w:rsidR="00647966" w:rsidRPr="00E0339C" w:rsidRDefault="00647966" w:rsidP="00184DA1">
            <w:pPr>
              <w:spacing w:before="60" w:after="60"/>
              <w:ind w:left="540" w:firstLine="5"/>
            </w:pPr>
            <w:r w:rsidRPr="00E0339C">
              <w:t>A défaut de décision du Chef de Projet notifiée dans le délai précisé ci-dessus, les propositions du Maître d’Œuvre sont considérées comme acceptées.</w:t>
            </w:r>
          </w:p>
          <w:p w14:paraId="76D0992F" w14:textId="77777777" w:rsidR="00647966" w:rsidRPr="00E0339C" w:rsidRDefault="00647966" w:rsidP="00184DA1">
            <w:pPr>
              <w:spacing w:before="60" w:after="60"/>
              <w:ind w:left="540" w:firstLine="5"/>
            </w:pPr>
            <w:r w:rsidRPr="00E0339C">
              <w:t>La réception, si elle est prononcée ou réputée prononcée, prend effet à la date fixée pour l’achèvement des travaux.</w:t>
            </w:r>
          </w:p>
          <w:p w14:paraId="3B91A2F9" w14:textId="77777777" w:rsidR="00647966" w:rsidRPr="00E0339C" w:rsidRDefault="00647966" w:rsidP="00184DA1">
            <w:pPr>
              <w:spacing w:before="60" w:after="60"/>
              <w:ind w:left="590" w:right="84" w:hanging="590"/>
            </w:pPr>
            <w:r w:rsidRPr="00E0339C">
              <w:t>41.4</w:t>
            </w:r>
            <w:r w:rsidRPr="00E0339C">
              <w:tab/>
            </w:r>
            <w:r w:rsidRPr="00E0339C">
              <w:rPr>
                <w:spacing w:val="-4"/>
              </w:rPr>
              <w:t xml:space="preserve">S’il apparaît que certaines prestations prévues au Marché et devant </w:t>
            </w:r>
            <w:r w:rsidRPr="00A74725">
              <w:t>encore</w:t>
            </w:r>
            <w:r w:rsidRPr="00E0339C">
              <w:rPr>
                <w:spacing w:val="-4"/>
              </w:rPr>
              <w:t xml:space="preserve"> donner lieu à règlement n’ont pas été exécutées, le Chef de Projet peut décider de prononcer la réception provisoire, sous réserve que l’Entrepreneur s’engage à exécuter ces prestations dans un délai qui n’excède pas trois (3) mois. La constatation de l’exécution de ces prestations doit donner lieu à un procès-verbal dressé dans les mêmes conditions que le procès-verbal des opérations préalables à la réception.</w:t>
            </w:r>
          </w:p>
          <w:p w14:paraId="5D2610E2" w14:textId="77777777" w:rsidR="00647966" w:rsidRPr="00E0339C" w:rsidRDefault="00647966" w:rsidP="00184DA1">
            <w:pPr>
              <w:spacing w:before="60" w:after="60"/>
              <w:ind w:left="590" w:right="84" w:hanging="590"/>
            </w:pPr>
            <w:r w:rsidRPr="00E0339C">
              <w:t>41.5</w:t>
            </w:r>
            <w:r w:rsidRPr="00E0339C">
              <w:tab/>
              <w:t>Lorsque la réception provisoire est assortie de réserves, l’Entrepreneur doit remédier aux imperfections et malfaçons correspondantes dans le délai fixé par le Chef de Projet ou, en l’absence d’un tel délai, trois (3) mois avant la réception définitive.</w:t>
            </w:r>
          </w:p>
          <w:p w14:paraId="1862938F" w14:textId="77777777" w:rsidR="00647966" w:rsidRPr="00E0339C" w:rsidRDefault="00647966" w:rsidP="00184DA1">
            <w:pPr>
              <w:spacing w:before="60" w:after="60"/>
              <w:ind w:left="540" w:firstLine="5"/>
            </w:pPr>
            <w:r w:rsidRPr="00E0339C">
              <w:lastRenderedPageBreak/>
              <w:t>Au cas où ces travaux ne seraient pas réalisés dans le délai prescrit, le Chef de Projet peut les faire exécuter aux frais et risques de l’Entrepreneur.</w:t>
            </w:r>
          </w:p>
          <w:p w14:paraId="18C3862E" w14:textId="77777777" w:rsidR="00647966" w:rsidRPr="00E0339C" w:rsidRDefault="00647966" w:rsidP="00184DA1">
            <w:pPr>
              <w:spacing w:before="60" w:after="60"/>
              <w:ind w:left="590" w:right="84" w:hanging="590"/>
            </w:pPr>
            <w:r w:rsidRPr="00E0339C">
              <w:t>41.6</w:t>
            </w:r>
            <w:r w:rsidRPr="00E0339C">
              <w:tab/>
              <w:t>Si certains ouvrages ou certaines parties d’ouvrages ne sont pas entièrement conformes aux spécifications du Marché, sans que les imperfections constatées soient de nature à porter atteinte à la sécurité, au comportement ou à l’utilisation des ouvrages, le Chef de Projet peut, eu égard à la faible importance des imperfections et aux difficultés que présenterait la mise en conformité, renoncer à ordonner la réfection des ouvrages estimés défectueux et proposer à l’Entrepreneur une réfaction sur les prix.</w:t>
            </w:r>
          </w:p>
          <w:p w14:paraId="1FFF5327" w14:textId="77777777" w:rsidR="00647966" w:rsidRPr="00E0339C" w:rsidRDefault="00647966" w:rsidP="00184DA1">
            <w:pPr>
              <w:spacing w:before="60" w:after="60"/>
              <w:ind w:left="540" w:firstLine="5"/>
            </w:pPr>
            <w:r w:rsidRPr="00E0339C">
              <w:t>Si l’Entrepreneur accepte la réfaction, les imperfections qui l’ont motivée se trouvent couvertes de ce fait et la réception est prononcée sans réserve.</w:t>
            </w:r>
          </w:p>
          <w:p w14:paraId="2125BABD" w14:textId="77777777" w:rsidR="00647966" w:rsidRPr="00E0339C" w:rsidRDefault="00647966" w:rsidP="00184DA1">
            <w:pPr>
              <w:spacing w:before="60" w:after="60"/>
              <w:ind w:left="540" w:firstLine="5"/>
            </w:pPr>
            <w:r w:rsidRPr="00E0339C">
              <w:t>Dans le cas contraire, l’Entrepreneur demeure tenu de réparer ces imperfections, la réception étant prononcée sous réserve de leur réparation.</w:t>
            </w:r>
          </w:p>
          <w:p w14:paraId="3F79A7A5" w14:textId="77777777" w:rsidR="00647966" w:rsidRPr="00E0339C" w:rsidRDefault="00647966" w:rsidP="00184DA1">
            <w:pPr>
              <w:spacing w:before="60" w:after="60"/>
              <w:ind w:left="590" w:right="84" w:hanging="590"/>
            </w:pPr>
            <w:r w:rsidRPr="00E0339C">
              <w:t>41.7</w:t>
            </w:r>
            <w:r w:rsidRPr="00E0339C">
              <w:tab/>
              <w:t xml:space="preserve">Toute prise de possession des ouvrages par le Maître </w:t>
            </w:r>
            <w:r>
              <w:t>d</w:t>
            </w:r>
            <w:r w:rsidRPr="00E0339C">
              <w:t xml:space="preserve">’Ouvrage doit être précédée de leur réception. S’il y a urgence, la prise de possession peut intervenir antérieurement à la réception, sous la forme de réceptions partielles, avec toutes réserves utiles et selon les mêmes modalités que ci-dessus, pour les parties des ouvrages dont l’occupation, ou l’utilisation, est décidée par le Maître </w:t>
            </w:r>
            <w:r>
              <w:t>d</w:t>
            </w:r>
            <w:r w:rsidRPr="00E0339C">
              <w:t>’Ouvrage.</w:t>
            </w:r>
          </w:p>
          <w:p w14:paraId="39214D9E" w14:textId="77777777" w:rsidR="00647966" w:rsidRPr="00E0339C" w:rsidRDefault="00647966" w:rsidP="00184DA1">
            <w:pPr>
              <w:spacing w:before="60" w:after="60"/>
              <w:ind w:left="590" w:right="84" w:hanging="590"/>
            </w:pPr>
            <w:r w:rsidRPr="00E0339C">
              <w:t>41.8</w:t>
            </w:r>
            <w:r w:rsidRPr="00E0339C">
              <w:tab/>
              <w:t xml:space="preserve">La réception provisoire entraîne le transfert de la propriété et des risques au profit du Maître </w:t>
            </w:r>
            <w:r>
              <w:t>d</w:t>
            </w:r>
            <w:r w:rsidRPr="00E0339C">
              <w:t>’Ouvrage et constitue le point de départ de l’obligation de garantie contractuelle selon les dispositions de l’Article 44.</w:t>
            </w:r>
          </w:p>
          <w:p w14:paraId="4DAB76B9" w14:textId="77777777" w:rsidR="00647966" w:rsidRPr="00E0339C" w:rsidRDefault="00647966" w:rsidP="00184DA1">
            <w:pPr>
              <w:spacing w:before="60" w:after="60"/>
              <w:ind w:left="590" w:right="84" w:hanging="590"/>
            </w:pPr>
            <w:r w:rsidRPr="00E0339C">
              <w:t>41.9</w:t>
            </w:r>
            <w:r w:rsidRPr="00E0339C">
              <w:tab/>
              <w:t>A l’issue de la réception provisoire, l’Entrepreneur doit débarrasser et retirer tous ses équipements, fournitures, matériels et matériaux excédentaires ainsi que tous détritus et ouvrages provisoires de toute nature et laisser le site et les ouvrages propres et en bon état de fonctionnement. Il est toutefois entendu que l’Entrepreneur est autorisé à conserver sur le Site, jusqu’à la fin du délai de garantie, tous les équipements, fournitures, matériels, matériaux et ouvrages provisoires dont il a besoin pour remplir ses obligations au cours de la période de garantie.</w:t>
            </w:r>
          </w:p>
        </w:tc>
      </w:tr>
      <w:tr w:rsidR="00647966" w:rsidRPr="00E0339C" w14:paraId="46E18DDD" w14:textId="77777777" w:rsidTr="00184DA1">
        <w:tc>
          <w:tcPr>
            <w:tcW w:w="2842" w:type="dxa"/>
            <w:gridSpan w:val="2"/>
            <w:tcBorders>
              <w:top w:val="nil"/>
              <w:left w:val="nil"/>
              <w:bottom w:val="nil"/>
              <w:right w:val="nil"/>
            </w:tcBorders>
            <w:tcMar>
              <w:top w:w="57" w:type="dxa"/>
              <w:left w:w="57" w:type="dxa"/>
              <w:bottom w:w="57" w:type="dxa"/>
              <w:right w:w="57" w:type="dxa"/>
            </w:tcMar>
          </w:tcPr>
          <w:p w14:paraId="18BDBDA8" w14:textId="58DD0184" w:rsidR="00647966" w:rsidRPr="00E0339C" w:rsidRDefault="00647966" w:rsidP="00E16A49">
            <w:pPr>
              <w:pStyle w:val="Sec8head2"/>
            </w:pPr>
            <w:bookmarkStart w:id="401" w:name="_Toc348175986"/>
            <w:bookmarkStart w:id="402" w:name="_Toc327539591"/>
            <w:bookmarkStart w:id="403" w:name="_Toc138939332"/>
            <w:r w:rsidRPr="00E0339C">
              <w:lastRenderedPageBreak/>
              <w:t>42.</w:t>
            </w:r>
            <w:r w:rsidRPr="00E0339C">
              <w:tab/>
              <w:t>Réception définitive</w:t>
            </w:r>
            <w:bookmarkEnd w:id="401"/>
            <w:bookmarkEnd w:id="402"/>
            <w:bookmarkEnd w:id="403"/>
          </w:p>
        </w:tc>
        <w:tc>
          <w:tcPr>
            <w:tcW w:w="6537" w:type="dxa"/>
            <w:tcBorders>
              <w:top w:val="nil"/>
              <w:left w:val="nil"/>
              <w:bottom w:val="nil"/>
              <w:right w:val="nil"/>
            </w:tcBorders>
            <w:tcMar>
              <w:top w:w="57" w:type="dxa"/>
              <w:left w:w="57" w:type="dxa"/>
              <w:bottom w:w="57" w:type="dxa"/>
              <w:right w:w="57" w:type="dxa"/>
            </w:tcMar>
          </w:tcPr>
          <w:p w14:paraId="42219B0A" w14:textId="77777777" w:rsidR="00647966" w:rsidRPr="00E0339C" w:rsidRDefault="00647966" w:rsidP="00184DA1">
            <w:pPr>
              <w:spacing w:before="60" w:after="60"/>
              <w:ind w:left="590" w:right="84" w:hanging="590"/>
            </w:pPr>
            <w:r w:rsidRPr="00E0339C">
              <w:t>42.1</w:t>
            </w:r>
            <w:r w:rsidRPr="00E0339C">
              <w:tab/>
              <w:t xml:space="preserve">Sous réserve de disposition contraire figurant au CCAP, la réception définitive sera prononcée un (1) an après la date du procès-verbal de réception provisoire. Durand cette </w:t>
            </w:r>
            <w:r w:rsidRPr="00E0339C">
              <w:lastRenderedPageBreak/>
              <w:t>période, l’Entrepreneur est tenu à l’obligation de garantie contractuelle plus amplement décrite à l’Article 44.</w:t>
            </w:r>
          </w:p>
          <w:p w14:paraId="1E45B3A3" w14:textId="77777777" w:rsidR="00647966" w:rsidRPr="00E0339C" w:rsidRDefault="00647966" w:rsidP="00184DA1">
            <w:pPr>
              <w:spacing w:before="60" w:after="60"/>
              <w:ind w:left="540" w:firstLine="5"/>
            </w:pPr>
            <w:r w:rsidRPr="00E0339C">
              <w:t>En outre, au plus tard dix (10) mois après la réception provisoire, le Maître d’Œuvre adressera à l’Entrepreneur les listes détaillées de malfaçons relevées, à l’exception de celles résultant de l’usure normale, d’un abus d’usage ou de dommages causés par des tiers.</w:t>
            </w:r>
          </w:p>
          <w:p w14:paraId="7309485B" w14:textId="77777777" w:rsidR="00647966" w:rsidRPr="00E0339C" w:rsidRDefault="00647966" w:rsidP="00184DA1">
            <w:pPr>
              <w:spacing w:before="60" w:after="60"/>
              <w:ind w:left="540" w:firstLine="5"/>
            </w:pPr>
            <w:r w:rsidRPr="00E0339C">
              <w:t>L’Entrepreneur disposera d’un délai de deux (2) mois pour y apporter remède dans les conditions du Marché. Il retournera au Maître d’Œuvre les listes de malfaçons complétées par le détail des travaux effectués.</w:t>
            </w:r>
          </w:p>
          <w:p w14:paraId="4629CA96" w14:textId="77777777" w:rsidR="00647966" w:rsidRPr="00E0339C" w:rsidRDefault="00647966" w:rsidP="00184DA1">
            <w:pPr>
              <w:spacing w:before="60" w:after="60"/>
              <w:ind w:left="540" w:firstLine="5"/>
            </w:pPr>
            <w:r w:rsidRPr="00E0339C">
              <w:t>Le Chef de Projet délivrera alors, après avoir vérifié que les travaux ont été correctement vérifiés et à l’issue de cette période de deux (2) mois, le procès-verbal de réception définitive des travaux.</w:t>
            </w:r>
          </w:p>
          <w:p w14:paraId="4C4DBC53" w14:textId="77777777" w:rsidR="00647966" w:rsidRPr="00E0339C" w:rsidRDefault="00647966" w:rsidP="00184DA1">
            <w:pPr>
              <w:spacing w:before="60" w:after="60"/>
              <w:ind w:left="523" w:right="84" w:hanging="590"/>
            </w:pPr>
            <w:r w:rsidRPr="00E0339C">
              <w:t>42.2</w:t>
            </w:r>
            <w:r w:rsidRPr="00E0339C">
              <w:tab/>
              <w:t xml:space="preserve">Si l’Entrepreneur ne remédie par aux malfaçons dans les délais, la réception définitive ne sera prononcée qu’après la réalisation parfaite des travaux qui s’y rapportent. Dans le cas où ces travaux ne seraient toujours pas réalisés deux (2) mois après la fin de la période de garantie contractuelle, le Maître </w:t>
            </w:r>
            <w:r>
              <w:t>d</w:t>
            </w:r>
            <w:r w:rsidRPr="00E0339C">
              <w:t xml:space="preserve">’Ouvrage prononcera néanmoins la réception définitive à l’issue de cette période tout en faisant réaliser les travaux par toute entreprise de son choix aux frais et risques de l’Entrepreneur. Dans ce cas, la garantie de bonne exécution visée à l’Article 6.11 demeurera en vigueur jusqu’au désintéressement complet du Maître </w:t>
            </w:r>
            <w:r>
              <w:t>d</w:t>
            </w:r>
            <w:r w:rsidRPr="00E0339C">
              <w:t>’Ouvrage par l’Entrepreneur.</w:t>
            </w:r>
          </w:p>
          <w:p w14:paraId="5D3EA234" w14:textId="77777777" w:rsidR="00647966" w:rsidRPr="00E0339C" w:rsidRDefault="00647966" w:rsidP="00184DA1">
            <w:pPr>
              <w:spacing w:before="60" w:after="60"/>
              <w:ind w:left="523" w:right="84" w:hanging="590"/>
            </w:pPr>
            <w:r w:rsidRPr="00E0339C">
              <w:t>42.3</w:t>
            </w:r>
            <w:r w:rsidRPr="00E0339C">
              <w:tab/>
              <w:t>La réception définitive marquera la fin d’exécution du présent Marché et libérera les parties contractantes de leurs obligations.</w:t>
            </w:r>
          </w:p>
        </w:tc>
      </w:tr>
      <w:tr w:rsidR="00647966" w:rsidRPr="00E0339C" w14:paraId="4B69BA36" w14:textId="77777777" w:rsidTr="00184DA1">
        <w:tc>
          <w:tcPr>
            <w:tcW w:w="2842" w:type="dxa"/>
            <w:gridSpan w:val="2"/>
            <w:tcBorders>
              <w:top w:val="nil"/>
              <w:left w:val="nil"/>
              <w:bottom w:val="nil"/>
              <w:right w:val="nil"/>
            </w:tcBorders>
            <w:tcMar>
              <w:top w:w="57" w:type="dxa"/>
              <w:left w:w="57" w:type="dxa"/>
              <w:bottom w:w="57" w:type="dxa"/>
              <w:right w:w="57" w:type="dxa"/>
            </w:tcMar>
          </w:tcPr>
          <w:p w14:paraId="560C437B" w14:textId="6E74BE3F" w:rsidR="00647966" w:rsidRPr="00E0339C" w:rsidRDefault="00647966" w:rsidP="00E16A49">
            <w:pPr>
              <w:pStyle w:val="Sec8head2"/>
            </w:pPr>
            <w:bookmarkStart w:id="404" w:name="_Toc348175987"/>
            <w:bookmarkStart w:id="405" w:name="_Toc327539592"/>
            <w:bookmarkStart w:id="406" w:name="_Toc138939333"/>
            <w:r w:rsidRPr="00E0339C">
              <w:lastRenderedPageBreak/>
              <w:t>43.</w:t>
            </w:r>
            <w:r w:rsidRPr="00E0339C">
              <w:tab/>
              <w:t>Mise à disposition de certains ouvrages ou parties d’ouvrages</w:t>
            </w:r>
            <w:bookmarkEnd w:id="404"/>
            <w:bookmarkEnd w:id="405"/>
            <w:bookmarkEnd w:id="406"/>
          </w:p>
        </w:tc>
        <w:tc>
          <w:tcPr>
            <w:tcW w:w="6537" w:type="dxa"/>
            <w:tcBorders>
              <w:top w:val="nil"/>
              <w:left w:val="nil"/>
              <w:bottom w:val="nil"/>
              <w:right w:val="nil"/>
            </w:tcBorders>
            <w:tcMar>
              <w:top w:w="57" w:type="dxa"/>
              <w:left w:w="57" w:type="dxa"/>
              <w:bottom w:w="57" w:type="dxa"/>
              <w:right w:w="57" w:type="dxa"/>
            </w:tcMar>
          </w:tcPr>
          <w:p w14:paraId="2F85AA9D" w14:textId="77777777" w:rsidR="00647966" w:rsidRPr="00E0339C" w:rsidRDefault="00647966" w:rsidP="00184DA1">
            <w:pPr>
              <w:spacing w:before="60" w:after="60"/>
              <w:ind w:left="590" w:right="84" w:hanging="590"/>
            </w:pPr>
            <w:r w:rsidRPr="00E0339C">
              <w:t>43.1</w:t>
            </w:r>
            <w:r w:rsidRPr="00E0339C">
              <w:tab/>
              <w:t xml:space="preserve">Le présent Article s’applique lorsque le Marché, ou un ordre de service, prescrit à l’Entrepreneur de mettre, pendant une certaine période, certains ouvrages, ou certaines parties d’ouvrages, non encore achevées à la disposition du Maître </w:t>
            </w:r>
            <w:r>
              <w:t>d</w:t>
            </w:r>
            <w:r w:rsidRPr="00E0339C">
              <w:t>’Ouvrage et sans que celui-ci en prenne possession, afin notamment de lui permettre d’exécuter, ou de faire exécuter par d’autres entrepreneurs, des travaux autres que ceux qui font l’objet du Marché.</w:t>
            </w:r>
          </w:p>
          <w:p w14:paraId="35EF1636" w14:textId="77777777" w:rsidR="00647966" w:rsidRPr="00E0339C" w:rsidRDefault="00647966" w:rsidP="00184DA1">
            <w:pPr>
              <w:tabs>
                <w:tab w:val="left" w:pos="540"/>
              </w:tabs>
              <w:spacing w:before="60" w:after="60"/>
              <w:ind w:left="540" w:right="-72" w:hanging="540"/>
            </w:pPr>
            <w:r w:rsidRPr="00E0339C">
              <w:t>43.2</w:t>
            </w:r>
            <w:r w:rsidRPr="00E0339C">
              <w:tab/>
              <w:t>Avant la mise à disposition de ces ouvrages ou parties d’ouvrages, un état des lieux est dressé contradictoirement entre le Maître d’Œuvre et l’Entrepreneur.</w:t>
            </w:r>
          </w:p>
          <w:p w14:paraId="3033F2E7" w14:textId="77777777" w:rsidR="00647966" w:rsidRPr="00E0339C" w:rsidRDefault="00647966" w:rsidP="00184DA1">
            <w:pPr>
              <w:spacing w:before="60" w:after="60"/>
              <w:ind w:left="540" w:firstLine="5"/>
            </w:pPr>
            <w:r w:rsidRPr="00E0339C">
              <w:t xml:space="preserve">L’Entrepreneur a le droit de suivre les travaux non compris dans son Marché qui intéressent les ouvrages ou parties d’ouvrages ainsi mis à la disposition du Maître </w:t>
            </w:r>
            <w:r>
              <w:t>d</w:t>
            </w:r>
            <w:r w:rsidRPr="00E0339C">
              <w:t xml:space="preserve">’Ouvrage. Il </w:t>
            </w:r>
            <w:r w:rsidRPr="00E0339C">
              <w:lastRenderedPageBreak/>
              <w:t>peut faire des réserves s’il estime que les caractéristiques des ouvrages ne permettent pas ces travaux ou que lesdits travaux risquent de les détériorer. Ces réserves doivent être motivées par écrit et adressées au Maître d’Œuvre.</w:t>
            </w:r>
          </w:p>
          <w:p w14:paraId="53FA673A" w14:textId="77777777" w:rsidR="00647966" w:rsidRPr="00E0339C" w:rsidRDefault="00647966" w:rsidP="00184DA1">
            <w:pPr>
              <w:spacing w:before="60" w:after="60"/>
              <w:ind w:left="540" w:firstLine="5"/>
            </w:pPr>
            <w:r w:rsidRPr="00E0339C">
              <w:t>Lorsque la période de mise à disposition est terminée, un nouvel état des lieux contradictoire est dressé.</w:t>
            </w:r>
          </w:p>
          <w:p w14:paraId="4856F7B5" w14:textId="77777777" w:rsidR="00647966" w:rsidRPr="00E0339C" w:rsidRDefault="00647966" w:rsidP="00184DA1">
            <w:pPr>
              <w:spacing w:before="60" w:after="60"/>
              <w:ind w:left="590" w:right="84" w:hanging="590"/>
            </w:pPr>
            <w:r w:rsidRPr="00E0339C">
              <w:t>43.3</w:t>
            </w:r>
            <w:r w:rsidRPr="00E0339C">
              <w:tab/>
              <w:t xml:space="preserve">Sous réserve des conséquences des malfaçons qui lui sont imputables, l’Entrepreneur n’est pas responsable de la garde des ouvrages ou parties d’ouvrages pendant toute la durée où ils sont mis à la disposition du Maître </w:t>
            </w:r>
            <w:r>
              <w:t>d</w:t>
            </w:r>
            <w:r w:rsidRPr="00E0339C">
              <w:t>’Ouvrage.</w:t>
            </w:r>
          </w:p>
        </w:tc>
      </w:tr>
      <w:tr w:rsidR="00647966" w:rsidRPr="00E0339C" w14:paraId="6A6E33EE" w14:textId="77777777" w:rsidTr="00184DA1">
        <w:tc>
          <w:tcPr>
            <w:tcW w:w="2842" w:type="dxa"/>
            <w:gridSpan w:val="2"/>
            <w:tcBorders>
              <w:top w:val="nil"/>
              <w:left w:val="nil"/>
              <w:bottom w:val="nil"/>
              <w:right w:val="nil"/>
            </w:tcBorders>
            <w:tcMar>
              <w:top w:w="57" w:type="dxa"/>
              <w:left w:w="57" w:type="dxa"/>
              <w:bottom w:w="57" w:type="dxa"/>
              <w:right w:w="57" w:type="dxa"/>
            </w:tcMar>
          </w:tcPr>
          <w:p w14:paraId="32199331" w14:textId="27F60776" w:rsidR="00647966" w:rsidRPr="00E0339C" w:rsidRDefault="00647966" w:rsidP="00E16A49">
            <w:pPr>
              <w:pStyle w:val="Sec8head2"/>
            </w:pPr>
            <w:bookmarkStart w:id="407" w:name="_Toc348175988"/>
            <w:bookmarkStart w:id="408" w:name="_Toc327539593"/>
            <w:bookmarkStart w:id="409" w:name="_Toc138939334"/>
            <w:r w:rsidRPr="00E0339C">
              <w:lastRenderedPageBreak/>
              <w:t>44.</w:t>
            </w:r>
            <w:r w:rsidRPr="00E0339C">
              <w:tab/>
              <w:t>Garanties contractuelles</w:t>
            </w:r>
            <w:bookmarkEnd w:id="407"/>
            <w:bookmarkEnd w:id="408"/>
            <w:bookmarkEnd w:id="409"/>
          </w:p>
        </w:tc>
        <w:tc>
          <w:tcPr>
            <w:tcW w:w="6537" w:type="dxa"/>
            <w:tcBorders>
              <w:top w:val="nil"/>
              <w:left w:val="nil"/>
              <w:bottom w:val="nil"/>
              <w:right w:val="nil"/>
            </w:tcBorders>
            <w:tcMar>
              <w:top w:w="57" w:type="dxa"/>
              <w:left w:w="57" w:type="dxa"/>
              <w:bottom w:w="57" w:type="dxa"/>
              <w:right w:w="57" w:type="dxa"/>
            </w:tcMar>
          </w:tcPr>
          <w:p w14:paraId="1A309605" w14:textId="77777777" w:rsidR="00647966" w:rsidRPr="00E0339C" w:rsidRDefault="00647966" w:rsidP="00184DA1">
            <w:pPr>
              <w:spacing w:before="60" w:after="60"/>
              <w:ind w:left="590" w:right="84" w:hanging="590"/>
              <w:rPr>
                <w:b/>
              </w:rPr>
            </w:pPr>
            <w:r w:rsidRPr="00E0339C">
              <w:rPr>
                <w:b/>
              </w:rPr>
              <w:t>44.1</w:t>
            </w:r>
            <w:r w:rsidRPr="00E0339C">
              <w:rPr>
                <w:b/>
              </w:rPr>
              <w:tab/>
            </w:r>
            <w:r w:rsidRPr="00C15E5E">
              <w:rPr>
                <w:b/>
                <w:bCs/>
              </w:rPr>
              <w:t xml:space="preserve">Délai </w:t>
            </w:r>
            <w:r w:rsidRPr="00E0339C">
              <w:rPr>
                <w:b/>
              </w:rPr>
              <w:t>de garantie</w:t>
            </w:r>
          </w:p>
          <w:p w14:paraId="54F801C7" w14:textId="77777777" w:rsidR="00647966" w:rsidRPr="00E0339C" w:rsidRDefault="00647966" w:rsidP="00184DA1">
            <w:pPr>
              <w:spacing w:before="60" w:after="60"/>
              <w:ind w:left="540" w:firstLine="5"/>
            </w:pPr>
            <w:r w:rsidRPr="00E0339C">
              <w:t xml:space="preserve">Le délai de garantie est, sauf stipulation contraire du Marché égal à la durée comprise entre la </w:t>
            </w:r>
            <w:r>
              <w:t>R</w:t>
            </w:r>
            <w:r w:rsidRPr="00E0339C">
              <w:t xml:space="preserve">éception provisoire et la </w:t>
            </w:r>
            <w:r>
              <w:t>R</w:t>
            </w:r>
            <w:r w:rsidRPr="00E0339C">
              <w:t>éception définitive. Pendant le délai de garantie, indépendamment des obligations qui peuvent résulter pour lui de l’application de l’Article 42, l’Entrepreneur est tenu à une obligation dite “obligation de parfait achèvement” au titre de laquelle il doit, à ses frais :</w:t>
            </w:r>
          </w:p>
          <w:p w14:paraId="4968FF77" w14:textId="77777777" w:rsidR="00647966" w:rsidRPr="00E0339C" w:rsidRDefault="00647966" w:rsidP="00184DA1">
            <w:pPr>
              <w:tabs>
                <w:tab w:val="left" w:pos="1080"/>
              </w:tabs>
              <w:spacing w:before="60" w:after="60"/>
              <w:ind w:left="1080" w:right="-72" w:hanging="540"/>
            </w:pPr>
            <w:r w:rsidRPr="00E0339C">
              <w:t>(a)</w:t>
            </w:r>
            <w:r w:rsidRPr="00E0339C">
              <w:tab/>
              <w:t>exécuter les travaux ou prestations éventuels de finition ou de reprise prévus aux paragraphes 4 et 5 de l’Article 41 ;</w:t>
            </w:r>
          </w:p>
          <w:p w14:paraId="5C1D5FB4" w14:textId="77777777" w:rsidR="00647966" w:rsidRPr="00E0339C" w:rsidRDefault="00647966" w:rsidP="00184DA1">
            <w:pPr>
              <w:tabs>
                <w:tab w:val="left" w:pos="1080"/>
              </w:tabs>
              <w:spacing w:before="60" w:after="60"/>
              <w:ind w:left="1080" w:right="-72" w:hanging="540"/>
            </w:pPr>
            <w:r w:rsidRPr="00E0339C">
              <w:t>(b)</w:t>
            </w:r>
            <w:r w:rsidRPr="00E0339C">
              <w:tab/>
              <w:t xml:space="preserve">remédier à tous les désordres signalés par le Maître </w:t>
            </w:r>
            <w:r>
              <w:t>d</w:t>
            </w:r>
            <w:r w:rsidRPr="00E0339C">
              <w:t>’Ouvrage ou le Maître d’Œuvre, de telle sorte que l’ouvrage soit conforme à l’état où il était lors de la réception ou après correction des imperfections constatées lors de celle-ci ;</w:t>
            </w:r>
          </w:p>
          <w:p w14:paraId="6DED76AC" w14:textId="77777777" w:rsidR="00647966" w:rsidRPr="00E0339C" w:rsidRDefault="00647966" w:rsidP="00184DA1">
            <w:pPr>
              <w:tabs>
                <w:tab w:val="left" w:pos="1080"/>
              </w:tabs>
              <w:spacing w:before="60" w:after="60"/>
              <w:ind w:left="1080" w:right="-72" w:hanging="540"/>
            </w:pPr>
            <w:r w:rsidRPr="00E0339C">
              <w:t>(e)</w:t>
            </w:r>
            <w:r w:rsidRPr="00E0339C">
              <w:tab/>
              <w:t>procéder, le cas échéant, aux travaux confortatifs ou modificatifs jugés nécessaires par le Maître d’Œuvre et présentés par lui au cours de la période de garantie ; et</w:t>
            </w:r>
          </w:p>
          <w:p w14:paraId="49EE8F1B" w14:textId="77777777" w:rsidR="00647966" w:rsidRPr="00E0339C" w:rsidRDefault="00647966" w:rsidP="00184DA1">
            <w:pPr>
              <w:tabs>
                <w:tab w:val="left" w:pos="1080"/>
              </w:tabs>
              <w:spacing w:before="60" w:after="60"/>
              <w:ind w:left="1080" w:right="-72" w:hanging="540"/>
            </w:pPr>
            <w:r w:rsidRPr="00E0339C">
              <w:t>(d)</w:t>
            </w:r>
            <w:r w:rsidRPr="00E0339C">
              <w:tab/>
              <w:t>remettre au Maître d’Œuvre les plans des ouvrages conformes à l’exécution dans les conditions précisées à l’Article 40.</w:t>
            </w:r>
          </w:p>
          <w:p w14:paraId="5FF4EAEE" w14:textId="77777777" w:rsidR="00647966" w:rsidRPr="00E0339C" w:rsidRDefault="00647966" w:rsidP="00184DA1">
            <w:pPr>
              <w:spacing w:before="60" w:after="60"/>
              <w:ind w:left="540" w:firstLine="5"/>
            </w:pPr>
            <w:r w:rsidRPr="00E0339C">
              <w:t xml:space="preserve">Les dépenses correspondant aux travaux complémentaires prescrits par le Maître </w:t>
            </w:r>
            <w:r>
              <w:t>d</w:t>
            </w:r>
            <w:r w:rsidRPr="00E0339C">
              <w:t>’Ouvrage ou le Maître d’Œuvre ayant pour objet de remédier aux déficiences énoncées aux alinéas b) et c) ci-dessus ne sont à la charge de l’Entrepreneur que si la cause de ces déficiences lui est imputable.</w:t>
            </w:r>
          </w:p>
          <w:p w14:paraId="51E58A6C" w14:textId="77777777" w:rsidR="00647966" w:rsidRPr="00E0339C" w:rsidRDefault="00647966" w:rsidP="00184DA1">
            <w:pPr>
              <w:spacing w:before="60" w:after="60"/>
              <w:ind w:left="540" w:firstLine="5"/>
            </w:pPr>
            <w:r w:rsidRPr="00E0339C">
              <w:t xml:space="preserve">L’obligation pour l’Entrepreneur de réaliser ces travaux de parfait achèvement à ses frais ne s’étend pas aux travaux nécessaires pour remédier aux effets de l’usage ou de l’usure normale, étant précisé que la propreté et l’entretien courant incombent au Maître </w:t>
            </w:r>
            <w:r>
              <w:t>d</w:t>
            </w:r>
            <w:r w:rsidRPr="00E0339C">
              <w:t>’Ouvrage.</w:t>
            </w:r>
          </w:p>
          <w:p w14:paraId="6DFC2287" w14:textId="77777777" w:rsidR="00647966" w:rsidRPr="00E0339C" w:rsidRDefault="00647966" w:rsidP="00184DA1">
            <w:pPr>
              <w:spacing w:before="60" w:after="60"/>
              <w:ind w:left="540" w:firstLine="5"/>
            </w:pPr>
            <w:r w:rsidRPr="00E0339C">
              <w:lastRenderedPageBreak/>
              <w:t>A l’expiration du délai de garantie, l’Entrepreneur est dégagé de ses obligations contractuelles, à l’exception de celles qui sont mentionnées au paragraphe 2 du présent Article et la garantie prévue à l’Article 6.</w:t>
            </w:r>
            <w:r>
              <w:t>1</w:t>
            </w:r>
            <w:r w:rsidRPr="00E0339C">
              <w:t>.</w:t>
            </w:r>
            <w:r>
              <w:t>1</w:t>
            </w:r>
            <w:r w:rsidRPr="00E0339C">
              <w:t xml:space="preserve"> sera échue de plein droit sauf dans le cas prévu à l’Article 42.2.</w:t>
            </w:r>
          </w:p>
          <w:p w14:paraId="7CC59850" w14:textId="77777777" w:rsidR="00647966" w:rsidRPr="00E0339C" w:rsidRDefault="00647966" w:rsidP="00184DA1">
            <w:pPr>
              <w:spacing w:before="60" w:after="60"/>
              <w:ind w:left="590" w:right="84" w:hanging="590"/>
            </w:pPr>
            <w:r w:rsidRPr="00E0339C">
              <w:rPr>
                <w:b/>
              </w:rPr>
              <w:t>44.2</w:t>
            </w:r>
            <w:r w:rsidRPr="00E0339C">
              <w:rPr>
                <w:b/>
              </w:rPr>
              <w:tab/>
              <w:t>Garanties particulières</w:t>
            </w:r>
          </w:p>
          <w:p w14:paraId="43713E42" w14:textId="77777777" w:rsidR="00647966" w:rsidRPr="00E0339C" w:rsidRDefault="00647966" w:rsidP="00184DA1">
            <w:pPr>
              <w:spacing w:before="60" w:after="60"/>
              <w:ind w:left="540" w:firstLine="5"/>
            </w:pPr>
            <w:r w:rsidRPr="00E0339C">
              <w:t xml:space="preserve">Les stipulations qui précèdent ne font pas obstacle à ce que le </w:t>
            </w:r>
            <w:r w:rsidRPr="00E0339C">
              <w:rPr>
                <w:b/>
              </w:rPr>
              <w:t>CCAP</w:t>
            </w:r>
            <w:r w:rsidRPr="00E0339C">
              <w:t xml:space="preserve"> définisse, pour certains ouvrages ou certaines catégories de travaux, des garanties particulières s’étendant au-delà du délai de garantie fixé au paragraphe 1 du présent Article. L’existence de ces garanties particulières n’a pas pour effet de retarder la libération des sûretés au-delà de la réception définitive.</w:t>
            </w:r>
          </w:p>
        </w:tc>
      </w:tr>
      <w:tr w:rsidR="00647966" w:rsidRPr="00E0339C" w14:paraId="05606BB3" w14:textId="77777777" w:rsidTr="00184DA1">
        <w:tc>
          <w:tcPr>
            <w:tcW w:w="2842" w:type="dxa"/>
            <w:gridSpan w:val="2"/>
            <w:tcBorders>
              <w:top w:val="nil"/>
              <w:left w:val="nil"/>
              <w:bottom w:val="nil"/>
              <w:right w:val="nil"/>
            </w:tcBorders>
            <w:tcMar>
              <w:top w:w="57" w:type="dxa"/>
              <w:left w:w="57" w:type="dxa"/>
              <w:bottom w:w="57" w:type="dxa"/>
              <w:right w:w="57" w:type="dxa"/>
            </w:tcMar>
          </w:tcPr>
          <w:p w14:paraId="20CB1604" w14:textId="1FF04AF3" w:rsidR="00647966" w:rsidRPr="00E0339C" w:rsidRDefault="00647966" w:rsidP="00E16A49">
            <w:pPr>
              <w:pStyle w:val="Sec8head2"/>
            </w:pPr>
            <w:bookmarkStart w:id="410" w:name="_Toc348175989"/>
            <w:bookmarkStart w:id="411" w:name="_Toc327539594"/>
            <w:bookmarkStart w:id="412" w:name="_Toc138939335"/>
            <w:r w:rsidRPr="00E0339C">
              <w:lastRenderedPageBreak/>
              <w:t>45.</w:t>
            </w:r>
            <w:r w:rsidRPr="00E0339C">
              <w:tab/>
              <w:t>Garantie légale</w:t>
            </w:r>
            <w:bookmarkEnd w:id="410"/>
            <w:bookmarkEnd w:id="411"/>
            <w:bookmarkEnd w:id="412"/>
          </w:p>
        </w:tc>
        <w:tc>
          <w:tcPr>
            <w:tcW w:w="6537" w:type="dxa"/>
            <w:tcBorders>
              <w:top w:val="nil"/>
              <w:left w:val="nil"/>
              <w:bottom w:val="nil"/>
              <w:right w:val="nil"/>
            </w:tcBorders>
            <w:tcMar>
              <w:top w:w="57" w:type="dxa"/>
              <w:left w:w="57" w:type="dxa"/>
              <w:bottom w:w="57" w:type="dxa"/>
              <w:right w:w="57" w:type="dxa"/>
            </w:tcMar>
          </w:tcPr>
          <w:p w14:paraId="2A186827" w14:textId="77777777" w:rsidR="00647966" w:rsidRPr="00E0339C" w:rsidRDefault="00647966" w:rsidP="00184DA1">
            <w:pPr>
              <w:spacing w:before="60" w:after="60"/>
              <w:ind w:left="590" w:right="84" w:hanging="590"/>
            </w:pPr>
            <w:r w:rsidRPr="00E0339C">
              <w:t>45.1</w:t>
            </w:r>
            <w:r w:rsidRPr="00E0339C">
              <w:tab/>
              <w:t xml:space="preserve">En application de la </w:t>
            </w:r>
            <w:r>
              <w:t>législ</w:t>
            </w:r>
            <w:r w:rsidRPr="00E0339C">
              <w:t xml:space="preserve">ation en vigueur, l’Entrepreneur est responsable de plein droit pendant dix (10) ans envers le Maître </w:t>
            </w:r>
            <w:r>
              <w:t>d</w:t>
            </w:r>
            <w:r w:rsidRPr="00E0339C">
              <w:t xml:space="preserve">’Ouvrage, à compter de la </w:t>
            </w:r>
            <w:r>
              <w:t>R</w:t>
            </w:r>
            <w:r w:rsidRPr="00E0339C">
              <w:t>éception provisoire, des dommages même résultant d’un vice du sol qui compromettent la solidité de l’ouvrage ou qui l’affectent dans l’un de ses éléments constitutifs ou l’un de ses éléments d’équipement le rendant impropre à sa destination. Pour s’exonérer de sa responsabilité au titre du présent Article, l’Entrepreneur doit prouver que les dommages proviennent d’une cause qui lui est étrangère.</w:t>
            </w:r>
          </w:p>
        </w:tc>
      </w:tr>
      <w:tr w:rsidR="00647966" w:rsidRPr="00E0339C" w14:paraId="139CD155" w14:textId="77777777" w:rsidTr="00184DA1">
        <w:tc>
          <w:tcPr>
            <w:tcW w:w="9379" w:type="dxa"/>
            <w:gridSpan w:val="3"/>
            <w:tcBorders>
              <w:top w:val="nil"/>
              <w:left w:val="nil"/>
              <w:bottom w:val="nil"/>
              <w:right w:val="nil"/>
            </w:tcBorders>
            <w:tcMar>
              <w:top w:w="57" w:type="dxa"/>
              <w:left w:w="57" w:type="dxa"/>
              <w:bottom w:w="57" w:type="dxa"/>
              <w:right w:w="57" w:type="dxa"/>
            </w:tcMar>
          </w:tcPr>
          <w:p w14:paraId="5F106919" w14:textId="09B8C5A3" w:rsidR="00647966" w:rsidRPr="00E0339C" w:rsidRDefault="00647966" w:rsidP="00184DA1">
            <w:pPr>
              <w:pStyle w:val="Sec8head1"/>
            </w:pPr>
            <w:bookmarkStart w:id="413" w:name="_Toc348175990"/>
            <w:bookmarkStart w:id="414" w:name="_Toc327539595"/>
            <w:bookmarkStart w:id="415" w:name="_Toc138939336"/>
            <w:r w:rsidRPr="00E0339C">
              <w:t xml:space="preserve">F. </w:t>
            </w:r>
            <w:r w:rsidRPr="00E0339C">
              <w:tab/>
              <w:t>Résiliation du Marché - Interruption des Travaux</w:t>
            </w:r>
            <w:bookmarkEnd w:id="413"/>
            <w:bookmarkEnd w:id="414"/>
            <w:bookmarkEnd w:id="415"/>
          </w:p>
        </w:tc>
      </w:tr>
      <w:tr w:rsidR="00647966" w:rsidRPr="00E0339C" w14:paraId="5BD4FABD" w14:textId="77777777" w:rsidTr="00184DA1">
        <w:tc>
          <w:tcPr>
            <w:tcW w:w="2842" w:type="dxa"/>
            <w:gridSpan w:val="2"/>
            <w:tcBorders>
              <w:top w:val="nil"/>
              <w:left w:val="nil"/>
              <w:bottom w:val="nil"/>
              <w:right w:val="nil"/>
            </w:tcBorders>
            <w:tcMar>
              <w:top w:w="57" w:type="dxa"/>
              <w:left w:w="57" w:type="dxa"/>
              <w:bottom w:w="57" w:type="dxa"/>
              <w:right w:w="57" w:type="dxa"/>
            </w:tcMar>
          </w:tcPr>
          <w:p w14:paraId="021756EA" w14:textId="7005E2EE" w:rsidR="00647966" w:rsidRPr="00E0339C" w:rsidRDefault="00647966" w:rsidP="00E16A49">
            <w:pPr>
              <w:pStyle w:val="Sec8head2"/>
            </w:pPr>
            <w:bookmarkStart w:id="416" w:name="_Toc348175991"/>
            <w:bookmarkStart w:id="417" w:name="_Toc327539596"/>
            <w:bookmarkStart w:id="418" w:name="_Toc138939337"/>
            <w:r w:rsidRPr="00E0339C">
              <w:t>46.</w:t>
            </w:r>
            <w:r w:rsidRPr="00E0339C">
              <w:tab/>
              <w:t>Résiliation du Marché</w:t>
            </w:r>
            <w:bookmarkEnd w:id="416"/>
            <w:bookmarkEnd w:id="417"/>
            <w:bookmarkEnd w:id="418"/>
          </w:p>
        </w:tc>
        <w:tc>
          <w:tcPr>
            <w:tcW w:w="6537" w:type="dxa"/>
            <w:tcBorders>
              <w:top w:val="nil"/>
              <w:left w:val="nil"/>
              <w:bottom w:val="nil"/>
              <w:right w:val="nil"/>
            </w:tcBorders>
            <w:tcMar>
              <w:top w:w="57" w:type="dxa"/>
              <w:left w:w="57" w:type="dxa"/>
              <w:bottom w:w="57" w:type="dxa"/>
              <w:right w:w="57" w:type="dxa"/>
            </w:tcMar>
          </w:tcPr>
          <w:p w14:paraId="546E08DA" w14:textId="77777777" w:rsidR="00647966" w:rsidRPr="00E0339C" w:rsidRDefault="00647966" w:rsidP="00184DA1">
            <w:pPr>
              <w:spacing w:before="60" w:after="60"/>
              <w:ind w:left="590" w:right="84" w:hanging="590"/>
            </w:pPr>
            <w:r w:rsidRPr="00E0339C">
              <w:t>46.1</w:t>
            </w:r>
            <w:r w:rsidRPr="00E0339C">
              <w:tab/>
              <w:t>Il peut être mis fin à l’exécution des travaux faisant l’objet du Marché avant l’achèvement de ceux-ci, par une décision de résiliation du Marché qui en fixe la date d’effet.</w:t>
            </w:r>
          </w:p>
          <w:p w14:paraId="1C5675BB" w14:textId="77777777" w:rsidR="00647966" w:rsidRPr="00E0339C" w:rsidRDefault="00647966" w:rsidP="00184DA1">
            <w:pPr>
              <w:spacing w:before="60" w:after="60"/>
              <w:ind w:left="540" w:firstLine="5"/>
            </w:pPr>
            <w:r w:rsidRPr="00E0339C">
              <w:t>Le règlement du Marché est fait alors selon les modalités prévues aux paragraphes 3 et 4 de l’Article 13, sous réserve des autres stipulations du présent Article.</w:t>
            </w:r>
          </w:p>
          <w:p w14:paraId="3BEF4BF1" w14:textId="77777777" w:rsidR="00647966" w:rsidRPr="00E0339C" w:rsidRDefault="00647966" w:rsidP="00184DA1">
            <w:pPr>
              <w:spacing w:before="60" w:after="60"/>
              <w:ind w:left="540" w:firstLine="5"/>
            </w:pPr>
            <w:r w:rsidRPr="00E0339C">
              <w:t xml:space="preserve">Le Maître </w:t>
            </w:r>
            <w:r>
              <w:t>d</w:t>
            </w:r>
            <w:r w:rsidRPr="00E0339C">
              <w:t xml:space="preserve">’Ouvrage peut résilier le marché dans l’intérêt général. </w:t>
            </w:r>
          </w:p>
          <w:p w14:paraId="6641418D" w14:textId="77777777" w:rsidR="00647966" w:rsidRPr="00E0339C" w:rsidRDefault="00647966" w:rsidP="00184DA1">
            <w:pPr>
              <w:spacing w:before="60" w:after="60"/>
              <w:ind w:left="540" w:firstLine="5"/>
            </w:pPr>
            <w:r w:rsidRPr="00E0339C">
              <w:t>Sauf dans les cas de résiliation prévus aux Articles 47 et 49, l’Entrepreneur a droit à être indemnisé, s’il y a lieu, du préjudice qu’il subit du fait de cette décision. II doit, à cet effet, présenter une demande écrite, dûment justifiée, dans le délai de quarante-cinq (45) jours comptés à partir de la notification du décompte général.</w:t>
            </w:r>
          </w:p>
          <w:p w14:paraId="707CB8BA" w14:textId="77777777" w:rsidR="00647966" w:rsidRPr="00E0339C" w:rsidRDefault="00647966" w:rsidP="00184DA1">
            <w:pPr>
              <w:spacing w:before="60" w:after="60"/>
              <w:ind w:left="540" w:firstLine="5"/>
            </w:pPr>
            <w:r w:rsidRPr="00E0339C">
              <w:t xml:space="preserve">En cas de résiliation prévue aux Articles 47 ou 49, la portion de l’avance forfaitaire qui n’a pas encore été remboursée sera </w:t>
            </w:r>
            <w:r w:rsidRPr="00E0339C">
              <w:lastRenderedPageBreak/>
              <w:t xml:space="preserve">immédiatement reversée par l’Entrepreneur au Maître </w:t>
            </w:r>
            <w:r>
              <w:t>d</w:t>
            </w:r>
            <w:r w:rsidRPr="00E0339C">
              <w:t xml:space="preserve">’Ouvrage. </w:t>
            </w:r>
          </w:p>
          <w:p w14:paraId="7BC7B718" w14:textId="77777777" w:rsidR="00647966" w:rsidRPr="00E0339C" w:rsidRDefault="00647966" w:rsidP="00184DA1">
            <w:pPr>
              <w:spacing w:before="60" w:after="60"/>
              <w:ind w:left="590" w:right="84" w:hanging="590"/>
            </w:pPr>
            <w:r w:rsidRPr="00E0339C">
              <w:t>46.2</w:t>
            </w:r>
            <w:r w:rsidRPr="00E0339C">
              <w:tab/>
              <w:t>En cas de résiliation, il est procédé, l’Entrepreneur ou ses ayants droit, curateur ou syndic, dûment convoqués, aux constatations relatives aux ouvrages et parties d’ouvrages exécutés, à l’inventaire des matériaux approvisionnés, ainsi qu’à l’inventaire descriptif du matériel et des installations de chantier. Il est dressé procès-verbal de ces opérations.</w:t>
            </w:r>
          </w:p>
          <w:p w14:paraId="37C819EB" w14:textId="77777777" w:rsidR="00647966" w:rsidRPr="00E0339C" w:rsidRDefault="00647966" w:rsidP="00184DA1">
            <w:pPr>
              <w:spacing w:before="60" w:after="60"/>
              <w:ind w:left="540" w:firstLine="5"/>
            </w:pPr>
            <w:r w:rsidRPr="00E0339C">
              <w:t>L’établissement de ce procès-verbal comporte réception provisoire des ouvrages et parties d’ouvrages exécutés, avec effet de la date d’effet de la résiliation, tant pour le point de départ du délai de garantie défini à l’Article 44 que pour le point de départ du délai prévu pour le règlement final du Marché au paragraphe 3.2 de l’Article 13. En outre, les dispositions du paragraphe 8 de l’Article 41 sont alors applicables.</w:t>
            </w:r>
          </w:p>
          <w:p w14:paraId="12970C23" w14:textId="77777777" w:rsidR="00647966" w:rsidRPr="00E0339C" w:rsidRDefault="00647966" w:rsidP="00184DA1">
            <w:pPr>
              <w:spacing w:before="60" w:after="60"/>
              <w:ind w:left="590" w:right="84" w:hanging="590"/>
            </w:pPr>
            <w:r w:rsidRPr="00E0339C">
              <w:t>46.3</w:t>
            </w:r>
            <w:r w:rsidRPr="00E0339C">
              <w:tab/>
              <w:t>Dans les dix (10) jours suivant la date de ce procès-verbal, le Chef de Projet fixe les mesures qui doivent être prises avant la fermeture du chantier pour assurer la conservation et la sécurité des ouvrages ou parties d’ouvrages exécutés. Ces mesures peuvent comporter la démolition de certaines parties d’ouvrages.</w:t>
            </w:r>
          </w:p>
          <w:p w14:paraId="47B9644B" w14:textId="77777777" w:rsidR="00647966" w:rsidRPr="00E0339C" w:rsidRDefault="00647966" w:rsidP="00184DA1">
            <w:pPr>
              <w:spacing w:before="60" w:after="60"/>
              <w:ind w:left="540" w:firstLine="5"/>
            </w:pPr>
            <w:r w:rsidRPr="00E0339C">
              <w:t>A défaut d’exécution de ces mesures par L’Entrepreneur dans le délai imparti par le Chef de Projet, le Maître d’Œuvre les fait exécuter d’office.</w:t>
            </w:r>
          </w:p>
          <w:p w14:paraId="2E497953" w14:textId="77777777" w:rsidR="00647966" w:rsidRPr="00E0339C" w:rsidRDefault="00647966" w:rsidP="00184DA1">
            <w:pPr>
              <w:spacing w:before="60" w:after="60"/>
              <w:ind w:left="540" w:firstLine="5"/>
            </w:pPr>
            <w:r w:rsidRPr="00E0339C">
              <w:t>Sauf dans les cas de résiliation prévus aux Articles 47 et 49, ces mesures ne sont pas à la charge de l’Entrepreneur.</w:t>
            </w:r>
          </w:p>
          <w:p w14:paraId="53C02417" w14:textId="77777777" w:rsidR="00647966" w:rsidRPr="00E0339C" w:rsidRDefault="00647966" w:rsidP="00184DA1">
            <w:pPr>
              <w:spacing w:before="60" w:after="60"/>
              <w:ind w:left="590" w:right="84" w:hanging="590"/>
            </w:pPr>
            <w:r w:rsidRPr="00E0339C">
              <w:t>46.4</w:t>
            </w:r>
            <w:r w:rsidRPr="00E0339C">
              <w:tab/>
              <w:t xml:space="preserve">Le Maître </w:t>
            </w:r>
            <w:r>
              <w:t>d</w:t>
            </w:r>
            <w:r w:rsidRPr="00E0339C">
              <w:t>’Ouvrage dispose du droit de racheter, en totalité ou en partie les ouvrages provisoires utiles à l’exécution du Marché, ainsi que les matériaux approvisionnés, dans la limite où il en a besoin pour le l’achèvement des travaux du Marché.</w:t>
            </w:r>
          </w:p>
          <w:p w14:paraId="0D357660" w14:textId="77777777" w:rsidR="00647966" w:rsidRPr="00E0339C" w:rsidRDefault="00647966" w:rsidP="00184DA1">
            <w:pPr>
              <w:spacing w:before="60" w:after="60"/>
              <w:ind w:left="540" w:firstLine="5"/>
            </w:pPr>
            <w:r w:rsidRPr="00E0339C">
              <w:t>Il dispose, en outre, pour la poursuite des travaux, du droit, soit de racheter, soit de conserver à sa disposition le matériel spécialement construit pour l’exécution du Marché.</w:t>
            </w:r>
          </w:p>
          <w:p w14:paraId="570B098E" w14:textId="77777777" w:rsidR="00647966" w:rsidRPr="00E0339C" w:rsidRDefault="00647966" w:rsidP="00184DA1">
            <w:pPr>
              <w:spacing w:before="60" w:after="60"/>
              <w:ind w:left="540" w:firstLine="5"/>
            </w:pPr>
            <w:r w:rsidRPr="00E0339C">
              <w:t>En cas d’application des deux alinéas précédents, le prix de rachat des ouvrages provisoires et du matériel est égal à la partie non amortie de leur valeur. Si le matériel est maintenu à disposition, son prix de location est déterminé en fonction de la partie non amortie de sa valeur.</w:t>
            </w:r>
          </w:p>
          <w:p w14:paraId="5D7A6DC4" w14:textId="77777777" w:rsidR="00647966" w:rsidRPr="00E0339C" w:rsidRDefault="00647966" w:rsidP="00184DA1">
            <w:pPr>
              <w:spacing w:before="60" w:after="60"/>
              <w:ind w:left="540" w:firstLine="5"/>
            </w:pPr>
            <w:r w:rsidRPr="00E0339C">
              <w:t>Les matériaux approvisionnés sont rachetés aux prix du Marché ou, à défaut, à ceux qui résultent de l’application de l’Article 14.</w:t>
            </w:r>
          </w:p>
          <w:p w14:paraId="3CD1E899" w14:textId="77777777" w:rsidR="00647966" w:rsidRPr="00E0339C" w:rsidRDefault="00647966" w:rsidP="00184DA1">
            <w:pPr>
              <w:spacing w:before="60" w:after="60"/>
              <w:ind w:left="590" w:right="84" w:hanging="590"/>
            </w:pPr>
            <w:r w:rsidRPr="00E0339C">
              <w:lastRenderedPageBreak/>
              <w:t>46.5</w:t>
            </w:r>
            <w:r w:rsidRPr="00E0339C">
              <w:tab/>
              <w:t>L’Entrepreneur est tenu d’évacuer les lieux dans le délai qui est fixé par le Maître d’Œuvre.</w:t>
            </w:r>
          </w:p>
        </w:tc>
      </w:tr>
      <w:tr w:rsidR="00647966" w:rsidRPr="00E0339C" w14:paraId="321669D0" w14:textId="77777777" w:rsidTr="00184DA1">
        <w:tc>
          <w:tcPr>
            <w:tcW w:w="2842" w:type="dxa"/>
            <w:gridSpan w:val="2"/>
            <w:tcBorders>
              <w:top w:val="nil"/>
              <w:left w:val="nil"/>
              <w:bottom w:val="nil"/>
              <w:right w:val="nil"/>
            </w:tcBorders>
            <w:tcMar>
              <w:top w:w="57" w:type="dxa"/>
              <w:left w:w="57" w:type="dxa"/>
              <w:bottom w:w="57" w:type="dxa"/>
              <w:right w:w="57" w:type="dxa"/>
            </w:tcMar>
          </w:tcPr>
          <w:p w14:paraId="14A4179A" w14:textId="740BDB68" w:rsidR="00647966" w:rsidRPr="00E0339C" w:rsidRDefault="00647966" w:rsidP="00E16A49">
            <w:pPr>
              <w:pStyle w:val="Sec8head2"/>
            </w:pPr>
            <w:bookmarkStart w:id="419" w:name="_Toc348175992"/>
            <w:bookmarkStart w:id="420" w:name="_Toc327539597"/>
            <w:bookmarkStart w:id="421" w:name="_Toc138939338"/>
            <w:r w:rsidRPr="00E0339C">
              <w:lastRenderedPageBreak/>
              <w:t>47.</w:t>
            </w:r>
            <w:r w:rsidRPr="00E0339C">
              <w:tab/>
            </w:r>
            <w:r>
              <w:t>R</w:t>
            </w:r>
            <w:r w:rsidRPr="00E0339C">
              <w:t xml:space="preserve">èglement judiciaire ou liquidation </w:t>
            </w:r>
            <w:r w:rsidRPr="00E0339C">
              <w:br/>
              <w:t>des biens de l’Entrepreneur</w:t>
            </w:r>
            <w:bookmarkEnd w:id="419"/>
            <w:bookmarkEnd w:id="420"/>
            <w:bookmarkEnd w:id="421"/>
          </w:p>
        </w:tc>
        <w:tc>
          <w:tcPr>
            <w:tcW w:w="6537" w:type="dxa"/>
            <w:tcBorders>
              <w:top w:val="nil"/>
              <w:left w:val="nil"/>
              <w:bottom w:val="nil"/>
              <w:right w:val="nil"/>
            </w:tcBorders>
            <w:tcMar>
              <w:top w:w="57" w:type="dxa"/>
              <w:left w:w="57" w:type="dxa"/>
              <w:bottom w:w="57" w:type="dxa"/>
              <w:right w:w="57" w:type="dxa"/>
            </w:tcMar>
          </w:tcPr>
          <w:p w14:paraId="762A3AD8" w14:textId="77777777" w:rsidR="00647966" w:rsidRPr="00E0339C" w:rsidRDefault="00647966" w:rsidP="00184DA1">
            <w:pPr>
              <w:tabs>
                <w:tab w:val="left" w:pos="540"/>
              </w:tabs>
              <w:spacing w:before="60" w:after="60"/>
              <w:ind w:left="547" w:right="91" w:hanging="540"/>
            </w:pPr>
            <w:r w:rsidRPr="00E0339C">
              <w:t>47.1</w:t>
            </w:r>
            <w:r w:rsidRPr="00E0339C">
              <w:tab/>
              <w:t xml:space="preserve">En cas de </w:t>
            </w:r>
            <w:r w:rsidRPr="00F15442">
              <w:t>r</w:t>
            </w:r>
            <w:r>
              <w:t>edressement</w:t>
            </w:r>
            <w:r w:rsidRPr="00E0339C">
              <w:t xml:space="preserve"> judiciaire ou de liquidation des biens de l’Entrepreneur, la résiliation du Marché est prononcée, sauf si, dans le mois qui suit la décision de justice intervenue, l’autorité compétente décide de poursuivre l’exécution du Marché.</w:t>
            </w:r>
          </w:p>
          <w:p w14:paraId="4D2070BF" w14:textId="77777777" w:rsidR="00647966" w:rsidRPr="00E0339C" w:rsidRDefault="00647966" w:rsidP="00184DA1">
            <w:pPr>
              <w:spacing w:before="60" w:after="60"/>
              <w:ind w:left="540" w:firstLine="5"/>
            </w:pPr>
            <w:r w:rsidRPr="00E0339C">
              <w:t>La résiliation, si elle est prononcée, prend effet à la date de la décision du syndic de renoncer à poursuivre l’exécution du Marché ou de l’expiration du délai d’un (1) mois ci-dessus. Elle n’ouvre droit, pour l’Entrepreneur, à aucune indemnité.</w:t>
            </w:r>
          </w:p>
          <w:p w14:paraId="70922806" w14:textId="77777777" w:rsidR="00647966" w:rsidRPr="00E0339C" w:rsidRDefault="00647966" w:rsidP="00184DA1">
            <w:pPr>
              <w:spacing w:before="60" w:after="60"/>
              <w:ind w:left="590" w:right="84" w:hanging="590"/>
            </w:pPr>
            <w:r w:rsidRPr="00E0339C">
              <w:t>47.2.</w:t>
            </w:r>
            <w:r w:rsidRPr="00E0339C">
              <w:tab/>
              <w:t>Dans les cas de résiliation prévus au présent Article, pour l’application des dispositions des paragraphes 3 et 4 de l’Article 46, l’autorité compétente est substituée à l’Entrepreneur.</w:t>
            </w:r>
          </w:p>
        </w:tc>
      </w:tr>
      <w:tr w:rsidR="00647966" w:rsidRPr="00E0339C" w14:paraId="298F6480" w14:textId="77777777" w:rsidTr="00184DA1">
        <w:tc>
          <w:tcPr>
            <w:tcW w:w="2842" w:type="dxa"/>
            <w:gridSpan w:val="2"/>
            <w:tcBorders>
              <w:top w:val="nil"/>
              <w:left w:val="nil"/>
              <w:bottom w:val="nil"/>
              <w:right w:val="nil"/>
            </w:tcBorders>
            <w:tcMar>
              <w:top w:w="57" w:type="dxa"/>
              <w:left w:w="57" w:type="dxa"/>
              <w:bottom w:w="57" w:type="dxa"/>
              <w:right w:w="57" w:type="dxa"/>
            </w:tcMar>
          </w:tcPr>
          <w:p w14:paraId="20E61F50" w14:textId="3C79281F" w:rsidR="00647966" w:rsidRPr="00E0339C" w:rsidRDefault="00647966" w:rsidP="00E16A49">
            <w:pPr>
              <w:pStyle w:val="Sec8head2"/>
            </w:pPr>
            <w:bookmarkStart w:id="422" w:name="_Toc348175993"/>
            <w:bookmarkStart w:id="423" w:name="_Toc327539598"/>
            <w:bookmarkStart w:id="424" w:name="_Toc138939339"/>
            <w:r w:rsidRPr="00E0339C">
              <w:t>48.</w:t>
            </w:r>
            <w:r w:rsidRPr="00E0339C">
              <w:tab/>
              <w:t xml:space="preserve">Ajournement </w:t>
            </w:r>
            <w:r>
              <w:t xml:space="preserve">et interruption </w:t>
            </w:r>
            <w:r w:rsidRPr="00E0339C">
              <w:t>des travaux</w:t>
            </w:r>
            <w:bookmarkEnd w:id="422"/>
            <w:bookmarkEnd w:id="423"/>
            <w:bookmarkEnd w:id="424"/>
          </w:p>
        </w:tc>
        <w:tc>
          <w:tcPr>
            <w:tcW w:w="6537" w:type="dxa"/>
            <w:tcBorders>
              <w:top w:val="nil"/>
              <w:left w:val="nil"/>
              <w:bottom w:val="nil"/>
              <w:right w:val="nil"/>
            </w:tcBorders>
            <w:tcMar>
              <w:top w:w="57" w:type="dxa"/>
              <w:left w:w="57" w:type="dxa"/>
              <w:bottom w:w="57" w:type="dxa"/>
              <w:right w:w="57" w:type="dxa"/>
            </w:tcMar>
          </w:tcPr>
          <w:p w14:paraId="374C163B" w14:textId="77777777" w:rsidR="00647966" w:rsidRPr="00E0339C" w:rsidRDefault="00647966" w:rsidP="00184DA1">
            <w:pPr>
              <w:spacing w:before="60" w:after="60"/>
              <w:ind w:left="590" w:right="84" w:hanging="590"/>
            </w:pPr>
            <w:r w:rsidRPr="00E0339C">
              <w:t>48.1</w:t>
            </w:r>
            <w:r w:rsidRPr="00E0339C">
              <w:tab/>
              <w:t xml:space="preserve">L’ajournement des travaux peut être décidé par le Maître </w:t>
            </w:r>
            <w:r>
              <w:t>d</w:t>
            </w:r>
            <w:r w:rsidRPr="00E0339C">
              <w:t>’Ouvrage. II est alors procédé, suivant les modalités indiquées à l’Article 12, à la constatation des ouvrages et parties d’ouvrages exécutés et des matériaux approvisionnés.</w:t>
            </w:r>
          </w:p>
          <w:p w14:paraId="7CFDAAEC" w14:textId="77777777" w:rsidR="00647966" w:rsidRPr="00E0339C" w:rsidRDefault="00647966" w:rsidP="00184DA1">
            <w:pPr>
              <w:spacing w:before="60" w:after="60"/>
              <w:ind w:left="540" w:firstLine="5"/>
            </w:pPr>
            <w:r w:rsidRPr="00E0339C">
              <w:t>L’Entrepreneur qui conserve la garde du chantier a droit à être indemnisé des frais que lui impose cette garde et du préjudice qu’il aura éventuellement subi du fait de l’ajournement</w:t>
            </w:r>
            <w:r>
              <w:t xml:space="preserve">, sous réserve que la cause de la décision du </w:t>
            </w:r>
            <w:r w:rsidRPr="00E0339C">
              <w:t xml:space="preserve">Maître </w:t>
            </w:r>
            <w:r>
              <w:t>d</w:t>
            </w:r>
            <w:r w:rsidRPr="00E0339C">
              <w:t>’Ouvrage</w:t>
            </w:r>
            <w:r>
              <w:t xml:space="preserve"> d’ajourner les travaux ne soit pas imputable à l’Entrepreneur</w:t>
            </w:r>
            <w:r w:rsidRPr="00E0339C">
              <w:t>.</w:t>
            </w:r>
          </w:p>
          <w:p w14:paraId="2A93299B" w14:textId="77777777" w:rsidR="00647966" w:rsidRPr="00E0339C" w:rsidRDefault="00647966" w:rsidP="00184DA1">
            <w:pPr>
              <w:spacing w:before="60" w:after="60"/>
              <w:ind w:left="540" w:firstLine="5"/>
            </w:pPr>
            <w:r>
              <w:t>Sauf dans l’hypothèse où la cause de la décision du Maître d’ouvrage d’ajourner les travaux est imputable à l’Entrepreneur, u</w:t>
            </w:r>
            <w:r w:rsidRPr="00E0339C">
              <w:t>ne indemnité d’attente de reprise des travaux peut être fixée dans les mêmes conditions que les prix nouveaux, suivant les modalités prévues à l’Article 14.</w:t>
            </w:r>
          </w:p>
          <w:p w14:paraId="6AAFDB2D" w14:textId="77777777" w:rsidR="00647966" w:rsidRDefault="00647966" w:rsidP="00184DA1">
            <w:pPr>
              <w:spacing w:before="60" w:after="60"/>
              <w:ind w:left="590" w:right="84" w:hanging="590"/>
            </w:pPr>
            <w:r w:rsidRPr="00E0339C">
              <w:t>48.2</w:t>
            </w:r>
            <w:r w:rsidRPr="00E0339C">
              <w:tab/>
              <w:t>Si, par suite d’un ajournement ou de plusieurs ajournements successifs, les travaux ont été interrompus pendant plus de trois (3) mois, l’Entrepreneur a le droit d’obtenir la résiliation du Marché, sauf si</w:t>
            </w:r>
            <w:r>
              <w:t> :</w:t>
            </w:r>
          </w:p>
          <w:p w14:paraId="77782C34" w14:textId="7F09BFB4" w:rsidR="00647966" w:rsidRDefault="00765434" w:rsidP="00184DA1">
            <w:pPr>
              <w:tabs>
                <w:tab w:val="left" w:pos="1125"/>
              </w:tabs>
              <w:spacing w:before="60" w:after="60"/>
              <w:ind w:left="1215" w:right="91" w:hanging="540"/>
            </w:pPr>
            <w:r>
              <w:t>(</w:t>
            </w:r>
            <w:r w:rsidR="00647966">
              <w:t>a)</w:t>
            </w:r>
            <w:r w:rsidR="00647966">
              <w:tab/>
            </w:r>
            <w:r w:rsidR="00647966" w:rsidRPr="00E0339C">
              <w:t xml:space="preserve"> informé par écrit d’une durée d’ajournement conduisant au dépassement de la durée de trois (3) mois indiquée ci-dessus, il n’a pas, dans un délai de quinze (15) jours, demandé la résiliation</w:t>
            </w:r>
            <w:r w:rsidR="00647966">
              <w:t> ; ou</w:t>
            </w:r>
          </w:p>
          <w:p w14:paraId="5844C571" w14:textId="3AAC5A08" w:rsidR="00647966" w:rsidRPr="00E0339C" w:rsidRDefault="00765434" w:rsidP="00184DA1">
            <w:pPr>
              <w:tabs>
                <w:tab w:val="left" w:pos="1125"/>
              </w:tabs>
              <w:spacing w:before="60" w:after="60"/>
              <w:ind w:left="1153" w:right="91" w:hanging="540"/>
            </w:pPr>
            <w:r>
              <w:t>(</w:t>
            </w:r>
            <w:r w:rsidR="00647966">
              <w:t>b)</w:t>
            </w:r>
            <w:r w:rsidR="00647966">
              <w:tab/>
              <w:t>la cause des ajournements est imputable à l’Entrepreneur</w:t>
            </w:r>
            <w:r w:rsidR="00647966" w:rsidRPr="00E0339C">
              <w:t>.</w:t>
            </w:r>
          </w:p>
          <w:p w14:paraId="6157784F" w14:textId="77777777" w:rsidR="00647966" w:rsidRPr="00E0339C" w:rsidRDefault="00647966" w:rsidP="00184DA1">
            <w:pPr>
              <w:spacing w:before="60" w:after="60"/>
              <w:ind w:left="590" w:right="84" w:hanging="590"/>
            </w:pPr>
            <w:r w:rsidRPr="00E0339C">
              <w:t>48.3</w:t>
            </w:r>
            <w:r w:rsidRPr="00E0339C">
              <w:tab/>
              <w:t xml:space="preserve">Au cas où un acompte mensuel n’aurait pas été payé, l’Entrepreneur, trente (30) jours après la date limite fixée au paragraphe 2.3 de l’Article 13 pour le paiement de cet </w:t>
            </w:r>
            <w:r w:rsidRPr="00E0339C">
              <w:lastRenderedPageBreak/>
              <w:t xml:space="preserve">acompte, peut, par lettre recommandée avec demande d’avis de réception adressée au Chef de Projet, prévenir le Maître </w:t>
            </w:r>
            <w:r>
              <w:t>d</w:t>
            </w:r>
            <w:r w:rsidRPr="00E0339C">
              <w:t xml:space="preserve">’Ouvrage de son intention de suspendre les travaux au terme d’un délai de quinze (15) jours. Si dans ce délai, l’acompte n’a pas été payé, l’Entrepreneur peut suspendre la poursuite des travaux et obtenir la résiliation de son marché aux torts du Maître </w:t>
            </w:r>
            <w:r>
              <w:t>d</w:t>
            </w:r>
            <w:r w:rsidRPr="00E0339C">
              <w:t xml:space="preserve">’Ouvrage </w:t>
            </w:r>
            <w:r w:rsidRPr="003B2F6A">
              <w:t>au terme d’un délai de quinze (15) jours d</w:t>
            </w:r>
            <w:r>
              <w:t>’interruption</w:t>
            </w:r>
            <w:r w:rsidRPr="003B2F6A">
              <w:t xml:space="preserve"> consécutif</w:t>
            </w:r>
            <w:r>
              <w:t>s</w:t>
            </w:r>
            <w:r w:rsidRPr="003B2F6A">
              <w:t xml:space="preserve"> et sous réser</w:t>
            </w:r>
            <w:r w:rsidRPr="00633B44">
              <w:t>ve d’une notification pré</w:t>
            </w:r>
            <w:r>
              <w:t>alable au Maître d’o</w:t>
            </w:r>
            <w:r w:rsidRPr="00633B44">
              <w:t>uvrage, par lettre recommandée avec demande d’avis de récepti</w:t>
            </w:r>
            <w:r w:rsidRPr="00107EFD">
              <w:t>on</w:t>
            </w:r>
            <w:r w:rsidRPr="00E0339C">
              <w:t>.</w:t>
            </w:r>
          </w:p>
          <w:p w14:paraId="73AF5CFE" w14:textId="77777777" w:rsidR="00647966" w:rsidRPr="00E0339C" w:rsidRDefault="00647966" w:rsidP="00184DA1">
            <w:pPr>
              <w:spacing w:before="60" w:after="60"/>
              <w:ind w:left="590" w:right="84" w:hanging="590"/>
            </w:pPr>
            <w:r w:rsidRPr="00E0339C">
              <w:t>48.4</w:t>
            </w:r>
            <w:r w:rsidRPr="00E0339C">
              <w:tab/>
              <w:t xml:space="preserve">Si les retraits de fonds du compte du prêt ou du crédit de la Banque sont suspendus, le Maître </w:t>
            </w:r>
            <w:r>
              <w:t>d</w:t>
            </w:r>
            <w:r w:rsidRPr="00E0339C">
              <w:t xml:space="preserve">’Ouvrage doit en informer immédiatement l’Entrepreneur et lui faire connaître s’il a l’intention de faire poursuivre les travaux en recourant à d’autres sources de financement. Si le non-paiement survient dans le cas où les retraits de fonds sont suspendus et que le Maître </w:t>
            </w:r>
            <w:r>
              <w:t>d</w:t>
            </w:r>
            <w:r w:rsidRPr="00E0339C">
              <w:t xml:space="preserve">’Ouvrage n’a pas fait connaître à l’Entrepreneur son intention de faire poursuivre les travaux en recourant à d’autres sources de financement, le délai de trente (30) jours et les deux délais de quinze (15) jours auxquels il est fait référence </w:t>
            </w:r>
            <w:r>
              <w:t>au paragraphe 3 de l’Article 48</w:t>
            </w:r>
            <w:r w:rsidRPr="00E0339C">
              <w:t xml:space="preserve"> ci-dessus sont réduits à dix (10) jours et cinq (5) jours respectivement.</w:t>
            </w:r>
          </w:p>
        </w:tc>
      </w:tr>
      <w:tr w:rsidR="00647966" w:rsidRPr="00E0339C" w14:paraId="4F67DD85" w14:textId="77777777" w:rsidTr="00184DA1">
        <w:tc>
          <w:tcPr>
            <w:tcW w:w="9379" w:type="dxa"/>
            <w:gridSpan w:val="3"/>
            <w:tcBorders>
              <w:top w:val="nil"/>
              <w:left w:val="nil"/>
              <w:bottom w:val="nil"/>
              <w:right w:val="nil"/>
            </w:tcBorders>
            <w:tcMar>
              <w:top w:w="57" w:type="dxa"/>
              <w:left w:w="57" w:type="dxa"/>
              <w:bottom w:w="57" w:type="dxa"/>
              <w:right w:w="57" w:type="dxa"/>
            </w:tcMar>
          </w:tcPr>
          <w:p w14:paraId="7D0F4F73" w14:textId="681A2482" w:rsidR="00647966" w:rsidRPr="00E0339C" w:rsidRDefault="00647966" w:rsidP="00184DA1">
            <w:pPr>
              <w:pStyle w:val="Sec8head1"/>
            </w:pPr>
            <w:bookmarkStart w:id="425" w:name="_Toc348175994"/>
            <w:bookmarkStart w:id="426" w:name="_Toc348232817"/>
            <w:bookmarkStart w:id="427" w:name="_Toc327539599"/>
            <w:bookmarkStart w:id="428" w:name="_Toc138939340"/>
            <w:r w:rsidRPr="00E0339C">
              <w:lastRenderedPageBreak/>
              <w:t xml:space="preserve">G. </w:t>
            </w:r>
            <w:r w:rsidRPr="00E0339C">
              <w:tab/>
              <w:t xml:space="preserve">Mesures coercitives - Règlement des différends </w:t>
            </w:r>
            <w:r w:rsidRPr="00E0339C">
              <w:br/>
              <w:t>et des litiges - Entrée en vigueur</w:t>
            </w:r>
            <w:bookmarkEnd w:id="425"/>
            <w:bookmarkEnd w:id="426"/>
            <w:bookmarkEnd w:id="427"/>
            <w:bookmarkEnd w:id="428"/>
          </w:p>
        </w:tc>
      </w:tr>
      <w:tr w:rsidR="00647966" w:rsidRPr="00E0339C" w14:paraId="1F6F94F3" w14:textId="77777777" w:rsidTr="00184DA1">
        <w:tc>
          <w:tcPr>
            <w:tcW w:w="2842" w:type="dxa"/>
            <w:gridSpan w:val="2"/>
            <w:tcBorders>
              <w:top w:val="nil"/>
              <w:left w:val="nil"/>
              <w:bottom w:val="nil"/>
              <w:right w:val="nil"/>
            </w:tcBorders>
            <w:tcMar>
              <w:top w:w="57" w:type="dxa"/>
              <w:left w:w="57" w:type="dxa"/>
              <w:bottom w:w="57" w:type="dxa"/>
              <w:right w:w="57" w:type="dxa"/>
            </w:tcMar>
          </w:tcPr>
          <w:p w14:paraId="5EAA2323" w14:textId="1CD891C4" w:rsidR="00647966" w:rsidRPr="00E0339C" w:rsidRDefault="00647966" w:rsidP="00E16A49">
            <w:pPr>
              <w:pStyle w:val="Sec8head2"/>
            </w:pPr>
            <w:bookmarkStart w:id="429" w:name="_Toc348175995"/>
            <w:bookmarkStart w:id="430" w:name="_Toc327539600"/>
            <w:bookmarkStart w:id="431" w:name="_Toc138939341"/>
            <w:r w:rsidRPr="00E0339C">
              <w:t>49.</w:t>
            </w:r>
            <w:r w:rsidRPr="00E0339C">
              <w:tab/>
              <w:t>Mesures coercitives</w:t>
            </w:r>
            <w:bookmarkEnd w:id="429"/>
            <w:bookmarkEnd w:id="430"/>
            <w:bookmarkEnd w:id="431"/>
          </w:p>
        </w:tc>
        <w:tc>
          <w:tcPr>
            <w:tcW w:w="6537" w:type="dxa"/>
            <w:tcBorders>
              <w:top w:val="nil"/>
              <w:left w:val="nil"/>
              <w:bottom w:val="nil"/>
              <w:right w:val="nil"/>
            </w:tcBorders>
            <w:tcMar>
              <w:top w:w="57" w:type="dxa"/>
              <w:left w:w="57" w:type="dxa"/>
              <w:bottom w:w="57" w:type="dxa"/>
              <w:right w:w="57" w:type="dxa"/>
            </w:tcMar>
          </w:tcPr>
          <w:p w14:paraId="4012DE2A" w14:textId="77777777" w:rsidR="00647966" w:rsidRPr="00E0339C" w:rsidRDefault="00647966" w:rsidP="00184DA1">
            <w:pPr>
              <w:spacing w:before="60" w:after="60"/>
              <w:ind w:left="590" w:right="84" w:hanging="590"/>
            </w:pPr>
            <w:r w:rsidRPr="00E0339C">
              <w:t>49.1</w:t>
            </w:r>
            <w:r w:rsidRPr="00E0339C">
              <w:tab/>
              <w:t>A l’exception des cas prévus au paragraphe 4 de l</w:t>
            </w:r>
            <w:r>
              <w:t>’Article 15</w:t>
            </w:r>
            <w:r w:rsidRPr="00E0339C">
              <w:t xml:space="preserve"> 15 lorsque l’Entrepreneur ne se conforme pas aux dispositions du Marché ou aux ordres de service, le Chef de Projet le met en demeure d’y satisfaire, dans un délai déterminé, par une décision qui lui est notifiée par écrit. Ce délai, sauf en cas d’urgence, n’est pas inférieur à quinze (15) jours à compter de la date de notification de la mise en demeure.</w:t>
            </w:r>
          </w:p>
          <w:p w14:paraId="2EE1D30A" w14:textId="77777777" w:rsidR="00647966" w:rsidRPr="00E0339C" w:rsidRDefault="00647966" w:rsidP="00184DA1">
            <w:pPr>
              <w:spacing w:before="60" w:after="60"/>
              <w:ind w:left="590" w:right="84" w:hanging="590"/>
            </w:pPr>
            <w:r w:rsidRPr="00E0339C">
              <w:t>49.2</w:t>
            </w:r>
            <w:r w:rsidRPr="00E0339C">
              <w:tab/>
              <w:t>Si l’Entrepreneur n’a pas déféré à la mise en demeure, la résiliation du Marché peut être décidée.</w:t>
            </w:r>
          </w:p>
          <w:p w14:paraId="286A020C" w14:textId="77777777" w:rsidR="00647966" w:rsidRDefault="00647966" w:rsidP="00184DA1">
            <w:pPr>
              <w:spacing w:before="60" w:after="60"/>
              <w:ind w:left="590" w:right="84" w:hanging="590"/>
            </w:pPr>
            <w:r w:rsidRPr="00E0339C">
              <w:t>49.3</w:t>
            </w:r>
            <w:r w:rsidRPr="00E0339C">
              <w:tab/>
              <w:t>La résiliation du Marché décidée en application du présent Article peut être</w:t>
            </w:r>
            <w:r>
              <w:t> :</w:t>
            </w:r>
          </w:p>
          <w:p w14:paraId="05DD50EB" w14:textId="0EFA844C" w:rsidR="00647966" w:rsidRDefault="00765434" w:rsidP="00184DA1">
            <w:pPr>
              <w:spacing w:before="60" w:after="60"/>
              <w:ind w:left="1125" w:right="40" w:hanging="540"/>
            </w:pPr>
            <w:r>
              <w:t>(</w:t>
            </w:r>
            <w:r w:rsidR="00647966">
              <w:t>a)</w:t>
            </w:r>
            <w:r w:rsidR="00647966">
              <w:tab/>
            </w:r>
            <w:r w:rsidR="00647966" w:rsidRPr="00E0339C">
              <w:t xml:space="preserve"> soit simple, </w:t>
            </w:r>
            <w:r w:rsidR="00647966">
              <w:t>étant entendu que dans un tel cas, la date d’effet de la résiliation sera précisée dans la notification de résiliation communiquée à l’Entrepreneur ;</w:t>
            </w:r>
          </w:p>
          <w:p w14:paraId="1675F096" w14:textId="1CA10749" w:rsidR="00647966" w:rsidRPr="00E0339C" w:rsidRDefault="00765434" w:rsidP="00184DA1">
            <w:pPr>
              <w:spacing w:before="60" w:after="60"/>
              <w:ind w:left="1125" w:right="40" w:hanging="540"/>
            </w:pPr>
            <w:r>
              <w:t>(</w:t>
            </w:r>
            <w:r w:rsidR="00647966">
              <w:t>b)</w:t>
            </w:r>
            <w:r w:rsidR="00647966">
              <w:tab/>
            </w:r>
            <w:r w:rsidR="00647966" w:rsidRPr="00E0339C">
              <w:t>soit aux frais et risques de l’Entrepreneur</w:t>
            </w:r>
            <w:r w:rsidR="00647966">
              <w:t>, dans les conditions visées à l’Article 49.4</w:t>
            </w:r>
            <w:r w:rsidR="00647966" w:rsidRPr="00E0339C">
              <w:t>.</w:t>
            </w:r>
          </w:p>
          <w:p w14:paraId="459B5A39" w14:textId="77777777" w:rsidR="00647966" w:rsidRPr="00E0339C" w:rsidRDefault="00647966" w:rsidP="00184DA1">
            <w:pPr>
              <w:spacing w:before="60" w:after="60"/>
              <w:ind w:left="590" w:right="84" w:hanging="590"/>
            </w:pPr>
            <w:r w:rsidRPr="00E0339C">
              <w:lastRenderedPageBreak/>
              <w:t>49.4</w:t>
            </w:r>
            <w:r w:rsidRPr="00E0339C">
              <w:tab/>
              <w:t>En cas de résiliation aux frais et risques de l’Entrepreneur, il peut être passé un marché avec un autre Entrepreneur pour l’achèvement des travaux. Par exception aux dispositions du paragraphe 4.2 de l</w:t>
            </w:r>
            <w:r>
              <w:t>’Article 13</w:t>
            </w:r>
            <w:r w:rsidRPr="00E0339C">
              <w:t>, le décompte général du Marché résilié ne sera notifié à l’Entrepreneur qu’après règlement définitif du nouveau marché passé pour l’achèvement des travaux.</w:t>
            </w:r>
          </w:p>
          <w:p w14:paraId="73E10B3B" w14:textId="77777777" w:rsidR="00647966" w:rsidRPr="00E0339C" w:rsidRDefault="00647966" w:rsidP="00184DA1">
            <w:pPr>
              <w:spacing w:before="60" w:after="60"/>
              <w:ind w:left="540" w:firstLine="5"/>
            </w:pPr>
            <w:r w:rsidRPr="00E0339C">
              <w:t>Dans le cas d’un nouveau marché aux frais et risques de l’Entrepreneur, ce dernier est autorisé à en suivre l’exécution sans pouvoir entraver les ordres du Maître d’Œuvre et de ses représentants. Les excédents de dépenses qui résultent du nouveau marché sont à la charge de l’Entrepreneur. Ils sont prélevés sur les sommes qui peuvent lui être dues ou, à défaut, sur ses garanties, sans préjudice des droits à exercer contre lui en cas d’insuffisance.</w:t>
            </w:r>
          </w:p>
          <w:p w14:paraId="1B78BE10" w14:textId="77777777" w:rsidR="00647966" w:rsidRPr="00E0339C" w:rsidRDefault="00647966" w:rsidP="00184DA1">
            <w:pPr>
              <w:spacing w:before="60" w:after="60"/>
              <w:ind w:left="590" w:right="84" w:hanging="590"/>
            </w:pPr>
            <w:r w:rsidRPr="00E0339C">
              <w:t>49.5</w:t>
            </w:r>
            <w:r w:rsidRPr="00E0339C">
              <w:tab/>
              <w:t>Dans le cas d’un Marché passé avec des Entrepreneurs groupés, si le mandataire commun ne se conforme pas aux obligations qui lui incombent en tant que représentant et coordonnateur des autres entrepreneurs, il est mis en demeure d’y satisfaire suivant les modalités définies au paragraphe 1 du présent Article.</w:t>
            </w:r>
          </w:p>
          <w:p w14:paraId="02202762" w14:textId="77777777" w:rsidR="00647966" w:rsidRPr="00E0339C" w:rsidRDefault="00647966" w:rsidP="00184DA1">
            <w:pPr>
              <w:spacing w:before="60" w:after="60"/>
              <w:ind w:left="540" w:firstLine="5"/>
            </w:pPr>
            <w:r w:rsidRPr="00E0339C">
              <w:t>Si cette mise en demeure reste sans effet, le Chef de Projet invite les entrepreneurs groupés à désigner un autre mandataire dans le délai d’un (1) mois. Le nouveau mandataire</w:t>
            </w:r>
            <w:r w:rsidRPr="00E0339C">
              <w:rPr>
                <w:b/>
                <w:i/>
              </w:rPr>
              <w:t>,</w:t>
            </w:r>
            <w:r w:rsidRPr="00E0339C">
              <w:t xml:space="preserve"> une fois agréé par le Maître </w:t>
            </w:r>
            <w:r>
              <w:t>d</w:t>
            </w:r>
            <w:r w:rsidRPr="00E0339C">
              <w:t>’Ouvrage</w:t>
            </w:r>
            <w:r w:rsidRPr="00E0339C">
              <w:rPr>
                <w:b/>
                <w:i/>
              </w:rPr>
              <w:t>,</w:t>
            </w:r>
            <w:r w:rsidRPr="00E0339C">
              <w:t xml:space="preserve"> est alors substitué à l’ancien dans tous ses droits et obligations.</w:t>
            </w:r>
          </w:p>
          <w:p w14:paraId="26939D97" w14:textId="77777777" w:rsidR="00647966" w:rsidRPr="00E0339C" w:rsidRDefault="00647966" w:rsidP="00184DA1">
            <w:pPr>
              <w:spacing w:before="60" w:after="60"/>
              <w:ind w:left="540" w:firstLine="5"/>
            </w:pPr>
            <w:r w:rsidRPr="00E0339C">
              <w:t>Faute de cette désignation, le Chef de Projet choisit une personne physique ou morale pour coordonner l’action des divers entrepreneurs groupés. Le mandataire défaillant reste solidaire des autres entrepreneurs et supporte les dépenses d’intervention du nouveau coordonnateur.</w:t>
            </w:r>
          </w:p>
          <w:p w14:paraId="08116C2C" w14:textId="77777777" w:rsidR="00647966" w:rsidRPr="00E0339C" w:rsidRDefault="00647966" w:rsidP="00184DA1">
            <w:pPr>
              <w:spacing w:before="60" w:after="60"/>
              <w:ind w:left="590" w:right="84" w:hanging="590"/>
            </w:pPr>
            <w:r w:rsidRPr="00E0339C">
              <w:t>49.6</w:t>
            </w:r>
            <w:r w:rsidRPr="00E0339C">
              <w:tab/>
              <w:t xml:space="preserve">S’il établit que l’Entrepreneur s’est livré à la corruption ou à des manœuvres frauduleuses, ou des pratiques collusives ou coercitives ou obstructives telles que définies au paragraphe 2.2 a de l’Annexe </w:t>
            </w:r>
            <w:r>
              <w:t>C</w:t>
            </w:r>
            <w:r w:rsidRPr="00E0339C">
              <w:t xml:space="preserve"> du CCAG, au cours de l’attribution ou de l’exécution du Marché, le Maître </w:t>
            </w:r>
            <w:r>
              <w:t>d</w:t>
            </w:r>
            <w:r w:rsidRPr="00E0339C">
              <w:t xml:space="preserve">’Ouvrage peut, quatorze (14) jours après le lui avoir notifié, résilier le Marché, et les dispositions des </w:t>
            </w:r>
            <w:r>
              <w:t xml:space="preserve">Articles </w:t>
            </w:r>
            <w:r w:rsidRPr="00E0339C">
              <w:t xml:space="preserve">49.2, 49.3 et 49.4 sont applicables de plein droit. </w:t>
            </w:r>
          </w:p>
        </w:tc>
      </w:tr>
      <w:tr w:rsidR="00647966" w:rsidRPr="00E0339C" w14:paraId="71D9C40D" w14:textId="77777777" w:rsidTr="00184DA1">
        <w:tc>
          <w:tcPr>
            <w:tcW w:w="2842" w:type="dxa"/>
            <w:gridSpan w:val="2"/>
            <w:tcBorders>
              <w:top w:val="nil"/>
              <w:left w:val="nil"/>
              <w:bottom w:val="nil"/>
              <w:right w:val="nil"/>
            </w:tcBorders>
            <w:tcMar>
              <w:top w:w="57" w:type="dxa"/>
              <w:left w:w="57" w:type="dxa"/>
              <w:bottom w:w="57" w:type="dxa"/>
              <w:right w:w="57" w:type="dxa"/>
            </w:tcMar>
          </w:tcPr>
          <w:p w14:paraId="16B1F443" w14:textId="303D1B6B" w:rsidR="00647966" w:rsidRPr="00E0339C" w:rsidRDefault="00647966" w:rsidP="00E16A49">
            <w:pPr>
              <w:pStyle w:val="Sec8head2"/>
            </w:pPr>
            <w:bookmarkStart w:id="432" w:name="_Toc348175996"/>
            <w:bookmarkStart w:id="433" w:name="_Toc327539601"/>
            <w:bookmarkStart w:id="434" w:name="_Toc138939342"/>
            <w:r w:rsidRPr="00E0339C">
              <w:lastRenderedPageBreak/>
              <w:t>50.</w:t>
            </w:r>
            <w:r w:rsidRPr="00E0339C">
              <w:tab/>
              <w:t>Règlement des différends</w:t>
            </w:r>
            <w:bookmarkEnd w:id="432"/>
            <w:r w:rsidRPr="00E0339C">
              <w:t xml:space="preserve"> et des litiges</w:t>
            </w:r>
            <w:bookmarkEnd w:id="433"/>
            <w:bookmarkEnd w:id="434"/>
          </w:p>
        </w:tc>
        <w:tc>
          <w:tcPr>
            <w:tcW w:w="6537" w:type="dxa"/>
            <w:tcBorders>
              <w:top w:val="nil"/>
              <w:left w:val="nil"/>
              <w:bottom w:val="nil"/>
              <w:right w:val="nil"/>
            </w:tcBorders>
            <w:tcMar>
              <w:top w:w="57" w:type="dxa"/>
              <w:left w:w="57" w:type="dxa"/>
              <w:bottom w:w="57" w:type="dxa"/>
              <w:right w:w="57" w:type="dxa"/>
            </w:tcMar>
          </w:tcPr>
          <w:p w14:paraId="43F47AD7" w14:textId="77777777" w:rsidR="00647966" w:rsidRPr="00E0339C" w:rsidRDefault="00647966" w:rsidP="00184DA1">
            <w:pPr>
              <w:spacing w:before="60" w:after="60"/>
              <w:ind w:left="590" w:right="84" w:hanging="590"/>
              <w:rPr>
                <w:b/>
              </w:rPr>
            </w:pPr>
            <w:r w:rsidRPr="00E0339C">
              <w:rPr>
                <w:b/>
              </w:rPr>
              <w:t>50.1</w:t>
            </w:r>
            <w:r w:rsidRPr="00E0339C">
              <w:rPr>
                <w:b/>
              </w:rPr>
              <w:tab/>
              <w:t xml:space="preserve">Intervention du Maître </w:t>
            </w:r>
            <w:r>
              <w:rPr>
                <w:b/>
              </w:rPr>
              <w:t>d</w:t>
            </w:r>
            <w:r w:rsidRPr="00E0339C">
              <w:rPr>
                <w:b/>
              </w:rPr>
              <w:t>’Ouvrage :</w:t>
            </w:r>
          </w:p>
          <w:p w14:paraId="15197568" w14:textId="77777777" w:rsidR="00647966" w:rsidRPr="00E0339C" w:rsidRDefault="00647966" w:rsidP="00184DA1">
            <w:pPr>
              <w:spacing w:before="60" w:after="60"/>
              <w:ind w:left="540" w:firstLine="5"/>
            </w:pPr>
            <w:r w:rsidRPr="00E0339C">
              <w:t xml:space="preserve">Si un différend survient entre le Maître d’Œuvre et l’Entrepreneur, sous la forme de réserves faites à un ordre de service ou sous toute autre forme, l’Entrepreneur remet au Maître </w:t>
            </w:r>
            <w:r>
              <w:t>d</w:t>
            </w:r>
            <w:r w:rsidRPr="00E0339C">
              <w:t xml:space="preserve">’Ouvrage, avec copie au Maître d’Œuvre, un </w:t>
            </w:r>
            <w:r w:rsidRPr="00E0339C">
              <w:lastRenderedPageBreak/>
              <w:t>mémoire exposant les motifs et indiquant les montants de ses réclamations.</w:t>
            </w:r>
          </w:p>
          <w:p w14:paraId="0CB9CE75" w14:textId="4D39F7F2" w:rsidR="00647966" w:rsidRPr="00E0339C" w:rsidRDefault="00647966" w:rsidP="00184DA1">
            <w:pPr>
              <w:spacing w:before="60" w:after="60"/>
              <w:ind w:left="540" w:firstLine="5"/>
            </w:pPr>
            <w:r w:rsidRPr="00E0339C">
              <w:t xml:space="preserve">En l’absence de réponse du Maître </w:t>
            </w:r>
            <w:r>
              <w:t>d</w:t>
            </w:r>
            <w:r w:rsidRPr="00E0339C">
              <w:t xml:space="preserve">’Ouvrage reçue dans un délai de quinze (15) jours suivant la remise de ce mémoire ou s’il n’est pas satisfait de la réponse reçue dans ce même délai, l’Entrepreneur doit avant toute procédure contentieuse et dans un délai maximum de 30 (trente) jours soumettre le ou les différend(s) au </w:t>
            </w:r>
            <w:r w:rsidR="00FD7019">
              <w:rPr>
                <w:noProof/>
                <w:lang w:eastAsia="en-US"/>
              </w:rPr>
              <w:t>CPRD</w:t>
            </w:r>
            <w:r w:rsidRPr="00E0339C">
              <w:t xml:space="preserve"> prévu à l’Article 50.2 ci-après. A défaut l’Entrepreneur n’est plus admis à réclamer.</w:t>
            </w:r>
          </w:p>
          <w:p w14:paraId="4F321068" w14:textId="77777777" w:rsidR="00647966" w:rsidRPr="00E07A42" w:rsidRDefault="00647966" w:rsidP="00184DA1">
            <w:pPr>
              <w:spacing w:before="60" w:after="60"/>
              <w:ind w:left="590" w:right="84" w:hanging="590"/>
              <w:rPr>
                <w:b/>
              </w:rPr>
            </w:pPr>
            <w:r w:rsidRPr="00E0339C">
              <w:rPr>
                <w:b/>
              </w:rPr>
              <w:t>50.2</w:t>
            </w:r>
            <w:r w:rsidRPr="00E0339C">
              <w:rPr>
                <w:b/>
              </w:rPr>
              <w:tab/>
            </w:r>
            <w:r w:rsidRPr="00E07A42">
              <w:rPr>
                <w:b/>
              </w:rPr>
              <w:t xml:space="preserve">Désignation et Constitution du Comité de </w:t>
            </w:r>
            <w:r>
              <w:rPr>
                <w:b/>
              </w:rPr>
              <w:t xml:space="preserve">Prévention et de </w:t>
            </w:r>
            <w:r w:rsidRPr="00E07A42">
              <w:rPr>
                <w:b/>
              </w:rPr>
              <w:t>Règlement des Différends</w:t>
            </w:r>
            <w:r>
              <w:rPr>
                <w:b/>
              </w:rPr>
              <w:t xml:space="preserve"> (CPRD)</w:t>
            </w:r>
          </w:p>
          <w:p w14:paraId="4EAC3E92" w14:textId="77777777" w:rsidR="00647966" w:rsidRPr="001459D3" w:rsidRDefault="00647966" w:rsidP="00184DA1">
            <w:pPr>
              <w:pStyle w:val="ClauseSubPara"/>
              <w:spacing w:before="0" w:after="120"/>
              <w:ind w:left="576" w:right="-14"/>
              <w:rPr>
                <w:bCs/>
                <w:sz w:val="24"/>
                <w:szCs w:val="24"/>
                <w:lang w:val="fr-FR"/>
              </w:rPr>
            </w:pPr>
            <w:r w:rsidRPr="001459D3">
              <w:rPr>
                <w:sz w:val="24"/>
                <w:szCs w:val="24"/>
                <w:lang w:val="fr-FR"/>
              </w:rPr>
              <w:tab/>
              <w:t xml:space="preserve">Les différends seront soumis à un Comité de </w:t>
            </w:r>
            <w:r>
              <w:rPr>
                <w:sz w:val="24"/>
                <w:szCs w:val="24"/>
                <w:lang w:val="fr-FR"/>
              </w:rPr>
              <w:t xml:space="preserve">Prévention et de </w:t>
            </w:r>
            <w:r w:rsidRPr="001459D3">
              <w:rPr>
                <w:sz w:val="24"/>
                <w:szCs w:val="24"/>
                <w:lang w:val="fr-FR"/>
              </w:rPr>
              <w:t>Règlement des Différends (</w:t>
            </w:r>
            <w:r>
              <w:rPr>
                <w:sz w:val="24"/>
                <w:szCs w:val="24"/>
                <w:lang w:val="fr-FR"/>
              </w:rPr>
              <w:t>CPRD</w:t>
            </w:r>
            <w:r w:rsidRPr="001459D3">
              <w:rPr>
                <w:sz w:val="24"/>
                <w:szCs w:val="24"/>
                <w:lang w:val="fr-FR"/>
              </w:rPr>
              <w:t xml:space="preserve">) conformément aux dispositions de </w:t>
            </w:r>
            <w:r>
              <w:rPr>
                <w:sz w:val="24"/>
                <w:lang w:val="fr-FR"/>
              </w:rPr>
              <w:t>l’Article</w:t>
            </w:r>
            <w:r w:rsidRPr="001459D3">
              <w:rPr>
                <w:sz w:val="24"/>
                <w:szCs w:val="24"/>
                <w:lang w:val="fr-FR"/>
              </w:rPr>
              <w:t xml:space="preserve"> </w:t>
            </w:r>
            <w:r>
              <w:rPr>
                <w:sz w:val="24"/>
                <w:szCs w:val="24"/>
                <w:lang w:val="fr-FR"/>
              </w:rPr>
              <w:t>50.4</w:t>
            </w:r>
            <w:r w:rsidRPr="001459D3">
              <w:rPr>
                <w:sz w:val="24"/>
                <w:szCs w:val="24"/>
                <w:lang w:val="fr-FR"/>
              </w:rPr>
              <w:t>. Les Parties nommeront le ou les membre</w:t>
            </w:r>
            <w:r>
              <w:rPr>
                <w:sz w:val="24"/>
                <w:szCs w:val="24"/>
                <w:lang w:val="fr-FR"/>
              </w:rPr>
              <w:t>/</w:t>
            </w:r>
            <w:r w:rsidRPr="001459D3">
              <w:rPr>
                <w:sz w:val="24"/>
                <w:szCs w:val="24"/>
                <w:lang w:val="fr-FR"/>
              </w:rPr>
              <w:t xml:space="preserve">s du </w:t>
            </w:r>
            <w:r>
              <w:rPr>
                <w:sz w:val="24"/>
                <w:szCs w:val="24"/>
                <w:lang w:val="fr-FR"/>
              </w:rPr>
              <w:t>CPRD</w:t>
            </w:r>
            <w:r w:rsidRPr="001459D3">
              <w:rPr>
                <w:sz w:val="24"/>
                <w:szCs w:val="24"/>
                <w:lang w:val="fr-FR"/>
              </w:rPr>
              <w:t xml:space="preserve"> au plus tard à la date figurant au </w:t>
            </w:r>
            <w:r w:rsidRPr="00173A13">
              <w:rPr>
                <w:b/>
                <w:bCs/>
                <w:sz w:val="24"/>
                <w:szCs w:val="24"/>
                <w:lang w:val="fr-FR"/>
              </w:rPr>
              <w:t>CCAP</w:t>
            </w:r>
            <w:r w:rsidRPr="001459D3">
              <w:rPr>
                <w:bCs/>
                <w:sz w:val="24"/>
                <w:szCs w:val="24"/>
                <w:lang w:val="fr-FR"/>
              </w:rPr>
              <w:t>.</w:t>
            </w:r>
          </w:p>
          <w:p w14:paraId="40E94A3F" w14:textId="75062DA3" w:rsidR="00647966" w:rsidRPr="001459D3" w:rsidRDefault="00647966" w:rsidP="00184DA1">
            <w:pPr>
              <w:pStyle w:val="ClauseSubPara"/>
              <w:spacing w:before="0" w:after="120"/>
              <w:ind w:left="576" w:right="-14"/>
              <w:rPr>
                <w:spacing w:val="-2"/>
                <w:sz w:val="24"/>
                <w:szCs w:val="24"/>
                <w:lang w:val="fr-FR"/>
              </w:rPr>
            </w:pPr>
            <w:r w:rsidRPr="001459D3">
              <w:rPr>
                <w:bCs/>
                <w:sz w:val="24"/>
                <w:szCs w:val="24"/>
                <w:lang w:val="fr-FR"/>
              </w:rPr>
              <w:tab/>
            </w:r>
            <w:r w:rsidRPr="001459D3">
              <w:rPr>
                <w:bCs/>
                <w:spacing w:val="-2"/>
                <w:sz w:val="24"/>
                <w:szCs w:val="24"/>
                <w:lang w:val="fr-FR"/>
              </w:rPr>
              <w:t xml:space="preserve">Conformément aux dispositions du </w:t>
            </w:r>
            <w:r w:rsidRPr="00173A13">
              <w:rPr>
                <w:b/>
                <w:bCs/>
                <w:spacing w:val="-2"/>
                <w:sz w:val="24"/>
                <w:szCs w:val="24"/>
                <w:lang w:val="fr-FR"/>
              </w:rPr>
              <w:t>CCAP</w:t>
            </w:r>
            <w:r w:rsidRPr="001459D3">
              <w:rPr>
                <w:bCs/>
                <w:spacing w:val="-2"/>
                <w:sz w:val="24"/>
                <w:szCs w:val="24"/>
                <w:lang w:val="fr-FR"/>
              </w:rPr>
              <w:t>,</w:t>
            </w:r>
            <w:r w:rsidRPr="001459D3">
              <w:rPr>
                <w:spacing w:val="-2"/>
                <w:sz w:val="24"/>
                <w:szCs w:val="24"/>
                <w:lang w:val="fr-FR"/>
              </w:rPr>
              <w:t xml:space="preserve"> le </w:t>
            </w:r>
            <w:r>
              <w:rPr>
                <w:spacing w:val="-2"/>
                <w:sz w:val="24"/>
                <w:szCs w:val="24"/>
                <w:lang w:val="fr-FR"/>
              </w:rPr>
              <w:t>CPRD</w:t>
            </w:r>
            <w:r w:rsidRPr="001459D3">
              <w:rPr>
                <w:spacing w:val="-2"/>
                <w:sz w:val="24"/>
                <w:szCs w:val="24"/>
                <w:lang w:val="fr-FR"/>
              </w:rPr>
              <w:t xml:space="preserve"> comprendra soit une, soit trois personnes qualifiées (les « membres » ou « les membres du </w:t>
            </w:r>
            <w:r w:rsidR="00FD7019">
              <w:rPr>
                <w:spacing w:val="-2"/>
                <w:sz w:val="24"/>
                <w:szCs w:val="24"/>
                <w:lang w:val="fr-FR"/>
              </w:rPr>
              <w:t>CPRD</w:t>
            </w:r>
            <w:r w:rsidRPr="001459D3">
              <w:rPr>
                <w:spacing w:val="-2"/>
                <w:sz w:val="24"/>
                <w:szCs w:val="24"/>
                <w:lang w:val="fr-FR"/>
              </w:rPr>
              <w:t xml:space="preserve"> »), qui devront parler couramment la </w:t>
            </w:r>
            <w:r w:rsidRPr="00823DCA">
              <w:rPr>
                <w:sz w:val="24"/>
                <w:szCs w:val="24"/>
                <w:lang w:val="fr-FR"/>
              </w:rPr>
              <w:t>langue</w:t>
            </w:r>
            <w:r w:rsidRPr="001459D3">
              <w:rPr>
                <w:spacing w:val="-2"/>
                <w:sz w:val="24"/>
                <w:szCs w:val="24"/>
                <w:lang w:val="fr-FR"/>
              </w:rPr>
              <w:t xml:space="preserve"> de </w:t>
            </w:r>
            <w:r w:rsidRPr="001459D3">
              <w:rPr>
                <w:noProof/>
                <w:spacing w:val="-2"/>
                <w:sz w:val="24"/>
                <w:szCs w:val="20"/>
                <w:lang w:val="fr-FR"/>
              </w:rPr>
              <w:t>communication</w:t>
            </w:r>
            <w:r w:rsidRPr="001459D3">
              <w:rPr>
                <w:spacing w:val="-2"/>
                <w:sz w:val="24"/>
                <w:szCs w:val="24"/>
                <w:lang w:val="fr-FR"/>
              </w:rPr>
              <w:t xml:space="preserve"> définie au Marché et posséder une expérience professionnelle dans le domaine des activités exécutées au titre du Marché et dans l’interprétation des documents du Marché. Si le nombre des personnes constituant le </w:t>
            </w:r>
            <w:r w:rsidR="00FD7019">
              <w:rPr>
                <w:spacing w:val="-2"/>
                <w:sz w:val="24"/>
                <w:szCs w:val="24"/>
                <w:lang w:val="fr-FR"/>
              </w:rPr>
              <w:t>CPRD</w:t>
            </w:r>
            <w:r w:rsidRPr="001459D3">
              <w:rPr>
                <w:spacing w:val="-2"/>
                <w:sz w:val="24"/>
                <w:szCs w:val="24"/>
                <w:lang w:val="fr-FR"/>
              </w:rPr>
              <w:t xml:space="preserve"> n’est pas défini au CCAP et que les Parties n’en conviennent autrement, le </w:t>
            </w:r>
            <w:r w:rsidR="00FD7019">
              <w:rPr>
                <w:spacing w:val="-2"/>
                <w:sz w:val="24"/>
                <w:szCs w:val="24"/>
                <w:lang w:val="fr-FR"/>
              </w:rPr>
              <w:t>CPRD</w:t>
            </w:r>
            <w:r w:rsidRPr="001459D3">
              <w:rPr>
                <w:spacing w:val="-2"/>
                <w:sz w:val="24"/>
                <w:szCs w:val="24"/>
                <w:lang w:val="fr-FR"/>
              </w:rPr>
              <w:t xml:space="preserve"> sera constitué de trois personnes dont une exercera les fonctions de président du </w:t>
            </w:r>
            <w:r w:rsidR="00FD7019">
              <w:rPr>
                <w:spacing w:val="-2"/>
                <w:sz w:val="24"/>
                <w:szCs w:val="24"/>
                <w:lang w:val="fr-FR"/>
              </w:rPr>
              <w:t>CPRD</w:t>
            </w:r>
            <w:r w:rsidRPr="001459D3">
              <w:rPr>
                <w:spacing w:val="-2"/>
                <w:sz w:val="24"/>
                <w:szCs w:val="24"/>
                <w:lang w:val="fr-FR"/>
              </w:rPr>
              <w:t>.</w:t>
            </w:r>
          </w:p>
          <w:p w14:paraId="50D2193E" w14:textId="4F4D27DE" w:rsidR="00647966" w:rsidRPr="001459D3" w:rsidRDefault="00647966" w:rsidP="00184DA1">
            <w:pPr>
              <w:pStyle w:val="ClauseSubPara"/>
              <w:spacing w:before="0" w:after="120"/>
              <w:ind w:left="576" w:right="-14"/>
              <w:rPr>
                <w:sz w:val="24"/>
                <w:szCs w:val="24"/>
                <w:lang w:val="fr-FR"/>
              </w:rPr>
            </w:pPr>
            <w:r w:rsidRPr="001459D3">
              <w:rPr>
                <w:sz w:val="24"/>
                <w:szCs w:val="24"/>
                <w:lang w:val="fr-FR"/>
              </w:rPr>
              <w:tab/>
              <w:t xml:space="preserve">Si les Parties n’ont pas conjointement nommé les membres du </w:t>
            </w:r>
            <w:r w:rsidR="00FD7019">
              <w:rPr>
                <w:sz w:val="24"/>
                <w:szCs w:val="24"/>
                <w:lang w:val="fr-FR"/>
              </w:rPr>
              <w:t>CPRD</w:t>
            </w:r>
            <w:r w:rsidRPr="001459D3">
              <w:rPr>
                <w:sz w:val="24"/>
                <w:szCs w:val="24"/>
                <w:lang w:val="fr-FR"/>
              </w:rPr>
              <w:t xml:space="preserve"> dans les 21 jours précédant la date stipulée au CCAP, et si le </w:t>
            </w:r>
            <w:r>
              <w:rPr>
                <w:sz w:val="24"/>
                <w:szCs w:val="24"/>
                <w:lang w:val="fr-FR"/>
              </w:rPr>
              <w:t>CPRD</w:t>
            </w:r>
            <w:r w:rsidRPr="001459D3">
              <w:rPr>
                <w:sz w:val="24"/>
                <w:szCs w:val="24"/>
                <w:lang w:val="fr-FR"/>
              </w:rPr>
              <w:t xml:space="preserve"> </w:t>
            </w:r>
            <w:r w:rsidRPr="00823DCA">
              <w:rPr>
                <w:sz w:val="24"/>
                <w:szCs w:val="24"/>
                <w:lang w:val="fr-FR"/>
              </w:rPr>
              <w:t>doit</w:t>
            </w:r>
            <w:r w:rsidRPr="001459D3">
              <w:rPr>
                <w:sz w:val="24"/>
                <w:szCs w:val="24"/>
                <w:lang w:val="fr-FR"/>
              </w:rPr>
              <w:t xml:space="preserve"> comprendre trois personnes, chacune des Parties désignera un membre du </w:t>
            </w:r>
            <w:r w:rsidR="00FD7019">
              <w:rPr>
                <w:sz w:val="24"/>
                <w:szCs w:val="24"/>
                <w:lang w:val="fr-FR"/>
              </w:rPr>
              <w:t>CPRD</w:t>
            </w:r>
            <w:r w:rsidRPr="001459D3">
              <w:rPr>
                <w:sz w:val="24"/>
                <w:szCs w:val="24"/>
                <w:lang w:val="fr-FR"/>
              </w:rPr>
              <w:t xml:space="preserve">, dont la nomination devra être approuvée par l’autre Partie. Les deux membres ainsi nommés devront en proposer un troisième qui sera nommé conjointement par les Parties et remplira les fonctions de président du </w:t>
            </w:r>
            <w:r w:rsidR="00FD7019">
              <w:rPr>
                <w:sz w:val="24"/>
                <w:szCs w:val="24"/>
                <w:lang w:val="fr-FR"/>
              </w:rPr>
              <w:t>CPRD</w:t>
            </w:r>
            <w:r w:rsidRPr="001459D3">
              <w:rPr>
                <w:sz w:val="24"/>
                <w:szCs w:val="24"/>
                <w:lang w:val="fr-FR"/>
              </w:rPr>
              <w:t>.</w:t>
            </w:r>
          </w:p>
          <w:p w14:paraId="271F4EDE" w14:textId="5DFF5E51" w:rsidR="00647966" w:rsidRPr="001459D3" w:rsidRDefault="00647966" w:rsidP="00184DA1">
            <w:pPr>
              <w:pStyle w:val="ClauseSubPara"/>
              <w:spacing w:before="0" w:after="120"/>
              <w:ind w:left="576" w:right="-14"/>
              <w:rPr>
                <w:sz w:val="24"/>
                <w:szCs w:val="24"/>
                <w:lang w:val="fr-FR"/>
              </w:rPr>
            </w:pPr>
            <w:r w:rsidRPr="001459D3">
              <w:rPr>
                <w:sz w:val="24"/>
                <w:szCs w:val="24"/>
                <w:lang w:val="fr-FR"/>
              </w:rPr>
              <w:tab/>
              <w:t xml:space="preserve">Toutefois, si le </w:t>
            </w:r>
            <w:r w:rsidRPr="00173A13">
              <w:rPr>
                <w:b/>
                <w:bCs/>
                <w:sz w:val="24"/>
                <w:szCs w:val="24"/>
                <w:lang w:val="fr-FR"/>
              </w:rPr>
              <w:t>CCAP</w:t>
            </w:r>
            <w:r w:rsidRPr="001459D3">
              <w:rPr>
                <w:sz w:val="24"/>
                <w:szCs w:val="24"/>
                <w:lang w:val="fr-FR"/>
              </w:rPr>
              <w:t xml:space="preserve"> contient une liste de membres éventuels du </w:t>
            </w:r>
            <w:r w:rsidR="00FD7019">
              <w:rPr>
                <w:noProof/>
                <w:sz w:val="24"/>
                <w:szCs w:val="20"/>
                <w:lang w:val="fr-FR"/>
              </w:rPr>
              <w:t>CPRD</w:t>
            </w:r>
            <w:r w:rsidRPr="001459D3">
              <w:rPr>
                <w:sz w:val="24"/>
                <w:szCs w:val="24"/>
                <w:lang w:val="fr-FR"/>
              </w:rPr>
              <w:t xml:space="preserve">, les membres du </w:t>
            </w:r>
            <w:r>
              <w:rPr>
                <w:sz w:val="24"/>
                <w:szCs w:val="24"/>
                <w:lang w:val="fr-FR"/>
              </w:rPr>
              <w:t>CPRD</w:t>
            </w:r>
            <w:r w:rsidRPr="001459D3">
              <w:rPr>
                <w:sz w:val="24"/>
                <w:szCs w:val="24"/>
                <w:lang w:val="fr-FR"/>
              </w:rPr>
              <w:t xml:space="preserve"> seront choisis sur cette liste, à l’exception des personnes qui se trouveraient dans l’impossibilité d’accepter leur désignation ou n’y consentiraient pas.</w:t>
            </w:r>
          </w:p>
          <w:p w14:paraId="77217156" w14:textId="28D22E22" w:rsidR="00647966" w:rsidRPr="001459D3" w:rsidRDefault="00647966" w:rsidP="00184DA1">
            <w:pPr>
              <w:pStyle w:val="ClauseSubPara"/>
              <w:spacing w:before="0" w:after="120"/>
              <w:ind w:left="576" w:right="-14"/>
              <w:rPr>
                <w:sz w:val="24"/>
                <w:szCs w:val="24"/>
                <w:lang w:val="fr-FR"/>
              </w:rPr>
            </w:pPr>
            <w:r w:rsidRPr="001459D3">
              <w:rPr>
                <w:sz w:val="24"/>
                <w:szCs w:val="24"/>
                <w:lang w:val="fr-FR"/>
              </w:rPr>
              <w:tab/>
              <w:t xml:space="preserve">L’accord passé entre les Parties et le ou les membres du </w:t>
            </w:r>
            <w:r>
              <w:rPr>
                <w:sz w:val="24"/>
                <w:szCs w:val="24"/>
                <w:lang w:val="fr-FR"/>
              </w:rPr>
              <w:t>CPRD</w:t>
            </w:r>
            <w:r w:rsidRPr="001459D3">
              <w:rPr>
                <w:sz w:val="24"/>
                <w:szCs w:val="24"/>
                <w:lang w:val="fr-FR"/>
              </w:rPr>
              <w:t xml:space="preserve"> </w:t>
            </w:r>
            <w:r w:rsidRPr="00823DCA">
              <w:rPr>
                <w:sz w:val="24"/>
                <w:szCs w:val="24"/>
                <w:lang w:val="fr-FR"/>
              </w:rPr>
              <w:t>incorporera</w:t>
            </w:r>
            <w:r w:rsidRPr="001459D3">
              <w:rPr>
                <w:sz w:val="24"/>
                <w:szCs w:val="24"/>
                <w:lang w:val="fr-FR"/>
              </w:rPr>
              <w:t xml:space="preserve"> par référence les Conditions Générales du </w:t>
            </w:r>
            <w:r>
              <w:rPr>
                <w:sz w:val="24"/>
                <w:szCs w:val="24"/>
                <w:lang w:val="fr-FR"/>
              </w:rPr>
              <w:lastRenderedPageBreak/>
              <w:t>CPRD</w:t>
            </w:r>
            <w:r w:rsidRPr="001459D3">
              <w:rPr>
                <w:sz w:val="24"/>
                <w:szCs w:val="24"/>
                <w:lang w:val="fr-FR"/>
              </w:rPr>
              <w:t xml:space="preserve"> figurant en </w:t>
            </w:r>
            <w:r>
              <w:rPr>
                <w:sz w:val="24"/>
                <w:szCs w:val="24"/>
                <w:lang w:val="fr-FR"/>
              </w:rPr>
              <w:t>A</w:t>
            </w:r>
            <w:r w:rsidRPr="00C17D20">
              <w:rPr>
                <w:sz w:val="24"/>
                <w:szCs w:val="24"/>
                <w:lang w:val="fr-FR"/>
              </w:rPr>
              <w:t xml:space="preserve">nnexe A </w:t>
            </w:r>
            <w:r>
              <w:rPr>
                <w:sz w:val="24"/>
                <w:szCs w:val="24"/>
                <w:lang w:val="fr-FR"/>
              </w:rPr>
              <w:t>d</w:t>
            </w:r>
            <w:r w:rsidRPr="00C17D20">
              <w:rPr>
                <w:sz w:val="24"/>
                <w:szCs w:val="24"/>
                <w:lang w:val="fr-FR"/>
              </w:rPr>
              <w:t>u CCAG</w:t>
            </w:r>
            <w:r w:rsidRPr="001459D3">
              <w:rPr>
                <w:sz w:val="24"/>
                <w:szCs w:val="24"/>
                <w:lang w:val="fr-FR"/>
              </w:rPr>
              <w:t xml:space="preserve">, modifiées comme convenu entre les Parties et le ou les membres du </w:t>
            </w:r>
            <w:r w:rsidR="00FD7019">
              <w:rPr>
                <w:sz w:val="24"/>
                <w:szCs w:val="24"/>
                <w:lang w:val="fr-FR"/>
              </w:rPr>
              <w:t>CPRD</w:t>
            </w:r>
            <w:r w:rsidRPr="001459D3">
              <w:rPr>
                <w:sz w:val="24"/>
                <w:szCs w:val="24"/>
                <w:lang w:val="fr-FR"/>
              </w:rPr>
              <w:t>.</w:t>
            </w:r>
          </w:p>
          <w:p w14:paraId="5905F683" w14:textId="224086A0" w:rsidR="00647966" w:rsidRPr="001459D3" w:rsidRDefault="00647966" w:rsidP="00184DA1">
            <w:pPr>
              <w:pStyle w:val="ClauseSubPara"/>
              <w:spacing w:before="0" w:after="120"/>
              <w:ind w:left="576" w:right="-14"/>
              <w:rPr>
                <w:sz w:val="24"/>
                <w:szCs w:val="24"/>
                <w:lang w:val="fr-FR"/>
              </w:rPr>
            </w:pPr>
            <w:r w:rsidRPr="001459D3">
              <w:rPr>
                <w:sz w:val="24"/>
                <w:szCs w:val="24"/>
                <w:lang w:val="fr-FR"/>
              </w:rPr>
              <w:tab/>
              <w:t xml:space="preserve">Les conditions de rémunération du ou des membres du </w:t>
            </w:r>
            <w:r w:rsidR="00FD7019">
              <w:rPr>
                <w:sz w:val="24"/>
                <w:szCs w:val="24"/>
                <w:lang w:val="fr-FR"/>
              </w:rPr>
              <w:t>CPRD</w:t>
            </w:r>
            <w:r w:rsidRPr="001459D3">
              <w:rPr>
                <w:sz w:val="24"/>
                <w:szCs w:val="24"/>
                <w:lang w:val="fr-FR"/>
              </w:rPr>
              <w:t xml:space="preserve"> ainsi que celle de tout expert que le </w:t>
            </w:r>
            <w:r>
              <w:rPr>
                <w:sz w:val="24"/>
                <w:szCs w:val="24"/>
                <w:lang w:val="fr-FR"/>
              </w:rPr>
              <w:t>CPRD</w:t>
            </w:r>
            <w:r w:rsidRPr="001459D3">
              <w:rPr>
                <w:sz w:val="24"/>
                <w:szCs w:val="24"/>
                <w:lang w:val="fr-FR"/>
              </w:rPr>
              <w:t xml:space="preserve"> consultera le cas échéant seront déterminées conjointement par les Parties dans l’accord passé avec le ou les membres du </w:t>
            </w:r>
            <w:r>
              <w:rPr>
                <w:sz w:val="24"/>
                <w:szCs w:val="24"/>
                <w:lang w:val="fr-FR"/>
              </w:rPr>
              <w:t>CPRD</w:t>
            </w:r>
            <w:r w:rsidRPr="001459D3">
              <w:rPr>
                <w:sz w:val="24"/>
                <w:szCs w:val="24"/>
                <w:lang w:val="fr-FR"/>
              </w:rPr>
              <w:t xml:space="preserve"> ou, le cas échéant, les experts. Chacune des Parties sera responsable du règlement de la moitié de la rémunération.</w:t>
            </w:r>
          </w:p>
          <w:p w14:paraId="54CEEC9C" w14:textId="20796B6A" w:rsidR="00647966" w:rsidRPr="001459D3" w:rsidRDefault="00647966" w:rsidP="00184DA1">
            <w:pPr>
              <w:pStyle w:val="ClauseSubPara"/>
              <w:spacing w:before="0" w:after="120"/>
              <w:ind w:left="576" w:right="-14"/>
              <w:rPr>
                <w:sz w:val="24"/>
                <w:szCs w:val="24"/>
                <w:lang w:val="fr-FR"/>
              </w:rPr>
            </w:pPr>
            <w:r w:rsidRPr="001459D3">
              <w:rPr>
                <w:sz w:val="24"/>
                <w:szCs w:val="24"/>
                <w:lang w:val="fr-FR"/>
              </w:rPr>
              <w:tab/>
              <w:t xml:space="preserve">Si un membre du </w:t>
            </w:r>
            <w:r w:rsidR="00FD7019">
              <w:rPr>
                <w:sz w:val="24"/>
                <w:szCs w:val="24"/>
                <w:lang w:val="fr-FR"/>
              </w:rPr>
              <w:t>CPRD</w:t>
            </w:r>
            <w:r w:rsidRPr="001459D3">
              <w:rPr>
                <w:sz w:val="24"/>
                <w:szCs w:val="24"/>
                <w:lang w:val="fr-FR"/>
              </w:rPr>
              <w:t xml:space="preserve"> refuse de remplir ses fonctions ou ne peut le faire par suite de décès, maladie ou incapacité, ou s’il a donné sa </w:t>
            </w:r>
            <w:r w:rsidRPr="00823DCA">
              <w:rPr>
                <w:sz w:val="24"/>
                <w:szCs w:val="24"/>
                <w:lang w:val="fr-FR"/>
              </w:rPr>
              <w:t>démission</w:t>
            </w:r>
            <w:r w:rsidRPr="001459D3">
              <w:rPr>
                <w:sz w:val="24"/>
                <w:szCs w:val="24"/>
                <w:lang w:val="fr-FR"/>
              </w:rPr>
              <w:t xml:space="preserve">, ou s’il a été mis fin à ses fonctions, son remplaçant sera nommé dans les mêmes conditions que celles ayant régi sa propre nomination, telles qu’elles figurent au présent article. </w:t>
            </w:r>
          </w:p>
          <w:p w14:paraId="21580187" w14:textId="2BAD71B8" w:rsidR="00647966" w:rsidRDefault="00647966" w:rsidP="00184DA1">
            <w:pPr>
              <w:pStyle w:val="ClauseSubPara"/>
              <w:spacing w:before="0" w:after="120"/>
              <w:ind w:left="576" w:right="-14"/>
              <w:rPr>
                <w:sz w:val="24"/>
                <w:szCs w:val="24"/>
                <w:lang w:val="fr-FR"/>
              </w:rPr>
            </w:pPr>
            <w:r w:rsidRPr="001459D3">
              <w:rPr>
                <w:sz w:val="24"/>
                <w:szCs w:val="24"/>
                <w:lang w:val="fr-FR"/>
              </w:rPr>
              <w:tab/>
              <w:t xml:space="preserve">Il peut être mis fin aux fonctions du ou des membres du </w:t>
            </w:r>
            <w:r w:rsidR="00FD7019">
              <w:rPr>
                <w:sz w:val="24"/>
                <w:szCs w:val="24"/>
                <w:lang w:val="fr-FR"/>
              </w:rPr>
              <w:t>CPRD</w:t>
            </w:r>
            <w:r w:rsidRPr="001459D3">
              <w:rPr>
                <w:sz w:val="24"/>
                <w:szCs w:val="24"/>
                <w:lang w:val="fr-FR"/>
              </w:rPr>
              <w:t xml:space="preserve"> par accord entre les Parties, et non par décision unilatérale du Maître de l’Ouvrage ou </w:t>
            </w:r>
            <w:r>
              <w:rPr>
                <w:sz w:val="24"/>
                <w:szCs w:val="24"/>
                <w:lang w:val="fr-FR"/>
              </w:rPr>
              <w:t>de l’Entrepreneur</w:t>
            </w:r>
            <w:r w:rsidRPr="001459D3">
              <w:rPr>
                <w:sz w:val="24"/>
                <w:szCs w:val="24"/>
                <w:lang w:val="fr-FR"/>
              </w:rPr>
              <w:t xml:space="preserve">. A moins qu’il n’en soit convenu autrement entre les Parties, la constitution du </w:t>
            </w:r>
            <w:r w:rsidR="00FD7019">
              <w:rPr>
                <w:sz w:val="24"/>
                <w:szCs w:val="24"/>
                <w:lang w:val="fr-FR"/>
              </w:rPr>
              <w:t>CPRD</w:t>
            </w:r>
            <w:r w:rsidRPr="001459D3">
              <w:rPr>
                <w:sz w:val="24"/>
                <w:szCs w:val="24"/>
                <w:lang w:val="fr-FR"/>
              </w:rPr>
              <w:t xml:space="preserve"> (et la nomination de chacun de ses membres) prendra fin lorsque </w:t>
            </w:r>
            <w:r>
              <w:rPr>
                <w:sz w:val="24"/>
                <w:szCs w:val="24"/>
                <w:lang w:val="fr-FR"/>
              </w:rPr>
              <w:t>la</w:t>
            </w:r>
            <w:r w:rsidRPr="001459D3">
              <w:rPr>
                <w:sz w:val="24"/>
                <w:szCs w:val="24"/>
                <w:lang w:val="fr-FR"/>
              </w:rPr>
              <w:t xml:space="preserve"> Réception </w:t>
            </w:r>
            <w:r>
              <w:rPr>
                <w:sz w:val="24"/>
                <w:szCs w:val="24"/>
                <w:lang w:val="fr-FR"/>
              </w:rPr>
              <w:t>Provisoir</w:t>
            </w:r>
            <w:r w:rsidRPr="001459D3">
              <w:rPr>
                <w:sz w:val="24"/>
                <w:szCs w:val="24"/>
                <w:lang w:val="fr-FR"/>
              </w:rPr>
              <w:t xml:space="preserve">e aura été </w:t>
            </w:r>
            <w:r>
              <w:rPr>
                <w:sz w:val="24"/>
                <w:szCs w:val="24"/>
                <w:lang w:val="fr-FR"/>
              </w:rPr>
              <w:t>prononcée</w:t>
            </w:r>
            <w:r w:rsidRPr="001459D3">
              <w:rPr>
                <w:sz w:val="24"/>
                <w:szCs w:val="24"/>
                <w:lang w:val="fr-FR"/>
              </w:rPr>
              <w:t xml:space="preserve"> conformément </w:t>
            </w:r>
            <w:r w:rsidRPr="004F0782">
              <w:rPr>
                <w:sz w:val="24"/>
                <w:szCs w:val="24"/>
                <w:lang w:val="fr-FR"/>
              </w:rPr>
              <w:t xml:space="preserve">à </w:t>
            </w:r>
            <w:r>
              <w:rPr>
                <w:sz w:val="24"/>
                <w:lang w:val="fr-FR"/>
              </w:rPr>
              <w:t>l’Article</w:t>
            </w:r>
            <w:r w:rsidRPr="004F0782" w:rsidDel="002D2DD5">
              <w:rPr>
                <w:sz w:val="24"/>
                <w:szCs w:val="24"/>
                <w:lang w:val="fr-FR"/>
              </w:rPr>
              <w:t xml:space="preserve"> </w:t>
            </w:r>
            <w:r>
              <w:rPr>
                <w:sz w:val="24"/>
                <w:szCs w:val="24"/>
                <w:lang w:val="fr-FR"/>
              </w:rPr>
              <w:t>41.3.</w:t>
            </w:r>
          </w:p>
          <w:p w14:paraId="483F5E40" w14:textId="77777777" w:rsidR="00647966" w:rsidRPr="004F0782" w:rsidRDefault="00647966" w:rsidP="00184DA1">
            <w:pPr>
              <w:spacing w:before="60" w:after="60"/>
              <w:ind w:left="590" w:right="84" w:hanging="590"/>
              <w:rPr>
                <w:b/>
                <w:bCs/>
                <w:noProof/>
                <w:lang w:eastAsia="en-US"/>
              </w:rPr>
            </w:pPr>
            <w:r>
              <w:rPr>
                <w:noProof/>
                <w:lang w:eastAsia="en-US"/>
              </w:rPr>
              <w:t>50</w:t>
            </w:r>
            <w:r w:rsidRPr="00823DCA">
              <w:rPr>
                <w:noProof/>
                <w:lang w:eastAsia="en-US"/>
              </w:rPr>
              <w:t>.</w:t>
            </w:r>
            <w:r>
              <w:rPr>
                <w:noProof/>
                <w:lang w:eastAsia="en-US"/>
              </w:rPr>
              <w:t>3</w:t>
            </w:r>
            <w:r w:rsidRPr="004F0782">
              <w:rPr>
                <w:noProof/>
                <w:lang w:eastAsia="en-US"/>
              </w:rPr>
              <w:tab/>
              <w:t xml:space="preserve">Absence d’accord sur la composition du </w:t>
            </w:r>
            <w:r>
              <w:rPr>
                <w:noProof/>
                <w:lang w:eastAsia="en-US"/>
              </w:rPr>
              <w:t>CPRD.</w:t>
            </w:r>
          </w:p>
          <w:p w14:paraId="420F9EA8" w14:textId="77777777" w:rsidR="00647966" w:rsidRPr="001459D3" w:rsidRDefault="00647966" w:rsidP="00184DA1">
            <w:pPr>
              <w:pStyle w:val="Titre3"/>
              <w:tabs>
                <w:tab w:val="num" w:pos="864"/>
              </w:tabs>
              <w:spacing w:after="120"/>
              <w:ind w:left="576" w:right="-14" w:hanging="576"/>
              <w:rPr>
                <w:b/>
                <w:bCs/>
                <w:noProof/>
                <w:lang w:eastAsia="en-US"/>
              </w:rPr>
            </w:pPr>
            <w:r w:rsidRPr="004F0782">
              <w:rPr>
                <w:noProof/>
                <w:lang w:val="fr-FR" w:eastAsia="en-US"/>
              </w:rPr>
              <w:tab/>
            </w:r>
            <w:r w:rsidRPr="001459D3">
              <w:rPr>
                <w:noProof/>
                <w:lang w:eastAsia="en-US"/>
              </w:rPr>
              <w:t>Dans les circonstances suivantes :</w:t>
            </w:r>
          </w:p>
          <w:p w14:paraId="6C4671F7" w14:textId="77777777" w:rsidR="00647966" w:rsidRPr="001459D3" w:rsidRDefault="00647966">
            <w:pPr>
              <w:pStyle w:val="DefaultParagraphFont1"/>
              <w:numPr>
                <w:ilvl w:val="0"/>
                <w:numId w:val="137"/>
              </w:numPr>
              <w:tabs>
                <w:tab w:val="clear" w:pos="720"/>
              </w:tabs>
              <w:spacing w:after="120"/>
              <w:ind w:left="1170" w:right="0" w:hanging="567"/>
              <w:rPr>
                <w:rFonts w:ascii="Times New Roman" w:hAnsi="Times New Roman" w:cs="Times New Roman"/>
                <w:sz w:val="24"/>
                <w:lang w:val="fr-FR"/>
              </w:rPr>
            </w:pPr>
            <w:r w:rsidRPr="001459D3">
              <w:rPr>
                <w:rFonts w:ascii="Times New Roman" w:hAnsi="Times New Roman" w:cs="Times New Roman"/>
                <w:sz w:val="24"/>
                <w:lang w:val="fr-FR"/>
              </w:rPr>
              <w:t xml:space="preserve">si les Parties ne parviennent pas à s’entendre sur la nomination du membre unique du </w:t>
            </w:r>
            <w:r>
              <w:rPr>
                <w:rFonts w:ascii="Times New Roman" w:hAnsi="Times New Roman" w:cs="Times New Roman"/>
                <w:sz w:val="24"/>
                <w:lang w:val="fr-FR"/>
              </w:rPr>
              <w:t>CPRD</w:t>
            </w:r>
            <w:r w:rsidRPr="001459D3">
              <w:rPr>
                <w:rFonts w:ascii="Times New Roman" w:hAnsi="Times New Roman" w:cs="Times New Roman"/>
                <w:sz w:val="24"/>
                <w:lang w:val="fr-FR"/>
              </w:rPr>
              <w:t xml:space="preserve"> au plus tard à la date figurant à </w:t>
            </w:r>
            <w:r>
              <w:rPr>
                <w:rFonts w:ascii="Times New Roman" w:hAnsi="Times New Roman" w:cs="Times New Roman"/>
                <w:sz w:val="24"/>
                <w:lang w:val="fr-FR"/>
              </w:rPr>
              <w:t>l’Article</w:t>
            </w:r>
            <w:r w:rsidRPr="001459D3">
              <w:rPr>
                <w:rFonts w:ascii="Times New Roman" w:hAnsi="Times New Roman" w:cs="Times New Roman"/>
                <w:sz w:val="24"/>
                <w:lang w:val="fr-FR"/>
              </w:rPr>
              <w:t xml:space="preserve"> </w:t>
            </w:r>
            <w:r>
              <w:rPr>
                <w:rFonts w:ascii="Times New Roman" w:hAnsi="Times New Roman" w:cs="Times New Roman"/>
                <w:sz w:val="24"/>
                <w:lang w:val="fr-FR"/>
              </w:rPr>
              <w:t>50.2</w:t>
            </w:r>
            <w:r w:rsidRPr="001459D3">
              <w:rPr>
                <w:rFonts w:ascii="Times New Roman" w:hAnsi="Times New Roman" w:cs="Times New Roman"/>
                <w:sz w:val="24"/>
                <w:lang w:val="fr-FR"/>
              </w:rPr>
              <w:t xml:space="preserve">  ; ou </w:t>
            </w:r>
          </w:p>
          <w:p w14:paraId="658EEFE3" w14:textId="77777777" w:rsidR="00647966" w:rsidRPr="001459D3" w:rsidRDefault="00647966">
            <w:pPr>
              <w:pStyle w:val="DefaultParagraphFont1"/>
              <w:numPr>
                <w:ilvl w:val="0"/>
                <w:numId w:val="137"/>
              </w:numPr>
              <w:tabs>
                <w:tab w:val="clear" w:pos="720"/>
              </w:tabs>
              <w:spacing w:after="120"/>
              <w:ind w:left="1170" w:right="0" w:hanging="567"/>
              <w:rPr>
                <w:rFonts w:ascii="Times New Roman" w:hAnsi="Times New Roman" w:cs="Times New Roman"/>
                <w:sz w:val="24"/>
                <w:lang w:val="fr-FR"/>
              </w:rPr>
            </w:pPr>
            <w:r w:rsidRPr="001459D3">
              <w:rPr>
                <w:rFonts w:ascii="Times New Roman" w:hAnsi="Times New Roman" w:cs="Times New Roman"/>
                <w:sz w:val="24"/>
                <w:lang w:val="fr-FR"/>
              </w:rPr>
              <w:t xml:space="preserve">si l’une des deux Parties s’abstient de désigner un des membres du </w:t>
            </w:r>
            <w:r>
              <w:rPr>
                <w:rFonts w:ascii="Times New Roman" w:hAnsi="Times New Roman" w:cs="Times New Roman"/>
                <w:sz w:val="24"/>
                <w:lang w:val="fr-FR"/>
              </w:rPr>
              <w:t>CPRD</w:t>
            </w:r>
            <w:r w:rsidRPr="001459D3">
              <w:rPr>
                <w:rFonts w:ascii="Times New Roman" w:hAnsi="Times New Roman" w:cs="Times New Roman"/>
                <w:sz w:val="24"/>
                <w:lang w:val="fr-FR"/>
              </w:rPr>
              <w:t xml:space="preserve"> (pour approbation par l’autre Partie) au plus tard à cette date ; ou </w:t>
            </w:r>
          </w:p>
          <w:p w14:paraId="3795CBAE" w14:textId="77777777" w:rsidR="00647966" w:rsidRPr="001459D3" w:rsidRDefault="00647966">
            <w:pPr>
              <w:pStyle w:val="DefaultParagraphFont1"/>
              <w:numPr>
                <w:ilvl w:val="0"/>
                <w:numId w:val="137"/>
              </w:numPr>
              <w:tabs>
                <w:tab w:val="clear" w:pos="720"/>
              </w:tabs>
              <w:spacing w:after="120"/>
              <w:ind w:left="1170" w:right="0" w:hanging="567"/>
              <w:rPr>
                <w:rFonts w:ascii="Times New Roman" w:hAnsi="Times New Roman" w:cs="Times New Roman"/>
                <w:sz w:val="24"/>
                <w:lang w:val="fr-FR"/>
              </w:rPr>
            </w:pPr>
            <w:r w:rsidRPr="001459D3">
              <w:rPr>
                <w:rFonts w:ascii="Times New Roman" w:hAnsi="Times New Roman" w:cs="Times New Roman"/>
                <w:sz w:val="24"/>
                <w:lang w:val="fr-FR"/>
              </w:rPr>
              <w:t xml:space="preserve">si les Parties ne parviennent pas à s’entendre sur la nomination du troisième membre du </w:t>
            </w:r>
            <w:r>
              <w:rPr>
                <w:rFonts w:ascii="Times New Roman" w:hAnsi="Times New Roman" w:cs="Times New Roman"/>
                <w:sz w:val="24"/>
                <w:lang w:val="fr-FR"/>
              </w:rPr>
              <w:t>CPRD</w:t>
            </w:r>
            <w:r w:rsidRPr="001459D3">
              <w:rPr>
                <w:rFonts w:ascii="Times New Roman" w:hAnsi="Times New Roman" w:cs="Times New Roman"/>
                <w:sz w:val="24"/>
                <w:lang w:val="fr-FR"/>
              </w:rPr>
              <w:t xml:space="preserve"> au plus tard à cette date ; ou </w:t>
            </w:r>
          </w:p>
          <w:p w14:paraId="08B3A17D" w14:textId="37F07064" w:rsidR="00647966" w:rsidRPr="001459D3" w:rsidRDefault="00647966">
            <w:pPr>
              <w:pStyle w:val="DefaultParagraphFont1"/>
              <w:numPr>
                <w:ilvl w:val="0"/>
                <w:numId w:val="137"/>
              </w:numPr>
              <w:tabs>
                <w:tab w:val="clear" w:pos="720"/>
              </w:tabs>
              <w:spacing w:after="120"/>
              <w:ind w:left="1170" w:right="0" w:hanging="567"/>
              <w:rPr>
                <w:rFonts w:ascii="Times New Roman" w:hAnsi="Times New Roman" w:cs="Times New Roman"/>
                <w:sz w:val="24"/>
                <w:lang w:val="fr-FR"/>
              </w:rPr>
            </w:pPr>
            <w:r w:rsidRPr="001459D3">
              <w:rPr>
                <w:rFonts w:ascii="Times New Roman" w:hAnsi="Times New Roman" w:cs="Times New Roman"/>
                <w:sz w:val="24"/>
                <w:lang w:val="fr-FR"/>
              </w:rPr>
              <w:t xml:space="preserve">si les Parties ne parviennent pas à s’entendre sur la nomination d’une personne en remplacement du membre unique ou d’un des trois membres du </w:t>
            </w:r>
            <w:r w:rsidR="00FD7019">
              <w:rPr>
                <w:rFonts w:ascii="Times New Roman" w:hAnsi="Times New Roman" w:cs="Times New Roman"/>
                <w:sz w:val="24"/>
                <w:lang w:val="fr-FR"/>
              </w:rPr>
              <w:t>CPRD</w:t>
            </w:r>
            <w:r w:rsidRPr="001459D3">
              <w:rPr>
                <w:rFonts w:ascii="Times New Roman" w:hAnsi="Times New Roman" w:cs="Times New Roman"/>
                <w:sz w:val="24"/>
                <w:lang w:val="fr-FR"/>
              </w:rPr>
              <w:t xml:space="preserve"> dans les quarante-deux (42) jours suivant la date à laquelle le membre en question refuse de remplir ses fonctions ou se trouve dans l’impossibilité de le faire par suite de décès, maladie, incapacité ou démission, ou s’il a été mis fin à ses fonctions, </w:t>
            </w:r>
          </w:p>
          <w:p w14:paraId="6E46F2A0" w14:textId="77777777" w:rsidR="00647966" w:rsidRDefault="00647966" w:rsidP="00184DA1">
            <w:pPr>
              <w:pStyle w:val="ClauseSubPara"/>
              <w:spacing w:before="0" w:after="120"/>
              <w:ind w:left="576" w:right="-14"/>
              <w:rPr>
                <w:lang w:val="fr-FR"/>
              </w:rPr>
            </w:pPr>
            <w:r w:rsidRPr="001459D3">
              <w:rPr>
                <w:b/>
                <w:bCs/>
                <w:noProof/>
                <w:sz w:val="24"/>
                <w:szCs w:val="20"/>
                <w:lang w:val="fr-FR"/>
              </w:rPr>
              <w:tab/>
            </w:r>
            <w:r w:rsidRPr="001459D3">
              <w:rPr>
                <w:sz w:val="24"/>
                <w:szCs w:val="24"/>
                <w:lang w:val="fr-FR"/>
              </w:rPr>
              <w:t xml:space="preserve">l’Autorité de Nomination ou la personne </w:t>
            </w:r>
            <w:r w:rsidRPr="007B6D20">
              <w:rPr>
                <w:bCs/>
                <w:sz w:val="24"/>
                <w:szCs w:val="24"/>
                <w:lang w:val="fr-FR"/>
              </w:rPr>
              <w:t>désignée au</w:t>
            </w:r>
            <w:r w:rsidRPr="001459D3">
              <w:rPr>
                <w:sz w:val="24"/>
                <w:szCs w:val="24"/>
                <w:lang w:val="fr-FR"/>
              </w:rPr>
              <w:t xml:space="preserve"> </w:t>
            </w:r>
            <w:r w:rsidRPr="001459D3">
              <w:rPr>
                <w:b/>
                <w:sz w:val="24"/>
                <w:szCs w:val="24"/>
                <w:lang w:val="fr-FR"/>
              </w:rPr>
              <w:t>CCAP</w:t>
            </w:r>
            <w:r w:rsidRPr="001459D3">
              <w:rPr>
                <w:sz w:val="24"/>
                <w:szCs w:val="24"/>
                <w:lang w:val="fr-FR"/>
              </w:rPr>
              <w:t xml:space="preserve">, à la demande de l’une ou des deux Parties nommera le </w:t>
            </w:r>
            <w:r w:rsidRPr="001459D3">
              <w:rPr>
                <w:sz w:val="24"/>
                <w:szCs w:val="24"/>
                <w:lang w:val="fr-FR"/>
              </w:rPr>
              <w:lastRenderedPageBreak/>
              <w:t xml:space="preserve">nouveau membre du </w:t>
            </w:r>
            <w:r>
              <w:rPr>
                <w:sz w:val="24"/>
                <w:szCs w:val="24"/>
                <w:lang w:val="fr-FR"/>
              </w:rPr>
              <w:t>CPRD</w:t>
            </w:r>
            <w:r w:rsidRPr="001459D3">
              <w:rPr>
                <w:sz w:val="24"/>
                <w:szCs w:val="24"/>
                <w:lang w:val="fr-FR"/>
              </w:rPr>
              <w:t xml:space="preserve">, </w:t>
            </w:r>
            <w:r w:rsidRPr="001459D3">
              <w:rPr>
                <w:noProof/>
                <w:sz w:val="24"/>
                <w:szCs w:val="20"/>
                <w:lang w:val="fr-FR"/>
              </w:rPr>
              <w:t>après</w:t>
            </w:r>
            <w:r w:rsidRPr="001459D3">
              <w:rPr>
                <w:sz w:val="24"/>
                <w:szCs w:val="24"/>
                <w:lang w:val="fr-FR"/>
              </w:rPr>
              <w:t xml:space="preserve"> consultation de chacune d’entre elles. Chaque Partie sera responsable du règlement de la moitié de la rémunération de l’Autorité de Nomination ou de la personne désignée au CCAP.</w:t>
            </w:r>
            <w:r w:rsidRPr="00823DCA">
              <w:rPr>
                <w:lang w:val="fr-FR"/>
              </w:rPr>
              <w:t xml:space="preserve"> </w:t>
            </w:r>
          </w:p>
          <w:p w14:paraId="32D6E980" w14:textId="33367AE0" w:rsidR="00647966" w:rsidRPr="001459D3" w:rsidRDefault="00647966" w:rsidP="00184DA1">
            <w:pPr>
              <w:spacing w:before="60" w:after="60"/>
              <w:ind w:left="590" w:right="84" w:hanging="590"/>
              <w:rPr>
                <w:noProof/>
              </w:rPr>
            </w:pPr>
            <w:r>
              <w:rPr>
                <w:szCs w:val="24"/>
              </w:rPr>
              <w:t>50.4</w:t>
            </w:r>
            <w:r w:rsidRPr="001459D3">
              <w:rPr>
                <w:szCs w:val="24"/>
              </w:rPr>
              <w:tab/>
            </w:r>
            <w:r w:rsidRPr="001459D3">
              <w:rPr>
                <w:noProof/>
              </w:rPr>
              <w:t xml:space="preserve">Décision du </w:t>
            </w:r>
            <w:r w:rsidR="00FD7019">
              <w:rPr>
                <w:noProof/>
              </w:rPr>
              <w:t>CPRD</w:t>
            </w:r>
          </w:p>
          <w:p w14:paraId="79C89343"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Si un différend, de quelque nature que ce soit, s’élève entre les Parties en relation avec l’exécution du Marché, qu’il s’agisse d’un différend </w:t>
            </w:r>
            <w:r w:rsidRPr="001459D3">
              <w:rPr>
                <w:noProof/>
                <w:sz w:val="24"/>
                <w:szCs w:val="20"/>
                <w:lang w:val="fr-FR"/>
              </w:rPr>
              <w:t>relatif</w:t>
            </w:r>
            <w:r w:rsidRPr="001459D3">
              <w:rPr>
                <w:sz w:val="24"/>
                <w:szCs w:val="24"/>
                <w:lang w:val="fr-FR"/>
              </w:rPr>
              <w:t xml:space="preserve"> à un certificat, une constatation, instruction, opinion ou évaluation, ou tout autre différend, chacune des Parties peut référer au </w:t>
            </w:r>
            <w:r>
              <w:rPr>
                <w:sz w:val="24"/>
                <w:szCs w:val="24"/>
                <w:lang w:val="fr-FR"/>
              </w:rPr>
              <w:t>CPRD</w:t>
            </w:r>
            <w:r w:rsidRPr="001459D3">
              <w:rPr>
                <w:sz w:val="24"/>
                <w:szCs w:val="24"/>
                <w:lang w:val="fr-FR"/>
              </w:rPr>
              <w:t xml:space="preserve"> le différend par écrit avec copie à l’autre Partie et au </w:t>
            </w:r>
            <w:r>
              <w:rPr>
                <w:sz w:val="24"/>
                <w:szCs w:val="24"/>
                <w:lang w:val="fr-FR"/>
              </w:rPr>
              <w:t>Maître d’Œuvre</w:t>
            </w:r>
            <w:r w:rsidRPr="001459D3">
              <w:rPr>
                <w:sz w:val="24"/>
                <w:szCs w:val="24"/>
                <w:lang w:val="fr-FR"/>
              </w:rPr>
              <w:t xml:space="preserve">, et ce par référence expresse au présent article. </w:t>
            </w:r>
          </w:p>
          <w:p w14:paraId="1EC66149"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Si le </w:t>
            </w:r>
            <w:r>
              <w:rPr>
                <w:sz w:val="24"/>
                <w:szCs w:val="24"/>
                <w:lang w:val="fr-FR"/>
              </w:rPr>
              <w:t>CPRD</w:t>
            </w:r>
            <w:r w:rsidRPr="001459D3">
              <w:rPr>
                <w:sz w:val="24"/>
                <w:szCs w:val="24"/>
                <w:lang w:val="fr-FR"/>
              </w:rPr>
              <w:t xml:space="preserve"> comprend trois membres, la date de réception de cette demande sera considérée comme étant celle où elle est parvenue au président du </w:t>
            </w:r>
            <w:r>
              <w:rPr>
                <w:sz w:val="24"/>
                <w:szCs w:val="24"/>
                <w:lang w:val="fr-FR"/>
              </w:rPr>
              <w:t>CPRD</w:t>
            </w:r>
            <w:r w:rsidRPr="001459D3">
              <w:rPr>
                <w:sz w:val="24"/>
                <w:szCs w:val="24"/>
                <w:lang w:val="fr-FR"/>
              </w:rPr>
              <w:t xml:space="preserve">. </w:t>
            </w:r>
          </w:p>
          <w:p w14:paraId="3B8EEF62"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Chacune des Parties mettra à la disposition du </w:t>
            </w:r>
            <w:r>
              <w:rPr>
                <w:sz w:val="24"/>
                <w:szCs w:val="24"/>
                <w:lang w:val="fr-FR"/>
              </w:rPr>
              <w:t>CPRD</w:t>
            </w:r>
            <w:r w:rsidRPr="001459D3">
              <w:rPr>
                <w:sz w:val="24"/>
                <w:szCs w:val="24"/>
                <w:lang w:val="fr-FR"/>
              </w:rPr>
              <w:t xml:space="preserve"> toute information complémentaire, donnera accès au Site, et mettra à la disposition du </w:t>
            </w:r>
            <w:r>
              <w:rPr>
                <w:sz w:val="24"/>
                <w:szCs w:val="24"/>
                <w:lang w:val="fr-FR"/>
              </w:rPr>
              <w:t>CPRD</w:t>
            </w:r>
            <w:r w:rsidRPr="001459D3">
              <w:rPr>
                <w:sz w:val="24"/>
                <w:szCs w:val="24"/>
                <w:lang w:val="fr-FR"/>
              </w:rPr>
              <w:t xml:space="preserve"> les moyens que celui-ci pourra requérir afin de régler le différend en question. Le </w:t>
            </w:r>
            <w:r>
              <w:rPr>
                <w:sz w:val="24"/>
                <w:szCs w:val="24"/>
                <w:lang w:val="fr-FR"/>
              </w:rPr>
              <w:t>CPRD</w:t>
            </w:r>
            <w:r w:rsidRPr="001459D3">
              <w:rPr>
                <w:sz w:val="24"/>
                <w:szCs w:val="24"/>
                <w:lang w:val="fr-FR"/>
              </w:rPr>
              <w:t xml:space="preserve"> ne sera pas considéré comme intervenant en tant qu’arbitre.</w:t>
            </w:r>
          </w:p>
          <w:p w14:paraId="75824F7A"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Dans les 84 jours suivant la date de la demande présentée au </w:t>
            </w:r>
            <w:r>
              <w:rPr>
                <w:sz w:val="24"/>
                <w:szCs w:val="24"/>
                <w:lang w:val="fr-FR"/>
              </w:rPr>
              <w:t>CPRD</w:t>
            </w:r>
            <w:r w:rsidRPr="001459D3">
              <w:rPr>
                <w:sz w:val="24"/>
                <w:szCs w:val="24"/>
                <w:lang w:val="fr-FR"/>
              </w:rPr>
              <w:t xml:space="preserve">, ou dans tout autre délai proposé par le </w:t>
            </w:r>
            <w:r>
              <w:rPr>
                <w:sz w:val="24"/>
                <w:szCs w:val="24"/>
                <w:lang w:val="fr-FR"/>
              </w:rPr>
              <w:t>CPRD</w:t>
            </w:r>
            <w:r w:rsidRPr="001459D3">
              <w:rPr>
                <w:sz w:val="24"/>
                <w:szCs w:val="24"/>
                <w:lang w:val="fr-FR"/>
              </w:rPr>
              <w:t xml:space="preserve"> et accepté par les deux Parties, le </w:t>
            </w:r>
            <w:r>
              <w:rPr>
                <w:sz w:val="24"/>
                <w:szCs w:val="24"/>
                <w:lang w:val="fr-FR"/>
              </w:rPr>
              <w:t>CPRD</w:t>
            </w:r>
            <w:r w:rsidRPr="001459D3">
              <w:rPr>
                <w:sz w:val="24"/>
                <w:szCs w:val="24"/>
                <w:lang w:val="fr-FR"/>
              </w:rPr>
              <w:t xml:space="preserve"> formulera sa décision, qui sera motivée et fera expressément référence au présent article. Cette décision engagera les Parties, qui la mettront sur le champ à exécution moins qu’elle ne soit modifiée par accord amiable ou décision arbitrale ainsi qu’indiqué ci-après. A moins que le Marché n’ait été annulé ou résilié, </w:t>
            </w:r>
            <w:r>
              <w:rPr>
                <w:sz w:val="24"/>
                <w:szCs w:val="24"/>
                <w:lang w:val="fr-FR"/>
              </w:rPr>
              <w:t>l’Entrepren</w:t>
            </w:r>
            <w:r w:rsidRPr="001459D3">
              <w:rPr>
                <w:sz w:val="24"/>
                <w:szCs w:val="24"/>
                <w:lang w:val="fr-FR"/>
              </w:rPr>
              <w:t>eur devra poursuivre l’exécution des</w:t>
            </w:r>
            <w:r>
              <w:rPr>
                <w:sz w:val="24"/>
                <w:szCs w:val="24"/>
                <w:lang w:val="fr-FR"/>
              </w:rPr>
              <w:t xml:space="preserve"> Travaux</w:t>
            </w:r>
            <w:r w:rsidRPr="001459D3">
              <w:rPr>
                <w:sz w:val="24"/>
                <w:szCs w:val="24"/>
                <w:lang w:val="fr-FR"/>
              </w:rPr>
              <w:t xml:space="preserve"> conformément aux termes du Marché.</w:t>
            </w:r>
          </w:p>
          <w:p w14:paraId="232FE319"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Si l’une des Partie n’est pas satisfaite de la décision du </w:t>
            </w:r>
            <w:r>
              <w:rPr>
                <w:sz w:val="24"/>
                <w:szCs w:val="24"/>
                <w:lang w:val="fr-FR"/>
              </w:rPr>
              <w:t>CPRD</w:t>
            </w:r>
            <w:r w:rsidRPr="001459D3">
              <w:rPr>
                <w:sz w:val="24"/>
                <w:szCs w:val="24"/>
                <w:lang w:val="fr-FR"/>
              </w:rPr>
              <w:t xml:space="preserve">, elle pourra dans les 28 jours suivant la réception de la décision en question, en informer l’autre Partie et lui notifier son intention de soumettre le </w:t>
            </w:r>
            <w:r w:rsidRPr="001459D3">
              <w:rPr>
                <w:noProof/>
                <w:sz w:val="24"/>
                <w:szCs w:val="20"/>
                <w:lang w:val="fr-FR"/>
              </w:rPr>
              <w:t>différend</w:t>
            </w:r>
            <w:r w:rsidRPr="001459D3">
              <w:rPr>
                <w:sz w:val="24"/>
                <w:szCs w:val="24"/>
                <w:lang w:val="fr-FR"/>
              </w:rPr>
              <w:t xml:space="preserve"> à l’arbitrage. Si le </w:t>
            </w:r>
            <w:r>
              <w:rPr>
                <w:sz w:val="24"/>
                <w:szCs w:val="24"/>
                <w:lang w:val="fr-FR"/>
              </w:rPr>
              <w:t>CPRD</w:t>
            </w:r>
            <w:r w:rsidRPr="001459D3">
              <w:rPr>
                <w:sz w:val="24"/>
                <w:szCs w:val="24"/>
                <w:lang w:val="fr-FR"/>
              </w:rPr>
              <w:t xml:space="preserve"> n’arrive pas à une décision dans les 84 jours (ou toute autre délai convenu entre les Parties) suivant sa saisine, chacune des Parties pourra, à l’issue d’une période additionnelle de 28 jours, informer l’autre Partie de son désaccord et lui notifier son intention de soumettre le différend à l’arbitrage.</w:t>
            </w:r>
          </w:p>
          <w:p w14:paraId="7F27FF95"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Dans les deux cas, la notification de ce désaccord mentionnera qu’elle est soumise conformément au présent article, et détaillera l’objet du différend ainsi que les motifs de désaccord. Excepté comme il en est disposé </w:t>
            </w:r>
            <w:r>
              <w:rPr>
                <w:sz w:val="24"/>
                <w:lang w:val="fr-FR"/>
              </w:rPr>
              <w:t>aux Articles</w:t>
            </w:r>
            <w:r w:rsidRPr="001459D3" w:rsidDel="002D2DD5">
              <w:rPr>
                <w:sz w:val="24"/>
                <w:szCs w:val="24"/>
                <w:lang w:val="fr-FR"/>
              </w:rPr>
              <w:t xml:space="preserve"> </w:t>
            </w:r>
            <w:r>
              <w:rPr>
                <w:sz w:val="24"/>
                <w:szCs w:val="24"/>
                <w:lang w:val="fr-FR"/>
              </w:rPr>
              <w:lastRenderedPageBreak/>
              <w:t>50</w:t>
            </w:r>
            <w:r w:rsidRPr="001459D3">
              <w:rPr>
                <w:sz w:val="24"/>
                <w:szCs w:val="24"/>
                <w:lang w:val="fr-FR"/>
              </w:rPr>
              <w:t>.</w:t>
            </w:r>
            <w:r>
              <w:rPr>
                <w:sz w:val="24"/>
                <w:szCs w:val="24"/>
                <w:lang w:val="fr-FR"/>
              </w:rPr>
              <w:t>7</w:t>
            </w:r>
            <w:r w:rsidRPr="001459D3">
              <w:rPr>
                <w:sz w:val="24"/>
                <w:szCs w:val="24"/>
                <w:lang w:val="fr-FR"/>
              </w:rPr>
              <w:t xml:space="preserve"> et </w:t>
            </w:r>
            <w:r>
              <w:rPr>
                <w:sz w:val="24"/>
                <w:szCs w:val="24"/>
                <w:lang w:val="fr-FR"/>
              </w:rPr>
              <w:t>50.8</w:t>
            </w:r>
            <w:r w:rsidRPr="001459D3">
              <w:rPr>
                <w:sz w:val="24"/>
                <w:szCs w:val="24"/>
                <w:lang w:val="fr-FR"/>
              </w:rPr>
              <w:t xml:space="preserve">, aucune Partie ne pourra </w:t>
            </w:r>
            <w:r w:rsidRPr="001459D3">
              <w:rPr>
                <w:noProof/>
                <w:sz w:val="24"/>
                <w:szCs w:val="20"/>
                <w:lang w:val="fr-FR"/>
              </w:rPr>
              <w:t>soumettre</w:t>
            </w:r>
            <w:r w:rsidRPr="001459D3">
              <w:rPr>
                <w:sz w:val="24"/>
                <w:szCs w:val="24"/>
                <w:lang w:val="fr-FR"/>
              </w:rPr>
              <w:t xml:space="preserve"> un différend à l’arbitrage à moins que le désaccord en question notice n’ait été notifié conformément au présent article.</w:t>
            </w:r>
          </w:p>
          <w:p w14:paraId="3C84FE9A" w14:textId="77777777" w:rsidR="00647966"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tab/>
            </w:r>
            <w:r w:rsidRPr="001459D3">
              <w:rPr>
                <w:sz w:val="24"/>
                <w:szCs w:val="24"/>
                <w:lang w:val="fr-FR"/>
              </w:rPr>
              <w:t xml:space="preserve">Si le </w:t>
            </w:r>
            <w:r>
              <w:rPr>
                <w:sz w:val="24"/>
                <w:szCs w:val="24"/>
                <w:lang w:val="fr-FR"/>
              </w:rPr>
              <w:t>CPRD</w:t>
            </w:r>
            <w:r w:rsidRPr="001459D3">
              <w:rPr>
                <w:sz w:val="24"/>
                <w:szCs w:val="24"/>
                <w:lang w:val="fr-FR"/>
              </w:rPr>
              <w:t xml:space="preserve"> arrive à une décision relative à un différend et l’a soumise à chacune des Parties, et qu’aucune des deux Parties n’a notifié son désaccord dans les 28 jours suivant la réception de la décision du </w:t>
            </w:r>
            <w:r>
              <w:rPr>
                <w:sz w:val="24"/>
                <w:szCs w:val="24"/>
                <w:lang w:val="fr-FR"/>
              </w:rPr>
              <w:t>CPRD</w:t>
            </w:r>
            <w:r w:rsidRPr="001459D3">
              <w:rPr>
                <w:sz w:val="24"/>
                <w:szCs w:val="24"/>
                <w:lang w:val="fr-FR"/>
              </w:rPr>
              <w:t>, cette décision deviendra définitive et engagera les Parties.</w:t>
            </w:r>
          </w:p>
          <w:p w14:paraId="55281D01" w14:textId="77777777" w:rsidR="00647966" w:rsidRPr="001459D3" w:rsidRDefault="00647966" w:rsidP="00184DA1">
            <w:pPr>
              <w:spacing w:before="60" w:after="60"/>
              <w:ind w:left="590" w:right="84" w:hanging="590"/>
              <w:rPr>
                <w:noProof/>
              </w:rPr>
            </w:pPr>
            <w:r>
              <w:rPr>
                <w:szCs w:val="24"/>
              </w:rPr>
              <w:t>50.5</w:t>
            </w:r>
            <w:r w:rsidRPr="001459D3">
              <w:rPr>
                <w:szCs w:val="24"/>
              </w:rPr>
              <w:tab/>
            </w:r>
            <w:r w:rsidRPr="001459D3">
              <w:rPr>
                <w:noProof/>
              </w:rPr>
              <w:t>Règlement amiable des différends</w:t>
            </w:r>
          </w:p>
          <w:p w14:paraId="7EED9F01" w14:textId="77777777" w:rsidR="00647966" w:rsidRPr="00823DCA" w:rsidRDefault="00647966" w:rsidP="00184DA1">
            <w:pPr>
              <w:pStyle w:val="ClauseSubList"/>
              <w:tabs>
                <w:tab w:val="clear" w:pos="3987"/>
              </w:tabs>
              <w:spacing w:after="120"/>
              <w:ind w:left="576" w:hanging="576"/>
              <w:rPr>
                <w:lang w:val="fr-FR"/>
              </w:rPr>
            </w:pPr>
            <w:r w:rsidRPr="001459D3">
              <w:rPr>
                <w:b/>
                <w:bCs/>
                <w:noProof/>
                <w:sz w:val="24"/>
                <w:szCs w:val="20"/>
                <w:lang w:val="fr-FR"/>
              </w:rPr>
              <w:tab/>
            </w:r>
            <w:r w:rsidRPr="001459D3">
              <w:rPr>
                <w:sz w:val="24"/>
                <w:szCs w:val="24"/>
                <w:lang w:val="fr-FR"/>
              </w:rPr>
              <w:t xml:space="preserve">Lorsqu’un désaccord a été notifié par écrit conformément aux dispositions de </w:t>
            </w:r>
            <w:r>
              <w:rPr>
                <w:sz w:val="24"/>
                <w:lang w:val="fr-FR"/>
              </w:rPr>
              <w:t>l’Article</w:t>
            </w:r>
            <w:r w:rsidRPr="001459D3" w:rsidDel="002D2DD5">
              <w:rPr>
                <w:sz w:val="24"/>
                <w:szCs w:val="24"/>
                <w:lang w:val="fr-FR"/>
              </w:rPr>
              <w:t xml:space="preserve"> </w:t>
            </w:r>
            <w:r>
              <w:rPr>
                <w:sz w:val="24"/>
                <w:szCs w:val="24"/>
                <w:lang w:val="fr-FR"/>
              </w:rPr>
              <w:t>50</w:t>
            </w:r>
            <w:r w:rsidRPr="001459D3">
              <w:rPr>
                <w:sz w:val="24"/>
                <w:szCs w:val="24"/>
                <w:lang w:val="fr-FR"/>
              </w:rPr>
              <w:t>.</w:t>
            </w:r>
            <w:r>
              <w:rPr>
                <w:sz w:val="24"/>
                <w:szCs w:val="24"/>
                <w:lang w:val="fr-FR"/>
              </w:rPr>
              <w:t>4</w:t>
            </w:r>
            <w:r w:rsidRPr="001459D3">
              <w:rPr>
                <w:sz w:val="24"/>
                <w:szCs w:val="24"/>
                <w:lang w:val="fr-FR"/>
              </w:rPr>
              <w:t xml:space="preserve"> ci-dessus, les deux Parties devront s’efforcer de régler leur différend à l’amiable avant le commencement de la procédure d’arbitrage. Toutefois, à moins que les deux Parties n’en conviennent autrement, la procédure d’arbitrage pourra commencer à partir du 56</w:t>
            </w:r>
            <w:r w:rsidRPr="001459D3">
              <w:rPr>
                <w:sz w:val="24"/>
                <w:szCs w:val="24"/>
                <w:vertAlign w:val="superscript"/>
                <w:lang w:val="fr-FR"/>
              </w:rPr>
              <w:t>ième</w:t>
            </w:r>
            <w:r w:rsidRPr="001459D3">
              <w:rPr>
                <w:sz w:val="24"/>
                <w:szCs w:val="24"/>
                <w:lang w:val="fr-FR"/>
              </w:rPr>
              <w:t xml:space="preserve"> jour suivant la date où le désaccord et l’intention d’engager l’arbitrage ont été notifiés, même si aucune tentative de règlement amiable n’a été effectuée.</w:t>
            </w:r>
          </w:p>
          <w:p w14:paraId="7CF9DBED" w14:textId="77777777" w:rsidR="00647966" w:rsidRPr="00E0339C" w:rsidRDefault="00647966" w:rsidP="00184DA1">
            <w:pPr>
              <w:spacing w:before="60" w:after="60"/>
              <w:ind w:left="590" w:right="84" w:hanging="590"/>
              <w:rPr>
                <w:b/>
              </w:rPr>
            </w:pPr>
            <w:r w:rsidRPr="00E0339C">
              <w:rPr>
                <w:b/>
              </w:rPr>
              <w:t>50.</w:t>
            </w:r>
            <w:r>
              <w:rPr>
                <w:b/>
              </w:rPr>
              <w:t>6</w:t>
            </w:r>
            <w:r w:rsidRPr="00E0339C">
              <w:rPr>
                <w:b/>
              </w:rPr>
              <w:tab/>
            </w:r>
            <w:r>
              <w:rPr>
                <w:b/>
              </w:rPr>
              <w:t>Arbitrage</w:t>
            </w:r>
          </w:p>
          <w:p w14:paraId="187708F6" w14:textId="77777777" w:rsidR="00647966" w:rsidRPr="00E0339C" w:rsidRDefault="00647966" w:rsidP="00184DA1">
            <w:pPr>
              <w:tabs>
                <w:tab w:val="left" w:pos="1440"/>
              </w:tabs>
              <w:spacing w:before="60" w:after="60"/>
              <w:ind w:left="1260" w:right="40" w:hanging="720"/>
            </w:pPr>
            <w:r w:rsidRPr="00E0339C">
              <w:rPr>
                <w:szCs w:val="24"/>
                <w:lang w:eastAsia="en-US"/>
              </w:rPr>
              <w:t>50.</w:t>
            </w:r>
            <w:r>
              <w:rPr>
                <w:szCs w:val="24"/>
                <w:lang w:eastAsia="en-US"/>
              </w:rPr>
              <w:t>6</w:t>
            </w:r>
            <w:r w:rsidRPr="00E0339C">
              <w:rPr>
                <w:szCs w:val="24"/>
                <w:lang w:eastAsia="en-US"/>
              </w:rPr>
              <w:t>.</w:t>
            </w:r>
            <w:r>
              <w:rPr>
                <w:szCs w:val="24"/>
                <w:lang w:eastAsia="en-US"/>
              </w:rPr>
              <w:t>1</w:t>
            </w:r>
            <w:r w:rsidRPr="00E0339C">
              <w:rPr>
                <w:szCs w:val="24"/>
                <w:lang w:eastAsia="en-US"/>
              </w:rPr>
              <w:tab/>
              <w:t xml:space="preserve">Tout différend qui n’a pas été réglé à l’amiable et pour lequel la décision du </w:t>
            </w:r>
            <w:r>
              <w:rPr>
                <w:szCs w:val="24"/>
              </w:rPr>
              <w:t>CPRD</w:t>
            </w:r>
            <w:r w:rsidRPr="001459D3">
              <w:rPr>
                <w:szCs w:val="24"/>
              </w:rPr>
              <w:t xml:space="preserve"> (le cas échéant) </w:t>
            </w:r>
            <w:r w:rsidRPr="00E0339C">
              <w:rPr>
                <w:szCs w:val="24"/>
                <w:lang w:eastAsia="en-US"/>
              </w:rPr>
              <w:t xml:space="preserve">n’est pas devenue définitive et obligatoire sera tranché en dernier ressort </w:t>
            </w:r>
            <w:r w:rsidRPr="001459D3">
              <w:rPr>
                <w:szCs w:val="24"/>
              </w:rPr>
              <w:t>par arbitrage. A moins qu’il n’en soit convenu autrement entre les Parties, l’arbitrage se déroulera de la façon suivante </w:t>
            </w:r>
            <w:r w:rsidRPr="00E0339C">
              <w:t>:</w:t>
            </w:r>
          </w:p>
          <w:p w14:paraId="299F9491" w14:textId="77777777" w:rsidR="00647966" w:rsidRPr="00E0339C" w:rsidRDefault="00647966" w:rsidP="00184DA1">
            <w:pPr>
              <w:spacing w:before="60" w:after="60"/>
              <w:ind w:left="1620" w:right="40" w:hanging="360"/>
            </w:pPr>
            <w:r w:rsidRPr="00E0339C">
              <w:t>(a)</w:t>
            </w:r>
            <w:r w:rsidRPr="00E0339C">
              <w:tab/>
              <w:t xml:space="preserve">les marchés passés avec des entrepreneurs étrangers seront tranchés par arbitrage international conformément, à l’option retenue au </w:t>
            </w:r>
            <w:r w:rsidRPr="00E0339C">
              <w:rPr>
                <w:b/>
              </w:rPr>
              <w:t xml:space="preserve">CCAP </w:t>
            </w:r>
            <w:r w:rsidRPr="00E0339C">
              <w:t>parmi les options suivantes :</w:t>
            </w:r>
          </w:p>
          <w:p w14:paraId="6A13584A" w14:textId="77777777" w:rsidR="00647966" w:rsidRPr="00E0339C" w:rsidRDefault="00647966" w:rsidP="00184DA1">
            <w:pPr>
              <w:tabs>
                <w:tab w:val="num" w:pos="576"/>
                <w:tab w:val="left" w:pos="1166"/>
              </w:tabs>
              <w:spacing w:before="60" w:after="60"/>
              <w:ind w:left="1980" w:right="40" w:hanging="360"/>
              <w:rPr>
                <w:szCs w:val="24"/>
                <w:lang w:eastAsia="en-US"/>
              </w:rPr>
            </w:pPr>
            <w:r w:rsidRPr="00E0339C">
              <w:rPr>
                <w:szCs w:val="24"/>
                <w:lang w:eastAsia="en-US"/>
              </w:rPr>
              <w:t xml:space="preserve">(1) </w:t>
            </w:r>
            <w:r w:rsidRPr="00E0339C">
              <w:rPr>
                <w:szCs w:val="24"/>
                <w:lang w:eastAsia="en-US"/>
              </w:rPr>
              <w:tab/>
            </w:r>
            <w:r w:rsidRPr="00E0339C">
              <w:rPr>
                <w:b/>
                <w:i/>
                <w:szCs w:val="24"/>
                <w:u w:val="single"/>
                <w:lang w:eastAsia="en-US"/>
              </w:rPr>
              <w:t>Option A</w:t>
            </w:r>
            <w:r w:rsidRPr="00E0339C">
              <w:rPr>
                <w:szCs w:val="24"/>
                <w:lang w:eastAsia="en-US"/>
              </w:rPr>
              <w:t xml:space="preserve"> conformément au Règlement d’Arbitrage de la Commission des Nations Unies pour le Droit Commercial International (CNUDCI) ;</w:t>
            </w:r>
          </w:p>
          <w:p w14:paraId="032EF204" w14:textId="77777777" w:rsidR="00647966" w:rsidRPr="00E0339C" w:rsidRDefault="00647966" w:rsidP="00184DA1">
            <w:pPr>
              <w:spacing w:before="60" w:after="60"/>
              <w:ind w:left="1259" w:right="40" w:firstLine="3"/>
              <w:jc w:val="left"/>
              <w:rPr>
                <w:szCs w:val="24"/>
                <w:lang w:eastAsia="en-US"/>
              </w:rPr>
            </w:pPr>
            <w:r w:rsidRPr="00E0339C">
              <w:rPr>
                <w:szCs w:val="24"/>
                <w:lang w:eastAsia="en-US"/>
              </w:rPr>
              <w:t xml:space="preserve">ou bien </w:t>
            </w:r>
          </w:p>
          <w:p w14:paraId="3B0742D8" w14:textId="77777777" w:rsidR="00647966" w:rsidRPr="00E0339C" w:rsidRDefault="00647966" w:rsidP="00184DA1">
            <w:pPr>
              <w:spacing w:before="60" w:after="60"/>
              <w:ind w:left="1980" w:right="40" w:hanging="360"/>
              <w:rPr>
                <w:color w:val="000000"/>
                <w:szCs w:val="24"/>
              </w:rPr>
            </w:pPr>
            <w:r w:rsidRPr="00E0339C">
              <w:rPr>
                <w:szCs w:val="24"/>
              </w:rPr>
              <w:t>(2)</w:t>
            </w:r>
            <w:r w:rsidRPr="00E0339C">
              <w:rPr>
                <w:szCs w:val="24"/>
              </w:rPr>
              <w:tab/>
            </w:r>
            <w:r w:rsidRPr="00E0339C">
              <w:rPr>
                <w:b/>
                <w:i/>
                <w:szCs w:val="24"/>
                <w:u w:val="single"/>
              </w:rPr>
              <w:t>Option B</w:t>
            </w:r>
            <w:r w:rsidRPr="00E0339C">
              <w:rPr>
                <w:szCs w:val="24"/>
              </w:rPr>
              <w:t xml:space="preserve"> </w:t>
            </w:r>
            <w:r w:rsidRPr="00E0339C">
              <w:rPr>
                <w:color w:val="000000"/>
                <w:szCs w:val="24"/>
              </w:rPr>
              <w:t xml:space="preserve">suivant le règlement d'arbitrage de la Chambre de Commerce internationale par un ou plusieurs arbitres nommés conformément audit règlement d'arbitrage. </w:t>
            </w:r>
          </w:p>
          <w:p w14:paraId="209C2593" w14:textId="77777777" w:rsidR="00647966" w:rsidRPr="00E0339C" w:rsidRDefault="00647966" w:rsidP="00184DA1">
            <w:pPr>
              <w:spacing w:before="60" w:after="60"/>
              <w:ind w:left="1620" w:right="40" w:firstLine="3"/>
              <w:rPr>
                <w:b/>
                <w:sz w:val="28"/>
              </w:rPr>
            </w:pPr>
            <w:r w:rsidRPr="00E0339C">
              <w:rPr>
                <w:color w:val="000000"/>
                <w:szCs w:val="24"/>
              </w:rPr>
              <w:t xml:space="preserve">Dans tous les cas, le lieu de l’arbitrage devra être neutre, c’est à dire n’être situé dans le pays du Maître </w:t>
            </w:r>
            <w:r>
              <w:rPr>
                <w:color w:val="000000"/>
                <w:szCs w:val="24"/>
              </w:rPr>
              <w:t>d</w:t>
            </w:r>
            <w:r w:rsidRPr="00E0339C">
              <w:rPr>
                <w:color w:val="000000"/>
                <w:szCs w:val="24"/>
              </w:rPr>
              <w:t>’Ouvrage, ni dans celui de l’Entrepreneur.</w:t>
            </w:r>
          </w:p>
          <w:p w14:paraId="215A3F5D" w14:textId="77777777" w:rsidR="00647966" w:rsidRPr="00E0339C" w:rsidRDefault="00647966" w:rsidP="00184DA1">
            <w:pPr>
              <w:tabs>
                <w:tab w:val="left" w:pos="3420"/>
              </w:tabs>
              <w:spacing w:before="60" w:after="60"/>
              <w:ind w:left="1620" w:right="40" w:hanging="360"/>
            </w:pPr>
            <w:r w:rsidRPr="00E0339C">
              <w:lastRenderedPageBreak/>
              <w:t xml:space="preserve">(b) </w:t>
            </w:r>
            <w:r w:rsidRPr="00E0339C">
              <w:tab/>
              <w:t xml:space="preserve">les marchés passés avec des entrepreneurs nationaux seront tranchés conformément aux procédures et lois en vigueur dans le pays du Maître </w:t>
            </w:r>
            <w:r>
              <w:t>d</w:t>
            </w:r>
            <w:r w:rsidRPr="00E0339C">
              <w:t>’Ouvrage.</w:t>
            </w:r>
          </w:p>
          <w:p w14:paraId="1E3D86CA" w14:textId="40F573A7" w:rsidR="00647966" w:rsidRPr="00E0339C" w:rsidRDefault="00647966" w:rsidP="00184DA1">
            <w:pPr>
              <w:tabs>
                <w:tab w:val="left" w:pos="1440"/>
              </w:tabs>
              <w:spacing w:before="60" w:after="60"/>
              <w:ind w:left="1260" w:right="40" w:hanging="720"/>
            </w:pPr>
            <w:r w:rsidRPr="00E0339C">
              <w:t>50.</w:t>
            </w:r>
            <w:r w:rsidR="00533BD4">
              <w:t>6</w:t>
            </w:r>
            <w:r w:rsidRPr="00E0339C">
              <w:t>.</w:t>
            </w:r>
            <w:r>
              <w:t>2</w:t>
            </w:r>
            <w:r w:rsidRPr="00E0339C">
              <w:tab/>
              <w:t>Si, dans le délai de six (6) mois à partir de la notification à l’Entrepreneur de la décision prise conformément au paragraphe 1 du présent Article sur les réclamations auxquelles a donné lieu le décompte général du Marché, l’Entrepreneur n’a pas initié la procédure de règlement final des litiges prévue à l’Article 50.3</w:t>
            </w:r>
            <w:r w:rsidR="00533BD4">
              <w:t>6</w:t>
            </w:r>
            <w:r>
              <w:t>1</w:t>
            </w:r>
            <w:r w:rsidRPr="00E0339C">
              <w:t>, il est considéré comme ayant définitivement accepté ladite décision et toute procédure judiciaire ou arbitrale sera alors irrecevable.</w:t>
            </w:r>
          </w:p>
          <w:p w14:paraId="3968A91B" w14:textId="23629D52" w:rsidR="00647966" w:rsidRPr="00E0339C" w:rsidRDefault="00647966" w:rsidP="00184DA1">
            <w:pPr>
              <w:tabs>
                <w:tab w:val="left" w:pos="1440"/>
              </w:tabs>
              <w:spacing w:before="60" w:after="60"/>
              <w:ind w:left="1260" w:right="40" w:hanging="720"/>
            </w:pPr>
            <w:r w:rsidRPr="00E0339C">
              <w:t>50.</w:t>
            </w:r>
            <w:r w:rsidR="00533BD4">
              <w:t>6</w:t>
            </w:r>
            <w:r w:rsidRPr="00E0339C">
              <w:t>.</w:t>
            </w:r>
            <w:r>
              <w:t>3</w:t>
            </w:r>
            <w:r w:rsidRPr="00E0339C">
              <w:tab/>
              <w:t xml:space="preserve">Les arbitres ou juridictions nationales, le cas échéant, ont plein pouvoir pour rouvrir, revoir et réviser tout ordre de service, instruction, opinion ou évaluation du Maître d’œuvre ainsi que toute décision du </w:t>
            </w:r>
            <w:r>
              <w:t>CPRD</w:t>
            </w:r>
            <w:r w:rsidRPr="00E0339C">
              <w:t xml:space="preserve"> correspondant au litige en question. Rien ne peut disqualifier les représentants des parties et du Maître d’œuvre à être appelés comme témoins et à apporter des preuves devant les arbitres sur les sujets en rapport avec le différend.</w:t>
            </w:r>
          </w:p>
          <w:p w14:paraId="7F2C53B6" w14:textId="77777777" w:rsidR="00647966" w:rsidRPr="00E0339C" w:rsidRDefault="00647966" w:rsidP="00184DA1">
            <w:pPr>
              <w:spacing w:before="60" w:after="60"/>
              <w:ind w:left="1260" w:right="40" w:hanging="1"/>
            </w:pPr>
            <w:r w:rsidRPr="00E0339C">
              <w:t xml:space="preserve">Aucune des deux parties ne sera tenue devant les arbitres ou le juge par les preuves ou arguments mis en avant par le </w:t>
            </w:r>
            <w:r>
              <w:t>CPRD</w:t>
            </w:r>
            <w:r w:rsidRPr="00E0339C">
              <w:t xml:space="preserve"> pour la formulation de sa décision. Toutefois, les décisions du </w:t>
            </w:r>
            <w:r>
              <w:t>CPRD</w:t>
            </w:r>
            <w:r w:rsidRPr="00E0339C">
              <w:t xml:space="preserve"> sont des preuves admissibles dans une procédure de règlement final des litiges.</w:t>
            </w:r>
          </w:p>
          <w:p w14:paraId="62946454" w14:textId="77777777" w:rsidR="00647966" w:rsidRPr="00E0339C" w:rsidRDefault="00647966" w:rsidP="00184DA1">
            <w:pPr>
              <w:spacing w:before="60" w:after="60"/>
              <w:ind w:left="1260" w:right="40" w:hanging="1"/>
            </w:pPr>
            <w:r w:rsidRPr="00E0339C">
              <w:t xml:space="preserve">La procédure d’arbitrage peut commencer avant ou après l’achèvement des Travaux. Les obligations des parties, du Maître d’œuvre et du </w:t>
            </w:r>
            <w:r>
              <w:t>CPRD</w:t>
            </w:r>
            <w:r w:rsidRPr="00E0339C">
              <w:t xml:space="preserve"> ne peuvent être modifiées pendant l’exécution des travaux en raison du fait qu’un arbitrage en cours.</w:t>
            </w:r>
          </w:p>
        </w:tc>
      </w:tr>
      <w:tr w:rsidR="00647966" w:rsidRPr="00E0339C" w14:paraId="3407B04C" w14:textId="77777777" w:rsidTr="00184DA1">
        <w:tc>
          <w:tcPr>
            <w:tcW w:w="2842" w:type="dxa"/>
            <w:gridSpan w:val="2"/>
            <w:tcBorders>
              <w:top w:val="nil"/>
              <w:left w:val="nil"/>
              <w:bottom w:val="nil"/>
              <w:right w:val="nil"/>
            </w:tcBorders>
            <w:tcMar>
              <w:top w:w="57" w:type="dxa"/>
              <w:left w:w="57" w:type="dxa"/>
              <w:bottom w:w="57" w:type="dxa"/>
              <w:right w:w="57" w:type="dxa"/>
            </w:tcMar>
          </w:tcPr>
          <w:p w14:paraId="4A43293F" w14:textId="628ACAD0" w:rsidR="00647966" w:rsidRPr="00E0339C" w:rsidRDefault="00647966" w:rsidP="00E16A49">
            <w:pPr>
              <w:pStyle w:val="Sec8head2"/>
            </w:pPr>
          </w:p>
        </w:tc>
        <w:tc>
          <w:tcPr>
            <w:tcW w:w="6537" w:type="dxa"/>
            <w:tcBorders>
              <w:top w:val="nil"/>
              <w:left w:val="nil"/>
              <w:bottom w:val="nil"/>
              <w:right w:val="nil"/>
            </w:tcBorders>
            <w:tcMar>
              <w:top w:w="57" w:type="dxa"/>
              <w:left w:w="57" w:type="dxa"/>
              <w:bottom w:w="57" w:type="dxa"/>
              <w:right w:w="57" w:type="dxa"/>
            </w:tcMar>
          </w:tcPr>
          <w:p w14:paraId="0D923FEA" w14:textId="130B0730" w:rsidR="00647966" w:rsidRPr="001459D3" w:rsidRDefault="00647966" w:rsidP="00184DA1">
            <w:pPr>
              <w:spacing w:before="60" w:after="60"/>
              <w:ind w:left="590" w:right="84" w:hanging="590"/>
              <w:rPr>
                <w:noProof/>
              </w:rPr>
            </w:pPr>
            <w:r>
              <w:rPr>
                <w:szCs w:val="24"/>
              </w:rPr>
              <w:t>50.7</w:t>
            </w:r>
            <w:r w:rsidRPr="001459D3">
              <w:rPr>
                <w:szCs w:val="24"/>
              </w:rPr>
              <w:tab/>
            </w:r>
            <w:r w:rsidRPr="001459D3">
              <w:rPr>
                <w:noProof/>
              </w:rPr>
              <w:t xml:space="preserve">Carence à </w:t>
            </w:r>
            <w:r w:rsidRPr="001459D3">
              <w:t>exécuter</w:t>
            </w:r>
            <w:r w:rsidRPr="001459D3">
              <w:rPr>
                <w:noProof/>
              </w:rPr>
              <w:t xml:space="preserve"> une décision du </w:t>
            </w:r>
            <w:r w:rsidR="00FD7019">
              <w:rPr>
                <w:noProof/>
              </w:rPr>
              <w:t>CPRD</w:t>
            </w:r>
            <w:r w:rsidRPr="001459D3">
              <w:rPr>
                <w:noProof/>
              </w:rPr>
              <w:t xml:space="preserve"> </w:t>
            </w:r>
          </w:p>
          <w:p w14:paraId="3EAAA84F" w14:textId="77777777" w:rsidR="00647966" w:rsidRDefault="00647966" w:rsidP="00184DA1">
            <w:pPr>
              <w:spacing w:before="60" w:after="60"/>
              <w:ind w:left="590" w:right="84" w:hanging="590"/>
              <w:rPr>
                <w:szCs w:val="24"/>
              </w:rPr>
            </w:pPr>
            <w:r w:rsidRPr="001459D3">
              <w:rPr>
                <w:b/>
                <w:bCs/>
                <w:noProof/>
              </w:rPr>
              <w:tab/>
            </w:r>
            <w:r w:rsidRPr="001459D3">
              <w:rPr>
                <w:szCs w:val="24"/>
              </w:rPr>
              <w:t xml:space="preserve">S’il s’avère qu’une des Parties ne se conforme pas à une décision à caractère définitif et obligatoire du </w:t>
            </w:r>
            <w:r>
              <w:rPr>
                <w:szCs w:val="24"/>
              </w:rPr>
              <w:t>CPRD</w:t>
            </w:r>
            <w:r w:rsidRPr="001459D3">
              <w:rPr>
                <w:szCs w:val="24"/>
              </w:rPr>
              <w:t xml:space="preserve">, sans préjudice de tout autre droit </w:t>
            </w:r>
            <w:r w:rsidRPr="001459D3">
              <w:rPr>
                <w:noProof/>
              </w:rPr>
              <w:t>qui</w:t>
            </w:r>
            <w:r w:rsidRPr="001459D3">
              <w:rPr>
                <w:szCs w:val="24"/>
              </w:rPr>
              <w:t xml:space="preserve"> lui est imparti, l’autre Partie pourra, soumettre cette carence à l’arbitrage conformément à </w:t>
            </w:r>
            <w:r>
              <w:t>l’Article</w:t>
            </w:r>
            <w:r w:rsidRPr="001459D3" w:rsidDel="00C92185">
              <w:rPr>
                <w:szCs w:val="24"/>
              </w:rPr>
              <w:t xml:space="preserve"> </w:t>
            </w:r>
            <w:r>
              <w:rPr>
                <w:szCs w:val="24"/>
              </w:rPr>
              <w:t>50.6</w:t>
            </w:r>
            <w:r w:rsidRPr="001459D3">
              <w:rPr>
                <w:szCs w:val="24"/>
              </w:rPr>
              <w:t xml:space="preserve">, auquel cas les dispositions des </w:t>
            </w:r>
            <w:r>
              <w:t>Articles</w:t>
            </w:r>
            <w:r w:rsidRPr="001459D3">
              <w:rPr>
                <w:szCs w:val="24"/>
              </w:rPr>
              <w:t xml:space="preserve"> </w:t>
            </w:r>
            <w:r>
              <w:rPr>
                <w:szCs w:val="24"/>
              </w:rPr>
              <w:t>50</w:t>
            </w:r>
            <w:r w:rsidRPr="001459D3">
              <w:rPr>
                <w:szCs w:val="24"/>
              </w:rPr>
              <w:t>.</w:t>
            </w:r>
            <w:r>
              <w:rPr>
                <w:szCs w:val="24"/>
              </w:rPr>
              <w:t>4</w:t>
            </w:r>
            <w:r w:rsidRPr="001459D3">
              <w:rPr>
                <w:szCs w:val="24"/>
              </w:rPr>
              <w:t xml:space="preserve"> et </w:t>
            </w:r>
            <w:r>
              <w:rPr>
                <w:szCs w:val="24"/>
              </w:rPr>
              <w:t>50.5</w:t>
            </w:r>
            <w:r w:rsidRPr="001459D3">
              <w:rPr>
                <w:szCs w:val="24"/>
              </w:rPr>
              <w:t xml:space="preserve"> ne s’appliqueront pas.</w:t>
            </w:r>
          </w:p>
        </w:tc>
      </w:tr>
      <w:tr w:rsidR="00647966" w:rsidRPr="00E0339C" w14:paraId="7B4B9CBB" w14:textId="77777777" w:rsidTr="00184DA1">
        <w:tc>
          <w:tcPr>
            <w:tcW w:w="2842" w:type="dxa"/>
            <w:gridSpan w:val="2"/>
            <w:tcBorders>
              <w:top w:val="nil"/>
              <w:left w:val="nil"/>
              <w:bottom w:val="nil"/>
              <w:right w:val="nil"/>
            </w:tcBorders>
            <w:tcMar>
              <w:top w:w="57" w:type="dxa"/>
              <w:left w:w="57" w:type="dxa"/>
              <w:bottom w:w="57" w:type="dxa"/>
              <w:right w:w="57" w:type="dxa"/>
            </w:tcMar>
          </w:tcPr>
          <w:p w14:paraId="26032608" w14:textId="01937591" w:rsidR="00647966" w:rsidRDefault="00647966" w:rsidP="00E16A49">
            <w:pPr>
              <w:pStyle w:val="Sec8head2"/>
            </w:pPr>
          </w:p>
        </w:tc>
        <w:tc>
          <w:tcPr>
            <w:tcW w:w="6537" w:type="dxa"/>
            <w:tcBorders>
              <w:top w:val="nil"/>
              <w:left w:val="nil"/>
              <w:bottom w:val="nil"/>
              <w:right w:val="nil"/>
            </w:tcBorders>
            <w:tcMar>
              <w:top w:w="57" w:type="dxa"/>
              <w:left w:w="57" w:type="dxa"/>
              <w:bottom w:w="57" w:type="dxa"/>
              <w:right w:w="57" w:type="dxa"/>
            </w:tcMar>
          </w:tcPr>
          <w:p w14:paraId="61D6D340" w14:textId="5D179C2C" w:rsidR="00647966" w:rsidRPr="001459D3" w:rsidRDefault="00647966" w:rsidP="00184DA1">
            <w:pPr>
              <w:spacing w:before="60" w:after="60"/>
              <w:ind w:left="590" w:right="84" w:hanging="590"/>
              <w:rPr>
                <w:noProof/>
              </w:rPr>
            </w:pPr>
            <w:r>
              <w:rPr>
                <w:szCs w:val="24"/>
              </w:rPr>
              <w:t>50.8</w:t>
            </w:r>
            <w:r w:rsidRPr="001459D3">
              <w:rPr>
                <w:szCs w:val="24"/>
              </w:rPr>
              <w:tab/>
            </w:r>
            <w:r w:rsidRPr="001459D3">
              <w:rPr>
                <w:noProof/>
              </w:rPr>
              <w:t xml:space="preserve">Fin du </w:t>
            </w:r>
            <w:r w:rsidRPr="001459D3">
              <w:t>mandat</w:t>
            </w:r>
            <w:r w:rsidRPr="001459D3">
              <w:rPr>
                <w:noProof/>
              </w:rPr>
              <w:t xml:space="preserve"> du </w:t>
            </w:r>
            <w:r w:rsidR="00FD7019">
              <w:rPr>
                <w:noProof/>
              </w:rPr>
              <w:t>CPRD</w:t>
            </w:r>
            <w:r w:rsidRPr="001459D3">
              <w:rPr>
                <w:noProof/>
              </w:rPr>
              <w:t xml:space="preserve"> </w:t>
            </w:r>
          </w:p>
          <w:p w14:paraId="09732FFF" w14:textId="77777777" w:rsidR="00647966" w:rsidRPr="001459D3" w:rsidRDefault="00647966" w:rsidP="00184DA1">
            <w:pPr>
              <w:pStyle w:val="ClauseSubList"/>
              <w:tabs>
                <w:tab w:val="clear" w:pos="3987"/>
              </w:tabs>
              <w:spacing w:after="120"/>
              <w:ind w:left="576" w:hanging="576"/>
              <w:rPr>
                <w:sz w:val="24"/>
                <w:szCs w:val="24"/>
                <w:lang w:val="fr-FR"/>
              </w:rPr>
            </w:pPr>
            <w:r w:rsidRPr="001459D3">
              <w:rPr>
                <w:b/>
                <w:bCs/>
                <w:noProof/>
                <w:sz w:val="24"/>
                <w:szCs w:val="20"/>
                <w:lang w:val="fr-FR"/>
              </w:rPr>
              <w:lastRenderedPageBreak/>
              <w:tab/>
            </w:r>
            <w:r w:rsidRPr="001459D3">
              <w:rPr>
                <w:sz w:val="24"/>
                <w:szCs w:val="24"/>
                <w:lang w:val="fr-FR"/>
              </w:rPr>
              <w:t xml:space="preserve">Si un différend s’élève entre les Parties en relation avec l’exécution du marché, et qu’aucun </w:t>
            </w:r>
            <w:r>
              <w:rPr>
                <w:sz w:val="24"/>
                <w:szCs w:val="24"/>
                <w:lang w:val="fr-FR"/>
              </w:rPr>
              <w:t>CPRD</w:t>
            </w:r>
            <w:r w:rsidRPr="001459D3">
              <w:rPr>
                <w:sz w:val="24"/>
                <w:szCs w:val="24"/>
                <w:lang w:val="fr-FR"/>
              </w:rPr>
              <w:t xml:space="preserve"> n’est alors constitué, soit que le mandat du </w:t>
            </w:r>
            <w:r>
              <w:rPr>
                <w:sz w:val="24"/>
                <w:szCs w:val="24"/>
                <w:lang w:val="fr-FR"/>
              </w:rPr>
              <w:t>CPRD</w:t>
            </w:r>
            <w:r w:rsidRPr="001459D3">
              <w:rPr>
                <w:sz w:val="24"/>
                <w:szCs w:val="24"/>
                <w:lang w:val="fr-FR"/>
              </w:rPr>
              <w:t xml:space="preserve"> soit arrivé à expiration, ou bien pour toute raison,</w:t>
            </w:r>
          </w:p>
          <w:p w14:paraId="2304F2C6" w14:textId="1111F3A7" w:rsidR="00647966" w:rsidRPr="001459D3" w:rsidRDefault="00647966">
            <w:pPr>
              <w:pStyle w:val="ClauseSubList"/>
              <w:numPr>
                <w:ilvl w:val="0"/>
                <w:numId w:val="138"/>
              </w:numPr>
              <w:spacing w:after="120"/>
              <w:ind w:left="1170" w:hanging="576"/>
              <w:rPr>
                <w:sz w:val="24"/>
                <w:szCs w:val="24"/>
                <w:lang w:val="fr-FR"/>
              </w:rPr>
            </w:pPr>
            <w:r w:rsidRPr="001459D3">
              <w:rPr>
                <w:sz w:val="24"/>
                <w:szCs w:val="24"/>
                <w:lang w:val="fr-FR"/>
              </w:rPr>
              <w:t xml:space="preserve">les </w:t>
            </w:r>
            <w:r>
              <w:rPr>
                <w:sz w:val="24"/>
                <w:szCs w:val="20"/>
                <w:lang w:val="fr-FR"/>
              </w:rPr>
              <w:t>Articl</w:t>
            </w:r>
            <w:r w:rsidRPr="001459D3">
              <w:rPr>
                <w:sz w:val="24"/>
                <w:szCs w:val="20"/>
                <w:lang w:val="fr-FR"/>
              </w:rPr>
              <w:t>es</w:t>
            </w:r>
            <w:r w:rsidRPr="001459D3">
              <w:rPr>
                <w:sz w:val="24"/>
                <w:szCs w:val="24"/>
                <w:lang w:val="fr-FR"/>
              </w:rPr>
              <w:t xml:space="preserve"> </w:t>
            </w:r>
            <w:r w:rsidRPr="00C8579F">
              <w:rPr>
                <w:szCs w:val="24"/>
                <w:lang w:val="fr-FR"/>
              </w:rPr>
              <w:t>50</w:t>
            </w:r>
            <w:r w:rsidRPr="001459D3">
              <w:rPr>
                <w:sz w:val="24"/>
                <w:szCs w:val="24"/>
                <w:lang w:val="fr-FR"/>
              </w:rPr>
              <w:t>.</w:t>
            </w:r>
            <w:r w:rsidRPr="00C8579F">
              <w:rPr>
                <w:szCs w:val="24"/>
                <w:lang w:val="fr-FR"/>
              </w:rPr>
              <w:t>4</w:t>
            </w:r>
            <w:r w:rsidRPr="001459D3">
              <w:rPr>
                <w:sz w:val="24"/>
                <w:szCs w:val="24"/>
                <w:lang w:val="fr-FR"/>
              </w:rPr>
              <w:t xml:space="preserve"> et </w:t>
            </w:r>
            <w:r w:rsidRPr="00C8579F">
              <w:rPr>
                <w:szCs w:val="24"/>
                <w:lang w:val="fr-FR"/>
              </w:rPr>
              <w:t>50.5</w:t>
            </w:r>
            <w:r w:rsidRPr="001459D3">
              <w:rPr>
                <w:sz w:val="24"/>
                <w:szCs w:val="24"/>
                <w:lang w:val="fr-FR"/>
              </w:rPr>
              <w:t xml:space="preserve"> ne s’appliqueront pas ;</w:t>
            </w:r>
          </w:p>
          <w:p w14:paraId="0FE2650F" w14:textId="77777777" w:rsidR="00647966" w:rsidRPr="00F26049" w:rsidRDefault="00647966">
            <w:pPr>
              <w:pStyle w:val="ClauseSubList"/>
              <w:numPr>
                <w:ilvl w:val="0"/>
                <w:numId w:val="138"/>
              </w:numPr>
              <w:spacing w:after="120"/>
              <w:ind w:left="1170" w:hanging="576"/>
              <w:rPr>
                <w:rFonts w:eastAsia="Arial Narrow"/>
                <w:color w:val="000000"/>
                <w:lang w:val="fr-FR"/>
              </w:rPr>
            </w:pPr>
            <w:r w:rsidRPr="004719BA">
              <w:rPr>
                <w:sz w:val="24"/>
                <w:szCs w:val="24"/>
                <w:lang w:val="fr-FR"/>
              </w:rPr>
              <w:t>le</w:t>
            </w:r>
            <w:r w:rsidRPr="00F26049">
              <w:rPr>
                <w:lang w:val="fr-FR"/>
              </w:rPr>
              <w:t xml:space="preserve"> </w:t>
            </w:r>
            <w:r w:rsidRPr="00F26049">
              <w:rPr>
                <w:szCs w:val="24"/>
                <w:lang w:val="fr-FR"/>
              </w:rPr>
              <w:t>différend</w:t>
            </w:r>
            <w:r w:rsidRPr="00F26049">
              <w:rPr>
                <w:lang w:val="fr-FR"/>
              </w:rPr>
              <w:t xml:space="preserve"> sera directement soumis à arbitrage conformément à l’Article</w:t>
            </w:r>
            <w:r w:rsidRPr="00F26049" w:rsidDel="00C92185">
              <w:rPr>
                <w:lang w:val="fr-FR"/>
              </w:rPr>
              <w:t xml:space="preserve"> </w:t>
            </w:r>
            <w:r w:rsidRPr="00F26049">
              <w:rPr>
                <w:lang w:val="fr-FR"/>
              </w:rPr>
              <w:t>50.6 .</w:t>
            </w:r>
          </w:p>
        </w:tc>
      </w:tr>
      <w:tr w:rsidR="00647966" w:rsidRPr="00E0339C" w14:paraId="7873E90C" w14:textId="77777777" w:rsidTr="00184DA1">
        <w:tc>
          <w:tcPr>
            <w:tcW w:w="2842" w:type="dxa"/>
            <w:gridSpan w:val="2"/>
            <w:tcBorders>
              <w:top w:val="nil"/>
              <w:left w:val="nil"/>
              <w:bottom w:val="nil"/>
              <w:right w:val="nil"/>
            </w:tcBorders>
            <w:tcMar>
              <w:top w:w="57" w:type="dxa"/>
              <w:left w:w="57" w:type="dxa"/>
              <w:bottom w:w="57" w:type="dxa"/>
              <w:right w:w="57" w:type="dxa"/>
            </w:tcMar>
          </w:tcPr>
          <w:p w14:paraId="44658E8B" w14:textId="1A205325" w:rsidR="00647966" w:rsidRPr="00E0339C" w:rsidRDefault="00647966" w:rsidP="00E16A49">
            <w:pPr>
              <w:pStyle w:val="Sec8head2"/>
            </w:pPr>
            <w:bookmarkStart w:id="435" w:name="_Toc327539602"/>
            <w:bookmarkStart w:id="436" w:name="_Toc138939343"/>
            <w:r w:rsidRPr="00E0339C">
              <w:lastRenderedPageBreak/>
              <w:t>5</w:t>
            </w:r>
            <w:r w:rsidR="00F26049">
              <w:t>1</w:t>
            </w:r>
            <w:r w:rsidRPr="00E0339C">
              <w:t>.</w:t>
            </w:r>
            <w:r w:rsidRPr="00E0339C">
              <w:tab/>
              <w:t>Droit applicable et changement dans la réglementation</w:t>
            </w:r>
            <w:bookmarkEnd w:id="435"/>
            <w:bookmarkEnd w:id="436"/>
          </w:p>
        </w:tc>
        <w:tc>
          <w:tcPr>
            <w:tcW w:w="6537" w:type="dxa"/>
            <w:tcBorders>
              <w:top w:val="nil"/>
              <w:left w:val="nil"/>
              <w:bottom w:val="nil"/>
              <w:right w:val="nil"/>
            </w:tcBorders>
            <w:tcMar>
              <w:top w:w="57" w:type="dxa"/>
              <w:left w:w="57" w:type="dxa"/>
              <w:bottom w:w="57" w:type="dxa"/>
              <w:right w:w="57" w:type="dxa"/>
            </w:tcMar>
          </w:tcPr>
          <w:p w14:paraId="071A4CCE" w14:textId="2C2C0118" w:rsidR="00647966" w:rsidRPr="00E0339C" w:rsidRDefault="00647966" w:rsidP="00184DA1">
            <w:pPr>
              <w:spacing w:before="60" w:after="60"/>
              <w:ind w:left="590" w:right="84" w:hanging="590"/>
              <w:rPr>
                <w:b/>
              </w:rPr>
            </w:pPr>
            <w:r w:rsidRPr="00E0339C">
              <w:rPr>
                <w:b/>
              </w:rPr>
              <w:t>5</w:t>
            </w:r>
            <w:r w:rsidR="00F26049">
              <w:rPr>
                <w:b/>
              </w:rPr>
              <w:t>1</w:t>
            </w:r>
            <w:r w:rsidRPr="00E0339C">
              <w:rPr>
                <w:b/>
              </w:rPr>
              <w:t>.1</w:t>
            </w:r>
            <w:r w:rsidRPr="00E0339C">
              <w:rPr>
                <w:b/>
              </w:rPr>
              <w:tab/>
              <w:t>Droit applicable :</w:t>
            </w:r>
          </w:p>
          <w:p w14:paraId="17013A4E" w14:textId="77777777" w:rsidR="00647966" w:rsidRPr="00E0339C" w:rsidRDefault="00647966" w:rsidP="00184DA1">
            <w:pPr>
              <w:spacing w:before="60" w:after="240"/>
              <w:ind w:left="613" w:right="40" w:firstLine="0"/>
            </w:pPr>
            <w:r w:rsidRPr="00E0339C">
              <w:t xml:space="preserve">En l’absence de disposition figurant au </w:t>
            </w:r>
            <w:r w:rsidRPr="00E0339C">
              <w:rPr>
                <w:b/>
              </w:rPr>
              <w:t>CCAP,</w:t>
            </w:r>
            <w:r w:rsidRPr="00E0339C">
              <w:t xml:space="preserve"> le droit applicable pour l’interprétation et l’exécution du présent Marché est le droit du pays du Maître </w:t>
            </w:r>
            <w:r>
              <w:t>d</w:t>
            </w:r>
            <w:r w:rsidRPr="00E0339C">
              <w:t>’Ouvrage.</w:t>
            </w:r>
          </w:p>
          <w:p w14:paraId="2526700B" w14:textId="2F32BEED" w:rsidR="00647966" w:rsidRPr="00E0339C" w:rsidRDefault="00647966" w:rsidP="00184DA1">
            <w:pPr>
              <w:spacing w:before="60" w:after="60"/>
              <w:ind w:left="590" w:right="84" w:hanging="590"/>
            </w:pPr>
            <w:r w:rsidRPr="00E0339C">
              <w:rPr>
                <w:b/>
              </w:rPr>
              <w:t>5</w:t>
            </w:r>
            <w:r w:rsidR="00F26049">
              <w:rPr>
                <w:b/>
              </w:rPr>
              <w:t>1</w:t>
            </w:r>
            <w:r w:rsidRPr="00E0339C">
              <w:rPr>
                <w:b/>
              </w:rPr>
              <w:t>.2</w:t>
            </w:r>
            <w:r w:rsidRPr="00E0339C">
              <w:rPr>
                <w:b/>
              </w:rPr>
              <w:tab/>
              <w:t>Changement dans la réglementation :</w:t>
            </w:r>
          </w:p>
          <w:p w14:paraId="4EA52831" w14:textId="48D34F55" w:rsidR="00647966" w:rsidRPr="00E0339C" w:rsidRDefault="00647966" w:rsidP="00184DA1">
            <w:pPr>
              <w:tabs>
                <w:tab w:val="left" w:pos="1280"/>
              </w:tabs>
              <w:spacing w:before="60" w:after="60"/>
              <w:ind w:left="1294" w:right="84" w:hanging="709"/>
            </w:pPr>
            <w:r w:rsidRPr="00E0339C">
              <w:t>5</w:t>
            </w:r>
            <w:r w:rsidR="00F26049">
              <w:t>1</w:t>
            </w:r>
            <w:r w:rsidRPr="00E0339C">
              <w:t>.2.1</w:t>
            </w:r>
            <w:r w:rsidRPr="00E0339C">
              <w:tab/>
              <w:t xml:space="preserve">A l’exception des changements de lois ou règlements ayant pour effet de bouleverser l’économie des relations contractuelles et engendrant une perte manifeste pour l’Entrepreneur et imprévisible à la date de remise de </w:t>
            </w:r>
            <w:r>
              <w:t>l’Offre</w:t>
            </w:r>
            <w:r w:rsidRPr="00E0339C">
              <w:t xml:space="preserve">, seuls les changements intervenus dans le pays du Maître </w:t>
            </w:r>
            <w:r>
              <w:t>d</w:t>
            </w:r>
            <w:r w:rsidRPr="00E0339C">
              <w:t>’Ouvrage pourront être pris en compte pour modifier les conditions financières du Marché.</w:t>
            </w:r>
          </w:p>
          <w:p w14:paraId="3103C39B" w14:textId="6D97436C" w:rsidR="00647966" w:rsidRPr="00E0339C" w:rsidRDefault="00647966" w:rsidP="00184DA1">
            <w:pPr>
              <w:tabs>
                <w:tab w:val="left" w:pos="1280"/>
              </w:tabs>
              <w:spacing w:before="60" w:after="60"/>
              <w:ind w:left="1294" w:right="84" w:hanging="709"/>
            </w:pPr>
            <w:r w:rsidRPr="00E0339C">
              <w:t>5</w:t>
            </w:r>
            <w:r w:rsidR="00F26049">
              <w:t>1</w:t>
            </w:r>
            <w:r w:rsidRPr="00E0339C">
              <w:t>.2.2</w:t>
            </w:r>
            <w:r w:rsidRPr="00E0339C">
              <w:tab/>
              <w:t xml:space="preserve">En cas de modification de la réglementation en vigueur dans le pays du Maître </w:t>
            </w:r>
            <w:r>
              <w:t>d</w:t>
            </w:r>
            <w:r w:rsidRPr="00E0339C">
              <w:t>’Ouvrage ayant un caractère impératif, à l’exception des modifications aux lois fiscales ou assimilées qui sont régies par l’Article 10.5 , qui entraîne pour l’Entrepreneur une augmentation ou une réduction du coût d’exécution des travaux non pris en compte par les autres dispositions du Marché et qui est au moins égale à un (1) pour cent du Montant du Marché, un avenant sera conclu entre les parties pour augmenter ou diminuer, selon le cas, le Montant du Marché. Dans le cas où les parties ne pourraient se mettre d’accord sur les termes de l’avenant dans un délai de trois (3) mois à compter de la proposition d’avenant transmise par une partie à l’autre, les dispositions de l’Article 50.1 s’appliqueront.</w:t>
            </w:r>
          </w:p>
        </w:tc>
      </w:tr>
      <w:tr w:rsidR="00647966" w:rsidRPr="00E0339C" w14:paraId="4548D82C" w14:textId="77777777" w:rsidTr="00184DA1">
        <w:tc>
          <w:tcPr>
            <w:tcW w:w="2842" w:type="dxa"/>
            <w:gridSpan w:val="2"/>
            <w:tcBorders>
              <w:top w:val="nil"/>
              <w:left w:val="nil"/>
              <w:bottom w:val="nil"/>
              <w:right w:val="nil"/>
            </w:tcBorders>
            <w:tcMar>
              <w:top w:w="57" w:type="dxa"/>
              <w:left w:w="57" w:type="dxa"/>
              <w:bottom w:w="57" w:type="dxa"/>
              <w:right w:w="57" w:type="dxa"/>
            </w:tcMar>
          </w:tcPr>
          <w:p w14:paraId="11C0661A" w14:textId="5278DAFF" w:rsidR="00647966" w:rsidRPr="00E0339C" w:rsidRDefault="00647966" w:rsidP="00E16A49">
            <w:pPr>
              <w:pStyle w:val="Sec8head2"/>
            </w:pPr>
            <w:bookmarkStart w:id="437" w:name="_Toc348175997"/>
            <w:bookmarkStart w:id="438" w:name="_Toc327539603"/>
            <w:bookmarkStart w:id="439" w:name="_Toc138939344"/>
            <w:r w:rsidRPr="00E0339C">
              <w:t>5</w:t>
            </w:r>
            <w:r w:rsidR="00F26049">
              <w:t>2</w:t>
            </w:r>
            <w:r w:rsidRPr="00E0339C">
              <w:t>.</w:t>
            </w:r>
            <w:r w:rsidRPr="00E0339C">
              <w:tab/>
              <w:t xml:space="preserve">Entrée en vigueur </w:t>
            </w:r>
            <w:r w:rsidRPr="00E0339C">
              <w:br/>
              <w:t>du Marché</w:t>
            </w:r>
            <w:bookmarkEnd w:id="437"/>
            <w:bookmarkEnd w:id="438"/>
            <w:bookmarkEnd w:id="439"/>
          </w:p>
        </w:tc>
        <w:tc>
          <w:tcPr>
            <w:tcW w:w="6537" w:type="dxa"/>
            <w:tcBorders>
              <w:top w:val="nil"/>
              <w:left w:val="nil"/>
              <w:bottom w:val="nil"/>
              <w:right w:val="nil"/>
            </w:tcBorders>
            <w:tcMar>
              <w:top w:w="57" w:type="dxa"/>
              <w:left w:w="57" w:type="dxa"/>
              <w:bottom w:w="57" w:type="dxa"/>
              <w:right w:w="57" w:type="dxa"/>
            </w:tcMar>
          </w:tcPr>
          <w:p w14:paraId="1D19A6EC" w14:textId="1001AE10" w:rsidR="00647966" w:rsidRPr="00C92185" w:rsidRDefault="00647966" w:rsidP="00184DA1">
            <w:pPr>
              <w:spacing w:before="60" w:after="60"/>
              <w:ind w:left="590" w:right="84" w:hanging="590"/>
            </w:pPr>
            <w:r w:rsidRPr="00E0339C">
              <w:t>5</w:t>
            </w:r>
            <w:r w:rsidR="00F26049">
              <w:t>2</w:t>
            </w:r>
            <w:r w:rsidRPr="00E0339C">
              <w:t>.1</w:t>
            </w:r>
            <w:r w:rsidRPr="00E0339C">
              <w:tab/>
            </w:r>
            <w:r w:rsidRPr="00C92185">
              <w:t>Le Marché entre en vigueur à sa date de signature par les Parties. Le Marché constitue l’intégralité des droits et obligations convenus entre les Parties pour ce qui concerne son objet et annule et remplace tous échanges, contrats et correspondances antérieurs à la date de signature du Marché.</w:t>
            </w:r>
          </w:p>
          <w:p w14:paraId="7C257D67" w14:textId="77777777" w:rsidR="00647966" w:rsidRPr="00E0339C" w:rsidRDefault="00647966" w:rsidP="00184DA1">
            <w:pPr>
              <w:tabs>
                <w:tab w:val="left" w:pos="720"/>
              </w:tabs>
              <w:ind w:left="539"/>
            </w:pPr>
            <w:r>
              <w:lastRenderedPageBreak/>
              <w:tab/>
            </w:r>
            <w:r w:rsidRPr="00C92185">
              <w:t xml:space="preserve">L’Entrepreneur débutera l’exécution des Travaux à compter de la réception de l’Ordre de service relatif au commencement des </w:t>
            </w:r>
            <w:r>
              <w:t>t</w:t>
            </w:r>
            <w:r w:rsidRPr="00C92185">
              <w:t>ravaux visé à l’Article 19.1.</w:t>
            </w:r>
          </w:p>
        </w:tc>
      </w:tr>
      <w:tr w:rsidR="005C0687" w:rsidRPr="00E0339C" w14:paraId="698C601D" w14:textId="77777777" w:rsidTr="00184DA1">
        <w:tc>
          <w:tcPr>
            <w:tcW w:w="9379" w:type="dxa"/>
            <w:gridSpan w:val="3"/>
            <w:tcBorders>
              <w:top w:val="nil"/>
              <w:left w:val="nil"/>
              <w:bottom w:val="nil"/>
              <w:right w:val="nil"/>
            </w:tcBorders>
            <w:tcMar>
              <w:top w:w="57" w:type="dxa"/>
              <w:left w:w="57" w:type="dxa"/>
              <w:bottom w:w="57" w:type="dxa"/>
              <w:right w:w="57" w:type="dxa"/>
            </w:tcMar>
          </w:tcPr>
          <w:p w14:paraId="625B7460" w14:textId="6AD52479" w:rsidR="005C0687" w:rsidRPr="005C7C57" w:rsidRDefault="00E16A49" w:rsidP="00366E69">
            <w:pPr>
              <w:pStyle w:val="Sec8head1"/>
              <w:rPr>
                <w:b w:val="0"/>
                <w:bCs w:val="0"/>
              </w:rPr>
            </w:pPr>
            <w:bookmarkStart w:id="440" w:name="_Toc138939345"/>
            <w:r>
              <w:lastRenderedPageBreak/>
              <w:t>H</w:t>
            </w:r>
            <w:r w:rsidR="005C0687" w:rsidRPr="004719BA">
              <w:t xml:space="preserve">. </w:t>
            </w:r>
            <w:r w:rsidR="005C0687" w:rsidRPr="004719BA">
              <w:tab/>
              <w:t>Cybersécurité</w:t>
            </w:r>
            <w:bookmarkEnd w:id="440"/>
          </w:p>
        </w:tc>
      </w:tr>
      <w:tr w:rsidR="00647966" w:rsidRPr="00E0339C" w14:paraId="735F3760" w14:textId="77777777" w:rsidTr="00184DA1">
        <w:tc>
          <w:tcPr>
            <w:tcW w:w="2842" w:type="dxa"/>
            <w:gridSpan w:val="2"/>
            <w:tcBorders>
              <w:top w:val="nil"/>
              <w:left w:val="nil"/>
              <w:bottom w:val="nil"/>
              <w:right w:val="nil"/>
            </w:tcBorders>
            <w:tcMar>
              <w:top w:w="57" w:type="dxa"/>
              <w:left w:w="57" w:type="dxa"/>
              <w:bottom w:w="57" w:type="dxa"/>
              <w:right w:w="57" w:type="dxa"/>
            </w:tcMar>
          </w:tcPr>
          <w:p w14:paraId="1699DE4A" w14:textId="2B7F5236" w:rsidR="00647966" w:rsidRPr="00E0339C" w:rsidRDefault="00647966" w:rsidP="00E16A49">
            <w:pPr>
              <w:pStyle w:val="Sec8head2"/>
            </w:pPr>
            <w:bookmarkStart w:id="441" w:name="_Toc124173787"/>
            <w:bookmarkStart w:id="442" w:name="_Toc138939346"/>
            <w:r>
              <w:t>5</w:t>
            </w:r>
            <w:r w:rsidR="005C0687">
              <w:t>3</w:t>
            </w:r>
            <w:r w:rsidR="007C1B08">
              <w:t>.</w:t>
            </w:r>
            <w:r>
              <w:t xml:space="preserve"> Cybersécurité</w:t>
            </w:r>
            <w:bookmarkEnd w:id="441"/>
            <w:bookmarkEnd w:id="442"/>
          </w:p>
        </w:tc>
        <w:tc>
          <w:tcPr>
            <w:tcW w:w="6537" w:type="dxa"/>
            <w:tcBorders>
              <w:top w:val="nil"/>
              <w:left w:val="nil"/>
              <w:bottom w:val="nil"/>
              <w:right w:val="nil"/>
            </w:tcBorders>
            <w:tcMar>
              <w:top w:w="57" w:type="dxa"/>
              <w:left w:w="57" w:type="dxa"/>
              <w:bottom w:w="57" w:type="dxa"/>
              <w:right w:w="57" w:type="dxa"/>
            </w:tcMar>
          </w:tcPr>
          <w:p w14:paraId="27F1693E" w14:textId="76917996" w:rsidR="00647966" w:rsidRPr="00E0339C" w:rsidRDefault="00647966" w:rsidP="00184DA1">
            <w:pPr>
              <w:spacing w:before="60" w:after="60"/>
              <w:ind w:left="590" w:right="84" w:hanging="590"/>
            </w:pPr>
            <w:r>
              <w:rPr>
                <w:rFonts w:asciiTheme="majorBidi" w:hAnsiTheme="majorBidi" w:cstheme="majorBidi"/>
              </w:rPr>
              <w:t>5</w:t>
            </w:r>
            <w:r w:rsidR="005C0687">
              <w:rPr>
                <w:rFonts w:asciiTheme="majorBidi" w:hAnsiTheme="majorBidi" w:cstheme="majorBidi"/>
              </w:rPr>
              <w:t>3</w:t>
            </w:r>
            <w:r w:rsidRPr="00705D76">
              <w:rPr>
                <w:rFonts w:asciiTheme="majorBidi" w:hAnsiTheme="majorBidi" w:cstheme="majorBidi"/>
              </w:rPr>
              <w:t>.1</w:t>
            </w:r>
            <w:r>
              <w:rPr>
                <w:rFonts w:asciiTheme="majorBidi" w:hAnsiTheme="majorBidi" w:cstheme="majorBidi"/>
              </w:rPr>
              <w:tab/>
            </w:r>
            <w:r w:rsidRPr="00705D76">
              <w:rPr>
                <w:szCs w:val="24"/>
                <w:lang w:eastAsia="en-US"/>
              </w:rPr>
              <w:t xml:space="preserve">Conformément </w:t>
            </w:r>
            <w:r w:rsidRPr="00705D76">
              <w:rPr>
                <w:b/>
                <w:bCs/>
                <w:szCs w:val="24"/>
                <w:lang w:eastAsia="en-US"/>
              </w:rPr>
              <w:t xml:space="preserve">au </w:t>
            </w:r>
            <w:r>
              <w:rPr>
                <w:b/>
                <w:bCs/>
                <w:szCs w:val="24"/>
                <w:lang w:eastAsia="en-US"/>
              </w:rPr>
              <w:t>CCAP</w:t>
            </w:r>
            <w:r w:rsidRPr="00705D76">
              <w:rPr>
                <w:szCs w:val="24"/>
                <w:lang w:eastAsia="en-US"/>
              </w:rPr>
              <w:t>, l</w:t>
            </w:r>
            <w:r>
              <w:rPr>
                <w:szCs w:val="24"/>
                <w:lang w:eastAsia="en-US"/>
              </w:rPr>
              <w:t>’Entrepreneur</w:t>
            </w:r>
            <w:r w:rsidRPr="00705D76">
              <w:rPr>
                <w:szCs w:val="24"/>
                <w:lang w:eastAsia="en-US"/>
              </w:rPr>
              <w:t xml:space="preserve">, y compris ses Sous-traitants / fournisseurs / fabricants doit prendre toutes les mesures techniques et organisationnelles nécessaires pour protéger les systèmes informatiques et les données utilisés dans le cadre du </w:t>
            </w:r>
            <w:r>
              <w:rPr>
                <w:szCs w:val="24"/>
                <w:lang w:eastAsia="en-US"/>
              </w:rPr>
              <w:t>Marché</w:t>
            </w:r>
            <w:r w:rsidRPr="00705D76">
              <w:rPr>
                <w:szCs w:val="24"/>
                <w:lang w:eastAsia="en-US"/>
              </w:rPr>
              <w:t>. Sans limiter ce qui précède, l</w:t>
            </w:r>
            <w:r>
              <w:rPr>
                <w:szCs w:val="24"/>
                <w:lang w:eastAsia="en-US"/>
              </w:rPr>
              <w:t>’Entrepreneur</w:t>
            </w:r>
            <w:r w:rsidRPr="00705D76">
              <w:rPr>
                <w:szCs w:val="24"/>
                <w:lang w:eastAsia="en-US"/>
              </w:rPr>
              <w:t xml:space="preserve">, y compris ses sous-traitants / fournisseurs / fabricants, doit déployer tous les efforts raisonnables pour établir, maintenir, mettre en œuvre et respecter des contrôles, des politiques et des procédures raisonnables en matière de technologie de l’information, de sécurité de l’information, de cybersécurité et de protection des données, y compris la surveillance, les contrôles d’accès, le cryptage, les mesures de protection technologiques et physiques et les plans de continuité des activités / reprise après sinistre et de sécurité conçus pour protéger contre et prévenir la violation, la destruction, la perte, la distribution, l’utilisation, l’accès, la désactivation, le détournement ou la modification non autorisés, ou toute autre compromission ou mauvaise utilisation de ou liée à tout système de technologie de l’information ou donnée utilisé dans le cadre du </w:t>
            </w:r>
            <w:r>
              <w:rPr>
                <w:szCs w:val="24"/>
                <w:lang w:eastAsia="en-US"/>
              </w:rPr>
              <w:t>Marché</w:t>
            </w:r>
            <w:r w:rsidRPr="00705D76">
              <w:rPr>
                <w:szCs w:val="24"/>
                <w:lang w:eastAsia="en-US"/>
              </w:rPr>
              <w:t>.</w:t>
            </w:r>
          </w:p>
        </w:tc>
      </w:tr>
    </w:tbl>
    <w:p w14:paraId="26DC657F" w14:textId="77777777" w:rsidR="00647966" w:rsidRPr="00E0339C" w:rsidRDefault="00647966" w:rsidP="00647966">
      <w:pPr>
        <w:spacing w:before="60" w:after="60"/>
      </w:pPr>
    </w:p>
    <w:p w14:paraId="702E8A48" w14:textId="77777777" w:rsidR="00647966" w:rsidRPr="00E0339C" w:rsidRDefault="00647966" w:rsidP="00647966">
      <w:pPr>
        <w:pStyle w:val="Head41"/>
        <w:spacing w:before="120" w:after="120"/>
        <w:sectPr w:rsidR="00647966" w:rsidRPr="00E0339C" w:rsidSect="00277084">
          <w:headerReference w:type="even" r:id="rId173"/>
          <w:headerReference w:type="default" r:id="rId174"/>
          <w:footerReference w:type="even" r:id="rId175"/>
          <w:footerReference w:type="default" r:id="rId176"/>
          <w:headerReference w:type="first" r:id="rId177"/>
          <w:footerReference w:type="first" r:id="rId178"/>
          <w:endnotePr>
            <w:numFmt w:val="decimal"/>
          </w:endnotePr>
          <w:pgSz w:w="12240" w:h="15840" w:code="1"/>
          <w:pgMar w:top="1440" w:right="1440" w:bottom="1440" w:left="1440" w:header="720" w:footer="720" w:gutter="0"/>
          <w:cols w:space="720"/>
          <w:titlePg/>
        </w:sectPr>
      </w:pPr>
    </w:p>
    <w:p w14:paraId="447BE17E" w14:textId="77777777" w:rsidR="00647966" w:rsidRPr="00C15E5E" w:rsidRDefault="00647966" w:rsidP="00647966">
      <w:pPr>
        <w:pStyle w:val="Head41"/>
        <w:spacing w:before="120" w:after="120"/>
        <w:rPr>
          <w:sz w:val="36"/>
          <w:szCs w:val="36"/>
        </w:rPr>
      </w:pPr>
      <w:bookmarkStart w:id="443" w:name="_Toc468035368"/>
      <w:r w:rsidRPr="00C15E5E">
        <w:rPr>
          <w:sz w:val="36"/>
          <w:szCs w:val="36"/>
        </w:rPr>
        <w:lastRenderedPageBreak/>
        <w:t>Annexe A - Conditions générales applicables à l’Accord Constitutif du Comité de Prévention et de Règlement des Différends</w:t>
      </w:r>
      <w:bookmarkEnd w:id="443"/>
    </w:p>
    <w:p w14:paraId="5F8689FF" w14:textId="77777777" w:rsidR="00647966" w:rsidRPr="001459D3" w:rsidRDefault="00647966" w:rsidP="00647966">
      <w:pPr>
        <w:ind w:right="-14"/>
        <w:rPr>
          <w:lang w:eastAsia="en-US"/>
        </w:rPr>
      </w:pPr>
      <w:r w:rsidRPr="001459D3">
        <w:rPr>
          <w:lang w:eastAsia="en-US"/>
        </w:rPr>
        <w:t>1.</w:t>
      </w:r>
      <w:r w:rsidRPr="001459D3">
        <w:rPr>
          <w:lang w:eastAsia="en-US"/>
        </w:rPr>
        <w:tab/>
        <w:t>Définitions</w:t>
      </w:r>
    </w:p>
    <w:p w14:paraId="4768D2B4" w14:textId="2DC9D8AE" w:rsidR="00647966" w:rsidRPr="001459D3" w:rsidRDefault="00647966" w:rsidP="00647966">
      <w:pPr>
        <w:spacing w:after="120"/>
        <w:ind w:left="0" w:right="-14" w:firstLine="0"/>
        <w:rPr>
          <w:szCs w:val="24"/>
          <w:lang w:eastAsia="en-US"/>
        </w:rPr>
      </w:pPr>
      <w:r>
        <w:rPr>
          <w:szCs w:val="24"/>
          <w:lang w:eastAsia="en-US"/>
        </w:rPr>
        <w:t>L’</w:t>
      </w:r>
      <w:r w:rsidRPr="001459D3">
        <w:rPr>
          <w:szCs w:val="24"/>
          <w:lang w:eastAsia="en-US"/>
        </w:rPr>
        <w:t xml:space="preserve">Accord constitutif du Comité de </w:t>
      </w:r>
      <w:r>
        <w:rPr>
          <w:szCs w:val="24"/>
          <w:lang w:eastAsia="en-US"/>
        </w:rPr>
        <w:t xml:space="preserve">Prévention et de </w:t>
      </w:r>
      <w:r w:rsidRPr="001459D3">
        <w:rPr>
          <w:szCs w:val="24"/>
          <w:lang w:eastAsia="en-US"/>
        </w:rPr>
        <w:t>Règlement des Différends (« </w:t>
      </w:r>
      <w:r w:rsidR="00366E69">
        <w:rPr>
          <w:szCs w:val="24"/>
          <w:lang w:eastAsia="en-US"/>
        </w:rPr>
        <w:t>l’Acc</w:t>
      </w:r>
      <w:r w:rsidR="00DF2658">
        <w:rPr>
          <w:szCs w:val="24"/>
          <w:lang w:eastAsia="en-US"/>
        </w:rPr>
        <w:t>ord de CPRD</w:t>
      </w:r>
      <w:r w:rsidRPr="001459D3">
        <w:rPr>
          <w:szCs w:val="24"/>
          <w:lang w:eastAsia="en-US"/>
        </w:rPr>
        <w:t xml:space="preserve"> ») est un accord </w:t>
      </w:r>
      <w:r w:rsidRPr="001459D3">
        <w:rPr>
          <w:lang w:eastAsia="en-US"/>
        </w:rPr>
        <w:t>tripartite</w:t>
      </w:r>
      <w:r w:rsidRPr="001459D3">
        <w:rPr>
          <w:szCs w:val="24"/>
          <w:lang w:eastAsia="en-US"/>
        </w:rPr>
        <w:t xml:space="preserve"> passé entre :</w:t>
      </w:r>
    </w:p>
    <w:p w14:paraId="1B681FC8" w14:textId="77777777" w:rsidR="00647966" w:rsidRPr="001459D3" w:rsidRDefault="00647966" w:rsidP="00647966">
      <w:pPr>
        <w:spacing w:after="120"/>
        <w:ind w:left="1152" w:right="-14"/>
        <w:rPr>
          <w:szCs w:val="24"/>
          <w:lang w:eastAsia="en-US"/>
        </w:rPr>
      </w:pPr>
      <w:r w:rsidRPr="001459D3">
        <w:rPr>
          <w:szCs w:val="24"/>
          <w:lang w:eastAsia="en-US"/>
        </w:rPr>
        <w:t xml:space="preserve">le </w:t>
      </w:r>
      <w:r>
        <w:rPr>
          <w:lang w:eastAsia="en-US"/>
        </w:rPr>
        <w:t xml:space="preserve">Maître d’Ouvrage </w:t>
      </w:r>
      <w:r w:rsidRPr="001459D3">
        <w:rPr>
          <w:szCs w:val="24"/>
          <w:lang w:eastAsia="en-US"/>
        </w:rPr>
        <w:t>;</w:t>
      </w:r>
    </w:p>
    <w:p w14:paraId="0497EDB6" w14:textId="77777777" w:rsidR="00647966" w:rsidRPr="001459D3" w:rsidRDefault="00647966" w:rsidP="00647966">
      <w:pPr>
        <w:spacing w:after="120"/>
        <w:ind w:left="1152" w:right="-14"/>
        <w:rPr>
          <w:szCs w:val="24"/>
          <w:lang w:eastAsia="en-US"/>
        </w:rPr>
      </w:pPr>
      <w:r>
        <w:rPr>
          <w:szCs w:val="24"/>
          <w:lang w:eastAsia="en-US"/>
        </w:rPr>
        <w:t xml:space="preserve">l’Entrepreneur </w:t>
      </w:r>
      <w:r w:rsidRPr="001459D3">
        <w:rPr>
          <w:szCs w:val="24"/>
          <w:lang w:eastAsia="en-US"/>
        </w:rPr>
        <w:t>; et</w:t>
      </w:r>
    </w:p>
    <w:p w14:paraId="53871F7B" w14:textId="1DE21B95" w:rsidR="00647966" w:rsidRPr="001459D3" w:rsidRDefault="00647966" w:rsidP="00647966">
      <w:pPr>
        <w:spacing w:after="120"/>
        <w:ind w:left="1152" w:right="-14"/>
        <w:rPr>
          <w:szCs w:val="24"/>
          <w:lang w:eastAsia="en-US"/>
        </w:rPr>
      </w:pPr>
      <w:r w:rsidRPr="001459D3">
        <w:rPr>
          <w:szCs w:val="24"/>
          <w:lang w:eastAsia="en-US"/>
        </w:rPr>
        <w:t>le « </w:t>
      </w:r>
      <w:r w:rsidRPr="001459D3">
        <w:rPr>
          <w:lang w:eastAsia="en-US"/>
        </w:rPr>
        <w:t>Membre</w:t>
      </w:r>
      <w:r w:rsidRPr="001459D3">
        <w:rPr>
          <w:szCs w:val="24"/>
          <w:lang w:eastAsia="en-US"/>
        </w:rPr>
        <w:t xml:space="preserve"> du </w:t>
      </w:r>
      <w:r w:rsidR="00FD7019">
        <w:rPr>
          <w:szCs w:val="24"/>
          <w:lang w:eastAsia="en-US"/>
        </w:rPr>
        <w:t>CPRD</w:t>
      </w:r>
      <w:r w:rsidRPr="001459D3">
        <w:rPr>
          <w:szCs w:val="24"/>
          <w:lang w:eastAsia="en-US"/>
        </w:rPr>
        <w:t xml:space="preserve"> », terme qui se réfère dans cet accord </w:t>
      </w:r>
    </w:p>
    <w:p w14:paraId="01CF8CA7" w14:textId="0648E30C" w:rsidR="00647966" w:rsidRPr="001459D3" w:rsidRDefault="00647966" w:rsidP="00647966">
      <w:pPr>
        <w:spacing w:after="120"/>
        <w:ind w:left="1152" w:right="-14"/>
        <w:rPr>
          <w:szCs w:val="24"/>
          <w:lang w:eastAsia="en-US"/>
        </w:rPr>
      </w:pPr>
      <w:r w:rsidRPr="001459D3">
        <w:rPr>
          <w:szCs w:val="24"/>
          <w:lang w:eastAsia="en-US"/>
        </w:rPr>
        <w:t xml:space="preserve">(i) </w:t>
      </w:r>
      <w:r w:rsidRPr="001459D3">
        <w:rPr>
          <w:szCs w:val="24"/>
          <w:lang w:eastAsia="en-US"/>
        </w:rPr>
        <w:tab/>
        <w:t xml:space="preserve">soit au </w:t>
      </w:r>
      <w:r w:rsidRPr="001459D3">
        <w:rPr>
          <w:lang w:eastAsia="en-US"/>
        </w:rPr>
        <w:t>membre</w:t>
      </w:r>
      <w:r w:rsidRPr="001459D3">
        <w:rPr>
          <w:szCs w:val="24"/>
          <w:lang w:eastAsia="en-US"/>
        </w:rPr>
        <w:t xml:space="preserve"> unique du </w:t>
      </w:r>
      <w:r w:rsidR="00FD7019">
        <w:rPr>
          <w:szCs w:val="24"/>
          <w:lang w:eastAsia="en-US"/>
        </w:rPr>
        <w:t>CPRD</w:t>
      </w:r>
      <w:r w:rsidRPr="001459D3">
        <w:rPr>
          <w:szCs w:val="24"/>
          <w:lang w:eastAsia="en-US"/>
        </w:rPr>
        <w:t>, auquel cas toute référence à « Autre Membres » sera sans objet, ou bien</w:t>
      </w:r>
    </w:p>
    <w:p w14:paraId="1253836A" w14:textId="353AF483" w:rsidR="00647966" w:rsidRPr="001459D3" w:rsidRDefault="00647966" w:rsidP="00647966">
      <w:pPr>
        <w:spacing w:after="120"/>
        <w:ind w:left="1152" w:right="-14"/>
        <w:rPr>
          <w:szCs w:val="24"/>
          <w:lang w:eastAsia="en-US"/>
        </w:rPr>
      </w:pPr>
      <w:r w:rsidRPr="001459D3">
        <w:rPr>
          <w:szCs w:val="24"/>
          <w:lang w:eastAsia="en-US"/>
        </w:rPr>
        <w:t>(ii)</w:t>
      </w:r>
      <w:r w:rsidRPr="001459D3">
        <w:rPr>
          <w:szCs w:val="24"/>
          <w:lang w:eastAsia="en-US"/>
        </w:rPr>
        <w:tab/>
        <w:t xml:space="preserve">soit à une des trois personnes auxquelles il est fait conjointement référence dans </w:t>
      </w:r>
      <w:r w:rsidRPr="001459D3">
        <w:rPr>
          <w:lang w:eastAsia="en-US"/>
        </w:rPr>
        <w:t>l’expression</w:t>
      </w:r>
      <w:r w:rsidRPr="001459D3">
        <w:rPr>
          <w:szCs w:val="24"/>
          <w:lang w:eastAsia="en-US"/>
        </w:rPr>
        <w:t xml:space="preserve"> « </w:t>
      </w:r>
      <w:r>
        <w:rPr>
          <w:szCs w:val="24"/>
          <w:lang w:eastAsia="en-US"/>
        </w:rPr>
        <w:t>CPRD</w:t>
      </w:r>
      <w:r w:rsidRPr="001459D3">
        <w:rPr>
          <w:szCs w:val="24"/>
          <w:lang w:eastAsia="en-US"/>
        </w:rPr>
        <w:t xml:space="preserve"> » (ou « Comité de règlement des Différends ») auquel cas il sera fait référence aux deux autres personnes constituant le </w:t>
      </w:r>
      <w:r w:rsidR="00FD7019">
        <w:rPr>
          <w:szCs w:val="24"/>
          <w:lang w:eastAsia="en-US"/>
        </w:rPr>
        <w:t>CPRD</w:t>
      </w:r>
      <w:r w:rsidRPr="001459D3">
        <w:rPr>
          <w:szCs w:val="24"/>
          <w:lang w:eastAsia="en-US"/>
        </w:rPr>
        <w:t xml:space="preserve"> par l’expression « Autre Membres</w:t>
      </w:r>
      <w:r>
        <w:rPr>
          <w:szCs w:val="24"/>
          <w:lang w:eastAsia="en-US"/>
        </w:rPr>
        <w:t> »</w:t>
      </w:r>
      <w:r w:rsidRPr="001459D3">
        <w:rPr>
          <w:szCs w:val="24"/>
          <w:lang w:eastAsia="en-US"/>
        </w:rPr>
        <w:t>.</w:t>
      </w:r>
    </w:p>
    <w:p w14:paraId="28E53B73" w14:textId="1FEC4964" w:rsidR="00647966" w:rsidRPr="001459D3" w:rsidRDefault="00647966" w:rsidP="00647966">
      <w:pPr>
        <w:spacing w:after="120"/>
        <w:ind w:left="0" w:right="-14" w:firstLine="0"/>
        <w:rPr>
          <w:szCs w:val="24"/>
          <w:lang w:eastAsia="en-US"/>
        </w:rPr>
      </w:pPr>
      <w:r w:rsidRPr="001459D3">
        <w:rPr>
          <w:szCs w:val="24"/>
          <w:lang w:eastAsia="en-US"/>
        </w:rPr>
        <w:t xml:space="preserve">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 xml:space="preserve"> ont conclu (ou ont l’intention de conclure) un marché, auquel il est fait référence ci-après sous le terme « Marché » et qui est défini dans l’Accord portant constitution du </w:t>
      </w:r>
      <w:r w:rsidR="00FD7019">
        <w:rPr>
          <w:szCs w:val="24"/>
          <w:lang w:eastAsia="en-US"/>
        </w:rPr>
        <w:t>CPRD</w:t>
      </w:r>
      <w:r w:rsidRPr="001459D3">
        <w:rPr>
          <w:szCs w:val="24"/>
          <w:lang w:eastAsia="en-US"/>
        </w:rPr>
        <w:t xml:space="preserve"> (« </w:t>
      </w:r>
      <w:r w:rsidR="00366E69">
        <w:rPr>
          <w:szCs w:val="24"/>
          <w:lang w:eastAsia="en-US"/>
        </w:rPr>
        <w:t>l’Acc</w:t>
      </w:r>
      <w:r w:rsidR="00DF2658">
        <w:rPr>
          <w:szCs w:val="24"/>
          <w:lang w:eastAsia="en-US"/>
        </w:rPr>
        <w:t>ord de CPRD</w:t>
      </w:r>
      <w:r w:rsidRPr="001459D3">
        <w:rPr>
          <w:szCs w:val="24"/>
          <w:lang w:eastAsia="en-US"/>
        </w:rPr>
        <w:t> ») dont font part les présentes Conditions générales. Dans le présent Accord, les termes et expressions qui ne sont pas définis par ailleurs auront la même signification que dans le Marché.</w:t>
      </w:r>
    </w:p>
    <w:p w14:paraId="7D266F42" w14:textId="77777777" w:rsidR="00647966" w:rsidRPr="001459D3" w:rsidRDefault="00647966" w:rsidP="00647966">
      <w:pPr>
        <w:spacing w:after="120"/>
        <w:ind w:right="-14"/>
        <w:rPr>
          <w:lang w:eastAsia="en-US"/>
        </w:rPr>
      </w:pPr>
      <w:r w:rsidRPr="001459D3">
        <w:rPr>
          <w:lang w:eastAsia="en-US"/>
        </w:rPr>
        <w:t>2.</w:t>
      </w:r>
      <w:r w:rsidRPr="001459D3">
        <w:rPr>
          <w:lang w:eastAsia="en-US"/>
        </w:rPr>
        <w:tab/>
        <w:t>Conditions Générales</w:t>
      </w:r>
    </w:p>
    <w:p w14:paraId="468737EE" w14:textId="2F9E16C6" w:rsidR="00647966" w:rsidRPr="001459D3" w:rsidRDefault="00647966" w:rsidP="00647966">
      <w:pPr>
        <w:spacing w:after="120"/>
        <w:ind w:left="0" w:right="-14" w:firstLine="0"/>
        <w:rPr>
          <w:szCs w:val="24"/>
          <w:lang w:eastAsia="en-US"/>
        </w:rPr>
      </w:pPr>
      <w:r w:rsidRPr="001459D3">
        <w:rPr>
          <w:szCs w:val="24"/>
          <w:lang w:eastAsia="en-US"/>
        </w:rPr>
        <w:t xml:space="preserve">A moins qu’il n’en soit convenu autrement dans </w:t>
      </w:r>
      <w:r w:rsidR="00366E69">
        <w:rPr>
          <w:szCs w:val="24"/>
          <w:lang w:eastAsia="en-US"/>
        </w:rPr>
        <w:t>l’Acc</w:t>
      </w:r>
      <w:r w:rsidR="00DF2658">
        <w:rPr>
          <w:szCs w:val="24"/>
          <w:lang w:eastAsia="en-US"/>
        </w:rPr>
        <w:t>ord de CPRD</w:t>
      </w:r>
      <w:r w:rsidRPr="001459D3">
        <w:rPr>
          <w:szCs w:val="24"/>
          <w:lang w:eastAsia="en-US"/>
        </w:rPr>
        <w:t xml:space="preserve">, </w:t>
      </w:r>
      <w:r w:rsidR="00366E69">
        <w:rPr>
          <w:szCs w:val="24"/>
          <w:lang w:eastAsia="en-US"/>
        </w:rPr>
        <w:t>l’Acc</w:t>
      </w:r>
      <w:r w:rsidR="00DF2658">
        <w:rPr>
          <w:szCs w:val="24"/>
          <w:lang w:eastAsia="en-US"/>
        </w:rPr>
        <w:t>ord de CPRD</w:t>
      </w:r>
      <w:r w:rsidRPr="001459D3">
        <w:rPr>
          <w:szCs w:val="24"/>
          <w:lang w:eastAsia="en-US"/>
        </w:rPr>
        <w:t xml:space="preserve"> prendra effet à la plus tardive </w:t>
      </w:r>
      <w:r w:rsidRPr="001459D3">
        <w:rPr>
          <w:lang w:eastAsia="en-US"/>
        </w:rPr>
        <w:t>des</w:t>
      </w:r>
      <w:r w:rsidRPr="001459D3">
        <w:rPr>
          <w:szCs w:val="24"/>
          <w:lang w:eastAsia="en-US"/>
        </w:rPr>
        <w:t xml:space="preserve"> dates suivantes :</w:t>
      </w:r>
    </w:p>
    <w:p w14:paraId="4C79702A" w14:textId="77777777" w:rsidR="00647966" w:rsidRPr="001459D3" w:rsidRDefault="00647966" w:rsidP="00647966">
      <w:pPr>
        <w:spacing w:after="120"/>
        <w:ind w:left="1152" w:right="-14"/>
        <w:rPr>
          <w:szCs w:val="24"/>
          <w:lang w:eastAsia="en-US"/>
        </w:rPr>
      </w:pPr>
      <w:r w:rsidRPr="001459D3">
        <w:rPr>
          <w:szCs w:val="24"/>
          <w:lang w:eastAsia="en-US"/>
        </w:rPr>
        <w:t xml:space="preserve">(a) </w:t>
      </w:r>
      <w:r w:rsidRPr="001459D3">
        <w:rPr>
          <w:szCs w:val="24"/>
          <w:lang w:eastAsia="en-US"/>
        </w:rPr>
        <w:tab/>
        <w:t xml:space="preserve">la date </w:t>
      </w:r>
      <w:r>
        <w:rPr>
          <w:szCs w:val="24"/>
          <w:lang w:eastAsia="en-US"/>
        </w:rPr>
        <w:t>de signature du</w:t>
      </w:r>
      <w:r w:rsidRPr="001459D3">
        <w:rPr>
          <w:szCs w:val="24"/>
          <w:lang w:eastAsia="en-US"/>
        </w:rPr>
        <w:t xml:space="preserve"> Marché,</w:t>
      </w:r>
    </w:p>
    <w:p w14:paraId="69D0D8C4" w14:textId="139A4B77" w:rsidR="00647966" w:rsidRPr="001459D3" w:rsidRDefault="00647966" w:rsidP="00647966">
      <w:pPr>
        <w:spacing w:after="120"/>
        <w:ind w:left="1152" w:right="-14"/>
        <w:rPr>
          <w:szCs w:val="24"/>
          <w:lang w:eastAsia="en-US"/>
        </w:rPr>
      </w:pPr>
      <w:r w:rsidRPr="001459D3">
        <w:rPr>
          <w:szCs w:val="24"/>
          <w:lang w:eastAsia="en-US"/>
        </w:rPr>
        <w:t>(b)</w:t>
      </w:r>
      <w:r w:rsidRPr="001459D3">
        <w:rPr>
          <w:szCs w:val="24"/>
          <w:lang w:eastAsia="en-US"/>
        </w:rPr>
        <w:tab/>
        <w:t xml:space="preserve"> la </w:t>
      </w:r>
      <w:r w:rsidRPr="001459D3">
        <w:rPr>
          <w:lang w:eastAsia="en-US"/>
        </w:rPr>
        <w:t>date</w:t>
      </w:r>
      <w:r w:rsidRPr="001459D3">
        <w:rPr>
          <w:szCs w:val="24"/>
          <w:lang w:eastAsia="en-US"/>
        </w:rPr>
        <w:t xml:space="preserve"> à laquelle 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et le Membre du </w:t>
      </w:r>
      <w:r w:rsidR="00FD7019">
        <w:rPr>
          <w:szCs w:val="24"/>
          <w:lang w:eastAsia="en-US"/>
        </w:rPr>
        <w:t>CPRD</w:t>
      </w:r>
      <w:r w:rsidRPr="001459D3">
        <w:rPr>
          <w:szCs w:val="24"/>
          <w:lang w:eastAsia="en-US"/>
        </w:rPr>
        <w:t xml:space="preserve"> ont chacun pour </w:t>
      </w:r>
      <w:r>
        <w:rPr>
          <w:szCs w:val="24"/>
          <w:lang w:eastAsia="en-US"/>
        </w:rPr>
        <w:t>leur</w:t>
      </w:r>
      <w:r w:rsidRPr="001459D3">
        <w:rPr>
          <w:szCs w:val="24"/>
          <w:lang w:eastAsia="en-US"/>
        </w:rPr>
        <w:t xml:space="preserve"> part signé </w:t>
      </w:r>
      <w:r w:rsidR="00366E69">
        <w:rPr>
          <w:szCs w:val="24"/>
          <w:lang w:eastAsia="en-US"/>
        </w:rPr>
        <w:t>l’Acc</w:t>
      </w:r>
      <w:r w:rsidR="00DF2658">
        <w:rPr>
          <w:szCs w:val="24"/>
          <w:lang w:eastAsia="en-US"/>
        </w:rPr>
        <w:t>ord de CPRD</w:t>
      </w:r>
      <w:r w:rsidRPr="001459D3">
        <w:rPr>
          <w:szCs w:val="24"/>
          <w:lang w:eastAsia="en-US"/>
        </w:rPr>
        <w:t>, ou bien</w:t>
      </w:r>
    </w:p>
    <w:p w14:paraId="0C18CB6C" w14:textId="753593DD" w:rsidR="00647966" w:rsidRPr="001459D3" w:rsidRDefault="00647966" w:rsidP="00647966">
      <w:pPr>
        <w:spacing w:after="120"/>
        <w:ind w:left="1152" w:right="-14"/>
        <w:rPr>
          <w:szCs w:val="24"/>
          <w:lang w:eastAsia="en-US"/>
        </w:rPr>
      </w:pPr>
      <w:r w:rsidRPr="001459D3">
        <w:rPr>
          <w:szCs w:val="24"/>
          <w:lang w:eastAsia="en-US"/>
        </w:rPr>
        <w:t xml:space="preserve">(c) </w:t>
      </w:r>
      <w:r w:rsidRPr="001459D3">
        <w:rPr>
          <w:szCs w:val="24"/>
          <w:lang w:eastAsia="en-US"/>
        </w:rPr>
        <w:tab/>
        <w:t xml:space="preserve">la date à laquelle 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et les Autres Membres du </w:t>
      </w:r>
      <w:r w:rsidR="00FD7019">
        <w:rPr>
          <w:lang w:eastAsia="en-US"/>
        </w:rPr>
        <w:t>CPRD</w:t>
      </w:r>
      <w:r w:rsidRPr="001459D3">
        <w:rPr>
          <w:szCs w:val="24"/>
          <w:lang w:eastAsia="en-US"/>
        </w:rPr>
        <w:t xml:space="preserve"> (le cas échéant) ont chacun pour </w:t>
      </w:r>
      <w:r>
        <w:rPr>
          <w:szCs w:val="24"/>
          <w:lang w:eastAsia="en-US"/>
        </w:rPr>
        <w:t>leur</w:t>
      </w:r>
      <w:r w:rsidRPr="001459D3">
        <w:rPr>
          <w:szCs w:val="24"/>
          <w:lang w:eastAsia="en-US"/>
        </w:rPr>
        <w:t xml:space="preserve"> part signé </w:t>
      </w:r>
      <w:r w:rsidR="00366E69">
        <w:rPr>
          <w:szCs w:val="24"/>
          <w:lang w:eastAsia="en-US"/>
        </w:rPr>
        <w:t>l’Acc</w:t>
      </w:r>
      <w:r w:rsidR="00DF2658">
        <w:rPr>
          <w:szCs w:val="24"/>
          <w:lang w:eastAsia="en-US"/>
        </w:rPr>
        <w:t>ord de CPRD</w:t>
      </w:r>
      <w:r w:rsidRPr="001459D3">
        <w:rPr>
          <w:szCs w:val="24"/>
          <w:lang w:eastAsia="en-US"/>
        </w:rPr>
        <w:t>.</w:t>
      </w:r>
    </w:p>
    <w:p w14:paraId="2E409726" w14:textId="6EA94073" w:rsidR="00647966" w:rsidRPr="001459D3" w:rsidRDefault="00647966" w:rsidP="00647966">
      <w:pPr>
        <w:spacing w:after="120"/>
        <w:ind w:left="0" w:right="-14" w:firstLine="0"/>
        <w:rPr>
          <w:szCs w:val="24"/>
          <w:lang w:eastAsia="en-US"/>
        </w:rPr>
      </w:pPr>
      <w:r w:rsidRPr="001459D3">
        <w:rPr>
          <w:szCs w:val="24"/>
          <w:lang w:eastAsia="en-US"/>
        </w:rPr>
        <w:t xml:space="preserve">Le Membre du </w:t>
      </w:r>
      <w:r w:rsidR="00FD7019">
        <w:rPr>
          <w:szCs w:val="24"/>
          <w:lang w:eastAsia="en-US"/>
        </w:rPr>
        <w:t>CPRD</w:t>
      </w:r>
      <w:r w:rsidRPr="001459D3">
        <w:rPr>
          <w:szCs w:val="24"/>
          <w:lang w:eastAsia="en-US"/>
        </w:rPr>
        <w:t xml:space="preserve"> est recruté à titre personnel. Il peut à tout moment présenter sa démission </w:t>
      </w:r>
      <w:r>
        <w:rPr>
          <w:szCs w:val="24"/>
          <w:lang w:eastAsia="en-US"/>
        </w:rPr>
        <w:t xml:space="preserve">au président </w:t>
      </w:r>
      <w:r w:rsidRPr="001459D3">
        <w:rPr>
          <w:szCs w:val="24"/>
          <w:lang w:eastAsia="en-US"/>
        </w:rPr>
        <w:t xml:space="preserve">qui prendra effet au plus tôt à l’issue d’une période de </w:t>
      </w:r>
      <w:r>
        <w:rPr>
          <w:szCs w:val="24"/>
          <w:lang w:eastAsia="en-US"/>
        </w:rPr>
        <w:t>trente-cinq</w:t>
      </w:r>
      <w:r w:rsidRPr="001459D3">
        <w:rPr>
          <w:szCs w:val="24"/>
          <w:lang w:eastAsia="en-US"/>
        </w:rPr>
        <w:t xml:space="preserve"> (</w:t>
      </w:r>
      <w:r>
        <w:rPr>
          <w:szCs w:val="24"/>
          <w:lang w:eastAsia="en-US"/>
        </w:rPr>
        <w:t>35</w:t>
      </w:r>
      <w:r w:rsidRPr="001459D3">
        <w:rPr>
          <w:szCs w:val="24"/>
          <w:lang w:eastAsia="en-US"/>
        </w:rPr>
        <w:t xml:space="preserve">) jours, et </w:t>
      </w:r>
      <w:r w:rsidR="00366E69">
        <w:rPr>
          <w:szCs w:val="24"/>
          <w:lang w:eastAsia="en-US"/>
        </w:rPr>
        <w:t>l’Acc</w:t>
      </w:r>
      <w:r w:rsidR="00DF2658">
        <w:rPr>
          <w:szCs w:val="24"/>
          <w:lang w:eastAsia="en-US"/>
        </w:rPr>
        <w:t>ord de CPRD</w:t>
      </w:r>
      <w:r w:rsidRPr="001459D3">
        <w:rPr>
          <w:szCs w:val="24"/>
          <w:lang w:eastAsia="en-US"/>
        </w:rPr>
        <w:t xml:space="preserve"> prendra </w:t>
      </w:r>
      <w:r w:rsidRPr="001459D3">
        <w:rPr>
          <w:lang w:eastAsia="en-US"/>
        </w:rPr>
        <w:t>fin</w:t>
      </w:r>
      <w:r w:rsidRPr="001459D3">
        <w:rPr>
          <w:szCs w:val="24"/>
          <w:lang w:eastAsia="en-US"/>
        </w:rPr>
        <w:t xml:space="preserve"> à l’issue de cette même période.</w:t>
      </w:r>
    </w:p>
    <w:p w14:paraId="7EF34705" w14:textId="77777777" w:rsidR="00647966" w:rsidRPr="001459D3" w:rsidRDefault="00647966">
      <w:pPr>
        <w:keepNext/>
        <w:numPr>
          <w:ilvl w:val="0"/>
          <w:numId w:val="143"/>
        </w:numPr>
        <w:tabs>
          <w:tab w:val="clear" w:pos="720"/>
        </w:tabs>
        <w:spacing w:after="120"/>
        <w:ind w:left="576" w:right="-14" w:hanging="576"/>
        <w:rPr>
          <w:lang w:eastAsia="en-US"/>
        </w:rPr>
      </w:pPr>
      <w:r w:rsidRPr="001459D3">
        <w:rPr>
          <w:lang w:eastAsia="en-US"/>
        </w:rPr>
        <w:t>Garanties</w:t>
      </w:r>
    </w:p>
    <w:p w14:paraId="55F89030" w14:textId="14015516" w:rsidR="00647966" w:rsidRPr="001459D3" w:rsidRDefault="00647966" w:rsidP="00647966">
      <w:pPr>
        <w:spacing w:after="120"/>
        <w:ind w:left="0" w:right="-14" w:firstLine="0"/>
        <w:rPr>
          <w:szCs w:val="24"/>
          <w:lang w:eastAsia="en-US"/>
        </w:rPr>
      </w:pPr>
      <w:r w:rsidRPr="001459D3">
        <w:rPr>
          <w:szCs w:val="24"/>
          <w:lang w:eastAsia="en-US"/>
        </w:rPr>
        <w:t xml:space="preserve">Le Membre du </w:t>
      </w:r>
      <w:r w:rsidR="00FD7019">
        <w:rPr>
          <w:szCs w:val="24"/>
          <w:lang w:eastAsia="en-US"/>
        </w:rPr>
        <w:t>CPRD</w:t>
      </w:r>
      <w:r w:rsidRPr="001459D3">
        <w:rPr>
          <w:szCs w:val="24"/>
          <w:lang w:eastAsia="en-US"/>
        </w:rPr>
        <w:t xml:space="preserve"> garantit qu’il est et entend demeurer impartial et indépendant du </w:t>
      </w:r>
      <w:r>
        <w:rPr>
          <w:szCs w:val="24"/>
          <w:lang w:eastAsia="en-US"/>
        </w:rPr>
        <w:t>Maître d’Ouvrage</w:t>
      </w:r>
      <w:r w:rsidRPr="001459D3">
        <w:rPr>
          <w:szCs w:val="24"/>
          <w:lang w:eastAsia="en-US"/>
        </w:rPr>
        <w:t xml:space="preserve">, </w:t>
      </w:r>
      <w:r>
        <w:rPr>
          <w:szCs w:val="24"/>
          <w:lang w:eastAsia="en-US"/>
        </w:rPr>
        <w:t>de l’Entrepren</w:t>
      </w:r>
      <w:r w:rsidRPr="001459D3">
        <w:rPr>
          <w:szCs w:val="24"/>
          <w:lang w:eastAsia="en-US"/>
        </w:rPr>
        <w:t xml:space="preserve">eur et du </w:t>
      </w:r>
      <w:r>
        <w:rPr>
          <w:szCs w:val="24"/>
          <w:lang w:eastAsia="en-US"/>
        </w:rPr>
        <w:t>Maitre d’Œuvre</w:t>
      </w:r>
      <w:r w:rsidRPr="001459D3">
        <w:rPr>
          <w:szCs w:val="24"/>
          <w:lang w:eastAsia="en-US"/>
        </w:rPr>
        <w:t xml:space="preserve">. Le Membre du </w:t>
      </w:r>
      <w:r w:rsidR="00FD7019">
        <w:rPr>
          <w:szCs w:val="24"/>
          <w:lang w:eastAsia="en-US"/>
        </w:rPr>
        <w:t>CPRD</w:t>
      </w:r>
      <w:r w:rsidRPr="001459D3">
        <w:rPr>
          <w:szCs w:val="24"/>
          <w:lang w:eastAsia="en-US"/>
        </w:rPr>
        <w:t xml:space="preserve"> fera part sur le champ à ces derniers ainsi qu’aux Autres Membres du </w:t>
      </w:r>
      <w:r w:rsidR="00FD7019">
        <w:rPr>
          <w:szCs w:val="24"/>
          <w:lang w:eastAsia="en-US"/>
        </w:rPr>
        <w:t>CPRD</w:t>
      </w:r>
      <w:r w:rsidRPr="001459D3">
        <w:rPr>
          <w:szCs w:val="24"/>
          <w:lang w:eastAsia="en-US"/>
        </w:rPr>
        <w:t xml:space="preserve"> de tout fait ou toute circonstance qui pourrait paraître entrer en conflit avec la garantie et l’engagement d’impartialité et d’indépendance auxquels il a souscrit.</w:t>
      </w:r>
    </w:p>
    <w:p w14:paraId="3BC06791" w14:textId="77777777" w:rsidR="00647966" w:rsidRPr="00102C62" w:rsidRDefault="00647966">
      <w:pPr>
        <w:pStyle w:val="Paragraphedeliste"/>
        <w:numPr>
          <w:ilvl w:val="1"/>
          <w:numId w:val="149"/>
        </w:numPr>
        <w:shd w:val="clear" w:color="auto" w:fill="FFFFFF" w:themeFill="background1"/>
        <w:spacing w:after="134"/>
        <w:ind w:left="720"/>
        <w:contextualSpacing w:val="0"/>
        <w:rPr>
          <w:color w:val="000000" w:themeColor="text1"/>
          <w:szCs w:val="24"/>
          <w:lang w:eastAsia="en-US"/>
        </w:rPr>
      </w:pPr>
      <w:r w:rsidRPr="00102C62">
        <w:rPr>
          <w:color w:val="000000" w:themeColor="text1"/>
          <w:szCs w:val="24"/>
          <w:lang w:eastAsia="en-US"/>
        </w:rPr>
        <w:lastRenderedPageBreak/>
        <w:t xml:space="preserve">Lors de la nomination du membre, le Maitre d’Ouvrage et </w:t>
      </w:r>
      <w:r>
        <w:rPr>
          <w:color w:val="000000" w:themeColor="text1"/>
          <w:szCs w:val="24"/>
          <w:lang w:eastAsia="en-US"/>
        </w:rPr>
        <w:t>l’Entrepreneur</w:t>
      </w:r>
      <w:r w:rsidRPr="00102C62">
        <w:rPr>
          <w:color w:val="000000" w:themeColor="text1"/>
          <w:szCs w:val="24"/>
          <w:lang w:eastAsia="en-US"/>
        </w:rPr>
        <w:t xml:space="preserve"> se sont appuyés sur les observations du membre selon lesquelles il détient au moins un diplôme dans des disciplines pertinentes telles que le droit, l’ingénierie, la gestion de la construction ou la gestion des marchés</w:t>
      </w:r>
      <w:r>
        <w:rPr>
          <w:color w:val="000000" w:themeColor="text1"/>
          <w:szCs w:val="24"/>
          <w:lang w:eastAsia="en-US"/>
        </w:rPr>
        <w:t xml:space="preserve"> </w:t>
      </w:r>
      <w:r w:rsidRPr="00102C62">
        <w:rPr>
          <w:color w:val="000000" w:themeColor="text1"/>
          <w:szCs w:val="24"/>
          <w:lang w:eastAsia="en-US"/>
        </w:rPr>
        <w:t xml:space="preserve">; </w:t>
      </w:r>
    </w:p>
    <w:p w14:paraId="5F51EF41" w14:textId="77777777" w:rsidR="00647966" w:rsidRPr="00102C62" w:rsidRDefault="00647966">
      <w:pPr>
        <w:pStyle w:val="Paragraphedeliste"/>
        <w:numPr>
          <w:ilvl w:val="1"/>
          <w:numId w:val="149"/>
        </w:numPr>
        <w:shd w:val="clear" w:color="auto" w:fill="FFFFFF" w:themeFill="background1"/>
        <w:spacing w:after="134"/>
        <w:ind w:left="720"/>
        <w:contextualSpacing w:val="0"/>
        <w:rPr>
          <w:color w:val="000000" w:themeColor="text1"/>
          <w:szCs w:val="24"/>
          <w:lang w:eastAsia="en-US"/>
        </w:rPr>
      </w:pPr>
      <w:r w:rsidRPr="00102C62">
        <w:rPr>
          <w:color w:val="000000" w:themeColor="text1"/>
          <w:szCs w:val="24"/>
        </w:rPr>
        <w:t xml:space="preserve">a au moins dix ans d’expérience dans l’administration/gestion des marchés et le la résolution de différends, dont au moins cinq ans d’expérience en tant </w:t>
      </w:r>
      <w:r>
        <w:rPr>
          <w:color w:val="000000" w:themeColor="text1"/>
          <w:szCs w:val="24"/>
        </w:rPr>
        <w:t>que conciliateur</w:t>
      </w:r>
      <w:r w:rsidRPr="00102C62">
        <w:rPr>
          <w:color w:val="000000" w:themeColor="text1"/>
          <w:szCs w:val="24"/>
        </w:rPr>
        <w:t xml:space="preserve"> ou arbitre dans des litiges liés à la construction</w:t>
      </w:r>
      <w:r>
        <w:rPr>
          <w:color w:val="000000" w:themeColor="text1"/>
          <w:szCs w:val="24"/>
        </w:rPr>
        <w:t xml:space="preserve"> </w:t>
      </w:r>
      <w:r w:rsidRPr="00102C62">
        <w:rPr>
          <w:color w:val="000000" w:themeColor="text1"/>
          <w:szCs w:val="24"/>
        </w:rPr>
        <w:t xml:space="preserve">; </w:t>
      </w:r>
    </w:p>
    <w:p w14:paraId="655478B0" w14:textId="77777777" w:rsidR="00647966" w:rsidRPr="00102C62" w:rsidRDefault="00647966">
      <w:pPr>
        <w:pStyle w:val="Paragraphedeliste"/>
        <w:numPr>
          <w:ilvl w:val="0"/>
          <w:numId w:val="139"/>
        </w:numPr>
        <w:shd w:val="clear" w:color="auto" w:fill="FFFFFF"/>
        <w:tabs>
          <w:tab w:val="clear" w:pos="1080"/>
        </w:tabs>
        <w:spacing w:after="134"/>
        <w:ind w:left="720"/>
        <w:contextualSpacing w:val="0"/>
        <w:rPr>
          <w:color w:val="000000" w:themeColor="text1"/>
          <w:szCs w:val="24"/>
        </w:rPr>
      </w:pPr>
      <w:r w:rsidRPr="00102C62">
        <w:rPr>
          <w:color w:val="000000" w:themeColor="text1"/>
          <w:szCs w:val="24"/>
        </w:rPr>
        <w:t xml:space="preserve"> a reçu une formation officielle d’arbitre d’un organisme reconnu à l’échelle internationale</w:t>
      </w:r>
      <w:r>
        <w:rPr>
          <w:color w:val="000000" w:themeColor="text1"/>
          <w:szCs w:val="24"/>
        </w:rPr>
        <w:t xml:space="preserve"> </w:t>
      </w:r>
      <w:r w:rsidRPr="00102C62">
        <w:rPr>
          <w:color w:val="000000" w:themeColor="text1"/>
          <w:szCs w:val="24"/>
        </w:rPr>
        <w:t xml:space="preserve">; </w:t>
      </w:r>
    </w:p>
    <w:p w14:paraId="74A6DD3D" w14:textId="77777777" w:rsidR="00647966" w:rsidRPr="00102C62" w:rsidRDefault="00647966">
      <w:pPr>
        <w:pStyle w:val="Paragraphedeliste"/>
        <w:numPr>
          <w:ilvl w:val="0"/>
          <w:numId w:val="139"/>
        </w:numPr>
        <w:shd w:val="clear" w:color="auto" w:fill="FFFFFF"/>
        <w:spacing w:after="134"/>
        <w:ind w:left="720"/>
        <w:contextualSpacing w:val="0"/>
        <w:rPr>
          <w:color w:val="000000" w:themeColor="text1"/>
          <w:szCs w:val="24"/>
          <w:lang w:eastAsia="en-US"/>
        </w:rPr>
      </w:pPr>
      <w:r w:rsidRPr="00102C62">
        <w:rPr>
          <w:color w:val="000000" w:themeColor="text1"/>
          <w:szCs w:val="24"/>
          <w:lang w:eastAsia="en-US"/>
        </w:rPr>
        <w:t xml:space="preserve">a de l’expérience et/ou connaît bien le type de travail que </w:t>
      </w:r>
      <w:r>
        <w:rPr>
          <w:color w:val="000000" w:themeColor="text1"/>
          <w:szCs w:val="24"/>
          <w:lang w:eastAsia="en-US"/>
        </w:rPr>
        <w:t>l’Entrepreneur</w:t>
      </w:r>
      <w:r w:rsidRPr="00102C62">
        <w:rPr>
          <w:color w:val="000000" w:themeColor="text1"/>
          <w:szCs w:val="24"/>
          <w:lang w:eastAsia="en-US"/>
        </w:rPr>
        <w:t xml:space="preserve"> doit effectuer en vertu du marché;</w:t>
      </w:r>
    </w:p>
    <w:p w14:paraId="40825D2E" w14:textId="77777777" w:rsidR="00647966" w:rsidRPr="00102C62" w:rsidRDefault="00647966">
      <w:pPr>
        <w:pStyle w:val="Paragraphedeliste"/>
        <w:numPr>
          <w:ilvl w:val="0"/>
          <w:numId w:val="139"/>
        </w:numPr>
        <w:shd w:val="clear" w:color="auto" w:fill="FFFFFF"/>
        <w:spacing w:after="134"/>
        <w:ind w:left="720"/>
        <w:contextualSpacing w:val="0"/>
        <w:rPr>
          <w:color w:val="000000" w:themeColor="text1"/>
          <w:szCs w:val="24"/>
          <w:lang w:eastAsia="en-US"/>
        </w:rPr>
      </w:pPr>
      <w:r w:rsidRPr="00102C62">
        <w:rPr>
          <w:color w:val="000000" w:themeColor="text1"/>
          <w:szCs w:val="24"/>
          <w:lang w:eastAsia="en-US"/>
        </w:rPr>
        <w:t>a de l’expérience dans l’interprétation des documents contractuels de construction et/ou d’ingénierie</w:t>
      </w:r>
      <w:r>
        <w:rPr>
          <w:color w:val="000000" w:themeColor="text1"/>
          <w:szCs w:val="24"/>
          <w:lang w:eastAsia="en-US"/>
        </w:rPr>
        <w:t xml:space="preserve"> </w:t>
      </w:r>
      <w:r w:rsidRPr="00102C62">
        <w:rPr>
          <w:color w:val="000000" w:themeColor="text1"/>
          <w:szCs w:val="24"/>
          <w:lang w:eastAsia="en-US"/>
        </w:rPr>
        <w:t>; et</w:t>
      </w:r>
    </w:p>
    <w:p w14:paraId="643D7677" w14:textId="77777777" w:rsidR="00647966" w:rsidRPr="00102C62" w:rsidRDefault="00647966">
      <w:pPr>
        <w:pStyle w:val="Paragraphedeliste"/>
        <w:numPr>
          <w:ilvl w:val="0"/>
          <w:numId w:val="139"/>
        </w:numPr>
        <w:shd w:val="clear" w:color="auto" w:fill="FFFFFF"/>
        <w:spacing w:after="134"/>
        <w:ind w:left="720"/>
        <w:contextualSpacing w:val="0"/>
        <w:rPr>
          <w:color w:val="000000" w:themeColor="text1"/>
          <w:szCs w:val="24"/>
        </w:rPr>
      </w:pPr>
      <w:r>
        <w:rPr>
          <w:color w:val="000000" w:themeColor="text1"/>
          <w:szCs w:val="24"/>
        </w:rPr>
        <w:t>parle couramment la</w:t>
      </w:r>
      <w:r w:rsidRPr="00102C62">
        <w:rPr>
          <w:color w:val="000000" w:themeColor="text1"/>
          <w:szCs w:val="24"/>
        </w:rPr>
        <w:t xml:space="preserve"> lang</w:t>
      </w:r>
      <w:r>
        <w:rPr>
          <w:color w:val="000000" w:themeColor="text1"/>
          <w:szCs w:val="24"/>
        </w:rPr>
        <w:t>u</w:t>
      </w:r>
      <w:r w:rsidRPr="00102C62">
        <w:rPr>
          <w:color w:val="000000" w:themeColor="text1"/>
          <w:szCs w:val="24"/>
        </w:rPr>
        <w:t xml:space="preserve">e des communications défini dans </w:t>
      </w:r>
      <w:r>
        <w:rPr>
          <w:color w:val="000000" w:themeColor="text1"/>
          <w:szCs w:val="24"/>
        </w:rPr>
        <w:t>l’Article</w:t>
      </w:r>
      <w:r w:rsidRPr="00102C62">
        <w:rPr>
          <w:color w:val="000000" w:themeColor="text1"/>
          <w:szCs w:val="24"/>
        </w:rPr>
        <w:t xml:space="preserve"> </w:t>
      </w:r>
      <w:r>
        <w:rPr>
          <w:color w:val="000000" w:themeColor="text1"/>
          <w:szCs w:val="24"/>
        </w:rPr>
        <w:t>4.1</w:t>
      </w:r>
      <w:r w:rsidRPr="00102C62">
        <w:rPr>
          <w:color w:val="000000" w:themeColor="text1"/>
          <w:szCs w:val="24"/>
        </w:rPr>
        <w:t xml:space="preserve"> du CCAG (ou </w:t>
      </w:r>
      <w:r>
        <w:rPr>
          <w:color w:val="000000" w:themeColor="text1"/>
          <w:szCs w:val="24"/>
        </w:rPr>
        <w:t>la langue</w:t>
      </w:r>
      <w:r w:rsidRPr="00102C62">
        <w:rPr>
          <w:color w:val="000000" w:themeColor="text1"/>
          <w:szCs w:val="24"/>
        </w:rPr>
        <w:t xml:space="preserve"> convenu</w:t>
      </w:r>
      <w:r>
        <w:rPr>
          <w:color w:val="000000" w:themeColor="text1"/>
          <w:szCs w:val="24"/>
        </w:rPr>
        <w:t>e</w:t>
      </w:r>
      <w:r w:rsidRPr="00102C62">
        <w:rPr>
          <w:color w:val="000000" w:themeColor="text1"/>
          <w:szCs w:val="24"/>
        </w:rPr>
        <w:t xml:space="preserve"> entre les Parties et le </w:t>
      </w:r>
      <w:r>
        <w:rPr>
          <w:color w:val="000000" w:themeColor="text1"/>
          <w:szCs w:val="24"/>
        </w:rPr>
        <w:t>CPRD</w:t>
      </w:r>
      <w:r w:rsidRPr="00102C62">
        <w:rPr>
          <w:color w:val="000000" w:themeColor="text1"/>
          <w:szCs w:val="24"/>
        </w:rPr>
        <w:t xml:space="preserve">). </w:t>
      </w:r>
    </w:p>
    <w:p w14:paraId="24F69B62" w14:textId="1229FBBF" w:rsidR="00647966" w:rsidRPr="001459D3" w:rsidRDefault="00647966" w:rsidP="00647966">
      <w:pPr>
        <w:spacing w:after="120"/>
        <w:ind w:right="-14"/>
        <w:rPr>
          <w:lang w:eastAsia="en-US"/>
        </w:rPr>
      </w:pPr>
      <w:r w:rsidRPr="001459D3">
        <w:rPr>
          <w:lang w:eastAsia="en-US"/>
        </w:rPr>
        <w:t>4.</w:t>
      </w:r>
      <w:r w:rsidRPr="001459D3">
        <w:rPr>
          <w:lang w:eastAsia="en-US"/>
        </w:rPr>
        <w:tab/>
        <w:t xml:space="preserve">Obligations générales du Membre du </w:t>
      </w:r>
      <w:r w:rsidR="00FD7019">
        <w:rPr>
          <w:lang w:eastAsia="en-US"/>
        </w:rPr>
        <w:t>CPRD</w:t>
      </w:r>
    </w:p>
    <w:p w14:paraId="23B3C483" w14:textId="6FAB7E30" w:rsidR="00647966" w:rsidRPr="001459D3" w:rsidRDefault="00647966" w:rsidP="00647966">
      <w:pPr>
        <w:spacing w:after="120"/>
        <w:ind w:right="-14"/>
        <w:rPr>
          <w:szCs w:val="24"/>
          <w:lang w:eastAsia="en-US"/>
        </w:rPr>
      </w:pPr>
      <w:r w:rsidRPr="001459D3">
        <w:rPr>
          <w:szCs w:val="24"/>
          <w:lang w:eastAsia="en-US"/>
        </w:rPr>
        <w:t xml:space="preserve">Le </w:t>
      </w:r>
      <w:r w:rsidRPr="001459D3">
        <w:rPr>
          <w:lang w:eastAsia="en-US"/>
        </w:rPr>
        <w:t>Membre</w:t>
      </w:r>
      <w:r w:rsidRPr="001459D3">
        <w:rPr>
          <w:szCs w:val="24"/>
          <w:lang w:eastAsia="en-US"/>
        </w:rPr>
        <w:t xml:space="preserve"> du </w:t>
      </w:r>
      <w:r w:rsidR="00FD7019">
        <w:rPr>
          <w:szCs w:val="24"/>
          <w:lang w:eastAsia="en-US"/>
        </w:rPr>
        <w:t>CPRD</w:t>
      </w:r>
      <w:r w:rsidRPr="001459D3">
        <w:rPr>
          <w:szCs w:val="24"/>
          <w:lang w:eastAsia="en-US"/>
        </w:rPr>
        <w:t xml:space="preserve"> s’engage à :</w:t>
      </w:r>
    </w:p>
    <w:p w14:paraId="42869B20" w14:textId="4589F2DA"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ne détenir aucun intérêt financier ou autre auprès du </w:t>
      </w:r>
      <w:r>
        <w:rPr>
          <w:szCs w:val="24"/>
          <w:lang w:eastAsia="en-US"/>
        </w:rPr>
        <w:t>Maître d’Ouvrage</w:t>
      </w:r>
      <w:r w:rsidRPr="001459D3">
        <w:rPr>
          <w:szCs w:val="24"/>
          <w:lang w:eastAsia="en-US"/>
        </w:rPr>
        <w:t xml:space="preserve">, </w:t>
      </w:r>
      <w:r>
        <w:rPr>
          <w:szCs w:val="24"/>
          <w:lang w:eastAsia="en-US"/>
        </w:rPr>
        <w:t>de l’Entrepren</w:t>
      </w:r>
      <w:r w:rsidRPr="001459D3">
        <w:rPr>
          <w:szCs w:val="24"/>
          <w:lang w:eastAsia="en-US"/>
        </w:rPr>
        <w:t>eur</w:t>
      </w:r>
      <w:r>
        <w:rPr>
          <w:szCs w:val="24"/>
          <w:lang w:eastAsia="en-US"/>
        </w:rPr>
        <w:t xml:space="preserve">, </w:t>
      </w:r>
      <w:r w:rsidRPr="001459D3">
        <w:rPr>
          <w:szCs w:val="24"/>
          <w:lang w:eastAsia="en-US"/>
        </w:rPr>
        <w:t xml:space="preserve">du </w:t>
      </w:r>
      <w:r>
        <w:rPr>
          <w:szCs w:val="24"/>
          <w:lang w:eastAsia="en-US"/>
        </w:rPr>
        <w:t>Maitre d’Œuvre</w:t>
      </w:r>
      <w:r w:rsidRPr="001459D3">
        <w:rPr>
          <w:szCs w:val="24"/>
          <w:lang w:eastAsia="en-US"/>
        </w:rPr>
        <w:t xml:space="preserve">, ni aucun autre intérêt financier en rapport avec le Marché, exception faite de la rémunération qui lui sera versée au titre de sa participation au </w:t>
      </w:r>
      <w:r w:rsidR="00FD7019">
        <w:rPr>
          <w:szCs w:val="24"/>
          <w:lang w:eastAsia="en-US"/>
        </w:rPr>
        <w:t>CPRD</w:t>
      </w:r>
      <w:r w:rsidRPr="001459D3">
        <w:rPr>
          <w:szCs w:val="24"/>
          <w:lang w:eastAsia="en-US"/>
        </w:rPr>
        <w:t> ;</w:t>
      </w:r>
    </w:p>
    <w:p w14:paraId="40F9E3AE" w14:textId="178CAEC5"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ne pas avoir été précédemment employé en tant que consultant ou de toute autre manière par 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ou </w:t>
      </w:r>
      <w:r>
        <w:rPr>
          <w:szCs w:val="24"/>
          <w:lang w:eastAsia="en-US"/>
        </w:rPr>
        <w:t>le Maître d’Œuvre</w:t>
      </w:r>
      <w:r w:rsidRPr="001459D3">
        <w:rPr>
          <w:szCs w:val="24"/>
          <w:lang w:eastAsia="en-US"/>
        </w:rPr>
        <w:t xml:space="preserve">, excepté dans les </w:t>
      </w:r>
      <w:r w:rsidRPr="001459D3">
        <w:rPr>
          <w:lang w:eastAsia="en-US"/>
        </w:rPr>
        <w:t>circonstances</w:t>
      </w:r>
      <w:r w:rsidRPr="001459D3">
        <w:rPr>
          <w:szCs w:val="24"/>
          <w:lang w:eastAsia="en-US"/>
        </w:rPr>
        <w:t xml:space="preserve"> dont il aura fait état par écrit au </w:t>
      </w:r>
      <w:r>
        <w:rPr>
          <w:szCs w:val="24"/>
          <w:lang w:eastAsia="en-US"/>
        </w:rPr>
        <w:t>Maître d’Ouvrage</w:t>
      </w:r>
      <w:r w:rsidRPr="001459D3">
        <w:rPr>
          <w:szCs w:val="24"/>
          <w:lang w:eastAsia="en-US"/>
        </w:rPr>
        <w:t xml:space="preserve"> et </w:t>
      </w:r>
      <w:r>
        <w:rPr>
          <w:szCs w:val="24"/>
          <w:lang w:eastAsia="en-US"/>
        </w:rPr>
        <w:t>à l’Entrepren</w:t>
      </w:r>
      <w:r w:rsidRPr="001459D3">
        <w:rPr>
          <w:szCs w:val="24"/>
          <w:lang w:eastAsia="en-US"/>
        </w:rPr>
        <w:t xml:space="preserve">eur avant la signature de </w:t>
      </w:r>
      <w:r w:rsidR="00366E69">
        <w:rPr>
          <w:szCs w:val="24"/>
          <w:lang w:eastAsia="en-US"/>
        </w:rPr>
        <w:t>l’Acc</w:t>
      </w:r>
      <w:r w:rsidR="00DF2658">
        <w:rPr>
          <w:szCs w:val="24"/>
          <w:lang w:eastAsia="en-US"/>
        </w:rPr>
        <w:t>ord de CPRD</w:t>
      </w:r>
      <w:r w:rsidRPr="001459D3">
        <w:rPr>
          <w:szCs w:val="24"/>
          <w:lang w:eastAsia="en-US"/>
        </w:rPr>
        <w:t xml:space="preserve"> de Règlement des Différends ;</w:t>
      </w:r>
    </w:p>
    <w:p w14:paraId="4DA067DF" w14:textId="2CAEAA8A"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avoir fait part par écrit au </w:t>
      </w:r>
      <w:r>
        <w:rPr>
          <w:szCs w:val="24"/>
          <w:lang w:eastAsia="en-US"/>
        </w:rPr>
        <w:t>Maître d’Ouvrage</w:t>
      </w:r>
      <w:r w:rsidRPr="001459D3">
        <w:rPr>
          <w:szCs w:val="24"/>
          <w:lang w:eastAsia="en-US"/>
        </w:rPr>
        <w:t xml:space="preserve">, </w:t>
      </w:r>
      <w:r>
        <w:rPr>
          <w:szCs w:val="24"/>
          <w:lang w:eastAsia="en-US"/>
        </w:rPr>
        <w:t>à l’Entrepren</w:t>
      </w:r>
      <w:r w:rsidRPr="001459D3">
        <w:rPr>
          <w:szCs w:val="24"/>
          <w:lang w:eastAsia="en-US"/>
        </w:rPr>
        <w:t xml:space="preserve">eur et </w:t>
      </w:r>
      <w:r>
        <w:rPr>
          <w:szCs w:val="24"/>
          <w:lang w:eastAsia="en-US"/>
        </w:rPr>
        <w:t>a</w:t>
      </w:r>
      <w:r w:rsidRPr="001459D3">
        <w:rPr>
          <w:szCs w:val="24"/>
          <w:lang w:eastAsia="en-US"/>
        </w:rPr>
        <w:t xml:space="preserve">u </w:t>
      </w:r>
      <w:r>
        <w:rPr>
          <w:szCs w:val="24"/>
          <w:lang w:eastAsia="en-US"/>
        </w:rPr>
        <w:t>Maitre d’Œuvre</w:t>
      </w:r>
      <w:r w:rsidRPr="001459D3">
        <w:rPr>
          <w:szCs w:val="24"/>
          <w:lang w:eastAsia="en-US"/>
        </w:rPr>
        <w:t xml:space="preserve"> ainsi, le cas échéant, qu’aux autres Membres du </w:t>
      </w:r>
      <w:r w:rsidR="00FD7019">
        <w:rPr>
          <w:szCs w:val="24"/>
          <w:lang w:eastAsia="en-US"/>
        </w:rPr>
        <w:t>CPRD</w:t>
      </w:r>
      <w:r w:rsidRPr="001459D3">
        <w:rPr>
          <w:szCs w:val="24"/>
          <w:lang w:eastAsia="en-US"/>
        </w:rPr>
        <w:t xml:space="preserve">, avant la signature de </w:t>
      </w:r>
      <w:r w:rsidR="00366E69">
        <w:rPr>
          <w:szCs w:val="24"/>
          <w:lang w:eastAsia="en-US"/>
        </w:rPr>
        <w:t>l’Acc</w:t>
      </w:r>
      <w:r w:rsidR="00DF2658">
        <w:rPr>
          <w:szCs w:val="24"/>
          <w:lang w:eastAsia="en-US"/>
        </w:rPr>
        <w:t>ord de CPRD</w:t>
      </w:r>
      <w:r>
        <w:rPr>
          <w:szCs w:val="24"/>
          <w:lang w:eastAsia="en-US"/>
        </w:rPr>
        <w:t xml:space="preserve"> </w:t>
      </w:r>
      <w:r w:rsidRPr="001459D3">
        <w:rPr>
          <w:szCs w:val="24"/>
          <w:lang w:eastAsia="en-US"/>
        </w:rPr>
        <w:t xml:space="preserve">-- pour </w:t>
      </w:r>
      <w:r w:rsidRPr="001459D3">
        <w:rPr>
          <w:lang w:eastAsia="en-US"/>
        </w:rPr>
        <w:t>autant</w:t>
      </w:r>
      <w:r w:rsidRPr="001459D3">
        <w:rPr>
          <w:szCs w:val="24"/>
          <w:lang w:eastAsia="en-US"/>
        </w:rPr>
        <w:t xml:space="preserve"> qu’il en ait connaissance--</w:t>
      </w:r>
      <w:r>
        <w:rPr>
          <w:szCs w:val="24"/>
          <w:lang w:eastAsia="en-US"/>
        </w:rPr>
        <w:t xml:space="preserve"> </w:t>
      </w:r>
      <w:r w:rsidRPr="001459D3">
        <w:rPr>
          <w:szCs w:val="24"/>
          <w:lang w:eastAsia="en-US"/>
        </w:rPr>
        <w:t>de toute relation professionnelle ou personnelle avec les directeurs, cad</w:t>
      </w:r>
      <w:r>
        <w:rPr>
          <w:szCs w:val="24"/>
          <w:lang w:eastAsia="en-US"/>
        </w:rPr>
        <w:t>r</w:t>
      </w:r>
      <w:r w:rsidRPr="001459D3">
        <w:rPr>
          <w:szCs w:val="24"/>
          <w:lang w:eastAsia="en-US"/>
        </w:rPr>
        <w:t xml:space="preserve">es ou employés du </w:t>
      </w:r>
      <w:r>
        <w:rPr>
          <w:szCs w:val="24"/>
          <w:lang w:eastAsia="en-US"/>
        </w:rPr>
        <w:t>Maître d’Ouvrage</w:t>
      </w:r>
      <w:r w:rsidRPr="001459D3">
        <w:rPr>
          <w:szCs w:val="24"/>
          <w:lang w:eastAsia="en-US"/>
        </w:rPr>
        <w:t xml:space="preserve">, </w:t>
      </w:r>
      <w:r>
        <w:rPr>
          <w:szCs w:val="24"/>
          <w:lang w:eastAsia="en-US"/>
        </w:rPr>
        <w:t>de l’Entrepren</w:t>
      </w:r>
      <w:r w:rsidRPr="001459D3">
        <w:rPr>
          <w:szCs w:val="24"/>
          <w:lang w:eastAsia="en-US"/>
        </w:rPr>
        <w:t xml:space="preserve">eur </w:t>
      </w:r>
      <w:r>
        <w:rPr>
          <w:szCs w:val="24"/>
          <w:lang w:eastAsia="en-US"/>
        </w:rPr>
        <w:t>ou</w:t>
      </w:r>
      <w:r w:rsidRPr="001459D3">
        <w:rPr>
          <w:szCs w:val="24"/>
          <w:lang w:eastAsia="en-US"/>
        </w:rPr>
        <w:t xml:space="preserve"> du </w:t>
      </w:r>
      <w:r>
        <w:rPr>
          <w:szCs w:val="24"/>
          <w:lang w:eastAsia="en-US"/>
        </w:rPr>
        <w:t>Maitre d’Œuvre</w:t>
      </w:r>
      <w:r w:rsidRPr="001459D3">
        <w:rPr>
          <w:szCs w:val="24"/>
          <w:lang w:eastAsia="en-US"/>
        </w:rPr>
        <w:t>, et de toute participation dans le projet dont le présent marché fait partie ;</w:t>
      </w:r>
    </w:p>
    <w:p w14:paraId="1DBDB1CD" w14:textId="12AB2200"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ne pas être employé pendant la durée de </w:t>
      </w:r>
      <w:r w:rsidR="00366E69">
        <w:rPr>
          <w:szCs w:val="24"/>
          <w:lang w:eastAsia="en-US"/>
        </w:rPr>
        <w:t>l’Acc</w:t>
      </w:r>
      <w:r w:rsidR="00DF2658">
        <w:rPr>
          <w:szCs w:val="24"/>
          <w:lang w:eastAsia="en-US"/>
        </w:rPr>
        <w:t>ord de CPRD</w:t>
      </w:r>
      <w:r w:rsidRPr="001459D3">
        <w:rPr>
          <w:szCs w:val="24"/>
          <w:lang w:eastAsia="en-US"/>
        </w:rPr>
        <w:t xml:space="preserve">, en tant que consultant ou à tout autre titre par le </w:t>
      </w:r>
      <w:r>
        <w:rPr>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ou </w:t>
      </w:r>
      <w:r>
        <w:rPr>
          <w:szCs w:val="24"/>
          <w:lang w:eastAsia="en-US"/>
        </w:rPr>
        <w:t>le Maître d’Œuvre</w:t>
      </w:r>
      <w:r w:rsidRPr="001459D3">
        <w:rPr>
          <w:szCs w:val="24"/>
          <w:lang w:eastAsia="en-US"/>
        </w:rPr>
        <w:t xml:space="preserve">, excepté de la manière dont il en aura été convenu par écrit entre 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et le ou les autres Membres du </w:t>
      </w:r>
      <w:r w:rsidR="00FD7019">
        <w:rPr>
          <w:szCs w:val="24"/>
          <w:lang w:eastAsia="en-US"/>
        </w:rPr>
        <w:t>CPRD</w:t>
      </w:r>
      <w:r w:rsidRPr="001459D3">
        <w:rPr>
          <w:szCs w:val="24"/>
          <w:lang w:eastAsia="en-US"/>
        </w:rPr>
        <w:t xml:space="preserve"> (le cas échéant) ;</w:t>
      </w:r>
    </w:p>
    <w:p w14:paraId="115ACC82" w14:textId="77777777"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se conformer aux règles de procédure annexées ci-après ainsi qu’aux dispositions de </w:t>
      </w:r>
      <w:r>
        <w:rPr>
          <w:szCs w:val="24"/>
          <w:lang w:eastAsia="en-US"/>
        </w:rPr>
        <w:t>l’Articl</w:t>
      </w:r>
      <w:r w:rsidRPr="001459D3">
        <w:rPr>
          <w:szCs w:val="24"/>
          <w:lang w:eastAsia="en-US"/>
        </w:rPr>
        <w:t xml:space="preserve">e </w:t>
      </w:r>
      <w:r>
        <w:rPr>
          <w:szCs w:val="24"/>
          <w:lang w:eastAsia="en-US"/>
        </w:rPr>
        <w:t>50</w:t>
      </w:r>
      <w:r w:rsidRPr="001459D3">
        <w:rPr>
          <w:szCs w:val="24"/>
          <w:lang w:eastAsia="en-US"/>
        </w:rPr>
        <w:t>.3 du CCAG ;</w:t>
      </w:r>
    </w:p>
    <w:p w14:paraId="63645231" w14:textId="77777777"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ne donner d’avis sur l’exécution du Marché au </w:t>
      </w:r>
      <w:r>
        <w:rPr>
          <w:szCs w:val="24"/>
          <w:lang w:eastAsia="en-US"/>
        </w:rPr>
        <w:t>Maître d’Ouvrage</w:t>
      </w:r>
      <w:r w:rsidRPr="001459D3">
        <w:rPr>
          <w:szCs w:val="24"/>
          <w:lang w:eastAsia="en-US"/>
        </w:rPr>
        <w:t xml:space="preserve">, </w:t>
      </w:r>
      <w:r>
        <w:rPr>
          <w:szCs w:val="24"/>
          <w:lang w:eastAsia="en-US"/>
        </w:rPr>
        <w:t>à l’Entrepreneur</w:t>
      </w:r>
      <w:r w:rsidRPr="001459D3">
        <w:rPr>
          <w:szCs w:val="24"/>
          <w:lang w:eastAsia="en-US"/>
        </w:rPr>
        <w:t xml:space="preserve"> ou à leurs employés que conformément aux règles de procédure annexées ci-après ;</w:t>
      </w:r>
    </w:p>
    <w:p w14:paraId="1AB22022" w14:textId="27347F37" w:rsidR="00647966" w:rsidRPr="001459D3" w:rsidRDefault="00647966">
      <w:pPr>
        <w:numPr>
          <w:ilvl w:val="0"/>
          <w:numId w:val="148"/>
        </w:numPr>
        <w:spacing w:after="120"/>
        <w:ind w:left="1152" w:right="-14" w:hanging="576"/>
        <w:rPr>
          <w:szCs w:val="24"/>
          <w:lang w:eastAsia="en-US"/>
        </w:rPr>
      </w:pPr>
      <w:r w:rsidRPr="001459D3">
        <w:rPr>
          <w:szCs w:val="24"/>
          <w:lang w:eastAsia="en-US"/>
        </w:rPr>
        <w:lastRenderedPageBreak/>
        <w:t xml:space="preserve">aussi longtemps qu’il sera membre du </w:t>
      </w:r>
      <w:r w:rsidR="00FD7019">
        <w:rPr>
          <w:szCs w:val="24"/>
          <w:lang w:eastAsia="en-US"/>
        </w:rPr>
        <w:t>CPRD</w:t>
      </w:r>
      <w:r w:rsidRPr="001459D3">
        <w:rPr>
          <w:szCs w:val="24"/>
          <w:lang w:eastAsia="en-US"/>
        </w:rPr>
        <w:t xml:space="preserve">, s’abstenir de participer à des discussions ou de s’entendre avec 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ou </w:t>
      </w:r>
      <w:r>
        <w:rPr>
          <w:szCs w:val="24"/>
          <w:lang w:eastAsia="en-US"/>
        </w:rPr>
        <w:t>le Maître d’Œuvre</w:t>
      </w:r>
      <w:r w:rsidRPr="001459D3">
        <w:rPr>
          <w:szCs w:val="24"/>
          <w:lang w:eastAsia="en-US"/>
        </w:rPr>
        <w:t xml:space="preserve"> sur son </w:t>
      </w:r>
      <w:r w:rsidRPr="001459D3">
        <w:rPr>
          <w:lang w:eastAsia="en-US"/>
        </w:rPr>
        <w:t>recrutement</w:t>
      </w:r>
      <w:r w:rsidRPr="001459D3">
        <w:rPr>
          <w:szCs w:val="24"/>
          <w:lang w:eastAsia="en-US"/>
        </w:rPr>
        <w:t xml:space="preserve"> éventuel à l’issue de son mandat en tant que consultant ou à tout autre titre ;</w:t>
      </w:r>
    </w:p>
    <w:p w14:paraId="3E877545" w14:textId="77777777"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se tenir disponible pour se rendre sur le site des </w:t>
      </w:r>
      <w:r>
        <w:rPr>
          <w:szCs w:val="24"/>
          <w:lang w:eastAsia="en-US"/>
        </w:rPr>
        <w:t>travaux</w:t>
      </w:r>
      <w:r w:rsidRPr="001459D3">
        <w:rPr>
          <w:szCs w:val="24"/>
          <w:lang w:eastAsia="en-US"/>
        </w:rPr>
        <w:t xml:space="preserve"> ou assister aux audiences ainsi qu’il </w:t>
      </w:r>
      <w:r w:rsidRPr="001459D3">
        <w:rPr>
          <w:lang w:eastAsia="en-US"/>
        </w:rPr>
        <w:t>pourrait</w:t>
      </w:r>
      <w:r w:rsidRPr="001459D3">
        <w:rPr>
          <w:szCs w:val="24"/>
          <w:lang w:eastAsia="en-US"/>
        </w:rPr>
        <w:t xml:space="preserve"> s’avérer nécessaire ;</w:t>
      </w:r>
    </w:p>
    <w:p w14:paraId="6DAAA564" w14:textId="77777777"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se familiariser avec les dispositions du Marché et le déroulement des travaux (et avec tout autre </w:t>
      </w:r>
      <w:r w:rsidRPr="001459D3">
        <w:rPr>
          <w:lang w:eastAsia="en-US"/>
        </w:rPr>
        <w:t>élément</w:t>
      </w:r>
      <w:r w:rsidRPr="001459D3">
        <w:rPr>
          <w:szCs w:val="24"/>
          <w:lang w:eastAsia="en-US"/>
        </w:rPr>
        <w:t xml:space="preserve"> du projet dont le présent Marché fait partie) en étudiant tous les documents qu’il recevra et en les organisant dans des dossiers qui seront tenus à jour ;</w:t>
      </w:r>
    </w:p>
    <w:p w14:paraId="4697D88D" w14:textId="4E1079C6"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traiter les points relatifs au Marché et toutes les activités du </w:t>
      </w:r>
      <w:r w:rsidR="00FD7019">
        <w:rPr>
          <w:szCs w:val="24"/>
          <w:lang w:eastAsia="en-US"/>
        </w:rPr>
        <w:t>CPRD</w:t>
      </w:r>
      <w:r w:rsidRPr="001459D3">
        <w:rPr>
          <w:szCs w:val="24"/>
          <w:lang w:eastAsia="en-US"/>
        </w:rPr>
        <w:t xml:space="preserve"> de manière confidentielle et s’abstenir de les publier ou les divulguer sans en avoir préalablement obtenu par écrit l’accord du </w:t>
      </w:r>
      <w:r>
        <w:rPr>
          <w:szCs w:val="24"/>
          <w:lang w:eastAsia="en-US"/>
        </w:rPr>
        <w:t>Maître d’Ouvrage</w:t>
      </w:r>
      <w:r w:rsidRPr="001459D3">
        <w:rPr>
          <w:szCs w:val="24"/>
          <w:lang w:eastAsia="en-US"/>
        </w:rPr>
        <w:t xml:space="preserve">, </w:t>
      </w:r>
      <w:r>
        <w:rPr>
          <w:szCs w:val="24"/>
          <w:lang w:eastAsia="en-US"/>
        </w:rPr>
        <w:t>de l’Entrepren</w:t>
      </w:r>
      <w:r w:rsidRPr="001459D3">
        <w:rPr>
          <w:szCs w:val="24"/>
          <w:lang w:eastAsia="en-US"/>
        </w:rPr>
        <w:t xml:space="preserve">eur ou des Autres Membres du </w:t>
      </w:r>
      <w:r w:rsidR="00FD7019">
        <w:rPr>
          <w:szCs w:val="24"/>
          <w:lang w:eastAsia="en-US"/>
        </w:rPr>
        <w:t>CPRD</w:t>
      </w:r>
      <w:r w:rsidRPr="001459D3">
        <w:rPr>
          <w:szCs w:val="24"/>
          <w:lang w:eastAsia="en-US"/>
        </w:rPr>
        <w:t xml:space="preserve"> (le cas échéant) ;</w:t>
      </w:r>
    </w:p>
    <w:p w14:paraId="4A5B705D" w14:textId="691C8C99" w:rsidR="00647966" w:rsidRPr="001459D3" w:rsidRDefault="00647966">
      <w:pPr>
        <w:numPr>
          <w:ilvl w:val="0"/>
          <w:numId w:val="148"/>
        </w:numPr>
        <w:spacing w:after="120"/>
        <w:ind w:left="1152" w:right="-14" w:hanging="576"/>
        <w:rPr>
          <w:szCs w:val="24"/>
          <w:lang w:eastAsia="en-US"/>
        </w:rPr>
      </w:pPr>
      <w:r w:rsidRPr="001459D3">
        <w:rPr>
          <w:szCs w:val="24"/>
          <w:lang w:eastAsia="en-US"/>
        </w:rPr>
        <w:t xml:space="preserve">être prêt à formuler un avis et/ou une opinion sur tout point relatif au Marché s’il en est requis conjointement par le </w:t>
      </w:r>
      <w:r>
        <w:rPr>
          <w:szCs w:val="24"/>
          <w:lang w:eastAsia="en-US"/>
        </w:rPr>
        <w:t>Maître d’Ouvrage</w:t>
      </w:r>
      <w:r w:rsidRPr="001459D3">
        <w:rPr>
          <w:szCs w:val="24"/>
          <w:lang w:eastAsia="en-US"/>
        </w:rPr>
        <w:t xml:space="preserve"> et par </w:t>
      </w:r>
      <w:r>
        <w:rPr>
          <w:szCs w:val="24"/>
          <w:lang w:eastAsia="en-US"/>
        </w:rPr>
        <w:t>l’Entrepreneur</w:t>
      </w:r>
      <w:r w:rsidRPr="001459D3">
        <w:rPr>
          <w:szCs w:val="24"/>
          <w:lang w:eastAsia="en-US"/>
        </w:rPr>
        <w:t xml:space="preserve">, sous réserve de l’accord préalable des autres Membres du </w:t>
      </w:r>
      <w:r w:rsidR="00FD7019">
        <w:rPr>
          <w:szCs w:val="24"/>
          <w:lang w:eastAsia="en-US"/>
        </w:rPr>
        <w:t>CPRD</w:t>
      </w:r>
      <w:r w:rsidRPr="001459D3">
        <w:rPr>
          <w:szCs w:val="24"/>
          <w:lang w:eastAsia="en-US"/>
        </w:rPr>
        <w:t>, le cas échéant.</w:t>
      </w:r>
    </w:p>
    <w:p w14:paraId="30F28324" w14:textId="77777777" w:rsidR="00647966" w:rsidRPr="001459D3" w:rsidRDefault="00647966" w:rsidP="00647966">
      <w:pPr>
        <w:spacing w:after="120"/>
        <w:ind w:right="-14"/>
        <w:rPr>
          <w:lang w:eastAsia="en-US"/>
        </w:rPr>
      </w:pPr>
      <w:r w:rsidRPr="001459D3">
        <w:rPr>
          <w:lang w:eastAsia="en-US"/>
        </w:rPr>
        <w:t>5.</w:t>
      </w:r>
      <w:r w:rsidRPr="001459D3">
        <w:rPr>
          <w:lang w:eastAsia="en-US"/>
        </w:rPr>
        <w:tab/>
        <w:t xml:space="preserve">Obligations Générales du </w:t>
      </w:r>
      <w:r>
        <w:rPr>
          <w:lang w:eastAsia="en-US"/>
        </w:rPr>
        <w:t>Maître d’Ouvrage</w:t>
      </w:r>
      <w:r w:rsidRPr="001459D3">
        <w:rPr>
          <w:lang w:eastAsia="en-US"/>
        </w:rPr>
        <w:t xml:space="preserve"> et </w:t>
      </w:r>
      <w:r>
        <w:rPr>
          <w:lang w:eastAsia="en-US"/>
        </w:rPr>
        <w:t>de l’Entrepreneur</w:t>
      </w:r>
    </w:p>
    <w:p w14:paraId="629DD05F" w14:textId="378E3D37" w:rsidR="00647966" w:rsidRPr="001459D3" w:rsidRDefault="00647966" w:rsidP="00647966">
      <w:pPr>
        <w:spacing w:after="120"/>
        <w:ind w:left="0" w:right="-14" w:firstLine="0"/>
        <w:rPr>
          <w:szCs w:val="24"/>
          <w:lang w:eastAsia="en-US"/>
        </w:rPr>
      </w:pPr>
      <w:r w:rsidRPr="001459D3">
        <w:rPr>
          <w:szCs w:val="24"/>
          <w:lang w:eastAsia="en-US"/>
        </w:rPr>
        <w:t xml:space="preserve">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et leurs </w:t>
      </w:r>
      <w:r>
        <w:rPr>
          <w:szCs w:val="24"/>
          <w:lang w:eastAsia="en-US"/>
        </w:rPr>
        <w:t>personnel</w:t>
      </w:r>
      <w:r w:rsidRPr="001459D3">
        <w:rPr>
          <w:szCs w:val="24"/>
          <w:lang w:eastAsia="en-US"/>
        </w:rPr>
        <w:t xml:space="preserve">s ne solliciteront, en relation avec le Marché, aucun avis ou conseil du Membre du </w:t>
      </w:r>
      <w:r w:rsidR="00FD7019">
        <w:rPr>
          <w:szCs w:val="24"/>
          <w:lang w:eastAsia="en-US"/>
        </w:rPr>
        <w:t>CPRD</w:t>
      </w:r>
      <w:r w:rsidRPr="001459D3">
        <w:rPr>
          <w:szCs w:val="24"/>
          <w:lang w:eastAsia="en-US"/>
        </w:rPr>
        <w:t xml:space="preserve">, excepté en rapport avec le déroulement des </w:t>
      </w:r>
      <w:r w:rsidRPr="001459D3">
        <w:rPr>
          <w:lang w:eastAsia="en-US"/>
        </w:rPr>
        <w:t>activités</w:t>
      </w:r>
      <w:r w:rsidRPr="001459D3">
        <w:rPr>
          <w:szCs w:val="24"/>
          <w:lang w:eastAsia="en-US"/>
        </w:rPr>
        <w:t xml:space="preserve"> du </w:t>
      </w:r>
      <w:r>
        <w:rPr>
          <w:szCs w:val="24"/>
          <w:lang w:eastAsia="en-US"/>
        </w:rPr>
        <w:t>CPRD</w:t>
      </w:r>
      <w:r w:rsidRPr="001459D3">
        <w:rPr>
          <w:szCs w:val="24"/>
          <w:lang w:eastAsia="en-US"/>
        </w:rPr>
        <w:t xml:space="preserve"> relatives au Marché et à </w:t>
      </w:r>
      <w:r w:rsidR="00366E69">
        <w:rPr>
          <w:szCs w:val="24"/>
          <w:lang w:eastAsia="en-US"/>
        </w:rPr>
        <w:t>l’Acc</w:t>
      </w:r>
      <w:r w:rsidR="00DF2658">
        <w:rPr>
          <w:szCs w:val="24"/>
          <w:lang w:eastAsia="en-US"/>
        </w:rPr>
        <w:t>ord de CPRD</w:t>
      </w:r>
      <w:r w:rsidRPr="001459D3">
        <w:rPr>
          <w:szCs w:val="24"/>
          <w:lang w:eastAsia="en-US"/>
        </w:rPr>
        <w:t xml:space="preserve">. 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 xml:space="preserve"> seront tenus responsables de l’exécution de la présente obligation par leurs employés respectifs.</w:t>
      </w:r>
    </w:p>
    <w:p w14:paraId="5B4FB39D" w14:textId="42A2065A" w:rsidR="00647966" w:rsidRPr="001459D3" w:rsidRDefault="00647966" w:rsidP="00647966">
      <w:pPr>
        <w:spacing w:after="120"/>
        <w:ind w:left="0" w:right="-14" w:firstLine="0"/>
        <w:rPr>
          <w:szCs w:val="24"/>
          <w:lang w:eastAsia="en-US"/>
        </w:rPr>
      </w:pPr>
      <w:r w:rsidRPr="001459D3">
        <w:rPr>
          <w:szCs w:val="24"/>
          <w:lang w:eastAsia="en-US"/>
        </w:rPr>
        <w:t xml:space="preserve">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 xml:space="preserve"> s’engagent réciproquement, ainsi que vis-à-vis du Membre du </w:t>
      </w:r>
      <w:r w:rsidR="00FD7019">
        <w:rPr>
          <w:szCs w:val="24"/>
          <w:lang w:eastAsia="en-US"/>
        </w:rPr>
        <w:t>CPRD</w:t>
      </w:r>
      <w:r w:rsidRPr="001459D3">
        <w:rPr>
          <w:szCs w:val="24"/>
          <w:lang w:eastAsia="en-US"/>
        </w:rPr>
        <w:t xml:space="preserve">, à ce qu’en l’absence d’un accord écrit entre eux et avec les Membres du </w:t>
      </w:r>
      <w:r w:rsidR="00FD7019">
        <w:rPr>
          <w:szCs w:val="24"/>
          <w:lang w:eastAsia="en-US"/>
        </w:rPr>
        <w:t>CPRD</w:t>
      </w:r>
      <w:r w:rsidRPr="001459D3">
        <w:rPr>
          <w:szCs w:val="24"/>
          <w:lang w:eastAsia="en-US"/>
        </w:rPr>
        <w:t xml:space="preserve"> (le cas échéant), ce dernier </w:t>
      </w:r>
    </w:p>
    <w:p w14:paraId="1BAA657B" w14:textId="77777777" w:rsidR="00647966" w:rsidRPr="001459D3" w:rsidRDefault="00647966" w:rsidP="00647966">
      <w:pPr>
        <w:spacing w:after="120"/>
        <w:ind w:left="1152" w:right="-14"/>
        <w:rPr>
          <w:szCs w:val="24"/>
          <w:lang w:eastAsia="en-US"/>
        </w:rPr>
      </w:pPr>
      <w:r w:rsidRPr="001459D3">
        <w:rPr>
          <w:szCs w:val="24"/>
          <w:lang w:eastAsia="en-US"/>
        </w:rPr>
        <w:t xml:space="preserve">(a) </w:t>
      </w:r>
      <w:r w:rsidRPr="001459D3">
        <w:rPr>
          <w:szCs w:val="24"/>
          <w:lang w:eastAsia="en-US"/>
        </w:rPr>
        <w:tab/>
        <w:t xml:space="preserve">ne soit nommé arbitre au titre du Marché ; </w:t>
      </w:r>
    </w:p>
    <w:p w14:paraId="7303D22F" w14:textId="77777777" w:rsidR="00647966" w:rsidRPr="001459D3" w:rsidRDefault="00647966" w:rsidP="00647966">
      <w:pPr>
        <w:spacing w:after="120"/>
        <w:ind w:left="1152" w:right="-14"/>
        <w:rPr>
          <w:szCs w:val="24"/>
          <w:lang w:eastAsia="en-US"/>
        </w:rPr>
      </w:pPr>
      <w:r w:rsidRPr="001459D3">
        <w:rPr>
          <w:szCs w:val="24"/>
          <w:lang w:eastAsia="en-US"/>
        </w:rPr>
        <w:t xml:space="preserve">(b) </w:t>
      </w:r>
      <w:r w:rsidRPr="001459D3">
        <w:rPr>
          <w:szCs w:val="24"/>
          <w:lang w:eastAsia="en-US"/>
        </w:rPr>
        <w:tab/>
        <w:t>ne soit appelé à déposer devant l’arbitre ou les arbitres nommés au titre du Marché ;</w:t>
      </w:r>
    </w:p>
    <w:p w14:paraId="74A33F3F" w14:textId="77777777" w:rsidR="00647966" w:rsidRPr="001459D3" w:rsidRDefault="00647966" w:rsidP="00647966">
      <w:pPr>
        <w:spacing w:after="120"/>
        <w:ind w:left="1152" w:right="-14"/>
        <w:rPr>
          <w:szCs w:val="24"/>
          <w:lang w:eastAsia="en-US"/>
        </w:rPr>
      </w:pPr>
      <w:r w:rsidRPr="001459D3">
        <w:rPr>
          <w:szCs w:val="24"/>
          <w:lang w:eastAsia="en-US"/>
        </w:rPr>
        <w:t xml:space="preserve">(c) </w:t>
      </w:r>
      <w:r w:rsidRPr="001459D3">
        <w:rPr>
          <w:szCs w:val="24"/>
          <w:lang w:eastAsia="en-US"/>
        </w:rPr>
        <w:tab/>
        <w:t xml:space="preserve">ne soit tenu responsable en cas de réclamation s’élevant en raison d’une action ou d’une omission </w:t>
      </w:r>
      <w:r w:rsidRPr="001459D3">
        <w:rPr>
          <w:lang w:eastAsia="en-US"/>
        </w:rPr>
        <w:t>relative</w:t>
      </w:r>
      <w:r w:rsidRPr="001459D3">
        <w:rPr>
          <w:szCs w:val="24"/>
          <w:lang w:eastAsia="en-US"/>
        </w:rPr>
        <w:t xml:space="preserve"> à ses fonctions réelles ou supposées, à moins qu’une telle action ou omission ne s’avère avoir été commise de mauvaise foi.</w:t>
      </w:r>
    </w:p>
    <w:p w14:paraId="35BE3C90" w14:textId="5CDA7D1D" w:rsidR="00647966" w:rsidRPr="001459D3" w:rsidRDefault="00647966" w:rsidP="00647966">
      <w:pPr>
        <w:spacing w:after="120"/>
        <w:ind w:left="0" w:right="-14" w:firstLine="0"/>
        <w:rPr>
          <w:szCs w:val="24"/>
          <w:lang w:eastAsia="en-US"/>
        </w:rPr>
      </w:pPr>
      <w:r w:rsidRPr="001459D3">
        <w:rPr>
          <w:szCs w:val="24"/>
          <w:lang w:eastAsia="en-US"/>
        </w:rPr>
        <w:t xml:space="preserve">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 xml:space="preserve"> s’engagent conjointement et solidairement à protéger et </w:t>
      </w:r>
      <w:r w:rsidRPr="001459D3">
        <w:rPr>
          <w:lang w:eastAsia="en-US"/>
        </w:rPr>
        <w:t>compenser</w:t>
      </w:r>
      <w:r w:rsidRPr="001459D3">
        <w:rPr>
          <w:szCs w:val="24"/>
          <w:lang w:eastAsia="en-US"/>
        </w:rPr>
        <w:t xml:space="preserve"> le membre du </w:t>
      </w:r>
      <w:r w:rsidR="00FD7019">
        <w:rPr>
          <w:szCs w:val="24"/>
          <w:lang w:eastAsia="en-US"/>
        </w:rPr>
        <w:t>CPRD</w:t>
      </w:r>
      <w:r w:rsidRPr="001459D3">
        <w:rPr>
          <w:szCs w:val="24"/>
          <w:lang w:eastAsia="en-US"/>
        </w:rPr>
        <w:t xml:space="preserve"> en cas de réclamations dont il ne devrait pas être tenu pour responsable en vertu de l’alinéa précédent. </w:t>
      </w:r>
    </w:p>
    <w:p w14:paraId="5E2630B6" w14:textId="4064D634" w:rsidR="00647966" w:rsidRPr="001459D3" w:rsidRDefault="00647966" w:rsidP="00647966">
      <w:pPr>
        <w:spacing w:after="120"/>
        <w:ind w:left="0" w:right="-14" w:firstLine="0"/>
        <w:rPr>
          <w:szCs w:val="24"/>
          <w:lang w:eastAsia="en-US"/>
        </w:rPr>
      </w:pPr>
      <w:r w:rsidRPr="001459D3">
        <w:rPr>
          <w:szCs w:val="24"/>
          <w:lang w:eastAsia="en-US"/>
        </w:rPr>
        <w:t xml:space="preserve">Dans tous les cas où ils soumettent au </w:t>
      </w:r>
      <w:r w:rsidR="00FD7019">
        <w:rPr>
          <w:szCs w:val="24"/>
          <w:lang w:eastAsia="en-US"/>
        </w:rPr>
        <w:t>CPRD</w:t>
      </w:r>
      <w:r w:rsidRPr="001459D3">
        <w:rPr>
          <w:szCs w:val="24"/>
          <w:lang w:eastAsia="en-US"/>
        </w:rPr>
        <w:t xml:space="preserve"> au titre de </w:t>
      </w:r>
      <w:r>
        <w:rPr>
          <w:szCs w:val="24"/>
          <w:lang w:eastAsia="en-US"/>
        </w:rPr>
        <w:t>l’Articl</w:t>
      </w:r>
      <w:r w:rsidRPr="001459D3">
        <w:rPr>
          <w:szCs w:val="24"/>
          <w:lang w:eastAsia="en-US"/>
        </w:rPr>
        <w:t xml:space="preserve">e </w:t>
      </w:r>
      <w:r>
        <w:rPr>
          <w:szCs w:val="24"/>
          <w:lang w:eastAsia="en-US"/>
        </w:rPr>
        <w:t>50</w:t>
      </w:r>
      <w:r w:rsidRPr="001459D3">
        <w:rPr>
          <w:szCs w:val="24"/>
          <w:lang w:eastAsia="en-US"/>
        </w:rPr>
        <w:t xml:space="preserve">.3 du CCAG un différend qui nécessite un déplacement sur le site des </w:t>
      </w:r>
      <w:r>
        <w:rPr>
          <w:szCs w:val="24"/>
          <w:lang w:eastAsia="en-US"/>
        </w:rPr>
        <w:t>travaux</w:t>
      </w:r>
      <w:r w:rsidRPr="001459D3">
        <w:rPr>
          <w:szCs w:val="24"/>
          <w:lang w:eastAsia="en-US"/>
        </w:rPr>
        <w:t xml:space="preserve"> ou la tenue d’une audience, le </w:t>
      </w:r>
      <w:r>
        <w:rPr>
          <w:szCs w:val="24"/>
          <w:lang w:eastAsia="en-US"/>
        </w:rPr>
        <w:t>Maître d’Ouvrage</w:t>
      </w:r>
      <w:r w:rsidRPr="001459D3">
        <w:rPr>
          <w:szCs w:val="24"/>
          <w:lang w:eastAsia="en-US"/>
        </w:rPr>
        <w:t xml:space="preserve"> ou </w:t>
      </w:r>
      <w:r>
        <w:rPr>
          <w:szCs w:val="24"/>
          <w:lang w:eastAsia="en-US"/>
        </w:rPr>
        <w:t>l’Entrepreneur</w:t>
      </w:r>
      <w:r w:rsidRPr="001459D3">
        <w:rPr>
          <w:szCs w:val="24"/>
          <w:lang w:eastAsia="en-US"/>
        </w:rPr>
        <w:t xml:space="preserve"> consigneront à titre de provision la somme nécessaire pour couvrir les </w:t>
      </w:r>
      <w:r w:rsidRPr="001459D3">
        <w:rPr>
          <w:lang w:eastAsia="en-US"/>
        </w:rPr>
        <w:t>dépenses</w:t>
      </w:r>
      <w:r w:rsidRPr="001459D3">
        <w:rPr>
          <w:szCs w:val="24"/>
          <w:lang w:eastAsia="en-US"/>
        </w:rPr>
        <w:t xml:space="preserve"> encourues de ce fait par le Membre du </w:t>
      </w:r>
      <w:r w:rsidR="00FD7019">
        <w:rPr>
          <w:szCs w:val="24"/>
          <w:lang w:eastAsia="en-US"/>
        </w:rPr>
        <w:t>CPRD</w:t>
      </w:r>
      <w:r w:rsidRPr="001459D3">
        <w:rPr>
          <w:szCs w:val="24"/>
          <w:lang w:eastAsia="en-US"/>
        </w:rPr>
        <w:t xml:space="preserve">. Il ne sera tenu compte d’aucun autre règlement dû ou à verser au Membre du </w:t>
      </w:r>
      <w:r w:rsidR="00FD7019">
        <w:rPr>
          <w:szCs w:val="24"/>
          <w:lang w:eastAsia="en-US"/>
        </w:rPr>
        <w:t>CPRD</w:t>
      </w:r>
      <w:r w:rsidRPr="001459D3">
        <w:rPr>
          <w:szCs w:val="24"/>
          <w:lang w:eastAsia="en-US"/>
        </w:rPr>
        <w:t>.</w:t>
      </w:r>
    </w:p>
    <w:p w14:paraId="7A278C22" w14:textId="77777777" w:rsidR="00647966" w:rsidRPr="001459D3" w:rsidRDefault="00647966" w:rsidP="00647966">
      <w:pPr>
        <w:spacing w:after="120"/>
        <w:ind w:right="-14"/>
        <w:rPr>
          <w:lang w:eastAsia="en-US"/>
        </w:rPr>
      </w:pPr>
      <w:r w:rsidRPr="001459D3">
        <w:rPr>
          <w:lang w:eastAsia="en-US"/>
        </w:rPr>
        <w:t>6.</w:t>
      </w:r>
      <w:r w:rsidRPr="001459D3">
        <w:rPr>
          <w:lang w:eastAsia="en-US"/>
        </w:rPr>
        <w:tab/>
        <w:t xml:space="preserve">Règlement </w:t>
      </w:r>
    </w:p>
    <w:p w14:paraId="5A37E245" w14:textId="2B9243F9" w:rsidR="00647966" w:rsidRPr="001459D3" w:rsidRDefault="00647966" w:rsidP="00647966">
      <w:pPr>
        <w:spacing w:after="120"/>
        <w:ind w:left="0" w:right="-14" w:firstLine="0"/>
        <w:rPr>
          <w:szCs w:val="24"/>
          <w:lang w:eastAsia="en-US"/>
        </w:rPr>
      </w:pPr>
      <w:r w:rsidRPr="001459D3">
        <w:rPr>
          <w:szCs w:val="24"/>
          <w:lang w:eastAsia="en-US"/>
        </w:rPr>
        <w:lastRenderedPageBreak/>
        <w:t xml:space="preserve">Le </w:t>
      </w:r>
      <w:r w:rsidRPr="001459D3">
        <w:rPr>
          <w:lang w:eastAsia="en-US"/>
        </w:rPr>
        <w:t>Membre</w:t>
      </w:r>
      <w:r w:rsidRPr="001459D3">
        <w:rPr>
          <w:szCs w:val="24"/>
          <w:lang w:eastAsia="en-US"/>
        </w:rPr>
        <w:t xml:space="preserve"> du </w:t>
      </w:r>
      <w:r w:rsidR="00FD7019">
        <w:rPr>
          <w:szCs w:val="24"/>
          <w:lang w:eastAsia="en-US"/>
        </w:rPr>
        <w:t>CPRD</w:t>
      </w:r>
      <w:r w:rsidRPr="001459D3">
        <w:rPr>
          <w:szCs w:val="24"/>
          <w:lang w:eastAsia="en-US"/>
        </w:rPr>
        <w:t xml:space="preserve"> sera rémunéré dans la monnaie de règlement stipulée dans </w:t>
      </w:r>
      <w:r w:rsidR="00DF2658">
        <w:rPr>
          <w:szCs w:val="24"/>
          <w:lang w:eastAsia="en-US"/>
        </w:rPr>
        <w:t>l’Accord de CPRD</w:t>
      </w:r>
      <w:r w:rsidRPr="001459D3">
        <w:rPr>
          <w:szCs w:val="24"/>
          <w:lang w:eastAsia="en-US"/>
        </w:rPr>
        <w:t xml:space="preserve"> comme suit :</w:t>
      </w:r>
    </w:p>
    <w:p w14:paraId="2CF05CE4" w14:textId="77777777" w:rsidR="00647966" w:rsidRPr="001459D3" w:rsidRDefault="00647966">
      <w:pPr>
        <w:numPr>
          <w:ilvl w:val="0"/>
          <w:numId w:val="144"/>
        </w:numPr>
        <w:tabs>
          <w:tab w:val="clear" w:pos="720"/>
        </w:tabs>
        <w:spacing w:after="120"/>
        <w:ind w:left="1152" w:right="-14" w:hanging="576"/>
        <w:rPr>
          <w:szCs w:val="24"/>
          <w:lang w:eastAsia="en-US"/>
        </w:rPr>
      </w:pPr>
      <w:r w:rsidRPr="001459D3">
        <w:rPr>
          <w:szCs w:val="24"/>
          <w:lang w:eastAsia="en-US"/>
        </w:rPr>
        <w:t xml:space="preserve">une commission </w:t>
      </w:r>
      <w:r w:rsidRPr="001459D3">
        <w:rPr>
          <w:lang w:eastAsia="en-US"/>
        </w:rPr>
        <w:t>forfaitaire</w:t>
      </w:r>
      <w:r w:rsidRPr="001459D3">
        <w:rPr>
          <w:szCs w:val="24"/>
          <w:lang w:eastAsia="en-US"/>
        </w:rPr>
        <w:t xml:space="preserve"> mensuelle, qui constituera un paiement libératoire au titre de :</w:t>
      </w:r>
    </w:p>
    <w:p w14:paraId="1C2858EB" w14:textId="77777777" w:rsidR="00647966" w:rsidRPr="001459D3" w:rsidRDefault="00647966">
      <w:pPr>
        <w:numPr>
          <w:ilvl w:val="1"/>
          <w:numId w:val="144"/>
        </w:numPr>
        <w:tabs>
          <w:tab w:val="clear" w:pos="1440"/>
        </w:tabs>
        <w:spacing w:after="120"/>
        <w:ind w:left="1728" w:right="-14" w:hanging="576"/>
        <w:rPr>
          <w:szCs w:val="24"/>
          <w:lang w:eastAsia="en-US"/>
        </w:rPr>
      </w:pPr>
      <w:r w:rsidRPr="001459D3">
        <w:rPr>
          <w:szCs w:val="24"/>
          <w:lang w:eastAsia="en-US"/>
        </w:rPr>
        <w:t xml:space="preserve">sa disponibilité à se rendre sur le site des </w:t>
      </w:r>
      <w:r>
        <w:rPr>
          <w:szCs w:val="24"/>
          <w:lang w:eastAsia="en-US"/>
        </w:rPr>
        <w:t>travaux</w:t>
      </w:r>
      <w:r w:rsidRPr="001459D3">
        <w:rPr>
          <w:szCs w:val="24"/>
          <w:lang w:eastAsia="en-US"/>
        </w:rPr>
        <w:t xml:space="preserve"> et assister aux audiences, sous réserve </w:t>
      </w:r>
      <w:r w:rsidRPr="001459D3">
        <w:rPr>
          <w:lang w:eastAsia="en-US"/>
        </w:rPr>
        <w:t>d’être</w:t>
      </w:r>
      <w:r w:rsidRPr="001459D3">
        <w:rPr>
          <w:szCs w:val="24"/>
          <w:lang w:eastAsia="en-US"/>
        </w:rPr>
        <w:t xml:space="preserve"> informé 28 jours à l’avance ;</w:t>
      </w:r>
    </w:p>
    <w:p w14:paraId="52E7EACA" w14:textId="77777777" w:rsidR="00647966" w:rsidRPr="001459D3" w:rsidRDefault="00647966">
      <w:pPr>
        <w:numPr>
          <w:ilvl w:val="1"/>
          <w:numId w:val="144"/>
        </w:numPr>
        <w:tabs>
          <w:tab w:val="clear" w:pos="1440"/>
        </w:tabs>
        <w:spacing w:after="120"/>
        <w:ind w:left="1728" w:right="-14" w:hanging="576"/>
        <w:rPr>
          <w:szCs w:val="24"/>
          <w:lang w:eastAsia="en-US"/>
        </w:rPr>
      </w:pPr>
      <w:r w:rsidRPr="001459D3">
        <w:rPr>
          <w:lang w:eastAsia="en-US"/>
        </w:rPr>
        <w:t>l’obligation</w:t>
      </w:r>
      <w:r w:rsidRPr="001459D3">
        <w:rPr>
          <w:szCs w:val="24"/>
          <w:lang w:eastAsia="en-US"/>
        </w:rPr>
        <w:t xml:space="preserve"> de se familiariser, et se tenir en permanence de l’état de l’avancement du projet et de maintenir à jour les dossiers correspondants ;</w:t>
      </w:r>
    </w:p>
    <w:p w14:paraId="262722CC" w14:textId="77777777" w:rsidR="00647966" w:rsidRPr="001459D3" w:rsidRDefault="00647966">
      <w:pPr>
        <w:numPr>
          <w:ilvl w:val="1"/>
          <w:numId w:val="144"/>
        </w:numPr>
        <w:tabs>
          <w:tab w:val="clear" w:pos="1440"/>
        </w:tabs>
        <w:spacing w:after="120"/>
        <w:ind w:left="1728" w:right="-14" w:hanging="576"/>
        <w:rPr>
          <w:szCs w:val="24"/>
          <w:lang w:eastAsia="en-US"/>
        </w:rPr>
      </w:pPr>
      <w:r w:rsidRPr="001459D3">
        <w:rPr>
          <w:szCs w:val="24"/>
          <w:lang w:eastAsia="en-US"/>
        </w:rPr>
        <w:t>es frais de secrétariat et frais généraux, y compris les frais de reproduction et fournitures de bureau encourus du fait de ses fonctions ;</w:t>
      </w:r>
    </w:p>
    <w:p w14:paraId="466EB6AA" w14:textId="77777777" w:rsidR="00647966" w:rsidRPr="001459D3" w:rsidRDefault="00647966">
      <w:pPr>
        <w:numPr>
          <w:ilvl w:val="1"/>
          <w:numId w:val="144"/>
        </w:numPr>
        <w:tabs>
          <w:tab w:val="clear" w:pos="1440"/>
        </w:tabs>
        <w:spacing w:after="120"/>
        <w:ind w:left="1728" w:right="-14" w:hanging="576"/>
        <w:rPr>
          <w:szCs w:val="24"/>
          <w:lang w:eastAsia="en-US"/>
        </w:rPr>
      </w:pPr>
      <w:r w:rsidRPr="001459D3">
        <w:rPr>
          <w:szCs w:val="24"/>
          <w:lang w:eastAsia="en-US"/>
        </w:rPr>
        <w:t xml:space="preserve">les services rendus au titre du présent article, à l’exception des services mentionnés aux </w:t>
      </w:r>
      <w:r w:rsidRPr="001459D3">
        <w:rPr>
          <w:lang w:eastAsia="en-US"/>
        </w:rPr>
        <w:t>alinéas</w:t>
      </w:r>
      <w:r w:rsidRPr="001459D3">
        <w:rPr>
          <w:szCs w:val="24"/>
          <w:lang w:eastAsia="en-US"/>
        </w:rPr>
        <w:t xml:space="preserve"> (b) et (c) du présent article.</w:t>
      </w:r>
    </w:p>
    <w:p w14:paraId="20626755" w14:textId="187FC476" w:rsidR="00647966" w:rsidRPr="001459D3" w:rsidRDefault="00647966" w:rsidP="00647966">
      <w:pPr>
        <w:spacing w:after="120"/>
        <w:ind w:left="0" w:right="-14" w:firstLine="0"/>
        <w:rPr>
          <w:szCs w:val="24"/>
          <w:lang w:eastAsia="en-US"/>
        </w:rPr>
      </w:pPr>
      <w:r w:rsidRPr="001459D3">
        <w:rPr>
          <w:szCs w:val="24"/>
          <w:lang w:eastAsia="en-US"/>
        </w:rPr>
        <w:t xml:space="preserve">Cette commission forfaitaire mensuelle sera payée à partir du dernier jour du mois calendaire au cours duquel </w:t>
      </w:r>
      <w:r w:rsidR="00DF2658">
        <w:rPr>
          <w:lang w:eastAsia="en-US"/>
        </w:rPr>
        <w:t>l’Accord de CPRD</w:t>
      </w:r>
      <w:r w:rsidRPr="001459D3">
        <w:rPr>
          <w:szCs w:val="24"/>
          <w:lang w:eastAsia="en-US"/>
        </w:rPr>
        <w:t xml:space="preserve"> prend effet, et ce jusqu’au dernier jour du mois calendaire au cours duquel le Certificat d’Achèvement est émis pour l’ensemble des </w:t>
      </w:r>
      <w:r>
        <w:rPr>
          <w:szCs w:val="24"/>
          <w:lang w:eastAsia="en-US"/>
        </w:rPr>
        <w:t>travaux</w:t>
      </w:r>
      <w:r w:rsidRPr="001459D3">
        <w:rPr>
          <w:szCs w:val="24"/>
          <w:lang w:eastAsia="en-US"/>
        </w:rPr>
        <w:t>.</w:t>
      </w:r>
    </w:p>
    <w:p w14:paraId="7A22FDF8" w14:textId="478B9369" w:rsidR="00647966" w:rsidRPr="001459D3" w:rsidRDefault="00647966" w:rsidP="00647966">
      <w:pPr>
        <w:spacing w:after="120"/>
        <w:ind w:left="0" w:right="-14" w:firstLine="0"/>
        <w:rPr>
          <w:szCs w:val="24"/>
          <w:lang w:eastAsia="en-US"/>
        </w:rPr>
      </w:pPr>
      <w:r w:rsidRPr="001459D3">
        <w:rPr>
          <w:szCs w:val="24"/>
          <w:lang w:eastAsia="en-US"/>
        </w:rPr>
        <w:t xml:space="preserve">A partir du jour suivant, l’avance forfaitaire sera réduite d’un tiers et sera payable jusqu‘au premier jour du </w:t>
      </w:r>
      <w:r w:rsidRPr="001459D3">
        <w:rPr>
          <w:lang w:eastAsia="en-US"/>
        </w:rPr>
        <w:t>mois</w:t>
      </w:r>
      <w:r w:rsidRPr="001459D3">
        <w:rPr>
          <w:szCs w:val="24"/>
          <w:lang w:eastAsia="en-US"/>
        </w:rPr>
        <w:t xml:space="preserve"> au cours duquel le Membre présenterait sa démission ou au cours duquel il serait mis fin à </w:t>
      </w:r>
      <w:r w:rsidR="00DF2658">
        <w:rPr>
          <w:szCs w:val="24"/>
          <w:lang w:eastAsia="en-US"/>
        </w:rPr>
        <w:t>l’Accord de CPRD</w:t>
      </w:r>
      <w:r w:rsidRPr="001459D3">
        <w:rPr>
          <w:szCs w:val="24"/>
          <w:lang w:eastAsia="en-US"/>
        </w:rPr>
        <w:t xml:space="preserve">. </w:t>
      </w:r>
    </w:p>
    <w:p w14:paraId="2B7607FC" w14:textId="77777777" w:rsidR="00647966" w:rsidRPr="001459D3" w:rsidRDefault="00647966">
      <w:pPr>
        <w:numPr>
          <w:ilvl w:val="0"/>
          <w:numId w:val="144"/>
        </w:numPr>
        <w:tabs>
          <w:tab w:val="clear" w:pos="720"/>
        </w:tabs>
        <w:spacing w:after="120"/>
        <w:ind w:left="1152" w:right="-14" w:hanging="576"/>
        <w:rPr>
          <w:szCs w:val="24"/>
          <w:lang w:eastAsia="en-US"/>
        </w:rPr>
      </w:pPr>
      <w:r w:rsidRPr="001459D3">
        <w:rPr>
          <w:szCs w:val="24"/>
          <w:lang w:eastAsia="en-US"/>
        </w:rPr>
        <w:t>une rémunération journalière qui constituera un paiement libératoire :</w:t>
      </w:r>
    </w:p>
    <w:p w14:paraId="6A1D0FCF" w14:textId="50A30693" w:rsidR="00647966" w:rsidRPr="001459D3" w:rsidRDefault="00647966">
      <w:pPr>
        <w:numPr>
          <w:ilvl w:val="1"/>
          <w:numId w:val="144"/>
        </w:numPr>
        <w:tabs>
          <w:tab w:val="clear" w:pos="1440"/>
        </w:tabs>
        <w:spacing w:after="120"/>
        <w:ind w:left="1728" w:right="-14" w:hanging="576"/>
        <w:rPr>
          <w:szCs w:val="24"/>
          <w:lang w:eastAsia="en-US"/>
        </w:rPr>
      </w:pPr>
      <w:r w:rsidRPr="001459D3">
        <w:rPr>
          <w:szCs w:val="24"/>
          <w:lang w:eastAsia="en-US"/>
        </w:rPr>
        <w:t xml:space="preserve">dans un plafond de deux jours par déplacement (aller ou retour), pour chaque journée </w:t>
      </w:r>
      <w:r w:rsidRPr="001459D3">
        <w:rPr>
          <w:lang w:eastAsia="en-US"/>
        </w:rPr>
        <w:t>entièrement</w:t>
      </w:r>
      <w:r w:rsidRPr="001459D3">
        <w:rPr>
          <w:szCs w:val="24"/>
          <w:lang w:eastAsia="en-US"/>
        </w:rPr>
        <w:t xml:space="preserve"> ou partiellement consacrée à se rendre de sa résidence au site des </w:t>
      </w:r>
      <w:r>
        <w:rPr>
          <w:szCs w:val="24"/>
          <w:lang w:eastAsia="en-US"/>
        </w:rPr>
        <w:t>travaux</w:t>
      </w:r>
      <w:r w:rsidRPr="001459D3">
        <w:rPr>
          <w:szCs w:val="24"/>
          <w:lang w:eastAsia="en-US"/>
        </w:rPr>
        <w:t xml:space="preserve"> ou à toute destination retenue, le cas échéant, pour une réunion avec les autres Membres du </w:t>
      </w:r>
      <w:r w:rsidR="00FD7019">
        <w:rPr>
          <w:szCs w:val="24"/>
          <w:lang w:eastAsia="en-US"/>
        </w:rPr>
        <w:t>CPRD</w:t>
      </w:r>
      <w:r w:rsidRPr="001459D3">
        <w:rPr>
          <w:szCs w:val="24"/>
          <w:lang w:eastAsia="en-US"/>
        </w:rPr>
        <w:t> ;</w:t>
      </w:r>
    </w:p>
    <w:p w14:paraId="77F45A0D" w14:textId="194010AB" w:rsidR="00647966" w:rsidRPr="001459D3" w:rsidRDefault="00647966">
      <w:pPr>
        <w:numPr>
          <w:ilvl w:val="1"/>
          <w:numId w:val="144"/>
        </w:numPr>
        <w:tabs>
          <w:tab w:val="clear" w:pos="1440"/>
        </w:tabs>
        <w:spacing w:after="120"/>
        <w:ind w:left="1728" w:right="-14" w:hanging="576"/>
        <w:rPr>
          <w:szCs w:val="24"/>
          <w:lang w:eastAsia="en-US"/>
        </w:rPr>
      </w:pPr>
      <w:r w:rsidRPr="001459D3">
        <w:rPr>
          <w:szCs w:val="24"/>
          <w:lang w:eastAsia="en-US"/>
        </w:rPr>
        <w:t xml:space="preserve">pour chaque journée consacrée à une visite du site des </w:t>
      </w:r>
      <w:r>
        <w:rPr>
          <w:szCs w:val="24"/>
          <w:lang w:eastAsia="en-US"/>
        </w:rPr>
        <w:t>travaux</w:t>
      </w:r>
      <w:r w:rsidRPr="001459D3">
        <w:rPr>
          <w:szCs w:val="24"/>
          <w:lang w:eastAsia="en-US"/>
        </w:rPr>
        <w:t xml:space="preserve">, à la tenue d’une </w:t>
      </w:r>
      <w:r w:rsidRPr="001459D3">
        <w:rPr>
          <w:lang w:eastAsia="en-US"/>
        </w:rPr>
        <w:t>audience</w:t>
      </w:r>
      <w:r w:rsidRPr="001459D3">
        <w:rPr>
          <w:szCs w:val="24"/>
          <w:lang w:eastAsia="en-US"/>
        </w:rPr>
        <w:t xml:space="preserve"> ou à la préparation d’une décision du </w:t>
      </w:r>
      <w:r w:rsidR="00FD7019">
        <w:rPr>
          <w:szCs w:val="24"/>
          <w:lang w:eastAsia="en-US"/>
        </w:rPr>
        <w:t>CPRD</w:t>
      </w:r>
      <w:r w:rsidRPr="001459D3">
        <w:rPr>
          <w:szCs w:val="24"/>
          <w:lang w:eastAsia="en-US"/>
        </w:rPr>
        <w:t> ;</w:t>
      </w:r>
    </w:p>
    <w:p w14:paraId="742FAD77" w14:textId="77777777" w:rsidR="00647966" w:rsidRPr="001459D3" w:rsidRDefault="00647966">
      <w:pPr>
        <w:numPr>
          <w:ilvl w:val="1"/>
          <w:numId w:val="144"/>
        </w:numPr>
        <w:tabs>
          <w:tab w:val="clear" w:pos="1440"/>
        </w:tabs>
        <w:spacing w:after="120"/>
        <w:ind w:left="1728" w:right="-14" w:hanging="576"/>
        <w:rPr>
          <w:szCs w:val="24"/>
          <w:lang w:eastAsia="en-US"/>
        </w:rPr>
      </w:pPr>
      <w:r w:rsidRPr="001459D3">
        <w:rPr>
          <w:szCs w:val="24"/>
          <w:lang w:eastAsia="en-US"/>
        </w:rPr>
        <w:t xml:space="preserve">pour chaque journée consacrée à la lecture des documents soumis dans le cadre de la </w:t>
      </w:r>
      <w:r w:rsidRPr="001459D3">
        <w:rPr>
          <w:lang w:eastAsia="en-US"/>
        </w:rPr>
        <w:t>préparation</w:t>
      </w:r>
      <w:r w:rsidRPr="001459D3">
        <w:rPr>
          <w:szCs w:val="24"/>
          <w:lang w:eastAsia="en-US"/>
        </w:rPr>
        <w:t xml:space="preserve"> d’une audience.</w:t>
      </w:r>
    </w:p>
    <w:p w14:paraId="641E9B19" w14:textId="77777777" w:rsidR="00647966" w:rsidRPr="001459D3" w:rsidRDefault="00647966">
      <w:pPr>
        <w:numPr>
          <w:ilvl w:val="0"/>
          <w:numId w:val="144"/>
        </w:numPr>
        <w:tabs>
          <w:tab w:val="clear" w:pos="720"/>
        </w:tabs>
        <w:spacing w:after="120"/>
        <w:ind w:left="1152" w:right="-14" w:hanging="576"/>
        <w:rPr>
          <w:szCs w:val="24"/>
          <w:lang w:eastAsia="en-US"/>
        </w:rPr>
      </w:pPr>
      <w:r w:rsidRPr="001459D3">
        <w:rPr>
          <w:szCs w:val="24"/>
          <w:lang w:eastAsia="en-US"/>
        </w:rPr>
        <w:t>Toute dépense justifiée, y compris les frais de déplacement nécessaires (billets d’avion en classe inférieure à la première classe, hôtel et frais de séjour et autres frais directement liés à un déplacement) encourue en raison de ses fonctions, ainsi que ses frais de téléphone, courrier et fac-similés ; un reçu sera exigé pour toute dépense supérieure à cinq pour cent de la rémunération journalière à laquelle il est fait référence à l’alinéa (b) du présent article ;</w:t>
      </w:r>
    </w:p>
    <w:p w14:paraId="05310B71" w14:textId="77777777" w:rsidR="00647966" w:rsidRPr="001459D3" w:rsidRDefault="00647966">
      <w:pPr>
        <w:numPr>
          <w:ilvl w:val="0"/>
          <w:numId w:val="144"/>
        </w:numPr>
        <w:tabs>
          <w:tab w:val="clear" w:pos="720"/>
        </w:tabs>
        <w:spacing w:after="120"/>
        <w:ind w:left="1152" w:right="-14" w:hanging="576"/>
        <w:rPr>
          <w:szCs w:val="24"/>
          <w:lang w:eastAsia="en-US"/>
        </w:rPr>
      </w:pPr>
      <w:r w:rsidRPr="001459D3">
        <w:rPr>
          <w:szCs w:val="24"/>
          <w:lang w:eastAsia="en-US"/>
        </w:rPr>
        <w:t xml:space="preserve">Les impôts et taxes sur les paiements effectués au titre du présent article payables dans le pays où sont situés </w:t>
      </w:r>
      <w:r w:rsidRPr="001459D3">
        <w:rPr>
          <w:lang w:eastAsia="en-US"/>
        </w:rPr>
        <w:t>les</w:t>
      </w:r>
      <w:r w:rsidRPr="001459D3">
        <w:rPr>
          <w:szCs w:val="24"/>
          <w:lang w:eastAsia="en-US"/>
        </w:rPr>
        <w:t xml:space="preserve"> </w:t>
      </w:r>
      <w:r>
        <w:rPr>
          <w:szCs w:val="24"/>
          <w:lang w:eastAsia="en-US"/>
        </w:rPr>
        <w:t>travaux</w:t>
      </w:r>
      <w:r w:rsidRPr="001459D3">
        <w:rPr>
          <w:szCs w:val="24"/>
          <w:lang w:eastAsia="en-US"/>
        </w:rPr>
        <w:t>, à moins que le Membre n’en soit un ressortissant ou un résident permanent.</w:t>
      </w:r>
    </w:p>
    <w:p w14:paraId="45909D1B" w14:textId="18ECC2FC" w:rsidR="00647966" w:rsidRPr="001459D3" w:rsidRDefault="00647966" w:rsidP="00647966">
      <w:pPr>
        <w:spacing w:after="120"/>
        <w:ind w:left="0" w:right="-14" w:firstLine="0"/>
        <w:rPr>
          <w:szCs w:val="24"/>
          <w:lang w:eastAsia="en-US"/>
        </w:rPr>
      </w:pPr>
      <w:r w:rsidRPr="001459D3">
        <w:rPr>
          <w:szCs w:val="24"/>
          <w:lang w:eastAsia="en-US"/>
        </w:rPr>
        <w:t xml:space="preserve">La commission forfaitaire et la rémunération journalière seront stipulées dans </w:t>
      </w:r>
      <w:r w:rsidR="00DF2658">
        <w:rPr>
          <w:szCs w:val="24"/>
          <w:lang w:eastAsia="en-US"/>
        </w:rPr>
        <w:t>l’Accord de CPRD</w:t>
      </w:r>
      <w:r w:rsidRPr="001459D3">
        <w:rPr>
          <w:szCs w:val="24"/>
          <w:lang w:eastAsia="en-US"/>
        </w:rPr>
        <w:t xml:space="preserve">. A moins que </w:t>
      </w:r>
      <w:r w:rsidR="00DF2658">
        <w:rPr>
          <w:szCs w:val="24"/>
          <w:lang w:eastAsia="en-US"/>
        </w:rPr>
        <w:t>l’Accord de CPRD</w:t>
      </w:r>
      <w:r w:rsidRPr="001459D3">
        <w:rPr>
          <w:szCs w:val="24"/>
          <w:lang w:eastAsia="en-US"/>
        </w:rPr>
        <w:t xml:space="preserve"> n’en dispose autrement, ces montants seront non révisables pour les premiers</w:t>
      </w:r>
      <w:r>
        <w:rPr>
          <w:szCs w:val="24"/>
          <w:lang w:eastAsia="en-US"/>
        </w:rPr>
        <w:t xml:space="preserve"> </w:t>
      </w:r>
      <w:r w:rsidRPr="001459D3">
        <w:rPr>
          <w:szCs w:val="24"/>
          <w:lang w:eastAsia="en-US"/>
        </w:rPr>
        <w:t xml:space="preserve">24 mois et seront </w:t>
      </w:r>
      <w:r w:rsidRPr="001459D3">
        <w:rPr>
          <w:lang w:eastAsia="en-US"/>
        </w:rPr>
        <w:t>ensuite</w:t>
      </w:r>
      <w:r w:rsidRPr="001459D3">
        <w:rPr>
          <w:szCs w:val="24"/>
          <w:lang w:eastAsia="en-US"/>
        </w:rPr>
        <w:t xml:space="preserve"> révisables par accord entre le </w:t>
      </w:r>
      <w:r>
        <w:rPr>
          <w:szCs w:val="24"/>
          <w:lang w:eastAsia="en-US"/>
        </w:rPr>
        <w:t>Maître d’Ouvrage</w:t>
      </w:r>
      <w:r w:rsidRPr="001459D3">
        <w:rPr>
          <w:szCs w:val="24"/>
          <w:lang w:eastAsia="en-US"/>
        </w:rPr>
        <w:t xml:space="preserve">, </w:t>
      </w:r>
      <w:r>
        <w:rPr>
          <w:szCs w:val="24"/>
          <w:lang w:eastAsia="en-US"/>
        </w:rPr>
        <w:lastRenderedPageBreak/>
        <w:t>l’Entrepreneur</w:t>
      </w:r>
      <w:r w:rsidRPr="001459D3">
        <w:rPr>
          <w:szCs w:val="24"/>
          <w:lang w:eastAsia="en-US"/>
        </w:rPr>
        <w:t xml:space="preserve"> et le Membre du </w:t>
      </w:r>
      <w:r w:rsidR="00FD7019">
        <w:rPr>
          <w:szCs w:val="24"/>
          <w:lang w:eastAsia="en-US"/>
        </w:rPr>
        <w:t>CPRD</w:t>
      </w:r>
      <w:r w:rsidRPr="001459D3">
        <w:rPr>
          <w:szCs w:val="24"/>
          <w:lang w:eastAsia="en-US"/>
        </w:rPr>
        <w:t xml:space="preserve"> à chaque date anniversaire de la date où </w:t>
      </w:r>
      <w:r w:rsidR="00DF2658">
        <w:rPr>
          <w:szCs w:val="24"/>
          <w:lang w:eastAsia="en-US"/>
        </w:rPr>
        <w:t>l’Accord de CPRD</w:t>
      </w:r>
      <w:r w:rsidRPr="001459D3">
        <w:rPr>
          <w:szCs w:val="24"/>
          <w:lang w:eastAsia="en-US"/>
        </w:rPr>
        <w:t xml:space="preserve"> est entré en vigueur.</w:t>
      </w:r>
    </w:p>
    <w:p w14:paraId="57E7F158" w14:textId="177B6A37" w:rsidR="00647966" w:rsidRPr="001459D3" w:rsidRDefault="00647966" w:rsidP="00647966">
      <w:pPr>
        <w:spacing w:after="120"/>
        <w:ind w:left="0" w:right="-14" w:firstLine="0"/>
        <w:rPr>
          <w:szCs w:val="24"/>
          <w:lang w:eastAsia="en-US"/>
        </w:rPr>
      </w:pPr>
      <w:r w:rsidRPr="001459D3">
        <w:rPr>
          <w:szCs w:val="24"/>
          <w:lang w:eastAsia="en-US"/>
        </w:rPr>
        <w:t xml:space="preserve">Si les parties ne peuvent s’entendre sur ces montants, l’Autorité de Nomination ou la personne désignée au CCAP à cette fin déterminera le montant applicable avant la signature de </w:t>
      </w:r>
      <w:r w:rsidR="00DF2658">
        <w:rPr>
          <w:szCs w:val="24"/>
          <w:lang w:eastAsia="en-US"/>
        </w:rPr>
        <w:t>l’Accord de CPRD</w:t>
      </w:r>
      <w:r w:rsidRPr="001459D3">
        <w:rPr>
          <w:szCs w:val="24"/>
          <w:lang w:eastAsia="en-US"/>
        </w:rPr>
        <w:t>.</w:t>
      </w:r>
    </w:p>
    <w:p w14:paraId="7822A351" w14:textId="74A66E0F" w:rsidR="00647966" w:rsidRPr="001459D3" w:rsidRDefault="00647966" w:rsidP="00647966">
      <w:pPr>
        <w:spacing w:after="120"/>
        <w:ind w:left="0" w:right="-14" w:firstLine="0"/>
        <w:rPr>
          <w:szCs w:val="24"/>
          <w:lang w:eastAsia="en-US"/>
        </w:rPr>
      </w:pPr>
      <w:r w:rsidRPr="001459D3">
        <w:rPr>
          <w:szCs w:val="24"/>
          <w:lang w:eastAsia="en-US"/>
        </w:rPr>
        <w:t xml:space="preserve">Le membre du </w:t>
      </w:r>
      <w:r w:rsidR="00FD7019">
        <w:rPr>
          <w:szCs w:val="24"/>
          <w:lang w:eastAsia="en-US"/>
        </w:rPr>
        <w:t>CPRD</w:t>
      </w:r>
      <w:r w:rsidRPr="001459D3">
        <w:rPr>
          <w:szCs w:val="24"/>
          <w:lang w:eastAsia="en-US"/>
        </w:rPr>
        <w:t xml:space="preserve"> présentera une facture trimestrielle couvrant la commission forfaitaire et ses frais de </w:t>
      </w:r>
      <w:r w:rsidRPr="001459D3">
        <w:rPr>
          <w:lang w:eastAsia="en-US"/>
        </w:rPr>
        <w:t>déplacement</w:t>
      </w:r>
      <w:r w:rsidRPr="001459D3">
        <w:rPr>
          <w:szCs w:val="24"/>
          <w:lang w:eastAsia="en-US"/>
        </w:rPr>
        <w:t xml:space="preserve">. Les factures afférentes à ses autres frais et à sa rémunération journalière seront présentées à l’issue du déplacement sur le site des Installation ou de l’audience. Chaque facture sera accompagnée d’une description sommaire des activités exécutées pendant la période de référence et sera envoyée </w:t>
      </w:r>
      <w:r>
        <w:rPr>
          <w:szCs w:val="24"/>
          <w:lang w:eastAsia="en-US"/>
        </w:rPr>
        <w:t>à l’Entrepreneur</w:t>
      </w:r>
      <w:r w:rsidRPr="001459D3">
        <w:rPr>
          <w:szCs w:val="24"/>
          <w:lang w:eastAsia="en-US"/>
        </w:rPr>
        <w:t>.</w:t>
      </w:r>
    </w:p>
    <w:p w14:paraId="63E05F46" w14:textId="2FD92A7D" w:rsidR="00647966" w:rsidRPr="001459D3" w:rsidRDefault="00647966" w:rsidP="00647966">
      <w:pPr>
        <w:spacing w:after="120"/>
        <w:ind w:left="0" w:right="-14" w:firstLine="0"/>
        <w:rPr>
          <w:szCs w:val="24"/>
          <w:lang w:eastAsia="en-US"/>
        </w:rPr>
      </w:pPr>
      <w:r>
        <w:rPr>
          <w:szCs w:val="24"/>
          <w:lang w:eastAsia="en-US"/>
        </w:rPr>
        <w:t>L’Entrepreneur</w:t>
      </w:r>
      <w:r w:rsidRPr="001459D3">
        <w:rPr>
          <w:szCs w:val="24"/>
          <w:lang w:eastAsia="en-US"/>
        </w:rPr>
        <w:t xml:space="preserve"> règlera en totalité les factures du Membre du </w:t>
      </w:r>
      <w:r w:rsidR="00FD7019">
        <w:rPr>
          <w:szCs w:val="24"/>
          <w:lang w:eastAsia="en-US"/>
        </w:rPr>
        <w:t>CPRD</w:t>
      </w:r>
      <w:r w:rsidRPr="001459D3">
        <w:rPr>
          <w:szCs w:val="24"/>
          <w:lang w:eastAsia="en-US"/>
        </w:rPr>
        <w:t xml:space="preserve"> dans les 56 jours suivant leur réception et en présentera la moitié au </w:t>
      </w:r>
      <w:r>
        <w:rPr>
          <w:szCs w:val="24"/>
          <w:lang w:eastAsia="en-US"/>
        </w:rPr>
        <w:t>Maître d’Ouvrage</w:t>
      </w:r>
      <w:r w:rsidRPr="001459D3">
        <w:rPr>
          <w:szCs w:val="24"/>
          <w:lang w:eastAsia="en-US"/>
        </w:rPr>
        <w:t xml:space="preserve"> pour remboursement dans les certificats de </w:t>
      </w:r>
      <w:r w:rsidRPr="001459D3">
        <w:rPr>
          <w:lang w:eastAsia="en-US"/>
        </w:rPr>
        <w:t>paiement</w:t>
      </w:r>
      <w:r w:rsidRPr="001459D3">
        <w:rPr>
          <w:szCs w:val="24"/>
          <w:lang w:eastAsia="en-US"/>
        </w:rPr>
        <w:t xml:space="preserve"> relatifs au Marché. Le </w:t>
      </w:r>
      <w:r>
        <w:rPr>
          <w:szCs w:val="24"/>
          <w:lang w:eastAsia="en-US"/>
        </w:rPr>
        <w:t>Maître d’Ouvrage</w:t>
      </w:r>
      <w:r w:rsidRPr="001459D3">
        <w:rPr>
          <w:szCs w:val="24"/>
          <w:lang w:eastAsia="en-US"/>
        </w:rPr>
        <w:t xml:space="preserve"> en effectuera le règlement conformément aux dispositions du Marché.</w:t>
      </w:r>
    </w:p>
    <w:p w14:paraId="31B3DC38" w14:textId="12A3F0E2" w:rsidR="00647966" w:rsidRPr="001459D3" w:rsidRDefault="00647966" w:rsidP="00647966">
      <w:pPr>
        <w:spacing w:after="120"/>
        <w:ind w:left="0" w:right="-14" w:firstLine="0"/>
        <w:rPr>
          <w:szCs w:val="24"/>
          <w:lang w:eastAsia="en-US"/>
        </w:rPr>
      </w:pPr>
      <w:r w:rsidRPr="001459D3">
        <w:rPr>
          <w:szCs w:val="24"/>
          <w:lang w:eastAsia="en-US"/>
        </w:rPr>
        <w:t xml:space="preserve">Si </w:t>
      </w:r>
      <w:r>
        <w:rPr>
          <w:szCs w:val="24"/>
          <w:lang w:eastAsia="en-US"/>
        </w:rPr>
        <w:t>l’Entrepreneur</w:t>
      </w:r>
      <w:r w:rsidRPr="001459D3">
        <w:rPr>
          <w:szCs w:val="24"/>
          <w:lang w:eastAsia="en-US"/>
        </w:rPr>
        <w:t xml:space="preserve"> ne règle pas au Membre du </w:t>
      </w:r>
      <w:r w:rsidR="00FD7019">
        <w:rPr>
          <w:szCs w:val="24"/>
          <w:lang w:eastAsia="en-US"/>
        </w:rPr>
        <w:t>CPRD</w:t>
      </w:r>
      <w:r w:rsidRPr="001459D3">
        <w:rPr>
          <w:szCs w:val="24"/>
          <w:lang w:eastAsia="en-US"/>
        </w:rPr>
        <w:t xml:space="preserve"> le montant qui lui est dû au titre de </w:t>
      </w:r>
      <w:r w:rsidR="00366E69">
        <w:rPr>
          <w:szCs w:val="24"/>
          <w:lang w:eastAsia="en-US"/>
        </w:rPr>
        <w:t>l’Acc</w:t>
      </w:r>
      <w:r w:rsidR="00DF2658">
        <w:rPr>
          <w:szCs w:val="24"/>
          <w:lang w:eastAsia="en-US"/>
        </w:rPr>
        <w:t>ord de CPRD</w:t>
      </w:r>
      <w:r w:rsidRPr="001459D3">
        <w:rPr>
          <w:szCs w:val="24"/>
          <w:lang w:eastAsia="en-US"/>
        </w:rPr>
        <w:t xml:space="preserve">, le </w:t>
      </w:r>
      <w:r>
        <w:rPr>
          <w:lang w:eastAsia="en-US"/>
        </w:rPr>
        <w:t>Maître d’Ouvrage</w:t>
      </w:r>
      <w:r w:rsidRPr="001459D3">
        <w:rPr>
          <w:szCs w:val="24"/>
          <w:lang w:eastAsia="en-US"/>
        </w:rPr>
        <w:t xml:space="preserve"> règlera ce montant ainsi que toute autre somme nécessaire à la poursuite des activités du </w:t>
      </w:r>
      <w:r w:rsidR="00FD7019">
        <w:rPr>
          <w:szCs w:val="24"/>
          <w:lang w:eastAsia="en-US"/>
        </w:rPr>
        <w:t>CPRD</w:t>
      </w:r>
      <w:r w:rsidRPr="001459D3">
        <w:rPr>
          <w:szCs w:val="24"/>
          <w:lang w:eastAsia="en-US"/>
        </w:rPr>
        <w:t xml:space="preserve">, sans préjudice des droits et recours dont il dispose. Sans préjudice des droits résultant du manquement </w:t>
      </w:r>
      <w:r>
        <w:rPr>
          <w:szCs w:val="24"/>
          <w:lang w:eastAsia="en-US"/>
        </w:rPr>
        <w:t>de l’Entrepreneur</w:t>
      </w:r>
      <w:r w:rsidRPr="001459D3">
        <w:rPr>
          <w:szCs w:val="24"/>
          <w:lang w:eastAsia="en-US"/>
        </w:rPr>
        <w:t xml:space="preserve">, le </w:t>
      </w:r>
      <w:r>
        <w:rPr>
          <w:szCs w:val="24"/>
          <w:lang w:eastAsia="en-US"/>
        </w:rPr>
        <w:t>Maître d’Ouvrage</w:t>
      </w:r>
      <w:r w:rsidRPr="001459D3">
        <w:rPr>
          <w:szCs w:val="24"/>
          <w:lang w:eastAsia="en-US"/>
        </w:rPr>
        <w:t xml:space="preserve"> aura droit au remboursement de tout montant excédant la moitié des paiements effectués au Membre du </w:t>
      </w:r>
      <w:r w:rsidR="00FD7019">
        <w:rPr>
          <w:szCs w:val="24"/>
          <w:lang w:eastAsia="en-US"/>
        </w:rPr>
        <w:t>CPRD</w:t>
      </w:r>
      <w:r w:rsidRPr="001459D3">
        <w:rPr>
          <w:szCs w:val="24"/>
          <w:lang w:eastAsia="en-US"/>
        </w:rPr>
        <w:t xml:space="preserve">, et de toute somme nécessaire au recouvrement de ces montants et frais financiers y afférant au taux d’intérêt stipulé à </w:t>
      </w:r>
      <w:r>
        <w:rPr>
          <w:szCs w:val="24"/>
          <w:lang w:eastAsia="en-US"/>
        </w:rPr>
        <w:t>l’Article</w:t>
      </w:r>
      <w:r w:rsidRPr="001459D3">
        <w:rPr>
          <w:szCs w:val="24"/>
          <w:lang w:eastAsia="en-US"/>
        </w:rPr>
        <w:t xml:space="preserve"> </w:t>
      </w:r>
      <w:r>
        <w:rPr>
          <w:szCs w:val="24"/>
          <w:lang w:eastAsia="en-US"/>
        </w:rPr>
        <w:t>11.7</w:t>
      </w:r>
      <w:r w:rsidRPr="001459D3">
        <w:rPr>
          <w:szCs w:val="24"/>
          <w:lang w:eastAsia="en-US"/>
        </w:rPr>
        <w:t xml:space="preserve"> du CCAG.</w:t>
      </w:r>
    </w:p>
    <w:p w14:paraId="5C141760" w14:textId="26DCD7D2" w:rsidR="00647966" w:rsidRPr="001459D3" w:rsidRDefault="00647966" w:rsidP="00647966">
      <w:pPr>
        <w:spacing w:after="120"/>
        <w:ind w:left="0" w:right="-14" w:firstLine="0"/>
        <w:rPr>
          <w:szCs w:val="24"/>
          <w:lang w:eastAsia="en-US"/>
        </w:rPr>
      </w:pPr>
      <w:r w:rsidRPr="001459D3">
        <w:rPr>
          <w:szCs w:val="24"/>
          <w:lang w:eastAsia="en-US"/>
        </w:rPr>
        <w:t xml:space="preserve">Si dans les 70 jours suivant la présentation d’une facture, le Membre du </w:t>
      </w:r>
      <w:r w:rsidR="00FD7019">
        <w:rPr>
          <w:szCs w:val="24"/>
          <w:lang w:eastAsia="en-US"/>
        </w:rPr>
        <w:t>CPRD</w:t>
      </w:r>
      <w:r w:rsidRPr="001459D3">
        <w:rPr>
          <w:szCs w:val="24"/>
          <w:lang w:eastAsia="en-US"/>
        </w:rPr>
        <w:t xml:space="preserve"> n’en reçoit pas le règlement, il </w:t>
      </w:r>
      <w:r w:rsidRPr="001459D3">
        <w:rPr>
          <w:lang w:eastAsia="en-US"/>
        </w:rPr>
        <w:t>peut</w:t>
      </w:r>
      <w:r w:rsidRPr="001459D3">
        <w:rPr>
          <w:szCs w:val="24"/>
          <w:lang w:eastAsia="en-US"/>
        </w:rPr>
        <w:t xml:space="preserve"> suspendre ses fonctions sans préavis ou présenter sa démission conformément aux dispositions de l’Article </w:t>
      </w:r>
      <w:r>
        <w:rPr>
          <w:szCs w:val="24"/>
          <w:lang w:eastAsia="en-US"/>
        </w:rPr>
        <w:t>7</w:t>
      </w:r>
      <w:r w:rsidRPr="001459D3">
        <w:rPr>
          <w:szCs w:val="24"/>
          <w:lang w:eastAsia="en-US"/>
        </w:rPr>
        <w:t>.</w:t>
      </w:r>
    </w:p>
    <w:p w14:paraId="09D19F36" w14:textId="77777777" w:rsidR="00647966" w:rsidRPr="001459D3" w:rsidRDefault="00647966">
      <w:pPr>
        <w:numPr>
          <w:ilvl w:val="0"/>
          <w:numId w:val="145"/>
        </w:numPr>
        <w:tabs>
          <w:tab w:val="clear" w:pos="720"/>
        </w:tabs>
        <w:spacing w:after="120"/>
        <w:ind w:left="576" w:right="-14" w:hanging="576"/>
        <w:rPr>
          <w:lang w:eastAsia="en-US"/>
        </w:rPr>
      </w:pPr>
      <w:r w:rsidRPr="001459D3">
        <w:rPr>
          <w:lang w:eastAsia="en-US"/>
        </w:rPr>
        <w:t>Résiliation</w:t>
      </w:r>
    </w:p>
    <w:p w14:paraId="49D58C38" w14:textId="6791C3F0" w:rsidR="00647966" w:rsidRPr="001459D3" w:rsidRDefault="00647966" w:rsidP="00647966">
      <w:pPr>
        <w:spacing w:after="120"/>
        <w:ind w:left="0" w:right="-14" w:firstLine="0"/>
        <w:rPr>
          <w:szCs w:val="24"/>
          <w:lang w:eastAsia="en-US"/>
        </w:rPr>
      </w:pPr>
      <w:r w:rsidRPr="001459D3">
        <w:rPr>
          <w:szCs w:val="24"/>
          <w:lang w:eastAsia="en-US"/>
        </w:rPr>
        <w:t xml:space="preserve">A tout moment, 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 xml:space="preserve"> peuvent conjointement mettre fin à </w:t>
      </w:r>
      <w:r w:rsidR="00DF2658">
        <w:rPr>
          <w:szCs w:val="24"/>
          <w:lang w:eastAsia="en-US"/>
        </w:rPr>
        <w:t>l’Accord de CPRD</w:t>
      </w:r>
      <w:r w:rsidRPr="001459D3">
        <w:rPr>
          <w:szCs w:val="24"/>
          <w:lang w:eastAsia="en-US"/>
        </w:rPr>
        <w:t xml:space="preserve"> sous réserve </w:t>
      </w:r>
      <w:r w:rsidRPr="001459D3">
        <w:rPr>
          <w:lang w:eastAsia="en-US"/>
        </w:rPr>
        <w:t>d’un</w:t>
      </w:r>
      <w:r w:rsidRPr="001459D3">
        <w:rPr>
          <w:szCs w:val="24"/>
          <w:lang w:eastAsia="en-US"/>
        </w:rPr>
        <w:t xml:space="preserve"> préavis de 42 jours et les Membres du </w:t>
      </w:r>
      <w:r w:rsidR="00FD7019">
        <w:rPr>
          <w:szCs w:val="24"/>
          <w:lang w:eastAsia="en-US"/>
        </w:rPr>
        <w:t>CPRD</w:t>
      </w:r>
      <w:r w:rsidRPr="001459D3">
        <w:rPr>
          <w:szCs w:val="24"/>
          <w:lang w:eastAsia="en-US"/>
        </w:rPr>
        <w:t xml:space="preserve"> donner leur démission conformément aux dispositions de l’Article 2.</w:t>
      </w:r>
    </w:p>
    <w:p w14:paraId="207123A0" w14:textId="37A2A052" w:rsidR="00647966" w:rsidRPr="001459D3" w:rsidRDefault="00647966" w:rsidP="00647966">
      <w:pPr>
        <w:spacing w:after="120"/>
        <w:ind w:left="0" w:right="-14" w:firstLine="0"/>
        <w:rPr>
          <w:szCs w:val="24"/>
          <w:lang w:eastAsia="en-US"/>
        </w:rPr>
      </w:pPr>
      <w:r w:rsidRPr="001459D3">
        <w:rPr>
          <w:szCs w:val="24"/>
          <w:lang w:eastAsia="en-US"/>
        </w:rPr>
        <w:t xml:space="preserve">Si le Membre du </w:t>
      </w:r>
      <w:r w:rsidR="00FD7019">
        <w:rPr>
          <w:szCs w:val="24"/>
          <w:lang w:eastAsia="en-US"/>
        </w:rPr>
        <w:t>CPRD</w:t>
      </w:r>
      <w:r w:rsidRPr="001459D3">
        <w:rPr>
          <w:szCs w:val="24"/>
          <w:lang w:eastAsia="en-US"/>
        </w:rPr>
        <w:t xml:space="preserve"> ne se conforme pas aux dispositions de </w:t>
      </w:r>
      <w:r w:rsidR="00366E69">
        <w:rPr>
          <w:szCs w:val="24"/>
          <w:lang w:eastAsia="en-US"/>
        </w:rPr>
        <w:t>l’Acc</w:t>
      </w:r>
      <w:r w:rsidR="00DF2658">
        <w:rPr>
          <w:szCs w:val="24"/>
          <w:lang w:eastAsia="en-US"/>
        </w:rPr>
        <w:t>ord de CPRD</w:t>
      </w:r>
      <w:r w:rsidRPr="001459D3">
        <w:rPr>
          <w:szCs w:val="24"/>
          <w:lang w:eastAsia="en-US"/>
        </w:rPr>
        <w:t xml:space="preserve">, 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 xml:space="preserve"> pourront, sans préjudice des autres droits qu’ils détiennent, lui notifier la résiliation de </w:t>
      </w:r>
      <w:r w:rsidR="00DF2658">
        <w:rPr>
          <w:szCs w:val="24"/>
          <w:lang w:eastAsia="en-US"/>
        </w:rPr>
        <w:t>l’Accord de CPRD</w:t>
      </w:r>
      <w:r w:rsidRPr="001459D3">
        <w:rPr>
          <w:szCs w:val="24"/>
          <w:lang w:eastAsia="en-US"/>
        </w:rPr>
        <w:t xml:space="preserve">. </w:t>
      </w:r>
    </w:p>
    <w:p w14:paraId="2F707E74" w14:textId="4CEBBC26" w:rsidR="00647966" w:rsidRPr="001459D3" w:rsidRDefault="00647966" w:rsidP="00647966">
      <w:pPr>
        <w:spacing w:after="120"/>
        <w:ind w:left="0" w:right="-14" w:firstLine="0"/>
        <w:rPr>
          <w:szCs w:val="24"/>
          <w:lang w:eastAsia="en-US"/>
        </w:rPr>
      </w:pPr>
      <w:r w:rsidRPr="001459D3">
        <w:rPr>
          <w:szCs w:val="24"/>
          <w:lang w:eastAsia="en-US"/>
        </w:rPr>
        <w:t xml:space="preserve">Si le </w:t>
      </w:r>
      <w:r>
        <w:rPr>
          <w:szCs w:val="24"/>
          <w:lang w:eastAsia="en-US"/>
        </w:rPr>
        <w:t>Maître d’Ouvrage</w:t>
      </w:r>
      <w:r w:rsidRPr="001459D3">
        <w:rPr>
          <w:szCs w:val="24"/>
          <w:lang w:eastAsia="en-US"/>
        </w:rPr>
        <w:t xml:space="preserve"> ou </w:t>
      </w:r>
      <w:r>
        <w:rPr>
          <w:szCs w:val="24"/>
          <w:lang w:eastAsia="en-US"/>
        </w:rPr>
        <w:t>l’Entrepreneur</w:t>
      </w:r>
      <w:r w:rsidRPr="001459D3">
        <w:rPr>
          <w:szCs w:val="24"/>
          <w:lang w:eastAsia="en-US"/>
        </w:rPr>
        <w:t xml:space="preserve"> ne se conforme pas aux dispositions de </w:t>
      </w:r>
      <w:r w:rsidR="00DF2658">
        <w:rPr>
          <w:szCs w:val="24"/>
          <w:lang w:eastAsia="en-US"/>
        </w:rPr>
        <w:t>l’Accord de CPRD</w:t>
      </w:r>
      <w:r w:rsidRPr="001459D3">
        <w:rPr>
          <w:szCs w:val="24"/>
          <w:lang w:eastAsia="en-US"/>
        </w:rPr>
        <w:t xml:space="preserve">, le Membre du </w:t>
      </w:r>
      <w:r w:rsidR="00FD7019">
        <w:rPr>
          <w:szCs w:val="24"/>
          <w:lang w:eastAsia="en-US"/>
        </w:rPr>
        <w:t>CPRD</w:t>
      </w:r>
      <w:r w:rsidRPr="001459D3">
        <w:rPr>
          <w:szCs w:val="24"/>
          <w:lang w:eastAsia="en-US"/>
        </w:rPr>
        <w:t xml:space="preserve"> pourra, sans préjudice des autres droits qu’il détient, notifier au </w:t>
      </w:r>
      <w:r>
        <w:rPr>
          <w:szCs w:val="24"/>
          <w:lang w:eastAsia="en-US"/>
        </w:rPr>
        <w:t>Maître d’Ouvrage</w:t>
      </w:r>
      <w:r w:rsidRPr="001459D3">
        <w:rPr>
          <w:szCs w:val="24"/>
          <w:lang w:eastAsia="en-US"/>
        </w:rPr>
        <w:t xml:space="preserve"> et </w:t>
      </w:r>
      <w:r>
        <w:rPr>
          <w:szCs w:val="24"/>
          <w:lang w:eastAsia="en-US"/>
        </w:rPr>
        <w:t>à l’Entrepreneur</w:t>
      </w:r>
      <w:r w:rsidRPr="001459D3">
        <w:rPr>
          <w:szCs w:val="24"/>
          <w:lang w:eastAsia="en-US"/>
        </w:rPr>
        <w:t xml:space="preserve"> la résiliation de</w:t>
      </w:r>
      <w:r w:rsidR="000B25E6">
        <w:rPr>
          <w:szCs w:val="24"/>
          <w:lang w:eastAsia="en-US"/>
        </w:rPr>
        <w:t xml:space="preserve"> </w:t>
      </w:r>
      <w:r w:rsidR="00DF2658">
        <w:rPr>
          <w:szCs w:val="24"/>
          <w:lang w:eastAsia="en-US"/>
        </w:rPr>
        <w:t>l’Accord de CPRD</w:t>
      </w:r>
      <w:r w:rsidRPr="001459D3">
        <w:rPr>
          <w:szCs w:val="24"/>
          <w:lang w:eastAsia="en-US"/>
        </w:rPr>
        <w:t xml:space="preserve">. Cette notification prendra effet lorsqu’elle aura été reçue par le </w:t>
      </w:r>
      <w:r>
        <w:rPr>
          <w:szCs w:val="24"/>
          <w:lang w:eastAsia="en-US"/>
        </w:rPr>
        <w:t>Maître d’Ouvrage</w:t>
      </w:r>
      <w:r w:rsidRPr="001459D3">
        <w:rPr>
          <w:szCs w:val="24"/>
          <w:lang w:eastAsia="en-US"/>
        </w:rPr>
        <w:t xml:space="preserve"> et </w:t>
      </w:r>
      <w:r>
        <w:rPr>
          <w:szCs w:val="24"/>
          <w:lang w:eastAsia="en-US"/>
        </w:rPr>
        <w:t>l’Entrepreneur</w:t>
      </w:r>
      <w:r w:rsidRPr="001459D3">
        <w:rPr>
          <w:szCs w:val="24"/>
          <w:lang w:eastAsia="en-US"/>
        </w:rPr>
        <w:t>.</w:t>
      </w:r>
    </w:p>
    <w:p w14:paraId="09AFED01" w14:textId="0A9DCB22" w:rsidR="00647966" w:rsidRPr="001459D3" w:rsidRDefault="00647966" w:rsidP="00647966">
      <w:pPr>
        <w:spacing w:after="120"/>
        <w:ind w:left="0" w:right="-14" w:firstLine="0"/>
        <w:rPr>
          <w:szCs w:val="24"/>
          <w:lang w:eastAsia="en-US"/>
        </w:rPr>
      </w:pPr>
      <w:r w:rsidRPr="001459D3">
        <w:rPr>
          <w:szCs w:val="24"/>
          <w:lang w:eastAsia="en-US"/>
        </w:rPr>
        <w:t xml:space="preserve">Une telle notification, démission ou résiliation sera définitive et engagera le </w:t>
      </w:r>
      <w:r>
        <w:rPr>
          <w:szCs w:val="24"/>
          <w:lang w:eastAsia="en-US"/>
        </w:rPr>
        <w:t>Maître d’Ouvrage</w:t>
      </w:r>
      <w:r w:rsidRPr="001459D3">
        <w:rPr>
          <w:szCs w:val="24"/>
          <w:lang w:eastAsia="en-US"/>
        </w:rPr>
        <w:t xml:space="preserve">, </w:t>
      </w:r>
      <w:r>
        <w:rPr>
          <w:szCs w:val="24"/>
          <w:lang w:eastAsia="en-US"/>
        </w:rPr>
        <w:t>l’Entrepreneur</w:t>
      </w:r>
      <w:r w:rsidRPr="001459D3">
        <w:rPr>
          <w:szCs w:val="24"/>
          <w:lang w:eastAsia="en-US"/>
        </w:rPr>
        <w:t xml:space="preserve"> et le </w:t>
      </w:r>
      <w:r w:rsidRPr="001459D3">
        <w:rPr>
          <w:lang w:eastAsia="en-US"/>
        </w:rPr>
        <w:t>Membre</w:t>
      </w:r>
      <w:r w:rsidRPr="001459D3">
        <w:rPr>
          <w:szCs w:val="24"/>
          <w:lang w:eastAsia="en-US"/>
        </w:rPr>
        <w:t xml:space="preserve"> du </w:t>
      </w:r>
      <w:r w:rsidR="00FD7019">
        <w:rPr>
          <w:szCs w:val="24"/>
          <w:lang w:eastAsia="en-US"/>
        </w:rPr>
        <w:t>CPRD</w:t>
      </w:r>
      <w:r w:rsidRPr="001459D3">
        <w:rPr>
          <w:szCs w:val="24"/>
          <w:lang w:eastAsia="en-US"/>
        </w:rPr>
        <w:t xml:space="preserve">. Néanmoins, une notification qui n’aurait pas été effectuée à la fois au </w:t>
      </w:r>
      <w:r>
        <w:rPr>
          <w:szCs w:val="24"/>
          <w:lang w:eastAsia="en-US"/>
        </w:rPr>
        <w:t>Maître d’Ouvrage</w:t>
      </w:r>
      <w:r w:rsidRPr="001459D3">
        <w:rPr>
          <w:szCs w:val="24"/>
          <w:lang w:eastAsia="en-US"/>
        </w:rPr>
        <w:t xml:space="preserve"> et </w:t>
      </w:r>
      <w:r>
        <w:rPr>
          <w:szCs w:val="24"/>
          <w:lang w:eastAsia="en-US"/>
        </w:rPr>
        <w:t>à l’Entrepreneur</w:t>
      </w:r>
      <w:r w:rsidRPr="001459D3">
        <w:rPr>
          <w:szCs w:val="24"/>
          <w:lang w:eastAsia="en-US"/>
        </w:rPr>
        <w:t xml:space="preserve"> demeurerait sans effet.</w:t>
      </w:r>
    </w:p>
    <w:p w14:paraId="3D23F011" w14:textId="62869C35" w:rsidR="00647966" w:rsidRPr="001459D3" w:rsidRDefault="00647966" w:rsidP="00647966">
      <w:pPr>
        <w:spacing w:after="120"/>
        <w:ind w:right="-14"/>
        <w:rPr>
          <w:lang w:eastAsia="en-US"/>
        </w:rPr>
      </w:pPr>
      <w:r w:rsidRPr="001459D3">
        <w:rPr>
          <w:lang w:eastAsia="en-US"/>
        </w:rPr>
        <w:t>8.</w:t>
      </w:r>
      <w:r w:rsidRPr="001459D3">
        <w:rPr>
          <w:lang w:eastAsia="en-US"/>
        </w:rPr>
        <w:tab/>
        <w:t xml:space="preserve">Manquement du Membre du </w:t>
      </w:r>
      <w:r w:rsidR="00FD7019">
        <w:rPr>
          <w:lang w:eastAsia="en-US"/>
        </w:rPr>
        <w:t>CPRD</w:t>
      </w:r>
      <w:r w:rsidRPr="001459D3">
        <w:rPr>
          <w:lang w:eastAsia="en-US"/>
        </w:rPr>
        <w:t xml:space="preserve"> à ses engagements </w:t>
      </w:r>
    </w:p>
    <w:p w14:paraId="26BD9890" w14:textId="584A1F62" w:rsidR="00647966" w:rsidRPr="001459D3" w:rsidRDefault="00647966" w:rsidP="00647966">
      <w:pPr>
        <w:spacing w:after="120"/>
        <w:ind w:left="0" w:right="-14" w:firstLine="0"/>
        <w:rPr>
          <w:szCs w:val="24"/>
          <w:lang w:eastAsia="en-US"/>
        </w:rPr>
      </w:pPr>
      <w:r w:rsidRPr="001459D3">
        <w:rPr>
          <w:szCs w:val="24"/>
          <w:lang w:eastAsia="en-US"/>
        </w:rPr>
        <w:t xml:space="preserve">Si un Membre du </w:t>
      </w:r>
      <w:r w:rsidR="00FD7019">
        <w:rPr>
          <w:szCs w:val="24"/>
          <w:lang w:eastAsia="en-US"/>
        </w:rPr>
        <w:t>CPRD</w:t>
      </w:r>
      <w:r w:rsidRPr="001459D3">
        <w:rPr>
          <w:szCs w:val="24"/>
          <w:lang w:eastAsia="en-US"/>
        </w:rPr>
        <w:t xml:space="preserve"> ne se conforme pas à ses obligations d’impartialité ou d’indépendance vis-à-vis du </w:t>
      </w:r>
      <w:r>
        <w:rPr>
          <w:szCs w:val="24"/>
          <w:lang w:eastAsia="en-US"/>
        </w:rPr>
        <w:t>Maître d’Ouvrage</w:t>
      </w:r>
      <w:r w:rsidRPr="001459D3">
        <w:rPr>
          <w:szCs w:val="24"/>
          <w:lang w:eastAsia="en-US"/>
        </w:rPr>
        <w:t xml:space="preserve"> ou </w:t>
      </w:r>
      <w:r>
        <w:rPr>
          <w:szCs w:val="24"/>
          <w:lang w:eastAsia="en-US"/>
        </w:rPr>
        <w:t>de l’Entrepreneur</w:t>
      </w:r>
      <w:r w:rsidRPr="001459D3">
        <w:rPr>
          <w:szCs w:val="24"/>
          <w:lang w:eastAsia="en-US"/>
        </w:rPr>
        <w:t xml:space="preserve"> telles que stipulées à l’Article 4, il n’aura pas </w:t>
      </w:r>
      <w:r w:rsidRPr="001459D3">
        <w:rPr>
          <w:szCs w:val="24"/>
          <w:lang w:eastAsia="en-US"/>
        </w:rPr>
        <w:lastRenderedPageBreak/>
        <w:t xml:space="preserve">droit à être rémunéré ou être remboursé des dépenses qu’il aura encourues et, sans préjudice des autres droits qu’ils </w:t>
      </w:r>
      <w:r w:rsidRPr="001459D3">
        <w:rPr>
          <w:lang w:eastAsia="en-US"/>
        </w:rPr>
        <w:t>détiennent</w:t>
      </w:r>
      <w:r w:rsidRPr="001459D3">
        <w:rPr>
          <w:szCs w:val="24"/>
          <w:lang w:eastAsia="en-US"/>
        </w:rPr>
        <w:t xml:space="preserve">, devra rembourser au </w:t>
      </w:r>
      <w:r>
        <w:rPr>
          <w:szCs w:val="24"/>
          <w:lang w:eastAsia="en-US"/>
        </w:rPr>
        <w:t>Maître d’Ouvrage</w:t>
      </w:r>
      <w:r w:rsidRPr="001459D3">
        <w:rPr>
          <w:szCs w:val="24"/>
          <w:lang w:eastAsia="en-US"/>
        </w:rPr>
        <w:t xml:space="preserve"> et </w:t>
      </w:r>
      <w:r>
        <w:rPr>
          <w:szCs w:val="24"/>
          <w:lang w:eastAsia="en-US"/>
        </w:rPr>
        <w:t>à l’Entrepreneur</w:t>
      </w:r>
      <w:r w:rsidRPr="001459D3">
        <w:rPr>
          <w:szCs w:val="24"/>
          <w:lang w:eastAsia="en-US"/>
        </w:rPr>
        <w:t xml:space="preserve"> la rémunération et les autres sommes qu’il aura perçues ou qui auraient été versées aux autres Membres du </w:t>
      </w:r>
      <w:r w:rsidR="00FD7019">
        <w:rPr>
          <w:szCs w:val="24"/>
          <w:lang w:eastAsia="en-US"/>
        </w:rPr>
        <w:t>CPRD</w:t>
      </w:r>
      <w:r w:rsidRPr="001459D3">
        <w:rPr>
          <w:szCs w:val="24"/>
          <w:lang w:eastAsia="en-US"/>
        </w:rPr>
        <w:t xml:space="preserve">, le cas échéant, au titre de la procédure conduite par le </w:t>
      </w:r>
      <w:r w:rsidR="00FD7019">
        <w:rPr>
          <w:szCs w:val="24"/>
          <w:lang w:eastAsia="en-US"/>
        </w:rPr>
        <w:t>CPRD</w:t>
      </w:r>
      <w:r w:rsidRPr="001459D3">
        <w:rPr>
          <w:szCs w:val="24"/>
          <w:lang w:eastAsia="en-US"/>
        </w:rPr>
        <w:t xml:space="preserve"> ou des décisions qu’il aura rendues, et qui seront annulées ou rendues sans effet en raison du manquement du Membre du </w:t>
      </w:r>
      <w:r w:rsidR="00FD7019">
        <w:rPr>
          <w:szCs w:val="24"/>
          <w:lang w:eastAsia="en-US"/>
        </w:rPr>
        <w:t>CPRD</w:t>
      </w:r>
      <w:r w:rsidRPr="001459D3">
        <w:rPr>
          <w:szCs w:val="24"/>
          <w:lang w:eastAsia="en-US"/>
        </w:rPr>
        <w:t xml:space="preserve"> à ses obligations. </w:t>
      </w:r>
    </w:p>
    <w:p w14:paraId="5292A4BA" w14:textId="77777777" w:rsidR="00647966" w:rsidRPr="001459D3" w:rsidRDefault="00647966" w:rsidP="00647966">
      <w:pPr>
        <w:spacing w:after="120"/>
        <w:ind w:right="-14"/>
        <w:rPr>
          <w:lang w:eastAsia="en-US"/>
        </w:rPr>
      </w:pPr>
      <w:r w:rsidRPr="001459D3">
        <w:rPr>
          <w:lang w:eastAsia="en-US"/>
        </w:rPr>
        <w:t>9.</w:t>
      </w:r>
      <w:r w:rsidRPr="001459D3">
        <w:rPr>
          <w:lang w:eastAsia="en-US"/>
        </w:rPr>
        <w:tab/>
        <w:t>Différends</w:t>
      </w:r>
    </w:p>
    <w:p w14:paraId="5EC65A4C" w14:textId="36B4FAC9" w:rsidR="00647966" w:rsidRPr="001459D3" w:rsidRDefault="00647966" w:rsidP="00647966">
      <w:pPr>
        <w:spacing w:after="120"/>
        <w:ind w:left="0" w:right="-14" w:firstLine="0"/>
        <w:rPr>
          <w:iCs/>
          <w:szCs w:val="24"/>
          <w:lang w:eastAsia="en-US"/>
        </w:rPr>
      </w:pPr>
      <w:r w:rsidRPr="001459D3">
        <w:rPr>
          <w:szCs w:val="24"/>
          <w:lang w:eastAsia="en-US"/>
        </w:rPr>
        <w:t xml:space="preserve">Tout différend ou réclamation découlant du présent Accord ou en relation avec celui-ci ainsi que de tout manquement à cet Accord, résiliation ou validité de </w:t>
      </w:r>
      <w:r w:rsidR="00DF2658">
        <w:rPr>
          <w:szCs w:val="24"/>
          <w:lang w:eastAsia="en-US"/>
        </w:rPr>
        <w:t>l’Accord de CPRD</w:t>
      </w:r>
      <w:r w:rsidRPr="001459D3">
        <w:rPr>
          <w:szCs w:val="24"/>
          <w:lang w:eastAsia="en-US"/>
        </w:rPr>
        <w:t xml:space="preserve"> sera tranché définitivement par voie arbitrage institutionnel. Si aucune institution d’arbitrage n’a été convenue, l’arbitrage sera conduit </w:t>
      </w:r>
      <w:r w:rsidRPr="001459D3">
        <w:rPr>
          <w:iCs/>
          <w:szCs w:val="24"/>
          <w:lang w:eastAsia="en-US"/>
        </w:rPr>
        <w:t>suivant le Règlement d'arbitrage de la Chambre de Commerce Internationale par un ou plusieurs arbitres nommés conformément à ce Règlement.</w:t>
      </w:r>
    </w:p>
    <w:p w14:paraId="7A82F092" w14:textId="77777777" w:rsidR="00647966" w:rsidRPr="001459D3" w:rsidRDefault="00647966" w:rsidP="00647966">
      <w:pPr>
        <w:spacing w:before="120" w:after="120"/>
        <w:rPr>
          <w:b/>
          <w:szCs w:val="24"/>
          <w:lang w:eastAsia="en-US"/>
        </w:rPr>
      </w:pPr>
      <w:r w:rsidRPr="001459D3">
        <w:rPr>
          <w:iCs/>
          <w:szCs w:val="24"/>
          <w:lang w:eastAsia="en-US"/>
        </w:rPr>
        <w:br w:type="page"/>
      </w:r>
    </w:p>
    <w:p w14:paraId="0C53FE83" w14:textId="6DAF34D9" w:rsidR="00647966" w:rsidRPr="00EB7674" w:rsidRDefault="00647966" w:rsidP="00647966">
      <w:pPr>
        <w:pStyle w:val="Head41"/>
        <w:spacing w:before="120" w:after="120"/>
        <w:rPr>
          <w:sz w:val="36"/>
          <w:szCs w:val="36"/>
        </w:rPr>
      </w:pPr>
      <w:r w:rsidRPr="00C77DFC">
        <w:rPr>
          <w:sz w:val="36"/>
          <w:szCs w:val="36"/>
        </w:rPr>
        <w:lastRenderedPageBreak/>
        <w:t>Annexe B - Annexe</w:t>
      </w:r>
      <w:r w:rsidRPr="00EB7674">
        <w:rPr>
          <w:sz w:val="36"/>
          <w:szCs w:val="36"/>
        </w:rPr>
        <w:t xml:space="preserve"> aux Conditions générales de l’</w:t>
      </w:r>
      <w:r w:rsidR="008C10CD">
        <w:rPr>
          <w:sz w:val="36"/>
          <w:szCs w:val="36"/>
        </w:rPr>
        <w:t>A</w:t>
      </w:r>
      <w:r w:rsidRPr="00EB7674">
        <w:rPr>
          <w:sz w:val="36"/>
          <w:szCs w:val="36"/>
        </w:rPr>
        <w:t>ccord constitutif du Comité de Prévention et de Règlement des Différends (« CPRD »)</w:t>
      </w:r>
    </w:p>
    <w:p w14:paraId="771253C1" w14:textId="3A8A5D41" w:rsidR="00647966" w:rsidRPr="001459D3" w:rsidRDefault="00647966" w:rsidP="00647966">
      <w:pPr>
        <w:pStyle w:val="ClauseSubPara"/>
        <w:spacing w:before="0" w:after="120"/>
        <w:ind w:left="0" w:right="-14"/>
        <w:rPr>
          <w:sz w:val="24"/>
          <w:szCs w:val="24"/>
          <w:lang w:val="fr-FR"/>
        </w:rPr>
      </w:pPr>
      <w:r>
        <w:rPr>
          <w:sz w:val="24"/>
          <w:lang w:val="fr"/>
        </w:rPr>
        <w:t>1</w:t>
      </w:r>
      <w:r w:rsidR="00AE68EC">
        <w:rPr>
          <w:sz w:val="24"/>
          <w:szCs w:val="24"/>
          <w:lang w:val="fr-FR"/>
        </w:rPr>
        <w:tab/>
      </w:r>
      <w:r w:rsidRPr="001459D3">
        <w:rPr>
          <w:sz w:val="24"/>
          <w:szCs w:val="24"/>
          <w:lang w:val="fr-FR"/>
        </w:rPr>
        <w:t xml:space="preserve">A moins que le </w:t>
      </w:r>
      <w:r>
        <w:rPr>
          <w:sz w:val="24"/>
          <w:szCs w:val="24"/>
          <w:lang w:val="fr-FR"/>
        </w:rPr>
        <w:t>Maître d’Ouvrage</w:t>
      </w:r>
      <w:r w:rsidRPr="001459D3">
        <w:rPr>
          <w:sz w:val="24"/>
          <w:szCs w:val="24"/>
          <w:lang w:val="fr-FR"/>
        </w:rPr>
        <w:t xml:space="preserve"> et </w:t>
      </w:r>
      <w:r>
        <w:rPr>
          <w:sz w:val="24"/>
          <w:szCs w:val="24"/>
          <w:lang w:val="fr-FR"/>
        </w:rPr>
        <w:t>l’Entrepreneur</w:t>
      </w:r>
      <w:r w:rsidRPr="001459D3">
        <w:rPr>
          <w:sz w:val="24"/>
          <w:szCs w:val="24"/>
          <w:lang w:val="fr-FR"/>
        </w:rPr>
        <w:t xml:space="preserve"> n’en conviennent autrement, le </w:t>
      </w:r>
      <w:r>
        <w:rPr>
          <w:sz w:val="24"/>
          <w:szCs w:val="24"/>
          <w:lang w:val="fr-FR"/>
        </w:rPr>
        <w:t>CPRD</w:t>
      </w:r>
      <w:r w:rsidRPr="001459D3">
        <w:rPr>
          <w:sz w:val="24"/>
          <w:szCs w:val="24"/>
          <w:lang w:val="fr-FR"/>
        </w:rPr>
        <w:t xml:space="preserve"> se rendra sur le site des </w:t>
      </w:r>
      <w:r>
        <w:rPr>
          <w:sz w:val="24"/>
          <w:szCs w:val="24"/>
          <w:lang w:val="fr-FR"/>
        </w:rPr>
        <w:t>travaux</w:t>
      </w:r>
      <w:r w:rsidRPr="001459D3">
        <w:rPr>
          <w:sz w:val="24"/>
          <w:szCs w:val="24"/>
          <w:lang w:val="fr-FR"/>
        </w:rPr>
        <w:t xml:space="preserve"> à la demande du </w:t>
      </w:r>
      <w:r>
        <w:rPr>
          <w:sz w:val="24"/>
          <w:szCs w:val="24"/>
          <w:lang w:val="fr-FR"/>
        </w:rPr>
        <w:t>Maître d’Ouvrage</w:t>
      </w:r>
      <w:r w:rsidRPr="001459D3">
        <w:rPr>
          <w:sz w:val="24"/>
          <w:szCs w:val="24"/>
          <w:lang w:val="fr-FR"/>
        </w:rPr>
        <w:t xml:space="preserve"> ou </w:t>
      </w:r>
      <w:r>
        <w:rPr>
          <w:sz w:val="24"/>
          <w:szCs w:val="24"/>
          <w:lang w:val="fr-FR"/>
        </w:rPr>
        <w:t>de l’Entrepreneur</w:t>
      </w:r>
      <w:r w:rsidRPr="001459D3">
        <w:rPr>
          <w:sz w:val="24"/>
          <w:szCs w:val="24"/>
          <w:lang w:val="fr-FR"/>
        </w:rPr>
        <w:t xml:space="preserve"> au </w:t>
      </w:r>
      <w:r w:rsidRPr="001459D3">
        <w:rPr>
          <w:sz w:val="24"/>
          <w:lang w:val="fr-FR"/>
        </w:rPr>
        <w:t>minimum</w:t>
      </w:r>
      <w:r w:rsidRPr="001459D3">
        <w:rPr>
          <w:sz w:val="24"/>
          <w:szCs w:val="24"/>
          <w:lang w:val="fr-FR"/>
        </w:rPr>
        <w:t xml:space="preserve"> tous les 140 jours, y compris lorsque se déroulent des activités-clé de construction. A moins que le </w:t>
      </w:r>
      <w:r>
        <w:rPr>
          <w:sz w:val="24"/>
          <w:szCs w:val="24"/>
          <w:lang w:val="fr-FR"/>
        </w:rPr>
        <w:t>Maître d’Ouvrage,</w:t>
      </w:r>
      <w:r w:rsidRPr="001459D3">
        <w:rPr>
          <w:sz w:val="24"/>
          <w:szCs w:val="24"/>
          <w:lang w:val="fr-FR"/>
        </w:rPr>
        <w:t xml:space="preserve"> </w:t>
      </w:r>
      <w:r>
        <w:rPr>
          <w:sz w:val="24"/>
          <w:szCs w:val="24"/>
          <w:lang w:val="fr-FR"/>
        </w:rPr>
        <w:t>l’Entrepreneur</w:t>
      </w:r>
      <w:r w:rsidRPr="001459D3">
        <w:rPr>
          <w:sz w:val="24"/>
          <w:szCs w:val="24"/>
          <w:lang w:val="fr-FR"/>
        </w:rPr>
        <w:t xml:space="preserve">, et le </w:t>
      </w:r>
      <w:r>
        <w:rPr>
          <w:sz w:val="24"/>
          <w:szCs w:val="24"/>
          <w:lang w:val="fr-FR"/>
        </w:rPr>
        <w:t>CPRD</w:t>
      </w:r>
      <w:r w:rsidRPr="001459D3">
        <w:rPr>
          <w:sz w:val="24"/>
          <w:szCs w:val="24"/>
          <w:lang w:val="fr-FR"/>
        </w:rPr>
        <w:t xml:space="preserve"> n’en conviennent autrement, les visites du site des </w:t>
      </w:r>
      <w:r>
        <w:rPr>
          <w:sz w:val="24"/>
          <w:szCs w:val="24"/>
          <w:lang w:val="fr-FR"/>
        </w:rPr>
        <w:t>travaux</w:t>
      </w:r>
      <w:r w:rsidRPr="001459D3">
        <w:rPr>
          <w:sz w:val="24"/>
          <w:szCs w:val="24"/>
          <w:lang w:val="fr-FR"/>
        </w:rPr>
        <w:t xml:space="preserve"> se succéderont au maximum tous les 70 jours, à l’exception des déplacements nécessités par la tenue d’une audience comme indiqué ci-après. </w:t>
      </w:r>
    </w:p>
    <w:p w14:paraId="15241903"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2.</w:t>
      </w:r>
      <w:r w:rsidRPr="001459D3">
        <w:rPr>
          <w:sz w:val="24"/>
          <w:szCs w:val="24"/>
          <w:lang w:val="fr-FR"/>
        </w:rPr>
        <w:tab/>
        <w:t xml:space="preserve">La date et le programme de chaque visite seront ceux qui auront été convenus par le </w:t>
      </w:r>
      <w:r>
        <w:rPr>
          <w:sz w:val="24"/>
          <w:szCs w:val="24"/>
          <w:lang w:val="fr-FR"/>
        </w:rPr>
        <w:t>Maître d’Ouvrage</w:t>
      </w:r>
      <w:r w:rsidRPr="001459D3">
        <w:rPr>
          <w:sz w:val="24"/>
          <w:szCs w:val="24"/>
          <w:lang w:val="fr-FR"/>
        </w:rPr>
        <w:t xml:space="preserve">, </w:t>
      </w:r>
      <w:r>
        <w:rPr>
          <w:sz w:val="24"/>
          <w:szCs w:val="24"/>
          <w:lang w:val="fr-FR"/>
        </w:rPr>
        <w:t>l’Entrepreneur</w:t>
      </w:r>
      <w:r w:rsidRPr="001459D3">
        <w:rPr>
          <w:sz w:val="24"/>
          <w:szCs w:val="24"/>
          <w:lang w:val="fr-FR"/>
        </w:rPr>
        <w:t xml:space="preserve"> et le </w:t>
      </w:r>
      <w:r>
        <w:rPr>
          <w:sz w:val="24"/>
          <w:szCs w:val="24"/>
          <w:lang w:val="fr-FR"/>
        </w:rPr>
        <w:t>CPRD</w:t>
      </w:r>
      <w:r w:rsidRPr="001459D3">
        <w:rPr>
          <w:sz w:val="24"/>
          <w:szCs w:val="24"/>
          <w:lang w:val="fr-FR"/>
        </w:rPr>
        <w:t xml:space="preserve"> ou, à défaut, par le </w:t>
      </w:r>
      <w:r>
        <w:rPr>
          <w:sz w:val="24"/>
          <w:szCs w:val="24"/>
          <w:lang w:val="fr-FR"/>
        </w:rPr>
        <w:t>CPRD</w:t>
      </w:r>
      <w:r w:rsidRPr="001459D3">
        <w:rPr>
          <w:sz w:val="24"/>
          <w:szCs w:val="24"/>
          <w:lang w:val="fr-FR"/>
        </w:rPr>
        <w:t xml:space="preserve">. L’objectif de ces déplacements sur le site des </w:t>
      </w:r>
      <w:r>
        <w:rPr>
          <w:sz w:val="24"/>
          <w:szCs w:val="24"/>
          <w:lang w:val="fr-FR"/>
        </w:rPr>
        <w:t>travaux</w:t>
      </w:r>
      <w:r w:rsidRPr="001459D3">
        <w:rPr>
          <w:sz w:val="24"/>
          <w:szCs w:val="24"/>
          <w:lang w:val="fr-FR"/>
        </w:rPr>
        <w:t xml:space="preserve"> est de permettre au </w:t>
      </w:r>
      <w:r>
        <w:rPr>
          <w:sz w:val="24"/>
          <w:szCs w:val="24"/>
          <w:lang w:val="fr-FR"/>
        </w:rPr>
        <w:t>CPRD</w:t>
      </w:r>
      <w:r w:rsidRPr="001459D3">
        <w:rPr>
          <w:sz w:val="24"/>
          <w:szCs w:val="24"/>
          <w:lang w:val="fr-FR"/>
        </w:rPr>
        <w:t xml:space="preserve"> de se familiariser et se maintenir au courant du déroulement de l</w:t>
      </w:r>
      <w:r>
        <w:rPr>
          <w:sz w:val="24"/>
          <w:szCs w:val="24"/>
          <w:lang w:val="fr-FR"/>
        </w:rPr>
        <w:t>’exécution du Marché</w:t>
      </w:r>
      <w:r w:rsidRPr="001459D3">
        <w:rPr>
          <w:sz w:val="24"/>
          <w:szCs w:val="24"/>
          <w:lang w:val="fr-FR"/>
        </w:rPr>
        <w:t xml:space="preserve"> et de toute difficulté ou réclamation qui pourrait en résulter et, dans la mesure du possible, d’éviter que celles-ci ne donnent lieu à un différend.</w:t>
      </w:r>
    </w:p>
    <w:p w14:paraId="24E05259"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3.</w:t>
      </w:r>
      <w:r w:rsidRPr="001459D3">
        <w:rPr>
          <w:sz w:val="24"/>
          <w:szCs w:val="24"/>
          <w:lang w:val="fr-FR"/>
        </w:rPr>
        <w:tab/>
        <w:t xml:space="preserve">Le </w:t>
      </w:r>
      <w:r>
        <w:rPr>
          <w:sz w:val="24"/>
          <w:szCs w:val="24"/>
          <w:lang w:val="fr-FR"/>
        </w:rPr>
        <w:t>Maître d’Ouvrage</w:t>
      </w:r>
      <w:r w:rsidRPr="001459D3">
        <w:rPr>
          <w:sz w:val="24"/>
          <w:szCs w:val="24"/>
          <w:lang w:val="fr-FR"/>
        </w:rPr>
        <w:t xml:space="preserve">, </w:t>
      </w:r>
      <w:r>
        <w:rPr>
          <w:sz w:val="24"/>
          <w:szCs w:val="24"/>
          <w:lang w:val="fr-FR"/>
        </w:rPr>
        <w:t>l’Entrepreneur</w:t>
      </w:r>
      <w:r w:rsidRPr="001459D3">
        <w:rPr>
          <w:sz w:val="24"/>
          <w:szCs w:val="24"/>
          <w:lang w:val="fr-FR"/>
        </w:rPr>
        <w:t xml:space="preserve"> et </w:t>
      </w:r>
      <w:r>
        <w:rPr>
          <w:sz w:val="24"/>
          <w:szCs w:val="24"/>
          <w:lang w:val="fr-FR"/>
        </w:rPr>
        <w:t>le Maître d’Œuvre</w:t>
      </w:r>
      <w:r w:rsidRPr="001459D3">
        <w:rPr>
          <w:sz w:val="24"/>
          <w:szCs w:val="24"/>
          <w:lang w:val="fr-FR"/>
        </w:rPr>
        <w:t xml:space="preserve"> participeront aux visites du site des </w:t>
      </w:r>
      <w:r>
        <w:rPr>
          <w:sz w:val="24"/>
          <w:szCs w:val="24"/>
          <w:lang w:val="fr-FR"/>
        </w:rPr>
        <w:t>travaux</w:t>
      </w:r>
      <w:r w:rsidRPr="001459D3">
        <w:rPr>
          <w:sz w:val="24"/>
          <w:szCs w:val="24"/>
          <w:lang w:val="fr-FR"/>
        </w:rPr>
        <w:t xml:space="preserve">, qui seront cordonnées par le </w:t>
      </w:r>
      <w:r>
        <w:rPr>
          <w:sz w:val="24"/>
          <w:szCs w:val="24"/>
          <w:lang w:val="fr-FR"/>
        </w:rPr>
        <w:t>Maître d’Ouvrage</w:t>
      </w:r>
      <w:r w:rsidRPr="001459D3">
        <w:rPr>
          <w:sz w:val="24"/>
          <w:szCs w:val="24"/>
          <w:lang w:val="fr-FR"/>
        </w:rPr>
        <w:t xml:space="preserve"> et ce avec le concours </w:t>
      </w:r>
      <w:r>
        <w:rPr>
          <w:sz w:val="24"/>
          <w:szCs w:val="24"/>
          <w:lang w:val="fr-FR"/>
        </w:rPr>
        <w:t>de l’Entrepreneur</w:t>
      </w:r>
      <w:r w:rsidRPr="001459D3">
        <w:rPr>
          <w:sz w:val="24"/>
          <w:szCs w:val="24"/>
          <w:lang w:val="fr-FR"/>
        </w:rPr>
        <w:t xml:space="preserve">. Le </w:t>
      </w:r>
      <w:r>
        <w:rPr>
          <w:sz w:val="24"/>
          <w:lang w:val="fr-FR"/>
        </w:rPr>
        <w:t>Maître d’Ouvrage</w:t>
      </w:r>
      <w:r w:rsidRPr="001459D3">
        <w:rPr>
          <w:sz w:val="24"/>
          <w:szCs w:val="24"/>
          <w:lang w:val="fr-FR"/>
        </w:rPr>
        <w:t xml:space="preserve"> fournira l’appui nécessaire en matière de secrétariat, reproduction et lieux de réunion. A l’issue de chaque visite sur le site des </w:t>
      </w:r>
      <w:r>
        <w:rPr>
          <w:sz w:val="24"/>
          <w:szCs w:val="24"/>
          <w:lang w:val="fr-FR"/>
        </w:rPr>
        <w:t>travaux</w:t>
      </w:r>
      <w:r w:rsidRPr="001459D3">
        <w:rPr>
          <w:sz w:val="24"/>
          <w:szCs w:val="24"/>
          <w:lang w:val="fr-FR"/>
        </w:rPr>
        <w:t xml:space="preserve">, et avant de quitter les lieux, le </w:t>
      </w:r>
      <w:r>
        <w:rPr>
          <w:sz w:val="24"/>
          <w:szCs w:val="24"/>
          <w:lang w:val="fr-FR"/>
        </w:rPr>
        <w:t>CPRD</w:t>
      </w:r>
      <w:r w:rsidRPr="001459D3">
        <w:rPr>
          <w:sz w:val="24"/>
          <w:szCs w:val="24"/>
          <w:lang w:val="fr-FR"/>
        </w:rPr>
        <w:t xml:space="preserve"> préparera un rapport sur les activités relatives à la visite en question et en transmettra un exemplaire au </w:t>
      </w:r>
      <w:r>
        <w:rPr>
          <w:sz w:val="24"/>
          <w:szCs w:val="24"/>
          <w:lang w:val="fr-FR"/>
        </w:rPr>
        <w:t>Maître d’Ouvrage</w:t>
      </w:r>
      <w:r w:rsidRPr="001459D3">
        <w:rPr>
          <w:sz w:val="24"/>
          <w:szCs w:val="24"/>
          <w:lang w:val="fr-FR"/>
        </w:rPr>
        <w:t xml:space="preserve"> et </w:t>
      </w:r>
      <w:r>
        <w:rPr>
          <w:sz w:val="24"/>
          <w:szCs w:val="24"/>
          <w:lang w:val="fr-FR"/>
        </w:rPr>
        <w:t>à l’Entrepreneur</w:t>
      </w:r>
      <w:r w:rsidRPr="001459D3">
        <w:rPr>
          <w:sz w:val="24"/>
          <w:szCs w:val="24"/>
          <w:lang w:val="fr-FR"/>
        </w:rPr>
        <w:t>.</w:t>
      </w:r>
    </w:p>
    <w:p w14:paraId="4CC3D408"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4.</w:t>
      </w:r>
      <w:r w:rsidRPr="001459D3">
        <w:rPr>
          <w:sz w:val="24"/>
          <w:szCs w:val="24"/>
          <w:lang w:val="fr-FR"/>
        </w:rPr>
        <w:tab/>
        <w:t xml:space="preserve">Le </w:t>
      </w:r>
      <w:r>
        <w:rPr>
          <w:sz w:val="24"/>
          <w:szCs w:val="24"/>
          <w:lang w:val="fr-FR"/>
        </w:rPr>
        <w:t>Maître d’Ouvrage</w:t>
      </w:r>
      <w:r w:rsidRPr="001459D3">
        <w:rPr>
          <w:sz w:val="24"/>
          <w:szCs w:val="24"/>
          <w:lang w:val="fr-FR"/>
        </w:rPr>
        <w:t xml:space="preserve"> et </w:t>
      </w:r>
      <w:r>
        <w:rPr>
          <w:sz w:val="24"/>
          <w:szCs w:val="24"/>
          <w:lang w:val="fr-FR"/>
        </w:rPr>
        <w:t>l’Entrepreneur</w:t>
      </w:r>
      <w:r w:rsidRPr="001459D3">
        <w:rPr>
          <w:sz w:val="24"/>
          <w:szCs w:val="24"/>
          <w:lang w:val="fr-FR"/>
        </w:rPr>
        <w:t xml:space="preserve"> fourniront au </w:t>
      </w:r>
      <w:r>
        <w:rPr>
          <w:sz w:val="24"/>
          <w:szCs w:val="24"/>
          <w:lang w:val="fr-FR"/>
        </w:rPr>
        <w:t>CPRD</w:t>
      </w:r>
      <w:r w:rsidRPr="001459D3">
        <w:rPr>
          <w:sz w:val="24"/>
          <w:szCs w:val="24"/>
          <w:lang w:val="fr-FR"/>
        </w:rPr>
        <w:t xml:space="preserve"> un exemplaire de tous les documents que le </w:t>
      </w:r>
      <w:r>
        <w:rPr>
          <w:sz w:val="24"/>
          <w:szCs w:val="24"/>
          <w:lang w:val="fr-FR"/>
        </w:rPr>
        <w:t>CPRD</w:t>
      </w:r>
      <w:r w:rsidRPr="001459D3">
        <w:rPr>
          <w:sz w:val="24"/>
          <w:szCs w:val="24"/>
          <w:lang w:val="fr-FR"/>
        </w:rPr>
        <w:t xml:space="preserve"> pourrait requérir, y compris les documents du Marché, les rapports d’avancement, ordres de service de modification, certificats ou tout autre document relatif à l’exécution du Marché que le </w:t>
      </w:r>
      <w:r>
        <w:rPr>
          <w:sz w:val="24"/>
          <w:szCs w:val="24"/>
          <w:lang w:val="fr-FR"/>
        </w:rPr>
        <w:t>CPRD</w:t>
      </w:r>
      <w:r w:rsidRPr="001459D3">
        <w:rPr>
          <w:sz w:val="24"/>
          <w:szCs w:val="24"/>
          <w:lang w:val="fr-FR"/>
        </w:rPr>
        <w:t xml:space="preserve"> pourrait requérir. Toutes les communications entre le </w:t>
      </w:r>
      <w:r>
        <w:rPr>
          <w:sz w:val="24"/>
          <w:szCs w:val="24"/>
          <w:lang w:val="fr-FR"/>
        </w:rPr>
        <w:t>CPRD</w:t>
      </w:r>
      <w:r w:rsidRPr="001459D3">
        <w:rPr>
          <w:sz w:val="24"/>
          <w:szCs w:val="24"/>
          <w:lang w:val="fr-FR"/>
        </w:rPr>
        <w:t xml:space="preserve"> et le </w:t>
      </w:r>
      <w:r>
        <w:rPr>
          <w:sz w:val="24"/>
          <w:szCs w:val="24"/>
          <w:lang w:val="fr-FR"/>
        </w:rPr>
        <w:t>Maître d’Ouvrage</w:t>
      </w:r>
      <w:r w:rsidRPr="001459D3">
        <w:rPr>
          <w:sz w:val="24"/>
          <w:szCs w:val="24"/>
          <w:lang w:val="fr-FR"/>
        </w:rPr>
        <w:t xml:space="preserve"> ou </w:t>
      </w:r>
      <w:r>
        <w:rPr>
          <w:sz w:val="24"/>
          <w:szCs w:val="24"/>
          <w:lang w:val="fr-FR"/>
        </w:rPr>
        <w:t>l’Entrepreneur</w:t>
      </w:r>
      <w:r w:rsidRPr="001459D3">
        <w:rPr>
          <w:sz w:val="24"/>
          <w:szCs w:val="24"/>
          <w:lang w:val="fr-FR"/>
        </w:rPr>
        <w:t xml:space="preserve"> seront copiées à l’autre Partie. Si le </w:t>
      </w:r>
      <w:r>
        <w:rPr>
          <w:sz w:val="24"/>
          <w:szCs w:val="24"/>
          <w:lang w:val="fr-FR"/>
        </w:rPr>
        <w:t>CPRD</w:t>
      </w:r>
      <w:r w:rsidRPr="001459D3">
        <w:rPr>
          <w:sz w:val="24"/>
          <w:szCs w:val="24"/>
          <w:lang w:val="fr-FR"/>
        </w:rPr>
        <w:t xml:space="preserve"> est composé de trois membres, le </w:t>
      </w:r>
      <w:r>
        <w:rPr>
          <w:sz w:val="24"/>
          <w:szCs w:val="24"/>
          <w:lang w:val="fr-FR"/>
        </w:rPr>
        <w:t>Maître d’Ouvrage</w:t>
      </w:r>
      <w:r w:rsidRPr="001459D3">
        <w:rPr>
          <w:sz w:val="24"/>
          <w:szCs w:val="24"/>
          <w:lang w:val="fr-FR"/>
        </w:rPr>
        <w:t xml:space="preserve"> et </w:t>
      </w:r>
      <w:r>
        <w:rPr>
          <w:sz w:val="24"/>
          <w:szCs w:val="24"/>
          <w:lang w:val="fr-FR"/>
        </w:rPr>
        <w:t>l’Entrepreneur</w:t>
      </w:r>
      <w:r w:rsidRPr="001459D3">
        <w:rPr>
          <w:sz w:val="24"/>
          <w:szCs w:val="24"/>
          <w:lang w:val="fr-FR"/>
        </w:rPr>
        <w:t xml:space="preserve"> enverront un exemplaire de ces documents ou communications à chacun des trois membres du </w:t>
      </w:r>
      <w:r>
        <w:rPr>
          <w:sz w:val="24"/>
          <w:szCs w:val="24"/>
          <w:lang w:val="fr-FR"/>
        </w:rPr>
        <w:t>CPRD</w:t>
      </w:r>
      <w:r w:rsidRPr="001459D3">
        <w:rPr>
          <w:sz w:val="24"/>
          <w:szCs w:val="24"/>
          <w:lang w:val="fr-FR"/>
        </w:rPr>
        <w:t>.</w:t>
      </w:r>
    </w:p>
    <w:p w14:paraId="0FAA1D7D"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5.</w:t>
      </w:r>
      <w:r w:rsidRPr="001459D3">
        <w:rPr>
          <w:sz w:val="24"/>
          <w:szCs w:val="24"/>
          <w:lang w:val="fr-FR"/>
        </w:rPr>
        <w:tab/>
        <w:t xml:space="preserve">Lorsqu’un différend est soumis au </w:t>
      </w:r>
      <w:r>
        <w:rPr>
          <w:sz w:val="24"/>
          <w:szCs w:val="24"/>
          <w:lang w:val="fr-FR"/>
        </w:rPr>
        <w:t>CPRD</w:t>
      </w:r>
      <w:r w:rsidRPr="001459D3">
        <w:rPr>
          <w:sz w:val="24"/>
          <w:szCs w:val="24"/>
          <w:lang w:val="fr-FR"/>
        </w:rPr>
        <w:t xml:space="preserve"> conformément à </w:t>
      </w:r>
      <w:r>
        <w:rPr>
          <w:sz w:val="24"/>
          <w:szCs w:val="24"/>
          <w:lang w:val="fr-FR"/>
        </w:rPr>
        <w:t>l’Article 50</w:t>
      </w:r>
      <w:r w:rsidRPr="001459D3">
        <w:rPr>
          <w:sz w:val="24"/>
          <w:szCs w:val="24"/>
          <w:lang w:val="fr-FR"/>
        </w:rPr>
        <w:t xml:space="preserve">.3 du CCAG, le </w:t>
      </w:r>
      <w:r>
        <w:rPr>
          <w:sz w:val="24"/>
          <w:szCs w:val="24"/>
          <w:lang w:val="fr-FR"/>
        </w:rPr>
        <w:t>CPRD</w:t>
      </w:r>
      <w:r w:rsidRPr="001459D3">
        <w:rPr>
          <w:sz w:val="24"/>
          <w:szCs w:val="24"/>
          <w:lang w:val="fr-FR"/>
        </w:rPr>
        <w:t xml:space="preserve"> procédera conformément à </w:t>
      </w:r>
      <w:r>
        <w:rPr>
          <w:sz w:val="24"/>
          <w:szCs w:val="24"/>
          <w:lang w:val="fr-FR"/>
        </w:rPr>
        <w:t>l’Article 50</w:t>
      </w:r>
      <w:r w:rsidRPr="001459D3">
        <w:rPr>
          <w:sz w:val="24"/>
          <w:szCs w:val="24"/>
          <w:lang w:val="fr-FR"/>
        </w:rPr>
        <w:t>.</w:t>
      </w:r>
      <w:r>
        <w:rPr>
          <w:sz w:val="24"/>
          <w:szCs w:val="24"/>
          <w:lang w:val="fr-FR"/>
        </w:rPr>
        <w:t>3 du CCAG et à la présente</w:t>
      </w:r>
      <w:r w:rsidRPr="001459D3">
        <w:rPr>
          <w:sz w:val="24"/>
          <w:szCs w:val="24"/>
          <w:lang w:val="fr-FR"/>
        </w:rPr>
        <w:t xml:space="preserve"> </w:t>
      </w:r>
      <w:r>
        <w:rPr>
          <w:sz w:val="24"/>
          <w:szCs w:val="24"/>
          <w:lang w:val="fr-FR"/>
        </w:rPr>
        <w:t>annexe</w:t>
      </w:r>
      <w:r w:rsidRPr="001459D3">
        <w:rPr>
          <w:sz w:val="24"/>
          <w:szCs w:val="24"/>
          <w:lang w:val="fr-FR"/>
        </w:rPr>
        <w:t xml:space="preserve">. Sous réserve du délai qui lui est imparti pour communiquer sa décision et de tout autre élément pertinent, le </w:t>
      </w:r>
      <w:r>
        <w:rPr>
          <w:sz w:val="24"/>
          <w:szCs w:val="24"/>
          <w:lang w:val="fr-FR"/>
        </w:rPr>
        <w:t>CPRD</w:t>
      </w:r>
      <w:r w:rsidRPr="001459D3">
        <w:rPr>
          <w:sz w:val="24"/>
          <w:szCs w:val="24"/>
          <w:lang w:val="fr-FR"/>
        </w:rPr>
        <w:t> sera tenu :</w:t>
      </w:r>
    </w:p>
    <w:p w14:paraId="0C39EB14" w14:textId="77777777" w:rsidR="00647966" w:rsidRPr="001459D3" w:rsidRDefault="00647966">
      <w:pPr>
        <w:pStyle w:val="ClauseSubList"/>
        <w:numPr>
          <w:ilvl w:val="0"/>
          <w:numId w:val="146"/>
        </w:numPr>
        <w:tabs>
          <w:tab w:val="clear" w:pos="1440"/>
        </w:tabs>
        <w:spacing w:after="120"/>
        <w:rPr>
          <w:sz w:val="24"/>
          <w:szCs w:val="24"/>
          <w:lang w:val="fr-FR"/>
        </w:rPr>
      </w:pPr>
      <w:r w:rsidRPr="001459D3">
        <w:rPr>
          <w:sz w:val="24"/>
          <w:szCs w:val="24"/>
          <w:lang w:val="fr-FR"/>
        </w:rPr>
        <w:t xml:space="preserve">d’agir équitablement et impartialement à l’égard du </w:t>
      </w:r>
      <w:r>
        <w:rPr>
          <w:sz w:val="24"/>
          <w:szCs w:val="24"/>
          <w:lang w:val="fr-FR"/>
        </w:rPr>
        <w:t>Maître d’Ouvrage</w:t>
      </w:r>
      <w:r w:rsidRPr="001459D3">
        <w:rPr>
          <w:sz w:val="24"/>
          <w:szCs w:val="24"/>
          <w:lang w:val="fr-FR"/>
        </w:rPr>
        <w:t xml:space="preserve"> et </w:t>
      </w:r>
      <w:r>
        <w:rPr>
          <w:sz w:val="24"/>
          <w:szCs w:val="24"/>
          <w:lang w:val="fr-FR"/>
        </w:rPr>
        <w:t>de l’Entrepreneur</w:t>
      </w:r>
      <w:r w:rsidRPr="001459D3">
        <w:rPr>
          <w:sz w:val="24"/>
          <w:szCs w:val="24"/>
          <w:lang w:val="fr-FR"/>
        </w:rPr>
        <w:t>, donnant à chacun d’entre eux la possibilité de présenter son point de vue et répondre à celui de l’autre ;</w:t>
      </w:r>
    </w:p>
    <w:p w14:paraId="24FC0741" w14:textId="77777777" w:rsidR="00647966" w:rsidRPr="001459D3" w:rsidRDefault="00647966">
      <w:pPr>
        <w:pStyle w:val="ClauseSubList"/>
        <w:numPr>
          <w:ilvl w:val="0"/>
          <w:numId w:val="146"/>
        </w:numPr>
        <w:tabs>
          <w:tab w:val="clear" w:pos="1440"/>
        </w:tabs>
        <w:spacing w:after="120"/>
        <w:rPr>
          <w:sz w:val="24"/>
          <w:szCs w:val="24"/>
          <w:lang w:val="fr-FR"/>
        </w:rPr>
      </w:pPr>
      <w:r w:rsidRPr="001459D3">
        <w:rPr>
          <w:sz w:val="24"/>
          <w:szCs w:val="24"/>
          <w:lang w:val="fr-FR"/>
        </w:rPr>
        <w:t>d’adopter une procédure adaptée au différend, en évitant tout retard ou dépense inutiles.</w:t>
      </w:r>
    </w:p>
    <w:p w14:paraId="73AF09CC"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6.</w:t>
      </w:r>
      <w:r w:rsidRPr="001459D3">
        <w:rPr>
          <w:sz w:val="24"/>
          <w:szCs w:val="24"/>
          <w:lang w:val="fr-FR"/>
        </w:rPr>
        <w:tab/>
        <w:t xml:space="preserve">Le </w:t>
      </w:r>
      <w:r>
        <w:rPr>
          <w:sz w:val="24"/>
          <w:szCs w:val="24"/>
          <w:lang w:val="fr-FR"/>
        </w:rPr>
        <w:t>CPRD</w:t>
      </w:r>
      <w:r w:rsidRPr="001459D3">
        <w:rPr>
          <w:sz w:val="24"/>
          <w:szCs w:val="24"/>
          <w:lang w:val="fr-FR"/>
        </w:rPr>
        <w:t xml:space="preserve"> pourra tenir une audience sur le différend en question, audience dont il fixera la date et le lieu, et </w:t>
      </w:r>
      <w:r w:rsidRPr="001459D3">
        <w:rPr>
          <w:sz w:val="24"/>
          <w:lang w:val="fr-FR"/>
        </w:rPr>
        <w:t>pourra</w:t>
      </w:r>
      <w:r w:rsidRPr="001459D3">
        <w:rPr>
          <w:sz w:val="24"/>
          <w:szCs w:val="24"/>
          <w:lang w:val="fr-FR"/>
        </w:rPr>
        <w:t xml:space="preserve"> requérir du </w:t>
      </w:r>
      <w:r>
        <w:rPr>
          <w:sz w:val="24"/>
          <w:szCs w:val="24"/>
          <w:lang w:val="fr-FR"/>
        </w:rPr>
        <w:t>Maître d’Ouvrage</w:t>
      </w:r>
      <w:r w:rsidRPr="001459D3">
        <w:rPr>
          <w:sz w:val="24"/>
          <w:szCs w:val="24"/>
          <w:lang w:val="fr-FR"/>
        </w:rPr>
        <w:t xml:space="preserve"> et </w:t>
      </w:r>
      <w:r>
        <w:rPr>
          <w:sz w:val="24"/>
          <w:szCs w:val="24"/>
          <w:lang w:val="fr-FR"/>
        </w:rPr>
        <w:t>de l’Entrepreneur</w:t>
      </w:r>
      <w:r w:rsidRPr="001459D3">
        <w:rPr>
          <w:sz w:val="24"/>
          <w:szCs w:val="24"/>
          <w:lang w:val="fr-FR"/>
        </w:rPr>
        <w:t xml:space="preserve"> qu’ils soumettent les documents et les arguments relatifs à ce différend avant la tenue de l’audience.</w:t>
      </w:r>
    </w:p>
    <w:p w14:paraId="1D17D85D"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7.</w:t>
      </w:r>
      <w:r w:rsidRPr="001459D3">
        <w:rPr>
          <w:sz w:val="24"/>
          <w:szCs w:val="24"/>
          <w:lang w:val="fr-FR"/>
        </w:rPr>
        <w:tab/>
        <w:t xml:space="preserve">A moins qu’il n’en soit convenu autrement par écrit entre le </w:t>
      </w:r>
      <w:r>
        <w:rPr>
          <w:sz w:val="24"/>
          <w:szCs w:val="24"/>
          <w:lang w:val="fr-FR"/>
        </w:rPr>
        <w:t>Maître d’Ouvrage</w:t>
      </w:r>
      <w:r w:rsidRPr="001459D3">
        <w:rPr>
          <w:sz w:val="24"/>
          <w:szCs w:val="24"/>
          <w:lang w:val="fr-FR"/>
        </w:rPr>
        <w:t xml:space="preserve"> et </w:t>
      </w:r>
      <w:r>
        <w:rPr>
          <w:sz w:val="24"/>
          <w:szCs w:val="24"/>
          <w:lang w:val="fr-FR"/>
        </w:rPr>
        <w:t>l’Entrepreneur</w:t>
      </w:r>
      <w:r w:rsidRPr="001459D3">
        <w:rPr>
          <w:sz w:val="24"/>
          <w:szCs w:val="24"/>
          <w:lang w:val="fr-FR"/>
        </w:rPr>
        <w:t xml:space="preserve">, le </w:t>
      </w:r>
      <w:r>
        <w:rPr>
          <w:sz w:val="24"/>
          <w:szCs w:val="24"/>
          <w:lang w:val="fr-FR"/>
        </w:rPr>
        <w:t>CPRD</w:t>
      </w:r>
      <w:r w:rsidRPr="001459D3">
        <w:rPr>
          <w:sz w:val="24"/>
          <w:szCs w:val="24"/>
          <w:lang w:val="fr-FR"/>
        </w:rPr>
        <w:t xml:space="preserve"> pourra adopter une procédure inquisitoire, refuser accès à l’audience à toute personne </w:t>
      </w:r>
      <w:r w:rsidRPr="001459D3">
        <w:rPr>
          <w:sz w:val="24"/>
          <w:szCs w:val="24"/>
          <w:lang w:val="fr-FR"/>
        </w:rPr>
        <w:lastRenderedPageBreak/>
        <w:t xml:space="preserve">autre que les représentants du </w:t>
      </w:r>
      <w:r>
        <w:rPr>
          <w:sz w:val="24"/>
          <w:szCs w:val="24"/>
          <w:lang w:val="fr-FR"/>
        </w:rPr>
        <w:t>Maître d’Ouvrage</w:t>
      </w:r>
      <w:r w:rsidRPr="001459D3">
        <w:rPr>
          <w:sz w:val="24"/>
          <w:szCs w:val="24"/>
          <w:lang w:val="fr-FR"/>
        </w:rPr>
        <w:t xml:space="preserve">, </w:t>
      </w:r>
      <w:r>
        <w:rPr>
          <w:sz w:val="24"/>
          <w:szCs w:val="24"/>
          <w:lang w:val="fr-FR"/>
        </w:rPr>
        <w:t>de l’Entrepreneur</w:t>
      </w:r>
      <w:r w:rsidRPr="001459D3">
        <w:rPr>
          <w:sz w:val="24"/>
          <w:szCs w:val="24"/>
          <w:lang w:val="fr-FR"/>
        </w:rPr>
        <w:t xml:space="preserve"> ou du </w:t>
      </w:r>
      <w:r>
        <w:rPr>
          <w:sz w:val="24"/>
          <w:szCs w:val="24"/>
          <w:lang w:val="fr-FR"/>
        </w:rPr>
        <w:t>Maître d’Œuvre</w:t>
      </w:r>
      <w:r w:rsidRPr="001459D3">
        <w:rPr>
          <w:sz w:val="24"/>
          <w:szCs w:val="24"/>
          <w:lang w:val="fr-FR"/>
        </w:rPr>
        <w:t xml:space="preserve">, et poursuivre ses travaux en l’absence d’une des Partie dont le </w:t>
      </w:r>
      <w:r>
        <w:rPr>
          <w:sz w:val="24"/>
          <w:szCs w:val="24"/>
          <w:lang w:val="fr-FR"/>
        </w:rPr>
        <w:t>CPRD</w:t>
      </w:r>
      <w:r w:rsidRPr="001459D3">
        <w:rPr>
          <w:sz w:val="24"/>
          <w:szCs w:val="24"/>
          <w:lang w:val="fr-FR"/>
        </w:rPr>
        <w:t xml:space="preserve"> s’est assuré qu’elle a été dûment convoquée à l’audience, et ce tout en conservant la possibilité de décider si et dans quelle mesure il veut exercer un tel droit.</w:t>
      </w:r>
    </w:p>
    <w:p w14:paraId="36D42800"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8.</w:t>
      </w:r>
      <w:r w:rsidRPr="001459D3">
        <w:rPr>
          <w:sz w:val="24"/>
          <w:szCs w:val="24"/>
          <w:lang w:val="fr-FR"/>
        </w:rPr>
        <w:tab/>
        <w:t xml:space="preserve">Le </w:t>
      </w:r>
      <w:r>
        <w:rPr>
          <w:sz w:val="24"/>
          <w:szCs w:val="24"/>
          <w:lang w:val="fr-FR"/>
        </w:rPr>
        <w:t>Maître d’Ouvrage</w:t>
      </w:r>
      <w:r w:rsidRPr="001459D3">
        <w:rPr>
          <w:sz w:val="24"/>
          <w:szCs w:val="24"/>
          <w:lang w:val="fr-FR"/>
        </w:rPr>
        <w:t xml:space="preserve"> et </w:t>
      </w:r>
      <w:r>
        <w:rPr>
          <w:sz w:val="24"/>
          <w:szCs w:val="24"/>
          <w:lang w:val="fr-FR"/>
        </w:rPr>
        <w:t>l’Entrepreneur</w:t>
      </w:r>
      <w:r w:rsidRPr="001459D3">
        <w:rPr>
          <w:sz w:val="24"/>
          <w:szCs w:val="24"/>
          <w:lang w:val="fr-FR"/>
        </w:rPr>
        <w:t xml:space="preserve"> confèrent au </w:t>
      </w:r>
      <w:r>
        <w:rPr>
          <w:sz w:val="24"/>
          <w:szCs w:val="24"/>
          <w:lang w:val="fr-FR"/>
        </w:rPr>
        <w:t>CPRD</w:t>
      </w:r>
      <w:r w:rsidRPr="001459D3">
        <w:rPr>
          <w:sz w:val="24"/>
          <w:szCs w:val="24"/>
          <w:lang w:val="fr-FR"/>
        </w:rPr>
        <w:t xml:space="preserve"> la capacité :</w:t>
      </w:r>
    </w:p>
    <w:p w14:paraId="040F5508"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(a)</w:t>
      </w:r>
      <w:r w:rsidRPr="001459D3">
        <w:rPr>
          <w:lang w:val="fr-FR"/>
        </w:rPr>
        <w:tab/>
      </w:r>
      <w:r w:rsidRPr="001459D3">
        <w:rPr>
          <w:sz w:val="24"/>
          <w:szCs w:val="24"/>
          <w:lang w:val="fr-FR"/>
        </w:rPr>
        <w:t xml:space="preserve">de déterminer la </w:t>
      </w:r>
      <w:r w:rsidRPr="001459D3">
        <w:rPr>
          <w:sz w:val="24"/>
          <w:lang w:val="fr-FR"/>
        </w:rPr>
        <w:t>procédure</w:t>
      </w:r>
      <w:r w:rsidRPr="001459D3">
        <w:rPr>
          <w:sz w:val="24"/>
          <w:szCs w:val="24"/>
          <w:lang w:val="fr-FR"/>
        </w:rPr>
        <w:t xml:space="preserve"> à appliquer au règlement du différend ;</w:t>
      </w:r>
    </w:p>
    <w:p w14:paraId="5B3DBCE4"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(b)</w:t>
      </w:r>
      <w:r w:rsidRPr="001459D3">
        <w:rPr>
          <w:sz w:val="24"/>
          <w:szCs w:val="24"/>
          <w:lang w:val="fr-FR"/>
        </w:rPr>
        <w:tab/>
        <w:t xml:space="preserve">de décider de la </w:t>
      </w:r>
      <w:r w:rsidRPr="001459D3">
        <w:rPr>
          <w:sz w:val="24"/>
          <w:lang w:val="fr-FR"/>
        </w:rPr>
        <w:t>compétence</w:t>
      </w:r>
      <w:r w:rsidRPr="001459D3">
        <w:rPr>
          <w:sz w:val="24"/>
          <w:szCs w:val="24"/>
          <w:lang w:val="fr-FR"/>
        </w:rPr>
        <w:t xml:space="preserve"> propre au </w:t>
      </w:r>
      <w:r>
        <w:rPr>
          <w:sz w:val="24"/>
          <w:szCs w:val="24"/>
          <w:lang w:val="fr-FR"/>
        </w:rPr>
        <w:t>CPRD</w:t>
      </w:r>
      <w:r w:rsidRPr="001459D3">
        <w:rPr>
          <w:sz w:val="24"/>
          <w:szCs w:val="24"/>
          <w:lang w:val="fr-FR"/>
        </w:rPr>
        <w:t xml:space="preserve"> et de la portée du différend qui lui est soumis ;</w:t>
      </w:r>
    </w:p>
    <w:p w14:paraId="6A845E60"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(c)</w:t>
      </w:r>
      <w:r w:rsidRPr="001459D3">
        <w:rPr>
          <w:sz w:val="24"/>
          <w:szCs w:val="24"/>
          <w:lang w:val="fr-FR"/>
        </w:rPr>
        <w:tab/>
        <w:t xml:space="preserve">de tenir les audiences qu’il estime appropriées, sans autre règle de procédure que celles définies par le Marché et </w:t>
      </w:r>
      <w:r>
        <w:rPr>
          <w:sz w:val="24"/>
          <w:szCs w:val="24"/>
          <w:lang w:val="fr-FR"/>
        </w:rPr>
        <w:t>la présente</w:t>
      </w:r>
      <w:r w:rsidRPr="001459D3">
        <w:rPr>
          <w:sz w:val="24"/>
          <w:szCs w:val="24"/>
          <w:lang w:val="fr-FR"/>
        </w:rPr>
        <w:t xml:space="preserve"> </w:t>
      </w:r>
      <w:r>
        <w:rPr>
          <w:sz w:val="24"/>
          <w:szCs w:val="24"/>
          <w:lang w:val="fr-FR"/>
        </w:rPr>
        <w:t>Annexe</w:t>
      </w:r>
      <w:r w:rsidRPr="001459D3">
        <w:rPr>
          <w:sz w:val="24"/>
          <w:szCs w:val="24"/>
          <w:lang w:val="fr-FR"/>
        </w:rPr>
        <w:t> ;</w:t>
      </w:r>
    </w:p>
    <w:p w14:paraId="73258A20"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(d)</w:t>
      </w:r>
      <w:r w:rsidRPr="001459D3">
        <w:rPr>
          <w:sz w:val="24"/>
          <w:szCs w:val="24"/>
          <w:lang w:val="fr-FR"/>
        </w:rPr>
        <w:tab/>
        <w:t xml:space="preserve">de prendre les initiatives nécessaires à la détermination des faits et autres éléments qu’une décision </w:t>
      </w:r>
      <w:r w:rsidRPr="001459D3">
        <w:rPr>
          <w:sz w:val="24"/>
          <w:lang w:val="fr-FR"/>
        </w:rPr>
        <w:t>nécessite</w:t>
      </w:r>
      <w:r w:rsidRPr="001459D3">
        <w:rPr>
          <w:sz w:val="24"/>
          <w:szCs w:val="24"/>
          <w:lang w:val="fr-FR"/>
        </w:rPr>
        <w:t> ;</w:t>
      </w:r>
    </w:p>
    <w:p w14:paraId="0230D422"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(e)</w:t>
      </w:r>
      <w:r w:rsidRPr="001459D3">
        <w:rPr>
          <w:sz w:val="24"/>
          <w:szCs w:val="24"/>
          <w:lang w:val="fr-FR"/>
        </w:rPr>
        <w:tab/>
        <w:t>d’utiliser ses propres connaissances de spécialiste en la matière ;</w:t>
      </w:r>
    </w:p>
    <w:p w14:paraId="2646BC0C"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(f)</w:t>
      </w:r>
      <w:r w:rsidRPr="001459D3">
        <w:rPr>
          <w:sz w:val="24"/>
          <w:szCs w:val="24"/>
          <w:lang w:val="fr-FR"/>
        </w:rPr>
        <w:tab/>
        <w:t xml:space="preserve">de décider du </w:t>
      </w:r>
      <w:r w:rsidRPr="001459D3">
        <w:rPr>
          <w:sz w:val="24"/>
          <w:lang w:val="fr-FR"/>
        </w:rPr>
        <w:t>paiement</w:t>
      </w:r>
      <w:r w:rsidRPr="001459D3">
        <w:rPr>
          <w:sz w:val="24"/>
          <w:szCs w:val="24"/>
          <w:lang w:val="fr-FR"/>
        </w:rPr>
        <w:t xml:space="preserve"> de charges financières conformément aux dispositions du Marché ;</w:t>
      </w:r>
    </w:p>
    <w:p w14:paraId="02A8EBD6"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(g)</w:t>
      </w:r>
      <w:r w:rsidRPr="001459D3">
        <w:rPr>
          <w:sz w:val="24"/>
          <w:szCs w:val="24"/>
          <w:lang w:val="fr-FR"/>
        </w:rPr>
        <w:tab/>
        <w:t xml:space="preserve">de décider de </w:t>
      </w:r>
      <w:r w:rsidRPr="001459D3">
        <w:rPr>
          <w:sz w:val="24"/>
          <w:lang w:val="fr-FR"/>
        </w:rPr>
        <w:t>toute</w:t>
      </w:r>
      <w:r w:rsidRPr="001459D3">
        <w:rPr>
          <w:sz w:val="24"/>
          <w:szCs w:val="24"/>
          <w:lang w:val="fr-FR"/>
        </w:rPr>
        <w:t xml:space="preserve"> mesure temporaire, transitoire ou conservatoire ;</w:t>
      </w:r>
    </w:p>
    <w:p w14:paraId="256C2232"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(h)</w:t>
      </w:r>
      <w:r w:rsidRPr="001459D3">
        <w:rPr>
          <w:sz w:val="24"/>
          <w:szCs w:val="24"/>
          <w:lang w:val="fr-FR"/>
        </w:rPr>
        <w:tab/>
        <w:t xml:space="preserve">de considérer, </w:t>
      </w:r>
      <w:r w:rsidRPr="001459D3">
        <w:rPr>
          <w:sz w:val="24"/>
          <w:lang w:val="fr-FR"/>
        </w:rPr>
        <w:t>examiner</w:t>
      </w:r>
      <w:r w:rsidRPr="001459D3">
        <w:rPr>
          <w:sz w:val="24"/>
          <w:szCs w:val="24"/>
          <w:lang w:val="fr-FR"/>
        </w:rPr>
        <w:t xml:space="preserve"> ou modifier tout certificat, constatation, instruction, opinion, ou évaluation du </w:t>
      </w:r>
      <w:r>
        <w:rPr>
          <w:sz w:val="24"/>
          <w:szCs w:val="24"/>
          <w:lang w:val="fr-FR"/>
        </w:rPr>
        <w:t>Maître d’Œuvre</w:t>
      </w:r>
      <w:r w:rsidRPr="001459D3">
        <w:rPr>
          <w:sz w:val="24"/>
          <w:szCs w:val="24"/>
          <w:lang w:val="fr-FR"/>
        </w:rPr>
        <w:t xml:space="preserve"> afférents au différend ;</w:t>
      </w:r>
    </w:p>
    <w:p w14:paraId="4068AD83"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(i)</w:t>
      </w:r>
      <w:r w:rsidRPr="001459D3">
        <w:rPr>
          <w:sz w:val="24"/>
          <w:szCs w:val="24"/>
          <w:lang w:val="fr-FR"/>
        </w:rPr>
        <w:tab/>
        <w:t xml:space="preserve">de désigner un </w:t>
      </w:r>
      <w:r>
        <w:rPr>
          <w:sz w:val="24"/>
          <w:szCs w:val="24"/>
          <w:lang w:val="fr-FR"/>
        </w:rPr>
        <w:t xml:space="preserve">ou plusieurs </w:t>
      </w:r>
      <w:r w:rsidRPr="001459D3">
        <w:rPr>
          <w:sz w:val="24"/>
          <w:szCs w:val="24"/>
          <w:lang w:val="fr-FR"/>
        </w:rPr>
        <w:t>expert</w:t>
      </w:r>
      <w:r>
        <w:rPr>
          <w:sz w:val="24"/>
          <w:szCs w:val="24"/>
          <w:lang w:val="fr-FR"/>
        </w:rPr>
        <w:t>/s</w:t>
      </w:r>
      <w:r w:rsidRPr="001459D3">
        <w:rPr>
          <w:sz w:val="24"/>
          <w:szCs w:val="24"/>
          <w:lang w:val="fr-FR"/>
        </w:rPr>
        <w:t xml:space="preserve"> compétent</w:t>
      </w:r>
      <w:r>
        <w:rPr>
          <w:sz w:val="24"/>
          <w:szCs w:val="24"/>
          <w:lang w:val="fr-FR"/>
        </w:rPr>
        <w:t>/s</w:t>
      </w:r>
      <w:r w:rsidRPr="001459D3">
        <w:rPr>
          <w:sz w:val="24"/>
          <w:szCs w:val="24"/>
          <w:lang w:val="fr-FR"/>
        </w:rPr>
        <w:t xml:space="preserve"> </w:t>
      </w:r>
      <w:r>
        <w:rPr>
          <w:sz w:val="24"/>
          <w:szCs w:val="24"/>
          <w:lang w:val="fr-FR"/>
        </w:rPr>
        <w:t xml:space="preserve">(y compris un ou des experts juridiques et techniques) </w:t>
      </w:r>
      <w:r w:rsidRPr="001459D3">
        <w:rPr>
          <w:sz w:val="24"/>
          <w:szCs w:val="24"/>
          <w:lang w:val="fr-FR"/>
        </w:rPr>
        <w:t xml:space="preserve">pour émettre un avis sur un point particulier relatif au différend, si le </w:t>
      </w:r>
      <w:r>
        <w:rPr>
          <w:sz w:val="24"/>
          <w:szCs w:val="24"/>
          <w:lang w:val="fr-FR"/>
        </w:rPr>
        <w:t>CPRD</w:t>
      </w:r>
      <w:r w:rsidRPr="001459D3">
        <w:rPr>
          <w:sz w:val="24"/>
          <w:szCs w:val="24"/>
          <w:lang w:val="fr-FR"/>
        </w:rPr>
        <w:t xml:space="preserve"> le considère nécessaire et les Parties en conviennent, et ce aux frais des Parties. </w:t>
      </w:r>
    </w:p>
    <w:p w14:paraId="0AD540CD" w14:textId="77777777" w:rsidR="00647966" w:rsidRPr="001459D3" w:rsidRDefault="00647966" w:rsidP="00647966">
      <w:pPr>
        <w:pStyle w:val="ClauseSubPara"/>
        <w:spacing w:before="0" w:after="120"/>
        <w:ind w:left="0" w:right="-14"/>
        <w:rPr>
          <w:sz w:val="24"/>
          <w:szCs w:val="24"/>
          <w:lang w:val="fr-FR"/>
        </w:rPr>
      </w:pPr>
      <w:r w:rsidRPr="001459D3">
        <w:rPr>
          <w:sz w:val="24"/>
          <w:szCs w:val="24"/>
          <w:lang w:val="fr-FR"/>
        </w:rPr>
        <w:t>9.</w:t>
      </w:r>
      <w:r w:rsidRPr="001459D3">
        <w:rPr>
          <w:sz w:val="24"/>
          <w:szCs w:val="24"/>
          <w:lang w:val="fr-FR"/>
        </w:rPr>
        <w:tab/>
        <w:t xml:space="preserve">En cours d’audience, le </w:t>
      </w:r>
      <w:r>
        <w:rPr>
          <w:sz w:val="24"/>
          <w:szCs w:val="24"/>
          <w:lang w:val="fr-FR"/>
        </w:rPr>
        <w:t>CPRD</w:t>
      </w:r>
      <w:r w:rsidRPr="001459D3">
        <w:rPr>
          <w:sz w:val="24"/>
          <w:szCs w:val="24"/>
          <w:lang w:val="fr-FR"/>
        </w:rPr>
        <w:t xml:space="preserve"> n’émettra pas d’avis sur le bien-fondé des arguments </w:t>
      </w:r>
      <w:r w:rsidRPr="001459D3">
        <w:rPr>
          <w:sz w:val="24"/>
          <w:lang w:val="fr-FR"/>
        </w:rPr>
        <w:t>présentés</w:t>
      </w:r>
      <w:r w:rsidRPr="001459D3">
        <w:rPr>
          <w:sz w:val="24"/>
          <w:szCs w:val="24"/>
          <w:lang w:val="fr-FR"/>
        </w:rPr>
        <w:t xml:space="preserve"> par les Parties. Par la suite, le </w:t>
      </w:r>
      <w:r>
        <w:rPr>
          <w:sz w:val="24"/>
          <w:szCs w:val="24"/>
          <w:lang w:val="fr-FR"/>
        </w:rPr>
        <w:t>CPRD</w:t>
      </w:r>
      <w:r w:rsidRPr="001459D3">
        <w:rPr>
          <w:sz w:val="24"/>
          <w:szCs w:val="24"/>
          <w:lang w:val="fr-FR"/>
        </w:rPr>
        <w:t xml:space="preserve"> prendra sa décision conformément à </w:t>
      </w:r>
      <w:r>
        <w:rPr>
          <w:sz w:val="24"/>
          <w:szCs w:val="24"/>
          <w:lang w:val="fr-FR"/>
        </w:rPr>
        <w:t>l’Article 50</w:t>
      </w:r>
      <w:r w:rsidRPr="001459D3">
        <w:rPr>
          <w:sz w:val="24"/>
          <w:szCs w:val="24"/>
          <w:lang w:val="fr-FR"/>
        </w:rPr>
        <w:t xml:space="preserve">.3, ou de toute autre manière dont il a été convenu par écrit entre le </w:t>
      </w:r>
      <w:r>
        <w:rPr>
          <w:sz w:val="24"/>
          <w:szCs w:val="24"/>
          <w:lang w:val="fr-FR"/>
        </w:rPr>
        <w:t>Maître d’Ouvrage</w:t>
      </w:r>
      <w:r w:rsidRPr="001459D3">
        <w:rPr>
          <w:sz w:val="24"/>
          <w:szCs w:val="24"/>
          <w:lang w:val="fr-FR"/>
        </w:rPr>
        <w:t xml:space="preserve"> et </w:t>
      </w:r>
      <w:r>
        <w:rPr>
          <w:sz w:val="24"/>
          <w:szCs w:val="24"/>
          <w:lang w:val="fr-FR"/>
        </w:rPr>
        <w:t>l’Entrepreneur</w:t>
      </w:r>
      <w:r w:rsidRPr="001459D3">
        <w:rPr>
          <w:sz w:val="24"/>
          <w:szCs w:val="24"/>
          <w:lang w:val="fr-FR"/>
        </w:rPr>
        <w:t xml:space="preserve">. Si le </w:t>
      </w:r>
      <w:r>
        <w:rPr>
          <w:sz w:val="24"/>
          <w:szCs w:val="24"/>
          <w:lang w:val="fr-FR"/>
        </w:rPr>
        <w:t>CPRD</w:t>
      </w:r>
      <w:r w:rsidRPr="001459D3">
        <w:rPr>
          <w:sz w:val="24"/>
          <w:szCs w:val="24"/>
          <w:lang w:val="fr-FR"/>
        </w:rPr>
        <w:t xml:space="preserve"> est composé de trois membres, il devra</w:t>
      </w:r>
    </w:p>
    <w:p w14:paraId="3223B384" w14:textId="77777777"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(a)</w:t>
      </w:r>
      <w:r w:rsidRPr="001459D3">
        <w:rPr>
          <w:lang w:val="fr-FR"/>
        </w:rPr>
        <w:tab/>
      </w:r>
      <w:r w:rsidRPr="001459D3">
        <w:rPr>
          <w:sz w:val="24"/>
          <w:szCs w:val="24"/>
          <w:lang w:val="fr-FR"/>
        </w:rPr>
        <w:t xml:space="preserve">se réunir </w:t>
      </w:r>
      <w:r w:rsidRPr="001459D3">
        <w:rPr>
          <w:sz w:val="24"/>
          <w:lang w:val="fr-FR"/>
        </w:rPr>
        <w:t>après</w:t>
      </w:r>
      <w:r w:rsidRPr="001459D3">
        <w:rPr>
          <w:sz w:val="24"/>
          <w:szCs w:val="24"/>
          <w:lang w:val="fr-FR"/>
        </w:rPr>
        <w:t xml:space="preserve"> l’audience de manière à débattre de sa décision et la préparer ;</w:t>
      </w:r>
    </w:p>
    <w:p w14:paraId="1EAAADE4" w14:textId="758B4C7C"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(b)</w:t>
      </w:r>
      <w:r w:rsidRPr="001459D3">
        <w:rPr>
          <w:sz w:val="24"/>
          <w:szCs w:val="24"/>
          <w:lang w:val="fr-FR"/>
        </w:rPr>
        <w:tab/>
        <w:t xml:space="preserve">s’efforcer d’arriver à une décision à l’unanimité ; si cela s’avère impossible, sa décision sera prise à la majorité des Membres, qui pourront demander au Membre du </w:t>
      </w:r>
      <w:r w:rsidR="00FD7019">
        <w:rPr>
          <w:sz w:val="24"/>
          <w:szCs w:val="24"/>
          <w:lang w:val="fr-FR"/>
        </w:rPr>
        <w:t>CPRD</w:t>
      </w:r>
      <w:r w:rsidRPr="001459D3">
        <w:rPr>
          <w:sz w:val="24"/>
          <w:szCs w:val="24"/>
          <w:lang w:val="fr-FR"/>
        </w:rPr>
        <w:t xml:space="preserve"> en minorité de préparer par écrit un rapport qui sera soumis au </w:t>
      </w:r>
      <w:r>
        <w:rPr>
          <w:sz w:val="24"/>
          <w:szCs w:val="24"/>
          <w:lang w:val="fr-FR"/>
        </w:rPr>
        <w:t>Maître d’Ouvrage</w:t>
      </w:r>
      <w:r w:rsidRPr="001459D3">
        <w:rPr>
          <w:sz w:val="24"/>
          <w:szCs w:val="24"/>
          <w:lang w:val="fr-FR"/>
        </w:rPr>
        <w:t xml:space="preserve"> et </w:t>
      </w:r>
      <w:r>
        <w:rPr>
          <w:sz w:val="24"/>
          <w:szCs w:val="24"/>
          <w:lang w:val="fr-FR"/>
        </w:rPr>
        <w:t>à l’Entrepreneur</w:t>
      </w:r>
      <w:r w:rsidRPr="001459D3">
        <w:rPr>
          <w:sz w:val="24"/>
          <w:szCs w:val="24"/>
          <w:lang w:val="fr-FR"/>
        </w:rPr>
        <w:t xml:space="preserve"> ; </w:t>
      </w:r>
    </w:p>
    <w:p w14:paraId="14DDBCA0" w14:textId="78C6D169" w:rsidR="00647966" w:rsidRPr="001459D3" w:rsidRDefault="00647966" w:rsidP="00647966">
      <w:pPr>
        <w:pStyle w:val="ClauseSubList"/>
        <w:tabs>
          <w:tab w:val="clear" w:pos="3987"/>
        </w:tabs>
        <w:spacing w:after="120"/>
        <w:ind w:left="1440" w:hanging="720"/>
        <w:rPr>
          <w:sz w:val="24"/>
          <w:szCs w:val="24"/>
          <w:lang w:val="fr-FR"/>
        </w:rPr>
      </w:pPr>
      <w:r w:rsidRPr="001459D3">
        <w:rPr>
          <w:sz w:val="24"/>
          <w:szCs w:val="24"/>
          <w:lang w:val="fr-FR"/>
        </w:rPr>
        <w:t>(c)</w:t>
      </w:r>
      <w:r w:rsidRPr="001459D3">
        <w:rPr>
          <w:sz w:val="24"/>
          <w:szCs w:val="24"/>
          <w:lang w:val="fr-FR"/>
        </w:rPr>
        <w:tab/>
        <w:t xml:space="preserve">si un des Membres du </w:t>
      </w:r>
      <w:r w:rsidR="00FD7019">
        <w:rPr>
          <w:sz w:val="24"/>
          <w:szCs w:val="24"/>
          <w:lang w:val="fr-FR"/>
        </w:rPr>
        <w:t>CPRD</w:t>
      </w:r>
      <w:r w:rsidRPr="001459D3">
        <w:rPr>
          <w:sz w:val="24"/>
          <w:szCs w:val="24"/>
          <w:lang w:val="fr-FR"/>
        </w:rPr>
        <w:t xml:space="preserve"> ne se rend pas à une réunion ou une audience, ou ne remplit pas une fonction qui lui est impartie, les deux autres Membres du </w:t>
      </w:r>
      <w:r w:rsidR="00FD7019">
        <w:rPr>
          <w:sz w:val="24"/>
          <w:szCs w:val="24"/>
          <w:lang w:val="fr-FR"/>
        </w:rPr>
        <w:t>CPRD</w:t>
      </w:r>
      <w:r w:rsidRPr="001459D3">
        <w:rPr>
          <w:sz w:val="24"/>
          <w:szCs w:val="24"/>
          <w:lang w:val="fr-FR"/>
        </w:rPr>
        <w:t xml:space="preserve"> pourront néanmoins prendre une décision, à moins que :</w:t>
      </w:r>
    </w:p>
    <w:p w14:paraId="199A13D4" w14:textId="77777777" w:rsidR="00647966" w:rsidRPr="001459D3" w:rsidRDefault="00647966">
      <w:pPr>
        <w:pStyle w:val="ClauseSubList"/>
        <w:numPr>
          <w:ilvl w:val="0"/>
          <w:numId w:val="147"/>
        </w:numPr>
        <w:tabs>
          <w:tab w:val="clear" w:pos="2160"/>
        </w:tabs>
        <w:spacing w:after="120"/>
        <w:rPr>
          <w:sz w:val="24"/>
          <w:szCs w:val="24"/>
          <w:lang w:val="fr-FR"/>
        </w:rPr>
      </w:pPr>
      <w:r w:rsidRPr="001459D3">
        <w:rPr>
          <w:sz w:val="24"/>
          <w:szCs w:val="24"/>
          <w:lang w:val="fr-FR"/>
        </w:rPr>
        <w:t xml:space="preserve">le </w:t>
      </w:r>
      <w:r>
        <w:rPr>
          <w:sz w:val="24"/>
          <w:szCs w:val="24"/>
          <w:lang w:val="fr-FR"/>
        </w:rPr>
        <w:t>Maître d’Ouvrage</w:t>
      </w:r>
      <w:r w:rsidRPr="001459D3">
        <w:rPr>
          <w:sz w:val="24"/>
          <w:szCs w:val="24"/>
          <w:lang w:val="fr-FR"/>
        </w:rPr>
        <w:t xml:space="preserve"> ou </w:t>
      </w:r>
      <w:r>
        <w:rPr>
          <w:sz w:val="24"/>
          <w:szCs w:val="24"/>
          <w:lang w:val="fr-FR"/>
        </w:rPr>
        <w:t>l’Entrepreneur</w:t>
      </w:r>
      <w:r w:rsidRPr="001459D3">
        <w:rPr>
          <w:sz w:val="24"/>
          <w:szCs w:val="24"/>
          <w:lang w:val="fr-FR"/>
        </w:rPr>
        <w:t xml:space="preserve"> ne s’y opposent, ou que </w:t>
      </w:r>
    </w:p>
    <w:p w14:paraId="15386E34" w14:textId="7C5283C2" w:rsidR="00AB2424" w:rsidRDefault="00647966">
      <w:pPr>
        <w:pStyle w:val="ClauseSubList"/>
        <w:numPr>
          <w:ilvl w:val="0"/>
          <w:numId w:val="147"/>
        </w:numPr>
        <w:tabs>
          <w:tab w:val="clear" w:pos="2160"/>
        </w:tabs>
        <w:spacing w:after="120"/>
        <w:rPr>
          <w:sz w:val="24"/>
          <w:szCs w:val="24"/>
          <w:lang w:val="fr-FR"/>
        </w:rPr>
        <w:sectPr w:rsidR="00AB2424" w:rsidSect="003706F0">
          <w:headerReference w:type="even" r:id="rId179"/>
          <w:headerReference w:type="default" r:id="rId180"/>
          <w:footerReference w:type="even" r:id="rId181"/>
          <w:footerReference w:type="default" r:id="rId182"/>
          <w:headerReference w:type="first" r:id="rId183"/>
          <w:footerReference w:type="first" r:id="rId184"/>
          <w:footnotePr>
            <w:numRestart w:val="eachPage"/>
          </w:footnotePr>
          <w:endnotePr>
            <w:numFmt w:val="decimal"/>
          </w:endnotePr>
          <w:pgSz w:w="12240" w:h="15840" w:code="1"/>
          <w:pgMar w:top="1440" w:right="1440" w:bottom="1440" w:left="1440" w:header="720" w:footer="720" w:gutter="0"/>
          <w:cols w:space="720"/>
          <w:noEndnote/>
          <w:titlePg/>
        </w:sectPr>
      </w:pPr>
      <w:r w:rsidRPr="00AB2424">
        <w:rPr>
          <w:sz w:val="24"/>
          <w:szCs w:val="24"/>
          <w:lang w:val="fr-FR"/>
        </w:rPr>
        <w:t xml:space="preserve">le Membre du </w:t>
      </w:r>
      <w:r w:rsidR="00FD7019">
        <w:rPr>
          <w:sz w:val="24"/>
          <w:szCs w:val="24"/>
          <w:lang w:val="fr-FR"/>
        </w:rPr>
        <w:t>CPRD</w:t>
      </w:r>
      <w:r w:rsidRPr="00AB2424">
        <w:rPr>
          <w:sz w:val="24"/>
          <w:szCs w:val="24"/>
          <w:lang w:val="fr-FR"/>
        </w:rPr>
        <w:t xml:space="preserve"> qui est absent est le Président du </w:t>
      </w:r>
      <w:r w:rsidR="00FD7019">
        <w:rPr>
          <w:sz w:val="24"/>
          <w:szCs w:val="24"/>
          <w:lang w:val="fr-FR"/>
        </w:rPr>
        <w:t>CPRD</w:t>
      </w:r>
      <w:r w:rsidRPr="00AB2424">
        <w:rPr>
          <w:sz w:val="24"/>
          <w:szCs w:val="24"/>
          <w:lang w:val="fr-FR"/>
        </w:rPr>
        <w:t xml:space="preserve">, et qu’il ne requiert des autres Membres du </w:t>
      </w:r>
      <w:r w:rsidR="00FD7019">
        <w:rPr>
          <w:sz w:val="24"/>
          <w:lang w:val="fr-FR"/>
        </w:rPr>
        <w:t>CPRD</w:t>
      </w:r>
      <w:r w:rsidRPr="00AB2424">
        <w:rPr>
          <w:sz w:val="24"/>
          <w:szCs w:val="24"/>
          <w:lang w:val="fr-FR"/>
        </w:rPr>
        <w:t xml:space="preserve"> qu’ils s’abstiennent de prendre une décision en son absence. </w:t>
      </w:r>
    </w:p>
    <w:p w14:paraId="171EA406" w14:textId="0D69959B" w:rsidR="006B5AE1" w:rsidRPr="004719BA" w:rsidRDefault="006B5AE1" w:rsidP="004719BA">
      <w:pPr>
        <w:pStyle w:val="ClauseSubList"/>
        <w:tabs>
          <w:tab w:val="clear" w:pos="3987"/>
        </w:tabs>
        <w:spacing w:after="120"/>
        <w:ind w:left="2160" w:firstLine="0"/>
        <w:rPr>
          <w:rFonts w:asciiTheme="majorBidi" w:hAnsiTheme="majorBidi" w:cstheme="majorBidi"/>
          <w:b/>
          <w:i/>
          <w:sz w:val="20"/>
          <w:lang w:val="fr-FR"/>
        </w:rPr>
      </w:pPr>
    </w:p>
    <w:p w14:paraId="0881DE60" w14:textId="1C3288CF" w:rsidR="00F00778" w:rsidRPr="00A76396" w:rsidRDefault="00F00778" w:rsidP="00A76396">
      <w:pPr>
        <w:pStyle w:val="Sections"/>
        <w:rPr>
          <w:b w:val="0"/>
        </w:rPr>
      </w:pPr>
      <w:bookmarkStart w:id="444" w:name="_Toc207126322"/>
      <w:bookmarkStart w:id="445" w:name="_Toc485033398"/>
      <w:bookmarkStart w:id="446" w:name="_Toc33048287"/>
      <w:bookmarkStart w:id="447" w:name="_Toc156372856"/>
      <w:bookmarkStart w:id="448" w:name="_Toc326657870"/>
      <w:r w:rsidRPr="00A76396">
        <w:t>Section IX.  C</w:t>
      </w:r>
      <w:r w:rsidR="00480E57" w:rsidRPr="00A76396">
        <w:t xml:space="preserve">ahier des Clauses Administratives </w:t>
      </w:r>
      <w:r w:rsidRPr="00A76396">
        <w:t>P</w:t>
      </w:r>
      <w:r w:rsidR="00480E57" w:rsidRPr="00A76396">
        <w:t xml:space="preserve">articulières </w:t>
      </w:r>
      <w:r w:rsidR="00313B56">
        <w:t>(</w:t>
      </w:r>
      <w:r w:rsidR="00480E57" w:rsidRPr="00A76396">
        <w:t>CCAP</w:t>
      </w:r>
      <w:r w:rsidRPr="00A76396">
        <w:t>)</w:t>
      </w:r>
      <w:bookmarkEnd w:id="444"/>
    </w:p>
    <w:p w14:paraId="5C426573" w14:textId="77777777" w:rsidR="00967229" w:rsidRDefault="00967229" w:rsidP="00967229">
      <w:pPr>
        <w:spacing w:before="120" w:after="240"/>
        <w:ind w:left="0" w:firstLine="0"/>
      </w:pPr>
      <w:r w:rsidRPr="00E0339C">
        <w:t>Les Clauses administratives particulières qui suivent complètent les Clauses administratives générales. Dans tous les cas où les dispositions se contredisent, les dispositions ci-après prévaudront sur celles des Clauses administratives générales. Le numéro de la Clause générale à laquelle se réfère une Clause particulière est indiqué entre parenthèses.</w:t>
      </w:r>
    </w:p>
    <w:p w14:paraId="7A3AC6FD" w14:textId="77777777" w:rsidR="00967229" w:rsidRPr="005058C8" w:rsidRDefault="00967229" w:rsidP="00967229">
      <w:pPr>
        <w:spacing w:before="120" w:after="240"/>
        <w:ind w:left="0" w:firstLine="0"/>
        <w:rPr>
          <w:b/>
          <w:sz w:val="32"/>
          <w:szCs w:val="32"/>
        </w:rPr>
      </w:pPr>
      <w:r w:rsidRPr="005058C8">
        <w:rPr>
          <w:b/>
          <w:sz w:val="32"/>
          <w:szCs w:val="32"/>
        </w:rPr>
        <w:t>Partie A – Données du Marché</w:t>
      </w:r>
    </w:p>
    <w:tbl>
      <w:tblPr>
        <w:tblW w:w="9359" w:type="dxa"/>
        <w:tblLayout w:type="fixed"/>
        <w:tblLook w:val="0000" w:firstRow="0" w:lastRow="0" w:firstColumn="0" w:lastColumn="0" w:noHBand="0" w:noVBand="0"/>
      </w:tblPr>
      <w:tblGrid>
        <w:gridCol w:w="2721"/>
        <w:gridCol w:w="1425"/>
        <w:gridCol w:w="5213"/>
      </w:tblGrid>
      <w:tr w:rsidR="00967229" w:rsidRPr="00E0339C" w14:paraId="1264A66E" w14:textId="77777777" w:rsidTr="00184DA1">
        <w:trPr>
          <w:tblHeader/>
        </w:trPr>
        <w:tc>
          <w:tcPr>
            <w:tcW w:w="2721"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14:paraId="3BF0CC6D" w14:textId="77777777" w:rsidR="00967229" w:rsidRPr="00E0339C" w:rsidRDefault="00967229" w:rsidP="00184DA1">
            <w:pPr>
              <w:spacing w:before="60" w:after="60"/>
              <w:ind w:left="0" w:firstLine="0"/>
              <w:jc w:val="center"/>
              <w:rPr>
                <w:rFonts w:asciiTheme="majorBidi" w:hAnsiTheme="majorBidi" w:cstheme="majorBidi"/>
                <w:b/>
                <w:szCs w:val="24"/>
              </w:rPr>
            </w:pPr>
            <w:r w:rsidRPr="00E0339C">
              <w:rPr>
                <w:rFonts w:asciiTheme="majorBidi" w:hAnsiTheme="majorBidi" w:cstheme="majorBidi"/>
                <w:b/>
                <w:szCs w:val="24"/>
              </w:rPr>
              <w:t>Conditions</w:t>
            </w:r>
          </w:p>
        </w:tc>
        <w:tc>
          <w:tcPr>
            <w:tcW w:w="1425"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14:paraId="1FDF3676" w14:textId="77777777" w:rsidR="00967229" w:rsidRPr="00E0339C" w:rsidRDefault="00967229" w:rsidP="00184DA1">
            <w:pPr>
              <w:spacing w:before="60" w:after="60"/>
              <w:ind w:left="0" w:firstLine="0"/>
              <w:jc w:val="center"/>
              <w:rPr>
                <w:rFonts w:asciiTheme="majorBidi" w:hAnsiTheme="majorBidi" w:cstheme="majorBidi"/>
                <w:b/>
                <w:szCs w:val="24"/>
              </w:rPr>
            </w:pPr>
            <w:r w:rsidRPr="00E0339C">
              <w:rPr>
                <w:rFonts w:asciiTheme="majorBidi" w:hAnsiTheme="majorBidi" w:cstheme="majorBidi"/>
                <w:b/>
                <w:szCs w:val="24"/>
              </w:rPr>
              <w:t>Article</w:t>
            </w:r>
          </w:p>
        </w:tc>
        <w:tc>
          <w:tcPr>
            <w:tcW w:w="5213"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14:paraId="5138FD92" w14:textId="77777777" w:rsidR="00967229" w:rsidRPr="00E0339C" w:rsidRDefault="00967229" w:rsidP="00184DA1">
            <w:pPr>
              <w:tabs>
                <w:tab w:val="left" w:pos="5285"/>
              </w:tabs>
              <w:spacing w:before="60" w:after="60"/>
              <w:ind w:left="0" w:firstLine="0"/>
              <w:jc w:val="center"/>
              <w:rPr>
                <w:rFonts w:asciiTheme="majorBidi" w:hAnsiTheme="majorBidi" w:cstheme="majorBidi"/>
                <w:b/>
                <w:szCs w:val="24"/>
              </w:rPr>
            </w:pPr>
            <w:r w:rsidRPr="00E0339C">
              <w:rPr>
                <w:rFonts w:asciiTheme="majorBidi" w:hAnsiTheme="majorBidi" w:cstheme="majorBidi"/>
                <w:b/>
                <w:szCs w:val="24"/>
              </w:rPr>
              <w:t>Data</w:t>
            </w:r>
          </w:p>
        </w:tc>
      </w:tr>
      <w:tr w:rsidR="00967229" w:rsidRPr="00E0339C" w14:paraId="086A3AF0" w14:textId="77777777" w:rsidTr="00184DA1">
        <w:tc>
          <w:tcPr>
            <w:tcW w:w="2721" w:type="dxa"/>
            <w:tcBorders>
              <w:top w:val="single" w:sz="18" w:space="0" w:color="auto"/>
              <w:left w:val="single" w:sz="2" w:space="0" w:color="auto"/>
              <w:bottom w:val="single" w:sz="2" w:space="0" w:color="auto"/>
              <w:right w:val="single" w:sz="2" w:space="0" w:color="auto"/>
            </w:tcBorders>
            <w:tcMar>
              <w:top w:w="28" w:type="dxa"/>
              <w:left w:w="57" w:type="dxa"/>
              <w:bottom w:w="28" w:type="dxa"/>
              <w:right w:w="57" w:type="dxa"/>
            </w:tcMar>
          </w:tcPr>
          <w:p w14:paraId="3A517C04"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Dérogation aux articles du CCAG</w:t>
            </w:r>
          </w:p>
        </w:tc>
        <w:tc>
          <w:tcPr>
            <w:tcW w:w="1425" w:type="dxa"/>
            <w:tcBorders>
              <w:top w:val="single" w:sz="18" w:space="0" w:color="auto"/>
              <w:left w:val="single" w:sz="2" w:space="0" w:color="auto"/>
              <w:bottom w:val="single" w:sz="2" w:space="0" w:color="auto"/>
              <w:right w:val="single" w:sz="2" w:space="0" w:color="auto"/>
            </w:tcBorders>
            <w:tcMar>
              <w:top w:w="28" w:type="dxa"/>
              <w:left w:w="57" w:type="dxa"/>
              <w:bottom w:w="28" w:type="dxa"/>
              <w:right w:w="57" w:type="dxa"/>
            </w:tcMar>
          </w:tcPr>
          <w:p w14:paraId="630F65D1"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 et 23</w:t>
            </w:r>
          </w:p>
        </w:tc>
        <w:tc>
          <w:tcPr>
            <w:tcW w:w="5213" w:type="dxa"/>
            <w:tcBorders>
              <w:top w:val="single" w:sz="18" w:space="0" w:color="auto"/>
              <w:left w:val="single" w:sz="2" w:space="0" w:color="auto"/>
              <w:bottom w:val="single" w:sz="2" w:space="0" w:color="auto"/>
              <w:right w:val="single" w:sz="2" w:space="0" w:color="auto"/>
            </w:tcBorders>
            <w:tcMar>
              <w:top w:w="28" w:type="dxa"/>
              <w:left w:w="57" w:type="dxa"/>
              <w:bottom w:w="28" w:type="dxa"/>
              <w:right w:w="57" w:type="dxa"/>
            </w:tcMar>
          </w:tcPr>
          <w:p w14:paraId="60C1DDE3" w14:textId="77777777" w:rsidR="00967229" w:rsidRPr="00E0339C" w:rsidRDefault="00967229" w:rsidP="00184DA1">
            <w:pPr>
              <w:tabs>
                <w:tab w:val="left" w:pos="1775"/>
              </w:tabs>
              <w:spacing w:before="60" w:after="60"/>
              <w:ind w:left="0" w:firstLine="0"/>
              <w:rPr>
                <w:rFonts w:asciiTheme="majorBidi" w:hAnsiTheme="majorBidi" w:cstheme="majorBidi"/>
                <w:szCs w:val="24"/>
              </w:rPr>
            </w:pPr>
            <w:r w:rsidRPr="00E0339C">
              <w:rPr>
                <w:rFonts w:asciiTheme="majorBidi" w:hAnsiTheme="majorBidi" w:cstheme="majorBidi"/>
                <w:i/>
                <w:szCs w:val="24"/>
              </w:rPr>
              <w:t>[Optionnel : Indiquer toute dérogation aux articles du CCAG en spécifiant la référence de l’article et le contenu de la dérogation.]</w:t>
            </w:r>
          </w:p>
        </w:tc>
      </w:tr>
      <w:tr w:rsidR="00967229" w:rsidRPr="00E0339C" w14:paraId="5E2E11EC" w14:textId="77777777" w:rsidTr="00184DA1">
        <w:tc>
          <w:tcPr>
            <w:tcW w:w="2721" w:type="dxa"/>
            <w:tcBorders>
              <w:top w:val="single" w:sz="18" w:space="0" w:color="auto"/>
              <w:left w:val="single" w:sz="2" w:space="0" w:color="auto"/>
              <w:bottom w:val="single" w:sz="2" w:space="0" w:color="auto"/>
              <w:right w:val="single" w:sz="2" w:space="0" w:color="auto"/>
            </w:tcBorders>
            <w:tcMar>
              <w:top w:w="28" w:type="dxa"/>
              <w:left w:w="57" w:type="dxa"/>
              <w:bottom w:w="28" w:type="dxa"/>
              <w:right w:w="57" w:type="dxa"/>
            </w:tcMar>
          </w:tcPr>
          <w:p w14:paraId="6E63CB1F" w14:textId="77777777" w:rsidR="00967229" w:rsidRPr="00E0339C" w:rsidRDefault="00967229" w:rsidP="00184DA1">
            <w:pPr>
              <w:spacing w:before="60" w:after="60"/>
              <w:ind w:left="0" w:firstLine="0"/>
              <w:jc w:val="left"/>
              <w:rPr>
                <w:rFonts w:asciiTheme="majorBidi" w:hAnsiTheme="majorBidi" w:cstheme="majorBidi"/>
                <w:b/>
                <w:szCs w:val="24"/>
              </w:rPr>
            </w:pPr>
            <w:r>
              <w:rPr>
                <w:rFonts w:asciiTheme="majorBidi" w:hAnsiTheme="majorBidi" w:cstheme="majorBidi"/>
                <w:b/>
                <w:szCs w:val="24"/>
              </w:rPr>
              <w:t>Définitions</w:t>
            </w:r>
          </w:p>
        </w:tc>
        <w:tc>
          <w:tcPr>
            <w:tcW w:w="1425" w:type="dxa"/>
            <w:tcBorders>
              <w:top w:val="single" w:sz="18" w:space="0" w:color="auto"/>
              <w:left w:val="single" w:sz="2" w:space="0" w:color="auto"/>
              <w:bottom w:val="single" w:sz="2" w:space="0" w:color="auto"/>
              <w:right w:val="single" w:sz="2" w:space="0" w:color="auto"/>
            </w:tcBorders>
            <w:tcMar>
              <w:top w:w="28" w:type="dxa"/>
              <w:left w:w="57" w:type="dxa"/>
              <w:bottom w:w="28" w:type="dxa"/>
              <w:right w:w="57" w:type="dxa"/>
            </w:tcMar>
          </w:tcPr>
          <w:p w14:paraId="05745E79" w14:textId="77777777" w:rsidR="00967229" w:rsidRPr="00E0339C" w:rsidRDefault="00967229" w:rsidP="00184DA1">
            <w:pPr>
              <w:spacing w:before="60" w:after="60"/>
              <w:ind w:left="0" w:firstLine="0"/>
              <w:jc w:val="left"/>
              <w:rPr>
                <w:rFonts w:asciiTheme="majorBidi" w:hAnsiTheme="majorBidi" w:cstheme="majorBidi"/>
                <w:szCs w:val="24"/>
              </w:rPr>
            </w:pPr>
            <w:r>
              <w:rPr>
                <w:rFonts w:asciiTheme="majorBidi" w:hAnsiTheme="majorBidi" w:cstheme="majorBidi"/>
                <w:szCs w:val="24"/>
              </w:rPr>
              <w:t>2.1</w:t>
            </w:r>
          </w:p>
        </w:tc>
        <w:tc>
          <w:tcPr>
            <w:tcW w:w="5213" w:type="dxa"/>
            <w:tcBorders>
              <w:top w:val="single" w:sz="18" w:space="0" w:color="auto"/>
              <w:left w:val="single" w:sz="2" w:space="0" w:color="auto"/>
              <w:bottom w:val="single" w:sz="2" w:space="0" w:color="auto"/>
              <w:right w:val="single" w:sz="2" w:space="0" w:color="auto"/>
            </w:tcBorders>
            <w:tcMar>
              <w:top w:w="28" w:type="dxa"/>
              <w:left w:w="57" w:type="dxa"/>
              <w:bottom w:w="28" w:type="dxa"/>
              <w:right w:w="57" w:type="dxa"/>
            </w:tcMar>
          </w:tcPr>
          <w:p w14:paraId="5C590552" w14:textId="1A2D60BC" w:rsidR="00967229" w:rsidRPr="001A15A2" w:rsidRDefault="00967229" w:rsidP="00184DA1">
            <w:pPr>
              <w:tabs>
                <w:tab w:val="left" w:pos="1775"/>
              </w:tabs>
              <w:spacing w:before="60" w:after="60"/>
              <w:ind w:left="0" w:firstLine="0"/>
              <w:rPr>
                <w:rFonts w:asciiTheme="majorBidi" w:hAnsiTheme="majorBidi" w:cstheme="majorBidi"/>
                <w:i/>
                <w:szCs w:val="24"/>
              </w:rPr>
            </w:pPr>
            <w:r>
              <w:rPr>
                <w:rFonts w:asciiTheme="majorBidi" w:hAnsiTheme="majorBidi" w:cstheme="majorBidi"/>
                <w:szCs w:val="24"/>
              </w:rPr>
              <w:t xml:space="preserve">La Banque est : </w:t>
            </w:r>
            <w:r w:rsidR="007D127B" w:rsidRPr="00C9623D">
              <w:rPr>
                <w:rFonts w:asciiTheme="majorBidi" w:hAnsiTheme="majorBidi" w:cstheme="majorBidi"/>
                <w:iCs/>
                <w:szCs w:val="24"/>
              </w:rPr>
              <w:t>la Banque Mondiale, à travers le Financement :</w:t>
            </w:r>
            <w:r w:rsidR="007D127B">
              <w:rPr>
                <w:rFonts w:asciiTheme="majorBidi" w:hAnsiTheme="majorBidi" w:cstheme="majorBidi"/>
                <w:iCs/>
                <w:szCs w:val="24"/>
              </w:rPr>
              <w:t xml:space="preserve"> crédit n°7413-BF du 20/10/2023</w:t>
            </w:r>
          </w:p>
        </w:tc>
      </w:tr>
      <w:tr w:rsidR="00967229" w:rsidRPr="00E0339C" w14:paraId="1569385D" w14:textId="77777777" w:rsidTr="00184DA1">
        <w:trPr>
          <w:trHeight w:val="1137"/>
        </w:trPr>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28728398" w14:textId="77777777" w:rsidR="00967229" w:rsidRPr="00E0339C" w:rsidRDefault="00967229" w:rsidP="00184DA1">
            <w:pPr>
              <w:spacing w:before="60" w:after="60"/>
              <w:ind w:left="0" w:firstLine="0"/>
              <w:jc w:val="left"/>
              <w:rPr>
                <w:rFonts w:asciiTheme="majorBidi" w:hAnsiTheme="majorBidi" w:cstheme="majorBidi"/>
                <w:b/>
                <w:bCs/>
                <w:szCs w:val="24"/>
              </w:rPr>
            </w:pPr>
            <w:r w:rsidRPr="00E0339C">
              <w:rPr>
                <w:rFonts w:asciiTheme="majorBidi" w:hAnsiTheme="majorBidi" w:cstheme="majorBidi"/>
                <w:b/>
                <w:szCs w:val="24"/>
              </w:rPr>
              <w:t>Désignation des intervenants</w:t>
            </w:r>
          </w:p>
        </w:tc>
        <w:tc>
          <w:tcPr>
            <w:tcW w:w="1425" w:type="dxa"/>
            <w:tcBorders>
              <w:top w:val="single" w:sz="2" w:space="0" w:color="auto"/>
              <w:left w:val="single" w:sz="2" w:space="0" w:color="auto"/>
              <w:right w:val="single" w:sz="2" w:space="0" w:color="auto"/>
            </w:tcBorders>
            <w:tcMar>
              <w:top w:w="28" w:type="dxa"/>
              <w:left w:w="57" w:type="dxa"/>
              <w:bottom w:w="28" w:type="dxa"/>
              <w:right w:w="57" w:type="dxa"/>
            </w:tcMar>
          </w:tcPr>
          <w:p w14:paraId="4C2F3788"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3.1.1</w:t>
            </w:r>
          </w:p>
        </w:tc>
        <w:tc>
          <w:tcPr>
            <w:tcW w:w="5213" w:type="dxa"/>
            <w:tcBorders>
              <w:top w:val="single" w:sz="2" w:space="0" w:color="auto"/>
              <w:left w:val="single" w:sz="2" w:space="0" w:color="auto"/>
              <w:right w:val="single" w:sz="2" w:space="0" w:color="auto"/>
            </w:tcBorders>
            <w:tcMar>
              <w:top w:w="28" w:type="dxa"/>
              <w:left w:w="57" w:type="dxa"/>
              <w:bottom w:w="28" w:type="dxa"/>
              <w:right w:w="57" w:type="dxa"/>
            </w:tcMar>
          </w:tcPr>
          <w:p w14:paraId="427091D4" w14:textId="77777777" w:rsidR="007D127B" w:rsidRDefault="00967229" w:rsidP="007D127B">
            <w:pPr>
              <w:tabs>
                <w:tab w:val="right" w:pos="7272"/>
              </w:tabs>
              <w:spacing w:before="60" w:after="60"/>
              <w:ind w:left="-3" w:hanging="5"/>
              <w:rPr>
                <w:i/>
                <w:iCs/>
              </w:rPr>
            </w:pPr>
            <w:r w:rsidRPr="00E0339C">
              <w:rPr>
                <w:rFonts w:asciiTheme="majorBidi" w:hAnsiTheme="majorBidi" w:cstheme="majorBidi"/>
                <w:szCs w:val="24"/>
              </w:rPr>
              <w:t xml:space="preserve">Maître </w:t>
            </w:r>
            <w:r>
              <w:rPr>
                <w:rFonts w:asciiTheme="majorBidi" w:hAnsiTheme="majorBidi" w:cstheme="majorBidi"/>
                <w:szCs w:val="24"/>
              </w:rPr>
              <w:t>d</w:t>
            </w:r>
            <w:r w:rsidRPr="00E0339C">
              <w:rPr>
                <w:rFonts w:asciiTheme="majorBidi" w:hAnsiTheme="majorBidi" w:cstheme="majorBidi"/>
                <w:szCs w:val="24"/>
              </w:rPr>
              <w:t>’Ouvrage :</w:t>
            </w:r>
            <w:r w:rsidR="007D127B">
              <w:rPr>
                <w:rFonts w:asciiTheme="majorBidi" w:hAnsiTheme="majorBidi" w:cstheme="majorBidi"/>
                <w:szCs w:val="24"/>
              </w:rPr>
              <w:t xml:space="preserve"> </w:t>
            </w:r>
            <w:r w:rsidR="007D127B" w:rsidRPr="00F677B5">
              <w:rPr>
                <w:b/>
                <w:bCs/>
                <w:i/>
                <w:iCs/>
              </w:rPr>
              <w:t>Ministère de</w:t>
            </w:r>
            <w:r w:rsidR="007D127B">
              <w:rPr>
                <w:b/>
                <w:bCs/>
                <w:i/>
                <w:iCs/>
              </w:rPr>
              <w:t xml:space="preserve"> la Construction de la Patrie</w:t>
            </w:r>
            <w:r w:rsidR="007D127B" w:rsidRPr="00F677B5">
              <w:rPr>
                <w:b/>
                <w:bCs/>
                <w:i/>
                <w:iCs/>
              </w:rPr>
              <w:t xml:space="preserve"> (M</w:t>
            </w:r>
            <w:r w:rsidR="007D127B">
              <w:rPr>
                <w:b/>
                <w:bCs/>
                <w:i/>
                <w:iCs/>
              </w:rPr>
              <w:t>CP</w:t>
            </w:r>
            <w:r w:rsidR="007D127B" w:rsidRPr="00F677B5">
              <w:rPr>
                <w:b/>
                <w:bCs/>
                <w:i/>
                <w:iCs/>
              </w:rPr>
              <w:t>)/ Unité de Coordination du Projet de Mobilité et de Développement Urbain des Villes Secondaires (PMDUVS)</w:t>
            </w:r>
          </w:p>
          <w:p w14:paraId="6B128180" w14:textId="77777777" w:rsidR="007D127B" w:rsidRPr="00334509" w:rsidRDefault="007D127B" w:rsidP="007D127B">
            <w:pPr>
              <w:tabs>
                <w:tab w:val="right" w:pos="7272"/>
              </w:tabs>
              <w:spacing w:before="60" w:after="60"/>
              <w:ind w:left="-3" w:hanging="5"/>
              <w:rPr>
                <w:b/>
                <w:i/>
                <w:iCs/>
                <w:sz w:val="22"/>
                <w:szCs w:val="22"/>
              </w:rPr>
            </w:pPr>
            <w:r w:rsidRPr="00334509">
              <w:rPr>
                <w:sz w:val="22"/>
                <w:szCs w:val="22"/>
              </w:rPr>
              <w:t xml:space="preserve">Nom </w:t>
            </w:r>
            <w:r>
              <w:rPr>
                <w:sz w:val="22"/>
                <w:szCs w:val="22"/>
              </w:rPr>
              <w:t>de l’Agence Partenaire</w:t>
            </w:r>
            <w:r w:rsidRPr="00E0339C">
              <w:rPr>
                <w:rFonts w:asciiTheme="majorBidi" w:hAnsiTheme="majorBidi" w:cstheme="majorBidi"/>
                <w:szCs w:val="24"/>
              </w:rPr>
              <w:t> </w:t>
            </w:r>
            <w:r w:rsidRPr="00334509">
              <w:rPr>
                <w:szCs w:val="22"/>
              </w:rPr>
              <w:t xml:space="preserve">: </w:t>
            </w:r>
            <w:r w:rsidRPr="00334509">
              <w:rPr>
                <w:b/>
                <w:bCs/>
                <w:i/>
                <w:iCs/>
                <w:sz w:val="22"/>
                <w:szCs w:val="22"/>
              </w:rPr>
              <w:t>Agence des Travaux d’Infrastructures du Burkina (Agetib)</w:t>
            </w:r>
          </w:p>
          <w:p w14:paraId="3FFEEA6F" w14:textId="77777777" w:rsidR="007D127B" w:rsidRPr="00334509" w:rsidRDefault="007D127B" w:rsidP="007D127B">
            <w:pPr>
              <w:spacing w:before="60" w:after="60"/>
              <w:ind w:left="24" w:firstLine="0"/>
              <w:jc w:val="left"/>
              <w:rPr>
                <w:i/>
                <w:iCs/>
                <w:szCs w:val="22"/>
              </w:rPr>
            </w:pPr>
            <w:r w:rsidRPr="00334509">
              <w:rPr>
                <w:i/>
                <w:iCs/>
                <w:szCs w:val="22"/>
              </w:rPr>
              <w:t>Chef de Projet : Monsieur le Directeur Général de l’Agetib</w:t>
            </w:r>
          </w:p>
          <w:p w14:paraId="3174838F" w14:textId="77777777" w:rsidR="007D127B" w:rsidRPr="00334509" w:rsidRDefault="007D127B" w:rsidP="007D127B">
            <w:pPr>
              <w:tabs>
                <w:tab w:val="right" w:pos="7254"/>
              </w:tabs>
              <w:rPr>
                <w:i/>
                <w:iCs/>
                <w:szCs w:val="22"/>
              </w:rPr>
            </w:pPr>
            <w:r w:rsidRPr="00334509">
              <w:rPr>
                <w:i/>
                <w:iCs/>
                <w:szCs w:val="22"/>
              </w:rPr>
              <w:t xml:space="preserve">Nom : </w:t>
            </w:r>
            <w:r w:rsidRPr="004D4233">
              <w:rPr>
                <w:i/>
                <w:iCs/>
                <w:szCs w:val="22"/>
              </w:rPr>
              <w:t>Ollo Franck Hervé KANSIE</w:t>
            </w:r>
          </w:p>
          <w:p w14:paraId="5DE7D99E" w14:textId="77777777" w:rsidR="007D127B" w:rsidRPr="00334509" w:rsidRDefault="007D127B" w:rsidP="007D127B">
            <w:pPr>
              <w:tabs>
                <w:tab w:val="right" w:pos="7254"/>
              </w:tabs>
              <w:rPr>
                <w:i/>
                <w:iCs/>
                <w:szCs w:val="22"/>
              </w:rPr>
            </w:pPr>
            <w:r w:rsidRPr="00334509">
              <w:rPr>
                <w:i/>
                <w:iCs/>
                <w:szCs w:val="22"/>
              </w:rPr>
              <w:t xml:space="preserve">Rue : Secteur 52, Avenue Mouammar KADHAFI </w:t>
            </w:r>
          </w:p>
          <w:p w14:paraId="229465FB" w14:textId="77777777" w:rsidR="007D127B" w:rsidRPr="00334509" w:rsidRDefault="007D127B" w:rsidP="007D127B">
            <w:pPr>
              <w:tabs>
                <w:tab w:val="right" w:pos="7254"/>
              </w:tabs>
              <w:rPr>
                <w:i/>
                <w:iCs/>
                <w:szCs w:val="22"/>
              </w:rPr>
            </w:pPr>
            <w:r w:rsidRPr="00334509">
              <w:rPr>
                <w:i/>
                <w:iCs/>
                <w:szCs w:val="22"/>
              </w:rPr>
              <w:t>Ville : Ouagadougou</w:t>
            </w:r>
          </w:p>
          <w:p w14:paraId="32191105" w14:textId="77777777" w:rsidR="007D127B" w:rsidRPr="00334509" w:rsidRDefault="007D127B" w:rsidP="007D127B">
            <w:pPr>
              <w:tabs>
                <w:tab w:val="right" w:pos="7254"/>
              </w:tabs>
              <w:rPr>
                <w:i/>
                <w:iCs/>
                <w:szCs w:val="22"/>
              </w:rPr>
            </w:pPr>
            <w:r w:rsidRPr="00334509">
              <w:rPr>
                <w:i/>
                <w:iCs/>
                <w:szCs w:val="22"/>
              </w:rPr>
              <w:t>Boîte postale : 11 BP 1912 Ouagadougou CMS 11</w:t>
            </w:r>
          </w:p>
          <w:p w14:paraId="06AEC78F" w14:textId="77777777" w:rsidR="007D127B" w:rsidRPr="00334509" w:rsidRDefault="007D127B" w:rsidP="007D127B">
            <w:pPr>
              <w:tabs>
                <w:tab w:val="right" w:pos="7254"/>
              </w:tabs>
              <w:rPr>
                <w:i/>
                <w:iCs/>
                <w:szCs w:val="22"/>
              </w:rPr>
            </w:pPr>
            <w:r w:rsidRPr="00334509">
              <w:rPr>
                <w:i/>
                <w:iCs/>
                <w:szCs w:val="22"/>
              </w:rPr>
              <w:t>Pays : BURKINA FASO</w:t>
            </w:r>
          </w:p>
          <w:p w14:paraId="7A2A6B26" w14:textId="77777777" w:rsidR="007D127B" w:rsidRPr="00334509" w:rsidRDefault="007D127B" w:rsidP="007D127B">
            <w:pPr>
              <w:tabs>
                <w:tab w:val="right" w:pos="7254"/>
              </w:tabs>
              <w:rPr>
                <w:i/>
                <w:iCs/>
                <w:szCs w:val="22"/>
              </w:rPr>
            </w:pPr>
            <w:r w:rsidRPr="00334509">
              <w:rPr>
                <w:i/>
                <w:iCs/>
                <w:szCs w:val="22"/>
              </w:rPr>
              <w:t xml:space="preserve">Numéro de téléphone : + (226) 25 37 72 23 </w:t>
            </w:r>
          </w:p>
          <w:p w14:paraId="4A724A07" w14:textId="485D8578" w:rsidR="00967229" w:rsidRPr="00E0339C" w:rsidRDefault="007D127B" w:rsidP="007D127B">
            <w:pPr>
              <w:tabs>
                <w:tab w:val="left" w:pos="1775"/>
              </w:tabs>
              <w:spacing w:before="60" w:after="60"/>
              <w:ind w:left="0" w:firstLine="0"/>
              <w:rPr>
                <w:rFonts w:asciiTheme="majorBidi" w:hAnsiTheme="majorBidi" w:cstheme="majorBidi"/>
                <w:szCs w:val="24"/>
              </w:rPr>
            </w:pPr>
            <w:r w:rsidRPr="00334509">
              <w:rPr>
                <w:i/>
                <w:iCs/>
                <w:szCs w:val="22"/>
              </w:rPr>
              <w:t>Email : infos@agetib.bf</w:t>
            </w:r>
          </w:p>
          <w:p w14:paraId="082BDA7A" w14:textId="1EF88B5E" w:rsidR="00967229" w:rsidRPr="00E0339C" w:rsidRDefault="00967229" w:rsidP="00184DA1">
            <w:pPr>
              <w:tabs>
                <w:tab w:val="left" w:pos="1775"/>
              </w:tabs>
              <w:spacing w:before="60" w:after="60"/>
              <w:ind w:left="0" w:firstLine="0"/>
              <w:rPr>
                <w:rFonts w:asciiTheme="majorBidi" w:hAnsiTheme="majorBidi" w:cstheme="majorBidi"/>
                <w:szCs w:val="24"/>
              </w:rPr>
            </w:pPr>
            <w:r w:rsidRPr="00E0339C">
              <w:rPr>
                <w:rFonts w:asciiTheme="majorBidi" w:hAnsiTheme="majorBidi" w:cstheme="majorBidi"/>
                <w:szCs w:val="24"/>
              </w:rPr>
              <w:t>Maître d’œuvre :</w:t>
            </w:r>
            <w:r w:rsidR="007D127B">
              <w:rPr>
                <w:rFonts w:asciiTheme="majorBidi" w:hAnsiTheme="majorBidi" w:cstheme="majorBidi"/>
                <w:szCs w:val="24"/>
              </w:rPr>
              <w:t xml:space="preserve"> </w:t>
            </w:r>
            <w:r w:rsidR="007D127B" w:rsidRPr="00DA3A08">
              <w:rPr>
                <w:rFonts w:asciiTheme="majorBidi" w:hAnsiTheme="majorBidi" w:cstheme="majorBidi"/>
                <w:b/>
                <w:bCs/>
                <w:szCs w:val="24"/>
              </w:rPr>
              <w:t xml:space="preserve">Le </w:t>
            </w:r>
            <w:r w:rsidR="007D127B">
              <w:rPr>
                <w:rFonts w:asciiTheme="majorBidi" w:hAnsiTheme="majorBidi" w:cstheme="majorBidi"/>
                <w:b/>
                <w:bCs/>
                <w:szCs w:val="24"/>
              </w:rPr>
              <w:t>Consultant</w:t>
            </w:r>
            <w:r w:rsidR="007D127B" w:rsidRPr="00DA3A08">
              <w:rPr>
                <w:rFonts w:asciiTheme="majorBidi" w:hAnsiTheme="majorBidi" w:cstheme="majorBidi"/>
                <w:b/>
                <w:bCs/>
                <w:szCs w:val="24"/>
              </w:rPr>
              <w:t xml:space="preserve"> chargé du suivi contrôle des travaux</w:t>
            </w:r>
          </w:p>
        </w:tc>
      </w:tr>
      <w:tr w:rsidR="00967229" w:rsidRPr="00E0339C" w14:paraId="52B670C6" w14:textId="77777777" w:rsidTr="00184DA1">
        <w:tc>
          <w:tcPr>
            <w:tcW w:w="2721"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00A40A8D"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Pièces contractuelles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03570A1"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D2EAD2E" w14:textId="4EB7B7D3"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szCs w:val="24"/>
              </w:rPr>
              <w:t xml:space="preserve">La langue des pièces contractuelles : </w:t>
            </w:r>
            <w:r w:rsidR="007D127B" w:rsidRPr="00E0339C">
              <w:rPr>
                <w:rFonts w:asciiTheme="majorBidi" w:hAnsiTheme="majorBidi" w:cstheme="majorBidi"/>
                <w:szCs w:val="24"/>
              </w:rPr>
              <w:t>Français</w:t>
            </w:r>
          </w:p>
        </w:tc>
      </w:tr>
      <w:tr w:rsidR="00967229" w:rsidRPr="00E0339C" w14:paraId="4A24BB2B" w14:textId="77777777" w:rsidTr="00184DA1">
        <w:tc>
          <w:tcPr>
            <w:tcW w:w="2721"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C1140D2" w14:textId="77777777" w:rsidR="00967229" w:rsidRPr="00E0339C" w:rsidRDefault="00967229" w:rsidP="00184DA1">
            <w:pPr>
              <w:spacing w:before="60" w:after="60"/>
              <w:ind w:left="0" w:firstLine="0"/>
              <w:jc w:val="left"/>
              <w:rPr>
                <w:rFonts w:asciiTheme="majorBidi" w:hAnsiTheme="majorBidi" w:cstheme="majorBidi"/>
                <w:b/>
                <w:bCs/>
                <w:szCs w:val="24"/>
              </w:rPr>
            </w:pPr>
            <w:r w:rsidRPr="00E0339C">
              <w:rPr>
                <w:rFonts w:asciiTheme="majorBidi" w:hAnsiTheme="majorBidi" w:cstheme="majorBidi"/>
                <w:b/>
                <w:szCs w:val="24"/>
              </w:rPr>
              <w:lastRenderedPageBreak/>
              <w:t>Pièces contractuelles</w:t>
            </w: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7CF09532"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4.2 (e)</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498A85C" w14:textId="519F1A42" w:rsidR="00967229" w:rsidRPr="00E0339C" w:rsidRDefault="00967229" w:rsidP="00184DA1">
            <w:pPr>
              <w:spacing w:before="60" w:after="60"/>
              <w:ind w:left="0" w:firstLine="0"/>
              <w:rPr>
                <w:rFonts w:asciiTheme="majorBidi" w:hAnsiTheme="majorBidi" w:cstheme="majorBidi"/>
                <w:szCs w:val="24"/>
              </w:rPr>
            </w:pPr>
            <w:r w:rsidRPr="00E0339C">
              <w:rPr>
                <w:rFonts w:asciiTheme="majorBidi" w:hAnsiTheme="majorBidi" w:cstheme="majorBidi"/>
                <w:szCs w:val="24"/>
              </w:rPr>
              <w:t>Plans, notes de calcul, cahiers de sondage et dossiers géotechniques</w:t>
            </w:r>
            <w:r w:rsidR="007D127B">
              <w:rPr>
                <w:rFonts w:asciiTheme="majorBidi" w:hAnsiTheme="majorBidi" w:cstheme="majorBidi"/>
                <w:szCs w:val="24"/>
              </w:rPr>
              <w:t xml:space="preserve">, </w:t>
            </w:r>
            <w:r w:rsidR="007D127B" w:rsidRPr="00334509">
              <w:rPr>
                <w:iCs/>
                <w:szCs w:val="22"/>
              </w:rPr>
              <w:t>dossiers d’étude d’avant-projet</w:t>
            </w:r>
          </w:p>
          <w:p w14:paraId="5F7F9B60" w14:textId="79140313"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i/>
                <w:szCs w:val="24"/>
              </w:rPr>
              <w:t>]</w:t>
            </w:r>
          </w:p>
          <w:p w14:paraId="3D78966E" w14:textId="77777777" w:rsidR="00967229" w:rsidRPr="00E0339C" w:rsidRDefault="00967229" w:rsidP="00184DA1">
            <w:pPr>
              <w:spacing w:before="120" w:after="120"/>
              <w:ind w:left="0" w:firstLine="0"/>
              <w:rPr>
                <w:rFonts w:asciiTheme="majorBidi" w:hAnsiTheme="majorBidi" w:cstheme="majorBidi"/>
                <w:szCs w:val="24"/>
              </w:rPr>
            </w:pPr>
            <w:r w:rsidRPr="00E0339C">
              <w:rPr>
                <w:rFonts w:asciiTheme="majorBidi" w:hAnsiTheme="majorBidi" w:cstheme="majorBidi"/>
                <w:szCs w:val="24"/>
              </w:rPr>
              <w:t xml:space="preserve">Les documents suivants font également partie des Pièces constitutives du Marché : </w:t>
            </w:r>
          </w:p>
          <w:p w14:paraId="562FCAA8" w14:textId="77777777" w:rsidR="00967229" w:rsidRPr="001562D3" w:rsidRDefault="00967229">
            <w:pPr>
              <w:pStyle w:val="Paragraphedeliste"/>
              <w:numPr>
                <w:ilvl w:val="0"/>
                <w:numId w:val="134"/>
              </w:numPr>
              <w:spacing w:before="60" w:after="60"/>
              <w:rPr>
                <w:rFonts w:asciiTheme="majorBidi" w:hAnsiTheme="majorBidi" w:cstheme="majorBidi"/>
                <w:szCs w:val="24"/>
              </w:rPr>
            </w:pPr>
            <w:r w:rsidRPr="001562D3">
              <w:rPr>
                <w:rFonts w:asciiTheme="majorBidi" w:hAnsiTheme="majorBidi" w:cstheme="majorBidi"/>
                <w:szCs w:val="24"/>
              </w:rPr>
              <w:t xml:space="preserve">les Stratégies de gestion et Plans de mise en œuvre ES; </w:t>
            </w:r>
            <w:r>
              <w:rPr>
                <w:rFonts w:asciiTheme="majorBidi" w:hAnsiTheme="majorBidi" w:cstheme="majorBidi"/>
                <w:szCs w:val="24"/>
              </w:rPr>
              <w:t>et</w:t>
            </w:r>
          </w:p>
          <w:p w14:paraId="027E80ED" w14:textId="77777777" w:rsidR="00967229" w:rsidRPr="001562D3" w:rsidRDefault="00967229">
            <w:pPr>
              <w:pStyle w:val="Paragraphedeliste"/>
              <w:numPr>
                <w:ilvl w:val="0"/>
                <w:numId w:val="134"/>
              </w:numPr>
              <w:spacing w:before="60" w:after="60"/>
              <w:rPr>
                <w:rFonts w:asciiTheme="majorBidi" w:hAnsiTheme="majorBidi" w:cstheme="majorBidi"/>
                <w:szCs w:val="24"/>
              </w:rPr>
            </w:pPr>
            <w:r w:rsidRPr="001562D3">
              <w:rPr>
                <w:rFonts w:asciiTheme="majorBidi" w:hAnsiTheme="majorBidi" w:cstheme="majorBidi"/>
                <w:szCs w:val="24"/>
              </w:rPr>
              <w:t xml:space="preserve">le Code de Conduite </w:t>
            </w:r>
            <w:r>
              <w:rPr>
                <w:rFonts w:asciiTheme="majorBidi" w:hAnsiTheme="majorBidi" w:cstheme="majorBidi"/>
                <w:szCs w:val="24"/>
              </w:rPr>
              <w:t xml:space="preserve">ES </w:t>
            </w:r>
            <w:r w:rsidRPr="001562D3">
              <w:rPr>
                <w:rFonts w:asciiTheme="majorBidi" w:hAnsiTheme="majorBidi" w:cstheme="majorBidi"/>
                <w:szCs w:val="24"/>
              </w:rPr>
              <w:t>du Personnel de l’Entrepreneur.</w:t>
            </w:r>
          </w:p>
        </w:tc>
      </w:tr>
      <w:tr w:rsidR="00967229" w:rsidRPr="00E0339C" w14:paraId="18C495DB" w14:textId="77777777" w:rsidTr="00184DA1">
        <w:tc>
          <w:tcPr>
            <w:tcW w:w="2721"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2D4DDE" w14:textId="77777777" w:rsidR="00967229" w:rsidRPr="00E0339C" w:rsidRDefault="00967229" w:rsidP="00184DA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2B11280C"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4.2 (h)</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C3A2B80" w14:textId="65B5443F" w:rsidR="00967229" w:rsidRPr="00E0339C" w:rsidRDefault="00967229" w:rsidP="00184DA1">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Décomposition des prix forfaitaires et sous détail des prix unitaires </w:t>
            </w:r>
            <w:r w:rsidRPr="008D4070">
              <w:rPr>
                <w:rFonts w:asciiTheme="majorBidi" w:hAnsiTheme="majorBidi" w:cstheme="majorBidi"/>
                <w:szCs w:val="24"/>
              </w:rPr>
              <w:t>font</w:t>
            </w:r>
            <w:r w:rsidRPr="00E0339C">
              <w:rPr>
                <w:rFonts w:asciiTheme="majorBidi" w:hAnsiTheme="majorBidi" w:cstheme="majorBidi"/>
                <w:szCs w:val="24"/>
              </w:rPr>
              <w:t xml:space="preserve"> partie des pièces contractuelles.</w:t>
            </w:r>
          </w:p>
          <w:p w14:paraId="6EA3B0DA" w14:textId="2C0C6E10" w:rsidR="00967229" w:rsidRPr="00E0339C" w:rsidRDefault="00967229" w:rsidP="00184DA1">
            <w:pPr>
              <w:spacing w:before="60" w:after="60"/>
              <w:ind w:left="0" w:firstLine="0"/>
              <w:rPr>
                <w:rFonts w:asciiTheme="majorBidi" w:hAnsiTheme="majorBidi" w:cstheme="majorBidi"/>
                <w:szCs w:val="24"/>
              </w:rPr>
            </w:pPr>
          </w:p>
        </w:tc>
      </w:tr>
      <w:tr w:rsidR="00967229" w:rsidRPr="00E0339C" w14:paraId="4BE71A99" w14:textId="77777777" w:rsidTr="00184DA1">
        <w:tc>
          <w:tcPr>
            <w:tcW w:w="2721"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B5B35F" w14:textId="77777777" w:rsidR="00967229" w:rsidRPr="00E0339C" w:rsidRDefault="00967229" w:rsidP="00184DA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7DAF21EB"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4.2 (j)</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9BCB988" w14:textId="73E72803" w:rsidR="007D127B" w:rsidRDefault="00967229" w:rsidP="00184DA1">
            <w:pPr>
              <w:tabs>
                <w:tab w:val="left" w:leader="underscore" w:pos="4809"/>
              </w:tabs>
              <w:spacing w:before="60" w:after="60"/>
              <w:ind w:left="0" w:firstLine="0"/>
              <w:rPr>
                <w:i/>
                <w:iCs/>
              </w:rPr>
            </w:pPr>
            <w:r w:rsidRPr="00E0339C">
              <w:rPr>
                <w:rFonts w:asciiTheme="majorBidi" w:hAnsiTheme="majorBidi" w:cstheme="majorBidi"/>
                <w:i/>
                <w:iCs/>
                <w:szCs w:val="24"/>
              </w:rPr>
              <w:t>Les documents techniques généraux (autres que ceux mentionnés dans les Spécifications techniques) applicables aux prestations faisant partie des pièces contractuelles sont :</w:t>
            </w:r>
            <w:r w:rsidRPr="00E0339C">
              <w:rPr>
                <w:i/>
                <w:iCs/>
              </w:rPr>
              <w:t xml:space="preserve"> </w:t>
            </w:r>
          </w:p>
          <w:p w14:paraId="51A01408" w14:textId="77777777" w:rsidR="007D127B" w:rsidRPr="00334509" w:rsidRDefault="007D127B">
            <w:pPr>
              <w:pStyle w:val="Paragraphedeliste"/>
              <w:numPr>
                <w:ilvl w:val="0"/>
                <w:numId w:val="175"/>
              </w:numPr>
              <w:suppressAutoHyphens/>
              <w:overflowPunct w:val="0"/>
              <w:autoSpaceDE w:val="0"/>
              <w:autoSpaceDN w:val="0"/>
              <w:adjustRightInd w:val="0"/>
              <w:spacing w:before="60" w:after="60"/>
              <w:textAlignment w:val="baseline"/>
              <w:rPr>
                <w:i/>
                <w:iCs/>
                <w:szCs w:val="24"/>
              </w:rPr>
            </w:pPr>
            <w:r w:rsidRPr="00334509">
              <w:rPr>
                <w:i/>
                <w:iCs/>
                <w:szCs w:val="24"/>
              </w:rPr>
              <w:t xml:space="preserve">Cahier des Clauses Techniques </w:t>
            </w:r>
            <w:r>
              <w:rPr>
                <w:i/>
                <w:iCs/>
                <w:szCs w:val="24"/>
              </w:rPr>
              <w:t>Générales</w:t>
            </w:r>
            <w:r w:rsidRPr="00334509">
              <w:rPr>
                <w:i/>
                <w:iCs/>
                <w:szCs w:val="24"/>
              </w:rPr>
              <w:t xml:space="preserve"> ;</w:t>
            </w:r>
          </w:p>
          <w:p w14:paraId="052D4D9A" w14:textId="77777777" w:rsidR="007D127B" w:rsidRPr="00334509" w:rsidRDefault="007D127B">
            <w:pPr>
              <w:pStyle w:val="Paragraphedeliste"/>
              <w:numPr>
                <w:ilvl w:val="0"/>
                <w:numId w:val="175"/>
              </w:numPr>
              <w:suppressAutoHyphens/>
              <w:overflowPunct w:val="0"/>
              <w:autoSpaceDE w:val="0"/>
              <w:autoSpaceDN w:val="0"/>
              <w:adjustRightInd w:val="0"/>
              <w:spacing w:before="60" w:after="60"/>
              <w:textAlignment w:val="baseline"/>
              <w:rPr>
                <w:i/>
                <w:iCs/>
                <w:szCs w:val="24"/>
              </w:rPr>
            </w:pPr>
            <w:r w:rsidRPr="00334509">
              <w:rPr>
                <w:i/>
                <w:iCs/>
                <w:szCs w:val="24"/>
              </w:rPr>
              <w:t>Documents Techniques Unifiés en françai</w:t>
            </w:r>
            <w:r>
              <w:rPr>
                <w:i/>
                <w:iCs/>
                <w:szCs w:val="24"/>
              </w:rPr>
              <w:t>s</w:t>
            </w:r>
          </w:p>
          <w:p w14:paraId="42B52F7A" w14:textId="05F6F0E2" w:rsidR="00967229" w:rsidRPr="00E0339C" w:rsidRDefault="007D127B">
            <w:pPr>
              <w:pStyle w:val="Paragraphedeliste"/>
              <w:numPr>
                <w:ilvl w:val="0"/>
                <w:numId w:val="175"/>
              </w:numPr>
              <w:suppressAutoHyphens/>
              <w:overflowPunct w:val="0"/>
              <w:autoSpaceDE w:val="0"/>
              <w:autoSpaceDN w:val="0"/>
              <w:adjustRightInd w:val="0"/>
              <w:spacing w:before="60" w:after="60"/>
              <w:textAlignment w:val="baseline"/>
              <w:rPr>
                <w:rFonts w:asciiTheme="majorBidi" w:hAnsiTheme="majorBidi" w:cstheme="majorBidi"/>
                <w:i/>
                <w:iCs/>
                <w:szCs w:val="24"/>
              </w:rPr>
            </w:pPr>
            <w:r w:rsidRPr="00334509">
              <w:rPr>
                <w:i/>
                <w:iCs/>
                <w:szCs w:val="24"/>
              </w:rPr>
              <w:t>Guides Techniques « réalisations des remblais et des couches de forme</w:t>
            </w:r>
            <w:r>
              <w:rPr>
                <w:i/>
                <w:iCs/>
                <w:szCs w:val="24"/>
              </w:rPr>
              <w:t> »</w:t>
            </w:r>
            <w:r w:rsidRPr="00334509">
              <w:rPr>
                <w:i/>
                <w:iCs/>
                <w:szCs w:val="24"/>
              </w:rPr>
              <w:t> </w:t>
            </w:r>
          </w:p>
          <w:p w14:paraId="3BEB45F2" w14:textId="6D83AFE4" w:rsidR="00967229" w:rsidRPr="00E0339C" w:rsidRDefault="00967229" w:rsidP="00184DA1">
            <w:pPr>
              <w:spacing w:before="60" w:after="60"/>
              <w:ind w:left="0" w:firstLine="0"/>
              <w:rPr>
                <w:rFonts w:asciiTheme="majorBidi" w:hAnsiTheme="majorBidi" w:cstheme="majorBidi"/>
                <w:szCs w:val="24"/>
                <w:u w:val="single"/>
              </w:rPr>
            </w:pPr>
          </w:p>
        </w:tc>
      </w:tr>
      <w:tr w:rsidR="009E22C1" w:rsidRPr="00E0339C" w14:paraId="612393CA" w14:textId="77777777" w:rsidTr="00184DA1">
        <w:tc>
          <w:tcPr>
            <w:tcW w:w="2721" w:type="dxa"/>
            <w:tcBorders>
              <w:top w:val="single" w:sz="4" w:space="0" w:color="auto"/>
              <w:left w:val="single" w:sz="2" w:space="0" w:color="auto"/>
              <w:bottom w:val="single" w:sz="2" w:space="0" w:color="auto"/>
              <w:right w:val="single" w:sz="2" w:space="0" w:color="auto"/>
            </w:tcBorders>
            <w:tcMar>
              <w:top w:w="28" w:type="dxa"/>
              <w:left w:w="57" w:type="dxa"/>
              <w:bottom w:w="28" w:type="dxa"/>
              <w:right w:w="57" w:type="dxa"/>
            </w:tcMar>
          </w:tcPr>
          <w:p w14:paraId="45ECE673" w14:textId="436506CB" w:rsidR="009E22C1" w:rsidRPr="00E0339C" w:rsidRDefault="009E22C1" w:rsidP="009E22C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Obligations générales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C51ABEF" w14:textId="15C26FEB" w:rsidR="009E22C1" w:rsidRPr="00E0339C" w:rsidRDefault="009E22C1" w:rsidP="009E22C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w:t>
            </w:r>
            <w:r>
              <w:rPr>
                <w:rFonts w:asciiTheme="majorBidi" w:hAnsiTheme="majorBidi" w:cstheme="majorBidi"/>
                <w:szCs w:val="24"/>
              </w:rPr>
              <w:t>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F4C3980" w14:textId="77777777" w:rsidR="009E22C1" w:rsidRPr="006E7FBB" w:rsidRDefault="009E22C1" w:rsidP="009E22C1">
            <w:pPr>
              <w:spacing w:before="60" w:after="60"/>
              <w:ind w:left="0" w:firstLine="0"/>
              <w:rPr>
                <w:rFonts w:asciiTheme="majorBidi" w:hAnsiTheme="majorBidi" w:cstheme="majorBidi"/>
                <w:szCs w:val="24"/>
              </w:rPr>
            </w:pPr>
            <w:r>
              <w:rPr>
                <w:rFonts w:asciiTheme="majorBidi" w:hAnsiTheme="majorBidi" w:cstheme="majorBidi"/>
                <w:szCs w:val="24"/>
              </w:rPr>
              <w:t>Ce qui suit est inséré en fin de cette sous-clause</w:t>
            </w:r>
            <w:r w:rsidRPr="006E7FBB">
              <w:rPr>
                <w:rFonts w:asciiTheme="majorBidi" w:hAnsiTheme="majorBidi" w:cstheme="majorBidi"/>
                <w:szCs w:val="24"/>
              </w:rPr>
              <w:t xml:space="preserve"> :</w:t>
            </w:r>
          </w:p>
          <w:p w14:paraId="543DC7B7" w14:textId="0A46C702" w:rsidR="009E22C1" w:rsidRPr="00E0339C" w:rsidRDefault="009E22C1" w:rsidP="009E22C1">
            <w:pPr>
              <w:spacing w:before="60" w:after="60"/>
              <w:ind w:left="0" w:firstLine="0"/>
              <w:rPr>
                <w:rFonts w:asciiTheme="majorBidi" w:hAnsiTheme="majorBidi" w:cstheme="majorBidi"/>
                <w:szCs w:val="24"/>
              </w:rPr>
            </w:pPr>
            <w:r w:rsidRPr="006E7FBB">
              <w:rPr>
                <w:rFonts w:asciiTheme="majorBidi" w:hAnsiTheme="majorBidi" w:cstheme="majorBidi"/>
                <w:szCs w:val="24"/>
              </w:rPr>
              <w:t>« L'Entrepreneur ne placera pas et veillera à ce que ses Sous-traitants/fournisseurs/fabricants et le Personnel de l'Entrepreneur ne placent pas de signalisation sur le Chantier, ou en tout autre lieu où les Ouvrages seront exécutés, à l'exception de la signalisation requise en vertu du Marché, y compris par les Lois du Pays, ou approuvée par le Maître d'Ouvrage. Aux fins de la présente sous-clause, la signalisation inclut, entre autres, les drapeaux, les panneaux d'affichage, le matériel publicitaire et tout autre élément similaire affiché séparément sur le Chantier. »</w:t>
            </w:r>
          </w:p>
        </w:tc>
      </w:tr>
      <w:tr w:rsidR="00967229" w:rsidRPr="00E0339C" w14:paraId="555EBDCB" w14:textId="77777777" w:rsidTr="00184DA1">
        <w:tc>
          <w:tcPr>
            <w:tcW w:w="2721" w:type="dxa"/>
            <w:tcBorders>
              <w:top w:val="single" w:sz="4" w:space="0" w:color="auto"/>
              <w:left w:val="single" w:sz="2" w:space="0" w:color="auto"/>
              <w:bottom w:val="single" w:sz="2" w:space="0" w:color="auto"/>
              <w:right w:val="single" w:sz="2" w:space="0" w:color="auto"/>
            </w:tcBorders>
            <w:tcMar>
              <w:top w:w="28" w:type="dxa"/>
              <w:left w:w="57" w:type="dxa"/>
              <w:bottom w:w="28" w:type="dxa"/>
              <w:right w:w="57" w:type="dxa"/>
            </w:tcMar>
          </w:tcPr>
          <w:p w14:paraId="7BF43692"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Obligations générales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2DE7AD2"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5.7.1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C1AA6D4" w14:textId="31299DD3"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szCs w:val="24"/>
              </w:rPr>
              <w:t xml:space="preserve">Les ordres de service sont adressés </w:t>
            </w:r>
            <w:r w:rsidRPr="00E0339C">
              <w:rPr>
                <w:rFonts w:asciiTheme="majorBidi" w:hAnsiTheme="majorBidi" w:cstheme="majorBidi"/>
                <w:i/>
                <w:szCs w:val="24"/>
              </w:rPr>
              <w:t xml:space="preserve">par courrier, remise en main propres </w:t>
            </w:r>
            <w:r w:rsidR="007D127B">
              <w:rPr>
                <w:rFonts w:asciiTheme="majorBidi" w:hAnsiTheme="majorBidi" w:cstheme="majorBidi"/>
                <w:i/>
                <w:szCs w:val="24"/>
              </w:rPr>
              <w:t>ou</w:t>
            </w:r>
            <w:r w:rsidR="007D127B" w:rsidRPr="00E0339C">
              <w:rPr>
                <w:rFonts w:asciiTheme="majorBidi" w:hAnsiTheme="majorBidi" w:cstheme="majorBidi"/>
                <w:i/>
                <w:szCs w:val="24"/>
              </w:rPr>
              <w:t xml:space="preserve"> </w:t>
            </w:r>
            <w:r w:rsidRPr="00E0339C">
              <w:rPr>
                <w:rFonts w:asciiTheme="majorBidi" w:hAnsiTheme="majorBidi" w:cstheme="majorBidi"/>
                <w:i/>
                <w:szCs w:val="24"/>
              </w:rPr>
              <w:t>par courrier électronique à l’adresse suivante :</w:t>
            </w:r>
          </w:p>
          <w:p w14:paraId="757ED300" w14:textId="77777777"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i/>
                <w:szCs w:val="24"/>
              </w:rPr>
              <w:t>Adresse :</w:t>
            </w:r>
          </w:p>
          <w:p w14:paraId="1D71ABDA" w14:textId="77777777"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i/>
                <w:szCs w:val="24"/>
              </w:rPr>
              <w:lastRenderedPageBreak/>
              <w:t>Adresse électronique :]</w:t>
            </w:r>
          </w:p>
          <w:p w14:paraId="2CDA7F9F" w14:textId="77777777"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i/>
                <w:szCs w:val="24"/>
              </w:rPr>
              <w:t>[Insérer le mode retenu de transmission et l’adresse correspondante]</w:t>
            </w:r>
          </w:p>
        </w:tc>
      </w:tr>
      <w:tr w:rsidR="00967229" w:rsidRPr="00E0339C" w14:paraId="493768CE" w14:textId="77777777" w:rsidTr="00184DA1">
        <w:trPr>
          <w:trHeight w:val="1002"/>
        </w:trPr>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2EA3F614"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 xml:space="preserve">Estimation des engagements financiers du Maître </w:t>
            </w:r>
            <w:r>
              <w:rPr>
                <w:rFonts w:asciiTheme="majorBidi" w:hAnsiTheme="majorBidi" w:cstheme="majorBidi"/>
                <w:b/>
                <w:szCs w:val="24"/>
              </w:rPr>
              <w:t>d</w:t>
            </w:r>
            <w:r w:rsidRPr="00E0339C">
              <w:rPr>
                <w:rFonts w:asciiTheme="majorBidi" w:hAnsiTheme="majorBidi" w:cstheme="majorBidi"/>
                <w:b/>
                <w:szCs w:val="24"/>
              </w:rPr>
              <w:t>’Ouvrage</w:t>
            </w:r>
          </w:p>
        </w:tc>
        <w:tc>
          <w:tcPr>
            <w:tcW w:w="1425" w:type="dxa"/>
            <w:tcBorders>
              <w:top w:val="single" w:sz="2" w:space="0" w:color="auto"/>
              <w:left w:val="single" w:sz="2" w:space="0" w:color="auto"/>
              <w:right w:val="single" w:sz="2" w:space="0" w:color="auto"/>
            </w:tcBorders>
            <w:tcMar>
              <w:top w:w="28" w:type="dxa"/>
              <w:left w:w="57" w:type="dxa"/>
              <w:bottom w:w="28" w:type="dxa"/>
              <w:right w:w="57" w:type="dxa"/>
            </w:tcMar>
          </w:tcPr>
          <w:p w14:paraId="6324353B"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5.8.2</w:t>
            </w:r>
          </w:p>
        </w:tc>
        <w:tc>
          <w:tcPr>
            <w:tcW w:w="5213" w:type="dxa"/>
            <w:tcBorders>
              <w:top w:val="single" w:sz="2" w:space="0" w:color="auto"/>
              <w:left w:val="single" w:sz="2" w:space="0" w:color="auto"/>
              <w:right w:val="single" w:sz="2" w:space="0" w:color="auto"/>
            </w:tcBorders>
            <w:tcMar>
              <w:top w:w="28" w:type="dxa"/>
              <w:left w:w="57" w:type="dxa"/>
              <w:bottom w:w="28" w:type="dxa"/>
              <w:right w:w="57" w:type="dxa"/>
            </w:tcMar>
          </w:tcPr>
          <w:p w14:paraId="7F1AFBB6" w14:textId="6D8229B1" w:rsidR="00967229" w:rsidRPr="00E0339C" w:rsidRDefault="007D127B" w:rsidP="00184DA1">
            <w:pPr>
              <w:spacing w:before="60" w:after="60"/>
              <w:ind w:left="0" w:firstLine="0"/>
              <w:rPr>
                <w:rFonts w:asciiTheme="majorBidi" w:hAnsiTheme="majorBidi" w:cstheme="majorBidi"/>
                <w:szCs w:val="24"/>
              </w:rPr>
            </w:pPr>
            <w:r w:rsidRPr="0009048B">
              <w:rPr>
                <w:rFonts w:ascii="Times" w:hAnsi="Times"/>
              </w:rPr>
              <w:t>L’entrepreneur remettra au Maître d’ouvrage ses engagements financiers vingt un (21) jours avant le début du trimestre considéré.</w:t>
            </w:r>
          </w:p>
        </w:tc>
      </w:tr>
      <w:tr w:rsidR="00967229" w:rsidRPr="00E0339C" w14:paraId="1171D846" w14:textId="77777777" w:rsidTr="00184DA1">
        <w:trPr>
          <w:trHeight w:val="1002"/>
        </w:trPr>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6DBC920E" w14:textId="77777777" w:rsidR="00967229"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Personnel de l’Entrepreneur</w:t>
            </w:r>
          </w:p>
        </w:tc>
        <w:tc>
          <w:tcPr>
            <w:tcW w:w="1425" w:type="dxa"/>
            <w:tcBorders>
              <w:top w:val="single" w:sz="2" w:space="0" w:color="auto"/>
              <w:left w:val="single" w:sz="2" w:space="0" w:color="auto"/>
              <w:right w:val="single" w:sz="2" w:space="0" w:color="auto"/>
            </w:tcBorders>
            <w:tcMar>
              <w:top w:w="28" w:type="dxa"/>
              <w:left w:w="57" w:type="dxa"/>
              <w:bottom w:w="28" w:type="dxa"/>
              <w:right w:w="57" w:type="dxa"/>
            </w:tcMar>
          </w:tcPr>
          <w:p w14:paraId="763C2083" w14:textId="77777777" w:rsidR="00967229"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5.9.1</w:t>
            </w:r>
          </w:p>
        </w:tc>
        <w:tc>
          <w:tcPr>
            <w:tcW w:w="5213" w:type="dxa"/>
            <w:tcBorders>
              <w:top w:val="single" w:sz="2" w:space="0" w:color="auto"/>
              <w:left w:val="single" w:sz="2" w:space="0" w:color="auto"/>
              <w:right w:val="single" w:sz="2" w:space="0" w:color="auto"/>
            </w:tcBorders>
            <w:tcMar>
              <w:top w:w="28" w:type="dxa"/>
              <w:left w:w="57" w:type="dxa"/>
              <w:bottom w:w="28" w:type="dxa"/>
              <w:right w:w="57" w:type="dxa"/>
            </w:tcMar>
          </w:tcPr>
          <w:p w14:paraId="7BB8447C" w14:textId="051E0B9E" w:rsidR="00967229" w:rsidRPr="00E0339C" w:rsidRDefault="00967229" w:rsidP="00184DA1">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Le Personnel Clé est défini comme le </w:t>
            </w:r>
            <w:r w:rsidR="00D35D16">
              <w:rPr>
                <w:rFonts w:asciiTheme="majorBidi" w:hAnsiTheme="majorBidi" w:cstheme="majorBidi"/>
                <w:szCs w:val="24"/>
              </w:rPr>
              <w:t>Personnel de l’Entrepreneur</w:t>
            </w:r>
            <w:r w:rsidRPr="00E0339C">
              <w:rPr>
                <w:rFonts w:asciiTheme="majorBidi" w:hAnsiTheme="majorBidi" w:cstheme="majorBidi"/>
                <w:szCs w:val="24"/>
              </w:rPr>
              <w:t xml:space="preserve"> nommé dans la présente clause du CCAP. L’Entrepreneur emploiera le Personnel clé identifié dans la Soumission, ou d’autres personnels approuvés par le </w:t>
            </w:r>
            <w:r w:rsidR="00457DA0">
              <w:rPr>
                <w:rFonts w:asciiTheme="majorBidi" w:hAnsiTheme="majorBidi" w:cstheme="majorBidi"/>
                <w:szCs w:val="24"/>
              </w:rPr>
              <w:t>Chef de Projet</w:t>
            </w:r>
            <w:r w:rsidRPr="00E0339C">
              <w:rPr>
                <w:rFonts w:asciiTheme="majorBidi" w:hAnsiTheme="majorBidi" w:cstheme="majorBidi"/>
                <w:szCs w:val="24"/>
              </w:rPr>
              <w:t xml:space="preserve">. Le </w:t>
            </w:r>
            <w:r w:rsidR="00457DA0">
              <w:rPr>
                <w:rFonts w:asciiTheme="majorBidi" w:hAnsiTheme="majorBidi" w:cstheme="majorBidi"/>
                <w:szCs w:val="24"/>
              </w:rPr>
              <w:t>Chef de Projet</w:t>
            </w:r>
            <w:r w:rsidRPr="00E0339C">
              <w:rPr>
                <w:rFonts w:asciiTheme="majorBidi" w:hAnsiTheme="majorBidi" w:cstheme="majorBidi"/>
                <w:szCs w:val="24"/>
              </w:rPr>
              <w:t xml:space="preserve"> approuvera le remplacement des Personnels clés proposés à condition que les rempla</w:t>
            </w:r>
            <w:r>
              <w:rPr>
                <w:rFonts w:asciiTheme="majorBidi" w:hAnsiTheme="majorBidi" w:cstheme="majorBidi"/>
                <w:szCs w:val="24"/>
              </w:rPr>
              <w:t>çants</w:t>
            </w:r>
            <w:r w:rsidRPr="00E0339C">
              <w:rPr>
                <w:rFonts w:asciiTheme="majorBidi" w:hAnsiTheme="majorBidi" w:cstheme="majorBidi"/>
                <w:szCs w:val="24"/>
              </w:rPr>
              <w:t xml:space="preserve"> aient des qualifications substantiellement égales ou supérieures à celles des personnels figurant dans la Soumission.</w:t>
            </w:r>
          </w:p>
          <w:p w14:paraId="672855D6" w14:textId="6A1807B4" w:rsidR="00967229" w:rsidRDefault="00967229" w:rsidP="00184DA1">
            <w:pPr>
              <w:spacing w:before="60" w:after="60"/>
              <w:ind w:left="0" w:firstLine="0"/>
              <w:rPr>
                <w:rFonts w:asciiTheme="majorBidi" w:hAnsiTheme="majorBidi" w:cstheme="majorBidi"/>
                <w:iCs/>
                <w:szCs w:val="24"/>
              </w:rPr>
            </w:pPr>
            <w:r w:rsidRPr="00E0339C">
              <w:rPr>
                <w:rFonts w:asciiTheme="majorBidi" w:hAnsiTheme="majorBidi" w:cstheme="majorBidi"/>
                <w:i/>
                <w:szCs w:val="24"/>
              </w:rPr>
              <w:t>[insérer le nom de chaque membre du Personnel-Clé agréé par le</w:t>
            </w:r>
            <w:r>
              <w:rPr>
                <w:rFonts w:asciiTheme="majorBidi" w:hAnsiTheme="majorBidi" w:cstheme="majorBidi"/>
                <w:i/>
                <w:szCs w:val="24"/>
              </w:rPr>
              <w:t xml:space="preserve"> </w:t>
            </w:r>
            <w:r w:rsidR="00457DA0">
              <w:rPr>
                <w:rFonts w:asciiTheme="majorBidi" w:hAnsiTheme="majorBidi" w:cstheme="majorBidi"/>
                <w:i/>
                <w:szCs w:val="24"/>
              </w:rPr>
              <w:t>Chef de Projet</w:t>
            </w:r>
            <w:r w:rsidRPr="00E0339C">
              <w:rPr>
                <w:rFonts w:asciiTheme="majorBidi" w:hAnsiTheme="majorBidi" w:cstheme="majorBidi"/>
                <w:i/>
                <w:szCs w:val="24"/>
              </w:rPr>
              <w:t xml:space="preserve"> avant la signature du Marché]</w:t>
            </w:r>
          </w:p>
        </w:tc>
      </w:tr>
      <w:tr w:rsidR="003925A0" w:rsidRPr="00E0339C" w14:paraId="5579C3DC" w14:textId="77777777" w:rsidTr="00184DA1">
        <w:trPr>
          <w:trHeight w:val="1002"/>
        </w:trPr>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46826BBF" w14:textId="77777777" w:rsidR="003925A0" w:rsidRDefault="003925A0" w:rsidP="003925A0">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right w:val="single" w:sz="2" w:space="0" w:color="auto"/>
            </w:tcBorders>
            <w:tcMar>
              <w:top w:w="28" w:type="dxa"/>
              <w:left w:w="57" w:type="dxa"/>
              <w:bottom w:w="28" w:type="dxa"/>
              <w:right w:w="57" w:type="dxa"/>
            </w:tcMar>
          </w:tcPr>
          <w:p w14:paraId="146C4F03" w14:textId="7308EA9E" w:rsidR="003925A0" w:rsidRDefault="003925A0" w:rsidP="003925A0">
            <w:pPr>
              <w:spacing w:before="60" w:after="60"/>
              <w:ind w:left="0" w:firstLine="0"/>
              <w:jc w:val="left"/>
              <w:rPr>
                <w:rFonts w:asciiTheme="majorBidi" w:hAnsiTheme="majorBidi" w:cstheme="majorBidi"/>
                <w:szCs w:val="24"/>
              </w:rPr>
            </w:pPr>
            <w:r>
              <w:rPr>
                <w:rFonts w:asciiTheme="majorBidi" w:hAnsiTheme="majorBidi" w:cstheme="majorBidi"/>
                <w:szCs w:val="24"/>
              </w:rPr>
              <w:t>5.9.2</w:t>
            </w:r>
          </w:p>
        </w:tc>
        <w:tc>
          <w:tcPr>
            <w:tcW w:w="5213" w:type="dxa"/>
            <w:tcBorders>
              <w:top w:val="single" w:sz="2" w:space="0" w:color="auto"/>
              <w:left w:val="single" w:sz="2" w:space="0" w:color="auto"/>
              <w:right w:val="single" w:sz="2" w:space="0" w:color="auto"/>
            </w:tcBorders>
            <w:tcMar>
              <w:top w:w="28" w:type="dxa"/>
              <w:left w:w="57" w:type="dxa"/>
              <w:bottom w:w="28" w:type="dxa"/>
              <w:right w:w="57" w:type="dxa"/>
            </w:tcMar>
          </w:tcPr>
          <w:p w14:paraId="62CFFC2E" w14:textId="77777777" w:rsidR="003925A0" w:rsidRDefault="003925A0" w:rsidP="003925A0">
            <w:pPr>
              <w:spacing w:before="60" w:after="60"/>
              <w:ind w:left="0" w:firstLine="0"/>
              <w:rPr>
                <w:szCs w:val="24"/>
              </w:rPr>
            </w:pPr>
            <w:r w:rsidRPr="00FF156E">
              <w:rPr>
                <w:szCs w:val="24"/>
              </w:rPr>
              <w:t>L</w:t>
            </w:r>
            <w:r>
              <w:rPr>
                <w:szCs w:val="24"/>
              </w:rPr>
              <w:t xml:space="preserve">’Entrepreneur </w:t>
            </w:r>
            <w:r w:rsidRPr="00FF156E">
              <w:rPr>
                <w:szCs w:val="24"/>
              </w:rPr>
              <w:t xml:space="preserve">affectera au moins 30 % du coût total de la main-d'œuvre prévu dans le </w:t>
            </w:r>
            <w:r>
              <w:rPr>
                <w:szCs w:val="24"/>
              </w:rPr>
              <w:t>marché</w:t>
            </w:r>
            <w:r w:rsidRPr="00FF156E">
              <w:rPr>
                <w:szCs w:val="24"/>
              </w:rPr>
              <w:t xml:space="preserve"> à l'emploi de </w:t>
            </w:r>
            <w:r>
              <w:rPr>
                <w:szCs w:val="24"/>
              </w:rPr>
              <w:t>P</w:t>
            </w:r>
            <w:r w:rsidRPr="00FF156E">
              <w:rPr>
                <w:szCs w:val="24"/>
              </w:rPr>
              <w:t xml:space="preserve">ersonnel </w:t>
            </w:r>
            <w:r>
              <w:rPr>
                <w:szCs w:val="24"/>
              </w:rPr>
              <w:t>de l’Entrepreneur loc</w:t>
            </w:r>
            <w:r w:rsidRPr="00FF156E">
              <w:rPr>
                <w:szCs w:val="24"/>
              </w:rPr>
              <w:t>al (main-d'œuvre locale) possédant les compétences et l'expérience appropriées.</w:t>
            </w:r>
          </w:p>
          <w:p w14:paraId="1A1FEAA7" w14:textId="600A5EDB" w:rsidR="003925A0" w:rsidRDefault="003925A0" w:rsidP="003925A0">
            <w:pPr>
              <w:spacing w:before="60" w:after="60"/>
              <w:ind w:left="0" w:firstLine="0"/>
              <w:rPr>
                <w:rFonts w:asciiTheme="majorBidi" w:hAnsiTheme="majorBidi" w:cstheme="majorBidi"/>
                <w:iCs/>
                <w:szCs w:val="24"/>
              </w:rPr>
            </w:pPr>
            <w:r>
              <w:rPr>
                <w:color w:val="000000"/>
                <w:szCs w:val="24"/>
                <w:lang w:val="fr"/>
              </w:rPr>
              <w:t>L’Entrepreneur tiendra un registre d’activité de son personnel précisant : postes de travail</w:t>
            </w:r>
            <w:r w:rsidRPr="00125D28">
              <w:rPr>
                <w:color w:val="000000"/>
                <w:szCs w:val="24"/>
                <w:lang w:val="fr"/>
              </w:rPr>
              <w:t xml:space="preserve">, heures de travail effectives pour chaque catégorie et niveau de compétence du </w:t>
            </w:r>
            <w:r>
              <w:rPr>
                <w:color w:val="000000"/>
                <w:szCs w:val="24"/>
                <w:lang w:val="fr"/>
              </w:rPr>
              <w:t>P</w:t>
            </w:r>
            <w:r w:rsidRPr="00125D28">
              <w:rPr>
                <w:color w:val="000000"/>
                <w:szCs w:val="24"/>
                <w:lang w:val="fr"/>
              </w:rPr>
              <w:t>ersonnel de l'</w:t>
            </w:r>
            <w:r>
              <w:rPr>
                <w:color w:val="000000"/>
                <w:szCs w:val="24"/>
                <w:lang w:val="fr"/>
              </w:rPr>
              <w:t>E</w:t>
            </w:r>
            <w:r w:rsidRPr="00125D28">
              <w:rPr>
                <w:color w:val="000000"/>
                <w:szCs w:val="24"/>
                <w:lang w:val="fr"/>
              </w:rPr>
              <w:t xml:space="preserve">ntrepreneur, y compris l'identification </w:t>
            </w:r>
            <w:r>
              <w:rPr>
                <w:color w:val="000000"/>
                <w:szCs w:val="24"/>
                <w:lang w:val="fr"/>
              </w:rPr>
              <w:t>du personnel faisant partie</w:t>
            </w:r>
            <w:r w:rsidRPr="00125D28">
              <w:rPr>
                <w:color w:val="000000"/>
                <w:szCs w:val="24"/>
                <w:lang w:val="fr"/>
              </w:rPr>
              <w:t xml:space="preserve"> de la main-d'œuvre locale.</w:t>
            </w:r>
          </w:p>
        </w:tc>
      </w:tr>
      <w:tr w:rsidR="00967229" w:rsidRPr="00E0339C" w14:paraId="06AF84E9" w14:textId="77777777" w:rsidTr="00184DA1">
        <w:trPr>
          <w:trHeight w:val="1002"/>
        </w:trPr>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5782ADA0" w14:textId="77777777" w:rsidR="00967229" w:rsidRPr="00E0339C" w:rsidRDefault="00967229" w:rsidP="00184DA1">
            <w:pPr>
              <w:spacing w:before="60" w:after="60"/>
              <w:ind w:left="0" w:firstLine="0"/>
              <w:jc w:val="left"/>
              <w:rPr>
                <w:rFonts w:asciiTheme="majorBidi" w:hAnsiTheme="majorBidi" w:cstheme="majorBidi"/>
                <w:b/>
                <w:szCs w:val="24"/>
              </w:rPr>
            </w:pPr>
            <w:r>
              <w:rPr>
                <w:rFonts w:asciiTheme="majorBidi" w:hAnsiTheme="majorBidi" w:cstheme="majorBidi"/>
                <w:b/>
                <w:szCs w:val="24"/>
              </w:rPr>
              <w:t>Sécurité des personnes et des biens et protection de l’environnement</w:t>
            </w:r>
          </w:p>
        </w:tc>
        <w:tc>
          <w:tcPr>
            <w:tcW w:w="1425" w:type="dxa"/>
            <w:tcBorders>
              <w:top w:val="single" w:sz="2" w:space="0" w:color="auto"/>
              <w:left w:val="single" w:sz="2" w:space="0" w:color="auto"/>
              <w:right w:val="single" w:sz="2" w:space="0" w:color="auto"/>
            </w:tcBorders>
            <w:tcMar>
              <w:top w:w="28" w:type="dxa"/>
              <w:left w:w="57" w:type="dxa"/>
              <w:bottom w:w="28" w:type="dxa"/>
              <w:right w:w="57" w:type="dxa"/>
            </w:tcMar>
          </w:tcPr>
          <w:p w14:paraId="4B4BB5CE" w14:textId="77777777" w:rsidR="00967229" w:rsidRPr="00E0339C" w:rsidRDefault="00967229" w:rsidP="00184DA1">
            <w:pPr>
              <w:spacing w:before="60" w:after="60"/>
              <w:ind w:left="0" w:firstLine="0"/>
              <w:jc w:val="left"/>
              <w:rPr>
                <w:rFonts w:asciiTheme="majorBidi" w:hAnsiTheme="majorBidi" w:cstheme="majorBidi"/>
                <w:szCs w:val="24"/>
              </w:rPr>
            </w:pPr>
            <w:r>
              <w:rPr>
                <w:rFonts w:asciiTheme="majorBidi" w:hAnsiTheme="majorBidi" w:cstheme="majorBidi"/>
                <w:szCs w:val="24"/>
              </w:rPr>
              <w:t>5.10</w:t>
            </w:r>
          </w:p>
        </w:tc>
        <w:tc>
          <w:tcPr>
            <w:tcW w:w="5213" w:type="dxa"/>
            <w:tcBorders>
              <w:top w:val="single" w:sz="2" w:space="0" w:color="auto"/>
              <w:left w:val="single" w:sz="2" w:space="0" w:color="auto"/>
              <w:right w:val="single" w:sz="2" w:space="0" w:color="auto"/>
            </w:tcBorders>
            <w:tcMar>
              <w:top w:w="28" w:type="dxa"/>
              <w:left w:w="57" w:type="dxa"/>
              <w:bottom w:w="28" w:type="dxa"/>
              <w:right w:w="57" w:type="dxa"/>
            </w:tcMar>
          </w:tcPr>
          <w:p w14:paraId="09E73614" w14:textId="77777777" w:rsidR="00967229" w:rsidRDefault="00967229" w:rsidP="00184DA1">
            <w:pPr>
              <w:spacing w:before="60" w:after="60"/>
              <w:ind w:left="0" w:firstLine="0"/>
              <w:rPr>
                <w:rFonts w:asciiTheme="majorBidi" w:hAnsiTheme="majorBidi" w:cstheme="majorBidi"/>
                <w:iCs/>
                <w:szCs w:val="24"/>
              </w:rPr>
            </w:pPr>
            <w:r>
              <w:rPr>
                <w:rFonts w:asciiTheme="majorBidi" w:hAnsiTheme="majorBidi" w:cstheme="majorBidi"/>
                <w:iCs/>
                <w:szCs w:val="24"/>
              </w:rPr>
              <w:t xml:space="preserve">Prendre en compte les dispositions des Données Particulières additionnelles relatives aux conditions préalables à la mobilisation. </w:t>
            </w:r>
          </w:p>
          <w:p w14:paraId="267FC691" w14:textId="77777777" w:rsidR="009D0B75" w:rsidRPr="00334509" w:rsidRDefault="009D0B75" w:rsidP="009D0B75">
            <w:pPr>
              <w:rPr>
                <w:iCs/>
                <w:szCs w:val="22"/>
              </w:rPr>
            </w:pPr>
            <w:r w:rsidRPr="00334509">
              <w:rPr>
                <w:iCs/>
                <w:szCs w:val="22"/>
              </w:rPr>
              <w:t>Le paragraphe 5.10.4 ci-après est insérée :</w:t>
            </w:r>
          </w:p>
          <w:p w14:paraId="659A3BEB" w14:textId="77777777" w:rsidR="009D0B75" w:rsidRPr="00334509" w:rsidRDefault="009D0B75" w:rsidP="009D0B75">
            <w:pPr>
              <w:spacing w:before="60" w:after="60"/>
              <w:ind w:left="0" w:firstLine="0"/>
              <w:rPr>
                <w:iCs/>
                <w:szCs w:val="22"/>
              </w:rPr>
            </w:pPr>
            <w:r w:rsidRPr="00334509">
              <w:rPr>
                <w:iCs/>
                <w:szCs w:val="22"/>
              </w:rPr>
              <w:t xml:space="preserve">Nonobstant les dispositions du paragraphe  19.1 du CCAG, l’Entrepreneur ne devra exécuter aucune partie des Travaux, y compris la mobilisation et/ou des activités préalables aux travaux (telles que la préparation des emprises des pistes de chantier, les accès aux chantiers, l’installation de chantier, les </w:t>
            </w:r>
            <w:r w:rsidRPr="00334509">
              <w:rPr>
                <w:iCs/>
                <w:szCs w:val="22"/>
              </w:rPr>
              <w:lastRenderedPageBreak/>
              <w:t>investigations géotechniques ou recherches de carrières ou zones d’emprunt de matériaux) avant que le Directeur de projet ait constaté que les mesures appropriées sont en place pour la maitrise des risques environnementaux et sociaux, et des impacts correspondants. Au minimum, l’Entrepreneur doit mettre en œuvre les Stratégies de gestion et Plans de mise en œuvre et le Code de Conduite ES qu’il a soumis dans son Offre et accepté comme faisant partie du Marché. L’Entrepreneur devra soumettre à l’approbation préalable du Directeur de projet, au fur et à mesure de l’exécution du Marché, les Stratégies de gestion et Plans de mise en œuvre additionnelles selon les besoins, afin de gérer les risques et impacts ES des travaux en cours. Ces Stratégies de gestion et Plans de mise en œuvre constituent dans leur ensemble le Plan de Gestion environnemental et social de l’Entreprise (PGES-E). Le PGES-E devra être approuvé avant le démarrage des activités de travaux (c’est-à-dire les déblais et excavations, les terrassements, les travaux d’ouvrages, les déviations de cours d’eau et de routes, les activités de carrières ou d’extraction de matériaux, les activités de bétonnage et la fabrication d’enrobés). Le PGES-E approuvé fera l’objet de révisions périodiques (au minimum sur une base semestrielle) et sera mis à jour par l’Entrepreneur avec ponctualité, selon les besoins, afin d’assurer qu’il contient les mesures appropriées pour les Travaux à entreprendre. Le PGES-E mis à jour devra recevoir l’approbation préalable du Directeur de projet.</w:t>
            </w:r>
          </w:p>
          <w:p w14:paraId="68F98634" w14:textId="77777777" w:rsidR="009D0B75" w:rsidRPr="00334509" w:rsidRDefault="009D0B75" w:rsidP="009D0B75">
            <w:pPr>
              <w:spacing w:before="60" w:after="60"/>
              <w:ind w:left="0" w:firstLine="0"/>
              <w:rPr>
                <w:iCs/>
                <w:szCs w:val="22"/>
              </w:rPr>
            </w:pPr>
            <w:r w:rsidRPr="00334509">
              <w:rPr>
                <w:iCs/>
                <w:szCs w:val="22"/>
              </w:rPr>
              <w:t>Rapports ES</w:t>
            </w:r>
          </w:p>
          <w:p w14:paraId="479E5EF1" w14:textId="77777777" w:rsidR="009D0B75" w:rsidRPr="00334509" w:rsidRDefault="009D0B75" w:rsidP="009D0B75">
            <w:pPr>
              <w:spacing w:before="60" w:after="60"/>
              <w:ind w:left="0" w:firstLine="0"/>
              <w:rPr>
                <w:iCs/>
                <w:szCs w:val="22"/>
              </w:rPr>
            </w:pPr>
            <w:r w:rsidRPr="00334509">
              <w:rPr>
                <w:iCs/>
                <w:szCs w:val="22"/>
              </w:rPr>
              <w:t>L’Entrepreneur devra remettre un rapport sur les indicateurs environnementaux et sociaux (ES) énoncé à la Partie C du CCAP. Outre les rapports mentionnés à la Partie C du CCAP, l’Entrepreneur devra notifier immédiatement au Maître d’Œuvre tout incident des catégories ci-après. Les détails complets concernant ces incidents seront fournis au Maître d’Œuvre dans les délais convenus avec lui, à savoir :</w:t>
            </w:r>
          </w:p>
          <w:p w14:paraId="21AD2C87" w14:textId="77777777" w:rsidR="009D0B75" w:rsidRPr="00334509" w:rsidRDefault="009D0B75" w:rsidP="009D0B75">
            <w:pPr>
              <w:spacing w:before="60" w:after="60"/>
              <w:ind w:left="0" w:firstLine="0"/>
              <w:rPr>
                <w:iCs/>
                <w:szCs w:val="22"/>
              </w:rPr>
            </w:pPr>
            <w:r w:rsidRPr="00334509">
              <w:rPr>
                <w:iCs/>
                <w:szCs w:val="22"/>
              </w:rPr>
              <w:t>(a)</w:t>
            </w:r>
            <w:r w:rsidRPr="00334509">
              <w:rPr>
                <w:iCs/>
                <w:szCs w:val="22"/>
              </w:rPr>
              <w:tab/>
              <w:t>violation avérée ou possible d’une loi ou d’un accord international ;</w:t>
            </w:r>
          </w:p>
          <w:p w14:paraId="0B91FCE1" w14:textId="77777777" w:rsidR="009D0B75" w:rsidRPr="00334509" w:rsidRDefault="009D0B75" w:rsidP="009D0B75">
            <w:pPr>
              <w:spacing w:before="60" w:after="60"/>
              <w:ind w:left="0" w:firstLine="0"/>
              <w:rPr>
                <w:iCs/>
                <w:szCs w:val="22"/>
              </w:rPr>
            </w:pPr>
            <w:r w:rsidRPr="00334509">
              <w:rPr>
                <w:iCs/>
                <w:szCs w:val="22"/>
              </w:rPr>
              <w:lastRenderedPageBreak/>
              <w:t>(b)</w:t>
            </w:r>
            <w:r w:rsidRPr="00334509">
              <w:rPr>
                <w:iCs/>
                <w:szCs w:val="22"/>
              </w:rPr>
              <w:tab/>
              <w:t>blessure sérieuse (entrainant une incapacité de travail) ou décès ;</w:t>
            </w:r>
          </w:p>
          <w:p w14:paraId="7A9F024D" w14:textId="77777777" w:rsidR="009D0B75" w:rsidRPr="00334509" w:rsidRDefault="009D0B75" w:rsidP="009D0B75">
            <w:pPr>
              <w:spacing w:before="60" w:after="60"/>
              <w:ind w:left="0" w:firstLine="0"/>
              <w:rPr>
                <w:iCs/>
                <w:szCs w:val="22"/>
              </w:rPr>
            </w:pPr>
            <w:r w:rsidRPr="00334509">
              <w:rPr>
                <w:iCs/>
                <w:szCs w:val="22"/>
              </w:rPr>
              <w:t>(c)</w:t>
            </w:r>
            <w:r w:rsidRPr="00334509">
              <w:rPr>
                <w:iCs/>
                <w:szCs w:val="22"/>
              </w:rPr>
              <w:tab/>
              <w:t>dommage ou effet négatif significatif à la propriété privée (par ex. accident automobile, dommage résultant de chutes de pierres, travaux hors limites) ;</w:t>
            </w:r>
          </w:p>
          <w:p w14:paraId="41283783" w14:textId="77777777" w:rsidR="009D0B75" w:rsidRPr="00AB69D1" w:rsidRDefault="009D0B75" w:rsidP="009D0B75">
            <w:pPr>
              <w:spacing w:before="60" w:after="60"/>
              <w:ind w:left="0" w:firstLine="0"/>
              <w:rPr>
                <w:szCs w:val="22"/>
              </w:rPr>
            </w:pPr>
            <w:r w:rsidRPr="00334509">
              <w:rPr>
                <w:rFonts w:asciiTheme="majorBidi" w:hAnsiTheme="majorBidi" w:cstheme="majorBidi"/>
                <w:iCs/>
                <w:szCs w:val="24"/>
              </w:rPr>
              <w:t xml:space="preserve">(d) </w:t>
            </w:r>
            <w:r w:rsidRPr="00C9623D">
              <w:rPr>
                <w:rFonts w:asciiTheme="majorBidi" w:hAnsiTheme="majorBidi" w:cstheme="majorBidi"/>
                <w:szCs w:val="24"/>
              </w:rPr>
              <w:t>pollution importance d’un aquifère utilisé pour l’eau potable ou endommagement ou destruction d’espèces ou d’habitats rares ou menacés (y compris les zones protégées) ; ou</w:t>
            </w:r>
          </w:p>
          <w:p w14:paraId="328A8225" w14:textId="3EE67A07" w:rsidR="009D0B75" w:rsidRPr="00E0339C" w:rsidRDefault="009D0B75" w:rsidP="009D0B75">
            <w:pPr>
              <w:spacing w:before="60" w:after="60"/>
              <w:ind w:left="0" w:firstLine="0"/>
              <w:rPr>
                <w:rFonts w:asciiTheme="majorBidi" w:hAnsiTheme="majorBidi" w:cstheme="majorBidi"/>
                <w:i/>
                <w:szCs w:val="24"/>
              </w:rPr>
            </w:pPr>
            <w:r w:rsidRPr="00C9623D">
              <w:rPr>
                <w:rFonts w:asciiTheme="majorBidi" w:hAnsiTheme="majorBidi" w:cstheme="majorBidi"/>
                <w:szCs w:val="24"/>
              </w:rPr>
              <w:t>toute accusation d’exploitation ou abus sexuel (EAS), de harcèlement sexuel (HS) ou d’inconduite à caractère sexuel, viol, agression sexuelle, maltraitance d’enfant, agression sexuelle ou autre infraction impliquant des enfants.</w:t>
            </w:r>
          </w:p>
        </w:tc>
      </w:tr>
      <w:tr w:rsidR="00967229" w:rsidRPr="00E0339C" w14:paraId="6EA32E97" w14:textId="77777777" w:rsidTr="00184DA1">
        <w:trPr>
          <w:trHeight w:val="750"/>
        </w:trPr>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168A8C5B"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Garanties</w:t>
            </w:r>
          </w:p>
        </w:tc>
        <w:tc>
          <w:tcPr>
            <w:tcW w:w="1425" w:type="dxa"/>
            <w:tcBorders>
              <w:top w:val="single" w:sz="2" w:space="0" w:color="auto"/>
              <w:left w:val="single" w:sz="2" w:space="0" w:color="auto"/>
              <w:right w:val="single" w:sz="2" w:space="0" w:color="auto"/>
            </w:tcBorders>
            <w:tcMar>
              <w:top w:w="28" w:type="dxa"/>
              <w:left w:w="57" w:type="dxa"/>
              <w:bottom w:w="28" w:type="dxa"/>
              <w:right w:w="57" w:type="dxa"/>
            </w:tcMar>
          </w:tcPr>
          <w:p w14:paraId="5C372AE4"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6.1.1</w:t>
            </w:r>
          </w:p>
        </w:tc>
        <w:tc>
          <w:tcPr>
            <w:tcW w:w="5213" w:type="dxa"/>
            <w:tcBorders>
              <w:top w:val="single" w:sz="2" w:space="0" w:color="auto"/>
              <w:left w:val="single" w:sz="2" w:space="0" w:color="auto"/>
              <w:right w:val="single" w:sz="2" w:space="0" w:color="auto"/>
            </w:tcBorders>
            <w:tcMar>
              <w:top w:w="28" w:type="dxa"/>
              <w:left w:w="57" w:type="dxa"/>
              <w:bottom w:w="28" w:type="dxa"/>
              <w:right w:w="57" w:type="dxa"/>
            </w:tcMar>
          </w:tcPr>
          <w:p w14:paraId="4B7550A2" w14:textId="6658815B" w:rsidR="00967229" w:rsidRPr="00E0339C" w:rsidRDefault="00967229" w:rsidP="00184DA1">
            <w:pPr>
              <w:spacing w:before="60" w:after="60"/>
              <w:ind w:left="0" w:firstLine="0"/>
              <w:rPr>
                <w:rFonts w:asciiTheme="majorBidi" w:hAnsiTheme="majorBidi" w:cstheme="majorBidi"/>
                <w:i/>
                <w:szCs w:val="24"/>
              </w:rPr>
            </w:pPr>
            <w:r w:rsidRPr="00E0339C">
              <w:rPr>
                <w:rFonts w:asciiTheme="majorBidi" w:hAnsiTheme="majorBidi" w:cstheme="majorBidi"/>
                <w:szCs w:val="24"/>
              </w:rPr>
              <w:t xml:space="preserve">La garantie de bonne exécution sera de </w:t>
            </w:r>
            <w:r w:rsidR="009D0B75" w:rsidRPr="00C9623D">
              <w:rPr>
                <w:rFonts w:asciiTheme="majorBidi" w:hAnsiTheme="majorBidi" w:cstheme="majorBidi"/>
                <w:szCs w:val="24"/>
              </w:rPr>
              <w:t>huit pour cent (</w:t>
            </w:r>
            <w:r w:rsidR="009D0B75" w:rsidRPr="00C9623D">
              <w:rPr>
                <w:rFonts w:asciiTheme="majorBidi" w:hAnsiTheme="majorBidi" w:cstheme="majorBidi"/>
                <w:b/>
                <w:bCs/>
                <w:szCs w:val="24"/>
              </w:rPr>
              <w:t>8%</w:t>
            </w:r>
            <w:r w:rsidR="009D0B75">
              <w:rPr>
                <w:rFonts w:asciiTheme="majorBidi" w:hAnsiTheme="majorBidi" w:cstheme="majorBidi"/>
                <w:b/>
                <w:bCs/>
                <w:szCs w:val="24"/>
              </w:rPr>
              <w:t>)</w:t>
            </w:r>
            <w:r w:rsidRPr="00E0339C">
              <w:rPr>
                <w:rFonts w:asciiTheme="majorBidi" w:hAnsiTheme="majorBidi" w:cstheme="majorBidi"/>
                <w:szCs w:val="24"/>
              </w:rPr>
              <w:t xml:space="preserve"> du Montant du Marché. </w:t>
            </w:r>
          </w:p>
        </w:tc>
      </w:tr>
      <w:tr w:rsidR="00967229" w:rsidRPr="00E0339C" w14:paraId="45BB8BA7" w14:textId="77777777" w:rsidTr="00184DA1">
        <w:tc>
          <w:tcPr>
            <w:tcW w:w="2721"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053F4B99"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Retenue de garantie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843E00E"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6.2.1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EF77120" w14:textId="6C67729F" w:rsidR="00967229" w:rsidRPr="00E0339C" w:rsidRDefault="00967229" w:rsidP="00184DA1">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La retenue de garantie sera de </w:t>
            </w:r>
            <w:r w:rsidR="009D0B75">
              <w:rPr>
                <w:rFonts w:asciiTheme="majorBidi" w:hAnsiTheme="majorBidi" w:cstheme="majorBidi"/>
                <w:szCs w:val="24"/>
              </w:rPr>
              <w:t>cinq pour cent (</w:t>
            </w:r>
            <w:r w:rsidR="009D0B75">
              <w:rPr>
                <w:rFonts w:asciiTheme="majorBidi" w:hAnsiTheme="majorBidi" w:cstheme="majorBidi"/>
                <w:i/>
                <w:iCs/>
                <w:szCs w:val="24"/>
              </w:rPr>
              <w:t>5</w:t>
            </w:r>
            <w:r w:rsidR="009D0B75" w:rsidRPr="00E0339C">
              <w:rPr>
                <w:rFonts w:asciiTheme="majorBidi" w:hAnsiTheme="majorBidi" w:cstheme="majorBidi"/>
                <w:i/>
                <w:iCs/>
                <w:szCs w:val="24"/>
              </w:rPr>
              <w:t>%</w:t>
            </w:r>
            <w:r w:rsidR="009D0B75">
              <w:rPr>
                <w:rFonts w:asciiTheme="majorBidi" w:hAnsiTheme="majorBidi" w:cstheme="majorBidi"/>
                <w:i/>
                <w:iCs/>
                <w:szCs w:val="24"/>
              </w:rPr>
              <w:t>)</w:t>
            </w:r>
            <w:r w:rsidR="009D0B75" w:rsidRPr="00E0339C">
              <w:rPr>
                <w:rFonts w:asciiTheme="majorBidi" w:hAnsiTheme="majorBidi" w:cstheme="majorBidi"/>
                <w:szCs w:val="24"/>
              </w:rPr>
              <w:t>.</w:t>
            </w:r>
            <w:r w:rsidRPr="00E0339C">
              <w:rPr>
                <w:rFonts w:asciiTheme="majorBidi" w:hAnsiTheme="majorBidi" w:cstheme="majorBidi"/>
                <w:szCs w:val="24"/>
              </w:rPr>
              <w:t>.</w:t>
            </w:r>
          </w:p>
        </w:tc>
      </w:tr>
      <w:tr w:rsidR="00967229" w:rsidRPr="00E0339C" w14:paraId="5C4B19B6" w14:textId="77777777" w:rsidTr="00184DA1">
        <w:tc>
          <w:tcPr>
            <w:tcW w:w="2721"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E953E5" w14:textId="77777777" w:rsidR="00967229" w:rsidRPr="00E0339C" w:rsidRDefault="00967229" w:rsidP="00184DA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Assurances</w:t>
            </w: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004443F3"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6.3.1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5EF66E4" w14:textId="6E6BAF41" w:rsidR="00967229" w:rsidRPr="00E0339C" w:rsidRDefault="00967229" w:rsidP="00184DA1">
            <w:pPr>
              <w:spacing w:before="60" w:after="60"/>
              <w:ind w:left="0" w:firstLine="0"/>
              <w:rPr>
                <w:rFonts w:asciiTheme="majorBidi" w:hAnsiTheme="majorBidi" w:cstheme="majorBidi"/>
                <w:szCs w:val="24"/>
              </w:rPr>
            </w:pPr>
            <w:r w:rsidRPr="00E0339C">
              <w:rPr>
                <w:rFonts w:asciiTheme="majorBidi" w:hAnsiTheme="majorBidi" w:cstheme="majorBidi"/>
                <w:szCs w:val="24"/>
              </w:rPr>
              <w:t>Les polices d’assurances suivantes sont requises au titre du présent Marché pour les montants minimums indiqués ci-après :</w:t>
            </w:r>
            <w:r w:rsidRPr="00E0339C">
              <w:rPr>
                <w:rFonts w:asciiTheme="majorBidi" w:hAnsiTheme="majorBidi" w:cstheme="majorBidi"/>
                <w:i/>
                <w:szCs w:val="24"/>
              </w:rPr>
              <w:t xml:space="preserve"> </w:t>
            </w:r>
          </w:p>
        </w:tc>
      </w:tr>
      <w:tr w:rsidR="00967229" w:rsidRPr="00E0339C" w14:paraId="494C9512" w14:textId="77777777" w:rsidTr="00184DA1">
        <w:tc>
          <w:tcPr>
            <w:tcW w:w="2721"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263E06" w14:textId="77777777" w:rsidR="00967229" w:rsidRPr="00E0339C" w:rsidRDefault="00967229" w:rsidP="00184DA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7E263D06"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6.3.2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3255ADC" w14:textId="04FDE661" w:rsidR="00967229" w:rsidRDefault="00487031" w:rsidP="00184DA1">
            <w:pPr>
              <w:spacing w:before="60" w:after="60"/>
              <w:ind w:left="0" w:firstLine="0"/>
              <w:rPr>
                <w:rFonts w:asciiTheme="majorBidi" w:hAnsiTheme="majorBidi" w:cstheme="majorBidi"/>
                <w:i/>
                <w:szCs w:val="24"/>
              </w:rPr>
            </w:pPr>
            <w:r w:rsidRPr="00E0339C">
              <w:rPr>
                <w:rFonts w:asciiTheme="majorBidi" w:hAnsiTheme="majorBidi" w:cstheme="majorBidi"/>
                <w:szCs w:val="24"/>
              </w:rPr>
              <w:t xml:space="preserve">- assurance des risques causés à des tiers : </w:t>
            </w:r>
          </w:p>
          <w:p w14:paraId="77E2D418" w14:textId="77777777" w:rsidR="00F96804" w:rsidRPr="00B57DF4" w:rsidRDefault="00F96804" w:rsidP="00F96804">
            <w:pPr>
              <w:tabs>
                <w:tab w:val="left" w:pos="360"/>
              </w:tabs>
              <w:spacing w:before="60" w:after="60"/>
              <w:ind w:left="360" w:hanging="360"/>
            </w:pPr>
            <w:r w:rsidRPr="00B57DF4">
              <w:t>Dommages corporels : illimitée et sans franchise</w:t>
            </w:r>
          </w:p>
          <w:p w14:paraId="783897F3" w14:textId="77777777" w:rsidR="00F96804" w:rsidRDefault="00F96804" w:rsidP="00F96804">
            <w:pPr>
              <w:spacing w:before="60" w:after="60"/>
              <w:ind w:left="0" w:firstLine="0"/>
            </w:pPr>
            <w:r w:rsidRPr="00B57DF4">
              <w:t>Dommage</w:t>
            </w:r>
            <w:r>
              <w:t>s</w:t>
            </w:r>
            <w:r w:rsidRPr="00B57DF4">
              <w:t xml:space="preserve"> matériels</w:t>
            </w:r>
            <w:r>
              <w:t xml:space="preserve"> par évènement</w:t>
            </w:r>
            <w:r w:rsidRPr="00B57DF4">
              <w:t xml:space="preserve"> : pour un montant de 250 000 000 francs CFA</w:t>
            </w:r>
          </w:p>
          <w:p w14:paraId="1C000F03" w14:textId="3BE0215E" w:rsidR="00F96804" w:rsidRPr="00E0339C" w:rsidRDefault="00F96804" w:rsidP="00F96804">
            <w:pPr>
              <w:spacing w:before="60" w:after="60"/>
              <w:ind w:left="0" w:firstLine="0"/>
              <w:rPr>
                <w:rFonts w:asciiTheme="majorBidi" w:hAnsiTheme="majorBidi" w:cstheme="majorBidi"/>
                <w:szCs w:val="24"/>
              </w:rPr>
            </w:pPr>
            <w:r w:rsidRPr="00334509">
              <w:rPr>
                <w:rFonts w:asciiTheme="majorBidi" w:hAnsiTheme="majorBidi" w:cstheme="majorBidi"/>
                <w:i/>
                <w:szCs w:val="24"/>
              </w:rPr>
              <w:t>La police d’assurance doit spécifier que le personnel du Maître d’Ouvrage, du Maître d’Œuvre ainsi que celui d’autres entreprises se trouvant sur le chantier sont considérés comme des tiers au titre de cette assurance</w:t>
            </w:r>
          </w:p>
        </w:tc>
      </w:tr>
      <w:tr w:rsidR="00F96804" w:rsidRPr="00E0339C" w14:paraId="33A2FB7F" w14:textId="77777777" w:rsidTr="00184DA1">
        <w:tc>
          <w:tcPr>
            <w:tcW w:w="2721"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FFA91C" w14:textId="77777777" w:rsidR="00F96804" w:rsidRPr="00E0339C" w:rsidRDefault="00F96804" w:rsidP="00F96804">
            <w:pPr>
              <w:spacing w:before="60" w:after="60"/>
              <w:ind w:left="0" w:firstLine="0"/>
              <w:jc w:val="left"/>
              <w:rPr>
                <w:rFonts w:asciiTheme="majorBidi" w:hAnsiTheme="majorBidi" w:cstheme="majorBidi"/>
                <w:b/>
                <w:szCs w:val="24"/>
              </w:rPr>
            </w:pP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00075B49" w14:textId="77777777" w:rsidR="00F96804" w:rsidRPr="00E0339C" w:rsidRDefault="00F96804" w:rsidP="00F96804">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6.3.4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E1747D7" w14:textId="77777777" w:rsidR="00F96804" w:rsidRPr="00E0339C" w:rsidRDefault="00F96804" w:rsidP="00F96804">
            <w:pPr>
              <w:spacing w:before="60" w:after="60"/>
              <w:ind w:left="0" w:firstLine="0"/>
              <w:rPr>
                <w:rFonts w:asciiTheme="majorBidi" w:hAnsiTheme="majorBidi" w:cstheme="majorBidi"/>
                <w:szCs w:val="24"/>
              </w:rPr>
            </w:pPr>
            <w:r w:rsidRPr="00E0339C">
              <w:rPr>
                <w:rFonts w:asciiTheme="majorBidi" w:hAnsiTheme="majorBidi" w:cstheme="majorBidi"/>
                <w:szCs w:val="24"/>
              </w:rPr>
              <w:t>- assurance « Tous risques chantier » :</w:t>
            </w:r>
          </w:p>
          <w:p w14:paraId="4E948AF0" w14:textId="598C4028" w:rsidR="00F96804" w:rsidRPr="00E0339C" w:rsidRDefault="00F96804" w:rsidP="00F96804">
            <w:pPr>
              <w:spacing w:before="60" w:after="60"/>
              <w:ind w:left="0" w:firstLine="0"/>
              <w:rPr>
                <w:rFonts w:asciiTheme="majorBidi" w:hAnsiTheme="majorBidi" w:cstheme="majorBidi"/>
                <w:i/>
                <w:szCs w:val="24"/>
              </w:rPr>
            </w:pPr>
            <w:r w:rsidRPr="00755CF9">
              <w:rPr>
                <w:rFonts w:asciiTheme="majorBidi" w:hAnsiTheme="majorBidi" w:cstheme="majorBidi"/>
                <w:i/>
                <w:szCs w:val="24"/>
              </w:rPr>
              <w:t>115% du montant HT-TVA du marché</w:t>
            </w:r>
          </w:p>
        </w:tc>
      </w:tr>
      <w:tr w:rsidR="00967229" w:rsidRPr="00E0339C" w14:paraId="5183991C" w14:textId="77777777" w:rsidTr="00184DA1">
        <w:tc>
          <w:tcPr>
            <w:tcW w:w="2721"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E96F69B" w14:textId="77777777" w:rsidR="00967229" w:rsidRPr="00E0339C" w:rsidRDefault="00967229" w:rsidP="00184DA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507F4604" w14:textId="77777777" w:rsidR="00967229" w:rsidRPr="00E0339C" w:rsidRDefault="00967229" w:rsidP="00184DA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6.3.5</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DADD9A6" w14:textId="76A06C37" w:rsidR="00967229" w:rsidRPr="00E0339C" w:rsidRDefault="00967229" w:rsidP="00184DA1">
            <w:pPr>
              <w:spacing w:before="60" w:after="60"/>
              <w:ind w:left="0" w:firstLine="0"/>
              <w:jc w:val="left"/>
              <w:rPr>
                <w:rFonts w:asciiTheme="majorBidi" w:hAnsiTheme="majorBidi" w:cstheme="majorBidi"/>
                <w:szCs w:val="24"/>
              </w:rPr>
            </w:pPr>
            <w:r>
              <w:rPr>
                <w:rFonts w:asciiTheme="majorBidi" w:hAnsiTheme="majorBidi" w:cstheme="majorBidi"/>
                <w:szCs w:val="24"/>
              </w:rPr>
              <w:t>L’</w:t>
            </w:r>
            <w:r w:rsidRPr="00E0339C">
              <w:rPr>
                <w:rFonts w:asciiTheme="majorBidi" w:hAnsiTheme="majorBidi" w:cstheme="majorBidi"/>
                <w:szCs w:val="24"/>
              </w:rPr>
              <w:t>assurance couvrant la responsabilité décennale</w:t>
            </w:r>
            <w:r>
              <w:rPr>
                <w:rFonts w:asciiTheme="majorBidi" w:hAnsiTheme="majorBidi" w:cstheme="majorBidi"/>
                <w:szCs w:val="24"/>
              </w:rPr>
              <w:t xml:space="preserve"> est exigée dès la Date de Commencement</w:t>
            </w:r>
            <w:r w:rsidR="00487031">
              <w:rPr>
                <w:rFonts w:asciiTheme="majorBidi" w:hAnsiTheme="majorBidi" w:cstheme="majorBidi"/>
                <w:szCs w:val="24"/>
              </w:rPr>
              <w:t> : sans objet</w:t>
            </w:r>
          </w:p>
        </w:tc>
      </w:tr>
      <w:tr w:rsidR="00487031" w:rsidRPr="00E0339C" w14:paraId="3E8D68D1" w14:textId="77777777" w:rsidTr="00184DA1">
        <w:tc>
          <w:tcPr>
            <w:tcW w:w="2721" w:type="dxa"/>
            <w:tcBorders>
              <w:top w:val="single" w:sz="4" w:space="0" w:color="auto"/>
              <w:left w:val="single" w:sz="2" w:space="0" w:color="auto"/>
              <w:bottom w:val="single" w:sz="2" w:space="0" w:color="auto"/>
              <w:right w:val="single" w:sz="2" w:space="0" w:color="auto"/>
            </w:tcBorders>
            <w:tcMar>
              <w:top w:w="28" w:type="dxa"/>
              <w:left w:w="57" w:type="dxa"/>
              <w:bottom w:w="28" w:type="dxa"/>
              <w:right w:w="57" w:type="dxa"/>
            </w:tcMar>
          </w:tcPr>
          <w:p w14:paraId="40959EEA" w14:textId="77777777" w:rsidR="00487031" w:rsidRPr="00E0339C" w:rsidRDefault="00487031" w:rsidP="0048703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6FE4562" w14:textId="77777777" w:rsidR="00487031" w:rsidRPr="00E0339C" w:rsidRDefault="00487031" w:rsidP="00487031">
            <w:pPr>
              <w:spacing w:before="60" w:after="60"/>
              <w:ind w:left="0" w:firstLine="0"/>
              <w:jc w:val="left"/>
              <w:rPr>
                <w:rFonts w:asciiTheme="majorBidi" w:hAnsiTheme="majorBidi" w:cstheme="majorBidi"/>
                <w:szCs w:val="24"/>
              </w:rPr>
            </w:pPr>
            <w:r>
              <w:rPr>
                <w:rFonts w:asciiTheme="majorBidi" w:hAnsiTheme="majorBidi" w:cstheme="majorBidi"/>
                <w:szCs w:val="24"/>
              </w:rPr>
              <w:t>6.4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C03F2FA" w14:textId="21B07B69" w:rsidR="00487031" w:rsidRDefault="00487031" w:rsidP="00487031">
            <w:pPr>
              <w:spacing w:before="60" w:after="60"/>
              <w:ind w:left="0" w:firstLine="0"/>
              <w:jc w:val="left"/>
              <w:rPr>
                <w:rFonts w:asciiTheme="majorBidi" w:hAnsiTheme="majorBidi" w:cstheme="majorBidi"/>
                <w:szCs w:val="24"/>
              </w:rPr>
            </w:pPr>
            <w:r>
              <w:t>l</w:t>
            </w:r>
            <w:r w:rsidRPr="00294045">
              <w:t xml:space="preserve">a responsabilité totale de l’Entrepreneur envers le Maître d’ouvrage, </w:t>
            </w:r>
            <w:r>
              <w:t>n’excède</w:t>
            </w:r>
            <w:r w:rsidRPr="00294045">
              <w:t xml:space="preserve"> </w:t>
            </w:r>
            <w:r>
              <w:t xml:space="preserve">pas </w:t>
            </w:r>
            <w:r w:rsidRPr="00294045">
              <w:t xml:space="preserve">le montant </w:t>
            </w:r>
            <w:r>
              <w:t xml:space="preserve">de : </w:t>
            </w:r>
            <w:r w:rsidRPr="00C9623D">
              <w:rPr>
                <w:iCs/>
              </w:rPr>
              <w:t>dans les limites du montant du marché</w:t>
            </w:r>
          </w:p>
        </w:tc>
      </w:tr>
      <w:tr w:rsidR="00487031" w:rsidRPr="00E0339C" w14:paraId="7C2DBD2C" w14:textId="77777777" w:rsidTr="00184DA1">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51FAE77A" w14:textId="77777777" w:rsidR="00487031" w:rsidRPr="00E0339C" w:rsidRDefault="00487031" w:rsidP="00487031">
            <w:pPr>
              <w:spacing w:before="60" w:after="60"/>
              <w:ind w:left="0" w:firstLine="0"/>
              <w:jc w:val="left"/>
              <w:rPr>
                <w:rFonts w:asciiTheme="majorBidi" w:hAnsiTheme="majorBidi" w:cstheme="majorBidi"/>
                <w:b/>
                <w:szCs w:val="24"/>
              </w:rPr>
            </w:pPr>
            <w:r>
              <w:rPr>
                <w:rFonts w:asciiTheme="majorBidi" w:hAnsiTheme="majorBidi" w:cstheme="majorBidi"/>
                <w:b/>
                <w:szCs w:val="24"/>
              </w:rPr>
              <w:lastRenderedPageBreak/>
              <w:t>Conditions de travail</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18F0D16" w14:textId="77777777" w:rsidR="00487031" w:rsidRPr="00E0339C" w:rsidRDefault="00487031" w:rsidP="00487031">
            <w:pPr>
              <w:spacing w:before="60" w:after="60"/>
              <w:ind w:left="0" w:firstLine="0"/>
              <w:jc w:val="left"/>
              <w:rPr>
                <w:rFonts w:asciiTheme="majorBidi" w:hAnsiTheme="majorBidi" w:cstheme="majorBidi"/>
                <w:szCs w:val="24"/>
              </w:rPr>
            </w:pPr>
            <w:r>
              <w:rPr>
                <w:rFonts w:asciiTheme="majorBidi" w:hAnsiTheme="majorBidi" w:cstheme="majorBidi"/>
                <w:szCs w:val="24"/>
              </w:rPr>
              <w:t>9.2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A01056F" w14:textId="77777777" w:rsidR="00487031" w:rsidRDefault="00487031" w:rsidP="00487031">
            <w:pPr>
              <w:spacing w:before="60" w:after="60"/>
              <w:ind w:left="0" w:firstLine="0"/>
              <w:jc w:val="left"/>
              <w:rPr>
                <w:i/>
                <w:iCs/>
                <w:lang w:eastAsia="en-US"/>
              </w:rPr>
            </w:pPr>
            <w:r>
              <w:t>L</w:t>
            </w:r>
            <w:r w:rsidRPr="00207C4F">
              <w:t>es heures normales de travail</w:t>
            </w:r>
            <w:r>
              <w:t xml:space="preserve"> sont : </w:t>
            </w:r>
            <w:r w:rsidRPr="00334509">
              <w:rPr>
                <w:i/>
                <w:iCs/>
                <w:lang w:eastAsia="en-US"/>
              </w:rPr>
              <w:t>8h à 18h</w:t>
            </w:r>
          </w:p>
          <w:p w14:paraId="07F5CFB3" w14:textId="025FC3D0" w:rsidR="00CC1448" w:rsidRPr="00E0339C" w:rsidRDefault="00CC1448" w:rsidP="00487031">
            <w:pPr>
              <w:spacing w:before="60" w:after="60"/>
              <w:ind w:left="0" w:firstLine="0"/>
              <w:jc w:val="left"/>
              <w:rPr>
                <w:rFonts w:asciiTheme="majorBidi" w:hAnsiTheme="majorBidi" w:cstheme="majorBidi"/>
                <w:spacing w:val="-4"/>
                <w:szCs w:val="24"/>
              </w:rPr>
            </w:pPr>
            <w:r w:rsidRPr="00797BFD">
              <w:rPr>
                <w:lang w:eastAsia="en-US"/>
              </w:rPr>
              <w:t xml:space="preserve">Toute dérogation (heures supplémentaires, travail de nuit ou travail le dimanche) devra faire l’objet d’une </w:t>
            </w:r>
            <w:r w:rsidRPr="00797BFD">
              <w:rPr>
                <w:b/>
                <w:bCs/>
                <w:lang w:eastAsia="en-US"/>
              </w:rPr>
              <w:t>autorisation préalable</w:t>
            </w:r>
            <w:r w:rsidRPr="00797BFD">
              <w:rPr>
                <w:lang w:eastAsia="en-US"/>
              </w:rPr>
              <w:t xml:space="preserve"> du Maître d’Ouvrage et respecter la </w:t>
            </w:r>
            <w:r w:rsidRPr="00797BFD">
              <w:rPr>
                <w:b/>
                <w:bCs/>
                <w:lang w:eastAsia="en-US"/>
              </w:rPr>
              <w:t>réglementation nationale du travail</w:t>
            </w:r>
            <w:r w:rsidRPr="00797BFD">
              <w:rPr>
                <w:lang w:eastAsia="en-US"/>
              </w:rPr>
              <w:t xml:space="preserve"> ainsi que les dispositions de la </w:t>
            </w:r>
            <w:r w:rsidRPr="00797BFD">
              <w:rPr>
                <w:b/>
                <w:bCs/>
                <w:lang w:eastAsia="en-US"/>
              </w:rPr>
              <w:t>Norme Environnementale et Sociale n°2 (NES 2)</w:t>
            </w:r>
            <w:r w:rsidRPr="00797BFD">
              <w:rPr>
                <w:lang w:eastAsia="en-US"/>
              </w:rPr>
              <w:t xml:space="preserve"> relative aux conditions de travail et d’emploi.</w:t>
            </w:r>
          </w:p>
        </w:tc>
      </w:tr>
      <w:tr w:rsidR="00487031" w:rsidRPr="00E0339C" w14:paraId="22FB61FE" w14:textId="77777777" w:rsidTr="00184DA1">
        <w:tc>
          <w:tcPr>
            <w:tcW w:w="2721" w:type="dxa"/>
            <w:vMerge w:val="restart"/>
            <w:tcBorders>
              <w:top w:val="single" w:sz="2" w:space="0" w:color="auto"/>
              <w:left w:val="single" w:sz="2" w:space="0" w:color="auto"/>
              <w:right w:val="single" w:sz="2" w:space="0" w:color="auto"/>
            </w:tcBorders>
            <w:tcMar>
              <w:top w:w="28" w:type="dxa"/>
              <w:left w:w="57" w:type="dxa"/>
              <w:bottom w:w="28" w:type="dxa"/>
              <w:right w:w="57" w:type="dxa"/>
            </w:tcMar>
          </w:tcPr>
          <w:p w14:paraId="01BF3534" w14:textId="77777777" w:rsidR="00487031" w:rsidRPr="00E0339C" w:rsidRDefault="00487031" w:rsidP="0048703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Montant du Marché</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F68B4E1" w14:textId="77777777" w:rsidR="00487031" w:rsidRPr="00E0339C" w:rsidRDefault="00487031" w:rsidP="0048703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10.1.2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EEFDCEE" w14:textId="342F4727" w:rsidR="00487031" w:rsidRPr="00E0339C" w:rsidRDefault="00487031" w:rsidP="00487031">
            <w:pPr>
              <w:tabs>
                <w:tab w:val="left" w:leader="underscore" w:pos="4966"/>
              </w:tabs>
              <w:spacing w:before="60" w:after="60"/>
              <w:ind w:left="0" w:firstLine="0"/>
              <w:rPr>
                <w:rFonts w:asciiTheme="majorBidi" w:hAnsiTheme="majorBidi" w:cstheme="majorBidi"/>
                <w:i/>
                <w:szCs w:val="24"/>
              </w:rPr>
            </w:pPr>
            <w:r w:rsidRPr="00334509">
              <w:rPr>
                <w:rFonts w:asciiTheme="majorBidi" w:hAnsiTheme="majorBidi" w:cstheme="majorBidi"/>
                <w:spacing w:val="-4"/>
                <w:szCs w:val="24"/>
              </w:rPr>
              <w:t xml:space="preserve">Les prix sont exprimés </w:t>
            </w:r>
            <w:r w:rsidRPr="00334509">
              <w:rPr>
                <w:rFonts w:asciiTheme="majorBidi" w:hAnsiTheme="majorBidi" w:cstheme="majorBidi"/>
                <w:i/>
                <w:iCs/>
                <w:spacing w:val="-4"/>
                <w:szCs w:val="24"/>
              </w:rPr>
              <w:t xml:space="preserve">intégralement en </w:t>
            </w:r>
            <w:r>
              <w:rPr>
                <w:rFonts w:asciiTheme="majorBidi" w:hAnsiTheme="majorBidi" w:cstheme="majorBidi"/>
                <w:i/>
                <w:iCs/>
                <w:spacing w:val="-4"/>
                <w:szCs w:val="24"/>
              </w:rPr>
              <w:t>francs CFA</w:t>
            </w:r>
            <w:r w:rsidRPr="00334509">
              <w:rPr>
                <w:rFonts w:asciiTheme="majorBidi" w:hAnsiTheme="majorBidi" w:cstheme="majorBidi"/>
                <w:i/>
                <w:iCs/>
                <w:spacing w:val="-4"/>
                <w:szCs w:val="24"/>
              </w:rPr>
              <w:t xml:space="preserve"> </w:t>
            </w:r>
            <w:r w:rsidRPr="00334509">
              <w:rPr>
                <w:rFonts w:asciiTheme="majorBidi" w:hAnsiTheme="majorBidi" w:cstheme="majorBidi"/>
                <w:bCs/>
                <w:iCs/>
                <w:spacing w:val="-4"/>
                <w:szCs w:val="24"/>
              </w:rPr>
              <w:t xml:space="preserve">présentés en hors </w:t>
            </w:r>
            <w:r w:rsidR="00232477">
              <w:rPr>
                <w:rFonts w:asciiTheme="majorBidi" w:hAnsiTheme="majorBidi" w:cstheme="majorBidi"/>
                <w:bCs/>
                <w:iCs/>
                <w:spacing w:val="-4"/>
                <w:szCs w:val="24"/>
              </w:rPr>
              <w:t>TVA</w:t>
            </w:r>
            <w:r w:rsidRPr="00334509">
              <w:rPr>
                <w:rFonts w:asciiTheme="majorBidi" w:hAnsiTheme="majorBidi" w:cstheme="majorBidi"/>
                <w:bCs/>
                <w:iCs/>
                <w:spacing w:val="-4"/>
                <w:szCs w:val="24"/>
              </w:rPr>
              <w:t xml:space="preserve"> et en toutes taxes comprises conformément à l’accord de financement</w:t>
            </w:r>
            <w:r w:rsidRPr="00334509" w:rsidDel="00231447">
              <w:rPr>
                <w:rFonts w:asciiTheme="majorBidi" w:hAnsiTheme="majorBidi" w:cstheme="majorBidi"/>
                <w:iCs/>
                <w:spacing w:val="-4"/>
                <w:szCs w:val="24"/>
              </w:rPr>
              <w:t xml:space="preserve"> </w:t>
            </w:r>
          </w:p>
        </w:tc>
      </w:tr>
      <w:tr w:rsidR="00487031" w:rsidRPr="00E0339C" w14:paraId="4FE94928" w14:textId="77777777" w:rsidTr="00184DA1">
        <w:tc>
          <w:tcPr>
            <w:tcW w:w="2721" w:type="dxa"/>
            <w:vMerge/>
            <w:tcBorders>
              <w:left w:val="single" w:sz="2" w:space="0" w:color="auto"/>
              <w:right w:val="single" w:sz="2" w:space="0" w:color="auto"/>
            </w:tcBorders>
            <w:tcMar>
              <w:top w:w="28" w:type="dxa"/>
              <w:left w:w="57" w:type="dxa"/>
              <w:bottom w:w="28" w:type="dxa"/>
              <w:right w:w="57" w:type="dxa"/>
            </w:tcMar>
          </w:tcPr>
          <w:p w14:paraId="20EB0459" w14:textId="77777777" w:rsidR="00487031" w:rsidRPr="00E0339C" w:rsidRDefault="00487031" w:rsidP="0048703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3129136" w14:textId="77777777" w:rsidR="00487031" w:rsidRPr="00E0339C" w:rsidRDefault="00487031" w:rsidP="0048703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10.1.3</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A59BE61" w14:textId="1B7BC266" w:rsidR="00487031" w:rsidRPr="00E0339C" w:rsidRDefault="00487031" w:rsidP="00487031">
            <w:pPr>
              <w:tabs>
                <w:tab w:val="left" w:leader="underscore" w:pos="3034"/>
              </w:tabs>
              <w:spacing w:before="60" w:after="60"/>
              <w:ind w:left="0" w:firstLine="0"/>
              <w:rPr>
                <w:rFonts w:asciiTheme="majorBidi" w:hAnsiTheme="majorBidi" w:cstheme="majorBidi"/>
                <w:szCs w:val="24"/>
              </w:rPr>
            </w:pPr>
            <w:r w:rsidRPr="79B7BF67">
              <w:rPr>
                <w:rFonts w:asciiTheme="majorBidi" w:hAnsiTheme="majorBidi" w:cstheme="majorBidi"/>
              </w:rPr>
              <w:t xml:space="preserve">La quote-part payable en </w:t>
            </w:r>
            <w:r w:rsidRPr="79B7BF67">
              <w:rPr>
                <w:rFonts w:asciiTheme="majorBidi" w:hAnsiTheme="majorBidi" w:cstheme="majorBidi"/>
                <w:i/>
                <w:iCs/>
              </w:rPr>
              <w:t>[insérer la monnaie étrangère]</w:t>
            </w:r>
            <w:r w:rsidRPr="79B7BF67">
              <w:rPr>
                <w:rFonts w:asciiTheme="majorBidi" w:hAnsiTheme="majorBidi" w:cstheme="majorBidi"/>
              </w:rPr>
              <w:t xml:space="preserve"> est égale à </w:t>
            </w:r>
            <w:r>
              <w:tab/>
            </w:r>
            <w:r w:rsidRPr="79B7BF67">
              <w:rPr>
                <w:rFonts w:asciiTheme="majorBidi" w:hAnsiTheme="majorBidi" w:cstheme="majorBidi"/>
              </w:rPr>
              <w:t xml:space="preserve"> pour cent :</w:t>
            </w:r>
            <w:r w:rsidRPr="79B7BF67">
              <w:rPr>
                <w:rFonts w:ascii="Georgia" w:eastAsia="SimSun" w:hAnsi="Georgia"/>
                <w:sz w:val="22"/>
                <w:szCs w:val="22"/>
              </w:rPr>
              <w:t xml:space="preserve"> </w:t>
            </w:r>
          </w:p>
        </w:tc>
      </w:tr>
      <w:tr w:rsidR="00487031" w:rsidRPr="00E0339C" w14:paraId="4C03C0D5" w14:textId="77777777" w:rsidTr="00184DA1">
        <w:tc>
          <w:tcPr>
            <w:tcW w:w="2721" w:type="dxa"/>
            <w:vMerge/>
            <w:tcBorders>
              <w:left w:val="single" w:sz="2" w:space="0" w:color="auto"/>
              <w:bottom w:val="single" w:sz="2" w:space="0" w:color="auto"/>
              <w:right w:val="single" w:sz="2" w:space="0" w:color="auto"/>
            </w:tcBorders>
            <w:tcMar>
              <w:top w:w="28" w:type="dxa"/>
              <w:left w:w="57" w:type="dxa"/>
              <w:bottom w:w="28" w:type="dxa"/>
              <w:right w:w="57" w:type="dxa"/>
            </w:tcMar>
          </w:tcPr>
          <w:p w14:paraId="43A86D08" w14:textId="77777777" w:rsidR="00487031" w:rsidRPr="00E0339C" w:rsidRDefault="00487031" w:rsidP="00487031">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F6B9C28" w14:textId="77777777" w:rsidR="00487031" w:rsidRPr="00E0339C" w:rsidRDefault="00487031" w:rsidP="0048703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10.1.4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E52729D" w14:textId="75DD8E81" w:rsidR="00487031" w:rsidRPr="00E0339C" w:rsidRDefault="00487031" w:rsidP="00487031">
            <w:pPr>
              <w:spacing w:before="60" w:after="60"/>
              <w:ind w:left="0" w:firstLine="0"/>
              <w:rPr>
                <w:rFonts w:asciiTheme="majorBidi" w:hAnsiTheme="majorBidi" w:cstheme="majorBidi"/>
                <w:i/>
                <w:szCs w:val="24"/>
              </w:rPr>
            </w:pPr>
            <w:r w:rsidRPr="00334509">
              <w:rPr>
                <w:rFonts w:asciiTheme="majorBidi" w:hAnsiTheme="majorBidi" w:cstheme="majorBidi"/>
                <w:szCs w:val="24"/>
              </w:rPr>
              <w:t>Une quote-part de ce prix est payable dans la ou les monnaies étrangères suivantes :</w:t>
            </w:r>
            <w:r w:rsidRPr="00334509">
              <w:rPr>
                <w:rFonts w:asciiTheme="majorBidi" w:hAnsiTheme="majorBidi" w:cstheme="majorBidi"/>
                <w:b/>
                <w:szCs w:val="24"/>
              </w:rPr>
              <w:t xml:space="preserve"> </w:t>
            </w:r>
          </w:p>
        </w:tc>
      </w:tr>
      <w:tr w:rsidR="00487031" w:rsidRPr="00E0339C" w14:paraId="649440EA"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7099660" w14:textId="77777777" w:rsidR="00487031" w:rsidRPr="00E0339C" w:rsidRDefault="00487031" w:rsidP="00487031">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Décomposition et sous-détails des Prix</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5DAC966" w14:textId="77777777" w:rsidR="00487031" w:rsidRPr="00E0339C" w:rsidRDefault="00487031" w:rsidP="00487031">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10.3.4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9DC5422" w14:textId="50B562D1" w:rsidR="00487031" w:rsidRPr="00E0339C" w:rsidRDefault="00487031" w:rsidP="00487031">
            <w:pPr>
              <w:spacing w:before="60" w:after="60"/>
              <w:ind w:left="0" w:firstLine="0"/>
              <w:rPr>
                <w:rFonts w:asciiTheme="majorBidi" w:hAnsiTheme="majorBidi" w:cstheme="majorBidi"/>
                <w:szCs w:val="24"/>
              </w:rPr>
            </w:pPr>
            <w:r w:rsidRPr="00334509">
              <w:rPr>
                <w:rFonts w:asciiTheme="majorBidi" w:hAnsiTheme="majorBidi" w:cstheme="majorBidi"/>
                <w:szCs w:val="24"/>
              </w:rPr>
              <w:t xml:space="preserve">La décomposition du prix forfaitaire / le sous-détail du prix unitaire doit être produit(e) dans un délai de </w:t>
            </w:r>
            <w:r w:rsidRPr="00334509">
              <w:rPr>
                <w:rFonts w:asciiTheme="majorBidi" w:hAnsiTheme="majorBidi" w:cstheme="majorBidi"/>
                <w:szCs w:val="24"/>
                <w:u w:val="single"/>
              </w:rPr>
              <w:t xml:space="preserve">        </w:t>
            </w:r>
            <w:r w:rsidRPr="00334509">
              <w:rPr>
                <w:rFonts w:asciiTheme="majorBidi" w:hAnsiTheme="majorBidi" w:cstheme="majorBidi"/>
                <w:szCs w:val="24"/>
              </w:rPr>
              <w:t xml:space="preserve"> 21 jour calendaire compter de la date suivante : date de notification d’attribution</w:t>
            </w:r>
          </w:p>
        </w:tc>
      </w:tr>
      <w:tr w:rsidR="00F84DBE" w:rsidRPr="00E0339C" w14:paraId="4F2936FC" w14:textId="77777777" w:rsidTr="00184DA1">
        <w:tc>
          <w:tcPr>
            <w:tcW w:w="2721" w:type="dxa"/>
            <w:vMerge w:val="restart"/>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268B436D" w14:textId="77777777" w:rsidR="00F84DBE" w:rsidRPr="00E0339C" w:rsidRDefault="00F84DBE" w:rsidP="00F84DBE">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Révision des prix</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7A66E16" w14:textId="77777777" w:rsidR="00F84DBE" w:rsidRPr="00E0339C" w:rsidRDefault="00F84DBE" w:rsidP="00F84DBE">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10.4.1 &amp; 10.4.2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783D660" w14:textId="77777777" w:rsidR="00F84DBE" w:rsidRPr="000E2995" w:rsidRDefault="00F84DBE" w:rsidP="00F84DBE">
            <w:pPr>
              <w:spacing w:before="60" w:after="60"/>
              <w:ind w:left="0" w:firstLine="0"/>
              <w:rPr>
                <w:szCs w:val="24"/>
              </w:rPr>
            </w:pPr>
            <w:r w:rsidRPr="000E2995">
              <w:rPr>
                <w:szCs w:val="24"/>
              </w:rPr>
              <w:t>Les prix sont révisables suivant les modalités et coefficients suivants :</w:t>
            </w:r>
          </w:p>
          <w:p w14:paraId="47C41FBA" w14:textId="77777777" w:rsidR="00F84DBE" w:rsidRDefault="00F84DBE" w:rsidP="00F84DBE">
            <w:pPr>
              <w:spacing w:before="60" w:after="60"/>
              <w:ind w:left="0" w:firstLine="0"/>
              <w:rPr>
                <w:rFonts w:asciiTheme="majorBidi" w:hAnsiTheme="majorBidi" w:cstheme="majorBidi"/>
                <w:szCs w:val="24"/>
              </w:rPr>
            </w:pPr>
          </w:p>
          <w:p w14:paraId="4A021044" w14:textId="77777777" w:rsidR="00F84DBE" w:rsidRPr="00A74A47" w:rsidRDefault="00F84DBE" w:rsidP="00F84DBE">
            <w:pPr>
              <w:spacing w:after="240"/>
              <w:ind w:left="1440"/>
              <w:rPr>
                <w:b/>
                <w:szCs w:val="24"/>
                <w:lang w:val="es-ES"/>
              </w:rPr>
            </w:pPr>
            <w:r w:rsidRPr="00A74A47">
              <w:rPr>
                <w:b/>
                <w:szCs w:val="24"/>
                <w:lang w:val="es-ES"/>
              </w:rPr>
              <w:t>Pn= a + b Ln / Lo + c En/ Eo + d Mn/Mo + ........</w:t>
            </w:r>
          </w:p>
          <w:p w14:paraId="4C36D78B" w14:textId="77777777" w:rsidR="00F84DBE" w:rsidRPr="00D0072E" w:rsidRDefault="00F84DBE" w:rsidP="00F84DBE">
            <w:pPr>
              <w:spacing w:after="240"/>
              <w:rPr>
                <w:i/>
                <w:szCs w:val="24"/>
              </w:rPr>
            </w:pPr>
            <w:r w:rsidRPr="00AA1C0A">
              <w:rPr>
                <w:i/>
                <w:szCs w:val="24"/>
                <w:lang w:val="fr"/>
              </w:rPr>
              <w:t>où:</w:t>
            </w:r>
          </w:p>
          <w:p w14:paraId="6EF7DD57" w14:textId="77777777" w:rsidR="00F84DBE" w:rsidRPr="00C00841" w:rsidRDefault="00F84DBE" w:rsidP="00F84DBE">
            <w:pPr>
              <w:suppressAutoHyphens/>
              <w:overflowPunct w:val="0"/>
              <w:autoSpaceDE w:val="0"/>
              <w:autoSpaceDN w:val="0"/>
              <w:adjustRightInd w:val="0"/>
              <w:ind w:left="0" w:firstLine="0"/>
              <w:textAlignment w:val="baseline"/>
            </w:pPr>
            <w:r w:rsidRPr="4F67D70D">
              <w:t>« Pn » est le multiplicateur d’ajustement (coefficient de révision des prix) à appliquer à la valeur estimée du marché dans la monnaie pertinente des travaux effectués au cours de la période « n », cette période étant d’un mois, sauf indication contraire dans les Données du Marché ;</w:t>
            </w:r>
          </w:p>
          <w:p w14:paraId="35F33763" w14:textId="77777777" w:rsidR="00F84DBE" w:rsidRPr="00C00841" w:rsidRDefault="00F84DBE" w:rsidP="00F84DBE">
            <w:pPr>
              <w:suppressAutoHyphens/>
              <w:overflowPunct w:val="0"/>
              <w:autoSpaceDE w:val="0"/>
              <w:autoSpaceDN w:val="0"/>
              <w:adjustRightInd w:val="0"/>
              <w:ind w:left="0" w:firstLine="0"/>
              <w:textAlignment w:val="baseline"/>
            </w:pPr>
            <w:r w:rsidRPr="00C00841">
              <w:t>« </w:t>
            </w:r>
            <w:r w:rsidRPr="007526B8">
              <w:t>a » est un coefficient fixe, indiqué dans la formule de révision des prix, représentant la partie non révisable des paiements contractuels;</w:t>
            </w:r>
          </w:p>
          <w:p w14:paraId="4EA09047" w14:textId="77777777" w:rsidR="00F84DBE" w:rsidRPr="00C00841" w:rsidRDefault="00F84DBE" w:rsidP="00F84DBE">
            <w:pPr>
              <w:suppressAutoHyphens/>
              <w:overflowPunct w:val="0"/>
              <w:autoSpaceDE w:val="0"/>
              <w:autoSpaceDN w:val="0"/>
              <w:adjustRightInd w:val="0"/>
              <w:ind w:left="0" w:firstLine="0"/>
              <w:textAlignment w:val="baseline"/>
            </w:pPr>
            <w:r w:rsidRPr="4F67D70D">
              <w:t xml:space="preserve">« b », « c », « d », ... sont des coefficients représentant la proportion estimée de chaque élément </w:t>
            </w:r>
            <w:r w:rsidRPr="4F67D70D">
              <w:lastRenderedPageBreak/>
              <w:t>de coût lié à l’exécution des travaux, comme indiqué dans la formule de révision des prix; ces éléments de coûts compilés peuvent indiquer des ressources telles que la main-d’œuvre, le matériel et les matériaux;</w:t>
            </w:r>
          </w:p>
          <w:p w14:paraId="00CBE04B" w14:textId="77777777" w:rsidR="00F84DBE" w:rsidRPr="00C00841" w:rsidRDefault="00F84DBE" w:rsidP="00F84DBE">
            <w:pPr>
              <w:suppressAutoHyphens/>
              <w:overflowPunct w:val="0"/>
              <w:autoSpaceDE w:val="0"/>
              <w:autoSpaceDN w:val="0"/>
              <w:adjustRightInd w:val="0"/>
              <w:ind w:left="0" w:firstLine="0"/>
              <w:textAlignment w:val="baseline"/>
            </w:pPr>
            <w:r w:rsidRPr="4F67D70D">
              <w:t>« Ln », « En », « Mn », ... sont les indices de coûts actuels ou les prix de référence pour la période « n », exprimés dans la monnaie de paiement pertinente, chacun d’eux s’appliquant à l’élément de coût tabulé pertinent à la date 49 jours précédant le dernier jour de la période (à laquelle le certificat de paiement particulier se rapporte); et</w:t>
            </w:r>
          </w:p>
          <w:p w14:paraId="28685153" w14:textId="77777777" w:rsidR="00F84DBE" w:rsidRPr="00C00841" w:rsidRDefault="00F84DBE" w:rsidP="00F84DBE">
            <w:pPr>
              <w:suppressAutoHyphens/>
              <w:overflowPunct w:val="0"/>
              <w:autoSpaceDE w:val="0"/>
              <w:autoSpaceDN w:val="0"/>
              <w:adjustRightInd w:val="0"/>
              <w:ind w:left="0" w:firstLine="0"/>
              <w:textAlignment w:val="baseline"/>
            </w:pPr>
            <w:r w:rsidRPr="007526B8">
              <w:t>« Lo », « Eo », « Mo », ... sont les indices de coût de base ou les prix de référence, exprimés dans la monnaie de paiement pertinente, qui s’appliquent chacun à l’élément de coût tabulé pertinent à la date de base.</w:t>
            </w:r>
          </w:p>
          <w:p w14:paraId="450499D8" w14:textId="77777777" w:rsidR="00F84DBE" w:rsidRPr="00D0072E" w:rsidRDefault="00F84DBE" w:rsidP="00F84DBE">
            <w:pPr>
              <w:spacing w:after="240"/>
              <w:ind w:left="0" w:firstLine="0"/>
              <w:rPr>
                <w:szCs w:val="24"/>
              </w:rPr>
            </w:pPr>
            <w:r w:rsidRPr="4F67D70D">
              <w:t>Les indices de coûts ou les prix de référence indiqués dans la formule de révision des prix doivent être utilisés. Si leur source est douteuse, elle sera déterminée par le Maître d’Œuvre. À cette fin, il est fait référence aux valeurs des indices aux dates indiquées (citées respectivement dans les quatrième et cinquième colonnes du tableau).</w:t>
            </w:r>
          </w:p>
          <w:p w14:paraId="6C8BEFAB" w14:textId="77777777" w:rsidR="00F84DBE" w:rsidRPr="004251C0" w:rsidRDefault="00F84DBE" w:rsidP="00F84DBE">
            <w:pPr>
              <w:suppressAutoHyphens/>
              <w:ind w:left="540" w:hanging="567"/>
              <w:rPr>
                <w:noProof/>
                <w:szCs w:val="24"/>
              </w:rPr>
            </w:pPr>
            <w:r w:rsidRPr="004251C0">
              <w:rPr>
                <w:noProof/>
                <w:szCs w:val="24"/>
              </w:rPr>
              <w:t xml:space="preserve">La variation du coefficient de révision est plafonnée à </w:t>
            </w:r>
            <w:r w:rsidRPr="007526B8">
              <w:rPr>
                <w:noProof/>
                <w:szCs w:val="24"/>
              </w:rPr>
              <w:t>±10 %</w:t>
            </w:r>
            <w:r w:rsidRPr="004251C0">
              <w:rPr>
                <w:noProof/>
                <w:szCs w:val="24"/>
              </w:rPr>
              <w:t xml:space="preserve"> du prix initial.</w:t>
            </w:r>
          </w:p>
          <w:p w14:paraId="4F7666A9" w14:textId="77777777" w:rsidR="00F84DBE" w:rsidRDefault="00F84DBE" w:rsidP="00F84DBE">
            <w:pPr>
              <w:suppressAutoHyphens/>
              <w:ind w:left="540" w:hanging="567"/>
              <w:rPr>
                <w:noProof/>
                <w:szCs w:val="24"/>
              </w:rPr>
            </w:pPr>
            <w:r w:rsidRPr="004251C0">
              <w:rPr>
                <w:noProof/>
                <w:szCs w:val="24"/>
              </w:rPr>
              <w:t>En conséquence :</w:t>
            </w:r>
            <m:oMath>
              <m:sSub>
                <m:sSubPr>
                  <m:ctrlPr>
                    <w:rPr>
                      <w:rFonts w:ascii="Cambria Math" w:hAnsi="Cambria Math"/>
                      <w:noProof/>
                      <w:szCs w:val="24"/>
                    </w:rPr>
                  </m:ctrlPr>
                </m:sSubPr>
                <m:e>
                  <m:r>
                    <w:rPr>
                      <w:rFonts w:ascii="Cambria Math" w:hAnsi="Cambria Math"/>
                      <w:noProof/>
                      <w:szCs w:val="24"/>
                    </w:rPr>
                    <m:t>P</m:t>
                  </m:r>
                </m:e>
                <m:sub>
                  <m:r>
                    <w:rPr>
                      <w:rFonts w:ascii="Cambria Math" w:hAnsi="Cambria Math"/>
                      <w:noProof/>
                      <w:szCs w:val="24"/>
                    </w:rPr>
                    <m:t>n</m:t>
                  </m:r>
                </m:sub>
              </m:sSub>
              <m:r>
                <w:rPr>
                  <w:rFonts w:ascii="Cambria Math" w:hAnsi="Cambria Math"/>
                  <w:noProof/>
                  <w:szCs w:val="24"/>
                </w:rPr>
                <m:t>≤1,10×</m:t>
              </m:r>
              <m:sSub>
                <m:sSubPr>
                  <m:ctrlPr>
                    <w:rPr>
                      <w:rFonts w:ascii="Cambria Math" w:hAnsi="Cambria Math"/>
                      <w:noProof/>
                      <w:szCs w:val="24"/>
                    </w:rPr>
                  </m:ctrlPr>
                </m:sSubPr>
                <m:e>
                  <m:r>
                    <w:rPr>
                      <w:rFonts w:ascii="Cambria Math" w:hAnsi="Cambria Math"/>
                      <w:noProof/>
                      <w:szCs w:val="24"/>
                    </w:rPr>
                    <m:t>P</m:t>
                  </m:r>
                </m:e>
                <m:sub>
                  <m:r>
                    <w:rPr>
                      <w:rFonts w:ascii="Cambria Math" w:hAnsi="Cambria Math"/>
                      <w:noProof/>
                      <w:szCs w:val="24"/>
                    </w:rPr>
                    <m:t>0</m:t>
                  </m:r>
                </m:sub>
              </m:sSub>
            </m:oMath>
            <w:r w:rsidRPr="004251C0">
              <w:rPr>
                <w:noProof/>
                <w:szCs w:val="24"/>
              </w:rPr>
              <w:t xml:space="preserve"> et </w:t>
            </w:r>
            <m:oMath>
              <m:sSub>
                <m:sSubPr>
                  <m:ctrlPr>
                    <w:rPr>
                      <w:rFonts w:ascii="Cambria Math" w:hAnsi="Cambria Math"/>
                      <w:noProof/>
                      <w:szCs w:val="24"/>
                    </w:rPr>
                  </m:ctrlPr>
                </m:sSubPr>
                <m:e>
                  <m:r>
                    <w:rPr>
                      <w:rFonts w:ascii="Cambria Math" w:hAnsi="Cambria Math"/>
                      <w:noProof/>
                      <w:szCs w:val="24"/>
                    </w:rPr>
                    <m:t>P</m:t>
                  </m:r>
                </m:e>
                <m:sub>
                  <m:r>
                    <w:rPr>
                      <w:rFonts w:ascii="Cambria Math" w:hAnsi="Cambria Math"/>
                      <w:noProof/>
                      <w:szCs w:val="24"/>
                    </w:rPr>
                    <m:t>n</m:t>
                  </m:r>
                </m:sub>
              </m:sSub>
              <m:r>
                <w:rPr>
                  <w:rFonts w:ascii="Cambria Math" w:hAnsi="Cambria Math"/>
                  <w:noProof/>
                  <w:szCs w:val="24"/>
                </w:rPr>
                <m:t>≥0,90×</m:t>
              </m:r>
              <m:sSub>
                <m:sSubPr>
                  <m:ctrlPr>
                    <w:rPr>
                      <w:rFonts w:ascii="Cambria Math" w:hAnsi="Cambria Math"/>
                      <w:noProof/>
                      <w:szCs w:val="24"/>
                    </w:rPr>
                  </m:ctrlPr>
                </m:sSubPr>
                <m:e>
                  <m:r>
                    <w:rPr>
                      <w:rFonts w:ascii="Cambria Math" w:hAnsi="Cambria Math"/>
                      <w:noProof/>
                      <w:szCs w:val="24"/>
                    </w:rPr>
                    <m:t>P</m:t>
                  </m:r>
                </m:e>
                <m:sub>
                  <m:r>
                    <w:rPr>
                      <w:rFonts w:ascii="Cambria Math" w:hAnsi="Cambria Math"/>
                      <w:noProof/>
                      <w:szCs w:val="24"/>
                    </w:rPr>
                    <m:t>0</m:t>
                  </m:r>
                </m:sub>
              </m:sSub>
            </m:oMath>
          </w:p>
          <w:p w14:paraId="638DBA19" w14:textId="0C4D3ED5" w:rsidR="00F84DBE" w:rsidRPr="00E0339C" w:rsidRDefault="00F84DBE" w:rsidP="00F84DBE">
            <w:pPr>
              <w:spacing w:before="60" w:after="60"/>
              <w:ind w:left="0" w:firstLine="0"/>
              <w:rPr>
                <w:rFonts w:asciiTheme="majorBidi" w:hAnsiTheme="majorBidi" w:cstheme="majorBidi"/>
                <w:szCs w:val="24"/>
              </w:rPr>
            </w:pPr>
            <w:r w:rsidRPr="00D86E82">
              <w:t xml:space="preserve">La révision des prix du marché n’interviendra qu’après </w:t>
            </w:r>
            <w:r>
              <w:t>douze</w:t>
            </w:r>
            <w:r w:rsidRPr="00D86E82">
              <w:t xml:space="preserve"> (1</w:t>
            </w:r>
            <w:r>
              <w:t>2</w:t>
            </w:r>
            <w:r w:rsidRPr="00D86E82">
              <w:t>) mois à compter de la date de démarrage des travaux.</w:t>
            </w:r>
          </w:p>
        </w:tc>
      </w:tr>
      <w:tr w:rsidR="00F84DBE" w:rsidRPr="00E0339C" w14:paraId="5F42E935" w14:textId="77777777" w:rsidTr="00184DA1">
        <w:tc>
          <w:tcPr>
            <w:tcW w:w="2721" w:type="dxa"/>
            <w:vMerge/>
            <w:tcBorders>
              <w:left w:val="single" w:sz="2" w:space="0" w:color="auto"/>
              <w:bottom w:val="single" w:sz="4" w:space="0" w:color="auto"/>
              <w:right w:val="single" w:sz="2" w:space="0" w:color="auto"/>
            </w:tcBorders>
            <w:tcMar>
              <w:top w:w="28" w:type="dxa"/>
              <w:left w:w="57" w:type="dxa"/>
              <w:bottom w:w="28" w:type="dxa"/>
              <w:right w:w="57" w:type="dxa"/>
            </w:tcMar>
          </w:tcPr>
          <w:p w14:paraId="7B2F3C95" w14:textId="77777777" w:rsidR="00F84DBE" w:rsidRPr="00E0339C" w:rsidRDefault="00F84DBE" w:rsidP="00F84DBE">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E341491" w14:textId="77777777" w:rsidR="00F84DBE" w:rsidRPr="00E0339C" w:rsidRDefault="00F84DBE" w:rsidP="00F84DBE">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10.4.2 (b)</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0A44B1D" w14:textId="476D9663" w:rsidR="00F84DBE" w:rsidRPr="008F2140" w:rsidRDefault="00F84DBE" w:rsidP="00F84DBE">
            <w:pPr>
              <w:tabs>
                <w:tab w:val="left" w:leader="underscore" w:pos="4966"/>
              </w:tabs>
              <w:spacing w:before="60" w:after="60"/>
              <w:ind w:left="0" w:firstLine="0"/>
              <w:jc w:val="left"/>
              <w:rPr>
                <w:rFonts w:asciiTheme="majorBidi" w:hAnsiTheme="majorBidi" w:cstheme="majorBidi"/>
                <w:i/>
                <w:szCs w:val="24"/>
              </w:rPr>
            </w:pPr>
            <w:r w:rsidRPr="00AD1029">
              <w:t>Le coefficient correcteur dans le cas où les indices et monnaies de paiement étrangers ont des pays d’origine différents est calculé de la façon suivante</w:t>
            </w:r>
            <w:r w:rsidRPr="005540D7">
              <w:rPr>
                <w:rFonts w:asciiTheme="majorBidi" w:hAnsiTheme="majorBidi" w:cstheme="majorBidi"/>
                <w:i/>
                <w:szCs w:val="24"/>
              </w:rPr>
              <w:t xml:space="preserve"> :</w:t>
            </w:r>
            <w:r w:rsidR="00AD1029" w:rsidRPr="005540D7">
              <w:rPr>
                <w:noProof/>
                <w:szCs w:val="24"/>
                <w:lang w:val="fr"/>
              </w:rPr>
              <w:t xml:space="preserve"> Z</w:t>
            </w:r>
            <w:r w:rsidR="00AD1029" w:rsidRPr="005540D7">
              <w:rPr>
                <w:noProof/>
                <w:szCs w:val="24"/>
                <w:vertAlign w:val="subscript"/>
                <w:lang w:val="fr"/>
              </w:rPr>
              <w:t>0</w:t>
            </w:r>
            <w:r w:rsidR="00AD1029" w:rsidRPr="005540D7">
              <w:rPr>
                <w:lang w:val="fr"/>
              </w:rPr>
              <w:t xml:space="preserve"> </w:t>
            </w:r>
            <w:r w:rsidR="00AD1029" w:rsidRPr="005540D7">
              <w:rPr>
                <w:noProof/>
                <w:szCs w:val="24"/>
                <w:lang w:val="fr"/>
              </w:rPr>
              <w:t>/ Z</w:t>
            </w:r>
            <w:r w:rsidR="00AD1029" w:rsidRPr="005540D7">
              <w:rPr>
                <w:noProof/>
                <w:szCs w:val="24"/>
                <w:vertAlign w:val="subscript"/>
                <w:lang w:val="fr"/>
              </w:rPr>
              <w:t>1</w:t>
            </w:r>
            <w:r w:rsidRPr="005540D7">
              <w:rPr>
                <w:rFonts w:asciiTheme="majorBidi" w:hAnsiTheme="majorBidi" w:cstheme="majorBidi"/>
                <w:i/>
                <w:szCs w:val="24"/>
              </w:rPr>
              <w:t xml:space="preserve"> </w:t>
            </w:r>
          </w:p>
          <w:p w14:paraId="09439A0D" w14:textId="16BE575A" w:rsidR="005540D7" w:rsidRPr="005540D7" w:rsidRDefault="005540D7" w:rsidP="005540D7">
            <w:pPr>
              <w:ind w:left="0" w:firstLine="0"/>
              <w:rPr>
                <w:noProof/>
                <w:szCs w:val="24"/>
              </w:rPr>
            </w:pPr>
            <w:r w:rsidRPr="005540D7">
              <w:rPr>
                <w:noProof/>
                <w:szCs w:val="24"/>
                <w:lang w:val="fr"/>
              </w:rPr>
              <w:t>où</w:t>
            </w:r>
          </w:p>
          <w:p w14:paraId="0179A7B6" w14:textId="77777777" w:rsidR="005540D7" w:rsidRPr="005540D7" w:rsidRDefault="005540D7" w:rsidP="005540D7">
            <w:pPr>
              <w:suppressAutoHyphens/>
              <w:ind w:left="540" w:hanging="567"/>
              <w:rPr>
                <w:noProof/>
                <w:szCs w:val="24"/>
              </w:rPr>
            </w:pPr>
            <w:r w:rsidRPr="005540D7">
              <w:rPr>
                <w:noProof/>
                <w:szCs w:val="24"/>
                <w:lang w:val="fr"/>
              </w:rPr>
              <w:t>Z</w:t>
            </w:r>
            <w:r w:rsidRPr="005540D7">
              <w:rPr>
                <w:noProof/>
                <w:szCs w:val="24"/>
                <w:vertAlign w:val="subscript"/>
                <w:lang w:val="fr"/>
              </w:rPr>
              <w:t>0</w:t>
            </w:r>
            <w:r w:rsidRPr="005540D7">
              <w:rPr>
                <w:lang w:val="fr"/>
              </w:rPr>
              <w:t xml:space="preserve"> </w:t>
            </w:r>
            <w:r w:rsidRPr="005540D7">
              <w:rPr>
                <w:noProof/>
                <w:szCs w:val="24"/>
                <w:lang w:val="fr"/>
              </w:rPr>
              <w:t xml:space="preserve">= nombre d’unités de monnaie du pays d’origine des indices qui égalent à une unité de la </w:t>
            </w:r>
            <w:r w:rsidRPr="005540D7">
              <w:rPr>
                <w:noProof/>
                <w:szCs w:val="24"/>
                <w:lang w:val="fr"/>
              </w:rPr>
              <w:lastRenderedPageBreak/>
              <w:t>monnaie du prix du Marché à la date de Référencee, et</w:t>
            </w:r>
          </w:p>
          <w:p w14:paraId="6FE27F84" w14:textId="030B5653" w:rsidR="008D4930" w:rsidRPr="00AD1029" w:rsidRDefault="005540D7" w:rsidP="00F84DBE">
            <w:pPr>
              <w:tabs>
                <w:tab w:val="left" w:leader="underscore" w:pos="4966"/>
              </w:tabs>
              <w:spacing w:before="60" w:after="60"/>
              <w:ind w:left="0" w:firstLine="0"/>
              <w:jc w:val="left"/>
              <w:rPr>
                <w:noProof/>
                <w:szCs w:val="24"/>
                <w:lang w:val="fr"/>
              </w:rPr>
            </w:pPr>
            <w:r w:rsidRPr="005540D7">
              <w:rPr>
                <w:noProof/>
                <w:szCs w:val="24"/>
                <w:lang w:val="fr"/>
              </w:rPr>
              <w:t>Z</w:t>
            </w:r>
            <w:r w:rsidRPr="005540D7">
              <w:rPr>
                <w:noProof/>
                <w:szCs w:val="24"/>
                <w:vertAlign w:val="subscript"/>
                <w:lang w:val="fr"/>
              </w:rPr>
              <w:t xml:space="preserve">1 </w:t>
            </w:r>
            <w:r w:rsidRPr="005540D7">
              <w:rPr>
                <w:lang w:val="fr"/>
              </w:rPr>
              <w:t xml:space="preserve"> </w:t>
            </w:r>
            <w:r w:rsidRPr="005540D7">
              <w:rPr>
                <w:noProof/>
                <w:szCs w:val="24"/>
                <w:lang w:val="fr"/>
              </w:rPr>
              <w:t>= nombre d’unités de monnaie du pays d’origine des indices qui égalent à une unité de la monnaie du prix du Marché à la date de Révision.</w:t>
            </w:r>
          </w:p>
        </w:tc>
      </w:tr>
      <w:tr w:rsidR="00F84DBE" w:rsidRPr="00E0339C" w14:paraId="5C6F14D6" w14:textId="77777777" w:rsidTr="00184DA1">
        <w:tc>
          <w:tcPr>
            <w:tcW w:w="2721" w:type="dxa"/>
            <w:tcBorders>
              <w:top w:val="single" w:sz="4" w:space="0" w:color="auto"/>
              <w:left w:val="single" w:sz="2" w:space="0" w:color="auto"/>
              <w:bottom w:val="single" w:sz="2" w:space="0" w:color="auto"/>
              <w:right w:val="single" w:sz="2" w:space="0" w:color="auto"/>
            </w:tcBorders>
            <w:tcMar>
              <w:top w:w="28" w:type="dxa"/>
              <w:left w:w="57" w:type="dxa"/>
              <w:bottom w:w="28" w:type="dxa"/>
              <w:right w:w="57" w:type="dxa"/>
            </w:tcMar>
          </w:tcPr>
          <w:p w14:paraId="24F972A4" w14:textId="77777777" w:rsidR="00F84DBE" w:rsidRPr="00E0339C" w:rsidRDefault="00F84DBE" w:rsidP="00F84DBE">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Impôts, droits, taxes, redevances, cotisations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0AFD5FF" w14:textId="77777777" w:rsidR="00F84DBE" w:rsidRPr="00E0339C" w:rsidRDefault="00F84DBE" w:rsidP="00F84DBE">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10.5.2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35B10D6" w14:textId="599CCCE2" w:rsidR="00F84DBE" w:rsidRPr="00334509" w:rsidRDefault="00F84DBE" w:rsidP="00F84DBE">
            <w:pPr>
              <w:spacing w:before="60" w:after="60"/>
              <w:ind w:left="0" w:firstLine="0"/>
              <w:rPr>
                <w:rFonts w:asciiTheme="majorBidi" w:hAnsiTheme="majorBidi" w:cstheme="majorBidi"/>
                <w:szCs w:val="24"/>
              </w:rPr>
            </w:pPr>
            <w:r w:rsidRPr="00334509">
              <w:rPr>
                <w:rFonts w:asciiTheme="majorBidi" w:hAnsiTheme="majorBidi" w:cstheme="majorBidi"/>
                <w:szCs w:val="24"/>
              </w:rPr>
              <w:t>Les prix du présent Marché sont réputés ne pas comprendre les montants dus au titre des impôts, droits et obligations suivantes :</w:t>
            </w:r>
            <w:r w:rsidRPr="00334509">
              <w:rPr>
                <w:rFonts w:ascii="Georgia" w:eastAsia="SimSun" w:hAnsi="Georgia"/>
                <w:sz w:val="22"/>
                <w:szCs w:val="22"/>
              </w:rPr>
              <w:t xml:space="preserve"> </w:t>
            </w:r>
          </w:p>
          <w:p w14:paraId="0B84665B" w14:textId="6F6CD596" w:rsidR="00F84DBE" w:rsidRDefault="00F84DBE" w:rsidP="00F84DBE">
            <w:pPr>
              <w:spacing w:before="60" w:after="60"/>
              <w:ind w:left="0" w:firstLine="0"/>
              <w:jc w:val="left"/>
              <w:rPr>
                <w:szCs w:val="22"/>
              </w:rPr>
            </w:pPr>
          </w:p>
          <w:p w14:paraId="093D08AE" w14:textId="77777777" w:rsidR="00F84DBE" w:rsidRPr="004251C0" w:rsidRDefault="00F84DBE" w:rsidP="00F84DBE">
            <w:pPr>
              <w:spacing w:before="60" w:after="60"/>
              <w:ind w:left="0" w:firstLine="0"/>
              <w:rPr>
                <w:rFonts w:asciiTheme="majorBidi" w:hAnsiTheme="majorBidi" w:cstheme="majorBidi"/>
                <w:szCs w:val="24"/>
              </w:rPr>
            </w:pPr>
            <w:r w:rsidRPr="004251C0">
              <w:rPr>
                <w:rFonts w:asciiTheme="majorBidi" w:hAnsiTheme="majorBidi" w:cstheme="majorBidi"/>
                <w:szCs w:val="24"/>
              </w:rPr>
              <w:t>En application du décret n°2025-1660/PF promulguant la loi n°021-2025/ALT du 27 décembre 2025 portant loi de finance pour l’exécution du budget de l’Etat, exercice 2026, les entreprises sont soumises à des obligations fiscales. Sans être exhaustives, il s’agit entre autres de :</w:t>
            </w:r>
          </w:p>
          <w:p w14:paraId="0582AF5D" w14:textId="77777777" w:rsidR="00F84DBE" w:rsidRPr="004251C0" w:rsidRDefault="00F84DBE" w:rsidP="00F84DBE">
            <w:pPr>
              <w:spacing w:before="60" w:after="60"/>
              <w:rPr>
                <w:rFonts w:ascii="Segoe UI Symbol" w:hAnsi="Segoe UI Symbol"/>
              </w:rPr>
            </w:pPr>
          </w:p>
          <w:p w14:paraId="018E4673"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1.  Marché proprement dit :</w:t>
            </w:r>
          </w:p>
          <w:p w14:paraId="4A315E14" w14:textId="77777777" w:rsidR="00F84DBE" w:rsidRPr="004251C0" w:rsidRDefault="00F84DBE">
            <w:pPr>
              <w:pStyle w:val="Paragraphedeliste"/>
              <w:numPr>
                <w:ilvl w:val="0"/>
                <w:numId w:val="174"/>
              </w:numPr>
              <w:spacing w:before="60" w:after="60" w:line="259" w:lineRule="auto"/>
              <w:ind w:right="250"/>
              <w:jc w:val="left"/>
              <w:rPr>
                <w:rFonts w:asciiTheme="majorBidi" w:hAnsiTheme="majorBidi" w:cstheme="majorBidi"/>
                <w:szCs w:val="24"/>
              </w:rPr>
            </w:pPr>
            <w:r w:rsidRPr="004251C0">
              <w:rPr>
                <w:rFonts w:asciiTheme="majorBidi" w:hAnsiTheme="majorBidi" w:cstheme="majorBidi"/>
                <w:szCs w:val="24"/>
              </w:rPr>
              <w:t>Droits d’enregistrement : 3% du montant hors taxes du marché ;</w:t>
            </w:r>
          </w:p>
          <w:p w14:paraId="62F2F6DD" w14:textId="77777777" w:rsidR="00F84DBE" w:rsidRPr="004251C0" w:rsidRDefault="00F84DBE">
            <w:pPr>
              <w:pStyle w:val="Paragraphedeliste"/>
              <w:numPr>
                <w:ilvl w:val="0"/>
                <w:numId w:val="174"/>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Droits de timbre ;</w:t>
            </w:r>
          </w:p>
          <w:p w14:paraId="1DF55A2C" w14:textId="77777777" w:rsidR="00F84DBE" w:rsidRPr="004251C0" w:rsidRDefault="00F84DBE">
            <w:pPr>
              <w:pStyle w:val="Paragraphedeliste"/>
              <w:numPr>
                <w:ilvl w:val="0"/>
                <w:numId w:val="174"/>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Patente proportionnelle ;</w:t>
            </w:r>
          </w:p>
          <w:p w14:paraId="68911450" w14:textId="77777777" w:rsidR="00F84DBE" w:rsidRPr="004251C0" w:rsidRDefault="00F84DBE">
            <w:pPr>
              <w:pStyle w:val="Paragraphedeliste"/>
              <w:numPr>
                <w:ilvl w:val="0"/>
                <w:numId w:val="174"/>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TVA à 18% du montant hors taxe du Marché avec une retenue à la source de 30% du montant de la TVA facturée par décompte.</w:t>
            </w:r>
          </w:p>
          <w:p w14:paraId="20C52219" w14:textId="77777777" w:rsidR="00F84DBE" w:rsidRPr="004251C0" w:rsidRDefault="00F84DBE" w:rsidP="00F84DBE">
            <w:pPr>
              <w:spacing w:before="60" w:after="60"/>
              <w:rPr>
                <w:rFonts w:ascii="Segoe UI Symbol" w:hAnsi="Segoe UI Symbol"/>
              </w:rPr>
            </w:pPr>
          </w:p>
          <w:p w14:paraId="45B9D52D"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2. Biens d’équipement et matériels professionnels nécessaires à la réalisation du Marché :</w:t>
            </w:r>
          </w:p>
          <w:p w14:paraId="0533ECC1" w14:textId="77777777" w:rsidR="00F84DBE" w:rsidRPr="004251C0" w:rsidRDefault="00F84DBE">
            <w:pPr>
              <w:pStyle w:val="Paragraphedeliste"/>
              <w:numPr>
                <w:ilvl w:val="0"/>
                <w:numId w:val="174"/>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Importés par les entreprises étrangères : régime de l’admission temporaire conformément à la réglementation en vigueur ;</w:t>
            </w:r>
          </w:p>
          <w:p w14:paraId="340E4D94" w14:textId="77777777" w:rsidR="00F84DBE" w:rsidRPr="004251C0" w:rsidRDefault="00F84DBE">
            <w:pPr>
              <w:pStyle w:val="Paragraphedeliste"/>
              <w:numPr>
                <w:ilvl w:val="0"/>
                <w:numId w:val="174"/>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Achetés localement : acquisition toutes taxes comprises.</w:t>
            </w:r>
          </w:p>
          <w:p w14:paraId="23C2F9B7"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N.B. : Les matériels, outillages et autres biens d’équipements appartement à l’attributaire du Marché ne peuvent bénéficier d’une exonération.</w:t>
            </w:r>
          </w:p>
          <w:p w14:paraId="09F297E2" w14:textId="77777777" w:rsidR="00F84DBE" w:rsidRPr="004251C0" w:rsidRDefault="00F84DBE" w:rsidP="00F84DBE">
            <w:pPr>
              <w:spacing w:before="60" w:after="60"/>
              <w:rPr>
                <w:rFonts w:ascii="Segoe UI Symbol" w:hAnsi="Segoe UI Symbol"/>
              </w:rPr>
            </w:pPr>
          </w:p>
          <w:p w14:paraId="3AB967A2"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lastRenderedPageBreak/>
              <w:t>3. Biens et services nécessaires à la réalisation du Marché :</w:t>
            </w:r>
          </w:p>
          <w:p w14:paraId="75C983F8" w14:textId="77777777" w:rsidR="00F84DBE" w:rsidRPr="004251C0" w:rsidRDefault="00F84DBE" w:rsidP="00F84DBE">
            <w:pPr>
              <w:spacing w:before="60" w:after="60"/>
              <w:rPr>
                <w:rFonts w:asciiTheme="majorBidi" w:hAnsiTheme="majorBidi" w:cstheme="majorBidi"/>
                <w:szCs w:val="24"/>
              </w:rPr>
            </w:pPr>
            <w:r w:rsidRPr="004251C0">
              <w:rPr>
                <w:rFonts w:ascii="Segoe UI Symbol" w:hAnsi="Segoe UI Symbol"/>
              </w:rPr>
              <w:t>•</w:t>
            </w:r>
            <w:r w:rsidRPr="004251C0">
              <w:rPr>
                <w:rFonts w:ascii="Segoe UI Symbol" w:hAnsi="Segoe UI Symbol"/>
              </w:rPr>
              <w:tab/>
            </w:r>
            <w:r w:rsidRPr="004251C0">
              <w:rPr>
                <w:rFonts w:asciiTheme="majorBidi" w:hAnsiTheme="majorBidi" w:cstheme="majorBidi"/>
                <w:szCs w:val="24"/>
              </w:rPr>
              <w:t>Importés :</w:t>
            </w:r>
          </w:p>
          <w:p w14:paraId="4ED8C44B"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Droits de douane et d’entrée ;</w:t>
            </w:r>
          </w:p>
          <w:p w14:paraId="6CEF4D2E"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TVA : paiement exigible.</w:t>
            </w:r>
          </w:p>
          <w:p w14:paraId="3370D90B" w14:textId="77777777" w:rsidR="00F84DBE" w:rsidRPr="004251C0" w:rsidRDefault="00F84DBE" w:rsidP="00F84DBE">
            <w:pPr>
              <w:spacing w:before="60" w:after="60"/>
              <w:rPr>
                <w:rFonts w:asciiTheme="majorBidi" w:hAnsiTheme="majorBidi" w:cstheme="majorBidi"/>
                <w:szCs w:val="24"/>
              </w:rPr>
            </w:pPr>
            <w:r w:rsidRPr="004251C0">
              <w:rPr>
                <w:rFonts w:ascii="Segoe UI Symbol" w:hAnsi="Segoe UI Symbol"/>
              </w:rPr>
              <w:t>•</w:t>
            </w:r>
            <w:r w:rsidRPr="004251C0">
              <w:rPr>
                <w:rFonts w:ascii="Segoe UI Symbol" w:hAnsi="Segoe UI Symbol"/>
              </w:rPr>
              <w:tab/>
            </w:r>
            <w:r w:rsidRPr="004251C0">
              <w:rPr>
                <w:rFonts w:asciiTheme="majorBidi" w:hAnsiTheme="majorBidi" w:cstheme="majorBidi"/>
                <w:szCs w:val="24"/>
              </w:rPr>
              <w:t>Achetés localement : acquisition toutes taxes comprises.</w:t>
            </w:r>
          </w:p>
          <w:p w14:paraId="0B43543D"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N.B. : Le carburant, les lubrifiants et autres produits pétroliers, les pièces de rechange et pièces détachés, sont réputés acquis sur le Marché intérieur et supportent en conséquence tous les droits et taxes exigibles.</w:t>
            </w:r>
          </w:p>
          <w:p w14:paraId="31036873" w14:textId="77777777" w:rsidR="00F84DBE" w:rsidRPr="004251C0" w:rsidRDefault="00F84DBE" w:rsidP="00F84DBE">
            <w:pPr>
              <w:spacing w:before="60" w:after="60"/>
              <w:rPr>
                <w:rFonts w:ascii="Segoe UI Symbol" w:hAnsi="Segoe UI Symbol"/>
              </w:rPr>
            </w:pPr>
          </w:p>
          <w:p w14:paraId="6ACAD7C5"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4.  Titulaire du Marché et sous-traitants :</w:t>
            </w:r>
          </w:p>
          <w:p w14:paraId="02C49229"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Exigibilité de tous les impôts, droits et taxes, dus en régime intérieur notamment :</w:t>
            </w:r>
          </w:p>
          <w:p w14:paraId="4A27F075"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Patente,</w:t>
            </w:r>
          </w:p>
          <w:p w14:paraId="79408FDF"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Taxe patronale et d’apprentissage,</w:t>
            </w:r>
          </w:p>
          <w:p w14:paraId="3CDC46E9"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Impôt minimum forfaitaire,</w:t>
            </w:r>
          </w:p>
          <w:p w14:paraId="69993DDF"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Acomptes et retenues sur impôts sur les bénéfices de 1% effectué sur le montant hors taxes facturé ;</w:t>
            </w:r>
          </w:p>
          <w:p w14:paraId="36E77D10"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Retenue à la source de 0,04% au profit de l’ARCOP sur le montant hors taxes facturé ;</w:t>
            </w:r>
          </w:p>
          <w:p w14:paraId="69B59B9D" w14:textId="77777777" w:rsidR="00F84DBE" w:rsidRPr="004251C0" w:rsidRDefault="00F84DBE">
            <w:pPr>
              <w:pStyle w:val="Paragraphedeliste"/>
              <w:numPr>
                <w:ilvl w:val="0"/>
                <w:numId w:val="173"/>
              </w:numPr>
              <w:spacing w:before="60" w:after="60" w:line="259" w:lineRule="auto"/>
              <w:jc w:val="left"/>
              <w:rPr>
                <w:rFonts w:asciiTheme="majorBidi" w:hAnsiTheme="majorBidi" w:cstheme="majorBidi"/>
                <w:szCs w:val="24"/>
              </w:rPr>
            </w:pPr>
            <w:r w:rsidRPr="004251C0">
              <w:rPr>
                <w:rFonts w:asciiTheme="majorBidi" w:hAnsiTheme="majorBidi" w:cstheme="majorBidi"/>
                <w:szCs w:val="24"/>
              </w:rPr>
              <w:t>Impôt sur les bénéfices.</w:t>
            </w:r>
          </w:p>
          <w:p w14:paraId="771FB6D7" w14:textId="77777777" w:rsidR="00F84DBE" w:rsidRPr="004251C0" w:rsidRDefault="00F84DBE" w:rsidP="00F84DBE">
            <w:pPr>
              <w:spacing w:before="60" w:after="60"/>
              <w:rPr>
                <w:rFonts w:asciiTheme="majorBidi" w:hAnsiTheme="majorBidi" w:cstheme="majorBidi"/>
                <w:szCs w:val="24"/>
              </w:rPr>
            </w:pPr>
            <w:r w:rsidRPr="004251C0">
              <w:rPr>
                <w:rFonts w:asciiTheme="majorBidi" w:hAnsiTheme="majorBidi" w:cstheme="majorBidi"/>
                <w:szCs w:val="24"/>
              </w:rPr>
              <w:t>5.  Salariés : Régime de droit commun en matière d’impôt sur les traitements et salaires.</w:t>
            </w:r>
          </w:p>
          <w:p w14:paraId="16B64A06" w14:textId="77777777" w:rsidR="00F84DBE" w:rsidRPr="004251C0" w:rsidRDefault="00F84DBE" w:rsidP="00F84DBE">
            <w:pPr>
              <w:spacing w:before="60" w:after="60"/>
              <w:rPr>
                <w:rFonts w:ascii="Segoe UI Symbol" w:hAnsi="Segoe UI Symbol"/>
              </w:rPr>
            </w:pPr>
          </w:p>
          <w:p w14:paraId="77A1AB9E" w14:textId="6A427BA7" w:rsidR="00F84DBE" w:rsidRPr="00334509" w:rsidRDefault="00F84DBE" w:rsidP="00F84DBE">
            <w:pPr>
              <w:spacing w:before="60" w:after="60"/>
              <w:ind w:left="0" w:firstLine="0"/>
              <w:jc w:val="left"/>
              <w:rPr>
                <w:szCs w:val="22"/>
              </w:rPr>
            </w:pPr>
            <w:r w:rsidRPr="004251C0">
              <w:rPr>
                <w:rFonts w:asciiTheme="majorBidi" w:hAnsiTheme="majorBidi" w:cstheme="majorBidi"/>
                <w:szCs w:val="24"/>
              </w:rPr>
              <w:t>6. Taxe de prélèvement de l’eau brute</w:t>
            </w:r>
            <w:r w:rsidRPr="00334509">
              <w:rPr>
                <w:szCs w:val="22"/>
              </w:rPr>
              <w:t>.</w:t>
            </w:r>
          </w:p>
          <w:p w14:paraId="1041D05A" w14:textId="4D138BC4" w:rsidR="00F84DBE" w:rsidRPr="00334509" w:rsidRDefault="00F84DBE" w:rsidP="00F84DBE">
            <w:pPr>
              <w:spacing w:before="60" w:after="60"/>
              <w:ind w:left="0" w:firstLine="0"/>
              <w:rPr>
                <w:rFonts w:asciiTheme="majorBidi" w:hAnsiTheme="majorBidi" w:cstheme="majorBidi"/>
                <w:szCs w:val="24"/>
              </w:rPr>
            </w:pPr>
          </w:p>
          <w:p w14:paraId="6289D2F6" w14:textId="021ECC5A" w:rsidR="00F84DBE" w:rsidRPr="00E0339C" w:rsidRDefault="00F84DBE" w:rsidP="00F84DBE">
            <w:pPr>
              <w:spacing w:before="60" w:after="60"/>
              <w:ind w:left="0" w:firstLine="0"/>
              <w:jc w:val="left"/>
              <w:rPr>
                <w:rFonts w:asciiTheme="majorBidi" w:hAnsiTheme="majorBidi" w:cstheme="majorBidi"/>
                <w:szCs w:val="24"/>
              </w:rPr>
            </w:pPr>
          </w:p>
        </w:tc>
      </w:tr>
      <w:tr w:rsidR="00707977" w:rsidRPr="00E0339C" w14:paraId="422D08A5"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C7F3E0B"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Taux de change et proportion des monnaies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87BFFD8"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10.6.1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812BEC3" w14:textId="4B731061" w:rsidR="00707977" w:rsidRPr="00E0339C" w:rsidRDefault="00707977" w:rsidP="00707977">
            <w:pPr>
              <w:spacing w:before="60" w:after="60"/>
              <w:ind w:left="0" w:firstLine="0"/>
              <w:rPr>
                <w:rFonts w:asciiTheme="majorBidi" w:hAnsiTheme="majorBidi" w:cstheme="majorBidi"/>
                <w:szCs w:val="24"/>
              </w:rPr>
            </w:pPr>
            <w:r w:rsidRPr="00E0339C">
              <w:rPr>
                <w:rFonts w:asciiTheme="majorBidi" w:hAnsiTheme="majorBidi" w:cstheme="majorBidi"/>
                <w:i/>
                <w:szCs w:val="24"/>
              </w:rPr>
              <w:t xml:space="preserve">[Insérer lors de la signature du marché, en adoptant les taux de change et proportions figurant dans </w:t>
            </w:r>
            <w:r>
              <w:rPr>
                <w:rFonts w:asciiTheme="majorBidi" w:hAnsiTheme="majorBidi" w:cstheme="majorBidi"/>
                <w:i/>
                <w:szCs w:val="24"/>
              </w:rPr>
              <w:t>l’Offre</w:t>
            </w:r>
            <w:r w:rsidRPr="00E0339C">
              <w:rPr>
                <w:rFonts w:asciiTheme="majorBidi" w:hAnsiTheme="majorBidi" w:cstheme="majorBidi"/>
                <w:i/>
                <w:szCs w:val="24"/>
              </w:rPr>
              <w:t xml:space="preserve"> du soumissionnaire retenu]</w:t>
            </w:r>
          </w:p>
        </w:tc>
      </w:tr>
      <w:tr w:rsidR="00707977" w:rsidRPr="00E0339C" w14:paraId="7E5F6DC9"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4B1788F"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Travaux en régie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76ADEE4"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 xml:space="preserve">11.3.2 </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9F59B9C" w14:textId="24975B0B" w:rsidR="00707977" w:rsidRPr="00E0339C" w:rsidRDefault="00707977" w:rsidP="00707977">
            <w:pPr>
              <w:spacing w:before="60" w:after="60"/>
              <w:ind w:left="0" w:firstLine="0"/>
              <w:rPr>
                <w:rFonts w:asciiTheme="majorBidi" w:hAnsiTheme="majorBidi" w:cstheme="majorBidi"/>
                <w:szCs w:val="24"/>
              </w:rPr>
            </w:pPr>
            <w:r w:rsidRPr="00755CF9">
              <w:rPr>
                <w:rFonts w:asciiTheme="majorBidi" w:hAnsiTheme="majorBidi" w:cstheme="majorBidi"/>
                <w:i/>
                <w:szCs w:val="24"/>
              </w:rPr>
              <w:t>Insérer la disposition souhaitée dans le cas où le montant des Travaux en Régie est prévu excéder le montant de trois pour cent (3%) du Montant du Marché : Non applicable</w:t>
            </w:r>
          </w:p>
        </w:tc>
      </w:tr>
      <w:tr w:rsidR="00707977" w:rsidRPr="00E0339C" w14:paraId="6210011E"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E03A81D"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Acomptes sur approvisionnement</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D55302F"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11.4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B9D0DD6" w14:textId="77777777" w:rsidR="00707977" w:rsidRPr="00334509" w:rsidRDefault="00707977" w:rsidP="00707977">
            <w:pPr>
              <w:spacing w:before="60" w:after="60"/>
              <w:ind w:left="58" w:firstLine="0"/>
              <w:jc w:val="left"/>
            </w:pPr>
            <w:r w:rsidRPr="79B7BF67">
              <w:t xml:space="preserve">Il est prévu des </w:t>
            </w:r>
            <w:r w:rsidRPr="79B7BF67">
              <w:rPr>
                <w:b/>
                <w:bCs/>
              </w:rPr>
              <w:t>acomptes</w:t>
            </w:r>
            <w:r w:rsidRPr="79B7BF67">
              <w:t xml:space="preserve"> sur approvisionnement dans le cadre du présent Marché si l’Entrepreneur</w:t>
            </w:r>
            <w:r w:rsidRPr="79B7BF67">
              <w:rPr>
                <w:w w:val="0"/>
              </w:rPr>
              <w:t xml:space="preserve"> </w:t>
            </w:r>
            <w:r w:rsidRPr="005E136C">
              <w:rPr>
                <w:w w:val="0"/>
              </w:rPr>
              <w:t xml:space="preserve">justifie </w:t>
            </w:r>
            <w:r w:rsidRPr="005E136C">
              <w:rPr>
                <w:szCs w:val="24"/>
              </w:rPr>
              <w:t xml:space="preserve">( par procès-verbal) </w:t>
            </w:r>
            <w:r w:rsidRPr="79B7BF67">
              <w:rPr>
                <w:w w:val="0"/>
              </w:rPr>
              <w:t>avoir accompli l'une des prestations suivantes :</w:t>
            </w:r>
            <w:r w:rsidRPr="00334509">
              <w:t xml:space="preserve"> </w:t>
            </w:r>
          </w:p>
          <w:p w14:paraId="6328ADDF" w14:textId="77777777" w:rsidR="00707977" w:rsidRPr="00334509" w:rsidRDefault="00707977">
            <w:pPr>
              <w:pStyle w:val="Corpsdetexte"/>
              <w:numPr>
                <w:ilvl w:val="0"/>
                <w:numId w:val="175"/>
              </w:numPr>
              <w:tabs>
                <w:tab w:val="left" w:pos="387"/>
                <w:tab w:val="left" w:pos="1134"/>
                <w:tab w:val="right" w:leader="dot" w:pos="9480"/>
              </w:tabs>
              <w:suppressAutoHyphens/>
              <w:spacing w:after="0"/>
              <w:ind w:left="454"/>
              <w:rPr>
                <w:lang w:val="fr-FR"/>
              </w:rPr>
            </w:pPr>
            <w:r w:rsidRPr="00334509">
              <w:rPr>
                <w:lang w:val="fr-FR"/>
              </w:rPr>
              <w:t>Fourniture sur site de Ciment ;</w:t>
            </w:r>
          </w:p>
          <w:p w14:paraId="2AA329C4" w14:textId="77777777" w:rsidR="00707977" w:rsidRDefault="00707977">
            <w:pPr>
              <w:pStyle w:val="Corpsdetexte"/>
              <w:numPr>
                <w:ilvl w:val="0"/>
                <w:numId w:val="175"/>
              </w:numPr>
              <w:tabs>
                <w:tab w:val="left" w:pos="387"/>
                <w:tab w:val="left" w:pos="1134"/>
                <w:tab w:val="right" w:leader="dot" w:pos="9480"/>
              </w:tabs>
              <w:suppressAutoHyphens/>
              <w:spacing w:after="0"/>
              <w:ind w:left="454"/>
              <w:rPr>
                <w:lang w:val="fr-FR"/>
              </w:rPr>
            </w:pPr>
            <w:r w:rsidRPr="00334509">
              <w:rPr>
                <w:lang w:val="fr-FR"/>
              </w:rPr>
              <w:t>Fourniture sur site de Fer à Béton ;</w:t>
            </w:r>
          </w:p>
          <w:p w14:paraId="5086114E" w14:textId="77777777" w:rsidR="00707977" w:rsidRPr="005E136C" w:rsidRDefault="00707977">
            <w:pPr>
              <w:pStyle w:val="Corpsdetexte"/>
              <w:numPr>
                <w:ilvl w:val="0"/>
                <w:numId w:val="175"/>
              </w:numPr>
              <w:tabs>
                <w:tab w:val="left" w:pos="387"/>
                <w:tab w:val="left" w:pos="1134"/>
                <w:tab w:val="right" w:leader="dot" w:pos="9480"/>
              </w:tabs>
              <w:suppressAutoHyphens/>
              <w:spacing w:after="0"/>
              <w:ind w:left="454"/>
              <w:rPr>
                <w:lang w:val="fr-FR"/>
              </w:rPr>
            </w:pPr>
            <w:r w:rsidRPr="005E136C">
              <w:rPr>
                <w:lang w:val="fr-FR"/>
              </w:rPr>
              <w:t>Fourniture sur site de bitume</w:t>
            </w:r>
          </w:p>
          <w:p w14:paraId="4252B3A7" w14:textId="77777777" w:rsidR="00707977" w:rsidRPr="00D05C7B" w:rsidRDefault="00707977">
            <w:pPr>
              <w:pStyle w:val="Corpsdetexte"/>
              <w:numPr>
                <w:ilvl w:val="0"/>
                <w:numId w:val="175"/>
              </w:numPr>
              <w:tabs>
                <w:tab w:val="left" w:pos="387"/>
                <w:tab w:val="left" w:pos="1134"/>
                <w:tab w:val="right" w:leader="dot" w:pos="9480"/>
              </w:tabs>
              <w:suppressAutoHyphens/>
              <w:spacing w:after="0"/>
              <w:ind w:left="454"/>
              <w:rPr>
                <w:color w:val="D13438"/>
                <w:w w:val="0"/>
                <w:szCs w:val="24"/>
                <w:u w:val="single"/>
                <w:lang w:val="fr-FR"/>
              </w:rPr>
            </w:pPr>
            <w:r w:rsidRPr="005E136C">
              <w:rPr>
                <w:szCs w:val="24"/>
                <w:lang w:val="fr-FR"/>
              </w:rPr>
              <w:t>Fourniture des panneaux de signalisation, de la peinture ainsi que des feux tricolores</w:t>
            </w:r>
            <w:r w:rsidRPr="79B7BF67">
              <w:rPr>
                <w:color w:val="D13438"/>
                <w:szCs w:val="24"/>
                <w:u w:val="single"/>
                <w:lang w:val="fr-FR"/>
              </w:rPr>
              <w:t>.</w:t>
            </w:r>
          </w:p>
          <w:p w14:paraId="28265823" w14:textId="79C2F118" w:rsidR="00707977" w:rsidRPr="00E0339C" w:rsidRDefault="00707977" w:rsidP="00707977">
            <w:pPr>
              <w:spacing w:before="60" w:after="60"/>
              <w:ind w:left="0" w:firstLine="0"/>
              <w:rPr>
                <w:rFonts w:asciiTheme="majorBidi" w:hAnsiTheme="majorBidi" w:cstheme="majorBidi"/>
                <w:i/>
                <w:szCs w:val="24"/>
              </w:rPr>
            </w:pPr>
            <w:r w:rsidRPr="00334509">
              <w:rPr>
                <w:b/>
                <w:w w:val="0"/>
                <w:szCs w:val="24"/>
              </w:rPr>
              <w:t>L’acompte est établi à hauteur de 50% de la valeur des Matériaux.</w:t>
            </w:r>
            <w:r>
              <w:rPr>
                <w:b/>
                <w:w w:val="0"/>
                <w:szCs w:val="24"/>
              </w:rPr>
              <w:t xml:space="preserve"> </w:t>
            </w:r>
            <w:r w:rsidRPr="00F97CFD">
              <w:rPr>
                <w:w w:val="0"/>
                <w:szCs w:val="24"/>
              </w:rPr>
              <w:t>Le montant correspondant s'obtient en appliquant aux quantités à prendre en compte les prix du bordereau de prix inséré dans le marché et les sous-détails de ces prix, relatifs aux matériaux, produits ou composants de construction à mettre en œuvre.</w:t>
            </w:r>
            <w:r>
              <w:rPr>
                <w:w w:val="0"/>
                <w:szCs w:val="24"/>
              </w:rPr>
              <w:t xml:space="preserve"> </w:t>
            </w:r>
            <w:r w:rsidRPr="00F97CFD">
              <w:rPr>
                <w:w w:val="0"/>
                <w:szCs w:val="24"/>
              </w:rPr>
              <w:t>Les matériaux, produits ou composants de construction ayant fait l'objet d'un acompte pour approvisionnement restent la propriété du titulaire. Ils ne peuvent toutefois être enlevés du chantier sans autorisation écrite du maître d'œuvre</w:t>
            </w:r>
            <w:r w:rsidRPr="00001602">
              <w:rPr>
                <w:b/>
                <w:w w:val="0"/>
                <w:szCs w:val="24"/>
              </w:rPr>
              <w:t xml:space="preserve">. </w:t>
            </w:r>
            <w:r w:rsidRPr="00F97CFD">
              <w:rPr>
                <w:rFonts w:asciiTheme="majorBidi" w:hAnsiTheme="majorBidi" w:cstheme="majorBidi"/>
                <w:b/>
                <w:i/>
                <w:szCs w:val="24"/>
              </w:rPr>
              <w:t>Il sera rembours</w:t>
            </w:r>
            <w:r>
              <w:rPr>
                <w:rFonts w:asciiTheme="majorBidi" w:hAnsiTheme="majorBidi" w:cstheme="majorBidi"/>
                <w:b/>
                <w:i/>
                <w:szCs w:val="24"/>
              </w:rPr>
              <w:t>able</w:t>
            </w:r>
            <w:r w:rsidRPr="00F97CFD">
              <w:rPr>
                <w:rFonts w:asciiTheme="majorBidi" w:hAnsiTheme="majorBidi" w:cstheme="majorBidi"/>
                <w:b/>
                <w:i/>
                <w:szCs w:val="24"/>
              </w:rPr>
              <w:t xml:space="preserve"> à 100% au prochain acompte sur la base des attachements sur travaux réalisés.  </w:t>
            </w:r>
          </w:p>
        </w:tc>
      </w:tr>
      <w:tr w:rsidR="00707977" w:rsidRPr="00E0339C" w14:paraId="724FAD56"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B07C3E7"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Avance forfaitaire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3F32CE4"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11.5</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A29E1CD" w14:textId="77777777" w:rsidR="00707977" w:rsidRPr="00E0339C" w:rsidRDefault="00707977" w:rsidP="00707977">
            <w:pPr>
              <w:spacing w:before="60" w:after="60"/>
              <w:ind w:left="0" w:firstLine="0"/>
              <w:rPr>
                <w:rFonts w:asciiTheme="majorBidi" w:hAnsiTheme="majorBidi" w:cstheme="majorBidi"/>
                <w:szCs w:val="24"/>
              </w:rPr>
            </w:pPr>
            <w:r w:rsidRPr="00E0339C">
              <w:rPr>
                <w:rFonts w:asciiTheme="majorBidi" w:hAnsiTheme="majorBidi" w:cstheme="majorBidi"/>
                <w:szCs w:val="24"/>
              </w:rPr>
              <w:t>Le mode de calcul de l’avance est le suivant :</w:t>
            </w:r>
          </w:p>
          <w:p w14:paraId="63C85D3F" w14:textId="77777777" w:rsidR="00707977" w:rsidRPr="00E0339C" w:rsidRDefault="00707977" w:rsidP="00707977">
            <w:pPr>
              <w:spacing w:before="60" w:after="60"/>
              <w:ind w:left="592" w:hanging="567"/>
              <w:rPr>
                <w:rFonts w:asciiTheme="majorBidi" w:hAnsiTheme="majorBidi" w:cstheme="majorBidi"/>
                <w:szCs w:val="24"/>
              </w:rPr>
            </w:pPr>
            <w:r w:rsidRPr="00E0339C">
              <w:rPr>
                <w:rFonts w:asciiTheme="majorBidi" w:hAnsiTheme="majorBidi" w:cstheme="majorBidi"/>
                <w:szCs w:val="24"/>
              </w:rPr>
              <w:t>(a)</w:t>
            </w:r>
            <w:r w:rsidRPr="00E0339C">
              <w:rPr>
                <w:rFonts w:asciiTheme="majorBidi" w:hAnsiTheme="majorBidi" w:cstheme="majorBidi"/>
                <w:szCs w:val="24"/>
              </w:rPr>
              <w:tab/>
              <w:t>pourcentage par rapport au Montant du Marché :</w:t>
            </w:r>
            <w:r>
              <w:rPr>
                <w:rFonts w:asciiTheme="majorBidi" w:hAnsiTheme="majorBidi" w:cstheme="majorBidi"/>
                <w:szCs w:val="24"/>
              </w:rPr>
              <w:t xml:space="preserve"> 30%</w:t>
            </w:r>
          </w:p>
          <w:p w14:paraId="18AE29AF" w14:textId="77777777" w:rsidR="00707977" w:rsidRPr="00E0339C" w:rsidRDefault="00707977" w:rsidP="00707977">
            <w:pPr>
              <w:spacing w:before="60" w:after="60"/>
              <w:ind w:left="592" w:hanging="567"/>
              <w:rPr>
                <w:rFonts w:asciiTheme="majorBidi" w:hAnsiTheme="majorBidi" w:cstheme="majorBidi"/>
                <w:szCs w:val="24"/>
              </w:rPr>
            </w:pPr>
            <w:r w:rsidRPr="00E0339C">
              <w:rPr>
                <w:rFonts w:asciiTheme="majorBidi" w:hAnsiTheme="majorBidi" w:cstheme="majorBidi"/>
                <w:szCs w:val="24"/>
              </w:rPr>
              <w:t>(b)</w:t>
            </w:r>
            <w:r w:rsidRPr="00E0339C">
              <w:rPr>
                <w:rFonts w:asciiTheme="majorBidi" w:hAnsiTheme="majorBidi" w:cstheme="majorBidi"/>
                <w:szCs w:val="24"/>
              </w:rPr>
              <w:tab/>
              <w:t>pourcentage payable en monnaies nationale et étrangères :</w:t>
            </w:r>
          </w:p>
          <w:p w14:paraId="6C81D259" w14:textId="77777777" w:rsidR="00707977" w:rsidRPr="00E0339C" w:rsidRDefault="00707977" w:rsidP="00707977">
            <w:pPr>
              <w:spacing w:before="60" w:after="60"/>
              <w:ind w:left="0" w:firstLine="0"/>
              <w:rPr>
                <w:rFonts w:asciiTheme="majorBidi" w:hAnsiTheme="majorBidi" w:cstheme="majorBidi"/>
                <w:szCs w:val="24"/>
              </w:rPr>
            </w:pPr>
            <w:r w:rsidRPr="00E0339C">
              <w:rPr>
                <w:rFonts w:asciiTheme="majorBidi" w:hAnsiTheme="majorBidi" w:cstheme="majorBidi"/>
                <w:szCs w:val="24"/>
              </w:rPr>
              <w:t>L’avance sera remboursée comme suit :</w:t>
            </w:r>
          </w:p>
          <w:p w14:paraId="4B6F8DE0"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Elle est remboursable comme suit :</w:t>
            </w:r>
          </w:p>
          <w:p w14:paraId="11A2B9CC"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R1 = A (X’ – X’’)</w:t>
            </w:r>
            <w:r>
              <w:rPr>
                <w:rFonts w:asciiTheme="majorBidi" w:hAnsiTheme="majorBidi" w:cstheme="majorBidi"/>
                <w:i/>
                <w:szCs w:val="24"/>
              </w:rPr>
              <w:t>/</w:t>
            </w:r>
          </w:p>
          <w:p w14:paraId="2ABE7E68"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ab/>
              <w:t xml:space="preserve">    (80 –20)</w:t>
            </w:r>
          </w:p>
          <w:p w14:paraId="69043791"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dans laquelle :</w:t>
            </w:r>
          </w:p>
          <w:p w14:paraId="61D4A312"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R1</w:t>
            </w:r>
            <w:r w:rsidRPr="003C3661">
              <w:rPr>
                <w:rFonts w:asciiTheme="majorBidi" w:hAnsiTheme="majorBidi" w:cstheme="majorBidi"/>
                <w:i/>
                <w:szCs w:val="24"/>
              </w:rPr>
              <w:tab/>
              <w:t>représente le montant à rembourser</w:t>
            </w:r>
          </w:p>
          <w:p w14:paraId="3580CADF"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A</w:t>
            </w:r>
            <w:r w:rsidRPr="003C3661">
              <w:rPr>
                <w:rFonts w:asciiTheme="majorBidi" w:hAnsiTheme="majorBidi" w:cstheme="majorBidi"/>
                <w:i/>
                <w:szCs w:val="24"/>
              </w:rPr>
              <w:tab/>
              <w:t>représente le montant de l'avance consentie</w:t>
            </w:r>
          </w:p>
          <w:p w14:paraId="28F3A4FB"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X'</w:t>
            </w:r>
            <w:r w:rsidRPr="003C3661">
              <w:rPr>
                <w:rFonts w:asciiTheme="majorBidi" w:hAnsiTheme="majorBidi" w:cstheme="majorBidi"/>
                <w:i/>
                <w:szCs w:val="24"/>
              </w:rPr>
              <w:tab/>
              <w:t>représente la valeur en pourcentage du décompte introduit par rapport au montant initial du marché et doit être inférieur ou égal à 80 % (X' final = 80 %).</w:t>
            </w:r>
          </w:p>
          <w:p w14:paraId="260CEE1A" w14:textId="77777777" w:rsidR="00707977" w:rsidRPr="003C3661" w:rsidRDefault="00707977" w:rsidP="00707977">
            <w:pPr>
              <w:spacing w:before="60" w:after="60"/>
              <w:ind w:left="0" w:firstLine="0"/>
              <w:rPr>
                <w:rFonts w:asciiTheme="majorBidi" w:hAnsiTheme="majorBidi" w:cstheme="majorBidi"/>
                <w:i/>
                <w:szCs w:val="24"/>
              </w:rPr>
            </w:pPr>
            <w:r w:rsidRPr="003C3661">
              <w:rPr>
                <w:rFonts w:asciiTheme="majorBidi" w:hAnsiTheme="majorBidi" w:cstheme="majorBidi"/>
                <w:i/>
                <w:szCs w:val="24"/>
              </w:rPr>
              <w:t>X"</w:t>
            </w:r>
            <w:r w:rsidRPr="003C3661">
              <w:rPr>
                <w:rFonts w:asciiTheme="majorBidi" w:hAnsiTheme="majorBidi" w:cstheme="majorBidi"/>
                <w:i/>
                <w:szCs w:val="24"/>
              </w:rPr>
              <w:tab/>
              <w:t xml:space="preserve">Représente la valeur en pourcentage du décompte précèdent par rapport au montant initial du </w:t>
            </w:r>
            <w:r w:rsidRPr="003C3661">
              <w:rPr>
                <w:rFonts w:asciiTheme="majorBidi" w:hAnsiTheme="majorBidi" w:cstheme="majorBidi"/>
                <w:i/>
                <w:szCs w:val="24"/>
              </w:rPr>
              <w:lastRenderedPageBreak/>
              <w:t>marché et doit être supérieur ou égal à 20 %) (X" initial = 20 %)</w:t>
            </w:r>
          </w:p>
          <w:p w14:paraId="67097EBB" w14:textId="591728C5" w:rsidR="00707977" w:rsidRPr="00E0339C" w:rsidRDefault="00707977" w:rsidP="00707977">
            <w:pPr>
              <w:spacing w:before="60" w:after="60"/>
              <w:ind w:left="0" w:firstLine="0"/>
              <w:rPr>
                <w:rFonts w:asciiTheme="majorBidi" w:hAnsiTheme="majorBidi" w:cstheme="majorBidi"/>
                <w:szCs w:val="24"/>
              </w:rPr>
            </w:pPr>
            <w:r w:rsidRPr="003C3661">
              <w:rPr>
                <w:rFonts w:asciiTheme="majorBidi" w:hAnsiTheme="majorBidi" w:cstheme="majorBidi"/>
                <w:i/>
                <w:szCs w:val="24"/>
              </w:rPr>
              <w:t>N.B. : Le calcul de X' et X" est poussé jusqu'à la deuxième décimale arrondie au chiffre supérieur</w:t>
            </w:r>
          </w:p>
        </w:tc>
      </w:tr>
      <w:tr w:rsidR="00707977" w:rsidRPr="00E0339C" w14:paraId="2357D4D4"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5B9C189"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Intérêts moratoires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242AA5D"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11.7</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9EC3473" w14:textId="77777777" w:rsidR="00707977" w:rsidRDefault="00707977" w:rsidP="00707977">
            <w:pPr>
              <w:spacing w:before="60" w:after="60"/>
              <w:ind w:left="0" w:firstLine="0"/>
              <w:rPr>
                <w:rFonts w:asciiTheme="majorBidi" w:hAnsiTheme="majorBidi" w:cstheme="majorBidi"/>
                <w:iCs/>
                <w:szCs w:val="24"/>
              </w:rPr>
            </w:pPr>
            <w:r w:rsidRPr="00E0339C">
              <w:rPr>
                <w:rFonts w:asciiTheme="majorBidi" w:hAnsiTheme="majorBidi" w:cstheme="majorBidi"/>
                <w:szCs w:val="24"/>
              </w:rPr>
              <w:t>Taux mensuel pour les paiements en monnaie nationale</w:t>
            </w:r>
            <w:r>
              <w:rPr>
                <w:rFonts w:asciiTheme="majorBidi" w:hAnsiTheme="majorBidi" w:cstheme="majorBidi"/>
                <w:szCs w:val="24"/>
              </w:rPr>
              <w:t xml:space="preserve"> : </w:t>
            </w:r>
            <w:r w:rsidRPr="00334509">
              <w:rPr>
                <w:rFonts w:asciiTheme="majorBidi" w:hAnsiTheme="majorBidi" w:cstheme="majorBidi"/>
                <w:iCs/>
                <w:szCs w:val="24"/>
              </w:rPr>
              <w:t>taux d’escompte pratiqué par la BCEAO majoré d’un poin</w:t>
            </w:r>
            <w:r>
              <w:rPr>
                <w:rFonts w:asciiTheme="majorBidi" w:hAnsiTheme="majorBidi" w:cstheme="majorBidi"/>
                <w:iCs/>
                <w:szCs w:val="24"/>
              </w:rPr>
              <w:t>t</w:t>
            </w:r>
          </w:p>
          <w:p w14:paraId="368B9174" w14:textId="65A4FC29" w:rsidR="00707977" w:rsidRPr="00E0339C"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Taux mensuel pour les paiements en monnaie étrangère :</w:t>
            </w:r>
            <w:r w:rsidRPr="00334509">
              <w:t xml:space="preserve"> </w:t>
            </w:r>
            <w:r w:rsidRPr="00334509">
              <w:rPr>
                <w:rFonts w:asciiTheme="majorBidi" w:hAnsiTheme="majorBidi" w:cstheme="majorBidi"/>
                <w:szCs w:val="24"/>
              </w:rPr>
              <w:t>taux d’escompte de la Banque d’émission de ces monnaies majorées d’un point</w:t>
            </w:r>
          </w:p>
        </w:tc>
      </w:tr>
      <w:tr w:rsidR="00707977" w:rsidRPr="00E0339C" w14:paraId="7C3B4079" w14:textId="77777777" w:rsidTr="00184DA1">
        <w:tc>
          <w:tcPr>
            <w:tcW w:w="2721" w:type="dxa"/>
            <w:vMerge w:val="restart"/>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7B8C90A5"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Modalités de règlement des acomptes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A95FCA8"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13.1.1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7EA0191" w14:textId="77777777" w:rsidR="00707977" w:rsidRPr="00334509" w:rsidRDefault="00707977" w:rsidP="00707977">
            <w:pPr>
              <w:spacing w:before="60" w:after="60"/>
              <w:ind w:left="0" w:firstLine="0"/>
              <w:rPr>
                <w:rFonts w:asciiTheme="majorBidi" w:hAnsiTheme="majorBidi" w:cstheme="majorBidi"/>
                <w:i/>
                <w:szCs w:val="24"/>
              </w:rPr>
            </w:pPr>
            <w:r w:rsidRPr="00334509">
              <w:rPr>
                <w:rFonts w:asciiTheme="majorBidi" w:hAnsiTheme="majorBidi" w:cstheme="majorBidi"/>
                <w:szCs w:val="24"/>
              </w:rPr>
              <w:t>Les</w:t>
            </w:r>
            <w:r w:rsidRPr="00334509">
              <w:rPr>
                <w:rFonts w:asciiTheme="majorBidi" w:hAnsiTheme="majorBidi" w:cstheme="majorBidi"/>
                <w:iCs/>
                <w:szCs w:val="24"/>
              </w:rPr>
              <w:t xml:space="preserve"> </w:t>
            </w:r>
            <w:r w:rsidRPr="00334509">
              <w:rPr>
                <w:rFonts w:asciiTheme="majorBidi" w:hAnsiTheme="majorBidi" w:cstheme="majorBidi"/>
                <w:szCs w:val="24"/>
              </w:rPr>
              <w:t>avances</w:t>
            </w:r>
            <w:r w:rsidRPr="00334509">
              <w:rPr>
                <w:rFonts w:asciiTheme="majorBidi" w:hAnsiTheme="majorBidi" w:cstheme="majorBidi"/>
                <w:iCs/>
                <w:szCs w:val="24"/>
              </w:rPr>
              <w:t xml:space="preserve"> </w:t>
            </w:r>
            <w:r>
              <w:rPr>
                <w:rFonts w:asciiTheme="majorBidi" w:hAnsiTheme="majorBidi" w:cstheme="majorBidi"/>
                <w:iCs/>
                <w:szCs w:val="24"/>
              </w:rPr>
              <w:t xml:space="preserve">ou acompte sur approvisionnement </w:t>
            </w:r>
            <w:r w:rsidRPr="00334509">
              <w:rPr>
                <w:rFonts w:asciiTheme="majorBidi" w:hAnsiTheme="majorBidi" w:cstheme="majorBidi"/>
                <w:iCs/>
                <w:szCs w:val="24"/>
              </w:rPr>
              <w:t xml:space="preserve">sont payées au plus tard 45 jours après </w:t>
            </w:r>
            <w:r w:rsidRPr="00334509">
              <w:rPr>
                <w:rFonts w:asciiTheme="majorBidi" w:hAnsiTheme="majorBidi" w:cstheme="majorBidi"/>
                <w:szCs w:val="24"/>
              </w:rPr>
              <w:t>réception</w:t>
            </w:r>
            <w:r w:rsidRPr="00334509">
              <w:rPr>
                <w:rFonts w:asciiTheme="majorBidi" w:hAnsiTheme="majorBidi" w:cstheme="majorBidi"/>
                <w:iCs/>
                <w:szCs w:val="24"/>
              </w:rPr>
              <w:t xml:space="preserve"> de la demande de paiement accompagnées de la garantie bancaire égal au montant de l’avance</w:t>
            </w:r>
            <w:r w:rsidRPr="00334509">
              <w:rPr>
                <w:rFonts w:asciiTheme="majorBidi" w:hAnsiTheme="majorBidi" w:cstheme="majorBidi"/>
                <w:i/>
                <w:iCs/>
                <w:szCs w:val="24"/>
              </w:rPr>
              <w:t xml:space="preserve">  </w:t>
            </w:r>
          </w:p>
          <w:p w14:paraId="174B0513"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Si l’Entrepreneur manque ou a manqué à ses activités ou obligations ES dans le cadre du Marché, la valeur de ces activités ou obligations, comme déterminée par le Maître d’Œuvre, pourra faire l’objet d’une retenue jusqu’à la réalisation de ces activités ou obligations, et/ou le coût de rectification ou remplacement, comme déterminé par le Maître d’Œuvre, pourra faire l’objet d’une retenue jusqu’à la réalisation de la rectification ou du remplacement. Un tel manquement peut inclure, de manière non limitative :</w:t>
            </w:r>
          </w:p>
          <w:p w14:paraId="340E64DF"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(i)</w:t>
            </w:r>
            <w:r w:rsidRPr="00334509">
              <w:rPr>
                <w:rFonts w:asciiTheme="majorBidi" w:hAnsiTheme="majorBidi" w:cstheme="majorBidi"/>
                <w:szCs w:val="24"/>
              </w:rPr>
              <w:tab/>
              <w:t>manquement à se conformer aux obligations ou activités ES décrites dans les Spécifications des Travaux, pouvant comprendre : activités hors limites du chantier, poussière excessive, manquement au maintien des voies publiques en état d’utilisation sans danger, dommages causés à la végétation hors chantier, pollution de cours d’eau par hydrocarbures ou sédimentation, contamination de terrains, par exemple par</w:t>
            </w:r>
            <w:r w:rsidRPr="00334509">
              <w:rPr>
                <w:szCs w:val="22"/>
              </w:rPr>
              <w:t xml:space="preserve"> </w:t>
            </w:r>
            <w:r w:rsidRPr="00334509">
              <w:rPr>
                <w:rFonts w:asciiTheme="majorBidi" w:hAnsiTheme="majorBidi" w:cstheme="majorBidi"/>
                <w:szCs w:val="24"/>
              </w:rPr>
              <w:t>hydrocarbures, déchets d’origine humaine, dégradation d’objets archéologiques ou culturels, pollution de l’air comme conséquence de combustion non autorisée et/ou inefficiente :</w:t>
            </w:r>
          </w:p>
          <w:p w14:paraId="274096FB"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(ii)</w:t>
            </w:r>
            <w:r w:rsidRPr="00334509">
              <w:rPr>
                <w:rFonts w:asciiTheme="majorBidi" w:hAnsiTheme="majorBidi" w:cstheme="majorBidi"/>
                <w:szCs w:val="24"/>
              </w:rPr>
              <w:tab/>
              <w:t>manquement à réviser périodiquement le PGES-E et/ou à le mettre à jour à temps pour traiter les problèmes ES émergeants, ou les risques ou effets anticipés ;</w:t>
            </w:r>
          </w:p>
          <w:p w14:paraId="73ECD819"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lastRenderedPageBreak/>
              <w:t>(iii)</w:t>
            </w:r>
            <w:r w:rsidRPr="00334509">
              <w:rPr>
                <w:rFonts w:asciiTheme="majorBidi" w:hAnsiTheme="majorBidi" w:cstheme="majorBidi"/>
                <w:szCs w:val="24"/>
              </w:rPr>
              <w:tab/>
              <w:t>manquement à mettre en œuvre le PGES-E, notamment manquement à assurer la formation et la sensibilisation prévues</w:t>
            </w:r>
          </w:p>
          <w:p w14:paraId="602B2AC5"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(iv)</w:t>
            </w:r>
            <w:r w:rsidRPr="00334509">
              <w:rPr>
                <w:rFonts w:asciiTheme="majorBidi" w:hAnsiTheme="majorBidi" w:cstheme="majorBidi"/>
                <w:szCs w:val="24"/>
              </w:rPr>
              <w:tab/>
              <w:t>manquement d’avoir obtenu les consentements/permis requis préalablement à la réalisation des travaux ou d’activités connexes ;</w:t>
            </w:r>
          </w:p>
          <w:p w14:paraId="7314B2C9"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(v)</w:t>
            </w:r>
            <w:r w:rsidRPr="00334509">
              <w:rPr>
                <w:rFonts w:asciiTheme="majorBidi" w:hAnsiTheme="majorBidi" w:cstheme="majorBidi"/>
                <w:szCs w:val="24"/>
              </w:rPr>
              <w:tab/>
              <w:t>manquement à soumettre les rapports ES (décrits dans la Partie C du CCAP), ou à les soumettre avec ponctualité ;</w:t>
            </w:r>
          </w:p>
          <w:p w14:paraId="470A9677" w14:textId="7C1BC672" w:rsidR="00707977" w:rsidRPr="00E0339C"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(vi)</w:t>
            </w:r>
            <w:r w:rsidRPr="00334509">
              <w:rPr>
                <w:rFonts w:asciiTheme="majorBidi" w:hAnsiTheme="majorBidi" w:cstheme="majorBidi"/>
                <w:szCs w:val="24"/>
              </w:rPr>
              <w:tab/>
              <w:t>manquement à entreprendre des activités de réhabilitation/réparation demandées par le Maître d’Œuvre, dans le délai spécifié (par exemple les activités nécessaires pour rectifier les non-conformités).</w:t>
            </w:r>
          </w:p>
        </w:tc>
      </w:tr>
      <w:tr w:rsidR="00707977" w:rsidRPr="00E0339C" w14:paraId="62DE02E0" w14:textId="77777777" w:rsidTr="00184DA1">
        <w:tc>
          <w:tcPr>
            <w:tcW w:w="2721" w:type="dxa"/>
            <w:vMerge/>
            <w:tcBorders>
              <w:left w:val="single" w:sz="2" w:space="0" w:color="auto"/>
              <w:bottom w:val="single" w:sz="4" w:space="0" w:color="auto"/>
              <w:right w:val="single" w:sz="2" w:space="0" w:color="auto"/>
            </w:tcBorders>
            <w:tcMar>
              <w:top w:w="28" w:type="dxa"/>
              <w:left w:w="57" w:type="dxa"/>
              <w:bottom w:w="28" w:type="dxa"/>
              <w:right w:w="57" w:type="dxa"/>
            </w:tcMar>
          </w:tcPr>
          <w:p w14:paraId="03EC9230" w14:textId="77777777" w:rsidR="00707977" w:rsidRPr="00E0339C" w:rsidRDefault="00707977" w:rsidP="00707977">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5B0E7DF" w14:textId="4B058305" w:rsidR="00707977" w:rsidRPr="00E0339C" w:rsidRDefault="00707977" w:rsidP="00707977">
            <w:pPr>
              <w:spacing w:before="60" w:after="60"/>
              <w:ind w:left="0" w:firstLine="0"/>
              <w:jc w:val="left"/>
              <w:rPr>
                <w:rFonts w:asciiTheme="majorBidi" w:hAnsiTheme="majorBidi" w:cstheme="majorBidi"/>
                <w:szCs w:val="24"/>
              </w:rPr>
            </w:pPr>
            <w:r>
              <w:rPr>
                <w:rFonts w:asciiTheme="majorBidi" w:hAnsiTheme="majorBidi" w:cstheme="majorBidi"/>
                <w:szCs w:val="24"/>
              </w:rPr>
              <w:t>13.1.2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0C84D1E" w14:textId="77777777" w:rsidR="00707977" w:rsidRDefault="00707977" w:rsidP="00707977">
            <w:pPr>
              <w:spacing w:before="60" w:after="60"/>
              <w:ind w:left="0" w:firstLine="0"/>
              <w:rPr>
                <w:rFonts w:asciiTheme="majorBidi" w:hAnsiTheme="majorBidi" w:cstheme="majorBidi"/>
                <w:iCs/>
                <w:szCs w:val="24"/>
              </w:rPr>
            </w:pPr>
            <w:r>
              <w:rPr>
                <w:rFonts w:asciiTheme="majorBidi" w:hAnsiTheme="majorBidi" w:cstheme="majorBidi"/>
                <w:iCs/>
                <w:szCs w:val="24"/>
              </w:rPr>
              <w:t xml:space="preserve">Insérer à l’alinéa (e) ce qui suit : </w:t>
            </w:r>
          </w:p>
          <w:p w14:paraId="0EBC24D7" w14:textId="4F437481" w:rsidR="00707977" w:rsidRPr="00E0339C" w:rsidRDefault="00707977" w:rsidP="00707977">
            <w:pPr>
              <w:spacing w:before="60" w:after="60"/>
              <w:ind w:left="0" w:firstLine="0"/>
              <w:rPr>
                <w:rFonts w:asciiTheme="majorBidi" w:hAnsiTheme="majorBidi" w:cstheme="majorBidi"/>
                <w:szCs w:val="24"/>
              </w:rPr>
            </w:pPr>
            <w:r>
              <w:rPr>
                <w:rFonts w:asciiTheme="majorBidi" w:hAnsiTheme="majorBidi" w:cstheme="majorBidi"/>
                <w:iCs/>
                <w:szCs w:val="24"/>
              </w:rPr>
              <w:t>« </w:t>
            </w:r>
            <w:r w:rsidRPr="00730092">
              <w:rPr>
                <w:color w:val="000000" w:themeColor="text1"/>
                <w:szCs w:val="24"/>
                <w:lang w:val="fr"/>
              </w:rPr>
              <w:t>si l'Entrepreneur ne respecte pas de manière substantielle sa Déclaration d'Engagement de main d'œuvre locale, un montant évalué, tel que déterminé par le Maître d'Œuvre, peut être retenu jusqu'à ce que cette obligation ait été remplie</w:t>
            </w:r>
            <w:r w:rsidRPr="000941EE">
              <w:rPr>
                <w:color w:val="000000" w:themeColor="text1"/>
                <w:szCs w:val="24"/>
                <w:lang w:val="fr"/>
              </w:rPr>
              <w:t>.</w:t>
            </w:r>
            <w:r>
              <w:rPr>
                <w:color w:val="000000" w:themeColor="text1"/>
                <w:szCs w:val="24"/>
                <w:lang w:val="fr"/>
              </w:rPr>
              <w:t> »</w:t>
            </w:r>
          </w:p>
        </w:tc>
      </w:tr>
      <w:tr w:rsidR="00707977" w:rsidRPr="00E0339C" w14:paraId="779C8A89" w14:textId="77777777" w:rsidTr="00184DA1">
        <w:tc>
          <w:tcPr>
            <w:tcW w:w="2721" w:type="dxa"/>
            <w:vMerge/>
            <w:tcBorders>
              <w:left w:val="single" w:sz="2" w:space="0" w:color="auto"/>
              <w:bottom w:val="single" w:sz="4" w:space="0" w:color="auto"/>
              <w:right w:val="single" w:sz="2" w:space="0" w:color="auto"/>
            </w:tcBorders>
            <w:tcMar>
              <w:top w:w="28" w:type="dxa"/>
              <w:left w:w="57" w:type="dxa"/>
              <w:bottom w:w="28" w:type="dxa"/>
              <w:right w:w="57" w:type="dxa"/>
            </w:tcMar>
          </w:tcPr>
          <w:p w14:paraId="08255BB8" w14:textId="77777777" w:rsidR="00707977" w:rsidRPr="00E0339C" w:rsidRDefault="00707977" w:rsidP="00707977">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C3C5BC4"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13.2.3</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tbl>
            <w:tblPr>
              <w:tblW w:w="9359" w:type="dxa"/>
              <w:tblLayout w:type="fixed"/>
              <w:tblLook w:val="0000" w:firstRow="0" w:lastRow="0" w:firstColumn="0" w:lastColumn="0" w:noHBand="0" w:noVBand="0"/>
            </w:tblPr>
            <w:tblGrid>
              <w:gridCol w:w="9359"/>
            </w:tblGrid>
            <w:tr w:rsidR="00707977" w:rsidRPr="00E0339C" w14:paraId="5D942A3A" w14:textId="77777777" w:rsidTr="00184DA1">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BF576FC" w14:textId="77777777" w:rsidR="00707977" w:rsidRPr="00334509"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szCs w:val="24"/>
                    </w:rPr>
                    <w:t>Les paiements à l’Entrepreneur seront effectués aux comptes bancaires suivants :</w:t>
                  </w:r>
                </w:p>
                <w:p w14:paraId="22E28F9E" w14:textId="77777777" w:rsidR="00707977" w:rsidRPr="00334509" w:rsidRDefault="00707977" w:rsidP="00707977">
                  <w:pPr>
                    <w:tabs>
                      <w:tab w:val="left" w:pos="612"/>
                    </w:tabs>
                    <w:spacing w:before="60" w:after="60"/>
                    <w:ind w:left="0" w:firstLine="0"/>
                    <w:rPr>
                      <w:rFonts w:asciiTheme="majorBidi" w:hAnsiTheme="majorBidi" w:cstheme="majorBidi"/>
                      <w:szCs w:val="24"/>
                    </w:rPr>
                  </w:pPr>
                  <w:r w:rsidRPr="00334509">
                    <w:rPr>
                      <w:rFonts w:asciiTheme="majorBidi" w:hAnsiTheme="majorBidi" w:cstheme="majorBidi"/>
                      <w:szCs w:val="24"/>
                    </w:rPr>
                    <w:t>(a)</w:t>
                  </w:r>
                  <w:r w:rsidRPr="00334509">
                    <w:rPr>
                      <w:rFonts w:asciiTheme="majorBidi" w:hAnsiTheme="majorBidi" w:cstheme="majorBidi"/>
                      <w:szCs w:val="24"/>
                    </w:rPr>
                    <w:tab/>
                    <w:t>pour la part en monnaie nationale :</w:t>
                  </w:r>
                </w:p>
                <w:p w14:paraId="68AC73B7" w14:textId="77777777" w:rsidR="00707977" w:rsidRPr="00334509" w:rsidRDefault="00707977" w:rsidP="00707977">
                  <w:pPr>
                    <w:spacing w:before="60" w:after="60"/>
                    <w:ind w:left="0" w:firstLine="0"/>
                    <w:rPr>
                      <w:rFonts w:asciiTheme="majorBidi" w:hAnsiTheme="majorBidi" w:cstheme="majorBidi"/>
                      <w:b/>
                      <w:i/>
                      <w:szCs w:val="24"/>
                      <w:lang w:val="fr-CA"/>
                    </w:rPr>
                  </w:pPr>
                  <w:r w:rsidRPr="00334509">
                    <w:rPr>
                      <w:rFonts w:asciiTheme="majorBidi" w:hAnsiTheme="majorBidi" w:cstheme="majorBidi"/>
                      <w:i/>
                      <w:szCs w:val="24"/>
                      <w:lang w:val="fr-CA"/>
                    </w:rPr>
                    <w:t xml:space="preserve">Nom du bénéficiaire </w:t>
                  </w:r>
                  <w:r w:rsidRPr="00334509">
                    <w:rPr>
                      <w:rFonts w:asciiTheme="majorBidi" w:hAnsiTheme="majorBidi" w:cstheme="majorBidi"/>
                      <w:i/>
                      <w:szCs w:val="24"/>
                      <w:lang w:val="fr-CA"/>
                    </w:rPr>
                    <w:tab/>
                  </w:r>
                </w:p>
                <w:p w14:paraId="3AE03315" w14:textId="77777777" w:rsidR="00707977" w:rsidRPr="00334509" w:rsidRDefault="00707977" w:rsidP="00707977">
                  <w:pPr>
                    <w:spacing w:before="60" w:after="60"/>
                    <w:ind w:left="0" w:firstLine="0"/>
                    <w:rPr>
                      <w:rFonts w:asciiTheme="majorBidi" w:hAnsiTheme="majorBidi" w:cstheme="majorBidi"/>
                      <w:b/>
                      <w:i/>
                    </w:rPr>
                  </w:pPr>
                  <w:r w:rsidRPr="4F67D70D">
                    <w:rPr>
                      <w:rFonts w:asciiTheme="majorBidi" w:hAnsiTheme="majorBidi" w:cstheme="majorBidi"/>
                      <w:i/>
                    </w:rPr>
                    <w:t>Numéro de compte</w:t>
                  </w:r>
                  <w:r>
                    <w:tab/>
                  </w:r>
                  <w:r w:rsidRPr="4F67D70D">
                    <w:rPr>
                      <w:rFonts w:asciiTheme="majorBidi" w:hAnsiTheme="majorBidi" w:cstheme="majorBidi"/>
                      <w:b/>
                      <w:i/>
                    </w:rPr>
                    <w:t xml:space="preserve">: </w:t>
                  </w:r>
                </w:p>
                <w:p w14:paraId="46149348" w14:textId="77777777" w:rsidR="00707977" w:rsidRPr="00334509" w:rsidRDefault="00707977" w:rsidP="00707977">
                  <w:pPr>
                    <w:spacing w:before="60" w:after="60"/>
                    <w:ind w:left="0" w:firstLine="0"/>
                    <w:rPr>
                      <w:rFonts w:asciiTheme="majorBidi" w:hAnsiTheme="majorBidi" w:cstheme="majorBidi"/>
                      <w:b/>
                      <w:i/>
                      <w:szCs w:val="24"/>
                    </w:rPr>
                  </w:pPr>
                  <w:r w:rsidRPr="00334509">
                    <w:rPr>
                      <w:rFonts w:asciiTheme="majorBidi" w:hAnsiTheme="majorBidi" w:cstheme="majorBidi"/>
                      <w:i/>
                      <w:szCs w:val="24"/>
                    </w:rPr>
                    <w:t>Banque </w:t>
                  </w:r>
                  <w:r w:rsidRPr="00334509">
                    <w:rPr>
                      <w:rFonts w:asciiTheme="majorBidi" w:hAnsiTheme="majorBidi" w:cstheme="majorBidi"/>
                      <w:i/>
                      <w:szCs w:val="24"/>
                    </w:rPr>
                    <w:tab/>
                  </w:r>
                  <w:r w:rsidRPr="00334509">
                    <w:rPr>
                      <w:rFonts w:asciiTheme="majorBidi" w:hAnsiTheme="majorBidi" w:cstheme="majorBidi"/>
                      <w:i/>
                      <w:szCs w:val="24"/>
                    </w:rPr>
                    <w:tab/>
                  </w:r>
                  <w:r w:rsidRPr="00334509">
                    <w:rPr>
                      <w:rFonts w:asciiTheme="majorBidi" w:hAnsiTheme="majorBidi" w:cstheme="majorBidi"/>
                      <w:b/>
                      <w:i/>
                      <w:szCs w:val="24"/>
                    </w:rPr>
                    <w:t xml:space="preserve">: </w:t>
                  </w:r>
                </w:p>
                <w:p w14:paraId="1E630527" w14:textId="77777777" w:rsidR="00707977" w:rsidRPr="00334509" w:rsidRDefault="00707977" w:rsidP="00707977">
                  <w:pPr>
                    <w:spacing w:before="60" w:after="60"/>
                    <w:ind w:left="0" w:firstLine="0"/>
                    <w:rPr>
                      <w:rFonts w:asciiTheme="majorBidi" w:hAnsiTheme="majorBidi" w:cstheme="majorBidi"/>
                      <w:b/>
                      <w:i/>
                      <w:szCs w:val="24"/>
                    </w:rPr>
                  </w:pPr>
                  <w:r w:rsidRPr="00334509">
                    <w:rPr>
                      <w:rFonts w:asciiTheme="majorBidi" w:hAnsiTheme="majorBidi" w:cstheme="majorBidi"/>
                      <w:i/>
                      <w:szCs w:val="24"/>
                    </w:rPr>
                    <w:t>Pays</w:t>
                  </w:r>
                  <w:r w:rsidRPr="00334509">
                    <w:rPr>
                      <w:rFonts w:asciiTheme="majorBidi" w:hAnsiTheme="majorBidi" w:cstheme="majorBidi"/>
                      <w:i/>
                      <w:szCs w:val="24"/>
                    </w:rPr>
                    <w:tab/>
                  </w:r>
                  <w:r w:rsidRPr="00334509">
                    <w:rPr>
                      <w:rFonts w:asciiTheme="majorBidi" w:hAnsiTheme="majorBidi" w:cstheme="majorBidi"/>
                      <w:i/>
                      <w:szCs w:val="24"/>
                    </w:rPr>
                    <w:tab/>
                  </w:r>
                  <w:r w:rsidRPr="00334509">
                    <w:rPr>
                      <w:rFonts w:asciiTheme="majorBidi" w:hAnsiTheme="majorBidi" w:cstheme="majorBidi"/>
                      <w:i/>
                      <w:szCs w:val="24"/>
                    </w:rPr>
                    <w:tab/>
                  </w:r>
                  <w:r w:rsidRPr="00334509">
                    <w:rPr>
                      <w:rFonts w:asciiTheme="majorBidi" w:hAnsiTheme="majorBidi" w:cstheme="majorBidi"/>
                      <w:b/>
                      <w:i/>
                      <w:szCs w:val="24"/>
                    </w:rPr>
                    <w:t>: Burkina Faso</w:t>
                  </w:r>
                </w:p>
                <w:p w14:paraId="57C97465" w14:textId="77777777" w:rsidR="00707977" w:rsidRPr="00334509" w:rsidRDefault="00707977" w:rsidP="00707977">
                  <w:pPr>
                    <w:spacing w:before="60" w:after="60"/>
                    <w:ind w:left="0" w:firstLine="0"/>
                    <w:rPr>
                      <w:rFonts w:asciiTheme="majorBidi" w:hAnsiTheme="majorBidi" w:cstheme="majorBidi"/>
                      <w:i/>
                      <w:szCs w:val="24"/>
                      <w:lang w:val="fr-CA"/>
                    </w:rPr>
                  </w:pPr>
                  <w:r w:rsidRPr="00334509">
                    <w:rPr>
                      <w:rFonts w:asciiTheme="majorBidi" w:hAnsiTheme="majorBidi" w:cstheme="majorBidi"/>
                      <w:i/>
                      <w:szCs w:val="24"/>
                      <w:lang w:val="fr-CA"/>
                    </w:rPr>
                    <w:t>Dont les références sont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1"/>
                    <w:gridCol w:w="2647"/>
                    <w:gridCol w:w="2551"/>
                    <w:gridCol w:w="2006"/>
                  </w:tblGrid>
                  <w:tr w:rsidR="00707977" w:rsidRPr="00334509" w14:paraId="0696BF1B" w14:textId="77777777" w:rsidTr="00184DA1">
                    <w:trPr>
                      <w:trHeight w:val="457"/>
                    </w:trPr>
                    <w:tc>
                      <w:tcPr>
                        <w:tcW w:w="1100" w:type="pct"/>
                        <w:vAlign w:val="center"/>
                        <w:hideMark/>
                      </w:tcPr>
                      <w:p w14:paraId="66832E9D" w14:textId="77777777" w:rsidR="00707977" w:rsidRPr="00334509" w:rsidRDefault="00707977" w:rsidP="00707977">
                        <w:pPr>
                          <w:spacing w:before="60" w:after="60"/>
                          <w:ind w:left="0" w:firstLine="0"/>
                          <w:rPr>
                            <w:rFonts w:asciiTheme="majorBidi" w:hAnsiTheme="majorBidi" w:cstheme="majorBidi"/>
                            <w:bCs/>
                            <w:i/>
                            <w:szCs w:val="24"/>
                          </w:rPr>
                        </w:pPr>
                        <w:r w:rsidRPr="00334509">
                          <w:rPr>
                            <w:rFonts w:asciiTheme="majorBidi" w:hAnsiTheme="majorBidi" w:cstheme="majorBidi"/>
                            <w:bCs/>
                            <w:i/>
                            <w:szCs w:val="24"/>
                          </w:rPr>
                          <w:t>Code banque</w:t>
                        </w:r>
                      </w:p>
                    </w:tc>
                    <w:tc>
                      <w:tcPr>
                        <w:tcW w:w="1433" w:type="pct"/>
                        <w:vAlign w:val="center"/>
                        <w:hideMark/>
                      </w:tcPr>
                      <w:p w14:paraId="51A03AC4" w14:textId="77777777" w:rsidR="00707977" w:rsidRPr="00334509" w:rsidRDefault="00707977" w:rsidP="00707977">
                        <w:pPr>
                          <w:spacing w:before="60" w:after="60"/>
                          <w:ind w:left="0" w:firstLine="0"/>
                          <w:rPr>
                            <w:rFonts w:asciiTheme="majorBidi" w:hAnsiTheme="majorBidi" w:cstheme="majorBidi"/>
                            <w:bCs/>
                            <w:i/>
                            <w:szCs w:val="24"/>
                          </w:rPr>
                        </w:pPr>
                        <w:r w:rsidRPr="00334509">
                          <w:rPr>
                            <w:rFonts w:asciiTheme="majorBidi" w:hAnsiTheme="majorBidi" w:cstheme="majorBidi"/>
                            <w:bCs/>
                            <w:i/>
                            <w:szCs w:val="24"/>
                          </w:rPr>
                          <w:t>Code Agence</w:t>
                        </w:r>
                      </w:p>
                    </w:tc>
                    <w:tc>
                      <w:tcPr>
                        <w:tcW w:w="1381" w:type="pct"/>
                        <w:vAlign w:val="center"/>
                        <w:hideMark/>
                      </w:tcPr>
                      <w:p w14:paraId="0AFB431A" w14:textId="77777777" w:rsidR="00707977" w:rsidRPr="00334509" w:rsidRDefault="00707977" w:rsidP="00707977">
                        <w:pPr>
                          <w:spacing w:before="60" w:after="60"/>
                          <w:ind w:left="0" w:firstLine="0"/>
                          <w:rPr>
                            <w:rFonts w:asciiTheme="majorBidi" w:hAnsiTheme="majorBidi" w:cstheme="majorBidi"/>
                            <w:bCs/>
                            <w:i/>
                            <w:szCs w:val="24"/>
                          </w:rPr>
                        </w:pPr>
                        <w:r w:rsidRPr="00334509">
                          <w:rPr>
                            <w:rFonts w:asciiTheme="majorBidi" w:hAnsiTheme="majorBidi" w:cstheme="majorBidi"/>
                            <w:bCs/>
                            <w:i/>
                            <w:szCs w:val="24"/>
                          </w:rPr>
                          <w:t>N° de Compte</w:t>
                        </w:r>
                      </w:p>
                    </w:tc>
                    <w:tc>
                      <w:tcPr>
                        <w:tcW w:w="1086" w:type="pct"/>
                        <w:vAlign w:val="center"/>
                        <w:hideMark/>
                      </w:tcPr>
                      <w:p w14:paraId="644A0460" w14:textId="77777777" w:rsidR="00707977" w:rsidRPr="00334509" w:rsidRDefault="00707977" w:rsidP="00707977">
                        <w:pPr>
                          <w:spacing w:before="60" w:after="60"/>
                          <w:ind w:left="0" w:firstLine="0"/>
                          <w:rPr>
                            <w:rFonts w:asciiTheme="majorBidi" w:hAnsiTheme="majorBidi" w:cstheme="majorBidi"/>
                            <w:bCs/>
                            <w:i/>
                            <w:szCs w:val="24"/>
                          </w:rPr>
                        </w:pPr>
                        <w:r w:rsidRPr="00334509">
                          <w:rPr>
                            <w:rFonts w:asciiTheme="majorBidi" w:hAnsiTheme="majorBidi" w:cstheme="majorBidi"/>
                            <w:bCs/>
                            <w:i/>
                            <w:szCs w:val="24"/>
                          </w:rPr>
                          <w:t>Clé RIB</w:t>
                        </w:r>
                      </w:p>
                    </w:tc>
                  </w:tr>
                  <w:tr w:rsidR="00707977" w:rsidRPr="00334509" w14:paraId="00B82077" w14:textId="77777777" w:rsidTr="00184DA1">
                    <w:trPr>
                      <w:trHeight w:val="407"/>
                    </w:trPr>
                    <w:tc>
                      <w:tcPr>
                        <w:tcW w:w="1100" w:type="pct"/>
                        <w:tcBorders>
                          <w:bottom w:val="single" w:sz="4" w:space="0" w:color="auto"/>
                        </w:tcBorders>
                        <w:vAlign w:val="center"/>
                      </w:tcPr>
                      <w:p w14:paraId="602E1552" w14:textId="77777777" w:rsidR="00707977" w:rsidRPr="00334509" w:rsidRDefault="00707977" w:rsidP="00707977">
                        <w:pPr>
                          <w:spacing w:before="60" w:after="60"/>
                          <w:ind w:left="0" w:firstLine="0"/>
                          <w:rPr>
                            <w:rFonts w:asciiTheme="majorBidi" w:hAnsiTheme="majorBidi" w:cstheme="majorBidi"/>
                            <w:b/>
                            <w:bCs/>
                            <w:i/>
                            <w:szCs w:val="24"/>
                          </w:rPr>
                        </w:pPr>
                      </w:p>
                    </w:tc>
                    <w:tc>
                      <w:tcPr>
                        <w:tcW w:w="1433" w:type="pct"/>
                        <w:tcBorders>
                          <w:bottom w:val="single" w:sz="4" w:space="0" w:color="auto"/>
                        </w:tcBorders>
                        <w:vAlign w:val="center"/>
                      </w:tcPr>
                      <w:p w14:paraId="62F4D290" w14:textId="77777777" w:rsidR="00707977" w:rsidRPr="00334509" w:rsidRDefault="00707977" w:rsidP="00707977">
                        <w:pPr>
                          <w:spacing w:before="60" w:after="60"/>
                          <w:ind w:left="0" w:firstLine="0"/>
                          <w:rPr>
                            <w:rFonts w:asciiTheme="majorBidi" w:hAnsiTheme="majorBidi" w:cstheme="majorBidi"/>
                            <w:b/>
                            <w:bCs/>
                            <w:i/>
                            <w:szCs w:val="24"/>
                          </w:rPr>
                        </w:pPr>
                      </w:p>
                    </w:tc>
                    <w:tc>
                      <w:tcPr>
                        <w:tcW w:w="1381" w:type="pct"/>
                        <w:tcBorders>
                          <w:bottom w:val="single" w:sz="4" w:space="0" w:color="auto"/>
                        </w:tcBorders>
                        <w:vAlign w:val="center"/>
                      </w:tcPr>
                      <w:p w14:paraId="653ECE1B" w14:textId="77777777" w:rsidR="00707977" w:rsidRPr="00334509" w:rsidRDefault="00707977" w:rsidP="00707977">
                        <w:pPr>
                          <w:spacing w:before="60" w:after="60"/>
                          <w:ind w:left="0" w:firstLine="0"/>
                          <w:rPr>
                            <w:rFonts w:asciiTheme="majorBidi" w:hAnsiTheme="majorBidi" w:cstheme="majorBidi"/>
                            <w:b/>
                            <w:i/>
                            <w:szCs w:val="24"/>
                          </w:rPr>
                        </w:pPr>
                      </w:p>
                    </w:tc>
                    <w:tc>
                      <w:tcPr>
                        <w:tcW w:w="1086" w:type="pct"/>
                        <w:tcBorders>
                          <w:bottom w:val="single" w:sz="4" w:space="0" w:color="auto"/>
                        </w:tcBorders>
                        <w:vAlign w:val="center"/>
                      </w:tcPr>
                      <w:p w14:paraId="3575BBF3" w14:textId="77777777" w:rsidR="00707977" w:rsidRPr="00334509" w:rsidRDefault="00707977" w:rsidP="00707977">
                        <w:pPr>
                          <w:spacing w:before="60" w:after="60"/>
                          <w:ind w:left="0" w:firstLine="0"/>
                          <w:rPr>
                            <w:rFonts w:asciiTheme="majorBidi" w:hAnsiTheme="majorBidi" w:cstheme="majorBidi"/>
                            <w:b/>
                            <w:bCs/>
                            <w:i/>
                            <w:szCs w:val="24"/>
                          </w:rPr>
                        </w:pPr>
                      </w:p>
                    </w:tc>
                  </w:tr>
                </w:tbl>
                <w:p w14:paraId="32C217C6" w14:textId="77777777" w:rsidR="00707977" w:rsidRPr="00334509" w:rsidRDefault="00707977" w:rsidP="00707977">
                  <w:pPr>
                    <w:tabs>
                      <w:tab w:val="left" w:pos="612"/>
                    </w:tabs>
                    <w:spacing w:before="60" w:after="60"/>
                    <w:ind w:left="0" w:firstLine="0"/>
                    <w:rPr>
                      <w:rFonts w:asciiTheme="majorBidi" w:hAnsiTheme="majorBidi" w:cstheme="majorBidi"/>
                      <w:szCs w:val="24"/>
                    </w:rPr>
                  </w:pPr>
                  <w:r w:rsidRPr="00334509" w:rsidDel="000945F7">
                    <w:rPr>
                      <w:rFonts w:asciiTheme="majorBidi" w:hAnsiTheme="majorBidi" w:cstheme="majorBidi"/>
                      <w:i/>
                      <w:szCs w:val="24"/>
                    </w:rPr>
                    <w:t xml:space="preserve"> </w:t>
                  </w:r>
                  <w:r w:rsidRPr="00334509">
                    <w:rPr>
                      <w:rFonts w:asciiTheme="majorBidi" w:hAnsiTheme="majorBidi" w:cstheme="majorBidi"/>
                      <w:szCs w:val="24"/>
                    </w:rPr>
                    <w:t>(b)</w:t>
                  </w:r>
                  <w:r w:rsidRPr="00334509">
                    <w:rPr>
                      <w:rFonts w:asciiTheme="majorBidi" w:hAnsiTheme="majorBidi" w:cstheme="majorBidi"/>
                      <w:szCs w:val="24"/>
                    </w:rPr>
                    <w:tab/>
                    <w:t>pour la part en monnaie étrangère :</w:t>
                  </w:r>
                </w:p>
                <w:p w14:paraId="5B16D6A7" w14:textId="77777777" w:rsidR="00707977" w:rsidRPr="00334509" w:rsidRDefault="00707977" w:rsidP="00707977">
                  <w:pPr>
                    <w:spacing w:before="60" w:after="60"/>
                    <w:ind w:left="0" w:firstLine="0"/>
                    <w:rPr>
                      <w:rFonts w:asciiTheme="majorBidi" w:hAnsiTheme="majorBidi" w:cstheme="majorBidi"/>
                      <w:i/>
                      <w:iCs/>
                      <w:szCs w:val="24"/>
                    </w:rPr>
                  </w:pPr>
                  <w:r w:rsidRPr="00334509">
                    <w:rPr>
                      <w:rFonts w:asciiTheme="majorBidi" w:hAnsiTheme="majorBidi" w:cstheme="majorBidi"/>
                      <w:i/>
                      <w:iCs/>
                      <w:szCs w:val="24"/>
                    </w:rPr>
                    <w:t>compte n° ..… ouvert au nom de …. .à la banque..… à  (adresse complète de la banque)</w:t>
                  </w:r>
                </w:p>
                <w:p w14:paraId="1635B434" w14:textId="77777777" w:rsidR="00707977" w:rsidRPr="00334509" w:rsidRDefault="00707977" w:rsidP="00707977">
                  <w:pPr>
                    <w:spacing w:before="60" w:after="60"/>
                    <w:ind w:left="0" w:firstLine="0"/>
                    <w:rPr>
                      <w:rFonts w:asciiTheme="majorBidi" w:hAnsiTheme="majorBidi" w:cstheme="majorBidi"/>
                      <w:i/>
                      <w:szCs w:val="24"/>
                    </w:rPr>
                  </w:pPr>
                  <w:r w:rsidRPr="00334509">
                    <w:rPr>
                      <w:rFonts w:asciiTheme="majorBidi" w:hAnsiTheme="majorBidi" w:cstheme="majorBidi"/>
                      <w:i/>
                      <w:szCs w:val="24"/>
                    </w:rPr>
                    <w:t>[Pour les références bancaires, préciser le code bancaire, le code guichet, la clé RIB et le code SWIFT].</w:t>
                  </w:r>
                </w:p>
                <w:p w14:paraId="254EDD7F" w14:textId="77777777" w:rsidR="00707977" w:rsidRPr="00E0339C" w:rsidRDefault="00707977" w:rsidP="00707977">
                  <w:pPr>
                    <w:spacing w:before="60" w:after="60"/>
                    <w:ind w:left="0" w:firstLine="0"/>
                    <w:rPr>
                      <w:rFonts w:asciiTheme="majorBidi" w:hAnsiTheme="majorBidi" w:cstheme="majorBidi"/>
                      <w:szCs w:val="24"/>
                    </w:rPr>
                  </w:pPr>
                  <w:r w:rsidRPr="00334509">
                    <w:rPr>
                      <w:rFonts w:asciiTheme="majorBidi" w:hAnsiTheme="majorBidi" w:cstheme="majorBidi"/>
                      <w:i/>
                      <w:szCs w:val="24"/>
                    </w:rPr>
                    <w:t>[Les sociétés régulièrement installées au Burkina Faso devront se conformer à la Circulaire N°-2000/1471/MEF/CAB du 11 Août 2000 dans le cas des paiements en devise sur des comptes ouverts à l’étranger].</w:t>
                  </w:r>
                </w:p>
              </w:tc>
            </w:tr>
          </w:tbl>
          <w:p w14:paraId="71F5A3DF" w14:textId="49E40736" w:rsidR="00707977" w:rsidRPr="00E0339C" w:rsidRDefault="00707977" w:rsidP="00707977">
            <w:pPr>
              <w:spacing w:before="60" w:after="60"/>
              <w:ind w:left="0" w:firstLine="0"/>
              <w:rPr>
                <w:rFonts w:asciiTheme="majorBidi" w:hAnsiTheme="majorBidi" w:cstheme="majorBidi"/>
                <w:szCs w:val="24"/>
              </w:rPr>
            </w:pPr>
          </w:p>
        </w:tc>
      </w:tr>
      <w:tr w:rsidR="00707977" w:rsidRPr="00E0339C" w14:paraId="19E1C018" w14:textId="77777777" w:rsidTr="00184DA1">
        <w:tc>
          <w:tcPr>
            <w:tcW w:w="2721" w:type="dxa"/>
            <w:tcBorders>
              <w:top w:val="single" w:sz="4" w:space="0" w:color="auto"/>
              <w:left w:val="single" w:sz="2" w:space="0" w:color="auto"/>
              <w:bottom w:val="single" w:sz="2" w:space="0" w:color="auto"/>
              <w:right w:val="single" w:sz="2" w:space="0" w:color="auto"/>
            </w:tcBorders>
            <w:tcMar>
              <w:top w:w="28" w:type="dxa"/>
              <w:left w:w="57" w:type="dxa"/>
              <w:bottom w:w="28" w:type="dxa"/>
              <w:right w:w="57" w:type="dxa"/>
            </w:tcMar>
          </w:tcPr>
          <w:p w14:paraId="4B7B9298"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Changement dans l’importance des diverses natures d’ouvrage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EB3AF8D"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17.1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E62A85D" w14:textId="2AC340DA" w:rsidR="00707977" w:rsidRPr="00E0339C" w:rsidRDefault="00707977" w:rsidP="00707977">
            <w:pPr>
              <w:spacing w:before="60" w:after="60"/>
              <w:ind w:left="0" w:firstLine="0"/>
              <w:rPr>
                <w:rFonts w:asciiTheme="majorBidi" w:hAnsiTheme="majorBidi" w:cstheme="majorBidi"/>
                <w:szCs w:val="24"/>
              </w:rPr>
            </w:pPr>
            <w:r>
              <w:rPr>
                <w:rFonts w:asciiTheme="majorBidi" w:hAnsiTheme="majorBidi" w:cstheme="majorBidi"/>
                <w:i/>
                <w:szCs w:val="24"/>
              </w:rPr>
              <w:t>Sans objet</w:t>
            </w:r>
          </w:p>
        </w:tc>
      </w:tr>
      <w:tr w:rsidR="00707977" w:rsidRPr="00E0339C" w14:paraId="1202F5FB"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4931710" w14:textId="77777777" w:rsidR="00707977" w:rsidRPr="00E0339C" w:rsidRDefault="00707977"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Force majeure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9E87916" w14:textId="77777777" w:rsidR="00707977" w:rsidRPr="00E0339C" w:rsidRDefault="00707977"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18.3</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09C771F" w14:textId="77777777" w:rsidR="00707977" w:rsidRPr="003C3661" w:rsidRDefault="00707977" w:rsidP="00707977">
            <w:pPr>
              <w:spacing w:before="60" w:after="60"/>
              <w:ind w:left="0" w:firstLine="0"/>
              <w:rPr>
                <w:rFonts w:asciiTheme="majorBidi" w:hAnsiTheme="majorBidi" w:cstheme="majorBidi"/>
                <w:szCs w:val="24"/>
              </w:rPr>
            </w:pPr>
            <w:r w:rsidRPr="003C3661">
              <w:rPr>
                <w:rFonts w:asciiTheme="majorBidi" w:hAnsiTheme="majorBidi" w:cstheme="majorBidi"/>
                <w:szCs w:val="24"/>
              </w:rPr>
              <w:t xml:space="preserve">Seuil des intempéries constituant un cas de force majeure : </w:t>
            </w:r>
          </w:p>
          <w:p w14:paraId="3D92C830" w14:textId="77777777" w:rsidR="00707977" w:rsidRPr="003C3661" w:rsidRDefault="00707977" w:rsidP="00707977">
            <w:pPr>
              <w:spacing w:before="60" w:after="60"/>
              <w:ind w:left="0" w:firstLine="0"/>
              <w:rPr>
                <w:rFonts w:asciiTheme="majorBidi" w:hAnsiTheme="majorBidi" w:cstheme="majorBidi"/>
                <w:szCs w:val="24"/>
              </w:rPr>
            </w:pPr>
            <w:r w:rsidRPr="003C3661">
              <w:rPr>
                <w:rFonts w:asciiTheme="majorBidi" w:hAnsiTheme="majorBidi" w:cstheme="majorBidi"/>
                <w:szCs w:val="24"/>
              </w:rPr>
              <w:t>•</w:t>
            </w:r>
            <w:r w:rsidRPr="003C3661">
              <w:rPr>
                <w:rFonts w:asciiTheme="majorBidi" w:hAnsiTheme="majorBidi" w:cstheme="majorBidi"/>
                <w:szCs w:val="24"/>
              </w:rPr>
              <w:tab/>
              <w:t xml:space="preserve">Pluviométrie en 48 h (pluviométrie mesurée à la station météo la plus proche du projet) supérieure à 100 mm  </w:t>
            </w:r>
          </w:p>
          <w:p w14:paraId="4316B0E1" w14:textId="77777777" w:rsidR="00707977" w:rsidRPr="003C3661" w:rsidRDefault="00707977" w:rsidP="00707977">
            <w:pPr>
              <w:spacing w:before="60" w:after="60"/>
              <w:ind w:left="0" w:firstLine="0"/>
              <w:rPr>
                <w:rFonts w:asciiTheme="majorBidi" w:hAnsiTheme="majorBidi" w:cstheme="majorBidi"/>
                <w:szCs w:val="24"/>
              </w:rPr>
            </w:pPr>
            <w:r w:rsidRPr="003C3661">
              <w:rPr>
                <w:rFonts w:asciiTheme="majorBidi" w:hAnsiTheme="majorBidi" w:cstheme="majorBidi"/>
                <w:szCs w:val="24"/>
              </w:rPr>
              <w:t xml:space="preserve">ou  </w:t>
            </w:r>
          </w:p>
          <w:p w14:paraId="588C809A" w14:textId="77777777" w:rsidR="00707977" w:rsidRPr="005E136C" w:rsidRDefault="00707977" w:rsidP="00707977">
            <w:pPr>
              <w:spacing w:before="60" w:after="60"/>
              <w:ind w:left="0" w:firstLine="0"/>
              <w:rPr>
                <w:rFonts w:asciiTheme="majorBidi" w:hAnsiTheme="majorBidi" w:cstheme="majorBidi"/>
              </w:rPr>
            </w:pPr>
            <w:r w:rsidRPr="79B7BF67">
              <w:rPr>
                <w:rFonts w:asciiTheme="majorBidi" w:hAnsiTheme="majorBidi" w:cstheme="majorBidi"/>
              </w:rPr>
              <w:t>•</w:t>
            </w:r>
            <w:r>
              <w:tab/>
            </w:r>
            <w:r w:rsidRPr="79B7BF67">
              <w:rPr>
                <w:rFonts w:asciiTheme="majorBidi" w:hAnsiTheme="majorBidi" w:cstheme="majorBidi"/>
              </w:rPr>
              <w:t xml:space="preserve">Vitesse du vent mesurée à moins de 05 kilomètres </w:t>
            </w:r>
            <w:r w:rsidRPr="005E136C">
              <w:rPr>
                <w:rFonts w:asciiTheme="majorBidi" w:hAnsiTheme="majorBidi" w:cstheme="majorBidi"/>
              </w:rPr>
              <w:t>d’un point du projet supérieur à 120 km/h.</w:t>
            </w:r>
          </w:p>
          <w:p w14:paraId="067A0448" w14:textId="212E7E1F" w:rsidR="00707977" w:rsidRPr="00E0339C" w:rsidRDefault="00707977" w:rsidP="00707977">
            <w:pPr>
              <w:spacing w:before="60" w:after="60"/>
              <w:ind w:left="0" w:firstLine="0"/>
              <w:rPr>
                <w:rFonts w:asciiTheme="majorBidi" w:hAnsiTheme="majorBidi" w:cstheme="majorBidi"/>
                <w:szCs w:val="24"/>
              </w:rPr>
            </w:pPr>
            <w:r w:rsidRPr="005E136C">
              <w:rPr>
                <w:b/>
                <w:bCs/>
                <w:szCs w:val="24"/>
              </w:rPr>
              <w:t>NB</w:t>
            </w:r>
            <w:r w:rsidRPr="005E136C">
              <w:rPr>
                <w:szCs w:val="24"/>
              </w:rPr>
              <w:t> : Les contraintes de déplacement des réseaux des concessionnaires ne sera pas considéré comme une force majeure.</w:t>
            </w:r>
          </w:p>
        </w:tc>
      </w:tr>
      <w:tr w:rsidR="00F210FC" w:rsidRPr="00E0339C" w14:paraId="39A48D5C" w14:textId="77777777" w:rsidTr="000B5D2F">
        <w:tc>
          <w:tcPr>
            <w:tcW w:w="2721" w:type="dxa"/>
            <w:tcBorders>
              <w:top w:val="single" w:sz="2" w:space="0" w:color="auto"/>
              <w:left w:val="single" w:sz="2" w:space="0" w:color="auto"/>
              <w:right w:val="single" w:sz="2" w:space="0" w:color="auto"/>
            </w:tcBorders>
            <w:tcMar>
              <w:top w:w="28" w:type="dxa"/>
              <w:left w:w="57" w:type="dxa"/>
              <w:bottom w:w="28" w:type="dxa"/>
              <w:right w:w="57" w:type="dxa"/>
            </w:tcMar>
          </w:tcPr>
          <w:p w14:paraId="16A35E06" w14:textId="77777777" w:rsidR="00F210FC" w:rsidRPr="00E0339C" w:rsidRDefault="00F210FC" w:rsidP="00707977">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Délai d’exécution</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45ADCBB" w14:textId="249049BE" w:rsidR="00F210FC" w:rsidRPr="00E0339C" w:rsidRDefault="00F210FC" w:rsidP="00707977">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19.1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CD2AF85" w14:textId="481329F0" w:rsidR="00F210FC" w:rsidRPr="00E0339C" w:rsidRDefault="00F210FC" w:rsidP="00707977">
            <w:pPr>
              <w:spacing w:before="60" w:after="60"/>
              <w:ind w:left="0" w:firstLine="0"/>
              <w:rPr>
                <w:rFonts w:asciiTheme="majorBidi" w:hAnsiTheme="majorBidi" w:cstheme="majorBidi"/>
                <w:szCs w:val="24"/>
              </w:rPr>
            </w:pPr>
            <w:r>
              <w:rPr>
                <w:rFonts w:asciiTheme="majorBidi" w:hAnsiTheme="majorBidi" w:cstheme="majorBidi"/>
                <w:i/>
                <w:szCs w:val="24"/>
              </w:rPr>
              <w:t>Dix huit</w:t>
            </w:r>
            <w:r w:rsidRPr="003C3661">
              <w:rPr>
                <w:rFonts w:asciiTheme="majorBidi" w:hAnsiTheme="majorBidi" w:cstheme="majorBidi"/>
                <w:i/>
                <w:szCs w:val="24"/>
              </w:rPr>
              <w:t xml:space="preserve"> (1</w:t>
            </w:r>
            <w:r>
              <w:rPr>
                <w:rFonts w:asciiTheme="majorBidi" w:hAnsiTheme="majorBidi" w:cstheme="majorBidi"/>
                <w:i/>
                <w:szCs w:val="24"/>
              </w:rPr>
              <w:t>8</w:t>
            </w:r>
            <w:r w:rsidRPr="003C3661">
              <w:rPr>
                <w:rFonts w:asciiTheme="majorBidi" w:hAnsiTheme="majorBidi" w:cstheme="majorBidi"/>
                <w:i/>
                <w:szCs w:val="24"/>
              </w:rPr>
              <w:t xml:space="preserve">) mois </w:t>
            </w:r>
            <w:r>
              <w:rPr>
                <w:rFonts w:asciiTheme="majorBidi" w:hAnsiTheme="majorBidi" w:cstheme="majorBidi"/>
                <w:i/>
                <w:szCs w:val="24"/>
              </w:rPr>
              <w:t>y</w:t>
            </w:r>
            <w:r w:rsidRPr="003C3661">
              <w:rPr>
                <w:rFonts w:asciiTheme="majorBidi" w:hAnsiTheme="majorBidi" w:cstheme="majorBidi"/>
                <w:i/>
                <w:szCs w:val="24"/>
              </w:rPr>
              <w:t xml:space="preserve"> </w:t>
            </w:r>
            <w:r>
              <w:rPr>
                <w:rFonts w:asciiTheme="majorBidi" w:hAnsiTheme="majorBidi" w:cstheme="majorBidi"/>
                <w:i/>
                <w:szCs w:val="24"/>
              </w:rPr>
              <w:t xml:space="preserve">compris la </w:t>
            </w:r>
            <w:r w:rsidRPr="003C3661">
              <w:rPr>
                <w:rFonts w:asciiTheme="majorBidi" w:hAnsiTheme="majorBidi" w:cstheme="majorBidi"/>
                <w:i/>
                <w:szCs w:val="24"/>
              </w:rPr>
              <w:t>période de pluies et ce, à compter de la date mentionnée dans l</w:t>
            </w:r>
            <w:r w:rsidR="00A0567C">
              <w:rPr>
                <w:rFonts w:asciiTheme="majorBidi" w:hAnsiTheme="majorBidi" w:cstheme="majorBidi"/>
                <w:i/>
                <w:szCs w:val="24"/>
              </w:rPr>
              <w:t xml:space="preserve">e premier </w:t>
            </w:r>
            <w:r w:rsidRPr="003C3661">
              <w:rPr>
                <w:rFonts w:asciiTheme="majorBidi" w:hAnsiTheme="majorBidi" w:cstheme="majorBidi"/>
                <w:i/>
                <w:szCs w:val="24"/>
              </w:rPr>
              <w:t xml:space="preserve">ordre de service de démarrage des travaux  </w:t>
            </w:r>
          </w:p>
        </w:tc>
      </w:tr>
      <w:tr w:rsidR="00F210FC" w:rsidRPr="00E0339C" w14:paraId="09B286A2" w14:textId="77777777" w:rsidTr="000B5D2F">
        <w:tc>
          <w:tcPr>
            <w:tcW w:w="2721" w:type="dxa"/>
            <w:tcBorders>
              <w:left w:val="single" w:sz="2" w:space="0" w:color="auto"/>
              <w:bottom w:val="single" w:sz="2" w:space="0" w:color="auto"/>
              <w:right w:val="single" w:sz="2" w:space="0" w:color="auto"/>
            </w:tcBorders>
            <w:tcMar>
              <w:top w:w="28" w:type="dxa"/>
              <w:left w:w="57" w:type="dxa"/>
              <w:bottom w:w="28" w:type="dxa"/>
              <w:right w:w="57" w:type="dxa"/>
            </w:tcMar>
          </w:tcPr>
          <w:p w14:paraId="3E9D1DB1"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C88D85B" w14:textId="5700F442" w:rsidR="00F210FC" w:rsidRPr="00E0339C" w:rsidRDefault="00F210FC" w:rsidP="00F210FC">
            <w:pPr>
              <w:spacing w:before="60" w:after="60"/>
              <w:ind w:left="0" w:firstLine="0"/>
              <w:jc w:val="left"/>
              <w:rPr>
                <w:rFonts w:asciiTheme="majorBidi" w:hAnsiTheme="majorBidi" w:cstheme="majorBidi"/>
                <w:szCs w:val="24"/>
              </w:rPr>
            </w:pPr>
            <w:r>
              <w:rPr>
                <w:rFonts w:asciiTheme="majorBidi" w:hAnsiTheme="majorBidi" w:cstheme="majorBidi"/>
                <w:szCs w:val="24"/>
              </w:rPr>
              <w:t>19.1(e)</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AA77991" w14:textId="77777777" w:rsidR="00F210FC" w:rsidRPr="0080504C" w:rsidRDefault="00F210FC">
            <w:pPr>
              <w:pStyle w:val="Paragraphedeliste"/>
              <w:numPr>
                <w:ilvl w:val="0"/>
                <w:numId w:val="204"/>
              </w:numPr>
              <w:spacing w:before="60" w:after="60"/>
              <w:rPr>
                <w:rFonts w:asciiTheme="majorBidi" w:hAnsiTheme="majorBidi" w:cstheme="majorBidi"/>
                <w:szCs w:val="24"/>
              </w:rPr>
            </w:pPr>
            <w:r w:rsidRPr="0080504C">
              <w:rPr>
                <w:rFonts w:asciiTheme="majorBidi" w:hAnsiTheme="majorBidi" w:cstheme="majorBidi"/>
                <w:szCs w:val="24"/>
              </w:rPr>
              <w:t>Premier Ordre de Service de démarrage : section du pk 0 au pk 2+600 et du pk 6+00 au pk fin ;</w:t>
            </w:r>
          </w:p>
          <w:p w14:paraId="18E0F8B9" w14:textId="65EF9799" w:rsidR="00F210FC" w:rsidRPr="0080504C" w:rsidRDefault="00F210FC">
            <w:pPr>
              <w:pStyle w:val="Paragraphedeliste"/>
              <w:numPr>
                <w:ilvl w:val="0"/>
                <w:numId w:val="204"/>
              </w:numPr>
              <w:spacing w:before="60" w:after="60"/>
              <w:rPr>
                <w:rFonts w:asciiTheme="majorBidi" w:hAnsiTheme="majorBidi" w:cstheme="majorBidi"/>
                <w:i/>
                <w:szCs w:val="24"/>
              </w:rPr>
            </w:pPr>
            <w:r w:rsidRPr="0080504C">
              <w:rPr>
                <w:rFonts w:asciiTheme="majorBidi" w:hAnsiTheme="majorBidi" w:cstheme="majorBidi"/>
                <w:szCs w:val="24"/>
              </w:rPr>
              <w:t>Deuxième Ordre de service de démarrage : pk 2+600 au pk 6+000 au plus tard 6 mois après le premier ordre de service.</w:t>
            </w:r>
          </w:p>
        </w:tc>
      </w:tr>
      <w:tr w:rsidR="00F210FC" w:rsidRPr="00E0339C" w14:paraId="0CE9ABE0" w14:textId="77777777" w:rsidTr="00184DA1">
        <w:tc>
          <w:tcPr>
            <w:tcW w:w="2721" w:type="dxa"/>
            <w:vMerge w:val="restart"/>
            <w:tcBorders>
              <w:top w:val="single" w:sz="2" w:space="0" w:color="auto"/>
              <w:left w:val="single" w:sz="2" w:space="0" w:color="auto"/>
              <w:right w:val="single" w:sz="2" w:space="0" w:color="auto"/>
            </w:tcBorders>
            <w:tcMar>
              <w:top w:w="28" w:type="dxa"/>
              <w:left w:w="57" w:type="dxa"/>
              <w:bottom w:w="28" w:type="dxa"/>
              <w:right w:w="57" w:type="dxa"/>
            </w:tcMar>
          </w:tcPr>
          <w:p w14:paraId="78CFC8A0"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Prolongation des délais d’exécution</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650A9E5"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19.2.2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E20F1AC" w14:textId="77777777"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Seuil des intempéries entraînant une prolongation des délais d’exécution des travaux :</w:t>
            </w:r>
          </w:p>
          <w:p w14:paraId="20E40BE8" w14:textId="77777777" w:rsidR="00F210FC" w:rsidRPr="00334509" w:rsidRDefault="00F210FC">
            <w:pPr>
              <w:numPr>
                <w:ilvl w:val="0"/>
                <w:numId w:val="176"/>
              </w:numPr>
              <w:spacing w:before="60" w:after="60"/>
              <w:rPr>
                <w:rFonts w:asciiTheme="majorBidi" w:hAnsiTheme="majorBidi" w:cstheme="majorBidi"/>
                <w:iCs/>
                <w:szCs w:val="24"/>
              </w:rPr>
            </w:pPr>
            <w:r w:rsidRPr="00E0339C">
              <w:rPr>
                <w:rFonts w:asciiTheme="majorBidi" w:hAnsiTheme="majorBidi" w:cstheme="majorBidi"/>
                <w:szCs w:val="24"/>
              </w:rPr>
              <w:t xml:space="preserve">Nombre de journées d’intempéries prévisibles : </w:t>
            </w:r>
            <w:r w:rsidRPr="00334509">
              <w:rPr>
                <w:rFonts w:asciiTheme="majorBidi" w:hAnsiTheme="majorBidi" w:cstheme="majorBidi"/>
                <w:iCs/>
                <w:szCs w:val="24"/>
              </w:rPr>
              <w:t xml:space="preserve">Pluviométrie en 48 h (pluviométrie mesurée à la station météo la plus proche du projet) supérieure à 70mm  </w:t>
            </w:r>
          </w:p>
          <w:p w14:paraId="656FCBC8" w14:textId="67A99480" w:rsidR="00F210FC" w:rsidRPr="00E0339C" w:rsidRDefault="00F210FC" w:rsidP="00F210FC">
            <w:pPr>
              <w:spacing w:before="60" w:after="60"/>
              <w:ind w:left="0" w:firstLine="0"/>
              <w:rPr>
                <w:rFonts w:asciiTheme="majorBidi" w:hAnsiTheme="majorBidi" w:cstheme="majorBidi"/>
                <w:i/>
                <w:szCs w:val="24"/>
              </w:rPr>
            </w:pPr>
            <w:r w:rsidRPr="79B7BF67">
              <w:rPr>
                <w:rFonts w:asciiTheme="majorBidi" w:hAnsiTheme="majorBidi" w:cstheme="majorBidi"/>
              </w:rPr>
              <w:t>NB : Seuil de prolongation des délais d’exécution</w:t>
            </w:r>
            <w:r w:rsidRPr="79B7BF67">
              <w:rPr>
                <w:rFonts w:asciiTheme="majorBidi" w:hAnsiTheme="majorBidi" w:cstheme="majorBidi"/>
                <w:u w:val="single"/>
              </w:rPr>
              <w:t xml:space="preserve"> : </w:t>
            </w:r>
            <w:r w:rsidRPr="79B7BF67">
              <w:rPr>
                <w:rFonts w:asciiTheme="majorBidi" w:hAnsiTheme="majorBidi" w:cstheme="majorBidi"/>
              </w:rPr>
              <w:t>quinze (15) jours</w:t>
            </w:r>
          </w:p>
        </w:tc>
      </w:tr>
      <w:tr w:rsidR="00F210FC" w:rsidRPr="00E0339C" w14:paraId="19193224" w14:textId="77777777" w:rsidTr="00184DA1">
        <w:tc>
          <w:tcPr>
            <w:tcW w:w="2721" w:type="dxa"/>
            <w:vMerge/>
            <w:tcBorders>
              <w:left w:val="single" w:sz="2" w:space="0" w:color="auto"/>
              <w:bottom w:val="single" w:sz="2" w:space="0" w:color="auto"/>
              <w:right w:val="single" w:sz="2" w:space="0" w:color="auto"/>
            </w:tcBorders>
            <w:tcMar>
              <w:top w:w="28" w:type="dxa"/>
              <w:left w:w="57" w:type="dxa"/>
              <w:bottom w:w="28" w:type="dxa"/>
              <w:right w:w="57" w:type="dxa"/>
            </w:tcMar>
          </w:tcPr>
          <w:p w14:paraId="7B735948"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335261B"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19.2.4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9039287" w14:textId="64B2CD76"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Seuil de prolongation des délais d’exécution ouvrant droit à résiliation du Marché </w:t>
            </w:r>
            <w:r w:rsidRPr="00334509">
              <w:rPr>
                <w:rFonts w:asciiTheme="majorBidi" w:hAnsiTheme="majorBidi" w:cstheme="majorBidi"/>
                <w:iCs/>
                <w:szCs w:val="24"/>
              </w:rPr>
              <w:t>Trois (03) mois d’arrêt de chantier</w:t>
            </w:r>
            <w:r>
              <w:rPr>
                <w:rFonts w:asciiTheme="majorBidi" w:hAnsiTheme="majorBidi" w:cstheme="majorBidi"/>
                <w:iCs/>
                <w:szCs w:val="24"/>
              </w:rPr>
              <w:t xml:space="preserve"> sauf cas de force majeure</w:t>
            </w:r>
          </w:p>
        </w:tc>
      </w:tr>
      <w:tr w:rsidR="00F210FC" w:rsidRPr="00E0339C" w14:paraId="771D82F7" w14:textId="77777777" w:rsidTr="00184DA1">
        <w:tc>
          <w:tcPr>
            <w:tcW w:w="2721" w:type="dxa"/>
            <w:vMerge w:val="restart"/>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76A55489"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Pénalités, primes et retenues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FA8F438"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20.1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576583E" w14:textId="77777777" w:rsidR="00F210FC" w:rsidRPr="00334509"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La pénalité journalière pour retard dans l’exécution est fixée à : </w:t>
            </w:r>
            <w:r w:rsidRPr="00334509">
              <w:rPr>
                <w:rFonts w:asciiTheme="majorBidi" w:hAnsiTheme="majorBidi" w:cstheme="majorBidi"/>
                <w:iCs/>
                <w:szCs w:val="24"/>
              </w:rPr>
              <w:t>Un deux millième (1/2000</w:t>
            </w:r>
            <w:r w:rsidRPr="00334509">
              <w:rPr>
                <w:rFonts w:asciiTheme="majorBidi" w:hAnsiTheme="majorBidi" w:cstheme="majorBidi"/>
                <w:iCs/>
                <w:szCs w:val="24"/>
                <w:vertAlign w:val="superscript"/>
              </w:rPr>
              <w:t>ème</w:t>
            </w:r>
            <w:r w:rsidRPr="00334509">
              <w:rPr>
                <w:rFonts w:asciiTheme="majorBidi" w:hAnsiTheme="majorBidi" w:cstheme="majorBidi"/>
                <w:iCs/>
                <w:szCs w:val="24"/>
              </w:rPr>
              <w:t xml:space="preserve">) du montant initial du Marché et ses Avenants éventuels appliquée sur la base du planning approuvé par le client et sur la </w:t>
            </w:r>
            <w:r w:rsidRPr="00334509">
              <w:rPr>
                <w:rFonts w:asciiTheme="majorBidi" w:hAnsiTheme="majorBidi" w:cstheme="majorBidi"/>
                <w:iCs/>
                <w:szCs w:val="24"/>
              </w:rPr>
              <w:lastRenderedPageBreak/>
              <w:t>masse des travaux exécutés en retard (ou hors délais contractuel)</w:t>
            </w:r>
          </w:p>
          <w:p w14:paraId="5E0168C7" w14:textId="2823FE78"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Cette pénalité s’applique en cas de retard dans l’achèvement des travaux et, le cas échéant à : </w:t>
            </w:r>
            <w:r w:rsidRPr="00E0339C">
              <w:rPr>
                <w:rFonts w:asciiTheme="majorBidi" w:hAnsiTheme="majorBidi" w:cstheme="majorBidi"/>
                <w:i/>
                <w:szCs w:val="24"/>
              </w:rPr>
              <w:t>les ouvrages ou parties d’ouvrages ou ensembles de prestation faisant l’objet de délais particuliers ou de dates limites fixés au Marché.</w:t>
            </w:r>
          </w:p>
        </w:tc>
      </w:tr>
      <w:tr w:rsidR="00F210FC" w:rsidRPr="00E0339C" w14:paraId="1EC05F85" w14:textId="77777777" w:rsidTr="00184DA1">
        <w:tc>
          <w:tcPr>
            <w:tcW w:w="2721" w:type="dxa"/>
            <w:vMerge/>
            <w:tcBorders>
              <w:left w:val="single" w:sz="2" w:space="0" w:color="auto"/>
              <w:bottom w:val="single" w:sz="4" w:space="0" w:color="auto"/>
              <w:right w:val="single" w:sz="2" w:space="0" w:color="auto"/>
            </w:tcBorders>
            <w:tcMar>
              <w:top w:w="28" w:type="dxa"/>
              <w:left w:w="57" w:type="dxa"/>
              <w:bottom w:w="28" w:type="dxa"/>
              <w:right w:w="57" w:type="dxa"/>
            </w:tcMar>
          </w:tcPr>
          <w:p w14:paraId="4236346B"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485BBEC"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20.2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76750EC" w14:textId="77777777" w:rsidR="00F210F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La prime journalière pour avance dans l’exécution des travaux est fixée à </w:t>
            </w:r>
            <w:r w:rsidRPr="003C3661">
              <w:rPr>
                <w:rFonts w:asciiTheme="majorBidi" w:hAnsiTheme="majorBidi" w:cstheme="majorBidi"/>
                <w:i/>
                <w:szCs w:val="24"/>
              </w:rPr>
              <w:t>Non applicable</w:t>
            </w:r>
            <w:r w:rsidRPr="00E0339C">
              <w:rPr>
                <w:rFonts w:asciiTheme="majorBidi" w:hAnsiTheme="majorBidi" w:cstheme="majorBidi"/>
                <w:szCs w:val="24"/>
              </w:rPr>
              <w:t xml:space="preserve">. </w:t>
            </w:r>
          </w:p>
          <w:p w14:paraId="0987186A" w14:textId="6198415A"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Le mode de calcul du plafond de ces primes est comme ci-après : </w:t>
            </w:r>
            <w:r w:rsidRPr="00334509">
              <w:rPr>
                <w:rFonts w:asciiTheme="majorBidi" w:hAnsiTheme="majorBidi" w:cstheme="majorBidi"/>
                <w:szCs w:val="24"/>
              </w:rPr>
              <w:t>Non applicable</w:t>
            </w:r>
          </w:p>
        </w:tc>
      </w:tr>
      <w:tr w:rsidR="00F210FC" w:rsidRPr="00E0339C" w14:paraId="073939C8" w14:textId="77777777" w:rsidTr="00184DA1">
        <w:tc>
          <w:tcPr>
            <w:tcW w:w="2721"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1D2FF5"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 xml:space="preserve">Prise en charge, manutention et conservation par l’Entrepreneur des matériaux et produits fournis par le Maître </w:t>
            </w:r>
            <w:r>
              <w:rPr>
                <w:rFonts w:asciiTheme="majorBidi" w:hAnsiTheme="majorBidi" w:cstheme="majorBidi"/>
                <w:b/>
                <w:szCs w:val="24"/>
              </w:rPr>
              <w:t>d</w:t>
            </w:r>
            <w:r w:rsidRPr="00E0339C">
              <w:rPr>
                <w:rFonts w:asciiTheme="majorBidi" w:hAnsiTheme="majorBidi" w:cstheme="majorBidi"/>
                <w:b/>
                <w:szCs w:val="24"/>
              </w:rPr>
              <w:t>’Ouvrage dans le cadre du Marché</w:t>
            </w: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5BC59E26"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26.4</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750F0F8" w14:textId="2DD2EC2E" w:rsidR="00F210FC" w:rsidRPr="00E0339C" w:rsidRDefault="00F210FC" w:rsidP="00F210FC">
            <w:pPr>
              <w:spacing w:before="60" w:after="60"/>
              <w:ind w:left="0" w:firstLine="0"/>
              <w:rPr>
                <w:rFonts w:asciiTheme="majorBidi" w:hAnsiTheme="majorBidi" w:cstheme="majorBidi"/>
                <w:szCs w:val="24"/>
              </w:rPr>
            </w:pPr>
            <w:r w:rsidRPr="00334509">
              <w:t xml:space="preserve"> </w:t>
            </w:r>
            <w:r w:rsidRPr="00334509">
              <w:rPr>
                <w:szCs w:val="22"/>
              </w:rPr>
              <w:t>Il n’existe aucune disposition particulière</w:t>
            </w:r>
          </w:p>
        </w:tc>
      </w:tr>
      <w:tr w:rsidR="00F210FC" w:rsidRPr="00E0339C" w14:paraId="6C4E7C99" w14:textId="77777777" w:rsidTr="00184DA1">
        <w:tc>
          <w:tcPr>
            <w:tcW w:w="2721" w:type="dxa"/>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6A5F69"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4" w:space="0" w:color="auto"/>
              <w:bottom w:val="single" w:sz="2" w:space="0" w:color="auto"/>
              <w:right w:val="single" w:sz="2" w:space="0" w:color="auto"/>
            </w:tcBorders>
            <w:tcMar>
              <w:top w:w="28" w:type="dxa"/>
              <w:left w:w="57" w:type="dxa"/>
              <w:bottom w:w="28" w:type="dxa"/>
              <w:right w:w="57" w:type="dxa"/>
            </w:tcMar>
          </w:tcPr>
          <w:p w14:paraId="40DB0A00"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26.5</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62E26D6" w14:textId="77777777" w:rsidR="00F210FC" w:rsidRPr="00334509" w:rsidRDefault="00F210FC" w:rsidP="00F210FC">
            <w:pPr>
              <w:spacing w:before="60" w:after="60"/>
              <w:rPr>
                <w:szCs w:val="22"/>
              </w:rPr>
            </w:pPr>
            <w:r w:rsidRPr="00334509">
              <w:rPr>
                <w:szCs w:val="22"/>
              </w:rPr>
              <w:t>Il n’existe aucune limite Territoriale</w:t>
            </w:r>
          </w:p>
          <w:p w14:paraId="2E1B6716" w14:textId="0FBB796E" w:rsidR="00F210FC" w:rsidRPr="00E0339C" w:rsidRDefault="00F210FC" w:rsidP="00F210FC">
            <w:pPr>
              <w:spacing w:before="60" w:after="60"/>
              <w:ind w:left="0" w:firstLine="0"/>
              <w:rPr>
                <w:rFonts w:asciiTheme="majorBidi" w:hAnsiTheme="majorBidi" w:cstheme="majorBidi"/>
                <w:szCs w:val="24"/>
              </w:rPr>
            </w:pPr>
          </w:p>
        </w:tc>
      </w:tr>
      <w:tr w:rsidR="00F210FC" w:rsidRPr="00E0339C" w14:paraId="283B19F7" w14:textId="77777777" w:rsidTr="00184DA1">
        <w:tc>
          <w:tcPr>
            <w:tcW w:w="2721" w:type="dxa"/>
            <w:vMerge w:val="restart"/>
            <w:tcBorders>
              <w:top w:val="single" w:sz="4" w:space="0" w:color="auto"/>
              <w:left w:val="single" w:sz="2" w:space="0" w:color="auto"/>
              <w:right w:val="single" w:sz="2" w:space="0" w:color="auto"/>
            </w:tcBorders>
            <w:tcMar>
              <w:top w:w="28" w:type="dxa"/>
              <w:left w:w="57" w:type="dxa"/>
              <w:bottom w:w="28" w:type="dxa"/>
              <w:right w:w="57" w:type="dxa"/>
            </w:tcMar>
          </w:tcPr>
          <w:p w14:paraId="1A0EEFF9"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Préparation des travaux</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A18D6A2"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28.1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46683CD" w14:textId="77777777" w:rsidR="00F210FC" w:rsidRPr="00334509"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Durée de la période de mobilisation :</w:t>
            </w:r>
            <w:r w:rsidRPr="00334509">
              <w:rPr>
                <w:rFonts w:asciiTheme="majorBidi" w:hAnsiTheme="majorBidi" w:cstheme="majorBidi"/>
                <w:szCs w:val="24"/>
              </w:rPr>
              <w:t xml:space="preserve"> </w:t>
            </w:r>
            <w:r>
              <w:rPr>
                <w:rFonts w:asciiTheme="majorBidi" w:hAnsiTheme="majorBidi" w:cstheme="majorBidi"/>
                <w:szCs w:val="24"/>
              </w:rPr>
              <w:t>Trente</w:t>
            </w:r>
            <w:r w:rsidRPr="00334509">
              <w:rPr>
                <w:rFonts w:asciiTheme="majorBidi" w:hAnsiTheme="majorBidi" w:cstheme="majorBidi"/>
                <w:szCs w:val="24"/>
              </w:rPr>
              <w:t xml:space="preserve"> (</w:t>
            </w:r>
            <w:r>
              <w:rPr>
                <w:rFonts w:asciiTheme="majorBidi" w:hAnsiTheme="majorBidi" w:cstheme="majorBidi"/>
                <w:szCs w:val="24"/>
              </w:rPr>
              <w:t>30</w:t>
            </w:r>
            <w:r w:rsidRPr="00334509">
              <w:rPr>
                <w:rFonts w:asciiTheme="majorBidi" w:hAnsiTheme="majorBidi" w:cstheme="majorBidi"/>
                <w:szCs w:val="24"/>
              </w:rPr>
              <w:t>) jours à compter de la date mentionnée dans l’ordre de service de démarrage notifié à l’Entrepreneur.</w:t>
            </w:r>
          </w:p>
          <w:p w14:paraId="35EEE104" w14:textId="3BDAFF81" w:rsidR="00F210FC" w:rsidRPr="00E0339C" w:rsidRDefault="00F210FC" w:rsidP="00F210FC">
            <w:pPr>
              <w:spacing w:before="60" w:after="60"/>
              <w:ind w:left="0" w:firstLine="0"/>
              <w:rPr>
                <w:rFonts w:asciiTheme="majorBidi" w:hAnsiTheme="majorBidi" w:cstheme="majorBidi"/>
                <w:szCs w:val="24"/>
              </w:rPr>
            </w:pPr>
            <w:r w:rsidRPr="00334509">
              <w:rPr>
                <w:szCs w:val="22"/>
              </w:rPr>
              <w:t>L’Entrepreneur ne doit pas procéder à la mobilisation sur le site sans l’approbation du Directeur de projet conformément aux dispositions des Données Particulières additionnelles 5.10, relatives aux mesures que l’Entrepreneur doit prendre en tenant compte des risques et des impacts environnementaux et sociaux.</w:t>
            </w:r>
          </w:p>
        </w:tc>
      </w:tr>
      <w:tr w:rsidR="00F210FC" w:rsidRPr="00E0339C" w14:paraId="48BD14D7" w14:textId="77777777" w:rsidTr="00184DA1">
        <w:tc>
          <w:tcPr>
            <w:tcW w:w="2721" w:type="dxa"/>
            <w:vMerge/>
            <w:tcBorders>
              <w:left w:val="single" w:sz="2" w:space="0" w:color="auto"/>
              <w:right w:val="single" w:sz="2" w:space="0" w:color="auto"/>
            </w:tcBorders>
            <w:tcMar>
              <w:top w:w="28" w:type="dxa"/>
              <w:left w:w="57" w:type="dxa"/>
              <w:bottom w:w="28" w:type="dxa"/>
              <w:right w:w="57" w:type="dxa"/>
            </w:tcMar>
          </w:tcPr>
          <w:p w14:paraId="7E5FE574"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3FF29358"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28.2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80B68B7" w14:textId="295679CF"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Délai de soumission du programme d’exécution :</w:t>
            </w:r>
            <w:r w:rsidRPr="00334509">
              <w:rPr>
                <w:rFonts w:asciiTheme="majorBidi" w:hAnsiTheme="majorBidi" w:cstheme="majorBidi"/>
                <w:iCs/>
                <w:szCs w:val="24"/>
              </w:rPr>
              <w:t xml:space="preserve"> Quinze (15) jours à compter de la date mentionnée dans l’ordre de service de démarrage notifié à l’Entrepreneur.</w:t>
            </w:r>
          </w:p>
        </w:tc>
      </w:tr>
      <w:tr w:rsidR="00F210FC" w:rsidRPr="00E0339C" w14:paraId="32562901" w14:textId="77777777" w:rsidTr="00184DA1">
        <w:tc>
          <w:tcPr>
            <w:tcW w:w="2721" w:type="dxa"/>
            <w:vMerge/>
            <w:tcBorders>
              <w:left w:val="single" w:sz="2" w:space="0" w:color="auto"/>
              <w:bottom w:val="single" w:sz="2" w:space="0" w:color="auto"/>
              <w:right w:val="single" w:sz="2" w:space="0" w:color="auto"/>
            </w:tcBorders>
            <w:tcMar>
              <w:top w:w="28" w:type="dxa"/>
              <w:left w:w="57" w:type="dxa"/>
              <w:bottom w:w="28" w:type="dxa"/>
              <w:right w:w="57" w:type="dxa"/>
            </w:tcMar>
          </w:tcPr>
          <w:p w14:paraId="7D42D4E5"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7EE5792" w14:textId="6B0A6D67" w:rsidR="00F210FC" w:rsidRPr="00E0339C" w:rsidRDefault="00F210FC" w:rsidP="00F210FC">
            <w:pPr>
              <w:spacing w:before="60" w:after="60"/>
              <w:ind w:left="0" w:firstLine="0"/>
              <w:jc w:val="left"/>
              <w:rPr>
                <w:rFonts w:asciiTheme="majorBidi" w:hAnsiTheme="majorBidi" w:cstheme="majorBidi"/>
                <w:szCs w:val="24"/>
              </w:rPr>
            </w:pPr>
            <w:r>
              <w:rPr>
                <w:rFonts w:asciiTheme="majorBidi" w:hAnsiTheme="majorBidi" w:cstheme="majorBidi"/>
                <w:szCs w:val="24"/>
              </w:rPr>
              <w:t>28.2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E69AB4B" w14:textId="77777777" w:rsidR="00F210FC" w:rsidRPr="009B0AA6" w:rsidRDefault="00F210FC" w:rsidP="00F210FC">
            <w:pPr>
              <w:suppressAutoHyphens/>
              <w:overflowPunct w:val="0"/>
              <w:autoSpaceDE w:val="0"/>
              <w:autoSpaceDN w:val="0"/>
              <w:adjustRightInd w:val="0"/>
              <w:spacing w:after="0"/>
              <w:ind w:left="0" w:firstLine="0"/>
              <w:textAlignment w:val="baseline"/>
              <w:rPr>
                <w:color w:val="000000"/>
                <w:szCs w:val="24"/>
                <w:lang w:val="fr"/>
              </w:rPr>
            </w:pPr>
            <w:r w:rsidRPr="009B0AA6">
              <w:rPr>
                <w:color w:val="000000"/>
                <w:szCs w:val="24"/>
                <w:lang w:val="fr"/>
              </w:rPr>
              <w:t xml:space="preserve">Ce qui suit est ajouté </w:t>
            </w:r>
            <w:r>
              <w:rPr>
                <w:color w:val="000000"/>
                <w:szCs w:val="24"/>
                <w:lang w:val="fr"/>
              </w:rPr>
              <w:t>en fin du premier paragraphe :</w:t>
            </w:r>
            <w:r w:rsidRPr="009B0AA6">
              <w:rPr>
                <w:color w:val="000000"/>
                <w:szCs w:val="24"/>
                <w:lang w:val="fr"/>
              </w:rPr>
              <w:t xml:space="preserve"> :</w:t>
            </w:r>
          </w:p>
          <w:p w14:paraId="5DA2319C" w14:textId="06DD1951" w:rsidR="00F210FC" w:rsidRPr="00E0339C" w:rsidRDefault="00F210FC" w:rsidP="00F210FC">
            <w:pPr>
              <w:spacing w:before="60" w:after="60"/>
              <w:ind w:left="0" w:firstLine="0"/>
              <w:rPr>
                <w:rFonts w:asciiTheme="majorBidi" w:hAnsiTheme="majorBidi" w:cstheme="majorBidi"/>
                <w:szCs w:val="24"/>
              </w:rPr>
            </w:pPr>
            <w:r w:rsidRPr="009B0AA6">
              <w:rPr>
                <w:color w:val="000000"/>
                <w:szCs w:val="24"/>
                <w:lang w:val="fr"/>
              </w:rPr>
              <w:t xml:space="preserve">« </w:t>
            </w:r>
            <w:r>
              <w:rPr>
                <w:color w:val="000000"/>
                <w:szCs w:val="24"/>
                <w:lang w:val="fr"/>
              </w:rPr>
              <w:t>Le Programme d’exécution devra indiquer le p</w:t>
            </w:r>
            <w:r w:rsidRPr="009B0AA6">
              <w:rPr>
                <w:color w:val="000000"/>
                <w:szCs w:val="24"/>
                <w:lang w:val="fr"/>
              </w:rPr>
              <w:t>lan d'engagement de la main-d'œuvre locale, tenant compte de l'ordre dans lequel l'Entrepreneur a l'intention d'exécuter les travaux</w:t>
            </w:r>
            <w:r>
              <w:rPr>
                <w:color w:val="000000"/>
                <w:szCs w:val="24"/>
                <w:lang w:val="fr"/>
              </w:rPr>
              <w:t>.</w:t>
            </w:r>
            <w:r w:rsidRPr="009B0AA6">
              <w:rPr>
                <w:color w:val="000000"/>
                <w:szCs w:val="24"/>
                <w:lang w:val="fr"/>
              </w:rPr>
              <w:t>»</w:t>
            </w:r>
          </w:p>
        </w:tc>
      </w:tr>
      <w:tr w:rsidR="00F210FC" w:rsidRPr="00E0339C" w14:paraId="33632BC8" w14:textId="77777777" w:rsidTr="00184DA1">
        <w:tc>
          <w:tcPr>
            <w:tcW w:w="2721" w:type="dxa"/>
            <w:vMerge/>
            <w:tcBorders>
              <w:left w:val="single" w:sz="2" w:space="0" w:color="auto"/>
              <w:bottom w:val="single" w:sz="2" w:space="0" w:color="auto"/>
              <w:right w:val="single" w:sz="2" w:space="0" w:color="auto"/>
            </w:tcBorders>
            <w:tcMar>
              <w:top w:w="28" w:type="dxa"/>
              <w:left w:w="57" w:type="dxa"/>
              <w:bottom w:w="28" w:type="dxa"/>
              <w:right w:w="57" w:type="dxa"/>
            </w:tcMar>
          </w:tcPr>
          <w:p w14:paraId="18D54636"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8F351BE"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28.3</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93D6C21" w14:textId="77777777"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Plan de sécurité et d’hygiène :</w:t>
            </w:r>
          </w:p>
          <w:p w14:paraId="746A2C3D" w14:textId="77777777" w:rsidR="00F210FC" w:rsidRPr="00334509" w:rsidRDefault="00F210FC">
            <w:pPr>
              <w:numPr>
                <w:ilvl w:val="0"/>
                <w:numId w:val="177"/>
              </w:numPr>
              <w:spacing w:before="60" w:after="60"/>
              <w:rPr>
                <w:rFonts w:asciiTheme="majorBidi" w:hAnsiTheme="majorBidi" w:cstheme="majorBidi"/>
                <w:iCs/>
                <w:szCs w:val="24"/>
              </w:rPr>
            </w:pPr>
            <w:r w:rsidRPr="00334509">
              <w:rPr>
                <w:rFonts w:asciiTheme="majorBidi" w:hAnsiTheme="majorBidi" w:cstheme="majorBidi"/>
                <w:iCs/>
                <w:szCs w:val="24"/>
              </w:rPr>
              <w:lastRenderedPageBreak/>
              <w:t xml:space="preserve">L’Entrepreneur devra en outre soumettre le Plan d’action Environnementale et Sociale (PAES) </w:t>
            </w:r>
            <w:r>
              <w:rPr>
                <w:rFonts w:asciiTheme="majorBidi" w:hAnsiTheme="majorBidi" w:cstheme="majorBidi"/>
                <w:iCs/>
                <w:szCs w:val="24"/>
              </w:rPr>
              <w:t xml:space="preserve">au </w:t>
            </w:r>
            <w:r w:rsidRPr="00C9623D">
              <w:rPr>
                <w:rFonts w:asciiTheme="majorBidi" w:hAnsiTheme="majorBidi" w:cstheme="majorBidi"/>
                <w:iCs/>
                <w:szCs w:val="24"/>
              </w:rPr>
              <w:t>Maître d’œuvre</w:t>
            </w:r>
            <w:r w:rsidRPr="00334509">
              <w:rPr>
                <w:rFonts w:asciiTheme="majorBidi" w:hAnsiTheme="majorBidi" w:cstheme="majorBidi"/>
                <w:iCs/>
                <w:szCs w:val="24"/>
              </w:rPr>
              <w:t xml:space="preserve"> </w:t>
            </w:r>
          </w:p>
          <w:p w14:paraId="283022D6" w14:textId="77777777" w:rsidR="00F210FC" w:rsidRPr="00334509" w:rsidRDefault="00F210FC" w:rsidP="00F210FC">
            <w:pPr>
              <w:spacing w:before="60" w:after="60"/>
              <w:ind w:left="0" w:firstLine="0"/>
              <w:rPr>
                <w:rFonts w:asciiTheme="majorBidi" w:hAnsiTheme="majorBidi" w:cstheme="majorBidi"/>
                <w:b/>
                <w:iCs/>
                <w:szCs w:val="24"/>
              </w:rPr>
            </w:pPr>
            <w:r w:rsidRPr="00334509">
              <w:rPr>
                <w:rFonts w:asciiTheme="majorBidi" w:hAnsiTheme="majorBidi" w:cstheme="majorBidi"/>
                <w:iCs/>
                <w:szCs w:val="24"/>
              </w:rPr>
              <w:t xml:space="preserve">Délai de soumission du PAES : </w:t>
            </w:r>
            <w:r w:rsidRPr="00334509">
              <w:rPr>
                <w:rFonts w:asciiTheme="majorBidi" w:hAnsiTheme="majorBidi" w:cstheme="majorBidi"/>
                <w:b/>
                <w:iCs/>
                <w:szCs w:val="24"/>
              </w:rPr>
              <w:t xml:space="preserve">20 jours à compter de la date d’entrée en vigueur du marché. </w:t>
            </w:r>
          </w:p>
          <w:p w14:paraId="59B53D30" w14:textId="77777777" w:rsidR="00F210FC" w:rsidRPr="00334509" w:rsidRDefault="00F210FC" w:rsidP="00F210FC">
            <w:pPr>
              <w:spacing w:before="60" w:after="60"/>
              <w:ind w:left="0" w:firstLine="0"/>
              <w:rPr>
                <w:rFonts w:asciiTheme="majorBidi" w:hAnsiTheme="majorBidi" w:cstheme="majorBidi"/>
                <w:iCs/>
                <w:szCs w:val="24"/>
              </w:rPr>
            </w:pPr>
            <w:r w:rsidRPr="00334509">
              <w:rPr>
                <w:rFonts w:asciiTheme="majorBidi" w:hAnsiTheme="majorBidi" w:cstheme="majorBidi"/>
                <w:iCs/>
                <w:szCs w:val="24"/>
              </w:rPr>
              <w:t xml:space="preserve">Les pénalités suivantes sont prévues en cas de retards dans la remise du </w:t>
            </w:r>
            <w:r w:rsidRPr="00334509">
              <w:rPr>
                <w:rFonts w:asciiTheme="majorBidi" w:hAnsiTheme="majorBidi" w:cstheme="majorBidi"/>
                <w:b/>
                <w:iCs/>
                <w:szCs w:val="24"/>
              </w:rPr>
              <w:t>PAES</w:t>
            </w:r>
            <w:r w:rsidRPr="00334509">
              <w:rPr>
                <w:rFonts w:asciiTheme="majorBidi" w:hAnsiTheme="majorBidi" w:cstheme="majorBidi"/>
                <w:iCs/>
                <w:szCs w:val="24"/>
              </w:rPr>
              <w:t xml:space="preserve"> : deux cent mille (200.000) F CFA par jour calendaire. Nonobstant cette pénalité, l’entreprise ne sera pas autorisée à démarrer les travaux avant la validation du </w:t>
            </w:r>
            <w:r w:rsidRPr="00334509">
              <w:rPr>
                <w:rFonts w:asciiTheme="majorBidi" w:hAnsiTheme="majorBidi" w:cstheme="majorBidi"/>
                <w:b/>
                <w:iCs/>
                <w:szCs w:val="24"/>
              </w:rPr>
              <w:t>PAPES</w:t>
            </w:r>
            <w:r w:rsidRPr="00334509">
              <w:rPr>
                <w:rFonts w:asciiTheme="majorBidi" w:hAnsiTheme="majorBidi" w:cstheme="majorBidi"/>
                <w:iCs/>
                <w:szCs w:val="24"/>
              </w:rPr>
              <w:t>. Le délai d’exécution des travaux continuera de courir pendant ce temps. Les défauts d’exécution des campagnes de sécurité et d’IEC en IST et VIH-SIDA seront sanctionnés d’une pénalité de cinq cent mille (500.000) FCFA par campagne non exécutée.</w:t>
            </w:r>
          </w:p>
          <w:p w14:paraId="18F9454A" w14:textId="77777777" w:rsidR="00F210FC" w:rsidRPr="00334509" w:rsidRDefault="00F210FC" w:rsidP="00F210FC">
            <w:pPr>
              <w:spacing w:before="60" w:after="60"/>
              <w:ind w:left="0" w:firstLine="0"/>
              <w:rPr>
                <w:rFonts w:asciiTheme="majorBidi" w:hAnsiTheme="majorBidi" w:cstheme="majorBidi"/>
                <w:iCs/>
                <w:szCs w:val="24"/>
              </w:rPr>
            </w:pPr>
            <w:r w:rsidRPr="00334509">
              <w:rPr>
                <w:rFonts w:asciiTheme="majorBidi" w:hAnsiTheme="majorBidi" w:cstheme="majorBidi"/>
                <w:iCs/>
                <w:szCs w:val="24"/>
              </w:rPr>
              <w:t xml:space="preserve">Le Plan Hygiène, Santé et Sécurité au Travail (PHSST) doit être préparé et soumis </w:t>
            </w:r>
            <w:r>
              <w:rPr>
                <w:rFonts w:asciiTheme="majorBidi" w:hAnsiTheme="majorBidi" w:cstheme="majorBidi"/>
                <w:iCs/>
                <w:szCs w:val="24"/>
              </w:rPr>
              <w:t xml:space="preserve">au </w:t>
            </w:r>
            <w:r w:rsidRPr="00E33C48">
              <w:rPr>
                <w:rFonts w:asciiTheme="majorBidi" w:hAnsiTheme="majorBidi" w:cstheme="majorBidi"/>
                <w:iCs/>
                <w:szCs w:val="24"/>
              </w:rPr>
              <w:t>Maître d’œuvre</w:t>
            </w:r>
            <w:r w:rsidRPr="00334509">
              <w:rPr>
                <w:rFonts w:asciiTheme="majorBidi" w:hAnsiTheme="majorBidi" w:cstheme="majorBidi"/>
                <w:iCs/>
                <w:szCs w:val="24"/>
              </w:rPr>
              <w:t xml:space="preserve"> .</w:t>
            </w:r>
          </w:p>
          <w:p w14:paraId="2DE3DC1C" w14:textId="77777777" w:rsidR="00F210FC" w:rsidRPr="00E0339C" w:rsidRDefault="00F210FC" w:rsidP="00F210FC">
            <w:pPr>
              <w:spacing w:before="60" w:after="60"/>
              <w:ind w:left="0" w:firstLine="0"/>
              <w:rPr>
                <w:rFonts w:asciiTheme="majorBidi" w:hAnsiTheme="majorBidi" w:cstheme="majorBidi"/>
              </w:rPr>
            </w:pPr>
            <w:r w:rsidRPr="79B7BF67">
              <w:rPr>
                <w:rFonts w:asciiTheme="majorBidi" w:hAnsiTheme="majorBidi" w:cstheme="majorBidi"/>
              </w:rPr>
              <w:t>le délai de soumission et les pénalités sont les même que ceux du PAES.</w:t>
            </w:r>
          </w:p>
          <w:p w14:paraId="2B015725" w14:textId="77777777" w:rsidR="00F210FC" w:rsidRDefault="00F210FC" w:rsidP="00F210FC">
            <w:pPr>
              <w:spacing w:before="60" w:after="60"/>
              <w:ind w:left="0" w:firstLine="0"/>
              <w:rPr>
                <w:szCs w:val="24"/>
              </w:rPr>
            </w:pPr>
            <w:r w:rsidRPr="005E136C">
              <w:rPr>
                <w:szCs w:val="24"/>
              </w:rPr>
              <w:t>Le PGT ( Plan de Gestion du Trafic) sera soumis avant le démarrage des travaux.</w:t>
            </w:r>
          </w:p>
          <w:p w14:paraId="77592EBE" w14:textId="5B3D2601" w:rsidR="00F210FC" w:rsidRPr="00E0339C" w:rsidRDefault="00F210FC" w:rsidP="00F210FC">
            <w:pPr>
              <w:spacing w:before="60" w:after="60"/>
              <w:ind w:left="0" w:firstLine="0"/>
              <w:rPr>
                <w:rFonts w:asciiTheme="majorBidi" w:hAnsiTheme="majorBidi" w:cstheme="majorBidi"/>
                <w:szCs w:val="24"/>
              </w:rPr>
            </w:pPr>
            <w:r>
              <w:rPr>
                <w:rFonts w:asciiTheme="majorBidi" w:hAnsiTheme="majorBidi" w:cstheme="majorBidi"/>
              </w:rPr>
              <w:t xml:space="preserve">Le </w:t>
            </w:r>
            <w:r w:rsidRPr="79B7BF67">
              <w:rPr>
                <w:rFonts w:asciiTheme="majorBidi" w:hAnsiTheme="majorBidi" w:cstheme="majorBidi"/>
              </w:rPr>
              <w:t>délai de soumission et les pénalités sont les même que ceux du PAES.</w:t>
            </w:r>
          </w:p>
        </w:tc>
      </w:tr>
      <w:tr w:rsidR="00F210FC" w:rsidRPr="00E0339C" w14:paraId="42F3D05A"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E935BC3"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Maintien des communications et de l’écoulement des eaux</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6344C4F"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31.6.1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F60784C" w14:textId="530D25EE" w:rsidR="00F210FC" w:rsidRPr="00E0339C" w:rsidRDefault="00F210FC" w:rsidP="00F210FC">
            <w:pPr>
              <w:spacing w:before="60" w:after="60"/>
              <w:ind w:left="0" w:firstLine="0"/>
              <w:rPr>
                <w:rFonts w:asciiTheme="majorBidi" w:hAnsiTheme="majorBidi" w:cstheme="majorBidi"/>
                <w:szCs w:val="24"/>
              </w:rPr>
            </w:pPr>
            <w:r w:rsidRPr="00334509">
              <w:rPr>
                <w:rFonts w:asciiTheme="majorBidi" w:hAnsiTheme="majorBidi" w:cstheme="majorBidi"/>
                <w:szCs w:val="24"/>
              </w:rPr>
              <w:t>L’Entrepreneur doit conduire les travaux de manière à maintenir dans des conditions convenables les communications de toute nature traversant le site des travaux, notamment celles qui intéressent la circulation des personnes, ainsi que l’écoulement des eaux</w:t>
            </w:r>
            <w:r w:rsidRPr="00334509">
              <w:rPr>
                <w:rFonts w:asciiTheme="majorBidi" w:hAnsiTheme="majorBidi" w:cstheme="majorBidi"/>
                <w:i/>
                <w:szCs w:val="24"/>
              </w:rPr>
              <w:t>.</w:t>
            </w:r>
          </w:p>
        </w:tc>
      </w:tr>
      <w:tr w:rsidR="00F210FC" w:rsidRPr="00E0339C" w14:paraId="75D93ED4" w14:textId="77777777" w:rsidTr="00184DA1">
        <w:tc>
          <w:tcPr>
            <w:tcW w:w="2721" w:type="dxa"/>
            <w:vMerge w:val="restart"/>
            <w:tcBorders>
              <w:top w:val="single" w:sz="2" w:space="0" w:color="auto"/>
              <w:left w:val="single" w:sz="2" w:space="0" w:color="auto"/>
              <w:right w:val="single" w:sz="2" w:space="0" w:color="auto"/>
            </w:tcBorders>
            <w:tcMar>
              <w:top w:w="28" w:type="dxa"/>
              <w:left w:w="57" w:type="dxa"/>
              <w:bottom w:w="28" w:type="dxa"/>
              <w:right w:w="57" w:type="dxa"/>
            </w:tcMar>
          </w:tcPr>
          <w:p w14:paraId="1E8CF73F"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Réception provisoire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0F5EA9B"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41.1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16DA17E" w14:textId="36BC3C93"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Les modalités de réception par tranche de travaux sont les suivantes : </w:t>
            </w:r>
            <w:r w:rsidRPr="00334509">
              <w:rPr>
                <w:rFonts w:asciiTheme="majorBidi" w:hAnsiTheme="majorBidi" w:cstheme="majorBidi"/>
                <w:b/>
                <w:bCs/>
                <w:iCs/>
                <w:szCs w:val="24"/>
              </w:rPr>
              <w:t>il n’est pas prévu de réception par tranche</w:t>
            </w:r>
            <w:r w:rsidRPr="00E0339C">
              <w:rPr>
                <w:rFonts w:asciiTheme="majorBidi" w:hAnsiTheme="majorBidi" w:cstheme="majorBidi"/>
                <w:szCs w:val="24"/>
              </w:rPr>
              <w:t xml:space="preserve"> Modification du délai du début des opérations préalables à la réception des ouvrages </w:t>
            </w:r>
            <w:r w:rsidRPr="00334509">
              <w:rPr>
                <w:rFonts w:asciiTheme="majorBidi" w:hAnsiTheme="majorBidi" w:cstheme="majorBidi"/>
                <w:szCs w:val="24"/>
              </w:rPr>
              <w:t>Aucune modification du délai n’est prévue</w:t>
            </w:r>
          </w:p>
        </w:tc>
      </w:tr>
      <w:tr w:rsidR="00F210FC" w:rsidRPr="00E0339C" w14:paraId="6AFEEF63" w14:textId="77777777" w:rsidTr="00184DA1">
        <w:tc>
          <w:tcPr>
            <w:tcW w:w="2721" w:type="dxa"/>
            <w:vMerge/>
            <w:tcBorders>
              <w:left w:val="single" w:sz="2" w:space="0" w:color="auto"/>
              <w:right w:val="single" w:sz="2" w:space="0" w:color="auto"/>
            </w:tcBorders>
            <w:tcMar>
              <w:top w:w="28" w:type="dxa"/>
              <w:left w:w="57" w:type="dxa"/>
              <w:bottom w:w="28" w:type="dxa"/>
              <w:right w:w="57" w:type="dxa"/>
            </w:tcMar>
          </w:tcPr>
          <w:p w14:paraId="2A4C45F9"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B253E25"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41.2 (b)</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6ECDDF5D" w14:textId="567EE064" w:rsidR="00F210FC" w:rsidRPr="00E0339C" w:rsidRDefault="00F210FC" w:rsidP="00F210FC">
            <w:pPr>
              <w:spacing w:before="60" w:after="60"/>
              <w:ind w:left="0" w:firstLine="0"/>
              <w:rPr>
                <w:rFonts w:asciiTheme="majorBidi" w:hAnsiTheme="majorBidi" w:cstheme="majorBidi"/>
                <w:szCs w:val="24"/>
              </w:rPr>
            </w:pPr>
            <w:r w:rsidRPr="00E0339C">
              <w:rPr>
                <w:rFonts w:asciiTheme="majorBidi" w:hAnsiTheme="majorBidi" w:cstheme="majorBidi"/>
                <w:szCs w:val="24"/>
              </w:rPr>
              <w:t>Epreuves comprises dans les opérations préalables à la réception</w:t>
            </w:r>
            <w:r>
              <w:rPr>
                <w:rFonts w:asciiTheme="majorBidi" w:hAnsiTheme="majorBidi" w:cstheme="majorBidi"/>
                <w:szCs w:val="24"/>
              </w:rPr>
              <w:t xml:space="preserve"> : </w:t>
            </w:r>
            <w:r w:rsidRPr="00334509">
              <w:rPr>
                <w:rFonts w:asciiTheme="majorBidi" w:hAnsiTheme="majorBidi" w:cstheme="majorBidi"/>
                <w:i/>
                <w:szCs w:val="24"/>
              </w:rPr>
              <w:t>Aucune épreuve spéciale n’est prévue</w:t>
            </w:r>
            <w:r w:rsidRPr="00E0339C">
              <w:rPr>
                <w:rFonts w:asciiTheme="majorBidi" w:hAnsiTheme="majorBidi" w:cstheme="majorBidi"/>
                <w:i/>
                <w:szCs w:val="24"/>
              </w:rPr>
              <w:t xml:space="preserve"> </w:t>
            </w:r>
          </w:p>
        </w:tc>
      </w:tr>
      <w:tr w:rsidR="00F210FC" w:rsidRPr="00E0339C" w14:paraId="01E0C5EB" w14:textId="77777777" w:rsidTr="00184DA1">
        <w:tc>
          <w:tcPr>
            <w:tcW w:w="2721" w:type="dxa"/>
            <w:vMerge/>
            <w:tcBorders>
              <w:left w:val="single" w:sz="2" w:space="0" w:color="auto"/>
              <w:bottom w:val="single" w:sz="2" w:space="0" w:color="auto"/>
              <w:right w:val="single" w:sz="2" w:space="0" w:color="auto"/>
            </w:tcBorders>
            <w:tcMar>
              <w:top w:w="28" w:type="dxa"/>
              <w:left w:w="57" w:type="dxa"/>
              <w:bottom w:w="28" w:type="dxa"/>
              <w:right w:w="57" w:type="dxa"/>
            </w:tcMar>
          </w:tcPr>
          <w:p w14:paraId="5132ABDD"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1FF823B7"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41.2 (e)</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58BA65D0" w14:textId="4A2E6A16" w:rsidR="00F210FC" w:rsidRPr="00E0339C" w:rsidRDefault="00F210FC" w:rsidP="00F210FC">
            <w:pPr>
              <w:spacing w:before="60" w:after="60"/>
              <w:ind w:left="0" w:firstLine="0"/>
              <w:rPr>
                <w:rFonts w:asciiTheme="majorBidi" w:hAnsiTheme="majorBidi" w:cstheme="majorBidi"/>
                <w:szCs w:val="24"/>
              </w:rPr>
            </w:pPr>
            <w:r w:rsidRPr="00334509">
              <w:rPr>
                <w:rFonts w:asciiTheme="majorBidi" w:hAnsiTheme="majorBidi" w:cstheme="majorBidi"/>
                <w:iCs/>
                <w:szCs w:val="24"/>
              </w:rPr>
              <w:t>Clause conforme aux CCAG</w:t>
            </w:r>
          </w:p>
        </w:tc>
      </w:tr>
      <w:tr w:rsidR="00F210FC" w:rsidRPr="00E0339C" w14:paraId="742B7D19"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7156FC9"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Délai de garantie</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C6E3A53"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42.1</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09F23C2" w14:textId="6FEA94A6" w:rsidR="00F210FC" w:rsidRPr="00E0339C" w:rsidRDefault="00F210FC" w:rsidP="00F210FC">
            <w:pPr>
              <w:spacing w:before="60" w:after="60"/>
              <w:ind w:left="0" w:firstLine="0"/>
              <w:rPr>
                <w:rFonts w:asciiTheme="majorBidi" w:hAnsiTheme="majorBidi" w:cstheme="majorBidi"/>
                <w:i/>
                <w:szCs w:val="24"/>
              </w:rPr>
            </w:pPr>
            <w:r w:rsidRPr="00FC21CE">
              <w:rPr>
                <w:rFonts w:asciiTheme="majorBidi" w:hAnsiTheme="majorBidi" w:cstheme="majorBidi"/>
                <w:i/>
                <w:szCs w:val="24"/>
              </w:rPr>
              <w:t>12 mois</w:t>
            </w:r>
          </w:p>
        </w:tc>
      </w:tr>
      <w:tr w:rsidR="00F210FC" w:rsidRPr="00E0339C" w14:paraId="5338DFCD" w14:textId="77777777" w:rsidTr="00184DA1">
        <w:tc>
          <w:tcPr>
            <w:tcW w:w="2721"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436B2E0E"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lastRenderedPageBreak/>
              <w:t>Garanties particulières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1D2ABC7"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44.2</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0A1498DC" w14:textId="10DCE941" w:rsidR="00F210FC" w:rsidRPr="00E0339C" w:rsidRDefault="00F210FC" w:rsidP="00F210FC">
            <w:pPr>
              <w:spacing w:before="60" w:after="60"/>
              <w:ind w:left="0" w:firstLine="0"/>
              <w:rPr>
                <w:rFonts w:asciiTheme="majorBidi" w:hAnsiTheme="majorBidi" w:cstheme="majorBidi"/>
                <w:szCs w:val="24"/>
              </w:rPr>
            </w:pPr>
            <w:r w:rsidRPr="00FC21CE">
              <w:rPr>
                <w:rFonts w:asciiTheme="majorBidi" w:hAnsiTheme="majorBidi" w:cstheme="majorBidi"/>
                <w:i/>
                <w:szCs w:val="24"/>
              </w:rPr>
              <w:t>Non applicable</w:t>
            </w:r>
            <w:r w:rsidRPr="00E0339C">
              <w:rPr>
                <w:rFonts w:asciiTheme="majorBidi" w:hAnsiTheme="majorBidi" w:cstheme="majorBidi"/>
                <w:i/>
                <w:szCs w:val="24"/>
              </w:rPr>
              <w:t xml:space="preserve"> </w:t>
            </w:r>
          </w:p>
        </w:tc>
      </w:tr>
      <w:tr w:rsidR="00F210FC" w:rsidRPr="00E0339C" w14:paraId="0ECBAD07" w14:textId="77777777" w:rsidTr="00707977">
        <w:trPr>
          <w:trHeight w:val="1307"/>
        </w:trPr>
        <w:tc>
          <w:tcPr>
            <w:tcW w:w="2721" w:type="dxa"/>
            <w:vMerge w:val="restart"/>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47EEAEED"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Règlement des différends</w:t>
            </w:r>
          </w:p>
        </w:tc>
        <w:tc>
          <w:tcPr>
            <w:tcW w:w="1425"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2AB9A77F" w14:textId="77777777"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50.</w:t>
            </w:r>
            <w:r>
              <w:rPr>
                <w:rFonts w:asciiTheme="majorBidi" w:hAnsiTheme="majorBidi" w:cstheme="majorBidi"/>
                <w:szCs w:val="24"/>
              </w:rPr>
              <w:t>3</w:t>
            </w:r>
          </w:p>
        </w:tc>
        <w:tc>
          <w:tcPr>
            <w:tcW w:w="5213" w:type="dxa"/>
            <w:tcBorders>
              <w:top w:val="single" w:sz="2" w:space="0" w:color="auto"/>
              <w:left w:val="single" w:sz="2" w:space="0" w:color="auto"/>
              <w:bottom w:val="single" w:sz="2" w:space="0" w:color="auto"/>
              <w:right w:val="single" w:sz="2" w:space="0" w:color="auto"/>
            </w:tcBorders>
            <w:tcMar>
              <w:top w:w="28" w:type="dxa"/>
              <w:left w:w="57" w:type="dxa"/>
              <w:bottom w:w="28" w:type="dxa"/>
              <w:right w:w="57" w:type="dxa"/>
            </w:tcMar>
          </w:tcPr>
          <w:p w14:paraId="73B75F0D" w14:textId="77777777" w:rsidR="00F210FC" w:rsidRPr="001459D3" w:rsidRDefault="00F210FC" w:rsidP="00F210FC">
            <w:pPr>
              <w:spacing w:after="120"/>
              <w:ind w:left="0" w:right="-14" w:firstLine="0"/>
              <w:rPr>
                <w:lang w:eastAsia="en-US"/>
              </w:rPr>
            </w:pPr>
            <w:r w:rsidRPr="001459D3">
              <w:rPr>
                <w:lang w:eastAsia="en-US"/>
              </w:rPr>
              <w:t xml:space="preserve">Le </w:t>
            </w:r>
            <w:r>
              <w:rPr>
                <w:lang w:eastAsia="en-US"/>
              </w:rPr>
              <w:t>CPRD</w:t>
            </w:r>
            <w:r w:rsidRPr="001459D3">
              <w:rPr>
                <w:lang w:eastAsia="en-US"/>
              </w:rPr>
              <w:t xml:space="preserve"> sera désigné dans un délai de </w:t>
            </w:r>
            <w:r>
              <w:rPr>
                <w:lang w:eastAsia="en-US"/>
              </w:rPr>
              <w:t xml:space="preserve">soixante (60) </w:t>
            </w:r>
            <w:r w:rsidRPr="001459D3">
              <w:rPr>
                <w:lang w:eastAsia="en-US"/>
              </w:rPr>
              <w:t>jours</w:t>
            </w:r>
            <w:r>
              <w:rPr>
                <w:lang w:eastAsia="en-US"/>
              </w:rPr>
              <w:t xml:space="preserve"> à compter</w:t>
            </w:r>
            <w:r w:rsidRPr="001459D3">
              <w:rPr>
                <w:lang w:eastAsia="en-US"/>
              </w:rPr>
              <w:t xml:space="preserve"> de la </w:t>
            </w:r>
            <w:r>
              <w:rPr>
                <w:lang w:eastAsia="en-US"/>
              </w:rPr>
              <w:t>date de signature par les deux Parties du l’Acte d’Engagement.</w:t>
            </w:r>
          </w:p>
          <w:p w14:paraId="37FD62FF" w14:textId="5CC6636B" w:rsidR="00F210FC" w:rsidRPr="00C15E5E" w:rsidRDefault="00F210FC" w:rsidP="00F210FC">
            <w:pPr>
              <w:spacing w:after="134"/>
              <w:ind w:left="0" w:right="-14" w:firstLine="0"/>
              <w:rPr>
                <w:rFonts w:asciiTheme="majorBidi" w:hAnsiTheme="majorBidi" w:cstheme="majorBidi"/>
                <w:szCs w:val="24"/>
              </w:rPr>
            </w:pPr>
            <w:r w:rsidRPr="001459D3">
              <w:rPr>
                <w:lang w:eastAsia="en-US"/>
              </w:rPr>
              <w:t xml:space="preserve">Le </w:t>
            </w:r>
            <w:r>
              <w:rPr>
                <w:lang w:eastAsia="en-US"/>
              </w:rPr>
              <w:t>CPRD</w:t>
            </w:r>
            <w:r w:rsidRPr="001459D3">
              <w:rPr>
                <w:lang w:eastAsia="en-US"/>
              </w:rPr>
              <w:t xml:space="preserve"> sera composé de :</w:t>
            </w:r>
            <w:r w:rsidRPr="00334509">
              <w:rPr>
                <w:i/>
                <w:iCs/>
                <w:lang w:eastAsia="en-US"/>
              </w:rPr>
              <w:t xml:space="preserve"> trois membres</w:t>
            </w:r>
          </w:p>
        </w:tc>
      </w:tr>
      <w:tr w:rsidR="00F210FC" w:rsidRPr="00E0339C" w14:paraId="0FA1D0BF" w14:textId="77777777" w:rsidTr="00184DA1">
        <w:tc>
          <w:tcPr>
            <w:tcW w:w="2721" w:type="dxa"/>
            <w:vMerge/>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36B9A30F"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0AB1552A" w14:textId="43D3F7A3" w:rsidR="00F210FC" w:rsidRPr="00E0339C" w:rsidRDefault="00F210FC" w:rsidP="00F210FC">
            <w:pPr>
              <w:spacing w:before="60" w:after="60"/>
              <w:ind w:left="0" w:firstLine="0"/>
              <w:jc w:val="left"/>
              <w:rPr>
                <w:rFonts w:asciiTheme="majorBidi" w:hAnsiTheme="majorBidi" w:cstheme="majorBidi"/>
                <w:szCs w:val="24"/>
              </w:rPr>
            </w:pPr>
            <w:r>
              <w:rPr>
                <w:rFonts w:asciiTheme="majorBidi" w:hAnsiTheme="majorBidi" w:cstheme="majorBidi"/>
                <w:szCs w:val="24"/>
              </w:rPr>
              <w:t>50.2</w:t>
            </w:r>
          </w:p>
        </w:tc>
        <w:tc>
          <w:tcPr>
            <w:tcW w:w="5213"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6999F1F6" w14:textId="77777777" w:rsidR="00F210FC" w:rsidRDefault="00F210FC" w:rsidP="00F210FC">
            <w:pPr>
              <w:spacing w:after="120"/>
              <w:ind w:left="0" w:right="-14" w:firstLine="0"/>
              <w:rPr>
                <w:lang w:eastAsia="en-US"/>
              </w:rPr>
            </w:pPr>
            <w:r w:rsidRPr="001459D3">
              <w:rPr>
                <w:lang w:eastAsia="en-US"/>
              </w:rPr>
              <w:t xml:space="preserve">Liste des membres possibles du </w:t>
            </w:r>
            <w:r>
              <w:rPr>
                <w:lang w:eastAsia="en-US"/>
              </w:rPr>
              <w:t>CPRD</w:t>
            </w:r>
            <w:r w:rsidRPr="001459D3">
              <w:rPr>
                <w:lang w:eastAsia="en-US"/>
              </w:rPr>
              <w:t xml:space="preserve"> : </w:t>
            </w:r>
          </w:p>
          <w:p w14:paraId="51E44F25" w14:textId="77777777" w:rsidR="00F210FC" w:rsidRDefault="00F210FC" w:rsidP="00F210FC">
            <w:pPr>
              <w:spacing w:after="120"/>
              <w:ind w:left="172" w:right="-14" w:firstLine="0"/>
              <w:rPr>
                <w:i/>
                <w:lang w:eastAsia="en-US"/>
              </w:rPr>
            </w:pPr>
            <w:r>
              <w:rPr>
                <w:lang w:eastAsia="en-US"/>
              </w:rPr>
              <w:t xml:space="preserve">Proposés par le Maître d’Ouvrage </w:t>
            </w:r>
            <w:r w:rsidRPr="00E863C3">
              <w:rPr>
                <w:i/>
                <w:lang w:eastAsia="en-US"/>
              </w:rPr>
              <w:t>[attacher les CV au DAO et au marché]</w:t>
            </w:r>
          </w:p>
          <w:p w14:paraId="3EBD240B" w14:textId="77777777" w:rsidR="00F210FC" w:rsidRPr="00334509" w:rsidRDefault="00F210FC" w:rsidP="00F210FC">
            <w:pPr>
              <w:spacing w:after="120"/>
              <w:ind w:left="172" w:right="-14" w:firstLine="0"/>
              <w:rPr>
                <w:i/>
                <w:iCs/>
                <w:lang w:eastAsia="en-US"/>
              </w:rPr>
            </w:pPr>
            <w:r w:rsidRPr="00334509">
              <w:rPr>
                <w:i/>
                <w:iCs/>
                <w:lang w:eastAsia="en-US"/>
              </w:rPr>
              <w:t>1. SOMDA Maxime, Ingénieur Génie Rural ;</w:t>
            </w:r>
          </w:p>
          <w:p w14:paraId="791C9F85" w14:textId="77777777" w:rsidR="00F210FC" w:rsidRPr="00334509" w:rsidRDefault="00F210FC" w:rsidP="00F210FC">
            <w:pPr>
              <w:spacing w:after="120"/>
              <w:ind w:left="172" w:right="-14" w:firstLine="0"/>
              <w:rPr>
                <w:i/>
                <w:iCs/>
                <w:lang w:eastAsia="en-US"/>
              </w:rPr>
            </w:pPr>
            <w:r w:rsidRPr="00334509">
              <w:rPr>
                <w:i/>
                <w:iCs/>
                <w:lang w:eastAsia="en-US"/>
              </w:rPr>
              <w:t>2. YAGUIBOU M. Eustache, Ingénieur Génie Civil ;</w:t>
            </w:r>
          </w:p>
          <w:p w14:paraId="5A20B63D" w14:textId="77777777" w:rsidR="00F210FC" w:rsidRPr="00334509" w:rsidRDefault="00F210FC" w:rsidP="00F210FC">
            <w:pPr>
              <w:spacing w:after="120"/>
              <w:ind w:left="172" w:right="-14" w:firstLine="0"/>
              <w:rPr>
                <w:i/>
                <w:lang w:eastAsia="en-US"/>
              </w:rPr>
            </w:pPr>
            <w:r w:rsidRPr="00334509">
              <w:rPr>
                <w:i/>
                <w:iCs/>
                <w:lang w:eastAsia="en-US"/>
              </w:rPr>
              <w:t>3. KABORE Kalsibiri, Ingénieur Génie civil</w:t>
            </w:r>
          </w:p>
          <w:p w14:paraId="33FC24FE" w14:textId="77777777" w:rsidR="00F210FC" w:rsidRDefault="00F210FC" w:rsidP="00F210FC">
            <w:pPr>
              <w:spacing w:after="120"/>
              <w:ind w:left="172" w:right="-14" w:firstLine="0"/>
              <w:rPr>
                <w:i/>
                <w:lang w:eastAsia="en-US"/>
              </w:rPr>
            </w:pPr>
            <w:r>
              <w:rPr>
                <w:lang w:eastAsia="en-US"/>
              </w:rPr>
              <w:t xml:space="preserve">Proposés par l’Entrepreneur </w:t>
            </w:r>
            <w:r w:rsidRPr="00374F4F">
              <w:rPr>
                <w:i/>
                <w:lang w:eastAsia="en-US"/>
              </w:rPr>
              <w:t>[attacher les CV au marché]</w:t>
            </w:r>
          </w:p>
          <w:p w14:paraId="6B23EE27" w14:textId="77777777" w:rsidR="00F210FC" w:rsidRDefault="00F210FC">
            <w:pPr>
              <w:pStyle w:val="Paragraphedeliste"/>
              <w:numPr>
                <w:ilvl w:val="1"/>
                <w:numId w:val="140"/>
              </w:numPr>
              <w:spacing w:after="120"/>
              <w:ind w:left="1072" w:right="-14"/>
              <w:contextualSpacing w:val="0"/>
              <w:rPr>
                <w:lang w:eastAsia="en-US"/>
              </w:rPr>
            </w:pPr>
            <w:r>
              <w:rPr>
                <w:lang w:eastAsia="en-US"/>
              </w:rPr>
              <w:t>________________________</w:t>
            </w:r>
          </w:p>
          <w:p w14:paraId="5C742BC1" w14:textId="77777777" w:rsidR="00F210FC" w:rsidRDefault="00F210FC">
            <w:pPr>
              <w:pStyle w:val="Paragraphedeliste"/>
              <w:numPr>
                <w:ilvl w:val="1"/>
                <w:numId w:val="140"/>
              </w:numPr>
              <w:spacing w:after="120"/>
              <w:ind w:left="1072" w:right="-14"/>
              <w:contextualSpacing w:val="0"/>
              <w:rPr>
                <w:lang w:eastAsia="en-US"/>
              </w:rPr>
            </w:pPr>
            <w:r w:rsidRPr="00374F4F">
              <w:rPr>
                <w:lang w:eastAsia="en-US"/>
              </w:rPr>
              <w:t xml:space="preserve"> ______________________</w:t>
            </w:r>
            <w:r>
              <w:rPr>
                <w:lang w:eastAsia="en-US"/>
              </w:rPr>
              <w:t>__</w:t>
            </w:r>
          </w:p>
          <w:p w14:paraId="3641A69E" w14:textId="6FBF6001" w:rsidR="00F210FC" w:rsidRPr="001459D3" w:rsidRDefault="00F210FC">
            <w:pPr>
              <w:pStyle w:val="Paragraphedeliste"/>
              <w:numPr>
                <w:ilvl w:val="1"/>
                <w:numId w:val="140"/>
              </w:numPr>
              <w:spacing w:after="120"/>
              <w:ind w:left="1072" w:right="-14"/>
              <w:rPr>
                <w:lang w:eastAsia="en-US"/>
              </w:rPr>
            </w:pPr>
            <w:r>
              <w:rPr>
                <w:lang w:eastAsia="en-US"/>
              </w:rPr>
              <w:t>_________________________</w:t>
            </w:r>
          </w:p>
        </w:tc>
      </w:tr>
      <w:tr w:rsidR="00F210FC" w:rsidRPr="00E0339C" w14:paraId="00A0D038" w14:textId="77777777" w:rsidTr="00184DA1">
        <w:tc>
          <w:tcPr>
            <w:tcW w:w="2721"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2918AE65"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32E72E09" w14:textId="316EE41E" w:rsidR="00F210F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50.3</w:t>
            </w:r>
          </w:p>
        </w:tc>
        <w:tc>
          <w:tcPr>
            <w:tcW w:w="5213" w:type="dxa"/>
            <w:tcBorders>
              <w:top w:val="single" w:sz="2" w:space="0" w:color="auto"/>
              <w:left w:val="single" w:sz="2" w:space="0" w:color="auto"/>
              <w:bottom w:val="single" w:sz="4" w:space="0" w:color="auto"/>
              <w:right w:val="single" w:sz="2" w:space="0" w:color="auto"/>
            </w:tcBorders>
            <w:tcMar>
              <w:top w:w="28" w:type="dxa"/>
              <w:left w:w="57" w:type="dxa"/>
              <w:bottom w:w="28" w:type="dxa"/>
              <w:right w:w="57" w:type="dxa"/>
            </w:tcMar>
          </w:tcPr>
          <w:p w14:paraId="288C3A43" w14:textId="1231E1F7" w:rsidR="00F210FC" w:rsidRDefault="00F210FC" w:rsidP="00F210FC">
            <w:pPr>
              <w:spacing w:after="120"/>
              <w:ind w:left="0" w:right="-14" w:firstLine="0"/>
              <w:rPr>
                <w:lang w:eastAsia="en-US"/>
              </w:rPr>
            </w:pPr>
            <w:r w:rsidRPr="00334509">
              <w:rPr>
                <w:lang w:eastAsia="en-US"/>
              </w:rPr>
              <w:t>Autorité de Nomination pour le CPRD (si non convenue d’un commun accord) ::</w:t>
            </w:r>
          </w:p>
          <w:p w14:paraId="604E7F0E" w14:textId="77777777" w:rsidR="00F210FC" w:rsidRPr="007526B8" w:rsidRDefault="00F210FC" w:rsidP="00F210FC">
            <w:pPr>
              <w:tabs>
                <w:tab w:val="num" w:pos="284"/>
              </w:tabs>
              <w:spacing w:before="60" w:after="60"/>
            </w:pPr>
            <w:r>
              <w:t>C</w:t>
            </w:r>
            <w:r w:rsidRPr="007526B8">
              <w:t>entre d’Arbitrage, de Médiation et de Conciliation de Ouagadougou (CAMCO)</w:t>
            </w:r>
          </w:p>
          <w:p w14:paraId="3E6D140D" w14:textId="77777777" w:rsidR="00F210FC" w:rsidRPr="007526B8" w:rsidRDefault="00F210FC" w:rsidP="00F210FC">
            <w:pPr>
              <w:tabs>
                <w:tab w:val="num" w:pos="284"/>
              </w:tabs>
              <w:suppressAutoHyphens/>
              <w:overflowPunct w:val="0"/>
              <w:autoSpaceDE w:val="0"/>
              <w:autoSpaceDN w:val="0"/>
              <w:adjustRightInd w:val="0"/>
              <w:spacing w:before="60" w:after="60"/>
              <w:ind w:left="317"/>
              <w:textAlignment w:val="baseline"/>
            </w:pPr>
            <w:r w:rsidRPr="007526B8">
              <w:t>01 BP502 Ouagadougou 01</w:t>
            </w:r>
          </w:p>
          <w:p w14:paraId="79A71A00" w14:textId="77777777" w:rsidR="00F210FC" w:rsidRPr="007526B8" w:rsidRDefault="00F210FC" w:rsidP="00F210FC">
            <w:pPr>
              <w:suppressAutoHyphens/>
              <w:overflowPunct w:val="0"/>
              <w:autoSpaceDE w:val="0"/>
              <w:autoSpaceDN w:val="0"/>
              <w:adjustRightInd w:val="0"/>
              <w:spacing w:before="60" w:after="60"/>
              <w:textAlignment w:val="baseline"/>
            </w:pPr>
            <w:r w:rsidRPr="007526B8">
              <w:t xml:space="preserve">     Tél. : (226) 25-30-61-14   /   25-39-84-67 /</w:t>
            </w:r>
          </w:p>
          <w:p w14:paraId="69DDE4D6" w14:textId="1A9D65B1" w:rsidR="00F210FC" w:rsidRPr="001459D3" w:rsidRDefault="00F210FC" w:rsidP="00F210FC">
            <w:pPr>
              <w:spacing w:after="120"/>
              <w:ind w:left="0" w:right="-14" w:firstLine="0"/>
              <w:rPr>
                <w:lang w:eastAsia="en-US"/>
              </w:rPr>
            </w:pPr>
            <w:r w:rsidRPr="007526B8">
              <w:t xml:space="preserve">      Fax : (226) 25-39-82-32</w:t>
            </w:r>
          </w:p>
        </w:tc>
      </w:tr>
      <w:tr w:rsidR="00F210FC" w:rsidRPr="00E0339C" w14:paraId="79F7BCF6" w14:textId="77777777" w:rsidTr="00184DA1">
        <w:trPr>
          <w:trHeight w:val="1884"/>
        </w:trPr>
        <w:tc>
          <w:tcPr>
            <w:tcW w:w="2721" w:type="dxa"/>
            <w:tcBorders>
              <w:top w:val="single" w:sz="2" w:space="0" w:color="auto"/>
              <w:left w:val="single" w:sz="2" w:space="0" w:color="auto"/>
              <w:bottom w:val="single" w:sz="4" w:space="0" w:color="auto"/>
              <w:right w:val="single" w:sz="4" w:space="0" w:color="auto"/>
            </w:tcBorders>
            <w:tcMar>
              <w:top w:w="28" w:type="dxa"/>
              <w:left w:w="57" w:type="dxa"/>
              <w:bottom w:w="28" w:type="dxa"/>
              <w:right w:w="57" w:type="dxa"/>
            </w:tcMar>
          </w:tcPr>
          <w:p w14:paraId="4DD1DE97" w14:textId="77777777" w:rsidR="00F210FC" w:rsidRPr="00E0339C" w:rsidRDefault="00F210FC" w:rsidP="00F210FC">
            <w:pPr>
              <w:spacing w:before="60" w:after="60"/>
              <w:ind w:left="0" w:firstLine="0"/>
              <w:jc w:val="left"/>
              <w:rPr>
                <w:rFonts w:asciiTheme="majorBidi" w:hAnsiTheme="majorBidi" w:cstheme="majorBidi"/>
                <w:b/>
                <w:szCs w:val="24"/>
              </w:rPr>
            </w:pPr>
          </w:p>
        </w:tc>
        <w:tc>
          <w:tcPr>
            <w:tcW w:w="142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7553155" w14:textId="223CC1A4"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50.</w:t>
            </w:r>
            <w:r>
              <w:rPr>
                <w:rFonts w:asciiTheme="majorBidi" w:hAnsiTheme="majorBidi" w:cstheme="majorBidi"/>
                <w:szCs w:val="24"/>
              </w:rPr>
              <w:t>6</w:t>
            </w:r>
            <w:r w:rsidR="002B3A10">
              <w:rPr>
                <w:rFonts w:asciiTheme="majorBidi" w:hAnsiTheme="majorBidi" w:cstheme="majorBidi"/>
                <w:szCs w:val="24"/>
              </w:rPr>
              <w:t>.1</w:t>
            </w:r>
          </w:p>
        </w:tc>
        <w:tc>
          <w:tcPr>
            <w:tcW w:w="521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437C119" w14:textId="0FDD882C" w:rsidR="00F210FC" w:rsidRPr="003436AE" w:rsidRDefault="002B3A10" w:rsidP="00F210FC">
            <w:pPr>
              <w:spacing w:before="60" w:after="60"/>
              <w:ind w:left="0" w:firstLine="0"/>
              <w:rPr>
                <w:rFonts w:asciiTheme="majorBidi" w:hAnsiTheme="majorBidi" w:cstheme="majorBidi"/>
                <w:szCs w:val="24"/>
              </w:rPr>
            </w:pPr>
            <w:r>
              <w:rPr>
                <w:rFonts w:asciiTheme="majorBidi" w:hAnsiTheme="majorBidi" w:cstheme="majorBidi"/>
                <w:szCs w:val="24"/>
              </w:rPr>
              <w:t xml:space="preserve">Option B </w:t>
            </w:r>
          </w:p>
        </w:tc>
      </w:tr>
      <w:tr w:rsidR="00F210FC" w:rsidRPr="00E0339C" w14:paraId="2050DD0F" w14:textId="77777777" w:rsidTr="00184DA1">
        <w:tc>
          <w:tcPr>
            <w:tcW w:w="2721" w:type="dxa"/>
            <w:tcBorders>
              <w:top w:val="single" w:sz="4" w:space="0" w:color="auto"/>
              <w:left w:val="single" w:sz="2" w:space="0" w:color="auto"/>
              <w:bottom w:val="single" w:sz="4" w:space="0" w:color="auto"/>
              <w:right w:val="single" w:sz="2" w:space="0" w:color="auto"/>
            </w:tcBorders>
            <w:tcMar>
              <w:top w:w="28" w:type="dxa"/>
              <w:left w:w="57" w:type="dxa"/>
              <w:bottom w:w="28" w:type="dxa"/>
              <w:right w:w="57" w:type="dxa"/>
            </w:tcMar>
          </w:tcPr>
          <w:p w14:paraId="30192440" w14:textId="77777777" w:rsidR="00F210FC" w:rsidRPr="00E0339C" w:rsidRDefault="00F210FC" w:rsidP="00F210FC">
            <w:pPr>
              <w:spacing w:before="60" w:after="60"/>
              <w:ind w:left="0" w:firstLine="0"/>
              <w:jc w:val="left"/>
              <w:rPr>
                <w:rFonts w:asciiTheme="majorBidi" w:hAnsiTheme="majorBidi" w:cstheme="majorBidi"/>
                <w:b/>
                <w:szCs w:val="24"/>
              </w:rPr>
            </w:pPr>
            <w:r w:rsidRPr="00E0339C">
              <w:rPr>
                <w:rFonts w:asciiTheme="majorBidi" w:hAnsiTheme="majorBidi" w:cstheme="majorBidi"/>
                <w:b/>
                <w:szCs w:val="24"/>
              </w:rPr>
              <w:t>Droit applicable</w:t>
            </w:r>
          </w:p>
        </w:tc>
        <w:tc>
          <w:tcPr>
            <w:tcW w:w="1425" w:type="dxa"/>
            <w:tcBorders>
              <w:top w:val="single" w:sz="4" w:space="0" w:color="auto"/>
              <w:left w:val="single" w:sz="2" w:space="0" w:color="auto"/>
              <w:bottom w:val="single" w:sz="4" w:space="0" w:color="auto"/>
              <w:right w:val="single" w:sz="2" w:space="0" w:color="auto"/>
            </w:tcBorders>
            <w:tcMar>
              <w:top w:w="28" w:type="dxa"/>
              <w:left w:w="57" w:type="dxa"/>
              <w:bottom w:w="28" w:type="dxa"/>
              <w:right w:w="57" w:type="dxa"/>
            </w:tcMar>
          </w:tcPr>
          <w:p w14:paraId="4F9080E4" w14:textId="638BCC3A" w:rsidR="00F210FC" w:rsidRPr="00E0339C" w:rsidRDefault="00F210FC" w:rsidP="00F210FC">
            <w:pPr>
              <w:spacing w:before="60" w:after="60"/>
              <w:ind w:left="0" w:firstLine="0"/>
              <w:jc w:val="left"/>
              <w:rPr>
                <w:rFonts w:asciiTheme="majorBidi" w:hAnsiTheme="majorBidi" w:cstheme="majorBidi"/>
                <w:szCs w:val="24"/>
              </w:rPr>
            </w:pPr>
            <w:r w:rsidRPr="00E0339C">
              <w:rPr>
                <w:rFonts w:asciiTheme="majorBidi" w:hAnsiTheme="majorBidi" w:cstheme="majorBidi"/>
                <w:szCs w:val="24"/>
              </w:rPr>
              <w:t>5</w:t>
            </w:r>
            <w:r>
              <w:rPr>
                <w:rFonts w:asciiTheme="majorBidi" w:hAnsiTheme="majorBidi" w:cstheme="majorBidi"/>
                <w:szCs w:val="24"/>
              </w:rPr>
              <w:t>1.</w:t>
            </w:r>
            <w:r w:rsidRPr="00E0339C">
              <w:rPr>
                <w:rFonts w:asciiTheme="majorBidi" w:hAnsiTheme="majorBidi" w:cstheme="majorBidi"/>
                <w:szCs w:val="24"/>
              </w:rPr>
              <w:t>1</w:t>
            </w:r>
          </w:p>
        </w:tc>
        <w:tc>
          <w:tcPr>
            <w:tcW w:w="5213" w:type="dxa"/>
            <w:tcBorders>
              <w:top w:val="single" w:sz="4" w:space="0" w:color="auto"/>
              <w:left w:val="single" w:sz="2" w:space="0" w:color="auto"/>
              <w:bottom w:val="single" w:sz="4" w:space="0" w:color="auto"/>
              <w:right w:val="single" w:sz="2" w:space="0" w:color="auto"/>
            </w:tcBorders>
            <w:tcMar>
              <w:top w:w="28" w:type="dxa"/>
              <w:left w:w="57" w:type="dxa"/>
              <w:bottom w:w="28" w:type="dxa"/>
              <w:right w:w="57" w:type="dxa"/>
            </w:tcMar>
          </w:tcPr>
          <w:p w14:paraId="75AD9C44" w14:textId="02972332" w:rsidR="00F210FC" w:rsidRPr="00E0339C" w:rsidRDefault="00F210FC" w:rsidP="00F210FC">
            <w:pPr>
              <w:spacing w:before="60" w:after="60"/>
              <w:ind w:left="0" w:firstLine="0"/>
              <w:rPr>
                <w:rFonts w:asciiTheme="majorBidi" w:hAnsiTheme="majorBidi" w:cstheme="majorBidi"/>
                <w:i/>
                <w:szCs w:val="24"/>
              </w:rPr>
            </w:pPr>
            <w:r w:rsidRPr="00334509">
              <w:rPr>
                <w:rFonts w:asciiTheme="majorBidi" w:hAnsiTheme="majorBidi" w:cstheme="majorBidi"/>
                <w:i/>
                <w:szCs w:val="24"/>
              </w:rPr>
              <w:t>droit Burkinabé</w:t>
            </w:r>
          </w:p>
        </w:tc>
      </w:tr>
      <w:tr w:rsidR="00F210FC" w:rsidRPr="00E0339C" w14:paraId="6CC7FF0B" w14:textId="77777777" w:rsidTr="00184DA1">
        <w:tc>
          <w:tcPr>
            <w:tcW w:w="2721" w:type="dxa"/>
            <w:tcBorders>
              <w:top w:val="single" w:sz="4" w:space="0" w:color="auto"/>
              <w:left w:val="single" w:sz="2" w:space="0" w:color="auto"/>
              <w:bottom w:val="single" w:sz="4" w:space="0" w:color="auto"/>
              <w:right w:val="single" w:sz="2" w:space="0" w:color="auto"/>
            </w:tcBorders>
            <w:tcMar>
              <w:top w:w="28" w:type="dxa"/>
              <w:left w:w="57" w:type="dxa"/>
              <w:bottom w:w="28" w:type="dxa"/>
              <w:right w:w="57" w:type="dxa"/>
            </w:tcMar>
          </w:tcPr>
          <w:p w14:paraId="593D41C5" w14:textId="77777777" w:rsidR="00F210FC" w:rsidRPr="00E0339C" w:rsidRDefault="00F210FC" w:rsidP="00F210FC">
            <w:pPr>
              <w:spacing w:before="60" w:after="60"/>
              <w:ind w:left="0" w:firstLine="0"/>
              <w:jc w:val="left"/>
              <w:rPr>
                <w:rFonts w:asciiTheme="majorBidi" w:hAnsiTheme="majorBidi" w:cstheme="majorBidi"/>
                <w:b/>
                <w:szCs w:val="24"/>
              </w:rPr>
            </w:pPr>
            <w:r>
              <w:rPr>
                <w:rFonts w:asciiTheme="majorBidi" w:hAnsiTheme="majorBidi" w:cstheme="majorBidi"/>
                <w:b/>
                <w:szCs w:val="24"/>
              </w:rPr>
              <w:t>Cybersécurité</w:t>
            </w:r>
          </w:p>
        </w:tc>
        <w:tc>
          <w:tcPr>
            <w:tcW w:w="1425" w:type="dxa"/>
            <w:tcBorders>
              <w:top w:val="single" w:sz="4" w:space="0" w:color="auto"/>
              <w:left w:val="single" w:sz="2" w:space="0" w:color="auto"/>
              <w:bottom w:val="single" w:sz="4" w:space="0" w:color="auto"/>
              <w:right w:val="single" w:sz="2" w:space="0" w:color="auto"/>
            </w:tcBorders>
            <w:tcMar>
              <w:top w:w="28" w:type="dxa"/>
              <w:left w:w="57" w:type="dxa"/>
              <w:bottom w:w="28" w:type="dxa"/>
              <w:right w:w="57" w:type="dxa"/>
            </w:tcMar>
          </w:tcPr>
          <w:p w14:paraId="1E10FAAF" w14:textId="7B63E2EA" w:rsidR="00F210FC" w:rsidRPr="00E0339C" w:rsidRDefault="00F210FC" w:rsidP="00F210FC">
            <w:pPr>
              <w:spacing w:before="60" w:after="60"/>
              <w:ind w:left="0" w:firstLine="0"/>
              <w:jc w:val="left"/>
              <w:rPr>
                <w:rFonts w:asciiTheme="majorBidi" w:hAnsiTheme="majorBidi" w:cstheme="majorBidi"/>
                <w:szCs w:val="24"/>
              </w:rPr>
            </w:pPr>
            <w:r>
              <w:rPr>
                <w:rFonts w:asciiTheme="majorBidi" w:hAnsiTheme="majorBidi" w:cstheme="majorBidi"/>
                <w:szCs w:val="24"/>
              </w:rPr>
              <w:t>53</w:t>
            </w:r>
          </w:p>
        </w:tc>
        <w:tc>
          <w:tcPr>
            <w:tcW w:w="5213" w:type="dxa"/>
            <w:tcBorders>
              <w:top w:val="single" w:sz="4" w:space="0" w:color="auto"/>
              <w:left w:val="single" w:sz="2" w:space="0" w:color="auto"/>
              <w:bottom w:val="single" w:sz="4" w:space="0" w:color="auto"/>
              <w:right w:val="single" w:sz="2" w:space="0" w:color="auto"/>
            </w:tcBorders>
            <w:tcMar>
              <w:top w:w="28" w:type="dxa"/>
              <w:left w:w="57" w:type="dxa"/>
              <w:bottom w:w="28" w:type="dxa"/>
              <w:right w:w="57" w:type="dxa"/>
            </w:tcMar>
          </w:tcPr>
          <w:p w14:paraId="0C6DD66E" w14:textId="1FB8716B" w:rsidR="00F210FC" w:rsidRPr="00E0339C" w:rsidRDefault="00F210FC" w:rsidP="00F210FC">
            <w:pPr>
              <w:spacing w:before="60" w:after="60"/>
              <w:ind w:left="0" w:firstLine="0"/>
              <w:rPr>
                <w:rFonts w:asciiTheme="majorBidi" w:hAnsiTheme="majorBidi" w:cstheme="majorBidi"/>
                <w:i/>
                <w:szCs w:val="24"/>
              </w:rPr>
            </w:pPr>
            <w:r w:rsidRPr="00055FCE">
              <w:t>Non applicable</w:t>
            </w:r>
          </w:p>
        </w:tc>
      </w:tr>
    </w:tbl>
    <w:p w14:paraId="6004982A" w14:textId="77777777" w:rsidR="00967229" w:rsidRDefault="00967229" w:rsidP="00967229">
      <w:r>
        <w:br w:type="page"/>
      </w:r>
    </w:p>
    <w:p w14:paraId="2B4E6664" w14:textId="77777777" w:rsidR="00967229" w:rsidRDefault="00967229" w:rsidP="00967229">
      <w:pPr>
        <w:spacing w:before="120" w:after="120"/>
      </w:pPr>
    </w:p>
    <w:p w14:paraId="79BAC9B7" w14:textId="77777777" w:rsidR="00967229" w:rsidRPr="005058C8" w:rsidRDefault="00967229" w:rsidP="00967229">
      <w:pPr>
        <w:jc w:val="center"/>
        <w:rPr>
          <w:b/>
          <w:sz w:val="32"/>
          <w:szCs w:val="32"/>
        </w:rPr>
      </w:pPr>
      <w:r w:rsidRPr="005058C8">
        <w:rPr>
          <w:b/>
          <w:sz w:val="32"/>
          <w:szCs w:val="32"/>
        </w:rPr>
        <w:t xml:space="preserve">Partie </w:t>
      </w:r>
      <w:r>
        <w:rPr>
          <w:b/>
          <w:sz w:val="32"/>
          <w:szCs w:val="32"/>
        </w:rPr>
        <w:t>B</w:t>
      </w:r>
      <w:r w:rsidRPr="005058C8">
        <w:rPr>
          <w:b/>
          <w:sz w:val="32"/>
          <w:szCs w:val="32"/>
        </w:rPr>
        <w:t xml:space="preserve"> – </w:t>
      </w:r>
      <w:r>
        <w:rPr>
          <w:b/>
          <w:sz w:val="32"/>
          <w:szCs w:val="32"/>
        </w:rPr>
        <w:t>Clauses Particulières additionnelles</w:t>
      </w:r>
    </w:p>
    <w:tbl>
      <w:tblPr>
        <w:tblStyle w:val="Grilledutableau"/>
        <w:tblW w:w="9610" w:type="dxa"/>
        <w:tblInd w:w="-34" w:type="dxa"/>
        <w:tblLook w:val="04A0" w:firstRow="1" w:lastRow="0" w:firstColumn="1" w:lastColumn="0" w:noHBand="0" w:noVBand="1"/>
      </w:tblPr>
      <w:tblGrid>
        <w:gridCol w:w="2694"/>
        <w:gridCol w:w="1559"/>
        <w:gridCol w:w="5357"/>
      </w:tblGrid>
      <w:tr w:rsidR="003436AE" w14:paraId="641F75FD" w14:textId="77777777" w:rsidTr="00266943">
        <w:tc>
          <w:tcPr>
            <w:tcW w:w="2694" w:type="dxa"/>
          </w:tcPr>
          <w:p w14:paraId="0DD964F3" w14:textId="77777777" w:rsidR="003436AE" w:rsidRDefault="003436AE" w:rsidP="003436AE">
            <w:pPr>
              <w:spacing w:before="120" w:after="120"/>
              <w:ind w:left="0" w:firstLine="0"/>
            </w:pPr>
            <w:r>
              <w:rPr>
                <w:rFonts w:asciiTheme="majorBidi" w:hAnsiTheme="majorBidi" w:cstheme="majorBidi"/>
                <w:b/>
                <w:szCs w:val="24"/>
              </w:rPr>
              <w:t xml:space="preserve">4. </w:t>
            </w:r>
            <w:r w:rsidRPr="00E0339C">
              <w:rPr>
                <w:rFonts w:asciiTheme="majorBidi" w:hAnsiTheme="majorBidi" w:cstheme="majorBidi"/>
                <w:b/>
                <w:szCs w:val="24"/>
              </w:rPr>
              <w:t>Pièces contractuelles</w:t>
            </w:r>
          </w:p>
        </w:tc>
        <w:tc>
          <w:tcPr>
            <w:tcW w:w="1559" w:type="dxa"/>
          </w:tcPr>
          <w:p w14:paraId="68026E4E" w14:textId="77777777" w:rsidR="003436AE" w:rsidRDefault="003436AE" w:rsidP="003436AE">
            <w:pPr>
              <w:spacing w:before="120" w:after="120"/>
              <w:ind w:left="0" w:firstLine="0"/>
            </w:pPr>
            <w:r w:rsidRPr="00E0339C">
              <w:rPr>
                <w:rFonts w:asciiTheme="majorBidi" w:hAnsiTheme="majorBidi" w:cstheme="majorBidi"/>
                <w:szCs w:val="24"/>
              </w:rPr>
              <w:t>4.3</w:t>
            </w:r>
          </w:p>
        </w:tc>
        <w:tc>
          <w:tcPr>
            <w:tcW w:w="5357" w:type="dxa"/>
          </w:tcPr>
          <w:p w14:paraId="05F7EDFC" w14:textId="77777777" w:rsidR="003436AE" w:rsidRPr="00E0339C" w:rsidRDefault="003436AE" w:rsidP="003436AE">
            <w:pPr>
              <w:tabs>
                <w:tab w:val="right" w:pos="7164"/>
              </w:tabs>
              <w:spacing w:before="60" w:after="60"/>
              <w:ind w:left="0" w:firstLine="0"/>
              <w:rPr>
                <w:rFonts w:asciiTheme="majorBidi" w:hAnsiTheme="majorBidi" w:cstheme="majorBidi"/>
                <w:szCs w:val="24"/>
              </w:rPr>
            </w:pPr>
            <w:r w:rsidRPr="00E0339C">
              <w:rPr>
                <w:rFonts w:asciiTheme="majorBidi" w:hAnsiTheme="majorBidi" w:cstheme="majorBidi"/>
                <w:szCs w:val="24"/>
              </w:rPr>
              <w:t>Analyse de la valeur :</w:t>
            </w:r>
          </w:p>
          <w:p w14:paraId="13718F6E" w14:textId="77777777" w:rsidR="003436AE" w:rsidRPr="00E0339C" w:rsidRDefault="003436AE" w:rsidP="003436AE">
            <w:pPr>
              <w:tabs>
                <w:tab w:val="right" w:pos="7164"/>
              </w:tabs>
              <w:spacing w:before="60" w:after="60"/>
              <w:ind w:left="0" w:firstLine="0"/>
              <w:rPr>
                <w:rFonts w:asciiTheme="majorBidi" w:hAnsiTheme="majorBidi" w:cstheme="majorBidi"/>
                <w:szCs w:val="24"/>
              </w:rPr>
            </w:pPr>
            <w:r w:rsidRPr="00E0339C">
              <w:rPr>
                <w:rFonts w:asciiTheme="majorBidi" w:hAnsiTheme="majorBidi" w:cstheme="majorBidi"/>
                <w:szCs w:val="24"/>
              </w:rPr>
              <w:t>L’Entrepreneur pourra présenter au Maître d’Œuvre, à tout moment et par écrit, une proposition fondée sur l’analyse de la valeur visant à :</w:t>
            </w:r>
          </w:p>
          <w:p w14:paraId="06981FE2" w14:textId="77777777" w:rsidR="003436AE" w:rsidRPr="00E0339C" w:rsidRDefault="003436AE">
            <w:pPr>
              <w:pStyle w:val="Paragraphedeliste"/>
              <w:numPr>
                <w:ilvl w:val="3"/>
                <w:numId w:val="135"/>
              </w:numPr>
              <w:tabs>
                <w:tab w:val="clear" w:pos="1512"/>
                <w:tab w:val="right" w:pos="7164"/>
              </w:tabs>
              <w:spacing w:before="60" w:after="60"/>
              <w:ind w:left="614" w:hanging="567"/>
              <w:rPr>
                <w:rFonts w:asciiTheme="majorBidi" w:hAnsiTheme="majorBidi" w:cstheme="majorBidi"/>
                <w:szCs w:val="24"/>
              </w:rPr>
            </w:pPr>
            <w:r w:rsidRPr="00E0339C">
              <w:rPr>
                <w:rFonts w:asciiTheme="majorBidi" w:hAnsiTheme="majorBidi" w:cstheme="majorBidi"/>
                <w:szCs w:val="24"/>
              </w:rPr>
              <w:t>accélérer le délai de réalisation,</w:t>
            </w:r>
          </w:p>
          <w:p w14:paraId="150BDCC9" w14:textId="77777777" w:rsidR="003436AE" w:rsidRPr="00E0339C" w:rsidRDefault="003436AE">
            <w:pPr>
              <w:pStyle w:val="Paragraphedeliste"/>
              <w:numPr>
                <w:ilvl w:val="3"/>
                <w:numId w:val="135"/>
              </w:numPr>
              <w:tabs>
                <w:tab w:val="clear" w:pos="1512"/>
                <w:tab w:val="right" w:pos="7164"/>
              </w:tabs>
              <w:spacing w:before="60" w:after="60"/>
              <w:ind w:left="614" w:hanging="567"/>
              <w:rPr>
                <w:rFonts w:asciiTheme="majorBidi" w:hAnsiTheme="majorBidi" w:cstheme="majorBidi"/>
                <w:szCs w:val="24"/>
              </w:rPr>
            </w:pPr>
            <w:r w:rsidRPr="00E0339C">
              <w:rPr>
                <w:rFonts w:asciiTheme="majorBidi" w:hAnsiTheme="majorBidi" w:cstheme="majorBidi"/>
                <w:szCs w:val="24"/>
              </w:rPr>
              <w:t>réduire le coût durant la vie utile,</w:t>
            </w:r>
          </w:p>
          <w:p w14:paraId="0321C548" w14:textId="77777777" w:rsidR="003436AE" w:rsidRPr="00E0339C" w:rsidRDefault="003436AE">
            <w:pPr>
              <w:pStyle w:val="Paragraphedeliste"/>
              <w:numPr>
                <w:ilvl w:val="3"/>
                <w:numId w:val="135"/>
              </w:numPr>
              <w:tabs>
                <w:tab w:val="clear" w:pos="1512"/>
                <w:tab w:val="right" w:pos="7164"/>
              </w:tabs>
              <w:spacing w:before="60" w:after="60"/>
              <w:ind w:left="614" w:hanging="567"/>
              <w:rPr>
                <w:rFonts w:asciiTheme="majorBidi" w:hAnsiTheme="majorBidi" w:cstheme="majorBidi"/>
                <w:szCs w:val="24"/>
              </w:rPr>
            </w:pPr>
            <w:r w:rsidRPr="00E0339C">
              <w:rPr>
                <w:rFonts w:asciiTheme="majorBidi" w:hAnsiTheme="majorBidi" w:cstheme="majorBidi"/>
                <w:szCs w:val="24"/>
              </w:rPr>
              <w:t>améliorer le fonctionnement des ouvrages, ou</w:t>
            </w:r>
          </w:p>
          <w:p w14:paraId="419A041B" w14:textId="77777777" w:rsidR="003436AE" w:rsidRPr="00E0339C" w:rsidRDefault="003436AE">
            <w:pPr>
              <w:pStyle w:val="Paragraphedeliste"/>
              <w:numPr>
                <w:ilvl w:val="3"/>
                <w:numId w:val="135"/>
              </w:numPr>
              <w:tabs>
                <w:tab w:val="clear" w:pos="1512"/>
                <w:tab w:val="right" w:pos="7164"/>
              </w:tabs>
              <w:spacing w:before="60" w:after="60"/>
              <w:ind w:left="614" w:hanging="567"/>
              <w:rPr>
                <w:rFonts w:asciiTheme="majorBidi" w:hAnsiTheme="majorBidi" w:cstheme="majorBidi"/>
                <w:szCs w:val="24"/>
              </w:rPr>
            </w:pPr>
            <w:r w:rsidRPr="00E0339C">
              <w:rPr>
                <w:rFonts w:asciiTheme="majorBidi" w:hAnsiTheme="majorBidi" w:cstheme="majorBidi"/>
                <w:szCs w:val="24"/>
              </w:rPr>
              <w:t xml:space="preserve">produire un autre avantage pour le Maître </w:t>
            </w:r>
            <w:r>
              <w:rPr>
                <w:rFonts w:asciiTheme="majorBidi" w:hAnsiTheme="majorBidi" w:cstheme="majorBidi"/>
                <w:szCs w:val="24"/>
              </w:rPr>
              <w:t>d</w:t>
            </w:r>
            <w:r w:rsidRPr="00E0339C">
              <w:rPr>
                <w:rFonts w:asciiTheme="majorBidi" w:hAnsiTheme="majorBidi" w:cstheme="majorBidi"/>
                <w:szCs w:val="24"/>
              </w:rPr>
              <w:t>’Ouvrage,</w:t>
            </w:r>
          </w:p>
          <w:p w14:paraId="4C9C50B2" w14:textId="77777777" w:rsidR="003436AE" w:rsidRPr="00E0339C" w:rsidRDefault="003436AE" w:rsidP="003436AE">
            <w:pPr>
              <w:tabs>
                <w:tab w:val="right" w:pos="7164"/>
              </w:tabs>
              <w:spacing w:before="60" w:after="120"/>
              <w:ind w:left="0" w:firstLine="0"/>
              <w:rPr>
                <w:rFonts w:asciiTheme="majorBidi" w:hAnsiTheme="majorBidi" w:cstheme="majorBidi"/>
                <w:szCs w:val="24"/>
              </w:rPr>
            </w:pPr>
            <w:r w:rsidRPr="00E0339C">
              <w:rPr>
                <w:rFonts w:asciiTheme="majorBidi" w:hAnsiTheme="majorBidi" w:cstheme="majorBidi"/>
                <w:szCs w:val="24"/>
              </w:rPr>
              <w:t>sans pour autant mettre en question les fonctionnalités nécessaires des travaux ou services connexes. L’Entrepreneur fournira des renseignements concernant les risques et impacts ES de la proposition </w:t>
            </w:r>
          </w:p>
          <w:p w14:paraId="23D09D66" w14:textId="77777777" w:rsidR="003436AE" w:rsidRPr="00E0339C" w:rsidRDefault="003436AE" w:rsidP="003436AE">
            <w:pPr>
              <w:tabs>
                <w:tab w:val="right" w:pos="7164"/>
              </w:tabs>
              <w:spacing w:before="60" w:after="120"/>
              <w:ind w:left="0" w:firstLine="0"/>
              <w:rPr>
                <w:rFonts w:asciiTheme="majorBidi" w:hAnsiTheme="majorBidi" w:cstheme="majorBidi"/>
                <w:szCs w:val="24"/>
              </w:rPr>
            </w:pPr>
            <w:r w:rsidRPr="00E0339C">
              <w:rPr>
                <w:rFonts w:asciiTheme="majorBidi" w:hAnsiTheme="majorBidi" w:cstheme="majorBidi"/>
                <w:szCs w:val="24"/>
              </w:rPr>
              <w:t xml:space="preserve">Le coût de préparation de la proposition fondée sur l’analyse de la valeur sera à la charge de l’Entrepreneur. Dans le cas où la proposition serait approuvée par le Maître </w:t>
            </w:r>
            <w:r>
              <w:rPr>
                <w:rFonts w:asciiTheme="majorBidi" w:hAnsiTheme="majorBidi" w:cstheme="majorBidi"/>
                <w:szCs w:val="24"/>
              </w:rPr>
              <w:t>d</w:t>
            </w:r>
            <w:r w:rsidRPr="00E0339C">
              <w:rPr>
                <w:rFonts w:asciiTheme="majorBidi" w:hAnsiTheme="majorBidi" w:cstheme="majorBidi"/>
                <w:szCs w:val="24"/>
              </w:rPr>
              <w:t>’Ouvrage et résulterait en une réduction du Montant du Marché, la rémunération versée à l’Entrepreneur, qui sera incluse dans le Montant du Marché, sera de cinquante pour cent (50%) de la différence entre les montants ci-après :</w:t>
            </w:r>
          </w:p>
          <w:p w14:paraId="153318A4" w14:textId="77777777" w:rsidR="003436AE" w:rsidRPr="00E0339C" w:rsidRDefault="003436AE">
            <w:pPr>
              <w:pStyle w:val="Paragraphedeliste"/>
              <w:numPr>
                <w:ilvl w:val="3"/>
                <w:numId w:val="136"/>
              </w:numPr>
              <w:tabs>
                <w:tab w:val="clear" w:pos="1512"/>
                <w:tab w:val="num" w:pos="900"/>
                <w:tab w:val="right" w:pos="7164"/>
              </w:tabs>
              <w:spacing w:before="60" w:after="60"/>
              <w:ind w:left="624" w:hanging="574"/>
              <w:rPr>
                <w:rFonts w:asciiTheme="majorBidi" w:hAnsiTheme="majorBidi" w:cstheme="majorBidi"/>
                <w:szCs w:val="24"/>
              </w:rPr>
            </w:pPr>
            <w:r w:rsidRPr="00E0339C">
              <w:rPr>
                <w:rFonts w:asciiTheme="majorBidi" w:hAnsiTheme="majorBidi" w:cstheme="majorBidi"/>
                <w:szCs w:val="24"/>
              </w:rPr>
              <w:t>la diminution du Montant du Marché, résultant de la proposition, et</w:t>
            </w:r>
          </w:p>
          <w:p w14:paraId="64450319" w14:textId="77777777" w:rsidR="003436AE" w:rsidRPr="00E0339C" w:rsidRDefault="003436AE">
            <w:pPr>
              <w:pStyle w:val="Paragraphedeliste"/>
              <w:numPr>
                <w:ilvl w:val="3"/>
                <w:numId w:val="136"/>
              </w:numPr>
              <w:tabs>
                <w:tab w:val="clear" w:pos="1512"/>
                <w:tab w:val="num" w:pos="900"/>
                <w:tab w:val="right" w:pos="7164"/>
              </w:tabs>
              <w:spacing w:before="60" w:after="60"/>
              <w:ind w:left="624" w:hanging="574"/>
              <w:rPr>
                <w:rFonts w:asciiTheme="majorBidi" w:hAnsiTheme="majorBidi" w:cstheme="majorBidi"/>
                <w:szCs w:val="24"/>
              </w:rPr>
            </w:pPr>
            <w:r w:rsidRPr="00E0339C">
              <w:rPr>
                <w:rFonts w:asciiTheme="majorBidi" w:hAnsiTheme="majorBidi" w:cstheme="majorBidi"/>
                <w:szCs w:val="24"/>
              </w:rPr>
              <w:t xml:space="preserve">la réduction éventuelle de la valeur des travaux ou services connexes pour le Maître </w:t>
            </w:r>
            <w:r>
              <w:rPr>
                <w:rFonts w:asciiTheme="majorBidi" w:hAnsiTheme="majorBidi" w:cstheme="majorBidi"/>
                <w:szCs w:val="24"/>
              </w:rPr>
              <w:t>d</w:t>
            </w:r>
            <w:r w:rsidRPr="00E0339C">
              <w:rPr>
                <w:rFonts w:asciiTheme="majorBidi" w:hAnsiTheme="majorBidi" w:cstheme="majorBidi"/>
                <w:szCs w:val="24"/>
              </w:rPr>
              <w:t>’Ouvrage, telle que résultant d’une réduction de la qualité ou du rendement.</w:t>
            </w:r>
          </w:p>
          <w:p w14:paraId="283A6AC9" w14:textId="4694C6C6" w:rsidR="003436AE" w:rsidRDefault="003436AE" w:rsidP="003436AE">
            <w:pPr>
              <w:spacing w:before="120" w:after="120"/>
              <w:ind w:left="0" w:firstLine="0"/>
            </w:pPr>
            <w:r w:rsidRPr="00E0339C">
              <w:rPr>
                <w:rFonts w:asciiTheme="majorBidi" w:hAnsiTheme="majorBidi" w:cstheme="majorBidi"/>
                <w:szCs w:val="24"/>
              </w:rPr>
              <w:t>Dans le cas où (ii) serait plus élevé que (i), l’Entrepreneur n’aura droit à aucune rémunération.</w:t>
            </w:r>
          </w:p>
        </w:tc>
      </w:tr>
      <w:tr w:rsidR="003436AE" w14:paraId="6ABFFDB0" w14:textId="77777777" w:rsidTr="00266943">
        <w:tc>
          <w:tcPr>
            <w:tcW w:w="2694" w:type="dxa"/>
          </w:tcPr>
          <w:p w14:paraId="25FE4400" w14:textId="77777777" w:rsidR="003436AE" w:rsidRDefault="003436AE" w:rsidP="003436AE">
            <w:pPr>
              <w:spacing w:before="120" w:after="120"/>
              <w:ind w:left="0" w:firstLine="0"/>
              <w:jc w:val="left"/>
            </w:pPr>
            <w:r w:rsidRPr="00E0339C">
              <w:rPr>
                <w:rFonts w:asciiTheme="majorBidi" w:hAnsiTheme="majorBidi" w:cstheme="majorBidi"/>
                <w:b/>
                <w:szCs w:val="24"/>
              </w:rPr>
              <w:t>Sécurité des personnes et des biens et protection de l’environnement</w:t>
            </w:r>
          </w:p>
        </w:tc>
        <w:tc>
          <w:tcPr>
            <w:tcW w:w="1559" w:type="dxa"/>
          </w:tcPr>
          <w:p w14:paraId="26838CB8" w14:textId="77777777" w:rsidR="003436AE" w:rsidRDefault="003436AE" w:rsidP="003436AE">
            <w:pPr>
              <w:spacing w:before="120" w:after="120"/>
              <w:ind w:left="0" w:firstLine="0"/>
            </w:pPr>
            <w:r w:rsidRPr="00E0339C">
              <w:rPr>
                <w:rFonts w:asciiTheme="majorBidi" w:hAnsiTheme="majorBidi" w:cstheme="majorBidi"/>
                <w:szCs w:val="24"/>
              </w:rPr>
              <w:t>5.10</w:t>
            </w:r>
          </w:p>
        </w:tc>
        <w:tc>
          <w:tcPr>
            <w:tcW w:w="5357" w:type="dxa"/>
          </w:tcPr>
          <w:p w14:paraId="4EF233AB" w14:textId="77777777" w:rsidR="003436AE" w:rsidRPr="00E0339C" w:rsidRDefault="003436AE" w:rsidP="003436AE">
            <w:pPr>
              <w:spacing w:after="120"/>
              <w:ind w:left="0" w:firstLine="0"/>
              <w:rPr>
                <w:rFonts w:asciiTheme="majorBidi" w:hAnsiTheme="majorBidi" w:cstheme="majorBidi"/>
                <w:b/>
                <w:szCs w:val="24"/>
              </w:rPr>
            </w:pPr>
            <w:r w:rsidRPr="00E0339C">
              <w:rPr>
                <w:rFonts w:asciiTheme="majorBidi" w:hAnsiTheme="majorBidi" w:cstheme="majorBidi"/>
                <w:b/>
                <w:szCs w:val="24"/>
              </w:rPr>
              <w:t>Stratégies de gestion et Plans de mise en œuvre ES </w:t>
            </w:r>
          </w:p>
          <w:p w14:paraId="3CB50049" w14:textId="77777777" w:rsidR="003436AE" w:rsidRPr="00E0339C" w:rsidRDefault="003436AE" w:rsidP="003436AE">
            <w:pPr>
              <w:spacing w:before="120" w:after="120"/>
              <w:ind w:left="0" w:hanging="8"/>
              <w:rPr>
                <w:rFonts w:asciiTheme="majorBidi" w:hAnsiTheme="majorBidi" w:cstheme="majorBidi"/>
                <w:szCs w:val="24"/>
              </w:rPr>
            </w:pPr>
            <w:r>
              <w:rPr>
                <w:rFonts w:asciiTheme="majorBidi" w:hAnsiTheme="majorBidi" w:cstheme="majorBidi"/>
                <w:szCs w:val="24"/>
              </w:rPr>
              <w:t>Le paragraphe</w:t>
            </w:r>
            <w:r w:rsidRPr="00E0339C">
              <w:rPr>
                <w:rFonts w:asciiTheme="majorBidi" w:hAnsiTheme="majorBidi" w:cstheme="majorBidi"/>
                <w:szCs w:val="24"/>
              </w:rPr>
              <w:t xml:space="preserve"> ci-après est inséré</w:t>
            </w:r>
            <w:r>
              <w:rPr>
                <w:rFonts w:asciiTheme="majorBidi" w:hAnsiTheme="majorBidi" w:cstheme="majorBidi"/>
                <w:szCs w:val="24"/>
              </w:rPr>
              <w:t xml:space="preserve"> en tant que paragraphe 5.10.4</w:t>
            </w:r>
            <w:r w:rsidRPr="00E0339C">
              <w:rPr>
                <w:rFonts w:asciiTheme="majorBidi" w:hAnsiTheme="majorBidi" w:cstheme="majorBidi"/>
                <w:szCs w:val="24"/>
              </w:rPr>
              <w:t> :</w:t>
            </w:r>
          </w:p>
          <w:p w14:paraId="284B45C2" w14:textId="06D8D035" w:rsidR="003436AE" w:rsidRPr="006F5C6B" w:rsidRDefault="003436AE" w:rsidP="003436AE">
            <w:pPr>
              <w:spacing w:before="60" w:after="120"/>
              <w:ind w:left="0" w:firstLine="0"/>
              <w:rPr>
                <w:rFonts w:asciiTheme="majorBidi" w:hAnsiTheme="majorBidi" w:cstheme="majorBidi"/>
                <w:szCs w:val="24"/>
              </w:rPr>
            </w:pPr>
            <w:r w:rsidRPr="00E0339C">
              <w:rPr>
                <w:rFonts w:asciiTheme="majorBidi" w:hAnsiTheme="majorBidi" w:cstheme="majorBidi"/>
                <w:szCs w:val="24"/>
              </w:rPr>
              <w:t>« </w:t>
            </w:r>
            <w:r>
              <w:rPr>
                <w:rFonts w:asciiTheme="majorBidi" w:hAnsiTheme="majorBidi" w:cstheme="majorBidi"/>
                <w:spacing w:val="-2"/>
                <w:szCs w:val="24"/>
              </w:rPr>
              <w:t>Nonobstant les dispositions du paragraphe 19.1 du CCAG, l</w:t>
            </w:r>
            <w:r w:rsidRPr="00744EF4">
              <w:rPr>
                <w:rFonts w:asciiTheme="majorBidi" w:hAnsiTheme="majorBidi" w:cstheme="majorBidi"/>
                <w:spacing w:val="-2"/>
                <w:szCs w:val="24"/>
              </w:rPr>
              <w:t>’Entrepreneur</w:t>
            </w:r>
            <w:r w:rsidRPr="00E0339C">
              <w:rPr>
                <w:rFonts w:asciiTheme="majorBidi" w:hAnsiTheme="majorBidi" w:cstheme="majorBidi"/>
                <w:szCs w:val="24"/>
              </w:rPr>
              <w:t xml:space="preserve"> ne devra </w:t>
            </w:r>
            <w:r>
              <w:rPr>
                <w:rFonts w:asciiTheme="majorBidi" w:hAnsiTheme="majorBidi" w:cstheme="majorBidi"/>
                <w:szCs w:val="24"/>
              </w:rPr>
              <w:t>exécut</w:t>
            </w:r>
            <w:r w:rsidRPr="00E0339C">
              <w:rPr>
                <w:rFonts w:asciiTheme="majorBidi" w:hAnsiTheme="majorBidi" w:cstheme="majorBidi"/>
                <w:szCs w:val="24"/>
              </w:rPr>
              <w:t xml:space="preserve">er aucune partie des Travaux, y compris la mobilisation et/ou des activités préalables aux travaux (telles que la préparation des emprises des pistes de chantier, les accès aux chantiers, l’installation de chantier, les investigations géotechniques ou recherches de </w:t>
            </w:r>
            <w:r w:rsidRPr="00E0339C">
              <w:rPr>
                <w:rFonts w:asciiTheme="majorBidi" w:hAnsiTheme="majorBidi" w:cstheme="majorBidi"/>
                <w:szCs w:val="24"/>
              </w:rPr>
              <w:lastRenderedPageBreak/>
              <w:t xml:space="preserve">carrières ou zones d’emprunt de matériaux) avant que le </w:t>
            </w:r>
            <w:r>
              <w:rPr>
                <w:rFonts w:asciiTheme="majorBidi" w:hAnsiTheme="majorBidi" w:cstheme="majorBidi"/>
                <w:szCs w:val="24"/>
              </w:rPr>
              <w:t>Chef de Projet</w:t>
            </w:r>
            <w:r w:rsidRPr="00E0339C">
              <w:rPr>
                <w:rFonts w:asciiTheme="majorBidi" w:hAnsiTheme="majorBidi" w:cstheme="majorBidi"/>
                <w:szCs w:val="24"/>
              </w:rPr>
              <w:t xml:space="preserve"> ait constaté que les mesures appropriées sont en place pour la maitrise des risques environnementaux</w:t>
            </w:r>
            <w:r>
              <w:rPr>
                <w:rFonts w:asciiTheme="majorBidi" w:hAnsiTheme="majorBidi" w:cstheme="majorBidi"/>
                <w:szCs w:val="24"/>
              </w:rPr>
              <w:t xml:space="preserve"> et</w:t>
            </w:r>
            <w:r w:rsidRPr="00E0339C">
              <w:rPr>
                <w:rFonts w:asciiTheme="majorBidi" w:hAnsiTheme="majorBidi" w:cstheme="majorBidi"/>
                <w:szCs w:val="24"/>
              </w:rPr>
              <w:t xml:space="preserve"> sociaux, et des impacts correspondants. Au minimum, l’Entrepreneur doit mettre en œuvre les Stratégies de gestion et Plans de mise en œuvre et le Code de Conduite ES qu’il a soumis dans son Offre et accepté comme faisant partie du Marché. L’Entrepreneur devra soumettre à l’approbation préalable du </w:t>
            </w:r>
            <w:r>
              <w:rPr>
                <w:rFonts w:asciiTheme="majorBidi" w:hAnsiTheme="majorBidi" w:cstheme="majorBidi"/>
                <w:szCs w:val="24"/>
              </w:rPr>
              <w:t>Chef de Projet</w:t>
            </w:r>
            <w:r w:rsidRPr="00E0339C">
              <w:rPr>
                <w:rFonts w:asciiTheme="majorBidi" w:hAnsiTheme="majorBidi" w:cstheme="majorBidi"/>
                <w:szCs w:val="24"/>
              </w:rPr>
              <w:t xml:space="preserve">, au fur et à mesure de l’exécution du Marché, les Stratégies de gestion et Plans de mise en œuvre additionnelles selon les besoins, afin de gérer les risques et impacts ES des travaux en cours. Ces Stratégies de gestion et Plans de mise en œuvre constituent dans leur ensemble le Plan de Gestion environnemental et social de l’Entreprise (PGES-E). Le PGES-E devra être approuvé avant le démarrage des activités de travaux (c’est-à-dire les déblais et excavations, les terrassements, les travaux d’ouvrages, les déviations de cours d’eau et de routes, les activités de carrières ou d’extraction de matériaux, les activités de bétonnage et la fabrication d’enrobés). Le PGES-E approuvé fera l’objet de révisions périodiques (au minimum sur une base semestrielle) et sera mis à jour par l’Entrepreneur avec ponctualité, selon les besoins, afin d’assurer qu’il contient les mesures appropriées pour les Travaux à entreprendre. Le PGES-E mis à jour devra recevoir l’approbation préalable du </w:t>
            </w:r>
            <w:r>
              <w:rPr>
                <w:rFonts w:asciiTheme="majorBidi" w:hAnsiTheme="majorBidi" w:cstheme="majorBidi"/>
                <w:szCs w:val="24"/>
              </w:rPr>
              <w:t>Chef de Projet</w:t>
            </w:r>
            <w:r w:rsidRPr="00E0339C">
              <w:rPr>
                <w:rFonts w:asciiTheme="majorBidi" w:hAnsiTheme="majorBidi" w:cstheme="majorBidi"/>
                <w:szCs w:val="24"/>
              </w:rPr>
              <w:t>.</w:t>
            </w:r>
          </w:p>
        </w:tc>
      </w:tr>
      <w:tr w:rsidR="003436AE" w14:paraId="687EE95A" w14:textId="77777777" w:rsidTr="00266943">
        <w:trPr>
          <w:trHeight w:val="6110"/>
        </w:trPr>
        <w:tc>
          <w:tcPr>
            <w:tcW w:w="2694" w:type="dxa"/>
          </w:tcPr>
          <w:p w14:paraId="62743D73" w14:textId="77777777" w:rsidR="003436AE" w:rsidRDefault="003436AE" w:rsidP="003436AE">
            <w:pPr>
              <w:spacing w:before="120" w:after="120"/>
              <w:ind w:left="0" w:firstLine="0"/>
            </w:pPr>
            <w:r w:rsidRPr="00E0339C">
              <w:rPr>
                <w:rFonts w:asciiTheme="majorBidi" w:hAnsiTheme="majorBidi" w:cstheme="majorBidi"/>
                <w:b/>
                <w:szCs w:val="24"/>
              </w:rPr>
              <w:lastRenderedPageBreak/>
              <w:t>Garanties</w:t>
            </w:r>
          </w:p>
        </w:tc>
        <w:tc>
          <w:tcPr>
            <w:tcW w:w="1559" w:type="dxa"/>
          </w:tcPr>
          <w:p w14:paraId="20664FED" w14:textId="77777777" w:rsidR="003436AE" w:rsidRDefault="003436AE" w:rsidP="003436AE">
            <w:pPr>
              <w:spacing w:before="120" w:after="120"/>
              <w:ind w:left="0" w:firstLine="0"/>
            </w:pPr>
            <w:r w:rsidRPr="00E0339C">
              <w:rPr>
                <w:rFonts w:asciiTheme="majorBidi" w:hAnsiTheme="majorBidi" w:cstheme="majorBidi"/>
                <w:szCs w:val="24"/>
              </w:rPr>
              <w:t>6.1.3</w:t>
            </w:r>
          </w:p>
        </w:tc>
        <w:tc>
          <w:tcPr>
            <w:tcW w:w="5357" w:type="dxa"/>
          </w:tcPr>
          <w:p w14:paraId="04EFF75C" w14:textId="77777777" w:rsidR="003436AE" w:rsidRPr="00E0339C" w:rsidRDefault="003436AE" w:rsidP="003436AE">
            <w:pPr>
              <w:spacing w:after="120"/>
              <w:ind w:left="0" w:firstLine="0"/>
              <w:rPr>
                <w:rFonts w:asciiTheme="majorBidi" w:hAnsiTheme="majorBidi" w:cstheme="majorBidi"/>
                <w:szCs w:val="24"/>
              </w:rPr>
            </w:pPr>
            <w:r w:rsidRPr="00E0339C">
              <w:rPr>
                <w:rFonts w:asciiTheme="majorBidi" w:hAnsiTheme="majorBidi" w:cstheme="majorBidi"/>
                <w:szCs w:val="24"/>
              </w:rPr>
              <w:t>« 6.1.3 Dans les vingt-huit (28) jours à compter de la notification de l’attribution du Marché, l’Entrepreneur devra fournir une garantie de performance environnementale</w:t>
            </w:r>
            <w:r>
              <w:rPr>
                <w:rFonts w:asciiTheme="majorBidi" w:hAnsiTheme="majorBidi" w:cstheme="majorBidi"/>
                <w:szCs w:val="24"/>
              </w:rPr>
              <w:t xml:space="preserve"> et</w:t>
            </w:r>
            <w:r w:rsidRPr="00E0339C">
              <w:rPr>
                <w:rFonts w:asciiTheme="majorBidi" w:hAnsiTheme="majorBidi" w:cstheme="majorBidi"/>
                <w:szCs w:val="24"/>
              </w:rPr>
              <w:t xml:space="preserve"> sociale</w:t>
            </w:r>
            <w:r>
              <w:rPr>
                <w:rFonts w:asciiTheme="majorBidi" w:hAnsiTheme="majorBidi" w:cstheme="majorBidi"/>
                <w:szCs w:val="24"/>
              </w:rPr>
              <w:t xml:space="preserve"> </w:t>
            </w:r>
            <w:r w:rsidRPr="00E0339C">
              <w:rPr>
                <w:rFonts w:asciiTheme="majorBidi" w:hAnsiTheme="majorBidi" w:cstheme="majorBidi"/>
                <w:szCs w:val="24"/>
              </w:rPr>
              <w:t>(ES) pour les montants fixés ci-dessous. </w:t>
            </w:r>
          </w:p>
          <w:p w14:paraId="04F13009" w14:textId="77777777" w:rsidR="003436AE" w:rsidRPr="00E0339C" w:rsidRDefault="003436AE" w:rsidP="003436AE">
            <w:pPr>
              <w:spacing w:before="60" w:after="60"/>
              <w:ind w:left="0" w:firstLine="0"/>
              <w:rPr>
                <w:rFonts w:asciiTheme="majorBidi" w:hAnsiTheme="majorBidi" w:cstheme="majorBidi"/>
                <w:szCs w:val="24"/>
              </w:rPr>
            </w:pPr>
            <w:r w:rsidRPr="00E0339C">
              <w:rPr>
                <w:rFonts w:asciiTheme="majorBidi" w:hAnsiTheme="majorBidi" w:cstheme="majorBidi"/>
                <w:szCs w:val="24"/>
              </w:rPr>
              <w:t xml:space="preserve">La Garantie de performance ES sera émise par une banque ou une société de cautionnement acceptable par le Maître </w:t>
            </w:r>
            <w:r>
              <w:rPr>
                <w:rFonts w:asciiTheme="majorBidi" w:hAnsiTheme="majorBidi" w:cstheme="majorBidi"/>
                <w:szCs w:val="24"/>
              </w:rPr>
              <w:t>d</w:t>
            </w:r>
            <w:r w:rsidRPr="00E0339C">
              <w:rPr>
                <w:rFonts w:asciiTheme="majorBidi" w:hAnsiTheme="majorBidi" w:cstheme="majorBidi"/>
                <w:szCs w:val="24"/>
              </w:rPr>
              <w:t>’Ouvrage et libellée dans les types et proportions des monnaies de paiement du Marché. La garantie de performance ES sera valable 28 jours au-delà de la date de Réception provisoire.</w:t>
            </w:r>
          </w:p>
          <w:p w14:paraId="33CC71CF" w14:textId="77CB53F3" w:rsidR="003436AE" w:rsidRDefault="003436AE" w:rsidP="003436AE">
            <w:pPr>
              <w:tabs>
                <w:tab w:val="left" w:pos="556"/>
              </w:tabs>
              <w:spacing w:after="120"/>
              <w:ind w:left="0" w:right="2" w:firstLine="0"/>
              <w:rPr>
                <w:rFonts w:asciiTheme="majorBidi" w:hAnsiTheme="majorBidi" w:cstheme="majorBidi"/>
                <w:szCs w:val="24"/>
              </w:rPr>
            </w:pPr>
            <w:r w:rsidRPr="00E0339C">
              <w:rPr>
                <w:rFonts w:asciiTheme="majorBidi" w:hAnsiTheme="majorBidi" w:cstheme="majorBidi"/>
                <w:szCs w:val="24"/>
              </w:rPr>
              <w:t xml:space="preserve">La garantie de performance ES sera une garantie inconditionnelle (voir Section X, Formulaires du Marché) du montant de </w:t>
            </w:r>
            <w:r w:rsidR="00B22746" w:rsidRPr="00C9623D">
              <w:rPr>
                <w:rFonts w:asciiTheme="majorBidi" w:hAnsiTheme="majorBidi" w:cstheme="majorBidi"/>
                <w:b/>
                <w:bCs/>
                <w:iCs/>
                <w:szCs w:val="24"/>
              </w:rPr>
              <w:t xml:space="preserve">2% </w:t>
            </w:r>
            <w:r w:rsidRPr="00E0339C">
              <w:rPr>
                <w:rFonts w:asciiTheme="majorBidi" w:hAnsiTheme="majorBidi" w:cstheme="majorBidi"/>
                <w:szCs w:val="24"/>
              </w:rPr>
              <w:t xml:space="preserve"> du Prix accepté du Marché dans la (les) monnaie(s) dans laquelle (lesquelles) le Marché est payable. »</w:t>
            </w:r>
          </w:p>
          <w:p w14:paraId="73AA54AA" w14:textId="4E6097EC" w:rsidR="003436AE" w:rsidRPr="007B6D20" w:rsidRDefault="003436AE" w:rsidP="003436AE">
            <w:pPr>
              <w:tabs>
                <w:tab w:val="left" w:pos="556"/>
              </w:tabs>
              <w:spacing w:after="120"/>
              <w:ind w:left="0" w:right="2" w:firstLine="0"/>
              <w:rPr>
                <w:rFonts w:asciiTheme="majorBidi" w:hAnsiTheme="majorBidi" w:cstheme="majorBidi"/>
                <w:szCs w:val="24"/>
              </w:rPr>
            </w:pPr>
          </w:p>
        </w:tc>
      </w:tr>
      <w:tr w:rsidR="003436AE" w14:paraId="38E7FC95" w14:textId="77777777" w:rsidTr="00266943">
        <w:tc>
          <w:tcPr>
            <w:tcW w:w="2694" w:type="dxa"/>
          </w:tcPr>
          <w:p w14:paraId="67CB1B9A" w14:textId="77777777" w:rsidR="003436AE" w:rsidRDefault="003436AE" w:rsidP="003436AE">
            <w:pPr>
              <w:spacing w:before="120" w:after="120"/>
              <w:ind w:left="0" w:firstLine="0"/>
            </w:pPr>
            <w:r w:rsidRPr="00E0339C">
              <w:rPr>
                <w:rFonts w:asciiTheme="majorBidi" w:hAnsiTheme="majorBidi" w:cstheme="majorBidi"/>
                <w:b/>
                <w:szCs w:val="24"/>
              </w:rPr>
              <w:t>Modalités de règlement des acomptes</w:t>
            </w:r>
          </w:p>
        </w:tc>
        <w:tc>
          <w:tcPr>
            <w:tcW w:w="1559" w:type="dxa"/>
          </w:tcPr>
          <w:p w14:paraId="75EED116" w14:textId="77777777" w:rsidR="003436AE" w:rsidRDefault="003436AE" w:rsidP="003436AE">
            <w:pPr>
              <w:spacing w:before="120" w:after="120"/>
              <w:ind w:left="0" w:firstLine="0"/>
            </w:pPr>
            <w:r w:rsidRPr="00E0339C">
              <w:rPr>
                <w:rFonts w:asciiTheme="majorBidi" w:hAnsiTheme="majorBidi" w:cstheme="majorBidi"/>
                <w:szCs w:val="24"/>
              </w:rPr>
              <w:t>13.1.3</w:t>
            </w:r>
          </w:p>
        </w:tc>
        <w:tc>
          <w:tcPr>
            <w:tcW w:w="5357" w:type="dxa"/>
          </w:tcPr>
          <w:p w14:paraId="644DECB9" w14:textId="77777777" w:rsidR="003436AE" w:rsidRPr="00E0339C" w:rsidRDefault="003436AE" w:rsidP="003436AE">
            <w:pPr>
              <w:spacing w:before="120" w:after="120"/>
              <w:ind w:right="2"/>
              <w:rPr>
                <w:rFonts w:asciiTheme="majorBidi" w:hAnsiTheme="majorBidi" w:cstheme="majorBidi"/>
                <w:szCs w:val="24"/>
              </w:rPr>
            </w:pPr>
            <w:r w:rsidRPr="00E0339C">
              <w:rPr>
                <w:rFonts w:asciiTheme="majorBidi" w:hAnsiTheme="majorBidi" w:cstheme="majorBidi"/>
                <w:szCs w:val="24"/>
              </w:rPr>
              <w:t>Insérer ce qui suit à la fin de la clause 13.1.3 :</w:t>
            </w:r>
          </w:p>
          <w:p w14:paraId="1C7F6D8B" w14:textId="77777777" w:rsidR="003436AE" w:rsidRPr="00E0339C" w:rsidRDefault="003436AE" w:rsidP="003436AE">
            <w:pPr>
              <w:spacing w:before="120" w:after="120"/>
              <w:ind w:left="0" w:firstLine="0"/>
              <w:rPr>
                <w:rFonts w:asciiTheme="majorBidi" w:hAnsiTheme="majorBidi" w:cstheme="majorBidi"/>
                <w:szCs w:val="24"/>
              </w:rPr>
            </w:pPr>
            <w:r w:rsidRPr="00E0339C">
              <w:rPr>
                <w:rFonts w:asciiTheme="majorBidi" w:hAnsiTheme="majorBidi" w:cstheme="majorBidi"/>
                <w:szCs w:val="24"/>
              </w:rPr>
              <w:t>Si l’Entrepreneur manque ou a manqué à ses activités ou obligations ES dans le cadre du Marché, la valeur de ces activités ou obligations, comme déterminée par le Maître d’Œuvre, pourra faire l’objet d’une retenue jusqu’à la réalisation de ces activités ou obligations, et/ou le coût de rectification ou remplacement, comme déterminé par le Maître d’Œuvre, pourra faire l’objet d’une retenue jusqu’à la réalisation de la rectification ou du remplacement. Un tel manquement peut inclure, de manière non limitative :</w:t>
            </w:r>
          </w:p>
          <w:p w14:paraId="5F9A3C65" w14:textId="77777777" w:rsidR="003436AE" w:rsidRPr="00E0339C" w:rsidRDefault="003436AE">
            <w:pPr>
              <w:numPr>
                <w:ilvl w:val="3"/>
                <w:numId w:val="141"/>
              </w:numPr>
              <w:tabs>
                <w:tab w:val="clear" w:pos="1512"/>
                <w:tab w:val="num" w:pos="759"/>
              </w:tabs>
              <w:spacing w:after="120"/>
              <w:ind w:left="759"/>
              <w:rPr>
                <w:rFonts w:asciiTheme="majorBidi" w:hAnsiTheme="majorBidi" w:cstheme="majorBidi"/>
                <w:szCs w:val="24"/>
              </w:rPr>
            </w:pPr>
            <w:r w:rsidRPr="00E0339C">
              <w:rPr>
                <w:rFonts w:asciiTheme="majorBidi" w:hAnsiTheme="majorBidi" w:cstheme="majorBidi"/>
                <w:szCs w:val="24"/>
              </w:rPr>
              <w:t xml:space="preserve">manquement à se conformer aux obligations ou activités ES décrites dans les Spécifications des Travaux, pouvant comprendre : activités hors limites du chantier, poussière excessive, manquement au maintien des voies publiques en état d’utilisation sans danger, dommages causés à la végétation hors chantier, pollution de cours d’eau par hydrocarbures ou sédimentation, contamination de terrains, par exemple par hydrocarbures, déchets d’origine humaine, </w:t>
            </w:r>
            <w:r w:rsidRPr="00E0339C">
              <w:rPr>
                <w:rFonts w:asciiTheme="majorBidi" w:hAnsiTheme="majorBidi" w:cstheme="majorBidi"/>
                <w:szCs w:val="24"/>
              </w:rPr>
              <w:lastRenderedPageBreak/>
              <w:t>dégradation d’objets archéologiques ou culturels, pollution de l’air comme conséquence de combustion non autorisée et/ou inefficiente :</w:t>
            </w:r>
          </w:p>
          <w:p w14:paraId="3B0BD2CC" w14:textId="77777777" w:rsidR="003436AE" w:rsidRPr="00E0339C" w:rsidRDefault="003436AE">
            <w:pPr>
              <w:numPr>
                <w:ilvl w:val="3"/>
                <w:numId w:val="141"/>
              </w:numPr>
              <w:tabs>
                <w:tab w:val="clear" w:pos="1512"/>
                <w:tab w:val="num" w:pos="759"/>
              </w:tabs>
              <w:spacing w:after="120"/>
              <w:ind w:left="759"/>
              <w:rPr>
                <w:rFonts w:asciiTheme="majorBidi" w:hAnsiTheme="majorBidi" w:cstheme="majorBidi"/>
                <w:szCs w:val="24"/>
              </w:rPr>
            </w:pPr>
            <w:r w:rsidRPr="00E0339C">
              <w:rPr>
                <w:rFonts w:asciiTheme="majorBidi" w:hAnsiTheme="majorBidi" w:cstheme="majorBidi"/>
                <w:szCs w:val="24"/>
              </w:rPr>
              <w:t>manquement à réviser périodiquement le PGES-E et/ou à le mettre à jour à temps pour traiter les problèmes ES émergeants, ou les risques ou effets anticipés ;</w:t>
            </w:r>
          </w:p>
          <w:p w14:paraId="4FA2A95C" w14:textId="77777777" w:rsidR="003436AE" w:rsidRPr="00E0339C" w:rsidRDefault="003436AE">
            <w:pPr>
              <w:numPr>
                <w:ilvl w:val="3"/>
                <w:numId w:val="141"/>
              </w:numPr>
              <w:tabs>
                <w:tab w:val="clear" w:pos="1512"/>
                <w:tab w:val="num" w:pos="759"/>
              </w:tabs>
              <w:spacing w:after="120"/>
              <w:ind w:left="759"/>
              <w:rPr>
                <w:rFonts w:asciiTheme="majorBidi" w:hAnsiTheme="majorBidi" w:cstheme="majorBidi"/>
                <w:szCs w:val="24"/>
              </w:rPr>
            </w:pPr>
            <w:r w:rsidRPr="00E0339C">
              <w:rPr>
                <w:rFonts w:asciiTheme="majorBidi" w:hAnsiTheme="majorBidi" w:cstheme="majorBidi"/>
                <w:szCs w:val="24"/>
              </w:rPr>
              <w:t>manquement à mettre en œuvre le PGES-E</w:t>
            </w:r>
            <w:r>
              <w:rPr>
                <w:rFonts w:asciiTheme="majorBidi" w:hAnsiTheme="majorBidi" w:cstheme="majorBidi"/>
                <w:szCs w:val="24"/>
              </w:rPr>
              <w:t>, notamment manquement à assurer la formation et la sensibilisation prévues</w:t>
            </w:r>
          </w:p>
          <w:p w14:paraId="2E4812AD" w14:textId="77777777" w:rsidR="003436AE" w:rsidRPr="00E0339C" w:rsidRDefault="003436AE">
            <w:pPr>
              <w:numPr>
                <w:ilvl w:val="3"/>
                <w:numId w:val="141"/>
              </w:numPr>
              <w:tabs>
                <w:tab w:val="clear" w:pos="1512"/>
                <w:tab w:val="num" w:pos="759"/>
              </w:tabs>
              <w:spacing w:after="120"/>
              <w:ind w:left="759"/>
              <w:rPr>
                <w:rFonts w:asciiTheme="majorBidi" w:hAnsiTheme="majorBidi" w:cstheme="majorBidi"/>
                <w:szCs w:val="24"/>
              </w:rPr>
            </w:pPr>
            <w:r w:rsidRPr="00E0339C">
              <w:rPr>
                <w:rFonts w:asciiTheme="majorBidi" w:hAnsiTheme="majorBidi" w:cstheme="majorBidi"/>
                <w:szCs w:val="24"/>
              </w:rPr>
              <w:t xml:space="preserve">manquement d’avoir obtenu les consentements/permis requis préalablement à la réalisation des </w:t>
            </w:r>
            <w:r>
              <w:rPr>
                <w:rFonts w:asciiTheme="majorBidi" w:hAnsiTheme="majorBidi" w:cstheme="majorBidi"/>
                <w:szCs w:val="24"/>
              </w:rPr>
              <w:t>t</w:t>
            </w:r>
            <w:r w:rsidRPr="00E0339C">
              <w:rPr>
                <w:rFonts w:asciiTheme="majorBidi" w:hAnsiTheme="majorBidi" w:cstheme="majorBidi"/>
                <w:szCs w:val="24"/>
              </w:rPr>
              <w:t>ravaux ou d’activités connexes ;</w:t>
            </w:r>
          </w:p>
          <w:p w14:paraId="1E01520A" w14:textId="77777777" w:rsidR="003436AE" w:rsidRPr="00E0339C" w:rsidRDefault="003436AE">
            <w:pPr>
              <w:numPr>
                <w:ilvl w:val="3"/>
                <w:numId w:val="141"/>
              </w:numPr>
              <w:tabs>
                <w:tab w:val="clear" w:pos="1512"/>
                <w:tab w:val="num" w:pos="759"/>
              </w:tabs>
              <w:spacing w:after="120"/>
              <w:ind w:left="759"/>
              <w:rPr>
                <w:rFonts w:asciiTheme="majorBidi" w:hAnsiTheme="majorBidi" w:cstheme="majorBidi"/>
                <w:szCs w:val="24"/>
              </w:rPr>
            </w:pPr>
            <w:r w:rsidRPr="00E0339C">
              <w:rPr>
                <w:rFonts w:asciiTheme="majorBidi" w:hAnsiTheme="majorBidi" w:cstheme="majorBidi"/>
                <w:szCs w:val="24"/>
              </w:rPr>
              <w:t xml:space="preserve">manquement à soumettre les rapports ES (décrits dans </w:t>
            </w:r>
            <w:r>
              <w:rPr>
                <w:rFonts w:asciiTheme="majorBidi" w:hAnsiTheme="majorBidi" w:cstheme="majorBidi"/>
                <w:szCs w:val="24"/>
              </w:rPr>
              <w:t>la Partie D du CCAP</w:t>
            </w:r>
            <w:r w:rsidRPr="00E0339C">
              <w:rPr>
                <w:rFonts w:asciiTheme="majorBidi" w:hAnsiTheme="majorBidi" w:cstheme="majorBidi"/>
                <w:szCs w:val="24"/>
              </w:rPr>
              <w:t>), ou à les soumettre avec ponctualité ;</w:t>
            </w:r>
          </w:p>
          <w:p w14:paraId="33B4FF48" w14:textId="77777777" w:rsidR="003436AE" w:rsidRPr="009E6920" w:rsidRDefault="003436AE">
            <w:pPr>
              <w:numPr>
                <w:ilvl w:val="3"/>
                <w:numId w:val="141"/>
              </w:numPr>
              <w:tabs>
                <w:tab w:val="clear" w:pos="1512"/>
                <w:tab w:val="num" w:pos="759"/>
              </w:tabs>
              <w:spacing w:after="120"/>
              <w:ind w:left="759"/>
              <w:rPr>
                <w:rFonts w:asciiTheme="majorBidi" w:hAnsiTheme="majorBidi" w:cstheme="majorBidi"/>
              </w:rPr>
            </w:pPr>
            <w:r w:rsidRPr="79B7BF67">
              <w:rPr>
                <w:rFonts w:asciiTheme="majorBidi" w:hAnsiTheme="majorBidi" w:cstheme="majorBidi"/>
              </w:rPr>
              <w:t>manquement à entreprendre des activités de réhabilitation/réparation demandées par le Maître d’Œuvre, dans le délai spécifié (par exemple les activités nécessaires pour rectifier les non-conformités);</w:t>
            </w:r>
          </w:p>
          <w:p w14:paraId="46C61A33" w14:textId="41B24918" w:rsidR="003436AE" w:rsidRPr="009E6920" w:rsidRDefault="003436AE">
            <w:pPr>
              <w:numPr>
                <w:ilvl w:val="3"/>
                <w:numId w:val="141"/>
              </w:numPr>
              <w:tabs>
                <w:tab w:val="clear" w:pos="1512"/>
                <w:tab w:val="num" w:pos="759"/>
              </w:tabs>
              <w:spacing w:after="120"/>
              <w:ind w:left="759"/>
              <w:rPr>
                <w:rFonts w:asciiTheme="majorBidi" w:hAnsiTheme="majorBidi" w:cstheme="majorBidi"/>
                <w:szCs w:val="24"/>
              </w:rPr>
            </w:pPr>
            <w:r w:rsidRPr="005E136C">
              <w:rPr>
                <w:szCs w:val="24"/>
              </w:rPr>
              <w:t>manquement à mettre en œuvre le Plan de Gestion du Trafic, notamment manquement à assurer la formation et la sensibilisation prévue ainsi que la mise en place ou la remise en place des infrastructures de déviation des travaux</w:t>
            </w:r>
            <w:r w:rsidRPr="005E136C">
              <w:rPr>
                <w:rFonts w:asciiTheme="majorBidi" w:hAnsiTheme="majorBidi" w:cstheme="majorBidi"/>
              </w:rPr>
              <w:t>.</w:t>
            </w:r>
          </w:p>
        </w:tc>
      </w:tr>
      <w:tr w:rsidR="003436AE" w14:paraId="379B1DC7" w14:textId="77777777" w:rsidTr="00266943">
        <w:tc>
          <w:tcPr>
            <w:tcW w:w="2694" w:type="dxa"/>
          </w:tcPr>
          <w:p w14:paraId="36D1A2BE" w14:textId="77777777" w:rsidR="003436AE" w:rsidRPr="007930BF" w:rsidRDefault="003436AE" w:rsidP="003436AE">
            <w:pPr>
              <w:spacing w:before="120" w:after="120"/>
              <w:ind w:left="0" w:firstLine="0"/>
              <w:jc w:val="left"/>
              <w:rPr>
                <w:b/>
                <w:bCs/>
              </w:rPr>
            </w:pPr>
            <w:r w:rsidRPr="007930BF">
              <w:rPr>
                <w:b/>
                <w:bCs/>
              </w:rPr>
              <w:lastRenderedPageBreak/>
              <w:t>Préparation des travaux</w:t>
            </w:r>
          </w:p>
        </w:tc>
        <w:tc>
          <w:tcPr>
            <w:tcW w:w="1559" w:type="dxa"/>
          </w:tcPr>
          <w:p w14:paraId="235D18DC" w14:textId="77777777" w:rsidR="003436AE" w:rsidRDefault="003436AE" w:rsidP="003436AE">
            <w:pPr>
              <w:spacing w:before="120" w:after="120"/>
              <w:ind w:left="0" w:firstLine="0"/>
            </w:pPr>
            <w:r>
              <w:t>28.1 Période de mobilisation</w:t>
            </w:r>
          </w:p>
        </w:tc>
        <w:tc>
          <w:tcPr>
            <w:tcW w:w="5357" w:type="dxa"/>
          </w:tcPr>
          <w:p w14:paraId="42171E8A" w14:textId="77777777" w:rsidR="003436AE" w:rsidRDefault="003436AE" w:rsidP="003436AE">
            <w:pPr>
              <w:spacing w:before="60" w:after="120"/>
              <w:ind w:left="0" w:firstLine="0"/>
              <w:rPr>
                <w:rFonts w:asciiTheme="majorBidi" w:hAnsiTheme="majorBidi" w:cstheme="majorBidi"/>
                <w:szCs w:val="24"/>
              </w:rPr>
            </w:pPr>
            <w:r>
              <w:rPr>
                <w:rFonts w:asciiTheme="majorBidi" w:hAnsiTheme="majorBidi" w:cstheme="majorBidi"/>
                <w:szCs w:val="24"/>
              </w:rPr>
              <w:t>Ajouter la disposition ci-après :</w:t>
            </w:r>
          </w:p>
          <w:p w14:paraId="2A8E7E97" w14:textId="0BFB6DAD" w:rsidR="003436AE" w:rsidRDefault="003436AE" w:rsidP="003436AE">
            <w:pPr>
              <w:ind w:left="0" w:firstLine="0"/>
            </w:pPr>
            <w:r w:rsidRPr="006C1597">
              <w:rPr>
                <w:szCs w:val="24"/>
              </w:rPr>
              <w:t xml:space="preserve">L’Entrepreneur ne doit pas procéder à la mobilisation sur le site sans l’approbation du </w:t>
            </w:r>
            <w:r>
              <w:rPr>
                <w:szCs w:val="24"/>
              </w:rPr>
              <w:t xml:space="preserve">Chef de Projet conformément aux dispositions des Données Particulières additionnelles 5.10, relatives </w:t>
            </w:r>
            <w:r w:rsidRPr="006C1597">
              <w:rPr>
                <w:szCs w:val="24"/>
              </w:rPr>
              <w:t xml:space="preserve">aux mesures que l’Entrepreneur </w:t>
            </w:r>
            <w:r>
              <w:rPr>
                <w:szCs w:val="24"/>
              </w:rPr>
              <w:t>doit</w:t>
            </w:r>
            <w:r w:rsidRPr="006C1597">
              <w:rPr>
                <w:szCs w:val="24"/>
              </w:rPr>
              <w:t xml:space="preserve"> prendre en tenant compte des risques et des impacts environnementaux et </w:t>
            </w:r>
            <w:r w:rsidRPr="00C77DFC">
              <w:rPr>
                <w:szCs w:val="24"/>
              </w:rPr>
              <w:t>sociaux.</w:t>
            </w:r>
          </w:p>
        </w:tc>
      </w:tr>
    </w:tbl>
    <w:p w14:paraId="54D23A9A" w14:textId="77777777" w:rsidR="00967229" w:rsidRPr="00E0339C" w:rsidRDefault="00967229" w:rsidP="00967229">
      <w:pPr>
        <w:spacing w:before="120" w:after="120"/>
      </w:pPr>
    </w:p>
    <w:p w14:paraId="201F0196" w14:textId="77777777" w:rsidR="00967229" w:rsidRPr="00E0339C" w:rsidRDefault="00967229" w:rsidP="00967229">
      <w:pPr>
        <w:spacing w:before="120" w:after="120"/>
        <w:rPr>
          <w:sz w:val="36"/>
        </w:rPr>
      </w:pPr>
      <w:r w:rsidRPr="00E0339C">
        <w:br w:type="page"/>
      </w:r>
    </w:p>
    <w:p w14:paraId="608C9096" w14:textId="77777777" w:rsidR="00967229" w:rsidRPr="00E0339C" w:rsidRDefault="00967229" w:rsidP="00967229">
      <w:pPr>
        <w:pStyle w:val="Titre1"/>
        <w:spacing w:before="120" w:after="120"/>
      </w:pPr>
      <w:r w:rsidRPr="00E0339C">
        <w:lastRenderedPageBreak/>
        <w:t>Dispositions supplémentaires relatives au nantissement et au paiement direct des sous-traitants</w:t>
      </w:r>
    </w:p>
    <w:p w14:paraId="0B93B412" w14:textId="77777777" w:rsidR="00967229" w:rsidRPr="00E0339C" w:rsidRDefault="00967229" w:rsidP="00967229">
      <w:pPr>
        <w:spacing w:before="360" w:after="120"/>
        <w:jc w:val="center"/>
        <w:rPr>
          <w:sz w:val="28"/>
        </w:rPr>
      </w:pPr>
      <w:r w:rsidRPr="00E0339C">
        <w:rPr>
          <w:b/>
          <w:sz w:val="28"/>
        </w:rPr>
        <w:t>A. Nantissement</w:t>
      </w:r>
    </w:p>
    <w:p w14:paraId="3C6FC765" w14:textId="77777777" w:rsidR="00967229" w:rsidRPr="00E0339C" w:rsidRDefault="00967229" w:rsidP="00967229">
      <w:pPr>
        <w:spacing w:before="120" w:after="120"/>
      </w:pPr>
      <w:r w:rsidRPr="00E0339C">
        <w:t>Le nantissement des marchés publics est une mesure destinée à faciliter leur financement.</w:t>
      </w:r>
    </w:p>
    <w:p w14:paraId="274131A7" w14:textId="77777777" w:rsidR="00967229" w:rsidRPr="00E0339C" w:rsidRDefault="00967229" w:rsidP="00967229">
      <w:pPr>
        <w:spacing w:before="120" w:after="120"/>
        <w:ind w:left="0" w:firstLine="0"/>
      </w:pPr>
      <w:r w:rsidRPr="00E0339C">
        <w:t>Il permet au titulaire d’un marché et à ses sous-traitants admis au bénéfice du paiement direct d’obtenir des prêts ou des avances sous certaines conditions.</w:t>
      </w:r>
    </w:p>
    <w:p w14:paraId="0B1AA3D8" w14:textId="77777777" w:rsidR="00967229" w:rsidRPr="00E0339C" w:rsidRDefault="00967229" w:rsidP="00967229">
      <w:pPr>
        <w:spacing w:before="120" w:after="120"/>
        <w:ind w:left="0" w:firstLine="0"/>
      </w:pPr>
      <w:r w:rsidRPr="00E0339C">
        <w:t>A cet effet, un acte ayant pour objet le nantissement du Marché est passé entre l’Entrepreneur titulaire du Marché et l’institution qui consent cette facilité. En outre l’exemplaire unique du Marché est remis par le titulaire à cette institution à titre de garantie.</w:t>
      </w:r>
    </w:p>
    <w:p w14:paraId="180C5696" w14:textId="77777777" w:rsidR="00967229" w:rsidRPr="00E0339C" w:rsidRDefault="00967229" w:rsidP="00967229">
      <w:pPr>
        <w:spacing w:before="120" w:after="120"/>
        <w:ind w:left="0" w:firstLine="0"/>
      </w:pPr>
      <w:r w:rsidRPr="00E0339C">
        <w:t xml:space="preserve">Cette institution, le créancier, notifie alors ou fait signifier le nantissement au Maître </w:t>
      </w:r>
      <w:r>
        <w:t>d</w:t>
      </w:r>
      <w:r w:rsidRPr="00E0339C">
        <w:t xml:space="preserve">’Ouvrage, lequel lui règle directement, sauf empêchement à paiement, les sommes dues par le Maître </w:t>
      </w:r>
      <w:r>
        <w:t>d</w:t>
      </w:r>
      <w:r w:rsidRPr="00E0339C">
        <w:t>’Ouvrage au titre de l’exécution du Marché.</w:t>
      </w:r>
    </w:p>
    <w:p w14:paraId="2C62660D" w14:textId="77777777" w:rsidR="00967229" w:rsidRPr="00E0339C" w:rsidRDefault="00967229" w:rsidP="00967229">
      <w:pPr>
        <w:spacing w:before="120" w:after="120"/>
        <w:ind w:left="0" w:firstLine="0"/>
      </w:pPr>
      <w:r w:rsidRPr="00E0339C">
        <w:t>Les dispositions suivantes viennent compléter le CCAG et se réfèrent à la numération des articles du CCAG :</w:t>
      </w:r>
    </w:p>
    <w:p w14:paraId="55F1C4FB" w14:textId="77777777" w:rsidR="00967229" w:rsidRPr="00E0339C" w:rsidRDefault="00967229" w:rsidP="00967229">
      <w:pPr>
        <w:spacing w:before="120" w:after="120"/>
        <w:ind w:left="1440" w:hanging="720"/>
      </w:pPr>
      <w:r w:rsidRPr="00E0339C">
        <w:t>3.3.1</w:t>
      </w:r>
      <w:r w:rsidRPr="00E0339C">
        <w:tab/>
        <w:t>De plus, l’Entrepreneur peut céder ou déléguer au profit des banquiers de l’Entrepreneur tout ou partie des sommes dues ou à devoir au titre du Marché.</w:t>
      </w:r>
    </w:p>
    <w:p w14:paraId="371EBD3B" w14:textId="77777777" w:rsidR="00967229" w:rsidRPr="00E0339C" w:rsidRDefault="00967229" w:rsidP="00967229">
      <w:pPr>
        <w:spacing w:before="120" w:after="120"/>
        <w:ind w:left="720" w:hanging="720"/>
      </w:pPr>
      <w:r w:rsidRPr="00E0339C">
        <w:t>4.5</w:t>
      </w:r>
      <w:r w:rsidRPr="00E0339C">
        <w:tab/>
        <w:t>Pièces à délivrer à l’Entrepreneur en cas de nantissement du marché.</w:t>
      </w:r>
    </w:p>
    <w:p w14:paraId="314E576D" w14:textId="1E71D762" w:rsidR="00967229" w:rsidRPr="00E0339C" w:rsidRDefault="00967229" w:rsidP="00967229">
      <w:pPr>
        <w:spacing w:before="120" w:after="120"/>
        <w:ind w:left="1440" w:hanging="720"/>
      </w:pPr>
      <w:r w:rsidRPr="00E0339C">
        <w:t>4.5.1</w:t>
      </w:r>
      <w:r w:rsidRPr="00E0339C">
        <w:tab/>
        <w:t xml:space="preserve">Dès la notification du marché, le Maître </w:t>
      </w:r>
      <w:r>
        <w:t>d</w:t>
      </w:r>
      <w:r w:rsidRPr="00E0339C">
        <w:t xml:space="preserve">’Ouvrage délivre sans frais à l’Entrepreneur, contre reçu, une expédition certifiée conforme de </w:t>
      </w:r>
      <w:r w:rsidR="00F4375B">
        <w:t>l’Acte d’Engagement</w:t>
      </w:r>
      <w:r w:rsidRPr="00E0339C">
        <w:t xml:space="preserve"> et des autres pièces que mentionne le paragraphe 2 du présent Article à l’exclusion du CCAG.</w:t>
      </w:r>
    </w:p>
    <w:p w14:paraId="257CC605" w14:textId="77777777" w:rsidR="00967229" w:rsidRPr="00E0339C" w:rsidRDefault="00967229" w:rsidP="00967229">
      <w:pPr>
        <w:spacing w:before="120" w:after="120"/>
        <w:ind w:left="1440" w:hanging="720"/>
      </w:pPr>
      <w:r w:rsidRPr="00E0339C">
        <w:t>4.5.2</w:t>
      </w:r>
      <w:r w:rsidRPr="00E0339C">
        <w:tab/>
        <w:t xml:space="preserve">Le Maître </w:t>
      </w:r>
      <w:r>
        <w:t>d</w:t>
      </w:r>
      <w:r w:rsidRPr="00E0339C">
        <w:t>’Ouvrage délivre également, sans frais, à l’Entrepreneur, aux co-traitants et aux sous-traitants payés directement les pièces qui leur sont nécessaires pour le nantissement de leurs créances.</w:t>
      </w:r>
    </w:p>
    <w:p w14:paraId="3EC563FD" w14:textId="77777777" w:rsidR="00967229" w:rsidRPr="00E0339C" w:rsidRDefault="00967229" w:rsidP="00967229">
      <w:pPr>
        <w:spacing w:before="360" w:after="120"/>
        <w:jc w:val="center"/>
      </w:pPr>
      <w:r w:rsidRPr="00E0339C">
        <w:rPr>
          <w:b/>
          <w:sz w:val="28"/>
        </w:rPr>
        <w:t>B. Paiement direct aux sous-traitants</w:t>
      </w:r>
    </w:p>
    <w:p w14:paraId="3599C743" w14:textId="77777777" w:rsidR="00967229" w:rsidRPr="00E0339C" w:rsidRDefault="00967229" w:rsidP="00967229">
      <w:pPr>
        <w:spacing w:before="120" w:after="120"/>
        <w:ind w:left="0" w:firstLine="0"/>
      </w:pPr>
      <w:r w:rsidRPr="00E0339C">
        <w:t xml:space="preserve">Le paiement direct par le Maître </w:t>
      </w:r>
      <w:r>
        <w:t>d</w:t>
      </w:r>
      <w:r w:rsidRPr="00E0339C">
        <w:t xml:space="preserve">’Ouvrage des prestations exécutées par les entrepreneurs sous-traitants permet à ces derniers d’avoir la certitude d’être payés « au même titre que l’entrepreneur principal » - dès lors qu’ils accomplissent les prestations dont ils sont responsables. Les prestations faisant l’objet de paiement direct peuvent être connues dès le dépôt de </w:t>
      </w:r>
      <w:r>
        <w:t>l’Offre</w:t>
      </w:r>
      <w:r w:rsidRPr="00E0339C">
        <w:t>. Lorsque les sous-traitants ont déclarés postérieurement à la conclusion du Marché leur acceptation et l’agrément des conditions de leurs conditions de paiement doivent figurer dans un avenant ou dans un acte spécial.</w:t>
      </w:r>
    </w:p>
    <w:p w14:paraId="677E33D3" w14:textId="77777777" w:rsidR="00967229" w:rsidRPr="00E0339C" w:rsidRDefault="00967229" w:rsidP="00967229">
      <w:pPr>
        <w:spacing w:before="120" w:after="120"/>
        <w:ind w:left="0" w:firstLine="0"/>
      </w:pPr>
      <w:r w:rsidRPr="00E0339C">
        <w:t>Les dispositions suivantes viennent compléter le CCAG et se réfèrent à la numérotation des articles du CCAG :</w:t>
      </w:r>
    </w:p>
    <w:p w14:paraId="6F97015D" w14:textId="77777777" w:rsidR="00967229" w:rsidRPr="00E0339C" w:rsidRDefault="00967229" w:rsidP="00967229">
      <w:pPr>
        <w:spacing w:before="120" w:after="120"/>
        <w:ind w:left="1440" w:hanging="720"/>
      </w:pPr>
      <w:r w:rsidRPr="00E0339C">
        <w:t>3.3.3</w:t>
      </w:r>
      <w:r w:rsidRPr="00E0339C">
        <w:tab/>
        <w:t xml:space="preserve">Le sous-traitant agréé peut obtenir directement du Maître </w:t>
      </w:r>
      <w:r>
        <w:t>d</w:t>
      </w:r>
      <w:r w:rsidRPr="00E0339C">
        <w:t xml:space="preserve">’Ouvrage si celui-ci et les autorités dont l’approbation est nécessaire </w:t>
      </w:r>
      <w:r>
        <w:t>pour le</w:t>
      </w:r>
      <w:r w:rsidRPr="00E0339C">
        <w:t xml:space="preserve"> Marché en sont d’accord ou si la réglementation applicable l’impose, le règlement des travaux, fournitures ou </w:t>
      </w:r>
      <w:r w:rsidRPr="00E0339C">
        <w:lastRenderedPageBreak/>
        <w:t>services dont il a assuré l’exécution et qui n’ont pas déjà donné lieu à paiement au profit du titulaire du Marché.</w:t>
      </w:r>
    </w:p>
    <w:p w14:paraId="0F1C3337" w14:textId="77777777" w:rsidR="00967229" w:rsidRPr="00E0339C" w:rsidRDefault="00967229" w:rsidP="00967229">
      <w:pPr>
        <w:spacing w:before="120" w:after="120"/>
        <w:ind w:left="1440" w:firstLine="0"/>
      </w:pPr>
      <w:r w:rsidRPr="00E0339C">
        <w:t>Dans ce cas, l’Entrepreneur remet au Chef de Projet, avant tout commencement d’exécution du contrat de sous-traitance, une déclaration mentionnant :</w:t>
      </w:r>
    </w:p>
    <w:p w14:paraId="47E58425" w14:textId="77777777" w:rsidR="00967229" w:rsidRPr="00E0339C" w:rsidRDefault="00967229" w:rsidP="00967229">
      <w:pPr>
        <w:spacing w:before="120" w:after="120"/>
        <w:ind w:left="2160" w:hanging="720"/>
      </w:pPr>
      <w:r w:rsidRPr="00E0339C">
        <w:t>(a)</w:t>
      </w:r>
      <w:r w:rsidRPr="00E0339C">
        <w:tab/>
        <w:t>la nature des prestations dont la sous-traitance est prévue,</w:t>
      </w:r>
    </w:p>
    <w:p w14:paraId="4B0B5E00" w14:textId="77777777" w:rsidR="00967229" w:rsidRPr="00E0339C" w:rsidRDefault="00967229" w:rsidP="00967229">
      <w:pPr>
        <w:spacing w:before="120" w:after="120"/>
        <w:ind w:left="2160" w:hanging="720"/>
      </w:pPr>
      <w:r w:rsidRPr="00E0339C">
        <w:t>(b)</w:t>
      </w:r>
      <w:r w:rsidRPr="00E0339C">
        <w:tab/>
        <w:t>le nom, la raison ou la dénomination sociale et l’adresse du sous-traitant proposé,</w:t>
      </w:r>
    </w:p>
    <w:p w14:paraId="0E2208AF" w14:textId="77777777" w:rsidR="00967229" w:rsidRPr="00E0339C" w:rsidRDefault="00967229" w:rsidP="00967229">
      <w:pPr>
        <w:spacing w:before="120" w:after="120"/>
        <w:ind w:left="2160" w:hanging="720"/>
      </w:pPr>
      <w:r w:rsidRPr="00E0339C">
        <w:t>(c)</w:t>
      </w:r>
      <w:r w:rsidRPr="00E0339C">
        <w:tab/>
        <w:t>les conditions de paiements prévues par le projet de contrat de sous-traitance et le montant prévisionnel de chaque sous-traité, notamment la date d’établissement des prix et, le cas échéant, les modalités de variation de prix, le régime des avances, des acomptes, des réfactions, des primes, des pénalités.</w:t>
      </w:r>
    </w:p>
    <w:p w14:paraId="4AB3DD84" w14:textId="77777777" w:rsidR="00967229" w:rsidRPr="00E0339C" w:rsidRDefault="00967229" w:rsidP="00967229">
      <w:pPr>
        <w:spacing w:before="120" w:after="120"/>
        <w:ind w:left="1440" w:firstLine="0"/>
      </w:pPr>
      <w:r w:rsidRPr="00E0339C">
        <w:t>Le Chef du Projet doit revêtir de son visa toutes les pièces justificatives servant de base au paiement direct. Il dispose d’un délai d’un (1) mois pour signifier son acceptation ou son refus motivé. Passé ce délai, le Chef de Projet est réputé avoir accepté celles des pièces justificatives qu’il n’a pas expressément refusées.</w:t>
      </w:r>
    </w:p>
    <w:p w14:paraId="7145F6C7" w14:textId="77777777" w:rsidR="00967229" w:rsidRPr="00E0339C" w:rsidRDefault="00967229" w:rsidP="00967229">
      <w:pPr>
        <w:spacing w:before="120" w:after="120"/>
        <w:ind w:left="1440" w:firstLine="0"/>
      </w:pPr>
      <w:r w:rsidRPr="00E0339C">
        <w:t>Lorsque le sous-traitant doit être payé directement, le titulaire est tenu, lors de la demande d’acceptation, d’établir que la cession ou le nantissement de créances résultant du Marché ne fait pas obstacle au paiement direct du sous-traitant.</w:t>
      </w:r>
    </w:p>
    <w:p w14:paraId="24192ABA" w14:textId="77777777" w:rsidR="00967229" w:rsidRPr="00E0339C" w:rsidRDefault="00967229" w:rsidP="00967229">
      <w:pPr>
        <w:spacing w:before="120" w:after="120"/>
        <w:ind w:left="720" w:hanging="720"/>
      </w:pPr>
      <w:r w:rsidRPr="00E0339C">
        <w:t>11.9</w:t>
      </w:r>
      <w:r w:rsidRPr="00E0339C">
        <w:tab/>
        <w:t>Rémunération des entrepreneurs sous-traitants payés directement.</w:t>
      </w:r>
    </w:p>
    <w:p w14:paraId="7488F3EA" w14:textId="77777777" w:rsidR="00967229" w:rsidRPr="00E0339C" w:rsidRDefault="00967229" w:rsidP="00967229">
      <w:pPr>
        <w:spacing w:before="120" w:after="120"/>
        <w:ind w:left="0" w:firstLine="0"/>
      </w:pPr>
      <w:r w:rsidRPr="00E0339C">
        <w:t>Les travaux exécutés par des sous-traitants ayant droit au paiement direct sont payés dans les conditions stipulées par le Marché, un avenant ou un acte spécial.</w:t>
      </w:r>
    </w:p>
    <w:p w14:paraId="450249C0" w14:textId="77777777" w:rsidR="00967229" w:rsidRPr="00E0339C" w:rsidRDefault="00967229" w:rsidP="00967229">
      <w:pPr>
        <w:spacing w:before="120" w:after="120"/>
        <w:ind w:left="720" w:hanging="720"/>
      </w:pPr>
      <w:r w:rsidRPr="00E0339C">
        <w:t>13.5</w:t>
      </w:r>
      <w:r w:rsidRPr="00E0339C">
        <w:tab/>
        <w:t>Règlement en cas de sous-traitants payés directement</w:t>
      </w:r>
    </w:p>
    <w:p w14:paraId="03D41A67" w14:textId="77777777" w:rsidR="00967229" w:rsidRPr="00E0339C" w:rsidRDefault="00967229" w:rsidP="00967229">
      <w:pPr>
        <w:spacing w:before="120" w:after="120"/>
        <w:ind w:left="1440" w:hanging="720"/>
      </w:pPr>
      <w:r w:rsidRPr="00E0339C">
        <w:t>13.5.1</w:t>
      </w:r>
      <w:r w:rsidRPr="00E0339C">
        <w:tab/>
        <w:t>Lorsqu’un sous-traitant bénéficie d’un paiement direct, l’Entrepreneur joint au projet de décompte une attestation indiquant la somme à prélever, sur celles qui lui sont dues, pour la partie de la prestation exécutée, et que le Chef de Projet devra faire régler à ce sous-traitant. Lorsque le sous-traitant est de nationalité étrangère, le projet de décompte distinguera les montants payables en monnaies nationale et étrangères.</w:t>
      </w:r>
    </w:p>
    <w:p w14:paraId="7B05981D" w14:textId="77777777" w:rsidR="00967229" w:rsidRPr="00E0339C" w:rsidRDefault="00967229" w:rsidP="00967229">
      <w:pPr>
        <w:spacing w:before="120" w:after="120"/>
        <w:ind w:left="1440" w:firstLine="0"/>
      </w:pPr>
      <w:r w:rsidRPr="00E0339C">
        <w:t>Les paiements du sous-traitant intéressé sont effectués dans la limite du montant des états d’acomptes et de solde ainsi que des attestations prévues à l’alinéa précédent.</w:t>
      </w:r>
    </w:p>
    <w:p w14:paraId="20A9814E" w14:textId="77777777" w:rsidR="00967229" w:rsidRPr="00E0339C" w:rsidRDefault="00967229" w:rsidP="00967229">
      <w:pPr>
        <w:spacing w:before="120" w:after="120"/>
        <w:ind w:left="1440" w:firstLine="0"/>
      </w:pPr>
      <w:r w:rsidRPr="00E0339C">
        <w:t>Le montant total des paiements effectués au profit d’un sous-traitant ramené aux conditions du mois d’établissement des prix du Marché ne peut excéder le montant à sous-traiter qui est stipulé dans le Marché.</w:t>
      </w:r>
    </w:p>
    <w:p w14:paraId="21D24F0D" w14:textId="77777777" w:rsidR="00967229" w:rsidRPr="00E0339C" w:rsidRDefault="00967229" w:rsidP="00967229">
      <w:pPr>
        <w:spacing w:before="120" w:after="120"/>
        <w:ind w:left="1440" w:hanging="720"/>
      </w:pPr>
      <w:r w:rsidRPr="00E0339C">
        <w:t>13.5.2</w:t>
      </w:r>
      <w:r w:rsidRPr="00E0339C">
        <w:tab/>
        <w:t>L’Entrepreneur est seul habilité à présenter les projets de décomptes et à accepter le décompte général ; sont seules recevables les réclamations formulées ou transmises par ses soins.</w:t>
      </w:r>
    </w:p>
    <w:p w14:paraId="1C2F64AA" w14:textId="77777777" w:rsidR="00967229" w:rsidRPr="00E0339C" w:rsidRDefault="00967229" w:rsidP="00967229">
      <w:pPr>
        <w:spacing w:before="120" w:after="120"/>
        <w:ind w:left="1440" w:hanging="720"/>
      </w:pPr>
      <w:r w:rsidRPr="00E0339C">
        <w:t>13.5.3</w:t>
      </w:r>
      <w:r w:rsidRPr="00E0339C">
        <w:tab/>
        <w:t xml:space="preserve">Les paiements à faire au sous-traitant sont effectués sur la base des pièces justificatives et de l’acceptation de l’Entrepreneur donnée sous la forme d’une </w:t>
      </w:r>
      <w:r w:rsidRPr="00E0339C">
        <w:lastRenderedPageBreak/>
        <w:t>attestation, transmises par celui-ci conformément aux stipulations de l’Article 13.5.1.</w:t>
      </w:r>
    </w:p>
    <w:p w14:paraId="61359769" w14:textId="77777777" w:rsidR="00967229" w:rsidRPr="00E0339C" w:rsidRDefault="00967229" w:rsidP="00967229">
      <w:pPr>
        <w:spacing w:before="120" w:after="120"/>
        <w:ind w:left="1440" w:firstLine="0"/>
      </w:pPr>
      <w:r w:rsidRPr="00E0339C">
        <w:t xml:space="preserve">Dès réception de ces pièces, le Maître </w:t>
      </w:r>
      <w:r>
        <w:t>d</w:t>
      </w:r>
      <w:r w:rsidRPr="00E0339C">
        <w:t>’Ouvrage avise directement le sous-traitant de la date de réception du projet de décompte et de l’attestation envoyés par l’Entrepreneur, et lui indique les sommes dont le paiement à son profit a été accepté par l’Entrepreneur.</w:t>
      </w:r>
    </w:p>
    <w:p w14:paraId="5FFE8630" w14:textId="77777777" w:rsidR="00967229" w:rsidRPr="00E0339C" w:rsidRDefault="00967229" w:rsidP="00967229">
      <w:pPr>
        <w:spacing w:before="120" w:after="120"/>
        <w:ind w:left="1440" w:firstLine="0"/>
      </w:pPr>
      <w:r w:rsidRPr="00E0339C">
        <w:t>Le paiement des sommes dues au sous-traitant doit intervenir dans les délais prévus aux Articles 13.2.3 et 13.4.3.</w:t>
      </w:r>
    </w:p>
    <w:p w14:paraId="426EC09F" w14:textId="77777777" w:rsidR="00967229" w:rsidRPr="00E0339C" w:rsidRDefault="00967229" w:rsidP="00967229">
      <w:pPr>
        <w:spacing w:before="120" w:after="120"/>
        <w:ind w:left="1440" w:firstLine="0"/>
      </w:pPr>
      <w:r w:rsidRPr="00E0339C">
        <w:t>Un avis de paiement est adressé à l’Entrepreneur et au sous-traitant.</w:t>
      </w:r>
    </w:p>
    <w:p w14:paraId="2DE05DCB" w14:textId="77777777" w:rsidR="00967229" w:rsidRPr="00E0339C" w:rsidRDefault="00967229" w:rsidP="00967229">
      <w:pPr>
        <w:spacing w:before="120" w:after="120"/>
        <w:ind w:left="1440" w:firstLine="0"/>
      </w:pPr>
      <w:r w:rsidRPr="00E0339C">
        <w:t>L’Entrepreneur dispose d’un délai de quinze (15) jours, comptés à partir de la réception des pièces justificatives servant de base au paiement direct, pour les accepter ou pour signifier au sous-traitant son refus motivé d’acceptation. Passé ce délai, l’Entrepreneur est réputé avoir accepté celles des pièces justificatives ou des parties des pièces justificatives qu’il n’a pas expressément acceptées ou refusées.</w:t>
      </w:r>
    </w:p>
    <w:p w14:paraId="137AF9E8" w14:textId="77777777" w:rsidR="00967229" w:rsidRPr="00E0339C" w:rsidRDefault="00967229" w:rsidP="00967229">
      <w:pPr>
        <w:spacing w:before="120" w:after="120"/>
        <w:ind w:left="1440" w:firstLine="0"/>
      </w:pPr>
      <w:r w:rsidRPr="00E0339C">
        <w:t xml:space="preserve">Dans le cas où l’Entrepreneur n’a, dans le délai de quinze (15) jours suivant la réception du projet de décompte du sous-traitant, ni opposé un refus motivé, ni transmis celui-ci au Maître </w:t>
      </w:r>
      <w:r>
        <w:t>d</w:t>
      </w:r>
      <w:r w:rsidRPr="00E0339C">
        <w:t xml:space="preserve">’Ouvrage, le sous-traitant envoie directement au Maître </w:t>
      </w:r>
      <w:r>
        <w:t>d</w:t>
      </w:r>
      <w:r w:rsidRPr="00E0339C">
        <w:t>’Ouvrage une copie du projet de décompte. Il y joint une copie de l’avis de réception de l’envoi du projet de décompte à l’Entrepreneur.</w:t>
      </w:r>
    </w:p>
    <w:p w14:paraId="6FD205DB" w14:textId="77777777" w:rsidR="00967229" w:rsidRPr="00E0339C" w:rsidRDefault="00967229" w:rsidP="00967229">
      <w:pPr>
        <w:spacing w:before="120" w:after="120"/>
        <w:ind w:left="1440" w:firstLine="0"/>
      </w:pPr>
      <w:r w:rsidRPr="00E0339C">
        <w:t xml:space="preserve">Le Maître </w:t>
      </w:r>
      <w:r>
        <w:t>d</w:t>
      </w:r>
      <w:r w:rsidRPr="00E0339C">
        <w:t xml:space="preserve">’Ouvrage met aussitôt en demeure l’Entrepreneur, par lettre recommandée avec demande d’avis de réception postal, de lui faire la preuve dans un délai de quinze jours à compter de la réception de cette lettre qu’il a opposé un refus motivé à son sous-traitant dans le délai prévu au cinquième alinéa ci-dessus. Dès réception de l’avis, le Maître </w:t>
      </w:r>
      <w:r>
        <w:t>d</w:t>
      </w:r>
      <w:r w:rsidRPr="00E0339C">
        <w:t>’Ouvrage informe le sous-traitant de la date de cette mise en demeure.</w:t>
      </w:r>
    </w:p>
    <w:p w14:paraId="673794D2" w14:textId="77777777" w:rsidR="00967229" w:rsidRPr="00E0339C" w:rsidRDefault="00967229" w:rsidP="00967229">
      <w:pPr>
        <w:spacing w:before="120" w:after="120"/>
        <w:ind w:left="1440" w:firstLine="0"/>
      </w:pPr>
      <w:r w:rsidRPr="00E0339C">
        <w:t xml:space="preserve">A l’expiration de ce délai, et au cas où l’Entrepreneur ne serait pas en mesure d’apporter cette preuve, le Maître </w:t>
      </w:r>
      <w:r>
        <w:t>d</w:t>
      </w:r>
      <w:r w:rsidRPr="00E0339C">
        <w:t>’Ouvrage dispose du délai prévu à l’Article 13.2.3 pour mandater les sommes à régler au sous-traitant, à due concurrence des sommes restant dues à l’Entrepreneur au titre des projets de décompte qu’il a présentés.</w:t>
      </w:r>
    </w:p>
    <w:p w14:paraId="5A553CA4" w14:textId="77777777" w:rsidR="00967229" w:rsidRPr="00E0339C" w:rsidRDefault="00967229" w:rsidP="00967229">
      <w:pPr>
        <w:spacing w:before="120" w:after="120"/>
        <w:ind w:left="720" w:hanging="720"/>
      </w:pPr>
      <w:r w:rsidRPr="00E0339C">
        <w:t>13.6</w:t>
      </w:r>
      <w:r w:rsidRPr="00E0339C">
        <w:tab/>
        <w:t>Réclamation ou action directe d’un sous-traitant</w:t>
      </w:r>
    </w:p>
    <w:p w14:paraId="13043F31" w14:textId="77777777" w:rsidR="00967229" w:rsidRPr="00E0339C" w:rsidRDefault="00967229" w:rsidP="00967229">
      <w:pPr>
        <w:spacing w:before="120" w:after="120"/>
        <w:ind w:left="0" w:firstLine="0"/>
      </w:pPr>
      <w:r w:rsidRPr="00E0339C">
        <w:t xml:space="preserve">Si un sous-traitant de l’Entrepreneur met en demeure le Maître </w:t>
      </w:r>
      <w:r>
        <w:t>d</w:t>
      </w:r>
      <w:r w:rsidRPr="00E0339C">
        <w:t>’Ouvrage de lui régler directement certaines sommes qu’il estime lui être dues par l’Entrepreneur au titre du contrat de sous-traitance, le Chef de Projet peut retenir les sommes réclamées sur celles qui restent à payer à l’Entrepreneur, à condition que le sous-traitant ait été un sous-traitant agréé et que son droit à paiement direct ait été reconnu préalablement dans le cadre du Marché ou qu’il résulte de la réglementation en vigueur. Les sommes ainsi retenues ne portent pas intérêt.</w:t>
      </w:r>
    </w:p>
    <w:p w14:paraId="24F8E596" w14:textId="77777777" w:rsidR="00967229" w:rsidRDefault="00967229" w:rsidP="00967229">
      <w:pPr>
        <w:spacing w:before="120" w:after="120"/>
        <w:ind w:left="0" w:firstLine="0"/>
      </w:pPr>
      <w:r w:rsidRPr="00E0339C">
        <w:t>Si le droit du sous-traitant est définitivement établi, le Chef de Projet paie le sous-traitant et les sommes dues à l’Entrepreneur sont réduites en conséquence.</w:t>
      </w:r>
    </w:p>
    <w:p w14:paraId="7B8C7A77" w14:textId="77777777" w:rsidR="00967229" w:rsidRDefault="00967229" w:rsidP="00967229">
      <w:r>
        <w:br w:type="page"/>
      </w:r>
    </w:p>
    <w:bookmarkEnd w:id="445"/>
    <w:bookmarkEnd w:id="446"/>
    <w:p w14:paraId="25F517B2" w14:textId="39C9D967" w:rsidR="00EE5374" w:rsidRDefault="00EE5374" w:rsidP="00EE5374">
      <w:pPr>
        <w:spacing w:after="160" w:line="259" w:lineRule="auto"/>
        <w:rPr>
          <w:rFonts w:eastAsiaTheme="majorEastAsia"/>
          <w:lang w:eastAsia="en-US"/>
        </w:rPr>
      </w:pPr>
    </w:p>
    <w:p w14:paraId="469ACCD3" w14:textId="77777777" w:rsidR="00EE5374" w:rsidRDefault="00EE5374" w:rsidP="00EE5374">
      <w:pPr>
        <w:rPr>
          <w:rFonts w:eastAsiaTheme="majorEastAsia"/>
          <w:lang w:eastAsia="en-US"/>
        </w:rPr>
      </w:pPr>
    </w:p>
    <w:p w14:paraId="3BB0873B" w14:textId="7934CC99" w:rsidR="00EE5374" w:rsidRPr="002F1971" w:rsidRDefault="003F31C9" w:rsidP="00EE5374">
      <w:pPr>
        <w:jc w:val="center"/>
        <w:rPr>
          <w:b/>
          <w:sz w:val="36"/>
          <w:szCs w:val="24"/>
        </w:rPr>
      </w:pPr>
      <w:r>
        <w:rPr>
          <w:b/>
          <w:sz w:val="36"/>
          <w:szCs w:val="24"/>
        </w:rPr>
        <w:t>CCAP</w:t>
      </w:r>
    </w:p>
    <w:p w14:paraId="7E40AE55" w14:textId="77777777" w:rsidR="00EE5374" w:rsidRDefault="00EE5374" w:rsidP="00EE5374">
      <w:pPr>
        <w:jc w:val="center"/>
        <w:rPr>
          <w:b/>
          <w:sz w:val="36"/>
          <w:szCs w:val="24"/>
        </w:rPr>
      </w:pPr>
    </w:p>
    <w:p w14:paraId="126CF329" w14:textId="77777777" w:rsidR="00EE5374" w:rsidRPr="002F1971" w:rsidRDefault="00EE5374" w:rsidP="00EE5374">
      <w:pPr>
        <w:jc w:val="center"/>
        <w:rPr>
          <w:b/>
          <w:sz w:val="36"/>
          <w:szCs w:val="24"/>
        </w:rPr>
      </w:pPr>
      <w:r w:rsidRPr="002F1971">
        <w:rPr>
          <w:b/>
          <w:sz w:val="36"/>
          <w:szCs w:val="24"/>
        </w:rPr>
        <w:t xml:space="preserve">Partie C - Fraude et </w:t>
      </w:r>
      <w:r>
        <w:rPr>
          <w:b/>
          <w:sz w:val="36"/>
          <w:szCs w:val="24"/>
        </w:rPr>
        <w:t>C</w:t>
      </w:r>
      <w:r w:rsidRPr="002F1971">
        <w:rPr>
          <w:b/>
          <w:sz w:val="36"/>
          <w:szCs w:val="24"/>
        </w:rPr>
        <w:t>orruption</w:t>
      </w:r>
    </w:p>
    <w:p w14:paraId="78B91E2B" w14:textId="1D1A2DCD" w:rsidR="00EE5374" w:rsidRDefault="00EE5374" w:rsidP="00EE5374">
      <w:pPr>
        <w:jc w:val="center"/>
        <w:rPr>
          <w:b/>
          <w:i/>
          <w:szCs w:val="24"/>
        </w:rPr>
      </w:pPr>
      <w:r w:rsidRPr="002F1971">
        <w:rPr>
          <w:b/>
          <w:i/>
          <w:szCs w:val="24"/>
        </w:rPr>
        <w:t>(</w:t>
      </w:r>
      <w:r w:rsidR="00EF2246">
        <w:rPr>
          <w:b/>
          <w:i/>
          <w:szCs w:val="24"/>
        </w:rPr>
        <w:t>Le t</w:t>
      </w:r>
      <w:r w:rsidRPr="002F1971">
        <w:rPr>
          <w:b/>
          <w:i/>
          <w:szCs w:val="24"/>
        </w:rPr>
        <w:t xml:space="preserve">exte dans ces </w:t>
      </w:r>
      <w:r w:rsidR="00EF2246" w:rsidRPr="002F1971">
        <w:rPr>
          <w:b/>
          <w:i/>
          <w:szCs w:val="24"/>
        </w:rPr>
        <w:t>c</w:t>
      </w:r>
      <w:r w:rsidR="00EF2246">
        <w:rPr>
          <w:b/>
          <w:i/>
          <w:szCs w:val="24"/>
        </w:rPr>
        <w:t>lause</w:t>
      </w:r>
      <w:r w:rsidR="00EF2246" w:rsidRPr="002F1971">
        <w:rPr>
          <w:b/>
          <w:i/>
          <w:szCs w:val="24"/>
        </w:rPr>
        <w:t xml:space="preserve">s </w:t>
      </w:r>
      <w:r w:rsidRPr="002F1971">
        <w:rPr>
          <w:b/>
          <w:i/>
          <w:szCs w:val="24"/>
        </w:rPr>
        <w:t xml:space="preserve">particulières - </w:t>
      </w:r>
      <w:r w:rsidR="00A403C8">
        <w:rPr>
          <w:b/>
          <w:i/>
          <w:szCs w:val="24"/>
        </w:rPr>
        <w:t>P</w:t>
      </w:r>
      <w:r w:rsidRPr="002F1971">
        <w:rPr>
          <w:b/>
          <w:i/>
          <w:szCs w:val="24"/>
        </w:rPr>
        <w:t>artie C ne doit pas être modifié)</w:t>
      </w:r>
    </w:p>
    <w:p w14:paraId="70C75340" w14:textId="77777777" w:rsidR="00EE5374" w:rsidRPr="00B4328A" w:rsidRDefault="00EE5374" w:rsidP="00EE5374">
      <w:pPr>
        <w:spacing w:before="120" w:after="120"/>
        <w:jc w:val="center"/>
        <w:rPr>
          <w:b/>
          <w:sz w:val="28"/>
          <w:szCs w:val="28"/>
        </w:rPr>
      </w:pPr>
    </w:p>
    <w:p w14:paraId="29D1B35D" w14:textId="77777777" w:rsidR="00EE5374" w:rsidRPr="00B4328A" w:rsidRDefault="00EE5374" w:rsidP="00D47E11">
      <w:pPr>
        <w:pStyle w:val="Paragraphedeliste"/>
        <w:numPr>
          <w:ilvl w:val="1"/>
          <w:numId w:val="72"/>
        </w:numPr>
        <w:spacing w:before="120" w:after="120"/>
        <w:contextualSpacing w:val="0"/>
        <w:jc w:val="left"/>
        <w:rPr>
          <w:b/>
          <w:bCs/>
          <w:szCs w:val="24"/>
        </w:rPr>
      </w:pPr>
      <w:r w:rsidRPr="00B4328A">
        <w:rPr>
          <w:b/>
          <w:bCs/>
          <w:szCs w:val="24"/>
        </w:rPr>
        <w:t>Objet</w:t>
      </w:r>
    </w:p>
    <w:p w14:paraId="6CDACD06" w14:textId="105BD2AA" w:rsidR="00EE5374" w:rsidRPr="00B4328A" w:rsidRDefault="00EE5374" w:rsidP="00EE5374">
      <w:pPr>
        <w:spacing w:before="120" w:after="120"/>
        <w:ind w:left="567" w:hanging="567"/>
        <w:rPr>
          <w:szCs w:val="24"/>
        </w:rPr>
      </w:pPr>
      <w:r w:rsidRPr="00B4328A">
        <w:rPr>
          <w:szCs w:val="24"/>
        </w:rPr>
        <w:t>1.1</w:t>
      </w:r>
      <w:r w:rsidRPr="00B4328A">
        <w:rPr>
          <w:szCs w:val="24"/>
        </w:rPr>
        <w:tab/>
        <w:t xml:space="preserve">Les Directives de la Banque en matière de lutte contre la fraude et la corruption, ainsi que la présente </w:t>
      </w:r>
      <w:r w:rsidR="00DA4D55">
        <w:rPr>
          <w:szCs w:val="24"/>
        </w:rPr>
        <w:t>annexe</w:t>
      </w:r>
      <w:r w:rsidRPr="00B4328A">
        <w:rPr>
          <w:szCs w:val="24"/>
        </w:rPr>
        <w:t>, sont applicables à la passation des marchés dans le cadre des Opérations de Financement de Projets d’Investissement de la Banque.</w:t>
      </w:r>
    </w:p>
    <w:p w14:paraId="20F86202" w14:textId="77777777" w:rsidR="00EE5374" w:rsidRPr="00B4328A" w:rsidRDefault="00EE5374" w:rsidP="00D47E11">
      <w:pPr>
        <w:pStyle w:val="Paragraphedeliste"/>
        <w:numPr>
          <w:ilvl w:val="1"/>
          <w:numId w:val="72"/>
        </w:numPr>
        <w:spacing w:before="120" w:after="120"/>
        <w:contextualSpacing w:val="0"/>
        <w:rPr>
          <w:b/>
          <w:bCs/>
          <w:szCs w:val="24"/>
        </w:rPr>
      </w:pPr>
      <w:r w:rsidRPr="00B4328A">
        <w:rPr>
          <w:b/>
          <w:bCs/>
          <w:szCs w:val="24"/>
        </w:rPr>
        <w:t>Exigences</w:t>
      </w:r>
    </w:p>
    <w:p w14:paraId="73D49FE5" w14:textId="77777777" w:rsidR="00EE5374" w:rsidRPr="00B4328A" w:rsidRDefault="00EE5374" w:rsidP="00EE5374">
      <w:pPr>
        <w:spacing w:before="120" w:after="120"/>
        <w:ind w:left="567" w:hanging="567"/>
        <w:rPr>
          <w:szCs w:val="24"/>
        </w:rPr>
      </w:pPr>
      <w:r w:rsidRPr="00B4328A">
        <w:rPr>
          <w:szCs w:val="24"/>
        </w:rPr>
        <w:t>2.1</w:t>
      </w:r>
      <w:r w:rsidRPr="00B4328A">
        <w:rPr>
          <w:szCs w:val="24"/>
        </w:rPr>
        <w:tab/>
        <w:t>La Banque exige, que les Emprunteurs (y compris les bénéficiaires de ses financements), les soumissionnaires (candidats/proposants), consultants, entrepreneurs et fournisseurs, les sous-traitants, sous-consultants, prestataires de services, tous les agents (déclarés ou non) ; ainsi que leur personnel se conforment aux normes les plus strictes en matière d’éthique, durant le processus de passation, la sélection, et l’exécution des contrats financés par la Banque, et s’abstiennent de toute fraude et corruption.</w:t>
      </w:r>
    </w:p>
    <w:p w14:paraId="3F0704BC" w14:textId="77777777" w:rsidR="00EE5374" w:rsidRPr="00B4328A" w:rsidRDefault="00EE5374" w:rsidP="00EE5374">
      <w:pPr>
        <w:spacing w:before="120" w:after="120"/>
        <w:ind w:left="567" w:hanging="567"/>
        <w:rPr>
          <w:szCs w:val="24"/>
        </w:rPr>
      </w:pPr>
      <w:r w:rsidRPr="00B4328A">
        <w:rPr>
          <w:szCs w:val="24"/>
        </w:rPr>
        <w:t>2.2</w:t>
      </w:r>
      <w:r w:rsidRPr="00B4328A">
        <w:rPr>
          <w:szCs w:val="24"/>
        </w:rPr>
        <w:tab/>
        <w:t xml:space="preserve">En vertu de ce principe, la Banque </w:t>
      </w:r>
    </w:p>
    <w:p w14:paraId="0B4D738C" w14:textId="77777777" w:rsidR="00EE5374" w:rsidRPr="00B4328A" w:rsidRDefault="00EE5374">
      <w:pPr>
        <w:pStyle w:val="Corpsdetexte"/>
        <w:numPr>
          <w:ilvl w:val="0"/>
          <w:numId w:val="133"/>
        </w:numPr>
        <w:tabs>
          <w:tab w:val="left" w:pos="576"/>
        </w:tabs>
        <w:spacing w:before="120" w:after="120"/>
        <w:ind w:left="993"/>
        <w:rPr>
          <w:szCs w:val="24"/>
          <w:lang w:val="fr-FR"/>
        </w:rPr>
      </w:pPr>
      <w:r w:rsidRPr="00B4328A">
        <w:rPr>
          <w:szCs w:val="24"/>
          <w:lang w:val="fr-FR"/>
        </w:rPr>
        <w:t>aux fins d’application de la présente disposition, définit comme suit les expressions suivantes :</w:t>
      </w:r>
    </w:p>
    <w:p w14:paraId="35566DC5" w14:textId="77777777" w:rsidR="00EE5374" w:rsidRPr="00B4328A" w:rsidRDefault="00EE5374" w:rsidP="00EE5374">
      <w:pPr>
        <w:pStyle w:val="Notedebasdepage"/>
        <w:spacing w:before="120"/>
        <w:ind w:left="1418" w:hanging="425"/>
        <w:rPr>
          <w:sz w:val="24"/>
          <w:szCs w:val="24"/>
        </w:rPr>
      </w:pPr>
      <w:r w:rsidRPr="00B4328A">
        <w:rPr>
          <w:sz w:val="24"/>
          <w:szCs w:val="24"/>
        </w:rPr>
        <w:t>i.</w:t>
      </w:r>
      <w:r w:rsidRPr="00B4328A">
        <w:rPr>
          <w:sz w:val="24"/>
          <w:szCs w:val="24"/>
        </w:rPr>
        <w:tab/>
        <w:t xml:space="preserve">est coupable de « corruption » quiconque offre, donne, sollicite ou accepte, directement ou indirectement, un quelconque avantage en vue d’influer indûment sur les actions d’une autre personne ou entité ; </w:t>
      </w:r>
    </w:p>
    <w:p w14:paraId="4FBDE2FA" w14:textId="77777777" w:rsidR="00EE5374" w:rsidRPr="00B4328A" w:rsidRDefault="00EE5374" w:rsidP="00EE5374">
      <w:pPr>
        <w:tabs>
          <w:tab w:val="left" w:pos="1692"/>
        </w:tabs>
        <w:spacing w:before="120" w:after="120"/>
        <w:ind w:left="1418" w:hanging="425"/>
        <w:rPr>
          <w:szCs w:val="24"/>
        </w:rPr>
      </w:pPr>
      <w:r w:rsidRPr="00B4328A">
        <w:rPr>
          <w:szCs w:val="24"/>
        </w:rPr>
        <w:t xml:space="preserve">ii. </w:t>
      </w:r>
      <w:r w:rsidRPr="00B4328A">
        <w:rPr>
          <w:szCs w:val="24"/>
        </w:rPr>
        <w:tab/>
        <w:t xml:space="preserve">se livre </w:t>
      </w:r>
      <w:r w:rsidRPr="00B4328A">
        <w:rPr>
          <w:color w:val="000000"/>
          <w:szCs w:val="24"/>
        </w:rPr>
        <w:t>à des «</w:t>
      </w:r>
      <w:r>
        <w:rPr>
          <w:color w:val="000000"/>
          <w:szCs w:val="24"/>
        </w:rPr>
        <w:t xml:space="preserve"> </w:t>
      </w:r>
      <w:r w:rsidRPr="00B4328A">
        <w:rPr>
          <w:color w:val="000000"/>
          <w:szCs w:val="24"/>
        </w:rPr>
        <w:t>manœuvres frauduleuses</w:t>
      </w:r>
      <w:r>
        <w:rPr>
          <w:color w:val="000000"/>
          <w:szCs w:val="24"/>
        </w:rPr>
        <w:t xml:space="preserve"> </w:t>
      </w:r>
      <w:r w:rsidRPr="00B4328A">
        <w:rPr>
          <w:color w:val="000000"/>
          <w:szCs w:val="24"/>
        </w:rPr>
        <w:t>» quiconque agit, ou dénature des faits, délibérément ou par négligence grave,</w:t>
      </w:r>
      <w:r w:rsidRPr="00B4328A">
        <w:rPr>
          <w:b/>
          <w:i/>
          <w:color w:val="000000"/>
          <w:szCs w:val="24"/>
        </w:rPr>
        <w:t xml:space="preserve"> </w:t>
      </w:r>
      <w:r w:rsidRPr="00B4328A">
        <w:rPr>
          <w:color w:val="000000"/>
          <w:szCs w:val="24"/>
        </w:rPr>
        <w:t>ou tente d’induire en erreur une personne ou une entité, afin d’en retirer un avantage financier ou de toute autre nature, ou se dérober à une obligation </w:t>
      </w:r>
      <w:r w:rsidRPr="00B4328A">
        <w:rPr>
          <w:szCs w:val="24"/>
        </w:rPr>
        <w:t>;</w:t>
      </w:r>
    </w:p>
    <w:p w14:paraId="42B96471" w14:textId="77777777" w:rsidR="00EE5374" w:rsidRPr="00B4328A" w:rsidRDefault="00EE5374" w:rsidP="00EE5374">
      <w:pPr>
        <w:tabs>
          <w:tab w:val="left" w:pos="1692"/>
        </w:tabs>
        <w:spacing w:before="120" w:after="120"/>
        <w:ind w:left="1418" w:hanging="425"/>
        <w:rPr>
          <w:szCs w:val="24"/>
        </w:rPr>
      </w:pPr>
      <w:r w:rsidRPr="00B4328A">
        <w:rPr>
          <w:szCs w:val="24"/>
        </w:rPr>
        <w:t xml:space="preserve">iii. </w:t>
      </w:r>
      <w:r w:rsidRPr="00B4328A">
        <w:rPr>
          <w:szCs w:val="24"/>
        </w:rPr>
        <w:tab/>
      </w:r>
      <w:r w:rsidRPr="00B4328A">
        <w:rPr>
          <w:color w:val="000000"/>
          <w:szCs w:val="24"/>
        </w:rPr>
        <w:t>se livrent à des « manœuvres collusives » les personnes ou entités qui s’entendent afin d’atteindre un objectif illicite, notamment en influant indûment sur l’action d’autres personnes ou entités </w:t>
      </w:r>
      <w:r w:rsidRPr="00B4328A">
        <w:rPr>
          <w:szCs w:val="24"/>
        </w:rPr>
        <w:t>;</w:t>
      </w:r>
    </w:p>
    <w:p w14:paraId="5D4F11CD" w14:textId="77777777" w:rsidR="00EE5374" w:rsidRPr="00B4328A" w:rsidRDefault="00EE5374" w:rsidP="00EE5374">
      <w:pPr>
        <w:tabs>
          <w:tab w:val="left" w:pos="1692"/>
        </w:tabs>
        <w:spacing w:before="120" w:after="120"/>
        <w:ind w:left="1418" w:hanging="425"/>
        <w:rPr>
          <w:szCs w:val="24"/>
        </w:rPr>
      </w:pPr>
      <w:r w:rsidRPr="00B4328A">
        <w:rPr>
          <w:szCs w:val="24"/>
        </w:rPr>
        <w:t>iv.</w:t>
      </w:r>
      <w:r w:rsidRPr="00B4328A">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3D6ABBA4" w14:textId="77777777" w:rsidR="00EE5374" w:rsidRPr="00B4328A" w:rsidRDefault="00EE5374" w:rsidP="00EE5374">
      <w:pPr>
        <w:tabs>
          <w:tab w:val="left" w:pos="1692"/>
        </w:tabs>
        <w:spacing w:before="120" w:after="120"/>
        <w:ind w:left="1418" w:hanging="425"/>
        <w:rPr>
          <w:szCs w:val="24"/>
        </w:rPr>
      </w:pPr>
      <w:r w:rsidRPr="00B4328A">
        <w:rPr>
          <w:color w:val="000000"/>
          <w:szCs w:val="24"/>
        </w:rPr>
        <w:lastRenderedPageBreak/>
        <w:t>v.</w:t>
      </w:r>
      <w:r w:rsidRPr="00B4328A">
        <w:rPr>
          <w:color w:val="000000"/>
          <w:szCs w:val="24"/>
        </w:rPr>
        <w:tab/>
        <w:t>se livre à des « manœuvres obstructives » :</w:t>
      </w:r>
    </w:p>
    <w:p w14:paraId="42AD5812" w14:textId="77777777" w:rsidR="00EE5374" w:rsidRPr="00B4328A" w:rsidRDefault="00EE5374" w:rsidP="00EE5374">
      <w:pPr>
        <w:spacing w:before="120" w:after="120"/>
        <w:ind w:left="1843" w:hanging="425"/>
        <w:rPr>
          <w:color w:val="000000"/>
          <w:szCs w:val="24"/>
        </w:rPr>
      </w:pPr>
      <w:r w:rsidRPr="00B4328A">
        <w:rPr>
          <w:color w:val="000000"/>
          <w:szCs w:val="24"/>
        </w:rPr>
        <w:t>(a)</w:t>
      </w:r>
      <w:r w:rsidRPr="00B4328A">
        <w:rPr>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w:t>
      </w:r>
      <w:r>
        <w:rPr>
          <w:color w:val="000000"/>
          <w:szCs w:val="24"/>
        </w:rPr>
        <w:t xml:space="preserve"> </w:t>
      </w:r>
      <w:r w:rsidRPr="00B4328A">
        <w:rPr>
          <w:color w:val="000000"/>
          <w:szCs w:val="24"/>
        </w:rPr>
        <w:t>; ou bien menace,</w:t>
      </w:r>
      <w:r w:rsidRPr="00B4328A">
        <w:rPr>
          <w:b/>
          <w:color w:val="000000"/>
          <w:szCs w:val="24"/>
        </w:rPr>
        <w:t xml:space="preserve"> </w:t>
      </w:r>
      <w:r w:rsidRPr="00B4328A">
        <w:rPr>
          <w:color w:val="000000"/>
          <w:szCs w:val="24"/>
        </w:rPr>
        <w:t xml:space="preserve">harcèle ou intimide quelqu’un aux fins de l’empêcher de faire part d’informations relatives à cette enquête, ou bien de poursuivre l’enquête ; ou </w:t>
      </w:r>
    </w:p>
    <w:p w14:paraId="0F188E0C" w14:textId="77777777" w:rsidR="00EE5374" w:rsidRPr="00B4328A" w:rsidRDefault="00EE5374" w:rsidP="00EE5374">
      <w:pPr>
        <w:tabs>
          <w:tab w:val="left" w:pos="576"/>
        </w:tabs>
        <w:spacing w:before="120" w:after="120"/>
        <w:ind w:left="1843" w:hanging="425"/>
        <w:rPr>
          <w:color w:val="000000"/>
          <w:szCs w:val="24"/>
        </w:rPr>
      </w:pPr>
      <w:r w:rsidRPr="00B4328A">
        <w:rPr>
          <w:color w:val="000000"/>
          <w:szCs w:val="24"/>
        </w:rPr>
        <w:t xml:space="preserve">(b) </w:t>
      </w:r>
      <w:r w:rsidRPr="00B4328A">
        <w:rPr>
          <w:color w:val="000000"/>
          <w:szCs w:val="24"/>
        </w:rPr>
        <w:tab/>
        <w:t>celui qui entrave délibérément l’exercice par la Banque de son droit d’examen tel que stipulé au paragraphe (e) ci-dessous.</w:t>
      </w:r>
    </w:p>
    <w:p w14:paraId="3C0E1E3A" w14:textId="77777777" w:rsidR="00EE5374" w:rsidRPr="00B4328A" w:rsidRDefault="00EE5374">
      <w:pPr>
        <w:pStyle w:val="Corpsdetexte"/>
        <w:numPr>
          <w:ilvl w:val="0"/>
          <w:numId w:val="133"/>
        </w:numPr>
        <w:tabs>
          <w:tab w:val="left" w:pos="576"/>
        </w:tabs>
        <w:spacing w:before="120" w:after="120"/>
        <w:ind w:left="993"/>
        <w:rPr>
          <w:spacing w:val="-4"/>
          <w:lang w:val="fr-FR"/>
        </w:rPr>
      </w:pPr>
      <w:r w:rsidRPr="00B4328A">
        <w:rPr>
          <w:spacing w:val="-4"/>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04AA75EF" w14:textId="77777777" w:rsidR="00EE5374" w:rsidRPr="00B4328A" w:rsidRDefault="00EE5374">
      <w:pPr>
        <w:pStyle w:val="Corpsdetexte"/>
        <w:numPr>
          <w:ilvl w:val="0"/>
          <w:numId w:val="133"/>
        </w:numPr>
        <w:tabs>
          <w:tab w:val="left" w:pos="576"/>
        </w:tabs>
        <w:spacing w:before="120" w:after="120"/>
        <w:ind w:left="993"/>
        <w:rPr>
          <w:szCs w:val="24"/>
          <w:lang w:val="fr-FR"/>
        </w:rPr>
      </w:pPr>
      <w:r w:rsidRPr="00B4328A">
        <w:rPr>
          <w:szCs w:val="24"/>
          <w:lang w:val="fr-FR"/>
        </w:rPr>
        <w:t xml:space="preserve">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w:t>
      </w:r>
      <w:r w:rsidRPr="00B4328A">
        <w:rPr>
          <w:color w:val="000000"/>
          <w:szCs w:val="24"/>
          <w:lang w:val="fr-FR"/>
        </w:rPr>
        <w:t>desdites pratiques </w:t>
      </w:r>
      <w:r w:rsidRPr="00B4328A">
        <w:rPr>
          <w:szCs w:val="24"/>
          <w:lang w:val="fr-FR"/>
        </w:rPr>
        <w:t>;</w:t>
      </w:r>
    </w:p>
    <w:p w14:paraId="1A7B03A7" w14:textId="77777777" w:rsidR="00EE5374" w:rsidRPr="00B4328A" w:rsidRDefault="00EE5374">
      <w:pPr>
        <w:pStyle w:val="Corpsdetexte"/>
        <w:numPr>
          <w:ilvl w:val="0"/>
          <w:numId w:val="133"/>
        </w:numPr>
        <w:tabs>
          <w:tab w:val="left" w:pos="576"/>
        </w:tabs>
        <w:spacing w:before="120" w:after="120"/>
        <w:ind w:left="993"/>
        <w:rPr>
          <w:szCs w:val="24"/>
          <w:lang w:val="fr-FR"/>
        </w:rPr>
      </w:pPr>
      <w:r w:rsidRPr="00B4328A">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B4328A">
        <w:rPr>
          <w:rStyle w:val="Appelnotedebasdep"/>
          <w:szCs w:val="24"/>
          <w:lang w:val="fr-FR"/>
        </w:rPr>
        <w:footnoteReference w:id="31"/>
      </w:r>
      <w:r w:rsidRPr="00B4328A">
        <w:rPr>
          <w:szCs w:val="24"/>
          <w:lang w:val="fr-FR"/>
        </w:rPr>
        <w:t xml:space="preserve"> (ii) de la participation</w:t>
      </w:r>
      <w:r w:rsidRPr="00B4328A">
        <w:rPr>
          <w:rStyle w:val="Appelnotedebasdep"/>
          <w:szCs w:val="24"/>
          <w:lang w:val="fr-FR"/>
        </w:rPr>
        <w:footnoteReference w:id="32"/>
      </w:r>
      <w:r w:rsidRPr="00B4328A">
        <w:rPr>
          <w:szCs w:val="24"/>
          <w:lang w:val="fr-FR"/>
        </w:rPr>
        <w:t xml:space="preserve"> comme sous-traitant, consultant, fabricant ou fournisseur de biens ou prestataire de services désigné d’une </w:t>
      </w:r>
      <w:r w:rsidRPr="00B4328A">
        <w:rPr>
          <w:szCs w:val="24"/>
          <w:lang w:val="fr-FR"/>
        </w:rPr>
        <w:lastRenderedPageBreak/>
        <w:t xml:space="preserve">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7C47EF7C" w14:textId="77777777" w:rsidR="00EE5374" w:rsidRPr="00B4328A" w:rsidRDefault="00EE5374">
      <w:pPr>
        <w:pStyle w:val="Corpsdetexte"/>
        <w:numPr>
          <w:ilvl w:val="0"/>
          <w:numId w:val="133"/>
        </w:numPr>
        <w:tabs>
          <w:tab w:val="left" w:pos="576"/>
        </w:tabs>
        <w:spacing w:before="120" w:after="120"/>
        <w:ind w:left="993"/>
        <w:rPr>
          <w:lang w:val="fr-FR"/>
        </w:rPr>
      </w:pPr>
      <w:r w:rsidRPr="00B4328A">
        <w:rPr>
          <w:szCs w:val="24"/>
          <w:lang w:val="fr-FR"/>
        </w:rPr>
        <w:t>exigera que les dossiers d’appel d’offres/appel à propositions, et que les contrats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B4328A">
        <w:rPr>
          <w:rStyle w:val="Appelnotedebasdep"/>
          <w:szCs w:val="24"/>
          <w:lang w:val="fr-FR"/>
        </w:rPr>
        <w:footnoteReference w:id="33"/>
      </w:r>
      <w:r w:rsidRPr="00B4328A">
        <w:rPr>
          <w:szCs w:val="24"/>
          <w:lang w:val="fr-FR"/>
        </w:rPr>
        <w:t xml:space="preserve"> les pièces comptables, relevés et autres documents relatifs à la passation du marché, à la sélection et/ou</w:t>
      </w:r>
      <w:r w:rsidRPr="00B4328A" w:rsidDel="00EC0659">
        <w:rPr>
          <w:szCs w:val="24"/>
          <w:lang w:val="fr-FR"/>
        </w:rPr>
        <w:t xml:space="preserve"> </w:t>
      </w:r>
      <w:r w:rsidRPr="00B4328A">
        <w:rPr>
          <w:szCs w:val="24"/>
          <w:lang w:val="fr-FR"/>
        </w:rPr>
        <w:t>à l’exécution du marché ou contrat, et à les soumettre pour vérification à des auditeurs désignés par la Banque.</w:t>
      </w:r>
      <w:r w:rsidRPr="00B4328A">
        <w:rPr>
          <w:lang w:val="fr-FR"/>
        </w:rPr>
        <w:t xml:space="preserve"> </w:t>
      </w:r>
    </w:p>
    <w:p w14:paraId="6EBB75BC" w14:textId="77777777" w:rsidR="00EE5374" w:rsidRPr="00B4328A" w:rsidRDefault="00EE5374" w:rsidP="00EE5374">
      <w:pPr>
        <w:spacing w:before="120" w:after="120"/>
      </w:pPr>
    </w:p>
    <w:p w14:paraId="28A099B8" w14:textId="77777777" w:rsidR="00EE5374" w:rsidRDefault="00EE5374" w:rsidP="00EE5374">
      <w:r>
        <w:br w:type="page"/>
      </w:r>
    </w:p>
    <w:p w14:paraId="3435FB64" w14:textId="77777777" w:rsidR="00EE5374" w:rsidRDefault="00EE5374" w:rsidP="00EE5374">
      <w:pPr>
        <w:spacing w:before="60" w:after="60"/>
        <w:ind w:left="720"/>
      </w:pPr>
    </w:p>
    <w:p w14:paraId="15F9F31D" w14:textId="10BF3994" w:rsidR="00EE5374" w:rsidRPr="00353F71" w:rsidRDefault="003F31C9" w:rsidP="00EE5374">
      <w:pPr>
        <w:spacing w:before="60" w:after="60"/>
        <w:jc w:val="center"/>
        <w:rPr>
          <w:b/>
          <w:sz w:val="36"/>
        </w:rPr>
      </w:pPr>
      <w:r>
        <w:rPr>
          <w:b/>
          <w:sz w:val="36"/>
        </w:rPr>
        <w:t>CCAP</w:t>
      </w:r>
    </w:p>
    <w:p w14:paraId="30F05376" w14:textId="77777777" w:rsidR="00EE5374" w:rsidRDefault="00EE5374" w:rsidP="00EE5374">
      <w:pPr>
        <w:spacing w:before="60" w:after="60"/>
        <w:jc w:val="center"/>
        <w:rPr>
          <w:b/>
          <w:sz w:val="36"/>
        </w:rPr>
      </w:pPr>
    </w:p>
    <w:p w14:paraId="0EBEAAFD" w14:textId="52602FB2" w:rsidR="00EE5374" w:rsidRDefault="00EE5374" w:rsidP="00EE5374">
      <w:pPr>
        <w:spacing w:before="60" w:after="60"/>
        <w:jc w:val="center"/>
        <w:rPr>
          <w:b/>
        </w:rPr>
      </w:pPr>
      <w:r w:rsidRPr="00353F71">
        <w:rPr>
          <w:b/>
          <w:sz w:val="36"/>
        </w:rPr>
        <w:t xml:space="preserve">Partie D </w:t>
      </w:r>
      <w:r>
        <w:rPr>
          <w:b/>
          <w:sz w:val="36"/>
        </w:rPr>
        <w:t>–</w:t>
      </w:r>
      <w:r w:rsidRPr="00353F71">
        <w:rPr>
          <w:b/>
          <w:sz w:val="36"/>
        </w:rPr>
        <w:t xml:space="preserve"> </w:t>
      </w:r>
      <w:r w:rsidRPr="008660A0">
        <w:rPr>
          <w:b/>
          <w:sz w:val="36"/>
        </w:rPr>
        <w:t xml:space="preserve">Indicateurs de </w:t>
      </w:r>
      <w:r w:rsidR="009334BA">
        <w:rPr>
          <w:b/>
          <w:sz w:val="36"/>
        </w:rPr>
        <w:t>P</w:t>
      </w:r>
      <w:r w:rsidRPr="008660A0">
        <w:rPr>
          <w:b/>
          <w:sz w:val="36"/>
        </w:rPr>
        <w:t xml:space="preserve">erformance des </w:t>
      </w:r>
      <w:r w:rsidR="009334BA">
        <w:rPr>
          <w:b/>
          <w:sz w:val="36"/>
        </w:rPr>
        <w:t>D</w:t>
      </w:r>
      <w:r w:rsidRPr="008660A0">
        <w:rPr>
          <w:b/>
          <w:sz w:val="36"/>
        </w:rPr>
        <w:t xml:space="preserve">ispositions </w:t>
      </w:r>
      <w:r w:rsidR="009334BA">
        <w:rPr>
          <w:b/>
          <w:sz w:val="36"/>
        </w:rPr>
        <w:t>E</w:t>
      </w:r>
      <w:r w:rsidRPr="008660A0">
        <w:rPr>
          <w:b/>
          <w:sz w:val="36"/>
        </w:rPr>
        <w:t xml:space="preserve">nvironnementales et </w:t>
      </w:r>
      <w:r w:rsidR="009334BA">
        <w:rPr>
          <w:b/>
          <w:sz w:val="36"/>
        </w:rPr>
        <w:t>S</w:t>
      </w:r>
      <w:r w:rsidRPr="008660A0">
        <w:rPr>
          <w:b/>
          <w:sz w:val="36"/>
        </w:rPr>
        <w:t>ociales</w:t>
      </w:r>
      <w:r>
        <w:rPr>
          <w:b/>
          <w:sz w:val="36"/>
        </w:rPr>
        <w:t xml:space="preserve"> </w:t>
      </w:r>
    </w:p>
    <w:p w14:paraId="43B26C93" w14:textId="77777777" w:rsidR="00EE5374" w:rsidRPr="008660A0" w:rsidRDefault="00EE5374" w:rsidP="00EE5374">
      <w:pPr>
        <w:spacing w:before="60" w:after="60"/>
        <w:jc w:val="center"/>
        <w:rPr>
          <w:b/>
          <w:szCs w:val="24"/>
        </w:rPr>
      </w:pPr>
    </w:p>
    <w:p w14:paraId="2EFC13E0" w14:textId="77777777" w:rsidR="00EE5374" w:rsidRPr="008660A0" w:rsidRDefault="00EE5374" w:rsidP="002612B1">
      <w:pPr>
        <w:suppressAutoHyphens/>
        <w:spacing w:after="120"/>
        <w:ind w:left="0" w:firstLine="0"/>
        <w:rPr>
          <w:b/>
          <w:i/>
          <w:szCs w:val="24"/>
        </w:rPr>
      </w:pPr>
      <w:r w:rsidRPr="008660A0">
        <w:rPr>
          <w:b/>
          <w:i/>
          <w:szCs w:val="24"/>
        </w:rPr>
        <w:t xml:space="preserve">[Note à l’intention du Maître d’Ouvrage : les indicateurs ci-après peuvent être modifiés afin de refléter les spécificités du Marché. Le Maître d’Ouvrage doit s’assurer que les indicateurs fournis soient appropriés pour les </w:t>
      </w:r>
      <w:r>
        <w:rPr>
          <w:b/>
          <w:i/>
          <w:szCs w:val="24"/>
        </w:rPr>
        <w:t>Ouvrages</w:t>
      </w:r>
      <w:r w:rsidRPr="008660A0">
        <w:rPr>
          <w:b/>
          <w:i/>
          <w:szCs w:val="24"/>
        </w:rPr>
        <w:t xml:space="preserve"> et l’impact/problèmes clés identifiés dans l’évaluation environnementale et sociale.]</w:t>
      </w:r>
    </w:p>
    <w:p w14:paraId="1793555D" w14:textId="77777777" w:rsidR="00EE5374" w:rsidRPr="008660A0" w:rsidRDefault="00EE5374" w:rsidP="00EE5374">
      <w:pPr>
        <w:suppressAutoHyphens/>
        <w:spacing w:after="120"/>
        <w:rPr>
          <w:i/>
          <w:szCs w:val="24"/>
        </w:rPr>
      </w:pPr>
      <w:r w:rsidRPr="008660A0">
        <w:rPr>
          <w:i/>
          <w:szCs w:val="24"/>
        </w:rPr>
        <w:t>Indicateurs pour les rapports périodiques :</w:t>
      </w:r>
    </w:p>
    <w:p w14:paraId="0A3E9439" w14:textId="77777777" w:rsidR="00EE5374" w:rsidRPr="008660A0" w:rsidRDefault="00EE5374" w:rsidP="00D47E11">
      <w:pPr>
        <w:numPr>
          <w:ilvl w:val="0"/>
          <w:numId w:val="27"/>
        </w:numPr>
        <w:suppressAutoHyphens/>
        <w:spacing w:after="120"/>
        <w:rPr>
          <w:i/>
          <w:szCs w:val="24"/>
        </w:rPr>
      </w:pPr>
      <w:r w:rsidRPr="008660A0">
        <w:rPr>
          <w:i/>
          <w:szCs w:val="24"/>
        </w:rPr>
        <w:t>Incidents environnementaux ou non conformités avec les exigences contractuelles, y compris contamination, pollution ou dommage aux sols ou aux ressources en eau ;</w:t>
      </w:r>
    </w:p>
    <w:p w14:paraId="1DC91478" w14:textId="77777777" w:rsidR="00EE5374" w:rsidRPr="008660A0" w:rsidRDefault="00EE5374" w:rsidP="00D47E11">
      <w:pPr>
        <w:numPr>
          <w:ilvl w:val="0"/>
          <w:numId w:val="27"/>
        </w:numPr>
        <w:suppressAutoHyphens/>
        <w:spacing w:after="120"/>
        <w:rPr>
          <w:i/>
          <w:szCs w:val="24"/>
        </w:rPr>
      </w:pPr>
      <w:r w:rsidRPr="008660A0">
        <w:rPr>
          <w:i/>
          <w:szCs w:val="24"/>
        </w:rPr>
        <w:t>Incidents relatifs à l’hygiène et la sécurité, accidents, blessures et toutes victimes ayant nécessité des soins ;</w:t>
      </w:r>
    </w:p>
    <w:p w14:paraId="4622F731" w14:textId="77777777" w:rsidR="00EE5374" w:rsidRPr="008660A0" w:rsidRDefault="00EE5374" w:rsidP="00D47E11">
      <w:pPr>
        <w:numPr>
          <w:ilvl w:val="0"/>
          <w:numId w:val="27"/>
        </w:numPr>
        <w:suppressAutoHyphens/>
        <w:spacing w:after="120"/>
        <w:rPr>
          <w:i/>
          <w:szCs w:val="24"/>
        </w:rPr>
      </w:pPr>
      <w:r w:rsidRPr="008660A0">
        <w:rPr>
          <w:i/>
          <w:szCs w:val="24"/>
        </w:rPr>
        <w:t>Interactions avec les autorités de régulation : identifier l’agence, dates, objet, résultats (indiquer le résultat négatif en cas de non</w:t>
      </w:r>
      <w:r>
        <w:rPr>
          <w:i/>
          <w:szCs w:val="24"/>
        </w:rPr>
        <w:t>-</w:t>
      </w:r>
      <w:r w:rsidRPr="008660A0">
        <w:rPr>
          <w:i/>
          <w:szCs w:val="24"/>
        </w:rPr>
        <w:t>résultat) ;</w:t>
      </w:r>
    </w:p>
    <w:p w14:paraId="4671E419" w14:textId="77777777" w:rsidR="00EE5374" w:rsidRPr="008660A0" w:rsidRDefault="00EE5374" w:rsidP="00D47E11">
      <w:pPr>
        <w:numPr>
          <w:ilvl w:val="0"/>
          <w:numId w:val="27"/>
        </w:numPr>
        <w:suppressAutoHyphens/>
        <w:spacing w:after="120"/>
        <w:rPr>
          <w:i/>
          <w:szCs w:val="24"/>
        </w:rPr>
      </w:pPr>
      <w:r w:rsidRPr="008660A0">
        <w:rPr>
          <w:i/>
          <w:szCs w:val="24"/>
        </w:rPr>
        <w:t>Etats de tous les permis et accords :</w:t>
      </w:r>
    </w:p>
    <w:p w14:paraId="1A486FFF" w14:textId="77777777" w:rsidR="00EE5374" w:rsidRPr="008660A0" w:rsidRDefault="00EE5374" w:rsidP="00D47E11">
      <w:pPr>
        <w:numPr>
          <w:ilvl w:val="1"/>
          <w:numId w:val="27"/>
        </w:numPr>
        <w:suppressAutoHyphens/>
        <w:spacing w:after="120"/>
        <w:rPr>
          <w:szCs w:val="24"/>
        </w:rPr>
      </w:pPr>
      <w:r w:rsidRPr="008660A0">
        <w:rPr>
          <w:szCs w:val="24"/>
        </w:rPr>
        <w:t>Permis de travail : nombre de permis requis, nombre de permis obtenus, actions entreprises pour les permis non obtenus ;</w:t>
      </w:r>
    </w:p>
    <w:p w14:paraId="67FD461A" w14:textId="77777777" w:rsidR="00EE5374" w:rsidRPr="008660A0" w:rsidRDefault="00EE5374" w:rsidP="00D47E11">
      <w:pPr>
        <w:numPr>
          <w:ilvl w:val="1"/>
          <w:numId w:val="27"/>
        </w:numPr>
        <w:suppressAutoHyphens/>
        <w:spacing w:after="120"/>
        <w:rPr>
          <w:szCs w:val="24"/>
        </w:rPr>
      </w:pPr>
      <w:r w:rsidRPr="008660A0">
        <w:rPr>
          <w:szCs w:val="24"/>
        </w:rPr>
        <w:t>Situation des permis et consentements :</w:t>
      </w:r>
    </w:p>
    <w:p w14:paraId="7A7743AF" w14:textId="77777777" w:rsidR="00EE5374" w:rsidRPr="008660A0" w:rsidRDefault="00EE5374" w:rsidP="00D47E11">
      <w:pPr>
        <w:numPr>
          <w:ilvl w:val="2"/>
          <w:numId w:val="27"/>
        </w:numPr>
        <w:suppressAutoHyphens/>
        <w:spacing w:after="120"/>
        <w:ind w:left="1701" w:hanging="283"/>
        <w:rPr>
          <w:szCs w:val="24"/>
        </w:rPr>
      </w:pPr>
      <w:r w:rsidRPr="008660A0">
        <w:rPr>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4C6C9486" w14:textId="77777777" w:rsidR="00EE5374" w:rsidRPr="008660A0" w:rsidRDefault="00EE5374" w:rsidP="00D47E11">
      <w:pPr>
        <w:numPr>
          <w:ilvl w:val="2"/>
          <w:numId w:val="27"/>
        </w:numPr>
        <w:suppressAutoHyphens/>
        <w:spacing w:after="120"/>
        <w:ind w:left="1701" w:hanging="283"/>
        <w:rPr>
          <w:szCs w:val="24"/>
        </w:rPr>
      </w:pPr>
      <w:r w:rsidRPr="008660A0">
        <w:rPr>
          <w:szCs w:val="24"/>
        </w:rPr>
        <w:t>Liste de zones nécessitant l’accord du propriétaire (zone d’emprunt ou de dépôt, site de camp), date de présentation au Directeur de travaux (ou représentant) ;</w:t>
      </w:r>
    </w:p>
    <w:p w14:paraId="7C8AAD92" w14:textId="77777777" w:rsidR="00EE5374" w:rsidRPr="008660A0" w:rsidRDefault="00EE5374" w:rsidP="00D47E11">
      <w:pPr>
        <w:numPr>
          <w:ilvl w:val="2"/>
          <w:numId w:val="27"/>
        </w:numPr>
        <w:suppressAutoHyphens/>
        <w:spacing w:after="120"/>
        <w:ind w:left="1701" w:hanging="283"/>
        <w:rPr>
          <w:szCs w:val="24"/>
        </w:rPr>
      </w:pPr>
      <w:r w:rsidRPr="008660A0">
        <w:rPr>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6F31B285" w14:textId="77777777" w:rsidR="00EE5374" w:rsidRPr="008660A0" w:rsidRDefault="00EE5374" w:rsidP="00D47E11">
      <w:pPr>
        <w:numPr>
          <w:ilvl w:val="2"/>
          <w:numId w:val="27"/>
        </w:numPr>
        <w:suppressAutoHyphens/>
        <w:spacing w:after="120"/>
        <w:ind w:left="1701" w:hanging="283"/>
        <w:rPr>
          <w:szCs w:val="24"/>
        </w:rPr>
      </w:pPr>
      <w:r w:rsidRPr="008660A0">
        <w:rPr>
          <w:szCs w:val="24"/>
        </w:rPr>
        <w:t>Pour les carrières : le point des relogements et dédommagements (accompli ou détail des activités du mois et situation présente).</w:t>
      </w:r>
    </w:p>
    <w:p w14:paraId="609A9B84" w14:textId="77777777" w:rsidR="00EE5374" w:rsidRPr="008660A0" w:rsidRDefault="00EE5374" w:rsidP="00D47E11">
      <w:pPr>
        <w:numPr>
          <w:ilvl w:val="0"/>
          <w:numId w:val="27"/>
        </w:numPr>
        <w:suppressAutoHyphens/>
        <w:spacing w:after="120"/>
        <w:rPr>
          <w:szCs w:val="24"/>
        </w:rPr>
      </w:pPr>
      <w:r w:rsidRPr="008660A0">
        <w:rPr>
          <w:szCs w:val="24"/>
        </w:rPr>
        <w:t>Supervision de l’hygiène et la sécurité :</w:t>
      </w:r>
    </w:p>
    <w:p w14:paraId="264CF2E4" w14:textId="77777777" w:rsidR="00EE5374" w:rsidRPr="008660A0" w:rsidRDefault="00EE5374" w:rsidP="00D47E11">
      <w:pPr>
        <w:numPr>
          <w:ilvl w:val="1"/>
          <w:numId w:val="27"/>
        </w:numPr>
        <w:suppressAutoHyphens/>
        <w:spacing w:after="120"/>
        <w:rPr>
          <w:szCs w:val="24"/>
        </w:rPr>
      </w:pPr>
      <w:r w:rsidRPr="008660A0">
        <w:rPr>
          <w:szCs w:val="24"/>
        </w:rPr>
        <w:lastRenderedPageBreak/>
        <w:t>Responsable de sécurité : nombre de jours travaillés, nombre d’inspections complètes et partielles, compte-rendu effectués aux responsables du projet ou des travaux ;</w:t>
      </w:r>
    </w:p>
    <w:p w14:paraId="710EE9CB" w14:textId="77777777" w:rsidR="00EE5374" w:rsidRPr="008660A0" w:rsidRDefault="00EE5374" w:rsidP="00D47E11">
      <w:pPr>
        <w:numPr>
          <w:ilvl w:val="1"/>
          <w:numId w:val="27"/>
        </w:numPr>
        <w:suppressAutoHyphens/>
        <w:spacing w:after="120"/>
        <w:rPr>
          <w:szCs w:val="24"/>
        </w:rPr>
      </w:pPr>
      <w:r w:rsidRPr="008660A0">
        <w:rPr>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642C1032" w14:textId="77777777" w:rsidR="00EE5374" w:rsidRPr="008660A0" w:rsidRDefault="00EE5374" w:rsidP="00D47E11">
      <w:pPr>
        <w:numPr>
          <w:ilvl w:val="0"/>
          <w:numId w:val="27"/>
        </w:numPr>
        <w:suppressAutoHyphens/>
        <w:spacing w:after="120"/>
        <w:rPr>
          <w:szCs w:val="24"/>
        </w:rPr>
      </w:pPr>
      <w:r w:rsidRPr="008660A0">
        <w:rPr>
          <w:szCs w:val="24"/>
        </w:rPr>
        <w:t>Logement des travailleurs :</w:t>
      </w:r>
    </w:p>
    <w:p w14:paraId="09764D52" w14:textId="77777777" w:rsidR="00EE5374" w:rsidRPr="008660A0" w:rsidRDefault="00EE5374" w:rsidP="00D47E11">
      <w:pPr>
        <w:numPr>
          <w:ilvl w:val="0"/>
          <w:numId w:val="73"/>
        </w:numPr>
        <w:suppressAutoHyphens/>
        <w:spacing w:after="120"/>
        <w:rPr>
          <w:szCs w:val="24"/>
        </w:rPr>
      </w:pPr>
      <w:r w:rsidRPr="008660A0">
        <w:rPr>
          <w:szCs w:val="24"/>
        </w:rPr>
        <w:t>Nombre de personnels expatriés hébergés dans les installations, nombre de personnel local ;</w:t>
      </w:r>
    </w:p>
    <w:p w14:paraId="1A80FFA2" w14:textId="77777777" w:rsidR="00EE5374" w:rsidRPr="008660A0" w:rsidRDefault="00EE5374" w:rsidP="00D47E11">
      <w:pPr>
        <w:numPr>
          <w:ilvl w:val="0"/>
          <w:numId w:val="73"/>
        </w:numPr>
        <w:suppressAutoHyphens/>
        <w:spacing w:after="120"/>
        <w:rPr>
          <w:szCs w:val="24"/>
        </w:rPr>
      </w:pPr>
      <w:r w:rsidRPr="008660A0">
        <w:rPr>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61DBB035" w14:textId="77777777" w:rsidR="00EE5374" w:rsidRPr="008660A0" w:rsidRDefault="00EE5374" w:rsidP="00D47E11">
      <w:pPr>
        <w:numPr>
          <w:ilvl w:val="0"/>
          <w:numId w:val="73"/>
        </w:numPr>
        <w:suppressAutoHyphens/>
        <w:spacing w:after="120"/>
        <w:rPr>
          <w:i/>
          <w:szCs w:val="24"/>
        </w:rPr>
      </w:pPr>
      <w:r w:rsidRPr="008660A0">
        <w:rPr>
          <w:szCs w:val="24"/>
        </w:rPr>
        <w:t>Actions entreprises pour recommander/demander des conditions améliorées, ou pour améliorer les conditions.</w:t>
      </w:r>
    </w:p>
    <w:p w14:paraId="4403D099" w14:textId="77777777" w:rsidR="00EE5374" w:rsidRPr="008660A0" w:rsidRDefault="00EE5374" w:rsidP="00D47E11">
      <w:pPr>
        <w:numPr>
          <w:ilvl w:val="0"/>
          <w:numId w:val="27"/>
        </w:numPr>
        <w:suppressAutoHyphens/>
        <w:spacing w:after="120"/>
        <w:rPr>
          <w:i/>
          <w:szCs w:val="24"/>
        </w:rPr>
      </w:pPr>
      <w:r w:rsidRPr="008660A0">
        <w:rPr>
          <w:i/>
          <w:szCs w:val="24"/>
        </w:rPr>
        <w:t>Services de santé : fournisseur de services de santé, information et/ou formation, localisation de clinique, nombre de malades et de traitements de maladies et diagnostics (ne pas fournir de noms de patients) ;</w:t>
      </w:r>
    </w:p>
    <w:p w14:paraId="61665446" w14:textId="77777777" w:rsidR="00EE5374" w:rsidRPr="008660A0" w:rsidRDefault="00EE5374" w:rsidP="00D47E11">
      <w:pPr>
        <w:numPr>
          <w:ilvl w:val="0"/>
          <w:numId w:val="27"/>
        </w:numPr>
        <w:suppressAutoHyphens/>
        <w:spacing w:after="120"/>
        <w:rPr>
          <w:i/>
          <w:szCs w:val="24"/>
        </w:rPr>
      </w:pPr>
      <w:r w:rsidRPr="008660A0">
        <w:rPr>
          <w:i/>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2DBBE157" w14:textId="77777777" w:rsidR="00EE5374" w:rsidRPr="008660A0" w:rsidRDefault="00EE5374" w:rsidP="00D47E11">
      <w:pPr>
        <w:numPr>
          <w:ilvl w:val="0"/>
          <w:numId w:val="27"/>
        </w:numPr>
        <w:suppressAutoHyphens/>
        <w:spacing w:after="120"/>
        <w:rPr>
          <w:i/>
          <w:szCs w:val="24"/>
        </w:rPr>
      </w:pPr>
      <w:r w:rsidRPr="008660A0">
        <w:rPr>
          <w:i/>
          <w:szCs w:val="24"/>
        </w:rPr>
        <w:t>Formation :</w:t>
      </w:r>
    </w:p>
    <w:p w14:paraId="1BC08D44" w14:textId="77777777" w:rsidR="00EE5374" w:rsidRPr="008660A0" w:rsidRDefault="00EE5374" w:rsidP="00D47E11">
      <w:pPr>
        <w:numPr>
          <w:ilvl w:val="0"/>
          <w:numId w:val="74"/>
        </w:numPr>
        <w:suppressAutoHyphens/>
        <w:spacing w:after="120"/>
        <w:ind w:left="1418"/>
        <w:rPr>
          <w:szCs w:val="24"/>
        </w:rPr>
      </w:pPr>
      <w:r w:rsidRPr="008660A0">
        <w:rPr>
          <w:szCs w:val="24"/>
        </w:rPr>
        <w:t>Nombre de nouveaux travailleurs, nombre ayant reçu une formation initiale, dates de ces formations ;</w:t>
      </w:r>
    </w:p>
    <w:p w14:paraId="44F82831" w14:textId="77777777" w:rsidR="00EE5374" w:rsidRPr="008660A0" w:rsidRDefault="00EE5374" w:rsidP="00D47E11">
      <w:pPr>
        <w:numPr>
          <w:ilvl w:val="0"/>
          <w:numId w:val="74"/>
        </w:numPr>
        <w:suppressAutoHyphens/>
        <w:spacing w:after="120"/>
        <w:ind w:left="1418"/>
        <w:rPr>
          <w:szCs w:val="24"/>
        </w:rPr>
      </w:pPr>
      <w:r w:rsidRPr="008660A0">
        <w:rPr>
          <w:szCs w:val="24"/>
        </w:rPr>
        <w:t>Nombre et dates de discussions concernant les « boites à outils », nombre de travailleurs ayant reçu la formation sur la sécurité et l’hygiène au travail, la formation environnementale et sociale ;</w:t>
      </w:r>
    </w:p>
    <w:p w14:paraId="7F2ACC5E" w14:textId="77777777" w:rsidR="00EE5374" w:rsidRPr="008660A0" w:rsidRDefault="00EE5374" w:rsidP="00D47E11">
      <w:pPr>
        <w:numPr>
          <w:ilvl w:val="0"/>
          <w:numId w:val="74"/>
        </w:numPr>
        <w:suppressAutoHyphens/>
        <w:spacing w:after="120"/>
        <w:ind w:left="1418"/>
        <w:rPr>
          <w:szCs w:val="24"/>
        </w:rPr>
      </w:pPr>
      <w:r w:rsidRPr="008660A0">
        <w:rPr>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27EF39EC" w14:textId="77777777" w:rsidR="00EE5374" w:rsidRPr="008660A0" w:rsidRDefault="00EE5374" w:rsidP="00D47E11">
      <w:pPr>
        <w:pStyle w:val="Paragraphedeliste"/>
        <w:numPr>
          <w:ilvl w:val="0"/>
          <w:numId w:val="74"/>
        </w:numPr>
        <w:tabs>
          <w:tab w:val="left" w:pos="1350"/>
        </w:tabs>
        <w:spacing w:after="120" w:line="276" w:lineRule="auto"/>
        <w:ind w:left="1440" w:hanging="540"/>
        <w:jc w:val="left"/>
        <w:rPr>
          <w:szCs w:val="24"/>
        </w:rPr>
      </w:pPr>
      <w:r>
        <w:rPr>
          <w:szCs w:val="24"/>
        </w:rPr>
        <w:t xml:space="preserve"> </w:t>
      </w:r>
      <w:r w:rsidRPr="008660A0">
        <w:rPr>
          <w:szCs w:val="24"/>
        </w:rPr>
        <w:t xml:space="preserve">Nombre et date de sensibilisation à la prévention EAS et HS, et/ou de formation et événements, y compris nombre de travailleurs recevant une formation sur le Code de Conduite du Personnel de l’Entrepreneur (au cours de ce mois et cumulé), etc. </w:t>
      </w:r>
    </w:p>
    <w:p w14:paraId="1F8DCB4F" w14:textId="77777777" w:rsidR="00EE5374" w:rsidRPr="008660A0" w:rsidRDefault="00EE5374" w:rsidP="00D47E11">
      <w:pPr>
        <w:numPr>
          <w:ilvl w:val="0"/>
          <w:numId w:val="27"/>
        </w:numPr>
        <w:suppressAutoHyphens/>
        <w:spacing w:after="120"/>
        <w:rPr>
          <w:i/>
          <w:szCs w:val="24"/>
        </w:rPr>
      </w:pPr>
      <w:r w:rsidRPr="008660A0">
        <w:rPr>
          <w:i/>
          <w:szCs w:val="24"/>
        </w:rPr>
        <w:t>Supervision environnementale et sociale</w:t>
      </w:r>
    </w:p>
    <w:p w14:paraId="1DBD4E7F" w14:textId="77777777" w:rsidR="00EE5374" w:rsidRPr="008660A0" w:rsidRDefault="00EE5374" w:rsidP="00D47E11">
      <w:pPr>
        <w:numPr>
          <w:ilvl w:val="0"/>
          <w:numId w:val="75"/>
        </w:numPr>
        <w:suppressAutoHyphens/>
        <w:spacing w:after="120"/>
        <w:ind w:left="1418" w:hanging="425"/>
        <w:rPr>
          <w:szCs w:val="24"/>
        </w:rPr>
      </w:pPr>
      <w:r w:rsidRPr="008660A0">
        <w:rPr>
          <w:szCs w:val="24"/>
        </w:rPr>
        <w:t xml:space="preserve">Environnementaliste : nombre de jours travaillés, zones inspectées et nombre d’inspections de chacune (section de route, camp, logements, carrières, zones </w:t>
      </w:r>
      <w:r w:rsidRPr="008660A0">
        <w:rPr>
          <w:szCs w:val="24"/>
        </w:rPr>
        <w:lastRenderedPageBreak/>
        <w:t>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02792BD7" w14:textId="77777777" w:rsidR="00EE5374" w:rsidRPr="008660A0" w:rsidRDefault="00EE5374" w:rsidP="00D47E11">
      <w:pPr>
        <w:numPr>
          <w:ilvl w:val="0"/>
          <w:numId w:val="75"/>
        </w:numPr>
        <w:suppressAutoHyphens/>
        <w:spacing w:after="120"/>
        <w:ind w:left="1418" w:hanging="425"/>
        <w:rPr>
          <w:szCs w:val="24"/>
        </w:rPr>
      </w:pPr>
      <w:r w:rsidRPr="008660A0">
        <w:rPr>
          <w:szCs w:val="24"/>
        </w:rPr>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7D939871" w14:textId="77777777" w:rsidR="00EE5374" w:rsidRPr="008660A0" w:rsidRDefault="00EE5374" w:rsidP="00D47E11">
      <w:pPr>
        <w:numPr>
          <w:ilvl w:val="0"/>
          <w:numId w:val="75"/>
        </w:numPr>
        <w:suppressAutoHyphens/>
        <w:spacing w:after="120"/>
        <w:ind w:left="1418" w:hanging="425"/>
        <w:rPr>
          <w:szCs w:val="24"/>
        </w:rPr>
      </w:pPr>
      <w:r w:rsidRPr="008660A0">
        <w:rPr>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224C0FE1" w14:textId="77777777" w:rsidR="00EE5374" w:rsidRPr="008660A0" w:rsidRDefault="00EE5374" w:rsidP="00D47E11">
      <w:pPr>
        <w:numPr>
          <w:ilvl w:val="0"/>
          <w:numId w:val="27"/>
        </w:numPr>
        <w:suppressAutoHyphens/>
        <w:spacing w:after="120"/>
        <w:rPr>
          <w:szCs w:val="24"/>
        </w:rPr>
      </w:pPr>
      <w:r w:rsidRPr="008660A0">
        <w:rPr>
          <w:i/>
          <w:szCs w:val="24"/>
        </w:rPr>
        <w:t>Plaintes/réclamations </w:t>
      </w:r>
      <w:r w:rsidRPr="008660A0">
        <w:rPr>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5B09F9A3" w14:textId="77777777" w:rsidR="00EE5374" w:rsidRPr="008660A0" w:rsidRDefault="00EE5374" w:rsidP="00D47E11">
      <w:pPr>
        <w:numPr>
          <w:ilvl w:val="0"/>
          <w:numId w:val="76"/>
        </w:numPr>
        <w:suppressAutoHyphens/>
        <w:spacing w:after="120"/>
        <w:ind w:left="1350" w:hanging="450"/>
        <w:rPr>
          <w:szCs w:val="24"/>
        </w:rPr>
      </w:pPr>
      <w:r w:rsidRPr="008660A0">
        <w:rPr>
          <w:szCs w:val="24"/>
        </w:rPr>
        <w:t>Griefs des travailleurs ;</w:t>
      </w:r>
    </w:p>
    <w:p w14:paraId="28BAC652" w14:textId="77777777" w:rsidR="00EE5374" w:rsidRPr="008660A0" w:rsidRDefault="00EE5374" w:rsidP="00D47E11">
      <w:pPr>
        <w:numPr>
          <w:ilvl w:val="0"/>
          <w:numId w:val="76"/>
        </w:numPr>
        <w:suppressAutoHyphens/>
        <w:spacing w:after="120"/>
        <w:ind w:left="1350" w:hanging="450"/>
        <w:rPr>
          <w:szCs w:val="24"/>
        </w:rPr>
      </w:pPr>
      <w:r w:rsidRPr="008660A0">
        <w:rPr>
          <w:szCs w:val="24"/>
        </w:rPr>
        <w:t>Griefs des communautés ;</w:t>
      </w:r>
    </w:p>
    <w:p w14:paraId="2057050B" w14:textId="77777777" w:rsidR="00EE5374" w:rsidRPr="008660A0" w:rsidRDefault="00EE5374" w:rsidP="00D47E11">
      <w:pPr>
        <w:numPr>
          <w:ilvl w:val="0"/>
          <w:numId w:val="27"/>
        </w:numPr>
        <w:suppressAutoHyphens/>
        <w:spacing w:after="120"/>
        <w:rPr>
          <w:i/>
          <w:szCs w:val="24"/>
        </w:rPr>
      </w:pPr>
      <w:r w:rsidRPr="008660A0">
        <w:rPr>
          <w:i/>
          <w:szCs w:val="24"/>
        </w:rPr>
        <w:t>Circulation, sécurité routière et matériels/véhicules :</w:t>
      </w:r>
    </w:p>
    <w:p w14:paraId="456934E3" w14:textId="77777777" w:rsidR="00EE5374" w:rsidRPr="008660A0" w:rsidRDefault="00EE5374" w:rsidP="00D47E11">
      <w:pPr>
        <w:numPr>
          <w:ilvl w:val="0"/>
          <w:numId w:val="77"/>
        </w:numPr>
        <w:suppressAutoHyphens/>
        <w:spacing w:after="120"/>
        <w:rPr>
          <w:szCs w:val="24"/>
        </w:rPr>
      </w:pPr>
      <w:r w:rsidRPr="008660A0">
        <w:rPr>
          <w:szCs w:val="24"/>
        </w:rPr>
        <w:t>Incidents de circulation et sécurité routière et accidents impliquant des véhicules ou des matériels du projet : indiquer la date, le lieu, les dommages, la cause, le suivi ;</w:t>
      </w:r>
    </w:p>
    <w:p w14:paraId="701EC3A6" w14:textId="77777777" w:rsidR="00EE5374" w:rsidRPr="008660A0" w:rsidRDefault="00EE5374" w:rsidP="00D47E11">
      <w:pPr>
        <w:numPr>
          <w:ilvl w:val="0"/>
          <w:numId w:val="77"/>
        </w:numPr>
        <w:suppressAutoHyphens/>
        <w:spacing w:after="120"/>
        <w:rPr>
          <w:szCs w:val="24"/>
        </w:rPr>
      </w:pPr>
      <w:r w:rsidRPr="008660A0">
        <w:rPr>
          <w:szCs w:val="24"/>
        </w:rPr>
        <w:t>Accidents de circulation impliquant des véhicules ou des propriétés extérieurs au projet : indiquer la date, le lieu, les dommages, la cause, le suivi ;</w:t>
      </w:r>
    </w:p>
    <w:p w14:paraId="6744B9AE" w14:textId="77777777" w:rsidR="00EE5374" w:rsidRPr="008660A0" w:rsidRDefault="00EE5374" w:rsidP="00D47E11">
      <w:pPr>
        <w:numPr>
          <w:ilvl w:val="0"/>
          <w:numId w:val="77"/>
        </w:numPr>
        <w:suppressAutoHyphens/>
        <w:spacing w:after="120"/>
        <w:rPr>
          <w:szCs w:val="24"/>
        </w:rPr>
      </w:pPr>
      <w:r w:rsidRPr="008660A0">
        <w:rPr>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52942426" w14:textId="77777777" w:rsidR="00EE5374" w:rsidRPr="008660A0" w:rsidRDefault="00EE5374" w:rsidP="00D47E11">
      <w:pPr>
        <w:numPr>
          <w:ilvl w:val="0"/>
          <w:numId w:val="27"/>
        </w:numPr>
        <w:suppressAutoHyphens/>
        <w:spacing w:after="120"/>
        <w:rPr>
          <w:i/>
          <w:szCs w:val="24"/>
        </w:rPr>
      </w:pPr>
      <w:r w:rsidRPr="008660A0">
        <w:rPr>
          <w:i/>
          <w:szCs w:val="24"/>
        </w:rPr>
        <w:t>Aspects environnementaux et mesures de réduction (ce qui a été réalisé) :</w:t>
      </w:r>
    </w:p>
    <w:p w14:paraId="183B9AC7" w14:textId="77777777" w:rsidR="00EE5374" w:rsidRPr="008660A0" w:rsidRDefault="00EE5374" w:rsidP="00D47E11">
      <w:pPr>
        <w:numPr>
          <w:ilvl w:val="0"/>
          <w:numId w:val="78"/>
        </w:numPr>
        <w:suppressAutoHyphens/>
        <w:spacing w:after="120"/>
        <w:rPr>
          <w:szCs w:val="24"/>
        </w:rPr>
      </w:pPr>
      <w:r w:rsidRPr="008660A0">
        <w:rPr>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41AD7705" w14:textId="77777777" w:rsidR="00EE5374" w:rsidRPr="008660A0" w:rsidRDefault="00EE5374" w:rsidP="00D47E11">
      <w:pPr>
        <w:numPr>
          <w:ilvl w:val="0"/>
          <w:numId w:val="78"/>
        </w:numPr>
        <w:suppressAutoHyphens/>
        <w:spacing w:after="120"/>
        <w:rPr>
          <w:szCs w:val="24"/>
        </w:rPr>
      </w:pPr>
      <w:r w:rsidRPr="008660A0">
        <w:rPr>
          <w:szCs w:val="24"/>
        </w:rPr>
        <w:lastRenderedPageBreak/>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36BBD388" w14:textId="77777777" w:rsidR="00EE5374" w:rsidRPr="008660A0" w:rsidRDefault="00EE5374" w:rsidP="00D47E11">
      <w:pPr>
        <w:numPr>
          <w:ilvl w:val="0"/>
          <w:numId w:val="78"/>
        </w:numPr>
        <w:suppressAutoHyphens/>
        <w:spacing w:after="120"/>
        <w:rPr>
          <w:szCs w:val="24"/>
        </w:rPr>
      </w:pPr>
      <w:r w:rsidRPr="008660A0">
        <w:rPr>
          <w:szCs w:val="24"/>
        </w:rPr>
        <w:t>Carrières, zones d’emprunt et de dépôt de matériaux, centrales d’enrobés : identifier les activités principales réalisées sur chacun des sites ce mois, et grandes lignes des 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5EAEE4A4" w14:textId="77777777" w:rsidR="00EE5374" w:rsidRPr="008660A0" w:rsidRDefault="00EE5374" w:rsidP="00D47E11">
      <w:pPr>
        <w:numPr>
          <w:ilvl w:val="0"/>
          <w:numId w:val="78"/>
        </w:numPr>
        <w:suppressAutoHyphens/>
        <w:spacing w:after="120"/>
        <w:rPr>
          <w:szCs w:val="24"/>
        </w:rPr>
      </w:pPr>
      <w:r w:rsidRPr="008660A0">
        <w:rPr>
          <w:szCs w:val="24"/>
        </w:rPr>
        <w:t>Tirs/explosions : nombre de tirs (et lieux), état de mise en œuvre des plans de tir (incluant l’information préalable, les évacuations, etc.), incidents de dommages ou de plaintes hors-site (se référer aux autres sections, selon les besoins) ;</w:t>
      </w:r>
    </w:p>
    <w:p w14:paraId="7686586B" w14:textId="77777777" w:rsidR="00EE5374" w:rsidRPr="008660A0" w:rsidRDefault="00EE5374" w:rsidP="00D47E11">
      <w:pPr>
        <w:numPr>
          <w:ilvl w:val="0"/>
          <w:numId w:val="78"/>
        </w:numPr>
        <w:suppressAutoHyphens/>
        <w:spacing w:after="120"/>
        <w:rPr>
          <w:szCs w:val="24"/>
        </w:rPr>
      </w:pPr>
      <w:r w:rsidRPr="008660A0">
        <w:rPr>
          <w:szCs w:val="24"/>
        </w:rPr>
        <w:t>Nettoyage des déversements, le cas échéant : substance déversée, lieu, quantité, actions entreprises, élimination des substances (rendre compte de tous les déversements qui ont résulté en la contamination de l’eau ou des sols ;</w:t>
      </w:r>
    </w:p>
    <w:p w14:paraId="1AFAEFD8" w14:textId="77777777" w:rsidR="00EE5374" w:rsidRPr="008660A0" w:rsidRDefault="00EE5374" w:rsidP="00D47E11">
      <w:pPr>
        <w:numPr>
          <w:ilvl w:val="0"/>
          <w:numId w:val="78"/>
        </w:numPr>
        <w:suppressAutoHyphens/>
        <w:spacing w:after="120"/>
        <w:rPr>
          <w:szCs w:val="24"/>
        </w:rPr>
      </w:pPr>
      <w:r w:rsidRPr="008660A0">
        <w:rPr>
          <w:szCs w:val="24"/>
        </w:rPr>
        <w:t>Gestion des déchets : types et quantités générées et traitées, y compris quantités enlevées du chantier (et par qui) ou réutilisées/recyclées/éliminées sur place ;</w:t>
      </w:r>
    </w:p>
    <w:p w14:paraId="27CFE565" w14:textId="77777777" w:rsidR="00EE5374" w:rsidRPr="008660A0" w:rsidRDefault="00EE5374" w:rsidP="00D47E11">
      <w:pPr>
        <w:numPr>
          <w:ilvl w:val="0"/>
          <w:numId w:val="78"/>
        </w:numPr>
        <w:suppressAutoHyphens/>
        <w:spacing w:after="120"/>
        <w:rPr>
          <w:szCs w:val="24"/>
        </w:rPr>
      </w:pPr>
      <w:r w:rsidRPr="008660A0">
        <w:rPr>
          <w:szCs w:val="24"/>
        </w:rPr>
        <w:t>Détails des plantations d’arbres et autres actions de protection/réduction exigées réalisées ce mois ;</w:t>
      </w:r>
    </w:p>
    <w:p w14:paraId="6DA028CF" w14:textId="77777777" w:rsidR="00EE5374" w:rsidRPr="008660A0" w:rsidRDefault="00EE5374" w:rsidP="00D47E11">
      <w:pPr>
        <w:numPr>
          <w:ilvl w:val="0"/>
          <w:numId w:val="78"/>
        </w:numPr>
        <w:suppressAutoHyphens/>
        <w:spacing w:after="120"/>
        <w:rPr>
          <w:szCs w:val="24"/>
        </w:rPr>
      </w:pPr>
      <w:r w:rsidRPr="008660A0">
        <w:rPr>
          <w:szCs w:val="24"/>
        </w:rPr>
        <w:t>Détails des mesures de protections des eaux et marais exigées réalisées ce mois ;</w:t>
      </w:r>
    </w:p>
    <w:p w14:paraId="344A743A" w14:textId="77777777" w:rsidR="00EE5374" w:rsidRPr="008660A0" w:rsidRDefault="00EE5374" w:rsidP="00D47E11">
      <w:pPr>
        <w:numPr>
          <w:ilvl w:val="0"/>
          <w:numId w:val="27"/>
        </w:numPr>
        <w:suppressAutoHyphens/>
        <w:spacing w:after="120"/>
        <w:rPr>
          <w:i/>
          <w:szCs w:val="24"/>
        </w:rPr>
      </w:pPr>
      <w:r w:rsidRPr="008660A0">
        <w:rPr>
          <w:i/>
          <w:szCs w:val="24"/>
        </w:rPr>
        <w:t>Conformité :</w:t>
      </w:r>
    </w:p>
    <w:p w14:paraId="2759A59F" w14:textId="77777777" w:rsidR="00EE5374" w:rsidRPr="008660A0" w:rsidRDefault="00EE5374" w:rsidP="00D47E11">
      <w:pPr>
        <w:numPr>
          <w:ilvl w:val="0"/>
          <w:numId w:val="79"/>
        </w:numPr>
        <w:suppressAutoHyphens/>
        <w:spacing w:after="120"/>
        <w:rPr>
          <w:szCs w:val="24"/>
        </w:rPr>
      </w:pPr>
      <w:r w:rsidRPr="008660A0">
        <w:rPr>
          <w:szCs w:val="24"/>
        </w:rPr>
        <w:t>Etat de la conformité concernant les autorisations/permis pertinents, les Travaux, incluant les carrières etc. : déclaration de conformité ou listes des problèmes et actions entreprises (ou devant être entreprises) afin de se conformer ;</w:t>
      </w:r>
    </w:p>
    <w:p w14:paraId="3533825B" w14:textId="77777777" w:rsidR="00EE5374" w:rsidRPr="008660A0" w:rsidRDefault="00EE5374" w:rsidP="00D47E11">
      <w:pPr>
        <w:numPr>
          <w:ilvl w:val="0"/>
          <w:numId w:val="79"/>
        </w:numPr>
        <w:suppressAutoHyphens/>
        <w:spacing w:after="120"/>
        <w:rPr>
          <w:szCs w:val="24"/>
        </w:rPr>
      </w:pPr>
      <w:r w:rsidRPr="008660A0">
        <w:rPr>
          <w:color w:val="000000"/>
          <w:szCs w:val="24"/>
        </w:rPr>
        <w:t>État de conformité des exigences C-ESMP/ESIP : état de conformité ou inscription des questions et des mesures prises (ou à prendre) pour parvenir à la conformité</w:t>
      </w:r>
      <w:r w:rsidRPr="008660A0">
        <w:rPr>
          <w:szCs w:val="24"/>
        </w:rPr>
        <w:t> ;</w:t>
      </w:r>
    </w:p>
    <w:p w14:paraId="141C9C60" w14:textId="77777777" w:rsidR="00EE5374" w:rsidRPr="008660A0" w:rsidRDefault="00EE5374" w:rsidP="00D47E11">
      <w:pPr>
        <w:numPr>
          <w:ilvl w:val="0"/>
          <w:numId w:val="79"/>
        </w:numPr>
        <w:suppressAutoHyphens/>
        <w:spacing w:after="120"/>
        <w:rPr>
          <w:color w:val="000000"/>
          <w:szCs w:val="24"/>
        </w:rPr>
      </w:pPr>
      <w:r w:rsidRPr="008660A0">
        <w:rPr>
          <w:color w:val="000000"/>
          <w:szCs w:val="24"/>
        </w:rPr>
        <w:t>État de conformité du plan d’action en matière de prévention et d’intervention de EAS et HS : déclaration de conformité ou liste des questions et des mesures prises (ou à prendre) pour parvenir à la conformité ;</w:t>
      </w:r>
    </w:p>
    <w:p w14:paraId="28A7D502" w14:textId="77777777" w:rsidR="00EE5374" w:rsidRPr="008660A0" w:rsidRDefault="00EE5374" w:rsidP="00D47E11">
      <w:pPr>
        <w:numPr>
          <w:ilvl w:val="0"/>
          <w:numId w:val="79"/>
        </w:numPr>
        <w:suppressAutoHyphens/>
        <w:spacing w:after="120"/>
        <w:rPr>
          <w:color w:val="000000"/>
          <w:szCs w:val="24"/>
        </w:rPr>
      </w:pPr>
      <w:r w:rsidRPr="008660A0">
        <w:rPr>
          <w:color w:val="000000"/>
          <w:szCs w:val="24"/>
        </w:rPr>
        <w:t xml:space="preserve">Etat de conformité du Plan de gestion de l’hygiène et de la sécurité concernant : état de conformité ou liste des questions et des mesures prises (ou à prendre) pour parvenir à la conformité ; </w:t>
      </w:r>
    </w:p>
    <w:p w14:paraId="4EB259D9" w14:textId="5AD50FAF" w:rsidR="00EE5374" w:rsidRPr="00A840AE" w:rsidRDefault="00EE5374" w:rsidP="00184DA1">
      <w:pPr>
        <w:numPr>
          <w:ilvl w:val="0"/>
          <w:numId w:val="79"/>
        </w:numPr>
        <w:suppressAutoHyphens/>
        <w:spacing w:after="120"/>
        <w:rPr>
          <w:rFonts w:eastAsiaTheme="majorEastAsia"/>
          <w:lang w:eastAsia="en-US"/>
        </w:rPr>
      </w:pPr>
      <w:r w:rsidRPr="00A840AE">
        <w:rPr>
          <w:color w:val="000000"/>
          <w:szCs w:val="24"/>
        </w:rPr>
        <w:t>Autres</w:t>
      </w:r>
      <w:r w:rsidRPr="00A840AE">
        <w:rPr>
          <w:szCs w:val="24"/>
        </w:rPr>
        <w:t xml:space="preserve">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2B2DAB0E" w14:textId="77777777" w:rsidR="00EE5374" w:rsidRDefault="00EE5374" w:rsidP="00EE5374">
      <w:pPr>
        <w:rPr>
          <w:rFonts w:eastAsiaTheme="majorEastAsia"/>
          <w:lang w:eastAsia="en-US"/>
        </w:rPr>
      </w:pPr>
      <w:r>
        <w:rPr>
          <w:rFonts w:eastAsiaTheme="majorEastAsia"/>
          <w:lang w:eastAsia="en-US"/>
        </w:rPr>
        <w:br w:type="page"/>
      </w:r>
    </w:p>
    <w:p w14:paraId="12080E08" w14:textId="003522F4" w:rsidR="00EE5374" w:rsidRPr="003B6C6B" w:rsidRDefault="003F31C9" w:rsidP="00EE5374">
      <w:pPr>
        <w:spacing w:line="276" w:lineRule="auto"/>
        <w:jc w:val="center"/>
        <w:rPr>
          <w:rFonts w:eastAsia="Calibri"/>
          <w:b/>
          <w:sz w:val="36"/>
          <w:szCs w:val="36"/>
        </w:rPr>
      </w:pPr>
      <w:r>
        <w:rPr>
          <w:b/>
          <w:sz w:val="36"/>
          <w:szCs w:val="36"/>
          <w:lang w:val="fr"/>
        </w:rPr>
        <w:lastRenderedPageBreak/>
        <w:t>CCAP</w:t>
      </w:r>
    </w:p>
    <w:p w14:paraId="35C97B3D" w14:textId="77777777" w:rsidR="00CB4ED1" w:rsidRDefault="00EE5374" w:rsidP="002612B1">
      <w:pPr>
        <w:spacing w:after="0" w:line="276" w:lineRule="auto"/>
        <w:jc w:val="center"/>
        <w:rPr>
          <w:b/>
          <w:sz w:val="36"/>
          <w:szCs w:val="36"/>
          <w:lang w:val="fr"/>
        </w:rPr>
      </w:pPr>
      <w:r w:rsidRPr="0046122B">
        <w:rPr>
          <w:b/>
          <w:sz w:val="36"/>
          <w:szCs w:val="36"/>
          <w:lang w:val="fr"/>
        </w:rPr>
        <w:t>Partie E- Déclaration sur l’</w:t>
      </w:r>
      <w:r>
        <w:rPr>
          <w:b/>
          <w:sz w:val="36"/>
          <w:szCs w:val="36"/>
          <w:lang w:val="fr"/>
        </w:rPr>
        <w:t>E</w:t>
      </w:r>
      <w:r w:rsidRPr="0046122B">
        <w:rPr>
          <w:b/>
          <w:sz w:val="36"/>
          <w:szCs w:val="36"/>
          <w:lang w:val="fr"/>
        </w:rPr>
        <w:t>xploitation et l’</w:t>
      </w:r>
      <w:r>
        <w:rPr>
          <w:b/>
          <w:sz w:val="36"/>
          <w:szCs w:val="36"/>
          <w:lang w:val="fr"/>
        </w:rPr>
        <w:t>A</w:t>
      </w:r>
      <w:r w:rsidRPr="0046122B">
        <w:rPr>
          <w:b/>
          <w:sz w:val="36"/>
          <w:szCs w:val="36"/>
          <w:lang w:val="fr"/>
        </w:rPr>
        <w:t>bus sexuels (E</w:t>
      </w:r>
      <w:r>
        <w:rPr>
          <w:b/>
          <w:sz w:val="36"/>
          <w:szCs w:val="36"/>
          <w:lang w:val="fr"/>
        </w:rPr>
        <w:t>A</w:t>
      </w:r>
      <w:r w:rsidRPr="0046122B">
        <w:rPr>
          <w:b/>
          <w:sz w:val="36"/>
          <w:szCs w:val="36"/>
          <w:lang w:val="fr"/>
        </w:rPr>
        <w:t xml:space="preserve">S) et/ou le </w:t>
      </w:r>
      <w:r>
        <w:rPr>
          <w:b/>
          <w:sz w:val="36"/>
          <w:szCs w:val="36"/>
          <w:lang w:val="fr"/>
        </w:rPr>
        <w:t>H</w:t>
      </w:r>
      <w:r w:rsidRPr="0046122B">
        <w:rPr>
          <w:b/>
          <w:sz w:val="36"/>
          <w:szCs w:val="36"/>
          <w:lang w:val="fr"/>
        </w:rPr>
        <w:t xml:space="preserve">arcèlement sexuel </w:t>
      </w:r>
      <w:r>
        <w:rPr>
          <w:b/>
          <w:sz w:val="36"/>
          <w:szCs w:val="36"/>
          <w:lang w:val="fr"/>
        </w:rPr>
        <w:t xml:space="preserve">(HS) </w:t>
      </w:r>
    </w:p>
    <w:p w14:paraId="5A0F097E" w14:textId="469DFB96" w:rsidR="00EE5374" w:rsidRPr="003B6C6B" w:rsidRDefault="00CB4ED1" w:rsidP="00EE5374">
      <w:pPr>
        <w:spacing w:line="276" w:lineRule="auto"/>
        <w:jc w:val="center"/>
        <w:rPr>
          <w:rFonts w:eastAsia="Calibri"/>
          <w:b/>
          <w:sz w:val="36"/>
          <w:szCs w:val="36"/>
        </w:rPr>
      </w:pPr>
      <w:r>
        <w:rPr>
          <w:b/>
          <w:sz w:val="36"/>
          <w:szCs w:val="36"/>
          <w:lang w:val="fr"/>
        </w:rPr>
        <w:t>pour les Sous-Traitants</w:t>
      </w:r>
    </w:p>
    <w:p w14:paraId="0DEC16A5" w14:textId="383A71CB" w:rsidR="00EE5374" w:rsidRPr="005B689A" w:rsidRDefault="00EE5374" w:rsidP="002612B1">
      <w:pPr>
        <w:spacing w:before="120" w:after="120" w:line="264" w:lineRule="exact"/>
        <w:ind w:left="0" w:firstLine="0"/>
        <w:rPr>
          <w:i/>
          <w:iCs/>
          <w:spacing w:val="-6"/>
          <w:szCs w:val="24"/>
        </w:rPr>
      </w:pPr>
      <w:r w:rsidRPr="005B689A">
        <w:rPr>
          <w:bCs/>
          <w:i/>
          <w:spacing w:val="6"/>
          <w:szCs w:val="24"/>
          <w:lang w:val="fr"/>
        </w:rPr>
        <w:t>[Le</w:t>
      </w:r>
      <w:r>
        <w:rPr>
          <w:bCs/>
          <w:i/>
          <w:spacing w:val="6"/>
          <w:szCs w:val="24"/>
          <w:lang w:val="fr"/>
        </w:rPr>
        <w:t xml:space="preserve"> </w:t>
      </w:r>
      <w:r w:rsidR="00CF48FD">
        <w:rPr>
          <w:i/>
          <w:iCs/>
          <w:spacing w:val="-6"/>
          <w:szCs w:val="24"/>
          <w:lang w:val="fr"/>
        </w:rPr>
        <w:t>formulaire</w:t>
      </w:r>
      <w:r w:rsidR="00CF48FD" w:rsidRPr="005B689A">
        <w:rPr>
          <w:i/>
          <w:iCs/>
          <w:spacing w:val="-6"/>
          <w:szCs w:val="24"/>
          <w:lang w:val="fr"/>
        </w:rPr>
        <w:t xml:space="preserve"> </w:t>
      </w:r>
      <w:r w:rsidRPr="005B689A">
        <w:rPr>
          <w:i/>
          <w:iCs/>
          <w:spacing w:val="-6"/>
          <w:szCs w:val="24"/>
          <w:lang w:val="fr"/>
        </w:rPr>
        <w:t>suivant doit être rempli par chaque sous-traitant proposé par l’</w:t>
      </w:r>
      <w:r>
        <w:rPr>
          <w:i/>
          <w:iCs/>
          <w:spacing w:val="-6"/>
          <w:szCs w:val="24"/>
          <w:lang w:val="fr"/>
        </w:rPr>
        <w:t>E</w:t>
      </w:r>
      <w:r w:rsidRPr="005B689A">
        <w:rPr>
          <w:i/>
          <w:iCs/>
          <w:spacing w:val="-6"/>
          <w:szCs w:val="24"/>
          <w:lang w:val="fr"/>
        </w:rPr>
        <w:t xml:space="preserve">ntrepreneur, qui n’a pas été nommé dans le </w:t>
      </w:r>
      <w:r w:rsidR="00CF48FD">
        <w:rPr>
          <w:i/>
          <w:iCs/>
          <w:spacing w:val="-6"/>
          <w:szCs w:val="24"/>
          <w:lang w:val="fr"/>
        </w:rPr>
        <w:t>M</w:t>
      </w:r>
      <w:r>
        <w:rPr>
          <w:i/>
          <w:iCs/>
          <w:spacing w:val="-6"/>
          <w:szCs w:val="24"/>
          <w:lang w:val="fr"/>
        </w:rPr>
        <w:t>arché</w:t>
      </w:r>
      <w:r w:rsidRPr="005B689A">
        <w:rPr>
          <w:i/>
          <w:iCs/>
          <w:spacing w:val="-6"/>
          <w:szCs w:val="24"/>
          <w:lang w:val="fr"/>
        </w:rPr>
        <w:t>]</w:t>
      </w:r>
    </w:p>
    <w:p w14:paraId="352D72B0" w14:textId="71A89509" w:rsidR="00EE5374" w:rsidRPr="00A76396" w:rsidRDefault="00EE5374" w:rsidP="00A76396">
      <w:pPr>
        <w:spacing w:after="120" w:line="264" w:lineRule="exact"/>
        <w:ind w:left="2700" w:firstLine="0"/>
        <w:jc w:val="right"/>
        <w:rPr>
          <w:spacing w:val="-4"/>
          <w:szCs w:val="24"/>
        </w:rPr>
      </w:pPr>
      <w:r w:rsidRPr="00A76396">
        <w:rPr>
          <w:spacing w:val="-4"/>
          <w:szCs w:val="24"/>
          <w:lang w:val="fr"/>
        </w:rPr>
        <w:t xml:space="preserve">Nom du </w:t>
      </w:r>
      <w:r w:rsidR="003F31C9">
        <w:rPr>
          <w:spacing w:val="-4"/>
          <w:szCs w:val="24"/>
          <w:lang w:val="fr"/>
        </w:rPr>
        <w:t>S</w:t>
      </w:r>
      <w:r w:rsidRPr="00A76396">
        <w:rPr>
          <w:spacing w:val="-4"/>
          <w:szCs w:val="24"/>
          <w:lang w:val="fr"/>
        </w:rPr>
        <w:t>ous-</w:t>
      </w:r>
      <w:r w:rsidR="003F31C9">
        <w:rPr>
          <w:spacing w:val="-4"/>
          <w:szCs w:val="24"/>
          <w:lang w:val="fr"/>
        </w:rPr>
        <w:t>T</w:t>
      </w:r>
      <w:r w:rsidRPr="00A76396">
        <w:rPr>
          <w:spacing w:val="-4"/>
          <w:szCs w:val="24"/>
          <w:lang w:val="fr"/>
        </w:rPr>
        <w:t xml:space="preserve">raitant : </w:t>
      </w:r>
      <w:r w:rsidRPr="00A76396">
        <w:rPr>
          <w:i/>
          <w:iCs/>
          <w:spacing w:val="-6"/>
          <w:szCs w:val="24"/>
          <w:lang w:val="fr"/>
        </w:rPr>
        <w:t>[insérer le nom complet]</w:t>
      </w:r>
    </w:p>
    <w:p w14:paraId="2B958D00" w14:textId="77777777" w:rsidR="00EE5374" w:rsidRPr="00263536" w:rsidRDefault="00EE5374" w:rsidP="00A76396">
      <w:pPr>
        <w:spacing w:after="120" w:line="264" w:lineRule="exact"/>
        <w:ind w:left="2700" w:firstLine="0"/>
        <w:jc w:val="right"/>
        <w:rPr>
          <w:spacing w:val="-4"/>
          <w:szCs w:val="24"/>
        </w:rPr>
      </w:pPr>
      <w:r w:rsidRPr="00263536">
        <w:rPr>
          <w:spacing w:val="-4"/>
          <w:szCs w:val="24"/>
          <w:lang w:val="fr"/>
        </w:rPr>
        <w:t xml:space="preserve">Date : </w:t>
      </w:r>
      <w:r w:rsidRPr="00A76396">
        <w:rPr>
          <w:i/>
          <w:iCs/>
          <w:spacing w:val="-6"/>
          <w:szCs w:val="24"/>
          <w:lang w:val="fr"/>
        </w:rPr>
        <w:t>[insérer le jour, le mois, l’année]</w:t>
      </w:r>
    </w:p>
    <w:p w14:paraId="234F0248" w14:textId="20EAA971" w:rsidR="00EE5374" w:rsidRPr="00263536" w:rsidRDefault="00EE5374" w:rsidP="00A76396">
      <w:pPr>
        <w:spacing w:after="120" w:line="264" w:lineRule="exact"/>
        <w:ind w:left="2790" w:firstLine="0"/>
        <w:jc w:val="right"/>
        <w:rPr>
          <w:spacing w:val="-4"/>
          <w:szCs w:val="24"/>
        </w:rPr>
      </w:pPr>
      <w:r w:rsidRPr="00263536">
        <w:rPr>
          <w:szCs w:val="24"/>
          <w:lang w:val="fr"/>
        </w:rPr>
        <w:t xml:space="preserve">Référence </w:t>
      </w:r>
      <w:r w:rsidRPr="00263536">
        <w:rPr>
          <w:spacing w:val="-4"/>
          <w:szCs w:val="24"/>
          <w:lang w:val="fr"/>
        </w:rPr>
        <w:t xml:space="preserve">du </w:t>
      </w:r>
      <w:r w:rsidR="0087621F">
        <w:rPr>
          <w:spacing w:val="-4"/>
          <w:szCs w:val="24"/>
          <w:lang w:val="fr"/>
        </w:rPr>
        <w:t>M</w:t>
      </w:r>
      <w:r w:rsidRPr="00263536">
        <w:rPr>
          <w:spacing w:val="-4"/>
          <w:szCs w:val="24"/>
          <w:lang w:val="fr"/>
        </w:rPr>
        <w:t>arché :</w:t>
      </w:r>
      <w:r w:rsidRPr="00263536">
        <w:rPr>
          <w:szCs w:val="24"/>
          <w:lang w:val="fr"/>
        </w:rPr>
        <w:t xml:space="preserve"> </w:t>
      </w:r>
      <w:r w:rsidRPr="00A76396">
        <w:rPr>
          <w:i/>
          <w:iCs/>
          <w:spacing w:val="-6"/>
          <w:szCs w:val="24"/>
          <w:lang w:val="fr"/>
        </w:rPr>
        <w:t>[insérer la référence du marché]</w:t>
      </w:r>
    </w:p>
    <w:p w14:paraId="2917505C" w14:textId="77777777" w:rsidR="00EE5374" w:rsidRPr="00263536" w:rsidRDefault="00EE5374" w:rsidP="00A76396">
      <w:pPr>
        <w:spacing w:after="120" w:line="264" w:lineRule="exact"/>
        <w:ind w:left="2790" w:firstLine="0"/>
        <w:jc w:val="right"/>
      </w:pPr>
      <w:r w:rsidRPr="62174E37">
        <w:rPr>
          <w:spacing w:val="-4"/>
        </w:rPr>
        <w:t>Page </w:t>
      </w:r>
      <w:r w:rsidRPr="62174E37">
        <w:t xml:space="preserve">: </w:t>
      </w:r>
      <w:r w:rsidRPr="62174E37">
        <w:rPr>
          <w:i/>
          <w:iCs/>
          <w:spacing w:val="-6"/>
        </w:rPr>
        <w:t xml:space="preserve">[insérer le numéro de pages] </w:t>
      </w:r>
      <w:r w:rsidRPr="62174E37">
        <w:t xml:space="preserve"> </w:t>
      </w:r>
      <w:r w:rsidRPr="62174E37">
        <w:rPr>
          <w:i/>
          <w:iCs/>
          <w:spacing w:val="-6"/>
        </w:rPr>
        <w:t xml:space="preserve">[insérer le nombre total]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E5374" w:rsidRPr="005B689A" w14:paraId="0FC454FE" w14:textId="77777777" w:rsidTr="62174E37">
        <w:tc>
          <w:tcPr>
            <w:tcW w:w="9389" w:type="dxa"/>
            <w:tcBorders>
              <w:top w:val="single" w:sz="2" w:space="0" w:color="auto"/>
              <w:left w:val="single" w:sz="2" w:space="0" w:color="auto"/>
              <w:bottom w:val="single" w:sz="2" w:space="0" w:color="auto"/>
              <w:right w:val="single" w:sz="2" w:space="0" w:color="auto"/>
            </w:tcBorders>
          </w:tcPr>
          <w:p w14:paraId="7E72A8D8" w14:textId="77777777" w:rsidR="00EE5374" w:rsidRPr="005B689A" w:rsidRDefault="00EE5374" w:rsidP="00184DA1">
            <w:pPr>
              <w:spacing w:before="120" w:after="120"/>
              <w:jc w:val="center"/>
              <w:rPr>
                <w:spacing w:val="-4"/>
                <w:szCs w:val="24"/>
              </w:rPr>
            </w:pPr>
            <w:r w:rsidRPr="005B689A">
              <w:rPr>
                <w:b/>
                <w:spacing w:val="-4"/>
                <w:szCs w:val="24"/>
                <w:lang w:val="fr"/>
              </w:rPr>
              <w:t xml:space="preserve">Déclaration </w:t>
            </w:r>
            <w:r>
              <w:rPr>
                <w:b/>
                <w:spacing w:val="-4"/>
                <w:szCs w:val="24"/>
                <w:lang w:val="fr"/>
              </w:rPr>
              <w:t>EAS</w:t>
            </w:r>
            <w:r w:rsidRPr="005B689A">
              <w:rPr>
                <w:b/>
                <w:spacing w:val="-4"/>
                <w:szCs w:val="24"/>
                <w:lang w:val="fr"/>
              </w:rPr>
              <w:t xml:space="preserve"> et/ou </w:t>
            </w:r>
            <w:r>
              <w:rPr>
                <w:b/>
                <w:spacing w:val="-4"/>
                <w:szCs w:val="24"/>
                <w:lang w:val="fr"/>
              </w:rPr>
              <w:t>HS</w:t>
            </w:r>
            <w:r w:rsidRPr="005B689A">
              <w:rPr>
                <w:b/>
                <w:spacing w:val="-4"/>
                <w:szCs w:val="24"/>
                <w:lang w:val="fr"/>
              </w:rPr>
              <w:t xml:space="preserve"> </w:t>
            </w:r>
          </w:p>
        </w:tc>
      </w:tr>
      <w:tr w:rsidR="00EE5374" w:rsidRPr="005B689A" w14:paraId="789EB28D" w14:textId="77777777" w:rsidTr="62174E37">
        <w:tc>
          <w:tcPr>
            <w:tcW w:w="9389" w:type="dxa"/>
            <w:tcBorders>
              <w:top w:val="single" w:sz="2" w:space="0" w:color="auto"/>
              <w:left w:val="single" w:sz="2" w:space="0" w:color="auto"/>
              <w:bottom w:val="single" w:sz="2" w:space="0" w:color="auto"/>
              <w:right w:val="single" w:sz="2" w:space="0" w:color="auto"/>
            </w:tcBorders>
          </w:tcPr>
          <w:p w14:paraId="79FD44C0" w14:textId="77777777" w:rsidR="00EE5374" w:rsidRPr="005B689A" w:rsidRDefault="00EE5374" w:rsidP="00184DA1">
            <w:pPr>
              <w:spacing w:before="120" w:after="120"/>
              <w:ind w:left="892" w:hanging="826"/>
            </w:pPr>
            <w:r w:rsidRPr="62174E37">
              <w:rPr>
                <w:spacing w:val="-4"/>
              </w:rPr>
              <w:t>Nous:</w:t>
            </w:r>
          </w:p>
          <w:p w14:paraId="04436799" w14:textId="352C5A01" w:rsidR="00EE5374" w:rsidRPr="005B689A" w:rsidRDefault="00EE5374" w:rsidP="00184DA1">
            <w:pPr>
              <w:spacing w:before="120" w:after="120"/>
              <w:ind w:left="621" w:right="128" w:hanging="540"/>
              <w:rPr>
                <w:rFonts w:eastAsia="MS Mincho"/>
                <w:spacing w:val="-2"/>
                <w:szCs w:val="24"/>
              </w:rPr>
            </w:pPr>
            <w:r w:rsidRPr="005B689A">
              <w:rPr>
                <w:rFonts w:ascii="Wingdings" w:eastAsia="Wingdings" w:hAnsi="Wingdings" w:cs="Wingdings"/>
                <w:spacing w:val="-2"/>
                <w:szCs w:val="24"/>
                <w:lang w:val="fr"/>
              </w:rPr>
              <w:t>¨</w:t>
            </w:r>
            <w:r w:rsidRPr="005B689A">
              <w:rPr>
                <w:spacing w:val="-2"/>
                <w:szCs w:val="24"/>
                <w:lang w:val="fr"/>
              </w:rPr>
              <w:t xml:space="preserve"> a) n’</w:t>
            </w:r>
            <w:r>
              <w:rPr>
                <w:spacing w:val="-2"/>
                <w:szCs w:val="24"/>
                <w:lang w:val="fr"/>
              </w:rPr>
              <w:t>avons</w:t>
            </w:r>
            <w:r w:rsidRPr="005B689A">
              <w:rPr>
                <w:spacing w:val="-2"/>
                <w:szCs w:val="24"/>
                <w:lang w:val="fr"/>
              </w:rPr>
              <w:t xml:space="preserve"> pas fait l’objet d’une disqualification de la Part de la Banque pour non-respect des obligations de l’E</w:t>
            </w:r>
            <w:r>
              <w:rPr>
                <w:spacing w:val="-2"/>
                <w:szCs w:val="24"/>
                <w:lang w:val="fr"/>
              </w:rPr>
              <w:t>AS</w:t>
            </w:r>
            <w:r w:rsidRPr="005B689A">
              <w:rPr>
                <w:spacing w:val="-2"/>
                <w:szCs w:val="24"/>
                <w:lang w:val="fr"/>
              </w:rPr>
              <w:t>/</w:t>
            </w:r>
            <w:r>
              <w:rPr>
                <w:spacing w:val="-2"/>
                <w:szCs w:val="24"/>
                <w:lang w:val="fr"/>
              </w:rPr>
              <w:t>HS</w:t>
            </w:r>
            <w:r w:rsidRPr="005B689A">
              <w:rPr>
                <w:spacing w:val="-2"/>
                <w:szCs w:val="24"/>
                <w:lang w:val="fr"/>
              </w:rPr>
              <w:t>.</w:t>
            </w:r>
          </w:p>
          <w:p w14:paraId="28EA1726" w14:textId="1CB16A4E" w:rsidR="00EE5374" w:rsidRPr="005B689A" w:rsidRDefault="00EE5374" w:rsidP="00184DA1">
            <w:pPr>
              <w:spacing w:before="120" w:after="120"/>
              <w:ind w:left="549" w:right="128" w:hanging="459"/>
              <w:rPr>
                <w:spacing w:val="-6"/>
                <w:szCs w:val="24"/>
              </w:rPr>
            </w:pPr>
            <w:r w:rsidRPr="005B689A">
              <w:rPr>
                <w:rFonts w:ascii="Wingdings" w:eastAsia="Wingdings" w:hAnsi="Wingdings" w:cs="Wingdings"/>
                <w:spacing w:val="-2"/>
                <w:szCs w:val="24"/>
                <w:lang w:val="fr"/>
              </w:rPr>
              <w:t>¨</w:t>
            </w:r>
            <w:r w:rsidRPr="005B689A">
              <w:rPr>
                <w:spacing w:val="-2"/>
                <w:szCs w:val="24"/>
                <w:lang w:val="fr"/>
              </w:rPr>
              <w:t xml:space="preserve"> b) </w:t>
            </w:r>
            <w:r w:rsidR="00263536">
              <w:rPr>
                <w:spacing w:val="-2"/>
                <w:szCs w:val="24"/>
                <w:lang w:val="fr"/>
              </w:rPr>
              <w:t>avons fait l’objet</w:t>
            </w:r>
            <w:r w:rsidRPr="005B689A">
              <w:rPr>
                <w:spacing w:val="-2"/>
                <w:szCs w:val="24"/>
                <w:lang w:val="fr"/>
              </w:rPr>
              <w:t xml:space="preserve"> d’une disqualification par la Banque pour non-respect des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spacing w:val="-2"/>
                <w:szCs w:val="24"/>
                <w:lang w:val="fr"/>
              </w:rPr>
              <w:t>.</w:t>
            </w:r>
          </w:p>
          <w:p w14:paraId="3786D9FB" w14:textId="77777777" w:rsidR="00EE5374" w:rsidRPr="005B689A" w:rsidRDefault="00EE5374" w:rsidP="00184DA1">
            <w:pPr>
              <w:spacing w:before="120" w:after="120"/>
              <w:ind w:left="621" w:right="128" w:hanging="540"/>
              <w:rPr>
                <w:color w:val="000000" w:themeColor="text1"/>
                <w:szCs w:val="24"/>
              </w:rPr>
            </w:pPr>
            <w:r w:rsidRPr="005B689A">
              <w:rPr>
                <w:rFonts w:ascii="Wingdings" w:eastAsia="Wingdings" w:hAnsi="Wingdings" w:cs="Wingdings"/>
                <w:spacing w:val="-2"/>
                <w:szCs w:val="24"/>
                <w:lang w:val="fr"/>
              </w:rPr>
              <w:t>¨</w:t>
            </w:r>
            <w:r>
              <w:rPr>
                <w:spacing w:val="-2"/>
                <w:szCs w:val="24"/>
                <w:lang w:val="fr"/>
              </w:rPr>
              <w:t xml:space="preserve"> </w:t>
            </w:r>
            <w:r w:rsidRPr="005B689A">
              <w:rPr>
                <w:spacing w:val="-2"/>
                <w:szCs w:val="24"/>
                <w:lang w:val="fr"/>
              </w:rPr>
              <w:t>c) av</w:t>
            </w:r>
            <w:r>
              <w:rPr>
                <w:spacing w:val="-2"/>
                <w:szCs w:val="24"/>
                <w:lang w:val="fr"/>
              </w:rPr>
              <w:t>ons</w:t>
            </w:r>
            <w:r w:rsidRPr="005B689A">
              <w:rPr>
                <w:spacing w:val="-2"/>
                <w:szCs w:val="24"/>
                <w:lang w:val="fr"/>
              </w:rPr>
              <w:t xml:space="preserve"> fait l’objet d’une disqualification par la Banque pour non-respect des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spacing w:val="-2"/>
                <w:szCs w:val="24"/>
                <w:lang w:val="fr"/>
              </w:rPr>
              <w:t>.</w:t>
            </w:r>
            <w:r w:rsidRPr="005B689A">
              <w:rPr>
                <w:szCs w:val="24"/>
                <w:lang w:val="fr"/>
              </w:rPr>
              <w:t xml:space="preserve"> </w:t>
            </w:r>
            <w:r w:rsidRPr="005B689A">
              <w:rPr>
                <w:color w:val="000000" w:themeColor="text1"/>
                <w:szCs w:val="24"/>
                <w:lang w:val="fr"/>
              </w:rPr>
              <w:t>Une sentence arbitrale sur l’affaire de disqualification a été rendue en notre faveur.</w:t>
            </w:r>
          </w:p>
          <w:p w14:paraId="4B654F78" w14:textId="3B53AC87" w:rsidR="00EE5374" w:rsidRPr="005B689A" w:rsidRDefault="00EE5374" w:rsidP="00184DA1">
            <w:pPr>
              <w:spacing w:before="120" w:after="120"/>
              <w:ind w:left="621" w:right="128" w:hanging="540"/>
              <w:rPr>
                <w:color w:val="000000" w:themeColor="text1"/>
                <w:szCs w:val="24"/>
              </w:rPr>
            </w:pPr>
            <w:r w:rsidRPr="005B689A">
              <w:rPr>
                <w:rFonts w:ascii="Wingdings" w:eastAsia="Wingdings" w:hAnsi="Wingdings" w:cs="Wingdings"/>
                <w:spacing w:val="-2"/>
                <w:szCs w:val="24"/>
                <w:lang w:val="fr"/>
              </w:rPr>
              <w:t>¨</w:t>
            </w:r>
            <w:r>
              <w:rPr>
                <w:spacing w:val="-2"/>
                <w:szCs w:val="24"/>
                <w:lang w:val="fr"/>
              </w:rPr>
              <w:t xml:space="preserve"> </w:t>
            </w:r>
            <w:r w:rsidRPr="005B689A">
              <w:rPr>
                <w:spacing w:val="-2"/>
                <w:szCs w:val="24"/>
                <w:lang w:val="fr"/>
              </w:rPr>
              <w:t xml:space="preserve">d) </w:t>
            </w:r>
            <w:r w:rsidRPr="005B689A">
              <w:rPr>
                <w:spacing w:val="-4"/>
                <w:szCs w:val="24"/>
                <w:lang w:val="fr"/>
              </w:rPr>
              <w:tab/>
            </w:r>
            <w:r w:rsidRPr="005B689A">
              <w:rPr>
                <w:color w:val="000000" w:themeColor="text1"/>
                <w:szCs w:val="24"/>
                <w:lang w:val="fr"/>
              </w:rPr>
              <w:t>av</w:t>
            </w:r>
            <w:r>
              <w:rPr>
                <w:color w:val="000000" w:themeColor="text1"/>
                <w:szCs w:val="24"/>
                <w:lang w:val="fr"/>
              </w:rPr>
              <w:t>ons</w:t>
            </w:r>
            <w:r w:rsidRPr="005B689A">
              <w:rPr>
                <w:color w:val="000000" w:themeColor="text1"/>
                <w:szCs w:val="24"/>
                <w:lang w:val="fr"/>
              </w:rPr>
              <w:t xml:space="preserve"> fait l’objet d’une disqualification par la Banque pour non-respect des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color w:val="000000" w:themeColor="text1"/>
                <w:szCs w:val="24"/>
                <w:lang w:val="fr"/>
              </w:rPr>
              <w:t xml:space="preserve"> </w:t>
            </w:r>
            <w:r w:rsidRPr="005B689A">
              <w:rPr>
                <w:szCs w:val="24"/>
                <w:lang w:val="fr"/>
              </w:rPr>
              <w:t xml:space="preserve">pour une période de deux ans. </w:t>
            </w:r>
            <w:r w:rsidRPr="005B689A">
              <w:rPr>
                <w:color w:val="000000" w:themeColor="text1"/>
                <w:szCs w:val="24"/>
                <w:lang w:val="fr"/>
              </w:rPr>
              <w:t xml:space="preserve">Nous avons par la suite démontré que nous avons </w:t>
            </w:r>
            <w:r w:rsidR="002C0CC4">
              <w:rPr>
                <w:color w:val="000000" w:themeColor="text1"/>
                <w:szCs w:val="24"/>
                <w:lang w:val="fr"/>
              </w:rPr>
              <w:t>la</w:t>
            </w:r>
            <w:r w:rsidRPr="005B689A">
              <w:rPr>
                <w:color w:val="000000" w:themeColor="text1"/>
                <w:szCs w:val="24"/>
                <w:lang w:val="fr"/>
              </w:rPr>
              <w:t xml:space="preserve"> capacité et </w:t>
            </w:r>
            <w:r w:rsidR="002C0CC4">
              <w:rPr>
                <w:color w:val="000000" w:themeColor="text1"/>
                <w:szCs w:val="24"/>
                <w:lang w:val="fr"/>
              </w:rPr>
              <w:t>l’</w:t>
            </w:r>
            <w:r w:rsidRPr="005B689A">
              <w:rPr>
                <w:color w:val="000000" w:themeColor="text1"/>
                <w:szCs w:val="24"/>
                <w:lang w:val="fr"/>
              </w:rPr>
              <w:t xml:space="preserve">engagement adéquats </w:t>
            </w:r>
            <w:r w:rsidR="002C0CC4">
              <w:rPr>
                <w:color w:val="000000" w:themeColor="text1"/>
                <w:szCs w:val="24"/>
                <w:lang w:val="fr"/>
              </w:rPr>
              <w:t>pour</w:t>
            </w:r>
            <w:r w:rsidR="002C0CC4" w:rsidRPr="005B689A">
              <w:rPr>
                <w:color w:val="000000" w:themeColor="text1"/>
                <w:szCs w:val="24"/>
                <w:lang w:val="fr"/>
              </w:rPr>
              <w:t xml:space="preserve"> </w:t>
            </w:r>
            <w:r w:rsidRPr="005B689A">
              <w:rPr>
                <w:color w:val="000000" w:themeColor="text1"/>
                <w:szCs w:val="24"/>
                <w:lang w:val="fr"/>
              </w:rPr>
              <w:t xml:space="preserve">nous conformer aux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color w:val="000000" w:themeColor="text1"/>
                <w:szCs w:val="24"/>
                <w:lang w:val="fr"/>
              </w:rPr>
              <w:t>.</w:t>
            </w:r>
          </w:p>
          <w:p w14:paraId="08A68DE8" w14:textId="0CA84D7C" w:rsidR="00EE5374" w:rsidRPr="005B689A" w:rsidRDefault="00EE5374" w:rsidP="002612B1">
            <w:pPr>
              <w:tabs>
                <w:tab w:val="right" w:pos="9000"/>
              </w:tabs>
              <w:spacing w:before="120" w:after="120"/>
              <w:ind w:left="540" w:right="116" w:hanging="474"/>
              <w:rPr>
                <w:spacing w:val="-4"/>
                <w:szCs w:val="24"/>
              </w:rPr>
            </w:pPr>
            <w:r w:rsidRPr="005B689A">
              <w:rPr>
                <w:rFonts w:ascii="Wingdings" w:eastAsia="Wingdings" w:hAnsi="Wingdings" w:cs="Wingdings"/>
                <w:spacing w:val="-2"/>
                <w:szCs w:val="24"/>
                <w:lang w:val="fr"/>
              </w:rPr>
              <w:t>¨</w:t>
            </w:r>
            <w:r>
              <w:rPr>
                <w:spacing w:val="-2"/>
                <w:szCs w:val="24"/>
                <w:lang w:val="fr"/>
              </w:rPr>
              <w:t xml:space="preserve"> </w:t>
            </w:r>
            <w:r w:rsidRPr="005B689A">
              <w:rPr>
                <w:spacing w:val="-2"/>
                <w:szCs w:val="24"/>
                <w:lang w:val="fr"/>
              </w:rPr>
              <w:t>e) av</w:t>
            </w:r>
            <w:r>
              <w:rPr>
                <w:spacing w:val="-2"/>
                <w:szCs w:val="24"/>
                <w:lang w:val="fr"/>
              </w:rPr>
              <w:t>ons</w:t>
            </w:r>
            <w:r w:rsidRPr="005B689A">
              <w:rPr>
                <w:spacing w:val="-2"/>
                <w:szCs w:val="24"/>
                <w:lang w:val="fr"/>
              </w:rPr>
              <w:t xml:space="preserve"> </w:t>
            </w:r>
            <w:r w:rsidRPr="005B689A">
              <w:rPr>
                <w:color w:val="000000" w:themeColor="text1"/>
                <w:szCs w:val="24"/>
                <w:lang w:val="fr"/>
              </w:rPr>
              <w:t xml:space="preserve">fait l’objet d’une disqualification par la Banque pour non-respect des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color w:val="000000" w:themeColor="text1"/>
                <w:szCs w:val="24"/>
                <w:lang w:val="fr"/>
              </w:rPr>
              <w:t xml:space="preserve"> </w:t>
            </w:r>
            <w:r w:rsidRPr="005B689A">
              <w:rPr>
                <w:szCs w:val="24"/>
                <w:lang w:val="fr"/>
              </w:rPr>
              <w:t>pour une période de deux ans.</w:t>
            </w:r>
            <w:r w:rsidRPr="005B689A">
              <w:rPr>
                <w:color w:val="000000" w:themeColor="text1"/>
                <w:szCs w:val="24"/>
                <w:lang w:val="fr"/>
              </w:rPr>
              <w:t xml:space="preserve"> Nous avons joint des éléments de preuve précis démontrant que nous avons </w:t>
            </w:r>
            <w:r w:rsidR="00263536">
              <w:rPr>
                <w:color w:val="000000" w:themeColor="text1"/>
                <w:szCs w:val="24"/>
                <w:lang w:val="fr"/>
              </w:rPr>
              <w:t>la</w:t>
            </w:r>
            <w:r w:rsidR="00263536" w:rsidRPr="005B689A">
              <w:rPr>
                <w:color w:val="000000" w:themeColor="text1"/>
                <w:szCs w:val="24"/>
                <w:lang w:val="fr"/>
              </w:rPr>
              <w:t xml:space="preserve"> </w:t>
            </w:r>
            <w:r w:rsidRPr="005B689A">
              <w:rPr>
                <w:color w:val="000000" w:themeColor="text1"/>
                <w:szCs w:val="24"/>
                <w:lang w:val="fr"/>
              </w:rPr>
              <w:t xml:space="preserve">capacité et </w:t>
            </w:r>
            <w:r w:rsidR="002C0CC4">
              <w:rPr>
                <w:color w:val="000000" w:themeColor="text1"/>
                <w:szCs w:val="24"/>
                <w:lang w:val="fr"/>
              </w:rPr>
              <w:t>l’</w:t>
            </w:r>
            <w:r w:rsidRPr="005B689A">
              <w:rPr>
                <w:color w:val="000000" w:themeColor="text1"/>
                <w:szCs w:val="24"/>
                <w:lang w:val="fr"/>
              </w:rPr>
              <w:t xml:space="preserve">engagement adéquats pour nous conformer aux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color w:val="000000" w:themeColor="text1"/>
                <w:szCs w:val="24"/>
                <w:lang w:val="fr"/>
              </w:rPr>
              <w:t>.</w:t>
            </w:r>
          </w:p>
        </w:tc>
      </w:tr>
      <w:tr w:rsidR="00EE5374" w:rsidRPr="005B689A" w14:paraId="34447CB9" w14:textId="77777777" w:rsidTr="62174E37">
        <w:tc>
          <w:tcPr>
            <w:tcW w:w="9389" w:type="dxa"/>
            <w:tcBorders>
              <w:top w:val="single" w:sz="2" w:space="0" w:color="auto"/>
              <w:left w:val="single" w:sz="2" w:space="0" w:color="auto"/>
              <w:bottom w:val="single" w:sz="2" w:space="0" w:color="auto"/>
              <w:right w:val="single" w:sz="2" w:space="0" w:color="auto"/>
            </w:tcBorders>
          </w:tcPr>
          <w:p w14:paraId="7B34D10B" w14:textId="77777777" w:rsidR="00EE5374" w:rsidRPr="005B689A" w:rsidRDefault="00EE5374" w:rsidP="002612B1">
            <w:pPr>
              <w:spacing w:before="120" w:after="120"/>
              <w:ind w:left="82" w:right="116" w:firstLine="8"/>
              <w:rPr>
                <w:b/>
                <w:bCs/>
                <w:szCs w:val="24"/>
              </w:rPr>
            </w:pPr>
            <w:r w:rsidRPr="005B689A">
              <w:rPr>
                <w:b/>
                <w:bCs/>
                <w:color w:val="000000" w:themeColor="text1"/>
                <w:szCs w:val="24"/>
                <w:lang w:val="fr"/>
              </w:rPr>
              <w:t>[</w:t>
            </w:r>
            <w:r w:rsidRPr="005B689A">
              <w:rPr>
                <w:b/>
                <w:bCs/>
                <w:i/>
                <w:iCs/>
                <w:szCs w:val="24"/>
                <w:lang w:val="fr"/>
              </w:rPr>
              <w:t>Si (c) ci-dessus est applicable</w:t>
            </w:r>
            <w:r w:rsidRPr="005B689A">
              <w:rPr>
                <w:szCs w:val="24"/>
                <w:lang w:val="fr"/>
              </w:rPr>
              <w:t>,</w:t>
            </w:r>
            <w:r>
              <w:rPr>
                <w:szCs w:val="24"/>
                <w:lang w:val="fr"/>
              </w:rPr>
              <w:t xml:space="preserve"> </w:t>
            </w:r>
            <w:r w:rsidRPr="005B689A">
              <w:rPr>
                <w:b/>
                <w:bCs/>
                <w:i/>
                <w:iCs/>
                <w:szCs w:val="24"/>
                <w:lang w:val="fr"/>
              </w:rPr>
              <w:t>joindre</w:t>
            </w:r>
            <w:r w:rsidRPr="005B689A">
              <w:rPr>
                <w:b/>
                <w:bCs/>
                <w:szCs w:val="24"/>
                <w:lang w:val="fr"/>
              </w:rPr>
              <w:t xml:space="preserve"> </w:t>
            </w:r>
            <w:r w:rsidRPr="005B689A">
              <w:rPr>
                <w:b/>
                <w:bCs/>
                <w:i/>
                <w:iCs/>
                <w:szCs w:val="24"/>
                <w:lang w:val="fr"/>
              </w:rPr>
              <w:t>la preuve d’une sentence arbitrale infirmant les conclusions sur les questions sous-jacentes à la disqualification.]</w:t>
            </w:r>
          </w:p>
        </w:tc>
      </w:tr>
      <w:tr w:rsidR="00EE5374" w:rsidRPr="005B689A" w14:paraId="17E48F97" w14:textId="77777777" w:rsidTr="62174E37">
        <w:tc>
          <w:tcPr>
            <w:tcW w:w="9389" w:type="dxa"/>
            <w:tcBorders>
              <w:top w:val="single" w:sz="2" w:space="0" w:color="auto"/>
              <w:left w:val="single" w:sz="2" w:space="0" w:color="auto"/>
              <w:bottom w:val="single" w:sz="2" w:space="0" w:color="auto"/>
              <w:right w:val="single" w:sz="2" w:space="0" w:color="auto"/>
            </w:tcBorders>
          </w:tcPr>
          <w:p w14:paraId="42718412" w14:textId="77777777" w:rsidR="00EE5374" w:rsidRPr="005B689A" w:rsidRDefault="00EE5374" w:rsidP="00184DA1">
            <w:pPr>
              <w:spacing w:before="120" w:after="120"/>
              <w:jc w:val="center"/>
            </w:pPr>
            <w:r w:rsidRPr="62174E37">
              <w:rPr>
                <w:b/>
                <w:bCs/>
                <w:i/>
                <w:iCs/>
              </w:rPr>
              <w:t>[Si (d) ou ( e) ci-dessus sont applicables, fournir les informations suivantes:]</w:t>
            </w:r>
          </w:p>
        </w:tc>
      </w:tr>
      <w:tr w:rsidR="00EE5374" w:rsidRPr="005B689A" w14:paraId="6A39EDD6" w14:textId="77777777" w:rsidTr="62174E37">
        <w:trPr>
          <w:trHeight w:val="643"/>
        </w:trPr>
        <w:tc>
          <w:tcPr>
            <w:tcW w:w="9389" w:type="dxa"/>
            <w:tcBorders>
              <w:top w:val="single" w:sz="2" w:space="0" w:color="auto"/>
              <w:left w:val="single" w:sz="2" w:space="0" w:color="auto"/>
              <w:bottom w:val="single" w:sz="2" w:space="0" w:color="auto"/>
              <w:right w:val="single" w:sz="2" w:space="0" w:color="auto"/>
            </w:tcBorders>
          </w:tcPr>
          <w:p w14:paraId="366560A8" w14:textId="77777777" w:rsidR="00EE5374" w:rsidRPr="005B689A" w:rsidRDefault="00EE5374" w:rsidP="002612B1">
            <w:pPr>
              <w:spacing w:before="120" w:after="120"/>
              <w:ind w:left="82" w:firstLine="8"/>
              <w:rPr>
                <w:szCs w:val="24"/>
                <w:lang w:val="en-US"/>
              </w:rPr>
            </w:pPr>
            <w:r w:rsidRPr="005B689A">
              <w:rPr>
                <w:szCs w:val="24"/>
                <w:lang w:val="fr"/>
              </w:rPr>
              <w:t>Période de disqualification : De : _______</w:t>
            </w:r>
          </w:p>
        </w:tc>
      </w:tr>
      <w:tr w:rsidR="00EE5374" w:rsidRPr="005B689A" w14:paraId="2E299FA6" w14:textId="77777777" w:rsidTr="62174E37">
        <w:trPr>
          <w:trHeight w:val="535"/>
        </w:trPr>
        <w:tc>
          <w:tcPr>
            <w:tcW w:w="9389" w:type="dxa"/>
            <w:tcBorders>
              <w:top w:val="single" w:sz="2" w:space="0" w:color="auto"/>
              <w:left w:val="single" w:sz="2" w:space="0" w:color="auto"/>
              <w:bottom w:val="single" w:sz="2" w:space="0" w:color="auto"/>
              <w:right w:val="single" w:sz="2" w:space="0" w:color="auto"/>
            </w:tcBorders>
          </w:tcPr>
          <w:p w14:paraId="4B661EA8" w14:textId="02825A27" w:rsidR="00EE5374" w:rsidRPr="005B689A" w:rsidRDefault="00EE5374" w:rsidP="002612B1">
            <w:pPr>
              <w:spacing w:before="120" w:after="120"/>
              <w:ind w:left="82" w:right="116" w:firstLine="8"/>
              <w:rPr>
                <w:szCs w:val="24"/>
              </w:rPr>
            </w:pPr>
            <w:r w:rsidRPr="005B689A">
              <w:rPr>
                <w:szCs w:val="24"/>
                <w:lang w:val="fr"/>
              </w:rPr>
              <w:lastRenderedPageBreak/>
              <w:t xml:space="preserve">S’ils </w:t>
            </w:r>
            <w:r w:rsidR="002C0CC4">
              <w:rPr>
                <w:szCs w:val="24"/>
                <w:lang w:val="fr"/>
              </w:rPr>
              <w:t>o</w:t>
            </w:r>
            <w:r w:rsidR="002C0CC4" w:rsidRPr="005B689A">
              <w:rPr>
                <w:szCs w:val="24"/>
                <w:lang w:val="fr"/>
              </w:rPr>
              <w:t xml:space="preserve">nt </w:t>
            </w:r>
            <w:r w:rsidR="002C0CC4">
              <w:rPr>
                <w:szCs w:val="24"/>
                <w:lang w:val="fr"/>
              </w:rPr>
              <w:t xml:space="preserve">été </w:t>
            </w:r>
            <w:r w:rsidRPr="005B689A">
              <w:rPr>
                <w:szCs w:val="24"/>
                <w:lang w:val="fr"/>
              </w:rPr>
              <w:t xml:space="preserve">précédemment fournis dans le cadre d’un autre contrat de travaux financés par la Banque, les détails des éléments de preuve démontrant </w:t>
            </w:r>
            <w:r w:rsidR="0005165E">
              <w:rPr>
                <w:szCs w:val="24"/>
                <w:lang w:val="fr"/>
              </w:rPr>
              <w:t xml:space="preserve">la </w:t>
            </w:r>
            <w:r w:rsidRPr="005B689A">
              <w:rPr>
                <w:szCs w:val="24"/>
                <w:lang w:val="fr"/>
              </w:rPr>
              <w:t xml:space="preserve">capacité et </w:t>
            </w:r>
            <w:r w:rsidR="0005165E">
              <w:rPr>
                <w:szCs w:val="24"/>
                <w:lang w:val="fr"/>
              </w:rPr>
              <w:t>l’</w:t>
            </w:r>
            <w:r w:rsidRPr="005B689A">
              <w:rPr>
                <w:szCs w:val="24"/>
                <w:lang w:val="fr"/>
              </w:rPr>
              <w:t xml:space="preserve">engagement adéquats </w:t>
            </w:r>
            <w:r w:rsidR="0005165E">
              <w:rPr>
                <w:szCs w:val="24"/>
                <w:lang w:val="fr"/>
              </w:rPr>
              <w:t>pour</w:t>
            </w:r>
            <w:r w:rsidR="0005165E" w:rsidRPr="005B689A">
              <w:rPr>
                <w:szCs w:val="24"/>
                <w:lang w:val="fr"/>
              </w:rPr>
              <w:t xml:space="preserve"> </w:t>
            </w:r>
            <w:r w:rsidRPr="005B689A">
              <w:rPr>
                <w:szCs w:val="24"/>
                <w:lang w:val="fr"/>
              </w:rPr>
              <w:t xml:space="preserve">se conformer aux obligations </w:t>
            </w:r>
            <w:r>
              <w:rPr>
                <w:spacing w:val="-2"/>
                <w:szCs w:val="24"/>
                <w:lang w:val="fr"/>
              </w:rPr>
              <w:t>en matière d</w:t>
            </w:r>
            <w:r w:rsidRPr="005B689A">
              <w:rPr>
                <w:spacing w:val="-2"/>
                <w:szCs w:val="24"/>
                <w:lang w:val="fr"/>
              </w:rPr>
              <w:t>’E</w:t>
            </w:r>
            <w:r>
              <w:rPr>
                <w:spacing w:val="-2"/>
                <w:szCs w:val="24"/>
                <w:lang w:val="fr"/>
              </w:rPr>
              <w:t>A</w:t>
            </w:r>
            <w:r w:rsidRPr="005B689A">
              <w:rPr>
                <w:spacing w:val="-2"/>
                <w:szCs w:val="24"/>
                <w:lang w:val="fr"/>
              </w:rPr>
              <w:t>S/</w:t>
            </w:r>
            <w:r>
              <w:rPr>
                <w:spacing w:val="-2"/>
                <w:szCs w:val="24"/>
                <w:lang w:val="fr"/>
              </w:rPr>
              <w:t>HS</w:t>
            </w:r>
            <w:r w:rsidRPr="005B689A">
              <w:rPr>
                <w:szCs w:val="24"/>
                <w:lang w:val="fr"/>
              </w:rPr>
              <w:t xml:space="preserve"> (selon</w:t>
            </w:r>
            <w:r>
              <w:rPr>
                <w:szCs w:val="24"/>
                <w:lang w:val="fr"/>
              </w:rPr>
              <w:t xml:space="preserve"> </w:t>
            </w:r>
            <w:r w:rsidRPr="005B689A">
              <w:rPr>
                <w:b/>
                <w:szCs w:val="24"/>
                <w:lang w:val="fr"/>
              </w:rPr>
              <w:t>(d) ci-dessus)</w:t>
            </w:r>
          </w:p>
          <w:p w14:paraId="27B2ECCC" w14:textId="5DC93DF1" w:rsidR="00EE5374" w:rsidRPr="005B689A" w:rsidRDefault="00EE5374" w:rsidP="00184DA1">
            <w:pPr>
              <w:spacing w:before="120" w:after="120"/>
              <w:ind w:left="720"/>
              <w:rPr>
                <w:szCs w:val="24"/>
              </w:rPr>
            </w:pPr>
            <w:r w:rsidRPr="005B689A">
              <w:rPr>
                <w:szCs w:val="24"/>
                <w:lang w:val="fr"/>
              </w:rPr>
              <w:t xml:space="preserve">Nom </w:t>
            </w:r>
            <w:r w:rsidR="0005165E">
              <w:rPr>
                <w:szCs w:val="24"/>
                <w:lang w:val="fr"/>
              </w:rPr>
              <w:t>du Maître d’Ouvrage</w:t>
            </w:r>
            <w:r w:rsidRPr="005B689A">
              <w:rPr>
                <w:szCs w:val="24"/>
                <w:lang w:val="fr"/>
              </w:rPr>
              <w:t xml:space="preserve"> : _______</w:t>
            </w:r>
          </w:p>
          <w:p w14:paraId="163318D1" w14:textId="0C5A341A" w:rsidR="00EE5374" w:rsidRPr="005B689A" w:rsidRDefault="00EE5374" w:rsidP="00184DA1">
            <w:pPr>
              <w:spacing w:before="120" w:after="120"/>
              <w:ind w:left="720"/>
              <w:rPr>
                <w:szCs w:val="24"/>
              </w:rPr>
            </w:pPr>
            <w:r w:rsidRPr="005B689A">
              <w:rPr>
                <w:szCs w:val="24"/>
                <w:lang w:val="fr"/>
              </w:rPr>
              <w:t xml:space="preserve">Nom du </w:t>
            </w:r>
            <w:r w:rsidR="00231230">
              <w:rPr>
                <w:szCs w:val="24"/>
                <w:lang w:val="fr"/>
              </w:rPr>
              <w:t>P</w:t>
            </w:r>
            <w:r w:rsidRPr="005B689A">
              <w:rPr>
                <w:szCs w:val="24"/>
                <w:lang w:val="fr"/>
              </w:rPr>
              <w:t>rojet : ________</w:t>
            </w:r>
          </w:p>
          <w:p w14:paraId="414BC113" w14:textId="7B8D82FD" w:rsidR="00EE5374" w:rsidRPr="005B689A" w:rsidRDefault="00EE5374" w:rsidP="00184DA1">
            <w:pPr>
              <w:spacing w:before="120" w:after="120"/>
              <w:ind w:left="720"/>
              <w:rPr>
                <w:szCs w:val="24"/>
              </w:rPr>
            </w:pPr>
            <w:r w:rsidRPr="005B689A">
              <w:rPr>
                <w:szCs w:val="24"/>
                <w:lang w:val="fr"/>
              </w:rPr>
              <w:t xml:space="preserve">Description du </w:t>
            </w:r>
            <w:r w:rsidR="00231230">
              <w:rPr>
                <w:szCs w:val="24"/>
                <w:lang w:val="fr"/>
              </w:rPr>
              <w:t>C</w:t>
            </w:r>
            <w:r w:rsidRPr="005B689A">
              <w:rPr>
                <w:szCs w:val="24"/>
                <w:lang w:val="fr"/>
              </w:rPr>
              <w:t xml:space="preserve">ontrat : ________ </w:t>
            </w:r>
          </w:p>
          <w:p w14:paraId="123AC3C2" w14:textId="7EE710ED" w:rsidR="00EE5374" w:rsidRPr="005B689A" w:rsidRDefault="00EE5374" w:rsidP="00184DA1">
            <w:pPr>
              <w:spacing w:before="120" w:after="120"/>
              <w:ind w:left="720"/>
              <w:rPr>
                <w:szCs w:val="24"/>
              </w:rPr>
            </w:pPr>
            <w:r w:rsidRPr="005B689A">
              <w:rPr>
                <w:szCs w:val="24"/>
                <w:lang w:val="fr"/>
              </w:rPr>
              <w:t xml:space="preserve">Bref résumé des </w:t>
            </w:r>
            <w:r w:rsidR="00231230">
              <w:rPr>
                <w:szCs w:val="24"/>
                <w:lang w:val="fr"/>
              </w:rPr>
              <w:t>justification</w:t>
            </w:r>
            <w:r w:rsidR="00231230" w:rsidRPr="005B689A">
              <w:rPr>
                <w:szCs w:val="24"/>
                <w:lang w:val="fr"/>
              </w:rPr>
              <w:t xml:space="preserve">s </w:t>
            </w:r>
            <w:r w:rsidRPr="005B689A">
              <w:rPr>
                <w:szCs w:val="24"/>
                <w:lang w:val="fr"/>
              </w:rPr>
              <w:t>fournies : _______</w:t>
            </w:r>
          </w:p>
          <w:p w14:paraId="73749262" w14:textId="77777777" w:rsidR="00EE5374" w:rsidRPr="005B689A" w:rsidRDefault="00EE5374" w:rsidP="00184DA1">
            <w:pPr>
              <w:spacing w:before="120" w:after="120"/>
              <w:ind w:left="720"/>
              <w:rPr>
                <w:szCs w:val="24"/>
              </w:rPr>
            </w:pPr>
            <w:r w:rsidRPr="005B689A">
              <w:rPr>
                <w:szCs w:val="24"/>
                <w:lang w:val="fr"/>
              </w:rPr>
              <w:t>______________________________________________________________________</w:t>
            </w:r>
          </w:p>
          <w:p w14:paraId="5A20C08C" w14:textId="5B354C94" w:rsidR="00EE5374" w:rsidRPr="005B689A" w:rsidRDefault="00EE5374" w:rsidP="00184DA1">
            <w:pPr>
              <w:spacing w:before="120" w:after="120"/>
              <w:ind w:left="720"/>
            </w:pPr>
            <w:r w:rsidRPr="62174E37">
              <w:t xml:space="preserve">Coordonnées : (Tél. : (Tel, </w:t>
            </w:r>
            <w:r w:rsidR="00231230" w:rsidRPr="62174E37">
              <w:t>courriel</w:t>
            </w:r>
            <w:r w:rsidRPr="62174E37">
              <w:t>, nom de la personne-</w:t>
            </w:r>
            <w:r w:rsidR="00231230" w:rsidRPr="62174E37">
              <w:t>contact</w:t>
            </w:r>
            <w:r w:rsidRPr="62174E37">
              <w:t>): _____</w:t>
            </w:r>
          </w:p>
          <w:p w14:paraId="358799F2" w14:textId="77777777" w:rsidR="00EE5374" w:rsidRPr="005B689A" w:rsidRDefault="00EE5374" w:rsidP="00184DA1">
            <w:pPr>
              <w:spacing w:before="120" w:after="120"/>
              <w:ind w:left="720"/>
              <w:rPr>
                <w:szCs w:val="24"/>
              </w:rPr>
            </w:pPr>
            <w:r w:rsidRPr="005B689A">
              <w:rPr>
                <w:szCs w:val="24"/>
                <w:lang w:val="fr"/>
              </w:rPr>
              <w:t>______________________________________________________________________</w:t>
            </w:r>
          </w:p>
        </w:tc>
      </w:tr>
      <w:tr w:rsidR="00EE5374" w:rsidRPr="005B689A" w14:paraId="1B8D888A" w14:textId="77777777" w:rsidTr="62174E37">
        <w:trPr>
          <w:trHeight w:val="535"/>
        </w:trPr>
        <w:tc>
          <w:tcPr>
            <w:tcW w:w="9389" w:type="dxa"/>
            <w:tcBorders>
              <w:top w:val="single" w:sz="2" w:space="0" w:color="auto"/>
              <w:left w:val="single" w:sz="2" w:space="0" w:color="auto"/>
              <w:bottom w:val="single" w:sz="2" w:space="0" w:color="auto"/>
              <w:right w:val="single" w:sz="2" w:space="0" w:color="auto"/>
            </w:tcBorders>
          </w:tcPr>
          <w:p w14:paraId="0DDE68C4" w14:textId="34554AF4" w:rsidR="00EE5374" w:rsidRPr="005B689A" w:rsidRDefault="00231230" w:rsidP="002612B1">
            <w:pPr>
              <w:spacing w:before="120" w:after="120"/>
              <w:ind w:left="82" w:right="116" w:firstLine="8"/>
              <w:rPr>
                <w:szCs w:val="24"/>
              </w:rPr>
            </w:pPr>
            <w:r>
              <w:rPr>
                <w:szCs w:val="24"/>
                <w:lang w:val="fr"/>
              </w:rPr>
              <w:t>En lieu et place de la justification</w:t>
            </w:r>
            <w:r w:rsidR="00EE5374" w:rsidRPr="005B689A">
              <w:rPr>
                <w:szCs w:val="24"/>
                <w:lang w:val="fr"/>
              </w:rPr>
              <w:t xml:space="preserve"> en vertu de (d), d’autres </w:t>
            </w:r>
            <w:r w:rsidR="002C7392">
              <w:rPr>
                <w:szCs w:val="24"/>
                <w:lang w:val="fr"/>
              </w:rPr>
              <w:t>justificatifs</w:t>
            </w:r>
            <w:r w:rsidR="00EE5374" w:rsidRPr="005B689A">
              <w:rPr>
                <w:szCs w:val="24"/>
                <w:lang w:val="fr"/>
              </w:rPr>
              <w:t xml:space="preserve"> démontrant </w:t>
            </w:r>
            <w:r w:rsidR="002C7392">
              <w:rPr>
                <w:szCs w:val="24"/>
                <w:lang w:val="fr"/>
              </w:rPr>
              <w:t>la</w:t>
            </w:r>
            <w:r w:rsidR="002C7392" w:rsidRPr="005B689A">
              <w:rPr>
                <w:szCs w:val="24"/>
                <w:lang w:val="fr"/>
              </w:rPr>
              <w:t xml:space="preserve"> </w:t>
            </w:r>
            <w:r w:rsidR="00EE5374" w:rsidRPr="005B689A">
              <w:rPr>
                <w:szCs w:val="24"/>
                <w:lang w:val="fr"/>
              </w:rPr>
              <w:t xml:space="preserve">capacité et </w:t>
            </w:r>
            <w:r w:rsidR="002C7392">
              <w:rPr>
                <w:szCs w:val="24"/>
                <w:lang w:val="fr"/>
              </w:rPr>
              <w:t>l’</w:t>
            </w:r>
            <w:r w:rsidR="00EE5374" w:rsidRPr="005B689A">
              <w:rPr>
                <w:szCs w:val="24"/>
                <w:lang w:val="fr"/>
              </w:rPr>
              <w:t xml:space="preserve">engagement adéquats </w:t>
            </w:r>
            <w:r w:rsidR="002C7392">
              <w:rPr>
                <w:szCs w:val="24"/>
                <w:lang w:val="fr"/>
              </w:rPr>
              <w:t>pour</w:t>
            </w:r>
            <w:r w:rsidR="00EE5374" w:rsidRPr="005B689A">
              <w:rPr>
                <w:szCs w:val="24"/>
                <w:lang w:val="fr"/>
              </w:rPr>
              <w:t xml:space="preserve"> se conformer </w:t>
            </w:r>
            <w:r w:rsidR="00EE5374" w:rsidRPr="005B689A">
              <w:rPr>
                <w:color w:val="000000" w:themeColor="text1"/>
                <w:szCs w:val="24"/>
                <w:lang w:val="fr"/>
              </w:rPr>
              <w:t xml:space="preserve">aux obligations </w:t>
            </w:r>
            <w:r w:rsidR="00EE5374">
              <w:rPr>
                <w:spacing w:val="-2"/>
                <w:szCs w:val="24"/>
                <w:lang w:val="fr"/>
              </w:rPr>
              <w:t>en matière d</w:t>
            </w:r>
            <w:r w:rsidR="00EE5374" w:rsidRPr="005B689A">
              <w:rPr>
                <w:spacing w:val="-2"/>
                <w:szCs w:val="24"/>
                <w:lang w:val="fr"/>
              </w:rPr>
              <w:t>’E</w:t>
            </w:r>
            <w:r w:rsidR="00EE5374">
              <w:rPr>
                <w:spacing w:val="-2"/>
                <w:szCs w:val="24"/>
                <w:lang w:val="fr"/>
              </w:rPr>
              <w:t>A</w:t>
            </w:r>
            <w:r w:rsidR="00EE5374" w:rsidRPr="005B689A">
              <w:rPr>
                <w:spacing w:val="-2"/>
                <w:szCs w:val="24"/>
                <w:lang w:val="fr"/>
              </w:rPr>
              <w:t>S/</w:t>
            </w:r>
            <w:r w:rsidR="00EE5374">
              <w:rPr>
                <w:spacing w:val="-2"/>
                <w:szCs w:val="24"/>
                <w:lang w:val="fr"/>
              </w:rPr>
              <w:t>HS</w:t>
            </w:r>
            <w:r w:rsidR="00EE5374" w:rsidRPr="005B689A">
              <w:rPr>
                <w:color w:val="000000" w:themeColor="text1"/>
                <w:szCs w:val="24"/>
                <w:lang w:val="fr"/>
              </w:rPr>
              <w:t xml:space="preserve"> (selon</w:t>
            </w:r>
            <w:r w:rsidR="00EE5374">
              <w:rPr>
                <w:color w:val="000000" w:themeColor="text1"/>
                <w:szCs w:val="24"/>
                <w:lang w:val="fr"/>
              </w:rPr>
              <w:t xml:space="preserve"> </w:t>
            </w:r>
            <w:r w:rsidR="00EE5374" w:rsidRPr="005B689A">
              <w:rPr>
                <w:b/>
                <w:szCs w:val="24"/>
                <w:lang w:val="fr"/>
              </w:rPr>
              <w:t xml:space="preserve">(e) ci-dessus) </w:t>
            </w:r>
            <w:r w:rsidR="00EE5374" w:rsidRPr="005B689A">
              <w:rPr>
                <w:bCs/>
                <w:i/>
                <w:iCs/>
                <w:szCs w:val="24"/>
                <w:lang w:val="fr"/>
              </w:rPr>
              <w:t>[joindre</w:t>
            </w:r>
            <w:r w:rsidR="00EE5374" w:rsidRPr="005B689A">
              <w:rPr>
                <w:i/>
                <w:szCs w:val="24"/>
                <w:lang w:val="fr"/>
              </w:rPr>
              <w:t xml:space="preserve"> les détails au besoin].</w:t>
            </w:r>
          </w:p>
          <w:p w14:paraId="2865E94B" w14:textId="77777777" w:rsidR="00EE5374" w:rsidRPr="005B689A" w:rsidRDefault="00EE5374" w:rsidP="00184DA1">
            <w:pPr>
              <w:spacing w:before="120" w:after="120"/>
              <w:rPr>
                <w:szCs w:val="24"/>
              </w:rPr>
            </w:pPr>
          </w:p>
          <w:p w14:paraId="68B39DA9" w14:textId="40339A93" w:rsidR="00EE5374" w:rsidRPr="005B689A" w:rsidRDefault="00EE5374" w:rsidP="00F20246">
            <w:pPr>
              <w:spacing w:before="120" w:after="120"/>
              <w:ind w:left="270" w:hanging="90"/>
              <w:rPr>
                <w:szCs w:val="24"/>
              </w:rPr>
            </w:pPr>
            <w:r w:rsidRPr="005B689A">
              <w:rPr>
                <w:szCs w:val="24"/>
                <w:lang w:val="fr"/>
              </w:rPr>
              <w:t>________________________________________________________________________</w:t>
            </w:r>
          </w:p>
          <w:p w14:paraId="4DB45E2B" w14:textId="77777777" w:rsidR="00EE5374" w:rsidRPr="005B689A" w:rsidRDefault="00EE5374" w:rsidP="00184DA1">
            <w:pPr>
              <w:spacing w:before="120" w:after="120"/>
              <w:rPr>
                <w:szCs w:val="24"/>
              </w:rPr>
            </w:pPr>
            <w:r>
              <w:rPr>
                <w:szCs w:val="24"/>
              </w:rPr>
              <w:t xml:space="preserve"> </w:t>
            </w:r>
          </w:p>
        </w:tc>
      </w:tr>
    </w:tbl>
    <w:p w14:paraId="1FBBE5B5" w14:textId="77777777" w:rsidR="00EE5374" w:rsidRPr="005B689A" w:rsidRDefault="00EE5374" w:rsidP="00EE5374">
      <w:pPr>
        <w:rPr>
          <w:i/>
          <w:color w:val="000000" w:themeColor="text1"/>
          <w:szCs w:val="24"/>
        </w:rPr>
      </w:pPr>
    </w:p>
    <w:p w14:paraId="066826DA" w14:textId="153CE9CF" w:rsidR="00EE5374" w:rsidRPr="005B689A" w:rsidRDefault="00EE5374" w:rsidP="00EE5374">
      <w:pPr>
        <w:tabs>
          <w:tab w:val="left" w:pos="6120"/>
        </w:tabs>
        <w:spacing w:before="240" w:after="120"/>
        <w:rPr>
          <w:iCs/>
          <w:color w:val="000000" w:themeColor="text1"/>
          <w:szCs w:val="24"/>
        </w:rPr>
      </w:pPr>
      <w:r w:rsidRPr="005B689A">
        <w:rPr>
          <w:iCs/>
          <w:color w:val="000000" w:themeColor="text1"/>
          <w:szCs w:val="24"/>
          <w:lang w:val="fr"/>
        </w:rPr>
        <w:t xml:space="preserve">Nom du </w:t>
      </w:r>
      <w:r w:rsidR="002C7392">
        <w:rPr>
          <w:iCs/>
          <w:color w:val="000000" w:themeColor="text1"/>
          <w:szCs w:val="24"/>
          <w:lang w:val="fr"/>
        </w:rPr>
        <w:t>S</w:t>
      </w:r>
      <w:r w:rsidRPr="005B689A">
        <w:rPr>
          <w:iCs/>
          <w:color w:val="000000" w:themeColor="text1"/>
          <w:szCs w:val="24"/>
          <w:lang w:val="fr"/>
        </w:rPr>
        <w:t>ous-</w:t>
      </w:r>
      <w:r w:rsidR="002C7392">
        <w:rPr>
          <w:iCs/>
          <w:color w:val="000000" w:themeColor="text1"/>
          <w:szCs w:val="24"/>
          <w:lang w:val="fr"/>
        </w:rPr>
        <w:t>T</w:t>
      </w:r>
      <w:r w:rsidRPr="005B689A">
        <w:rPr>
          <w:iCs/>
          <w:color w:val="000000" w:themeColor="text1"/>
          <w:szCs w:val="24"/>
          <w:lang w:val="fr"/>
        </w:rPr>
        <w:t>raitant</w:t>
      </w:r>
      <w:r w:rsidRPr="005B689A">
        <w:rPr>
          <w:iCs/>
          <w:color w:val="000000" w:themeColor="text1"/>
          <w:szCs w:val="24"/>
          <w:u w:val="single"/>
          <w:lang w:val="fr"/>
        </w:rPr>
        <w:tab/>
      </w:r>
    </w:p>
    <w:p w14:paraId="64A7215B" w14:textId="741C3CE9" w:rsidR="00EE5374" w:rsidRPr="005B689A" w:rsidRDefault="00EE5374" w:rsidP="00EE5374">
      <w:pPr>
        <w:tabs>
          <w:tab w:val="left" w:pos="6120"/>
        </w:tabs>
        <w:spacing w:before="240" w:after="120"/>
        <w:rPr>
          <w:iCs/>
          <w:color w:val="000000" w:themeColor="text1"/>
          <w:szCs w:val="24"/>
          <w:u w:val="single"/>
        </w:rPr>
      </w:pPr>
      <w:r w:rsidRPr="005B689A">
        <w:rPr>
          <w:iCs/>
          <w:color w:val="000000" w:themeColor="text1"/>
          <w:szCs w:val="24"/>
          <w:lang w:val="fr"/>
        </w:rPr>
        <w:t xml:space="preserve">Nom de la personne dûment autorisée à signer au nom du </w:t>
      </w:r>
      <w:r w:rsidR="002C7392">
        <w:rPr>
          <w:iCs/>
          <w:color w:val="000000" w:themeColor="text1"/>
          <w:szCs w:val="24"/>
          <w:lang w:val="fr"/>
        </w:rPr>
        <w:t>S</w:t>
      </w:r>
      <w:r w:rsidRPr="005B689A">
        <w:rPr>
          <w:iCs/>
          <w:color w:val="000000" w:themeColor="text1"/>
          <w:szCs w:val="24"/>
          <w:lang w:val="fr"/>
        </w:rPr>
        <w:t>ous-</w:t>
      </w:r>
      <w:r w:rsidR="002C7392">
        <w:rPr>
          <w:iCs/>
          <w:color w:val="000000" w:themeColor="text1"/>
          <w:szCs w:val="24"/>
          <w:lang w:val="fr"/>
        </w:rPr>
        <w:t>T</w:t>
      </w:r>
      <w:r w:rsidRPr="005B689A">
        <w:rPr>
          <w:iCs/>
          <w:color w:val="000000" w:themeColor="text1"/>
          <w:szCs w:val="24"/>
          <w:lang w:val="fr"/>
        </w:rPr>
        <w:t>raitant</w:t>
      </w:r>
      <w:r w:rsidRPr="005B689A">
        <w:rPr>
          <w:iCs/>
          <w:color w:val="000000" w:themeColor="text1"/>
          <w:szCs w:val="24"/>
          <w:u w:val="single"/>
          <w:lang w:val="fr"/>
        </w:rPr>
        <w:tab/>
        <w:t>_______</w:t>
      </w:r>
    </w:p>
    <w:p w14:paraId="7AB787AE" w14:textId="5FD0E8AE" w:rsidR="00EE5374" w:rsidRPr="005B689A" w:rsidRDefault="00EE5374" w:rsidP="00EE5374">
      <w:pPr>
        <w:tabs>
          <w:tab w:val="left" w:pos="6120"/>
        </w:tabs>
        <w:spacing w:before="240" w:after="120"/>
        <w:rPr>
          <w:iCs/>
          <w:color w:val="000000" w:themeColor="text1"/>
          <w:szCs w:val="24"/>
        </w:rPr>
      </w:pPr>
      <w:r w:rsidRPr="005B689A">
        <w:rPr>
          <w:iCs/>
          <w:color w:val="000000" w:themeColor="text1"/>
          <w:szCs w:val="24"/>
          <w:lang w:val="fr"/>
        </w:rPr>
        <w:t>Titre de la personne signant au nom du</w:t>
      </w:r>
      <w:r w:rsidRPr="005B689A">
        <w:rPr>
          <w:iCs/>
          <w:color w:val="000000" w:themeColor="text1"/>
          <w:szCs w:val="24"/>
          <w:u w:val="single"/>
          <w:lang w:val="fr"/>
        </w:rPr>
        <w:tab/>
      </w:r>
      <w:r w:rsidR="00DA0606">
        <w:rPr>
          <w:iCs/>
          <w:color w:val="000000" w:themeColor="text1"/>
          <w:szCs w:val="24"/>
          <w:u w:val="single"/>
          <w:lang w:val="fr"/>
        </w:rPr>
        <w:t>S</w:t>
      </w:r>
      <w:r w:rsidRPr="005B689A">
        <w:rPr>
          <w:iCs/>
          <w:color w:val="000000" w:themeColor="text1"/>
          <w:szCs w:val="24"/>
          <w:u w:val="single"/>
          <w:lang w:val="fr"/>
        </w:rPr>
        <w:t>ous-</w:t>
      </w:r>
      <w:r w:rsidR="00DA0606">
        <w:rPr>
          <w:iCs/>
          <w:color w:val="000000" w:themeColor="text1"/>
          <w:szCs w:val="24"/>
          <w:u w:val="single"/>
          <w:lang w:val="fr"/>
        </w:rPr>
        <w:t>T</w:t>
      </w:r>
      <w:r w:rsidRPr="005B689A">
        <w:rPr>
          <w:iCs/>
          <w:color w:val="000000" w:themeColor="text1"/>
          <w:szCs w:val="24"/>
          <w:u w:val="single"/>
          <w:lang w:val="fr"/>
        </w:rPr>
        <w:t>raitant ______</w:t>
      </w:r>
    </w:p>
    <w:p w14:paraId="6DDD266E" w14:textId="77777777" w:rsidR="00EE5374" w:rsidRPr="005B689A" w:rsidRDefault="00EE5374" w:rsidP="00EE5374">
      <w:pPr>
        <w:tabs>
          <w:tab w:val="left" w:pos="6120"/>
        </w:tabs>
        <w:spacing w:before="240" w:after="120"/>
        <w:rPr>
          <w:iCs/>
          <w:color w:val="000000" w:themeColor="text1"/>
          <w:szCs w:val="24"/>
        </w:rPr>
      </w:pPr>
      <w:r w:rsidRPr="005B689A">
        <w:rPr>
          <w:iCs/>
          <w:color w:val="000000" w:themeColor="text1"/>
          <w:szCs w:val="24"/>
          <w:lang w:val="fr"/>
        </w:rPr>
        <w:t>Signature de la personne nommée</w:t>
      </w:r>
      <w:r w:rsidRPr="005B689A">
        <w:rPr>
          <w:iCs/>
          <w:color w:val="000000" w:themeColor="text1"/>
          <w:szCs w:val="24"/>
          <w:u w:val="single"/>
          <w:lang w:val="fr"/>
        </w:rPr>
        <w:tab/>
        <w:t>ci-dessus ________</w:t>
      </w:r>
    </w:p>
    <w:p w14:paraId="58182C7E" w14:textId="77777777" w:rsidR="00EE5374" w:rsidRPr="005B689A" w:rsidRDefault="00EE5374" w:rsidP="00EE5374">
      <w:pPr>
        <w:tabs>
          <w:tab w:val="left" w:pos="6120"/>
        </w:tabs>
        <w:spacing w:before="240" w:after="240"/>
        <w:rPr>
          <w:iCs/>
          <w:color w:val="000000" w:themeColor="text1"/>
          <w:szCs w:val="24"/>
        </w:rPr>
      </w:pPr>
      <w:r w:rsidRPr="005B689A">
        <w:rPr>
          <w:iCs/>
          <w:color w:val="000000" w:themeColor="text1"/>
          <w:szCs w:val="24"/>
          <w:lang w:val="fr"/>
        </w:rPr>
        <w:t>Date signée _________</w:t>
      </w:r>
    </w:p>
    <w:p w14:paraId="326FB238" w14:textId="6C7B4023" w:rsidR="00EE5374" w:rsidRPr="005B689A" w:rsidRDefault="00EE5374" w:rsidP="00EE5374">
      <w:pPr>
        <w:spacing w:after="120"/>
        <w:rPr>
          <w:iCs/>
          <w:color w:val="000000" w:themeColor="text1"/>
          <w:szCs w:val="24"/>
        </w:rPr>
      </w:pPr>
      <w:r w:rsidRPr="005B689A">
        <w:rPr>
          <w:iCs/>
          <w:color w:val="000000" w:themeColor="text1"/>
          <w:szCs w:val="24"/>
          <w:lang w:val="fr"/>
        </w:rPr>
        <w:t>Contre-signature du représentant autorisé de l’</w:t>
      </w:r>
      <w:r w:rsidR="00DA0606">
        <w:rPr>
          <w:iCs/>
          <w:color w:val="000000" w:themeColor="text1"/>
          <w:szCs w:val="24"/>
          <w:lang w:val="fr"/>
        </w:rPr>
        <w:t>E</w:t>
      </w:r>
      <w:r w:rsidRPr="005B689A">
        <w:rPr>
          <w:iCs/>
          <w:color w:val="000000" w:themeColor="text1"/>
          <w:szCs w:val="24"/>
          <w:lang w:val="fr"/>
        </w:rPr>
        <w:t>ntrepreneur :</w:t>
      </w:r>
    </w:p>
    <w:p w14:paraId="0214DD06" w14:textId="77777777" w:rsidR="00EE5374" w:rsidRPr="005B689A" w:rsidRDefault="00EE5374" w:rsidP="00EE5374">
      <w:pPr>
        <w:spacing w:after="120"/>
        <w:rPr>
          <w:iCs/>
          <w:color w:val="000000" w:themeColor="text1"/>
          <w:szCs w:val="24"/>
        </w:rPr>
      </w:pPr>
      <w:r w:rsidRPr="005B689A">
        <w:rPr>
          <w:iCs/>
          <w:color w:val="000000" w:themeColor="text1"/>
          <w:szCs w:val="24"/>
          <w:lang w:val="fr"/>
        </w:rPr>
        <w:t>Signature : _________</w:t>
      </w:r>
    </w:p>
    <w:p w14:paraId="756FD803" w14:textId="77777777" w:rsidR="00EE5374" w:rsidRPr="005B689A" w:rsidRDefault="00EE5374" w:rsidP="00EE5374">
      <w:pPr>
        <w:tabs>
          <w:tab w:val="left" w:pos="6120"/>
        </w:tabs>
        <w:spacing w:before="240" w:after="240"/>
        <w:rPr>
          <w:iCs/>
          <w:color w:val="000000" w:themeColor="text1"/>
          <w:szCs w:val="24"/>
        </w:rPr>
      </w:pPr>
      <w:r w:rsidRPr="005B689A">
        <w:rPr>
          <w:iCs/>
          <w:color w:val="000000" w:themeColor="text1"/>
          <w:szCs w:val="24"/>
          <w:lang w:val="fr"/>
        </w:rPr>
        <w:t>Date de signature _________</w:t>
      </w:r>
    </w:p>
    <w:p w14:paraId="5EBEEB11" w14:textId="77777777" w:rsidR="00EE5374" w:rsidRPr="005B689A" w:rsidRDefault="00EE5374" w:rsidP="00EE5374"/>
    <w:p w14:paraId="5D4CE562" w14:textId="77777777" w:rsidR="00EE5374" w:rsidRDefault="00EE5374" w:rsidP="00EE5374"/>
    <w:p w14:paraId="2F1DC745" w14:textId="77777777" w:rsidR="00685EDC" w:rsidRDefault="00685EDC">
      <w:pPr>
        <w:rPr>
          <w:b/>
          <w:sz w:val="36"/>
          <w:szCs w:val="36"/>
          <w:lang w:val="fr"/>
        </w:rPr>
      </w:pPr>
      <w:r>
        <w:rPr>
          <w:b/>
          <w:sz w:val="36"/>
          <w:szCs w:val="36"/>
          <w:lang w:val="fr"/>
        </w:rPr>
        <w:br w:type="page"/>
      </w:r>
    </w:p>
    <w:p w14:paraId="20004620" w14:textId="794D8CC1" w:rsidR="00685EDC" w:rsidRPr="003B6C6B" w:rsidRDefault="00685EDC" w:rsidP="00685EDC">
      <w:pPr>
        <w:spacing w:line="276" w:lineRule="auto"/>
        <w:jc w:val="center"/>
        <w:rPr>
          <w:rFonts w:eastAsia="Calibri"/>
          <w:b/>
          <w:sz w:val="36"/>
          <w:szCs w:val="36"/>
        </w:rPr>
      </w:pPr>
      <w:r>
        <w:rPr>
          <w:b/>
          <w:sz w:val="36"/>
          <w:szCs w:val="36"/>
          <w:lang w:val="fr"/>
        </w:rPr>
        <w:lastRenderedPageBreak/>
        <w:t>CCAP</w:t>
      </w:r>
    </w:p>
    <w:p w14:paraId="7AF3B808" w14:textId="48C9B80D" w:rsidR="00685EDC" w:rsidRPr="00C56B2E" w:rsidRDefault="00685EDC" w:rsidP="00685EDC">
      <w:pPr>
        <w:rPr>
          <w:b/>
          <w:sz w:val="36"/>
          <w:szCs w:val="36"/>
          <w:lang w:val="fr"/>
        </w:rPr>
      </w:pPr>
      <w:r w:rsidRPr="0046122B">
        <w:rPr>
          <w:b/>
          <w:sz w:val="36"/>
          <w:szCs w:val="36"/>
          <w:lang w:val="fr"/>
        </w:rPr>
        <w:t xml:space="preserve">Partie </w:t>
      </w:r>
      <w:r>
        <w:rPr>
          <w:b/>
          <w:sz w:val="36"/>
          <w:szCs w:val="36"/>
          <w:lang w:val="fr"/>
        </w:rPr>
        <w:t>F</w:t>
      </w:r>
      <w:r w:rsidRPr="0046122B">
        <w:rPr>
          <w:b/>
          <w:sz w:val="36"/>
          <w:szCs w:val="36"/>
          <w:lang w:val="fr"/>
        </w:rPr>
        <w:t>-</w:t>
      </w:r>
      <w:r>
        <w:rPr>
          <w:b/>
          <w:sz w:val="36"/>
          <w:szCs w:val="36"/>
          <w:lang w:val="fr"/>
        </w:rPr>
        <w:t xml:space="preserve"> </w:t>
      </w:r>
      <w:r w:rsidRPr="00C56B2E">
        <w:rPr>
          <w:b/>
          <w:sz w:val="36"/>
          <w:szCs w:val="36"/>
          <w:lang w:val="fr"/>
        </w:rPr>
        <w:t>CLAUSES ENVIRONNEMENTALES ET SOCIALES</w:t>
      </w:r>
      <w:r>
        <w:rPr>
          <w:b/>
          <w:sz w:val="36"/>
          <w:szCs w:val="36"/>
          <w:lang w:val="fr"/>
        </w:rPr>
        <w:t xml:space="preserve"> DE L’EIES</w:t>
      </w:r>
      <w:r w:rsidRPr="00C56B2E">
        <w:rPr>
          <w:b/>
          <w:sz w:val="36"/>
          <w:szCs w:val="36"/>
          <w:lang w:val="fr"/>
        </w:rPr>
        <w:t xml:space="preserve"> </w:t>
      </w:r>
    </w:p>
    <w:p w14:paraId="72E8166C" w14:textId="77777777" w:rsidR="00685EDC" w:rsidRPr="00DC55B3" w:rsidRDefault="00685EDC" w:rsidP="00C56B2E">
      <w:pPr>
        <w:spacing w:before="240"/>
        <w:ind w:left="0" w:firstLine="0"/>
      </w:pPr>
      <w:r w:rsidRPr="00DC55B3">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incluses dans les dossiers d’exécution des travaux dont elles constituent une partie intégrante.</w:t>
      </w:r>
    </w:p>
    <w:p w14:paraId="4CB10F77" w14:textId="77777777" w:rsidR="00685EDC" w:rsidRPr="00DC55B3" w:rsidRDefault="00685EDC" w:rsidP="00685EDC">
      <w:pPr>
        <w:rPr>
          <w:b/>
          <w:i/>
        </w:rPr>
      </w:pPr>
    </w:p>
    <w:p w14:paraId="3FAB272A" w14:textId="77777777" w:rsidR="00685EDC" w:rsidRPr="00DC55B3" w:rsidRDefault="00685EDC" w:rsidP="00685EDC">
      <w:pPr>
        <w:autoSpaceDE w:val="0"/>
        <w:autoSpaceDN w:val="0"/>
        <w:adjustRightInd w:val="0"/>
        <w:rPr>
          <w:b/>
          <w:i/>
        </w:rPr>
      </w:pPr>
      <w:r w:rsidRPr="00DC55B3">
        <w:rPr>
          <w:b/>
          <w:i/>
        </w:rPr>
        <w:t>Directives Environnementales pour les Entreprises contractantes</w:t>
      </w:r>
    </w:p>
    <w:p w14:paraId="240A556B" w14:textId="77777777" w:rsidR="00685EDC" w:rsidRPr="00DC55B3" w:rsidRDefault="00685EDC" w:rsidP="00C56B2E">
      <w:pPr>
        <w:spacing w:before="240"/>
        <w:ind w:left="0" w:firstLine="0"/>
      </w:pPr>
      <w:r w:rsidRPr="00DC55B3">
        <w:t xml:space="preserve">De façon générale, les entreprises chargées des travaux </w:t>
      </w:r>
      <w:r>
        <w:rPr>
          <w:lang w:eastAsia="x-none"/>
        </w:rPr>
        <w:t>d</w:t>
      </w:r>
      <w:r w:rsidRPr="003753FE">
        <w:rPr>
          <w:lang w:eastAsia="x-none"/>
        </w:rPr>
        <w:t xml:space="preserve">’aménagement </w:t>
      </w:r>
      <w:r>
        <w:rPr>
          <w:lang w:eastAsia="x-none"/>
        </w:rPr>
        <w:t>et de bitumage des voiries</w:t>
      </w:r>
      <w:r w:rsidRPr="00DC55B3">
        <w:t xml:space="preserve"> devront aussi respecter les directives environnementales et sociales suivantes :</w:t>
      </w:r>
    </w:p>
    <w:p w14:paraId="3B7BB793" w14:textId="77777777" w:rsidR="00685EDC" w:rsidRPr="00DC55B3" w:rsidRDefault="00685EDC" w:rsidP="00685EDC"/>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752"/>
      </w:tblGrid>
      <w:tr w:rsidR="00685EDC" w:rsidRPr="00DC55B3" w14:paraId="278B8FA0" w14:textId="77777777" w:rsidTr="000304F2">
        <w:trPr>
          <w:trHeight w:val="70"/>
        </w:trPr>
        <w:tc>
          <w:tcPr>
            <w:tcW w:w="9752" w:type="dxa"/>
            <w:shd w:val="clear" w:color="auto" w:fill="F2F2F2" w:themeFill="background1" w:themeFillShade="F2"/>
          </w:tcPr>
          <w:p w14:paraId="143E43BE" w14:textId="77777777" w:rsidR="00685EDC" w:rsidRPr="00DC55B3" w:rsidRDefault="00685EDC">
            <w:pPr>
              <w:numPr>
                <w:ilvl w:val="0"/>
                <w:numId w:val="198"/>
              </w:numPr>
              <w:spacing w:after="0"/>
              <w:jc w:val="left"/>
              <w:rPr>
                <w:color w:val="000000"/>
              </w:rPr>
            </w:pPr>
            <w:r w:rsidRPr="00DC55B3">
              <w:t>Disposer des autorisations nécessaires en conformité avec les lois et règlements en vigueur</w:t>
            </w:r>
          </w:p>
          <w:p w14:paraId="33B9927C" w14:textId="77777777" w:rsidR="00685EDC" w:rsidRPr="00DC55B3" w:rsidRDefault="00685EDC">
            <w:pPr>
              <w:numPr>
                <w:ilvl w:val="0"/>
                <w:numId w:val="198"/>
              </w:numPr>
              <w:spacing w:after="0"/>
              <w:jc w:val="left"/>
            </w:pPr>
            <w:r w:rsidRPr="00DC55B3">
              <w:t>Etablir un règlement de chantier (ce que l'on permet et ne permet pas dans les chantiers) et un code de bonne conduite</w:t>
            </w:r>
          </w:p>
          <w:p w14:paraId="71357D4E" w14:textId="77777777" w:rsidR="00685EDC" w:rsidRPr="00DC55B3" w:rsidRDefault="00685EDC">
            <w:pPr>
              <w:numPr>
                <w:ilvl w:val="0"/>
                <w:numId w:val="198"/>
              </w:numPr>
              <w:spacing w:after="0"/>
              <w:jc w:val="left"/>
            </w:pPr>
            <w:r w:rsidRPr="00DC55B3">
              <w:t>Mener une campagne d’information et de sensibilisation des riverains avant les travaux</w:t>
            </w:r>
          </w:p>
          <w:p w14:paraId="2C150682" w14:textId="77777777" w:rsidR="00685EDC" w:rsidRPr="00DC55B3" w:rsidRDefault="00685EDC">
            <w:pPr>
              <w:numPr>
                <w:ilvl w:val="0"/>
                <w:numId w:val="198"/>
              </w:numPr>
              <w:spacing w:after="0"/>
              <w:jc w:val="left"/>
            </w:pPr>
            <w:r w:rsidRPr="00DC55B3">
              <w:t>Veiller au respect des mesures d’hygiène et de sécurité des installations de chantiers</w:t>
            </w:r>
          </w:p>
          <w:p w14:paraId="3DA775BB" w14:textId="77777777" w:rsidR="00685EDC" w:rsidRPr="00DC55B3" w:rsidRDefault="00685EDC">
            <w:pPr>
              <w:numPr>
                <w:ilvl w:val="0"/>
                <w:numId w:val="198"/>
              </w:numPr>
              <w:spacing w:after="0"/>
              <w:jc w:val="left"/>
            </w:pPr>
            <w:r w:rsidRPr="00DC55B3">
              <w:t>Procéder à la signalisation des travaux</w:t>
            </w:r>
          </w:p>
          <w:p w14:paraId="5C5C4BDE" w14:textId="77777777" w:rsidR="00685EDC" w:rsidRPr="00DC55B3" w:rsidRDefault="00685EDC">
            <w:pPr>
              <w:numPr>
                <w:ilvl w:val="0"/>
                <w:numId w:val="198"/>
              </w:numPr>
              <w:spacing w:after="0"/>
              <w:jc w:val="left"/>
            </w:pPr>
            <w:r w:rsidRPr="00DC55B3">
              <w:t>Employer la main d’œuvre locale en priorité</w:t>
            </w:r>
          </w:p>
          <w:p w14:paraId="5BD761AF" w14:textId="77777777" w:rsidR="00685EDC" w:rsidRPr="00DC55B3" w:rsidRDefault="00685EDC">
            <w:pPr>
              <w:numPr>
                <w:ilvl w:val="0"/>
                <w:numId w:val="198"/>
              </w:numPr>
              <w:spacing w:after="0"/>
              <w:jc w:val="left"/>
            </w:pPr>
            <w:r w:rsidRPr="00DC55B3">
              <w:t>Veiller au respect des règles de sécurité lors des travaux</w:t>
            </w:r>
          </w:p>
          <w:p w14:paraId="70CB4ED6" w14:textId="77777777" w:rsidR="00685EDC" w:rsidRPr="00DC55B3" w:rsidRDefault="00685EDC">
            <w:pPr>
              <w:numPr>
                <w:ilvl w:val="0"/>
                <w:numId w:val="198"/>
              </w:numPr>
              <w:spacing w:after="0"/>
              <w:jc w:val="left"/>
            </w:pPr>
            <w:r w:rsidRPr="00DC55B3">
              <w:t>Protéger les propriétés avoisinantes du chantier</w:t>
            </w:r>
          </w:p>
          <w:p w14:paraId="429C66E5" w14:textId="77777777" w:rsidR="00685EDC" w:rsidRPr="00DC55B3" w:rsidRDefault="00685EDC">
            <w:pPr>
              <w:numPr>
                <w:ilvl w:val="0"/>
                <w:numId w:val="198"/>
              </w:numPr>
              <w:spacing w:after="0"/>
              <w:jc w:val="left"/>
            </w:pPr>
            <w:r w:rsidRPr="00DC55B3">
              <w:t>Eviter au maximum la production de poussières et de bruits</w:t>
            </w:r>
          </w:p>
          <w:p w14:paraId="0524427A" w14:textId="77777777" w:rsidR="00685EDC" w:rsidRPr="00DC55B3" w:rsidRDefault="00685EDC">
            <w:pPr>
              <w:numPr>
                <w:ilvl w:val="0"/>
                <w:numId w:val="198"/>
              </w:numPr>
              <w:spacing w:after="0"/>
              <w:jc w:val="left"/>
            </w:pPr>
            <w:r w:rsidRPr="00DC55B3">
              <w:t>Assurer la collecte et l’élimination écologique des déchets issus des travaux</w:t>
            </w:r>
          </w:p>
          <w:p w14:paraId="5B16E948" w14:textId="77777777" w:rsidR="00685EDC" w:rsidRPr="00DC55B3" w:rsidRDefault="00685EDC">
            <w:pPr>
              <w:numPr>
                <w:ilvl w:val="0"/>
                <w:numId w:val="198"/>
              </w:numPr>
              <w:spacing w:after="0"/>
              <w:jc w:val="left"/>
            </w:pPr>
            <w:r w:rsidRPr="00DC55B3">
              <w:t>Mener des campagnes de sensibilisation sur les IST/VIH/SIDA, les VBG et en particulier les EAS/HS</w:t>
            </w:r>
          </w:p>
          <w:p w14:paraId="19005A62" w14:textId="77777777" w:rsidR="00685EDC" w:rsidRPr="00DC55B3" w:rsidRDefault="00685EDC">
            <w:pPr>
              <w:numPr>
                <w:ilvl w:val="0"/>
                <w:numId w:val="198"/>
              </w:numPr>
              <w:spacing w:after="0"/>
              <w:jc w:val="left"/>
            </w:pPr>
            <w:r w:rsidRPr="00DC55B3">
              <w:t>Impliquer étroitement les services techniques locaux dans le suivi de la mise en œuvre</w:t>
            </w:r>
          </w:p>
          <w:p w14:paraId="3D98124E" w14:textId="77777777" w:rsidR="00685EDC" w:rsidRPr="00DC55B3" w:rsidRDefault="00685EDC">
            <w:pPr>
              <w:numPr>
                <w:ilvl w:val="0"/>
                <w:numId w:val="198"/>
              </w:numPr>
              <w:spacing w:after="0"/>
              <w:jc w:val="left"/>
            </w:pPr>
            <w:r w:rsidRPr="00DC55B3">
              <w:t>Veiller au respect des espèces végétales protégées lors des travaux</w:t>
            </w:r>
          </w:p>
          <w:p w14:paraId="0E0316BA" w14:textId="77777777" w:rsidR="00685EDC" w:rsidRPr="00DC55B3" w:rsidRDefault="00685EDC">
            <w:pPr>
              <w:numPr>
                <w:ilvl w:val="0"/>
                <w:numId w:val="198"/>
              </w:numPr>
              <w:spacing w:after="0"/>
              <w:jc w:val="left"/>
            </w:pPr>
            <w:r w:rsidRPr="00DC55B3">
              <w:t>Fournir des équipements de protection individuelle aux travailleurs</w:t>
            </w:r>
          </w:p>
        </w:tc>
      </w:tr>
    </w:tbl>
    <w:p w14:paraId="3011AD7D" w14:textId="77777777" w:rsidR="00685EDC" w:rsidRPr="00DC55B3" w:rsidRDefault="00685EDC" w:rsidP="00685EDC">
      <w:pPr>
        <w:rPr>
          <w:i/>
          <w:iCs/>
        </w:rPr>
      </w:pPr>
    </w:p>
    <w:p w14:paraId="31396F60" w14:textId="77777777" w:rsidR="00685EDC" w:rsidRPr="00DC55B3" w:rsidRDefault="00685EDC" w:rsidP="00685EDC">
      <w:pPr>
        <w:autoSpaceDE w:val="0"/>
        <w:autoSpaceDN w:val="0"/>
        <w:adjustRightInd w:val="0"/>
        <w:rPr>
          <w:b/>
          <w:i/>
        </w:rPr>
      </w:pPr>
      <w:bookmarkStart w:id="449" w:name="_Toc174234520"/>
      <w:r w:rsidRPr="00DC55B3">
        <w:rPr>
          <w:b/>
          <w:i/>
        </w:rPr>
        <w:t>Respect des lois et réglementations nationales</w:t>
      </w:r>
      <w:bookmarkEnd w:id="449"/>
      <w:r w:rsidRPr="00DC55B3">
        <w:rPr>
          <w:b/>
          <w:i/>
        </w:rPr>
        <w:t> :</w:t>
      </w:r>
    </w:p>
    <w:p w14:paraId="03727CFC" w14:textId="77777777" w:rsidR="00685EDC" w:rsidRPr="00DC55B3" w:rsidRDefault="00685EDC" w:rsidP="00C56B2E">
      <w:pPr>
        <w:spacing w:before="240"/>
        <w:ind w:left="0" w:firstLine="0"/>
      </w:pPr>
      <w:r w:rsidRPr="00DC55B3">
        <w:t xml:space="preserve">Le Contractant et ses sous-traitants doivent : connaître, respecter et appliquer les lois et règlements en vigueur dans le pays et relatifs à l’environnement, à l’élimination des déchets solides et liquides, aux normes de rejet et de bruit, aux heures de travail, etc ; prendre toutes les mesures appropriées </w:t>
      </w:r>
      <w:r w:rsidRPr="00DC55B3">
        <w:lastRenderedPageBreak/>
        <w:t>en vue de minimiser les atteintes à l’environnement ; assumer la responsabilité de toute réclamation liée au non-respect de l’environnement.</w:t>
      </w:r>
    </w:p>
    <w:p w14:paraId="5A31917C" w14:textId="77777777" w:rsidR="00685EDC" w:rsidRPr="00DC55B3" w:rsidRDefault="00685EDC" w:rsidP="00685EDC">
      <w:pPr>
        <w:autoSpaceDE w:val="0"/>
        <w:autoSpaceDN w:val="0"/>
        <w:adjustRightInd w:val="0"/>
      </w:pPr>
    </w:p>
    <w:p w14:paraId="3AA715E4" w14:textId="77777777" w:rsidR="00685EDC" w:rsidRPr="00DC55B3" w:rsidRDefault="00685EDC" w:rsidP="00685EDC">
      <w:pPr>
        <w:autoSpaceDE w:val="0"/>
        <w:autoSpaceDN w:val="0"/>
        <w:adjustRightInd w:val="0"/>
        <w:rPr>
          <w:b/>
          <w:i/>
        </w:rPr>
      </w:pPr>
      <w:bookmarkStart w:id="450" w:name="_Toc174234521"/>
      <w:r w:rsidRPr="00DC55B3">
        <w:rPr>
          <w:b/>
          <w:i/>
        </w:rPr>
        <w:t>Permis et autorisations avant les travaux</w:t>
      </w:r>
      <w:bookmarkEnd w:id="450"/>
    </w:p>
    <w:p w14:paraId="36FFAF7C" w14:textId="77777777" w:rsidR="00685EDC" w:rsidRDefault="00685EDC" w:rsidP="00C56B2E">
      <w:pPr>
        <w:spacing w:before="240"/>
        <w:ind w:left="0" w:firstLine="0"/>
      </w:pPr>
      <w:r w:rsidRPr="00DC55B3">
        <w:t xml:space="preserve">Toute réalisation de travaux doit faire l’objet d’une procédure préalable d’information et d’autorisations administratives. Avant de commencer les travaux, le Contractant doit se procurer tous les permis nécessaires pour la réalisation des travaux prévus dans le contrat : autorisations délivrées par les collectivités locales, les services forestiers (en cas de déboisement, d’élagage, etc.), les gestionnaires de réseaux, etc.  </w:t>
      </w:r>
    </w:p>
    <w:p w14:paraId="09FBF1DB" w14:textId="77777777" w:rsidR="00685EDC" w:rsidRDefault="00685EDC" w:rsidP="00C56B2E">
      <w:pPr>
        <w:spacing w:before="240"/>
        <w:ind w:left="0" w:firstLine="0"/>
      </w:pPr>
      <w:r>
        <w:t>A</w:t>
      </w:r>
      <w:r w:rsidRPr="003819F3">
        <w:t xml:space="preserve"> cet effet, le Contractant doit réaliser les évaluations environnementales appropriées pour toute activité nécessitant une autorisation préalable, notamment l’installation des bases-vie, des centrales d’enrobage, des parcs d’engins, des sites d’emprunt</w:t>
      </w:r>
      <w:r>
        <w:t xml:space="preserve">, </w:t>
      </w:r>
      <w:r w:rsidRPr="003819F3">
        <w:t>des carrières</w:t>
      </w:r>
      <w:r>
        <w:t xml:space="preserve">, etc. </w:t>
      </w:r>
    </w:p>
    <w:p w14:paraId="217A0ED1" w14:textId="77777777" w:rsidR="00685EDC" w:rsidRDefault="00685EDC" w:rsidP="00C56B2E">
      <w:pPr>
        <w:spacing w:before="240"/>
        <w:ind w:left="0" w:firstLine="0"/>
      </w:pPr>
    </w:p>
    <w:p w14:paraId="62971A80" w14:textId="77777777" w:rsidR="00685EDC" w:rsidRPr="00DC55B3" w:rsidRDefault="00685EDC" w:rsidP="00C56B2E">
      <w:pPr>
        <w:spacing w:before="240"/>
        <w:ind w:left="0" w:firstLine="0"/>
      </w:pPr>
      <w:r>
        <w:t>Par ailleurs,a</w:t>
      </w:r>
      <w:r w:rsidRPr="00DC55B3">
        <w:t>vant le démarrage des travaux, le Contractant doit se concerter avec les riverains avec lesquels il peut prendre des arrangements facilitant le déroulement des chantiers.</w:t>
      </w:r>
    </w:p>
    <w:p w14:paraId="59E091A4" w14:textId="77777777" w:rsidR="00685EDC" w:rsidRPr="00DC55B3" w:rsidRDefault="00685EDC" w:rsidP="00685EDC">
      <w:pPr>
        <w:autoSpaceDE w:val="0"/>
        <w:autoSpaceDN w:val="0"/>
        <w:adjustRightInd w:val="0"/>
      </w:pPr>
    </w:p>
    <w:p w14:paraId="1740250F" w14:textId="77777777" w:rsidR="00685EDC" w:rsidRPr="00DC55B3" w:rsidRDefault="00685EDC" w:rsidP="00685EDC">
      <w:pPr>
        <w:autoSpaceDE w:val="0"/>
        <w:autoSpaceDN w:val="0"/>
        <w:adjustRightInd w:val="0"/>
        <w:rPr>
          <w:b/>
          <w:i/>
        </w:rPr>
      </w:pPr>
      <w:bookmarkStart w:id="451" w:name="_Toc174234522"/>
      <w:r w:rsidRPr="00DC55B3">
        <w:rPr>
          <w:b/>
          <w:i/>
        </w:rPr>
        <w:t>Réunion de démarrage des travaux</w:t>
      </w:r>
      <w:bookmarkEnd w:id="451"/>
    </w:p>
    <w:p w14:paraId="12DA7A2F" w14:textId="77777777" w:rsidR="00685EDC" w:rsidRPr="00DC55B3" w:rsidRDefault="00685EDC" w:rsidP="00C56B2E">
      <w:pPr>
        <w:spacing w:before="240"/>
        <w:ind w:left="0" w:firstLine="0"/>
      </w:pPr>
      <w:r w:rsidRPr="00DC55B3">
        <w:t xml:space="preserve">Avant le démarrage des travaux, le Contractant et le Maître d’œuvre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628E065C" w14:textId="77777777" w:rsidR="00685EDC" w:rsidRPr="00DC55B3" w:rsidRDefault="00685EDC" w:rsidP="00685EDC">
      <w:pPr>
        <w:autoSpaceDE w:val="0"/>
        <w:autoSpaceDN w:val="0"/>
        <w:adjustRightInd w:val="0"/>
      </w:pPr>
    </w:p>
    <w:p w14:paraId="7D96D47B" w14:textId="77777777" w:rsidR="00685EDC" w:rsidRPr="00DC55B3" w:rsidRDefault="00685EDC" w:rsidP="00685EDC">
      <w:pPr>
        <w:autoSpaceDE w:val="0"/>
        <w:autoSpaceDN w:val="0"/>
        <w:adjustRightInd w:val="0"/>
        <w:rPr>
          <w:b/>
          <w:i/>
        </w:rPr>
      </w:pPr>
      <w:bookmarkStart w:id="452" w:name="_Toc174234523"/>
      <w:r w:rsidRPr="00DC55B3">
        <w:rPr>
          <w:b/>
          <w:i/>
        </w:rPr>
        <w:t>Préparation et libération du site</w:t>
      </w:r>
      <w:bookmarkEnd w:id="452"/>
      <w:r w:rsidRPr="00DC55B3">
        <w:rPr>
          <w:b/>
          <w:i/>
        </w:rPr>
        <w:t>- Respect des emprises et des tracés</w:t>
      </w:r>
    </w:p>
    <w:p w14:paraId="1E626374" w14:textId="77777777" w:rsidR="00685EDC" w:rsidRPr="00DC55B3" w:rsidRDefault="00685EDC" w:rsidP="00C56B2E">
      <w:pPr>
        <w:spacing w:before="240"/>
        <w:ind w:left="0" w:firstLine="0"/>
      </w:pPr>
      <w:r w:rsidRPr="00DC55B3">
        <w:t>Le Contractant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 Contractant doit s’assurer que les indemnisations/compensations sont effectivement payées aux ayants-droits par le Maître d’ouvrage. Le Contractant doit respecter les emprises et les tracés définis par le projet et en aucun cas il ne devra s’en éloigner sous peine. Tous les préjudices liés au non-respect des tracés et emprises définis sont de sa responsabilité et les réparations à sa charge.</w:t>
      </w:r>
    </w:p>
    <w:p w14:paraId="3F8E1ADA" w14:textId="77777777" w:rsidR="00685EDC" w:rsidRPr="00DC55B3" w:rsidRDefault="00685EDC" w:rsidP="00685EDC">
      <w:pPr>
        <w:autoSpaceDE w:val="0"/>
        <w:autoSpaceDN w:val="0"/>
        <w:adjustRightInd w:val="0"/>
      </w:pPr>
    </w:p>
    <w:p w14:paraId="49A90280" w14:textId="77777777" w:rsidR="00685EDC" w:rsidRPr="00DC55B3" w:rsidRDefault="00685EDC" w:rsidP="00685EDC">
      <w:pPr>
        <w:autoSpaceDE w:val="0"/>
        <w:autoSpaceDN w:val="0"/>
        <w:adjustRightInd w:val="0"/>
        <w:rPr>
          <w:b/>
          <w:i/>
        </w:rPr>
      </w:pPr>
      <w:bookmarkStart w:id="453" w:name="_Toc174234524"/>
      <w:r w:rsidRPr="00DC55B3">
        <w:rPr>
          <w:b/>
          <w:i/>
        </w:rPr>
        <w:t>Repérage des réseaux des concessionnaires</w:t>
      </w:r>
      <w:bookmarkEnd w:id="453"/>
    </w:p>
    <w:p w14:paraId="73D1B227" w14:textId="77777777" w:rsidR="00685EDC" w:rsidRPr="00DC55B3" w:rsidRDefault="00685EDC" w:rsidP="00C56B2E">
      <w:pPr>
        <w:spacing w:before="240"/>
        <w:ind w:left="0" w:firstLine="0"/>
      </w:pPr>
      <w:r w:rsidRPr="00DC55B3">
        <w:lastRenderedPageBreak/>
        <w:t>Avant le démarrage des travaux, le Contractant doit instruire une procédure de repérage des réseaux des concessionnaires (eau potable, électricité, téléphone, égout, etc.) sur un plan qui sera formalisée par un Procès-verbal signé par toutes les parties (Entrepreneur, Maître d’œuvre, concessionnaires).</w:t>
      </w:r>
    </w:p>
    <w:p w14:paraId="4EAC7136" w14:textId="77777777" w:rsidR="00685EDC" w:rsidRPr="00DC55B3" w:rsidRDefault="00685EDC" w:rsidP="00685EDC">
      <w:pPr>
        <w:autoSpaceDE w:val="0"/>
        <w:autoSpaceDN w:val="0"/>
        <w:adjustRightInd w:val="0"/>
        <w:rPr>
          <w:b/>
          <w:i/>
        </w:rPr>
      </w:pPr>
      <w:bookmarkStart w:id="454" w:name="_Toc174234525"/>
    </w:p>
    <w:p w14:paraId="488005F3" w14:textId="77777777" w:rsidR="00685EDC" w:rsidRPr="00DC55B3" w:rsidRDefault="00685EDC" w:rsidP="00685EDC">
      <w:pPr>
        <w:autoSpaceDE w:val="0"/>
        <w:autoSpaceDN w:val="0"/>
        <w:adjustRightInd w:val="0"/>
        <w:rPr>
          <w:b/>
          <w:i/>
        </w:rPr>
      </w:pPr>
      <w:r w:rsidRPr="00DC55B3">
        <w:rPr>
          <w:b/>
          <w:i/>
        </w:rPr>
        <w:t>Libération des domaines public et privé</w:t>
      </w:r>
      <w:bookmarkEnd w:id="454"/>
      <w:r w:rsidRPr="00DC55B3">
        <w:rPr>
          <w:b/>
          <w:i/>
        </w:rPr>
        <w:t xml:space="preserve"> </w:t>
      </w:r>
    </w:p>
    <w:p w14:paraId="7271133E" w14:textId="77777777" w:rsidR="00685EDC" w:rsidRPr="00DC55B3" w:rsidRDefault="00685EDC" w:rsidP="00C56B2E">
      <w:pPr>
        <w:spacing w:before="240"/>
        <w:ind w:left="0" w:firstLine="0"/>
      </w:pPr>
      <w:r w:rsidRPr="00DC55B3">
        <w:t xml:space="preserve">Le Contractant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de compensation. </w:t>
      </w:r>
    </w:p>
    <w:p w14:paraId="76FC14CD" w14:textId="77777777" w:rsidR="00685EDC" w:rsidRPr="00DC55B3" w:rsidRDefault="00685EDC" w:rsidP="00685EDC">
      <w:pPr>
        <w:autoSpaceDE w:val="0"/>
        <w:autoSpaceDN w:val="0"/>
        <w:adjustRightInd w:val="0"/>
        <w:spacing w:before="120"/>
        <w:rPr>
          <w:b/>
          <w:bCs/>
          <w:i/>
          <w:iCs/>
        </w:rPr>
      </w:pPr>
      <w:bookmarkStart w:id="455" w:name="_Hlk114053054"/>
      <w:r w:rsidRPr="00DC55B3">
        <w:rPr>
          <w:b/>
          <w:bCs/>
          <w:i/>
          <w:iCs/>
        </w:rPr>
        <w:t>Exploitation des emprunts et carrières</w:t>
      </w:r>
    </w:p>
    <w:p w14:paraId="3FB6F03D" w14:textId="77777777" w:rsidR="00685EDC" w:rsidRPr="00DC55B3" w:rsidRDefault="00685EDC" w:rsidP="00C56B2E">
      <w:pPr>
        <w:spacing w:before="240"/>
        <w:ind w:left="0" w:firstLine="0"/>
      </w:pPr>
      <w:r w:rsidRPr="00DC55B3">
        <w:t xml:space="preserve">L’entreprise en charge des travaux doit réaliser des </w:t>
      </w:r>
      <w:r w:rsidRPr="00DC55B3">
        <w:rPr>
          <w:rFonts w:eastAsia="Calibri"/>
        </w:rPr>
        <w:t>évaluations environnementales spécifiques (Notice d’impact environnemental et social, prescription environnementale et sociale…) avant l’exploitation des zones d’emprunts et des carrières.</w:t>
      </w:r>
    </w:p>
    <w:p w14:paraId="682B200F" w14:textId="77777777" w:rsidR="00685EDC" w:rsidRPr="00DC55B3" w:rsidRDefault="00685EDC" w:rsidP="00685EDC">
      <w:pPr>
        <w:autoSpaceDE w:val="0"/>
        <w:autoSpaceDN w:val="0"/>
        <w:adjustRightInd w:val="0"/>
        <w:rPr>
          <w:b/>
          <w:i/>
        </w:rPr>
      </w:pPr>
      <w:bookmarkStart w:id="456" w:name="_Toc55288756"/>
      <w:bookmarkStart w:id="457" w:name="_Toc174234526"/>
      <w:bookmarkEnd w:id="455"/>
    </w:p>
    <w:p w14:paraId="5979DFBA" w14:textId="77777777" w:rsidR="00685EDC" w:rsidRPr="00DC55B3" w:rsidRDefault="00685EDC" w:rsidP="00685EDC">
      <w:pPr>
        <w:autoSpaceDE w:val="0"/>
        <w:autoSpaceDN w:val="0"/>
        <w:adjustRightInd w:val="0"/>
        <w:rPr>
          <w:b/>
          <w:i/>
        </w:rPr>
      </w:pPr>
      <w:r w:rsidRPr="00DC55B3">
        <w:rPr>
          <w:b/>
          <w:i/>
        </w:rPr>
        <w:t>Programme de gestion environnementale et sociale</w:t>
      </w:r>
      <w:bookmarkEnd w:id="456"/>
      <w:bookmarkEnd w:id="457"/>
      <w:r w:rsidRPr="00DC55B3">
        <w:rPr>
          <w:b/>
          <w:i/>
        </w:rPr>
        <w:t xml:space="preserve"> : </w:t>
      </w:r>
    </w:p>
    <w:p w14:paraId="3388BB36" w14:textId="77777777" w:rsidR="00685EDC" w:rsidRPr="00DC55B3" w:rsidRDefault="00685EDC" w:rsidP="00C56B2E">
      <w:pPr>
        <w:spacing w:before="240"/>
        <w:ind w:left="0" w:firstLine="0"/>
      </w:pPr>
      <w:r w:rsidRPr="00DC55B3">
        <w:t>Le Contractant doit établir et soumettre, à l'approbation du Maître d’œuvre, un programme détaillé de gestion environnementale et sociale du chantier.</w:t>
      </w:r>
    </w:p>
    <w:p w14:paraId="1F82DBE3" w14:textId="77777777" w:rsidR="00685EDC" w:rsidRPr="00DC55B3" w:rsidRDefault="00685EDC" w:rsidP="00685EDC">
      <w:pPr>
        <w:autoSpaceDE w:val="0"/>
        <w:autoSpaceDN w:val="0"/>
        <w:adjustRightInd w:val="0"/>
      </w:pPr>
    </w:p>
    <w:p w14:paraId="7A3A6210" w14:textId="77777777" w:rsidR="00685EDC" w:rsidRPr="00DC55B3" w:rsidRDefault="00685EDC" w:rsidP="00C56B2E">
      <w:pPr>
        <w:spacing w:before="240"/>
        <w:ind w:left="0" w:firstLine="0"/>
        <w:rPr>
          <w:b/>
          <w:i/>
        </w:rPr>
      </w:pPr>
      <w:bookmarkStart w:id="458" w:name="_Toc174234530"/>
      <w:r w:rsidRPr="00DC55B3">
        <w:rPr>
          <w:b/>
          <w:i/>
        </w:rPr>
        <w:t>Affichage du règlement intérieur et sensibilisation du personnel</w:t>
      </w:r>
      <w:bookmarkEnd w:id="458"/>
      <w:r w:rsidRPr="00DC55B3">
        <w:rPr>
          <w:b/>
          <w:i/>
        </w:rPr>
        <w:t xml:space="preserve"> et faire signer le code de bonne conduite par chaque employé</w:t>
      </w:r>
    </w:p>
    <w:p w14:paraId="2CD0EE68" w14:textId="77777777" w:rsidR="00685EDC" w:rsidRPr="00DC55B3" w:rsidRDefault="00685EDC" w:rsidP="00C56B2E">
      <w:pPr>
        <w:spacing w:before="240"/>
        <w:ind w:left="0" w:firstLine="0"/>
      </w:pPr>
      <w:r w:rsidRPr="00DC55B3">
        <w:t>Le Contractant doit afficher un règlement intérieur de façon visible dans les diverses installations de la base-vie prescrivant spécifiquement : le respect des us et coutumes locales et la protection contre les IST/VIH/SIDA ; les règles d’hygiène et les mesures de sécurité. Le Contractant doit sensibiliser son personnel notamment sur le respect des us et coutumes des populations de la région où sont effectués les travaux et sur les risques des IST, VIH/SIDA, VBG/EAS/HS et veiller à les faire signer un code de bonne conduite</w:t>
      </w:r>
    </w:p>
    <w:p w14:paraId="6656E984" w14:textId="77777777" w:rsidR="00685EDC" w:rsidRPr="00DC55B3" w:rsidRDefault="00685EDC" w:rsidP="00685EDC">
      <w:pPr>
        <w:autoSpaceDE w:val="0"/>
        <w:autoSpaceDN w:val="0"/>
        <w:adjustRightInd w:val="0"/>
      </w:pPr>
    </w:p>
    <w:p w14:paraId="2F494FB6" w14:textId="77777777" w:rsidR="00685EDC" w:rsidRPr="00DC55B3" w:rsidRDefault="00685EDC" w:rsidP="00C56B2E">
      <w:pPr>
        <w:spacing w:before="240"/>
        <w:ind w:left="0" w:firstLine="0"/>
      </w:pPr>
      <w:bookmarkStart w:id="459" w:name="_Toc174234531"/>
      <w:r w:rsidRPr="00DC55B3">
        <w:rPr>
          <w:b/>
          <w:i/>
        </w:rPr>
        <w:t>Emploi de la main d’œuvre locale</w:t>
      </w:r>
      <w:bookmarkEnd w:id="459"/>
      <w:r w:rsidRPr="00DC55B3">
        <w:rPr>
          <w:b/>
          <w:i/>
        </w:rPr>
        <w:t xml:space="preserve"> : </w:t>
      </w:r>
      <w:r w:rsidRPr="00DC55B3">
        <w:t xml:space="preserve">Le Contractant est tenu d’engager (en dehors de son personnel cadre technique) le plus de main-d’œuvre possible dans la zone où les travaux sont réalisés. </w:t>
      </w:r>
    </w:p>
    <w:p w14:paraId="2A83BC08" w14:textId="77777777" w:rsidR="00685EDC" w:rsidRPr="00DC55B3" w:rsidRDefault="00685EDC" w:rsidP="00685EDC">
      <w:pPr>
        <w:autoSpaceDE w:val="0"/>
        <w:autoSpaceDN w:val="0"/>
        <w:adjustRightInd w:val="0"/>
      </w:pPr>
    </w:p>
    <w:p w14:paraId="1AD13A41" w14:textId="77777777" w:rsidR="00685EDC" w:rsidRPr="00DC55B3" w:rsidRDefault="00685EDC" w:rsidP="00C56B2E">
      <w:pPr>
        <w:spacing w:before="240"/>
        <w:ind w:left="0" w:firstLine="0"/>
      </w:pPr>
      <w:r w:rsidRPr="00DC55B3">
        <w:rPr>
          <w:b/>
          <w:bCs/>
          <w:i/>
          <w:iCs/>
        </w:rPr>
        <w:t>Code de bonne conduite :</w:t>
      </w:r>
      <w:r w:rsidRPr="00DC55B3">
        <w:t xml:space="preserve"> Tout le personnel et ouvriers de l’entreprise et de ses sous-traitants doit signer le code de bonne conduite qui sera annexé à son contrat. </w:t>
      </w:r>
    </w:p>
    <w:p w14:paraId="67B47DB1" w14:textId="77777777" w:rsidR="00685EDC" w:rsidRPr="00DC55B3" w:rsidRDefault="00685EDC" w:rsidP="00685EDC">
      <w:pPr>
        <w:autoSpaceDE w:val="0"/>
        <w:autoSpaceDN w:val="0"/>
        <w:adjustRightInd w:val="0"/>
      </w:pPr>
    </w:p>
    <w:p w14:paraId="1246E458" w14:textId="77777777" w:rsidR="00685EDC" w:rsidRPr="00DC55B3" w:rsidRDefault="00685EDC" w:rsidP="00C56B2E">
      <w:pPr>
        <w:spacing w:before="240"/>
        <w:ind w:left="0" w:firstLine="0"/>
      </w:pPr>
      <w:r w:rsidRPr="00DC55B3">
        <w:rPr>
          <w:b/>
          <w:bCs/>
          <w:i/>
          <w:iCs/>
        </w:rPr>
        <w:t>Reboisement de compensation</w:t>
      </w:r>
      <w:r w:rsidRPr="00DC55B3">
        <w:t> : Le contractant doit inclure aussi les activités de reboisement de compensation en l’occurrence les quantités et les obligations de l’entreprise en termes d’entretien jusqu’à la réception définitive.</w:t>
      </w:r>
    </w:p>
    <w:p w14:paraId="44B2ACCE" w14:textId="77777777" w:rsidR="00685EDC" w:rsidRPr="00DC55B3" w:rsidRDefault="00685EDC" w:rsidP="00C56B2E">
      <w:pPr>
        <w:spacing w:before="240"/>
        <w:ind w:left="0" w:firstLine="0"/>
      </w:pPr>
      <w:r w:rsidRPr="00DC55B3">
        <w:rPr>
          <w:b/>
          <w:bCs/>
          <w:i/>
          <w:iCs/>
        </w:rPr>
        <w:t>Prélèvement des agrégats et des eaux</w:t>
      </w:r>
      <w:r w:rsidRPr="00DC55B3">
        <w:t> : Le contractant a l’obligation de paiement des taxes de prélèvement des agrégats et des eaux.</w:t>
      </w:r>
    </w:p>
    <w:p w14:paraId="159C3474" w14:textId="77777777" w:rsidR="00685EDC" w:rsidRPr="00DC55B3" w:rsidRDefault="00685EDC" w:rsidP="00685EDC">
      <w:pPr>
        <w:autoSpaceDE w:val="0"/>
        <w:autoSpaceDN w:val="0"/>
        <w:adjustRightInd w:val="0"/>
      </w:pPr>
    </w:p>
    <w:p w14:paraId="249502E9" w14:textId="77777777" w:rsidR="00685EDC" w:rsidRPr="00DC55B3" w:rsidRDefault="00685EDC" w:rsidP="00C56B2E">
      <w:pPr>
        <w:spacing w:before="240"/>
        <w:ind w:left="0" w:firstLine="0"/>
      </w:pPr>
      <w:r w:rsidRPr="00DC55B3">
        <w:rPr>
          <w:b/>
          <w:bCs/>
          <w:i/>
          <w:iCs/>
        </w:rPr>
        <w:t>Responsable HSE :</w:t>
      </w:r>
      <w:r w:rsidRPr="00DC55B3">
        <w:t xml:space="preserve"> le contractant doit veiller au recrutement d’un responsable HSE en tenant compte du niveau, des compétences.</w:t>
      </w:r>
      <w:r>
        <w:t xml:space="preserve"> Le responsable HSE</w:t>
      </w:r>
      <w:r w:rsidRPr="005327D8">
        <w:t xml:space="preserve"> sera directement rattaché au Directeur de projet et devra disposer d’une autonomie complète pour assurer sa mobilité et son intervention sur le chantier</w:t>
      </w:r>
      <w:r>
        <w:t>.</w:t>
      </w:r>
    </w:p>
    <w:p w14:paraId="039D640A" w14:textId="77777777" w:rsidR="00685EDC" w:rsidRPr="00DC55B3" w:rsidRDefault="00685EDC" w:rsidP="00685EDC">
      <w:pPr>
        <w:autoSpaceDE w:val="0"/>
        <w:autoSpaceDN w:val="0"/>
        <w:adjustRightInd w:val="0"/>
        <w:rPr>
          <w:b/>
          <w:bCs/>
          <w:i/>
          <w:iCs/>
        </w:rPr>
      </w:pPr>
    </w:p>
    <w:p w14:paraId="48137A5F" w14:textId="77777777" w:rsidR="00685EDC" w:rsidRPr="00DC55B3" w:rsidRDefault="00685EDC" w:rsidP="00C56B2E">
      <w:pPr>
        <w:spacing w:before="240"/>
        <w:ind w:left="0" w:firstLine="0"/>
      </w:pPr>
      <w:r w:rsidRPr="00DC55B3">
        <w:rPr>
          <w:b/>
          <w:bCs/>
          <w:i/>
          <w:iCs/>
        </w:rPr>
        <w:t>Site d’emprunt :</w:t>
      </w:r>
      <w:r w:rsidRPr="00DC55B3">
        <w:t xml:space="preserve"> Le contractant doit réaliser des évaluations environnementales et sociales assorties d’un PGES pour les sites d’emprunt. </w:t>
      </w:r>
    </w:p>
    <w:p w14:paraId="2E4A64D5" w14:textId="77777777" w:rsidR="00685EDC" w:rsidRPr="00DC55B3" w:rsidRDefault="00685EDC" w:rsidP="00685EDC">
      <w:pPr>
        <w:autoSpaceDE w:val="0"/>
        <w:autoSpaceDN w:val="0"/>
        <w:adjustRightInd w:val="0"/>
      </w:pPr>
    </w:p>
    <w:p w14:paraId="770AFC71" w14:textId="77777777" w:rsidR="00685EDC" w:rsidRPr="00DC55B3" w:rsidRDefault="00685EDC" w:rsidP="00C56B2E">
      <w:pPr>
        <w:spacing w:before="240"/>
        <w:ind w:left="0" w:firstLine="0"/>
      </w:pPr>
      <w:r w:rsidRPr="00DC55B3">
        <w:rPr>
          <w:b/>
          <w:bCs/>
          <w:i/>
          <w:iCs/>
        </w:rPr>
        <w:t>Protection de toutes fouilles et excavations</w:t>
      </w:r>
      <w:r w:rsidRPr="00DC55B3">
        <w:t> : Le contractant a l’obligation de procéder à une protection de toutes fouilles et excavations contre les accidents y compris les noyades.</w:t>
      </w:r>
    </w:p>
    <w:p w14:paraId="7B837CAC" w14:textId="77777777" w:rsidR="00685EDC" w:rsidRPr="00DC55B3" w:rsidRDefault="00685EDC" w:rsidP="00685EDC">
      <w:pPr>
        <w:autoSpaceDE w:val="0"/>
        <w:autoSpaceDN w:val="0"/>
        <w:adjustRightInd w:val="0"/>
      </w:pPr>
    </w:p>
    <w:p w14:paraId="7E52DBF9" w14:textId="77777777" w:rsidR="00685EDC" w:rsidRPr="00DC55B3" w:rsidRDefault="00685EDC" w:rsidP="00C56B2E">
      <w:pPr>
        <w:spacing w:before="240"/>
        <w:ind w:left="0" w:firstLine="0"/>
      </w:pPr>
      <w:bookmarkStart w:id="460" w:name="_Toc174234532"/>
      <w:r w:rsidRPr="00DC55B3">
        <w:rPr>
          <w:b/>
          <w:i/>
        </w:rPr>
        <w:t>Respect des horaires de travail</w:t>
      </w:r>
      <w:bookmarkEnd w:id="460"/>
      <w:r w:rsidRPr="00DC55B3">
        <w:rPr>
          <w:b/>
          <w:i/>
        </w:rPr>
        <w:t xml:space="preserve"> : </w:t>
      </w:r>
      <w:r w:rsidRPr="00DC55B3">
        <w:t>Le Contractant doit s’assurer que les horaires de travail respectent les lois et règlements nationaux en vigueur. Le Contractant doit éviter d’exécuter les travaux pendant les heures de repos, les dimanches et les jours fériés.</w:t>
      </w:r>
    </w:p>
    <w:p w14:paraId="4BCDEBA6" w14:textId="77777777" w:rsidR="00685EDC" w:rsidRPr="00DC55B3" w:rsidRDefault="00685EDC" w:rsidP="00685EDC">
      <w:pPr>
        <w:autoSpaceDE w:val="0"/>
        <w:autoSpaceDN w:val="0"/>
        <w:adjustRightInd w:val="0"/>
        <w:rPr>
          <w:b/>
          <w:i/>
        </w:rPr>
      </w:pPr>
      <w:bookmarkStart w:id="461" w:name="_Toc174234533"/>
    </w:p>
    <w:p w14:paraId="35D61373" w14:textId="77777777" w:rsidR="00685EDC" w:rsidRPr="00DC55B3" w:rsidRDefault="00685EDC" w:rsidP="00C56B2E">
      <w:pPr>
        <w:spacing w:before="240"/>
        <w:ind w:left="0" w:firstLine="0"/>
      </w:pPr>
      <w:r w:rsidRPr="00DC55B3">
        <w:rPr>
          <w:b/>
          <w:i/>
        </w:rPr>
        <w:t>Protection du personnel de chantier</w:t>
      </w:r>
      <w:bookmarkEnd w:id="461"/>
      <w:r w:rsidRPr="00DC55B3">
        <w:rPr>
          <w:b/>
          <w:i/>
        </w:rPr>
        <w:t xml:space="preserve"> : </w:t>
      </w:r>
      <w:r w:rsidRPr="00DC55B3">
        <w:t>Le Contractant doit mettre à disposition du personnel de chantier des tenues de travail correctes réglementaires et en bon état, ainsi que tous les accessoires de protection et de sécurité propres à leurs activités (casques, bottes, ceintures, masques, gants, lunettes, etc.). Le Contractant doit veiller au port scrupuleux des équipements de protection sur le chantier. Un contrôle permanent doit être effectué à cet effet et, en cas de manquement, des mesures coercitives (avertissement, mise à pied, renvoi) doivent être appliquées au personnel concerné.</w:t>
      </w:r>
      <w:r w:rsidRPr="00FF275D">
        <w:t xml:space="preserve"> Les dotations en EPI doivent être renouvelées chaque fois que nécessaire. </w:t>
      </w:r>
    </w:p>
    <w:p w14:paraId="70B4FBF0" w14:textId="77777777" w:rsidR="00685EDC" w:rsidRPr="00DC55B3" w:rsidRDefault="00685EDC" w:rsidP="00685EDC">
      <w:pPr>
        <w:autoSpaceDE w:val="0"/>
        <w:autoSpaceDN w:val="0"/>
        <w:adjustRightInd w:val="0"/>
      </w:pPr>
      <w:bookmarkStart w:id="462" w:name="_Toc174234534"/>
      <w:bookmarkStart w:id="463" w:name="_Toc55288758"/>
    </w:p>
    <w:p w14:paraId="6A322C3B" w14:textId="77777777" w:rsidR="00685EDC" w:rsidRPr="00DC55B3" w:rsidRDefault="00685EDC" w:rsidP="00C56B2E">
      <w:pPr>
        <w:spacing w:before="240"/>
        <w:ind w:left="0" w:firstLine="0"/>
        <w:rPr>
          <w:b/>
          <w:i/>
        </w:rPr>
      </w:pPr>
      <w:r w:rsidRPr="00DC55B3">
        <w:rPr>
          <w:b/>
          <w:i/>
        </w:rPr>
        <w:t>Responsable Hygiène, Sécurité et Environnement</w:t>
      </w:r>
      <w:bookmarkEnd w:id="462"/>
      <w:r w:rsidRPr="00DC55B3">
        <w:rPr>
          <w:b/>
          <w:i/>
        </w:rPr>
        <w:t xml:space="preserve"> </w:t>
      </w:r>
      <w:bookmarkEnd w:id="463"/>
    </w:p>
    <w:p w14:paraId="21D7D1FD" w14:textId="77777777" w:rsidR="00685EDC" w:rsidRPr="00DC55B3" w:rsidRDefault="00685EDC" w:rsidP="00C56B2E">
      <w:pPr>
        <w:spacing w:before="240"/>
        <w:ind w:left="0" w:firstLine="0"/>
      </w:pPr>
      <w:r w:rsidRPr="00DC55B3">
        <w:t xml:space="preserve">Le Contractant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w:t>
      </w:r>
      <w:r w:rsidRPr="00DC55B3">
        <w:lastRenderedPageBreak/>
        <w:t>personnes en contact avec le chantier. Il doit mettre en place un service médical courant et d’urgence à la base-vie, adapté à l’effectif de son personnel. Le Contractant doit interdire l’accès du chantier au public, le protéger par des balises et des panneaux de signalisation, indiquer les différents accès et prendre toutes les mesures d’ordre et de sécurité propres à éviter les accidents. Aussi, pour ce qui concerne le prélèvement des agrégats, l’entreprise à l’obligation de paiement des taxes de prélèvement de ces agrégats à la commune.</w:t>
      </w:r>
    </w:p>
    <w:p w14:paraId="6F9FA8BB" w14:textId="77777777" w:rsidR="00685EDC" w:rsidRPr="00DC55B3" w:rsidRDefault="00685EDC" w:rsidP="00685EDC">
      <w:pPr>
        <w:autoSpaceDE w:val="0"/>
        <w:autoSpaceDN w:val="0"/>
        <w:adjustRightInd w:val="0"/>
      </w:pPr>
      <w:bookmarkStart w:id="464" w:name="_Toc174234535"/>
    </w:p>
    <w:p w14:paraId="5B18F542" w14:textId="77777777" w:rsidR="00685EDC" w:rsidRPr="00DC55B3" w:rsidRDefault="00685EDC" w:rsidP="00685EDC">
      <w:pPr>
        <w:autoSpaceDE w:val="0"/>
        <w:autoSpaceDN w:val="0"/>
        <w:adjustRightInd w:val="0"/>
        <w:rPr>
          <w:b/>
          <w:i/>
        </w:rPr>
      </w:pPr>
      <w:bookmarkStart w:id="465" w:name="_Toc55288760"/>
      <w:bookmarkStart w:id="466" w:name="_Toc174234536"/>
      <w:bookmarkEnd w:id="464"/>
      <w:r w:rsidRPr="00DC55B3">
        <w:rPr>
          <w:b/>
          <w:i/>
        </w:rPr>
        <w:t xml:space="preserve">Mesures </w:t>
      </w:r>
    </w:p>
    <w:p w14:paraId="6785D165" w14:textId="77777777" w:rsidR="00685EDC" w:rsidRPr="00DC55B3" w:rsidRDefault="00685EDC" w:rsidP="00685EDC">
      <w:pPr>
        <w:autoSpaceDE w:val="0"/>
        <w:autoSpaceDN w:val="0"/>
        <w:adjustRightInd w:val="0"/>
        <w:rPr>
          <w:b/>
          <w:i/>
        </w:rPr>
      </w:pPr>
      <w:r w:rsidRPr="00DC55B3">
        <w:rPr>
          <w:b/>
          <w:i/>
        </w:rPr>
        <w:t>Contre les entraves à la circulation</w:t>
      </w:r>
      <w:bookmarkEnd w:id="465"/>
      <w:bookmarkEnd w:id="466"/>
    </w:p>
    <w:p w14:paraId="13BF0987" w14:textId="77777777" w:rsidR="00685EDC" w:rsidRPr="00DC55B3" w:rsidRDefault="00685EDC" w:rsidP="00C56B2E">
      <w:pPr>
        <w:spacing w:before="240"/>
        <w:ind w:left="0" w:firstLine="0"/>
      </w:pPr>
      <w:r w:rsidRPr="00DC55B3">
        <w:t>Le Contractant doit éviter d’obstruer les accès publics. Il doit maintenir en permanence la circulation et l’accès des riverains en cours de travaux. Le Contractant veillera à ce qu’aucune fouille ou tranchée ne reste ouverte la nuit, sans signalisation adéquate acceptée par le Maître d’œuvre. Le Contractant doit veiller à ce que les déviations provisoires permettent une circulation sans danger.</w:t>
      </w:r>
    </w:p>
    <w:p w14:paraId="22DD40DC" w14:textId="77777777" w:rsidR="00685EDC" w:rsidRPr="00DC55B3" w:rsidRDefault="00685EDC" w:rsidP="00685EDC">
      <w:pPr>
        <w:autoSpaceDE w:val="0"/>
        <w:autoSpaceDN w:val="0"/>
        <w:adjustRightInd w:val="0"/>
        <w:rPr>
          <w:b/>
          <w:i/>
        </w:rPr>
      </w:pPr>
      <w:bookmarkStart w:id="467" w:name="_Toc174234537"/>
      <w:bookmarkStart w:id="468" w:name="_Toc203200003"/>
    </w:p>
    <w:p w14:paraId="1D0DEFF8" w14:textId="77777777" w:rsidR="00685EDC" w:rsidRPr="00DC55B3" w:rsidRDefault="00685EDC" w:rsidP="00C56B2E">
      <w:pPr>
        <w:spacing w:before="240"/>
        <w:ind w:left="0" w:firstLine="0"/>
      </w:pPr>
      <w:r w:rsidRPr="00DC55B3">
        <w:rPr>
          <w:b/>
          <w:i/>
        </w:rPr>
        <w:t>Repli de chantier et réaménagement</w:t>
      </w:r>
      <w:bookmarkEnd w:id="467"/>
      <w:bookmarkEnd w:id="468"/>
      <w:r w:rsidRPr="00DC55B3">
        <w:rPr>
          <w:b/>
          <w:i/>
        </w:rPr>
        <w:t xml:space="preserve"> : </w:t>
      </w:r>
      <w:r w:rsidRPr="00DC55B3">
        <w:t xml:space="preserve">A toute libération de site, le Contractant laisse les lieux propres à leur affectation immédiate. Il ne peut être libéré de ses engagements et de sa responsabilité concernant leur usage sans qu'il ait formellement fait constater ce bon état. Le Contractant réalisera tous les aménagements nécessaires à la remise en état des lieux. Il est tenu de replier tous ses équipements et matériaux et ne peut les abandonner sur le site ou les environs. </w:t>
      </w:r>
    </w:p>
    <w:p w14:paraId="3ABBD1D7" w14:textId="77777777" w:rsidR="00685EDC" w:rsidRPr="00DC55B3" w:rsidRDefault="00685EDC" w:rsidP="00685EDC">
      <w:pPr>
        <w:autoSpaceDE w:val="0"/>
        <w:autoSpaceDN w:val="0"/>
        <w:adjustRightInd w:val="0"/>
      </w:pPr>
    </w:p>
    <w:p w14:paraId="526DE94A" w14:textId="77777777" w:rsidR="00685EDC" w:rsidRPr="00DC55B3" w:rsidRDefault="00685EDC" w:rsidP="00C56B2E">
      <w:pPr>
        <w:spacing w:before="240"/>
        <w:ind w:left="0" w:firstLine="0"/>
      </w:pPr>
      <w:bookmarkStart w:id="469" w:name="_Toc174234540"/>
      <w:r w:rsidRPr="00DC55B3">
        <w:rPr>
          <w:b/>
          <w:i/>
        </w:rPr>
        <w:t>Protection des zones instables</w:t>
      </w:r>
      <w:bookmarkEnd w:id="469"/>
      <w:r w:rsidRPr="00DC55B3">
        <w:rPr>
          <w:b/>
          <w:i/>
        </w:rPr>
        <w:t xml:space="preserve"> : </w:t>
      </w:r>
      <w:r w:rsidRPr="00DC55B3">
        <w:t>Lors du démantèlement d’ouvrages en milieux instables, le Contractant doit prendre les précautions suivantes pour ne pas accentuer l’instabilité du sol : (i) éviter toute circulation lourde et toute surcharge dans la zone d’instabilité ; (ii) conserver autant que possible le couvert végétal ou reconstituer celui-ci en utilisant des espèces locales appropriées en cas de risques d’érosion.</w:t>
      </w:r>
    </w:p>
    <w:p w14:paraId="5D9BA0F6" w14:textId="77777777" w:rsidR="00685EDC" w:rsidRPr="00DC55B3" w:rsidRDefault="00685EDC" w:rsidP="00685EDC">
      <w:pPr>
        <w:autoSpaceDE w:val="0"/>
        <w:autoSpaceDN w:val="0"/>
        <w:adjustRightInd w:val="0"/>
      </w:pPr>
    </w:p>
    <w:p w14:paraId="367AD87B" w14:textId="77777777" w:rsidR="00685EDC" w:rsidRPr="00DC55B3" w:rsidRDefault="00685EDC" w:rsidP="00C56B2E">
      <w:pPr>
        <w:spacing w:before="240"/>
        <w:ind w:left="0" w:firstLine="0"/>
        <w:rPr>
          <w:b/>
          <w:i/>
        </w:rPr>
      </w:pPr>
      <w:bookmarkStart w:id="470" w:name="_Toc174234547"/>
      <w:r w:rsidRPr="00DC55B3">
        <w:rPr>
          <w:b/>
          <w:i/>
        </w:rPr>
        <w:t>Notification</w:t>
      </w:r>
      <w:bookmarkEnd w:id="470"/>
      <w:r w:rsidRPr="00DC55B3">
        <w:rPr>
          <w:b/>
          <w:i/>
        </w:rPr>
        <w:t xml:space="preserve"> des constats</w:t>
      </w:r>
    </w:p>
    <w:p w14:paraId="21CFBBBB" w14:textId="77777777" w:rsidR="00685EDC" w:rsidRPr="00DC55B3" w:rsidRDefault="00685EDC" w:rsidP="00C56B2E">
      <w:pPr>
        <w:spacing w:before="240"/>
        <w:ind w:left="0" w:firstLine="0"/>
      </w:pPr>
      <w:r w:rsidRPr="00DC55B3">
        <w:t>Le Maître d’œuvre notifie par écrit au Contractant tous les cas de défaut ou non-exécution des mesures environnementales et sociales. Le Contractant doit redresser tout manquement aux prescriptions dûment notifiées à lui par le Maître d’œuvre. La reprise des travaux ou les travaux supplémentaires découlant du non-respect des clauses sont à la charge du Contractant.</w:t>
      </w:r>
    </w:p>
    <w:p w14:paraId="3961AEA1" w14:textId="77777777" w:rsidR="00685EDC" w:rsidRPr="00DC55B3" w:rsidRDefault="00685EDC" w:rsidP="00685EDC">
      <w:pPr>
        <w:autoSpaceDE w:val="0"/>
        <w:autoSpaceDN w:val="0"/>
        <w:adjustRightInd w:val="0"/>
      </w:pPr>
    </w:p>
    <w:p w14:paraId="73752B14" w14:textId="77777777" w:rsidR="00685EDC" w:rsidRPr="00DC55B3" w:rsidRDefault="00685EDC" w:rsidP="00685EDC">
      <w:pPr>
        <w:autoSpaceDE w:val="0"/>
        <w:autoSpaceDN w:val="0"/>
        <w:adjustRightInd w:val="0"/>
        <w:rPr>
          <w:b/>
          <w:i/>
        </w:rPr>
      </w:pPr>
      <w:bookmarkStart w:id="471" w:name="_Hlk117173806"/>
      <w:r w:rsidRPr="00DC55B3">
        <w:rPr>
          <w:b/>
          <w:i/>
        </w:rPr>
        <w:t>Notification des accidents/incidents</w:t>
      </w:r>
    </w:p>
    <w:p w14:paraId="7102A13D" w14:textId="77777777" w:rsidR="00685EDC" w:rsidRPr="00DC55B3" w:rsidRDefault="00685EDC" w:rsidP="00C56B2E">
      <w:pPr>
        <w:spacing w:before="240"/>
        <w:ind w:left="0" w:firstLine="0"/>
      </w:pPr>
      <w:r w:rsidRPr="00DC55B3">
        <w:lastRenderedPageBreak/>
        <w:t>L’Entrepreneur doit notifier le Maitre d’Ouvrage dans les 24 heures tout accident ou incident en lien avec les travaux, qui a ou est susceptible d’avoir de graves conséquences sur l’environnement ou les communautés touchées</w:t>
      </w:r>
      <w:bookmarkEnd w:id="471"/>
    </w:p>
    <w:p w14:paraId="0CF08E7C" w14:textId="77777777" w:rsidR="00685EDC" w:rsidRPr="00DC55B3" w:rsidRDefault="00685EDC" w:rsidP="00685EDC">
      <w:pPr>
        <w:autoSpaceDE w:val="0"/>
        <w:autoSpaceDN w:val="0"/>
        <w:adjustRightInd w:val="0"/>
        <w:rPr>
          <w:b/>
          <w:i/>
        </w:rPr>
      </w:pPr>
      <w:bookmarkStart w:id="472" w:name="_Toc174234548"/>
    </w:p>
    <w:p w14:paraId="0396DF20" w14:textId="77777777" w:rsidR="00685EDC" w:rsidRPr="00DC55B3" w:rsidRDefault="00685EDC" w:rsidP="00685EDC">
      <w:pPr>
        <w:autoSpaceDE w:val="0"/>
        <w:autoSpaceDN w:val="0"/>
        <w:adjustRightInd w:val="0"/>
        <w:rPr>
          <w:b/>
          <w:i/>
        </w:rPr>
      </w:pPr>
      <w:r w:rsidRPr="00DC55B3">
        <w:rPr>
          <w:b/>
          <w:i/>
        </w:rPr>
        <w:t>Sanction</w:t>
      </w:r>
      <w:bookmarkEnd w:id="472"/>
    </w:p>
    <w:p w14:paraId="4DFA8B51" w14:textId="77777777" w:rsidR="00685EDC" w:rsidRPr="00DC55B3" w:rsidRDefault="00685EDC" w:rsidP="00C56B2E">
      <w:pPr>
        <w:spacing w:before="240"/>
        <w:ind w:left="0" w:firstLine="0"/>
      </w:pPr>
      <w:r w:rsidRPr="00DC55B3">
        <w:t xml:space="preserve">En application des dispositions contractuelles, le non-respect des clauses environnementales et sociales, dûment constaté par le Maître d’œuvre, peut être un motif de résiliation du contrat. </w:t>
      </w:r>
    </w:p>
    <w:p w14:paraId="1FBF8136" w14:textId="77777777" w:rsidR="00685EDC" w:rsidRPr="00DC55B3" w:rsidRDefault="00685EDC" w:rsidP="00685EDC">
      <w:pPr>
        <w:autoSpaceDE w:val="0"/>
        <w:autoSpaceDN w:val="0"/>
        <w:adjustRightInd w:val="0"/>
      </w:pPr>
    </w:p>
    <w:p w14:paraId="10CCC5D8" w14:textId="77777777" w:rsidR="00685EDC" w:rsidRPr="00DC55B3" w:rsidRDefault="00685EDC" w:rsidP="00685EDC">
      <w:pPr>
        <w:autoSpaceDE w:val="0"/>
        <w:autoSpaceDN w:val="0"/>
        <w:adjustRightInd w:val="0"/>
        <w:rPr>
          <w:b/>
          <w:i/>
        </w:rPr>
      </w:pPr>
      <w:bookmarkStart w:id="473" w:name="_Toc174234553"/>
      <w:r w:rsidRPr="00DC55B3">
        <w:rPr>
          <w:b/>
          <w:i/>
        </w:rPr>
        <w:t>Signalisation des travaux</w:t>
      </w:r>
      <w:bookmarkEnd w:id="473"/>
    </w:p>
    <w:p w14:paraId="1ACE9F0D" w14:textId="77777777" w:rsidR="00685EDC" w:rsidRPr="00DC55B3" w:rsidRDefault="00685EDC" w:rsidP="00C56B2E">
      <w:pPr>
        <w:spacing w:before="240"/>
        <w:ind w:left="0" w:firstLine="0"/>
      </w:pPr>
      <w:r w:rsidRPr="00DC55B3">
        <w:t>Le Contractant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03B87651" w14:textId="77777777" w:rsidR="00685EDC" w:rsidRPr="00DC55B3" w:rsidRDefault="00685EDC" w:rsidP="00685EDC">
      <w:pPr>
        <w:autoSpaceDE w:val="0"/>
        <w:autoSpaceDN w:val="0"/>
        <w:adjustRightInd w:val="0"/>
      </w:pPr>
    </w:p>
    <w:p w14:paraId="569FA491" w14:textId="77777777" w:rsidR="00685EDC" w:rsidRPr="00DC55B3" w:rsidRDefault="00685EDC" w:rsidP="00685EDC">
      <w:pPr>
        <w:autoSpaceDE w:val="0"/>
        <w:autoSpaceDN w:val="0"/>
        <w:adjustRightInd w:val="0"/>
        <w:rPr>
          <w:b/>
          <w:i/>
        </w:rPr>
      </w:pPr>
      <w:bookmarkStart w:id="474" w:name="_Toc174234561"/>
      <w:r w:rsidRPr="00DC55B3">
        <w:rPr>
          <w:b/>
          <w:i/>
        </w:rPr>
        <w:t>Protection des zones et ouvrages agricoles</w:t>
      </w:r>
      <w:bookmarkEnd w:id="474"/>
      <w:r w:rsidRPr="00DC55B3">
        <w:rPr>
          <w:b/>
          <w:i/>
        </w:rPr>
        <w:t xml:space="preserve"> </w:t>
      </w:r>
    </w:p>
    <w:p w14:paraId="45792FC8" w14:textId="77777777" w:rsidR="00685EDC" w:rsidRPr="00DC55B3" w:rsidRDefault="00685EDC" w:rsidP="00C56B2E">
      <w:pPr>
        <w:spacing w:before="240"/>
        <w:ind w:left="0" w:firstLine="0"/>
      </w:pPr>
      <w:r w:rsidRPr="00DC55B3">
        <w:t xml:space="preserve">Le calendrier des travaux doit être établi afin de limiter les perturbations des activités agricoles. Les principales périodes d'activité agricoles (semences, récoltes, séchage, …) devront en particulier être connues afin d'adapter l'échéancier à ces périodes. </w:t>
      </w:r>
    </w:p>
    <w:p w14:paraId="552AF514" w14:textId="77777777" w:rsidR="00685EDC" w:rsidRPr="00DC55B3" w:rsidRDefault="00685EDC" w:rsidP="00685EDC">
      <w:pPr>
        <w:autoSpaceDE w:val="0"/>
        <w:autoSpaceDN w:val="0"/>
        <w:adjustRightInd w:val="0"/>
      </w:pPr>
    </w:p>
    <w:p w14:paraId="6C08EFE8" w14:textId="77777777" w:rsidR="00685EDC" w:rsidRPr="00DC55B3" w:rsidRDefault="00685EDC" w:rsidP="00685EDC">
      <w:pPr>
        <w:autoSpaceDE w:val="0"/>
        <w:autoSpaceDN w:val="0"/>
        <w:adjustRightInd w:val="0"/>
        <w:rPr>
          <w:b/>
          <w:i/>
        </w:rPr>
      </w:pPr>
      <w:bookmarkStart w:id="475" w:name="_Toc174234563"/>
      <w:r w:rsidRPr="00DC55B3">
        <w:rPr>
          <w:b/>
          <w:i/>
        </w:rPr>
        <w:t>Protection des milieux humides, de la faune et de la flore</w:t>
      </w:r>
      <w:bookmarkEnd w:id="475"/>
      <w:r w:rsidRPr="00DC55B3">
        <w:rPr>
          <w:b/>
          <w:i/>
        </w:rPr>
        <w:t xml:space="preserve"> </w:t>
      </w:r>
    </w:p>
    <w:p w14:paraId="2DE889D9" w14:textId="77777777" w:rsidR="00685EDC" w:rsidRPr="00DC55B3" w:rsidRDefault="00685EDC" w:rsidP="00C56B2E">
      <w:pPr>
        <w:spacing w:before="240"/>
        <w:ind w:left="0" w:firstLine="0"/>
      </w:pPr>
      <w:r w:rsidRPr="00DC55B3">
        <w:t xml:space="preserve">Il est interdit au Contractant d’effectuer des aménagements temporaires (aires d’entreposage et de stationnement, chemins de contournement ou de travail, etc.) dans des milieux humides </w:t>
      </w:r>
    </w:p>
    <w:p w14:paraId="4CFD1955" w14:textId="77777777" w:rsidR="00685EDC" w:rsidRPr="00DC55B3" w:rsidRDefault="00685EDC" w:rsidP="00685EDC">
      <w:pPr>
        <w:autoSpaceDE w:val="0"/>
        <w:autoSpaceDN w:val="0"/>
        <w:adjustRightInd w:val="0"/>
      </w:pPr>
    </w:p>
    <w:p w14:paraId="24C1A101" w14:textId="77777777" w:rsidR="00685EDC" w:rsidRPr="00DC55B3" w:rsidRDefault="00685EDC" w:rsidP="00685EDC">
      <w:pPr>
        <w:autoSpaceDE w:val="0"/>
        <w:autoSpaceDN w:val="0"/>
        <w:adjustRightInd w:val="0"/>
        <w:rPr>
          <w:b/>
          <w:i/>
        </w:rPr>
      </w:pPr>
      <w:bookmarkStart w:id="476" w:name="_Toc174234564"/>
      <w:r w:rsidRPr="00DC55B3">
        <w:rPr>
          <w:b/>
          <w:i/>
        </w:rPr>
        <w:t>Protection des sites sacrés et des sites archéologiques</w:t>
      </w:r>
      <w:bookmarkEnd w:id="476"/>
      <w:r w:rsidRPr="00DC55B3">
        <w:rPr>
          <w:b/>
          <w:i/>
        </w:rPr>
        <w:t xml:space="preserve"> </w:t>
      </w:r>
    </w:p>
    <w:p w14:paraId="334A7603" w14:textId="77777777" w:rsidR="00685EDC" w:rsidRPr="00DC55B3" w:rsidRDefault="00685EDC" w:rsidP="00C56B2E">
      <w:pPr>
        <w:spacing w:before="240"/>
        <w:ind w:left="0" w:firstLine="0"/>
      </w:pPr>
      <w:r w:rsidRPr="00DC55B3">
        <w:t>Le Contractant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 Contractant doit suivre la procédure suivante : (</w:t>
      </w:r>
      <w:r w:rsidRPr="00DC55B3">
        <w:rPr>
          <w:b/>
          <w:bCs/>
        </w:rPr>
        <w:t>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w:t>
      </w:r>
      <w:r w:rsidRPr="00DC55B3">
        <w:t xml:space="preserve">. Les travaux doivent être suspendus à l’intérieur du périmètre de protection jusqu’à ce que l’organisme national responsable des sites historiques et archéologiques ait donné l’autorisation de les poursuivre. </w:t>
      </w:r>
    </w:p>
    <w:p w14:paraId="4A9E11FA" w14:textId="77777777" w:rsidR="00685EDC" w:rsidRPr="00DC55B3" w:rsidRDefault="00685EDC" w:rsidP="00685EDC">
      <w:pPr>
        <w:autoSpaceDE w:val="0"/>
        <w:autoSpaceDN w:val="0"/>
        <w:adjustRightInd w:val="0"/>
        <w:spacing w:before="120"/>
        <w:rPr>
          <w:b/>
          <w:i/>
        </w:rPr>
      </w:pPr>
      <w:bookmarkStart w:id="477" w:name="_Toc174234565"/>
      <w:r w:rsidRPr="00DC55B3">
        <w:rPr>
          <w:b/>
          <w:i/>
        </w:rPr>
        <w:lastRenderedPageBreak/>
        <w:t>Mesures d’abattage d’arbres et de déboisement</w:t>
      </w:r>
      <w:bookmarkEnd w:id="477"/>
    </w:p>
    <w:p w14:paraId="2D248933" w14:textId="77777777" w:rsidR="00685EDC" w:rsidRPr="00DC55B3" w:rsidRDefault="00685EDC" w:rsidP="00C56B2E">
      <w:pPr>
        <w:spacing w:before="240"/>
        <w:ind w:left="0" w:firstLine="0"/>
      </w:pPr>
      <w:r w:rsidRPr="00DC55B3">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6DB03A26" w14:textId="77777777" w:rsidR="00685EDC" w:rsidRPr="00DC55B3" w:rsidRDefault="00685EDC" w:rsidP="00685EDC">
      <w:pPr>
        <w:autoSpaceDE w:val="0"/>
        <w:autoSpaceDN w:val="0"/>
        <w:adjustRightInd w:val="0"/>
        <w:spacing w:before="120"/>
        <w:rPr>
          <w:b/>
          <w:i/>
        </w:rPr>
      </w:pPr>
      <w:bookmarkStart w:id="478" w:name="_Toc73945480"/>
      <w:bookmarkStart w:id="479" w:name="_Toc76349881"/>
      <w:bookmarkStart w:id="480" w:name="_Toc76350142"/>
      <w:bookmarkStart w:id="481" w:name="_Toc76351405"/>
      <w:bookmarkStart w:id="482" w:name="_Toc76351704"/>
      <w:bookmarkStart w:id="483" w:name="_Toc76425669"/>
      <w:bookmarkStart w:id="484" w:name="_Toc76427510"/>
      <w:bookmarkStart w:id="485" w:name="_Toc76427770"/>
      <w:bookmarkStart w:id="486" w:name="_Toc76434164"/>
      <w:bookmarkStart w:id="487" w:name="_Toc76978184"/>
      <w:bookmarkStart w:id="488" w:name="_Toc88448625"/>
      <w:bookmarkStart w:id="489" w:name="_Toc106507695"/>
      <w:bookmarkStart w:id="490" w:name="_Toc174234566"/>
      <w:r w:rsidRPr="00DC55B3">
        <w:rPr>
          <w:b/>
          <w:i/>
        </w:rPr>
        <w:t xml:space="preserve">Prévention des feux </w:t>
      </w:r>
      <w:bookmarkEnd w:id="478"/>
      <w:r w:rsidRPr="00DC55B3">
        <w:rPr>
          <w:b/>
          <w:i/>
        </w:rPr>
        <w:t>de brousse</w:t>
      </w:r>
      <w:bookmarkEnd w:id="479"/>
      <w:bookmarkEnd w:id="480"/>
      <w:bookmarkEnd w:id="481"/>
      <w:bookmarkEnd w:id="482"/>
      <w:bookmarkEnd w:id="483"/>
      <w:bookmarkEnd w:id="484"/>
      <w:bookmarkEnd w:id="485"/>
      <w:bookmarkEnd w:id="486"/>
      <w:bookmarkEnd w:id="487"/>
      <w:bookmarkEnd w:id="488"/>
      <w:bookmarkEnd w:id="489"/>
      <w:bookmarkEnd w:id="490"/>
    </w:p>
    <w:p w14:paraId="1CB3AEBB" w14:textId="77777777" w:rsidR="00685EDC" w:rsidRPr="00DC55B3" w:rsidRDefault="00685EDC" w:rsidP="00C56B2E">
      <w:pPr>
        <w:spacing w:before="240"/>
        <w:ind w:left="0" w:firstLine="0"/>
      </w:pPr>
      <w:r w:rsidRPr="00DC55B3">
        <w:t xml:space="preserve">Le Contractant est responsable de la prévention des feux de brousse sur l’étendue de ses travaux, incluant les zones d’emprunt et les voies d’accès. Il doit strictement observer les instructions, lois et règlements édictés par les autorités compétentes. </w:t>
      </w:r>
    </w:p>
    <w:p w14:paraId="3442F734" w14:textId="77777777" w:rsidR="00685EDC" w:rsidRPr="00DC55B3" w:rsidRDefault="00685EDC" w:rsidP="00685EDC">
      <w:pPr>
        <w:autoSpaceDE w:val="0"/>
        <w:autoSpaceDN w:val="0"/>
        <w:adjustRightInd w:val="0"/>
        <w:spacing w:before="120"/>
        <w:rPr>
          <w:b/>
          <w:i/>
        </w:rPr>
      </w:pPr>
      <w:bookmarkStart w:id="491" w:name="_Toc174234570"/>
      <w:r w:rsidRPr="00DC55B3">
        <w:rPr>
          <w:b/>
          <w:i/>
        </w:rPr>
        <w:t>Gestion des déchets solides</w:t>
      </w:r>
      <w:bookmarkEnd w:id="491"/>
    </w:p>
    <w:p w14:paraId="0812535F" w14:textId="77777777" w:rsidR="00685EDC" w:rsidRPr="00DC55B3" w:rsidRDefault="00685EDC" w:rsidP="00C56B2E">
      <w:pPr>
        <w:spacing w:before="240"/>
        <w:ind w:left="0" w:firstLine="0"/>
      </w:pPr>
      <w:r w:rsidRPr="00DC55B3">
        <w:t>Le Contractant doit déposer les ordures ménagères dans des poubelles étanches et devant être vidées périodiquement. En cas d’évacuation par les camions du chantier, les bennes doivent être étanches de façon à ne pas laisser échapper de déchets.</w:t>
      </w:r>
    </w:p>
    <w:p w14:paraId="42150FF2" w14:textId="77777777" w:rsidR="00685EDC" w:rsidRPr="00DC55B3" w:rsidRDefault="00685EDC" w:rsidP="00685EDC">
      <w:pPr>
        <w:autoSpaceDE w:val="0"/>
        <w:autoSpaceDN w:val="0"/>
        <w:adjustRightInd w:val="0"/>
        <w:spacing w:before="120"/>
        <w:rPr>
          <w:b/>
          <w:i/>
        </w:rPr>
      </w:pPr>
      <w:bookmarkStart w:id="492" w:name="_Toc174234571"/>
      <w:r w:rsidRPr="00DC55B3">
        <w:rPr>
          <w:b/>
          <w:i/>
        </w:rPr>
        <w:t>Protection contre la pollution sonore</w:t>
      </w:r>
      <w:bookmarkEnd w:id="492"/>
    </w:p>
    <w:p w14:paraId="3D1185BD" w14:textId="77777777" w:rsidR="00685EDC" w:rsidRPr="00DC55B3" w:rsidRDefault="00685EDC" w:rsidP="00C56B2E">
      <w:pPr>
        <w:spacing w:before="240"/>
        <w:ind w:left="0" w:firstLine="0"/>
      </w:pPr>
      <w:r w:rsidRPr="00DC55B3">
        <w:t>Le Contractant est tenu de limiter les bruits de chantier susceptibles d’importuner gravement les riverains, soit par une durée exagérément longue, soit par leur prolongation en dehors des heures normales de travail. Les seuils à ne pas dépasser sont : 55 à 60 décibels le jour ; 4</w:t>
      </w:r>
      <w:r>
        <w:t>5</w:t>
      </w:r>
      <w:r w:rsidRPr="00DC55B3">
        <w:t xml:space="preserve"> décibels la nuit.</w:t>
      </w:r>
    </w:p>
    <w:p w14:paraId="644480CB" w14:textId="77777777" w:rsidR="00685EDC" w:rsidRPr="00DC55B3" w:rsidRDefault="00685EDC" w:rsidP="00685EDC">
      <w:pPr>
        <w:autoSpaceDE w:val="0"/>
        <w:autoSpaceDN w:val="0"/>
        <w:adjustRightInd w:val="0"/>
        <w:spacing w:before="120"/>
        <w:rPr>
          <w:b/>
          <w:i/>
        </w:rPr>
      </w:pPr>
      <w:bookmarkStart w:id="493" w:name="_Toc172637073"/>
      <w:bookmarkStart w:id="494" w:name="_Toc174234572"/>
      <w:r w:rsidRPr="00DC55B3">
        <w:rPr>
          <w:b/>
          <w:i/>
        </w:rPr>
        <w:t xml:space="preserve">Prévention contre les IST/VIH/SIDA et maladies liées aux travaux </w:t>
      </w:r>
      <w:bookmarkEnd w:id="493"/>
      <w:bookmarkEnd w:id="494"/>
    </w:p>
    <w:p w14:paraId="330DE37C" w14:textId="77777777" w:rsidR="00685EDC" w:rsidRPr="00DC55B3" w:rsidRDefault="00685EDC" w:rsidP="00C56B2E">
      <w:pPr>
        <w:spacing w:before="240"/>
        <w:ind w:left="0" w:firstLine="0"/>
      </w:pPr>
      <w:r w:rsidRPr="00DC55B3">
        <w:t xml:space="preserve">Le Contractant doit informer et sensibiliser son personnel sur les risques liés aux IST/VIH/SIDA. Il doit mettre à la disposition du personnel des préservatifs contre les IST/VIH-SIDA. Le Contractant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36DCC990" w14:textId="77777777" w:rsidR="00685EDC" w:rsidRPr="00DC55B3" w:rsidRDefault="00685EDC" w:rsidP="00685EDC">
      <w:pPr>
        <w:autoSpaceDE w:val="0"/>
        <w:autoSpaceDN w:val="0"/>
        <w:adjustRightInd w:val="0"/>
        <w:spacing w:before="120"/>
        <w:rPr>
          <w:b/>
          <w:bCs/>
          <w:i/>
          <w:iCs/>
        </w:rPr>
      </w:pPr>
      <w:bookmarkStart w:id="495" w:name="_Toc174234574"/>
      <w:r w:rsidRPr="00DC55B3">
        <w:rPr>
          <w:b/>
          <w:bCs/>
          <w:i/>
          <w:iCs/>
        </w:rPr>
        <w:t>Prévention et réponse aux cas d’Exploitations et Abus Sexuels (EAS) et de Harcèlement Sexuel (HS)</w:t>
      </w:r>
    </w:p>
    <w:p w14:paraId="4F2D7805" w14:textId="77777777" w:rsidR="00685EDC" w:rsidRPr="00DC55B3" w:rsidRDefault="00685EDC" w:rsidP="00C56B2E">
      <w:pPr>
        <w:spacing w:before="240"/>
        <w:ind w:left="0" w:firstLine="0"/>
        <w:rPr>
          <w:b/>
          <w:bCs/>
          <w:i/>
          <w:iCs/>
        </w:rPr>
      </w:pPr>
      <w:r w:rsidRPr="00DC55B3">
        <w:rPr>
          <w:bCs/>
          <w:iCs/>
        </w:rPr>
        <w:t xml:space="preserve">Le contractant doit prévenir son personnel et sous-traitants des interdictions et sanctions encourues en matière d’EAS/HS, mener des actions d’information et de sensibilisation du personnel sur ses différents sites, y compris les affichages nécessaires. Les cas qui surviennent doivent être traités conformément aux règlements intérieurs de l’entreprise, y comprises les mesures de traduction aux services compétents hors entreprise. Les femmes et jeunes filles, habituellement victimes silencieuses, seront encouragées à dénoncer les comportements illicites à leur endroit. </w:t>
      </w:r>
    </w:p>
    <w:p w14:paraId="1E624870" w14:textId="77777777" w:rsidR="00685EDC" w:rsidRPr="00DC55B3" w:rsidRDefault="00685EDC" w:rsidP="00685EDC">
      <w:pPr>
        <w:autoSpaceDE w:val="0"/>
        <w:autoSpaceDN w:val="0"/>
        <w:adjustRightInd w:val="0"/>
        <w:spacing w:before="120"/>
        <w:rPr>
          <w:b/>
          <w:bCs/>
          <w:i/>
          <w:iCs/>
        </w:rPr>
      </w:pPr>
      <w:r w:rsidRPr="00DC55B3">
        <w:rPr>
          <w:b/>
          <w:bCs/>
          <w:i/>
          <w:iCs/>
        </w:rPr>
        <w:t>Passerelles piétons et accès riverains</w:t>
      </w:r>
      <w:bookmarkEnd w:id="495"/>
    </w:p>
    <w:p w14:paraId="3B81A463" w14:textId="77777777" w:rsidR="00685EDC" w:rsidRPr="00DC55B3" w:rsidRDefault="00685EDC" w:rsidP="00C56B2E">
      <w:pPr>
        <w:spacing w:before="240"/>
        <w:ind w:left="0" w:firstLine="0"/>
      </w:pPr>
      <w:r w:rsidRPr="00DC55B3">
        <w:lastRenderedPageBreak/>
        <w:t>Le Contractant doit constamment assurer l’accès aux propriétés riveraines et assurer la jouissance des entrées e véhicules et des piétons, par des passerelles provisoires munis de garde-corps, placés au-dessus des tranchées ou autres obstacles créés par les travaux.</w:t>
      </w:r>
    </w:p>
    <w:p w14:paraId="778C508A" w14:textId="77777777" w:rsidR="00685EDC" w:rsidRPr="00DC55B3" w:rsidRDefault="00685EDC" w:rsidP="00685EDC">
      <w:pPr>
        <w:autoSpaceDE w:val="0"/>
        <w:autoSpaceDN w:val="0"/>
        <w:adjustRightInd w:val="0"/>
        <w:spacing w:before="120"/>
        <w:rPr>
          <w:b/>
          <w:i/>
        </w:rPr>
      </w:pPr>
      <w:bookmarkStart w:id="496" w:name="_Toc174234575"/>
      <w:r w:rsidRPr="00DC55B3">
        <w:rPr>
          <w:b/>
          <w:i/>
        </w:rPr>
        <w:t>Services publics et secours</w:t>
      </w:r>
      <w:bookmarkEnd w:id="496"/>
    </w:p>
    <w:p w14:paraId="5CFAB185" w14:textId="77777777" w:rsidR="00685EDC" w:rsidRPr="00DC55B3" w:rsidRDefault="00685EDC" w:rsidP="00C56B2E">
      <w:pPr>
        <w:spacing w:before="240"/>
        <w:ind w:left="0" w:firstLine="0"/>
      </w:pPr>
      <w:r w:rsidRPr="00DC55B3">
        <w:t xml:space="preserve">Le Contractant doit impérativement maintenir l’accès des services publics et de secours en tous lieux. Lorsqu’une rue est barrée, le Contractant doit étudier avec le Maître d'Œuvre les dispositions pour le maintien des accès des véhicules de pompiers et ambulances. </w:t>
      </w:r>
    </w:p>
    <w:p w14:paraId="18793108" w14:textId="77777777" w:rsidR="00685EDC" w:rsidRPr="00DC55B3" w:rsidRDefault="00685EDC" w:rsidP="00685EDC">
      <w:pPr>
        <w:autoSpaceDE w:val="0"/>
        <w:autoSpaceDN w:val="0"/>
        <w:adjustRightInd w:val="0"/>
        <w:spacing w:before="120"/>
        <w:rPr>
          <w:b/>
          <w:i/>
        </w:rPr>
      </w:pPr>
      <w:bookmarkStart w:id="497" w:name="_Toc174234576"/>
      <w:bookmarkStart w:id="498" w:name="_Toc55288761"/>
      <w:r w:rsidRPr="00DC55B3">
        <w:rPr>
          <w:b/>
          <w:i/>
        </w:rPr>
        <w:t>Journal de chantier</w:t>
      </w:r>
      <w:bookmarkEnd w:id="497"/>
      <w:r w:rsidRPr="00DC55B3">
        <w:rPr>
          <w:b/>
          <w:i/>
        </w:rPr>
        <w:t xml:space="preserve"> </w:t>
      </w:r>
      <w:bookmarkEnd w:id="498"/>
    </w:p>
    <w:p w14:paraId="7C5AC117" w14:textId="77777777" w:rsidR="00685EDC" w:rsidRPr="00DC55B3" w:rsidRDefault="00685EDC" w:rsidP="00C56B2E">
      <w:pPr>
        <w:spacing w:before="240"/>
        <w:ind w:left="0" w:firstLine="0"/>
      </w:pPr>
      <w:r w:rsidRPr="00DC55B3">
        <w:t xml:space="preserve">Le Contractant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 Contractant doit informer le public en général, et les populations riveraines en particulier, de l’existence de ce journal, avec indication du lieu où il peut être consulté. </w:t>
      </w:r>
    </w:p>
    <w:p w14:paraId="40AE909B" w14:textId="77777777" w:rsidR="00685EDC" w:rsidRPr="00DC55B3" w:rsidRDefault="00685EDC" w:rsidP="00C56B2E">
      <w:pPr>
        <w:spacing w:before="240"/>
        <w:ind w:left="0" w:firstLine="0"/>
      </w:pPr>
      <w:r w:rsidRPr="00DC55B3">
        <w:t xml:space="preserve">Au regard des risques d’impact environnemental et social des travaux, des critères spécifiques de qualifications ESS comme mentionnés dans le tableau suivant doivent </w:t>
      </w:r>
      <w:r>
        <w:t>être mis œuvre</w:t>
      </w:r>
      <w:r w:rsidRPr="00DC55B3">
        <w:t xml:space="preserve"> :</w:t>
      </w:r>
    </w:p>
    <w:tbl>
      <w:tblPr>
        <w:tblStyle w:val="10"/>
        <w:tblW w:w="9738" w:type="dxa"/>
        <w:tblLook w:val="04A0" w:firstRow="1" w:lastRow="0" w:firstColumn="1" w:lastColumn="0" w:noHBand="0" w:noVBand="1"/>
      </w:tblPr>
      <w:tblGrid>
        <w:gridCol w:w="2465"/>
        <w:gridCol w:w="7273"/>
      </w:tblGrid>
      <w:tr w:rsidR="00685EDC" w:rsidRPr="00DC55B3" w14:paraId="1D0D8E20" w14:textId="77777777" w:rsidTr="00184DA1">
        <w:trPr>
          <w:trHeight w:val="116"/>
          <w:tblHeader/>
        </w:trPr>
        <w:tc>
          <w:tcPr>
            <w:tcW w:w="2465" w:type="dxa"/>
            <w:shd w:val="clear" w:color="auto" w:fill="CCC0D9"/>
          </w:tcPr>
          <w:p w14:paraId="03EE70E4" w14:textId="77777777" w:rsidR="00685EDC" w:rsidRPr="00DC55B3" w:rsidRDefault="00685EDC" w:rsidP="00184DA1">
            <w:pPr>
              <w:keepNext/>
              <w:tabs>
                <w:tab w:val="left" w:pos="993"/>
              </w:tabs>
              <w:rPr>
                <w:rFonts w:eastAsia="Cambria"/>
                <w:b/>
                <w:bCs/>
                <w:lang w:val="fr-FR" w:eastAsia="fr-FR"/>
              </w:rPr>
            </w:pPr>
            <w:r w:rsidRPr="00DC55B3">
              <w:rPr>
                <w:rFonts w:eastAsia="Cambria"/>
                <w:b/>
                <w:bCs/>
                <w:lang w:val="fr-FR" w:eastAsia="fr-FR"/>
              </w:rPr>
              <w:lastRenderedPageBreak/>
              <w:t>Champ visé</w:t>
            </w:r>
          </w:p>
        </w:tc>
        <w:tc>
          <w:tcPr>
            <w:tcW w:w="7273" w:type="dxa"/>
            <w:shd w:val="clear" w:color="auto" w:fill="CCC0D9"/>
          </w:tcPr>
          <w:p w14:paraId="6D6D817D" w14:textId="77777777" w:rsidR="00685EDC" w:rsidRPr="00DC55B3" w:rsidRDefault="00685EDC" w:rsidP="00184DA1">
            <w:pPr>
              <w:keepNext/>
              <w:tabs>
                <w:tab w:val="left" w:pos="993"/>
              </w:tabs>
              <w:rPr>
                <w:rFonts w:eastAsia="Cambria"/>
                <w:b/>
                <w:bCs/>
                <w:lang w:val="fr-FR" w:eastAsia="fr-FR"/>
              </w:rPr>
            </w:pPr>
            <w:r w:rsidRPr="00DC55B3">
              <w:rPr>
                <w:rFonts w:eastAsia="Cambria"/>
                <w:b/>
                <w:bCs/>
                <w:lang w:val="fr-FR" w:eastAsia="fr-FR"/>
              </w:rPr>
              <w:t>Prescriptions E&amp;S</w:t>
            </w:r>
          </w:p>
        </w:tc>
      </w:tr>
      <w:tr w:rsidR="00685EDC" w:rsidRPr="00DC55B3" w14:paraId="4C9D6C2B" w14:textId="77777777" w:rsidTr="00184DA1">
        <w:trPr>
          <w:trHeight w:val="244"/>
        </w:trPr>
        <w:tc>
          <w:tcPr>
            <w:tcW w:w="2465" w:type="dxa"/>
          </w:tcPr>
          <w:p w14:paraId="2C1222E4"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 xml:space="preserve">Personnel </w:t>
            </w:r>
          </w:p>
        </w:tc>
        <w:tc>
          <w:tcPr>
            <w:tcW w:w="7273" w:type="dxa"/>
          </w:tcPr>
          <w:p w14:paraId="4ED14052"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 Soumissionnaire doit disposer d’un personnel clé au sein de l’entreprise et disposant d’une expertise d’au moins cinq (5) ans en hygiène et sécurité d’une part et en définition et suivi de mise en œuvre de mesures ESSH de gestion de chantier d’autre part.</w:t>
            </w:r>
          </w:p>
        </w:tc>
      </w:tr>
      <w:tr w:rsidR="00685EDC" w:rsidRPr="00DC55B3" w14:paraId="6CC4ACDC" w14:textId="77777777" w:rsidTr="00184DA1">
        <w:trPr>
          <w:trHeight w:val="180"/>
        </w:trPr>
        <w:tc>
          <w:tcPr>
            <w:tcW w:w="2465" w:type="dxa"/>
          </w:tcPr>
          <w:p w14:paraId="4E4B9A6B"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Nettoyage du chantier</w:t>
            </w:r>
          </w:p>
        </w:tc>
        <w:tc>
          <w:tcPr>
            <w:tcW w:w="7273" w:type="dxa"/>
          </w:tcPr>
          <w:p w14:paraId="456FCAD2"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Après l’achèvement complet des Installations, le Constructeur doit déblayer et enlever du site tous les décombres, déchets et débris de toute sorte, et laisser le site et les Installations en parfait état de propreté et de sécurité.</w:t>
            </w:r>
          </w:p>
        </w:tc>
      </w:tr>
      <w:tr w:rsidR="00685EDC" w:rsidRPr="00DC55B3" w14:paraId="660A0472" w14:textId="77777777" w:rsidTr="00184DA1">
        <w:trPr>
          <w:trHeight w:val="307"/>
        </w:trPr>
        <w:tc>
          <w:tcPr>
            <w:tcW w:w="2465" w:type="dxa"/>
          </w:tcPr>
          <w:p w14:paraId="50285434"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 xml:space="preserve">Responsabilité </w:t>
            </w:r>
          </w:p>
        </w:tc>
        <w:tc>
          <w:tcPr>
            <w:tcW w:w="7273" w:type="dxa"/>
          </w:tcPr>
          <w:p w14:paraId="36333877"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à l’égard du Maître de l’Ouvrage, la responsabilité des dommages aux ressources naturelles causés par la conduite des travaux ou les modalités de leur exécution, sauf s’il établit que cette conduite ou ces modalités résultent nécessairement des dispositions du Marché ou de prescriptions d’ordre de service.</w:t>
            </w:r>
          </w:p>
        </w:tc>
      </w:tr>
      <w:tr w:rsidR="00685EDC" w:rsidRPr="00DC55B3" w14:paraId="624C77DA" w14:textId="77777777" w:rsidTr="00184DA1">
        <w:trPr>
          <w:trHeight w:val="361"/>
        </w:trPr>
        <w:tc>
          <w:tcPr>
            <w:tcW w:w="2465" w:type="dxa"/>
          </w:tcPr>
          <w:p w14:paraId="295973BD"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Plan de Gestion Environnementale et Sociale du Chantier (PGES-C)</w:t>
            </w:r>
          </w:p>
        </w:tc>
        <w:tc>
          <w:tcPr>
            <w:tcW w:w="7273" w:type="dxa"/>
          </w:tcPr>
          <w:p w14:paraId="67B9E9D5"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préparer, faire valider par le Maître d'Œuvre, exécuter et mettre à jour un Plan de Gestion Environnementale et Sociale du Chantier (PGES-C). L'Entrepreneur doit préparer un programme de formation de sa main d'œuvre qu'il décrit dans le PGES-C et documente chaque mois dans le rapport d'activité ESSH.</w:t>
            </w:r>
          </w:p>
        </w:tc>
      </w:tr>
      <w:tr w:rsidR="00685EDC" w:rsidRPr="00DC55B3" w14:paraId="79101398" w14:textId="77777777" w:rsidTr="00184DA1">
        <w:trPr>
          <w:trHeight w:val="307"/>
        </w:trPr>
        <w:tc>
          <w:tcPr>
            <w:tcW w:w="2465" w:type="dxa"/>
          </w:tcPr>
          <w:p w14:paraId="2A9EE07B"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Protection des zones adjacentes</w:t>
            </w:r>
          </w:p>
        </w:tc>
        <w:tc>
          <w:tcPr>
            <w:tcW w:w="7273" w:type="dxa"/>
          </w:tcPr>
          <w:p w14:paraId="2C1692F2"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mettre en place, pendant toute la durée des travaux, les mesures de protection et méthodes de construction nécessaires pour ne pas affecter la végétation, les sols, les nappes d'eau souterraine, la diversité biologique des espèces animales et végétales, le drainage naturel et la qualité des eaux des zones adjacentes au site.</w:t>
            </w:r>
          </w:p>
        </w:tc>
      </w:tr>
      <w:tr w:rsidR="00685EDC" w:rsidRPr="00DC55B3" w14:paraId="2B7263C6" w14:textId="77777777" w:rsidTr="00184DA1">
        <w:trPr>
          <w:trHeight w:val="121"/>
        </w:trPr>
        <w:tc>
          <w:tcPr>
            <w:tcW w:w="2465" w:type="dxa"/>
          </w:tcPr>
          <w:p w14:paraId="78CCAB92"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Gestion des effluents</w:t>
            </w:r>
          </w:p>
        </w:tc>
        <w:tc>
          <w:tcPr>
            <w:tcW w:w="7273" w:type="dxa"/>
          </w:tcPr>
          <w:p w14:paraId="5EDEFBE5"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réaliser, ou faire réaliser à sa charge, le suivi de la qualité des effluents.</w:t>
            </w:r>
          </w:p>
        </w:tc>
      </w:tr>
      <w:tr w:rsidR="00685EDC" w:rsidRPr="00DC55B3" w14:paraId="7D966532" w14:textId="77777777" w:rsidTr="00184DA1">
        <w:trPr>
          <w:trHeight w:val="244"/>
        </w:trPr>
        <w:tc>
          <w:tcPr>
            <w:tcW w:w="2465" w:type="dxa"/>
          </w:tcPr>
          <w:p w14:paraId="5E6A65C4"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 xml:space="preserve">Emissions dans l’air </w:t>
            </w:r>
          </w:p>
          <w:p w14:paraId="32CEEAF1"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et les poussières</w:t>
            </w:r>
          </w:p>
        </w:tc>
        <w:tc>
          <w:tcPr>
            <w:tcW w:w="7273" w:type="dxa"/>
          </w:tcPr>
          <w:p w14:paraId="4717F81E"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utiliser des équipements et adopter des méthodes de construction et de transport qui n'émettent pas dans l'atmosphère des charges polluantes supérieures aux seuils préconisés par les normes nationales ou internationales</w:t>
            </w:r>
            <w:r>
              <w:rPr>
                <w:rFonts w:eastAsia="Cambria"/>
                <w:lang w:val="fr-FR" w:eastAsia="fr-FR"/>
              </w:rPr>
              <w:t>.</w:t>
            </w:r>
            <w:r w:rsidRPr="00BD5A1C">
              <w:rPr>
                <w:lang w:val="fr-FR"/>
              </w:rPr>
              <w:t xml:space="preserve"> </w:t>
            </w:r>
            <w:r w:rsidRPr="00FF275D">
              <w:rPr>
                <w:rFonts w:eastAsia="Cambria"/>
                <w:lang w:val="fr-FR" w:eastAsia="fr-FR"/>
              </w:rPr>
              <w:t>Le contractant est également tenu d’assurer un suivi régulier de la qualité de l’air au moyen d’analyses appropriées. </w:t>
            </w:r>
          </w:p>
        </w:tc>
      </w:tr>
      <w:tr w:rsidR="00685EDC" w:rsidRPr="00DC55B3" w14:paraId="1E0FD811" w14:textId="77777777" w:rsidTr="00184DA1">
        <w:trPr>
          <w:trHeight w:val="244"/>
        </w:trPr>
        <w:tc>
          <w:tcPr>
            <w:tcW w:w="2465" w:type="dxa"/>
          </w:tcPr>
          <w:p w14:paraId="0DB52840"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Bruits et vibrations</w:t>
            </w:r>
          </w:p>
        </w:tc>
        <w:tc>
          <w:tcPr>
            <w:tcW w:w="7273" w:type="dxa"/>
          </w:tcPr>
          <w:p w14:paraId="79D5E71A"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utiliser des équipements et adopter des méthodes de construction et de transport qui n'émettent pas dans l'atmosphère de nuisances sonores supérieures aux seuils préconisés par les normes nationales et internationales.</w:t>
            </w:r>
            <w:r w:rsidRPr="00BD5A1C">
              <w:rPr>
                <w:lang w:val="fr-FR"/>
              </w:rPr>
              <w:t xml:space="preserve"> </w:t>
            </w:r>
            <w:r w:rsidRPr="00FF275D">
              <w:rPr>
                <w:rFonts w:eastAsia="Cambria"/>
                <w:lang w:val="fr-FR" w:eastAsia="fr-FR"/>
              </w:rPr>
              <w:t>Le contractant est également tenu d’assurer un suivi régulier du bruit au moyen d’analyses appropriées. </w:t>
            </w:r>
          </w:p>
        </w:tc>
      </w:tr>
      <w:tr w:rsidR="00685EDC" w:rsidRPr="00DC55B3" w14:paraId="2B5FD6B3" w14:textId="77777777" w:rsidTr="00184DA1">
        <w:trPr>
          <w:trHeight w:val="244"/>
        </w:trPr>
        <w:tc>
          <w:tcPr>
            <w:tcW w:w="2465" w:type="dxa"/>
          </w:tcPr>
          <w:p w14:paraId="60E0D552"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Gestion des déchets</w:t>
            </w:r>
          </w:p>
        </w:tc>
        <w:tc>
          <w:tcPr>
            <w:tcW w:w="7273" w:type="dxa"/>
          </w:tcPr>
          <w:p w14:paraId="2C64A021"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est responsable de l'identification, de la collecte, du transport et du traitement, dans les conditions sanitaires et environnementales appropriées, de tous les déchets produits sur les sites par sa main-d'œuvre, ses Sous-traitants et les visiteurs du Chantier ou des installations.</w:t>
            </w:r>
          </w:p>
        </w:tc>
      </w:tr>
      <w:tr w:rsidR="00685EDC" w:rsidRPr="00DC55B3" w14:paraId="18D8E4B9" w14:textId="77777777" w:rsidTr="00184DA1">
        <w:trPr>
          <w:trHeight w:val="430"/>
        </w:trPr>
        <w:tc>
          <w:tcPr>
            <w:tcW w:w="2465" w:type="dxa"/>
          </w:tcPr>
          <w:p w14:paraId="16BC5A29"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lastRenderedPageBreak/>
              <w:t>Erosion et sédimentation</w:t>
            </w:r>
          </w:p>
        </w:tc>
        <w:tc>
          <w:tcPr>
            <w:tcW w:w="7273" w:type="dxa"/>
          </w:tcPr>
          <w:p w14:paraId="52DB9529"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Sur le site, l'Entrepreneur doit planifier les travaux de terrassement, et optimiser la gestion de l'espace, de sorte que soient minimisées les surfaces défrichées et exposées à l'érosion des sols.</w:t>
            </w:r>
          </w:p>
          <w:p w14:paraId="4CF61D8F"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met en place des barrières à sédiments pour ralentir l’écoulement des eaux et filtrer les sédiments sur les Sites dont (i) les pentes sont supérieures à 20%, et dont (ii) les terrains perturbés par les travaux ou les matériaux stockés sont exposés à une érosion en nappe ou en rigole.</w:t>
            </w:r>
          </w:p>
        </w:tc>
      </w:tr>
      <w:tr w:rsidR="00685EDC" w:rsidRPr="00DC55B3" w14:paraId="3150757C" w14:textId="77777777" w:rsidTr="00184DA1">
        <w:trPr>
          <w:trHeight w:val="180"/>
        </w:trPr>
        <w:tc>
          <w:tcPr>
            <w:tcW w:w="2465" w:type="dxa"/>
          </w:tcPr>
          <w:p w14:paraId="53CB44A7"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Remise en état</w:t>
            </w:r>
          </w:p>
        </w:tc>
        <w:tc>
          <w:tcPr>
            <w:tcW w:w="7273" w:type="dxa"/>
          </w:tcPr>
          <w:p w14:paraId="3815A465"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Sauf instruction contraire du Maître d'Œuvre, l'Entrepreneur doit remettre en état le site ayant été perturbés par les travaux, avant la réception provisoire des travaux, accès compris.</w:t>
            </w:r>
          </w:p>
        </w:tc>
      </w:tr>
      <w:tr w:rsidR="00685EDC" w:rsidRPr="00DC55B3" w14:paraId="1725350F" w14:textId="77777777" w:rsidTr="00184DA1">
        <w:trPr>
          <w:trHeight w:val="180"/>
        </w:trPr>
        <w:tc>
          <w:tcPr>
            <w:tcW w:w="2465" w:type="dxa"/>
          </w:tcPr>
          <w:p w14:paraId="76B7D1C3" w14:textId="77777777" w:rsidR="00685EDC" w:rsidRPr="00DC55B3" w:rsidRDefault="00685EDC" w:rsidP="00184DA1">
            <w:pPr>
              <w:keepNext/>
              <w:tabs>
                <w:tab w:val="left" w:pos="993"/>
              </w:tabs>
              <w:rPr>
                <w:rFonts w:eastAsia="Cambria"/>
                <w:b/>
                <w:bCs/>
                <w:lang w:val="fr-FR" w:eastAsia="fr-FR"/>
              </w:rPr>
            </w:pPr>
            <w:r w:rsidRPr="00DC55B3">
              <w:rPr>
                <w:rFonts w:eastAsia="Cambria"/>
                <w:b/>
                <w:bCs/>
                <w:lang w:val="fr-FR" w:eastAsia="fr-FR"/>
              </w:rPr>
              <w:t>Documentation de l’état de site</w:t>
            </w:r>
          </w:p>
        </w:tc>
        <w:tc>
          <w:tcPr>
            <w:tcW w:w="7273" w:type="dxa"/>
          </w:tcPr>
          <w:p w14:paraId="04F71D21"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documente à l'aide de photographies en couleur, datées et géoréférencées la situation du site, depuis un point de vue et selon un angle, constants, du démarrage des travaux jusqu'à leur réception définitive.</w:t>
            </w:r>
          </w:p>
        </w:tc>
      </w:tr>
      <w:tr w:rsidR="00685EDC" w:rsidRPr="00DC55B3" w14:paraId="5884ADC4" w14:textId="77777777" w:rsidTr="00184DA1">
        <w:trPr>
          <w:trHeight w:val="185"/>
        </w:trPr>
        <w:tc>
          <w:tcPr>
            <w:tcW w:w="2465" w:type="dxa"/>
          </w:tcPr>
          <w:p w14:paraId="09715186" w14:textId="77777777" w:rsidR="00685EDC" w:rsidRPr="00DC55B3" w:rsidRDefault="00685EDC" w:rsidP="00184DA1">
            <w:pPr>
              <w:keepNext/>
              <w:tabs>
                <w:tab w:val="left" w:pos="993"/>
              </w:tabs>
              <w:rPr>
                <w:rFonts w:eastAsia="Cambria"/>
                <w:b/>
                <w:bCs/>
                <w:lang w:val="fr-FR" w:eastAsia="fr-FR"/>
              </w:rPr>
            </w:pPr>
            <w:r w:rsidRPr="00DC55B3">
              <w:rPr>
                <w:rFonts w:eastAsia="Cambria"/>
                <w:b/>
                <w:bCs/>
                <w:lang w:val="fr-FR" w:eastAsia="fr-FR"/>
              </w:rPr>
              <w:t>Plan de Gestion Environnementale et Sociale</w:t>
            </w:r>
          </w:p>
        </w:tc>
        <w:tc>
          <w:tcPr>
            <w:tcW w:w="7273" w:type="dxa"/>
          </w:tcPr>
          <w:p w14:paraId="5B5149AF"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prendre en compte les mesures indiquées dans le PGES spécifique au sous projet et s’assurer de les intégrer dans son PGES-C.</w:t>
            </w:r>
          </w:p>
        </w:tc>
      </w:tr>
      <w:tr w:rsidR="00685EDC" w:rsidRPr="00DC55B3" w14:paraId="6B2A4F9B" w14:textId="77777777" w:rsidTr="00184DA1">
        <w:trPr>
          <w:trHeight w:val="307"/>
        </w:trPr>
        <w:tc>
          <w:tcPr>
            <w:tcW w:w="2465" w:type="dxa"/>
          </w:tcPr>
          <w:p w14:paraId="750B2752" w14:textId="77777777" w:rsidR="00685EDC" w:rsidRPr="00DC55B3" w:rsidRDefault="00685EDC" w:rsidP="00184DA1">
            <w:pPr>
              <w:keepNext/>
              <w:tabs>
                <w:tab w:val="left" w:pos="993"/>
              </w:tabs>
              <w:rPr>
                <w:rFonts w:eastAsia="Cambria"/>
                <w:b/>
                <w:bCs/>
                <w:lang w:val="fr-FR" w:eastAsia="fr-FR"/>
              </w:rPr>
            </w:pPr>
            <w:r w:rsidRPr="00DC55B3">
              <w:rPr>
                <w:rFonts w:eastAsia="Cambria"/>
                <w:b/>
                <w:bCs/>
                <w:lang w:val="fr-FR" w:eastAsia="fr-FR"/>
              </w:rPr>
              <w:t>Respect des lois sur la santé et la sécurité et des normes environnementales au Burkina Faso</w:t>
            </w:r>
          </w:p>
        </w:tc>
        <w:tc>
          <w:tcPr>
            <w:tcW w:w="7273" w:type="dxa"/>
          </w:tcPr>
          <w:p w14:paraId="47F05CF0"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inclure dans son équipe un coordonnateur de sécurité qui assurera une sécurité maximale des travailleurs sur le chantier et le campement, ainsi que pour la population en général et les visiteurs en contact avec le chantier.</w:t>
            </w:r>
          </w:p>
        </w:tc>
      </w:tr>
      <w:tr w:rsidR="00685EDC" w:rsidRPr="00DC55B3" w14:paraId="406656C4" w14:textId="77777777" w:rsidTr="00184DA1">
        <w:trPr>
          <w:trHeight w:val="919"/>
        </w:trPr>
        <w:tc>
          <w:tcPr>
            <w:tcW w:w="2465" w:type="dxa"/>
          </w:tcPr>
          <w:p w14:paraId="513CE724" w14:textId="77777777" w:rsidR="00685EDC" w:rsidRPr="00DC55B3" w:rsidRDefault="00685EDC" w:rsidP="00184DA1">
            <w:pPr>
              <w:keepNext/>
              <w:tabs>
                <w:tab w:val="left" w:pos="993"/>
              </w:tabs>
              <w:rPr>
                <w:rFonts w:eastAsia="Cambria"/>
                <w:b/>
                <w:bCs/>
                <w:lang w:val="fr-FR" w:eastAsia="fr-FR"/>
              </w:rPr>
            </w:pPr>
            <w:r w:rsidRPr="00DC55B3">
              <w:rPr>
                <w:rFonts w:eastAsia="Cambria"/>
                <w:b/>
                <w:bCs/>
                <w:lang w:val="fr-FR" w:eastAsia="fr-FR"/>
              </w:rPr>
              <w:t>Gestion de l’eau</w:t>
            </w:r>
          </w:p>
        </w:tc>
        <w:tc>
          <w:tcPr>
            <w:tcW w:w="7273" w:type="dxa"/>
          </w:tcPr>
          <w:p w14:paraId="287C3768"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Pour ce qui est de la gestion des ressources eau lors de la construction, l’Entrepreneur doit appliquer ou prendre en compte les mesures et les considérations suivantes : Eviter les conflits avec les besoins en eau des communautés locales ; Le prélèvement d’eau de surface et d’eau souterraine n’est possible qu’en consultant la communauté locale et après avoir obtenu un permis de l’autorité responsable des eaux ; Le prélèvement d'eau des zones humides doit être évité. Le cas échéant, l'autorisation doit être obtenue des autorités compétentes ; L’endiguement temporaire des cours d'eau doit être effectué de manière à éviter de perturber l'approvisionnement en eau des communautés en aval, et à maintenir l'équilibre écologique du système fluvial ; Aucune eau de construction ou effluents contenant des matières contaminées, notamment du ciment et de l'huile, ne doit être déversée dans les cours d'eau ; L'eau provenant du nettoyage de l'équipement ne doit pas être déversée dans les cours d'eau ou les fossés de drainage de la route.</w:t>
            </w:r>
          </w:p>
        </w:tc>
      </w:tr>
      <w:tr w:rsidR="00685EDC" w:rsidRPr="00B03DE1" w14:paraId="068782FA" w14:textId="77777777" w:rsidTr="00184DA1">
        <w:trPr>
          <w:trHeight w:val="239"/>
        </w:trPr>
        <w:tc>
          <w:tcPr>
            <w:tcW w:w="2465" w:type="dxa"/>
          </w:tcPr>
          <w:p w14:paraId="311B69B5" w14:textId="77777777" w:rsidR="00685EDC" w:rsidRPr="00DC55B3" w:rsidRDefault="00685EDC" w:rsidP="00184DA1">
            <w:pPr>
              <w:keepNext/>
              <w:tabs>
                <w:tab w:val="left" w:pos="993"/>
              </w:tabs>
              <w:jc w:val="both"/>
              <w:rPr>
                <w:rFonts w:eastAsia="Cambria"/>
                <w:b/>
                <w:bCs/>
                <w:lang w:val="fr-FR" w:eastAsia="fr-FR"/>
              </w:rPr>
            </w:pPr>
            <w:r w:rsidRPr="00DC55B3">
              <w:rPr>
                <w:rFonts w:eastAsia="Cambria"/>
                <w:b/>
                <w:bCs/>
                <w:lang w:val="fr-FR" w:eastAsia="fr-FR"/>
              </w:rPr>
              <w:t>Mesures socioéconomiques</w:t>
            </w:r>
          </w:p>
        </w:tc>
        <w:tc>
          <w:tcPr>
            <w:tcW w:w="7273" w:type="dxa"/>
          </w:tcPr>
          <w:p w14:paraId="03B309B1" w14:textId="77777777" w:rsidR="00685EDC" w:rsidRPr="00DC55B3" w:rsidRDefault="00685EDC" w:rsidP="00184DA1">
            <w:pPr>
              <w:keepNext/>
              <w:tabs>
                <w:tab w:val="left" w:pos="993"/>
              </w:tabs>
              <w:jc w:val="both"/>
              <w:rPr>
                <w:rFonts w:eastAsia="Cambria"/>
                <w:lang w:val="fr-FR" w:eastAsia="fr-FR"/>
              </w:rPr>
            </w:pPr>
            <w:r w:rsidRPr="00DC55B3">
              <w:rPr>
                <w:rFonts w:eastAsia="Cambria"/>
                <w:lang w:val="fr-FR" w:eastAsia="fr-FR"/>
              </w:rPr>
              <w:t>L’Entrepreneur doit tout au long de la période de construction mener des activités d'information, éducation et communication (IEC) pour maintenir de bonnes relations avec les communautés locales.</w:t>
            </w:r>
          </w:p>
        </w:tc>
      </w:tr>
    </w:tbl>
    <w:p w14:paraId="48BE25E9" w14:textId="77777777" w:rsidR="00726C53" w:rsidRDefault="00726C53" w:rsidP="0000603C">
      <w:pPr>
        <w:pStyle w:val="Sections"/>
        <w:sectPr w:rsidR="00726C53" w:rsidSect="00F43C27">
          <w:headerReference w:type="even" r:id="rId185"/>
          <w:headerReference w:type="default" r:id="rId186"/>
          <w:footerReference w:type="even" r:id="rId187"/>
          <w:footerReference w:type="default" r:id="rId188"/>
          <w:headerReference w:type="first" r:id="rId189"/>
          <w:footerReference w:type="first" r:id="rId190"/>
          <w:pgSz w:w="12240" w:h="15840" w:code="1"/>
          <w:pgMar w:top="1440" w:right="1440" w:bottom="1440" w:left="1440" w:header="720" w:footer="720" w:gutter="0"/>
          <w:cols w:space="720"/>
          <w:titlePg/>
          <w:docGrid w:linePitch="326"/>
        </w:sectPr>
      </w:pPr>
      <w:bookmarkStart w:id="499" w:name="_Toc348175663"/>
      <w:bookmarkStart w:id="500" w:name="_Toc156027998"/>
      <w:bookmarkStart w:id="501" w:name="_Toc156372857"/>
      <w:bookmarkStart w:id="502" w:name="_Toc326657871"/>
      <w:bookmarkStart w:id="503" w:name="_Toc207126323"/>
      <w:bookmarkStart w:id="504" w:name="_Toc494778794"/>
      <w:bookmarkEnd w:id="447"/>
      <w:bookmarkEnd w:id="448"/>
      <w:bookmarkEnd w:id="499"/>
    </w:p>
    <w:p w14:paraId="23523DF7" w14:textId="251FE514" w:rsidR="00953A23" w:rsidRPr="006C1597" w:rsidRDefault="00953A23" w:rsidP="0000603C">
      <w:pPr>
        <w:pStyle w:val="Sections"/>
      </w:pPr>
      <w:r w:rsidRPr="006C1597">
        <w:lastRenderedPageBreak/>
        <w:t>Section X. Formulaires du Marché</w:t>
      </w:r>
      <w:bookmarkEnd w:id="500"/>
      <w:bookmarkEnd w:id="501"/>
      <w:bookmarkEnd w:id="502"/>
      <w:bookmarkEnd w:id="503"/>
    </w:p>
    <w:p w14:paraId="3DE389BD" w14:textId="033B1C46" w:rsidR="000A450A" w:rsidRPr="006C1597" w:rsidRDefault="000A450A" w:rsidP="00797E08">
      <w:pPr>
        <w:pStyle w:val="Subtitle2"/>
        <w:spacing w:after="360"/>
      </w:pPr>
      <w:r w:rsidRPr="006C1597">
        <w:t>Liste des formulaires</w:t>
      </w:r>
      <w:bookmarkEnd w:id="504"/>
    </w:p>
    <w:p w14:paraId="57EC4A07" w14:textId="0F4B2EC6" w:rsidR="00396DAE" w:rsidRPr="00806499" w:rsidRDefault="005540BE">
      <w:pPr>
        <w:pStyle w:val="TM1"/>
        <w:rPr>
          <w:rFonts w:asciiTheme="minorHAnsi" w:eastAsiaTheme="minorEastAsia" w:hAnsiTheme="minorHAnsi" w:cstheme="minorBidi"/>
          <w:b w:val="0"/>
          <w:kern w:val="2"/>
          <w:szCs w:val="24"/>
          <w:lang w:eastAsia="en-US"/>
          <w14:ligatures w14:val="standardContextual"/>
        </w:rPr>
      </w:pPr>
      <w:r>
        <w:rPr>
          <w:b w:val="0"/>
          <w:sz w:val="20"/>
        </w:rPr>
        <w:fldChar w:fldCharType="begin"/>
      </w:r>
      <w:r>
        <w:rPr>
          <w:b w:val="0"/>
          <w:sz w:val="20"/>
        </w:rPr>
        <w:instrText xml:space="preserve"> TOC \t "Sec 10 head 1</w:instrText>
      </w:r>
      <w:r w:rsidR="001D606F">
        <w:rPr>
          <w:b w:val="0"/>
          <w:sz w:val="20"/>
        </w:rPr>
        <w:instrText>,</w:instrText>
      </w:r>
      <w:r>
        <w:rPr>
          <w:b w:val="0"/>
          <w:sz w:val="20"/>
        </w:rPr>
        <w:instrText xml:space="preserve">1" </w:instrText>
      </w:r>
      <w:r>
        <w:rPr>
          <w:b w:val="0"/>
          <w:sz w:val="20"/>
        </w:rPr>
        <w:fldChar w:fldCharType="separate"/>
      </w:r>
      <w:r w:rsidR="00396DAE">
        <w:t>Modèle de Notification d’Intention d’Attribution</w:t>
      </w:r>
      <w:r w:rsidR="00396DAE">
        <w:tab/>
      </w:r>
      <w:r w:rsidR="00396DAE">
        <w:fldChar w:fldCharType="begin"/>
      </w:r>
      <w:r w:rsidR="00396DAE">
        <w:instrText xml:space="preserve"> PAGEREF _Toc207126574 \h </w:instrText>
      </w:r>
      <w:r w:rsidR="00396DAE">
        <w:fldChar w:fldCharType="separate"/>
      </w:r>
      <w:r w:rsidR="00396DAE">
        <w:t>329</w:t>
      </w:r>
      <w:r w:rsidR="00396DAE">
        <w:fldChar w:fldCharType="end"/>
      </w:r>
    </w:p>
    <w:p w14:paraId="1EE0D5F2" w14:textId="18B7A709"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Formulaire de Divulgation des Bénéficiaires Effectifs</w:t>
      </w:r>
      <w:r>
        <w:tab/>
      </w:r>
      <w:r>
        <w:fldChar w:fldCharType="begin"/>
      </w:r>
      <w:r>
        <w:instrText xml:space="preserve"> PAGEREF _Toc207126575 \h </w:instrText>
      </w:r>
      <w:r>
        <w:fldChar w:fldCharType="separate"/>
      </w:r>
      <w:r>
        <w:t>334</w:t>
      </w:r>
      <w:r>
        <w:fldChar w:fldCharType="end"/>
      </w:r>
    </w:p>
    <w:p w14:paraId="327C71DE" w14:textId="1B6C58DD"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Modèle de Lettre de Notification de l’Attribution du Marché</w:t>
      </w:r>
      <w:r>
        <w:tab/>
      </w:r>
      <w:r>
        <w:fldChar w:fldCharType="begin"/>
      </w:r>
      <w:r>
        <w:instrText xml:space="preserve"> PAGEREF _Toc207126576 \h </w:instrText>
      </w:r>
      <w:r>
        <w:fldChar w:fldCharType="separate"/>
      </w:r>
      <w:r>
        <w:t>336</w:t>
      </w:r>
      <w:r>
        <w:fldChar w:fldCharType="end"/>
      </w:r>
    </w:p>
    <w:p w14:paraId="6B291A07" w14:textId="78730641"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Modèle d’Acte d’engagement</w:t>
      </w:r>
      <w:r>
        <w:tab/>
      </w:r>
      <w:r>
        <w:fldChar w:fldCharType="begin"/>
      </w:r>
      <w:r>
        <w:instrText xml:space="preserve"> PAGEREF _Toc207126577 \h </w:instrText>
      </w:r>
      <w:r>
        <w:fldChar w:fldCharType="separate"/>
      </w:r>
      <w:r>
        <w:t>337</w:t>
      </w:r>
      <w:r>
        <w:fldChar w:fldCharType="end"/>
      </w:r>
    </w:p>
    <w:p w14:paraId="22D86A38" w14:textId="489F7517"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Modèle de Garantie de Bonne Exécution  Option 1 :  (Garantie Bancaire)</w:t>
      </w:r>
      <w:r>
        <w:tab/>
      </w:r>
      <w:r>
        <w:fldChar w:fldCharType="begin"/>
      </w:r>
      <w:r>
        <w:instrText xml:space="preserve"> PAGEREF _Toc207126578 \h </w:instrText>
      </w:r>
      <w:r>
        <w:fldChar w:fldCharType="separate"/>
      </w:r>
      <w:r>
        <w:t>339</w:t>
      </w:r>
      <w:r>
        <w:fldChar w:fldCharType="end"/>
      </w:r>
    </w:p>
    <w:p w14:paraId="636F9A91" w14:textId="66E1318E"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Garantie de Bonne Exécution Option 2 :  Modèle de caution personnelle et solidaire de Bonne Exécution</w:t>
      </w:r>
      <w:r>
        <w:tab/>
      </w:r>
      <w:r>
        <w:fldChar w:fldCharType="begin"/>
      </w:r>
      <w:r>
        <w:instrText xml:space="preserve"> PAGEREF _Toc207126579 \h </w:instrText>
      </w:r>
      <w:r>
        <w:fldChar w:fldCharType="separate"/>
      </w:r>
      <w:r>
        <w:t>341</w:t>
      </w:r>
      <w:r>
        <w:fldChar w:fldCharType="end"/>
      </w:r>
    </w:p>
    <w:p w14:paraId="4B899DAB" w14:textId="2225B214"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Modèle de Garantie de Performance Environnementale et Sociale (Garantie Bancaire)</w:t>
      </w:r>
      <w:r>
        <w:tab/>
      </w:r>
      <w:r>
        <w:fldChar w:fldCharType="begin"/>
      </w:r>
      <w:r>
        <w:instrText xml:space="preserve"> PAGEREF _Toc207126580 \h </w:instrText>
      </w:r>
      <w:r>
        <w:fldChar w:fldCharType="separate"/>
      </w:r>
      <w:r>
        <w:t>343</w:t>
      </w:r>
      <w:r>
        <w:fldChar w:fldCharType="end"/>
      </w:r>
    </w:p>
    <w:p w14:paraId="79727FA9" w14:textId="36ECAF74"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Modèle de Garantie de Restitution d’Avance  (Garantie Bancaire sur Demande)</w:t>
      </w:r>
      <w:r>
        <w:tab/>
      </w:r>
      <w:r>
        <w:fldChar w:fldCharType="begin"/>
      </w:r>
      <w:r>
        <w:instrText xml:space="preserve"> PAGEREF _Toc207126581 \h </w:instrText>
      </w:r>
      <w:r>
        <w:fldChar w:fldCharType="separate"/>
      </w:r>
      <w:r>
        <w:t>345</w:t>
      </w:r>
      <w:r>
        <w:fldChar w:fldCharType="end"/>
      </w:r>
    </w:p>
    <w:p w14:paraId="38986EBB" w14:textId="5FD006AA" w:rsidR="00396DAE" w:rsidRPr="00806499" w:rsidRDefault="00396DAE">
      <w:pPr>
        <w:pStyle w:val="TM1"/>
        <w:rPr>
          <w:rFonts w:asciiTheme="minorHAnsi" w:eastAsiaTheme="minorEastAsia" w:hAnsiTheme="minorHAnsi" w:cstheme="minorBidi"/>
          <w:b w:val="0"/>
          <w:kern w:val="2"/>
          <w:szCs w:val="24"/>
          <w:lang w:eastAsia="en-US"/>
          <w14:ligatures w14:val="standardContextual"/>
        </w:rPr>
      </w:pPr>
      <w:r>
        <w:t>Modèle de Garantie  émise en remplacement de la Retenue de Garantie  (Garantie Bancaire sur Demande)</w:t>
      </w:r>
      <w:r>
        <w:tab/>
      </w:r>
      <w:r>
        <w:fldChar w:fldCharType="begin"/>
      </w:r>
      <w:r>
        <w:instrText xml:space="preserve"> PAGEREF _Toc207126582 \h </w:instrText>
      </w:r>
      <w:r>
        <w:fldChar w:fldCharType="separate"/>
      </w:r>
      <w:r>
        <w:t>347</w:t>
      </w:r>
      <w:r>
        <w:fldChar w:fldCharType="end"/>
      </w:r>
    </w:p>
    <w:p w14:paraId="390A5F75" w14:textId="4ADCCAFC" w:rsidR="000A450A" w:rsidRPr="006C1597" w:rsidRDefault="005540BE" w:rsidP="00DC57DA">
      <w:pPr>
        <w:spacing w:before="60" w:after="60"/>
        <w:rPr>
          <w:sz w:val="20"/>
        </w:rPr>
      </w:pPr>
      <w:r>
        <w:rPr>
          <w:rFonts w:ascii="Times New Roman Bold" w:hAnsi="Times New Roman Bold"/>
          <w:b/>
          <w:noProof/>
          <w:sz w:val="20"/>
        </w:rPr>
        <w:fldChar w:fldCharType="end"/>
      </w:r>
    </w:p>
    <w:p w14:paraId="34ECAD60" w14:textId="4F4D88C3" w:rsidR="00172F13" w:rsidRPr="006C1597" w:rsidRDefault="000A450A" w:rsidP="009F73C2">
      <w:pPr>
        <w:pStyle w:val="Sec10head1"/>
        <w:rPr>
          <w:b w:val="0"/>
          <w:sz w:val="20"/>
        </w:rPr>
      </w:pPr>
      <w:r w:rsidRPr="006C1597">
        <w:br w:type="page"/>
      </w:r>
      <w:bookmarkStart w:id="505" w:name="_Toc327354351"/>
      <w:bookmarkStart w:id="506" w:name="_Toc479272842"/>
      <w:bookmarkStart w:id="507" w:name="_Toc489274345"/>
    </w:p>
    <w:p w14:paraId="556FBFB8" w14:textId="77777777" w:rsidR="00726C53" w:rsidRDefault="00726C53" w:rsidP="004719BA">
      <w:pPr>
        <w:pStyle w:val="Sec10head1"/>
        <w:sectPr w:rsidR="00726C53" w:rsidSect="00F43C27">
          <w:headerReference w:type="first" r:id="rId191"/>
          <w:pgSz w:w="12240" w:h="15840" w:code="1"/>
          <w:pgMar w:top="1440" w:right="1440" w:bottom="1440" w:left="1440" w:header="720" w:footer="720" w:gutter="0"/>
          <w:cols w:space="720"/>
          <w:titlePg/>
          <w:docGrid w:linePitch="326"/>
        </w:sectPr>
      </w:pPr>
      <w:bookmarkStart w:id="508" w:name="_Toc478922094"/>
      <w:bookmarkStart w:id="509" w:name="_Toc479272841"/>
      <w:bookmarkStart w:id="510" w:name="_Toc69318220"/>
      <w:bookmarkStart w:id="511" w:name="_Toc82167976"/>
      <w:bookmarkStart w:id="512" w:name="_Toc207126574"/>
    </w:p>
    <w:p w14:paraId="57B16059" w14:textId="6240230B" w:rsidR="009334BA" w:rsidRPr="00F16077" w:rsidRDefault="009334BA" w:rsidP="004719BA">
      <w:pPr>
        <w:pStyle w:val="Sec10head1"/>
      </w:pPr>
      <w:r w:rsidRPr="00F16077">
        <w:lastRenderedPageBreak/>
        <w:t xml:space="preserve">Modèle de Notification </w:t>
      </w:r>
      <w:r w:rsidRPr="004719BA">
        <w:t>d’</w:t>
      </w:r>
      <w:r w:rsidR="006F5CB8" w:rsidRPr="004719BA">
        <w:t>I</w:t>
      </w:r>
      <w:r w:rsidRPr="004719BA">
        <w:t>ntention</w:t>
      </w:r>
      <w:r w:rsidRPr="00F16077">
        <w:t xml:space="preserve"> d’</w:t>
      </w:r>
      <w:r w:rsidR="006F5CB8" w:rsidRPr="00F16077">
        <w:t>A</w:t>
      </w:r>
      <w:r w:rsidRPr="00F16077">
        <w:t>ttribution</w:t>
      </w:r>
      <w:bookmarkEnd w:id="508"/>
      <w:bookmarkEnd w:id="509"/>
      <w:bookmarkEnd w:id="510"/>
      <w:bookmarkEnd w:id="511"/>
      <w:bookmarkEnd w:id="512"/>
    </w:p>
    <w:p w14:paraId="4ACA2021" w14:textId="4EA8DDAC" w:rsidR="009334BA" w:rsidRDefault="009334BA" w:rsidP="009334BA">
      <w:pPr>
        <w:spacing w:before="120" w:after="120"/>
        <w:ind w:left="0" w:firstLine="0"/>
        <w:rPr>
          <w:b/>
          <w:i/>
        </w:rPr>
      </w:pPr>
      <w:r w:rsidRPr="00E0339C">
        <w:rPr>
          <w:b/>
          <w:i/>
          <w:iCs/>
        </w:rPr>
        <w:t>[</w:t>
      </w:r>
      <w:r w:rsidRPr="00E0339C">
        <w:rPr>
          <w:b/>
          <w:i/>
        </w:rPr>
        <w:t>La Notification d’intention d’attribution doit être adressée à chacun des Soumissionnaires ayant remis une offre</w:t>
      </w:r>
      <w:r w:rsidR="00890B67">
        <w:rPr>
          <w:b/>
          <w:i/>
        </w:rPr>
        <w:t xml:space="preserve"> </w:t>
      </w:r>
      <w:r w:rsidR="00890B67" w:rsidRPr="005B1242">
        <w:rPr>
          <w:b/>
          <w:i/>
          <w:iCs/>
          <w:szCs w:val="24"/>
        </w:rPr>
        <w:t xml:space="preserve">sauf si le </w:t>
      </w:r>
      <w:r w:rsidR="00890B67">
        <w:rPr>
          <w:b/>
          <w:i/>
          <w:iCs/>
          <w:szCs w:val="24"/>
        </w:rPr>
        <w:t>Soumissionnaire</w:t>
      </w:r>
      <w:r w:rsidR="00890B67" w:rsidRPr="005B1242">
        <w:rPr>
          <w:b/>
          <w:i/>
          <w:iCs/>
          <w:szCs w:val="24"/>
        </w:rPr>
        <w:t xml:space="preserve"> a précédemment reçu une notification d'exclusion du processus à un stade intermédiaire de la procédure de passation de marchés</w:t>
      </w:r>
      <w:r w:rsidRPr="00E0339C">
        <w:rPr>
          <w:b/>
          <w:i/>
        </w:rPr>
        <w:t>.</w:t>
      </w:r>
      <w:r>
        <w:rPr>
          <w:b/>
          <w:i/>
        </w:rPr>
        <w:t>]</w:t>
      </w:r>
    </w:p>
    <w:p w14:paraId="473F7E1C" w14:textId="1B806DE4" w:rsidR="009334BA" w:rsidRPr="00E0339C" w:rsidRDefault="009334BA" w:rsidP="009334BA">
      <w:pPr>
        <w:spacing w:before="120" w:after="120"/>
        <w:ind w:left="0" w:firstLine="0"/>
        <w:rPr>
          <w:b/>
        </w:rPr>
      </w:pPr>
      <w:r>
        <w:rPr>
          <w:b/>
          <w:i/>
        </w:rPr>
        <w:t>[</w:t>
      </w:r>
      <w:r w:rsidRPr="00E0339C">
        <w:rPr>
          <w:b/>
          <w:i/>
        </w:rPr>
        <w:t>Le destinataire doit être le représentant autorisé du Soumissionnaire</w:t>
      </w:r>
      <w:r w:rsidR="009769E4">
        <w:rPr>
          <w:b/>
          <w:i/>
        </w:rPr>
        <w:t xml:space="preserve"> </w:t>
      </w:r>
      <w:r w:rsidR="009769E4">
        <w:rPr>
          <w:b/>
          <w:i/>
          <w:iCs/>
          <w:szCs w:val="24"/>
        </w:rPr>
        <w:t>désigné dans le Formulaire d’Information sur le Soumissionnaire</w:t>
      </w:r>
      <w:r w:rsidRPr="00E0339C">
        <w:rPr>
          <w:b/>
          <w:i/>
        </w:rPr>
        <w:t>].</w:t>
      </w:r>
    </w:p>
    <w:p w14:paraId="69D5D621" w14:textId="621CDE6D" w:rsidR="009334BA" w:rsidRPr="00E0339C" w:rsidRDefault="009334BA" w:rsidP="009334BA">
      <w:pPr>
        <w:pStyle w:val="Outline"/>
        <w:suppressAutoHyphens/>
        <w:spacing w:before="60" w:after="60"/>
      </w:pPr>
      <w:r w:rsidRPr="00E0339C">
        <w:t xml:space="preserve">A l’attention du </w:t>
      </w:r>
      <w:r w:rsidR="00DB1B6E">
        <w:t>R</w:t>
      </w:r>
      <w:r w:rsidRPr="00E0339C">
        <w:t>eprésentant autorisé du Soumissionnaire</w:t>
      </w:r>
    </w:p>
    <w:p w14:paraId="4B84A7A6" w14:textId="088DDA29" w:rsidR="009334BA" w:rsidRPr="00E0339C" w:rsidRDefault="009334BA" w:rsidP="009334BA">
      <w:pPr>
        <w:pStyle w:val="Outline"/>
        <w:suppressAutoHyphens/>
        <w:spacing w:before="60" w:after="60"/>
      </w:pPr>
      <w:r w:rsidRPr="00E0339C">
        <w:t xml:space="preserve">Nom : </w:t>
      </w:r>
      <w:r w:rsidRPr="00E0339C">
        <w:rPr>
          <w:i/>
        </w:rPr>
        <w:t xml:space="preserve">[insérer le nom du </w:t>
      </w:r>
      <w:r w:rsidR="00DB1B6E">
        <w:rPr>
          <w:i/>
        </w:rPr>
        <w:t>R</w:t>
      </w:r>
      <w:r w:rsidRPr="00E0339C">
        <w:rPr>
          <w:i/>
        </w:rPr>
        <w:t>eprésentant autorisé du Soumissionnaire]</w:t>
      </w:r>
    </w:p>
    <w:p w14:paraId="3B206837" w14:textId="44F71336" w:rsidR="009334BA" w:rsidRPr="00E0339C" w:rsidRDefault="009334BA" w:rsidP="009334BA">
      <w:pPr>
        <w:pStyle w:val="Outline"/>
        <w:suppressAutoHyphens/>
        <w:spacing w:before="60" w:after="60"/>
      </w:pPr>
      <w:r w:rsidRPr="00E0339C">
        <w:t xml:space="preserve">Adresse : </w:t>
      </w:r>
      <w:r w:rsidRPr="00E0339C">
        <w:rPr>
          <w:i/>
        </w:rPr>
        <w:t xml:space="preserve">[insérer l’adresse du </w:t>
      </w:r>
      <w:r w:rsidR="00DB1B6E">
        <w:rPr>
          <w:i/>
        </w:rPr>
        <w:t>R</w:t>
      </w:r>
      <w:r w:rsidRPr="00E0339C">
        <w:rPr>
          <w:i/>
        </w:rPr>
        <w:t>eprésentant autorisé du Soumissionnaire]</w:t>
      </w:r>
    </w:p>
    <w:p w14:paraId="654AE8CF" w14:textId="55A8E0EC" w:rsidR="009334BA" w:rsidRPr="00E0339C" w:rsidRDefault="009334BA" w:rsidP="009334BA">
      <w:pPr>
        <w:pStyle w:val="Outline"/>
        <w:suppressAutoHyphens/>
        <w:spacing w:before="60" w:after="60"/>
      </w:pPr>
      <w:r w:rsidRPr="00E0339C">
        <w:t xml:space="preserve">Téléphone/télécopie : </w:t>
      </w:r>
      <w:r w:rsidRPr="00E0339C">
        <w:rPr>
          <w:i/>
        </w:rPr>
        <w:t xml:space="preserve">[insérer téléphone/télécopie du </w:t>
      </w:r>
      <w:r w:rsidR="00DB1B6E">
        <w:rPr>
          <w:i/>
        </w:rPr>
        <w:t>R</w:t>
      </w:r>
      <w:r w:rsidRPr="00E0339C">
        <w:rPr>
          <w:i/>
        </w:rPr>
        <w:t>eprésentant autorisé du Soumissionnaire]</w:t>
      </w:r>
    </w:p>
    <w:p w14:paraId="05D23D72" w14:textId="4AC9A390" w:rsidR="009334BA" w:rsidRPr="00E0339C" w:rsidRDefault="009334BA" w:rsidP="009334BA">
      <w:pPr>
        <w:pStyle w:val="Outline"/>
        <w:suppressAutoHyphens/>
        <w:spacing w:before="60" w:after="240"/>
        <w:rPr>
          <w:i/>
        </w:rPr>
      </w:pPr>
      <w:r w:rsidRPr="00E0339C">
        <w:t xml:space="preserve">Adresse courriel : </w:t>
      </w:r>
      <w:r w:rsidRPr="00E0339C">
        <w:rPr>
          <w:i/>
        </w:rPr>
        <w:t xml:space="preserve">[insérer adresse courriel du </w:t>
      </w:r>
      <w:r w:rsidR="00DB1B6E">
        <w:rPr>
          <w:i/>
        </w:rPr>
        <w:t>R</w:t>
      </w:r>
      <w:r w:rsidRPr="00E0339C">
        <w:rPr>
          <w:i/>
        </w:rPr>
        <w:t>eprésentant autorisé du Soumissionnaire]</w:t>
      </w:r>
    </w:p>
    <w:p w14:paraId="6D8BF5A2" w14:textId="77777777" w:rsidR="009334BA" w:rsidRPr="00E0339C" w:rsidRDefault="009334BA" w:rsidP="009334BA">
      <w:pPr>
        <w:pStyle w:val="Outline"/>
        <w:suppressAutoHyphens/>
        <w:spacing w:before="60" w:after="60"/>
        <w:ind w:left="0" w:firstLine="0"/>
        <w:jc w:val="both"/>
        <w:rPr>
          <w:b/>
          <w:i/>
        </w:rPr>
      </w:pPr>
      <w:r w:rsidRPr="00E0339C">
        <w:rPr>
          <w:b/>
          <w:i/>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2D5B4309" w14:textId="77777777" w:rsidR="009334BA" w:rsidRPr="00E0339C" w:rsidRDefault="009334BA" w:rsidP="009334BA">
      <w:pPr>
        <w:spacing w:after="120"/>
        <w:ind w:left="0" w:firstLine="0"/>
        <w:rPr>
          <w:b/>
        </w:rPr>
      </w:pPr>
      <w:r w:rsidRPr="00E0339C">
        <w:rPr>
          <w:b/>
        </w:rPr>
        <w:t xml:space="preserve">DATE D’ENVOI : </w:t>
      </w:r>
      <w:r w:rsidRPr="00E0339C">
        <w:t>La présente Notification est envoyée par </w:t>
      </w:r>
      <w:r w:rsidRPr="00E0339C">
        <w:rPr>
          <w:i/>
          <w:iCs/>
        </w:rPr>
        <w:t xml:space="preserve">: [courriel/télécopie] </w:t>
      </w:r>
      <w:r w:rsidRPr="00E0339C">
        <w:t xml:space="preserve">le </w:t>
      </w:r>
      <w:r w:rsidRPr="00E0339C">
        <w:rPr>
          <w:i/>
          <w:iCs/>
        </w:rPr>
        <w:t>[date]</w:t>
      </w:r>
      <w:r w:rsidRPr="00E0339C">
        <w:t xml:space="preserve"> (heure locale).</w:t>
      </w:r>
    </w:p>
    <w:p w14:paraId="21277B6D" w14:textId="44B344CC" w:rsidR="009334BA" w:rsidRPr="00E0339C" w:rsidRDefault="009334BA" w:rsidP="009334BA">
      <w:pPr>
        <w:spacing w:after="240"/>
        <w:ind w:right="289"/>
        <w:rPr>
          <w:b/>
          <w:bCs/>
          <w:sz w:val="44"/>
          <w:szCs w:val="44"/>
        </w:rPr>
      </w:pPr>
      <w:r w:rsidRPr="00E0339C">
        <w:rPr>
          <w:b/>
          <w:bCs/>
          <w:sz w:val="44"/>
          <w:szCs w:val="44"/>
        </w:rPr>
        <w:t>Notification d’</w:t>
      </w:r>
      <w:r w:rsidR="00761F7B">
        <w:rPr>
          <w:b/>
          <w:bCs/>
          <w:sz w:val="44"/>
          <w:szCs w:val="44"/>
        </w:rPr>
        <w:t>I</w:t>
      </w:r>
      <w:r w:rsidRPr="00E0339C">
        <w:rPr>
          <w:b/>
          <w:bCs/>
          <w:sz w:val="44"/>
          <w:szCs w:val="44"/>
        </w:rPr>
        <w:t>ntention d’</w:t>
      </w:r>
      <w:r w:rsidR="00761F7B">
        <w:rPr>
          <w:b/>
          <w:bCs/>
          <w:sz w:val="44"/>
          <w:szCs w:val="44"/>
        </w:rPr>
        <w:t>A</w:t>
      </w:r>
      <w:r w:rsidRPr="00E0339C">
        <w:rPr>
          <w:b/>
          <w:bCs/>
          <w:sz w:val="44"/>
          <w:szCs w:val="44"/>
        </w:rPr>
        <w:t>ttribution</w:t>
      </w:r>
    </w:p>
    <w:p w14:paraId="02B6BF32" w14:textId="77777777" w:rsidR="009334BA" w:rsidRPr="00E0339C" w:rsidRDefault="009334BA" w:rsidP="009334BA">
      <w:pPr>
        <w:spacing w:after="0"/>
        <w:rPr>
          <w:i/>
          <w:color w:val="000000"/>
        </w:rPr>
      </w:pPr>
      <w:r w:rsidRPr="00E0339C">
        <w:rPr>
          <w:b/>
          <w:color w:val="000000"/>
        </w:rPr>
        <w:t xml:space="preserve">Maître d’Ouvrage : </w:t>
      </w:r>
      <w:r w:rsidRPr="00E0339C">
        <w:rPr>
          <w:i/>
          <w:color w:val="000000"/>
        </w:rPr>
        <w:t>[insérer le nom du Maître d’Ouvrage]</w:t>
      </w:r>
    </w:p>
    <w:p w14:paraId="5825377E" w14:textId="36F65F01" w:rsidR="004A1E25" w:rsidRPr="00E0339C" w:rsidRDefault="004A1E25" w:rsidP="004A1E25">
      <w:pPr>
        <w:spacing w:after="0"/>
        <w:rPr>
          <w:i/>
          <w:color w:val="000000"/>
        </w:rPr>
      </w:pPr>
      <w:r>
        <w:rPr>
          <w:b/>
          <w:color w:val="000000"/>
        </w:rPr>
        <w:t>Projet</w:t>
      </w:r>
      <w:r w:rsidRPr="00E0339C">
        <w:rPr>
          <w:b/>
          <w:color w:val="000000"/>
        </w:rPr>
        <w:t xml:space="preserve"> : </w:t>
      </w:r>
      <w:r w:rsidRPr="00E0339C">
        <w:rPr>
          <w:i/>
          <w:color w:val="000000"/>
        </w:rPr>
        <w:t xml:space="preserve">[insérer le nom du </w:t>
      </w:r>
      <w:r>
        <w:rPr>
          <w:i/>
          <w:color w:val="000000"/>
        </w:rPr>
        <w:t>Projet</w:t>
      </w:r>
      <w:r w:rsidRPr="00E0339C">
        <w:rPr>
          <w:i/>
          <w:color w:val="000000"/>
        </w:rPr>
        <w:t>]</w:t>
      </w:r>
    </w:p>
    <w:p w14:paraId="37D1964A" w14:textId="77777777" w:rsidR="009334BA" w:rsidRPr="00E0339C" w:rsidRDefault="009334BA" w:rsidP="009334BA">
      <w:pPr>
        <w:spacing w:after="0"/>
        <w:rPr>
          <w:i/>
          <w:color w:val="000000"/>
        </w:rPr>
      </w:pPr>
      <w:r w:rsidRPr="00E0339C">
        <w:rPr>
          <w:b/>
          <w:color w:val="000000"/>
        </w:rPr>
        <w:t>Intitulé du Marché :</w:t>
      </w:r>
      <w:r w:rsidRPr="00E0339C">
        <w:rPr>
          <w:i/>
          <w:color w:val="000000"/>
        </w:rPr>
        <w:t xml:space="preserve"> [insérer l’intitulé du Marché]</w:t>
      </w:r>
    </w:p>
    <w:p w14:paraId="7E7F6667" w14:textId="77777777" w:rsidR="009334BA" w:rsidRPr="00E0339C" w:rsidRDefault="009334BA" w:rsidP="009334BA">
      <w:pPr>
        <w:spacing w:after="0"/>
        <w:rPr>
          <w:i/>
          <w:color w:val="000000"/>
        </w:rPr>
      </w:pPr>
      <w:r w:rsidRPr="00E0339C">
        <w:rPr>
          <w:b/>
          <w:color w:val="000000"/>
        </w:rPr>
        <w:t>Pays :</w:t>
      </w:r>
      <w:r w:rsidRPr="00E0339C">
        <w:rPr>
          <w:i/>
          <w:color w:val="000000"/>
        </w:rPr>
        <w:t xml:space="preserve"> [insérer le nom du pays du Maître d’Ouvrage]</w:t>
      </w:r>
    </w:p>
    <w:p w14:paraId="7888863C" w14:textId="77777777" w:rsidR="009334BA" w:rsidRPr="00E0339C" w:rsidRDefault="009334BA" w:rsidP="009334BA">
      <w:pPr>
        <w:spacing w:after="0"/>
        <w:rPr>
          <w:i/>
          <w:color w:val="000000"/>
        </w:rPr>
      </w:pPr>
      <w:r w:rsidRPr="00E0339C">
        <w:rPr>
          <w:b/>
          <w:color w:val="000000"/>
        </w:rPr>
        <w:t>Prêt No./Crédit No./Don No. :</w:t>
      </w:r>
      <w:r w:rsidRPr="00E0339C">
        <w:rPr>
          <w:i/>
          <w:color w:val="000000"/>
        </w:rPr>
        <w:t xml:space="preserve"> [insérer la référence du prêt/crédit/don]</w:t>
      </w:r>
    </w:p>
    <w:p w14:paraId="28929FB6" w14:textId="77777777" w:rsidR="009334BA" w:rsidRPr="00E0339C" w:rsidRDefault="009334BA" w:rsidP="009334BA">
      <w:pPr>
        <w:rPr>
          <w:i/>
          <w:color w:val="000000"/>
        </w:rPr>
      </w:pPr>
      <w:r w:rsidRPr="00E0339C">
        <w:rPr>
          <w:b/>
          <w:color w:val="000000"/>
        </w:rPr>
        <w:t>AO No :</w:t>
      </w:r>
      <w:r w:rsidRPr="00E0339C">
        <w:rPr>
          <w:i/>
          <w:color w:val="000000"/>
        </w:rPr>
        <w:t xml:space="preserve"> [insérer le numéro de l’appel d’offres en référence au Plan de Passation des Marchés]</w:t>
      </w:r>
    </w:p>
    <w:p w14:paraId="1C05E2F5" w14:textId="77777777" w:rsidR="009334BA" w:rsidRPr="00E0339C" w:rsidRDefault="009334BA" w:rsidP="009334BA">
      <w:pPr>
        <w:pStyle w:val="Retraitcorpsdetexte"/>
        <w:spacing w:before="120" w:after="120"/>
        <w:ind w:left="144" w:right="288" w:firstLine="0"/>
        <w:rPr>
          <w:iCs/>
          <w:lang w:val="fr-FR"/>
        </w:rPr>
      </w:pPr>
      <w:r w:rsidRPr="00E0339C">
        <w:rPr>
          <w:iCs/>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28E0A2AD" w14:textId="77777777" w:rsidR="009334BA" w:rsidRPr="00E0339C" w:rsidRDefault="009334BA">
      <w:pPr>
        <w:pStyle w:val="Retraitcorpsdetexte"/>
        <w:numPr>
          <w:ilvl w:val="0"/>
          <w:numId w:val="94"/>
        </w:numPr>
        <w:spacing w:after="120"/>
        <w:ind w:right="288"/>
        <w:jc w:val="left"/>
        <w:rPr>
          <w:iCs/>
          <w:lang w:val="fr-FR"/>
        </w:rPr>
      </w:pPr>
      <w:r w:rsidRPr="00E0339C">
        <w:rPr>
          <w:iCs/>
          <w:lang w:val="fr-FR"/>
        </w:rPr>
        <w:t>demander un débriefing concernant l’évaluation de votre Proposition, et/ou</w:t>
      </w:r>
    </w:p>
    <w:p w14:paraId="4CCDA03D" w14:textId="77777777" w:rsidR="009334BA" w:rsidRPr="00E0339C" w:rsidRDefault="009334BA">
      <w:pPr>
        <w:pStyle w:val="Retraitcorpsdetexte"/>
        <w:numPr>
          <w:ilvl w:val="0"/>
          <w:numId w:val="94"/>
        </w:numPr>
        <w:spacing w:after="120"/>
        <w:ind w:right="288"/>
        <w:jc w:val="left"/>
        <w:rPr>
          <w:iCs/>
          <w:lang w:val="fr-FR"/>
        </w:rPr>
      </w:pPr>
      <w:r w:rsidRPr="00E0339C">
        <w:rPr>
          <w:iCs/>
          <w:lang w:val="fr-FR"/>
        </w:rPr>
        <w:t>soumettre une réclamation concernant la passation du marché, portant sur la décision d’attribuer le marché.</w:t>
      </w:r>
    </w:p>
    <w:p w14:paraId="07891264" w14:textId="77777777" w:rsidR="009334BA" w:rsidRPr="00E0339C" w:rsidRDefault="009334BA">
      <w:pPr>
        <w:pStyle w:val="Retraitcorpsdetexte"/>
        <w:numPr>
          <w:ilvl w:val="0"/>
          <w:numId w:val="93"/>
        </w:numPr>
        <w:spacing w:before="120" w:after="120"/>
        <w:ind w:left="284" w:right="289" w:hanging="284"/>
        <w:rPr>
          <w:b/>
          <w:iCs/>
          <w:lang w:val="fr-FR"/>
        </w:rPr>
      </w:pPr>
      <w:r w:rsidRPr="00E0339C">
        <w:rPr>
          <w:b/>
          <w:iCs/>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9334BA" w:rsidRPr="00E0339C" w14:paraId="5616422C" w14:textId="77777777" w:rsidTr="00184DA1">
        <w:tc>
          <w:tcPr>
            <w:tcW w:w="2405" w:type="dxa"/>
            <w:shd w:val="clear" w:color="auto" w:fill="C6D9F1"/>
          </w:tcPr>
          <w:p w14:paraId="30932BB8" w14:textId="77777777" w:rsidR="009334BA" w:rsidRPr="00E0339C" w:rsidRDefault="009334BA" w:rsidP="00184DA1">
            <w:pPr>
              <w:pStyle w:val="Retraitcorpsdetexte"/>
              <w:spacing w:before="120" w:after="120"/>
              <w:rPr>
                <w:b/>
                <w:iCs/>
                <w:lang w:val="fr-FR"/>
              </w:rPr>
            </w:pPr>
            <w:r w:rsidRPr="00E0339C">
              <w:rPr>
                <w:b/>
                <w:iCs/>
                <w:lang w:val="fr-FR"/>
              </w:rPr>
              <w:t>Nom :</w:t>
            </w:r>
          </w:p>
        </w:tc>
        <w:tc>
          <w:tcPr>
            <w:tcW w:w="6662" w:type="dxa"/>
            <w:vAlign w:val="center"/>
          </w:tcPr>
          <w:p w14:paraId="1900FDD3" w14:textId="77777777" w:rsidR="009334BA" w:rsidRPr="00E0339C" w:rsidRDefault="009334BA" w:rsidP="00184DA1">
            <w:pPr>
              <w:pStyle w:val="Retraitcorpsdetexte"/>
              <w:spacing w:before="120" w:after="120"/>
              <w:rPr>
                <w:i/>
                <w:lang w:val="fr-FR"/>
              </w:rPr>
            </w:pPr>
            <w:r w:rsidRPr="00E0339C">
              <w:rPr>
                <w:i/>
                <w:lang w:val="fr-FR"/>
              </w:rPr>
              <w:t>[insérer le nom du Soumissionnaire retenu]</w:t>
            </w:r>
          </w:p>
        </w:tc>
      </w:tr>
      <w:tr w:rsidR="009334BA" w:rsidRPr="00E0339C" w14:paraId="61069E4E" w14:textId="77777777" w:rsidTr="00184DA1">
        <w:tc>
          <w:tcPr>
            <w:tcW w:w="2405" w:type="dxa"/>
            <w:shd w:val="clear" w:color="auto" w:fill="C6D9F1"/>
          </w:tcPr>
          <w:p w14:paraId="2EF56681" w14:textId="77777777" w:rsidR="009334BA" w:rsidRPr="00E0339C" w:rsidRDefault="009334BA" w:rsidP="00184DA1">
            <w:pPr>
              <w:pStyle w:val="Retraitcorpsdetexte"/>
              <w:spacing w:before="120" w:after="120"/>
              <w:rPr>
                <w:b/>
                <w:iCs/>
                <w:lang w:val="fr-FR"/>
              </w:rPr>
            </w:pPr>
            <w:r w:rsidRPr="00E0339C">
              <w:rPr>
                <w:b/>
                <w:iCs/>
                <w:lang w:val="fr-FR"/>
              </w:rPr>
              <w:t>Adresse :</w:t>
            </w:r>
          </w:p>
        </w:tc>
        <w:tc>
          <w:tcPr>
            <w:tcW w:w="6662" w:type="dxa"/>
            <w:vAlign w:val="center"/>
          </w:tcPr>
          <w:p w14:paraId="176A3882" w14:textId="77777777" w:rsidR="009334BA" w:rsidRPr="00E0339C" w:rsidRDefault="009334BA" w:rsidP="00184DA1">
            <w:pPr>
              <w:pStyle w:val="Retraitcorpsdetexte"/>
              <w:spacing w:before="120" w:after="120"/>
              <w:rPr>
                <w:i/>
                <w:lang w:val="fr-FR"/>
              </w:rPr>
            </w:pPr>
            <w:r w:rsidRPr="00E0339C">
              <w:rPr>
                <w:i/>
                <w:lang w:val="fr-FR"/>
              </w:rPr>
              <w:t>[insérer l’adresse du Soumissionnaire retenu]</w:t>
            </w:r>
          </w:p>
        </w:tc>
      </w:tr>
      <w:tr w:rsidR="009334BA" w:rsidRPr="00E0339C" w14:paraId="59CD2CFC" w14:textId="77777777" w:rsidTr="00184DA1">
        <w:tc>
          <w:tcPr>
            <w:tcW w:w="2405" w:type="dxa"/>
            <w:shd w:val="clear" w:color="auto" w:fill="C6D9F1"/>
          </w:tcPr>
          <w:p w14:paraId="55F3F053" w14:textId="77777777" w:rsidR="009334BA" w:rsidRPr="00E0339C" w:rsidRDefault="009334BA" w:rsidP="00184DA1">
            <w:pPr>
              <w:pStyle w:val="Retraitcorpsdetexte"/>
              <w:spacing w:before="120" w:after="120"/>
              <w:rPr>
                <w:b/>
                <w:iCs/>
                <w:lang w:val="fr-FR"/>
              </w:rPr>
            </w:pPr>
            <w:r w:rsidRPr="00E0339C">
              <w:rPr>
                <w:b/>
                <w:iCs/>
                <w:lang w:val="fr-FR"/>
              </w:rPr>
              <w:t>Prix du Marché :</w:t>
            </w:r>
          </w:p>
        </w:tc>
        <w:tc>
          <w:tcPr>
            <w:tcW w:w="6662" w:type="dxa"/>
            <w:vAlign w:val="center"/>
          </w:tcPr>
          <w:p w14:paraId="0A577FC4" w14:textId="77777777" w:rsidR="009334BA" w:rsidRPr="00E0339C" w:rsidRDefault="009334BA" w:rsidP="00184DA1">
            <w:pPr>
              <w:pStyle w:val="Retraitcorpsdetexte"/>
              <w:spacing w:before="120" w:after="120"/>
              <w:rPr>
                <w:i/>
                <w:lang w:val="fr-FR"/>
              </w:rPr>
            </w:pPr>
            <w:r w:rsidRPr="00E0339C">
              <w:rPr>
                <w:i/>
                <w:lang w:val="fr-FR"/>
              </w:rPr>
              <w:t>[insérer le prix du Marché du Soumissionnaire retenu]</w:t>
            </w:r>
          </w:p>
        </w:tc>
      </w:tr>
      <w:tr w:rsidR="00607B83" w:rsidRPr="00E0339C" w14:paraId="60CE0C19" w14:textId="77777777" w:rsidTr="00184DA1">
        <w:tc>
          <w:tcPr>
            <w:tcW w:w="2405" w:type="dxa"/>
            <w:shd w:val="clear" w:color="auto" w:fill="C6D9F1"/>
          </w:tcPr>
          <w:p w14:paraId="060D4666" w14:textId="7D3D0749" w:rsidR="00607B83" w:rsidRPr="00E0339C" w:rsidRDefault="00607B83" w:rsidP="00184DA1">
            <w:pPr>
              <w:pStyle w:val="Retraitcorpsdetexte"/>
              <w:spacing w:before="120" w:after="120"/>
              <w:rPr>
                <w:b/>
                <w:iCs/>
                <w:lang w:val="fr-FR"/>
              </w:rPr>
            </w:pPr>
            <w:r>
              <w:rPr>
                <w:b/>
                <w:iCs/>
                <w:lang w:val="fr-FR"/>
              </w:rPr>
              <w:t>Score</w:t>
            </w:r>
            <w:r w:rsidR="002F476E">
              <w:rPr>
                <w:b/>
                <w:iCs/>
                <w:lang w:val="fr-FR"/>
              </w:rPr>
              <w:t xml:space="preserve"> combiné total</w:t>
            </w:r>
          </w:p>
        </w:tc>
        <w:tc>
          <w:tcPr>
            <w:tcW w:w="6662" w:type="dxa"/>
            <w:vAlign w:val="center"/>
          </w:tcPr>
          <w:p w14:paraId="46525D31" w14:textId="75EEDFB6" w:rsidR="00607B83" w:rsidRPr="00E0339C" w:rsidRDefault="002F476E" w:rsidP="00184DA1">
            <w:pPr>
              <w:pStyle w:val="Retraitcorpsdetexte"/>
              <w:spacing w:before="120" w:after="120"/>
              <w:rPr>
                <w:i/>
                <w:lang w:val="fr-FR"/>
              </w:rPr>
            </w:pPr>
            <w:r w:rsidRPr="00E0339C">
              <w:rPr>
                <w:i/>
                <w:lang w:val="fr-FR"/>
              </w:rPr>
              <w:t xml:space="preserve">[insérer le </w:t>
            </w:r>
            <w:r>
              <w:rPr>
                <w:i/>
                <w:lang w:val="fr-FR"/>
              </w:rPr>
              <w:t>score combiné total</w:t>
            </w:r>
            <w:r w:rsidRPr="00E0339C">
              <w:rPr>
                <w:i/>
                <w:lang w:val="fr-FR"/>
              </w:rPr>
              <w:t xml:space="preserve"> du Soumissionnaire retenu]</w:t>
            </w:r>
          </w:p>
        </w:tc>
      </w:tr>
    </w:tbl>
    <w:p w14:paraId="2F43B4E3" w14:textId="79AAF372" w:rsidR="009334BA" w:rsidRPr="00E0339C" w:rsidRDefault="009334BA">
      <w:pPr>
        <w:pStyle w:val="Retraitcorpsdetexte"/>
        <w:pageBreakBefore/>
        <w:numPr>
          <w:ilvl w:val="0"/>
          <w:numId w:val="93"/>
        </w:numPr>
        <w:spacing w:before="240" w:after="120"/>
        <w:ind w:left="284" w:right="289" w:hanging="284"/>
        <w:rPr>
          <w:b/>
          <w:i/>
          <w:iCs/>
          <w:lang w:val="fr-FR"/>
        </w:rPr>
      </w:pPr>
      <w:r w:rsidRPr="00E0339C">
        <w:rPr>
          <w:b/>
          <w:iCs/>
          <w:lang w:val="fr-FR"/>
        </w:rPr>
        <w:lastRenderedPageBreak/>
        <w:t xml:space="preserve">Autres Soumissionnaires </w:t>
      </w:r>
      <w:r w:rsidRPr="00E0339C">
        <w:rPr>
          <w:b/>
          <w:i/>
          <w:iCs/>
          <w:lang w:val="fr-FR"/>
        </w:rPr>
        <w:t>[INSTRUCTIONS : insérer les noms de tous les Soumissionnaires ayant remis une Offre. Lorsque le prix de l’offre a été évalué, indiquez le prix évalué de chaque Offre, ainsi que le prix de chaque Offre tel que lu en séance d’ouverture</w:t>
      </w:r>
      <w:r w:rsidR="002F476E">
        <w:rPr>
          <w:b/>
          <w:i/>
          <w:iCs/>
          <w:lang w:val="fr-FR"/>
        </w:rPr>
        <w:t>, l</w:t>
      </w:r>
      <w:r w:rsidR="00745683">
        <w:rPr>
          <w:b/>
          <w:i/>
          <w:iCs/>
          <w:lang w:val="fr-FR"/>
        </w:rPr>
        <w:t>es scores techniques et combinés</w:t>
      </w:r>
      <w:r w:rsidRPr="00E0339C">
        <w:rPr>
          <w:b/>
          <w:i/>
          <w:iCs/>
          <w:lang w:val="fr-FR"/>
        </w:rPr>
        <w:t>.</w:t>
      </w:r>
      <w:r w:rsidRPr="00E0339C">
        <w:rPr>
          <w:b/>
          <w:i/>
          <w:iCs/>
          <w:vertAlign w:val="subscript"/>
          <w:lang w:val="fr-FR"/>
        </w:rPr>
        <w:t>]</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532"/>
        <w:gridCol w:w="1596"/>
        <w:gridCol w:w="2126"/>
        <w:gridCol w:w="2552"/>
      </w:tblGrid>
      <w:tr w:rsidR="009E7D59" w:rsidRPr="00E0339C" w14:paraId="0FB01DF2" w14:textId="77777777" w:rsidTr="009E7D59">
        <w:tc>
          <w:tcPr>
            <w:tcW w:w="2684" w:type="dxa"/>
            <w:shd w:val="clear" w:color="auto" w:fill="B8CCE4" w:themeFill="accent1" w:themeFillTint="66"/>
            <w:vAlign w:val="center"/>
          </w:tcPr>
          <w:p w14:paraId="537F2D2C" w14:textId="77777777" w:rsidR="009E7D59" w:rsidRPr="00E0339C" w:rsidRDefault="009E7D59" w:rsidP="009E7D59">
            <w:pPr>
              <w:pStyle w:val="Retraitcorpsdetexte"/>
              <w:spacing w:before="120" w:after="120"/>
              <w:ind w:left="51" w:hanging="11"/>
              <w:jc w:val="center"/>
              <w:rPr>
                <w:b/>
                <w:iCs/>
                <w:lang w:val="fr-FR"/>
              </w:rPr>
            </w:pPr>
            <w:r w:rsidRPr="00E0339C">
              <w:rPr>
                <w:b/>
                <w:iCs/>
                <w:lang w:val="fr-FR"/>
              </w:rPr>
              <w:t>Nom du Soumissionnaire</w:t>
            </w:r>
          </w:p>
        </w:tc>
        <w:tc>
          <w:tcPr>
            <w:tcW w:w="1532" w:type="dxa"/>
            <w:shd w:val="clear" w:color="auto" w:fill="B8CCE4" w:themeFill="accent1" w:themeFillTint="66"/>
          </w:tcPr>
          <w:p w14:paraId="70679543" w14:textId="286881FD" w:rsidR="009E7D59" w:rsidRPr="00E0339C" w:rsidRDefault="009E7D59" w:rsidP="009E7D59">
            <w:pPr>
              <w:pStyle w:val="Retraitcorpsdetexte"/>
              <w:spacing w:before="120" w:after="120"/>
              <w:ind w:left="51" w:hanging="11"/>
              <w:jc w:val="center"/>
              <w:rPr>
                <w:b/>
                <w:iCs/>
                <w:lang w:val="fr-FR"/>
              </w:rPr>
            </w:pPr>
            <w:r>
              <w:rPr>
                <w:b/>
                <w:iCs/>
                <w:lang w:val="fr-FR"/>
              </w:rPr>
              <w:t>Score technique</w:t>
            </w:r>
          </w:p>
        </w:tc>
        <w:tc>
          <w:tcPr>
            <w:tcW w:w="1596" w:type="dxa"/>
            <w:shd w:val="clear" w:color="auto" w:fill="B8CCE4" w:themeFill="accent1" w:themeFillTint="66"/>
            <w:vAlign w:val="center"/>
          </w:tcPr>
          <w:p w14:paraId="50F4E07A" w14:textId="50BCA736" w:rsidR="009E7D59" w:rsidRPr="00E0339C" w:rsidRDefault="009E7D59" w:rsidP="009E7D59">
            <w:pPr>
              <w:pStyle w:val="Retraitcorpsdetexte"/>
              <w:spacing w:before="120" w:after="120"/>
              <w:ind w:left="51" w:hanging="11"/>
              <w:jc w:val="center"/>
              <w:rPr>
                <w:b/>
                <w:iCs/>
                <w:lang w:val="fr-FR"/>
              </w:rPr>
            </w:pPr>
            <w:r w:rsidRPr="00E0339C">
              <w:rPr>
                <w:b/>
                <w:iCs/>
                <w:lang w:val="fr-FR"/>
              </w:rPr>
              <w:t>Prix de l’Offre</w:t>
            </w:r>
          </w:p>
        </w:tc>
        <w:tc>
          <w:tcPr>
            <w:tcW w:w="2126" w:type="dxa"/>
            <w:shd w:val="clear" w:color="auto" w:fill="B8CCE4" w:themeFill="accent1" w:themeFillTint="66"/>
            <w:vAlign w:val="center"/>
          </w:tcPr>
          <w:p w14:paraId="0FBC321E" w14:textId="67E51B0C" w:rsidR="009E7D59" w:rsidRPr="00E0339C" w:rsidRDefault="009E7D59" w:rsidP="009E7D59">
            <w:pPr>
              <w:pStyle w:val="Retraitcorpsdetexte"/>
              <w:spacing w:before="120" w:after="120"/>
              <w:ind w:left="51" w:hanging="11"/>
              <w:jc w:val="center"/>
              <w:rPr>
                <w:b/>
                <w:iCs/>
                <w:lang w:val="fr-FR"/>
              </w:rPr>
            </w:pPr>
            <w:r w:rsidRPr="00E0339C">
              <w:rPr>
                <w:b/>
                <w:iCs/>
                <w:lang w:val="fr-FR"/>
              </w:rPr>
              <w:t xml:space="preserve">Prix évalué de l’Offre </w:t>
            </w:r>
            <w:r w:rsidRPr="00E0339C">
              <w:rPr>
                <w:b/>
                <w:iCs/>
                <w:lang w:val="fr-FR"/>
              </w:rPr>
              <w:br/>
            </w:r>
          </w:p>
        </w:tc>
        <w:tc>
          <w:tcPr>
            <w:tcW w:w="2552" w:type="dxa"/>
            <w:shd w:val="clear" w:color="auto" w:fill="B8CCE4" w:themeFill="accent1" w:themeFillTint="66"/>
            <w:vAlign w:val="center"/>
          </w:tcPr>
          <w:p w14:paraId="5D548CF3" w14:textId="4111BE72" w:rsidR="009E7D59" w:rsidRPr="00E0339C" w:rsidRDefault="009E7D59" w:rsidP="009E7D59">
            <w:pPr>
              <w:pStyle w:val="Retraitcorpsdetexte"/>
              <w:spacing w:before="120" w:after="120"/>
              <w:ind w:left="51" w:hanging="11"/>
              <w:jc w:val="center"/>
              <w:rPr>
                <w:b/>
                <w:iCs/>
                <w:lang w:val="fr-FR"/>
              </w:rPr>
            </w:pPr>
            <w:r>
              <w:rPr>
                <w:b/>
                <w:iCs/>
                <w:lang w:val="fr-FR"/>
              </w:rPr>
              <w:t>Score combiné</w:t>
            </w:r>
          </w:p>
        </w:tc>
      </w:tr>
      <w:tr w:rsidR="009E7D59" w:rsidRPr="00E0339C" w14:paraId="6E92337D" w14:textId="77777777" w:rsidTr="009E7D59">
        <w:tc>
          <w:tcPr>
            <w:tcW w:w="2684" w:type="dxa"/>
          </w:tcPr>
          <w:p w14:paraId="72799451" w14:textId="77777777"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[insérer le nom]</w:t>
            </w:r>
          </w:p>
        </w:tc>
        <w:tc>
          <w:tcPr>
            <w:tcW w:w="1532" w:type="dxa"/>
          </w:tcPr>
          <w:p w14:paraId="363A2D93" w14:textId="6831FD0A"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 xml:space="preserve">[insérer le </w:t>
            </w:r>
            <w:r>
              <w:rPr>
                <w:i/>
                <w:iCs/>
                <w:szCs w:val="24"/>
                <w:lang w:val="fr-FR"/>
              </w:rPr>
              <w:t>score technique</w:t>
            </w:r>
            <w:r w:rsidRPr="00E0339C">
              <w:rPr>
                <w:i/>
                <w:iCs/>
                <w:szCs w:val="24"/>
                <w:lang w:val="fr-FR"/>
              </w:rPr>
              <w:t>]</w:t>
            </w:r>
          </w:p>
        </w:tc>
        <w:tc>
          <w:tcPr>
            <w:tcW w:w="1596" w:type="dxa"/>
          </w:tcPr>
          <w:p w14:paraId="3D3BEB9A" w14:textId="2E455E2A" w:rsidR="009E7D59" w:rsidRPr="00E0339C" w:rsidRDefault="009E7D59" w:rsidP="009E7D59">
            <w:pPr>
              <w:pStyle w:val="Retraitcorpsdetexte"/>
              <w:spacing w:before="240" w:after="120"/>
              <w:ind w:left="0" w:right="289" w:firstLine="0"/>
              <w:rPr>
                <w:b/>
                <w:i/>
                <w:iCs/>
                <w:szCs w:val="24"/>
                <w:lang w:val="fr-FR"/>
              </w:rPr>
            </w:pPr>
            <w:r w:rsidRPr="00E0339C">
              <w:rPr>
                <w:i/>
                <w:iCs/>
                <w:szCs w:val="24"/>
                <w:lang w:val="fr-FR"/>
              </w:rPr>
              <w:t>[Prix de l’Offre]</w:t>
            </w:r>
          </w:p>
        </w:tc>
        <w:tc>
          <w:tcPr>
            <w:tcW w:w="2126" w:type="dxa"/>
          </w:tcPr>
          <w:p w14:paraId="18DC18DF" w14:textId="2AF1A666"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[Prix évalué de l’Offre]</w:t>
            </w:r>
          </w:p>
        </w:tc>
        <w:tc>
          <w:tcPr>
            <w:tcW w:w="2552" w:type="dxa"/>
          </w:tcPr>
          <w:p w14:paraId="3ECA364E" w14:textId="18794BAA" w:rsidR="009E7D59" w:rsidRPr="00E0339C" w:rsidRDefault="009E7D59" w:rsidP="009E7D59">
            <w:pPr>
              <w:pStyle w:val="Retraitcorpsdetexte"/>
              <w:spacing w:before="240" w:after="120"/>
              <w:ind w:left="0" w:right="289" w:firstLine="0"/>
              <w:rPr>
                <w:b/>
                <w:i/>
                <w:iCs/>
                <w:szCs w:val="24"/>
                <w:lang w:val="fr-FR"/>
              </w:rPr>
            </w:pPr>
            <w:r w:rsidRPr="00E0339C">
              <w:rPr>
                <w:i/>
                <w:iCs/>
                <w:szCs w:val="24"/>
                <w:lang w:val="fr-FR"/>
              </w:rPr>
              <w:t xml:space="preserve">[insérer le </w:t>
            </w:r>
            <w:r>
              <w:rPr>
                <w:i/>
                <w:iCs/>
                <w:szCs w:val="24"/>
                <w:lang w:val="fr-FR"/>
              </w:rPr>
              <w:t>score combiné</w:t>
            </w:r>
            <w:r w:rsidRPr="00E0339C">
              <w:rPr>
                <w:i/>
                <w:iCs/>
                <w:szCs w:val="24"/>
                <w:lang w:val="fr-FR"/>
              </w:rPr>
              <w:t>]</w:t>
            </w:r>
          </w:p>
        </w:tc>
      </w:tr>
      <w:tr w:rsidR="009E7D59" w:rsidRPr="00E0339C" w14:paraId="5F1988FD" w14:textId="77777777" w:rsidTr="009E7D59">
        <w:tc>
          <w:tcPr>
            <w:tcW w:w="2684" w:type="dxa"/>
          </w:tcPr>
          <w:p w14:paraId="79CE247D" w14:textId="77777777"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[insérer le nom]</w:t>
            </w:r>
          </w:p>
        </w:tc>
        <w:tc>
          <w:tcPr>
            <w:tcW w:w="1532" w:type="dxa"/>
          </w:tcPr>
          <w:p w14:paraId="6E3A1598" w14:textId="300A2EDD" w:rsidR="009E7D59" w:rsidRPr="00E0339C" w:rsidRDefault="009E7D59" w:rsidP="009E7D59">
            <w:pPr>
              <w:pStyle w:val="Retraitcorpsdetexte"/>
              <w:spacing w:before="240" w:after="120"/>
              <w:ind w:left="0" w:right="289" w:firstLine="0"/>
              <w:rPr>
                <w:i/>
                <w:iCs/>
                <w:szCs w:val="24"/>
                <w:lang w:val="fr-FR"/>
              </w:rPr>
            </w:pPr>
            <w:r w:rsidRPr="003531AB">
              <w:rPr>
                <w:i/>
                <w:iCs/>
                <w:szCs w:val="24"/>
                <w:lang w:val="fr-FR"/>
              </w:rPr>
              <w:t>[insérer le score technique]</w:t>
            </w:r>
          </w:p>
        </w:tc>
        <w:tc>
          <w:tcPr>
            <w:tcW w:w="1596" w:type="dxa"/>
          </w:tcPr>
          <w:p w14:paraId="745AC6C5" w14:textId="6E23CB45" w:rsidR="009E7D59" w:rsidRPr="00E0339C" w:rsidRDefault="009E7D59" w:rsidP="009E7D59">
            <w:pPr>
              <w:pStyle w:val="Retraitcorpsdetexte"/>
              <w:spacing w:before="240" w:after="120"/>
              <w:ind w:left="0" w:right="289" w:firstLine="0"/>
              <w:rPr>
                <w:b/>
                <w:i/>
                <w:iCs/>
                <w:szCs w:val="24"/>
                <w:lang w:val="fr-FR"/>
              </w:rPr>
            </w:pPr>
            <w:r w:rsidRPr="00E0339C">
              <w:rPr>
                <w:i/>
                <w:iCs/>
                <w:szCs w:val="24"/>
                <w:lang w:val="fr-FR"/>
              </w:rPr>
              <w:t>[Prix de l’Offre]</w:t>
            </w:r>
          </w:p>
        </w:tc>
        <w:tc>
          <w:tcPr>
            <w:tcW w:w="2126" w:type="dxa"/>
          </w:tcPr>
          <w:p w14:paraId="248DAAB7" w14:textId="13894F07"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[Prix évalué de l’Offre]</w:t>
            </w:r>
          </w:p>
        </w:tc>
        <w:tc>
          <w:tcPr>
            <w:tcW w:w="2552" w:type="dxa"/>
          </w:tcPr>
          <w:p w14:paraId="59885B0B" w14:textId="736C670C" w:rsidR="009E7D59" w:rsidRPr="00E0339C" w:rsidRDefault="009E7D59" w:rsidP="009E7D59">
            <w:pPr>
              <w:pStyle w:val="Retraitcorpsdetexte"/>
              <w:spacing w:before="240" w:after="120"/>
              <w:ind w:left="0" w:right="289" w:firstLine="0"/>
              <w:rPr>
                <w:b/>
                <w:i/>
                <w:iCs/>
                <w:szCs w:val="24"/>
                <w:lang w:val="fr-FR"/>
              </w:rPr>
            </w:pPr>
            <w:r w:rsidRPr="00873398">
              <w:rPr>
                <w:i/>
                <w:iCs/>
                <w:szCs w:val="24"/>
                <w:lang w:val="fr-FR"/>
              </w:rPr>
              <w:t>[insérer le score combiné]</w:t>
            </w:r>
          </w:p>
        </w:tc>
      </w:tr>
      <w:tr w:rsidR="009E7D59" w:rsidRPr="00E0339C" w14:paraId="5D6B467F" w14:textId="77777777" w:rsidTr="009E7D59">
        <w:tc>
          <w:tcPr>
            <w:tcW w:w="2684" w:type="dxa"/>
          </w:tcPr>
          <w:p w14:paraId="71A94380" w14:textId="77777777"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[insérer le nom]</w:t>
            </w:r>
          </w:p>
        </w:tc>
        <w:tc>
          <w:tcPr>
            <w:tcW w:w="1532" w:type="dxa"/>
          </w:tcPr>
          <w:p w14:paraId="190DB802" w14:textId="11B4B372" w:rsidR="009E7D59" w:rsidRPr="00E0339C" w:rsidRDefault="009E7D59" w:rsidP="009E7D59">
            <w:pPr>
              <w:pStyle w:val="Retraitcorpsdetexte"/>
              <w:spacing w:before="240" w:after="120"/>
              <w:ind w:left="0" w:right="289" w:firstLine="0"/>
              <w:rPr>
                <w:i/>
                <w:iCs/>
                <w:szCs w:val="24"/>
                <w:lang w:val="fr-FR"/>
              </w:rPr>
            </w:pPr>
            <w:r w:rsidRPr="003531AB">
              <w:rPr>
                <w:i/>
                <w:iCs/>
                <w:szCs w:val="24"/>
                <w:lang w:val="fr-FR"/>
              </w:rPr>
              <w:t>[insérer le score technique]</w:t>
            </w:r>
          </w:p>
        </w:tc>
        <w:tc>
          <w:tcPr>
            <w:tcW w:w="1596" w:type="dxa"/>
          </w:tcPr>
          <w:p w14:paraId="058F6D6E" w14:textId="347574C7" w:rsidR="009E7D59" w:rsidRPr="00E0339C" w:rsidRDefault="009E7D59" w:rsidP="009E7D59">
            <w:pPr>
              <w:pStyle w:val="Retraitcorpsdetexte"/>
              <w:spacing w:before="240" w:after="120"/>
              <w:ind w:left="0" w:right="289" w:firstLine="0"/>
              <w:rPr>
                <w:b/>
                <w:i/>
                <w:iCs/>
                <w:szCs w:val="24"/>
                <w:lang w:val="fr-FR"/>
              </w:rPr>
            </w:pPr>
            <w:r w:rsidRPr="00E0339C">
              <w:rPr>
                <w:i/>
                <w:iCs/>
                <w:szCs w:val="24"/>
                <w:lang w:val="fr-FR"/>
              </w:rPr>
              <w:t>[Prix de l’Offre]</w:t>
            </w:r>
          </w:p>
        </w:tc>
        <w:tc>
          <w:tcPr>
            <w:tcW w:w="2126" w:type="dxa"/>
          </w:tcPr>
          <w:p w14:paraId="457B4632" w14:textId="15A98D52" w:rsidR="009E7D59" w:rsidRPr="00E0339C" w:rsidRDefault="009E7D59" w:rsidP="009E7D59">
            <w:pPr>
              <w:pStyle w:val="Retraitcorpsdetexte"/>
              <w:spacing w:before="240" w:after="120"/>
              <w:ind w:left="0" w:right="289" w:firstLine="0"/>
              <w:rPr>
                <w:i/>
                <w:iCs/>
                <w:szCs w:val="24"/>
                <w:lang w:val="fr-FR"/>
              </w:rPr>
            </w:pPr>
            <w:r w:rsidRPr="00E0339C">
              <w:rPr>
                <w:i/>
                <w:iCs/>
                <w:szCs w:val="24"/>
                <w:lang w:val="fr-FR"/>
              </w:rPr>
              <w:t>[Prix évalué de l’Offre]</w:t>
            </w:r>
          </w:p>
        </w:tc>
        <w:tc>
          <w:tcPr>
            <w:tcW w:w="2552" w:type="dxa"/>
          </w:tcPr>
          <w:p w14:paraId="6A65C609" w14:textId="231A9F40" w:rsidR="009E7D59" w:rsidRPr="00E0339C" w:rsidRDefault="009E7D59" w:rsidP="009E7D59">
            <w:pPr>
              <w:pStyle w:val="Retraitcorpsdetexte"/>
              <w:spacing w:before="240" w:after="120"/>
              <w:ind w:left="0" w:right="289" w:firstLine="0"/>
              <w:rPr>
                <w:b/>
                <w:i/>
                <w:iCs/>
                <w:szCs w:val="24"/>
                <w:lang w:val="fr-FR"/>
              </w:rPr>
            </w:pPr>
            <w:r w:rsidRPr="00873398">
              <w:rPr>
                <w:i/>
                <w:iCs/>
                <w:szCs w:val="24"/>
                <w:lang w:val="fr-FR"/>
              </w:rPr>
              <w:t>[insérer le score combiné]</w:t>
            </w:r>
          </w:p>
        </w:tc>
      </w:tr>
      <w:tr w:rsidR="009E7D59" w:rsidRPr="00E0339C" w14:paraId="3C2067C3" w14:textId="77777777" w:rsidTr="009E7D59">
        <w:tc>
          <w:tcPr>
            <w:tcW w:w="2684" w:type="dxa"/>
          </w:tcPr>
          <w:p w14:paraId="777C604F" w14:textId="77777777" w:rsidR="009E7D59" w:rsidRPr="00E0339C" w:rsidRDefault="009E7D59" w:rsidP="009E7D59">
            <w:pPr>
              <w:pStyle w:val="Retraitcorpsdetexte"/>
              <w:spacing w:before="240" w:after="120"/>
              <w:ind w:left="0" w:right="289" w:firstLine="0"/>
              <w:rPr>
                <w:b/>
                <w:i/>
                <w:iCs/>
                <w:szCs w:val="24"/>
                <w:lang w:val="fr-FR"/>
              </w:rPr>
            </w:pPr>
            <w:r w:rsidRPr="00E0339C">
              <w:rPr>
                <w:i/>
                <w:iCs/>
                <w:szCs w:val="24"/>
                <w:lang w:val="fr-FR"/>
              </w:rPr>
              <w:t>[insérer le nom]</w:t>
            </w:r>
          </w:p>
        </w:tc>
        <w:tc>
          <w:tcPr>
            <w:tcW w:w="1532" w:type="dxa"/>
          </w:tcPr>
          <w:p w14:paraId="124A03CB" w14:textId="5C54EA1D" w:rsidR="009E7D59" w:rsidRPr="00E0339C" w:rsidRDefault="009E7D59" w:rsidP="009E7D59">
            <w:pPr>
              <w:pStyle w:val="Retraitcorpsdetexte"/>
              <w:spacing w:before="240" w:after="120"/>
              <w:ind w:left="0" w:right="289" w:firstLine="0"/>
              <w:rPr>
                <w:b/>
                <w:i/>
                <w:iCs/>
                <w:szCs w:val="24"/>
                <w:lang w:val="fr-FR"/>
              </w:rPr>
            </w:pPr>
            <w:r w:rsidRPr="003531AB">
              <w:rPr>
                <w:i/>
                <w:iCs/>
                <w:szCs w:val="24"/>
                <w:lang w:val="fr-FR"/>
              </w:rPr>
              <w:t>[insérer le score technique]</w:t>
            </w:r>
          </w:p>
        </w:tc>
        <w:tc>
          <w:tcPr>
            <w:tcW w:w="1596" w:type="dxa"/>
          </w:tcPr>
          <w:p w14:paraId="79879F4C" w14:textId="1C15FAFA" w:rsidR="009E7D59" w:rsidRPr="00E0339C" w:rsidRDefault="009E7D59" w:rsidP="009E7D59">
            <w:pPr>
              <w:pStyle w:val="Retraitcorpsdetexte"/>
              <w:spacing w:before="240" w:after="120"/>
              <w:ind w:left="0" w:right="289" w:firstLine="0"/>
              <w:rPr>
                <w:b/>
                <w:i/>
                <w:iCs/>
                <w:szCs w:val="24"/>
                <w:lang w:val="fr-FR"/>
              </w:rPr>
            </w:pPr>
            <w:r w:rsidRPr="00E0339C">
              <w:rPr>
                <w:b/>
                <w:i/>
                <w:iCs/>
                <w:szCs w:val="24"/>
                <w:lang w:val="fr-FR"/>
              </w:rPr>
              <w:t>…</w:t>
            </w:r>
          </w:p>
        </w:tc>
        <w:tc>
          <w:tcPr>
            <w:tcW w:w="2126" w:type="dxa"/>
          </w:tcPr>
          <w:p w14:paraId="38F12DD3" w14:textId="249F4B19" w:rsidR="009E7D59" w:rsidRPr="00E0339C" w:rsidRDefault="009E7D59" w:rsidP="009E7D59">
            <w:pPr>
              <w:pStyle w:val="Retraitcorpsdetexte"/>
              <w:spacing w:before="240" w:after="120"/>
              <w:ind w:left="0" w:right="289" w:firstLine="0"/>
              <w:rPr>
                <w:b/>
                <w:i/>
                <w:iCs/>
                <w:szCs w:val="24"/>
                <w:lang w:val="fr-FR"/>
              </w:rPr>
            </w:pPr>
            <w:r w:rsidRPr="00E0339C">
              <w:rPr>
                <w:b/>
                <w:i/>
                <w:iCs/>
                <w:szCs w:val="24"/>
                <w:lang w:val="fr-FR"/>
              </w:rPr>
              <w:t>…</w:t>
            </w:r>
          </w:p>
        </w:tc>
        <w:tc>
          <w:tcPr>
            <w:tcW w:w="2552" w:type="dxa"/>
          </w:tcPr>
          <w:p w14:paraId="62F71653" w14:textId="0F93ECD4" w:rsidR="009E7D59" w:rsidRPr="00E0339C" w:rsidRDefault="009E7D59" w:rsidP="009E7D59">
            <w:pPr>
              <w:pStyle w:val="Retraitcorpsdetexte"/>
              <w:spacing w:before="240" w:after="120"/>
              <w:ind w:left="0" w:right="289" w:firstLine="0"/>
              <w:rPr>
                <w:b/>
                <w:i/>
                <w:iCs/>
                <w:szCs w:val="24"/>
                <w:lang w:val="fr-FR"/>
              </w:rPr>
            </w:pPr>
            <w:r w:rsidRPr="00E0339C">
              <w:rPr>
                <w:b/>
                <w:i/>
                <w:iCs/>
                <w:szCs w:val="24"/>
                <w:lang w:val="fr-FR"/>
              </w:rPr>
              <w:t>…</w:t>
            </w:r>
          </w:p>
        </w:tc>
      </w:tr>
      <w:tr w:rsidR="00745683" w:rsidRPr="00E0339C" w14:paraId="7CCAFB84" w14:textId="77777777" w:rsidTr="009E7D59">
        <w:tc>
          <w:tcPr>
            <w:tcW w:w="2684" w:type="dxa"/>
          </w:tcPr>
          <w:p w14:paraId="4239761C" w14:textId="77777777" w:rsidR="00745683" w:rsidRPr="00E0339C" w:rsidRDefault="00745683" w:rsidP="00184DA1">
            <w:pPr>
              <w:pStyle w:val="Retraitcorpsdetexte"/>
              <w:spacing w:before="240" w:after="120"/>
              <w:ind w:left="0" w:right="289" w:firstLine="0"/>
              <w:rPr>
                <w:i/>
                <w:iCs/>
                <w:szCs w:val="24"/>
                <w:lang w:val="fr-FR"/>
              </w:rPr>
            </w:pPr>
            <w:r w:rsidRPr="00E0339C">
              <w:rPr>
                <w:i/>
                <w:iCs/>
                <w:szCs w:val="24"/>
                <w:lang w:val="fr-FR"/>
              </w:rPr>
              <w:t>…</w:t>
            </w:r>
          </w:p>
        </w:tc>
        <w:tc>
          <w:tcPr>
            <w:tcW w:w="1532" w:type="dxa"/>
          </w:tcPr>
          <w:p w14:paraId="3991FDA5" w14:textId="77777777" w:rsidR="00745683" w:rsidRPr="00E0339C" w:rsidRDefault="00745683" w:rsidP="00184DA1">
            <w:pPr>
              <w:pStyle w:val="Retraitcorpsdetexte"/>
              <w:spacing w:before="240" w:after="120"/>
              <w:ind w:left="0" w:right="289" w:firstLine="0"/>
              <w:rPr>
                <w:b/>
                <w:i/>
                <w:iCs/>
                <w:szCs w:val="24"/>
                <w:lang w:val="fr-FR"/>
              </w:rPr>
            </w:pPr>
          </w:p>
        </w:tc>
        <w:tc>
          <w:tcPr>
            <w:tcW w:w="1596" w:type="dxa"/>
          </w:tcPr>
          <w:p w14:paraId="3174FAF2" w14:textId="4B2DDD5C" w:rsidR="00745683" w:rsidRPr="00E0339C" w:rsidRDefault="00745683" w:rsidP="00184DA1">
            <w:pPr>
              <w:pStyle w:val="Retraitcorpsdetexte"/>
              <w:spacing w:before="240" w:after="120"/>
              <w:ind w:left="0" w:right="289" w:firstLine="0"/>
              <w:rPr>
                <w:b/>
                <w:i/>
                <w:iCs/>
                <w:szCs w:val="24"/>
                <w:lang w:val="fr-FR"/>
              </w:rPr>
            </w:pPr>
          </w:p>
        </w:tc>
        <w:tc>
          <w:tcPr>
            <w:tcW w:w="2126" w:type="dxa"/>
          </w:tcPr>
          <w:p w14:paraId="7A33FBB9" w14:textId="77777777" w:rsidR="00745683" w:rsidRPr="00E0339C" w:rsidRDefault="00745683" w:rsidP="00184DA1">
            <w:pPr>
              <w:pStyle w:val="Retraitcorpsdetexte"/>
              <w:spacing w:before="240" w:after="120"/>
              <w:ind w:left="0" w:right="289" w:firstLine="0"/>
              <w:rPr>
                <w:b/>
                <w:i/>
                <w:iCs/>
                <w:szCs w:val="24"/>
                <w:lang w:val="fr-FR"/>
              </w:rPr>
            </w:pPr>
          </w:p>
        </w:tc>
        <w:tc>
          <w:tcPr>
            <w:tcW w:w="2552" w:type="dxa"/>
          </w:tcPr>
          <w:p w14:paraId="6FCBE988" w14:textId="6A37D003" w:rsidR="00745683" w:rsidRPr="00E0339C" w:rsidRDefault="00745683" w:rsidP="00184DA1">
            <w:pPr>
              <w:pStyle w:val="Retraitcorpsdetexte"/>
              <w:spacing w:before="240" w:after="120"/>
              <w:ind w:left="0" w:right="289" w:firstLine="0"/>
              <w:rPr>
                <w:b/>
                <w:i/>
                <w:iCs/>
                <w:szCs w:val="24"/>
                <w:lang w:val="fr-FR"/>
              </w:rPr>
            </w:pPr>
          </w:p>
        </w:tc>
      </w:tr>
    </w:tbl>
    <w:p w14:paraId="121FF390" w14:textId="66453CC2" w:rsidR="009334BA" w:rsidRPr="006622CE" w:rsidRDefault="009334BA">
      <w:pPr>
        <w:pStyle w:val="Retraitcorpsdetexte"/>
        <w:numPr>
          <w:ilvl w:val="0"/>
          <w:numId w:val="93"/>
        </w:numPr>
        <w:spacing w:before="240" w:after="120"/>
        <w:ind w:left="284" w:right="289" w:hanging="284"/>
        <w:rPr>
          <w:b/>
          <w:i/>
          <w:lang w:val="fr-FR"/>
        </w:rPr>
      </w:pPr>
      <w:r w:rsidRPr="00E0339C">
        <w:rPr>
          <w:b/>
          <w:iCs/>
          <w:lang w:val="fr-FR"/>
        </w:rPr>
        <w:t xml:space="preserve">Motif(s) pour le(s)quel(s) votre Offre n’a pas été retenue </w:t>
      </w:r>
      <w:r w:rsidR="00C80A3A" w:rsidRPr="006622CE">
        <w:rPr>
          <w:b/>
          <w:i/>
          <w:lang w:val="fr-FR"/>
        </w:rPr>
        <w:t xml:space="preserve">[supprimer si le </w:t>
      </w:r>
      <w:r w:rsidR="006622CE" w:rsidRPr="006622CE">
        <w:rPr>
          <w:b/>
          <w:i/>
          <w:lang w:val="fr-FR"/>
        </w:rPr>
        <w:t>s</w:t>
      </w:r>
      <w:r w:rsidR="00C80A3A" w:rsidRPr="006622CE">
        <w:rPr>
          <w:b/>
          <w:i/>
          <w:lang w:val="fr-FR"/>
        </w:rPr>
        <w:t>core combiné</w:t>
      </w:r>
      <w:r w:rsidR="006622CE" w:rsidRPr="006622CE">
        <w:rPr>
          <w:b/>
          <w:i/>
          <w:lang w:val="fr-FR"/>
        </w:rPr>
        <w:t xml:space="preserve"> révèle déjà le motif]</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9334BA" w:rsidRPr="00E0339C" w14:paraId="2C0D2867" w14:textId="77777777" w:rsidTr="00184DA1">
        <w:tc>
          <w:tcPr>
            <w:tcW w:w="9374" w:type="dxa"/>
          </w:tcPr>
          <w:p w14:paraId="6ECF917C" w14:textId="77777777" w:rsidR="009334BA" w:rsidRPr="00E0339C" w:rsidRDefault="009334BA" w:rsidP="00184DA1">
            <w:pPr>
              <w:pStyle w:val="Retraitcorpsdetexte"/>
              <w:spacing w:before="120" w:after="120"/>
              <w:ind w:left="144" w:right="252" w:firstLine="0"/>
              <w:rPr>
                <w:b/>
                <w:i/>
                <w:iCs/>
                <w:lang w:val="fr-FR"/>
              </w:rPr>
            </w:pPr>
            <w:r w:rsidRPr="00E0339C">
              <w:rPr>
                <w:b/>
                <w:i/>
                <w:iCs/>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0FD3AFB1" w14:textId="77777777" w:rsidR="009334BA" w:rsidRPr="00E0339C" w:rsidRDefault="009334BA">
      <w:pPr>
        <w:pStyle w:val="Retraitcorpsdetexte"/>
        <w:numPr>
          <w:ilvl w:val="0"/>
          <w:numId w:val="93"/>
        </w:numPr>
        <w:spacing w:before="240" w:after="120"/>
        <w:ind w:left="284" w:right="289" w:hanging="284"/>
        <w:rPr>
          <w:b/>
          <w:i/>
          <w:iCs/>
          <w:lang w:val="fr-FR"/>
        </w:rPr>
      </w:pPr>
      <w:r w:rsidRPr="00E0339C">
        <w:rPr>
          <w:b/>
          <w:iCs/>
          <w:lang w:val="fr-FR"/>
        </w:rPr>
        <w:t>Comment demander un débriefing</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9334BA" w:rsidRPr="00E0339C" w14:paraId="5D0E33FA" w14:textId="77777777" w:rsidTr="00184DA1">
        <w:tc>
          <w:tcPr>
            <w:tcW w:w="9374" w:type="dxa"/>
          </w:tcPr>
          <w:p w14:paraId="4707DC96" w14:textId="77777777" w:rsidR="009334BA" w:rsidRPr="00E0339C" w:rsidRDefault="009334BA" w:rsidP="00184DA1">
            <w:pPr>
              <w:pStyle w:val="Retraitcorpsdetexte"/>
              <w:spacing w:before="120" w:after="120"/>
              <w:ind w:left="27" w:right="57" w:firstLine="0"/>
              <w:rPr>
                <w:b/>
                <w:iCs/>
                <w:lang w:val="fr-FR"/>
              </w:rPr>
            </w:pPr>
            <w:r w:rsidRPr="00E0339C">
              <w:rPr>
                <w:b/>
                <w:iCs/>
                <w:lang w:val="fr-FR"/>
              </w:rPr>
              <w:t xml:space="preserve">Date et heure limites : l’heure et la date limite pour demander un débriefing est minuit le </w:t>
            </w:r>
            <w:r w:rsidRPr="00E0339C">
              <w:rPr>
                <w:b/>
                <w:i/>
                <w:lang w:val="fr-FR"/>
              </w:rPr>
              <w:t>[insérer la date]</w:t>
            </w:r>
            <w:r w:rsidRPr="00E0339C">
              <w:rPr>
                <w:b/>
                <w:iCs/>
                <w:lang w:val="fr-FR"/>
              </w:rPr>
              <w:t xml:space="preserve"> (heure local).</w:t>
            </w:r>
          </w:p>
          <w:p w14:paraId="13A644AE" w14:textId="77777777" w:rsidR="009334BA" w:rsidRPr="00E0339C" w:rsidRDefault="009334BA" w:rsidP="00184DA1">
            <w:pPr>
              <w:pStyle w:val="Retraitcorpsdetexte"/>
              <w:spacing w:after="120"/>
              <w:ind w:left="27" w:right="57" w:firstLine="0"/>
              <w:rPr>
                <w:iCs/>
                <w:lang w:val="fr-FR"/>
              </w:rPr>
            </w:pPr>
            <w:r w:rsidRPr="00E0339C">
              <w:rPr>
                <w:iCs/>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CA5870C" w14:textId="77777777" w:rsidR="009334BA" w:rsidRPr="00E0339C" w:rsidRDefault="009334BA" w:rsidP="00184DA1">
            <w:pPr>
              <w:pStyle w:val="Retraitcorpsdetexte"/>
              <w:spacing w:after="120"/>
              <w:ind w:left="27" w:right="57" w:firstLine="0"/>
              <w:rPr>
                <w:color w:val="000000"/>
                <w:lang w:val="fr-FR"/>
              </w:rPr>
            </w:pPr>
            <w:r w:rsidRPr="00E0339C">
              <w:rPr>
                <w:color w:val="000000"/>
                <w:lang w:val="fr-FR"/>
              </w:rPr>
              <w:lastRenderedPageBreak/>
              <w:t>Indiquer l’intitulé du marché, le numéro de référence, le nom du Soumissionnaire, les détails du marché et l’adresse pour la présentation de la demande de débriefing comme suit :</w:t>
            </w:r>
          </w:p>
          <w:p w14:paraId="253ACE46" w14:textId="77777777" w:rsidR="009334BA" w:rsidRPr="00E0339C" w:rsidRDefault="009334BA" w:rsidP="00184DA1">
            <w:pPr>
              <w:pStyle w:val="Outline"/>
              <w:suppressAutoHyphens/>
              <w:spacing w:before="60" w:after="60"/>
              <w:ind w:left="454" w:right="57" w:firstLine="0"/>
            </w:pPr>
            <w:r w:rsidRPr="00E0339C">
              <w:rPr>
                <w:b/>
                <w:color w:val="000000"/>
              </w:rPr>
              <w:t>A l’attention de :</w:t>
            </w:r>
            <w:r w:rsidRPr="00E0339C">
              <w:t xml:space="preserve"> </w:t>
            </w:r>
            <w:r w:rsidRPr="00E0339C">
              <w:rPr>
                <w:i/>
              </w:rPr>
              <w:t>[insérer le nom complet de la personne]</w:t>
            </w:r>
          </w:p>
          <w:p w14:paraId="5C081118" w14:textId="77777777" w:rsidR="009334BA" w:rsidRPr="00E0339C" w:rsidRDefault="009334BA" w:rsidP="00184DA1">
            <w:pPr>
              <w:pStyle w:val="Outline"/>
              <w:suppressAutoHyphens/>
              <w:spacing w:before="60" w:after="60"/>
              <w:ind w:left="454" w:right="57" w:firstLine="0"/>
              <w:rPr>
                <w:i/>
              </w:rPr>
            </w:pPr>
            <w:r w:rsidRPr="00E0339C">
              <w:rPr>
                <w:b/>
                <w:color w:val="000000"/>
                <w:kern w:val="0"/>
                <w:lang w:eastAsia="en-GB"/>
              </w:rPr>
              <w:t>Titre/position :</w:t>
            </w:r>
            <w:r w:rsidRPr="00E0339C">
              <w:t xml:space="preserve"> </w:t>
            </w:r>
            <w:r w:rsidRPr="00E0339C">
              <w:rPr>
                <w:i/>
              </w:rPr>
              <w:t>[insérer le titre/la position]</w:t>
            </w:r>
          </w:p>
          <w:p w14:paraId="3C84B25E" w14:textId="77777777" w:rsidR="009334BA" w:rsidRPr="00E0339C" w:rsidRDefault="009334BA" w:rsidP="00184DA1">
            <w:pPr>
              <w:pStyle w:val="Outline"/>
              <w:suppressAutoHyphens/>
              <w:spacing w:before="60" w:after="60"/>
              <w:ind w:left="454" w:right="57" w:firstLine="0"/>
              <w:rPr>
                <w:i/>
              </w:rPr>
            </w:pPr>
            <w:r w:rsidRPr="00E0339C">
              <w:rPr>
                <w:b/>
                <w:color w:val="000000"/>
                <w:kern w:val="0"/>
                <w:lang w:eastAsia="en-GB"/>
              </w:rPr>
              <w:t>Agence :</w:t>
            </w:r>
            <w:r w:rsidRPr="00E0339C">
              <w:t xml:space="preserve"> </w:t>
            </w:r>
            <w:r w:rsidRPr="00E0339C">
              <w:rPr>
                <w:i/>
              </w:rPr>
              <w:t>[insérer le nom du Maître d’Ouvrage]</w:t>
            </w:r>
          </w:p>
          <w:p w14:paraId="49BB8229" w14:textId="77777777" w:rsidR="009334BA" w:rsidRPr="00E0339C" w:rsidRDefault="009334BA" w:rsidP="00184DA1">
            <w:pPr>
              <w:pStyle w:val="Outline"/>
              <w:suppressAutoHyphens/>
              <w:spacing w:before="60" w:after="60"/>
              <w:ind w:left="454" w:right="57" w:firstLine="0"/>
            </w:pPr>
            <w:r w:rsidRPr="00E0339C">
              <w:rPr>
                <w:b/>
                <w:color w:val="000000"/>
                <w:kern w:val="0"/>
                <w:lang w:eastAsia="en-GB"/>
              </w:rPr>
              <w:t>Adresse courriel :</w:t>
            </w:r>
            <w:r w:rsidRPr="00E0339C">
              <w:t xml:space="preserve"> </w:t>
            </w:r>
            <w:r w:rsidRPr="00E0339C">
              <w:rPr>
                <w:i/>
              </w:rPr>
              <w:t>[insérer adresse courriel]</w:t>
            </w:r>
          </w:p>
          <w:p w14:paraId="397D39B5" w14:textId="77777777" w:rsidR="009334BA" w:rsidRPr="00E0339C" w:rsidRDefault="009334BA" w:rsidP="00184DA1">
            <w:pPr>
              <w:pStyle w:val="Outline"/>
              <w:suppressAutoHyphens/>
              <w:spacing w:before="60" w:after="60"/>
              <w:ind w:left="454" w:right="57" w:firstLine="0"/>
            </w:pPr>
            <w:r w:rsidRPr="00E0339C">
              <w:rPr>
                <w:b/>
                <w:color w:val="000000"/>
              </w:rPr>
              <w:t>Télécopie</w:t>
            </w:r>
            <w:r w:rsidRPr="00E0339C">
              <w:t xml:space="preserve"> : </w:t>
            </w:r>
            <w:r w:rsidRPr="00E0339C">
              <w:rPr>
                <w:i/>
              </w:rPr>
              <w:t xml:space="preserve">[insérer No télécopie] </w:t>
            </w:r>
            <w:r w:rsidRPr="00E0339C">
              <w:rPr>
                <w:b/>
                <w:i/>
              </w:rPr>
              <w:t>omettre si non utilisé</w:t>
            </w:r>
          </w:p>
          <w:p w14:paraId="141BB44A" w14:textId="3E210D20" w:rsidR="009334BA" w:rsidRPr="00E0339C" w:rsidRDefault="009334BA" w:rsidP="00184DA1">
            <w:pPr>
              <w:pStyle w:val="Retraitcorpsdetexte"/>
              <w:spacing w:before="120" w:after="120"/>
              <w:ind w:left="27" w:right="57" w:firstLine="0"/>
              <w:rPr>
                <w:color w:val="000000"/>
                <w:lang w:val="fr-FR"/>
              </w:rPr>
            </w:pPr>
            <w:r w:rsidRPr="00E0339C">
              <w:rPr>
                <w:color w:val="000000"/>
                <w:lang w:val="fr-FR"/>
              </w:rPr>
              <w:t xml:space="preserve">Lorsqu’une demande de débriefing aura été présentée dans le délai de trois (3) jours ouvrables, nous accorderons le débriefing dans le délai de cinq (5) jours ouvrables à compter de la réception de la demande. Dans le cas où il ne nous serait pas possible d’accorder un débriefing dans ce délai, la </w:t>
            </w:r>
            <w:r w:rsidR="00FF6ACA">
              <w:rPr>
                <w:color w:val="000000"/>
                <w:lang w:val="fr-FR"/>
              </w:rPr>
              <w:t>P</w:t>
            </w:r>
            <w:r w:rsidRPr="00E0339C">
              <w:rPr>
                <w:color w:val="000000"/>
                <w:lang w:val="fr-FR"/>
              </w:rPr>
              <w:t>ériode d’</w:t>
            </w:r>
            <w:r w:rsidR="00FF6ACA">
              <w:rPr>
                <w:color w:val="000000"/>
                <w:lang w:val="fr-FR"/>
              </w:rPr>
              <w:t>A</w:t>
            </w:r>
            <w:r w:rsidRPr="00E0339C">
              <w:rPr>
                <w:color w:val="000000"/>
                <w:lang w:val="fr-FR"/>
              </w:rPr>
              <w:t xml:space="preserve">ttente sera prorogée jusqu’à cinq (5) jours ouvrables après que le débriefing aura eu lieu. Dans un tel cas, nous vous informerons par le moyen le plus rapide de la prolongation de la </w:t>
            </w:r>
            <w:r w:rsidR="00FF6ACA">
              <w:rPr>
                <w:color w:val="000000"/>
                <w:lang w:val="fr-FR"/>
              </w:rPr>
              <w:t>P</w:t>
            </w:r>
            <w:r w:rsidRPr="00E0339C">
              <w:rPr>
                <w:color w:val="000000"/>
                <w:lang w:val="fr-FR"/>
              </w:rPr>
              <w:t>ériode d’</w:t>
            </w:r>
            <w:r w:rsidR="00FF6ACA">
              <w:rPr>
                <w:color w:val="000000"/>
                <w:lang w:val="fr-FR"/>
              </w:rPr>
              <w:t>A</w:t>
            </w:r>
            <w:r w:rsidRPr="00E0339C">
              <w:rPr>
                <w:color w:val="000000"/>
                <w:lang w:val="fr-FR"/>
              </w:rPr>
              <w:t xml:space="preserve">ttente et confirmerons la date à laquelle la période d’attente prorogée expirera. </w:t>
            </w:r>
          </w:p>
          <w:p w14:paraId="05E04511" w14:textId="77777777" w:rsidR="009334BA" w:rsidRPr="00E0339C" w:rsidRDefault="009334BA" w:rsidP="00184DA1">
            <w:pPr>
              <w:pStyle w:val="Retraitcorpsdetexte"/>
              <w:spacing w:after="120"/>
              <w:ind w:left="27" w:right="57" w:firstLine="0"/>
              <w:rPr>
                <w:color w:val="000000"/>
                <w:lang w:val="fr-FR"/>
              </w:rPr>
            </w:pPr>
            <w:r w:rsidRPr="00E0339C">
              <w:rPr>
                <w:color w:val="000000"/>
                <w:lang w:val="fr-FR"/>
              </w:rPr>
              <w:t>Le débriefing peut être par écrit, par téléphone, vidéo-conférence ou en personne. Nous vous informerons par écrit et dans les meilleurs délais de la manière dont le débriefing aura lieu, en confirmant la date et l’heure.</w:t>
            </w:r>
          </w:p>
          <w:p w14:paraId="07C649E9" w14:textId="7091CCE6" w:rsidR="009334BA" w:rsidRPr="00E0339C" w:rsidRDefault="009334BA" w:rsidP="00184DA1">
            <w:pPr>
              <w:pStyle w:val="Retraitcorpsdetexte"/>
              <w:spacing w:after="120"/>
              <w:ind w:left="27" w:right="57" w:firstLine="0"/>
              <w:rPr>
                <w:iCs/>
                <w:lang w:val="fr-FR"/>
              </w:rPr>
            </w:pPr>
            <w:r w:rsidRPr="00E0339C">
              <w:rPr>
                <w:color w:val="000000"/>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w:t>
            </w:r>
            <w:r w:rsidR="0060047D">
              <w:rPr>
                <w:color w:val="000000"/>
                <w:lang w:val="fr-FR"/>
              </w:rPr>
              <w:t>N</w:t>
            </w:r>
            <w:r w:rsidRPr="00E0339C">
              <w:rPr>
                <w:color w:val="000000"/>
                <w:lang w:val="fr-FR"/>
              </w:rPr>
              <w:t>otification d’</w:t>
            </w:r>
            <w:r w:rsidR="0060047D">
              <w:rPr>
                <w:color w:val="000000"/>
                <w:lang w:val="fr-FR"/>
              </w:rPr>
              <w:t>A</w:t>
            </w:r>
            <w:r w:rsidRPr="00E0339C">
              <w:rPr>
                <w:color w:val="000000"/>
                <w:lang w:val="fr-FR"/>
              </w:rPr>
              <w:t xml:space="preserve">ttribution du </w:t>
            </w:r>
            <w:r>
              <w:rPr>
                <w:color w:val="000000"/>
                <w:lang w:val="fr-FR"/>
              </w:rPr>
              <w:t>Marché</w:t>
            </w:r>
            <w:r w:rsidRPr="00E0339C">
              <w:rPr>
                <w:color w:val="000000"/>
                <w:lang w:val="fr-FR"/>
              </w:rPr>
              <w:t xml:space="preserve">. </w:t>
            </w:r>
          </w:p>
        </w:tc>
      </w:tr>
    </w:tbl>
    <w:p w14:paraId="04ECF0D7" w14:textId="77777777" w:rsidR="009334BA" w:rsidRPr="00E0339C" w:rsidRDefault="009334BA">
      <w:pPr>
        <w:pStyle w:val="Retraitcorpsdetexte"/>
        <w:numPr>
          <w:ilvl w:val="0"/>
          <w:numId w:val="93"/>
        </w:numPr>
        <w:spacing w:before="240" w:after="120"/>
        <w:ind w:left="284" w:right="289" w:hanging="284"/>
        <w:rPr>
          <w:b/>
          <w:iCs/>
          <w:lang w:val="fr-FR"/>
        </w:rPr>
      </w:pPr>
      <w:r w:rsidRPr="00E0339C">
        <w:rPr>
          <w:b/>
          <w:iCs/>
          <w:lang w:val="fr-FR"/>
        </w:rPr>
        <w:lastRenderedPageBreak/>
        <w:t xml:space="preserve">Comment formuler une réclamation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9334BA" w:rsidRPr="00E0339C" w14:paraId="0578AFE0" w14:textId="77777777" w:rsidTr="00184DA1">
        <w:tc>
          <w:tcPr>
            <w:tcW w:w="9374" w:type="dxa"/>
          </w:tcPr>
          <w:p w14:paraId="10E0149E" w14:textId="160815B6" w:rsidR="009334BA" w:rsidRPr="00E0339C" w:rsidRDefault="009334BA" w:rsidP="00184DA1">
            <w:pPr>
              <w:pStyle w:val="Retraitcorpsdetexte"/>
              <w:spacing w:before="120"/>
              <w:ind w:left="55" w:right="57" w:firstLine="0"/>
              <w:rPr>
                <w:b/>
                <w:iCs/>
                <w:lang w:val="fr-FR"/>
              </w:rPr>
            </w:pPr>
            <w:r w:rsidRPr="00E0339C">
              <w:rPr>
                <w:b/>
                <w:iCs/>
                <w:lang w:val="fr-FR"/>
              </w:rPr>
              <w:t xml:space="preserve">Date et heure limites : l’heure et la date limite pour présenter une réclamation </w:t>
            </w:r>
            <w:r w:rsidR="00BE65E9">
              <w:rPr>
                <w:b/>
                <w:iCs/>
                <w:lang w:val="fr-FR"/>
              </w:rPr>
              <w:t xml:space="preserve">liée à la Passation de Marchés </w:t>
            </w:r>
            <w:r w:rsidR="006E0AF4">
              <w:rPr>
                <w:b/>
                <w:iCs/>
                <w:lang w:val="fr-FR"/>
              </w:rPr>
              <w:t>pour l’attribu</w:t>
            </w:r>
            <w:r w:rsidR="000B5EB5">
              <w:rPr>
                <w:b/>
                <w:iCs/>
                <w:lang w:val="fr-FR"/>
              </w:rPr>
              <w:t>t</w:t>
            </w:r>
            <w:r w:rsidR="006E0AF4">
              <w:rPr>
                <w:b/>
                <w:iCs/>
                <w:lang w:val="fr-FR"/>
              </w:rPr>
              <w:t xml:space="preserve">ion du marché </w:t>
            </w:r>
            <w:r w:rsidRPr="00E0339C">
              <w:rPr>
                <w:b/>
                <w:iCs/>
                <w:lang w:val="fr-FR"/>
              </w:rPr>
              <w:t xml:space="preserve">est minuit le </w:t>
            </w:r>
            <w:r w:rsidRPr="00E0339C">
              <w:rPr>
                <w:b/>
                <w:i/>
                <w:lang w:val="fr-FR"/>
              </w:rPr>
              <w:t>[insérer la date]</w:t>
            </w:r>
            <w:r w:rsidRPr="00E0339C">
              <w:rPr>
                <w:b/>
                <w:iCs/>
                <w:lang w:val="fr-FR"/>
              </w:rPr>
              <w:t xml:space="preserve"> (heure locale).</w:t>
            </w:r>
          </w:p>
          <w:p w14:paraId="7F83A0D3" w14:textId="77777777" w:rsidR="009334BA" w:rsidRPr="00E0339C" w:rsidRDefault="009334BA" w:rsidP="00184DA1">
            <w:pPr>
              <w:pStyle w:val="Retraitcorpsdetexte"/>
              <w:spacing w:before="120" w:after="120"/>
              <w:ind w:left="55" w:right="57" w:firstLine="0"/>
              <w:rPr>
                <w:color w:val="000000"/>
                <w:lang w:val="fr-FR"/>
              </w:rPr>
            </w:pPr>
            <w:r w:rsidRPr="00E0339C">
              <w:rPr>
                <w:color w:val="000000"/>
                <w:lang w:val="fr-FR"/>
              </w:rPr>
              <w:t>Indiquer l’intitulé du marché, le numéro de référence, le nom du Soumissionnaire, les détails du marché et l’adresse pour la présentation de la demande de débriefing comme suit :</w:t>
            </w:r>
          </w:p>
          <w:p w14:paraId="77BDBE07" w14:textId="77777777" w:rsidR="009334BA" w:rsidRPr="00E0339C" w:rsidRDefault="009334BA" w:rsidP="00184DA1">
            <w:pPr>
              <w:pStyle w:val="Outline"/>
              <w:suppressAutoHyphens/>
              <w:spacing w:before="60" w:after="60"/>
              <w:ind w:left="55" w:right="57" w:firstLine="0"/>
            </w:pPr>
            <w:r w:rsidRPr="00E0339C">
              <w:rPr>
                <w:b/>
                <w:color w:val="000000"/>
              </w:rPr>
              <w:t>A l’attention de :</w:t>
            </w:r>
            <w:r w:rsidRPr="00E0339C">
              <w:t xml:space="preserve"> </w:t>
            </w:r>
            <w:r w:rsidRPr="00E0339C">
              <w:rPr>
                <w:i/>
              </w:rPr>
              <w:t>[insérer le nom complet de la personne]</w:t>
            </w:r>
          </w:p>
          <w:p w14:paraId="45300AA7" w14:textId="77777777" w:rsidR="009334BA" w:rsidRPr="00E0339C" w:rsidRDefault="009334BA" w:rsidP="00184DA1">
            <w:pPr>
              <w:pStyle w:val="Outline"/>
              <w:suppressAutoHyphens/>
              <w:spacing w:before="60" w:after="60"/>
              <w:ind w:left="55" w:right="57" w:firstLine="0"/>
              <w:rPr>
                <w:i/>
              </w:rPr>
            </w:pPr>
            <w:r w:rsidRPr="00E0339C">
              <w:rPr>
                <w:b/>
                <w:color w:val="000000"/>
                <w:kern w:val="0"/>
                <w:lang w:eastAsia="en-GB"/>
              </w:rPr>
              <w:t>Titre/position :</w:t>
            </w:r>
            <w:r w:rsidRPr="00E0339C">
              <w:t xml:space="preserve"> </w:t>
            </w:r>
            <w:r w:rsidRPr="00E0339C">
              <w:rPr>
                <w:i/>
              </w:rPr>
              <w:t>[insérer le titre/la position]</w:t>
            </w:r>
          </w:p>
          <w:p w14:paraId="5F158919" w14:textId="77777777" w:rsidR="009334BA" w:rsidRPr="00E0339C" w:rsidRDefault="009334BA" w:rsidP="00184DA1">
            <w:pPr>
              <w:pStyle w:val="Outline"/>
              <w:suppressAutoHyphens/>
              <w:spacing w:before="60" w:after="60"/>
              <w:ind w:left="55" w:right="57" w:firstLine="0"/>
              <w:rPr>
                <w:i/>
              </w:rPr>
            </w:pPr>
            <w:r w:rsidRPr="00E0339C">
              <w:rPr>
                <w:b/>
                <w:color w:val="000000"/>
                <w:kern w:val="0"/>
                <w:lang w:eastAsia="en-GB"/>
              </w:rPr>
              <w:t>Agence :</w:t>
            </w:r>
            <w:r w:rsidRPr="00E0339C">
              <w:t xml:space="preserve"> </w:t>
            </w:r>
            <w:r w:rsidRPr="00E0339C">
              <w:rPr>
                <w:i/>
              </w:rPr>
              <w:t>[insérer le nom du Maître d’Ouvrage]</w:t>
            </w:r>
          </w:p>
          <w:p w14:paraId="58397B84" w14:textId="77777777" w:rsidR="009334BA" w:rsidRPr="00E0339C" w:rsidRDefault="009334BA" w:rsidP="00184DA1">
            <w:pPr>
              <w:pStyle w:val="Outline"/>
              <w:suppressAutoHyphens/>
              <w:spacing w:before="60" w:after="60"/>
              <w:ind w:left="55" w:right="57" w:firstLine="0"/>
            </w:pPr>
            <w:r w:rsidRPr="00E0339C">
              <w:rPr>
                <w:b/>
                <w:color w:val="000000"/>
                <w:kern w:val="0"/>
                <w:lang w:eastAsia="en-GB"/>
              </w:rPr>
              <w:t>Adresse courriel :</w:t>
            </w:r>
            <w:r w:rsidRPr="00E0339C">
              <w:t xml:space="preserve"> </w:t>
            </w:r>
            <w:r w:rsidRPr="00E0339C">
              <w:rPr>
                <w:i/>
              </w:rPr>
              <w:t>[insérer adresse courriel]</w:t>
            </w:r>
          </w:p>
          <w:p w14:paraId="30446553" w14:textId="77777777" w:rsidR="009334BA" w:rsidRPr="00E0339C" w:rsidRDefault="009334BA" w:rsidP="00184DA1">
            <w:pPr>
              <w:pStyle w:val="Outline"/>
              <w:suppressAutoHyphens/>
              <w:spacing w:before="60" w:after="60"/>
              <w:ind w:left="55" w:right="57" w:firstLine="0"/>
            </w:pPr>
            <w:r w:rsidRPr="00E0339C">
              <w:rPr>
                <w:b/>
                <w:color w:val="000000"/>
              </w:rPr>
              <w:t>Télécopie</w:t>
            </w:r>
            <w:r w:rsidRPr="00E0339C">
              <w:t xml:space="preserve"> : </w:t>
            </w:r>
            <w:r w:rsidRPr="00E0339C">
              <w:rPr>
                <w:i/>
              </w:rPr>
              <w:t xml:space="preserve">[insérer No télécopie] </w:t>
            </w:r>
            <w:r w:rsidRPr="00E0339C">
              <w:rPr>
                <w:b/>
                <w:i/>
              </w:rPr>
              <w:t>omettre si non utilisé</w:t>
            </w:r>
          </w:p>
          <w:p w14:paraId="4AEFE9FB" w14:textId="50547D89" w:rsidR="009334BA" w:rsidRPr="00E0339C" w:rsidRDefault="000B5EB5" w:rsidP="00184DA1">
            <w:pPr>
              <w:pStyle w:val="Retraitcorpsdetexte"/>
              <w:spacing w:before="120" w:after="120"/>
              <w:ind w:left="55" w:right="57" w:firstLine="0"/>
              <w:rPr>
                <w:iCs/>
                <w:lang w:val="fr-FR"/>
              </w:rPr>
            </w:pPr>
            <w:r w:rsidRPr="00A76396">
              <w:rPr>
                <w:iCs/>
                <w:lang w:val="fr-FR"/>
              </w:rPr>
              <w:t>A</w:t>
            </w:r>
            <w:r w:rsidR="009334BA" w:rsidRPr="00A76396">
              <w:rPr>
                <w:iCs/>
                <w:lang w:val="fr-FR"/>
              </w:rPr>
              <w:t xml:space="preserve"> ce stade du processus de passation du marché</w:t>
            </w:r>
            <w:r w:rsidRPr="00A76396">
              <w:rPr>
                <w:iCs/>
                <w:lang w:val="fr-FR"/>
              </w:rPr>
              <w:t xml:space="preserve"> </w:t>
            </w:r>
            <w:r w:rsidR="009334BA" w:rsidRPr="00E0339C">
              <w:rPr>
                <w:iCs/>
                <w:lang w:val="fr-FR"/>
              </w:rPr>
              <w:t>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w:t>
            </w:r>
            <w:r>
              <w:rPr>
                <w:iCs/>
                <w:lang w:val="fr-FR"/>
              </w:rPr>
              <w:t>A</w:t>
            </w:r>
            <w:r w:rsidR="009334BA" w:rsidRPr="00E0339C">
              <w:rPr>
                <w:iCs/>
                <w:lang w:val="fr-FR"/>
              </w:rPr>
              <w:t>ttente.</w:t>
            </w:r>
          </w:p>
          <w:p w14:paraId="70F0314D" w14:textId="77777777" w:rsidR="009334BA" w:rsidRPr="00E0339C" w:rsidRDefault="009334BA" w:rsidP="00184DA1">
            <w:pPr>
              <w:pStyle w:val="Retraitcorpsdetexte"/>
              <w:spacing w:before="120" w:after="120"/>
              <w:ind w:left="55" w:right="57" w:firstLine="0"/>
              <w:rPr>
                <w:iCs/>
                <w:u w:val="single"/>
                <w:lang w:val="fr-FR"/>
              </w:rPr>
            </w:pPr>
            <w:r w:rsidRPr="00E0339C">
              <w:rPr>
                <w:iCs/>
                <w:u w:val="single"/>
                <w:lang w:val="fr-FR"/>
              </w:rPr>
              <w:lastRenderedPageBreak/>
              <w:t>Informations complémentaires :</w:t>
            </w:r>
          </w:p>
          <w:p w14:paraId="49A03F1F" w14:textId="269D6D70" w:rsidR="009334BA" w:rsidRPr="00E0339C" w:rsidRDefault="009334BA" w:rsidP="00184DA1">
            <w:pPr>
              <w:pStyle w:val="Retraitcorpsdetexte"/>
              <w:spacing w:before="120" w:after="120"/>
              <w:ind w:left="55" w:right="57" w:firstLine="0"/>
              <w:rPr>
                <w:iCs/>
                <w:lang w:val="fr-FR"/>
              </w:rPr>
            </w:pPr>
            <w:r w:rsidRPr="00E0339C">
              <w:rPr>
                <w:iCs/>
                <w:lang w:val="fr-FR"/>
              </w:rPr>
              <w:t>Pour obtenir plus d’informations, prière de vous référer au Règle</w:t>
            </w:r>
            <w:r w:rsidR="000B5EB5">
              <w:rPr>
                <w:iCs/>
                <w:lang w:val="fr-FR"/>
              </w:rPr>
              <w:t>ment</w:t>
            </w:r>
            <w:r w:rsidRPr="00E0339C">
              <w:rPr>
                <w:iCs/>
                <w:lang w:val="fr-FR"/>
              </w:rPr>
              <w:t xml:space="preserve"> de Passation de Marchés applicables aux Emprunteurs dans le cadre de </w:t>
            </w:r>
            <w:r w:rsidR="00761F7B">
              <w:rPr>
                <w:iCs/>
                <w:lang w:val="fr-FR"/>
              </w:rPr>
              <w:t>F</w:t>
            </w:r>
            <w:r w:rsidRPr="00E0339C">
              <w:rPr>
                <w:iCs/>
                <w:lang w:val="fr-FR"/>
              </w:rPr>
              <w:t xml:space="preserve">inancement de </w:t>
            </w:r>
            <w:r w:rsidR="00761F7B">
              <w:rPr>
                <w:iCs/>
                <w:lang w:val="fr-FR"/>
              </w:rPr>
              <w:t>P</w:t>
            </w:r>
            <w:r w:rsidRPr="00E0339C">
              <w:rPr>
                <w:iCs/>
                <w:lang w:val="fr-FR"/>
              </w:rPr>
              <w:t>rojets d’</w:t>
            </w:r>
            <w:r w:rsidR="00761F7B">
              <w:rPr>
                <w:iCs/>
                <w:lang w:val="fr-FR"/>
              </w:rPr>
              <w:t>I</w:t>
            </w:r>
            <w:r w:rsidRPr="00E0339C">
              <w:rPr>
                <w:iCs/>
                <w:lang w:val="fr-FR"/>
              </w:rPr>
              <w:t>nvestissement, (Règle</w:t>
            </w:r>
            <w:r w:rsidR="00761F7B">
              <w:rPr>
                <w:iCs/>
                <w:lang w:val="fr-FR"/>
              </w:rPr>
              <w:t>ment</w:t>
            </w:r>
            <w:r w:rsidRPr="00E0339C">
              <w:rPr>
                <w:iCs/>
                <w:lang w:val="fr-FR"/>
              </w:rPr>
              <w:t xml:space="preserve"> de Passation de Marchés) (Annexe III). Il vous est demandé de lire ces documents avant de préparer et présenter votre réclamation. En outre la Recommandation de la Banque Mondiale intitulée « Comment formuler une réclamation relative à la passation des marchés » fournit des explications utiles sur le processus, ainsi qu’un modèle de lettre de réclamation.</w:t>
            </w:r>
          </w:p>
          <w:p w14:paraId="23A274AF" w14:textId="77777777" w:rsidR="009334BA" w:rsidRPr="00E0339C" w:rsidRDefault="009334BA" w:rsidP="00184DA1">
            <w:pPr>
              <w:pStyle w:val="Retraitcorpsdetexte"/>
              <w:keepNext/>
              <w:keepLines/>
              <w:spacing w:before="120" w:after="120"/>
              <w:ind w:left="55" w:right="57" w:firstLine="0"/>
              <w:rPr>
                <w:iCs/>
                <w:lang w:val="fr-FR"/>
              </w:rPr>
            </w:pPr>
            <w:r w:rsidRPr="00E0339C">
              <w:rPr>
                <w:iCs/>
                <w:lang w:val="fr-FR"/>
              </w:rPr>
              <w:t>En résumé, les quatre exigences ci-après sont essentielles :</w:t>
            </w:r>
          </w:p>
          <w:p w14:paraId="2A63310C" w14:textId="77777777" w:rsidR="009334BA" w:rsidRPr="00E0339C" w:rsidRDefault="009334BA">
            <w:pPr>
              <w:pStyle w:val="Retraitcorpsdetexte"/>
              <w:keepNext/>
              <w:keepLines/>
              <w:numPr>
                <w:ilvl w:val="0"/>
                <w:numId w:val="95"/>
              </w:numPr>
              <w:spacing w:after="120"/>
              <w:ind w:left="738" w:right="289"/>
              <w:rPr>
                <w:iCs/>
                <w:lang w:val="fr-FR"/>
              </w:rPr>
            </w:pPr>
            <w:r w:rsidRPr="00E0339C">
              <w:rPr>
                <w:iCs/>
                <w:lang w:val="fr-FR"/>
              </w:rPr>
              <w:t>Vous devez être une « partie intéressée ». Dans le cas présent, cela signifie un Soumissionnaire ayant remis une Offre dans le cadre de ce processus de sélection, et destinataire d’une Notification d’intention d’attribution.</w:t>
            </w:r>
          </w:p>
          <w:p w14:paraId="3A5D5A2C" w14:textId="77777777" w:rsidR="009334BA" w:rsidRPr="00E0339C" w:rsidRDefault="009334BA">
            <w:pPr>
              <w:pStyle w:val="Retraitcorpsdetexte"/>
              <w:keepNext/>
              <w:keepLines/>
              <w:numPr>
                <w:ilvl w:val="0"/>
                <w:numId w:val="95"/>
              </w:numPr>
              <w:spacing w:after="120"/>
              <w:ind w:left="738" w:right="289"/>
              <w:rPr>
                <w:iCs/>
                <w:lang w:val="fr-FR"/>
              </w:rPr>
            </w:pPr>
            <w:r w:rsidRPr="00E0339C">
              <w:rPr>
                <w:iCs/>
                <w:lang w:val="fr-FR"/>
              </w:rPr>
              <w:t>La réclamation peut contester la décision d’attribution du marché exclusivement.</w:t>
            </w:r>
          </w:p>
          <w:p w14:paraId="2A592865" w14:textId="77777777" w:rsidR="009334BA" w:rsidRPr="00E0339C" w:rsidRDefault="009334BA">
            <w:pPr>
              <w:pStyle w:val="Retraitcorpsdetexte"/>
              <w:keepNext/>
              <w:keepLines/>
              <w:numPr>
                <w:ilvl w:val="0"/>
                <w:numId w:val="95"/>
              </w:numPr>
              <w:spacing w:after="120"/>
              <w:ind w:left="738" w:right="289"/>
              <w:rPr>
                <w:iCs/>
                <w:lang w:val="fr-FR"/>
              </w:rPr>
            </w:pPr>
            <w:r w:rsidRPr="00E0339C">
              <w:rPr>
                <w:iCs/>
                <w:lang w:val="fr-FR"/>
              </w:rPr>
              <w:t>La réclamation doit être reçue avant la date et l’heure limites indiquées ci-avant.</w:t>
            </w:r>
          </w:p>
          <w:p w14:paraId="396F7F70" w14:textId="37C849F1" w:rsidR="009334BA" w:rsidRPr="00E0339C" w:rsidRDefault="009334BA">
            <w:pPr>
              <w:pStyle w:val="Retraitcorpsdetexte"/>
              <w:keepNext/>
              <w:keepLines/>
              <w:numPr>
                <w:ilvl w:val="0"/>
                <w:numId w:val="95"/>
              </w:numPr>
              <w:spacing w:after="120"/>
              <w:ind w:left="738" w:right="289"/>
              <w:rPr>
                <w:iCs/>
                <w:lang w:val="fr-FR"/>
              </w:rPr>
            </w:pPr>
            <w:r w:rsidRPr="00E0339C">
              <w:rPr>
                <w:iCs/>
                <w:lang w:val="fr-FR"/>
              </w:rPr>
              <w:t>Vous devez fournir dans la réclamation, tous les renseignements demandés par le Règle</w:t>
            </w:r>
            <w:r w:rsidR="00761F7B">
              <w:rPr>
                <w:iCs/>
                <w:lang w:val="fr-FR"/>
              </w:rPr>
              <w:t>ment</w:t>
            </w:r>
            <w:r w:rsidRPr="00E0339C">
              <w:rPr>
                <w:iCs/>
                <w:lang w:val="fr-FR"/>
              </w:rPr>
              <w:t xml:space="preserve"> de Passation de Marchés (comme décrits à l’Annexe III).</w:t>
            </w:r>
          </w:p>
        </w:tc>
      </w:tr>
    </w:tbl>
    <w:p w14:paraId="01FFE318" w14:textId="19C974E7" w:rsidR="009334BA" w:rsidRPr="00E0339C" w:rsidRDefault="009334BA">
      <w:pPr>
        <w:pStyle w:val="Retraitcorpsdetexte"/>
        <w:numPr>
          <w:ilvl w:val="0"/>
          <w:numId w:val="93"/>
        </w:numPr>
        <w:spacing w:before="240" w:after="120"/>
        <w:ind w:left="284" w:right="289" w:hanging="284"/>
        <w:rPr>
          <w:b/>
          <w:iCs/>
          <w:lang w:val="fr-FR"/>
        </w:rPr>
      </w:pPr>
      <w:r w:rsidRPr="00E0339C">
        <w:rPr>
          <w:b/>
          <w:iCs/>
          <w:lang w:val="fr-FR"/>
        </w:rPr>
        <w:lastRenderedPageBreak/>
        <w:t>Période d’</w:t>
      </w:r>
      <w:r w:rsidR="00761F7B">
        <w:rPr>
          <w:b/>
          <w:iCs/>
          <w:lang w:val="fr-FR"/>
        </w:rPr>
        <w:t>A</w:t>
      </w:r>
      <w:r w:rsidRPr="00E0339C">
        <w:rPr>
          <w:b/>
          <w:iCs/>
          <w:lang w:val="fr-FR"/>
        </w:rPr>
        <w:t xml:space="preserve">ttente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9334BA" w:rsidRPr="00E0339C" w14:paraId="6FFCE751" w14:textId="77777777" w:rsidTr="00184DA1">
        <w:tc>
          <w:tcPr>
            <w:tcW w:w="9374" w:type="dxa"/>
          </w:tcPr>
          <w:p w14:paraId="50B7C478" w14:textId="60967265" w:rsidR="009334BA" w:rsidRPr="00E0339C" w:rsidRDefault="009334BA" w:rsidP="00184DA1">
            <w:pPr>
              <w:pStyle w:val="Retraitcorpsdetexte"/>
              <w:spacing w:before="120"/>
              <w:ind w:left="55" w:right="74" w:firstLine="0"/>
              <w:rPr>
                <w:b/>
                <w:iCs/>
                <w:lang w:val="fr-FR"/>
              </w:rPr>
            </w:pPr>
            <w:r w:rsidRPr="00E0339C">
              <w:rPr>
                <w:b/>
                <w:iCs/>
                <w:lang w:val="fr-FR"/>
              </w:rPr>
              <w:t>Date et heure limites : l’heure et la date limite d’expiration de la Période d’</w:t>
            </w:r>
            <w:r w:rsidR="00761F7B">
              <w:rPr>
                <w:b/>
                <w:iCs/>
                <w:lang w:val="fr-FR"/>
              </w:rPr>
              <w:t>A</w:t>
            </w:r>
            <w:r w:rsidRPr="00E0339C">
              <w:rPr>
                <w:b/>
                <w:iCs/>
                <w:lang w:val="fr-FR"/>
              </w:rPr>
              <w:t xml:space="preserve">ttente est minuit le </w:t>
            </w:r>
            <w:r w:rsidRPr="00E0339C">
              <w:rPr>
                <w:b/>
                <w:i/>
                <w:lang w:val="fr-FR"/>
              </w:rPr>
              <w:t xml:space="preserve">[insérer la date] </w:t>
            </w:r>
            <w:r w:rsidRPr="00E0339C">
              <w:rPr>
                <w:b/>
                <w:iCs/>
                <w:lang w:val="fr-FR"/>
              </w:rPr>
              <w:t>(heure locale).</w:t>
            </w:r>
          </w:p>
          <w:p w14:paraId="34F904A4" w14:textId="52642265" w:rsidR="009334BA" w:rsidRPr="00E0339C" w:rsidRDefault="009334BA" w:rsidP="00184DA1">
            <w:pPr>
              <w:pStyle w:val="Retraitcorpsdetexte"/>
              <w:spacing w:before="120" w:after="120"/>
              <w:ind w:left="55" w:right="74" w:firstLine="0"/>
              <w:rPr>
                <w:lang w:val="fr-FR"/>
              </w:rPr>
            </w:pPr>
            <w:r w:rsidRPr="00E0339C">
              <w:rPr>
                <w:lang w:val="fr-FR"/>
              </w:rPr>
              <w:t xml:space="preserve">La </w:t>
            </w:r>
            <w:r w:rsidR="00761F7B">
              <w:rPr>
                <w:lang w:val="fr-FR"/>
              </w:rPr>
              <w:t>P</w:t>
            </w:r>
            <w:r w:rsidRPr="00E0339C">
              <w:rPr>
                <w:lang w:val="fr-FR"/>
              </w:rPr>
              <w:t>ériode d’</w:t>
            </w:r>
            <w:r w:rsidR="00761F7B">
              <w:rPr>
                <w:lang w:val="fr-FR"/>
              </w:rPr>
              <w:t>A</w:t>
            </w:r>
            <w:r w:rsidRPr="00E0339C">
              <w:rPr>
                <w:lang w:val="fr-FR"/>
              </w:rPr>
              <w:t>ttente est de dix (10) jours ouvrables à compter de la date d’envoi de la présente Notification de l’</w:t>
            </w:r>
            <w:r w:rsidR="00761F7B">
              <w:rPr>
                <w:lang w:val="fr-FR"/>
              </w:rPr>
              <w:t>I</w:t>
            </w:r>
            <w:r w:rsidRPr="00E0339C">
              <w:rPr>
                <w:lang w:val="fr-FR"/>
              </w:rPr>
              <w:t>ntention d’</w:t>
            </w:r>
            <w:r w:rsidR="00761F7B">
              <w:rPr>
                <w:lang w:val="fr-FR"/>
              </w:rPr>
              <w:t>A</w:t>
            </w:r>
            <w:r w:rsidRPr="00E0339C">
              <w:rPr>
                <w:lang w:val="fr-FR"/>
              </w:rPr>
              <w:t>ttribution.</w:t>
            </w:r>
          </w:p>
          <w:p w14:paraId="5033D846" w14:textId="182188EF" w:rsidR="009334BA" w:rsidRPr="00E0339C" w:rsidRDefault="009334BA" w:rsidP="00184DA1">
            <w:pPr>
              <w:pStyle w:val="Retraitcorpsdetexte"/>
              <w:spacing w:after="120"/>
              <w:ind w:left="55" w:right="74" w:firstLine="0"/>
              <w:rPr>
                <w:iCs/>
                <w:lang w:val="fr-FR"/>
              </w:rPr>
            </w:pPr>
            <w:r w:rsidRPr="00E0339C">
              <w:rPr>
                <w:lang w:val="fr-FR"/>
              </w:rPr>
              <w:t xml:space="preserve">La </w:t>
            </w:r>
            <w:r w:rsidR="00761F7B">
              <w:rPr>
                <w:lang w:val="fr-FR"/>
              </w:rPr>
              <w:t>P</w:t>
            </w:r>
            <w:r w:rsidRPr="00E0339C">
              <w:rPr>
                <w:lang w:val="fr-FR"/>
              </w:rPr>
              <w:t>ériode d’</w:t>
            </w:r>
            <w:r w:rsidR="00761F7B">
              <w:rPr>
                <w:lang w:val="fr-FR"/>
              </w:rPr>
              <w:t>A</w:t>
            </w:r>
            <w:r w:rsidRPr="00E0339C">
              <w:rPr>
                <w:lang w:val="fr-FR"/>
              </w:rPr>
              <w:t>ttente pourra être prorogée. Cela pourrait survenir lorsque nous ne sommes pas en mesure d’accorder un débriefing dans le délai de cinq (5) jours ouvrables prescrit. Dans un tel cas, nous vous notifierons la prorogation</w:t>
            </w:r>
            <w:r w:rsidR="008E78DE">
              <w:rPr>
                <w:lang w:val="fr-FR"/>
              </w:rPr>
              <w:t>.</w:t>
            </w:r>
            <w:r w:rsidRPr="00E0339C">
              <w:rPr>
                <w:iCs/>
                <w:lang w:val="fr-FR"/>
              </w:rPr>
              <w:t xml:space="preserve"> </w:t>
            </w:r>
          </w:p>
        </w:tc>
      </w:tr>
    </w:tbl>
    <w:p w14:paraId="54431239" w14:textId="77777777" w:rsidR="009334BA" w:rsidRPr="00E0339C" w:rsidRDefault="009334BA" w:rsidP="009334BA">
      <w:pPr>
        <w:pStyle w:val="Retraitcorpsdetexte"/>
        <w:spacing w:before="120" w:after="120"/>
        <w:ind w:left="0" w:right="288" w:firstLine="0"/>
        <w:rPr>
          <w:iCs/>
          <w:lang w:val="fr-FR"/>
        </w:rPr>
      </w:pPr>
      <w:r w:rsidRPr="00E0339C">
        <w:rPr>
          <w:iCs/>
          <w:lang w:val="fr-FR"/>
        </w:rPr>
        <w:t>Pour toute question relative à la présente Notification, prière nous contacter.</w:t>
      </w:r>
    </w:p>
    <w:p w14:paraId="2C1F0207" w14:textId="77777777" w:rsidR="009334BA" w:rsidRPr="00E0339C" w:rsidRDefault="009334BA" w:rsidP="009334BA">
      <w:pPr>
        <w:pStyle w:val="Retraitcorpsdetexte"/>
        <w:spacing w:before="120" w:after="120"/>
        <w:ind w:left="28" w:right="288" w:firstLine="0"/>
        <w:rPr>
          <w:iCs/>
          <w:lang w:val="fr-FR"/>
        </w:rPr>
      </w:pPr>
      <w:r w:rsidRPr="00E0339C">
        <w:rPr>
          <w:iCs/>
          <w:lang w:val="fr-FR"/>
        </w:rPr>
        <w:t xml:space="preserve">Au nom de </w:t>
      </w:r>
      <w:r w:rsidRPr="00E0339C">
        <w:rPr>
          <w:i/>
          <w:lang w:val="fr-FR"/>
        </w:rPr>
        <w:t>[insérer le nom du Maître d’Ouvrage] </w:t>
      </w:r>
      <w:r w:rsidRPr="00E0339C">
        <w:rPr>
          <w:iCs/>
          <w:lang w:val="fr-FR"/>
        </w:rPr>
        <w:t>:</w:t>
      </w:r>
    </w:p>
    <w:p w14:paraId="3C9DA0E8" w14:textId="77777777" w:rsidR="009334BA" w:rsidRPr="00E0339C" w:rsidRDefault="009334BA" w:rsidP="009334BA">
      <w:pPr>
        <w:tabs>
          <w:tab w:val="left" w:pos="9000"/>
        </w:tabs>
        <w:spacing w:before="480" w:after="0"/>
        <w:ind w:left="1560" w:hanging="1560"/>
      </w:pPr>
      <w:r w:rsidRPr="00E0339C">
        <w:rPr>
          <w:b/>
        </w:rPr>
        <w:t>Signature :</w:t>
      </w:r>
      <w:r w:rsidRPr="00E0339C">
        <w:t xml:space="preserve"> </w:t>
      </w:r>
      <w:r w:rsidRPr="00E0339C">
        <w:tab/>
        <w:t>______________________________________________</w:t>
      </w:r>
    </w:p>
    <w:p w14:paraId="0632C05F" w14:textId="77777777" w:rsidR="009334BA" w:rsidRPr="004719BA" w:rsidRDefault="009334BA" w:rsidP="004719BA">
      <w:pPr>
        <w:tabs>
          <w:tab w:val="left" w:pos="9000"/>
        </w:tabs>
        <w:spacing w:before="480" w:after="0"/>
        <w:ind w:left="1560" w:hanging="1560"/>
        <w:rPr>
          <w:b/>
        </w:rPr>
      </w:pPr>
      <w:r w:rsidRPr="00E0339C">
        <w:rPr>
          <w:b/>
        </w:rPr>
        <w:t>Nom :</w:t>
      </w:r>
      <w:r w:rsidRPr="004719BA">
        <w:rPr>
          <w:b/>
        </w:rPr>
        <w:tab/>
        <w:t>______________________________________________</w:t>
      </w:r>
    </w:p>
    <w:p w14:paraId="640AB90D" w14:textId="77777777" w:rsidR="009334BA" w:rsidRPr="004719BA" w:rsidRDefault="009334BA" w:rsidP="004719BA">
      <w:pPr>
        <w:tabs>
          <w:tab w:val="left" w:pos="9000"/>
        </w:tabs>
        <w:spacing w:before="480" w:after="0"/>
        <w:ind w:left="1560" w:hanging="1560"/>
        <w:rPr>
          <w:b/>
        </w:rPr>
      </w:pPr>
      <w:r w:rsidRPr="00E0339C">
        <w:rPr>
          <w:b/>
        </w:rPr>
        <w:t>Titre/position :</w:t>
      </w:r>
      <w:r w:rsidRPr="004719BA">
        <w:rPr>
          <w:b/>
        </w:rPr>
        <w:tab/>
        <w:t>______________________________________________</w:t>
      </w:r>
    </w:p>
    <w:p w14:paraId="0A6A1EF0" w14:textId="77777777" w:rsidR="009334BA" w:rsidRPr="00E0339C" w:rsidRDefault="009334BA" w:rsidP="009334BA">
      <w:pPr>
        <w:tabs>
          <w:tab w:val="left" w:pos="9000"/>
        </w:tabs>
        <w:spacing w:before="360" w:after="0"/>
        <w:ind w:left="1560" w:hanging="1560"/>
      </w:pPr>
      <w:r w:rsidRPr="00E0339C">
        <w:rPr>
          <w:b/>
        </w:rPr>
        <w:t>Téléphone :</w:t>
      </w:r>
      <w:r w:rsidRPr="00E0339C">
        <w:tab/>
        <w:t>______________________________________________</w:t>
      </w:r>
    </w:p>
    <w:p w14:paraId="720292E5" w14:textId="3E4ED80D" w:rsidR="009334BA" w:rsidRDefault="009334BA" w:rsidP="001D606F">
      <w:pPr>
        <w:tabs>
          <w:tab w:val="left" w:pos="9000"/>
        </w:tabs>
        <w:spacing w:before="360" w:after="0"/>
        <w:ind w:left="1560" w:hanging="1560"/>
        <w:rPr>
          <w:b/>
          <w:bCs/>
          <w:sz w:val="36"/>
          <w:szCs w:val="36"/>
        </w:rPr>
      </w:pPr>
      <w:r w:rsidRPr="00E0339C">
        <w:rPr>
          <w:b/>
        </w:rPr>
        <w:t>Courriel :</w:t>
      </w:r>
      <w:r w:rsidRPr="00E0339C">
        <w:tab/>
        <w:t>______________________________________________</w:t>
      </w:r>
      <w:r>
        <w:rPr>
          <w:b/>
          <w:bCs/>
          <w:sz w:val="36"/>
          <w:szCs w:val="36"/>
        </w:rPr>
        <w:br w:type="page"/>
      </w:r>
    </w:p>
    <w:p w14:paraId="62F9B089" w14:textId="518D515C" w:rsidR="005C7CAC" w:rsidRPr="004719BA" w:rsidRDefault="005C7CAC" w:rsidP="004719BA">
      <w:pPr>
        <w:pStyle w:val="Sec10head1"/>
      </w:pPr>
      <w:bookmarkStart w:id="513" w:name="_Toc207126575"/>
      <w:r w:rsidRPr="004719BA">
        <w:lastRenderedPageBreak/>
        <w:t xml:space="preserve">Formulaire de Divulgation des Bénéficiaires </w:t>
      </w:r>
      <w:r w:rsidR="006F5CB8" w:rsidRPr="004719BA">
        <w:t>E</w:t>
      </w:r>
      <w:r w:rsidRPr="004719BA">
        <w:t>ffectifs</w:t>
      </w:r>
      <w:bookmarkEnd w:id="513"/>
    </w:p>
    <w:p w14:paraId="7C41CC01" w14:textId="2480698C" w:rsidR="00F71BDC" w:rsidRPr="000C1F9C" w:rsidRDefault="00F71BDC" w:rsidP="00A76396">
      <w:pPr>
        <w:pBdr>
          <w:top w:val="single" w:sz="4" w:space="1" w:color="auto"/>
          <w:left w:val="single" w:sz="4" w:space="4" w:color="auto"/>
          <w:bottom w:val="single" w:sz="4" w:space="1" w:color="auto"/>
          <w:right w:val="single" w:sz="4" w:space="4" w:color="auto"/>
        </w:pBdr>
        <w:ind w:left="0" w:firstLine="0"/>
        <w:rPr>
          <w:i/>
          <w:iCs/>
          <w:szCs w:val="24"/>
        </w:rPr>
      </w:pPr>
      <w:r w:rsidRPr="000C1F9C">
        <w:rPr>
          <w:i/>
          <w:iCs/>
          <w:szCs w:val="24"/>
        </w:rPr>
        <w:t xml:space="preserve">INSTRUCTIONS AUX </w:t>
      </w:r>
      <w:r>
        <w:rPr>
          <w:i/>
          <w:iCs/>
          <w:szCs w:val="24"/>
        </w:rPr>
        <w:t>SOUMISSIONNAIRES</w:t>
      </w:r>
      <w:r w:rsidRPr="000C1F9C">
        <w:rPr>
          <w:i/>
          <w:iCs/>
          <w:szCs w:val="24"/>
        </w:rPr>
        <w:t xml:space="preserve"> : SUPPRIMER CE CARTOUCHE APR</w:t>
      </w:r>
      <w:r>
        <w:rPr>
          <w:i/>
          <w:iCs/>
          <w:szCs w:val="24"/>
        </w:rPr>
        <w:t>E</w:t>
      </w:r>
      <w:r w:rsidRPr="000C1F9C">
        <w:rPr>
          <w:i/>
          <w:iCs/>
          <w:szCs w:val="24"/>
        </w:rPr>
        <w:t>S AVOIR REMPLI LE FORMULAIRE</w:t>
      </w:r>
    </w:p>
    <w:p w14:paraId="3A5C8037" w14:textId="389A83A1" w:rsidR="00F71BDC" w:rsidRPr="000C1F9C" w:rsidRDefault="00F71BDC" w:rsidP="00A76396">
      <w:pPr>
        <w:pBdr>
          <w:top w:val="single" w:sz="4" w:space="1" w:color="auto"/>
          <w:left w:val="single" w:sz="4" w:space="4" w:color="auto"/>
          <w:bottom w:val="single" w:sz="4" w:space="1" w:color="auto"/>
          <w:right w:val="single" w:sz="4" w:space="4" w:color="auto"/>
        </w:pBdr>
        <w:ind w:left="0" w:firstLine="0"/>
        <w:rPr>
          <w:i/>
          <w:iCs/>
          <w:szCs w:val="24"/>
        </w:rPr>
      </w:pPr>
      <w:r w:rsidRPr="000C1F9C">
        <w:rPr>
          <w:i/>
          <w:iCs/>
          <w:szCs w:val="24"/>
        </w:rPr>
        <w:t xml:space="preserve">Le présent Formulaire de Divulgation des Bénéficiaires effectifs doit être rempli par le </w:t>
      </w:r>
      <w:r w:rsidR="00D756D6">
        <w:rPr>
          <w:i/>
          <w:iCs/>
          <w:szCs w:val="24"/>
        </w:rPr>
        <w:t>Soumissionnaire</w:t>
      </w:r>
      <w:r w:rsidRPr="000C1F9C">
        <w:rPr>
          <w:i/>
          <w:iCs/>
          <w:szCs w:val="24"/>
        </w:rPr>
        <w:t xml:space="preserve"> retenu.  En cas de groupement d'entreprises, le </w:t>
      </w:r>
      <w:r w:rsidR="00D756D6">
        <w:rPr>
          <w:i/>
          <w:iCs/>
          <w:szCs w:val="24"/>
        </w:rPr>
        <w:t>Soumissionnaire</w:t>
      </w:r>
      <w:r w:rsidRPr="000C1F9C">
        <w:rPr>
          <w:i/>
          <w:iCs/>
          <w:szCs w:val="24"/>
        </w:rPr>
        <w:t xml:space="preserve"> doit soumettre un formulaire distinct pour chaque membre.  Les informations sur la propriété effective à fournir dans le présent formulaire doivent être à jour à la date de leur soumission. </w:t>
      </w:r>
    </w:p>
    <w:p w14:paraId="30745B0F" w14:textId="3BB4027A" w:rsidR="00F71BDC" w:rsidRPr="000C1F9C" w:rsidRDefault="00F71BDC" w:rsidP="00A76396">
      <w:pPr>
        <w:pBdr>
          <w:top w:val="single" w:sz="4" w:space="1" w:color="auto"/>
          <w:left w:val="single" w:sz="4" w:space="4" w:color="auto"/>
          <w:bottom w:val="single" w:sz="4" w:space="1" w:color="auto"/>
          <w:right w:val="single" w:sz="4" w:space="4" w:color="auto"/>
        </w:pBdr>
        <w:ind w:left="0" w:firstLine="0"/>
        <w:rPr>
          <w:i/>
          <w:iCs/>
          <w:szCs w:val="24"/>
        </w:rPr>
      </w:pPr>
      <w:r w:rsidRPr="000C1F9C">
        <w:rPr>
          <w:i/>
          <w:iCs/>
          <w:szCs w:val="24"/>
        </w:rPr>
        <w:t xml:space="preserve">Aux fins du présent formulaire, le bénéficiaire effectif d'un </w:t>
      </w:r>
      <w:r w:rsidR="00D756D6">
        <w:rPr>
          <w:i/>
          <w:iCs/>
          <w:szCs w:val="24"/>
        </w:rPr>
        <w:t>Soumissionnaire</w:t>
      </w:r>
      <w:r w:rsidRPr="000C1F9C">
        <w:rPr>
          <w:i/>
          <w:iCs/>
          <w:szCs w:val="24"/>
        </w:rPr>
        <w:t xml:space="preserve"> est toute personne physique qui, en dernier ressort, possède ou contrôle le </w:t>
      </w:r>
      <w:r w:rsidR="00D756D6">
        <w:rPr>
          <w:i/>
          <w:iCs/>
          <w:szCs w:val="24"/>
        </w:rPr>
        <w:t>Soumissionnaire</w:t>
      </w:r>
      <w:r w:rsidRPr="000C1F9C">
        <w:rPr>
          <w:i/>
          <w:iCs/>
          <w:szCs w:val="24"/>
        </w:rPr>
        <w:t xml:space="preserve"> en remplissant une ou plusieurs des conditions suivantes :</w:t>
      </w:r>
    </w:p>
    <w:p w14:paraId="04D4708F" w14:textId="77777777" w:rsidR="00F71BDC" w:rsidRPr="000C1F9C" w:rsidRDefault="00F71BDC" w:rsidP="00F71BDC">
      <w:pPr>
        <w:pBdr>
          <w:top w:val="single" w:sz="4" w:space="1" w:color="auto"/>
          <w:left w:val="single" w:sz="4" w:space="4" w:color="auto"/>
          <w:bottom w:val="single" w:sz="4" w:space="1" w:color="auto"/>
          <w:right w:val="single" w:sz="4" w:space="4" w:color="auto"/>
        </w:pBdr>
        <w:rPr>
          <w:i/>
          <w:iCs/>
          <w:szCs w:val="24"/>
        </w:rPr>
      </w:pPr>
      <w:r w:rsidRPr="000C1F9C">
        <w:rPr>
          <w:i/>
          <w:iCs/>
          <w:szCs w:val="24"/>
        </w:rPr>
        <w:t>- détenir directement ou indirectement 25 % ou plus des actions</w:t>
      </w:r>
    </w:p>
    <w:p w14:paraId="64EED120" w14:textId="77777777" w:rsidR="00F71BDC" w:rsidRPr="000C1F9C" w:rsidRDefault="00F71BDC" w:rsidP="00F71BDC">
      <w:pPr>
        <w:pBdr>
          <w:top w:val="single" w:sz="4" w:space="1" w:color="auto"/>
          <w:left w:val="single" w:sz="4" w:space="4" w:color="auto"/>
          <w:bottom w:val="single" w:sz="4" w:space="1" w:color="auto"/>
          <w:right w:val="single" w:sz="4" w:space="4" w:color="auto"/>
        </w:pBdr>
        <w:rPr>
          <w:i/>
          <w:iCs/>
          <w:szCs w:val="24"/>
        </w:rPr>
      </w:pPr>
      <w:r w:rsidRPr="000C1F9C">
        <w:rPr>
          <w:i/>
          <w:iCs/>
          <w:szCs w:val="24"/>
        </w:rPr>
        <w:t>- détenir directement ou indirectement 25 % ou plus des droits de vote</w:t>
      </w:r>
    </w:p>
    <w:p w14:paraId="38D994CA" w14:textId="45E1ACFB" w:rsidR="00F71BDC" w:rsidRPr="000C1F9C" w:rsidRDefault="00F71BDC" w:rsidP="00F71BDC">
      <w:pPr>
        <w:pBdr>
          <w:top w:val="single" w:sz="4" w:space="1" w:color="auto"/>
          <w:left w:val="single" w:sz="4" w:space="4" w:color="auto"/>
          <w:bottom w:val="single" w:sz="4" w:space="1" w:color="auto"/>
          <w:right w:val="single" w:sz="4" w:space="4" w:color="auto"/>
        </w:pBdr>
        <w:rPr>
          <w:i/>
          <w:iCs/>
          <w:szCs w:val="24"/>
        </w:rPr>
      </w:pPr>
      <w:r w:rsidRPr="000C1F9C">
        <w:rPr>
          <w:i/>
          <w:iCs/>
          <w:szCs w:val="24"/>
        </w:rPr>
        <w:t xml:space="preserve">- avoir directement ou indirectement le droit de nommer la majorité des membres du conseil d'administration ou de l'organe de direction équivalent du </w:t>
      </w:r>
      <w:r w:rsidR="00D756D6">
        <w:rPr>
          <w:i/>
          <w:iCs/>
          <w:szCs w:val="24"/>
        </w:rPr>
        <w:t>Soumissionnaire</w:t>
      </w:r>
      <w:r w:rsidRPr="000C1F9C">
        <w:rPr>
          <w:i/>
          <w:iCs/>
          <w:szCs w:val="24"/>
        </w:rPr>
        <w:t>.</w:t>
      </w:r>
    </w:p>
    <w:p w14:paraId="1FF672F4" w14:textId="77777777" w:rsidR="005C7CAC" w:rsidRDefault="005C7CAC" w:rsidP="005C7CAC">
      <w:pPr>
        <w:pStyle w:val="Sec10head1"/>
        <w:spacing w:after="0"/>
        <w:rPr>
          <w:sz w:val="36"/>
          <w:szCs w:val="36"/>
        </w:rPr>
      </w:pPr>
    </w:p>
    <w:p w14:paraId="67CD9575" w14:textId="77777777" w:rsidR="005C7CAC" w:rsidRPr="00E0339C" w:rsidRDefault="005C7CAC" w:rsidP="005C7CAC">
      <w:pPr>
        <w:spacing w:after="0"/>
        <w:jc w:val="right"/>
      </w:pPr>
      <w:r w:rsidRPr="00E0339C">
        <w:t xml:space="preserve"> </w:t>
      </w:r>
      <w:r w:rsidRPr="00E0339C">
        <w:rPr>
          <w:i/>
          <w:iCs/>
        </w:rPr>
        <w:t>[insérer</w:t>
      </w:r>
      <w:r w:rsidRPr="0006663B">
        <w:rPr>
          <w:i/>
          <w:iCs/>
        </w:rPr>
        <w:t xml:space="preserve"> </w:t>
      </w:r>
      <w:r>
        <w:rPr>
          <w:i/>
          <w:iCs/>
        </w:rPr>
        <w:t>l’intitulé de l’appel d’offres</w:t>
      </w:r>
      <w:r w:rsidRPr="00E0339C">
        <w:rPr>
          <w:i/>
          <w:iCs/>
        </w:rPr>
        <w:t>]</w:t>
      </w:r>
    </w:p>
    <w:p w14:paraId="54EB8D9B" w14:textId="77777777" w:rsidR="005C7CAC" w:rsidRPr="00E0339C" w:rsidRDefault="005C7CAC" w:rsidP="005C7CAC">
      <w:pPr>
        <w:ind w:right="72"/>
        <w:jc w:val="right"/>
      </w:pPr>
      <w:r w:rsidRPr="00E0339C">
        <w:rPr>
          <w:b/>
          <w:bCs/>
        </w:rPr>
        <w:t>AO No. :</w:t>
      </w:r>
      <w:r w:rsidRPr="00E0339C">
        <w:t xml:space="preserve"> </w:t>
      </w:r>
      <w:r w:rsidRPr="00E0339C">
        <w:rPr>
          <w:i/>
          <w:iCs/>
        </w:rPr>
        <w:t>[insérer le numéro de l’Appel d’Offres]</w:t>
      </w:r>
    </w:p>
    <w:p w14:paraId="6BA466EC" w14:textId="77777777" w:rsidR="005C7CAC" w:rsidRPr="0054756B" w:rsidRDefault="005C7CAC" w:rsidP="005C7CAC">
      <w:pPr>
        <w:rPr>
          <w:szCs w:val="24"/>
        </w:rPr>
      </w:pPr>
      <w:r w:rsidRPr="0054756B">
        <w:rPr>
          <w:szCs w:val="24"/>
        </w:rPr>
        <w:t xml:space="preserve">A : </w:t>
      </w:r>
      <w:r w:rsidRPr="00603A07">
        <w:rPr>
          <w:i/>
          <w:szCs w:val="24"/>
        </w:rPr>
        <w:t xml:space="preserve">[insérer le nom complet du Maître </w:t>
      </w:r>
      <w:r>
        <w:rPr>
          <w:i/>
          <w:szCs w:val="24"/>
        </w:rPr>
        <w:t>d</w:t>
      </w:r>
      <w:r w:rsidRPr="00603A07">
        <w:rPr>
          <w:i/>
          <w:szCs w:val="24"/>
        </w:rPr>
        <w:t>’Ouvrage]</w:t>
      </w:r>
    </w:p>
    <w:p w14:paraId="1D0D4FFE" w14:textId="598EF4C4" w:rsidR="005C7CAC" w:rsidRDefault="005C7CAC" w:rsidP="005C7CAC">
      <w:pPr>
        <w:ind w:left="0" w:firstLine="0"/>
        <w:rPr>
          <w:szCs w:val="24"/>
        </w:rPr>
      </w:pPr>
      <w:r w:rsidRPr="0054756B">
        <w:rPr>
          <w:szCs w:val="24"/>
        </w:rPr>
        <w:t>En réponse à votre demande formulée dans la Lettre de Notification d’</w:t>
      </w:r>
      <w:r w:rsidR="00902708">
        <w:rPr>
          <w:szCs w:val="24"/>
        </w:rPr>
        <w:t>A</w:t>
      </w:r>
      <w:r w:rsidRPr="0054756B">
        <w:rPr>
          <w:szCs w:val="24"/>
        </w:rPr>
        <w:t xml:space="preserve">ttribution du Marché en date du </w:t>
      </w:r>
      <w:r w:rsidRPr="00603A07">
        <w:rPr>
          <w:i/>
          <w:szCs w:val="24"/>
        </w:rPr>
        <w:t>[insérer la date de la lettre de notification</w:t>
      </w:r>
      <w:r w:rsidRPr="0054756B">
        <w:rPr>
          <w:szCs w:val="24"/>
        </w:rPr>
        <w:t xml:space="preserve">] </w:t>
      </w:r>
      <w:r>
        <w:rPr>
          <w:szCs w:val="24"/>
        </w:rPr>
        <w:t xml:space="preserve">de fournir les renseignements additionnels sur les bénéficiaires effectifs : </w:t>
      </w:r>
      <w:r w:rsidRPr="00603A07">
        <w:rPr>
          <w:i/>
          <w:szCs w:val="24"/>
        </w:rPr>
        <w:t>[retenir l’option applicable et supprimer celles qui ne le sont pas]</w:t>
      </w:r>
    </w:p>
    <w:p w14:paraId="22C27840" w14:textId="77777777" w:rsidR="005C7CAC" w:rsidRPr="0054756B" w:rsidRDefault="005C7CAC" w:rsidP="005C7CAC">
      <w:pPr>
        <w:ind w:left="0" w:firstLine="0"/>
        <w:rPr>
          <w:szCs w:val="24"/>
        </w:rPr>
      </w:pPr>
      <w:r>
        <w:rPr>
          <w:szCs w:val="24"/>
        </w:rPr>
        <w:t>(i) nous fournissons les renseignements sur les bénéficiaires effectifs ci-après :</w:t>
      </w:r>
    </w:p>
    <w:tbl>
      <w:tblPr>
        <w:tblW w:w="941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662"/>
      </w:tblGrid>
      <w:tr w:rsidR="005C7CAC" w:rsidRPr="003261FD" w14:paraId="6B7AFEDE" w14:textId="77777777" w:rsidTr="00184DA1">
        <w:trPr>
          <w:trHeight w:val="415"/>
        </w:trPr>
        <w:tc>
          <w:tcPr>
            <w:tcW w:w="2251" w:type="dxa"/>
          </w:tcPr>
          <w:p w14:paraId="198BF2D7" w14:textId="77777777" w:rsidR="005C7CAC" w:rsidRPr="00603A07" w:rsidRDefault="005C7CAC" w:rsidP="00184DA1">
            <w:pPr>
              <w:pStyle w:val="Corpsdetexte"/>
              <w:spacing w:before="40" w:after="160"/>
              <w:ind w:left="0" w:firstLine="0"/>
              <w:rPr>
                <w:lang w:val="fr-FR"/>
              </w:rPr>
            </w:pPr>
            <w:r w:rsidRPr="00603A07">
              <w:rPr>
                <w:lang w:val="fr-FR"/>
              </w:rPr>
              <w:t>Identité du propriétaire bénéficiaire effectif</w:t>
            </w:r>
          </w:p>
          <w:p w14:paraId="28EFCF70" w14:textId="77777777" w:rsidR="005C7CAC" w:rsidRPr="00603A07" w:rsidRDefault="005C7CAC" w:rsidP="00184DA1">
            <w:pPr>
              <w:pStyle w:val="Corpsdetexte"/>
              <w:spacing w:before="40" w:after="160"/>
              <w:jc w:val="center"/>
              <w:rPr>
                <w:i/>
                <w:lang w:val="fr-FR"/>
              </w:rPr>
            </w:pPr>
          </w:p>
        </w:tc>
        <w:tc>
          <w:tcPr>
            <w:tcW w:w="2377" w:type="dxa"/>
          </w:tcPr>
          <w:p w14:paraId="12F5D169" w14:textId="77777777" w:rsidR="005C7CAC" w:rsidRPr="00603A07" w:rsidRDefault="005C7CAC" w:rsidP="00184DA1">
            <w:pPr>
              <w:spacing w:after="0"/>
              <w:ind w:left="0" w:firstLine="0"/>
              <w:jc w:val="left"/>
              <w:rPr>
                <w:i/>
              </w:rPr>
            </w:pPr>
            <w:r w:rsidRPr="00603A07">
              <w:rPr>
                <w:i/>
              </w:rPr>
              <w:t>détient directement ou indirectement 25% ou plus des actions</w:t>
            </w:r>
          </w:p>
          <w:p w14:paraId="7B6F54D3" w14:textId="77777777" w:rsidR="005C7CAC" w:rsidRPr="00BE3A48" w:rsidRDefault="005C7CAC" w:rsidP="00184DA1">
            <w:pPr>
              <w:pStyle w:val="Corpsdetexte"/>
              <w:spacing w:before="40" w:after="160"/>
              <w:jc w:val="center"/>
              <w:rPr>
                <w:lang w:val="fr-FR"/>
              </w:rPr>
            </w:pPr>
          </w:p>
          <w:p w14:paraId="79161EE1" w14:textId="77777777" w:rsidR="005C7CAC" w:rsidRPr="00603A07" w:rsidRDefault="005C7CAC" w:rsidP="00184DA1">
            <w:pPr>
              <w:pStyle w:val="Corpsdetexte"/>
              <w:spacing w:before="40" w:after="160"/>
              <w:jc w:val="center"/>
              <w:rPr>
                <w:lang w:val="fr-FR"/>
              </w:rPr>
            </w:pPr>
            <w:r w:rsidRPr="00603A07">
              <w:rPr>
                <w:lang w:val="fr-FR"/>
              </w:rPr>
              <w:t>(Oui / Non)</w:t>
            </w:r>
          </w:p>
          <w:p w14:paraId="60ABA43C" w14:textId="77777777" w:rsidR="005C7CAC" w:rsidRPr="00603A07" w:rsidRDefault="005C7CAC" w:rsidP="00184DA1">
            <w:pPr>
              <w:pStyle w:val="Corpsdetexte"/>
              <w:spacing w:before="40" w:after="160"/>
              <w:jc w:val="center"/>
              <w:rPr>
                <w:i/>
                <w:lang w:val="fr-FR"/>
              </w:rPr>
            </w:pPr>
          </w:p>
        </w:tc>
        <w:tc>
          <w:tcPr>
            <w:tcW w:w="2124" w:type="dxa"/>
          </w:tcPr>
          <w:p w14:paraId="33C86D6F" w14:textId="77777777" w:rsidR="005C7CAC" w:rsidRPr="00603A07" w:rsidRDefault="005C7CAC" w:rsidP="00184DA1">
            <w:pPr>
              <w:spacing w:after="0"/>
              <w:ind w:left="0" w:firstLine="0"/>
              <w:jc w:val="left"/>
              <w:rPr>
                <w:i/>
              </w:rPr>
            </w:pPr>
            <w:r w:rsidRPr="00603A07">
              <w:rPr>
                <w:i/>
              </w:rPr>
              <w:t>détient directement ou indirectement 25% ou plus des droits de vote</w:t>
            </w:r>
          </w:p>
          <w:p w14:paraId="2B1B1AC9" w14:textId="77777777" w:rsidR="005C7CAC" w:rsidRPr="00603A07" w:rsidRDefault="005C7CAC" w:rsidP="00184DA1">
            <w:pPr>
              <w:pStyle w:val="Corpsdetexte"/>
              <w:spacing w:before="40" w:after="160"/>
              <w:jc w:val="center"/>
              <w:rPr>
                <w:lang w:val="fr-FR"/>
              </w:rPr>
            </w:pPr>
            <w:r w:rsidRPr="00603A07">
              <w:rPr>
                <w:lang w:val="fr-FR"/>
              </w:rPr>
              <w:t xml:space="preserve"> (Oui / Non)</w:t>
            </w:r>
          </w:p>
          <w:p w14:paraId="49DF543B" w14:textId="77777777" w:rsidR="005C7CAC" w:rsidRPr="00603A07" w:rsidRDefault="005C7CAC" w:rsidP="00184DA1">
            <w:pPr>
              <w:pStyle w:val="Corpsdetexte"/>
              <w:spacing w:before="40" w:after="160"/>
              <w:jc w:val="center"/>
              <w:rPr>
                <w:lang w:val="fr-FR"/>
              </w:rPr>
            </w:pPr>
          </w:p>
        </w:tc>
        <w:tc>
          <w:tcPr>
            <w:tcW w:w="2662" w:type="dxa"/>
          </w:tcPr>
          <w:p w14:paraId="17AF32A7" w14:textId="77777777" w:rsidR="005C7CAC" w:rsidRPr="00603A07" w:rsidRDefault="005C7CAC" w:rsidP="00184DA1">
            <w:pPr>
              <w:spacing w:after="0"/>
              <w:ind w:left="0" w:firstLine="0"/>
              <w:jc w:val="left"/>
            </w:pPr>
            <w:r w:rsidRPr="00603A07">
              <w:rPr>
                <w:i/>
              </w:rPr>
              <w:t>détient directement ou indirectement le pouvoir de nommer la majorité des membres du conseil d’administration ou autorité équivalente du Soumissionnaire</w:t>
            </w:r>
          </w:p>
          <w:p w14:paraId="3736F4A1" w14:textId="77777777" w:rsidR="005C7CAC" w:rsidRPr="00603A07" w:rsidRDefault="005C7CAC" w:rsidP="00184DA1">
            <w:pPr>
              <w:pStyle w:val="Corpsdetexte"/>
              <w:spacing w:before="40" w:after="160"/>
              <w:jc w:val="center"/>
              <w:rPr>
                <w:lang w:val="fr-FR"/>
              </w:rPr>
            </w:pPr>
            <w:r w:rsidRPr="00603A07">
              <w:rPr>
                <w:lang w:val="fr-FR"/>
              </w:rPr>
              <w:t>(Oui / Non)</w:t>
            </w:r>
          </w:p>
          <w:p w14:paraId="525394A9" w14:textId="77777777" w:rsidR="005C7CAC" w:rsidRPr="00603A07" w:rsidRDefault="005C7CAC" w:rsidP="00184DA1">
            <w:pPr>
              <w:pStyle w:val="Corpsdetexte"/>
              <w:spacing w:before="40" w:after="160"/>
              <w:jc w:val="center"/>
              <w:rPr>
                <w:lang w:val="fr-FR"/>
              </w:rPr>
            </w:pPr>
          </w:p>
        </w:tc>
      </w:tr>
      <w:tr w:rsidR="005C7CAC" w:rsidRPr="00603A07" w14:paraId="52D0EA99" w14:textId="77777777" w:rsidTr="00184DA1">
        <w:trPr>
          <w:trHeight w:val="415"/>
        </w:trPr>
        <w:tc>
          <w:tcPr>
            <w:tcW w:w="2251" w:type="dxa"/>
          </w:tcPr>
          <w:p w14:paraId="689084EE" w14:textId="77777777" w:rsidR="005C7CAC" w:rsidRPr="00603A07" w:rsidRDefault="005C7CAC" w:rsidP="00184DA1">
            <w:pPr>
              <w:pStyle w:val="Corpsdetexte"/>
              <w:spacing w:before="40" w:after="160"/>
              <w:ind w:left="0" w:firstLine="0"/>
              <w:rPr>
                <w:lang w:val="fr-FR"/>
              </w:rPr>
            </w:pPr>
            <w:r w:rsidRPr="00603A07">
              <w:rPr>
                <w:i/>
                <w:lang w:val="fr-FR"/>
              </w:rPr>
              <w:t xml:space="preserve">[insérer le nom complet, la </w:t>
            </w:r>
            <w:r w:rsidRPr="00603A07">
              <w:rPr>
                <w:i/>
                <w:lang w:val="fr-FR"/>
              </w:rPr>
              <w:lastRenderedPageBreak/>
              <w:t>nationalité, le pays de résidence]</w:t>
            </w:r>
          </w:p>
        </w:tc>
        <w:tc>
          <w:tcPr>
            <w:tcW w:w="2377" w:type="dxa"/>
          </w:tcPr>
          <w:p w14:paraId="0B488916" w14:textId="77777777" w:rsidR="005C7CAC" w:rsidRPr="00214280" w:rsidRDefault="005C7CAC" w:rsidP="00184DA1">
            <w:pPr>
              <w:pStyle w:val="Corpsdetexte"/>
              <w:spacing w:before="40" w:after="160"/>
              <w:jc w:val="center"/>
              <w:rPr>
                <w:rFonts w:ascii="Wingdings 2" w:hAnsi="Wingdings 2"/>
                <w:sz w:val="52"/>
                <w:szCs w:val="52"/>
                <w:lang w:val="fr-FR"/>
              </w:rPr>
            </w:pPr>
          </w:p>
        </w:tc>
        <w:tc>
          <w:tcPr>
            <w:tcW w:w="2124" w:type="dxa"/>
          </w:tcPr>
          <w:p w14:paraId="78BFD6AC" w14:textId="77777777" w:rsidR="005C7CAC" w:rsidRPr="00214280" w:rsidRDefault="005C7CAC" w:rsidP="00184DA1">
            <w:pPr>
              <w:pStyle w:val="Corpsdetexte"/>
              <w:spacing w:before="40" w:after="160"/>
              <w:rPr>
                <w:lang w:val="fr-FR"/>
              </w:rPr>
            </w:pPr>
          </w:p>
        </w:tc>
        <w:tc>
          <w:tcPr>
            <w:tcW w:w="2662" w:type="dxa"/>
          </w:tcPr>
          <w:p w14:paraId="729B81D6" w14:textId="77777777" w:rsidR="005C7CAC" w:rsidRPr="00214280" w:rsidRDefault="005C7CAC" w:rsidP="00184DA1">
            <w:pPr>
              <w:pStyle w:val="Corpsdetexte"/>
              <w:spacing w:before="40" w:after="160"/>
              <w:rPr>
                <w:lang w:val="fr-FR"/>
              </w:rPr>
            </w:pPr>
          </w:p>
        </w:tc>
      </w:tr>
    </w:tbl>
    <w:p w14:paraId="20E5B519" w14:textId="77777777" w:rsidR="005C7CAC" w:rsidRPr="00603A07" w:rsidRDefault="005C7CAC" w:rsidP="005C7CAC">
      <w:pPr>
        <w:rPr>
          <w:i/>
          <w:szCs w:val="24"/>
        </w:rPr>
      </w:pPr>
      <w:r w:rsidRPr="00603A07">
        <w:rPr>
          <w:i/>
          <w:szCs w:val="24"/>
        </w:rPr>
        <w:t>OU</w:t>
      </w:r>
    </w:p>
    <w:p w14:paraId="27613475" w14:textId="77777777" w:rsidR="005C7CAC" w:rsidRPr="0054756B" w:rsidRDefault="005C7CAC" w:rsidP="005C7CAC">
      <w:pPr>
        <w:ind w:left="0" w:firstLine="0"/>
        <w:rPr>
          <w:szCs w:val="24"/>
        </w:rPr>
      </w:pPr>
      <w:r>
        <w:rPr>
          <w:szCs w:val="24"/>
        </w:rPr>
        <w:t xml:space="preserve">(ii) </w:t>
      </w:r>
      <w:r w:rsidRPr="00603A07">
        <w:rPr>
          <w:szCs w:val="24"/>
        </w:rPr>
        <w:t xml:space="preserve">nous déclarons qu’il n’y a aucun bénéficiaire effectif </w:t>
      </w:r>
      <w:r w:rsidRPr="0054756B">
        <w:rPr>
          <w:szCs w:val="24"/>
        </w:rPr>
        <w:t>qui remplisse l’une au moins des conditions ci-après :</w:t>
      </w:r>
    </w:p>
    <w:p w14:paraId="57264511" w14:textId="77777777" w:rsidR="005C7CAC" w:rsidRPr="0006663B" w:rsidRDefault="005C7CAC">
      <w:pPr>
        <w:pStyle w:val="Paragraphedeliste"/>
        <w:numPr>
          <w:ilvl w:val="0"/>
          <w:numId w:val="96"/>
        </w:numPr>
        <w:spacing w:after="0"/>
        <w:jc w:val="left"/>
      </w:pPr>
      <w:r w:rsidRPr="0006663B">
        <w:t>détient directement ou indirectement 25% ou plus des actions</w:t>
      </w:r>
    </w:p>
    <w:p w14:paraId="723491D6" w14:textId="77777777" w:rsidR="005C7CAC" w:rsidRPr="0006663B" w:rsidRDefault="005C7CAC">
      <w:pPr>
        <w:pStyle w:val="Paragraphedeliste"/>
        <w:numPr>
          <w:ilvl w:val="0"/>
          <w:numId w:val="96"/>
        </w:numPr>
        <w:spacing w:after="0"/>
        <w:jc w:val="left"/>
      </w:pPr>
      <w:r w:rsidRPr="0006663B">
        <w:t>détient directement ou indirectement 25% ou plus des droits de vote</w:t>
      </w:r>
    </w:p>
    <w:p w14:paraId="65CBB7D3" w14:textId="77777777" w:rsidR="005C7CAC" w:rsidRPr="0006663B" w:rsidRDefault="005C7CAC">
      <w:pPr>
        <w:pStyle w:val="Paragraphedeliste"/>
        <w:numPr>
          <w:ilvl w:val="0"/>
          <w:numId w:val="96"/>
        </w:numPr>
        <w:spacing w:after="0"/>
        <w:jc w:val="left"/>
      </w:pPr>
      <w:r w:rsidRPr="0006663B">
        <w:t xml:space="preserve">détient directement ou indirectement le pouvoir de nommer la majorité des membres du conseil d’administration ou autorité équivalente du Soumissionnaire </w:t>
      </w:r>
    </w:p>
    <w:p w14:paraId="7332D744" w14:textId="77777777" w:rsidR="005C7CAC" w:rsidRPr="00603A07" w:rsidRDefault="005C7CAC" w:rsidP="005C7CAC">
      <w:pPr>
        <w:rPr>
          <w:i/>
          <w:szCs w:val="24"/>
        </w:rPr>
      </w:pPr>
      <w:r w:rsidRPr="00603A07">
        <w:rPr>
          <w:i/>
          <w:szCs w:val="24"/>
        </w:rPr>
        <w:t>OU</w:t>
      </w:r>
    </w:p>
    <w:p w14:paraId="00794311" w14:textId="77777777" w:rsidR="005C7CAC" w:rsidRPr="0054756B" w:rsidRDefault="005C7CAC" w:rsidP="005C7CAC">
      <w:pPr>
        <w:ind w:left="0" w:firstLine="0"/>
        <w:rPr>
          <w:szCs w:val="24"/>
        </w:rPr>
      </w:pPr>
      <w:r>
        <w:rPr>
          <w:szCs w:val="24"/>
        </w:rPr>
        <w:t xml:space="preserve">(iii) nous déclarons être dans l’incapacité d’identifier un quelconque </w:t>
      </w:r>
      <w:r w:rsidRPr="0034144A">
        <w:rPr>
          <w:szCs w:val="24"/>
        </w:rPr>
        <w:t xml:space="preserve">bénéficiaire effectif </w:t>
      </w:r>
      <w:r w:rsidRPr="0054756B">
        <w:rPr>
          <w:szCs w:val="24"/>
        </w:rPr>
        <w:t>qui remplisse l’une au moins des conditions ci-après </w:t>
      </w:r>
      <w:r w:rsidRPr="00EF2D33">
        <w:rPr>
          <w:i/>
          <w:iCs/>
          <w:szCs w:val="24"/>
          <w:lang w:eastAsia="en-US"/>
        </w:rPr>
        <w:t>[Si cette option est choisie, le Soumissionnaire doit fournir des explications sur les raisons pour lesquelles il n’est pas en mesure d’identifier un propriétaire bénéficiaire]</w:t>
      </w:r>
      <w:r w:rsidRPr="0054756B">
        <w:rPr>
          <w:szCs w:val="24"/>
        </w:rPr>
        <w:t>:</w:t>
      </w:r>
    </w:p>
    <w:p w14:paraId="470EA44A" w14:textId="77777777" w:rsidR="005C7CAC" w:rsidRPr="0006663B" w:rsidRDefault="005C7CAC">
      <w:pPr>
        <w:pStyle w:val="Paragraphedeliste"/>
        <w:numPr>
          <w:ilvl w:val="0"/>
          <w:numId w:val="96"/>
        </w:numPr>
        <w:spacing w:after="0"/>
        <w:jc w:val="left"/>
      </w:pPr>
      <w:r w:rsidRPr="0006663B">
        <w:t>détient directement ou indirectement 25% ou plus des actions</w:t>
      </w:r>
    </w:p>
    <w:p w14:paraId="17C17ECE" w14:textId="77777777" w:rsidR="005C7CAC" w:rsidRPr="0006663B" w:rsidRDefault="005C7CAC">
      <w:pPr>
        <w:pStyle w:val="Paragraphedeliste"/>
        <w:numPr>
          <w:ilvl w:val="0"/>
          <w:numId w:val="96"/>
        </w:numPr>
        <w:spacing w:after="0"/>
        <w:jc w:val="left"/>
      </w:pPr>
      <w:r w:rsidRPr="0006663B">
        <w:t>détient directement ou indirectement 25% ou plus des droits de vote</w:t>
      </w:r>
    </w:p>
    <w:p w14:paraId="752A748F" w14:textId="77777777" w:rsidR="005C7CAC" w:rsidRPr="0006663B" w:rsidRDefault="005C7CAC">
      <w:pPr>
        <w:pStyle w:val="Paragraphedeliste"/>
        <w:numPr>
          <w:ilvl w:val="0"/>
          <w:numId w:val="96"/>
        </w:numPr>
        <w:spacing w:after="360"/>
        <w:jc w:val="left"/>
      </w:pPr>
      <w:r w:rsidRPr="0006663B">
        <w:t xml:space="preserve">détient directement ou indirectement le pouvoir de nommer la majorité des membres du conseil d’administration ou autorité équivalente du Soumissionnaire </w:t>
      </w:r>
    </w:p>
    <w:p w14:paraId="78C675FA" w14:textId="77777777" w:rsidR="005C7CAC" w:rsidRPr="00E0339C" w:rsidRDefault="005C7CAC" w:rsidP="005C7CAC">
      <w:pPr>
        <w:tabs>
          <w:tab w:val="right" w:pos="4140"/>
          <w:tab w:val="left" w:pos="4500"/>
          <w:tab w:val="right" w:pos="9000"/>
        </w:tabs>
        <w:spacing w:after="240"/>
      </w:pPr>
      <w:r w:rsidRPr="0006663B">
        <w:rPr>
          <w:b/>
          <w:bCs/>
        </w:rPr>
        <w:t>Nom du Soumissionnaire :*</w:t>
      </w:r>
      <w:r w:rsidRPr="00E0339C">
        <w:t xml:space="preserve"> </w:t>
      </w:r>
      <w:r w:rsidRPr="0006663B">
        <w:rPr>
          <w:bCs/>
          <w:i/>
          <w:iCs/>
        </w:rPr>
        <w:t>[insérer le nom complet du Soumissionnaire]</w:t>
      </w:r>
    </w:p>
    <w:p w14:paraId="70A8E48A" w14:textId="77777777" w:rsidR="005C7CAC" w:rsidRPr="00E0339C" w:rsidRDefault="005C7CAC" w:rsidP="005C7CAC">
      <w:pPr>
        <w:tabs>
          <w:tab w:val="right" w:pos="4140"/>
          <w:tab w:val="left" w:pos="4500"/>
          <w:tab w:val="right" w:pos="9000"/>
        </w:tabs>
        <w:spacing w:after="240"/>
        <w:ind w:left="0" w:firstLine="0"/>
      </w:pPr>
      <w:r w:rsidRPr="0006663B">
        <w:rPr>
          <w:b/>
          <w:bCs/>
        </w:rPr>
        <w:t xml:space="preserve">Nom </w:t>
      </w:r>
      <w:r w:rsidRPr="0006663B">
        <w:rPr>
          <w:b/>
          <w:bCs/>
          <w:iCs/>
        </w:rPr>
        <w:t xml:space="preserve">de la personne </w:t>
      </w:r>
      <w:r>
        <w:rPr>
          <w:b/>
          <w:bCs/>
          <w:iCs/>
        </w:rPr>
        <w:t>autorisée à signer au nom du Soumissionnaire</w:t>
      </w:r>
      <w:r w:rsidRPr="0006663B">
        <w:rPr>
          <w:b/>
          <w:bCs/>
          <w:iCs/>
        </w:rPr>
        <w:t> :**</w:t>
      </w:r>
      <w:r w:rsidRPr="0006663B">
        <w:rPr>
          <w:b/>
          <w:bCs/>
          <w:i/>
          <w:iCs/>
        </w:rPr>
        <w:t xml:space="preserve"> </w:t>
      </w:r>
      <w:r w:rsidRPr="0006663B">
        <w:rPr>
          <w:bCs/>
          <w:i/>
          <w:iCs/>
        </w:rPr>
        <w:t>[insérer le titre/capacité complet de la personne signataire]</w:t>
      </w:r>
    </w:p>
    <w:p w14:paraId="1A54718E" w14:textId="77777777" w:rsidR="005C7CAC" w:rsidRPr="00E0339C" w:rsidRDefault="005C7CAC" w:rsidP="005C7CAC">
      <w:pPr>
        <w:tabs>
          <w:tab w:val="right" w:pos="4140"/>
          <w:tab w:val="left" w:pos="4500"/>
          <w:tab w:val="right" w:pos="9000"/>
        </w:tabs>
        <w:spacing w:after="240"/>
      </w:pPr>
      <w:r w:rsidRPr="0006663B">
        <w:rPr>
          <w:b/>
          <w:bCs/>
        </w:rPr>
        <w:t>En tant que :</w:t>
      </w:r>
      <w:r w:rsidRPr="00E0339C">
        <w:t xml:space="preserve"> </w:t>
      </w:r>
      <w:r w:rsidRPr="0006663B">
        <w:rPr>
          <w:bCs/>
          <w:i/>
          <w:iCs/>
        </w:rPr>
        <w:t>[indiquer la capacité du signataire]</w:t>
      </w:r>
    </w:p>
    <w:p w14:paraId="34950BF5" w14:textId="77777777" w:rsidR="005C7CAC" w:rsidRDefault="005C7CAC" w:rsidP="005C7CAC">
      <w:pPr>
        <w:tabs>
          <w:tab w:val="right" w:pos="4140"/>
          <w:tab w:val="left" w:pos="4500"/>
          <w:tab w:val="right" w:pos="9000"/>
        </w:tabs>
        <w:spacing w:after="240"/>
      </w:pPr>
    </w:p>
    <w:p w14:paraId="54F898C2" w14:textId="77777777" w:rsidR="005C7CAC" w:rsidRPr="0006663B" w:rsidRDefault="005C7CAC" w:rsidP="005C7CAC">
      <w:pPr>
        <w:tabs>
          <w:tab w:val="right" w:pos="4140"/>
          <w:tab w:val="left" w:pos="4500"/>
          <w:tab w:val="right" w:pos="9000"/>
        </w:tabs>
        <w:spacing w:after="240"/>
        <w:rPr>
          <w:u w:val="single"/>
        </w:rPr>
      </w:pPr>
      <w:r w:rsidRPr="00E0339C">
        <w:t xml:space="preserve">Signature </w:t>
      </w:r>
      <w:r w:rsidRPr="0006663B">
        <w:rPr>
          <w:bCs/>
          <w:i/>
          <w:iCs/>
        </w:rPr>
        <w:t>[insérer la signature]</w:t>
      </w:r>
    </w:p>
    <w:p w14:paraId="600933C0" w14:textId="77777777" w:rsidR="005C7CAC" w:rsidRPr="0006663B" w:rsidRDefault="005C7CAC" w:rsidP="005C7CAC">
      <w:pPr>
        <w:tabs>
          <w:tab w:val="right" w:pos="4140"/>
          <w:tab w:val="left" w:pos="4500"/>
          <w:tab w:val="right" w:pos="9000"/>
        </w:tabs>
        <w:spacing w:after="240"/>
        <w:rPr>
          <w:i/>
          <w:iCs/>
        </w:rPr>
      </w:pPr>
      <w:r w:rsidRPr="0006663B">
        <w:rPr>
          <w:b/>
          <w:bCs/>
        </w:rPr>
        <w:t>En date du</w:t>
      </w:r>
      <w:r w:rsidRPr="00E0339C">
        <w:t xml:space="preserve"> ________________________________ </w:t>
      </w:r>
      <w:r w:rsidRPr="0006663B">
        <w:rPr>
          <w:b/>
          <w:bCs/>
        </w:rPr>
        <w:t>jour de</w:t>
      </w:r>
      <w:r w:rsidRPr="00E0339C">
        <w:t xml:space="preserve"> </w:t>
      </w:r>
      <w:r w:rsidRPr="0006663B">
        <w:rPr>
          <w:i/>
          <w:iCs/>
        </w:rPr>
        <w:t>[Insérer la date de signature]</w:t>
      </w:r>
    </w:p>
    <w:p w14:paraId="5C132E75" w14:textId="77777777" w:rsidR="005C7CAC" w:rsidRPr="00E0339C" w:rsidRDefault="005C7CAC" w:rsidP="002612B1">
      <w:pPr>
        <w:tabs>
          <w:tab w:val="right" w:pos="4140"/>
          <w:tab w:val="left" w:pos="4500"/>
          <w:tab w:val="right" w:pos="9000"/>
        </w:tabs>
        <w:spacing w:after="0"/>
      </w:pPr>
    </w:p>
    <w:p w14:paraId="66EA12F2" w14:textId="77777777" w:rsidR="005C7CAC" w:rsidRPr="00E0339C" w:rsidRDefault="005C7CAC" w:rsidP="005C7CAC">
      <w:pPr>
        <w:tabs>
          <w:tab w:val="right" w:pos="4140"/>
          <w:tab w:val="left" w:pos="4500"/>
          <w:tab w:val="right" w:pos="9000"/>
        </w:tabs>
        <w:spacing w:after="240"/>
        <w:ind w:left="0" w:firstLine="0"/>
      </w:pPr>
      <w:r w:rsidRPr="00E0339C">
        <w:t>*Dans le cas d’une offre présentée par un groupement d’entreprises, indiquer le nom du groupement ou de ses partenaires, en tant que Soumissionnaire.</w:t>
      </w:r>
      <w:r>
        <w:t xml:space="preserve"> </w:t>
      </w:r>
      <w:r w:rsidRPr="00EF2D33">
        <w:rPr>
          <w:szCs w:val="24"/>
          <w:lang w:eastAsia="en-US"/>
        </w:rPr>
        <w:t>Dans le cas où le Soumissionnaire est un Groupement, chaque référence au « Soumissionnaire » dans le formulaire de divulgation de propriété bénéficiaire (y compris l’introduction à cet égard) doit être lue pour désigner le membre du Groupement.</w:t>
      </w:r>
    </w:p>
    <w:p w14:paraId="5574D9D7" w14:textId="34A8D16C" w:rsidR="00F16077" w:rsidRDefault="005C7CAC" w:rsidP="001D606F">
      <w:pPr>
        <w:tabs>
          <w:tab w:val="right" w:pos="4140"/>
          <w:tab w:val="left" w:pos="4500"/>
          <w:tab w:val="right" w:pos="9000"/>
        </w:tabs>
        <w:spacing w:after="240"/>
        <w:rPr>
          <w:szCs w:val="24"/>
        </w:rPr>
      </w:pPr>
      <w:r w:rsidRPr="00E0339C">
        <w:t>**La personne signataire doit avoir un pouvoir donné par le Soumissionnaire, à joindre à l’offre.</w:t>
      </w:r>
      <w:r w:rsidR="00F16077">
        <w:rPr>
          <w:szCs w:val="24"/>
        </w:rPr>
        <w:br w:type="page"/>
      </w:r>
    </w:p>
    <w:p w14:paraId="5DFCCF76" w14:textId="5AAECCB7" w:rsidR="000A450A" w:rsidRPr="006C1597" w:rsidRDefault="000A450A" w:rsidP="00C01F2C">
      <w:pPr>
        <w:pStyle w:val="Sec10head1"/>
        <w:spacing w:after="0"/>
      </w:pPr>
      <w:bookmarkStart w:id="514" w:name="_Toc82167977"/>
      <w:bookmarkStart w:id="515" w:name="_Toc207126576"/>
      <w:r w:rsidRPr="006C1597">
        <w:lastRenderedPageBreak/>
        <w:t xml:space="preserve">Modèle de Lettre de </w:t>
      </w:r>
      <w:r w:rsidR="00901B53">
        <w:t>N</w:t>
      </w:r>
      <w:r w:rsidR="004C74B4" w:rsidRPr="006C1597">
        <w:t>otification de l’</w:t>
      </w:r>
      <w:r w:rsidR="00901B53">
        <w:t>A</w:t>
      </w:r>
      <w:r w:rsidR="004C74B4" w:rsidRPr="006C1597">
        <w:t xml:space="preserve">ttribution du </w:t>
      </w:r>
      <w:r w:rsidR="00901B53">
        <w:t>M</w:t>
      </w:r>
      <w:r w:rsidRPr="006C1597">
        <w:t>arché</w:t>
      </w:r>
      <w:bookmarkEnd w:id="505"/>
      <w:bookmarkEnd w:id="506"/>
      <w:bookmarkEnd w:id="507"/>
      <w:bookmarkEnd w:id="514"/>
      <w:bookmarkEnd w:id="515"/>
    </w:p>
    <w:p w14:paraId="630DCEE4" w14:textId="081AF5CB" w:rsidR="000A450A" w:rsidRPr="006C1597" w:rsidRDefault="000A450A" w:rsidP="00C01F2C">
      <w:pPr>
        <w:spacing w:after="120"/>
        <w:jc w:val="center"/>
        <w:rPr>
          <w:i/>
          <w:szCs w:val="24"/>
        </w:rPr>
      </w:pPr>
      <w:r w:rsidRPr="006C1597">
        <w:rPr>
          <w:i/>
          <w:szCs w:val="24"/>
        </w:rPr>
        <w:t xml:space="preserve">[papier à en-tête du Maître </w:t>
      </w:r>
      <w:r w:rsidR="0094474A" w:rsidRPr="006C1597">
        <w:rPr>
          <w:i/>
          <w:szCs w:val="24"/>
        </w:rPr>
        <w:t>d</w:t>
      </w:r>
      <w:r w:rsidRPr="006C1597">
        <w:rPr>
          <w:i/>
          <w:szCs w:val="24"/>
        </w:rPr>
        <w:t>’Ouvrage]</w:t>
      </w:r>
    </w:p>
    <w:p w14:paraId="3E1496CB" w14:textId="1FDF52AB" w:rsidR="000A450A" w:rsidRPr="006C1597" w:rsidRDefault="000A450A" w:rsidP="00C01F2C">
      <w:pPr>
        <w:tabs>
          <w:tab w:val="left" w:leader="underscore" w:pos="4253"/>
        </w:tabs>
        <w:spacing w:before="360" w:after="240"/>
        <w:ind w:left="42" w:firstLine="1"/>
        <w:jc w:val="left"/>
        <w:rPr>
          <w:szCs w:val="24"/>
        </w:rPr>
      </w:pPr>
      <w:r w:rsidRPr="006C1597">
        <w:rPr>
          <w:szCs w:val="24"/>
        </w:rPr>
        <w:t>Date</w:t>
      </w:r>
      <w:r w:rsidR="005B69F3" w:rsidRPr="006C1597">
        <w:rPr>
          <w:szCs w:val="24"/>
        </w:rPr>
        <w:t> :</w:t>
      </w:r>
      <w:r w:rsidRPr="006C1597">
        <w:rPr>
          <w:szCs w:val="24"/>
        </w:rPr>
        <w:t xml:space="preserve"> </w:t>
      </w:r>
      <w:r w:rsidR="00EF334E" w:rsidRPr="006C1597">
        <w:rPr>
          <w:szCs w:val="24"/>
        </w:rPr>
        <w:tab/>
      </w:r>
    </w:p>
    <w:p w14:paraId="36E9C0BD" w14:textId="6A87E5FF" w:rsidR="000A450A" w:rsidRPr="006C1597" w:rsidRDefault="000A450A" w:rsidP="00EF334E">
      <w:pPr>
        <w:tabs>
          <w:tab w:val="left" w:leader="underscore" w:pos="4253"/>
        </w:tabs>
        <w:spacing w:before="120" w:after="360"/>
        <w:ind w:left="42" w:firstLine="1"/>
        <w:jc w:val="left"/>
        <w:rPr>
          <w:szCs w:val="24"/>
        </w:rPr>
      </w:pPr>
      <w:r w:rsidRPr="006C1597">
        <w:rPr>
          <w:szCs w:val="24"/>
        </w:rPr>
        <w:t>A</w:t>
      </w:r>
      <w:r w:rsidR="005B69F3" w:rsidRPr="006C1597">
        <w:rPr>
          <w:szCs w:val="24"/>
        </w:rPr>
        <w:t> :</w:t>
      </w:r>
      <w:r w:rsidRPr="006C1597">
        <w:rPr>
          <w:szCs w:val="24"/>
        </w:rPr>
        <w:t xml:space="preserve"> </w:t>
      </w:r>
      <w:r w:rsidR="00EF334E" w:rsidRPr="006C1597">
        <w:rPr>
          <w:szCs w:val="24"/>
        </w:rPr>
        <w:tab/>
      </w:r>
      <w:r w:rsidRPr="006C1597">
        <w:rPr>
          <w:i/>
          <w:szCs w:val="24"/>
        </w:rPr>
        <w:t>[nom et adresse du Soumissionnaire retenu]</w:t>
      </w:r>
    </w:p>
    <w:p w14:paraId="48D955D3" w14:textId="77777777" w:rsidR="000A450A" w:rsidRPr="006C1597" w:rsidRDefault="000A450A" w:rsidP="00DC57DA">
      <w:pPr>
        <w:spacing w:before="120" w:after="120"/>
        <w:rPr>
          <w:szCs w:val="24"/>
        </w:rPr>
      </w:pPr>
      <w:r w:rsidRPr="006C1597">
        <w:rPr>
          <w:szCs w:val="24"/>
        </w:rPr>
        <w:t>Messieurs,</w:t>
      </w:r>
    </w:p>
    <w:p w14:paraId="262E406E" w14:textId="00FFFE21" w:rsidR="000A450A" w:rsidRPr="006C1597" w:rsidRDefault="000A450A" w:rsidP="00C01F2C">
      <w:pPr>
        <w:spacing w:before="120" w:after="120"/>
        <w:ind w:left="0" w:firstLine="0"/>
        <w:rPr>
          <w:szCs w:val="24"/>
        </w:rPr>
      </w:pPr>
      <w:r w:rsidRPr="006C1597">
        <w:rPr>
          <w:szCs w:val="24"/>
        </w:rPr>
        <w:t xml:space="preserve">La présente a pour but de vous notifier que votre offre en date du </w:t>
      </w:r>
      <w:r w:rsidR="00C01F2C" w:rsidRPr="006C1597">
        <w:rPr>
          <w:szCs w:val="24"/>
        </w:rPr>
        <w:t xml:space="preserve">_____________ </w:t>
      </w:r>
      <w:r w:rsidRPr="006C1597">
        <w:rPr>
          <w:i/>
          <w:szCs w:val="24"/>
        </w:rPr>
        <w:t>[date]</w:t>
      </w:r>
      <w:r w:rsidRPr="006C1597">
        <w:rPr>
          <w:szCs w:val="24"/>
        </w:rPr>
        <w:t xml:space="preserve"> pour l’exécution des Travaux de </w:t>
      </w:r>
      <w:r w:rsidR="00C01F2C" w:rsidRPr="006C1597">
        <w:rPr>
          <w:szCs w:val="24"/>
        </w:rPr>
        <w:t xml:space="preserve">_____________ </w:t>
      </w:r>
      <w:r w:rsidRPr="006C1597">
        <w:rPr>
          <w:i/>
          <w:szCs w:val="24"/>
        </w:rPr>
        <w:t xml:space="preserve">[nom du projet et travaux spécifiques tels qu’ils sont présentés dans les Instructions aux </w:t>
      </w:r>
      <w:r w:rsidR="00312CEC">
        <w:rPr>
          <w:i/>
          <w:szCs w:val="24"/>
        </w:rPr>
        <w:t>S</w:t>
      </w:r>
      <w:r w:rsidRPr="006C1597">
        <w:rPr>
          <w:i/>
          <w:szCs w:val="24"/>
        </w:rPr>
        <w:t>oumissionnaires]</w:t>
      </w:r>
      <w:r w:rsidRPr="006C1597">
        <w:rPr>
          <w:szCs w:val="24"/>
        </w:rPr>
        <w:t xml:space="preserve"> pour le montant du Marché d’une contre-valeur </w:t>
      </w:r>
      <w:r w:rsidRPr="006C1597">
        <w:rPr>
          <w:i/>
          <w:szCs w:val="24"/>
        </w:rPr>
        <w:t xml:space="preserve">[Supprimer </w:t>
      </w:r>
      <w:r w:rsidR="00EF334E" w:rsidRPr="006C1597">
        <w:rPr>
          <w:i/>
          <w:szCs w:val="24"/>
        </w:rPr>
        <w:t>« </w:t>
      </w:r>
      <w:r w:rsidRPr="006C1597">
        <w:rPr>
          <w:i/>
          <w:szCs w:val="24"/>
        </w:rPr>
        <w:t>contre</w:t>
      </w:r>
      <w:r w:rsidR="00EF334E" w:rsidRPr="006C1597">
        <w:rPr>
          <w:i/>
          <w:szCs w:val="24"/>
        </w:rPr>
        <w:t> »</w:t>
      </w:r>
      <w:r w:rsidRPr="006C1597">
        <w:rPr>
          <w:i/>
          <w:szCs w:val="24"/>
        </w:rPr>
        <w:t xml:space="preserve"> si le prix du Marché est exprimé en une seule monnaie] </w:t>
      </w:r>
      <w:r w:rsidRPr="006C1597">
        <w:rPr>
          <w:szCs w:val="24"/>
        </w:rPr>
        <w:t xml:space="preserve">de </w:t>
      </w:r>
      <w:r w:rsidR="00C01F2C" w:rsidRPr="006C1597">
        <w:rPr>
          <w:szCs w:val="24"/>
        </w:rPr>
        <w:t xml:space="preserve">_____________ </w:t>
      </w:r>
      <w:r w:rsidRPr="006C1597">
        <w:rPr>
          <w:i/>
          <w:szCs w:val="24"/>
        </w:rPr>
        <w:t>[montant en chiffres et en lettres, nom de la monnaie]</w:t>
      </w:r>
      <w:r w:rsidRPr="006C1597">
        <w:rPr>
          <w:szCs w:val="24"/>
        </w:rPr>
        <w:t xml:space="preserve">, rectifié et modifié conformément aux Instructions aux </w:t>
      </w:r>
      <w:r w:rsidR="00312CEC">
        <w:rPr>
          <w:szCs w:val="24"/>
        </w:rPr>
        <w:t>S</w:t>
      </w:r>
      <w:r w:rsidRPr="006C1597">
        <w:rPr>
          <w:szCs w:val="24"/>
        </w:rPr>
        <w:t xml:space="preserve">oumissionnaires </w:t>
      </w:r>
      <w:r w:rsidRPr="006C1597">
        <w:rPr>
          <w:i/>
          <w:szCs w:val="24"/>
        </w:rPr>
        <w:t xml:space="preserve">[Supprimer </w:t>
      </w:r>
      <w:r w:rsidR="00C01F2C" w:rsidRPr="006C1597">
        <w:rPr>
          <w:i/>
          <w:szCs w:val="24"/>
        </w:rPr>
        <w:t>« </w:t>
      </w:r>
      <w:r w:rsidRPr="006C1597">
        <w:rPr>
          <w:i/>
          <w:szCs w:val="24"/>
        </w:rPr>
        <w:t>rectifié et</w:t>
      </w:r>
      <w:r w:rsidR="00C01F2C" w:rsidRPr="006C1597">
        <w:rPr>
          <w:i/>
          <w:szCs w:val="24"/>
        </w:rPr>
        <w:t> »</w:t>
      </w:r>
      <w:r w:rsidRPr="006C1597">
        <w:rPr>
          <w:i/>
          <w:szCs w:val="24"/>
        </w:rPr>
        <w:t xml:space="preserve"> ou </w:t>
      </w:r>
      <w:r w:rsidR="00C01F2C" w:rsidRPr="006C1597">
        <w:rPr>
          <w:i/>
          <w:szCs w:val="24"/>
        </w:rPr>
        <w:t>« </w:t>
      </w:r>
      <w:r w:rsidRPr="006C1597">
        <w:rPr>
          <w:i/>
          <w:szCs w:val="24"/>
        </w:rPr>
        <w:t>et modifié</w:t>
      </w:r>
      <w:r w:rsidR="00C01F2C" w:rsidRPr="006C1597">
        <w:rPr>
          <w:i/>
          <w:szCs w:val="24"/>
        </w:rPr>
        <w:t> »</w:t>
      </w:r>
      <w:r w:rsidRPr="006C1597">
        <w:rPr>
          <w:i/>
          <w:szCs w:val="24"/>
        </w:rPr>
        <w:t xml:space="preserve"> si seulement l’une de ce mesures s’applique.</w:t>
      </w:r>
      <w:r w:rsidR="005B69F3" w:rsidRPr="006C1597">
        <w:rPr>
          <w:i/>
          <w:szCs w:val="24"/>
        </w:rPr>
        <w:t xml:space="preserve"> </w:t>
      </w:r>
      <w:r w:rsidRPr="006C1597">
        <w:rPr>
          <w:i/>
          <w:szCs w:val="24"/>
        </w:rPr>
        <w:t xml:space="preserve">Supprimer </w:t>
      </w:r>
      <w:r w:rsidR="00C01F2C" w:rsidRPr="006C1597">
        <w:rPr>
          <w:i/>
          <w:szCs w:val="24"/>
        </w:rPr>
        <w:t>« </w:t>
      </w:r>
      <w:r w:rsidRPr="006C1597">
        <w:rPr>
          <w:i/>
          <w:szCs w:val="24"/>
        </w:rPr>
        <w:t xml:space="preserve">rectifié et modifié conformément aux Instructions aux </w:t>
      </w:r>
      <w:r w:rsidR="00312CEC">
        <w:rPr>
          <w:i/>
          <w:szCs w:val="24"/>
        </w:rPr>
        <w:t>S</w:t>
      </w:r>
      <w:r w:rsidRPr="006C1597">
        <w:rPr>
          <w:i/>
          <w:szCs w:val="24"/>
        </w:rPr>
        <w:t>oumissionnaires</w:t>
      </w:r>
      <w:r w:rsidR="00C01F2C" w:rsidRPr="006C1597">
        <w:rPr>
          <w:i/>
          <w:szCs w:val="24"/>
        </w:rPr>
        <w:t> »</w:t>
      </w:r>
      <w:r w:rsidRPr="006C1597">
        <w:rPr>
          <w:i/>
          <w:szCs w:val="24"/>
        </w:rPr>
        <w:t xml:space="preserve"> si des rectifications ou modifications n’ont pas été effectuées]</w:t>
      </w:r>
      <w:r w:rsidRPr="006C1597">
        <w:rPr>
          <w:szCs w:val="24"/>
        </w:rPr>
        <w:t>, est acceptée par nos services.</w:t>
      </w:r>
    </w:p>
    <w:p w14:paraId="6BF04599" w14:textId="54A89A93" w:rsidR="000A450A" w:rsidRPr="006C1597" w:rsidRDefault="000A450A" w:rsidP="00C01F2C">
      <w:pPr>
        <w:spacing w:before="120" w:after="120"/>
        <w:ind w:left="720" w:hanging="6"/>
        <w:rPr>
          <w:szCs w:val="24"/>
        </w:rPr>
      </w:pPr>
    </w:p>
    <w:p w14:paraId="69875C24" w14:textId="50AA8CA8" w:rsidR="000A450A" w:rsidRPr="006C1597" w:rsidRDefault="000A450A" w:rsidP="00DC57DA">
      <w:pPr>
        <w:spacing w:before="120" w:after="120"/>
        <w:ind w:left="0" w:firstLine="0"/>
        <w:rPr>
          <w:szCs w:val="24"/>
        </w:rPr>
      </w:pPr>
      <w:r w:rsidRPr="006C1597">
        <w:rPr>
          <w:szCs w:val="24"/>
        </w:rPr>
        <w:t xml:space="preserve">Il vous est demandé de fournir </w:t>
      </w:r>
      <w:r w:rsidR="006473DD">
        <w:rPr>
          <w:szCs w:val="24"/>
        </w:rPr>
        <w:t xml:space="preserve">(i) </w:t>
      </w:r>
      <w:r w:rsidRPr="006C1597">
        <w:rPr>
          <w:szCs w:val="24"/>
        </w:rPr>
        <w:t xml:space="preserve">la </w:t>
      </w:r>
      <w:r w:rsidR="00312CEC">
        <w:rPr>
          <w:szCs w:val="24"/>
        </w:rPr>
        <w:t>G</w:t>
      </w:r>
      <w:r w:rsidRPr="006C1597">
        <w:rPr>
          <w:szCs w:val="24"/>
        </w:rPr>
        <w:t xml:space="preserve">arantie </w:t>
      </w:r>
      <w:r w:rsidR="00EB24CC">
        <w:rPr>
          <w:szCs w:val="24"/>
        </w:rPr>
        <w:t>de Bonne Exécution</w:t>
      </w:r>
      <w:r w:rsidRPr="006C1597">
        <w:rPr>
          <w:szCs w:val="24"/>
        </w:rPr>
        <w:t xml:space="preserve"> </w:t>
      </w:r>
      <w:r w:rsidR="004C74B4" w:rsidRPr="006C1597">
        <w:rPr>
          <w:szCs w:val="24"/>
        </w:rPr>
        <w:t xml:space="preserve">et la </w:t>
      </w:r>
      <w:r w:rsidR="00312CEC">
        <w:rPr>
          <w:szCs w:val="24"/>
        </w:rPr>
        <w:t>G</w:t>
      </w:r>
      <w:r w:rsidR="004C74B4" w:rsidRPr="006C1597">
        <w:rPr>
          <w:szCs w:val="24"/>
        </w:rPr>
        <w:t xml:space="preserve">arantie de </w:t>
      </w:r>
      <w:r w:rsidR="00312CEC">
        <w:rPr>
          <w:szCs w:val="24"/>
        </w:rPr>
        <w:t>P</w:t>
      </w:r>
      <w:r w:rsidR="004C74B4" w:rsidRPr="006C1597">
        <w:rPr>
          <w:szCs w:val="24"/>
        </w:rPr>
        <w:t xml:space="preserve">erformance </w:t>
      </w:r>
      <w:r w:rsidR="00312CEC">
        <w:rPr>
          <w:szCs w:val="24"/>
        </w:rPr>
        <w:t>E</w:t>
      </w:r>
      <w:r w:rsidR="004C74B4" w:rsidRPr="006C1597">
        <w:rPr>
          <w:szCs w:val="24"/>
        </w:rPr>
        <w:t>nvironnementale</w:t>
      </w:r>
      <w:r w:rsidR="00F67644" w:rsidRPr="006C1597">
        <w:rPr>
          <w:szCs w:val="24"/>
        </w:rPr>
        <w:t xml:space="preserve"> et</w:t>
      </w:r>
      <w:r w:rsidR="004C74B4" w:rsidRPr="006C1597">
        <w:rPr>
          <w:szCs w:val="24"/>
        </w:rPr>
        <w:t xml:space="preserve"> </w:t>
      </w:r>
      <w:r w:rsidR="00312CEC">
        <w:rPr>
          <w:szCs w:val="24"/>
        </w:rPr>
        <w:t>S</w:t>
      </w:r>
      <w:r w:rsidR="004C74B4" w:rsidRPr="006C1597">
        <w:rPr>
          <w:szCs w:val="24"/>
        </w:rPr>
        <w:t xml:space="preserve">ociale </w:t>
      </w:r>
      <w:r w:rsidR="004C74B4" w:rsidRPr="006C1597">
        <w:rPr>
          <w:b/>
          <w:i/>
          <w:szCs w:val="24"/>
        </w:rPr>
        <w:t>[Omettre la garantie ES si elle n’est pas demandée par le Marché]</w:t>
      </w:r>
      <w:r w:rsidR="004C74B4" w:rsidRPr="006C1597">
        <w:rPr>
          <w:szCs w:val="24"/>
        </w:rPr>
        <w:t xml:space="preserve"> dans les </w:t>
      </w:r>
      <w:r w:rsidR="00AF5F2F" w:rsidRPr="006C1597">
        <w:rPr>
          <w:szCs w:val="24"/>
        </w:rPr>
        <w:t>vingt-huit (</w:t>
      </w:r>
      <w:r w:rsidR="004C74B4" w:rsidRPr="006C1597">
        <w:rPr>
          <w:szCs w:val="24"/>
        </w:rPr>
        <w:t>28</w:t>
      </w:r>
      <w:r w:rsidR="00AF5F2F" w:rsidRPr="006C1597">
        <w:rPr>
          <w:szCs w:val="24"/>
        </w:rPr>
        <w:t>)</w:t>
      </w:r>
      <w:r w:rsidR="004C74B4" w:rsidRPr="006C1597">
        <w:rPr>
          <w:szCs w:val="24"/>
        </w:rPr>
        <w:t xml:space="preserve"> jours</w:t>
      </w:r>
      <w:r w:rsidRPr="006C1597">
        <w:rPr>
          <w:szCs w:val="24"/>
        </w:rPr>
        <w:t>,</w:t>
      </w:r>
      <w:r w:rsidR="005B69F3" w:rsidRPr="006C1597">
        <w:rPr>
          <w:szCs w:val="24"/>
        </w:rPr>
        <w:t xml:space="preserve"> </w:t>
      </w:r>
      <w:r w:rsidRPr="006C1597">
        <w:rPr>
          <w:szCs w:val="24"/>
        </w:rPr>
        <w:t xml:space="preserve">conformément au </w:t>
      </w:r>
      <w:r w:rsidR="004300A4">
        <w:rPr>
          <w:szCs w:val="24"/>
        </w:rPr>
        <w:t>C</w:t>
      </w:r>
      <w:r w:rsidR="00192688">
        <w:rPr>
          <w:szCs w:val="24"/>
        </w:rPr>
        <w:t>CA</w:t>
      </w:r>
      <w:r w:rsidR="004300A4">
        <w:rPr>
          <w:szCs w:val="24"/>
        </w:rPr>
        <w:t>G</w:t>
      </w:r>
      <w:r w:rsidRPr="006C1597">
        <w:rPr>
          <w:szCs w:val="24"/>
        </w:rPr>
        <w:t xml:space="preserve">, en utilisant le formulaire de </w:t>
      </w:r>
      <w:r w:rsidR="00312CEC">
        <w:rPr>
          <w:szCs w:val="24"/>
        </w:rPr>
        <w:t>G</w:t>
      </w:r>
      <w:r w:rsidRPr="006C1597">
        <w:rPr>
          <w:szCs w:val="24"/>
        </w:rPr>
        <w:t xml:space="preserve">arantie </w:t>
      </w:r>
      <w:r w:rsidR="00EB24CC">
        <w:rPr>
          <w:szCs w:val="24"/>
        </w:rPr>
        <w:t>de Bonne Exécution</w:t>
      </w:r>
      <w:r w:rsidRPr="006C1597">
        <w:rPr>
          <w:szCs w:val="24"/>
        </w:rPr>
        <w:t xml:space="preserve"> </w:t>
      </w:r>
      <w:r w:rsidR="004C74B4" w:rsidRPr="006C1597">
        <w:rPr>
          <w:szCs w:val="24"/>
        </w:rPr>
        <w:t xml:space="preserve">et le formulaire de </w:t>
      </w:r>
      <w:r w:rsidR="00312CEC">
        <w:rPr>
          <w:szCs w:val="24"/>
        </w:rPr>
        <w:t>G</w:t>
      </w:r>
      <w:r w:rsidR="004C74B4" w:rsidRPr="006C1597">
        <w:rPr>
          <w:szCs w:val="24"/>
        </w:rPr>
        <w:t xml:space="preserve">arantie de </w:t>
      </w:r>
      <w:r w:rsidR="00312CEC">
        <w:rPr>
          <w:szCs w:val="24"/>
        </w:rPr>
        <w:t>P</w:t>
      </w:r>
      <w:r w:rsidR="004C74B4" w:rsidRPr="006C1597">
        <w:rPr>
          <w:szCs w:val="24"/>
        </w:rPr>
        <w:t xml:space="preserve">erformance </w:t>
      </w:r>
      <w:r w:rsidR="00312CEC">
        <w:rPr>
          <w:szCs w:val="24"/>
        </w:rPr>
        <w:t>E</w:t>
      </w:r>
      <w:r w:rsidR="004C74B4" w:rsidRPr="006C1597">
        <w:rPr>
          <w:szCs w:val="24"/>
        </w:rPr>
        <w:t>nvironnementale</w:t>
      </w:r>
      <w:r w:rsidR="00F67644" w:rsidRPr="006C1597">
        <w:rPr>
          <w:szCs w:val="24"/>
        </w:rPr>
        <w:t xml:space="preserve"> et</w:t>
      </w:r>
      <w:r w:rsidR="004C74B4" w:rsidRPr="006C1597">
        <w:rPr>
          <w:szCs w:val="24"/>
        </w:rPr>
        <w:t xml:space="preserve"> </w:t>
      </w:r>
      <w:r w:rsidR="00312CEC">
        <w:rPr>
          <w:szCs w:val="24"/>
        </w:rPr>
        <w:t>S</w:t>
      </w:r>
      <w:r w:rsidR="004C74B4" w:rsidRPr="006C1597">
        <w:rPr>
          <w:szCs w:val="24"/>
        </w:rPr>
        <w:t>ociale</w:t>
      </w:r>
      <w:r w:rsidR="00F67644" w:rsidRPr="006C1597">
        <w:rPr>
          <w:szCs w:val="24"/>
        </w:rPr>
        <w:t xml:space="preserve"> </w:t>
      </w:r>
      <w:r w:rsidR="004C74B4" w:rsidRPr="006C1597">
        <w:rPr>
          <w:b/>
          <w:i/>
          <w:szCs w:val="24"/>
        </w:rPr>
        <w:t xml:space="preserve">[Omettre la référence au formulaire de </w:t>
      </w:r>
      <w:r w:rsidR="00312CEC">
        <w:rPr>
          <w:b/>
          <w:i/>
          <w:szCs w:val="24"/>
        </w:rPr>
        <w:t>G</w:t>
      </w:r>
      <w:r w:rsidR="004C74B4" w:rsidRPr="006C1597">
        <w:rPr>
          <w:b/>
          <w:i/>
          <w:szCs w:val="24"/>
        </w:rPr>
        <w:t xml:space="preserve">arantie ES si elle n’est pas demandée par le Marché] </w:t>
      </w:r>
      <w:r w:rsidR="007C043E" w:rsidRPr="00424F7F">
        <w:rPr>
          <w:bCs/>
          <w:iCs/>
          <w:szCs w:val="24"/>
        </w:rPr>
        <w:t>et (ii)</w:t>
      </w:r>
      <w:r w:rsidR="007C043E">
        <w:rPr>
          <w:b/>
          <w:i/>
          <w:szCs w:val="24"/>
        </w:rPr>
        <w:t xml:space="preserve"> </w:t>
      </w:r>
      <w:r w:rsidR="00643328" w:rsidRPr="00424F7F">
        <w:rPr>
          <w:bCs/>
          <w:iCs/>
          <w:szCs w:val="24"/>
        </w:rPr>
        <w:t xml:space="preserve">les informations additionnelles </w:t>
      </w:r>
      <w:r w:rsidR="008F03E7" w:rsidRPr="00424F7F">
        <w:rPr>
          <w:bCs/>
          <w:iCs/>
          <w:szCs w:val="24"/>
        </w:rPr>
        <w:t xml:space="preserve">sur </w:t>
      </w:r>
      <w:r w:rsidR="008F03E7">
        <w:rPr>
          <w:bCs/>
          <w:iCs/>
          <w:szCs w:val="24"/>
        </w:rPr>
        <w:t>les bénéficiaires effectifs con</w:t>
      </w:r>
      <w:r w:rsidR="00C93321">
        <w:rPr>
          <w:bCs/>
          <w:iCs/>
          <w:szCs w:val="24"/>
        </w:rPr>
        <w:t>f</w:t>
      </w:r>
      <w:r w:rsidR="008F03E7">
        <w:rPr>
          <w:bCs/>
          <w:iCs/>
          <w:szCs w:val="24"/>
        </w:rPr>
        <w:t xml:space="preserve">ormément </w:t>
      </w:r>
      <w:r w:rsidR="00C93321">
        <w:rPr>
          <w:bCs/>
          <w:iCs/>
          <w:szCs w:val="24"/>
        </w:rPr>
        <w:t xml:space="preserve">à l’article 48.1 des IS, dans les huit (8) </w:t>
      </w:r>
      <w:r w:rsidR="00A7715F">
        <w:rPr>
          <w:bCs/>
          <w:iCs/>
          <w:szCs w:val="24"/>
        </w:rPr>
        <w:t>jours ouvrables en utilisant le Formulaire de Divulgation des Bénéficiaires Effectifs</w:t>
      </w:r>
      <w:r w:rsidR="005A2F3A">
        <w:rPr>
          <w:bCs/>
          <w:iCs/>
          <w:szCs w:val="24"/>
        </w:rPr>
        <w:t xml:space="preserve"> inclus dans </w:t>
      </w:r>
      <w:r w:rsidRPr="006C1597">
        <w:rPr>
          <w:szCs w:val="24"/>
        </w:rPr>
        <w:t xml:space="preserve">la Section X, Formulaires du </w:t>
      </w:r>
      <w:r w:rsidR="00312CEC">
        <w:rPr>
          <w:szCs w:val="24"/>
        </w:rPr>
        <w:t>M</w:t>
      </w:r>
      <w:r w:rsidRPr="006C1597">
        <w:rPr>
          <w:szCs w:val="24"/>
        </w:rPr>
        <w:t>arché</w:t>
      </w:r>
      <w:r w:rsidR="004F7F54" w:rsidRPr="006C1597">
        <w:rPr>
          <w:szCs w:val="24"/>
        </w:rPr>
        <w:t xml:space="preserve"> du </w:t>
      </w:r>
      <w:r w:rsidR="00CC1719">
        <w:rPr>
          <w:szCs w:val="24"/>
        </w:rPr>
        <w:t>Dossier d’Appel d’Offres</w:t>
      </w:r>
      <w:r w:rsidRPr="006C1597">
        <w:rPr>
          <w:szCs w:val="24"/>
        </w:rPr>
        <w:t>.</w:t>
      </w:r>
    </w:p>
    <w:p w14:paraId="189318DE" w14:textId="77777777" w:rsidR="000A450A" w:rsidRPr="006C1597" w:rsidRDefault="000A450A" w:rsidP="00C01F2C">
      <w:pPr>
        <w:spacing w:before="120" w:after="120"/>
        <w:rPr>
          <w:szCs w:val="24"/>
        </w:rPr>
      </w:pPr>
      <w:r w:rsidRPr="006C1597">
        <w:rPr>
          <w:szCs w:val="24"/>
        </w:rPr>
        <w:t>Veuillez agréer, Messieurs, l’expression de notre considération distinguée.</w:t>
      </w:r>
    </w:p>
    <w:p w14:paraId="7C5DF29A" w14:textId="3B30F42F" w:rsidR="00C01F2C" w:rsidRPr="006C1597" w:rsidRDefault="00C01F2C" w:rsidP="00C01F2C">
      <w:pPr>
        <w:tabs>
          <w:tab w:val="left" w:leader="underscore" w:pos="7088"/>
        </w:tabs>
        <w:spacing w:before="120" w:after="120"/>
        <w:ind w:left="0" w:firstLine="14"/>
        <w:rPr>
          <w:i/>
          <w:szCs w:val="24"/>
        </w:rPr>
      </w:pPr>
      <w:r w:rsidRPr="006C1597">
        <w:rPr>
          <w:i/>
          <w:szCs w:val="24"/>
        </w:rPr>
        <w:tab/>
      </w:r>
    </w:p>
    <w:p w14:paraId="1B90B8DE" w14:textId="59443AEF" w:rsidR="000A450A" w:rsidRPr="006C1597" w:rsidRDefault="000A450A" w:rsidP="00DC57DA">
      <w:pPr>
        <w:spacing w:before="120" w:after="120"/>
        <w:rPr>
          <w:szCs w:val="24"/>
        </w:rPr>
      </w:pPr>
      <w:r w:rsidRPr="006C1597">
        <w:rPr>
          <w:i/>
          <w:szCs w:val="24"/>
        </w:rPr>
        <w:t xml:space="preserve">[Signature, nom et titre du signataire habilité à signer au nom du Maître </w:t>
      </w:r>
      <w:r w:rsidR="0094474A" w:rsidRPr="006C1597">
        <w:rPr>
          <w:i/>
          <w:szCs w:val="24"/>
        </w:rPr>
        <w:t>d</w:t>
      </w:r>
      <w:r w:rsidRPr="006C1597">
        <w:rPr>
          <w:i/>
          <w:szCs w:val="24"/>
        </w:rPr>
        <w:t>’Ouvrage]</w:t>
      </w:r>
    </w:p>
    <w:p w14:paraId="66B43795" w14:textId="77777777" w:rsidR="00C01F2C" w:rsidRPr="006C1597" w:rsidRDefault="00D86EDA" w:rsidP="00C01F2C">
      <w:pPr>
        <w:spacing w:before="120" w:after="120"/>
        <w:jc w:val="left"/>
        <w:rPr>
          <w:b/>
          <w:bCs/>
          <w:szCs w:val="24"/>
        </w:rPr>
      </w:pPr>
      <w:r w:rsidRPr="006C1597">
        <w:rPr>
          <w:b/>
          <w:bCs/>
          <w:szCs w:val="24"/>
        </w:rPr>
        <w:t>Pièce jointe</w:t>
      </w:r>
      <w:r w:rsidR="005B69F3" w:rsidRPr="006C1597">
        <w:rPr>
          <w:b/>
          <w:bCs/>
          <w:szCs w:val="24"/>
        </w:rPr>
        <w:t> :</w:t>
      </w:r>
      <w:r w:rsidRPr="006C1597">
        <w:rPr>
          <w:b/>
          <w:bCs/>
          <w:szCs w:val="24"/>
        </w:rPr>
        <w:t xml:space="preserve"> Acte d’Engagement</w:t>
      </w:r>
    </w:p>
    <w:p w14:paraId="10C2E521" w14:textId="2AC536D5" w:rsidR="000A450A" w:rsidRPr="006C1597" w:rsidRDefault="000A450A" w:rsidP="00C01F2C">
      <w:pPr>
        <w:pStyle w:val="Sec10head1"/>
        <w:rPr>
          <w:bCs/>
          <w:szCs w:val="24"/>
        </w:rPr>
      </w:pPr>
      <w:r w:rsidRPr="006C1597">
        <w:rPr>
          <w:sz w:val="21"/>
        </w:rPr>
        <w:br w:type="page"/>
      </w:r>
      <w:bookmarkStart w:id="516" w:name="_Toc348233312"/>
      <w:bookmarkStart w:id="517" w:name="_Toc327354352"/>
      <w:bookmarkStart w:id="518" w:name="_Toc479272843"/>
      <w:bookmarkStart w:id="519" w:name="_Toc82167978"/>
      <w:bookmarkStart w:id="520" w:name="_Toc207126577"/>
      <w:r w:rsidRPr="006C1597">
        <w:lastRenderedPageBreak/>
        <w:t>Modèle d’Acte d’engagement</w:t>
      </w:r>
      <w:bookmarkEnd w:id="516"/>
      <w:bookmarkEnd w:id="517"/>
      <w:bookmarkEnd w:id="518"/>
      <w:bookmarkEnd w:id="519"/>
      <w:bookmarkEnd w:id="520"/>
    </w:p>
    <w:p w14:paraId="30B639E2" w14:textId="73257AE9" w:rsidR="000A450A" w:rsidRPr="006C1597" w:rsidRDefault="000A450A" w:rsidP="00C01F2C">
      <w:pPr>
        <w:tabs>
          <w:tab w:val="left" w:leader="underscore" w:pos="7655"/>
          <w:tab w:val="left" w:leader="underscore" w:pos="8789"/>
        </w:tabs>
        <w:spacing w:before="120" w:after="120"/>
        <w:ind w:left="0" w:firstLine="0"/>
        <w:rPr>
          <w:szCs w:val="24"/>
        </w:rPr>
      </w:pPr>
      <w:r w:rsidRPr="006C1597">
        <w:rPr>
          <w:szCs w:val="24"/>
        </w:rPr>
        <w:t>Le présent Marché</w:t>
      </w:r>
      <w:r w:rsidRPr="006C1597">
        <w:rPr>
          <w:b/>
          <w:szCs w:val="24"/>
        </w:rPr>
        <w:t xml:space="preserve"> </w:t>
      </w:r>
      <w:r w:rsidRPr="006C1597">
        <w:rPr>
          <w:szCs w:val="24"/>
        </w:rPr>
        <w:t xml:space="preserve">a été conclu le </w:t>
      </w:r>
      <w:r w:rsidR="00312CEC">
        <w:rPr>
          <w:szCs w:val="24"/>
        </w:rPr>
        <w:t xml:space="preserve">___________ jour de _________, </w:t>
      </w:r>
      <w:r w:rsidRPr="006C1597">
        <w:rPr>
          <w:szCs w:val="24"/>
        </w:rPr>
        <w:t>20</w:t>
      </w:r>
      <w:r w:rsidR="00312CEC">
        <w:rPr>
          <w:szCs w:val="24"/>
        </w:rPr>
        <w:t>--</w:t>
      </w:r>
      <w:r w:rsidRPr="006C1597">
        <w:rPr>
          <w:szCs w:val="24"/>
        </w:rPr>
        <w:t xml:space="preserve"> entre </w:t>
      </w:r>
      <w:r w:rsidR="00C01F2C" w:rsidRPr="006C1597">
        <w:rPr>
          <w:szCs w:val="24"/>
        </w:rPr>
        <w:t xml:space="preserve">________________________ </w:t>
      </w:r>
      <w:r w:rsidRPr="006C1597">
        <w:rPr>
          <w:i/>
          <w:szCs w:val="24"/>
        </w:rPr>
        <w:t>[nom]</w:t>
      </w:r>
      <w:r w:rsidRPr="006C1597">
        <w:rPr>
          <w:szCs w:val="24"/>
        </w:rPr>
        <w:t xml:space="preserve">, domicilié à </w:t>
      </w:r>
      <w:r w:rsidR="00C01F2C" w:rsidRPr="006C1597">
        <w:rPr>
          <w:szCs w:val="24"/>
        </w:rPr>
        <w:t>________________________</w:t>
      </w:r>
      <w:r w:rsidR="00C01F2C" w:rsidRPr="006C1597">
        <w:rPr>
          <w:i/>
          <w:szCs w:val="24"/>
        </w:rPr>
        <w:t xml:space="preserve"> </w:t>
      </w:r>
      <w:r w:rsidRPr="006C1597">
        <w:rPr>
          <w:i/>
          <w:szCs w:val="24"/>
        </w:rPr>
        <w:t xml:space="preserve">[adresse] </w:t>
      </w:r>
      <w:r w:rsidRPr="006C1597">
        <w:rPr>
          <w:szCs w:val="24"/>
        </w:rPr>
        <w:t xml:space="preserve">(ci-après dénommé </w:t>
      </w:r>
      <w:r w:rsidR="00C01F2C" w:rsidRPr="006C1597">
        <w:rPr>
          <w:szCs w:val="24"/>
        </w:rPr>
        <w:t>« </w:t>
      </w:r>
      <w:r w:rsidRPr="006C1597">
        <w:rPr>
          <w:szCs w:val="24"/>
        </w:rPr>
        <w:t xml:space="preserve">le Maître </w:t>
      </w:r>
      <w:r w:rsidR="0094474A" w:rsidRPr="006C1597">
        <w:rPr>
          <w:szCs w:val="24"/>
        </w:rPr>
        <w:t>d</w:t>
      </w:r>
      <w:r w:rsidRPr="006C1597">
        <w:rPr>
          <w:szCs w:val="24"/>
        </w:rPr>
        <w:t>’Ouvrage</w:t>
      </w:r>
      <w:r w:rsidR="00C01F2C" w:rsidRPr="006C1597">
        <w:rPr>
          <w:szCs w:val="24"/>
        </w:rPr>
        <w:t> »</w:t>
      </w:r>
      <w:r w:rsidRPr="006C1597">
        <w:rPr>
          <w:szCs w:val="24"/>
        </w:rPr>
        <w:t xml:space="preserve">) d’une part et </w:t>
      </w:r>
      <w:r w:rsidR="00C01F2C" w:rsidRPr="006C1597">
        <w:rPr>
          <w:szCs w:val="24"/>
        </w:rPr>
        <w:t>________________________</w:t>
      </w:r>
      <w:r w:rsidR="00C01F2C" w:rsidRPr="006C1597">
        <w:rPr>
          <w:i/>
          <w:szCs w:val="24"/>
        </w:rPr>
        <w:t xml:space="preserve"> </w:t>
      </w:r>
      <w:r w:rsidRPr="006C1597">
        <w:rPr>
          <w:i/>
          <w:szCs w:val="24"/>
        </w:rPr>
        <w:t xml:space="preserve">[nom de l’Entrepreneur ou du groupement d’entreprise suivi de </w:t>
      </w:r>
      <w:r w:rsidR="00C01F2C" w:rsidRPr="006C1597">
        <w:rPr>
          <w:i/>
          <w:szCs w:val="24"/>
        </w:rPr>
        <w:t>«</w:t>
      </w:r>
      <w:r w:rsidRPr="006C1597">
        <w:rPr>
          <w:i/>
          <w:szCs w:val="24"/>
        </w:rPr>
        <w:t>, solidairement</w:t>
      </w:r>
      <w:r w:rsidRPr="006C1597">
        <w:rPr>
          <w:szCs w:val="24"/>
        </w:rPr>
        <w:t xml:space="preserve">, </w:t>
      </w:r>
      <w:r w:rsidRPr="006C1597">
        <w:rPr>
          <w:i/>
          <w:szCs w:val="24"/>
        </w:rPr>
        <w:t>et représenté</w:t>
      </w:r>
      <w:r w:rsidRPr="006C1597">
        <w:rPr>
          <w:szCs w:val="24"/>
        </w:rPr>
        <w:t xml:space="preserve"> </w:t>
      </w:r>
      <w:r w:rsidRPr="006C1597">
        <w:rPr>
          <w:i/>
          <w:szCs w:val="24"/>
        </w:rPr>
        <w:t>par [nom] comme mandataire commun</w:t>
      </w:r>
      <w:r w:rsidR="00C01F2C" w:rsidRPr="006C1597">
        <w:rPr>
          <w:i/>
          <w:szCs w:val="24"/>
        </w:rPr>
        <w:t> »</w:t>
      </w:r>
      <w:r w:rsidRPr="006C1597">
        <w:rPr>
          <w:i/>
          <w:szCs w:val="24"/>
        </w:rPr>
        <w:t>],</w:t>
      </w:r>
      <w:r w:rsidRPr="006C1597">
        <w:rPr>
          <w:szCs w:val="24"/>
        </w:rPr>
        <w:t xml:space="preserve"> domicilié à </w:t>
      </w:r>
      <w:r w:rsidR="00C01F2C" w:rsidRPr="006C1597">
        <w:rPr>
          <w:szCs w:val="24"/>
        </w:rPr>
        <w:t>________________________</w:t>
      </w:r>
      <w:r w:rsidR="00C01F2C" w:rsidRPr="006C1597">
        <w:rPr>
          <w:i/>
          <w:szCs w:val="24"/>
        </w:rPr>
        <w:t xml:space="preserve"> </w:t>
      </w:r>
      <w:r w:rsidRPr="006C1597">
        <w:rPr>
          <w:i/>
          <w:szCs w:val="24"/>
        </w:rPr>
        <w:t>[adresse]</w:t>
      </w:r>
      <w:r w:rsidRPr="006C1597">
        <w:rPr>
          <w:szCs w:val="24"/>
        </w:rPr>
        <w:t xml:space="preserve"> (ci-après dénommé </w:t>
      </w:r>
      <w:r w:rsidR="00C01F2C" w:rsidRPr="006C1597">
        <w:rPr>
          <w:szCs w:val="24"/>
        </w:rPr>
        <w:t>« </w:t>
      </w:r>
      <w:r w:rsidRPr="006C1597">
        <w:rPr>
          <w:szCs w:val="24"/>
        </w:rPr>
        <w:t>l’Entrepreneur</w:t>
      </w:r>
      <w:r w:rsidR="00C01F2C" w:rsidRPr="006C1597">
        <w:rPr>
          <w:szCs w:val="24"/>
        </w:rPr>
        <w:t> »</w:t>
      </w:r>
      <w:r w:rsidRPr="006C1597">
        <w:rPr>
          <w:szCs w:val="24"/>
        </w:rPr>
        <w:t>) d’autre part,</w:t>
      </w:r>
    </w:p>
    <w:p w14:paraId="59D75CC1" w14:textId="7CC71816" w:rsidR="000A450A" w:rsidRPr="006C1597" w:rsidRDefault="000A450A" w:rsidP="00C01F2C">
      <w:pPr>
        <w:spacing w:before="120" w:after="120"/>
        <w:ind w:left="0" w:firstLine="0"/>
        <w:rPr>
          <w:szCs w:val="24"/>
        </w:rPr>
      </w:pPr>
      <w:r w:rsidRPr="006C1597">
        <w:rPr>
          <w:szCs w:val="24"/>
        </w:rPr>
        <w:t>Attendu</w:t>
      </w:r>
      <w:r w:rsidRPr="006C1597">
        <w:rPr>
          <w:b/>
          <w:szCs w:val="24"/>
        </w:rPr>
        <w:t xml:space="preserve"> </w:t>
      </w:r>
      <w:r w:rsidRPr="006C1597">
        <w:rPr>
          <w:szCs w:val="24"/>
        </w:rPr>
        <w:t xml:space="preserve">que le Maître </w:t>
      </w:r>
      <w:r w:rsidR="0094474A" w:rsidRPr="006C1597">
        <w:rPr>
          <w:szCs w:val="24"/>
        </w:rPr>
        <w:t>d</w:t>
      </w:r>
      <w:r w:rsidRPr="006C1597">
        <w:rPr>
          <w:szCs w:val="24"/>
        </w:rPr>
        <w:t xml:space="preserve">’Ouvrage souhaite que certains </w:t>
      </w:r>
      <w:r w:rsidR="007029F4">
        <w:rPr>
          <w:szCs w:val="24"/>
        </w:rPr>
        <w:t>Ouvrages</w:t>
      </w:r>
      <w:r w:rsidR="007029F4" w:rsidRPr="006C1597">
        <w:rPr>
          <w:szCs w:val="24"/>
        </w:rPr>
        <w:t xml:space="preserve"> </w:t>
      </w:r>
      <w:r w:rsidR="00312CEC">
        <w:rPr>
          <w:szCs w:val="24"/>
        </w:rPr>
        <w:t xml:space="preserve">connus comme ___________________ </w:t>
      </w:r>
      <w:r w:rsidR="00312CEC" w:rsidRPr="00312CEC">
        <w:rPr>
          <w:i/>
          <w:iCs/>
          <w:szCs w:val="24"/>
        </w:rPr>
        <w:t xml:space="preserve">[insérer la description des </w:t>
      </w:r>
      <w:r w:rsidR="007029F4">
        <w:rPr>
          <w:i/>
          <w:iCs/>
          <w:szCs w:val="24"/>
        </w:rPr>
        <w:t>Ouvrages</w:t>
      </w:r>
      <w:r w:rsidR="00312CEC" w:rsidRPr="00312CEC">
        <w:rPr>
          <w:i/>
          <w:iCs/>
          <w:szCs w:val="24"/>
        </w:rPr>
        <w:t>]</w:t>
      </w:r>
      <w:r w:rsidR="00312CEC">
        <w:rPr>
          <w:szCs w:val="24"/>
        </w:rPr>
        <w:t xml:space="preserve"> </w:t>
      </w:r>
      <w:r w:rsidRPr="006C1597">
        <w:rPr>
          <w:szCs w:val="24"/>
        </w:rPr>
        <w:t xml:space="preserve">soient exécutés par l’Entrepreneur, à savoir </w:t>
      </w:r>
      <w:r w:rsidR="00C01F2C" w:rsidRPr="006C1597">
        <w:rPr>
          <w:szCs w:val="24"/>
        </w:rPr>
        <w:t>________________________</w:t>
      </w:r>
      <w:r w:rsidR="00C01F2C" w:rsidRPr="006C1597">
        <w:rPr>
          <w:i/>
          <w:szCs w:val="24"/>
        </w:rPr>
        <w:t xml:space="preserve"> </w:t>
      </w:r>
      <w:r w:rsidRPr="006C1597">
        <w:rPr>
          <w:i/>
          <w:szCs w:val="24"/>
        </w:rPr>
        <w:t>[nom],</w:t>
      </w:r>
      <w:r w:rsidRPr="006C1597">
        <w:rPr>
          <w:szCs w:val="24"/>
        </w:rPr>
        <w:t xml:space="preserve"> qu’il a accepté l’offre remise par l’Entrepreneur en vue de l’exécution et de l’achèvement desdits </w:t>
      </w:r>
      <w:r w:rsidR="007029F4">
        <w:rPr>
          <w:szCs w:val="24"/>
        </w:rPr>
        <w:t>Ouvrages</w:t>
      </w:r>
      <w:r w:rsidRPr="006C1597">
        <w:rPr>
          <w:szCs w:val="24"/>
        </w:rPr>
        <w:t>, et de la réparation de toutes les malfaçons y afférentes.</w:t>
      </w:r>
    </w:p>
    <w:p w14:paraId="360E4728" w14:textId="65FB7B3D" w:rsidR="000A450A" w:rsidRPr="006C1597" w:rsidRDefault="000A450A" w:rsidP="00DC57DA">
      <w:pPr>
        <w:spacing w:before="120" w:after="120"/>
        <w:rPr>
          <w:szCs w:val="24"/>
        </w:rPr>
      </w:pPr>
      <w:r w:rsidRPr="006C1597">
        <w:rPr>
          <w:szCs w:val="24"/>
        </w:rPr>
        <w:t>I1 a été convenu de ce qui suit</w:t>
      </w:r>
      <w:r w:rsidR="005B69F3" w:rsidRPr="006C1597">
        <w:rPr>
          <w:szCs w:val="24"/>
        </w:rPr>
        <w:t> :</w:t>
      </w:r>
    </w:p>
    <w:p w14:paraId="5CCCAAB6" w14:textId="2A2A8B92" w:rsidR="000A450A" w:rsidRPr="006C1597" w:rsidRDefault="00D22976" w:rsidP="00DC57DA">
      <w:pPr>
        <w:spacing w:before="120" w:after="120"/>
        <w:ind w:left="0" w:firstLine="0"/>
        <w:rPr>
          <w:szCs w:val="24"/>
        </w:rPr>
      </w:pPr>
      <w:r>
        <w:rPr>
          <w:szCs w:val="24"/>
        </w:rPr>
        <w:t xml:space="preserve">1. </w:t>
      </w:r>
      <w:r w:rsidR="000A450A" w:rsidRPr="006C1597">
        <w:rPr>
          <w:szCs w:val="24"/>
        </w:rPr>
        <w:t xml:space="preserve">Dans le présent Marché, les termes et expressions auront la signification qui leur est attribuée dans les Cahiers des Clauses administratives du Marché dont la liste est donnée </w:t>
      </w:r>
      <w:r w:rsidR="00D41D68" w:rsidRPr="006C1597">
        <w:rPr>
          <w:szCs w:val="24"/>
        </w:rPr>
        <w:t>ci-après</w:t>
      </w:r>
      <w:r w:rsidR="000A450A" w:rsidRPr="006C1597">
        <w:rPr>
          <w:szCs w:val="24"/>
        </w:rPr>
        <w:t>.</w:t>
      </w:r>
    </w:p>
    <w:p w14:paraId="32BDF883" w14:textId="0DD6085A" w:rsidR="000A450A" w:rsidRPr="006C1597" w:rsidRDefault="00D22976" w:rsidP="00A76396">
      <w:pPr>
        <w:spacing w:before="120" w:after="120"/>
        <w:ind w:left="0" w:firstLine="0"/>
        <w:rPr>
          <w:szCs w:val="24"/>
        </w:rPr>
      </w:pPr>
      <w:r>
        <w:rPr>
          <w:szCs w:val="24"/>
        </w:rPr>
        <w:t xml:space="preserve">2. </w:t>
      </w:r>
      <w:r w:rsidR="00523085" w:rsidRPr="00523085">
        <w:rPr>
          <w:szCs w:val="24"/>
        </w:rPr>
        <w:t xml:space="preserve">Les documents suivants sont </w:t>
      </w:r>
      <w:r w:rsidR="00523085">
        <w:rPr>
          <w:szCs w:val="24"/>
        </w:rPr>
        <w:t>réput</w:t>
      </w:r>
      <w:r w:rsidR="00523085" w:rsidRPr="00523085">
        <w:rPr>
          <w:szCs w:val="24"/>
        </w:rPr>
        <w:t xml:space="preserve">és </w:t>
      </w:r>
      <w:r w:rsidR="00523085">
        <w:rPr>
          <w:szCs w:val="24"/>
        </w:rPr>
        <w:t>faire</w:t>
      </w:r>
      <w:r w:rsidR="00523085" w:rsidRPr="00523085">
        <w:rPr>
          <w:szCs w:val="24"/>
        </w:rPr>
        <w:t xml:space="preserve"> partie intégrante du présent Acte d'Engagement et doivent être lus et interprétés comme tels. Le présent Acte d'Engagement prévaut sur tous les autres documents du Marché</w:t>
      </w:r>
      <w:r w:rsidR="005B69F3" w:rsidRPr="006C1597">
        <w:rPr>
          <w:szCs w:val="24"/>
        </w:rPr>
        <w:t>:</w:t>
      </w:r>
    </w:p>
    <w:p w14:paraId="3CF37EC0" w14:textId="670B165F" w:rsidR="000A450A" w:rsidRPr="006C1597" w:rsidRDefault="00C01F2C" w:rsidP="00DC57DA">
      <w:pPr>
        <w:spacing w:before="120" w:after="120"/>
        <w:ind w:left="1440" w:hanging="720"/>
        <w:rPr>
          <w:szCs w:val="24"/>
        </w:rPr>
      </w:pPr>
      <w:r w:rsidRPr="006C1597">
        <w:rPr>
          <w:szCs w:val="24"/>
        </w:rPr>
        <w:t>(</w:t>
      </w:r>
      <w:r w:rsidR="000A450A" w:rsidRPr="006C1597">
        <w:rPr>
          <w:szCs w:val="24"/>
        </w:rPr>
        <w:t>a)</w:t>
      </w:r>
      <w:r w:rsidR="000A450A" w:rsidRPr="006C1597">
        <w:rPr>
          <w:szCs w:val="24"/>
        </w:rPr>
        <w:tab/>
        <w:t xml:space="preserve">La Lettre de </w:t>
      </w:r>
      <w:r w:rsidR="00EE1C8A" w:rsidRPr="006C1597">
        <w:rPr>
          <w:szCs w:val="24"/>
        </w:rPr>
        <w:t>Notification d’</w:t>
      </w:r>
      <w:r w:rsidR="00192688">
        <w:rPr>
          <w:szCs w:val="24"/>
        </w:rPr>
        <w:t>A</w:t>
      </w:r>
      <w:r w:rsidR="00EE1C8A" w:rsidRPr="006C1597">
        <w:rPr>
          <w:szCs w:val="24"/>
        </w:rPr>
        <w:t>ttribution du Marché</w:t>
      </w:r>
      <w:r w:rsidR="005B69F3" w:rsidRPr="006C1597">
        <w:rPr>
          <w:szCs w:val="24"/>
        </w:rPr>
        <w:t> ;</w:t>
      </w:r>
    </w:p>
    <w:p w14:paraId="64525853" w14:textId="7CADF2F6" w:rsidR="000A450A" w:rsidRPr="006C1597" w:rsidRDefault="00C01F2C" w:rsidP="00DC57DA">
      <w:pPr>
        <w:spacing w:before="120" w:after="120"/>
        <w:ind w:left="1440" w:hanging="720"/>
        <w:rPr>
          <w:szCs w:val="24"/>
        </w:rPr>
      </w:pPr>
      <w:r w:rsidRPr="006C1597">
        <w:rPr>
          <w:szCs w:val="24"/>
        </w:rPr>
        <w:t>(</w:t>
      </w:r>
      <w:r w:rsidR="000A450A" w:rsidRPr="006C1597">
        <w:rPr>
          <w:szCs w:val="24"/>
        </w:rPr>
        <w:t>b)</w:t>
      </w:r>
      <w:r w:rsidR="000A450A" w:rsidRPr="006C1597">
        <w:rPr>
          <w:szCs w:val="24"/>
        </w:rPr>
        <w:tab/>
        <w:t xml:space="preserve">La </w:t>
      </w:r>
      <w:r w:rsidR="00187E58" w:rsidRPr="006C1597">
        <w:rPr>
          <w:szCs w:val="24"/>
        </w:rPr>
        <w:t xml:space="preserve">Lettre de </w:t>
      </w:r>
      <w:r w:rsidR="000A450A" w:rsidRPr="006C1597">
        <w:rPr>
          <w:szCs w:val="24"/>
        </w:rPr>
        <w:t>Soumission</w:t>
      </w:r>
      <w:r w:rsidR="005B69F3" w:rsidRPr="006C1597">
        <w:rPr>
          <w:szCs w:val="24"/>
        </w:rPr>
        <w:t> ;</w:t>
      </w:r>
    </w:p>
    <w:p w14:paraId="246EF16A" w14:textId="78657939" w:rsidR="00127A90" w:rsidRPr="00E0339C" w:rsidRDefault="00C01F2C" w:rsidP="00127A90">
      <w:pPr>
        <w:spacing w:before="120" w:after="120"/>
        <w:ind w:left="1440" w:hanging="720"/>
        <w:rPr>
          <w:szCs w:val="24"/>
        </w:rPr>
      </w:pPr>
      <w:r w:rsidRPr="007A322C">
        <w:rPr>
          <w:szCs w:val="24"/>
        </w:rPr>
        <w:t>(</w:t>
      </w:r>
      <w:r w:rsidR="000A450A" w:rsidRPr="007A322C">
        <w:rPr>
          <w:szCs w:val="24"/>
        </w:rPr>
        <w:t>c)</w:t>
      </w:r>
      <w:r w:rsidR="000A450A" w:rsidRPr="007A322C">
        <w:rPr>
          <w:szCs w:val="24"/>
        </w:rPr>
        <w:tab/>
      </w:r>
      <w:r w:rsidR="00127A90" w:rsidRPr="00E0339C">
        <w:rPr>
          <w:szCs w:val="24"/>
        </w:rPr>
        <w:t>Le Cahier des Clauses administratives particulières ;</w:t>
      </w:r>
    </w:p>
    <w:p w14:paraId="4F304513" w14:textId="77777777" w:rsidR="00127A90" w:rsidRPr="00E0339C" w:rsidRDefault="00127A90" w:rsidP="00127A90">
      <w:pPr>
        <w:spacing w:before="120" w:after="120"/>
        <w:ind w:left="1440" w:hanging="720"/>
        <w:rPr>
          <w:szCs w:val="24"/>
        </w:rPr>
      </w:pPr>
      <w:r w:rsidRPr="00E0339C">
        <w:rPr>
          <w:szCs w:val="24"/>
        </w:rPr>
        <w:t>(d)</w:t>
      </w:r>
      <w:r w:rsidRPr="00E0339C">
        <w:rPr>
          <w:szCs w:val="24"/>
        </w:rPr>
        <w:tab/>
        <w:t>Les spécifications techniques particulières ;</w:t>
      </w:r>
    </w:p>
    <w:p w14:paraId="09D6D461" w14:textId="77777777" w:rsidR="00127A90" w:rsidRPr="00E0339C" w:rsidRDefault="00127A90" w:rsidP="00127A90">
      <w:pPr>
        <w:spacing w:before="120" w:after="120"/>
        <w:ind w:left="1440" w:hanging="720"/>
        <w:rPr>
          <w:szCs w:val="24"/>
        </w:rPr>
      </w:pPr>
      <w:r w:rsidRPr="00E0339C">
        <w:rPr>
          <w:szCs w:val="24"/>
        </w:rPr>
        <w:t>(e)</w:t>
      </w:r>
      <w:r w:rsidRPr="00E0339C">
        <w:rPr>
          <w:szCs w:val="24"/>
        </w:rPr>
        <w:tab/>
        <w:t xml:space="preserve">Les plans et dessins ; </w:t>
      </w:r>
    </w:p>
    <w:p w14:paraId="119E44FD" w14:textId="77777777" w:rsidR="00127A90" w:rsidRPr="00E0339C" w:rsidRDefault="00127A90" w:rsidP="00127A90">
      <w:pPr>
        <w:spacing w:before="120" w:after="120"/>
        <w:ind w:left="1440" w:hanging="720"/>
        <w:rPr>
          <w:szCs w:val="24"/>
        </w:rPr>
      </w:pPr>
      <w:r w:rsidRPr="00E0339C">
        <w:rPr>
          <w:szCs w:val="24"/>
        </w:rPr>
        <w:t>(f)</w:t>
      </w:r>
      <w:r w:rsidRPr="00E0339C">
        <w:rPr>
          <w:szCs w:val="24"/>
        </w:rPr>
        <w:tab/>
        <w:t>Le Bordereau des prix et le Détail quantitatif et estimatif ;</w:t>
      </w:r>
    </w:p>
    <w:p w14:paraId="7FC956C7" w14:textId="77777777" w:rsidR="00127A90" w:rsidRPr="00E0339C" w:rsidRDefault="00127A90" w:rsidP="00127A90">
      <w:pPr>
        <w:spacing w:before="120" w:after="120"/>
        <w:ind w:left="1440" w:hanging="720"/>
        <w:rPr>
          <w:szCs w:val="24"/>
        </w:rPr>
      </w:pPr>
      <w:r w:rsidRPr="00E0339C">
        <w:rPr>
          <w:szCs w:val="24"/>
        </w:rPr>
        <w:t>(g)</w:t>
      </w:r>
      <w:r w:rsidRPr="00E0339C">
        <w:rPr>
          <w:szCs w:val="24"/>
        </w:rPr>
        <w:tab/>
        <w:t>Le Cahier des Clauses administratives générales ;</w:t>
      </w:r>
    </w:p>
    <w:p w14:paraId="6A130B53" w14:textId="77777777" w:rsidR="00127A90" w:rsidRPr="00E0339C" w:rsidRDefault="00127A90" w:rsidP="00127A90">
      <w:pPr>
        <w:spacing w:before="120" w:after="120"/>
        <w:ind w:left="1440" w:hanging="720"/>
        <w:rPr>
          <w:szCs w:val="24"/>
        </w:rPr>
      </w:pPr>
      <w:r w:rsidRPr="00E0339C">
        <w:rPr>
          <w:szCs w:val="24"/>
        </w:rPr>
        <w:t>(h)</w:t>
      </w:r>
      <w:r w:rsidRPr="00E0339C">
        <w:rPr>
          <w:szCs w:val="24"/>
        </w:rPr>
        <w:tab/>
        <w:t>Les spécifications techniques générales ;</w:t>
      </w:r>
    </w:p>
    <w:p w14:paraId="32D8BBA9" w14:textId="55BA8948" w:rsidR="000A450A" w:rsidRPr="006C1597" w:rsidRDefault="00443BFA" w:rsidP="00127A90">
      <w:pPr>
        <w:spacing w:before="120" w:after="120"/>
        <w:ind w:left="1440" w:hanging="720"/>
        <w:rPr>
          <w:szCs w:val="24"/>
        </w:rPr>
      </w:pPr>
      <w:r>
        <w:rPr>
          <w:szCs w:val="24"/>
        </w:rPr>
        <w:t>et</w:t>
      </w:r>
    </w:p>
    <w:p w14:paraId="446694AF" w14:textId="703177DE" w:rsidR="00CB0C31" w:rsidRPr="006C1597" w:rsidRDefault="00C01F2C" w:rsidP="002A5F48">
      <w:pPr>
        <w:spacing w:before="120" w:after="120"/>
        <w:ind w:left="1440" w:hanging="720"/>
        <w:rPr>
          <w:szCs w:val="24"/>
        </w:rPr>
      </w:pPr>
      <w:r w:rsidRPr="006C1597">
        <w:rPr>
          <w:szCs w:val="24"/>
        </w:rPr>
        <w:t>(</w:t>
      </w:r>
      <w:r w:rsidR="00127A90">
        <w:rPr>
          <w:szCs w:val="24"/>
        </w:rPr>
        <w:t>i</w:t>
      </w:r>
      <w:r w:rsidR="000A450A" w:rsidRPr="006C1597">
        <w:rPr>
          <w:szCs w:val="24"/>
        </w:rPr>
        <w:t>)</w:t>
      </w:r>
      <w:r w:rsidR="000A450A" w:rsidRPr="006C1597">
        <w:rPr>
          <w:szCs w:val="24"/>
        </w:rPr>
        <w:tab/>
        <w:t xml:space="preserve">Les </w:t>
      </w:r>
      <w:r w:rsidR="007A322C">
        <w:rPr>
          <w:szCs w:val="24"/>
        </w:rPr>
        <w:t xml:space="preserve">Annexes et </w:t>
      </w:r>
      <w:r w:rsidR="000A450A" w:rsidRPr="006C1597">
        <w:rPr>
          <w:szCs w:val="24"/>
        </w:rPr>
        <w:t xml:space="preserve">autres </w:t>
      </w:r>
      <w:r w:rsidR="007A322C">
        <w:rPr>
          <w:szCs w:val="24"/>
        </w:rPr>
        <w:t xml:space="preserve">documents faisant partie du marché, </w:t>
      </w:r>
      <w:r w:rsidR="00CB0C31" w:rsidRPr="006C1597">
        <w:rPr>
          <w:szCs w:val="24"/>
        </w:rPr>
        <w:t>y compris les documents suivants</w:t>
      </w:r>
      <w:r w:rsidR="007A322C">
        <w:rPr>
          <w:szCs w:val="24"/>
        </w:rPr>
        <w:t>, mais pas limités à</w:t>
      </w:r>
      <w:r w:rsidR="005B69F3" w:rsidRPr="006C1597">
        <w:rPr>
          <w:szCs w:val="24"/>
        </w:rPr>
        <w:t> :</w:t>
      </w:r>
      <w:r w:rsidR="00CB0C31" w:rsidRPr="006C1597">
        <w:rPr>
          <w:szCs w:val="24"/>
        </w:rPr>
        <w:t xml:space="preserve"> </w:t>
      </w:r>
    </w:p>
    <w:p w14:paraId="2E62D6BE" w14:textId="2E207DEC" w:rsidR="00CB0C31" w:rsidRPr="006C1597" w:rsidRDefault="00CB0C31" w:rsidP="00C01F2C">
      <w:pPr>
        <w:spacing w:before="120" w:after="120"/>
        <w:ind w:left="2127" w:hanging="567"/>
        <w:rPr>
          <w:szCs w:val="24"/>
        </w:rPr>
      </w:pPr>
      <w:r w:rsidRPr="006C1597">
        <w:rPr>
          <w:szCs w:val="24"/>
        </w:rPr>
        <w:t>(</w:t>
      </w:r>
      <w:r w:rsidR="00291D44">
        <w:rPr>
          <w:szCs w:val="24"/>
        </w:rPr>
        <w:t>1</w:t>
      </w:r>
      <w:r w:rsidRPr="006C1597">
        <w:rPr>
          <w:szCs w:val="24"/>
        </w:rPr>
        <w:t>)</w:t>
      </w:r>
      <w:r w:rsidR="00C01F2C" w:rsidRPr="006C1597">
        <w:rPr>
          <w:szCs w:val="24"/>
        </w:rPr>
        <w:tab/>
      </w:r>
      <w:r w:rsidRPr="006C1597">
        <w:rPr>
          <w:szCs w:val="24"/>
        </w:rPr>
        <w:t xml:space="preserve">les Stratégies de </w:t>
      </w:r>
      <w:r w:rsidR="007A322C">
        <w:rPr>
          <w:szCs w:val="24"/>
        </w:rPr>
        <w:t>G</w:t>
      </w:r>
      <w:r w:rsidRPr="006C1597">
        <w:rPr>
          <w:szCs w:val="24"/>
        </w:rPr>
        <w:t xml:space="preserve">estion et Plans de </w:t>
      </w:r>
      <w:r w:rsidR="00F2517C">
        <w:rPr>
          <w:szCs w:val="24"/>
        </w:rPr>
        <w:t>M</w:t>
      </w:r>
      <w:r w:rsidRPr="006C1597">
        <w:rPr>
          <w:szCs w:val="24"/>
        </w:rPr>
        <w:t>ise en œuvre ES</w:t>
      </w:r>
      <w:r w:rsidR="005B69F3" w:rsidRPr="006C1597">
        <w:rPr>
          <w:szCs w:val="24"/>
        </w:rPr>
        <w:t> ;</w:t>
      </w:r>
      <w:r w:rsidRPr="006C1597">
        <w:rPr>
          <w:szCs w:val="24"/>
        </w:rPr>
        <w:t xml:space="preserve"> </w:t>
      </w:r>
    </w:p>
    <w:p w14:paraId="3D4B8923" w14:textId="77777777" w:rsidR="000344FE" w:rsidRDefault="00CB0C31" w:rsidP="000344FE">
      <w:pPr>
        <w:spacing w:before="120" w:after="120"/>
        <w:ind w:left="2127" w:hanging="567"/>
        <w:rPr>
          <w:szCs w:val="24"/>
        </w:rPr>
      </w:pPr>
      <w:r w:rsidRPr="006C1597">
        <w:rPr>
          <w:szCs w:val="24"/>
        </w:rPr>
        <w:t>(</w:t>
      </w:r>
      <w:r w:rsidR="00291D44">
        <w:rPr>
          <w:szCs w:val="24"/>
        </w:rPr>
        <w:t>2</w:t>
      </w:r>
      <w:r w:rsidRPr="006C1597">
        <w:rPr>
          <w:szCs w:val="24"/>
        </w:rPr>
        <w:t>)</w:t>
      </w:r>
      <w:r w:rsidR="00C01F2C" w:rsidRPr="006C1597">
        <w:rPr>
          <w:szCs w:val="24"/>
        </w:rPr>
        <w:tab/>
      </w:r>
      <w:r w:rsidRPr="006C1597">
        <w:rPr>
          <w:szCs w:val="24"/>
        </w:rPr>
        <w:t>le Code de Conduite (ES)</w:t>
      </w:r>
      <w:r w:rsidR="00F67644" w:rsidRPr="006C1597">
        <w:rPr>
          <w:szCs w:val="24"/>
        </w:rPr>
        <w:t xml:space="preserve"> du Personnel de l’Entrepreneur</w:t>
      </w:r>
      <w:r w:rsidR="000344FE">
        <w:rPr>
          <w:szCs w:val="24"/>
        </w:rPr>
        <w:t>; et</w:t>
      </w:r>
    </w:p>
    <w:p w14:paraId="1A01DC9C" w14:textId="49002E4F" w:rsidR="000A450A" w:rsidRPr="006C1597" w:rsidRDefault="000344FE" w:rsidP="000344FE">
      <w:pPr>
        <w:spacing w:before="120" w:after="120"/>
        <w:ind w:left="2127" w:hanging="567"/>
        <w:rPr>
          <w:szCs w:val="24"/>
        </w:rPr>
      </w:pPr>
      <w:r>
        <w:rPr>
          <w:szCs w:val="24"/>
        </w:rPr>
        <w:t>(3)</w:t>
      </w:r>
      <w:r>
        <w:rPr>
          <w:szCs w:val="24"/>
        </w:rPr>
        <w:tab/>
        <w:t>la Déclaration d’Engagement de main d’œuvre locale</w:t>
      </w:r>
      <w:r w:rsidR="00CB0C31" w:rsidRPr="006C1597">
        <w:rPr>
          <w:szCs w:val="24"/>
        </w:rPr>
        <w:t>.</w:t>
      </w:r>
    </w:p>
    <w:p w14:paraId="421DA834" w14:textId="77777777" w:rsidR="00023E1F" w:rsidRPr="00E0339C" w:rsidRDefault="00023E1F" w:rsidP="00023E1F">
      <w:pPr>
        <w:spacing w:before="120" w:after="120"/>
        <w:ind w:left="0" w:firstLine="0"/>
        <w:rPr>
          <w:szCs w:val="24"/>
        </w:rPr>
      </w:pPr>
      <w:r w:rsidRPr="00E0339C">
        <w:rPr>
          <w:szCs w:val="24"/>
        </w:rPr>
        <w:t>En cas de différence entre les pièces constitutives du Marché, leur ordre de précédence suivra celui des pièces énumérées ci-dessus.</w:t>
      </w:r>
    </w:p>
    <w:p w14:paraId="5C1980D6" w14:textId="36E73BA0" w:rsidR="000A450A" w:rsidRPr="00606280" w:rsidRDefault="00606280" w:rsidP="00606280">
      <w:pPr>
        <w:spacing w:before="120" w:after="120"/>
        <w:ind w:left="0" w:firstLine="0"/>
        <w:rPr>
          <w:szCs w:val="24"/>
        </w:rPr>
      </w:pPr>
      <w:r>
        <w:rPr>
          <w:szCs w:val="24"/>
        </w:rPr>
        <w:lastRenderedPageBreak/>
        <w:t xml:space="preserve">3. </w:t>
      </w:r>
      <w:r w:rsidR="000A450A" w:rsidRPr="00606280">
        <w:rPr>
          <w:szCs w:val="24"/>
        </w:rPr>
        <w:t xml:space="preserve">En contrepartie des paiements à effectuer par le Maître </w:t>
      </w:r>
      <w:r w:rsidR="0094474A" w:rsidRPr="00606280">
        <w:rPr>
          <w:szCs w:val="24"/>
        </w:rPr>
        <w:t>d</w:t>
      </w:r>
      <w:r w:rsidR="000A450A" w:rsidRPr="00606280">
        <w:rPr>
          <w:szCs w:val="24"/>
        </w:rPr>
        <w:t xml:space="preserve">’Ouvrage à l’Entrepreneur, comme mentionné ci-après, l’Entrepreneur s’engage à exécuter les </w:t>
      </w:r>
      <w:r w:rsidR="00023E1F">
        <w:rPr>
          <w:szCs w:val="24"/>
        </w:rPr>
        <w:t>Travaux</w:t>
      </w:r>
      <w:r w:rsidR="00023E1F" w:rsidRPr="00606280">
        <w:rPr>
          <w:szCs w:val="24"/>
        </w:rPr>
        <w:t xml:space="preserve"> </w:t>
      </w:r>
      <w:r w:rsidR="000A450A" w:rsidRPr="00606280">
        <w:rPr>
          <w:szCs w:val="24"/>
        </w:rPr>
        <w:t>et à reprendre toutes les malfaçons y afférentes en conformité absolue avec les dispositions du Marché.</w:t>
      </w:r>
    </w:p>
    <w:p w14:paraId="59707AF1" w14:textId="471A82BA" w:rsidR="000A450A" w:rsidRPr="006C1597" w:rsidRDefault="00606280" w:rsidP="00DC57DA">
      <w:pPr>
        <w:spacing w:before="120" w:after="120"/>
        <w:ind w:left="0" w:firstLine="0"/>
        <w:rPr>
          <w:szCs w:val="24"/>
        </w:rPr>
      </w:pPr>
      <w:r>
        <w:rPr>
          <w:szCs w:val="24"/>
        </w:rPr>
        <w:t xml:space="preserve">4. </w:t>
      </w:r>
      <w:r w:rsidR="000A450A" w:rsidRPr="006C1597">
        <w:rPr>
          <w:szCs w:val="24"/>
        </w:rPr>
        <w:t xml:space="preserve">Le Maître </w:t>
      </w:r>
      <w:r w:rsidR="0094474A" w:rsidRPr="006C1597">
        <w:rPr>
          <w:szCs w:val="24"/>
        </w:rPr>
        <w:t>d</w:t>
      </w:r>
      <w:r w:rsidR="000A450A" w:rsidRPr="006C1597">
        <w:rPr>
          <w:szCs w:val="24"/>
        </w:rPr>
        <w:t>’Ouvrage s’engage à payer à l’Entrepreneur, à titre de r</w:t>
      </w:r>
      <w:r w:rsidR="00A36015" w:rsidRPr="006C1597">
        <w:rPr>
          <w:szCs w:val="24"/>
        </w:rPr>
        <w:t>èglement</w:t>
      </w:r>
      <w:r w:rsidR="000A450A" w:rsidRPr="006C1597">
        <w:rPr>
          <w:szCs w:val="24"/>
        </w:rPr>
        <w:t xml:space="preserve"> pour l’exécution et l’achèvement des </w:t>
      </w:r>
      <w:r w:rsidR="003D2510">
        <w:rPr>
          <w:szCs w:val="24"/>
        </w:rPr>
        <w:t>Travaux</w:t>
      </w:r>
      <w:r w:rsidR="003D2510" w:rsidRPr="006C1597">
        <w:rPr>
          <w:szCs w:val="24"/>
        </w:rPr>
        <w:t xml:space="preserve"> </w:t>
      </w:r>
      <w:r w:rsidR="000A450A" w:rsidRPr="006C1597">
        <w:rPr>
          <w:szCs w:val="24"/>
        </w:rPr>
        <w:t xml:space="preserve">et la reprise des malfaçons y afférentes, les sommes prévues au Marché ou toutes autres sommes qui peuvent être </w:t>
      </w:r>
      <w:r w:rsidR="00A36015" w:rsidRPr="006C1597">
        <w:rPr>
          <w:szCs w:val="24"/>
        </w:rPr>
        <w:t>dues</w:t>
      </w:r>
      <w:r w:rsidR="000A450A" w:rsidRPr="006C1597">
        <w:rPr>
          <w:szCs w:val="24"/>
        </w:rPr>
        <w:t xml:space="preserve"> au titre des dispositions du Marché, et de la manière stipulée au Marché.</w:t>
      </w:r>
    </w:p>
    <w:p w14:paraId="21A2316F" w14:textId="77777777" w:rsidR="007A322C" w:rsidRPr="0071290E" w:rsidRDefault="007A322C" w:rsidP="002612B1">
      <w:pPr>
        <w:ind w:left="0" w:firstLine="0"/>
      </w:pPr>
      <w:r w:rsidRPr="001D316A">
        <w:rPr>
          <w:color w:val="000000" w:themeColor="text1"/>
          <w:lang w:val="fr"/>
        </w:rPr>
        <w:t>EN FOI de quoi les parties aux présentes ont fait exécuter le présent Accord conformément aux lois de _____________________________ le jour, le mois et l’année spécifiés ci-dessus</w:t>
      </w:r>
    </w:p>
    <w:p w14:paraId="42FB5298" w14:textId="77777777" w:rsidR="00C01F2C" w:rsidRPr="006C1597" w:rsidRDefault="00C01F2C" w:rsidP="00C01F2C">
      <w:pPr>
        <w:tabs>
          <w:tab w:val="left" w:leader="underscore" w:pos="5245"/>
        </w:tabs>
        <w:spacing w:before="360" w:after="120"/>
        <w:ind w:left="0" w:firstLine="0"/>
        <w:rPr>
          <w:szCs w:val="24"/>
        </w:rPr>
      </w:pPr>
    </w:p>
    <w:p w14:paraId="3570A909" w14:textId="3E118BE5" w:rsidR="00C01F2C" w:rsidRPr="006C1597" w:rsidRDefault="00C01F2C" w:rsidP="00C01F2C">
      <w:pPr>
        <w:tabs>
          <w:tab w:val="left" w:leader="underscore" w:pos="5245"/>
        </w:tabs>
        <w:spacing w:before="120" w:after="120"/>
        <w:ind w:left="0" w:firstLine="0"/>
        <w:rPr>
          <w:szCs w:val="24"/>
        </w:rPr>
      </w:pPr>
      <w:r w:rsidRPr="006C1597">
        <w:rPr>
          <w:szCs w:val="24"/>
        </w:rPr>
        <w:tab/>
      </w:r>
    </w:p>
    <w:p w14:paraId="4B294A4A" w14:textId="2739F710" w:rsidR="000A450A" w:rsidRPr="006C1597" w:rsidRDefault="000A450A" w:rsidP="00C01F2C">
      <w:pPr>
        <w:tabs>
          <w:tab w:val="left" w:leader="underscore" w:pos="5245"/>
        </w:tabs>
        <w:spacing w:before="120" w:after="120"/>
        <w:ind w:left="0" w:firstLine="0"/>
        <w:rPr>
          <w:szCs w:val="24"/>
        </w:rPr>
      </w:pPr>
      <w:r w:rsidRPr="006C1597">
        <w:rPr>
          <w:szCs w:val="24"/>
        </w:rPr>
        <w:t xml:space="preserve">Signature du Maître </w:t>
      </w:r>
      <w:r w:rsidR="0094474A" w:rsidRPr="006C1597">
        <w:rPr>
          <w:szCs w:val="24"/>
        </w:rPr>
        <w:t>d</w:t>
      </w:r>
      <w:r w:rsidRPr="006C1597">
        <w:rPr>
          <w:szCs w:val="24"/>
        </w:rPr>
        <w:t xml:space="preserve">’Ouvrage </w:t>
      </w:r>
    </w:p>
    <w:p w14:paraId="0A13D174" w14:textId="1208BD11" w:rsidR="000A450A" w:rsidRPr="006C1597" w:rsidRDefault="00C01F2C" w:rsidP="00C01F2C">
      <w:pPr>
        <w:tabs>
          <w:tab w:val="left" w:leader="underscore" w:pos="5245"/>
        </w:tabs>
        <w:spacing w:before="600" w:after="120"/>
        <w:ind w:left="0" w:firstLine="0"/>
        <w:rPr>
          <w:szCs w:val="24"/>
        </w:rPr>
      </w:pPr>
      <w:r w:rsidRPr="006C1597">
        <w:rPr>
          <w:szCs w:val="24"/>
        </w:rPr>
        <w:tab/>
      </w:r>
    </w:p>
    <w:p w14:paraId="3556F714" w14:textId="77777777" w:rsidR="000A450A" w:rsidRPr="006C1597" w:rsidRDefault="000A450A" w:rsidP="00C01F2C">
      <w:pPr>
        <w:tabs>
          <w:tab w:val="left" w:leader="underscore" w:pos="4111"/>
        </w:tabs>
        <w:spacing w:before="120" w:after="120"/>
        <w:ind w:left="0" w:firstLine="0"/>
        <w:rPr>
          <w:szCs w:val="24"/>
        </w:rPr>
      </w:pPr>
      <w:r w:rsidRPr="006C1597">
        <w:rPr>
          <w:szCs w:val="24"/>
        </w:rPr>
        <w:t>Signature de l’Entrepreneur</w:t>
      </w:r>
    </w:p>
    <w:p w14:paraId="2E650999" w14:textId="77777777" w:rsidR="00C01F2C" w:rsidRPr="006C1597" w:rsidRDefault="00C01F2C" w:rsidP="00C01F2C">
      <w:pPr>
        <w:pStyle w:val="Sec10head1"/>
        <w:sectPr w:rsidR="00C01F2C" w:rsidRPr="006C1597" w:rsidSect="00F43C27">
          <w:headerReference w:type="default" r:id="rId192"/>
          <w:pgSz w:w="12240" w:h="15840" w:code="1"/>
          <w:pgMar w:top="1440" w:right="1440" w:bottom="1440" w:left="1440" w:header="720" w:footer="720" w:gutter="0"/>
          <w:cols w:space="720"/>
          <w:titlePg/>
          <w:docGrid w:linePitch="326"/>
        </w:sectPr>
      </w:pPr>
      <w:bookmarkStart w:id="521" w:name="_Toc156372184"/>
      <w:bookmarkStart w:id="522" w:name="_Toc327354353"/>
      <w:bookmarkStart w:id="523" w:name="_Toc479272844"/>
    </w:p>
    <w:p w14:paraId="64518CFC" w14:textId="26026EA2" w:rsidR="000A450A" w:rsidRPr="006C1597" w:rsidRDefault="000A450A" w:rsidP="00CC57FE">
      <w:pPr>
        <w:pStyle w:val="Sec10head1"/>
        <w:ind w:left="0" w:firstLine="0"/>
      </w:pPr>
      <w:bookmarkStart w:id="524" w:name="_Toc82167979"/>
      <w:bookmarkStart w:id="525" w:name="_Toc207126578"/>
      <w:r w:rsidRPr="006C1597">
        <w:lastRenderedPageBreak/>
        <w:t xml:space="preserve">Modèle de </w:t>
      </w:r>
      <w:r w:rsidR="005D0027">
        <w:t>G</w:t>
      </w:r>
      <w:r w:rsidRPr="006C1597">
        <w:t xml:space="preserve">arantie de </w:t>
      </w:r>
      <w:r w:rsidR="005D0027">
        <w:t>B</w:t>
      </w:r>
      <w:r w:rsidRPr="006C1597">
        <w:t xml:space="preserve">onne </w:t>
      </w:r>
      <w:r w:rsidR="005D0027">
        <w:t>E</w:t>
      </w:r>
      <w:r w:rsidRPr="006C1597">
        <w:t xml:space="preserve">xécution </w:t>
      </w:r>
      <w:r w:rsidR="001D606F">
        <w:br/>
      </w:r>
      <w:r w:rsidR="00CC57FE">
        <w:t xml:space="preserve">Option 1 : </w:t>
      </w:r>
      <w:r w:rsidR="00CC57FE">
        <w:br/>
      </w:r>
      <w:r w:rsidRPr="006C1597">
        <w:t>(</w:t>
      </w:r>
      <w:r w:rsidR="005D0027">
        <w:t>G</w:t>
      </w:r>
      <w:r w:rsidRPr="006C1597">
        <w:t xml:space="preserve">arantie </w:t>
      </w:r>
      <w:r w:rsidR="005D0027">
        <w:t>B</w:t>
      </w:r>
      <w:r w:rsidRPr="006C1597">
        <w:t>ancaire)</w:t>
      </w:r>
      <w:bookmarkEnd w:id="521"/>
      <w:bookmarkEnd w:id="522"/>
      <w:bookmarkEnd w:id="523"/>
      <w:bookmarkEnd w:id="524"/>
      <w:bookmarkEnd w:id="525"/>
    </w:p>
    <w:p w14:paraId="279A8DC5" w14:textId="77777777" w:rsidR="000A450A" w:rsidRPr="006C1597" w:rsidRDefault="000A450A" w:rsidP="00DC57DA">
      <w:pPr>
        <w:pStyle w:val="Pieddepage"/>
        <w:spacing w:before="120" w:after="120"/>
      </w:pPr>
    </w:p>
    <w:p w14:paraId="6F3D7975" w14:textId="50A919C4" w:rsidR="00037168" w:rsidRPr="006C1597" w:rsidRDefault="00037168" w:rsidP="00C01F2C">
      <w:pPr>
        <w:tabs>
          <w:tab w:val="left" w:leader="underscore" w:pos="8931"/>
        </w:tabs>
        <w:spacing w:before="120" w:after="120"/>
        <w:ind w:left="4320" w:firstLine="720"/>
        <w:rPr>
          <w:szCs w:val="24"/>
        </w:rPr>
      </w:pPr>
      <w:r w:rsidRPr="006C1597">
        <w:rPr>
          <w:szCs w:val="24"/>
        </w:rPr>
        <w:t>Date</w:t>
      </w:r>
      <w:r w:rsidR="005B69F3" w:rsidRPr="006C1597">
        <w:rPr>
          <w:szCs w:val="24"/>
        </w:rPr>
        <w:t> :</w:t>
      </w:r>
      <w:r w:rsidRPr="006C1597">
        <w:rPr>
          <w:szCs w:val="24"/>
        </w:rPr>
        <w:t xml:space="preserve"> </w:t>
      </w:r>
      <w:r w:rsidRPr="006C1597">
        <w:rPr>
          <w:szCs w:val="24"/>
        </w:rPr>
        <w:tab/>
      </w:r>
    </w:p>
    <w:p w14:paraId="246974DE" w14:textId="024E589C" w:rsidR="00037168" w:rsidRPr="006C1597" w:rsidRDefault="00037168" w:rsidP="00C01F2C">
      <w:pPr>
        <w:tabs>
          <w:tab w:val="left" w:leader="underscore" w:pos="8931"/>
        </w:tabs>
        <w:spacing w:before="120" w:after="120"/>
        <w:ind w:left="4320" w:firstLine="720"/>
        <w:rPr>
          <w:szCs w:val="24"/>
        </w:rPr>
      </w:pPr>
      <w:r w:rsidRPr="006C1597">
        <w:rPr>
          <w:szCs w:val="24"/>
        </w:rPr>
        <w:t>Appel d’offres no</w:t>
      </w:r>
      <w:r w:rsidR="005B69F3" w:rsidRPr="006C1597">
        <w:rPr>
          <w:szCs w:val="24"/>
        </w:rPr>
        <w:t> :</w:t>
      </w:r>
      <w:r w:rsidRPr="006C1597">
        <w:rPr>
          <w:szCs w:val="24"/>
        </w:rPr>
        <w:t xml:space="preserve"> </w:t>
      </w:r>
      <w:r w:rsidRPr="006C1597">
        <w:rPr>
          <w:szCs w:val="24"/>
        </w:rPr>
        <w:tab/>
      </w:r>
    </w:p>
    <w:p w14:paraId="7CB529C2" w14:textId="0136905A" w:rsidR="00037168" w:rsidRPr="00A76396" w:rsidRDefault="00394E81" w:rsidP="00A76396">
      <w:pPr>
        <w:spacing w:before="120" w:after="120"/>
        <w:ind w:left="0" w:firstLine="0"/>
        <w:jc w:val="center"/>
        <w:rPr>
          <w:i/>
          <w:iCs/>
          <w:sz w:val="28"/>
          <w:szCs w:val="28"/>
        </w:rPr>
      </w:pPr>
      <w:r w:rsidRPr="00A76396">
        <w:rPr>
          <w:i/>
          <w:iCs/>
          <w:sz w:val="28"/>
          <w:szCs w:val="28"/>
        </w:rPr>
        <w:t>[En-tête du garant ou code d'identification SWIFT]</w:t>
      </w:r>
    </w:p>
    <w:p w14:paraId="4D0FF1C2" w14:textId="23ED4671" w:rsidR="00037168" w:rsidRPr="006C1597" w:rsidRDefault="00037168" w:rsidP="007D49B0">
      <w:pPr>
        <w:tabs>
          <w:tab w:val="left" w:leader="underscore" w:pos="4962"/>
        </w:tabs>
        <w:spacing w:before="120" w:after="240"/>
        <w:rPr>
          <w:szCs w:val="24"/>
        </w:rPr>
      </w:pPr>
      <w:r w:rsidRPr="006C1597">
        <w:rPr>
          <w:b/>
          <w:bCs/>
          <w:szCs w:val="24"/>
        </w:rPr>
        <w:t>Garant</w:t>
      </w:r>
      <w:r w:rsidR="005B69F3" w:rsidRPr="006C1597">
        <w:rPr>
          <w:b/>
          <w:bCs/>
          <w:szCs w:val="24"/>
        </w:rPr>
        <w:t> :</w:t>
      </w:r>
      <w:r w:rsidR="00C01F2C" w:rsidRPr="006C1597">
        <w:rPr>
          <w:szCs w:val="24"/>
        </w:rPr>
        <w:t xml:space="preserve"> </w:t>
      </w:r>
      <w:r w:rsidR="007D49B0" w:rsidRPr="006C1597">
        <w:rPr>
          <w:szCs w:val="24"/>
        </w:rPr>
        <w:tab/>
      </w:r>
      <w:r w:rsidR="007D49B0" w:rsidRPr="006C1597">
        <w:rPr>
          <w:i/>
          <w:szCs w:val="24"/>
        </w:rPr>
        <w:t xml:space="preserve"> </w:t>
      </w:r>
      <w:r w:rsidRPr="006C1597">
        <w:rPr>
          <w:i/>
          <w:szCs w:val="24"/>
        </w:rPr>
        <w:t xml:space="preserve">[nom et adresse de la banque </w:t>
      </w:r>
      <w:r w:rsidR="00FA067C" w:rsidRPr="006C1597">
        <w:rPr>
          <w:bCs/>
          <w:i/>
          <w:iCs/>
        </w:rPr>
        <w:t>d’émission</w:t>
      </w:r>
      <w:r w:rsidRPr="006C1597">
        <w:rPr>
          <w:i/>
          <w:szCs w:val="24"/>
        </w:rPr>
        <w:t>]</w:t>
      </w:r>
    </w:p>
    <w:p w14:paraId="4A50CD21" w14:textId="75C7DF87" w:rsidR="00037168" w:rsidRPr="006C1597" w:rsidRDefault="00037168" w:rsidP="007D49B0">
      <w:pPr>
        <w:tabs>
          <w:tab w:val="left" w:leader="underscore" w:pos="4962"/>
        </w:tabs>
        <w:spacing w:before="120" w:after="240"/>
        <w:rPr>
          <w:szCs w:val="24"/>
        </w:rPr>
      </w:pPr>
      <w:r w:rsidRPr="006C1597">
        <w:rPr>
          <w:b/>
          <w:bCs/>
          <w:szCs w:val="24"/>
        </w:rPr>
        <w:t>Bénéficiaire</w:t>
      </w:r>
      <w:r w:rsidR="005B69F3" w:rsidRPr="006C1597">
        <w:rPr>
          <w:b/>
          <w:bCs/>
          <w:szCs w:val="24"/>
        </w:rPr>
        <w:t> :</w:t>
      </w:r>
      <w:r w:rsidRPr="006C1597">
        <w:rPr>
          <w:szCs w:val="24"/>
        </w:rPr>
        <w:t xml:space="preserve"> </w:t>
      </w:r>
      <w:r w:rsidR="007D49B0" w:rsidRPr="006C1597">
        <w:rPr>
          <w:szCs w:val="24"/>
        </w:rPr>
        <w:tab/>
      </w:r>
      <w:r w:rsidRPr="006C1597">
        <w:rPr>
          <w:i/>
          <w:szCs w:val="24"/>
        </w:rPr>
        <w:t xml:space="preserve">[nom et adresse du Maître </w:t>
      </w:r>
      <w:r w:rsidR="0094474A" w:rsidRPr="006C1597">
        <w:rPr>
          <w:i/>
          <w:szCs w:val="24"/>
        </w:rPr>
        <w:t>d</w:t>
      </w:r>
      <w:r w:rsidRPr="006C1597">
        <w:rPr>
          <w:i/>
          <w:szCs w:val="24"/>
        </w:rPr>
        <w:t>’Ouvrage]</w:t>
      </w:r>
      <w:r w:rsidRPr="006C1597">
        <w:rPr>
          <w:szCs w:val="24"/>
        </w:rPr>
        <w:t xml:space="preserve"> </w:t>
      </w:r>
    </w:p>
    <w:p w14:paraId="0827CF59" w14:textId="77BCB345" w:rsidR="00037168" w:rsidRPr="006C1597" w:rsidRDefault="00037168" w:rsidP="007D49B0">
      <w:pPr>
        <w:tabs>
          <w:tab w:val="left" w:leader="underscore" w:pos="4962"/>
        </w:tabs>
        <w:spacing w:before="120" w:after="240"/>
        <w:rPr>
          <w:szCs w:val="24"/>
        </w:rPr>
      </w:pPr>
      <w:r w:rsidRPr="006C1597">
        <w:rPr>
          <w:b/>
          <w:bCs/>
          <w:szCs w:val="24"/>
        </w:rPr>
        <w:t>Date</w:t>
      </w:r>
      <w:r w:rsidR="005B69F3" w:rsidRPr="006C1597">
        <w:rPr>
          <w:b/>
          <w:bCs/>
          <w:szCs w:val="24"/>
        </w:rPr>
        <w:t> :</w:t>
      </w:r>
      <w:r w:rsidRPr="006C1597">
        <w:rPr>
          <w:szCs w:val="24"/>
        </w:rPr>
        <w:t xml:space="preserve"> </w:t>
      </w:r>
      <w:r w:rsidR="007D49B0" w:rsidRPr="006C1597">
        <w:rPr>
          <w:szCs w:val="24"/>
        </w:rPr>
        <w:tab/>
      </w:r>
      <w:r w:rsidR="00FA067C" w:rsidRPr="006C1597">
        <w:rPr>
          <w:i/>
          <w:iCs/>
          <w:szCs w:val="24"/>
        </w:rPr>
        <w:t>[insérer date]</w:t>
      </w:r>
    </w:p>
    <w:p w14:paraId="0C36EC72" w14:textId="254C7396" w:rsidR="00037168" w:rsidRPr="006C1597" w:rsidRDefault="00037168" w:rsidP="007D49B0">
      <w:pPr>
        <w:tabs>
          <w:tab w:val="left" w:leader="underscore" w:pos="4962"/>
        </w:tabs>
        <w:spacing w:before="120" w:after="240"/>
        <w:rPr>
          <w:szCs w:val="24"/>
        </w:rPr>
      </w:pPr>
      <w:r w:rsidRPr="006C1597">
        <w:rPr>
          <w:b/>
          <w:bCs/>
          <w:szCs w:val="24"/>
        </w:rPr>
        <w:t xml:space="preserve">Garantie </w:t>
      </w:r>
      <w:r w:rsidR="00EB24CC">
        <w:rPr>
          <w:b/>
          <w:bCs/>
          <w:szCs w:val="24"/>
        </w:rPr>
        <w:t>de Bonne Exécution</w:t>
      </w:r>
      <w:r w:rsidRPr="006C1597">
        <w:rPr>
          <w:b/>
          <w:bCs/>
          <w:szCs w:val="24"/>
        </w:rPr>
        <w:t xml:space="preserve"> no.</w:t>
      </w:r>
      <w:r w:rsidR="00C01F2C" w:rsidRPr="006C1597">
        <w:rPr>
          <w:b/>
          <w:bCs/>
          <w:szCs w:val="24"/>
        </w:rPr>
        <w:t xml:space="preserve"> : </w:t>
      </w:r>
      <w:r w:rsidR="007D49B0" w:rsidRPr="006C1597">
        <w:rPr>
          <w:b/>
          <w:bCs/>
          <w:szCs w:val="24"/>
        </w:rPr>
        <w:tab/>
      </w:r>
      <w:r w:rsidR="00FA067C" w:rsidRPr="006C1597">
        <w:rPr>
          <w:bCs/>
          <w:i/>
          <w:iCs/>
        </w:rPr>
        <w:t>[insérer No]</w:t>
      </w:r>
    </w:p>
    <w:p w14:paraId="17AFF4A4" w14:textId="00FAFF63" w:rsidR="00037168" w:rsidRPr="006C1597" w:rsidRDefault="00037168" w:rsidP="00DC57DA">
      <w:pPr>
        <w:spacing w:before="120" w:after="120"/>
        <w:ind w:left="0" w:firstLine="0"/>
        <w:rPr>
          <w:szCs w:val="24"/>
        </w:rPr>
      </w:pPr>
      <w:r w:rsidRPr="006C1597">
        <w:rPr>
          <w:szCs w:val="24"/>
        </w:rPr>
        <w:t>Nous avons été informés que</w:t>
      </w:r>
      <w:r w:rsidR="005B69F3" w:rsidRPr="006C1597">
        <w:rPr>
          <w:szCs w:val="24"/>
        </w:rPr>
        <w:t xml:space="preserve"> </w:t>
      </w:r>
      <w:r w:rsidR="00C01F2C" w:rsidRPr="006C1597">
        <w:rPr>
          <w:szCs w:val="24"/>
        </w:rPr>
        <w:t xml:space="preserve">_____________________ </w:t>
      </w:r>
      <w:r w:rsidRPr="006C1597">
        <w:rPr>
          <w:i/>
          <w:szCs w:val="24"/>
        </w:rPr>
        <w:t>[nom de l’Entrepreneur]</w:t>
      </w:r>
      <w:r w:rsidRPr="006C1597">
        <w:rPr>
          <w:szCs w:val="24"/>
        </w:rPr>
        <w:t xml:space="preserve"> (ci-après dénommé le Donneur d’ordre) a conclu avec vous le Marché no. </w:t>
      </w:r>
      <w:r w:rsidR="00C01F2C" w:rsidRPr="006C1597">
        <w:rPr>
          <w:szCs w:val="24"/>
        </w:rPr>
        <w:t xml:space="preserve">_____________________ </w:t>
      </w:r>
      <w:r w:rsidR="00FA067C" w:rsidRPr="006C1597">
        <w:rPr>
          <w:i/>
          <w:iCs/>
        </w:rPr>
        <w:t>[insérer No]</w:t>
      </w:r>
      <w:r w:rsidR="005B69F3" w:rsidRPr="006C1597">
        <w:rPr>
          <w:szCs w:val="24"/>
        </w:rPr>
        <w:t xml:space="preserve"> </w:t>
      </w:r>
      <w:r w:rsidRPr="006C1597">
        <w:rPr>
          <w:szCs w:val="24"/>
        </w:rPr>
        <w:t xml:space="preserve">en date du </w:t>
      </w:r>
      <w:r w:rsidR="007D49B0" w:rsidRPr="006C1597">
        <w:rPr>
          <w:szCs w:val="24"/>
        </w:rPr>
        <w:t xml:space="preserve">_____________________ </w:t>
      </w:r>
      <w:r w:rsidR="00FA067C" w:rsidRPr="006C1597">
        <w:rPr>
          <w:i/>
          <w:iCs/>
        </w:rPr>
        <w:t>[insérer la date]</w:t>
      </w:r>
      <w:r w:rsidRPr="006C1597">
        <w:rPr>
          <w:szCs w:val="24"/>
        </w:rPr>
        <w:t xml:space="preserve"> pour l’exécution de</w:t>
      </w:r>
      <w:r w:rsidR="005B69F3" w:rsidRPr="006C1597">
        <w:rPr>
          <w:szCs w:val="24"/>
        </w:rPr>
        <w:t xml:space="preserve"> </w:t>
      </w:r>
      <w:r w:rsidR="007D49B0" w:rsidRPr="006C1597">
        <w:rPr>
          <w:szCs w:val="24"/>
        </w:rPr>
        <w:t xml:space="preserve">_____________________ </w:t>
      </w:r>
      <w:r w:rsidRPr="006C1597">
        <w:rPr>
          <w:i/>
          <w:szCs w:val="24"/>
        </w:rPr>
        <w:t xml:space="preserve">[description des </w:t>
      </w:r>
      <w:r w:rsidR="00B57888">
        <w:rPr>
          <w:i/>
          <w:szCs w:val="24"/>
        </w:rPr>
        <w:t>ouvrages</w:t>
      </w:r>
      <w:r w:rsidRPr="006C1597">
        <w:rPr>
          <w:i/>
          <w:szCs w:val="24"/>
        </w:rPr>
        <w:t>]</w:t>
      </w:r>
      <w:r w:rsidRPr="006C1597">
        <w:rPr>
          <w:szCs w:val="24"/>
        </w:rPr>
        <w:t xml:space="preserve"> (ci-après dénommé « le Marché »).</w:t>
      </w:r>
    </w:p>
    <w:p w14:paraId="0EE0ED91" w14:textId="3824394B" w:rsidR="00037168" w:rsidRPr="006C1597" w:rsidRDefault="00037168" w:rsidP="00DC57DA">
      <w:pPr>
        <w:spacing w:before="120" w:after="120"/>
        <w:ind w:left="0" w:firstLine="0"/>
        <w:rPr>
          <w:szCs w:val="24"/>
        </w:rPr>
      </w:pPr>
      <w:r w:rsidRPr="006C1597">
        <w:rPr>
          <w:szCs w:val="24"/>
        </w:rPr>
        <w:t xml:space="preserve">De plus, nous comprenons qu’une </w:t>
      </w:r>
      <w:r w:rsidR="00EA4538">
        <w:rPr>
          <w:szCs w:val="24"/>
        </w:rPr>
        <w:t>G</w:t>
      </w:r>
      <w:r w:rsidRPr="006C1597">
        <w:rPr>
          <w:szCs w:val="24"/>
        </w:rPr>
        <w:t xml:space="preserve">arantie </w:t>
      </w:r>
      <w:r w:rsidR="00EB24CC">
        <w:rPr>
          <w:szCs w:val="24"/>
        </w:rPr>
        <w:t>de Bonne Exécution</w:t>
      </w:r>
      <w:r w:rsidRPr="006C1597">
        <w:rPr>
          <w:szCs w:val="24"/>
        </w:rPr>
        <w:t xml:space="preserve"> est exigée en vertu des conditions du Marché.</w:t>
      </w:r>
    </w:p>
    <w:p w14:paraId="26C30F14" w14:textId="5F395F85" w:rsidR="00037168" w:rsidRPr="006C1597" w:rsidRDefault="00037168" w:rsidP="00DC57DA">
      <w:pPr>
        <w:spacing w:before="120" w:after="120"/>
        <w:ind w:left="0" w:firstLine="0"/>
        <w:rPr>
          <w:szCs w:val="24"/>
        </w:rPr>
      </w:pPr>
      <w:r w:rsidRPr="006C1597">
        <w:rPr>
          <w:szCs w:val="24"/>
        </w:rPr>
        <w:t>A la demande du Donneur d’ordre, nous</w:t>
      </w:r>
      <w:r w:rsidR="005B69F3" w:rsidRPr="006C1597">
        <w:rPr>
          <w:szCs w:val="24"/>
        </w:rPr>
        <w:t xml:space="preserve"> </w:t>
      </w:r>
      <w:r w:rsidR="007D49B0" w:rsidRPr="006C1597">
        <w:rPr>
          <w:szCs w:val="24"/>
        </w:rPr>
        <w:t xml:space="preserve">_____________________ </w:t>
      </w:r>
      <w:r w:rsidRPr="006C1597">
        <w:rPr>
          <w:i/>
          <w:szCs w:val="24"/>
        </w:rPr>
        <w:t>[nom de la banque garante]</w:t>
      </w:r>
      <w:r w:rsidRPr="006C1597">
        <w:rPr>
          <w:szCs w:val="24"/>
        </w:rPr>
        <w:t xml:space="preserve"> prenons, en tant que Garant, l’engagement irrévocable de payer au Bénéficiaire toute somme</w:t>
      </w:r>
      <w:r w:rsidR="005B69F3" w:rsidRPr="006C1597">
        <w:rPr>
          <w:szCs w:val="24"/>
        </w:rPr>
        <w:t xml:space="preserve"> </w:t>
      </w:r>
      <w:r w:rsidRPr="006C1597">
        <w:rPr>
          <w:szCs w:val="24"/>
        </w:rPr>
        <w:t>dans la limite du Montant de la Garantie qui s’élève à</w:t>
      </w:r>
      <w:r w:rsidR="005B69F3" w:rsidRPr="006C1597">
        <w:rPr>
          <w:szCs w:val="24"/>
        </w:rPr>
        <w:t xml:space="preserve"> </w:t>
      </w:r>
      <w:r w:rsidR="007D49B0" w:rsidRPr="006C1597">
        <w:rPr>
          <w:szCs w:val="24"/>
        </w:rPr>
        <w:t xml:space="preserve">_____________________ </w:t>
      </w:r>
      <w:r w:rsidRPr="006C1597">
        <w:rPr>
          <w:i/>
          <w:szCs w:val="24"/>
        </w:rPr>
        <w:t>[insérer la somme en chiffres]</w:t>
      </w:r>
      <w:r w:rsidRPr="006C1597">
        <w:rPr>
          <w:szCs w:val="24"/>
        </w:rPr>
        <w:t xml:space="preserve"> </w:t>
      </w:r>
      <w:r w:rsidR="007D49B0" w:rsidRPr="006C1597">
        <w:rPr>
          <w:szCs w:val="24"/>
        </w:rPr>
        <w:t xml:space="preserve">_____________________ </w:t>
      </w:r>
      <w:r w:rsidRPr="006C1597">
        <w:rPr>
          <w:i/>
          <w:szCs w:val="24"/>
        </w:rPr>
        <w:t>[insérer la somme en lettres]</w:t>
      </w:r>
      <w:r w:rsidRPr="006C1597">
        <w:rPr>
          <w:szCs w:val="24"/>
          <w:vertAlign w:val="superscript"/>
        </w:rPr>
        <w:footnoteReference w:id="34"/>
      </w:r>
      <w:r w:rsidRPr="006C1597">
        <w:rPr>
          <w:szCs w:val="24"/>
        </w:rPr>
        <w:t>.</w:t>
      </w:r>
      <w:r w:rsidR="005B69F3" w:rsidRPr="006C1597">
        <w:rPr>
          <w:szCs w:val="24"/>
        </w:rPr>
        <w:t xml:space="preserve"> </w:t>
      </w:r>
      <w:r w:rsidRPr="006C1597">
        <w:rPr>
          <w:szCs w:val="24"/>
        </w:rPr>
        <w:t>Votre demande en paiement doit comprendre, que ce soit dans la demande elle-même ou dans un document séparé signé</w:t>
      </w:r>
      <w:r w:rsidRPr="006C1597" w:rsidDel="00667289">
        <w:rPr>
          <w:szCs w:val="24"/>
        </w:rPr>
        <w:t xml:space="preserve"> </w:t>
      </w:r>
      <w:r w:rsidRPr="006C1597">
        <w:rPr>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74CE08CA" w14:textId="2D6D90EC" w:rsidR="00037168" w:rsidRPr="006C1597" w:rsidRDefault="00037168" w:rsidP="007D49B0">
      <w:pPr>
        <w:spacing w:before="120" w:after="120"/>
        <w:ind w:left="0" w:firstLine="0"/>
        <w:rPr>
          <w:szCs w:val="24"/>
        </w:rPr>
      </w:pPr>
      <w:r w:rsidRPr="006C1597">
        <w:rPr>
          <w:szCs w:val="24"/>
        </w:rPr>
        <w:t>La présente garantie expire au plus tard le</w:t>
      </w:r>
      <w:r w:rsidR="005B69F3" w:rsidRPr="006C1597">
        <w:rPr>
          <w:szCs w:val="24"/>
        </w:rPr>
        <w:t xml:space="preserve"> </w:t>
      </w:r>
      <w:r w:rsidR="007D49B0" w:rsidRPr="006C1597">
        <w:rPr>
          <w:szCs w:val="24"/>
        </w:rPr>
        <w:t xml:space="preserve">_____________________ </w:t>
      </w:r>
      <w:r w:rsidR="00FA067C" w:rsidRPr="006C1597">
        <w:rPr>
          <w:bCs/>
          <w:i/>
          <w:iCs/>
        </w:rPr>
        <w:t>[insérer la date]</w:t>
      </w:r>
      <w:r w:rsidRPr="006C1597">
        <w:rPr>
          <w:szCs w:val="24"/>
        </w:rPr>
        <w:t xml:space="preserve"> jour de </w:t>
      </w:r>
      <w:r w:rsidR="007D49B0" w:rsidRPr="006C1597">
        <w:rPr>
          <w:szCs w:val="24"/>
        </w:rPr>
        <w:t xml:space="preserve">___ </w:t>
      </w:r>
      <w:r w:rsidR="00FA067C" w:rsidRPr="006C1597">
        <w:rPr>
          <w:bCs/>
          <w:i/>
          <w:iCs/>
        </w:rPr>
        <w:t>[insérer le mois]</w:t>
      </w:r>
      <w:r w:rsidRPr="006C1597">
        <w:rPr>
          <w:szCs w:val="24"/>
        </w:rPr>
        <w:t xml:space="preserve"> </w:t>
      </w:r>
      <w:r w:rsidR="007D49B0" w:rsidRPr="006C1597">
        <w:rPr>
          <w:szCs w:val="24"/>
        </w:rPr>
        <w:t>___</w:t>
      </w:r>
      <w:r w:rsidR="007D49B0" w:rsidRPr="006C1597">
        <w:rPr>
          <w:bCs/>
          <w:i/>
          <w:iCs/>
        </w:rPr>
        <w:t xml:space="preserve"> </w:t>
      </w:r>
      <w:r w:rsidR="00FA067C" w:rsidRPr="006C1597">
        <w:rPr>
          <w:bCs/>
          <w:i/>
          <w:iCs/>
        </w:rPr>
        <w:t>[insérer l’année]</w:t>
      </w:r>
      <w:r w:rsidRPr="006C1597">
        <w:rPr>
          <w:szCs w:val="24"/>
        </w:rPr>
        <w:t xml:space="preserve">, </w:t>
      </w:r>
      <w:r w:rsidRPr="006C1597">
        <w:rPr>
          <w:szCs w:val="24"/>
          <w:vertAlign w:val="superscript"/>
        </w:rPr>
        <w:footnoteReference w:id="35"/>
      </w:r>
      <w:r w:rsidRPr="006C1597">
        <w:rPr>
          <w:szCs w:val="24"/>
        </w:rPr>
        <w:t xml:space="preserve"> et toute demande de paiement doit être reçue à cette date au plus tard, à l’adresse figurant ci-dessus.</w:t>
      </w:r>
    </w:p>
    <w:p w14:paraId="2C8F8A3A" w14:textId="3C746535" w:rsidR="00037168" w:rsidRPr="006C1597" w:rsidRDefault="00037168" w:rsidP="00DC57DA">
      <w:pPr>
        <w:spacing w:before="120" w:after="120"/>
        <w:ind w:left="0" w:firstLine="0"/>
        <w:rPr>
          <w:szCs w:val="24"/>
        </w:rPr>
      </w:pPr>
      <w:r w:rsidRPr="006C1597">
        <w:rPr>
          <w:szCs w:val="24"/>
        </w:rPr>
        <w:lastRenderedPageBreak/>
        <w:t>La présente garantie est régie par les Règles uniformes de la CCI relatives aux garanties sur demande, Publication CCI no</w:t>
      </w:r>
      <w:r w:rsidR="005B69F3" w:rsidRPr="006C1597">
        <w:rPr>
          <w:szCs w:val="24"/>
        </w:rPr>
        <w:t> :</w:t>
      </w:r>
      <w:r w:rsidRPr="006C1597">
        <w:rPr>
          <w:szCs w:val="24"/>
        </w:rPr>
        <w:t xml:space="preserve"> 758, à l’exception de leur Article 15 (a) dont l’application est expressément écartée.</w:t>
      </w:r>
    </w:p>
    <w:p w14:paraId="19B6A8CA" w14:textId="77777777" w:rsidR="00037168" w:rsidRPr="006C1597" w:rsidRDefault="00037168" w:rsidP="00C01F2C">
      <w:pPr>
        <w:tabs>
          <w:tab w:val="left" w:leader="underscore" w:pos="3828"/>
        </w:tabs>
        <w:spacing w:before="120" w:after="120"/>
        <w:ind w:left="0" w:firstLine="0"/>
        <w:rPr>
          <w:szCs w:val="24"/>
        </w:rPr>
      </w:pPr>
    </w:p>
    <w:p w14:paraId="0F761F6F" w14:textId="7C918A00" w:rsidR="00037168" w:rsidRPr="006C1597" w:rsidRDefault="00C01F2C" w:rsidP="00C01F2C">
      <w:pPr>
        <w:tabs>
          <w:tab w:val="left" w:leader="underscore" w:pos="3828"/>
        </w:tabs>
        <w:spacing w:before="360" w:after="120"/>
        <w:ind w:left="0" w:firstLine="0"/>
        <w:rPr>
          <w:szCs w:val="24"/>
        </w:rPr>
      </w:pPr>
      <w:r w:rsidRPr="006C1597">
        <w:rPr>
          <w:szCs w:val="24"/>
        </w:rPr>
        <w:tab/>
      </w:r>
    </w:p>
    <w:p w14:paraId="41A094D4" w14:textId="36C69D69" w:rsidR="00037168" w:rsidRPr="006C1597" w:rsidRDefault="00037168" w:rsidP="00C01F2C">
      <w:pPr>
        <w:spacing w:before="120" w:after="120"/>
        <w:rPr>
          <w:i/>
          <w:iCs/>
          <w:szCs w:val="24"/>
        </w:rPr>
      </w:pPr>
      <w:r w:rsidRPr="006C1597">
        <w:rPr>
          <w:i/>
          <w:iCs/>
          <w:szCs w:val="24"/>
        </w:rPr>
        <w:t>[</w:t>
      </w:r>
      <w:r w:rsidR="00C01F2C" w:rsidRPr="006C1597">
        <w:rPr>
          <w:i/>
          <w:iCs/>
          <w:szCs w:val="24"/>
        </w:rPr>
        <w:t>S</w:t>
      </w:r>
      <w:r w:rsidRPr="006C1597">
        <w:rPr>
          <w:i/>
          <w:iCs/>
          <w:szCs w:val="24"/>
        </w:rPr>
        <w:t>ignature]</w:t>
      </w:r>
    </w:p>
    <w:p w14:paraId="487A6900" w14:textId="77777777" w:rsidR="00037168" w:rsidRPr="006C1597" w:rsidRDefault="00037168" w:rsidP="00DC57DA">
      <w:pPr>
        <w:spacing w:before="120" w:after="120"/>
        <w:rPr>
          <w:szCs w:val="24"/>
        </w:rPr>
      </w:pPr>
    </w:p>
    <w:p w14:paraId="1B1AF2A1" w14:textId="56873540" w:rsidR="00037168" w:rsidRPr="006C1597" w:rsidRDefault="00037168" w:rsidP="00C01F2C">
      <w:pPr>
        <w:spacing w:before="120" w:after="120"/>
        <w:ind w:left="0" w:firstLine="0"/>
        <w:rPr>
          <w:b/>
          <w:i/>
          <w:iCs/>
          <w:szCs w:val="24"/>
        </w:rPr>
      </w:pPr>
      <w:r w:rsidRPr="006C1597">
        <w:rPr>
          <w:b/>
          <w:i/>
          <w:iCs/>
          <w:szCs w:val="24"/>
        </w:rPr>
        <w:t>Note</w:t>
      </w:r>
      <w:r w:rsidR="005B69F3" w:rsidRPr="006C1597">
        <w:rPr>
          <w:b/>
          <w:i/>
          <w:iCs/>
          <w:szCs w:val="24"/>
        </w:rPr>
        <w:t> :</w:t>
      </w:r>
      <w:r w:rsidRPr="006C1597">
        <w:rPr>
          <w:b/>
          <w:i/>
          <w:iCs/>
          <w:szCs w:val="24"/>
        </w:rPr>
        <w:t xml:space="preserve"> Le texte en italiques doit être retiré du document final</w:t>
      </w:r>
      <w:r w:rsidR="005B69F3" w:rsidRPr="006C1597">
        <w:rPr>
          <w:b/>
          <w:i/>
          <w:iCs/>
          <w:szCs w:val="24"/>
        </w:rPr>
        <w:t> ;</w:t>
      </w:r>
      <w:r w:rsidRPr="006C1597">
        <w:rPr>
          <w:b/>
          <w:i/>
          <w:iCs/>
          <w:szCs w:val="24"/>
        </w:rPr>
        <w:t xml:space="preserve"> il est fourni à titre indicatif en vue </w:t>
      </w:r>
      <w:r w:rsidRPr="006C1597">
        <w:rPr>
          <w:i/>
          <w:iCs/>
          <w:szCs w:val="24"/>
        </w:rPr>
        <w:t>de</w:t>
      </w:r>
      <w:r w:rsidRPr="006C1597">
        <w:rPr>
          <w:b/>
          <w:i/>
          <w:iCs/>
          <w:szCs w:val="24"/>
        </w:rPr>
        <w:t xml:space="preserve"> faciliter la préparation du document.</w:t>
      </w:r>
    </w:p>
    <w:p w14:paraId="702FB6E4" w14:textId="77777777" w:rsidR="007D49B0" w:rsidRPr="006C1597" w:rsidRDefault="007D49B0" w:rsidP="007D49B0">
      <w:pPr>
        <w:pStyle w:val="Sec10head1"/>
        <w:sectPr w:rsidR="007D49B0" w:rsidRPr="006C1597" w:rsidSect="00F43C27">
          <w:footnotePr>
            <w:numRestart w:val="eachSect"/>
          </w:footnotePr>
          <w:pgSz w:w="12240" w:h="15840" w:code="1"/>
          <w:pgMar w:top="1440" w:right="1440" w:bottom="1440" w:left="1440" w:header="720" w:footer="720" w:gutter="0"/>
          <w:cols w:space="720"/>
          <w:titlePg/>
          <w:docGrid w:linePitch="326"/>
        </w:sectPr>
      </w:pPr>
      <w:bookmarkStart w:id="526" w:name="_Toc327354354"/>
      <w:bookmarkStart w:id="527" w:name="_Toc479272845"/>
    </w:p>
    <w:p w14:paraId="73DAC4DB" w14:textId="106A7032" w:rsidR="000A450A" w:rsidRPr="006C1597" w:rsidRDefault="000B346B" w:rsidP="007D49B0">
      <w:pPr>
        <w:pStyle w:val="Sec10head1"/>
      </w:pPr>
      <w:bookmarkStart w:id="528" w:name="_Toc82167980"/>
      <w:bookmarkStart w:id="529" w:name="_Toc207126579"/>
      <w:r>
        <w:lastRenderedPageBreak/>
        <w:t xml:space="preserve">Garantie </w:t>
      </w:r>
      <w:r w:rsidR="00787144">
        <w:t>de Bonne Exécution</w:t>
      </w:r>
      <w:r w:rsidR="001D606F">
        <w:br/>
      </w:r>
      <w:r w:rsidR="005556B4">
        <w:t xml:space="preserve">Option 2 : </w:t>
      </w:r>
      <w:r w:rsidR="008305CF">
        <w:br/>
      </w:r>
      <w:r w:rsidR="000A450A" w:rsidRPr="006C1597">
        <w:t xml:space="preserve">Modèle de caution personnelle et solidaire </w:t>
      </w:r>
      <w:bookmarkEnd w:id="526"/>
      <w:bookmarkEnd w:id="527"/>
      <w:bookmarkEnd w:id="528"/>
      <w:r w:rsidR="00EB24CC">
        <w:t>de Bonne Exécution</w:t>
      </w:r>
      <w:bookmarkEnd w:id="529"/>
    </w:p>
    <w:p w14:paraId="4B476F72" w14:textId="77777777" w:rsidR="007D49B0" w:rsidRPr="006C1597" w:rsidRDefault="007D49B0" w:rsidP="007D49B0">
      <w:pPr>
        <w:tabs>
          <w:tab w:val="left" w:leader="underscore" w:pos="8931"/>
        </w:tabs>
        <w:spacing w:before="120" w:after="120"/>
        <w:ind w:left="4320" w:firstLine="720"/>
        <w:rPr>
          <w:szCs w:val="24"/>
        </w:rPr>
      </w:pPr>
      <w:r w:rsidRPr="006C1597">
        <w:rPr>
          <w:szCs w:val="24"/>
        </w:rPr>
        <w:t xml:space="preserve">Date : </w:t>
      </w:r>
      <w:r w:rsidRPr="006C1597">
        <w:rPr>
          <w:szCs w:val="24"/>
        </w:rPr>
        <w:tab/>
      </w:r>
    </w:p>
    <w:p w14:paraId="0E8B50CB" w14:textId="77777777" w:rsidR="007D49B0" w:rsidRPr="006C1597" w:rsidRDefault="007D49B0" w:rsidP="007D49B0">
      <w:pPr>
        <w:tabs>
          <w:tab w:val="left" w:leader="underscore" w:pos="8931"/>
        </w:tabs>
        <w:spacing w:before="120" w:after="120"/>
        <w:ind w:left="4320" w:firstLine="720"/>
        <w:rPr>
          <w:szCs w:val="24"/>
        </w:rPr>
      </w:pPr>
      <w:r w:rsidRPr="006C1597">
        <w:rPr>
          <w:szCs w:val="24"/>
        </w:rPr>
        <w:t xml:space="preserve">Appel d’offres no : </w:t>
      </w:r>
      <w:r w:rsidRPr="006C1597">
        <w:rPr>
          <w:szCs w:val="24"/>
        </w:rPr>
        <w:tab/>
      </w:r>
    </w:p>
    <w:p w14:paraId="611ED618" w14:textId="0FD73029" w:rsidR="000A450A" w:rsidRPr="006C1597" w:rsidRDefault="000A450A" w:rsidP="007D49B0">
      <w:pPr>
        <w:tabs>
          <w:tab w:val="left" w:leader="underscore" w:pos="5387"/>
        </w:tabs>
        <w:spacing w:before="360" w:after="240"/>
        <w:rPr>
          <w:szCs w:val="24"/>
        </w:rPr>
      </w:pPr>
      <w:r w:rsidRPr="006C1597">
        <w:rPr>
          <w:b/>
          <w:szCs w:val="24"/>
        </w:rPr>
        <w:t>Bénéficiaire</w:t>
      </w:r>
      <w:r w:rsidR="005B69F3" w:rsidRPr="006C1597">
        <w:rPr>
          <w:b/>
          <w:szCs w:val="24"/>
        </w:rPr>
        <w:t> :</w:t>
      </w:r>
      <w:r w:rsidRPr="006C1597">
        <w:rPr>
          <w:szCs w:val="24"/>
        </w:rPr>
        <w:t xml:space="preserve"> </w:t>
      </w:r>
      <w:r w:rsidR="007D49B0" w:rsidRPr="006C1597">
        <w:rPr>
          <w:szCs w:val="24"/>
        </w:rPr>
        <w:tab/>
      </w:r>
      <w:r w:rsidRPr="006C1597">
        <w:rPr>
          <w:i/>
          <w:iCs/>
          <w:szCs w:val="24"/>
        </w:rPr>
        <w:t xml:space="preserve">[nom et adresse du Maître </w:t>
      </w:r>
      <w:r w:rsidR="0094474A" w:rsidRPr="006C1597">
        <w:rPr>
          <w:i/>
          <w:iCs/>
          <w:szCs w:val="24"/>
        </w:rPr>
        <w:t>d</w:t>
      </w:r>
      <w:r w:rsidRPr="006C1597">
        <w:rPr>
          <w:i/>
          <w:iCs/>
          <w:szCs w:val="24"/>
        </w:rPr>
        <w:t>’Ouvrage]</w:t>
      </w:r>
      <w:r w:rsidRPr="006C1597">
        <w:rPr>
          <w:szCs w:val="24"/>
        </w:rPr>
        <w:t xml:space="preserve"> </w:t>
      </w:r>
    </w:p>
    <w:p w14:paraId="13916937" w14:textId="1122AC88" w:rsidR="000A450A" w:rsidRPr="006C1597" w:rsidRDefault="000A450A" w:rsidP="007D49B0">
      <w:pPr>
        <w:tabs>
          <w:tab w:val="left" w:leader="underscore" w:pos="5387"/>
        </w:tabs>
        <w:spacing w:before="120" w:after="240"/>
        <w:rPr>
          <w:szCs w:val="24"/>
        </w:rPr>
      </w:pPr>
      <w:r w:rsidRPr="006C1597">
        <w:rPr>
          <w:b/>
          <w:szCs w:val="24"/>
        </w:rPr>
        <w:t>Date</w:t>
      </w:r>
      <w:r w:rsidR="005B69F3" w:rsidRPr="006C1597">
        <w:rPr>
          <w:b/>
          <w:szCs w:val="24"/>
        </w:rPr>
        <w:t> :</w:t>
      </w:r>
      <w:r w:rsidRPr="006C1597">
        <w:rPr>
          <w:szCs w:val="24"/>
        </w:rPr>
        <w:t xml:space="preserve"> </w:t>
      </w:r>
      <w:r w:rsidR="007D49B0" w:rsidRPr="006C1597">
        <w:rPr>
          <w:szCs w:val="24"/>
        </w:rPr>
        <w:tab/>
      </w:r>
    </w:p>
    <w:p w14:paraId="1CAED27D" w14:textId="7A41A99B" w:rsidR="000A450A" w:rsidRPr="006C1597" w:rsidRDefault="000A450A" w:rsidP="007D49B0">
      <w:pPr>
        <w:tabs>
          <w:tab w:val="left" w:leader="underscore" w:pos="5387"/>
        </w:tabs>
        <w:spacing w:before="120" w:after="360"/>
        <w:rPr>
          <w:szCs w:val="24"/>
        </w:rPr>
      </w:pPr>
      <w:r w:rsidRPr="006C1597">
        <w:rPr>
          <w:b/>
          <w:szCs w:val="24"/>
        </w:rPr>
        <w:t>Caution no.</w:t>
      </w:r>
      <w:r w:rsidR="005B69F3" w:rsidRPr="006C1597">
        <w:rPr>
          <w:b/>
          <w:szCs w:val="24"/>
        </w:rPr>
        <w:t> :</w:t>
      </w:r>
      <w:r w:rsidRPr="006C1597">
        <w:rPr>
          <w:szCs w:val="24"/>
        </w:rPr>
        <w:t xml:space="preserve"> </w:t>
      </w:r>
      <w:r w:rsidR="007D49B0" w:rsidRPr="006C1597">
        <w:rPr>
          <w:szCs w:val="24"/>
        </w:rPr>
        <w:tab/>
      </w:r>
    </w:p>
    <w:p w14:paraId="65BBDCCE" w14:textId="77777777" w:rsidR="000A450A" w:rsidRPr="006C1597" w:rsidRDefault="000A450A" w:rsidP="00DC57DA">
      <w:pPr>
        <w:spacing w:before="120" w:after="120"/>
        <w:rPr>
          <w:szCs w:val="24"/>
        </w:rPr>
      </w:pPr>
      <w:r w:rsidRPr="006C1597">
        <w:rPr>
          <w:szCs w:val="24"/>
        </w:rPr>
        <w:t xml:space="preserve">Nous soussignés _____________________________ </w:t>
      </w:r>
      <w:r w:rsidRPr="006C1597">
        <w:rPr>
          <w:i/>
          <w:iCs/>
          <w:szCs w:val="24"/>
        </w:rPr>
        <w:t>[nom et adresse de l’organisme de caution]</w:t>
      </w:r>
    </w:p>
    <w:p w14:paraId="7312BB73" w14:textId="7D1F6B21" w:rsidR="000A450A" w:rsidRPr="006C1597" w:rsidRDefault="000A450A" w:rsidP="00DC57DA">
      <w:pPr>
        <w:spacing w:before="120" w:after="120"/>
        <w:ind w:left="0" w:firstLine="0"/>
        <w:rPr>
          <w:szCs w:val="24"/>
        </w:rPr>
      </w:pPr>
      <w:r w:rsidRPr="006C1597">
        <w:rPr>
          <w:szCs w:val="24"/>
        </w:rPr>
        <w:t>Déclarons nous porter caution personnelle et solidaire de</w:t>
      </w:r>
      <w:r w:rsidR="005B69F3" w:rsidRPr="006C1597">
        <w:rPr>
          <w:szCs w:val="24"/>
        </w:rPr>
        <w:t xml:space="preserve"> </w:t>
      </w:r>
      <w:r w:rsidRPr="006C1597">
        <w:rPr>
          <w:szCs w:val="24"/>
        </w:rPr>
        <w:t xml:space="preserve">____________________ </w:t>
      </w:r>
      <w:r w:rsidRPr="006C1597">
        <w:rPr>
          <w:i/>
          <w:iCs/>
          <w:szCs w:val="24"/>
        </w:rPr>
        <w:t>[indiquer le nom et l’adresse complète de l’Entrepreneur titulaire du marché]</w:t>
      </w:r>
      <w:r w:rsidRPr="006C1597">
        <w:rPr>
          <w:szCs w:val="24"/>
        </w:rPr>
        <w:t xml:space="preserve"> (ci-après dénommé « le Titulaire ») pour le montant de la caution </w:t>
      </w:r>
      <w:r w:rsidR="00EB24CC">
        <w:rPr>
          <w:szCs w:val="24"/>
        </w:rPr>
        <w:t>de Bonne Exécution</w:t>
      </w:r>
      <w:r w:rsidRPr="006C1597">
        <w:rPr>
          <w:szCs w:val="24"/>
        </w:rPr>
        <w:t xml:space="preserve"> à laquelle le Titulaire est assujetti en qualité de titulaire du Marché no. ________________</w:t>
      </w:r>
      <w:r w:rsidR="005B69F3" w:rsidRPr="006C1597">
        <w:rPr>
          <w:szCs w:val="24"/>
        </w:rPr>
        <w:t xml:space="preserve"> </w:t>
      </w:r>
      <w:r w:rsidRPr="006C1597">
        <w:rPr>
          <w:szCs w:val="24"/>
        </w:rPr>
        <w:t xml:space="preserve">en date du ______________ conclu avec __________________ </w:t>
      </w:r>
      <w:r w:rsidRPr="006C1597">
        <w:rPr>
          <w:i/>
          <w:iCs/>
          <w:szCs w:val="24"/>
        </w:rPr>
        <w:t xml:space="preserve">[nom et adresse du Maître </w:t>
      </w:r>
      <w:r w:rsidR="0094474A" w:rsidRPr="006C1597">
        <w:rPr>
          <w:i/>
          <w:iCs/>
          <w:szCs w:val="24"/>
        </w:rPr>
        <w:t>d</w:t>
      </w:r>
      <w:r w:rsidRPr="006C1597">
        <w:rPr>
          <w:i/>
          <w:iCs/>
          <w:szCs w:val="24"/>
        </w:rPr>
        <w:t>’Ouvrage]</w:t>
      </w:r>
      <w:r w:rsidRPr="006C1597">
        <w:rPr>
          <w:szCs w:val="24"/>
        </w:rPr>
        <w:t>, ci-après dénommé « le Bénéficiaire », pour l’exécution de _____________________</w:t>
      </w:r>
      <w:r w:rsidR="005B69F3" w:rsidRPr="006C1597">
        <w:rPr>
          <w:szCs w:val="24"/>
        </w:rPr>
        <w:t xml:space="preserve"> </w:t>
      </w:r>
      <w:r w:rsidRPr="006C1597">
        <w:rPr>
          <w:i/>
          <w:iCs/>
          <w:szCs w:val="24"/>
        </w:rPr>
        <w:t>[</w:t>
      </w:r>
      <w:r w:rsidR="00D86EDA" w:rsidRPr="006C1597">
        <w:rPr>
          <w:i/>
          <w:iCs/>
          <w:szCs w:val="24"/>
        </w:rPr>
        <w:t>description des travaux</w:t>
      </w:r>
      <w:r w:rsidRPr="006C1597">
        <w:rPr>
          <w:i/>
          <w:iCs/>
          <w:szCs w:val="24"/>
        </w:rPr>
        <w:t>]</w:t>
      </w:r>
      <w:r w:rsidRPr="006C1597">
        <w:rPr>
          <w:szCs w:val="24"/>
        </w:rPr>
        <w:t xml:space="preserve"> (ci-après dénommé « le Marché ») conclu en date du ___________</w:t>
      </w:r>
      <w:r w:rsidR="007D49B0" w:rsidRPr="006C1597">
        <w:rPr>
          <w:szCs w:val="24"/>
        </w:rPr>
        <w:t xml:space="preserve"> </w:t>
      </w:r>
      <w:r w:rsidRPr="006C1597">
        <w:rPr>
          <w:i/>
          <w:szCs w:val="24"/>
        </w:rPr>
        <w:t>[insérer la date du Marché]</w:t>
      </w:r>
      <w:r w:rsidRPr="006C1597">
        <w:rPr>
          <w:szCs w:val="24"/>
        </w:rPr>
        <w:t>.</w:t>
      </w:r>
    </w:p>
    <w:p w14:paraId="57B8DB8F" w14:textId="77777777" w:rsidR="00EA4538" w:rsidRPr="008F55F2" w:rsidRDefault="00EA4538" w:rsidP="00D77A2C">
      <w:pPr>
        <w:spacing w:before="240" w:after="240"/>
        <w:ind w:left="90" w:firstLine="0"/>
        <w:rPr>
          <w:iCs/>
        </w:rPr>
      </w:pPr>
      <w:bookmarkStart w:id="530" w:name="_Toc478922099"/>
      <w:bookmarkStart w:id="531" w:name="_Toc479272846"/>
      <w:bookmarkStart w:id="532" w:name="_Toc156372185"/>
      <w:bookmarkStart w:id="533" w:name="_Toc327354355"/>
      <w:r w:rsidRPr="00203156">
        <w:rPr>
          <w:iCs/>
          <w:lang w:val="fr"/>
        </w:rPr>
        <w:t>Par conséquent, la condition de cette obligation est telle que, si l’</w:t>
      </w:r>
      <w:r>
        <w:rPr>
          <w:iCs/>
          <w:lang w:val="fr"/>
        </w:rPr>
        <w:t>E</w:t>
      </w:r>
      <w:r w:rsidRPr="00203156">
        <w:rPr>
          <w:iCs/>
          <w:lang w:val="fr"/>
        </w:rPr>
        <w:t xml:space="preserve">ntrepreneur exécute rapidement et fidèlement le dit </w:t>
      </w:r>
      <w:r>
        <w:rPr>
          <w:iCs/>
          <w:lang w:val="fr"/>
        </w:rPr>
        <w:t>Marché</w:t>
      </w:r>
      <w:r w:rsidRPr="00203156">
        <w:rPr>
          <w:iCs/>
          <w:lang w:val="fr"/>
        </w:rPr>
        <w:t xml:space="preserve"> (y compris toute</w:t>
      </w:r>
      <w:r>
        <w:rPr>
          <w:iCs/>
          <w:lang w:val="fr"/>
        </w:rPr>
        <w:t>s</w:t>
      </w:r>
      <w:r w:rsidRPr="00203156">
        <w:rPr>
          <w:iCs/>
          <w:lang w:val="fr"/>
        </w:rPr>
        <w:t xml:space="preserve"> modification</w:t>
      </w:r>
      <w:r>
        <w:rPr>
          <w:iCs/>
          <w:lang w:val="fr"/>
        </w:rPr>
        <w:t>s</w:t>
      </w:r>
      <w:r w:rsidRPr="00203156">
        <w:rPr>
          <w:iCs/>
          <w:lang w:val="fr"/>
        </w:rPr>
        <w:t xml:space="preserve"> à cet égard), alors cette obligation sera nulle et non avenue</w:t>
      </w:r>
      <w:r>
        <w:rPr>
          <w:iCs/>
          <w:lang w:val="fr"/>
        </w:rPr>
        <w:t xml:space="preserve"> </w:t>
      </w:r>
      <w:r w:rsidRPr="00203156">
        <w:rPr>
          <w:iCs/>
          <w:lang w:val="fr"/>
        </w:rPr>
        <w:t>; dans le cas contraire, il restera en pleine force et en vigueur. Chaque fois que l’</w:t>
      </w:r>
      <w:r>
        <w:rPr>
          <w:iCs/>
          <w:lang w:val="fr"/>
        </w:rPr>
        <w:t>E</w:t>
      </w:r>
      <w:r w:rsidRPr="00203156">
        <w:rPr>
          <w:iCs/>
          <w:lang w:val="fr"/>
        </w:rPr>
        <w:t>ntrepreneur doit être, et déclaré par l</w:t>
      </w:r>
      <w:r>
        <w:rPr>
          <w:iCs/>
          <w:lang w:val="fr"/>
        </w:rPr>
        <w:t>e Maître d’Ouvrage</w:t>
      </w:r>
      <w:r w:rsidRPr="00203156">
        <w:rPr>
          <w:iCs/>
          <w:lang w:val="fr"/>
        </w:rPr>
        <w:t xml:space="preserve">, en défaut en vertu du </w:t>
      </w:r>
      <w:r>
        <w:rPr>
          <w:iCs/>
          <w:lang w:val="fr"/>
        </w:rPr>
        <w:t>Marché</w:t>
      </w:r>
      <w:r w:rsidRPr="00203156">
        <w:rPr>
          <w:iCs/>
          <w:lang w:val="fr"/>
        </w:rPr>
        <w:t>, l</w:t>
      </w:r>
      <w:r>
        <w:rPr>
          <w:iCs/>
          <w:lang w:val="fr"/>
        </w:rPr>
        <w:t>e Maître d’Ouvrage</w:t>
      </w:r>
      <w:r w:rsidRPr="00203156">
        <w:rPr>
          <w:iCs/>
          <w:lang w:val="fr"/>
        </w:rPr>
        <w:t xml:space="preserve"> ayant exécuté </w:t>
      </w:r>
      <w:r>
        <w:rPr>
          <w:iCs/>
          <w:lang w:val="fr"/>
        </w:rPr>
        <w:t>se</w:t>
      </w:r>
      <w:r w:rsidRPr="00203156">
        <w:rPr>
          <w:iCs/>
          <w:lang w:val="fr"/>
        </w:rPr>
        <w:t>s obligations dans ce cadre, la caution peut rapidement remédier au défaut, ou doit rapidement</w:t>
      </w:r>
      <w:r>
        <w:rPr>
          <w:iCs/>
          <w:lang w:val="fr"/>
        </w:rPr>
        <w:t xml:space="preserve"> </w:t>
      </w:r>
      <w:r w:rsidRPr="00203156">
        <w:rPr>
          <w:iCs/>
          <w:lang w:val="fr"/>
        </w:rPr>
        <w:t>:</w:t>
      </w:r>
    </w:p>
    <w:p w14:paraId="69CBD284" w14:textId="395DBC10" w:rsidR="00EA4538" w:rsidRPr="008F55F2" w:rsidRDefault="00EA4538" w:rsidP="00EA4538">
      <w:pPr>
        <w:spacing w:before="120" w:after="120"/>
        <w:ind w:left="1080" w:hanging="360"/>
      </w:pPr>
      <w:r w:rsidRPr="62174E37">
        <w:t xml:space="preserve">(1) terminer le </w:t>
      </w:r>
      <w:r w:rsidR="00C7438A" w:rsidRPr="62174E37">
        <w:t>M</w:t>
      </w:r>
      <w:r w:rsidRPr="62174E37">
        <w:t>arché conformément à ses modalités ; ou</w:t>
      </w:r>
    </w:p>
    <w:p w14:paraId="4B57FC6D" w14:textId="3BFD382C" w:rsidR="00EA4538" w:rsidRPr="008F55F2" w:rsidRDefault="00EA4538" w:rsidP="00EA4538">
      <w:pPr>
        <w:spacing w:before="120" w:after="120"/>
        <w:ind w:left="1080" w:hanging="360"/>
      </w:pPr>
      <w:r w:rsidRPr="62174E37">
        <w:t xml:space="preserve">(2) obtenir une Soumission ou des Soumissions de Soumissionnaires qualifiés pour remettre une offre au Maître d’Ouvrage pour l’exécution du Marché conformément à ses modalités, et sur décision du Maître d’Ouvrage et de la </w:t>
      </w:r>
      <w:r w:rsidR="00DB49E2" w:rsidRPr="62174E37">
        <w:t>C</w:t>
      </w:r>
      <w:r w:rsidRPr="62174E37">
        <w:t xml:space="preserve">aution du Soumissionnaire conforme évalué le moins disant, prendre des dispositions pour un Marché entre ce soumissionnaire et le Maître d’Ouvrage et mettre à disposition au fur et à mesure que les travaux progressent (même s’il devait y avoir un défaut ou une succession de défauts en vertu du marché ou des marchés d’achèvement conclus en vertu de ce paragraphe) suffisamment de fonds pour payer le coût d’achèvement moins le solde du </w:t>
      </w:r>
      <w:r w:rsidR="00C7438A" w:rsidRPr="62174E37">
        <w:t xml:space="preserve">Montant </w:t>
      </w:r>
      <w:r w:rsidRPr="62174E37">
        <w:t xml:space="preserve">du </w:t>
      </w:r>
      <w:r w:rsidR="00C7438A" w:rsidRPr="62174E37">
        <w:t>M</w:t>
      </w:r>
      <w:r w:rsidRPr="62174E37">
        <w:t xml:space="preserve">arché; mais ne dépassant pas, y compris les autres dépenses et </w:t>
      </w:r>
      <w:r w:rsidR="002759C2" w:rsidRPr="62174E37">
        <w:t>pénalités</w:t>
      </w:r>
      <w:r w:rsidRPr="62174E37">
        <w:t xml:space="preserve"> dont la Caution </w:t>
      </w:r>
      <w:r w:rsidR="002759C2" w:rsidRPr="62174E37">
        <w:t xml:space="preserve">pourrait </w:t>
      </w:r>
      <w:r w:rsidRPr="62174E37">
        <w:t xml:space="preserve">être responsable en l’espèce, le montant énoncé dans le premier paragraphe </w:t>
      </w:r>
      <w:r w:rsidR="002759C2" w:rsidRPr="62174E37">
        <w:t>ci-avant</w:t>
      </w:r>
      <w:r w:rsidRPr="62174E37">
        <w:t xml:space="preserve">.  Le terme « solde du </w:t>
      </w:r>
      <w:r w:rsidR="00C7438A" w:rsidRPr="62174E37">
        <w:t xml:space="preserve">Montant </w:t>
      </w:r>
      <w:r w:rsidR="00C039AD" w:rsidRPr="62174E37">
        <w:t xml:space="preserve">du </w:t>
      </w:r>
      <w:r w:rsidR="00C7438A" w:rsidRPr="62174E37">
        <w:t>M</w:t>
      </w:r>
      <w:r w:rsidR="00C039AD" w:rsidRPr="62174E37">
        <w:t xml:space="preserve">arché </w:t>
      </w:r>
      <w:r w:rsidRPr="62174E37">
        <w:t>», tel qu’il est utilisé dans ce paragraphe, signifie le montant total payable par le Maître d’Ouvrag</w:t>
      </w:r>
      <w:r w:rsidR="00D77A2C" w:rsidRPr="62174E37">
        <w:t>e</w:t>
      </w:r>
      <w:r w:rsidRPr="62174E37">
        <w:t xml:space="preserve"> à l’Entrepreneur en vertu du </w:t>
      </w:r>
      <w:r w:rsidR="00C7438A" w:rsidRPr="62174E37">
        <w:t>M</w:t>
      </w:r>
      <w:r w:rsidRPr="62174E37">
        <w:t>arché, moins le montant dûment versé par le Maître d’Ouvrag</w:t>
      </w:r>
      <w:r w:rsidR="00D77A2C" w:rsidRPr="62174E37">
        <w:t>e</w:t>
      </w:r>
      <w:r w:rsidRPr="62174E37">
        <w:t xml:space="preserve"> à l’Entrepreneur ; ou</w:t>
      </w:r>
    </w:p>
    <w:p w14:paraId="097BBFB6" w14:textId="7C60CA6B" w:rsidR="00EA4538" w:rsidRPr="008F55F2" w:rsidRDefault="00EA4538" w:rsidP="00EA4538">
      <w:pPr>
        <w:tabs>
          <w:tab w:val="left" w:pos="1080"/>
        </w:tabs>
        <w:spacing w:before="240" w:after="240"/>
        <w:ind w:left="1080" w:hanging="360"/>
        <w:rPr>
          <w:iCs/>
        </w:rPr>
      </w:pPr>
      <w:r w:rsidRPr="00203156">
        <w:rPr>
          <w:iCs/>
          <w:lang w:val="fr"/>
        </w:rPr>
        <w:lastRenderedPageBreak/>
        <w:t xml:space="preserve">(3) verser </w:t>
      </w:r>
      <w:r>
        <w:rPr>
          <w:iCs/>
          <w:lang w:val="fr"/>
        </w:rPr>
        <w:t>au Maître d’Ouvrage</w:t>
      </w:r>
      <w:r w:rsidRPr="00203156">
        <w:rPr>
          <w:iCs/>
          <w:lang w:val="fr"/>
        </w:rPr>
        <w:t xml:space="preserve"> le montant requis par l</w:t>
      </w:r>
      <w:r>
        <w:rPr>
          <w:iCs/>
          <w:lang w:val="fr"/>
        </w:rPr>
        <w:t>e Maître d’Ouvrage</w:t>
      </w:r>
      <w:r w:rsidRPr="00203156">
        <w:rPr>
          <w:iCs/>
          <w:lang w:val="fr"/>
        </w:rPr>
        <w:t xml:space="preserve"> pour </w:t>
      </w:r>
      <w:r>
        <w:rPr>
          <w:iCs/>
          <w:lang w:val="fr"/>
        </w:rPr>
        <w:t>achever</w:t>
      </w:r>
      <w:r w:rsidRPr="00203156">
        <w:rPr>
          <w:iCs/>
          <w:lang w:val="fr"/>
        </w:rPr>
        <w:t xml:space="preserve"> le </w:t>
      </w:r>
      <w:r>
        <w:rPr>
          <w:iCs/>
          <w:lang w:val="fr"/>
        </w:rPr>
        <w:t>Marché</w:t>
      </w:r>
      <w:r w:rsidRPr="00203156">
        <w:rPr>
          <w:iCs/>
          <w:lang w:val="fr"/>
        </w:rPr>
        <w:t xml:space="preserve"> conformément à ses modalités, jusqu’à un total ne dépassant pas le montant de cette </w:t>
      </w:r>
      <w:r w:rsidR="00C7438A">
        <w:rPr>
          <w:iCs/>
          <w:lang w:val="fr"/>
        </w:rPr>
        <w:t>cau</w:t>
      </w:r>
      <w:r w:rsidR="00C7438A" w:rsidRPr="00203156">
        <w:rPr>
          <w:iCs/>
          <w:lang w:val="fr"/>
        </w:rPr>
        <w:t>tion</w:t>
      </w:r>
      <w:r w:rsidRPr="00203156">
        <w:rPr>
          <w:iCs/>
          <w:lang w:val="fr"/>
        </w:rPr>
        <w:t>.</w:t>
      </w:r>
    </w:p>
    <w:p w14:paraId="6B7661FC" w14:textId="77777777" w:rsidR="00EA4538" w:rsidRPr="008F55F2" w:rsidRDefault="00EA4538" w:rsidP="00EA4538">
      <w:pPr>
        <w:spacing w:before="240" w:after="240"/>
        <w:ind w:left="0" w:firstLine="0"/>
        <w:rPr>
          <w:iCs/>
        </w:rPr>
      </w:pPr>
      <w:r w:rsidRPr="00203156">
        <w:rPr>
          <w:iCs/>
          <w:lang w:val="fr"/>
        </w:rPr>
        <w:t>La Caution ne sera pas responsable d’une somme supérieure à la pénalité spécifiée de ce cautionnement.</w:t>
      </w:r>
    </w:p>
    <w:p w14:paraId="3799FB94" w14:textId="390F4616" w:rsidR="00EA4538" w:rsidRPr="008F55F2" w:rsidRDefault="00EA4538" w:rsidP="00EA4538">
      <w:pPr>
        <w:spacing w:before="240" w:after="240"/>
        <w:ind w:left="0" w:firstLine="0"/>
        <w:rPr>
          <w:iCs/>
        </w:rPr>
      </w:pPr>
      <w:r w:rsidRPr="00203156">
        <w:rPr>
          <w:iCs/>
          <w:lang w:val="fr"/>
        </w:rPr>
        <w:t xml:space="preserve">Toute poursuite en vertu de cette obligation doit être intentée avant l’expiration d’un an à partir de la date d’émission du </w:t>
      </w:r>
      <w:r w:rsidR="00C7438A">
        <w:rPr>
          <w:iCs/>
          <w:lang w:val="fr"/>
        </w:rPr>
        <w:t>C</w:t>
      </w:r>
      <w:r w:rsidRPr="00203156">
        <w:rPr>
          <w:iCs/>
          <w:lang w:val="fr"/>
        </w:rPr>
        <w:t xml:space="preserve">ertificat de </w:t>
      </w:r>
      <w:r w:rsidR="00C7438A">
        <w:rPr>
          <w:iCs/>
          <w:lang w:val="fr"/>
        </w:rPr>
        <w:t>Récept</w:t>
      </w:r>
      <w:r>
        <w:rPr>
          <w:iCs/>
          <w:lang w:val="fr"/>
        </w:rPr>
        <w:t xml:space="preserve">ion des </w:t>
      </w:r>
      <w:r w:rsidR="00C7438A">
        <w:rPr>
          <w:iCs/>
          <w:lang w:val="fr"/>
        </w:rPr>
        <w:t>Ouvrages</w:t>
      </w:r>
      <w:r w:rsidRPr="00203156">
        <w:rPr>
          <w:iCs/>
          <w:lang w:val="fr"/>
        </w:rPr>
        <w:t>.</w:t>
      </w:r>
    </w:p>
    <w:p w14:paraId="469818E9" w14:textId="5C84C4E1" w:rsidR="00EA4538" w:rsidRPr="008F55F2" w:rsidRDefault="00EA4538" w:rsidP="00A76396">
      <w:pPr>
        <w:spacing w:before="240" w:after="240"/>
        <w:ind w:left="0" w:firstLine="0"/>
        <w:rPr>
          <w:iCs/>
        </w:rPr>
      </w:pPr>
      <w:r w:rsidRPr="00203156">
        <w:rPr>
          <w:iCs/>
          <w:lang w:val="fr"/>
        </w:rPr>
        <w:t>Aucun droit d’action ne s’accumulera sur cette obligation à l’égard ou à l’usage d’une personne ou d’une société autre que l</w:t>
      </w:r>
      <w:r>
        <w:rPr>
          <w:iCs/>
          <w:lang w:val="fr"/>
        </w:rPr>
        <w:t>e Maître d’Ouvrage</w:t>
      </w:r>
      <w:r w:rsidRPr="00203156">
        <w:rPr>
          <w:iCs/>
          <w:lang w:val="fr"/>
        </w:rPr>
        <w:t xml:space="preserve"> nommé en l’espèce ou les héritiers, exécuteurs testamentaires, </w:t>
      </w:r>
      <w:r w:rsidR="00C7438A">
        <w:rPr>
          <w:iCs/>
          <w:lang w:val="fr"/>
        </w:rPr>
        <w:t>En sa qualité de témoin</w:t>
      </w:r>
      <w:r w:rsidRPr="00203156">
        <w:rPr>
          <w:iCs/>
          <w:lang w:val="fr"/>
        </w:rPr>
        <w:t xml:space="preserve"> </w:t>
      </w:r>
      <w:r w:rsidR="00230E31">
        <w:rPr>
          <w:iCs/>
          <w:lang w:val="fr"/>
        </w:rPr>
        <w:t>du présent cautionnement</w:t>
      </w:r>
      <w:r w:rsidRPr="00203156">
        <w:rPr>
          <w:iCs/>
          <w:lang w:val="fr"/>
        </w:rPr>
        <w:t>, l’</w:t>
      </w:r>
      <w:r>
        <w:rPr>
          <w:iCs/>
          <w:lang w:val="fr"/>
        </w:rPr>
        <w:t>E</w:t>
      </w:r>
      <w:r w:rsidRPr="00203156">
        <w:rPr>
          <w:iCs/>
          <w:lang w:val="fr"/>
        </w:rPr>
        <w:t xml:space="preserve">ntrepreneur a </w:t>
      </w:r>
      <w:r>
        <w:rPr>
          <w:iCs/>
          <w:lang w:val="fr"/>
        </w:rPr>
        <w:t xml:space="preserve">signé et </w:t>
      </w:r>
      <w:r w:rsidRPr="00203156">
        <w:rPr>
          <w:iCs/>
          <w:lang w:val="fr"/>
        </w:rPr>
        <w:t xml:space="preserve">apposé son sceau, et la Caution a </w:t>
      </w:r>
      <w:r w:rsidR="00230E31" w:rsidRPr="00203156">
        <w:rPr>
          <w:iCs/>
          <w:lang w:val="fr"/>
        </w:rPr>
        <w:t>apposé son sceau</w:t>
      </w:r>
      <w:r>
        <w:rPr>
          <w:iCs/>
          <w:lang w:val="fr"/>
        </w:rPr>
        <w:t xml:space="preserve"> </w:t>
      </w:r>
      <w:r w:rsidR="00230E31">
        <w:rPr>
          <w:iCs/>
          <w:lang w:val="fr"/>
        </w:rPr>
        <w:t xml:space="preserve">sur </w:t>
      </w:r>
      <w:r w:rsidR="00AA250B">
        <w:rPr>
          <w:iCs/>
          <w:lang w:val="fr"/>
        </w:rPr>
        <w:t>le</w:t>
      </w:r>
      <w:r w:rsidR="00230E31" w:rsidRPr="00203156">
        <w:rPr>
          <w:iCs/>
          <w:lang w:val="fr"/>
        </w:rPr>
        <w:t xml:space="preserve"> </w:t>
      </w:r>
      <w:r>
        <w:rPr>
          <w:iCs/>
          <w:lang w:val="fr"/>
        </w:rPr>
        <w:t xml:space="preserve">présent document </w:t>
      </w:r>
      <w:r w:rsidRPr="00203156">
        <w:rPr>
          <w:iCs/>
          <w:lang w:val="fr"/>
        </w:rPr>
        <w:t xml:space="preserve">avec </w:t>
      </w:r>
      <w:r>
        <w:rPr>
          <w:iCs/>
          <w:lang w:val="fr"/>
        </w:rPr>
        <w:t>le</w:t>
      </w:r>
      <w:r w:rsidRPr="00203156">
        <w:rPr>
          <w:iCs/>
          <w:lang w:val="fr"/>
        </w:rPr>
        <w:t xml:space="preserve"> sceau d’entreprise dûment attesté par la signature de son représentant légal, ce jour du </w:t>
      </w:r>
      <w:r>
        <w:rPr>
          <w:iCs/>
          <w:lang w:val="fr"/>
        </w:rPr>
        <w:t>________________</w:t>
      </w:r>
      <w:r w:rsidRPr="00203156">
        <w:rPr>
          <w:iCs/>
          <w:lang w:val="fr"/>
        </w:rPr>
        <w:t>20</w:t>
      </w:r>
      <w:r>
        <w:rPr>
          <w:iCs/>
          <w:lang w:val="fr"/>
        </w:rPr>
        <w:t>..</w:t>
      </w:r>
      <w:r w:rsidRPr="00203156">
        <w:rPr>
          <w:iCs/>
          <w:lang w:val="fr"/>
        </w:rPr>
        <w:t xml:space="preserve"> .</w:t>
      </w:r>
      <w:r w:rsidRPr="00203156">
        <w:rPr>
          <w:iCs/>
          <w:u w:val="single"/>
          <w:lang w:val="fr"/>
        </w:rPr>
        <w:tab/>
      </w:r>
      <w:r w:rsidRPr="00203156">
        <w:rPr>
          <w:iCs/>
          <w:u w:val="single"/>
          <w:lang w:val="fr"/>
        </w:rPr>
        <w:tab/>
      </w:r>
      <w:r w:rsidRPr="00203156">
        <w:rPr>
          <w:iCs/>
          <w:u w:val="single"/>
          <w:lang w:val="fr"/>
        </w:rPr>
        <w:tab/>
      </w:r>
    </w:p>
    <w:p w14:paraId="54007524" w14:textId="77777777" w:rsidR="00EA4538" w:rsidRPr="008F55F2" w:rsidRDefault="00EA4538" w:rsidP="00EA4538">
      <w:pPr>
        <w:tabs>
          <w:tab w:val="left" w:pos="3600"/>
          <w:tab w:val="left" w:pos="9000"/>
        </w:tabs>
        <w:spacing w:before="240" w:after="240"/>
        <w:rPr>
          <w:iCs/>
        </w:rPr>
      </w:pPr>
      <w:r w:rsidRPr="00203156">
        <w:rPr>
          <w:iCs/>
          <w:lang w:val="fr"/>
        </w:rPr>
        <w:t xml:space="preserve">SIGNÉ AU nom de </w:t>
      </w:r>
      <w:r w:rsidRPr="00203156">
        <w:rPr>
          <w:iCs/>
          <w:u w:val="single"/>
          <w:lang w:val="fr"/>
        </w:rPr>
        <w:tab/>
      </w:r>
      <w:r w:rsidRPr="00203156">
        <w:rPr>
          <w:iCs/>
          <w:u w:val="single"/>
          <w:lang w:val="fr"/>
        </w:rPr>
        <w:tab/>
      </w:r>
    </w:p>
    <w:p w14:paraId="309ABF65" w14:textId="77777777" w:rsidR="00EA4538" w:rsidRPr="008F55F2" w:rsidRDefault="00EA4538" w:rsidP="00EA4538">
      <w:pPr>
        <w:tabs>
          <w:tab w:val="left" w:pos="3960"/>
          <w:tab w:val="left" w:pos="9000"/>
        </w:tabs>
        <w:spacing w:before="240" w:after="240"/>
        <w:rPr>
          <w:iCs/>
        </w:rPr>
      </w:pPr>
      <w:r w:rsidRPr="00203156">
        <w:rPr>
          <w:iCs/>
          <w:lang w:val="fr"/>
        </w:rPr>
        <w:t xml:space="preserve">En qualité de </w:t>
      </w:r>
      <w:r w:rsidRPr="00203156">
        <w:rPr>
          <w:iCs/>
          <w:u w:val="single"/>
          <w:lang w:val="fr"/>
        </w:rPr>
        <w:tab/>
      </w:r>
      <w:r w:rsidRPr="00203156">
        <w:rPr>
          <w:iCs/>
          <w:u w:val="single"/>
          <w:lang w:val="fr"/>
        </w:rPr>
        <w:tab/>
      </w:r>
    </w:p>
    <w:p w14:paraId="3BAD4CF3" w14:textId="77777777" w:rsidR="00EA4538" w:rsidRPr="008F55F2" w:rsidRDefault="00EA4538" w:rsidP="00EA4538">
      <w:pPr>
        <w:tabs>
          <w:tab w:val="left" w:pos="9000"/>
        </w:tabs>
        <w:spacing w:before="240" w:after="240"/>
        <w:rPr>
          <w:iCs/>
        </w:rPr>
      </w:pPr>
      <w:r w:rsidRPr="00203156">
        <w:rPr>
          <w:iCs/>
          <w:lang w:val="fr"/>
        </w:rPr>
        <w:t xml:space="preserve">En présence de </w:t>
      </w:r>
      <w:r w:rsidRPr="00203156">
        <w:rPr>
          <w:iCs/>
          <w:u w:val="single"/>
          <w:lang w:val="fr"/>
        </w:rPr>
        <w:tab/>
      </w:r>
    </w:p>
    <w:p w14:paraId="026DD628" w14:textId="77777777" w:rsidR="00EA4538" w:rsidRPr="008F55F2" w:rsidRDefault="00EA4538" w:rsidP="00EA4538">
      <w:pPr>
        <w:tabs>
          <w:tab w:val="left" w:pos="3600"/>
          <w:tab w:val="left" w:pos="9000"/>
        </w:tabs>
        <w:spacing w:before="240" w:after="240"/>
        <w:rPr>
          <w:iCs/>
        </w:rPr>
      </w:pPr>
      <w:r w:rsidRPr="00203156">
        <w:rPr>
          <w:iCs/>
          <w:lang w:val="fr"/>
        </w:rPr>
        <w:t xml:space="preserve">SIGNÉ AU nom de </w:t>
      </w:r>
      <w:r w:rsidRPr="00203156">
        <w:rPr>
          <w:iCs/>
          <w:u w:val="single"/>
          <w:lang w:val="fr"/>
        </w:rPr>
        <w:tab/>
      </w:r>
      <w:r w:rsidRPr="00203156">
        <w:rPr>
          <w:iCs/>
          <w:u w:val="single"/>
          <w:lang w:val="fr"/>
        </w:rPr>
        <w:tab/>
      </w:r>
    </w:p>
    <w:p w14:paraId="4ABD61C5" w14:textId="77777777" w:rsidR="00EA4538" w:rsidRPr="008F55F2" w:rsidRDefault="00EA4538" w:rsidP="00EA4538">
      <w:pPr>
        <w:tabs>
          <w:tab w:val="left" w:pos="3960"/>
          <w:tab w:val="left" w:pos="9000"/>
        </w:tabs>
        <w:spacing w:before="240" w:after="240"/>
        <w:rPr>
          <w:iCs/>
        </w:rPr>
      </w:pPr>
      <w:r w:rsidRPr="00203156">
        <w:rPr>
          <w:iCs/>
          <w:lang w:val="fr"/>
        </w:rPr>
        <w:t xml:space="preserve">En qualité de </w:t>
      </w:r>
      <w:r w:rsidRPr="00203156">
        <w:rPr>
          <w:iCs/>
          <w:u w:val="single"/>
          <w:lang w:val="fr"/>
        </w:rPr>
        <w:tab/>
      </w:r>
      <w:r w:rsidRPr="00203156">
        <w:rPr>
          <w:iCs/>
          <w:u w:val="single"/>
          <w:lang w:val="fr"/>
        </w:rPr>
        <w:tab/>
      </w:r>
    </w:p>
    <w:p w14:paraId="5E5CA6F9" w14:textId="77777777" w:rsidR="00EA4538" w:rsidRPr="008F55F2" w:rsidRDefault="00EA4538" w:rsidP="00EA4538">
      <w:pPr>
        <w:spacing w:before="240" w:after="240"/>
        <w:rPr>
          <w:iCs/>
        </w:rPr>
      </w:pPr>
    </w:p>
    <w:p w14:paraId="237E7839" w14:textId="77777777" w:rsidR="00EA4538" w:rsidRPr="008F55F2" w:rsidRDefault="00EA4538" w:rsidP="00EA4538">
      <w:pPr>
        <w:tabs>
          <w:tab w:val="left" w:pos="9000"/>
        </w:tabs>
        <w:spacing w:before="240" w:after="240"/>
        <w:rPr>
          <w:iCs/>
        </w:rPr>
      </w:pPr>
      <w:r w:rsidRPr="00203156">
        <w:rPr>
          <w:iCs/>
          <w:lang w:val="fr"/>
        </w:rPr>
        <w:t xml:space="preserve">En présence de </w:t>
      </w:r>
      <w:r w:rsidRPr="00203156">
        <w:rPr>
          <w:iCs/>
          <w:u w:val="single"/>
          <w:lang w:val="fr"/>
        </w:rPr>
        <w:tab/>
      </w:r>
    </w:p>
    <w:p w14:paraId="45D6ED69" w14:textId="77777777" w:rsidR="00EA4538" w:rsidRPr="008F55F2" w:rsidRDefault="00EA4538" w:rsidP="00EA4538"/>
    <w:p w14:paraId="615EB2A7" w14:textId="77777777" w:rsidR="00EA4538" w:rsidRDefault="00EA4538" w:rsidP="00EA4538">
      <w:pPr>
        <w:jc w:val="left"/>
        <w:rPr>
          <w:szCs w:val="24"/>
        </w:rPr>
      </w:pPr>
      <w:r>
        <w:rPr>
          <w:szCs w:val="24"/>
        </w:rPr>
        <w:br w:type="page"/>
      </w:r>
    </w:p>
    <w:p w14:paraId="6EA6324E" w14:textId="77777777" w:rsidR="007D49B0" w:rsidRPr="006C1597" w:rsidRDefault="007D49B0" w:rsidP="007D49B0">
      <w:pPr>
        <w:pStyle w:val="Sec10head1"/>
        <w:sectPr w:rsidR="007D49B0" w:rsidRPr="006C1597" w:rsidSect="00F43C27">
          <w:footnotePr>
            <w:numRestart w:val="eachSect"/>
          </w:footnotePr>
          <w:pgSz w:w="12240" w:h="15840" w:code="1"/>
          <w:pgMar w:top="1440" w:right="1440" w:bottom="1440" w:left="1440" w:header="720" w:footer="720" w:gutter="0"/>
          <w:cols w:space="720"/>
          <w:titlePg/>
          <w:docGrid w:linePitch="326"/>
        </w:sectPr>
      </w:pPr>
    </w:p>
    <w:p w14:paraId="7EE5437F" w14:textId="7D3B2E72" w:rsidR="004C74B4" w:rsidRPr="006C1597" w:rsidRDefault="004C74B4" w:rsidP="007D49B0">
      <w:pPr>
        <w:pStyle w:val="Sec10head1"/>
      </w:pPr>
      <w:bookmarkStart w:id="534" w:name="_Toc207126580"/>
      <w:r w:rsidRPr="006C1597">
        <w:lastRenderedPageBreak/>
        <w:t xml:space="preserve">Modèle de </w:t>
      </w:r>
      <w:r w:rsidR="005556B4">
        <w:t>G</w:t>
      </w:r>
      <w:r w:rsidRPr="006C1597">
        <w:t xml:space="preserve">arantie de </w:t>
      </w:r>
      <w:r w:rsidR="005556B4">
        <w:t>P</w:t>
      </w:r>
      <w:r w:rsidRPr="006C1597">
        <w:t xml:space="preserve">erformance </w:t>
      </w:r>
      <w:r w:rsidR="005556B4">
        <w:t>E</w:t>
      </w:r>
      <w:r w:rsidRPr="006C1597">
        <w:t>nvironnementale</w:t>
      </w:r>
      <w:r w:rsidR="00AD34C3" w:rsidRPr="006C1597">
        <w:t xml:space="preserve"> et</w:t>
      </w:r>
      <w:r w:rsidRPr="006C1597">
        <w:t xml:space="preserve"> </w:t>
      </w:r>
      <w:r w:rsidR="005556B4">
        <w:t>S</w:t>
      </w:r>
      <w:r w:rsidRPr="006C1597">
        <w:t>ociale (</w:t>
      </w:r>
      <w:r w:rsidR="005D0027">
        <w:t>G</w:t>
      </w:r>
      <w:r w:rsidRPr="006C1597">
        <w:t xml:space="preserve">arantie </w:t>
      </w:r>
      <w:r w:rsidR="005D0027">
        <w:t>B</w:t>
      </w:r>
      <w:r w:rsidRPr="006C1597">
        <w:t>ancaire)</w:t>
      </w:r>
      <w:bookmarkEnd w:id="530"/>
      <w:bookmarkEnd w:id="531"/>
      <w:bookmarkEnd w:id="534"/>
    </w:p>
    <w:p w14:paraId="3C5B61BD" w14:textId="1AE6D4D4" w:rsidR="004C74B4" w:rsidRPr="006C1597" w:rsidRDefault="007D49B0" w:rsidP="007D49B0">
      <w:pPr>
        <w:tabs>
          <w:tab w:val="left" w:leader="underscore" w:pos="3969"/>
        </w:tabs>
        <w:spacing w:before="360" w:after="360"/>
        <w:ind w:left="0" w:firstLine="0"/>
        <w:rPr>
          <w:szCs w:val="24"/>
        </w:rPr>
      </w:pPr>
      <w:r w:rsidRPr="006C1597">
        <w:rPr>
          <w:i/>
          <w:iCs/>
          <w:szCs w:val="24"/>
        </w:rPr>
        <w:tab/>
      </w:r>
      <w:r w:rsidR="004C74B4" w:rsidRPr="006C1597">
        <w:rPr>
          <w:i/>
          <w:iCs/>
          <w:szCs w:val="24"/>
        </w:rPr>
        <w:t>[</w:t>
      </w:r>
      <w:r w:rsidRPr="006C1597">
        <w:rPr>
          <w:i/>
          <w:iCs/>
          <w:szCs w:val="24"/>
        </w:rPr>
        <w:t>N</w:t>
      </w:r>
      <w:r w:rsidR="004C74B4" w:rsidRPr="006C1597">
        <w:rPr>
          <w:i/>
          <w:iCs/>
          <w:szCs w:val="24"/>
        </w:rPr>
        <w:t>om de la banque et adresse de la banque d’émission]</w:t>
      </w:r>
    </w:p>
    <w:p w14:paraId="4CAEBF8E" w14:textId="5B901030" w:rsidR="004C74B4" w:rsidRPr="006C1597" w:rsidRDefault="004C74B4" w:rsidP="007D49B0">
      <w:pPr>
        <w:tabs>
          <w:tab w:val="left" w:leader="underscore" w:pos="5529"/>
        </w:tabs>
        <w:spacing w:before="120" w:after="360"/>
        <w:rPr>
          <w:szCs w:val="24"/>
        </w:rPr>
      </w:pPr>
      <w:r w:rsidRPr="006C1597">
        <w:rPr>
          <w:b/>
          <w:szCs w:val="24"/>
        </w:rPr>
        <w:t>Bénéficiaire</w:t>
      </w:r>
      <w:r w:rsidR="005B69F3" w:rsidRPr="006C1597">
        <w:rPr>
          <w:b/>
          <w:szCs w:val="24"/>
        </w:rPr>
        <w:t> </w:t>
      </w:r>
      <w:r w:rsidRPr="006C1597">
        <w:rPr>
          <w:szCs w:val="24"/>
        </w:rPr>
        <w:t xml:space="preserve"> </w:t>
      </w:r>
      <w:r w:rsidR="007D49B0" w:rsidRPr="006C1597">
        <w:rPr>
          <w:szCs w:val="24"/>
        </w:rPr>
        <w:t xml:space="preserve"> </w:t>
      </w:r>
      <w:r w:rsidR="007D49B0" w:rsidRPr="006C1597">
        <w:rPr>
          <w:szCs w:val="24"/>
        </w:rPr>
        <w:tab/>
      </w:r>
      <w:r w:rsidRPr="006C1597">
        <w:rPr>
          <w:i/>
          <w:iCs/>
          <w:szCs w:val="24"/>
        </w:rPr>
        <w:t xml:space="preserve">[nom et adresse du Maître d’Ouvrage] </w:t>
      </w:r>
    </w:p>
    <w:p w14:paraId="401061BC" w14:textId="40C9DB17" w:rsidR="004C74B4" w:rsidRPr="006C1597" w:rsidRDefault="004C74B4" w:rsidP="007D49B0">
      <w:pPr>
        <w:tabs>
          <w:tab w:val="left" w:leader="underscore" w:pos="5529"/>
        </w:tabs>
        <w:spacing w:before="120" w:after="360"/>
        <w:rPr>
          <w:szCs w:val="24"/>
        </w:rPr>
      </w:pPr>
      <w:r w:rsidRPr="006C1597">
        <w:rPr>
          <w:b/>
          <w:szCs w:val="24"/>
        </w:rPr>
        <w:t>Date</w:t>
      </w:r>
      <w:r w:rsidR="005B69F3" w:rsidRPr="006C1597">
        <w:rPr>
          <w:b/>
          <w:szCs w:val="24"/>
        </w:rPr>
        <w:t> :</w:t>
      </w:r>
      <w:r w:rsidRPr="006C1597">
        <w:rPr>
          <w:szCs w:val="24"/>
        </w:rPr>
        <w:t xml:space="preserve"> </w:t>
      </w:r>
      <w:r w:rsidR="007D49B0" w:rsidRPr="006C1597">
        <w:rPr>
          <w:szCs w:val="24"/>
        </w:rPr>
        <w:tab/>
      </w:r>
    </w:p>
    <w:p w14:paraId="55674F97" w14:textId="7216DA3A" w:rsidR="004C74B4" w:rsidRDefault="004C74B4" w:rsidP="007D49B0">
      <w:pPr>
        <w:tabs>
          <w:tab w:val="left" w:leader="underscore" w:pos="9072"/>
        </w:tabs>
        <w:spacing w:before="120" w:after="360"/>
        <w:rPr>
          <w:szCs w:val="24"/>
        </w:rPr>
      </w:pPr>
      <w:r w:rsidRPr="006C1597">
        <w:rPr>
          <w:b/>
          <w:szCs w:val="24"/>
        </w:rPr>
        <w:t>Garantie de performance ES no.</w:t>
      </w:r>
      <w:r w:rsidR="005B69F3" w:rsidRPr="006C1597">
        <w:rPr>
          <w:b/>
          <w:szCs w:val="24"/>
        </w:rPr>
        <w:t> :</w:t>
      </w:r>
      <w:r w:rsidRPr="006C1597">
        <w:rPr>
          <w:szCs w:val="24"/>
        </w:rPr>
        <w:t xml:space="preserve"> </w:t>
      </w:r>
      <w:r w:rsidR="007D49B0" w:rsidRPr="006C1597">
        <w:rPr>
          <w:szCs w:val="24"/>
        </w:rPr>
        <w:tab/>
      </w:r>
    </w:p>
    <w:p w14:paraId="28DE0D51" w14:textId="144A878D" w:rsidR="008556F0" w:rsidRPr="006C1597" w:rsidRDefault="008556F0" w:rsidP="00A76396">
      <w:pPr>
        <w:tabs>
          <w:tab w:val="left" w:leader="underscore" w:pos="4962"/>
        </w:tabs>
        <w:spacing w:before="120" w:after="240"/>
        <w:rPr>
          <w:szCs w:val="24"/>
        </w:rPr>
      </w:pPr>
      <w:r w:rsidRPr="006C1597">
        <w:rPr>
          <w:b/>
          <w:bCs/>
          <w:szCs w:val="24"/>
        </w:rPr>
        <w:t>Garant :</w:t>
      </w:r>
      <w:r w:rsidRPr="006C1597">
        <w:rPr>
          <w:szCs w:val="24"/>
        </w:rPr>
        <w:t xml:space="preserve"> </w:t>
      </w:r>
      <w:r w:rsidRPr="006C1597">
        <w:rPr>
          <w:szCs w:val="24"/>
        </w:rPr>
        <w:tab/>
      </w:r>
      <w:r w:rsidRPr="006C1597">
        <w:rPr>
          <w:i/>
          <w:szCs w:val="24"/>
        </w:rPr>
        <w:t xml:space="preserve"> [nom et adresse de la banque </w:t>
      </w:r>
      <w:r w:rsidRPr="006C1597">
        <w:rPr>
          <w:bCs/>
          <w:i/>
          <w:iCs/>
        </w:rPr>
        <w:t>d’émission</w:t>
      </w:r>
      <w:r w:rsidRPr="006C1597">
        <w:rPr>
          <w:i/>
          <w:szCs w:val="24"/>
        </w:rPr>
        <w:t>]</w:t>
      </w:r>
    </w:p>
    <w:p w14:paraId="00DE8899" w14:textId="6C81C247" w:rsidR="004C74B4" w:rsidRPr="006C1597" w:rsidRDefault="004C74B4" w:rsidP="004C74B4">
      <w:pPr>
        <w:spacing w:before="120" w:after="120"/>
        <w:ind w:left="0" w:firstLine="0"/>
        <w:rPr>
          <w:szCs w:val="24"/>
        </w:rPr>
      </w:pPr>
      <w:r w:rsidRPr="006C1597">
        <w:rPr>
          <w:szCs w:val="24"/>
        </w:rPr>
        <w:t>Nous avons été informés que</w:t>
      </w:r>
      <w:r w:rsidR="005B69F3" w:rsidRPr="006C1597">
        <w:rPr>
          <w:szCs w:val="24"/>
        </w:rPr>
        <w:t xml:space="preserve"> </w:t>
      </w:r>
      <w:r w:rsidR="007D49B0" w:rsidRPr="006C1597">
        <w:rPr>
          <w:szCs w:val="24"/>
        </w:rPr>
        <w:t xml:space="preserve">____________________ </w:t>
      </w:r>
      <w:r w:rsidRPr="006C1597">
        <w:rPr>
          <w:i/>
          <w:szCs w:val="24"/>
        </w:rPr>
        <w:t>[nom de l’Entrepreneur]</w:t>
      </w:r>
      <w:r w:rsidRPr="006C1597">
        <w:rPr>
          <w:szCs w:val="24"/>
        </w:rPr>
        <w:t xml:space="preserve"> (ci-après dénommé le Donneur d’ordre) a conclu avec vous le Marché no. </w:t>
      </w:r>
      <w:r w:rsidR="007D49B0" w:rsidRPr="006C1597">
        <w:rPr>
          <w:szCs w:val="24"/>
        </w:rPr>
        <w:t xml:space="preserve">____________________ </w:t>
      </w:r>
      <w:r w:rsidRPr="006C1597">
        <w:rPr>
          <w:i/>
          <w:iCs/>
          <w:szCs w:val="24"/>
        </w:rPr>
        <w:t>[insérer No]</w:t>
      </w:r>
      <w:r w:rsidR="005B69F3" w:rsidRPr="006C1597">
        <w:rPr>
          <w:szCs w:val="24"/>
        </w:rPr>
        <w:t xml:space="preserve"> </w:t>
      </w:r>
      <w:r w:rsidRPr="006C1597">
        <w:rPr>
          <w:szCs w:val="24"/>
        </w:rPr>
        <w:t xml:space="preserve">en date du </w:t>
      </w:r>
      <w:r w:rsidR="007D49B0" w:rsidRPr="006C1597">
        <w:rPr>
          <w:szCs w:val="24"/>
        </w:rPr>
        <w:t xml:space="preserve">____________________ </w:t>
      </w:r>
      <w:r w:rsidRPr="006C1597">
        <w:rPr>
          <w:i/>
          <w:iCs/>
          <w:szCs w:val="24"/>
        </w:rPr>
        <w:t>[insérer la date]</w:t>
      </w:r>
      <w:r w:rsidRPr="006C1597">
        <w:rPr>
          <w:szCs w:val="24"/>
        </w:rPr>
        <w:t xml:space="preserve"> pour l’exécution de</w:t>
      </w:r>
      <w:r w:rsidR="005B69F3" w:rsidRPr="006C1597">
        <w:rPr>
          <w:szCs w:val="24"/>
        </w:rPr>
        <w:t xml:space="preserve"> </w:t>
      </w:r>
      <w:r w:rsidR="007D49B0" w:rsidRPr="006C1597">
        <w:rPr>
          <w:szCs w:val="24"/>
        </w:rPr>
        <w:t xml:space="preserve">____________________ </w:t>
      </w:r>
      <w:r w:rsidRPr="006C1597">
        <w:rPr>
          <w:i/>
          <w:szCs w:val="24"/>
        </w:rPr>
        <w:t xml:space="preserve">[description des </w:t>
      </w:r>
      <w:r w:rsidR="008556F0">
        <w:rPr>
          <w:i/>
          <w:szCs w:val="24"/>
        </w:rPr>
        <w:t>Ouvrages</w:t>
      </w:r>
      <w:r w:rsidRPr="006C1597">
        <w:rPr>
          <w:i/>
          <w:szCs w:val="24"/>
        </w:rPr>
        <w:t>]</w:t>
      </w:r>
      <w:r w:rsidRPr="006C1597">
        <w:rPr>
          <w:szCs w:val="24"/>
        </w:rPr>
        <w:t xml:space="preserve"> (ci-après dénommé « le Marché »).</w:t>
      </w:r>
    </w:p>
    <w:p w14:paraId="742AFF2A" w14:textId="44F28428" w:rsidR="004C74B4" w:rsidRPr="006C1597" w:rsidRDefault="004C74B4" w:rsidP="004C74B4">
      <w:pPr>
        <w:spacing w:before="120" w:after="120"/>
        <w:ind w:left="0" w:firstLine="0"/>
        <w:rPr>
          <w:szCs w:val="24"/>
        </w:rPr>
      </w:pPr>
      <w:r w:rsidRPr="006C1597">
        <w:rPr>
          <w:szCs w:val="24"/>
        </w:rPr>
        <w:t xml:space="preserve">De plus, nous comprenons qu’une </w:t>
      </w:r>
      <w:r w:rsidR="00EA4538">
        <w:rPr>
          <w:szCs w:val="24"/>
        </w:rPr>
        <w:t>G</w:t>
      </w:r>
      <w:r w:rsidRPr="006C1597">
        <w:rPr>
          <w:szCs w:val="24"/>
        </w:rPr>
        <w:t xml:space="preserve">arantie de </w:t>
      </w:r>
      <w:r w:rsidR="00EA4538">
        <w:rPr>
          <w:szCs w:val="24"/>
        </w:rPr>
        <w:t>P</w:t>
      </w:r>
      <w:r w:rsidRPr="006C1597">
        <w:rPr>
          <w:szCs w:val="24"/>
        </w:rPr>
        <w:t xml:space="preserve">erformance </w:t>
      </w:r>
      <w:r w:rsidR="00EA4538">
        <w:rPr>
          <w:szCs w:val="24"/>
        </w:rPr>
        <w:t>E</w:t>
      </w:r>
      <w:r w:rsidRPr="006C1597">
        <w:rPr>
          <w:szCs w:val="24"/>
        </w:rPr>
        <w:t>nvironnementale</w:t>
      </w:r>
      <w:r w:rsidR="00AD34C3" w:rsidRPr="006C1597">
        <w:rPr>
          <w:szCs w:val="24"/>
        </w:rPr>
        <w:t xml:space="preserve"> et</w:t>
      </w:r>
      <w:r w:rsidRPr="006C1597">
        <w:rPr>
          <w:szCs w:val="24"/>
        </w:rPr>
        <w:t xml:space="preserve"> </w:t>
      </w:r>
      <w:r w:rsidR="00EA4538">
        <w:rPr>
          <w:szCs w:val="24"/>
        </w:rPr>
        <w:t>S</w:t>
      </w:r>
      <w:r w:rsidRPr="006C1597">
        <w:rPr>
          <w:szCs w:val="24"/>
        </w:rPr>
        <w:t>ociale est exigée en vertu des conditions du Marché.</w:t>
      </w:r>
    </w:p>
    <w:p w14:paraId="308BE732" w14:textId="1DA79FF7" w:rsidR="004C74B4" w:rsidRPr="006C1597" w:rsidRDefault="004C74B4" w:rsidP="004C74B4">
      <w:pPr>
        <w:spacing w:before="120" w:after="120"/>
        <w:ind w:left="0" w:firstLine="0"/>
        <w:rPr>
          <w:szCs w:val="24"/>
        </w:rPr>
      </w:pPr>
      <w:r w:rsidRPr="006C1597">
        <w:rPr>
          <w:szCs w:val="24"/>
        </w:rPr>
        <w:t>A la demande du Donneur d’ordre, nous</w:t>
      </w:r>
      <w:r w:rsidR="005B69F3" w:rsidRPr="006C1597">
        <w:rPr>
          <w:szCs w:val="24"/>
        </w:rPr>
        <w:t xml:space="preserve"> </w:t>
      </w:r>
      <w:r w:rsidR="007D49B0" w:rsidRPr="006C1597">
        <w:rPr>
          <w:szCs w:val="24"/>
        </w:rPr>
        <w:t xml:space="preserve">____________________ </w:t>
      </w:r>
      <w:r w:rsidRPr="006C1597">
        <w:rPr>
          <w:i/>
          <w:szCs w:val="24"/>
        </w:rPr>
        <w:t>[nom de la banque garante]</w:t>
      </w:r>
      <w:r w:rsidRPr="006C1597">
        <w:rPr>
          <w:szCs w:val="24"/>
        </w:rPr>
        <w:t xml:space="preserve"> prenons, en tant que Garant, l’engagement irrévocable de payer au Bénéficiaire toute somme dans la limite du Montant de la Garantie qui s’élève à</w:t>
      </w:r>
      <w:r w:rsidR="005B69F3" w:rsidRPr="006C1597">
        <w:rPr>
          <w:szCs w:val="24"/>
        </w:rPr>
        <w:t xml:space="preserve"> </w:t>
      </w:r>
      <w:r w:rsidR="007D49B0" w:rsidRPr="006C1597">
        <w:rPr>
          <w:szCs w:val="24"/>
        </w:rPr>
        <w:t xml:space="preserve">____________________ </w:t>
      </w:r>
      <w:r w:rsidRPr="006C1597">
        <w:rPr>
          <w:i/>
          <w:szCs w:val="24"/>
        </w:rPr>
        <w:t>[insérer la somme en chiffres]</w:t>
      </w:r>
      <w:r w:rsidRPr="006C1597">
        <w:rPr>
          <w:szCs w:val="24"/>
        </w:rPr>
        <w:t xml:space="preserve"> </w:t>
      </w:r>
      <w:r w:rsidR="007D49B0" w:rsidRPr="006C1597">
        <w:rPr>
          <w:szCs w:val="24"/>
        </w:rPr>
        <w:t xml:space="preserve">____________________ </w:t>
      </w:r>
      <w:r w:rsidRPr="006C1597">
        <w:rPr>
          <w:i/>
          <w:szCs w:val="24"/>
        </w:rPr>
        <w:t>[insérer la somme en lettres]</w:t>
      </w:r>
      <w:r w:rsidRPr="006C1597">
        <w:rPr>
          <w:szCs w:val="24"/>
          <w:vertAlign w:val="superscript"/>
        </w:rPr>
        <w:footnoteReference w:id="36"/>
      </w:r>
      <w:r w:rsidRPr="006C1597">
        <w:rPr>
          <w:szCs w:val="24"/>
        </w:rPr>
        <w:t>.</w:t>
      </w:r>
      <w:r w:rsidR="005B69F3" w:rsidRPr="006C1597">
        <w:rPr>
          <w:szCs w:val="24"/>
        </w:rPr>
        <w:t xml:space="preserve"> </w:t>
      </w:r>
      <w:r w:rsidRPr="006C1597">
        <w:rPr>
          <w:szCs w:val="24"/>
        </w:rPr>
        <w:t>Votre demande en paiement doit comprendre, que ce soit dans la demande elle-même ou dans un document séparé signé</w:t>
      </w:r>
      <w:r w:rsidRPr="006C1597" w:rsidDel="00667289">
        <w:rPr>
          <w:szCs w:val="24"/>
        </w:rPr>
        <w:t xml:space="preserve"> </w:t>
      </w:r>
      <w:r w:rsidRPr="006C1597">
        <w:rPr>
          <w:szCs w:val="24"/>
        </w:rPr>
        <w:t>accompagnant ou identifiant la demande, la déclaration que le Donneur d’ordre n’a pas rempli ses obligations environnementales</w:t>
      </w:r>
      <w:r w:rsidR="00AD34C3" w:rsidRPr="006C1597">
        <w:rPr>
          <w:szCs w:val="24"/>
        </w:rPr>
        <w:t xml:space="preserve"> et</w:t>
      </w:r>
      <w:r w:rsidRPr="006C1597">
        <w:rPr>
          <w:szCs w:val="24"/>
        </w:rPr>
        <w:t xml:space="preserve"> sociales (ES) au titre du Marché, sans que vous ayez à prouver ou à donner les raisons ou le motif de votre demande ou du montant qui y figure. </w:t>
      </w:r>
    </w:p>
    <w:p w14:paraId="02312EA0" w14:textId="6984ABCA" w:rsidR="004C74B4" w:rsidRPr="006C1597" w:rsidRDefault="004C74B4" w:rsidP="007D49B0">
      <w:pPr>
        <w:spacing w:before="120" w:after="120"/>
        <w:ind w:left="0" w:firstLine="0"/>
        <w:rPr>
          <w:szCs w:val="24"/>
        </w:rPr>
      </w:pPr>
      <w:r w:rsidRPr="006C1597">
        <w:rPr>
          <w:szCs w:val="24"/>
        </w:rPr>
        <w:t xml:space="preserve">La présente </w:t>
      </w:r>
      <w:r w:rsidR="00EA4538">
        <w:rPr>
          <w:szCs w:val="24"/>
        </w:rPr>
        <w:t>G</w:t>
      </w:r>
      <w:r w:rsidRPr="006C1597">
        <w:rPr>
          <w:szCs w:val="24"/>
        </w:rPr>
        <w:t>arantie expire au plus tard le</w:t>
      </w:r>
      <w:r w:rsidR="005B69F3" w:rsidRPr="006C1597">
        <w:rPr>
          <w:szCs w:val="24"/>
        </w:rPr>
        <w:t xml:space="preserve"> </w:t>
      </w:r>
      <w:r w:rsidR="007D49B0" w:rsidRPr="006C1597">
        <w:rPr>
          <w:szCs w:val="24"/>
        </w:rPr>
        <w:t xml:space="preserve">____________ </w:t>
      </w:r>
      <w:r w:rsidRPr="006C1597">
        <w:rPr>
          <w:bCs/>
          <w:i/>
          <w:iCs/>
          <w:szCs w:val="24"/>
        </w:rPr>
        <w:t>[insérer la date]</w:t>
      </w:r>
      <w:r w:rsidRPr="006C1597">
        <w:rPr>
          <w:szCs w:val="24"/>
        </w:rPr>
        <w:t xml:space="preserve"> jour de</w:t>
      </w:r>
      <w:r w:rsidR="007D49B0" w:rsidRPr="006C1597">
        <w:rPr>
          <w:szCs w:val="24"/>
        </w:rPr>
        <w:t xml:space="preserve"> ____________ </w:t>
      </w:r>
      <w:r w:rsidRPr="006C1597">
        <w:rPr>
          <w:bCs/>
          <w:i/>
          <w:iCs/>
          <w:szCs w:val="24"/>
        </w:rPr>
        <w:t>[insérer le mois]</w:t>
      </w:r>
      <w:r w:rsidRPr="006C1597">
        <w:rPr>
          <w:szCs w:val="24"/>
        </w:rPr>
        <w:t xml:space="preserve"> </w:t>
      </w:r>
      <w:r w:rsidR="007D49B0" w:rsidRPr="006C1597">
        <w:rPr>
          <w:szCs w:val="24"/>
        </w:rPr>
        <w:t xml:space="preserve">____________ </w:t>
      </w:r>
      <w:r w:rsidRPr="006C1597">
        <w:rPr>
          <w:bCs/>
          <w:i/>
          <w:iCs/>
          <w:szCs w:val="24"/>
        </w:rPr>
        <w:t>[insérer l’année]</w:t>
      </w:r>
      <w:r w:rsidRPr="006C1597">
        <w:rPr>
          <w:szCs w:val="24"/>
        </w:rPr>
        <w:t xml:space="preserve">, </w:t>
      </w:r>
      <w:r w:rsidRPr="006C1597">
        <w:rPr>
          <w:szCs w:val="24"/>
          <w:vertAlign w:val="superscript"/>
        </w:rPr>
        <w:footnoteReference w:id="37"/>
      </w:r>
      <w:r w:rsidRPr="006C1597">
        <w:rPr>
          <w:szCs w:val="24"/>
        </w:rPr>
        <w:t xml:space="preserve"> et toute demande de paiement doit être reçue à cette date au plus tard, à l’adresse figurant ci-dessus.</w:t>
      </w:r>
    </w:p>
    <w:p w14:paraId="33D67236" w14:textId="2D61B78D" w:rsidR="004C74B4" w:rsidRPr="006C1597" w:rsidRDefault="004C74B4" w:rsidP="004C74B4">
      <w:pPr>
        <w:spacing w:before="120" w:after="120"/>
        <w:ind w:left="0" w:firstLine="0"/>
        <w:rPr>
          <w:szCs w:val="24"/>
        </w:rPr>
      </w:pPr>
      <w:r w:rsidRPr="006C1597">
        <w:rPr>
          <w:szCs w:val="24"/>
        </w:rPr>
        <w:lastRenderedPageBreak/>
        <w:t>La présente garantie est régie par les Règles uniformes de la CCI relatives aux garanties sur demande, Publication CCI no</w:t>
      </w:r>
      <w:r w:rsidR="005B69F3" w:rsidRPr="006C1597">
        <w:rPr>
          <w:szCs w:val="24"/>
        </w:rPr>
        <w:t> :</w:t>
      </w:r>
      <w:r w:rsidRPr="006C1597">
        <w:rPr>
          <w:szCs w:val="24"/>
        </w:rPr>
        <w:t xml:space="preserve"> 758, à l’exception de leur Article 15 (a) dont l’application est expressément écartée.</w:t>
      </w:r>
    </w:p>
    <w:p w14:paraId="6F5D5FD0" w14:textId="77777777" w:rsidR="00A63127" w:rsidRPr="006C1597" w:rsidRDefault="00A63127" w:rsidP="00A63127">
      <w:pPr>
        <w:tabs>
          <w:tab w:val="left" w:leader="underscore" w:pos="3828"/>
        </w:tabs>
        <w:spacing w:before="360" w:after="120"/>
        <w:ind w:left="0" w:firstLine="0"/>
        <w:rPr>
          <w:szCs w:val="24"/>
        </w:rPr>
      </w:pPr>
    </w:p>
    <w:p w14:paraId="44E86367" w14:textId="3056F67E" w:rsidR="004C74B4" w:rsidRPr="006C1597" w:rsidRDefault="007D49B0" w:rsidP="00A63127">
      <w:pPr>
        <w:tabs>
          <w:tab w:val="left" w:leader="underscore" w:pos="3828"/>
        </w:tabs>
        <w:spacing w:before="120" w:after="120"/>
        <w:ind w:left="0" w:firstLine="0"/>
        <w:rPr>
          <w:szCs w:val="24"/>
        </w:rPr>
      </w:pPr>
      <w:r w:rsidRPr="006C1597">
        <w:rPr>
          <w:szCs w:val="24"/>
        </w:rPr>
        <w:tab/>
      </w:r>
    </w:p>
    <w:p w14:paraId="223A3279" w14:textId="38F0ACCE" w:rsidR="004C74B4" w:rsidRPr="006C1597" w:rsidRDefault="004C74B4" w:rsidP="007D49B0">
      <w:pPr>
        <w:tabs>
          <w:tab w:val="left" w:leader="underscore" w:pos="3828"/>
        </w:tabs>
        <w:spacing w:before="120" w:after="120"/>
        <w:ind w:left="0" w:firstLine="0"/>
        <w:rPr>
          <w:bCs/>
          <w:i/>
          <w:iCs/>
          <w:szCs w:val="24"/>
        </w:rPr>
      </w:pPr>
      <w:r w:rsidRPr="006C1597">
        <w:rPr>
          <w:bCs/>
          <w:i/>
          <w:iCs/>
          <w:szCs w:val="24"/>
        </w:rPr>
        <w:t>[</w:t>
      </w:r>
      <w:r w:rsidR="007D49B0" w:rsidRPr="006C1597">
        <w:rPr>
          <w:i/>
          <w:iCs/>
          <w:szCs w:val="24"/>
        </w:rPr>
        <w:t>S</w:t>
      </w:r>
      <w:r w:rsidRPr="006C1597">
        <w:rPr>
          <w:i/>
          <w:iCs/>
          <w:szCs w:val="24"/>
        </w:rPr>
        <w:t>ignature</w:t>
      </w:r>
      <w:r w:rsidRPr="006C1597">
        <w:rPr>
          <w:bCs/>
          <w:i/>
          <w:iCs/>
          <w:szCs w:val="24"/>
        </w:rPr>
        <w:t>]</w:t>
      </w:r>
    </w:p>
    <w:p w14:paraId="2DAF0D72" w14:textId="13C838A7" w:rsidR="004C74B4" w:rsidRPr="006C1597" w:rsidRDefault="004C74B4" w:rsidP="00A63127">
      <w:pPr>
        <w:tabs>
          <w:tab w:val="left" w:leader="underscore" w:pos="3828"/>
        </w:tabs>
        <w:spacing w:before="240" w:after="120"/>
        <w:ind w:left="0" w:firstLine="0"/>
        <w:rPr>
          <w:b/>
          <w:i/>
          <w:szCs w:val="24"/>
        </w:rPr>
      </w:pPr>
      <w:r w:rsidRPr="006C1597">
        <w:rPr>
          <w:b/>
          <w:i/>
          <w:szCs w:val="24"/>
        </w:rPr>
        <w:t>Note</w:t>
      </w:r>
      <w:r w:rsidR="005B69F3" w:rsidRPr="006C1597">
        <w:rPr>
          <w:b/>
          <w:i/>
          <w:szCs w:val="24"/>
        </w:rPr>
        <w:t> :</w:t>
      </w:r>
      <w:r w:rsidRPr="006C1597">
        <w:rPr>
          <w:b/>
          <w:i/>
          <w:szCs w:val="24"/>
        </w:rPr>
        <w:t xml:space="preserve"> Le texte en italiques doit être retiré du document final</w:t>
      </w:r>
      <w:r w:rsidR="005B69F3" w:rsidRPr="006C1597">
        <w:rPr>
          <w:b/>
          <w:i/>
          <w:szCs w:val="24"/>
        </w:rPr>
        <w:t> ;</w:t>
      </w:r>
      <w:r w:rsidRPr="006C1597">
        <w:rPr>
          <w:b/>
          <w:i/>
          <w:szCs w:val="24"/>
        </w:rPr>
        <w:t xml:space="preserve"> il est fourni à titre indicatif en vue de faciliter la préparation du document.</w:t>
      </w:r>
    </w:p>
    <w:p w14:paraId="2FA39ED0" w14:textId="77777777" w:rsidR="004C74B4" w:rsidRPr="006C1597" w:rsidRDefault="004C74B4" w:rsidP="00A63127">
      <w:pPr>
        <w:tabs>
          <w:tab w:val="left" w:leader="underscore" w:pos="3828"/>
        </w:tabs>
        <w:spacing w:before="600" w:after="120"/>
        <w:ind w:left="0" w:firstLine="0"/>
        <w:rPr>
          <w:szCs w:val="24"/>
          <w:u w:val="single"/>
        </w:rPr>
      </w:pPr>
      <w:r w:rsidRPr="006C1597">
        <w:rPr>
          <w:szCs w:val="24"/>
          <w:u w:val="single"/>
        </w:rPr>
        <w:tab/>
      </w:r>
    </w:p>
    <w:p w14:paraId="33106795" w14:textId="0FEC17E5" w:rsidR="004C74B4" w:rsidRPr="006C1597" w:rsidRDefault="004C74B4" w:rsidP="00A63127">
      <w:pPr>
        <w:spacing w:before="240" w:after="120"/>
        <w:ind w:left="0" w:firstLine="0"/>
        <w:rPr>
          <w:szCs w:val="24"/>
        </w:rPr>
      </w:pPr>
      <w:r w:rsidRPr="006C1597">
        <w:rPr>
          <w:szCs w:val="24"/>
        </w:rPr>
        <w:t xml:space="preserve">En date du ______________ jour de </w:t>
      </w:r>
      <w:r w:rsidR="00A63127" w:rsidRPr="006C1597">
        <w:rPr>
          <w:szCs w:val="24"/>
        </w:rPr>
        <w:t>______________</w:t>
      </w:r>
      <w:r w:rsidRPr="006C1597">
        <w:rPr>
          <w:szCs w:val="24"/>
        </w:rPr>
        <w:t>.</w:t>
      </w:r>
    </w:p>
    <w:p w14:paraId="176286B0" w14:textId="77777777" w:rsidR="004C74B4" w:rsidRPr="006C1597" w:rsidRDefault="004C74B4" w:rsidP="004C74B4">
      <w:pPr>
        <w:pStyle w:val="i"/>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szCs w:val="24"/>
          <w:lang w:val="fr-FR"/>
        </w:rPr>
      </w:pPr>
    </w:p>
    <w:p w14:paraId="36B71B4B" w14:textId="77777777" w:rsidR="00831E15" w:rsidRPr="006C1597" w:rsidRDefault="00831E15" w:rsidP="00A63127">
      <w:pPr>
        <w:pStyle w:val="Sec10head1"/>
        <w:rPr>
          <w:rStyle w:val="Style9Char"/>
          <w:b/>
        </w:rPr>
        <w:sectPr w:rsidR="00831E15" w:rsidRPr="006C1597" w:rsidSect="00F43C27">
          <w:footnotePr>
            <w:numRestart w:val="eachSect"/>
          </w:footnotePr>
          <w:pgSz w:w="12240" w:h="15840" w:code="1"/>
          <w:pgMar w:top="1440" w:right="1440" w:bottom="1440" w:left="1440" w:header="720" w:footer="720" w:gutter="0"/>
          <w:cols w:space="720"/>
          <w:titlePg/>
          <w:docGrid w:linePitch="326"/>
        </w:sectPr>
      </w:pPr>
      <w:bookmarkStart w:id="535" w:name="_Toc479272847"/>
    </w:p>
    <w:p w14:paraId="7D7710F8" w14:textId="3E9A23CE" w:rsidR="000A450A" w:rsidRPr="006C1597" w:rsidRDefault="000A450A" w:rsidP="00A63127">
      <w:pPr>
        <w:pStyle w:val="Sec10head1"/>
      </w:pPr>
      <w:bookmarkStart w:id="536" w:name="_Toc207126581"/>
      <w:r w:rsidRPr="006C1597">
        <w:rPr>
          <w:rStyle w:val="Style9Char"/>
          <w:b/>
        </w:rPr>
        <w:lastRenderedPageBreak/>
        <w:t xml:space="preserve">Modèle de </w:t>
      </w:r>
      <w:r w:rsidR="005D0027">
        <w:rPr>
          <w:rStyle w:val="Style9Char"/>
          <w:b/>
        </w:rPr>
        <w:t>G</w:t>
      </w:r>
      <w:r w:rsidRPr="006C1597">
        <w:rPr>
          <w:rStyle w:val="Style9Char"/>
          <w:b/>
        </w:rPr>
        <w:t xml:space="preserve">arantie de </w:t>
      </w:r>
      <w:r w:rsidR="005D0027">
        <w:rPr>
          <w:rStyle w:val="Style9Char"/>
          <w:b/>
        </w:rPr>
        <w:t>R</w:t>
      </w:r>
      <w:r w:rsidRPr="006C1597">
        <w:rPr>
          <w:rStyle w:val="Style9Char"/>
          <w:b/>
        </w:rPr>
        <w:t>estitution d’</w:t>
      </w:r>
      <w:r w:rsidR="005D0027">
        <w:rPr>
          <w:rStyle w:val="Style9Char"/>
          <w:b/>
        </w:rPr>
        <w:t>A</w:t>
      </w:r>
      <w:r w:rsidRPr="006C1597">
        <w:rPr>
          <w:rStyle w:val="Style9Char"/>
          <w:b/>
        </w:rPr>
        <w:t>vance</w:t>
      </w:r>
      <w:bookmarkEnd w:id="535"/>
      <w:r w:rsidR="00A63127" w:rsidRPr="006C1597">
        <w:t xml:space="preserve"> </w:t>
      </w:r>
      <w:r w:rsidR="00A63127" w:rsidRPr="006C1597">
        <w:br/>
      </w:r>
      <w:r w:rsidRPr="006C1597">
        <w:t>(</w:t>
      </w:r>
      <w:r w:rsidR="005D0027">
        <w:t>G</w:t>
      </w:r>
      <w:r w:rsidRPr="006C1597">
        <w:t xml:space="preserve">arantie </w:t>
      </w:r>
      <w:r w:rsidR="005D0027">
        <w:t>B</w:t>
      </w:r>
      <w:r w:rsidRPr="006C1597">
        <w:t>ancaire</w:t>
      </w:r>
      <w:r w:rsidR="00037168" w:rsidRPr="006C1597">
        <w:t xml:space="preserve"> sur </w:t>
      </w:r>
      <w:r w:rsidR="005D0027">
        <w:t>D</w:t>
      </w:r>
      <w:r w:rsidR="00037168" w:rsidRPr="006C1597">
        <w:t>emande</w:t>
      </w:r>
      <w:r w:rsidRPr="006C1597">
        <w:t>)</w:t>
      </w:r>
      <w:bookmarkEnd w:id="532"/>
      <w:bookmarkEnd w:id="533"/>
      <w:bookmarkEnd w:id="536"/>
    </w:p>
    <w:p w14:paraId="5BD300BD" w14:textId="77777777" w:rsidR="000A450A" w:rsidRPr="006C1597" w:rsidRDefault="000A450A" w:rsidP="00DC57DA">
      <w:pPr>
        <w:spacing w:before="120" w:after="120"/>
        <w:rPr>
          <w:szCs w:val="24"/>
        </w:rPr>
      </w:pPr>
    </w:p>
    <w:p w14:paraId="48D03C3C" w14:textId="136FF742" w:rsidR="00037168" w:rsidRPr="006C1597" w:rsidRDefault="00037168" w:rsidP="00831E15">
      <w:pPr>
        <w:tabs>
          <w:tab w:val="left" w:leader="underscore" w:pos="4678"/>
        </w:tabs>
        <w:spacing w:before="120" w:after="240"/>
        <w:ind w:left="0" w:firstLine="0"/>
        <w:rPr>
          <w:szCs w:val="24"/>
        </w:rPr>
      </w:pPr>
      <w:r w:rsidRPr="006C1597">
        <w:rPr>
          <w:b/>
          <w:szCs w:val="24"/>
        </w:rPr>
        <w:t>AO No</w:t>
      </w:r>
      <w:r w:rsidR="005B69F3" w:rsidRPr="006C1597">
        <w:rPr>
          <w:b/>
          <w:szCs w:val="24"/>
        </w:rPr>
        <w:t> :</w:t>
      </w:r>
      <w:r w:rsidRPr="006C1597">
        <w:rPr>
          <w:i/>
          <w:iCs/>
          <w:szCs w:val="24"/>
        </w:rPr>
        <w:t xml:space="preserve"> </w:t>
      </w:r>
      <w:r w:rsidR="00831E15" w:rsidRPr="006C1597">
        <w:rPr>
          <w:i/>
          <w:iCs/>
          <w:szCs w:val="24"/>
        </w:rPr>
        <w:tab/>
      </w:r>
      <w:r w:rsidRPr="006C1597">
        <w:rPr>
          <w:i/>
          <w:iCs/>
          <w:szCs w:val="24"/>
        </w:rPr>
        <w:t>[Insérer le numéro de l’Appel d’Offres].</w:t>
      </w:r>
    </w:p>
    <w:p w14:paraId="5B64DA69" w14:textId="496D699B" w:rsidR="00037168" w:rsidRPr="006C1597" w:rsidRDefault="00037168" w:rsidP="00831E15">
      <w:pPr>
        <w:tabs>
          <w:tab w:val="left" w:leader="underscore" w:pos="4678"/>
        </w:tabs>
        <w:spacing w:before="120" w:after="240"/>
        <w:ind w:left="0" w:firstLine="0"/>
        <w:rPr>
          <w:i/>
          <w:iCs/>
          <w:szCs w:val="24"/>
        </w:rPr>
      </w:pPr>
      <w:r w:rsidRPr="006C1597">
        <w:rPr>
          <w:b/>
          <w:szCs w:val="24"/>
        </w:rPr>
        <w:t>Garant</w:t>
      </w:r>
      <w:r w:rsidR="005B69F3" w:rsidRPr="006C1597">
        <w:rPr>
          <w:b/>
          <w:szCs w:val="24"/>
        </w:rPr>
        <w:t> :</w:t>
      </w:r>
      <w:r w:rsidRPr="006C1597">
        <w:rPr>
          <w:szCs w:val="24"/>
        </w:rPr>
        <w:t xml:space="preserve"> </w:t>
      </w:r>
      <w:r w:rsidR="00831E15" w:rsidRPr="006C1597">
        <w:rPr>
          <w:szCs w:val="24"/>
        </w:rPr>
        <w:tab/>
      </w:r>
      <w:r w:rsidRPr="006C1597">
        <w:rPr>
          <w:i/>
          <w:iCs/>
          <w:szCs w:val="24"/>
        </w:rPr>
        <w:t>[nom de la banque et adresse de la banque émettrice et</w:t>
      </w:r>
      <w:r w:rsidR="005B69F3" w:rsidRPr="006C1597">
        <w:rPr>
          <w:i/>
          <w:iCs/>
          <w:szCs w:val="24"/>
        </w:rPr>
        <w:t xml:space="preserve"> </w:t>
      </w:r>
      <w:r w:rsidRPr="006C1597">
        <w:rPr>
          <w:i/>
          <w:iCs/>
          <w:szCs w:val="24"/>
        </w:rPr>
        <w:t xml:space="preserve">code SWIFT] </w:t>
      </w:r>
    </w:p>
    <w:p w14:paraId="471BE4C2" w14:textId="42B08E4A" w:rsidR="00037168" w:rsidRPr="006C1597" w:rsidRDefault="00037168" w:rsidP="00831E15">
      <w:pPr>
        <w:tabs>
          <w:tab w:val="left" w:leader="underscore" w:pos="4678"/>
        </w:tabs>
        <w:spacing w:before="120" w:after="240"/>
        <w:ind w:left="0" w:firstLine="0"/>
        <w:rPr>
          <w:szCs w:val="24"/>
        </w:rPr>
      </w:pPr>
      <w:r w:rsidRPr="006C1597">
        <w:rPr>
          <w:b/>
          <w:szCs w:val="24"/>
        </w:rPr>
        <w:t>Bénéficiaire</w:t>
      </w:r>
      <w:r w:rsidR="005B69F3" w:rsidRPr="006C1597">
        <w:rPr>
          <w:b/>
          <w:szCs w:val="24"/>
        </w:rPr>
        <w:t> :</w:t>
      </w:r>
      <w:r w:rsidRPr="006C1597">
        <w:rPr>
          <w:szCs w:val="24"/>
        </w:rPr>
        <w:t xml:space="preserve"> </w:t>
      </w:r>
      <w:r w:rsidR="00831E15" w:rsidRPr="006C1597">
        <w:rPr>
          <w:szCs w:val="24"/>
        </w:rPr>
        <w:tab/>
      </w:r>
      <w:r w:rsidRPr="006C1597">
        <w:rPr>
          <w:i/>
          <w:iCs/>
          <w:szCs w:val="24"/>
        </w:rPr>
        <w:t xml:space="preserve">[nom et adresse du Maître </w:t>
      </w:r>
      <w:r w:rsidR="0094474A" w:rsidRPr="006C1597">
        <w:rPr>
          <w:i/>
          <w:iCs/>
          <w:szCs w:val="24"/>
        </w:rPr>
        <w:t>d</w:t>
      </w:r>
      <w:r w:rsidRPr="006C1597">
        <w:rPr>
          <w:i/>
          <w:iCs/>
          <w:szCs w:val="24"/>
        </w:rPr>
        <w:t>’Ouvrage]</w:t>
      </w:r>
      <w:r w:rsidRPr="006C1597">
        <w:rPr>
          <w:szCs w:val="24"/>
        </w:rPr>
        <w:t xml:space="preserve"> </w:t>
      </w:r>
    </w:p>
    <w:p w14:paraId="1423AE90" w14:textId="1613BE2B" w:rsidR="00037168" w:rsidRPr="006C1597" w:rsidRDefault="00037168" w:rsidP="00831E15">
      <w:pPr>
        <w:tabs>
          <w:tab w:val="left" w:leader="underscore" w:pos="4678"/>
        </w:tabs>
        <w:spacing w:before="120" w:after="240"/>
        <w:ind w:left="0" w:firstLine="0"/>
        <w:rPr>
          <w:szCs w:val="24"/>
        </w:rPr>
      </w:pPr>
      <w:r w:rsidRPr="006C1597">
        <w:rPr>
          <w:b/>
          <w:szCs w:val="24"/>
        </w:rPr>
        <w:t>Date</w:t>
      </w:r>
      <w:r w:rsidR="005B69F3" w:rsidRPr="006C1597">
        <w:rPr>
          <w:b/>
          <w:szCs w:val="24"/>
        </w:rPr>
        <w:t> :</w:t>
      </w:r>
      <w:r w:rsidRPr="006C1597">
        <w:rPr>
          <w:szCs w:val="24"/>
        </w:rPr>
        <w:t xml:space="preserve"> </w:t>
      </w:r>
      <w:r w:rsidR="00831E15" w:rsidRPr="006C1597">
        <w:rPr>
          <w:szCs w:val="24"/>
        </w:rPr>
        <w:tab/>
      </w:r>
    </w:p>
    <w:p w14:paraId="37EC73C0" w14:textId="0E734686" w:rsidR="00037168" w:rsidRPr="006C1597" w:rsidRDefault="00037168" w:rsidP="00831E15">
      <w:pPr>
        <w:tabs>
          <w:tab w:val="left" w:leader="underscore" w:pos="9072"/>
        </w:tabs>
        <w:spacing w:before="120" w:after="120"/>
        <w:rPr>
          <w:szCs w:val="24"/>
        </w:rPr>
      </w:pPr>
      <w:r w:rsidRPr="006C1597">
        <w:rPr>
          <w:b/>
          <w:szCs w:val="24"/>
        </w:rPr>
        <w:t>Garantie de restitution d’avance No.</w:t>
      </w:r>
      <w:r w:rsidR="005B69F3" w:rsidRPr="006C1597">
        <w:rPr>
          <w:b/>
          <w:szCs w:val="24"/>
        </w:rPr>
        <w:t> :</w:t>
      </w:r>
      <w:r w:rsidR="00831E15" w:rsidRPr="006C1597">
        <w:rPr>
          <w:b/>
          <w:szCs w:val="24"/>
        </w:rPr>
        <w:tab/>
      </w:r>
    </w:p>
    <w:p w14:paraId="05215163" w14:textId="503D3934" w:rsidR="00037168" w:rsidRPr="006C1597" w:rsidRDefault="00037168" w:rsidP="00831E15">
      <w:pPr>
        <w:spacing w:before="240" w:after="120"/>
        <w:ind w:left="0" w:firstLine="0"/>
        <w:rPr>
          <w:szCs w:val="24"/>
        </w:rPr>
      </w:pPr>
      <w:r w:rsidRPr="006C1597">
        <w:rPr>
          <w:szCs w:val="24"/>
        </w:rPr>
        <w:t>Nous avo</w:t>
      </w:r>
      <w:r w:rsidR="00831E15" w:rsidRPr="006C1597">
        <w:rPr>
          <w:szCs w:val="24"/>
        </w:rPr>
        <w:t>ns été informés que __________</w:t>
      </w:r>
      <w:r w:rsidRPr="006C1597">
        <w:rPr>
          <w:szCs w:val="24"/>
        </w:rPr>
        <w:t xml:space="preserve">________ </w:t>
      </w:r>
      <w:r w:rsidRPr="006C1597">
        <w:rPr>
          <w:i/>
          <w:iCs/>
          <w:szCs w:val="24"/>
        </w:rPr>
        <w:t>[nom de l’Entrepreneur]</w:t>
      </w:r>
      <w:r w:rsidRPr="006C1597">
        <w:rPr>
          <w:szCs w:val="24"/>
        </w:rPr>
        <w:t xml:space="preserve"> (ci-après dénommé « le Donneur d’ordre ») a conclu le Marché No. ________________ avec le Bénéficiaire en date du ______________ pour l’exécution _____________________</w:t>
      </w:r>
      <w:r w:rsidR="005B69F3" w:rsidRPr="006C1597">
        <w:rPr>
          <w:i/>
          <w:iCs/>
          <w:szCs w:val="24"/>
        </w:rPr>
        <w:t xml:space="preserve"> </w:t>
      </w:r>
      <w:r w:rsidRPr="006C1597">
        <w:rPr>
          <w:i/>
          <w:iCs/>
          <w:szCs w:val="24"/>
        </w:rPr>
        <w:t xml:space="preserve">[nom du marché et description des </w:t>
      </w:r>
      <w:r w:rsidR="00AD2A14">
        <w:rPr>
          <w:i/>
          <w:iCs/>
          <w:szCs w:val="24"/>
        </w:rPr>
        <w:t>Ouvrages</w:t>
      </w:r>
      <w:r w:rsidRPr="006C1597">
        <w:rPr>
          <w:i/>
          <w:iCs/>
          <w:szCs w:val="24"/>
        </w:rPr>
        <w:t>]</w:t>
      </w:r>
      <w:r w:rsidRPr="006C1597">
        <w:rPr>
          <w:szCs w:val="24"/>
        </w:rPr>
        <w:t xml:space="preserve"> (ci-après dénommé « le Marché »).</w:t>
      </w:r>
    </w:p>
    <w:p w14:paraId="6A3C0520" w14:textId="77777777" w:rsidR="00037168" w:rsidRPr="006C1597" w:rsidRDefault="00037168" w:rsidP="00DC57DA">
      <w:pPr>
        <w:spacing w:before="120" w:after="120"/>
        <w:ind w:left="0" w:firstLine="0"/>
        <w:rPr>
          <w:szCs w:val="24"/>
        </w:rPr>
      </w:pPr>
      <w:r w:rsidRPr="006C1597">
        <w:rPr>
          <w:szCs w:val="24"/>
        </w:rPr>
        <w:t xml:space="preserve">De plus nous comprenons qu’en vertu des conditions du Marché, une avance d’un montant de ___________ </w:t>
      </w:r>
      <w:r w:rsidRPr="006C1597">
        <w:rPr>
          <w:i/>
          <w:iCs/>
          <w:szCs w:val="24"/>
        </w:rPr>
        <w:t>[insérer la somme en chiffres]</w:t>
      </w:r>
      <w:r w:rsidRPr="006C1597">
        <w:rPr>
          <w:szCs w:val="24"/>
        </w:rPr>
        <w:t xml:space="preserve"> _____________</w:t>
      </w:r>
      <w:r w:rsidRPr="006C1597">
        <w:rPr>
          <w:i/>
          <w:szCs w:val="24"/>
        </w:rPr>
        <w:t xml:space="preserve"> [insérer la somme en lettres] </w:t>
      </w:r>
      <w:r w:rsidRPr="006C1597">
        <w:rPr>
          <w:szCs w:val="24"/>
        </w:rPr>
        <w:t>est versée contre une garantie de restitution d’avance.</w:t>
      </w:r>
    </w:p>
    <w:p w14:paraId="1B9D8561" w14:textId="7E4CA75C" w:rsidR="00037168" w:rsidRPr="006C1597" w:rsidRDefault="00037168" w:rsidP="00DC57DA">
      <w:pPr>
        <w:spacing w:before="120" w:after="120"/>
        <w:ind w:left="0" w:firstLine="0"/>
        <w:rPr>
          <w:szCs w:val="24"/>
        </w:rPr>
      </w:pPr>
      <w:r w:rsidRPr="006C1597">
        <w:rPr>
          <w:szCs w:val="24"/>
        </w:rPr>
        <w:t>A la demande du Donneur d’ordre, nous prenons, en tant que Garant, l’engagement irrévocable de payer au Bénéficiaire toute somme dans la limite du Montant de la Garantie qui s’élève à</w:t>
      </w:r>
      <w:r w:rsidR="005B69F3" w:rsidRPr="006C1597">
        <w:rPr>
          <w:szCs w:val="24"/>
        </w:rPr>
        <w:t xml:space="preserve"> </w:t>
      </w:r>
      <w:r w:rsidR="00831E15" w:rsidRPr="006C1597">
        <w:rPr>
          <w:szCs w:val="24"/>
        </w:rPr>
        <w:t xml:space="preserve">____________ </w:t>
      </w:r>
      <w:r w:rsidRPr="006C1597">
        <w:rPr>
          <w:i/>
          <w:iCs/>
          <w:szCs w:val="24"/>
        </w:rPr>
        <w:t xml:space="preserve">[insérer la somme en chiffres] </w:t>
      </w:r>
      <w:r w:rsidR="00831E15" w:rsidRPr="006C1597">
        <w:rPr>
          <w:szCs w:val="24"/>
        </w:rPr>
        <w:t>____________</w:t>
      </w:r>
      <w:r w:rsidR="00831E15" w:rsidRPr="006C1597">
        <w:rPr>
          <w:i/>
          <w:iCs/>
          <w:szCs w:val="24"/>
        </w:rPr>
        <w:t xml:space="preserve"> </w:t>
      </w:r>
      <w:r w:rsidRPr="006C1597">
        <w:rPr>
          <w:i/>
          <w:iCs/>
          <w:szCs w:val="24"/>
        </w:rPr>
        <w:t>[insérer la somme en lettres]</w:t>
      </w:r>
      <w:r w:rsidRPr="006C1597">
        <w:rPr>
          <w:szCs w:val="24"/>
          <w:vertAlign w:val="superscript"/>
        </w:rPr>
        <w:footnoteReference w:id="38"/>
      </w:r>
      <w:r w:rsidRPr="006C1597">
        <w:rPr>
          <w:szCs w:val="24"/>
        </w:rPr>
        <w:t>. Votre demande en paiement doit comprendre, que ce soit dans la demande elle-même ou dans un document séparé signé</w:t>
      </w:r>
      <w:r w:rsidRPr="006C1597" w:rsidDel="00667289">
        <w:rPr>
          <w:szCs w:val="24"/>
        </w:rPr>
        <w:t xml:space="preserve"> </w:t>
      </w:r>
      <w:r w:rsidRPr="006C1597">
        <w:rPr>
          <w:szCs w:val="24"/>
        </w:rPr>
        <w:t>accompagnant ou identifiant la demande, la déclaration que le Donneur d’ordre</w:t>
      </w:r>
      <w:r w:rsidR="005B69F3" w:rsidRPr="006C1597">
        <w:rPr>
          <w:szCs w:val="24"/>
        </w:rPr>
        <w:t> :</w:t>
      </w:r>
    </w:p>
    <w:p w14:paraId="05128B2C" w14:textId="5DE87B16" w:rsidR="00037168" w:rsidRPr="006C1597" w:rsidRDefault="00037168" w:rsidP="00DC57DA">
      <w:pPr>
        <w:spacing w:before="120" w:after="120"/>
        <w:rPr>
          <w:szCs w:val="24"/>
        </w:rPr>
      </w:pPr>
      <w:r w:rsidRPr="006C1597">
        <w:rPr>
          <w:szCs w:val="24"/>
        </w:rPr>
        <w:t xml:space="preserve">(a) </w:t>
      </w:r>
      <w:r w:rsidR="00B26E4A" w:rsidRPr="006C1597">
        <w:rPr>
          <w:szCs w:val="24"/>
        </w:rPr>
        <w:tab/>
      </w:r>
      <w:r w:rsidRPr="006C1597">
        <w:rPr>
          <w:szCs w:val="24"/>
        </w:rPr>
        <w:t>a utilisé l’avance à d’autres fins que les prestations faisant l’objet du Marché</w:t>
      </w:r>
      <w:r w:rsidR="005B69F3" w:rsidRPr="006C1597">
        <w:rPr>
          <w:szCs w:val="24"/>
        </w:rPr>
        <w:t> ;</w:t>
      </w:r>
      <w:r w:rsidRPr="006C1597">
        <w:rPr>
          <w:szCs w:val="24"/>
        </w:rPr>
        <w:t xml:space="preserve"> ou bien</w:t>
      </w:r>
    </w:p>
    <w:p w14:paraId="3371BB8D" w14:textId="15826608" w:rsidR="00037168" w:rsidRPr="006C1597" w:rsidRDefault="00037168" w:rsidP="00DC57DA">
      <w:pPr>
        <w:spacing w:before="120" w:after="120"/>
        <w:rPr>
          <w:szCs w:val="24"/>
        </w:rPr>
      </w:pPr>
      <w:r w:rsidRPr="006C1597">
        <w:rPr>
          <w:szCs w:val="24"/>
        </w:rPr>
        <w:t xml:space="preserve">(b) </w:t>
      </w:r>
      <w:r w:rsidR="00B26E4A" w:rsidRPr="006C1597">
        <w:rPr>
          <w:szCs w:val="24"/>
        </w:rPr>
        <w:tab/>
      </w:r>
      <w:r w:rsidRPr="006C1597">
        <w:rPr>
          <w:szCs w:val="24"/>
        </w:rPr>
        <w:t xml:space="preserve">n’a pas remboursé l’avance dans les conditions spécifiées au Marché, spécifiant le montant non remboursé par le Donneur d’ordre. </w:t>
      </w:r>
    </w:p>
    <w:p w14:paraId="2D34DC47" w14:textId="57C85D1A" w:rsidR="00037168" w:rsidRPr="006C1597" w:rsidRDefault="00037168" w:rsidP="00DC57DA">
      <w:pPr>
        <w:spacing w:before="120" w:after="120"/>
        <w:ind w:left="0" w:firstLine="0"/>
        <w:rPr>
          <w:i/>
          <w:iCs/>
          <w:szCs w:val="24"/>
        </w:rPr>
      </w:pPr>
      <w:r w:rsidRPr="006C1597">
        <w:rPr>
          <w:szCs w:val="24"/>
        </w:rPr>
        <w:t xml:space="preserve">Toute demande au titre de la présente garantie doit être </w:t>
      </w:r>
      <w:r w:rsidR="001D29FA">
        <w:rPr>
          <w:szCs w:val="24"/>
        </w:rPr>
        <w:t>soumise après la présentation</w:t>
      </w:r>
      <w:r w:rsidRPr="006C1597">
        <w:rPr>
          <w:szCs w:val="24"/>
        </w:rPr>
        <w:t xml:space="preserve"> </w:t>
      </w:r>
      <w:r w:rsidR="001D29FA">
        <w:rPr>
          <w:szCs w:val="24"/>
        </w:rPr>
        <w:t>d’</w:t>
      </w:r>
      <w:r w:rsidRPr="006C1597">
        <w:rPr>
          <w:szCs w:val="24"/>
        </w:rPr>
        <w:t>une attestation</w:t>
      </w:r>
      <w:r w:rsidR="005B69F3" w:rsidRPr="006C1597">
        <w:rPr>
          <w:szCs w:val="24"/>
        </w:rPr>
        <w:t xml:space="preserve"> </w:t>
      </w:r>
      <w:r w:rsidRPr="006C1597">
        <w:rPr>
          <w:szCs w:val="24"/>
        </w:rPr>
        <w:t xml:space="preserve">provenant de la banque du Bénéficiaire indiquant que l’avance mentionnée ci-dessus a été créditée au compte bancaire du Donneur d’offre portant le numéro ______________ à __________________ </w:t>
      </w:r>
      <w:r w:rsidRPr="006C1597">
        <w:rPr>
          <w:i/>
          <w:iCs/>
          <w:szCs w:val="24"/>
        </w:rPr>
        <w:t>[nom et adresse de la banque].</w:t>
      </w:r>
    </w:p>
    <w:p w14:paraId="5FF35147" w14:textId="3CA886C9" w:rsidR="00037168" w:rsidRPr="006C1597" w:rsidRDefault="00037168" w:rsidP="00DC57DA">
      <w:pPr>
        <w:spacing w:before="120" w:after="120"/>
        <w:ind w:left="0" w:firstLine="0"/>
        <w:rPr>
          <w:szCs w:val="24"/>
        </w:rPr>
      </w:pPr>
      <w:r w:rsidRPr="006C1597">
        <w:rPr>
          <w:szCs w:val="24"/>
        </w:rPr>
        <w:t xml:space="preserve">Le montant de la présente garantie sera réduit au fur et à mesure à concurrence des remboursements de l’avance effectués par le Donneur d’ordre tels qu’ils figurent aux décomptes </w:t>
      </w:r>
      <w:r w:rsidR="00932525">
        <w:rPr>
          <w:szCs w:val="24"/>
        </w:rPr>
        <w:t>intermédiaire</w:t>
      </w:r>
      <w:r w:rsidR="00932525" w:rsidRPr="006C1597">
        <w:rPr>
          <w:szCs w:val="24"/>
        </w:rPr>
        <w:t xml:space="preserve">s </w:t>
      </w:r>
      <w:r w:rsidRPr="006C1597">
        <w:rPr>
          <w:szCs w:val="24"/>
        </w:rPr>
        <w:t xml:space="preserve">dont la copie nous sera présentée. </w:t>
      </w:r>
    </w:p>
    <w:p w14:paraId="5B68A89A" w14:textId="396DE3B3" w:rsidR="00037168" w:rsidRPr="006C1597" w:rsidRDefault="00037168" w:rsidP="00DC57DA">
      <w:pPr>
        <w:spacing w:before="120" w:after="120"/>
        <w:ind w:left="0" w:firstLine="0"/>
        <w:rPr>
          <w:szCs w:val="24"/>
        </w:rPr>
      </w:pPr>
      <w:r w:rsidRPr="006C1597">
        <w:rPr>
          <w:szCs w:val="24"/>
        </w:rPr>
        <w:lastRenderedPageBreak/>
        <w:t>La présente garantie expire au plus tard à la première des dates suivantes</w:t>
      </w:r>
      <w:r w:rsidR="005B69F3" w:rsidRPr="006C1597">
        <w:rPr>
          <w:szCs w:val="24"/>
        </w:rPr>
        <w:t> :</w:t>
      </w:r>
      <w:r w:rsidRPr="006C1597">
        <w:rPr>
          <w:szCs w:val="24"/>
        </w:rPr>
        <w:t xml:space="preserve"> à la réception d’une copie du décompte indiquant que 90 (quatre-vingt</w:t>
      </w:r>
      <w:r w:rsidR="00F855C3" w:rsidRPr="006C1597">
        <w:rPr>
          <w:szCs w:val="24"/>
        </w:rPr>
        <w:t>-</w:t>
      </w:r>
      <w:r w:rsidRPr="006C1597">
        <w:rPr>
          <w:szCs w:val="24"/>
        </w:rPr>
        <w:t>dix) pourcent du Montant du Marché (à l’exclusion des sommes à valoir) ont été approuvés pour paiement,</w:t>
      </w:r>
      <w:r w:rsidR="005B69F3" w:rsidRPr="006C1597">
        <w:rPr>
          <w:szCs w:val="24"/>
        </w:rPr>
        <w:t xml:space="preserve"> </w:t>
      </w:r>
      <w:r w:rsidRPr="006C1597">
        <w:rPr>
          <w:szCs w:val="24"/>
        </w:rPr>
        <w:t>ou à la date suivante</w:t>
      </w:r>
      <w:r w:rsidR="005B69F3" w:rsidRPr="006C1597">
        <w:rPr>
          <w:szCs w:val="24"/>
        </w:rPr>
        <w:t> :</w:t>
      </w:r>
      <w:r w:rsidR="00831E15" w:rsidRPr="006C1597">
        <w:rPr>
          <w:szCs w:val="24"/>
        </w:rPr>
        <w:t xml:space="preserve"> </w:t>
      </w:r>
      <w:r w:rsidRPr="006C1597">
        <w:rPr>
          <w:szCs w:val="24"/>
        </w:rPr>
        <w:t>_</w:t>
      </w:r>
      <w:r w:rsidR="00831E15" w:rsidRPr="006C1597">
        <w:rPr>
          <w:szCs w:val="24"/>
        </w:rPr>
        <w:t>_______</w:t>
      </w:r>
      <w:r w:rsidRPr="006C1597">
        <w:rPr>
          <w:szCs w:val="24"/>
        </w:rPr>
        <w:t>__.</w:t>
      </w:r>
      <w:r w:rsidRPr="006C1597">
        <w:rPr>
          <w:szCs w:val="24"/>
          <w:vertAlign w:val="superscript"/>
        </w:rPr>
        <w:footnoteReference w:id="39"/>
      </w:r>
      <w:r w:rsidRPr="006C1597">
        <w:rPr>
          <w:szCs w:val="24"/>
        </w:rPr>
        <w:t xml:space="preserve"> En conséquence, toute demande de paiement au titre de cette Garantie doit nous parvenir à cette date au plus tard.</w:t>
      </w:r>
    </w:p>
    <w:p w14:paraId="591909DD" w14:textId="0300C978" w:rsidR="00037168" w:rsidRPr="006C1597" w:rsidRDefault="00037168" w:rsidP="00DC57DA">
      <w:pPr>
        <w:spacing w:before="120" w:after="120"/>
        <w:ind w:left="0" w:firstLine="0"/>
        <w:rPr>
          <w:szCs w:val="24"/>
        </w:rPr>
      </w:pPr>
      <w:r w:rsidRPr="006C1597">
        <w:rPr>
          <w:szCs w:val="24"/>
        </w:rPr>
        <w:t>La présente garantie est régie par les Règles Uniformes de la CCI relatives aux Garanties sur Demande (RUGD), Publication CCI no</w:t>
      </w:r>
      <w:r w:rsidR="005B69F3" w:rsidRPr="006C1597">
        <w:rPr>
          <w:szCs w:val="24"/>
        </w:rPr>
        <w:t> :</w:t>
      </w:r>
      <w:r w:rsidRPr="006C1597">
        <w:rPr>
          <w:szCs w:val="24"/>
        </w:rPr>
        <w:t xml:space="preserve"> 758</w:t>
      </w:r>
      <w:r w:rsidR="00F855C3" w:rsidRPr="006C1597">
        <w:rPr>
          <w:szCs w:val="24"/>
        </w:rPr>
        <w:t>, excepté le sous-paragraphe 15(a) qui est exclu par la présente</w:t>
      </w:r>
      <w:r w:rsidRPr="006C1597">
        <w:rPr>
          <w:szCs w:val="24"/>
        </w:rPr>
        <w:t xml:space="preserve">. </w:t>
      </w:r>
    </w:p>
    <w:p w14:paraId="309C4F09" w14:textId="4FE7EBEC" w:rsidR="00037168" w:rsidRPr="006C1597" w:rsidRDefault="00831E15" w:rsidP="00831E15">
      <w:pPr>
        <w:tabs>
          <w:tab w:val="left" w:leader="underscore" w:pos="4678"/>
        </w:tabs>
        <w:spacing w:before="480" w:after="0"/>
        <w:ind w:left="0" w:firstLine="0"/>
        <w:rPr>
          <w:szCs w:val="24"/>
        </w:rPr>
      </w:pPr>
      <w:r w:rsidRPr="006C1597">
        <w:rPr>
          <w:szCs w:val="24"/>
        </w:rPr>
        <w:tab/>
      </w:r>
    </w:p>
    <w:p w14:paraId="7790C763" w14:textId="77777777" w:rsidR="00037168" w:rsidRPr="006C1597" w:rsidRDefault="00037168" w:rsidP="00831E15">
      <w:pPr>
        <w:spacing w:before="60" w:after="120"/>
        <w:rPr>
          <w:b/>
          <w:i/>
          <w:iCs/>
          <w:szCs w:val="24"/>
        </w:rPr>
      </w:pPr>
      <w:r w:rsidRPr="006C1597">
        <w:rPr>
          <w:i/>
          <w:iCs/>
          <w:szCs w:val="24"/>
        </w:rPr>
        <w:t>[Signature]</w:t>
      </w:r>
    </w:p>
    <w:p w14:paraId="10A32704" w14:textId="454822EF" w:rsidR="00037168" w:rsidRPr="006C1597" w:rsidRDefault="00037168" w:rsidP="00E6058C">
      <w:pPr>
        <w:spacing w:before="360" w:after="120"/>
        <w:ind w:left="0" w:firstLine="0"/>
        <w:rPr>
          <w:b/>
          <w:i/>
          <w:szCs w:val="24"/>
        </w:rPr>
      </w:pPr>
      <w:r w:rsidRPr="006C1597">
        <w:rPr>
          <w:b/>
          <w:i/>
          <w:szCs w:val="24"/>
        </w:rPr>
        <w:t>Note</w:t>
      </w:r>
      <w:r w:rsidR="005B69F3" w:rsidRPr="006C1597">
        <w:rPr>
          <w:b/>
          <w:i/>
          <w:szCs w:val="24"/>
        </w:rPr>
        <w:t> :</w:t>
      </w:r>
      <w:r w:rsidRPr="006C1597">
        <w:rPr>
          <w:b/>
          <w:i/>
          <w:szCs w:val="24"/>
        </w:rPr>
        <w:t xml:space="preserve"> Le texte en italiques </w:t>
      </w:r>
      <w:r w:rsidRPr="006C1597">
        <w:rPr>
          <w:b/>
          <w:i/>
          <w:szCs w:val="24"/>
          <w:u w:val="single"/>
        </w:rPr>
        <w:t>doit être supprimé du document final</w:t>
      </w:r>
      <w:r w:rsidR="005B69F3" w:rsidRPr="006C1597">
        <w:rPr>
          <w:b/>
          <w:i/>
          <w:szCs w:val="24"/>
        </w:rPr>
        <w:t> ;</w:t>
      </w:r>
      <w:r w:rsidRPr="006C1597">
        <w:rPr>
          <w:b/>
          <w:i/>
          <w:szCs w:val="24"/>
        </w:rPr>
        <w:t xml:space="preserve"> il est fourni à titre indicatif en vue d’en faciliter la préparation</w:t>
      </w:r>
      <w:r w:rsidR="00831E15" w:rsidRPr="006C1597">
        <w:rPr>
          <w:b/>
          <w:i/>
          <w:szCs w:val="24"/>
        </w:rPr>
        <w:t>.</w:t>
      </w:r>
    </w:p>
    <w:p w14:paraId="514081A7" w14:textId="64164453" w:rsidR="00037168" w:rsidRPr="006C1597" w:rsidRDefault="00037168" w:rsidP="00E6058C">
      <w:pPr>
        <w:spacing w:before="360" w:after="120"/>
        <w:ind w:left="0" w:firstLine="0"/>
        <w:rPr>
          <w:i/>
          <w:iCs/>
          <w:szCs w:val="24"/>
        </w:rPr>
      </w:pPr>
      <w:r w:rsidRPr="006C1597">
        <w:rPr>
          <w:i/>
          <w:iCs/>
          <w:szCs w:val="24"/>
        </w:rPr>
        <w:t>[</w:t>
      </w:r>
      <w:r w:rsidR="00831E15" w:rsidRPr="006C1597">
        <w:rPr>
          <w:i/>
          <w:iCs/>
          <w:szCs w:val="24"/>
        </w:rPr>
        <w:t>L</w:t>
      </w:r>
      <w:r w:rsidRPr="006C1597">
        <w:rPr>
          <w:i/>
          <w:iCs/>
          <w:szCs w:val="24"/>
        </w:rPr>
        <w:t>es garanties bancaires directement</w:t>
      </w:r>
      <w:r w:rsidR="005B69F3" w:rsidRPr="006C1597">
        <w:rPr>
          <w:i/>
          <w:iCs/>
          <w:szCs w:val="24"/>
        </w:rPr>
        <w:t xml:space="preserve"> </w:t>
      </w:r>
      <w:r w:rsidRPr="006C1597">
        <w:rPr>
          <w:i/>
          <w:iCs/>
          <w:szCs w:val="24"/>
        </w:rPr>
        <w:t>émises par une banque du choix du soumissionnaire dans tout pays éligibles seront admissibles]</w:t>
      </w:r>
    </w:p>
    <w:p w14:paraId="401C8E8E" w14:textId="77777777" w:rsidR="00E6058C" w:rsidRPr="006C1597" w:rsidRDefault="00E6058C" w:rsidP="00831E15">
      <w:pPr>
        <w:pStyle w:val="Sec10head1"/>
        <w:rPr>
          <w:rStyle w:val="Style9Char"/>
          <w:b/>
        </w:rPr>
        <w:sectPr w:rsidR="00E6058C" w:rsidRPr="006C1597" w:rsidSect="00F43C27">
          <w:footnotePr>
            <w:numRestart w:val="eachSect"/>
          </w:footnotePr>
          <w:pgSz w:w="12240" w:h="15840" w:code="1"/>
          <w:pgMar w:top="1440" w:right="1440" w:bottom="1440" w:left="1440" w:header="720" w:footer="720" w:gutter="0"/>
          <w:cols w:space="720"/>
          <w:titlePg/>
          <w:docGrid w:linePitch="326"/>
        </w:sectPr>
      </w:pPr>
      <w:bookmarkStart w:id="537" w:name="_Toc479272848"/>
      <w:bookmarkStart w:id="538" w:name="_Toc327354356"/>
    </w:p>
    <w:p w14:paraId="414712ED" w14:textId="0A695BE1" w:rsidR="000A450A" w:rsidRPr="002612B1" w:rsidRDefault="000A450A" w:rsidP="008305CF">
      <w:pPr>
        <w:pStyle w:val="Sec10head1"/>
        <w:spacing w:before="0" w:after="0"/>
        <w:rPr>
          <w:sz w:val="28"/>
          <w:szCs w:val="28"/>
        </w:rPr>
      </w:pPr>
      <w:bookmarkStart w:id="539" w:name="_Toc207126582"/>
      <w:r w:rsidRPr="006C1597">
        <w:rPr>
          <w:rStyle w:val="Style9Char"/>
          <w:b/>
        </w:rPr>
        <w:lastRenderedPageBreak/>
        <w:t xml:space="preserve">Modèle de </w:t>
      </w:r>
      <w:r w:rsidR="005D0027">
        <w:rPr>
          <w:rStyle w:val="Style9Char"/>
          <w:b/>
        </w:rPr>
        <w:t>G</w:t>
      </w:r>
      <w:r w:rsidRPr="006C1597">
        <w:rPr>
          <w:rStyle w:val="Style9Char"/>
          <w:b/>
        </w:rPr>
        <w:t xml:space="preserve">arantie </w:t>
      </w:r>
      <w:r w:rsidR="008305CF">
        <w:rPr>
          <w:rStyle w:val="Style9Char"/>
          <w:b/>
        </w:rPr>
        <w:br/>
      </w:r>
      <w:r w:rsidRPr="006C1597">
        <w:rPr>
          <w:rStyle w:val="Style9Char"/>
          <w:b/>
        </w:rPr>
        <w:t xml:space="preserve">émise en remplacement de la </w:t>
      </w:r>
      <w:r w:rsidR="005D0027">
        <w:rPr>
          <w:rStyle w:val="Style9Char"/>
          <w:b/>
        </w:rPr>
        <w:t>R</w:t>
      </w:r>
      <w:r w:rsidRPr="006C1597">
        <w:rPr>
          <w:rStyle w:val="Style9Char"/>
          <w:b/>
        </w:rPr>
        <w:t xml:space="preserve">etenue de </w:t>
      </w:r>
      <w:r w:rsidR="005D0027">
        <w:rPr>
          <w:rStyle w:val="Style9Char"/>
          <w:b/>
        </w:rPr>
        <w:t>G</w:t>
      </w:r>
      <w:r w:rsidRPr="006C1597">
        <w:rPr>
          <w:rStyle w:val="Style9Char"/>
          <w:b/>
        </w:rPr>
        <w:t>arantie</w:t>
      </w:r>
      <w:bookmarkEnd w:id="537"/>
      <w:r w:rsidR="00831E15" w:rsidRPr="006C1597">
        <w:t xml:space="preserve"> </w:t>
      </w:r>
      <w:r w:rsidR="008305CF">
        <w:br/>
      </w:r>
      <w:r w:rsidRPr="002612B1">
        <w:rPr>
          <w:sz w:val="28"/>
          <w:szCs w:val="28"/>
        </w:rPr>
        <w:t>(</w:t>
      </w:r>
      <w:r w:rsidR="005D0027" w:rsidRPr="002612B1">
        <w:rPr>
          <w:sz w:val="28"/>
          <w:szCs w:val="28"/>
        </w:rPr>
        <w:t>G</w:t>
      </w:r>
      <w:r w:rsidRPr="002612B1">
        <w:rPr>
          <w:sz w:val="28"/>
          <w:szCs w:val="28"/>
        </w:rPr>
        <w:t xml:space="preserve">arantie </w:t>
      </w:r>
      <w:r w:rsidR="005D0027" w:rsidRPr="002612B1">
        <w:rPr>
          <w:sz w:val="28"/>
          <w:szCs w:val="28"/>
        </w:rPr>
        <w:t>B</w:t>
      </w:r>
      <w:r w:rsidRPr="002612B1">
        <w:rPr>
          <w:sz w:val="28"/>
          <w:szCs w:val="28"/>
        </w:rPr>
        <w:t>ancaire</w:t>
      </w:r>
      <w:r w:rsidR="00037168" w:rsidRPr="002612B1">
        <w:rPr>
          <w:sz w:val="28"/>
          <w:szCs w:val="28"/>
        </w:rPr>
        <w:t xml:space="preserve"> sur </w:t>
      </w:r>
      <w:r w:rsidR="005D0027" w:rsidRPr="002612B1">
        <w:rPr>
          <w:sz w:val="28"/>
          <w:szCs w:val="28"/>
        </w:rPr>
        <w:t>D</w:t>
      </w:r>
      <w:r w:rsidR="00037168" w:rsidRPr="002612B1">
        <w:rPr>
          <w:sz w:val="28"/>
          <w:szCs w:val="28"/>
        </w:rPr>
        <w:t>emande</w:t>
      </w:r>
      <w:r w:rsidRPr="002612B1">
        <w:rPr>
          <w:sz w:val="28"/>
          <w:szCs w:val="28"/>
        </w:rPr>
        <w:t>)</w:t>
      </w:r>
      <w:bookmarkEnd w:id="538"/>
      <w:bookmarkEnd w:id="539"/>
    </w:p>
    <w:p w14:paraId="686F06BC" w14:textId="341C9A1A" w:rsidR="00E6058C" w:rsidRPr="006C1597" w:rsidRDefault="00E6058C" w:rsidP="00E6058C">
      <w:pPr>
        <w:tabs>
          <w:tab w:val="left" w:leader="underscore" w:pos="4678"/>
        </w:tabs>
        <w:spacing w:before="120" w:after="240"/>
        <w:ind w:left="0" w:firstLine="0"/>
        <w:rPr>
          <w:i/>
          <w:iCs/>
          <w:szCs w:val="24"/>
        </w:rPr>
      </w:pPr>
      <w:r w:rsidRPr="006C1597">
        <w:rPr>
          <w:b/>
          <w:szCs w:val="24"/>
        </w:rPr>
        <w:t>Garant :</w:t>
      </w:r>
      <w:r w:rsidRPr="006C1597">
        <w:rPr>
          <w:szCs w:val="24"/>
        </w:rPr>
        <w:t xml:space="preserve"> </w:t>
      </w:r>
      <w:r w:rsidRPr="006C1597">
        <w:rPr>
          <w:szCs w:val="24"/>
        </w:rPr>
        <w:tab/>
        <w:t xml:space="preserve"> </w:t>
      </w:r>
      <w:r w:rsidRPr="006C1597">
        <w:rPr>
          <w:i/>
          <w:iCs/>
          <w:szCs w:val="24"/>
        </w:rPr>
        <w:t xml:space="preserve">[nom de la banque et adresse de la banque émettrice et code SWIFT] </w:t>
      </w:r>
    </w:p>
    <w:p w14:paraId="06623FAE" w14:textId="0A4F7245" w:rsidR="00E6058C" w:rsidRPr="006C1597" w:rsidRDefault="00E6058C" w:rsidP="00E6058C">
      <w:pPr>
        <w:tabs>
          <w:tab w:val="left" w:leader="underscore" w:pos="4678"/>
        </w:tabs>
        <w:spacing w:before="120" w:after="240"/>
        <w:ind w:left="0" w:firstLine="0"/>
        <w:rPr>
          <w:szCs w:val="24"/>
        </w:rPr>
      </w:pPr>
      <w:r w:rsidRPr="006C1597">
        <w:rPr>
          <w:b/>
          <w:szCs w:val="24"/>
        </w:rPr>
        <w:t>Bénéficiaire :</w:t>
      </w:r>
      <w:r w:rsidRPr="006C1597">
        <w:rPr>
          <w:szCs w:val="24"/>
        </w:rPr>
        <w:t xml:space="preserve"> </w:t>
      </w:r>
      <w:r w:rsidRPr="006C1597">
        <w:rPr>
          <w:szCs w:val="24"/>
        </w:rPr>
        <w:tab/>
        <w:t xml:space="preserve"> </w:t>
      </w:r>
      <w:r w:rsidRPr="006C1597">
        <w:rPr>
          <w:i/>
          <w:iCs/>
          <w:szCs w:val="24"/>
        </w:rPr>
        <w:t xml:space="preserve">[nom et adresse du Maître </w:t>
      </w:r>
      <w:r w:rsidR="0094474A" w:rsidRPr="006C1597">
        <w:rPr>
          <w:i/>
          <w:iCs/>
          <w:szCs w:val="24"/>
        </w:rPr>
        <w:t>d</w:t>
      </w:r>
      <w:r w:rsidRPr="006C1597">
        <w:rPr>
          <w:i/>
          <w:iCs/>
          <w:szCs w:val="24"/>
        </w:rPr>
        <w:t>’Ouvrage]</w:t>
      </w:r>
      <w:r w:rsidRPr="006C1597">
        <w:rPr>
          <w:szCs w:val="24"/>
        </w:rPr>
        <w:t xml:space="preserve"> </w:t>
      </w:r>
    </w:p>
    <w:p w14:paraId="0231A079" w14:textId="77777777" w:rsidR="00E6058C" w:rsidRPr="006C1597" w:rsidRDefault="00E6058C" w:rsidP="00E6058C">
      <w:pPr>
        <w:tabs>
          <w:tab w:val="left" w:leader="underscore" w:pos="4678"/>
        </w:tabs>
        <w:spacing w:before="120" w:after="240"/>
        <w:ind w:left="0" w:firstLine="0"/>
        <w:rPr>
          <w:szCs w:val="24"/>
        </w:rPr>
      </w:pPr>
      <w:r w:rsidRPr="006C1597">
        <w:rPr>
          <w:b/>
          <w:szCs w:val="24"/>
        </w:rPr>
        <w:t>Date :</w:t>
      </w:r>
      <w:r w:rsidRPr="006C1597">
        <w:rPr>
          <w:szCs w:val="24"/>
        </w:rPr>
        <w:t xml:space="preserve"> </w:t>
      </w:r>
      <w:r w:rsidRPr="006C1597">
        <w:rPr>
          <w:szCs w:val="24"/>
        </w:rPr>
        <w:tab/>
      </w:r>
    </w:p>
    <w:p w14:paraId="35EC489C" w14:textId="23FCDDA0" w:rsidR="00037168" w:rsidRPr="006C1597" w:rsidRDefault="00037168" w:rsidP="00E6058C">
      <w:pPr>
        <w:tabs>
          <w:tab w:val="left" w:leader="underscore" w:pos="9356"/>
        </w:tabs>
        <w:spacing w:before="120" w:after="240"/>
        <w:ind w:left="0" w:firstLine="0"/>
        <w:rPr>
          <w:szCs w:val="24"/>
        </w:rPr>
      </w:pPr>
      <w:r w:rsidRPr="006C1597">
        <w:rPr>
          <w:b/>
          <w:szCs w:val="24"/>
        </w:rPr>
        <w:t>Garantie émise en remplacement de la retenue de garantie No.</w:t>
      </w:r>
      <w:r w:rsidR="005B69F3" w:rsidRPr="006C1597">
        <w:rPr>
          <w:b/>
          <w:szCs w:val="24"/>
        </w:rPr>
        <w:t> :</w:t>
      </w:r>
      <w:r w:rsidRPr="006C1597">
        <w:rPr>
          <w:szCs w:val="24"/>
        </w:rPr>
        <w:t xml:space="preserve"> </w:t>
      </w:r>
      <w:r w:rsidR="00E6058C" w:rsidRPr="006C1597">
        <w:rPr>
          <w:szCs w:val="24"/>
        </w:rPr>
        <w:tab/>
      </w:r>
      <w:r w:rsidR="00E6058C" w:rsidRPr="006C1597">
        <w:rPr>
          <w:szCs w:val="24"/>
        </w:rPr>
        <w:br/>
      </w:r>
      <w:r w:rsidRPr="006C1597">
        <w:rPr>
          <w:i/>
          <w:iCs/>
          <w:szCs w:val="24"/>
        </w:rPr>
        <w:t>[insérer le numéro de référence de la garantie</w:t>
      </w:r>
      <w:r w:rsidR="00E6058C" w:rsidRPr="006C1597">
        <w:rPr>
          <w:i/>
          <w:iCs/>
          <w:szCs w:val="24"/>
        </w:rPr>
        <w:t>]</w:t>
      </w:r>
    </w:p>
    <w:p w14:paraId="44AA4C08" w14:textId="6351A46F" w:rsidR="00037168" w:rsidRPr="006C1597" w:rsidRDefault="00037168" w:rsidP="00DC57DA">
      <w:pPr>
        <w:spacing w:before="120" w:after="120"/>
        <w:ind w:left="0" w:firstLine="0"/>
        <w:rPr>
          <w:szCs w:val="24"/>
        </w:rPr>
      </w:pPr>
      <w:r w:rsidRPr="006C1597">
        <w:rPr>
          <w:szCs w:val="24"/>
        </w:rPr>
        <w:t xml:space="preserve">Nous avons été informés que ____________________ </w:t>
      </w:r>
      <w:r w:rsidRPr="006C1597">
        <w:rPr>
          <w:i/>
          <w:iCs/>
          <w:szCs w:val="24"/>
        </w:rPr>
        <w:t>[nom de l’Entrepreneur, en cas de groupement, nom du groupement]</w:t>
      </w:r>
      <w:r w:rsidRPr="006C1597">
        <w:rPr>
          <w:szCs w:val="24"/>
        </w:rPr>
        <w:t xml:space="preserve"> (ci-après dénommé « le Donneur d’ordre ») a conclu avec le Bénéficiaire le Marché No. _______________</w:t>
      </w:r>
      <w:r w:rsidR="00E6058C" w:rsidRPr="006C1597">
        <w:rPr>
          <w:szCs w:val="24"/>
        </w:rPr>
        <w:t xml:space="preserve"> </w:t>
      </w:r>
      <w:r w:rsidRPr="006C1597">
        <w:rPr>
          <w:i/>
          <w:iCs/>
          <w:szCs w:val="24"/>
        </w:rPr>
        <w:t>[insérer le numéro de référence du marché]</w:t>
      </w:r>
      <w:r w:rsidRPr="006C1597">
        <w:rPr>
          <w:szCs w:val="24"/>
        </w:rPr>
        <w:t xml:space="preserve"> en date du ______________ pour l’exécution _____________________</w:t>
      </w:r>
      <w:r w:rsidR="005B69F3" w:rsidRPr="006C1597">
        <w:rPr>
          <w:szCs w:val="24"/>
        </w:rPr>
        <w:t xml:space="preserve"> </w:t>
      </w:r>
      <w:r w:rsidRPr="006C1597">
        <w:rPr>
          <w:i/>
          <w:iCs/>
          <w:szCs w:val="24"/>
        </w:rPr>
        <w:t xml:space="preserve">[nom du marché et description des </w:t>
      </w:r>
      <w:r w:rsidR="00D12ACD">
        <w:rPr>
          <w:i/>
          <w:iCs/>
          <w:szCs w:val="24"/>
        </w:rPr>
        <w:t>Ouvrages</w:t>
      </w:r>
      <w:r w:rsidRPr="006C1597">
        <w:rPr>
          <w:i/>
          <w:iCs/>
          <w:szCs w:val="24"/>
        </w:rPr>
        <w:t>]</w:t>
      </w:r>
      <w:r w:rsidRPr="006C1597">
        <w:rPr>
          <w:szCs w:val="24"/>
        </w:rPr>
        <w:t xml:space="preserve"> (ci-après dénommé « le Marché »).</w:t>
      </w:r>
    </w:p>
    <w:p w14:paraId="5433B40F" w14:textId="74B1F228" w:rsidR="00037168" w:rsidRPr="006C1597" w:rsidRDefault="00037168" w:rsidP="00DC57DA">
      <w:pPr>
        <w:spacing w:before="120" w:after="120"/>
        <w:ind w:left="0" w:firstLine="0"/>
        <w:rPr>
          <w:szCs w:val="24"/>
        </w:rPr>
      </w:pPr>
      <w:r w:rsidRPr="006C1597">
        <w:rPr>
          <w:szCs w:val="24"/>
        </w:rPr>
        <w:t>De plus, nous comprenons qu’en vertu des conditions du Marché,</w:t>
      </w:r>
      <w:r w:rsidR="005B69F3" w:rsidRPr="006C1597">
        <w:rPr>
          <w:szCs w:val="24"/>
        </w:rPr>
        <w:t xml:space="preserve"> </w:t>
      </w:r>
      <w:r w:rsidRPr="006C1597">
        <w:rPr>
          <w:szCs w:val="24"/>
        </w:rPr>
        <w:t>le Bénéficiaire prélève une retenue de garantie dans la limite du pourcentage établi au Marché («</w:t>
      </w:r>
      <w:r w:rsidR="00F708B4">
        <w:rPr>
          <w:szCs w:val="24"/>
        </w:rPr>
        <w:t xml:space="preserve"> </w:t>
      </w:r>
      <w:r w:rsidRPr="006C1597">
        <w:rPr>
          <w:szCs w:val="24"/>
        </w:rPr>
        <w:t xml:space="preserve">Retenue de </w:t>
      </w:r>
      <w:r w:rsidR="00F708B4">
        <w:rPr>
          <w:szCs w:val="24"/>
        </w:rPr>
        <w:t>G</w:t>
      </w:r>
      <w:r w:rsidRPr="006C1597">
        <w:rPr>
          <w:szCs w:val="24"/>
        </w:rPr>
        <w:t>arantie ») et que</w:t>
      </w:r>
      <w:r w:rsidR="005B69F3" w:rsidRPr="006C1597">
        <w:rPr>
          <w:szCs w:val="24"/>
        </w:rPr>
        <w:t xml:space="preserve"> </w:t>
      </w:r>
      <w:r w:rsidRPr="006C1597">
        <w:rPr>
          <w:szCs w:val="24"/>
        </w:rPr>
        <w:t xml:space="preserve">lorsque la </w:t>
      </w:r>
      <w:r w:rsidR="00B23DF4">
        <w:rPr>
          <w:szCs w:val="24"/>
        </w:rPr>
        <w:t>R</w:t>
      </w:r>
      <w:r w:rsidRPr="006C1597">
        <w:rPr>
          <w:szCs w:val="24"/>
        </w:rPr>
        <w:t xml:space="preserve">éception </w:t>
      </w:r>
      <w:r w:rsidR="00B23DF4">
        <w:rPr>
          <w:szCs w:val="24"/>
        </w:rPr>
        <w:t>des Ouvrages</w:t>
      </w:r>
      <w:r w:rsidR="00EF6FCB">
        <w:rPr>
          <w:szCs w:val="24"/>
        </w:rPr>
        <w:t xml:space="preserve"> </w:t>
      </w:r>
      <w:r w:rsidRPr="006C1597">
        <w:rPr>
          <w:szCs w:val="24"/>
        </w:rPr>
        <w:t>a été prononcée et la première moitié de la Retenue de garantie libérée, la seconde moitié de la Retenue de garantie sera remplacée par une garantie bancaire d’un même montant.</w:t>
      </w:r>
      <w:r w:rsidR="00405601" w:rsidRPr="00405601">
        <w:rPr>
          <w:color w:val="000000"/>
          <w:szCs w:val="24"/>
          <w:lang w:val="fr"/>
        </w:rPr>
        <w:t xml:space="preserve"> </w:t>
      </w:r>
      <w:r w:rsidR="00405601" w:rsidRPr="001E7722">
        <w:rPr>
          <w:color w:val="000000"/>
          <w:szCs w:val="24"/>
          <w:lang w:val="fr"/>
        </w:rPr>
        <w:t>Si le montant garanti en vertu d</w:t>
      </w:r>
      <w:r w:rsidR="00405601">
        <w:rPr>
          <w:color w:val="000000"/>
          <w:szCs w:val="24"/>
          <w:lang w:val="fr"/>
        </w:rPr>
        <w:t xml:space="preserve">e la Garantie de Bonne Exécution </w:t>
      </w:r>
      <w:r w:rsidR="00405601" w:rsidRPr="001E7722">
        <w:rPr>
          <w:color w:val="000000"/>
          <w:szCs w:val="24"/>
          <w:lang w:val="fr"/>
        </w:rPr>
        <w:t>et, le cas échéant, d</w:t>
      </w:r>
      <w:r w:rsidR="00405601">
        <w:rPr>
          <w:color w:val="000000"/>
          <w:szCs w:val="24"/>
          <w:lang w:val="fr"/>
        </w:rPr>
        <w:t xml:space="preserve">e la Garantie de Performance </w:t>
      </w:r>
      <w:r w:rsidR="00405601" w:rsidRPr="001E7722">
        <w:rPr>
          <w:color w:val="000000"/>
          <w:szCs w:val="24"/>
          <w:lang w:val="fr"/>
        </w:rPr>
        <w:t xml:space="preserve">ES, au moment de l’émission du </w:t>
      </w:r>
      <w:r w:rsidR="00405601" w:rsidRPr="002612B1">
        <w:rPr>
          <w:color w:val="000000"/>
          <w:szCs w:val="24"/>
          <w:lang w:val="fr"/>
        </w:rPr>
        <w:t>Certificat de Réception,</w:t>
      </w:r>
      <w:r w:rsidR="00405601" w:rsidRPr="001E7722">
        <w:rPr>
          <w:color w:val="000000"/>
          <w:szCs w:val="24"/>
          <w:lang w:val="fr"/>
        </w:rPr>
        <w:t xml:space="preserve"> est inférieur à la moitié de la </w:t>
      </w:r>
      <w:r w:rsidR="00405601">
        <w:rPr>
          <w:color w:val="000000"/>
          <w:szCs w:val="24"/>
          <w:lang w:val="fr"/>
        </w:rPr>
        <w:t>R</w:t>
      </w:r>
      <w:r w:rsidR="00405601" w:rsidRPr="001E7722">
        <w:rPr>
          <w:color w:val="000000"/>
          <w:szCs w:val="24"/>
          <w:lang w:val="fr"/>
        </w:rPr>
        <w:t xml:space="preserve">etenue de </w:t>
      </w:r>
      <w:r w:rsidR="00405601">
        <w:rPr>
          <w:color w:val="000000"/>
          <w:szCs w:val="24"/>
          <w:lang w:val="fr"/>
        </w:rPr>
        <w:t>G</w:t>
      </w:r>
      <w:r w:rsidR="00405601" w:rsidRPr="001E7722">
        <w:rPr>
          <w:color w:val="000000"/>
          <w:szCs w:val="24"/>
          <w:lang w:val="fr"/>
        </w:rPr>
        <w:t xml:space="preserve">arantie, la </w:t>
      </w:r>
      <w:r w:rsidR="00405601">
        <w:rPr>
          <w:color w:val="000000"/>
          <w:szCs w:val="24"/>
          <w:lang w:val="fr"/>
        </w:rPr>
        <w:t>G</w:t>
      </w:r>
      <w:r w:rsidR="00405601" w:rsidRPr="001E7722">
        <w:rPr>
          <w:color w:val="000000"/>
          <w:szCs w:val="24"/>
          <w:lang w:val="fr"/>
        </w:rPr>
        <w:t xml:space="preserve">arantie de </w:t>
      </w:r>
      <w:r w:rsidR="00405601">
        <w:rPr>
          <w:color w:val="000000"/>
          <w:szCs w:val="24"/>
          <w:lang w:val="fr"/>
        </w:rPr>
        <w:t>R</w:t>
      </w:r>
      <w:r w:rsidR="00405601" w:rsidRPr="001E7722">
        <w:rPr>
          <w:color w:val="000000"/>
          <w:szCs w:val="24"/>
          <w:lang w:val="fr"/>
        </w:rPr>
        <w:t xml:space="preserve">etenue de </w:t>
      </w:r>
      <w:r w:rsidR="00405601">
        <w:rPr>
          <w:color w:val="000000"/>
          <w:szCs w:val="24"/>
          <w:lang w:val="fr"/>
        </w:rPr>
        <w:t>G</w:t>
      </w:r>
      <w:r w:rsidR="00405601" w:rsidRPr="001E7722">
        <w:rPr>
          <w:color w:val="000000"/>
          <w:szCs w:val="24"/>
          <w:lang w:val="fr"/>
        </w:rPr>
        <w:t xml:space="preserve">arantie ne sera requise que pour la différence entre la moitié de la </w:t>
      </w:r>
      <w:r w:rsidR="00405601">
        <w:rPr>
          <w:color w:val="000000"/>
          <w:szCs w:val="24"/>
          <w:lang w:val="fr"/>
        </w:rPr>
        <w:t>R</w:t>
      </w:r>
      <w:r w:rsidR="00405601" w:rsidRPr="001E7722">
        <w:rPr>
          <w:color w:val="000000"/>
          <w:szCs w:val="24"/>
          <w:lang w:val="fr"/>
        </w:rPr>
        <w:t xml:space="preserve">etenue de </w:t>
      </w:r>
      <w:r w:rsidR="00405601">
        <w:rPr>
          <w:color w:val="000000"/>
          <w:szCs w:val="24"/>
          <w:lang w:val="fr"/>
        </w:rPr>
        <w:t>G</w:t>
      </w:r>
      <w:r w:rsidR="00405601" w:rsidRPr="001E7722">
        <w:rPr>
          <w:color w:val="000000"/>
          <w:szCs w:val="24"/>
          <w:lang w:val="fr"/>
        </w:rPr>
        <w:t>arantie et le montant garanti en vertu d</w:t>
      </w:r>
      <w:r w:rsidR="00405601">
        <w:rPr>
          <w:color w:val="000000"/>
          <w:szCs w:val="24"/>
          <w:lang w:val="fr"/>
        </w:rPr>
        <w:t>e la Garantie de Bonne Exécution</w:t>
      </w:r>
      <w:r w:rsidR="00405601" w:rsidRPr="001E7722">
        <w:rPr>
          <w:color w:val="000000"/>
          <w:szCs w:val="24"/>
          <w:lang w:val="fr"/>
        </w:rPr>
        <w:t xml:space="preserve"> et, le cas échéant</w:t>
      </w:r>
      <w:r w:rsidR="00405601">
        <w:rPr>
          <w:color w:val="000000"/>
          <w:szCs w:val="24"/>
          <w:lang w:val="fr"/>
        </w:rPr>
        <w:t>,</w:t>
      </w:r>
      <w:r w:rsidR="00405601" w:rsidRPr="001E7722">
        <w:rPr>
          <w:color w:val="000000"/>
          <w:szCs w:val="24"/>
          <w:lang w:val="fr"/>
        </w:rPr>
        <w:t xml:space="preserve"> </w:t>
      </w:r>
      <w:r w:rsidR="00405601">
        <w:rPr>
          <w:color w:val="000000"/>
          <w:szCs w:val="24"/>
          <w:lang w:val="fr"/>
        </w:rPr>
        <w:t>la</w:t>
      </w:r>
      <w:r w:rsidR="00405601" w:rsidRPr="001E7722">
        <w:rPr>
          <w:color w:val="000000"/>
          <w:szCs w:val="24"/>
          <w:lang w:val="fr"/>
        </w:rPr>
        <w:t xml:space="preserve"> </w:t>
      </w:r>
      <w:r w:rsidR="00405601">
        <w:rPr>
          <w:color w:val="000000"/>
          <w:szCs w:val="24"/>
          <w:lang w:val="fr"/>
        </w:rPr>
        <w:t>Garantie de P</w:t>
      </w:r>
      <w:r w:rsidR="00405601" w:rsidRPr="001E7722">
        <w:rPr>
          <w:color w:val="000000"/>
          <w:szCs w:val="24"/>
          <w:lang w:val="fr"/>
        </w:rPr>
        <w:t>erformance ES</w:t>
      </w:r>
    </w:p>
    <w:p w14:paraId="5E8F8587" w14:textId="4B2E2983" w:rsidR="00037168" w:rsidRPr="006C1597" w:rsidRDefault="00037168" w:rsidP="00DC57DA">
      <w:pPr>
        <w:spacing w:before="120" w:after="120"/>
        <w:ind w:left="0" w:firstLine="0"/>
        <w:rPr>
          <w:szCs w:val="24"/>
        </w:rPr>
      </w:pPr>
      <w:r w:rsidRPr="006C1597">
        <w:rPr>
          <w:szCs w:val="24"/>
        </w:rPr>
        <w:t xml:space="preserve">A la demande du Donneur d’ordre, nous _________________ </w:t>
      </w:r>
      <w:r w:rsidRPr="006C1597">
        <w:rPr>
          <w:i/>
          <w:iCs/>
          <w:szCs w:val="24"/>
        </w:rPr>
        <w:t>[nom de la banque garante]</w:t>
      </w:r>
      <w:r w:rsidRPr="006C1597">
        <w:rPr>
          <w:szCs w:val="24"/>
        </w:rPr>
        <w:t xml:space="preserve"> prenons, en tant que Garant, l’engagement irrévocable de payer au Bénéficiaire toute somme</w:t>
      </w:r>
      <w:r w:rsidR="005B69F3" w:rsidRPr="006C1597">
        <w:rPr>
          <w:szCs w:val="24"/>
        </w:rPr>
        <w:t xml:space="preserve"> </w:t>
      </w:r>
      <w:r w:rsidRPr="006C1597">
        <w:rPr>
          <w:szCs w:val="24"/>
        </w:rPr>
        <w:t xml:space="preserve">dans la limite du Montant de la Garantie qui s’élève à _____________ </w:t>
      </w:r>
      <w:r w:rsidRPr="006C1597">
        <w:rPr>
          <w:i/>
          <w:iCs/>
          <w:szCs w:val="24"/>
        </w:rPr>
        <w:t xml:space="preserve">[insérer la somme en chiffres] </w:t>
      </w:r>
      <w:r w:rsidRPr="006C1597">
        <w:rPr>
          <w:szCs w:val="24"/>
        </w:rPr>
        <w:t>_____________</w:t>
      </w:r>
      <w:r w:rsidRPr="006C1597">
        <w:rPr>
          <w:i/>
          <w:szCs w:val="24"/>
        </w:rPr>
        <w:t xml:space="preserve"> [insérer la somme en lettres]</w:t>
      </w:r>
      <w:r w:rsidRPr="006C1597">
        <w:rPr>
          <w:szCs w:val="24"/>
          <w:vertAlign w:val="superscript"/>
        </w:rPr>
        <w:footnoteReference w:id="40"/>
      </w:r>
      <w:r w:rsidRPr="006C1597">
        <w:rPr>
          <w:szCs w:val="24"/>
        </w:rPr>
        <w:t>.</w:t>
      </w:r>
      <w:r w:rsidR="005B69F3" w:rsidRPr="006C1597">
        <w:rPr>
          <w:szCs w:val="24"/>
        </w:rPr>
        <w:t xml:space="preserve"> </w:t>
      </w:r>
      <w:r w:rsidRPr="006C1597">
        <w:rPr>
          <w:szCs w:val="24"/>
        </w:rPr>
        <w:t>Votre demande en paiement doit comprendre, que ce soit dans la demande elle-même ou dans un document séparé signé</w:t>
      </w:r>
      <w:r w:rsidRPr="006C1597" w:rsidDel="00667289">
        <w:rPr>
          <w:szCs w:val="24"/>
        </w:rPr>
        <w:t xml:space="preserve"> </w:t>
      </w:r>
      <w:r w:rsidRPr="006C1597">
        <w:rPr>
          <w:szCs w:val="24"/>
        </w:rPr>
        <w:t>accompagnant ou identifiant la demande, la déclaration que le Donneur</w:t>
      </w:r>
      <w:r w:rsidR="005B69F3" w:rsidRPr="006C1597">
        <w:rPr>
          <w:szCs w:val="24"/>
        </w:rPr>
        <w:t xml:space="preserve"> </w:t>
      </w:r>
      <w:r w:rsidRPr="006C1597">
        <w:rPr>
          <w:szCs w:val="24"/>
        </w:rPr>
        <w:t xml:space="preserve">d’ordre a failli à ses obligations au titre du Marché sans que vous ayez à prouver ou à donner les raisons ou le motif de votre demande ou du montant qui y figure. </w:t>
      </w:r>
    </w:p>
    <w:p w14:paraId="43028354" w14:textId="7CBA5618" w:rsidR="00037168" w:rsidRPr="006C1597" w:rsidRDefault="00037168" w:rsidP="00DC57DA">
      <w:pPr>
        <w:spacing w:before="120" w:after="120"/>
        <w:ind w:left="0" w:firstLine="0"/>
        <w:rPr>
          <w:szCs w:val="24"/>
        </w:rPr>
      </w:pPr>
      <w:r w:rsidRPr="006C1597">
        <w:rPr>
          <w:szCs w:val="24"/>
        </w:rPr>
        <w:t>Toute demande au titre de la présente garantie doit être accompagnée d’une attestation de la banque du Bénéficiaire déclarant que la seconde moitié de la Retenue de garantie</w:t>
      </w:r>
      <w:r w:rsidR="005B69F3" w:rsidRPr="006C1597">
        <w:rPr>
          <w:szCs w:val="24"/>
        </w:rPr>
        <w:t xml:space="preserve"> </w:t>
      </w:r>
      <w:r w:rsidRPr="006C1597">
        <w:rPr>
          <w:szCs w:val="24"/>
        </w:rPr>
        <w:t xml:space="preserve">mentionnée ci-dessus a </w:t>
      </w:r>
      <w:r w:rsidRPr="006C1597">
        <w:rPr>
          <w:szCs w:val="24"/>
        </w:rPr>
        <w:lastRenderedPageBreak/>
        <w:t xml:space="preserve">été créditée au compte bancaire du Donneur d’ordre portant le numéro ______________ à __________________ </w:t>
      </w:r>
      <w:r w:rsidRPr="006C1597">
        <w:rPr>
          <w:i/>
          <w:iCs/>
          <w:szCs w:val="24"/>
        </w:rPr>
        <w:t>[nom et adresse de la banque du Donneur d’ordre]</w:t>
      </w:r>
      <w:r w:rsidRPr="006C1597">
        <w:rPr>
          <w:szCs w:val="24"/>
        </w:rPr>
        <w:t>.</w:t>
      </w:r>
    </w:p>
    <w:p w14:paraId="52750DF3" w14:textId="2295B435" w:rsidR="00037168" w:rsidRPr="006C1597" w:rsidRDefault="00037168" w:rsidP="00DC57DA">
      <w:pPr>
        <w:spacing w:before="120" w:after="120"/>
        <w:ind w:left="0" w:firstLine="0"/>
        <w:rPr>
          <w:szCs w:val="24"/>
        </w:rPr>
      </w:pPr>
      <w:r w:rsidRPr="006C1597">
        <w:rPr>
          <w:szCs w:val="24"/>
        </w:rPr>
        <w:t>La présente garantie expire au plus tard à la date suivante</w:t>
      </w:r>
      <w:r w:rsidR="005B69F3" w:rsidRPr="006C1597">
        <w:rPr>
          <w:szCs w:val="24"/>
        </w:rPr>
        <w:t> :</w:t>
      </w:r>
      <w:r w:rsidR="00E6058C" w:rsidRPr="006C1597">
        <w:rPr>
          <w:szCs w:val="24"/>
        </w:rPr>
        <w:t xml:space="preserve"> </w:t>
      </w:r>
      <w:r w:rsidRPr="006C1597">
        <w:rPr>
          <w:szCs w:val="24"/>
        </w:rPr>
        <w:t>_______.</w:t>
      </w:r>
      <w:r w:rsidRPr="006C1597">
        <w:rPr>
          <w:szCs w:val="24"/>
          <w:vertAlign w:val="superscript"/>
        </w:rPr>
        <w:footnoteReference w:id="41"/>
      </w:r>
      <w:r w:rsidRPr="006C1597">
        <w:rPr>
          <w:szCs w:val="24"/>
        </w:rPr>
        <w:t xml:space="preserve"> Toute demande de paiement doit être reçue à cette date au plus tard.</w:t>
      </w:r>
    </w:p>
    <w:p w14:paraId="6FA4F459" w14:textId="639DF7DC" w:rsidR="00037168" w:rsidRPr="006C1597" w:rsidRDefault="00037168" w:rsidP="00DC57DA">
      <w:pPr>
        <w:spacing w:before="120" w:after="120"/>
        <w:ind w:left="0" w:firstLine="0"/>
        <w:rPr>
          <w:szCs w:val="24"/>
        </w:rPr>
      </w:pPr>
      <w:r w:rsidRPr="006C1597">
        <w:rPr>
          <w:szCs w:val="24"/>
        </w:rPr>
        <w:t>La présente garantie est régie par les Règles Uniformes de la CCI relatives aux Garanties sur Demande (RUGD), Publication CCI no</w:t>
      </w:r>
      <w:r w:rsidR="005B69F3" w:rsidRPr="006C1597">
        <w:rPr>
          <w:szCs w:val="24"/>
        </w:rPr>
        <w:t> :</w:t>
      </w:r>
      <w:r w:rsidRPr="006C1597">
        <w:rPr>
          <w:szCs w:val="24"/>
        </w:rPr>
        <w:t xml:space="preserve"> 758, à l’exception de leur Article 15 (a) dont l’application est expressément écartée. </w:t>
      </w:r>
    </w:p>
    <w:p w14:paraId="56720A4B" w14:textId="7B4C4127" w:rsidR="00037168" w:rsidRPr="006C1597" w:rsidRDefault="00E6058C" w:rsidP="00E6058C">
      <w:pPr>
        <w:tabs>
          <w:tab w:val="left" w:leader="underscore" w:pos="3686"/>
        </w:tabs>
        <w:spacing w:before="480" w:after="0"/>
        <w:ind w:left="0" w:firstLine="0"/>
        <w:rPr>
          <w:szCs w:val="24"/>
        </w:rPr>
      </w:pPr>
      <w:r w:rsidRPr="006C1597">
        <w:rPr>
          <w:szCs w:val="24"/>
        </w:rPr>
        <w:tab/>
      </w:r>
    </w:p>
    <w:p w14:paraId="7001D555" w14:textId="77777777" w:rsidR="00037168" w:rsidRPr="006C1597" w:rsidRDefault="00037168" w:rsidP="00E6058C">
      <w:pPr>
        <w:spacing w:before="60" w:after="120"/>
        <w:rPr>
          <w:i/>
          <w:iCs/>
          <w:szCs w:val="24"/>
        </w:rPr>
      </w:pPr>
      <w:r w:rsidRPr="006C1597">
        <w:rPr>
          <w:i/>
          <w:iCs/>
          <w:szCs w:val="24"/>
        </w:rPr>
        <w:t>[Signature]</w:t>
      </w:r>
    </w:p>
    <w:p w14:paraId="4F560558" w14:textId="611C900E" w:rsidR="00037168" w:rsidRPr="006C1597" w:rsidRDefault="00037168" w:rsidP="00E6058C">
      <w:pPr>
        <w:spacing w:before="360" w:after="120"/>
        <w:ind w:left="0" w:firstLine="0"/>
        <w:rPr>
          <w:b/>
          <w:bCs/>
          <w:i/>
          <w:iCs/>
          <w:szCs w:val="24"/>
        </w:rPr>
      </w:pPr>
      <w:r w:rsidRPr="006C1597">
        <w:rPr>
          <w:b/>
          <w:bCs/>
          <w:i/>
          <w:iCs/>
          <w:szCs w:val="24"/>
        </w:rPr>
        <w:t>Note</w:t>
      </w:r>
      <w:r w:rsidR="005B69F3" w:rsidRPr="006C1597">
        <w:rPr>
          <w:b/>
          <w:bCs/>
          <w:i/>
          <w:iCs/>
          <w:szCs w:val="24"/>
        </w:rPr>
        <w:t> :</w:t>
      </w:r>
      <w:r w:rsidRPr="006C1597">
        <w:rPr>
          <w:b/>
          <w:bCs/>
          <w:i/>
          <w:iCs/>
          <w:szCs w:val="24"/>
        </w:rPr>
        <w:t xml:space="preserve"> Le texte en italiques </w:t>
      </w:r>
      <w:r w:rsidRPr="006C1597">
        <w:rPr>
          <w:b/>
          <w:bCs/>
          <w:i/>
          <w:iCs/>
          <w:szCs w:val="24"/>
          <w:u w:val="single"/>
        </w:rPr>
        <w:t>doit être retiré du document final</w:t>
      </w:r>
      <w:r w:rsidR="005B69F3" w:rsidRPr="006C1597">
        <w:rPr>
          <w:b/>
          <w:bCs/>
          <w:i/>
          <w:iCs/>
          <w:szCs w:val="24"/>
        </w:rPr>
        <w:t> ;</w:t>
      </w:r>
      <w:r w:rsidRPr="006C1597">
        <w:rPr>
          <w:b/>
          <w:bCs/>
          <w:i/>
          <w:iCs/>
          <w:szCs w:val="24"/>
        </w:rPr>
        <w:t xml:space="preserve"> il est fourni à titre indicatif en vue d’en faciliter la préparation</w:t>
      </w:r>
    </w:p>
    <w:p w14:paraId="501568B9" w14:textId="77777777" w:rsidR="001F6BDA" w:rsidRDefault="00037168" w:rsidP="00E6058C">
      <w:pPr>
        <w:spacing w:before="360" w:after="120"/>
        <w:ind w:left="0" w:firstLine="0"/>
        <w:rPr>
          <w:i/>
          <w:szCs w:val="24"/>
        </w:rPr>
        <w:sectPr w:rsidR="001F6BDA" w:rsidSect="00F43C27">
          <w:footnotePr>
            <w:numRestart w:val="eachSect"/>
          </w:footnotePr>
          <w:pgSz w:w="12240" w:h="15840" w:code="1"/>
          <w:pgMar w:top="1440" w:right="1440" w:bottom="1440" w:left="1440" w:header="720" w:footer="720" w:gutter="0"/>
          <w:cols w:space="720"/>
          <w:titlePg/>
          <w:docGrid w:linePitch="326"/>
        </w:sectPr>
      </w:pPr>
      <w:r w:rsidRPr="006C1597">
        <w:rPr>
          <w:i/>
          <w:szCs w:val="24"/>
        </w:rPr>
        <w:t>[</w:t>
      </w:r>
      <w:r w:rsidR="00E6058C" w:rsidRPr="006C1597">
        <w:rPr>
          <w:i/>
          <w:szCs w:val="24"/>
        </w:rPr>
        <w:t>L</w:t>
      </w:r>
      <w:r w:rsidRPr="006C1597">
        <w:rPr>
          <w:i/>
          <w:szCs w:val="24"/>
        </w:rPr>
        <w:t>es garanties bancaires directement</w:t>
      </w:r>
      <w:r w:rsidR="005B69F3" w:rsidRPr="006C1597">
        <w:rPr>
          <w:i/>
          <w:szCs w:val="24"/>
        </w:rPr>
        <w:t xml:space="preserve"> </w:t>
      </w:r>
      <w:r w:rsidRPr="006C1597">
        <w:rPr>
          <w:i/>
          <w:szCs w:val="24"/>
        </w:rPr>
        <w:t>émises par une banque du choix du soumissionnaire dans tout pays éligibles seront admissibles]</w:t>
      </w:r>
    </w:p>
    <w:p w14:paraId="17C1837A"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p>
    <w:p w14:paraId="75DDAB85" w14:textId="77777777" w:rsidR="001F6BDA" w:rsidRPr="001F6BDA" w:rsidRDefault="001F6BDA" w:rsidP="001F6BDA">
      <w:pPr>
        <w:spacing w:after="2796" w:line="259" w:lineRule="auto"/>
        <w:ind w:left="-29" w:right="-2740" w:firstLine="0"/>
        <w:jc w:val="left"/>
        <w:rPr>
          <w:rFonts w:ascii="Calibri" w:eastAsia="Calibri" w:hAnsi="Calibri" w:cs="Calibri"/>
          <w:color w:val="000000"/>
          <w:kern w:val="2"/>
          <w:sz w:val="22"/>
          <w:szCs w:val="24"/>
          <w14:ligatures w14:val="standardContextual"/>
        </w:rPr>
      </w:pPr>
      <w:r w:rsidRPr="001F6BDA">
        <w:rPr>
          <w:rFonts w:ascii="Calibri" w:eastAsia="Calibri" w:hAnsi="Calibri" w:cs="Calibri"/>
          <w:noProof/>
          <w:color w:val="000000"/>
          <w:kern w:val="2"/>
          <w:sz w:val="22"/>
          <w:szCs w:val="24"/>
          <w14:ligatures w14:val="standardContextual"/>
        </w:rPr>
        <mc:AlternateContent>
          <mc:Choice Requires="wpg">
            <w:drawing>
              <wp:inline distT="0" distB="0" distL="0" distR="0" wp14:anchorId="69A4E00C" wp14:editId="7534266A">
                <wp:extent cx="6699250" cy="6096"/>
                <wp:effectExtent l="0" t="0" r="0" b="0"/>
                <wp:docPr id="193266" name="Group 193266"/>
                <wp:cNvGraphicFramePr/>
                <a:graphic xmlns:a="http://schemas.openxmlformats.org/drawingml/2006/main">
                  <a:graphicData uri="http://schemas.microsoft.com/office/word/2010/wordprocessingGroup">
                    <wpg:wgp>
                      <wpg:cNvGrpSpPr/>
                      <wpg:grpSpPr>
                        <a:xfrm>
                          <a:off x="0" y="0"/>
                          <a:ext cx="6699250" cy="6096"/>
                          <a:chOff x="0" y="0"/>
                          <a:chExt cx="6699250" cy="6096"/>
                        </a:xfrm>
                      </wpg:grpSpPr>
                      <wps:wsp>
                        <wps:cNvPr id="260666" name="Shape 260666"/>
                        <wps:cNvSpPr/>
                        <wps:spPr>
                          <a:xfrm>
                            <a:off x="0" y="0"/>
                            <a:ext cx="6699250" cy="9144"/>
                          </a:xfrm>
                          <a:custGeom>
                            <a:avLst/>
                            <a:gdLst/>
                            <a:ahLst/>
                            <a:cxnLst/>
                            <a:rect l="0" t="0" r="0" b="0"/>
                            <a:pathLst>
                              <a:path w="6699250" h="9144">
                                <a:moveTo>
                                  <a:pt x="0" y="0"/>
                                </a:moveTo>
                                <a:lnTo>
                                  <a:pt x="6699250" y="0"/>
                                </a:lnTo>
                                <a:lnTo>
                                  <a:pt x="66992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46AD502" id="Group 193266" o:spid="_x0000_s1026" style="width:527.5pt;height:.5pt;mso-position-horizontal-relative:char;mso-position-vertical-relative:line" coordsize="66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J5OAIAAIUFAAAOAAAAZHJzL2Uyb0RvYy54bWykVE1v2zAMvQ/YfxB0X+wEnbcYcXpY11yG&#10;rUDbH6DIsi1AX5CUOPn3o5jYcVOgGDIfZEp6ovgeKa7uD1qRvfBBWlPR+SynRBhua2nair6+PH75&#10;TkmIzNRMWSMqehSB3q8/f1r1rhQL21lVC0/AiQll7yraxejKLAu8E5qFmXXCwGZjvWYRpr7Nas96&#10;8K5VtsjzIuutr523XIQAqw+nTbpG/00jePzTNEFEoioKsUUcPY7bNGbrFStbz1wn+TkMdkMUmkkD&#10;l46uHlhkZOflO1dacm+DbeKMW53ZppFcIAdgM8+v2Gy83Tnk0pZ960aZQNornW52y3/vN949uycP&#10;SvSuBS1wlrgcGq/TH6IkB5TsOEomDpFwWCyK5XLxFZTlsFfky+KkKO9A9neHePfzo2PZcGX2JpDe&#10;QWmEC/vwf+yfO+YEihpKYP/kiawruijyoigoMUxDlSKGnNdQGMSOMoUygGI3abSc390ljUayrOS7&#10;EDfCotZs/yvEU1HWg8W6weIHM5geSvvDonYspnMpyGSSfpKsrqIYR9rUdi9eLMLiVcYgxsuuMlPU&#10;mPehJAA7IIa/Q39T5IT8ABr+JzAUEjj8Rxi+3vFeMBJPVHbkDotTdYNVsn6USiW6wbfbH8qTPUu9&#10;Ab9zYt7AlEnSpQpn0J8axSI+dGOTH8yUlhF6mJIaGuDiGzg6u1EmXSOwC53SBoU9lE6ytrY+4sPD&#10;dahxCD6VPrx1pHHuS6mZTOeIunTP9V8AAAD//wMAUEsDBBQABgAIAAAAIQBIY/tv2QAAAAQBAAAP&#10;AAAAZHJzL2Rvd25yZXYueG1sTI9Ba8JAEIXvBf/DMoK3uomSUtJsRMT2JIVqofQ2ZsckmJ0N2TWJ&#10;/76bXtrLMI83vPlethlNI3rqXG1ZQbyMQBAXVtdcKvg8vT4+g3AeWWNjmRTcycEmnz1kmGo78Af1&#10;R1+KEMIuRQWV920qpSsqMuiWtiUO3sV2Bn2QXSl1h0MIN41cRdGTNFhz+FBhS7uKiuvxZhS8DThs&#10;1/G+P1wvu/v3KXn/OsSk1GI+bl9AeBr93zFM+AEd8sB0tjfWTjQKQhH/OycvSpKgz9MGMs/kf/j8&#10;BwAA//8DAFBLAQItABQABgAIAAAAIQC2gziS/gAAAOEBAAATAAAAAAAAAAAAAAAAAAAAAABbQ29u&#10;dGVudF9UeXBlc10ueG1sUEsBAi0AFAAGAAgAAAAhADj9If/WAAAAlAEAAAsAAAAAAAAAAAAAAAAA&#10;LwEAAF9yZWxzLy5yZWxzUEsBAi0AFAAGAAgAAAAhAHhRcnk4AgAAhQUAAA4AAAAAAAAAAAAAAAAA&#10;LgIAAGRycy9lMm9Eb2MueG1sUEsBAi0AFAAGAAgAAAAhAEhj+2/ZAAAABAEAAA8AAAAAAAAAAAAA&#10;AAAAkgQAAGRycy9kb3ducmV2LnhtbFBLBQYAAAAABAAEAPMAAACYBQAAAAA=&#10;">
                <v:shape id="Shape 260666" o:spid="_x0000_s1027" style="position:absolute;width:66992;height:91;visibility:visible;mso-wrap-style:square;v-text-anchor:top" coordsize="66992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K4xgAAAN8AAAAPAAAAZHJzL2Rvd25yZXYueG1sRI9RS8NA&#10;EITfBf/DsYJv9i6lnJL2WqRQFRSkVfB1yW2T0NxeyG3T+O89QfBxmJlvmNVmCp0aaUhtZAfFzIAi&#10;rqJvuXbw+bG7ewCVBNljF5kcfFOCzfr6aoWljxfe03iQWmUIpxIdNCJ9qXWqGgqYZrEnzt4xDgEl&#10;y6HWfsBLhodOz42xOmDLeaHBnrYNVafDOThYGClGefpabPH59Z7ezkV3fN85d3szPS5BCU3yH/5r&#10;v3gHc2ustfD7J38Bvf4BAAD//wMAUEsBAi0AFAAGAAgAAAAhANvh9svuAAAAhQEAABMAAAAAAAAA&#10;AAAAAAAAAAAAAFtDb250ZW50X1R5cGVzXS54bWxQSwECLQAUAAYACAAAACEAWvQsW78AAAAVAQAA&#10;CwAAAAAAAAAAAAAAAAAfAQAAX3JlbHMvLnJlbHNQSwECLQAUAAYACAAAACEAzZbyuMYAAADfAAAA&#10;DwAAAAAAAAAAAAAAAAAHAgAAZHJzL2Rvd25yZXYueG1sUEsFBgAAAAADAAMAtwAAAPoCAAAAAA==&#10;" path="m,l6699250,r,9144l,9144,,e" fillcolor="black" stroked="f" strokeweight="0">
                  <v:stroke miterlimit="83231f" joinstyle="miter"/>
                  <v:path arrowok="t" textboxrect="0,0,6699250,9144"/>
                </v:shape>
                <w10:anchorlock/>
              </v:group>
            </w:pict>
          </mc:Fallback>
        </mc:AlternateContent>
      </w:r>
    </w:p>
    <w:p w14:paraId="540A031A" w14:textId="77777777" w:rsidR="001F6BDA" w:rsidRPr="001F6BDA" w:rsidRDefault="001F6BDA" w:rsidP="001F6BDA">
      <w:pPr>
        <w:spacing w:after="335"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8"/>
          <w:szCs w:val="24"/>
          <w14:ligatures w14:val="standardContextual"/>
        </w:rPr>
        <w:t xml:space="preserve"> </w:t>
      </w:r>
    </w:p>
    <w:p w14:paraId="1F25EAF8" w14:textId="77777777" w:rsidR="001F6BDA" w:rsidRPr="001F6BDA" w:rsidRDefault="001F6BDA" w:rsidP="001F6BDA">
      <w:pPr>
        <w:spacing w:after="333"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8"/>
          <w:szCs w:val="24"/>
          <w14:ligatures w14:val="standardContextual"/>
        </w:rPr>
        <w:t xml:space="preserve"> </w:t>
      </w:r>
    </w:p>
    <w:p w14:paraId="0CB3DC80" w14:textId="77777777" w:rsidR="001F6BDA" w:rsidRPr="001F6BDA" w:rsidRDefault="001F6BDA" w:rsidP="001F6BDA">
      <w:pPr>
        <w:spacing w:after="333"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8"/>
          <w:szCs w:val="24"/>
          <w14:ligatures w14:val="standardContextual"/>
        </w:rPr>
        <w:t xml:space="preserve"> </w:t>
      </w:r>
    </w:p>
    <w:p w14:paraId="6B1EDB03" w14:textId="77777777" w:rsidR="001F6BDA" w:rsidRPr="001F6BDA" w:rsidRDefault="001F6BDA" w:rsidP="001F6BDA">
      <w:pPr>
        <w:keepNext/>
        <w:keepLines/>
        <w:pBdr>
          <w:bottom w:val="single" w:sz="6" w:space="1" w:color="auto"/>
          <w:right w:val="single" w:sz="6" w:space="31" w:color="auto"/>
        </w:pBdr>
        <w:shd w:val="clear" w:color="auto" w:fill="FF0000"/>
        <w:spacing w:before="120" w:after="120"/>
        <w:ind w:left="360" w:firstLine="0"/>
        <w:outlineLvl w:val="0"/>
        <w:rPr>
          <w:rFonts w:ascii="Arial" w:eastAsia="Arial" w:hAnsi="Arial" w:cs="Arial"/>
          <w:b/>
          <w:color w:val="000000"/>
          <w:kern w:val="2"/>
          <w:sz w:val="28"/>
          <w:szCs w:val="24"/>
          <w14:ligatures w14:val="standardContextual"/>
        </w:rPr>
      </w:pPr>
      <w:r w:rsidRPr="001F6BDA">
        <w:rPr>
          <w:rFonts w:ascii="Arial" w:eastAsia="Arial" w:hAnsi="Arial" w:cs="Arial"/>
          <w:b/>
          <w:color w:val="000000"/>
          <w:kern w:val="2"/>
          <w:sz w:val="28"/>
          <w:szCs w:val="24"/>
          <w14:ligatures w14:val="standardContextual"/>
        </w:rPr>
        <w:t xml:space="preserve"> </w:t>
      </w:r>
      <w:bookmarkStart w:id="540" w:name="_Toc188041180"/>
      <w:r w:rsidRPr="001F6BDA">
        <w:rPr>
          <w:rFonts w:ascii="Arial Black" w:hAnsi="Arial Black"/>
          <w:b/>
          <w:bCs/>
          <w:caps/>
          <w:outline/>
          <w:color w:val="000000"/>
          <w:sz w:val="28"/>
          <w:szCs w:val="28"/>
          <w:lang w:eastAsia="en-US"/>
          <w14:glow w14:rad="139700">
            <w14:srgbClr w14:val="E7E6E6">
              <w14:alpha w14:val="60000"/>
              <w14:lumMod w14:val="50000"/>
            </w14:srgbClr>
          </w14:glow>
          <w14:shadow w14:blurRad="50800" w14:dist="38100" w14:dir="8100000" w14:sx="100000" w14:sy="100000" w14:kx="0" w14:ky="0" w14:algn="tr">
            <w14:srgbClr w14:val="000000">
              <w14:alpha w14:val="60000"/>
            </w14:srgbClr>
          </w14:shadow>
          <w14:textOutline w14:w="6350" w14:cap="rnd" w14:cmpd="sng" w14:algn="ctr">
            <w14:solidFill>
              <w14:srgbClr w14:val="000000"/>
            </w14:solidFill>
            <w14:prstDash w14:val="solid"/>
            <w14:bevel/>
          </w14:textOutline>
          <w14:textFill>
            <w14:solidFill>
              <w14:srgbClr w14:val="FFFFFF"/>
            </w14:solidFill>
          </w14:textFill>
        </w:rPr>
        <w:t xml:space="preserve">Annexe : </w:t>
      </w:r>
      <w:bookmarkEnd w:id="540"/>
      <w:r w:rsidRPr="001F6BDA">
        <w:rPr>
          <w:rFonts w:ascii="Arial Black" w:hAnsi="Arial Black"/>
          <w:b/>
          <w:bCs/>
          <w:caps/>
          <w:outline/>
          <w:color w:val="000000"/>
          <w:sz w:val="28"/>
          <w:szCs w:val="28"/>
          <w:lang w:eastAsia="en-US"/>
          <w14:glow w14:rad="139700">
            <w14:srgbClr w14:val="E7E6E6">
              <w14:alpha w14:val="60000"/>
              <w14:lumMod w14:val="50000"/>
            </w14:srgbClr>
          </w14:glow>
          <w14:shadow w14:blurRad="50800" w14:dist="38100" w14:dir="8100000" w14:sx="100000" w14:sy="100000" w14:kx="0" w14:ky="0" w14:algn="tr">
            <w14:srgbClr w14:val="000000">
              <w14:alpha w14:val="60000"/>
            </w14:srgbClr>
          </w14:shadow>
          <w14:textOutline w14:w="6350" w14:cap="rnd" w14:cmpd="sng" w14:algn="ctr">
            <w14:solidFill>
              <w14:srgbClr w14:val="000000"/>
            </w14:solidFill>
            <w14:prstDash w14:val="solid"/>
            <w14:bevel/>
          </w14:textOutline>
          <w14:textFill>
            <w14:solidFill>
              <w14:srgbClr w14:val="FFFFFF"/>
            </w14:solidFill>
          </w14:textFill>
        </w:rPr>
        <w:t>Liste des membres possibles du CPRD Proposés par le Maître d’Ouvrage</w:t>
      </w:r>
    </w:p>
    <w:p w14:paraId="19C4EAFE" w14:textId="77777777" w:rsidR="001F6BDA" w:rsidRPr="001F6BDA" w:rsidRDefault="001F6BDA" w:rsidP="001F6BDA">
      <w:pPr>
        <w:spacing w:after="333" w:line="259" w:lineRule="auto"/>
        <w:ind w:left="0" w:firstLine="0"/>
        <w:jc w:val="left"/>
        <w:rPr>
          <w:rFonts w:ascii="Calibri" w:eastAsia="Calibri" w:hAnsi="Calibri" w:cs="Calibri"/>
          <w:color w:val="000000"/>
          <w:kern w:val="2"/>
          <w:sz w:val="22"/>
          <w:szCs w:val="24"/>
          <w14:ligatures w14:val="standardContextual"/>
        </w:rPr>
      </w:pPr>
    </w:p>
    <w:p w14:paraId="3277D124" w14:textId="77777777" w:rsidR="001F6BDA" w:rsidRPr="001F6BDA" w:rsidRDefault="001F6BDA" w:rsidP="001F6BDA">
      <w:pPr>
        <w:spacing w:after="333"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8"/>
          <w:szCs w:val="24"/>
          <w14:ligatures w14:val="standardContextual"/>
        </w:rPr>
        <w:t xml:space="preserve"> </w:t>
      </w:r>
    </w:p>
    <w:p w14:paraId="399F14C4" w14:textId="77777777" w:rsidR="001F6BDA" w:rsidRPr="001F6BDA" w:rsidRDefault="001F6BDA" w:rsidP="001F6BDA">
      <w:pPr>
        <w:spacing w:after="300" w:line="259" w:lineRule="auto"/>
        <w:ind w:left="-118" w:right="-2839" w:firstLine="0"/>
        <w:jc w:val="left"/>
        <w:rPr>
          <w:rFonts w:ascii="Calibri" w:eastAsia="Calibri" w:hAnsi="Calibri" w:cs="Calibri"/>
          <w:color w:val="000000"/>
          <w:kern w:val="2"/>
          <w:sz w:val="22"/>
          <w:szCs w:val="24"/>
          <w14:ligatures w14:val="standardContextual"/>
        </w:rPr>
      </w:pPr>
    </w:p>
    <w:p w14:paraId="26EC7002" w14:textId="77777777" w:rsidR="001F6BDA" w:rsidRPr="001F6BDA" w:rsidRDefault="001F6BDA" w:rsidP="001F6BDA">
      <w:pPr>
        <w:spacing w:after="153" w:line="259" w:lineRule="auto"/>
        <w:ind w:left="0" w:firstLine="0"/>
        <w:jc w:val="left"/>
        <w:rPr>
          <w:rFonts w:ascii="Calibri" w:eastAsia="Calibri" w:hAnsi="Calibri" w:cs="Calibri"/>
          <w:color w:val="000000"/>
          <w:kern w:val="2"/>
          <w:sz w:val="22"/>
          <w:szCs w:val="24"/>
          <w14:ligatures w14:val="standardContextual"/>
        </w:rPr>
      </w:pPr>
    </w:p>
    <w:p w14:paraId="5791B72B" w14:textId="77777777" w:rsidR="001F6BDA" w:rsidRPr="001F6BDA" w:rsidRDefault="001F6BDA" w:rsidP="001F6BDA">
      <w:pPr>
        <w:spacing w:after="0" w:line="259" w:lineRule="auto"/>
        <w:ind w:left="-199" w:right="4465" w:firstLine="0"/>
        <w:jc w:val="left"/>
        <w:rPr>
          <w:rFonts w:ascii="Calibri" w:eastAsia="Calibri" w:hAnsi="Calibri" w:cs="Calibri"/>
          <w:color w:val="000000"/>
          <w:kern w:val="2"/>
          <w:sz w:val="22"/>
          <w:szCs w:val="24"/>
          <w14:ligatures w14:val="standardContextual"/>
        </w:rPr>
      </w:pPr>
      <w:r w:rsidRPr="001F6BDA">
        <w:rPr>
          <w:rFonts w:ascii="Calibri" w:eastAsia="Calibri" w:hAnsi="Calibri" w:cs="Calibri"/>
          <w:noProof/>
          <w:color w:val="000000"/>
          <w:kern w:val="2"/>
          <w:sz w:val="22"/>
          <w:szCs w:val="24"/>
          <w14:ligatures w14:val="standardContextual"/>
        </w:rPr>
        <w:drawing>
          <wp:inline distT="0" distB="0" distL="0" distR="0" wp14:anchorId="6CB2AC96" wp14:editId="1D93EEE8">
            <wp:extent cx="403111" cy="441198"/>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93"/>
                    <a:stretch>
                      <a:fillRect/>
                    </a:stretch>
                  </pic:blipFill>
                  <pic:spPr>
                    <a:xfrm>
                      <a:off x="0" y="0"/>
                      <a:ext cx="403111" cy="441198"/>
                    </a:xfrm>
                    <a:prstGeom prst="rect">
                      <a:avLst/>
                    </a:prstGeom>
                  </pic:spPr>
                </pic:pic>
              </a:graphicData>
            </a:graphic>
          </wp:inline>
        </w:drawing>
      </w:r>
      <w:r w:rsidRPr="001F6BDA">
        <w:rPr>
          <w:rFonts w:ascii="Arial" w:eastAsia="Arial" w:hAnsi="Arial" w:cs="Arial"/>
          <w:b/>
          <w:color w:val="000000"/>
          <w:kern w:val="2"/>
          <w:sz w:val="28"/>
          <w:szCs w:val="24"/>
          <w14:ligatures w14:val="standardContextual"/>
        </w:rPr>
        <w:t xml:space="preserve"> </w:t>
      </w:r>
    </w:p>
    <w:p w14:paraId="0C2CE08A" w14:textId="77777777" w:rsidR="001F6BDA" w:rsidRPr="001F6BDA" w:rsidRDefault="001F6BDA" w:rsidP="001F6BDA">
      <w:pPr>
        <w:spacing w:after="407" w:line="259" w:lineRule="auto"/>
        <w:ind w:left="0" w:firstLine="0"/>
        <w:jc w:val="left"/>
        <w:rPr>
          <w:rFonts w:ascii="Calibri" w:eastAsia="Calibri" w:hAnsi="Calibri" w:cs="Calibri"/>
          <w:color w:val="000000"/>
          <w:kern w:val="2"/>
          <w:sz w:val="22"/>
          <w:szCs w:val="24"/>
          <w14:ligatures w14:val="standardContextual"/>
        </w:rPr>
      </w:pPr>
    </w:p>
    <w:p w14:paraId="30AEC189" w14:textId="77777777" w:rsidR="001F6BDA" w:rsidRPr="001F6BDA" w:rsidRDefault="001F6BDA" w:rsidP="001F6BDA">
      <w:pPr>
        <w:spacing w:after="405"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3B436F79" w14:textId="77777777" w:rsidR="001F6BDA" w:rsidRPr="001F6BDA" w:rsidRDefault="001F6BDA" w:rsidP="001F6BDA">
      <w:pPr>
        <w:spacing w:after="407"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25185278" w14:textId="77777777" w:rsidR="001F6BDA" w:rsidRPr="001F6BDA" w:rsidRDefault="001F6BDA" w:rsidP="001F6BDA">
      <w:pPr>
        <w:spacing w:after="405"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lastRenderedPageBreak/>
        <w:t xml:space="preserve"> </w:t>
      </w:r>
    </w:p>
    <w:p w14:paraId="31209372" w14:textId="77777777" w:rsidR="001F6BDA" w:rsidRPr="001F6BDA" w:rsidRDefault="001F6BDA" w:rsidP="001F6BDA">
      <w:pPr>
        <w:spacing w:after="407"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49C54BB0" w14:textId="77777777" w:rsidR="001F6BDA" w:rsidRPr="001F6BDA" w:rsidRDefault="001F6BDA" w:rsidP="001F6BDA">
      <w:pPr>
        <w:spacing w:after="405"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30F57F85" w14:textId="77777777" w:rsidR="001F6BDA" w:rsidRPr="001F6BDA" w:rsidRDefault="001F6BDA" w:rsidP="001F6BDA">
      <w:pPr>
        <w:keepNext/>
        <w:keepLines/>
        <w:pBdr>
          <w:bottom w:val="single" w:sz="6" w:space="1" w:color="auto"/>
          <w:right w:val="single" w:sz="6" w:space="31" w:color="auto"/>
        </w:pBdr>
        <w:shd w:val="clear" w:color="auto" w:fill="FF0000"/>
        <w:spacing w:before="120" w:after="120"/>
        <w:ind w:left="360" w:firstLine="0"/>
        <w:outlineLvl w:val="0"/>
        <w:rPr>
          <w:rFonts w:ascii="Arial" w:eastAsia="Arial" w:hAnsi="Arial" w:cs="Arial"/>
          <w:b/>
          <w:color w:val="000000"/>
          <w:kern w:val="2"/>
          <w:sz w:val="28"/>
          <w:szCs w:val="24"/>
          <w14:ligatures w14:val="standardContextual"/>
        </w:rPr>
      </w:pPr>
      <w:r w:rsidRPr="001F6BDA">
        <w:rPr>
          <w:rFonts w:ascii="Arial" w:eastAsia="Arial" w:hAnsi="Arial" w:cs="Arial"/>
          <w:b/>
          <w:color w:val="000000"/>
          <w:kern w:val="2"/>
          <w:sz w:val="28"/>
          <w:szCs w:val="24"/>
          <w14:ligatures w14:val="standardContextual"/>
        </w:rPr>
        <w:t xml:space="preserve"> </w:t>
      </w:r>
      <w:r w:rsidRPr="001F6BDA">
        <w:rPr>
          <w:rFonts w:ascii="Arial Black" w:hAnsi="Arial Black"/>
          <w:b/>
          <w:bCs/>
          <w:caps/>
          <w:outline/>
          <w:color w:val="000000"/>
          <w:sz w:val="28"/>
          <w:szCs w:val="28"/>
          <w:lang w:eastAsia="en-US"/>
          <w14:glow w14:rad="139700">
            <w14:srgbClr w14:val="E7E6E6">
              <w14:alpha w14:val="60000"/>
              <w14:lumMod w14:val="50000"/>
            </w14:srgbClr>
          </w14:glow>
          <w14:shadow w14:blurRad="50800" w14:dist="38100" w14:dir="8100000" w14:sx="100000" w14:sy="100000" w14:kx="0" w14:ky="0" w14:algn="tr">
            <w14:srgbClr w14:val="000000">
              <w14:alpha w14:val="60000"/>
            </w14:srgbClr>
          </w14:shadow>
          <w14:textOutline w14:w="6350" w14:cap="rnd" w14:cmpd="sng" w14:algn="ctr">
            <w14:solidFill>
              <w14:srgbClr w14:val="000000"/>
            </w14:solidFill>
            <w14:prstDash w14:val="solid"/>
            <w14:bevel/>
          </w14:textOutline>
          <w14:textFill>
            <w14:solidFill>
              <w14:srgbClr w14:val="FFFFFF"/>
            </w14:solidFill>
          </w14:textFill>
        </w:rPr>
        <w:t>CURRICULUM SOMDA Maxime, Ingénieur Génie Rural</w:t>
      </w:r>
    </w:p>
    <w:p w14:paraId="5529F053" w14:textId="77777777" w:rsidR="001F6BDA" w:rsidRPr="001F6BDA" w:rsidRDefault="001F6BDA" w:rsidP="001F6BDA">
      <w:pPr>
        <w:spacing w:after="407" w:line="259" w:lineRule="auto"/>
        <w:ind w:left="0" w:firstLine="0"/>
        <w:jc w:val="left"/>
        <w:rPr>
          <w:rFonts w:ascii="Calibri" w:eastAsia="Calibri" w:hAnsi="Calibri" w:cs="Calibri"/>
          <w:color w:val="000000"/>
          <w:kern w:val="2"/>
          <w:sz w:val="22"/>
          <w:szCs w:val="24"/>
          <w14:ligatures w14:val="standardContextual"/>
        </w:rPr>
      </w:pPr>
    </w:p>
    <w:p w14:paraId="44F58648"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1A2D41BD" w14:textId="77777777" w:rsidR="001F6BDA" w:rsidRPr="001F6BDA" w:rsidRDefault="001F6BDA" w:rsidP="001F6BDA">
      <w:pPr>
        <w:spacing w:after="471" w:line="259" w:lineRule="auto"/>
        <w:ind w:left="240" w:right="-2834" w:firstLine="0"/>
        <w:jc w:val="left"/>
        <w:rPr>
          <w:rFonts w:ascii="Calibri" w:eastAsia="Calibri" w:hAnsi="Calibri" w:cs="Calibri"/>
          <w:color w:val="000000"/>
          <w:kern w:val="2"/>
          <w:sz w:val="22"/>
          <w:szCs w:val="24"/>
          <w14:ligatures w14:val="standardContextual"/>
        </w:rPr>
      </w:pPr>
    </w:p>
    <w:p w14:paraId="553FB15F" w14:textId="77777777" w:rsidR="001F6BDA" w:rsidRPr="001F6BDA" w:rsidRDefault="001F6BDA" w:rsidP="001F6BDA">
      <w:pPr>
        <w:spacing w:after="191"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07846ED2" w14:textId="77777777" w:rsidR="001F6BDA" w:rsidRPr="001F6BDA" w:rsidRDefault="001F6BDA" w:rsidP="001F6BDA">
      <w:pPr>
        <w:spacing w:after="0" w:line="259" w:lineRule="auto"/>
        <w:ind w:left="0" w:firstLine="0"/>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8"/>
          <w:szCs w:val="24"/>
          <w14:ligatures w14:val="standardContextual"/>
        </w:rPr>
        <w:t xml:space="preserve"> </w:t>
      </w:r>
      <w:r w:rsidRPr="001F6BDA">
        <w:rPr>
          <w:rFonts w:ascii="Arial" w:eastAsia="Arial" w:hAnsi="Arial" w:cs="Arial"/>
          <w:color w:val="000000"/>
          <w:kern w:val="2"/>
          <w:sz w:val="28"/>
          <w:szCs w:val="24"/>
          <w14:ligatures w14:val="standardContextual"/>
        </w:rPr>
        <w:tab/>
      </w:r>
      <w:r w:rsidRPr="001F6BDA">
        <w:rPr>
          <w:rFonts w:ascii="Arial" w:eastAsia="Arial" w:hAnsi="Arial" w:cs="Arial"/>
          <w:b/>
          <w:color w:val="000000"/>
          <w:kern w:val="2"/>
          <w:sz w:val="28"/>
          <w:szCs w:val="24"/>
          <w14:ligatures w14:val="standardContextual"/>
        </w:rPr>
        <w:t xml:space="preserve"> </w:t>
      </w:r>
    </w:p>
    <w:p w14:paraId="7E9C1194" w14:textId="77777777" w:rsidR="001F6BDA" w:rsidRPr="001F6BDA" w:rsidRDefault="001F6BDA" w:rsidP="001F6BDA">
      <w:pPr>
        <w:spacing w:after="160" w:line="259" w:lineRule="auto"/>
        <w:ind w:left="0" w:firstLine="0"/>
        <w:jc w:val="left"/>
        <w:rPr>
          <w:rFonts w:ascii="Calibri" w:eastAsia="Calibri" w:hAnsi="Calibri" w:cs="Calibri"/>
          <w:color w:val="000000"/>
          <w:kern w:val="2"/>
          <w:sz w:val="22"/>
          <w:szCs w:val="24"/>
          <w14:ligatures w14:val="standardContextual"/>
        </w:rPr>
        <w:sectPr w:rsidR="001F6BDA" w:rsidRPr="001F6BDA" w:rsidSect="001F6BDA">
          <w:headerReference w:type="default" r:id="rId194"/>
          <w:pgSz w:w="11906" w:h="16838"/>
          <w:pgMar w:top="944" w:right="1133" w:bottom="4216" w:left="566" w:header="720" w:footer="720" w:gutter="0"/>
          <w:cols w:space="720"/>
        </w:sectPr>
      </w:pPr>
    </w:p>
    <w:p w14:paraId="445B49CF" w14:textId="77777777" w:rsidR="001F6BDA" w:rsidRPr="001F6BDA" w:rsidRDefault="001F6BDA" w:rsidP="001F6BDA">
      <w:pPr>
        <w:keepNext/>
        <w:keepLines/>
        <w:spacing w:after="0" w:line="259" w:lineRule="auto"/>
        <w:ind w:left="0" w:right="72" w:firstLine="0"/>
        <w:jc w:val="center"/>
        <w:outlineLvl w:val="0"/>
        <w:rPr>
          <w:rFonts w:ascii="Arial" w:eastAsia="Arial" w:hAnsi="Arial" w:cs="Arial"/>
          <w:b/>
          <w:color w:val="000000"/>
          <w:kern w:val="2"/>
          <w:sz w:val="28"/>
          <w:szCs w:val="24"/>
          <w14:ligatures w14:val="standardContextual"/>
        </w:rPr>
      </w:pPr>
      <w:r w:rsidRPr="001F6BDA">
        <w:rPr>
          <w:rFonts w:ascii="Arial" w:eastAsia="Arial" w:hAnsi="Arial" w:cs="Arial"/>
          <w:b/>
          <w:color w:val="0000FF"/>
          <w:kern w:val="2"/>
          <w:sz w:val="28"/>
          <w:szCs w:val="24"/>
          <w14:ligatures w14:val="standardContextual"/>
        </w:rPr>
        <w:lastRenderedPageBreak/>
        <w:t>Curriculum Vitae</w:t>
      </w:r>
    </w:p>
    <w:tbl>
      <w:tblPr>
        <w:tblStyle w:val="TableGrid"/>
        <w:tblW w:w="103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right w:w="41" w:type="dxa"/>
        </w:tblCellMar>
        <w:tblLook w:val="04A0" w:firstRow="1" w:lastRow="0" w:firstColumn="1" w:lastColumn="0" w:noHBand="0" w:noVBand="1"/>
      </w:tblPr>
      <w:tblGrid>
        <w:gridCol w:w="2767"/>
        <w:gridCol w:w="2640"/>
        <w:gridCol w:w="1440"/>
        <w:gridCol w:w="3540"/>
      </w:tblGrid>
      <w:tr w:rsidR="001F6BDA" w:rsidRPr="001F6BDA" w14:paraId="0EB8D7F2" w14:textId="77777777" w:rsidTr="002E6C66">
        <w:trPr>
          <w:trHeight w:val="319"/>
        </w:trPr>
        <w:tc>
          <w:tcPr>
            <w:tcW w:w="2767" w:type="dxa"/>
          </w:tcPr>
          <w:p w14:paraId="7D2B6B87"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 </w:t>
            </w:r>
            <w:r w:rsidRPr="001F6BDA">
              <w:rPr>
                <w:rFonts w:ascii="Arial" w:eastAsia="Arial" w:hAnsi="Arial" w:cs="Arial"/>
                <w:b/>
                <w:color w:val="0000FF"/>
                <w:sz w:val="20"/>
              </w:rPr>
              <w:t xml:space="preserve">1. </w:t>
            </w:r>
            <w:r w:rsidRPr="001F6BDA">
              <w:rPr>
                <w:rFonts w:ascii="Arial" w:eastAsia="Arial" w:hAnsi="Arial" w:cs="Arial"/>
                <w:b/>
                <w:i/>
                <w:color w:val="000000"/>
                <w:sz w:val="20"/>
              </w:rPr>
              <w:t xml:space="preserve">Nom et Prénom: </w:t>
            </w:r>
          </w:p>
        </w:tc>
        <w:tc>
          <w:tcPr>
            <w:tcW w:w="7620" w:type="dxa"/>
            <w:gridSpan w:val="3"/>
          </w:tcPr>
          <w:p w14:paraId="05C91860"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SOMDA Maxime </w:t>
            </w:r>
          </w:p>
        </w:tc>
      </w:tr>
      <w:tr w:rsidR="001F6BDA" w:rsidRPr="001F6BDA" w14:paraId="7355AD4F" w14:textId="77777777" w:rsidTr="002E6C66">
        <w:trPr>
          <w:trHeight w:val="329"/>
        </w:trPr>
        <w:tc>
          <w:tcPr>
            <w:tcW w:w="2767" w:type="dxa"/>
          </w:tcPr>
          <w:p w14:paraId="644113D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FF"/>
                <w:sz w:val="20"/>
              </w:rPr>
              <w:t xml:space="preserve">2. </w:t>
            </w:r>
            <w:r w:rsidRPr="001F6BDA">
              <w:rPr>
                <w:rFonts w:ascii="Arial" w:eastAsia="Arial" w:hAnsi="Arial" w:cs="Arial"/>
                <w:b/>
                <w:i/>
                <w:color w:val="000000"/>
                <w:sz w:val="20"/>
              </w:rPr>
              <w:t xml:space="preserve">Profession </w:t>
            </w:r>
          </w:p>
        </w:tc>
        <w:tc>
          <w:tcPr>
            <w:tcW w:w="7620" w:type="dxa"/>
            <w:gridSpan w:val="3"/>
          </w:tcPr>
          <w:p w14:paraId="2FA1F58B"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Ingénieur de l’Equipement Rural </w:t>
            </w:r>
          </w:p>
        </w:tc>
      </w:tr>
      <w:tr w:rsidR="001F6BDA" w:rsidRPr="001F6BDA" w14:paraId="7369B159" w14:textId="77777777" w:rsidTr="002E6C66">
        <w:trPr>
          <w:trHeight w:val="331"/>
        </w:trPr>
        <w:tc>
          <w:tcPr>
            <w:tcW w:w="2767" w:type="dxa"/>
          </w:tcPr>
          <w:p w14:paraId="38E6AB6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FF"/>
                <w:sz w:val="20"/>
              </w:rPr>
              <w:t xml:space="preserve">3. </w:t>
            </w:r>
            <w:r w:rsidRPr="001F6BDA">
              <w:rPr>
                <w:rFonts w:ascii="Arial" w:eastAsia="Arial" w:hAnsi="Arial" w:cs="Arial"/>
                <w:b/>
                <w:i/>
                <w:color w:val="000000"/>
                <w:sz w:val="20"/>
              </w:rPr>
              <w:t xml:space="preserve">Date de naissance : </w:t>
            </w:r>
          </w:p>
        </w:tc>
        <w:tc>
          <w:tcPr>
            <w:tcW w:w="2640" w:type="dxa"/>
          </w:tcPr>
          <w:p w14:paraId="044A8A6E"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4 avril 1961 </w:t>
            </w:r>
          </w:p>
        </w:tc>
        <w:tc>
          <w:tcPr>
            <w:tcW w:w="1440" w:type="dxa"/>
          </w:tcPr>
          <w:p w14:paraId="3AAD42AD"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i/>
                <w:color w:val="000000"/>
                <w:sz w:val="20"/>
              </w:rPr>
              <w:t xml:space="preserve">Nationalité : </w:t>
            </w:r>
          </w:p>
        </w:tc>
        <w:tc>
          <w:tcPr>
            <w:tcW w:w="3540" w:type="dxa"/>
          </w:tcPr>
          <w:p w14:paraId="23E3C0D7"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Burkinabé </w:t>
            </w:r>
          </w:p>
        </w:tc>
      </w:tr>
      <w:tr w:rsidR="001F6BDA" w:rsidRPr="001F6BDA" w14:paraId="0B0FFCFF" w14:textId="77777777" w:rsidTr="002E6C66">
        <w:trPr>
          <w:trHeight w:val="329"/>
        </w:trPr>
        <w:tc>
          <w:tcPr>
            <w:tcW w:w="2767" w:type="dxa"/>
          </w:tcPr>
          <w:p w14:paraId="38C59AD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FF"/>
                <w:sz w:val="20"/>
              </w:rPr>
              <w:t xml:space="preserve">4. </w:t>
            </w:r>
            <w:r w:rsidRPr="001F6BDA">
              <w:rPr>
                <w:rFonts w:ascii="Arial" w:eastAsia="Arial" w:hAnsi="Arial" w:cs="Arial"/>
                <w:b/>
                <w:i/>
                <w:color w:val="000000"/>
                <w:sz w:val="20"/>
              </w:rPr>
              <w:t xml:space="preserve">Etat civil : </w:t>
            </w:r>
          </w:p>
        </w:tc>
        <w:tc>
          <w:tcPr>
            <w:tcW w:w="7620" w:type="dxa"/>
            <w:gridSpan w:val="3"/>
          </w:tcPr>
          <w:p w14:paraId="0FD21F85"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Marié et père de deux enfants </w:t>
            </w:r>
          </w:p>
        </w:tc>
      </w:tr>
      <w:tr w:rsidR="001F6BDA" w:rsidRPr="001F6BDA" w14:paraId="38D57D0F" w14:textId="77777777" w:rsidTr="002E6C66">
        <w:trPr>
          <w:trHeight w:val="331"/>
        </w:trPr>
        <w:tc>
          <w:tcPr>
            <w:tcW w:w="2767" w:type="dxa"/>
          </w:tcPr>
          <w:p w14:paraId="7F6987A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FF"/>
                <w:sz w:val="20"/>
              </w:rPr>
              <w:t xml:space="preserve">5. </w:t>
            </w:r>
            <w:r w:rsidRPr="001F6BDA">
              <w:rPr>
                <w:rFonts w:ascii="Arial" w:eastAsia="Arial" w:hAnsi="Arial" w:cs="Arial"/>
                <w:b/>
                <w:i/>
                <w:color w:val="000000"/>
                <w:sz w:val="20"/>
              </w:rPr>
              <w:t xml:space="preserve">Distinction honorifique : </w:t>
            </w:r>
          </w:p>
        </w:tc>
        <w:tc>
          <w:tcPr>
            <w:tcW w:w="7620" w:type="dxa"/>
            <w:gridSpan w:val="3"/>
          </w:tcPr>
          <w:p w14:paraId="0E85A9F3"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Chevalier de l’Ordre du mérite du développement rural </w:t>
            </w:r>
          </w:p>
        </w:tc>
      </w:tr>
      <w:tr w:rsidR="001F6BDA" w:rsidRPr="001F6BDA" w14:paraId="16EAC20A" w14:textId="77777777" w:rsidTr="002E6C66">
        <w:trPr>
          <w:trHeight w:val="319"/>
        </w:trPr>
        <w:tc>
          <w:tcPr>
            <w:tcW w:w="2767" w:type="dxa"/>
          </w:tcPr>
          <w:p w14:paraId="712B819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FF"/>
                <w:sz w:val="20"/>
              </w:rPr>
              <w:t xml:space="preserve">6. </w:t>
            </w:r>
            <w:r w:rsidRPr="001F6BDA">
              <w:rPr>
                <w:rFonts w:ascii="Arial" w:eastAsia="Arial" w:hAnsi="Arial" w:cs="Arial"/>
                <w:b/>
                <w:i/>
                <w:color w:val="000000"/>
                <w:sz w:val="20"/>
              </w:rPr>
              <w:t xml:space="preserve">Formation militaire : </w:t>
            </w:r>
          </w:p>
        </w:tc>
        <w:tc>
          <w:tcPr>
            <w:tcW w:w="7620" w:type="dxa"/>
            <w:gridSpan w:val="3"/>
          </w:tcPr>
          <w:p w14:paraId="2D1843B8" w14:textId="77777777" w:rsidR="001F6BDA" w:rsidRPr="001F6BDA" w:rsidRDefault="001F6BDA" w:rsidP="001F6BDA">
            <w:pPr>
              <w:spacing w:line="259" w:lineRule="auto"/>
              <w:ind w:left="72"/>
              <w:rPr>
                <w:rFonts w:eastAsia="Calibri" w:cs="Calibri"/>
                <w:color w:val="000000"/>
                <w:sz w:val="22"/>
              </w:rPr>
            </w:pPr>
            <w:r w:rsidRPr="001F6BDA">
              <w:rPr>
                <w:rFonts w:ascii="Arial" w:eastAsia="Arial" w:hAnsi="Arial" w:cs="Arial"/>
                <w:color w:val="000000"/>
                <w:sz w:val="20"/>
              </w:rPr>
              <w:t xml:space="preserve">Contingence spéciale 1981 Matricule 8115093787 </w:t>
            </w:r>
          </w:p>
        </w:tc>
      </w:tr>
    </w:tbl>
    <w:p w14:paraId="4722A517" w14:textId="77777777" w:rsidR="001F6BDA" w:rsidRPr="001F6BDA" w:rsidRDefault="001F6BDA" w:rsidP="001F6BDA">
      <w:pPr>
        <w:spacing w:after="17" w:line="259" w:lineRule="auto"/>
        <w:ind w:left="2"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17244AAF"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Affiliation à des associations/groupements professionnels : </w:t>
      </w:r>
    </w:p>
    <w:p w14:paraId="6651E18E"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Ordre des Ingénieurs en Génie Civil du Burkina Faso (OIGC-BF) : </w:t>
      </w:r>
      <w:r w:rsidRPr="001F6BDA">
        <w:rPr>
          <w:rFonts w:ascii="Arial" w:eastAsia="Arial" w:hAnsi="Arial" w:cs="Arial"/>
          <w:b/>
          <w:color w:val="000000"/>
          <w:kern w:val="2"/>
          <w:sz w:val="20"/>
          <w:szCs w:val="24"/>
          <w14:ligatures w14:val="standardContextual"/>
        </w:rPr>
        <w:t>Président d’Honneur</w:t>
      </w:r>
      <w:r w:rsidRPr="001F6BDA">
        <w:rPr>
          <w:rFonts w:ascii="Arial" w:eastAsia="Arial" w:hAnsi="Arial" w:cs="Arial"/>
          <w:color w:val="000000"/>
          <w:kern w:val="2"/>
          <w:sz w:val="20"/>
          <w:szCs w:val="24"/>
          <w14:ligatures w14:val="standardContextual"/>
        </w:rPr>
        <w:t xml:space="preserve"> </w:t>
      </w:r>
    </w:p>
    <w:p w14:paraId="6E46F773"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Fédération Africaine des Organisations d’Ingénieurs (FAEO) : </w:t>
      </w:r>
      <w:r w:rsidRPr="001F6BDA">
        <w:rPr>
          <w:rFonts w:ascii="Arial" w:eastAsia="Arial" w:hAnsi="Arial" w:cs="Arial"/>
          <w:b/>
          <w:color w:val="000000"/>
          <w:kern w:val="2"/>
          <w:sz w:val="20"/>
          <w:szCs w:val="24"/>
          <w14:ligatures w14:val="standardContextual"/>
        </w:rPr>
        <w:t>Président Elect</w:t>
      </w:r>
      <w:r w:rsidRPr="001F6BDA">
        <w:rPr>
          <w:rFonts w:ascii="Arial" w:eastAsia="Arial" w:hAnsi="Arial" w:cs="Arial"/>
          <w:color w:val="000000"/>
          <w:kern w:val="2"/>
          <w:sz w:val="20"/>
          <w:szCs w:val="24"/>
          <w14:ligatures w14:val="standardContextual"/>
        </w:rPr>
        <w:t xml:space="preserve"> </w:t>
      </w:r>
    </w:p>
    <w:p w14:paraId="338FE213"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Fédération Mondiale des Organisations d’Ingénieurs (WFAEO) : </w:t>
      </w:r>
      <w:r w:rsidRPr="001F6BDA">
        <w:rPr>
          <w:rFonts w:ascii="Arial" w:eastAsia="Arial" w:hAnsi="Arial" w:cs="Arial"/>
          <w:b/>
          <w:color w:val="000000"/>
          <w:kern w:val="2"/>
          <w:sz w:val="20"/>
          <w:szCs w:val="24"/>
          <w14:ligatures w14:val="standardContextual"/>
        </w:rPr>
        <w:t>Membre</w:t>
      </w:r>
      <w:r w:rsidRPr="001F6BDA">
        <w:rPr>
          <w:rFonts w:ascii="Arial" w:eastAsia="Arial" w:hAnsi="Arial" w:cs="Arial"/>
          <w:color w:val="000000"/>
          <w:kern w:val="2"/>
          <w:sz w:val="20"/>
          <w:szCs w:val="24"/>
          <w14:ligatures w14:val="standardContextual"/>
        </w:rPr>
        <w:t xml:space="preserve"> </w:t>
      </w:r>
    </w:p>
    <w:p w14:paraId="31E0D0F0"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Commission Internationale des Grands Barrages (ICOLD) : </w:t>
      </w:r>
      <w:r w:rsidRPr="001F6BDA">
        <w:rPr>
          <w:rFonts w:ascii="Arial" w:eastAsia="Arial" w:hAnsi="Arial" w:cs="Arial"/>
          <w:b/>
          <w:color w:val="000000"/>
          <w:kern w:val="2"/>
          <w:sz w:val="20"/>
          <w:szCs w:val="24"/>
          <w14:ligatures w14:val="standardContextual"/>
        </w:rPr>
        <w:t>Membre</w:t>
      </w:r>
      <w:r w:rsidRPr="001F6BDA">
        <w:rPr>
          <w:rFonts w:ascii="Arial" w:eastAsia="Arial" w:hAnsi="Arial" w:cs="Arial"/>
          <w:color w:val="000000"/>
          <w:kern w:val="2"/>
          <w:sz w:val="20"/>
          <w:szCs w:val="24"/>
          <w14:ligatures w14:val="standardContextual"/>
        </w:rPr>
        <w:t xml:space="preserve"> </w:t>
      </w:r>
    </w:p>
    <w:p w14:paraId="18BC5F75"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Fédération Ouest Africaine des Organisations d’Ingénieurs (WAFEO): </w:t>
      </w:r>
      <w:r w:rsidRPr="001F6BDA">
        <w:rPr>
          <w:rFonts w:ascii="Arial" w:eastAsia="Arial" w:hAnsi="Arial" w:cs="Arial"/>
          <w:b/>
          <w:color w:val="000000"/>
          <w:kern w:val="2"/>
          <w:sz w:val="20"/>
          <w:szCs w:val="24"/>
          <w14:ligatures w14:val="standardContextual"/>
        </w:rPr>
        <w:t xml:space="preserve">Membre </w:t>
      </w:r>
    </w:p>
    <w:p w14:paraId="0DA6BDEF"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Association des Ingénieurs et Techniciens en génie civil du Burkina (AITB) : </w:t>
      </w:r>
      <w:r w:rsidRPr="001F6BDA">
        <w:rPr>
          <w:rFonts w:ascii="Arial" w:eastAsia="Arial" w:hAnsi="Arial" w:cs="Arial"/>
          <w:b/>
          <w:color w:val="000000"/>
          <w:kern w:val="2"/>
          <w:sz w:val="20"/>
          <w:szCs w:val="24"/>
          <w14:ligatures w14:val="standardContextual"/>
        </w:rPr>
        <w:t>Membre</w:t>
      </w:r>
      <w:r w:rsidRPr="001F6BDA">
        <w:rPr>
          <w:rFonts w:ascii="Arial" w:eastAsia="Arial" w:hAnsi="Arial" w:cs="Arial"/>
          <w:color w:val="000000"/>
          <w:kern w:val="2"/>
          <w:sz w:val="20"/>
          <w:szCs w:val="24"/>
          <w14:ligatures w14:val="standardContextual"/>
        </w:rPr>
        <w:t xml:space="preserve"> </w:t>
      </w:r>
    </w:p>
    <w:p w14:paraId="50D136AA"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Comite Nationale des Barrages du Burkina (CNB-B) : </w:t>
      </w:r>
      <w:r w:rsidRPr="001F6BDA">
        <w:rPr>
          <w:rFonts w:ascii="Arial" w:eastAsia="Arial" w:hAnsi="Arial" w:cs="Arial"/>
          <w:b/>
          <w:color w:val="000000"/>
          <w:kern w:val="2"/>
          <w:sz w:val="20"/>
          <w:szCs w:val="24"/>
          <w14:ligatures w14:val="standardContextual"/>
        </w:rPr>
        <w:t>Membre</w:t>
      </w:r>
      <w:r w:rsidRPr="001F6BDA">
        <w:rPr>
          <w:rFonts w:ascii="Arial" w:eastAsia="Arial" w:hAnsi="Arial" w:cs="Arial"/>
          <w:color w:val="000000"/>
          <w:kern w:val="2"/>
          <w:sz w:val="20"/>
          <w:szCs w:val="24"/>
          <w14:ligatures w14:val="standardContextual"/>
        </w:rPr>
        <w:t xml:space="preserve"> </w:t>
      </w:r>
    </w:p>
    <w:p w14:paraId="052B047C"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Comite National des Irrigations et du Drainage du Burkina (CNID-B) : </w:t>
      </w:r>
      <w:r w:rsidRPr="001F6BDA">
        <w:rPr>
          <w:rFonts w:ascii="Arial" w:eastAsia="Arial" w:hAnsi="Arial" w:cs="Arial"/>
          <w:b/>
          <w:color w:val="000000"/>
          <w:kern w:val="2"/>
          <w:sz w:val="20"/>
          <w:szCs w:val="24"/>
          <w14:ligatures w14:val="standardContextual"/>
        </w:rPr>
        <w:t xml:space="preserve">Membre </w:t>
      </w:r>
    </w:p>
    <w:p w14:paraId="5E57ABAA" w14:textId="77777777" w:rsidR="001F6BDA" w:rsidRPr="001F6BDA" w:rsidRDefault="001F6BDA">
      <w:pPr>
        <w:numPr>
          <w:ilvl w:val="0"/>
          <w:numId w:val="205"/>
        </w:numPr>
        <w:spacing w:after="3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Participation aux Conférences et rencontres Internationales des Professionnels de l’Ingénierie </w:t>
      </w:r>
    </w:p>
    <w:p w14:paraId="64616F73" w14:textId="77777777" w:rsidR="001F6BDA" w:rsidRPr="001F6BDA" w:rsidRDefault="001F6BDA">
      <w:pPr>
        <w:numPr>
          <w:ilvl w:val="2"/>
          <w:numId w:val="206"/>
        </w:numPr>
        <w:spacing w:after="37" w:line="252" w:lineRule="auto"/>
        <w:ind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Du 7 au 11 Novembre 2022</w:t>
      </w:r>
      <w:r w:rsidRPr="001F6BDA">
        <w:rPr>
          <w:rFonts w:ascii="Arial" w:eastAsia="Arial" w:hAnsi="Arial" w:cs="Arial"/>
          <w:b/>
          <w:i/>
          <w:color w:val="000000"/>
          <w:kern w:val="2"/>
          <w:sz w:val="20"/>
          <w:szCs w:val="24"/>
          <w14:ligatures w14:val="standardContextual"/>
        </w:rPr>
        <w:t xml:space="preserve"> : </w:t>
      </w:r>
      <w:r w:rsidRPr="001F6BDA">
        <w:rPr>
          <w:rFonts w:ascii="Arial" w:eastAsia="Arial" w:hAnsi="Arial" w:cs="Arial"/>
          <w:color w:val="000000"/>
          <w:kern w:val="2"/>
          <w:sz w:val="20"/>
          <w:szCs w:val="24"/>
          <w14:ligatures w14:val="standardContextual"/>
        </w:rPr>
        <w:t xml:space="preserve">8è Edition de la Semaine Africaine de l’Ingénierie de UNESCO, la 6è Conférence Africaine de l’Ingénieur et à l’Assemblée Génerale de la FAEO à Addis Abeba – ETHIOPIA ;  </w:t>
      </w:r>
    </w:p>
    <w:p w14:paraId="08FD6EB0" w14:textId="77777777" w:rsidR="001F6BDA" w:rsidRPr="001F6BDA" w:rsidRDefault="001F6BDA">
      <w:pPr>
        <w:numPr>
          <w:ilvl w:val="2"/>
          <w:numId w:val="206"/>
        </w:numPr>
        <w:spacing w:after="37" w:line="252" w:lineRule="auto"/>
        <w:ind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Du 4 au 11 Mars 2022</w:t>
      </w:r>
      <w:r w:rsidRPr="001F6BDA">
        <w:rPr>
          <w:rFonts w:ascii="Arial" w:eastAsia="Arial" w:hAnsi="Arial" w:cs="Arial"/>
          <w:color w:val="000000"/>
          <w:kern w:val="2"/>
          <w:sz w:val="20"/>
          <w:szCs w:val="24"/>
          <w14:ligatures w14:val="standardContextual"/>
        </w:rPr>
        <w:t xml:space="preserve"> : Sommet Mondial de l’Ingénierie (WES 2022) et Assemblée Générale de WFEO à San José, au Costa </w:t>
      </w:r>
    </w:p>
    <w:p w14:paraId="7D8C1C97" w14:textId="77777777" w:rsidR="001F6BDA" w:rsidRPr="001F6BDA" w:rsidRDefault="001F6BDA">
      <w:pPr>
        <w:numPr>
          <w:ilvl w:val="2"/>
          <w:numId w:val="206"/>
        </w:numPr>
        <w:spacing w:after="34" w:line="251" w:lineRule="auto"/>
        <w:ind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Du 4 au 8 Octobre 2021</w:t>
      </w:r>
      <w:r w:rsidRPr="001F6BDA">
        <w:rPr>
          <w:rFonts w:ascii="Arial" w:eastAsia="Arial" w:hAnsi="Arial" w:cs="Arial"/>
          <w:b/>
          <w:i/>
          <w:color w:val="000000"/>
          <w:kern w:val="2"/>
          <w:sz w:val="20"/>
          <w:szCs w:val="24"/>
          <w14:ligatures w14:val="standardContextual"/>
        </w:rPr>
        <w:t xml:space="preserve"> : </w:t>
      </w:r>
      <w:r w:rsidRPr="001F6BDA">
        <w:rPr>
          <w:rFonts w:ascii="Arial" w:eastAsia="Arial" w:hAnsi="Arial" w:cs="Arial"/>
          <w:color w:val="000000"/>
          <w:kern w:val="2"/>
          <w:sz w:val="20"/>
          <w:szCs w:val="24"/>
          <w14:ligatures w14:val="standardContextual"/>
        </w:rPr>
        <w:t xml:space="preserve">7è Edition de la Semaine Africaine de l’Ingénierie de UNESCO, la 5è Conférence Africaine de l’Ingénieur et à l’Assemblée Génerale de la FAEO à Accra – GHANA </w:t>
      </w:r>
    </w:p>
    <w:p w14:paraId="0331D814" w14:textId="77777777" w:rsidR="001F6BDA" w:rsidRPr="001F6BDA" w:rsidRDefault="001F6BDA">
      <w:pPr>
        <w:numPr>
          <w:ilvl w:val="2"/>
          <w:numId w:val="206"/>
        </w:numPr>
        <w:spacing w:after="37" w:line="252" w:lineRule="auto"/>
        <w:ind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Du 09 au 11 février 2022 </w:t>
      </w:r>
      <w:r w:rsidRPr="001F6BDA">
        <w:rPr>
          <w:rFonts w:ascii="Arial" w:eastAsia="Arial" w:hAnsi="Arial" w:cs="Arial"/>
          <w:color w:val="000000"/>
          <w:kern w:val="2"/>
          <w:sz w:val="20"/>
          <w:szCs w:val="24"/>
          <w14:ligatures w14:val="standardContextual"/>
        </w:rPr>
        <w:t xml:space="preserve">: 4è Conférence annuelle de l’Ingénieur de Engineers Socity of Liberia (ESOL) à Monrovia, LIBERIA </w:t>
      </w:r>
    </w:p>
    <w:p w14:paraId="2A3B1743" w14:textId="77777777" w:rsidR="001F6BDA" w:rsidRPr="001F6BDA" w:rsidRDefault="001F6BDA">
      <w:pPr>
        <w:numPr>
          <w:ilvl w:val="2"/>
          <w:numId w:val="206"/>
        </w:numPr>
        <w:spacing w:after="37" w:line="252" w:lineRule="auto"/>
        <w:ind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January 2022</w:t>
      </w:r>
      <w:r w:rsidRPr="001F6BDA">
        <w:rPr>
          <w:rFonts w:ascii="Arial" w:eastAsia="Arial" w:hAnsi="Arial" w:cs="Arial"/>
          <w:color w:val="000000"/>
          <w:kern w:val="2"/>
          <w:sz w:val="20"/>
          <w:szCs w:val="24"/>
          <w14:ligatures w14:val="standardContextual"/>
        </w:rPr>
        <w:t xml:space="preserve"> : Installation du Président des membres du Conseil  de Nigeria Socity of Engineers (NSE) à Abuja, NIGERIA. </w:t>
      </w:r>
    </w:p>
    <w:p w14:paraId="37F82E53" w14:textId="77777777" w:rsidR="001F6BDA" w:rsidRPr="001F6BDA" w:rsidRDefault="001F6BDA">
      <w:pPr>
        <w:numPr>
          <w:ilvl w:val="2"/>
          <w:numId w:val="206"/>
        </w:numPr>
        <w:spacing w:after="37" w:line="252" w:lineRule="auto"/>
        <w:ind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2012 </w:t>
      </w:r>
      <w:r w:rsidRPr="001F6BDA">
        <w:rPr>
          <w:rFonts w:ascii="Arial" w:eastAsia="Arial" w:hAnsi="Arial" w:cs="Arial"/>
          <w:color w:val="000000"/>
          <w:kern w:val="2"/>
          <w:sz w:val="20"/>
          <w:szCs w:val="24"/>
          <w14:ligatures w14:val="standardContextual"/>
        </w:rPr>
        <w:t xml:space="preserve">: Installation du Président des membres du Conseil de Ghana Institution of Engineers (GhIE). </w:t>
      </w:r>
      <w:r w:rsidRPr="001F6BDA">
        <w:rPr>
          <w:rFonts w:ascii="Wingdings" w:eastAsia="Wingdings" w:hAnsi="Wingdings" w:cs="Wingdings"/>
          <w:color w:val="0000FF"/>
          <w:kern w:val="2"/>
          <w:sz w:val="20"/>
          <w:szCs w:val="24"/>
          <w14:ligatures w14:val="standardContextual"/>
        </w:rPr>
        <w:t></w:t>
      </w:r>
      <w:r w:rsidRPr="001F6BDA">
        <w:rPr>
          <w:rFonts w:ascii="Arial" w:eastAsia="Arial" w:hAnsi="Arial" w:cs="Arial"/>
          <w:color w:val="0000FF"/>
          <w:kern w:val="2"/>
          <w:sz w:val="20"/>
          <w:szCs w:val="24"/>
          <w14:ligatures w14:val="standardContextual"/>
        </w:rPr>
        <w:t xml:space="preserve"> </w:t>
      </w:r>
      <w:r w:rsidRPr="001F6BDA">
        <w:rPr>
          <w:rFonts w:ascii="Arial" w:eastAsia="Arial" w:hAnsi="Arial" w:cs="Arial"/>
          <w:b/>
          <w:color w:val="000000"/>
          <w:kern w:val="2"/>
          <w:sz w:val="20"/>
          <w:szCs w:val="24"/>
          <w14:ligatures w14:val="standardContextual"/>
        </w:rPr>
        <w:t xml:space="preserve">2009 </w:t>
      </w:r>
      <w:r w:rsidRPr="001F6BDA">
        <w:rPr>
          <w:rFonts w:ascii="Arial" w:eastAsia="Arial" w:hAnsi="Arial" w:cs="Arial"/>
          <w:color w:val="000000"/>
          <w:kern w:val="2"/>
          <w:sz w:val="20"/>
          <w:szCs w:val="24"/>
          <w14:ligatures w14:val="standardContextual"/>
        </w:rPr>
        <w:t xml:space="preserve">: Congrès mondiale des Grands Barrages (ICOLD) à Brasilia, BRESIL. </w:t>
      </w:r>
    </w:p>
    <w:p w14:paraId="4715ED7C" w14:textId="77777777" w:rsidR="001F6BDA" w:rsidRPr="001F6BDA" w:rsidRDefault="001F6BDA">
      <w:pPr>
        <w:numPr>
          <w:ilvl w:val="0"/>
          <w:numId w:val="205"/>
        </w:numPr>
        <w:spacing w:after="25"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Pays visités en mission :  </w:t>
      </w:r>
    </w:p>
    <w:p w14:paraId="2F4484E4"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Afrique:</w:t>
      </w:r>
      <w:r w:rsidRPr="001F6BDA">
        <w:rPr>
          <w:rFonts w:ascii="Arial" w:eastAsia="Arial" w:hAnsi="Arial" w:cs="Arial"/>
          <w:color w:val="000000"/>
          <w:kern w:val="2"/>
          <w:sz w:val="20"/>
          <w:szCs w:val="24"/>
          <w14:ligatures w14:val="standardContextual"/>
        </w:rPr>
        <w:t xml:space="preserve"> Niger-Mali-Ghana-Côte d’Ivoire-Bénin-Togo-Guinée-Guinée Bissau-Sénégal-Nigéria-Maroc-TunisieEgypte-Mauritanie-Soudan-Tanzanie-Ethiopie. </w:t>
      </w:r>
    </w:p>
    <w:p w14:paraId="72AAE64F"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Europe </w:t>
      </w:r>
      <w:r w:rsidRPr="001F6BDA">
        <w:rPr>
          <w:rFonts w:ascii="Arial" w:eastAsia="Arial" w:hAnsi="Arial" w:cs="Arial"/>
          <w:color w:val="000000"/>
          <w:kern w:val="2"/>
          <w:sz w:val="20"/>
          <w:szCs w:val="24"/>
          <w14:ligatures w14:val="standardContextual"/>
        </w:rPr>
        <w:t xml:space="preserve">: France-Italie-suisse-Belgique-Allemagne-Pays-bas-Autriche-Danemark-Espagne-Suède </w:t>
      </w:r>
      <w:r w:rsidRPr="001F6BDA">
        <w:rPr>
          <w:rFonts w:ascii="Wingdings" w:eastAsia="Wingdings" w:hAnsi="Wingdings" w:cs="Wingdings"/>
          <w:color w:val="0000FF"/>
          <w:kern w:val="2"/>
          <w:sz w:val="20"/>
          <w:szCs w:val="24"/>
          <w14:ligatures w14:val="standardContextual"/>
        </w:rPr>
        <w:t></w:t>
      </w:r>
      <w:r w:rsidRPr="001F6BDA">
        <w:rPr>
          <w:rFonts w:ascii="Arial" w:eastAsia="Arial" w:hAnsi="Arial" w:cs="Arial"/>
          <w:color w:val="0000FF"/>
          <w:kern w:val="2"/>
          <w:sz w:val="20"/>
          <w:szCs w:val="24"/>
          <w14:ligatures w14:val="standardContextual"/>
        </w:rPr>
        <w:t xml:space="preserve"> </w:t>
      </w:r>
      <w:r w:rsidRPr="001F6BDA">
        <w:rPr>
          <w:rFonts w:ascii="Arial" w:eastAsia="Arial" w:hAnsi="Arial" w:cs="Arial"/>
          <w:b/>
          <w:color w:val="000000"/>
          <w:kern w:val="2"/>
          <w:sz w:val="20"/>
          <w:szCs w:val="24"/>
          <w14:ligatures w14:val="standardContextual"/>
        </w:rPr>
        <w:t xml:space="preserve">Asie </w:t>
      </w:r>
      <w:r w:rsidRPr="001F6BDA">
        <w:rPr>
          <w:rFonts w:ascii="Arial" w:eastAsia="Arial" w:hAnsi="Arial" w:cs="Arial"/>
          <w:color w:val="000000"/>
          <w:kern w:val="2"/>
          <w:sz w:val="20"/>
          <w:szCs w:val="24"/>
          <w14:ligatures w14:val="standardContextual"/>
        </w:rPr>
        <w:t xml:space="preserve">: Malaisie-Japon-Singapour. </w:t>
      </w:r>
    </w:p>
    <w:p w14:paraId="2152497B"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Amérique </w:t>
      </w:r>
      <w:r w:rsidRPr="001F6BDA">
        <w:rPr>
          <w:rFonts w:ascii="Arial" w:eastAsia="Arial" w:hAnsi="Arial" w:cs="Arial"/>
          <w:color w:val="000000"/>
          <w:kern w:val="2"/>
          <w:sz w:val="20"/>
          <w:szCs w:val="24"/>
          <w14:ligatures w14:val="standardContextual"/>
        </w:rPr>
        <w:t xml:space="preserve">: USA – Brésil – Canada – Haïti- Costa Rica. </w:t>
      </w:r>
    </w:p>
    <w:p w14:paraId="6CD9B2FF"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Pays arabes</w:t>
      </w:r>
      <w:r w:rsidRPr="001F6BDA">
        <w:rPr>
          <w:rFonts w:ascii="Arial" w:eastAsia="Arial" w:hAnsi="Arial" w:cs="Arial"/>
          <w:color w:val="000000"/>
          <w:kern w:val="2"/>
          <w:sz w:val="20"/>
          <w:szCs w:val="24"/>
          <w14:ligatures w14:val="standardContextual"/>
        </w:rPr>
        <w:t xml:space="preserve"> : Arabie Saoudite-Koweït-Abou Dhabi-Dubaï-Qatar. </w:t>
      </w:r>
    </w:p>
    <w:p w14:paraId="76B4CD21" w14:textId="77777777" w:rsidR="001F6BDA" w:rsidRPr="001F6BDA" w:rsidRDefault="001F6BDA">
      <w:pPr>
        <w:numPr>
          <w:ilvl w:val="1"/>
          <w:numId w:val="205"/>
        </w:numPr>
        <w:spacing w:after="130" w:line="239"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J’ai effectué plusieurs missions à l’occasion d’évènements internationaux sur l’eau tels que : le forum mondial de l’eau, la semaine mondiale de l’eau de Stockholm, les COP sur le climat, le Congrès de l’UICN, la semaine Africaine de l’eau …etc. </w:t>
      </w:r>
    </w:p>
    <w:p w14:paraId="112E6BCB"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Langues : </w:t>
      </w:r>
    </w:p>
    <w:tbl>
      <w:tblPr>
        <w:tblStyle w:val="TableGrid"/>
        <w:tblW w:w="9986" w:type="dxa"/>
        <w:tblInd w:w="393" w:type="dxa"/>
        <w:tblCellMar>
          <w:top w:w="28" w:type="dxa"/>
          <w:left w:w="115" w:type="dxa"/>
          <w:right w:w="115" w:type="dxa"/>
        </w:tblCellMar>
        <w:tblLook w:val="04A0" w:firstRow="1" w:lastRow="0" w:firstColumn="1" w:lastColumn="0" w:noHBand="0" w:noVBand="1"/>
      </w:tblPr>
      <w:tblGrid>
        <w:gridCol w:w="2534"/>
        <w:gridCol w:w="2484"/>
        <w:gridCol w:w="2484"/>
        <w:gridCol w:w="2484"/>
      </w:tblGrid>
      <w:tr w:rsidR="001F6BDA" w:rsidRPr="001F6BDA" w14:paraId="7230FBDB" w14:textId="77777777" w:rsidTr="002E6C66">
        <w:trPr>
          <w:trHeight w:val="32"/>
        </w:trPr>
        <w:tc>
          <w:tcPr>
            <w:tcW w:w="2534" w:type="dxa"/>
            <w:tcBorders>
              <w:top w:val="single" w:sz="8" w:space="0" w:color="008000"/>
              <w:left w:val="single" w:sz="8" w:space="0" w:color="008000"/>
              <w:bottom w:val="single" w:sz="8" w:space="0" w:color="008000"/>
              <w:right w:val="single" w:sz="8" w:space="0" w:color="008000"/>
            </w:tcBorders>
          </w:tcPr>
          <w:p w14:paraId="3CEA0783" w14:textId="77777777" w:rsidR="001F6BDA" w:rsidRPr="001F6BDA" w:rsidRDefault="001F6BDA" w:rsidP="001F6BDA">
            <w:pPr>
              <w:spacing w:line="259" w:lineRule="auto"/>
              <w:ind w:right="6"/>
              <w:jc w:val="center"/>
              <w:rPr>
                <w:rFonts w:eastAsia="Calibri" w:cs="Calibri"/>
                <w:color w:val="000000"/>
                <w:sz w:val="22"/>
              </w:rPr>
            </w:pPr>
            <w:r w:rsidRPr="001F6BDA">
              <w:rPr>
                <w:rFonts w:ascii="Arial" w:eastAsia="Arial" w:hAnsi="Arial" w:cs="Arial"/>
                <w:color w:val="000000"/>
                <w:sz w:val="20"/>
              </w:rPr>
              <w:t xml:space="preserve"> </w:t>
            </w:r>
            <w:r w:rsidRPr="001F6BDA">
              <w:rPr>
                <w:rFonts w:ascii="Arial" w:eastAsia="Arial" w:hAnsi="Arial" w:cs="Arial"/>
                <w:i/>
                <w:color w:val="000000"/>
                <w:sz w:val="20"/>
              </w:rPr>
              <w:t xml:space="preserve">Langue </w:t>
            </w:r>
          </w:p>
        </w:tc>
        <w:tc>
          <w:tcPr>
            <w:tcW w:w="2484" w:type="dxa"/>
            <w:tcBorders>
              <w:top w:val="single" w:sz="8" w:space="0" w:color="008000"/>
              <w:left w:val="single" w:sz="8" w:space="0" w:color="008000"/>
              <w:bottom w:val="single" w:sz="8" w:space="0" w:color="008000"/>
              <w:right w:val="single" w:sz="8" w:space="0" w:color="008000"/>
            </w:tcBorders>
          </w:tcPr>
          <w:p w14:paraId="792F1257" w14:textId="77777777" w:rsidR="001F6BDA" w:rsidRPr="001F6BDA" w:rsidRDefault="001F6BDA" w:rsidP="001F6BDA">
            <w:pPr>
              <w:spacing w:line="259" w:lineRule="auto"/>
              <w:ind w:right="1"/>
              <w:jc w:val="center"/>
              <w:rPr>
                <w:rFonts w:eastAsia="Calibri" w:cs="Calibri"/>
                <w:color w:val="000000"/>
                <w:sz w:val="22"/>
              </w:rPr>
            </w:pPr>
            <w:r w:rsidRPr="001F6BDA">
              <w:rPr>
                <w:rFonts w:ascii="Arial" w:eastAsia="Arial" w:hAnsi="Arial" w:cs="Arial"/>
                <w:i/>
                <w:color w:val="000000"/>
                <w:sz w:val="20"/>
              </w:rPr>
              <w:t xml:space="preserve">Lu </w:t>
            </w:r>
          </w:p>
        </w:tc>
        <w:tc>
          <w:tcPr>
            <w:tcW w:w="2484" w:type="dxa"/>
            <w:tcBorders>
              <w:top w:val="single" w:sz="8" w:space="0" w:color="008000"/>
              <w:left w:val="single" w:sz="8" w:space="0" w:color="008000"/>
              <w:bottom w:val="single" w:sz="8" w:space="0" w:color="008000"/>
              <w:right w:val="single" w:sz="8" w:space="0" w:color="008000"/>
            </w:tcBorders>
          </w:tcPr>
          <w:p w14:paraId="1DDF8713" w14:textId="77777777" w:rsidR="001F6BDA" w:rsidRPr="001F6BDA" w:rsidRDefault="001F6BDA" w:rsidP="001F6BDA">
            <w:pPr>
              <w:spacing w:line="259" w:lineRule="auto"/>
              <w:ind w:right="1"/>
              <w:jc w:val="center"/>
              <w:rPr>
                <w:rFonts w:eastAsia="Calibri" w:cs="Calibri"/>
                <w:color w:val="000000"/>
                <w:sz w:val="22"/>
              </w:rPr>
            </w:pPr>
            <w:r w:rsidRPr="001F6BDA">
              <w:rPr>
                <w:rFonts w:ascii="Arial" w:eastAsia="Arial" w:hAnsi="Arial" w:cs="Arial"/>
                <w:i/>
                <w:color w:val="000000"/>
                <w:sz w:val="20"/>
              </w:rPr>
              <w:t xml:space="preserve">Parlé </w:t>
            </w:r>
          </w:p>
        </w:tc>
        <w:tc>
          <w:tcPr>
            <w:tcW w:w="2484" w:type="dxa"/>
            <w:tcBorders>
              <w:top w:val="single" w:sz="8" w:space="0" w:color="008000"/>
              <w:left w:val="single" w:sz="8" w:space="0" w:color="008000"/>
              <w:bottom w:val="single" w:sz="8" w:space="0" w:color="008000"/>
              <w:right w:val="single" w:sz="8" w:space="0" w:color="008000"/>
            </w:tcBorders>
          </w:tcPr>
          <w:p w14:paraId="234D93EF"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i/>
                <w:color w:val="000000"/>
                <w:sz w:val="20"/>
              </w:rPr>
              <w:t xml:space="preserve">Écrit </w:t>
            </w:r>
          </w:p>
        </w:tc>
      </w:tr>
      <w:tr w:rsidR="001F6BDA" w:rsidRPr="001F6BDA" w14:paraId="005C69D2" w14:textId="77777777" w:rsidTr="002E6C66">
        <w:trPr>
          <w:trHeight w:val="22"/>
        </w:trPr>
        <w:tc>
          <w:tcPr>
            <w:tcW w:w="2534" w:type="dxa"/>
            <w:tcBorders>
              <w:top w:val="single" w:sz="8" w:space="0" w:color="008000"/>
              <w:left w:val="single" w:sz="8" w:space="0" w:color="008000"/>
              <w:bottom w:val="single" w:sz="8" w:space="0" w:color="008000"/>
              <w:right w:val="single" w:sz="8" w:space="0" w:color="008000"/>
            </w:tcBorders>
          </w:tcPr>
          <w:p w14:paraId="5C3AFE10" w14:textId="77777777" w:rsidR="001F6BDA" w:rsidRPr="001F6BDA" w:rsidRDefault="001F6BDA" w:rsidP="001F6BDA">
            <w:pPr>
              <w:spacing w:line="259" w:lineRule="auto"/>
              <w:ind w:right="9"/>
              <w:jc w:val="center"/>
              <w:rPr>
                <w:rFonts w:eastAsia="Calibri" w:cs="Calibri"/>
                <w:color w:val="000000"/>
                <w:sz w:val="22"/>
              </w:rPr>
            </w:pPr>
            <w:r w:rsidRPr="001F6BDA">
              <w:rPr>
                <w:rFonts w:ascii="Arial" w:eastAsia="Arial" w:hAnsi="Arial" w:cs="Arial"/>
                <w:color w:val="000000"/>
                <w:sz w:val="20"/>
              </w:rPr>
              <w:t xml:space="preserve">Français </w:t>
            </w:r>
          </w:p>
        </w:tc>
        <w:tc>
          <w:tcPr>
            <w:tcW w:w="2484" w:type="dxa"/>
            <w:tcBorders>
              <w:top w:val="single" w:sz="8" w:space="0" w:color="008000"/>
              <w:left w:val="single" w:sz="8" w:space="0" w:color="008000"/>
              <w:bottom w:val="single" w:sz="8" w:space="0" w:color="008000"/>
              <w:right w:val="single" w:sz="8" w:space="0" w:color="008000"/>
            </w:tcBorders>
          </w:tcPr>
          <w:p w14:paraId="5E318F3E" w14:textId="77777777" w:rsidR="001F6BDA" w:rsidRPr="001F6BDA" w:rsidRDefault="001F6BDA" w:rsidP="001F6BDA">
            <w:pPr>
              <w:spacing w:line="259" w:lineRule="auto"/>
              <w:ind w:right="5"/>
              <w:jc w:val="center"/>
              <w:rPr>
                <w:rFonts w:eastAsia="Calibri" w:cs="Calibri"/>
                <w:color w:val="000000"/>
                <w:sz w:val="22"/>
              </w:rPr>
            </w:pPr>
            <w:r w:rsidRPr="001F6BDA">
              <w:rPr>
                <w:rFonts w:ascii="Arial" w:eastAsia="Arial" w:hAnsi="Arial" w:cs="Arial"/>
                <w:color w:val="000000"/>
                <w:sz w:val="20"/>
              </w:rPr>
              <w:t xml:space="preserve">Excellent </w:t>
            </w:r>
          </w:p>
        </w:tc>
        <w:tc>
          <w:tcPr>
            <w:tcW w:w="2484" w:type="dxa"/>
            <w:tcBorders>
              <w:top w:val="single" w:sz="8" w:space="0" w:color="008000"/>
              <w:left w:val="single" w:sz="8" w:space="0" w:color="008000"/>
              <w:bottom w:val="single" w:sz="8" w:space="0" w:color="008000"/>
              <w:right w:val="single" w:sz="8" w:space="0" w:color="008000"/>
            </w:tcBorders>
          </w:tcPr>
          <w:p w14:paraId="2E5118CA" w14:textId="77777777" w:rsidR="001F6BDA" w:rsidRPr="001F6BDA" w:rsidRDefault="001F6BDA" w:rsidP="001F6BDA">
            <w:pPr>
              <w:spacing w:line="259" w:lineRule="auto"/>
              <w:ind w:right="5"/>
              <w:jc w:val="center"/>
              <w:rPr>
                <w:rFonts w:eastAsia="Calibri" w:cs="Calibri"/>
                <w:color w:val="000000"/>
                <w:sz w:val="22"/>
              </w:rPr>
            </w:pPr>
            <w:r w:rsidRPr="001F6BDA">
              <w:rPr>
                <w:rFonts w:ascii="Arial" w:eastAsia="Arial" w:hAnsi="Arial" w:cs="Arial"/>
                <w:color w:val="000000"/>
                <w:sz w:val="20"/>
              </w:rPr>
              <w:t xml:space="preserve">Excellent </w:t>
            </w:r>
          </w:p>
        </w:tc>
        <w:tc>
          <w:tcPr>
            <w:tcW w:w="2484" w:type="dxa"/>
            <w:tcBorders>
              <w:top w:val="single" w:sz="8" w:space="0" w:color="008000"/>
              <w:left w:val="single" w:sz="8" w:space="0" w:color="008000"/>
              <w:bottom w:val="single" w:sz="8" w:space="0" w:color="008000"/>
              <w:right w:val="single" w:sz="8" w:space="0" w:color="008000"/>
            </w:tcBorders>
          </w:tcPr>
          <w:p w14:paraId="7830B9FF" w14:textId="77777777" w:rsidR="001F6BDA" w:rsidRPr="001F6BDA" w:rsidRDefault="001F6BDA" w:rsidP="001F6BDA">
            <w:pPr>
              <w:spacing w:line="259" w:lineRule="auto"/>
              <w:ind w:right="5"/>
              <w:jc w:val="center"/>
              <w:rPr>
                <w:rFonts w:eastAsia="Calibri" w:cs="Calibri"/>
                <w:color w:val="000000"/>
                <w:sz w:val="22"/>
              </w:rPr>
            </w:pPr>
            <w:r w:rsidRPr="001F6BDA">
              <w:rPr>
                <w:rFonts w:ascii="Arial" w:eastAsia="Arial" w:hAnsi="Arial" w:cs="Arial"/>
                <w:color w:val="000000"/>
                <w:sz w:val="20"/>
              </w:rPr>
              <w:t xml:space="preserve">Excellent </w:t>
            </w:r>
          </w:p>
        </w:tc>
      </w:tr>
      <w:tr w:rsidR="001F6BDA" w:rsidRPr="001F6BDA" w14:paraId="07460B96" w14:textId="77777777" w:rsidTr="002E6C66">
        <w:trPr>
          <w:trHeight w:val="331"/>
        </w:trPr>
        <w:tc>
          <w:tcPr>
            <w:tcW w:w="2534" w:type="dxa"/>
            <w:tcBorders>
              <w:top w:val="single" w:sz="8" w:space="0" w:color="008000"/>
              <w:left w:val="single" w:sz="8" w:space="0" w:color="008000"/>
              <w:bottom w:val="single" w:sz="8" w:space="0" w:color="008000"/>
              <w:right w:val="single" w:sz="8" w:space="0" w:color="008000"/>
            </w:tcBorders>
          </w:tcPr>
          <w:p w14:paraId="74544C44" w14:textId="77777777" w:rsidR="001F6BDA" w:rsidRPr="001F6BDA" w:rsidRDefault="001F6BDA" w:rsidP="001F6BDA">
            <w:pPr>
              <w:spacing w:line="259" w:lineRule="auto"/>
              <w:ind w:right="4"/>
              <w:jc w:val="center"/>
              <w:rPr>
                <w:rFonts w:eastAsia="Calibri" w:cs="Calibri"/>
                <w:color w:val="000000"/>
                <w:sz w:val="22"/>
              </w:rPr>
            </w:pPr>
            <w:r w:rsidRPr="001F6BDA">
              <w:rPr>
                <w:rFonts w:ascii="Arial" w:eastAsia="Arial" w:hAnsi="Arial" w:cs="Arial"/>
                <w:color w:val="000000"/>
                <w:sz w:val="20"/>
              </w:rPr>
              <w:t xml:space="preserve">Anglais </w:t>
            </w:r>
          </w:p>
        </w:tc>
        <w:tc>
          <w:tcPr>
            <w:tcW w:w="2484" w:type="dxa"/>
            <w:tcBorders>
              <w:top w:val="single" w:sz="8" w:space="0" w:color="008000"/>
              <w:left w:val="single" w:sz="8" w:space="0" w:color="008000"/>
              <w:bottom w:val="single" w:sz="8" w:space="0" w:color="008000"/>
              <w:right w:val="single" w:sz="8" w:space="0" w:color="008000"/>
            </w:tcBorders>
          </w:tcPr>
          <w:p w14:paraId="60FEC8A2"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20"/>
              </w:rPr>
              <w:t xml:space="preserve">Bien </w:t>
            </w:r>
          </w:p>
        </w:tc>
        <w:tc>
          <w:tcPr>
            <w:tcW w:w="2484" w:type="dxa"/>
            <w:tcBorders>
              <w:top w:val="single" w:sz="8" w:space="0" w:color="008000"/>
              <w:left w:val="single" w:sz="8" w:space="0" w:color="008000"/>
              <w:bottom w:val="single" w:sz="8" w:space="0" w:color="008000"/>
              <w:right w:val="single" w:sz="8" w:space="0" w:color="008000"/>
            </w:tcBorders>
          </w:tcPr>
          <w:p w14:paraId="2963E7B6"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20"/>
              </w:rPr>
              <w:t xml:space="preserve">Bien </w:t>
            </w:r>
          </w:p>
        </w:tc>
        <w:tc>
          <w:tcPr>
            <w:tcW w:w="2484" w:type="dxa"/>
            <w:tcBorders>
              <w:top w:val="single" w:sz="8" w:space="0" w:color="008000"/>
              <w:left w:val="single" w:sz="8" w:space="0" w:color="008000"/>
              <w:bottom w:val="single" w:sz="8" w:space="0" w:color="008000"/>
              <w:right w:val="single" w:sz="8" w:space="0" w:color="008000"/>
            </w:tcBorders>
          </w:tcPr>
          <w:p w14:paraId="78BD0A6E"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20"/>
              </w:rPr>
              <w:t xml:space="preserve">Bien </w:t>
            </w:r>
          </w:p>
        </w:tc>
      </w:tr>
    </w:tbl>
    <w:p w14:paraId="25372314"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Domaines de compétences : </w:t>
      </w:r>
    </w:p>
    <w:p w14:paraId="4F4988D6"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Conception, exploitation et maintenance des Infrastructures d’eau et d’assainissement ; </w:t>
      </w:r>
    </w:p>
    <w:p w14:paraId="53135A06"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Maîtrise d’ouvrage et Maîtrise d’œuvre ; </w:t>
      </w:r>
    </w:p>
    <w:p w14:paraId="287181AE"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lastRenderedPageBreak/>
        <w:t xml:space="preserve">Gouvernance et Gestion intégrée des écosystèmes naturels </w:t>
      </w:r>
    </w:p>
    <w:p w14:paraId="2588C076"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Dialogue entre gouvernement et les groupes de la société civile </w:t>
      </w:r>
    </w:p>
    <w:p w14:paraId="0A4C36F4"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Politique de l’eau et de l'environnement; </w:t>
      </w:r>
    </w:p>
    <w:p w14:paraId="28E4D814"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Gestion intégrée des ressources en eau ; </w:t>
      </w:r>
    </w:p>
    <w:p w14:paraId="6E423BE6" w14:textId="77777777" w:rsidR="001F6BDA" w:rsidRPr="001F6BDA" w:rsidRDefault="001F6BDA">
      <w:pPr>
        <w:numPr>
          <w:ilvl w:val="1"/>
          <w:numId w:val="205"/>
        </w:numPr>
        <w:spacing w:after="6"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Changement Climatique ; </w:t>
      </w:r>
    </w:p>
    <w:p w14:paraId="7E00CF14"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Coopération bilatérale et multilatérale ; </w:t>
      </w:r>
    </w:p>
    <w:p w14:paraId="00151B18"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Passation des marchés publics ; </w:t>
      </w:r>
    </w:p>
    <w:p w14:paraId="44BD1FB1"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Budget programme ; </w:t>
      </w:r>
    </w:p>
    <w:p w14:paraId="26759714"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Analyse financière et économique des projets ; </w:t>
      </w:r>
      <w:r w:rsidRPr="001F6BDA">
        <w:rPr>
          <w:rFonts w:ascii="Wingdings" w:eastAsia="Wingdings" w:hAnsi="Wingdings" w:cs="Wingdings"/>
          <w:color w:val="0000FF"/>
          <w:kern w:val="2"/>
          <w:sz w:val="20"/>
          <w:szCs w:val="24"/>
          <w14:ligatures w14:val="standardContextual"/>
        </w:rPr>
        <w:t></w:t>
      </w:r>
      <w:r w:rsidRPr="001F6BDA">
        <w:rPr>
          <w:rFonts w:ascii="Arial" w:eastAsia="Arial" w:hAnsi="Arial" w:cs="Arial"/>
          <w:color w:val="0000FF"/>
          <w:kern w:val="2"/>
          <w:sz w:val="20"/>
          <w:szCs w:val="24"/>
          <w14:ligatures w14:val="standardContextual"/>
        </w:rPr>
        <w:t xml:space="preserve"> </w:t>
      </w:r>
      <w:r w:rsidRPr="001F6BDA">
        <w:rPr>
          <w:rFonts w:ascii="Arial" w:eastAsia="Arial" w:hAnsi="Arial" w:cs="Arial"/>
          <w:color w:val="000000"/>
          <w:kern w:val="2"/>
          <w:sz w:val="20"/>
          <w:szCs w:val="24"/>
          <w14:ligatures w14:val="standardContextual"/>
        </w:rPr>
        <w:t xml:space="preserve">Suivi-évaluation. </w:t>
      </w:r>
    </w:p>
    <w:p w14:paraId="0831B036"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Principales Fonctions </w:t>
      </w:r>
    </w:p>
    <w:p w14:paraId="7541C834"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Depuis Janvier 2025 </w:t>
      </w:r>
      <w:r w:rsidRPr="001F6BDA">
        <w:rPr>
          <w:rFonts w:ascii="Arial" w:eastAsia="Arial" w:hAnsi="Arial" w:cs="Arial"/>
          <w:color w:val="000000"/>
          <w:kern w:val="2"/>
          <w:sz w:val="20"/>
          <w:szCs w:val="24"/>
          <w14:ligatures w14:val="standardContextual"/>
        </w:rPr>
        <w:t xml:space="preserve">: Président Elect de la Fédération Africaine des Organisations d’Ingénieurs (FAEO) </w:t>
      </w:r>
    </w:p>
    <w:p w14:paraId="77AA62C1"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Depuis Août 2023 </w:t>
      </w:r>
      <w:r w:rsidRPr="001F6BDA">
        <w:rPr>
          <w:rFonts w:ascii="Arial" w:eastAsia="Arial" w:hAnsi="Arial" w:cs="Arial"/>
          <w:color w:val="000000"/>
          <w:kern w:val="2"/>
          <w:sz w:val="20"/>
          <w:szCs w:val="24"/>
          <w14:ligatures w14:val="standardContextual"/>
        </w:rPr>
        <w:t xml:space="preserve">: Conciliateur de la BAD pour le projet Eau potable et assainissement en milieu rural et le projet d’Amélioration des services d’eau potable et d’assainissement pour la résilience 2023-2027 au Burkina Faso. </w:t>
      </w:r>
    </w:p>
    <w:p w14:paraId="5E9B8DA8"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Juin 2023-Décembre 2024 </w:t>
      </w:r>
      <w:r w:rsidRPr="001F6BDA">
        <w:rPr>
          <w:rFonts w:ascii="Arial" w:eastAsia="Arial" w:hAnsi="Arial" w:cs="Arial"/>
          <w:color w:val="000000"/>
          <w:kern w:val="2"/>
          <w:sz w:val="20"/>
          <w:szCs w:val="24"/>
          <w14:ligatures w14:val="standardContextual"/>
        </w:rPr>
        <w:t xml:space="preserve">: Chairman du Comité des Membres de la Fédération Africaines des Organisations d’Ingénieurs (FAEO). </w:t>
      </w:r>
    </w:p>
    <w:p w14:paraId="10965680"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Depuis Octobre 2021 : </w:t>
      </w:r>
      <w:r w:rsidRPr="001F6BDA">
        <w:rPr>
          <w:rFonts w:ascii="Arial" w:eastAsia="Arial" w:hAnsi="Arial" w:cs="Arial"/>
          <w:color w:val="000000"/>
          <w:kern w:val="2"/>
          <w:sz w:val="20"/>
          <w:szCs w:val="24"/>
          <w14:ligatures w14:val="standardContextual"/>
        </w:rPr>
        <w:t xml:space="preserve">Juge Consulaire auprès du tribunal du Commerce de Ouagadougou, Burkina Faso ; </w:t>
      </w:r>
    </w:p>
    <w:p w14:paraId="728138A0"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Depuis Avril 2021 : </w:t>
      </w:r>
      <w:r w:rsidRPr="001F6BDA">
        <w:rPr>
          <w:rFonts w:ascii="Arial" w:eastAsia="Arial" w:hAnsi="Arial" w:cs="Arial"/>
          <w:color w:val="000000"/>
          <w:kern w:val="2"/>
          <w:sz w:val="20"/>
          <w:szCs w:val="24"/>
          <w14:ligatures w14:val="standardContextual"/>
        </w:rPr>
        <w:t xml:space="preserve">Directeur Général de la Compagnie Internationale d’Aménagement et de Gestion (CIAG)  </w:t>
      </w:r>
    </w:p>
    <w:p w14:paraId="626640F1"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Juin – Septembre 2020 </w:t>
      </w:r>
      <w:r w:rsidRPr="001F6BDA">
        <w:rPr>
          <w:rFonts w:ascii="Arial" w:eastAsia="Arial" w:hAnsi="Arial" w:cs="Arial"/>
          <w:color w:val="000000"/>
          <w:kern w:val="2"/>
          <w:sz w:val="20"/>
          <w:szCs w:val="24"/>
          <w14:ligatures w14:val="standardContextual"/>
        </w:rPr>
        <w:t xml:space="preserve">: Président du Comité d’évaluation des performances des institutions du Ministère de l’Eau et de l’Assainissement </w:t>
      </w:r>
    </w:p>
    <w:p w14:paraId="07D65045"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Janvier 2019 – Avril 2021</w:t>
      </w:r>
      <w:r w:rsidRPr="001F6BDA">
        <w:rPr>
          <w:rFonts w:ascii="Arial" w:eastAsia="Arial" w:hAnsi="Arial" w:cs="Arial"/>
          <w:color w:val="000000"/>
          <w:kern w:val="2"/>
          <w:sz w:val="20"/>
          <w:szCs w:val="24"/>
          <w14:ligatures w14:val="standardContextual"/>
        </w:rPr>
        <w:t xml:space="preserve"> : Conseiller Technique du Ministre de l’Eau et de l’Assainissement du Burkina Faso </w:t>
      </w:r>
    </w:p>
    <w:p w14:paraId="43D21E10"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Octobre 2019</w:t>
      </w:r>
      <w:r w:rsidRPr="001F6BDA">
        <w:rPr>
          <w:rFonts w:ascii="Arial" w:eastAsia="Arial" w:hAnsi="Arial" w:cs="Arial"/>
          <w:color w:val="000000"/>
          <w:kern w:val="2"/>
          <w:sz w:val="20"/>
          <w:szCs w:val="24"/>
          <w14:ligatures w14:val="standardContextual"/>
        </w:rPr>
        <w:t xml:space="preserve"> : Président du jury de haut niveau pour le recrutement du Directeur Général de l’Institut international de l’eau (2iE) de Ouagadougou ; </w:t>
      </w:r>
    </w:p>
    <w:p w14:paraId="6ED83216"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Depuis Février 2017</w:t>
      </w:r>
      <w:r w:rsidRPr="001F6BDA">
        <w:rPr>
          <w:rFonts w:ascii="Arial" w:eastAsia="Arial" w:hAnsi="Arial" w:cs="Arial"/>
          <w:color w:val="000000"/>
          <w:kern w:val="2"/>
          <w:sz w:val="20"/>
          <w:szCs w:val="24"/>
          <w14:ligatures w14:val="standardContextual"/>
        </w:rPr>
        <w:t xml:space="preserve"> : Président de l’Ordre des Ingénieurs en Génie Civil du Burkina Faso </w:t>
      </w:r>
    </w:p>
    <w:p w14:paraId="770673DE"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Janvier 2014</w:t>
      </w:r>
      <w:r w:rsidRPr="001F6BDA">
        <w:rPr>
          <w:rFonts w:ascii="Arial" w:eastAsia="Arial" w:hAnsi="Arial" w:cs="Arial"/>
          <w:color w:val="000000"/>
          <w:kern w:val="2"/>
          <w:sz w:val="20"/>
          <w:szCs w:val="24"/>
          <w14:ligatures w14:val="standardContextual"/>
        </w:rPr>
        <w:t xml:space="preserve"> </w:t>
      </w:r>
      <w:r w:rsidRPr="001F6BDA">
        <w:rPr>
          <w:rFonts w:ascii="Arial" w:eastAsia="Arial" w:hAnsi="Arial" w:cs="Arial"/>
          <w:b/>
          <w:color w:val="000000"/>
          <w:kern w:val="2"/>
          <w:sz w:val="20"/>
          <w:szCs w:val="24"/>
          <w14:ligatures w14:val="standardContextual"/>
        </w:rPr>
        <w:t>- Décembre 2018</w:t>
      </w:r>
      <w:r w:rsidRPr="001F6BDA">
        <w:rPr>
          <w:rFonts w:ascii="Arial" w:eastAsia="Arial" w:hAnsi="Arial" w:cs="Arial"/>
          <w:color w:val="000000"/>
          <w:kern w:val="2"/>
          <w:sz w:val="20"/>
          <w:szCs w:val="24"/>
          <w14:ligatures w14:val="standardContextual"/>
        </w:rPr>
        <w:t xml:space="preserve">: Coordonnateur Régional du programme « Partenariat pour la Gouvernance Environnementale en Afrique de l’Ouest (PAGE) » à l’UICN-PACO. </w:t>
      </w:r>
    </w:p>
    <w:p w14:paraId="4D9811D8"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Novembre 2012 - décembre 2013</w:t>
      </w:r>
      <w:r w:rsidRPr="001F6BDA">
        <w:rPr>
          <w:rFonts w:ascii="Arial" w:eastAsia="Arial" w:hAnsi="Arial" w:cs="Arial"/>
          <w:color w:val="000000"/>
          <w:kern w:val="2"/>
          <w:sz w:val="20"/>
          <w:szCs w:val="24"/>
          <w14:ligatures w14:val="standardContextual"/>
        </w:rPr>
        <w:t xml:space="preserve"> : Coordinateur du </w:t>
      </w:r>
      <w:r w:rsidRPr="001F6BDA">
        <w:rPr>
          <w:rFonts w:ascii="Arial" w:eastAsia="Arial" w:hAnsi="Arial" w:cs="Arial"/>
          <w:color w:val="000000"/>
          <w:kern w:val="2"/>
          <w:sz w:val="18"/>
          <w:szCs w:val="24"/>
          <w14:ligatures w14:val="standardContextual"/>
        </w:rPr>
        <w:t>Programme régional « Initiative pour la Réduction de la Pauvreté et la Gestion de l’Environnement – (</w:t>
      </w:r>
      <w:r w:rsidRPr="001F6BDA">
        <w:rPr>
          <w:rFonts w:ascii="Arial" w:eastAsia="Arial" w:hAnsi="Arial" w:cs="Arial"/>
          <w:color w:val="000000"/>
          <w:kern w:val="2"/>
          <w:sz w:val="20"/>
          <w:szCs w:val="24"/>
          <w14:ligatures w14:val="standardContextual"/>
        </w:rPr>
        <w:t xml:space="preserve">PREMI) en Afrique de l’Ouest» à l’Union Internationale pour la Conservation de la Nature, Programme Afrique Centrale et Occidentale (UICN-PACO). </w:t>
      </w:r>
    </w:p>
    <w:p w14:paraId="5DF17198"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Décembre 2011-Novembre 2012</w:t>
      </w:r>
      <w:r w:rsidRPr="001F6BDA">
        <w:rPr>
          <w:rFonts w:ascii="Arial" w:eastAsia="Arial" w:hAnsi="Arial" w:cs="Arial"/>
          <w:color w:val="000000"/>
          <w:kern w:val="2"/>
          <w:sz w:val="20"/>
          <w:szCs w:val="24"/>
          <w14:ligatures w14:val="standardContextual"/>
        </w:rPr>
        <w:t xml:space="preserve">: Point focal du conseil des Ministres Africains en charge de l’Eau (AMCOW) pour le système panafricain de suivi-évaluation du secteur de l’eau. </w:t>
      </w:r>
    </w:p>
    <w:p w14:paraId="129FC42A"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Juillet 2011-Juillet 2014</w:t>
      </w:r>
      <w:r w:rsidRPr="001F6BDA">
        <w:rPr>
          <w:rFonts w:ascii="Arial" w:eastAsia="Arial" w:hAnsi="Arial" w:cs="Arial"/>
          <w:color w:val="000000"/>
          <w:kern w:val="2"/>
          <w:sz w:val="20"/>
          <w:szCs w:val="24"/>
          <w14:ligatures w14:val="standardContextual"/>
        </w:rPr>
        <w:t xml:space="preserve"> : Administrateur représentant le Ministère de l’Eau des Aménagements Hydrauliques et de l’Assainissement au conseil d’administration du Laboratoire National du Bâtiment et des Travaux Publics. </w:t>
      </w:r>
    </w:p>
    <w:p w14:paraId="163540F9"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J</w:t>
      </w:r>
      <w:r w:rsidRPr="001F6BDA">
        <w:rPr>
          <w:rFonts w:ascii="Arial" w:eastAsia="Arial" w:hAnsi="Arial" w:cs="Arial"/>
          <w:b/>
          <w:color w:val="000000"/>
          <w:kern w:val="2"/>
          <w:sz w:val="20"/>
          <w:szCs w:val="24"/>
          <w14:ligatures w14:val="standardContextual"/>
        </w:rPr>
        <w:t>anvier 2011</w:t>
      </w:r>
      <w:r w:rsidRPr="001F6BDA">
        <w:rPr>
          <w:rFonts w:ascii="Arial" w:eastAsia="Arial" w:hAnsi="Arial" w:cs="Arial"/>
          <w:color w:val="000000"/>
          <w:kern w:val="2"/>
          <w:sz w:val="20"/>
          <w:szCs w:val="24"/>
          <w14:ligatures w14:val="standardContextual"/>
        </w:rPr>
        <w:t xml:space="preserve"> : Représentant du Burkina à la consultation entre acteurs étatiques sur les bonnes pratiques relatives aux droits de l’homme à l’eau et à l’assainissement au Haut-Commissariat des Droits de l’Homme à Genève en Suisse. </w:t>
      </w:r>
    </w:p>
    <w:p w14:paraId="140A4F66"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Avril 2009-Novembre 2012</w:t>
      </w:r>
      <w:r w:rsidRPr="001F6BDA">
        <w:rPr>
          <w:rFonts w:ascii="Arial" w:eastAsia="Arial" w:hAnsi="Arial" w:cs="Arial"/>
          <w:color w:val="000000"/>
          <w:kern w:val="2"/>
          <w:sz w:val="20"/>
          <w:szCs w:val="24"/>
          <w14:ligatures w14:val="standardContextual"/>
        </w:rPr>
        <w:t xml:space="preserve"> : Conseiller au Conseil Economique et Social (CES) du Burkina. </w:t>
      </w:r>
    </w:p>
    <w:p w14:paraId="6A94C5B5"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Novembre 2006 à Février 2007</w:t>
      </w:r>
      <w:r w:rsidRPr="001F6BDA">
        <w:rPr>
          <w:rFonts w:ascii="Arial" w:eastAsia="Arial" w:hAnsi="Arial" w:cs="Arial"/>
          <w:color w:val="000000"/>
          <w:kern w:val="2"/>
          <w:sz w:val="20"/>
          <w:szCs w:val="24"/>
          <w14:ligatures w14:val="standardContextual"/>
        </w:rPr>
        <w:t xml:space="preserve"> : Rapporteur de la commission interministérielle chargée d’élaborer la loi portant institution d’une taxe parafiscale dénommée « contribution financière en matière d’eau » au profit des Agences de l’eau au Burkina Faso en application du principe « préleveur-payeur ».   </w:t>
      </w:r>
    </w:p>
    <w:p w14:paraId="68719FCC"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Juillet 2003-juillet 2012</w:t>
      </w:r>
      <w:r w:rsidRPr="001F6BDA">
        <w:rPr>
          <w:rFonts w:ascii="Arial" w:eastAsia="Arial" w:hAnsi="Arial" w:cs="Arial"/>
          <w:color w:val="000000"/>
          <w:kern w:val="2"/>
          <w:sz w:val="20"/>
          <w:szCs w:val="24"/>
          <w14:ligatures w14:val="standardContextual"/>
        </w:rPr>
        <w:t xml:space="preserve"> : Membre du Conseil National de l’Eau du Burkina Faso. </w:t>
      </w:r>
    </w:p>
    <w:p w14:paraId="6A0C364A"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Mai 2002</w:t>
      </w:r>
      <w:r w:rsidRPr="001F6BDA">
        <w:rPr>
          <w:rFonts w:ascii="Arial" w:eastAsia="Arial" w:hAnsi="Arial" w:cs="Arial"/>
          <w:color w:val="000000"/>
          <w:kern w:val="2"/>
          <w:sz w:val="20"/>
          <w:szCs w:val="24"/>
          <w14:ligatures w14:val="standardContextual"/>
        </w:rPr>
        <w:t xml:space="preserve"> : Chef de Mission, Représentant le Ministre de l’Environnement et de l’Eau aux négociations des financements du Programme hydraulique de l’Autorité du Liptako Gourma (ALG) à la BOAD à Lomé. </w:t>
      </w:r>
    </w:p>
    <w:p w14:paraId="718BA546"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Mars 2002</w:t>
      </w:r>
      <w:r w:rsidRPr="001F6BDA">
        <w:rPr>
          <w:rFonts w:ascii="Arial" w:eastAsia="Arial" w:hAnsi="Arial" w:cs="Arial"/>
          <w:color w:val="000000"/>
          <w:kern w:val="2"/>
          <w:sz w:val="20"/>
          <w:szCs w:val="24"/>
          <w14:ligatures w14:val="standardContextual"/>
        </w:rPr>
        <w:t xml:space="preserve"> : Membre de la mission conduite par le Ministre de l’Environnement et de l’Eau à Djeddah et à Abu Dhabi auprès de la BID et du Fonds d’Abu Dhabi pour la mobilisation des financements des projets suivants : Barrage de Samendéni, Petits Barrages de l’Est, Aménagement de la plaine de Dourou …etc. </w:t>
      </w:r>
    </w:p>
    <w:p w14:paraId="155059F4"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Mars 2002</w:t>
      </w:r>
      <w:r w:rsidRPr="001F6BDA">
        <w:rPr>
          <w:rFonts w:ascii="Arial" w:eastAsia="Arial" w:hAnsi="Arial" w:cs="Arial"/>
          <w:color w:val="000000"/>
          <w:kern w:val="2"/>
          <w:sz w:val="20"/>
          <w:szCs w:val="24"/>
          <w14:ligatures w14:val="standardContextual"/>
        </w:rPr>
        <w:t xml:space="preserve"> : Membre de la mission conduite par le Ministre de l’Environnement et de l’Eau à Paris pour les négociations du financement, en BOT (Build operate and Tranfer), du projet d’Aménagement du Barrage hydroélectrique de Bougouriba, auprès de la BEI, de la Merchand Bank et de l’opérateur SNC-LAVALIN International. </w:t>
      </w:r>
    </w:p>
    <w:p w14:paraId="4697B24B"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lastRenderedPageBreak/>
        <w:t>Mars 2001 :</w:t>
      </w:r>
      <w:r w:rsidRPr="001F6BDA">
        <w:rPr>
          <w:rFonts w:ascii="Arial" w:eastAsia="Arial" w:hAnsi="Arial" w:cs="Arial"/>
          <w:color w:val="000000"/>
          <w:kern w:val="2"/>
          <w:sz w:val="20"/>
          <w:szCs w:val="24"/>
          <w14:ligatures w14:val="standardContextual"/>
        </w:rPr>
        <w:t xml:space="preserve"> Membre de la mission conduite par le Ministre de l’Environnement et de l’Eau à Djeddah, à Koweit City, à Khartoum et à Viennes pour la mobilisation des financements des projets d’hydraulique financés par la BID, le Fonds Koweitien, la BADEA et le Fonds de l’OPEP.  </w:t>
      </w:r>
    </w:p>
    <w:p w14:paraId="449FBA1E"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Septembre 2000 à Décembre 2002</w:t>
      </w:r>
      <w:r w:rsidRPr="001F6BDA">
        <w:rPr>
          <w:rFonts w:ascii="Arial" w:eastAsia="Arial" w:hAnsi="Arial" w:cs="Arial"/>
          <w:color w:val="000000"/>
          <w:kern w:val="2"/>
          <w:sz w:val="20"/>
          <w:szCs w:val="24"/>
          <w14:ligatures w14:val="standardContextual"/>
        </w:rPr>
        <w:t xml:space="preserve"> : Président du Conseil d’Administration de la Maîtrise d’Ouvrage de Bagré : Ministère de l’Agriculture, de l’Hydraulique et des Ressources Halieutiques. </w:t>
      </w:r>
    </w:p>
    <w:p w14:paraId="3EB3E6B1"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Juin 2000 à Juillet 2002:</w:t>
      </w:r>
      <w:r w:rsidRPr="001F6BDA">
        <w:rPr>
          <w:rFonts w:ascii="Arial" w:eastAsia="Arial" w:hAnsi="Arial" w:cs="Arial"/>
          <w:color w:val="000000"/>
          <w:kern w:val="2"/>
          <w:sz w:val="20"/>
          <w:szCs w:val="24"/>
          <w14:ligatures w14:val="standardContextual"/>
        </w:rPr>
        <w:t xml:space="preserve"> Directeur de l’Hydraulique Agricole et Co-coordinateur du Programme de Gestion Intégrée des Ressources en Eau (G.I.R.E).  </w:t>
      </w:r>
    </w:p>
    <w:p w14:paraId="16A5ED52"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Juin 2000 à Juillet 2002:</w:t>
      </w:r>
      <w:r w:rsidRPr="001F6BDA">
        <w:rPr>
          <w:rFonts w:ascii="Arial" w:eastAsia="Arial" w:hAnsi="Arial" w:cs="Arial"/>
          <w:color w:val="000000"/>
          <w:kern w:val="2"/>
          <w:sz w:val="20"/>
          <w:szCs w:val="24"/>
          <w14:ligatures w14:val="standardContextual"/>
        </w:rPr>
        <w:t xml:space="preserve"> Chef de projet Micro barrages.                                                          </w:t>
      </w:r>
    </w:p>
    <w:p w14:paraId="768E0E2B"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Juin 2000 à Juillet 2002</w:t>
      </w:r>
      <w:r w:rsidRPr="001F6BDA">
        <w:rPr>
          <w:rFonts w:ascii="Arial" w:eastAsia="Arial" w:hAnsi="Arial" w:cs="Arial"/>
          <w:color w:val="000000"/>
          <w:kern w:val="2"/>
          <w:sz w:val="20"/>
          <w:szCs w:val="24"/>
          <w14:ligatures w14:val="standardContextual"/>
        </w:rPr>
        <w:t xml:space="preserve"> : Membre du Cadre Permanent de Coordination et de Suivi de la Gestion Intégrée des Ressources en Eau (CPCS/GIRE) en Afrique de l’Ouest. </w:t>
      </w:r>
    </w:p>
    <w:p w14:paraId="42C28E58" w14:textId="77777777" w:rsidR="001F6BDA" w:rsidRPr="001F6BDA" w:rsidRDefault="001F6BDA">
      <w:pPr>
        <w:numPr>
          <w:ilvl w:val="1"/>
          <w:numId w:val="205"/>
        </w:numPr>
        <w:spacing w:after="34" w:line="251"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Février 2001</w:t>
      </w:r>
      <w:r w:rsidRPr="001F6BDA">
        <w:rPr>
          <w:rFonts w:ascii="Arial" w:eastAsia="Arial" w:hAnsi="Arial" w:cs="Arial"/>
          <w:color w:val="000000"/>
          <w:kern w:val="2"/>
          <w:sz w:val="20"/>
          <w:szCs w:val="24"/>
          <w14:ligatures w14:val="standardContextual"/>
        </w:rPr>
        <w:t xml:space="preserve"> : Chef de Délégation du comité de rédaction de la loi d’orientation sur la gestion des ressources en eau (loi N° 002-2001/AN) à la commission du développement rural de l’Assemblée Nationale du Burkina.  </w:t>
      </w:r>
    </w:p>
    <w:p w14:paraId="3CDB9039"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Juillet 2000 à Avril 2003</w:t>
      </w:r>
      <w:r w:rsidRPr="001F6BDA">
        <w:rPr>
          <w:rFonts w:ascii="Arial" w:eastAsia="Arial" w:hAnsi="Arial" w:cs="Arial"/>
          <w:color w:val="000000"/>
          <w:kern w:val="2"/>
          <w:sz w:val="20"/>
          <w:szCs w:val="24"/>
          <w14:ligatures w14:val="standardContextual"/>
        </w:rPr>
        <w:t xml:space="preserve"> : Vice-Président   du Comité National  du CILSS  (CONA/CILSS) Burkina. </w:t>
      </w:r>
    </w:p>
    <w:p w14:paraId="4E38B4C5"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Octobre 2001 à Mai 2002</w:t>
      </w:r>
      <w:r w:rsidRPr="001F6BDA">
        <w:rPr>
          <w:rFonts w:ascii="Arial" w:eastAsia="Arial" w:hAnsi="Arial" w:cs="Arial"/>
          <w:color w:val="000000"/>
          <w:kern w:val="2"/>
          <w:sz w:val="20"/>
          <w:szCs w:val="24"/>
          <w14:ligatures w14:val="standardContextual"/>
        </w:rPr>
        <w:t xml:space="preserve"> : Membre du comité de réflexion et de planification du programme d’investissement prioritaire dans le domaine de la maîtrise de l’eau pour une agriculture durable dans les pays membres du CILSS. </w:t>
      </w:r>
    </w:p>
    <w:p w14:paraId="707BD024" w14:textId="77777777" w:rsidR="001F6BDA" w:rsidRPr="001F6BDA" w:rsidRDefault="001F6BDA">
      <w:pPr>
        <w:numPr>
          <w:ilvl w:val="1"/>
          <w:numId w:val="205"/>
        </w:numPr>
        <w:spacing w:after="37" w:line="252" w:lineRule="auto"/>
        <w:ind w:left="694" w:right="62"/>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Juin 2000 à Décembre 2002 </w:t>
      </w:r>
      <w:r w:rsidRPr="001F6BDA">
        <w:rPr>
          <w:rFonts w:ascii="Arial" w:eastAsia="Arial" w:hAnsi="Arial" w:cs="Arial"/>
          <w:color w:val="000000"/>
          <w:kern w:val="2"/>
          <w:sz w:val="20"/>
          <w:szCs w:val="24"/>
          <w14:ligatures w14:val="standardContextual"/>
        </w:rPr>
        <w:t xml:space="preserve">: Membre du comité Technique Interministériel (CTI) du Programme Spécial de Sécurité Alimentaire (PSSA) Burkina de la FAO. </w:t>
      </w:r>
    </w:p>
    <w:p w14:paraId="58ECE877"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Certifications professionnelles </w:t>
      </w:r>
    </w:p>
    <w:tbl>
      <w:tblPr>
        <w:tblStyle w:val="TableGrid"/>
        <w:tblW w:w="10592" w:type="dxa"/>
        <w:tblInd w:w="-104" w:type="dxa"/>
        <w:tblCellMar>
          <w:left w:w="106" w:type="dxa"/>
          <w:right w:w="51" w:type="dxa"/>
        </w:tblCellMar>
        <w:tblLook w:val="04A0" w:firstRow="1" w:lastRow="0" w:firstColumn="1" w:lastColumn="0" w:noHBand="0" w:noVBand="1"/>
      </w:tblPr>
      <w:tblGrid>
        <w:gridCol w:w="3104"/>
        <w:gridCol w:w="1882"/>
        <w:gridCol w:w="5606"/>
      </w:tblGrid>
      <w:tr w:rsidR="001F6BDA" w:rsidRPr="001F6BDA" w14:paraId="3008AA62" w14:textId="77777777" w:rsidTr="002E6C66">
        <w:trPr>
          <w:trHeight w:val="246"/>
        </w:trPr>
        <w:tc>
          <w:tcPr>
            <w:tcW w:w="3104" w:type="dxa"/>
            <w:tcBorders>
              <w:top w:val="double" w:sz="6" w:space="0" w:color="000000"/>
              <w:left w:val="double" w:sz="6" w:space="0" w:color="000000"/>
              <w:bottom w:val="single" w:sz="6" w:space="0" w:color="000000"/>
              <w:right w:val="single" w:sz="6" w:space="0" w:color="000000"/>
            </w:tcBorders>
            <w:shd w:val="clear" w:color="auto" w:fill="001F5F"/>
          </w:tcPr>
          <w:p w14:paraId="139F12F2" w14:textId="77777777" w:rsidR="001F6BDA" w:rsidRPr="001F6BDA" w:rsidRDefault="001F6BDA" w:rsidP="001F6BDA">
            <w:pPr>
              <w:spacing w:line="259" w:lineRule="auto"/>
              <w:rPr>
                <w:rFonts w:eastAsia="Calibri" w:cs="Calibri"/>
                <w:color w:val="000000"/>
                <w:sz w:val="22"/>
              </w:rPr>
            </w:pPr>
            <w:r w:rsidRPr="001F6BDA">
              <w:rPr>
                <w:b/>
                <w:color w:val="FFFFFF"/>
                <w:sz w:val="19"/>
              </w:rPr>
              <w:t xml:space="preserve">Structure d’accueil </w:t>
            </w:r>
          </w:p>
        </w:tc>
        <w:tc>
          <w:tcPr>
            <w:tcW w:w="1882" w:type="dxa"/>
            <w:tcBorders>
              <w:top w:val="double" w:sz="6" w:space="0" w:color="000000"/>
              <w:left w:val="single" w:sz="6" w:space="0" w:color="000000"/>
              <w:bottom w:val="single" w:sz="6" w:space="0" w:color="000000"/>
              <w:right w:val="single" w:sz="6" w:space="0" w:color="000000"/>
            </w:tcBorders>
            <w:shd w:val="clear" w:color="auto" w:fill="001F5F"/>
          </w:tcPr>
          <w:p w14:paraId="58A68F1A" w14:textId="77777777" w:rsidR="001F6BDA" w:rsidRPr="001F6BDA" w:rsidRDefault="001F6BDA" w:rsidP="001F6BDA">
            <w:pPr>
              <w:spacing w:line="259" w:lineRule="auto"/>
              <w:ind w:left="2"/>
              <w:rPr>
                <w:rFonts w:eastAsia="Calibri" w:cs="Calibri"/>
                <w:color w:val="000000"/>
                <w:sz w:val="22"/>
              </w:rPr>
            </w:pPr>
            <w:r w:rsidRPr="001F6BDA">
              <w:rPr>
                <w:b/>
                <w:color w:val="FFFFFF"/>
                <w:sz w:val="19"/>
              </w:rPr>
              <w:t xml:space="preserve">Dates  </w:t>
            </w:r>
          </w:p>
        </w:tc>
        <w:tc>
          <w:tcPr>
            <w:tcW w:w="5607" w:type="dxa"/>
            <w:tcBorders>
              <w:top w:val="double" w:sz="6" w:space="0" w:color="000000"/>
              <w:left w:val="single" w:sz="6" w:space="0" w:color="000000"/>
              <w:bottom w:val="single" w:sz="6" w:space="0" w:color="000000"/>
              <w:right w:val="double" w:sz="6" w:space="0" w:color="000000"/>
            </w:tcBorders>
            <w:shd w:val="clear" w:color="auto" w:fill="001F5F"/>
          </w:tcPr>
          <w:p w14:paraId="08CCB356" w14:textId="77777777" w:rsidR="001F6BDA" w:rsidRPr="001F6BDA" w:rsidRDefault="001F6BDA" w:rsidP="001F6BDA">
            <w:pPr>
              <w:spacing w:line="259" w:lineRule="auto"/>
              <w:ind w:left="2"/>
              <w:rPr>
                <w:rFonts w:eastAsia="Calibri" w:cs="Calibri"/>
                <w:color w:val="000000"/>
                <w:sz w:val="22"/>
              </w:rPr>
            </w:pPr>
            <w:r w:rsidRPr="001F6BDA">
              <w:rPr>
                <w:b/>
                <w:color w:val="FFFFFF"/>
                <w:sz w:val="19"/>
              </w:rPr>
              <w:t xml:space="preserve">Thème de la formation  </w:t>
            </w:r>
          </w:p>
        </w:tc>
      </w:tr>
      <w:tr w:rsidR="001F6BDA" w:rsidRPr="001F6BDA" w14:paraId="0200475B" w14:textId="77777777" w:rsidTr="002E6C66">
        <w:trPr>
          <w:trHeight w:val="597"/>
        </w:trPr>
        <w:tc>
          <w:tcPr>
            <w:tcW w:w="3104" w:type="dxa"/>
            <w:tcBorders>
              <w:top w:val="single" w:sz="6" w:space="0" w:color="000000"/>
              <w:left w:val="double" w:sz="6" w:space="0" w:color="000000"/>
              <w:bottom w:val="single" w:sz="6" w:space="0" w:color="000000"/>
              <w:right w:val="single" w:sz="6" w:space="0" w:color="000000"/>
            </w:tcBorders>
          </w:tcPr>
          <w:p w14:paraId="577D37A9" w14:textId="77777777" w:rsidR="001F6BDA" w:rsidRPr="001F6BDA" w:rsidRDefault="001F6BDA" w:rsidP="001F6BDA">
            <w:pPr>
              <w:spacing w:line="259" w:lineRule="auto"/>
              <w:rPr>
                <w:rFonts w:eastAsia="Calibri" w:cs="Calibri"/>
                <w:color w:val="000000"/>
                <w:sz w:val="22"/>
              </w:rPr>
            </w:pPr>
            <w:r w:rsidRPr="001F6BDA">
              <w:rPr>
                <w:color w:val="000000"/>
                <w:sz w:val="19"/>
              </w:rPr>
              <w:t xml:space="preserve">AGRHYMET </w:t>
            </w:r>
          </w:p>
        </w:tc>
        <w:tc>
          <w:tcPr>
            <w:tcW w:w="1882" w:type="dxa"/>
            <w:tcBorders>
              <w:top w:val="single" w:sz="6" w:space="0" w:color="000000"/>
              <w:left w:val="single" w:sz="6" w:space="0" w:color="000000"/>
              <w:bottom w:val="single" w:sz="6" w:space="0" w:color="000000"/>
              <w:right w:val="single" w:sz="6" w:space="0" w:color="000000"/>
            </w:tcBorders>
          </w:tcPr>
          <w:p w14:paraId="79CD21DD" w14:textId="77777777" w:rsidR="001F6BDA" w:rsidRPr="001F6BDA" w:rsidRDefault="001F6BDA" w:rsidP="001F6BDA">
            <w:pPr>
              <w:spacing w:line="259" w:lineRule="auto"/>
              <w:ind w:right="62"/>
              <w:jc w:val="center"/>
              <w:rPr>
                <w:rFonts w:eastAsia="Calibri" w:cs="Calibri"/>
                <w:color w:val="000000"/>
                <w:sz w:val="22"/>
              </w:rPr>
            </w:pPr>
            <w:r w:rsidRPr="001F6BDA">
              <w:rPr>
                <w:rFonts w:ascii="Trebuchet MS" w:eastAsia="Trebuchet MS" w:hAnsi="Trebuchet MS" w:cs="Trebuchet MS"/>
                <w:color w:val="000000"/>
                <w:sz w:val="18"/>
              </w:rPr>
              <w:t>Novembre 2016</w:t>
            </w:r>
            <w:r w:rsidRPr="001F6BDA">
              <w:rPr>
                <w:color w:val="000000"/>
                <w:sz w:val="19"/>
              </w:rPr>
              <w:t xml:space="preserve"> </w:t>
            </w:r>
          </w:p>
        </w:tc>
        <w:tc>
          <w:tcPr>
            <w:tcW w:w="5607" w:type="dxa"/>
            <w:tcBorders>
              <w:top w:val="single" w:sz="6" w:space="0" w:color="000000"/>
              <w:left w:val="single" w:sz="6" w:space="0" w:color="000000"/>
              <w:bottom w:val="single" w:sz="6" w:space="0" w:color="000000"/>
              <w:right w:val="double" w:sz="6" w:space="0" w:color="000000"/>
            </w:tcBorders>
          </w:tcPr>
          <w:p w14:paraId="4D990276" w14:textId="77777777" w:rsidR="001F6BDA" w:rsidRPr="001F6BDA" w:rsidRDefault="001F6BDA" w:rsidP="001F6BDA">
            <w:pPr>
              <w:spacing w:line="259" w:lineRule="auto"/>
              <w:ind w:left="362"/>
              <w:rPr>
                <w:rFonts w:eastAsia="Calibri" w:cs="Calibri"/>
                <w:color w:val="000000"/>
                <w:sz w:val="22"/>
              </w:rPr>
            </w:pPr>
            <w:r w:rsidRPr="001F6BDA">
              <w:rPr>
                <w:rFonts w:ascii="Arial" w:eastAsia="Arial" w:hAnsi="Arial" w:cs="Arial"/>
                <w:color w:val="000000"/>
                <w:sz w:val="20"/>
              </w:rPr>
              <w:t>les paiements pour services environnementaux (PSE). ATTESTATION DE FORMATEUR</w:t>
            </w:r>
            <w:r w:rsidRPr="001F6BDA">
              <w:rPr>
                <w:color w:val="000000"/>
                <w:sz w:val="19"/>
              </w:rPr>
              <w:t xml:space="preserve"> </w:t>
            </w:r>
          </w:p>
        </w:tc>
      </w:tr>
      <w:tr w:rsidR="001F6BDA" w:rsidRPr="001F6BDA" w14:paraId="7BD1D333" w14:textId="77777777" w:rsidTr="002E6C66">
        <w:trPr>
          <w:trHeight w:val="1164"/>
        </w:trPr>
        <w:tc>
          <w:tcPr>
            <w:tcW w:w="3104" w:type="dxa"/>
            <w:tcBorders>
              <w:top w:val="single" w:sz="6" w:space="0" w:color="000000"/>
              <w:left w:val="double" w:sz="6" w:space="0" w:color="000000"/>
              <w:bottom w:val="single" w:sz="6" w:space="0" w:color="000000"/>
              <w:right w:val="single" w:sz="6" w:space="0" w:color="000000"/>
            </w:tcBorders>
          </w:tcPr>
          <w:p w14:paraId="5FBE2368" w14:textId="77777777" w:rsidR="001F6BDA" w:rsidRPr="001F6BDA" w:rsidRDefault="001F6BDA" w:rsidP="001F6BDA">
            <w:pPr>
              <w:spacing w:line="259" w:lineRule="auto"/>
              <w:rPr>
                <w:rFonts w:eastAsia="Calibri" w:cs="Calibri"/>
                <w:color w:val="000000"/>
                <w:sz w:val="22"/>
              </w:rPr>
            </w:pPr>
            <w:r w:rsidRPr="001F6BDA">
              <w:rPr>
                <w:color w:val="000000"/>
                <w:sz w:val="19"/>
              </w:rPr>
              <w:t xml:space="preserve">UICN </w:t>
            </w:r>
          </w:p>
        </w:tc>
        <w:tc>
          <w:tcPr>
            <w:tcW w:w="1882" w:type="dxa"/>
            <w:tcBorders>
              <w:top w:val="single" w:sz="6" w:space="0" w:color="000000"/>
              <w:left w:val="single" w:sz="6" w:space="0" w:color="000000"/>
              <w:bottom w:val="single" w:sz="6" w:space="0" w:color="000000"/>
              <w:right w:val="single" w:sz="6" w:space="0" w:color="000000"/>
            </w:tcBorders>
          </w:tcPr>
          <w:p w14:paraId="1C613337" w14:textId="77777777" w:rsidR="001F6BDA" w:rsidRPr="001F6BDA" w:rsidRDefault="001F6BDA" w:rsidP="001F6BDA">
            <w:pPr>
              <w:spacing w:line="259" w:lineRule="auto"/>
              <w:ind w:right="59"/>
              <w:jc w:val="center"/>
              <w:rPr>
                <w:rFonts w:eastAsia="Calibri" w:cs="Calibri"/>
                <w:color w:val="000000"/>
                <w:sz w:val="22"/>
              </w:rPr>
            </w:pPr>
            <w:r w:rsidRPr="001F6BDA">
              <w:rPr>
                <w:color w:val="000000"/>
                <w:sz w:val="19"/>
              </w:rPr>
              <w:t xml:space="preserve">Novembre 2011 </w:t>
            </w:r>
          </w:p>
        </w:tc>
        <w:tc>
          <w:tcPr>
            <w:tcW w:w="5607" w:type="dxa"/>
            <w:tcBorders>
              <w:top w:val="single" w:sz="6" w:space="0" w:color="000000"/>
              <w:left w:val="single" w:sz="6" w:space="0" w:color="000000"/>
              <w:bottom w:val="single" w:sz="6" w:space="0" w:color="000000"/>
              <w:right w:val="double" w:sz="6" w:space="0" w:color="000000"/>
            </w:tcBorders>
          </w:tcPr>
          <w:p w14:paraId="57F674B5" w14:textId="77777777" w:rsidR="001F6BDA" w:rsidRPr="001F6BDA" w:rsidRDefault="001F6BDA" w:rsidP="001F6BDA">
            <w:pPr>
              <w:spacing w:after="1" w:line="241" w:lineRule="auto"/>
              <w:ind w:left="2" w:right="57"/>
              <w:rPr>
                <w:rFonts w:eastAsia="Calibri" w:cs="Calibri"/>
                <w:color w:val="000000"/>
                <w:sz w:val="22"/>
              </w:rPr>
            </w:pPr>
            <w:r w:rsidRPr="001F6BDA">
              <w:rPr>
                <w:rFonts w:ascii="Arial" w:eastAsia="Arial" w:hAnsi="Arial" w:cs="Arial"/>
                <w:color w:val="000000"/>
                <w:sz w:val="20"/>
              </w:rPr>
              <w:t xml:space="preserve">Utilisation de l’outil « Water Evaluation And Planning » (WEAP), outil technique de modélisation pour soutenir la gestion durable des ressources en eau dans le bassin de la Volta. </w:t>
            </w:r>
          </w:p>
          <w:p w14:paraId="24E838A5"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ATTESTATION</w:t>
            </w:r>
            <w:r w:rsidRPr="001F6BDA">
              <w:rPr>
                <w:color w:val="000000"/>
                <w:sz w:val="19"/>
              </w:rPr>
              <w:t xml:space="preserve"> </w:t>
            </w:r>
          </w:p>
        </w:tc>
      </w:tr>
      <w:tr w:rsidR="001F6BDA" w:rsidRPr="001F6BDA" w14:paraId="755D0440" w14:textId="77777777" w:rsidTr="002E6C66">
        <w:trPr>
          <w:trHeight w:val="706"/>
        </w:trPr>
        <w:tc>
          <w:tcPr>
            <w:tcW w:w="3104" w:type="dxa"/>
            <w:tcBorders>
              <w:top w:val="single" w:sz="6" w:space="0" w:color="000000"/>
              <w:left w:val="double" w:sz="6" w:space="0" w:color="000000"/>
              <w:bottom w:val="single" w:sz="6" w:space="0" w:color="000000"/>
              <w:right w:val="single" w:sz="6" w:space="0" w:color="000000"/>
            </w:tcBorders>
          </w:tcPr>
          <w:p w14:paraId="3BA053BF" w14:textId="77777777" w:rsidR="001F6BDA" w:rsidRPr="001F6BDA" w:rsidRDefault="001F6BDA" w:rsidP="001F6BDA">
            <w:pPr>
              <w:spacing w:line="259" w:lineRule="auto"/>
              <w:rPr>
                <w:rFonts w:eastAsia="Calibri" w:cs="Calibri"/>
                <w:color w:val="000000"/>
                <w:sz w:val="22"/>
              </w:rPr>
            </w:pPr>
            <w:r w:rsidRPr="001F6BDA">
              <w:rPr>
                <w:color w:val="000000"/>
                <w:sz w:val="19"/>
              </w:rPr>
              <w:t xml:space="preserve">EGIDE-France </w:t>
            </w:r>
          </w:p>
        </w:tc>
        <w:tc>
          <w:tcPr>
            <w:tcW w:w="1882" w:type="dxa"/>
            <w:tcBorders>
              <w:top w:val="single" w:sz="6" w:space="0" w:color="000000"/>
              <w:left w:val="single" w:sz="6" w:space="0" w:color="000000"/>
              <w:bottom w:val="single" w:sz="6" w:space="0" w:color="000000"/>
              <w:right w:val="single" w:sz="6" w:space="0" w:color="000000"/>
            </w:tcBorders>
          </w:tcPr>
          <w:p w14:paraId="10B9A8EC" w14:textId="77777777" w:rsidR="001F6BDA" w:rsidRPr="001F6BDA" w:rsidRDefault="001F6BDA" w:rsidP="001F6BDA">
            <w:pPr>
              <w:spacing w:line="259" w:lineRule="auto"/>
              <w:ind w:right="59"/>
              <w:jc w:val="center"/>
              <w:rPr>
                <w:rFonts w:eastAsia="Calibri" w:cs="Calibri"/>
                <w:color w:val="000000"/>
                <w:sz w:val="22"/>
              </w:rPr>
            </w:pPr>
            <w:r w:rsidRPr="001F6BDA">
              <w:rPr>
                <w:color w:val="000000"/>
                <w:sz w:val="19"/>
              </w:rPr>
              <w:t xml:space="preserve">Novembre 2006 </w:t>
            </w:r>
          </w:p>
        </w:tc>
        <w:tc>
          <w:tcPr>
            <w:tcW w:w="5607" w:type="dxa"/>
            <w:tcBorders>
              <w:top w:val="single" w:sz="6" w:space="0" w:color="000000"/>
              <w:left w:val="single" w:sz="6" w:space="0" w:color="000000"/>
              <w:bottom w:val="single" w:sz="6" w:space="0" w:color="000000"/>
              <w:right w:val="double" w:sz="6" w:space="0" w:color="000000"/>
            </w:tcBorders>
          </w:tcPr>
          <w:p w14:paraId="3D9213BE" w14:textId="77777777" w:rsidR="001F6BDA" w:rsidRPr="001F6BDA" w:rsidRDefault="001F6BDA" w:rsidP="001F6BDA">
            <w:pPr>
              <w:spacing w:line="241" w:lineRule="auto"/>
              <w:ind w:left="2"/>
              <w:rPr>
                <w:rFonts w:eastAsia="Calibri" w:cs="Calibri"/>
                <w:color w:val="000000"/>
                <w:sz w:val="22"/>
              </w:rPr>
            </w:pPr>
            <w:r w:rsidRPr="001F6BDA">
              <w:rPr>
                <w:rFonts w:ascii="Arial" w:eastAsia="Arial" w:hAnsi="Arial" w:cs="Arial"/>
                <w:color w:val="000000"/>
                <w:sz w:val="20"/>
              </w:rPr>
              <w:t xml:space="preserve">Gestion transfrontalière des ressources en eau à l’Agence de l’eau Rhin-Meuze. </w:t>
            </w:r>
          </w:p>
          <w:p w14:paraId="280C27BB"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ATTESTATION</w:t>
            </w:r>
            <w:r w:rsidRPr="001F6BDA">
              <w:rPr>
                <w:color w:val="000000"/>
                <w:sz w:val="19"/>
              </w:rPr>
              <w:t xml:space="preserve"> </w:t>
            </w:r>
          </w:p>
        </w:tc>
      </w:tr>
      <w:tr w:rsidR="001F6BDA" w:rsidRPr="001F6BDA" w14:paraId="5987E9A7" w14:textId="77777777" w:rsidTr="002E6C66">
        <w:trPr>
          <w:trHeight w:val="475"/>
        </w:trPr>
        <w:tc>
          <w:tcPr>
            <w:tcW w:w="3104" w:type="dxa"/>
            <w:tcBorders>
              <w:top w:val="single" w:sz="6" w:space="0" w:color="000000"/>
              <w:left w:val="double" w:sz="6" w:space="0" w:color="000000"/>
              <w:bottom w:val="single" w:sz="6" w:space="0" w:color="000000"/>
              <w:right w:val="single" w:sz="6" w:space="0" w:color="000000"/>
            </w:tcBorders>
          </w:tcPr>
          <w:p w14:paraId="0C790ADB" w14:textId="77777777" w:rsidR="001F6BDA" w:rsidRPr="001F6BDA" w:rsidRDefault="001F6BDA" w:rsidP="001F6BDA">
            <w:pPr>
              <w:spacing w:line="259" w:lineRule="auto"/>
              <w:rPr>
                <w:rFonts w:eastAsia="Calibri" w:cs="Calibri"/>
                <w:color w:val="000000"/>
                <w:sz w:val="22"/>
              </w:rPr>
            </w:pPr>
            <w:r w:rsidRPr="001F6BDA">
              <w:rPr>
                <w:color w:val="000000"/>
                <w:sz w:val="19"/>
              </w:rPr>
              <w:t xml:space="preserve">PROMAN (Belgique) </w:t>
            </w:r>
          </w:p>
        </w:tc>
        <w:tc>
          <w:tcPr>
            <w:tcW w:w="1882" w:type="dxa"/>
            <w:tcBorders>
              <w:top w:val="single" w:sz="6" w:space="0" w:color="000000"/>
              <w:left w:val="single" w:sz="6" w:space="0" w:color="000000"/>
              <w:bottom w:val="single" w:sz="6" w:space="0" w:color="000000"/>
              <w:right w:val="single" w:sz="6" w:space="0" w:color="000000"/>
            </w:tcBorders>
          </w:tcPr>
          <w:p w14:paraId="1AA233ED" w14:textId="77777777" w:rsidR="001F6BDA" w:rsidRPr="001F6BDA" w:rsidRDefault="001F6BDA" w:rsidP="001F6BDA">
            <w:pPr>
              <w:spacing w:line="259" w:lineRule="auto"/>
              <w:ind w:right="59"/>
              <w:jc w:val="center"/>
              <w:rPr>
                <w:rFonts w:eastAsia="Calibri" w:cs="Calibri"/>
                <w:color w:val="000000"/>
                <w:sz w:val="22"/>
              </w:rPr>
            </w:pPr>
            <w:r w:rsidRPr="001F6BDA">
              <w:rPr>
                <w:color w:val="000000"/>
                <w:sz w:val="19"/>
              </w:rPr>
              <w:t xml:space="preserve">Juillet 2005 </w:t>
            </w:r>
          </w:p>
        </w:tc>
        <w:tc>
          <w:tcPr>
            <w:tcW w:w="5607" w:type="dxa"/>
            <w:tcBorders>
              <w:top w:val="single" w:sz="6" w:space="0" w:color="000000"/>
              <w:left w:val="single" w:sz="6" w:space="0" w:color="000000"/>
              <w:bottom w:val="single" w:sz="6" w:space="0" w:color="000000"/>
              <w:right w:val="double" w:sz="6" w:space="0" w:color="000000"/>
            </w:tcBorders>
          </w:tcPr>
          <w:p w14:paraId="5BAEBFB2"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 xml:space="preserve">la gestion du cycle de projet et le cadre logique </w:t>
            </w:r>
          </w:p>
          <w:p w14:paraId="59FCFD22"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ATTESTATION</w:t>
            </w:r>
            <w:r w:rsidRPr="001F6BDA">
              <w:rPr>
                <w:color w:val="000000"/>
                <w:sz w:val="19"/>
              </w:rPr>
              <w:t xml:space="preserve"> </w:t>
            </w:r>
          </w:p>
        </w:tc>
      </w:tr>
      <w:tr w:rsidR="001F6BDA" w:rsidRPr="001F6BDA" w14:paraId="06804E51" w14:textId="77777777" w:rsidTr="002E6C66">
        <w:trPr>
          <w:trHeight w:val="475"/>
        </w:trPr>
        <w:tc>
          <w:tcPr>
            <w:tcW w:w="3104" w:type="dxa"/>
            <w:tcBorders>
              <w:top w:val="single" w:sz="6" w:space="0" w:color="000000"/>
              <w:left w:val="double" w:sz="6" w:space="0" w:color="000000"/>
              <w:bottom w:val="single" w:sz="6" w:space="0" w:color="000000"/>
              <w:right w:val="single" w:sz="6" w:space="0" w:color="000000"/>
            </w:tcBorders>
          </w:tcPr>
          <w:p w14:paraId="4E1B7F83" w14:textId="77777777" w:rsidR="001F6BDA" w:rsidRPr="001F6BDA" w:rsidRDefault="001F6BDA" w:rsidP="001F6BDA">
            <w:pPr>
              <w:spacing w:line="259" w:lineRule="auto"/>
              <w:rPr>
                <w:rFonts w:eastAsia="Calibri" w:cs="Calibri"/>
                <w:color w:val="000000"/>
                <w:sz w:val="22"/>
              </w:rPr>
            </w:pPr>
            <w:r w:rsidRPr="001F6BDA">
              <w:rPr>
                <w:color w:val="000000"/>
                <w:sz w:val="19"/>
              </w:rPr>
              <w:t xml:space="preserve">Direction de l’Irrigation et du Drainage - Malaisie </w:t>
            </w:r>
          </w:p>
        </w:tc>
        <w:tc>
          <w:tcPr>
            <w:tcW w:w="1882" w:type="dxa"/>
            <w:tcBorders>
              <w:top w:val="single" w:sz="6" w:space="0" w:color="000000"/>
              <w:left w:val="single" w:sz="6" w:space="0" w:color="000000"/>
              <w:bottom w:val="single" w:sz="6" w:space="0" w:color="000000"/>
              <w:right w:val="single" w:sz="6" w:space="0" w:color="000000"/>
            </w:tcBorders>
          </w:tcPr>
          <w:p w14:paraId="0FF7A83F" w14:textId="77777777" w:rsidR="001F6BDA" w:rsidRPr="001F6BDA" w:rsidRDefault="001F6BDA" w:rsidP="001F6BDA">
            <w:pPr>
              <w:spacing w:line="259" w:lineRule="auto"/>
              <w:ind w:left="55"/>
              <w:rPr>
                <w:rFonts w:eastAsia="Calibri" w:cs="Calibri"/>
                <w:color w:val="000000"/>
                <w:sz w:val="22"/>
              </w:rPr>
            </w:pPr>
            <w:r w:rsidRPr="001F6BDA">
              <w:rPr>
                <w:rFonts w:ascii="Arial" w:eastAsia="Arial" w:hAnsi="Arial" w:cs="Arial"/>
                <w:color w:val="000000"/>
                <w:sz w:val="20"/>
              </w:rPr>
              <w:t>Mars – Avril 2002</w:t>
            </w:r>
            <w:r w:rsidRPr="001F6BDA">
              <w:rPr>
                <w:color w:val="000000"/>
                <w:sz w:val="19"/>
              </w:rPr>
              <w:t xml:space="preserve"> </w:t>
            </w:r>
          </w:p>
        </w:tc>
        <w:tc>
          <w:tcPr>
            <w:tcW w:w="5607" w:type="dxa"/>
            <w:tcBorders>
              <w:top w:val="single" w:sz="6" w:space="0" w:color="000000"/>
              <w:left w:val="single" w:sz="6" w:space="0" w:color="000000"/>
              <w:bottom w:val="single" w:sz="6" w:space="0" w:color="000000"/>
              <w:right w:val="double" w:sz="6" w:space="0" w:color="000000"/>
            </w:tcBorders>
          </w:tcPr>
          <w:p w14:paraId="2AFE42B1"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 xml:space="preserve">Irrigation et le drainage </w:t>
            </w:r>
          </w:p>
          <w:p w14:paraId="775156EA"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 xml:space="preserve">ATTESTATION </w:t>
            </w:r>
            <w:r w:rsidRPr="001F6BDA">
              <w:rPr>
                <w:color w:val="000000"/>
                <w:sz w:val="19"/>
              </w:rPr>
              <w:t xml:space="preserve"> </w:t>
            </w:r>
          </w:p>
        </w:tc>
      </w:tr>
      <w:tr w:rsidR="001F6BDA" w:rsidRPr="001F6BDA" w14:paraId="26C52A2A" w14:textId="77777777" w:rsidTr="002E6C66">
        <w:trPr>
          <w:trHeight w:val="703"/>
        </w:trPr>
        <w:tc>
          <w:tcPr>
            <w:tcW w:w="3104" w:type="dxa"/>
            <w:tcBorders>
              <w:top w:val="single" w:sz="6" w:space="0" w:color="000000"/>
              <w:left w:val="double" w:sz="6" w:space="0" w:color="000000"/>
              <w:bottom w:val="single" w:sz="6" w:space="0" w:color="000000"/>
              <w:right w:val="single" w:sz="6" w:space="0" w:color="000000"/>
            </w:tcBorders>
          </w:tcPr>
          <w:p w14:paraId="03491DEB" w14:textId="77777777" w:rsidR="001F6BDA" w:rsidRPr="001F6BDA" w:rsidRDefault="001F6BDA" w:rsidP="001F6BDA">
            <w:pPr>
              <w:spacing w:line="241" w:lineRule="auto"/>
              <w:rPr>
                <w:rFonts w:eastAsia="Calibri" w:cs="Calibri"/>
                <w:color w:val="000000"/>
                <w:sz w:val="22"/>
              </w:rPr>
            </w:pPr>
            <w:r w:rsidRPr="001F6BDA">
              <w:rPr>
                <w:rFonts w:ascii="Arial" w:eastAsia="Arial" w:hAnsi="Arial" w:cs="Arial"/>
                <w:color w:val="000000"/>
                <w:sz w:val="20"/>
              </w:rPr>
              <w:t xml:space="preserve">Institut Agronomique et Vétérinaire Hassan II Agadir </w:t>
            </w:r>
          </w:p>
          <w:p w14:paraId="270D857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(Maroc)</w:t>
            </w:r>
            <w:r w:rsidRPr="001F6BDA">
              <w:rPr>
                <w:color w:val="000000"/>
                <w:sz w:val="19"/>
              </w:rPr>
              <w:t xml:space="preserve"> </w:t>
            </w:r>
          </w:p>
        </w:tc>
        <w:tc>
          <w:tcPr>
            <w:tcW w:w="1882" w:type="dxa"/>
            <w:tcBorders>
              <w:top w:val="single" w:sz="6" w:space="0" w:color="000000"/>
              <w:left w:val="single" w:sz="6" w:space="0" w:color="000000"/>
              <w:bottom w:val="single" w:sz="6" w:space="0" w:color="000000"/>
              <w:right w:val="single" w:sz="6" w:space="0" w:color="000000"/>
            </w:tcBorders>
          </w:tcPr>
          <w:p w14:paraId="4CC59F1D" w14:textId="77777777" w:rsidR="001F6BDA" w:rsidRPr="001F6BDA" w:rsidRDefault="001F6BDA" w:rsidP="001F6BDA">
            <w:pPr>
              <w:spacing w:line="259" w:lineRule="auto"/>
              <w:ind w:right="57"/>
              <w:jc w:val="center"/>
              <w:rPr>
                <w:rFonts w:eastAsia="Calibri" w:cs="Calibri"/>
                <w:color w:val="000000"/>
                <w:sz w:val="22"/>
              </w:rPr>
            </w:pPr>
            <w:r w:rsidRPr="001F6BDA">
              <w:rPr>
                <w:rFonts w:ascii="Arial" w:eastAsia="Arial" w:hAnsi="Arial" w:cs="Arial"/>
                <w:color w:val="000000"/>
                <w:sz w:val="20"/>
              </w:rPr>
              <w:t xml:space="preserve">Septembre – </w:t>
            </w:r>
          </w:p>
          <w:p w14:paraId="54760290" w14:textId="77777777" w:rsidR="001F6BDA" w:rsidRPr="001F6BDA" w:rsidRDefault="001F6BDA" w:rsidP="001F6BDA">
            <w:pPr>
              <w:spacing w:line="259" w:lineRule="auto"/>
              <w:ind w:right="60"/>
              <w:jc w:val="center"/>
              <w:rPr>
                <w:rFonts w:eastAsia="Calibri" w:cs="Calibri"/>
                <w:color w:val="000000"/>
                <w:sz w:val="22"/>
              </w:rPr>
            </w:pPr>
            <w:r w:rsidRPr="001F6BDA">
              <w:rPr>
                <w:rFonts w:ascii="Arial" w:eastAsia="Arial" w:hAnsi="Arial" w:cs="Arial"/>
                <w:color w:val="000000"/>
                <w:sz w:val="20"/>
              </w:rPr>
              <w:t>Octobre 2001</w:t>
            </w:r>
            <w:r w:rsidRPr="001F6BDA">
              <w:rPr>
                <w:color w:val="000000"/>
                <w:sz w:val="19"/>
              </w:rPr>
              <w:t xml:space="preserve"> </w:t>
            </w:r>
          </w:p>
        </w:tc>
        <w:tc>
          <w:tcPr>
            <w:tcW w:w="5607" w:type="dxa"/>
            <w:tcBorders>
              <w:top w:val="single" w:sz="6" w:space="0" w:color="000000"/>
              <w:left w:val="single" w:sz="6" w:space="0" w:color="000000"/>
              <w:bottom w:val="single" w:sz="6" w:space="0" w:color="000000"/>
              <w:right w:val="double" w:sz="6" w:space="0" w:color="000000"/>
            </w:tcBorders>
          </w:tcPr>
          <w:p w14:paraId="4E4D1EC9" w14:textId="77777777" w:rsidR="001F6BDA" w:rsidRPr="001F6BDA" w:rsidRDefault="001F6BDA" w:rsidP="001F6BDA">
            <w:pPr>
              <w:spacing w:line="241" w:lineRule="auto"/>
              <w:ind w:left="2"/>
              <w:rPr>
                <w:rFonts w:eastAsia="Calibri" w:cs="Calibri"/>
                <w:color w:val="000000"/>
                <w:sz w:val="22"/>
              </w:rPr>
            </w:pPr>
            <w:r w:rsidRPr="001F6BDA">
              <w:rPr>
                <w:rFonts w:ascii="Arial" w:eastAsia="Arial" w:hAnsi="Arial" w:cs="Arial"/>
                <w:color w:val="000000"/>
                <w:sz w:val="20"/>
              </w:rPr>
              <w:t xml:space="preserve">les nouvelles approches de gestion de l’irrigation et de la fertilisation des cultures horticoles  </w:t>
            </w:r>
          </w:p>
          <w:p w14:paraId="7FA2E201"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ATTESTATION</w:t>
            </w:r>
            <w:r w:rsidRPr="001F6BDA">
              <w:rPr>
                <w:color w:val="000000"/>
                <w:sz w:val="19"/>
              </w:rPr>
              <w:t xml:space="preserve"> </w:t>
            </w:r>
          </w:p>
        </w:tc>
      </w:tr>
      <w:tr w:rsidR="001F6BDA" w:rsidRPr="001F6BDA" w14:paraId="163D58A2" w14:textId="77777777" w:rsidTr="002E6C66">
        <w:trPr>
          <w:trHeight w:val="706"/>
        </w:trPr>
        <w:tc>
          <w:tcPr>
            <w:tcW w:w="3104" w:type="dxa"/>
            <w:tcBorders>
              <w:top w:val="single" w:sz="6" w:space="0" w:color="000000"/>
              <w:left w:val="double" w:sz="6" w:space="0" w:color="000000"/>
              <w:bottom w:val="single" w:sz="6" w:space="0" w:color="000000"/>
              <w:right w:val="single" w:sz="6" w:space="0" w:color="000000"/>
            </w:tcBorders>
          </w:tcPr>
          <w:p w14:paraId="74EF5303" w14:textId="77777777" w:rsidR="001F6BDA" w:rsidRPr="001F6BDA" w:rsidRDefault="001F6BDA" w:rsidP="001F6BDA">
            <w:pPr>
              <w:spacing w:after="3" w:line="239" w:lineRule="auto"/>
              <w:rPr>
                <w:rFonts w:eastAsia="Calibri" w:cs="Calibri"/>
                <w:color w:val="000000"/>
                <w:sz w:val="22"/>
              </w:rPr>
            </w:pPr>
            <w:r w:rsidRPr="001F6BDA">
              <w:rPr>
                <w:rFonts w:ascii="Arial" w:eastAsia="Arial" w:hAnsi="Arial" w:cs="Arial"/>
                <w:color w:val="000000"/>
                <w:sz w:val="20"/>
              </w:rPr>
              <w:t xml:space="preserve">Centre de Formation Continue du groupe EIER-ETSHER </w:t>
            </w:r>
          </w:p>
          <w:p w14:paraId="1C509E6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Cotonou (Bénin)</w:t>
            </w:r>
            <w:r w:rsidRPr="001F6BDA">
              <w:rPr>
                <w:color w:val="000000"/>
                <w:sz w:val="19"/>
              </w:rPr>
              <w:t xml:space="preserve"> </w:t>
            </w:r>
          </w:p>
        </w:tc>
        <w:tc>
          <w:tcPr>
            <w:tcW w:w="1882" w:type="dxa"/>
            <w:tcBorders>
              <w:top w:val="single" w:sz="6" w:space="0" w:color="000000"/>
              <w:left w:val="single" w:sz="6" w:space="0" w:color="000000"/>
              <w:bottom w:val="single" w:sz="6" w:space="0" w:color="000000"/>
              <w:right w:val="single" w:sz="6" w:space="0" w:color="000000"/>
            </w:tcBorders>
          </w:tcPr>
          <w:p w14:paraId="5BDA19F4" w14:textId="77777777" w:rsidR="001F6BDA" w:rsidRPr="001F6BDA" w:rsidRDefault="001F6BDA" w:rsidP="001F6BDA">
            <w:pPr>
              <w:spacing w:line="259" w:lineRule="auto"/>
              <w:ind w:right="59"/>
              <w:jc w:val="center"/>
              <w:rPr>
                <w:rFonts w:eastAsia="Calibri" w:cs="Calibri"/>
                <w:color w:val="000000"/>
                <w:sz w:val="22"/>
              </w:rPr>
            </w:pPr>
            <w:r w:rsidRPr="001F6BDA">
              <w:rPr>
                <w:color w:val="000000"/>
                <w:sz w:val="19"/>
              </w:rPr>
              <w:t xml:space="preserve">Mai 2001 </w:t>
            </w:r>
          </w:p>
        </w:tc>
        <w:tc>
          <w:tcPr>
            <w:tcW w:w="5607" w:type="dxa"/>
            <w:tcBorders>
              <w:top w:val="single" w:sz="6" w:space="0" w:color="000000"/>
              <w:left w:val="single" w:sz="6" w:space="0" w:color="000000"/>
              <w:bottom w:val="single" w:sz="6" w:space="0" w:color="000000"/>
              <w:right w:val="double" w:sz="6" w:space="0" w:color="000000"/>
            </w:tcBorders>
          </w:tcPr>
          <w:p w14:paraId="5922907D"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 xml:space="preserve">la gestion intégrée des ressources en eau </w:t>
            </w:r>
          </w:p>
          <w:p w14:paraId="1E0DE600"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ATTESTATION</w:t>
            </w:r>
            <w:r w:rsidRPr="001F6BDA">
              <w:rPr>
                <w:color w:val="000000"/>
                <w:sz w:val="19"/>
              </w:rPr>
              <w:t xml:space="preserve"> </w:t>
            </w:r>
          </w:p>
        </w:tc>
      </w:tr>
      <w:tr w:rsidR="001F6BDA" w:rsidRPr="001F6BDA" w14:paraId="4A12CE52" w14:textId="77777777" w:rsidTr="002E6C66">
        <w:trPr>
          <w:trHeight w:val="706"/>
        </w:trPr>
        <w:tc>
          <w:tcPr>
            <w:tcW w:w="3104" w:type="dxa"/>
            <w:tcBorders>
              <w:top w:val="single" w:sz="6" w:space="0" w:color="000000"/>
              <w:left w:val="double" w:sz="6" w:space="0" w:color="000000"/>
              <w:bottom w:val="single" w:sz="6" w:space="0" w:color="000000"/>
              <w:right w:val="single" w:sz="6" w:space="0" w:color="000000"/>
            </w:tcBorders>
          </w:tcPr>
          <w:p w14:paraId="4A7DEF08" w14:textId="77777777" w:rsidR="001F6BDA" w:rsidRPr="001F6BDA" w:rsidRDefault="001F6BDA" w:rsidP="001F6BDA">
            <w:pPr>
              <w:spacing w:line="259" w:lineRule="auto"/>
              <w:ind w:right="60"/>
              <w:rPr>
                <w:rFonts w:eastAsia="Calibri" w:cs="Calibri"/>
                <w:color w:val="000000"/>
                <w:sz w:val="22"/>
              </w:rPr>
            </w:pPr>
            <w:r w:rsidRPr="001F6BDA">
              <w:rPr>
                <w:rFonts w:ascii="Arial" w:eastAsia="Arial" w:hAnsi="Arial" w:cs="Arial"/>
                <w:color w:val="000000"/>
                <w:sz w:val="20"/>
              </w:rPr>
              <w:t xml:space="preserve">Centre de Formation Continue du groupe EIER-ETSHER Ouagadougou (Burkina Faso) </w:t>
            </w:r>
          </w:p>
        </w:tc>
        <w:tc>
          <w:tcPr>
            <w:tcW w:w="1882" w:type="dxa"/>
            <w:tcBorders>
              <w:top w:val="single" w:sz="6" w:space="0" w:color="000000"/>
              <w:left w:val="single" w:sz="6" w:space="0" w:color="000000"/>
              <w:bottom w:val="single" w:sz="6" w:space="0" w:color="000000"/>
              <w:right w:val="single" w:sz="6" w:space="0" w:color="000000"/>
            </w:tcBorders>
          </w:tcPr>
          <w:p w14:paraId="5C47D7E0" w14:textId="77777777" w:rsidR="001F6BDA" w:rsidRPr="001F6BDA" w:rsidRDefault="001F6BDA" w:rsidP="001F6BDA">
            <w:pPr>
              <w:spacing w:line="259" w:lineRule="auto"/>
              <w:ind w:left="38"/>
              <w:rPr>
                <w:rFonts w:eastAsia="Calibri" w:cs="Calibri"/>
                <w:color w:val="000000"/>
                <w:sz w:val="22"/>
              </w:rPr>
            </w:pPr>
            <w:r w:rsidRPr="001F6BDA">
              <w:rPr>
                <w:color w:val="000000"/>
                <w:sz w:val="19"/>
              </w:rPr>
              <w:t xml:space="preserve">Janvier-Février 2000 </w:t>
            </w:r>
          </w:p>
        </w:tc>
        <w:tc>
          <w:tcPr>
            <w:tcW w:w="5607" w:type="dxa"/>
            <w:tcBorders>
              <w:top w:val="single" w:sz="6" w:space="0" w:color="000000"/>
              <w:left w:val="single" w:sz="6" w:space="0" w:color="000000"/>
              <w:bottom w:val="single" w:sz="6" w:space="0" w:color="000000"/>
              <w:right w:val="double" w:sz="6" w:space="0" w:color="000000"/>
            </w:tcBorders>
          </w:tcPr>
          <w:p w14:paraId="4B31A1A3" w14:textId="77777777" w:rsidR="001F6BDA" w:rsidRPr="001F6BDA" w:rsidRDefault="001F6BDA" w:rsidP="001F6BDA">
            <w:pPr>
              <w:spacing w:line="259" w:lineRule="auto"/>
              <w:ind w:left="2" w:right="489"/>
              <w:rPr>
                <w:rFonts w:eastAsia="Calibri" w:cs="Calibri"/>
                <w:color w:val="000000"/>
                <w:sz w:val="22"/>
              </w:rPr>
            </w:pPr>
            <w:r w:rsidRPr="001F6BDA">
              <w:rPr>
                <w:rFonts w:ascii="Arial" w:eastAsia="Arial" w:hAnsi="Arial" w:cs="Arial"/>
                <w:color w:val="000000"/>
                <w:sz w:val="20"/>
              </w:rPr>
              <w:t xml:space="preserve">les techniques innovantes des barrages ATTESTATION </w:t>
            </w:r>
          </w:p>
        </w:tc>
      </w:tr>
      <w:tr w:rsidR="001F6BDA" w:rsidRPr="001F6BDA" w14:paraId="46F38C26" w14:textId="77777777" w:rsidTr="002E6C66">
        <w:trPr>
          <w:trHeight w:val="492"/>
        </w:trPr>
        <w:tc>
          <w:tcPr>
            <w:tcW w:w="3104" w:type="dxa"/>
            <w:tcBorders>
              <w:top w:val="single" w:sz="6" w:space="0" w:color="000000"/>
              <w:left w:val="double" w:sz="6" w:space="0" w:color="000000"/>
              <w:bottom w:val="double" w:sz="6" w:space="0" w:color="000000"/>
              <w:right w:val="single" w:sz="6" w:space="0" w:color="000000"/>
            </w:tcBorders>
          </w:tcPr>
          <w:p w14:paraId="4E81ED0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Ecole Nationale Supérieure d’Agriculture de Thiès (Sénégal) </w:t>
            </w:r>
          </w:p>
        </w:tc>
        <w:tc>
          <w:tcPr>
            <w:tcW w:w="1882" w:type="dxa"/>
            <w:tcBorders>
              <w:top w:val="single" w:sz="6" w:space="0" w:color="000000"/>
              <w:left w:val="single" w:sz="6" w:space="0" w:color="000000"/>
              <w:bottom w:val="double" w:sz="6" w:space="0" w:color="000000"/>
              <w:right w:val="single" w:sz="6" w:space="0" w:color="000000"/>
            </w:tcBorders>
          </w:tcPr>
          <w:p w14:paraId="696F7CE2" w14:textId="77777777" w:rsidR="001F6BDA" w:rsidRPr="001F6BDA" w:rsidRDefault="001F6BDA" w:rsidP="001F6BDA">
            <w:pPr>
              <w:spacing w:line="259" w:lineRule="auto"/>
              <w:ind w:right="57"/>
              <w:jc w:val="center"/>
              <w:rPr>
                <w:rFonts w:eastAsia="Calibri" w:cs="Calibri"/>
                <w:color w:val="000000"/>
                <w:sz w:val="22"/>
              </w:rPr>
            </w:pPr>
            <w:r w:rsidRPr="001F6BDA">
              <w:rPr>
                <w:color w:val="000000"/>
                <w:sz w:val="19"/>
              </w:rPr>
              <w:t xml:space="preserve">Janvier 1994 </w:t>
            </w:r>
          </w:p>
        </w:tc>
        <w:tc>
          <w:tcPr>
            <w:tcW w:w="5607" w:type="dxa"/>
            <w:tcBorders>
              <w:top w:val="single" w:sz="6" w:space="0" w:color="000000"/>
              <w:left w:val="single" w:sz="6" w:space="0" w:color="000000"/>
              <w:bottom w:val="double" w:sz="6" w:space="0" w:color="000000"/>
              <w:right w:val="double" w:sz="6" w:space="0" w:color="000000"/>
            </w:tcBorders>
          </w:tcPr>
          <w:p w14:paraId="7516EBA6"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 xml:space="preserve">Gestion et socio économie des projets d’irrigation  </w:t>
            </w:r>
          </w:p>
          <w:p w14:paraId="0B5B41AF"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0"/>
              </w:rPr>
              <w:t xml:space="preserve">ATTESTATION </w:t>
            </w:r>
          </w:p>
        </w:tc>
      </w:tr>
    </w:tbl>
    <w:p w14:paraId="085462C7" w14:textId="77777777" w:rsidR="001F6BDA" w:rsidRPr="001F6BDA" w:rsidRDefault="001F6BDA" w:rsidP="001F6BDA">
      <w:pPr>
        <w:spacing w:after="107" w:line="259" w:lineRule="auto"/>
        <w:ind w:left="2"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285E1F05" w14:textId="77777777" w:rsidR="001F6BDA" w:rsidRPr="001F6BDA" w:rsidRDefault="001F6BDA">
      <w:pPr>
        <w:numPr>
          <w:ilvl w:val="0"/>
          <w:numId w:val="205"/>
        </w:numPr>
        <w:spacing w:after="30" w:line="259" w:lineRule="auto"/>
        <w:jc w:val="left"/>
        <w:rPr>
          <w:rFonts w:ascii="Calibri" w:eastAsia="Calibri" w:hAnsi="Calibri" w:cs="Calibri"/>
          <w:color w:val="000000"/>
          <w:kern w:val="2"/>
          <w:sz w:val="22"/>
          <w:szCs w:val="24"/>
          <w14:ligatures w14:val="standardContextual"/>
        </w:rPr>
      </w:pPr>
      <w:r w:rsidRPr="001F6BDA">
        <w:rPr>
          <w:b/>
          <w:i/>
          <w:color w:val="000000"/>
          <w:kern w:val="2"/>
          <w:sz w:val="20"/>
          <w:szCs w:val="24"/>
          <w14:ligatures w14:val="standardContextual"/>
        </w:rPr>
        <w:t xml:space="preserve">Expériences Professionnelles </w:t>
      </w:r>
    </w:p>
    <w:p w14:paraId="3DD8DB88" w14:textId="77777777" w:rsidR="001F6BDA" w:rsidRPr="001F6BDA" w:rsidRDefault="001F6BDA" w:rsidP="001F6BDA">
      <w:pPr>
        <w:spacing w:after="0" w:line="259" w:lineRule="auto"/>
        <w:ind w:left="2" w:firstLine="0"/>
        <w:jc w:val="left"/>
        <w:rPr>
          <w:rFonts w:ascii="Calibri" w:eastAsia="Calibri" w:hAnsi="Calibri" w:cs="Calibri"/>
          <w:color w:val="000000"/>
          <w:kern w:val="2"/>
          <w:sz w:val="22"/>
          <w:szCs w:val="24"/>
          <w14:ligatures w14:val="standardContextual"/>
        </w:rPr>
      </w:pPr>
      <w:r w:rsidRPr="001F6BDA">
        <w:rPr>
          <w:color w:val="000000"/>
          <w:kern w:val="2"/>
          <w:sz w:val="20"/>
          <w:szCs w:val="24"/>
          <w14:ligatures w14:val="standardContextual"/>
        </w:rPr>
        <w:t xml:space="preserve"> </w:t>
      </w:r>
      <w:r w:rsidRPr="001F6BDA">
        <w:rPr>
          <w:color w:val="000000"/>
          <w:kern w:val="2"/>
          <w:sz w:val="20"/>
          <w:szCs w:val="24"/>
          <w14:ligatures w14:val="standardContextual"/>
        </w:rPr>
        <w:tab/>
        <w:t xml:space="preserve"> </w:t>
      </w:r>
    </w:p>
    <w:tbl>
      <w:tblPr>
        <w:tblStyle w:val="TableGrid"/>
        <w:tblW w:w="9631" w:type="dxa"/>
        <w:tblInd w:w="-105" w:type="dxa"/>
        <w:tblCellMar>
          <w:left w:w="107" w:type="dxa"/>
          <w:right w:w="44" w:type="dxa"/>
        </w:tblCellMar>
        <w:tblLook w:val="04A0" w:firstRow="1" w:lastRow="0" w:firstColumn="1" w:lastColumn="0" w:noHBand="0" w:noVBand="1"/>
      </w:tblPr>
      <w:tblGrid>
        <w:gridCol w:w="1292"/>
        <w:gridCol w:w="1292"/>
        <w:gridCol w:w="7047"/>
      </w:tblGrid>
      <w:tr w:rsidR="001F6BDA" w:rsidRPr="001F6BDA" w14:paraId="24BB6D65" w14:textId="77777777" w:rsidTr="002E6C66">
        <w:trPr>
          <w:trHeight w:val="238"/>
        </w:trPr>
        <w:tc>
          <w:tcPr>
            <w:tcW w:w="1292" w:type="dxa"/>
            <w:tcBorders>
              <w:top w:val="single" w:sz="4" w:space="0" w:color="000000"/>
              <w:left w:val="single" w:sz="4" w:space="0" w:color="000000"/>
              <w:bottom w:val="single" w:sz="4" w:space="0" w:color="000000"/>
              <w:right w:val="single" w:sz="4" w:space="0" w:color="000000"/>
            </w:tcBorders>
            <w:shd w:val="clear" w:color="auto" w:fill="DADADB"/>
          </w:tcPr>
          <w:p w14:paraId="436ACCA5" w14:textId="77777777" w:rsidR="001F6BDA" w:rsidRPr="001F6BDA" w:rsidRDefault="001F6BDA" w:rsidP="001F6BDA">
            <w:pPr>
              <w:spacing w:line="259" w:lineRule="auto"/>
              <w:ind w:right="65"/>
              <w:jc w:val="center"/>
              <w:rPr>
                <w:rFonts w:eastAsia="Calibri" w:cs="Calibri"/>
                <w:color w:val="000000"/>
                <w:sz w:val="22"/>
              </w:rPr>
            </w:pPr>
            <w:r w:rsidRPr="001F6BDA">
              <w:rPr>
                <w:b/>
                <w:color w:val="000000"/>
                <w:sz w:val="20"/>
              </w:rPr>
              <w:t xml:space="preserve">De </w:t>
            </w:r>
          </w:p>
        </w:tc>
        <w:tc>
          <w:tcPr>
            <w:tcW w:w="1292" w:type="dxa"/>
            <w:tcBorders>
              <w:top w:val="single" w:sz="4" w:space="0" w:color="000000"/>
              <w:left w:val="single" w:sz="4" w:space="0" w:color="000000"/>
              <w:bottom w:val="single" w:sz="4" w:space="0" w:color="000000"/>
              <w:right w:val="single" w:sz="4" w:space="0" w:color="000000"/>
            </w:tcBorders>
            <w:shd w:val="clear" w:color="auto" w:fill="DADADB"/>
          </w:tcPr>
          <w:p w14:paraId="7339A06B" w14:textId="77777777" w:rsidR="001F6BDA" w:rsidRPr="001F6BDA" w:rsidRDefault="001F6BDA" w:rsidP="001F6BDA">
            <w:pPr>
              <w:spacing w:line="259" w:lineRule="auto"/>
              <w:ind w:right="64"/>
              <w:jc w:val="center"/>
              <w:rPr>
                <w:rFonts w:eastAsia="Calibri" w:cs="Calibri"/>
                <w:color w:val="000000"/>
                <w:sz w:val="22"/>
              </w:rPr>
            </w:pPr>
            <w:r w:rsidRPr="001F6BDA">
              <w:rPr>
                <w:b/>
                <w:color w:val="000000"/>
                <w:sz w:val="20"/>
              </w:rPr>
              <w:t xml:space="preserve">A </w:t>
            </w:r>
          </w:p>
        </w:tc>
        <w:tc>
          <w:tcPr>
            <w:tcW w:w="7046" w:type="dxa"/>
            <w:tcBorders>
              <w:top w:val="single" w:sz="4" w:space="0" w:color="000000"/>
              <w:left w:val="single" w:sz="4" w:space="0" w:color="000000"/>
              <w:bottom w:val="single" w:sz="4" w:space="0" w:color="000000"/>
              <w:right w:val="single" w:sz="4" w:space="0" w:color="000000"/>
            </w:tcBorders>
            <w:shd w:val="clear" w:color="auto" w:fill="DADADB"/>
          </w:tcPr>
          <w:p w14:paraId="04CC17D8" w14:textId="77777777" w:rsidR="001F6BDA" w:rsidRPr="001F6BDA" w:rsidRDefault="001F6BDA" w:rsidP="001F6BDA">
            <w:pPr>
              <w:spacing w:line="259" w:lineRule="auto"/>
              <w:ind w:right="61"/>
              <w:jc w:val="center"/>
              <w:rPr>
                <w:rFonts w:eastAsia="Calibri" w:cs="Calibri"/>
                <w:color w:val="000000"/>
                <w:sz w:val="22"/>
              </w:rPr>
            </w:pPr>
            <w:r w:rsidRPr="001F6BDA">
              <w:rPr>
                <w:b/>
                <w:color w:val="000000"/>
                <w:sz w:val="20"/>
              </w:rPr>
              <w:t xml:space="preserve">Entreprise / Projet / Poste / Expérience technique et de gestion pertinente </w:t>
            </w:r>
          </w:p>
        </w:tc>
      </w:tr>
      <w:tr w:rsidR="001F6BDA" w:rsidRPr="001F6BDA" w14:paraId="7532AA7B" w14:textId="77777777" w:rsidTr="002E6C66">
        <w:trPr>
          <w:trHeight w:val="517"/>
        </w:trPr>
        <w:tc>
          <w:tcPr>
            <w:tcW w:w="1292" w:type="dxa"/>
            <w:tcBorders>
              <w:top w:val="single" w:sz="4" w:space="0" w:color="000000"/>
              <w:left w:val="single" w:sz="4" w:space="0" w:color="000000"/>
              <w:bottom w:val="single" w:sz="4" w:space="0" w:color="000000"/>
              <w:right w:val="single" w:sz="4" w:space="0" w:color="000000"/>
            </w:tcBorders>
          </w:tcPr>
          <w:p w14:paraId="456090C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Janvier 2025 </w:t>
            </w:r>
          </w:p>
        </w:tc>
        <w:tc>
          <w:tcPr>
            <w:tcW w:w="1292" w:type="dxa"/>
            <w:tcBorders>
              <w:top w:val="single" w:sz="4" w:space="0" w:color="000000"/>
              <w:left w:val="single" w:sz="4" w:space="0" w:color="000000"/>
              <w:bottom w:val="single" w:sz="4" w:space="0" w:color="000000"/>
              <w:right w:val="single" w:sz="4" w:space="0" w:color="000000"/>
            </w:tcBorders>
          </w:tcPr>
          <w:p w14:paraId="24A03C3A" w14:textId="77777777" w:rsidR="001F6BDA" w:rsidRPr="001F6BDA" w:rsidRDefault="001F6BDA" w:rsidP="001F6BDA">
            <w:pPr>
              <w:spacing w:line="259" w:lineRule="auto"/>
              <w:ind w:left="1"/>
              <w:rPr>
                <w:rFonts w:eastAsia="Calibri" w:cs="Calibri"/>
                <w:color w:val="000000"/>
                <w:sz w:val="22"/>
              </w:rPr>
            </w:pPr>
            <w:r w:rsidRPr="001F6BDA">
              <w:rPr>
                <w:color w:val="000000"/>
                <w:sz w:val="20"/>
              </w:rPr>
              <w:t xml:space="preserve">maintenant </w:t>
            </w:r>
          </w:p>
        </w:tc>
        <w:tc>
          <w:tcPr>
            <w:tcW w:w="7046" w:type="dxa"/>
            <w:tcBorders>
              <w:top w:val="single" w:sz="4" w:space="0" w:color="000000"/>
              <w:left w:val="single" w:sz="4" w:space="0" w:color="000000"/>
              <w:bottom w:val="single" w:sz="4" w:space="0" w:color="000000"/>
              <w:right w:val="single" w:sz="4" w:space="0" w:color="000000"/>
            </w:tcBorders>
          </w:tcPr>
          <w:p w14:paraId="32334D8B"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2"/>
              </w:rPr>
              <w:t>PNUD, Expert Eau et Assainissement pour l’évaluation finale du projet PUDC-PNUD Sénégal</w:t>
            </w:r>
            <w:r w:rsidRPr="001F6BDA">
              <w:rPr>
                <w:b/>
                <w:color w:val="000000"/>
                <w:sz w:val="20"/>
              </w:rPr>
              <w:t xml:space="preserve"> </w:t>
            </w:r>
          </w:p>
        </w:tc>
      </w:tr>
      <w:tr w:rsidR="001F6BDA" w:rsidRPr="001F6BDA" w14:paraId="6ED0C621" w14:textId="77777777" w:rsidTr="002E6C66">
        <w:trPr>
          <w:trHeight w:val="768"/>
        </w:trPr>
        <w:tc>
          <w:tcPr>
            <w:tcW w:w="1292" w:type="dxa"/>
            <w:tcBorders>
              <w:top w:val="single" w:sz="4" w:space="0" w:color="000000"/>
              <w:left w:val="single" w:sz="4" w:space="0" w:color="000000"/>
              <w:bottom w:val="single" w:sz="4" w:space="0" w:color="000000"/>
              <w:right w:val="single" w:sz="4" w:space="0" w:color="000000"/>
            </w:tcBorders>
          </w:tcPr>
          <w:p w14:paraId="33C31A7C" w14:textId="77777777" w:rsidR="001F6BDA" w:rsidRPr="001F6BDA" w:rsidRDefault="001F6BDA" w:rsidP="001F6BDA">
            <w:pPr>
              <w:spacing w:line="259" w:lineRule="auto"/>
              <w:rPr>
                <w:rFonts w:eastAsia="Calibri" w:cs="Calibri"/>
                <w:color w:val="000000"/>
                <w:sz w:val="22"/>
              </w:rPr>
            </w:pPr>
            <w:r w:rsidRPr="001F6BDA">
              <w:rPr>
                <w:color w:val="000000"/>
                <w:sz w:val="20"/>
              </w:rPr>
              <w:lastRenderedPageBreak/>
              <w:t xml:space="preserve">Avril 2024 </w:t>
            </w:r>
          </w:p>
        </w:tc>
        <w:tc>
          <w:tcPr>
            <w:tcW w:w="1292" w:type="dxa"/>
            <w:tcBorders>
              <w:top w:val="single" w:sz="4" w:space="0" w:color="000000"/>
              <w:left w:val="single" w:sz="4" w:space="0" w:color="000000"/>
              <w:bottom w:val="single" w:sz="4" w:space="0" w:color="000000"/>
              <w:right w:val="single" w:sz="4" w:space="0" w:color="000000"/>
            </w:tcBorders>
          </w:tcPr>
          <w:p w14:paraId="5EDBCCCE" w14:textId="77777777" w:rsidR="001F6BDA" w:rsidRPr="001F6BDA" w:rsidRDefault="001F6BDA" w:rsidP="001F6BDA">
            <w:pPr>
              <w:spacing w:line="259" w:lineRule="auto"/>
              <w:ind w:left="1"/>
              <w:rPr>
                <w:rFonts w:eastAsia="Calibri" w:cs="Calibri"/>
                <w:color w:val="000000"/>
                <w:sz w:val="22"/>
              </w:rPr>
            </w:pPr>
            <w:r w:rsidRPr="001F6BDA">
              <w:rPr>
                <w:color w:val="000000"/>
                <w:sz w:val="20"/>
              </w:rPr>
              <w:t xml:space="preserve">Décembre </w:t>
            </w:r>
          </w:p>
          <w:p w14:paraId="314CD8CC" w14:textId="77777777" w:rsidR="001F6BDA" w:rsidRPr="001F6BDA" w:rsidRDefault="001F6BDA" w:rsidP="001F6BDA">
            <w:pPr>
              <w:spacing w:line="259" w:lineRule="auto"/>
              <w:ind w:left="1"/>
              <w:rPr>
                <w:rFonts w:eastAsia="Calibri" w:cs="Calibri"/>
                <w:color w:val="000000"/>
                <w:sz w:val="22"/>
              </w:rPr>
            </w:pPr>
            <w:r w:rsidRPr="001F6BDA">
              <w:rPr>
                <w:color w:val="000000"/>
                <w:sz w:val="20"/>
              </w:rPr>
              <w:t xml:space="preserve">2024 </w:t>
            </w:r>
          </w:p>
          <w:p w14:paraId="6C25DB67" w14:textId="77777777" w:rsidR="001F6BDA" w:rsidRPr="001F6BDA" w:rsidRDefault="001F6BDA" w:rsidP="001F6BDA">
            <w:pPr>
              <w:spacing w:line="259" w:lineRule="auto"/>
              <w:ind w:left="1"/>
              <w:rPr>
                <w:rFonts w:eastAsia="Calibri" w:cs="Calibri"/>
                <w:color w:val="000000"/>
                <w:sz w:val="22"/>
              </w:rPr>
            </w:pPr>
            <w:r w:rsidRPr="001F6BDA">
              <w:rPr>
                <w:color w:val="000000"/>
                <w:sz w:val="20"/>
              </w:rPr>
              <w:t xml:space="preserve"> </w:t>
            </w:r>
          </w:p>
        </w:tc>
        <w:tc>
          <w:tcPr>
            <w:tcW w:w="7046" w:type="dxa"/>
            <w:tcBorders>
              <w:top w:val="single" w:sz="4" w:space="0" w:color="000000"/>
              <w:left w:val="single" w:sz="4" w:space="0" w:color="000000"/>
              <w:bottom w:val="single" w:sz="4" w:space="0" w:color="000000"/>
              <w:right w:val="single" w:sz="4" w:space="0" w:color="000000"/>
            </w:tcBorders>
          </w:tcPr>
          <w:p w14:paraId="035F01B2" w14:textId="77777777" w:rsidR="001F6BDA" w:rsidRPr="001F6BDA" w:rsidRDefault="001F6BDA" w:rsidP="001F6BDA">
            <w:pPr>
              <w:spacing w:line="259" w:lineRule="auto"/>
              <w:ind w:left="2" w:right="57"/>
              <w:rPr>
                <w:rFonts w:eastAsia="Calibri" w:cs="Calibri"/>
                <w:color w:val="000000"/>
                <w:sz w:val="22"/>
              </w:rPr>
            </w:pPr>
            <w:r w:rsidRPr="001F6BDA">
              <w:rPr>
                <w:rFonts w:ascii="Arial" w:eastAsia="Arial" w:hAnsi="Arial" w:cs="Arial"/>
                <w:color w:val="000000"/>
                <w:sz w:val="22"/>
              </w:rPr>
              <w:t xml:space="preserve">PNUD, Expert Eau et Assainissement pour « la réalisation de l’étude de préfaisabilité et la formulation de note conceptuelle de projet à soumettre au Fonds Vert Climat. </w:t>
            </w:r>
            <w:r w:rsidRPr="001F6BDA">
              <w:rPr>
                <w:color w:val="000000"/>
                <w:sz w:val="20"/>
              </w:rPr>
              <w:t xml:space="preserve"> </w:t>
            </w:r>
          </w:p>
        </w:tc>
      </w:tr>
      <w:tr w:rsidR="001F6BDA" w:rsidRPr="001F6BDA" w14:paraId="2349FD4D" w14:textId="77777777" w:rsidTr="002E6C66">
        <w:trPr>
          <w:trHeight w:val="516"/>
        </w:trPr>
        <w:tc>
          <w:tcPr>
            <w:tcW w:w="1292" w:type="dxa"/>
            <w:tcBorders>
              <w:top w:val="single" w:sz="4" w:space="0" w:color="000000"/>
              <w:left w:val="single" w:sz="4" w:space="0" w:color="000000"/>
              <w:bottom w:val="single" w:sz="4" w:space="0" w:color="000000"/>
              <w:right w:val="single" w:sz="4" w:space="0" w:color="000000"/>
            </w:tcBorders>
          </w:tcPr>
          <w:p w14:paraId="5A4DD03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Janvier 2024 </w:t>
            </w:r>
          </w:p>
        </w:tc>
        <w:tc>
          <w:tcPr>
            <w:tcW w:w="1292" w:type="dxa"/>
            <w:tcBorders>
              <w:top w:val="single" w:sz="4" w:space="0" w:color="000000"/>
              <w:left w:val="single" w:sz="4" w:space="0" w:color="000000"/>
              <w:bottom w:val="single" w:sz="4" w:space="0" w:color="000000"/>
              <w:right w:val="single" w:sz="4" w:space="0" w:color="000000"/>
            </w:tcBorders>
          </w:tcPr>
          <w:p w14:paraId="763A452A" w14:textId="77777777" w:rsidR="001F6BDA" w:rsidRPr="001F6BDA" w:rsidRDefault="001F6BDA" w:rsidP="001F6BDA">
            <w:pPr>
              <w:spacing w:line="259" w:lineRule="auto"/>
              <w:ind w:left="1"/>
              <w:rPr>
                <w:rFonts w:eastAsia="Calibri" w:cs="Calibri"/>
                <w:color w:val="000000"/>
                <w:sz w:val="22"/>
              </w:rPr>
            </w:pPr>
            <w:r w:rsidRPr="001F6BDA">
              <w:rPr>
                <w:color w:val="000000"/>
                <w:sz w:val="20"/>
              </w:rPr>
              <w:t xml:space="preserve">Septembre 2024 </w:t>
            </w:r>
          </w:p>
        </w:tc>
        <w:tc>
          <w:tcPr>
            <w:tcW w:w="7046" w:type="dxa"/>
            <w:tcBorders>
              <w:top w:val="single" w:sz="4" w:space="0" w:color="000000"/>
              <w:left w:val="single" w:sz="4" w:space="0" w:color="000000"/>
              <w:bottom w:val="single" w:sz="4" w:space="0" w:color="000000"/>
              <w:right w:val="single" w:sz="4" w:space="0" w:color="000000"/>
            </w:tcBorders>
          </w:tcPr>
          <w:p w14:paraId="347C6561"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2"/>
              </w:rPr>
              <w:t>UNICEF-Sénégal, Chef de mission pour l’évaluation du programme d’assainissement « Key Results for Children-(KRC8)</w:t>
            </w:r>
            <w:r w:rsidRPr="001F6BDA">
              <w:rPr>
                <w:color w:val="000000"/>
                <w:sz w:val="20"/>
              </w:rPr>
              <w:t xml:space="preserve"> </w:t>
            </w:r>
          </w:p>
        </w:tc>
      </w:tr>
      <w:tr w:rsidR="001F6BDA" w:rsidRPr="001F6BDA" w14:paraId="4B62FEDA" w14:textId="77777777" w:rsidTr="002E6C66">
        <w:trPr>
          <w:trHeight w:val="264"/>
        </w:trPr>
        <w:tc>
          <w:tcPr>
            <w:tcW w:w="1292" w:type="dxa"/>
            <w:tcBorders>
              <w:top w:val="single" w:sz="4" w:space="0" w:color="000000"/>
              <w:left w:val="single" w:sz="4" w:space="0" w:color="000000"/>
              <w:bottom w:val="single" w:sz="4" w:space="0" w:color="000000"/>
              <w:right w:val="single" w:sz="4" w:space="0" w:color="000000"/>
            </w:tcBorders>
          </w:tcPr>
          <w:p w14:paraId="68873C4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w:t>
            </w:r>
          </w:p>
        </w:tc>
        <w:tc>
          <w:tcPr>
            <w:tcW w:w="1292" w:type="dxa"/>
            <w:tcBorders>
              <w:top w:val="single" w:sz="4" w:space="0" w:color="000000"/>
              <w:left w:val="single" w:sz="4" w:space="0" w:color="000000"/>
              <w:bottom w:val="single" w:sz="4" w:space="0" w:color="000000"/>
              <w:right w:val="single" w:sz="4" w:space="0" w:color="000000"/>
            </w:tcBorders>
          </w:tcPr>
          <w:p w14:paraId="271F55D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22"/>
              </w:rPr>
              <w:t xml:space="preserve">Août 2023 </w:t>
            </w:r>
          </w:p>
        </w:tc>
        <w:tc>
          <w:tcPr>
            <w:tcW w:w="7046" w:type="dxa"/>
            <w:tcBorders>
              <w:top w:val="single" w:sz="4" w:space="0" w:color="000000"/>
              <w:left w:val="single" w:sz="4" w:space="0" w:color="000000"/>
              <w:bottom w:val="single" w:sz="4" w:space="0" w:color="000000"/>
              <w:right w:val="single" w:sz="4" w:space="0" w:color="000000"/>
            </w:tcBorders>
          </w:tcPr>
          <w:p w14:paraId="782C0259" w14:textId="77777777" w:rsidR="001F6BDA" w:rsidRPr="001F6BDA" w:rsidRDefault="001F6BDA" w:rsidP="001F6BDA">
            <w:pPr>
              <w:spacing w:line="259" w:lineRule="auto"/>
              <w:ind w:left="2"/>
              <w:rPr>
                <w:rFonts w:eastAsia="Calibri" w:cs="Calibri"/>
                <w:color w:val="000000"/>
                <w:sz w:val="22"/>
              </w:rPr>
            </w:pPr>
            <w:r w:rsidRPr="001F6BDA">
              <w:rPr>
                <w:rFonts w:ascii="Arial" w:eastAsia="Arial" w:hAnsi="Arial" w:cs="Arial"/>
                <w:color w:val="000000"/>
                <w:sz w:val="22"/>
              </w:rPr>
              <w:t xml:space="preserve">UNICEF-TOGO, Chef de mission pour l’élaboration d’un dossier </w:t>
            </w:r>
          </w:p>
        </w:tc>
      </w:tr>
    </w:tbl>
    <w:p w14:paraId="2FD7C80A" w14:textId="77777777" w:rsidR="001F6BDA" w:rsidRPr="001F6BDA" w:rsidRDefault="001F6BDA" w:rsidP="001F6BDA">
      <w:pPr>
        <w:spacing w:after="0" w:line="259" w:lineRule="auto"/>
        <w:ind w:left="-963" w:right="929" w:firstLine="0"/>
        <w:jc w:val="left"/>
        <w:rPr>
          <w:rFonts w:ascii="Calibri" w:eastAsia="Calibri" w:hAnsi="Calibri" w:cs="Calibri"/>
          <w:color w:val="000000"/>
          <w:kern w:val="2"/>
          <w:sz w:val="22"/>
          <w:szCs w:val="24"/>
          <w14:ligatures w14:val="standardContextual"/>
        </w:rPr>
      </w:pPr>
    </w:p>
    <w:tbl>
      <w:tblPr>
        <w:tblStyle w:val="TableGrid"/>
        <w:tblW w:w="9634" w:type="dxa"/>
        <w:tblInd w:w="-106" w:type="dxa"/>
        <w:tblCellMar>
          <w:left w:w="108" w:type="dxa"/>
        </w:tblCellMar>
        <w:tblLook w:val="04A0" w:firstRow="1" w:lastRow="0" w:firstColumn="1" w:lastColumn="0" w:noHBand="0" w:noVBand="1"/>
      </w:tblPr>
      <w:tblGrid>
        <w:gridCol w:w="1294"/>
        <w:gridCol w:w="1294"/>
        <w:gridCol w:w="7046"/>
      </w:tblGrid>
      <w:tr w:rsidR="001F6BDA" w:rsidRPr="001F6BDA" w14:paraId="36B00949"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0421EF1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2022 </w:t>
            </w:r>
          </w:p>
        </w:tc>
        <w:tc>
          <w:tcPr>
            <w:tcW w:w="1294" w:type="dxa"/>
            <w:tcBorders>
              <w:top w:val="single" w:sz="4" w:space="0" w:color="000000"/>
              <w:left w:val="single" w:sz="4" w:space="0" w:color="000000"/>
              <w:bottom w:val="single" w:sz="4" w:space="0" w:color="000000"/>
              <w:right w:val="single" w:sz="4" w:space="0" w:color="000000"/>
            </w:tcBorders>
          </w:tcPr>
          <w:p w14:paraId="24DF1051" w14:textId="77777777" w:rsidR="001F6BDA" w:rsidRPr="001F6BDA" w:rsidRDefault="001F6BDA" w:rsidP="001F6BDA">
            <w:pPr>
              <w:spacing w:line="259" w:lineRule="auto"/>
              <w:rPr>
                <w:rFonts w:eastAsia="Calibri" w:cs="Calibri"/>
                <w:color w:val="000000"/>
                <w:sz w:val="22"/>
              </w:rPr>
            </w:pPr>
          </w:p>
        </w:tc>
        <w:tc>
          <w:tcPr>
            <w:tcW w:w="7046" w:type="dxa"/>
            <w:tcBorders>
              <w:top w:val="single" w:sz="4" w:space="0" w:color="000000"/>
              <w:left w:val="single" w:sz="4" w:space="0" w:color="000000"/>
              <w:bottom w:val="single" w:sz="4" w:space="0" w:color="000000"/>
              <w:right w:val="single" w:sz="4" w:space="0" w:color="000000"/>
            </w:tcBorders>
          </w:tcPr>
          <w:p w14:paraId="1C81B2A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investissement et stratégie de financement de l’accès universelle aux services d’assainissement de base au Togo </w:t>
            </w:r>
          </w:p>
        </w:tc>
      </w:tr>
      <w:tr w:rsidR="001F6BDA" w:rsidRPr="00601920" w14:paraId="11D4DD0F"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1A61141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Août 2021-  </w:t>
            </w:r>
          </w:p>
        </w:tc>
        <w:tc>
          <w:tcPr>
            <w:tcW w:w="1294" w:type="dxa"/>
            <w:tcBorders>
              <w:top w:val="single" w:sz="4" w:space="0" w:color="000000"/>
              <w:left w:val="single" w:sz="4" w:space="0" w:color="000000"/>
              <w:bottom w:val="single" w:sz="4" w:space="0" w:color="000000"/>
              <w:right w:val="single" w:sz="4" w:space="0" w:color="000000"/>
            </w:tcBorders>
          </w:tcPr>
          <w:p w14:paraId="194C25F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2022  </w:t>
            </w:r>
          </w:p>
        </w:tc>
        <w:tc>
          <w:tcPr>
            <w:tcW w:w="7046" w:type="dxa"/>
            <w:tcBorders>
              <w:top w:val="single" w:sz="4" w:space="0" w:color="000000"/>
              <w:left w:val="single" w:sz="4" w:space="0" w:color="000000"/>
              <w:bottom w:val="single" w:sz="4" w:space="0" w:color="000000"/>
              <w:right w:val="single" w:sz="4" w:space="0" w:color="000000"/>
            </w:tcBorders>
          </w:tcPr>
          <w:p w14:paraId="19589739" w14:textId="77777777" w:rsidR="001F6BDA" w:rsidRPr="001F6BDA" w:rsidRDefault="001F6BDA" w:rsidP="001F6BDA">
            <w:pPr>
              <w:spacing w:after="2" w:line="238" w:lineRule="auto"/>
              <w:rPr>
                <w:rFonts w:eastAsia="Calibri" w:cs="Calibri"/>
                <w:color w:val="000000"/>
                <w:sz w:val="22"/>
              </w:rPr>
            </w:pPr>
            <w:r w:rsidRPr="001F6BDA">
              <w:rPr>
                <w:rFonts w:ascii="Arial" w:eastAsia="Arial" w:hAnsi="Arial" w:cs="Arial"/>
                <w:color w:val="000000"/>
                <w:sz w:val="22"/>
              </w:rPr>
              <w:t xml:space="preserve">UNICEF- Bureau regional, Expert international WASH pour l’évaluation multi-pays (Burkina Faso, Guinée, Guinée Bissau, Togo, </w:t>
            </w:r>
          </w:p>
          <w:p w14:paraId="76AE252B" w14:textId="77777777" w:rsidR="001F6BDA" w:rsidRPr="001F6BDA" w:rsidRDefault="001F6BDA" w:rsidP="001F6BDA">
            <w:pPr>
              <w:spacing w:line="259" w:lineRule="auto"/>
              <w:rPr>
                <w:rFonts w:eastAsia="Calibri" w:cs="Calibri"/>
                <w:color w:val="000000"/>
                <w:sz w:val="22"/>
                <w:lang w:val="en-US"/>
              </w:rPr>
            </w:pPr>
            <w:r w:rsidRPr="001F6BDA">
              <w:rPr>
                <w:rFonts w:ascii="Arial" w:eastAsia="Arial" w:hAnsi="Arial" w:cs="Arial"/>
                <w:color w:val="000000"/>
                <w:sz w:val="22"/>
                <w:lang w:val="en-US"/>
              </w:rPr>
              <w:t xml:space="preserve">Tchad) du programme « Key Results for Children-(KRC8) </w:t>
            </w:r>
          </w:p>
        </w:tc>
      </w:tr>
      <w:tr w:rsidR="001F6BDA" w:rsidRPr="001F6BDA" w14:paraId="6A7C3AF3" w14:textId="77777777" w:rsidTr="002E6C66">
        <w:trPr>
          <w:trHeight w:val="1022"/>
        </w:trPr>
        <w:tc>
          <w:tcPr>
            <w:tcW w:w="1294" w:type="dxa"/>
            <w:tcBorders>
              <w:top w:val="single" w:sz="4" w:space="0" w:color="000000"/>
              <w:left w:val="single" w:sz="4" w:space="0" w:color="000000"/>
              <w:bottom w:val="single" w:sz="4" w:space="0" w:color="000000"/>
              <w:right w:val="single" w:sz="4" w:space="0" w:color="000000"/>
            </w:tcBorders>
          </w:tcPr>
          <w:p w14:paraId="2E31346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2020 </w:t>
            </w:r>
          </w:p>
        </w:tc>
        <w:tc>
          <w:tcPr>
            <w:tcW w:w="1294" w:type="dxa"/>
            <w:tcBorders>
              <w:top w:val="single" w:sz="4" w:space="0" w:color="000000"/>
              <w:left w:val="single" w:sz="4" w:space="0" w:color="000000"/>
              <w:bottom w:val="single" w:sz="4" w:space="0" w:color="000000"/>
              <w:right w:val="single" w:sz="4" w:space="0" w:color="000000"/>
            </w:tcBorders>
          </w:tcPr>
          <w:p w14:paraId="30B551B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Mars 2021 </w:t>
            </w:r>
          </w:p>
        </w:tc>
        <w:tc>
          <w:tcPr>
            <w:tcW w:w="7046" w:type="dxa"/>
            <w:tcBorders>
              <w:top w:val="single" w:sz="4" w:space="0" w:color="000000"/>
              <w:left w:val="single" w:sz="4" w:space="0" w:color="000000"/>
              <w:bottom w:val="single" w:sz="4" w:space="0" w:color="000000"/>
              <w:right w:val="single" w:sz="4" w:space="0" w:color="000000"/>
            </w:tcBorders>
          </w:tcPr>
          <w:p w14:paraId="370C35E4" w14:textId="77777777" w:rsidR="001F6BDA" w:rsidRPr="001F6BDA" w:rsidRDefault="001F6BDA" w:rsidP="001F6BDA">
            <w:pPr>
              <w:spacing w:line="259" w:lineRule="auto"/>
              <w:ind w:right="103"/>
              <w:rPr>
                <w:rFonts w:eastAsia="Calibri" w:cs="Calibri"/>
                <w:color w:val="000000"/>
                <w:sz w:val="22"/>
              </w:rPr>
            </w:pPr>
            <w:r w:rsidRPr="001F6BDA">
              <w:rPr>
                <w:rFonts w:ascii="Arial" w:eastAsia="Arial" w:hAnsi="Arial" w:cs="Arial"/>
                <w:color w:val="000000"/>
                <w:sz w:val="22"/>
              </w:rPr>
              <w:t xml:space="preserve">Union Européenne, Chef de mission pour l’évaluation intermédiaire du Programme de Réforme et d’Investissement de la Direction Nationale de l’Eau Potable et d’Assainissement (DINEPA) de la République d’Haïti </w:t>
            </w:r>
          </w:p>
        </w:tc>
      </w:tr>
      <w:tr w:rsidR="001F6BDA" w:rsidRPr="001F6BDA" w14:paraId="09ACA8B2"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3AEE754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Mars 2019 </w:t>
            </w:r>
          </w:p>
        </w:tc>
        <w:tc>
          <w:tcPr>
            <w:tcW w:w="1294" w:type="dxa"/>
            <w:tcBorders>
              <w:top w:val="single" w:sz="4" w:space="0" w:color="000000"/>
              <w:left w:val="single" w:sz="4" w:space="0" w:color="000000"/>
              <w:bottom w:val="single" w:sz="4" w:space="0" w:color="000000"/>
              <w:right w:val="single" w:sz="4" w:space="0" w:color="000000"/>
            </w:tcBorders>
          </w:tcPr>
          <w:p w14:paraId="691658C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Avril 2021 </w:t>
            </w:r>
          </w:p>
        </w:tc>
        <w:tc>
          <w:tcPr>
            <w:tcW w:w="7046" w:type="dxa"/>
            <w:tcBorders>
              <w:top w:val="single" w:sz="4" w:space="0" w:color="000000"/>
              <w:left w:val="single" w:sz="4" w:space="0" w:color="000000"/>
              <w:bottom w:val="single" w:sz="4" w:space="0" w:color="000000"/>
              <w:right w:val="single" w:sz="4" w:space="0" w:color="000000"/>
            </w:tcBorders>
          </w:tcPr>
          <w:p w14:paraId="195862F2" w14:textId="77777777" w:rsidR="001F6BDA" w:rsidRPr="001F6BDA" w:rsidRDefault="001F6BDA" w:rsidP="001F6BDA">
            <w:pPr>
              <w:rPr>
                <w:rFonts w:eastAsia="Calibri" w:cs="Calibri"/>
                <w:color w:val="000000"/>
                <w:sz w:val="22"/>
              </w:rPr>
            </w:pPr>
            <w:r w:rsidRPr="001F6BDA">
              <w:rPr>
                <w:rFonts w:ascii="Arial" w:eastAsia="Arial" w:hAnsi="Arial" w:cs="Arial"/>
                <w:color w:val="000000"/>
                <w:sz w:val="22"/>
              </w:rPr>
              <w:t xml:space="preserve">Union Africaine, Point Focal national du secteur Eau du Programme de développement des Infrastructures en Afrique de l’Union Africaine </w:t>
            </w:r>
          </w:p>
          <w:p w14:paraId="6ED8AE8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(PIDA2-UA) </w:t>
            </w:r>
          </w:p>
        </w:tc>
      </w:tr>
      <w:tr w:rsidR="001F6BDA" w:rsidRPr="001F6BDA" w14:paraId="3B374E77" w14:textId="77777777" w:rsidTr="002E6C66">
        <w:trPr>
          <w:trHeight w:val="770"/>
        </w:trPr>
        <w:tc>
          <w:tcPr>
            <w:tcW w:w="1294" w:type="dxa"/>
            <w:tcBorders>
              <w:top w:val="single" w:sz="4" w:space="0" w:color="000000"/>
              <w:left w:val="single" w:sz="4" w:space="0" w:color="000000"/>
              <w:bottom w:val="single" w:sz="4" w:space="0" w:color="000000"/>
              <w:right w:val="single" w:sz="4" w:space="0" w:color="000000"/>
            </w:tcBorders>
          </w:tcPr>
          <w:p w14:paraId="3FD06FE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Octobre 2014  </w:t>
            </w:r>
          </w:p>
        </w:tc>
        <w:tc>
          <w:tcPr>
            <w:tcW w:w="1294" w:type="dxa"/>
            <w:tcBorders>
              <w:top w:val="single" w:sz="4" w:space="0" w:color="000000"/>
              <w:left w:val="single" w:sz="4" w:space="0" w:color="000000"/>
              <w:bottom w:val="single" w:sz="4" w:space="0" w:color="000000"/>
              <w:right w:val="single" w:sz="4" w:space="0" w:color="000000"/>
            </w:tcBorders>
          </w:tcPr>
          <w:p w14:paraId="3A62F14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2014 </w:t>
            </w:r>
          </w:p>
        </w:tc>
        <w:tc>
          <w:tcPr>
            <w:tcW w:w="7046" w:type="dxa"/>
            <w:tcBorders>
              <w:top w:val="single" w:sz="4" w:space="0" w:color="000000"/>
              <w:left w:val="single" w:sz="4" w:space="0" w:color="000000"/>
              <w:bottom w:val="single" w:sz="4" w:space="0" w:color="000000"/>
              <w:right w:val="single" w:sz="4" w:space="0" w:color="000000"/>
            </w:tcBorders>
          </w:tcPr>
          <w:p w14:paraId="00CFE9C6" w14:textId="77777777" w:rsidR="001F6BDA" w:rsidRPr="001F6BDA" w:rsidRDefault="001F6BDA" w:rsidP="001F6BDA">
            <w:pPr>
              <w:spacing w:line="238" w:lineRule="auto"/>
              <w:rPr>
                <w:rFonts w:eastAsia="Calibri" w:cs="Calibri"/>
                <w:color w:val="000000"/>
                <w:sz w:val="22"/>
              </w:rPr>
            </w:pPr>
            <w:r w:rsidRPr="001F6BDA">
              <w:rPr>
                <w:rFonts w:ascii="Arial" w:eastAsia="Arial" w:hAnsi="Arial" w:cs="Arial"/>
                <w:color w:val="000000"/>
                <w:sz w:val="22"/>
              </w:rPr>
              <w:t xml:space="preserve">CEDEAO, Chef de Mission pour l’appui aux Directions de l’Environnement (DE) et des Ressources en eau (CCRE) de la </w:t>
            </w:r>
          </w:p>
          <w:p w14:paraId="4347F96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CEDEAO pour la planification opérationnelle de deux projets </w:t>
            </w:r>
          </w:p>
        </w:tc>
      </w:tr>
      <w:tr w:rsidR="001F6BDA" w:rsidRPr="001F6BDA" w14:paraId="56D7ED10"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53CA081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Janvier 2014 </w:t>
            </w:r>
          </w:p>
        </w:tc>
        <w:tc>
          <w:tcPr>
            <w:tcW w:w="1294" w:type="dxa"/>
            <w:tcBorders>
              <w:top w:val="single" w:sz="4" w:space="0" w:color="000000"/>
              <w:left w:val="single" w:sz="4" w:space="0" w:color="000000"/>
              <w:bottom w:val="single" w:sz="4" w:space="0" w:color="000000"/>
              <w:right w:val="single" w:sz="4" w:space="0" w:color="000000"/>
            </w:tcBorders>
          </w:tcPr>
          <w:p w14:paraId="08A4500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Décembre 2018 </w:t>
            </w:r>
          </w:p>
        </w:tc>
        <w:tc>
          <w:tcPr>
            <w:tcW w:w="7046" w:type="dxa"/>
            <w:tcBorders>
              <w:top w:val="single" w:sz="4" w:space="0" w:color="000000"/>
              <w:left w:val="single" w:sz="4" w:space="0" w:color="000000"/>
              <w:bottom w:val="single" w:sz="4" w:space="0" w:color="000000"/>
              <w:right w:val="single" w:sz="4" w:space="0" w:color="000000"/>
            </w:tcBorders>
          </w:tcPr>
          <w:p w14:paraId="229F5DA3" w14:textId="77777777" w:rsidR="001F6BDA" w:rsidRPr="001F6BDA" w:rsidRDefault="001F6BDA" w:rsidP="001F6BDA">
            <w:pPr>
              <w:spacing w:line="259" w:lineRule="auto"/>
              <w:ind w:right="105"/>
              <w:rPr>
                <w:rFonts w:eastAsia="Calibri" w:cs="Calibri"/>
                <w:color w:val="000000"/>
                <w:sz w:val="22"/>
              </w:rPr>
            </w:pPr>
            <w:r w:rsidRPr="001F6BDA">
              <w:rPr>
                <w:rFonts w:ascii="Arial" w:eastAsia="Arial" w:hAnsi="Arial" w:cs="Arial"/>
                <w:color w:val="000000"/>
                <w:sz w:val="22"/>
              </w:rPr>
              <w:t xml:space="preserve">UICN-PACO, Coordonnateur Régional du programme « Partenariat pour la Gouvernance Environnementale en Afrique de l’Ouest (PAGE)  </w:t>
            </w:r>
          </w:p>
        </w:tc>
      </w:tr>
      <w:tr w:rsidR="001F6BDA" w:rsidRPr="001F6BDA" w14:paraId="36862ACF" w14:textId="77777777" w:rsidTr="002E6C66">
        <w:trPr>
          <w:trHeight w:val="770"/>
        </w:trPr>
        <w:tc>
          <w:tcPr>
            <w:tcW w:w="1294" w:type="dxa"/>
            <w:tcBorders>
              <w:top w:val="single" w:sz="4" w:space="0" w:color="000000"/>
              <w:left w:val="single" w:sz="4" w:space="0" w:color="000000"/>
              <w:bottom w:val="single" w:sz="4" w:space="0" w:color="000000"/>
              <w:right w:val="single" w:sz="4" w:space="0" w:color="000000"/>
            </w:tcBorders>
          </w:tcPr>
          <w:p w14:paraId="34AE5727"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2012 </w:t>
            </w:r>
          </w:p>
        </w:tc>
        <w:tc>
          <w:tcPr>
            <w:tcW w:w="1294" w:type="dxa"/>
            <w:tcBorders>
              <w:top w:val="single" w:sz="4" w:space="0" w:color="000000"/>
              <w:left w:val="single" w:sz="4" w:space="0" w:color="000000"/>
              <w:bottom w:val="single" w:sz="4" w:space="0" w:color="000000"/>
              <w:right w:val="single" w:sz="4" w:space="0" w:color="000000"/>
            </w:tcBorders>
          </w:tcPr>
          <w:p w14:paraId="1F5252E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Décembre 2013 </w:t>
            </w:r>
          </w:p>
        </w:tc>
        <w:tc>
          <w:tcPr>
            <w:tcW w:w="7046" w:type="dxa"/>
            <w:tcBorders>
              <w:top w:val="single" w:sz="4" w:space="0" w:color="000000"/>
              <w:left w:val="single" w:sz="4" w:space="0" w:color="000000"/>
              <w:bottom w:val="single" w:sz="4" w:space="0" w:color="000000"/>
              <w:right w:val="single" w:sz="4" w:space="0" w:color="000000"/>
            </w:tcBorders>
          </w:tcPr>
          <w:p w14:paraId="34442D2F" w14:textId="77777777" w:rsidR="001F6BDA" w:rsidRPr="001F6BDA" w:rsidRDefault="001F6BDA" w:rsidP="001F6BDA">
            <w:pPr>
              <w:spacing w:line="259" w:lineRule="auto"/>
              <w:ind w:right="103"/>
              <w:rPr>
                <w:rFonts w:eastAsia="Calibri" w:cs="Calibri"/>
                <w:color w:val="000000"/>
                <w:sz w:val="22"/>
              </w:rPr>
            </w:pPr>
            <w:r w:rsidRPr="001F6BDA">
              <w:rPr>
                <w:rFonts w:ascii="Arial" w:eastAsia="Arial" w:hAnsi="Arial" w:cs="Arial"/>
                <w:color w:val="000000"/>
                <w:sz w:val="22"/>
              </w:rPr>
              <w:t xml:space="preserve">UICN-PACO, Coordinateur du Programme régional « Initiative pour la Réduction de la Pauvreté et la Gestion de l’Environnement – (PREMI) en Afrique de l’Ouest </w:t>
            </w:r>
          </w:p>
        </w:tc>
      </w:tr>
      <w:tr w:rsidR="001F6BDA" w:rsidRPr="001F6BDA" w14:paraId="2EDF79A5"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54250CA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Décembre 2011 </w:t>
            </w:r>
          </w:p>
        </w:tc>
        <w:tc>
          <w:tcPr>
            <w:tcW w:w="1294" w:type="dxa"/>
            <w:tcBorders>
              <w:top w:val="single" w:sz="4" w:space="0" w:color="000000"/>
              <w:left w:val="single" w:sz="4" w:space="0" w:color="000000"/>
              <w:bottom w:val="single" w:sz="4" w:space="0" w:color="000000"/>
              <w:right w:val="single" w:sz="4" w:space="0" w:color="000000"/>
            </w:tcBorders>
          </w:tcPr>
          <w:p w14:paraId="2C63717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Octobre 2012 </w:t>
            </w:r>
          </w:p>
        </w:tc>
        <w:tc>
          <w:tcPr>
            <w:tcW w:w="7046" w:type="dxa"/>
            <w:tcBorders>
              <w:top w:val="single" w:sz="4" w:space="0" w:color="000000"/>
              <w:left w:val="single" w:sz="4" w:space="0" w:color="000000"/>
              <w:bottom w:val="single" w:sz="4" w:space="0" w:color="000000"/>
              <w:right w:val="single" w:sz="4" w:space="0" w:color="000000"/>
            </w:tcBorders>
          </w:tcPr>
          <w:p w14:paraId="7E055D76" w14:textId="77777777" w:rsidR="001F6BDA" w:rsidRPr="001F6BDA" w:rsidRDefault="001F6BDA" w:rsidP="001F6BDA">
            <w:pPr>
              <w:spacing w:line="259" w:lineRule="auto"/>
              <w:ind w:right="105"/>
              <w:rPr>
                <w:rFonts w:eastAsia="Calibri" w:cs="Calibri"/>
                <w:color w:val="000000"/>
                <w:sz w:val="22"/>
              </w:rPr>
            </w:pPr>
            <w:r w:rsidRPr="001F6BDA">
              <w:rPr>
                <w:rFonts w:ascii="Arial" w:eastAsia="Arial" w:hAnsi="Arial" w:cs="Arial"/>
                <w:color w:val="000000"/>
                <w:sz w:val="22"/>
              </w:rPr>
              <w:t xml:space="preserve">Union Africaine, Point focal du conseil des Ministres Africains en charge de l’Eau (AMCOW) pour le système panafricain de suiviévaluation du secteur de l’eau </w:t>
            </w:r>
          </w:p>
        </w:tc>
      </w:tr>
      <w:tr w:rsidR="001F6BDA" w:rsidRPr="001F6BDA" w14:paraId="7D0AD2B3"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4E4A797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2011 </w:t>
            </w:r>
          </w:p>
        </w:tc>
        <w:tc>
          <w:tcPr>
            <w:tcW w:w="1294" w:type="dxa"/>
            <w:tcBorders>
              <w:top w:val="single" w:sz="4" w:space="0" w:color="000000"/>
              <w:left w:val="single" w:sz="4" w:space="0" w:color="000000"/>
              <w:bottom w:val="single" w:sz="4" w:space="0" w:color="000000"/>
              <w:right w:val="single" w:sz="4" w:space="0" w:color="000000"/>
            </w:tcBorders>
          </w:tcPr>
          <w:p w14:paraId="1A23CCB7" w14:textId="77777777" w:rsidR="001F6BDA" w:rsidRPr="001F6BDA" w:rsidRDefault="001F6BDA" w:rsidP="001F6BDA">
            <w:pPr>
              <w:tabs>
                <w:tab w:val="center" w:pos="37"/>
                <w:tab w:val="center" w:pos="876"/>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22"/>
              </w:rPr>
              <w:t xml:space="preserve">- </w:t>
            </w:r>
            <w:r w:rsidRPr="001F6BDA">
              <w:rPr>
                <w:rFonts w:ascii="Arial" w:eastAsia="Arial" w:hAnsi="Arial" w:cs="Arial"/>
                <w:color w:val="000000"/>
                <w:sz w:val="22"/>
              </w:rPr>
              <w:tab/>
              <w:t xml:space="preserve">Juin </w:t>
            </w:r>
          </w:p>
          <w:p w14:paraId="6A71383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2012 </w:t>
            </w:r>
          </w:p>
        </w:tc>
        <w:tc>
          <w:tcPr>
            <w:tcW w:w="7046" w:type="dxa"/>
            <w:tcBorders>
              <w:top w:val="single" w:sz="4" w:space="0" w:color="000000"/>
              <w:left w:val="single" w:sz="4" w:space="0" w:color="000000"/>
              <w:bottom w:val="single" w:sz="4" w:space="0" w:color="000000"/>
              <w:right w:val="single" w:sz="4" w:space="0" w:color="000000"/>
            </w:tcBorders>
          </w:tcPr>
          <w:p w14:paraId="14863E25" w14:textId="77777777" w:rsidR="001F6BDA" w:rsidRPr="001F6BDA" w:rsidRDefault="001F6BDA" w:rsidP="001F6BDA">
            <w:pPr>
              <w:spacing w:line="259" w:lineRule="auto"/>
              <w:ind w:right="105"/>
              <w:rPr>
                <w:rFonts w:eastAsia="Calibri" w:cs="Calibri"/>
                <w:color w:val="000000"/>
                <w:sz w:val="22"/>
              </w:rPr>
            </w:pPr>
            <w:r w:rsidRPr="001F6BDA">
              <w:rPr>
                <w:rFonts w:ascii="Arial" w:eastAsia="Arial" w:hAnsi="Arial" w:cs="Arial"/>
                <w:color w:val="000000"/>
                <w:sz w:val="22"/>
              </w:rPr>
              <w:t xml:space="preserve">BAD, Expert Infrastructure pour l’étude multinationale relative à l'éducation, à l'hygiène et à la santé dans le contexte de l'alimentation en eau et l'assainissement en milieu rural  </w:t>
            </w:r>
          </w:p>
        </w:tc>
      </w:tr>
      <w:tr w:rsidR="001F6BDA" w:rsidRPr="001F6BDA" w14:paraId="46613F3B"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2342254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Janvier 2007  </w:t>
            </w:r>
          </w:p>
        </w:tc>
        <w:tc>
          <w:tcPr>
            <w:tcW w:w="1294" w:type="dxa"/>
            <w:tcBorders>
              <w:top w:val="single" w:sz="4" w:space="0" w:color="000000"/>
              <w:left w:val="single" w:sz="4" w:space="0" w:color="000000"/>
              <w:bottom w:val="single" w:sz="4" w:space="0" w:color="000000"/>
              <w:right w:val="single" w:sz="4" w:space="0" w:color="000000"/>
            </w:tcBorders>
          </w:tcPr>
          <w:p w14:paraId="3B9BC46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Octobre 2012 </w:t>
            </w:r>
          </w:p>
        </w:tc>
        <w:tc>
          <w:tcPr>
            <w:tcW w:w="7046" w:type="dxa"/>
            <w:tcBorders>
              <w:top w:val="single" w:sz="4" w:space="0" w:color="000000"/>
              <w:left w:val="single" w:sz="4" w:space="0" w:color="000000"/>
              <w:bottom w:val="single" w:sz="4" w:space="0" w:color="000000"/>
              <w:right w:val="single" w:sz="4" w:space="0" w:color="000000"/>
            </w:tcBorders>
          </w:tcPr>
          <w:p w14:paraId="61CB113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Nations Unies, Point focal pour l’élaboration des rapports GLAAS et JMP des Nations Unies </w:t>
            </w:r>
          </w:p>
        </w:tc>
      </w:tr>
      <w:tr w:rsidR="001F6BDA" w:rsidRPr="001F6BDA" w14:paraId="0B988F55" w14:textId="77777777" w:rsidTr="002E6C66">
        <w:trPr>
          <w:trHeight w:val="770"/>
        </w:trPr>
        <w:tc>
          <w:tcPr>
            <w:tcW w:w="1294" w:type="dxa"/>
            <w:tcBorders>
              <w:top w:val="single" w:sz="4" w:space="0" w:color="000000"/>
              <w:left w:val="single" w:sz="4" w:space="0" w:color="000000"/>
              <w:bottom w:val="single" w:sz="4" w:space="0" w:color="000000"/>
              <w:right w:val="single" w:sz="4" w:space="0" w:color="000000"/>
            </w:tcBorders>
          </w:tcPr>
          <w:p w14:paraId="1BC38DC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Août 2010 </w:t>
            </w:r>
          </w:p>
        </w:tc>
        <w:tc>
          <w:tcPr>
            <w:tcW w:w="1294" w:type="dxa"/>
            <w:tcBorders>
              <w:top w:val="single" w:sz="4" w:space="0" w:color="000000"/>
              <w:left w:val="single" w:sz="4" w:space="0" w:color="000000"/>
              <w:bottom w:val="single" w:sz="4" w:space="0" w:color="000000"/>
              <w:right w:val="single" w:sz="4" w:space="0" w:color="000000"/>
            </w:tcBorders>
          </w:tcPr>
          <w:p w14:paraId="3821FE5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Octobre 2012 </w:t>
            </w:r>
          </w:p>
        </w:tc>
        <w:tc>
          <w:tcPr>
            <w:tcW w:w="7046" w:type="dxa"/>
            <w:tcBorders>
              <w:top w:val="single" w:sz="4" w:space="0" w:color="000000"/>
              <w:left w:val="single" w:sz="4" w:space="0" w:color="000000"/>
              <w:bottom w:val="single" w:sz="4" w:space="0" w:color="000000"/>
              <w:right w:val="single" w:sz="4" w:space="0" w:color="000000"/>
            </w:tcBorders>
          </w:tcPr>
          <w:p w14:paraId="0B27A95A" w14:textId="77777777" w:rsidR="001F6BDA" w:rsidRPr="001F6BDA" w:rsidRDefault="001F6BDA" w:rsidP="001F6BDA">
            <w:pPr>
              <w:spacing w:line="259" w:lineRule="auto"/>
              <w:ind w:right="105"/>
              <w:rPr>
                <w:rFonts w:eastAsia="Calibri" w:cs="Calibri"/>
                <w:color w:val="000000"/>
                <w:sz w:val="22"/>
              </w:rPr>
            </w:pPr>
            <w:r w:rsidRPr="001F6BDA">
              <w:rPr>
                <w:rFonts w:ascii="Arial" w:eastAsia="Arial" w:hAnsi="Arial" w:cs="Arial"/>
                <w:color w:val="000000"/>
                <w:sz w:val="22"/>
              </w:rPr>
              <w:t xml:space="preserve">Ministère de l’Agriculture, de l’Hydraulique et des Ressources Halieutiques, Chef du programme « Eau et Assainissement » dans le cadre de l’élaboration du programme national du secteur rural  </w:t>
            </w:r>
          </w:p>
        </w:tc>
      </w:tr>
      <w:tr w:rsidR="001F6BDA" w:rsidRPr="001F6BDA" w14:paraId="526C0CB5"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76BF54B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Janvier 2010 </w:t>
            </w:r>
          </w:p>
        </w:tc>
        <w:tc>
          <w:tcPr>
            <w:tcW w:w="1294" w:type="dxa"/>
            <w:tcBorders>
              <w:top w:val="single" w:sz="4" w:space="0" w:color="000000"/>
              <w:left w:val="single" w:sz="4" w:space="0" w:color="000000"/>
              <w:bottom w:val="single" w:sz="4" w:space="0" w:color="000000"/>
              <w:right w:val="single" w:sz="4" w:space="0" w:color="000000"/>
            </w:tcBorders>
          </w:tcPr>
          <w:p w14:paraId="2522E4F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Avril 2010 </w:t>
            </w:r>
          </w:p>
        </w:tc>
        <w:tc>
          <w:tcPr>
            <w:tcW w:w="7046" w:type="dxa"/>
            <w:tcBorders>
              <w:top w:val="single" w:sz="4" w:space="0" w:color="000000"/>
              <w:left w:val="single" w:sz="4" w:space="0" w:color="000000"/>
              <w:bottom w:val="single" w:sz="4" w:space="0" w:color="000000"/>
              <w:right w:val="single" w:sz="4" w:space="0" w:color="000000"/>
            </w:tcBorders>
          </w:tcPr>
          <w:p w14:paraId="46B615B8" w14:textId="77777777" w:rsidR="001F6BDA" w:rsidRPr="001F6BDA" w:rsidRDefault="001F6BDA" w:rsidP="001F6BDA">
            <w:pPr>
              <w:spacing w:line="259" w:lineRule="auto"/>
              <w:ind w:right="107"/>
              <w:rPr>
                <w:rFonts w:eastAsia="Calibri" w:cs="Calibri"/>
                <w:color w:val="000000"/>
                <w:sz w:val="22"/>
              </w:rPr>
            </w:pPr>
            <w:r w:rsidRPr="001F6BDA">
              <w:rPr>
                <w:rFonts w:ascii="Arial" w:eastAsia="Arial" w:hAnsi="Arial" w:cs="Arial"/>
                <w:color w:val="000000"/>
                <w:sz w:val="22"/>
              </w:rPr>
              <w:t xml:space="preserve">Banque Islamique de Développement, Expert Infrastructure pour la formulation du programme de développement rural intégré de la région du Plateau Central </w:t>
            </w:r>
          </w:p>
        </w:tc>
      </w:tr>
      <w:tr w:rsidR="001F6BDA" w:rsidRPr="001F6BDA" w14:paraId="1431BE3C" w14:textId="77777777" w:rsidTr="002E6C66">
        <w:trPr>
          <w:trHeight w:val="770"/>
        </w:trPr>
        <w:tc>
          <w:tcPr>
            <w:tcW w:w="1294" w:type="dxa"/>
            <w:tcBorders>
              <w:top w:val="single" w:sz="4" w:space="0" w:color="000000"/>
              <w:left w:val="single" w:sz="4" w:space="0" w:color="000000"/>
              <w:bottom w:val="single" w:sz="4" w:space="0" w:color="000000"/>
              <w:right w:val="single" w:sz="4" w:space="0" w:color="000000"/>
            </w:tcBorders>
          </w:tcPr>
          <w:p w14:paraId="163065E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Janvier 2009 </w:t>
            </w:r>
          </w:p>
        </w:tc>
        <w:tc>
          <w:tcPr>
            <w:tcW w:w="1294" w:type="dxa"/>
            <w:tcBorders>
              <w:top w:val="single" w:sz="4" w:space="0" w:color="000000"/>
              <w:left w:val="single" w:sz="4" w:space="0" w:color="000000"/>
              <w:bottom w:val="single" w:sz="4" w:space="0" w:color="000000"/>
              <w:right w:val="single" w:sz="4" w:space="0" w:color="000000"/>
            </w:tcBorders>
          </w:tcPr>
          <w:p w14:paraId="59C31DB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Juin 2009 </w:t>
            </w:r>
          </w:p>
        </w:tc>
        <w:tc>
          <w:tcPr>
            <w:tcW w:w="7046" w:type="dxa"/>
            <w:tcBorders>
              <w:top w:val="single" w:sz="4" w:space="0" w:color="000000"/>
              <w:left w:val="single" w:sz="4" w:space="0" w:color="000000"/>
              <w:bottom w:val="single" w:sz="4" w:space="0" w:color="000000"/>
              <w:right w:val="single" w:sz="4" w:space="0" w:color="000000"/>
            </w:tcBorders>
          </w:tcPr>
          <w:p w14:paraId="2D572562" w14:textId="77777777" w:rsidR="001F6BDA" w:rsidRPr="001F6BDA" w:rsidRDefault="001F6BDA" w:rsidP="001F6BDA">
            <w:pPr>
              <w:rPr>
                <w:rFonts w:eastAsia="Calibri" w:cs="Calibri"/>
                <w:color w:val="000000"/>
                <w:sz w:val="22"/>
              </w:rPr>
            </w:pPr>
            <w:r w:rsidRPr="001F6BDA">
              <w:rPr>
                <w:rFonts w:ascii="Arial" w:eastAsia="Arial" w:hAnsi="Arial" w:cs="Arial"/>
                <w:color w:val="000000"/>
                <w:sz w:val="22"/>
              </w:rPr>
              <w:t xml:space="preserve">Banque Islamique de Développement, Expert Infrastructures pour la formulation le Projet d’Investissement en appui au Programme </w:t>
            </w:r>
          </w:p>
          <w:p w14:paraId="0341F3C7"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Spécial de Sécurité Alimentaire du Niger </w:t>
            </w:r>
          </w:p>
        </w:tc>
      </w:tr>
      <w:tr w:rsidR="001F6BDA" w:rsidRPr="001F6BDA" w14:paraId="520D8561"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535BCC5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Septembre 2007 </w:t>
            </w:r>
          </w:p>
        </w:tc>
        <w:tc>
          <w:tcPr>
            <w:tcW w:w="1294" w:type="dxa"/>
            <w:tcBorders>
              <w:top w:val="single" w:sz="4" w:space="0" w:color="000000"/>
              <w:left w:val="single" w:sz="4" w:space="0" w:color="000000"/>
              <w:bottom w:val="single" w:sz="4" w:space="0" w:color="000000"/>
              <w:right w:val="single" w:sz="4" w:space="0" w:color="000000"/>
            </w:tcBorders>
          </w:tcPr>
          <w:p w14:paraId="03BA9CC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Novembre 2007 </w:t>
            </w:r>
          </w:p>
        </w:tc>
        <w:tc>
          <w:tcPr>
            <w:tcW w:w="7046" w:type="dxa"/>
            <w:tcBorders>
              <w:top w:val="single" w:sz="4" w:space="0" w:color="000000"/>
              <w:left w:val="single" w:sz="4" w:space="0" w:color="000000"/>
              <w:bottom w:val="single" w:sz="4" w:space="0" w:color="000000"/>
              <w:right w:val="single" w:sz="4" w:space="0" w:color="000000"/>
            </w:tcBorders>
          </w:tcPr>
          <w:p w14:paraId="291CD469" w14:textId="77777777" w:rsidR="001F6BDA" w:rsidRPr="001F6BDA" w:rsidRDefault="001F6BDA" w:rsidP="001F6BDA">
            <w:pPr>
              <w:spacing w:line="259" w:lineRule="auto"/>
              <w:ind w:right="103"/>
              <w:rPr>
                <w:rFonts w:eastAsia="Calibri" w:cs="Calibri"/>
                <w:color w:val="000000"/>
                <w:sz w:val="22"/>
              </w:rPr>
            </w:pPr>
            <w:r w:rsidRPr="001F6BDA">
              <w:rPr>
                <w:rFonts w:ascii="Arial" w:eastAsia="Arial" w:hAnsi="Arial" w:cs="Arial"/>
                <w:color w:val="000000"/>
                <w:sz w:val="22"/>
              </w:rPr>
              <w:t xml:space="preserve">Millenium Challenge Corporation (MCC), Expert Infrastructure pour la Due diligence de la composante infrastructure hydrauliques du programme du Burkina Faso </w:t>
            </w:r>
          </w:p>
        </w:tc>
      </w:tr>
      <w:tr w:rsidR="001F6BDA" w:rsidRPr="001F6BDA" w14:paraId="0D0387D1"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6BC2ADC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lastRenderedPageBreak/>
              <w:t xml:space="preserve">Avril 2007 </w:t>
            </w:r>
          </w:p>
        </w:tc>
        <w:tc>
          <w:tcPr>
            <w:tcW w:w="1294" w:type="dxa"/>
            <w:tcBorders>
              <w:top w:val="single" w:sz="4" w:space="0" w:color="000000"/>
              <w:left w:val="single" w:sz="4" w:space="0" w:color="000000"/>
              <w:bottom w:val="single" w:sz="4" w:space="0" w:color="000000"/>
              <w:right w:val="single" w:sz="4" w:space="0" w:color="000000"/>
            </w:tcBorders>
          </w:tcPr>
          <w:p w14:paraId="2691BFC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Septembre 2007 </w:t>
            </w:r>
          </w:p>
        </w:tc>
        <w:tc>
          <w:tcPr>
            <w:tcW w:w="7046" w:type="dxa"/>
            <w:tcBorders>
              <w:top w:val="single" w:sz="4" w:space="0" w:color="000000"/>
              <w:left w:val="single" w:sz="4" w:space="0" w:color="000000"/>
              <w:bottom w:val="single" w:sz="4" w:space="0" w:color="000000"/>
              <w:right w:val="single" w:sz="4" w:space="0" w:color="000000"/>
            </w:tcBorders>
          </w:tcPr>
          <w:p w14:paraId="4077F5E9" w14:textId="77777777" w:rsidR="001F6BDA" w:rsidRPr="001F6BDA" w:rsidRDefault="001F6BDA" w:rsidP="001F6BDA">
            <w:pPr>
              <w:rPr>
                <w:rFonts w:eastAsia="Calibri" w:cs="Calibri"/>
                <w:color w:val="000000"/>
                <w:sz w:val="22"/>
              </w:rPr>
            </w:pPr>
            <w:r w:rsidRPr="001F6BDA">
              <w:rPr>
                <w:rFonts w:ascii="Arial" w:eastAsia="Arial" w:hAnsi="Arial" w:cs="Arial"/>
                <w:color w:val="000000"/>
                <w:sz w:val="22"/>
              </w:rPr>
              <w:t xml:space="preserve">FAO, Expert Infrastructures pour Composante maîtrise de l’eau dans le cadre de l’étude de formulation du Programme National de Sécurité </w:t>
            </w:r>
          </w:p>
          <w:p w14:paraId="5521CEB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Alimentaire du Burkina </w:t>
            </w:r>
          </w:p>
        </w:tc>
      </w:tr>
      <w:tr w:rsidR="001F6BDA" w:rsidRPr="001F6BDA" w14:paraId="7A10FE4A"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5B7E07C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Janvier 2007 </w:t>
            </w:r>
          </w:p>
        </w:tc>
        <w:tc>
          <w:tcPr>
            <w:tcW w:w="1294" w:type="dxa"/>
            <w:tcBorders>
              <w:top w:val="single" w:sz="4" w:space="0" w:color="000000"/>
              <w:left w:val="single" w:sz="4" w:space="0" w:color="000000"/>
              <w:bottom w:val="single" w:sz="4" w:space="0" w:color="000000"/>
              <w:right w:val="single" w:sz="4" w:space="0" w:color="000000"/>
            </w:tcBorders>
          </w:tcPr>
          <w:p w14:paraId="0CFD7FF7"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Mars 2007 </w:t>
            </w:r>
          </w:p>
        </w:tc>
        <w:tc>
          <w:tcPr>
            <w:tcW w:w="7046" w:type="dxa"/>
            <w:tcBorders>
              <w:top w:val="single" w:sz="4" w:space="0" w:color="000000"/>
              <w:left w:val="single" w:sz="4" w:space="0" w:color="000000"/>
              <w:bottom w:val="single" w:sz="4" w:space="0" w:color="000000"/>
              <w:right w:val="single" w:sz="4" w:space="0" w:color="000000"/>
            </w:tcBorders>
          </w:tcPr>
          <w:p w14:paraId="7422E75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Comité National des Barrages du Burkina, Chef de mission pour les études de réfection du barrage de Poniro. </w:t>
            </w:r>
          </w:p>
        </w:tc>
      </w:tr>
      <w:tr w:rsidR="001F6BDA" w:rsidRPr="001F6BDA" w14:paraId="2E623ABD" w14:textId="77777777" w:rsidTr="002E6C66">
        <w:trPr>
          <w:trHeight w:val="1022"/>
        </w:trPr>
        <w:tc>
          <w:tcPr>
            <w:tcW w:w="1294" w:type="dxa"/>
            <w:tcBorders>
              <w:top w:val="single" w:sz="4" w:space="0" w:color="000000"/>
              <w:left w:val="single" w:sz="4" w:space="0" w:color="000000"/>
              <w:bottom w:val="single" w:sz="4" w:space="0" w:color="000000"/>
              <w:right w:val="single" w:sz="4" w:space="0" w:color="000000"/>
            </w:tcBorders>
          </w:tcPr>
          <w:p w14:paraId="78F8646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Mars 2002 </w:t>
            </w:r>
          </w:p>
        </w:tc>
        <w:tc>
          <w:tcPr>
            <w:tcW w:w="1294" w:type="dxa"/>
            <w:tcBorders>
              <w:top w:val="single" w:sz="4" w:space="0" w:color="000000"/>
              <w:left w:val="single" w:sz="4" w:space="0" w:color="000000"/>
              <w:bottom w:val="single" w:sz="4" w:space="0" w:color="000000"/>
              <w:right w:val="single" w:sz="4" w:space="0" w:color="000000"/>
            </w:tcBorders>
          </w:tcPr>
          <w:p w14:paraId="6C319A1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Avril 2002 </w:t>
            </w:r>
          </w:p>
        </w:tc>
        <w:tc>
          <w:tcPr>
            <w:tcW w:w="7046" w:type="dxa"/>
            <w:tcBorders>
              <w:top w:val="single" w:sz="4" w:space="0" w:color="000000"/>
              <w:left w:val="single" w:sz="4" w:space="0" w:color="000000"/>
              <w:bottom w:val="single" w:sz="4" w:space="0" w:color="000000"/>
              <w:right w:val="single" w:sz="4" w:space="0" w:color="000000"/>
            </w:tcBorders>
          </w:tcPr>
          <w:p w14:paraId="45F04A61" w14:textId="77777777" w:rsidR="001F6BDA" w:rsidRPr="001F6BDA" w:rsidRDefault="001F6BDA" w:rsidP="001F6BDA">
            <w:pPr>
              <w:spacing w:line="259" w:lineRule="auto"/>
              <w:ind w:right="104"/>
              <w:rPr>
                <w:rFonts w:eastAsia="Calibri" w:cs="Calibri"/>
                <w:color w:val="000000"/>
                <w:sz w:val="22"/>
              </w:rPr>
            </w:pPr>
            <w:r w:rsidRPr="001F6BDA">
              <w:rPr>
                <w:rFonts w:ascii="Arial" w:eastAsia="Arial" w:hAnsi="Arial" w:cs="Arial"/>
                <w:color w:val="000000"/>
                <w:sz w:val="22"/>
              </w:rPr>
              <w:t xml:space="preserve">CILSSS-Institut du Sahel, Bamako, Membre du comité restreint pour l’élaboration de la synthèse des programmes d’investissements prioritaires dans le domaine de la maîtrise de l’eau pour une agriculture durable dans les pays membres du CILSS </w:t>
            </w:r>
          </w:p>
        </w:tc>
      </w:tr>
      <w:tr w:rsidR="001F6BDA" w:rsidRPr="001F6BDA" w14:paraId="0225A71C" w14:textId="77777777" w:rsidTr="002E6C66">
        <w:trPr>
          <w:trHeight w:val="770"/>
        </w:trPr>
        <w:tc>
          <w:tcPr>
            <w:tcW w:w="1294" w:type="dxa"/>
            <w:tcBorders>
              <w:top w:val="single" w:sz="4" w:space="0" w:color="000000"/>
              <w:left w:val="single" w:sz="4" w:space="0" w:color="000000"/>
              <w:bottom w:val="single" w:sz="4" w:space="0" w:color="000000"/>
              <w:right w:val="single" w:sz="4" w:space="0" w:color="000000"/>
            </w:tcBorders>
          </w:tcPr>
          <w:p w14:paraId="097433C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Juin 2005 </w:t>
            </w:r>
          </w:p>
        </w:tc>
        <w:tc>
          <w:tcPr>
            <w:tcW w:w="1294" w:type="dxa"/>
            <w:tcBorders>
              <w:top w:val="single" w:sz="4" w:space="0" w:color="000000"/>
              <w:left w:val="single" w:sz="4" w:space="0" w:color="000000"/>
              <w:bottom w:val="single" w:sz="4" w:space="0" w:color="000000"/>
              <w:right w:val="single" w:sz="4" w:space="0" w:color="000000"/>
            </w:tcBorders>
          </w:tcPr>
          <w:p w14:paraId="49F378A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Août 2005 </w:t>
            </w:r>
          </w:p>
        </w:tc>
        <w:tc>
          <w:tcPr>
            <w:tcW w:w="7046" w:type="dxa"/>
            <w:tcBorders>
              <w:top w:val="single" w:sz="4" w:space="0" w:color="000000"/>
              <w:left w:val="single" w:sz="4" w:space="0" w:color="000000"/>
              <w:bottom w:val="single" w:sz="4" w:space="0" w:color="000000"/>
              <w:right w:val="single" w:sz="4" w:space="0" w:color="000000"/>
            </w:tcBorders>
          </w:tcPr>
          <w:p w14:paraId="1C68F903" w14:textId="77777777" w:rsidR="001F6BDA" w:rsidRPr="001F6BDA" w:rsidRDefault="001F6BDA" w:rsidP="001F6BDA">
            <w:pPr>
              <w:spacing w:line="259" w:lineRule="auto"/>
              <w:ind w:right="103"/>
              <w:rPr>
                <w:rFonts w:eastAsia="Calibri" w:cs="Calibri"/>
                <w:color w:val="000000"/>
                <w:sz w:val="22"/>
              </w:rPr>
            </w:pPr>
            <w:r w:rsidRPr="001F6BDA">
              <w:rPr>
                <w:rFonts w:ascii="Arial" w:eastAsia="Arial" w:hAnsi="Arial" w:cs="Arial"/>
                <w:color w:val="000000"/>
                <w:sz w:val="22"/>
              </w:rPr>
              <w:t xml:space="preserve">GIZ-PDA, Expert Infrasrtucture pour conception du schéma global d’aménagement de bassins versants dans le cadre de la restauration et de la fertilité des sols dans la région du Sud-Ouest </w:t>
            </w:r>
          </w:p>
        </w:tc>
      </w:tr>
      <w:tr w:rsidR="001F6BDA" w:rsidRPr="001F6BDA" w14:paraId="51EEB245"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7988876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Mai 2005  </w:t>
            </w:r>
          </w:p>
        </w:tc>
        <w:tc>
          <w:tcPr>
            <w:tcW w:w="1294" w:type="dxa"/>
            <w:tcBorders>
              <w:top w:val="single" w:sz="4" w:space="0" w:color="000000"/>
              <w:left w:val="single" w:sz="4" w:space="0" w:color="000000"/>
              <w:bottom w:val="single" w:sz="4" w:space="0" w:color="000000"/>
              <w:right w:val="single" w:sz="4" w:space="0" w:color="000000"/>
            </w:tcBorders>
          </w:tcPr>
          <w:p w14:paraId="05C071E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Juillet </w:t>
            </w:r>
          </w:p>
          <w:p w14:paraId="42DDE3A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2005 </w:t>
            </w:r>
          </w:p>
        </w:tc>
        <w:tc>
          <w:tcPr>
            <w:tcW w:w="7046" w:type="dxa"/>
            <w:tcBorders>
              <w:top w:val="single" w:sz="4" w:space="0" w:color="000000"/>
              <w:left w:val="single" w:sz="4" w:space="0" w:color="000000"/>
              <w:bottom w:val="single" w:sz="4" w:space="0" w:color="000000"/>
              <w:right w:val="single" w:sz="4" w:space="0" w:color="000000"/>
            </w:tcBorders>
          </w:tcPr>
          <w:p w14:paraId="5573AE33" w14:textId="77777777" w:rsidR="001F6BDA" w:rsidRPr="001F6BDA" w:rsidRDefault="001F6BDA" w:rsidP="001F6BDA">
            <w:pPr>
              <w:spacing w:line="259" w:lineRule="auto"/>
              <w:ind w:right="105"/>
              <w:rPr>
                <w:rFonts w:eastAsia="Calibri" w:cs="Calibri"/>
                <w:color w:val="000000"/>
                <w:sz w:val="22"/>
              </w:rPr>
            </w:pPr>
            <w:r w:rsidRPr="001F6BDA">
              <w:rPr>
                <w:rFonts w:ascii="Arial" w:eastAsia="Arial" w:hAnsi="Arial" w:cs="Arial"/>
                <w:color w:val="000000"/>
                <w:sz w:val="22"/>
              </w:rPr>
              <w:t xml:space="preserve">Projet de Développement Rural Décentralisé et Participatif du Bazèga et du Kadiogo, Chef de mission pour les études de réhabilitation du barrage de Yélou-Lado et d’aménagement de 125 ha de bas-fonds </w:t>
            </w:r>
          </w:p>
        </w:tc>
      </w:tr>
      <w:tr w:rsidR="001F6BDA" w:rsidRPr="001F6BDA" w14:paraId="5FEFD31B" w14:textId="77777777" w:rsidTr="002E6C66">
        <w:trPr>
          <w:trHeight w:val="264"/>
        </w:trPr>
        <w:tc>
          <w:tcPr>
            <w:tcW w:w="1294" w:type="dxa"/>
            <w:tcBorders>
              <w:top w:val="single" w:sz="4" w:space="0" w:color="000000"/>
              <w:left w:val="single" w:sz="4" w:space="0" w:color="000000"/>
              <w:bottom w:val="single" w:sz="4" w:space="0" w:color="000000"/>
              <w:right w:val="single" w:sz="4" w:space="0" w:color="000000"/>
            </w:tcBorders>
          </w:tcPr>
          <w:p w14:paraId="4D39CF7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Août 2004 </w:t>
            </w:r>
          </w:p>
        </w:tc>
        <w:tc>
          <w:tcPr>
            <w:tcW w:w="1294" w:type="dxa"/>
            <w:tcBorders>
              <w:top w:val="single" w:sz="4" w:space="0" w:color="000000"/>
              <w:left w:val="single" w:sz="4" w:space="0" w:color="000000"/>
              <w:bottom w:val="single" w:sz="4" w:space="0" w:color="000000"/>
              <w:right w:val="single" w:sz="4" w:space="0" w:color="000000"/>
            </w:tcBorders>
          </w:tcPr>
          <w:p w14:paraId="3DD7FBB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Septembre </w:t>
            </w:r>
          </w:p>
        </w:tc>
        <w:tc>
          <w:tcPr>
            <w:tcW w:w="7046" w:type="dxa"/>
            <w:tcBorders>
              <w:top w:val="single" w:sz="4" w:space="0" w:color="000000"/>
              <w:left w:val="single" w:sz="4" w:space="0" w:color="000000"/>
              <w:bottom w:val="single" w:sz="4" w:space="0" w:color="000000"/>
              <w:right w:val="single" w:sz="4" w:space="0" w:color="000000"/>
            </w:tcBorders>
          </w:tcPr>
          <w:p w14:paraId="21E16BC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Fonds d’Appui au Développement des Collectivités Locales </w:t>
            </w:r>
          </w:p>
        </w:tc>
      </w:tr>
      <w:tr w:rsidR="001F6BDA" w:rsidRPr="001F6BDA" w14:paraId="49DE6134"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0E82A6A7" w14:textId="77777777" w:rsidR="001F6BDA" w:rsidRPr="001F6BDA" w:rsidRDefault="001F6BDA" w:rsidP="001F6BDA">
            <w:pPr>
              <w:spacing w:line="259" w:lineRule="auto"/>
              <w:rPr>
                <w:rFonts w:eastAsia="Calibri" w:cs="Calibri"/>
                <w:color w:val="000000"/>
                <w:sz w:val="22"/>
              </w:rPr>
            </w:pPr>
          </w:p>
        </w:tc>
        <w:tc>
          <w:tcPr>
            <w:tcW w:w="1294" w:type="dxa"/>
            <w:tcBorders>
              <w:top w:val="single" w:sz="4" w:space="0" w:color="000000"/>
              <w:left w:val="single" w:sz="4" w:space="0" w:color="000000"/>
              <w:bottom w:val="single" w:sz="4" w:space="0" w:color="000000"/>
              <w:right w:val="single" w:sz="4" w:space="0" w:color="000000"/>
            </w:tcBorders>
          </w:tcPr>
          <w:p w14:paraId="4540011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2004 </w:t>
            </w:r>
          </w:p>
        </w:tc>
        <w:tc>
          <w:tcPr>
            <w:tcW w:w="7046" w:type="dxa"/>
            <w:tcBorders>
              <w:top w:val="single" w:sz="4" w:space="0" w:color="000000"/>
              <w:left w:val="single" w:sz="4" w:space="0" w:color="000000"/>
              <w:bottom w:val="single" w:sz="4" w:space="0" w:color="000000"/>
              <w:right w:val="single" w:sz="4" w:space="0" w:color="000000"/>
            </w:tcBorders>
          </w:tcPr>
          <w:p w14:paraId="4377114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(FO.DE.CO.L), Expert Infrastructures pour l’étude des schémas directeurs d’assainissement des villes de Kaya et de Boulsa  </w:t>
            </w:r>
          </w:p>
        </w:tc>
      </w:tr>
      <w:tr w:rsidR="001F6BDA" w:rsidRPr="001F6BDA" w14:paraId="7B4F3535"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7343D94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Août 2004 </w:t>
            </w:r>
          </w:p>
        </w:tc>
        <w:tc>
          <w:tcPr>
            <w:tcW w:w="1294" w:type="dxa"/>
            <w:tcBorders>
              <w:top w:val="single" w:sz="4" w:space="0" w:color="000000"/>
              <w:left w:val="single" w:sz="4" w:space="0" w:color="000000"/>
              <w:bottom w:val="single" w:sz="4" w:space="0" w:color="000000"/>
              <w:right w:val="single" w:sz="4" w:space="0" w:color="000000"/>
            </w:tcBorders>
          </w:tcPr>
          <w:p w14:paraId="0CF2C33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Mars 2005 </w:t>
            </w:r>
          </w:p>
        </w:tc>
        <w:tc>
          <w:tcPr>
            <w:tcW w:w="7046" w:type="dxa"/>
            <w:tcBorders>
              <w:top w:val="single" w:sz="4" w:space="0" w:color="000000"/>
              <w:left w:val="single" w:sz="4" w:space="0" w:color="000000"/>
              <w:bottom w:val="single" w:sz="4" w:space="0" w:color="000000"/>
              <w:right w:val="single" w:sz="4" w:space="0" w:color="000000"/>
            </w:tcBorders>
          </w:tcPr>
          <w:p w14:paraId="58381A20" w14:textId="77777777" w:rsidR="001F6BDA" w:rsidRPr="001F6BDA" w:rsidRDefault="001F6BDA" w:rsidP="001F6BDA">
            <w:pPr>
              <w:spacing w:line="259" w:lineRule="auto"/>
              <w:ind w:right="61"/>
              <w:rPr>
                <w:rFonts w:eastAsia="Calibri" w:cs="Calibri"/>
                <w:color w:val="000000"/>
                <w:sz w:val="22"/>
              </w:rPr>
            </w:pPr>
            <w:r w:rsidRPr="001F6BDA">
              <w:rPr>
                <w:rFonts w:ascii="Arial" w:eastAsia="Arial" w:hAnsi="Arial" w:cs="Arial"/>
                <w:color w:val="000000"/>
                <w:sz w:val="22"/>
              </w:rPr>
              <w:t xml:space="preserve">Ministère de l’Agriculture et de la Pêche du Bénin, Expert Infrastructures pour l’étude de faisabilité du projet de développement rural intégré (PDRI) des départements de l’Atlantique et du Littoral </w:t>
            </w:r>
          </w:p>
        </w:tc>
      </w:tr>
      <w:tr w:rsidR="001F6BDA" w:rsidRPr="001F6BDA" w14:paraId="643ED78E" w14:textId="77777777" w:rsidTr="002E6C66">
        <w:trPr>
          <w:trHeight w:val="770"/>
        </w:trPr>
        <w:tc>
          <w:tcPr>
            <w:tcW w:w="1294" w:type="dxa"/>
            <w:tcBorders>
              <w:top w:val="single" w:sz="4" w:space="0" w:color="000000"/>
              <w:left w:val="single" w:sz="4" w:space="0" w:color="000000"/>
              <w:bottom w:val="single" w:sz="4" w:space="0" w:color="000000"/>
              <w:right w:val="single" w:sz="4" w:space="0" w:color="000000"/>
            </w:tcBorders>
          </w:tcPr>
          <w:p w14:paraId="28B92E9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Juin 2000 </w:t>
            </w:r>
          </w:p>
        </w:tc>
        <w:tc>
          <w:tcPr>
            <w:tcW w:w="1294" w:type="dxa"/>
            <w:tcBorders>
              <w:top w:val="single" w:sz="4" w:space="0" w:color="000000"/>
              <w:left w:val="single" w:sz="4" w:space="0" w:color="000000"/>
              <w:bottom w:val="single" w:sz="4" w:space="0" w:color="000000"/>
              <w:right w:val="single" w:sz="4" w:space="0" w:color="000000"/>
            </w:tcBorders>
          </w:tcPr>
          <w:p w14:paraId="633C0AF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Juillet </w:t>
            </w:r>
          </w:p>
          <w:p w14:paraId="117DE94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2002 </w:t>
            </w:r>
          </w:p>
        </w:tc>
        <w:tc>
          <w:tcPr>
            <w:tcW w:w="7046" w:type="dxa"/>
            <w:tcBorders>
              <w:top w:val="single" w:sz="4" w:space="0" w:color="000000"/>
              <w:left w:val="single" w:sz="4" w:space="0" w:color="000000"/>
              <w:bottom w:val="single" w:sz="4" w:space="0" w:color="000000"/>
              <w:right w:val="single" w:sz="4" w:space="0" w:color="000000"/>
            </w:tcBorders>
          </w:tcPr>
          <w:p w14:paraId="266BBF3C" w14:textId="77777777" w:rsidR="001F6BDA" w:rsidRPr="001F6BDA" w:rsidRDefault="001F6BDA" w:rsidP="001F6BDA">
            <w:pPr>
              <w:rPr>
                <w:rFonts w:eastAsia="Calibri" w:cs="Calibri"/>
                <w:color w:val="000000"/>
                <w:sz w:val="22"/>
              </w:rPr>
            </w:pPr>
            <w:r w:rsidRPr="001F6BDA">
              <w:rPr>
                <w:rFonts w:ascii="Arial" w:eastAsia="Arial" w:hAnsi="Arial" w:cs="Arial"/>
                <w:color w:val="000000"/>
                <w:sz w:val="22"/>
              </w:rPr>
              <w:t xml:space="preserve">Ministère de l’Environnement et de l’Eau, Directeur de l’Hydraulique Agricole et Co-coordinateur du Programme de Gestion Intégrée des </w:t>
            </w:r>
          </w:p>
          <w:p w14:paraId="0E94243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Ressources en Eau (G.I.R.E) </w:t>
            </w:r>
          </w:p>
        </w:tc>
      </w:tr>
      <w:tr w:rsidR="001F6BDA" w:rsidRPr="001F6BDA" w14:paraId="0B6251C6" w14:textId="77777777" w:rsidTr="002E6C66">
        <w:trPr>
          <w:trHeight w:val="768"/>
        </w:trPr>
        <w:tc>
          <w:tcPr>
            <w:tcW w:w="1294" w:type="dxa"/>
            <w:tcBorders>
              <w:top w:val="single" w:sz="4" w:space="0" w:color="000000"/>
              <w:left w:val="single" w:sz="4" w:space="0" w:color="000000"/>
              <w:bottom w:val="single" w:sz="4" w:space="0" w:color="000000"/>
              <w:right w:val="single" w:sz="4" w:space="0" w:color="000000"/>
            </w:tcBorders>
          </w:tcPr>
          <w:p w14:paraId="59E0408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Juin 2000 </w:t>
            </w:r>
          </w:p>
        </w:tc>
        <w:tc>
          <w:tcPr>
            <w:tcW w:w="1294" w:type="dxa"/>
            <w:tcBorders>
              <w:top w:val="single" w:sz="4" w:space="0" w:color="000000"/>
              <w:left w:val="single" w:sz="4" w:space="0" w:color="000000"/>
              <w:bottom w:val="single" w:sz="4" w:space="0" w:color="000000"/>
              <w:right w:val="single" w:sz="4" w:space="0" w:color="000000"/>
            </w:tcBorders>
          </w:tcPr>
          <w:p w14:paraId="0B190C2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Juillet </w:t>
            </w:r>
          </w:p>
          <w:p w14:paraId="5AF4377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2002 </w:t>
            </w:r>
          </w:p>
        </w:tc>
        <w:tc>
          <w:tcPr>
            <w:tcW w:w="7046" w:type="dxa"/>
            <w:tcBorders>
              <w:top w:val="single" w:sz="4" w:space="0" w:color="000000"/>
              <w:left w:val="single" w:sz="4" w:space="0" w:color="000000"/>
              <w:bottom w:val="single" w:sz="4" w:space="0" w:color="000000"/>
              <w:right w:val="single" w:sz="4" w:space="0" w:color="000000"/>
            </w:tcBorders>
          </w:tcPr>
          <w:p w14:paraId="65FFCCE1" w14:textId="77777777" w:rsidR="001F6BDA" w:rsidRPr="001F6BDA" w:rsidRDefault="001F6BDA" w:rsidP="001F6BDA">
            <w:pPr>
              <w:spacing w:after="2" w:line="238" w:lineRule="auto"/>
              <w:rPr>
                <w:rFonts w:eastAsia="Calibri" w:cs="Calibri"/>
                <w:color w:val="000000"/>
                <w:sz w:val="22"/>
              </w:rPr>
            </w:pPr>
            <w:r w:rsidRPr="001F6BDA">
              <w:rPr>
                <w:rFonts w:ascii="Arial" w:eastAsia="Arial" w:hAnsi="Arial" w:cs="Arial"/>
                <w:color w:val="000000"/>
                <w:sz w:val="22"/>
              </w:rPr>
              <w:t xml:space="preserve">Ministère de l’Environnement et de l’Eau, Membre du Cadre Permanent de Coordination et de Suivi de la Gestion Intégrée des </w:t>
            </w:r>
          </w:p>
          <w:p w14:paraId="2163C3F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Ressources en Eau (CPCS/GIRE) en Afrique de l’Ouest </w:t>
            </w:r>
          </w:p>
        </w:tc>
      </w:tr>
      <w:tr w:rsidR="001F6BDA" w:rsidRPr="001F6BDA" w14:paraId="4AB7A9E2"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55E7C76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Juillet </w:t>
            </w:r>
          </w:p>
          <w:p w14:paraId="37D8EC1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2000 </w:t>
            </w:r>
          </w:p>
        </w:tc>
        <w:tc>
          <w:tcPr>
            <w:tcW w:w="1294" w:type="dxa"/>
            <w:tcBorders>
              <w:top w:val="single" w:sz="4" w:space="0" w:color="000000"/>
              <w:left w:val="single" w:sz="4" w:space="0" w:color="000000"/>
              <w:bottom w:val="single" w:sz="4" w:space="0" w:color="000000"/>
              <w:right w:val="single" w:sz="4" w:space="0" w:color="000000"/>
            </w:tcBorders>
          </w:tcPr>
          <w:p w14:paraId="17E71BD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Avril 2003 </w:t>
            </w:r>
          </w:p>
        </w:tc>
        <w:tc>
          <w:tcPr>
            <w:tcW w:w="7046" w:type="dxa"/>
            <w:tcBorders>
              <w:top w:val="single" w:sz="4" w:space="0" w:color="000000"/>
              <w:left w:val="single" w:sz="4" w:space="0" w:color="000000"/>
              <w:bottom w:val="single" w:sz="4" w:space="0" w:color="000000"/>
              <w:right w:val="single" w:sz="4" w:space="0" w:color="000000"/>
            </w:tcBorders>
          </w:tcPr>
          <w:p w14:paraId="18247C0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CONA/CILSS, Vice-Président   du Comité National  du CILSS (CONA/CILSS) Burkina. </w:t>
            </w:r>
          </w:p>
        </w:tc>
      </w:tr>
      <w:tr w:rsidR="001F6BDA" w:rsidRPr="001F6BDA" w14:paraId="51220461" w14:textId="77777777" w:rsidTr="002E6C66">
        <w:trPr>
          <w:trHeight w:val="1022"/>
        </w:trPr>
        <w:tc>
          <w:tcPr>
            <w:tcW w:w="1294" w:type="dxa"/>
            <w:tcBorders>
              <w:top w:val="single" w:sz="4" w:space="0" w:color="000000"/>
              <w:left w:val="single" w:sz="4" w:space="0" w:color="000000"/>
              <w:bottom w:val="single" w:sz="4" w:space="0" w:color="000000"/>
              <w:right w:val="single" w:sz="4" w:space="0" w:color="000000"/>
            </w:tcBorders>
          </w:tcPr>
          <w:p w14:paraId="02FD0E8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Octobre 2001 </w:t>
            </w:r>
          </w:p>
        </w:tc>
        <w:tc>
          <w:tcPr>
            <w:tcW w:w="1294" w:type="dxa"/>
            <w:tcBorders>
              <w:top w:val="single" w:sz="4" w:space="0" w:color="000000"/>
              <w:left w:val="single" w:sz="4" w:space="0" w:color="000000"/>
              <w:bottom w:val="single" w:sz="4" w:space="0" w:color="000000"/>
              <w:right w:val="single" w:sz="4" w:space="0" w:color="000000"/>
            </w:tcBorders>
          </w:tcPr>
          <w:p w14:paraId="4124340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Mai 2002 </w:t>
            </w:r>
          </w:p>
        </w:tc>
        <w:tc>
          <w:tcPr>
            <w:tcW w:w="7046" w:type="dxa"/>
            <w:tcBorders>
              <w:top w:val="single" w:sz="4" w:space="0" w:color="000000"/>
              <w:left w:val="single" w:sz="4" w:space="0" w:color="000000"/>
              <w:bottom w:val="single" w:sz="4" w:space="0" w:color="000000"/>
              <w:right w:val="single" w:sz="4" w:space="0" w:color="000000"/>
            </w:tcBorders>
          </w:tcPr>
          <w:p w14:paraId="24EDC818" w14:textId="77777777" w:rsidR="001F6BDA" w:rsidRPr="001F6BDA" w:rsidRDefault="001F6BDA" w:rsidP="001F6BDA">
            <w:pPr>
              <w:spacing w:line="259" w:lineRule="auto"/>
              <w:ind w:right="59"/>
              <w:rPr>
                <w:rFonts w:eastAsia="Calibri" w:cs="Calibri"/>
                <w:color w:val="000000"/>
                <w:sz w:val="22"/>
              </w:rPr>
            </w:pPr>
            <w:r w:rsidRPr="001F6BDA">
              <w:rPr>
                <w:rFonts w:ascii="Arial" w:eastAsia="Arial" w:hAnsi="Arial" w:cs="Arial"/>
                <w:color w:val="000000"/>
                <w:sz w:val="22"/>
              </w:rPr>
              <w:t xml:space="preserve">CILSS, Membre du comité de réflexion et de planification du programme d’investissement prioritaire dans le domaine de la maîtrise de l’eau pour une agriculture durable dans les pays membres du CILSS. </w:t>
            </w:r>
          </w:p>
        </w:tc>
      </w:tr>
      <w:tr w:rsidR="001F6BDA" w:rsidRPr="001F6BDA" w14:paraId="6D428138"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210ED7E7"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Juin 2000 </w:t>
            </w:r>
          </w:p>
        </w:tc>
        <w:tc>
          <w:tcPr>
            <w:tcW w:w="1294" w:type="dxa"/>
            <w:tcBorders>
              <w:top w:val="single" w:sz="4" w:space="0" w:color="000000"/>
              <w:left w:val="single" w:sz="4" w:space="0" w:color="000000"/>
              <w:bottom w:val="single" w:sz="4" w:space="0" w:color="000000"/>
              <w:right w:val="single" w:sz="4" w:space="0" w:color="000000"/>
            </w:tcBorders>
          </w:tcPr>
          <w:p w14:paraId="517D8A8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Décembre 2002 </w:t>
            </w:r>
          </w:p>
        </w:tc>
        <w:tc>
          <w:tcPr>
            <w:tcW w:w="7046" w:type="dxa"/>
            <w:tcBorders>
              <w:top w:val="single" w:sz="4" w:space="0" w:color="000000"/>
              <w:left w:val="single" w:sz="4" w:space="0" w:color="000000"/>
              <w:bottom w:val="single" w:sz="4" w:space="0" w:color="000000"/>
              <w:right w:val="single" w:sz="4" w:space="0" w:color="000000"/>
            </w:tcBorders>
          </w:tcPr>
          <w:p w14:paraId="5837BC6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 FAO-PSSA, Membre du comité Technique Interministériel (CTI) du Programme Spécial de Sécurité Alimentaire (PSSA)  </w:t>
            </w:r>
          </w:p>
        </w:tc>
      </w:tr>
      <w:tr w:rsidR="001F6BDA" w:rsidRPr="001F6BDA" w14:paraId="78C03FFB" w14:textId="77777777" w:rsidTr="002E6C66">
        <w:trPr>
          <w:trHeight w:val="516"/>
        </w:trPr>
        <w:tc>
          <w:tcPr>
            <w:tcW w:w="1294" w:type="dxa"/>
            <w:tcBorders>
              <w:top w:val="single" w:sz="4" w:space="0" w:color="000000"/>
              <w:left w:val="single" w:sz="4" w:space="0" w:color="000000"/>
              <w:bottom w:val="single" w:sz="4" w:space="0" w:color="000000"/>
              <w:right w:val="single" w:sz="4" w:space="0" w:color="000000"/>
            </w:tcBorders>
          </w:tcPr>
          <w:p w14:paraId="2B64331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Avril 1995 </w:t>
            </w:r>
          </w:p>
        </w:tc>
        <w:tc>
          <w:tcPr>
            <w:tcW w:w="1294" w:type="dxa"/>
            <w:tcBorders>
              <w:top w:val="single" w:sz="4" w:space="0" w:color="000000"/>
              <w:left w:val="single" w:sz="4" w:space="0" w:color="000000"/>
              <w:bottom w:val="single" w:sz="4" w:space="0" w:color="000000"/>
              <w:right w:val="single" w:sz="4" w:space="0" w:color="000000"/>
            </w:tcBorders>
          </w:tcPr>
          <w:p w14:paraId="3E08A2A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Juin 1999 </w:t>
            </w:r>
          </w:p>
        </w:tc>
        <w:tc>
          <w:tcPr>
            <w:tcW w:w="7046" w:type="dxa"/>
            <w:tcBorders>
              <w:top w:val="single" w:sz="4" w:space="0" w:color="000000"/>
              <w:left w:val="single" w:sz="4" w:space="0" w:color="000000"/>
              <w:bottom w:val="single" w:sz="4" w:space="0" w:color="000000"/>
              <w:right w:val="single" w:sz="4" w:space="0" w:color="000000"/>
            </w:tcBorders>
          </w:tcPr>
          <w:p w14:paraId="6C544AA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2"/>
              </w:rPr>
              <w:t xml:space="preserve">SNC-LAVALIN, Expert Génie Rural pour les études et le contrôle des travaux d’aménagement de 2100 ha à l’aval du barrage de Bagré. </w:t>
            </w:r>
          </w:p>
        </w:tc>
      </w:tr>
    </w:tbl>
    <w:p w14:paraId="02636843" w14:textId="77777777" w:rsidR="001F6BDA" w:rsidRPr="001F6BDA" w:rsidRDefault="001F6BDA" w:rsidP="001F6BDA">
      <w:pPr>
        <w:spacing w:after="0" w:line="259" w:lineRule="auto"/>
        <w:ind w:left="2"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2"/>
          <w:szCs w:val="24"/>
          <w14:ligatures w14:val="standardContextual"/>
        </w:rPr>
        <w:t xml:space="preserve">  </w:t>
      </w:r>
    </w:p>
    <w:p w14:paraId="3AA3915B"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t xml:space="preserve">Références : </w:t>
      </w:r>
    </w:p>
    <w:tbl>
      <w:tblPr>
        <w:tblStyle w:val="TableGrid"/>
        <w:tblW w:w="9498" w:type="dxa"/>
        <w:tblInd w:w="-5" w:type="dxa"/>
        <w:tblCellMar>
          <w:top w:w="105" w:type="dxa"/>
          <w:left w:w="108" w:type="dxa"/>
          <w:right w:w="77" w:type="dxa"/>
        </w:tblCellMar>
        <w:tblLook w:val="04A0" w:firstRow="1" w:lastRow="0" w:firstColumn="1" w:lastColumn="0" w:noHBand="0" w:noVBand="1"/>
      </w:tblPr>
      <w:tblGrid>
        <w:gridCol w:w="2552"/>
        <w:gridCol w:w="4252"/>
        <w:gridCol w:w="2694"/>
      </w:tblGrid>
      <w:tr w:rsidR="001F6BDA" w:rsidRPr="001F6BDA" w14:paraId="407E3096" w14:textId="77777777" w:rsidTr="002E6C66">
        <w:trPr>
          <w:trHeight w:val="360"/>
        </w:trPr>
        <w:tc>
          <w:tcPr>
            <w:tcW w:w="2552" w:type="dxa"/>
            <w:tcBorders>
              <w:top w:val="single" w:sz="4" w:space="0" w:color="000000"/>
              <w:left w:val="single" w:sz="4" w:space="0" w:color="000000"/>
              <w:bottom w:val="single" w:sz="4" w:space="0" w:color="000000"/>
              <w:right w:val="single" w:sz="4" w:space="0" w:color="000000"/>
            </w:tcBorders>
            <w:vAlign w:val="bottom"/>
          </w:tcPr>
          <w:p w14:paraId="300C20A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NOMS  PRENOMS </w:t>
            </w:r>
          </w:p>
        </w:tc>
        <w:tc>
          <w:tcPr>
            <w:tcW w:w="4252" w:type="dxa"/>
            <w:tcBorders>
              <w:top w:val="single" w:sz="4" w:space="0" w:color="000000"/>
              <w:left w:val="single" w:sz="4" w:space="0" w:color="000000"/>
              <w:bottom w:val="single" w:sz="4" w:space="0" w:color="000000"/>
              <w:right w:val="single" w:sz="4" w:space="0" w:color="000000"/>
            </w:tcBorders>
            <w:vAlign w:val="bottom"/>
          </w:tcPr>
          <w:p w14:paraId="5C4EB52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FONCTION </w:t>
            </w:r>
          </w:p>
        </w:tc>
        <w:tc>
          <w:tcPr>
            <w:tcW w:w="2694" w:type="dxa"/>
            <w:tcBorders>
              <w:top w:val="single" w:sz="4" w:space="0" w:color="000000"/>
              <w:left w:val="single" w:sz="4" w:space="0" w:color="000000"/>
              <w:bottom w:val="single" w:sz="4" w:space="0" w:color="000000"/>
              <w:right w:val="single" w:sz="4" w:space="0" w:color="000000"/>
            </w:tcBorders>
            <w:vAlign w:val="bottom"/>
          </w:tcPr>
          <w:p w14:paraId="5287D83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E-MAIL </w:t>
            </w:r>
          </w:p>
        </w:tc>
      </w:tr>
      <w:tr w:rsidR="001F6BDA" w:rsidRPr="001F6BDA" w14:paraId="5E37F126" w14:textId="77777777" w:rsidTr="002E6C66">
        <w:trPr>
          <w:trHeight w:val="360"/>
        </w:trPr>
        <w:tc>
          <w:tcPr>
            <w:tcW w:w="2552" w:type="dxa"/>
            <w:tcBorders>
              <w:top w:val="single" w:sz="4" w:space="0" w:color="000000"/>
              <w:left w:val="single" w:sz="4" w:space="0" w:color="000000"/>
              <w:bottom w:val="single" w:sz="4" w:space="0" w:color="000000"/>
              <w:right w:val="single" w:sz="4" w:space="0" w:color="000000"/>
            </w:tcBorders>
            <w:vAlign w:val="bottom"/>
          </w:tcPr>
          <w:p w14:paraId="441AC15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AWAISS Aboubacar </w:t>
            </w:r>
          </w:p>
        </w:tc>
        <w:tc>
          <w:tcPr>
            <w:tcW w:w="4252" w:type="dxa"/>
            <w:tcBorders>
              <w:top w:val="single" w:sz="4" w:space="0" w:color="000000"/>
              <w:left w:val="single" w:sz="4" w:space="0" w:color="000000"/>
              <w:bottom w:val="single" w:sz="4" w:space="0" w:color="000000"/>
              <w:right w:val="single" w:sz="4" w:space="0" w:color="000000"/>
            </w:tcBorders>
            <w:vAlign w:val="bottom"/>
          </w:tcPr>
          <w:p w14:paraId="5177C7B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Enseignant-Chercheur Université de Niamey </w:t>
            </w:r>
          </w:p>
        </w:tc>
        <w:tc>
          <w:tcPr>
            <w:tcW w:w="2694" w:type="dxa"/>
            <w:tcBorders>
              <w:top w:val="single" w:sz="4" w:space="0" w:color="000000"/>
              <w:left w:val="single" w:sz="4" w:space="0" w:color="000000"/>
              <w:bottom w:val="single" w:sz="4" w:space="0" w:color="000000"/>
              <w:right w:val="single" w:sz="4" w:space="0" w:color="000000"/>
            </w:tcBorders>
            <w:vAlign w:val="bottom"/>
          </w:tcPr>
          <w:p w14:paraId="7B35E8F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abk.awaiss@gmail.com </w:t>
            </w:r>
          </w:p>
        </w:tc>
      </w:tr>
      <w:tr w:rsidR="001F6BDA" w:rsidRPr="001F6BDA" w14:paraId="3FC57E74" w14:textId="77777777" w:rsidTr="002E6C66">
        <w:trPr>
          <w:trHeight w:val="590"/>
        </w:trPr>
        <w:tc>
          <w:tcPr>
            <w:tcW w:w="2552" w:type="dxa"/>
            <w:tcBorders>
              <w:top w:val="single" w:sz="4" w:space="0" w:color="000000"/>
              <w:left w:val="single" w:sz="4" w:space="0" w:color="000000"/>
              <w:bottom w:val="single" w:sz="4" w:space="0" w:color="000000"/>
              <w:right w:val="single" w:sz="4" w:space="0" w:color="000000"/>
            </w:tcBorders>
          </w:tcPr>
          <w:p w14:paraId="232B245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NOMBRE Adama </w:t>
            </w:r>
          </w:p>
        </w:tc>
        <w:tc>
          <w:tcPr>
            <w:tcW w:w="4252" w:type="dxa"/>
            <w:tcBorders>
              <w:top w:val="single" w:sz="4" w:space="0" w:color="000000"/>
              <w:left w:val="single" w:sz="4" w:space="0" w:color="000000"/>
              <w:bottom w:val="single" w:sz="4" w:space="0" w:color="000000"/>
              <w:right w:val="single" w:sz="4" w:space="0" w:color="000000"/>
            </w:tcBorders>
            <w:vAlign w:val="bottom"/>
          </w:tcPr>
          <w:p w14:paraId="491DAF7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Président Comité National des Barrages du Burkina Faso  </w:t>
            </w:r>
          </w:p>
        </w:tc>
        <w:tc>
          <w:tcPr>
            <w:tcW w:w="2694" w:type="dxa"/>
            <w:tcBorders>
              <w:top w:val="single" w:sz="4" w:space="0" w:color="000000"/>
              <w:left w:val="single" w:sz="4" w:space="0" w:color="000000"/>
              <w:bottom w:val="single" w:sz="4" w:space="0" w:color="000000"/>
              <w:right w:val="single" w:sz="4" w:space="0" w:color="000000"/>
            </w:tcBorders>
          </w:tcPr>
          <w:p w14:paraId="12E03E5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zigini2009@gmail.com </w:t>
            </w:r>
          </w:p>
        </w:tc>
      </w:tr>
      <w:tr w:rsidR="001F6BDA" w:rsidRPr="001F6BDA" w14:paraId="06217DF3" w14:textId="77777777" w:rsidTr="002E6C66">
        <w:trPr>
          <w:trHeight w:val="590"/>
        </w:trPr>
        <w:tc>
          <w:tcPr>
            <w:tcW w:w="2552" w:type="dxa"/>
            <w:tcBorders>
              <w:top w:val="single" w:sz="4" w:space="0" w:color="000000"/>
              <w:left w:val="single" w:sz="4" w:space="0" w:color="000000"/>
              <w:bottom w:val="single" w:sz="4" w:space="0" w:color="000000"/>
              <w:right w:val="single" w:sz="4" w:space="0" w:color="000000"/>
            </w:tcBorders>
          </w:tcPr>
          <w:p w14:paraId="16910DF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DESSOUASSI Robert </w:t>
            </w:r>
          </w:p>
        </w:tc>
        <w:tc>
          <w:tcPr>
            <w:tcW w:w="4252" w:type="dxa"/>
            <w:tcBorders>
              <w:top w:val="single" w:sz="4" w:space="0" w:color="000000"/>
              <w:left w:val="single" w:sz="4" w:space="0" w:color="000000"/>
              <w:bottom w:val="single" w:sz="4" w:space="0" w:color="000000"/>
              <w:right w:val="single" w:sz="4" w:space="0" w:color="000000"/>
            </w:tcBorders>
            <w:vAlign w:val="bottom"/>
          </w:tcPr>
          <w:p w14:paraId="55D1B72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Directeur Exécutif de l’Autorité du Bassin de la Volta </w:t>
            </w:r>
          </w:p>
        </w:tc>
        <w:tc>
          <w:tcPr>
            <w:tcW w:w="2694" w:type="dxa"/>
            <w:tcBorders>
              <w:top w:val="single" w:sz="4" w:space="0" w:color="000000"/>
              <w:left w:val="single" w:sz="4" w:space="0" w:color="000000"/>
              <w:bottom w:val="single" w:sz="4" w:space="0" w:color="000000"/>
              <w:right w:val="single" w:sz="4" w:space="0" w:color="000000"/>
            </w:tcBorders>
          </w:tcPr>
          <w:p w14:paraId="696C987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dessouassi2003@yahoo.fr </w:t>
            </w:r>
          </w:p>
        </w:tc>
      </w:tr>
    </w:tbl>
    <w:p w14:paraId="4DE984A8" w14:textId="77777777" w:rsidR="001F6BDA" w:rsidRPr="001F6BDA" w:rsidRDefault="001F6BDA" w:rsidP="001F6BDA">
      <w:pPr>
        <w:spacing w:after="0" w:line="259" w:lineRule="auto"/>
        <w:ind w:left="2"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2"/>
          <w:szCs w:val="24"/>
          <w14:ligatures w14:val="standardContextual"/>
        </w:rPr>
        <w:t xml:space="preserve"> </w:t>
      </w:r>
    </w:p>
    <w:p w14:paraId="1292EF69" w14:textId="77777777" w:rsidR="001F6BDA" w:rsidRPr="001F6BDA" w:rsidRDefault="001F6BDA">
      <w:pPr>
        <w:numPr>
          <w:ilvl w:val="0"/>
          <w:numId w:val="205"/>
        </w:numPr>
        <w:spacing w:after="0" w:line="25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b/>
          <w:i/>
          <w:color w:val="000000"/>
          <w:kern w:val="2"/>
          <w:sz w:val="20"/>
          <w:szCs w:val="24"/>
          <w14:ligatures w14:val="standardContextual"/>
        </w:rPr>
        <w:lastRenderedPageBreak/>
        <w:t xml:space="preserve">Certification :  </w:t>
      </w:r>
    </w:p>
    <w:tbl>
      <w:tblPr>
        <w:tblStyle w:val="TableGrid"/>
        <w:tblW w:w="9498" w:type="dxa"/>
        <w:tblInd w:w="-5" w:type="dxa"/>
        <w:tblCellMar>
          <w:left w:w="68" w:type="dxa"/>
          <w:right w:w="13" w:type="dxa"/>
        </w:tblCellMar>
        <w:tblLook w:val="04A0" w:firstRow="1" w:lastRow="0" w:firstColumn="1" w:lastColumn="0" w:noHBand="0" w:noVBand="1"/>
      </w:tblPr>
      <w:tblGrid>
        <w:gridCol w:w="9498"/>
      </w:tblGrid>
      <w:tr w:rsidR="001F6BDA" w:rsidRPr="001F6BDA" w14:paraId="5D1DFCC4" w14:textId="77777777" w:rsidTr="002E6C66">
        <w:trPr>
          <w:trHeight w:val="1618"/>
        </w:trPr>
        <w:tc>
          <w:tcPr>
            <w:tcW w:w="9498" w:type="dxa"/>
            <w:tcBorders>
              <w:top w:val="single" w:sz="4" w:space="0" w:color="000000"/>
              <w:left w:val="single" w:sz="4" w:space="0" w:color="000000"/>
              <w:bottom w:val="single" w:sz="4" w:space="0" w:color="000000"/>
              <w:right w:val="single" w:sz="4" w:space="0" w:color="000000"/>
            </w:tcBorders>
            <w:shd w:val="clear" w:color="auto" w:fill="F2F2F2"/>
          </w:tcPr>
          <w:p w14:paraId="0DBDDFB2" w14:textId="7EC39991" w:rsidR="001F6BDA" w:rsidRPr="001F6BDA" w:rsidRDefault="001F6BDA" w:rsidP="005B39B6">
            <w:pPr>
              <w:spacing w:line="241" w:lineRule="auto"/>
              <w:rPr>
                <w:rFonts w:eastAsia="Calibri" w:cs="Calibri"/>
                <w:color w:val="000000"/>
                <w:sz w:val="22"/>
              </w:rPr>
            </w:pPr>
            <w:r w:rsidRPr="001F6BDA">
              <w:rPr>
                <w:rFonts w:ascii="Arial" w:eastAsia="Arial" w:hAnsi="Arial" w:cs="Arial"/>
                <w:color w:val="000000"/>
                <w:sz w:val="20"/>
              </w:rPr>
              <w:t xml:space="preserve">Je, soussigné, certifie, en toute conscience, que les renseignements ci-dessus rendent fidèlement compte de ma situation, de mes qualifications et de mon expérience.                                            Mai 2026  </w:t>
            </w:r>
          </w:p>
          <w:p w14:paraId="2A82204D" w14:textId="3F233F81"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 </w:t>
            </w:r>
          </w:p>
        </w:tc>
      </w:tr>
    </w:tbl>
    <w:p w14:paraId="6276E064" w14:textId="77777777" w:rsidR="001F6BDA" w:rsidRPr="001F6BDA" w:rsidRDefault="001F6BDA" w:rsidP="001F6BDA">
      <w:pPr>
        <w:spacing w:after="0" w:line="259" w:lineRule="auto"/>
        <w:ind w:left="2"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2"/>
          <w:szCs w:val="24"/>
          <w14:ligatures w14:val="standardContextual"/>
        </w:rPr>
        <w:t xml:space="preserve"> </w:t>
      </w:r>
      <w:r w:rsidRPr="001F6BDA">
        <w:rPr>
          <w:rFonts w:ascii="Arial" w:eastAsia="Arial" w:hAnsi="Arial" w:cs="Arial"/>
          <w:color w:val="000000"/>
          <w:kern w:val="2"/>
          <w:sz w:val="22"/>
          <w:szCs w:val="24"/>
          <w14:ligatures w14:val="standardContextual"/>
        </w:rPr>
        <w:tab/>
        <w:t xml:space="preserve"> </w:t>
      </w:r>
    </w:p>
    <w:p w14:paraId="058B3978" w14:textId="77777777" w:rsidR="001F6BDA" w:rsidRPr="001F6BDA" w:rsidRDefault="001F6BDA" w:rsidP="001F6BDA">
      <w:pPr>
        <w:spacing w:after="160" w:line="259" w:lineRule="auto"/>
        <w:ind w:left="0" w:firstLine="0"/>
        <w:jc w:val="left"/>
        <w:rPr>
          <w:rFonts w:ascii="Calibri" w:eastAsia="Calibri" w:hAnsi="Calibri" w:cs="Calibri"/>
          <w:color w:val="000000"/>
          <w:kern w:val="2"/>
          <w:sz w:val="22"/>
          <w:szCs w:val="24"/>
          <w14:ligatures w14:val="standardContextual"/>
        </w:rPr>
        <w:sectPr w:rsidR="001F6BDA" w:rsidRPr="001F6BDA" w:rsidSect="005B39B6">
          <w:headerReference w:type="even" r:id="rId195"/>
          <w:footerReference w:type="even" r:id="rId196"/>
          <w:footerReference w:type="default" r:id="rId197"/>
          <w:headerReference w:type="first" r:id="rId198"/>
          <w:footerReference w:type="first" r:id="rId199"/>
          <w:pgSz w:w="11906" w:h="16838"/>
          <w:pgMar w:top="798" w:right="487" w:bottom="2127" w:left="963" w:header="720" w:footer="661" w:gutter="0"/>
          <w:cols w:space="720"/>
        </w:sectPr>
      </w:pPr>
    </w:p>
    <w:p w14:paraId="49285B9A" w14:textId="77777777" w:rsidR="001F6BDA" w:rsidRPr="001F6BDA" w:rsidRDefault="001F6BDA" w:rsidP="001F6BDA">
      <w:pPr>
        <w:spacing w:after="20" w:line="259" w:lineRule="auto"/>
        <w:ind w:left="-874"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lastRenderedPageBreak/>
        <w:t xml:space="preserve"> </w:t>
      </w:r>
    </w:p>
    <w:p w14:paraId="2C4F06D4" w14:textId="77777777" w:rsidR="001F6BDA" w:rsidRPr="001F6BDA" w:rsidRDefault="001F6BDA" w:rsidP="001F6BDA">
      <w:pPr>
        <w:spacing w:before="385" w:after="405"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6EC5AB5C" w14:textId="77777777" w:rsidR="001F6BDA" w:rsidRPr="001F6BDA" w:rsidRDefault="001F6BDA" w:rsidP="001F6BDA">
      <w:pPr>
        <w:spacing w:after="407"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304BD90A" w14:textId="77777777" w:rsidR="001F6BDA" w:rsidRPr="001F6BDA" w:rsidRDefault="001F6BDA" w:rsidP="001F6BDA">
      <w:pPr>
        <w:spacing w:after="405"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68D22EC5" w14:textId="77777777" w:rsidR="001F6BDA" w:rsidRPr="001F6BDA" w:rsidRDefault="001F6BDA" w:rsidP="001F6BDA">
      <w:pPr>
        <w:spacing w:after="407" w:line="259" w:lineRule="auto"/>
        <w:ind w:left="-874" w:firstLine="0"/>
        <w:rPr>
          <w:rFonts w:ascii="Calibri" w:eastAsia="Calibri" w:hAnsi="Calibri" w:cs="Calibri"/>
          <w:color w:val="000000"/>
          <w:kern w:val="2"/>
          <w:sz w:val="22"/>
          <w:szCs w:val="24"/>
          <w14:ligatures w14:val="standardContextual"/>
        </w:rPr>
      </w:pPr>
      <w:r w:rsidRPr="001F6BDA">
        <w:rPr>
          <w:rFonts w:ascii="Calibri" w:eastAsia="Calibri" w:hAnsi="Calibri" w:cs="Calibri"/>
          <w:noProof/>
          <w:color w:val="000000"/>
          <w:kern w:val="2"/>
          <w:sz w:val="22"/>
          <w:szCs w:val="24"/>
          <w14:ligatures w14:val="standardContextual"/>
        </w:rPr>
        <mc:AlternateContent>
          <mc:Choice Requires="wpg">
            <w:drawing>
              <wp:anchor distT="0" distB="0" distL="114300" distR="114300" simplePos="0" relativeHeight="251662339" behindDoc="0" locked="0" layoutInCell="1" allowOverlap="1" wp14:anchorId="4F40E9DC" wp14:editId="085883E1">
                <wp:simplePos x="0" y="0"/>
                <wp:positionH relativeFrom="page">
                  <wp:posOffset>341376</wp:posOffset>
                </wp:positionH>
                <wp:positionV relativeFrom="page">
                  <wp:posOffset>719328</wp:posOffset>
                </wp:positionV>
                <wp:extent cx="6699250" cy="6096"/>
                <wp:effectExtent l="0" t="0" r="0" b="0"/>
                <wp:wrapTopAndBottom/>
                <wp:docPr id="218596" name="Group 218596"/>
                <wp:cNvGraphicFramePr/>
                <a:graphic xmlns:a="http://schemas.openxmlformats.org/drawingml/2006/main">
                  <a:graphicData uri="http://schemas.microsoft.com/office/word/2010/wordprocessingGroup">
                    <wpg:wgp>
                      <wpg:cNvGrpSpPr/>
                      <wpg:grpSpPr>
                        <a:xfrm>
                          <a:off x="0" y="0"/>
                          <a:ext cx="6699250" cy="6096"/>
                          <a:chOff x="0" y="0"/>
                          <a:chExt cx="6699250" cy="6096"/>
                        </a:xfrm>
                      </wpg:grpSpPr>
                      <wps:wsp>
                        <wps:cNvPr id="260728" name="Shape 260728"/>
                        <wps:cNvSpPr/>
                        <wps:spPr>
                          <a:xfrm>
                            <a:off x="0" y="0"/>
                            <a:ext cx="6699250" cy="9144"/>
                          </a:xfrm>
                          <a:custGeom>
                            <a:avLst/>
                            <a:gdLst/>
                            <a:ahLst/>
                            <a:cxnLst/>
                            <a:rect l="0" t="0" r="0" b="0"/>
                            <a:pathLst>
                              <a:path w="6699250" h="9144">
                                <a:moveTo>
                                  <a:pt x="0" y="0"/>
                                </a:moveTo>
                                <a:lnTo>
                                  <a:pt x="6699250" y="0"/>
                                </a:lnTo>
                                <a:lnTo>
                                  <a:pt x="66992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8064EA2" id="Group 218596" o:spid="_x0000_s1026" style="position:absolute;margin-left:26.9pt;margin-top:56.65pt;width:527.5pt;height:.5pt;z-index:251662339;mso-position-horizontal-relative:page;mso-position-vertical-relative:page" coordsize="66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2ROAIAAIUFAAAOAAAAZHJzL2Uyb0RvYy54bWykVE1v2zAMvQ/YfxB8X+wYnbsYcXpY11yG&#10;rUC7H6DIsi1AX5AUO/n3o5jYcVOgGDIfZEqiKL7HJ64fDkqSnjsvjK6S5SJLCNfM1EK3VfLn9enL&#10;t4T4QHVNpdG8So7cJw+bz5/Wgy15bjoja+4IBNG+HGyVdCHYMk0967iifmEs17DZGKdogKlr09rR&#10;AaIrmeZZVqSDcbV1hnHvYfXxtJlsMH7TcBZ+N43ngcgqgdwCjg7HXRzTzZqWraO2E+ycBr0hC0WF&#10;hkunUI80ULJ34l0oJZgz3jRhwYxKTdMIxhEDoFlmV2i2zuwtYmnLobUTTUDtFU83h2W/+q2zL/bZ&#10;ARODbYELnEUsh8ap+IcsyQEpO06U8UMgDBaLYrXKvwKzDPaKbFWcGGUd0P7uEOt+fHQsHa9M3yQy&#10;WJCGv6D3/4f+paOWI6m+BPTPjoi6SvIiu89Bq5oqUCn6kPMaEoO+E02+9MDYTRytlnd3kaMJLC3Z&#10;3octN8g17X/6cBJlPVq0Gy120KPpQNofitrSEM/FJKNJhlmxuirBPOKmMj1/NegWrioGOV52pZ57&#10;TXUfJQG+o8f4txhv7jkDPzqN/5MzCAkC/qMbvt7pXjAiTmR2wg6Lc3a9kaJ+ElJGuN61u+/SkZ7G&#10;3oDfuTBv3KSO1EWFU+hPjaQBH7o2MQ5WSokAPUwKBQ0wv4dA5zBSx2s4dqFT2UDYo3SitTP1ER8e&#10;roPGIfkofXjrCOPcl2Izmc/R69I9N38BAAD//wMAUEsDBBQABgAIAAAAIQBNECqJ3wAAAAsBAAAP&#10;AAAAZHJzL2Rvd25yZXYueG1sTI9BS8NAEIXvgv9hGcGb3cS1UmI2pRT1VARbQbxNs9MkNLsbstsk&#10;/fdOTnqbee/x5pt8PdlWDNSHxjsN6SIBQa70pnGVhq/D28MKRIjoDLbekYYrBVgXtzc5ZsaP7pOG&#10;fawEl7iQoYY6xi6TMpQ1WQwL35Fj7+R7i5HXvpKmx5HLbSsfk+RZWmwcX6ixo21N5Xl/sRreRxw3&#10;Kn0ddufT9vpzWH5871LS+v5u2ryAiDTFvzDM+IwOBTMd/cWZIFoNS8XkkfVUKRBzIE1WLB3n6UmB&#10;LHL5/4fiFwAA//8DAFBLAQItABQABgAIAAAAIQC2gziS/gAAAOEBAAATAAAAAAAAAAAAAAAAAAAA&#10;AABbQ29udGVudF9UeXBlc10ueG1sUEsBAi0AFAAGAAgAAAAhADj9If/WAAAAlAEAAAsAAAAAAAAA&#10;AAAAAAAALwEAAF9yZWxzLy5yZWxzUEsBAi0AFAAGAAgAAAAhANcdXZE4AgAAhQUAAA4AAAAAAAAA&#10;AAAAAAAALgIAAGRycy9lMm9Eb2MueG1sUEsBAi0AFAAGAAgAAAAhAE0QKonfAAAACwEAAA8AAAAA&#10;AAAAAAAAAAAAkgQAAGRycy9kb3ducmV2LnhtbFBLBQYAAAAABAAEAPMAAACeBQAAAAA=&#10;">
                <v:shape id="Shape 260728" o:spid="_x0000_s1027" style="position:absolute;width:66992;height:91;visibility:visible;mso-wrap-style:square;v-text-anchor:top" coordsize="66992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UMxAAAAN8AAAAPAAAAZHJzL2Rvd25yZXYueG1sRE9Na8JA&#10;EL0X+h+WKfRWdxNEJbpKEWwLFYpa6HXIjkkwOxuyY0z/ffcg9Ph436vN6Fs1UB+bwBayiQFFXAbX&#10;cGXh+7R7WYCKguywDUwWfinCZv34sMLChRsfaDhKpVIIxwIt1CJdoXUsa/IYJ6EjTtw59B4lwb7S&#10;rsdbCvetzo2ZaY8Np4YaO9rWVF6OV29haiQb5O1nusX3zzntr1l7/tpZ+/w0vi5BCY3yL767P5yF&#10;fGbmeRqc/qQvoNd/AAAA//8DAFBLAQItABQABgAIAAAAIQDb4fbL7gAAAIUBAAATAAAAAAAAAAAA&#10;AAAAAAAAAABbQ29udGVudF9UeXBlc10ueG1sUEsBAi0AFAAGAAgAAAAhAFr0LFu/AAAAFQEAAAsA&#10;AAAAAAAAAAAAAAAAHwEAAF9yZWxzLy5yZWxzUEsBAi0AFAAGAAgAAAAhADPOdQzEAAAA3wAAAA8A&#10;AAAAAAAAAAAAAAAABwIAAGRycy9kb3ducmV2LnhtbFBLBQYAAAAAAwADALcAAAD4AgAAAAA=&#10;" path="m,l6699250,r,9144l,9144,,e" fillcolor="black" stroked="f" strokeweight="0">
                  <v:stroke miterlimit="83231f" joinstyle="miter"/>
                  <v:path arrowok="t" textboxrect="0,0,6699250,9144"/>
                </v:shape>
                <w10:wrap type="topAndBottom" anchorx="page" anchory="page"/>
              </v:group>
            </w:pict>
          </mc:Fallback>
        </mc:AlternateContent>
      </w:r>
      <w:r w:rsidRPr="001F6BDA">
        <w:rPr>
          <w:rFonts w:ascii="Arial" w:eastAsia="Arial" w:hAnsi="Arial" w:cs="Arial"/>
          <w:b/>
          <w:color w:val="000000"/>
          <w:kern w:val="2"/>
          <w:sz w:val="28"/>
          <w:szCs w:val="24"/>
          <w14:ligatures w14:val="standardContextual"/>
        </w:rPr>
        <w:t xml:space="preserve"> </w:t>
      </w:r>
    </w:p>
    <w:p w14:paraId="6259291C" w14:textId="77777777" w:rsidR="001F6BDA" w:rsidRPr="001F6BDA" w:rsidRDefault="001F6BDA" w:rsidP="001F6BDA">
      <w:pPr>
        <w:spacing w:after="405"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118B0672" w14:textId="77777777" w:rsidR="001F6BDA" w:rsidRPr="001F6BDA" w:rsidRDefault="001F6BDA" w:rsidP="001F6BDA">
      <w:pPr>
        <w:spacing w:after="407"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1D82ECC7" w14:textId="77777777" w:rsidR="001F6BDA" w:rsidRPr="001F6BDA" w:rsidRDefault="001F6BDA" w:rsidP="001F6BDA">
      <w:pPr>
        <w:spacing w:after="405"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42C24BF6" w14:textId="77777777" w:rsidR="001F6BDA" w:rsidRPr="001F6BDA" w:rsidRDefault="001F6BDA" w:rsidP="001F6BDA">
      <w:pPr>
        <w:keepNext/>
        <w:keepLines/>
        <w:pBdr>
          <w:bottom w:val="single" w:sz="6" w:space="1" w:color="auto"/>
          <w:right w:val="single" w:sz="6" w:space="31" w:color="auto"/>
        </w:pBdr>
        <w:shd w:val="clear" w:color="auto" w:fill="FF0000"/>
        <w:spacing w:before="120" w:after="120"/>
        <w:ind w:left="-142" w:firstLine="0"/>
        <w:outlineLvl w:val="0"/>
        <w:rPr>
          <w:rFonts w:ascii="Arial" w:eastAsia="Arial" w:hAnsi="Arial" w:cs="Arial"/>
          <w:b/>
          <w:color w:val="000000"/>
          <w:kern w:val="2"/>
          <w:sz w:val="28"/>
          <w:szCs w:val="24"/>
          <w14:ligatures w14:val="standardContextual"/>
        </w:rPr>
      </w:pPr>
      <w:r w:rsidRPr="001F6BDA">
        <w:rPr>
          <w:rFonts w:ascii="Arial" w:eastAsia="Arial" w:hAnsi="Arial" w:cs="Arial"/>
          <w:b/>
          <w:color w:val="000000"/>
          <w:kern w:val="2"/>
          <w:sz w:val="28"/>
          <w:szCs w:val="24"/>
          <w14:ligatures w14:val="standardContextual"/>
        </w:rPr>
        <w:t xml:space="preserve"> </w:t>
      </w:r>
      <w:r w:rsidRPr="001F6BDA">
        <w:rPr>
          <w:rFonts w:ascii="Arial Black" w:hAnsi="Arial Black"/>
          <w:b/>
          <w:bCs/>
          <w:caps/>
          <w:outline/>
          <w:color w:val="000000"/>
          <w:sz w:val="28"/>
          <w:szCs w:val="28"/>
          <w:lang w:eastAsia="en-US"/>
          <w14:glow w14:rad="139700">
            <w14:srgbClr w14:val="E7E6E6">
              <w14:alpha w14:val="60000"/>
              <w14:lumMod w14:val="50000"/>
            </w14:srgbClr>
          </w14:glow>
          <w14:shadow w14:blurRad="50800" w14:dist="38100" w14:dir="8100000" w14:sx="100000" w14:sy="100000" w14:kx="0" w14:ky="0" w14:algn="tr">
            <w14:srgbClr w14:val="000000">
              <w14:alpha w14:val="60000"/>
            </w14:srgbClr>
          </w14:shadow>
          <w14:textOutline w14:w="6350" w14:cap="rnd" w14:cmpd="sng" w14:algn="ctr">
            <w14:solidFill>
              <w14:srgbClr w14:val="000000"/>
            </w14:solidFill>
            <w14:prstDash w14:val="solid"/>
            <w14:bevel/>
          </w14:textOutline>
          <w14:textFill>
            <w14:solidFill>
              <w14:srgbClr w14:val="FFFFFF"/>
            </w14:solidFill>
          </w14:textFill>
        </w:rPr>
        <w:t>CURRICULUM YAGUIBOU M. Eustache, Ingénieur Génie Civil</w:t>
      </w:r>
    </w:p>
    <w:p w14:paraId="32E8E2A7" w14:textId="77777777" w:rsidR="001F6BDA" w:rsidRPr="001F6BDA" w:rsidRDefault="001F6BDA" w:rsidP="001F6BDA">
      <w:pPr>
        <w:spacing w:after="407" w:line="259" w:lineRule="auto"/>
        <w:ind w:left="-874" w:firstLine="0"/>
        <w:rPr>
          <w:rFonts w:ascii="Calibri" w:eastAsia="Calibri" w:hAnsi="Calibri" w:cs="Calibri"/>
          <w:color w:val="000000"/>
          <w:kern w:val="2"/>
          <w:sz w:val="22"/>
          <w:szCs w:val="24"/>
          <w14:ligatures w14:val="standardContextual"/>
        </w:rPr>
      </w:pPr>
    </w:p>
    <w:p w14:paraId="2B4BE2AE" w14:textId="77777777" w:rsidR="001F6BDA" w:rsidRPr="001F6BDA" w:rsidRDefault="001F6BDA" w:rsidP="001F6BDA">
      <w:pPr>
        <w:spacing w:after="0" w:line="259" w:lineRule="auto"/>
        <w:ind w:left="-874" w:firstLine="0"/>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8"/>
          <w:szCs w:val="24"/>
          <w14:ligatures w14:val="standardContextual"/>
        </w:rPr>
        <w:t xml:space="preserve"> </w:t>
      </w:r>
    </w:p>
    <w:p w14:paraId="19440807" w14:textId="77777777" w:rsidR="001F6BDA" w:rsidRPr="001F6BDA" w:rsidRDefault="001F6BDA" w:rsidP="001F6BDA">
      <w:pPr>
        <w:spacing w:after="0" w:line="259" w:lineRule="auto"/>
        <w:ind w:left="-597" w:right="-716" w:firstLine="0"/>
        <w:jc w:val="left"/>
        <w:rPr>
          <w:rFonts w:ascii="Calibri" w:eastAsia="Calibri" w:hAnsi="Calibri" w:cs="Calibri"/>
          <w:color w:val="000000"/>
          <w:kern w:val="2"/>
          <w:sz w:val="22"/>
          <w:szCs w:val="24"/>
          <w14:ligatures w14:val="standardContextual"/>
        </w:rPr>
      </w:pPr>
    </w:p>
    <w:p w14:paraId="61F4ADB6" w14:textId="77777777" w:rsidR="001F6BDA" w:rsidRPr="001F6BDA" w:rsidRDefault="001F6BDA" w:rsidP="001F6BDA">
      <w:pPr>
        <w:spacing w:after="160" w:line="259" w:lineRule="auto"/>
        <w:ind w:left="0" w:firstLine="0"/>
        <w:jc w:val="left"/>
        <w:rPr>
          <w:rFonts w:ascii="Calibri" w:eastAsia="Calibri" w:hAnsi="Calibri" w:cs="Calibri"/>
          <w:color w:val="000000"/>
          <w:kern w:val="2"/>
          <w:sz w:val="22"/>
          <w:szCs w:val="24"/>
          <w14:ligatures w14:val="standardContextual"/>
        </w:rPr>
        <w:sectPr w:rsidR="001F6BDA" w:rsidRPr="001F6BDA" w:rsidSect="001F6BDA">
          <w:headerReference w:type="even" r:id="rId200"/>
          <w:footerReference w:type="even" r:id="rId201"/>
          <w:footerReference w:type="default" r:id="rId202"/>
          <w:headerReference w:type="first" r:id="rId203"/>
          <w:footerReference w:type="first" r:id="rId204"/>
          <w:pgSz w:w="11906" w:h="16838"/>
          <w:pgMar w:top="1440" w:right="1440" w:bottom="1440" w:left="1440" w:header="720" w:footer="720" w:gutter="0"/>
          <w:cols w:space="720"/>
        </w:sectPr>
      </w:pPr>
    </w:p>
    <w:tbl>
      <w:tblPr>
        <w:tblStyle w:val="TableGrid"/>
        <w:tblW w:w="10206" w:type="dxa"/>
        <w:tblInd w:w="127" w:type="dxa"/>
        <w:tblCellMar>
          <w:top w:w="76" w:type="dxa"/>
          <w:left w:w="101" w:type="dxa"/>
          <w:bottom w:w="63" w:type="dxa"/>
          <w:right w:w="41" w:type="dxa"/>
        </w:tblCellMar>
        <w:tblLook w:val="04A0" w:firstRow="1" w:lastRow="0" w:firstColumn="1" w:lastColumn="0" w:noHBand="0" w:noVBand="1"/>
      </w:tblPr>
      <w:tblGrid>
        <w:gridCol w:w="4678"/>
        <w:gridCol w:w="5245"/>
        <w:gridCol w:w="283"/>
      </w:tblGrid>
      <w:tr w:rsidR="001F6BDA" w:rsidRPr="001F6BDA" w14:paraId="327382D2" w14:textId="77777777" w:rsidTr="002E6C66">
        <w:trPr>
          <w:trHeight w:val="344"/>
        </w:trPr>
        <w:tc>
          <w:tcPr>
            <w:tcW w:w="4678" w:type="dxa"/>
            <w:tcBorders>
              <w:top w:val="double" w:sz="4" w:space="0" w:color="000000"/>
              <w:left w:val="double" w:sz="4" w:space="0" w:color="000000"/>
              <w:bottom w:val="dashed" w:sz="4" w:space="0" w:color="000000"/>
              <w:right w:val="single" w:sz="4" w:space="0" w:color="000000"/>
            </w:tcBorders>
          </w:tcPr>
          <w:p w14:paraId="02B90FAA" w14:textId="77777777" w:rsidR="001F6BDA" w:rsidRPr="001F6BDA" w:rsidRDefault="001F6BDA" w:rsidP="001F6BDA">
            <w:pPr>
              <w:spacing w:line="259" w:lineRule="auto"/>
              <w:ind w:left="4"/>
              <w:rPr>
                <w:rFonts w:eastAsia="Calibri" w:cs="Calibri"/>
                <w:color w:val="000000"/>
                <w:sz w:val="22"/>
              </w:rPr>
            </w:pPr>
            <w:r w:rsidRPr="001F6BDA">
              <w:rPr>
                <w:b/>
                <w:color w:val="000000"/>
                <w:sz w:val="28"/>
              </w:rPr>
              <w:lastRenderedPageBreak/>
              <w:t xml:space="preserve">Poste  </w:t>
            </w:r>
          </w:p>
        </w:tc>
        <w:tc>
          <w:tcPr>
            <w:tcW w:w="5245" w:type="dxa"/>
            <w:tcBorders>
              <w:top w:val="double" w:sz="4" w:space="0" w:color="000000"/>
              <w:left w:val="single" w:sz="4" w:space="0" w:color="000000"/>
              <w:bottom w:val="dashed" w:sz="4" w:space="0" w:color="000000"/>
              <w:right w:val="single" w:sz="4" w:space="0" w:color="000000"/>
            </w:tcBorders>
          </w:tcPr>
          <w:p w14:paraId="109A997E"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Chef de Projet/Directeur General de </w:t>
            </w:r>
          </w:p>
          <w:p w14:paraId="15FF3B1D"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BECOTEX. Sarl </w:t>
            </w:r>
          </w:p>
        </w:tc>
        <w:tc>
          <w:tcPr>
            <w:tcW w:w="283" w:type="dxa"/>
            <w:vMerge w:val="restart"/>
            <w:tcBorders>
              <w:top w:val="double" w:sz="4" w:space="0" w:color="000000"/>
              <w:left w:val="single" w:sz="4" w:space="0" w:color="000000"/>
              <w:bottom w:val="dashed" w:sz="4" w:space="0" w:color="000000"/>
              <w:right w:val="double" w:sz="4" w:space="0" w:color="000000"/>
            </w:tcBorders>
            <w:vAlign w:val="bottom"/>
          </w:tcPr>
          <w:p w14:paraId="7B8B84D3" w14:textId="77777777" w:rsidR="001F6BDA" w:rsidRPr="001F6BDA" w:rsidRDefault="001F6BDA" w:rsidP="001F6BDA">
            <w:pPr>
              <w:spacing w:line="259" w:lineRule="auto"/>
              <w:ind w:right="66"/>
              <w:jc w:val="right"/>
              <w:rPr>
                <w:rFonts w:eastAsia="Calibri" w:cs="Calibri"/>
                <w:color w:val="000000"/>
                <w:sz w:val="22"/>
              </w:rPr>
            </w:pPr>
            <w:r w:rsidRPr="001F6BDA">
              <w:rPr>
                <w:color w:val="000000"/>
                <w:sz w:val="2"/>
              </w:rPr>
              <w:t xml:space="preserve"> </w:t>
            </w:r>
          </w:p>
        </w:tc>
      </w:tr>
      <w:tr w:rsidR="001F6BDA" w:rsidRPr="001F6BDA" w14:paraId="1A7D97CE" w14:textId="77777777" w:rsidTr="002E6C66">
        <w:trPr>
          <w:trHeight w:val="176"/>
        </w:trPr>
        <w:tc>
          <w:tcPr>
            <w:tcW w:w="4678" w:type="dxa"/>
            <w:tcBorders>
              <w:top w:val="dashed" w:sz="4" w:space="0" w:color="000000"/>
              <w:left w:val="double" w:sz="4" w:space="0" w:color="000000"/>
              <w:bottom w:val="dashed" w:sz="4" w:space="0" w:color="000000"/>
              <w:right w:val="single" w:sz="4" w:space="0" w:color="000000"/>
            </w:tcBorders>
          </w:tcPr>
          <w:p w14:paraId="146E88FC" w14:textId="77777777" w:rsidR="001F6BDA" w:rsidRPr="001F6BDA" w:rsidRDefault="001F6BDA" w:rsidP="001F6BDA">
            <w:pPr>
              <w:tabs>
                <w:tab w:val="right" w:pos="1689"/>
              </w:tabs>
              <w:spacing w:line="259" w:lineRule="auto"/>
              <w:rPr>
                <w:rFonts w:eastAsia="Calibri" w:cs="Calibri"/>
                <w:color w:val="000000"/>
                <w:sz w:val="22"/>
              </w:rPr>
            </w:pPr>
            <w:r w:rsidRPr="001F6BDA">
              <w:rPr>
                <w:b/>
                <w:color w:val="000000"/>
                <w:sz w:val="28"/>
              </w:rPr>
              <w:t xml:space="preserve">Nom </w:t>
            </w:r>
            <w:r w:rsidRPr="001F6BDA">
              <w:rPr>
                <w:b/>
                <w:color w:val="000000"/>
                <w:sz w:val="28"/>
              </w:rPr>
              <w:tab/>
              <w:t xml:space="preserve">du consultant  </w:t>
            </w:r>
          </w:p>
        </w:tc>
        <w:tc>
          <w:tcPr>
            <w:tcW w:w="5245" w:type="dxa"/>
            <w:tcBorders>
              <w:top w:val="dashed" w:sz="4" w:space="0" w:color="000000"/>
              <w:left w:val="single" w:sz="4" w:space="0" w:color="000000"/>
              <w:bottom w:val="dashed" w:sz="4" w:space="0" w:color="000000"/>
              <w:right w:val="single" w:sz="4" w:space="0" w:color="000000"/>
            </w:tcBorders>
          </w:tcPr>
          <w:p w14:paraId="6F89E517"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BECOTEX-Sarl </w:t>
            </w:r>
          </w:p>
        </w:tc>
        <w:tc>
          <w:tcPr>
            <w:tcW w:w="283" w:type="dxa"/>
            <w:vMerge/>
            <w:tcBorders>
              <w:top w:val="nil"/>
              <w:left w:val="single" w:sz="4" w:space="0" w:color="000000"/>
              <w:bottom w:val="nil"/>
              <w:right w:val="double" w:sz="4" w:space="0" w:color="000000"/>
            </w:tcBorders>
          </w:tcPr>
          <w:p w14:paraId="18269061" w14:textId="77777777" w:rsidR="001F6BDA" w:rsidRPr="001F6BDA" w:rsidRDefault="001F6BDA" w:rsidP="001F6BDA">
            <w:pPr>
              <w:spacing w:line="259" w:lineRule="auto"/>
              <w:rPr>
                <w:rFonts w:eastAsia="Calibri" w:cs="Calibri"/>
                <w:color w:val="000000"/>
                <w:sz w:val="22"/>
              </w:rPr>
            </w:pPr>
          </w:p>
        </w:tc>
      </w:tr>
      <w:tr w:rsidR="001F6BDA" w:rsidRPr="001F6BDA" w14:paraId="33CE53B6" w14:textId="77777777" w:rsidTr="002E6C66">
        <w:trPr>
          <w:trHeight w:val="599"/>
        </w:trPr>
        <w:tc>
          <w:tcPr>
            <w:tcW w:w="4678" w:type="dxa"/>
            <w:tcBorders>
              <w:top w:val="dashed" w:sz="4" w:space="0" w:color="000000"/>
              <w:left w:val="double" w:sz="4" w:space="0" w:color="000000"/>
              <w:bottom w:val="dashed" w:sz="4" w:space="0" w:color="000000"/>
              <w:right w:val="single" w:sz="4" w:space="0" w:color="000000"/>
            </w:tcBorders>
          </w:tcPr>
          <w:p w14:paraId="5F358703" w14:textId="77777777" w:rsidR="001F6BDA" w:rsidRPr="001F6BDA" w:rsidRDefault="001F6BDA" w:rsidP="001F6BDA">
            <w:pPr>
              <w:tabs>
                <w:tab w:val="right" w:pos="1689"/>
              </w:tabs>
              <w:spacing w:line="259" w:lineRule="auto"/>
              <w:rPr>
                <w:rFonts w:eastAsia="Calibri" w:cs="Calibri"/>
                <w:color w:val="000000"/>
                <w:sz w:val="22"/>
              </w:rPr>
            </w:pPr>
            <w:r w:rsidRPr="001F6BDA">
              <w:rPr>
                <w:b/>
                <w:color w:val="000000"/>
                <w:sz w:val="28"/>
              </w:rPr>
              <w:t xml:space="preserve">Nom </w:t>
            </w:r>
            <w:r w:rsidRPr="001F6BDA">
              <w:rPr>
                <w:b/>
                <w:color w:val="000000"/>
                <w:sz w:val="28"/>
              </w:rPr>
              <w:tab/>
              <w:t xml:space="preserve">de l’employé l’Expert </w:t>
            </w:r>
          </w:p>
        </w:tc>
        <w:tc>
          <w:tcPr>
            <w:tcW w:w="5245" w:type="dxa"/>
            <w:tcBorders>
              <w:top w:val="dashed" w:sz="4" w:space="0" w:color="000000"/>
              <w:left w:val="single" w:sz="4" w:space="0" w:color="000000"/>
              <w:bottom w:val="dashed" w:sz="4" w:space="0" w:color="000000"/>
              <w:right w:val="single" w:sz="4" w:space="0" w:color="000000"/>
            </w:tcBorders>
          </w:tcPr>
          <w:p w14:paraId="23895B61"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Eustache Maurice YAGUIBOU </w:t>
            </w:r>
          </w:p>
        </w:tc>
        <w:tc>
          <w:tcPr>
            <w:tcW w:w="283" w:type="dxa"/>
            <w:vMerge/>
            <w:tcBorders>
              <w:top w:val="nil"/>
              <w:left w:val="single" w:sz="4" w:space="0" w:color="000000"/>
              <w:bottom w:val="nil"/>
              <w:right w:val="double" w:sz="4" w:space="0" w:color="000000"/>
            </w:tcBorders>
          </w:tcPr>
          <w:p w14:paraId="6783512F" w14:textId="77777777" w:rsidR="001F6BDA" w:rsidRPr="001F6BDA" w:rsidRDefault="001F6BDA" w:rsidP="001F6BDA">
            <w:pPr>
              <w:spacing w:line="259" w:lineRule="auto"/>
              <w:rPr>
                <w:rFonts w:eastAsia="Calibri" w:cs="Calibri"/>
                <w:color w:val="000000"/>
                <w:sz w:val="22"/>
              </w:rPr>
            </w:pPr>
          </w:p>
        </w:tc>
      </w:tr>
      <w:tr w:rsidR="001F6BDA" w:rsidRPr="001F6BDA" w14:paraId="300E8598" w14:textId="77777777" w:rsidTr="002E6C66">
        <w:trPr>
          <w:trHeight w:val="20"/>
        </w:trPr>
        <w:tc>
          <w:tcPr>
            <w:tcW w:w="4678" w:type="dxa"/>
            <w:tcBorders>
              <w:top w:val="dashed" w:sz="4" w:space="0" w:color="000000"/>
              <w:left w:val="double" w:sz="4" w:space="0" w:color="000000"/>
              <w:bottom w:val="dashed" w:sz="4" w:space="0" w:color="000000"/>
              <w:right w:val="single" w:sz="4" w:space="0" w:color="000000"/>
            </w:tcBorders>
          </w:tcPr>
          <w:p w14:paraId="0D6E4C94" w14:textId="77777777" w:rsidR="001F6BDA" w:rsidRPr="001F6BDA" w:rsidRDefault="001F6BDA" w:rsidP="001F6BDA">
            <w:pPr>
              <w:spacing w:line="259" w:lineRule="auto"/>
              <w:ind w:left="4"/>
              <w:rPr>
                <w:rFonts w:eastAsia="Calibri" w:cs="Calibri"/>
                <w:color w:val="000000"/>
                <w:sz w:val="22"/>
              </w:rPr>
            </w:pPr>
            <w:r w:rsidRPr="001F6BDA">
              <w:rPr>
                <w:b/>
                <w:color w:val="000000"/>
                <w:sz w:val="28"/>
              </w:rPr>
              <w:t xml:space="preserve">Profession  </w:t>
            </w:r>
          </w:p>
        </w:tc>
        <w:tc>
          <w:tcPr>
            <w:tcW w:w="5245" w:type="dxa"/>
            <w:tcBorders>
              <w:top w:val="dashed" w:sz="4" w:space="0" w:color="000000"/>
              <w:left w:val="single" w:sz="4" w:space="0" w:color="000000"/>
              <w:bottom w:val="dashed" w:sz="4" w:space="0" w:color="000000"/>
              <w:right w:val="single" w:sz="4" w:space="0" w:color="000000"/>
            </w:tcBorders>
            <w:vAlign w:val="center"/>
          </w:tcPr>
          <w:p w14:paraId="5B7C8CFA"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Ingénieur du Génie Civil </w:t>
            </w:r>
          </w:p>
        </w:tc>
        <w:tc>
          <w:tcPr>
            <w:tcW w:w="283" w:type="dxa"/>
            <w:vMerge/>
            <w:tcBorders>
              <w:top w:val="nil"/>
              <w:left w:val="single" w:sz="4" w:space="0" w:color="000000"/>
              <w:bottom w:val="nil"/>
              <w:right w:val="double" w:sz="4" w:space="0" w:color="000000"/>
            </w:tcBorders>
          </w:tcPr>
          <w:p w14:paraId="54392A09" w14:textId="77777777" w:rsidR="001F6BDA" w:rsidRPr="001F6BDA" w:rsidRDefault="001F6BDA" w:rsidP="001F6BDA">
            <w:pPr>
              <w:spacing w:line="259" w:lineRule="auto"/>
              <w:rPr>
                <w:rFonts w:eastAsia="Calibri" w:cs="Calibri"/>
                <w:color w:val="000000"/>
                <w:sz w:val="22"/>
              </w:rPr>
            </w:pPr>
          </w:p>
        </w:tc>
      </w:tr>
      <w:tr w:rsidR="001F6BDA" w:rsidRPr="001F6BDA" w14:paraId="30F943BD" w14:textId="77777777" w:rsidTr="002E6C66">
        <w:trPr>
          <w:trHeight w:val="42"/>
        </w:trPr>
        <w:tc>
          <w:tcPr>
            <w:tcW w:w="4678" w:type="dxa"/>
            <w:tcBorders>
              <w:top w:val="dashed" w:sz="4" w:space="0" w:color="000000"/>
              <w:left w:val="double" w:sz="4" w:space="0" w:color="000000"/>
              <w:bottom w:val="dashed" w:sz="4" w:space="0" w:color="000000"/>
              <w:right w:val="single" w:sz="4" w:space="0" w:color="000000"/>
            </w:tcBorders>
          </w:tcPr>
          <w:p w14:paraId="3827E865" w14:textId="77777777" w:rsidR="001F6BDA" w:rsidRPr="001F6BDA" w:rsidRDefault="001F6BDA" w:rsidP="001F6BDA">
            <w:pPr>
              <w:spacing w:line="259" w:lineRule="auto"/>
              <w:ind w:left="4"/>
              <w:rPr>
                <w:rFonts w:eastAsia="Calibri" w:cs="Calibri"/>
                <w:color w:val="000000"/>
                <w:sz w:val="22"/>
              </w:rPr>
            </w:pPr>
            <w:r w:rsidRPr="001F6BDA">
              <w:rPr>
                <w:b/>
                <w:color w:val="000000"/>
                <w:sz w:val="28"/>
              </w:rPr>
              <w:t xml:space="preserve">Date </w:t>
            </w:r>
            <w:r w:rsidRPr="001F6BDA">
              <w:rPr>
                <w:b/>
                <w:color w:val="000000"/>
                <w:sz w:val="28"/>
              </w:rPr>
              <w:tab/>
              <w:t xml:space="preserve">de naissance : </w:t>
            </w:r>
          </w:p>
        </w:tc>
        <w:tc>
          <w:tcPr>
            <w:tcW w:w="5245" w:type="dxa"/>
            <w:tcBorders>
              <w:top w:val="dashed" w:sz="4" w:space="0" w:color="000000"/>
              <w:left w:val="single" w:sz="4" w:space="0" w:color="000000"/>
              <w:bottom w:val="dashed" w:sz="4" w:space="0" w:color="000000"/>
              <w:right w:val="single" w:sz="4" w:space="0" w:color="000000"/>
            </w:tcBorders>
          </w:tcPr>
          <w:p w14:paraId="6E0B2BCD"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20/09/1962  </w:t>
            </w:r>
          </w:p>
        </w:tc>
        <w:tc>
          <w:tcPr>
            <w:tcW w:w="283" w:type="dxa"/>
            <w:vMerge/>
            <w:tcBorders>
              <w:top w:val="nil"/>
              <w:left w:val="single" w:sz="4" w:space="0" w:color="000000"/>
              <w:bottom w:val="nil"/>
              <w:right w:val="double" w:sz="4" w:space="0" w:color="000000"/>
            </w:tcBorders>
          </w:tcPr>
          <w:p w14:paraId="3D9C51C2" w14:textId="77777777" w:rsidR="001F6BDA" w:rsidRPr="001F6BDA" w:rsidRDefault="001F6BDA" w:rsidP="001F6BDA">
            <w:pPr>
              <w:spacing w:line="259" w:lineRule="auto"/>
              <w:rPr>
                <w:rFonts w:eastAsia="Calibri" w:cs="Calibri"/>
                <w:color w:val="000000"/>
                <w:sz w:val="22"/>
              </w:rPr>
            </w:pPr>
          </w:p>
        </w:tc>
      </w:tr>
      <w:tr w:rsidR="001F6BDA" w:rsidRPr="001F6BDA" w14:paraId="6483868E" w14:textId="77777777" w:rsidTr="002E6C66">
        <w:trPr>
          <w:trHeight w:val="20"/>
        </w:trPr>
        <w:tc>
          <w:tcPr>
            <w:tcW w:w="4678" w:type="dxa"/>
            <w:tcBorders>
              <w:top w:val="dashed" w:sz="4" w:space="0" w:color="000000"/>
              <w:left w:val="double" w:sz="4" w:space="0" w:color="000000"/>
              <w:bottom w:val="dashed" w:sz="4" w:space="0" w:color="000000"/>
              <w:right w:val="single" w:sz="4" w:space="0" w:color="000000"/>
            </w:tcBorders>
          </w:tcPr>
          <w:p w14:paraId="65A86F57" w14:textId="77777777" w:rsidR="001F6BDA" w:rsidRPr="001F6BDA" w:rsidRDefault="001F6BDA" w:rsidP="001F6BDA">
            <w:pPr>
              <w:spacing w:line="259" w:lineRule="auto"/>
              <w:ind w:left="4"/>
              <w:rPr>
                <w:rFonts w:eastAsia="Calibri" w:cs="Calibri"/>
                <w:color w:val="000000"/>
                <w:sz w:val="22"/>
              </w:rPr>
            </w:pPr>
            <w:r w:rsidRPr="001F6BDA">
              <w:rPr>
                <w:b/>
                <w:color w:val="000000"/>
                <w:sz w:val="28"/>
              </w:rPr>
              <w:t xml:space="preserve">Nationalité </w:t>
            </w:r>
          </w:p>
        </w:tc>
        <w:tc>
          <w:tcPr>
            <w:tcW w:w="5245" w:type="dxa"/>
            <w:tcBorders>
              <w:top w:val="dashed" w:sz="4" w:space="0" w:color="000000"/>
              <w:left w:val="single" w:sz="4" w:space="0" w:color="000000"/>
              <w:bottom w:val="dashed" w:sz="4" w:space="0" w:color="000000"/>
              <w:right w:val="single" w:sz="4" w:space="0" w:color="000000"/>
            </w:tcBorders>
            <w:vAlign w:val="center"/>
          </w:tcPr>
          <w:p w14:paraId="09C459F7" w14:textId="77777777" w:rsidR="001F6BDA" w:rsidRPr="001F6BDA" w:rsidRDefault="001F6BDA" w:rsidP="001F6BDA">
            <w:pPr>
              <w:spacing w:line="259" w:lineRule="auto"/>
              <w:ind w:left="4"/>
              <w:rPr>
                <w:rFonts w:eastAsia="Calibri" w:cs="Calibri"/>
                <w:color w:val="000000"/>
                <w:sz w:val="22"/>
              </w:rPr>
            </w:pPr>
            <w:r w:rsidRPr="001F6BDA">
              <w:rPr>
                <w:color w:val="000000"/>
              </w:rPr>
              <w:t xml:space="preserve">Burkinabè </w:t>
            </w:r>
          </w:p>
        </w:tc>
        <w:tc>
          <w:tcPr>
            <w:tcW w:w="283" w:type="dxa"/>
            <w:vMerge/>
            <w:tcBorders>
              <w:top w:val="nil"/>
              <w:left w:val="single" w:sz="4" w:space="0" w:color="000000"/>
              <w:bottom w:val="nil"/>
              <w:right w:val="double" w:sz="4" w:space="0" w:color="000000"/>
            </w:tcBorders>
          </w:tcPr>
          <w:p w14:paraId="4CBC07C9" w14:textId="77777777" w:rsidR="001F6BDA" w:rsidRPr="001F6BDA" w:rsidRDefault="001F6BDA" w:rsidP="001F6BDA">
            <w:pPr>
              <w:spacing w:line="259" w:lineRule="auto"/>
              <w:rPr>
                <w:rFonts w:eastAsia="Calibri" w:cs="Calibri"/>
                <w:color w:val="000000"/>
                <w:sz w:val="22"/>
              </w:rPr>
            </w:pPr>
          </w:p>
        </w:tc>
      </w:tr>
      <w:tr w:rsidR="001F6BDA" w:rsidRPr="001F6BDA" w14:paraId="11DEC298" w14:textId="77777777" w:rsidTr="002E6C66">
        <w:trPr>
          <w:trHeight w:val="130"/>
        </w:trPr>
        <w:tc>
          <w:tcPr>
            <w:tcW w:w="4678" w:type="dxa"/>
            <w:tcBorders>
              <w:top w:val="dashed" w:sz="4" w:space="0" w:color="000000"/>
              <w:left w:val="double" w:sz="4" w:space="0" w:color="000000"/>
              <w:bottom w:val="dashed" w:sz="4" w:space="0" w:color="000000"/>
              <w:right w:val="single" w:sz="4" w:space="0" w:color="000000"/>
            </w:tcBorders>
          </w:tcPr>
          <w:p w14:paraId="24CDDBF1" w14:textId="77777777" w:rsidR="001F6BDA" w:rsidRPr="001F6BDA" w:rsidRDefault="001F6BDA" w:rsidP="001F6BDA">
            <w:pPr>
              <w:spacing w:line="259" w:lineRule="auto"/>
              <w:ind w:left="4"/>
              <w:rPr>
                <w:rFonts w:eastAsia="Calibri" w:cs="Calibri"/>
                <w:color w:val="000000"/>
                <w:sz w:val="22"/>
              </w:rPr>
            </w:pPr>
            <w:r w:rsidRPr="001F6BDA">
              <w:rPr>
                <w:b/>
                <w:color w:val="000000"/>
                <w:sz w:val="28"/>
              </w:rPr>
              <w:t xml:space="preserve">Contact </w:t>
            </w:r>
          </w:p>
        </w:tc>
        <w:tc>
          <w:tcPr>
            <w:tcW w:w="5245" w:type="dxa"/>
            <w:tcBorders>
              <w:top w:val="dashed" w:sz="4" w:space="0" w:color="000000"/>
              <w:left w:val="single" w:sz="4" w:space="0" w:color="000000"/>
              <w:bottom w:val="dashed" w:sz="4" w:space="0" w:color="000000"/>
              <w:right w:val="single" w:sz="4" w:space="0" w:color="000000"/>
            </w:tcBorders>
            <w:vAlign w:val="center"/>
          </w:tcPr>
          <w:p w14:paraId="087B64AD" w14:textId="77777777" w:rsidR="001F6BDA" w:rsidRPr="001F6BDA" w:rsidRDefault="001F6BDA" w:rsidP="001F6BDA">
            <w:pPr>
              <w:tabs>
                <w:tab w:val="center" w:pos="1935"/>
              </w:tabs>
              <w:spacing w:line="259" w:lineRule="auto"/>
              <w:rPr>
                <w:rFonts w:eastAsia="Calibri" w:cs="Calibri"/>
                <w:color w:val="000000"/>
                <w:sz w:val="22"/>
              </w:rPr>
            </w:pPr>
            <w:r w:rsidRPr="001F6BDA">
              <w:rPr>
                <w:color w:val="000000"/>
              </w:rPr>
              <w:t xml:space="preserve"> (00226) 70 26 00 37 </w:t>
            </w:r>
          </w:p>
        </w:tc>
        <w:tc>
          <w:tcPr>
            <w:tcW w:w="283" w:type="dxa"/>
            <w:vMerge/>
            <w:tcBorders>
              <w:top w:val="nil"/>
              <w:left w:val="single" w:sz="4" w:space="0" w:color="000000"/>
              <w:bottom w:val="dashed" w:sz="4" w:space="0" w:color="000000"/>
              <w:right w:val="double" w:sz="4" w:space="0" w:color="000000"/>
            </w:tcBorders>
          </w:tcPr>
          <w:p w14:paraId="00D1F633" w14:textId="77777777" w:rsidR="001F6BDA" w:rsidRPr="001F6BDA" w:rsidRDefault="001F6BDA" w:rsidP="001F6BDA">
            <w:pPr>
              <w:spacing w:line="259" w:lineRule="auto"/>
              <w:rPr>
                <w:rFonts w:eastAsia="Calibri" w:cs="Calibri"/>
                <w:color w:val="000000"/>
                <w:sz w:val="22"/>
              </w:rPr>
            </w:pPr>
          </w:p>
        </w:tc>
      </w:tr>
    </w:tbl>
    <w:p w14:paraId="29DC0050" w14:textId="77777777" w:rsidR="001F6BDA" w:rsidRPr="001F6BDA" w:rsidRDefault="001F6BDA" w:rsidP="001F6BDA">
      <w:pPr>
        <w:spacing w:after="194" w:line="259" w:lineRule="auto"/>
        <w:ind w:left="936"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7804B9CA" w14:textId="77777777" w:rsidR="001F6BDA" w:rsidRPr="001F6BDA" w:rsidRDefault="001F6BDA">
      <w:pPr>
        <w:numPr>
          <w:ilvl w:val="0"/>
          <w:numId w:val="207"/>
        </w:numPr>
        <w:spacing w:after="0" w:line="259" w:lineRule="auto"/>
        <w:jc w:val="left"/>
        <w:rPr>
          <w:rFonts w:ascii="Calibri" w:eastAsia="Calibri" w:hAnsi="Calibri" w:cs="Calibri"/>
          <w:color w:val="000000"/>
          <w:kern w:val="2"/>
          <w:sz w:val="22"/>
          <w:szCs w:val="24"/>
          <w14:ligatures w14:val="standardContextual"/>
        </w:rPr>
      </w:pPr>
      <w:r w:rsidRPr="001F6BDA">
        <w:rPr>
          <w:b/>
          <w:color w:val="000000"/>
          <w:kern w:val="2"/>
          <w:sz w:val="36"/>
          <w:szCs w:val="24"/>
          <w:u w:val="single" w:color="000000"/>
          <w14:ligatures w14:val="standardContextual"/>
        </w:rPr>
        <w:t>FORMATION</w:t>
      </w:r>
      <w:r w:rsidRPr="001F6BDA">
        <w:rPr>
          <w:b/>
          <w:color w:val="000000"/>
          <w:kern w:val="2"/>
          <w:sz w:val="36"/>
          <w:szCs w:val="24"/>
          <w14:ligatures w14:val="standardContextual"/>
        </w:rPr>
        <w:t xml:space="preserve"> </w:t>
      </w:r>
      <w:r w:rsidRPr="001F6BDA">
        <w:rPr>
          <w:b/>
          <w:color w:val="000000"/>
          <w:kern w:val="2"/>
          <w:sz w:val="36"/>
          <w:szCs w:val="24"/>
          <w14:ligatures w14:val="standardContextual"/>
        </w:rPr>
        <w:tab/>
        <w:t xml:space="preserve">: </w:t>
      </w:r>
      <w:r w:rsidRPr="001F6BDA">
        <w:rPr>
          <w:color w:val="000000"/>
          <w:kern w:val="2"/>
          <w:sz w:val="36"/>
          <w:szCs w:val="24"/>
          <w14:ligatures w14:val="standardContextual"/>
        </w:rPr>
        <w:t xml:space="preserve"> </w:t>
      </w:r>
    </w:p>
    <w:tbl>
      <w:tblPr>
        <w:tblStyle w:val="TableGrid"/>
        <w:tblW w:w="10206" w:type="dxa"/>
        <w:tblInd w:w="119" w:type="dxa"/>
        <w:tblCellMar>
          <w:top w:w="58" w:type="dxa"/>
          <w:left w:w="128" w:type="dxa"/>
          <w:right w:w="68" w:type="dxa"/>
        </w:tblCellMar>
        <w:tblLook w:val="04A0" w:firstRow="1" w:lastRow="0" w:firstColumn="1" w:lastColumn="0" w:noHBand="0" w:noVBand="1"/>
      </w:tblPr>
      <w:tblGrid>
        <w:gridCol w:w="4646"/>
        <w:gridCol w:w="5560"/>
      </w:tblGrid>
      <w:tr w:rsidR="001F6BDA" w:rsidRPr="001F6BDA" w14:paraId="29409F46" w14:textId="77777777" w:rsidTr="002E6C66">
        <w:trPr>
          <w:trHeight w:val="355"/>
        </w:trPr>
        <w:tc>
          <w:tcPr>
            <w:tcW w:w="4646" w:type="dxa"/>
            <w:tcBorders>
              <w:top w:val="double" w:sz="6" w:space="0" w:color="000000"/>
              <w:left w:val="double" w:sz="6" w:space="0" w:color="000000"/>
              <w:bottom w:val="single" w:sz="6" w:space="0" w:color="000000"/>
              <w:right w:val="single" w:sz="6" w:space="0" w:color="000000"/>
            </w:tcBorders>
          </w:tcPr>
          <w:p w14:paraId="68586FD5" w14:textId="77777777" w:rsidR="001F6BDA" w:rsidRPr="001F6BDA" w:rsidRDefault="001F6BDA" w:rsidP="001F6BDA">
            <w:pPr>
              <w:spacing w:line="259" w:lineRule="auto"/>
              <w:ind w:right="73"/>
              <w:jc w:val="center"/>
              <w:rPr>
                <w:rFonts w:eastAsia="Calibri" w:cs="Calibri"/>
                <w:color w:val="000000"/>
                <w:sz w:val="22"/>
              </w:rPr>
            </w:pPr>
            <w:r w:rsidRPr="001F6BDA">
              <w:rPr>
                <w:b/>
                <w:color w:val="000000"/>
                <w:sz w:val="28"/>
              </w:rPr>
              <w:t xml:space="preserve">Etablissement/Institution </w:t>
            </w:r>
          </w:p>
        </w:tc>
        <w:tc>
          <w:tcPr>
            <w:tcW w:w="5560" w:type="dxa"/>
            <w:tcBorders>
              <w:top w:val="double" w:sz="6" w:space="0" w:color="000000"/>
              <w:left w:val="single" w:sz="6" w:space="0" w:color="000000"/>
              <w:bottom w:val="single" w:sz="6" w:space="0" w:color="000000"/>
              <w:right w:val="double" w:sz="6" w:space="0" w:color="000000"/>
            </w:tcBorders>
          </w:tcPr>
          <w:p w14:paraId="23C720C3"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sz w:val="28"/>
              </w:rPr>
              <w:t xml:space="preserve">Diplôme(s) obtenu(s) : </w:t>
            </w:r>
          </w:p>
        </w:tc>
      </w:tr>
      <w:tr w:rsidR="001F6BDA" w:rsidRPr="001F6BDA" w14:paraId="3FF3D870" w14:textId="77777777" w:rsidTr="002E6C66">
        <w:trPr>
          <w:trHeight w:val="1310"/>
        </w:trPr>
        <w:tc>
          <w:tcPr>
            <w:tcW w:w="4646" w:type="dxa"/>
            <w:tcBorders>
              <w:top w:val="single" w:sz="6" w:space="0" w:color="000000"/>
              <w:left w:val="double" w:sz="6" w:space="0" w:color="000000"/>
              <w:bottom w:val="single" w:sz="6" w:space="0" w:color="000000"/>
              <w:right w:val="single" w:sz="6" w:space="0" w:color="000000"/>
            </w:tcBorders>
          </w:tcPr>
          <w:p w14:paraId="2F2B1061" w14:textId="77777777" w:rsidR="001F6BDA" w:rsidRPr="001F6BDA" w:rsidRDefault="001F6BDA">
            <w:pPr>
              <w:numPr>
                <w:ilvl w:val="0"/>
                <w:numId w:val="211"/>
              </w:numPr>
              <w:spacing w:line="259" w:lineRule="auto"/>
              <w:rPr>
                <w:rFonts w:eastAsia="Calibri" w:cs="Calibri"/>
                <w:color w:val="000000"/>
                <w:sz w:val="22"/>
              </w:rPr>
            </w:pPr>
            <w:r w:rsidRPr="001F6BDA">
              <w:rPr>
                <w:color w:val="000000"/>
                <w:sz w:val="22"/>
              </w:rPr>
              <w:t xml:space="preserve">1996 </w:t>
            </w:r>
          </w:p>
          <w:p w14:paraId="22202BD0" w14:textId="77777777" w:rsidR="001F6BDA" w:rsidRPr="001F6BDA" w:rsidRDefault="001F6BDA" w:rsidP="001F6BDA">
            <w:pPr>
              <w:spacing w:after="2" w:line="259" w:lineRule="auto"/>
              <w:ind w:left="721"/>
              <w:rPr>
                <w:rFonts w:eastAsia="Calibri" w:cs="Calibri"/>
                <w:color w:val="000000"/>
                <w:sz w:val="22"/>
              </w:rPr>
            </w:pPr>
            <w:r w:rsidRPr="001F6BDA">
              <w:rPr>
                <w:color w:val="000000"/>
                <w:sz w:val="22"/>
              </w:rPr>
              <w:t xml:space="preserve"> </w:t>
            </w:r>
          </w:p>
          <w:p w14:paraId="473D847B" w14:textId="77777777" w:rsidR="001F6BDA" w:rsidRPr="001F6BDA" w:rsidRDefault="001F6BDA">
            <w:pPr>
              <w:numPr>
                <w:ilvl w:val="0"/>
                <w:numId w:val="211"/>
              </w:numPr>
              <w:spacing w:after="4" w:line="236" w:lineRule="auto"/>
              <w:rPr>
                <w:rFonts w:eastAsia="Calibri" w:cs="Calibri"/>
                <w:color w:val="000000"/>
                <w:sz w:val="22"/>
              </w:rPr>
            </w:pPr>
            <w:r w:rsidRPr="001F6BDA">
              <w:rPr>
                <w:color w:val="000000"/>
                <w:sz w:val="22"/>
              </w:rPr>
              <w:t xml:space="preserve">1983-1988- (ENSUT) de l’Université Cheick Anta Diop de Dakar (Sénégal) </w:t>
            </w:r>
          </w:p>
          <w:p w14:paraId="1E104C2F" w14:textId="77777777" w:rsidR="001F6BDA" w:rsidRPr="001F6BDA" w:rsidRDefault="001F6BDA" w:rsidP="001F6BDA">
            <w:pPr>
              <w:spacing w:line="259" w:lineRule="auto"/>
              <w:rPr>
                <w:rFonts w:eastAsia="Calibri" w:cs="Calibri"/>
                <w:color w:val="000000"/>
                <w:sz w:val="22"/>
              </w:rPr>
            </w:pPr>
            <w:r w:rsidRPr="001F6BDA">
              <w:rPr>
                <w:color w:val="000000"/>
                <w:sz w:val="22"/>
              </w:rPr>
              <w:t xml:space="preserve"> </w:t>
            </w:r>
          </w:p>
        </w:tc>
        <w:tc>
          <w:tcPr>
            <w:tcW w:w="5560" w:type="dxa"/>
            <w:tcBorders>
              <w:top w:val="single" w:sz="6" w:space="0" w:color="000000"/>
              <w:left w:val="single" w:sz="6" w:space="0" w:color="000000"/>
              <w:bottom w:val="single" w:sz="6" w:space="0" w:color="000000"/>
              <w:right w:val="double" w:sz="6" w:space="0" w:color="000000"/>
            </w:tcBorders>
          </w:tcPr>
          <w:p w14:paraId="72477752" w14:textId="77777777" w:rsidR="001F6BDA" w:rsidRPr="001F6BDA" w:rsidRDefault="001F6BDA">
            <w:pPr>
              <w:numPr>
                <w:ilvl w:val="0"/>
                <w:numId w:val="212"/>
              </w:numPr>
              <w:spacing w:after="22" w:line="241" w:lineRule="auto"/>
              <w:rPr>
                <w:rFonts w:eastAsia="Calibri" w:cs="Calibri"/>
                <w:color w:val="000000"/>
                <w:sz w:val="22"/>
              </w:rPr>
            </w:pPr>
            <w:r w:rsidRPr="001F6BDA">
              <w:rPr>
                <w:color w:val="000000"/>
                <w:sz w:val="22"/>
              </w:rPr>
              <w:t xml:space="preserve">Attestation en auscultation et expertise des structures </w:t>
            </w:r>
          </w:p>
          <w:p w14:paraId="3AB9733C" w14:textId="77777777" w:rsidR="001F6BDA" w:rsidRPr="001F6BDA" w:rsidRDefault="001F6BDA">
            <w:pPr>
              <w:numPr>
                <w:ilvl w:val="0"/>
                <w:numId w:val="212"/>
              </w:numPr>
              <w:spacing w:line="259" w:lineRule="auto"/>
              <w:rPr>
                <w:rFonts w:eastAsia="Calibri" w:cs="Calibri"/>
                <w:color w:val="000000"/>
                <w:sz w:val="22"/>
              </w:rPr>
            </w:pPr>
            <w:r w:rsidRPr="001F6BDA">
              <w:rPr>
                <w:color w:val="000000"/>
                <w:sz w:val="22"/>
              </w:rPr>
              <w:t xml:space="preserve">Diplôme d’Ingénieur Génie Civil </w:t>
            </w:r>
          </w:p>
          <w:p w14:paraId="778694BE" w14:textId="77777777" w:rsidR="001F6BDA" w:rsidRPr="001F6BDA" w:rsidRDefault="001F6BDA" w:rsidP="001F6BDA">
            <w:pPr>
              <w:spacing w:line="259" w:lineRule="auto"/>
              <w:ind w:left="720"/>
              <w:rPr>
                <w:rFonts w:eastAsia="Calibri" w:cs="Calibri"/>
                <w:color w:val="000000"/>
                <w:sz w:val="22"/>
              </w:rPr>
            </w:pPr>
            <w:r w:rsidRPr="001F6BDA">
              <w:rPr>
                <w:color w:val="000000"/>
                <w:sz w:val="22"/>
              </w:rPr>
              <w:t xml:space="preserve">Option Bâtiments/Travaux Publics (1988) </w:t>
            </w:r>
          </w:p>
          <w:p w14:paraId="010535F6" w14:textId="77777777" w:rsidR="001F6BDA" w:rsidRPr="001F6BDA" w:rsidRDefault="001F6BDA" w:rsidP="001F6BDA">
            <w:pPr>
              <w:spacing w:line="259" w:lineRule="auto"/>
              <w:ind w:left="720"/>
              <w:rPr>
                <w:rFonts w:eastAsia="Calibri" w:cs="Calibri"/>
                <w:color w:val="000000"/>
                <w:sz w:val="22"/>
              </w:rPr>
            </w:pPr>
            <w:r w:rsidRPr="001F6BDA">
              <w:rPr>
                <w:color w:val="000000"/>
                <w:sz w:val="22"/>
              </w:rPr>
              <w:t xml:space="preserve"> </w:t>
            </w:r>
          </w:p>
        </w:tc>
      </w:tr>
      <w:tr w:rsidR="001F6BDA" w:rsidRPr="001F6BDA" w14:paraId="0B8A2D12" w14:textId="77777777" w:rsidTr="002E6C66">
        <w:trPr>
          <w:trHeight w:val="6862"/>
        </w:trPr>
        <w:tc>
          <w:tcPr>
            <w:tcW w:w="10206" w:type="dxa"/>
            <w:gridSpan w:val="2"/>
            <w:tcBorders>
              <w:top w:val="single" w:sz="6" w:space="0" w:color="000000"/>
              <w:left w:val="double" w:sz="6" w:space="0" w:color="000000"/>
              <w:bottom w:val="double" w:sz="6" w:space="0" w:color="000000"/>
              <w:right w:val="double" w:sz="6" w:space="0" w:color="000000"/>
            </w:tcBorders>
          </w:tcPr>
          <w:p w14:paraId="08C311C4"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sz w:val="22"/>
              </w:rPr>
              <w:t xml:space="preserve">Autres formations complémentaires et compétences acquises par des stages et séminaires </w:t>
            </w:r>
            <w:r w:rsidRPr="001F6BDA">
              <w:rPr>
                <w:color w:val="000000"/>
                <w:sz w:val="22"/>
              </w:rPr>
              <w:t xml:space="preserve">: </w:t>
            </w:r>
          </w:p>
          <w:p w14:paraId="3E8D394F" w14:textId="77777777" w:rsidR="001F6BDA" w:rsidRPr="001F6BDA" w:rsidRDefault="001F6BDA" w:rsidP="001F6BDA">
            <w:pPr>
              <w:spacing w:line="259" w:lineRule="auto"/>
              <w:ind w:left="426"/>
              <w:rPr>
                <w:rFonts w:eastAsia="Calibri" w:cs="Calibri"/>
                <w:color w:val="000000"/>
                <w:sz w:val="22"/>
              </w:rPr>
            </w:pPr>
            <w:r w:rsidRPr="001F6BDA">
              <w:rPr>
                <w:color w:val="000000"/>
                <w:sz w:val="22"/>
              </w:rPr>
              <w:t xml:space="preserve"> </w:t>
            </w:r>
          </w:p>
          <w:p w14:paraId="4ADC72E0" w14:textId="77777777" w:rsidR="001F6BDA" w:rsidRPr="001F6BDA" w:rsidRDefault="001F6BDA" w:rsidP="001F6BDA">
            <w:pPr>
              <w:spacing w:after="4" w:line="259" w:lineRule="auto"/>
              <w:ind w:left="426"/>
              <w:rPr>
                <w:rFonts w:eastAsia="Calibri" w:cs="Calibri"/>
                <w:color w:val="000000"/>
                <w:sz w:val="22"/>
              </w:rPr>
            </w:pPr>
            <w:r w:rsidRPr="001F6BDA">
              <w:rPr>
                <w:b/>
                <w:color w:val="000000"/>
                <w:sz w:val="22"/>
              </w:rPr>
              <w:t xml:space="preserve">Nov. 2015 /2017 et 2019 : </w:t>
            </w:r>
            <w:r w:rsidRPr="001F6BDA">
              <w:rPr>
                <w:color w:val="000000"/>
                <w:sz w:val="22"/>
              </w:rPr>
              <w:t xml:space="preserve">Formation personnalisée sur les </w:t>
            </w:r>
            <w:r w:rsidRPr="001F6BDA">
              <w:rPr>
                <w:b/>
                <w:i/>
                <w:color w:val="000000"/>
                <w:sz w:val="22"/>
              </w:rPr>
              <w:t xml:space="preserve">logiciels de calcul des structures de  </w:t>
            </w:r>
          </w:p>
          <w:p w14:paraId="062FD9CA" w14:textId="77777777" w:rsidR="001F6BDA" w:rsidRPr="001F6BDA" w:rsidRDefault="001F6BDA" w:rsidP="001F6BDA">
            <w:pPr>
              <w:spacing w:line="269" w:lineRule="auto"/>
              <w:ind w:left="426"/>
              <w:rPr>
                <w:rFonts w:eastAsia="Calibri" w:cs="Calibri"/>
                <w:color w:val="000000"/>
                <w:sz w:val="22"/>
              </w:rPr>
            </w:pPr>
            <w:r w:rsidRPr="001F6BDA">
              <w:rPr>
                <w:b/>
                <w:i/>
                <w:color w:val="000000"/>
                <w:sz w:val="22"/>
              </w:rPr>
              <w:t xml:space="preserve"> </w:t>
            </w:r>
            <w:r w:rsidRPr="001F6BDA">
              <w:rPr>
                <w:b/>
                <w:i/>
                <w:color w:val="000000"/>
                <w:sz w:val="22"/>
              </w:rPr>
              <w:tab/>
              <w:t xml:space="preserve"> </w:t>
            </w:r>
            <w:r w:rsidRPr="001F6BDA">
              <w:rPr>
                <w:b/>
                <w:i/>
                <w:color w:val="000000"/>
                <w:sz w:val="22"/>
              </w:rPr>
              <w:tab/>
              <w:t>GRAITEC (ADVANCE DESIGN et ARCHE)</w:t>
            </w:r>
            <w:r w:rsidRPr="001F6BDA">
              <w:rPr>
                <w:color w:val="000000"/>
                <w:sz w:val="22"/>
              </w:rPr>
              <w:t xml:space="preserve"> adaptés aux calculs d’ouvrages divers   </w:t>
            </w:r>
            <w:r w:rsidRPr="001F6BDA">
              <w:rPr>
                <w:color w:val="000000"/>
                <w:sz w:val="22"/>
              </w:rPr>
              <w:tab/>
              <w:t xml:space="preserve"> </w:t>
            </w:r>
            <w:r w:rsidRPr="001F6BDA">
              <w:rPr>
                <w:color w:val="000000"/>
                <w:sz w:val="22"/>
              </w:rPr>
              <w:tab/>
              <w:t xml:space="preserve">(Pont et Ouvrages d’art, Bâtiments en Béton Armé et métalliques, château d’eau etc.)   </w:t>
            </w:r>
            <w:r w:rsidRPr="001F6BDA">
              <w:rPr>
                <w:color w:val="000000"/>
                <w:sz w:val="22"/>
              </w:rPr>
              <w:tab/>
              <w:t xml:space="preserve"> </w:t>
            </w:r>
            <w:r w:rsidRPr="001F6BDA">
              <w:rPr>
                <w:color w:val="000000"/>
                <w:sz w:val="22"/>
              </w:rPr>
              <w:tab/>
              <w:t xml:space="preserve">au siège de la société GRAITEC à Paris. </w:t>
            </w:r>
          </w:p>
          <w:p w14:paraId="74C2C8C3" w14:textId="77777777" w:rsidR="001F6BDA" w:rsidRPr="001F6BDA" w:rsidRDefault="001F6BDA" w:rsidP="001F6BDA">
            <w:pPr>
              <w:spacing w:line="259" w:lineRule="auto"/>
              <w:ind w:left="426"/>
              <w:rPr>
                <w:rFonts w:eastAsia="Calibri" w:cs="Calibri"/>
                <w:color w:val="000000"/>
                <w:sz w:val="22"/>
              </w:rPr>
            </w:pPr>
            <w:r w:rsidRPr="001F6BDA">
              <w:rPr>
                <w:b/>
                <w:color w:val="000000"/>
                <w:sz w:val="22"/>
              </w:rPr>
              <w:t xml:space="preserve"> </w:t>
            </w:r>
          </w:p>
          <w:p w14:paraId="6F9CCB63" w14:textId="77777777" w:rsidR="001F6BDA" w:rsidRPr="001F6BDA" w:rsidRDefault="001F6BDA" w:rsidP="001F6BDA">
            <w:pPr>
              <w:spacing w:line="261" w:lineRule="auto"/>
              <w:ind w:left="426"/>
              <w:rPr>
                <w:rFonts w:eastAsia="Calibri" w:cs="Calibri"/>
                <w:color w:val="000000"/>
                <w:sz w:val="22"/>
              </w:rPr>
            </w:pPr>
            <w:r w:rsidRPr="001F6BDA">
              <w:rPr>
                <w:b/>
                <w:color w:val="000000"/>
                <w:sz w:val="22"/>
              </w:rPr>
              <w:t xml:space="preserve">Avril 2012 : </w:t>
            </w:r>
            <w:r w:rsidRPr="001F6BDA">
              <w:rPr>
                <w:color w:val="000000"/>
                <w:sz w:val="22"/>
              </w:rPr>
              <w:t xml:space="preserve">Formation à la </w:t>
            </w:r>
            <w:r w:rsidRPr="001F6BDA">
              <w:rPr>
                <w:b/>
                <w:i/>
                <w:color w:val="000000"/>
                <w:sz w:val="22"/>
              </w:rPr>
              <w:t xml:space="preserve">˝Conception géotechniques des ouvrages et des routes˝ </w:t>
            </w:r>
            <w:r w:rsidRPr="001F6BDA">
              <w:rPr>
                <w:color w:val="000000"/>
                <w:sz w:val="22"/>
              </w:rPr>
              <w:t xml:space="preserve">organisé   </w:t>
            </w:r>
            <w:r w:rsidRPr="001F6BDA">
              <w:rPr>
                <w:color w:val="000000"/>
                <w:sz w:val="22"/>
              </w:rPr>
              <w:tab/>
              <w:t xml:space="preserve"> </w:t>
            </w:r>
            <w:r w:rsidRPr="001F6BDA">
              <w:rPr>
                <w:color w:val="000000"/>
                <w:sz w:val="22"/>
              </w:rPr>
              <w:tab/>
              <w:t xml:space="preserve">par METRATECH-Méthodes Transferts Technologies- à Paris. </w:t>
            </w:r>
          </w:p>
          <w:p w14:paraId="6D337A31" w14:textId="77777777" w:rsidR="001F6BDA" w:rsidRPr="001F6BDA" w:rsidRDefault="001F6BDA" w:rsidP="001F6BDA">
            <w:pPr>
              <w:spacing w:line="259" w:lineRule="auto"/>
              <w:ind w:left="1416"/>
              <w:rPr>
                <w:rFonts w:eastAsia="Calibri" w:cs="Calibri"/>
                <w:color w:val="000000"/>
                <w:sz w:val="22"/>
              </w:rPr>
            </w:pPr>
            <w:r w:rsidRPr="001F6BDA">
              <w:rPr>
                <w:color w:val="000000"/>
                <w:sz w:val="22"/>
              </w:rPr>
              <w:t xml:space="preserve"> </w:t>
            </w:r>
          </w:p>
          <w:p w14:paraId="6AE392EC" w14:textId="77777777" w:rsidR="001F6BDA" w:rsidRPr="001F6BDA" w:rsidRDefault="001F6BDA" w:rsidP="001F6BDA">
            <w:pPr>
              <w:spacing w:line="259" w:lineRule="auto"/>
              <w:ind w:left="426"/>
              <w:rPr>
                <w:rFonts w:eastAsia="Calibri" w:cs="Calibri"/>
                <w:color w:val="000000"/>
                <w:sz w:val="22"/>
              </w:rPr>
            </w:pPr>
            <w:r w:rsidRPr="001F6BDA">
              <w:rPr>
                <w:b/>
                <w:color w:val="000000"/>
                <w:sz w:val="22"/>
              </w:rPr>
              <w:t xml:space="preserve">Nov. 2011 : </w:t>
            </w:r>
            <w:r w:rsidRPr="001F6BDA">
              <w:rPr>
                <w:color w:val="000000"/>
                <w:sz w:val="22"/>
              </w:rPr>
              <w:t xml:space="preserve">Formation personnalisée sur les </w:t>
            </w:r>
            <w:r w:rsidRPr="001F6BDA">
              <w:rPr>
                <w:b/>
                <w:i/>
                <w:color w:val="000000"/>
                <w:sz w:val="22"/>
              </w:rPr>
              <w:t>logiciels de calcul de structures de GRAITEC</w:t>
            </w:r>
            <w:r w:rsidRPr="001F6BDA">
              <w:rPr>
                <w:color w:val="000000"/>
                <w:sz w:val="22"/>
              </w:rPr>
              <w:t xml:space="preserve">  </w:t>
            </w:r>
          </w:p>
          <w:p w14:paraId="378861F1" w14:textId="77777777" w:rsidR="001F6BDA" w:rsidRPr="001F6BDA" w:rsidRDefault="001F6BDA" w:rsidP="001F6BDA">
            <w:pPr>
              <w:spacing w:after="2" w:line="238" w:lineRule="auto"/>
              <w:ind w:left="1416"/>
              <w:rPr>
                <w:rFonts w:eastAsia="Calibri" w:cs="Calibri"/>
                <w:color w:val="000000"/>
                <w:sz w:val="22"/>
              </w:rPr>
            </w:pPr>
            <w:r w:rsidRPr="001F6BDA">
              <w:rPr>
                <w:color w:val="000000"/>
                <w:sz w:val="22"/>
              </w:rPr>
              <w:t>(</w:t>
            </w:r>
            <w:r w:rsidRPr="001F6BDA">
              <w:rPr>
                <w:b/>
                <w:i/>
                <w:color w:val="000000"/>
                <w:sz w:val="22"/>
              </w:rPr>
              <w:t>ADVANCE DESIGN et ARCHE</w:t>
            </w:r>
            <w:r w:rsidRPr="001F6BDA">
              <w:rPr>
                <w:color w:val="000000"/>
                <w:sz w:val="22"/>
              </w:rPr>
              <w:t xml:space="preserve">) adaptés aux calculs d’ouvrages divers (Ponts et  Ouvrages d’art, Bâtiments en Béton Armé et Métalliques, Château d’eau etc.), au  siège de la société GRAITEC à Paris. </w:t>
            </w:r>
          </w:p>
          <w:p w14:paraId="06223E49" w14:textId="77777777" w:rsidR="001F6BDA" w:rsidRPr="001F6BDA" w:rsidRDefault="001F6BDA" w:rsidP="001F6BDA">
            <w:pPr>
              <w:spacing w:after="5" w:line="259" w:lineRule="auto"/>
              <w:ind w:left="1416"/>
              <w:rPr>
                <w:rFonts w:eastAsia="Calibri" w:cs="Calibri"/>
                <w:color w:val="000000"/>
                <w:sz w:val="22"/>
              </w:rPr>
            </w:pPr>
            <w:r w:rsidRPr="001F6BDA">
              <w:rPr>
                <w:color w:val="000000"/>
                <w:sz w:val="22"/>
              </w:rPr>
              <w:t xml:space="preserve"> </w:t>
            </w:r>
          </w:p>
          <w:p w14:paraId="6ABC20ED" w14:textId="77777777" w:rsidR="001F6BDA" w:rsidRPr="001F6BDA" w:rsidRDefault="001F6BDA" w:rsidP="001F6BDA">
            <w:pPr>
              <w:spacing w:line="243" w:lineRule="auto"/>
              <w:ind w:left="1622" w:hanging="1081"/>
              <w:rPr>
                <w:rFonts w:eastAsia="Calibri" w:cs="Calibri"/>
                <w:color w:val="000000"/>
                <w:sz w:val="22"/>
              </w:rPr>
            </w:pPr>
            <w:r w:rsidRPr="001F6BDA">
              <w:rPr>
                <w:b/>
                <w:color w:val="000000"/>
                <w:sz w:val="22"/>
              </w:rPr>
              <w:t xml:space="preserve">2009 : </w:t>
            </w:r>
            <w:r w:rsidRPr="001F6BDA">
              <w:rPr>
                <w:b/>
                <w:color w:val="000000"/>
                <w:sz w:val="22"/>
              </w:rPr>
              <w:tab/>
              <w:t xml:space="preserve">Stage </w:t>
            </w:r>
            <w:r w:rsidRPr="001F6BDA">
              <w:rPr>
                <w:b/>
                <w:color w:val="000000"/>
                <w:sz w:val="22"/>
              </w:rPr>
              <w:tab/>
              <w:t xml:space="preserve">personnalisé </w:t>
            </w:r>
            <w:r w:rsidRPr="001F6BDA">
              <w:rPr>
                <w:b/>
                <w:color w:val="000000"/>
                <w:sz w:val="22"/>
              </w:rPr>
              <w:tab/>
              <w:t xml:space="preserve">en </w:t>
            </w:r>
            <w:r w:rsidRPr="001F6BDA">
              <w:rPr>
                <w:b/>
                <w:color w:val="000000"/>
                <w:sz w:val="22"/>
              </w:rPr>
              <w:tab/>
              <w:t xml:space="preserve">"ouvrages </w:t>
            </w:r>
            <w:r w:rsidRPr="001F6BDA">
              <w:rPr>
                <w:b/>
                <w:color w:val="000000"/>
                <w:sz w:val="22"/>
              </w:rPr>
              <w:tab/>
              <w:t xml:space="preserve">d’art : </w:t>
            </w:r>
            <w:r w:rsidRPr="001F6BDA">
              <w:rPr>
                <w:b/>
                <w:color w:val="000000"/>
                <w:sz w:val="22"/>
              </w:rPr>
              <w:tab/>
              <w:t xml:space="preserve">dimensionnement, </w:t>
            </w:r>
            <w:r w:rsidRPr="001F6BDA">
              <w:rPr>
                <w:b/>
                <w:color w:val="000000"/>
                <w:sz w:val="22"/>
              </w:rPr>
              <w:tab/>
              <w:t xml:space="preserve">gestion maintenance" organisé par METRATECH (Partenaire pour la formation continue de l’ENPC) </w:t>
            </w:r>
          </w:p>
          <w:p w14:paraId="4E481CF5" w14:textId="77777777" w:rsidR="001F6BDA" w:rsidRPr="001F6BDA" w:rsidRDefault="001F6BDA" w:rsidP="001F6BDA">
            <w:pPr>
              <w:spacing w:after="10" w:line="259" w:lineRule="auto"/>
              <w:ind w:left="541"/>
              <w:rPr>
                <w:rFonts w:eastAsia="Calibri" w:cs="Calibri"/>
                <w:color w:val="000000"/>
                <w:sz w:val="22"/>
              </w:rPr>
            </w:pPr>
            <w:r w:rsidRPr="001F6BDA">
              <w:rPr>
                <w:b/>
                <w:color w:val="000000"/>
                <w:sz w:val="22"/>
              </w:rPr>
              <w:t xml:space="preserve"> </w:t>
            </w:r>
          </w:p>
          <w:p w14:paraId="3F8BBC52" w14:textId="77777777" w:rsidR="001F6BDA" w:rsidRPr="001F6BDA" w:rsidRDefault="001F6BDA" w:rsidP="001F6BDA">
            <w:pPr>
              <w:tabs>
                <w:tab w:val="center" w:pos="825"/>
                <w:tab w:val="right" w:pos="9039"/>
              </w:tabs>
              <w:spacing w:line="259" w:lineRule="auto"/>
              <w:rPr>
                <w:rFonts w:eastAsia="Calibri" w:cs="Calibri"/>
                <w:color w:val="000000"/>
                <w:sz w:val="22"/>
              </w:rPr>
            </w:pPr>
            <w:r w:rsidRPr="001F6BDA">
              <w:rPr>
                <w:rFonts w:eastAsia="Calibri" w:cs="Calibri"/>
                <w:color w:val="000000"/>
                <w:sz w:val="22"/>
              </w:rPr>
              <w:tab/>
            </w:r>
            <w:r w:rsidRPr="001F6BDA">
              <w:rPr>
                <w:b/>
                <w:color w:val="000000"/>
                <w:sz w:val="22"/>
              </w:rPr>
              <w:t>1998 :</w:t>
            </w:r>
            <w:r w:rsidRPr="001F6BDA">
              <w:rPr>
                <w:color w:val="000000"/>
                <w:sz w:val="22"/>
              </w:rPr>
              <w:t xml:space="preserve"> </w:t>
            </w:r>
            <w:r w:rsidRPr="001F6BDA">
              <w:rPr>
                <w:color w:val="000000"/>
                <w:sz w:val="22"/>
              </w:rPr>
              <w:tab/>
            </w:r>
            <w:r w:rsidRPr="001F6BDA">
              <w:rPr>
                <w:b/>
                <w:color w:val="000000"/>
                <w:sz w:val="22"/>
              </w:rPr>
              <w:t xml:space="preserve">Stage en "ouvrages d’art : dimensionnement, gestion maintenance" à l’ENPC </w:t>
            </w:r>
          </w:p>
          <w:p w14:paraId="6EC45D0B" w14:textId="77777777" w:rsidR="001F6BDA" w:rsidRPr="001F6BDA" w:rsidRDefault="001F6BDA" w:rsidP="001F6BDA">
            <w:pPr>
              <w:spacing w:line="259" w:lineRule="auto"/>
              <w:ind w:left="1621"/>
              <w:rPr>
                <w:rFonts w:eastAsia="Calibri" w:cs="Calibri"/>
                <w:color w:val="000000"/>
                <w:sz w:val="22"/>
              </w:rPr>
            </w:pPr>
            <w:r w:rsidRPr="001F6BDA">
              <w:rPr>
                <w:b/>
                <w:color w:val="000000"/>
                <w:sz w:val="22"/>
              </w:rPr>
              <w:t xml:space="preserve">(Ecole Nationale des Ponts et Chaussées - France) </w:t>
            </w:r>
          </w:p>
          <w:p w14:paraId="7E32653B" w14:textId="77777777" w:rsidR="001F6BDA" w:rsidRPr="001F6BDA" w:rsidRDefault="001F6BDA" w:rsidP="001F6BDA">
            <w:pPr>
              <w:spacing w:after="10" w:line="259" w:lineRule="auto"/>
              <w:ind w:left="541"/>
              <w:rPr>
                <w:rFonts w:eastAsia="Calibri" w:cs="Calibri"/>
                <w:color w:val="000000"/>
                <w:sz w:val="22"/>
              </w:rPr>
            </w:pPr>
            <w:r w:rsidRPr="001F6BDA">
              <w:rPr>
                <w:color w:val="000000"/>
                <w:sz w:val="22"/>
              </w:rPr>
              <w:t xml:space="preserve"> </w:t>
            </w:r>
          </w:p>
          <w:p w14:paraId="6E627A8C" w14:textId="77777777" w:rsidR="001F6BDA" w:rsidRPr="001F6BDA" w:rsidRDefault="001F6BDA" w:rsidP="001F6BDA">
            <w:pPr>
              <w:tabs>
                <w:tab w:val="center" w:pos="825"/>
                <w:tab w:val="center" w:pos="4755"/>
              </w:tabs>
              <w:spacing w:line="259" w:lineRule="auto"/>
              <w:rPr>
                <w:rFonts w:eastAsia="Calibri" w:cs="Calibri"/>
                <w:color w:val="000000"/>
                <w:sz w:val="22"/>
              </w:rPr>
            </w:pPr>
            <w:r w:rsidRPr="001F6BDA">
              <w:rPr>
                <w:rFonts w:eastAsia="Calibri" w:cs="Calibri"/>
                <w:color w:val="000000"/>
                <w:sz w:val="22"/>
              </w:rPr>
              <w:tab/>
            </w:r>
            <w:r w:rsidRPr="001F6BDA">
              <w:rPr>
                <w:b/>
                <w:color w:val="000000"/>
                <w:sz w:val="22"/>
              </w:rPr>
              <w:t>1996 :</w:t>
            </w:r>
            <w:r w:rsidRPr="001F6BDA">
              <w:rPr>
                <w:color w:val="000000"/>
                <w:sz w:val="22"/>
              </w:rPr>
              <w:t xml:space="preserve"> </w:t>
            </w:r>
            <w:r w:rsidRPr="001F6BDA">
              <w:rPr>
                <w:color w:val="000000"/>
                <w:sz w:val="22"/>
              </w:rPr>
              <w:tab/>
            </w:r>
            <w:r w:rsidRPr="001F6BDA">
              <w:rPr>
                <w:b/>
                <w:color w:val="000000"/>
                <w:sz w:val="22"/>
              </w:rPr>
              <w:t xml:space="preserve">Stage en auscultation et expertise des ouvrages au LPEE du Maroc </w:t>
            </w:r>
          </w:p>
          <w:p w14:paraId="53043F46" w14:textId="77777777" w:rsidR="001F6BDA" w:rsidRPr="001F6BDA" w:rsidRDefault="001F6BDA" w:rsidP="001F6BDA">
            <w:pPr>
              <w:spacing w:after="7" w:line="259" w:lineRule="auto"/>
              <w:ind w:left="541"/>
              <w:rPr>
                <w:rFonts w:eastAsia="Calibri" w:cs="Calibri"/>
                <w:color w:val="000000"/>
                <w:sz w:val="22"/>
              </w:rPr>
            </w:pPr>
            <w:r w:rsidRPr="001F6BDA">
              <w:rPr>
                <w:b/>
                <w:color w:val="000000"/>
                <w:sz w:val="22"/>
              </w:rPr>
              <w:t xml:space="preserve"> </w:t>
            </w:r>
          </w:p>
          <w:p w14:paraId="2514017F" w14:textId="2A128F4F" w:rsidR="001F6BDA" w:rsidRPr="001F6BDA" w:rsidRDefault="001F6BDA" w:rsidP="00F030FB">
            <w:pPr>
              <w:tabs>
                <w:tab w:val="center" w:pos="825"/>
                <w:tab w:val="right" w:pos="9039"/>
              </w:tabs>
              <w:spacing w:line="259" w:lineRule="auto"/>
              <w:rPr>
                <w:rFonts w:eastAsia="Calibri" w:cs="Calibri"/>
                <w:color w:val="000000"/>
                <w:sz w:val="22"/>
              </w:rPr>
            </w:pPr>
            <w:r w:rsidRPr="001F6BDA">
              <w:rPr>
                <w:rFonts w:eastAsia="Calibri" w:cs="Calibri"/>
                <w:color w:val="000000"/>
                <w:sz w:val="22"/>
              </w:rPr>
              <w:lastRenderedPageBreak/>
              <w:tab/>
            </w:r>
            <w:r w:rsidRPr="001F6BDA">
              <w:rPr>
                <w:b/>
                <w:color w:val="000000"/>
                <w:sz w:val="22"/>
              </w:rPr>
              <w:t>1991 :</w:t>
            </w:r>
            <w:r w:rsidRPr="001F6BDA">
              <w:rPr>
                <w:color w:val="000000"/>
                <w:sz w:val="22"/>
              </w:rPr>
              <w:t xml:space="preserve"> Stage sur les règles BAEL à l’EIER (Ecole Inter-Etat d’Ingénieurs de l’Equipement</w:t>
            </w:r>
            <w:r w:rsidR="00F030FB">
              <w:rPr>
                <w:color w:val="000000"/>
                <w:sz w:val="22"/>
              </w:rPr>
              <w:t xml:space="preserve"> </w:t>
            </w:r>
            <w:r w:rsidRPr="001F6BDA">
              <w:rPr>
                <w:color w:val="000000"/>
                <w:sz w:val="22"/>
              </w:rPr>
              <w:t xml:space="preserve">Rural) </w:t>
            </w:r>
          </w:p>
        </w:tc>
      </w:tr>
    </w:tbl>
    <w:p w14:paraId="1CE2E606" w14:textId="77777777" w:rsidR="001F6BDA" w:rsidRPr="001F6BDA" w:rsidRDefault="001F6BDA" w:rsidP="001F6BDA">
      <w:pPr>
        <w:spacing w:after="0" w:line="259" w:lineRule="auto"/>
        <w:ind w:left="946" w:hanging="10"/>
        <w:jc w:val="left"/>
        <w:rPr>
          <w:rFonts w:ascii="Calibri" w:eastAsia="Calibri" w:hAnsi="Calibri" w:cs="Calibri"/>
          <w:color w:val="000000"/>
          <w:kern w:val="2"/>
          <w:sz w:val="22"/>
          <w:szCs w:val="24"/>
          <w14:ligatures w14:val="standardContextual"/>
        </w:rPr>
      </w:pPr>
      <w:r w:rsidRPr="001F6BDA">
        <w:rPr>
          <w:b/>
          <w:color w:val="000000"/>
          <w:kern w:val="2"/>
          <w:sz w:val="36"/>
          <w:szCs w:val="24"/>
          <w:u w:val="single" w:color="000000"/>
          <w14:ligatures w14:val="standardContextual"/>
        </w:rPr>
        <w:lastRenderedPageBreak/>
        <w:t>TITRES ET DISTINCTIONS HONORIFIQUES</w:t>
      </w:r>
      <w:r w:rsidRPr="001F6BDA">
        <w:rPr>
          <w:b/>
          <w:color w:val="000000"/>
          <w:kern w:val="2"/>
          <w:sz w:val="36"/>
          <w:szCs w:val="24"/>
          <w14:ligatures w14:val="standardContextual"/>
        </w:rPr>
        <w:t xml:space="preserve"> : </w:t>
      </w:r>
    </w:p>
    <w:p w14:paraId="479F3D9C" w14:textId="77777777" w:rsidR="001F6BDA" w:rsidRPr="001F6BDA" w:rsidRDefault="001F6BDA">
      <w:pPr>
        <w:numPr>
          <w:ilvl w:val="1"/>
          <w:numId w:val="207"/>
        </w:numPr>
        <w:spacing w:after="11" w:line="247"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Chevalier de l’Ordre National (2009) ; </w:t>
      </w:r>
    </w:p>
    <w:p w14:paraId="430B63D0" w14:textId="77777777" w:rsidR="001F6BDA" w:rsidRPr="001F6BDA" w:rsidRDefault="001F6BDA">
      <w:pPr>
        <w:numPr>
          <w:ilvl w:val="1"/>
          <w:numId w:val="207"/>
        </w:numPr>
        <w:spacing w:after="11" w:line="247"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Chevalier de l’Ordre du Mérite du Commerce et de l’Industrie (2018) ; </w:t>
      </w:r>
    </w:p>
    <w:p w14:paraId="2700E9BF" w14:textId="77777777" w:rsidR="001F6BDA" w:rsidRPr="001F6BDA" w:rsidRDefault="001F6BDA">
      <w:pPr>
        <w:numPr>
          <w:ilvl w:val="1"/>
          <w:numId w:val="207"/>
        </w:numPr>
        <w:spacing w:after="11" w:line="247"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Prix d’Excellence Expertise Ouvrage d’Art (SOKOYAN 2009) ; </w:t>
      </w:r>
    </w:p>
    <w:p w14:paraId="69140D4A" w14:textId="77777777" w:rsidR="001F6BDA" w:rsidRPr="001F6BDA" w:rsidRDefault="001F6BDA">
      <w:pPr>
        <w:numPr>
          <w:ilvl w:val="1"/>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Lauréat du Prix du Meilleur Cabinet de Suivi-contrôle des Travaux de Construction JEB 2012 ; </w:t>
      </w:r>
    </w:p>
    <w:p w14:paraId="414EC5F8" w14:textId="77777777" w:rsidR="001F6BDA" w:rsidRPr="001F6BDA" w:rsidRDefault="001F6BDA">
      <w:pPr>
        <w:numPr>
          <w:ilvl w:val="1"/>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Attestation de reconnaissance du LNBTP Novembre 2018 ; </w:t>
      </w:r>
      <w:r w:rsidRPr="001F6BDA">
        <w:rPr>
          <w:rFonts w:ascii="Segoe UI Symbol" w:eastAsia="Segoe UI Symbol" w:hAnsi="Segoe UI Symbol" w:cs="Segoe UI Symbol"/>
          <w:color w:val="000000"/>
          <w:kern w:val="2"/>
          <w:sz w:val="22"/>
          <w:szCs w:val="24"/>
          <w14:ligatures w14:val="standardContextual"/>
        </w:rPr>
        <w:t></w:t>
      </w:r>
      <w:r w:rsidRPr="001F6BDA">
        <w:rPr>
          <w:rFonts w:ascii="Arial" w:eastAsia="Arial" w:hAnsi="Arial" w:cs="Arial"/>
          <w:color w:val="000000"/>
          <w:kern w:val="2"/>
          <w:sz w:val="22"/>
          <w:szCs w:val="24"/>
          <w14:ligatures w14:val="standardContextual"/>
        </w:rPr>
        <w:t xml:space="preserve"> </w:t>
      </w:r>
      <w:r w:rsidRPr="001F6BDA">
        <w:rPr>
          <w:color w:val="000000"/>
          <w:kern w:val="2"/>
          <w:sz w:val="22"/>
          <w:szCs w:val="24"/>
          <w14:ligatures w14:val="standardContextual"/>
        </w:rPr>
        <w:t xml:space="preserve">Lauréat du prix de la meilleure entreprise BTP- JEB 2019 ; </w:t>
      </w:r>
    </w:p>
    <w:p w14:paraId="060D9F20" w14:textId="77777777" w:rsidR="001F6BDA" w:rsidRPr="001F6BDA" w:rsidRDefault="001F6BDA">
      <w:pPr>
        <w:numPr>
          <w:ilvl w:val="1"/>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Lauréat des top 5 des ingénieurs éditions 2024. </w:t>
      </w:r>
    </w:p>
    <w:p w14:paraId="539E54E8" w14:textId="77777777" w:rsidR="001F6BDA" w:rsidRPr="001F6BDA" w:rsidRDefault="001F6BDA" w:rsidP="001F6BDA">
      <w:pPr>
        <w:spacing w:after="183" w:line="259" w:lineRule="auto"/>
        <w:ind w:left="936" w:firstLine="0"/>
        <w:jc w:val="left"/>
        <w:rPr>
          <w:color w:val="000000"/>
          <w:kern w:val="2"/>
          <w:sz w:val="22"/>
          <w:szCs w:val="24"/>
          <w14:ligatures w14:val="standardContextual"/>
        </w:rPr>
      </w:pPr>
      <w:r w:rsidRPr="001F6BDA">
        <w:rPr>
          <w:color w:val="000000"/>
          <w:kern w:val="2"/>
          <w:sz w:val="22"/>
          <w:szCs w:val="24"/>
          <w14:ligatures w14:val="standardContextual"/>
        </w:rPr>
        <w:t xml:space="preserve"> </w:t>
      </w:r>
    </w:p>
    <w:p w14:paraId="7C2C30A7" w14:textId="77777777" w:rsidR="001F6BDA" w:rsidRPr="001F6BDA" w:rsidRDefault="001F6BDA" w:rsidP="001F6BDA">
      <w:pPr>
        <w:spacing w:after="183" w:line="259" w:lineRule="auto"/>
        <w:ind w:left="936" w:firstLine="0"/>
        <w:jc w:val="left"/>
        <w:rPr>
          <w:rFonts w:ascii="Calibri" w:eastAsia="Calibri" w:hAnsi="Calibri" w:cs="Calibri"/>
          <w:color w:val="000000"/>
          <w:kern w:val="2"/>
          <w:sz w:val="22"/>
          <w:szCs w:val="24"/>
          <w14:ligatures w14:val="standardContextual"/>
        </w:rPr>
      </w:pPr>
    </w:p>
    <w:p w14:paraId="669841A4" w14:textId="77777777" w:rsidR="0080504C" w:rsidRPr="0080504C" w:rsidRDefault="001F6BDA">
      <w:pPr>
        <w:numPr>
          <w:ilvl w:val="0"/>
          <w:numId w:val="207"/>
        </w:numPr>
        <w:spacing w:after="15" w:line="248" w:lineRule="auto"/>
        <w:ind w:left="866"/>
        <w:jc w:val="left"/>
        <w:rPr>
          <w:rFonts w:ascii="Calibri" w:eastAsia="Calibri" w:hAnsi="Calibri" w:cs="Calibri"/>
          <w:color w:val="000000"/>
          <w:kern w:val="2"/>
          <w:sz w:val="22"/>
          <w:szCs w:val="24"/>
          <w14:ligatures w14:val="standardContextual"/>
        </w:rPr>
      </w:pPr>
      <w:r w:rsidRPr="001F6BDA">
        <w:rPr>
          <w:b/>
          <w:color w:val="000000"/>
          <w:kern w:val="2"/>
          <w:sz w:val="36"/>
          <w:szCs w:val="24"/>
          <w:u w:val="single" w:color="000000"/>
          <w14:ligatures w14:val="standardContextual"/>
        </w:rPr>
        <w:t xml:space="preserve">CONNAISSANCES LINGUISTIQUES </w:t>
      </w:r>
      <w:r w:rsidRPr="001F6BDA">
        <w:rPr>
          <w:b/>
          <w:color w:val="000000"/>
          <w:kern w:val="2"/>
          <w:sz w:val="36"/>
          <w:szCs w:val="24"/>
          <w14:ligatures w14:val="standardContextual"/>
        </w:rPr>
        <w:t>:</w:t>
      </w:r>
      <w:r w:rsidRPr="001F6BDA">
        <w:rPr>
          <w:color w:val="000000"/>
          <w:kern w:val="2"/>
          <w:sz w:val="22"/>
          <w:szCs w:val="24"/>
          <w14:ligatures w14:val="standardContextual"/>
        </w:rPr>
        <w:t xml:space="preserve"> </w:t>
      </w:r>
    </w:p>
    <w:p w14:paraId="465377D8" w14:textId="6AA211F8" w:rsidR="001F6BDA" w:rsidRPr="001F6BDA" w:rsidRDefault="001F6BDA" w:rsidP="0080504C">
      <w:pPr>
        <w:spacing w:after="15" w:line="248" w:lineRule="auto"/>
        <w:ind w:left="866"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(1 - niveau excellent ;  - niveau rudimentaire) </w:t>
      </w:r>
    </w:p>
    <w:tbl>
      <w:tblPr>
        <w:tblStyle w:val="TableGrid"/>
        <w:tblW w:w="6988" w:type="dxa"/>
        <w:tblInd w:w="1548" w:type="dxa"/>
        <w:tblCellMar>
          <w:top w:w="55" w:type="dxa"/>
          <w:left w:w="123" w:type="dxa"/>
          <w:right w:w="115" w:type="dxa"/>
        </w:tblCellMar>
        <w:tblLook w:val="04A0" w:firstRow="1" w:lastRow="0" w:firstColumn="1" w:lastColumn="0" w:noHBand="0" w:noVBand="1"/>
      </w:tblPr>
      <w:tblGrid>
        <w:gridCol w:w="2056"/>
        <w:gridCol w:w="1646"/>
        <w:gridCol w:w="1646"/>
        <w:gridCol w:w="1640"/>
      </w:tblGrid>
      <w:tr w:rsidR="001F6BDA" w:rsidRPr="001F6BDA" w14:paraId="5BB02B3C" w14:textId="77777777" w:rsidTr="002E6C66">
        <w:trPr>
          <w:trHeight w:val="280"/>
        </w:trPr>
        <w:tc>
          <w:tcPr>
            <w:tcW w:w="2056" w:type="dxa"/>
            <w:tcBorders>
              <w:top w:val="double" w:sz="6" w:space="0" w:color="000000"/>
              <w:left w:val="double" w:sz="6" w:space="0" w:color="000000"/>
              <w:bottom w:val="single" w:sz="6" w:space="0" w:color="000000"/>
              <w:right w:val="single" w:sz="6" w:space="0" w:color="000000"/>
            </w:tcBorders>
          </w:tcPr>
          <w:p w14:paraId="0B297902" w14:textId="77777777" w:rsidR="001F6BDA" w:rsidRPr="001F6BDA" w:rsidRDefault="001F6BDA" w:rsidP="001F6BDA">
            <w:pPr>
              <w:spacing w:line="259" w:lineRule="auto"/>
              <w:rPr>
                <w:rFonts w:eastAsia="Calibri" w:cs="Calibri"/>
                <w:color w:val="000000"/>
                <w:sz w:val="22"/>
              </w:rPr>
            </w:pPr>
            <w:r w:rsidRPr="001F6BDA">
              <w:rPr>
                <w:color w:val="000000"/>
                <w:sz w:val="22"/>
              </w:rPr>
              <w:t xml:space="preserve">Langue </w:t>
            </w:r>
          </w:p>
        </w:tc>
        <w:tc>
          <w:tcPr>
            <w:tcW w:w="1646" w:type="dxa"/>
            <w:tcBorders>
              <w:top w:val="double" w:sz="6" w:space="0" w:color="000000"/>
              <w:left w:val="single" w:sz="6" w:space="0" w:color="000000"/>
              <w:bottom w:val="single" w:sz="6" w:space="0" w:color="000000"/>
              <w:right w:val="single" w:sz="6" w:space="0" w:color="000000"/>
            </w:tcBorders>
          </w:tcPr>
          <w:p w14:paraId="5113E58B" w14:textId="77777777" w:rsidR="001F6BDA" w:rsidRPr="001F6BDA" w:rsidRDefault="001F6BDA" w:rsidP="001F6BDA">
            <w:pPr>
              <w:spacing w:line="259" w:lineRule="auto"/>
              <w:ind w:right="3"/>
              <w:jc w:val="center"/>
              <w:rPr>
                <w:rFonts w:eastAsia="Calibri" w:cs="Calibri"/>
                <w:color w:val="000000"/>
                <w:sz w:val="22"/>
              </w:rPr>
            </w:pPr>
            <w:r w:rsidRPr="001F6BDA">
              <w:rPr>
                <w:color w:val="000000"/>
                <w:sz w:val="22"/>
              </w:rPr>
              <w:t xml:space="preserve">Lu </w:t>
            </w:r>
          </w:p>
        </w:tc>
        <w:tc>
          <w:tcPr>
            <w:tcW w:w="1646" w:type="dxa"/>
            <w:tcBorders>
              <w:top w:val="double" w:sz="6" w:space="0" w:color="000000"/>
              <w:left w:val="single" w:sz="6" w:space="0" w:color="000000"/>
              <w:bottom w:val="single" w:sz="6" w:space="0" w:color="000000"/>
              <w:right w:val="single" w:sz="6" w:space="0" w:color="000000"/>
            </w:tcBorders>
          </w:tcPr>
          <w:p w14:paraId="0359D898" w14:textId="77777777" w:rsidR="001F6BDA" w:rsidRPr="001F6BDA" w:rsidRDefault="001F6BDA" w:rsidP="001F6BDA">
            <w:pPr>
              <w:spacing w:line="259" w:lineRule="auto"/>
              <w:ind w:right="5"/>
              <w:jc w:val="center"/>
              <w:rPr>
                <w:rFonts w:eastAsia="Calibri" w:cs="Calibri"/>
                <w:color w:val="000000"/>
                <w:sz w:val="22"/>
              </w:rPr>
            </w:pPr>
            <w:r w:rsidRPr="001F6BDA">
              <w:rPr>
                <w:color w:val="000000"/>
                <w:sz w:val="22"/>
              </w:rPr>
              <w:t xml:space="preserve">Parlé </w:t>
            </w:r>
          </w:p>
        </w:tc>
        <w:tc>
          <w:tcPr>
            <w:tcW w:w="1640" w:type="dxa"/>
            <w:tcBorders>
              <w:top w:val="double" w:sz="6" w:space="0" w:color="000000"/>
              <w:left w:val="single" w:sz="6" w:space="0" w:color="000000"/>
              <w:bottom w:val="single" w:sz="6" w:space="0" w:color="000000"/>
              <w:right w:val="double" w:sz="6" w:space="0" w:color="000000"/>
            </w:tcBorders>
          </w:tcPr>
          <w:p w14:paraId="28D7038E" w14:textId="77777777" w:rsidR="001F6BDA" w:rsidRPr="001F6BDA" w:rsidRDefault="001F6BDA" w:rsidP="001F6BDA">
            <w:pPr>
              <w:spacing w:line="259" w:lineRule="auto"/>
              <w:ind w:right="2"/>
              <w:jc w:val="center"/>
              <w:rPr>
                <w:rFonts w:eastAsia="Calibri" w:cs="Calibri"/>
                <w:color w:val="000000"/>
                <w:sz w:val="22"/>
              </w:rPr>
            </w:pPr>
            <w:r w:rsidRPr="001F6BDA">
              <w:rPr>
                <w:color w:val="000000"/>
                <w:sz w:val="22"/>
              </w:rPr>
              <w:t xml:space="preserve">Écrit </w:t>
            </w:r>
          </w:p>
        </w:tc>
      </w:tr>
      <w:tr w:rsidR="001F6BDA" w:rsidRPr="001F6BDA" w14:paraId="69B83E61" w14:textId="77777777" w:rsidTr="002E6C66">
        <w:trPr>
          <w:trHeight w:val="270"/>
        </w:trPr>
        <w:tc>
          <w:tcPr>
            <w:tcW w:w="2056" w:type="dxa"/>
            <w:tcBorders>
              <w:top w:val="single" w:sz="6" w:space="0" w:color="000000"/>
              <w:left w:val="double" w:sz="6" w:space="0" w:color="000000"/>
              <w:bottom w:val="single" w:sz="6" w:space="0" w:color="000000"/>
              <w:right w:val="single" w:sz="6" w:space="0" w:color="000000"/>
            </w:tcBorders>
          </w:tcPr>
          <w:p w14:paraId="10779609" w14:textId="77777777" w:rsidR="001F6BDA" w:rsidRPr="001F6BDA" w:rsidRDefault="001F6BDA" w:rsidP="001F6BDA">
            <w:pPr>
              <w:spacing w:line="259" w:lineRule="auto"/>
              <w:rPr>
                <w:rFonts w:eastAsia="Calibri" w:cs="Calibri"/>
                <w:color w:val="000000"/>
                <w:sz w:val="22"/>
              </w:rPr>
            </w:pPr>
            <w:r w:rsidRPr="001F6BDA">
              <w:rPr>
                <w:color w:val="000000"/>
                <w:sz w:val="22"/>
              </w:rPr>
              <w:t xml:space="preserve">Français </w:t>
            </w:r>
          </w:p>
        </w:tc>
        <w:tc>
          <w:tcPr>
            <w:tcW w:w="1646" w:type="dxa"/>
            <w:tcBorders>
              <w:top w:val="single" w:sz="6" w:space="0" w:color="000000"/>
              <w:left w:val="single" w:sz="6" w:space="0" w:color="000000"/>
              <w:bottom w:val="single" w:sz="6" w:space="0" w:color="000000"/>
              <w:right w:val="single" w:sz="6" w:space="0" w:color="000000"/>
            </w:tcBorders>
          </w:tcPr>
          <w:p w14:paraId="56C386B3" w14:textId="77777777" w:rsidR="001F6BDA" w:rsidRPr="001F6BDA" w:rsidRDefault="001F6BDA" w:rsidP="001F6BDA">
            <w:pPr>
              <w:spacing w:line="259" w:lineRule="auto"/>
              <w:ind w:right="7"/>
              <w:jc w:val="center"/>
              <w:rPr>
                <w:rFonts w:eastAsia="Calibri" w:cs="Calibri"/>
                <w:color w:val="000000"/>
                <w:sz w:val="22"/>
              </w:rPr>
            </w:pPr>
            <w:r w:rsidRPr="001F6BDA">
              <w:rPr>
                <w:color w:val="000000"/>
                <w:sz w:val="22"/>
              </w:rPr>
              <w:t xml:space="preserve">1 </w:t>
            </w:r>
          </w:p>
        </w:tc>
        <w:tc>
          <w:tcPr>
            <w:tcW w:w="1646" w:type="dxa"/>
            <w:tcBorders>
              <w:top w:val="single" w:sz="6" w:space="0" w:color="000000"/>
              <w:left w:val="single" w:sz="6" w:space="0" w:color="000000"/>
              <w:bottom w:val="single" w:sz="6" w:space="0" w:color="000000"/>
              <w:right w:val="single" w:sz="6" w:space="0" w:color="000000"/>
            </w:tcBorders>
          </w:tcPr>
          <w:p w14:paraId="26135A0B"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2"/>
              </w:rPr>
              <w:t xml:space="preserve">1 </w:t>
            </w:r>
          </w:p>
        </w:tc>
        <w:tc>
          <w:tcPr>
            <w:tcW w:w="1640" w:type="dxa"/>
            <w:tcBorders>
              <w:top w:val="single" w:sz="6" w:space="0" w:color="000000"/>
              <w:left w:val="single" w:sz="6" w:space="0" w:color="000000"/>
              <w:bottom w:val="single" w:sz="6" w:space="0" w:color="000000"/>
              <w:right w:val="double" w:sz="6" w:space="0" w:color="000000"/>
            </w:tcBorders>
          </w:tcPr>
          <w:p w14:paraId="4F7229BE" w14:textId="77777777" w:rsidR="001F6BDA" w:rsidRPr="001F6BDA" w:rsidRDefault="001F6BDA" w:rsidP="001F6BDA">
            <w:pPr>
              <w:spacing w:line="259" w:lineRule="auto"/>
              <w:ind w:right="3"/>
              <w:jc w:val="center"/>
              <w:rPr>
                <w:rFonts w:eastAsia="Calibri" w:cs="Calibri"/>
                <w:color w:val="000000"/>
                <w:sz w:val="22"/>
              </w:rPr>
            </w:pPr>
            <w:r w:rsidRPr="001F6BDA">
              <w:rPr>
                <w:color w:val="000000"/>
                <w:sz w:val="22"/>
              </w:rPr>
              <w:t xml:space="preserve">1 </w:t>
            </w:r>
          </w:p>
        </w:tc>
      </w:tr>
      <w:tr w:rsidR="001F6BDA" w:rsidRPr="001F6BDA" w14:paraId="35E4B577" w14:textId="77777777" w:rsidTr="002E6C66">
        <w:trPr>
          <w:trHeight w:val="280"/>
        </w:trPr>
        <w:tc>
          <w:tcPr>
            <w:tcW w:w="2056" w:type="dxa"/>
            <w:tcBorders>
              <w:top w:val="single" w:sz="6" w:space="0" w:color="000000"/>
              <w:left w:val="double" w:sz="6" w:space="0" w:color="000000"/>
              <w:bottom w:val="double" w:sz="6" w:space="0" w:color="000000"/>
              <w:right w:val="single" w:sz="6" w:space="0" w:color="000000"/>
            </w:tcBorders>
          </w:tcPr>
          <w:p w14:paraId="5C3DFFB4" w14:textId="77777777" w:rsidR="001F6BDA" w:rsidRPr="001F6BDA" w:rsidRDefault="001F6BDA" w:rsidP="001F6BDA">
            <w:pPr>
              <w:spacing w:line="259" w:lineRule="auto"/>
              <w:rPr>
                <w:rFonts w:eastAsia="Calibri" w:cs="Calibri"/>
                <w:color w:val="000000"/>
                <w:sz w:val="22"/>
              </w:rPr>
            </w:pPr>
            <w:r w:rsidRPr="001F6BDA">
              <w:rPr>
                <w:color w:val="000000"/>
                <w:sz w:val="22"/>
              </w:rPr>
              <w:t xml:space="preserve">Anglais </w:t>
            </w:r>
          </w:p>
        </w:tc>
        <w:tc>
          <w:tcPr>
            <w:tcW w:w="1646" w:type="dxa"/>
            <w:tcBorders>
              <w:top w:val="single" w:sz="6" w:space="0" w:color="000000"/>
              <w:left w:val="single" w:sz="6" w:space="0" w:color="000000"/>
              <w:bottom w:val="double" w:sz="6" w:space="0" w:color="000000"/>
              <w:right w:val="single" w:sz="6" w:space="0" w:color="000000"/>
            </w:tcBorders>
          </w:tcPr>
          <w:p w14:paraId="51878EE1" w14:textId="77777777" w:rsidR="001F6BDA" w:rsidRPr="001F6BDA" w:rsidRDefault="001F6BDA" w:rsidP="001F6BDA">
            <w:pPr>
              <w:spacing w:line="259" w:lineRule="auto"/>
              <w:ind w:right="7"/>
              <w:jc w:val="center"/>
              <w:rPr>
                <w:rFonts w:eastAsia="Calibri" w:cs="Calibri"/>
                <w:color w:val="000000"/>
                <w:sz w:val="22"/>
              </w:rPr>
            </w:pPr>
            <w:r w:rsidRPr="001F6BDA">
              <w:rPr>
                <w:color w:val="000000"/>
                <w:sz w:val="22"/>
              </w:rPr>
              <w:t xml:space="preserve">2 </w:t>
            </w:r>
          </w:p>
        </w:tc>
        <w:tc>
          <w:tcPr>
            <w:tcW w:w="1646" w:type="dxa"/>
            <w:tcBorders>
              <w:top w:val="single" w:sz="6" w:space="0" w:color="000000"/>
              <w:left w:val="single" w:sz="6" w:space="0" w:color="000000"/>
              <w:bottom w:val="double" w:sz="6" w:space="0" w:color="000000"/>
              <w:right w:val="single" w:sz="6" w:space="0" w:color="000000"/>
            </w:tcBorders>
          </w:tcPr>
          <w:p w14:paraId="58813C8E"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2"/>
              </w:rPr>
              <w:t xml:space="preserve">2 </w:t>
            </w:r>
          </w:p>
        </w:tc>
        <w:tc>
          <w:tcPr>
            <w:tcW w:w="1640" w:type="dxa"/>
            <w:tcBorders>
              <w:top w:val="single" w:sz="6" w:space="0" w:color="000000"/>
              <w:left w:val="single" w:sz="6" w:space="0" w:color="000000"/>
              <w:bottom w:val="double" w:sz="6" w:space="0" w:color="000000"/>
              <w:right w:val="double" w:sz="6" w:space="0" w:color="000000"/>
            </w:tcBorders>
          </w:tcPr>
          <w:p w14:paraId="70FD0639" w14:textId="77777777" w:rsidR="001F6BDA" w:rsidRPr="001F6BDA" w:rsidRDefault="001F6BDA" w:rsidP="001F6BDA">
            <w:pPr>
              <w:spacing w:line="259" w:lineRule="auto"/>
              <w:ind w:right="3"/>
              <w:jc w:val="center"/>
              <w:rPr>
                <w:rFonts w:eastAsia="Calibri" w:cs="Calibri"/>
                <w:color w:val="000000"/>
                <w:sz w:val="22"/>
              </w:rPr>
            </w:pPr>
            <w:r w:rsidRPr="001F6BDA">
              <w:rPr>
                <w:color w:val="000000"/>
                <w:sz w:val="22"/>
              </w:rPr>
              <w:t xml:space="preserve">2 </w:t>
            </w:r>
          </w:p>
        </w:tc>
      </w:tr>
    </w:tbl>
    <w:p w14:paraId="22125A58" w14:textId="77777777" w:rsidR="001F6BDA" w:rsidRPr="001F6BDA" w:rsidRDefault="001F6BDA" w:rsidP="001F6BDA">
      <w:pPr>
        <w:spacing w:after="0" w:line="259" w:lineRule="auto"/>
        <w:ind w:left="936"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352099B7" w14:textId="77777777" w:rsidR="001F6BDA" w:rsidRPr="001F6BDA" w:rsidRDefault="001F6BDA" w:rsidP="001F6BDA">
      <w:pPr>
        <w:spacing w:after="154" w:line="259" w:lineRule="auto"/>
        <w:ind w:left="936" w:firstLine="0"/>
        <w:jc w:val="left"/>
        <w:rPr>
          <w:color w:val="000000"/>
          <w:kern w:val="2"/>
          <w:sz w:val="22"/>
          <w:szCs w:val="24"/>
          <w14:ligatures w14:val="standardContextual"/>
        </w:rPr>
      </w:pPr>
      <w:r w:rsidRPr="001F6BDA">
        <w:rPr>
          <w:color w:val="000000"/>
          <w:kern w:val="2"/>
          <w:sz w:val="22"/>
          <w:szCs w:val="24"/>
          <w14:ligatures w14:val="standardContextual"/>
        </w:rPr>
        <w:t xml:space="preserve"> </w:t>
      </w:r>
    </w:p>
    <w:p w14:paraId="3EB5E0B7" w14:textId="77777777" w:rsidR="001F6BDA" w:rsidRPr="001F6BDA" w:rsidRDefault="001F6BDA" w:rsidP="001F6BDA">
      <w:pPr>
        <w:spacing w:after="154" w:line="259" w:lineRule="auto"/>
        <w:ind w:left="936" w:firstLine="0"/>
        <w:jc w:val="left"/>
        <w:rPr>
          <w:rFonts w:ascii="Calibri" w:eastAsia="Calibri" w:hAnsi="Calibri" w:cs="Calibri"/>
          <w:color w:val="000000"/>
          <w:kern w:val="2"/>
          <w:sz w:val="22"/>
          <w:szCs w:val="24"/>
          <w14:ligatures w14:val="standardContextual"/>
        </w:rPr>
      </w:pPr>
    </w:p>
    <w:p w14:paraId="627AA126" w14:textId="77777777" w:rsidR="001F6BDA" w:rsidRPr="001F6BDA" w:rsidRDefault="001F6BDA">
      <w:pPr>
        <w:numPr>
          <w:ilvl w:val="0"/>
          <w:numId w:val="207"/>
        </w:numPr>
        <w:spacing w:after="0" w:line="244" w:lineRule="auto"/>
        <w:jc w:val="left"/>
        <w:rPr>
          <w:rFonts w:ascii="Calibri" w:eastAsia="Calibri" w:hAnsi="Calibri" w:cs="Calibri"/>
          <w:color w:val="000000"/>
          <w:kern w:val="2"/>
          <w:sz w:val="22"/>
          <w:szCs w:val="24"/>
          <w14:ligatures w14:val="standardContextual"/>
        </w:rPr>
      </w:pPr>
      <w:r w:rsidRPr="001F6BDA">
        <w:rPr>
          <w:b/>
          <w:color w:val="000000"/>
          <w:kern w:val="2"/>
          <w:sz w:val="28"/>
          <w:u w:val="single" w:color="000000"/>
          <w14:ligatures w14:val="standardContextual"/>
        </w:rPr>
        <w:t>MEMBRES D’ORGANISATIONS</w:t>
      </w:r>
      <w:r w:rsidRPr="001F6BDA">
        <w:rPr>
          <w:b/>
          <w:color w:val="000000"/>
          <w:kern w:val="2"/>
          <w:sz w:val="28"/>
          <w14:ligatures w14:val="standardContextual"/>
        </w:rPr>
        <w:t xml:space="preserve"> </w:t>
      </w:r>
      <w:r w:rsidRPr="001F6BDA">
        <w:rPr>
          <w:b/>
          <w:color w:val="000000"/>
          <w:kern w:val="2"/>
          <w:sz w:val="28"/>
          <w:u w:val="single" w:color="000000"/>
          <w14:ligatures w14:val="standardContextual"/>
        </w:rPr>
        <w:t>PROFESSIONNELLES</w:t>
      </w:r>
      <w:r w:rsidRPr="001F6BDA">
        <w:rPr>
          <w:b/>
          <w:color w:val="000000"/>
          <w:kern w:val="2"/>
          <w:sz w:val="28"/>
          <w14:ligatures w14:val="standardContextual"/>
        </w:rPr>
        <w:t xml:space="preserve"> </w:t>
      </w:r>
      <w:r w:rsidRPr="001F6BDA">
        <w:rPr>
          <w:b/>
          <w:color w:val="000000"/>
          <w:kern w:val="2"/>
          <w:sz w:val="36"/>
          <w:szCs w:val="24"/>
          <w14:ligatures w14:val="standardContextual"/>
        </w:rPr>
        <w:t xml:space="preserve">:  </w:t>
      </w:r>
    </w:p>
    <w:p w14:paraId="15851263" w14:textId="77777777" w:rsidR="001F6BDA" w:rsidRPr="001F6BDA" w:rsidRDefault="001F6BDA">
      <w:pPr>
        <w:numPr>
          <w:ilvl w:val="1"/>
          <w:numId w:val="207"/>
        </w:numPr>
        <w:spacing w:after="11" w:line="247"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lastRenderedPageBreak/>
        <w:t>Membre du Conseil de l’Ordre des Ingénieurs en Génie Civil du Burkina Faso (</w:t>
      </w:r>
      <w:r w:rsidRPr="001F6BDA">
        <w:rPr>
          <w:b/>
          <w:color w:val="000000"/>
          <w:kern w:val="2"/>
          <w:sz w:val="22"/>
          <w:szCs w:val="24"/>
          <w14:ligatures w14:val="standardContextual"/>
        </w:rPr>
        <w:t>OIGC-BF</w:t>
      </w:r>
      <w:r w:rsidRPr="001F6BDA">
        <w:rPr>
          <w:color w:val="000000"/>
          <w:kern w:val="2"/>
          <w:sz w:val="22"/>
          <w:szCs w:val="24"/>
          <w14:ligatures w14:val="standardContextual"/>
        </w:rPr>
        <w:t xml:space="preserve">) de 2013 à 2023 (Ancien Vice -Président) ; </w:t>
      </w:r>
    </w:p>
    <w:p w14:paraId="2D1F22CD" w14:textId="77777777" w:rsidR="001F6BDA" w:rsidRPr="001F6BDA" w:rsidRDefault="001F6BDA">
      <w:pPr>
        <w:numPr>
          <w:ilvl w:val="1"/>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Membre de la Chambre Nationale des Experts Immobiliers du Burkina Faso (</w:t>
      </w:r>
      <w:r w:rsidRPr="001F6BDA">
        <w:rPr>
          <w:b/>
          <w:color w:val="000000"/>
          <w:kern w:val="2"/>
          <w:sz w:val="22"/>
          <w:szCs w:val="24"/>
          <w14:ligatures w14:val="standardContextual"/>
        </w:rPr>
        <w:t>CNEIM-BF</w:t>
      </w:r>
      <w:r w:rsidRPr="001F6BDA">
        <w:rPr>
          <w:color w:val="000000"/>
          <w:kern w:val="2"/>
          <w:sz w:val="22"/>
          <w:szCs w:val="24"/>
          <w14:ligatures w14:val="standardContextual"/>
        </w:rPr>
        <w:t xml:space="preserve">) ; </w:t>
      </w:r>
    </w:p>
    <w:p w14:paraId="1E86ED37" w14:textId="77777777" w:rsidR="001F6BDA" w:rsidRPr="001F6BDA" w:rsidRDefault="001F6BDA">
      <w:pPr>
        <w:numPr>
          <w:ilvl w:val="1"/>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Membre du Comité Burkinabé de la Route et du Transport Routier (</w:t>
      </w:r>
      <w:r w:rsidRPr="001F6BDA">
        <w:rPr>
          <w:b/>
          <w:color w:val="000000"/>
          <w:kern w:val="2"/>
          <w:sz w:val="22"/>
          <w:szCs w:val="24"/>
          <w14:ligatures w14:val="standardContextual"/>
        </w:rPr>
        <w:t>CBRTR</w:t>
      </w:r>
      <w:r w:rsidRPr="001F6BDA">
        <w:rPr>
          <w:color w:val="000000"/>
          <w:kern w:val="2"/>
          <w:sz w:val="22"/>
          <w:szCs w:val="24"/>
          <w14:ligatures w14:val="standardContextual"/>
        </w:rPr>
        <w:t xml:space="preserve">) </w:t>
      </w:r>
    </w:p>
    <w:p w14:paraId="3947092F" w14:textId="77777777" w:rsidR="001F6BDA" w:rsidRPr="001F6BDA" w:rsidRDefault="001F6BDA">
      <w:pPr>
        <w:numPr>
          <w:ilvl w:val="1"/>
          <w:numId w:val="207"/>
        </w:numPr>
        <w:spacing w:after="11" w:line="247"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Membre de l’Association des Ingénieurs et Techniciens en Génie Civil du Burkina (</w:t>
      </w:r>
      <w:r w:rsidRPr="001F6BDA">
        <w:rPr>
          <w:b/>
          <w:color w:val="000000"/>
          <w:kern w:val="2"/>
          <w:sz w:val="22"/>
          <w:szCs w:val="24"/>
          <w14:ligatures w14:val="standardContextual"/>
        </w:rPr>
        <w:t>AITB</w:t>
      </w:r>
      <w:r w:rsidRPr="001F6BDA">
        <w:rPr>
          <w:color w:val="000000"/>
          <w:kern w:val="2"/>
          <w:sz w:val="22"/>
          <w:szCs w:val="24"/>
          <w14:ligatures w14:val="standardContextual"/>
        </w:rPr>
        <w:t xml:space="preserve">) ; </w:t>
      </w:r>
    </w:p>
    <w:p w14:paraId="75381E5F" w14:textId="77777777" w:rsidR="001F6BDA" w:rsidRPr="001F6BDA" w:rsidRDefault="001F6BDA">
      <w:pPr>
        <w:numPr>
          <w:ilvl w:val="1"/>
          <w:numId w:val="207"/>
        </w:numPr>
        <w:spacing w:after="11" w:line="247"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Membre de l’Union des Consultants en Génie Civil du Burkina (</w:t>
      </w:r>
      <w:r w:rsidRPr="001F6BDA">
        <w:rPr>
          <w:b/>
          <w:color w:val="000000"/>
          <w:kern w:val="2"/>
          <w:sz w:val="22"/>
          <w:szCs w:val="24"/>
          <w14:ligatures w14:val="standardContextual"/>
        </w:rPr>
        <w:t>UCOB-GC</w:t>
      </w:r>
      <w:r w:rsidRPr="001F6BDA">
        <w:rPr>
          <w:color w:val="000000"/>
          <w:kern w:val="2"/>
          <w:sz w:val="22"/>
          <w:szCs w:val="24"/>
          <w14:ligatures w14:val="standardContextual"/>
        </w:rPr>
        <w:t xml:space="preserve">) ; </w:t>
      </w:r>
    </w:p>
    <w:p w14:paraId="04F21B9A" w14:textId="77777777" w:rsidR="001F6BDA" w:rsidRPr="001F6BDA" w:rsidRDefault="001F6BDA">
      <w:pPr>
        <w:numPr>
          <w:ilvl w:val="1"/>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Membre de l’Alliance des Hommes d’Affaires et Cadres Catholiques du Burkina (ATHACAB). </w:t>
      </w:r>
    </w:p>
    <w:p w14:paraId="57198470" w14:textId="77777777" w:rsidR="001F6BDA" w:rsidRPr="001F6BDA" w:rsidRDefault="001F6BDA" w:rsidP="001F6BDA">
      <w:pPr>
        <w:spacing w:after="159" w:line="259" w:lineRule="auto"/>
        <w:ind w:left="1051" w:firstLine="0"/>
        <w:jc w:val="left"/>
        <w:rPr>
          <w:rFonts w:ascii="Calibri" w:eastAsia="Calibri" w:hAnsi="Calibri" w:cs="Calibri"/>
          <w:color w:val="000000"/>
          <w:kern w:val="2"/>
          <w:sz w:val="22"/>
          <w:szCs w:val="24"/>
          <w14:ligatures w14:val="standardContextual"/>
        </w:rPr>
      </w:pPr>
      <w:r w:rsidRPr="001F6BDA">
        <w:rPr>
          <w:b/>
          <w:color w:val="000000"/>
          <w:kern w:val="2"/>
          <w:sz w:val="22"/>
          <w:szCs w:val="24"/>
          <w14:ligatures w14:val="standardContextual"/>
        </w:rPr>
        <w:t xml:space="preserve"> </w:t>
      </w:r>
    </w:p>
    <w:p w14:paraId="08FA9DF3" w14:textId="77777777" w:rsidR="001F6BDA" w:rsidRPr="001F6BDA" w:rsidRDefault="001F6BDA">
      <w:pPr>
        <w:numPr>
          <w:ilvl w:val="0"/>
          <w:numId w:val="207"/>
        </w:numPr>
        <w:spacing w:after="0" w:line="259" w:lineRule="auto"/>
        <w:jc w:val="left"/>
        <w:rPr>
          <w:rFonts w:ascii="Calibri" w:eastAsia="Calibri" w:hAnsi="Calibri" w:cs="Calibri"/>
          <w:color w:val="000000"/>
          <w:kern w:val="2"/>
          <w:sz w:val="18"/>
          <w14:ligatures w14:val="standardContextual"/>
        </w:rPr>
      </w:pPr>
      <w:r w:rsidRPr="001F6BDA">
        <w:rPr>
          <w:b/>
          <w:color w:val="000000"/>
          <w:kern w:val="2"/>
          <w:sz w:val="28"/>
          <w:u w:val="single" w:color="000000"/>
          <w14:ligatures w14:val="standardContextual"/>
        </w:rPr>
        <w:t>CONNAISSANCES INFORMATIQUES</w:t>
      </w:r>
      <w:r w:rsidRPr="001F6BDA">
        <w:rPr>
          <w:b/>
          <w:color w:val="000000"/>
          <w:kern w:val="2"/>
          <w:sz w:val="28"/>
          <w14:ligatures w14:val="standardContextual"/>
        </w:rPr>
        <w:t xml:space="preserve"> :  </w:t>
      </w:r>
    </w:p>
    <w:p w14:paraId="118A1DEA" w14:textId="77777777" w:rsidR="001F6BDA" w:rsidRPr="001F6BDA" w:rsidRDefault="001F6BDA">
      <w:pPr>
        <w:numPr>
          <w:ilvl w:val="2"/>
          <w:numId w:val="208"/>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Gamme logiciels bureautiques de </w:t>
      </w:r>
      <w:r w:rsidRPr="001F6BDA">
        <w:rPr>
          <w:b/>
          <w:color w:val="000000"/>
          <w:kern w:val="2"/>
          <w:sz w:val="22"/>
          <w:szCs w:val="24"/>
          <w14:ligatures w14:val="standardContextual"/>
        </w:rPr>
        <w:t>Microsoft Office ;</w:t>
      </w:r>
      <w:r w:rsidRPr="001F6BDA">
        <w:rPr>
          <w:color w:val="000000"/>
          <w:kern w:val="2"/>
          <w:sz w:val="22"/>
          <w:szCs w:val="24"/>
          <w14:ligatures w14:val="standardContextual"/>
        </w:rPr>
        <w:t xml:space="preserve"> </w:t>
      </w:r>
    </w:p>
    <w:p w14:paraId="7AAA5B0B" w14:textId="77777777" w:rsidR="001F6BDA" w:rsidRPr="001F6BDA" w:rsidRDefault="001F6BDA">
      <w:pPr>
        <w:numPr>
          <w:ilvl w:val="2"/>
          <w:numId w:val="208"/>
        </w:numPr>
        <w:spacing w:after="0" w:line="259" w:lineRule="auto"/>
        <w:jc w:val="left"/>
        <w:rPr>
          <w:rFonts w:ascii="Calibri" w:eastAsia="Calibri" w:hAnsi="Calibri" w:cs="Calibri"/>
          <w:color w:val="000000"/>
          <w:kern w:val="2"/>
          <w:sz w:val="22"/>
          <w:szCs w:val="24"/>
          <w14:ligatures w14:val="standardContextual"/>
        </w:rPr>
      </w:pPr>
      <w:r w:rsidRPr="001F6BDA">
        <w:rPr>
          <w:b/>
          <w:color w:val="000000"/>
          <w:kern w:val="2"/>
          <w:sz w:val="22"/>
          <w:szCs w:val="24"/>
          <w14:ligatures w14:val="standardContextual"/>
        </w:rPr>
        <w:t>Logiciels de CAO/DAO</w:t>
      </w:r>
      <w:r w:rsidRPr="001F6BDA">
        <w:rPr>
          <w:color w:val="000000"/>
          <w:kern w:val="2"/>
          <w:sz w:val="22"/>
          <w:szCs w:val="24"/>
          <w14:ligatures w14:val="standardContextual"/>
        </w:rPr>
        <w:t xml:space="preserve"> </w:t>
      </w:r>
      <w:r w:rsidRPr="001F6BDA">
        <w:rPr>
          <w:i/>
          <w:color w:val="000000"/>
          <w:kern w:val="2"/>
          <w:sz w:val="22"/>
          <w:szCs w:val="24"/>
          <w14:ligatures w14:val="standardContextual"/>
        </w:rPr>
        <w:t xml:space="preserve">(AUTOCAD, ARCHE, ADVANCE STRUCTURE, ROBOT BAT, </w:t>
      </w:r>
    </w:p>
    <w:p w14:paraId="7473A84F" w14:textId="77777777" w:rsidR="001F6BDA" w:rsidRPr="001F6BDA" w:rsidRDefault="001F6BDA" w:rsidP="001F6BDA">
      <w:pPr>
        <w:spacing w:after="0" w:line="259" w:lineRule="auto"/>
        <w:ind w:left="1591" w:hanging="10"/>
        <w:jc w:val="left"/>
        <w:rPr>
          <w:rFonts w:ascii="Calibri" w:eastAsia="Calibri" w:hAnsi="Calibri" w:cs="Calibri"/>
          <w:color w:val="000000"/>
          <w:kern w:val="2"/>
          <w:sz w:val="22"/>
          <w:szCs w:val="24"/>
          <w14:ligatures w14:val="standardContextual"/>
        </w:rPr>
      </w:pPr>
      <w:r w:rsidRPr="001F6BDA">
        <w:rPr>
          <w:i/>
          <w:color w:val="000000"/>
          <w:kern w:val="2"/>
          <w:sz w:val="22"/>
          <w:szCs w:val="24"/>
          <w14:ligatures w14:val="standardContextual"/>
        </w:rPr>
        <w:t xml:space="preserve">CYPE, PISTE, etc.).  </w:t>
      </w:r>
    </w:p>
    <w:p w14:paraId="140CCD85" w14:textId="77777777" w:rsidR="001F6BDA" w:rsidRPr="001F6BDA" w:rsidRDefault="001F6BDA" w:rsidP="001F6BDA">
      <w:pPr>
        <w:spacing w:after="197" w:line="259" w:lineRule="auto"/>
        <w:ind w:left="936"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4A3533AB" w14:textId="77777777" w:rsidR="001F6BDA" w:rsidRPr="001F6BDA" w:rsidRDefault="001F6BDA">
      <w:pPr>
        <w:numPr>
          <w:ilvl w:val="0"/>
          <w:numId w:val="207"/>
        </w:numPr>
        <w:spacing w:after="15" w:line="248" w:lineRule="auto"/>
        <w:jc w:val="left"/>
        <w:rPr>
          <w:rFonts w:ascii="Calibri" w:eastAsia="Calibri" w:hAnsi="Calibri" w:cs="Calibri"/>
          <w:color w:val="000000"/>
          <w:kern w:val="2"/>
          <w:sz w:val="22"/>
          <w:szCs w:val="24"/>
          <w14:ligatures w14:val="standardContextual"/>
        </w:rPr>
      </w:pPr>
      <w:r w:rsidRPr="001F6BDA">
        <w:rPr>
          <w:b/>
          <w:color w:val="000000"/>
          <w:kern w:val="2"/>
          <w:sz w:val="28"/>
          <w:u w:val="single" w:color="000000"/>
          <w14:ligatures w14:val="standardContextual"/>
        </w:rPr>
        <w:t>SITUATION PRESENTE</w:t>
      </w:r>
      <w:r w:rsidRPr="001F6BDA">
        <w:rPr>
          <w:b/>
          <w:color w:val="000000"/>
          <w:kern w:val="2"/>
          <w:sz w:val="28"/>
          <w14:ligatures w14:val="standardContextual"/>
        </w:rPr>
        <w:t xml:space="preserve"> </w:t>
      </w:r>
      <w:r w:rsidRPr="001F6BDA">
        <w:rPr>
          <w:b/>
          <w:color w:val="000000"/>
          <w:kern w:val="2"/>
          <w:sz w:val="36"/>
          <w:szCs w:val="24"/>
          <w14:ligatures w14:val="standardContextual"/>
        </w:rPr>
        <w:t>:</w:t>
      </w:r>
      <w:r w:rsidRPr="001F6BDA">
        <w:rPr>
          <w:color w:val="000000"/>
          <w:kern w:val="2"/>
          <w:sz w:val="22"/>
          <w:szCs w:val="24"/>
          <w14:ligatures w14:val="standardContextual"/>
        </w:rPr>
        <w:t xml:space="preserve"> Fondateur-Directeur Général- de BECOTEX-</w:t>
      </w:r>
    </w:p>
    <w:p w14:paraId="760C047B" w14:textId="77777777" w:rsidR="001F6BDA" w:rsidRPr="001F6BDA" w:rsidRDefault="001F6BDA" w:rsidP="001F6BDA">
      <w:pPr>
        <w:spacing w:after="15" w:line="248" w:lineRule="auto"/>
        <w:ind w:left="866" w:hanging="1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Sarl depuis 2004. </w:t>
      </w:r>
    </w:p>
    <w:p w14:paraId="72F109CE" w14:textId="2A8372BD" w:rsidR="001F6BDA" w:rsidRPr="001F6BDA" w:rsidRDefault="001F6BDA" w:rsidP="001F6BDA">
      <w:pPr>
        <w:spacing w:after="182" w:line="259" w:lineRule="auto"/>
        <w:ind w:left="936"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241205C5" w14:textId="77777777" w:rsidR="001F6BDA" w:rsidRPr="001F6BDA" w:rsidRDefault="001F6BDA">
      <w:pPr>
        <w:numPr>
          <w:ilvl w:val="0"/>
          <w:numId w:val="207"/>
        </w:numPr>
        <w:spacing w:after="0" w:line="259" w:lineRule="auto"/>
        <w:jc w:val="left"/>
        <w:rPr>
          <w:rFonts w:ascii="Calibri" w:eastAsia="Calibri" w:hAnsi="Calibri" w:cs="Calibri"/>
          <w:color w:val="000000"/>
          <w:kern w:val="2"/>
          <w:sz w:val="22"/>
          <w:szCs w:val="24"/>
          <w14:ligatures w14:val="standardContextual"/>
        </w:rPr>
      </w:pPr>
      <w:r w:rsidRPr="001F6BDA">
        <w:rPr>
          <w:b/>
          <w:color w:val="000000"/>
          <w:kern w:val="2"/>
          <w:sz w:val="28"/>
          <w:u w:val="single" w:color="000000"/>
          <w14:ligatures w14:val="standardContextual"/>
        </w:rPr>
        <w:t>QUALIFICATIONS PRINCIPALES</w:t>
      </w:r>
      <w:r w:rsidRPr="001F6BDA">
        <w:rPr>
          <w:b/>
          <w:color w:val="000000"/>
          <w:kern w:val="2"/>
          <w:sz w:val="28"/>
          <w14:ligatures w14:val="standardContextual"/>
        </w:rPr>
        <w:t xml:space="preserve"> </w:t>
      </w:r>
      <w:r w:rsidRPr="001F6BDA">
        <w:rPr>
          <w:b/>
          <w:color w:val="000000"/>
          <w:kern w:val="2"/>
          <w:sz w:val="36"/>
          <w:szCs w:val="24"/>
          <w14:ligatures w14:val="standardContextual"/>
        </w:rPr>
        <w:t>:</w:t>
      </w:r>
      <w:r w:rsidRPr="001F6BDA">
        <w:rPr>
          <w:b/>
          <w:color w:val="000000"/>
          <w:kern w:val="2"/>
          <w:sz w:val="22"/>
          <w:szCs w:val="24"/>
          <w14:ligatures w14:val="standardContextual"/>
        </w:rPr>
        <w:t xml:space="preserve"> </w:t>
      </w:r>
      <w:r w:rsidRPr="001F6BDA">
        <w:rPr>
          <w:b/>
          <w:color w:val="000000"/>
          <w:kern w:val="2"/>
          <w:sz w:val="36"/>
          <w:szCs w:val="24"/>
          <w:vertAlign w:val="subscript"/>
          <w14:ligatures w14:val="standardContextual"/>
        </w:rPr>
        <w:t xml:space="preserve">Expérience professionnelle </w:t>
      </w:r>
    </w:p>
    <w:p w14:paraId="627419A0" w14:textId="77777777" w:rsidR="001F6BDA" w:rsidRPr="001F6BDA" w:rsidRDefault="001F6BDA" w:rsidP="001F6BDA">
      <w:pPr>
        <w:spacing w:after="5" w:line="249" w:lineRule="auto"/>
        <w:ind w:left="946" w:hanging="10"/>
        <w:rPr>
          <w:rFonts w:ascii="Calibri" w:eastAsia="Calibri" w:hAnsi="Calibri" w:cs="Calibri"/>
          <w:color w:val="000000"/>
          <w:kern w:val="2"/>
          <w:sz w:val="22"/>
          <w:szCs w:val="24"/>
          <w14:ligatures w14:val="standardContextual"/>
        </w:rPr>
      </w:pPr>
      <w:r w:rsidRPr="001F6BDA">
        <w:rPr>
          <w:b/>
          <w:color w:val="000000"/>
          <w:kern w:val="2"/>
          <w:sz w:val="22"/>
          <w:szCs w:val="24"/>
          <w14:ligatures w14:val="standardContextual"/>
        </w:rPr>
        <w:t>(36 ans)</w:t>
      </w:r>
      <w:r w:rsidRPr="001F6BDA">
        <w:rPr>
          <w:color w:val="000000"/>
          <w:kern w:val="2"/>
          <w:sz w:val="22"/>
          <w:szCs w:val="24"/>
          <w14:ligatures w14:val="standardContextual"/>
        </w:rPr>
        <w:t xml:space="preserve"> </w:t>
      </w:r>
    </w:p>
    <w:p w14:paraId="1B07FEC5" w14:textId="77777777" w:rsidR="001F6BDA" w:rsidRPr="001F6BDA" w:rsidRDefault="001F6BDA" w:rsidP="001F6BDA">
      <w:pPr>
        <w:spacing w:after="11" w:line="247" w:lineRule="auto"/>
        <w:ind w:left="866" w:hanging="1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Ingénieur du génie civil spécialisé dans l’étude, le contrôle et l’expertise des infrastructures, ouvrages de Génie Civil (Routes – ouvrages d’art, ouvrages d’assainissement – Bâtiment). </w:t>
      </w:r>
    </w:p>
    <w:p w14:paraId="1CC597C5" w14:textId="77777777" w:rsidR="001F6BDA" w:rsidRPr="001F6BDA" w:rsidRDefault="001F6BDA" w:rsidP="001F6BDA">
      <w:pPr>
        <w:spacing w:after="2" w:line="259" w:lineRule="auto"/>
        <w:ind w:left="871"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635C2FFD" w14:textId="77777777" w:rsidR="001F6BDA" w:rsidRPr="001F6BDA" w:rsidRDefault="001F6BDA">
      <w:pPr>
        <w:numPr>
          <w:ilvl w:val="2"/>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Spécialisé dans le contrôle de normalisation des risques en vue de la garantie décennale des ouvrages (Bâtiment et Travaux Publics) ; </w:t>
      </w:r>
    </w:p>
    <w:p w14:paraId="62A9EB6D" w14:textId="77777777" w:rsidR="001F6BDA" w:rsidRPr="001F6BDA" w:rsidRDefault="001F6BDA" w:rsidP="001F6BDA">
      <w:pPr>
        <w:spacing w:after="0" w:line="259" w:lineRule="auto"/>
        <w:ind w:left="1581"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2BB9B1BB" w14:textId="77777777" w:rsidR="001F6BDA" w:rsidRPr="001F6BDA" w:rsidRDefault="001F6BDA">
      <w:pPr>
        <w:numPr>
          <w:ilvl w:val="2"/>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Diagnostic (Inspections détaillées et Spécifiques-Auscultation) et Essais de chargement des ouvrages d’art ; </w:t>
      </w:r>
    </w:p>
    <w:p w14:paraId="0DE41373" w14:textId="77777777" w:rsidR="001F6BDA" w:rsidRPr="001F6BDA" w:rsidRDefault="001F6BDA" w:rsidP="001F6BDA">
      <w:pPr>
        <w:spacing w:after="0" w:line="259" w:lineRule="auto"/>
        <w:ind w:left="510"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01CAE551" w14:textId="77777777" w:rsidR="001F6BDA" w:rsidRPr="001F6BDA" w:rsidRDefault="001F6BDA">
      <w:pPr>
        <w:numPr>
          <w:ilvl w:val="2"/>
          <w:numId w:val="207"/>
        </w:numPr>
        <w:spacing w:after="15" w:line="248" w:lineRule="auto"/>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Formé à la Démarche Qualité et Normalisation dans le Domaine du Bâtiment et des Travaux Publics ; </w:t>
      </w:r>
    </w:p>
    <w:p w14:paraId="5FCC134A" w14:textId="77777777" w:rsidR="001F6BDA" w:rsidRPr="001F6BDA" w:rsidRDefault="001F6BDA" w:rsidP="001F6BDA">
      <w:pPr>
        <w:spacing w:after="0" w:line="259" w:lineRule="auto"/>
        <w:ind w:left="510" w:firstLine="0"/>
        <w:jc w:val="left"/>
        <w:rPr>
          <w:rFonts w:ascii="Calibri" w:eastAsia="Calibri" w:hAnsi="Calibri" w:cs="Calibri"/>
          <w:color w:val="000000"/>
          <w:kern w:val="2"/>
          <w:sz w:val="22"/>
          <w:szCs w:val="24"/>
          <w14:ligatures w14:val="standardContextual"/>
        </w:rPr>
      </w:pPr>
      <w:r w:rsidRPr="001F6BDA">
        <w:rPr>
          <w:color w:val="000000"/>
          <w:kern w:val="2"/>
          <w:sz w:val="22"/>
          <w:szCs w:val="24"/>
          <w14:ligatures w14:val="standardContextual"/>
        </w:rPr>
        <w:t xml:space="preserve"> </w:t>
      </w:r>
    </w:p>
    <w:p w14:paraId="330CE6F0" w14:textId="77777777" w:rsidR="001F6BDA" w:rsidRPr="001F6BDA" w:rsidRDefault="001F6BDA" w:rsidP="001F6BDA">
      <w:pPr>
        <w:spacing w:after="1"/>
        <w:ind w:left="505" w:right="-1" w:hanging="10"/>
        <w:rPr>
          <w:rFonts w:ascii="Calibri" w:eastAsia="Calibri" w:hAnsi="Calibri" w:cs="Calibri"/>
          <w:color w:val="000000"/>
          <w:kern w:val="2"/>
          <w:sz w:val="22"/>
          <w:szCs w:val="24"/>
          <w14:ligatures w14:val="standardContextual"/>
        </w:rPr>
      </w:pPr>
      <w:r w:rsidRPr="001F6BDA">
        <w:rPr>
          <w:b/>
          <w:color w:val="000000"/>
          <w:kern w:val="2"/>
          <w:sz w:val="22"/>
          <w:szCs w:val="24"/>
          <w14:ligatures w14:val="standardContextual"/>
        </w:rPr>
        <w:t xml:space="preserve">; il a ainsi renforcé ces compétences en alliant cette vaste expérience acquise dans l’Administration au dynamisme du secteur privé ; </w:t>
      </w:r>
      <w:r w:rsidRPr="001F6BDA">
        <w:rPr>
          <w:color w:val="000000"/>
          <w:kern w:val="2"/>
          <w:sz w:val="22"/>
          <w:szCs w:val="24"/>
          <w:u w:val="single" w:color="000000"/>
          <w14:ligatures w14:val="standardContextual"/>
        </w:rPr>
        <w:t>notamment, en matière d’assistance à entreprise ou Maître d’Ouvrage</w:t>
      </w:r>
      <w:r w:rsidRPr="001F6BDA">
        <w:rPr>
          <w:color w:val="000000"/>
          <w:kern w:val="2"/>
          <w:sz w:val="22"/>
          <w:szCs w:val="24"/>
          <w14:ligatures w14:val="standardContextual"/>
        </w:rPr>
        <w:t xml:space="preserve"> </w:t>
      </w:r>
      <w:r w:rsidRPr="001F6BDA">
        <w:rPr>
          <w:color w:val="000000"/>
          <w:kern w:val="2"/>
          <w:sz w:val="22"/>
          <w:szCs w:val="24"/>
          <w:u w:val="single" w:color="000000"/>
          <w14:ligatures w14:val="standardContextual"/>
        </w:rPr>
        <w:t>(ingénierie conseil)</w:t>
      </w:r>
      <w:r w:rsidRPr="001F6BDA">
        <w:rPr>
          <w:color w:val="000000"/>
          <w:kern w:val="2"/>
          <w:sz w:val="22"/>
          <w:szCs w:val="24"/>
          <w14:ligatures w14:val="standardContextual"/>
        </w:rPr>
        <w:t xml:space="preserve"> </w:t>
      </w:r>
    </w:p>
    <w:p w14:paraId="110442A2" w14:textId="77777777" w:rsidR="001F6BDA" w:rsidRPr="001F6BDA" w:rsidRDefault="001F6BDA" w:rsidP="001F6BDA">
      <w:pPr>
        <w:spacing w:after="33" w:line="259" w:lineRule="auto"/>
        <w:ind w:left="510" w:firstLine="0"/>
        <w:jc w:val="left"/>
        <w:rPr>
          <w:rFonts w:ascii="Calibri" w:eastAsia="Calibri" w:hAnsi="Calibri" w:cs="Calibri"/>
          <w:color w:val="000000"/>
          <w:kern w:val="2"/>
          <w:sz w:val="22"/>
          <w:szCs w:val="24"/>
          <w14:ligatures w14:val="standardContextual"/>
        </w:rPr>
      </w:pPr>
      <w:r w:rsidRPr="001F6BDA">
        <w:rPr>
          <w:b/>
          <w:color w:val="000000"/>
          <w:kern w:val="2"/>
          <w:sz w:val="20"/>
          <w:szCs w:val="24"/>
          <w14:ligatures w14:val="standardContextual"/>
        </w:rPr>
        <w:t xml:space="preserve"> </w:t>
      </w:r>
    </w:p>
    <w:p w14:paraId="6B7CF23A" w14:textId="77777777" w:rsidR="001F6BDA" w:rsidRPr="001F6BDA" w:rsidRDefault="001F6BDA" w:rsidP="001F6BDA">
      <w:pPr>
        <w:spacing w:after="1"/>
        <w:ind w:left="505" w:right="-1" w:hanging="10"/>
        <w:rPr>
          <w:rFonts w:ascii="Calibri" w:eastAsia="Calibri" w:hAnsi="Calibri" w:cs="Calibri"/>
          <w:color w:val="000000"/>
          <w:kern w:val="2"/>
          <w:sz w:val="22"/>
          <w:szCs w:val="24"/>
          <w14:ligatures w14:val="standardContextual"/>
        </w:rPr>
      </w:pPr>
      <w:r w:rsidRPr="001F6BDA">
        <w:rPr>
          <w:b/>
          <w:color w:val="000000"/>
          <w:kern w:val="2"/>
          <w:szCs w:val="24"/>
          <w:u w:val="single" w:color="000000"/>
          <w14:ligatures w14:val="standardContextual"/>
        </w:rPr>
        <w:t xml:space="preserve">NB </w:t>
      </w:r>
      <w:r w:rsidRPr="001F6BDA">
        <w:rPr>
          <w:b/>
          <w:color w:val="000000"/>
          <w:kern w:val="2"/>
          <w:sz w:val="22"/>
          <w:szCs w:val="24"/>
          <w:u w:val="single" w:color="000000"/>
          <w14:ligatures w14:val="standardContextual"/>
        </w:rPr>
        <w:t>:</w:t>
      </w:r>
      <w:r w:rsidRPr="001F6BDA">
        <w:rPr>
          <w:b/>
          <w:color w:val="000000"/>
          <w:kern w:val="2"/>
          <w:sz w:val="22"/>
          <w:szCs w:val="24"/>
          <w14:ligatures w14:val="standardContextual"/>
        </w:rPr>
        <w:t xml:space="preserve"> Monsieur YAGUIBOU, après 15 ans passés au LNBTP en tant qu’Ingénieur chargé d’Etudes et de Contrôle, a participé à la réalisation de la plupart des infrastructures sur financement public des années 90 au milieu des années 2000. Gérant du Bureau d’Etudes </w:t>
      </w:r>
    </w:p>
    <w:p w14:paraId="33658FCF" w14:textId="77777777" w:rsidR="001F6BDA" w:rsidRPr="001F6BDA" w:rsidRDefault="001F6BDA" w:rsidP="001F6BDA">
      <w:pPr>
        <w:spacing w:after="5" w:line="249" w:lineRule="auto"/>
        <w:ind w:left="505" w:hanging="10"/>
        <w:rPr>
          <w:rFonts w:ascii="Calibri" w:eastAsia="Calibri" w:hAnsi="Calibri" w:cs="Calibri"/>
          <w:color w:val="000000"/>
          <w:kern w:val="2"/>
          <w:sz w:val="22"/>
          <w:szCs w:val="24"/>
          <w14:ligatures w14:val="standardContextual"/>
        </w:rPr>
      </w:pPr>
      <w:r w:rsidRPr="001F6BDA">
        <w:rPr>
          <w:b/>
          <w:color w:val="000000"/>
          <w:kern w:val="2"/>
          <w:sz w:val="22"/>
          <w:szCs w:val="24"/>
          <w14:ligatures w14:val="standardContextual"/>
        </w:rPr>
        <w:t xml:space="preserve">BECOTEX-Sarl depuis 2004 ; il a ainsi renforcé ces compétences en alliant cette vaste expérience acquise dans l’Administration au dynamisme du secteur privé ; </w:t>
      </w:r>
      <w:r w:rsidRPr="001F6BDA">
        <w:rPr>
          <w:color w:val="000000"/>
          <w:kern w:val="2"/>
          <w:sz w:val="22"/>
          <w:szCs w:val="24"/>
          <w:u w:val="single" w:color="000000"/>
          <w14:ligatures w14:val="standardContextual"/>
        </w:rPr>
        <w:t>notamment, en matière d’assistance</w:t>
      </w:r>
      <w:r w:rsidRPr="001F6BDA">
        <w:rPr>
          <w:color w:val="000000"/>
          <w:kern w:val="2"/>
          <w:sz w:val="22"/>
          <w:szCs w:val="24"/>
          <w14:ligatures w14:val="standardContextual"/>
        </w:rPr>
        <w:t xml:space="preserve"> </w:t>
      </w:r>
      <w:r w:rsidRPr="001F6BDA">
        <w:rPr>
          <w:color w:val="000000"/>
          <w:kern w:val="2"/>
          <w:sz w:val="22"/>
          <w:szCs w:val="24"/>
          <w:u w:val="single" w:color="000000"/>
          <w14:ligatures w14:val="standardContextual"/>
        </w:rPr>
        <w:t>à entreprise ou Maître d’Ouvrage (ingénierie conseil)</w:t>
      </w:r>
      <w:r w:rsidRPr="001F6BDA">
        <w:rPr>
          <w:color w:val="000000"/>
          <w:kern w:val="2"/>
          <w:sz w:val="22"/>
          <w:szCs w:val="24"/>
          <w14:ligatures w14:val="standardContextual"/>
        </w:rPr>
        <w:t xml:space="preserve"> </w:t>
      </w:r>
    </w:p>
    <w:p w14:paraId="5A4AD209" w14:textId="77777777" w:rsidR="001F6BDA" w:rsidRPr="001F6BDA" w:rsidRDefault="001F6BDA" w:rsidP="001F6BDA">
      <w:pPr>
        <w:spacing w:after="0" w:line="259" w:lineRule="auto"/>
        <w:ind w:left="510" w:firstLine="0"/>
        <w:jc w:val="left"/>
        <w:rPr>
          <w:rFonts w:ascii="Calibri" w:eastAsia="Calibri" w:hAnsi="Calibri" w:cs="Calibri"/>
          <w:color w:val="000000"/>
          <w:kern w:val="2"/>
          <w:sz w:val="22"/>
          <w:szCs w:val="24"/>
          <w14:ligatures w14:val="standardContextual"/>
        </w:rPr>
      </w:pPr>
      <w:r w:rsidRPr="001F6BDA">
        <w:rPr>
          <w:b/>
          <w:color w:val="000000"/>
          <w:kern w:val="2"/>
          <w:sz w:val="20"/>
          <w:szCs w:val="24"/>
          <w14:ligatures w14:val="standardContextual"/>
        </w:rPr>
        <w:t xml:space="preserve"> </w:t>
      </w:r>
    </w:p>
    <w:p w14:paraId="03689B4F" w14:textId="77777777" w:rsidR="001F6BDA" w:rsidRPr="001F6BDA" w:rsidRDefault="001F6BDA" w:rsidP="001F6BDA">
      <w:pPr>
        <w:spacing w:after="160" w:line="259" w:lineRule="auto"/>
        <w:ind w:left="0" w:firstLine="0"/>
        <w:jc w:val="left"/>
        <w:rPr>
          <w:rFonts w:ascii="Calibri" w:eastAsia="Calibri" w:hAnsi="Calibri" w:cs="Calibri"/>
          <w:color w:val="000000"/>
          <w:kern w:val="2"/>
          <w:sz w:val="22"/>
          <w:szCs w:val="24"/>
          <w14:ligatures w14:val="standardContextual"/>
        </w:rPr>
        <w:sectPr w:rsidR="001F6BDA" w:rsidRPr="001F6BDA" w:rsidSect="005B39B6">
          <w:headerReference w:type="even" r:id="rId205"/>
          <w:footerReference w:type="even" r:id="rId206"/>
          <w:footerReference w:type="default" r:id="rId207"/>
          <w:headerReference w:type="first" r:id="rId208"/>
          <w:footerReference w:type="first" r:id="rId209"/>
          <w:pgSz w:w="11905" w:h="16840"/>
          <w:pgMar w:top="916" w:right="1405" w:bottom="1128" w:left="911" w:header="720" w:footer="452" w:gutter="0"/>
          <w:pgNumType w:start="0"/>
          <w:cols w:space="720"/>
        </w:sectPr>
      </w:pPr>
    </w:p>
    <w:p w14:paraId="5F1AD8B9" w14:textId="77777777" w:rsidR="001F6BDA" w:rsidRPr="001F6BDA" w:rsidRDefault="001F6BDA">
      <w:pPr>
        <w:numPr>
          <w:ilvl w:val="0"/>
          <w:numId w:val="207"/>
        </w:numPr>
        <w:spacing w:after="0" w:line="259" w:lineRule="auto"/>
        <w:jc w:val="left"/>
        <w:rPr>
          <w:rFonts w:ascii="Calibri" w:eastAsia="Calibri" w:hAnsi="Calibri" w:cs="Calibri"/>
          <w:color w:val="000000"/>
          <w:kern w:val="2"/>
          <w:sz w:val="22"/>
          <w:szCs w:val="24"/>
          <w14:ligatures w14:val="standardContextual"/>
        </w:rPr>
      </w:pPr>
      <w:r w:rsidRPr="001F6BDA">
        <w:rPr>
          <w:b/>
          <w:color w:val="000000"/>
          <w:kern w:val="2"/>
          <w:sz w:val="28"/>
          <w:u w:val="single" w:color="000000"/>
          <w14:ligatures w14:val="standardContextual"/>
        </w:rPr>
        <w:lastRenderedPageBreak/>
        <w:t>EXPERIENCE PROFESSIONNELLE (36 ans)</w:t>
      </w:r>
      <w:r w:rsidRPr="001F6BDA">
        <w:rPr>
          <w:b/>
          <w:color w:val="000000"/>
          <w:kern w:val="2"/>
          <w:sz w:val="28"/>
          <w14:ligatures w14:val="standardContextual"/>
        </w:rPr>
        <w:t xml:space="preserve"> </w:t>
      </w:r>
    </w:p>
    <w:p w14:paraId="23F925CC" w14:textId="77777777" w:rsidR="001F6BDA" w:rsidRPr="001F6BDA" w:rsidRDefault="001F6BDA" w:rsidP="001F6BDA">
      <w:pPr>
        <w:spacing w:after="0" w:line="259" w:lineRule="auto"/>
        <w:ind w:left="1195" w:firstLine="0"/>
        <w:jc w:val="left"/>
        <w:rPr>
          <w:rFonts w:ascii="Calibri" w:eastAsia="Calibri" w:hAnsi="Calibri" w:cs="Calibri"/>
          <w:color w:val="000000"/>
          <w:kern w:val="2"/>
          <w:sz w:val="22"/>
          <w:szCs w:val="24"/>
          <w14:ligatures w14:val="standardContextual"/>
        </w:rPr>
      </w:pPr>
      <w:r w:rsidRPr="001F6BDA">
        <w:rPr>
          <w:b/>
          <w:color w:val="000000"/>
          <w:kern w:val="2"/>
          <w:sz w:val="36"/>
          <w:szCs w:val="24"/>
          <w14:ligatures w14:val="standardContextual"/>
        </w:rPr>
        <w:t xml:space="preserve"> </w:t>
      </w:r>
    </w:p>
    <w:tbl>
      <w:tblPr>
        <w:tblStyle w:val="TableGrid"/>
        <w:tblW w:w="13944" w:type="dxa"/>
        <w:tblInd w:w="828" w:type="dxa"/>
        <w:tblCellMar>
          <w:top w:w="86" w:type="dxa"/>
          <w:left w:w="123" w:type="dxa"/>
          <w:right w:w="98" w:type="dxa"/>
        </w:tblCellMar>
        <w:tblLook w:val="04A0" w:firstRow="1" w:lastRow="0" w:firstColumn="1" w:lastColumn="0" w:noHBand="0" w:noVBand="1"/>
      </w:tblPr>
      <w:tblGrid>
        <w:gridCol w:w="1843"/>
        <w:gridCol w:w="1087"/>
        <w:gridCol w:w="1270"/>
        <w:gridCol w:w="2526"/>
        <w:gridCol w:w="2110"/>
        <w:gridCol w:w="1413"/>
        <w:gridCol w:w="3695"/>
      </w:tblGrid>
      <w:tr w:rsidR="001F6BDA" w:rsidRPr="001F6BDA" w14:paraId="342E011A" w14:textId="77777777" w:rsidTr="002E6C66">
        <w:trPr>
          <w:trHeight w:val="208"/>
        </w:trPr>
        <w:tc>
          <w:tcPr>
            <w:tcW w:w="1843" w:type="dxa"/>
            <w:tcBorders>
              <w:top w:val="double" w:sz="6" w:space="0" w:color="000000"/>
              <w:left w:val="double" w:sz="6" w:space="0" w:color="000000"/>
              <w:bottom w:val="single" w:sz="6" w:space="0" w:color="000000"/>
              <w:right w:val="single" w:sz="6" w:space="0" w:color="000000"/>
            </w:tcBorders>
            <w:vAlign w:val="center"/>
          </w:tcPr>
          <w:p w14:paraId="282BCEDD" w14:textId="77777777" w:rsidR="001F6BDA" w:rsidRPr="001F6BDA" w:rsidRDefault="001F6BDA" w:rsidP="001F6BDA">
            <w:pPr>
              <w:spacing w:line="259" w:lineRule="auto"/>
              <w:ind w:right="18"/>
              <w:jc w:val="center"/>
              <w:rPr>
                <w:rFonts w:eastAsia="Calibri" w:cs="Calibri"/>
                <w:color w:val="000000"/>
                <w:sz w:val="20"/>
              </w:rPr>
            </w:pPr>
            <w:r w:rsidRPr="001F6BDA">
              <w:rPr>
                <w:b/>
                <w:color w:val="000000"/>
                <w:sz w:val="20"/>
              </w:rPr>
              <w:t xml:space="preserve">N° </w:t>
            </w:r>
          </w:p>
        </w:tc>
        <w:tc>
          <w:tcPr>
            <w:tcW w:w="1087" w:type="dxa"/>
            <w:tcBorders>
              <w:top w:val="double" w:sz="6" w:space="0" w:color="000000"/>
              <w:left w:val="single" w:sz="6" w:space="0" w:color="000000"/>
              <w:bottom w:val="single" w:sz="6" w:space="0" w:color="000000"/>
              <w:right w:val="single" w:sz="6" w:space="0" w:color="000000"/>
            </w:tcBorders>
            <w:vAlign w:val="center"/>
          </w:tcPr>
          <w:p w14:paraId="33ABC043" w14:textId="77777777" w:rsidR="001F6BDA" w:rsidRPr="001F6BDA" w:rsidRDefault="001F6BDA" w:rsidP="001F6BDA">
            <w:pPr>
              <w:spacing w:line="259" w:lineRule="auto"/>
              <w:ind w:right="22"/>
              <w:jc w:val="center"/>
              <w:rPr>
                <w:rFonts w:eastAsia="Calibri" w:cs="Calibri"/>
                <w:color w:val="000000"/>
                <w:sz w:val="20"/>
              </w:rPr>
            </w:pPr>
            <w:r w:rsidRPr="001F6BDA">
              <w:rPr>
                <w:b/>
                <w:color w:val="000000"/>
                <w:sz w:val="20"/>
              </w:rPr>
              <w:t xml:space="preserve">Dates </w:t>
            </w:r>
          </w:p>
        </w:tc>
        <w:tc>
          <w:tcPr>
            <w:tcW w:w="1270" w:type="dxa"/>
            <w:tcBorders>
              <w:top w:val="double" w:sz="6" w:space="0" w:color="000000"/>
              <w:left w:val="single" w:sz="6" w:space="0" w:color="000000"/>
              <w:bottom w:val="single" w:sz="6" w:space="0" w:color="000000"/>
              <w:right w:val="single" w:sz="6" w:space="0" w:color="000000"/>
            </w:tcBorders>
            <w:vAlign w:val="center"/>
          </w:tcPr>
          <w:p w14:paraId="5EFBAB38" w14:textId="77777777" w:rsidR="001F6BDA" w:rsidRPr="001F6BDA" w:rsidRDefault="001F6BDA" w:rsidP="001F6BDA">
            <w:pPr>
              <w:spacing w:line="259" w:lineRule="auto"/>
              <w:ind w:right="32"/>
              <w:jc w:val="center"/>
              <w:rPr>
                <w:rFonts w:eastAsia="Calibri" w:cs="Calibri"/>
                <w:color w:val="000000"/>
                <w:sz w:val="20"/>
              </w:rPr>
            </w:pPr>
            <w:r w:rsidRPr="001F6BDA">
              <w:rPr>
                <w:b/>
                <w:color w:val="000000"/>
                <w:sz w:val="20"/>
              </w:rPr>
              <w:t xml:space="preserve">Lieu </w:t>
            </w:r>
          </w:p>
        </w:tc>
        <w:tc>
          <w:tcPr>
            <w:tcW w:w="2526" w:type="dxa"/>
            <w:tcBorders>
              <w:top w:val="double" w:sz="6" w:space="0" w:color="000000"/>
              <w:left w:val="single" w:sz="6" w:space="0" w:color="000000"/>
              <w:bottom w:val="single" w:sz="6" w:space="0" w:color="000000"/>
              <w:right w:val="single" w:sz="6" w:space="0" w:color="000000"/>
            </w:tcBorders>
            <w:vAlign w:val="center"/>
          </w:tcPr>
          <w:p w14:paraId="77E47E39" w14:textId="77777777" w:rsidR="001F6BDA" w:rsidRPr="001F6BDA" w:rsidRDefault="001F6BDA" w:rsidP="001F6BDA">
            <w:pPr>
              <w:spacing w:line="259" w:lineRule="auto"/>
              <w:ind w:right="29"/>
              <w:jc w:val="center"/>
              <w:rPr>
                <w:rFonts w:eastAsia="Calibri" w:cs="Calibri"/>
                <w:color w:val="000000"/>
                <w:sz w:val="20"/>
              </w:rPr>
            </w:pPr>
            <w:r w:rsidRPr="001F6BDA">
              <w:rPr>
                <w:b/>
                <w:color w:val="000000"/>
                <w:sz w:val="20"/>
              </w:rPr>
              <w:t xml:space="preserve">Société </w:t>
            </w:r>
          </w:p>
        </w:tc>
        <w:tc>
          <w:tcPr>
            <w:tcW w:w="2110" w:type="dxa"/>
            <w:tcBorders>
              <w:top w:val="double" w:sz="6" w:space="0" w:color="000000"/>
              <w:left w:val="single" w:sz="6" w:space="0" w:color="000000"/>
              <w:bottom w:val="single" w:sz="6" w:space="0" w:color="000000"/>
              <w:right w:val="single" w:sz="6" w:space="0" w:color="000000"/>
            </w:tcBorders>
            <w:vAlign w:val="center"/>
          </w:tcPr>
          <w:p w14:paraId="13CB4CB7" w14:textId="77777777" w:rsidR="001F6BDA" w:rsidRPr="001F6BDA" w:rsidRDefault="001F6BDA" w:rsidP="001F6BDA">
            <w:pPr>
              <w:spacing w:line="259" w:lineRule="auto"/>
              <w:ind w:right="24"/>
              <w:jc w:val="center"/>
              <w:rPr>
                <w:rFonts w:eastAsia="Calibri" w:cs="Calibri"/>
                <w:color w:val="000000"/>
                <w:sz w:val="20"/>
              </w:rPr>
            </w:pPr>
            <w:r w:rsidRPr="001F6BDA">
              <w:rPr>
                <w:b/>
                <w:color w:val="000000"/>
                <w:sz w:val="20"/>
              </w:rPr>
              <w:t xml:space="preserve">Client / </w:t>
            </w:r>
          </w:p>
          <w:p w14:paraId="794AD3A1" w14:textId="77777777" w:rsidR="001F6BDA" w:rsidRPr="001F6BDA" w:rsidRDefault="001F6BDA" w:rsidP="001F6BDA">
            <w:pPr>
              <w:spacing w:line="259" w:lineRule="auto"/>
              <w:ind w:right="19"/>
              <w:jc w:val="center"/>
              <w:rPr>
                <w:rFonts w:eastAsia="Calibri" w:cs="Calibri"/>
                <w:color w:val="000000"/>
                <w:sz w:val="20"/>
              </w:rPr>
            </w:pPr>
            <w:r w:rsidRPr="001F6BDA">
              <w:rPr>
                <w:b/>
                <w:color w:val="000000"/>
                <w:sz w:val="20"/>
              </w:rPr>
              <w:t xml:space="preserve">Financement / </w:t>
            </w:r>
          </w:p>
          <w:p w14:paraId="46A5CECF" w14:textId="77777777" w:rsidR="001F6BDA" w:rsidRPr="001F6BDA" w:rsidRDefault="001F6BDA" w:rsidP="001F6BDA">
            <w:pPr>
              <w:spacing w:line="259" w:lineRule="auto"/>
              <w:ind w:left="40"/>
              <w:rPr>
                <w:rFonts w:eastAsia="Calibri" w:cs="Calibri"/>
                <w:color w:val="000000"/>
                <w:sz w:val="20"/>
              </w:rPr>
            </w:pPr>
            <w:r w:rsidRPr="001F6BDA">
              <w:rPr>
                <w:b/>
                <w:color w:val="000000"/>
                <w:sz w:val="20"/>
              </w:rPr>
              <w:t xml:space="preserve">Maitre d’ouvrage </w:t>
            </w:r>
          </w:p>
        </w:tc>
        <w:tc>
          <w:tcPr>
            <w:tcW w:w="1413" w:type="dxa"/>
            <w:tcBorders>
              <w:top w:val="double" w:sz="6" w:space="0" w:color="000000"/>
              <w:left w:val="single" w:sz="6" w:space="0" w:color="000000"/>
              <w:bottom w:val="single" w:sz="6" w:space="0" w:color="000000"/>
              <w:right w:val="single" w:sz="6" w:space="0" w:color="000000"/>
            </w:tcBorders>
            <w:vAlign w:val="center"/>
          </w:tcPr>
          <w:p w14:paraId="61FBB6D6" w14:textId="77777777" w:rsidR="001F6BDA" w:rsidRPr="001F6BDA" w:rsidRDefault="001F6BDA" w:rsidP="001F6BDA">
            <w:pPr>
              <w:spacing w:line="259" w:lineRule="auto"/>
              <w:ind w:right="26"/>
              <w:jc w:val="center"/>
              <w:rPr>
                <w:rFonts w:eastAsia="Calibri" w:cs="Calibri"/>
                <w:color w:val="000000"/>
                <w:sz w:val="20"/>
              </w:rPr>
            </w:pPr>
            <w:r w:rsidRPr="001F6BDA">
              <w:rPr>
                <w:b/>
                <w:color w:val="000000"/>
                <w:sz w:val="20"/>
              </w:rPr>
              <w:t xml:space="preserve">Position </w:t>
            </w:r>
          </w:p>
        </w:tc>
        <w:tc>
          <w:tcPr>
            <w:tcW w:w="3695" w:type="dxa"/>
            <w:tcBorders>
              <w:top w:val="double" w:sz="6" w:space="0" w:color="000000"/>
              <w:left w:val="single" w:sz="6" w:space="0" w:color="000000"/>
              <w:bottom w:val="single" w:sz="6" w:space="0" w:color="000000"/>
              <w:right w:val="double" w:sz="6" w:space="0" w:color="000000"/>
            </w:tcBorders>
            <w:vAlign w:val="center"/>
          </w:tcPr>
          <w:p w14:paraId="10A20F34" w14:textId="77777777" w:rsidR="001F6BDA" w:rsidRPr="001F6BDA" w:rsidRDefault="001F6BDA" w:rsidP="001F6BDA">
            <w:pPr>
              <w:spacing w:line="259" w:lineRule="auto"/>
              <w:ind w:right="23"/>
              <w:jc w:val="center"/>
              <w:rPr>
                <w:rFonts w:eastAsia="Calibri" w:cs="Calibri"/>
                <w:color w:val="000000"/>
                <w:sz w:val="20"/>
              </w:rPr>
            </w:pPr>
            <w:r w:rsidRPr="001F6BDA">
              <w:rPr>
                <w:b/>
                <w:color w:val="000000"/>
                <w:sz w:val="20"/>
              </w:rPr>
              <w:t xml:space="preserve">Description </w:t>
            </w:r>
          </w:p>
        </w:tc>
      </w:tr>
      <w:tr w:rsidR="001F6BDA" w:rsidRPr="001F6BDA" w14:paraId="32C68DB8" w14:textId="77777777" w:rsidTr="002E6C66">
        <w:trPr>
          <w:trHeight w:val="2456"/>
        </w:trPr>
        <w:tc>
          <w:tcPr>
            <w:tcW w:w="1843" w:type="dxa"/>
            <w:tcBorders>
              <w:top w:val="single" w:sz="6" w:space="0" w:color="000000"/>
              <w:left w:val="double" w:sz="6" w:space="0" w:color="000000"/>
              <w:bottom w:val="single" w:sz="6" w:space="0" w:color="000000"/>
              <w:right w:val="single" w:sz="6" w:space="0" w:color="000000"/>
            </w:tcBorders>
            <w:vAlign w:val="center"/>
          </w:tcPr>
          <w:p w14:paraId="63ED19A9" w14:textId="77777777" w:rsidR="001F6BDA" w:rsidRPr="001F6BDA" w:rsidRDefault="001F6BDA" w:rsidP="001F6BDA">
            <w:pPr>
              <w:spacing w:line="259" w:lineRule="auto"/>
              <w:ind w:left="131"/>
              <w:jc w:val="center"/>
              <w:rPr>
                <w:rFonts w:eastAsia="Calibri" w:cs="Calibri"/>
                <w:color w:val="000000"/>
                <w:sz w:val="20"/>
              </w:rPr>
            </w:pPr>
            <w:r w:rsidRPr="001F6BDA">
              <w:rPr>
                <w:b/>
                <w:color w:val="000000"/>
                <w:sz w:val="20"/>
              </w:rPr>
              <w:t>1.</w:t>
            </w:r>
            <w:r w:rsidRPr="001F6BDA">
              <w:rPr>
                <w:rFonts w:ascii="Arial" w:eastAsia="Arial" w:hAnsi="Arial" w:cs="Arial"/>
                <w:b/>
                <w:color w:val="000000"/>
                <w:sz w:val="20"/>
              </w:rPr>
              <w:t xml:space="preserve"> </w:t>
            </w:r>
            <w:r w:rsidRPr="001F6BDA">
              <w:rPr>
                <w:b/>
                <w:color w:val="000000"/>
                <w:sz w:val="20"/>
              </w:rPr>
              <w:t xml:space="preserve"> </w:t>
            </w:r>
          </w:p>
        </w:tc>
        <w:tc>
          <w:tcPr>
            <w:tcW w:w="1087" w:type="dxa"/>
            <w:tcBorders>
              <w:top w:val="single" w:sz="6" w:space="0" w:color="000000"/>
              <w:left w:val="single" w:sz="6" w:space="0" w:color="000000"/>
              <w:bottom w:val="single" w:sz="6" w:space="0" w:color="000000"/>
              <w:right w:val="single" w:sz="6" w:space="0" w:color="000000"/>
            </w:tcBorders>
            <w:vAlign w:val="center"/>
          </w:tcPr>
          <w:p w14:paraId="19FE52B8" w14:textId="77777777" w:rsidR="001F6BDA" w:rsidRPr="001F6BDA" w:rsidRDefault="001F6BDA" w:rsidP="001F6BDA">
            <w:pPr>
              <w:spacing w:line="259" w:lineRule="auto"/>
              <w:jc w:val="center"/>
              <w:rPr>
                <w:rFonts w:eastAsia="Calibri" w:cs="Calibri"/>
                <w:color w:val="000000"/>
                <w:sz w:val="20"/>
              </w:rPr>
            </w:pPr>
            <w:r w:rsidRPr="001F6BDA">
              <w:rPr>
                <w:b/>
                <w:color w:val="000000"/>
                <w:sz w:val="20"/>
              </w:rPr>
              <w:t xml:space="preserve">Depuis 2004 </w:t>
            </w:r>
          </w:p>
        </w:tc>
        <w:tc>
          <w:tcPr>
            <w:tcW w:w="1270" w:type="dxa"/>
            <w:tcBorders>
              <w:top w:val="single" w:sz="6" w:space="0" w:color="000000"/>
              <w:left w:val="single" w:sz="6" w:space="0" w:color="000000"/>
              <w:bottom w:val="single" w:sz="6" w:space="0" w:color="000000"/>
              <w:right w:val="single" w:sz="6" w:space="0" w:color="000000"/>
            </w:tcBorders>
            <w:vAlign w:val="center"/>
          </w:tcPr>
          <w:p w14:paraId="4CB82D04" w14:textId="77777777" w:rsidR="001F6BDA" w:rsidRPr="001F6BDA" w:rsidRDefault="001F6BDA" w:rsidP="001F6BDA">
            <w:pPr>
              <w:spacing w:line="259" w:lineRule="auto"/>
              <w:ind w:left="300" w:hanging="130"/>
              <w:rPr>
                <w:rFonts w:eastAsia="Calibri" w:cs="Calibri"/>
                <w:color w:val="000000"/>
                <w:sz w:val="20"/>
              </w:rPr>
            </w:pPr>
            <w:r w:rsidRPr="001F6BDA">
              <w:rPr>
                <w:rFonts w:ascii="Arial" w:eastAsia="Arial" w:hAnsi="Arial" w:cs="Arial"/>
                <w:color w:val="000000"/>
                <w:sz w:val="20"/>
              </w:rPr>
              <w:t xml:space="preserve">BURKINA FASO </w:t>
            </w:r>
          </w:p>
        </w:tc>
        <w:tc>
          <w:tcPr>
            <w:tcW w:w="2526" w:type="dxa"/>
            <w:tcBorders>
              <w:top w:val="single" w:sz="6" w:space="0" w:color="000000"/>
              <w:left w:val="single" w:sz="6" w:space="0" w:color="000000"/>
              <w:bottom w:val="single" w:sz="6" w:space="0" w:color="000000"/>
              <w:right w:val="single" w:sz="6" w:space="0" w:color="000000"/>
            </w:tcBorders>
            <w:vAlign w:val="center"/>
          </w:tcPr>
          <w:p w14:paraId="50A3D9EE" w14:textId="77777777" w:rsidR="001F6BDA" w:rsidRPr="001F6BDA" w:rsidRDefault="001F6BDA" w:rsidP="001F6BDA">
            <w:pPr>
              <w:spacing w:line="259" w:lineRule="auto"/>
              <w:ind w:left="66"/>
              <w:jc w:val="center"/>
              <w:rPr>
                <w:rFonts w:eastAsia="Calibri" w:cs="Calibri"/>
                <w:color w:val="000000"/>
                <w:sz w:val="20"/>
              </w:rPr>
            </w:pPr>
            <w:r w:rsidRPr="001F6BDA">
              <w:rPr>
                <w:rFonts w:ascii="Arial" w:eastAsia="Arial" w:hAnsi="Arial" w:cs="Arial"/>
                <w:color w:val="000000"/>
                <w:sz w:val="20"/>
              </w:rPr>
              <w:t xml:space="preserve">BECOTEX-SARL </w:t>
            </w:r>
          </w:p>
        </w:tc>
        <w:tc>
          <w:tcPr>
            <w:tcW w:w="2110" w:type="dxa"/>
            <w:tcBorders>
              <w:top w:val="single" w:sz="6" w:space="0" w:color="000000"/>
              <w:left w:val="single" w:sz="6" w:space="0" w:color="000000"/>
              <w:bottom w:val="single" w:sz="6" w:space="0" w:color="000000"/>
              <w:right w:val="single" w:sz="6" w:space="0" w:color="000000"/>
            </w:tcBorders>
          </w:tcPr>
          <w:p w14:paraId="38EC5362" w14:textId="77777777" w:rsidR="001F6BDA" w:rsidRPr="001F6BDA" w:rsidRDefault="001F6BDA" w:rsidP="001F6BDA">
            <w:pPr>
              <w:spacing w:line="259" w:lineRule="auto"/>
              <w:ind w:left="25"/>
              <w:jc w:val="center"/>
              <w:rPr>
                <w:rFonts w:eastAsia="Calibri" w:cs="Calibri"/>
                <w:color w:val="000000"/>
                <w:sz w:val="20"/>
              </w:rPr>
            </w:pPr>
            <w:r w:rsidRPr="001F6BDA">
              <w:rPr>
                <w:b/>
                <w:color w:val="000000"/>
                <w:sz w:val="20"/>
              </w:rPr>
              <w:t xml:space="preserve"> </w:t>
            </w:r>
          </w:p>
        </w:tc>
        <w:tc>
          <w:tcPr>
            <w:tcW w:w="1413" w:type="dxa"/>
            <w:tcBorders>
              <w:top w:val="single" w:sz="6" w:space="0" w:color="000000"/>
              <w:left w:val="single" w:sz="6" w:space="0" w:color="000000"/>
              <w:bottom w:val="single" w:sz="6" w:space="0" w:color="000000"/>
              <w:right w:val="single" w:sz="6" w:space="0" w:color="000000"/>
            </w:tcBorders>
            <w:vAlign w:val="center"/>
          </w:tcPr>
          <w:p w14:paraId="5D479ADC" w14:textId="77777777" w:rsidR="001F6BDA" w:rsidRPr="001F6BDA" w:rsidRDefault="001F6BDA" w:rsidP="001F6BDA">
            <w:pPr>
              <w:spacing w:after="25" w:line="259" w:lineRule="auto"/>
              <w:ind w:right="23"/>
              <w:jc w:val="center"/>
              <w:rPr>
                <w:rFonts w:eastAsia="Calibri" w:cs="Calibri"/>
                <w:color w:val="000000"/>
                <w:sz w:val="20"/>
              </w:rPr>
            </w:pPr>
            <w:r w:rsidRPr="001F6BDA">
              <w:rPr>
                <w:color w:val="000000"/>
                <w:sz w:val="20"/>
              </w:rPr>
              <w:t xml:space="preserve">Ingénieur </w:t>
            </w:r>
          </w:p>
          <w:p w14:paraId="1F0CD5F9" w14:textId="77777777" w:rsidR="001F6BDA" w:rsidRPr="001F6BDA" w:rsidRDefault="001F6BDA" w:rsidP="001F6BDA">
            <w:pPr>
              <w:spacing w:after="30" w:line="259" w:lineRule="auto"/>
              <w:ind w:right="25"/>
              <w:jc w:val="center"/>
              <w:rPr>
                <w:rFonts w:eastAsia="Calibri" w:cs="Calibri"/>
                <w:color w:val="000000"/>
                <w:sz w:val="20"/>
              </w:rPr>
            </w:pPr>
            <w:r w:rsidRPr="001F6BDA">
              <w:rPr>
                <w:color w:val="000000"/>
                <w:sz w:val="20"/>
              </w:rPr>
              <w:t xml:space="preserve">Génie Civil </w:t>
            </w:r>
          </w:p>
          <w:p w14:paraId="4A796216" w14:textId="77777777" w:rsidR="001F6BDA" w:rsidRPr="001F6BDA" w:rsidRDefault="001F6BDA" w:rsidP="001F6BDA">
            <w:pPr>
              <w:spacing w:line="259" w:lineRule="auto"/>
              <w:ind w:right="24"/>
              <w:jc w:val="center"/>
              <w:rPr>
                <w:rFonts w:eastAsia="Calibri" w:cs="Calibri"/>
                <w:color w:val="000000"/>
                <w:sz w:val="20"/>
              </w:rPr>
            </w:pPr>
            <w:r w:rsidRPr="001F6BDA">
              <w:rPr>
                <w:color w:val="000000"/>
                <w:sz w:val="20"/>
              </w:rPr>
              <w:t xml:space="preserve">Directeur </w:t>
            </w:r>
          </w:p>
        </w:tc>
        <w:tc>
          <w:tcPr>
            <w:tcW w:w="3695" w:type="dxa"/>
            <w:tcBorders>
              <w:top w:val="single" w:sz="6" w:space="0" w:color="000000"/>
              <w:left w:val="single" w:sz="6" w:space="0" w:color="000000"/>
              <w:bottom w:val="single" w:sz="6" w:space="0" w:color="000000"/>
              <w:right w:val="double" w:sz="6" w:space="0" w:color="000000"/>
            </w:tcBorders>
          </w:tcPr>
          <w:p w14:paraId="2DB4BB69" w14:textId="77777777" w:rsidR="001F6BDA" w:rsidRPr="001F6BDA" w:rsidRDefault="001F6BDA" w:rsidP="001F6BDA">
            <w:pPr>
              <w:spacing w:after="50" w:line="238" w:lineRule="auto"/>
              <w:ind w:left="190"/>
              <w:rPr>
                <w:rFonts w:eastAsia="Calibri" w:cs="Calibri"/>
                <w:color w:val="000000"/>
                <w:sz w:val="20"/>
              </w:rPr>
            </w:pPr>
            <w:r w:rsidRPr="001F6BDA">
              <w:rPr>
                <w:color w:val="000000"/>
                <w:sz w:val="20"/>
              </w:rPr>
              <w:t xml:space="preserve">Ingénierie dans le domaine du Bâtiment et des Travaux Publics  </w:t>
            </w:r>
          </w:p>
          <w:p w14:paraId="098687AF" w14:textId="77777777" w:rsidR="001F6BDA" w:rsidRPr="001F6BDA" w:rsidRDefault="001F6BDA" w:rsidP="001F6BDA">
            <w:pPr>
              <w:spacing w:after="25" w:line="238" w:lineRule="auto"/>
              <w:ind w:left="190" w:right="62"/>
              <w:rPr>
                <w:rFonts w:eastAsia="Calibri" w:cs="Calibri"/>
                <w:color w:val="000000"/>
                <w:sz w:val="20"/>
              </w:rPr>
            </w:pPr>
            <w:r w:rsidRPr="001F6BDA">
              <w:rPr>
                <w:color w:val="000000"/>
                <w:sz w:val="20"/>
              </w:rPr>
              <w:t xml:space="preserve">Etudes d’Ingénierie - Suivi - Coordination - Contrôle technique de travaux - Maîtrise d’œuvre - Assistance à la Maîtrise d’ouvrage - Expertises (Pathologies - Sinistres - Divers -Etudes </w:t>
            </w:r>
          </w:p>
          <w:p w14:paraId="09100491" w14:textId="77777777" w:rsidR="001F6BDA" w:rsidRPr="001F6BDA" w:rsidRDefault="001F6BDA" w:rsidP="001F6BDA">
            <w:pPr>
              <w:tabs>
                <w:tab w:val="center" w:pos="1488"/>
                <w:tab w:val="center" w:pos="2453"/>
                <w:tab w:val="right" w:pos="3486"/>
              </w:tabs>
              <w:spacing w:line="259" w:lineRule="auto"/>
              <w:rPr>
                <w:rFonts w:eastAsia="Calibri" w:cs="Calibri"/>
                <w:color w:val="000000"/>
                <w:sz w:val="20"/>
              </w:rPr>
            </w:pPr>
            <w:r w:rsidRPr="001F6BDA">
              <w:rPr>
                <w:color w:val="000000"/>
                <w:sz w:val="20"/>
              </w:rPr>
              <w:t xml:space="preserve">Techniques </w:t>
            </w:r>
            <w:r w:rsidRPr="001F6BDA">
              <w:rPr>
                <w:color w:val="000000"/>
                <w:sz w:val="20"/>
              </w:rPr>
              <w:tab/>
              <w:t xml:space="preserve">de </w:t>
            </w:r>
            <w:r w:rsidRPr="001F6BDA">
              <w:rPr>
                <w:color w:val="000000"/>
                <w:sz w:val="20"/>
              </w:rPr>
              <w:tab/>
              <w:t xml:space="preserve">Renforcement, </w:t>
            </w:r>
            <w:r w:rsidRPr="001F6BDA">
              <w:rPr>
                <w:color w:val="000000"/>
                <w:sz w:val="20"/>
              </w:rPr>
              <w:tab/>
              <w:t xml:space="preserve">– </w:t>
            </w:r>
          </w:p>
          <w:p w14:paraId="468BE6CC" w14:textId="77777777" w:rsidR="001F6BDA" w:rsidRPr="001F6BDA" w:rsidRDefault="001F6BDA" w:rsidP="001F6BDA">
            <w:pPr>
              <w:spacing w:line="259" w:lineRule="auto"/>
              <w:ind w:left="190"/>
              <w:rPr>
                <w:rFonts w:eastAsia="Calibri" w:cs="Calibri"/>
                <w:color w:val="000000"/>
                <w:sz w:val="20"/>
              </w:rPr>
            </w:pPr>
            <w:r w:rsidRPr="001F6BDA">
              <w:rPr>
                <w:color w:val="000000"/>
                <w:sz w:val="20"/>
              </w:rPr>
              <w:t xml:space="preserve">Formation - Conseils en Démarche </w:t>
            </w:r>
          </w:p>
          <w:p w14:paraId="0021FBD3" w14:textId="77777777" w:rsidR="001F6BDA" w:rsidRPr="001F6BDA" w:rsidRDefault="001F6BDA" w:rsidP="001F6BDA">
            <w:pPr>
              <w:spacing w:line="259" w:lineRule="auto"/>
              <w:ind w:left="190"/>
              <w:rPr>
                <w:rFonts w:eastAsia="Calibri" w:cs="Calibri"/>
                <w:color w:val="000000"/>
                <w:sz w:val="20"/>
              </w:rPr>
            </w:pPr>
            <w:r w:rsidRPr="001F6BDA">
              <w:rPr>
                <w:color w:val="000000"/>
                <w:sz w:val="20"/>
              </w:rPr>
              <w:t xml:space="preserve">Qualité et Normalisation  </w:t>
            </w:r>
          </w:p>
        </w:tc>
      </w:tr>
      <w:tr w:rsidR="001F6BDA" w:rsidRPr="001F6BDA" w14:paraId="61C55B64" w14:textId="77777777" w:rsidTr="002E6C66">
        <w:trPr>
          <w:trHeight w:val="1774"/>
        </w:trPr>
        <w:tc>
          <w:tcPr>
            <w:tcW w:w="1843" w:type="dxa"/>
            <w:tcBorders>
              <w:top w:val="single" w:sz="6" w:space="0" w:color="000000"/>
              <w:left w:val="double" w:sz="6" w:space="0" w:color="000000"/>
              <w:bottom w:val="double" w:sz="6" w:space="0" w:color="000000"/>
              <w:right w:val="single" w:sz="6" w:space="0" w:color="000000"/>
            </w:tcBorders>
            <w:vAlign w:val="center"/>
          </w:tcPr>
          <w:p w14:paraId="06378AF0" w14:textId="77777777" w:rsidR="001F6BDA" w:rsidRPr="001F6BDA" w:rsidRDefault="001F6BDA" w:rsidP="001F6BDA">
            <w:pPr>
              <w:spacing w:line="259" w:lineRule="auto"/>
              <w:ind w:left="131"/>
              <w:jc w:val="center"/>
              <w:rPr>
                <w:rFonts w:eastAsia="Calibri" w:cs="Calibri"/>
                <w:color w:val="000000"/>
                <w:sz w:val="20"/>
              </w:rPr>
            </w:pPr>
            <w:r w:rsidRPr="001F6BDA">
              <w:rPr>
                <w:b/>
                <w:color w:val="000000"/>
                <w:sz w:val="20"/>
              </w:rPr>
              <w:t>2.</w:t>
            </w:r>
            <w:r w:rsidRPr="001F6BDA">
              <w:rPr>
                <w:rFonts w:ascii="Arial" w:eastAsia="Arial" w:hAnsi="Arial" w:cs="Arial"/>
                <w:b/>
                <w:color w:val="000000"/>
                <w:sz w:val="20"/>
              </w:rPr>
              <w:t xml:space="preserve"> </w:t>
            </w:r>
            <w:r w:rsidRPr="001F6BDA">
              <w:rPr>
                <w:b/>
                <w:color w:val="000000"/>
                <w:sz w:val="20"/>
              </w:rPr>
              <w:t xml:space="preserve"> </w:t>
            </w:r>
          </w:p>
        </w:tc>
        <w:tc>
          <w:tcPr>
            <w:tcW w:w="1087" w:type="dxa"/>
            <w:tcBorders>
              <w:top w:val="single" w:sz="6" w:space="0" w:color="000000"/>
              <w:left w:val="single" w:sz="6" w:space="0" w:color="000000"/>
              <w:bottom w:val="double" w:sz="6" w:space="0" w:color="000000"/>
              <w:right w:val="single" w:sz="6" w:space="0" w:color="000000"/>
            </w:tcBorders>
            <w:vAlign w:val="center"/>
          </w:tcPr>
          <w:p w14:paraId="1BD9D8CE" w14:textId="77777777" w:rsidR="001F6BDA" w:rsidRPr="001F6BDA" w:rsidRDefault="001F6BDA" w:rsidP="001F6BDA">
            <w:pPr>
              <w:spacing w:line="259" w:lineRule="auto"/>
              <w:ind w:right="18"/>
              <w:jc w:val="center"/>
              <w:rPr>
                <w:rFonts w:eastAsia="Calibri" w:cs="Calibri"/>
                <w:color w:val="000000"/>
                <w:sz w:val="20"/>
              </w:rPr>
            </w:pPr>
            <w:r w:rsidRPr="001F6BDA">
              <w:rPr>
                <w:b/>
                <w:color w:val="000000"/>
                <w:sz w:val="20"/>
              </w:rPr>
              <w:t xml:space="preserve">1989-2004 </w:t>
            </w:r>
          </w:p>
        </w:tc>
        <w:tc>
          <w:tcPr>
            <w:tcW w:w="1270" w:type="dxa"/>
            <w:tcBorders>
              <w:top w:val="single" w:sz="6" w:space="0" w:color="000000"/>
              <w:left w:val="single" w:sz="6" w:space="0" w:color="000000"/>
              <w:bottom w:val="double" w:sz="6" w:space="0" w:color="000000"/>
              <w:right w:val="single" w:sz="6" w:space="0" w:color="000000"/>
            </w:tcBorders>
            <w:vAlign w:val="center"/>
          </w:tcPr>
          <w:p w14:paraId="0F5F127B" w14:textId="77777777" w:rsidR="001F6BDA" w:rsidRPr="001F6BDA" w:rsidRDefault="001F6BDA" w:rsidP="001F6BDA">
            <w:pPr>
              <w:spacing w:after="61" w:line="243" w:lineRule="auto"/>
              <w:ind w:left="300" w:hanging="130"/>
              <w:jc w:val="center"/>
              <w:rPr>
                <w:rFonts w:eastAsia="Calibri" w:cs="Calibri"/>
                <w:color w:val="000000"/>
                <w:sz w:val="20"/>
              </w:rPr>
            </w:pPr>
            <w:r w:rsidRPr="001F6BDA">
              <w:rPr>
                <w:rFonts w:ascii="Arial" w:eastAsia="Arial" w:hAnsi="Arial" w:cs="Arial"/>
                <w:color w:val="000000"/>
                <w:sz w:val="20"/>
              </w:rPr>
              <w:t>BURKINA FASO</w:t>
            </w:r>
          </w:p>
        </w:tc>
        <w:tc>
          <w:tcPr>
            <w:tcW w:w="2526" w:type="dxa"/>
            <w:tcBorders>
              <w:top w:val="single" w:sz="6" w:space="0" w:color="000000"/>
              <w:left w:val="single" w:sz="6" w:space="0" w:color="000000"/>
              <w:bottom w:val="double" w:sz="6" w:space="0" w:color="000000"/>
              <w:right w:val="single" w:sz="6" w:space="0" w:color="000000"/>
            </w:tcBorders>
            <w:vAlign w:val="center"/>
          </w:tcPr>
          <w:p w14:paraId="4D54C2A3" w14:textId="77777777" w:rsidR="001F6BDA" w:rsidRPr="001F6BDA" w:rsidRDefault="001F6BDA" w:rsidP="001F6BDA">
            <w:pPr>
              <w:spacing w:line="259" w:lineRule="auto"/>
              <w:ind w:left="68"/>
              <w:jc w:val="center"/>
              <w:rPr>
                <w:rFonts w:eastAsia="Calibri" w:cs="Calibri"/>
                <w:color w:val="000000"/>
                <w:sz w:val="20"/>
              </w:rPr>
            </w:pPr>
            <w:r w:rsidRPr="001F6BDA">
              <w:rPr>
                <w:rFonts w:ascii="Arial" w:eastAsia="Arial" w:hAnsi="Arial" w:cs="Arial"/>
                <w:color w:val="000000"/>
                <w:sz w:val="20"/>
              </w:rPr>
              <w:t xml:space="preserve">LNBTP </w:t>
            </w:r>
          </w:p>
        </w:tc>
        <w:tc>
          <w:tcPr>
            <w:tcW w:w="2110" w:type="dxa"/>
            <w:tcBorders>
              <w:top w:val="single" w:sz="6" w:space="0" w:color="000000"/>
              <w:left w:val="single" w:sz="6" w:space="0" w:color="000000"/>
              <w:bottom w:val="double" w:sz="6" w:space="0" w:color="000000"/>
              <w:right w:val="single" w:sz="6" w:space="0" w:color="000000"/>
            </w:tcBorders>
          </w:tcPr>
          <w:p w14:paraId="47BBCBC5" w14:textId="77777777" w:rsidR="001F6BDA" w:rsidRPr="001F6BDA" w:rsidRDefault="001F6BDA" w:rsidP="001F6BDA">
            <w:pPr>
              <w:spacing w:line="259" w:lineRule="auto"/>
              <w:ind w:left="25"/>
              <w:jc w:val="center"/>
              <w:rPr>
                <w:rFonts w:eastAsia="Calibri" w:cs="Calibri"/>
                <w:color w:val="000000"/>
                <w:sz w:val="20"/>
              </w:rPr>
            </w:pPr>
            <w:r w:rsidRPr="001F6BDA">
              <w:rPr>
                <w:b/>
                <w:color w:val="000000"/>
                <w:sz w:val="20"/>
              </w:rPr>
              <w:t xml:space="preserve"> </w:t>
            </w:r>
          </w:p>
        </w:tc>
        <w:tc>
          <w:tcPr>
            <w:tcW w:w="1413" w:type="dxa"/>
            <w:tcBorders>
              <w:top w:val="single" w:sz="6" w:space="0" w:color="000000"/>
              <w:left w:val="single" w:sz="6" w:space="0" w:color="000000"/>
              <w:bottom w:val="double" w:sz="6" w:space="0" w:color="000000"/>
              <w:right w:val="single" w:sz="6" w:space="0" w:color="000000"/>
            </w:tcBorders>
            <w:vAlign w:val="center"/>
          </w:tcPr>
          <w:p w14:paraId="0A851545"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Ingénieur chargé de projets </w:t>
            </w:r>
          </w:p>
          <w:p w14:paraId="2E8D9D3B"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d’études, de contrôle </w:t>
            </w:r>
          </w:p>
          <w:p w14:paraId="09D5BDDF"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technique et d’expertises techniques </w:t>
            </w:r>
          </w:p>
        </w:tc>
        <w:tc>
          <w:tcPr>
            <w:tcW w:w="3695" w:type="dxa"/>
            <w:tcBorders>
              <w:top w:val="single" w:sz="6" w:space="0" w:color="000000"/>
              <w:left w:val="single" w:sz="6" w:space="0" w:color="000000"/>
              <w:bottom w:val="double" w:sz="6" w:space="0" w:color="000000"/>
              <w:right w:val="double" w:sz="6" w:space="0" w:color="000000"/>
            </w:tcBorders>
          </w:tcPr>
          <w:p w14:paraId="67E1DAE4" w14:textId="77777777" w:rsidR="001F6BDA" w:rsidRPr="001F6BDA" w:rsidRDefault="001F6BDA" w:rsidP="001F6BDA">
            <w:pPr>
              <w:spacing w:after="50" w:line="239" w:lineRule="auto"/>
              <w:ind w:left="190" w:right="26"/>
              <w:rPr>
                <w:rFonts w:eastAsia="Calibri" w:cs="Calibri"/>
                <w:color w:val="000000"/>
                <w:sz w:val="20"/>
              </w:rPr>
            </w:pPr>
            <w:r w:rsidRPr="001F6BDA">
              <w:rPr>
                <w:color w:val="000000"/>
                <w:sz w:val="20"/>
              </w:rPr>
              <w:t xml:space="preserve">Contrôle Technique et Géotechnique des ouvrages et infrastructures de Génie Civil </w:t>
            </w:r>
          </w:p>
          <w:p w14:paraId="5E975696" w14:textId="77777777" w:rsidR="001F6BDA" w:rsidRPr="001F6BDA" w:rsidRDefault="001F6BDA" w:rsidP="001F6BDA">
            <w:pPr>
              <w:spacing w:after="45" w:line="238" w:lineRule="auto"/>
              <w:ind w:left="190"/>
              <w:rPr>
                <w:rFonts w:eastAsia="Calibri" w:cs="Calibri"/>
                <w:color w:val="000000"/>
                <w:sz w:val="20"/>
              </w:rPr>
            </w:pPr>
            <w:r w:rsidRPr="001F6BDA">
              <w:rPr>
                <w:color w:val="000000"/>
                <w:sz w:val="20"/>
              </w:rPr>
              <w:t xml:space="preserve">Etudes pathologiques d’ouvrages sinistrés </w:t>
            </w:r>
          </w:p>
          <w:p w14:paraId="6EE198B3" w14:textId="77777777" w:rsidR="001F6BDA" w:rsidRPr="001F6BDA" w:rsidRDefault="001F6BDA" w:rsidP="001F6BDA">
            <w:pPr>
              <w:spacing w:after="50" w:line="238" w:lineRule="auto"/>
              <w:ind w:left="190"/>
              <w:rPr>
                <w:rFonts w:eastAsia="Calibri" w:cs="Calibri"/>
                <w:color w:val="000000"/>
                <w:sz w:val="20"/>
              </w:rPr>
            </w:pPr>
            <w:r w:rsidRPr="001F6BDA">
              <w:rPr>
                <w:color w:val="000000"/>
                <w:sz w:val="20"/>
              </w:rPr>
              <w:t xml:space="preserve">Expertises d’ouvrages devant subir des modifications et contrôle des travaux de réhabilitation </w:t>
            </w:r>
          </w:p>
          <w:p w14:paraId="5FABED8E" w14:textId="77777777" w:rsidR="001F6BDA" w:rsidRPr="001F6BDA" w:rsidRDefault="001F6BDA" w:rsidP="001F6BDA">
            <w:pPr>
              <w:spacing w:line="259" w:lineRule="auto"/>
              <w:ind w:left="190"/>
              <w:rPr>
                <w:rFonts w:eastAsia="Calibri" w:cs="Calibri"/>
                <w:color w:val="000000"/>
                <w:sz w:val="20"/>
              </w:rPr>
            </w:pPr>
            <w:r w:rsidRPr="001F6BDA">
              <w:rPr>
                <w:color w:val="000000"/>
                <w:sz w:val="20"/>
              </w:rPr>
              <w:t>Inspection détaillée et conduite des essais de chargement des ouvrages d’art</w:t>
            </w:r>
            <w:r w:rsidRPr="001F6BDA">
              <w:rPr>
                <w:i/>
                <w:color w:val="000000"/>
                <w:sz w:val="20"/>
              </w:rPr>
              <w:t xml:space="preserve"> </w:t>
            </w:r>
          </w:p>
        </w:tc>
      </w:tr>
    </w:tbl>
    <w:p w14:paraId="6B50005D" w14:textId="4D9A7706" w:rsidR="00F030FB" w:rsidRDefault="00F030FB"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p w14:paraId="39D5074F" w14:textId="77777777" w:rsidR="00F030FB" w:rsidRDefault="00F030FB">
      <w:pPr>
        <w:rPr>
          <w:rFonts w:ascii="Calibri" w:eastAsia="Calibri" w:hAnsi="Calibri" w:cs="Calibri"/>
          <w:color w:val="000000"/>
          <w:kern w:val="2"/>
          <w:sz w:val="22"/>
          <w:szCs w:val="24"/>
          <w14:ligatures w14:val="standardContextual"/>
        </w:rPr>
      </w:pPr>
      <w:r>
        <w:rPr>
          <w:rFonts w:ascii="Calibri" w:eastAsia="Calibri" w:hAnsi="Calibri" w:cs="Calibri"/>
          <w:color w:val="000000"/>
          <w:kern w:val="2"/>
          <w:sz w:val="22"/>
          <w:szCs w:val="24"/>
          <w14:ligatures w14:val="standardContextual"/>
        </w:rPr>
        <w:br w:type="page"/>
      </w:r>
    </w:p>
    <w:p w14:paraId="0541EFD5"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43" w:type="dxa"/>
        <w:tblInd w:w="828" w:type="dxa"/>
        <w:tblCellMar>
          <w:top w:w="54" w:type="dxa"/>
          <w:left w:w="121" w:type="dxa"/>
          <w:bottom w:w="1" w:type="dxa"/>
          <w:right w:w="29" w:type="dxa"/>
        </w:tblCellMar>
        <w:tblLook w:val="04A0" w:firstRow="1" w:lastRow="0" w:firstColumn="1" w:lastColumn="0" w:noHBand="0" w:noVBand="1"/>
      </w:tblPr>
      <w:tblGrid>
        <w:gridCol w:w="1843"/>
        <w:gridCol w:w="1134"/>
        <w:gridCol w:w="1134"/>
        <w:gridCol w:w="2551"/>
        <w:gridCol w:w="2126"/>
        <w:gridCol w:w="1418"/>
        <w:gridCol w:w="3737"/>
      </w:tblGrid>
      <w:tr w:rsidR="001F6BDA" w:rsidRPr="001F6BDA" w14:paraId="61E18DB9" w14:textId="77777777" w:rsidTr="002E6C66">
        <w:trPr>
          <w:trHeight w:val="21"/>
        </w:trPr>
        <w:tc>
          <w:tcPr>
            <w:tcW w:w="1843" w:type="dxa"/>
            <w:tcBorders>
              <w:top w:val="double" w:sz="6" w:space="0" w:color="000000"/>
              <w:left w:val="double" w:sz="6" w:space="0" w:color="000000"/>
              <w:bottom w:val="single" w:sz="6" w:space="0" w:color="000000"/>
              <w:right w:val="single" w:sz="6" w:space="0" w:color="000000"/>
            </w:tcBorders>
            <w:vAlign w:val="center"/>
          </w:tcPr>
          <w:p w14:paraId="772AE558" w14:textId="77777777" w:rsidR="001F6BDA" w:rsidRPr="001F6BDA" w:rsidRDefault="001F6BDA" w:rsidP="001F6BDA">
            <w:pPr>
              <w:spacing w:line="259" w:lineRule="auto"/>
              <w:ind w:right="87"/>
              <w:jc w:val="center"/>
              <w:rPr>
                <w:rFonts w:eastAsia="Calibri" w:cs="Calibri"/>
                <w:color w:val="000000"/>
                <w:sz w:val="20"/>
              </w:rPr>
            </w:pPr>
            <w:r w:rsidRPr="001F6BDA">
              <w:rPr>
                <w:b/>
                <w:color w:val="000000"/>
                <w:sz w:val="20"/>
              </w:rPr>
              <w:t xml:space="preserve">N° </w:t>
            </w:r>
          </w:p>
        </w:tc>
        <w:tc>
          <w:tcPr>
            <w:tcW w:w="1134" w:type="dxa"/>
            <w:tcBorders>
              <w:top w:val="double" w:sz="6" w:space="0" w:color="000000"/>
              <w:left w:val="single" w:sz="6" w:space="0" w:color="000000"/>
              <w:bottom w:val="single" w:sz="6" w:space="0" w:color="000000"/>
              <w:right w:val="single" w:sz="6" w:space="0" w:color="000000"/>
            </w:tcBorders>
            <w:vAlign w:val="center"/>
          </w:tcPr>
          <w:p w14:paraId="43AD6105" w14:textId="77777777" w:rsidR="001F6BDA" w:rsidRPr="001F6BDA" w:rsidRDefault="001F6BDA" w:rsidP="001F6BDA">
            <w:pPr>
              <w:spacing w:line="259" w:lineRule="auto"/>
              <w:ind w:right="89"/>
              <w:jc w:val="center"/>
              <w:rPr>
                <w:rFonts w:eastAsia="Calibri" w:cs="Calibri"/>
                <w:color w:val="000000"/>
                <w:sz w:val="20"/>
              </w:rPr>
            </w:pPr>
            <w:r w:rsidRPr="001F6BDA">
              <w:rPr>
                <w:b/>
                <w:color w:val="000000"/>
                <w:sz w:val="20"/>
              </w:rPr>
              <w:t xml:space="preserve">Dates </w:t>
            </w:r>
          </w:p>
        </w:tc>
        <w:tc>
          <w:tcPr>
            <w:tcW w:w="1134" w:type="dxa"/>
            <w:tcBorders>
              <w:top w:val="double" w:sz="6" w:space="0" w:color="000000"/>
              <w:left w:val="single" w:sz="6" w:space="0" w:color="000000"/>
              <w:bottom w:val="single" w:sz="6" w:space="0" w:color="000000"/>
              <w:right w:val="single" w:sz="6" w:space="0" w:color="000000"/>
            </w:tcBorders>
            <w:vAlign w:val="center"/>
          </w:tcPr>
          <w:p w14:paraId="6D6FE6FD" w14:textId="77777777" w:rsidR="001F6BDA" w:rsidRPr="001F6BDA" w:rsidRDefault="001F6BDA" w:rsidP="001F6BDA">
            <w:pPr>
              <w:spacing w:line="259" w:lineRule="auto"/>
              <w:ind w:right="98"/>
              <w:jc w:val="center"/>
              <w:rPr>
                <w:rFonts w:eastAsia="Calibri" w:cs="Calibri"/>
                <w:color w:val="000000"/>
                <w:sz w:val="20"/>
              </w:rPr>
            </w:pPr>
            <w:r w:rsidRPr="001F6BDA">
              <w:rPr>
                <w:b/>
                <w:color w:val="000000"/>
                <w:sz w:val="20"/>
              </w:rPr>
              <w:t xml:space="preserve">Lieu </w:t>
            </w:r>
          </w:p>
        </w:tc>
        <w:tc>
          <w:tcPr>
            <w:tcW w:w="2551" w:type="dxa"/>
            <w:tcBorders>
              <w:top w:val="double" w:sz="6" w:space="0" w:color="000000"/>
              <w:left w:val="single" w:sz="6" w:space="0" w:color="000000"/>
              <w:bottom w:val="single" w:sz="6" w:space="0" w:color="000000"/>
              <w:right w:val="single" w:sz="6" w:space="0" w:color="000000"/>
            </w:tcBorders>
            <w:vAlign w:val="center"/>
          </w:tcPr>
          <w:p w14:paraId="78FD6082" w14:textId="77777777" w:rsidR="001F6BDA" w:rsidRPr="001F6BDA" w:rsidRDefault="001F6BDA" w:rsidP="001F6BDA">
            <w:pPr>
              <w:spacing w:line="259" w:lineRule="auto"/>
              <w:ind w:right="96"/>
              <w:jc w:val="center"/>
              <w:rPr>
                <w:rFonts w:eastAsia="Calibri" w:cs="Calibri"/>
                <w:color w:val="000000"/>
                <w:sz w:val="20"/>
              </w:rPr>
            </w:pPr>
            <w:r w:rsidRPr="001F6BDA">
              <w:rPr>
                <w:b/>
                <w:color w:val="000000"/>
                <w:sz w:val="20"/>
              </w:rPr>
              <w:t xml:space="preserve">Société </w:t>
            </w:r>
          </w:p>
        </w:tc>
        <w:tc>
          <w:tcPr>
            <w:tcW w:w="2126" w:type="dxa"/>
            <w:tcBorders>
              <w:top w:val="double" w:sz="6" w:space="0" w:color="000000"/>
              <w:left w:val="single" w:sz="6" w:space="0" w:color="000000"/>
              <w:bottom w:val="single" w:sz="6" w:space="0" w:color="000000"/>
              <w:right w:val="single" w:sz="6" w:space="0" w:color="000000"/>
            </w:tcBorders>
            <w:vAlign w:val="center"/>
          </w:tcPr>
          <w:p w14:paraId="2B6C4AF2"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Client / </w:t>
            </w:r>
          </w:p>
          <w:p w14:paraId="7483F928" w14:textId="77777777" w:rsidR="001F6BDA" w:rsidRPr="001F6BDA" w:rsidRDefault="001F6BDA" w:rsidP="001F6BDA">
            <w:pPr>
              <w:spacing w:line="259" w:lineRule="auto"/>
              <w:ind w:right="86"/>
              <w:jc w:val="center"/>
              <w:rPr>
                <w:rFonts w:eastAsia="Calibri" w:cs="Calibri"/>
                <w:color w:val="000000"/>
                <w:sz w:val="20"/>
              </w:rPr>
            </w:pPr>
            <w:r w:rsidRPr="001F6BDA">
              <w:rPr>
                <w:b/>
                <w:color w:val="000000"/>
                <w:sz w:val="20"/>
              </w:rPr>
              <w:t xml:space="preserve">Financement / </w:t>
            </w:r>
          </w:p>
          <w:p w14:paraId="05FA6C2B" w14:textId="77777777" w:rsidR="001F6BDA" w:rsidRPr="001F6BDA" w:rsidRDefault="001F6BDA" w:rsidP="001F6BDA">
            <w:pPr>
              <w:spacing w:line="259" w:lineRule="auto"/>
              <w:ind w:left="42"/>
              <w:rPr>
                <w:rFonts w:eastAsia="Calibri" w:cs="Calibri"/>
                <w:color w:val="000000"/>
                <w:sz w:val="20"/>
              </w:rPr>
            </w:pPr>
            <w:r w:rsidRPr="001F6BDA">
              <w:rPr>
                <w:b/>
                <w:color w:val="000000"/>
                <w:sz w:val="20"/>
              </w:rPr>
              <w:t xml:space="preserve">Maitre d’ouvrage </w:t>
            </w:r>
          </w:p>
        </w:tc>
        <w:tc>
          <w:tcPr>
            <w:tcW w:w="1418" w:type="dxa"/>
            <w:tcBorders>
              <w:top w:val="double" w:sz="6" w:space="0" w:color="000000"/>
              <w:left w:val="single" w:sz="6" w:space="0" w:color="000000"/>
              <w:bottom w:val="single" w:sz="6" w:space="0" w:color="000000"/>
              <w:right w:val="single" w:sz="6" w:space="0" w:color="000000"/>
            </w:tcBorders>
            <w:vAlign w:val="center"/>
          </w:tcPr>
          <w:p w14:paraId="7314722D" w14:textId="77777777" w:rsidR="001F6BDA" w:rsidRPr="001F6BDA" w:rsidRDefault="001F6BDA" w:rsidP="001F6BDA">
            <w:pPr>
              <w:spacing w:line="259" w:lineRule="auto"/>
              <w:ind w:right="93"/>
              <w:jc w:val="center"/>
              <w:rPr>
                <w:rFonts w:eastAsia="Calibri" w:cs="Calibri"/>
                <w:color w:val="000000"/>
                <w:sz w:val="20"/>
              </w:rPr>
            </w:pPr>
            <w:r w:rsidRPr="001F6BDA">
              <w:rPr>
                <w:b/>
                <w:color w:val="000000"/>
                <w:sz w:val="20"/>
              </w:rPr>
              <w:t xml:space="preserve">Position </w:t>
            </w:r>
          </w:p>
        </w:tc>
        <w:tc>
          <w:tcPr>
            <w:tcW w:w="3737" w:type="dxa"/>
            <w:tcBorders>
              <w:top w:val="double" w:sz="6" w:space="0" w:color="000000"/>
              <w:left w:val="single" w:sz="6" w:space="0" w:color="000000"/>
              <w:bottom w:val="single" w:sz="6" w:space="0" w:color="000000"/>
              <w:right w:val="double" w:sz="6" w:space="0" w:color="000000"/>
            </w:tcBorders>
            <w:vAlign w:val="center"/>
          </w:tcPr>
          <w:p w14:paraId="726D3044" w14:textId="77777777" w:rsidR="001F6BDA" w:rsidRPr="001F6BDA" w:rsidRDefault="001F6BDA" w:rsidP="001F6BDA">
            <w:pPr>
              <w:spacing w:line="259" w:lineRule="auto"/>
              <w:ind w:right="89"/>
              <w:jc w:val="center"/>
              <w:rPr>
                <w:rFonts w:eastAsia="Calibri" w:cs="Calibri"/>
                <w:color w:val="000000"/>
                <w:sz w:val="20"/>
              </w:rPr>
            </w:pPr>
            <w:r w:rsidRPr="001F6BDA">
              <w:rPr>
                <w:b/>
                <w:color w:val="000000"/>
                <w:sz w:val="20"/>
              </w:rPr>
              <w:t xml:space="preserve">Description </w:t>
            </w:r>
          </w:p>
        </w:tc>
      </w:tr>
      <w:tr w:rsidR="001F6BDA" w:rsidRPr="001F6BDA" w14:paraId="2678D61E" w14:textId="77777777" w:rsidTr="00F030FB">
        <w:trPr>
          <w:trHeight w:val="418"/>
        </w:trPr>
        <w:tc>
          <w:tcPr>
            <w:tcW w:w="13943" w:type="dxa"/>
            <w:gridSpan w:val="7"/>
            <w:tcBorders>
              <w:top w:val="single" w:sz="6" w:space="0" w:color="000000"/>
              <w:left w:val="double" w:sz="6" w:space="0" w:color="000000"/>
              <w:bottom w:val="single" w:sz="6" w:space="0" w:color="000000"/>
              <w:right w:val="double" w:sz="6" w:space="0" w:color="000000"/>
            </w:tcBorders>
            <w:shd w:val="clear" w:color="auto" w:fill="E7E6E6"/>
            <w:vAlign w:val="bottom"/>
          </w:tcPr>
          <w:p w14:paraId="127826E5" w14:textId="02372ADF" w:rsidR="001F6BDA" w:rsidRPr="001F6BDA" w:rsidRDefault="001F6BDA" w:rsidP="00F030FB">
            <w:pPr>
              <w:spacing w:line="259" w:lineRule="auto"/>
              <w:ind w:left="250"/>
              <w:rPr>
                <w:rFonts w:eastAsia="Calibri" w:cs="Calibri"/>
                <w:color w:val="000000"/>
                <w:sz w:val="20"/>
              </w:rPr>
            </w:pPr>
            <w:r w:rsidRPr="001F6BDA">
              <w:rPr>
                <w:b/>
                <w:color w:val="000000"/>
                <w:sz w:val="20"/>
              </w:rPr>
              <w:t xml:space="preserve">LISTE DE QUELQUES PRINCIPAUX OUVRAGES EN ETUDES, CONTROLES (CONTROLE </w:t>
            </w:r>
            <w:r w:rsidR="00F030FB">
              <w:rPr>
                <w:b/>
                <w:color w:val="000000"/>
                <w:sz w:val="20"/>
              </w:rPr>
              <w:t xml:space="preserve"> </w:t>
            </w:r>
            <w:r w:rsidRPr="001F6BDA">
              <w:rPr>
                <w:b/>
                <w:color w:val="000000"/>
                <w:sz w:val="20"/>
              </w:rPr>
              <w:t xml:space="preserve">TECHNIQUE - SUIVI-COORDINATION) ET EXPERTISES </w:t>
            </w:r>
          </w:p>
        </w:tc>
      </w:tr>
      <w:tr w:rsidR="001F6BDA" w:rsidRPr="001F6BDA" w14:paraId="13763B1C" w14:textId="77777777" w:rsidTr="002E6C66">
        <w:trPr>
          <w:trHeight w:val="422"/>
        </w:trPr>
        <w:tc>
          <w:tcPr>
            <w:tcW w:w="13943" w:type="dxa"/>
            <w:gridSpan w:val="7"/>
            <w:tcBorders>
              <w:top w:val="single" w:sz="6" w:space="0" w:color="000000"/>
              <w:left w:val="double" w:sz="6" w:space="0" w:color="000000"/>
              <w:bottom w:val="single" w:sz="6" w:space="0" w:color="000000"/>
              <w:right w:val="double" w:sz="6" w:space="0" w:color="000000"/>
            </w:tcBorders>
            <w:vAlign w:val="bottom"/>
          </w:tcPr>
          <w:p w14:paraId="04BAF5D9" w14:textId="77777777" w:rsidR="001F6BDA" w:rsidRPr="001F6BDA" w:rsidRDefault="001F6BDA" w:rsidP="001F6BDA">
            <w:pPr>
              <w:spacing w:line="259" w:lineRule="auto"/>
              <w:ind w:left="414"/>
              <w:jc w:val="center"/>
              <w:rPr>
                <w:rFonts w:eastAsia="Calibri" w:cs="Calibri"/>
                <w:color w:val="000000"/>
                <w:sz w:val="20"/>
              </w:rPr>
            </w:pPr>
            <w:r w:rsidRPr="001F6BDA">
              <w:rPr>
                <w:b/>
                <w:color w:val="000000"/>
                <w:sz w:val="20"/>
              </w:rPr>
              <w:t>A.</w:t>
            </w:r>
            <w:r w:rsidRPr="001F6BDA">
              <w:rPr>
                <w:rFonts w:ascii="Arial" w:eastAsia="Arial" w:hAnsi="Arial" w:cs="Arial"/>
                <w:b/>
                <w:color w:val="000000"/>
                <w:sz w:val="20"/>
              </w:rPr>
              <w:t xml:space="preserve"> </w:t>
            </w:r>
            <w:r w:rsidRPr="001F6BDA">
              <w:rPr>
                <w:b/>
                <w:color w:val="000000"/>
                <w:sz w:val="20"/>
              </w:rPr>
              <w:t>DANS LE DOMAINE DES OUVRAGES D’ART</w:t>
            </w:r>
            <w:r w:rsidRPr="001F6BDA">
              <w:rPr>
                <w:color w:val="000000"/>
                <w:sz w:val="20"/>
              </w:rPr>
              <w:t xml:space="preserve"> </w:t>
            </w:r>
          </w:p>
        </w:tc>
      </w:tr>
      <w:tr w:rsidR="001F6BDA" w:rsidRPr="001F6BDA" w14:paraId="0981CC48" w14:textId="77777777" w:rsidTr="002E6C66">
        <w:trPr>
          <w:trHeight w:val="425"/>
        </w:trPr>
        <w:tc>
          <w:tcPr>
            <w:tcW w:w="13943" w:type="dxa"/>
            <w:gridSpan w:val="7"/>
            <w:tcBorders>
              <w:top w:val="single" w:sz="6" w:space="0" w:color="000000"/>
              <w:left w:val="double" w:sz="6" w:space="0" w:color="000000"/>
              <w:bottom w:val="single" w:sz="6" w:space="0" w:color="000000"/>
              <w:right w:val="double" w:sz="6" w:space="0" w:color="000000"/>
            </w:tcBorders>
          </w:tcPr>
          <w:p w14:paraId="39C65A45" w14:textId="77777777" w:rsidR="001F6BDA" w:rsidRPr="001F6BDA" w:rsidRDefault="001F6BDA" w:rsidP="001F6BDA">
            <w:pPr>
              <w:spacing w:line="259" w:lineRule="auto"/>
              <w:rPr>
                <w:rFonts w:eastAsia="Calibri" w:cs="Calibri"/>
                <w:color w:val="000000"/>
                <w:sz w:val="20"/>
              </w:rPr>
            </w:pPr>
            <w:r w:rsidRPr="001F6BDA">
              <w:rPr>
                <w:b/>
                <w:color w:val="000000"/>
                <w:sz w:val="20"/>
              </w:rPr>
              <w:t xml:space="preserve"> </w:t>
            </w:r>
          </w:p>
        </w:tc>
      </w:tr>
      <w:tr w:rsidR="001F6BDA" w:rsidRPr="001F6BDA" w14:paraId="43F95521" w14:textId="77777777" w:rsidTr="002E6C66">
        <w:trPr>
          <w:trHeight w:val="945"/>
        </w:trPr>
        <w:tc>
          <w:tcPr>
            <w:tcW w:w="1843" w:type="dxa"/>
            <w:tcBorders>
              <w:top w:val="single" w:sz="6" w:space="0" w:color="000000"/>
              <w:left w:val="double" w:sz="6" w:space="0" w:color="000000"/>
              <w:bottom w:val="single" w:sz="6" w:space="0" w:color="000000"/>
              <w:right w:val="single" w:sz="6" w:space="0" w:color="000000"/>
            </w:tcBorders>
            <w:vAlign w:val="center"/>
          </w:tcPr>
          <w:p w14:paraId="53869702"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1.</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6D5C120C" w14:textId="77777777" w:rsidR="001F6BDA" w:rsidRPr="001F6BDA" w:rsidRDefault="001F6BDA" w:rsidP="001F6BDA">
            <w:pPr>
              <w:spacing w:line="259" w:lineRule="auto"/>
              <w:ind w:right="90"/>
              <w:jc w:val="center"/>
              <w:rPr>
                <w:rFonts w:eastAsia="Calibri" w:cs="Calibri"/>
                <w:color w:val="000000"/>
                <w:sz w:val="20"/>
              </w:rPr>
            </w:pPr>
            <w:r w:rsidRPr="001F6BDA">
              <w:rPr>
                <w:color w:val="000000"/>
                <w:sz w:val="20"/>
              </w:rPr>
              <w:t xml:space="preserve">En cours </w:t>
            </w:r>
          </w:p>
        </w:tc>
        <w:tc>
          <w:tcPr>
            <w:tcW w:w="1134" w:type="dxa"/>
            <w:tcBorders>
              <w:top w:val="single" w:sz="6" w:space="0" w:color="000000"/>
              <w:left w:val="single" w:sz="6" w:space="0" w:color="000000"/>
              <w:bottom w:val="single" w:sz="6" w:space="0" w:color="000000"/>
              <w:right w:val="single" w:sz="6" w:space="0" w:color="000000"/>
            </w:tcBorders>
          </w:tcPr>
          <w:p w14:paraId="002D4CE6"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BURKINA FASO</w:t>
            </w:r>
            <w:r w:rsidRPr="001F6BDA">
              <w:rPr>
                <w:rFonts w:ascii="Arial" w:eastAsia="Arial" w:hAnsi="Arial" w:cs="Arial"/>
                <w:color w:val="000000"/>
                <w:sz w:val="20"/>
              </w:rPr>
              <w:t xml:space="preserve"> </w:t>
            </w:r>
          </w:p>
        </w:tc>
        <w:tc>
          <w:tcPr>
            <w:tcW w:w="2551" w:type="dxa"/>
            <w:tcBorders>
              <w:top w:val="single" w:sz="6" w:space="0" w:color="000000"/>
              <w:left w:val="single" w:sz="6" w:space="0" w:color="000000"/>
              <w:bottom w:val="single" w:sz="6" w:space="0" w:color="000000"/>
              <w:right w:val="single" w:sz="6" w:space="0" w:color="000000"/>
            </w:tcBorders>
          </w:tcPr>
          <w:p w14:paraId="64EBD4D1" w14:textId="77777777" w:rsidR="001F6BDA" w:rsidRPr="001F6BDA" w:rsidRDefault="001F6BDA" w:rsidP="001F6BDA">
            <w:pPr>
              <w:spacing w:line="259" w:lineRule="auto"/>
              <w:ind w:right="90"/>
              <w:jc w:val="center"/>
              <w:rPr>
                <w:rFonts w:eastAsia="Calibri" w:cs="Calibri"/>
                <w:color w:val="000000"/>
                <w:sz w:val="20"/>
              </w:rPr>
            </w:pPr>
            <w:r w:rsidRPr="001F6BDA">
              <w:rPr>
                <w:color w:val="000000"/>
                <w:sz w:val="20"/>
              </w:rPr>
              <w:t xml:space="preserve">BECOTEX-SARL </w:t>
            </w:r>
          </w:p>
        </w:tc>
        <w:tc>
          <w:tcPr>
            <w:tcW w:w="2126" w:type="dxa"/>
            <w:tcBorders>
              <w:top w:val="single" w:sz="6" w:space="0" w:color="000000"/>
              <w:left w:val="single" w:sz="6" w:space="0" w:color="000000"/>
              <w:bottom w:val="single" w:sz="6" w:space="0" w:color="000000"/>
              <w:right w:val="single" w:sz="6" w:space="0" w:color="000000"/>
            </w:tcBorders>
            <w:vAlign w:val="center"/>
          </w:tcPr>
          <w:p w14:paraId="465037C9" w14:textId="77777777" w:rsidR="001F6BDA" w:rsidRPr="001F6BDA" w:rsidRDefault="001F6BDA" w:rsidP="001F6BDA">
            <w:pPr>
              <w:spacing w:line="259" w:lineRule="auto"/>
              <w:ind w:right="38"/>
              <w:jc w:val="center"/>
              <w:rPr>
                <w:rFonts w:eastAsia="Calibri" w:cs="Calibri"/>
                <w:color w:val="000000"/>
                <w:sz w:val="20"/>
              </w:rPr>
            </w:pPr>
            <w:r w:rsidRPr="001F6BDA">
              <w:rPr>
                <w:color w:val="000000"/>
                <w:sz w:val="20"/>
              </w:rPr>
              <w:t xml:space="preserve">Ministère de la construction de la Patrie </w:t>
            </w:r>
          </w:p>
        </w:tc>
        <w:tc>
          <w:tcPr>
            <w:tcW w:w="1418" w:type="dxa"/>
            <w:tcBorders>
              <w:top w:val="single" w:sz="6" w:space="0" w:color="000000"/>
              <w:left w:val="single" w:sz="6" w:space="0" w:color="000000"/>
              <w:bottom w:val="single" w:sz="6" w:space="0" w:color="000000"/>
              <w:right w:val="single" w:sz="6" w:space="0" w:color="000000"/>
            </w:tcBorders>
            <w:vAlign w:val="center"/>
          </w:tcPr>
          <w:p w14:paraId="0E78E46D" w14:textId="77777777" w:rsidR="001F6BDA" w:rsidRPr="001F6BDA" w:rsidRDefault="001F6BDA" w:rsidP="001F6BDA">
            <w:pPr>
              <w:spacing w:line="259" w:lineRule="auto"/>
              <w:ind w:left="2"/>
              <w:rPr>
                <w:rFonts w:eastAsia="Calibri" w:cs="Calibri"/>
                <w:color w:val="000000"/>
                <w:sz w:val="20"/>
              </w:rPr>
            </w:pPr>
            <w:r w:rsidRPr="001F6BDA">
              <w:rPr>
                <w:color w:val="000000"/>
                <w:sz w:val="20"/>
              </w:rPr>
              <w:t xml:space="preserve">Chef de Projet </w:t>
            </w:r>
          </w:p>
        </w:tc>
        <w:tc>
          <w:tcPr>
            <w:tcW w:w="3737" w:type="dxa"/>
            <w:tcBorders>
              <w:top w:val="single" w:sz="6" w:space="0" w:color="000000"/>
              <w:left w:val="single" w:sz="6" w:space="0" w:color="000000"/>
              <w:bottom w:val="single" w:sz="6" w:space="0" w:color="000000"/>
              <w:right w:val="double" w:sz="6" w:space="0" w:color="000000"/>
            </w:tcBorders>
          </w:tcPr>
          <w:p w14:paraId="4EDFEB3C" w14:textId="77777777" w:rsidR="001F6BDA" w:rsidRPr="001F6BDA" w:rsidRDefault="001F6BDA" w:rsidP="001F6BDA">
            <w:pPr>
              <w:spacing w:line="238" w:lineRule="auto"/>
              <w:ind w:left="2" w:right="46"/>
              <w:rPr>
                <w:rFonts w:eastAsia="Calibri" w:cs="Calibri"/>
                <w:color w:val="000000"/>
                <w:sz w:val="20"/>
              </w:rPr>
            </w:pPr>
            <w:r w:rsidRPr="001F6BDA">
              <w:rPr>
                <w:b/>
                <w:color w:val="000000"/>
                <w:sz w:val="20"/>
              </w:rPr>
              <w:t xml:space="preserve">Bureau d’étude : </w:t>
            </w:r>
            <w:r w:rsidRPr="001F6BDA">
              <w:rPr>
                <w:color w:val="000000"/>
                <w:sz w:val="20"/>
              </w:rPr>
              <w:t xml:space="preserve">Exécution des travaux de construction d’un pont avec des ouvrages de décharge sur la RN01 à </w:t>
            </w:r>
          </w:p>
          <w:p w14:paraId="7F503B21" w14:textId="77777777" w:rsidR="001F6BDA" w:rsidRPr="001F6BDA" w:rsidRDefault="001F6BDA" w:rsidP="001F6BDA">
            <w:pPr>
              <w:spacing w:line="259" w:lineRule="auto"/>
              <w:ind w:left="2"/>
              <w:rPr>
                <w:rFonts w:eastAsia="Calibri" w:cs="Calibri"/>
                <w:color w:val="000000"/>
                <w:sz w:val="20"/>
              </w:rPr>
            </w:pPr>
            <w:r w:rsidRPr="001F6BDA">
              <w:rPr>
                <w:color w:val="000000"/>
                <w:sz w:val="20"/>
              </w:rPr>
              <w:t>Hèrèdougou</w:t>
            </w:r>
            <w:r w:rsidRPr="001F6BDA">
              <w:rPr>
                <w:b/>
                <w:color w:val="000000"/>
                <w:sz w:val="20"/>
              </w:rPr>
              <w:t xml:space="preserve">  </w:t>
            </w:r>
          </w:p>
        </w:tc>
      </w:tr>
      <w:tr w:rsidR="001F6BDA" w:rsidRPr="001F6BDA" w14:paraId="117A44A9" w14:textId="77777777" w:rsidTr="002E6C66">
        <w:trPr>
          <w:trHeight w:val="715"/>
        </w:trPr>
        <w:tc>
          <w:tcPr>
            <w:tcW w:w="1843" w:type="dxa"/>
            <w:tcBorders>
              <w:top w:val="single" w:sz="6" w:space="0" w:color="000000"/>
              <w:left w:val="double" w:sz="6" w:space="0" w:color="000000"/>
              <w:bottom w:val="single" w:sz="6" w:space="0" w:color="000000"/>
              <w:right w:val="single" w:sz="6" w:space="0" w:color="000000"/>
            </w:tcBorders>
            <w:vAlign w:val="center"/>
          </w:tcPr>
          <w:p w14:paraId="4F439B71"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2.</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tcPr>
          <w:p w14:paraId="6FAF30B0" w14:textId="77777777" w:rsidR="001F6BDA" w:rsidRPr="001F6BDA" w:rsidRDefault="001F6BDA" w:rsidP="001F6BDA">
            <w:pPr>
              <w:spacing w:line="259" w:lineRule="auto"/>
              <w:ind w:left="2"/>
              <w:rPr>
                <w:rFonts w:eastAsia="Calibri" w:cs="Calibri"/>
                <w:color w:val="000000"/>
                <w:sz w:val="20"/>
              </w:rPr>
            </w:pPr>
            <w:r w:rsidRPr="001F6BDA">
              <w:rPr>
                <w:color w:val="000000"/>
                <w:sz w:val="20"/>
              </w:rPr>
              <w:t xml:space="preserve">Septembre </w:t>
            </w:r>
          </w:p>
          <w:p w14:paraId="2EEBCCB2"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2025 </w:t>
            </w:r>
          </w:p>
          <w:p w14:paraId="27188CC7" w14:textId="77777777" w:rsidR="001F6BDA" w:rsidRPr="001F6BDA" w:rsidRDefault="001F6BDA" w:rsidP="001F6BDA">
            <w:pPr>
              <w:spacing w:line="259" w:lineRule="auto"/>
              <w:ind w:right="41"/>
              <w:jc w:val="center"/>
              <w:rPr>
                <w:rFonts w:eastAsia="Calibri" w:cs="Calibri"/>
                <w:color w:val="000000"/>
                <w:sz w:val="20"/>
              </w:rPr>
            </w:pPr>
            <w:r w:rsidRPr="001F6BDA">
              <w:rPr>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tcPr>
          <w:p w14:paraId="73DD6609"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BURKINA FASO</w:t>
            </w:r>
            <w:r w:rsidRPr="001F6BDA">
              <w:rPr>
                <w:rFonts w:ascii="Arial" w:eastAsia="Arial" w:hAnsi="Arial" w:cs="Arial"/>
                <w:color w:val="000000"/>
                <w:sz w:val="20"/>
              </w:rPr>
              <w:t xml:space="preserve"> </w:t>
            </w:r>
          </w:p>
        </w:tc>
        <w:tc>
          <w:tcPr>
            <w:tcW w:w="2551" w:type="dxa"/>
            <w:tcBorders>
              <w:top w:val="single" w:sz="6" w:space="0" w:color="000000"/>
              <w:left w:val="single" w:sz="6" w:space="0" w:color="000000"/>
              <w:bottom w:val="single" w:sz="6" w:space="0" w:color="000000"/>
              <w:right w:val="single" w:sz="6" w:space="0" w:color="000000"/>
            </w:tcBorders>
          </w:tcPr>
          <w:p w14:paraId="0FA06CDF" w14:textId="77777777" w:rsidR="001F6BDA" w:rsidRPr="001F6BDA" w:rsidRDefault="001F6BDA" w:rsidP="001F6BDA">
            <w:pPr>
              <w:spacing w:line="259" w:lineRule="auto"/>
              <w:ind w:right="90"/>
              <w:jc w:val="center"/>
              <w:rPr>
                <w:rFonts w:eastAsia="Calibri" w:cs="Calibri"/>
                <w:color w:val="000000"/>
                <w:sz w:val="20"/>
              </w:rPr>
            </w:pPr>
            <w:r w:rsidRPr="001F6BDA">
              <w:rPr>
                <w:color w:val="000000"/>
                <w:sz w:val="20"/>
              </w:rPr>
              <w:t xml:space="preserve">BECOTEX-SARL </w:t>
            </w:r>
          </w:p>
        </w:tc>
        <w:tc>
          <w:tcPr>
            <w:tcW w:w="2126" w:type="dxa"/>
            <w:tcBorders>
              <w:top w:val="single" w:sz="6" w:space="0" w:color="000000"/>
              <w:left w:val="single" w:sz="6" w:space="0" w:color="000000"/>
              <w:bottom w:val="single" w:sz="6" w:space="0" w:color="000000"/>
              <w:right w:val="single" w:sz="6" w:space="0" w:color="000000"/>
            </w:tcBorders>
          </w:tcPr>
          <w:p w14:paraId="187D5565" w14:textId="77777777" w:rsidR="001F6BDA" w:rsidRPr="001F6BDA" w:rsidRDefault="001F6BDA" w:rsidP="001F6BDA">
            <w:pPr>
              <w:spacing w:after="100" w:line="259" w:lineRule="auto"/>
              <w:ind w:right="83"/>
              <w:jc w:val="center"/>
              <w:rPr>
                <w:rFonts w:eastAsia="Calibri" w:cs="Calibri"/>
                <w:color w:val="000000"/>
                <w:sz w:val="20"/>
              </w:rPr>
            </w:pPr>
            <w:r w:rsidRPr="001F6BDA">
              <w:rPr>
                <w:color w:val="000000"/>
                <w:sz w:val="20"/>
              </w:rPr>
              <w:t xml:space="preserve">PUDTR </w:t>
            </w:r>
          </w:p>
          <w:p w14:paraId="1B41C7E1" w14:textId="77777777" w:rsidR="001F6BDA" w:rsidRPr="001F6BDA" w:rsidRDefault="001F6BDA" w:rsidP="001F6BDA">
            <w:pPr>
              <w:spacing w:line="259" w:lineRule="auto"/>
              <w:ind w:right="41"/>
              <w:jc w:val="center"/>
              <w:rPr>
                <w:rFonts w:eastAsia="Calibri" w:cs="Calibri"/>
                <w:color w:val="000000"/>
                <w:sz w:val="20"/>
              </w:rPr>
            </w:pPr>
            <w:r w:rsidRPr="001F6BDA">
              <w:rPr>
                <w:color w:val="000000"/>
                <w:sz w:val="20"/>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459DC174" w14:textId="77777777" w:rsidR="001F6BDA" w:rsidRPr="001F6BDA" w:rsidRDefault="001F6BDA" w:rsidP="001F6BDA">
            <w:pPr>
              <w:spacing w:line="259" w:lineRule="auto"/>
              <w:ind w:left="2"/>
              <w:rPr>
                <w:rFonts w:eastAsia="Calibri" w:cs="Calibri"/>
                <w:color w:val="000000"/>
                <w:sz w:val="20"/>
              </w:rPr>
            </w:pPr>
            <w:r w:rsidRPr="001F6BDA">
              <w:rPr>
                <w:color w:val="000000"/>
                <w:sz w:val="20"/>
              </w:rPr>
              <w:t xml:space="preserve">Chef de Projet </w:t>
            </w:r>
          </w:p>
        </w:tc>
        <w:tc>
          <w:tcPr>
            <w:tcW w:w="3737" w:type="dxa"/>
            <w:tcBorders>
              <w:top w:val="single" w:sz="6" w:space="0" w:color="000000"/>
              <w:left w:val="single" w:sz="6" w:space="0" w:color="000000"/>
              <w:bottom w:val="single" w:sz="6" w:space="0" w:color="000000"/>
              <w:right w:val="double" w:sz="6" w:space="0" w:color="000000"/>
            </w:tcBorders>
          </w:tcPr>
          <w:p w14:paraId="50135A41" w14:textId="77777777" w:rsidR="001F6BDA" w:rsidRPr="001F6BDA" w:rsidRDefault="001F6BDA" w:rsidP="001F6BDA">
            <w:pPr>
              <w:spacing w:line="259" w:lineRule="auto"/>
              <w:ind w:left="2" w:right="18"/>
              <w:rPr>
                <w:rFonts w:eastAsia="Calibri" w:cs="Calibri"/>
                <w:color w:val="000000"/>
                <w:sz w:val="20"/>
              </w:rPr>
            </w:pPr>
            <w:r w:rsidRPr="001F6BDA">
              <w:rPr>
                <w:b/>
                <w:color w:val="000000"/>
                <w:sz w:val="20"/>
              </w:rPr>
              <w:t>Etude et contrôle :</w:t>
            </w:r>
            <w:r w:rsidRPr="001F6BDA">
              <w:rPr>
                <w:color w:val="000000"/>
                <w:sz w:val="20"/>
              </w:rPr>
              <w:t xml:space="preserve"> Travaux de reconstruction du pont BanakélédagaDesso</w:t>
            </w:r>
            <w:r w:rsidRPr="001F6BDA">
              <w:rPr>
                <w:b/>
                <w:color w:val="000000"/>
                <w:sz w:val="20"/>
              </w:rPr>
              <w:t xml:space="preserve"> </w:t>
            </w:r>
          </w:p>
        </w:tc>
      </w:tr>
      <w:tr w:rsidR="001F6BDA" w:rsidRPr="001F6BDA" w14:paraId="18076352" w14:textId="77777777" w:rsidTr="002E6C66">
        <w:trPr>
          <w:trHeight w:val="1396"/>
        </w:trPr>
        <w:tc>
          <w:tcPr>
            <w:tcW w:w="1843" w:type="dxa"/>
            <w:tcBorders>
              <w:top w:val="single" w:sz="6" w:space="0" w:color="000000"/>
              <w:left w:val="double" w:sz="6" w:space="0" w:color="000000"/>
              <w:bottom w:val="single" w:sz="6" w:space="0" w:color="000000"/>
              <w:right w:val="single" w:sz="6" w:space="0" w:color="000000"/>
            </w:tcBorders>
            <w:vAlign w:val="center"/>
          </w:tcPr>
          <w:p w14:paraId="1AA8C118"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3.</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570463F3"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2025 </w:t>
            </w:r>
          </w:p>
        </w:tc>
        <w:tc>
          <w:tcPr>
            <w:tcW w:w="1134" w:type="dxa"/>
            <w:tcBorders>
              <w:top w:val="single" w:sz="6" w:space="0" w:color="000000"/>
              <w:left w:val="single" w:sz="6" w:space="0" w:color="000000"/>
              <w:bottom w:val="single" w:sz="6" w:space="0" w:color="000000"/>
              <w:right w:val="single" w:sz="6" w:space="0" w:color="000000"/>
            </w:tcBorders>
            <w:vAlign w:val="center"/>
          </w:tcPr>
          <w:p w14:paraId="5E7B3DE3"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551" w:type="dxa"/>
            <w:tcBorders>
              <w:top w:val="single" w:sz="6" w:space="0" w:color="000000"/>
              <w:left w:val="single" w:sz="6" w:space="0" w:color="000000"/>
              <w:bottom w:val="single" w:sz="6" w:space="0" w:color="000000"/>
              <w:right w:val="single" w:sz="6" w:space="0" w:color="000000"/>
            </w:tcBorders>
            <w:vAlign w:val="center"/>
          </w:tcPr>
          <w:p w14:paraId="39021AC9" w14:textId="77777777" w:rsidR="001F6BDA" w:rsidRPr="001F6BDA" w:rsidRDefault="001F6BDA" w:rsidP="001F6BDA">
            <w:pPr>
              <w:spacing w:line="259" w:lineRule="auto"/>
              <w:ind w:right="90"/>
              <w:jc w:val="center"/>
              <w:rPr>
                <w:rFonts w:eastAsia="Calibri" w:cs="Calibri"/>
                <w:color w:val="000000"/>
                <w:sz w:val="20"/>
              </w:rPr>
            </w:pPr>
            <w:r w:rsidRPr="001F6BDA">
              <w:rPr>
                <w:color w:val="000000"/>
                <w:sz w:val="20"/>
              </w:rPr>
              <w:t xml:space="preserve">BECOTEX-SARL </w:t>
            </w:r>
          </w:p>
        </w:tc>
        <w:tc>
          <w:tcPr>
            <w:tcW w:w="2126" w:type="dxa"/>
            <w:tcBorders>
              <w:top w:val="single" w:sz="6" w:space="0" w:color="000000"/>
              <w:left w:val="single" w:sz="6" w:space="0" w:color="000000"/>
              <w:bottom w:val="single" w:sz="6" w:space="0" w:color="000000"/>
              <w:right w:val="single" w:sz="6" w:space="0" w:color="000000"/>
            </w:tcBorders>
            <w:vAlign w:val="center"/>
          </w:tcPr>
          <w:p w14:paraId="20CA6B63"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AGETIB </w:t>
            </w:r>
          </w:p>
        </w:tc>
        <w:tc>
          <w:tcPr>
            <w:tcW w:w="1418" w:type="dxa"/>
            <w:tcBorders>
              <w:top w:val="single" w:sz="6" w:space="0" w:color="000000"/>
              <w:left w:val="single" w:sz="6" w:space="0" w:color="000000"/>
              <w:bottom w:val="single" w:sz="6" w:space="0" w:color="000000"/>
              <w:right w:val="single" w:sz="6" w:space="0" w:color="000000"/>
            </w:tcBorders>
            <w:vAlign w:val="center"/>
          </w:tcPr>
          <w:p w14:paraId="10866AB1" w14:textId="77777777" w:rsidR="001F6BDA" w:rsidRPr="001F6BDA" w:rsidRDefault="001F6BDA" w:rsidP="001F6BDA">
            <w:pPr>
              <w:spacing w:line="259" w:lineRule="auto"/>
              <w:ind w:left="2"/>
              <w:rPr>
                <w:rFonts w:eastAsia="Calibri" w:cs="Calibri"/>
                <w:color w:val="000000"/>
                <w:sz w:val="20"/>
              </w:rPr>
            </w:pPr>
            <w:r w:rsidRPr="001F6BDA">
              <w:rPr>
                <w:color w:val="000000"/>
                <w:sz w:val="20"/>
              </w:rPr>
              <w:t xml:space="preserve">Chef de Projet </w:t>
            </w:r>
          </w:p>
        </w:tc>
        <w:tc>
          <w:tcPr>
            <w:tcW w:w="3737" w:type="dxa"/>
            <w:tcBorders>
              <w:top w:val="single" w:sz="6" w:space="0" w:color="000000"/>
              <w:left w:val="single" w:sz="6" w:space="0" w:color="000000"/>
              <w:bottom w:val="single" w:sz="6" w:space="0" w:color="000000"/>
              <w:right w:val="double" w:sz="6" w:space="0" w:color="000000"/>
            </w:tcBorders>
          </w:tcPr>
          <w:p w14:paraId="0FB7C4D9" w14:textId="77777777" w:rsidR="001F6BDA" w:rsidRPr="001F6BDA" w:rsidRDefault="001F6BDA" w:rsidP="001F6BDA">
            <w:pPr>
              <w:spacing w:line="259" w:lineRule="auto"/>
              <w:ind w:left="2" w:right="49"/>
              <w:rPr>
                <w:rFonts w:eastAsia="Calibri" w:cs="Calibri"/>
                <w:color w:val="000000"/>
                <w:sz w:val="20"/>
              </w:rPr>
            </w:pPr>
            <w:r w:rsidRPr="001F6BDA">
              <w:rPr>
                <w:b/>
                <w:color w:val="000000"/>
                <w:sz w:val="20"/>
              </w:rPr>
              <w:t>Supervision - Coordination :</w:t>
            </w:r>
            <w:r w:rsidRPr="001F6BDA">
              <w:rPr>
                <w:color w:val="000000"/>
                <w:sz w:val="20"/>
              </w:rPr>
              <w:t xml:space="preserve"> Etudes de faisabilité technico-économique, environnementale et d’avant-projet détaillé des travaux d’aménagement et de 24km de piste et 6km de caniveaux dans la région du Centre-Nord </w:t>
            </w:r>
          </w:p>
        </w:tc>
      </w:tr>
      <w:tr w:rsidR="001F6BDA" w:rsidRPr="001F6BDA" w14:paraId="7663A86C" w14:textId="77777777" w:rsidTr="002E6C66">
        <w:trPr>
          <w:trHeight w:val="1484"/>
        </w:trPr>
        <w:tc>
          <w:tcPr>
            <w:tcW w:w="1843" w:type="dxa"/>
            <w:tcBorders>
              <w:top w:val="single" w:sz="6" w:space="0" w:color="000000"/>
              <w:left w:val="double" w:sz="6" w:space="0" w:color="000000"/>
              <w:bottom w:val="double" w:sz="6" w:space="0" w:color="000000"/>
              <w:right w:val="single" w:sz="6" w:space="0" w:color="000000"/>
            </w:tcBorders>
            <w:vAlign w:val="center"/>
          </w:tcPr>
          <w:p w14:paraId="6E79F3E3"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4.</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double" w:sz="6" w:space="0" w:color="000000"/>
              <w:right w:val="single" w:sz="6" w:space="0" w:color="000000"/>
            </w:tcBorders>
            <w:vAlign w:val="center"/>
          </w:tcPr>
          <w:p w14:paraId="578E4705"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2025 </w:t>
            </w:r>
          </w:p>
        </w:tc>
        <w:tc>
          <w:tcPr>
            <w:tcW w:w="1134" w:type="dxa"/>
            <w:tcBorders>
              <w:top w:val="single" w:sz="6" w:space="0" w:color="000000"/>
              <w:left w:val="single" w:sz="6" w:space="0" w:color="000000"/>
              <w:bottom w:val="double" w:sz="6" w:space="0" w:color="000000"/>
              <w:right w:val="single" w:sz="6" w:space="0" w:color="000000"/>
            </w:tcBorders>
            <w:vAlign w:val="center"/>
          </w:tcPr>
          <w:p w14:paraId="084778E4"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551" w:type="dxa"/>
            <w:tcBorders>
              <w:top w:val="single" w:sz="6" w:space="0" w:color="000000"/>
              <w:left w:val="single" w:sz="6" w:space="0" w:color="000000"/>
              <w:bottom w:val="double" w:sz="6" w:space="0" w:color="000000"/>
              <w:right w:val="single" w:sz="6" w:space="0" w:color="000000"/>
            </w:tcBorders>
            <w:vAlign w:val="center"/>
          </w:tcPr>
          <w:p w14:paraId="38F56FC9" w14:textId="77777777" w:rsidR="001F6BDA" w:rsidRPr="001F6BDA" w:rsidRDefault="001F6BDA" w:rsidP="001F6BDA">
            <w:pPr>
              <w:spacing w:line="259" w:lineRule="auto"/>
              <w:ind w:right="90"/>
              <w:jc w:val="center"/>
              <w:rPr>
                <w:rFonts w:eastAsia="Calibri" w:cs="Calibri"/>
                <w:color w:val="000000"/>
                <w:sz w:val="20"/>
              </w:rPr>
            </w:pPr>
            <w:r w:rsidRPr="001F6BDA">
              <w:rPr>
                <w:color w:val="000000"/>
                <w:sz w:val="20"/>
              </w:rPr>
              <w:t xml:space="preserve">BECOTEX-SARL </w:t>
            </w:r>
          </w:p>
        </w:tc>
        <w:tc>
          <w:tcPr>
            <w:tcW w:w="2126" w:type="dxa"/>
            <w:tcBorders>
              <w:top w:val="single" w:sz="6" w:space="0" w:color="000000"/>
              <w:left w:val="single" w:sz="6" w:space="0" w:color="000000"/>
              <w:bottom w:val="double" w:sz="6" w:space="0" w:color="000000"/>
              <w:right w:val="single" w:sz="6" w:space="0" w:color="000000"/>
            </w:tcBorders>
            <w:vAlign w:val="center"/>
          </w:tcPr>
          <w:p w14:paraId="3ACE4B43" w14:textId="77777777" w:rsidR="001F6BDA" w:rsidRPr="001F6BDA" w:rsidRDefault="001F6BDA" w:rsidP="001F6BDA">
            <w:pPr>
              <w:spacing w:line="259" w:lineRule="auto"/>
              <w:ind w:right="90"/>
              <w:jc w:val="center"/>
              <w:rPr>
                <w:rFonts w:eastAsia="Calibri" w:cs="Calibri"/>
                <w:color w:val="000000"/>
                <w:sz w:val="20"/>
              </w:rPr>
            </w:pPr>
            <w:r w:rsidRPr="001F6BDA">
              <w:rPr>
                <w:color w:val="000000"/>
                <w:sz w:val="20"/>
              </w:rPr>
              <w:t>PFO-AFRICA-</w:t>
            </w:r>
          </w:p>
          <w:p w14:paraId="172A09A2"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BURKINA FASO </w:t>
            </w:r>
          </w:p>
        </w:tc>
        <w:tc>
          <w:tcPr>
            <w:tcW w:w="1418" w:type="dxa"/>
            <w:tcBorders>
              <w:top w:val="single" w:sz="6" w:space="0" w:color="000000"/>
              <w:left w:val="single" w:sz="6" w:space="0" w:color="000000"/>
              <w:bottom w:val="double" w:sz="6" w:space="0" w:color="000000"/>
              <w:right w:val="single" w:sz="6" w:space="0" w:color="000000"/>
            </w:tcBorders>
            <w:vAlign w:val="center"/>
          </w:tcPr>
          <w:p w14:paraId="42C0397C" w14:textId="77777777" w:rsidR="001F6BDA" w:rsidRPr="001F6BDA" w:rsidRDefault="001F6BDA" w:rsidP="001F6BDA">
            <w:pPr>
              <w:spacing w:line="259" w:lineRule="auto"/>
              <w:ind w:left="2"/>
              <w:rPr>
                <w:rFonts w:eastAsia="Calibri" w:cs="Calibri"/>
                <w:color w:val="000000"/>
                <w:sz w:val="20"/>
              </w:rPr>
            </w:pPr>
            <w:r w:rsidRPr="001F6BDA">
              <w:rPr>
                <w:color w:val="000000"/>
                <w:sz w:val="20"/>
              </w:rPr>
              <w:t xml:space="preserve">Chef de Projet </w:t>
            </w:r>
          </w:p>
        </w:tc>
        <w:tc>
          <w:tcPr>
            <w:tcW w:w="3737" w:type="dxa"/>
            <w:tcBorders>
              <w:top w:val="single" w:sz="6" w:space="0" w:color="000000"/>
              <w:left w:val="single" w:sz="6" w:space="0" w:color="000000"/>
              <w:bottom w:val="double" w:sz="6" w:space="0" w:color="000000"/>
              <w:right w:val="double" w:sz="6" w:space="0" w:color="000000"/>
            </w:tcBorders>
          </w:tcPr>
          <w:p w14:paraId="636A1546" w14:textId="77777777" w:rsidR="001F6BDA" w:rsidRPr="001F6BDA" w:rsidRDefault="001F6BDA" w:rsidP="001F6BDA">
            <w:pPr>
              <w:spacing w:line="238" w:lineRule="auto"/>
              <w:ind w:left="2"/>
              <w:rPr>
                <w:rFonts w:eastAsia="Calibri" w:cs="Calibri"/>
                <w:color w:val="000000"/>
                <w:sz w:val="20"/>
              </w:rPr>
            </w:pPr>
            <w:r w:rsidRPr="001F6BDA">
              <w:rPr>
                <w:b/>
                <w:color w:val="000000"/>
                <w:sz w:val="20"/>
              </w:rPr>
              <w:t>Supervision - Coordination :</w:t>
            </w:r>
            <w:r w:rsidRPr="001F6BDA">
              <w:rPr>
                <w:color w:val="000000"/>
                <w:sz w:val="20"/>
              </w:rPr>
              <w:t xml:space="preserve"> Elaboration des dossiers d’exécution- prestation topographique (études complémentaires et suivi) - mise à disposition mensuelle d’un conducteur prestations et d’un projecteur, </w:t>
            </w:r>
          </w:p>
          <w:p w14:paraId="77BF065A" w14:textId="77777777" w:rsidR="001F6BDA" w:rsidRPr="001F6BDA" w:rsidRDefault="001F6BDA" w:rsidP="001F6BDA">
            <w:pPr>
              <w:spacing w:line="238" w:lineRule="auto"/>
              <w:ind w:left="2"/>
              <w:rPr>
                <w:rFonts w:eastAsia="Calibri" w:cs="Calibri"/>
                <w:color w:val="000000"/>
                <w:sz w:val="20"/>
              </w:rPr>
            </w:pPr>
            <w:r w:rsidRPr="001F6BDA">
              <w:rPr>
                <w:color w:val="000000"/>
                <w:sz w:val="20"/>
              </w:rPr>
              <w:t xml:space="preserve">dans le cadre de l’exécution des prestations de Hèrèdougou </w:t>
            </w:r>
          </w:p>
        </w:tc>
      </w:tr>
    </w:tbl>
    <w:p w14:paraId="68412FA4" w14:textId="35816175" w:rsidR="00F030FB" w:rsidRDefault="00F030FB"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p w14:paraId="3F848378" w14:textId="77777777" w:rsidR="00F030FB" w:rsidRDefault="00F030FB">
      <w:pPr>
        <w:rPr>
          <w:rFonts w:ascii="Calibri" w:eastAsia="Calibri" w:hAnsi="Calibri" w:cs="Calibri"/>
          <w:color w:val="000000"/>
          <w:kern w:val="2"/>
          <w:sz w:val="22"/>
          <w:szCs w:val="24"/>
          <w14:ligatures w14:val="standardContextual"/>
        </w:rPr>
      </w:pPr>
      <w:r>
        <w:rPr>
          <w:rFonts w:ascii="Calibri" w:eastAsia="Calibri" w:hAnsi="Calibri" w:cs="Calibri"/>
          <w:color w:val="000000"/>
          <w:kern w:val="2"/>
          <w:sz w:val="22"/>
          <w:szCs w:val="24"/>
          <w14:ligatures w14:val="standardContextual"/>
        </w:rPr>
        <w:br w:type="page"/>
      </w:r>
    </w:p>
    <w:p w14:paraId="700CC8D4"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4511" w:type="dxa"/>
        <w:tblInd w:w="261" w:type="dxa"/>
        <w:tblCellMar>
          <w:top w:w="56" w:type="dxa"/>
          <w:left w:w="123" w:type="dxa"/>
          <w:right w:w="29" w:type="dxa"/>
        </w:tblCellMar>
        <w:tblLook w:val="04A0" w:firstRow="1" w:lastRow="0" w:firstColumn="1" w:lastColumn="0" w:noHBand="0" w:noVBand="1"/>
      </w:tblPr>
      <w:tblGrid>
        <w:gridCol w:w="282"/>
        <w:gridCol w:w="281"/>
        <w:gridCol w:w="135"/>
        <w:gridCol w:w="139"/>
        <w:gridCol w:w="138"/>
        <w:gridCol w:w="136"/>
        <w:gridCol w:w="714"/>
        <w:gridCol w:w="258"/>
        <w:gridCol w:w="133"/>
        <w:gridCol w:w="142"/>
        <w:gridCol w:w="619"/>
        <w:gridCol w:w="490"/>
        <w:gridCol w:w="567"/>
        <w:gridCol w:w="77"/>
        <w:gridCol w:w="1482"/>
        <w:gridCol w:w="147"/>
        <w:gridCol w:w="314"/>
        <w:gridCol w:w="183"/>
        <w:gridCol w:w="1467"/>
        <w:gridCol w:w="284"/>
        <w:gridCol w:w="141"/>
        <w:gridCol w:w="943"/>
        <w:gridCol w:w="312"/>
        <w:gridCol w:w="559"/>
        <w:gridCol w:w="546"/>
        <w:gridCol w:w="3216"/>
        <w:gridCol w:w="536"/>
        <w:gridCol w:w="270"/>
      </w:tblGrid>
      <w:tr w:rsidR="001F6BDA" w:rsidRPr="001F6BDA" w14:paraId="5E5B5132" w14:textId="77777777" w:rsidTr="00F030FB">
        <w:trPr>
          <w:gridAfter w:val="2"/>
          <w:wAfter w:w="806" w:type="dxa"/>
          <w:trHeight w:val="308"/>
        </w:trPr>
        <w:tc>
          <w:tcPr>
            <w:tcW w:w="975" w:type="dxa"/>
            <w:gridSpan w:val="5"/>
            <w:tcBorders>
              <w:top w:val="double" w:sz="6" w:space="0" w:color="000000"/>
              <w:left w:val="double" w:sz="6" w:space="0" w:color="000000"/>
              <w:bottom w:val="single" w:sz="6" w:space="0" w:color="000000"/>
              <w:right w:val="single" w:sz="6" w:space="0" w:color="000000"/>
            </w:tcBorders>
            <w:vAlign w:val="center"/>
          </w:tcPr>
          <w:p w14:paraId="27CDA2E3" w14:textId="77777777" w:rsidR="001F6BDA" w:rsidRPr="001F6BDA" w:rsidRDefault="001F6BDA" w:rsidP="001F6BDA">
            <w:pPr>
              <w:spacing w:line="259" w:lineRule="auto"/>
              <w:ind w:right="87"/>
              <w:jc w:val="center"/>
              <w:rPr>
                <w:rFonts w:eastAsia="Calibri" w:cs="Calibri"/>
                <w:color w:val="000000"/>
                <w:sz w:val="20"/>
              </w:rPr>
            </w:pPr>
            <w:r w:rsidRPr="001F6BDA">
              <w:rPr>
                <w:b/>
                <w:color w:val="000000"/>
                <w:sz w:val="20"/>
              </w:rPr>
              <w:t xml:space="preserve">N° </w:t>
            </w:r>
          </w:p>
        </w:tc>
        <w:tc>
          <w:tcPr>
            <w:tcW w:w="1241" w:type="dxa"/>
            <w:gridSpan w:val="4"/>
            <w:tcBorders>
              <w:top w:val="double" w:sz="6" w:space="0" w:color="000000"/>
              <w:left w:val="single" w:sz="6" w:space="0" w:color="000000"/>
              <w:bottom w:val="single" w:sz="6" w:space="0" w:color="000000"/>
              <w:right w:val="single" w:sz="6" w:space="0" w:color="000000"/>
            </w:tcBorders>
            <w:vAlign w:val="center"/>
          </w:tcPr>
          <w:p w14:paraId="16EE9F0E"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Dates </w:t>
            </w:r>
          </w:p>
        </w:tc>
        <w:tc>
          <w:tcPr>
            <w:tcW w:w="1251" w:type="dxa"/>
            <w:gridSpan w:val="3"/>
            <w:tcBorders>
              <w:top w:val="double" w:sz="6" w:space="0" w:color="000000"/>
              <w:left w:val="single" w:sz="6" w:space="0" w:color="000000"/>
              <w:bottom w:val="single" w:sz="6" w:space="0" w:color="000000"/>
              <w:right w:val="single" w:sz="6" w:space="0" w:color="000000"/>
            </w:tcBorders>
            <w:vAlign w:val="center"/>
          </w:tcPr>
          <w:p w14:paraId="5B58A597" w14:textId="77777777" w:rsidR="001F6BDA" w:rsidRPr="001F6BDA" w:rsidRDefault="001F6BDA" w:rsidP="001F6BDA">
            <w:pPr>
              <w:spacing w:line="259" w:lineRule="auto"/>
              <w:ind w:right="100"/>
              <w:jc w:val="center"/>
              <w:rPr>
                <w:rFonts w:eastAsia="Calibri" w:cs="Calibri"/>
                <w:color w:val="000000"/>
                <w:sz w:val="20"/>
              </w:rPr>
            </w:pPr>
            <w:r w:rsidRPr="001F6BDA">
              <w:rPr>
                <w:b/>
                <w:color w:val="000000"/>
                <w:sz w:val="20"/>
              </w:rPr>
              <w:t xml:space="preserve">Lieu </w:t>
            </w:r>
          </w:p>
        </w:tc>
        <w:tc>
          <w:tcPr>
            <w:tcW w:w="2273" w:type="dxa"/>
            <w:gridSpan w:val="4"/>
            <w:tcBorders>
              <w:top w:val="double" w:sz="6" w:space="0" w:color="000000"/>
              <w:left w:val="single" w:sz="6" w:space="0" w:color="000000"/>
              <w:bottom w:val="single" w:sz="6" w:space="0" w:color="000000"/>
              <w:right w:val="single" w:sz="6" w:space="0" w:color="000000"/>
            </w:tcBorders>
            <w:vAlign w:val="center"/>
          </w:tcPr>
          <w:p w14:paraId="72D572F6" w14:textId="77777777" w:rsidR="001F6BDA" w:rsidRPr="001F6BDA" w:rsidRDefault="001F6BDA" w:rsidP="001F6BDA">
            <w:pPr>
              <w:spacing w:line="259" w:lineRule="auto"/>
              <w:ind w:right="98"/>
              <w:jc w:val="center"/>
              <w:rPr>
                <w:rFonts w:eastAsia="Calibri" w:cs="Calibri"/>
                <w:color w:val="000000"/>
                <w:sz w:val="20"/>
              </w:rPr>
            </w:pPr>
            <w:r w:rsidRPr="001F6BDA">
              <w:rPr>
                <w:b/>
                <w:color w:val="000000"/>
                <w:sz w:val="20"/>
              </w:rPr>
              <w:t xml:space="preserve">Société </w:t>
            </w:r>
          </w:p>
        </w:tc>
        <w:tc>
          <w:tcPr>
            <w:tcW w:w="2248" w:type="dxa"/>
            <w:gridSpan w:val="4"/>
            <w:tcBorders>
              <w:top w:val="double" w:sz="6" w:space="0" w:color="000000"/>
              <w:left w:val="single" w:sz="6" w:space="0" w:color="000000"/>
              <w:bottom w:val="single" w:sz="6" w:space="0" w:color="000000"/>
              <w:right w:val="single" w:sz="6" w:space="0" w:color="000000"/>
            </w:tcBorders>
            <w:vAlign w:val="center"/>
          </w:tcPr>
          <w:p w14:paraId="01A830CC" w14:textId="77777777" w:rsidR="001F6BDA" w:rsidRPr="001F6BDA" w:rsidRDefault="001F6BDA" w:rsidP="001F6BDA">
            <w:pPr>
              <w:spacing w:line="259" w:lineRule="auto"/>
              <w:ind w:right="93"/>
              <w:jc w:val="center"/>
              <w:rPr>
                <w:rFonts w:eastAsia="Calibri" w:cs="Calibri"/>
                <w:color w:val="000000"/>
                <w:sz w:val="20"/>
              </w:rPr>
            </w:pPr>
            <w:r w:rsidRPr="001F6BDA">
              <w:rPr>
                <w:b/>
                <w:color w:val="000000"/>
                <w:sz w:val="20"/>
              </w:rPr>
              <w:t xml:space="preserve">Client / </w:t>
            </w:r>
          </w:p>
          <w:p w14:paraId="2C64A51A" w14:textId="77777777" w:rsidR="001F6BDA" w:rsidRPr="001F6BDA" w:rsidRDefault="001F6BDA" w:rsidP="001F6BDA">
            <w:pPr>
              <w:spacing w:line="259" w:lineRule="auto"/>
              <w:ind w:right="88"/>
              <w:jc w:val="center"/>
              <w:rPr>
                <w:rFonts w:eastAsia="Calibri" w:cs="Calibri"/>
                <w:color w:val="000000"/>
                <w:sz w:val="20"/>
              </w:rPr>
            </w:pPr>
            <w:r w:rsidRPr="001F6BDA">
              <w:rPr>
                <w:b/>
                <w:color w:val="000000"/>
                <w:sz w:val="20"/>
              </w:rPr>
              <w:t xml:space="preserve">Financement / </w:t>
            </w:r>
          </w:p>
          <w:p w14:paraId="2C1EA99E" w14:textId="77777777" w:rsidR="001F6BDA" w:rsidRPr="001F6BDA" w:rsidRDefault="001F6BDA" w:rsidP="001F6BDA">
            <w:pPr>
              <w:spacing w:line="259" w:lineRule="auto"/>
              <w:ind w:left="40"/>
              <w:rPr>
                <w:rFonts w:eastAsia="Calibri" w:cs="Calibri"/>
                <w:color w:val="000000"/>
                <w:sz w:val="20"/>
              </w:rPr>
            </w:pPr>
            <w:r w:rsidRPr="001F6BDA">
              <w:rPr>
                <w:b/>
                <w:color w:val="000000"/>
                <w:sz w:val="20"/>
              </w:rPr>
              <w:t xml:space="preserve">Maitre d’ouvrage </w:t>
            </w:r>
          </w:p>
        </w:tc>
        <w:tc>
          <w:tcPr>
            <w:tcW w:w="1396" w:type="dxa"/>
            <w:gridSpan w:val="3"/>
            <w:tcBorders>
              <w:top w:val="double" w:sz="6" w:space="0" w:color="000000"/>
              <w:left w:val="single" w:sz="6" w:space="0" w:color="000000"/>
              <w:bottom w:val="single" w:sz="6" w:space="0" w:color="000000"/>
              <w:right w:val="single" w:sz="6" w:space="0" w:color="000000"/>
            </w:tcBorders>
            <w:vAlign w:val="center"/>
          </w:tcPr>
          <w:p w14:paraId="2F5DE934" w14:textId="77777777" w:rsidR="001F6BDA" w:rsidRPr="001F6BDA" w:rsidRDefault="001F6BDA" w:rsidP="001F6BDA">
            <w:pPr>
              <w:spacing w:line="259" w:lineRule="auto"/>
              <w:ind w:right="95"/>
              <w:jc w:val="center"/>
              <w:rPr>
                <w:rFonts w:eastAsia="Calibri" w:cs="Calibri"/>
                <w:color w:val="000000"/>
                <w:sz w:val="20"/>
              </w:rPr>
            </w:pPr>
            <w:r w:rsidRPr="001F6BDA">
              <w:rPr>
                <w:b/>
                <w:color w:val="000000"/>
                <w:sz w:val="20"/>
              </w:rPr>
              <w:t xml:space="preserve">Position </w:t>
            </w:r>
          </w:p>
        </w:tc>
        <w:tc>
          <w:tcPr>
            <w:tcW w:w="4321" w:type="dxa"/>
            <w:gridSpan w:val="3"/>
            <w:tcBorders>
              <w:top w:val="double" w:sz="6" w:space="0" w:color="000000"/>
              <w:left w:val="single" w:sz="6" w:space="0" w:color="000000"/>
              <w:bottom w:val="single" w:sz="6" w:space="0" w:color="000000"/>
              <w:right w:val="double" w:sz="6" w:space="0" w:color="000000"/>
            </w:tcBorders>
            <w:vAlign w:val="center"/>
          </w:tcPr>
          <w:p w14:paraId="40C84712"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Description </w:t>
            </w:r>
          </w:p>
        </w:tc>
      </w:tr>
      <w:tr w:rsidR="001F6BDA" w:rsidRPr="001F6BDA" w14:paraId="2F078A4A" w14:textId="77777777" w:rsidTr="00F030FB">
        <w:trPr>
          <w:gridAfter w:val="2"/>
          <w:wAfter w:w="806" w:type="dxa"/>
          <w:trHeight w:val="2086"/>
        </w:trPr>
        <w:tc>
          <w:tcPr>
            <w:tcW w:w="975" w:type="dxa"/>
            <w:gridSpan w:val="5"/>
            <w:tcBorders>
              <w:top w:val="single" w:sz="6" w:space="0" w:color="000000"/>
              <w:left w:val="double" w:sz="6" w:space="0" w:color="000000"/>
              <w:bottom w:val="single" w:sz="6" w:space="0" w:color="000000"/>
              <w:right w:val="single" w:sz="6" w:space="0" w:color="000000"/>
            </w:tcBorders>
            <w:vAlign w:val="center"/>
          </w:tcPr>
          <w:p w14:paraId="7046D09D"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5.</w:t>
            </w:r>
            <w:r w:rsidRPr="001F6BDA">
              <w:rPr>
                <w:rFonts w:ascii="Arial" w:eastAsia="Arial" w:hAnsi="Arial" w:cs="Arial"/>
                <w:b/>
                <w:color w:val="000000"/>
                <w:sz w:val="20"/>
              </w:rPr>
              <w:t xml:space="preserve"> </w:t>
            </w:r>
            <w:r w:rsidRPr="001F6BDA">
              <w:rPr>
                <w:b/>
                <w:color w:val="000000"/>
                <w:sz w:val="20"/>
              </w:rPr>
              <w:t xml:space="preserve"> </w:t>
            </w:r>
          </w:p>
        </w:tc>
        <w:tc>
          <w:tcPr>
            <w:tcW w:w="1241" w:type="dxa"/>
            <w:gridSpan w:val="4"/>
            <w:tcBorders>
              <w:top w:val="single" w:sz="6" w:space="0" w:color="000000"/>
              <w:left w:val="single" w:sz="6" w:space="0" w:color="000000"/>
              <w:bottom w:val="single" w:sz="6" w:space="0" w:color="000000"/>
              <w:right w:val="single" w:sz="6" w:space="0" w:color="000000"/>
            </w:tcBorders>
            <w:vAlign w:val="center"/>
          </w:tcPr>
          <w:p w14:paraId="67BE14FD"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2025 </w:t>
            </w:r>
          </w:p>
        </w:tc>
        <w:tc>
          <w:tcPr>
            <w:tcW w:w="1251" w:type="dxa"/>
            <w:gridSpan w:val="3"/>
            <w:tcBorders>
              <w:top w:val="single" w:sz="6" w:space="0" w:color="000000"/>
              <w:left w:val="single" w:sz="6" w:space="0" w:color="000000"/>
              <w:bottom w:val="single" w:sz="6" w:space="0" w:color="000000"/>
              <w:right w:val="single" w:sz="6" w:space="0" w:color="000000"/>
            </w:tcBorders>
            <w:vAlign w:val="center"/>
          </w:tcPr>
          <w:p w14:paraId="023814CA"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273" w:type="dxa"/>
            <w:gridSpan w:val="4"/>
            <w:tcBorders>
              <w:top w:val="single" w:sz="6" w:space="0" w:color="000000"/>
              <w:left w:val="single" w:sz="6" w:space="0" w:color="000000"/>
              <w:bottom w:val="single" w:sz="6" w:space="0" w:color="000000"/>
              <w:right w:val="single" w:sz="6" w:space="0" w:color="000000"/>
            </w:tcBorders>
            <w:vAlign w:val="center"/>
          </w:tcPr>
          <w:p w14:paraId="3C824BEB" w14:textId="77777777" w:rsidR="001F6BDA" w:rsidRPr="001F6BDA" w:rsidRDefault="001F6BDA" w:rsidP="001F6BDA">
            <w:pPr>
              <w:spacing w:line="259" w:lineRule="auto"/>
              <w:ind w:right="96"/>
              <w:jc w:val="center"/>
              <w:rPr>
                <w:rFonts w:eastAsia="Calibri" w:cs="Calibri"/>
                <w:color w:val="000000"/>
                <w:sz w:val="20"/>
              </w:rPr>
            </w:pPr>
            <w:r w:rsidRPr="001F6BDA">
              <w:rPr>
                <w:color w:val="000000"/>
                <w:sz w:val="20"/>
              </w:rPr>
              <w:t xml:space="preserve">Gpt BECOTEX/GTAH </w:t>
            </w:r>
          </w:p>
          <w:p w14:paraId="6DA75B99" w14:textId="77777777" w:rsidR="001F6BDA" w:rsidRPr="001F6BDA" w:rsidRDefault="001F6BDA" w:rsidP="001F6BDA">
            <w:pPr>
              <w:spacing w:line="259" w:lineRule="auto"/>
              <w:ind w:right="44"/>
              <w:jc w:val="center"/>
              <w:rPr>
                <w:rFonts w:eastAsia="Calibri" w:cs="Calibri"/>
                <w:color w:val="000000"/>
                <w:sz w:val="20"/>
              </w:rPr>
            </w:pPr>
            <w:r w:rsidRPr="001F6BDA">
              <w:rPr>
                <w:color w:val="000000"/>
                <w:sz w:val="20"/>
              </w:rPr>
              <w:t xml:space="preserve"> </w:t>
            </w:r>
          </w:p>
        </w:tc>
        <w:tc>
          <w:tcPr>
            <w:tcW w:w="2248" w:type="dxa"/>
            <w:gridSpan w:val="4"/>
            <w:tcBorders>
              <w:top w:val="single" w:sz="6" w:space="0" w:color="000000"/>
              <w:left w:val="single" w:sz="6" w:space="0" w:color="000000"/>
              <w:bottom w:val="single" w:sz="6" w:space="0" w:color="000000"/>
              <w:right w:val="single" w:sz="6" w:space="0" w:color="000000"/>
            </w:tcBorders>
            <w:vAlign w:val="center"/>
          </w:tcPr>
          <w:p w14:paraId="4871FCA2" w14:textId="77777777" w:rsidR="001F6BDA" w:rsidRPr="001F6BDA" w:rsidRDefault="001F6BDA" w:rsidP="001F6BDA">
            <w:pPr>
              <w:spacing w:line="259" w:lineRule="auto"/>
              <w:ind w:right="97"/>
              <w:jc w:val="center"/>
              <w:rPr>
                <w:rFonts w:eastAsia="Calibri" w:cs="Calibri"/>
                <w:color w:val="000000"/>
                <w:sz w:val="20"/>
              </w:rPr>
            </w:pPr>
            <w:r w:rsidRPr="001F6BDA">
              <w:rPr>
                <w:color w:val="000000"/>
                <w:sz w:val="20"/>
              </w:rPr>
              <w:t xml:space="preserve">Ministère des </w:t>
            </w:r>
          </w:p>
          <w:p w14:paraId="57F5BD06"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Infrastructures et du Désenclavement </w:t>
            </w:r>
          </w:p>
        </w:tc>
        <w:tc>
          <w:tcPr>
            <w:tcW w:w="1396" w:type="dxa"/>
            <w:gridSpan w:val="3"/>
            <w:tcBorders>
              <w:top w:val="single" w:sz="6" w:space="0" w:color="000000"/>
              <w:left w:val="single" w:sz="6" w:space="0" w:color="000000"/>
              <w:bottom w:val="single" w:sz="6" w:space="0" w:color="000000"/>
              <w:right w:val="single" w:sz="6" w:space="0" w:color="000000"/>
            </w:tcBorders>
            <w:vAlign w:val="center"/>
          </w:tcPr>
          <w:p w14:paraId="096177C9"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7B3CFD02" w14:textId="77777777" w:rsidR="001F6BDA" w:rsidRPr="001F6BDA" w:rsidRDefault="001F6BDA" w:rsidP="001F6BDA">
            <w:pPr>
              <w:spacing w:after="1" w:line="238" w:lineRule="auto"/>
              <w:rPr>
                <w:rFonts w:eastAsia="Calibri" w:cs="Calibri"/>
                <w:color w:val="000000"/>
                <w:sz w:val="20"/>
              </w:rPr>
            </w:pPr>
            <w:r w:rsidRPr="001F6BDA">
              <w:rPr>
                <w:b/>
                <w:color w:val="000000"/>
                <w:sz w:val="20"/>
              </w:rPr>
              <w:t>Supervision - Coordination :</w:t>
            </w:r>
            <w:r w:rsidRPr="001F6BDA">
              <w:rPr>
                <w:color w:val="000000"/>
                <w:sz w:val="20"/>
              </w:rPr>
              <w:t xml:space="preserve"> Etudes de faisabilité technico-économique, environnementale et d’avant-projet détaillé </w:t>
            </w:r>
          </w:p>
          <w:p w14:paraId="6DC32F42" w14:textId="77777777" w:rsidR="001F6BDA" w:rsidRPr="001F6BDA" w:rsidRDefault="001F6BDA" w:rsidP="001F6BDA">
            <w:pPr>
              <w:spacing w:line="238" w:lineRule="auto"/>
              <w:ind w:right="83"/>
              <w:rPr>
                <w:rFonts w:eastAsia="Calibri" w:cs="Calibri"/>
                <w:color w:val="000000"/>
                <w:sz w:val="20"/>
              </w:rPr>
            </w:pPr>
            <w:r w:rsidRPr="001F6BDA">
              <w:rPr>
                <w:color w:val="000000"/>
                <w:sz w:val="20"/>
              </w:rPr>
              <w:t>des travaux d’aménagement et de bitumage de la route Tougouri-</w:t>
            </w:r>
          </w:p>
          <w:p w14:paraId="73F8E8CA" w14:textId="59B474C0" w:rsidR="001F6BDA" w:rsidRPr="001F6BDA" w:rsidRDefault="001F6BDA" w:rsidP="001F6BDA">
            <w:pPr>
              <w:spacing w:line="259" w:lineRule="auto"/>
              <w:rPr>
                <w:rFonts w:eastAsia="Calibri" w:cs="Calibri"/>
                <w:color w:val="000000"/>
                <w:sz w:val="20"/>
              </w:rPr>
            </w:pPr>
            <w:r w:rsidRPr="001F6BDA">
              <w:rPr>
                <w:color w:val="000000"/>
                <w:sz w:val="20"/>
              </w:rPr>
              <w:t>(Embranchement RN3) -Bouroum</w:t>
            </w:r>
            <w:r w:rsidR="00F030FB">
              <w:rPr>
                <w:color w:val="000000"/>
                <w:sz w:val="20"/>
              </w:rPr>
              <w:t xml:space="preserve"> </w:t>
            </w:r>
            <w:r w:rsidRPr="001F6BDA">
              <w:rPr>
                <w:color w:val="000000"/>
                <w:sz w:val="20"/>
              </w:rPr>
              <w:t xml:space="preserve">Silmangué-Gorgadji (Embranchement RN23) dans les régions du Centre-Nord et du Sahel </w:t>
            </w:r>
          </w:p>
        </w:tc>
      </w:tr>
      <w:tr w:rsidR="001F6BDA" w:rsidRPr="001F6BDA" w14:paraId="7F51DF96" w14:textId="77777777" w:rsidTr="00F030FB">
        <w:trPr>
          <w:gridAfter w:val="2"/>
          <w:wAfter w:w="806" w:type="dxa"/>
          <w:trHeight w:val="1395"/>
        </w:trPr>
        <w:tc>
          <w:tcPr>
            <w:tcW w:w="975" w:type="dxa"/>
            <w:gridSpan w:val="5"/>
            <w:tcBorders>
              <w:top w:val="single" w:sz="6" w:space="0" w:color="000000"/>
              <w:left w:val="double" w:sz="6" w:space="0" w:color="000000"/>
              <w:bottom w:val="single" w:sz="6" w:space="0" w:color="000000"/>
              <w:right w:val="single" w:sz="6" w:space="0" w:color="000000"/>
            </w:tcBorders>
            <w:vAlign w:val="center"/>
          </w:tcPr>
          <w:p w14:paraId="4F510AEE"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6.</w:t>
            </w:r>
            <w:r w:rsidRPr="001F6BDA">
              <w:rPr>
                <w:rFonts w:ascii="Arial" w:eastAsia="Arial" w:hAnsi="Arial" w:cs="Arial"/>
                <w:b/>
                <w:color w:val="000000"/>
                <w:sz w:val="20"/>
              </w:rPr>
              <w:t xml:space="preserve"> </w:t>
            </w:r>
            <w:r w:rsidRPr="001F6BDA">
              <w:rPr>
                <w:b/>
                <w:color w:val="000000"/>
                <w:sz w:val="20"/>
              </w:rPr>
              <w:t xml:space="preserve"> </w:t>
            </w:r>
          </w:p>
        </w:tc>
        <w:tc>
          <w:tcPr>
            <w:tcW w:w="1241" w:type="dxa"/>
            <w:gridSpan w:val="4"/>
            <w:tcBorders>
              <w:top w:val="single" w:sz="6" w:space="0" w:color="000000"/>
              <w:left w:val="single" w:sz="6" w:space="0" w:color="000000"/>
              <w:bottom w:val="single" w:sz="6" w:space="0" w:color="000000"/>
              <w:right w:val="single" w:sz="6" w:space="0" w:color="000000"/>
            </w:tcBorders>
            <w:vAlign w:val="center"/>
          </w:tcPr>
          <w:p w14:paraId="731D2253"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2025 </w:t>
            </w:r>
          </w:p>
        </w:tc>
        <w:tc>
          <w:tcPr>
            <w:tcW w:w="1251" w:type="dxa"/>
            <w:gridSpan w:val="3"/>
            <w:tcBorders>
              <w:top w:val="single" w:sz="6" w:space="0" w:color="000000"/>
              <w:left w:val="single" w:sz="6" w:space="0" w:color="000000"/>
              <w:bottom w:val="single" w:sz="6" w:space="0" w:color="000000"/>
              <w:right w:val="single" w:sz="6" w:space="0" w:color="000000"/>
            </w:tcBorders>
            <w:vAlign w:val="center"/>
          </w:tcPr>
          <w:p w14:paraId="3FBAD08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273" w:type="dxa"/>
            <w:gridSpan w:val="4"/>
            <w:tcBorders>
              <w:top w:val="single" w:sz="6" w:space="0" w:color="000000"/>
              <w:left w:val="single" w:sz="6" w:space="0" w:color="000000"/>
              <w:bottom w:val="single" w:sz="6" w:space="0" w:color="000000"/>
              <w:right w:val="single" w:sz="6" w:space="0" w:color="000000"/>
            </w:tcBorders>
            <w:vAlign w:val="center"/>
          </w:tcPr>
          <w:p w14:paraId="7CDD8C32"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248" w:type="dxa"/>
            <w:gridSpan w:val="4"/>
            <w:tcBorders>
              <w:top w:val="single" w:sz="6" w:space="0" w:color="000000"/>
              <w:left w:val="single" w:sz="6" w:space="0" w:color="000000"/>
              <w:bottom w:val="single" w:sz="6" w:space="0" w:color="000000"/>
              <w:right w:val="single" w:sz="6" w:space="0" w:color="000000"/>
            </w:tcBorders>
            <w:vAlign w:val="center"/>
          </w:tcPr>
          <w:p w14:paraId="5A58683A" w14:textId="77777777" w:rsidR="001F6BDA" w:rsidRPr="001F6BDA" w:rsidRDefault="001F6BDA" w:rsidP="001F6BDA">
            <w:pPr>
              <w:spacing w:line="259" w:lineRule="auto"/>
              <w:ind w:right="91"/>
              <w:jc w:val="center"/>
              <w:rPr>
                <w:rFonts w:eastAsia="Calibri" w:cs="Calibri"/>
                <w:color w:val="000000"/>
                <w:sz w:val="20"/>
              </w:rPr>
            </w:pPr>
            <w:r w:rsidRPr="001F6BDA">
              <w:rPr>
                <w:color w:val="000000"/>
                <w:sz w:val="20"/>
              </w:rPr>
              <w:t xml:space="preserve">Chambre de </w:t>
            </w:r>
          </w:p>
          <w:p w14:paraId="0CA361E6" w14:textId="77777777" w:rsidR="001F6BDA" w:rsidRPr="001F6BDA" w:rsidRDefault="001F6BDA" w:rsidP="001F6BDA">
            <w:pPr>
              <w:spacing w:line="238" w:lineRule="auto"/>
              <w:ind w:right="7"/>
              <w:jc w:val="center"/>
              <w:rPr>
                <w:rFonts w:eastAsia="Calibri" w:cs="Calibri"/>
                <w:color w:val="000000"/>
                <w:sz w:val="20"/>
              </w:rPr>
            </w:pPr>
            <w:r w:rsidRPr="001F6BDA">
              <w:rPr>
                <w:color w:val="000000"/>
                <w:sz w:val="20"/>
              </w:rPr>
              <w:t xml:space="preserve">Commerce et d’Industrie du Burkina </w:t>
            </w:r>
          </w:p>
          <w:p w14:paraId="72EF6C73"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Faso </w:t>
            </w:r>
          </w:p>
        </w:tc>
        <w:tc>
          <w:tcPr>
            <w:tcW w:w="1396" w:type="dxa"/>
            <w:gridSpan w:val="3"/>
            <w:tcBorders>
              <w:top w:val="single" w:sz="6" w:space="0" w:color="000000"/>
              <w:left w:val="single" w:sz="6" w:space="0" w:color="000000"/>
              <w:bottom w:val="single" w:sz="6" w:space="0" w:color="000000"/>
              <w:right w:val="single" w:sz="6" w:space="0" w:color="000000"/>
            </w:tcBorders>
            <w:vAlign w:val="center"/>
          </w:tcPr>
          <w:p w14:paraId="662064F2"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03CD8AC8"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Etudes de faisabilité technico-économique, environnementale et d’avant-projet détaillé pour la plate-forme douanière de MOAMI au profit de la Chambre de commerce et d’Industrie du Burkina Faso </w:t>
            </w:r>
          </w:p>
        </w:tc>
      </w:tr>
      <w:tr w:rsidR="001F6BDA" w:rsidRPr="001F6BDA" w14:paraId="7BB114C7" w14:textId="77777777" w:rsidTr="00F030FB">
        <w:trPr>
          <w:gridAfter w:val="2"/>
          <w:wAfter w:w="806" w:type="dxa"/>
          <w:trHeight w:val="946"/>
        </w:trPr>
        <w:tc>
          <w:tcPr>
            <w:tcW w:w="975" w:type="dxa"/>
            <w:gridSpan w:val="5"/>
            <w:tcBorders>
              <w:top w:val="single" w:sz="6" w:space="0" w:color="000000"/>
              <w:left w:val="double" w:sz="6" w:space="0" w:color="000000"/>
              <w:bottom w:val="single" w:sz="6" w:space="0" w:color="000000"/>
              <w:right w:val="single" w:sz="6" w:space="0" w:color="000000"/>
            </w:tcBorders>
            <w:vAlign w:val="center"/>
          </w:tcPr>
          <w:p w14:paraId="02FB81E5"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7.</w:t>
            </w:r>
            <w:r w:rsidRPr="001F6BDA">
              <w:rPr>
                <w:rFonts w:ascii="Arial" w:eastAsia="Arial" w:hAnsi="Arial" w:cs="Arial"/>
                <w:b/>
                <w:color w:val="000000"/>
                <w:sz w:val="20"/>
              </w:rPr>
              <w:t xml:space="preserve"> </w:t>
            </w:r>
            <w:r w:rsidRPr="001F6BDA">
              <w:rPr>
                <w:b/>
                <w:color w:val="000000"/>
                <w:sz w:val="20"/>
              </w:rPr>
              <w:t xml:space="preserve"> </w:t>
            </w:r>
          </w:p>
        </w:tc>
        <w:tc>
          <w:tcPr>
            <w:tcW w:w="1241" w:type="dxa"/>
            <w:gridSpan w:val="4"/>
            <w:tcBorders>
              <w:top w:val="single" w:sz="6" w:space="0" w:color="000000"/>
              <w:left w:val="single" w:sz="6" w:space="0" w:color="000000"/>
              <w:bottom w:val="single" w:sz="6" w:space="0" w:color="000000"/>
              <w:right w:val="single" w:sz="6" w:space="0" w:color="000000"/>
            </w:tcBorders>
            <w:vAlign w:val="center"/>
          </w:tcPr>
          <w:p w14:paraId="05B2E02C"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2024-</w:t>
            </w:r>
          </w:p>
          <w:p w14:paraId="3A4EB162"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2025 </w:t>
            </w:r>
          </w:p>
        </w:tc>
        <w:tc>
          <w:tcPr>
            <w:tcW w:w="1251" w:type="dxa"/>
            <w:gridSpan w:val="3"/>
            <w:tcBorders>
              <w:top w:val="single" w:sz="6" w:space="0" w:color="000000"/>
              <w:left w:val="single" w:sz="6" w:space="0" w:color="000000"/>
              <w:bottom w:val="single" w:sz="6" w:space="0" w:color="000000"/>
              <w:right w:val="single" w:sz="6" w:space="0" w:color="000000"/>
            </w:tcBorders>
            <w:vAlign w:val="center"/>
          </w:tcPr>
          <w:p w14:paraId="77F7CC5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273" w:type="dxa"/>
            <w:gridSpan w:val="4"/>
            <w:tcBorders>
              <w:top w:val="single" w:sz="6" w:space="0" w:color="000000"/>
              <w:left w:val="single" w:sz="6" w:space="0" w:color="000000"/>
              <w:bottom w:val="single" w:sz="6" w:space="0" w:color="000000"/>
              <w:right w:val="single" w:sz="6" w:space="0" w:color="000000"/>
            </w:tcBorders>
            <w:vAlign w:val="center"/>
          </w:tcPr>
          <w:p w14:paraId="7866142B"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248" w:type="dxa"/>
            <w:gridSpan w:val="4"/>
            <w:tcBorders>
              <w:top w:val="single" w:sz="6" w:space="0" w:color="000000"/>
              <w:left w:val="single" w:sz="6" w:space="0" w:color="000000"/>
              <w:bottom w:val="single" w:sz="6" w:space="0" w:color="000000"/>
              <w:right w:val="single" w:sz="6" w:space="0" w:color="000000"/>
            </w:tcBorders>
            <w:vAlign w:val="center"/>
          </w:tcPr>
          <w:p w14:paraId="7F20A03E" w14:textId="77777777" w:rsidR="001F6BDA" w:rsidRPr="001F6BDA" w:rsidRDefault="001F6BDA" w:rsidP="001F6BDA">
            <w:pPr>
              <w:spacing w:line="259" w:lineRule="auto"/>
              <w:ind w:right="97"/>
              <w:jc w:val="center"/>
              <w:rPr>
                <w:rFonts w:eastAsia="Calibri" w:cs="Calibri"/>
                <w:color w:val="000000"/>
                <w:sz w:val="20"/>
              </w:rPr>
            </w:pPr>
            <w:r w:rsidRPr="001F6BDA">
              <w:rPr>
                <w:color w:val="000000"/>
                <w:sz w:val="20"/>
              </w:rPr>
              <w:t xml:space="preserve">Ministère des </w:t>
            </w:r>
          </w:p>
          <w:p w14:paraId="21B056A6"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Infrastructures et du Désenclavement </w:t>
            </w:r>
          </w:p>
        </w:tc>
        <w:tc>
          <w:tcPr>
            <w:tcW w:w="1396" w:type="dxa"/>
            <w:gridSpan w:val="3"/>
            <w:tcBorders>
              <w:top w:val="single" w:sz="6" w:space="0" w:color="000000"/>
              <w:left w:val="single" w:sz="6" w:space="0" w:color="000000"/>
              <w:bottom w:val="single" w:sz="6" w:space="0" w:color="000000"/>
              <w:right w:val="single" w:sz="6" w:space="0" w:color="000000"/>
            </w:tcBorders>
            <w:vAlign w:val="center"/>
          </w:tcPr>
          <w:p w14:paraId="04F8D5FB"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5935B016" w14:textId="7AEFC1A3" w:rsidR="001F6BDA" w:rsidRPr="001F6BDA" w:rsidRDefault="001F6BDA" w:rsidP="001F6BDA">
            <w:pPr>
              <w:spacing w:line="259" w:lineRule="auto"/>
              <w:ind w:right="68"/>
              <w:rPr>
                <w:rFonts w:eastAsia="Calibri" w:cs="Calibri"/>
                <w:color w:val="000000"/>
                <w:sz w:val="20"/>
              </w:rPr>
            </w:pPr>
            <w:r w:rsidRPr="001F6BDA">
              <w:rPr>
                <w:b/>
                <w:color w:val="000000"/>
                <w:sz w:val="20"/>
              </w:rPr>
              <w:t>Supervision - Coordination :</w:t>
            </w:r>
            <w:r w:rsidRPr="001F6BDA">
              <w:rPr>
                <w:color w:val="000000"/>
                <w:sz w:val="20"/>
              </w:rPr>
              <w:t xml:space="preserve"> Suivi</w:t>
            </w:r>
            <w:r w:rsidR="00F030FB">
              <w:rPr>
                <w:color w:val="000000"/>
                <w:sz w:val="20"/>
              </w:rPr>
              <w:t xml:space="preserve"> </w:t>
            </w:r>
            <w:r w:rsidRPr="001F6BDA">
              <w:rPr>
                <w:color w:val="000000"/>
                <w:sz w:val="20"/>
              </w:rPr>
              <w:t xml:space="preserve">contrôle et coordination pour les travaux de construction des ouvrages de décharges à Bagré </w:t>
            </w:r>
          </w:p>
        </w:tc>
      </w:tr>
      <w:tr w:rsidR="001F6BDA" w:rsidRPr="001F6BDA" w14:paraId="71E9282C" w14:textId="77777777" w:rsidTr="00F030FB">
        <w:trPr>
          <w:gridAfter w:val="2"/>
          <w:wAfter w:w="806" w:type="dxa"/>
          <w:trHeight w:val="1176"/>
        </w:trPr>
        <w:tc>
          <w:tcPr>
            <w:tcW w:w="975" w:type="dxa"/>
            <w:gridSpan w:val="5"/>
            <w:tcBorders>
              <w:top w:val="single" w:sz="6" w:space="0" w:color="000000"/>
              <w:left w:val="double" w:sz="6" w:space="0" w:color="000000"/>
              <w:bottom w:val="single" w:sz="6" w:space="0" w:color="000000"/>
              <w:right w:val="single" w:sz="6" w:space="0" w:color="000000"/>
            </w:tcBorders>
            <w:vAlign w:val="center"/>
          </w:tcPr>
          <w:p w14:paraId="53771FDC"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8.</w:t>
            </w:r>
            <w:r w:rsidRPr="001F6BDA">
              <w:rPr>
                <w:rFonts w:ascii="Arial" w:eastAsia="Arial" w:hAnsi="Arial" w:cs="Arial"/>
                <w:b/>
                <w:color w:val="000000"/>
                <w:sz w:val="20"/>
              </w:rPr>
              <w:t xml:space="preserve"> </w:t>
            </w:r>
            <w:r w:rsidRPr="001F6BDA">
              <w:rPr>
                <w:b/>
                <w:color w:val="000000"/>
                <w:sz w:val="20"/>
              </w:rPr>
              <w:t xml:space="preserve"> </w:t>
            </w:r>
          </w:p>
        </w:tc>
        <w:tc>
          <w:tcPr>
            <w:tcW w:w="1241" w:type="dxa"/>
            <w:gridSpan w:val="4"/>
            <w:tcBorders>
              <w:top w:val="single" w:sz="6" w:space="0" w:color="000000"/>
              <w:left w:val="single" w:sz="6" w:space="0" w:color="000000"/>
              <w:bottom w:val="single" w:sz="6" w:space="0" w:color="000000"/>
              <w:right w:val="single" w:sz="6" w:space="0" w:color="000000"/>
            </w:tcBorders>
            <w:vAlign w:val="center"/>
          </w:tcPr>
          <w:p w14:paraId="1C0E27A5"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2024-</w:t>
            </w:r>
          </w:p>
          <w:p w14:paraId="6613ADEB"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2025 </w:t>
            </w:r>
          </w:p>
        </w:tc>
        <w:tc>
          <w:tcPr>
            <w:tcW w:w="1251" w:type="dxa"/>
            <w:gridSpan w:val="3"/>
            <w:tcBorders>
              <w:top w:val="single" w:sz="6" w:space="0" w:color="000000"/>
              <w:left w:val="single" w:sz="6" w:space="0" w:color="000000"/>
              <w:bottom w:val="single" w:sz="6" w:space="0" w:color="000000"/>
              <w:right w:val="single" w:sz="6" w:space="0" w:color="000000"/>
            </w:tcBorders>
            <w:vAlign w:val="center"/>
          </w:tcPr>
          <w:p w14:paraId="1C040D6E"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273" w:type="dxa"/>
            <w:gridSpan w:val="4"/>
            <w:tcBorders>
              <w:top w:val="single" w:sz="6" w:space="0" w:color="000000"/>
              <w:left w:val="single" w:sz="6" w:space="0" w:color="000000"/>
              <w:bottom w:val="single" w:sz="6" w:space="0" w:color="000000"/>
              <w:right w:val="single" w:sz="6" w:space="0" w:color="000000"/>
            </w:tcBorders>
            <w:vAlign w:val="center"/>
          </w:tcPr>
          <w:p w14:paraId="6283EE81"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248" w:type="dxa"/>
            <w:gridSpan w:val="4"/>
            <w:tcBorders>
              <w:top w:val="single" w:sz="6" w:space="0" w:color="000000"/>
              <w:left w:val="single" w:sz="6" w:space="0" w:color="000000"/>
              <w:bottom w:val="single" w:sz="6" w:space="0" w:color="000000"/>
              <w:right w:val="single" w:sz="6" w:space="0" w:color="000000"/>
            </w:tcBorders>
            <w:vAlign w:val="center"/>
          </w:tcPr>
          <w:p w14:paraId="7A61B7E1" w14:textId="77777777" w:rsidR="001F6BDA" w:rsidRPr="001F6BDA" w:rsidRDefault="001F6BDA" w:rsidP="001F6BDA">
            <w:pPr>
              <w:spacing w:line="259" w:lineRule="auto"/>
              <w:ind w:right="91"/>
              <w:jc w:val="center"/>
              <w:rPr>
                <w:rFonts w:eastAsia="Calibri" w:cs="Calibri"/>
                <w:color w:val="000000"/>
                <w:sz w:val="20"/>
              </w:rPr>
            </w:pPr>
            <w:r w:rsidRPr="001F6BDA">
              <w:rPr>
                <w:color w:val="000000"/>
                <w:sz w:val="20"/>
              </w:rPr>
              <w:t xml:space="preserve">Chambre de </w:t>
            </w:r>
          </w:p>
          <w:p w14:paraId="11D83DF5" w14:textId="77777777" w:rsidR="001F6BDA" w:rsidRPr="001F6BDA" w:rsidRDefault="001F6BDA" w:rsidP="001F6BDA">
            <w:pPr>
              <w:spacing w:line="238" w:lineRule="auto"/>
              <w:ind w:right="7"/>
              <w:jc w:val="center"/>
              <w:rPr>
                <w:rFonts w:eastAsia="Calibri" w:cs="Calibri"/>
                <w:color w:val="000000"/>
                <w:sz w:val="20"/>
              </w:rPr>
            </w:pPr>
            <w:r w:rsidRPr="001F6BDA">
              <w:rPr>
                <w:color w:val="000000"/>
                <w:sz w:val="20"/>
              </w:rPr>
              <w:t xml:space="preserve">Commerce et d’Industrie du Burkina </w:t>
            </w:r>
          </w:p>
          <w:p w14:paraId="2FCDA65D"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Faso </w:t>
            </w:r>
          </w:p>
        </w:tc>
        <w:tc>
          <w:tcPr>
            <w:tcW w:w="1396" w:type="dxa"/>
            <w:gridSpan w:val="3"/>
            <w:tcBorders>
              <w:top w:val="single" w:sz="6" w:space="0" w:color="000000"/>
              <w:left w:val="single" w:sz="6" w:space="0" w:color="000000"/>
              <w:bottom w:val="single" w:sz="6" w:space="0" w:color="000000"/>
              <w:right w:val="single" w:sz="6" w:space="0" w:color="000000"/>
            </w:tcBorders>
            <w:vAlign w:val="center"/>
          </w:tcPr>
          <w:p w14:paraId="7F7406C3"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213463E6" w14:textId="5AE48CE3" w:rsidR="001F6BDA" w:rsidRPr="001F6BDA" w:rsidRDefault="001F6BDA" w:rsidP="001F6BDA">
            <w:pPr>
              <w:spacing w:line="259" w:lineRule="auto"/>
              <w:ind w:right="71"/>
              <w:rPr>
                <w:rFonts w:eastAsia="Calibri" w:cs="Calibri"/>
                <w:color w:val="000000"/>
                <w:sz w:val="20"/>
              </w:rPr>
            </w:pPr>
            <w:r w:rsidRPr="001F6BDA">
              <w:rPr>
                <w:b/>
                <w:color w:val="000000"/>
                <w:sz w:val="20"/>
              </w:rPr>
              <w:t>Supervision - Coordination :</w:t>
            </w:r>
            <w:r w:rsidRPr="001F6BDA">
              <w:rPr>
                <w:color w:val="000000"/>
                <w:sz w:val="20"/>
              </w:rPr>
              <w:t xml:space="preserve"> Suivi</w:t>
            </w:r>
            <w:r w:rsidR="00F030FB">
              <w:rPr>
                <w:color w:val="000000"/>
                <w:sz w:val="20"/>
              </w:rPr>
              <w:t xml:space="preserve"> </w:t>
            </w:r>
            <w:r w:rsidRPr="001F6BDA">
              <w:rPr>
                <w:color w:val="000000"/>
                <w:sz w:val="20"/>
              </w:rPr>
              <w:t xml:space="preserve">Contrôle et coordination des travaux de construction de la plate-forme douanière de MOAMI au profit de la Chambre de Commerce et d’Industrie du Burkina Faso </w:t>
            </w:r>
          </w:p>
        </w:tc>
      </w:tr>
      <w:tr w:rsidR="001F6BDA" w:rsidRPr="001F6BDA" w14:paraId="1AEBD3C7" w14:textId="77777777" w:rsidTr="00F030FB">
        <w:trPr>
          <w:gridAfter w:val="2"/>
          <w:wAfter w:w="806" w:type="dxa"/>
          <w:trHeight w:val="1175"/>
        </w:trPr>
        <w:tc>
          <w:tcPr>
            <w:tcW w:w="975" w:type="dxa"/>
            <w:gridSpan w:val="5"/>
            <w:tcBorders>
              <w:top w:val="single" w:sz="6" w:space="0" w:color="000000"/>
              <w:left w:val="double" w:sz="6" w:space="0" w:color="000000"/>
              <w:bottom w:val="single" w:sz="6" w:space="0" w:color="000000"/>
              <w:right w:val="single" w:sz="6" w:space="0" w:color="000000"/>
            </w:tcBorders>
            <w:vAlign w:val="center"/>
          </w:tcPr>
          <w:p w14:paraId="18B713FA" w14:textId="77777777" w:rsidR="001F6BDA" w:rsidRPr="001F6BDA" w:rsidRDefault="001F6BDA" w:rsidP="001F6BDA">
            <w:pPr>
              <w:spacing w:line="259" w:lineRule="auto"/>
              <w:ind w:left="62"/>
              <w:jc w:val="center"/>
              <w:rPr>
                <w:rFonts w:eastAsia="Calibri" w:cs="Calibri"/>
                <w:color w:val="000000"/>
                <w:sz w:val="20"/>
              </w:rPr>
            </w:pPr>
            <w:r w:rsidRPr="001F6BDA">
              <w:rPr>
                <w:b/>
                <w:color w:val="000000"/>
                <w:sz w:val="20"/>
              </w:rPr>
              <w:t>9.</w:t>
            </w:r>
            <w:r w:rsidRPr="001F6BDA">
              <w:rPr>
                <w:rFonts w:ascii="Arial" w:eastAsia="Arial" w:hAnsi="Arial" w:cs="Arial"/>
                <w:b/>
                <w:color w:val="000000"/>
                <w:sz w:val="20"/>
              </w:rPr>
              <w:t xml:space="preserve"> </w:t>
            </w:r>
            <w:r w:rsidRPr="001F6BDA">
              <w:rPr>
                <w:b/>
                <w:color w:val="000000"/>
                <w:sz w:val="20"/>
              </w:rPr>
              <w:t xml:space="preserve"> </w:t>
            </w:r>
          </w:p>
        </w:tc>
        <w:tc>
          <w:tcPr>
            <w:tcW w:w="1241" w:type="dxa"/>
            <w:gridSpan w:val="4"/>
            <w:tcBorders>
              <w:top w:val="single" w:sz="6" w:space="0" w:color="000000"/>
              <w:left w:val="single" w:sz="6" w:space="0" w:color="000000"/>
              <w:bottom w:val="single" w:sz="6" w:space="0" w:color="000000"/>
              <w:right w:val="single" w:sz="6" w:space="0" w:color="000000"/>
            </w:tcBorders>
            <w:vAlign w:val="center"/>
          </w:tcPr>
          <w:p w14:paraId="42861831"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2024 </w:t>
            </w:r>
          </w:p>
        </w:tc>
        <w:tc>
          <w:tcPr>
            <w:tcW w:w="1251" w:type="dxa"/>
            <w:gridSpan w:val="3"/>
            <w:tcBorders>
              <w:top w:val="single" w:sz="6" w:space="0" w:color="000000"/>
              <w:left w:val="single" w:sz="6" w:space="0" w:color="000000"/>
              <w:bottom w:val="single" w:sz="6" w:space="0" w:color="000000"/>
              <w:right w:val="single" w:sz="6" w:space="0" w:color="000000"/>
            </w:tcBorders>
            <w:vAlign w:val="center"/>
          </w:tcPr>
          <w:p w14:paraId="2D5AD662"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273" w:type="dxa"/>
            <w:gridSpan w:val="4"/>
            <w:tcBorders>
              <w:top w:val="single" w:sz="6" w:space="0" w:color="000000"/>
              <w:left w:val="single" w:sz="6" w:space="0" w:color="000000"/>
              <w:bottom w:val="single" w:sz="6" w:space="0" w:color="000000"/>
              <w:right w:val="single" w:sz="6" w:space="0" w:color="000000"/>
            </w:tcBorders>
            <w:vAlign w:val="center"/>
          </w:tcPr>
          <w:p w14:paraId="10DF4B7D" w14:textId="77777777" w:rsidR="001F6BDA" w:rsidRPr="001F6BDA" w:rsidRDefault="001F6BDA" w:rsidP="001F6BDA">
            <w:pPr>
              <w:spacing w:line="259" w:lineRule="auto"/>
              <w:ind w:left="55"/>
              <w:rPr>
                <w:rFonts w:eastAsia="Calibri" w:cs="Calibri"/>
                <w:color w:val="000000"/>
                <w:sz w:val="20"/>
              </w:rPr>
            </w:pPr>
            <w:r w:rsidRPr="001F6BDA">
              <w:rPr>
                <w:color w:val="000000"/>
                <w:sz w:val="20"/>
              </w:rPr>
              <w:t xml:space="preserve">Gpt BECOTEX /CGMA-IC  </w:t>
            </w:r>
          </w:p>
        </w:tc>
        <w:tc>
          <w:tcPr>
            <w:tcW w:w="2248" w:type="dxa"/>
            <w:gridSpan w:val="4"/>
            <w:tcBorders>
              <w:top w:val="single" w:sz="6" w:space="0" w:color="000000"/>
              <w:left w:val="single" w:sz="6" w:space="0" w:color="000000"/>
              <w:bottom w:val="single" w:sz="6" w:space="0" w:color="000000"/>
              <w:right w:val="single" w:sz="6" w:space="0" w:color="000000"/>
            </w:tcBorders>
            <w:vAlign w:val="center"/>
          </w:tcPr>
          <w:p w14:paraId="615FC4BD"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MINISTERE DE </w:t>
            </w:r>
          </w:p>
          <w:p w14:paraId="320B67B2"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L’ECONOMIE DES </w:t>
            </w:r>
          </w:p>
          <w:p w14:paraId="7A95D3C1" w14:textId="77777777" w:rsidR="001F6BDA" w:rsidRPr="001F6BDA" w:rsidRDefault="001F6BDA" w:rsidP="001F6BDA">
            <w:pPr>
              <w:spacing w:line="259" w:lineRule="auto"/>
              <w:ind w:right="88"/>
              <w:jc w:val="center"/>
              <w:rPr>
                <w:rFonts w:eastAsia="Calibri" w:cs="Calibri"/>
                <w:color w:val="000000"/>
                <w:sz w:val="20"/>
              </w:rPr>
            </w:pPr>
            <w:r w:rsidRPr="001F6BDA">
              <w:rPr>
                <w:color w:val="000000"/>
                <w:sz w:val="20"/>
              </w:rPr>
              <w:t xml:space="preserve">FINANCES ET DE </w:t>
            </w:r>
          </w:p>
          <w:p w14:paraId="60E986E0" w14:textId="77777777" w:rsidR="001F6BDA" w:rsidRPr="001F6BDA" w:rsidRDefault="001F6BDA" w:rsidP="001F6BDA">
            <w:pPr>
              <w:spacing w:line="259" w:lineRule="auto"/>
              <w:ind w:right="98"/>
              <w:jc w:val="center"/>
              <w:rPr>
                <w:rFonts w:eastAsia="Calibri" w:cs="Calibri"/>
                <w:color w:val="000000"/>
                <w:sz w:val="20"/>
              </w:rPr>
            </w:pPr>
            <w:r w:rsidRPr="001F6BDA">
              <w:rPr>
                <w:color w:val="000000"/>
                <w:sz w:val="20"/>
              </w:rPr>
              <w:t xml:space="preserve">LA PROSPECTIVE </w:t>
            </w:r>
          </w:p>
        </w:tc>
        <w:tc>
          <w:tcPr>
            <w:tcW w:w="1396" w:type="dxa"/>
            <w:gridSpan w:val="3"/>
            <w:tcBorders>
              <w:top w:val="single" w:sz="6" w:space="0" w:color="000000"/>
              <w:left w:val="single" w:sz="6" w:space="0" w:color="000000"/>
              <w:bottom w:val="single" w:sz="6" w:space="0" w:color="000000"/>
              <w:right w:val="single" w:sz="6" w:space="0" w:color="000000"/>
            </w:tcBorders>
            <w:vAlign w:val="center"/>
          </w:tcPr>
          <w:p w14:paraId="79E831A3"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5BC53A7E" w14:textId="77777777" w:rsidR="001F6BDA" w:rsidRPr="001F6BDA" w:rsidRDefault="001F6BDA" w:rsidP="001F6BDA">
            <w:pPr>
              <w:spacing w:line="238" w:lineRule="auto"/>
              <w:rPr>
                <w:rFonts w:eastAsia="Calibri" w:cs="Calibri"/>
                <w:color w:val="000000"/>
                <w:sz w:val="20"/>
              </w:rPr>
            </w:pPr>
            <w:r w:rsidRPr="001F6BDA">
              <w:rPr>
                <w:b/>
                <w:color w:val="000000"/>
                <w:sz w:val="20"/>
              </w:rPr>
              <w:t>Supervision - Coordination :</w:t>
            </w:r>
            <w:r w:rsidRPr="001F6BDA">
              <w:rPr>
                <w:color w:val="000000"/>
                <w:sz w:val="20"/>
              </w:rPr>
              <w:t xml:space="preserve"> Etudes techniques détaillées en pavés et d’assainissement des six (06) gares routières (Pâ, Koumbia, Ziou, Gogo, Kaya, </w:t>
            </w:r>
          </w:p>
          <w:p w14:paraId="3861CC6A"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Batié) et de ses voies d’accès </w:t>
            </w:r>
          </w:p>
        </w:tc>
      </w:tr>
      <w:tr w:rsidR="001F6BDA" w:rsidRPr="001F6BDA" w14:paraId="7EEDFA71" w14:textId="77777777" w:rsidTr="00F030FB">
        <w:trPr>
          <w:gridAfter w:val="2"/>
          <w:wAfter w:w="806" w:type="dxa"/>
          <w:trHeight w:val="960"/>
        </w:trPr>
        <w:tc>
          <w:tcPr>
            <w:tcW w:w="975" w:type="dxa"/>
            <w:gridSpan w:val="5"/>
            <w:tcBorders>
              <w:top w:val="single" w:sz="6" w:space="0" w:color="000000"/>
              <w:left w:val="double" w:sz="6" w:space="0" w:color="000000"/>
              <w:bottom w:val="double" w:sz="6" w:space="0" w:color="000000"/>
              <w:right w:val="single" w:sz="6" w:space="0" w:color="000000"/>
            </w:tcBorders>
            <w:vAlign w:val="center"/>
          </w:tcPr>
          <w:p w14:paraId="642847E4"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10.</w:t>
            </w:r>
            <w:r w:rsidRPr="001F6BDA">
              <w:rPr>
                <w:rFonts w:ascii="Arial" w:eastAsia="Arial" w:hAnsi="Arial" w:cs="Arial"/>
                <w:b/>
                <w:color w:val="000000"/>
                <w:sz w:val="20"/>
              </w:rPr>
              <w:t xml:space="preserve"> </w:t>
            </w:r>
            <w:r w:rsidRPr="001F6BDA">
              <w:rPr>
                <w:b/>
                <w:color w:val="000000"/>
                <w:sz w:val="20"/>
              </w:rPr>
              <w:t xml:space="preserve"> </w:t>
            </w:r>
          </w:p>
        </w:tc>
        <w:tc>
          <w:tcPr>
            <w:tcW w:w="1241" w:type="dxa"/>
            <w:gridSpan w:val="4"/>
            <w:tcBorders>
              <w:top w:val="single" w:sz="6" w:space="0" w:color="000000"/>
              <w:left w:val="single" w:sz="6" w:space="0" w:color="000000"/>
              <w:bottom w:val="double" w:sz="6" w:space="0" w:color="000000"/>
              <w:right w:val="single" w:sz="6" w:space="0" w:color="000000"/>
            </w:tcBorders>
            <w:vAlign w:val="center"/>
          </w:tcPr>
          <w:p w14:paraId="785AE46B"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2023 </w:t>
            </w:r>
          </w:p>
        </w:tc>
        <w:tc>
          <w:tcPr>
            <w:tcW w:w="1251" w:type="dxa"/>
            <w:gridSpan w:val="3"/>
            <w:tcBorders>
              <w:top w:val="single" w:sz="6" w:space="0" w:color="000000"/>
              <w:left w:val="single" w:sz="6" w:space="0" w:color="000000"/>
              <w:bottom w:val="double" w:sz="6" w:space="0" w:color="000000"/>
              <w:right w:val="single" w:sz="6" w:space="0" w:color="000000"/>
            </w:tcBorders>
            <w:vAlign w:val="center"/>
          </w:tcPr>
          <w:p w14:paraId="51F9E0F8"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273" w:type="dxa"/>
            <w:gridSpan w:val="4"/>
            <w:tcBorders>
              <w:top w:val="single" w:sz="6" w:space="0" w:color="000000"/>
              <w:left w:val="single" w:sz="6" w:space="0" w:color="000000"/>
              <w:bottom w:val="double" w:sz="6" w:space="0" w:color="000000"/>
              <w:right w:val="single" w:sz="6" w:space="0" w:color="000000"/>
            </w:tcBorders>
            <w:vAlign w:val="center"/>
          </w:tcPr>
          <w:p w14:paraId="7A386CEC"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248" w:type="dxa"/>
            <w:gridSpan w:val="4"/>
            <w:tcBorders>
              <w:top w:val="single" w:sz="6" w:space="0" w:color="000000"/>
              <w:left w:val="single" w:sz="6" w:space="0" w:color="000000"/>
              <w:bottom w:val="double" w:sz="6" w:space="0" w:color="000000"/>
              <w:right w:val="single" w:sz="6" w:space="0" w:color="000000"/>
            </w:tcBorders>
            <w:vAlign w:val="center"/>
          </w:tcPr>
          <w:p w14:paraId="61B789FA" w14:textId="77777777" w:rsidR="001F6BDA" w:rsidRPr="001F6BDA" w:rsidRDefault="001F6BDA" w:rsidP="001F6BDA">
            <w:pPr>
              <w:spacing w:line="259" w:lineRule="auto"/>
              <w:ind w:right="97"/>
              <w:jc w:val="center"/>
              <w:rPr>
                <w:rFonts w:eastAsia="Calibri" w:cs="Calibri"/>
                <w:color w:val="000000"/>
                <w:sz w:val="20"/>
              </w:rPr>
            </w:pPr>
            <w:r w:rsidRPr="001F6BDA">
              <w:rPr>
                <w:color w:val="000000"/>
                <w:sz w:val="20"/>
              </w:rPr>
              <w:t xml:space="preserve">Ministère des </w:t>
            </w:r>
          </w:p>
          <w:p w14:paraId="5935198E"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Infrastructures et du Désenclavement </w:t>
            </w:r>
          </w:p>
        </w:tc>
        <w:tc>
          <w:tcPr>
            <w:tcW w:w="1396" w:type="dxa"/>
            <w:gridSpan w:val="3"/>
            <w:tcBorders>
              <w:top w:val="single" w:sz="6" w:space="0" w:color="000000"/>
              <w:left w:val="single" w:sz="6" w:space="0" w:color="000000"/>
              <w:bottom w:val="double" w:sz="6" w:space="0" w:color="000000"/>
              <w:right w:val="single" w:sz="6" w:space="0" w:color="000000"/>
            </w:tcBorders>
            <w:vAlign w:val="center"/>
          </w:tcPr>
          <w:p w14:paraId="65223F57"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double" w:sz="6" w:space="0" w:color="000000"/>
              <w:right w:val="double" w:sz="6" w:space="0" w:color="000000"/>
            </w:tcBorders>
          </w:tcPr>
          <w:p w14:paraId="6DE4D5E1"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Etudes et contrôle d’un pont métallique provisoire pour le franchissement du fleuve TAPOA au PK 10 de la RN04 </w:t>
            </w:r>
          </w:p>
        </w:tc>
      </w:tr>
      <w:tr w:rsidR="001F6BDA" w:rsidRPr="001F6BDA" w14:paraId="53450BB4" w14:textId="77777777" w:rsidTr="00F030FB">
        <w:trPr>
          <w:gridAfter w:val="2"/>
          <w:wAfter w:w="806" w:type="dxa"/>
          <w:trHeight w:val="1050"/>
        </w:trPr>
        <w:tc>
          <w:tcPr>
            <w:tcW w:w="698" w:type="dxa"/>
            <w:gridSpan w:val="3"/>
            <w:tcBorders>
              <w:top w:val="double" w:sz="6" w:space="0" w:color="000000"/>
              <w:left w:val="double" w:sz="6" w:space="0" w:color="000000"/>
              <w:bottom w:val="single" w:sz="6" w:space="0" w:color="000000"/>
              <w:right w:val="single" w:sz="6" w:space="0" w:color="000000"/>
            </w:tcBorders>
            <w:vAlign w:val="center"/>
          </w:tcPr>
          <w:p w14:paraId="46890927" w14:textId="77777777" w:rsidR="001F6BDA" w:rsidRPr="001F6BDA" w:rsidRDefault="001F6BDA" w:rsidP="001F6BDA">
            <w:pPr>
              <w:spacing w:line="259" w:lineRule="auto"/>
              <w:ind w:right="87"/>
              <w:jc w:val="center"/>
              <w:rPr>
                <w:rFonts w:eastAsia="Calibri" w:cs="Calibri"/>
                <w:color w:val="000000"/>
                <w:sz w:val="20"/>
              </w:rPr>
            </w:pPr>
            <w:r w:rsidRPr="001F6BDA">
              <w:rPr>
                <w:b/>
                <w:color w:val="000000"/>
                <w:sz w:val="20"/>
              </w:rPr>
              <w:lastRenderedPageBreak/>
              <w:t xml:space="preserve">N° </w:t>
            </w:r>
          </w:p>
        </w:tc>
        <w:tc>
          <w:tcPr>
            <w:tcW w:w="1660" w:type="dxa"/>
            <w:gridSpan w:val="7"/>
            <w:tcBorders>
              <w:top w:val="double" w:sz="6" w:space="0" w:color="000000"/>
              <w:left w:val="single" w:sz="6" w:space="0" w:color="000000"/>
              <w:bottom w:val="single" w:sz="6" w:space="0" w:color="000000"/>
              <w:right w:val="single" w:sz="6" w:space="0" w:color="000000"/>
            </w:tcBorders>
            <w:vAlign w:val="center"/>
          </w:tcPr>
          <w:p w14:paraId="1230EFE4"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Dates </w:t>
            </w:r>
          </w:p>
        </w:tc>
        <w:tc>
          <w:tcPr>
            <w:tcW w:w="1676" w:type="dxa"/>
            <w:gridSpan w:val="3"/>
            <w:tcBorders>
              <w:top w:val="double" w:sz="6" w:space="0" w:color="000000"/>
              <w:left w:val="single" w:sz="6" w:space="0" w:color="000000"/>
              <w:bottom w:val="single" w:sz="6" w:space="0" w:color="000000"/>
              <w:right w:val="single" w:sz="6" w:space="0" w:color="000000"/>
            </w:tcBorders>
            <w:vAlign w:val="center"/>
          </w:tcPr>
          <w:p w14:paraId="7A6FC5AE" w14:textId="77777777" w:rsidR="001F6BDA" w:rsidRPr="001F6BDA" w:rsidRDefault="001F6BDA" w:rsidP="001F6BDA">
            <w:pPr>
              <w:spacing w:line="259" w:lineRule="auto"/>
              <w:ind w:right="100"/>
              <w:jc w:val="center"/>
              <w:rPr>
                <w:rFonts w:eastAsia="Calibri" w:cs="Calibri"/>
                <w:color w:val="000000"/>
                <w:sz w:val="20"/>
              </w:rPr>
            </w:pPr>
            <w:r w:rsidRPr="001F6BDA">
              <w:rPr>
                <w:b/>
                <w:color w:val="000000"/>
                <w:sz w:val="20"/>
              </w:rPr>
              <w:t xml:space="preserve">Lieu </w:t>
            </w:r>
          </w:p>
        </w:tc>
        <w:tc>
          <w:tcPr>
            <w:tcW w:w="2020" w:type="dxa"/>
            <w:gridSpan w:val="4"/>
            <w:tcBorders>
              <w:top w:val="double" w:sz="6" w:space="0" w:color="000000"/>
              <w:left w:val="single" w:sz="6" w:space="0" w:color="000000"/>
              <w:bottom w:val="single" w:sz="6" w:space="0" w:color="000000"/>
              <w:right w:val="single" w:sz="6" w:space="0" w:color="000000"/>
            </w:tcBorders>
            <w:vAlign w:val="center"/>
          </w:tcPr>
          <w:p w14:paraId="2CFFABD5" w14:textId="77777777" w:rsidR="001F6BDA" w:rsidRPr="001F6BDA" w:rsidRDefault="001F6BDA" w:rsidP="001F6BDA">
            <w:pPr>
              <w:spacing w:line="259" w:lineRule="auto"/>
              <w:ind w:right="98"/>
              <w:jc w:val="center"/>
              <w:rPr>
                <w:rFonts w:eastAsia="Calibri" w:cs="Calibri"/>
                <w:color w:val="000000"/>
                <w:sz w:val="20"/>
              </w:rPr>
            </w:pPr>
            <w:r w:rsidRPr="001F6BDA">
              <w:rPr>
                <w:b/>
                <w:color w:val="000000"/>
                <w:sz w:val="20"/>
              </w:rPr>
              <w:t xml:space="preserve">Société </w:t>
            </w:r>
          </w:p>
        </w:tc>
        <w:tc>
          <w:tcPr>
            <w:tcW w:w="1650" w:type="dxa"/>
            <w:gridSpan w:val="2"/>
            <w:tcBorders>
              <w:top w:val="double" w:sz="6" w:space="0" w:color="000000"/>
              <w:left w:val="single" w:sz="6" w:space="0" w:color="000000"/>
              <w:bottom w:val="single" w:sz="6" w:space="0" w:color="000000"/>
              <w:right w:val="single" w:sz="6" w:space="0" w:color="000000"/>
            </w:tcBorders>
            <w:vAlign w:val="center"/>
          </w:tcPr>
          <w:p w14:paraId="676FDB86" w14:textId="77777777" w:rsidR="001F6BDA" w:rsidRPr="001F6BDA" w:rsidRDefault="001F6BDA" w:rsidP="001F6BDA">
            <w:pPr>
              <w:spacing w:line="259" w:lineRule="auto"/>
              <w:ind w:right="93"/>
              <w:jc w:val="center"/>
              <w:rPr>
                <w:rFonts w:eastAsia="Calibri" w:cs="Calibri"/>
                <w:color w:val="000000"/>
                <w:sz w:val="20"/>
              </w:rPr>
            </w:pPr>
            <w:r w:rsidRPr="001F6BDA">
              <w:rPr>
                <w:b/>
                <w:color w:val="000000"/>
                <w:sz w:val="20"/>
              </w:rPr>
              <w:t xml:space="preserve">Client / </w:t>
            </w:r>
          </w:p>
          <w:p w14:paraId="49459904" w14:textId="77777777" w:rsidR="001F6BDA" w:rsidRPr="001F6BDA" w:rsidRDefault="001F6BDA" w:rsidP="001F6BDA">
            <w:pPr>
              <w:spacing w:line="259" w:lineRule="auto"/>
              <w:ind w:right="88"/>
              <w:jc w:val="center"/>
              <w:rPr>
                <w:rFonts w:eastAsia="Calibri" w:cs="Calibri"/>
                <w:color w:val="000000"/>
                <w:sz w:val="20"/>
              </w:rPr>
            </w:pPr>
            <w:r w:rsidRPr="001F6BDA">
              <w:rPr>
                <w:b/>
                <w:color w:val="000000"/>
                <w:sz w:val="20"/>
              </w:rPr>
              <w:t xml:space="preserve">Financement / </w:t>
            </w:r>
          </w:p>
          <w:p w14:paraId="0E0C1987" w14:textId="77777777" w:rsidR="001F6BDA" w:rsidRPr="001F6BDA" w:rsidRDefault="001F6BDA" w:rsidP="001F6BDA">
            <w:pPr>
              <w:spacing w:line="259" w:lineRule="auto"/>
              <w:ind w:left="40"/>
              <w:rPr>
                <w:rFonts w:eastAsia="Calibri" w:cs="Calibri"/>
                <w:color w:val="000000"/>
                <w:sz w:val="20"/>
              </w:rPr>
            </w:pPr>
            <w:r w:rsidRPr="001F6BDA">
              <w:rPr>
                <w:b/>
                <w:color w:val="000000"/>
                <w:sz w:val="20"/>
              </w:rPr>
              <w:t xml:space="preserve">Maitre d’ouvrage </w:t>
            </w:r>
          </w:p>
        </w:tc>
        <w:tc>
          <w:tcPr>
            <w:tcW w:w="1680" w:type="dxa"/>
            <w:gridSpan w:val="4"/>
            <w:tcBorders>
              <w:top w:val="double" w:sz="6" w:space="0" w:color="000000"/>
              <w:left w:val="single" w:sz="6" w:space="0" w:color="000000"/>
              <w:bottom w:val="single" w:sz="6" w:space="0" w:color="000000"/>
              <w:right w:val="single" w:sz="6" w:space="0" w:color="000000"/>
            </w:tcBorders>
            <w:vAlign w:val="center"/>
          </w:tcPr>
          <w:p w14:paraId="013C192D" w14:textId="77777777" w:rsidR="001F6BDA" w:rsidRPr="001F6BDA" w:rsidRDefault="001F6BDA" w:rsidP="001F6BDA">
            <w:pPr>
              <w:spacing w:line="259" w:lineRule="auto"/>
              <w:ind w:right="95"/>
              <w:jc w:val="center"/>
              <w:rPr>
                <w:rFonts w:eastAsia="Calibri" w:cs="Calibri"/>
                <w:color w:val="000000"/>
                <w:sz w:val="20"/>
              </w:rPr>
            </w:pPr>
            <w:r w:rsidRPr="001F6BDA">
              <w:rPr>
                <w:b/>
                <w:color w:val="000000"/>
                <w:sz w:val="20"/>
              </w:rPr>
              <w:t xml:space="preserve">Position </w:t>
            </w:r>
          </w:p>
        </w:tc>
        <w:tc>
          <w:tcPr>
            <w:tcW w:w="4321" w:type="dxa"/>
            <w:gridSpan w:val="3"/>
            <w:tcBorders>
              <w:top w:val="double" w:sz="6" w:space="0" w:color="000000"/>
              <w:left w:val="single" w:sz="6" w:space="0" w:color="000000"/>
              <w:bottom w:val="single" w:sz="6" w:space="0" w:color="000000"/>
              <w:right w:val="double" w:sz="6" w:space="0" w:color="000000"/>
            </w:tcBorders>
            <w:vAlign w:val="center"/>
          </w:tcPr>
          <w:p w14:paraId="799E919C"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Description </w:t>
            </w:r>
          </w:p>
        </w:tc>
      </w:tr>
      <w:tr w:rsidR="001F6BDA" w:rsidRPr="001F6BDA" w14:paraId="099E47E8" w14:textId="77777777" w:rsidTr="00F030FB">
        <w:trPr>
          <w:gridAfter w:val="2"/>
          <w:wAfter w:w="806" w:type="dxa"/>
          <w:trHeight w:val="1856"/>
        </w:trPr>
        <w:tc>
          <w:tcPr>
            <w:tcW w:w="698" w:type="dxa"/>
            <w:gridSpan w:val="3"/>
            <w:tcBorders>
              <w:top w:val="single" w:sz="6" w:space="0" w:color="000000"/>
              <w:left w:val="double" w:sz="6" w:space="0" w:color="000000"/>
              <w:bottom w:val="single" w:sz="6" w:space="0" w:color="000000"/>
              <w:right w:val="single" w:sz="6" w:space="0" w:color="000000"/>
            </w:tcBorders>
            <w:vAlign w:val="center"/>
          </w:tcPr>
          <w:p w14:paraId="1ADECB57"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11.</w:t>
            </w:r>
            <w:r w:rsidRPr="001F6BDA">
              <w:rPr>
                <w:rFonts w:ascii="Arial" w:eastAsia="Arial" w:hAnsi="Arial" w:cs="Arial"/>
                <w:b/>
                <w:color w:val="000000"/>
                <w:sz w:val="20"/>
              </w:rPr>
              <w:t xml:space="preserve"> </w:t>
            </w:r>
            <w:r w:rsidRPr="001F6BDA">
              <w:rPr>
                <w:b/>
                <w:color w:val="000000"/>
                <w:sz w:val="20"/>
              </w:rPr>
              <w:t xml:space="preserve"> </w:t>
            </w:r>
          </w:p>
        </w:tc>
        <w:tc>
          <w:tcPr>
            <w:tcW w:w="1660" w:type="dxa"/>
            <w:gridSpan w:val="7"/>
            <w:tcBorders>
              <w:top w:val="single" w:sz="6" w:space="0" w:color="000000"/>
              <w:left w:val="single" w:sz="6" w:space="0" w:color="000000"/>
              <w:bottom w:val="single" w:sz="6" w:space="0" w:color="000000"/>
              <w:right w:val="single" w:sz="6" w:space="0" w:color="000000"/>
            </w:tcBorders>
            <w:vAlign w:val="center"/>
          </w:tcPr>
          <w:p w14:paraId="702B7F00"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2022 </w:t>
            </w:r>
          </w:p>
        </w:tc>
        <w:tc>
          <w:tcPr>
            <w:tcW w:w="1676" w:type="dxa"/>
            <w:gridSpan w:val="3"/>
            <w:tcBorders>
              <w:top w:val="single" w:sz="6" w:space="0" w:color="000000"/>
              <w:left w:val="single" w:sz="6" w:space="0" w:color="000000"/>
              <w:bottom w:val="single" w:sz="6" w:space="0" w:color="000000"/>
              <w:right w:val="single" w:sz="6" w:space="0" w:color="000000"/>
            </w:tcBorders>
            <w:vAlign w:val="center"/>
          </w:tcPr>
          <w:p w14:paraId="4FB41E42"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020" w:type="dxa"/>
            <w:gridSpan w:val="4"/>
            <w:tcBorders>
              <w:top w:val="single" w:sz="6" w:space="0" w:color="000000"/>
              <w:left w:val="single" w:sz="6" w:space="0" w:color="000000"/>
              <w:bottom w:val="single" w:sz="6" w:space="0" w:color="000000"/>
              <w:right w:val="single" w:sz="6" w:space="0" w:color="000000"/>
            </w:tcBorders>
            <w:vAlign w:val="center"/>
          </w:tcPr>
          <w:p w14:paraId="4BF99C2C" w14:textId="77777777" w:rsidR="001F6BDA" w:rsidRPr="001F6BDA" w:rsidRDefault="001F6BDA" w:rsidP="001F6BDA">
            <w:pPr>
              <w:spacing w:line="259" w:lineRule="auto"/>
              <w:ind w:right="88"/>
              <w:jc w:val="center"/>
              <w:rPr>
                <w:rFonts w:eastAsia="Calibri" w:cs="Calibri"/>
                <w:color w:val="000000"/>
                <w:sz w:val="20"/>
              </w:rPr>
            </w:pPr>
            <w:r w:rsidRPr="001F6BDA">
              <w:rPr>
                <w:color w:val="000000"/>
                <w:sz w:val="20"/>
              </w:rPr>
              <w:t xml:space="preserve">Gpt </w:t>
            </w:r>
          </w:p>
          <w:p w14:paraId="41E927CA" w14:textId="77777777" w:rsidR="001F6BDA" w:rsidRPr="001F6BDA" w:rsidRDefault="001F6BDA" w:rsidP="001F6BDA">
            <w:pPr>
              <w:spacing w:line="259" w:lineRule="auto"/>
              <w:ind w:left="90"/>
              <w:rPr>
                <w:rFonts w:eastAsia="Calibri" w:cs="Calibri"/>
                <w:color w:val="000000"/>
                <w:sz w:val="20"/>
              </w:rPr>
            </w:pPr>
            <w:r w:rsidRPr="001F6BDA">
              <w:rPr>
                <w:color w:val="000000"/>
                <w:sz w:val="20"/>
              </w:rPr>
              <w:t xml:space="preserve">BECOTEX/CHALLENGE </w:t>
            </w:r>
          </w:p>
          <w:p w14:paraId="28A84820" w14:textId="77777777" w:rsidR="001F6BDA" w:rsidRPr="001F6BDA" w:rsidRDefault="001F6BDA" w:rsidP="001F6BDA">
            <w:pPr>
              <w:spacing w:line="259" w:lineRule="auto"/>
              <w:ind w:right="96"/>
              <w:jc w:val="center"/>
              <w:rPr>
                <w:rFonts w:eastAsia="Calibri" w:cs="Calibri"/>
                <w:color w:val="000000"/>
                <w:sz w:val="20"/>
              </w:rPr>
            </w:pPr>
            <w:r w:rsidRPr="001F6BDA">
              <w:rPr>
                <w:color w:val="000000"/>
                <w:sz w:val="20"/>
              </w:rPr>
              <w:t xml:space="preserve">IC </w:t>
            </w:r>
          </w:p>
        </w:tc>
        <w:tc>
          <w:tcPr>
            <w:tcW w:w="1650" w:type="dxa"/>
            <w:gridSpan w:val="2"/>
            <w:tcBorders>
              <w:top w:val="single" w:sz="6" w:space="0" w:color="000000"/>
              <w:left w:val="single" w:sz="6" w:space="0" w:color="000000"/>
              <w:bottom w:val="single" w:sz="6" w:space="0" w:color="000000"/>
              <w:right w:val="single" w:sz="6" w:space="0" w:color="000000"/>
            </w:tcBorders>
            <w:vAlign w:val="center"/>
          </w:tcPr>
          <w:p w14:paraId="5AE3C20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Focus Sahel Development </w:t>
            </w:r>
          </w:p>
        </w:tc>
        <w:tc>
          <w:tcPr>
            <w:tcW w:w="1680" w:type="dxa"/>
            <w:gridSpan w:val="4"/>
            <w:tcBorders>
              <w:top w:val="single" w:sz="6" w:space="0" w:color="000000"/>
              <w:left w:val="single" w:sz="6" w:space="0" w:color="000000"/>
              <w:bottom w:val="single" w:sz="6" w:space="0" w:color="000000"/>
              <w:right w:val="single" w:sz="6" w:space="0" w:color="000000"/>
            </w:tcBorders>
            <w:vAlign w:val="center"/>
          </w:tcPr>
          <w:p w14:paraId="6E9653B0"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1815710A" w14:textId="77777777" w:rsidR="001F6BDA" w:rsidRPr="001F6BDA" w:rsidRDefault="001F6BDA" w:rsidP="001F6BDA">
            <w:pPr>
              <w:spacing w:line="259" w:lineRule="auto"/>
              <w:ind w:right="77"/>
              <w:rPr>
                <w:rFonts w:eastAsia="Calibri" w:cs="Calibri"/>
                <w:color w:val="000000"/>
                <w:sz w:val="20"/>
              </w:rPr>
            </w:pPr>
            <w:r w:rsidRPr="001F6BDA">
              <w:rPr>
                <w:b/>
                <w:color w:val="000000"/>
                <w:sz w:val="20"/>
              </w:rPr>
              <w:t>Supervision - Coordination :</w:t>
            </w:r>
            <w:r w:rsidRPr="001F6BDA">
              <w:rPr>
                <w:color w:val="000000"/>
                <w:sz w:val="20"/>
              </w:rPr>
              <w:t xml:space="preserve"> Etudes techniques pour les travaux de construction de deux (02) km environ de caniveaux à Sabcé commune et de treize (13) km environ de routes en terre dans les villages de Léfourba et Ouintini au profit de la commune de Sabcé dans la province du BAM/ région du Centre-Nord </w:t>
            </w:r>
          </w:p>
        </w:tc>
      </w:tr>
      <w:tr w:rsidR="001F6BDA" w:rsidRPr="001F6BDA" w14:paraId="79F353CA" w14:textId="77777777" w:rsidTr="00F030FB">
        <w:trPr>
          <w:gridAfter w:val="2"/>
          <w:wAfter w:w="806" w:type="dxa"/>
          <w:trHeight w:val="935"/>
        </w:trPr>
        <w:tc>
          <w:tcPr>
            <w:tcW w:w="698" w:type="dxa"/>
            <w:gridSpan w:val="3"/>
            <w:tcBorders>
              <w:top w:val="single" w:sz="6" w:space="0" w:color="000000"/>
              <w:left w:val="double" w:sz="6" w:space="0" w:color="000000"/>
              <w:bottom w:val="single" w:sz="6" w:space="0" w:color="000000"/>
              <w:right w:val="single" w:sz="6" w:space="0" w:color="000000"/>
            </w:tcBorders>
            <w:vAlign w:val="center"/>
          </w:tcPr>
          <w:p w14:paraId="18393666"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12.</w:t>
            </w:r>
            <w:r w:rsidRPr="001F6BDA">
              <w:rPr>
                <w:rFonts w:ascii="Arial" w:eastAsia="Arial" w:hAnsi="Arial" w:cs="Arial"/>
                <w:b/>
                <w:color w:val="000000"/>
                <w:sz w:val="20"/>
              </w:rPr>
              <w:t xml:space="preserve"> </w:t>
            </w:r>
            <w:r w:rsidRPr="001F6BDA">
              <w:rPr>
                <w:b/>
                <w:color w:val="000000"/>
                <w:sz w:val="20"/>
              </w:rPr>
              <w:t xml:space="preserve"> </w:t>
            </w:r>
          </w:p>
        </w:tc>
        <w:tc>
          <w:tcPr>
            <w:tcW w:w="1660" w:type="dxa"/>
            <w:gridSpan w:val="7"/>
            <w:tcBorders>
              <w:top w:val="single" w:sz="6" w:space="0" w:color="000000"/>
              <w:left w:val="single" w:sz="6" w:space="0" w:color="000000"/>
              <w:bottom w:val="single" w:sz="6" w:space="0" w:color="000000"/>
              <w:right w:val="single" w:sz="6" w:space="0" w:color="000000"/>
            </w:tcBorders>
            <w:vAlign w:val="center"/>
          </w:tcPr>
          <w:p w14:paraId="65E8937C"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2022-en cours </w:t>
            </w:r>
          </w:p>
        </w:tc>
        <w:tc>
          <w:tcPr>
            <w:tcW w:w="1676" w:type="dxa"/>
            <w:gridSpan w:val="3"/>
            <w:tcBorders>
              <w:top w:val="single" w:sz="6" w:space="0" w:color="000000"/>
              <w:left w:val="single" w:sz="6" w:space="0" w:color="000000"/>
              <w:bottom w:val="single" w:sz="6" w:space="0" w:color="000000"/>
              <w:right w:val="single" w:sz="6" w:space="0" w:color="000000"/>
            </w:tcBorders>
            <w:vAlign w:val="center"/>
          </w:tcPr>
          <w:p w14:paraId="266EF13D"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020" w:type="dxa"/>
            <w:gridSpan w:val="4"/>
            <w:tcBorders>
              <w:top w:val="single" w:sz="6" w:space="0" w:color="000000"/>
              <w:left w:val="single" w:sz="6" w:space="0" w:color="000000"/>
              <w:bottom w:val="single" w:sz="6" w:space="0" w:color="000000"/>
              <w:right w:val="single" w:sz="6" w:space="0" w:color="000000"/>
            </w:tcBorders>
            <w:vAlign w:val="center"/>
          </w:tcPr>
          <w:p w14:paraId="092967F0"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1650" w:type="dxa"/>
            <w:gridSpan w:val="2"/>
            <w:tcBorders>
              <w:top w:val="single" w:sz="6" w:space="0" w:color="000000"/>
              <w:left w:val="single" w:sz="6" w:space="0" w:color="000000"/>
              <w:bottom w:val="single" w:sz="6" w:space="0" w:color="000000"/>
              <w:right w:val="single" w:sz="6" w:space="0" w:color="000000"/>
            </w:tcBorders>
            <w:vAlign w:val="center"/>
          </w:tcPr>
          <w:p w14:paraId="14850D33"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Ministère des Infrastructures </w:t>
            </w:r>
          </w:p>
        </w:tc>
        <w:tc>
          <w:tcPr>
            <w:tcW w:w="1680" w:type="dxa"/>
            <w:gridSpan w:val="4"/>
            <w:tcBorders>
              <w:top w:val="single" w:sz="6" w:space="0" w:color="000000"/>
              <w:left w:val="single" w:sz="6" w:space="0" w:color="000000"/>
              <w:bottom w:val="single" w:sz="6" w:space="0" w:color="000000"/>
              <w:right w:val="single" w:sz="6" w:space="0" w:color="000000"/>
            </w:tcBorders>
            <w:vAlign w:val="center"/>
          </w:tcPr>
          <w:p w14:paraId="4F581B0B"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14221103" w14:textId="08D787B8" w:rsidR="001F6BDA" w:rsidRPr="001F6BDA" w:rsidRDefault="001F6BDA" w:rsidP="00F030FB">
            <w:pPr>
              <w:spacing w:line="238" w:lineRule="auto"/>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d'entretien d'urgence de Bissiga-Zitenga et de </w:t>
            </w:r>
            <w:r w:rsidR="00F030FB">
              <w:rPr>
                <w:color w:val="000000"/>
                <w:sz w:val="20"/>
              </w:rPr>
              <w:t xml:space="preserve"> </w:t>
            </w:r>
            <w:r w:rsidRPr="001F6BDA">
              <w:rPr>
                <w:color w:val="000000"/>
                <w:sz w:val="20"/>
              </w:rPr>
              <w:t xml:space="preserve">Absouya-Tampaogo-Kwaratenga  </w:t>
            </w:r>
          </w:p>
        </w:tc>
      </w:tr>
      <w:tr w:rsidR="001F6BDA" w:rsidRPr="001F6BDA" w14:paraId="07576E18" w14:textId="77777777" w:rsidTr="00F030FB">
        <w:trPr>
          <w:gridAfter w:val="2"/>
          <w:wAfter w:w="806" w:type="dxa"/>
          <w:trHeight w:val="1030"/>
        </w:trPr>
        <w:tc>
          <w:tcPr>
            <w:tcW w:w="698" w:type="dxa"/>
            <w:gridSpan w:val="3"/>
            <w:tcBorders>
              <w:top w:val="single" w:sz="6" w:space="0" w:color="000000"/>
              <w:left w:val="double" w:sz="6" w:space="0" w:color="000000"/>
              <w:bottom w:val="single" w:sz="6" w:space="0" w:color="000000"/>
              <w:right w:val="single" w:sz="6" w:space="0" w:color="000000"/>
            </w:tcBorders>
            <w:vAlign w:val="center"/>
          </w:tcPr>
          <w:p w14:paraId="06E269F7"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13.</w:t>
            </w:r>
            <w:r w:rsidRPr="001F6BDA">
              <w:rPr>
                <w:rFonts w:ascii="Arial" w:eastAsia="Arial" w:hAnsi="Arial" w:cs="Arial"/>
                <w:b/>
                <w:color w:val="000000"/>
                <w:sz w:val="20"/>
              </w:rPr>
              <w:t xml:space="preserve"> </w:t>
            </w:r>
            <w:r w:rsidRPr="001F6BDA">
              <w:rPr>
                <w:b/>
                <w:color w:val="000000"/>
                <w:sz w:val="20"/>
              </w:rPr>
              <w:t xml:space="preserve"> </w:t>
            </w:r>
          </w:p>
        </w:tc>
        <w:tc>
          <w:tcPr>
            <w:tcW w:w="1660" w:type="dxa"/>
            <w:gridSpan w:val="7"/>
            <w:tcBorders>
              <w:top w:val="single" w:sz="6" w:space="0" w:color="000000"/>
              <w:left w:val="single" w:sz="6" w:space="0" w:color="000000"/>
              <w:bottom w:val="single" w:sz="6" w:space="0" w:color="000000"/>
              <w:right w:val="single" w:sz="6" w:space="0" w:color="000000"/>
            </w:tcBorders>
            <w:vAlign w:val="center"/>
          </w:tcPr>
          <w:p w14:paraId="3707ECB1"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2022-</w:t>
            </w:r>
          </w:p>
          <w:p w14:paraId="46101279"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2022 </w:t>
            </w:r>
          </w:p>
        </w:tc>
        <w:tc>
          <w:tcPr>
            <w:tcW w:w="1676" w:type="dxa"/>
            <w:gridSpan w:val="3"/>
            <w:tcBorders>
              <w:top w:val="single" w:sz="6" w:space="0" w:color="000000"/>
              <w:left w:val="single" w:sz="6" w:space="0" w:color="000000"/>
              <w:bottom w:val="single" w:sz="6" w:space="0" w:color="000000"/>
              <w:right w:val="single" w:sz="6" w:space="0" w:color="000000"/>
            </w:tcBorders>
            <w:vAlign w:val="center"/>
          </w:tcPr>
          <w:p w14:paraId="71A1936E"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020" w:type="dxa"/>
            <w:gridSpan w:val="4"/>
            <w:tcBorders>
              <w:top w:val="single" w:sz="6" w:space="0" w:color="000000"/>
              <w:left w:val="single" w:sz="6" w:space="0" w:color="000000"/>
              <w:bottom w:val="single" w:sz="6" w:space="0" w:color="000000"/>
              <w:right w:val="single" w:sz="6" w:space="0" w:color="000000"/>
            </w:tcBorders>
            <w:vAlign w:val="center"/>
          </w:tcPr>
          <w:p w14:paraId="5EA1DD3E" w14:textId="77777777" w:rsidR="001F6BDA" w:rsidRPr="001F6BDA" w:rsidRDefault="001F6BDA" w:rsidP="001F6BDA">
            <w:pPr>
              <w:spacing w:line="259" w:lineRule="auto"/>
              <w:ind w:right="88"/>
              <w:jc w:val="center"/>
              <w:rPr>
                <w:rFonts w:eastAsia="Calibri" w:cs="Calibri"/>
                <w:color w:val="000000"/>
                <w:sz w:val="20"/>
              </w:rPr>
            </w:pPr>
            <w:r w:rsidRPr="001F6BDA">
              <w:rPr>
                <w:color w:val="000000"/>
                <w:sz w:val="20"/>
              </w:rPr>
              <w:t xml:space="preserve">Gpt </w:t>
            </w:r>
          </w:p>
          <w:p w14:paraId="02B17E27" w14:textId="77777777" w:rsidR="001F6BDA" w:rsidRPr="001F6BDA" w:rsidRDefault="001F6BDA" w:rsidP="001F6BDA">
            <w:pPr>
              <w:spacing w:line="259" w:lineRule="auto"/>
              <w:ind w:right="88"/>
              <w:jc w:val="center"/>
              <w:rPr>
                <w:rFonts w:eastAsia="Calibri" w:cs="Calibri"/>
                <w:color w:val="000000"/>
                <w:sz w:val="20"/>
              </w:rPr>
            </w:pPr>
            <w:r w:rsidRPr="001F6BDA">
              <w:rPr>
                <w:color w:val="000000"/>
                <w:sz w:val="20"/>
              </w:rPr>
              <w:t xml:space="preserve">BECOTEX/INTEGRALE  </w:t>
            </w:r>
          </w:p>
        </w:tc>
        <w:tc>
          <w:tcPr>
            <w:tcW w:w="1650" w:type="dxa"/>
            <w:gridSpan w:val="2"/>
            <w:tcBorders>
              <w:top w:val="single" w:sz="6" w:space="0" w:color="000000"/>
              <w:left w:val="single" w:sz="6" w:space="0" w:color="000000"/>
              <w:bottom w:val="single" w:sz="6" w:space="0" w:color="000000"/>
              <w:right w:val="single" w:sz="6" w:space="0" w:color="000000"/>
            </w:tcBorders>
            <w:vAlign w:val="center"/>
          </w:tcPr>
          <w:p w14:paraId="6E413D7C" w14:textId="77777777" w:rsidR="001F6BDA" w:rsidRPr="001F6BDA" w:rsidRDefault="001F6BDA" w:rsidP="001F6BDA">
            <w:pPr>
              <w:spacing w:line="259" w:lineRule="auto"/>
              <w:ind w:right="91"/>
              <w:jc w:val="center"/>
              <w:rPr>
                <w:rFonts w:eastAsia="Calibri" w:cs="Calibri"/>
                <w:color w:val="000000"/>
                <w:sz w:val="20"/>
              </w:rPr>
            </w:pPr>
            <w:r w:rsidRPr="001F6BDA">
              <w:rPr>
                <w:color w:val="000000"/>
                <w:sz w:val="20"/>
              </w:rPr>
              <w:t xml:space="preserve">  Commune de Sabcé </w:t>
            </w:r>
          </w:p>
        </w:tc>
        <w:tc>
          <w:tcPr>
            <w:tcW w:w="1680" w:type="dxa"/>
            <w:gridSpan w:val="4"/>
            <w:tcBorders>
              <w:top w:val="single" w:sz="6" w:space="0" w:color="000000"/>
              <w:left w:val="single" w:sz="6" w:space="0" w:color="000000"/>
              <w:bottom w:val="single" w:sz="6" w:space="0" w:color="000000"/>
              <w:right w:val="single" w:sz="6" w:space="0" w:color="000000"/>
            </w:tcBorders>
          </w:tcPr>
          <w:p w14:paraId="57E0BB67" w14:textId="77777777" w:rsidR="001F6BDA" w:rsidRPr="001F6BDA" w:rsidRDefault="001F6BDA" w:rsidP="001F6BDA">
            <w:pPr>
              <w:spacing w:line="239" w:lineRule="auto"/>
              <w:ind w:left="20" w:right="65"/>
              <w:jc w:val="center"/>
              <w:rPr>
                <w:rFonts w:eastAsia="Calibri" w:cs="Calibri"/>
                <w:color w:val="000000"/>
                <w:sz w:val="20"/>
              </w:rPr>
            </w:pPr>
            <w:r w:rsidRPr="001F6BDA">
              <w:rPr>
                <w:color w:val="000000"/>
                <w:sz w:val="20"/>
              </w:rPr>
              <w:t xml:space="preserve">Mandataire du </w:t>
            </w:r>
          </w:p>
          <w:p w14:paraId="63824AD6" w14:textId="77777777" w:rsidR="001F6BDA" w:rsidRPr="001F6BDA" w:rsidRDefault="001F6BDA" w:rsidP="001F6BDA">
            <w:pPr>
              <w:spacing w:line="259" w:lineRule="auto"/>
              <w:ind w:left="55"/>
              <w:rPr>
                <w:rFonts w:eastAsia="Calibri" w:cs="Calibri"/>
                <w:color w:val="000000"/>
                <w:sz w:val="20"/>
              </w:rPr>
            </w:pPr>
            <w:r w:rsidRPr="001F6BDA">
              <w:rPr>
                <w:color w:val="000000"/>
                <w:sz w:val="20"/>
              </w:rPr>
              <w:t xml:space="preserve">Groupement/ </w:t>
            </w:r>
          </w:p>
          <w:p w14:paraId="187DED94"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32100794" w14:textId="77777777" w:rsidR="001F6BDA" w:rsidRPr="001F6BDA" w:rsidRDefault="001F6BDA" w:rsidP="001F6BDA">
            <w:pPr>
              <w:spacing w:line="239" w:lineRule="auto"/>
              <w:rPr>
                <w:rFonts w:eastAsia="Calibri" w:cs="Calibri"/>
                <w:color w:val="000000"/>
                <w:sz w:val="20"/>
              </w:rPr>
            </w:pPr>
            <w:r w:rsidRPr="001F6BDA">
              <w:rPr>
                <w:b/>
                <w:color w:val="000000"/>
                <w:sz w:val="20"/>
              </w:rPr>
              <w:t>Supervision - Coordination :</w:t>
            </w:r>
            <w:r w:rsidRPr="001F6BDA">
              <w:rPr>
                <w:color w:val="000000"/>
                <w:sz w:val="20"/>
              </w:rPr>
              <w:t xml:space="preserve"> Suivicontrôle et coordination des ouvrages de </w:t>
            </w:r>
          </w:p>
          <w:p w14:paraId="2BFF972D"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franchissement (dalots) au profit de la commune de SABCE (lot 1) </w:t>
            </w:r>
          </w:p>
        </w:tc>
      </w:tr>
      <w:tr w:rsidR="001F6BDA" w:rsidRPr="001F6BDA" w14:paraId="383DAB5C" w14:textId="77777777" w:rsidTr="00F030FB">
        <w:trPr>
          <w:gridAfter w:val="2"/>
          <w:wAfter w:w="806" w:type="dxa"/>
          <w:trHeight w:val="1166"/>
        </w:trPr>
        <w:tc>
          <w:tcPr>
            <w:tcW w:w="698" w:type="dxa"/>
            <w:gridSpan w:val="3"/>
            <w:tcBorders>
              <w:top w:val="single" w:sz="6" w:space="0" w:color="000000"/>
              <w:left w:val="double" w:sz="6" w:space="0" w:color="000000"/>
              <w:bottom w:val="single" w:sz="6" w:space="0" w:color="000000"/>
              <w:right w:val="single" w:sz="6" w:space="0" w:color="000000"/>
            </w:tcBorders>
            <w:vAlign w:val="center"/>
          </w:tcPr>
          <w:p w14:paraId="402752E7"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14.</w:t>
            </w:r>
            <w:r w:rsidRPr="001F6BDA">
              <w:rPr>
                <w:rFonts w:ascii="Arial" w:eastAsia="Arial" w:hAnsi="Arial" w:cs="Arial"/>
                <w:b/>
                <w:color w:val="000000"/>
                <w:sz w:val="20"/>
              </w:rPr>
              <w:t xml:space="preserve"> </w:t>
            </w:r>
            <w:r w:rsidRPr="001F6BDA">
              <w:rPr>
                <w:b/>
                <w:color w:val="000000"/>
                <w:sz w:val="20"/>
              </w:rPr>
              <w:t xml:space="preserve"> </w:t>
            </w:r>
          </w:p>
        </w:tc>
        <w:tc>
          <w:tcPr>
            <w:tcW w:w="1660" w:type="dxa"/>
            <w:gridSpan w:val="7"/>
            <w:tcBorders>
              <w:top w:val="single" w:sz="6" w:space="0" w:color="000000"/>
              <w:left w:val="single" w:sz="6" w:space="0" w:color="000000"/>
              <w:bottom w:val="single" w:sz="6" w:space="0" w:color="000000"/>
              <w:right w:val="single" w:sz="6" w:space="0" w:color="000000"/>
            </w:tcBorders>
            <w:vAlign w:val="center"/>
          </w:tcPr>
          <w:p w14:paraId="3FA44CFF"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2021 </w:t>
            </w:r>
          </w:p>
        </w:tc>
        <w:tc>
          <w:tcPr>
            <w:tcW w:w="1676" w:type="dxa"/>
            <w:gridSpan w:val="3"/>
            <w:tcBorders>
              <w:top w:val="single" w:sz="6" w:space="0" w:color="000000"/>
              <w:left w:val="single" w:sz="6" w:space="0" w:color="000000"/>
              <w:bottom w:val="single" w:sz="6" w:space="0" w:color="000000"/>
              <w:right w:val="single" w:sz="6" w:space="0" w:color="000000"/>
            </w:tcBorders>
            <w:vAlign w:val="center"/>
          </w:tcPr>
          <w:p w14:paraId="1D2AADC1"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020" w:type="dxa"/>
            <w:gridSpan w:val="4"/>
            <w:tcBorders>
              <w:top w:val="single" w:sz="6" w:space="0" w:color="000000"/>
              <w:left w:val="single" w:sz="6" w:space="0" w:color="000000"/>
              <w:bottom w:val="single" w:sz="6" w:space="0" w:color="000000"/>
              <w:right w:val="single" w:sz="6" w:space="0" w:color="000000"/>
            </w:tcBorders>
            <w:vAlign w:val="center"/>
          </w:tcPr>
          <w:p w14:paraId="095873CC"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1650" w:type="dxa"/>
            <w:gridSpan w:val="2"/>
            <w:tcBorders>
              <w:top w:val="single" w:sz="6" w:space="0" w:color="000000"/>
              <w:left w:val="single" w:sz="6" w:space="0" w:color="000000"/>
              <w:bottom w:val="single" w:sz="6" w:space="0" w:color="000000"/>
              <w:right w:val="single" w:sz="6" w:space="0" w:color="000000"/>
            </w:tcBorders>
            <w:vAlign w:val="center"/>
          </w:tcPr>
          <w:p w14:paraId="215F12CE" w14:textId="77777777" w:rsidR="001F6BDA" w:rsidRPr="001F6BDA" w:rsidRDefault="001F6BDA" w:rsidP="001F6BDA">
            <w:pPr>
              <w:spacing w:line="259" w:lineRule="auto"/>
              <w:ind w:right="98"/>
              <w:jc w:val="center"/>
              <w:rPr>
                <w:rFonts w:eastAsia="Calibri" w:cs="Calibri"/>
                <w:color w:val="000000"/>
                <w:sz w:val="20"/>
              </w:rPr>
            </w:pPr>
            <w:r w:rsidRPr="001F6BDA">
              <w:rPr>
                <w:color w:val="000000"/>
                <w:sz w:val="20"/>
              </w:rPr>
              <w:t xml:space="preserve">BAGREPOLE </w:t>
            </w:r>
          </w:p>
        </w:tc>
        <w:tc>
          <w:tcPr>
            <w:tcW w:w="1680" w:type="dxa"/>
            <w:gridSpan w:val="4"/>
            <w:tcBorders>
              <w:top w:val="single" w:sz="6" w:space="0" w:color="000000"/>
              <w:left w:val="single" w:sz="6" w:space="0" w:color="000000"/>
              <w:bottom w:val="single" w:sz="6" w:space="0" w:color="000000"/>
              <w:right w:val="single" w:sz="6" w:space="0" w:color="000000"/>
            </w:tcBorders>
            <w:vAlign w:val="center"/>
          </w:tcPr>
          <w:p w14:paraId="57613D6E"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487E8192"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Actualisation de l’étude d’impact environnemental et social (EIES) pour les travaux de bitumage de 50 km de routes dans le pôle de Bagré </w:t>
            </w:r>
          </w:p>
        </w:tc>
      </w:tr>
      <w:tr w:rsidR="001F6BDA" w:rsidRPr="001F6BDA" w14:paraId="0A51A942" w14:textId="77777777" w:rsidTr="00F030FB">
        <w:trPr>
          <w:gridAfter w:val="2"/>
          <w:wAfter w:w="806" w:type="dxa"/>
          <w:trHeight w:val="1396"/>
        </w:trPr>
        <w:tc>
          <w:tcPr>
            <w:tcW w:w="698" w:type="dxa"/>
            <w:gridSpan w:val="3"/>
            <w:tcBorders>
              <w:top w:val="single" w:sz="6" w:space="0" w:color="000000"/>
              <w:left w:val="double" w:sz="6" w:space="0" w:color="000000"/>
              <w:bottom w:val="single" w:sz="6" w:space="0" w:color="000000"/>
              <w:right w:val="single" w:sz="6" w:space="0" w:color="000000"/>
            </w:tcBorders>
            <w:vAlign w:val="center"/>
          </w:tcPr>
          <w:p w14:paraId="30E3C2C9"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15.</w:t>
            </w:r>
            <w:r w:rsidRPr="001F6BDA">
              <w:rPr>
                <w:rFonts w:ascii="Arial" w:eastAsia="Arial" w:hAnsi="Arial" w:cs="Arial"/>
                <w:b/>
                <w:color w:val="000000"/>
                <w:sz w:val="20"/>
              </w:rPr>
              <w:t xml:space="preserve"> </w:t>
            </w:r>
            <w:r w:rsidRPr="001F6BDA">
              <w:rPr>
                <w:b/>
                <w:color w:val="000000"/>
                <w:sz w:val="20"/>
              </w:rPr>
              <w:t xml:space="preserve"> </w:t>
            </w:r>
          </w:p>
        </w:tc>
        <w:tc>
          <w:tcPr>
            <w:tcW w:w="1660" w:type="dxa"/>
            <w:gridSpan w:val="7"/>
            <w:tcBorders>
              <w:top w:val="single" w:sz="6" w:space="0" w:color="000000"/>
              <w:left w:val="single" w:sz="6" w:space="0" w:color="000000"/>
              <w:bottom w:val="single" w:sz="6" w:space="0" w:color="000000"/>
              <w:right w:val="single" w:sz="6" w:space="0" w:color="000000"/>
            </w:tcBorders>
            <w:vAlign w:val="center"/>
          </w:tcPr>
          <w:p w14:paraId="2CB4751C"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2022-</w:t>
            </w:r>
          </w:p>
          <w:p w14:paraId="21FD6FB7"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2025 </w:t>
            </w:r>
          </w:p>
        </w:tc>
        <w:tc>
          <w:tcPr>
            <w:tcW w:w="1676" w:type="dxa"/>
            <w:gridSpan w:val="3"/>
            <w:tcBorders>
              <w:top w:val="single" w:sz="6" w:space="0" w:color="000000"/>
              <w:left w:val="single" w:sz="6" w:space="0" w:color="000000"/>
              <w:bottom w:val="single" w:sz="6" w:space="0" w:color="000000"/>
              <w:right w:val="single" w:sz="6" w:space="0" w:color="000000"/>
            </w:tcBorders>
            <w:vAlign w:val="center"/>
          </w:tcPr>
          <w:p w14:paraId="12B39055"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020" w:type="dxa"/>
            <w:gridSpan w:val="4"/>
            <w:tcBorders>
              <w:top w:val="single" w:sz="6" w:space="0" w:color="000000"/>
              <w:left w:val="single" w:sz="6" w:space="0" w:color="000000"/>
              <w:bottom w:val="single" w:sz="6" w:space="0" w:color="000000"/>
              <w:right w:val="single" w:sz="6" w:space="0" w:color="000000"/>
            </w:tcBorders>
            <w:vAlign w:val="center"/>
          </w:tcPr>
          <w:p w14:paraId="0DB4BFFC"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1650" w:type="dxa"/>
            <w:gridSpan w:val="2"/>
            <w:tcBorders>
              <w:top w:val="single" w:sz="6" w:space="0" w:color="000000"/>
              <w:left w:val="single" w:sz="6" w:space="0" w:color="000000"/>
              <w:bottom w:val="single" w:sz="6" w:space="0" w:color="000000"/>
              <w:right w:val="single" w:sz="6" w:space="0" w:color="000000"/>
            </w:tcBorders>
            <w:vAlign w:val="center"/>
          </w:tcPr>
          <w:p w14:paraId="6A35D560" w14:textId="77777777" w:rsidR="001F6BDA" w:rsidRPr="001F6BDA" w:rsidRDefault="001F6BDA" w:rsidP="001F6BDA">
            <w:pPr>
              <w:spacing w:line="239" w:lineRule="auto"/>
              <w:jc w:val="center"/>
              <w:rPr>
                <w:rFonts w:eastAsia="Calibri" w:cs="Calibri"/>
                <w:color w:val="000000"/>
                <w:sz w:val="20"/>
              </w:rPr>
            </w:pPr>
            <w:r w:rsidRPr="001F6BDA">
              <w:rPr>
                <w:color w:val="000000"/>
                <w:sz w:val="20"/>
              </w:rPr>
              <w:t xml:space="preserve">AGETIB/ Budget de l’Etat/ Ministère des </w:t>
            </w:r>
          </w:p>
          <w:p w14:paraId="2E47B1DF"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680" w:type="dxa"/>
            <w:gridSpan w:val="4"/>
            <w:tcBorders>
              <w:top w:val="single" w:sz="6" w:space="0" w:color="000000"/>
              <w:left w:val="single" w:sz="6" w:space="0" w:color="000000"/>
              <w:bottom w:val="single" w:sz="6" w:space="0" w:color="000000"/>
              <w:right w:val="single" w:sz="6" w:space="0" w:color="000000"/>
            </w:tcBorders>
            <w:vAlign w:val="center"/>
          </w:tcPr>
          <w:p w14:paraId="0F7F845E"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single" w:sz="6" w:space="0" w:color="000000"/>
              <w:right w:val="double" w:sz="6" w:space="0" w:color="000000"/>
            </w:tcBorders>
          </w:tcPr>
          <w:p w14:paraId="2A05C126" w14:textId="77777777" w:rsidR="001F6BDA" w:rsidRPr="001F6BDA" w:rsidRDefault="001F6BDA" w:rsidP="001F6BDA">
            <w:pPr>
              <w:spacing w:line="238" w:lineRule="auto"/>
              <w:rPr>
                <w:rFonts w:eastAsia="Calibri" w:cs="Calibri"/>
                <w:color w:val="000000"/>
                <w:sz w:val="20"/>
              </w:rPr>
            </w:pPr>
            <w:r w:rsidRPr="001F6BDA">
              <w:rPr>
                <w:b/>
                <w:color w:val="000000"/>
                <w:sz w:val="20"/>
              </w:rPr>
              <w:t>Supervision - Coordination :</w:t>
            </w:r>
            <w:r w:rsidRPr="001F6BDA">
              <w:rPr>
                <w:color w:val="000000"/>
                <w:sz w:val="20"/>
              </w:rPr>
              <w:t xml:space="preserve"> Etudes techniques détaillées, élaboration du DAO puis contrôle et surveillance des travaux de reconstruction d’un ouvrage de </w:t>
            </w:r>
          </w:p>
          <w:p w14:paraId="39CF8EB8"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franchissement sur l’axe Banakélédaga – </w:t>
            </w:r>
          </w:p>
          <w:p w14:paraId="6AA3005C"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Desso dans la province du Houet </w:t>
            </w:r>
          </w:p>
        </w:tc>
      </w:tr>
      <w:tr w:rsidR="001F6BDA" w:rsidRPr="001F6BDA" w14:paraId="2619FF62" w14:textId="77777777" w:rsidTr="00F030FB">
        <w:trPr>
          <w:gridAfter w:val="2"/>
          <w:wAfter w:w="806" w:type="dxa"/>
          <w:trHeight w:val="1410"/>
        </w:trPr>
        <w:tc>
          <w:tcPr>
            <w:tcW w:w="698" w:type="dxa"/>
            <w:gridSpan w:val="3"/>
            <w:tcBorders>
              <w:top w:val="single" w:sz="6" w:space="0" w:color="000000"/>
              <w:left w:val="double" w:sz="6" w:space="0" w:color="000000"/>
              <w:bottom w:val="double" w:sz="6" w:space="0" w:color="000000"/>
              <w:right w:val="single" w:sz="6" w:space="0" w:color="000000"/>
            </w:tcBorders>
            <w:vAlign w:val="center"/>
          </w:tcPr>
          <w:p w14:paraId="79D708AA"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16.</w:t>
            </w:r>
            <w:r w:rsidRPr="001F6BDA">
              <w:rPr>
                <w:rFonts w:ascii="Arial" w:eastAsia="Arial" w:hAnsi="Arial" w:cs="Arial"/>
                <w:b/>
                <w:color w:val="000000"/>
                <w:sz w:val="20"/>
              </w:rPr>
              <w:t xml:space="preserve"> </w:t>
            </w:r>
            <w:r w:rsidRPr="001F6BDA">
              <w:rPr>
                <w:b/>
                <w:color w:val="000000"/>
                <w:sz w:val="20"/>
              </w:rPr>
              <w:t xml:space="preserve"> </w:t>
            </w:r>
          </w:p>
        </w:tc>
        <w:tc>
          <w:tcPr>
            <w:tcW w:w="1660" w:type="dxa"/>
            <w:gridSpan w:val="7"/>
            <w:tcBorders>
              <w:top w:val="single" w:sz="6" w:space="0" w:color="000000"/>
              <w:left w:val="single" w:sz="6" w:space="0" w:color="000000"/>
              <w:bottom w:val="double" w:sz="6" w:space="0" w:color="000000"/>
              <w:right w:val="single" w:sz="6" w:space="0" w:color="000000"/>
            </w:tcBorders>
            <w:vAlign w:val="center"/>
          </w:tcPr>
          <w:p w14:paraId="49744ABB"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2021-</w:t>
            </w:r>
          </w:p>
          <w:p w14:paraId="0D63D435"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2022 </w:t>
            </w:r>
          </w:p>
        </w:tc>
        <w:tc>
          <w:tcPr>
            <w:tcW w:w="1676" w:type="dxa"/>
            <w:gridSpan w:val="3"/>
            <w:tcBorders>
              <w:top w:val="single" w:sz="6" w:space="0" w:color="000000"/>
              <w:left w:val="single" w:sz="6" w:space="0" w:color="000000"/>
              <w:bottom w:val="double" w:sz="6" w:space="0" w:color="000000"/>
              <w:right w:val="single" w:sz="6" w:space="0" w:color="000000"/>
            </w:tcBorders>
            <w:vAlign w:val="center"/>
          </w:tcPr>
          <w:p w14:paraId="49D0BAC9"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020" w:type="dxa"/>
            <w:gridSpan w:val="4"/>
            <w:tcBorders>
              <w:top w:val="single" w:sz="6" w:space="0" w:color="000000"/>
              <w:left w:val="single" w:sz="6" w:space="0" w:color="000000"/>
              <w:bottom w:val="double" w:sz="6" w:space="0" w:color="000000"/>
              <w:right w:val="single" w:sz="6" w:space="0" w:color="000000"/>
            </w:tcBorders>
            <w:vAlign w:val="center"/>
          </w:tcPr>
          <w:p w14:paraId="679AA070"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Gpt BECOTEX/CAEM </w:t>
            </w:r>
          </w:p>
        </w:tc>
        <w:tc>
          <w:tcPr>
            <w:tcW w:w="1650" w:type="dxa"/>
            <w:gridSpan w:val="2"/>
            <w:tcBorders>
              <w:top w:val="single" w:sz="6" w:space="0" w:color="000000"/>
              <w:left w:val="single" w:sz="6" w:space="0" w:color="000000"/>
              <w:bottom w:val="double" w:sz="6" w:space="0" w:color="000000"/>
              <w:right w:val="single" w:sz="6" w:space="0" w:color="000000"/>
            </w:tcBorders>
            <w:vAlign w:val="center"/>
          </w:tcPr>
          <w:p w14:paraId="3209C659"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AGETIB/ Budget de l’Etat/ Ministère des </w:t>
            </w:r>
          </w:p>
          <w:p w14:paraId="3C0B201F"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680" w:type="dxa"/>
            <w:gridSpan w:val="4"/>
            <w:tcBorders>
              <w:top w:val="single" w:sz="6" w:space="0" w:color="000000"/>
              <w:left w:val="single" w:sz="6" w:space="0" w:color="000000"/>
              <w:bottom w:val="double" w:sz="6" w:space="0" w:color="000000"/>
              <w:right w:val="single" w:sz="6" w:space="0" w:color="000000"/>
            </w:tcBorders>
            <w:vAlign w:val="center"/>
          </w:tcPr>
          <w:p w14:paraId="11DC0C4C"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321" w:type="dxa"/>
            <w:gridSpan w:val="3"/>
            <w:tcBorders>
              <w:top w:val="single" w:sz="6" w:space="0" w:color="000000"/>
              <w:left w:val="single" w:sz="6" w:space="0" w:color="000000"/>
              <w:bottom w:val="double" w:sz="6" w:space="0" w:color="000000"/>
              <w:right w:val="double" w:sz="6" w:space="0" w:color="000000"/>
            </w:tcBorders>
          </w:tcPr>
          <w:p w14:paraId="41D07A94" w14:textId="77777777" w:rsidR="001F6BDA" w:rsidRPr="001F6BDA" w:rsidRDefault="001F6BDA" w:rsidP="001F6BDA">
            <w:pPr>
              <w:spacing w:line="238" w:lineRule="auto"/>
              <w:ind w:right="51"/>
              <w:rPr>
                <w:rFonts w:eastAsia="Calibri" w:cs="Calibri"/>
                <w:color w:val="000000"/>
                <w:sz w:val="20"/>
              </w:rPr>
            </w:pPr>
            <w:r w:rsidRPr="001F6BDA">
              <w:rPr>
                <w:color w:val="000000"/>
                <w:sz w:val="20"/>
              </w:rPr>
              <w:t xml:space="preserve"> </w:t>
            </w:r>
            <w:r w:rsidRPr="001F6BDA">
              <w:rPr>
                <w:b/>
                <w:color w:val="000000"/>
                <w:sz w:val="20"/>
              </w:rPr>
              <w:t>Supervision - Coordination :</w:t>
            </w:r>
            <w:r w:rsidRPr="001F6BDA">
              <w:rPr>
                <w:color w:val="000000"/>
                <w:sz w:val="20"/>
              </w:rPr>
              <w:t xml:space="preserve"> Contrôle et surveillance des travaux d’aménagement et de bitumage d’environ 19 398 ml de voiries urbaines pour la commémoration </w:t>
            </w:r>
          </w:p>
          <w:p w14:paraId="46618437" w14:textId="4F7E4DA6" w:rsidR="001F6BDA" w:rsidRPr="001F6BDA" w:rsidRDefault="001F6BDA" w:rsidP="00F030FB">
            <w:pPr>
              <w:spacing w:line="259" w:lineRule="auto"/>
              <w:rPr>
                <w:rFonts w:eastAsia="Calibri" w:cs="Calibri"/>
                <w:color w:val="000000"/>
                <w:sz w:val="20"/>
              </w:rPr>
            </w:pPr>
            <w:r w:rsidRPr="001F6BDA">
              <w:rPr>
                <w:color w:val="000000"/>
                <w:sz w:val="20"/>
              </w:rPr>
              <w:t xml:space="preserve">du 11 décembre 2021 à Ziniaré – Lot MDC1 </w:t>
            </w:r>
          </w:p>
        </w:tc>
      </w:tr>
      <w:tr w:rsidR="001F6BDA" w:rsidRPr="001F6BDA" w14:paraId="7BB9C408" w14:textId="77777777" w:rsidTr="00F030FB">
        <w:trPr>
          <w:gridAfter w:val="2"/>
          <w:wAfter w:w="806" w:type="dxa"/>
          <w:trHeight w:val="162"/>
        </w:trPr>
        <w:tc>
          <w:tcPr>
            <w:tcW w:w="837" w:type="dxa"/>
            <w:gridSpan w:val="4"/>
            <w:tcBorders>
              <w:top w:val="double" w:sz="6" w:space="0" w:color="000000"/>
              <w:left w:val="double" w:sz="6" w:space="0" w:color="000000"/>
              <w:bottom w:val="single" w:sz="6" w:space="0" w:color="000000"/>
              <w:right w:val="single" w:sz="6" w:space="0" w:color="000000"/>
            </w:tcBorders>
            <w:vAlign w:val="center"/>
          </w:tcPr>
          <w:p w14:paraId="650734E8" w14:textId="77777777" w:rsidR="001F6BDA" w:rsidRPr="001F6BDA" w:rsidRDefault="001F6BDA" w:rsidP="001F6BDA">
            <w:pPr>
              <w:spacing w:line="259" w:lineRule="auto"/>
              <w:ind w:right="87"/>
              <w:jc w:val="center"/>
              <w:rPr>
                <w:rFonts w:eastAsia="Calibri" w:cs="Calibri"/>
                <w:color w:val="000000"/>
                <w:sz w:val="20"/>
              </w:rPr>
            </w:pPr>
            <w:r w:rsidRPr="001F6BDA">
              <w:rPr>
                <w:b/>
                <w:color w:val="000000"/>
                <w:sz w:val="20"/>
              </w:rPr>
              <w:lastRenderedPageBreak/>
              <w:t xml:space="preserve">N° </w:t>
            </w:r>
          </w:p>
        </w:tc>
        <w:tc>
          <w:tcPr>
            <w:tcW w:w="1246" w:type="dxa"/>
            <w:gridSpan w:val="4"/>
            <w:tcBorders>
              <w:top w:val="double" w:sz="6" w:space="0" w:color="000000"/>
              <w:left w:val="single" w:sz="6" w:space="0" w:color="000000"/>
              <w:bottom w:val="single" w:sz="6" w:space="0" w:color="000000"/>
              <w:right w:val="single" w:sz="6" w:space="0" w:color="000000"/>
            </w:tcBorders>
            <w:vAlign w:val="center"/>
          </w:tcPr>
          <w:p w14:paraId="6085850A"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Dates </w:t>
            </w:r>
          </w:p>
        </w:tc>
        <w:tc>
          <w:tcPr>
            <w:tcW w:w="1384" w:type="dxa"/>
            <w:gridSpan w:val="4"/>
            <w:tcBorders>
              <w:top w:val="double" w:sz="6" w:space="0" w:color="000000"/>
              <w:left w:val="single" w:sz="6" w:space="0" w:color="000000"/>
              <w:bottom w:val="single" w:sz="6" w:space="0" w:color="000000"/>
              <w:right w:val="single" w:sz="6" w:space="0" w:color="000000"/>
            </w:tcBorders>
            <w:vAlign w:val="center"/>
          </w:tcPr>
          <w:p w14:paraId="7D4DCBE3" w14:textId="77777777" w:rsidR="001F6BDA" w:rsidRPr="001F6BDA" w:rsidRDefault="001F6BDA" w:rsidP="001F6BDA">
            <w:pPr>
              <w:spacing w:line="259" w:lineRule="auto"/>
              <w:ind w:right="100"/>
              <w:jc w:val="center"/>
              <w:rPr>
                <w:rFonts w:eastAsia="Calibri" w:cs="Calibri"/>
                <w:color w:val="000000"/>
                <w:sz w:val="20"/>
              </w:rPr>
            </w:pPr>
            <w:r w:rsidRPr="001F6BDA">
              <w:rPr>
                <w:b/>
                <w:color w:val="000000"/>
                <w:sz w:val="20"/>
              </w:rPr>
              <w:t xml:space="preserve">Lieu </w:t>
            </w:r>
          </w:p>
        </w:tc>
        <w:tc>
          <w:tcPr>
            <w:tcW w:w="2126" w:type="dxa"/>
            <w:gridSpan w:val="3"/>
            <w:tcBorders>
              <w:top w:val="double" w:sz="6" w:space="0" w:color="000000"/>
              <w:left w:val="single" w:sz="6" w:space="0" w:color="000000"/>
              <w:bottom w:val="single" w:sz="6" w:space="0" w:color="000000"/>
              <w:right w:val="single" w:sz="6" w:space="0" w:color="000000"/>
            </w:tcBorders>
            <w:vAlign w:val="center"/>
          </w:tcPr>
          <w:p w14:paraId="2C93BBF3" w14:textId="77777777" w:rsidR="001F6BDA" w:rsidRPr="001F6BDA" w:rsidRDefault="001F6BDA" w:rsidP="001F6BDA">
            <w:pPr>
              <w:spacing w:line="259" w:lineRule="auto"/>
              <w:ind w:right="98"/>
              <w:jc w:val="center"/>
              <w:rPr>
                <w:rFonts w:eastAsia="Calibri" w:cs="Calibri"/>
                <w:color w:val="000000"/>
                <w:sz w:val="20"/>
              </w:rPr>
            </w:pPr>
            <w:r w:rsidRPr="001F6BDA">
              <w:rPr>
                <w:b/>
                <w:color w:val="000000"/>
                <w:sz w:val="20"/>
              </w:rPr>
              <w:t xml:space="preserve">Société </w:t>
            </w:r>
          </w:p>
        </w:tc>
        <w:tc>
          <w:tcPr>
            <w:tcW w:w="2111" w:type="dxa"/>
            <w:gridSpan w:val="4"/>
            <w:tcBorders>
              <w:top w:val="double" w:sz="6" w:space="0" w:color="000000"/>
              <w:left w:val="single" w:sz="6" w:space="0" w:color="000000"/>
              <w:bottom w:val="single" w:sz="6" w:space="0" w:color="000000"/>
              <w:right w:val="single" w:sz="6" w:space="0" w:color="000000"/>
            </w:tcBorders>
            <w:vAlign w:val="center"/>
          </w:tcPr>
          <w:p w14:paraId="3A9E361D" w14:textId="77777777" w:rsidR="001F6BDA" w:rsidRPr="001F6BDA" w:rsidRDefault="001F6BDA" w:rsidP="001F6BDA">
            <w:pPr>
              <w:spacing w:line="259" w:lineRule="auto"/>
              <w:ind w:right="93"/>
              <w:jc w:val="center"/>
              <w:rPr>
                <w:rFonts w:eastAsia="Calibri" w:cs="Calibri"/>
                <w:color w:val="000000"/>
                <w:sz w:val="20"/>
              </w:rPr>
            </w:pPr>
            <w:r w:rsidRPr="001F6BDA">
              <w:rPr>
                <w:b/>
                <w:color w:val="000000"/>
                <w:sz w:val="20"/>
              </w:rPr>
              <w:t xml:space="preserve">Client / </w:t>
            </w:r>
          </w:p>
          <w:p w14:paraId="628ED265" w14:textId="77777777" w:rsidR="001F6BDA" w:rsidRPr="001F6BDA" w:rsidRDefault="001F6BDA" w:rsidP="001F6BDA">
            <w:pPr>
              <w:spacing w:line="259" w:lineRule="auto"/>
              <w:ind w:right="88"/>
              <w:jc w:val="center"/>
              <w:rPr>
                <w:rFonts w:eastAsia="Calibri" w:cs="Calibri"/>
                <w:color w:val="000000"/>
                <w:sz w:val="20"/>
              </w:rPr>
            </w:pPr>
            <w:r w:rsidRPr="001F6BDA">
              <w:rPr>
                <w:b/>
                <w:color w:val="000000"/>
                <w:sz w:val="20"/>
              </w:rPr>
              <w:t xml:space="preserve">Financement / </w:t>
            </w:r>
          </w:p>
          <w:p w14:paraId="1C2A610F" w14:textId="77777777" w:rsidR="001F6BDA" w:rsidRPr="001F6BDA" w:rsidRDefault="001F6BDA" w:rsidP="001F6BDA">
            <w:pPr>
              <w:spacing w:line="259" w:lineRule="auto"/>
              <w:ind w:left="40"/>
              <w:rPr>
                <w:rFonts w:eastAsia="Calibri" w:cs="Calibri"/>
                <w:color w:val="000000"/>
                <w:sz w:val="20"/>
              </w:rPr>
            </w:pPr>
            <w:r w:rsidRPr="001F6BDA">
              <w:rPr>
                <w:b/>
                <w:color w:val="000000"/>
                <w:sz w:val="20"/>
              </w:rPr>
              <w:t xml:space="preserve">Maitre d’ouvrage </w:t>
            </w:r>
          </w:p>
        </w:tc>
        <w:tc>
          <w:tcPr>
            <w:tcW w:w="1368" w:type="dxa"/>
            <w:gridSpan w:val="3"/>
            <w:tcBorders>
              <w:top w:val="double" w:sz="6" w:space="0" w:color="000000"/>
              <w:left w:val="single" w:sz="6" w:space="0" w:color="000000"/>
              <w:bottom w:val="single" w:sz="6" w:space="0" w:color="000000"/>
              <w:right w:val="single" w:sz="6" w:space="0" w:color="000000"/>
            </w:tcBorders>
            <w:vAlign w:val="center"/>
          </w:tcPr>
          <w:p w14:paraId="20DA334D" w14:textId="77777777" w:rsidR="001F6BDA" w:rsidRPr="001F6BDA" w:rsidRDefault="001F6BDA" w:rsidP="001F6BDA">
            <w:pPr>
              <w:spacing w:line="259" w:lineRule="auto"/>
              <w:ind w:right="95"/>
              <w:jc w:val="center"/>
              <w:rPr>
                <w:rFonts w:eastAsia="Calibri" w:cs="Calibri"/>
                <w:color w:val="000000"/>
                <w:sz w:val="20"/>
              </w:rPr>
            </w:pPr>
            <w:r w:rsidRPr="001F6BDA">
              <w:rPr>
                <w:b/>
                <w:color w:val="000000"/>
                <w:sz w:val="20"/>
              </w:rPr>
              <w:t xml:space="preserve">Position </w:t>
            </w:r>
          </w:p>
        </w:tc>
        <w:tc>
          <w:tcPr>
            <w:tcW w:w="4633" w:type="dxa"/>
            <w:gridSpan w:val="4"/>
            <w:tcBorders>
              <w:top w:val="double" w:sz="6" w:space="0" w:color="000000"/>
              <w:left w:val="single" w:sz="6" w:space="0" w:color="000000"/>
              <w:bottom w:val="single" w:sz="6" w:space="0" w:color="000000"/>
              <w:right w:val="double" w:sz="6" w:space="0" w:color="000000"/>
            </w:tcBorders>
            <w:vAlign w:val="center"/>
          </w:tcPr>
          <w:p w14:paraId="6DEEC2F3"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Description </w:t>
            </w:r>
          </w:p>
        </w:tc>
      </w:tr>
      <w:tr w:rsidR="001F6BDA" w:rsidRPr="001F6BDA" w14:paraId="026C7925" w14:textId="77777777" w:rsidTr="00F030FB">
        <w:trPr>
          <w:gridAfter w:val="2"/>
          <w:wAfter w:w="806" w:type="dxa"/>
          <w:trHeight w:val="1856"/>
        </w:trPr>
        <w:tc>
          <w:tcPr>
            <w:tcW w:w="837" w:type="dxa"/>
            <w:gridSpan w:val="4"/>
            <w:tcBorders>
              <w:top w:val="single" w:sz="6" w:space="0" w:color="000000"/>
              <w:left w:val="double" w:sz="6" w:space="0" w:color="000000"/>
              <w:bottom w:val="single" w:sz="6" w:space="0" w:color="000000"/>
              <w:right w:val="single" w:sz="6" w:space="0" w:color="000000"/>
            </w:tcBorders>
            <w:vAlign w:val="center"/>
          </w:tcPr>
          <w:p w14:paraId="20A26C81"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17.</w:t>
            </w:r>
            <w:r w:rsidRPr="001F6BDA">
              <w:rPr>
                <w:rFonts w:ascii="Arial" w:eastAsia="Arial" w:hAnsi="Arial" w:cs="Arial"/>
                <w:b/>
                <w:color w:val="000000"/>
                <w:sz w:val="20"/>
              </w:rPr>
              <w:t xml:space="preserve"> </w:t>
            </w:r>
            <w:r w:rsidRPr="001F6BDA">
              <w:rPr>
                <w:b/>
                <w:color w:val="000000"/>
                <w:sz w:val="20"/>
              </w:rPr>
              <w:t xml:space="preserve"> </w:t>
            </w:r>
          </w:p>
        </w:tc>
        <w:tc>
          <w:tcPr>
            <w:tcW w:w="1246" w:type="dxa"/>
            <w:gridSpan w:val="4"/>
            <w:tcBorders>
              <w:top w:val="single" w:sz="6" w:space="0" w:color="000000"/>
              <w:left w:val="single" w:sz="6" w:space="0" w:color="000000"/>
              <w:bottom w:val="single" w:sz="6" w:space="0" w:color="000000"/>
              <w:right w:val="single" w:sz="6" w:space="0" w:color="000000"/>
            </w:tcBorders>
            <w:vAlign w:val="center"/>
          </w:tcPr>
          <w:p w14:paraId="1229659C"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2021-</w:t>
            </w:r>
          </w:p>
          <w:p w14:paraId="592BD5DB"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2024 </w:t>
            </w:r>
          </w:p>
        </w:tc>
        <w:tc>
          <w:tcPr>
            <w:tcW w:w="1384" w:type="dxa"/>
            <w:gridSpan w:val="4"/>
            <w:tcBorders>
              <w:top w:val="single" w:sz="6" w:space="0" w:color="000000"/>
              <w:left w:val="single" w:sz="6" w:space="0" w:color="000000"/>
              <w:bottom w:val="single" w:sz="6" w:space="0" w:color="000000"/>
              <w:right w:val="single" w:sz="6" w:space="0" w:color="000000"/>
            </w:tcBorders>
            <w:vAlign w:val="center"/>
          </w:tcPr>
          <w:p w14:paraId="01B817A4"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3"/>
            <w:tcBorders>
              <w:top w:val="single" w:sz="6" w:space="0" w:color="000000"/>
              <w:left w:val="single" w:sz="6" w:space="0" w:color="000000"/>
              <w:bottom w:val="single" w:sz="6" w:space="0" w:color="000000"/>
              <w:right w:val="single" w:sz="6" w:space="0" w:color="000000"/>
            </w:tcBorders>
            <w:vAlign w:val="center"/>
          </w:tcPr>
          <w:p w14:paraId="0E6FA355"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Gpt BECOTEX/CAEM </w:t>
            </w:r>
          </w:p>
        </w:tc>
        <w:tc>
          <w:tcPr>
            <w:tcW w:w="2111" w:type="dxa"/>
            <w:gridSpan w:val="4"/>
            <w:tcBorders>
              <w:top w:val="single" w:sz="6" w:space="0" w:color="000000"/>
              <w:left w:val="single" w:sz="6" w:space="0" w:color="000000"/>
              <w:bottom w:val="single" w:sz="6" w:space="0" w:color="000000"/>
              <w:right w:val="single" w:sz="6" w:space="0" w:color="000000"/>
            </w:tcBorders>
            <w:vAlign w:val="center"/>
          </w:tcPr>
          <w:p w14:paraId="6BD9A28F" w14:textId="77777777" w:rsidR="001F6BDA" w:rsidRPr="001F6BDA" w:rsidRDefault="001F6BDA" w:rsidP="001F6BDA">
            <w:pPr>
              <w:spacing w:after="100" w:line="259" w:lineRule="auto"/>
              <w:ind w:right="95"/>
              <w:jc w:val="center"/>
              <w:rPr>
                <w:rFonts w:eastAsia="Calibri" w:cs="Calibri"/>
                <w:color w:val="000000"/>
                <w:sz w:val="20"/>
              </w:rPr>
            </w:pPr>
            <w:r w:rsidRPr="001F6BDA">
              <w:rPr>
                <w:color w:val="000000"/>
                <w:sz w:val="20"/>
              </w:rPr>
              <w:t xml:space="preserve">AGETIB </w:t>
            </w:r>
          </w:p>
          <w:p w14:paraId="173E3F03" w14:textId="77777777" w:rsidR="001F6BDA" w:rsidRPr="001F6BDA" w:rsidRDefault="001F6BDA" w:rsidP="001F6BDA">
            <w:pPr>
              <w:spacing w:line="259" w:lineRule="auto"/>
              <w:ind w:right="43"/>
              <w:jc w:val="center"/>
              <w:rPr>
                <w:rFonts w:eastAsia="Calibri" w:cs="Calibri"/>
                <w:color w:val="000000"/>
                <w:sz w:val="20"/>
              </w:rPr>
            </w:pPr>
            <w:r w:rsidRPr="001F6BDA">
              <w:rPr>
                <w:color w:val="000000"/>
                <w:sz w:val="20"/>
              </w:rPr>
              <w:t xml:space="preserve"> </w:t>
            </w:r>
          </w:p>
        </w:tc>
        <w:tc>
          <w:tcPr>
            <w:tcW w:w="1368" w:type="dxa"/>
            <w:gridSpan w:val="3"/>
            <w:tcBorders>
              <w:top w:val="single" w:sz="6" w:space="0" w:color="000000"/>
              <w:left w:val="single" w:sz="6" w:space="0" w:color="000000"/>
              <w:bottom w:val="single" w:sz="6" w:space="0" w:color="000000"/>
              <w:right w:val="single" w:sz="6" w:space="0" w:color="000000"/>
            </w:tcBorders>
            <w:vAlign w:val="center"/>
          </w:tcPr>
          <w:p w14:paraId="4A0421B1"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Membre du </w:t>
            </w:r>
          </w:p>
          <w:p w14:paraId="1B8D67B5" w14:textId="77777777" w:rsidR="001F6BDA" w:rsidRPr="001F6BDA" w:rsidRDefault="001F6BDA" w:rsidP="001F6BDA">
            <w:pPr>
              <w:spacing w:after="30" w:line="259" w:lineRule="auto"/>
              <w:ind w:left="25"/>
              <w:rPr>
                <w:rFonts w:eastAsia="Calibri" w:cs="Calibri"/>
                <w:color w:val="000000"/>
                <w:sz w:val="20"/>
              </w:rPr>
            </w:pPr>
            <w:r w:rsidRPr="001F6BDA">
              <w:rPr>
                <w:color w:val="000000"/>
                <w:sz w:val="20"/>
              </w:rPr>
              <w:t xml:space="preserve">Groupement / </w:t>
            </w:r>
          </w:p>
          <w:p w14:paraId="1AD04D85" w14:textId="77777777" w:rsidR="001F6BDA" w:rsidRPr="001F6BDA" w:rsidRDefault="001F6BDA" w:rsidP="001F6BDA">
            <w:pPr>
              <w:spacing w:line="259" w:lineRule="auto"/>
              <w:ind w:right="88"/>
              <w:jc w:val="center"/>
              <w:rPr>
                <w:rFonts w:eastAsia="Calibri" w:cs="Calibri"/>
                <w:color w:val="000000"/>
                <w:sz w:val="20"/>
              </w:rPr>
            </w:pPr>
            <w:r w:rsidRPr="001F6BDA">
              <w:rPr>
                <w:color w:val="000000"/>
                <w:sz w:val="20"/>
              </w:rPr>
              <w:t xml:space="preserve">Assistant </w:t>
            </w:r>
          </w:p>
          <w:p w14:paraId="443A94B9"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633" w:type="dxa"/>
            <w:gridSpan w:val="4"/>
            <w:tcBorders>
              <w:top w:val="single" w:sz="6" w:space="0" w:color="000000"/>
              <w:left w:val="single" w:sz="6" w:space="0" w:color="000000"/>
              <w:bottom w:val="single" w:sz="6" w:space="0" w:color="000000"/>
              <w:right w:val="double" w:sz="6" w:space="0" w:color="000000"/>
            </w:tcBorders>
          </w:tcPr>
          <w:p w14:paraId="166859E5" w14:textId="77777777" w:rsidR="001F6BDA" w:rsidRPr="001F6BDA" w:rsidRDefault="001F6BDA" w:rsidP="001F6BDA">
            <w:pPr>
              <w:spacing w:line="238" w:lineRule="auto"/>
              <w:ind w:right="43"/>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 construction de trois (03) postes de péages routiers modernes au profit du Fonds Spécial Routier du Burkina à Tintilou (Ouaga sortie Bobo), à Boudtenga (Ouaga sortie </w:t>
            </w:r>
          </w:p>
          <w:p w14:paraId="3C4D741E" w14:textId="77777777" w:rsidR="001F6BDA" w:rsidRPr="001F6BDA" w:rsidRDefault="001F6BDA" w:rsidP="001F6BDA">
            <w:pPr>
              <w:spacing w:line="259" w:lineRule="auto"/>
              <w:ind w:right="40"/>
              <w:rPr>
                <w:rFonts w:eastAsia="Calibri" w:cs="Calibri"/>
                <w:color w:val="000000"/>
                <w:sz w:val="20"/>
              </w:rPr>
            </w:pPr>
            <w:r w:rsidRPr="001F6BDA">
              <w:rPr>
                <w:color w:val="000000"/>
                <w:sz w:val="20"/>
              </w:rPr>
              <w:t xml:space="preserve">Fada) et à Kotédougou (Bobo sortie Ouaga) </w:t>
            </w:r>
          </w:p>
        </w:tc>
      </w:tr>
      <w:tr w:rsidR="001F6BDA" w:rsidRPr="001F6BDA" w14:paraId="06FBF788" w14:textId="77777777" w:rsidTr="00F030FB">
        <w:trPr>
          <w:gridAfter w:val="2"/>
          <w:wAfter w:w="806" w:type="dxa"/>
          <w:trHeight w:val="1165"/>
        </w:trPr>
        <w:tc>
          <w:tcPr>
            <w:tcW w:w="837" w:type="dxa"/>
            <w:gridSpan w:val="4"/>
            <w:tcBorders>
              <w:top w:val="single" w:sz="6" w:space="0" w:color="000000"/>
              <w:left w:val="double" w:sz="6" w:space="0" w:color="000000"/>
              <w:bottom w:val="single" w:sz="6" w:space="0" w:color="000000"/>
              <w:right w:val="single" w:sz="6" w:space="0" w:color="000000"/>
            </w:tcBorders>
            <w:vAlign w:val="center"/>
          </w:tcPr>
          <w:p w14:paraId="1670368B"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18.</w:t>
            </w:r>
            <w:r w:rsidRPr="001F6BDA">
              <w:rPr>
                <w:rFonts w:ascii="Arial" w:eastAsia="Arial" w:hAnsi="Arial" w:cs="Arial"/>
                <w:b/>
                <w:color w:val="000000"/>
                <w:sz w:val="20"/>
              </w:rPr>
              <w:t xml:space="preserve"> </w:t>
            </w:r>
            <w:r w:rsidRPr="001F6BDA">
              <w:rPr>
                <w:b/>
                <w:color w:val="000000"/>
                <w:sz w:val="20"/>
              </w:rPr>
              <w:t xml:space="preserve"> </w:t>
            </w:r>
          </w:p>
        </w:tc>
        <w:tc>
          <w:tcPr>
            <w:tcW w:w="1246" w:type="dxa"/>
            <w:gridSpan w:val="4"/>
            <w:tcBorders>
              <w:top w:val="single" w:sz="6" w:space="0" w:color="000000"/>
              <w:left w:val="single" w:sz="6" w:space="0" w:color="000000"/>
              <w:bottom w:val="single" w:sz="6" w:space="0" w:color="000000"/>
              <w:right w:val="single" w:sz="6" w:space="0" w:color="000000"/>
            </w:tcBorders>
            <w:vAlign w:val="center"/>
          </w:tcPr>
          <w:p w14:paraId="69E92B84"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2020-</w:t>
            </w:r>
          </w:p>
          <w:p w14:paraId="31376090"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2021 </w:t>
            </w:r>
          </w:p>
        </w:tc>
        <w:tc>
          <w:tcPr>
            <w:tcW w:w="1384" w:type="dxa"/>
            <w:gridSpan w:val="4"/>
            <w:tcBorders>
              <w:top w:val="single" w:sz="6" w:space="0" w:color="000000"/>
              <w:left w:val="single" w:sz="6" w:space="0" w:color="000000"/>
              <w:bottom w:val="single" w:sz="6" w:space="0" w:color="000000"/>
              <w:right w:val="single" w:sz="6" w:space="0" w:color="000000"/>
            </w:tcBorders>
            <w:vAlign w:val="center"/>
          </w:tcPr>
          <w:p w14:paraId="34804696"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3"/>
            <w:tcBorders>
              <w:top w:val="single" w:sz="6" w:space="0" w:color="000000"/>
              <w:left w:val="single" w:sz="6" w:space="0" w:color="000000"/>
              <w:bottom w:val="single" w:sz="6" w:space="0" w:color="000000"/>
              <w:right w:val="single" w:sz="6" w:space="0" w:color="000000"/>
            </w:tcBorders>
            <w:vAlign w:val="center"/>
          </w:tcPr>
          <w:p w14:paraId="3820ACE7"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Gpt BECOTEX/CAEM </w:t>
            </w:r>
          </w:p>
        </w:tc>
        <w:tc>
          <w:tcPr>
            <w:tcW w:w="2111" w:type="dxa"/>
            <w:gridSpan w:val="4"/>
            <w:tcBorders>
              <w:top w:val="single" w:sz="6" w:space="0" w:color="000000"/>
              <w:left w:val="single" w:sz="6" w:space="0" w:color="000000"/>
              <w:bottom w:val="single" w:sz="6" w:space="0" w:color="000000"/>
              <w:right w:val="single" w:sz="6" w:space="0" w:color="000000"/>
            </w:tcBorders>
            <w:vAlign w:val="center"/>
          </w:tcPr>
          <w:p w14:paraId="5895ED89"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AGETIB/ Budget de l’Etat/ Ministère des </w:t>
            </w:r>
          </w:p>
          <w:p w14:paraId="0AC695E3"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368" w:type="dxa"/>
            <w:gridSpan w:val="3"/>
            <w:tcBorders>
              <w:top w:val="single" w:sz="6" w:space="0" w:color="000000"/>
              <w:left w:val="single" w:sz="6" w:space="0" w:color="000000"/>
              <w:bottom w:val="single" w:sz="6" w:space="0" w:color="000000"/>
              <w:right w:val="single" w:sz="6" w:space="0" w:color="000000"/>
            </w:tcBorders>
            <w:vAlign w:val="center"/>
          </w:tcPr>
          <w:p w14:paraId="7F70D544" w14:textId="77777777" w:rsidR="001F6BDA" w:rsidRPr="001F6BDA" w:rsidRDefault="001F6BDA" w:rsidP="001F6BDA">
            <w:pPr>
              <w:spacing w:line="238" w:lineRule="auto"/>
              <w:ind w:left="20" w:right="65"/>
              <w:jc w:val="center"/>
              <w:rPr>
                <w:rFonts w:eastAsia="Calibri" w:cs="Calibri"/>
                <w:color w:val="000000"/>
                <w:sz w:val="20"/>
              </w:rPr>
            </w:pPr>
            <w:r w:rsidRPr="001F6BDA">
              <w:rPr>
                <w:color w:val="000000"/>
                <w:sz w:val="20"/>
              </w:rPr>
              <w:t xml:space="preserve">Mandataire du </w:t>
            </w:r>
          </w:p>
          <w:p w14:paraId="26B28D90" w14:textId="77777777" w:rsidR="001F6BDA" w:rsidRPr="001F6BDA" w:rsidRDefault="001F6BDA" w:rsidP="001F6BDA">
            <w:pPr>
              <w:spacing w:line="259" w:lineRule="auto"/>
              <w:ind w:left="55"/>
              <w:rPr>
                <w:rFonts w:eastAsia="Calibri" w:cs="Calibri"/>
                <w:color w:val="000000"/>
                <w:sz w:val="20"/>
              </w:rPr>
            </w:pPr>
            <w:r w:rsidRPr="001F6BDA">
              <w:rPr>
                <w:color w:val="000000"/>
                <w:sz w:val="20"/>
              </w:rPr>
              <w:t xml:space="preserve">Groupement/ </w:t>
            </w:r>
          </w:p>
          <w:p w14:paraId="2AED8A88"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633" w:type="dxa"/>
            <w:gridSpan w:val="4"/>
            <w:tcBorders>
              <w:top w:val="single" w:sz="6" w:space="0" w:color="000000"/>
              <w:left w:val="single" w:sz="6" w:space="0" w:color="000000"/>
              <w:bottom w:val="single" w:sz="6" w:space="0" w:color="000000"/>
              <w:right w:val="double" w:sz="6" w:space="0" w:color="000000"/>
            </w:tcBorders>
          </w:tcPr>
          <w:p w14:paraId="75E8463D" w14:textId="77777777" w:rsidR="001F6BDA" w:rsidRPr="001F6BDA" w:rsidRDefault="001F6BDA" w:rsidP="001F6BDA">
            <w:pPr>
              <w:spacing w:line="238" w:lineRule="auto"/>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d’aménagement et de bitumage de voiries pour la </w:t>
            </w:r>
          </w:p>
          <w:p w14:paraId="6ADB9342"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commémoration du 11 décembre 2020 à </w:t>
            </w:r>
          </w:p>
          <w:p w14:paraId="04AD49FC"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Banfora – Lot MDC4 </w:t>
            </w:r>
          </w:p>
        </w:tc>
      </w:tr>
      <w:tr w:rsidR="001F6BDA" w:rsidRPr="001F6BDA" w14:paraId="27BE7EEE" w14:textId="77777777" w:rsidTr="00F030FB">
        <w:trPr>
          <w:gridAfter w:val="2"/>
          <w:wAfter w:w="806" w:type="dxa"/>
          <w:trHeight w:val="1165"/>
        </w:trPr>
        <w:tc>
          <w:tcPr>
            <w:tcW w:w="837" w:type="dxa"/>
            <w:gridSpan w:val="4"/>
            <w:tcBorders>
              <w:top w:val="single" w:sz="6" w:space="0" w:color="000000"/>
              <w:left w:val="double" w:sz="6" w:space="0" w:color="000000"/>
              <w:bottom w:val="single" w:sz="6" w:space="0" w:color="000000"/>
              <w:right w:val="single" w:sz="6" w:space="0" w:color="000000"/>
            </w:tcBorders>
            <w:vAlign w:val="center"/>
          </w:tcPr>
          <w:p w14:paraId="0B53CB9D"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19.</w:t>
            </w:r>
            <w:r w:rsidRPr="001F6BDA">
              <w:rPr>
                <w:rFonts w:ascii="Arial" w:eastAsia="Arial" w:hAnsi="Arial" w:cs="Arial"/>
                <w:b/>
                <w:color w:val="000000"/>
                <w:sz w:val="20"/>
              </w:rPr>
              <w:t xml:space="preserve"> </w:t>
            </w:r>
            <w:r w:rsidRPr="001F6BDA">
              <w:rPr>
                <w:b/>
                <w:color w:val="000000"/>
                <w:sz w:val="20"/>
              </w:rPr>
              <w:t xml:space="preserve"> </w:t>
            </w:r>
          </w:p>
        </w:tc>
        <w:tc>
          <w:tcPr>
            <w:tcW w:w="1246" w:type="dxa"/>
            <w:gridSpan w:val="4"/>
            <w:tcBorders>
              <w:top w:val="single" w:sz="6" w:space="0" w:color="000000"/>
              <w:left w:val="single" w:sz="6" w:space="0" w:color="000000"/>
              <w:bottom w:val="single" w:sz="6" w:space="0" w:color="000000"/>
              <w:right w:val="single" w:sz="6" w:space="0" w:color="000000"/>
            </w:tcBorders>
            <w:vAlign w:val="center"/>
          </w:tcPr>
          <w:p w14:paraId="28B70A26"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2020-</w:t>
            </w:r>
          </w:p>
          <w:p w14:paraId="110D0B8E"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2021 </w:t>
            </w:r>
          </w:p>
        </w:tc>
        <w:tc>
          <w:tcPr>
            <w:tcW w:w="1384" w:type="dxa"/>
            <w:gridSpan w:val="4"/>
            <w:tcBorders>
              <w:top w:val="single" w:sz="6" w:space="0" w:color="000000"/>
              <w:left w:val="single" w:sz="6" w:space="0" w:color="000000"/>
              <w:bottom w:val="single" w:sz="6" w:space="0" w:color="000000"/>
              <w:right w:val="single" w:sz="6" w:space="0" w:color="000000"/>
            </w:tcBorders>
            <w:vAlign w:val="center"/>
          </w:tcPr>
          <w:p w14:paraId="3C80FF75"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3"/>
            <w:tcBorders>
              <w:top w:val="single" w:sz="6" w:space="0" w:color="000000"/>
              <w:left w:val="single" w:sz="6" w:space="0" w:color="000000"/>
              <w:bottom w:val="single" w:sz="6" w:space="0" w:color="000000"/>
              <w:right w:val="single" w:sz="6" w:space="0" w:color="000000"/>
            </w:tcBorders>
            <w:vAlign w:val="center"/>
          </w:tcPr>
          <w:p w14:paraId="3BD5002C"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111" w:type="dxa"/>
            <w:gridSpan w:val="4"/>
            <w:tcBorders>
              <w:top w:val="single" w:sz="6" w:space="0" w:color="000000"/>
              <w:left w:val="single" w:sz="6" w:space="0" w:color="000000"/>
              <w:bottom w:val="single" w:sz="6" w:space="0" w:color="000000"/>
              <w:right w:val="single" w:sz="6" w:space="0" w:color="000000"/>
            </w:tcBorders>
            <w:vAlign w:val="center"/>
          </w:tcPr>
          <w:p w14:paraId="75747B9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Ministère des Infrastructures </w:t>
            </w:r>
          </w:p>
        </w:tc>
        <w:tc>
          <w:tcPr>
            <w:tcW w:w="1368" w:type="dxa"/>
            <w:gridSpan w:val="3"/>
            <w:tcBorders>
              <w:top w:val="single" w:sz="6" w:space="0" w:color="000000"/>
              <w:left w:val="single" w:sz="6" w:space="0" w:color="000000"/>
              <w:bottom w:val="single" w:sz="6" w:space="0" w:color="000000"/>
              <w:right w:val="single" w:sz="6" w:space="0" w:color="000000"/>
            </w:tcBorders>
            <w:vAlign w:val="center"/>
          </w:tcPr>
          <w:p w14:paraId="10B52C84"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633" w:type="dxa"/>
            <w:gridSpan w:val="4"/>
            <w:tcBorders>
              <w:top w:val="single" w:sz="6" w:space="0" w:color="000000"/>
              <w:left w:val="single" w:sz="6" w:space="0" w:color="000000"/>
              <w:bottom w:val="single" w:sz="6" w:space="0" w:color="000000"/>
              <w:right w:val="double" w:sz="6" w:space="0" w:color="000000"/>
            </w:tcBorders>
          </w:tcPr>
          <w:p w14:paraId="11797855" w14:textId="77777777" w:rsidR="001F6BDA" w:rsidRPr="001F6BDA" w:rsidRDefault="001F6BDA" w:rsidP="001F6BDA">
            <w:pPr>
              <w:spacing w:line="238" w:lineRule="auto"/>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d’entretien périodique de la route régionale RR 02 </w:t>
            </w:r>
          </w:p>
          <w:p w14:paraId="7C0A0714"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Korsimoro (Emb RN03) – Boulsa (Emb RN15) </w:t>
            </w:r>
          </w:p>
        </w:tc>
      </w:tr>
      <w:tr w:rsidR="001F6BDA" w:rsidRPr="001F6BDA" w14:paraId="7A4DCAE5" w14:textId="77777777" w:rsidTr="00F030FB">
        <w:trPr>
          <w:gridAfter w:val="2"/>
          <w:wAfter w:w="806" w:type="dxa"/>
          <w:trHeight w:val="1396"/>
        </w:trPr>
        <w:tc>
          <w:tcPr>
            <w:tcW w:w="837" w:type="dxa"/>
            <w:gridSpan w:val="4"/>
            <w:tcBorders>
              <w:top w:val="single" w:sz="6" w:space="0" w:color="000000"/>
              <w:left w:val="double" w:sz="6" w:space="0" w:color="000000"/>
              <w:bottom w:val="single" w:sz="6" w:space="0" w:color="000000"/>
              <w:right w:val="single" w:sz="6" w:space="0" w:color="000000"/>
            </w:tcBorders>
            <w:vAlign w:val="center"/>
          </w:tcPr>
          <w:p w14:paraId="52184342"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20.</w:t>
            </w:r>
            <w:r w:rsidRPr="001F6BDA">
              <w:rPr>
                <w:rFonts w:ascii="Arial" w:eastAsia="Arial" w:hAnsi="Arial" w:cs="Arial"/>
                <w:b/>
                <w:color w:val="000000"/>
                <w:sz w:val="20"/>
              </w:rPr>
              <w:t xml:space="preserve"> </w:t>
            </w:r>
            <w:r w:rsidRPr="001F6BDA">
              <w:rPr>
                <w:b/>
                <w:color w:val="000000"/>
                <w:sz w:val="20"/>
              </w:rPr>
              <w:t xml:space="preserve"> </w:t>
            </w:r>
          </w:p>
        </w:tc>
        <w:tc>
          <w:tcPr>
            <w:tcW w:w="1246" w:type="dxa"/>
            <w:gridSpan w:val="4"/>
            <w:tcBorders>
              <w:top w:val="single" w:sz="6" w:space="0" w:color="000000"/>
              <w:left w:val="single" w:sz="6" w:space="0" w:color="000000"/>
              <w:bottom w:val="single" w:sz="6" w:space="0" w:color="000000"/>
              <w:right w:val="single" w:sz="6" w:space="0" w:color="000000"/>
            </w:tcBorders>
            <w:vAlign w:val="center"/>
          </w:tcPr>
          <w:p w14:paraId="07D909CE" w14:textId="77777777" w:rsidR="001F6BDA" w:rsidRPr="001F6BDA" w:rsidRDefault="001F6BDA" w:rsidP="001F6BDA">
            <w:pPr>
              <w:spacing w:line="259" w:lineRule="auto"/>
              <w:ind w:right="87"/>
              <w:jc w:val="center"/>
              <w:rPr>
                <w:rFonts w:eastAsia="Calibri" w:cs="Calibri"/>
                <w:color w:val="000000"/>
                <w:sz w:val="20"/>
              </w:rPr>
            </w:pPr>
            <w:r w:rsidRPr="001F6BDA">
              <w:rPr>
                <w:color w:val="000000"/>
                <w:sz w:val="20"/>
              </w:rPr>
              <w:t>2019-</w:t>
            </w:r>
          </w:p>
          <w:p w14:paraId="2C59DA9C"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2020 </w:t>
            </w:r>
          </w:p>
        </w:tc>
        <w:tc>
          <w:tcPr>
            <w:tcW w:w="1384" w:type="dxa"/>
            <w:gridSpan w:val="4"/>
            <w:tcBorders>
              <w:top w:val="single" w:sz="6" w:space="0" w:color="000000"/>
              <w:left w:val="single" w:sz="6" w:space="0" w:color="000000"/>
              <w:bottom w:val="single" w:sz="6" w:space="0" w:color="000000"/>
              <w:right w:val="single" w:sz="6" w:space="0" w:color="000000"/>
            </w:tcBorders>
            <w:vAlign w:val="center"/>
          </w:tcPr>
          <w:p w14:paraId="0E24640C"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3"/>
            <w:tcBorders>
              <w:top w:val="single" w:sz="6" w:space="0" w:color="000000"/>
              <w:left w:val="single" w:sz="6" w:space="0" w:color="000000"/>
              <w:bottom w:val="single" w:sz="6" w:space="0" w:color="000000"/>
              <w:right w:val="single" w:sz="6" w:space="0" w:color="000000"/>
            </w:tcBorders>
            <w:vAlign w:val="center"/>
          </w:tcPr>
          <w:p w14:paraId="251EDDE1" w14:textId="77777777" w:rsidR="001F6BDA" w:rsidRPr="001F6BDA" w:rsidRDefault="001F6BDA" w:rsidP="001F6BDA">
            <w:pPr>
              <w:spacing w:line="259" w:lineRule="auto"/>
              <w:ind w:right="93"/>
              <w:jc w:val="center"/>
              <w:rPr>
                <w:rFonts w:eastAsia="Calibri" w:cs="Calibri"/>
                <w:color w:val="000000"/>
                <w:sz w:val="20"/>
              </w:rPr>
            </w:pPr>
            <w:r w:rsidRPr="001F6BDA">
              <w:rPr>
                <w:color w:val="000000"/>
                <w:sz w:val="20"/>
              </w:rPr>
              <w:t xml:space="preserve">Gpt BECOTEX/CAEM </w:t>
            </w:r>
          </w:p>
        </w:tc>
        <w:tc>
          <w:tcPr>
            <w:tcW w:w="2111" w:type="dxa"/>
            <w:gridSpan w:val="4"/>
            <w:tcBorders>
              <w:top w:val="single" w:sz="6" w:space="0" w:color="000000"/>
              <w:left w:val="single" w:sz="6" w:space="0" w:color="000000"/>
              <w:bottom w:val="single" w:sz="6" w:space="0" w:color="000000"/>
              <w:right w:val="single" w:sz="6" w:space="0" w:color="000000"/>
            </w:tcBorders>
            <w:vAlign w:val="center"/>
          </w:tcPr>
          <w:p w14:paraId="2C32B916"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AGETIB/ Budget de l’Etat/ Ministère des </w:t>
            </w:r>
          </w:p>
          <w:p w14:paraId="30F34B3F"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368" w:type="dxa"/>
            <w:gridSpan w:val="3"/>
            <w:tcBorders>
              <w:top w:val="single" w:sz="6" w:space="0" w:color="000000"/>
              <w:left w:val="single" w:sz="6" w:space="0" w:color="000000"/>
              <w:bottom w:val="single" w:sz="6" w:space="0" w:color="000000"/>
              <w:right w:val="single" w:sz="6" w:space="0" w:color="000000"/>
            </w:tcBorders>
            <w:vAlign w:val="center"/>
          </w:tcPr>
          <w:p w14:paraId="009A89F4" w14:textId="77777777" w:rsidR="001F6BDA" w:rsidRPr="001F6BDA" w:rsidRDefault="001F6BDA" w:rsidP="001F6BDA">
            <w:pPr>
              <w:spacing w:line="238" w:lineRule="auto"/>
              <w:ind w:left="20" w:right="65"/>
              <w:jc w:val="center"/>
              <w:rPr>
                <w:rFonts w:eastAsia="Calibri" w:cs="Calibri"/>
                <w:color w:val="000000"/>
                <w:sz w:val="20"/>
              </w:rPr>
            </w:pPr>
            <w:r w:rsidRPr="001F6BDA">
              <w:rPr>
                <w:color w:val="000000"/>
                <w:sz w:val="20"/>
              </w:rPr>
              <w:t xml:space="preserve">Mandataire du </w:t>
            </w:r>
          </w:p>
          <w:p w14:paraId="43AB15DB" w14:textId="77777777" w:rsidR="001F6BDA" w:rsidRPr="001F6BDA" w:rsidRDefault="001F6BDA" w:rsidP="001F6BDA">
            <w:pPr>
              <w:spacing w:line="259" w:lineRule="auto"/>
              <w:ind w:left="55"/>
              <w:rPr>
                <w:rFonts w:eastAsia="Calibri" w:cs="Calibri"/>
                <w:color w:val="000000"/>
                <w:sz w:val="20"/>
              </w:rPr>
            </w:pPr>
            <w:r w:rsidRPr="001F6BDA">
              <w:rPr>
                <w:color w:val="000000"/>
                <w:sz w:val="20"/>
              </w:rPr>
              <w:t xml:space="preserve">Groupement/ </w:t>
            </w:r>
          </w:p>
          <w:p w14:paraId="15723F97"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633" w:type="dxa"/>
            <w:gridSpan w:val="4"/>
            <w:tcBorders>
              <w:top w:val="single" w:sz="6" w:space="0" w:color="000000"/>
              <w:left w:val="single" w:sz="6" w:space="0" w:color="000000"/>
              <w:bottom w:val="single" w:sz="6" w:space="0" w:color="000000"/>
              <w:right w:val="double" w:sz="6" w:space="0" w:color="000000"/>
            </w:tcBorders>
          </w:tcPr>
          <w:p w14:paraId="5AFE384E" w14:textId="77777777" w:rsidR="001F6BDA" w:rsidRPr="001F6BDA" w:rsidRDefault="001F6BDA" w:rsidP="001F6BDA">
            <w:pPr>
              <w:spacing w:line="238" w:lineRule="auto"/>
              <w:ind w:right="51"/>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d’aménagement et de bitumage d’environ 16 186 ml de voiries urbaines pour la commémoration </w:t>
            </w:r>
          </w:p>
          <w:p w14:paraId="65C2E7DE"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du 11 décembre 2019 à Tenkodogo – Lot </w:t>
            </w:r>
          </w:p>
          <w:p w14:paraId="01462032"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MDC3 </w:t>
            </w:r>
          </w:p>
        </w:tc>
      </w:tr>
      <w:tr w:rsidR="001F6BDA" w:rsidRPr="001F6BDA" w14:paraId="542790D6" w14:textId="77777777" w:rsidTr="00F030FB">
        <w:trPr>
          <w:gridAfter w:val="2"/>
          <w:wAfter w:w="806" w:type="dxa"/>
          <w:trHeight w:val="1395"/>
        </w:trPr>
        <w:tc>
          <w:tcPr>
            <w:tcW w:w="837" w:type="dxa"/>
            <w:gridSpan w:val="4"/>
            <w:tcBorders>
              <w:top w:val="single" w:sz="6" w:space="0" w:color="000000"/>
              <w:left w:val="double" w:sz="6" w:space="0" w:color="000000"/>
              <w:bottom w:val="single" w:sz="6" w:space="0" w:color="000000"/>
              <w:right w:val="single" w:sz="6" w:space="0" w:color="000000"/>
            </w:tcBorders>
            <w:vAlign w:val="center"/>
          </w:tcPr>
          <w:p w14:paraId="156D9DE5"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21.</w:t>
            </w:r>
            <w:r w:rsidRPr="001F6BDA">
              <w:rPr>
                <w:rFonts w:ascii="Arial" w:eastAsia="Arial" w:hAnsi="Arial" w:cs="Arial"/>
                <w:b/>
                <w:color w:val="000000"/>
                <w:sz w:val="20"/>
              </w:rPr>
              <w:t xml:space="preserve"> </w:t>
            </w:r>
            <w:r w:rsidRPr="001F6BDA">
              <w:rPr>
                <w:b/>
                <w:color w:val="000000"/>
                <w:sz w:val="20"/>
              </w:rPr>
              <w:t xml:space="preserve"> </w:t>
            </w:r>
          </w:p>
        </w:tc>
        <w:tc>
          <w:tcPr>
            <w:tcW w:w="1246" w:type="dxa"/>
            <w:gridSpan w:val="4"/>
            <w:tcBorders>
              <w:top w:val="single" w:sz="6" w:space="0" w:color="000000"/>
              <w:left w:val="single" w:sz="6" w:space="0" w:color="000000"/>
              <w:bottom w:val="single" w:sz="6" w:space="0" w:color="000000"/>
              <w:right w:val="single" w:sz="6" w:space="0" w:color="000000"/>
            </w:tcBorders>
            <w:vAlign w:val="center"/>
          </w:tcPr>
          <w:p w14:paraId="294F0C05"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2019 </w:t>
            </w:r>
          </w:p>
        </w:tc>
        <w:tc>
          <w:tcPr>
            <w:tcW w:w="1384" w:type="dxa"/>
            <w:gridSpan w:val="4"/>
            <w:tcBorders>
              <w:top w:val="single" w:sz="6" w:space="0" w:color="000000"/>
              <w:left w:val="single" w:sz="6" w:space="0" w:color="000000"/>
              <w:bottom w:val="single" w:sz="6" w:space="0" w:color="000000"/>
              <w:right w:val="single" w:sz="6" w:space="0" w:color="000000"/>
            </w:tcBorders>
            <w:vAlign w:val="center"/>
          </w:tcPr>
          <w:p w14:paraId="588CEDA3"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3"/>
            <w:tcBorders>
              <w:top w:val="single" w:sz="6" w:space="0" w:color="000000"/>
              <w:left w:val="single" w:sz="6" w:space="0" w:color="000000"/>
              <w:bottom w:val="single" w:sz="6" w:space="0" w:color="000000"/>
              <w:right w:val="single" w:sz="6" w:space="0" w:color="000000"/>
            </w:tcBorders>
            <w:vAlign w:val="center"/>
          </w:tcPr>
          <w:p w14:paraId="31856D8B" w14:textId="77777777" w:rsidR="001F6BDA" w:rsidRPr="001F6BDA" w:rsidRDefault="001F6BDA" w:rsidP="001F6BDA">
            <w:pPr>
              <w:spacing w:line="259" w:lineRule="auto"/>
              <w:ind w:right="88"/>
              <w:jc w:val="center"/>
              <w:rPr>
                <w:rFonts w:eastAsia="Calibri" w:cs="Calibri"/>
                <w:color w:val="000000"/>
                <w:sz w:val="20"/>
              </w:rPr>
            </w:pPr>
            <w:r w:rsidRPr="001F6BDA">
              <w:rPr>
                <w:color w:val="000000"/>
                <w:sz w:val="20"/>
              </w:rPr>
              <w:t xml:space="preserve">Gpt </w:t>
            </w:r>
          </w:p>
          <w:p w14:paraId="66C8337A"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BECOTEX/CAEM/CINCAT </w:t>
            </w:r>
          </w:p>
        </w:tc>
        <w:tc>
          <w:tcPr>
            <w:tcW w:w="2111" w:type="dxa"/>
            <w:gridSpan w:val="4"/>
            <w:tcBorders>
              <w:top w:val="single" w:sz="6" w:space="0" w:color="000000"/>
              <w:left w:val="single" w:sz="6" w:space="0" w:color="000000"/>
              <w:bottom w:val="single" w:sz="6" w:space="0" w:color="000000"/>
              <w:right w:val="single" w:sz="6" w:space="0" w:color="000000"/>
            </w:tcBorders>
            <w:vAlign w:val="center"/>
          </w:tcPr>
          <w:p w14:paraId="296BC23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Ministère de l’Urbanisme et de l’Habitat </w:t>
            </w:r>
          </w:p>
        </w:tc>
        <w:tc>
          <w:tcPr>
            <w:tcW w:w="1368" w:type="dxa"/>
            <w:gridSpan w:val="3"/>
            <w:tcBorders>
              <w:top w:val="single" w:sz="6" w:space="0" w:color="000000"/>
              <w:left w:val="single" w:sz="6" w:space="0" w:color="000000"/>
              <w:bottom w:val="single" w:sz="6" w:space="0" w:color="000000"/>
              <w:right w:val="single" w:sz="6" w:space="0" w:color="000000"/>
            </w:tcBorders>
            <w:vAlign w:val="center"/>
          </w:tcPr>
          <w:p w14:paraId="26057060" w14:textId="77777777" w:rsidR="001F6BDA" w:rsidRPr="001F6BDA" w:rsidRDefault="001F6BDA" w:rsidP="001F6BDA">
            <w:pPr>
              <w:spacing w:line="238" w:lineRule="auto"/>
              <w:ind w:left="20" w:right="65"/>
              <w:jc w:val="center"/>
              <w:rPr>
                <w:rFonts w:eastAsia="Calibri" w:cs="Calibri"/>
                <w:color w:val="000000"/>
                <w:sz w:val="20"/>
              </w:rPr>
            </w:pPr>
            <w:r w:rsidRPr="001F6BDA">
              <w:rPr>
                <w:color w:val="000000"/>
                <w:sz w:val="20"/>
              </w:rPr>
              <w:t xml:space="preserve">Mandataire du </w:t>
            </w:r>
          </w:p>
          <w:p w14:paraId="39B4CA8C" w14:textId="77777777" w:rsidR="001F6BDA" w:rsidRPr="001F6BDA" w:rsidRDefault="001F6BDA" w:rsidP="001F6BDA">
            <w:pPr>
              <w:spacing w:line="259" w:lineRule="auto"/>
              <w:ind w:left="55"/>
              <w:rPr>
                <w:rFonts w:eastAsia="Calibri" w:cs="Calibri"/>
                <w:color w:val="000000"/>
                <w:sz w:val="20"/>
              </w:rPr>
            </w:pPr>
            <w:r w:rsidRPr="001F6BDA">
              <w:rPr>
                <w:color w:val="000000"/>
                <w:sz w:val="20"/>
              </w:rPr>
              <w:t xml:space="preserve">Groupement/ </w:t>
            </w:r>
          </w:p>
          <w:p w14:paraId="67CB351F"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633" w:type="dxa"/>
            <w:gridSpan w:val="4"/>
            <w:tcBorders>
              <w:top w:val="single" w:sz="6" w:space="0" w:color="000000"/>
              <w:left w:val="single" w:sz="6" w:space="0" w:color="000000"/>
              <w:bottom w:val="single" w:sz="6" w:space="0" w:color="000000"/>
              <w:right w:val="double" w:sz="6" w:space="0" w:color="000000"/>
            </w:tcBorders>
          </w:tcPr>
          <w:p w14:paraId="79C1E569" w14:textId="77777777" w:rsidR="001F6BDA" w:rsidRPr="001F6BDA" w:rsidRDefault="001F6BDA" w:rsidP="001F6BDA">
            <w:pPr>
              <w:spacing w:line="238" w:lineRule="auto"/>
              <w:ind w:right="48"/>
              <w:rPr>
                <w:rFonts w:eastAsia="Calibri" w:cs="Calibri"/>
                <w:color w:val="000000"/>
                <w:sz w:val="20"/>
              </w:rPr>
            </w:pPr>
            <w:r w:rsidRPr="001F6BDA">
              <w:rPr>
                <w:b/>
                <w:color w:val="000000"/>
                <w:sz w:val="20"/>
              </w:rPr>
              <w:t>Supervision - Coordination :</w:t>
            </w:r>
            <w:r w:rsidRPr="001F6BDA">
              <w:rPr>
                <w:color w:val="000000"/>
                <w:sz w:val="20"/>
              </w:rPr>
              <w:t xml:space="preserve"> Etudes de faisabilité technico-économique des travaux d’aménagement de voies urbaines à Koudougou (7km + 2 OA), à </w:t>
            </w:r>
          </w:p>
          <w:p w14:paraId="1E8AF6B7"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Ouahigouya (7km) et à Tenkodogo (5 km) en 3 lots : Lot 3 : Tenkodogo (5km) </w:t>
            </w:r>
          </w:p>
        </w:tc>
      </w:tr>
      <w:tr w:rsidR="001F6BDA" w:rsidRPr="001F6BDA" w14:paraId="6DAACF9C" w14:textId="77777777" w:rsidTr="00F030FB">
        <w:trPr>
          <w:gridAfter w:val="2"/>
          <w:wAfter w:w="806" w:type="dxa"/>
          <w:trHeight w:val="960"/>
        </w:trPr>
        <w:tc>
          <w:tcPr>
            <w:tcW w:w="837" w:type="dxa"/>
            <w:gridSpan w:val="4"/>
            <w:tcBorders>
              <w:top w:val="single" w:sz="6" w:space="0" w:color="000000"/>
              <w:left w:val="double" w:sz="6" w:space="0" w:color="000000"/>
              <w:bottom w:val="double" w:sz="6" w:space="0" w:color="000000"/>
              <w:right w:val="single" w:sz="6" w:space="0" w:color="000000"/>
            </w:tcBorders>
            <w:vAlign w:val="center"/>
          </w:tcPr>
          <w:p w14:paraId="0CEC5117"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22.</w:t>
            </w:r>
            <w:r w:rsidRPr="001F6BDA">
              <w:rPr>
                <w:rFonts w:ascii="Arial" w:eastAsia="Arial" w:hAnsi="Arial" w:cs="Arial"/>
                <w:b/>
                <w:color w:val="000000"/>
                <w:sz w:val="20"/>
              </w:rPr>
              <w:t xml:space="preserve"> </w:t>
            </w:r>
            <w:r w:rsidRPr="001F6BDA">
              <w:rPr>
                <w:b/>
                <w:color w:val="000000"/>
                <w:sz w:val="20"/>
              </w:rPr>
              <w:t xml:space="preserve"> </w:t>
            </w:r>
          </w:p>
        </w:tc>
        <w:tc>
          <w:tcPr>
            <w:tcW w:w="1246" w:type="dxa"/>
            <w:gridSpan w:val="4"/>
            <w:tcBorders>
              <w:top w:val="single" w:sz="6" w:space="0" w:color="000000"/>
              <w:left w:val="single" w:sz="6" w:space="0" w:color="000000"/>
              <w:bottom w:val="double" w:sz="6" w:space="0" w:color="000000"/>
              <w:right w:val="single" w:sz="6" w:space="0" w:color="000000"/>
            </w:tcBorders>
            <w:vAlign w:val="center"/>
          </w:tcPr>
          <w:p w14:paraId="60EF8FAF"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2018 </w:t>
            </w:r>
          </w:p>
        </w:tc>
        <w:tc>
          <w:tcPr>
            <w:tcW w:w="1384" w:type="dxa"/>
            <w:gridSpan w:val="4"/>
            <w:tcBorders>
              <w:top w:val="single" w:sz="6" w:space="0" w:color="000000"/>
              <w:left w:val="single" w:sz="6" w:space="0" w:color="000000"/>
              <w:bottom w:val="double" w:sz="6" w:space="0" w:color="000000"/>
              <w:right w:val="single" w:sz="6" w:space="0" w:color="000000"/>
            </w:tcBorders>
            <w:vAlign w:val="center"/>
          </w:tcPr>
          <w:p w14:paraId="61680C7B"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3"/>
            <w:tcBorders>
              <w:top w:val="single" w:sz="6" w:space="0" w:color="000000"/>
              <w:left w:val="single" w:sz="6" w:space="0" w:color="000000"/>
              <w:bottom w:val="double" w:sz="6" w:space="0" w:color="000000"/>
              <w:right w:val="single" w:sz="6" w:space="0" w:color="000000"/>
            </w:tcBorders>
            <w:vAlign w:val="center"/>
          </w:tcPr>
          <w:p w14:paraId="6FB3B7B4" w14:textId="77777777" w:rsidR="001F6BDA" w:rsidRPr="001F6BDA" w:rsidRDefault="001F6BDA" w:rsidP="001F6BDA">
            <w:pPr>
              <w:spacing w:line="259" w:lineRule="auto"/>
              <w:ind w:right="91"/>
              <w:jc w:val="center"/>
              <w:rPr>
                <w:rFonts w:eastAsia="Calibri" w:cs="Calibri"/>
                <w:color w:val="000000"/>
                <w:sz w:val="20"/>
              </w:rPr>
            </w:pPr>
            <w:r w:rsidRPr="001F6BDA">
              <w:rPr>
                <w:color w:val="000000"/>
                <w:sz w:val="20"/>
              </w:rPr>
              <w:t xml:space="preserve">Gpt CAEM/ BECOTEX </w:t>
            </w:r>
          </w:p>
        </w:tc>
        <w:tc>
          <w:tcPr>
            <w:tcW w:w="2111" w:type="dxa"/>
            <w:gridSpan w:val="4"/>
            <w:tcBorders>
              <w:top w:val="single" w:sz="6" w:space="0" w:color="000000"/>
              <w:left w:val="single" w:sz="6" w:space="0" w:color="000000"/>
              <w:bottom w:val="double" w:sz="6" w:space="0" w:color="000000"/>
              <w:right w:val="single" w:sz="6" w:space="0" w:color="000000"/>
            </w:tcBorders>
            <w:vAlign w:val="center"/>
          </w:tcPr>
          <w:p w14:paraId="5C9B593E"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AGETIB/ Budget de l’Etat/ Ministère des </w:t>
            </w:r>
          </w:p>
          <w:p w14:paraId="4EBB8C3E"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368" w:type="dxa"/>
            <w:gridSpan w:val="3"/>
            <w:tcBorders>
              <w:top w:val="single" w:sz="6" w:space="0" w:color="000000"/>
              <w:left w:val="single" w:sz="6" w:space="0" w:color="000000"/>
              <w:bottom w:val="double" w:sz="6" w:space="0" w:color="000000"/>
              <w:right w:val="single" w:sz="6" w:space="0" w:color="000000"/>
            </w:tcBorders>
            <w:vAlign w:val="center"/>
          </w:tcPr>
          <w:p w14:paraId="0C0015DF"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Ingénieur </w:t>
            </w:r>
          </w:p>
          <w:p w14:paraId="7A53BC56" w14:textId="77777777" w:rsidR="001F6BDA" w:rsidRPr="001F6BDA" w:rsidRDefault="001F6BDA" w:rsidP="001F6BDA">
            <w:pPr>
              <w:spacing w:line="259" w:lineRule="auto"/>
              <w:ind w:right="19"/>
              <w:jc w:val="center"/>
              <w:rPr>
                <w:rFonts w:eastAsia="Calibri" w:cs="Calibri"/>
                <w:color w:val="000000"/>
                <w:sz w:val="20"/>
              </w:rPr>
            </w:pPr>
            <w:r w:rsidRPr="001F6BDA">
              <w:rPr>
                <w:color w:val="000000"/>
                <w:sz w:val="20"/>
              </w:rPr>
              <w:t xml:space="preserve">Ouvrages d’Art </w:t>
            </w:r>
          </w:p>
        </w:tc>
        <w:tc>
          <w:tcPr>
            <w:tcW w:w="4633" w:type="dxa"/>
            <w:gridSpan w:val="4"/>
            <w:tcBorders>
              <w:top w:val="single" w:sz="6" w:space="0" w:color="000000"/>
              <w:left w:val="single" w:sz="6" w:space="0" w:color="000000"/>
              <w:bottom w:val="double" w:sz="6" w:space="0" w:color="000000"/>
              <w:right w:val="double" w:sz="6" w:space="0" w:color="000000"/>
            </w:tcBorders>
            <w:vAlign w:val="center"/>
          </w:tcPr>
          <w:p w14:paraId="796D3583"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Contrôle des travaux de construction et de bitumage de voiries dans le cadre des festivités du 11 décembre 2018 à Manga </w:t>
            </w:r>
          </w:p>
        </w:tc>
      </w:tr>
      <w:tr w:rsidR="001F6BDA" w:rsidRPr="001F6BDA" w14:paraId="16FCE243" w14:textId="77777777" w:rsidTr="00F030FB">
        <w:trPr>
          <w:gridBefore w:val="1"/>
          <w:gridAfter w:val="1"/>
          <w:wBefore w:w="282" w:type="dxa"/>
          <w:wAfter w:w="270" w:type="dxa"/>
          <w:trHeight w:val="19"/>
        </w:trPr>
        <w:tc>
          <w:tcPr>
            <w:tcW w:w="829" w:type="dxa"/>
            <w:gridSpan w:val="5"/>
            <w:tcBorders>
              <w:top w:val="double" w:sz="6" w:space="0" w:color="000000"/>
              <w:left w:val="double" w:sz="6" w:space="0" w:color="000000"/>
              <w:bottom w:val="single" w:sz="6" w:space="0" w:color="000000"/>
              <w:right w:val="single" w:sz="6" w:space="0" w:color="000000"/>
            </w:tcBorders>
            <w:vAlign w:val="center"/>
          </w:tcPr>
          <w:p w14:paraId="007E7933" w14:textId="77777777" w:rsidR="001F6BDA" w:rsidRPr="001F6BDA" w:rsidRDefault="001F6BDA" w:rsidP="001F6BDA">
            <w:pPr>
              <w:spacing w:line="259" w:lineRule="auto"/>
              <w:ind w:right="87"/>
              <w:jc w:val="center"/>
              <w:rPr>
                <w:rFonts w:eastAsia="Calibri" w:cs="Calibri"/>
                <w:color w:val="000000"/>
                <w:sz w:val="20"/>
              </w:rPr>
            </w:pPr>
            <w:r w:rsidRPr="001F6BDA">
              <w:rPr>
                <w:b/>
                <w:color w:val="000000"/>
                <w:sz w:val="20"/>
              </w:rPr>
              <w:t xml:space="preserve">N° </w:t>
            </w:r>
          </w:p>
        </w:tc>
        <w:tc>
          <w:tcPr>
            <w:tcW w:w="714" w:type="dxa"/>
            <w:tcBorders>
              <w:top w:val="double" w:sz="6" w:space="0" w:color="000000"/>
              <w:left w:val="single" w:sz="6" w:space="0" w:color="000000"/>
              <w:bottom w:val="single" w:sz="6" w:space="0" w:color="000000"/>
              <w:right w:val="single" w:sz="6" w:space="0" w:color="000000"/>
            </w:tcBorders>
            <w:vAlign w:val="center"/>
          </w:tcPr>
          <w:p w14:paraId="0EFC576C"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Dates </w:t>
            </w:r>
          </w:p>
        </w:tc>
        <w:tc>
          <w:tcPr>
            <w:tcW w:w="1152" w:type="dxa"/>
            <w:gridSpan w:val="4"/>
            <w:tcBorders>
              <w:top w:val="double" w:sz="6" w:space="0" w:color="000000"/>
              <w:left w:val="single" w:sz="6" w:space="0" w:color="000000"/>
              <w:bottom w:val="single" w:sz="6" w:space="0" w:color="000000"/>
              <w:right w:val="single" w:sz="6" w:space="0" w:color="000000"/>
            </w:tcBorders>
            <w:vAlign w:val="center"/>
          </w:tcPr>
          <w:p w14:paraId="01B27F10" w14:textId="77777777" w:rsidR="001F6BDA" w:rsidRPr="001F6BDA" w:rsidRDefault="001F6BDA" w:rsidP="001F6BDA">
            <w:pPr>
              <w:spacing w:line="259" w:lineRule="auto"/>
              <w:ind w:right="100"/>
              <w:jc w:val="center"/>
              <w:rPr>
                <w:rFonts w:eastAsia="Calibri" w:cs="Calibri"/>
                <w:color w:val="000000"/>
                <w:sz w:val="20"/>
              </w:rPr>
            </w:pPr>
            <w:r w:rsidRPr="001F6BDA">
              <w:rPr>
                <w:b/>
                <w:color w:val="000000"/>
                <w:sz w:val="20"/>
              </w:rPr>
              <w:t xml:space="preserve">Lieu </w:t>
            </w:r>
          </w:p>
        </w:tc>
        <w:tc>
          <w:tcPr>
            <w:tcW w:w="2763" w:type="dxa"/>
            <w:gridSpan w:val="5"/>
            <w:tcBorders>
              <w:top w:val="double" w:sz="6" w:space="0" w:color="000000"/>
              <w:left w:val="single" w:sz="6" w:space="0" w:color="000000"/>
              <w:bottom w:val="single" w:sz="6" w:space="0" w:color="000000"/>
              <w:right w:val="single" w:sz="6" w:space="0" w:color="000000"/>
            </w:tcBorders>
            <w:vAlign w:val="center"/>
          </w:tcPr>
          <w:p w14:paraId="37C149F7" w14:textId="77777777" w:rsidR="001F6BDA" w:rsidRPr="001F6BDA" w:rsidRDefault="001F6BDA" w:rsidP="001F6BDA">
            <w:pPr>
              <w:spacing w:line="259" w:lineRule="auto"/>
              <w:ind w:right="98"/>
              <w:jc w:val="center"/>
              <w:rPr>
                <w:rFonts w:eastAsia="Calibri" w:cs="Calibri"/>
                <w:color w:val="000000"/>
                <w:sz w:val="20"/>
              </w:rPr>
            </w:pPr>
            <w:r w:rsidRPr="001F6BDA">
              <w:rPr>
                <w:b/>
                <w:color w:val="000000"/>
                <w:sz w:val="20"/>
              </w:rPr>
              <w:t xml:space="preserve">Société </w:t>
            </w:r>
          </w:p>
        </w:tc>
        <w:tc>
          <w:tcPr>
            <w:tcW w:w="2389" w:type="dxa"/>
            <w:gridSpan w:val="5"/>
            <w:tcBorders>
              <w:top w:val="double" w:sz="6" w:space="0" w:color="000000"/>
              <w:left w:val="single" w:sz="6" w:space="0" w:color="000000"/>
              <w:bottom w:val="single" w:sz="6" w:space="0" w:color="000000"/>
              <w:right w:val="single" w:sz="6" w:space="0" w:color="000000"/>
            </w:tcBorders>
            <w:vAlign w:val="center"/>
          </w:tcPr>
          <w:p w14:paraId="0D3F4CF5" w14:textId="77777777" w:rsidR="001F6BDA" w:rsidRPr="001F6BDA" w:rsidRDefault="001F6BDA" w:rsidP="001F6BDA">
            <w:pPr>
              <w:spacing w:line="259" w:lineRule="auto"/>
              <w:ind w:right="93"/>
              <w:jc w:val="center"/>
              <w:rPr>
                <w:rFonts w:eastAsia="Calibri" w:cs="Calibri"/>
                <w:color w:val="000000"/>
                <w:sz w:val="20"/>
              </w:rPr>
            </w:pPr>
            <w:r w:rsidRPr="001F6BDA">
              <w:rPr>
                <w:b/>
                <w:color w:val="000000"/>
                <w:sz w:val="20"/>
              </w:rPr>
              <w:t xml:space="preserve">Client / </w:t>
            </w:r>
          </w:p>
          <w:p w14:paraId="507818FC" w14:textId="77777777" w:rsidR="001F6BDA" w:rsidRPr="001F6BDA" w:rsidRDefault="001F6BDA" w:rsidP="001F6BDA">
            <w:pPr>
              <w:spacing w:line="259" w:lineRule="auto"/>
              <w:ind w:right="88"/>
              <w:jc w:val="center"/>
              <w:rPr>
                <w:rFonts w:eastAsia="Calibri" w:cs="Calibri"/>
                <w:color w:val="000000"/>
                <w:sz w:val="20"/>
              </w:rPr>
            </w:pPr>
            <w:r w:rsidRPr="001F6BDA">
              <w:rPr>
                <w:b/>
                <w:color w:val="000000"/>
                <w:sz w:val="20"/>
              </w:rPr>
              <w:lastRenderedPageBreak/>
              <w:t xml:space="preserve">Financement / </w:t>
            </w:r>
          </w:p>
          <w:p w14:paraId="2A636E6A" w14:textId="77777777" w:rsidR="001F6BDA" w:rsidRPr="001F6BDA" w:rsidRDefault="001F6BDA" w:rsidP="001F6BDA">
            <w:pPr>
              <w:spacing w:line="259" w:lineRule="auto"/>
              <w:ind w:left="40"/>
              <w:rPr>
                <w:rFonts w:eastAsia="Calibri" w:cs="Calibri"/>
                <w:color w:val="000000"/>
                <w:sz w:val="20"/>
              </w:rPr>
            </w:pPr>
            <w:r w:rsidRPr="001F6BDA">
              <w:rPr>
                <w:b/>
                <w:color w:val="000000"/>
                <w:sz w:val="20"/>
              </w:rPr>
              <w:t xml:space="preserve">Maitre d’ouvrage </w:t>
            </w:r>
          </w:p>
        </w:tc>
        <w:tc>
          <w:tcPr>
            <w:tcW w:w="1814" w:type="dxa"/>
            <w:gridSpan w:val="3"/>
            <w:tcBorders>
              <w:top w:val="double" w:sz="6" w:space="0" w:color="000000"/>
              <w:left w:val="single" w:sz="6" w:space="0" w:color="000000"/>
              <w:bottom w:val="single" w:sz="6" w:space="0" w:color="000000"/>
              <w:right w:val="single" w:sz="6" w:space="0" w:color="000000"/>
            </w:tcBorders>
            <w:vAlign w:val="center"/>
          </w:tcPr>
          <w:p w14:paraId="438F9D71" w14:textId="77777777" w:rsidR="001F6BDA" w:rsidRPr="001F6BDA" w:rsidRDefault="001F6BDA" w:rsidP="001F6BDA">
            <w:pPr>
              <w:spacing w:line="259" w:lineRule="auto"/>
              <w:ind w:right="95"/>
              <w:jc w:val="center"/>
              <w:rPr>
                <w:rFonts w:eastAsia="Calibri" w:cs="Calibri"/>
                <w:color w:val="000000"/>
                <w:sz w:val="20"/>
              </w:rPr>
            </w:pPr>
            <w:r w:rsidRPr="001F6BDA">
              <w:rPr>
                <w:b/>
                <w:color w:val="000000"/>
                <w:sz w:val="20"/>
              </w:rPr>
              <w:lastRenderedPageBreak/>
              <w:t xml:space="preserve">Position </w:t>
            </w:r>
          </w:p>
        </w:tc>
        <w:tc>
          <w:tcPr>
            <w:tcW w:w="4298" w:type="dxa"/>
            <w:gridSpan w:val="3"/>
            <w:tcBorders>
              <w:top w:val="double" w:sz="6" w:space="0" w:color="000000"/>
              <w:left w:val="single" w:sz="6" w:space="0" w:color="000000"/>
              <w:bottom w:val="single" w:sz="6" w:space="0" w:color="000000"/>
              <w:right w:val="double" w:sz="6" w:space="0" w:color="000000"/>
            </w:tcBorders>
            <w:vAlign w:val="center"/>
          </w:tcPr>
          <w:p w14:paraId="7797D615"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Description </w:t>
            </w:r>
          </w:p>
        </w:tc>
      </w:tr>
      <w:tr w:rsidR="001F6BDA" w:rsidRPr="001F6BDA" w14:paraId="3A2714FD" w14:textId="77777777" w:rsidTr="00F030FB">
        <w:trPr>
          <w:gridBefore w:val="1"/>
          <w:gridAfter w:val="1"/>
          <w:wBefore w:w="282" w:type="dxa"/>
          <w:wAfter w:w="270" w:type="dxa"/>
          <w:trHeight w:val="1261"/>
        </w:trPr>
        <w:tc>
          <w:tcPr>
            <w:tcW w:w="829" w:type="dxa"/>
            <w:gridSpan w:val="5"/>
            <w:tcBorders>
              <w:top w:val="single" w:sz="6" w:space="0" w:color="000000"/>
              <w:left w:val="double" w:sz="6" w:space="0" w:color="000000"/>
              <w:bottom w:val="single" w:sz="6" w:space="0" w:color="000000"/>
              <w:right w:val="single" w:sz="6" w:space="0" w:color="000000"/>
            </w:tcBorders>
            <w:vAlign w:val="center"/>
          </w:tcPr>
          <w:p w14:paraId="7E80D6EA"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23.</w:t>
            </w:r>
            <w:r w:rsidRPr="001F6BDA">
              <w:rPr>
                <w:rFonts w:ascii="Arial" w:eastAsia="Arial" w:hAnsi="Arial" w:cs="Arial"/>
                <w:b/>
                <w:color w:val="000000"/>
                <w:sz w:val="20"/>
              </w:rPr>
              <w:t xml:space="preserve"> </w:t>
            </w:r>
            <w:r w:rsidRPr="001F6BDA">
              <w:rPr>
                <w:b/>
                <w:color w:val="000000"/>
                <w:sz w:val="20"/>
              </w:rPr>
              <w:t xml:space="preserve"> </w:t>
            </w:r>
          </w:p>
        </w:tc>
        <w:tc>
          <w:tcPr>
            <w:tcW w:w="714" w:type="dxa"/>
            <w:tcBorders>
              <w:top w:val="single" w:sz="6" w:space="0" w:color="000000"/>
              <w:left w:val="single" w:sz="6" w:space="0" w:color="000000"/>
              <w:bottom w:val="single" w:sz="6" w:space="0" w:color="000000"/>
              <w:right w:val="single" w:sz="6" w:space="0" w:color="000000"/>
            </w:tcBorders>
            <w:vAlign w:val="center"/>
          </w:tcPr>
          <w:p w14:paraId="2FC1C027"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2018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36F5566F"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763" w:type="dxa"/>
            <w:gridSpan w:val="5"/>
            <w:tcBorders>
              <w:top w:val="single" w:sz="6" w:space="0" w:color="000000"/>
              <w:left w:val="single" w:sz="6" w:space="0" w:color="000000"/>
              <w:bottom w:val="single" w:sz="6" w:space="0" w:color="000000"/>
              <w:right w:val="single" w:sz="6" w:space="0" w:color="000000"/>
            </w:tcBorders>
            <w:vAlign w:val="center"/>
          </w:tcPr>
          <w:p w14:paraId="7D01B7FD" w14:textId="77777777" w:rsidR="001F6BDA" w:rsidRPr="001F6BDA" w:rsidRDefault="001F6BDA" w:rsidP="001F6BDA">
            <w:pPr>
              <w:spacing w:line="259" w:lineRule="auto"/>
              <w:ind w:right="91"/>
              <w:jc w:val="center"/>
              <w:rPr>
                <w:rFonts w:eastAsia="Calibri" w:cs="Calibri"/>
                <w:color w:val="000000"/>
                <w:sz w:val="20"/>
              </w:rPr>
            </w:pPr>
            <w:r w:rsidRPr="001F6BDA">
              <w:rPr>
                <w:color w:val="000000"/>
                <w:sz w:val="20"/>
              </w:rPr>
              <w:t xml:space="preserve">Gpt CAEM/ BECOTEX </w:t>
            </w:r>
          </w:p>
        </w:tc>
        <w:tc>
          <w:tcPr>
            <w:tcW w:w="2389" w:type="dxa"/>
            <w:gridSpan w:val="5"/>
            <w:tcBorders>
              <w:top w:val="single" w:sz="6" w:space="0" w:color="000000"/>
              <w:left w:val="single" w:sz="6" w:space="0" w:color="000000"/>
              <w:bottom w:val="single" w:sz="6" w:space="0" w:color="000000"/>
              <w:right w:val="single" w:sz="6" w:space="0" w:color="000000"/>
            </w:tcBorders>
            <w:vAlign w:val="center"/>
          </w:tcPr>
          <w:p w14:paraId="45FC52AE" w14:textId="77777777" w:rsidR="001F6BDA" w:rsidRPr="001F6BDA" w:rsidRDefault="001F6BDA" w:rsidP="001F6BDA">
            <w:pPr>
              <w:spacing w:line="239" w:lineRule="auto"/>
              <w:ind w:firstLine="34"/>
              <w:jc w:val="center"/>
              <w:rPr>
                <w:rFonts w:eastAsia="Calibri" w:cs="Calibri"/>
                <w:color w:val="000000"/>
                <w:sz w:val="20"/>
              </w:rPr>
            </w:pPr>
            <w:r w:rsidRPr="001F6BDA">
              <w:rPr>
                <w:color w:val="000000"/>
                <w:sz w:val="20"/>
              </w:rPr>
              <w:t xml:space="preserve">Ministère des Infrastructures/ Budget de l’Etat/ Ministère des </w:t>
            </w:r>
          </w:p>
          <w:p w14:paraId="7BFCBB18"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814" w:type="dxa"/>
            <w:gridSpan w:val="3"/>
            <w:tcBorders>
              <w:top w:val="single" w:sz="6" w:space="0" w:color="000000"/>
              <w:left w:val="single" w:sz="6" w:space="0" w:color="000000"/>
              <w:bottom w:val="single" w:sz="6" w:space="0" w:color="000000"/>
              <w:right w:val="single" w:sz="6" w:space="0" w:color="000000"/>
            </w:tcBorders>
          </w:tcPr>
          <w:p w14:paraId="29A2786A" w14:textId="77777777" w:rsidR="001F6BDA" w:rsidRPr="001F6BDA" w:rsidRDefault="001F6BDA" w:rsidP="001F6BDA">
            <w:pPr>
              <w:spacing w:line="238" w:lineRule="auto"/>
              <w:ind w:left="20" w:right="65"/>
              <w:jc w:val="center"/>
              <w:rPr>
                <w:rFonts w:eastAsia="Calibri" w:cs="Calibri"/>
                <w:color w:val="000000"/>
                <w:sz w:val="20"/>
              </w:rPr>
            </w:pPr>
            <w:r w:rsidRPr="001F6BDA">
              <w:rPr>
                <w:color w:val="000000"/>
                <w:sz w:val="20"/>
              </w:rPr>
              <w:t xml:space="preserve">Mandataire du </w:t>
            </w:r>
          </w:p>
          <w:p w14:paraId="58F2352D" w14:textId="77777777" w:rsidR="001F6BDA" w:rsidRPr="001F6BDA" w:rsidRDefault="001F6BDA" w:rsidP="001F6BDA">
            <w:pPr>
              <w:spacing w:line="239" w:lineRule="auto"/>
              <w:ind w:left="7" w:right="51"/>
              <w:jc w:val="center"/>
              <w:rPr>
                <w:rFonts w:eastAsia="Calibri" w:cs="Calibri"/>
                <w:color w:val="000000"/>
                <w:sz w:val="20"/>
              </w:rPr>
            </w:pPr>
            <w:r w:rsidRPr="001F6BDA">
              <w:rPr>
                <w:color w:val="000000"/>
                <w:sz w:val="20"/>
              </w:rPr>
              <w:t xml:space="preserve">Groupement et Chef de </w:t>
            </w:r>
          </w:p>
          <w:p w14:paraId="5EEEE1CD"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Mission </w:t>
            </w:r>
          </w:p>
        </w:tc>
        <w:tc>
          <w:tcPr>
            <w:tcW w:w="4298" w:type="dxa"/>
            <w:gridSpan w:val="3"/>
            <w:tcBorders>
              <w:top w:val="single" w:sz="6" w:space="0" w:color="000000"/>
              <w:left w:val="single" w:sz="6" w:space="0" w:color="000000"/>
              <w:bottom w:val="single" w:sz="6" w:space="0" w:color="000000"/>
              <w:right w:val="double" w:sz="6" w:space="0" w:color="000000"/>
            </w:tcBorders>
            <w:vAlign w:val="center"/>
          </w:tcPr>
          <w:p w14:paraId="0D59693E"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Contrôle et surveillance des travaux de réhabilitation d’un ouvrage de franchissement à Yalgo sur la RN3 </w:t>
            </w:r>
          </w:p>
        </w:tc>
      </w:tr>
      <w:tr w:rsidR="001F6BDA" w:rsidRPr="001F6BDA" w14:paraId="22DA08F9" w14:textId="77777777" w:rsidTr="00F030FB">
        <w:trPr>
          <w:gridBefore w:val="1"/>
          <w:gridAfter w:val="1"/>
          <w:wBefore w:w="282" w:type="dxa"/>
          <w:wAfter w:w="270" w:type="dxa"/>
          <w:trHeight w:val="1165"/>
        </w:trPr>
        <w:tc>
          <w:tcPr>
            <w:tcW w:w="829" w:type="dxa"/>
            <w:gridSpan w:val="5"/>
            <w:tcBorders>
              <w:top w:val="single" w:sz="6" w:space="0" w:color="000000"/>
              <w:left w:val="double" w:sz="6" w:space="0" w:color="000000"/>
              <w:bottom w:val="single" w:sz="6" w:space="0" w:color="000000"/>
              <w:right w:val="single" w:sz="6" w:space="0" w:color="000000"/>
            </w:tcBorders>
            <w:vAlign w:val="center"/>
          </w:tcPr>
          <w:p w14:paraId="085D00DC"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24.</w:t>
            </w:r>
            <w:r w:rsidRPr="001F6BDA">
              <w:rPr>
                <w:rFonts w:ascii="Arial" w:eastAsia="Arial" w:hAnsi="Arial" w:cs="Arial"/>
                <w:b/>
                <w:color w:val="000000"/>
                <w:sz w:val="20"/>
              </w:rPr>
              <w:t xml:space="preserve"> </w:t>
            </w:r>
            <w:r w:rsidRPr="001F6BDA">
              <w:rPr>
                <w:b/>
                <w:color w:val="000000"/>
                <w:sz w:val="20"/>
              </w:rPr>
              <w:t xml:space="preserve"> </w:t>
            </w:r>
          </w:p>
        </w:tc>
        <w:tc>
          <w:tcPr>
            <w:tcW w:w="714" w:type="dxa"/>
            <w:tcBorders>
              <w:top w:val="single" w:sz="6" w:space="0" w:color="000000"/>
              <w:left w:val="single" w:sz="6" w:space="0" w:color="000000"/>
              <w:bottom w:val="single" w:sz="6" w:space="0" w:color="000000"/>
              <w:right w:val="single" w:sz="6" w:space="0" w:color="000000"/>
            </w:tcBorders>
            <w:vAlign w:val="center"/>
          </w:tcPr>
          <w:p w14:paraId="72F6AE51"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2017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7C8A54AE"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763" w:type="dxa"/>
            <w:gridSpan w:val="5"/>
            <w:tcBorders>
              <w:top w:val="single" w:sz="6" w:space="0" w:color="000000"/>
              <w:left w:val="single" w:sz="6" w:space="0" w:color="000000"/>
              <w:bottom w:val="single" w:sz="6" w:space="0" w:color="000000"/>
              <w:right w:val="single" w:sz="6" w:space="0" w:color="000000"/>
            </w:tcBorders>
            <w:vAlign w:val="center"/>
          </w:tcPr>
          <w:p w14:paraId="61DF8FC5"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Gpt BECOTEX/ TECHNIPLAN/ MEMO </w:t>
            </w:r>
          </w:p>
        </w:tc>
        <w:tc>
          <w:tcPr>
            <w:tcW w:w="2389" w:type="dxa"/>
            <w:gridSpan w:val="5"/>
            <w:tcBorders>
              <w:top w:val="single" w:sz="6" w:space="0" w:color="000000"/>
              <w:left w:val="single" w:sz="6" w:space="0" w:color="000000"/>
              <w:bottom w:val="single" w:sz="6" w:space="0" w:color="000000"/>
              <w:right w:val="single" w:sz="6" w:space="0" w:color="000000"/>
            </w:tcBorders>
            <w:vAlign w:val="center"/>
          </w:tcPr>
          <w:p w14:paraId="589B5C72"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AGETIB/ Budget de l’Etat/ Ministère des </w:t>
            </w:r>
          </w:p>
          <w:p w14:paraId="5B36601F"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Infrastructures </w:t>
            </w:r>
          </w:p>
        </w:tc>
        <w:tc>
          <w:tcPr>
            <w:tcW w:w="1814" w:type="dxa"/>
            <w:gridSpan w:val="3"/>
            <w:tcBorders>
              <w:top w:val="single" w:sz="6" w:space="0" w:color="000000"/>
              <w:left w:val="single" w:sz="6" w:space="0" w:color="000000"/>
              <w:bottom w:val="single" w:sz="6" w:space="0" w:color="000000"/>
              <w:right w:val="single" w:sz="6" w:space="0" w:color="000000"/>
            </w:tcBorders>
            <w:vAlign w:val="center"/>
          </w:tcPr>
          <w:p w14:paraId="501275E1" w14:textId="77777777" w:rsidR="001F6BDA" w:rsidRPr="001F6BDA" w:rsidRDefault="001F6BDA" w:rsidP="001F6BDA">
            <w:pPr>
              <w:spacing w:line="238" w:lineRule="auto"/>
              <w:ind w:left="20" w:right="65"/>
              <w:jc w:val="center"/>
              <w:rPr>
                <w:rFonts w:eastAsia="Calibri" w:cs="Calibri"/>
                <w:color w:val="000000"/>
                <w:sz w:val="20"/>
              </w:rPr>
            </w:pPr>
            <w:r w:rsidRPr="001F6BDA">
              <w:rPr>
                <w:color w:val="000000"/>
                <w:sz w:val="20"/>
              </w:rPr>
              <w:t xml:space="preserve">Mandataire du </w:t>
            </w:r>
          </w:p>
          <w:p w14:paraId="6F4112CD" w14:textId="77777777" w:rsidR="001F6BDA" w:rsidRPr="001F6BDA" w:rsidRDefault="001F6BDA" w:rsidP="001F6BDA">
            <w:pPr>
              <w:spacing w:line="259" w:lineRule="auto"/>
              <w:ind w:left="55"/>
              <w:rPr>
                <w:rFonts w:eastAsia="Calibri" w:cs="Calibri"/>
                <w:color w:val="000000"/>
                <w:sz w:val="20"/>
              </w:rPr>
            </w:pPr>
            <w:r w:rsidRPr="001F6BDA">
              <w:rPr>
                <w:color w:val="000000"/>
                <w:sz w:val="20"/>
              </w:rPr>
              <w:t xml:space="preserve">Groupement/ </w:t>
            </w:r>
          </w:p>
          <w:p w14:paraId="2E7B290D"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298" w:type="dxa"/>
            <w:gridSpan w:val="3"/>
            <w:tcBorders>
              <w:top w:val="single" w:sz="6" w:space="0" w:color="000000"/>
              <w:left w:val="single" w:sz="6" w:space="0" w:color="000000"/>
              <w:bottom w:val="single" w:sz="6" w:space="0" w:color="000000"/>
              <w:right w:val="double" w:sz="6" w:space="0" w:color="000000"/>
            </w:tcBorders>
          </w:tcPr>
          <w:p w14:paraId="45E2A4D3" w14:textId="77777777" w:rsidR="001F6BDA" w:rsidRPr="001F6BDA" w:rsidRDefault="001F6BDA" w:rsidP="001F6BDA">
            <w:pPr>
              <w:spacing w:line="259" w:lineRule="auto"/>
              <w:ind w:right="62"/>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d’aménagement de voiries dans la commune de Gaoua dans le cadre des festivités du 11 décembre 2017 </w:t>
            </w:r>
          </w:p>
        </w:tc>
      </w:tr>
      <w:tr w:rsidR="001F6BDA" w:rsidRPr="001F6BDA" w14:paraId="72E94DB5" w14:textId="77777777" w:rsidTr="00F030FB">
        <w:trPr>
          <w:gridBefore w:val="1"/>
          <w:gridAfter w:val="1"/>
          <w:wBefore w:w="282" w:type="dxa"/>
          <w:wAfter w:w="270" w:type="dxa"/>
          <w:trHeight w:val="1625"/>
        </w:trPr>
        <w:tc>
          <w:tcPr>
            <w:tcW w:w="829" w:type="dxa"/>
            <w:gridSpan w:val="5"/>
            <w:tcBorders>
              <w:top w:val="single" w:sz="6" w:space="0" w:color="000000"/>
              <w:left w:val="double" w:sz="6" w:space="0" w:color="000000"/>
              <w:bottom w:val="single" w:sz="6" w:space="0" w:color="000000"/>
              <w:right w:val="single" w:sz="6" w:space="0" w:color="000000"/>
            </w:tcBorders>
            <w:vAlign w:val="center"/>
          </w:tcPr>
          <w:p w14:paraId="2196F587"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25.</w:t>
            </w:r>
            <w:r w:rsidRPr="001F6BDA">
              <w:rPr>
                <w:rFonts w:ascii="Arial" w:eastAsia="Arial" w:hAnsi="Arial" w:cs="Arial"/>
                <w:b/>
                <w:color w:val="000000"/>
                <w:sz w:val="20"/>
              </w:rPr>
              <w:t xml:space="preserve"> </w:t>
            </w:r>
            <w:r w:rsidRPr="001F6BDA">
              <w:rPr>
                <w:b/>
                <w:color w:val="000000"/>
                <w:sz w:val="20"/>
              </w:rPr>
              <w:t xml:space="preserve"> </w:t>
            </w:r>
          </w:p>
        </w:tc>
        <w:tc>
          <w:tcPr>
            <w:tcW w:w="714" w:type="dxa"/>
            <w:tcBorders>
              <w:top w:val="single" w:sz="6" w:space="0" w:color="000000"/>
              <w:left w:val="single" w:sz="6" w:space="0" w:color="000000"/>
              <w:bottom w:val="single" w:sz="6" w:space="0" w:color="000000"/>
              <w:right w:val="single" w:sz="6" w:space="0" w:color="000000"/>
            </w:tcBorders>
            <w:vAlign w:val="center"/>
          </w:tcPr>
          <w:p w14:paraId="3755F0F1"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2016 – 2017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77093087"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763" w:type="dxa"/>
            <w:gridSpan w:val="5"/>
            <w:tcBorders>
              <w:top w:val="single" w:sz="6" w:space="0" w:color="000000"/>
              <w:left w:val="single" w:sz="6" w:space="0" w:color="000000"/>
              <w:bottom w:val="single" w:sz="6" w:space="0" w:color="000000"/>
              <w:right w:val="single" w:sz="6" w:space="0" w:color="000000"/>
            </w:tcBorders>
            <w:vAlign w:val="center"/>
          </w:tcPr>
          <w:p w14:paraId="3697A939"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389" w:type="dxa"/>
            <w:gridSpan w:val="5"/>
            <w:tcBorders>
              <w:top w:val="single" w:sz="6" w:space="0" w:color="000000"/>
              <w:left w:val="single" w:sz="6" w:space="0" w:color="000000"/>
              <w:bottom w:val="single" w:sz="6" w:space="0" w:color="000000"/>
              <w:right w:val="single" w:sz="6" w:space="0" w:color="000000"/>
            </w:tcBorders>
            <w:vAlign w:val="center"/>
          </w:tcPr>
          <w:p w14:paraId="7343C50C" w14:textId="77777777" w:rsidR="001F6BDA" w:rsidRPr="001F6BDA" w:rsidRDefault="001F6BDA" w:rsidP="001F6BDA">
            <w:pPr>
              <w:spacing w:line="259" w:lineRule="auto"/>
              <w:ind w:left="20"/>
              <w:rPr>
                <w:rFonts w:eastAsia="Calibri" w:cs="Calibri"/>
                <w:color w:val="000000"/>
                <w:sz w:val="20"/>
              </w:rPr>
            </w:pPr>
            <w:r w:rsidRPr="001F6BDA">
              <w:rPr>
                <w:color w:val="000000"/>
                <w:sz w:val="20"/>
              </w:rPr>
              <w:t xml:space="preserve">Direction Générale des </w:t>
            </w:r>
          </w:p>
          <w:p w14:paraId="09EB594B"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Routes (DGR) / </w:t>
            </w:r>
          </w:p>
          <w:p w14:paraId="24CD5682" w14:textId="77777777" w:rsidR="001F6BDA" w:rsidRPr="001F6BDA" w:rsidRDefault="001F6BDA" w:rsidP="001F6BDA">
            <w:pPr>
              <w:spacing w:line="259" w:lineRule="auto"/>
              <w:ind w:right="99"/>
              <w:jc w:val="center"/>
              <w:rPr>
                <w:rFonts w:eastAsia="Calibri" w:cs="Calibri"/>
                <w:color w:val="000000"/>
                <w:sz w:val="20"/>
              </w:rPr>
            </w:pPr>
            <w:r w:rsidRPr="001F6BDA">
              <w:rPr>
                <w:color w:val="000000"/>
                <w:sz w:val="20"/>
              </w:rPr>
              <w:t xml:space="preserve">COGEB International </w:t>
            </w:r>
          </w:p>
        </w:tc>
        <w:tc>
          <w:tcPr>
            <w:tcW w:w="1814" w:type="dxa"/>
            <w:gridSpan w:val="3"/>
            <w:tcBorders>
              <w:top w:val="single" w:sz="6" w:space="0" w:color="000000"/>
              <w:left w:val="single" w:sz="6" w:space="0" w:color="000000"/>
              <w:bottom w:val="single" w:sz="6" w:space="0" w:color="000000"/>
              <w:right w:val="single" w:sz="6" w:space="0" w:color="000000"/>
            </w:tcBorders>
            <w:vAlign w:val="center"/>
          </w:tcPr>
          <w:p w14:paraId="747C7EE8"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298" w:type="dxa"/>
            <w:gridSpan w:val="3"/>
            <w:tcBorders>
              <w:top w:val="single" w:sz="6" w:space="0" w:color="000000"/>
              <w:left w:val="single" w:sz="6" w:space="0" w:color="000000"/>
              <w:bottom w:val="single" w:sz="6" w:space="0" w:color="000000"/>
              <w:right w:val="double" w:sz="6" w:space="0" w:color="000000"/>
            </w:tcBorders>
          </w:tcPr>
          <w:p w14:paraId="671D87A2"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Etudes techniques d’exécution du rallongement de dalots situés sur le canal de Zogona et le canal de Wemtenga dans le cadre des travaux d’aménagement de la section urbaine de la RN 4 allant du croisement de la RN4/RN3 jusqu’à l’échangeur de l’Est </w:t>
            </w:r>
          </w:p>
        </w:tc>
      </w:tr>
      <w:tr w:rsidR="001F6BDA" w:rsidRPr="001F6BDA" w14:paraId="1AF6BF26" w14:textId="77777777" w:rsidTr="00F030FB">
        <w:trPr>
          <w:gridBefore w:val="1"/>
          <w:gridAfter w:val="1"/>
          <w:wBefore w:w="282" w:type="dxa"/>
          <w:wAfter w:w="270" w:type="dxa"/>
          <w:trHeight w:val="1166"/>
        </w:trPr>
        <w:tc>
          <w:tcPr>
            <w:tcW w:w="829" w:type="dxa"/>
            <w:gridSpan w:val="5"/>
            <w:tcBorders>
              <w:top w:val="single" w:sz="6" w:space="0" w:color="000000"/>
              <w:left w:val="double" w:sz="6" w:space="0" w:color="000000"/>
              <w:bottom w:val="single" w:sz="6" w:space="0" w:color="000000"/>
              <w:right w:val="single" w:sz="6" w:space="0" w:color="000000"/>
            </w:tcBorders>
            <w:vAlign w:val="center"/>
          </w:tcPr>
          <w:p w14:paraId="7B56FC41"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26.</w:t>
            </w:r>
            <w:r w:rsidRPr="001F6BDA">
              <w:rPr>
                <w:rFonts w:ascii="Arial" w:eastAsia="Arial" w:hAnsi="Arial" w:cs="Arial"/>
                <w:b/>
                <w:color w:val="000000"/>
                <w:sz w:val="20"/>
              </w:rPr>
              <w:t xml:space="preserve"> </w:t>
            </w:r>
            <w:r w:rsidRPr="001F6BDA">
              <w:rPr>
                <w:b/>
                <w:color w:val="000000"/>
                <w:sz w:val="20"/>
              </w:rPr>
              <w:t xml:space="preserve"> </w:t>
            </w:r>
          </w:p>
        </w:tc>
        <w:tc>
          <w:tcPr>
            <w:tcW w:w="714" w:type="dxa"/>
            <w:tcBorders>
              <w:top w:val="single" w:sz="6" w:space="0" w:color="000000"/>
              <w:left w:val="single" w:sz="6" w:space="0" w:color="000000"/>
              <w:bottom w:val="single" w:sz="6" w:space="0" w:color="000000"/>
              <w:right w:val="single" w:sz="6" w:space="0" w:color="000000"/>
            </w:tcBorders>
            <w:vAlign w:val="center"/>
          </w:tcPr>
          <w:p w14:paraId="53185235"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2016 – 2017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67169A3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763" w:type="dxa"/>
            <w:gridSpan w:val="5"/>
            <w:tcBorders>
              <w:top w:val="single" w:sz="6" w:space="0" w:color="000000"/>
              <w:left w:val="single" w:sz="6" w:space="0" w:color="000000"/>
              <w:bottom w:val="single" w:sz="6" w:space="0" w:color="000000"/>
              <w:right w:val="single" w:sz="6" w:space="0" w:color="000000"/>
            </w:tcBorders>
            <w:vAlign w:val="center"/>
          </w:tcPr>
          <w:p w14:paraId="69260298"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389" w:type="dxa"/>
            <w:gridSpan w:val="5"/>
            <w:tcBorders>
              <w:top w:val="single" w:sz="6" w:space="0" w:color="000000"/>
              <w:left w:val="single" w:sz="6" w:space="0" w:color="000000"/>
              <w:bottom w:val="single" w:sz="6" w:space="0" w:color="000000"/>
              <w:right w:val="single" w:sz="6" w:space="0" w:color="000000"/>
            </w:tcBorders>
            <w:vAlign w:val="center"/>
          </w:tcPr>
          <w:p w14:paraId="723E7548" w14:textId="77777777" w:rsidR="001F6BDA" w:rsidRPr="001F6BDA" w:rsidRDefault="001F6BDA" w:rsidP="001F6BDA">
            <w:pPr>
              <w:spacing w:line="259" w:lineRule="auto"/>
              <w:ind w:left="20"/>
              <w:rPr>
                <w:rFonts w:eastAsia="Calibri" w:cs="Calibri"/>
                <w:color w:val="000000"/>
                <w:sz w:val="20"/>
              </w:rPr>
            </w:pPr>
            <w:r w:rsidRPr="001F6BDA">
              <w:rPr>
                <w:color w:val="000000"/>
                <w:sz w:val="20"/>
              </w:rPr>
              <w:t xml:space="preserve">Direction Générale des </w:t>
            </w:r>
          </w:p>
          <w:p w14:paraId="612632DB"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Routes (DGR) / </w:t>
            </w:r>
          </w:p>
          <w:p w14:paraId="1179E463" w14:textId="77777777" w:rsidR="001F6BDA" w:rsidRPr="001F6BDA" w:rsidRDefault="001F6BDA" w:rsidP="001F6BDA">
            <w:pPr>
              <w:spacing w:line="259" w:lineRule="auto"/>
              <w:ind w:right="99"/>
              <w:jc w:val="center"/>
              <w:rPr>
                <w:rFonts w:eastAsia="Calibri" w:cs="Calibri"/>
                <w:color w:val="000000"/>
                <w:sz w:val="20"/>
              </w:rPr>
            </w:pPr>
            <w:r w:rsidRPr="001F6BDA">
              <w:rPr>
                <w:color w:val="000000"/>
                <w:sz w:val="20"/>
              </w:rPr>
              <w:t xml:space="preserve">COGEB International </w:t>
            </w:r>
          </w:p>
        </w:tc>
        <w:tc>
          <w:tcPr>
            <w:tcW w:w="1814" w:type="dxa"/>
            <w:gridSpan w:val="3"/>
            <w:tcBorders>
              <w:top w:val="single" w:sz="6" w:space="0" w:color="000000"/>
              <w:left w:val="single" w:sz="6" w:space="0" w:color="000000"/>
              <w:bottom w:val="single" w:sz="6" w:space="0" w:color="000000"/>
              <w:right w:val="single" w:sz="6" w:space="0" w:color="000000"/>
            </w:tcBorders>
            <w:vAlign w:val="center"/>
          </w:tcPr>
          <w:p w14:paraId="0C3B61DD"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298" w:type="dxa"/>
            <w:gridSpan w:val="3"/>
            <w:tcBorders>
              <w:top w:val="single" w:sz="6" w:space="0" w:color="000000"/>
              <w:left w:val="single" w:sz="6" w:space="0" w:color="000000"/>
              <w:bottom w:val="single" w:sz="6" w:space="0" w:color="000000"/>
              <w:right w:val="double" w:sz="6" w:space="0" w:color="000000"/>
            </w:tcBorders>
          </w:tcPr>
          <w:p w14:paraId="5D262217"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Etudes techniques d’exécution des ouvrages d’assainissement et de franchissement dans le cadre du projet d’aménagement de l’amont du canal du Mogho Naba </w:t>
            </w:r>
          </w:p>
        </w:tc>
      </w:tr>
      <w:tr w:rsidR="001F6BDA" w:rsidRPr="001F6BDA" w14:paraId="6352FC26" w14:textId="77777777" w:rsidTr="00F030FB">
        <w:trPr>
          <w:gridBefore w:val="1"/>
          <w:gridAfter w:val="1"/>
          <w:wBefore w:w="282" w:type="dxa"/>
          <w:wAfter w:w="270" w:type="dxa"/>
          <w:trHeight w:val="1176"/>
        </w:trPr>
        <w:tc>
          <w:tcPr>
            <w:tcW w:w="829" w:type="dxa"/>
            <w:gridSpan w:val="5"/>
            <w:tcBorders>
              <w:top w:val="single" w:sz="6" w:space="0" w:color="000000"/>
              <w:left w:val="double" w:sz="6" w:space="0" w:color="000000"/>
              <w:bottom w:val="single" w:sz="6" w:space="0" w:color="000000"/>
              <w:right w:val="single" w:sz="6" w:space="0" w:color="000000"/>
            </w:tcBorders>
            <w:vAlign w:val="center"/>
          </w:tcPr>
          <w:p w14:paraId="070FD2C6"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27.</w:t>
            </w:r>
            <w:r w:rsidRPr="001F6BDA">
              <w:rPr>
                <w:rFonts w:ascii="Arial" w:eastAsia="Arial" w:hAnsi="Arial" w:cs="Arial"/>
                <w:b/>
                <w:color w:val="000000"/>
                <w:sz w:val="20"/>
              </w:rPr>
              <w:t xml:space="preserve"> </w:t>
            </w:r>
            <w:r w:rsidRPr="001F6BDA">
              <w:rPr>
                <w:b/>
                <w:color w:val="000000"/>
                <w:sz w:val="20"/>
              </w:rPr>
              <w:t xml:space="preserve"> </w:t>
            </w:r>
          </w:p>
        </w:tc>
        <w:tc>
          <w:tcPr>
            <w:tcW w:w="714" w:type="dxa"/>
            <w:tcBorders>
              <w:top w:val="single" w:sz="6" w:space="0" w:color="000000"/>
              <w:left w:val="single" w:sz="6" w:space="0" w:color="000000"/>
              <w:bottom w:val="single" w:sz="6" w:space="0" w:color="000000"/>
              <w:right w:val="single" w:sz="6" w:space="0" w:color="000000"/>
            </w:tcBorders>
            <w:vAlign w:val="center"/>
          </w:tcPr>
          <w:p w14:paraId="0515B1BA"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2015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2C4FDE19"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763" w:type="dxa"/>
            <w:gridSpan w:val="5"/>
            <w:tcBorders>
              <w:top w:val="single" w:sz="6" w:space="0" w:color="000000"/>
              <w:left w:val="single" w:sz="6" w:space="0" w:color="000000"/>
              <w:bottom w:val="single" w:sz="6" w:space="0" w:color="000000"/>
              <w:right w:val="single" w:sz="6" w:space="0" w:color="000000"/>
            </w:tcBorders>
            <w:vAlign w:val="center"/>
          </w:tcPr>
          <w:p w14:paraId="0F084166"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389" w:type="dxa"/>
            <w:gridSpan w:val="5"/>
            <w:tcBorders>
              <w:top w:val="single" w:sz="6" w:space="0" w:color="000000"/>
              <w:left w:val="single" w:sz="6" w:space="0" w:color="000000"/>
              <w:bottom w:val="single" w:sz="6" w:space="0" w:color="000000"/>
              <w:right w:val="single" w:sz="6" w:space="0" w:color="000000"/>
            </w:tcBorders>
            <w:vAlign w:val="center"/>
          </w:tcPr>
          <w:p w14:paraId="4AC19123" w14:textId="77777777" w:rsidR="001F6BDA" w:rsidRPr="001F6BDA" w:rsidRDefault="001F6BDA" w:rsidP="001F6BDA">
            <w:pPr>
              <w:spacing w:line="259" w:lineRule="auto"/>
              <w:ind w:left="20"/>
              <w:rPr>
                <w:rFonts w:eastAsia="Calibri" w:cs="Calibri"/>
                <w:color w:val="000000"/>
                <w:sz w:val="20"/>
              </w:rPr>
            </w:pPr>
            <w:r w:rsidRPr="001F6BDA">
              <w:rPr>
                <w:color w:val="000000"/>
                <w:sz w:val="20"/>
              </w:rPr>
              <w:t xml:space="preserve">Direction Générale des </w:t>
            </w:r>
          </w:p>
          <w:p w14:paraId="7EE9D68F"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Routes (DGR) / </w:t>
            </w:r>
          </w:p>
          <w:p w14:paraId="6BD92CE6"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IAMGOLD Essakane SA </w:t>
            </w:r>
          </w:p>
        </w:tc>
        <w:tc>
          <w:tcPr>
            <w:tcW w:w="1814" w:type="dxa"/>
            <w:gridSpan w:val="3"/>
            <w:tcBorders>
              <w:top w:val="single" w:sz="6" w:space="0" w:color="000000"/>
              <w:left w:val="single" w:sz="6" w:space="0" w:color="000000"/>
              <w:bottom w:val="single" w:sz="6" w:space="0" w:color="000000"/>
              <w:right w:val="single" w:sz="6" w:space="0" w:color="000000"/>
            </w:tcBorders>
            <w:vAlign w:val="center"/>
          </w:tcPr>
          <w:p w14:paraId="059C64A0"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298" w:type="dxa"/>
            <w:gridSpan w:val="3"/>
            <w:tcBorders>
              <w:top w:val="single" w:sz="6" w:space="0" w:color="000000"/>
              <w:left w:val="single" w:sz="6" w:space="0" w:color="000000"/>
              <w:bottom w:val="single" w:sz="6" w:space="0" w:color="000000"/>
              <w:right w:val="double" w:sz="6" w:space="0" w:color="000000"/>
            </w:tcBorders>
          </w:tcPr>
          <w:p w14:paraId="5BCD0559" w14:textId="77777777" w:rsidR="001F6BDA" w:rsidRPr="001F6BDA" w:rsidRDefault="001F6BDA" w:rsidP="001F6BDA">
            <w:pPr>
              <w:spacing w:line="259" w:lineRule="auto"/>
              <w:ind w:right="31"/>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 déviation de la route départementale n°17 en terre au projet Falagountou sur le site minier de Essakane </w:t>
            </w:r>
          </w:p>
        </w:tc>
      </w:tr>
      <w:tr w:rsidR="001F6BDA" w:rsidRPr="001F6BDA" w14:paraId="4D99E2D6" w14:textId="77777777" w:rsidTr="00F030FB">
        <w:trPr>
          <w:gridBefore w:val="1"/>
          <w:gridAfter w:val="1"/>
          <w:wBefore w:w="282" w:type="dxa"/>
          <w:wAfter w:w="270" w:type="dxa"/>
          <w:trHeight w:val="1641"/>
        </w:trPr>
        <w:tc>
          <w:tcPr>
            <w:tcW w:w="829" w:type="dxa"/>
            <w:gridSpan w:val="5"/>
            <w:tcBorders>
              <w:top w:val="single" w:sz="6" w:space="0" w:color="000000"/>
              <w:left w:val="double" w:sz="6" w:space="0" w:color="000000"/>
              <w:bottom w:val="double" w:sz="6" w:space="0" w:color="000000"/>
              <w:right w:val="single" w:sz="6" w:space="0" w:color="000000"/>
            </w:tcBorders>
            <w:vAlign w:val="center"/>
          </w:tcPr>
          <w:p w14:paraId="01A02F53"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28.</w:t>
            </w:r>
            <w:r w:rsidRPr="001F6BDA">
              <w:rPr>
                <w:rFonts w:ascii="Arial" w:eastAsia="Arial" w:hAnsi="Arial" w:cs="Arial"/>
                <w:b/>
                <w:color w:val="000000"/>
                <w:sz w:val="20"/>
              </w:rPr>
              <w:t xml:space="preserve"> </w:t>
            </w:r>
            <w:r w:rsidRPr="001F6BDA">
              <w:rPr>
                <w:b/>
                <w:color w:val="000000"/>
                <w:sz w:val="20"/>
              </w:rPr>
              <w:t xml:space="preserve"> </w:t>
            </w:r>
          </w:p>
        </w:tc>
        <w:tc>
          <w:tcPr>
            <w:tcW w:w="714" w:type="dxa"/>
            <w:tcBorders>
              <w:top w:val="single" w:sz="6" w:space="0" w:color="000000"/>
              <w:left w:val="single" w:sz="6" w:space="0" w:color="000000"/>
              <w:bottom w:val="double" w:sz="6" w:space="0" w:color="000000"/>
              <w:right w:val="single" w:sz="6" w:space="0" w:color="000000"/>
            </w:tcBorders>
            <w:vAlign w:val="center"/>
          </w:tcPr>
          <w:p w14:paraId="79443DBE"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2014  </w:t>
            </w:r>
          </w:p>
        </w:tc>
        <w:tc>
          <w:tcPr>
            <w:tcW w:w="1152" w:type="dxa"/>
            <w:gridSpan w:val="4"/>
            <w:tcBorders>
              <w:top w:val="single" w:sz="6" w:space="0" w:color="000000"/>
              <w:left w:val="single" w:sz="6" w:space="0" w:color="000000"/>
              <w:bottom w:val="double" w:sz="6" w:space="0" w:color="000000"/>
              <w:right w:val="single" w:sz="6" w:space="0" w:color="000000"/>
            </w:tcBorders>
            <w:vAlign w:val="center"/>
          </w:tcPr>
          <w:p w14:paraId="4A01A3E0"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763" w:type="dxa"/>
            <w:gridSpan w:val="5"/>
            <w:tcBorders>
              <w:top w:val="single" w:sz="6" w:space="0" w:color="000000"/>
              <w:left w:val="single" w:sz="6" w:space="0" w:color="000000"/>
              <w:bottom w:val="double" w:sz="6" w:space="0" w:color="000000"/>
              <w:right w:val="single" w:sz="6" w:space="0" w:color="000000"/>
            </w:tcBorders>
            <w:vAlign w:val="center"/>
          </w:tcPr>
          <w:p w14:paraId="3BF8A583"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389" w:type="dxa"/>
            <w:gridSpan w:val="5"/>
            <w:tcBorders>
              <w:top w:val="single" w:sz="6" w:space="0" w:color="000000"/>
              <w:left w:val="single" w:sz="6" w:space="0" w:color="000000"/>
              <w:bottom w:val="double" w:sz="6" w:space="0" w:color="000000"/>
              <w:right w:val="single" w:sz="6" w:space="0" w:color="000000"/>
            </w:tcBorders>
            <w:vAlign w:val="center"/>
          </w:tcPr>
          <w:p w14:paraId="4CF263F6"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MIDT/ FONEPP </w:t>
            </w:r>
          </w:p>
        </w:tc>
        <w:tc>
          <w:tcPr>
            <w:tcW w:w="1814" w:type="dxa"/>
            <w:gridSpan w:val="3"/>
            <w:tcBorders>
              <w:top w:val="single" w:sz="6" w:space="0" w:color="000000"/>
              <w:left w:val="single" w:sz="6" w:space="0" w:color="000000"/>
              <w:bottom w:val="double" w:sz="6" w:space="0" w:color="000000"/>
              <w:right w:val="single" w:sz="6" w:space="0" w:color="000000"/>
            </w:tcBorders>
            <w:vAlign w:val="center"/>
          </w:tcPr>
          <w:p w14:paraId="09F1B840"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298" w:type="dxa"/>
            <w:gridSpan w:val="3"/>
            <w:tcBorders>
              <w:top w:val="single" w:sz="6" w:space="0" w:color="000000"/>
              <w:left w:val="single" w:sz="6" w:space="0" w:color="000000"/>
              <w:bottom w:val="double" w:sz="6" w:space="0" w:color="000000"/>
              <w:right w:val="double" w:sz="6" w:space="0" w:color="000000"/>
            </w:tcBorders>
          </w:tcPr>
          <w:p w14:paraId="19362799"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Etudes de faisabilité technico-économique, environnementale et d’avant-projet détaillé des travaux de construction et de bitumage de la route départementale N°134 (RD134) Kampti- Djigoué- frontière de la Côte d’Ivoire (69,20 km) </w:t>
            </w:r>
          </w:p>
        </w:tc>
      </w:tr>
      <w:tr w:rsidR="001F6BDA" w:rsidRPr="001F6BDA" w14:paraId="27A40EF8" w14:textId="77777777" w:rsidTr="00F030FB">
        <w:trPr>
          <w:gridBefore w:val="2"/>
          <w:wBefore w:w="563" w:type="dxa"/>
          <w:trHeight w:val="158"/>
        </w:trPr>
        <w:tc>
          <w:tcPr>
            <w:tcW w:w="1262" w:type="dxa"/>
            <w:gridSpan w:val="5"/>
            <w:tcBorders>
              <w:top w:val="double" w:sz="6" w:space="0" w:color="000000"/>
              <w:left w:val="double" w:sz="6" w:space="0" w:color="000000"/>
              <w:bottom w:val="single" w:sz="6" w:space="0" w:color="000000"/>
              <w:right w:val="single" w:sz="6" w:space="0" w:color="000000"/>
            </w:tcBorders>
            <w:vAlign w:val="center"/>
          </w:tcPr>
          <w:p w14:paraId="4D0B966A" w14:textId="77777777" w:rsidR="001F6BDA" w:rsidRPr="001F6BDA" w:rsidRDefault="001F6BDA" w:rsidP="001F6BDA">
            <w:pPr>
              <w:spacing w:line="259" w:lineRule="auto"/>
              <w:ind w:right="87"/>
              <w:jc w:val="center"/>
              <w:rPr>
                <w:rFonts w:eastAsia="Calibri" w:cs="Calibri"/>
                <w:color w:val="000000"/>
                <w:sz w:val="20"/>
              </w:rPr>
            </w:pPr>
            <w:r w:rsidRPr="001F6BDA">
              <w:rPr>
                <w:b/>
                <w:color w:val="000000"/>
                <w:sz w:val="20"/>
              </w:rPr>
              <w:t xml:space="preserve">N° </w:t>
            </w:r>
          </w:p>
        </w:tc>
        <w:tc>
          <w:tcPr>
            <w:tcW w:w="1152" w:type="dxa"/>
            <w:gridSpan w:val="4"/>
            <w:tcBorders>
              <w:top w:val="double" w:sz="6" w:space="0" w:color="000000"/>
              <w:left w:val="single" w:sz="6" w:space="0" w:color="000000"/>
              <w:bottom w:val="single" w:sz="6" w:space="0" w:color="000000"/>
              <w:right w:val="single" w:sz="6" w:space="0" w:color="000000"/>
            </w:tcBorders>
            <w:vAlign w:val="center"/>
          </w:tcPr>
          <w:p w14:paraId="50962D89"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Dates </w:t>
            </w:r>
          </w:p>
        </w:tc>
        <w:tc>
          <w:tcPr>
            <w:tcW w:w="1134" w:type="dxa"/>
            <w:gridSpan w:val="3"/>
            <w:tcBorders>
              <w:top w:val="double" w:sz="6" w:space="0" w:color="000000"/>
              <w:left w:val="single" w:sz="6" w:space="0" w:color="000000"/>
              <w:bottom w:val="single" w:sz="6" w:space="0" w:color="000000"/>
              <w:right w:val="single" w:sz="6" w:space="0" w:color="000000"/>
            </w:tcBorders>
            <w:vAlign w:val="center"/>
          </w:tcPr>
          <w:p w14:paraId="2C5DB01F" w14:textId="77777777" w:rsidR="001F6BDA" w:rsidRPr="001F6BDA" w:rsidRDefault="001F6BDA" w:rsidP="001F6BDA">
            <w:pPr>
              <w:spacing w:line="259" w:lineRule="auto"/>
              <w:ind w:right="100"/>
              <w:jc w:val="center"/>
              <w:rPr>
                <w:rFonts w:eastAsia="Calibri" w:cs="Calibri"/>
                <w:color w:val="000000"/>
                <w:sz w:val="20"/>
              </w:rPr>
            </w:pPr>
            <w:r w:rsidRPr="001F6BDA">
              <w:rPr>
                <w:b/>
                <w:color w:val="000000"/>
                <w:sz w:val="20"/>
              </w:rPr>
              <w:t xml:space="preserve">Lieu </w:t>
            </w:r>
          </w:p>
        </w:tc>
        <w:tc>
          <w:tcPr>
            <w:tcW w:w="2126" w:type="dxa"/>
            <w:gridSpan w:val="4"/>
            <w:tcBorders>
              <w:top w:val="double" w:sz="6" w:space="0" w:color="000000"/>
              <w:left w:val="single" w:sz="6" w:space="0" w:color="000000"/>
              <w:bottom w:val="single" w:sz="6" w:space="0" w:color="000000"/>
              <w:right w:val="single" w:sz="6" w:space="0" w:color="000000"/>
            </w:tcBorders>
            <w:vAlign w:val="center"/>
          </w:tcPr>
          <w:p w14:paraId="213A5674" w14:textId="77777777" w:rsidR="001F6BDA" w:rsidRPr="001F6BDA" w:rsidRDefault="001F6BDA" w:rsidP="001F6BDA">
            <w:pPr>
              <w:spacing w:line="259" w:lineRule="auto"/>
              <w:ind w:right="98"/>
              <w:jc w:val="center"/>
              <w:rPr>
                <w:rFonts w:eastAsia="Calibri" w:cs="Calibri"/>
                <w:color w:val="000000"/>
                <w:sz w:val="20"/>
              </w:rPr>
            </w:pPr>
            <w:r w:rsidRPr="001F6BDA">
              <w:rPr>
                <w:b/>
                <w:color w:val="000000"/>
                <w:sz w:val="20"/>
              </w:rPr>
              <w:t xml:space="preserve">Société </w:t>
            </w:r>
          </w:p>
        </w:tc>
        <w:tc>
          <w:tcPr>
            <w:tcW w:w="2835" w:type="dxa"/>
            <w:gridSpan w:val="4"/>
            <w:tcBorders>
              <w:top w:val="double" w:sz="6" w:space="0" w:color="000000"/>
              <w:left w:val="single" w:sz="6" w:space="0" w:color="000000"/>
              <w:bottom w:val="single" w:sz="6" w:space="0" w:color="000000"/>
              <w:right w:val="single" w:sz="6" w:space="0" w:color="000000"/>
            </w:tcBorders>
            <w:vAlign w:val="center"/>
          </w:tcPr>
          <w:p w14:paraId="561354AA" w14:textId="77777777" w:rsidR="001F6BDA" w:rsidRPr="001F6BDA" w:rsidRDefault="001F6BDA" w:rsidP="001F6BDA">
            <w:pPr>
              <w:spacing w:line="259" w:lineRule="auto"/>
              <w:ind w:right="93"/>
              <w:jc w:val="center"/>
              <w:rPr>
                <w:rFonts w:eastAsia="Calibri" w:cs="Calibri"/>
                <w:color w:val="000000"/>
                <w:sz w:val="20"/>
              </w:rPr>
            </w:pPr>
            <w:r w:rsidRPr="001F6BDA">
              <w:rPr>
                <w:b/>
                <w:color w:val="000000"/>
                <w:sz w:val="20"/>
              </w:rPr>
              <w:t xml:space="preserve">Client / </w:t>
            </w:r>
          </w:p>
          <w:p w14:paraId="3EA3E443" w14:textId="77777777" w:rsidR="001F6BDA" w:rsidRPr="001F6BDA" w:rsidRDefault="001F6BDA" w:rsidP="001F6BDA">
            <w:pPr>
              <w:spacing w:line="259" w:lineRule="auto"/>
              <w:ind w:right="88"/>
              <w:jc w:val="center"/>
              <w:rPr>
                <w:rFonts w:eastAsia="Calibri" w:cs="Calibri"/>
                <w:color w:val="000000"/>
                <w:sz w:val="20"/>
              </w:rPr>
            </w:pPr>
            <w:r w:rsidRPr="001F6BDA">
              <w:rPr>
                <w:b/>
                <w:color w:val="000000"/>
                <w:sz w:val="20"/>
              </w:rPr>
              <w:lastRenderedPageBreak/>
              <w:t xml:space="preserve">Financement / </w:t>
            </w:r>
          </w:p>
          <w:p w14:paraId="3078A466" w14:textId="77777777" w:rsidR="001F6BDA" w:rsidRPr="001F6BDA" w:rsidRDefault="001F6BDA" w:rsidP="001F6BDA">
            <w:pPr>
              <w:spacing w:line="259" w:lineRule="auto"/>
              <w:ind w:left="40"/>
              <w:rPr>
                <w:rFonts w:eastAsia="Calibri" w:cs="Calibri"/>
                <w:color w:val="000000"/>
                <w:sz w:val="20"/>
              </w:rPr>
            </w:pPr>
            <w:r w:rsidRPr="001F6BDA">
              <w:rPr>
                <w:b/>
                <w:color w:val="000000"/>
                <w:sz w:val="20"/>
              </w:rPr>
              <w:t xml:space="preserve">Maitre d’ouvrage </w:t>
            </w:r>
          </w:p>
        </w:tc>
        <w:tc>
          <w:tcPr>
            <w:tcW w:w="1417" w:type="dxa"/>
            <w:gridSpan w:val="3"/>
            <w:tcBorders>
              <w:top w:val="double" w:sz="6" w:space="0" w:color="000000"/>
              <w:left w:val="single" w:sz="6" w:space="0" w:color="000000"/>
              <w:bottom w:val="single" w:sz="6" w:space="0" w:color="000000"/>
              <w:right w:val="single" w:sz="6" w:space="0" w:color="000000"/>
            </w:tcBorders>
            <w:vAlign w:val="center"/>
          </w:tcPr>
          <w:p w14:paraId="1F47B087" w14:textId="77777777" w:rsidR="001F6BDA" w:rsidRPr="001F6BDA" w:rsidRDefault="001F6BDA" w:rsidP="001F6BDA">
            <w:pPr>
              <w:spacing w:line="259" w:lineRule="auto"/>
              <w:ind w:right="95"/>
              <w:jc w:val="center"/>
              <w:rPr>
                <w:rFonts w:eastAsia="Calibri" w:cs="Calibri"/>
                <w:color w:val="000000"/>
                <w:sz w:val="20"/>
              </w:rPr>
            </w:pPr>
            <w:r w:rsidRPr="001F6BDA">
              <w:rPr>
                <w:b/>
                <w:color w:val="000000"/>
                <w:sz w:val="20"/>
              </w:rPr>
              <w:lastRenderedPageBreak/>
              <w:t xml:space="preserve">Position </w:t>
            </w:r>
          </w:p>
        </w:tc>
        <w:tc>
          <w:tcPr>
            <w:tcW w:w="4022" w:type="dxa"/>
            <w:gridSpan w:val="3"/>
            <w:tcBorders>
              <w:top w:val="double" w:sz="6" w:space="0" w:color="000000"/>
              <w:left w:val="single" w:sz="6" w:space="0" w:color="000000"/>
              <w:bottom w:val="single" w:sz="6" w:space="0" w:color="000000"/>
              <w:right w:val="double" w:sz="6" w:space="0" w:color="000000"/>
            </w:tcBorders>
            <w:vAlign w:val="center"/>
          </w:tcPr>
          <w:p w14:paraId="1C4BEBDC" w14:textId="77777777" w:rsidR="001F6BDA" w:rsidRPr="001F6BDA" w:rsidRDefault="001F6BDA" w:rsidP="001F6BDA">
            <w:pPr>
              <w:spacing w:line="259" w:lineRule="auto"/>
              <w:ind w:right="91"/>
              <w:jc w:val="center"/>
              <w:rPr>
                <w:rFonts w:eastAsia="Calibri" w:cs="Calibri"/>
                <w:color w:val="000000"/>
                <w:sz w:val="20"/>
              </w:rPr>
            </w:pPr>
            <w:r w:rsidRPr="001F6BDA">
              <w:rPr>
                <w:b/>
                <w:color w:val="000000"/>
                <w:sz w:val="20"/>
              </w:rPr>
              <w:t xml:space="preserve">Description </w:t>
            </w:r>
          </w:p>
        </w:tc>
      </w:tr>
      <w:tr w:rsidR="001F6BDA" w:rsidRPr="001F6BDA" w14:paraId="4296960C" w14:textId="77777777" w:rsidTr="00F030FB">
        <w:trPr>
          <w:gridBefore w:val="2"/>
          <w:wBefore w:w="563" w:type="dxa"/>
          <w:trHeight w:val="1406"/>
        </w:trPr>
        <w:tc>
          <w:tcPr>
            <w:tcW w:w="1262" w:type="dxa"/>
            <w:gridSpan w:val="5"/>
            <w:tcBorders>
              <w:top w:val="single" w:sz="6" w:space="0" w:color="000000"/>
              <w:left w:val="double" w:sz="6" w:space="0" w:color="000000"/>
              <w:bottom w:val="single" w:sz="6" w:space="0" w:color="000000"/>
              <w:right w:val="single" w:sz="6" w:space="0" w:color="000000"/>
            </w:tcBorders>
            <w:vAlign w:val="center"/>
          </w:tcPr>
          <w:p w14:paraId="5BDF14D6"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29.</w:t>
            </w:r>
            <w:r w:rsidRPr="001F6BDA">
              <w:rPr>
                <w:rFonts w:ascii="Arial" w:eastAsia="Arial" w:hAnsi="Arial" w:cs="Arial"/>
                <w:b/>
                <w:color w:val="000000"/>
                <w:sz w:val="20"/>
              </w:rPr>
              <w:t xml:space="preserve"> </w:t>
            </w:r>
            <w:r w:rsidRPr="001F6BDA">
              <w:rPr>
                <w:b/>
                <w:color w:val="000000"/>
                <w:sz w:val="20"/>
              </w:rPr>
              <w:t xml:space="preserve">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182F404B"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2014 – 2015  </w:t>
            </w:r>
          </w:p>
        </w:tc>
        <w:tc>
          <w:tcPr>
            <w:tcW w:w="1134" w:type="dxa"/>
            <w:gridSpan w:val="3"/>
            <w:tcBorders>
              <w:top w:val="single" w:sz="6" w:space="0" w:color="000000"/>
              <w:left w:val="single" w:sz="6" w:space="0" w:color="000000"/>
              <w:bottom w:val="single" w:sz="6" w:space="0" w:color="000000"/>
              <w:right w:val="single" w:sz="6" w:space="0" w:color="000000"/>
            </w:tcBorders>
            <w:vAlign w:val="center"/>
          </w:tcPr>
          <w:p w14:paraId="67C23BF5"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4"/>
            <w:tcBorders>
              <w:top w:val="single" w:sz="6" w:space="0" w:color="000000"/>
              <w:left w:val="single" w:sz="6" w:space="0" w:color="000000"/>
              <w:bottom w:val="single" w:sz="6" w:space="0" w:color="000000"/>
              <w:right w:val="single" w:sz="6" w:space="0" w:color="000000"/>
            </w:tcBorders>
            <w:vAlign w:val="center"/>
          </w:tcPr>
          <w:p w14:paraId="2183277B"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835" w:type="dxa"/>
            <w:gridSpan w:val="4"/>
            <w:tcBorders>
              <w:top w:val="single" w:sz="6" w:space="0" w:color="000000"/>
              <w:left w:val="single" w:sz="6" w:space="0" w:color="000000"/>
              <w:bottom w:val="single" w:sz="6" w:space="0" w:color="000000"/>
              <w:right w:val="single" w:sz="6" w:space="0" w:color="000000"/>
            </w:tcBorders>
            <w:vAlign w:val="center"/>
          </w:tcPr>
          <w:p w14:paraId="3F8E6EBA" w14:textId="77777777" w:rsidR="001F6BDA" w:rsidRPr="001F6BDA" w:rsidRDefault="001F6BDA" w:rsidP="001F6BDA">
            <w:pPr>
              <w:spacing w:after="1" w:line="238" w:lineRule="auto"/>
              <w:ind w:right="14"/>
              <w:jc w:val="center"/>
              <w:rPr>
                <w:rFonts w:eastAsia="Calibri" w:cs="Calibri"/>
                <w:color w:val="000000"/>
                <w:sz w:val="20"/>
              </w:rPr>
            </w:pPr>
            <w:r w:rsidRPr="001F6BDA">
              <w:rPr>
                <w:color w:val="000000"/>
                <w:sz w:val="20"/>
              </w:rPr>
              <w:t xml:space="preserve">Fonds d’entretien routier du Burkina / </w:t>
            </w:r>
          </w:p>
          <w:p w14:paraId="563AB5A1" w14:textId="77777777" w:rsidR="001F6BDA" w:rsidRPr="001F6BDA" w:rsidRDefault="001F6BDA" w:rsidP="001F6BDA">
            <w:pPr>
              <w:spacing w:line="238" w:lineRule="auto"/>
              <w:ind w:right="14"/>
              <w:jc w:val="center"/>
              <w:rPr>
                <w:rFonts w:eastAsia="Calibri" w:cs="Calibri"/>
                <w:color w:val="000000"/>
                <w:sz w:val="20"/>
              </w:rPr>
            </w:pPr>
            <w:r w:rsidRPr="001F6BDA">
              <w:rPr>
                <w:color w:val="000000"/>
                <w:sz w:val="20"/>
              </w:rPr>
              <w:t xml:space="preserve">Fonds d’entretien routier du Burkina – </w:t>
            </w:r>
          </w:p>
          <w:p w14:paraId="2556B616"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Gestion 2014 </w:t>
            </w:r>
          </w:p>
        </w:tc>
        <w:tc>
          <w:tcPr>
            <w:tcW w:w="1417" w:type="dxa"/>
            <w:gridSpan w:val="3"/>
            <w:tcBorders>
              <w:top w:val="single" w:sz="6" w:space="0" w:color="000000"/>
              <w:left w:val="single" w:sz="6" w:space="0" w:color="000000"/>
              <w:bottom w:val="single" w:sz="6" w:space="0" w:color="000000"/>
              <w:right w:val="single" w:sz="6" w:space="0" w:color="000000"/>
            </w:tcBorders>
            <w:vAlign w:val="center"/>
          </w:tcPr>
          <w:p w14:paraId="0A94203E"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022" w:type="dxa"/>
            <w:gridSpan w:val="3"/>
            <w:tcBorders>
              <w:top w:val="single" w:sz="6" w:space="0" w:color="000000"/>
              <w:left w:val="single" w:sz="6" w:space="0" w:color="000000"/>
              <w:bottom w:val="single" w:sz="6" w:space="0" w:color="000000"/>
              <w:right w:val="double" w:sz="6" w:space="0" w:color="000000"/>
            </w:tcBorders>
            <w:vAlign w:val="center"/>
          </w:tcPr>
          <w:p w14:paraId="6FA5B17A" w14:textId="77777777" w:rsidR="001F6BDA" w:rsidRPr="001F6BDA" w:rsidRDefault="001F6BDA" w:rsidP="001F6BDA">
            <w:pPr>
              <w:spacing w:line="259" w:lineRule="auto"/>
              <w:ind w:right="52"/>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d’entretien courant du réseau routier national de l’année 2014 – Lot 04 : Région du Centre Est </w:t>
            </w:r>
          </w:p>
        </w:tc>
      </w:tr>
      <w:tr w:rsidR="001F6BDA" w:rsidRPr="001F6BDA" w14:paraId="75D18CEF" w14:textId="77777777" w:rsidTr="00F030FB">
        <w:trPr>
          <w:gridBefore w:val="2"/>
          <w:wBefore w:w="563" w:type="dxa"/>
          <w:trHeight w:val="1625"/>
        </w:trPr>
        <w:tc>
          <w:tcPr>
            <w:tcW w:w="1262" w:type="dxa"/>
            <w:gridSpan w:val="5"/>
            <w:tcBorders>
              <w:top w:val="single" w:sz="6" w:space="0" w:color="000000"/>
              <w:left w:val="double" w:sz="6" w:space="0" w:color="000000"/>
              <w:bottom w:val="single" w:sz="6" w:space="0" w:color="000000"/>
              <w:right w:val="single" w:sz="6" w:space="0" w:color="000000"/>
            </w:tcBorders>
            <w:vAlign w:val="center"/>
          </w:tcPr>
          <w:p w14:paraId="26072699"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30.</w:t>
            </w:r>
            <w:r w:rsidRPr="001F6BDA">
              <w:rPr>
                <w:rFonts w:ascii="Arial" w:eastAsia="Arial" w:hAnsi="Arial" w:cs="Arial"/>
                <w:b/>
                <w:color w:val="000000"/>
                <w:sz w:val="20"/>
              </w:rPr>
              <w:t xml:space="preserve"> </w:t>
            </w:r>
            <w:r w:rsidRPr="001F6BDA">
              <w:rPr>
                <w:b/>
                <w:color w:val="000000"/>
                <w:sz w:val="20"/>
              </w:rPr>
              <w:t xml:space="preserve">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7B60860F"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2014  </w:t>
            </w:r>
          </w:p>
        </w:tc>
        <w:tc>
          <w:tcPr>
            <w:tcW w:w="1134" w:type="dxa"/>
            <w:gridSpan w:val="3"/>
            <w:tcBorders>
              <w:top w:val="single" w:sz="6" w:space="0" w:color="000000"/>
              <w:left w:val="single" w:sz="6" w:space="0" w:color="000000"/>
              <w:bottom w:val="single" w:sz="6" w:space="0" w:color="000000"/>
              <w:right w:val="single" w:sz="6" w:space="0" w:color="000000"/>
            </w:tcBorders>
            <w:vAlign w:val="center"/>
          </w:tcPr>
          <w:p w14:paraId="4103DC6B"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4"/>
            <w:tcBorders>
              <w:top w:val="single" w:sz="6" w:space="0" w:color="000000"/>
              <w:left w:val="single" w:sz="6" w:space="0" w:color="000000"/>
              <w:bottom w:val="single" w:sz="6" w:space="0" w:color="000000"/>
              <w:right w:val="single" w:sz="6" w:space="0" w:color="000000"/>
            </w:tcBorders>
            <w:vAlign w:val="center"/>
          </w:tcPr>
          <w:p w14:paraId="4C2BCF29"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835" w:type="dxa"/>
            <w:gridSpan w:val="4"/>
            <w:tcBorders>
              <w:top w:val="single" w:sz="6" w:space="0" w:color="000000"/>
              <w:left w:val="single" w:sz="6" w:space="0" w:color="000000"/>
              <w:bottom w:val="single" w:sz="6" w:space="0" w:color="000000"/>
              <w:right w:val="single" w:sz="6" w:space="0" w:color="000000"/>
            </w:tcBorders>
            <w:vAlign w:val="center"/>
          </w:tcPr>
          <w:p w14:paraId="47B72D03" w14:textId="77777777" w:rsidR="001F6BDA" w:rsidRPr="001F6BDA" w:rsidRDefault="001F6BDA" w:rsidP="001F6BDA">
            <w:pPr>
              <w:spacing w:line="238" w:lineRule="auto"/>
              <w:jc w:val="center"/>
              <w:rPr>
                <w:rFonts w:eastAsia="Calibri" w:cs="Calibri"/>
                <w:color w:val="000000"/>
                <w:sz w:val="20"/>
              </w:rPr>
            </w:pPr>
            <w:r w:rsidRPr="001F6BDA">
              <w:rPr>
                <w:color w:val="000000"/>
                <w:sz w:val="20"/>
              </w:rPr>
              <w:t xml:space="preserve">Maison de l’Entreprise du Burkina/ Banque </w:t>
            </w:r>
          </w:p>
          <w:p w14:paraId="5946B31D" w14:textId="77777777" w:rsidR="001F6BDA" w:rsidRPr="001F6BDA" w:rsidRDefault="001F6BDA" w:rsidP="001F6BDA">
            <w:pPr>
              <w:spacing w:line="259" w:lineRule="auto"/>
              <w:ind w:right="89"/>
              <w:jc w:val="center"/>
              <w:rPr>
                <w:rFonts w:eastAsia="Calibri" w:cs="Calibri"/>
                <w:color w:val="000000"/>
                <w:sz w:val="20"/>
              </w:rPr>
            </w:pPr>
            <w:r w:rsidRPr="001F6BDA">
              <w:rPr>
                <w:color w:val="000000"/>
                <w:sz w:val="20"/>
              </w:rPr>
              <w:t xml:space="preserve">Mondiale – IDA  </w:t>
            </w:r>
          </w:p>
        </w:tc>
        <w:tc>
          <w:tcPr>
            <w:tcW w:w="1417" w:type="dxa"/>
            <w:gridSpan w:val="3"/>
            <w:tcBorders>
              <w:top w:val="single" w:sz="6" w:space="0" w:color="000000"/>
              <w:left w:val="single" w:sz="6" w:space="0" w:color="000000"/>
              <w:bottom w:val="single" w:sz="6" w:space="0" w:color="000000"/>
              <w:right w:val="single" w:sz="6" w:space="0" w:color="000000"/>
            </w:tcBorders>
            <w:vAlign w:val="center"/>
          </w:tcPr>
          <w:p w14:paraId="08525660"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022" w:type="dxa"/>
            <w:gridSpan w:val="3"/>
            <w:tcBorders>
              <w:top w:val="single" w:sz="6" w:space="0" w:color="000000"/>
              <w:left w:val="single" w:sz="6" w:space="0" w:color="000000"/>
              <w:bottom w:val="single" w:sz="6" w:space="0" w:color="000000"/>
              <w:right w:val="double" w:sz="6" w:space="0" w:color="000000"/>
            </w:tcBorders>
          </w:tcPr>
          <w:p w14:paraId="59C8577F" w14:textId="77777777" w:rsidR="001F6BDA" w:rsidRPr="001F6BDA" w:rsidRDefault="001F6BDA" w:rsidP="001F6BDA">
            <w:pPr>
              <w:spacing w:line="259" w:lineRule="auto"/>
              <w:ind w:right="82"/>
              <w:rPr>
                <w:rFonts w:eastAsia="Calibri" w:cs="Calibri"/>
                <w:color w:val="000000"/>
                <w:sz w:val="20"/>
              </w:rPr>
            </w:pPr>
            <w:r w:rsidRPr="001F6BDA">
              <w:rPr>
                <w:b/>
                <w:color w:val="000000"/>
                <w:sz w:val="20"/>
              </w:rPr>
              <w:t>Supervision - Coordination :</w:t>
            </w:r>
            <w:r w:rsidRPr="001F6BDA">
              <w:rPr>
                <w:color w:val="000000"/>
                <w:sz w:val="20"/>
              </w:rPr>
              <w:t xml:space="preserve"> Etudes d’impact environnemental et social, élaboration et appui à la mise en œuvre du plan d’action de réinstallation des personnes affectées par le projet de 269 km de routes et pistes dans le pôle de croissance de Bagré </w:t>
            </w:r>
          </w:p>
        </w:tc>
      </w:tr>
      <w:tr w:rsidR="001F6BDA" w:rsidRPr="001F6BDA" w14:paraId="4A31DF4E" w14:textId="77777777" w:rsidTr="00F030FB">
        <w:trPr>
          <w:gridBefore w:val="2"/>
          <w:wBefore w:w="563" w:type="dxa"/>
          <w:trHeight w:val="1406"/>
        </w:trPr>
        <w:tc>
          <w:tcPr>
            <w:tcW w:w="1262" w:type="dxa"/>
            <w:gridSpan w:val="5"/>
            <w:tcBorders>
              <w:top w:val="single" w:sz="6" w:space="0" w:color="000000"/>
              <w:left w:val="double" w:sz="6" w:space="0" w:color="000000"/>
              <w:bottom w:val="single" w:sz="6" w:space="0" w:color="000000"/>
              <w:right w:val="single" w:sz="6" w:space="0" w:color="000000"/>
            </w:tcBorders>
            <w:vAlign w:val="center"/>
          </w:tcPr>
          <w:p w14:paraId="031898F3"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31.</w:t>
            </w:r>
            <w:r w:rsidRPr="001F6BDA">
              <w:rPr>
                <w:rFonts w:ascii="Arial" w:eastAsia="Arial" w:hAnsi="Arial" w:cs="Arial"/>
                <w:b/>
                <w:color w:val="000000"/>
                <w:sz w:val="20"/>
              </w:rPr>
              <w:t xml:space="preserve"> </w:t>
            </w:r>
            <w:r w:rsidRPr="001F6BDA">
              <w:rPr>
                <w:b/>
                <w:color w:val="000000"/>
                <w:sz w:val="20"/>
              </w:rPr>
              <w:t xml:space="preserve">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61B059F3" w14:textId="77777777" w:rsidR="001F6BDA" w:rsidRPr="001F6BDA" w:rsidRDefault="001F6BDA" w:rsidP="001F6BDA">
            <w:pPr>
              <w:spacing w:line="259" w:lineRule="auto"/>
              <w:ind w:right="8"/>
              <w:jc w:val="center"/>
              <w:rPr>
                <w:rFonts w:eastAsia="Calibri" w:cs="Calibri"/>
                <w:color w:val="000000"/>
                <w:sz w:val="20"/>
              </w:rPr>
            </w:pPr>
            <w:r w:rsidRPr="001F6BDA">
              <w:rPr>
                <w:color w:val="000000"/>
                <w:sz w:val="20"/>
              </w:rPr>
              <w:t xml:space="preserve">2013 - 2015 </w:t>
            </w:r>
          </w:p>
        </w:tc>
        <w:tc>
          <w:tcPr>
            <w:tcW w:w="1134" w:type="dxa"/>
            <w:gridSpan w:val="3"/>
            <w:tcBorders>
              <w:top w:val="single" w:sz="6" w:space="0" w:color="000000"/>
              <w:left w:val="single" w:sz="6" w:space="0" w:color="000000"/>
              <w:bottom w:val="single" w:sz="6" w:space="0" w:color="000000"/>
              <w:right w:val="single" w:sz="6" w:space="0" w:color="000000"/>
            </w:tcBorders>
            <w:vAlign w:val="center"/>
          </w:tcPr>
          <w:p w14:paraId="4577978C"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4"/>
            <w:tcBorders>
              <w:top w:val="single" w:sz="6" w:space="0" w:color="000000"/>
              <w:left w:val="single" w:sz="6" w:space="0" w:color="000000"/>
              <w:bottom w:val="single" w:sz="6" w:space="0" w:color="000000"/>
              <w:right w:val="single" w:sz="6" w:space="0" w:color="000000"/>
            </w:tcBorders>
            <w:vAlign w:val="center"/>
          </w:tcPr>
          <w:p w14:paraId="17FD9F4B"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835" w:type="dxa"/>
            <w:gridSpan w:val="4"/>
            <w:tcBorders>
              <w:top w:val="single" w:sz="6" w:space="0" w:color="000000"/>
              <w:left w:val="single" w:sz="6" w:space="0" w:color="000000"/>
              <w:bottom w:val="single" w:sz="6" w:space="0" w:color="000000"/>
              <w:right w:val="single" w:sz="6" w:space="0" w:color="000000"/>
            </w:tcBorders>
            <w:vAlign w:val="center"/>
          </w:tcPr>
          <w:p w14:paraId="77D4B405" w14:textId="77777777" w:rsidR="001F6BDA" w:rsidRPr="001F6BDA" w:rsidRDefault="001F6BDA" w:rsidP="001F6BDA">
            <w:pPr>
              <w:spacing w:line="238" w:lineRule="auto"/>
              <w:ind w:right="14"/>
              <w:jc w:val="center"/>
              <w:rPr>
                <w:rFonts w:eastAsia="Calibri" w:cs="Calibri"/>
                <w:color w:val="000000"/>
                <w:sz w:val="20"/>
              </w:rPr>
            </w:pPr>
            <w:r w:rsidRPr="001F6BDA">
              <w:rPr>
                <w:color w:val="000000"/>
                <w:sz w:val="20"/>
              </w:rPr>
              <w:t xml:space="preserve">Fonds d’entretien routier du Burkina / </w:t>
            </w:r>
          </w:p>
          <w:p w14:paraId="360B115D" w14:textId="77777777" w:rsidR="001F6BDA" w:rsidRPr="001F6BDA" w:rsidRDefault="001F6BDA" w:rsidP="001F6BDA">
            <w:pPr>
              <w:spacing w:line="238" w:lineRule="auto"/>
              <w:ind w:right="14"/>
              <w:jc w:val="center"/>
              <w:rPr>
                <w:rFonts w:eastAsia="Calibri" w:cs="Calibri"/>
                <w:color w:val="000000"/>
                <w:sz w:val="20"/>
              </w:rPr>
            </w:pPr>
            <w:r w:rsidRPr="001F6BDA">
              <w:rPr>
                <w:color w:val="000000"/>
                <w:sz w:val="20"/>
              </w:rPr>
              <w:t xml:space="preserve">Fonds d’entretien routier du Burkina – </w:t>
            </w:r>
          </w:p>
          <w:p w14:paraId="61A5E5D7"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Gestion 2013 </w:t>
            </w:r>
          </w:p>
        </w:tc>
        <w:tc>
          <w:tcPr>
            <w:tcW w:w="1417" w:type="dxa"/>
            <w:gridSpan w:val="3"/>
            <w:tcBorders>
              <w:top w:val="single" w:sz="6" w:space="0" w:color="000000"/>
              <w:left w:val="single" w:sz="6" w:space="0" w:color="000000"/>
              <w:bottom w:val="single" w:sz="6" w:space="0" w:color="000000"/>
              <w:right w:val="single" w:sz="6" w:space="0" w:color="000000"/>
            </w:tcBorders>
            <w:vAlign w:val="center"/>
          </w:tcPr>
          <w:p w14:paraId="346F46C4"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022" w:type="dxa"/>
            <w:gridSpan w:val="3"/>
            <w:tcBorders>
              <w:top w:val="single" w:sz="6" w:space="0" w:color="000000"/>
              <w:left w:val="single" w:sz="6" w:space="0" w:color="000000"/>
              <w:bottom w:val="single" w:sz="6" w:space="0" w:color="000000"/>
              <w:right w:val="double" w:sz="6" w:space="0" w:color="000000"/>
            </w:tcBorders>
          </w:tcPr>
          <w:p w14:paraId="2BFAA8FE" w14:textId="77777777" w:rsidR="001F6BDA" w:rsidRPr="001F6BDA" w:rsidRDefault="001F6BDA" w:rsidP="001F6BDA">
            <w:pPr>
              <w:spacing w:line="259" w:lineRule="auto"/>
              <w:ind w:right="78"/>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d’entretien périodique, y compris la reconstruction de plusieurs ouvrages de franchissement, de la route nationale N°18 entre Taparko et Bilanga </w:t>
            </w:r>
          </w:p>
        </w:tc>
      </w:tr>
      <w:tr w:rsidR="001F6BDA" w:rsidRPr="001F6BDA" w14:paraId="4E58F9D0" w14:textId="77777777" w:rsidTr="00F030FB">
        <w:trPr>
          <w:gridBefore w:val="2"/>
          <w:wBefore w:w="563" w:type="dxa"/>
          <w:trHeight w:val="1856"/>
        </w:trPr>
        <w:tc>
          <w:tcPr>
            <w:tcW w:w="1262" w:type="dxa"/>
            <w:gridSpan w:val="5"/>
            <w:tcBorders>
              <w:top w:val="single" w:sz="6" w:space="0" w:color="000000"/>
              <w:left w:val="double" w:sz="6" w:space="0" w:color="000000"/>
              <w:bottom w:val="single" w:sz="6" w:space="0" w:color="000000"/>
              <w:right w:val="single" w:sz="6" w:space="0" w:color="000000"/>
            </w:tcBorders>
            <w:vAlign w:val="center"/>
          </w:tcPr>
          <w:p w14:paraId="765094AA"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32.</w:t>
            </w:r>
            <w:r w:rsidRPr="001F6BDA">
              <w:rPr>
                <w:rFonts w:ascii="Arial" w:eastAsia="Arial" w:hAnsi="Arial" w:cs="Arial"/>
                <w:b/>
                <w:color w:val="000000"/>
                <w:sz w:val="20"/>
              </w:rPr>
              <w:t xml:space="preserve"> </w:t>
            </w:r>
            <w:r w:rsidRPr="001F6BDA">
              <w:rPr>
                <w:b/>
                <w:color w:val="000000"/>
                <w:sz w:val="20"/>
              </w:rPr>
              <w:t xml:space="preserve"> </w:t>
            </w:r>
          </w:p>
        </w:tc>
        <w:tc>
          <w:tcPr>
            <w:tcW w:w="1152" w:type="dxa"/>
            <w:gridSpan w:val="4"/>
            <w:tcBorders>
              <w:top w:val="single" w:sz="6" w:space="0" w:color="000000"/>
              <w:left w:val="single" w:sz="6" w:space="0" w:color="000000"/>
              <w:bottom w:val="single" w:sz="6" w:space="0" w:color="000000"/>
              <w:right w:val="single" w:sz="6" w:space="0" w:color="000000"/>
            </w:tcBorders>
            <w:vAlign w:val="center"/>
          </w:tcPr>
          <w:p w14:paraId="0C643C17"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2014 </w:t>
            </w:r>
          </w:p>
        </w:tc>
        <w:tc>
          <w:tcPr>
            <w:tcW w:w="1134" w:type="dxa"/>
            <w:gridSpan w:val="3"/>
            <w:tcBorders>
              <w:top w:val="single" w:sz="6" w:space="0" w:color="000000"/>
              <w:left w:val="single" w:sz="6" w:space="0" w:color="000000"/>
              <w:bottom w:val="single" w:sz="6" w:space="0" w:color="000000"/>
              <w:right w:val="single" w:sz="6" w:space="0" w:color="000000"/>
            </w:tcBorders>
            <w:vAlign w:val="center"/>
          </w:tcPr>
          <w:p w14:paraId="7C61FB6B"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4"/>
            <w:tcBorders>
              <w:top w:val="single" w:sz="6" w:space="0" w:color="000000"/>
              <w:left w:val="single" w:sz="6" w:space="0" w:color="000000"/>
              <w:bottom w:val="single" w:sz="6" w:space="0" w:color="000000"/>
              <w:right w:val="single" w:sz="6" w:space="0" w:color="000000"/>
            </w:tcBorders>
            <w:vAlign w:val="center"/>
          </w:tcPr>
          <w:p w14:paraId="55F7397F"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835" w:type="dxa"/>
            <w:gridSpan w:val="4"/>
            <w:tcBorders>
              <w:top w:val="single" w:sz="6" w:space="0" w:color="000000"/>
              <w:left w:val="single" w:sz="6" w:space="0" w:color="000000"/>
              <w:bottom w:val="single" w:sz="6" w:space="0" w:color="000000"/>
              <w:right w:val="single" w:sz="6" w:space="0" w:color="000000"/>
            </w:tcBorders>
            <w:vAlign w:val="center"/>
          </w:tcPr>
          <w:p w14:paraId="0865A045" w14:textId="77777777" w:rsidR="001F6BDA" w:rsidRPr="001F6BDA" w:rsidRDefault="001F6BDA" w:rsidP="001F6BDA">
            <w:pPr>
              <w:spacing w:line="259" w:lineRule="auto"/>
              <w:ind w:right="45"/>
              <w:jc w:val="center"/>
              <w:rPr>
                <w:rFonts w:eastAsia="Calibri" w:cs="Calibri"/>
                <w:color w:val="000000"/>
                <w:sz w:val="20"/>
              </w:rPr>
            </w:pPr>
            <w:r w:rsidRPr="001F6BDA">
              <w:rPr>
                <w:color w:val="000000"/>
                <w:sz w:val="20"/>
              </w:rPr>
              <w:t xml:space="preserve">MIDT/ Budget de l’Etat gestion 2013 </w:t>
            </w:r>
          </w:p>
        </w:tc>
        <w:tc>
          <w:tcPr>
            <w:tcW w:w="1417" w:type="dxa"/>
            <w:gridSpan w:val="3"/>
            <w:tcBorders>
              <w:top w:val="single" w:sz="6" w:space="0" w:color="000000"/>
              <w:left w:val="single" w:sz="6" w:space="0" w:color="000000"/>
              <w:bottom w:val="single" w:sz="6" w:space="0" w:color="000000"/>
              <w:right w:val="single" w:sz="6" w:space="0" w:color="000000"/>
            </w:tcBorders>
            <w:vAlign w:val="center"/>
          </w:tcPr>
          <w:p w14:paraId="3DC23675"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Chef de Mission </w:t>
            </w:r>
          </w:p>
        </w:tc>
        <w:tc>
          <w:tcPr>
            <w:tcW w:w="4022" w:type="dxa"/>
            <w:gridSpan w:val="3"/>
            <w:tcBorders>
              <w:top w:val="single" w:sz="6" w:space="0" w:color="000000"/>
              <w:left w:val="single" w:sz="6" w:space="0" w:color="000000"/>
              <w:bottom w:val="single" w:sz="6" w:space="0" w:color="000000"/>
              <w:right w:val="double" w:sz="6" w:space="0" w:color="000000"/>
            </w:tcBorders>
          </w:tcPr>
          <w:p w14:paraId="5EAFF39B" w14:textId="77777777" w:rsidR="001F6BDA" w:rsidRPr="001F6BDA" w:rsidRDefault="001F6BDA" w:rsidP="001F6BDA">
            <w:pPr>
              <w:spacing w:line="259" w:lineRule="auto"/>
              <w:rPr>
                <w:rFonts w:eastAsia="Calibri" w:cs="Calibri"/>
                <w:color w:val="000000"/>
                <w:sz w:val="20"/>
              </w:rPr>
            </w:pPr>
            <w:r w:rsidRPr="001F6BDA">
              <w:rPr>
                <w:b/>
                <w:color w:val="000000"/>
                <w:sz w:val="20"/>
              </w:rPr>
              <w:t>Supervision - Coordination :</w:t>
            </w:r>
            <w:r w:rsidRPr="001F6BDA">
              <w:rPr>
                <w:color w:val="000000"/>
                <w:sz w:val="20"/>
              </w:rPr>
              <w:t xml:space="preserve"> </w:t>
            </w:r>
          </w:p>
          <w:p w14:paraId="1F2157A1" w14:textId="77777777" w:rsidR="001F6BDA" w:rsidRPr="001F6BDA" w:rsidRDefault="001F6BDA" w:rsidP="001F6BDA">
            <w:pPr>
              <w:spacing w:line="238" w:lineRule="auto"/>
              <w:ind w:right="52"/>
              <w:rPr>
                <w:rFonts w:eastAsia="Calibri" w:cs="Calibri"/>
                <w:color w:val="000000"/>
                <w:sz w:val="20"/>
              </w:rPr>
            </w:pPr>
            <w:r w:rsidRPr="001F6BDA">
              <w:rPr>
                <w:color w:val="000000"/>
                <w:sz w:val="20"/>
              </w:rPr>
              <w:t xml:space="preserve">Actualisation de l'étude technique détaillée d'une aire de repos à Zorgho, sur l'axe Ouagadougou - Koupéla et d'infrastructures socio-économiques du projet de réhabilitation de routes et de </w:t>
            </w:r>
          </w:p>
          <w:p w14:paraId="5D2B788E"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facilitation du transport sur le corridor </w:t>
            </w:r>
          </w:p>
          <w:p w14:paraId="67BCBAD9"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CU9 Lomé - Ouagadougou </w:t>
            </w:r>
          </w:p>
        </w:tc>
      </w:tr>
      <w:tr w:rsidR="001F6BDA" w:rsidRPr="001F6BDA" w14:paraId="6D9F80A4" w14:textId="77777777" w:rsidTr="00F030FB">
        <w:trPr>
          <w:gridBefore w:val="2"/>
          <w:wBefore w:w="563" w:type="dxa"/>
          <w:trHeight w:val="1420"/>
        </w:trPr>
        <w:tc>
          <w:tcPr>
            <w:tcW w:w="1262" w:type="dxa"/>
            <w:gridSpan w:val="5"/>
            <w:tcBorders>
              <w:top w:val="single" w:sz="6" w:space="0" w:color="000000"/>
              <w:left w:val="double" w:sz="6" w:space="0" w:color="000000"/>
              <w:bottom w:val="double" w:sz="6" w:space="0" w:color="000000"/>
              <w:right w:val="single" w:sz="6" w:space="0" w:color="000000"/>
            </w:tcBorders>
            <w:vAlign w:val="center"/>
          </w:tcPr>
          <w:p w14:paraId="46747861" w14:textId="77777777" w:rsidR="001F6BDA" w:rsidRPr="001F6BDA" w:rsidRDefault="001F6BDA" w:rsidP="001F6BDA">
            <w:pPr>
              <w:spacing w:line="259" w:lineRule="auto"/>
              <w:ind w:left="162"/>
              <w:jc w:val="center"/>
              <w:rPr>
                <w:rFonts w:eastAsia="Calibri" w:cs="Calibri"/>
                <w:color w:val="000000"/>
                <w:sz w:val="20"/>
              </w:rPr>
            </w:pPr>
            <w:r w:rsidRPr="001F6BDA">
              <w:rPr>
                <w:b/>
                <w:color w:val="000000"/>
                <w:sz w:val="20"/>
              </w:rPr>
              <w:t>33.</w:t>
            </w:r>
            <w:r w:rsidRPr="001F6BDA">
              <w:rPr>
                <w:rFonts w:ascii="Arial" w:eastAsia="Arial" w:hAnsi="Arial" w:cs="Arial"/>
                <w:b/>
                <w:color w:val="000000"/>
                <w:sz w:val="20"/>
              </w:rPr>
              <w:t xml:space="preserve"> </w:t>
            </w:r>
            <w:r w:rsidRPr="001F6BDA">
              <w:rPr>
                <w:b/>
                <w:color w:val="000000"/>
                <w:sz w:val="20"/>
              </w:rPr>
              <w:t xml:space="preserve"> </w:t>
            </w:r>
          </w:p>
        </w:tc>
        <w:tc>
          <w:tcPr>
            <w:tcW w:w="1152" w:type="dxa"/>
            <w:gridSpan w:val="4"/>
            <w:tcBorders>
              <w:top w:val="single" w:sz="6" w:space="0" w:color="000000"/>
              <w:left w:val="single" w:sz="6" w:space="0" w:color="000000"/>
              <w:bottom w:val="double" w:sz="6" w:space="0" w:color="000000"/>
              <w:right w:val="single" w:sz="6" w:space="0" w:color="000000"/>
            </w:tcBorders>
            <w:vAlign w:val="center"/>
          </w:tcPr>
          <w:p w14:paraId="7D3AF694" w14:textId="77777777" w:rsidR="001F6BDA" w:rsidRPr="001F6BDA" w:rsidRDefault="001F6BDA" w:rsidP="001F6BDA">
            <w:pPr>
              <w:spacing w:line="259" w:lineRule="auto"/>
              <w:ind w:right="8"/>
              <w:jc w:val="center"/>
              <w:rPr>
                <w:rFonts w:eastAsia="Calibri" w:cs="Calibri"/>
                <w:color w:val="000000"/>
                <w:sz w:val="20"/>
              </w:rPr>
            </w:pPr>
            <w:r w:rsidRPr="001F6BDA">
              <w:rPr>
                <w:color w:val="000000"/>
                <w:sz w:val="20"/>
              </w:rPr>
              <w:t xml:space="preserve">2013 - 2014 </w:t>
            </w:r>
          </w:p>
        </w:tc>
        <w:tc>
          <w:tcPr>
            <w:tcW w:w="1134" w:type="dxa"/>
            <w:gridSpan w:val="3"/>
            <w:tcBorders>
              <w:top w:val="single" w:sz="6" w:space="0" w:color="000000"/>
              <w:left w:val="single" w:sz="6" w:space="0" w:color="000000"/>
              <w:bottom w:val="double" w:sz="6" w:space="0" w:color="000000"/>
              <w:right w:val="single" w:sz="6" w:space="0" w:color="000000"/>
            </w:tcBorders>
            <w:vAlign w:val="center"/>
          </w:tcPr>
          <w:p w14:paraId="5A1287B2" w14:textId="77777777" w:rsidR="001F6BDA" w:rsidRPr="001F6BDA" w:rsidRDefault="001F6BDA" w:rsidP="001F6BDA">
            <w:pPr>
              <w:spacing w:line="259" w:lineRule="auto"/>
              <w:jc w:val="center"/>
              <w:rPr>
                <w:rFonts w:eastAsia="Calibri" w:cs="Calibri"/>
                <w:color w:val="000000"/>
                <w:sz w:val="20"/>
              </w:rPr>
            </w:pPr>
            <w:r w:rsidRPr="001F6BDA">
              <w:rPr>
                <w:color w:val="000000"/>
                <w:sz w:val="20"/>
              </w:rPr>
              <w:t xml:space="preserve">BURKINA FASO </w:t>
            </w:r>
          </w:p>
        </w:tc>
        <w:tc>
          <w:tcPr>
            <w:tcW w:w="2126" w:type="dxa"/>
            <w:gridSpan w:val="4"/>
            <w:tcBorders>
              <w:top w:val="single" w:sz="6" w:space="0" w:color="000000"/>
              <w:left w:val="single" w:sz="6" w:space="0" w:color="000000"/>
              <w:bottom w:val="double" w:sz="6" w:space="0" w:color="000000"/>
              <w:right w:val="single" w:sz="6" w:space="0" w:color="000000"/>
            </w:tcBorders>
            <w:vAlign w:val="center"/>
          </w:tcPr>
          <w:p w14:paraId="13ECA24A" w14:textId="77777777" w:rsidR="001F6BDA" w:rsidRPr="001F6BDA" w:rsidRDefault="001F6BDA" w:rsidP="001F6BDA">
            <w:pPr>
              <w:spacing w:line="259" w:lineRule="auto"/>
              <w:ind w:right="92"/>
              <w:jc w:val="center"/>
              <w:rPr>
                <w:rFonts w:eastAsia="Calibri" w:cs="Calibri"/>
                <w:color w:val="000000"/>
                <w:sz w:val="20"/>
              </w:rPr>
            </w:pPr>
            <w:r w:rsidRPr="001F6BDA">
              <w:rPr>
                <w:color w:val="000000"/>
                <w:sz w:val="20"/>
              </w:rPr>
              <w:t xml:space="preserve">BECOTEX-SARL </w:t>
            </w:r>
          </w:p>
        </w:tc>
        <w:tc>
          <w:tcPr>
            <w:tcW w:w="2835" w:type="dxa"/>
            <w:gridSpan w:val="4"/>
            <w:tcBorders>
              <w:top w:val="single" w:sz="6" w:space="0" w:color="000000"/>
              <w:left w:val="single" w:sz="6" w:space="0" w:color="000000"/>
              <w:bottom w:val="double" w:sz="6" w:space="0" w:color="000000"/>
              <w:right w:val="single" w:sz="6" w:space="0" w:color="000000"/>
            </w:tcBorders>
            <w:vAlign w:val="center"/>
          </w:tcPr>
          <w:p w14:paraId="781AB690" w14:textId="77777777" w:rsidR="001F6BDA" w:rsidRPr="001F6BDA" w:rsidRDefault="001F6BDA" w:rsidP="001F6BDA">
            <w:pPr>
              <w:spacing w:line="239" w:lineRule="auto"/>
              <w:ind w:right="14"/>
              <w:jc w:val="center"/>
              <w:rPr>
                <w:rFonts w:eastAsia="Calibri" w:cs="Calibri"/>
                <w:color w:val="000000"/>
                <w:sz w:val="20"/>
              </w:rPr>
            </w:pPr>
            <w:r w:rsidRPr="001F6BDA">
              <w:rPr>
                <w:color w:val="000000"/>
                <w:sz w:val="20"/>
              </w:rPr>
              <w:t xml:space="preserve">Fonds d’entretien routier du Burkina / </w:t>
            </w:r>
          </w:p>
          <w:p w14:paraId="33DAAFAB" w14:textId="77777777" w:rsidR="001F6BDA" w:rsidRPr="001F6BDA" w:rsidRDefault="001F6BDA" w:rsidP="001F6BDA">
            <w:pPr>
              <w:spacing w:line="238" w:lineRule="auto"/>
              <w:ind w:right="14"/>
              <w:jc w:val="center"/>
              <w:rPr>
                <w:rFonts w:eastAsia="Calibri" w:cs="Calibri"/>
                <w:color w:val="000000"/>
                <w:sz w:val="20"/>
              </w:rPr>
            </w:pPr>
            <w:r w:rsidRPr="001F6BDA">
              <w:rPr>
                <w:color w:val="000000"/>
                <w:sz w:val="20"/>
              </w:rPr>
              <w:t xml:space="preserve">Fonds d’entretien routier du Burkina – </w:t>
            </w:r>
          </w:p>
          <w:p w14:paraId="6792089D" w14:textId="77777777" w:rsidR="001F6BDA" w:rsidRPr="001F6BDA" w:rsidRDefault="001F6BDA" w:rsidP="001F6BDA">
            <w:pPr>
              <w:spacing w:line="259" w:lineRule="auto"/>
              <w:ind w:right="94"/>
              <w:jc w:val="center"/>
              <w:rPr>
                <w:rFonts w:eastAsia="Calibri" w:cs="Calibri"/>
                <w:color w:val="000000"/>
                <w:sz w:val="20"/>
              </w:rPr>
            </w:pPr>
            <w:r w:rsidRPr="001F6BDA">
              <w:rPr>
                <w:color w:val="000000"/>
                <w:sz w:val="20"/>
              </w:rPr>
              <w:t xml:space="preserve">Gestion 2013 </w:t>
            </w:r>
          </w:p>
        </w:tc>
        <w:tc>
          <w:tcPr>
            <w:tcW w:w="1417" w:type="dxa"/>
            <w:gridSpan w:val="3"/>
            <w:tcBorders>
              <w:top w:val="single" w:sz="6" w:space="0" w:color="000000"/>
              <w:left w:val="single" w:sz="6" w:space="0" w:color="000000"/>
              <w:bottom w:val="double" w:sz="6" w:space="0" w:color="000000"/>
              <w:right w:val="single" w:sz="6" w:space="0" w:color="000000"/>
            </w:tcBorders>
            <w:vAlign w:val="center"/>
          </w:tcPr>
          <w:p w14:paraId="6861528A" w14:textId="77777777" w:rsidR="001F6BDA" w:rsidRPr="001F6BDA" w:rsidRDefault="001F6BDA" w:rsidP="001F6BDA">
            <w:pPr>
              <w:spacing w:line="259" w:lineRule="auto"/>
              <w:rPr>
                <w:rFonts w:eastAsia="Calibri" w:cs="Calibri"/>
                <w:color w:val="000000"/>
                <w:sz w:val="20"/>
              </w:rPr>
            </w:pPr>
            <w:r w:rsidRPr="001F6BDA">
              <w:rPr>
                <w:color w:val="000000"/>
                <w:sz w:val="20"/>
              </w:rPr>
              <w:t xml:space="preserve">Chef de Projet </w:t>
            </w:r>
          </w:p>
        </w:tc>
        <w:tc>
          <w:tcPr>
            <w:tcW w:w="4022" w:type="dxa"/>
            <w:gridSpan w:val="3"/>
            <w:tcBorders>
              <w:top w:val="single" w:sz="6" w:space="0" w:color="000000"/>
              <w:left w:val="single" w:sz="6" w:space="0" w:color="000000"/>
              <w:bottom w:val="double" w:sz="6" w:space="0" w:color="000000"/>
              <w:right w:val="double" w:sz="6" w:space="0" w:color="000000"/>
            </w:tcBorders>
            <w:vAlign w:val="center"/>
          </w:tcPr>
          <w:p w14:paraId="78A85A5C" w14:textId="77777777" w:rsidR="001F6BDA" w:rsidRPr="001F6BDA" w:rsidRDefault="001F6BDA" w:rsidP="001F6BDA">
            <w:pPr>
              <w:spacing w:line="259" w:lineRule="auto"/>
              <w:ind w:right="52"/>
              <w:rPr>
                <w:rFonts w:eastAsia="Calibri" w:cs="Calibri"/>
                <w:color w:val="000000"/>
                <w:sz w:val="20"/>
              </w:rPr>
            </w:pPr>
            <w:r w:rsidRPr="001F6BDA">
              <w:rPr>
                <w:b/>
                <w:color w:val="000000"/>
                <w:sz w:val="20"/>
              </w:rPr>
              <w:t>Supervision - Coordination :</w:t>
            </w:r>
            <w:r w:rsidRPr="001F6BDA">
              <w:rPr>
                <w:color w:val="000000"/>
                <w:sz w:val="20"/>
              </w:rPr>
              <w:t xml:space="preserve"> Contrôle et surveillance des travaux d’entretien courant du réseau routier national de l’année 2013 – Lot 10 : Région du Nord </w:t>
            </w:r>
          </w:p>
        </w:tc>
      </w:tr>
    </w:tbl>
    <w:p w14:paraId="1B171249"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403" w:type="dxa"/>
        <w:tblCellMar>
          <w:top w:w="54" w:type="dxa"/>
          <w:left w:w="123" w:type="dxa"/>
          <w:right w:w="29" w:type="dxa"/>
        </w:tblCellMar>
        <w:tblLook w:val="04A0" w:firstRow="1" w:lastRow="0" w:firstColumn="1" w:lastColumn="0" w:noHBand="0" w:noVBand="1"/>
      </w:tblPr>
      <w:tblGrid>
        <w:gridCol w:w="905"/>
        <w:gridCol w:w="993"/>
        <w:gridCol w:w="1275"/>
        <w:gridCol w:w="1985"/>
        <w:gridCol w:w="2835"/>
        <w:gridCol w:w="1701"/>
        <w:gridCol w:w="4305"/>
      </w:tblGrid>
      <w:tr w:rsidR="001F6BDA" w:rsidRPr="001F6BDA" w14:paraId="3212B8B4" w14:textId="77777777" w:rsidTr="003B7621">
        <w:trPr>
          <w:trHeight w:val="1050"/>
        </w:trPr>
        <w:tc>
          <w:tcPr>
            <w:tcW w:w="905" w:type="dxa"/>
            <w:tcBorders>
              <w:top w:val="double" w:sz="6" w:space="0" w:color="000000"/>
              <w:left w:val="double" w:sz="6" w:space="0" w:color="000000"/>
              <w:bottom w:val="single" w:sz="6" w:space="0" w:color="000000"/>
              <w:right w:val="single" w:sz="6" w:space="0" w:color="000000"/>
            </w:tcBorders>
            <w:vAlign w:val="center"/>
          </w:tcPr>
          <w:p w14:paraId="5F2533FD" w14:textId="77777777" w:rsidR="001F6BDA" w:rsidRPr="001F6BDA" w:rsidRDefault="001F6BDA" w:rsidP="001F6BDA">
            <w:pPr>
              <w:spacing w:line="259" w:lineRule="auto"/>
              <w:ind w:right="87"/>
              <w:jc w:val="center"/>
              <w:rPr>
                <w:rFonts w:eastAsia="Calibri" w:cs="Calibri"/>
                <w:color w:val="000000"/>
                <w:sz w:val="22"/>
              </w:rPr>
            </w:pPr>
            <w:r w:rsidRPr="001F6BDA">
              <w:rPr>
                <w:b/>
                <w:color w:val="000000"/>
              </w:rPr>
              <w:lastRenderedPageBreak/>
              <w:t xml:space="preserve">N° </w:t>
            </w:r>
          </w:p>
        </w:tc>
        <w:tc>
          <w:tcPr>
            <w:tcW w:w="993" w:type="dxa"/>
            <w:tcBorders>
              <w:top w:val="double" w:sz="6" w:space="0" w:color="000000"/>
              <w:left w:val="single" w:sz="6" w:space="0" w:color="000000"/>
              <w:bottom w:val="single" w:sz="6" w:space="0" w:color="000000"/>
              <w:right w:val="single" w:sz="6" w:space="0" w:color="000000"/>
            </w:tcBorders>
            <w:vAlign w:val="center"/>
          </w:tcPr>
          <w:p w14:paraId="314856F7"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Dates </w:t>
            </w:r>
          </w:p>
        </w:tc>
        <w:tc>
          <w:tcPr>
            <w:tcW w:w="1275" w:type="dxa"/>
            <w:tcBorders>
              <w:top w:val="double" w:sz="6" w:space="0" w:color="000000"/>
              <w:left w:val="single" w:sz="6" w:space="0" w:color="000000"/>
              <w:bottom w:val="single" w:sz="6" w:space="0" w:color="000000"/>
              <w:right w:val="single" w:sz="6" w:space="0" w:color="000000"/>
            </w:tcBorders>
            <w:vAlign w:val="center"/>
          </w:tcPr>
          <w:p w14:paraId="3F3D0458" w14:textId="77777777" w:rsidR="001F6BDA" w:rsidRPr="001F6BDA" w:rsidRDefault="001F6BDA" w:rsidP="001F6BDA">
            <w:pPr>
              <w:spacing w:line="259" w:lineRule="auto"/>
              <w:ind w:right="100"/>
              <w:jc w:val="center"/>
              <w:rPr>
                <w:rFonts w:eastAsia="Calibri" w:cs="Calibri"/>
                <w:color w:val="000000"/>
                <w:sz w:val="22"/>
              </w:rPr>
            </w:pPr>
            <w:r w:rsidRPr="001F6BDA">
              <w:rPr>
                <w:b/>
                <w:color w:val="000000"/>
              </w:rPr>
              <w:t xml:space="preserve">Lieu </w:t>
            </w:r>
          </w:p>
        </w:tc>
        <w:tc>
          <w:tcPr>
            <w:tcW w:w="1985" w:type="dxa"/>
            <w:tcBorders>
              <w:top w:val="double" w:sz="6" w:space="0" w:color="000000"/>
              <w:left w:val="single" w:sz="6" w:space="0" w:color="000000"/>
              <w:bottom w:val="single" w:sz="6" w:space="0" w:color="000000"/>
              <w:right w:val="single" w:sz="6" w:space="0" w:color="000000"/>
            </w:tcBorders>
            <w:vAlign w:val="center"/>
          </w:tcPr>
          <w:p w14:paraId="22DC69CE" w14:textId="77777777" w:rsidR="001F6BDA" w:rsidRPr="001F6BDA" w:rsidRDefault="001F6BDA" w:rsidP="001F6BDA">
            <w:pPr>
              <w:spacing w:line="259" w:lineRule="auto"/>
              <w:ind w:right="98"/>
              <w:jc w:val="center"/>
              <w:rPr>
                <w:rFonts w:eastAsia="Calibri" w:cs="Calibri"/>
                <w:color w:val="000000"/>
                <w:sz w:val="22"/>
              </w:rPr>
            </w:pPr>
            <w:r w:rsidRPr="001F6BDA">
              <w:rPr>
                <w:b/>
                <w:color w:val="000000"/>
              </w:rPr>
              <w:t xml:space="preserve">Société </w:t>
            </w:r>
          </w:p>
        </w:tc>
        <w:tc>
          <w:tcPr>
            <w:tcW w:w="2835" w:type="dxa"/>
            <w:tcBorders>
              <w:top w:val="double" w:sz="6" w:space="0" w:color="000000"/>
              <w:left w:val="single" w:sz="6" w:space="0" w:color="000000"/>
              <w:bottom w:val="single" w:sz="6" w:space="0" w:color="000000"/>
              <w:right w:val="single" w:sz="6" w:space="0" w:color="000000"/>
            </w:tcBorders>
            <w:vAlign w:val="center"/>
          </w:tcPr>
          <w:p w14:paraId="7CD3C266" w14:textId="77777777" w:rsidR="001F6BDA" w:rsidRPr="001F6BDA" w:rsidRDefault="001F6BDA" w:rsidP="001F6BDA">
            <w:pPr>
              <w:spacing w:line="259" w:lineRule="auto"/>
              <w:ind w:right="93"/>
              <w:jc w:val="center"/>
              <w:rPr>
                <w:rFonts w:eastAsia="Calibri" w:cs="Calibri"/>
                <w:color w:val="000000"/>
                <w:sz w:val="22"/>
              </w:rPr>
            </w:pPr>
            <w:r w:rsidRPr="001F6BDA">
              <w:rPr>
                <w:b/>
                <w:color w:val="000000"/>
              </w:rPr>
              <w:t xml:space="preserve">Client / </w:t>
            </w:r>
          </w:p>
          <w:p w14:paraId="62D5B698" w14:textId="77777777" w:rsidR="001F6BDA" w:rsidRPr="001F6BDA" w:rsidRDefault="001F6BDA" w:rsidP="001F6BDA">
            <w:pPr>
              <w:spacing w:line="259" w:lineRule="auto"/>
              <w:ind w:right="88"/>
              <w:jc w:val="center"/>
              <w:rPr>
                <w:rFonts w:eastAsia="Calibri" w:cs="Calibri"/>
                <w:color w:val="000000"/>
                <w:sz w:val="22"/>
              </w:rPr>
            </w:pPr>
            <w:r w:rsidRPr="001F6BDA">
              <w:rPr>
                <w:b/>
                <w:color w:val="000000"/>
              </w:rPr>
              <w:t xml:space="preserve">Financement / </w:t>
            </w:r>
          </w:p>
          <w:p w14:paraId="3BCAC2A8"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701" w:type="dxa"/>
            <w:tcBorders>
              <w:top w:val="double" w:sz="6" w:space="0" w:color="000000"/>
              <w:left w:val="single" w:sz="6" w:space="0" w:color="000000"/>
              <w:bottom w:val="single" w:sz="6" w:space="0" w:color="000000"/>
              <w:right w:val="single" w:sz="6" w:space="0" w:color="000000"/>
            </w:tcBorders>
            <w:vAlign w:val="center"/>
          </w:tcPr>
          <w:p w14:paraId="6C9A6DE9" w14:textId="77777777" w:rsidR="001F6BDA" w:rsidRPr="001F6BDA" w:rsidRDefault="001F6BDA" w:rsidP="001F6BDA">
            <w:pPr>
              <w:spacing w:line="259" w:lineRule="auto"/>
              <w:ind w:right="95"/>
              <w:jc w:val="center"/>
              <w:rPr>
                <w:rFonts w:eastAsia="Calibri" w:cs="Calibri"/>
                <w:color w:val="000000"/>
                <w:sz w:val="22"/>
              </w:rPr>
            </w:pPr>
            <w:r w:rsidRPr="001F6BDA">
              <w:rPr>
                <w:b/>
                <w:color w:val="000000"/>
              </w:rPr>
              <w:t xml:space="preserve">Position </w:t>
            </w:r>
          </w:p>
        </w:tc>
        <w:tc>
          <w:tcPr>
            <w:tcW w:w="4305" w:type="dxa"/>
            <w:tcBorders>
              <w:top w:val="double" w:sz="6" w:space="0" w:color="000000"/>
              <w:left w:val="single" w:sz="6" w:space="0" w:color="000000"/>
              <w:bottom w:val="single" w:sz="6" w:space="0" w:color="000000"/>
              <w:right w:val="double" w:sz="6" w:space="0" w:color="000000"/>
            </w:tcBorders>
            <w:vAlign w:val="center"/>
          </w:tcPr>
          <w:p w14:paraId="7B777D66"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Description </w:t>
            </w:r>
          </w:p>
        </w:tc>
      </w:tr>
      <w:tr w:rsidR="001F6BDA" w:rsidRPr="001F6BDA" w14:paraId="3032EFA7" w14:textId="77777777" w:rsidTr="003B7621">
        <w:trPr>
          <w:trHeight w:val="1626"/>
        </w:trPr>
        <w:tc>
          <w:tcPr>
            <w:tcW w:w="905" w:type="dxa"/>
            <w:tcBorders>
              <w:top w:val="single" w:sz="6" w:space="0" w:color="000000"/>
              <w:left w:val="double" w:sz="6" w:space="0" w:color="000000"/>
              <w:bottom w:val="single" w:sz="6" w:space="0" w:color="000000"/>
              <w:right w:val="single" w:sz="6" w:space="0" w:color="000000"/>
            </w:tcBorders>
            <w:vAlign w:val="center"/>
          </w:tcPr>
          <w:p w14:paraId="1344949B"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34.</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tcPr>
          <w:p w14:paraId="4905AF29"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0"/>
              </w:rPr>
              <w:t xml:space="preserve">2013 - 2014 </w:t>
            </w:r>
          </w:p>
        </w:tc>
        <w:tc>
          <w:tcPr>
            <w:tcW w:w="1275" w:type="dxa"/>
            <w:tcBorders>
              <w:top w:val="single" w:sz="6" w:space="0" w:color="000000"/>
              <w:left w:val="single" w:sz="6" w:space="0" w:color="000000"/>
              <w:bottom w:val="single" w:sz="6" w:space="0" w:color="000000"/>
              <w:right w:val="single" w:sz="6" w:space="0" w:color="000000"/>
            </w:tcBorders>
            <w:vAlign w:val="center"/>
          </w:tcPr>
          <w:p w14:paraId="7A1DA23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single" w:sz="6" w:space="0" w:color="000000"/>
              <w:right w:val="single" w:sz="6" w:space="0" w:color="000000"/>
            </w:tcBorders>
            <w:vAlign w:val="center"/>
          </w:tcPr>
          <w:p w14:paraId="5DE50E84"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single" w:sz="6" w:space="0" w:color="000000"/>
              <w:right w:val="single" w:sz="6" w:space="0" w:color="000000"/>
            </w:tcBorders>
            <w:vAlign w:val="center"/>
          </w:tcPr>
          <w:p w14:paraId="376AC594" w14:textId="77777777" w:rsidR="001F6BDA" w:rsidRPr="001F6BDA" w:rsidRDefault="001F6BDA" w:rsidP="001F6BDA">
            <w:pPr>
              <w:spacing w:line="259" w:lineRule="auto"/>
              <w:ind w:right="90"/>
              <w:jc w:val="center"/>
              <w:rPr>
                <w:rFonts w:eastAsia="Calibri" w:cs="Calibri"/>
                <w:color w:val="000000"/>
                <w:sz w:val="22"/>
                <w:lang w:val="en-US"/>
              </w:rPr>
            </w:pPr>
            <w:r w:rsidRPr="001F6BDA">
              <w:rPr>
                <w:color w:val="000000"/>
                <w:sz w:val="20"/>
                <w:lang w:val="en-US"/>
              </w:rPr>
              <w:t xml:space="preserve">Entreprise Oumarou </w:t>
            </w:r>
          </w:p>
          <w:p w14:paraId="162AA0A0" w14:textId="77777777" w:rsidR="001F6BDA" w:rsidRPr="001F6BDA" w:rsidRDefault="001F6BDA" w:rsidP="001F6BDA">
            <w:pPr>
              <w:spacing w:line="259" w:lineRule="auto"/>
              <w:ind w:right="90"/>
              <w:jc w:val="center"/>
              <w:rPr>
                <w:rFonts w:eastAsia="Calibri" w:cs="Calibri"/>
                <w:color w:val="000000"/>
                <w:sz w:val="22"/>
                <w:lang w:val="en-US"/>
              </w:rPr>
            </w:pPr>
            <w:r w:rsidRPr="001F6BDA">
              <w:rPr>
                <w:color w:val="000000"/>
                <w:sz w:val="20"/>
                <w:lang w:val="en-US"/>
              </w:rPr>
              <w:t xml:space="preserve">Kanazoé/ Millénium </w:t>
            </w:r>
          </w:p>
          <w:p w14:paraId="7C60D624" w14:textId="77777777" w:rsidR="001F6BDA" w:rsidRPr="001F6BDA" w:rsidRDefault="001F6BDA" w:rsidP="001F6BDA">
            <w:pPr>
              <w:spacing w:line="259" w:lineRule="auto"/>
              <w:ind w:right="90"/>
              <w:jc w:val="center"/>
              <w:rPr>
                <w:rFonts w:eastAsia="Calibri" w:cs="Calibri"/>
                <w:color w:val="000000"/>
                <w:sz w:val="22"/>
                <w:lang w:val="en-US"/>
              </w:rPr>
            </w:pPr>
            <w:r w:rsidRPr="001F6BDA">
              <w:rPr>
                <w:color w:val="000000"/>
                <w:sz w:val="20"/>
                <w:lang w:val="en-US"/>
              </w:rPr>
              <w:t xml:space="preserve">Challenge Account </w:t>
            </w:r>
          </w:p>
          <w:p w14:paraId="2A040FE0" w14:textId="77777777" w:rsidR="001F6BDA" w:rsidRPr="001F6BDA" w:rsidRDefault="001F6BDA" w:rsidP="001F6BDA">
            <w:pPr>
              <w:spacing w:line="259" w:lineRule="auto"/>
              <w:ind w:right="92"/>
              <w:jc w:val="center"/>
              <w:rPr>
                <w:rFonts w:eastAsia="Calibri" w:cs="Calibri"/>
                <w:color w:val="000000"/>
                <w:sz w:val="22"/>
                <w:lang w:val="en-US"/>
              </w:rPr>
            </w:pPr>
            <w:r w:rsidRPr="001F6BDA">
              <w:rPr>
                <w:color w:val="000000"/>
                <w:sz w:val="20"/>
                <w:lang w:val="en-US"/>
              </w:rPr>
              <w:t xml:space="preserve">(MCA-Burkina)  </w:t>
            </w:r>
          </w:p>
        </w:tc>
        <w:tc>
          <w:tcPr>
            <w:tcW w:w="1701" w:type="dxa"/>
            <w:tcBorders>
              <w:top w:val="single" w:sz="6" w:space="0" w:color="000000"/>
              <w:left w:val="single" w:sz="6" w:space="0" w:color="000000"/>
              <w:bottom w:val="single" w:sz="6" w:space="0" w:color="000000"/>
              <w:right w:val="single" w:sz="6" w:space="0" w:color="000000"/>
            </w:tcBorders>
            <w:vAlign w:val="center"/>
          </w:tcPr>
          <w:p w14:paraId="78E1D4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4305" w:type="dxa"/>
            <w:tcBorders>
              <w:top w:val="single" w:sz="6" w:space="0" w:color="000000"/>
              <w:left w:val="single" w:sz="6" w:space="0" w:color="000000"/>
              <w:bottom w:val="single" w:sz="6" w:space="0" w:color="000000"/>
              <w:right w:val="double" w:sz="6" w:space="0" w:color="000000"/>
            </w:tcBorders>
          </w:tcPr>
          <w:p w14:paraId="0A9B46BA" w14:textId="77777777" w:rsidR="001F6BDA" w:rsidRPr="001F6BDA" w:rsidRDefault="001F6BDA" w:rsidP="001F6BDA">
            <w:pPr>
              <w:spacing w:line="238" w:lineRule="auto"/>
              <w:ind w:right="27"/>
              <w:rPr>
                <w:rFonts w:eastAsia="Calibri" w:cs="Calibri"/>
                <w:color w:val="000000"/>
                <w:sz w:val="22"/>
              </w:rPr>
            </w:pPr>
            <w:r w:rsidRPr="001F6BDA">
              <w:rPr>
                <w:color w:val="000000"/>
                <w:sz w:val="20"/>
              </w:rPr>
              <w:t xml:space="preserve">Etudes techniques d’exécution routières et Assistance technique, d’ouvrages de drainage (ponts (y compris le pont de POUNI : 85 m) et dalots), et de la station de pésage et de péage des travaux de construction et de bitumage de la route </w:t>
            </w:r>
          </w:p>
          <w:p w14:paraId="01F507A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Sabou – Koudougou - Didyr </w:t>
            </w:r>
          </w:p>
        </w:tc>
      </w:tr>
      <w:tr w:rsidR="001F6BDA" w:rsidRPr="001F6BDA" w14:paraId="7B7AC7A5" w14:textId="77777777" w:rsidTr="003B7621">
        <w:trPr>
          <w:trHeight w:val="1165"/>
        </w:trPr>
        <w:tc>
          <w:tcPr>
            <w:tcW w:w="905" w:type="dxa"/>
            <w:tcBorders>
              <w:top w:val="single" w:sz="6" w:space="0" w:color="000000"/>
              <w:left w:val="double" w:sz="6" w:space="0" w:color="000000"/>
              <w:bottom w:val="single" w:sz="6" w:space="0" w:color="000000"/>
              <w:right w:val="single" w:sz="6" w:space="0" w:color="000000"/>
            </w:tcBorders>
            <w:vAlign w:val="center"/>
          </w:tcPr>
          <w:p w14:paraId="2D20A1AE"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35.</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tcPr>
          <w:p w14:paraId="57E749AE"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0"/>
              </w:rPr>
              <w:t xml:space="preserve">2013 - 2014 </w:t>
            </w:r>
          </w:p>
        </w:tc>
        <w:tc>
          <w:tcPr>
            <w:tcW w:w="1275" w:type="dxa"/>
            <w:tcBorders>
              <w:top w:val="single" w:sz="6" w:space="0" w:color="000000"/>
              <w:left w:val="single" w:sz="6" w:space="0" w:color="000000"/>
              <w:bottom w:val="single" w:sz="6" w:space="0" w:color="000000"/>
              <w:right w:val="single" w:sz="6" w:space="0" w:color="000000"/>
            </w:tcBorders>
            <w:vAlign w:val="center"/>
          </w:tcPr>
          <w:p w14:paraId="5F027E4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single" w:sz="6" w:space="0" w:color="000000"/>
              <w:right w:val="single" w:sz="6" w:space="0" w:color="000000"/>
            </w:tcBorders>
            <w:vAlign w:val="center"/>
          </w:tcPr>
          <w:p w14:paraId="7DB2B950"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single" w:sz="6" w:space="0" w:color="000000"/>
              <w:right w:val="single" w:sz="6" w:space="0" w:color="000000"/>
            </w:tcBorders>
            <w:vAlign w:val="center"/>
          </w:tcPr>
          <w:p w14:paraId="4C7C1E42" w14:textId="77777777" w:rsidR="001F6BDA" w:rsidRPr="001F6BDA" w:rsidRDefault="001F6BDA" w:rsidP="001F6BDA">
            <w:pPr>
              <w:spacing w:line="259" w:lineRule="auto"/>
              <w:ind w:right="90"/>
              <w:jc w:val="center"/>
              <w:rPr>
                <w:rFonts w:eastAsia="Calibri" w:cs="Calibri"/>
                <w:color w:val="000000"/>
                <w:sz w:val="22"/>
              </w:rPr>
            </w:pPr>
            <w:r w:rsidRPr="001F6BDA">
              <w:rPr>
                <w:color w:val="000000"/>
                <w:sz w:val="20"/>
              </w:rPr>
              <w:t xml:space="preserve">Commune de </w:t>
            </w:r>
          </w:p>
          <w:p w14:paraId="50A1AEE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Ouagadougou/ Budget communal 2013 </w:t>
            </w:r>
          </w:p>
        </w:tc>
        <w:tc>
          <w:tcPr>
            <w:tcW w:w="1701" w:type="dxa"/>
            <w:tcBorders>
              <w:top w:val="single" w:sz="6" w:space="0" w:color="000000"/>
              <w:left w:val="single" w:sz="6" w:space="0" w:color="000000"/>
              <w:bottom w:val="single" w:sz="6" w:space="0" w:color="000000"/>
              <w:right w:val="single" w:sz="6" w:space="0" w:color="000000"/>
            </w:tcBorders>
            <w:vAlign w:val="center"/>
          </w:tcPr>
          <w:p w14:paraId="65BFC77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4305" w:type="dxa"/>
            <w:tcBorders>
              <w:top w:val="single" w:sz="6" w:space="0" w:color="000000"/>
              <w:left w:val="single" w:sz="6" w:space="0" w:color="000000"/>
              <w:bottom w:val="single" w:sz="6" w:space="0" w:color="000000"/>
              <w:right w:val="double" w:sz="6" w:space="0" w:color="000000"/>
            </w:tcBorders>
          </w:tcPr>
          <w:p w14:paraId="0953B0CB" w14:textId="77777777" w:rsidR="001F6BDA" w:rsidRPr="001F6BDA" w:rsidRDefault="001F6BDA" w:rsidP="001F6BDA">
            <w:pPr>
              <w:spacing w:line="238" w:lineRule="auto"/>
              <w:rPr>
                <w:rFonts w:eastAsia="Calibri" w:cs="Calibri"/>
                <w:color w:val="000000"/>
                <w:sz w:val="22"/>
              </w:rPr>
            </w:pPr>
            <w:r w:rsidRPr="001F6BDA">
              <w:rPr>
                <w:color w:val="000000"/>
                <w:sz w:val="20"/>
              </w:rPr>
              <w:t xml:space="preserve">Etudes techniques et préparation des dossiers d’appel d’offres pour les travaux de bitumage de voirie et construction d’un </w:t>
            </w:r>
          </w:p>
          <w:p w14:paraId="6AB214B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ouvrage de franchissement (Lot 5) pour la </w:t>
            </w:r>
          </w:p>
          <w:p w14:paraId="4CD0A5F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Commune de Ouagadougou </w:t>
            </w:r>
          </w:p>
        </w:tc>
      </w:tr>
      <w:tr w:rsidR="001F6BDA" w:rsidRPr="001F6BDA" w14:paraId="51B97DF7" w14:textId="77777777" w:rsidTr="003B7621">
        <w:trPr>
          <w:trHeight w:val="935"/>
        </w:trPr>
        <w:tc>
          <w:tcPr>
            <w:tcW w:w="905" w:type="dxa"/>
            <w:tcBorders>
              <w:top w:val="single" w:sz="6" w:space="0" w:color="000000"/>
              <w:left w:val="double" w:sz="6" w:space="0" w:color="000000"/>
              <w:bottom w:val="single" w:sz="6" w:space="0" w:color="000000"/>
              <w:right w:val="single" w:sz="6" w:space="0" w:color="000000"/>
            </w:tcBorders>
            <w:vAlign w:val="center"/>
          </w:tcPr>
          <w:p w14:paraId="3049EE84"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36.</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tcPr>
          <w:p w14:paraId="1F50153F"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2012 </w:t>
            </w:r>
          </w:p>
        </w:tc>
        <w:tc>
          <w:tcPr>
            <w:tcW w:w="1275" w:type="dxa"/>
            <w:tcBorders>
              <w:top w:val="single" w:sz="6" w:space="0" w:color="000000"/>
              <w:left w:val="single" w:sz="6" w:space="0" w:color="000000"/>
              <w:bottom w:val="single" w:sz="6" w:space="0" w:color="000000"/>
              <w:right w:val="single" w:sz="6" w:space="0" w:color="000000"/>
            </w:tcBorders>
            <w:vAlign w:val="center"/>
          </w:tcPr>
          <w:p w14:paraId="5E4BDCD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single" w:sz="6" w:space="0" w:color="000000"/>
              <w:right w:val="single" w:sz="6" w:space="0" w:color="000000"/>
            </w:tcBorders>
            <w:vAlign w:val="center"/>
          </w:tcPr>
          <w:p w14:paraId="1F6309FB"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single" w:sz="6" w:space="0" w:color="000000"/>
              <w:right w:val="single" w:sz="6" w:space="0" w:color="000000"/>
            </w:tcBorders>
            <w:vAlign w:val="center"/>
          </w:tcPr>
          <w:p w14:paraId="3582A3AC"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ONEA/ Budget ONEA </w:t>
            </w:r>
          </w:p>
          <w:p w14:paraId="6FCDCDE1"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gestion 2012 </w:t>
            </w:r>
          </w:p>
        </w:tc>
        <w:tc>
          <w:tcPr>
            <w:tcW w:w="1701" w:type="dxa"/>
            <w:tcBorders>
              <w:top w:val="single" w:sz="6" w:space="0" w:color="000000"/>
              <w:left w:val="single" w:sz="6" w:space="0" w:color="000000"/>
              <w:bottom w:val="single" w:sz="6" w:space="0" w:color="000000"/>
              <w:right w:val="single" w:sz="6" w:space="0" w:color="000000"/>
            </w:tcBorders>
            <w:vAlign w:val="center"/>
          </w:tcPr>
          <w:p w14:paraId="45602D1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4305" w:type="dxa"/>
            <w:tcBorders>
              <w:top w:val="single" w:sz="6" w:space="0" w:color="000000"/>
              <w:left w:val="single" w:sz="6" w:space="0" w:color="000000"/>
              <w:bottom w:val="single" w:sz="6" w:space="0" w:color="000000"/>
              <w:right w:val="double" w:sz="6" w:space="0" w:color="000000"/>
            </w:tcBorders>
          </w:tcPr>
          <w:p w14:paraId="15AFC5D2" w14:textId="77777777" w:rsidR="001F6BDA" w:rsidRPr="001F6BDA" w:rsidRDefault="001F6BDA" w:rsidP="001F6BDA">
            <w:pPr>
              <w:spacing w:line="239" w:lineRule="auto"/>
              <w:rPr>
                <w:rFonts w:eastAsia="Calibri" w:cs="Calibri"/>
                <w:color w:val="000000"/>
                <w:sz w:val="22"/>
              </w:rPr>
            </w:pPr>
            <w:r w:rsidRPr="001F6BDA">
              <w:rPr>
                <w:color w:val="000000"/>
                <w:sz w:val="20"/>
              </w:rPr>
              <w:t xml:space="preserve">Elaboration de l’avant-projet détaillé et du dossier d’appel d’offres pour la </w:t>
            </w:r>
          </w:p>
          <w:p w14:paraId="1344CEA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réhabilitation du château d’eau de Kamsonghin </w:t>
            </w:r>
          </w:p>
        </w:tc>
      </w:tr>
      <w:tr w:rsidR="001F6BDA" w:rsidRPr="001F6BDA" w14:paraId="7E4FE649" w14:textId="77777777" w:rsidTr="003B7621">
        <w:trPr>
          <w:trHeight w:val="716"/>
        </w:trPr>
        <w:tc>
          <w:tcPr>
            <w:tcW w:w="905" w:type="dxa"/>
            <w:tcBorders>
              <w:top w:val="single" w:sz="6" w:space="0" w:color="000000"/>
              <w:left w:val="double" w:sz="6" w:space="0" w:color="000000"/>
              <w:bottom w:val="single" w:sz="6" w:space="0" w:color="000000"/>
              <w:right w:val="single" w:sz="6" w:space="0" w:color="000000"/>
            </w:tcBorders>
            <w:vAlign w:val="center"/>
          </w:tcPr>
          <w:p w14:paraId="542252A2"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37.</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tcPr>
          <w:p w14:paraId="43C8EBE4"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2012 </w:t>
            </w:r>
          </w:p>
        </w:tc>
        <w:tc>
          <w:tcPr>
            <w:tcW w:w="1275" w:type="dxa"/>
            <w:tcBorders>
              <w:top w:val="single" w:sz="6" w:space="0" w:color="000000"/>
              <w:left w:val="single" w:sz="6" w:space="0" w:color="000000"/>
              <w:bottom w:val="single" w:sz="6" w:space="0" w:color="000000"/>
              <w:right w:val="single" w:sz="6" w:space="0" w:color="000000"/>
            </w:tcBorders>
            <w:vAlign w:val="center"/>
          </w:tcPr>
          <w:p w14:paraId="0E0E57E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single" w:sz="6" w:space="0" w:color="000000"/>
              <w:right w:val="single" w:sz="6" w:space="0" w:color="000000"/>
            </w:tcBorders>
            <w:vAlign w:val="center"/>
          </w:tcPr>
          <w:p w14:paraId="574F1D19"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single" w:sz="6" w:space="0" w:color="000000"/>
              <w:right w:val="single" w:sz="6" w:space="0" w:color="000000"/>
            </w:tcBorders>
            <w:vAlign w:val="center"/>
          </w:tcPr>
          <w:p w14:paraId="111C1C4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Fadoul Technibois/DGOA </w:t>
            </w:r>
          </w:p>
        </w:tc>
        <w:tc>
          <w:tcPr>
            <w:tcW w:w="1701" w:type="dxa"/>
            <w:tcBorders>
              <w:top w:val="single" w:sz="6" w:space="0" w:color="000000"/>
              <w:left w:val="single" w:sz="6" w:space="0" w:color="000000"/>
              <w:bottom w:val="single" w:sz="6" w:space="0" w:color="000000"/>
              <w:right w:val="single" w:sz="6" w:space="0" w:color="000000"/>
            </w:tcBorders>
          </w:tcPr>
          <w:p w14:paraId="7E76961A"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2669655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4305" w:type="dxa"/>
            <w:tcBorders>
              <w:top w:val="single" w:sz="6" w:space="0" w:color="000000"/>
              <w:left w:val="single" w:sz="6" w:space="0" w:color="000000"/>
              <w:bottom w:val="single" w:sz="6" w:space="0" w:color="000000"/>
              <w:right w:val="double" w:sz="6" w:space="0" w:color="000000"/>
            </w:tcBorders>
          </w:tcPr>
          <w:p w14:paraId="3462C62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Elaboration du dossier d’épreuves et </w:t>
            </w:r>
          </w:p>
          <w:p w14:paraId="4C589B7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Conduite des Essais de charge d’un pont Bailey de 27 m </w:t>
            </w:r>
          </w:p>
        </w:tc>
      </w:tr>
      <w:tr w:rsidR="001F6BDA" w:rsidRPr="001F6BDA" w14:paraId="64D29C48" w14:textId="77777777" w:rsidTr="003B7621">
        <w:trPr>
          <w:trHeight w:val="835"/>
        </w:trPr>
        <w:tc>
          <w:tcPr>
            <w:tcW w:w="905" w:type="dxa"/>
            <w:tcBorders>
              <w:top w:val="single" w:sz="6" w:space="0" w:color="000000"/>
              <w:left w:val="double" w:sz="6" w:space="0" w:color="000000"/>
              <w:bottom w:val="single" w:sz="6" w:space="0" w:color="000000"/>
              <w:right w:val="single" w:sz="6" w:space="0" w:color="000000"/>
            </w:tcBorders>
            <w:vAlign w:val="center"/>
          </w:tcPr>
          <w:p w14:paraId="5A426D1D"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38.</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tcPr>
          <w:p w14:paraId="4160CF45"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0"/>
              </w:rPr>
              <w:t xml:space="preserve">2011 - 2012 </w:t>
            </w:r>
          </w:p>
        </w:tc>
        <w:tc>
          <w:tcPr>
            <w:tcW w:w="1275" w:type="dxa"/>
            <w:tcBorders>
              <w:top w:val="single" w:sz="6" w:space="0" w:color="000000"/>
              <w:left w:val="single" w:sz="6" w:space="0" w:color="000000"/>
              <w:bottom w:val="single" w:sz="6" w:space="0" w:color="000000"/>
              <w:right w:val="single" w:sz="6" w:space="0" w:color="000000"/>
            </w:tcBorders>
            <w:vAlign w:val="center"/>
          </w:tcPr>
          <w:p w14:paraId="39FC6CD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single" w:sz="6" w:space="0" w:color="000000"/>
              <w:right w:val="single" w:sz="6" w:space="0" w:color="000000"/>
            </w:tcBorders>
            <w:vAlign w:val="center"/>
          </w:tcPr>
          <w:p w14:paraId="23E79D91"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single" w:sz="6" w:space="0" w:color="000000"/>
              <w:right w:val="single" w:sz="6" w:space="0" w:color="000000"/>
            </w:tcBorders>
            <w:vAlign w:val="center"/>
          </w:tcPr>
          <w:p w14:paraId="07947F06" w14:textId="77777777" w:rsidR="001F6BDA" w:rsidRPr="001F6BDA" w:rsidRDefault="001F6BDA" w:rsidP="001F6BDA">
            <w:pPr>
              <w:spacing w:after="100" w:line="259" w:lineRule="auto"/>
              <w:ind w:right="94"/>
              <w:jc w:val="center"/>
              <w:rPr>
                <w:rFonts w:eastAsia="Calibri" w:cs="Calibri"/>
                <w:color w:val="000000"/>
                <w:sz w:val="22"/>
              </w:rPr>
            </w:pPr>
            <w:r w:rsidRPr="001F6BDA">
              <w:rPr>
                <w:color w:val="000000"/>
                <w:sz w:val="20"/>
              </w:rPr>
              <w:t xml:space="preserve">Budget de l’Etat  </w:t>
            </w:r>
          </w:p>
          <w:p w14:paraId="66D9B742" w14:textId="77777777" w:rsidR="001F6BDA" w:rsidRPr="001F6BDA" w:rsidRDefault="001F6BDA" w:rsidP="001F6BDA">
            <w:pPr>
              <w:spacing w:line="259" w:lineRule="auto"/>
              <w:ind w:right="90"/>
              <w:jc w:val="center"/>
              <w:rPr>
                <w:rFonts w:eastAsia="Calibri" w:cs="Calibri"/>
                <w:color w:val="000000"/>
                <w:sz w:val="22"/>
              </w:rPr>
            </w:pPr>
            <w:r w:rsidRPr="001F6BDA">
              <w:rPr>
                <w:color w:val="000000"/>
                <w:sz w:val="20"/>
              </w:rPr>
              <w:t xml:space="preserve">Gestion 2011/BOAD </w:t>
            </w:r>
          </w:p>
        </w:tc>
        <w:tc>
          <w:tcPr>
            <w:tcW w:w="1701" w:type="dxa"/>
            <w:tcBorders>
              <w:top w:val="single" w:sz="6" w:space="0" w:color="000000"/>
              <w:left w:val="single" w:sz="6" w:space="0" w:color="000000"/>
              <w:bottom w:val="single" w:sz="6" w:space="0" w:color="000000"/>
              <w:right w:val="single" w:sz="6" w:space="0" w:color="000000"/>
            </w:tcBorders>
            <w:vAlign w:val="center"/>
          </w:tcPr>
          <w:p w14:paraId="4958540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4305" w:type="dxa"/>
            <w:tcBorders>
              <w:top w:val="single" w:sz="6" w:space="0" w:color="000000"/>
              <w:left w:val="single" w:sz="6" w:space="0" w:color="000000"/>
              <w:bottom w:val="single" w:sz="6" w:space="0" w:color="000000"/>
              <w:right w:val="double" w:sz="6" w:space="0" w:color="000000"/>
            </w:tcBorders>
          </w:tcPr>
          <w:p w14:paraId="5C9BECA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Suivi et contrôle travaux de reconstruction de sept 07) ouvrages de franchissement sur le réseau routier national </w:t>
            </w:r>
          </w:p>
        </w:tc>
      </w:tr>
      <w:tr w:rsidR="001F6BDA" w:rsidRPr="001F6BDA" w14:paraId="4DC38984" w14:textId="77777777" w:rsidTr="003B7621">
        <w:trPr>
          <w:trHeight w:val="936"/>
        </w:trPr>
        <w:tc>
          <w:tcPr>
            <w:tcW w:w="905" w:type="dxa"/>
            <w:tcBorders>
              <w:top w:val="single" w:sz="6" w:space="0" w:color="000000"/>
              <w:left w:val="double" w:sz="6" w:space="0" w:color="000000"/>
              <w:bottom w:val="single" w:sz="6" w:space="0" w:color="000000"/>
              <w:right w:val="single" w:sz="6" w:space="0" w:color="000000"/>
            </w:tcBorders>
            <w:vAlign w:val="center"/>
          </w:tcPr>
          <w:p w14:paraId="7EC25948"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39.</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tcPr>
          <w:p w14:paraId="00E82B47"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2011-</w:t>
            </w:r>
          </w:p>
          <w:p w14:paraId="65D0E9AE"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2012 </w:t>
            </w:r>
          </w:p>
        </w:tc>
        <w:tc>
          <w:tcPr>
            <w:tcW w:w="1275" w:type="dxa"/>
            <w:tcBorders>
              <w:top w:val="single" w:sz="6" w:space="0" w:color="000000"/>
              <w:left w:val="single" w:sz="6" w:space="0" w:color="000000"/>
              <w:bottom w:val="single" w:sz="6" w:space="0" w:color="000000"/>
              <w:right w:val="single" w:sz="6" w:space="0" w:color="000000"/>
            </w:tcBorders>
            <w:vAlign w:val="center"/>
          </w:tcPr>
          <w:p w14:paraId="1AA19C7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single" w:sz="6" w:space="0" w:color="000000"/>
              <w:right w:val="single" w:sz="6" w:space="0" w:color="000000"/>
            </w:tcBorders>
            <w:vAlign w:val="center"/>
          </w:tcPr>
          <w:p w14:paraId="44FC67E2"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single" w:sz="6" w:space="0" w:color="000000"/>
              <w:right w:val="single" w:sz="6" w:space="0" w:color="000000"/>
            </w:tcBorders>
            <w:vAlign w:val="center"/>
          </w:tcPr>
          <w:p w14:paraId="222A1D19" w14:textId="77777777" w:rsidR="001F6BDA" w:rsidRPr="001F6BDA" w:rsidRDefault="001F6BDA" w:rsidP="001F6BDA">
            <w:pPr>
              <w:spacing w:line="259" w:lineRule="auto"/>
              <w:ind w:right="93"/>
              <w:jc w:val="center"/>
              <w:rPr>
                <w:rFonts w:eastAsia="Calibri" w:cs="Calibri"/>
                <w:color w:val="000000"/>
                <w:sz w:val="22"/>
              </w:rPr>
            </w:pPr>
            <w:r w:rsidRPr="001F6BDA">
              <w:rPr>
                <w:color w:val="000000"/>
                <w:sz w:val="20"/>
              </w:rPr>
              <w:t xml:space="preserve">Burkina &amp; Shell </w:t>
            </w:r>
          </w:p>
        </w:tc>
        <w:tc>
          <w:tcPr>
            <w:tcW w:w="1701" w:type="dxa"/>
            <w:tcBorders>
              <w:top w:val="single" w:sz="6" w:space="0" w:color="000000"/>
              <w:left w:val="single" w:sz="6" w:space="0" w:color="000000"/>
              <w:bottom w:val="single" w:sz="6" w:space="0" w:color="000000"/>
              <w:right w:val="single" w:sz="6" w:space="0" w:color="000000"/>
            </w:tcBorders>
            <w:vAlign w:val="center"/>
          </w:tcPr>
          <w:p w14:paraId="44AB134F"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7210A59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4305" w:type="dxa"/>
            <w:tcBorders>
              <w:top w:val="single" w:sz="6" w:space="0" w:color="000000"/>
              <w:left w:val="single" w:sz="6" w:space="0" w:color="000000"/>
              <w:bottom w:val="single" w:sz="6" w:space="0" w:color="000000"/>
              <w:right w:val="double" w:sz="6" w:space="0" w:color="000000"/>
            </w:tcBorders>
          </w:tcPr>
          <w:p w14:paraId="03AEC27F" w14:textId="77777777" w:rsidR="001F6BDA" w:rsidRPr="001F6BDA" w:rsidRDefault="001F6BDA" w:rsidP="001F6BDA">
            <w:pPr>
              <w:spacing w:line="239" w:lineRule="auto"/>
              <w:rPr>
                <w:rFonts w:eastAsia="Calibri" w:cs="Calibri"/>
                <w:color w:val="000000"/>
                <w:sz w:val="22"/>
              </w:rPr>
            </w:pPr>
            <w:r w:rsidRPr="001F6BDA">
              <w:rPr>
                <w:color w:val="000000"/>
                <w:sz w:val="20"/>
              </w:rPr>
              <w:t xml:space="preserve">Etudes et Suivi contrôle des travaux d’aménagement d’une voie d’accès à Shell </w:t>
            </w:r>
          </w:p>
          <w:p w14:paraId="62682DD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Dassasgho (échangeur de l’Est) à </w:t>
            </w:r>
          </w:p>
          <w:p w14:paraId="51B2A72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Ouagadougou </w:t>
            </w:r>
          </w:p>
        </w:tc>
      </w:tr>
      <w:tr w:rsidR="001F6BDA" w:rsidRPr="001F6BDA" w14:paraId="1D1EE6DD" w14:textId="77777777" w:rsidTr="003B7621">
        <w:trPr>
          <w:trHeight w:val="1190"/>
        </w:trPr>
        <w:tc>
          <w:tcPr>
            <w:tcW w:w="905" w:type="dxa"/>
            <w:tcBorders>
              <w:top w:val="single" w:sz="6" w:space="0" w:color="000000"/>
              <w:left w:val="double" w:sz="6" w:space="0" w:color="000000"/>
              <w:bottom w:val="double" w:sz="6" w:space="0" w:color="000000"/>
              <w:right w:val="single" w:sz="6" w:space="0" w:color="000000"/>
            </w:tcBorders>
            <w:vAlign w:val="center"/>
          </w:tcPr>
          <w:p w14:paraId="617F5A94"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40.</w:t>
            </w:r>
            <w:r w:rsidRPr="001F6BDA">
              <w:rPr>
                <w:rFonts w:ascii="Arial" w:eastAsia="Arial" w:hAnsi="Arial" w:cs="Arial"/>
                <w:b/>
                <w:color w:val="000000"/>
                <w:sz w:val="20"/>
              </w:rPr>
              <w:t xml:space="preserve"> </w:t>
            </w:r>
            <w:r w:rsidRPr="001F6BDA">
              <w:rPr>
                <w:b/>
                <w:color w:val="000000"/>
                <w:sz w:val="20"/>
              </w:rPr>
              <w:t xml:space="preserve"> </w:t>
            </w:r>
          </w:p>
        </w:tc>
        <w:tc>
          <w:tcPr>
            <w:tcW w:w="993" w:type="dxa"/>
            <w:tcBorders>
              <w:top w:val="single" w:sz="6" w:space="0" w:color="000000"/>
              <w:left w:val="single" w:sz="6" w:space="0" w:color="000000"/>
              <w:bottom w:val="double" w:sz="6" w:space="0" w:color="000000"/>
              <w:right w:val="single" w:sz="6" w:space="0" w:color="000000"/>
            </w:tcBorders>
            <w:vAlign w:val="center"/>
          </w:tcPr>
          <w:p w14:paraId="6DC2C07F"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0"/>
              </w:rPr>
              <w:t xml:space="preserve">2011 - 2012 </w:t>
            </w:r>
          </w:p>
        </w:tc>
        <w:tc>
          <w:tcPr>
            <w:tcW w:w="1275" w:type="dxa"/>
            <w:tcBorders>
              <w:top w:val="single" w:sz="6" w:space="0" w:color="000000"/>
              <w:left w:val="single" w:sz="6" w:space="0" w:color="000000"/>
              <w:bottom w:val="double" w:sz="6" w:space="0" w:color="000000"/>
              <w:right w:val="single" w:sz="6" w:space="0" w:color="000000"/>
            </w:tcBorders>
            <w:vAlign w:val="center"/>
          </w:tcPr>
          <w:p w14:paraId="635FB51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985" w:type="dxa"/>
            <w:tcBorders>
              <w:top w:val="single" w:sz="6" w:space="0" w:color="000000"/>
              <w:left w:val="single" w:sz="6" w:space="0" w:color="000000"/>
              <w:bottom w:val="double" w:sz="6" w:space="0" w:color="000000"/>
              <w:right w:val="single" w:sz="6" w:space="0" w:color="000000"/>
            </w:tcBorders>
            <w:vAlign w:val="center"/>
          </w:tcPr>
          <w:p w14:paraId="69B2C4A9"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835" w:type="dxa"/>
            <w:tcBorders>
              <w:top w:val="single" w:sz="6" w:space="0" w:color="000000"/>
              <w:left w:val="single" w:sz="6" w:space="0" w:color="000000"/>
              <w:bottom w:val="double" w:sz="6" w:space="0" w:color="000000"/>
              <w:right w:val="single" w:sz="6" w:space="0" w:color="000000"/>
            </w:tcBorders>
            <w:vAlign w:val="center"/>
          </w:tcPr>
          <w:p w14:paraId="0A2F8607" w14:textId="77777777" w:rsidR="001F6BDA" w:rsidRPr="001F6BDA" w:rsidRDefault="001F6BDA" w:rsidP="001F6BDA">
            <w:pPr>
              <w:spacing w:line="239" w:lineRule="auto"/>
              <w:ind w:right="27"/>
              <w:jc w:val="center"/>
              <w:rPr>
                <w:rFonts w:eastAsia="Calibri" w:cs="Calibri"/>
                <w:color w:val="000000"/>
                <w:sz w:val="22"/>
              </w:rPr>
            </w:pPr>
            <w:r w:rsidRPr="001F6BDA">
              <w:rPr>
                <w:color w:val="000000"/>
                <w:sz w:val="20"/>
              </w:rPr>
              <w:t xml:space="preserve">Ministère de l’Habitat et de l’Urbanisme/ </w:t>
            </w:r>
          </w:p>
          <w:p w14:paraId="5C356CF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Fonds d’aménagement urbain/ gestion 2012 </w:t>
            </w:r>
          </w:p>
        </w:tc>
        <w:tc>
          <w:tcPr>
            <w:tcW w:w="1701" w:type="dxa"/>
            <w:tcBorders>
              <w:top w:val="single" w:sz="6" w:space="0" w:color="000000"/>
              <w:left w:val="single" w:sz="6" w:space="0" w:color="000000"/>
              <w:bottom w:val="double" w:sz="6" w:space="0" w:color="000000"/>
              <w:right w:val="single" w:sz="6" w:space="0" w:color="000000"/>
            </w:tcBorders>
            <w:vAlign w:val="center"/>
          </w:tcPr>
          <w:p w14:paraId="08A2494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4305" w:type="dxa"/>
            <w:tcBorders>
              <w:top w:val="single" w:sz="6" w:space="0" w:color="000000"/>
              <w:left w:val="single" w:sz="6" w:space="0" w:color="000000"/>
              <w:bottom w:val="double" w:sz="6" w:space="0" w:color="000000"/>
              <w:right w:val="double" w:sz="6" w:space="0" w:color="000000"/>
            </w:tcBorders>
            <w:vAlign w:val="center"/>
          </w:tcPr>
          <w:p w14:paraId="54E2D55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Contrôle et suivi des travaux d’urgence de réparation du canal de Wemtenga suite aux dégradations consécutives aux pluies des mois de juin et juillet 2011 </w:t>
            </w:r>
          </w:p>
        </w:tc>
      </w:tr>
    </w:tbl>
    <w:p w14:paraId="458B5C9D"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right w:w="29" w:type="dxa"/>
        </w:tblCellMar>
        <w:tblLook w:val="04A0" w:firstRow="1" w:lastRow="0" w:firstColumn="1" w:lastColumn="0" w:noHBand="0" w:noVBand="1"/>
      </w:tblPr>
      <w:tblGrid>
        <w:gridCol w:w="905"/>
        <w:gridCol w:w="1134"/>
        <w:gridCol w:w="993"/>
        <w:gridCol w:w="1587"/>
        <w:gridCol w:w="2240"/>
        <w:gridCol w:w="1701"/>
        <w:gridCol w:w="5439"/>
      </w:tblGrid>
      <w:tr w:rsidR="001F6BDA" w:rsidRPr="001F6BDA" w14:paraId="773890DD" w14:textId="77777777" w:rsidTr="003B7621">
        <w:trPr>
          <w:trHeight w:val="1050"/>
        </w:trPr>
        <w:tc>
          <w:tcPr>
            <w:tcW w:w="905" w:type="dxa"/>
            <w:tcBorders>
              <w:top w:val="double" w:sz="6" w:space="0" w:color="000000"/>
              <w:left w:val="double" w:sz="6" w:space="0" w:color="000000"/>
              <w:bottom w:val="single" w:sz="6" w:space="0" w:color="000000"/>
              <w:right w:val="single" w:sz="6" w:space="0" w:color="000000"/>
            </w:tcBorders>
            <w:vAlign w:val="center"/>
          </w:tcPr>
          <w:p w14:paraId="0E6CD2F2" w14:textId="77777777" w:rsidR="001F6BDA" w:rsidRPr="001F6BDA" w:rsidRDefault="001F6BDA" w:rsidP="001F6BDA">
            <w:pPr>
              <w:spacing w:line="259" w:lineRule="auto"/>
              <w:ind w:right="87"/>
              <w:jc w:val="center"/>
              <w:rPr>
                <w:rFonts w:eastAsia="Calibri" w:cs="Calibri"/>
                <w:color w:val="000000"/>
                <w:sz w:val="22"/>
              </w:rPr>
            </w:pPr>
            <w:r w:rsidRPr="001F6BDA">
              <w:rPr>
                <w:b/>
                <w:color w:val="000000"/>
              </w:rPr>
              <w:lastRenderedPageBreak/>
              <w:t xml:space="preserve">N° </w:t>
            </w:r>
          </w:p>
        </w:tc>
        <w:tc>
          <w:tcPr>
            <w:tcW w:w="1134" w:type="dxa"/>
            <w:tcBorders>
              <w:top w:val="double" w:sz="6" w:space="0" w:color="000000"/>
              <w:left w:val="single" w:sz="6" w:space="0" w:color="000000"/>
              <w:bottom w:val="single" w:sz="6" w:space="0" w:color="000000"/>
              <w:right w:val="single" w:sz="6" w:space="0" w:color="000000"/>
            </w:tcBorders>
            <w:vAlign w:val="center"/>
          </w:tcPr>
          <w:p w14:paraId="7FE55491"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Dates </w:t>
            </w:r>
          </w:p>
        </w:tc>
        <w:tc>
          <w:tcPr>
            <w:tcW w:w="993" w:type="dxa"/>
            <w:tcBorders>
              <w:top w:val="double" w:sz="6" w:space="0" w:color="000000"/>
              <w:left w:val="single" w:sz="6" w:space="0" w:color="000000"/>
              <w:bottom w:val="single" w:sz="6" w:space="0" w:color="000000"/>
              <w:right w:val="single" w:sz="6" w:space="0" w:color="000000"/>
            </w:tcBorders>
            <w:vAlign w:val="center"/>
          </w:tcPr>
          <w:p w14:paraId="1BEA49E5" w14:textId="77777777" w:rsidR="001F6BDA" w:rsidRPr="001F6BDA" w:rsidRDefault="001F6BDA" w:rsidP="001F6BDA">
            <w:pPr>
              <w:spacing w:line="259" w:lineRule="auto"/>
              <w:ind w:right="100"/>
              <w:jc w:val="center"/>
              <w:rPr>
                <w:rFonts w:eastAsia="Calibri" w:cs="Calibri"/>
                <w:color w:val="000000"/>
                <w:sz w:val="22"/>
              </w:rPr>
            </w:pPr>
            <w:r w:rsidRPr="001F6BDA">
              <w:rPr>
                <w:b/>
                <w:color w:val="000000"/>
              </w:rPr>
              <w:t xml:space="preserve">Lieu </w:t>
            </w:r>
          </w:p>
        </w:tc>
        <w:tc>
          <w:tcPr>
            <w:tcW w:w="1587" w:type="dxa"/>
            <w:tcBorders>
              <w:top w:val="double" w:sz="6" w:space="0" w:color="000000"/>
              <w:left w:val="single" w:sz="6" w:space="0" w:color="000000"/>
              <w:bottom w:val="single" w:sz="6" w:space="0" w:color="000000"/>
              <w:right w:val="single" w:sz="6" w:space="0" w:color="000000"/>
            </w:tcBorders>
            <w:vAlign w:val="center"/>
          </w:tcPr>
          <w:p w14:paraId="06219C8E" w14:textId="77777777" w:rsidR="001F6BDA" w:rsidRPr="001F6BDA" w:rsidRDefault="001F6BDA" w:rsidP="001F6BDA">
            <w:pPr>
              <w:spacing w:line="259" w:lineRule="auto"/>
              <w:ind w:right="98"/>
              <w:jc w:val="center"/>
              <w:rPr>
                <w:rFonts w:eastAsia="Calibri" w:cs="Calibri"/>
                <w:color w:val="000000"/>
                <w:sz w:val="22"/>
              </w:rPr>
            </w:pPr>
            <w:r w:rsidRPr="001F6BDA">
              <w:rPr>
                <w:b/>
                <w:color w:val="000000"/>
              </w:rPr>
              <w:t xml:space="preserve">Société </w:t>
            </w:r>
          </w:p>
        </w:tc>
        <w:tc>
          <w:tcPr>
            <w:tcW w:w="2240" w:type="dxa"/>
            <w:tcBorders>
              <w:top w:val="double" w:sz="6" w:space="0" w:color="000000"/>
              <w:left w:val="single" w:sz="6" w:space="0" w:color="000000"/>
              <w:bottom w:val="single" w:sz="6" w:space="0" w:color="000000"/>
              <w:right w:val="single" w:sz="6" w:space="0" w:color="000000"/>
            </w:tcBorders>
            <w:vAlign w:val="center"/>
          </w:tcPr>
          <w:p w14:paraId="527F9634" w14:textId="77777777" w:rsidR="001F6BDA" w:rsidRPr="001F6BDA" w:rsidRDefault="001F6BDA" w:rsidP="001F6BDA">
            <w:pPr>
              <w:spacing w:line="259" w:lineRule="auto"/>
              <w:ind w:right="93"/>
              <w:jc w:val="center"/>
              <w:rPr>
                <w:rFonts w:eastAsia="Calibri" w:cs="Calibri"/>
                <w:color w:val="000000"/>
                <w:sz w:val="22"/>
              </w:rPr>
            </w:pPr>
            <w:r w:rsidRPr="001F6BDA">
              <w:rPr>
                <w:b/>
                <w:color w:val="000000"/>
              </w:rPr>
              <w:t xml:space="preserve">Client / </w:t>
            </w:r>
          </w:p>
          <w:p w14:paraId="03B21F96" w14:textId="77777777" w:rsidR="001F6BDA" w:rsidRPr="001F6BDA" w:rsidRDefault="001F6BDA" w:rsidP="001F6BDA">
            <w:pPr>
              <w:spacing w:line="259" w:lineRule="auto"/>
              <w:ind w:right="88"/>
              <w:jc w:val="center"/>
              <w:rPr>
                <w:rFonts w:eastAsia="Calibri" w:cs="Calibri"/>
                <w:color w:val="000000"/>
                <w:sz w:val="22"/>
              </w:rPr>
            </w:pPr>
            <w:r w:rsidRPr="001F6BDA">
              <w:rPr>
                <w:b/>
                <w:color w:val="000000"/>
              </w:rPr>
              <w:t xml:space="preserve">Financement / </w:t>
            </w:r>
          </w:p>
          <w:p w14:paraId="63727709"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701" w:type="dxa"/>
            <w:tcBorders>
              <w:top w:val="double" w:sz="6" w:space="0" w:color="000000"/>
              <w:left w:val="single" w:sz="6" w:space="0" w:color="000000"/>
              <w:bottom w:val="single" w:sz="6" w:space="0" w:color="000000"/>
              <w:right w:val="single" w:sz="6" w:space="0" w:color="000000"/>
            </w:tcBorders>
            <w:vAlign w:val="center"/>
          </w:tcPr>
          <w:p w14:paraId="394D814A" w14:textId="77777777" w:rsidR="001F6BDA" w:rsidRPr="001F6BDA" w:rsidRDefault="001F6BDA" w:rsidP="001F6BDA">
            <w:pPr>
              <w:spacing w:line="259" w:lineRule="auto"/>
              <w:ind w:right="95"/>
              <w:jc w:val="center"/>
              <w:rPr>
                <w:rFonts w:eastAsia="Calibri" w:cs="Calibri"/>
                <w:color w:val="000000"/>
                <w:sz w:val="22"/>
              </w:rPr>
            </w:pPr>
            <w:r w:rsidRPr="001F6BDA">
              <w:rPr>
                <w:b/>
                <w:color w:val="000000"/>
              </w:rPr>
              <w:t xml:space="preserve">Position </w:t>
            </w:r>
          </w:p>
        </w:tc>
        <w:tc>
          <w:tcPr>
            <w:tcW w:w="5439" w:type="dxa"/>
            <w:tcBorders>
              <w:top w:val="double" w:sz="6" w:space="0" w:color="000000"/>
              <w:left w:val="single" w:sz="6" w:space="0" w:color="000000"/>
              <w:bottom w:val="single" w:sz="6" w:space="0" w:color="000000"/>
              <w:right w:val="double" w:sz="6" w:space="0" w:color="000000"/>
            </w:tcBorders>
            <w:vAlign w:val="center"/>
          </w:tcPr>
          <w:p w14:paraId="6D65D8BC"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Description </w:t>
            </w:r>
          </w:p>
        </w:tc>
      </w:tr>
      <w:tr w:rsidR="001F6BDA" w:rsidRPr="001F6BDA" w14:paraId="286BF557" w14:textId="77777777" w:rsidTr="003B7621">
        <w:trPr>
          <w:trHeight w:val="1176"/>
        </w:trPr>
        <w:tc>
          <w:tcPr>
            <w:tcW w:w="905" w:type="dxa"/>
            <w:tcBorders>
              <w:top w:val="single" w:sz="6" w:space="0" w:color="000000"/>
              <w:left w:val="double" w:sz="6" w:space="0" w:color="000000"/>
              <w:bottom w:val="single" w:sz="6" w:space="0" w:color="000000"/>
              <w:right w:val="single" w:sz="6" w:space="0" w:color="000000"/>
            </w:tcBorders>
            <w:vAlign w:val="center"/>
          </w:tcPr>
          <w:p w14:paraId="501A7621"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41.</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2232B5F8"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2011 </w:t>
            </w:r>
          </w:p>
        </w:tc>
        <w:tc>
          <w:tcPr>
            <w:tcW w:w="993" w:type="dxa"/>
            <w:tcBorders>
              <w:top w:val="single" w:sz="6" w:space="0" w:color="000000"/>
              <w:left w:val="single" w:sz="6" w:space="0" w:color="000000"/>
              <w:bottom w:val="single" w:sz="6" w:space="0" w:color="000000"/>
              <w:right w:val="single" w:sz="6" w:space="0" w:color="000000"/>
            </w:tcBorders>
            <w:vAlign w:val="center"/>
          </w:tcPr>
          <w:p w14:paraId="0E7BA6B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38B86A9D"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240" w:type="dxa"/>
            <w:tcBorders>
              <w:top w:val="single" w:sz="6" w:space="0" w:color="000000"/>
              <w:left w:val="single" w:sz="6" w:space="0" w:color="000000"/>
              <w:bottom w:val="single" w:sz="6" w:space="0" w:color="000000"/>
              <w:right w:val="single" w:sz="6" w:space="0" w:color="000000"/>
            </w:tcBorders>
            <w:vAlign w:val="center"/>
          </w:tcPr>
          <w:p w14:paraId="15DEED98" w14:textId="77777777" w:rsidR="001F6BDA" w:rsidRPr="001F6BDA" w:rsidRDefault="001F6BDA" w:rsidP="001F6BDA">
            <w:pPr>
              <w:spacing w:after="1" w:line="238" w:lineRule="auto"/>
              <w:ind w:right="27"/>
              <w:jc w:val="center"/>
              <w:rPr>
                <w:rFonts w:eastAsia="Calibri" w:cs="Calibri"/>
                <w:color w:val="000000"/>
                <w:sz w:val="22"/>
              </w:rPr>
            </w:pPr>
            <w:r w:rsidRPr="001F6BDA">
              <w:rPr>
                <w:color w:val="000000"/>
                <w:sz w:val="20"/>
              </w:rPr>
              <w:t xml:space="preserve">Ministère de l’Habitat et de l’Urbanisme/ </w:t>
            </w:r>
          </w:p>
          <w:p w14:paraId="244D8A8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Fonds d’aménagement urbain/ gestion 2012 </w:t>
            </w:r>
          </w:p>
        </w:tc>
        <w:tc>
          <w:tcPr>
            <w:tcW w:w="1701" w:type="dxa"/>
            <w:tcBorders>
              <w:top w:val="single" w:sz="6" w:space="0" w:color="000000"/>
              <w:left w:val="single" w:sz="6" w:space="0" w:color="000000"/>
              <w:bottom w:val="single" w:sz="6" w:space="0" w:color="000000"/>
              <w:right w:val="single" w:sz="6" w:space="0" w:color="000000"/>
            </w:tcBorders>
            <w:vAlign w:val="center"/>
          </w:tcPr>
          <w:p w14:paraId="4DC9351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5439" w:type="dxa"/>
            <w:tcBorders>
              <w:top w:val="single" w:sz="6" w:space="0" w:color="000000"/>
              <w:left w:val="single" w:sz="6" w:space="0" w:color="000000"/>
              <w:bottom w:val="single" w:sz="6" w:space="0" w:color="000000"/>
              <w:right w:val="double" w:sz="6" w:space="0" w:color="000000"/>
            </w:tcBorders>
            <w:vAlign w:val="center"/>
          </w:tcPr>
          <w:p w14:paraId="3B0776F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Expertise du canal de Wemtenga suite aux dégradations consécutives aux pluies des mois de juin et juillet 2011 </w:t>
            </w:r>
          </w:p>
        </w:tc>
      </w:tr>
      <w:tr w:rsidR="001F6BDA" w:rsidRPr="001F6BDA" w14:paraId="3EA4DBE3" w14:textId="77777777" w:rsidTr="003B7621">
        <w:trPr>
          <w:trHeight w:val="800"/>
        </w:trPr>
        <w:tc>
          <w:tcPr>
            <w:tcW w:w="905" w:type="dxa"/>
            <w:tcBorders>
              <w:top w:val="single" w:sz="6" w:space="0" w:color="000000"/>
              <w:left w:val="double" w:sz="6" w:space="0" w:color="000000"/>
              <w:bottom w:val="single" w:sz="6" w:space="0" w:color="000000"/>
              <w:right w:val="single" w:sz="6" w:space="0" w:color="000000"/>
            </w:tcBorders>
            <w:vAlign w:val="center"/>
          </w:tcPr>
          <w:p w14:paraId="50AFDE00"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42.</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05E48636"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2009-</w:t>
            </w:r>
          </w:p>
          <w:p w14:paraId="2AFD81C9"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2010 </w:t>
            </w:r>
          </w:p>
        </w:tc>
        <w:tc>
          <w:tcPr>
            <w:tcW w:w="993" w:type="dxa"/>
            <w:tcBorders>
              <w:top w:val="single" w:sz="6" w:space="0" w:color="000000"/>
              <w:left w:val="single" w:sz="6" w:space="0" w:color="000000"/>
              <w:bottom w:val="single" w:sz="6" w:space="0" w:color="000000"/>
              <w:right w:val="single" w:sz="6" w:space="0" w:color="000000"/>
            </w:tcBorders>
            <w:vAlign w:val="center"/>
          </w:tcPr>
          <w:p w14:paraId="5A68D06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020F540A"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240" w:type="dxa"/>
            <w:tcBorders>
              <w:top w:val="single" w:sz="6" w:space="0" w:color="000000"/>
              <w:left w:val="single" w:sz="6" w:space="0" w:color="000000"/>
              <w:bottom w:val="single" w:sz="6" w:space="0" w:color="000000"/>
              <w:right w:val="single" w:sz="6" w:space="0" w:color="000000"/>
            </w:tcBorders>
            <w:vAlign w:val="center"/>
          </w:tcPr>
          <w:p w14:paraId="2117B09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Direction Générale des Ouvrages d’Art </w:t>
            </w:r>
          </w:p>
        </w:tc>
        <w:tc>
          <w:tcPr>
            <w:tcW w:w="1701" w:type="dxa"/>
            <w:tcBorders>
              <w:top w:val="single" w:sz="6" w:space="0" w:color="000000"/>
              <w:left w:val="single" w:sz="6" w:space="0" w:color="000000"/>
              <w:bottom w:val="single" w:sz="6" w:space="0" w:color="000000"/>
              <w:right w:val="single" w:sz="6" w:space="0" w:color="000000"/>
            </w:tcBorders>
          </w:tcPr>
          <w:p w14:paraId="24DE6A19"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0399186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5439" w:type="dxa"/>
            <w:tcBorders>
              <w:top w:val="single" w:sz="6" w:space="0" w:color="000000"/>
              <w:left w:val="single" w:sz="6" w:space="0" w:color="000000"/>
              <w:bottom w:val="single" w:sz="6" w:space="0" w:color="000000"/>
              <w:right w:val="double" w:sz="6" w:space="0" w:color="000000"/>
            </w:tcBorders>
          </w:tcPr>
          <w:p w14:paraId="2348E5CE" w14:textId="77777777" w:rsidR="001F6BDA" w:rsidRPr="001F6BDA" w:rsidRDefault="001F6BDA" w:rsidP="001F6BDA">
            <w:pPr>
              <w:spacing w:line="259" w:lineRule="auto"/>
              <w:ind w:right="39"/>
              <w:rPr>
                <w:rFonts w:eastAsia="Calibri" w:cs="Calibri"/>
                <w:color w:val="000000"/>
                <w:sz w:val="22"/>
              </w:rPr>
            </w:pPr>
            <w:r w:rsidRPr="001F6BDA">
              <w:rPr>
                <w:color w:val="000000"/>
                <w:sz w:val="20"/>
              </w:rPr>
              <w:t xml:space="preserve">Etude de faisabilité technico-économique et DAO de 07 ouvrages d’art du réseau national </w:t>
            </w:r>
          </w:p>
        </w:tc>
      </w:tr>
      <w:tr w:rsidR="001F6BDA" w:rsidRPr="001F6BDA" w14:paraId="4A4AD692" w14:textId="77777777" w:rsidTr="003B7621">
        <w:trPr>
          <w:trHeight w:val="1030"/>
        </w:trPr>
        <w:tc>
          <w:tcPr>
            <w:tcW w:w="905" w:type="dxa"/>
            <w:tcBorders>
              <w:top w:val="single" w:sz="6" w:space="0" w:color="000000"/>
              <w:left w:val="double" w:sz="6" w:space="0" w:color="000000"/>
              <w:bottom w:val="single" w:sz="6" w:space="0" w:color="000000"/>
              <w:right w:val="single" w:sz="6" w:space="0" w:color="000000"/>
            </w:tcBorders>
            <w:vAlign w:val="center"/>
          </w:tcPr>
          <w:p w14:paraId="55947B51"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43.</w:t>
            </w:r>
            <w:r w:rsidRPr="001F6BDA">
              <w:rPr>
                <w:rFonts w:ascii="Arial" w:eastAsia="Arial" w:hAnsi="Arial" w:cs="Arial"/>
                <w:b/>
                <w:color w:val="000000"/>
                <w:sz w:val="20"/>
              </w:rPr>
              <w:t xml:space="preserve"> </w:t>
            </w:r>
            <w:r w:rsidRPr="001F6BDA">
              <w:rPr>
                <w:b/>
                <w:color w:val="000000"/>
                <w:sz w:val="20"/>
              </w:rPr>
              <w:t xml:space="preserve"> </w:t>
            </w:r>
          </w:p>
          <w:p w14:paraId="3C4BA2D3" w14:textId="77777777" w:rsidR="001F6BDA" w:rsidRPr="001F6BDA" w:rsidRDefault="001F6BDA" w:rsidP="001F6BDA">
            <w:pPr>
              <w:spacing w:line="259" w:lineRule="auto"/>
              <w:ind w:left="322"/>
              <w:jc w:val="center"/>
              <w:rPr>
                <w:rFonts w:eastAsia="Calibri" w:cs="Calibri"/>
                <w:color w:val="000000"/>
                <w:sz w:val="22"/>
              </w:rPr>
            </w:pP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3CB24EAC" w14:textId="77777777" w:rsidR="001F6BDA" w:rsidRPr="001F6BDA" w:rsidRDefault="001F6BDA" w:rsidP="001F6BDA">
            <w:pPr>
              <w:spacing w:line="259" w:lineRule="auto"/>
              <w:ind w:right="127"/>
              <w:jc w:val="center"/>
              <w:rPr>
                <w:rFonts w:eastAsia="Calibri" w:cs="Calibri"/>
                <w:color w:val="000000"/>
                <w:sz w:val="22"/>
              </w:rPr>
            </w:pPr>
            <w:r w:rsidRPr="001F6BDA">
              <w:rPr>
                <w:color w:val="000000"/>
                <w:sz w:val="20"/>
              </w:rPr>
              <w:t>2009-</w:t>
            </w:r>
          </w:p>
          <w:p w14:paraId="1F80E40B" w14:textId="77777777" w:rsidR="001F6BDA" w:rsidRPr="001F6BDA" w:rsidRDefault="001F6BDA" w:rsidP="001F6BDA">
            <w:pPr>
              <w:spacing w:line="259" w:lineRule="auto"/>
              <w:ind w:right="134"/>
              <w:jc w:val="center"/>
              <w:rPr>
                <w:rFonts w:eastAsia="Calibri" w:cs="Calibri"/>
                <w:color w:val="000000"/>
                <w:sz w:val="22"/>
              </w:rPr>
            </w:pPr>
            <w:r w:rsidRPr="001F6BDA">
              <w:rPr>
                <w:color w:val="000000"/>
                <w:sz w:val="20"/>
              </w:rPr>
              <w:t xml:space="preserve">2010 </w:t>
            </w:r>
          </w:p>
        </w:tc>
        <w:tc>
          <w:tcPr>
            <w:tcW w:w="993" w:type="dxa"/>
            <w:tcBorders>
              <w:top w:val="single" w:sz="6" w:space="0" w:color="000000"/>
              <w:left w:val="single" w:sz="6" w:space="0" w:color="000000"/>
              <w:bottom w:val="single" w:sz="6" w:space="0" w:color="000000"/>
              <w:right w:val="single" w:sz="6" w:space="0" w:color="000000"/>
            </w:tcBorders>
            <w:vAlign w:val="center"/>
          </w:tcPr>
          <w:p w14:paraId="2EB93F6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13C14DB9"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240" w:type="dxa"/>
            <w:tcBorders>
              <w:top w:val="single" w:sz="6" w:space="0" w:color="000000"/>
              <w:left w:val="single" w:sz="6" w:space="0" w:color="000000"/>
              <w:bottom w:val="single" w:sz="6" w:space="0" w:color="000000"/>
              <w:right w:val="single" w:sz="6" w:space="0" w:color="000000"/>
            </w:tcBorders>
            <w:vAlign w:val="center"/>
          </w:tcPr>
          <w:p w14:paraId="79CF71BE"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Entreprise SACBA-TP </w:t>
            </w:r>
          </w:p>
        </w:tc>
        <w:tc>
          <w:tcPr>
            <w:tcW w:w="1701" w:type="dxa"/>
            <w:tcBorders>
              <w:top w:val="single" w:sz="6" w:space="0" w:color="000000"/>
              <w:left w:val="single" w:sz="6" w:space="0" w:color="000000"/>
              <w:bottom w:val="single" w:sz="6" w:space="0" w:color="000000"/>
              <w:right w:val="single" w:sz="6" w:space="0" w:color="000000"/>
            </w:tcBorders>
            <w:vAlign w:val="center"/>
          </w:tcPr>
          <w:p w14:paraId="264B876D"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3A972EC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5439" w:type="dxa"/>
            <w:tcBorders>
              <w:top w:val="single" w:sz="6" w:space="0" w:color="000000"/>
              <w:left w:val="single" w:sz="6" w:space="0" w:color="000000"/>
              <w:bottom w:val="single" w:sz="6" w:space="0" w:color="000000"/>
              <w:right w:val="double" w:sz="6" w:space="0" w:color="000000"/>
            </w:tcBorders>
          </w:tcPr>
          <w:p w14:paraId="54E9408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Expertise et Etudes Techniques détaillées </w:t>
            </w:r>
          </w:p>
          <w:p w14:paraId="135D97D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Assistance Technique pour la </w:t>
            </w:r>
          </w:p>
          <w:p w14:paraId="0898002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Reconstruction du pont de Boulmiougou sur la RN01 – RN04 (2 x 48m) </w:t>
            </w:r>
          </w:p>
        </w:tc>
      </w:tr>
      <w:tr w:rsidR="001F6BDA" w:rsidRPr="001F6BDA" w14:paraId="449403DE" w14:textId="77777777" w:rsidTr="003B7621">
        <w:trPr>
          <w:trHeight w:val="1396"/>
        </w:trPr>
        <w:tc>
          <w:tcPr>
            <w:tcW w:w="905" w:type="dxa"/>
            <w:tcBorders>
              <w:top w:val="single" w:sz="6" w:space="0" w:color="000000"/>
              <w:left w:val="double" w:sz="6" w:space="0" w:color="000000"/>
              <w:bottom w:val="single" w:sz="6" w:space="0" w:color="000000"/>
              <w:right w:val="single" w:sz="6" w:space="0" w:color="000000"/>
            </w:tcBorders>
            <w:vAlign w:val="center"/>
          </w:tcPr>
          <w:p w14:paraId="3416894A"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44.</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5F9DA516"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2009-</w:t>
            </w:r>
          </w:p>
          <w:p w14:paraId="3DD32897"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2010 </w:t>
            </w:r>
          </w:p>
        </w:tc>
        <w:tc>
          <w:tcPr>
            <w:tcW w:w="993" w:type="dxa"/>
            <w:tcBorders>
              <w:top w:val="single" w:sz="6" w:space="0" w:color="000000"/>
              <w:left w:val="single" w:sz="6" w:space="0" w:color="000000"/>
              <w:bottom w:val="single" w:sz="6" w:space="0" w:color="000000"/>
              <w:right w:val="single" w:sz="6" w:space="0" w:color="000000"/>
            </w:tcBorders>
            <w:vAlign w:val="center"/>
          </w:tcPr>
          <w:p w14:paraId="68C8FC6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0187C334" w14:textId="77777777" w:rsidR="001F6BDA" w:rsidRPr="001F6BDA" w:rsidRDefault="001F6BDA" w:rsidP="001F6BDA">
            <w:pPr>
              <w:spacing w:line="259" w:lineRule="auto"/>
              <w:ind w:left="3"/>
              <w:jc w:val="center"/>
              <w:rPr>
                <w:rFonts w:eastAsia="Calibri" w:cs="Calibri"/>
                <w:color w:val="000000"/>
                <w:sz w:val="22"/>
              </w:rPr>
            </w:pPr>
            <w:r w:rsidRPr="001F6BDA">
              <w:rPr>
                <w:rFonts w:ascii="Arial" w:eastAsia="Arial" w:hAnsi="Arial" w:cs="Arial"/>
                <w:color w:val="000000"/>
                <w:sz w:val="18"/>
              </w:rPr>
              <w:t xml:space="preserve">BECOTEX/CAEM </w:t>
            </w:r>
          </w:p>
        </w:tc>
        <w:tc>
          <w:tcPr>
            <w:tcW w:w="2240" w:type="dxa"/>
            <w:tcBorders>
              <w:top w:val="single" w:sz="6" w:space="0" w:color="000000"/>
              <w:left w:val="single" w:sz="6" w:space="0" w:color="000000"/>
              <w:bottom w:val="single" w:sz="6" w:space="0" w:color="000000"/>
              <w:right w:val="single" w:sz="6" w:space="0" w:color="000000"/>
            </w:tcBorders>
          </w:tcPr>
          <w:p w14:paraId="505855D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Ministère des Infrastructures </w:t>
            </w:r>
          </w:p>
        </w:tc>
        <w:tc>
          <w:tcPr>
            <w:tcW w:w="1701" w:type="dxa"/>
            <w:tcBorders>
              <w:top w:val="single" w:sz="6" w:space="0" w:color="000000"/>
              <w:left w:val="single" w:sz="6" w:space="0" w:color="000000"/>
              <w:bottom w:val="single" w:sz="6" w:space="0" w:color="000000"/>
              <w:right w:val="single" w:sz="6" w:space="0" w:color="000000"/>
            </w:tcBorders>
            <w:vAlign w:val="center"/>
          </w:tcPr>
          <w:p w14:paraId="67E1080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Ingénieur ouvrages d’art </w:t>
            </w:r>
          </w:p>
        </w:tc>
        <w:tc>
          <w:tcPr>
            <w:tcW w:w="5439" w:type="dxa"/>
            <w:tcBorders>
              <w:top w:val="single" w:sz="6" w:space="0" w:color="000000"/>
              <w:left w:val="single" w:sz="6" w:space="0" w:color="000000"/>
              <w:bottom w:val="single" w:sz="6" w:space="0" w:color="000000"/>
              <w:right w:val="double" w:sz="6" w:space="0" w:color="000000"/>
            </w:tcBorders>
          </w:tcPr>
          <w:p w14:paraId="3EFE807D" w14:textId="77777777" w:rsidR="001F6BDA" w:rsidRPr="001F6BDA" w:rsidRDefault="001F6BDA" w:rsidP="001F6BDA">
            <w:pPr>
              <w:spacing w:line="259" w:lineRule="auto"/>
              <w:ind w:right="58"/>
              <w:rPr>
                <w:rFonts w:eastAsia="Calibri" w:cs="Calibri"/>
                <w:color w:val="000000"/>
                <w:sz w:val="22"/>
              </w:rPr>
            </w:pPr>
            <w:r w:rsidRPr="001F6BDA">
              <w:rPr>
                <w:color w:val="000000"/>
                <w:sz w:val="20"/>
              </w:rPr>
              <w:t xml:space="preserve">Suivi et contrôle des travaux de construction et de bitumage de la route N°40 entre Boudtenga et Ziniaré, y compris la Construction de plusieurs ouvrages de franchissement départementale </w:t>
            </w:r>
          </w:p>
        </w:tc>
      </w:tr>
      <w:tr w:rsidR="001F6BDA" w:rsidRPr="001F6BDA" w14:paraId="23991CB3" w14:textId="77777777" w:rsidTr="003B7621">
        <w:trPr>
          <w:trHeight w:val="935"/>
        </w:trPr>
        <w:tc>
          <w:tcPr>
            <w:tcW w:w="905" w:type="dxa"/>
            <w:tcBorders>
              <w:top w:val="single" w:sz="6" w:space="0" w:color="000000"/>
              <w:left w:val="double" w:sz="6" w:space="0" w:color="000000"/>
              <w:bottom w:val="single" w:sz="6" w:space="0" w:color="000000"/>
              <w:right w:val="single" w:sz="6" w:space="0" w:color="000000"/>
            </w:tcBorders>
            <w:vAlign w:val="center"/>
          </w:tcPr>
          <w:p w14:paraId="7D6527EC"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45.</w:t>
            </w:r>
            <w:r w:rsidRPr="001F6BDA">
              <w:rPr>
                <w:rFonts w:ascii="Arial" w:eastAsia="Arial" w:hAnsi="Arial" w:cs="Arial"/>
                <w:b/>
                <w:color w:val="000000"/>
                <w:sz w:val="20"/>
              </w:rPr>
              <w:t xml:space="preserve"> </w:t>
            </w:r>
            <w:r w:rsidRPr="001F6BDA">
              <w:rPr>
                <w:b/>
                <w:color w:val="000000"/>
                <w:sz w:val="20"/>
              </w:rPr>
              <w:t xml:space="preserve"> </w:t>
            </w:r>
          </w:p>
          <w:p w14:paraId="2CB9857E" w14:textId="77777777" w:rsidR="001F6BDA" w:rsidRPr="001F6BDA" w:rsidRDefault="001F6BDA" w:rsidP="001F6BDA">
            <w:pPr>
              <w:spacing w:line="259" w:lineRule="auto"/>
              <w:ind w:left="322"/>
              <w:jc w:val="center"/>
              <w:rPr>
                <w:rFonts w:eastAsia="Calibri" w:cs="Calibri"/>
                <w:color w:val="000000"/>
                <w:sz w:val="22"/>
              </w:rPr>
            </w:pP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6442F6E2"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2010 </w:t>
            </w:r>
          </w:p>
        </w:tc>
        <w:tc>
          <w:tcPr>
            <w:tcW w:w="993" w:type="dxa"/>
            <w:tcBorders>
              <w:top w:val="single" w:sz="6" w:space="0" w:color="000000"/>
              <w:left w:val="single" w:sz="6" w:space="0" w:color="000000"/>
              <w:bottom w:val="single" w:sz="6" w:space="0" w:color="000000"/>
              <w:right w:val="single" w:sz="6" w:space="0" w:color="000000"/>
            </w:tcBorders>
            <w:vAlign w:val="center"/>
          </w:tcPr>
          <w:p w14:paraId="78061A3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1D2868DA"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240" w:type="dxa"/>
            <w:tcBorders>
              <w:top w:val="single" w:sz="6" w:space="0" w:color="000000"/>
              <w:left w:val="single" w:sz="6" w:space="0" w:color="000000"/>
              <w:bottom w:val="single" w:sz="6" w:space="0" w:color="000000"/>
              <w:right w:val="single" w:sz="6" w:space="0" w:color="000000"/>
            </w:tcBorders>
            <w:vAlign w:val="center"/>
          </w:tcPr>
          <w:p w14:paraId="324B47F1" w14:textId="77777777" w:rsidR="001F6BDA" w:rsidRPr="001F6BDA" w:rsidRDefault="001F6BDA" w:rsidP="001F6BDA">
            <w:pPr>
              <w:spacing w:line="259" w:lineRule="auto"/>
              <w:ind w:right="85"/>
              <w:jc w:val="center"/>
              <w:rPr>
                <w:rFonts w:eastAsia="Calibri" w:cs="Calibri"/>
                <w:color w:val="000000"/>
                <w:sz w:val="22"/>
              </w:rPr>
            </w:pPr>
            <w:r w:rsidRPr="001F6BDA">
              <w:rPr>
                <w:color w:val="000000"/>
                <w:sz w:val="20"/>
              </w:rPr>
              <w:t xml:space="preserve">Mairie de Boromo </w:t>
            </w:r>
          </w:p>
        </w:tc>
        <w:tc>
          <w:tcPr>
            <w:tcW w:w="1701" w:type="dxa"/>
            <w:tcBorders>
              <w:top w:val="single" w:sz="6" w:space="0" w:color="000000"/>
              <w:left w:val="single" w:sz="6" w:space="0" w:color="000000"/>
              <w:bottom w:val="single" w:sz="6" w:space="0" w:color="000000"/>
              <w:right w:val="single" w:sz="6" w:space="0" w:color="000000"/>
            </w:tcBorders>
            <w:vAlign w:val="center"/>
          </w:tcPr>
          <w:p w14:paraId="0D13ACBD"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46D68D6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5439" w:type="dxa"/>
            <w:tcBorders>
              <w:top w:val="single" w:sz="6" w:space="0" w:color="000000"/>
              <w:left w:val="single" w:sz="6" w:space="0" w:color="000000"/>
              <w:bottom w:val="single" w:sz="6" w:space="0" w:color="000000"/>
              <w:right w:val="double" w:sz="6" w:space="0" w:color="000000"/>
            </w:tcBorders>
          </w:tcPr>
          <w:p w14:paraId="2FFA76FD" w14:textId="77777777" w:rsidR="001F6BDA" w:rsidRPr="001F6BDA" w:rsidRDefault="001F6BDA" w:rsidP="001F6BDA">
            <w:pPr>
              <w:spacing w:line="238" w:lineRule="auto"/>
              <w:rPr>
                <w:rFonts w:eastAsia="Calibri" w:cs="Calibri"/>
                <w:color w:val="000000"/>
                <w:sz w:val="22"/>
              </w:rPr>
            </w:pPr>
            <w:r w:rsidRPr="001F6BDA">
              <w:rPr>
                <w:color w:val="000000"/>
                <w:sz w:val="20"/>
              </w:rPr>
              <w:t xml:space="preserve">Etude de faisabilité et élaboration du DAO et du dossier d’exécution d’un ouvrage de </w:t>
            </w:r>
          </w:p>
          <w:p w14:paraId="36B39CF4" w14:textId="77777777" w:rsidR="001F6BDA" w:rsidRPr="001F6BDA" w:rsidRDefault="001F6BDA" w:rsidP="001F6BDA">
            <w:pPr>
              <w:spacing w:line="259" w:lineRule="auto"/>
              <w:ind w:right="23"/>
              <w:rPr>
                <w:rFonts w:eastAsia="Calibri" w:cs="Calibri"/>
                <w:color w:val="000000"/>
                <w:sz w:val="22"/>
              </w:rPr>
            </w:pPr>
            <w:r w:rsidRPr="001F6BDA">
              <w:rPr>
                <w:color w:val="000000"/>
                <w:sz w:val="20"/>
              </w:rPr>
              <w:t xml:space="preserve">franchissement d’une rivière au secteur 1 de Boromo </w:t>
            </w:r>
          </w:p>
        </w:tc>
      </w:tr>
      <w:tr w:rsidR="001F6BDA" w:rsidRPr="001F6BDA" w14:paraId="2B95A7F2" w14:textId="77777777" w:rsidTr="003B7621">
        <w:trPr>
          <w:trHeight w:val="1038"/>
        </w:trPr>
        <w:tc>
          <w:tcPr>
            <w:tcW w:w="905" w:type="dxa"/>
            <w:tcBorders>
              <w:top w:val="single" w:sz="6" w:space="0" w:color="000000"/>
              <w:left w:val="double" w:sz="6" w:space="0" w:color="000000"/>
              <w:bottom w:val="single" w:sz="6" w:space="0" w:color="000000"/>
              <w:right w:val="single" w:sz="6" w:space="0" w:color="000000"/>
            </w:tcBorders>
            <w:vAlign w:val="center"/>
          </w:tcPr>
          <w:p w14:paraId="43EED39F"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46.</w:t>
            </w:r>
            <w:r w:rsidRPr="001F6BDA">
              <w:rPr>
                <w:rFonts w:ascii="Arial" w:eastAsia="Arial" w:hAnsi="Arial" w:cs="Arial"/>
                <w:b/>
                <w:color w:val="000000"/>
                <w:sz w:val="20"/>
              </w:rPr>
              <w:t xml:space="preserve"> </w:t>
            </w:r>
            <w:r w:rsidRPr="001F6BDA">
              <w:rPr>
                <w:b/>
                <w:color w:val="000000"/>
                <w:sz w:val="20"/>
              </w:rPr>
              <w:t xml:space="preserve"> </w:t>
            </w:r>
          </w:p>
          <w:p w14:paraId="3C395760" w14:textId="77777777" w:rsidR="001F6BDA" w:rsidRPr="001F6BDA" w:rsidRDefault="001F6BDA" w:rsidP="001F6BDA">
            <w:pPr>
              <w:spacing w:line="259" w:lineRule="auto"/>
              <w:ind w:left="322"/>
              <w:jc w:val="center"/>
              <w:rPr>
                <w:rFonts w:eastAsia="Calibri" w:cs="Calibri"/>
                <w:color w:val="000000"/>
                <w:sz w:val="22"/>
              </w:rPr>
            </w:pP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7ED9C4D4"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2010 </w:t>
            </w:r>
          </w:p>
        </w:tc>
        <w:tc>
          <w:tcPr>
            <w:tcW w:w="993" w:type="dxa"/>
            <w:tcBorders>
              <w:top w:val="single" w:sz="6" w:space="0" w:color="000000"/>
              <w:left w:val="single" w:sz="6" w:space="0" w:color="000000"/>
              <w:bottom w:val="single" w:sz="6" w:space="0" w:color="000000"/>
              <w:right w:val="single" w:sz="6" w:space="0" w:color="000000"/>
            </w:tcBorders>
            <w:vAlign w:val="center"/>
          </w:tcPr>
          <w:p w14:paraId="0360F9B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3A59CA43" w14:textId="77777777" w:rsidR="001F6BDA" w:rsidRPr="001F6BDA" w:rsidRDefault="001F6BDA" w:rsidP="001F6BDA">
            <w:pPr>
              <w:spacing w:line="259" w:lineRule="auto"/>
              <w:ind w:right="88"/>
              <w:jc w:val="center"/>
              <w:rPr>
                <w:rFonts w:eastAsia="Calibri" w:cs="Calibri"/>
                <w:color w:val="000000"/>
                <w:sz w:val="22"/>
              </w:rPr>
            </w:pPr>
            <w:r w:rsidRPr="001F6BDA">
              <w:rPr>
                <w:color w:val="000000"/>
                <w:sz w:val="20"/>
              </w:rPr>
              <w:t xml:space="preserve">BECOTEX/CAEM </w:t>
            </w:r>
          </w:p>
        </w:tc>
        <w:tc>
          <w:tcPr>
            <w:tcW w:w="2240" w:type="dxa"/>
            <w:tcBorders>
              <w:top w:val="single" w:sz="6" w:space="0" w:color="000000"/>
              <w:left w:val="single" w:sz="6" w:space="0" w:color="000000"/>
              <w:bottom w:val="single" w:sz="6" w:space="0" w:color="000000"/>
              <w:right w:val="single" w:sz="6" w:space="0" w:color="000000"/>
            </w:tcBorders>
            <w:vAlign w:val="center"/>
          </w:tcPr>
          <w:p w14:paraId="21B136D2"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2690DEE5" w14:textId="77777777" w:rsidR="001F6BDA" w:rsidRPr="001F6BDA" w:rsidRDefault="001F6BDA" w:rsidP="001F6BDA">
            <w:pPr>
              <w:spacing w:line="259" w:lineRule="auto"/>
              <w:ind w:right="88"/>
              <w:jc w:val="center"/>
              <w:rPr>
                <w:rFonts w:eastAsia="Calibri" w:cs="Calibri"/>
                <w:color w:val="000000"/>
                <w:sz w:val="22"/>
              </w:rPr>
            </w:pPr>
            <w:r w:rsidRPr="001F6BDA">
              <w:rPr>
                <w:color w:val="000000"/>
                <w:sz w:val="20"/>
              </w:rPr>
              <w:t xml:space="preserve">Ouvrages d’Art/ </w:t>
            </w:r>
          </w:p>
          <w:p w14:paraId="1EC3D168"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Ministère des </w:t>
            </w:r>
          </w:p>
          <w:p w14:paraId="594550EE"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Infrastructures </w:t>
            </w:r>
          </w:p>
        </w:tc>
        <w:tc>
          <w:tcPr>
            <w:tcW w:w="1701" w:type="dxa"/>
            <w:tcBorders>
              <w:top w:val="single" w:sz="6" w:space="0" w:color="000000"/>
              <w:left w:val="single" w:sz="6" w:space="0" w:color="000000"/>
              <w:bottom w:val="single" w:sz="6" w:space="0" w:color="000000"/>
              <w:right w:val="single" w:sz="6" w:space="0" w:color="000000"/>
            </w:tcBorders>
            <w:vAlign w:val="center"/>
          </w:tcPr>
          <w:p w14:paraId="533EA59C" w14:textId="77777777" w:rsidR="001F6BDA" w:rsidRPr="001F6BDA" w:rsidRDefault="001F6BDA" w:rsidP="001F6BDA">
            <w:pPr>
              <w:spacing w:line="259" w:lineRule="auto"/>
              <w:ind w:left="25"/>
              <w:rPr>
                <w:rFonts w:eastAsia="Calibri" w:cs="Calibri"/>
                <w:color w:val="000000"/>
                <w:sz w:val="22"/>
              </w:rPr>
            </w:pPr>
            <w:r w:rsidRPr="001F6BDA">
              <w:rPr>
                <w:color w:val="000000"/>
                <w:sz w:val="20"/>
              </w:rPr>
              <w:t xml:space="preserve">Ingénieur OA </w:t>
            </w:r>
          </w:p>
        </w:tc>
        <w:tc>
          <w:tcPr>
            <w:tcW w:w="5439" w:type="dxa"/>
            <w:tcBorders>
              <w:top w:val="single" w:sz="6" w:space="0" w:color="000000"/>
              <w:left w:val="single" w:sz="6" w:space="0" w:color="000000"/>
              <w:bottom w:val="single" w:sz="6" w:space="0" w:color="000000"/>
              <w:right w:val="double" w:sz="6" w:space="0" w:color="000000"/>
            </w:tcBorders>
            <w:vAlign w:val="center"/>
          </w:tcPr>
          <w:p w14:paraId="256421C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Etude d’actualisation, Contrôle et </w:t>
            </w:r>
          </w:p>
          <w:p w14:paraId="0D706314" w14:textId="77777777" w:rsidR="001F6BDA" w:rsidRPr="001F6BDA" w:rsidRDefault="001F6BDA" w:rsidP="001F6BDA">
            <w:pPr>
              <w:spacing w:line="259" w:lineRule="auto"/>
              <w:ind w:right="80"/>
              <w:rPr>
                <w:rFonts w:eastAsia="Calibri" w:cs="Calibri"/>
                <w:color w:val="000000"/>
                <w:sz w:val="22"/>
              </w:rPr>
            </w:pPr>
            <w:r w:rsidRPr="001F6BDA">
              <w:rPr>
                <w:color w:val="000000"/>
                <w:sz w:val="20"/>
              </w:rPr>
              <w:t xml:space="preserve">Supervision des travaux de construction et de bitumage de la route Boutenga – Ziniaré </w:t>
            </w:r>
          </w:p>
        </w:tc>
      </w:tr>
      <w:tr w:rsidR="001F6BDA" w:rsidRPr="001F6BDA" w14:paraId="1910CD92" w14:textId="77777777" w:rsidTr="003B7621">
        <w:trPr>
          <w:trHeight w:val="715"/>
        </w:trPr>
        <w:tc>
          <w:tcPr>
            <w:tcW w:w="905" w:type="dxa"/>
            <w:tcBorders>
              <w:top w:val="single" w:sz="6" w:space="0" w:color="000000"/>
              <w:left w:val="double" w:sz="6" w:space="0" w:color="000000"/>
              <w:bottom w:val="single" w:sz="6" w:space="0" w:color="000000"/>
              <w:right w:val="single" w:sz="6" w:space="0" w:color="000000"/>
            </w:tcBorders>
            <w:vAlign w:val="center"/>
          </w:tcPr>
          <w:p w14:paraId="2758B2CD"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47.</w:t>
            </w:r>
            <w:r w:rsidRPr="001F6BDA">
              <w:rPr>
                <w:rFonts w:ascii="Arial" w:eastAsia="Arial" w:hAnsi="Arial" w:cs="Arial"/>
                <w:b/>
                <w:color w:val="000000"/>
                <w:sz w:val="20"/>
              </w:rPr>
              <w:t xml:space="preserve"> </w:t>
            </w:r>
            <w:r w:rsidRPr="001F6BDA">
              <w:rPr>
                <w:b/>
                <w:color w:val="000000"/>
                <w:sz w:val="20"/>
              </w:rPr>
              <w:t xml:space="preserve"> </w:t>
            </w:r>
          </w:p>
          <w:p w14:paraId="10D02BAE" w14:textId="77777777" w:rsidR="001F6BDA" w:rsidRPr="001F6BDA" w:rsidRDefault="001F6BDA" w:rsidP="001F6BDA">
            <w:pPr>
              <w:spacing w:line="259" w:lineRule="auto"/>
              <w:ind w:left="322"/>
              <w:jc w:val="center"/>
              <w:rPr>
                <w:rFonts w:eastAsia="Calibri" w:cs="Calibri"/>
                <w:color w:val="000000"/>
                <w:sz w:val="22"/>
              </w:rPr>
            </w:pPr>
            <w:r w:rsidRPr="001F6BDA">
              <w:rPr>
                <w:b/>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tcPr>
          <w:p w14:paraId="1D287772" w14:textId="77777777" w:rsidR="001F6BDA" w:rsidRPr="001F6BDA" w:rsidRDefault="001F6BDA" w:rsidP="001F6BDA">
            <w:pPr>
              <w:spacing w:line="239" w:lineRule="auto"/>
              <w:jc w:val="center"/>
              <w:rPr>
                <w:rFonts w:eastAsia="Calibri" w:cs="Calibri"/>
                <w:color w:val="000000"/>
                <w:sz w:val="22"/>
              </w:rPr>
            </w:pPr>
            <w:r w:rsidRPr="001F6BDA">
              <w:rPr>
                <w:color w:val="000000"/>
                <w:sz w:val="20"/>
              </w:rPr>
              <w:t xml:space="preserve">Mai - Octobre </w:t>
            </w:r>
          </w:p>
          <w:p w14:paraId="347B23F6"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2010 </w:t>
            </w:r>
          </w:p>
        </w:tc>
        <w:tc>
          <w:tcPr>
            <w:tcW w:w="993" w:type="dxa"/>
            <w:tcBorders>
              <w:top w:val="single" w:sz="6" w:space="0" w:color="000000"/>
              <w:left w:val="single" w:sz="6" w:space="0" w:color="000000"/>
              <w:bottom w:val="single" w:sz="6" w:space="0" w:color="000000"/>
              <w:right w:val="single" w:sz="6" w:space="0" w:color="000000"/>
            </w:tcBorders>
            <w:vAlign w:val="center"/>
          </w:tcPr>
          <w:p w14:paraId="731F5C2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single" w:sz="6" w:space="0" w:color="000000"/>
              <w:right w:val="single" w:sz="6" w:space="0" w:color="000000"/>
            </w:tcBorders>
            <w:vAlign w:val="center"/>
          </w:tcPr>
          <w:p w14:paraId="151EF819"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240" w:type="dxa"/>
            <w:tcBorders>
              <w:top w:val="single" w:sz="6" w:space="0" w:color="000000"/>
              <w:left w:val="single" w:sz="6" w:space="0" w:color="000000"/>
              <w:bottom w:val="single" w:sz="6" w:space="0" w:color="000000"/>
              <w:right w:val="single" w:sz="6" w:space="0" w:color="000000"/>
            </w:tcBorders>
            <w:vAlign w:val="center"/>
          </w:tcPr>
          <w:p w14:paraId="602085E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FER-B / Ministère des Infrastructures </w:t>
            </w:r>
          </w:p>
        </w:tc>
        <w:tc>
          <w:tcPr>
            <w:tcW w:w="1701" w:type="dxa"/>
            <w:tcBorders>
              <w:top w:val="single" w:sz="6" w:space="0" w:color="000000"/>
              <w:left w:val="single" w:sz="6" w:space="0" w:color="000000"/>
              <w:bottom w:val="single" w:sz="6" w:space="0" w:color="000000"/>
              <w:right w:val="single" w:sz="6" w:space="0" w:color="000000"/>
            </w:tcBorders>
          </w:tcPr>
          <w:p w14:paraId="5ABE29A3"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4C5044E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5439" w:type="dxa"/>
            <w:tcBorders>
              <w:top w:val="single" w:sz="6" w:space="0" w:color="000000"/>
              <w:left w:val="single" w:sz="6" w:space="0" w:color="000000"/>
              <w:bottom w:val="single" w:sz="6" w:space="0" w:color="000000"/>
              <w:right w:val="double" w:sz="6" w:space="0" w:color="000000"/>
            </w:tcBorders>
            <w:vAlign w:val="center"/>
          </w:tcPr>
          <w:p w14:paraId="3E713BD2" w14:textId="77777777" w:rsidR="001F6BDA" w:rsidRPr="001F6BDA" w:rsidRDefault="001F6BDA" w:rsidP="001F6BDA">
            <w:pPr>
              <w:spacing w:line="259" w:lineRule="auto"/>
              <w:ind w:right="66"/>
              <w:rPr>
                <w:rFonts w:eastAsia="Calibri" w:cs="Calibri"/>
                <w:color w:val="000000"/>
                <w:sz w:val="22"/>
              </w:rPr>
            </w:pPr>
            <w:r w:rsidRPr="001F6BDA">
              <w:rPr>
                <w:color w:val="000000"/>
                <w:sz w:val="20"/>
              </w:rPr>
              <w:t xml:space="preserve">Supervision des travaux d’entretien courant des routes, année 2010 </w:t>
            </w:r>
          </w:p>
        </w:tc>
      </w:tr>
      <w:tr w:rsidR="001F6BDA" w:rsidRPr="001F6BDA" w14:paraId="2E0EF635" w14:textId="77777777" w:rsidTr="003B7621">
        <w:trPr>
          <w:trHeight w:val="1045"/>
        </w:trPr>
        <w:tc>
          <w:tcPr>
            <w:tcW w:w="905" w:type="dxa"/>
            <w:tcBorders>
              <w:top w:val="single" w:sz="6" w:space="0" w:color="000000"/>
              <w:left w:val="double" w:sz="6" w:space="0" w:color="000000"/>
              <w:bottom w:val="double" w:sz="6" w:space="0" w:color="000000"/>
              <w:right w:val="single" w:sz="6" w:space="0" w:color="000000"/>
            </w:tcBorders>
            <w:vAlign w:val="center"/>
          </w:tcPr>
          <w:p w14:paraId="34AB0B31"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lastRenderedPageBreak/>
              <w:t>48.</w:t>
            </w:r>
            <w:r w:rsidRPr="001F6BDA">
              <w:rPr>
                <w:rFonts w:ascii="Arial" w:eastAsia="Arial" w:hAnsi="Arial" w:cs="Arial"/>
                <w:b/>
                <w:color w:val="000000"/>
                <w:sz w:val="20"/>
              </w:rPr>
              <w:t xml:space="preserve"> </w:t>
            </w:r>
            <w:r w:rsidRPr="001F6BDA">
              <w:rPr>
                <w:b/>
                <w:color w:val="000000"/>
                <w:sz w:val="20"/>
              </w:rPr>
              <w:t xml:space="preserve"> </w:t>
            </w:r>
          </w:p>
        </w:tc>
        <w:tc>
          <w:tcPr>
            <w:tcW w:w="1134" w:type="dxa"/>
            <w:tcBorders>
              <w:top w:val="single" w:sz="6" w:space="0" w:color="000000"/>
              <w:left w:val="single" w:sz="6" w:space="0" w:color="000000"/>
              <w:bottom w:val="double" w:sz="6" w:space="0" w:color="000000"/>
              <w:right w:val="single" w:sz="6" w:space="0" w:color="000000"/>
            </w:tcBorders>
            <w:vAlign w:val="center"/>
          </w:tcPr>
          <w:p w14:paraId="20D936A3"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2006-</w:t>
            </w:r>
          </w:p>
          <w:p w14:paraId="4811CAE7"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2009 </w:t>
            </w:r>
          </w:p>
        </w:tc>
        <w:tc>
          <w:tcPr>
            <w:tcW w:w="993" w:type="dxa"/>
            <w:tcBorders>
              <w:top w:val="single" w:sz="6" w:space="0" w:color="000000"/>
              <w:left w:val="single" w:sz="6" w:space="0" w:color="000000"/>
              <w:bottom w:val="double" w:sz="6" w:space="0" w:color="000000"/>
              <w:right w:val="single" w:sz="6" w:space="0" w:color="000000"/>
            </w:tcBorders>
            <w:vAlign w:val="center"/>
          </w:tcPr>
          <w:p w14:paraId="6DA1E8E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1587" w:type="dxa"/>
            <w:tcBorders>
              <w:top w:val="single" w:sz="6" w:space="0" w:color="000000"/>
              <w:left w:val="single" w:sz="6" w:space="0" w:color="000000"/>
              <w:bottom w:val="double" w:sz="6" w:space="0" w:color="000000"/>
              <w:right w:val="single" w:sz="6" w:space="0" w:color="000000"/>
            </w:tcBorders>
          </w:tcPr>
          <w:p w14:paraId="77705F06" w14:textId="77777777" w:rsidR="001F6BDA" w:rsidRPr="001F6BDA" w:rsidRDefault="001F6BDA" w:rsidP="001F6BDA">
            <w:pPr>
              <w:spacing w:after="26" w:line="259" w:lineRule="auto"/>
              <w:ind w:left="37"/>
              <w:jc w:val="center"/>
              <w:rPr>
                <w:rFonts w:eastAsia="Calibri" w:cs="Calibri"/>
                <w:color w:val="000000"/>
                <w:sz w:val="22"/>
              </w:rPr>
            </w:pPr>
            <w:r w:rsidRPr="001F6BDA">
              <w:rPr>
                <w:rFonts w:ascii="Arial" w:eastAsia="Arial" w:hAnsi="Arial" w:cs="Arial"/>
                <w:color w:val="000000"/>
                <w:sz w:val="18"/>
              </w:rPr>
              <w:t xml:space="preserve"> </w:t>
            </w:r>
          </w:p>
          <w:p w14:paraId="2CFA4E1C" w14:textId="77777777" w:rsidR="001F6BDA" w:rsidRPr="001F6BDA" w:rsidRDefault="001F6BDA" w:rsidP="001F6BDA">
            <w:pPr>
              <w:spacing w:after="27" w:line="259" w:lineRule="auto"/>
              <w:ind w:left="37"/>
              <w:jc w:val="center"/>
              <w:rPr>
                <w:rFonts w:eastAsia="Calibri" w:cs="Calibri"/>
                <w:color w:val="000000"/>
                <w:sz w:val="22"/>
              </w:rPr>
            </w:pPr>
            <w:r w:rsidRPr="001F6BDA">
              <w:rPr>
                <w:rFonts w:ascii="Arial" w:eastAsia="Arial" w:hAnsi="Arial" w:cs="Arial"/>
                <w:color w:val="000000"/>
                <w:sz w:val="18"/>
              </w:rPr>
              <w:t xml:space="preserve"> </w:t>
            </w:r>
          </w:p>
          <w:p w14:paraId="1993556D"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240" w:type="dxa"/>
            <w:tcBorders>
              <w:top w:val="single" w:sz="6" w:space="0" w:color="000000"/>
              <w:left w:val="single" w:sz="6" w:space="0" w:color="000000"/>
              <w:bottom w:val="double" w:sz="6" w:space="0" w:color="000000"/>
              <w:right w:val="single" w:sz="6" w:space="0" w:color="000000"/>
            </w:tcBorders>
          </w:tcPr>
          <w:p w14:paraId="4440F47D"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0AF03A9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Routes/ Ministère des Infrastructures </w:t>
            </w:r>
          </w:p>
        </w:tc>
        <w:tc>
          <w:tcPr>
            <w:tcW w:w="1701" w:type="dxa"/>
            <w:tcBorders>
              <w:top w:val="single" w:sz="6" w:space="0" w:color="000000"/>
              <w:left w:val="single" w:sz="6" w:space="0" w:color="000000"/>
              <w:bottom w:val="double" w:sz="6" w:space="0" w:color="000000"/>
              <w:right w:val="single" w:sz="6" w:space="0" w:color="000000"/>
            </w:tcBorders>
          </w:tcPr>
          <w:p w14:paraId="3D04DB98"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Ing Ouvrages </w:t>
            </w:r>
          </w:p>
          <w:p w14:paraId="7E693227"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  </w:t>
            </w:r>
          </w:p>
          <w:p w14:paraId="24B5FD8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5439" w:type="dxa"/>
            <w:tcBorders>
              <w:top w:val="single" w:sz="6" w:space="0" w:color="000000"/>
              <w:left w:val="single" w:sz="6" w:space="0" w:color="000000"/>
              <w:bottom w:val="double" w:sz="6" w:space="0" w:color="000000"/>
              <w:right w:val="double" w:sz="6" w:space="0" w:color="000000"/>
            </w:tcBorders>
          </w:tcPr>
          <w:p w14:paraId="74CAF0BD" w14:textId="77777777" w:rsidR="001F6BDA" w:rsidRPr="001F6BDA" w:rsidRDefault="001F6BDA" w:rsidP="001F6BDA">
            <w:pPr>
              <w:spacing w:line="238" w:lineRule="auto"/>
              <w:rPr>
                <w:rFonts w:eastAsia="Calibri" w:cs="Calibri"/>
                <w:color w:val="000000"/>
                <w:sz w:val="22"/>
              </w:rPr>
            </w:pPr>
            <w:r w:rsidRPr="001F6BDA">
              <w:rPr>
                <w:color w:val="000000"/>
                <w:sz w:val="20"/>
              </w:rPr>
              <w:t xml:space="preserve">Etudes et Contrôle des travaux de construction et de bitumage de la voie d’accès à la Gare routière de Bobo et du </w:t>
            </w:r>
          </w:p>
          <w:p w14:paraId="2882695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Pont (PS) sur les rails   </w:t>
            </w:r>
          </w:p>
        </w:tc>
      </w:tr>
    </w:tbl>
    <w:p w14:paraId="0F08286C"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right w:w="29"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736FCC9F"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4703708E" w14:textId="77777777" w:rsidR="001F6BDA" w:rsidRPr="001F6BDA" w:rsidRDefault="001F6BDA" w:rsidP="001F6BDA">
            <w:pPr>
              <w:spacing w:line="259" w:lineRule="auto"/>
              <w:ind w:right="87"/>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6A01CFB3"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6289F73E" w14:textId="77777777" w:rsidR="001F6BDA" w:rsidRPr="001F6BDA" w:rsidRDefault="001F6BDA" w:rsidP="001F6BDA">
            <w:pPr>
              <w:spacing w:line="259" w:lineRule="auto"/>
              <w:ind w:right="100"/>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61DEF0F8" w14:textId="77777777" w:rsidR="001F6BDA" w:rsidRPr="001F6BDA" w:rsidRDefault="001F6BDA" w:rsidP="001F6BDA">
            <w:pPr>
              <w:spacing w:line="259" w:lineRule="auto"/>
              <w:ind w:right="98"/>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40CF4611" w14:textId="77777777" w:rsidR="001F6BDA" w:rsidRPr="001F6BDA" w:rsidRDefault="001F6BDA" w:rsidP="001F6BDA">
            <w:pPr>
              <w:spacing w:line="259" w:lineRule="auto"/>
              <w:ind w:right="93"/>
              <w:jc w:val="center"/>
              <w:rPr>
                <w:rFonts w:eastAsia="Calibri" w:cs="Calibri"/>
                <w:color w:val="000000"/>
                <w:sz w:val="22"/>
              </w:rPr>
            </w:pPr>
            <w:r w:rsidRPr="001F6BDA">
              <w:rPr>
                <w:b/>
                <w:color w:val="000000"/>
              </w:rPr>
              <w:t xml:space="preserve">Client / </w:t>
            </w:r>
          </w:p>
          <w:p w14:paraId="6ABFCA32" w14:textId="77777777" w:rsidR="001F6BDA" w:rsidRPr="001F6BDA" w:rsidRDefault="001F6BDA" w:rsidP="001F6BDA">
            <w:pPr>
              <w:spacing w:line="259" w:lineRule="auto"/>
              <w:ind w:right="88"/>
              <w:jc w:val="center"/>
              <w:rPr>
                <w:rFonts w:eastAsia="Calibri" w:cs="Calibri"/>
                <w:color w:val="000000"/>
                <w:sz w:val="22"/>
              </w:rPr>
            </w:pPr>
            <w:r w:rsidRPr="001F6BDA">
              <w:rPr>
                <w:b/>
                <w:color w:val="000000"/>
              </w:rPr>
              <w:t xml:space="preserve">Financement / </w:t>
            </w:r>
          </w:p>
          <w:p w14:paraId="5ABCE011"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1AECC857" w14:textId="77777777" w:rsidR="001F6BDA" w:rsidRPr="001F6BDA" w:rsidRDefault="001F6BDA" w:rsidP="001F6BDA">
            <w:pPr>
              <w:spacing w:line="259" w:lineRule="auto"/>
              <w:ind w:right="95"/>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08CE751F"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Description </w:t>
            </w:r>
          </w:p>
        </w:tc>
      </w:tr>
      <w:tr w:rsidR="001F6BDA" w:rsidRPr="001F6BDA" w14:paraId="4789518B" w14:textId="77777777" w:rsidTr="002E6C66">
        <w:trPr>
          <w:trHeight w:val="1491"/>
        </w:trPr>
        <w:tc>
          <w:tcPr>
            <w:tcW w:w="1921" w:type="dxa"/>
            <w:tcBorders>
              <w:top w:val="single" w:sz="6" w:space="0" w:color="000000"/>
              <w:left w:val="double" w:sz="6" w:space="0" w:color="000000"/>
              <w:bottom w:val="single" w:sz="6" w:space="0" w:color="000000"/>
              <w:right w:val="single" w:sz="6" w:space="0" w:color="000000"/>
            </w:tcBorders>
            <w:vAlign w:val="center"/>
          </w:tcPr>
          <w:p w14:paraId="2309EFF7"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49.</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F47A87A"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2008-</w:t>
            </w:r>
          </w:p>
          <w:p w14:paraId="0B1730AF"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13B34D5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60A9E88D"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14B580A"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Direction des </w:t>
            </w:r>
          </w:p>
          <w:p w14:paraId="727D6A45" w14:textId="77777777" w:rsidR="001F6BDA" w:rsidRPr="001F6BDA" w:rsidRDefault="001F6BDA" w:rsidP="001F6BDA">
            <w:pPr>
              <w:spacing w:line="259" w:lineRule="auto"/>
              <w:ind w:right="96"/>
              <w:jc w:val="center"/>
              <w:rPr>
                <w:rFonts w:eastAsia="Calibri" w:cs="Calibri"/>
                <w:color w:val="000000"/>
                <w:sz w:val="22"/>
              </w:rPr>
            </w:pPr>
            <w:r w:rsidRPr="001F6BDA">
              <w:rPr>
                <w:color w:val="000000"/>
                <w:sz w:val="20"/>
              </w:rPr>
              <w:t xml:space="preserve">Infrastructures de la </w:t>
            </w:r>
          </w:p>
          <w:p w14:paraId="5062D5F9" w14:textId="77777777" w:rsidR="001F6BDA" w:rsidRPr="001F6BDA" w:rsidRDefault="001F6BDA" w:rsidP="001F6BDA">
            <w:pPr>
              <w:spacing w:line="259" w:lineRule="auto"/>
              <w:ind w:right="85"/>
              <w:jc w:val="center"/>
              <w:rPr>
                <w:rFonts w:eastAsia="Calibri" w:cs="Calibri"/>
                <w:color w:val="000000"/>
                <w:sz w:val="22"/>
              </w:rPr>
            </w:pPr>
            <w:r w:rsidRPr="001F6BDA">
              <w:rPr>
                <w:color w:val="000000"/>
                <w:sz w:val="20"/>
              </w:rPr>
              <w:t xml:space="preserve">Présidence du Faso </w:t>
            </w:r>
          </w:p>
        </w:tc>
        <w:tc>
          <w:tcPr>
            <w:tcW w:w="1400" w:type="dxa"/>
            <w:tcBorders>
              <w:top w:val="single" w:sz="6" w:space="0" w:color="000000"/>
              <w:left w:val="single" w:sz="6" w:space="0" w:color="000000"/>
              <w:bottom w:val="single" w:sz="6" w:space="0" w:color="000000"/>
              <w:right w:val="single" w:sz="6" w:space="0" w:color="000000"/>
            </w:tcBorders>
            <w:vAlign w:val="center"/>
          </w:tcPr>
          <w:p w14:paraId="7AB7838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D3CC1B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Etude et Contrôle des Travaux de </w:t>
            </w:r>
          </w:p>
          <w:p w14:paraId="4EE1031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Construction et de Bitumage d’un Taxiway </w:t>
            </w:r>
          </w:p>
          <w:p w14:paraId="293F7ED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(piste d’avion) et d’ouvrages </w:t>
            </w:r>
          </w:p>
          <w:p w14:paraId="03F0D106" w14:textId="77777777" w:rsidR="001F6BDA" w:rsidRPr="001F6BDA" w:rsidRDefault="001F6BDA" w:rsidP="001F6BDA">
            <w:pPr>
              <w:spacing w:after="50" w:line="238" w:lineRule="auto"/>
              <w:rPr>
                <w:rFonts w:eastAsia="Calibri" w:cs="Calibri"/>
                <w:color w:val="000000"/>
                <w:sz w:val="22"/>
              </w:rPr>
            </w:pPr>
            <w:r w:rsidRPr="001F6BDA">
              <w:rPr>
                <w:color w:val="000000"/>
                <w:sz w:val="20"/>
              </w:rPr>
              <w:t xml:space="preserve">d’assainissement à la base aérienne de Ouagadougou </w:t>
            </w:r>
          </w:p>
          <w:p w14:paraId="488F9664" w14:textId="77777777" w:rsidR="001F6BDA" w:rsidRPr="001F6BDA" w:rsidRDefault="001F6BDA" w:rsidP="001F6BDA">
            <w:pPr>
              <w:spacing w:line="259" w:lineRule="auto"/>
              <w:ind w:left="190"/>
              <w:rPr>
                <w:rFonts w:eastAsia="Calibri" w:cs="Calibri"/>
                <w:color w:val="000000"/>
                <w:sz w:val="22"/>
              </w:rPr>
            </w:pPr>
            <w:r w:rsidRPr="001F6BDA">
              <w:rPr>
                <w:color w:val="000000"/>
                <w:sz w:val="20"/>
              </w:rPr>
              <w:t xml:space="preserve"> </w:t>
            </w:r>
          </w:p>
        </w:tc>
      </w:tr>
      <w:tr w:rsidR="001F6BDA" w:rsidRPr="001F6BDA" w14:paraId="7F9B666A" w14:textId="77777777" w:rsidTr="002E6C66">
        <w:trPr>
          <w:trHeight w:val="1405"/>
        </w:trPr>
        <w:tc>
          <w:tcPr>
            <w:tcW w:w="1921" w:type="dxa"/>
            <w:tcBorders>
              <w:top w:val="single" w:sz="6" w:space="0" w:color="000000"/>
              <w:left w:val="double" w:sz="6" w:space="0" w:color="000000"/>
              <w:bottom w:val="single" w:sz="6" w:space="0" w:color="000000"/>
              <w:right w:val="single" w:sz="6" w:space="0" w:color="000000"/>
            </w:tcBorders>
            <w:vAlign w:val="center"/>
          </w:tcPr>
          <w:p w14:paraId="7A0A2BD1"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50.</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733FE776"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759F817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0337A0B5" w14:textId="77777777" w:rsidR="001F6BDA" w:rsidRPr="001F6BDA" w:rsidRDefault="001F6BDA" w:rsidP="001F6BDA">
            <w:pPr>
              <w:spacing w:line="259" w:lineRule="auto"/>
              <w:ind w:right="88"/>
              <w:jc w:val="center"/>
              <w:rPr>
                <w:rFonts w:eastAsia="Calibri" w:cs="Calibri"/>
                <w:color w:val="000000"/>
                <w:sz w:val="22"/>
              </w:rPr>
            </w:pPr>
            <w:r w:rsidRPr="001F6BDA">
              <w:rPr>
                <w:color w:val="000000"/>
                <w:sz w:val="20"/>
              </w:rPr>
              <w:t xml:space="preserve">BECOTEX/CAEM </w:t>
            </w:r>
          </w:p>
        </w:tc>
        <w:tc>
          <w:tcPr>
            <w:tcW w:w="2125" w:type="dxa"/>
            <w:tcBorders>
              <w:top w:val="single" w:sz="6" w:space="0" w:color="000000"/>
              <w:left w:val="single" w:sz="6" w:space="0" w:color="000000"/>
              <w:bottom w:val="single" w:sz="6" w:space="0" w:color="000000"/>
              <w:right w:val="single" w:sz="6" w:space="0" w:color="000000"/>
            </w:tcBorders>
            <w:vAlign w:val="center"/>
          </w:tcPr>
          <w:p w14:paraId="081D02D2"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5C01D535" w14:textId="77777777" w:rsidR="001F6BDA" w:rsidRPr="001F6BDA" w:rsidRDefault="001F6BDA" w:rsidP="001F6BDA">
            <w:pPr>
              <w:spacing w:line="259" w:lineRule="auto"/>
              <w:ind w:right="88"/>
              <w:jc w:val="center"/>
              <w:rPr>
                <w:rFonts w:eastAsia="Calibri" w:cs="Calibri"/>
                <w:color w:val="000000"/>
                <w:sz w:val="22"/>
              </w:rPr>
            </w:pPr>
            <w:r w:rsidRPr="001F6BDA">
              <w:rPr>
                <w:color w:val="000000"/>
                <w:sz w:val="20"/>
              </w:rPr>
              <w:t xml:space="preserve">Ouvrages d’Art / </w:t>
            </w:r>
          </w:p>
          <w:p w14:paraId="4D5D3573"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Ministère des </w:t>
            </w:r>
          </w:p>
          <w:p w14:paraId="0BD85A3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Infrastructures et du Désenclavement </w:t>
            </w:r>
          </w:p>
        </w:tc>
        <w:tc>
          <w:tcPr>
            <w:tcW w:w="1400" w:type="dxa"/>
            <w:tcBorders>
              <w:top w:val="single" w:sz="6" w:space="0" w:color="000000"/>
              <w:left w:val="single" w:sz="6" w:space="0" w:color="000000"/>
              <w:bottom w:val="single" w:sz="6" w:space="0" w:color="000000"/>
              <w:right w:val="single" w:sz="6" w:space="0" w:color="000000"/>
            </w:tcBorders>
            <w:vAlign w:val="center"/>
          </w:tcPr>
          <w:p w14:paraId="0609B6DE" w14:textId="77777777" w:rsidR="001F6BDA" w:rsidRPr="001F6BDA" w:rsidRDefault="001F6BDA" w:rsidP="001F6BDA">
            <w:pPr>
              <w:spacing w:line="259" w:lineRule="auto"/>
              <w:ind w:left="25"/>
              <w:rPr>
                <w:rFonts w:eastAsia="Calibri" w:cs="Calibri"/>
                <w:color w:val="000000"/>
                <w:sz w:val="22"/>
              </w:rPr>
            </w:pPr>
            <w:r w:rsidRPr="001F6BDA">
              <w:rPr>
                <w:color w:val="000000"/>
                <w:sz w:val="20"/>
              </w:rPr>
              <w:t xml:space="preserve">Ingénieur OA </w:t>
            </w:r>
          </w:p>
        </w:tc>
        <w:tc>
          <w:tcPr>
            <w:tcW w:w="3706" w:type="dxa"/>
            <w:tcBorders>
              <w:top w:val="single" w:sz="6" w:space="0" w:color="000000"/>
              <w:left w:val="single" w:sz="6" w:space="0" w:color="000000"/>
              <w:bottom w:val="single" w:sz="6" w:space="0" w:color="000000"/>
              <w:right w:val="double" w:sz="6" w:space="0" w:color="000000"/>
            </w:tcBorders>
            <w:vAlign w:val="center"/>
          </w:tcPr>
          <w:p w14:paraId="3DB90FA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Etude d’actualisation et contrôle des travaux de construction de la piste de l’aérodrome de Ouahigouya </w:t>
            </w:r>
          </w:p>
        </w:tc>
      </w:tr>
      <w:tr w:rsidR="001F6BDA" w:rsidRPr="001F6BDA" w14:paraId="005D845C" w14:textId="77777777" w:rsidTr="002E6C66">
        <w:trPr>
          <w:trHeight w:val="1260"/>
        </w:trPr>
        <w:tc>
          <w:tcPr>
            <w:tcW w:w="1921" w:type="dxa"/>
            <w:tcBorders>
              <w:top w:val="single" w:sz="6" w:space="0" w:color="000000"/>
              <w:left w:val="double" w:sz="6" w:space="0" w:color="000000"/>
              <w:bottom w:val="single" w:sz="6" w:space="0" w:color="000000"/>
              <w:right w:val="single" w:sz="6" w:space="0" w:color="000000"/>
            </w:tcBorders>
            <w:vAlign w:val="center"/>
          </w:tcPr>
          <w:p w14:paraId="07B4F968"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51.</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4D0B8DD"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1650C4F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33A0E091" w14:textId="77777777" w:rsidR="001F6BDA" w:rsidRPr="001F6BDA" w:rsidRDefault="001F6BDA" w:rsidP="001F6BDA">
            <w:pPr>
              <w:spacing w:line="259" w:lineRule="auto"/>
              <w:ind w:right="88"/>
              <w:jc w:val="center"/>
              <w:rPr>
                <w:rFonts w:eastAsia="Calibri" w:cs="Calibri"/>
                <w:color w:val="000000"/>
                <w:sz w:val="22"/>
              </w:rPr>
            </w:pPr>
            <w:r w:rsidRPr="001F6BDA">
              <w:rPr>
                <w:color w:val="000000"/>
                <w:sz w:val="20"/>
              </w:rPr>
              <w:t xml:space="preserve">BECOTEX/CAEM </w:t>
            </w:r>
          </w:p>
        </w:tc>
        <w:tc>
          <w:tcPr>
            <w:tcW w:w="2125" w:type="dxa"/>
            <w:tcBorders>
              <w:top w:val="single" w:sz="6" w:space="0" w:color="000000"/>
              <w:left w:val="single" w:sz="6" w:space="0" w:color="000000"/>
              <w:bottom w:val="single" w:sz="6" w:space="0" w:color="000000"/>
              <w:right w:val="single" w:sz="6" w:space="0" w:color="000000"/>
            </w:tcBorders>
            <w:vAlign w:val="center"/>
          </w:tcPr>
          <w:p w14:paraId="3DD3F44A"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Ministère des </w:t>
            </w:r>
          </w:p>
          <w:p w14:paraId="074F9E0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Infrastructures et du Désenclavement </w:t>
            </w:r>
          </w:p>
        </w:tc>
        <w:tc>
          <w:tcPr>
            <w:tcW w:w="1400" w:type="dxa"/>
            <w:tcBorders>
              <w:top w:val="single" w:sz="6" w:space="0" w:color="000000"/>
              <w:left w:val="single" w:sz="6" w:space="0" w:color="000000"/>
              <w:bottom w:val="single" w:sz="6" w:space="0" w:color="000000"/>
              <w:right w:val="single" w:sz="6" w:space="0" w:color="000000"/>
            </w:tcBorders>
            <w:vAlign w:val="center"/>
          </w:tcPr>
          <w:p w14:paraId="146DBED8" w14:textId="77777777" w:rsidR="001F6BDA" w:rsidRPr="001F6BDA" w:rsidRDefault="001F6BDA" w:rsidP="001F6BDA">
            <w:pPr>
              <w:spacing w:line="259" w:lineRule="auto"/>
              <w:ind w:left="25"/>
              <w:rPr>
                <w:rFonts w:eastAsia="Calibri" w:cs="Calibri"/>
                <w:color w:val="000000"/>
                <w:sz w:val="22"/>
              </w:rPr>
            </w:pPr>
            <w:r w:rsidRPr="001F6BDA">
              <w:rPr>
                <w:color w:val="000000"/>
                <w:sz w:val="20"/>
              </w:rPr>
              <w:t xml:space="preserve">Ingénieur OA </w:t>
            </w:r>
          </w:p>
        </w:tc>
        <w:tc>
          <w:tcPr>
            <w:tcW w:w="3706" w:type="dxa"/>
            <w:tcBorders>
              <w:top w:val="single" w:sz="6" w:space="0" w:color="000000"/>
              <w:left w:val="single" w:sz="6" w:space="0" w:color="000000"/>
              <w:bottom w:val="single" w:sz="6" w:space="0" w:color="000000"/>
              <w:right w:val="double" w:sz="6" w:space="0" w:color="000000"/>
            </w:tcBorders>
          </w:tcPr>
          <w:p w14:paraId="513F3192"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Actualisation des études, contrôle et surveillance des travaux de construction et de bitumage de voiries dans la ville de Ouahigouya dont plusieurs ouvrages de franchissement </w:t>
            </w:r>
          </w:p>
        </w:tc>
      </w:tr>
      <w:tr w:rsidR="001F6BDA" w:rsidRPr="001F6BDA" w14:paraId="1A270C5F"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1EAB7A7E"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52.</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3386E8AD"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2006-</w:t>
            </w:r>
          </w:p>
          <w:p w14:paraId="5998FFDA"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5D9C213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9B31EB6"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7ADFCE3"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68CB8952" w14:textId="77777777" w:rsidR="001F6BDA" w:rsidRPr="001F6BDA" w:rsidRDefault="001F6BDA" w:rsidP="001F6BDA">
            <w:pPr>
              <w:spacing w:line="259" w:lineRule="auto"/>
              <w:ind w:right="88"/>
              <w:jc w:val="center"/>
              <w:rPr>
                <w:rFonts w:eastAsia="Calibri" w:cs="Calibri"/>
                <w:color w:val="000000"/>
                <w:sz w:val="22"/>
              </w:rPr>
            </w:pPr>
            <w:r w:rsidRPr="001F6BDA">
              <w:rPr>
                <w:color w:val="000000"/>
                <w:sz w:val="20"/>
              </w:rPr>
              <w:t>Routes/</w:t>
            </w:r>
            <w:r w:rsidRPr="001F6BDA">
              <w:rPr>
                <w:rFonts w:ascii="Arial" w:eastAsia="Arial" w:hAnsi="Arial" w:cs="Arial"/>
                <w:color w:val="000000"/>
                <w:sz w:val="18"/>
              </w:rPr>
              <w:t xml:space="preserve"> Ministère des </w:t>
            </w:r>
          </w:p>
          <w:p w14:paraId="63600E8A"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color w:val="000000"/>
                <w:sz w:val="18"/>
              </w:rPr>
              <w:t>Infrastructures et du Désenclavement</w:t>
            </w:r>
            <w:r w:rsidRPr="001F6BDA">
              <w:rPr>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771AB8B8"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Ing Ouvrages </w:t>
            </w:r>
          </w:p>
          <w:p w14:paraId="572D5CF5"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  </w:t>
            </w:r>
          </w:p>
          <w:p w14:paraId="0254156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EC691B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Contrôle des travaux de construction de 2 </w:t>
            </w:r>
          </w:p>
          <w:p w14:paraId="52D1369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Ponts-Dalots et de leurs Accès-Route </w:t>
            </w:r>
          </w:p>
          <w:p w14:paraId="3F28C55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Dori-Gorom-Gorom- : Ponts-Dalots-Multi Cadres en Béton Armé – de 100m de long chacun  </w:t>
            </w:r>
          </w:p>
        </w:tc>
      </w:tr>
      <w:tr w:rsidR="001F6BDA" w:rsidRPr="001F6BDA" w14:paraId="6F4B488E" w14:textId="77777777" w:rsidTr="002E6C66">
        <w:trPr>
          <w:trHeight w:val="1176"/>
        </w:trPr>
        <w:tc>
          <w:tcPr>
            <w:tcW w:w="1921" w:type="dxa"/>
            <w:tcBorders>
              <w:top w:val="single" w:sz="6" w:space="0" w:color="000000"/>
              <w:left w:val="double" w:sz="6" w:space="0" w:color="000000"/>
              <w:bottom w:val="single" w:sz="6" w:space="0" w:color="000000"/>
              <w:right w:val="single" w:sz="6" w:space="0" w:color="000000"/>
            </w:tcBorders>
            <w:vAlign w:val="center"/>
          </w:tcPr>
          <w:p w14:paraId="67125EB8"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lastRenderedPageBreak/>
              <w:t>53.</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6C89A40"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2006-</w:t>
            </w:r>
          </w:p>
          <w:p w14:paraId="18D26830"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5AF3B23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209757F"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4FED70D6"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630EAA91"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Routes /Ministère des </w:t>
            </w:r>
          </w:p>
          <w:p w14:paraId="44B25AF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Infrastructures et du Désenclavement </w:t>
            </w:r>
          </w:p>
        </w:tc>
        <w:tc>
          <w:tcPr>
            <w:tcW w:w="1400" w:type="dxa"/>
            <w:tcBorders>
              <w:top w:val="single" w:sz="6" w:space="0" w:color="000000"/>
              <w:left w:val="single" w:sz="6" w:space="0" w:color="000000"/>
              <w:bottom w:val="single" w:sz="6" w:space="0" w:color="000000"/>
              <w:right w:val="single" w:sz="6" w:space="0" w:color="000000"/>
            </w:tcBorders>
            <w:vAlign w:val="center"/>
          </w:tcPr>
          <w:p w14:paraId="09577000"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Ing Ouvrages </w:t>
            </w:r>
          </w:p>
          <w:p w14:paraId="7A70560F"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  </w:t>
            </w:r>
          </w:p>
          <w:p w14:paraId="42A2882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vAlign w:val="center"/>
          </w:tcPr>
          <w:p w14:paraId="704DAF4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Etudes et Contrôle des travaux de reconstruction du Pont de Komin Yanga et de ses Accès- Pont à poutres en Béton Armé  </w:t>
            </w:r>
          </w:p>
        </w:tc>
      </w:tr>
      <w:tr w:rsidR="001F6BDA" w:rsidRPr="001F6BDA" w14:paraId="3157EAC9" w14:textId="77777777" w:rsidTr="002E6C66">
        <w:trPr>
          <w:trHeight w:val="1190"/>
        </w:trPr>
        <w:tc>
          <w:tcPr>
            <w:tcW w:w="1921" w:type="dxa"/>
            <w:tcBorders>
              <w:top w:val="single" w:sz="6" w:space="0" w:color="000000"/>
              <w:left w:val="double" w:sz="6" w:space="0" w:color="000000"/>
              <w:bottom w:val="double" w:sz="6" w:space="0" w:color="000000"/>
              <w:right w:val="single" w:sz="6" w:space="0" w:color="000000"/>
            </w:tcBorders>
            <w:vAlign w:val="center"/>
          </w:tcPr>
          <w:p w14:paraId="362B6E4A"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54.</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3B32ECB7"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2007-</w:t>
            </w:r>
          </w:p>
          <w:p w14:paraId="2BB00E89"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double" w:sz="6" w:space="0" w:color="000000"/>
              <w:right w:val="single" w:sz="6" w:space="0" w:color="000000"/>
            </w:tcBorders>
            <w:vAlign w:val="center"/>
          </w:tcPr>
          <w:p w14:paraId="1C2A606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20C05570"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0D9A6842"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779E52C9"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Routes/ Ministère des </w:t>
            </w:r>
          </w:p>
          <w:p w14:paraId="0FDAECA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Infrastructures et du Désenclavement </w:t>
            </w:r>
          </w:p>
        </w:tc>
        <w:tc>
          <w:tcPr>
            <w:tcW w:w="1400" w:type="dxa"/>
            <w:tcBorders>
              <w:top w:val="single" w:sz="6" w:space="0" w:color="000000"/>
              <w:left w:val="single" w:sz="6" w:space="0" w:color="000000"/>
              <w:bottom w:val="double" w:sz="6" w:space="0" w:color="000000"/>
              <w:right w:val="single" w:sz="6" w:space="0" w:color="000000"/>
            </w:tcBorders>
            <w:vAlign w:val="center"/>
          </w:tcPr>
          <w:p w14:paraId="5CB63B81"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Ing Ouvrages </w:t>
            </w:r>
          </w:p>
          <w:p w14:paraId="5615A678"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  </w:t>
            </w:r>
          </w:p>
          <w:p w14:paraId="17A024E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vAlign w:val="center"/>
          </w:tcPr>
          <w:p w14:paraId="75B5A86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Etudes et Contrôle des travaux de </w:t>
            </w:r>
          </w:p>
          <w:p w14:paraId="550A97D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Reconstruction du Pont-TILONTI-Route </w:t>
            </w:r>
          </w:p>
          <w:p w14:paraId="126FE8E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Ouaga-Fada-Frt Niger (RN4) -Pont à </w:t>
            </w:r>
          </w:p>
          <w:p w14:paraId="6A46989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Poutres en Béton Armé –  </w:t>
            </w:r>
          </w:p>
        </w:tc>
      </w:tr>
    </w:tbl>
    <w:p w14:paraId="14D70161"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right w:w="29"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A178BE0"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175CB058" w14:textId="77777777" w:rsidR="001F6BDA" w:rsidRPr="001F6BDA" w:rsidRDefault="001F6BDA" w:rsidP="001F6BDA">
            <w:pPr>
              <w:spacing w:line="259" w:lineRule="auto"/>
              <w:ind w:right="87"/>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59E5EC18"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649F4389" w14:textId="77777777" w:rsidR="001F6BDA" w:rsidRPr="001F6BDA" w:rsidRDefault="001F6BDA" w:rsidP="001F6BDA">
            <w:pPr>
              <w:spacing w:line="259" w:lineRule="auto"/>
              <w:ind w:right="100"/>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4CEED169" w14:textId="77777777" w:rsidR="001F6BDA" w:rsidRPr="001F6BDA" w:rsidRDefault="001F6BDA" w:rsidP="001F6BDA">
            <w:pPr>
              <w:spacing w:line="259" w:lineRule="auto"/>
              <w:ind w:right="98"/>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0E47F8B" w14:textId="77777777" w:rsidR="001F6BDA" w:rsidRPr="001F6BDA" w:rsidRDefault="001F6BDA" w:rsidP="001F6BDA">
            <w:pPr>
              <w:spacing w:line="259" w:lineRule="auto"/>
              <w:ind w:right="93"/>
              <w:jc w:val="center"/>
              <w:rPr>
                <w:rFonts w:eastAsia="Calibri" w:cs="Calibri"/>
                <w:color w:val="000000"/>
                <w:sz w:val="22"/>
              </w:rPr>
            </w:pPr>
            <w:r w:rsidRPr="001F6BDA">
              <w:rPr>
                <w:b/>
                <w:color w:val="000000"/>
              </w:rPr>
              <w:t xml:space="preserve">Client / </w:t>
            </w:r>
          </w:p>
          <w:p w14:paraId="58FD952B" w14:textId="77777777" w:rsidR="001F6BDA" w:rsidRPr="001F6BDA" w:rsidRDefault="001F6BDA" w:rsidP="001F6BDA">
            <w:pPr>
              <w:spacing w:line="259" w:lineRule="auto"/>
              <w:ind w:right="88"/>
              <w:jc w:val="center"/>
              <w:rPr>
                <w:rFonts w:eastAsia="Calibri" w:cs="Calibri"/>
                <w:color w:val="000000"/>
                <w:sz w:val="22"/>
              </w:rPr>
            </w:pPr>
            <w:r w:rsidRPr="001F6BDA">
              <w:rPr>
                <w:b/>
                <w:color w:val="000000"/>
              </w:rPr>
              <w:t xml:space="preserve">Financement / </w:t>
            </w:r>
          </w:p>
          <w:p w14:paraId="135069C4"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0EF64CA9" w14:textId="77777777" w:rsidR="001F6BDA" w:rsidRPr="001F6BDA" w:rsidRDefault="001F6BDA" w:rsidP="001F6BDA">
            <w:pPr>
              <w:spacing w:line="259" w:lineRule="auto"/>
              <w:ind w:right="95"/>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19E7BBAD" w14:textId="77777777" w:rsidR="001F6BDA" w:rsidRPr="001F6BDA" w:rsidRDefault="001F6BDA" w:rsidP="001F6BDA">
            <w:pPr>
              <w:spacing w:line="259" w:lineRule="auto"/>
              <w:ind w:right="91"/>
              <w:jc w:val="center"/>
              <w:rPr>
                <w:rFonts w:eastAsia="Calibri" w:cs="Calibri"/>
                <w:color w:val="000000"/>
                <w:sz w:val="22"/>
              </w:rPr>
            </w:pPr>
            <w:r w:rsidRPr="001F6BDA">
              <w:rPr>
                <w:b/>
                <w:color w:val="000000"/>
              </w:rPr>
              <w:t xml:space="preserve">Description </w:t>
            </w:r>
          </w:p>
        </w:tc>
      </w:tr>
      <w:tr w:rsidR="001F6BDA" w:rsidRPr="001F6BDA" w14:paraId="3175DCAA" w14:textId="77777777" w:rsidTr="002E6C66">
        <w:trPr>
          <w:trHeight w:val="1176"/>
        </w:trPr>
        <w:tc>
          <w:tcPr>
            <w:tcW w:w="1921" w:type="dxa"/>
            <w:tcBorders>
              <w:top w:val="single" w:sz="6" w:space="0" w:color="000000"/>
              <w:left w:val="double" w:sz="6" w:space="0" w:color="000000"/>
              <w:bottom w:val="single" w:sz="6" w:space="0" w:color="000000"/>
              <w:right w:val="single" w:sz="6" w:space="0" w:color="000000"/>
            </w:tcBorders>
            <w:vAlign w:val="center"/>
          </w:tcPr>
          <w:p w14:paraId="245DFAC6"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55.</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46A5512" w14:textId="77777777" w:rsidR="001F6BDA" w:rsidRPr="001F6BDA" w:rsidRDefault="001F6BDA" w:rsidP="001F6BDA">
            <w:pPr>
              <w:spacing w:line="259" w:lineRule="auto"/>
              <w:ind w:right="87"/>
              <w:jc w:val="center"/>
              <w:rPr>
                <w:rFonts w:eastAsia="Calibri" w:cs="Calibri"/>
                <w:color w:val="000000"/>
                <w:sz w:val="22"/>
              </w:rPr>
            </w:pPr>
            <w:r w:rsidRPr="001F6BDA">
              <w:rPr>
                <w:color w:val="000000"/>
                <w:sz w:val="20"/>
              </w:rPr>
              <w:t>2007-</w:t>
            </w:r>
          </w:p>
          <w:p w14:paraId="3E4E76E5"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6334037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D769326"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8F7F03F"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4AC879C0"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Routes/ Ministère des </w:t>
            </w:r>
          </w:p>
          <w:p w14:paraId="07F3A4E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Infrastructures et du Désenclavement </w:t>
            </w:r>
          </w:p>
        </w:tc>
        <w:tc>
          <w:tcPr>
            <w:tcW w:w="1400" w:type="dxa"/>
            <w:tcBorders>
              <w:top w:val="single" w:sz="6" w:space="0" w:color="000000"/>
              <w:left w:val="single" w:sz="6" w:space="0" w:color="000000"/>
              <w:bottom w:val="single" w:sz="6" w:space="0" w:color="000000"/>
              <w:right w:val="single" w:sz="6" w:space="0" w:color="000000"/>
            </w:tcBorders>
            <w:vAlign w:val="center"/>
          </w:tcPr>
          <w:p w14:paraId="290ADA56"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Ing Ouvrages </w:t>
            </w:r>
          </w:p>
          <w:p w14:paraId="2066DE99"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  </w:t>
            </w:r>
          </w:p>
          <w:p w14:paraId="257666C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vAlign w:val="center"/>
          </w:tcPr>
          <w:p w14:paraId="4A50C56A" w14:textId="77777777" w:rsidR="001F6BDA" w:rsidRPr="001F6BDA" w:rsidRDefault="001F6BDA" w:rsidP="001F6BDA">
            <w:pPr>
              <w:spacing w:after="1" w:line="238" w:lineRule="auto"/>
              <w:rPr>
                <w:rFonts w:eastAsia="Calibri" w:cs="Calibri"/>
                <w:color w:val="000000"/>
                <w:sz w:val="22"/>
              </w:rPr>
            </w:pPr>
            <w:r w:rsidRPr="001F6BDA">
              <w:rPr>
                <w:color w:val="000000"/>
                <w:sz w:val="20"/>
              </w:rPr>
              <w:t xml:space="preserve">Etudes et Contrôle des travaux de reconstruction du Pont-VAONGO-Route </w:t>
            </w:r>
          </w:p>
          <w:p w14:paraId="17B2626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Koupèla-Cinkanse-Frt Togor(RN16) - Ponts-à Poutres en Béton Armé  </w:t>
            </w:r>
          </w:p>
        </w:tc>
      </w:tr>
      <w:tr w:rsidR="001F6BDA" w:rsidRPr="001F6BDA" w14:paraId="6AE87DF8" w14:textId="77777777" w:rsidTr="002E6C66">
        <w:trPr>
          <w:trHeight w:val="1175"/>
        </w:trPr>
        <w:tc>
          <w:tcPr>
            <w:tcW w:w="1921" w:type="dxa"/>
            <w:tcBorders>
              <w:top w:val="single" w:sz="6" w:space="0" w:color="000000"/>
              <w:left w:val="double" w:sz="6" w:space="0" w:color="000000"/>
              <w:bottom w:val="single" w:sz="6" w:space="0" w:color="000000"/>
              <w:right w:val="single" w:sz="6" w:space="0" w:color="000000"/>
            </w:tcBorders>
            <w:vAlign w:val="center"/>
          </w:tcPr>
          <w:p w14:paraId="119F3808"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56.</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24354F51"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2C30AA0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61F85D1B"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018D158"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2323CC1A"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Routes /Ministère des </w:t>
            </w:r>
          </w:p>
          <w:p w14:paraId="2F59BE9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Infrastructures et du Désenclavement </w:t>
            </w:r>
          </w:p>
        </w:tc>
        <w:tc>
          <w:tcPr>
            <w:tcW w:w="1400" w:type="dxa"/>
            <w:tcBorders>
              <w:top w:val="single" w:sz="6" w:space="0" w:color="000000"/>
              <w:left w:val="single" w:sz="6" w:space="0" w:color="000000"/>
              <w:bottom w:val="single" w:sz="6" w:space="0" w:color="000000"/>
              <w:right w:val="single" w:sz="6" w:space="0" w:color="000000"/>
            </w:tcBorders>
            <w:vAlign w:val="center"/>
          </w:tcPr>
          <w:p w14:paraId="20F162BA"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Ingénieur </w:t>
            </w:r>
          </w:p>
          <w:p w14:paraId="6765321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3706" w:type="dxa"/>
            <w:tcBorders>
              <w:top w:val="single" w:sz="6" w:space="0" w:color="000000"/>
              <w:left w:val="single" w:sz="6" w:space="0" w:color="000000"/>
              <w:bottom w:val="single" w:sz="6" w:space="0" w:color="000000"/>
              <w:right w:val="double" w:sz="6" w:space="0" w:color="000000"/>
            </w:tcBorders>
            <w:vAlign w:val="center"/>
          </w:tcPr>
          <w:p w14:paraId="303E8E5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Suivi et Contrôle des Travaux de Construction de la piste KoupélaTensobtenga-Kalwéga </w:t>
            </w:r>
          </w:p>
        </w:tc>
      </w:tr>
      <w:tr w:rsidR="001F6BDA" w:rsidRPr="001F6BDA" w14:paraId="5A51FDDA" w14:textId="77777777" w:rsidTr="002E6C66">
        <w:trPr>
          <w:trHeight w:val="1030"/>
        </w:trPr>
        <w:tc>
          <w:tcPr>
            <w:tcW w:w="1921" w:type="dxa"/>
            <w:tcBorders>
              <w:top w:val="single" w:sz="6" w:space="0" w:color="000000"/>
              <w:left w:val="double" w:sz="6" w:space="0" w:color="000000"/>
              <w:bottom w:val="single" w:sz="6" w:space="0" w:color="000000"/>
              <w:right w:val="single" w:sz="6" w:space="0" w:color="000000"/>
            </w:tcBorders>
            <w:vAlign w:val="center"/>
          </w:tcPr>
          <w:p w14:paraId="74357A6B"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57.</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2A6474B"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0009DBCC" w14:textId="77777777" w:rsidR="001F6BDA" w:rsidRPr="001F6BDA" w:rsidRDefault="001F6BDA" w:rsidP="001F6BDA">
            <w:pPr>
              <w:spacing w:line="259" w:lineRule="auto"/>
              <w:ind w:right="10"/>
              <w:jc w:val="center"/>
              <w:rPr>
                <w:rFonts w:eastAsia="Calibri" w:cs="Calibri"/>
                <w:color w:val="000000"/>
                <w:sz w:val="22"/>
              </w:rPr>
            </w:pPr>
            <w:r w:rsidRPr="001F6BDA">
              <w:rPr>
                <w:color w:val="000000"/>
                <w:sz w:val="20"/>
              </w:rPr>
              <w:t xml:space="preserve">TOGO </w:t>
            </w:r>
          </w:p>
        </w:tc>
        <w:tc>
          <w:tcPr>
            <w:tcW w:w="2596" w:type="dxa"/>
            <w:tcBorders>
              <w:top w:val="single" w:sz="6" w:space="0" w:color="000000"/>
              <w:left w:val="single" w:sz="6" w:space="0" w:color="000000"/>
              <w:bottom w:val="single" w:sz="6" w:space="0" w:color="000000"/>
              <w:right w:val="single" w:sz="6" w:space="0" w:color="000000"/>
            </w:tcBorders>
            <w:vAlign w:val="center"/>
          </w:tcPr>
          <w:p w14:paraId="1541C288"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tcPr>
          <w:p w14:paraId="16D08F56" w14:textId="77777777" w:rsidR="001F6BDA" w:rsidRPr="001F6BDA" w:rsidRDefault="001F6BDA" w:rsidP="001F6BDA">
            <w:pPr>
              <w:spacing w:line="259" w:lineRule="auto"/>
              <w:ind w:left="40"/>
              <w:rPr>
                <w:rFonts w:eastAsia="Calibri" w:cs="Calibri"/>
                <w:color w:val="000000"/>
                <w:sz w:val="22"/>
              </w:rPr>
            </w:pPr>
            <w:r w:rsidRPr="001F6BDA">
              <w:rPr>
                <w:color w:val="000000"/>
                <w:sz w:val="20"/>
              </w:rPr>
              <w:t xml:space="preserve">Ministère des Travaux </w:t>
            </w:r>
          </w:p>
          <w:p w14:paraId="5A1792A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Publics des Transports de l’Urbanisme et de l’Habitat </w:t>
            </w:r>
          </w:p>
        </w:tc>
        <w:tc>
          <w:tcPr>
            <w:tcW w:w="1400" w:type="dxa"/>
            <w:tcBorders>
              <w:top w:val="single" w:sz="6" w:space="0" w:color="000000"/>
              <w:left w:val="single" w:sz="6" w:space="0" w:color="000000"/>
              <w:bottom w:val="single" w:sz="6" w:space="0" w:color="000000"/>
              <w:right w:val="single" w:sz="6" w:space="0" w:color="000000"/>
            </w:tcBorders>
          </w:tcPr>
          <w:p w14:paraId="5561F218"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Ing Ouvrages </w:t>
            </w:r>
          </w:p>
          <w:p w14:paraId="299159CA"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  </w:t>
            </w:r>
          </w:p>
          <w:p w14:paraId="482E506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vAlign w:val="center"/>
          </w:tcPr>
          <w:p w14:paraId="33CF7E3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Expertise – Etudes et Contrôle des </w:t>
            </w:r>
          </w:p>
          <w:p w14:paraId="3A292AE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Travaux de Reconstruction du pont de Mô </w:t>
            </w:r>
          </w:p>
          <w:p w14:paraId="585F47C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TOGO-PPBA de 95 m de long  </w:t>
            </w:r>
          </w:p>
        </w:tc>
      </w:tr>
      <w:tr w:rsidR="001F6BDA" w:rsidRPr="001F6BDA" w14:paraId="19EF2F7C" w14:textId="77777777" w:rsidTr="002E6C66">
        <w:trPr>
          <w:trHeight w:val="1626"/>
        </w:trPr>
        <w:tc>
          <w:tcPr>
            <w:tcW w:w="1921" w:type="dxa"/>
            <w:tcBorders>
              <w:top w:val="single" w:sz="6" w:space="0" w:color="000000"/>
              <w:left w:val="double" w:sz="6" w:space="0" w:color="000000"/>
              <w:bottom w:val="single" w:sz="6" w:space="0" w:color="000000"/>
              <w:right w:val="single" w:sz="6" w:space="0" w:color="000000"/>
            </w:tcBorders>
            <w:vAlign w:val="center"/>
          </w:tcPr>
          <w:p w14:paraId="16847C80"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58.</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73A8E7FB"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2007 </w:t>
            </w:r>
          </w:p>
        </w:tc>
        <w:tc>
          <w:tcPr>
            <w:tcW w:w="1155" w:type="dxa"/>
            <w:tcBorders>
              <w:top w:val="single" w:sz="6" w:space="0" w:color="000000"/>
              <w:left w:val="single" w:sz="6" w:space="0" w:color="000000"/>
              <w:bottom w:val="single" w:sz="6" w:space="0" w:color="000000"/>
              <w:right w:val="single" w:sz="6" w:space="0" w:color="000000"/>
            </w:tcBorders>
            <w:vAlign w:val="center"/>
          </w:tcPr>
          <w:p w14:paraId="31D86BD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6ADE10F"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79FE100" w14:textId="77777777" w:rsidR="001F6BDA" w:rsidRPr="001F6BDA" w:rsidRDefault="001F6BDA" w:rsidP="001F6BDA">
            <w:pPr>
              <w:spacing w:line="259" w:lineRule="auto"/>
              <w:ind w:right="96"/>
              <w:jc w:val="center"/>
              <w:rPr>
                <w:rFonts w:eastAsia="Calibri" w:cs="Calibri"/>
                <w:color w:val="000000"/>
                <w:sz w:val="22"/>
              </w:rPr>
            </w:pPr>
            <w:r w:rsidRPr="001F6BDA">
              <w:rPr>
                <w:color w:val="000000"/>
                <w:sz w:val="20"/>
              </w:rPr>
              <w:t xml:space="preserve">CAEM </w:t>
            </w:r>
          </w:p>
        </w:tc>
        <w:tc>
          <w:tcPr>
            <w:tcW w:w="1400" w:type="dxa"/>
            <w:tcBorders>
              <w:top w:val="single" w:sz="6" w:space="0" w:color="000000"/>
              <w:left w:val="single" w:sz="6" w:space="0" w:color="000000"/>
              <w:bottom w:val="single" w:sz="6" w:space="0" w:color="000000"/>
              <w:right w:val="single" w:sz="6" w:space="0" w:color="000000"/>
            </w:tcBorders>
            <w:vAlign w:val="center"/>
          </w:tcPr>
          <w:p w14:paraId="7B87B40F"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Expert- </w:t>
            </w:r>
          </w:p>
          <w:p w14:paraId="20139558"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Ouvrages </w:t>
            </w:r>
          </w:p>
        </w:tc>
        <w:tc>
          <w:tcPr>
            <w:tcW w:w="3706" w:type="dxa"/>
            <w:tcBorders>
              <w:top w:val="single" w:sz="6" w:space="0" w:color="000000"/>
              <w:left w:val="single" w:sz="6" w:space="0" w:color="000000"/>
              <w:bottom w:val="single" w:sz="6" w:space="0" w:color="000000"/>
              <w:right w:val="double" w:sz="6" w:space="0" w:color="000000"/>
            </w:tcBorders>
          </w:tcPr>
          <w:p w14:paraId="2A55080B" w14:textId="77777777" w:rsidR="001F6BDA" w:rsidRPr="001F6BDA" w:rsidRDefault="001F6BDA" w:rsidP="001F6BDA">
            <w:pPr>
              <w:spacing w:after="1" w:line="238" w:lineRule="auto"/>
              <w:rPr>
                <w:rFonts w:eastAsia="Calibri" w:cs="Calibri"/>
                <w:color w:val="000000"/>
                <w:sz w:val="22"/>
              </w:rPr>
            </w:pPr>
            <w:r w:rsidRPr="001F6BDA">
              <w:rPr>
                <w:color w:val="000000"/>
                <w:sz w:val="20"/>
              </w:rPr>
              <w:t xml:space="preserve">Expertise des ouvrages de la Vallée du Sourou : Pont de Léry (pont à poutres en béton armé à 1 travée isostatique de 18 m) et Pont sur le canal de dérivation du </w:t>
            </w:r>
          </w:p>
          <w:p w14:paraId="1B2254E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Mouhoun (pont à poutres en béton armé à </w:t>
            </w:r>
          </w:p>
          <w:p w14:paraId="0F1F0F2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3 travées isostatiques : 3x 17m=51m) </w:t>
            </w:r>
          </w:p>
          <w:p w14:paraId="35946B8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Études de Réhabilitation  </w:t>
            </w:r>
          </w:p>
        </w:tc>
      </w:tr>
      <w:tr w:rsidR="001F6BDA" w:rsidRPr="001F6BDA" w14:paraId="1BFA93B9"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07FD560E"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lastRenderedPageBreak/>
              <w:t>59.</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CDB1ECB"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2007 </w:t>
            </w:r>
          </w:p>
        </w:tc>
        <w:tc>
          <w:tcPr>
            <w:tcW w:w="1155" w:type="dxa"/>
            <w:tcBorders>
              <w:top w:val="single" w:sz="6" w:space="0" w:color="000000"/>
              <w:left w:val="single" w:sz="6" w:space="0" w:color="000000"/>
              <w:bottom w:val="single" w:sz="6" w:space="0" w:color="000000"/>
              <w:right w:val="single" w:sz="6" w:space="0" w:color="000000"/>
            </w:tcBorders>
            <w:vAlign w:val="center"/>
          </w:tcPr>
          <w:p w14:paraId="1D39251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344FD66B" w14:textId="77777777" w:rsidR="001F6BDA" w:rsidRPr="001F6BDA" w:rsidRDefault="001F6BDA" w:rsidP="001F6BDA">
            <w:pPr>
              <w:spacing w:line="259" w:lineRule="auto"/>
              <w:ind w:right="2"/>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5E18728" w14:textId="77777777" w:rsidR="001F6BDA" w:rsidRPr="001F6BDA" w:rsidRDefault="001F6BDA" w:rsidP="001F6BDA">
            <w:pPr>
              <w:spacing w:line="259" w:lineRule="auto"/>
              <w:ind w:right="94"/>
              <w:jc w:val="center"/>
              <w:rPr>
                <w:rFonts w:eastAsia="Calibri" w:cs="Calibri"/>
                <w:color w:val="000000"/>
                <w:sz w:val="22"/>
              </w:rPr>
            </w:pPr>
            <w:r w:rsidRPr="001F6BDA">
              <w:rPr>
                <w:color w:val="000000"/>
                <w:sz w:val="20"/>
              </w:rPr>
              <w:t xml:space="preserve">TED </w:t>
            </w:r>
          </w:p>
        </w:tc>
        <w:tc>
          <w:tcPr>
            <w:tcW w:w="1400" w:type="dxa"/>
            <w:tcBorders>
              <w:top w:val="single" w:sz="6" w:space="0" w:color="000000"/>
              <w:left w:val="single" w:sz="6" w:space="0" w:color="000000"/>
              <w:bottom w:val="single" w:sz="6" w:space="0" w:color="000000"/>
              <w:right w:val="single" w:sz="6" w:space="0" w:color="000000"/>
            </w:tcBorders>
            <w:vAlign w:val="center"/>
          </w:tcPr>
          <w:p w14:paraId="680B03E3"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Expert- </w:t>
            </w:r>
          </w:p>
          <w:p w14:paraId="09A10D22" w14:textId="77777777" w:rsidR="001F6BDA" w:rsidRPr="001F6BDA" w:rsidRDefault="001F6BDA" w:rsidP="001F6BDA">
            <w:pPr>
              <w:spacing w:line="259" w:lineRule="auto"/>
              <w:ind w:right="91"/>
              <w:jc w:val="center"/>
              <w:rPr>
                <w:rFonts w:eastAsia="Calibri" w:cs="Calibri"/>
                <w:color w:val="000000"/>
                <w:sz w:val="22"/>
              </w:rPr>
            </w:pPr>
            <w:r w:rsidRPr="001F6BDA">
              <w:rPr>
                <w:color w:val="000000"/>
                <w:sz w:val="20"/>
              </w:rPr>
              <w:t xml:space="preserve">Ouvrages </w:t>
            </w:r>
          </w:p>
        </w:tc>
        <w:tc>
          <w:tcPr>
            <w:tcW w:w="3706" w:type="dxa"/>
            <w:tcBorders>
              <w:top w:val="single" w:sz="6" w:space="0" w:color="000000"/>
              <w:left w:val="single" w:sz="6" w:space="0" w:color="000000"/>
              <w:bottom w:val="single" w:sz="6" w:space="0" w:color="000000"/>
              <w:right w:val="double" w:sz="6" w:space="0" w:color="000000"/>
            </w:tcBorders>
          </w:tcPr>
          <w:p w14:paraId="028199E3" w14:textId="77777777" w:rsidR="001F6BDA" w:rsidRPr="001F6BDA" w:rsidRDefault="001F6BDA" w:rsidP="001F6BDA">
            <w:pPr>
              <w:spacing w:line="238" w:lineRule="auto"/>
              <w:ind w:right="68"/>
              <w:rPr>
                <w:rFonts w:eastAsia="Calibri" w:cs="Calibri"/>
                <w:color w:val="000000"/>
                <w:sz w:val="22"/>
              </w:rPr>
            </w:pPr>
            <w:r w:rsidRPr="001F6BDA">
              <w:rPr>
                <w:color w:val="000000"/>
                <w:sz w:val="20"/>
              </w:rPr>
              <w:t xml:space="preserve">Étude de Faisabilité Technicoéconomique, Environnementale et Technique Détaillée des travaux de construction et de bitumage de la Route </w:t>
            </w:r>
          </w:p>
          <w:p w14:paraId="40F9465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Nationale N°19 Kantchari-Diapaga et la D </w:t>
            </w:r>
          </w:p>
          <w:p w14:paraId="360C969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08 Diapaga-Frontière du BENIN </w:t>
            </w:r>
          </w:p>
        </w:tc>
      </w:tr>
      <w:tr w:rsidR="001F6BDA" w:rsidRPr="001F6BDA" w14:paraId="0BBDFBFA" w14:textId="77777777" w:rsidTr="002E6C66">
        <w:trPr>
          <w:trHeight w:val="1030"/>
        </w:trPr>
        <w:tc>
          <w:tcPr>
            <w:tcW w:w="1921" w:type="dxa"/>
            <w:tcBorders>
              <w:top w:val="single" w:sz="6" w:space="0" w:color="000000"/>
              <w:left w:val="double" w:sz="6" w:space="0" w:color="000000"/>
              <w:bottom w:val="single" w:sz="6" w:space="0" w:color="000000"/>
              <w:right w:val="single" w:sz="6" w:space="0" w:color="000000"/>
            </w:tcBorders>
            <w:vAlign w:val="center"/>
          </w:tcPr>
          <w:p w14:paraId="7701EAC2"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60.</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F980A6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2004 – 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26D45AC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3BAA5436"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SA3C SOCOTEC </w:t>
            </w:r>
          </w:p>
        </w:tc>
        <w:tc>
          <w:tcPr>
            <w:tcW w:w="2125" w:type="dxa"/>
            <w:tcBorders>
              <w:top w:val="single" w:sz="6" w:space="0" w:color="000000"/>
              <w:left w:val="single" w:sz="6" w:space="0" w:color="000000"/>
              <w:bottom w:val="single" w:sz="6" w:space="0" w:color="000000"/>
              <w:right w:val="single" w:sz="6" w:space="0" w:color="000000"/>
            </w:tcBorders>
          </w:tcPr>
          <w:p w14:paraId="106D7B01" w14:textId="77777777" w:rsidR="001F6BDA" w:rsidRPr="001F6BDA" w:rsidRDefault="001F6BDA" w:rsidP="001F6BDA">
            <w:pPr>
              <w:spacing w:line="259" w:lineRule="auto"/>
              <w:ind w:right="97"/>
              <w:jc w:val="center"/>
              <w:rPr>
                <w:rFonts w:eastAsia="Calibri" w:cs="Calibri"/>
                <w:color w:val="000000"/>
                <w:sz w:val="22"/>
              </w:rPr>
            </w:pPr>
            <w:r w:rsidRPr="001F6BDA">
              <w:rPr>
                <w:color w:val="000000"/>
                <w:sz w:val="20"/>
              </w:rPr>
              <w:t xml:space="preserve">Ministère des </w:t>
            </w:r>
          </w:p>
          <w:p w14:paraId="5314919B" w14:textId="77777777" w:rsidR="001F6BDA" w:rsidRPr="001F6BDA" w:rsidRDefault="001F6BDA" w:rsidP="001F6BDA">
            <w:pPr>
              <w:spacing w:line="259" w:lineRule="auto"/>
              <w:ind w:right="92"/>
              <w:jc w:val="center"/>
              <w:rPr>
                <w:rFonts w:eastAsia="Calibri" w:cs="Calibri"/>
                <w:color w:val="000000"/>
                <w:sz w:val="22"/>
              </w:rPr>
            </w:pPr>
            <w:r w:rsidRPr="001F6BDA">
              <w:rPr>
                <w:color w:val="000000"/>
                <w:sz w:val="20"/>
              </w:rPr>
              <w:t xml:space="preserve">Infrastructures, des </w:t>
            </w:r>
          </w:p>
          <w:p w14:paraId="5722C2A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Transports et de l’Habitat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6B921DE3" w14:textId="77777777" w:rsidR="001F6BDA" w:rsidRPr="001F6BDA" w:rsidRDefault="001F6BDA" w:rsidP="001F6BDA">
            <w:pPr>
              <w:spacing w:after="25" w:line="259" w:lineRule="auto"/>
              <w:ind w:left="5"/>
              <w:rPr>
                <w:rFonts w:eastAsia="Calibri" w:cs="Calibri"/>
                <w:color w:val="000000"/>
                <w:sz w:val="22"/>
              </w:rPr>
            </w:pPr>
            <w:r w:rsidRPr="001F6BDA">
              <w:rPr>
                <w:color w:val="000000"/>
                <w:sz w:val="20"/>
              </w:rPr>
              <w:t xml:space="preserve">Ing Ouvrages- </w:t>
            </w:r>
          </w:p>
          <w:p w14:paraId="5F91878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Chef de mission</w:t>
            </w:r>
            <w:r w:rsidRPr="001F6BDA">
              <w:rPr>
                <w:b/>
                <w:color w:val="000000"/>
                <w:sz w:val="20"/>
              </w:rPr>
              <w:t xml:space="preserve"> </w:t>
            </w:r>
          </w:p>
        </w:tc>
        <w:tc>
          <w:tcPr>
            <w:tcW w:w="3706" w:type="dxa"/>
            <w:tcBorders>
              <w:top w:val="single" w:sz="6" w:space="0" w:color="000000"/>
              <w:left w:val="single" w:sz="6" w:space="0" w:color="000000"/>
              <w:bottom w:val="single" w:sz="6" w:space="0" w:color="000000"/>
              <w:right w:val="double" w:sz="6" w:space="0" w:color="000000"/>
            </w:tcBorders>
          </w:tcPr>
          <w:p w14:paraId="6D08F57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Contrôle technique de construction du pont dalle sur la voie Express OUAGA 2000- 4 travées dont 2 de 10 ml et 2 de 18 ml - Epreuves de chargement </w:t>
            </w:r>
            <w:r w:rsidRPr="001F6BDA">
              <w:rPr>
                <w:i/>
                <w:color w:val="000000"/>
                <w:sz w:val="20"/>
              </w:rPr>
              <w:t xml:space="preserve"> </w:t>
            </w:r>
          </w:p>
        </w:tc>
      </w:tr>
      <w:tr w:rsidR="001F6BDA" w:rsidRPr="001F6BDA" w14:paraId="17076AD7" w14:textId="77777777" w:rsidTr="002E6C66">
        <w:trPr>
          <w:trHeight w:val="720"/>
        </w:trPr>
        <w:tc>
          <w:tcPr>
            <w:tcW w:w="1921" w:type="dxa"/>
            <w:tcBorders>
              <w:top w:val="single" w:sz="6" w:space="0" w:color="000000"/>
              <w:left w:val="double" w:sz="6" w:space="0" w:color="000000"/>
              <w:bottom w:val="double" w:sz="6" w:space="0" w:color="000000"/>
              <w:right w:val="single" w:sz="6" w:space="0" w:color="000000"/>
            </w:tcBorders>
            <w:vAlign w:val="center"/>
          </w:tcPr>
          <w:p w14:paraId="12785135" w14:textId="77777777" w:rsidR="001F6BDA" w:rsidRPr="001F6BDA" w:rsidRDefault="001F6BDA" w:rsidP="001F6BDA">
            <w:pPr>
              <w:spacing w:line="259" w:lineRule="auto"/>
              <w:ind w:left="162"/>
              <w:jc w:val="center"/>
              <w:rPr>
                <w:rFonts w:eastAsia="Calibri" w:cs="Calibri"/>
                <w:color w:val="000000"/>
                <w:sz w:val="22"/>
              </w:rPr>
            </w:pPr>
            <w:r w:rsidRPr="001F6BDA">
              <w:rPr>
                <w:b/>
                <w:color w:val="000000"/>
                <w:sz w:val="20"/>
              </w:rPr>
              <w:t>61.</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2CD01840" w14:textId="77777777" w:rsidR="001F6BDA" w:rsidRPr="001F6BDA" w:rsidRDefault="001F6BDA" w:rsidP="001F6BDA">
            <w:pPr>
              <w:spacing w:line="259" w:lineRule="auto"/>
              <w:ind w:right="8"/>
              <w:jc w:val="center"/>
              <w:rPr>
                <w:rFonts w:eastAsia="Calibri" w:cs="Calibri"/>
                <w:color w:val="000000"/>
                <w:sz w:val="22"/>
              </w:rPr>
            </w:pPr>
            <w:r w:rsidRPr="001F6BDA">
              <w:rPr>
                <w:color w:val="000000"/>
                <w:sz w:val="20"/>
              </w:rPr>
              <w:t xml:space="preserve">2004 - 2005 </w:t>
            </w:r>
          </w:p>
        </w:tc>
        <w:tc>
          <w:tcPr>
            <w:tcW w:w="1155" w:type="dxa"/>
            <w:tcBorders>
              <w:top w:val="single" w:sz="6" w:space="0" w:color="000000"/>
              <w:left w:val="single" w:sz="6" w:space="0" w:color="000000"/>
              <w:bottom w:val="double" w:sz="6" w:space="0" w:color="000000"/>
              <w:right w:val="single" w:sz="6" w:space="0" w:color="000000"/>
            </w:tcBorders>
            <w:vAlign w:val="center"/>
          </w:tcPr>
          <w:p w14:paraId="463F195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vAlign w:val="center"/>
          </w:tcPr>
          <w:p w14:paraId="7DBC842F" w14:textId="77777777" w:rsidR="001F6BDA" w:rsidRPr="001F6BDA" w:rsidRDefault="001F6BDA" w:rsidP="001F6BDA">
            <w:pPr>
              <w:spacing w:line="259" w:lineRule="auto"/>
              <w:ind w:right="8"/>
              <w:jc w:val="center"/>
              <w:rPr>
                <w:rFonts w:eastAsia="Calibri" w:cs="Calibri"/>
                <w:color w:val="000000"/>
                <w:sz w:val="22"/>
              </w:rPr>
            </w:pPr>
            <w:r w:rsidRPr="001F6BDA">
              <w:rPr>
                <w:rFonts w:ascii="Arial" w:eastAsia="Arial" w:hAnsi="Arial" w:cs="Arial"/>
                <w:color w:val="000000"/>
                <w:sz w:val="18"/>
              </w:rPr>
              <w:t xml:space="preserve">SA3C –SOCOTEC </w:t>
            </w:r>
          </w:p>
        </w:tc>
        <w:tc>
          <w:tcPr>
            <w:tcW w:w="2125" w:type="dxa"/>
            <w:tcBorders>
              <w:top w:val="single" w:sz="6" w:space="0" w:color="000000"/>
              <w:left w:val="single" w:sz="6" w:space="0" w:color="000000"/>
              <w:bottom w:val="double" w:sz="6" w:space="0" w:color="000000"/>
              <w:right w:val="single" w:sz="6" w:space="0" w:color="000000"/>
            </w:tcBorders>
            <w:vAlign w:val="center"/>
          </w:tcPr>
          <w:p w14:paraId="4427EDE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Société Fadoul Technibois </w:t>
            </w:r>
          </w:p>
        </w:tc>
        <w:tc>
          <w:tcPr>
            <w:tcW w:w="1400" w:type="dxa"/>
            <w:tcBorders>
              <w:top w:val="single" w:sz="6" w:space="0" w:color="000000"/>
              <w:left w:val="single" w:sz="6" w:space="0" w:color="000000"/>
              <w:bottom w:val="double" w:sz="6" w:space="0" w:color="000000"/>
              <w:right w:val="single" w:sz="6" w:space="0" w:color="000000"/>
            </w:tcBorders>
            <w:vAlign w:val="center"/>
          </w:tcPr>
          <w:p w14:paraId="4ADE368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49DF4FD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Construction du Pont sur la Sissili (50m) – route Ouaga – Léo – Frontière du Ghana – Contrôle Technique </w:t>
            </w:r>
          </w:p>
        </w:tc>
      </w:tr>
    </w:tbl>
    <w:p w14:paraId="129A6B43"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83EE4C2"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4911A2CF"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449FC540"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405F113A"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1A24A3E8"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AB0B9DA"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38D68702"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19063504"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1E2C9367"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2F1F8BB1"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603F90E8"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4FDAD00D"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62.</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86C59F1"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Nov.04 - </w:t>
            </w:r>
          </w:p>
          <w:p w14:paraId="0FC33684" w14:textId="77777777" w:rsidR="001F6BDA" w:rsidRPr="001F6BDA" w:rsidRDefault="001F6BDA" w:rsidP="001F6BDA">
            <w:pPr>
              <w:spacing w:line="259" w:lineRule="auto"/>
              <w:ind w:left="50"/>
              <w:rPr>
                <w:rFonts w:eastAsia="Calibri" w:cs="Calibri"/>
                <w:color w:val="000000"/>
                <w:sz w:val="22"/>
              </w:rPr>
            </w:pPr>
            <w:r w:rsidRPr="001F6BDA">
              <w:rPr>
                <w:color w:val="000000"/>
                <w:sz w:val="20"/>
              </w:rPr>
              <w:t xml:space="preserve">Fév 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4F0F0FC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0FDC9352" w14:textId="77777777" w:rsidR="001F6BDA" w:rsidRPr="001F6BDA" w:rsidRDefault="001F6BDA" w:rsidP="001F6BDA">
            <w:pPr>
              <w:spacing w:line="259" w:lineRule="auto"/>
              <w:ind w:left="41"/>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C0C5E59"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Entreprise CSE </w:t>
            </w:r>
          </w:p>
        </w:tc>
        <w:tc>
          <w:tcPr>
            <w:tcW w:w="1400" w:type="dxa"/>
            <w:tcBorders>
              <w:top w:val="single" w:sz="6" w:space="0" w:color="000000"/>
              <w:left w:val="single" w:sz="6" w:space="0" w:color="000000"/>
              <w:bottom w:val="single" w:sz="6" w:space="0" w:color="000000"/>
              <w:right w:val="single" w:sz="6" w:space="0" w:color="000000"/>
            </w:tcBorders>
            <w:vAlign w:val="center"/>
          </w:tcPr>
          <w:p w14:paraId="218C409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C96CCE8" w14:textId="77777777" w:rsidR="001F6BDA" w:rsidRPr="001F6BDA" w:rsidRDefault="001F6BDA" w:rsidP="001F6BDA">
            <w:pPr>
              <w:spacing w:line="259" w:lineRule="auto"/>
              <w:rPr>
                <w:rFonts w:eastAsia="Calibri" w:cs="Calibri"/>
                <w:color w:val="000000"/>
                <w:sz w:val="22"/>
              </w:rPr>
            </w:pPr>
            <w:r w:rsidRPr="001F6BDA">
              <w:rPr>
                <w:color w:val="000000"/>
                <w:sz w:val="20"/>
              </w:rPr>
              <w:t>Notes de Calcul - Dossier d’exécution des ouvrages de franchissement dans le cadre des Travaux de revêtement de la route Bobo-Dédougou – Etudes et Assistance</w:t>
            </w:r>
            <w:r w:rsidRPr="001F6BDA">
              <w:rPr>
                <w:i/>
                <w:color w:val="000000"/>
                <w:sz w:val="20"/>
              </w:rPr>
              <w:t xml:space="preserve"> </w:t>
            </w:r>
          </w:p>
        </w:tc>
      </w:tr>
      <w:tr w:rsidR="001F6BDA" w:rsidRPr="001F6BDA" w14:paraId="70DC73BF"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01A71011"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63.</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120125A" w14:textId="77777777" w:rsidR="001F6BDA" w:rsidRPr="001F6BDA" w:rsidRDefault="001F6BDA" w:rsidP="001F6BDA">
            <w:pPr>
              <w:spacing w:line="259" w:lineRule="auto"/>
              <w:ind w:left="15"/>
              <w:rPr>
                <w:rFonts w:eastAsia="Calibri" w:cs="Calibri"/>
                <w:color w:val="000000"/>
                <w:sz w:val="22"/>
              </w:rPr>
            </w:pPr>
            <w:r w:rsidRPr="001F6BDA">
              <w:rPr>
                <w:color w:val="000000"/>
                <w:sz w:val="20"/>
              </w:rPr>
              <w:t xml:space="preserve">Déc. 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466CC6A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60F118F" w14:textId="77777777" w:rsidR="001F6BDA" w:rsidRPr="001F6BDA" w:rsidRDefault="001F6BDA" w:rsidP="001F6BDA">
            <w:pPr>
              <w:spacing w:line="259" w:lineRule="auto"/>
              <w:ind w:left="41"/>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B216E59" w14:textId="77777777" w:rsidR="001F6BDA" w:rsidRPr="001F6BDA" w:rsidRDefault="001F6BDA" w:rsidP="001F6BDA">
            <w:pPr>
              <w:spacing w:line="259" w:lineRule="auto"/>
              <w:ind w:right="42"/>
              <w:jc w:val="center"/>
              <w:rPr>
                <w:rFonts w:eastAsia="Calibri" w:cs="Calibri"/>
                <w:color w:val="000000"/>
                <w:sz w:val="22"/>
              </w:rPr>
            </w:pPr>
            <w:r w:rsidRPr="001F6BDA">
              <w:rPr>
                <w:color w:val="000000"/>
                <w:sz w:val="20"/>
              </w:rPr>
              <w:t xml:space="preserve">SOCOTEC TOGO </w:t>
            </w:r>
          </w:p>
        </w:tc>
        <w:tc>
          <w:tcPr>
            <w:tcW w:w="1400" w:type="dxa"/>
            <w:tcBorders>
              <w:top w:val="single" w:sz="6" w:space="0" w:color="000000"/>
              <w:left w:val="single" w:sz="6" w:space="0" w:color="000000"/>
              <w:bottom w:val="single" w:sz="6" w:space="0" w:color="000000"/>
              <w:right w:val="single" w:sz="6" w:space="0" w:color="000000"/>
            </w:tcBorders>
          </w:tcPr>
          <w:p w14:paraId="6C93062D" w14:textId="77777777" w:rsidR="001F6BDA" w:rsidRPr="001F6BDA" w:rsidRDefault="001F6BDA" w:rsidP="001F6BDA">
            <w:pPr>
              <w:spacing w:after="30" w:line="259" w:lineRule="auto"/>
              <w:ind w:left="5"/>
              <w:rPr>
                <w:rFonts w:eastAsia="Calibri" w:cs="Calibri"/>
                <w:color w:val="000000"/>
                <w:sz w:val="22"/>
              </w:rPr>
            </w:pPr>
            <w:r w:rsidRPr="001F6BDA">
              <w:rPr>
                <w:color w:val="000000"/>
                <w:sz w:val="20"/>
              </w:rPr>
              <w:t xml:space="preserve">Ing Ouvrages- </w:t>
            </w:r>
          </w:p>
          <w:p w14:paraId="5F60CEE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FED622F" w14:textId="77777777" w:rsidR="001F6BDA" w:rsidRPr="001F6BDA" w:rsidRDefault="001F6BDA" w:rsidP="001F6BDA">
            <w:pPr>
              <w:spacing w:line="259" w:lineRule="auto"/>
              <w:ind w:right="10"/>
              <w:rPr>
                <w:rFonts w:eastAsia="Calibri" w:cs="Calibri"/>
                <w:color w:val="000000"/>
                <w:sz w:val="22"/>
              </w:rPr>
            </w:pPr>
            <w:r w:rsidRPr="001F6BDA">
              <w:rPr>
                <w:color w:val="000000"/>
                <w:sz w:val="20"/>
              </w:rPr>
              <w:t xml:space="preserve">Contrôle Technique de reconstruction du pont sur le WE – route Bobo-Dédougou – 3 travées isostatiques de 15 m de portée chacune </w:t>
            </w:r>
            <w:r w:rsidRPr="001F6BDA">
              <w:rPr>
                <w:i/>
                <w:color w:val="000000"/>
                <w:sz w:val="20"/>
              </w:rPr>
              <w:t xml:space="preserve"> </w:t>
            </w:r>
          </w:p>
        </w:tc>
      </w:tr>
      <w:tr w:rsidR="001F6BDA" w:rsidRPr="001F6BDA" w14:paraId="245BD19B" w14:textId="77777777" w:rsidTr="002E6C66">
        <w:trPr>
          <w:trHeight w:val="850"/>
        </w:trPr>
        <w:tc>
          <w:tcPr>
            <w:tcW w:w="1921" w:type="dxa"/>
            <w:tcBorders>
              <w:top w:val="single" w:sz="6" w:space="0" w:color="000000"/>
              <w:left w:val="double" w:sz="6" w:space="0" w:color="000000"/>
              <w:bottom w:val="single" w:sz="6" w:space="0" w:color="000000"/>
              <w:right w:val="single" w:sz="6" w:space="0" w:color="000000"/>
            </w:tcBorders>
            <w:vAlign w:val="center"/>
          </w:tcPr>
          <w:p w14:paraId="54515BF3"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64.</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504152F7" w14:textId="77777777" w:rsidR="001F6BDA" w:rsidRPr="001F6BDA" w:rsidRDefault="001F6BDA" w:rsidP="001F6BDA">
            <w:pPr>
              <w:spacing w:line="259" w:lineRule="auto"/>
              <w:ind w:left="25"/>
              <w:rPr>
                <w:rFonts w:eastAsia="Calibri" w:cs="Calibri"/>
                <w:color w:val="000000"/>
                <w:sz w:val="22"/>
              </w:rPr>
            </w:pPr>
            <w:r w:rsidRPr="001F6BDA">
              <w:rPr>
                <w:color w:val="000000"/>
                <w:sz w:val="20"/>
              </w:rPr>
              <w:t xml:space="preserve">Sept 2005 </w:t>
            </w:r>
          </w:p>
        </w:tc>
        <w:tc>
          <w:tcPr>
            <w:tcW w:w="1155" w:type="dxa"/>
            <w:tcBorders>
              <w:top w:val="single" w:sz="6" w:space="0" w:color="000000"/>
              <w:left w:val="single" w:sz="6" w:space="0" w:color="000000"/>
              <w:bottom w:val="single" w:sz="6" w:space="0" w:color="000000"/>
              <w:right w:val="single" w:sz="6" w:space="0" w:color="000000"/>
            </w:tcBorders>
          </w:tcPr>
          <w:p w14:paraId="7518B7D3" w14:textId="77777777" w:rsidR="001F6BDA" w:rsidRPr="001F6BDA" w:rsidRDefault="001F6BDA" w:rsidP="001F6BDA">
            <w:pPr>
              <w:spacing w:after="25" w:line="259" w:lineRule="auto"/>
              <w:ind w:right="1"/>
              <w:jc w:val="center"/>
              <w:rPr>
                <w:rFonts w:eastAsia="Calibri" w:cs="Calibri"/>
                <w:color w:val="000000"/>
                <w:sz w:val="22"/>
              </w:rPr>
            </w:pPr>
            <w:r w:rsidRPr="001F6BDA">
              <w:rPr>
                <w:color w:val="000000"/>
                <w:sz w:val="20"/>
              </w:rPr>
              <w:t xml:space="preserve"> </w:t>
            </w:r>
          </w:p>
          <w:p w14:paraId="505121A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384AADB" w14:textId="77777777" w:rsidR="001F6BDA" w:rsidRPr="001F6BDA" w:rsidRDefault="001F6BDA" w:rsidP="001F6BDA">
            <w:pPr>
              <w:spacing w:line="259" w:lineRule="auto"/>
              <w:ind w:left="41"/>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39B6D5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Maîtrise d’Ouvrage de ZIGA / ONEA </w:t>
            </w:r>
          </w:p>
        </w:tc>
        <w:tc>
          <w:tcPr>
            <w:tcW w:w="1400" w:type="dxa"/>
            <w:tcBorders>
              <w:top w:val="single" w:sz="6" w:space="0" w:color="000000"/>
              <w:left w:val="single" w:sz="6" w:space="0" w:color="000000"/>
              <w:bottom w:val="single" w:sz="6" w:space="0" w:color="000000"/>
              <w:right w:val="single" w:sz="6" w:space="0" w:color="000000"/>
            </w:tcBorders>
          </w:tcPr>
          <w:p w14:paraId="1CBDD3DC" w14:textId="77777777" w:rsidR="001F6BDA" w:rsidRPr="001F6BDA" w:rsidRDefault="001F6BDA" w:rsidP="001F6BDA">
            <w:pPr>
              <w:spacing w:after="25" w:line="259" w:lineRule="auto"/>
              <w:ind w:left="5"/>
              <w:rPr>
                <w:rFonts w:eastAsia="Calibri" w:cs="Calibri"/>
                <w:color w:val="000000"/>
                <w:sz w:val="22"/>
              </w:rPr>
            </w:pPr>
            <w:r w:rsidRPr="001F6BDA">
              <w:rPr>
                <w:color w:val="000000"/>
                <w:sz w:val="20"/>
              </w:rPr>
              <w:t xml:space="preserve">Ing Ouvrages- </w:t>
            </w:r>
          </w:p>
          <w:p w14:paraId="3975561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573BE63" w14:textId="77777777" w:rsidR="001F6BDA" w:rsidRPr="001F6BDA" w:rsidRDefault="001F6BDA" w:rsidP="001F6BDA">
            <w:pPr>
              <w:spacing w:line="259" w:lineRule="auto"/>
              <w:rPr>
                <w:rFonts w:eastAsia="Calibri" w:cs="Calibri"/>
                <w:color w:val="000000"/>
                <w:sz w:val="22"/>
              </w:rPr>
            </w:pPr>
            <w:r w:rsidRPr="001F6BDA">
              <w:rPr>
                <w:color w:val="000000"/>
                <w:sz w:val="20"/>
              </w:rPr>
              <w:t>Etude et contrôle de la réfection des ouvrages d’art sur la piste Moakem - Korsimoro -</w:t>
            </w:r>
            <w:r w:rsidRPr="001F6BDA">
              <w:rPr>
                <w:i/>
                <w:color w:val="000000"/>
                <w:sz w:val="20"/>
              </w:rPr>
              <w:t xml:space="preserve"> </w:t>
            </w:r>
          </w:p>
        </w:tc>
      </w:tr>
      <w:tr w:rsidR="001F6BDA" w:rsidRPr="001F6BDA" w14:paraId="680AFD8B" w14:textId="77777777" w:rsidTr="002E6C66">
        <w:trPr>
          <w:trHeight w:val="1125"/>
        </w:trPr>
        <w:tc>
          <w:tcPr>
            <w:tcW w:w="1921" w:type="dxa"/>
            <w:tcBorders>
              <w:top w:val="single" w:sz="6" w:space="0" w:color="000000"/>
              <w:left w:val="double" w:sz="6" w:space="0" w:color="000000"/>
              <w:bottom w:val="single" w:sz="6" w:space="0" w:color="000000"/>
              <w:right w:val="single" w:sz="6" w:space="0" w:color="000000"/>
            </w:tcBorders>
            <w:vAlign w:val="center"/>
          </w:tcPr>
          <w:p w14:paraId="7184E186"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65.</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1CCD70E"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Avril–</w:t>
            </w:r>
          </w:p>
          <w:p w14:paraId="7A62F3D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Août 2005 </w:t>
            </w:r>
          </w:p>
        </w:tc>
        <w:tc>
          <w:tcPr>
            <w:tcW w:w="1155" w:type="dxa"/>
            <w:tcBorders>
              <w:top w:val="single" w:sz="6" w:space="0" w:color="000000"/>
              <w:left w:val="single" w:sz="6" w:space="0" w:color="000000"/>
              <w:bottom w:val="single" w:sz="6" w:space="0" w:color="000000"/>
              <w:right w:val="single" w:sz="6" w:space="0" w:color="000000"/>
            </w:tcBorders>
          </w:tcPr>
          <w:p w14:paraId="4131BBC6" w14:textId="77777777" w:rsidR="001F6BDA" w:rsidRPr="001F6BDA" w:rsidRDefault="001F6BDA" w:rsidP="001F6BDA">
            <w:pPr>
              <w:spacing w:after="25" w:line="259" w:lineRule="auto"/>
              <w:ind w:right="1"/>
              <w:jc w:val="center"/>
              <w:rPr>
                <w:rFonts w:eastAsia="Calibri" w:cs="Calibri"/>
                <w:color w:val="000000"/>
                <w:sz w:val="22"/>
              </w:rPr>
            </w:pPr>
            <w:r w:rsidRPr="001F6BDA">
              <w:rPr>
                <w:color w:val="000000"/>
                <w:sz w:val="20"/>
              </w:rPr>
              <w:t xml:space="preserve"> </w:t>
            </w:r>
          </w:p>
          <w:p w14:paraId="2BFD8328" w14:textId="77777777" w:rsidR="001F6BDA" w:rsidRPr="001F6BDA" w:rsidRDefault="001F6BDA" w:rsidP="001F6BDA">
            <w:pPr>
              <w:spacing w:after="25" w:line="259" w:lineRule="auto"/>
              <w:ind w:right="1"/>
              <w:jc w:val="center"/>
              <w:rPr>
                <w:rFonts w:eastAsia="Calibri" w:cs="Calibri"/>
                <w:color w:val="000000"/>
                <w:sz w:val="22"/>
              </w:rPr>
            </w:pPr>
            <w:r w:rsidRPr="001F6BDA">
              <w:rPr>
                <w:color w:val="000000"/>
                <w:sz w:val="20"/>
              </w:rPr>
              <w:t xml:space="preserve"> </w:t>
            </w:r>
          </w:p>
          <w:p w14:paraId="379D626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2BD5178F" w14:textId="77777777" w:rsidR="001F6BDA" w:rsidRPr="001F6BDA" w:rsidRDefault="001F6BDA" w:rsidP="001F6BDA">
            <w:pPr>
              <w:spacing w:line="259" w:lineRule="auto"/>
              <w:ind w:left="41"/>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8F5926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Direction Générale des Routes </w:t>
            </w:r>
          </w:p>
        </w:tc>
        <w:tc>
          <w:tcPr>
            <w:tcW w:w="1400" w:type="dxa"/>
            <w:tcBorders>
              <w:top w:val="single" w:sz="6" w:space="0" w:color="000000"/>
              <w:left w:val="single" w:sz="6" w:space="0" w:color="000000"/>
              <w:bottom w:val="single" w:sz="6" w:space="0" w:color="000000"/>
              <w:right w:val="single" w:sz="6" w:space="0" w:color="000000"/>
            </w:tcBorders>
            <w:vAlign w:val="center"/>
          </w:tcPr>
          <w:p w14:paraId="6FFD6D60" w14:textId="77777777" w:rsidR="001F6BDA" w:rsidRPr="001F6BDA" w:rsidRDefault="001F6BDA" w:rsidP="001F6BDA">
            <w:pPr>
              <w:spacing w:after="30" w:line="259" w:lineRule="auto"/>
              <w:ind w:left="5"/>
              <w:rPr>
                <w:rFonts w:eastAsia="Calibri" w:cs="Calibri"/>
                <w:color w:val="000000"/>
                <w:sz w:val="22"/>
              </w:rPr>
            </w:pPr>
            <w:r w:rsidRPr="001F6BDA">
              <w:rPr>
                <w:color w:val="000000"/>
                <w:sz w:val="20"/>
              </w:rPr>
              <w:t xml:space="preserve">Ing Ouvrages- </w:t>
            </w:r>
          </w:p>
          <w:p w14:paraId="6859E96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vAlign w:val="center"/>
          </w:tcPr>
          <w:p w14:paraId="5C5C9D4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Etude Technique détaillée du pont (PS) de la voie d’accès à la Gare routière de Bobo : Pont à poutres en Béton Armé –  </w:t>
            </w:r>
          </w:p>
        </w:tc>
      </w:tr>
      <w:tr w:rsidR="001F6BDA" w:rsidRPr="001F6BDA" w14:paraId="0610597A" w14:textId="77777777" w:rsidTr="002E6C66">
        <w:trPr>
          <w:trHeight w:val="851"/>
        </w:trPr>
        <w:tc>
          <w:tcPr>
            <w:tcW w:w="1921" w:type="dxa"/>
            <w:tcBorders>
              <w:top w:val="single" w:sz="6" w:space="0" w:color="000000"/>
              <w:left w:val="double" w:sz="6" w:space="0" w:color="000000"/>
              <w:bottom w:val="single" w:sz="6" w:space="0" w:color="000000"/>
              <w:right w:val="single" w:sz="6" w:space="0" w:color="000000"/>
            </w:tcBorders>
            <w:vAlign w:val="center"/>
          </w:tcPr>
          <w:p w14:paraId="08AD9949"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lastRenderedPageBreak/>
              <w:t>66.</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6DE4C8E"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Février - </w:t>
            </w:r>
          </w:p>
          <w:p w14:paraId="192B9E8F" w14:textId="77777777" w:rsidR="001F6BDA" w:rsidRPr="001F6BDA" w:rsidRDefault="001F6BDA" w:rsidP="001F6BDA">
            <w:pPr>
              <w:spacing w:line="259" w:lineRule="auto"/>
              <w:ind w:left="40"/>
              <w:rPr>
                <w:rFonts w:eastAsia="Calibri" w:cs="Calibri"/>
                <w:color w:val="000000"/>
                <w:sz w:val="22"/>
              </w:rPr>
            </w:pPr>
            <w:r w:rsidRPr="001F6BDA">
              <w:rPr>
                <w:color w:val="000000"/>
                <w:sz w:val="20"/>
              </w:rPr>
              <w:t xml:space="preserve">Mai 2005 </w:t>
            </w:r>
          </w:p>
        </w:tc>
        <w:tc>
          <w:tcPr>
            <w:tcW w:w="1155" w:type="dxa"/>
            <w:tcBorders>
              <w:top w:val="single" w:sz="6" w:space="0" w:color="000000"/>
              <w:left w:val="single" w:sz="6" w:space="0" w:color="000000"/>
              <w:bottom w:val="single" w:sz="6" w:space="0" w:color="000000"/>
              <w:right w:val="single" w:sz="6" w:space="0" w:color="000000"/>
            </w:tcBorders>
          </w:tcPr>
          <w:p w14:paraId="396E858D" w14:textId="77777777" w:rsidR="001F6BDA" w:rsidRPr="001F6BDA" w:rsidRDefault="001F6BDA" w:rsidP="001F6BDA">
            <w:pPr>
              <w:spacing w:after="25" w:line="259" w:lineRule="auto"/>
              <w:ind w:right="1"/>
              <w:jc w:val="center"/>
              <w:rPr>
                <w:rFonts w:eastAsia="Calibri" w:cs="Calibri"/>
                <w:color w:val="000000"/>
                <w:sz w:val="22"/>
              </w:rPr>
            </w:pPr>
            <w:r w:rsidRPr="001F6BDA">
              <w:rPr>
                <w:color w:val="000000"/>
                <w:sz w:val="20"/>
              </w:rPr>
              <w:t xml:space="preserve"> </w:t>
            </w:r>
          </w:p>
          <w:p w14:paraId="6006558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6E0B0330" w14:textId="77777777" w:rsidR="001F6BDA" w:rsidRPr="001F6BDA" w:rsidRDefault="001F6BDA" w:rsidP="001F6BDA">
            <w:pPr>
              <w:spacing w:line="259" w:lineRule="auto"/>
              <w:ind w:left="41"/>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78633A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AGEIM- Ingénieurs Conseils </w:t>
            </w:r>
          </w:p>
        </w:tc>
        <w:tc>
          <w:tcPr>
            <w:tcW w:w="1400" w:type="dxa"/>
            <w:tcBorders>
              <w:top w:val="single" w:sz="6" w:space="0" w:color="000000"/>
              <w:left w:val="single" w:sz="6" w:space="0" w:color="000000"/>
              <w:bottom w:val="single" w:sz="6" w:space="0" w:color="000000"/>
              <w:right w:val="single" w:sz="6" w:space="0" w:color="000000"/>
            </w:tcBorders>
            <w:vAlign w:val="center"/>
          </w:tcPr>
          <w:p w14:paraId="3278B18A"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 xml:space="preserve">Sous-traitant </w:t>
            </w:r>
          </w:p>
        </w:tc>
        <w:tc>
          <w:tcPr>
            <w:tcW w:w="3706" w:type="dxa"/>
            <w:tcBorders>
              <w:top w:val="single" w:sz="6" w:space="0" w:color="000000"/>
              <w:left w:val="single" w:sz="6" w:space="0" w:color="000000"/>
              <w:bottom w:val="single" w:sz="6" w:space="0" w:color="000000"/>
              <w:right w:val="double" w:sz="6" w:space="0" w:color="000000"/>
            </w:tcBorders>
          </w:tcPr>
          <w:p w14:paraId="5B3FB820" w14:textId="77777777" w:rsidR="001F6BDA" w:rsidRPr="001F6BDA" w:rsidRDefault="001F6BDA" w:rsidP="001F6BDA">
            <w:pPr>
              <w:spacing w:line="239" w:lineRule="auto"/>
              <w:rPr>
                <w:rFonts w:eastAsia="Calibri" w:cs="Calibri"/>
                <w:color w:val="000000"/>
                <w:sz w:val="22"/>
              </w:rPr>
            </w:pPr>
            <w:r w:rsidRPr="001F6BDA">
              <w:rPr>
                <w:color w:val="000000"/>
                <w:sz w:val="20"/>
              </w:rPr>
              <w:t xml:space="preserve">Notes de Calcul et Plans d’exécution des dalots des pistes de Seba - </w:t>
            </w:r>
          </w:p>
          <w:p w14:paraId="368777E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Tankougounadie – Orou Sabou – Titabé  </w:t>
            </w:r>
          </w:p>
        </w:tc>
      </w:tr>
      <w:tr w:rsidR="001F6BDA" w:rsidRPr="001F6BDA" w14:paraId="111DFB32"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3C454E66"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67.</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9DD77E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Oct-nov 2004 </w:t>
            </w:r>
          </w:p>
        </w:tc>
        <w:tc>
          <w:tcPr>
            <w:tcW w:w="1155" w:type="dxa"/>
            <w:tcBorders>
              <w:top w:val="single" w:sz="6" w:space="0" w:color="000000"/>
              <w:left w:val="single" w:sz="6" w:space="0" w:color="000000"/>
              <w:bottom w:val="single" w:sz="6" w:space="0" w:color="000000"/>
              <w:right w:val="single" w:sz="6" w:space="0" w:color="000000"/>
            </w:tcBorders>
          </w:tcPr>
          <w:p w14:paraId="504E5C8B" w14:textId="77777777" w:rsidR="001F6BDA" w:rsidRPr="001F6BDA" w:rsidRDefault="001F6BDA" w:rsidP="001F6BDA">
            <w:pPr>
              <w:spacing w:after="30" w:line="259" w:lineRule="auto"/>
              <w:ind w:right="1"/>
              <w:jc w:val="center"/>
              <w:rPr>
                <w:rFonts w:eastAsia="Calibri" w:cs="Calibri"/>
                <w:color w:val="000000"/>
                <w:sz w:val="22"/>
              </w:rPr>
            </w:pPr>
            <w:r w:rsidRPr="001F6BDA">
              <w:rPr>
                <w:color w:val="000000"/>
                <w:sz w:val="20"/>
              </w:rPr>
              <w:t xml:space="preserve"> </w:t>
            </w:r>
          </w:p>
          <w:p w14:paraId="6941291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03D26D71" w14:textId="77777777" w:rsidR="001F6BDA" w:rsidRPr="001F6BDA" w:rsidRDefault="001F6BDA" w:rsidP="001F6BDA">
            <w:pPr>
              <w:spacing w:line="259" w:lineRule="auto"/>
              <w:ind w:left="41"/>
              <w:jc w:val="center"/>
              <w:rPr>
                <w:rFonts w:eastAsia="Calibri" w:cs="Calibri"/>
                <w:color w:val="000000"/>
                <w:sz w:val="22"/>
              </w:rPr>
            </w:pPr>
            <w:r w:rsidRPr="001F6BDA">
              <w:rPr>
                <w:rFonts w:ascii="Arial" w:eastAsia="Arial" w:hAnsi="Arial" w:cs="Arial"/>
                <w:color w:val="000000"/>
                <w:sz w:val="18"/>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ABD34D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Entreprise COGEBInternational </w:t>
            </w:r>
          </w:p>
        </w:tc>
        <w:tc>
          <w:tcPr>
            <w:tcW w:w="1400" w:type="dxa"/>
            <w:tcBorders>
              <w:top w:val="single" w:sz="6" w:space="0" w:color="000000"/>
              <w:left w:val="single" w:sz="6" w:space="0" w:color="000000"/>
              <w:bottom w:val="single" w:sz="6" w:space="0" w:color="000000"/>
              <w:right w:val="single" w:sz="6" w:space="0" w:color="000000"/>
            </w:tcBorders>
            <w:vAlign w:val="center"/>
          </w:tcPr>
          <w:p w14:paraId="07A1A73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F99249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Notes de Calcul - Plans d’exécution et Assistance Technique pour l’exécution d’ouvrages de franchissement sur 800 km de routes </w:t>
            </w:r>
            <w:r w:rsidRPr="001F6BDA">
              <w:rPr>
                <w:i/>
                <w:color w:val="000000"/>
                <w:sz w:val="20"/>
              </w:rPr>
              <w:t xml:space="preserve"> </w:t>
            </w:r>
          </w:p>
        </w:tc>
      </w:tr>
      <w:tr w:rsidR="001F6BDA" w:rsidRPr="001F6BDA" w14:paraId="127ED313"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463A5912"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68.</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777F250"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2000 </w:t>
            </w:r>
          </w:p>
        </w:tc>
        <w:tc>
          <w:tcPr>
            <w:tcW w:w="1155" w:type="dxa"/>
            <w:tcBorders>
              <w:top w:val="single" w:sz="6" w:space="0" w:color="000000"/>
              <w:left w:val="single" w:sz="6" w:space="0" w:color="000000"/>
              <w:bottom w:val="single" w:sz="6" w:space="0" w:color="000000"/>
              <w:right w:val="single" w:sz="6" w:space="0" w:color="000000"/>
            </w:tcBorders>
            <w:vAlign w:val="center"/>
          </w:tcPr>
          <w:p w14:paraId="5F97BAAE" w14:textId="77777777" w:rsidR="001F6BDA" w:rsidRPr="001F6BDA" w:rsidRDefault="001F6BDA" w:rsidP="001F6BDA">
            <w:pPr>
              <w:spacing w:after="25" w:line="259" w:lineRule="auto"/>
              <w:ind w:right="1"/>
              <w:jc w:val="center"/>
              <w:rPr>
                <w:rFonts w:eastAsia="Calibri" w:cs="Calibri"/>
                <w:color w:val="000000"/>
                <w:sz w:val="22"/>
              </w:rPr>
            </w:pPr>
            <w:r w:rsidRPr="001F6BDA">
              <w:rPr>
                <w:color w:val="000000"/>
                <w:sz w:val="20"/>
              </w:rPr>
              <w:t xml:space="preserve"> </w:t>
            </w:r>
          </w:p>
          <w:p w14:paraId="5AE19A5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1BEA3853"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037F7749"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Direction des Routes/</w:t>
            </w:r>
            <w:r w:rsidRPr="001F6BDA">
              <w:rPr>
                <w:rFonts w:ascii="Arial" w:eastAsia="Arial" w:hAnsi="Arial" w:cs="Arial"/>
                <w:color w:val="000000"/>
                <w:sz w:val="18"/>
              </w:rPr>
              <w:t xml:space="preserve"> </w:t>
            </w:r>
          </w:p>
          <w:p w14:paraId="4C0FE8A9" w14:textId="77777777" w:rsidR="001F6BDA" w:rsidRPr="001F6BDA" w:rsidRDefault="001F6BDA" w:rsidP="001F6BDA">
            <w:pPr>
              <w:spacing w:line="259" w:lineRule="auto"/>
              <w:ind w:right="50"/>
              <w:jc w:val="center"/>
              <w:rPr>
                <w:rFonts w:eastAsia="Calibri" w:cs="Calibri"/>
                <w:color w:val="000000"/>
                <w:sz w:val="22"/>
              </w:rPr>
            </w:pPr>
            <w:r w:rsidRPr="001F6BDA">
              <w:rPr>
                <w:rFonts w:ascii="Arial" w:eastAsia="Arial" w:hAnsi="Arial" w:cs="Arial"/>
                <w:color w:val="000000"/>
                <w:sz w:val="18"/>
              </w:rPr>
              <w:t xml:space="preserve">Ministère des </w:t>
            </w:r>
          </w:p>
          <w:p w14:paraId="195D7DA1"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color w:val="000000"/>
                <w:sz w:val="18"/>
              </w:rPr>
              <w:t>Infrastructures et du Désenclavement</w:t>
            </w:r>
            <w:r w:rsidRPr="001F6BDA">
              <w:rPr>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32A941F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25538BD"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la Bougouriba. RN20 </w:t>
            </w:r>
          </w:p>
          <w:p w14:paraId="3A6E7C7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KLESSO/BOUGOURIBA PK 70 + 900. </w:t>
            </w:r>
          </w:p>
          <w:p w14:paraId="3BAA620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Pont mixte acier-béton. Démolition et reprises </w:t>
            </w:r>
          </w:p>
        </w:tc>
      </w:tr>
      <w:tr w:rsidR="001F6BDA" w:rsidRPr="001F6BDA" w14:paraId="62D110FB" w14:textId="77777777" w:rsidTr="002E6C66">
        <w:trPr>
          <w:trHeight w:val="1410"/>
        </w:trPr>
        <w:tc>
          <w:tcPr>
            <w:tcW w:w="1921" w:type="dxa"/>
            <w:tcBorders>
              <w:top w:val="single" w:sz="6" w:space="0" w:color="000000"/>
              <w:left w:val="double" w:sz="6" w:space="0" w:color="000000"/>
              <w:bottom w:val="double" w:sz="6" w:space="0" w:color="000000"/>
              <w:right w:val="single" w:sz="6" w:space="0" w:color="000000"/>
            </w:tcBorders>
            <w:vAlign w:val="center"/>
          </w:tcPr>
          <w:p w14:paraId="26744C68"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69.</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56A3F6B7"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1999 </w:t>
            </w:r>
          </w:p>
        </w:tc>
        <w:tc>
          <w:tcPr>
            <w:tcW w:w="1155" w:type="dxa"/>
            <w:tcBorders>
              <w:top w:val="single" w:sz="6" w:space="0" w:color="000000"/>
              <w:left w:val="single" w:sz="6" w:space="0" w:color="000000"/>
              <w:bottom w:val="double" w:sz="6" w:space="0" w:color="000000"/>
              <w:right w:val="single" w:sz="6" w:space="0" w:color="000000"/>
            </w:tcBorders>
            <w:vAlign w:val="center"/>
          </w:tcPr>
          <w:p w14:paraId="6B3CA88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vAlign w:val="center"/>
          </w:tcPr>
          <w:p w14:paraId="1119A839"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double" w:sz="6" w:space="0" w:color="000000"/>
              <w:right w:val="single" w:sz="6" w:space="0" w:color="000000"/>
            </w:tcBorders>
            <w:vAlign w:val="center"/>
          </w:tcPr>
          <w:p w14:paraId="2057454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SITARAIL </w:t>
            </w:r>
          </w:p>
        </w:tc>
        <w:tc>
          <w:tcPr>
            <w:tcW w:w="1400" w:type="dxa"/>
            <w:tcBorders>
              <w:top w:val="single" w:sz="6" w:space="0" w:color="000000"/>
              <w:left w:val="single" w:sz="6" w:space="0" w:color="000000"/>
              <w:bottom w:val="double" w:sz="6" w:space="0" w:color="000000"/>
              <w:right w:val="single" w:sz="6" w:space="0" w:color="000000"/>
            </w:tcBorders>
            <w:vAlign w:val="center"/>
          </w:tcPr>
          <w:p w14:paraId="4F09CC4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45EF6417" w14:textId="77777777" w:rsidR="001F6BDA" w:rsidRPr="001F6BDA" w:rsidRDefault="001F6BDA" w:rsidP="001F6BDA">
            <w:pPr>
              <w:spacing w:line="259"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w:t>
            </w:r>
          </w:p>
          <w:p w14:paraId="0BDF901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Pont-rail (OA 1011 + 900) ligne </w:t>
            </w:r>
          </w:p>
          <w:p w14:paraId="1AA76BA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ABIDJAN/OUAGADOUGOU. Pont </w:t>
            </w:r>
          </w:p>
          <w:p w14:paraId="23D94FA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multi-cadres en béton armé. Cinq (5) travées de 4 m (LT = 20m). Essais de charge </w:t>
            </w:r>
          </w:p>
        </w:tc>
      </w:tr>
    </w:tbl>
    <w:p w14:paraId="09855530"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7" w:type="dxa"/>
          <w:left w:w="123" w:type="dxa"/>
          <w:right w:w="74"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1B773E5A"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5B21CA68" w14:textId="77777777" w:rsidR="001F6BDA" w:rsidRPr="001F6BDA" w:rsidRDefault="001F6BDA" w:rsidP="001F6BDA">
            <w:pPr>
              <w:spacing w:line="259" w:lineRule="auto"/>
              <w:ind w:right="42"/>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3A5EEBEC"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668D850A"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5E35B556"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4D7A82E0"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Client / </w:t>
            </w:r>
          </w:p>
          <w:p w14:paraId="6FFBB505"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Financement / </w:t>
            </w:r>
          </w:p>
          <w:p w14:paraId="265C855E"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46752710" w14:textId="77777777" w:rsidR="001F6BDA" w:rsidRPr="001F6BDA" w:rsidRDefault="001F6BDA" w:rsidP="001F6BDA">
            <w:pPr>
              <w:spacing w:line="259" w:lineRule="auto"/>
              <w:ind w:right="50"/>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17686855"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Description </w:t>
            </w:r>
          </w:p>
        </w:tc>
      </w:tr>
      <w:tr w:rsidR="001F6BDA" w:rsidRPr="001F6BDA" w14:paraId="53E272E2"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489FC262"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70.</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33F11294"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1998 </w:t>
            </w:r>
          </w:p>
        </w:tc>
        <w:tc>
          <w:tcPr>
            <w:tcW w:w="1155" w:type="dxa"/>
            <w:tcBorders>
              <w:top w:val="single" w:sz="6" w:space="0" w:color="000000"/>
              <w:left w:val="single" w:sz="6" w:space="0" w:color="000000"/>
              <w:bottom w:val="single" w:sz="6" w:space="0" w:color="000000"/>
              <w:right w:val="single" w:sz="6" w:space="0" w:color="000000"/>
            </w:tcBorders>
            <w:vAlign w:val="center"/>
          </w:tcPr>
          <w:p w14:paraId="42627D9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7793B82"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60ECDDC4"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SITARAIL </w:t>
            </w:r>
          </w:p>
        </w:tc>
        <w:tc>
          <w:tcPr>
            <w:tcW w:w="1400" w:type="dxa"/>
            <w:tcBorders>
              <w:top w:val="single" w:sz="6" w:space="0" w:color="000000"/>
              <w:left w:val="single" w:sz="6" w:space="0" w:color="000000"/>
              <w:bottom w:val="single" w:sz="6" w:space="0" w:color="000000"/>
              <w:right w:val="single" w:sz="6" w:space="0" w:color="000000"/>
            </w:tcBorders>
            <w:vAlign w:val="center"/>
          </w:tcPr>
          <w:p w14:paraId="7A04857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A81EBB9"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w:t>
            </w:r>
            <w:r w:rsidRPr="001F6BDA">
              <w:rPr>
                <w:color w:val="000000"/>
                <w:sz w:val="20"/>
              </w:rPr>
              <w:t xml:space="preserve"> : Pontrail (OA 723 + 826) ligne </w:t>
            </w:r>
          </w:p>
          <w:p w14:paraId="053CCD7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ABIDJAN/OUAGADOUGOU. Pont-dalle </w:t>
            </w:r>
          </w:p>
          <w:p w14:paraId="08A3C72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en béton armé. Trois (3) travées de 11 m </w:t>
            </w:r>
          </w:p>
          <w:p w14:paraId="0E1B99A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(LT = 33m). Essais de charge </w:t>
            </w:r>
          </w:p>
        </w:tc>
      </w:tr>
      <w:tr w:rsidR="001F6BDA" w:rsidRPr="001F6BDA" w14:paraId="17DE6F42"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315E326D"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71.</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5C14FC6"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641E200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72C019EA"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4EAF10A1"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2D1DDC9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DA52AA1"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la Bougouriba. RN20 </w:t>
            </w:r>
          </w:p>
          <w:p w14:paraId="74615A2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KLESSO/BOUGOURIBA PK 70 + 900. </w:t>
            </w:r>
          </w:p>
          <w:p w14:paraId="55CC40CA" w14:textId="77777777" w:rsidR="001F6BDA" w:rsidRPr="001F6BDA" w:rsidRDefault="001F6BDA" w:rsidP="001F6BDA">
            <w:pPr>
              <w:spacing w:line="259" w:lineRule="auto"/>
              <w:rPr>
                <w:rFonts w:eastAsia="Calibri" w:cs="Calibri"/>
                <w:color w:val="000000"/>
                <w:sz w:val="22"/>
              </w:rPr>
            </w:pPr>
            <w:r w:rsidRPr="001F6BDA">
              <w:rPr>
                <w:color w:val="000000"/>
                <w:sz w:val="20"/>
              </w:rPr>
              <w:t>Pont mixte acier-béton. Deux (2) travées indépendantes de 25 m et 15 m (LT = 40 m). Etude de stabilité</w:t>
            </w:r>
            <w:r w:rsidRPr="001F6BDA">
              <w:rPr>
                <w:i/>
                <w:color w:val="000000"/>
                <w:sz w:val="20"/>
              </w:rPr>
              <w:t xml:space="preserve"> </w:t>
            </w:r>
          </w:p>
        </w:tc>
      </w:tr>
      <w:tr w:rsidR="001F6BDA" w:rsidRPr="001F6BDA" w14:paraId="0999AFE7"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4B5F03B4"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lastRenderedPageBreak/>
              <w:t>72.</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71DEA3C"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71AFAB1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7B440432"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7B61E6D3"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75E125C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9746B76"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le Dan. RN20 </w:t>
            </w:r>
          </w:p>
          <w:p w14:paraId="624B720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KLESSO/BOUGOURIBA PK 56 + 600. </w:t>
            </w:r>
          </w:p>
          <w:p w14:paraId="03630A9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Pont-dalle en Béton Armé. Portée 10 m. Etude de stabilité </w:t>
            </w:r>
            <w:r w:rsidRPr="001F6BDA">
              <w:rPr>
                <w:i/>
                <w:color w:val="000000"/>
                <w:sz w:val="20"/>
              </w:rPr>
              <w:t xml:space="preserve"> </w:t>
            </w:r>
          </w:p>
        </w:tc>
      </w:tr>
      <w:tr w:rsidR="001F6BDA" w:rsidRPr="001F6BDA" w14:paraId="055D99C3"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67FDE61D"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73.</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271E564"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3679F4A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7FABCE3C"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7D13C1A3"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79F8958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08C697A" w14:textId="77777777" w:rsidR="001F6BDA" w:rsidRPr="001F6BDA" w:rsidRDefault="001F6BDA" w:rsidP="001F6BDA">
            <w:pPr>
              <w:spacing w:after="1"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la route D35-1 PK 36/33 </w:t>
            </w:r>
          </w:p>
          <w:p w14:paraId="35B751A6" w14:textId="77777777" w:rsidR="001F6BDA" w:rsidRPr="001F6BDA" w:rsidRDefault="001F6BDA" w:rsidP="001F6BDA">
            <w:pPr>
              <w:spacing w:line="238" w:lineRule="auto"/>
              <w:rPr>
                <w:rFonts w:eastAsia="Calibri" w:cs="Calibri"/>
                <w:color w:val="000000"/>
                <w:sz w:val="22"/>
              </w:rPr>
            </w:pPr>
            <w:r w:rsidRPr="001F6BDA">
              <w:rPr>
                <w:color w:val="000000"/>
                <w:sz w:val="20"/>
              </w:rPr>
              <w:t xml:space="preserve">SOLENZO/DIONTALA. Pont-dalle en béton armé. Trois (3) travées continues </w:t>
            </w:r>
          </w:p>
          <w:p w14:paraId="54C42F76" w14:textId="77777777" w:rsidR="001F6BDA" w:rsidRPr="001F6BDA" w:rsidRDefault="001F6BDA" w:rsidP="001F6BDA">
            <w:pPr>
              <w:spacing w:line="259" w:lineRule="auto"/>
              <w:rPr>
                <w:rFonts w:eastAsia="Calibri" w:cs="Calibri"/>
                <w:color w:val="000000"/>
                <w:sz w:val="22"/>
              </w:rPr>
            </w:pPr>
            <w:r w:rsidRPr="001F6BDA">
              <w:rPr>
                <w:color w:val="000000"/>
                <w:sz w:val="20"/>
              </w:rPr>
              <w:t>(LT = 25 m). Etude de stabilité</w:t>
            </w:r>
            <w:r w:rsidRPr="001F6BDA">
              <w:rPr>
                <w:i/>
                <w:color w:val="000000"/>
                <w:sz w:val="20"/>
              </w:rPr>
              <w:t xml:space="preserve">  </w:t>
            </w:r>
          </w:p>
        </w:tc>
      </w:tr>
      <w:tr w:rsidR="001F6BDA" w:rsidRPr="001F6BDA" w14:paraId="7D8FCFFF"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72E083C9"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74.</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2A2CADD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0F1588F1" w14:textId="77777777" w:rsidR="001F6BDA" w:rsidRPr="001F6BDA" w:rsidRDefault="001F6BDA" w:rsidP="001F6BDA">
            <w:pPr>
              <w:spacing w:after="25" w:line="259" w:lineRule="auto"/>
              <w:ind w:left="1"/>
              <w:jc w:val="center"/>
              <w:rPr>
                <w:rFonts w:eastAsia="Calibri" w:cs="Calibri"/>
                <w:color w:val="000000"/>
                <w:sz w:val="22"/>
              </w:rPr>
            </w:pPr>
            <w:r w:rsidRPr="001F6BDA">
              <w:rPr>
                <w:color w:val="000000"/>
                <w:sz w:val="20"/>
              </w:rPr>
              <w:t xml:space="preserve"> </w:t>
            </w:r>
          </w:p>
          <w:p w14:paraId="483340B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7147A5E4"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64B4191B"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6C34159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52E556C" w14:textId="77777777" w:rsidR="001F6BDA" w:rsidRPr="001F6BDA" w:rsidRDefault="001F6BDA" w:rsidP="001F6BDA">
            <w:pPr>
              <w:spacing w:line="259" w:lineRule="auto"/>
              <w:ind w:right="29"/>
              <w:rPr>
                <w:rFonts w:eastAsia="Calibri" w:cs="Calibri"/>
                <w:color w:val="000000"/>
                <w:sz w:val="22"/>
              </w:rPr>
            </w:pPr>
            <w:r w:rsidRPr="001F6BDA">
              <w:rPr>
                <w:b/>
                <w:color w:val="000000"/>
                <w:sz w:val="20"/>
              </w:rPr>
              <w:t>Inspections détaillée/Auscultation :</w:t>
            </w:r>
            <w:r w:rsidRPr="001F6BDA">
              <w:rPr>
                <w:color w:val="000000"/>
                <w:sz w:val="20"/>
              </w:rPr>
              <w:t xml:space="preserve"> Pont sur la route D 35-1 PK 15/54. Pont-dalle en béton armé. Trois (3) travées continues (LT = 22 m). Etude de stabilité</w:t>
            </w:r>
            <w:r w:rsidRPr="001F6BDA">
              <w:rPr>
                <w:i/>
                <w:color w:val="000000"/>
                <w:sz w:val="20"/>
              </w:rPr>
              <w:t xml:space="preserve"> </w:t>
            </w:r>
          </w:p>
        </w:tc>
      </w:tr>
      <w:tr w:rsidR="001F6BDA" w:rsidRPr="001F6BDA" w14:paraId="32C1EFA4"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112B5995"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75.</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47186AFE"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0ECD5F27" w14:textId="77777777" w:rsidR="001F6BDA" w:rsidRPr="001F6BDA" w:rsidRDefault="001F6BDA" w:rsidP="001F6BDA">
            <w:pPr>
              <w:spacing w:after="25" w:line="259" w:lineRule="auto"/>
              <w:ind w:left="1"/>
              <w:jc w:val="center"/>
              <w:rPr>
                <w:rFonts w:eastAsia="Calibri" w:cs="Calibri"/>
                <w:color w:val="000000"/>
                <w:sz w:val="22"/>
              </w:rPr>
            </w:pPr>
            <w:r w:rsidRPr="001F6BDA">
              <w:rPr>
                <w:color w:val="000000"/>
                <w:sz w:val="20"/>
              </w:rPr>
              <w:t xml:space="preserve"> </w:t>
            </w:r>
          </w:p>
          <w:p w14:paraId="77C81C9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2FD498F"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59FBCD16"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2BF7B28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8892109"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la RN14-4 DEDOUGOU/NOUNA PK </w:t>
            </w:r>
          </w:p>
          <w:p w14:paraId="1FC54C5C" w14:textId="77777777" w:rsidR="001F6BDA" w:rsidRPr="001F6BDA" w:rsidRDefault="001F6BDA" w:rsidP="001F6BDA">
            <w:pPr>
              <w:spacing w:after="1" w:line="238" w:lineRule="auto"/>
              <w:ind w:right="68"/>
              <w:rPr>
                <w:rFonts w:eastAsia="Calibri" w:cs="Calibri"/>
                <w:color w:val="000000"/>
                <w:sz w:val="22"/>
              </w:rPr>
            </w:pPr>
            <w:r w:rsidRPr="001F6BDA">
              <w:rPr>
                <w:color w:val="000000"/>
                <w:sz w:val="20"/>
              </w:rPr>
              <w:t xml:space="preserve">183. Pont mixte acier-béton à  bi-poutres. Deux (2) travées indépendantes </w:t>
            </w:r>
          </w:p>
          <w:p w14:paraId="6F0F2316" w14:textId="77777777" w:rsidR="001F6BDA" w:rsidRPr="001F6BDA" w:rsidRDefault="001F6BDA" w:rsidP="001F6BDA">
            <w:pPr>
              <w:spacing w:line="259" w:lineRule="auto"/>
              <w:rPr>
                <w:rFonts w:eastAsia="Calibri" w:cs="Calibri"/>
                <w:color w:val="000000"/>
                <w:sz w:val="22"/>
              </w:rPr>
            </w:pPr>
            <w:r w:rsidRPr="001F6BDA">
              <w:rPr>
                <w:color w:val="000000"/>
                <w:sz w:val="20"/>
              </w:rPr>
              <w:t>(2 x 25 m = 50 m). Etude de stabilité</w:t>
            </w:r>
            <w:r w:rsidRPr="001F6BDA">
              <w:rPr>
                <w:i/>
                <w:color w:val="000000"/>
                <w:sz w:val="20"/>
              </w:rPr>
              <w:t xml:space="preserve">  </w:t>
            </w:r>
          </w:p>
        </w:tc>
      </w:tr>
      <w:tr w:rsidR="001F6BDA" w:rsidRPr="001F6BDA" w14:paraId="51EB4AEA" w14:textId="77777777" w:rsidTr="002E6C66">
        <w:trPr>
          <w:trHeight w:val="1180"/>
        </w:trPr>
        <w:tc>
          <w:tcPr>
            <w:tcW w:w="1921" w:type="dxa"/>
            <w:tcBorders>
              <w:top w:val="single" w:sz="6" w:space="0" w:color="000000"/>
              <w:left w:val="double" w:sz="6" w:space="0" w:color="000000"/>
              <w:bottom w:val="double" w:sz="6" w:space="0" w:color="000000"/>
              <w:right w:val="single" w:sz="6" w:space="0" w:color="000000"/>
            </w:tcBorders>
            <w:vAlign w:val="center"/>
          </w:tcPr>
          <w:p w14:paraId="551328BD"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76.</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5B0EC36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double" w:sz="6" w:space="0" w:color="000000"/>
              <w:right w:val="single" w:sz="6" w:space="0" w:color="000000"/>
            </w:tcBorders>
            <w:vAlign w:val="center"/>
          </w:tcPr>
          <w:p w14:paraId="606B6A6F" w14:textId="77777777" w:rsidR="001F6BDA" w:rsidRPr="001F6BDA" w:rsidRDefault="001F6BDA" w:rsidP="001F6BDA">
            <w:pPr>
              <w:spacing w:after="25" w:line="259" w:lineRule="auto"/>
              <w:ind w:left="1"/>
              <w:jc w:val="center"/>
              <w:rPr>
                <w:rFonts w:eastAsia="Calibri" w:cs="Calibri"/>
                <w:color w:val="000000"/>
                <w:sz w:val="22"/>
              </w:rPr>
            </w:pPr>
            <w:r w:rsidRPr="001F6BDA">
              <w:rPr>
                <w:color w:val="000000"/>
                <w:sz w:val="20"/>
              </w:rPr>
              <w:t xml:space="preserve"> </w:t>
            </w:r>
          </w:p>
          <w:p w14:paraId="13DF159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vAlign w:val="center"/>
          </w:tcPr>
          <w:p w14:paraId="704D1A73"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double" w:sz="6" w:space="0" w:color="000000"/>
              <w:right w:val="single" w:sz="6" w:space="0" w:color="000000"/>
            </w:tcBorders>
            <w:vAlign w:val="center"/>
          </w:tcPr>
          <w:p w14:paraId="58FC95A0"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double" w:sz="6" w:space="0" w:color="000000"/>
              <w:right w:val="single" w:sz="6" w:space="0" w:color="000000"/>
            </w:tcBorders>
            <w:vAlign w:val="center"/>
          </w:tcPr>
          <w:p w14:paraId="6D05120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7691C739"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la RN 13-3 KOUDOUGOU/SABOU </w:t>
            </w:r>
          </w:p>
          <w:p w14:paraId="5194BB8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PK 134/102. Pont mixte acier-béton. Deux (2) travées indépendantes (LT = 21 m). Etude de stabilité  </w:t>
            </w:r>
          </w:p>
        </w:tc>
      </w:tr>
    </w:tbl>
    <w:p w14:paraId="4AA5CC2C"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bottom w:w="9" w:type="dxa"/>
          <w:right w:w="74"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41C10128"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559693AB" w14:textId="77777777" w:rsidR="001F6BDA" w:rsidRPr="001F6BDA" w:rsidRDefault="001F6BDA" w:rsidP="001F6BDA">
            <w:pPr>
              <w:spacing w:line="259" w:lineRule="auto"/>
              <w:ind w:right="42"/>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0CABDF3D"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389FF204"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6B144889"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42F9BBF"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Client / </w:t>
            </w:r>
          </w:p>
          <w:p w14:paraId="3176981F"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Financement / </w:t>
            </w:r>
          </w:p>
          <w:p w14:paraId="2DB6BDC5"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569B069B" w14:textId="77777777" w:rsidR="001F6BDA" w:rsidRPr="001F6BDA" w:rsidRDefault="001F6BDA" w:rsidP="001F6BDA">
            <w:pPr>
              <w:spacing w:line="259" w:lineRule="auto"/>
              <w:ind w:right="50"/>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1459528F"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Description </w:t>
            </w:r>
          </w:p>
        </w:tc>
      </w:tr>
      <w:tr w:rsidR="001F6BDA" w:rsidRPr="001F6BDA" w14:paraId="07298BDA"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245620C4"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77.</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733D2C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3A28D78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4BE156B2"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1EC7BFC9"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701542A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7AAC040B" w14:textId="77777777" w:rsidR="001F6BDA" w:rsidRPr="001F6BDA" w:rsidRDefault="001F6BDA" w:rsidP="001F6BDA">
            <w:pPr>
              <w:spacing w:line="238" w:lineRule="auto"/>
              <w:rPr>
                <w:rFonts w:eastAsia="Calibri" w:cs="Calibri"/>
                <w:color w:val="000000"/>
                <w:sz w:val="22"/>
              </w:rPr>
            </w:pPr>
            <w:r w:rsidRPr="001F6BDA">
              <w:rPr>
                <w:b/>
                <w:color w:val="000000"/>
                <w:sz w:val="20"/>
              </w:rPr>
              <w:t>Inspections détaillée/Auscultation :</w:t>
            </w:r>
            <w:r w:rsidRPr="001F6BDA">
              <w:rPr>
                <w:color w:val="000000"/>
                <w:sz w:val="20"/>
              </w:rPr>
              <w:t xml:space="preserve"> Pont sur le Nakambé RN17-3 </w:t>
            </w:r>
          </w:p>
          <w:p w14:paraId="34241D7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TENKODOGO/KAIBO PK 40. Pont à </w:t>
            </w:r>
          </w:p>
          <w:p w14:paraId="688C629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poutres en béton armé. Quatre (4) travées </w:t>
            </w:r>
          </w:p>
          <w:p w14:paraId="6CAED8F9" w14:textId="77777777" w:rsidR="001F6BDA" w:rsidRPr="001F6BDA" w:rsidRDefault="001F6BDA" w:rsidP="001F6BDA">
            <w:pPr>
              <w:spacing w:line="259" w:lineRule="auto"/>
              <w:rPr>
                <w:rFonts w:eastAsia="Calibri" w:cs="Calibri"/>
                <w:color w:val="000000"/>
                <w:sz w:val="22"/>
              </w:rPr>
            </w:pPr>
            <w:r w:rsidRPr="001F6BDA">
              <w:rPr>
                <w:color w:val="000000"/>
                <w:sz w:val="20"/>
              </w:rPr>
              <w:t>(LT = 60 m) Etude stabilité</w:t>
            </w:r>
            <w:r w:rsidRPr="001F6BDA">
              <w:rPr>
                <w:i/>
                <w:color w:val="000000"/>
                <w:sz w:val="20"/>
              </w:rPr>
              <w:t xml:space="preserve">  </w:t>
            </w:r>
          </w:p>
          <w:p w14:paraId="0AC6C96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r w:rsidR="001F6BDA" w:rsidRPr="001F6BDA" w14:paraId="27DB43D8"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5FE6E157"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lastRenderedPageBreak/>
              <w:t>78.</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375FBAD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1997. </w:t>
            </w:r>
          </w:p>
        </w:tc>
        <w:tc>
          <w:tcPr>
            <w:tcW w:w="1155" w:type="dxa"/>
            <w:tcBorders>
              <w:top w:val="single" w:sz="6" w:space="0" w:color="000000"/>
              <w:left w:val="single" w:sz="6" w:space="0" w:color="000000"/>
              <w:bottom w:val="single" w:sz="6" w:space="0" w:color="000000"/>
              <w:right w:val="single" w:sz="6" w:space="0" w:color="000000"/>
            </w:tcBorders>
            <w:vAlign w:val="center"/>
          </w:tcPr>
          <w:p w14:paraId="6E8ED99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793D49E4" w14:textId="77777777" w:rsidR="001F6BDA" w:rsidRPr="001F6BDA" w:rsidRDefault="001F6BDA" w:rsidP="001F6BDA">
            <w:pPr>
              <w:spacing w:line="259" w:lineRule="auto"/>
              <w:ind w:right="44"/>
              <w:jc w:val="center"/>
              <w:rPr>
                <w:color w:val="000000"/>
                <w:sz w:val="20"/>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3F48B547"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CINCAT </w:t>
            </w:r>
          </w:p>
        </w:tc>
        <w:tc>
          <w:tcPr>
            <w:tcW w:w="1400" w:type="dxa"/>
            <w:tcBorders>
              <w:top w:val="single" w:sz="6" w:space="0" w:color="000000"/>
              <w:left w:val="single" w:sz="6" w:space="0" w:color="000000"/>
              <w:bottom w:val="single" w:sz="6" w:space="0" w:color="000000"/>
              <w:right w:val="single" w:sz="6" w:space="0" w:color="000000"/>
            </w:tcBorders>
            <w:vAlign w:val="center"/>
          </w:tcPr>
          <w:p w14:paraId="635F2B9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5187F5F" w14:textId="77777777" w:rsidR="001F6BDA" w:rsidRPr="001F6BDA" w:rsidRDefault="001F6BDA" w:rsidP="001F6BDA">
            <w:pPr>
              <w:spacing w:line="259" w:lineRule="auto"/>
              <w:ind w:right="29"/>
              <w:rPr>
                <w:rFonts w:eastAsia="Calibri" w:cs="Calibri"/>
                <w:color w:val="000000"/>
                <w:sz w:val="22"/>
              </w:rPr>
            </w:pPr>
            <w:r w:rsidRPr="001F6BDA">
              <w:rPr>
                <w:b/>
                <w:color w:val="000000"/>
                <w:sz w:val="20"/>
              </w:rPr>
              <w:t>Inspections détaillée/Auscultation :</w:t>
            </w:r>
            <w:r w:rsidRPr="001F6BDA">
              <w:rPr>
                <w:color w:val="000000"/>
                <w:sz w:val="20"/>
              </w:rPr>
              <w:t xml:space="preserve"> Pont sur la route D 35-1 PK 15/54. Pont-dalle en béton armé. Trois (3) travées continues (LT = 22 m). Etude de stabilité</w:t>
            </w:r>
            <w:r w:rsidRPr="001F6BDA">
              <w:rPr>
                <w:i/>
                <w:color w:val="000000"/>
                <w:sz w:val="20"/>
              </w:rPr>
              <w:t xml:space="preserve">  </w:t>
            </w:r>
          </w:p>
        </w:tc>
      </w:tr>
      <w:tr w:rsidR="001F6BDA" w:rsidRPr="001F6BDA" w14:paraId="1806A036"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21C67144"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79.</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54F3EF3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1991 - 1992 </w:t>
            </w:r>
          </w:p>
        </w:tc>
        <w:tc>
          <w:tcPr>
            <w:tcW w:w="1155" w:type="dxa"/>
            <w:tcBorders>
              <w:top w:val="single" w:sz="6" w:space="0" w:color="000000"/>
              <w:left w:val="single" w:sz="6" w:space="0" w:color="000000"/>
              <w:bottom w:val="single" w:sz="6" w:space="0" w:color="000000"/>
              <w:right w:val="single" w:sz="6" w:space="0" w:color="000000"/>
            </w:tcBorders>
            <w:vAlign w:val="center"/>
          </w:tcPr>
          <w:p w14:paraId="2D2D86B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46971ED5"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LNBTP </w:t>
            </w:r>
          </w:p>
        </w:tc>
        <w:tc>
          <w:tcPr>
            <w:tcW w:w="2125" w:type="dxa"/>
            <w:tcBorders>
              <w:top w:val="single" w:sz="6" w:space="0" w:color="000000"/>
              <w:left w:val="single" w:sz="6" w:space="0" w:color="000000"/>
              <w:bottom w:val="single" w:sz="6" w:space="0" w:color="000000"/>
              <w:right w:val="single" w:sz="6" w:space="0" w:color="000000"/>
            </w:tcBorders>
            <w:vAlign w:val="center"/>
          </w:tcPr>
          <w:p w14:paraId="2E86BC3A"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Entreprise Jean </w:t>
            </w:r>
          </w:p>
          <w:p w14:paraId="01EFD7AA" w14:textId="77777777" w:rsidR="001F6BDA" w:rsidRPr="001F6BDA" w:rsidRDefault="001F6BDA" w:rsidP="001F6BDA">
            <w:pPr>
              <w:spacing w:line="259" w:lineRule="auto"/>
              <w:ind w:right="42"/>
              <w:jc w:val="center"/>
              <w:rPr>
                <w:rFonts w:eastAsia="Calibri" w:cs="Calibri"/>
                <w:color w:val="000000"/>
                <w:sz w:val="22"/>
              </w:rPr>
            </w:pPr>
            <w:r w:rsidRPr="001F6BDA">
              <w:rPr>
                <w:color w:val="000000"/>
                <w:sz w:val="20"/>
              </w:rPr>
              <w:t xml:space="preserve">LEFEBRE </w:t>
            </w:r>
          </w:p>
        </w:tc>
        <w:tc>
          <w:tcPr>
            <w:tcW w:w="1400" w:type="dxa"/>
            <w:tcBorders>
              <w:top w:val="single" w:sz="6" w:space="0" w:color="000000"/>
              <w:left w:val="single" w:sz="6" w:space="0" w:color="000000"/>
              <w:bottom w:val="single" w:sz="6" w:space="0" w:color="000000"/>
              <w:right w:val="single" w:sz="6" w:space="0" w:color="000000"/>
            </w:tcBorders>
            <w:vAlign w:val="center"/>
          </w:tcPr>
          <w:p w14:paraId="6931390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06571BA" w14:textId="77777777" w:rsidR="001F6BDA" w:rsidRPr="001F6BDA" w:rsidRDefault="001F6BDA" w:rsidP="001F6BDA">
            <w:pPr>
              <w:spacing w:line="259" w:lineRule="auto"/>
              <w:rPr>
                <w:rFonts w:eastAsia="Calibri" w:cs="Calibri"/>
                <w:color w:val="000000"/>
                <w:sz w:val="22"/>
              </w:rPr>
            </w:pPr>
            <w:r w:rsidRPr="001F6BDA">
              <w:rPr>
                <w:b/>
                <w:color w:val="000000"/>
                <w:sz w:val="20"/>
              </w:rPr>
              <w:t>Contrôle technique :</w:t>
            </w:r>
            <w:r w:rsidRPr="001F6BDA">
              <w:rPr>
                <w:color w:val="000000"/>
                <w:sz w:val="20"/>
              </w:rPr>
              <w:t xml:space="preserve"> Pont sur le </w:t>
            </w:r>
          </w:p>
          <w:p w14:paraId="6EC8AF2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Mouhoun – route Koudougou – Dédougou </w:t>
            </w:r>
          </w:p>
          <w:p w14:paraId="23F563E9" w14:textId="77777777" w:rsidR="001F6BDA" w:rsidRPr="001F6BDA" w:rsidRDefault="001F6BDA" w:rsidP="001F6BDA">
            <w:pPr>
              <w:spacing w:line="259" w:lineRule="auto"/>
              <w:rPr>
                <w:rFonts w:eastAsia="Calibri" w:cs="Calibri"/>
                <w:color w:val="000000"/>
                <w:sz w:val="22"/>
              </w:rPr>
            </w:pPr>
            <w:r w:rsidRPr="001F6BDA">
              <w:rPr>
                <w:color w:val="000000"/>
                <w:sz w:val="20"/>
              </w:rPr>
              <w:t>(pont mixte acier – béton 3 travées indépendantes de 25 m)</w:t>
            </w:r>
            <w:r w:rsidRPr="001F6BDA">
              <w:rPr>
                <w:i/>
                <w:color w:val="000000"/>
                <w:sz w:val="20"/>
              </w:rPr>
              <w:t xml:space="preserve"> </w:t>
            </w:r>
          </w:p>
        </w:tc>
      </w:tr>
      <w:tr w:rsidR="001F6BDA" w:rsidRPr="001F6BDA" w14:paraId="2CEDBD09" w14:textId="77777777" w:rsidTr="002E6C66">
        <w:trPr>
          <w:trHeight w:val="59"/>
        </w:trPr>
        <w:tc>
          <w:tcPr>
            <w:tcW w:w="13999" w:type="dxa"/>
            <w:gridSpan w:val="7"/>
            <w:tcBorders>
              <w:top w:val="single" w:sz="6" w:space="0" w:color="000000"/>
              <w:left w:val="double" w:sz="6" w:space="0" w:color="000000"/>
              <w:bottom w:val="single" w:sz="6" w:space="0" w:color="000000"/>
              <w:right w:val="double" w:sz="6" w:space="0" w:color="000000"/>
            </w:tcBorders>
          </w:tcPr>
          <w:p w14:paraId="513D04CB" w14:textId="77777777" w:rsidR="001F6BDA" w:rsidRPr="001F6BDA" w:rsidRDefault="001F6BDA" w:rsidP="001F6BDA">
            <w:pPr>
              <w:tabs>
                <w:tab w:val="left" w:pos="5780"/>
              </w:tabs>
              <w:spacing w:after="15" w:line="259" w:lineRule="auto"/>
              <w:jc w:val="center"/>
              <w:rPr>
                <w:rFonts w:eastAsia="Calibri" w:cs="Calibri"/>
                <w:color w:val="000000"/>
                <w:sz w:val="22"/>
              </w:rPr>
            </w:pPr>
            <w:r w:rsidRPr="001F6BDA">
              <w:rPr>
                <w:b/>
                <w:color w:val="000000"/>
                <w:sz w:val="32"/>
              </w:rPr>
              <w:t>B.</w:t>
            </w:r>
            <w:r w:rsidRPr="001F6BDA">
              <w:rPr>
                <w:rFonts w:ascii="Arial" w:eastAsia="Arial" w:hAnsi="Arial" w:cs="Arial"/>
                <w:b/>
                <w:color w:val="000000"/>
                <w:sz w:val="32"/>
              </w:rPr>
              <w:t xml:space="preserve"> </w:t>
            </w:r>
            <w:r w:rsidRPr="001F6BDA">
              <w:rPr>
                <w:b/>
                <w:color w:val="000000"/>
                <w:sz w:val="28"/>
              </w:rPr>
              <w:t>DANS LE DOMAINE DU BATIMENT</w:t>
            </w:r>
          </w:p>
        </w:tc>
      </w:tr>
      <w:tr w:rsidR="001F6BDA" w:rsidRPr="001F6BDA" w14:paraId="45D3C0C9" w14:textId="77777777" w:rsidTr="002E6C66">
        <w:trPr>
          <w:trHeight w:val="2561"/>
        </w:trPr>
        <w:tc>
          <w:tcPr>
            <w:tcW w:w="1921" w:type="dxa"/>
            <w:tcBorders>
              <w:top w:val="single" w:sz="6" w:space="0" w:color="000000"/>
              <w:left w:val="double" w:sz="6" w:space="0" w:color="000000"/>
              <w:bottom w:val="double" w:sz="6" w:space="0" w:color="000000"/>
              <w:right w:val="single" w:sz="6" w:space="0" w:color="000000"/>
            </w:tcBorders>
            <w:vAlign w:val="center"/>
          </w:tcPr>
          <w:p w14:paraId="3779BB37" w14:textId="77777777" w:rsidR="001F6BDA" w:rsidRPr="001F6BDA" w:rsidRDefault="001F6BDA" w:rsidP="001F6BDA">
            <w:pPr>
              <w:spacing w:line="259" w:lineRule="auto"/>
              <w:ind w:left="207"/>
              <w:jc w:val="center"/>
              <w:rPr>
                <w:rFonts w:eastAsia="Calibri" w:cs="Calibri"/>
                <w:color w:val="000000"/>
                <w:sz w:val="22"/>
              </w:rPr>
            </w:pPr>
            <w:r w:rsidRPr="001F6BDA">
              <w:rPr>
                <w:b/>
                <w:color w:val="000000"/>
                <w:sz w:val="20"/>
              </w:rPr>
              <w:t>80.</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5410089E"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2025 </w:t>
            </w:r>
          </w:p>
        </w:tc>
        <w:tc>
          <w:tcPr>
            <w:tcW w:w="1155" w:type="dxa"/>
            <w:tcBorders>
              <w:top w:val="single" w:sz="6" w:space="0" w:color="000000"/>
              <w:left w:val="single" w:sz="6" w:space="0" w:color="000000"/>
              <w:bottom w:val="double" w:sz="6" w:space="0" w:color="000000"/>
              <w:right w:val="single" w:sz="6" w:space="0" w:color="000000"/>
            </w:tcBorders>
            <w:vAlign w:val="center"/>
          </w:tcPr>
          <w:p w14:paraId="062774D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vAlign w:val="center"/>
          </w:tcPr>
          <w:p w14:paraId="32BADF22" w14:textId="77777777" w:rsidR="001F6BDA" w:rsidRPr="001F6BDA" w:rsidRDefault="001F6BDA" w:rsidP="001F6BDA">
            <w:pPr>
              <w:spacing w:after="30" w:line="259" w:lineRule="auto"/>
              <w:ind w:right="44"/>
              <w:jc w:val="center"/>
              <w:rPr>
                <w:rFonts w:eastAsia="Calibri" w:cs="Calibri"/>
                <w:color w:val="000000"/>
                <w:sz w:val="22"/>
              </w:rPr>
            </w:pPr>
            <w:r w:rsidRPr="001F6BDA">
              <w:rPr>
                <w:color w:val="000000"/>
                <w:sz w:val="20"/>
              </w:rPr>
              <w:t xml:space="preserve">Gpt  </w:t>
            </w:r>
          </w:p>
          <w:p w14:paraId="460EF29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INTEGRAL IC-CARUREBECOTEX </w:t>
            </w:r>
          </w:p>
        </w:tc>
        <w:tc>
          <w:tcPr>
            <w:tcW w:w="2125" w:type="dxa"/>
            <w:tcBorders>
              <w:top w:val="single" w:sz="6" w:space="0" w:color="000000"/>
              <w:left w:val="single" w:sz="6" w:space="0" w:color="000000"/>
              <w:bottom w:val="double" w:sz="6" w:space="0" w:color="000000"/>
              <w:right w:val="single" w:sz="6" w:space="0" w:color="000000"/>
            </w:tcBorders>
            <w:vAlign w:val="center"/>
          </w:tcPr>
          <w:p w14:paraId="467C8F0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FOCUS Sahel Development</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vAlign w:val="center"/>
          </w:tcPr>
          <w:p w14:paraId="3386C32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Membre du groupement </w:t>
            </w:r>
          </w:p>
        </w:tc>
        <w:tc>
          <w:tcPr>
            <w:tcW w:w="3706" w:type="dxa"/>
            <w:tcBorders>
              <w:top w:val="single" w:sz="6" w:space="0" w:color="000000"/>
              <w:left w:val="single" w:sz="6" w:space="0" w:color="000000"/>
              <w:bottom w:val="double" w:sz="6" w:space="0" w:color="000000"/>
              <w:right w:val="double" w:sz="6" w:space="0" w:color="000000"/>
            </w:tcBorders>
          </w:tcPr>
          <w:p w14:paraId="53FA5676" w14:textId="77777777" w:rsidR="001F6BDA" w:rsidRPr="001F6BDA" w:rsidRDefault="001F6BDA" w:rsidP="001F6BDA">
            <w:pPr>
              <w:spacing w:line="259" w:lineRule="auto"/>
              <w:ind w:right="44"/>
              <w:rPr>
                <w:rFonts w:eastAsia="Calibri" w:cs="Calibri"/>
                <w:color w:val="000000"/>
                <w:sz w:val="22"/>
              </w:rPr>
            </w:pPr>
            <w:r w:rsidRPr="001F6BDA">
              <w:rPr>
                <w:b/>
                <w:color w:val="000000"/>
                <w:sz w:val="20"/>
              </w:rPr>
              <w:t>Appui à la supervision :</w:t>
            </w:r>
            <w:r w:rsidRPr="001F6BDA">
              <w:rPr>
                <w:color w:val="000000"/>
                <w:sz w:val="20"/>
              </w:rPr>
              <w:t xml:space="preserve"> Suivi-Contrôle et coordination des travaux de construction de 25 centres de santé et de promotion sociale (CSPS), de 100 postes de Santé communautaires (PSC), de 25 forages positifs avec Réseau d’Adduction d’Eau Potable Simplifiée (AEPS) et de 100 forages positifs avec pompe à motricité humaine dans la zone d’intervention du PRSS-ASN au profit du Ministère de la Santé (MS) du Burkina. </w:t>
            </w:r>
          </w:p>
        </w:tc>
      </w:tr>
    </w:tbl>
    <w:p w14:paraId="6797C9A4"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5" w:type="dxa"/>
          <w:left w:w="123" w:type="dxa"/>
          <w:right w:w="71"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7A4B155A"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451F84A0" w14:textId="77777777" w:rsidR="001F6BDA" w:rsidRPr="001F6BDA" w:rsidRDefault="001F6BDA" w:rsidP="001F6BDA">
            <w:pPr>
              <w:spacing w:line="259" w:lineRule="auto"/>
              <w:ind w:right="45"/>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652FC51D"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74A9E550" w14:textId="77777777" w:rsidR="001F6BDA" w:rsidRPr="001F6BDA" w:rsidRDefault="001F6BDA" w:rsidP="001F6BDA">
            <w:pPr>
              <w:spacing w:line="259" w:lineRule="auto"/>
              <w:ind w:right="58"/>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34CF30F7"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B9633CC"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Client / </w:t>
            </w:r>
          </w:p>
          <w:p w14:paraId="1C4DD834"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Financement / </w:t>
            </w:r>
          </w:p>
          <w:p w14:paraId="716BF41E"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558109B3"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525DF9F5"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Description </w:t>
            </w:r>
          </w:p>
        </w:tc>
      </w:tr>
      <w:tr w:rsidR="001F6BDA" w:rsidRPr="001F6BDA" w14:paraId="2F7CD968" w14:textId="77777777" w:rsidTr="002E6C66">
        <w:trPr>
          <w:trHeight w:val="2086"/>
        </w:trPr>
        <w:tc>
          <w:tcPr>
            <w:tcW w:w="1921" w:type="dxa"/>
            <w:tcBorders>
              <w:top w:val="single" w:sz="6" w:space="0" w:color="000000"/>
              <w:left w:val="double" w:sz="6" w:space="0" w:color="000000"/>
              <w:bottom w:val="single" w:sz="6" w:space="0" w:color="000000"/>
              <w:right w:val="single" w:sz="6" w:space="0" w:color="000000"/>
            </w:tcBorders>
            <w:vAlign w:val="center"/>
          </w:tcPr>
          <w:p w14:paraId="2D7F065F"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81.</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7D243AE8"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2025 </w:t>
            </w:r>
          </w:p>
        </w:tc>
        <w:tc>
          <w:tcPr>
            <w:tcW w:w="1155" w:type="dxa"/>
            <w:tcBorders>
              <w:top w:val="single" w:sz="6" w:space="0" w:color="000000"/>
              <w:left w:val="single" w:sz="6" w:space="0" w:color="000000"/>
              <w:bottom w:val="single" w:sz="6" w:space="0" w:color="000000"/>
              <w:right w:val="single" w:sz="6" w:space="0" w:color="000000"/>
            </w:tcBorders>
            <w:vAlign w:val="center"/>
          </w:tcPr>
          <w:p w14:paraId="71F4D2A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8428B50" w14:textId="77777777" w:rsidR="001F6BDA" w:rsidRPr="001F6BDA" w:rsidRDefault="001F6BDA" w:rsidP="001F6BDA">
            <w:pPr>
              <w:spacing w:after="30" w:line="259" w:lineRule="auto"/>
              <w:ind w:right="56"/>
              <w:jc w:val="center"/>
              <w:rPr>
                <w:rFonts w:eastAsia="Calibri" w:cs="Calibri"/>
                <w:color w:val="000000"/>
                <w:sz w:val="22"/>
              </w:rPr>
            </w:pPr>
            <w:r w:rsidRPr="001F6BDA">
              <w:rPr>
                <w:color w:val="000000"/>
                <w:sz w:val="20"/>
              </w:rPr>
              <w:t xml:space="preserve">Gpt </w:t>
            </w:r>
          </w:p>
          <w:p w14:paraId="0BE767E3" w14:textId="77777777" w:rsidR="001F6BDA" w:rsidRPr="001F6BDA" w:rsidRDefault="001F6BDA" w:rsidP="001F6BDA">
            <w:pPr>
              <w:spacing w:line="259" w:lineRule="auto"/>
              <w:ind w:right="44"/>
              <w:jc w:val="center"/>
              <w:rPr>
                <w:rFonts w:eastAsia="Calibri" w:cs="Calibri"/>
                <w:color w:val="000000"/>
                <w:sz w:val="22"/>
              </w:rPr>
            </w:pPr>
            <w:r w:rsidRPr="001F6BDA">
              <w:rPr>
                <w:color w:val="000000"/>
                <w:sz w:val="20"/>
              </w:rPr>
              <w:t xml:space="preserve">CADY/BECOTEX </w:t>
            </w:r>
          </w:p>
        </w:tc>
        <w:tc>
          <w:tcPr>
            <w:tcW w:w="2125" w:type="dxa"/>
            <w:tcBorders>
              <w:top w:val="single" w:sz="6" w:space="0" w:color="000000"/>
              <w:left w:val="single" w:sz="6" w:space="0" w:color="000000"/>
              <w:bottom w:val="single" w:sz="6" w:space="0" w:color="000000"/>
              <w:right w:val="single" w:sz="6" w:space="0" w:color="000000"/>
            </w:tcBorders>
            <w:vAlign w:val="center"/>
          </w:tcPr>
          <w:p w14:paraId="4789318D"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(PUDTR)</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753ED00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Membre du groupement </w:t>
            </w:r>
          </w:p>
        </w:tc>
        <w:tc>
          <w:tcPr>
            <w:tcW w:w="3706" w:type="dxa"/>
            <w:tcBorders>
              <w:top w:val="single" w:sz="6" w:space="0" w:color="000000"/>
              <w:left w:val="single" w:sz="6" w:space="0" w:color="000000"/>
              <w:bottom w:val="single" w:sz="6" w:space="0" w:color="000000"/>
              <w:right w:val="double" w:sz="6" w:space="0" w:color="000000"/>
            </w:tcBorders>
          </w:tcPr>
          <w:p w14:paraId="05BE91C8"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Coordination des Etudes Techniques et </w:t>
            </w:r>
          </w:p>
          <w:p w14:paraId="7AEB49D8" w14:textId="77777777" w:rsidR="001F6BDA" w:rsidRPr="001F6BDA" w:rsidRDefault="001F6BDA" w:rsidP="001F6BDA">
            <w:pPr>
              <w:spacing w:line="259" w:lineRule="auto"/>
              <w:rPr>
                <w:rFonts w:eastAsia="Calibri" w:cs="Calibri"/>
                <w:color w:val="000000"/>
                <w:sz w:val="22"/>
              </w:rPr>
            </w:pPr>
            <w:r w:rsidRPr="001F6BDA">
              <w:rPr>
                <w:b/>
                <w:color w:val="000000"/>
                <w:sz w:val="20"/>
              </w:rPr>
              <w:t>appui à la supervision :</w:t>
            </w:r>
            <w:r w:rsidRPr="001F6BDA">
              <w:rPr>
                <w:color w:val="000000"/>
                <w:sz w:val="20"/>
              </w:rPr>
              <w:t xml:space="preserve"> Etudes architecturales, techniques y compris énergie solaire des travaux de construction de la gare routière de Reo (Région du Centre-Ouest) ; la réhabilitation y compris énergie solaire des travaux de la gare routière de Pouytenga (Région du CentreEst). </w:t>
            </w:r>
          </w:p>
        </w:tc>
      </w:tr>
      <w:tr w:rsidR="001F6BDA" w:rsidRPr="001F6BDA" w14:paraId="449EACC2"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63AD4106"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lastRenderedPageBreak/>
              <w:t>82.</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8A45FA5"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2024 </w:t>
            </w:r>
          </w:p>
        </w:tc>
        <w:tc>
          <w:tcPr>
            <w:tcW w:w="1155" w:type="dxa"/>
            <w:tcBorders>
              <w:top w:val="single" w:sz="6" w:space="0" w:color="000000"/>
              <w:left w:val="single" w:sz="6" w:space="0" w:color="000000"/>
              <w:bottom w:val="single" w:sz="6" w:space="0" w:color="000000"/>
              <w:right w:val="single" w:sz="6" w:space="0" w:color="000000"/>
            </w:tcBorders>
            <w:vAlign w:val="center"/>
          </w:tcPr>
          <w:p w14:paraId="24F5F5F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0AE9C0FA" w14:textId="77777777" w:rsidR="001F6BDA" w:rsidRPr="001F6BDA" w:rsidRDefault="001F6BDA" w:rsidP="001F6BDA">
            <w:pPr>
              <w:spacing w:after="30" w:line="259" w:lineRule="auto"/>
              <w:ind w:right="46"/>
              <w:jc w:val="center"/>
              <w:rPr>
                <w:rFonts w:eastAsia="Calibri" w:cs="Calibri"/>
                <w:color w:val="000000"/>
                <w:sz w:val="22"/>
              </w:rPr>
            </w:pPr>
            <w:r w:rsidRPr="001F6BDA">
              <w:rPr>
                <w:color w:val="000000"/>
                <w:sz w:val="20"/>
              </w:rPr>
              <w:t xml:space="preserve">Gpt  </w:t>
            </w:r>
          </w:p>
          <w:p w14:paraId="449CEBCB" w14:textId="77777777" w:rsidR="001F6BDA" w:rsidRPr="001F6BDA" w:rsidRDefault="001F6BDA" w:rsidP="001F6BDA">
            <w:pPr>
              <w:spacing w:line="259" w:lineRule="auto"/>
              <w:ind w:right="58"/>
              <w:jc w:val="center"/>
              <w:rPr>
                <w:rFonts w:eastAsia="Calibri" w:cs="Calibri"/>
                <w:color w:val="000000"/>
                <w:sz w:val="22"/>
              </w:rPr>
            </w:pPr>
            <w:r w:rsidRPr="001F6BDA">
              <w:rPr>
                <w:color w:val="000000"/>
                <w:sz w:val="20"/>
              </w:rPr>
              <w:t xml:space="preserve">INTEGRAL /BECOTEX </w:t>
            </w:r>
          </w:p>
        </w:tc>
        <w:tc>
          <w:tcPr>
            <w:tcW w:w="2125" w:type="dxa"/>
            <w:tcBorders>
              <w:top w:val="single" w:sz="6" w:space="0" w:color="000000"/>
              <w:left w:val="single" w:sz="6" w:space="0" w:color="000000"/>
              <w:bottom w:val="single" w:sz="6" w:space="0" w:color="000000"/>
              <w:right w:val="single" w:sz="6" w:space="0" w:color="000000"/>
            </w:tcBorders>
            <w:vAlign w:val="center"/>
          </w:tcPr>
          <w:p w14:paraId="530EB4B2"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MENAPLN</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7636E45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32E37324" w14:textId="77777777" w:rsidR="001F6BDA" w:rsidRPr="001F6BDA" w:rsidRDefault="001F6BDA" w:rsidP="001F6BDA">
            <w:pPr>
              <w:spacing w:line="238" w:lineRule="auto"/>
              <w:ind w:right="16"/>
              <w:rPr>
                <w:rFonts w:eastAsia="Calibri" w:cs="Calibri"/>
                <w:color w:val="000000"/>
                <w:sz w:val="22"/>
              </w:rPr>
            </w:pPr>
            <w:r w:rsidRPr="001F6BDA">
              <w:rPr>
                <w:b/>
                <w:color w:val="000000"/>
                <w:sz w:val="20"/>
              </w:rPr>
              <w:t>Supervision :</w:t>
            </w:r>
            <w:r w:rsidRPr="001F6BDA">
              <w:rPr>
                <w:color w:val="000000"/>
                <w:sz w:val="20"/>
              </w:rPr>
              <w:t xml:space="preserve"> Mission de Suivi-Contrôle et coordination des travaux de construction d’infrastructures éducatives dans les régions du Plateau Central, du Centre Nord </w:t>
            </w:r>
          </w:p>
          <w:p w14:paraId="5AC4FE2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 du Nord au profit au profit du </w:t>
            </w:r>
          </w:p>
          <w:p w14:paraId="5255E77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MENAPLN. </w:t>
            </w:r>
          </w:p>
        </w:tc>
      </w:tr>
      <w:tr w:rsidR="001F6BDA" w:rsidRPr="001F6BDA" w14:paraId="5AC5B4F3"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16565C1B"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83.</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A18322E"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2024 </w:t>
            </w:r>
          </w:p>
        </w:tc>
        <w:tc>
          <w:tcPr>
            <w:tcW w:w="1155" w:type="dxa"/>
            <w:tcBorders>
              <w:top w:val="single" w:sz="6" w:space="0" w:color="000000"/>
              <w:left w:val="single" w:sz="6" w:space="0" w:color="000000"/>
              <w:bottom w:val="single" w:sz="6" w:space="0" w:color="000000"/>
              <w:right w:val="single" w:sz="6" w:space="0" w:color="000000"/>
            </w:tcBorders>
            <w:vAlign w:val="center"/>
          </w:tcPr>
          <w:p w14:paraId="5D49D54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74887C21"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30EEEAE"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Université Joseph KI-</w:t>
            </w:r>
          </w:p>
          <w:p w14:paraId="5EE76A3E"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ZERBO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6EE3AEF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2FBCA096" w14:textId="77777777" w:rsidR="001F6BDA" w:rsidRPr="001F6BDA" w:rsidRDefault="001F6BDA" w:rsidP="001F6BDA">
            <w:pPr>
              <w:spacing w:after="1" w:line="238" w:lineRule="auto"/>
              <w:ind w:right="5"/>
              <w:rPr>
                <w:rFonts w:eastAsia="Calibri" w:cs="Calibri"/>
                <w:color w:val="000000"/>
                <w:sz w:val="22"/>
              </w:rPr>
            </w:pPr>
            <w:r w:rsidRPr="001F6BDA">
              <w:rPr>
                <w:b/>
                <w:color w:val="000000"/>
                <w:sz w:val="20"/>
              </w:rPr>
              <w:t>Supervision :</w:t>
            </w:r>
            <w:r w:rsidRPr="001F6BDA">
              <w:rPr>
                <w:color w:val="000000"/>
                <w:sz w:val="20"/>
              </w:rPr>
              <w:t xml:space="preserve"> Suivi-contrôle et coordination des travaux de construction du Centre d'Études, de Formation et de </w:t>
            </w:r>
          </w:p>
          <w:p w14:paraId="72696664" w14:textId="77777777" w:rsidR="001F6BDA" w:rsidRPr="001F6BDA" w:rsidRDefault="001F6BDA" w:rsidP="001F6BDA">
            <w:pPr>
              <w:spacing w:after="4" w:line="259" w:lineRule="auto"/>
              <w:rPr>
                <w:rFonts w:eastAsia="Calibri" w:cs="Calibri"/>
                <w:color w:val="000000"/>
                <w:sz w:val="22"/>
              </w:rPr>
            </w:pPr>
            <w:r w:rsidRPr="001F6BDA">
              <w:rPr>
                <w:color w:val="000000"/>
                <w:sz w:val="20"/>
              </w:rPr>
              <w:t xml:space="preserve">Recherche en Gestion des Risques Sociaux </w:t>
            </w:r>
          </w:p>
          <w:p w14:paraId="508A0A9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(CEA-CEFORGRIS) </w:t>
            </w:r>
            <w:r w:rsidRPr="001F6BDA">
              <w:rPr>
                <w:color w:val="000000"/>
                <w:sz w:val="20"/>
              </w:rPr>
              <w:tab/>
              <w:t xml:space="preserve">au sein de l’université Joseph KI-ZERBO </w:t>
            </w:r>
          </w:p>
        </w:tc>
      </w:tr>
      <w:tr w:rsidR="001F6BDA" w:rsidRPr="001F6BDA" w14:paraId="1162184E"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6DBBA38B"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84.</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527E0075"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vAlign w:val="center"/>
          </w:tcPr>
          <w:p w14:paraId="46E4772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45BCB7B0"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3DFB992" w14:textId="77777777" w:rsidR="001F6BDA" w:rsidRPr="001F6BDA" w:rsidRDefault="001F6BDA" w:rsidP="001F6BDA">
            <w:pPr>
              <w:spacing w:line="238" w:lineRule="auto"/>
              <w:jc w:val="center"/>
              <w:rPr>
                <w:rFonts w:eastAsia="Calibri" w:cs="Calibri"/>
                <w:color w:val="000000"/>
                <w:sz w:val="22"/>
              </w:rPr>
            </w:pPr>
            <w:r w:rsidRPr="001F6BDA">
              <w:rPr>
                <w:color w:val="000000"/>
                <w:sz w:val="20"/>
              </w:rPr>
              <w:t xml:space="preserve">Ministère de l’Economie, des </w:t>
            </w:r>
          </w:p>
          <w:p w14:paraId="68DEFFB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Finances et de la prospectives </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4E03E14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5E60836"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w:t>
            </w:r>
            <w:r w:rsidRPr="001F6BDA">
              <w:rPr>
                <w:color w:val="000000"/>
                <w:sz w:val="20"/>
              </w:rPr>
              <w:t xml:space="preserve"> Suivi-Contrôle des travaux de construction d’un bâtiment RDC extensible en R+1 à Banfora pour le </w:t>
            </w:r>
          </w:p>
          <w:p w14:paraId="64D5A18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compte de la Direction Générale des </w:t>
            </w:r>
          </w:p>
          <w:p w14:paraId="72A3CFA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Douanes (DGD) </w:t>
            </w:r>
          </w:p>
        </w:tc>
      </w:tr>
      <w:tr w:rsidR="001F6BDA" w:rsidRPr="001F6BDA" w14:paraId="56268FAF"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7B4B2BB1"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85.</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DD830D2"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tcPr>
          <w:p w14:paraId="39D5A42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4077164"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C95E185" w14:textId="77777777" w:rsidR="001F6BDA" w:rsidRPr="001F6BDA" w:rsidRDefault="001F6BDA" w:rsidP="001F6BDA">
            <w:pPr>
              <w:spacing w:after="51" w:line="238" w:lineRule="auto"/>
              <w:jc w:val="center"/>
              <w:rPr>
                <w:rFonts w:eastAsia="Calibri" w:cs="Calibri"/>
                <w:color w:val="000000"/>
                <w:sz w:val="22"/>
              </w:rPr>
            </w:pPr>
            <w:r w:rsidRPr="001F6BDA">
              <w:rPr>
                <w:color w:val="000000"/>
                <w:sz w:val="20"/>
              </w:rPr>
              <w:t xml:space="preserve">Université THOMAS SANKARA  </w:t>
            </w:r>
          </w:p>
          <w:p w14:paraId="5CF97D23" w14:textId="77777777" w:rsidR="001F6BDA" w:rsidRPr="001F6BDA" w:rsidRDefault="001F6BDA" w:rsidP="001F6BDA">
            <w:pPr>
              <w:spacing w:line="259" w:lineRule="auto"/>
              <w:rPr>
                <w:rFonts w:eastAsia="Calibri" w:cs="Calibri"/>
                <w:color w:val="000000"/>
                <w:sz w:val="22"/>
              </w:rPr>
            </w:pP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6A428F0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16765EFB"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w:t>
            </w:r>
            <w:r w:rsidRPr="001F6BDA">
              <w:rPr>
                <w:color w:val="000000"/>
                <w:sz w:val="20"/>
              </w:rPr>
              <w:t xml:space="preserve"> Suivi-contrôle et coordination des travaux de rénovation de la toiture du bâtiment abritant les amphithéâtres de 1000 et 1500 places au profit de l'Université Thomas SANKARA </w:t>
            </w:r>
          </w:p>
        </w:tc>
      </w:tr>
      <w:tr w:rsidR="001F6BDA" w:rsidRPr="001F6BDA" w14:paraId="172263FC" w14:textId="77777777" w:rsidTr="002E6C66">
        <w:trPr>
          <w:trHeight w:val="1180"/>
        </w:trPr>
        <w:tc>
          <w:tcPr>
            <w:tcW w:w="1921" w:type="dxa"/>
            <w:tcBorders>
              <w:top w:val="single" w:sz="6" w:space="0" w:color="000000"/>
              <w:left w:val="double" w:sz="6" w:space="0" w:color="000000"/>
              <w:bottom w:val="double" w:sz="6" w:space="0" w:color="000000"/>
              <w:right w:val="single" w:sz="6" w:space="0" w:color="000000"/>
            </w:tcBorders>
            <w:vAlign w:val="center"/>
          </w:tcPr>
          <w:p w14:paraId="206317E0"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86.</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1497A40D"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double" w:sz="6" w:space="0" w:color="000000"/>
              <w:right w:val="single" w:sz="6" w:space="0" w:color="000000"/>
            </w:tcBorders>
          </w:tcPr>
          <w:p w14:paraId="187D38A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vAlign w:val="center"/>
          </w:tcPr>
          <w:p w14:paraId="16F22AEB" w14:textId="77777777" w:rsidR="001F6BDA" w:rsidRPr="001F6BDA" w:rsidRDefault="001F6BDA" w:rsidP="001F6BDA">
            <w:pPr>
              <w:spacing w:after="25" w:line="259" w:lineRule="auto"/>
              <w:ind w:right="46"/>
              <w:jc w:val="center"/>
              <w:rPr>
                <w:rFonts w:eastAsia="Calibri" w:cs="Calibri"/>
                <w:color w:val="000000"/>
                <w:sz w:val="22"/>
              </w:rPr>
            </w:pPr>
            <w:r w:rsidRPr="001F6BDA">
              <w:rPr>
                <w:color w:val="000000"/>
                <w:sz w:val="20"/>
              </w:rPr>
              <w:t xml:space="preserve">Gpt  </w:t>
            </w:r>
          </w:p>
          <w:p w14:paraId="63653636" w14:textId="77777777" w:rsidR="001F6BDA" w:rsidRPr="001F6BDA" w:rsidRDefault="001F6BDA" w:rsidP="001F6BDA">
            <w:pPr>
              <w:spacing w:line="259" w:lineRule="auto"/>
              <w:ind w:right="57"/>
              <w:jc w:val="center"/>
              <w:rPr>
                <w:rFonts w:eastAsia="Calibri" w:cs="Calibri"/>
                <w:color w:val="000000"/>
                <w:sz w:val="22"/>
              </w:rPr>
            </w:pPr>
            <w:r w:rsidRPr="001F6BDA">
              <w:rPr>
                <w:color w:val="000000"/>
                <w:sz w:val="20"/>
              </w:rPr>
              <w:t xml:space="preserve">BECOTEX/INTEGRALE </w:t>
            </w:r>
          </w:p>
        </w:tc>
        <w:tc>
          <w:tcPr>
            <w:tcW w:w="2125" w:type="dxa"/>
            <w:tcBorders>
              <w:top w:val="single" w:sz="6" w:space="0" w:color="000000"/>
              <w:left w:val="single" w:sz="6" w:space="0" w:color="000000"/>
              <w:bottom w:val="double" w:sz="6" w:space="0" w:color="000000"/>
              <w:right w:val="single" w:sz="6" w:space="0" w:color="000000"/>
            </w:tcBorders>
            <w:vAlign w:val="center"/>
          </w:tcPr>
          <w:p w14:paraId="3CDDA257"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(PUDTR)</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1DA9AC9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114ECD30" w14:textId="77777777" w:rsidR="001F6BDA" w:rsidRPr="001F6BDA" w:rsidRDefault="001F6BDA" w:rsidP="001F6BDA">
            <w:pPr>
              <w:spacing w:line="259" w:lineRule="auto"/>
              <w:ind w:right="37"/>
              <w:rPr>
                <w:rFonts w:eastAsia="Calibri" w:cs="Calibri"/>
                <w:color w:val="000000"/>
                <w:sz w:val="22"/>
              </w:rPr>
            </w:pPr>
            <w:r w:rsidRPr="001F6BDA">
              <w:rPr>
                <w:b/>
                <w:color w:val="000000"/>
                <w:sz w:val="20"/>
              </w:rPr>
              <w:t>Supervision :</w:t>
            </w:r>
            <w:r w:rsidRPr="001F6BDA">
              <w:rPr>
                <w:color w:val="000000"/>
                <w:sz w:val="20"/>
              </w:rPr>
              <w:t xml:space="preserve"> Suivi-contrôle des travaux de construction de trois (03) CEG y compris éclairage solaire dans la Région de l’Est, commune de Fada N’gourma (01) commune de Mani (02), Mission 1 </w:t>
            </w:r>
          </w:p>
        </w:tc>
      </w:tr>
    </w:tbl>
    <w:p w14:paraId="1D628135"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5"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295B1EDF"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67038CBE"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0E3B4199"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125045A1"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2C8BEA10"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E9F209D"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09B2CE60"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2BA3FA37"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4CC2D271"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6910174F"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36C83855"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27BC1D71"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lastRenderedPageBreak/>
              <w:t>87.</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76C23603"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single" w:sz="6" w:space="0" w:color="000000"/>
              <w:right w:val="single" w:sz="6" w:space="0" w:color="000000"/>
            </w:tcBorders>
          </w:tcPr>
          <w:p w14:paraId="139F199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59A64DB6" w14:textId="77777777" w:rsidR="001F6BDA" w:rsidRPr="001F6BDA" w:rsidRDefault="001F6BDA" w:rsidP="001F6BDA">
            <w:pPr>
              <w:spacing w:after="30" w:line="259" w:lineRule="auto"/>
              <w:ind w:right="45"/>
              <w:jc w:val="center"/>
              <w:rPr>
                <w:rFonts w:eastAsia="Calibri" w:cs="Calibri"/>
                <w:color w:val="000000"/>
                <w:sz w:val="22"/>
              </w:rPr>
            </w:pPr>
            <w:r w:rsidRPr="001F6BDA">
              <w:rPr>
                <w:color w:val="000000"/>
                <w:sz w:val="20"/>
              </w:rPr>
              <w:t xml:space="preserve">Gpt  </w:t>
            </w:r>
          </w:p>
          <w:p w14:paraId="5C00295D"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BECOTEX/INTEGRALE </w:t>
            </w:r>
          </w:p>
        </w:tc>
        <w:tc>
          <w:tcPr>
            <w:tcW w:w="2125" w:type="dxa"/>
            <w:tcBorders>
              <w:top w:val="single" w:sz="6" w:space="0" w:color="000000"/>
              <w:left w:val="single" w:sz="6" w:space="0" w:color="000000"/>
              <w:bottom w:val="single" w:sz="6" w:space="0" w:color="000000"/>
              <w:right w:val="single" w:sz="6" w:space="0" w:color="000000"/>
            </w:tcBorders>
            <w:vAlign w:val="center"/>
          </w:tcPr>
          <w:p w14:paraId="0D3FC45B"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Université Joseph KI-</w:t>
            </w:r>
          </w:p>
          <w:p w14:paraId="625C9C4A" w14:textId="77777777" w:rsidR="001F6BDA" w:rsidRPr="001F6BDA" w:rsidRDefault="001F6BDA" w:rsidP="001F6BDA">
            <w:pPr>
              <w:spacing w:line="259" w:lineRule="auto"/>
              <w:ind w:right="46"/>
              <w:jc w:val="center"/>
              <w:rPr>
                <w:rFonts w:eastAsia="Calibri" w:cs="Calibri"/>
                <w:color w:val="000000"/>
                <w:sz w:val="22"/>
              </w:rPr>
            </w:pPr>
            <w:r w:rsidRPr="001F6BDA">
              <w:rPr>
                <w:color w:val="000000"/>
                <w:sz w:val="20"/>
              </w:rPr>
              <w:t>ZERBO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5E4BCC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32B7F88" w14:textId="77777777" w:rsidR="001F6BDA" w:rsidRPr="001F6BDA" w:rsidRDefault="001F6BDA" w:rsidP="001F6BDA">
            <w:pPr>
              <w:spacing w:line="259" w:lineRule="auto"/>
              <w:ind w:right="3"/>
              <w:rPr>
                <w:rFonts w:eastAsia="Calibri" w:cs="Calibri"/>
                <w:color w:val="000000"/>
                <w:sz w:val="22"/>
              </w:rPr>
            </w:pPr>
            <w:r w:rsidRPr="001F6BDA">
              <w:rPr>
                <w:b/>
                <w:color w:val="000000"/>
                <w:sz w:val="20"/>
              </w:rPr>
              <w:t>Supervision :</w:t>
            </w:r>
            <w:r w:rsidRPr="001F6BDA">
              <w:rPr>
                <w:color w:val="000000"/>
                <w:sz w:val="20"/>
              </w:rPr>
              <w:t xml:space="preserve"> Suivi-contrôle et coordination des travaux de construction du siège de CEA-CFOREM (bâtiment R+3) à l’Université Joseph KI-ZERBO </w:t>
            </w:r>
          </w:p>
        </w:tc>
      </w:tr>
      <w:tr w:rsidR="001F6BDA" w:rsidRPr="001F6BDA" w14:paraId="47D435FF" w14:textId="77777777" w:rsidTr="002E6C66">
        <w:trPr>
          <w:trHeight w:val="1625"/>
        </w:trPr>
        <w:tc>
          <w:tcPr>
            <w:tcW w:w="1921" w:type="dxa"/>
            <w:tcBorders>
              <w:top w:val="single" w:sz="6" w:space="0" w:color="000000"/>
              <w:left w:val="double" w:sz="6" w:space="0" w:color="000000"/>
              <w:bottom w:val="single" w:sz="6" w:space="0" w:color="000000"/>
              <w:right w:val="single" w:sz="6" w:space="0" w:color="000000"/>
            </w:tcBorders>
            <w:vAlign w:val="center"/>
          </w:tcPr>
          <w:p w14:paraId="3A25EA00"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88.</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5B8ED9AA"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single" w:sz="6" w:space="0" w:color="000000"/>
              <w:right w:val="single" w:sz="6" w:space="0" w:color="000000"/>
            </w:tcBorders>
          </w:tcPr>
          <w:p w14:paraId="12413C8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6BBBE4D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24768EC" w14:textId="77777777" w:rsidR="001F6BDA" w:rsidRPr="001F6BDA" w:rsidRDefault="001F6BDA" w:rsidP="001F6BDA">
            <w:pPr>
              <w:spacing w:line="238" w:lineRule="auto"/>
              <w:jc w:val="center"/>
              <w:rPr>
                <w:rFonts w:eastAsia="Calibri" w:cs="Calibri"/>
                <w:color w:val="000000"/>
                <w:sz w:val="22"/>
              </w:rPr>
            </w:pPr>
            <w:r w:rsidRPr="001F6BDA">
              <w:rPr>
                <w:color w:val="000000"/>
                <w:sz w:val="20"/>
              </w:rPr>
              <w:t xml:space="preserve">Projet d’Amélioration de l’Accès et de la </w:t>
            </w:r>
          </w:p>
          <w:p w14:paraId="2890E49A" w14:textId="77777777" w:rsidR="001F6BDA" w:rsidRPr="001F6BDA" w:rsidRDefault="001F6BDA" w:rsidP="001F6BDA">
            <w:pPr>
              <w:spacing w:line="259" w:lineRule="auto"/>
              <w:ind w:left="35"/>
              <w:rPr>
                <w:rFonts w:eastAsia="Calibri" w:cs="Calibri"/>
                <w:color w:val="000000"/>
                <w:sz w:val="22"/>
              </w:rPr>
            </w:pPr>
            <w:r w:rsidRPr="001F6BDA">
              <w:rPr>
                <w:color w:val="000000"/>
                <w:sz w:val="20"/>
              </w:rPr>
              <w:t xml:space="preserve">Qualité de l’Education </w:t>
            </w:r>
          </w:p>
          <w:p w14:paraId="599EAAA1" w14:textId="77777777" w:rsidR="001F6BDA" w:rsidRPr="001F6BDA" w:rsidRDefault="001F6BDA" w:rsidP="001F6BDA">
            <w:pPr>
              <w:spacing w:line="259" w:lineRule="auto"/>
              <w:ind w:left="5"/>
              <w:rPr>
                <w:rFonts w:eastAsia="Calibri" w:cs="Calibri"/>
                <w:color w:val="000000"/>
                <w:sz w:val="22"/>
              </w:rPr>
            </w:pPr>
            <w:r w:rsidRPr="001F6BDA">
              <w:rPr>
                <w:color w:val="000000"/>
                <w:sz w:val="20"/>
              </w:rPr>
              <w:t>(PAAQE/ MENAPLN)</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704D5A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F85487A"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 :</w:t>
            </w:r>
            <w:r w:rsidRPr="001F6BDA">
              <w:rPr>
                <w:color w:val="000000"/>
                <w:sz w:val="20"/>
              </w:rPr>
              <w:t xml:space="preserve"> Supervision et contrôle des travaux de construction d’une école normale supérieure de formation des enseignants en sciences et d’un lycée scientifique d’application dans </w:t>
            </w:r>
          </w:p>
          <w:p w14:paraId="473A3DD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le cadre du financement additionnel du </w:t>
            </w:r>
          </w:p>
          <w:p w14:paraId="20646DC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PAAQE </w:t>
            </w:r>
          </w:p>
        </w:tc>
      </w:tr>
      <w:tr w:rsidR="001F6BDA" w:rsidRPr="001F6BDA" w14:paraId="22639BA6"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33285526"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89.</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2D5760A8"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single" w:sz="6" w:space="0" w:color="000000"/>
              <w:right w:val="single" w:sz="6" w:space="0" w:color="000000"/>
            </w:tcBorders>
          </w:tcPr>
          <w:p w14:paraId="0C23DC4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6C77CEB"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E10226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LuxDev Bureau pays Burkina Faso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C03C95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850E4BB"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Etudes de stabilité d’une structure de salle de classe amovible du programme BKF/025 – Appui pour la mise en œuvre du plan sectoriel de l’éducation et de la formation (PSEF) au Burkina Faso </w:t>
            </w:r>
          </w:p>
        </w:tc>
      </w:tr>
      <w:tr w:rsidR="001F6BDA" w:rsidRPr="001F6BDA" w14:paraId="35157B46"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6256EE3E"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90.</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3BFEB08B"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2021  </w:t>
            </w:r>
          </w:p>
        </w:tc>
        <w:tc>
          <w:tcPr>
            <w:tcW w:w="1155" w:type="dxa"/>
            <w:tcBorders>
              <w:top w:val="single" w:sz="6" w:space="0" w:color="000000"/>
              <w:left w:val="single" w:sz="6" w:space="0" w:color="000000"/>
              <w:bottom w:val="single" w:sz="6" w:space="0" w:color="000000"/>
              <w:right w:val="single" w:sz="6" w:space="0" w:color="000000"/>
            </w:tcBorders>
          </w:tcPr>
          <w:p w14:paraId="34C78D2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67FD887"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1A2A36F"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Fonds National pour la </w:t>
            </w:r>
          </w:p>
          <w:p w14:paraId="6764C4D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Promotion du Sport et des Loisirs</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FE0856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36AD90D" w14:textId="77777777" w:rsidR="001F6BDA" w:rsidRPr="001F6BDA" w:rsidRDefault="001F6BDA" w:rsidP="001F6BDA">
            <w:pPr>
              <w:spacing w:line="259" w:lineRule="auto"/>
              <w:ind w:right="42"/>
              <w:rPr>
                <w:rFonts w:eastAsia="Calibri" w:cs="Calibri"/>
                <w:color w:val="000000"/>
                <w:sz w:val="22"/>
              </w:rPr>
            </w:pPr>
            <w:r w:rsidRPr="001F6BDA">
              <w:rPr>
                <w:b/>
                <w:color w:val="000000"/>
                <w:sz w:val="20"/>
              </w:rPr>
              <w:t>Supervision - Coordination</w:t>
            </w:r>
            <w:r w:rsidRPr="001F6BDA">
              <w:rPr>
                <w:color w:val="000000"/>
                <w:sz w:val="20"/>
              </w:rPr>
              <w:t xml:space="preserve"> de la revue d’études (marché de l’entreprise résilié): Suivi-contrôle des travaux de construction d’une salle polyvalente de sport à Pô au profit du Fonds National pour la Promotion du Sport et des Loisirs </w:t>
            </w:r>
          </w:p>
        </w:tc>
      </w:tr>
      <w:tr w:rsidR="001F6BDA" w:rsidRPr="001F6BDA" w14:paraId="70F34C9D"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14270513"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91.</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37FA58C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2021 – 2023 </w:t>
            </w:r>
          </w:p>
        </w:tc>
        <w:tc>
          <w:tcPr>
            <w:tcW w:w="1155" w:type="dxa"/>
            <w:tcBorders>
              <w:top w:val="single" w:sz="6" w:space="0" w:color="000000"/>
              <w:left w:val="single" w:sz="6" w:space="0" w:color="000000"/>
              <w:bottom w:val="single" w:sz="6" w:space="0" w:color="000000"/>
              <w:right w:val="single" w:sz="6" w:space="0" w:color="000000"/>
            </w:tcBorders>
          </w:tcPr>
          <w:p w14:paraId="1A2DCBC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69F03FB4" w14:textId="77777777" w:rsidR="001F6BDA" w:rsidRPr="001F6BDA" w:rsidRDefault="001F6BDA" w:rsidP="001F6BDA">
            <w:pPr>
              <w:spacing w:after="25" w:line="259" w:lineRule="auto"/>
              <w:ind w:right="45"/>
              <w:jc w:val="center"/>
              <w:rPr>
                <w:rFonts w:eastAsia="Calibri" w:cs="Calibri"/>
                <w:color w:val="000000"/>
                <w:sz w:val="22"/>
                <w:lang w:val="en-US"/>
              </w:rPr>
            </w:pPr>
            <w:r w:rsidRPr="001F6BDA">
              <w:rPr>
                <w:color w:val="000000"/>
                <w:sz w:val="20"/>
                <w:lang w:val="en-US"/>
              </w:rPr>
              <w:t xml:space="preserve">Gpt  </w:t>
            </w:r>
          </w:p>
          <w:p w14:paraId="40C8BA20" w14:textId="77777777" w:rsidR="001F6BDA" w:rsidRPr="001F6BDA" w:rsidRDefault="001F6BDA" w:rsidP="001F6BDA">
            <w:pPr>
              <w:spacing w:line="259" w:lineRule="auto"/>
              <w:ind w:left="32"/>
              <w:jc w:val="center"/>
              <w:rPr>
                <w:rFonts w:eastAsia="Calibri" w:cs="Calibri"/>
                <w:color w:val="000000"/>
                <w:sz w:val="22"/>
                <w:lang w:val="en-US"/>
              </w:rPr>
            </w:pPr>
            <w:r w:rsidRPr="001F6BDA">
              <w:rPr>
                <w:color w:val="000000"/>
                <w:sz w:val="20"/>
                <w:lang w:val="en-US"/>
              </w:rPr>
              <w:t>BECOTEX-</w:t>
            </w:r>
          </w:p>
          <w:p w14:paraId="6F994061" w14:textId="77777777" w:rsidR="001F6BDA" w:rsidRPr="001F6BDA" w:rsidRDefault="001F6BDA" w:rsidP="001F6BDA">
            <w:pPr>
              <w:spacing w:line="259" w:lineRule="auto"/>
              <w:ind w:right="42"/>
              <w:jc w:val="center"/>
              <w:rPr>
                <w:rFonts w:eastAsia="Calibri" w:cs="Calibri"/>
                <w:color w:val="000000"/>
                <w:sz w:val="22"/>
                <w:lang w:val="en-US"/>
              </w:rPr>
            </w:pPr>
            <w:r w:rsidRPr="001F6BDA">
              <w:rPr>
                <w:color w:val="000000"/>
                <w:sz w:val="20"/>
                <w:lang w:val="en-US"/>
              </w:rPr>
              <w:t xml:space="preserve">GRETECH </w:t>
            </w:r>
          </w:p>
          <w:p w14:paraId="6547B283" w14:textId="77777777" w:rsidR="001F6BDA" w:rsidRPr="001F6BDA" w:rsidRDefault="001F6BDA" w:rsidP="001F6BDA">
            <w:pPr>
              <w:spacing w:line="259" w:lineRule="auto"/>
              <w:ind w:left="720"/>
              <w:rPr>
                <w:rFonts w:eastAsia="Calibri" w:cs="Calibri"/>
                <w:color w:val="000000"/>
                <w:sz w:val="22"/>
                <w:lang w:val="en-US"/>
              </w:rPr>
            </w:pPr>
            <w:r w:rsidRPr="001F6BDA">
              <w:rPr>
                <w:color w:val="000000"/>
                <w:sz w:val="20"/>
                <w:lang w:val="en-US"/>
              </w:rPr>
              <w:t xml:space="preserve">MEMO-SEREIN </w:t>
            </w:r>
          </w:p>
        </w:tc>
        <w:tc>
          <w:tcPr>
            <w:tcW w:w="2125" w:type="dxa"/>
            <w:tcBorders>
              <w:top w:val="single" w:sz="6" w:space="0" w:color="000000"/>
              <w:left w:val="single" w:sz="6" w:space="0" w:color="000000"/>
              <w:bottom w:val="single" w:sz="6" w:space="0" w:color="000000"/>
              <w:right w:val="single" w:sz="6" w:space="0" w:color="000000"/>
            </w:tcBorders>
            <w:vAlign w:val="center"/>
          </w:tcPr>
          <w:p w14:paraId="0A982D6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Conseil Supérieur de la Communication</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B1170E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3725FEA7"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Contrôle et surveillance des travaux de construction de la délégation régionale du Nord à Ouahigouya (Lot 1) au profit du Conseil </w:t>
            </w:r>
          </w:p>
          <w:p w14:paraId="47A71C3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Supérieur de la Communication (CSC) </w:t>
            </w:r>
          </w:p>
        </w:tc>
      </w:tr>
      <w:tr w:rsidR="001F6BDA" w:rsidRPr="001F6BDA" w14:paraId="77FA25ED" w14:textId="77777777" w:rsidTr="002E6C66">
        <w:trPr>
          <w:trHeight w:val="1140"/>
        </w:trPr>
        <w:tc>
          <w:tcPr>
            <w:tcW w:w="1921" w:type="dxa"/>
            <w:tcBorders>
              <w:top w:val="single" w:sz="6" w:space="0" w:color="000000"/>
              <w:left w:val="double" w:sz="6" w:space="0" w:color="000000"/>
              <w:bottom w:val="double" w:sz="6" w:space="0" w:color="000000"/>
              <w:right w:val="single" w:sz="6" w:space="0" w:color="000000"/>
            </w:tcBorders>
            <w:vAlign w:val="center"/>
          </w:tcPr>
          <w:p w14:paraId="40CF17EC"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92.</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63D5A05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2021 – 2023 </w:t>
            </w:r>
          </w:p>
        </w:tc>
        <w:tc>
          <w:tcPr>
            <w:tcW w:w="1155" w:type="dxa"/>
            <w:tcBorders>
              <w:top w:val="single" w:sz="6" w:space="0" w:color="000000"/>
              <w:left w:val="single" w:sz="6" w:space="0" w:color="000000"/>
              <w:bottom w:val="double" w:sz="6" w:space="0" w:color="000000"/>
              <w:right w:val="single" w:sz="6" w:space="0" w:color="000000"/>
            </w:tcBorders>
          </w:tcPr>
          <w:p w14:paraId="1575CB4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6304452C" w14:textId="77777777" w:rsidR="001F6BDA" w:rsidRPr="001F6BDA" w:rsidRDefault="001F6BDA" w:rsidP="001F6BDA">
            <w:pPr>
              <w:spacing w:after="25" w:line="259" w:lineRule="auto"/>
              <w:ind w:right="45"/>
              <w:jc w:val="center"/>
              <w:rPr>
                <w:rFonts w:eastAsia="Calibri" w:cs="Calibri"/>
                <w:color w:val="000000"/>
                <w:sz w:val="22"/>
                <w:lang w:val="en-US"/>
              </w:rPr>
            </w:pPr>
            <w:r w:rsidRPr="001F6BDA">
              <w:rPr>
                <w:color w:val="000000"/>
                <w:sz w:val="20"/>
                <w:lang w:val="en-US"/>
              </w:rPr>
              <w:t xml:space="preserve">Gpt  </w:t>
            </w:r>
          </w:p>
          <w:p w14:paraId="35DE95C8" w14:textId="77777777" w:rsidR="001F6BDA" w:rsidRPr="001F6BDA" w:rsidRDefault="001F6BDA" w:rsidP="001F6BDA">
            <w:pPr>
              <w:spacing w:line="259" w:lineRule="auto"/>
              <w:ind w:left="32"/>
              <w:jc w:val="center"/>
              <w:rPr>
                <w:rFonts w:eastAsia="Calibri" w:cs="Calibri"/>
                <w:color w:val="000000"/>
                <w:sz w:val="22"/>
                <w:lang w:val="en-US"/>
              </w:rPr>
            </w:pPr>
            <w:r w:rsidRPr="001F6BDA">
              <w:rPr>
                <w:color w:val="000000"/>
                <w:sz w:val="20"/>
                <w:lang w:val="en-US"/>
              </w:rPr>
              <w:t>BECOTEX-</w:t>
            </w:r>
          </w:p>
          <w:p w14:paraId="3724E99B" w14:textId="77777777" w:rsidR="001F6BDA" w:rsidRPr="001F6BDA" w:rsidRDefault="001F6BDA" w:rsidP="001F6BDA">
            <w:pPr>
              <w:spacing w:after="30" w:line="259" w:lineRule="auto"/>
              <w:ind w:right="42"/>
              <w:jc w:val="center"/>
              <w:rPr>
                <w:rFonts w:eastAsia="Calibri" w:cs="Calibri"/>
                <w:color w:val="000000"/>
                <w:sz w:val="22"/>
                <w:lang w:val="en-US"/>
              </w:rPr>
            </w:pPr>
            <w:r w:rsidRPr="001F6BDA">
              <w:rPr>
                <w:color w:val="000000"/>
                <w:sz w:val="20"/>
                <w:lang w:val="en-US"/>
              </w:rPr>
              <w:t xml:space="preserve">GRETECH </w:t>
            </w:r>
          </w:p>
          <w:p w14:paraId="1E22B1E2" w14:textId="77777777" w:rsidR="001F6BDA" w:rsidRPr="001F6BDA" w:rsidRDefault="001F6BDA" w:rsidP="001F6BDA">
            <w:pPr>
              <w:spacing w:line="259" w:lineRule="auto"/>
              <w:ind w:right="56"/>
              <w:jc w:val="center"/>
              <w:rPr>
                <w:rFonts w:eastAsia="Calibri" w:cs="Calibri"/>
                <w:color w:val="000000"/>
                <w:sz w:val="22"/>
                <w:lang w:val="en-US"/>
              </w:rPr>
            </w:pPr>
            <w:r w:rsidRPr="001F6BDA">
              <w:rPr>
                <w:color w:val="000000"/>
                <w:sz w:val="20"/>
                <w:lang w:val="en-US"/>
              </w:rPr>
              <w:t xml:space="preserve">MEMO-SEREIN </w:t>
            </w:r>
          </w:p>
        </w:tc>
        <w:tc>
          <w:tcPr>
            <w:tcW w:w="2125" w:type="dxa"/>
            <w:tcBorders>
              <w:top w:val="single" w:sz="6" w:space="0" w:color="000000"/>
              <w:left w:val="single" w:sz="6" w:space="0" w:color="000000"/>
              <w:bottom w:val="double" w:sz="6" w:space="0" w:color="000000"/>
              <w:right w:val="single" w:sz="6" w:space="0" w:color="000000"/>
            </w:tcBorders>
            <w:vAlign w:val="center"/>
          </w:tcPr>
          <w:p w14:paraId="340EE50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Conseil Supérieur de la Communication</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3A74DA5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vAlign w:val="center"/>
          </w:tcPr>
          <w:p w14:paraId="2FE825AD"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Contrôle et surveillance des travaux d’extension du bâtiment du siège du Conseil Supérieur de la Communication à Ouagadougou (Lot 2) </w:t>
            </w:r>
          </w:p>
        </w:tc>
      </w:tr>
    </w:tbl>
    <w:p w14:paraId="528DEB42"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48683412"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29872E0D"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lastRenderedPageBreak/>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41FE71DA"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59629CD3"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37272252"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735C6B31"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3B893AFA"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1AA84C2F"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457F65DD"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4373B15E"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5D1E0F5B"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60A276F8"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93.</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53BAFF8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2021 – 2022 </w:t>
            </w:r>
          </w:p>
        </w:tc>
        <w:tc>
          <w:tcPr>
            <w:tcW w:w="1155" w:type="dxa"/>
            <w:tcBorders>
              <w:top w:val="single" w:sz="6" w:space="0" w:color="000000"/>
              <w:left w:val="single" w:sz="6" w:space="0" w:color="000000"/>
              <w:bottom w:val="single" w:sz="6" w:space="0" w:color="000000"/>
              <w:right w:val="single" w:sz="6" w:space="0" w:color="000000"/>
            </w:tcBorders>
          </w:tcPr>
          <w:p w14:paraId="47E9CC6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F53C756"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C131D5C"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45A3AA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1488BF42"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et coordination des travaux de construction de la clôture du domaine du Centre de Cancérologie de Ouagadougou </w:t>
            </w:r>
          </w:p>
        </w:tc>
      </w:tr>
      <w:tr w:rsidR="001F6BDA" w:rsidRPr="001F6BDA" w14:paraId="5C812134"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654001BB"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94.</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638F3D72"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2021 </w:t>
            </w:r>
          </w:p>
        </w:tc>
        <w:tc>
          <w:tcPr>
            <w:tcW w:w="1155" w:type="dxa"/>
            <w:tcBorders>
              <w:top w:val="single" w:sz="6" w:space="0" w:color="000000"/>
              <w:left w:val="single" w:sz="6" w:space="0" w:color="000000"/>
              <w:bottom w:val="single" w:sz="6" w:space="0" w:color="000000"/>
              <w:right w:val="single" w:sz="6" w:space="0" w:color="000000"/>
            </w:tcBorders>
          </w:tcPr>
          <w:p w14:paraId="0935287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75D2B5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C54ED4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Abbaye St Benoît de Koubri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12028A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59C4FA77"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études techniques détaillées, suivi-contrôle et coordination des travaux de construction </w:t>
            </w:r>
          </w:p>
          <w:p w14:paraId="74C998F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 de réhabilitation de bâtiments au </w:t>
            </w:r>
          </w:p>
          <w:p w14:paraId="74FE57F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Monastère de Koubri phase 3 </w:t>
            </w:r>
          </w:p>
        </w:tc>
      </w:tr>
      <w:tr w:rsidR="001F6BDA" w:rsidRPr="00601920" w14:paraId="50A941D9" w14:textId="77777777" w:rsidTr="002E6C66">
        <w:trPr>
          <w:trHeight w:val="2546"/>
        </w:trPr>
        <w:tc>
          <w:tcPr>
            <w:tcW w:w="1921" w:type="dxa"/>
            <w:tcBorders>
              <w:top w:val="single" w:sz="6" w:space="0" w:color="000000"/>
              <w:left w:val="double" w:sz="6" w:space="0" w:color="000000"/>
              <w:bottom w:val="single" w:sz="6" w:space="0" w:color="000000"/>
              <w:right w:val="single" w:sz="6" w:space="0" w:color="000000"/>
            </w:tcBorders>
            <w:vAlign w:val="center"/>
          </w:tcPr>
          <w:p w14:paraId="60E3A194"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95.</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17BA94D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2021 – 2022 </w:t>
            </w:r>
          </w:p>
        </w:tc>
        <w:tc>
          <w:tcPr>
            <w:tcW w:w="1155" w:type="dxa"/>
            <w:tcBorders>
              <w:top w:val="single" w:sz="6" w:space="0" w:color="000000"/>
              <w:left w:val="single" w:sz="6" w:space="0" w:color="000000"/>
              <w:bottom w:val="single" w:sz="6" w:space="0" w:color="000000"/>
              <w:right w:val="single" w:sz="6" w:space="0" w:color="000000"/>
            </w:tcBorders>
          </w:tcPr>
          <w:p w14:paraId="6BEDC3E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1B81DBD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FDBE6C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Focus Sahel Development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2313D0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60016FC" w14:textId="77777777" w:rsidR="001F6BDA" w:rsidRPr="001F6BDA" w:rsidRDefault="001F6BDA" w:rsidP="001F6BDA">
            <w:pPr>
              <w:spacing w:after="1" w:line="238" w:lineRule="auto"/>
              <w:ind w:right="20"/>
              <w:rPr>
                <w:rFonts w:eastAsia="Calibri" w:cs="Calibri"/>
                <w:color w:val="000000"/>
                <w:sz w:val="22"/>
              </w:rPr>
            </w:pPr>
            <w:r w:rsidRPr="001F6BDA">
              <w:rPr>
                <w:b/>
                <w:color w:val="000000"/>
                <w:sz w:val="20"/>
              </w:rPr>
              <w:t>Supervision - Coordination</w:t>
            </w:r>
            <w:r w:rsidRPr="001F6BDA">
              <w:rPr>
                <w:color w:val="000000"/>
                <w:sz w:val="20"/>
              </w:rPr>
              <w:t xml:space="preserve"> : Suivi contrôle permanent et coordination des travaux de construction de deux (02) postes vétérinaires à Bokin (Bokin) et Séguénéga (Séguénéga) et de deux (02) parcs de vaccination à Gourcy (Gourcy) et Bérenga (Kalsaka) dans les provinces du Yatenga, du Zandoma et du Passoré au profit du Projet d’Appui au </w:t>
            </w:r>
          </w:p>
          <w:p w14:paraId="4C7E6D4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Développement du secteur de l’élevage au </w:t>
            </w:r>
          </w:p>
          <w:p w14:paraId="2934262C" w14:textId="77777777" w:rsidR="001F6BDA" w:rsidRPr="001F6BDA" w:rsidRDefault="001F6BDA" w:rsidP="001F6BDA">
            <w:pPr>
              <w:spacing w:line="259" w:lineRule="auto"/>
              <w:rPr>
                <w:rFonts w:eastAsia="Calibri" w:cs="Calibri"/>
                <w:color w:val="000000"/>
                <w:sz w:val="22"/>
                <w:lang w:val="en-US"/>
              </w:rPr>
            </w:pPr>
            <w:r w:rsidRPr="001F6BDA">
              <w:rPr>
                <w:color w:val="000000"/>
                <w:sz w:val="20"/>
                <w:lang w:val="en-US"/>
              </w:rPr>
              <w:t xml:space="preserve">Burkina Faso (PADEL-B) – Mission 6 </w:t>
            </w:r>
          </w:p>
        </w:tc>
      </w:tr>
      <w:tr w:rsidR="001F6BDA" w:rsidRPr="001F6BDA" w14:paraId="43BE4F2E"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084FEFD6"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t>96.</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7DB09B96"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2020 </w:t>
            </w:r>
          </w:p>
        </w:tc>
        <w:tc>
          <w:tcPr>
            <w:tcW w:w="1155" w:type="dxa"/>
            <w:tcBorders>
              <w:top w:val="single" w:sz="6" w:space="0" w:color="000000"/>
              <w:left w:val="single" w:sz="6" w:space="0" w:color="000000"/>
              <w:bottom w:val="single" w:sz="6" w:space="0" w:color="000000"/>
              <w:right w:val="single" w:sz="6" w:space="0" w:color="000000"/>
            </w:tcBorders>
          </w:tcPr>
          <w:p w14:paraId="7B4DC83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720605FF"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C20EDC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Abbaye St Benoît de Koubri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64E41D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3415DAD"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études techniques détaillées, suivi-contrôle et coordination des travaux de construction </w:t>
            </w:r>
          </w:p>
          <w:p w14:paraId="3DB39E0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 de réhabilitation de bâtiments au </w:t>
            </w:r>
          </w:p>
          <w:p w14:paraId="2EC12BE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Monastère de Koubri phase 2 </w:t>
            </w:r>
          </w:p>
        </w:tc>
      </w:tr>
      <w:tr w:rsidR="001F6BDA" w:rsidRPr="001F6BDA" w14:paraId="25A1AE09" w14:textId="77777777" w:rsidTr="002E6C66">
        <w:trPr>
          <w:trHeight w:val="2331"/>
        </w:trPr>
        <w:tc>
          <w:tcPr>
            <w:tcW w:w="1921" w:type="dxa"/>
            <w:tcBorders>
              <w:top w:val="single" w:sz="6" w:space="0" w:color="000000"/>
              <w:left w:val="double" w:sz="6" w:space="0" w:color="000000"/>
              <w:bottom w:val="double" w:sz="6" w:space="0" w:color="000000"/>
              <w:right w:val="single" w:sz="6" w:space="0" w:color="000000"/>
            </w:tcBorders>
            <w:vAlign w:val="center"/>
          </w:tcPr>
          <w:p w14:paraId="76F060C3" w14:textId="77777777" w:rsidR="001F6BDA" w:rsidRPr="001F6BDA" w:rsidRDefault="001F6BDA" w:rsidP="001F6BDA">
            <w:pPr>
              <w:spacing w:line="259" w:lineRule="auto"/>
              <w:ind w:left="206"/>
              <w:jc w:val="center"/>
              <w:rPr>
                <w:rFonts w:eastAsia="Calibri" w:cs="Calibri"/>
                <w:color w:val="000000"/>
                <w:sz w:val="22"/>
              </w:rPr>
            </w:pPr>
            <w:r w:rsidRPr="001F6BDA">
              <w:rPr>
                <w:b/>
                <w:color w:val="000000"/>
                <w:sz w:val="20"/>
              </w:rPr>
              <w:lastRenderedPageBreak/>
              <w:t>97.</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double" w:sz="6" w:space="0" w:color="000000"/>
              <w:right w:val="single" w:sz="6" w:space="0" w:color="000000"/>
            </w:tcBorders>
            <w:vAlign w:val="center"/>
          </w:tcPr>
          <w:p w14:paraId="7EBD1CD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2020 – 2021  </w:t>
            </w:r>
          </w:p>
        </w:tc>
        <w:tc>
          <w:tcPr>
            <w:tcW w:w="1155" w:type="dxa"/>
            <w:tcBorders>
              <w:top w:val="single" w:sz="6" w:space="0" w:color="000000"/>
              <w:left w:val="single" w:sz="6" w:space="0" w:color="000000"/>
              <w:bottom w:val="double" w:sz="6" w:space="0" w:color="000000"/>
              <w:right w:val="single" w:sz="6" w:space="0" w:color="000000"/>
            </w:tcBorders>
          </w:tcPr>
          <w:p w14:paraId="3809263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520C2DC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3843FEC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Focus Sahel Développement</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23931FC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5E378B5B"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et coordination des travaux de construction d’infrastructures scolaires dans les communes de Boura, Sapouy, </w:t>
            </w:r>
          </w:p>
          <w:p w14:paraId="13EA0F62" w14:textId="77777777" w:rsidR="001F6BDA" w:rsidRPr="001F6BDA" w:rsidRDefault="001F6BDA" w:rsidP="001F6BDA">
            <w:pPr>
              <w:spacing w:line="238" w:lineRule="auto"/>
              <w:ind w:right="4"/>
              <w:rPr>
                <w:rFonts w:eastAsia="Calibri" w:cs="Calibri"/>
                <w:color w:val="000000"/>
                <w:sz w:val="22"/>
              </w:rPr>
            </w:pPr>
            <w:r w:rsidRPr="001F6BDA">
              <w:rPr>
                <w:color w:val="000000"/>
                <w:sz w:val="20"/>
              </w:rPr>
              <w:t xml:space="preserve">Dalo, Bakata, Cassou, Gao (Boura, Sapouy, Secteur 5, Dalo, Zinlouan, Guilan et Fikiéré) et Nanoro, Poa, Ramongo </w:t>
            </w:r>
          </w:p>
          <w:p w14:paraId="155CD69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(Soulou-Bilingué, Wessam et Bayandi Nabyiri) dans la région du Centre-Ouest au profit du MENAPLN – Lot 2  </w:t>
            </w:r>
          </w:p>
        </w:tc>
      </w:tr>
    </w:tbl>
    <w:p w14:paraId="469E4BD0"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1" w:type="dxa"/>
        </w:tblCellMar>
        <w:tblLook w:val="04A0" w:firstRow="1" w:lastRow="0" w:firstColumn="1" w:lastColumn="0" w:noHBand="0" w:noVBand="1"/>
      </w:tblPr>
      <w:tblGrid>
        <w:gridCol w:w="1870"/>
        <w:gridCol w:w="1082"/>
        <w:gridCol w:w="1145"/>
        <w:gridCol w:w="2813"/>
        <w:gridCol w:w="2097"/>
        <w:gridCol w:w="1390"/>
        <w:gridCol w:w="3602"/>
      </w:tblGrid>
      <w:tr w:rsidR="001F6BDA" w:rsidRPr="001F6BDA" w14:paraId="3E9509EC"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41CF3B69" w14:textId="77777777" w:rsidR="001F6BDA" w:rsidRPr="001F6BDA" w:rsidRDefault="001F6BDA" w:rsidP="001F6BDA">
            <w:pPr>
              <w:spacing w:line="259" w:lineRule="auto"/>
              <w:ind w:right="45"/>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4627049C"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61E8A9DD" w14:textId="77777777" w:rsidR="001F6BDA" w:rsidRPr="001F6BDA" w:rsidRDefault="001F6BDA" w:rsidP="001F6BDA">
            <w:pPr>
              <w:spacing w:line="259" w:lineRule="auto"/>
              <w:ind w:right="58"/>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35C97148"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C0BA383"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Client / </w:t>
            </w:r>
          </w:p>
          <w:p w14:paraId="358C8F97"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Financement / </w:t>
            </w:r>
          </w:p>
          <w:p w14:paraId="6C6D53C4"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39338415"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085EF977"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Description </w:t>
            </w:r>
          </w:p>
        </w:tc>
      </w:tr>
      <w:tr w:rsidR="001F6BDA" w:rsidRPr="001F6BDA" w14:paraId="76DE25D3" w14:textId="77777777" w:rsidTr="002E6C66">
        <w:trPr>
          <w:trHeight w:val="801"/>
        </w:trPr>
        <w:tc>
          <w:tcPr>
            <w:tcW w:w="1921" w:type="dxa"/>
            <w:tcBorders>
              <w:top w:val="single" w:sz="6" w:space="0" w:color="000000"/>
              <w:left w:val="double" w:sz="6" w:space="0" w:color="000000"/>
              <w:bottom w:val="single" w:sz="6" w:space="0" w:color="000000"/>
              <w:right w:val="single" w:sz="6" w:space="0" w:color="000000"/>
            </w:tcBorders>
            <w:vAlign w:val="center"/>
          </w:tcPr>
          <w:p w14:paraId="76AA6558"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98.</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1FECD2B"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2020  </w:t>
            </w:r>
          </w:p>
        </w:tc>
        <w:tc>
          <w:tcPr>
            <w:tcW w:w="1155" w:type="dxa"/>
            <w:tcBorders>
              <w:top w:val="single" w:sz="6" w:space="0" w:color="000000"/>
              <w:left w:val="single" w:sz="6" w:space="0" w:color="000000"/>
              <w:bottom w:val="single" w:sz="6" w:space="0" w:color="000000"/>
              <w:right w:val="single" w:sz="6" w:space="0" w:color="000000"/>
            </w:tcBorders>
          </w:tcPr>
          <w:p w14:paraId="2711A93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B94639D"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Grpt </w:t>
            </w:r>
          </w:p>
          <w:p w14:paraId="36BE725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GRETECH/BECOTEXSARL/SEREIN </w:t>
            </w:r>
          </w:p>
        </w:tc>
        <w:tc>
          <w:tcPr>
            <w:tcW w:w="2125" w:type="dxa"/>
            <w:tcBorders>
              <w:top w:val="single" w:sz="6" w:space="0" w:color="000000"/>
              <w:left w:val="single" w:sz="6" w:space="0" w:color="000000"/>
              <w:bottom w:val="single" w:sz="6" w:space="0" w:color="000000"/>
              <w:right w:val="single" w:sz="6" w:space="0" w:color="000000"/>
            </w:tcBorders>
            <w:vAlign w:val="center"/>
          </w:tcPr>
          <w:p w14:paraId="4334B065"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ACOMOD</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75FEF2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Membre du groupement </w:t>
            </w:r>
          </w:p>
        </w:tc>
        <w:tc>
          <w:tcPr>
            <w:tcW w:w="3706" w:type="dxa"/>
            <w:tcBorders>
              <w:top w:val="single" w:sz="6" w:space="0" w:color="000000"/>
              <w:left w:val="single" w:sz="6" w:space="0" w:color="000000"/>
              <w:bottom w:val="single" w:sz="6" w:space="0" w:color="000000"/>
              <w:right w:val="double" w:sz="6" w:space="0" w:color="000000"/>
            </w:tcBorders>
          </w:tcPr>
          <w:p w14:paraId="16668A8E" w14:textId="77777777" w:rsidR="001F6BDA" w:rsidRPr="001F6BDA" w:rsidRDefault="001F6BDA" w:rsidP="001F6BDA">
            <w:pPr>
              <w:spacing w:line="259" w:lineRule="auto"/>
              <w:rPr>
                <w:rFonts w:eastAsia="Calibri" w:cs="Calibri"/>
                <w:color w:val="000000"/>
                <w:sz w:val="22"/>
              </w:rPr>
            </w:pPr>
            <w:r w:rsidRPr="001F6BDA">
              <w:rPr>
                <w:b/>
                <w:color w:val="000000"/>
                <w:sz w:val="20"/>
              </w:rPr>
              <w:t>Appui à la supervision :</w:t>
            </w:r>
            <w:r w:rsidRPr="001F6BDA">
              <w:rPr>
                <w:color w:val="000000"/>
                <w:sz w:val="20"/>
              </w:rPr>
              <w:t xml:space="preserve"> Suivi-contrôle des travaux de construction d’une salle polyvalente de 800 places à Banfora </w:t>
            </w:r>
          </w:p>
        </w:tc>
      </w:tr>
      <w:tr w:rsidR="001F6BDA" w:rsidRPr="001F6BDA" w14:paraId="524E8FED" w14:textId="77777777" w:rsidTr="002E6C66">
        <w:trPr>
          <w:trHeight w:val="1855"/>
        </w:trPr>
        <w:tc>
          <w:tcPr>
            <w:tcW w:w="1921" w:type="dxa"/>
            <w:tcBorders>
              <w:top w:val="single" w:sz="6" w:space="0" w:color="000000"/>
              <w:left w:val="double" w:sz="6" w:space="0" w:color="000000"/>
              <w:bottom w:val="single" w:sz="6" w:space="0" w:color="000000"/>
              <w:right w:val="single" w:sz="6" w:space="0" w:color="000000"/>
            </w:tcBorders>
            <w:vAlign w:val="center"/>
          </w:tcPr>
          <w:p w14:paraId="435E115A" w14:textId="77777777" w:rsidR="001F6BDA" w:rsidRPr="001F6BDA" w:rsidRDefault="001F6BDA" w:rsidP="001F6BDA">
            <w:pPr>
              <w:spacing w:line="259" w:lineRule="auto"/>
              <w:ind w:left="204"/>
              <w:jc w:val="center"/>
              <w:rPr>
                <w:rFonts w:eastAsia="Calibri" w:cs="Calibri"/>
                <w:color w:val="000000"/>
                <w:sz w:val="22"/>
              </w:rPr>
            </w:pPr>
            <w:r w:rsidRPr="001F6BDA">
              <w:rPr>
                <w:b/>
                <w:color w:val="000000"/>
                <w:sz w:val="20"/>
              </w:rPr>
              <w:t>99.</w:t>
            </w:r>
            <w:r w:rsidRPr="001F6BDA">
              <w:rPr>
                <w:rFonts w:ascii="Arial" w:eastAsia="Arial" w:hAnsi="Arial" w:cs="Arial"/>
                <w:b/>
                <w:color w:val="000000"/>
                <w:sz w:val="20"/>
              </w:rPr>
              <w:t xml:space="preserve"> </w:t>
            </w:r>
            <w:r w:rsidRPr="001F6BDA">
              <w:rPr>
                <w:b/>
                <w:color w:val="000000"/>
                <w:sz w:val="20"/>
              </w:rPr>
              <w:t xml:space="preserve"> </w:t>
            </w:r>
          </w:p>
        </w:tc>
        <w:tc>
          <w:tcPr>
            <w:tcW w:w="1096" w:type="dxa"/>
            <w:tcBorders>
              <w:top w:val="single" w:sz="6" w:space="0" w:color="000000"/>
              <w:left w:val="single" w:sz="6" w:space="0" w:color="000000"/>
              <w:bottom w:val="single" w:sz="6" w:space="0" w:color="000000"/>
              <w:right w:val="single" w:sz="6" w:space="0" w:color="000000"/>
            </w:tcBorders>
            <w:vAlign w:val="center"/>
          </w:tcPr>
          <w:p w14:paraId="0ACC93B9"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2020  </w:t>
            </w:r>
          </w:p>
        </w:tc>
        <w:tc>
          <w:tcPr>
            <w:tcW w:w="1155" w:type="dxa"/>
            <w:tcBorders>
              <w:top w:val="single" w:sz="6" w:space="0" w:color="000000"/>
              <w:left w:val="single" w:sz="6" w:space="0" w:color="000000"/>
              <w:bottom w:val="single" w:sz="6" w:space="0" w:color="000000"/>
              <w:right w:val="single" w:sz="6" w:space="0" w:color="000000"/>
            </w:tcBorders>
          </w:tcPr>
          <w:p w14:paraId="654BD48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92450D3"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13D811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Focus Sahel Développement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F8D883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53B0CAB4"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et coordination des travaux de construction d’infrastructures scolaires dans diverses régions du Burkina Faso au profit du MENAPLN – Lot 2 : BoboDioulasso – Diandé – Péni-Bekuy et </w:t>
            </w:r>
          </w:p>
          <w:p w14:paraId="405D31D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Kayan-N’Dorola-Sindo (Téoulé, N’Dorola « c » et Fignana) </w:t>
            </w:r>
          </w:p>
        </w:tc>
      </w:tr>
      <w:tr w:rsidR="001F6BDA" w:rsidRPr="001F6BDA" w14:paraId="0CD30AC9"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2AF44A1F"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100. </w:t>
            </w:r>
          </w:p>
        </w:tc>
        <w:tc>
          <w:tcPr>
            <w:tcW w:w="1096" w:type="dxa"/>
            <w:tcBorders>
              <w:top w:val="single" w:sz="6" w:space="0" w:color="000000"/>
              <w:left w:val="single" w:sz="6" w:space="0" w:color="000000"/>
              <w:bottom w:val="single" w:sz="6" w:space="0" w:color="000000"/>
              <w:right w:val="single" w:sz="6" w:space="0" w:color="000000"/>
            </w:tcBorders>
            <w:vAlign w:val="center"/>
          </w:tcPr>
          <w:p w14:paraId="78CC44A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2020 – 2021  </w:t>
            </w:r>
          </w:p>
        </w:tc>
        <w:tc>
          <w:tcPr>
            <w:tcW w:w="1155" w:type="dxa"/>
            <w:tcBorders>
              <w:top w:val="single" w:sz="6" w:space="0" w:color="000000"/>
              <w:left w:val="single" w:sz="6" w:space="0" w:color="000000"/>
              <w:bottom w:val="single" w:sz="6" w:space="0" w:color="000000"/>
              <w:right w:val="single" w:sz="6" w:space="0" w:color="000000"/>
            </w:tcBorders>
          </w:tcPr>
          <w:p w14:paraId="4F71A54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5DDCDFC"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93423CC"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AGEM-</w:t>
            </w:r>
          </w:p>
          <w:p w14:paraId="204E2E7D" w14:textId="77777777" w:rsidR="001F6BDA" w:rsidRPr="001F6BDA" w:rsidRDefault="001F6BDA" w:rsidP="001F6BDA">
            <w:pPr>
              <w:spacing w:line="259" w:lineRule="auto"/>
              <w:ind w:right="42"/>
              <w:jc w:val="center"/>
              <w:rPr>
                <w:rFonts w:eastAsia="Calibri" w:cs="Calibri"/>
                <w:color w:val="000000"/>
                <w:sz w:val="22"/>
              </w:rPr>
            </w:pPr>
            <w:r w:rsidRPr="001F6BDA">
              <w:rPr>
                <w:color w:val="000000"/>
                <w:sz w:val="20"/>
              </w:rPr>
              <w:t>Développement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25A420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BA417D5" w14:textId="77777777" w:rsidR="001F6BDA" w:rsidRPr="001F6BDA" w:rsidRDefault="001F6BDA" w:rsidP="001F6BDA">
            <w:pPr>
              <w:spacing w:line="238" w:lineRule="auto"/>
              <w:ind w:right="5"/>
              <w:rPr>
                <w:rFonts w:eastAsia="Calibri" w:cs="Calibri"/>
                <w:color w:val="000000"/>
                <w:sz w:val="22"/>
              </w:rPr>
            </w:pPr>
            <w:r w:rsidRPr="001F6BDA">
              <w:rPr>
                <w:b/>
                <w:color w:val="000000"/>
                <w:sz w:val="20"/>
              </w:rPr>
              <w:t>Appui à la supervision :</w:t>
            </w:r>
            <w:r w:rsidRPr="001F6BDA">
              <w:rPr>
                <w:color w:val="000000"/>
                <w:sz w:val="20"/>
              </w:rPr>
              <w:t xml:space="preserve"> Suivi-contrôle et coordination des travaux de construction du siège de la délégation consulaire régionale de Fada au profit de la Chambre de Commerce et d’Industrie du Burkina </w:t>
            </w:r>
          </w:p>
          <w:p w14:paraId="313301A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Faso (CCI-BF) </w:t>
            </w:r>
          </w:p>
        </w:tc>
      </w:tr>
      <w:tr w:rsidR="001F6BDA" w:rsidRPr="001F6BDA" w14:paraId="419ACF4D"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17516D74"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lastRenderedPageBreak/>
              <w:t xml:space="preserve">101. </w:t>
            </w:r>
          </w:p>
        </w:tc>
        <w:tc>
          <w:tcPr>
            <w:tcW w:w="1096" w:type="dxa"/>
            <w:tcBorders>
              <w:top w:val="single" w:sz="6" w:space="0" w:color="000000"/>
              <w:left w:val="single" w:sz="6" w:space="0" w:color="000000"/>
              <w:bottom w:val="single" w:sz="6" w:space="0" w:color="000000"/>
              <w:right w:val="single" w:sz="6" w:space="0" w:color="000000"/>
            </w:tcBorders>
            <w:vAlign w:val="center"/>
          </w:tcPr>
          <w:p w14:paraId="29E0C9F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2019 – 2022  </w:t>
            </w:r>
          </w:p>
        </w:tc>
        <w:tc>
          <w:tcPr>
            <w:tcW w:w="1155" w:type="dxa"/>
            <w:tcBorders>
              <w:top w:val="single" w:sz="6" w:space="0" w:color="000000"/>
              <w:left w:val="single" w:sz="6" w:space="0" w:color="000000"/>
              <w:bottom w:val="single" w:sz="6" w:space="0" w:color="000000"/>
              <w:right w:val="single" w:sz="6" w:space="0" w:color="000000"/>
            </w:tcBorders>
          </w:tcPr>
          <w:p w14:paraId="2FB0E5D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06F4706"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8046EB2"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ACOMOD</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D17816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29CB0A21" w14:textId="77777777" w:rsidR="001F6BDA" w:rsidRPr="001F6BDA" w:rsidRDefault="001F6BDA" w:rsidP="001F6BDA">
            <w:pPr>
              <w:spacing w:line="238" w:lineRule="auto"/>
              <w:ind w:right="21"/>
              <w:rPr>
                <w:rFonts w:eastAsia="Calibri" w:cs="Calibri"/>
                <w:color w:val="000000"/>
                <w:sz w:val="22"/>
              </w:rPr>
            </w:pPr>
            <w:r w:rsidRPr="001F6BDA">
              <w:rPr>
                <w:b/>
                <w:color w:val="000000"/>
                <w:sz w:val="20"/>
              </w:rPr>
              <w:t>Supervision - Coordination</w:t>
            </w:r>
            <w:r w:rsidRPr="001F6BDA">
              <w:rPr>
                <w:color w:val="000000"/>
                <w:sz w:val="20"/>
              </w:rPr>
              <w:t xml:space="preserve"> : Suivicontrôle et coordination des travaux de construction du siège de la délégation consulaire régionale de Kaya au profit de la Chambre de Commerce et d’Industrie du </w:t>
            </w:r>
          </w:p>
          <w:p w14:paraId="6D506E0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Burkina Faso (CCI-BF) </w:t>
            </w:r>
          </w:p>
        </w:tc>
      </w:tr>
      <w:tr w:rsidR="001F6BDA" w:rsidRPr="001F6BDA" w14:paraId="5E03D3CF" w14:textId="77777777" w:rsidTr="002E6C66">
        <w:trPr>
          <w:trHeight w:val="801"/>
        </w:trPr>
        <w:tc>
          <w:tcPr>
            <w:tcW w:w="1921" w:type="dxa"/>
            <w:tcBorders>
              <w:top w:val="single" w:sz="6" w:space="0" w:color="000000"/>
              <w:left w:val="double" w:sz="6" w:space="0" w:color="000000"/>
              <w:bottom w:val="single" w:sz="6" w:space="0" w:color="000000"/>
              <w:right w:val="single" w:sz="6" w:space="0" w:color="000000"/>
            </w:tcBorders>
            <w:vAlign w:val="center"/>
          </w:tcPr>
          <w:p w14:paraId="6B0F8A12"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102. </w:t>
            </w:r>
          </w:p>
        </w:tc>
        <w:tc>
          <w:tcPr>
            <w:tcW w:w="1096" w:type="dxa"/>
            <w:tcBorders>
              <w:top w:val="single" w:sz="6" w:space="0" w:color="000000"/>
              <w:left w:val="single" w:sz="6" w:space="0" w:color="000000"/>
              <w:bottom w:val="single" w:sz="6" w:space="0" w:color="000000"/>
              <w:right w:val="single" w:sz="6" w:space="0" w:color="000000"/>
            </w:tcBorders>
            <w:vAlign w:val="center"/>
          </w:tcPr>
          <w:p w14:paraId="4E30D13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2019 – 2020  </w:t>
            </w:r>
          </w:p>
        </w:tc>
        <w:tc>
          <w:tcPr>
            <w:tcW w:w="1155" w:type="dxa"/>
            <w:tcBorders>
              <w:top w:val="single" w:sz="6" w:space="0" w:color="000000"/>
              <w:left w:val="single" w:sz="6" w:space="0" w:color="000000"/>
              <w:bottom w:val="single" w:sz="6" w:space="0" w:color="000000"/>
              <w:right w:val="single" w:sz="6" w:space="0" w:color="000000"/>
            </w:tcBorders>
          </w:tcPr>
          <w:p w14:paraId="41D734C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78106B30"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Grpt </w:t>
            </w:r>
          </w:p>
          <w:p w14:paraId="28ED19C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GRETECH/BECOTEXSARL/SEREIN </w:t>
            </w:r>
          </w:p>
        </w:tc>
        <w:tc>
          <w:tcPr>
            <w:tcW w:w="2125" w:type="dxa"/>
            <w:tcBorders>
              <w:top w:val="single" w:sz="6" w:space="0" w:color="000000"/>
              <w:left w:val="single" w:sz="6" w:space="0" w:color="000000"/>
              <w:bottom w:val="single" w:sz="6" w:space="0" w:color="000000"/>
              <w:right w:val="single" w:sz="6" w:space="0" w:color="000000"/>
            </w:tcBorders>
            <w:vAlign w:val="center"/>
          </w:tcPr>
          <w:p w14:paraId="2B02E58C"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ACOMOD</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92D082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Membre du Grpt </w:t>
            </w:r>
          </w:p>
        </w:tc>
        <w:tc>
          <w:tcPr>
            <w:tcW w:w="3706" w:type="dxa"/>
            <w:tcBorders>
              <w:top w:val="single" w:sz="6" w:space="0" w:color="000000"/>
              <w:left w:val="single" w:sz="6" w:space="0" w:color="000000"/>
              <w:bottom w:val="single" w:sz="6" w:space="0" w:color="000000"/>
              <w:right w:val="double" w:sz="6" w:space="0" w:color="000000"/>
            </w:tcBorders>
          </w:tcPr>
          <w:p w14:paraId="3F9F516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Appui à la supervision : Suivi-contrôle des travaux de construction d’une salle polyvalente de 500 places à Tenkodogo </w:t>
            </w:r>
          </w:p>
        </w:tc>
      </w:tr>
      <w:tr w:rsidR="001F6BDA" w:rsidRPr="001F6BDA" w14:paraId="616A0375" w14:textId="77777777" w:rsidTr="002E6C66">
        <w:trPr>
          <w:trHeight w:val="705"/>
        </w:trPr>
        <w:tc>
          <w:tcPr>
            <w:tcW w:w="1921" w:type="dxa"/>
            <w:tcBorders>
              <w:top w:val="single" w:sz="6" w:space="0" w:color="000000"/>
              <w:left w:val="double" w:sz="6" w:space="0" w:color="000000"/>
              <w:bottom w:val="single" w:sz="6" w:space="0" w:color="000000"/>
              <w:right w:val="single" w:sz="6" w:space="0" w:color="000000"/>
            </w:tcBorders>
            <w:vAlign w:val="center"/>
          </w:tcPr>
          <w:p w14:paraId="53E186C9"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103. </w:t>
            </w:r>
          </w:p>
        </w:tc>
        <w:tc>
          <w:tcPr>
            <w:tcW w:w="1096" w:type="dxa"/>
            <w:tcBorders>
              <w:top w:val="single" w:sz="6" w:space="0" w:color="000000"/>
              <w:left w:val="single" w:sz="6" w:space="0" w:color="000000"/>
              <w:bottom w:val="single" w:sz="6" w:space="0" w:color="000000"/>
              <w:right w:val="single" w:sz="6" w:space="0" w:color="000000"/>
            </w:tcBorders>
            <w:vAlign w:val="center"/>
          </w:tcPr>
          <w:p w14:paraId="0DFCBE04"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2019  </w:t>
            </w:r>
          </w:p>
        </w:tc>
        <w:tc>
          <w:tcPr>
            <w:tcW w:w="1155" w:type="dxa"/>
            <w:tcBorders>
              <w:top w:val="single" w:sz="6" w:space="0" w:color="000000"/>
              <w:left w:val="single" w:sz="6" w:space="0" w:color="000000"/>
              <w:bottom w:val="single" w:sz="6" w:space="0" w:color="000000"/>
              <w:right w:val="single" w:sz="6" w:space="0" w:color="000000"/>
            </w:tcBorders>
            <w:vAlign w:val="center"/>
          </w:tcPr>
          <w:p w14:paraId="34124FA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D85CBD3"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0E92C8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Focus Sahel Development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C5F015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3C2C0C5"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des travaux de réhabilitation des infrastructures au CMA de Kossodo </w:t>
            </w:r>
          </w:p>
        </w:tc>
      </w:tr>
      <w:tr w:rsidR="001F6BDA" w:rsidRPr="001F6BDA" w14:paraId="46B6499C" w14:textId="77777777" w:rsidTr="002E6C66">
        <w:trPr>
          <w:trHeight w:val="720"/>
        </w:trPr>
        <w:tc>
          <w:tcPr>
            <w:tcW w:w="1921" w:type="dxa"/>
            <w:tcBorders>
              <w:top w:val="single" w:sz="6" w:space="0" w:color="000000"/>
              <w:left w:val="double" w:sz="6" w:space="0" w:color="000000"/>
              <w:bottom w:val="double" w:sz="6" w:space="0" w:color="000000"/>
              <w:right w:val="single" w:sz="6" w:space="0" w:color="000000"/>
            </w:tcBorders>
            <w:vAlign w:val="center"/>
          </w:tcPr>
          <w:p w14:paraId="3B137AB1"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104. </w:t>
            </w:r>
          </w:p>
        </w:tc>
        <w:tc>
          <w:tcPr>
            <w:tcW w:w="1096" w:type="dxa"/>
            <w:tcBorders>
              <w:top w:val="single" w:sz="6" w:space="0" w:color="000000"/>
              <w:left w:val="single" w:sz="6" w:space="0" w:color="000000"/>
              <w:bottom w:val="double" w:sz="6" w:space="0" w:color="000000"/>
              <w:right w:val="single" w:sz="6" w:space="0" w:color="000000"/>
            </w:tcBorders>
            <w:vAlign w:val="center"/>
          </w:tcPr>
          <w:p w14:paraId="7556B44F"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2018 </w:t>
            </w:r>
          </w:p>
        </w:tc>
        <w:tc>
          <w:tcPr>
            <w:tcW w:w="1155" w:type="dxa"/>
            <w:tcBorders>
              <w:top w:val="single" w:sz="6" w:space="0" w:color="000000"/>
              <w:left w:val="single" w:sz="6" w:space="0" w:color="000000"/>
              <w:bottom w:val="double" w:sz="6" w:space="0" w:color="000000"/>
              <w:right w:val="single" w:sz="6" w:space="0" w:color="000000"/>
            </w:tcBorders>
          </w:tcPr>
          <w:p w14:paraId="1A503D0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1340FE0C"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3F5ECC0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Focus Sahel Development</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32C709A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18CB34D3" w14:textId="77777777" w:rsidR="001F6BDA" w:rsidRPr="001F6BDA" w:rsidRDefault="001F6BDA" w:rsidP="001F6BDA">
            <w:pPr>
              <w:spacing w:line="259" w:lineRule="auto"/>
              <w:ind w:right="17"/>
              <w:rPr>
                <w:rFonts w:eastAsia="Calibri" w:cs="Calibri"/>
                <w:color w:val="000000"/>
                <w:sz w:val="22"/>
              </w:rPr>
            </w:pPr>
            <w:r w:rsidRPr="001F6BDA">
              <w:rPr>
                <w:b/>
                <w:color w:val="000000"/>
                <w:sz w:val="20"/>
              </w:rPr>
              <w:t>Supervision - Coordination</w:t>
            </w:r>
            <w:r w:rsidRPr="001F6BDA">
              <w:rPr>
                <w:color w:val="000000"/>
                <w:sz w:val="20"/>
              </w:rPr>
              <w:t xml:space="preserve"> : Etudes techniques des travaux de réhabilitation des infrastructures au CMA de Kossodo </w:t>
            </w:r>
          </w:p>
        </w:tc>
      </w:tr>
    </w:tbl>
    <w:p w14:paraId="5A32C009"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2B30980"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67FDF55B"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14BA86F8"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52D88294"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5716413B"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BD149A1"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77026D1E"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33210A9D"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15A10679"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5D8216D6"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4008C902"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098053B6"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105. </w:t>
            </w:r>
          </w:p>
        </w:tc>
        <w:tc>
          <w:tcPr>
            <w:tcW w:w="1096" w:type="dxa"/>
            <w:tcBorders>
              <w:top w:val="single" w:sz="6" w:space="0" w:color="000000"/>
              <w:left w:val="single" w:sz="6" w:space="0" w:color="000000"/>
              <w:bottom w:val="single" w:sz="6" w:space="0" w:color="000000"/>
              <w:right w:val="single" w:sz="6" w:space="0" w:color="000000"/>
            </w:tcBorders>
            <w:vAlign w:val="center"/>
          </w:tcPr>
          <w:p w14:paraId="1B18294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2018 – 2019 </w:t>
            </w:r>
          </w:p>
        </w:tc>
        <w:tc>
          <w:tcPr>
            <w:tcW w:w="1155" w:type="dxa"/>
            <w:tcBorders>
              <w:top w:val="single" w:sz="6" w:space="0" w:color="000000"/>
              <w:left w:val="single" w:sz="6" w:space="0" w:color="000000"/>
              <w:bottom w:val="single" w:sz="6" w:space="0" w:color="000000"/>
              <w:right w:val="single" w:sz="6" w:space="0" w:color="000000"/>
            </w:tcBorders>
          </w:tcPr>
          <w:p w14:paraId="08F4A9E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D26578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2F8F617"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ACOMOD</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405A99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384812DF"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et coordination des travaux de construction d’un lycée professionnel à Kaya dans la région du Centre Nord </w:t>
            </w:r>
          </w:p>
        </w:tc>
      </w:tr>
      <w:tr w:rsidR="001F6BDA" w:rsidRPr="001F6BDA" w14:paraId="0598D2C3"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2C141CF5"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106. </w:t>
            </w:r>
          </w:p>
        </w:tc>
        <w:tc>
          <w:tcPr>
            <w:tcW w:w="1096" w:type="dxa"/>
            <w:tcBorders>
              <w:top w:val="single" w:sz="6" w:space="0" w:color="000000"/>
              <w:left w:val="single" w:sz="6" w:space="0" w:color="000000"/>
              <w:bottom w:val="single" w:sz="6" w:space="0" w:color="000000"/>
              <w:right w:val="single" w:sz="6" w:space="0" w:color="000000"/>
            </w:tcBorders>
            <w:vAlign w:val="center"/>
          </w:tcPr>
          <w:p w14:paraId="1AA7A492"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2018 </w:t>
            </w:r>
          </w:p>
        </w:tc>
        <w:tc>
          <w:tcPr>
            <w:tcW w:w="1155" w:type="dxa"/>
            <w:tcBorders>
              <w:top w:val="single" w:sz="6" w:space="0" w:color="000000"/>
              <w:left w:val="single" w:sz="6" w:space="0" w:color="000000"/>
              <w:bottom w:val="single" w:sz="6" w:space="0" w:color="000000"/>
              <w:right w:val="single" w:sz="6" w:space="0" w:color="000000"/>
            </w:tcBorders>
          </w:tcPr>
          <w:p w14:paraId="2C61260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5FD45E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006F2A2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Abbaye St Benoît de Koubri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3AFCF7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AB7BB4A" w14:textId="77777777" w:rsidR="001F6BDA" w:rsidRPr="001F6BDA" w:rsidRDefault="001F6BDA" w:rsidP="001F6BDA">
            <w:pPr>
              <w:spacing w:line="259" w:lineRule="auto"/>
              <w:ind w:right="29"/>
              <w:rPr>
                <w:rFonts w:eastAsia="Calibri" w:cs="Calibri"/>
                <w:color w:val="000000"/>
                <w:sz w:val="22"/>
              </w:rPr>
            </w:pPr>
            <w:r w:rsidRPr="001F6BDA">
              <w:rPr>
                <w:b/>
                <w:color w:val="000000"/>
                <w:sz w:val="20"/>
              </w:rPr>
              <w:t>Supervision - Coordination</w:t>
            </w:r>
            <w:r w:rsidRPr="001F6BDA">
              <w:rPr>
                <w:color w:val="000000"/>
                <w:sz w:val="20"/>
              </w:rPr>
              <w:t xml:space="preserve"> : Suivicontrôle et supervision des travaux de pose de carreaux à l’Eglise et réhabilitation de la Sacristie du Monastère de Koubri </w:t>
            </w:r>
          </w:p>
        </w:tc>
      </w:tr>
      <w:tr w:rsidR="001F6BDA" w:rsidRPr="001F6BDA" w14:paraId="277D44C0"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52DA4440"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107. </w:t>
            </w:r>
          </w:p>
        </w:tc>
        <w:tc>
          <w:tcPr>
            <w:tcW w:w="1096" w:type="dxa"/>
            <w:tcBorders>
              <w:top w:val="single" w:sz="6" w:space="0" w:color="000000"/>
              <w:left w:val="single" w:sz="6" w:space="0" w:color="000000"/>
              <w:bottom w:val="single" w:sz="6" w:space="0" w:color="000000"/>
              <w:right w:val="single" w:sz="6" w:space="0" w:color="000000"/>
            </w:tcBorders>
            <w:vAlign w:val="center"/>
          </w:tcPr>
          <w:p w14:paraId="1A793B0C"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2018 </w:t>
            </w:r>
          </w:p>
        </w:tc>
        <w:tc>
          <w:tcPr>
            <w:tcW w:w="1155" w:type="dxa"/>
            <w:tcBorders>
              <w:top w:val="single" w:sz="6" w:space="0" w:color="000000"/>
              <w:left w:val="single" w:sz="6" w:space="0" w:color="000000"/>
              <w:bottom w:val="single" w:sz="6" w:space="0" w:color="000000"/>
              <w:right w:val="single" w:sz="6" w:space="0" w:color="000000"/>
            </w:tcBorders>
          </w:tcPr>
          <w:p w14:paraId="37DAEF2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514D8E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BD1B87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Abbaye St Benoît de Koubri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79E569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06CC2E3"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Etudes techniques, suivi-contrôle et supervision des travaux de réhabilitation de l’Eglise du Monastère de Koubri </w:t>
            </w:r>
          </w:p>
        </w:tc>
      </w:tr>
      <w:tr w:rsidR="001F6BDA" w:rsidRPr="001F6BDA" w14:paraId="54C8D452" w14:textId="77777777" w:rsidTr="002E6C66">
        <w:trPr>
          <w:trHeight w:val="705"/>
        </w:trPr>
        <w:tc>
          <w:tcPr>
            <w:tcW w:w="1921" w:type="dxa"/>
            <w:tcBorders>
              <w:top w:val="single" w:sz="6" w:space="0" w:color="000000"/>
              <w:left w:val="double" w:sz="6" w:space="0" w:color="000000"/>
              <w:bottom w:val="single" w:sz="6" w:space="0" w:color="000000"/>
              <w:right w:val="single" w:sz="6" w:space="0" w:color="000000"/>
            </w:tcBorders>
            <w:vAlign w:val="center"/>
          </w:tcPr>
          <w:p w14:paraId="0BC33BC4"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lastRenderedPageBreak/>
              <w:t xml:space="preserve">108. </w:t>
            </w:r>
          </w:p>
        </w:tc>
        <w:tc>
          <w:tcPr>
            <w:tcW w:w="1096" w:type="dxa"/>
            <w:tcBorders>
              <w:top w:val="single" w:sz="6" w:space="0" w:color="000000"/>
              <w:left w:val="single" w:sz="6" w:space="0" w:color="000000"/>
              <w:bottom w:val="single" w:sz="6" w:space="0" w:color="000000"/>
              <w:right w:val="single" w:sz="6" w:space="0" w:color="000000"/>
            </w:tcBorders>
            <w:vAlign w:val="center"/>
          </w:tcPr>
          <w:p w14:paraId="5BD882A7"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2018 </w:t>
            </w:r>
          </w:p>
        </w:tc>
        <w:tc>
          <w:tcPr>
            <w:tcW w:w="1155" w:type="dxa"/>
            <w:tcBorders>
              <w:top w:val="single" w:sz="6" w:space="0" w:color="000000"/>
              <w:left w:val="single" w:sz="6" w:space="0" w:color="000000"/>
              <w:bottom w:val="single" w:sz="6" w:space="0" w:color="000000"/>
              <w:right w:val="single" w:sz="6" w:space="0" w:color="000000"/>
            </w:tcBorders>
          </w:tcPr>
          <w:p w14:paraId="1C19203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0AF53513"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C01C6A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Abbaye St Benoît de Koubri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B2E1F8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637D30DF"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des travaux de réhabilitation du mur de clôture du Monastère de Koubri </w:t>
            </w:r>
          </w:p>
        </w:tc>
      </w:tr>
      <w:tr w:rsidR="001F6BDA" w:rsidRPr="001F6BDA" w14:paraId="10E6B25E"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37862A8D"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109. </w:t>
            </w:r>
          </w:p>
        </w:tc>
        <w:tc>
          <w:tcPr>
            <w:tcW w:w="1096" w:type="dxa"/>
            <w:tcBorders>
              <w:top w:val="single" w:sz="6" w:space="0" w:color="000000"/>
              <w:left w:val="single" w:sz="6" w:space="0" w:color="000000"/>
              <w:bottom w:val="single" w:sz="6" w:space="0" w:color="000000"/>
              <w:right w:val="single" w:sz="6" w:space="0" w:color="000000"/>
            </w:tcBorders>
            <w:vAlign w:val="center"/>
          </w:tcPr>
          <w:p w14:paraId="311B381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2017 – 2019  </w:t>
            </w:r>
          </w:p>
        </w:tc>
        <w:tc>
          <w:tcPr>
            <w:tcW w:w="1155" w:type="dxa"/>
            <w:tcBorders>
              <w:top w:val="single" w:sz="6" w:space="0" w:color="000000"/>
              <w:left w:val="single" w:sz="6" w:space="0" w:color="000000"/>
              <w:bottom w:val="single" w:sz="6" w:space="0" w:color="000000"/>
              <w:right w:val="single" w:sz="6" w:space="0" w:color="000000"/>
            </w:tcBorders>
          </w:tcPr>
          <w:p w14:paraId="7C44A90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711501A6"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4DED3F9B"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1ADF25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293746C1" w14:textId="77777777" w:rsidR="001F6BDA" w:rsidRPr="001F6BDA" w:rsidRDefault="001F6BDA" w:rsidP="001F6BDA">
            <w:pPr>
              <w:spacing w:line="238" w:lineRule="auto"/>
              <w:ind w:right="38"/>
              <w:rPr>
                <w:rFonts w:eastAsia="Calibri" w:cs="Calibri"/>
                <w:color w:val="000000"/>
                <w:sz w:val="22"/>
              </w:rPr>
            </w:pPr>
            <w:r w:rsidRPr="001F6BDA">
              <w:rPr>
                <w:b/>
                <w:color w:val="000000"/>
                <w:sz w:val="20"/>
              </w:rPr>
              <w:t>Supervision - Coordination</w:t>
            </w:r>
            <w:r w:rsidRPr="001F6BDA">
              <w:rPr>
                <w:color w:val="000000"/>
                <w:sz w:val="20"/>
              </w:rPr>
              <w:t xml:space="preserve"> : Suivicontrôle et coordination des travaux de construction et d’équipement d’un CFTP et d’un lycée scientifique dans la région du </w:t>
            </w:r>
          </w:p>
          <w:p w14:paraId="48A22EB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Centre Nord – Lot S10 </w:t>
            </w:r>
          </w:p>
        </w:tc>
      </w:tr>
      <w:tr w:rsidR="001F6BDA" w:rsidRPr="001F6BDA" w14:paraId="5D031903" w14:textId="77777777" w:rsidTr="002E6C66">
        <w:trPr>
          <w:trHeight w:val="1856"/>
        </w:trPr>
        <w:tc>
          <w:tcPr>
            <w:tcW w:w="1921" w:type="dxa"/>
            <w:tcBorders>
              <w:top w:val="single" w:sz="6" w:space="0" w:color="000000"/>
              <w:left w:val="double" w:sz="6" w:space="0" w:color="000000"/>
              <w:bottom w:val="single" w:sz="6" w:space="0" w:color="000000"/>
              <w:right w:val="single" w:sz="6" w:space="0" w:color="000000"/>
            </w:tcBorders>
            <w:vAlign w:val="center"/>
          </w:tcPr>
          <w:p w14:paraId="7D55871A"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110. </w:t>
            </w:r>
          </w:p>
        </w:tc>
        <w:tc>
          <w:tcPr>
            <w:tcW w:w="1096" w:type="dxa"/>
            <w:tcBorders>
              <w:top w:val="single" w:sz="6" w:space="0" w:color="000000"/>
              <w:left w:val="single" w:sz="6" w:space="0" w:color="000000"/>
              <w:bottom w:val="single" w:sz="6" w:space="0" w:color="000000"/>
              <w:right w:val="single" w:sz="6" w:space="0" w:color="000000"/>
            </w:tcBorders>
            <w:vAlign w:val="center"/>
          </w:tcPr>
          <w:p w14:paraId="552CF12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2017 – 2019  </w:t>
            </w:r>
          </w:p>
        </w:tc>
        <w:tc>
          <w:tcPr>
            <w:tcW w:w="1155" w:type="dxa"/>
            <w:tcBorders>
              <w:top w:val="single" w:sz="6" w:space="0" w:color="000000"/>
              <w:left w:val="single" w:sz="6" w:space="0" w:color="000000"/>
              <w:bottom w:val="single" w:sz="6" w:space="0" w:color="000000"/>
              <w:right w:val="single" w:sz="6" w:space="0" w:color="000000"/>
            </w:tcBorders>
          </w:tcPr>
          <w:p w14:paraId="382D013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194B23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084A40B"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AGEM-</w:t>
            </w:r>
          </w:p>
          <w:p w14:paraId="6B961435" w14:textId="77777777" w:rsidR="001F6BDA" w:rsidRPr="001F6BDA" w:rsidRDefault="001F6BDA" w:rsidP="001F6BDA">
            <w:pPr>
              <w:spacing w:line="259" w:lineRule="auto"/>
              <w:ind w:right="41"/>
              <w:jc w:val="center"/>
              <w:rPr>
                <w:rFonts w:eastAsia="Calibri" w:cs="Calibri"/>
                <w:color w:val="000000"/>
                <w:sz w:val="22"/>
              </w:rPr>
            </w:pPr>
            <w:r w:rsidRPr="001F6BDA">
              <w:rPr>
                <w:color w:val="000000"/>
                <w:sz w:val="20"/>
              </w:rPr>
              <w:t>Développement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79229C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3D592F6D"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Etudes d’ingénierie et direction des travaux (suivicontrôle) des travaux de construction d’un bâtiment administratif, d’un forage équipé d’un château d’eau et d’un réseau d’adduction d’eau potable, voirie et éclairage public au Centre Universitaire </w:t>
            </w:r>
          </w:p>
          <w:p w14:paraId="217D3FB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Polytechnique de Dédougou  </w:t>
            </w:r>
          </w:p>
        </w:tc>
      </w:tr>
      <w:tr w:rsidR="001F6BDA" w:rsidRPr="001F6BDA" w14:paraId="21E0D3EF" w14:textId="77777777" w:rsidTr="002E6C66">
        <w:trPr>
          <w:trHeight w:val="1411"/>
        </w:trPr>
        <w:tc>
          <w:tcPr>
            <w:tcW w:w="1921" w:type="dxa"/>
            <w:tcBorders>
              <w:top w:val="single" w:sz="6" w:space="0" w:color="000000"/>
              <w:left w:val="double" w:sz="6" w:space="0" w:color="000000"/>
              <w:bottom w:val="double" w:sz="6" w:space="0" w:color="000000"/>
              <w:right w:val="single" w:sz="6" w:space="0" w:color="000000"/>
            </w:tcBorders>
            <w:vAlign w:val="center"/>
          </w:tcPr>
          <w:p w14:paraId="5AE382BF"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111. </w:t>
            </w:r>
          </w:p>
        </w:tc>
        <w:tc>
          <w:tcPr>
            <w:tcW w:w="1096" w:type="dxa"/>
            <w:tcBorders>
              <w:top w:val="single" w:sz="6" w:space="0" w:color="000000"/>
              <w:left w:val="single" w:sz="6" w:space="0" w:color="000000"/>
              <w:bottom w:val="double" w:sz="6" w:space="0" w:color="000000"/>
              <w:right w:val="single" w:sz="6" w:space="0" w:color="000000"/>
            </w:tcBorders>
            <w:vAlign w:val="center"/>
          </w:tcPr>
          <w:p w14:paraId="651BC07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2017 – 2019 </w:t>
            </w:r>
          </w:p>
        </w:tc>
        <w:tc>
          <w:tcPr>
            <w:tcW w:w="1155" w:type="dxa"/>
            <w:tcBorders>
              <w:top w:val="single" w:sz="6" w:space="0" w:color="000000"/>
              <w:left w:val="single" w:sz="6" w:space="0" w:color="000000"/>
              <w:bottom w:val="double" w:sz="6" w:space="0" w:color="000000"/>
              <w:right w:val="single" w:sz="6" w:space="0" w:color="000000"/>
            </w:tcBorders>
          </w:tcPr>
          <w:p w14:paraId="74B452D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44DB4E0F" w14:textId="77777777" w:rsidR="001F6BDA" w:rsidRPr="001F6BDA" w:rsidRDefault="001F6BDA" w:rsidP="001F6BDA">
            <w:pPr>
              <w:spacing w:line="259" w:lineRule="auto"/>
              <w:jc w:val="center"/>
              <w:rPr>
                <w:rFonts w:eastAsia="Calibri" w:cs="Calibri"/>
                <w:color w:val="000000"/>
                <w:sz w:val="22"/>
                <w:lang w:val="en-US"/>
              </w:rPr>
            </w:pPr>
            <w:r w:rsidRPr="001F6BDA">
              <w:rPr>
                <w:color w:val="000000"/>
                <w:sz w:val="20"/>
                <w:lang w:val="en-US"/>
              </w:rPr>
              <w:t xml:space="preserve">Grpt BECOTEX-SARL / Archi-Bulding-Consult </w:t>
            </w:r>
          </w:p>
        </w:tc>
        <w:tc>
          <w:tcPr>
            <w:tcW w:w="2125" w:type="dxa"/>
            <w:tcBorders>
              <w:top w:val="single" w:sz="6" w:space="0" w:color="000000"/>
              <w:left w:val="single" w:sz="6" w:space="0" w:color="000000"/>
              <w:bottom w:val="double" w:sz="6" w:space="0" w:color="000000"/>
              <w:right w:val="single" w:sz="6" w:space="0" w:color="000000"/>
            </w:tcBorders>
            <w:vAlign w:val="center"/>
          </w:tcPr>
          <w:p w14:paraId="2C4E7FC6"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Ministère de la Santé</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5A889F1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464C8FEC"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Etudes architecturales, études techniques détaillés et élaboration du dossier d’appel d’offres au profit du projet de construction et </w:t>
            </w:r>
          </w:p>
          <w:p w14:paraId="023A24A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d’équipement du centre de cancérologie de </w:t>
            </w:r>
          </w:p>
          <w:p w14:paraId="0B9D054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Ouagadougou </w:t>
            </w:r>
          </w:p>
        </w:tc>
      </w:tr>
    </w:tbl>
    <w:p w14:paraId="492F3F72"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5C2F0658"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34A1DBE2"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407D38A1"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1EF255ED"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51D72BFB"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46BF0F94"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2AC580FA"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75F1B2FC"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546C6847"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5DE95A03"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6AD19033" w14:textId="77777777" w:rsidTr="002E6C66">
        <w:trPr>
          <w:trHeight w:val="1261"/>
        </w:trPr>
        <w:tc>
          <w:tcPr>
            <w:tcW w:w="1921" w:type="dxa"/>
            <w:tcBorders>
              <w:top w:val="single" w:sz="6" w:space="0" w:color="000000"/>
              <w:left w:val="double" w:sz="6" w:space="0" w:color="000000"/>
              <w:bottom w:val="single" w:sz="6" w:space="0" w:color="000000"/>
              <w:right w:val="single" w:sz="6" w:space="0" w:color="000000"/>
            </w:tcBorders>
            <w:vAlign w:val="center"/>
          </w:tcPr>
          <w:p w14:paraId="13135555"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112. </w:t>
            </w:r>
          </w:p>
        </w:tc>
        <w:tc>
          <w:tcPr>
            <w:tcW w:w="1096" w:type="dxa"/>
            <w:tcBorders>
              <w:top w:val="single" w:sz="6" w:space="0" w:color="000000"/>
              <w:left w:val="single" w:sz="6" w:space="0" w:color="000000"/>
              <w:bottom w:val="single" w:sz="6" w:space="0" w:color="000000"/>
              <w:right w:val="single" w:sz="6" w:space="0" w:color="000000"/>
            </w:tcBorders>
            <w:vAlign w:val="center"/>
          </w:tcPr>
          <w:p w14:paraId="67BD5EEA"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2017 </w:t>
            </w:r>
          </w:p>
        </w:tc>
        <w:tc>
          <w:tcPr>
            <w:tcW w:w="1155" w:type="dxa"/>
            <w:tcBorders>
              <w:top w:val="single" w:sz="6" w:space="0" w:color="000000"/>
              <w:left w:val="single" w:sz="6" w:space="0" w:color="000000"/>
              <w:bottom w:val="single" w:sz="6" w:space="0" w:color="000000"/>
              <w:right w:val="single" w:sz="6" w:space="0" w:color="000000"/>
            </w:tcBorders>
          </w:tcPr>
          <w:p w14:paraId="66EF2A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00377A8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tcPr>
          <w:p w14:paraId="6B649F13"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Association des </w:t>
            </w:r>
          </w:p>
          <w:p w14:paraId="0E379CC9" w14:textId="77777777" w:rsidR="001F6BDA" w:rsidRPr="001F6BDA" w:rsidRDefault="001F6BDA" w:rsidP="001F6BDA">
            <w:pPr>
              <w:spacing w:after="1" w:line="238" w:lineRule="auto"/>
              <w:jc w:val="center"/>
              <w:rPr>
                <w:rFonts w:eastAsia="Calibri" w:cs="Calibri"/>
                <w:color w:val="000000"/>
                <w:sz w:val="22"/>
              </w:rPr>
            </w:pPr>
            <w:r w:rsidRPr="001F6BDA">
              <w:rPr>
                <w:color w:val="000000"/>
                <w:sz w:val="20"/>
              </w:rPr>
              <w:t xml:space="preserve">Parents et Amis d’enfants </w:t>
            </w:r>
          </w:p>
          <w:p w14:paraId="068676B5"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encéphalopathies </w:t>
            </w:r>
          </w:p>
          <w:p w14:paraId="6F84AD42"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(APEE)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FF79CF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694D5711"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Assistance technique pour la mise en œuvre des recommandations de l’expertise des travaux d’extension d’un bâtiment RDC en </w:t>
            </w:r>
          </w:p>
          <w:p w14:paraId="57120EE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R+2 à usage scolaire </w:t>
            </w:r>
          </w:p>
        </w:tc>
      </w:tr>
      <w:tr w:rsidR="001F6BDA" w:rsidRPr="001F6BDA" w14:paraId="5A065E86"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0495D2CB"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lastRenderedPageBreak/>
              <w:t xml:space="preserve">113. </w:t>
            </w:r>
          </w:p>
        </w:tc>
        <w:tc>
          <w:tcPr>
            <w:tcW w:w="1096" w:type="dxa"/>
            <w:tcBorders>
              <w:top w:val="single" w:sz="6" w:space="0" w:color="000000"/>
              <w:left w:val="single" w:sz="6" w:space="0" w:color="000000"/>
              <w:bottom w:val="single" w:sz="6" w:space="0" w:color="000000"/>
              <w:right w:val="single" w:sz="6" w:space="0" w:color="000000"/>
            </w:tcBorders>
            <w:vAlign w:val="center"/>
          </w:tcPr>
          <w:p w14:paraId="02C4565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2016 - 2017 </w:t>
            </w:r>
          </w:p>
        </w:tc>
        <w:tc>
          <w:tcPr>
            <w:tcW w:w="1155" w:type="dxa"/>
            <w:tcBorders>
              <w:top w:val="single" w:sz="6" w:space="0" w:color="000000"/>
              <w:left w:val="single" w:sz="6" w:space="0" w:color="000000"/>
              <w:bottom w:val="single" w:sz="6" w:space="0" w:color="000000"/>
              <w:right w:val="single" w:sz="6" w:space="0" w:color="000000"/>
            </w:tcBorders>
          </w:tcPr>
          <w:p w14:paraId="413121F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14F1033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D13F59E"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Conseil de l’Entente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1C29C8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21FC5AF0"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(Phase études): Etudes de réalisation et contrôle des travaux de réhabilitation et d’assainissement des bâtiments du Conseil de l’Entente occupés par l’UEMOA à </w:t>
            </w:r>
          </w:p>
          <w:p w14:paraId="693965E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Ouagadougou </w:t>
            </w:r>
          </w:p>
        </w:tc>
      </w:tr>
      <w:tr w:rsidR="001F6BDA" w:rsidRPr="001F6BDA" w14:paraId="64F65617"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41652933"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114. </w:t>
            </w:r>
          </w:p>
        </w:tc>
        <w:tc>
          <w:tcPr>
            <w:tcW w:w="1096" w:type="dxa"/>
            <w:tcBorders>
              <w:top w:val="single" w:sz="6" w:space="0" w:color="000000"/>
              <w:left w:val="single" w:sz="6" w:space="0" w:color="000000"/>
              <w:bottom w:val="single" w:sz="6" w:space="0" w:color="000000"/>
              <w:right w:val="single" w:sz="6" w:space="0" w:color="000000"/>
            </w:tcBorders>
            <w:vAlign w:val="center"/>
          </w:tcPr>
          <w:p w14:paraId="60EA604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2016 - 2017 </w:t>
            </w:r>
          </w:p>
        </w:tc>
        <w:tc>
          <w:tcPr>
            <w:tcW w:w="1155" w:type="dxa"/>
            <w:tcBorders>
              <w:top w:val="single" w:sz="6" w:space="0" w:color="000000"/>
              <w:left w:val="single" w:sz="6" w:space="0" w:color="000000"/>
              <w:bottom w:val="single" w:sz="6" w:space="0" w:color="000000"/>
              <w:right w:val="single" w:sz="6" w:space="0" w:color="000000"/>
            </w:tcBorders>
          </w:tcPr>
          <w:p w14:paraId="1A7D042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914022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FA3C420" w14:textId="77777777" w:rsidR="001F6BDA" w:rsidRPr="001F6BDA" w:rsidRDefault="001F6BDA" w:rsidP="001F6BDA">
            <w:pPr>
              <w:spacing w:line="259" w:lineRule="auto"/>
              <w:ind w:right="46"/>
              <w:jc w:val="center"/>
              <w:rPr>
                <w:rFonts w:eastAsia="Calibri" w:cs="Calibri"/>
                <w:color w:val="000000"/>
                <w:sz w:val="22"/>
              </w:rPr>
            </w:pPr>
            <w:r w:rsidRPr="001F6BDA">
              <w:rPr>
                <w:color w:val="000000"/>
                <w:sz w:val="20"/>
              </w:rPr>
              <w:t>ACOMOD-Burkina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8A7C24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6D643DE"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Suivicontrôle des travaux de construction d’infrastructures scolaires équipées et de forages positifs dans la région du Sahel </w:t>
            </w:r>
          </w:p>
        </w:tc>
      </w:tr>
      <w:tr w:rsidR="001F6BDA" w:rsidRPr="001F6BDA" w14:paraId="7B9AC28F"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5951A445"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115. </w:t>
            </w:r>
          </w:p>
        </w:tc>
        <w:tc>
          <w:tcPr>
            <w:tcW w:w="1096" w:type="dxa"/>
            <w:tcBorders>
              <w:top w:val="single" w:sz="6" w:space="0" w:color="000000"/>
              <w:left w:val="single" w:sz="6" w:space="0" w:color="000000"/>
              <w:bottom w:val="single" w:sz="6" w:space="0" w:color="000000"/>
              <w:right w:val="single" w:sz="6" w:space="0" w:color="000000"/>
            </w:tcBorders>
            <w:vAlign w:val="center"/>
          </w:tcPr>
          <w:p w14:paraId="2C17C4D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2015 – 2016  </w:t>
            </w:r>
          </w:p>
        </w:tc>
        <w:tc>
          <w:tcPr>
            <w:tcW w:w="1155" w:type="dxa"/>
            <w:tcBorders>
              <w:top w:val="single" w:sz="6" w:space="0" w:color="000000"/>
              <w:left w:val="single" w:sz="6" w:space="0" w:color="000000"/>
              <w:bottom w:val="single" w:sz="6" w:space="0" w:color="000000"/>
              <w:right w:val="single" w:sz="6" w:space="0" w:color="000000"/>
            </w:tcBorders>
          </w:tcPr>
          <w:p w14:paraId="26E6EA1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03AF052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C6503E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Ordre Hospitalier de St Jean de Dieu </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A5490B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19415D08"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Etudes techniques et suivi-contrôle des travaux de construction d’un bâtiment R+1 extensible en R+2 à usage d’hébergement au profit de l’Ordre Hospitalier de St Jean de Dieu à Saaba </w:t>
            </w:r>
          </w:p>
        </w:tc>
      </w:tr>
      <w:tr w:rsidR="001F6BDA" w:rsidRPr="001F6BDA" w14:paraId="20D55085" w14:textId="77777777" w:rsidTr="002E6C66">
        <w:trPr>
          <w:trHeight w:val="706"/>
        </w:trPr>
        <w:tc>
          <w:tcPr>
            <w:tcW w:w="1921" w:type="dxa"/>
            <w:tcBorders>
              <w:top w:val="single" w:sz="6" w:space="0" w:color="000000"/>
              <w:left w:val="double" w:sz="6" w:space="0" w:color="000000"/>
              <w:bottom w:val="single" w:sz="6" w:space="0" w:color="000000"/>
              <w:right w:val="single" w:sz="6" w:space="0" w:color="000000"/>
            </w:tcBorders>
            <w:vAlign w:val="center"/>
          </w:tcPr>
          <w:p w14:paraId="7B26F32A"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116. </w:t>
            </w:r>
          </w:p>
        </w:tc>
        <w:tc>
          <w:tcPr>
            <w:tcW w:w="1096" w:type="dxa"/>
            <w:tcBorders>
              <w:top w:val="single" w:sz="6" w:space="0" w:color="000000"/>
              <w:left w:val="single" w:sz="6" w:space="0" w:color="000000"/>
              <w:bottom w:val="single" w:sz="6" w:space="0" w:color="000000"/>
              <w:right w:val="single" w:sz="6" w:space="0" w:color="000000"/>
            </w:tcBorders>
            <w:vAlign w:val="center"/>
          </w:tcPr>
          <w:p w14:paraId="204B7EFB"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2015 </w:t>
            </w:r>
          </w:p>
        </w:tc>
        <w:tc>
          <w:tcPr>
            <w:tcW w:w="1155" w:type="dxa"/>
            <w:tcBorders>
              <w:top w:val="single" w:sz="6" w:space="0" w:color="000000"/>
              <w:left w:val="single" w:sz="6" w:space="0" w:color="000000"/>
              <w:bottom w:val="single" w:sz="6" w:space="0" w:color="000000"/>
              <w:right w:val="single" w:sz="6" w:space="0" w:color="000000"/>
            </w:tcBorders>
          </w:tcPr>
          <w:p w14:paraId="0B532C3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10D4FDD3"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61A3D13"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PROMACO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7A5EF4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3DA17F1" w14:textId="77777777" w:rsidR="001F6BDA" w:rsidRPr="001F6BDA" w:rsidRDefault="001F6BDA" w:rsidP="001F6BDA">
            <w:pPr>
              <w:spacing w:line="259" w:lineRule="auto"/>
              <w:ind w:right="3"/>
              <w:rPr>
                <w:rFonts w:eastAsia="Calibri" w:cs="Calibri"/>
                <w:color w:val="000000"/>
                <w:sz w:val="22"/>
              </w:rPr>
            </w:pPr>
            <w:r w:rsidRPr="001F6BDA">
              <w:rPr>
                <w:b/>
                <w:color w:val="000000"/>
                <w:sz w:val="20"/>
              </w:rPr>
              <w:t>Appui à la supervision :</w:t>
            </w:r>
            <w:r w:rsidRPr="001F6BDA">
              <w:rPr>
                <w:color w:val="000000"/>
                <w:sz w:val="20"/>
              </w:rPr>
              <w:t xml:space="preserve"> Suivi-contrôle et coordination des travaux de construction du siège de PROMACO à Ouagadougou </w:t>
            </w:r>
          </w:p>
        </w:tc>
      </w:tr>
      <w:tr w:rsidR="001F6BDA" w:rsidRPr="001F6BDA" w14:paraId="5FAFEE42"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327EBB3C"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117. </w:t>
            </w:r>
          </w:p>
        </w:tc>
        <w:tc>
          <w:tcPr>
            <w:tcW w:w="1096" w:type="dxa"/>
            <w:tcBorders>
              <w:top w:val="single" w:sz="6" w:space="0" w:color="000000"/>
              <w:left w:val="single" w:sz="6" w:space="0" w:color="000000"/>
              <w:bottom w:val="single" w:sz="6" w:space="0" w:color="000000"/>
              <w:right w:val="single" w:sz="6" w:space="0" w:color="000000"/>
            </w:tcBorders>
            <w:vAlign w:val="center"/>
          </w:tcPr>
          <w:p w14:paraId="42E1BA1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2015 – 2016  </w:t>
            </w:r>
          </w:p>
        </w:tc>
        <w:tc>
          <w:tcPr>
            <w:tcW w:w="1155" w:type="dxa"/>
            <w:tcBorders>
              <w:top w:val="single" w:sz="6" w:space="0" w:color="000000"/>
              <w:left w:val="single" w:sz="6" w:space="0" w:color="000000"/>
              <w:bottom w:val="single" w:sz="6" w:space="0" w:color="000000"/>
              <w:right w:val="single" w:sz="6" w:space="0" w:color="000000"/>
            </w:tcBorders>
          </w:tcPr>
          <w:p w14:paraId="68AE227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7B6DC61C"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D5622EC"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Université Ouaga II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C86903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157C867"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Etudes techniques d’exécution et le contrôle des travaux de réhabilitation d’un bâtiment R+2 (bâtiment belge) au profit de l’Université Ouaga II </w:t>
            </w:r>
          </w:p>
        </w:tc>
      </w:tr>
      <w:tr w:rsidR="001F6BDA" w:rsidRPr="001F6BDA" w14:paraId="6DB6614B" w14:textId="77777777" w:rsidTr="002E6C66">
        <w:trPr>
          <w:trHeight w:val="1410"/>
        </w:trPr>
        <w:tc>
          <w:tcPr>
            <w:tcW w:w="1921" w:type="dxa"/>
            <w:tcBorders>
              <w:top w:val="single" w:sz="6" w:space="0" w:color="000000"/>
              <w:left w:val="double" w:sz="6" w:space="0" w:color="000000"/>
              <w:bottom w:val="double" w:sz="6" w:space="0" w:color="000000"/>
              <w:right w:val="single" w:sz="6" w:space="0" w:color="000000"/>
            </w:tcBorders>
            <w:vAlign w:val="center"/>
          </w:tcPr>
          <w:p w14:paraId="7B5447D1"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118. </w:t>
            </w:r>
          </w:p>
        </w:tc>
        <w:tc>
          <w:tcPr>
            <w:tcW w:w="1096" w:type="dxa"/>
            <w:tcBorders>
              <w:top w:val="single" w:sz="6" w:space="0" w:color="000000"/>
              <w:left w:val="single" w:sz="6" w:space="0" w:color="000000"/>
              <w:bottom w:val="double" w:sz="6" w:space="0" w:color="000000"/>
              <w:right w:val="single" w:sz="6" w:space="0" w:color="000000"/>
            </w:tcBorders>
            <w:vAlign w:val="center"/>
          </w:tcPr>
          <w:p w14:paraId="6B542811"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2015 </w:t>
            </w:r>
          </w:p>
        </w:tc>
        <w:tc>
          <w:tcPr>
            <w:tcW w:w="1155" w:type="dxa"/>
            <w:tcBorders>
              <w:top w:val="single" w:sz="6" w:space="0" w:color="000000"/>
              <w:left w:val="single" w:sz="6" w:space="0" w:color="000000"/>
              <w:bottom w:val="double" w:sz="6" w:space="0" w:color="000000"/>
              <w:right w:val="single" w:sz="6" w:space="0" w:color="000000"/>
            </w:tcBorders>
          </w:tcPr>
          <w:p w14:paraId="1691F9D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792B0CC3"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03959C9D"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AGETEER</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1DA5EB9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014C7879"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Etudes techniques pour la construction d’infrastructures marchandes dans le Plateau Central dans le cadre de la mise en œuvre du Projet de Développement Rural Intégré du Plateau Central (PDRI-PC) </w:t>
            </w:r>
          </w:p>
        </w:tc>
      </w:tr>
    </w:tbl>
    <w:p w14:paraId="08BF61F4"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68"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1D57BCF4"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311D7547"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52290201"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0A3EB8B5" w14:textId="77777777" w:rsidR="001F6BDA" w:rsidRPr="001F6BDA" w:rsidRDefault="001F6BDA" w:rsidP="001F6BDA">
            <w:pPr>
              <w:spacing w:line="259" w:lineRule="auto"/>
              <w:ind w:right="61"/>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2340B127" w14:textId="77777777" w:rsidR="001F6BDA" w:rsidRPr="001F6BDA" w:rsidRDefault="001F6BDA" w:rsidP="001F6BDA">
            <w:pPr>
              <w:spacing w:line="259" w:lineRule="auto"/>
              <w:ind w:right="59"/>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3D8DDE5"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Client / </w:t>
            </w:r>
          </w:p>
          <w:p w14:paraId="31C53A90"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Financement / </w:t>
            </w:r>
          </w:p>
          <w:p w14:paraId="76646BC5"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05874D05"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32A27463"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Description </w:t>
            </w:r>
          </w:p>
        </w:tc>
      </w:tr>
      <w:tr w:rsidR="001F6BDA" w:rsidRPr="001F6BDA" w14:paraId="3A99A8BF" w14:textId="77777777" w:rsidTr="002E6C66">
        <w:trPr>
          <w:trHeight w:val="1856"/>
        </w:trPr>
        <w:tc>
          <w:tcPr>
            <w:tcW w:w="1921" w:type="dxa"/>
            <w:tcBorders>
              <w:top w:val="single" w:sz="6" w:space="0" w:color="000000"/>
              <w:left w:val="double" w:sz="6" w:space="0" w:color="000000"/>
              <w:bottom w:val="single" w:sz="6" w:space="0" w:color="000000"/>
              <w:right w:val="single" w:sz="6" w:space="0" w:color="000000"/>
            </w:tcBorders>
            <w:vAlign w:val="center"/>
          </w:tcPr>
          <w:p w14:paraId="49F89EF4"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lastRenderedPageBreak/>
              <w:t xml:space="preserve">119. </w:t>
            </w:r>
          </w:p>
        </w:tc>
        <w:tc>
          <w:tcPr>
            <w:tcW w:w="1096" w:type="dxa"/>
            <w:tcBorders>
              <w:top w:val="single" w:sz="6" w:space="0" w:color="000000"/>
              <w:left w:val="single" w:sz="6" w:space="0" w:color="000000"/>
              <w:bottom w:val="single" w:sz="6" w:space="0" w:color="000000"/>
              <w:right w:val="single" w:sz="6" w:space="0" w:color="000000"/>
            </w:tcBorders>
            <w:vAlign w:val="center"/>
          </w:tcPr>
          <w:p w14:paraId="61F6C6F6"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2014 </w:t>
            </w:r>
          </w:p>
        </w:tc>
        <w:tc>
          <w:tcPr>
            <w:tcW w:w="1155" w:type="dxa"/>
            <w:tcBorders>
              <w:top w:val="single" w:sz="6" w:space="0" w:color="000000"/>
              <w:left w:val="single" w:sz="6" w:space="0" w:color="000000"/>
              <w:bottom w:val="single" w:sz="6" w:space="0" w:color="000000"/>
              <w:right w:val="single" w:sz="6" w:space="0" w:color="000000"/>
            </w:tcBorders>
          </w:tcPr>
          <w:p w14:paraId="533BC0C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65F8456"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09649C41" w14:textId="77777777" w:rsidR="001F6BDA" w:rsidRPr="001F6BDA" w:rsidRDefault="001F6BDA" w:rsidP="001F6BDA">
            <w:pPr>
              <w:spacing w:line="259" w:lineRule="auto"/>
              <w:ind w:right="58"/>
              <w:jc w:val="center"/>
              <w:rPr>
                <w:rFonts w:eastAsia="Calibri" w:cs="Calibri"/>
                <w:color w:val="000000"/>
                <w:sz w:val="22"/>
              </w:rPr>
            </w:pPr>
            <w:r w:rsidRPr="001F6BDA">
              <w:rPr>
                <w:color w:val="000000"/>
                <w:sz w:val="20"/>
              </w:rPr>
              <w:t xml:space="preserve">Ministère des </w:t>
            </w:r>
          </w:p>
          <w:p w14:paraId="73CB2840"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Infrastructures, du </w:t>
            </w:r>
          </w:p>
          <w:p w14:paraId="53D419C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Désenclavement et des Transports</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AED00B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1415322"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w:t>
            </w:r>
          </w:p>
          <w:p w14:paraId="021F135A" w14:textId="77777777" w:rsidR="001F6BDA" w:rsidRPr="001F6BDA" w:rsidRDefault="001F6BDA" w:rsidP="001F6BDA">
            <w:pPr>
              <w:spacing w:line="238" w:lineRule="auto"/>
              <w:ind w:right="13"/>
              <w:rPr>
                <w:rFonts w:eastAsia="Calibri" w:cs="Calibri"/>
                <w:color w:val="000000"/>
                <w:sz w:val="22"/>
              </w:rPr>
            </w:pPr>
            <w:r w:rsidRPr="001F6BDA">
              <w:rPr>
                <w:color w:val="000000"/>
                <w:sz w:val="20"/>
              </w:rPr>
              <w:t xml:space="preserve">Actualisation de l'étude technique détaillée d'une aire de repos à Zorgho, sur l'axe Ouagadougou - Koupéla et d'infrastructures socio-économiques du projet de réhabilitation de routes et de </w:t>
            </w:r>
          </w:p>
          <w:p w14:paraId="7D36088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facilitation du transport sur le corridor </w:t>
            </w:r>
          </w:p>
          <w:p w14:paraId="1CF33DE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CU9 Lomé - Ouagadougou </w:t>
            </w:r>
          </w:p>
        </w:tc>
      </w:tr>
      <w:tr w:rsidR="001F6BDA" w:rsidRPr="001F6BDA" w14:paraId="213C579F"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33EB7038"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120. </w:t>
            </w:r>
          </w:p>
        </w:tc>
        <w:tc>
          <w:tcPr>
            <w:tcW w:w="1096" w:type="dxa"/>
            <w:tcBorders>
              <w:top w:val="single" w:sz="6" w:space="0" w:color="000000"/>
              <w:left w:val="single" w:sz="6" w:space="0" w:color="000000"/>
              <w:bottom w:val="single" w:sz="6" w:space="0" w:color="000000"/>
              <w:right w:val="single" w:sz="6" w:space="0" w:color="000000"/>
            </w:tcBorders>
            <w:vAlign w:val="center"/>
          </w:tcPr>
          <w:p w14:paraId="6A3CDD1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2014 – 2016 </w:t>
            </w:r>
          </w:p>
        </w:tc>
        <w:tc>
          <w:tcPr>
            <w:tcW w:w="1155" w:type="dxa"/>
            <w:tcBorders>
              <w:top w:val="single" w:sz="6" w:space="0" w:color="000000"/>
              <w:left w:val="single" w:sz="6" w:space="0" w:color="000000"/>
              <w:bottom w:val="single" w:sz="6" w:space="0" w:color="000000"/>
              <w:right w:val="single" w:sz="6" w:space="0" w:color="000000"/>
            </w:tcBorders>
          </w:tcPr>
          <w:p w14:paraId="3BFAF03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4DEF3B5"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8382C4A" w14:textId="77777777" w:rsidR="001F6BDA" w:rsidRPr="001F6BDA" w:rsidRDefault="001F6BDA" w:rsidP="001F6BDA">
            <w:pPr>
              <w:spacing w:line="259" w:lineRule="auto"/>
              <w:ind w:left="3" w:right="4"/>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E07DBF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E8D63D9" w14:textId="77777777" w:rsidR="001F6BDA" w:rsidRPr="001F6BDA" w:rsidRDefault="001F6BDA" w:rsidP="001F6BDA">
            <w:pPr>
              <w:spacing w:line="259" w:lineRule="auto"/>
              <w:ind w:right="27"/>
              <w:rPr>
                <w:rFonts w:eastAsia="Calibri" w:cs="Calibri"/>
                <w:color w:val="000000"/>
                <w:sz w:val="22"/>
              </w:rPr>
            </w:pPr>
            <w:r w:rsidRPr="001F6BDA">
              <w:rPr>
                <w:b/>
                <w:color w:val="000000"/>
                <w:sz w:val="20"/>
              </w:rPr>
              <w:t>Supervision - Coordination</w:t>
            </w:r>
            <w:r w:rsidRPr="001F6BDA">
              <w:rPr>
                <w:color w:val="000000"/>
                <w:sz w:val="20"/>
              </w:rPr>
              <w:t xml:space="preserve"> : Suivi, contrôle et coordination des travaux de construction d’infrastructures scolaires – Lot SE 4 Provinces du Nayala et du Sourou </w:t>
            </w:r>
          </w:p>
        </w:tc>
      </w:tr>
      <w:tr w:rsidR="001F6BDA" w:rsidRPr="001F6BDA" w14:paraId="07353CDB"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22FA35CC"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121. </w:t>
            </w:r>
          </w:p>
        </w:tc>
        <w:tc>
          <w:tcPr>
            <w:tcW w:w="1096" w:type="dxa"/>
            <w:tcBorders>
              <w:top w:val="single" w:sz="6" w:space="0" w:color="000000"/>
              <w:left w:val="single" w:sz="6" w:space="0" w:color="000000"/>
              <w:bottom w:val="single" w:sz="6" w:space="0" w:color="000000"/>
              <w:right w:val="single" w:sz="6" w:space="0" w:color="000000"/>
            </w:tcBorders>
            <w:vAlign w:val="center"/>
          </w:tcPr>
          <w:p w14:paraId="73EE8E1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2014 – 2015  </w:t>
            </w:r>
          </w:p>
        </w:tc>
        <w:tc>
          <w:tcPr>
            <w:tcW w:w="1155" w:type="dxa"/>
            <w:tcBorders>
              <w:top w:val="single" w:sz="6" w:space="0" w:color="000000"/>
              <w:left w:val="single" w:sz="6" w:space="0" w:color="000000"/>
              <w:bottom w:val="single" w:sz="6" w:space="0" w:color="000000"/>
              <w:right w:val="single" w:sz="6" w:space="0" w:color="000000"/>
            </w:tcBorders>
          </w:tcPr>
          <w:p w14:paraId="21CD6D3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0E453DD"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272208D" w14:textId="77777777" w:rsidR="001F6BDA" w:rsidRPr="001F6BDA" w:rsidRDefault="001F6BDA" w:rsidP="001F6BDA">
            <w:pPr>
              <w:spacing w:line="259" w:lineRule="auto"/>
              <w:ind w:right="60"/>
              <w:jc w:val="center"/>
              <w:rPr>
                <w:rFonts w:eastAsia="Calibri" w:cs="Calibri"/>
                <w:color w:val="000000"/>
                <w:sz w:val="22"/>
              </w:rPr>
            </w:pPr>
            <w:r w:rsidRPr="001F6BDA">
              <w:rPr>
                <w:color w:val="000000"/>
                <w:sz w:val="20"/>
              </w:rPr>
              <w:t>CEIA International</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F577DD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3A8378EC"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Suivi, contrôle et coordination des travaux de construction de vingt-sept (27) salles de </w:t>
            </w:r>
          </w:p>
          <w:p w14:paraId="60C2CB1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classe progressives dans la Boucle du </w:t>
            </w:r>
          </w:p>
          <w:p w14:paraId="2BF593D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Mouhoun au profit du MENA </w:t>
            </w:r>
          </w:p>
        </w:tc>
      </w:tr>
      <w:tr w:rsidR="001F6BDA" w:rsidRPr="001F6BDA" w14:paraId="7DC6DABD" w14:textId="77777777" w:rsidTr="002E6C66">
        <w:trPr>
          <w:trHeight w:val="1626"/>
        </w:trPr>
        <w:tc>
          <w:tcPr>
            <w:tcW w:w="1921" w:type="dxa"/>
            <w:tcBorders>
              <w:top w:val="single" w:sz="6" w:space="0" w:color="000000"/>
              <w:left w:val="double" w:sz="6" w:space="0" w:color="000000"/>
              <w:bottom w:val="single" w:sz="6" w:space="0" w:color="000000"/>
              <w:right w:val="single" w:sz="6" w:space="0" w:color="000000"/>
            </w:tcBorders>
            <w:vAlign w:val="center"/>
          </w:tcPr>
          <w:p w14:paraId="206C554F"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122. </w:t>
            </w:r>
          </w:p>
        </w:tc>
        <w:tc>
          <w:tcPr>
            <w:tcW w:w="1096" w:type="dxa"/>
            <w:tcBorders>
              <w:top w:val="single" w:sz="6" w:space="0" w:color="000000"/>
              <w:left w:val="single" w:sz="6" w:space="0" w:color="000000"/>
              <w:bottom w:val="single" w:sz="6" w:space="0" w:color="000000"/>
              <w:right w:val="single" w:sz="6" w:space="0" w:color="000000"/>
            </w:tcBorders>
            <w:vAlign w:val="center"/>
          </w:tcPr>
          <w:p w14:paraId="7711709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2014 – 2016 </w:t>
            </w:r>
          </w:p>
        </w:tc>
        <w:tc>
          <w:tcPr>
            <w:tcW w:w="1155" w:type="dxa"/>
            <w:tcBorders>
              <w:top w:val="single" w:sz="6" w:space="0" w:color="000000"/>
              <w:left w:val="single" w:sz="6" w:space="0" w:color="000000"/>
              <w:bottom w:val="single" w:sz="6" w:space="0" w:color="000000"/>
              <w:right w:val="single" w:sz="6" w:space="0" w:color="000000"/>
            </w:tcBorders>
          </w:tcPr>
          <w:p w14:paraId="731865B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0A02B47D"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4D2C9E6" w14:textId="77777777" w:rsidR="001F6BDA" w:rsidRPr="001F6BDA" w:rsidRDefault="001F6BDA" w:rsidP="001F6BDA">
            <w:pPr>
              <w:spacing w:line="259" w:lineRule="auto"/>
              <w:ind w:left="3" w:right="4"/>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5982FA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7A691539"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Evaluation des travaux de réfection et suivi-contrôle et coordination des travaux de transformation de CSPS de chefs-lieux de communes rurales en centres médicaux- Lot S2- Régions du Nord et de la Boucle du </w:t>
            </w:r>
          </w:p>
          <w:p w14:paraId="2C6019B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Mouhoun </w:t>
            </w:r>
          </w:p>
        </w:tc>
      </w:tr>
      <w:tr w:rsidR="001F6BDA" w:rsidRPr="001F6BDA" w14:paraId="5B7D55C1"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50C28862"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123. </w:t>
            </w:r>
          </w:p>
        </w:tc>
        <w:tc>
          <w:tcPr>
            <w:tcW w:w="1096" w:type="dxa"/>
            <w:tcBorders>
              <w:top w:val="single" w:sz="6" w:space="0" w:color="000000"/>
              <w:left w:val="single" w:sz="6" w:space="0" w:color="000000"/>
              <w:bottom w:val="single" w:sz="6" w:space="0" w:color="000000"/>
              <w:right w:val="single" w:sz="6" w:space="0" w:color="000000"/>
            </w:tcBorders>
            <w:vAlign w:val="center"/>
          </w:tcPr>
          <w:p w14:paraId="51F6FE07"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2014 </w:t>
            </w:r>
          </w:p>
        </w:tc>
        <w:tc>
          <w:tcPr>
            <w:tcW w:w="1155" w:type="dxa"/>
            <w:tcBorders>
              <w:top w:val="single" w:sz="6" w:space="0" w:color="000000"/>
              <w:left w:val="single" w:sz="6" w:space="0" w:color="000000"/>
              <w:bottom w:val="single" w:sz="6" w:space="0" w:color="000000"/>
              <w:right w:val="single" w:sz="6" w:space="0" w:color="000000"/>
            </w:tcBorders>
          </w:tcPr>
          <w:p w14:paraId="0B7C380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77D093B"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2D7DCDF"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AGEM-</w:t>
            </w:r>
          </w:p>
          <w:p w14:paraId="3E4138F2"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Développement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7325EE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126F863C"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Prestations supplémentaires de suivi, contrôle et supervision des travaux de construction d’infrastructures scolaires dans les régions du Plateau central, du Centre est, du Nord et du Centre nord – Lot 2  </w:t>
            </w:r>
          </w:p>
        </w:tc>
      </w:tr>
      <w:tr w:rsidR="001F6BDA" w:rsidRPr="001F6BDA" w14:paraId="61EEBCB1" w14:textId="77777777" w:rsidTr="002E6C66">
        <w:trPr>
          <w:trHeight w:val="720"/>
        </w:trPr>
        <w:tc>
          <w:tcPr>
            <w:tcW w:w="1921" w:type="dxa"/>
            <w:tcBorders>
              <w:top w:val="single" w:sz="6" w:space="0" w:color="000000"/>
              <w:left w:val="double" w:sz="6" w:space="0" w:color="000000"/>
              <w:bottom w:val="double" w:sz="6" w:space="0" w:color="000000"/>
              <w:right w:val="single" w:sz="6" w:space="0" w:color="000000"/>
            </w:tcBorders>
            <w:vAlign w:val="center"/>
          </w:tcPr>
          <w:p w14:paraId="724FC286"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124. </w:t>
            </w:r>
          </w:p>
        </w:tc>
        <w:tc>
          <w:tcPr>
            <w:tcW w:w="1096" w:type="dxa"/>
            <w:tcBorders>
              <w:top w:val="single" w:sz="6" w:space="0" w:color="000000"/>
              <w:left w:val="single" w:sz="6" w:space="0" w:color="000000"/>
              <w:bottom w:val="double" w:sz="6" w:space="0" w:color="000000"/>
              <w:right w:val="single" w:sz="6" w:space="0" w:color="000000"/>
            </w:tcBorders>
            <w:vAlign w:val="center"/>
          </w:tcPr>
          <w:p w14:paraId="78E680B8"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2013 </w:t>
            </w:r>
          </w:p>
        </w:tc>
        <w:tc>
          <w:tcPr>
            <w:tcW w:w="1155" w:type="dxa"/>
            <w:tcBorders>
              <w:top w:val="single" w:sz="6" w:space="0" w:color="000000"/>
              <w:left w:val="single" w:sz="6" w:space="0" w:color="000000"/>
              <w:bottom w:val="double" w:sz="6" w:space="0" w:color="000000"/>
              <w:right w:val="single" w:sz="6" w:space="0" w:color="000000"/>
            </w:tcBorders>
          </w:tcPr>
          <w:p w14:paraId="3DE4FE5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14FF28CE"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1BCD1359"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LONAB</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256BECC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3866CDDB"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Destruction </w:t>
            </w:r>
          </w:p>
          <w:p w14:paraId="5AF41C4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de la dalle au 6e niveau de l’ancien bâtiment de la LONAB </w:t>
            </w:r>
          </w:p>
        </w:tc>
      </w:tr>
    </w:tbl>
    <w:p w14:paraId="1EC9C2C5"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420141A"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3D41CBB2"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lastRenderedPageBreak/>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2030341F"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744C5589"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2F7A6587"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595B028"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5A93A647"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6D5ED106"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6985CE36"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4D44D159"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79DBFFB4"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vAlign w:val="center"/>
          </w:tcPr>
          <w:p w14:paraId="3DB0224E"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125. </w:t>
            </w:r>
          </w:p>
        </w:tc>
        <w:tc>
          <w:tcPr>
            <w:tcW w:w="1096" w:type="dxa"/>
            <w:tcBorders>
              <w:top w:val="single" w:sz="6" w:space="0" w:color="000000"/>
              <w:left w:val="single" w:sz="6" w:space="0" w:color="000000"/>
              <w:bottom w:val="single" w:sz="6" w:space="0" w:color="000000"/>
              <w:right w:val="single" w:sz="6" w:space="0" w:color="000000"/>
            </w:tcBorders>
            <w:vAlign w:val="center"/>
          </w:tcPr>
          <w:p w14:paraId="2920E3A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2012- 2015 </w:t>
            </w:r>
          </w:p>
        </w:tc>
        <w:tc>
          <w:tcPr>
            <w:tcW w:w="1155" w:type="dxa"/>
            <w:tcBorders>
              <w:top w:val="single" w:sz="6" w:space="0" w:color="000000"/>
              <w:left w:val="single" w:sz="6" w:space="0" w:color="000000"/>
              <w:bottom w:val="single" w:sz="6" w:space="0" w:color="000000"/>
              <w:right w:val="single" w:sz="6" w:space="0" w:color="000000"/>
            </w:tcBorders>
          </w:tcPr>
          <w:p w14:paraId="6DCA44E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03C307F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C15A73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PRFP – Coopération Taïwanaise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5BC8E9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7DB73E3F"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Maîtrise d’œuvre pour les études techniques d’ingénierie et la direction générale des travaux de construction des centres régionaux de formation professionnelle ANPE de Koudougou et de Dédougou </w:t>
            </w:r>
          </w:p>
        </w:tc>
      </w:tr>
      <w:tr w:rsidR="001F6BDA" w:rsidRPr="001F6BDA" w14:paraId="4636D298"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07ED904F"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126. </w:t>
            </w:r>
          </w:p>
        </w:tc>
        <w:tc>
          <w:tcPr>
            <w:tcW w:w="1096" w:type="dxa"/>
            <w:tcBorders>
              <w:top w:val="single" w:sz="6" w:space="0" w:color="000000"/>
              <w:left w:val="single" w:sz="6" w:space="0" w:color="000000"/>
              <w:bottom w:val="single" w:sz="6" w:space="0" w:color="000000"/>
              <w:right w:val="single" w:sz="6" w:space="0" w:color="000000"/>
            </w:tcBorders>
            <w:vAlign w:val="center"/>
          </w:tcPr>
          <w:p w14:paraId="3FC5DA2D"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2012- </w:t>
            </w:r>
          </w:p>
          <w:p w14:paraId="244FC206"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2013  </w:t>
            </w:r>
          </w:p>
        </w:tc>
        <w:tc>
          <w:tcPr>
            <w:tcW w:w="1155" w:type="dxa"/>
            <w:tcBorders>
              <w:top w:val="single" w:sz="6" w:space="0" w:color="000000"/>
              <w:left w:val="single" w:sz="6" w:space="0" w:color="000000"/>
              <w:bottom w:val="single" w:sz="6" w:space="0" w:color="000000"/>
              <w:right w:val="single" w:sz="6" w:space="0" w:color="000000"/>
            </w:tcBorders>
          </w:tcPr>
          <w:p w14:paraId="22D3133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1694A67B"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FC3886F"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AGEM-</w:t>
            </w:r>
          </w:p>
          <w:p w14:paraId="6B55FCAA" w14:textId="77777777" w:rsidR="001F6BDA" w:rsidRPr="001F6BDA" w:rsidRDefault="001F6BDA" w:rsidP="001F6BDA">
            <w:pPr>
              <w:spacing w:line="259" w:lineRule="auto"/>
              <w:ind w:right="41"/>
              <w:jc w:val="center"/>
              <w:rPr>
                <w:rFonts w:eastAsia="Calibri" w:cs="Calibri"/>
                <w:color w:val="000000"/>
                <w:sz w:val="22"/>
              </w:rPr>
            </w:pPr>
            <w:r w:rsidRPr="001F6BDA">
              <w:rPr>
                <w:color w:val="000000"/>
                <w:sz w:val="20"/>
              </w:rPr>
              <w:t>Développement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CCAE6A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6EFEF62B" w14:textId="77777777" w:rsidR="001F6BDA" w:rsidRPr="001F6BDA" w:rsidRDefault="001F6BDA" w:rsidP="001F6BDA">
            <w:pPr>
              <w:spacing w:line="259" w:lineRule="auto"/>
              <w:ind w:right="20"/>
              <w:rPr>
                <w:rFonts w:eastAsia="Calibri" w:cs="Calibri"/>
                <w:color w:val="000000"/>
                <w:sz w:val="22"/>
              </w:rPr>
            </w:pPr>
            <w:r w:rsidRPr="001F6BDA">
              <w:rPr>
                <w:b/>
                <w:color w:val="000000"/>
                <w:sz w:val="20"/>
              </w:rPr>
              <w:t>Supervision - Coordination</w:t>
            </w:r>
            <w:r w:rsidRPr="001F6BDA">
              <w:rPr>
                <w:color w:val="000000"/>
                <w:sz w:val="20"/>
              </w:rPr>
              <w:t xml:space="preserve"> : Suivi, contrôle et supervision des travaux de construction d’infrastructures scolaires dans les régions du Plateau central, du Centre est, du Nord et du Centre nord – Lot 2  </w:t>
            </w:r>
          </w:p>
        </w:tc>
      </w:tr>
      <w:tr w:rsidR="001F6BDA" w:rsidRPr="001F6BDA" w14:paraId="28A5B6B8" w14:textId="77777777" w:rsidTr="002E6C66">
        <w:trPr>
          <w:trHeight w:val="1626"/>
        </w:trPr>
        <w:tc>
          <w:tcPr>
            <w:tcW w:w="1921" w:type="dxa"/>
            <w:tcBorders>
              <w:top w:val="single" w:sz="6" w:space="0" w:color="000000"/>
              <w:left w:val="double" w:sz="6" w:space="0" w:color="000000"/>
              <w:bottom w:val="single" w:sz="6" w:space="0" w:color="000000"/>
              <w:right w:val="single" w:sz="6" w:space="0" w:color="000000"/>
            </w:tcBorders>
            <w:vAlign w:val="center"/>
          </w:tcPr>
          <w:p w14:paraId="4039FE8A"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127. </w:t>
            </w:r>
          </w:p>
        </w:tc>
        <w:tc>
          <w:tcPr>
            <w:tcW w:w="1096" w:type="dxa"/>
            <w:tcBorders>
              <w:top w:val="single" w:sz="6" w:space="0" w:color="000000"/>
              <w:left w:val="single" w:sz="6" w:space="0" w:color="000000"/>
              <w:bottom w:val="single" w:sz="6" w:space="0" w:color="000000"/>
              <w:right w:val="single" w:sz="6" w:space="0" w:color="000000"/>
            </w:tcBorders>
            <w:vAlign w:val="center"/>
          </w:tcPr>
          <w:p w14:paraId="0BE6CE8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2012- 2016 </w:t>
            </w:r>
          </w:p>
        </w:tc>
        <w:tc>
          <w:tcPr>
            <w:tcW w:w="1155" w:type="dxa"/>
            <w:tcBorders>
              <w:top w:val="single" w:sz="6" w:space="0" w:color="000000"/>
              <w:left w:val="single" w:sz="6" w:space="0" w:color="000000"/>
              <w:bottom w:val="single" w:sz="6" w:space="0" w:color="000000"/>
              <w:right w:val="single" w:sz="6" w:space="0" w:color="000000"/>
            </w:tcBorders>
          </w:tcPr>
          <w:p w14:paraId="308CBA3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1D0FF9D"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 xml:space="preserve">SA3C/BECOTEX-SARL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9EAFAE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PRFP – Coopération Taïwanaise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6A7899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45554DF" w14:textId="77777777" w:rsidR="001F6BDA" w:rsidRPr="001F6BDA" w:rsidRDefault="001F6BDA" w:rsidP="001F6BDA">
            <w:pPr>
              <w:spacing w:line="259" w:lineRule="auto"/>
              <w:ind w:right="5"/>
              <w:rPr>
                <w:rFonts w:eastAsia="Calibri" w:cs="Calibri"/>
                <w:color w:val="000000"/>
                <w:sz w:val="22"/>
              </w:rPr>
            </w:pPr>
            <w:r w:rsidRPr="001F6BDA">
              <w:rPr>
                <w:b/>
                <w:color w:val="000000"/>
                <w:sz w:val="20"/>
              </w:rPr>
              <w:t>Supervision - Coordination</w:t>
            </w:r>
            <w:r w:rsidRPr="001F6BDA">
              <w:rPr>
                <w:color w:val="000000"/>
                <w:sz w:val="20"/>
              </w:rPr>
              <w:t xml:space="preserve"> : Contrôle technique sur la normalisation des risques et le contrôle des équipements techniques en vue de l’assurance décennale dans le cadre du projet de construction du centre de formation professionnelle et industrielle de Bobo-Dioulasso </w:t>
            </w:r>
          </w:p>
        </w:tc>
      </w:tr>
      <w:tr w:rsidR="001F6BDA" w:rsidRPr="001F6BDA" w14:paraId="3A3F23B0"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785F8429"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128. </w:t>
            </w:r>
          </w:p>
        </w:tc>
        <w:tc>
          <w:tcPr>
            <w:tcW w:w="1096" w:type="dxa"/>
            <w:tcBorders>
              <w:top w:val="single" w:sz="6" w:space="0" w:color="000000"/>
              <w:left w:val="single" w:sz="6" w:space="0" w:color="000000"/>
              <w:bottom w:val="single" w:sz="6" w:space="0" w:color="000000"/>
              <w:right w:val="single" w:sz="6" w:space="0" w:color="000000"/>
            </w:tcBorders>
            <w:vAlign w:val="center"/>
          </w:tcPr>
          <w:p w14:paraId="035E188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2011 – 2012 </w:t>
            </w:r>
          </w:p>
        </w:tc>
        <w:tc>
          <w:tcPr>
            <w:tcW w:w="1155" w:type="dxa"/>
            <w:tcBorders>
              <w:top w:val="single" w:sz="6" w:space="0" w:color="000000"/>
              <w:left w:val="single" w:sz="6" w:space="0" w:color="000000"/>
              <w:bottom w:val="single" w:sz="6" w:space="0" w:color="000000"/>
              <w:right w:val="single" w:sz="6" w:space="0" w:color="000000"/>
            </w:tcBorders>
          </w:tcPr>
          <w:p w14:paraId="4BDEA6D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7B4474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A1E295C"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225705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41544D44"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Suivi, contrôle et coordination des travaux de construction d’infrastructures scolaires et </w:t>
            </w:r>
          </w:p>
          <w:p w14:paraId="5A250D5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administratives dans le Yatenga et le </w:t>
            </w:r>
          </w:p>
          <w:p w14:paraId="5A7E4C3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Zondoma – Lot S15 </w:t>
            </w:r>
          </w:p>
        </w:tc>
      </w:tr>
      <w:tr w:rsidR="001F6BDA" w:rsidRPr="001F6BDA" w14:paraId="53E65400"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2348EFE1"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129. </w:t>
            </w:r>
          </w:p>
        </w:tc>
        <w:tc>
          <w:tcPr>
            <w:tcW w:w="1096" w:type="dxa"/>
            <w:tcBorders>
              <w:top w:val="single" w:sz="6" w:space="0" w:color="000000"/>
              <w:left w:val="single" w:sz="6" w:space="0" w:color="000000"/>
              <w:bottom w:val="single" w:sz="6" w:space="0" w:color="000000"/>
              <w:right w:val="single" w:sz="6" w:space="0" w:color="000000"/>
            </w:tcBorders>
            <w:vAlign w:val="center"/>
          </w:tcPr>
          <w:p w14:paraId="4027558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2011 – 2012  </w:t>
            </w:r>
          </w:p>
        </w:tc>
        <w:tc>
          <w:tcPr>
            <w:tcW w:w="1155" w:type="dxa"/>
            <w:tcBorders>
              <w:top w:val="single" w:sz="6" w:space="0" w:color="000000"/>
              <w:left w:val="single" w:sz="6" w:space="0" w:color="000000"/>
              <w:bottom w:val="single" w:sz="6" w:space="0" w:color="000000"/>
              <w:right w:val="single" w:sz="6" w:space="0" w:color="000000"/>
            </w:tcBorders>
          </w:tcPr>
          <w:p w14:paraId="40088D6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326A50E"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1C96D9BD"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AGEM-</w:t>
            </w:r>
          </w:p>
          <w:p w14:paraId="622BDE5B" w14:textId="77777777" w:rsidR="001F6BDA" w:rsidRPr="001F6BDA" w:rsidRDefault="001F6BDA" w:rsidP="001F6BDA">
            <w:pPr>
              <w:spacing w:line="259" w:lineRule="auto"/>
              <w:ind w:right="41"/>
              <w:jc w:val="center"/>
              <w:rPr>
                <w:rFonts w:eastAsia="Calibri" w:cs="Calibri"/>
                <w:color w:val="000000"/>
                <w:sz w:val="22"/>
              </w:rPr>
            </w:pPr>
            <w:r w:rsidRPr="001F6BDA">
              <w:rPr>
                <w:color w:val="000000"/>
                <w:sz w:val="20"/>
              </w:rPr>
              <w:t>Développement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7FE39D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7EFD3BA6"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Suivi, contrôle et coordination des travaux de construction d’infrastructures scolaires dans les Hauts Bassins – Lot 02 </w:t>
            </w:r>
          </w:p>
        </w:tc>
      </w:tr>
      <w:tr w:rsidR="001F6BDA" w:rsidRPr="001F6BDA" w14:paraId="324B69E2" w14:textId="77777777" w:rsidTr="002E6C66">
        <w:trPr>
          <w:trHeight w:val="1411"/>
        </w:trPr>
        <w:tc>
          <w:tcPr>
            <w:tcW w:w="1921" w:type="dxa"/>
            <w:tcBorders>
              <w:top w:val="single" w:sz="6" w:space="0" w:color="000000"/>
              <w:left w:val="double" w:sz="6" w:space="0" w:color="000000"/>
              <w:bottom w:val="double" w:sz="6" w:space="0" w:color="000000"/>
              <w:right w:val="single" w:sz="6" w:space="0" w:color="000000"/>
            </w:tcBorders>
            <w:vAlign w:val="center"/>
          </w:tcPr>
          <w:p w14:paraId="46317837"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lastRenderedPageBreak/>
              <w:t xml:space="preserve">130. </w:t>
            </w:r>
          </w:p>
        </w:tc>
        <w:tc>
          <w:tcPr>
            <w:tcW w:w="1096" w:type="dxa"/>
            <w:tcBorders>
              <w:top w:val="single" w:sz="6" w:space="0" w:color="000000"/>
              <w:left w:val="single" w:sz="6" w:space="0" w:color="000000"/>
              <w:bottom w:val="double" w:sz="6" w:space="0" w:color="000000"/>
              <w:right w:val="single" w:sz="6" w:space="0" w:color="000000"/>
            </w:tcBorders>
            <w:vAlign w:val="center"/>
          </w:tcPr>
          <w:p w14:paraId="72DDA54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2011 – 2013 </w:t>
            </w:r>
          </w:p>
        </w:tc>
        <w:tc>
          <w:tcPr>
            <w:tcW w:w="1155" w:type="dxa"/>
            <w:tcBorders>
              <w:top w:val="single" w:sz="6" w:space="0" w:color="000000"/>
              <w:left w:val="single" w:sz="6" w:space="0" w:color="000000"/>
              <w:bottom w:val="double" w:sz="6" w:space="0" w:color="000000"/>
              <w:right w:val="single" w:sz="6" w:space="0" w:color="000000"/>
            </w:tcBorders>
          </w:tcPr>
          <w:p w14:paraId="3C198F3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3B97504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36EE6DF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PRFP – Coopération Taïwanaise</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73FE220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776B68CF" w14:textId="77777777" w:rsidR="001F6BDA" w:rsidRPr="001F6BDA" w:rsidRDefault="001F6BDA" w:rsidP="001F6BDA">
            <w:pPr>
              <w:spacing w:line="239" w:lineRule="auto"/>
              <w:rPr>
                <w:rFonts w:eastAsia="Calibri" w:cs="Calibri"/>
                <w:color w:val="000000"/>
                <w:sz w:val="22"/>
              </w:rPr>
            </w:pPr>
            <w:r w:rsidRPr="001F6BDA">
              <w:rPr>
                <w:b/>
                <w:color w:val="000000"/>
                <w:sz w:val="20"/>
              </w:rPr>
              <w:t>Maîtrise d’œuvre pour les études techniques d’ingénierie et la direction générale des travaux</w:t>
            </w:r>
            <w:r w:rsidRPr="001F6BDA">
              <w:rPr>
                <w:color w:val="000000"/>
                <w:sz w:val="20"/>
              </w:rPr>
              <w:t xml:space="preserve"> : construction des centres régionaux de formation </w:t>
            </w:r>
          </w:p>
          <w:p w14:paraId="6EA0D57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professionnelle ANPE de Dori, Kaya et </w:t>
            </w:r>
          </w:p>
          <w:p w14:paraId="2B2B2C3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Ouahigouya </w:t>
            </w:r>
          </w:p>
        </w:tc>
      </w:tr>
    </w:tbl>
    <w:p w14:paraId="1229D646"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68"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37D8759"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6A0E06BB"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372522D4"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26B5F243" w14:textId="77777777" w:rsidR="001F6BDA" w:rsidRPr="001F6BDA" w:rsidRDefault="001F6BDA" w:rsidP="001F6BDA">
            <w:pPr>
              <w:spacing w:line="259" w:lineRule="auto"/>
              <w:ind w:right="62"/>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2D1BC69D" w14:textId="77777777" w:rsidR="001F6BDA" w:rsidRPr="001F6BDA" w:rsidRDefault="001F6BDA" w:rsidP="001F6BDA">
            <w:pPr>
              <w:spacing w:line="259" w:lineRule="auto"/>
              <w:ind w:right="59"/>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1D9F3972"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Client / </w:t>
            </w:r>
          </w:p>
          <w:p w14:paraId="006B9E0A"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Financement / </w:t>
            </w:r>
          </w:p>
          <w:p w14:paraId="3B9A8E05"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33472BFC"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4C6F4381"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Description </w:t>
            </w:r>
          </w:p>
        </w:tc>
      </w:tr>
      <w:tr w:rsidR="001F6BDA" w:rsidRPr="001F6BDA" w14:paraId="485E5A0D"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61BE5937"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131. </w:t>
            </w:r>
          </w:p>
        </w:tc>
        <w:tc>
          <w:tcPr>
            <w:tcW w:w="1096" w:type="dxa"/>
            <w:tcBorders>
              <w:top w:val="single" w:sz="6" w:space="0" w:color="000000"/>
              <w:left w:val="single" w:sz="6" w:space="0" w:color="000000"/>
              <w:bottom w:val="single" w:sz="6" w:space="0" w:color="000000"/>
              <w:right w:val="single" w:sz="6" w:space="0" w:color="000000"/>
            </w:tcBorders>
            <w:vAlign w:val="center"/>
          </w:tcPr>
          <w:p w14:paraId="5E7184C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2011 – 2012  </w:t>
            </w:r>
          </w:p>
        </w:tc>
        <w:tc>
          <w:tcPr>
            <w:tcW w:w="1155" w:type="dxa"/>
            <w:tcBorders>
              <w:top w:val="single" w:sz="6" w:space="0" w:color="000000"/>
              <w:left w:val="single" w:sz="6" w:space="0" w:color="000000"/>
              <w:bottom w:val="single" w:sz="6" w:space="0" w:color="000000"/>
              <w:right w:val="single" w:sz="6" w:space="0" w:color="000000"/>
            </w:tcBorders>
          </w:tcPr>
          <w:p w14:paraId="44005C9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CEC64C4"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3E2AC96"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A03DA3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0D78D8E" w14:textId="77777777" w:rsidR="001F6BDA" w:rsidRPr="001F6BDA" w:rsidRDefault="001F6BDA" w:rsidP="001F6BDA">
            <w:pPr>
              <w:spacing w:line="259" w:lineRule="auto"/>
              <w:rPr>
                <w:rFonts w:eastAsia="Calibri" w:cs="Calibri"/>
                <w:color w:val="000000"/>
                <w:sz w:val="22"/>
              </w:rPr>
            </w:pPr>
            <w:r w:rsidRPr="001F6BDA">
              <w:rPr>
                <w:b/>
                <w:color w:val="000000"/>
                <w:sz w:val="20"/>
              </w:rPr>
              <w:t>Suivi, contrôle et coordination</w:t>
            </w:r>
            <w:r w:rsidRPr="001F6BDA">
              <w:rPr>
                <w:color w:val="000000"/>
                <w:sz w:val="20"/>
              </w:rPr>
              <w:t xml:space="preserve"> : Travaux de réhabilitation de bâtiments administratifs au profit du MEBA – Lot 1 Province du Kadiogo </w:t>
            </w:r>
          </w:p>
        </w:tc>
      </w:tr>
      <w:tr w:rsidR="001F6BDA" w:rsidRPr="001F6BDA" w14:paraId="36C21DFD"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66B179EA"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132. </w:t>
            </w:r>
          </w:p>
        </w:tc>
        <w:tc>
          <w:tcPr>
            <w:tcW w:w="1096" w:type="dxa"/>
            <w:tcBorders>
              <w:top w:val="single" w:sz="6" w:space="0" w:color="000000"/>
              <w:left w:val="single" w:sz="6" w:space="0" w:color="000000"/>
              <w:bottom w:val="single" w:sz="6" w:space="0" w:color="000000"/>
              <w:right w:val="single" w:sz="6" w:space="0" w:color="000000"/>
            </w:tcBorders>
            <w:vAlign w:val="center"/>
          </w:tcPr>
          <w:p w14:paraId="419EF40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2010 – 2011  </w:t>
            </w:r>
          </w:p>
        </w:tc>
        <w:tc>
          <w:tcPr>
            <w:tcW w:w="1155" w:type="dxa"/>
            <w:tcBorders>
              <w:top w:val="single" w:sz="6" w:space="0" w:color="000000"/>
              <w:left w:val="single" w:sz="6" w:space="0" w:color="000000"/>
              <w:bottom w:val="single" w:sz="6" w:space="0" w:color="000000"/>
              <w:right w:val="single" w:sz="6" w:space="0" w:color="000000"/>
            </w:tcBorders>
          </w:tcPr>
          <w:p w14:paraId="0A0396B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6B9C7D7"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0346962"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5BBAC1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BC6DABC" w14:textId="77777777" w:rsidR="001F6BDA" w:rsidRPr="001F6BDA" w:rsidRDefault="001F6BDA" w:rsidP="001F6BDA">
            <w:pPr>
              <w:spacing w:line="259" w:lineRule="auto"/>
              <w:ind w:right="16"/>
              <w:rPr>
                <w:rFonts w:eastAsia="Calibri" w:cs="Calibri"/>
                <w:color w:val="000000"/>
                <w:sz w:val="22"/>
              </w:rPr>
            </w:pPr>
            <w:r w:rsidRPr="001F6BDA">
              <w:rPr>
                <w:b/>
                <w:color w:val="000000"/>
                <w:sz w:val="20"/>
              </w:rPr>
              <w:t>Suivi, contrôle et coordination</w:t>
            </w:r>
            <w:r w:rsidRPr="001F6BDA">
              <w:rPr>
                <w:color w:val="000000"/>
                <w:sz w:val="20"/>
              </w:rPr>
              <w:t xml:space="preserve"> : Travaux de réfection d’Infrastructures scolaires dans les régions du Centre Est et du Plateau Central – Lot S6 </w:t>
            </w:r>
          </w:p>
        </w:tc>
      </w:tr>
      <w:tr w:rsidR="001F6BDA" w:rsidRPr="001F6BDA" w14:paraId="1171F335" w14:textId="77777777" w:rsidTr="002E6C66">
        <w:trPr>
          <w:trHeight w:val="705"/>
        </w:trPr>
        <w:tc>
          <w:tcPr>
            <w:tcW w:w="1921" w:type="dxa"/>
            <w:tcBorders>
              <w:top w:val="single" w:sz="6" w:space="0" w:color="000000"/>
              <w:left w:val="double" w:sz="6" w:space="0" w:color="000000"/>
              <w:bottom w:val="single" w:sz="6" w:space="0" w:color="000000"/>
              <w:right w:val="single" w:sz="6" w:space="0" w:color="000000"/>
            </w:tcBorders>
            <w:vAlign w:val="center"/>
          </w:tcPr>
          <w:p w14:paraId="50053585"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133. </w:t>
            </w:r>
          </w:p>
        </w:tc>
        <w:tc>
          <w:tcPr>
            <w:tcW w:w="1096" w:type="dxa"/>
            <w:tcBorders>
              <w:top w:val="single" w:sz="6" w:space="0" w:color="000000"/>
              <w:left w:val="single" w:sz="6" w:space="0" w:color="000000"/>
              <w:bottom w:val="single" w:sz="6" w:space="0" w:color="000000"/>
              <w:right w:val="single" w:sz="6" w:space="0" w:color="000000"/>
            </w:tcBorders>
            <w:vAlign w:val="center"/>
          </w:tcPr>
          <w:p w14:paraId="72E31B83"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2010 </w:t>
            </w:r>
          </w:p>
        </w:tc>
        <w:tc>
          <w:tcPr>
            <w:tcW w:w="1155" w:type="dxa"/>
            <w:tcBorders>
              <w:top w:val="single" w:sz="6" w:space="0" w:color="000000"/>
              <w:left w:val="single" w:sz="6" w:space="0" w:color="000000"/>
              <w:bottom w:val="single" w:sz="6" w:space="0" w:color="000000"/>
              <w:right w:val="single" w:sz="6" w:space="0" w:color="000000"/>
            </w:tcBorders>
          </w:tcPr>
          <w:p w14:paraId="0DA3558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E149C91"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07C74AEF"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39267A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29F2752" w14:textId="77777777" w:rsidR="001F6BDA" w:rsidRPr="001F6BDA" w:rsidRDefault="001F6BDA" w:rsidP="001F6BDA">
            <w:pPr>
              <w:spacing w:line="259" w:lineRule="auto"/>
              <w:rPr>
                <w:rFonts w:eastAsia="Calibri" w:cs="Calibri"/>
                <w:color w:val="000000"/>
                <w:sz w:val="22"/>
              </w:rPr>
            </w:pPr>
            <w:r w:rsidRPr="001F6BDA">
              <w:rPr>
                <w:b/>
                <w:color w:val="000000"/>
                <w:sz w:val="20"/>
              </w:rPr>
              <w:t>Etudes des travaux de réhabilitation</w:t>
            </w:r>
            <w:r w:rsidRPr="001F6BDA">
              <w:rPr>
                <w:color w:val="000000"/>
                <w:sz w:val="20"/>
              </w:rPr>
              <w:t xml:space="preserve"> : </w:t>
            </w:r>
          </w:p>
          <w:p w14:paraId="4EB42A5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Bâtiments administratifs au profit du </w:t>
            </w:r>
          </w:p>
          <w:p w14:paraId="70CA06C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MEBA – Lot 1 Province du Kadiogo </w:t>
            </w:r>
          </w:p>
        </w:tc>
      </w:tr>
      <w:tr w:rsidR="001F6BDA" w:rsidRPr="001F6BDA" w14:paraId="39029D73"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5B8BEAAE"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134. </w:t>
            </w:r>
          </w:p>
        </w:tc>
        <w:tc>
          <w:tcPr>
            <w:tcW w:w="1096" w:type="dxa"/>
            <w:tcBorders>
              <w:top w:val="single" w:sz="6" w:space="0" w:color="000000"/>
              <w:left w:val="single" w:sz="6" w:space="0" w:color="000000"/>
              <w:bottom w:val="single" w:sz="6" w:space="0" w:color="000000"/>
              <w:right w:val="single" w:sz="6" w:space="0" w:color="000000"/>
            </w:tcBorders>
            <w:vAlign w:val="center"/>
          </w:tcPr>
          <w:p w14:paraId="21B6F86B"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2010 </w:t>
            </w:r>
          </w:p>
        </w:tc>
        <w:tc>
          <w:tcPr>
            <w:tcW w:w="1155" w:type="dxa"/>
            <w:tcBorders>
              <w:top w:val="single" w:sz="6" w:space="0" w:color="000000"/>
              <w:left w:val="single" w:sz="6" w:space="0" w:color="000000"/>
              <w:bottom w:val="single" w:sz="6" w:space="0" w:color="000000"/>
              <w:right w:val="single" w:sz="6" w:space="0" w:color="000000"/>
            </w:tcBorders>
          </w:tcPr>
          <w:p w14:paraId="0364E73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1078B6A"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97C3834"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D84DC7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D097B59" w14:textId="77777777" w:rsidR="001F6BDA" w:rsidRPr="001F6BDA" w:rsidRDefault="001F6BDA" w:rsidP="001F6BDA">
            <w:pPr>
              <w:tabs>
                <w:tab w:val="center" w:pos="294"/>
                <w:tab w:val="center" w:pos="948"/>
                <w:tab w:val="center" w:pos="1641"/>
                <w:tab w:val="center" w:pos="2293"/>
                <w:tab w:val="center" w:pos="3040"/>
              </w:tabs>
              <w:spacing w:line="259" w:lineRule="auto"/>
              <w:rPr>
                <w:rFonts w:eastAsia="Calibri" w:cs="Calibri"/>
                <w:color w:val="000000"/>
                <w:sz w:val="22"/>
              </w:rPr>
            </w:pPr>
            <w:r w:rsidRPr="001F6BDA">
              <w:rPr>
                <w:rFonts w:eastAsia="Calibri" w:cs="Calibri"/>
                <w:color w:val="000000"/>
                <w:sz w:val="22"/>
              </w:rPr>
              <w:tab/>
            </w:r>
            <w:r w:rsidRPr="001F6BDA">
              <w:rPr>
                <w:b/>
                <w:color w:val="000000"/>
                <w:sz w:val="20"/>
              </w:rPr>
              <w:t xml:space="preserve">Etudes </w:t>
            </w:r>
            <w:r w:rsidRPr="001F6BDA">
              <w:rPr>
                <w:b/>
                <w:color w:val="000000"/>
                <w:sz w:val="20"/>
              </w:rPr>
              <w:tab/>
              <w:t xml:space="preserve">des </w:t>
            </w:r>
            <w:r w:rsidRPr="001F6BDA">
              <w:rPr>
                <w:b/>
                <w:color w:val="000000"/>
                <w:sz w:val="20"/>
              </w:rPr>
              <w:tab/>
              <w:t xml:space="preserve">travaux </w:t>
            </w:r>
            <w:r w:rsidRPr="001F6BDA">
              <w:rPr>
                <w:b/>
                <w:color w:val="000000"/>
                <w:sz w:val="20"/>
              </w:rPr>
              <w:tab/>
              <w:t xml:space="preserve">de </w:t>
            </w:r>
            <w:r w:rsidRPr="001F6BDA">
              <w:rPr>
                <w:b/>
                <w:color w:val="000000"/>
                <w:sz w:val="20"/>
              </w:rPr>
              <w:tab/>
              <w:t>réfection</w:t>
            </w:r>
            <w:r w:rsidRPr="001F6BDA">
              <w:rPr>
                <w:color w:val="000000"/>
                <w:sz w:val="20"/>
              </w:rPr>
              <w:t xml:space="preserve"> : </w:t>
            </w:r>
          </w:p>
          <w:p w14:paraId="3FCDC3D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Infrastructures scolaires dans les régions du </w:t>
            </w:r>
          </w:p>
          <w:p w14:paraId="53DE3BD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Centre Est et du Plateau Central – Lot M6 </w:t>
            </w:r>
          </w:p>
          <w:p w14:paraId="0FAB485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r w:rsidR="001F6BDA" w:rsidRPr="001F6BDA" w14:paraId="16AA7B55" w14:textId="77777777" w:rsidTr="002E6C66">
        <w:trPr>
          <w:trHeight w:val="705"/>
        </w:trPr>
        <w:tc>
          <w:tcPr>
            <w:tcW w:w="1921" w:type="dxa"/>
            <w:tcBorders>
              <w:top w:val="single" w:sz="6" w:space="0" w:color="000000"/>
              <w:left w:val="double" w:sz="6" w:space="0" w:color="000000"/>
              <w:bottom w:val="single" w:sz="6" w:space="0" w:color="000000"/>
              <w:right w:val="single" w:sz="6" w:space="0" w:color="000000"/>
            </w:tcBorders>
            <w:vAlign w:val="center"/>
          </w:tcPr>
          <w:p w14:paraId="345F23F0"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135. </w:t>
            </w:r>
          </w:p>
        </w:tc>
        <w:tc>
          <w:tcPr>
            <w:tcW w:w="1096" w:type="dxa"/>
            <w:tcBorders>
              <w:top w:val="single" w:sz="6" w:space="0" w:color="000000"/>
              <w:left w:val="single" w:sz="6" w:space="0" w:color="000000"/>
              <w:bottom w:val="single" w:sz="6" w:space="0" w:color="000000"/>
              <w:right w:val="single" w:sz="6" w:space="0" w:color="000000"/>
            </w:tcBorders>
            <w:vAlign w:val="center"/>
          </w:tcPr>
          <w:p w14:paraId="40F27BE3"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2010 </w:t>
            </w:r>
          </w:p>
        </w:tc>
        <w:tc>
          <w:tcPr>
            <w:tcW w:w="1155" w:type="dxa"/>
            <w:tcBorders>
              <w:top w:val="single" w:sz="6" w:space="0" w:color="000000"/>
              <w:left w:val="single" w:sz="6" w:space="0" w:color="000000"/>
              <w:bottom w:val="single" w:sz="6" w:space="0" w:color="000000"/>
              <w:right w:val="single" w:sz="6" w:space="0" w:color="000000"/>
            </w:tcBorders>
          </w:tcPr>
          <w:p w14:paraId="31879B2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A588315"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0A99AE3" w14:textId="77777777" w:rsidR="001F6BDA" w:rsidRPr="001F6BDA" w:rsidRDefault="001F6BDA" w:rsidP="001F6BDA">
            <w:pPr>
              <w:spacing w:line="259" w:lineRule="auto"/>
              <w:ind w:right="57"/>
              <w:jc w:val="center"/>
              <w:rPr>
                <w:rFonts w:eastAsia="Calibri" w:cs="Calibri"/>
                <w:color w:val="000000"/>
                <w:sz w:val="22"/>
              </w:rPr>
            </w:pPr>
            <w:r w:rsidRPr="001F6BDA">
              <w:rPr>
                <w:color w:val="000000"/>
                <w:sz w:val="20"/>
              </w:rPr>
              <w:t>Présidence du FASO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5A7E3A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4D4B0B8" w14:textId="77777777" w:rsidR="001F6BDA" w:rsidRPr="001F6BDA" w:rsidRDefault="001F6BDA" w:rsidP="001F6BDA">
            <w:pPr>
              <w:spacing w:line="259" w:lineRule="auto"/>
              <w:rPr>
                <w:rFonts w:eastAsia="Calibri" w:cs="Calibri"/>
                <w:color w:val="000000"/>
                <w:sz w:val="22"/>
              </w:rPr>
            </w:pPr>
            <w:r w:rsidRPr="001F6BDA">
              <w:rPr>
                <w:b/>
                <w:color w:val="000000"/>
                <w:sz w:val="20"/>
              </w:rPr>
              <w:t>Etudes et suivi contrôle</w:t>
            </w:r>
            <w:r w:rsidRPr="001F6BDA">
              <w:rPr>
                <w:color w:val="000000"/>
                <w:sz w:val="20"/>
              </w:rPr>
              <w:t xml:space="preserve"> : Complexes de </w:t>
            </w:r>
          </w:p>
          <w:p w14:paraId="6E8C47C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toilettes semi-enterrées à la présidence du Faso à Ouagadougou </w:t>
            </w:r>
          </w:p>
        </w:tc>
      </w:tr>
      <w:tr w:rsidR="001F6BDA" w:rsidRPr="001F6BDA" w14:paraId="5821C0E2"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254A1DDC"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136. </w:t>
            </w:r>
          </w:p>
        </w:tc>
        <w:tc>
          <w:tcPr>
            <w:tcW w:w="1096" w:type="dxa"/>
            <w:tcBorders>
              <w:top w:val="single" w:sz="6" w:space="0" w:color="000000"/>
              <w:left w:val="single" w:sz="6" w:space="0" w:color="000000"/>
              <w:bottom w:val="single" w:sz="6" w:space="0" w:color="000000"/>
              <w:right w:val="single" w:sz="6" w:space="0" w:color="000000"/>
            </w:tcBorders>
            <w:vAlign w:val="center"/>
          </w:tcPr>
          <w:p w14:paraId="27683A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2009 - 2011 </w:t>
            </w:r>
          </w:p>
        </w:tc>
        <w:tc>
          <w:tcPr>
            <w:tcW w:w="1155" w:type="dxa"/>
            <w:tcBorders>
              <w:top w:val="single" w:sz="6" w:space="0" w:color="000000"/>
              <w:left w:val="single" w:sz="6" w:space="0" w:color="000000"/>
              <w:bottom w:val="single" w:sz="6" w:space="0" w:color="000000"/>
              <w:right w:val="single" w:sz="6" w:space="0" w:color="000000"/>
            </w:tcBorders>
          </w:tcPr>
          <w:p w14:paraId="6492148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329AC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Grpt CAEM / 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00C4B19D" w14:textId="77777777" w:rsidR="001F6BDA" w:rsidRPr="001F6BDA" w:rsidRDefault="001F6BDA" w:rsidP="001F6BDA">
            <w:pPr>
              <w:spacing w:line="259" w:lineRule="auto"/>
              <w:ind w:right="60"/>
              <w:jc w:val="center"/>
              <w:rPr>
                <w:rFonts w:eastAsia="Calibri" w:cs="Calibri"/>
                <w:color w:val="000000"/>
                <w:sz w:val="22"/>
              </w:rPr>
            </w:pPr>
            <w:r w:rsidRPr="001F6BDA">
              <w:rPr>
                <w:color w:val="000000"/>
                <w:sz w:val="20"/>
              </w:rPr>
              <w:t>NIGETIP</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4DE9620"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Assistant </w:t>
            </w:r>
          </w:p>
          <w:p w14:paraId="3A32050C"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Chef de </w:t>
            </w:r>
          </w:p>
          <w:p w14:paraId="2BF85DE9"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 xml:space="preserve">Mission </w:t>
            </w:r>
          </w:p>
        </w:tc>
        <w:tc>
          <w:tcPr>
            <w:tcW w:w="3706" w:type="dxa"/>
            <w:tcBorders>
              <w:top w:val="single" w:sz="6" w:space="0" w:color="000000"/>
              <w:left w:val="single" w:sz="6" w:space="0" w:color="000000"/>
              <w:bottom w:val="single" w:sz="6" w:space="0" w:color="000000"/>
              <w:right w:val="double" w:sz="6" w:space="0" w:color="000000"/>
            </w:tcBorders>
          </w:tcPr>
          <w:p w14:paraId="72378CCE" w14:textId="77777777" w:rsidR="001F6BDA" w:rsidRPr="001F6BDA" w:rsidRDefault="001F6BDA" w:rsidP="001F6BDA">
            <w:pPr>
              <w:spacing w:line="259" w:lineRule="auto"/>
              <w:ind w:right="135"/>
              <w:rPr>
                <w:rFonts w:eastAsia="Calibri" w:cs="Calibri"/>
                <w:color w:val="000000"/>
                <w:sz w:val="22"/>
              </w:rPr>
            </w:pPr>
            <w:r w:rsidRPr="001F6BDA">
              <w:rPr>
                <w:b/>
                <w:color w:val="000000"/>
                <w:sz w:val="20"/>
              </w:rPr>
              <w:t>Maîtrise d’œuvre technique du contrôle</w:t>
            </w:r>
            <w:r w:rsidRPr="001F6BDA">
              <w:rPr>
                <w:color w:val="000000"/>
                <w:sz w:val="20"/>
              </w:rPr>
              <w:t xml:space="preserve"> : Travaux de construction et d’équipement des postes de contrôle juxtaposés de PETELKOLE au NIGER  </w:t>
            </w:r>
          </w:p>
        </w:tc>
      </w:tr>
      <w:tr w:rsidR="001F6BDA" w:rsidRPr="001F6BDA" w14:paraId="533C5EDC" w14:textId="77777777" w:rsidTr="002E6C66">
        <w:trPr>
          <w:trHeight w:val="1181"/>
        </w:trPr>
        <w:tc>
          <w:tcPr>
            <w:tcW w:w="1921" w:type="dxa"/>
            <w:tcBorders>
              <w:top w:val="single" w:sz="6" w:space="0" w:color="000000"/>
              <w:left w:val="double" w:sz="6" w:space="0" w:color="000000"/>
              <w:bottom w:val="double" w:sz="6" w:space="0" w:color="000000"/>
              <w:right w:val="single" w:sz="6" w:space="0" w:color="000000"/>
            </w:tcBorders>
            <w:vAlign w:val="center"/>
          </w:tcPr>
          <w:p w14:paraId="21F1764B"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lastRenderedPageBreak/>
              <w:t xml:space="preserve">137. </w:t>
            </w:r>
          </w:p>
        </w:tc>
        <w:tc>
          <w:tcPr>
            <w:tcW w:w="1096" w:type="dxa"/>
            <w:tcBorders>
              <w:top w:val="single" w:sz="6" w:space="0" w:color="000000"/>
              <w:left w:val="single" w:sz="6" w:space="0" w:color="000000"/>
              <w:bottom w:val="double" w:sz="6" w:space="0" w:color="000000"/>
              <w:right w:val="single" w:sz="6" w:space="0" w:color="000000"/>
            </w:tcBorders>
            <w:vAlign w:val="center"/>
          </w:tcPr>
          <w:p w14:paraId="4753ED11"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2009-</w:t>
            </w:r>
          </w:p>
          <w:p w14:paraId="79BA8C80"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2011 </w:t>
            </w:r>
          </w:p>
        </w:tc>
        <w:tc>
          <w:tcPr>
            <w:tcW w:w="1155" w:type="dxa"/>
            <w:tcBorders>
              <w:top w:val="single" w:sz="6" w:space="0" w:color="000000"/>
              <w:left w:val="single" w:sz="6" w:space="0" w:color="000000"/>
              <w:bottom w:val="double" w:sz="6" w:space="0" w:color="000000"/>
              <w:right w:val="single" w:sz="6" w:space="0" w:color="000000"/>
            </w:tcBorders>
          </w:tcPr>
          <w:p w14:paraId="04ACF6D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7A86AF7B"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1C06FAEC" w14:textId="77777777" w:rsidR="001F6BDA" w:rsidRPr="001F6BDA" w:rsidRDefault="001F6BDA" w:rsidP="001F6BDA">
            <w:pPr>
              <w:spacing w:line="259" w:lineRule="auto"/>
              <w:ind w:left="95"/>
              <w:rPr>
                <w:rFonts w:eastAsia="Calibri" w:cs="Calibri"/>
                <w:color w:val="000000"/>
                <w:sz w:val="22"/>
              </w:rPr>
            </w:pPr>
            <w:r w:rsidRPr="001F6BDA">
              <w:rPr>
                <w:color w:val="000000"/>
                <w:sz w:val="20"/>
              </w:rPr>
              <w:t>SOCOTEC AFRICA</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52D4DF5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4B87E703" w14:textId="77777777" w:rsidR="001F6BDA" w:rsidRPr="001F6BDA" w:rsidRDefault="001F6BDA" w:rsidP="001F6BDA">
            <w:pPr>
              <w:spacing w:line="239" w:lineRule="auto"/>
              <w:rPr>
                <w:rFonts w:eastAsia="Calibri" w:cs="Calibri"/>
                <w:color w:val="000000"/>
                <w:sz w:val="22"/>
              </w:rPr>
            </w:pPr>
            <w:r w:rsidRPr="001F6BDA">
              <w:rPr>
                <w:b/>
                <w:color w:val="000000"/>
                <w:sz w:val="20"/>
              </w:rPr>
              <w:t>Contrôle d’exécution</w:t>
            </w:r>
            <w:r w:rsidRPr="001F6BDA">
              <w:rPr>
                <w:color w:val="000000"/>
                <w:sz w:val="20"/>
              </w:rPr>
              <w:t xml:space="preserve"> : Travaux de construction du complexe de bureaux </w:t>
            </w:r>
          </w:p>
          <w:p w14:paraId="37B64DF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TRILENIUM composé d’un immeuble </w:t>
            </w:r>
          </w:p>
          <w:p w14:paraId="67D9911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R+4 et de deux autres à R+3 – BAMAKO </w:t>
            </w:r>
          </w:p>
          <w:p w14:paraId="20A0C89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ACI 200/MALI </w:t>
            </w:r>
          </w:p>
        </w:tc>
      </w:tr>
    </w:tbl>
    <w:p w14:paraId="4E10107D"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right w:w="68"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160B8FD"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59555AD5"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3A8A8BE6"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7025CD52" w14:textId="77777777" w:rsidR="001F6BDA" w:rsidRPr="001F6BDA" w:rsidRDefault="001F6BDA" w:rsidP="001F6BDA">
            <w:pPr>
              <w:spacing w:line="259" w:lineRule="auto"/>
              <w:ind w:right="62"/>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7542A9AA" w14:textId="77777777" w:rsidR="001F6BDA" w:rsidRPr="001F6BDA" w:rsidRDefault="001F6BDA" w:rsidP="001F6BDA">
            <w:pPr>
              <w:spacing w:line="259" w:lineRule="auto"/>
              <w:ind w:right="59"/>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1973C7BC"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Client / </w:t>
            </w:r>
          </w:p>
          <w:p w14:paraId="09C23D35"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Financement / </w:t>
            </w:r>
          </w:p>
          <w:p w14:paraId="7BB2DFC9"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18401171"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6CE9D36C"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Description </w:t>
            </w:r>
          </w:p>
        </w:tc>
      </w:tr>
      <w:tr w:rsidR="001F6BDA" w:rsidRPr="001F6BDA" w14:paraId="30D86840" w14:textId="77777777" w:rsidTr="002E6C66">
        <w:trPr>
          <w:trHeight w:val="2316"/>
        </w:trPr>
        <w:tc>
          <w:tcPr>
            <w:tcW w:w="1921" w:type="dxa"/>
            <w:tcBorders>
              <w:top w:val="single" w:sz="6" w:space="0" w:color="000000"/>
              <w:left w:val="double" w:sz="6" w:space="0" w:color="000000"/>
              <w:bottom w:val="single" w:sz="6" w:space="0" w:color="000000"/>
              <w:right w:val="single" w:sz="6" w:space="0" w:color="000000"/>
            </w:tcBorders>
            <w:vAlign w:val="center"/>
          </w:tcPr>
          <w:p w14:paraId="56A5AB55"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138. </w:t>
            </w:r>
          </w:p>
        </w:tc>
        <w:tc>
          <w:tcPr>
            <w:tcW w:w="1096" w:type="dxa"/>
            <w:tcBorders>
              <w:top w:val="single" w:sz="6" w:space="0" w:color="000000"/>
              <w:left w:val="single" w:sz="6" w:space="0" w:color="000000"/>
              <w:bottom w:val="single" w:sz="6" w:space="0" w:color="000000"/>
              <w:right w:val="single" w:sz="6" w:space="0" w:color="000000"/>
            </w:tcBorders>
            <w:vAlign w:val="center"/>
          </w:tcPr>
          <w:p w14:paraId="2CAACB86"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2F4E9FE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76587086"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9E1B333"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22A4825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Chef de Mission</w:t>
            </w:r>
          </w:p>
        </w:tc>
        <w:tc>
          <w:tcPr>
            <w:tcW w:w="3706" w:type="dxa"/>
            <w:tcBorders>
              <w:top w:val="single" w:sz="6" w:space="0" w:color="000000"/>
              <w:left w:val="single" w:sz="6" w:space="0" w:color="000000"/>
              <w:bottom w:val="single" w:sz="6" w:space="0" w:color="000000"/>
              <w:right w:val="double" w:sz="6" w:space="0" w:color="000000"/>
            </w:tcBorders>
          </w:tcPr>
          <w:p w14:paraId="1C2A3DFF" w14:textId="77777777" w:rsidR="001F6BDA" w:rsidRPr="001F6BDA" w:rsidRDefault="001F6BDA" w:rsidP="001F6BDA">
            <w:pPr>
              <w:spacing w:line="241" w:lineRule="auto"/>
              <w:rPr>
                <w:rFonts w:eastAsia="Calibri" w:cs="Calibri"/>
                <w:color w:val="000000"/>
                <w:sz w:val="22"/>
              </w:rPr>
            </w:pPr>
            <w:r w:rsidRPr="001F6BDA">
              <w:rPr>
                <w:b/>
                <w:color w:val="000000"/>
                <w:sz w:val="20"/>
              </w:rPr>
              <w:t>Etudes (APS, APD et Elaboration du DAO) et Suivi-contrôle et coordination</w:t>
            </w:r>
            <w:r w:rsidRPr="001F6BDA">
              <w:rPr>
                <w:color w:val="000000"/>
                <w:sz w:val="20"/>
              </w:rPr>
              <w:t xml:space="preserve"> : </w:t>
            </w:r>
          </w:p>
          <w:p w14:paraId="1B991E0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Travaux de rénovation du siège de la </w:t>
            </w:r>
          </w:p>
          <w:p w14:paraId="5C22BE5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Commission de l’Union Monétaire Ouest </w:t>
            </w:r>
          </w:p>
          <w:p w14:paraId="3BEC5BA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Africaine (UEMOA) à </w:t>
            </w:r>
          </w:p>
          <w:p w14:paraId="758600C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Ouagadougou/Complexe Administratifs composés de bureaux, salles de réunion, salle de conférence, archives, parkings, bâches à eau, locaux groupe et transfo/En sous-sol, R+2 ; R+3 </w:t>
            </w:r>
          </w:p>
        </w:tc>
      </w:tr>
      <w:tr w:rsidR="001F6BDA" w:rsidRPr="001F6BDA" w14:paraId="09BB6D91"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79241B44"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139. </w:t>
            </w:r>
          </w:p>
        </w:tc>
        <w:tc>
          <w:tcPr>
            <w:tcW w:w="1096" w:type="dxa"/>
            <w:tcBorders>
              <w:top w:val="single" w:sz="6" w:space="0" w:color="000000"/>
              <w:left w:val="single" w:sz="6" w:space="0" w:color="000000"/>
              <w:bottom w:val="single" w:sz="6" w:space="0" w:color="000000"/>
              <w:right w:val="single" w:sz="6" w:space="0" w:color="000000"/>
            </w:tcBorders>
            <w:vAlign w:val="center"/>
          </w:tcPr>
          <w:p w14:paraId="7936EC7F"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4B1BBA7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1CCA06D"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2233367D"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1BE186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4BBF53A" w14:textId="77777777" w:rsidR="001F6BDA" w:rsidRPr="001F6BDA" w:rsidRDefault="001F6BDA" w:rsidP="001F6BDA">
            <w:pPr>
              <w:spacing w:line="259" w:lineRule="auto"/>
              <w:ind w:right="44"/>
              <w:rPr>
                <w:rFonts w:eastAsia="Calibri" w:cs="Calibri"/>
                <w:color w:val="000000"/>
                <w:sz w:val="22"/>
              </w:rPr>
            </w:pPr>
            <w:r w:rsidRPr="001F6BDA">
              <w:rPr>
                <w:b/>
                <w:color w:val="000000"/>
                <w:sz w:val="20"/>
              </w:rPr>
              <w:t>Etudes d’actualisation des sites</w:t>
            </w:r>
            <w:r w:rsidRPr="001F6BDA">
              <w:rPr>
                <w:color w:val="000000"/>
                <w:sz w:val="20"/>
              </w:rPr>
              <w:t xml:space="preserve"> : Construction d’infrastructures sanitaires dans les régions de la Boucle du Mouhoun, des Cascades, des Hauts Bassins et du SudOuest </w:t>
            </w:r>
          </w:p>
        </w:tc>
      </w:tr>
      <w:tr w:rsidR="001F6BDA" w:rsidRPr="001F6BDA" w14:paraId="21B4A536"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76670FB1"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140. </w:t>
            </w:r>
          </w:p>
        </w:tc>
        <w:tc>
          <w:tcPr>
            <w:tcW w:w="1096" w:type="dxa"/>
            <w:tcBorders>
              <w:top w:val="single" w:sz="6" w:space="0" w:color="000000"/>
              <w:left w:val="single" w:sz="6" w:space="0" w:color="000000"/>
              <w:bottom w:val="single" w:sz="6" w:space="0" w:color="000000"/>
              <w:right w:val="single" w:sz="6" w:space="0" w:color="000000"/>
            </w:tcBorders>
            <w:vAlign w:val="center"/>
          </w:tcPr>
          <w:p w14:paraId="6AD1E61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2008 - 2010 </w:t>
            </w:r>
          </w:p>
        </w:tc>
        <w:tc>
          <w:tcPr>
            <w:tcW w:w="1155" w:type="dxa"/>
            <w:tcBorders>
              <w:top w:val="single" w:sz="6" w:space="0" w:color="000000"/>
              <w:left w:val="single" w:sz="6" w:space="0" w:color="000000"/>
              <w:bottom w:val="single" w:sz="6" w:space="0" w:color="000000"/>
              <w:right w:val="single" w:sz="6" w:space="0" w:color="000000"/>
            </w:tcBorders>
          </w:tcPr>
          <w:p w14:paraId="11751D0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54E78E8D"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2549E79" w14:textId="77777777" w:rsidR="001F6BDA" w:rsidRPr="001F6BDA" w:rsidRDefault="001F6BDA" w:rsidP="001F6BDA">
            <w:pPr>
              <w:spacing w:line="259" w:lineRule="auto"/>
              <w:ind w:right="61"/>
              <w:jc w:val="center"/>
              <w:rPr>
                <w:rFonts w:eastAsia="Calibri" w:cs="Calibri"/>
                <w:color w:val="000000"/>
                <w:sz w:val="22"/>
              </w:rPr>
            </w:pPr>
            <w:r w:rsidRPr="001F6BDA">
              <w:rPr>
                <w:color w:val="000000"/>
                <w:sz w:val="20"/>
              </w:rPr>
              <w:t>BANGRIN GROUP</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3506D5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F7F4CDE" w14:textId="77777777" w:rsidR="001F6BDA" w:rsidRPr="001F6BDA" w:rsidRDefault="001F6BDA" w:rsidP="001F6BDA">
            <w:pPr>
              <w:spacing w:line="259" w:lineRule="auto"/>
              <w:rPr>
                <w:rFonts w:eastAsia="Calibri" w:cs="Calibri"/>
                <w:color w:val="000000"/>
                <w:sz w:val="22"/>
              </w:rPr>
            </w:pPr>
            <w:r w:rsidRPr="001F6BDA">
              <w:rPr>
                <w:b/>
                <w:color w:val="000000"/>
                <w:sz w:val="20"/>
              </w:rPr>
              <w:t>Etudes et Suivi Contrôle</w:t>
            </w:r>
            <w:r w:rsidRPr="001F6BDA">
              <w:rPr>
                <w:color w:val="000000"/>
                <w:sz w:val="20"/>
              </w:rPr>
              <w:t xml:space="preserve"> : Travaux de Construction d’un Immeuble R+4 à usage de bureaux à Ouagadougou pour le compte du groupe BANGRIN </w:t>
            </w:r>
          </w:p>
        </w:tc>
      </w:tr>
      <w:tr w:rsidR="001F6BDA" w:rsidRPr="001F6BDA" w14:paraId="58560190" w14:textId="77777777" w:rsidTr="002E6C66">
        <w:trPr>
          <w:trHeight w:val="870"/>
        </w:trPr>
        <w:tc>
          <w:tcPr>
            <w:tcW w:w="1921" w:type="dxa"/>
            <w:tcBorders>
              <w:top w:val="single" w:sz="6" w:space="0" w:color="000000"/>
              <w:left w:val="double" w:sz="6" w:space="0" w:color="000000"/>
              <w:bottom w:val="single" w:sz="6" w:space="0" w:color="000000"/>
              <w:right w:val="single" w:sz="6" w:space="0" w:color="000000"/>
            </w:tcBorders>
            <w:vAlign w:val="center"/>
          </w:tcPr>
          <w:p w14:paraId="2A32C3D0"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141. </w:t>
            </w:r>
          </w:p>
        </w:tc>
        <w:tc>
          <w:tcPr>
            <w:tcW w:w="1096" w:type="dxa"/>
            <w:tcBorders>
              <w:top w:val="single" w:sz="6" w:space="0" w:color="000000"/>
              <w:left w:val="single" w:sz="6" w:space="0" w:color="000000"/>
              <w:bottom w:val="single" w:sz="6" w:space="0" w:color="000000"/>
              <w:right w:val="single" w:sz="6" w:space="0" w:color="000000"/>
            </w:tcBorders>
          </w:tcPr>
          <w:p w14:paraId="788EC911" w14:textId="77777777" w:rsidR="001F6BDA" w:rsidRPr="001F6BDA" w:rsidRDefault="001F6BDA" w:rsidP="001F6BDA">
            <w:pPr>
              <w:spacing w:after="100" w:line="259" w:lineRule="auto"/>
              <w:ind w:right="4"/>
              <w:jc w:val="center"/>
              <w:rPr>
                <w:rFonts w:eastAsia="Calibri" w:cs="Calibri"/>
                <w:color w:val="000000"/>
                <w:sz w:val="22"/>
              </w:rPr>
            </w:pPr>
            <w:r w:rsidRPr="001F6BDA">
              <w:rPr>
                <w:color w:val="000000"/>
                <w:sz w:val="20"/>
              </w:rPr>
              <w:t xml:space="preserve"> </w:t>
            </w:r>
          </w:p>
          <w:p w14:paraId="18C48E75"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2008 – </w:t>
            </w:r>
          </w:p>
          <w:p w14:paraId="4799ECF4"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2011  </w:t>
            </w:r>
          </w:p>
        </w:tc>
        <w:tc>
          <w:tcPr>
            <w:tcW w:w="1155" w:type="dxa"/>
            <w:tcBorders>
              <w:top w:val="single" w:sz="6" w:space="0" w:color="000000"/>
              <w:left w:val="single" w:sz="6" w:space="0" w:color="000000"/>
              <w:bottom w:val="single" w:sz="6" w:space="0" w:color="000000"/>
              <w:right w:val="single" w:sz="6" w:space="0" w:color="000000"/>
            </w:tcBorders>
          </w:tcPr>
          <w:p w14:paraId="77242D4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1EAA296"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616C369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Congregation des Religieuses Theatines</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F76765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4EA62E96" w14:textId="77777777" w:rsidR="001F6BDA" w:rsidRPr="001F6BDA" w:rsidRDefault="001F6BDA" w:rsidP="001F6BDA">
            <w:pPr>
              <w:spacing w:line="259" w:lineRule="auto"/>
              <w:rPr>
                <w:rFonts w:eastAsia="Calibri" w:cs="Calibri"/>
                <w:color w:val="000000"/>
                <w:sz w:val="22"/>
              </w:rPr>
            </w:pPr>
            <w:r w:rsidRPr="001F6BDA">
              <w:rPr>
                <w:b/>
                <w:color w:val="000000"/>
                <w:sz w:val="20"/>
              </w:rPr>
              <w:t>Etudes, suivi et contrôle</w:t>
            </w:r>
            <w:r w:rsidRPr="001F6BDA">
              <w:rPr>
                <w:color w:val="000000"/>
                <w:sz w:val="20"/>
              </w:rPr>
              <w:t xml:space="preserve"> : Travaux de construction d’un immeuble R+2 à usage de garderie et hébergement à Ouaga 2000 </w:t>
            </w:r>
          </w:p>
        </w:tc>
      </w:tr>
      <w:tr w:rsidR="001F6BDA" w:rsidRPr="001F6BDA" w14:paraId="54F6F589" w14:textId="77777777" w:rsidTr="002E6C66">
        <w:trPr>
          <w:trHeight w:val="706"/>
        </w:trPr>
        <w:tc>
          <w:tcPr>
            <w:tcW w:w="1921" w:type="dxa"/>
            <w:tcBorders>
              <w:top w:val="single" w:sz="6" w:space="0" w:color="000000"/>
              <w:left w:val="double" w:sz="6" w:space="0" w:color="000000"/>
              <w:bottom w:val="single" w:sz="6" w:space="0" w:color="000000"/>
              <w:right w:val="single" w:sz="6" w:space="0" w:color="000000"/>
            </w:tcBorders>
            <w:vAlign w:val="center"/>
          </w:tcPr>
          <w:p w14:paraId="7686DFAE"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lastRenderedPageBreak/>
              <w:t xml:space="preserve">142. </w:t>
            </w:r>
          </w:p>
        </w:tc>
        <w:tc>
          <w:tcPr>
            <w:tcW w:w="1096" w:type="dxa"/>
            <w:tcBorders>
              <w:top w:val="single" w:sz="6" w:space="0" w:color="000000"/>
              <w:left w:val="single" w:sz="6" w:space="0" w:color="000000"/>
              <w:bottom w:val="single" w:sz="6" w:space="0" w:color="000000"/>
              <w:right w:val="single" w:sz="6" w:space="0" w:color="000000"/>
            </w:tcBorders>
            <w:vAlign w:val="center"/>
          </w:tcPr>
          <w:p w14:paraId="2F40056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2008 – 2010  </w:t>
            </w:r>
          </w:p>
        </w:tc>
        <w:tc>
          <w:tcPr>
            <w:tcW w:w="1155" w:type="dxa"/>
            <w:tcBorders>
              <w:top w:val="single" w:sz="6" w:space="0" w:color="000000"/>
              <w:left w:val="single" w:sz="6" w:space="0" w:color="000000"/>
              <w:bottom w:val="single" w:sz="6" w:space="0" w:color="000000"/>
              <w:right w:val="single" w:sz="6" w:space="0" w:color="000000"/>
            </w:tcBorders>
            <w:vAlign w:val="center"/>
          </w:tcPr>
          <w:p w14:paraId="461C2F8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25882EC"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8A35DA4"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0E4C487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F853961"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Suivi, contrôle et coordination : </w:t>
            </w:r>
            <w:r w:rsidRPr="001F6BDA">
              <w:rPr>
                <w:color w:val="000000"/>
                <w:sz w:val="20"/>
              </w:rPr>
              <w:t xml:space="preserve">Travaux de construction de sièges de onze conseils régionaux – Lot S06 Province du Yatenga   </w:t>
            </w:r>
          </w:p>
        </w:tc>
      </w:tr>
      <w:tr w:rsidR="001F6BDA" w:rsidRPr="001F6BDA" w14:paraId="5A1DBF47"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2136648F"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143. </w:t>
            </w:r>
          </w:p>
        </w:tc>
        <w:tc>
          <w:tcPr>
            <w:tcW w:w="1096" w:type="dxa"/>
            <w:tcBorders>
              <w:top w:val="single" w:sz="6" w:space="0" w:color="000000"/>
              <w:left w:val="single" w:sz="6" w:space="0" w:color="000000"/>
              <w:bottom w:val="single" w:sz="6" w:space="0" w:color="000000"/>
              <w:right w:val="single" w:sz="6" w:space="0" w:color="000000"/>
            </w:tcBorders>
            <w:vAlign w:val="center"/>
          </w:tcPr>
          <w:p w14:paraId="3EBC88F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2008 – 2009  </w:t>
            </w:r>
          </w:p>
        </w:tc>
        <w:tc>
          <w:tcPr>
            <w:tcW w:w="1155" w:type="dxa"/>
            <w:tcBorders>
              <w:top w:val="single" w:sz="6" w:space="0" w:color="000000"/>
              <w:left w:val="single" w:sz="6" w:space="0" w:color="000000"/>
              <w:bottom w:val="single" w:sz="6" w:space="0" w:color="000000"/>
              <w:right w:val="single" w:sz="6" w:space="0" w:color="000000"/>
            </w:tcBorders>
          </w:tcPr>
          <w:p w14:paraId="61DFE68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59B2DEB"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0D3D73A8" w14:textId="77777777" w:rsidR="001F6BDA" w:rsidRPr="001F6BDA" w:rsidRDefault="001F6BDA" w:rsidP="001F6BDA">
            <w:pPr>
              <w:spacing w:line="259" w:lineRule="auto"/>
              <w:ind w:left="3" w:right="5"/>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98A9AF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568ED7F" w14:textId="77777777" w:rsidR="001F6BDA" w:rsidRPr="001F6BDA" w:rsidRDefault="001F6BDA" w:rsidP="001F6BDA">
            <w:pPr>
              <w:spacing w:after="1" w:line="238" w:lineRule="auto"/>
              <w:rPr>
                <w:rFonts w:eastAsia="Calibri" w:cs="Calibri"/>
                <w:color w:val="000000"/>
                <w:sz w:val="22"/>
              </w:rPr>
            </w:pPr>
            <w:r w:rsidRPr="001F6BDA">
              <w:rPr>
                <w:b/>
                <w:color w:val="000000"/>
                <w:sz w:val="20"/>
              </w:rPr>
              <w:t xml:space="preserve">Mission d’expertise </w:t>
            </w:r>
            <w:r w:rsidRPr="001F6BDA">
              <w:rPr>
                <w:color w:val="000000"/>
                <w:sz w:val="20"/>
              </w:rPr>
              <w:t xml:space="preserve">: Infrastructures et équipements du siège de la Commission de l’Union Monétaire Ouest Africaine </w:t>
            </w:r>
          </w:p>
          <w:p w14:paraId="456BF83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(UEMOA) </w:t>
            </w:r>
          </w:p>
        </w:tc>
      </w:tr>
      <w:tr w:rsidR="001F6BDA" w:rsidRPr="001F6BDA" w14:paraId="66E5E84B" w14:textId="77777777" w:rsidTr="002E6C66">
        <w:trPr>
          <w:trHeight w:val="1180"/>
        </w:trPr>
        <w:tc>
          <w:tcPr>
            <w:tcW w:w="1921" w:type="dxa"/>
            <w:tcBorders>
              <w:top w:val="single" w:sz="6" w:space="0" w:color="000000"/>
              <w:left w:val="double" w:sz="6" w:space="0" w:color="000000"/>
              <w:bottom w:val="double" w:sz="6" w:space="0" w:color="000000"/>
              <w:right w:val="single" w:sz="6" w:space="0" w:color="000000"/>
            </w:tcBorders>
            <w:vAlign w:val="center"/>
          </w:tcPr>
          <w:p w14:paraId="423FDF35"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144. </w:t>
            </w:r>
          </w:p>
        </w:tc>
        <w:tc>
          <w:tcPr>
            <w:tcW w:w="1096" w:type="dxa"/>
            <w:tcBorders>
              <w:top w:val="single" w:sz="6" w:space="0" w:color="000000"/>
              <w:left w:val="single" w:sz="6" w:space="0" w:color="000000"/>
              <w:bottom w:val="double" w:sz="6" w:space="0" w:color="000000"/>
              <w:right w:val="single" w:sz="6" w:space="0" w:color="000000"/>
            </w:tcBorders>
            <w:vAlign w:val="center"/>
          </w:tcPr>
          <w:p w14:paraId="2762DAF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2008 – 2010  </w:t>
            </w:r>
          </w:p>
        </w:tc>
        <w:tc>
          <w:tcPr>
            <w:tcW w:w="1155" w:type="dxa"/>
            <w:tcBorders>
              <w:top w:val="single" w:sz="6" w:space="0" w:color="000000"/>
              <w:left w:val="single" w:sz="6" w:space="0" w:color="000000"/>
              <w:bottom w:val="double" w:sz="6" w:space="0" w:color="000000"/>
              <w:right w:val="single" w:sz="6" w:space="0" w:color="000000"/>
            </w:tcBorders>
          </w:tcPr>
          <w:p w14:paraId="1677AA2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07C73AEA"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012BE4F3"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Présidence du Faso</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0BFAEBC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34335522" w14:textId="77777777" w:rsidR="001F6BDA" w:rsidRPr="001F6BDA" w:rsidRDefault="001F6BDA" w:rsidP="001F6BDA">
            <w:pPr>
              <w:spacing w:line="238" w:lineRule="auto"/>
              <w:ind w:right="46"/>
              <w:rPr>
                <w:rFonts w:eastAsia="Calibri" w:cs="Calibri"/>
                <w:color w:val="000000"/>
                <w:sz w:val="22"/>
              </w:rPr>
            </w:pPr>
            <w:r w:rsidRPr="001F6BDA">
              <w:rPr>
                <w:b/>
                <w:color w:val="000000"/>
                <w:sz w:val="20"/>
              </w:rPr>
              <w:t>Etudes, Suivi et Contrôle</w:t>
            </w:r>
            <w:r w:rsidRPr="001F6BDA">
              <w:rPr>
                <w:color w:val="000000"/>
                <w:sz w:val="20"/>
              </w:rPr>
              <w:t xml:space="preserve"> : Travaux d’aménagement d’un hangar, d’un Taxiway et d’une aire de stationnement pour avion à la Base Aérienne  </w:t>
            </w:r>
          </w:p>
          <w:p w14:paraId="3055CEA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bl>
    <w:p w14:paraId="1D0D84F7"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4"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14353B3"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2AB2AF54" w14:textId="77777777" w:rsidR="001F6BDA" w:rsidRPr="001F6BDA" w:rsidRDefault="001F6BDA" w:rsidP="001F6BDA">
            <w:pPr>
              <w:spacing w:line="259" w:lineRule="auto"/>
              <w:ind w:right="42"/>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23FCFAD1"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3B2EDA79"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0F8036CA"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44C2AD43"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Client / </w:t>
            </w:r>
          </w:p>
          <w:p w14:paraId="7B7DC0EC"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Financement / </w:t>
            </w:r>
          </w:p>
          <w:p w14:paraId="225F18EB"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354BBA86" w14:textId="77777777" w:rsidR="001F6BDA" w:rsidRPr="001F6BDA" w:rsidRDefault="001F6BDA" w:rsidP="001F6BDA">
            <w:pPr>
              <w:spacing w:line="259" w:lineRule="auto"/>
              <w:ind w:right="50"/>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353F87A3"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Description </w:t>
            </w:r>
          </w:p>
        </w:tc>
      </w:tr>
      <w:tr w:rsidR="001F6BDA" w:rsidRPr="001F6BDA" w14:paraId="7FDD31AF"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6EEEF1E9"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145. </w:t>
            </w:r>
          </w:p>
        </w:tc>
        <w:tc>
          <w:tcPr>
            <w:tcW w:w="1096" w:type="dxa"/>
            <w:tcBorders>
              <w:top w:val="single" w:sz="6" w:space="0" w:color="000000"/>
              <w:left w:val="single" w:sz="6" w:space="0" w:color="000000"/>
              <w:bottom w:val="single" w:sz="6" w:space="0" w:color="000000"/>
              <w:right w:val="single" w:sz="6" w:space="0" w:color="000000"/>
            </w:tcBorders>
            <w:vAlign w:val="center"/>
          </w:tcPr>
          <w:p w14:paraId="5FC3697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2008 – 2009  </w:t>
            </w:r>
          </w:p>
        </w:tc>
        <w:tc>
          <w:tcPr>
            <w:tcW w:w="1155" w:type="dxa"/>
            <w:tcBorders>
              <w:top w:val="single" w:sz="6" w:space="0" w:color="000000"/>
              <w:left w:val="single" w:sz="6" w:space="0" w:color="000000"/>
              <w:bottom w:val="single" w:sz="6" w:space="0" w:color="000000"/>
              <w:right w:val="single" w:sz="6" w:space="0" w:color="000000"/>
            </w:tcBorders>
          </w:tcPr>
          <w:p w14:paraId="66B1AA6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48E3501E"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3855DCC"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Présidence du FASO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E6C3F3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9C1EE3B"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et suivi-contrôle : </w:t>
            </w:r>
            <w:r w:rsidRPr="001F6BDA">
              <w:rPr>
                <w:color w:val="000000"/>
                <w:sz w:val="20"/>
              </w:rPr>
              <w:t xml:space="preserve">Travaux d’aménagement d’un hangar, de trois (03) aires de stationnement pour avions à la base aérienne 511 à Ouagadougou </w:t>
            </w:r>
          </w:p>
        </w:tc>
      </w:tr>
      <w:tr w:rsidR="001F6BDA" w:rsidRPr="001F6BDA" w14:paraId="589C2EC0" w14:textId="77777777" w:rsidTr="002E6C66">
        <w:trPr>
          <w:trHeight w:val="705"/>
        </w:trPr>
        <w:tc>
          <w:tcPr>
            <w:tcW w:w="1921" w:type="dxa"/>
            <w:tcBorders>
              <w:top w:val="single" w:sz="6" w:space="0" w:color="000000"/>
              <w:left w:val="double" w:sz="6" w:space="0" w:color="000000"/>
              <w:bottom w:val="single" w:sz="6" w:space="0" w:color="000000"/>
              <w:right w:val="single" w:sz="6" w:space="0" w:color="000000"/>
            </w:tcBorders>
            <w:vAlign w:val="center"/>
          </w:tcPr>
          <w:p w14:paraId="63C80820"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146. </w:t>
            </w:r>
          </w:p>
        </w:tc>
        <w:tc>
          <w:tcPr>
            <w:tcW w:w="1096" w:type="dxa"/>
            <w:tcBorders>
              <w:top w:val="single" w:sz="6" w:space="0" w:color="000000"/>
              <w:left w:val="single" w:sz="6" w:space="0" w:color="000000"/>
              <w:bottom w:val="single" w:sz="6" w:space="0" w:color="000000"/>
              <w:right w:val="single" w:sz="6" w:space="0" w:color="000000"/>
            </w:tcBorders>
            <w:vAlign w:val="center"/>
          </w:tcPr>
          <w:p w14:paraId="0BEC8FB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2008 – 2009  </w:t>
            </w:r>
          </w:p>
        </w:tc>
        <w:tc>
          <w:tcPr>
            <w:tcW w:w="1155" w:type="dxa"/>
            <w:tcBorders>
              <w:top w:val="single" w:sz="6" w:space="0" w:color="000000"/>
              <w:left w:val="single" w:sz="6" w:space="0" w:color="000000"/>
              <w:bottom w:val="single" w:sz="6" w:space="0" w:color="000000"/>
              <w:right w:val="single" w:sz="6" w:space="0" w:color="000000"/>
            </w:tcBorders>
          </w:tcPr>
          <w:p w14:paraId="0D521C0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209E308"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0575D01"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Présidence du FASO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297EAE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791C2770"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et suivi-contrôle : </w:t>
            </w:r>
            <w:r w:rsidRPr="001F6BDA">
              <w:rPr>
                <w:color w:val="000000"/>
                <w:sz w:val="20"/>
              </w:rPr>
              <w:t xml:space="preserve">Bâches à eau </w:t>
            </w:r>
          </w:p>
          <w:p w14:paraId="4821ED5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enterrées à la Présidence du Faso à Ouagadougou </w:t>
            </w:r>
          </w:p>
        </w:tc>
      </w:tr>
      <w:tr w:rsidR="001F6BDA" w:rsidRPr="001F6BDA" w14:paraId="4443D4FA" w14:textId="77777777" w:rsidTr="002E6C66">
        <w:trPr>
          <w:trHeight w:val="1671"/>
        </w:trPr>
        <w:tc>
          <w:tcPr>
            <w:tcW w:w="1921" w:type="dxa"/>
            <w:tcBorders>
              <w:top w:val="single" w:sz="6" w:space="0" w:color="000000"/>
              <w:left w:val="double" w:sz="6" w:space="0" w:color="000000"/>
              <w:bottom w:val="single" w:sz="6" w:space="0" w:color="000000"/>
              <w:right w:val="single" w:sz="6" w:space="0" w:color="000000"/>
            </w:tcBorders>
            <w:vAlign w:val="center"/>
          </w:tcPr>
          <w:p w14:paraId="7ABA6266"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147. </w:t>
            </w:r>
          </w:p>
        </w:tc>
        <w:tc>
          <w:tcPr>
            <w:tcW w:w="1096" w:type="dxa"/>
            <w:tcBorders>
              <w:top w:val="single" w:sz="6" w:space="0" w:color="000000"/>
              <w:left w:val="single" w:sz="6" w:space="0" w:color="000000"/>
              <w:bottom w:val="single" w:sz="6" w:space="0" w:color="000000"/>
              <w:right w:val="single" w:sz="6" w:space="0" w:color="000000"/>
            </w:tcBorders>
            <w:vAlign w:val="center"/>
          </w:tcPr>
          <w:p w14:paraId="5B5DDD69" w14:textId="77777777" w:rsidR="001F6BDA" w:rsidRPr="001F6BDA" w:rsidRDefault="001F6BDA" w:rsidP="001F6BDA">
            <w:pPr>
              <w:spacing w:line="259" w:lineRule="auto"/>
              <w:ind w:right="42"/>
              <w:jc w:val="center"/>
              <w:rPr>
                <w:rFonts w:eastAsia="Calibri" w:cs="Calibri"/>
                <w:color w:val="000000"/>
                <w:sz w:val="22"/>
              </w:rPr>
            </w:pPr>
            <w:r w:rsidRPr="001F6BDA">
              <w:rPr>
                <w:color w:val="000000"/>
                <w:sz w:val="20"/>
              </w:rPr>
              <w:t>2008-</w:t>
            </w:r>
          </w:p>
          <w:p w14:paraId="3B03F6D0"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2220521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CFA35F7"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5F51701" w14:textId="77777777" w:rsidR="001F6BDA" w:rsidRPr="001F6BDA" w:rsidRDefault="001F6BDA" w:rsidP="001F6BDA">
            <w:pPr>
              <w:spacing w:line="259" w:lineRule="auto"/>
              <w:ind w:left="95"/>
              <w:rPr>
                <w:rFonts w:eastAsia="Calibri" w:cs="Calibri"/>
                <w:color w:val="000000"/>
                <w:sz w:val="22"/>
              </w:rPr>
            </w:pPr>
            <w:r w:rsidRPr="001F6BDA">
              <w:rPr>
                <w:color w:val="000000"/>
                <w:sz w:val="20"/>
              </w:rPr>
              <w:t>SOCOTEC AFRICA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68045C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201908D" w14:textId="77777777" w:rsidR="001F6BDA" w:rsidRPr="001F6BDA" w:rsidRDefault="001F6BDA" w:rsidP="001F6BDA">
            <w:pPr>
              <w:spacing w:line="239" w:lineRule="auto"/>
              <w:rPr>
                <w:rFonts w:eastAsia="Calibri" w:cs="Calibri"/>
                <w:color w:val="000000"/>
                <w:sz w:val="22"/>
              </w:rPr>
            </w:pPr>
            <w:r w:rsidRPr="001F6BDA">
              <w:rPr>
                <w:b/>
                <w:color w:val="000000"/>
                <w:sz w:val="20"/>
              </w:rPr>
              <w:t xml:space="preserve">Contrôle d’exécution : </w:t>
            </w:r>
            <w:r w:rsidRPr="001F6BDA">
              <w:rPr>
                <w:color w:val="000000"/>
                <w:sz w:val="20"/>
              </w:rPr>
              <w:t xml:space="preserve">Travaux de rénovation de l’Hôtel Azalaï </w:t>
            </w:r>
          </w:p>
          <w:p w14:paraId="21133FF9" w14:textId="77777777" w:rsidR="001F6BDA" w:rsidRPr="001F6BDA" w:rsidRDefault="001F6BDA" w:rsidP="001F6BDA">
            <w:pPr>
              <w:spacing w:line="238" w:lineRule="auto"/>
              <w:rPr>
                <w:rFonts w:eastAsia="Calibri" w:cs="Calibri"/>
                <w:color w:val="000000"/>
                <w:sz w:val="22"/>
              </w:rPr>
            </w:pPr>
            <w:r w:rsidRPr="001F6BDA">
              <w:rPr>
                <w:color w:val="000000"/>
                <w:sz w:val="20"/>
              </w:rPr>
              <w:t xml:space="preserve">Indépendance à Ouagadougou (complexe administratif et hébergements en </w:t>
            </w:r>
          </w:p>
          <w:p w14:paraId="7A8A099F" w14:textId="77777777" w:rsidR="001F6BDA" w:rsidRPr="001F6BDA" w:rsidRDefault="001F6BDA" w:rsidP="001F6BDA">
            <w:pPr>
              <w:spacing w:line="238" w:lineRule="auto"/>
              <w:ind w:right="8"/>
              <w:rPr>
                <w:rFonts w:eastAsia="Calibri" w:cs="Calibri"/>
                <w:color w:val="000000"/>
                <w:sz w:val="22"/>
              </w:rPr>
            </w:pPr>
            <w:r w:rsidRPr="001F6BDA">
              <w:rPr>
                <w:color w:val="000000"/>
                <w:sz w:val="20"/>
              </w:rPr>
              <w:t xml:space="preserve">RDC/R+1 et R+3 + salles de conférences et de réunion) </w:t>
            </w:r>
          </w:p>
          <w:p w14:paraId="1CA0149F"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r w:rsidR="001F6BDA" w:rsidRPr="001F6BDA" w14:paraId="32F65F6B" w14:textId="77777777" w:rsidTr="002E6C66">
        <w:trPr>
          <w:trHeight w:val="2086"/>
        </w:trPr>
        <w:tc>
          <w:tcPr>
            <w:tcW w:w="1921" w:type="dxa"/>
            <w:tcBorders>
              <w:top w:val="single" w:sz="6" w:space="0" w:color="000000"/>
              <w:left w:val="double" w:sz="6" w:space="0" w:color="000000"/>
              <w:bottom w:val="single" w:sz="6" w:space="0" w:color="000000"/>
              <w:right w:val="single" w:sz="6" w:space="0" w:color="000000"/>
            </w:tcBorders>
            <w:vAlign w:val="center"/>
          </w:tcPr>
          <w:p w14:paraId="794E6404"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lastRenderedPageBreak/>
              <w:t xml:space="preserve">148. </w:t>
            </w:r>
          </w:p>
        </w:tc>
        <w:tc>
          <w:tcPr>
            <w:tcW w:w="1096" w:type="dxa"/>
            <w:tcBorders>
              <w:top w:val="single" w:sz="6" w:space="0" w:color="000000"/>
              <w:left w:val="single" w:sz="6" w:space="0" w:color="000000"/>
              <w:bottom w:val="single" w:sz="6" w:space="0" w:color="000000"/>
              <w:right w:val="single" w:sz="6" w:space="0" w:color="000000"/>
            </w:tcBorders>
            <w:vAlign w:val="center"/>
          </w:tcPr>
          <w:p w14:paraId="4F5FEE8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2E4F963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3E430457"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2C0A4C35"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21A557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74E53C8"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Etude d’actualisation des sites : </w:t>
            </w:r>
            <w:r w:rsidRPr="001F6BDA">
              <w:rPr>
                <w:color w:val="000000"/>
                <w:sz w:val="20"/>
              </w:rPr>
              <w:t xml:space="preserve">Construction d’Infrastructures Scolaires dans les régions du Nord, du Centre Nord, des Cascades, des Hauts Bassins, du SudOuest, du Centre, du Centre Est, de la Boucle du Mouhoun, du Plateau Central, du Centre Ouest, du Centre Sud, de l’Est et du Sahel </w:t>
            </w:r>
          </w:p>
          <w:p w14:paraId="42F1026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r w:rsidR="001F6BDA" w:rsidRPr="001F6BDA" w14:paraId="3E87EC76" w14:textId="77777777" w:rsidTr="002E6C66">
        <w:trPr>
          <w:trHeight w:val="2101"/>
        </w:trPr>
        <w:tc>
          <w:tcPr>
            <w:tcW w:w="1921" w:type="dxa"/>
            <w:tcBorders>
              <w:top w:val="single" w:sz="6" w:space="0" w:color="000000"/>
              <w:left w:val="double" w:sz="6" w:space="0" w:color="000000"/>
              <w:bottom w:val="double" w:sz="6" w:space="0" w:color="000000"/>
              <w:right w:val="single" w:sz="6" w:space="0" w:color="000000"/>
            </w:tcBorders>
            <w:vAlign w:val="center"/>
          </w:tcPr>
          <w:p w14:paraId="30B76D94"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149. </w:t>
            </w:r>
          </w:p>
        </w:tc>
        <w:tc>
          <w:tcPr>
            <w:tcW w:w="1096" w:type="dxa"/>
            <w:tcBorders>
              <w:top w:val="single" w:sz="6" w:space="0" w:color="000000"/>
              <w:left w:val="single" w:sz="6" w:space="0" w:color="000000"/>
              <w:bottom w:val="double" w:sz="6" w:space="0" w:color="000000"/>
              <w:right w:val="single" w:sz="6" w:space="0" w:color="000000"/>
            </w:tcBorders>
            <w:vAlign w:val="center"/>
          </w:tcPr>
          <w:p w14:paraId="07F39B3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2007 - 2010 </w:t>
            </w:r>
          </w:p>
        </w:tc>
        <w:tc>
          <w:tcPr>
            <w:tcW w:w="1155" w:type="dxa"/>
            <w:tcBorders>
              <w:top w:val="single" w:sz="6" w:space="0" w:color="000000"/>
              <w:left w:val="single" w:sz="6" w:space="0" w:color="000000"/>
              <w:bottom w:val="double" w:sz="6" w:space="0" w:color="000000"/>
              <w:right w:val="single" w:sz="6" w:space="0" w:color="000000"/>
            </w:tcBorders>
            <w:vAlign w:val="center"/>
          </w:tcPr>
          <w:p w14:paraId="2796354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double" w:sz="6" w:space="0" w:color="000000"/>
              <w:right w:val="single" w:sz="6" w:space="0" w:color="000000"/>
            </w:tcBorders>
            <w:vAlign w:val="center"/>
          </w:tcPr>
          <w:p w14:paraId="48874D72"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double" w:sz="6" w:space="0" w:color="000000"/>
              <w:right w:val="single" w:sz="6" w:space="0" w:color="000000"/>
            </w:tcBorders>
            <w:vAlign w:val="center"/>
          </w:tcPr>
          <w:p w14:paraId="09B2E808" w14:textId="77777777" w:rsidR="001F6BDA" w:rsidRPr="001F6BDA" w:rsidRDefault="001F6BDA" w:rsidP="001F6BDA">
            <w:pPr>
              <w:spacing w:line="259" w:lineRule="auto"/>
              <w:ind w:right="46"/>
              <w:jc w:val="center"/>
              <w:rPr>
                <w:rFonts w:eastAsia="Calibri" w:cs="Calibri"/>
                <w:color w:val="000000"/>
                <w:sz w:val="22"/>
              </w:rPr>
            </w:pPr>
            <w:r w:rsidRPr="001F6BDA">
              <w:rPr>
                <w:color w:val="000000"/>
                <w:sz w:val="20"/>
              </w:rPr>
              <w:t>FISCAAZO/CNSD</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2F7C37A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4B70A73D" w14:textId="77777777" w:rsidR="001F6BDA" w:rsidRPr="001F6BDA" w:rsidRDefault="001F6BDA" w:rsidP="001F6BDA">
            <w:pPr>
              <w:spacing w:line="238" w:lineRule="auto"/>
              <w:ind w:right="37"/>
              <w:rPr>
                <w:rFonts w:eastAsia="Calibri" w:cs="Calibri"/>
                <w:color w:val="000000"/>
                <w:sz w:val="22"/>
              </w:rPr>
            </w:pPr>
            <w:r w:rsidRPr="001F6BDA">
              <w:rPr>
                <w:b/>
                <w:color w:val="000000"/>
                <w:sz w:val="20"/>
              </w:rPr>
              <w:t xml:space="preserve">Etudes techniques et Suivi-Contrôle : </w:t>
            </w:r>
            <w:r w:rsidRPr="001F6BDA">
              <w:rPr>
                <w:color w:val="000000"/>
                <w:sz w:val="20"/>
              </w:rPr>
              <w:t xml:space="preserve">Travaux de construction d’un complexe composé d’un magasin de stockage (500 m²), salles de réunion et bâtiment administratif (R+3) à Ouagadougou pour la Fondation Internationale de Solidarité Cheick Abdoul Aziz OUEDRAOGO pour </w:t>
            </w:r>
          </w:p>
          <w:p w14:paraId="3BCC9C4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la Coopération Nord-Sud au </w:t>
            </w:r>
          </w:p>
          <w:p w14:paraId="33938CA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Développement (FISCAAZO/CNSD) </w:t>
            </w:r>
          </w:p>
        </w:tc>
      </w:tr>
    </w:tbl>
    <w:p w14:paraId="7F874620"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4"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4E3C77BA"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039A42F9" w14:textId="77777777" w:rsidR="001F6BDA" w:rsidRPr="001F6BDA" w:rsidRDefault="001F6BDA" w:rsidP="001F6BDA">
            <w:pPr>
              <w:spacing w:line="259" w:lineRule="auto"/>
              <w:ind w:right="42"/>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5007FBFC"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5D5ACEDB"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7FBE9F5E"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4EF4C3FF"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Client / </w:t>
            </w:r>
          </w:p>
          <w:p w14:paraId="1F0FE861"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Financement / </w:t>
            </w:r>
          </w:p>
          <w:p w14:paraId="40528371"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3889545A" w14:textId="77777777" w:rsidR="001F6BDA" w:rsidRPr="001F6BDA" w:rsidRDefault="001F6BDA" w:rsidP="001F6BDA">
            <w:pPr>
              <w:spacing w:line="259" w:lineRule="auto"/>
              <w:ind w:right="50"/>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0775D36C"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Description </w:t>
            </w:r>
          </w:p>
        </w:tc>
      </w:tr>
      <w:tr w:rsidR="001F6BDA" w:rsidRPr="001F6BDA" w14:paraId="3ABEEB01" w14:textId="77777777" w:rsidTr="002E6C66">
        <w:trPr>
          <w:trHeight w:val="1856"/>
        </w:trPr>
        <w:tc>
          <w:tcPr>
            <w:tcW w:w="1921" w:type="dxa"/>
            <w:tcBorders>
              <w:top w:val="single" w:sz="6" w:space="0" w:color="000000"/>
              <w:left w:val="double" w:sz="6" w:space="0" w:color="000000"/>
              <w:bottom w:val="single" w:sz="6" w:space="0" w:color="000000"/>
              <w:right w:val="single" w:sz="6" w:space="0" w:color="000000"/>
            </w:tcBorders>
            <w:vAlign w:val="center"/>
          </w:tcPr>
          <w:p w14:paraId="00C9FBD5"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150. </w:t>
            </w:r>
          </w:p>
        </w:tc>
        <w:tc>
          <w:tcPr>
            <w:tcW w:w="1096" w:type="dxa"/>
            <w:tcBorders>
              <w:top w:val="single" w:sz="6" w:space="0" w:color="000000"/>
              <w:left w:val="single" w:sz="6" w:space="0" w:color="000000"/>
              <w:bottom w:val="single" w:sz="6" w:space="0" w:color="000000"/>
              <w:right w:val="single" w:sz="6" w:space="0" w:color="000000"/>
            </w:tcBorders>
            <w:vAlign w:val="center"/>
          </w:tcPr>
          <w:p w14:paraId="5FCEC50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2007 - 2009 </w:t>
            </w:r>
          </w:p>
        </w:tc>
        <w:tc>
          <w:tcPr>
            <w:tcW w:w="1155" w:type="dxa"/>
            <w:tcBorders>
              <w:top w:val="single" w:sz="6" w:space="0" w:color="000000"/>
              <w:left w:val="single" w:sz="6" w:space="0" w:color="000000"/>
              <w:bottom w:val="single" w:sz="6" w:space="0" w:color="000000"/>
              <w:right w:val="single" w:sz="6" w:space="0" w:color="000000"/>
            </w:tcBorders>
            <w:vAlign w:val="center"/>
          </w:tcPr>
          <w:p w14:paraId="1A68EB7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61F1930"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2162D2A" w14:textId="77777777" w:rsidR="001F6BDA" w:rsidRPr="001F6BDA" w:rsidRDefault="001F6BDA" w:rsidP="001F6BDA">
            <w:pPr>
              <w:spacing w:line="259" w:lineRule="auto"/>
              <w:ind w:right="46"/>
              <w:jc w:val="center"/>
              <w:rPr>
                <w:rFonts w:eastAsia="Calibri" w:cs="Calibri"/>
                <w:color w:val="000000"/>
                <w:sz w:val="22"/>
              </w:rPr>
            </w:pPr>
            <w:r w:rsidRPr="001F6BDA">
              <w:rPr>
                <w:color w:val="000000"/>
                <w:sz w:val="20"/>
              </w:rPr>
              <w:t>FISCAAZO/CNSD</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7CF7F3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E5074D1" w14:textId="77777777" w:rsidR="001F6BDA" w:rsidRPr="001F6BDA" w:rsidRDefault="001F6BDA" w:rsidP="001F6BDA">
            <w:pPr>
              <w:spacing w:after="1" w:line="238" w:lineRule="auto"/>
              <w:rPr>
                <w:rFonts w:eastAsia="Calibri" w:cs="Calibri"/>
                <w:color w:val="000000"/>
                <w:sz w:val="22"/>
              </w:rPr>
            </w:pPr>
            <w:r w:rsidRPr="001F6BDA">
              <w:rPr>
                <w:b/>
                <w:color w:val="000000"/>
                <w:sz w:val="20"/>
              </w:rPr>
              <w:t xml:space="preserve">Etudes, Contrôle et suivi : </w:t>
            </w:r>
            <w:r w:rsidRPr="001F6BDA">
              <w:rPr>
                <w:color w:val="000000"/>
                <w:sz w:val="20"/>
              </w:rPr>
              <w:t xml:space="preserve">Travaux de construction d’un immeuble R+3 à usage de bureaux à Ouagadougou pour le compte </w:t>
            </w:r>
          </w:p>
          <w:p w14:paraId="3F9E37D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de la Fondation Internationale de </w:t>
            </w:r>
          </w:p>
          <w:p w14:paraId="33D1ED22"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Solidarité Cheick Abdoul Aziz </w:t>
            </w:r>
          </w:p>
          <w:p w14:paraId="1782EEA5" w14:textId="77777777" w:rsidR="001F6BDA" w:rsidRPr="001F6BDA" w:rsidRDefault="001F6BDA" w:rsidP="001F6BDA">
            <w:pPr>
              <w:spacing w:line="238" w:lineRule="auto"/>
              <w:rPr>
                <w:rFonts w:eastAsia="Calibri" w:cs="Calibri"/>
                <w:color w:val="000000"/>
                <w:sz w:val="22"/>
              </w:rPr>
            </w:pPr>
            <w:r w:rsidRPr="001F6BDA">
              <w:rPr>
                <w:color w:val="000000"/>
                <w:sz w:val="20"/>
              </w:rPr>
              <w:t xml:space="preserve">OUEDRAOGO pour la Coopération NordSud au Développement </w:t>
            </w:r>
          </w:p>
          <w:p w14:paraId="1509F9C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(FISCAAZO/CNSD) </w:t>
            </w:r>
          </w:p>
        </w:tc>
      </w:tr>
      <w:tr w:rsidR="001F6BDA" w:rsidRPr="001F6BDA" w14:paraId="0A7CBBC5"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494A5E4E"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151. </w:t>
            </w:r>
          </w:p>
        </w:tc>
        <w:tc>
          <w:tcPr>
            <w:tcW w:w="1096" w:type="dxa"/>
            <w:tcBorders>
              <w:top w:val="single" w:sz="6" w:space="0" w:color="000000"/>
              <w:left w:val="single" w:sz="6" w:space="0" w:color="000000"/>
              <w:bottom w:val="single" w:sz="6" w:space="0" w:color="000000"/>
              <w:right w:val="single" w:sz="6" w:space="0" w:color="000000"/>
            </w:tcBorders>
            <w:vAlign w:val="center"/>
          </w:tcPr>
          <w:p w14:paraId="4510A11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2007 - 2009 </w:t>
            </w:r>
          </w:p>
        </w:tc>
        <w:tc>
          <w:tcPr>
            <w:tcW w:w="1155" w:type="dxa"/>
            <w:tcBorders>
              <w:top w:val="single" w:sz="6" w:space="0" w:color="000000"/>
              <w:left w:val="single" w:sz="6" w:space="0" w:color="000000"/>
              <w:bottom w:val="single" w:sz="6" w:space="0" w:color="000000"/>
              <w:right w:val="single" w:sz="6" w:space="0" w:color="000000"/>
            </w:tcBorders>
          </w:tcPr>
          <w:p w14:paraId="2A01BA0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1F49F52F"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34FDBB8"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BANGRIN GROUP</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9AD254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27B929E"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Etudes et Suivi Contrôle </w:t>
            </w:r>
            <w:r w:rsidRPr="001F6BDA">
              <w:rPr>
                <w:color w:val="000000"/>
                <w:sz w:val="20"/>
              </w:rPr>
              <w:t xml:space="preserve">des travaux de Construction d’un Immeuble R+3 à usage </w:t>
            </w:r>
          </w:p>
          <w:p w14:paraId="39B4AD5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d’hôtel pour le compte M. Amadé Bangrin </w:t>
            </w:r>
          </w:p>
          <w:p w14:paraId="636A925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OUEDRAOGO </w:t>
            </w:r>
          </w:p>
        </w:tc>
      </w:tr>
      <w:tr w:rsidR="001F6BDA" w:rsidRPr="001F6BDA" w14:paraId="40DD5EC0"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6E3C35D4"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lastRenderedPageBreak/>
              <w:t xml:space="preserve">152. </w:t>
            </w:r>
          </w:p>
        </w:tc>
        <w:tc>
          <w:tcPr>
            <w:tcW w:w="1096" w:type="dxa"/>
            <w:tcBorders>
              <w:top w:val="single" w:sz="6" w:space="0" w:color="000000"/>
              <w:left w:val="single" w:sz="6" w:space="0" w:color="000000"/>
              <w:bottom w:val="single" w:sz="6" w:space="0" w:color="000000"/>
              <w:right w:val="single" w:sz="6" w:space="0" w:color="000000"/>
            </w:tcBorders>
            <w:vAlign w:val="center"/>
          </w:tcPr>
          <w:p w14:paraId="16E9E7E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2008  </w:t>
            </w:r>
          </w:p>
        </w:tc>
        <w:tc>
          <w:tcPr>
            <w:tcW w:w="1155" w:type="dxa"/>
            <w:tcBorders>
              <w:top w:val="single" w:sz="6" w:space="0" w:color="000000"/>
              <w:left w:val="single" w:sz="6" w:space="0" w:color="000000"/>
              <w:bottom w:val="single" w:sz="6" w:space="0" w:color="000000"/>
              <w:right w:val="single" w:sz="6" w:space="0" w:color="000000"/>
            </w:tcBorders>
          </w:tcPr>
          <w:p w14:paraId="2671388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09300DD"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02950C5C"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Présidence du FASO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B07D26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61EAC7A"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Etudes suivi et contrôle : </w:t>
            </w:r>
            <w:r w:rsidRPr="001F6BDA">
              <w:rPr>
                <w:color w:val="000000"/>
                <w:sz w:val="20"/>
              </w:rPr>
              <w:t xml:space="preserve">Travaux de construction de bâtiments à usage de bureaux, parkings et dortoirs (composés de plusieurs ailes RDC, R+1 et R+3) à Ouaga </w:t>
            </w:r>
          </w:p>
          <w:p w14:paraId="41CBC1F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2000 pour le compte de la Présidence du Faso </w:t>
            </w:r>
          </w:p>
        </w:tc>
      </w:tr>
      <w:tr w:rsidR="001F6BDA" w:rsidRPr="001F6BDA" w14:paraId="09804598"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0788B7CE"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153. </w:t>
            </w:r>
          </w:p>
        </w:tc>
        <w:tc>
          <w:tcPr>
            <w:tcW w:w="1096" w:type="dxa"/>
            <w:tcBorders>
              <w:top w:val="single" w:sz="6" w:space="0" w:color="000000"/>
              <w:left w:val="single" w:sz="6" w:space="0" w:color="000000"/>
              <w:bottom w:val="single" w:sz="6" w:space="0" w:color="000000"/>
              <w:right w:val="single" w:sz="6" w:space="0" w:color="000000"/>
            </w:tcBorders>
            <w:vAlign w:val="center"/>
          </w:tcPr>
          <w:p w14:paraId="23001B5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2008  </w:t>
            </w:r>
          </w:p>
        </w:tc>
        <w:tc>
          <w:tcPr>
            <w:tcW w:w="1155" w:type="dxa"/>
            <w:tcBorders>
              <w:top w:val="single" w:sz="6" w:space="0" w:color="000000"/>
              <w:left w:val="single" w:sz="6" w:space="0" w:color="000000"/>
              <w:bottom w:val="single" w:sz="6" w:space="0" w:color="000000"/>
              <w:right w:val="single" w:sz="6" w:space="0" w:color="000000"/>
            </w:tcBorders>
          </w:tcPr>
          <w:p w14:paraId="56250F8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6D26A3D"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1429415"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237AF0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D41E793" w14:textId="77777777" w:rsidR="001F6BDA" w:rsidRPr="001F6BDA" w:rsidRDefault="001F6BDA" w:rsidP="001F6BDA">
            <w:pPr>
              <w:spacing w:line="238" w:lineRule="auto"/>
              <w:rPr>
                <w:rFonts w:eastAsia="Calibri" w:cs="Calibri"/>
                <w:color w:val="000000"/>
                <w:sz w:val="22"/>
              </w:rPr>
            </w:pPr>
            <w:r w:rsidRPr="001F6BDA">
              <w:rPr>
                <w:b/>
                <w:color w:val="000000"/>
                <w:sz w:val="20"/>
              </w:rPr>
              <w:t>Suivi, Contrôle et Coordination : T</w:t>
            </w:r>
            <w:r w:rsidRPr="001F6BDA">
              <w:rPr>
                <w:color w:val="000000"/>
                <w:sz w:val="20"/>
              </w:rPr>
              <w:t xml:space="preserve">ravaux de construction d’infrastructures </w:t>
            </w:r>
          </w:p>
          <w:p w14:paraId="345DB1F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scolaires – Lot S4 Provinces du Boulkiemdé et du Sanguié </w:t>
            </w:r>
          </w:p>
        </w:tc>
      </w:tr>
      <w:tr w:rsidR="001F6BDA" w:rsidRPr="001F6BDA" w14:paraId="3E04B87B"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18FA7FEF"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154. </w:t>
            </w:r>
          </w:p>
        </w:tc>
        <w:tc>
          <w:tcPr>
            <w:tcW w:w="1096" w:type="dxa"/>
            <w:tcBorders>
              <w:top w:val="single" w:sz="6" w:space="0" w:color="000000"/>
              <w:left w:val="single" w:sz="6" w:space="0" w:color="000000"/>
              <w:bottom w:val="single" w:sz="6" w:space="0" w:color="000000"/>
              <w:right w:val="single" w:sz="6" w:space="0" w:color="000000"/>
            </w:tcBorders>
            <w:vAlign w:val="center"/>
          </w:tcPr>
          <w:p w14:paraId="5D0AB1A3"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2007  </w:t>
            </w:r>
          </w:p>
        </w:tc>
        <w:tc>
          <w:tcPr>
            <w:tcW w:w="1155" w:type="dxa"/>
            <w:tcBorders>
              <w:top w:val="single" w:sz="6" w:space="0" w:color="000000"/>
              <w:left w:val="single" w:sz="6" w:space="0" w:color="000000"/>
              <w:bottom w:val="single" w:sz="6" w:space="0" w:color="000000"/>
              <w:right w:val="single" w:sz="6" w:space="0" w:color="000000"/>
            </w:tcBorders>
          </w:tcPr>
          <w:p w14:paraId="7E4DB4C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061DD63F"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41B0E429"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A2DD85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BD1DE46" w14:textId="77777777" w:rsidR="001F6BDA" w:rsidRPr="001F6BDA" w:rsidRDefault="001F6BDA" w:rsidP="001F6BDA">
            <w:pPr>
              <w:spacing w:line="239" w:lineRule="auto"/>
              <w:rPr>
                <w:rFonts w:eastAsia="Calibri" w:cs="Calibri"/>
                <w:color w:val="000000"/>
                <w:sz w:val="22"/>
              </w:rPr>
            </w:pPr>
            <w:r w:rsidRPr="001F6BDA">
              <w:rPr>
                <w:b/>
                <w:color w:val="000000"/>
                <w:sz w:val="20"/>
              </w:rPr>
              <w:t xml:space="preserve">Maîtrise d’œuvre, Etudes techniques d’actualisation, Suivi-contrôle et </w:t>
            </w:r>
          </w:p>
          <w:p w14:paraId="0D48D449"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Supervision </w:t>
            </w:r>
            <w:r w:rsidRPr="001F6BDA">
              <w:rPr>
                <w:color w:val="000000"/>
                <w:sz w:val="20"/>
              </w:rPr>
              <w:t xml:space="preserve">: Travaux d’achèvement de la salle de conférence du FESPACO   </w:t>
            </w:r>
          </w:p>
        </w:tc>
      </w:tr>
      <w:tr w:rsidR="001F6BDA" w:rsidRPr="001F6BDA" w14:paraId="18805F86" w14:textId="77777777" w:rsidTr="002E6C66">
        <w:trPr>
          <w:trHeight w:val="575"/>
        </w:trPr>
        <w:tc>
          <w:tcPr>
            <w:tcW w:w="1921" w:type="dxa"/>
            <w:tcBorders>
              <w:top w:val="single" w:sz="6" w:space="0" w:color="000000"/>
              <w:left w:val="double" w:sz="6" w:space="0" w:color="000000"/>
              <w:bottom w:val="single" w:sz="6" w:space="0" w:color="000000"/>
              <w:right w:val="single" w:sz="6" w:space="0" w:color="000000"/>
            </w:tcBorders>
            <w:vAlign w:val="center"/>
          </w:tcPr>
          <w:p w14:paraId="562616DB"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155. </w:t>
            </w:r>
          </w:p>
        </w:tc>
        <w:tc>
          <w:tcPr>
            <w:tcW w:w="1096" w:type="dxa"/>
            <w:tcBorders>
              <w:top w:val="single" w:sz="6" w:space="0" w:color="000000"/>
              <w:left w:val="single" w:sz="6" w:space="0" w:color="000000"/>
              <w:bottom w:val="single" w:sz="6" w:space="0" w:color="000000"/>
              <w:right w:val="single" w:sz="6" w:space="0" w:color="000000"/>
            </w:tcBorders>
            <w:vAlign w:val="center"/>
          </w:tcPr>
          <w:p w14:paraId="0E47B70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2007 </w:t>
            </w:r>
          </w:p>
        </w:tc>
        <w:tc>
          <w:tcPr>
            <w:tcW w:w="1155" w:type="dxa"/>
            <w:tcBorders>
              <w:top w:val="single" w:sz="6" w:space="0" w:color="000000"/>
              <w:left w:val="single" w:sz="6" w:space="0" w:color="000000"/>
              <w:bottom w:val="single" w:sz="6" w:space="0" w:color="000000"/>
              <w:right w:val="single" w:sz="6" w:space="0" w:color="000000"/>
            </w:tcBorders>
          </w:tcPr>
          <w:p w14:paraId="7045A83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3B522410"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593E3F92"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Monsieur SORE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419A20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668AB4D"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techniques </w:t>
            </w:r>
            <w:r w:rsidRPr="001F6BDA">
              <w:rPr>
                <w:color w:val="000000"/>
                <w:sz w:val="20"/>
              </w:rPr>
              <w:t xml:space="preserve">: Béton Armé d’un immeuble R+1  </w:t>
            </w:r>
          </w:p>
        </w:tc>
      </w:tr>
      <w:tr w:rsidR="001F6BDA" w:rsidRPr="001F6BDA" w14:paraId="282440AA" w14:textId="77777777" w:rsidTr="002E6C66">
        <w:trPr>
          <w:trHeight w:val="705"/>
        </w:trPr>
        <w:tc>
          <w:tcPr>
            <w:tcW w:w="1921" w:type="dxa"/>
            <w:tcBorders>
              <w:top w:val="single" w:sz="6" w:space="0" w:color="000000"/>
              <w:left w:val="double" w:sz="6" w:space="0" w:color="000000"/>
              <w:bottom w:val="single" w:sz="6" w:space="0" w:color="000000"/>
              <w:right w:val="single" w:sz="6" w:space="0" w:color="000000"/>
            </w:tcBorders>
            <w:vAlign w:val="center"/>
          </w:tcPr>
          <w:p w14:paraId="0FDD5426"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156. </w:t>
            </w:r>
          </w:p>
        </w:tc>
        <w:tc>
          <w:tcPr>
            <w:tcW w:w="1096" w:type="dxa"/>
            <w:tcBorders>
              <w:top w:val="single" w:sz="6" w:space="0" w:color="000000"/>
              <w:left w:val="single" w:sz="6" w:space="0" w:color="000000"/>
              <w:bottom w:val="single" w:sz="6" w:space="0" w:color="000000"/>
              <w:right w:val="single" w:sz="6" w:space="0" w:color="000000"/>
            </w:tcBorders>
            <w:vAlign w:val="center"/>
          </w:tcPr>
          <w:p w14:paraId="38F1FFA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2007 – 2008  </w:t>
            </w:r>
          </w:p>
        </w:tc>
        <w:tc>
          <w:tcPr>
            <w:tcW w:w="1155" w:type="dxa"/>
            <w:tcBorders>
              <w:top w:val="single" w:sz="6" w:space="0" w:color="000000"/>
              <w:left w:val="single" w:sz="6" w:space="0" w:color="000000"/>
              <w:bottom w:val="single" w:sz="6" w:space="0" w:color="000000"/>
              <w:right w:val="single" w:sz="6" w:space="0" w:color="000000"/>
            </w:tcBorders>
            <w:vAlign w:val="center"/>
          </w:tcPr>
          <w:p w14:paraId="36EABA2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5F48BB6"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1A0B6A1"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El HADJ </w:t>
            </w:r>
          </w:p>
          <w:p w14:paraId="3D8B45CF" w14:textId="77777777" w:rsidR="001F6BDA" w:rsidRPr="001F6BDA" w:rsidRDefault="001F6BDA" w:rsidP="001F6BDA">
            <w:pPr>
              <w:spacing w:line="259" w:lineRule="auto"/>
              <w:ind w:right="46"/>
              <w:jc w:val="center"/>
              <w:rPr>
                <w:rFonts w:eastAsia="Calibri" w:cs="Calibri"/>
                <w:color w:val="000000"/>
                <w:sz w:val="22"/>
              </w:rPr>
            </w:pPr>
            <w:r w:rsidRPr="001F6BDA">
              <w:rPr>
                <w:color w:val="000000"/>
                <w:sz w:val="20"/>
              </w:rPr>
              <w:t>SAWADOGO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2301F1D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CA77E34"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Techniques, Suivi et </w:t>
            </w:r>
          </w:p>
          <w:p w14:paraId="60A1541A"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Coordination : </w:t>
            </w:r>
            <w:r w:rsidRPr="001F6BDA">
              <w:rPr>
                <w:color w:val="000000"/>
                <w:sz w:val="20"/>
              </w:rPr>
              <w:t xml:space="preserve">Travaux de construction d’un immeuble R+3 </w:t>
            </w:r>
          </w:p>
        </w:tc>
      </w:tr>
      <w:tr w:rsidR="001F6BDA" w:rsidRPr="001F6BDA" w14:paraId="07E8E2E3" w14:textId="77777777" w:rsidTr="002E6C66">
        <w:trPr>
          <w:trHeight w:val="720"/>
        </w:trPr>
        <w:tc>
          <w:tcPr>
            <w:tcW w:w="1921" w:type="dxa"/>
            <w:tcBorders>
              <w:top w:val="single" w:sz="6" w:space="0" w:color="000000"/>
              <w:left w:val="double" w:sz="6" w:space="0" w:color="000000"/>
              <w:bottom w:val="double" w:sz="6" w:space="0" w:color="000000"/>
              <w:right w:val="single" w:sz="6" w:space="0" w:color="000000"/>
            </w:tcBorders>
            <w:vAlign w:val="center"/>
          </w:tcPr>
          <w:p w14:paraId="11D17DB9"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157. </w:t>
            </w:r>
          </w:p>
        </w:tc>
        <w:tc>
          <w:tcPr>
            <w:tcW w:w="1096" w:type="dxa"/>
            <w:tcBorders>
              <w:top w:val="single" w:sz="6" w:space="0" w:color="000000"/>
              <w:left w:val="single" w:sz="6" w:space="0" w:color="000000"/>
              <w:bottom w:val="double" w:sz="6" w:space="0" w:color="000000"/>
              <w:right w:val="single" w:sz="6" w:space="0" w:color="000000"/>
            </w:tcBorders>
            <w:vAlign w:val="center"/>
          </w:tcPr>
          <w:p w14:paraId="2CD0CC0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2007 </w:t>
            </w:r>
          </w:p>
        </w:tc>
        <w:tc>
          <w:tcPr>
            <w:tcW w:w="1155" w:type="dxa"/>
            <w:tcBorders>
              <w:top w:val="single" w:sz="6" w:space="0" w:color="000000"/>
              <w:left w:val="single" w:sz="6" w:space="0" w:color="000000"/>
              <w:bottom w:val="double" w:sz="6" w:space="0" w:color="000000"/>
              <w:right w:val="single" w:sz="6" w:space="0" w:color="000000"/>
            </w:tcBorders>
          </w:tcPr>
          <w:p w14:paraId="612F9CE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tcPr>
          <w:p w14:paraId="7AA42A61"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06FAB5DD"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KGB</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5B1FA50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680B74F4"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Techniques et appui : </w:t>
            </w:r>
          </w:p>
          <w:p w14:paraId="1A92AC4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Construction du Bloc-Opératoire de Garango  </w:t>
            </w:r>
          </w:p>
        </w:tc>
      </w:tr>
    </w:tbl>
    <w:p w14:paraId="0C54DAEF"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4"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3CDEE26C"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2E5FCCB4" w14:textId="77777777" w:rsidR="001F6BDA" w:rsidRPr="001F6BDA" w:rsidRDefault="001F6BDA" w:rsidP="001F6BDA">
            <w:pPr>
              <w:spacing w:line="259" w:lineRule="auto"/>
              <w:ind w:right="42"/>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2C3CF2FA"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394235A4"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3C109FBB"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64CCA9E4"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Client / </w:t>
            </w:r>
          </w:p>
          <w:p w14:paraId="1A9E6B51"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Financement / </w:t>
            </w:r>
          </w:p>
          <w:p w14:paraId="4A87D3F3"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57DADCBB" w14:textId="77777777" w:rsidR="001F6BDA" w:rsidRPr="001F6BDA" w:rsidRDefault="001F6BDA" w:rsidP="001F6BDA">
            <w:pPr>
              <w:spacing w:line="259" w:lineRule="auto"/>
              <w:ind w:right="50"/>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0252C868"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Description </w:t>
            </w:r>
          </w:p>
        </w:tc>
      </w:tr>
      <w:tr w:rsidR="001F6BDA" w:rsidRPr="001F6BDA" w14:paraId="343D0B84"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4DA11C42"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158. </w:t>
            </w:r>
          </w:p>
        </w:tc>
        <w:tc>
          <w:tcPr>
            <w:tcW w:w="1096" w:type="dxa"/>
            <w:tcBorders>
              <w:top w:val="single" w:sz="6" w:space="0" w:color="000000"/>
              <w:left w:val="single" w:sz="6" w:space="0" w:color="000000"/>
              <w:bottom w:val="single" w:sz="6" w:space="0" w:color="000000"/>
              <w:right w:val="single" w:sz="6" w:space="0" w:color="000000"/>
            </w:tcBorders>
            <w:vAlign w:val="center"/>
          </w:tcPr>
          <w:p w14:paraId="38C5E45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2007 </w:t>
            </w:r>
          </w:p>
        </w:tc>
        <w:tc>
          <w:tcPr>
            <w:tcW w:w="1155" w:type="dxa"/>
            <w:tcBorders>
              <w:top w:val="single" w:sz="6" w:space="0" w:color="000000"/>
              <w:left w:val="single" w:sz="6" w:space="0" w:color="000000"/>
              <w:bottom w:val="single" w:sz="6" w:space="0" w:color="000000"/>
              <w:right w:val="single" w:sz="6" w:space="0" w:color="000000"/>
            </w:tcBorders>
          </w:tcPr>
          <w:p w14:paraId="1AD5F20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1CB33CF5"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33635E2"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1BDDF6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C2FD353"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Etudes et conception </w:t>
            </w:r>
            <w:r w:rsidRPr="001F6BDA">
              <w:rPr>
                <w:color w:val="000000"/>
                <w:sz w:val="20"/>
              </w:rPr>
              <w:t xml:space="preserve">: Charpentes et couvertures (Ecoles, dispensaires, </w:t>
            </w:r>
          </w:p>
          <w:p w14:paraId="71CAE27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maternités, logements, latrines, mairies, </w:t>
            </w:r>
          </w:p>
          <w:p w14:paraId="0F5E6B0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r w:rsidR="001F6BDA" w:rsidRPr="001F6BDA" w14:paraId="22FA4220"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24EF993A"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159. </w:t>
            </w:r>
          </w:p>
        </w:tc>
        <w:tc>
          <w:tcPr>
            <w:tcW w:w="1096" w:type="dxa"/>
            <w:tcBorders>
              <w:top w:val="single" w:sz="6" w:space="0" w:color="000000"/>
              <w:left w:val="single" w:sz="6" w:space="0" w:color="000000"/>
              <w:bottom w:val="single" w:sz="6" w:space="0" w:color="000000"/>
              <w:right w:val="single" w:sz="6" w:space="0" w:color="000000"/>
            </w:tcBorders>
            <w:vAlign w:val="center"/>
          </w:tcPr>
          <w:p w14:paraId="16D60A7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2006 – 2007  </w:t>
            </w:r>
          </w:p>
        </w:tc>
        <w:tc>
          <w:tcPr>
            <w:tcW w:w="1155" w:type="dxa"/>
            <w:tcBorders>
              <w:top w:val="single" w:sz="6" w:space="0" w:color="000000"/>
              <w:left w:val="single" w:sz="6" w:space="0" w:color="000000"/>
              <w:bottom w:val="single" w:sz="6" w:space="0" w:color="000000"/>
              <w:right w:val="single" w:sz="6" w:space="0" w:color="000000"/>
            </w:tcBorders>
            <w:vAlign w:val="center"/>
          </w:tcPr>
          <w:p w14:paraId="2C5CE44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2AF5317"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1B13492A"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Présidence du FASO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DEA7F6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3825F379"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et Suivi-Contrôle </w:t>
            </w:r>
            <w:r w:rsidRPr="001F6BDA">
              <w:rPr>
                <w:color w:val="000000"/>
                <w:sz w:val="20"/>
              </w:rPr>
              <w:t xml:space="preserve">: Salle polyvalente de 500 places avec un R+1 partiel à la Présidence du Faso à Ouagadougou </w:t>
            </w:r>
          </w:p>
        </w:tc>
      </w:tr>
      <w:tr w:rsidR="001F6BDA" w:rsidRPr="001F6BDA" w14:paraId="74767515"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75C77EF1"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lastRenderedPageBreak/>
              <w:t xml:space="preserve">160. </w:t>
            </w:r>
          </w:p>
        </w:tc>
        <w:tc>
          <w:tcPr>
            <w:tcW w:w="1096" w:type="dxa"/>
            <w:tcBorders>
              <w:top w:val="single" w:sz="6" w:space="0" w:color="000000"/>
              <w:left w:val="single" w:sz="6" w:space="0" w:color="000000"/>
              <w:bottom w:val="single" w:sz="6" w:space="0" w:color="000000"/>
              <w:right w:val="single" w:sz="6" w:space="0" w:color="000000"/>
            </w:tcBorders>
            <w:vAlign w:val="center"/>
          </w:tcPr>
          <w:p w14:paraId="015DE209"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2006 </w:t>
            </w:r>
          </w:p>
        </w:tc>
        <w:tc>
          <w:tcPr>
            <w:tcW w:w="1155" w:type="dxa"/>
            <w:tcBorders>
              <w:top w:val="single" w:sz="6" w:space="0" w:color="000000"/>
              <w:left w:val="single" w:sz="6" w:space="0" w:color="000000"/>
              <w:bottom w:val="single" w:sz="6" w:space="0" w:color="000000"/>
              <w:right w:val="single" w:sz="6" w:space="0" w:color="000000"/>
            </w:tcBorders>
            <w:vAlign w:val="center"/>
          </w:tcPr>
          <w:p w14:paraId="09B517C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35D58EE"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2F294D35"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KGB</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E83C8E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0C0060E"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Etudes Techniques </w:t>
            </w:r>
            <w:r w:rsidRPr="001F6BDA">
              <w:rPr>
                <w:color w:val="000000"/>
                <w:sz w:val="20"/>
              </w:rPr>
              <w:t xml:space="preserve">: Divers bâtiments dans le cadre des travaux de construction de la Gare Routière Internationale de Bobo-Dioulasso : Bâtiment Administratif, </w:t>
            </w:r>
          </w:p>
          <w:p w14:paraId="61B4E9B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Bâtiment CCIA, Atelier de Maintenance  </w:t>
            </w:r>
          </w:p>
        </w:tc>
      </w:tr>
      <w:tr w:rsidR="001F6BDA" w:rsidRPr="001F6BDA" w14:paraId="439F8FF2"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7F7691FF"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161. </w:t>
            </w:r>
          </w:p>
        </w:tc>
        <w:tc>
          <w:tcPr>
            <w:tcW w:w="1096" w:type="dxa"/>
            <w:tcBorders>
              <w:top w:val="single" w:sz="6" w:space="0" w:color="000000"/>
              <w:left w:val="single" w:sz="6" w:space="0" w:color="000000"/>
              <w:bottom w:val="single" w:sz="6" w:space="0" w:color="000000"/>
              <w:right w:val="single" w:sz="6" w:space="0" w:color="000000"/>
            </w:tcBorders>
            <w:vAlign w:val="center"/>
          </w:tcPr>
          <w:p w14:paraId="02CBEF1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2006 </w:t>
            </w:r>
          </w:p>
        </w:tc>
        <w:tc>
          <w:tcPr>
            <w:tcW w:w="1155" w:type="dxa"/>
            <w:tcBorders>
              <w:top w:val="single" w:sz="6" w:space="0" w:color="000000"/>
              <w:left w:val="single" w:sz="6" w:space="0" w:color="000000"/>
              <w:bottom w:val="single" w:sz="6" w:space="0" w:color="000000"/>
              <w:right w:val="single" w:sz="6" w:space="0" w:color="000000"/>
            </w:tcBorders>
            <w:vAlign w:val="center"/>
          </w:tcPr>
          <w:p w14:paraId="649FAD7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5CCE1727"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695B261B"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AZIMMO</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8D1CC1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38ECED1"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Etudes Techniques </w:t>
            </w:r>
            <w:r w:rsidRPr="001F6BDA">
              <w:rPr>
                <w:color w:val="000000"/>
                <w:sz w:val="20"/>
              </w:rPr>
              <w:t>: Divers bâtiments et assistance technique à l’exécution dans le cadre des travaux de construction de la Gare Routière Internationale de Bobo –</w:t>
            </w:r>
          </w:p>
          <w:p w14:paraId="28A1009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Dioulasso : Bâtiment Douanes  </w:t>
            </w:r>
          </w:p>
        </w:tc>
      </w:tr>
      <w:tr w:rsidR="001F6BDA" w:rsidRPr="001F6BDA" w14:paraId="10876001"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5B620583"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162. </w:t>
            </w:r>
          </w:p>
        </w:tc>
        <w:tc>
          <w:tcPr>
            <w:tcW w:w="1096" w:type="dxa"/>
            <w:tcBorders>
              <w:top w:val="single" w:sz="6" w:space="0" w:color="000000"/>
              <w:left w:val="single" w:sz="6" w:space="0" w:color="000000"/>
              <w:bottom w:val="single" w:sz="6" w:space="0" w:color="000000"/>
              <w:right w:val="single" w:sz="6" w:space="0" w:color="000000"/>
            </w:tcBorders>
            <w:vAlign w:val="center"/>
          </w:tcPr>
          <w:p w14:paraId="5A7A612F"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2006 </w:t>
            </w:r>
          </w:p>
        </w:tc>
        <w:tc>
          <w:tcPr>
            <w:tcW w:w="1155" w:type="dxa"/>
            <w:tcBorders>
              <w:top w:val="single" w:sz="6" w:space="0" w:color="000000"/>
              <w:left w:val="single" w:sz="6" w:space="0" w:color="000000"/>
              <w:bottom w:val="single" w:sz="6" w:space="0" w:color="000000"/>
              <w:right w:val="single" w:sz="6" w:space="0" w:color="000000"/>
            </w:tcBorders>
            <w:vAlign w:val="center"/>
          </w:tcPr>
          <w:p w14:paraId="23EF25D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288A58F5"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5E8371EA"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3B5FFB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81FE3ED" w14:textId="77777777" w:rsidR="001F6BDA" w:rsidRPr="001F6BDA" w:rsidRDefault="001F6BDA" w:rsidP="001F6BDA">
            <w:pPr>
              <w:spacing w:line="239" w:lineRule="auto"/>
              <w:rPr>
                <w:rFonts w:eastAsia="Calibri" w:cs="Calibri"/>
                <w:color w:val="000000"/>
                <w:sz w:val="22"/>
              </w:rPr>
            </w:pPr>
            <w:r w:rsidRPr="001F6BDA">
              <w:rPr>
                <w:b/>
                <w:color w:val="000000"/>
                <w:sz w:val="20"/>
              </w:rPr>
              <w:t xml:space="preserve">Etudes Techniques, Suivi-contrôle et Supervision : </w:t>
            </w:r>
            <w:r w:rsidRPr="001F6BDA">
              <w:rPr>
                <w:color w:val="000000"/>
                <w:sz w:val="20"/>
              </w:rPr>
              <w:t xml:space="preserve">Travaux de démolition de la </w:t>
            </w:r>
          </w:p>
          <w:p w14:paraId="6A77C9D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partie sinistrée du marché central ROOD WOKO de Ouagadougou  </w:t>
            </w:r>
          </w:p>
        </w:tc>
      </w:tr>
      <w:tr w:rsidR="001F6BDA" w:rsidRPr="001F6BDA" w14:paraId="1BB9FC5E"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347AB57F"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163. </w:t>
            </w:r>
          </w:p>
        </w:tc>
        <w:tc>
          <w:tcPr>
            <w:tcW w:w="1096" w:type="dxa"/>
            <w:tcBorders>
              <w:top w:val="single" w:sz="6" w:space="0" w:color="000000"/>
              <w:left w:val="single" w:sz="6" w:space="0" w:color="000000"/>
              <w:bottom w:val="single" w:sz="6" w:space="0" w:color="000000"/>
              <w:right w:val="single" w:sz="6" w:space="0" w:color="000000"/>
            </w:tcBorders>
            <w:vAlign w:val="center"/>
          </w:tcPr>
          <w:p w14:paraId="62918647"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2006 </w:t>
            </w:r>
          </w:p>
        </w:tc>
        <w:tc>
          <w:tcPr>
            <w:tcW w:w="1155" w:type="dxa"/>
            <w:tcBorders>
              <w:top w:val="single" w:sz="6" w:space="0" w:color="000000"/>
              <w:left w:val="single" w:sz="6" w:space="0" w:color="000000"/>
              <w:bottom w:val="single" w:sz="6" w:space="0" w:color="000000"/>
              <w:right w:val="single" w:sz="6" w:space="0" w:color="000000"/>
            </w:tcBorders>
            <w:vAlign w:val="center"/>
          </w:tcPr>
          <w:p w14:paraId="03D9340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3EADA90A"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273ABCD3" w14:textId="77777777" w:rsidR="001F6BDA" w:rsidRPr="001F6BDA" w:rsidRDefault="001F6BDA" w:rsidP="001F6BDA">
            <w:pPr>
              <w:spacing w:line="259" w:lineRule="auto"/>
              <w:ind w:right="42"/>
              <w:jc w:val="center"/>
              <w:rPr>
                <w:rFonts w:eastAsia="Calibri" w:cs="Calibri"/>
                <w:color w:val="000000"/>
                <w:sz w:val="22"/>
              </w:rPr>
            </w:pPr>
            <w:r w:rsidRPr="001F6BDA">
              <w:rPr>
                <w:color w:val="000000"/>
                <w:sz w:val="20"/>
              </w:rPr>
              <w:t>SOGEA SATOM</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36ABC7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0CD554A"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Conception architecturale et Etudes </w:t>
            </w:r>
          </w:p>
          <w:p w14:paraId="604D9780"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Techniques </w:t>
            </w:r>
            <w:r w:rsidRPr="001F6BDA">
              <w:rPr>
                <w:color w:val="000000"/>
                <w:sz w:val="20"/>
              </w:rPr>
              <w:t xml:space="preserve">: Bâtiment administratif RDC extensible à R+1, d’ateliers et de local transformateur au site SP3 du projet ZIGA </w:t>
            </w:r>
          </w:p>
        </w:tc>
      </w:tr>
      <w:tr w:rsidR="001F6BDA" w:rsidRPr="001F6BDA" w14:paraId="6D954FD9" w14:textId="77777777" w:rsidTr="002E6C66">
        <w:trPr>
          <w:trHeight w:val="575"/>
        </w:trPr>
        <w:tc>
          <w:tcPr>
            <w:tcW w:w="1921" w:type="dxa"/>
            <w:tcBorders>
              <w:top w:val="single" w:sz="6" w:space="0" w:color="000000"/>
              <w:left w:val="double" w:sz="6" w:space="0" w:color="000000"/>
              <w:bottom w:val="single" w:sz="6" w:space="0" w:color="000000"/>
              <w:right w:val="single" w:sz="6" w:space="0" w:color="000000"/>
            </w:tcBorders>
            <w:vAlign w:val="center"/>
          </w:tcPr>
          <w:p w14:paraId="4913728C"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164. </w:t>
            </w:r>
          </w:p>
        </w:tc>
        <w:tc>
          <w:tcPr>
            <w:tcW w:w="1096" w:type="dxa"/>
            <w:tcBorders>
              <w:top w:val="single" w:sz="6" w:space="0" w:color="000000"/>
              <w:left w:val="single" w:sz="6" w:space="0" w:color="000000"/>
              <w:bottom w:val="single" w:sz="6" w:space="0" w:color="000000"/>
              <w:right w:val="single" w:sz="6" w:space="0" w:color="000000"/>
            </w:tcBorders>
            <w:vAlign w:val="center"/>
          </w:tcPr>
          <w:p w14:paraId="0A1E3AE1"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2006 </w:t>
            </w:r>
          </w:p>
        </w:tc>
        <w:tc>
          <w:tcPr>
            <w:tcW w:w="1155" w:type="dxa"/>
            <w:tcBorders>
              <w:top w:val="single" w:sz="6" w:space="0" w:color="000000"/>
              <w:left w:val="single" w:sz="6" w:space="0" w:color="000000"/>
              <w:bottom w:val="single" w:sz="6" w:space="0" w:color="000000"/>
              <w:right w:val="single" w:sz="6" w:space="0" w:color="000000"/>
            </w:tcBorders>
            <w:vAlign w:val="center"/>
          </w:tcPr>
          <w:p w14:paraId="44C5914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6A63D5FE"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131552C2" w14:textId="77777777" w:rsidR="001F6BDA" w:rsidRPr="001F6BDA" w:rsidRDefault="001F6BDA" w:rsidP="001F6BDA">
            <w:pPr>
              <w:spacing w:line="259" w:lineRule="auto"/>
              <w:ind w:left="27" w:right="22"/>
              <w:jc w:val="center"/>
              <w:rPr>
                <w:rFonts w:eastAsia="Calibri" w:cs="Calibri"/>
                <w:color w:val="000000"/>
                <w:sz w:val="22"/>
              </w:rPr>
            </w:pPr>
            <w:r w:rsidRPr="001F6BDA">
              <w:rPr>
                <w:color w:val="000000"/>
                <w:sz w:val="20"/>
              </w:rPr>
              <w:t>ECOLE LES GRACES</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4149C0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15B2207E"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Conception et Etudes Techniques </w:t>
            </w:r>
            <w:r w:rsidRPr="001F6BDA">
              <w:rPr>
                <w:color w:val="000000"/>
                <w:sz w:val="20"/>
              </w:rPr>
              <w:t xml:space="preserve">: Complexe scolaire à Zagtouli </w:t>
            </w:r>
          </w:p>
        </w:tc>
      </w:tr>
      <w:tr w:rsidR="001F6BDA" w:rsidRPr="001F6BDA" w14:paraId="759DC760"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14251C04"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165. </w:t>
            </w:r>
          </w:p>
        </w:tc>
        <w:tc>
          <w:tcPr>
            <w:tcW w:w="1096" w:type="dxa"/>
            <w:tcBorders>
              <w:top w:val="single" w:sz="6" w:space="0" w:color="000000"/>
              <w:left w:val="single" w:sz="6" w:space="0" w:color="000000"/>
              <w:bottom w:val="single" w:sz="6" w:space="0" w:color="000000"/>
              <w:right w:val="single" w:sz="6" w:space="0" w:color="000000"/>
            </w:tcBorders>
            <w:vAlign w:val="center"/>
          </w:tcPr>
          <w:p w14:paraId="6EB0736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02475DB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6E299D6"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E34593F"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AAPUI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950A0B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2531768D" w14:textId="77777777" w:rsidR="001F6BDA" w:rsidRPr="001F6BDA" w:rsidRDefault="001F6BDA" w:rsidP="001F6BDA">
            <w:pPr>
              <w:spacing w:line="259" w:lineRule="auto"/>
              <w:ind w:right="13"/>
              <w:rPr>
                <w:rFonts w:eastAsia="Calibri" w:cs="Calibri"/>
                <w:color w:val="000000"/>
                <w:sz w:val="22"/>
              </w:rPr>
            </w:pPr>
            <w:r w:rsidRPr="001F6BDA">
              <w:rPr>
                <w:b/>
                <w:color w:val="000000"/>
                <w:sz w:val="20"/>
              </w:rPr>
              <w:t xml:space="preserve">Etudes Techniques dans le cadre du projet </w:t>
            </w:r>
            <w:r w:rsidRPr="001F6BDA">
              <w:rPr>
                <w:color w:val="000000"/>
                <w:sz w:val="20"/>
              </w:rPr>
              <w:t xml:space="preserve">: Construction d’infrastructures dans les structures déconcentrées du Ministère de la Santé </w:t>
            </w:r>
          </w:p>
        </w:tc>
      </w:tr>
      <w:tr w:rsidR="001F6BDA" w:rsidRPr="001F6BDA" w14:paraId="516C04BD" w14:textId="77777777" w:rsidTr="002E6C66">
        <w:trPr>
          <w:trHeight w:val="950"/>
        </w:trPr>
        <w:tc>
          <w:tcPr>
            <w:tcW w:w="1921" w:type="dxa"/>
            <w:tcBorders>
              <w:top w:val="single" w:sz="6" w:space="0" w:color="000000"/>
              <w:left w:val="double" w:sz="6" w:space="0" w:color="000000"/>
              <w:bottom w:val="double" w:sz="6" w:space="0" w:color="000000"/>
              <w:right w:val="single" w:sz="6" w:space="0" w:color="000000"/>
            </w:tcBorders>
            <w:vAlign w:val="center"/>
          </w:tcPr>
          <w:p w14:paraId="40F6AB01"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166. </w:t>
            </w:r>
          </w:p>
        </w:tc>
        <w:tc>
          <w:tcPr>
            <w:tcW w:w="1096" w:type="dxa"/>
            <w:tcBorders>
              <w:top w:val="single" w:sz="6" w:space="0" w:color="000000"/>
              <w:left w:val="single" w:sz="6" w:space="0" w:color="000000"/>
              <w:bottom w:val="double" w:sz="6" w:space="0" w:color="000000"/>
              <w:right w:val="single" w:sz="6" w:space="0" w:color="000000"/>
            </w:tcBorders>
            <w:vAlign w:val="center"/>
          </w:tcPr>
          <w:p w14:paraId="520B2C6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2005 – 2006  </w:t>
            </w:r>
          </w:p>
        </w:tc>
        <w:tc>
          <w:tcPr>
            <w:tcW w:w="1155" w:type="dxa"/>
            <w:tcBorders>
              <w:top w:val="single" w:sz="6" w:space="0" w:color="000000"/>
              <w:left w:val="single" w:sz="6" w:space="0" w:color="000000"/>
              <w:bottom w:val="double" w:sz="6" w:space="0" w:color="000000"/>
              <w:right w:val="single" w:sz="6" w:space="0" w:color="000000"/>
            </w:tcBorders>
            <w:vAlign w:val="center"/>
          </w:tcPr>
          <w:p w14:paraId="11B2C8C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double" w:sz="6" w:space="0" w:color="000000"/>
              <w:right w:val="single" w:sz="6" w:space="0" w:color="000000"/>
            </w:tcBorders>
            <w:vAlign w:val="center"/>
          </w:tcPr>
          <w:p w14:paraId="12CE3D76"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double" w:sz="6" w:space="0" w:color="000000"/>
              <w:right w:val="single" w:sz="6" w:space="0" w:color="000000"/>
            </w:tcBorders>
            <w:vAlign w:val="center"/>
          </w:tcPr>
          <w:p w14:paraId="0D189B4E" w14:textId="77777777" w:rsidR="001F6BDA" w:rsidRPr="001F6BDA" w:rsidRDefault="001F6BDA" w:rsidP="001F6BDA">
            <w:pPr>
              <w:spacing w:line="259" w:lineRule="auto"/>
              <w:ind w:left="3"/>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040AC51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2C3807AE"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Suivi, Contrôle et Coordination </w:t>
            </w:r>
            <w:r w:rsidRPr="001F6BDA">
              <w:rPr>
                <w:color w:val="000000"/>
                <w:sz w:val="20"/>
              </w:rPr>
              <w:t xml:space="preserve">: </w:t>
            </w:r>
          </w:p>
          <w:p w14:paraId="7C8B6F8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Travaux de construction de clôtures de </w:t>
            </w:r>
          </w:p>
          <w:p w14:paraId="0C41AB2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CSPS et CMA dans les provinces du </w:t>
            </w:r>
          </w:p>
          <w:p w14:paraId="4E4F408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Passoré et du Kadiogo – Lot S1 </w:t>
            </w:r>
          </w:p>
        </w:tc>
      </w:tr>
    </w:tbl>
    <w:p w14:paraId="37FEA43F"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5" w:type="dxa"/>
          <w:left w:w="123" w:type="dxa"/>
          <w:bottom w:w="9" w:type="dxa"/>
          <w:right w:w="74" w:type="dxa"/>
        </w:tblCellMar>
        <w:tblLook w:val="04A0" w:firstRow="1" w:lastRow="0" w:firstColumn="1" w:lastColumn="0" w:noHBand="0" w:noVBand="1"/>
      </w:tblPr>
      <w:tblGrid>
        <w:gridCol w:w="1920"/>
        <w:gridCol w:w="1096"/>
        <w:gridCol w:w="1155"/>
        <w:gridCol w:w="2596"/>
        <w:gridCol w:w="2125"/>
        <w:gridCol w:w="1400"/>
        <w:gridCol w:w="3707"/>
      </w:tblGrid>
      <w:tr w:rsidR="001F6BDA" w:rsidRPr="001F6BDA" w14:paraId="6C099B9B" w14:textId="77777777" w:rsidTr="002E6C66">
        <w:trPr>
          <w:trHeight w:val="1050"/>
        </w:trPr>
        <w:tc>
          <w:tcPr>
            <w:tcW w:w="1920" w:type="dxa"/>
            <w:tcBorders>
              <w:top w:val="double" w:sz="6" w:space="0" w:color="000000"/>
              <w:left w:val="double" w:sz="6" w:space="0" w:color="000000"/>
              <w:bottom w:val="single" w:sz="6" w:space="0" w:color="000000"/>
              <w:right w:val="single" w:sz="6" w:space="0" w:color="000000"/>
            </w:tcBorders>
            <w:vAlign w:val="center"/>
          </w:tcPr>
          <w:p w14:paraId="3EEFD9B5" w14:textId="77777777" w:rsidR="001F6BDA" w:rsidRPr="001F6BDA" w:rsidRDefault="001F6BDA" w:rsidP="001F6BDA">
            <w:pPr>
              <w:spacing w:line="259" w:lineRule="auto"/>
              <w:ind w:right="42"/>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127FBFE9"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49F2083D"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6532E7A5"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6CED9CD3"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Client / </w:t>
            </w:r>
          </w:p>
          <w:p w14:paraId="72A63C77"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Financement / </w:t>
            </w:r>
          </w:p>
          <w:p w14:paraId="6E6A9E22"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0B4176C4" w14:textId="77777777" w:rsidR="001F6BDA" w:rsidRPr="001F6BDA" w:rsidRDefault="001F6BDA" w:rsidP="001F6BDA">
            <w:pPr>
              <w:spacing w:line="259" w:lineRule="auto"/>
              <w:ind w:right="50"/>
              <w:jc w:val="center"/>
              <w:rPr>
                <w:rFonts w:eastAsia="Calibri" w:cs="Calibri"/>
                <w:color w:val="000000"/>
                <w:sz w:val="22"/>
              </w:rPr>
            </w:pPr>
            <w:r w:rsidRPr="001F6BDA">
              <w:rPr>
                <w:b/>
                <w:color w:val="000000"/>
              </w:rPr>
              <w:t xml:space="preserve">Position </w:t>
            </w:r>
          </w:p>
        </w:tc>
        <w:tc>
          <w:tcPr>
            <w:tcW w:w="3707" w:type="dxa"/>
            <w:tcBorders>
              <w:top w:val="double" w:sz="6" w:space="0" w:color="000000"/>
              <w:left w:val="single" w:sz="6" w:space="0" w:color="000000"/>
              <w:bottom w:val="single" w:sz="6" w:space="0" w:color="000000"/>
              <w:right w:val="double" w:sz="6" w:space="0" w:color="000000"/>
            </w:tcBorders>
            <w:vAlign w:val="center"/>
          </w:tcPr>
          <w:p w14:paraId="6975ECC8"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Description </w:t>
            </w:r>
          </w:p>
        </w:tc>
      </w:tr>
      <w:tr w:rsidR="001F6BDA" w:rsidRPr="001F6BDA" w14:paraId="7E056C88" w14:textId="77777777" w:rsidTr="002E6C66">
        <w:trPr>
          <w:trHeight w:val="580"/>
        </w:trPr>
        <w:tc>
          <w:tcPr>
            <w:tcW w:w="1920" w:type="dxa"/>
            <w:tcBorders>
              <w:top w:val="single" w:sz="6" w:space="0" w:color="000000"/>
              <w:left w:val="double" w:sz="6" w:space="0" w:color="000000"/>
              <w:bottom w:val="single" w:sz="6" w:space="0" w:color="000000"/>
              <w:right w:val="single" w:sz="6" w:space="0" w:color="000000"/>
            </w:tcBorders>
            <w:vAlign w:val="center"/>
          </w:tcPr>
          <w:p w14:paraId="47A3792D"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lastRenderedPageBreak/>
              <w:t xml:space="preserve">167. </w:t>
            </w:r>
          </w:p>
        </w:tc>
        <w:tc>
          <w:tcPr>
            <w:tcW w:w="1096" w:type="dxa"/>
            <w:tcBorders>
              <w:top w:val="single" w:sz="6" w:space="0" w:color="000000"/>
              <w:left w:val="single" w:sz="6" w:space="0" w:color="000000"/>
              <w:bottom w:val="single" w:sz="6" w:space="0" w:color="000000"/>
              <w:right w:val="single" w:sz="6" w:space="0" w:color="000000"/>
            </w:tcBorders>
            <w:vAlign w:val="center"/>
          </w:tcPr>
          <w:p w14:paraId="656C9487"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118AEF7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A1060D9"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0160316A"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EIEF</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254550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7" w:type="dxa"/>
            <w:tcBorders>
              <w:top w:val="single" w:sz="6" w:space="0" w:color="000000"/>
              <w:left w:val="single" w:sz="6" w:space="0" w:color="000000"/>
              <w:bottom w:val="single" w:sz="6" w:space="0" w:color="000000"/>
              <w:right w:val="double" w:sz="6" w:space="0" w:color="000000"/>
            </w:tcBorders>
          </w:tcPr>
          <w:p w14:paraId="584F8746"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Techniques </w:t>
            </w:r>
            <w:r w:rsidRPr="001F6BDA">
              <w:rPr>
                <w:color w:val="000000"/>
                <w:sz w:val="20"/>
              </w:rPr>
              <w:t xml:space="preserve">: Béton Armé du bâtiment R+2 de l’ENSK </w:t>
            </w:r>
          </w:p>
        </w:tc>
      </w:tr>
      <w:tr w:rsidR="001F6BDA" w:rsidRPr="001F6BDA" w14:paraId="54AE8337" w14:textId="77777777" w:rsidTr="002E6C66">
        <w:trPr>
          <w:trHeight w:val="706"/>
        </w:trPr>
        <w:tc>
          <w:tcPr>
            <w:tcW w:w="1920" w:type="dxa"/>
            <w:tcBorders>
              <w:top w:val="single" w:sz="6" w:space="0" w:color="000000"/>
              <w:left w:val="double" w:sz="6" w:space="0" w:color="000000"/>
              <w:bottom w:val="single" w:sz="6" w:space="0" w:color="000000"/>
              <w:right w:val="single" w:sz="6" w:space="0" w:color="000000"/>
            </w:tcBorders>
            <w:vAlign w:val="center"/>
          </w:tcPr>
          <w:p w14:paraId="31219106"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168. </w:t>
            </w:r>
          </w:p>
        </w:tc>
        <w:tc>
          <w:tcPr>
            <w:tcW w:w="1096" w:type="dxa"/>
            <w:tcBorders>
              <w:top w:val="single" w:sz="6" w:space="0" w:color="000000"/>
              <w:left w:val="single" w:sz="6" w:space="0" w:color="000000"/>
              <w:bottom w:val="single" w:sz="6" w:space="0" w:color="000000"/>
              <w:right w:val="single" w:sz="6" w:space="0" w:color="000000"/>
            </w:tcBorders>
            <w:vAlign w:val="center"/>
          </w:tcPr>
          <w:p w14:paraId="6FC5512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2004 – 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7FC6DA9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ABCF7A0"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0E747917"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AAPUI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556112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7" w:type="dxa"/>
            <w:tcBorders>
              <w:top w:val="single" w:sz="6" w:space="0" w:color="000000"/>
              <w:left w:val="single" w:sz="6" w:space="0" w:color="000000"/>
              <w:bottom w:val="single" w:sz="6" w:space="0" w:color="000000"/>
              <w:right w:val="double" w:sz="6" w:space="0" w:color="000000"/>
            </w:tcBorders>
          </w:tcPr>
          <w:p w14:paraId="71DD5FBB" w14:textId="77777777" w:rsidR="001F6BDA" w:rsidRPr="001F6BDA" w:rsidRDefault="001F6BDA" w:rsidP="001F6BDA">
            <w:pPr>
              <w:spacing w:line="259" w:lineRule="auto"/>
              <w:rPr>
                <w:rFonts w:eastAsia="Calibri" w:cs="Calibri"/>
                <w:color w:val="000000"/>
                <w:sz w:val="22"/>
              </w:rPr>
            </w:pPr>
            <w:r w:rsidRPr="001F6BDA">
              <w:rPr>
                <w:b/>
                <w:color w:val="000000"/>
                <w:sz w:val="20"/>
              </w:rPr>
              <w:t>Expertise et Suivi</w:t>
            </w:r>
            <w:r w:rsidRPr="001F6BDA">
              <w:rPr>
                <w:color w:val="000000"/>
                <w:sz w:val="20"/>
              </w:rPr>
              <w:t xml:space="preserve"> : Travaux de reprise de l’immeuble R+1 à Zagtouli siège des Sœurs de Notre Dame de Sacré Cœur  </w:t>
            </w:r>
          </w:p>
        </w:tc>
      </w:tr>
      <w:tr w:rsidR="001F6BDA" w:rsidRPr="001F6BDA" w14:paraId="09E7272F" w14:textId="77777777" w:rsidTr="002E6C66">
        <w:trPr>
          <w:trHeight w:val="575"/>
        </w:trPr>
        <w:tc>
          <w:tcPr>
            <w:tcW w:w="1920" w:type="dxa"/>
            <w:tcBorders>
              <w:top w:val="single" w:sz="6" w:space="0" w:color="000000"/>
              <w:left w:val="double" w:sz="6" w:space="0" w:color="000000"/>
              <w:bottom w:val="single" w:sz="6" w:space="0" w:color="000000"/>
              <w:right w:val="single" w:sz="6" w:space="0" w:color="000000"/>
            </w:tcBorders>
            <w:vAlign w:val="center"/>
          </w:tcPr>
          <w:p w14:paraId="45ECBF9A"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169. </w:t>
            </w:r>
          </w:p>
        </w:tc>
        <w:tc>
          <w:tcPr>
            <w:tcW w:w="1096" w:type="dxa"/>
            <w:tcBorders>
              <w:top w:val="single" w:sz="6" w:space="0" w:color="000000"/>
              <w:left w:val="single" w:sz="6" w:space="0" w:color="000000"/>
              <w:bottom w:val="single" w:sz="6" w:space="0" w:color="000000"/>
              <w:right w:val="single" w:sz="6" w:space="0" w:color="000000"/>
            </w:tcBorders>
            <w:vAlign w:val="center"/>
          </w:tcPr>
          <w:p w14:paraId="267F62FE"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0005814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6E3CE31E"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0E1F8CD"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SOL CONFORT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8129E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7" w:type="dxa"/>
            <w:tcBorders>
              <w:top w:val="single" w:sz="6" w:space="0" w:color="000000"/>
              <w:left w:val="single" w:sz="6" w:space="0" w:color="000000"/>
              <w:bottom w:val="single" w:sz="6" w:space="0" w:color="000000"/>
              <w:right w:val="double" w:sz="6" w:space="0" w:color="000000"/>
            </w:tcBorders>
          </w:tcPr>
          <w:p w14:paraId="2D50A56E"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Etudes Techniques </w:t>
            </w:r>
            <w:r w:rsidRPr="001F6BDA">
              <w:rPr>
                <w:color w:val="000000"/>
                <w:sz w:val="20"/>
              </w:rPr>
              <w:t xml:space="preserve">: Béton Armé d’un immeuble R+2 abritant le siège de l’ISGE </w:t>
            </w:r>
          </w:p>
        </w:tc>
      </w:tr>
      <w:tr w:rsidR="001F6BDA" w:rsidRPr="001F6BDA" w14:paraId="03518E27" w14:textId="77777777" w:rsidTr="002E6C66">
        <w:trPr>
          <w:trHeight w:val="705"/>
        </w:trPr>
        <w:tc>
          <w:tcPr>
            <w:tcW w:w="1920" w:type="dxa"/>
            <w:tcBorders>
              <w:top w:val="single" w:sz="6" w:space="0" w:color="000000"/>
              <w:left w:val="double" w:sz="6" w:space="0" w:color="000000"/>
              <w:bottom w:val="single" w:sz="6" w:space="0" w:color="000000"/>
              <w:right w:val="single" w:sz="6" w:space="0" w:color="000000"/>
            </w:tcBorders>
            <w:vAlign w:val="center"/>
          </w:tcPr>
          <w:p w14:paraId="03D6EEB9"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170. </w:t>
            </w:r>
          </w:p>
        </w:tc>
        <w:tc>
          <w:tcPr>
            <w:tcW w:w="1096" w:type="dxa"/>
            <w:tcBorders>
              <w:top w:val="single" w:sz="6" w:space="0" w:color="000000"/>
              <w:left w:val="single" w:sz="6" w:space="0" w:color="000000"/>
              <w:bottom w:val="single" w:sz="6" w:space="0" w:color="000000"/>
              <w:right w:val="single" w:sz="6" w:space="0" w:color="000000"/>
            </w:tcBorders>
            <w:vAlign w:val="center"/>
          </w:tcPr>
          <w:p w14:paraId="6790EEF8"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3E2C900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E9E9158"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43AC246" w14:textId="77777777" w:rsidR="001F6BDA" w:rsidRPr="001F6BDA" w:rsidRDefault="001F6BDA" w:rsidP="001F6BDA">
            <w:pPr>
              <w:spacing w:line="259" w:lineRule="auto"/>
              <w:ind w:left="70"/>
              <w:rPr>
                <w:rFonts w:eastAsia="Calibri" w:cs="Calibri"/>
                <w:color w:val="000000"/>
                <w:sz w:val="22"/>
              </w:rPr>
            </w:pPr>
            <w:r w:rsidRPr="001F6BDA">
              <w:rPr>
                <w:color w:val="000000"/>
                <w:sz w:val="20"/>
              </w:rPr>
              <w:t xml:space="preserve">M. OUEDRAOGO A </w:t>
            </w:r>
          </w:p>
          <w:p w14:paraId="4D3BC115"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Bangrin</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086B31A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7" w:type="dxa"/>
            <w:tcBorders>
              <w:top w:val="single" w:sz="6" w:space="0" w:color="000000"/>
              <w:left w:val="single" w:sz="6" w:space="0" w:color="000000"/>
              <w:bottom w:val="single" w:sz="6" w:space="0" w:color="000000"/>
              <w:right w:val="double" w:sz="6" w:space="0" w:color="000000"/>
            </w:tcBorders>
          </w:tcPr>
          <w:p w14:paraId="135D74AB"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Expertise et suivi : </w:t>
            </w:r>
            <w:r w:rsidRPr="001F6BDA">
              <w:rPr>
                <w:color w:val="000000"/>
                <w:sz w:val="20"/>
              </w:rPr>
              <w:t xml:space="preserve">Travaux de reprise de l’immeuble R+3 de M. BANGRIN à Ouahigouya </w:t>
            </w:r>
          </w:p>
        </w:tc>
      </w:tr>
      <w:tr w:rsidR="001F6BDA" w:rsidRPr="001F6BDA" w14:paraId="26B713A5" w14:textId="77777777" w:rsidTr="002E6C66">
        <w:trPr>
          <w:trHeight w:val="935"/>
        </w:trPr>
        <w:tc>
          <w:tcPr>
            <w:tcW w:w="1920" w:type="dxa"/>
            <w:tcBorders>
              <w:top w:val="single" w:sz="6" w:space="0" w:color="000000"/>
              <w:left w:val="double" w:sz="6" w:space="0" w:color="000000"/>
              <w:bottom w:val="single" w:sz="6" w:space="0" w:color="000000"/>
              <w:right w:val="single" w:sz="6" w:space="0" w:color="000000"/>
            </w:tcBorders>
            <w:vAlign w:val="center"/>
          </w:tcPr>
          <w:p w14:paraId="6AC73353"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171. </w:t>
            </w:r>
          </w:p>
        </w:tc>
        <w:tc>
          <w:tcPr>
            <w:tcW w:w="1096" w:type="dxa"/>
            <w:tcBorders>
              <w:top w:val="single" w:sz="6" w:space="0" w:color="000000"/>
              <w:left w:val="single" w:sz="6" w:space="0" w:color="000000"/>
              <w:bottom w:val="single" w:sz="6" w:space="0" w:color="000000"/>
              <w:right w:val="single" w:sz="6" w:space="0" w:color="000000"/>
            </w:tcBorders>
            <w:vAlign w:val="center"/>
          </w:tcPr>
          <w:p w14:paraId="7708EA1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2004 – 2005 </w:t>
            </w:r>
          </w:p>
        </w:tc>
        <w:tc>
          <w:tcPr>
            <w:tcW w:w="1155" w:type="dxa"/>
            <w:tcBorders>
              <w:top w:val="single" w:sz="6" w:space="0" w:color="000000"/>
              <w:left w:val="single" w:sz="6" w:space="0" w:color="000000"/>
              <w:bottom w:val="single" w:sz="6" w:space="0" w:color="000000"/>
              <w:right w:val="single" w:sz="6" w:space="0" w:color="000000"/>
            </w:tcBorders>
            <w:vAlign w:val="center"/>
          </w:tcPr>
          <w:p w14:paraId="2C097DB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32813EC"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390FAAF"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FAWAZ ATTIE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BEDDD0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7" w:type="dxa"/>
            <w:tcBorders>
              <w:top w:val="single" w:sz="6" w:space="0" w:color="000000"/>
              <w:left w:val="single" w:sz="6" w:space="0" w:color="000000"/>
              <w:bottom w:val="single" w:sz="6" w:space="0" w:color="000000"/>
              <w:right w:val="double" w:sz="6" w:space="0" w:color="000000"/>
            </w:tcBorders>
          </w:tcPr>
          <w:p w14:paraId="4F450AAB"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Maîtrise d’œuvre de la réhabilitation et surélévation : </w:t>
            </w:r>
            <w:r w:rsidRPr="001F6BDA">
              <w:rPr>
                <w:color w:val="000000"/>
                <w:sz w:val="20"/>
              </w:rPr>
              <w:t xml:space="preserve">de R+1 à R+3 du bâtiment Centre FAWAZ abritant des boutiques et des bureaux </w:t>
            </w:r>
          </w:p>
        </w:tc>
      </w:tr>
      <w:tr w:rsidR="001F6BDA" w:rsidRPr="001F6BDA" w14:paraId="718C0DE3" w14:textId="77777777" w:rsidTr="002E6C66">
        <w:trPr>
          <w:trHeight w:val="705"/>
        </w:trPr>
        <w:tc>
          <w:tcPr>
            <w:tcW w:w="1920" w:type="dxa"/>
            <w:tcBorders>
              <w:top w:val="single" w:sz="6" w:space="0" w:color="000000"/>
              <w:left w:val="double" w:sz="6" w:space="0" w:color="000000"/>
              <w:bottom w:val="single" w:sz="6" w:space="0" w:color="000000"/>
              <w:right w:val="single" w:sz="6" w:space="0" w:color="000000"/>
            </w:tcBorders>
            <w:vAlign w:val="center"/>
          </w:tcPr>
          <w:p w14:paraId="58796C65" w14:textId="77777777" w:rsidR="001F6BDA" w:rsidRPr="001F6BDA" w:rsidRDefault="001F6BDA" w:rsidP="001F6BDA">
            <w:pPr>
              <w:spacing w:line="259" w:lineRule="auto"/>
              <w:ind w:left="307"/>
              <w:jc w:val="center"/>
              <w:rPr>
                <w:rFonts w:eastAsia="Calibri" w:cs="Calibri"/>
                <w:color w:val="000000"/>
                <w:sz w:val="22"/>
              </w:rPr>
            </w:pPr>
            <w:r w:rsidRPr="001F6BDA">
              <w:rPr>
                <w:b/>
                <w:color w:val="000000"/>
                <w:sz w:val="20"/>
              </w:rPr>
              <w:t xml:space="preserve">172. </w:t>
            </w:r>
          </w:p>
        </w:tc>
        <w:tc>
          <w:tcPr>
            <w:tcW w:w="1096" w:type="dxa"/>
            <w:tcBorders>
              <w:top w:val="single" w:sz="6" w:space="0" w:color="000000"/>
              <w:left w:val="single" w:sz="6" w:space="0" w:color="000000"/>
              <w:bottom w:val="single" w:sz="6" w:space="0" w:color="000000"/>
              <w:right w:val="single" w:sz="6" w:space="0" w:color="000000"/>
            </w:tcBorders>
            <w:vAlign w:val="center"/>
          </w:tcPr>
          <w:p w14:paraId="4540352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2004 – 2006  </w:t>
            </w:r>
          </w:p>
        </w:tc>
        <w:tc>
          <w:tcPr>
            <w:tcW w:w="1155" w:type="dxa"/>
            <w:tcBorders>
              <w:top w:val="single" w:sz="6" w:space="0" w:color="000000"/>
              <w:left w:val="single" w:sz="6" w:space="0" w:color="000000"/>
              <w:bottom w:val="single" w:sz="6" w:space="0" w:color="000000"/>
              <w:right w:val="single" w:sz="6" w:space="0" w:color="000000"/>
            </w:tcBorders>
            <w:vAlign w:val="center"/>
          </w:tcPr>
          <w:p w14:paraId="4B4430E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214BA94"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40467D22"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Sté d’Avocats </w:t>
            </w:r>
          </w:p>
          <w:p w14:paraId="6B3B521F"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YAG&amp;YAN</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5DCA681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7" w:type="dxa"/>
            <w:tcBorders>
              <w:top w:val="single" w:sz="6" w:space="0" w:color="000000"/>
              <w:left w:val="single" w:sz="6" w:space="0" w:color="000000"/>
              <w:bottom w:val="single" w:sz="6" w:space="0" w:color="000000"/>
              <w:right w:val="double" w:sz="6" w:space="0" w:color="000000"/>
            </w:tcBorders>
          </w:tcPr>
          <w:p w14:paraId="390946A7"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Conception, Etudes et Supervision </w:t>
            </w:r>
            <w:r w:rsidRPr="001F6BDA">
              <w:rPr>
                <w:color w:val="000000"/>
                <w:sz w:val="20"/>
              </w:rPr>
              <w:t xml:space="preserve">: </w:t>
            </w:r>
          </w:p>
          <w:p w14:paraId="33E842E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Travaux de construction d’un immeuble </w:t>
            </w:r>
          </w:p>
          <w:p w14:paraId="705B16F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R+2 à Ouaga 2000   </w:t>
            </w:r>
          </w:p>
        </w:tc>
      </w:tr>
      <w:tr w:rsidR="001F6BDA" w:rsidRPr="001F6BDA" w14:paraId="36760E74" w14:textId="77777777" w:rsidTr="002E6C66">
        <w:trPr>
          <w:trHeight w:val="144"/>
        </w:trPr>
        <w:tc>
          <w:tcPr>
            <w:tcW w:w="13999" w:type="dxa"/>
            <w:gridSpan w:val="7"/>
            <w:tcBorders>
              <w:top w:val="single" w:sz="6" w:space="0" w:color="000000"/>
              <w:left w:val="double" w:sz="6" w:space="0" w:color="000000"/>
              <w:bottom w:val="double" w:sz="6" w:space="0" w:color="000000"/>
              <w:right w:val="double" w:sz="6" w:space="0" w:color="000000"/>
            </w:tcBorders>
            <w:vAlign w:val="bottom"/>
          </w:tcPr>
          <w:p w14:paraId="24FDC4DD" w14:textId="77777777" w:rsidR="001F6BDA" w:rsidRPr="001F6BDA" w:rsidRDefault="001F6BDA" w:rsidP="001F6BDA">
            <w:pPr>
              <w:spacing w:line="259" w:lineRule="auto"/>
              <w:ind w:left="225"/>
              <w:jc w:val="center"/>
              <w:rPr>
                <w:rFonts w:eastAsia="Calibri" w:cs="Calibri"/>
                <w:color w:val="000000"/>
                <w:sz w:val="22"/>
              </w:rPr>
            </w:pPr>
            <w:r w:rsidRPr="001F6BDA">
              <w:rPr>
                <w:b/>
                <w:color w:val="000000"/>
                <w:sz w:val="32"/>
              </w:rPr>
              <w:t>C.</w:t>
            </w:r>
            <w:r w:rsidRPr="001F6BDA">
              <w:rPr>
                <w:rFonts w:ascii="Arial" w:eastAsia="Arial" w:hAnsi="Arial" w:cs="Arial"/>
                <w:b/>
                <w:color w:val="000000"/>
                <w:sz w:val="32"/>
              </w:rPr>
              <w:t xml:space="preserve"> </w:t>
            </w:r>
            <w:r w:rsidRPr="001F6BDA">
              <w:rPr>
                <w:b/>
                <w:color w:val="000000"/>
                <w:sz w:val="28"/>
              </w:rPr>
              <w:t>DANS LE DOMAINE DE L’EXPERTISE DES BATIMENTS</w:t>
            </w:r>
          </w:p>
        </w:tc>
      </w:tr>
    </w:tbl>
    <w:p w14:paraId="6A154C82"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4C11CD66" w14:textId="77777777" w:rsidTr="002E6C66">
        <w:trPr>
          <w:trHeight w:val="21"/>
        </w:trPr>
        <w:tc>
          <w:tcPr>
            <w:tcW w:w="1921" w:type="dxa"/>
            <w:tcBorders>
              <w:top w:val="double" w:sz="6" w:space="0" w:color="000000"/>
              <w:left w:val="double" w:sz="6" w:space="0" w:color="000000"/>
              <w:bottom w:val="single" w:sz="6" w:space="0" w:color="000000"/>
              <w:right w:val="single" w:sz="6" w:space="0" w:color="000000"/>
            </w:tcBorders>
            <w:vAlign w:val="center"/>
          </w:tcPr>
          <w:p w14:paraId="4E25054C" w14:textId="77777777" w:rsidR="001F6BDA" w:rsidRPr="001F6BDA" w:rsidRDefault="001F6BDA" w:rsidP="001F6BDA">
            <w:pPr>
              <w:spacing w:line="259" w:lineRule="auto"/>
              <w:ind w:right="116"/>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7D4907ED" w14:textId="77777777" w:rsidR="001F6BDA" w:rsidRPr="001F6BDA" w:rsidRDefault="001F6BDA" w:rsidP="001F6BDA">
            <w:pPr>
              <w:spacing w:line="259" w:lineRule="auto"/>
              <w:ind w:right="120"/>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75C20EB3" w14:textId="77777777" w:rsidR="001F6BDA" w:rsidRPr="001F6BDA" w:rsidRDefault="001F6BDA" w:rsidP="001F6BDA">
            <w:pPr>
              <w:spacing w:line="259" w:lineRule="auto"/>
              <w:ind w:right="129"/>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30BACFC1" w14:textId="77777777" w:rsidR="001F6BDA" w:rsidRPr="001F6BDA" w:rsidRDefault="001F6BDA" w:rsidP="001F6BDA">
            <w:pPr>
              <w:spacing w:line="259" w:lineRule="auto"/>
              <w:ind w:right="127"/>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9C0FA28" w14:textId="77777777" w:rsidR="001F6BDA" w:rsidRPr="001F6BDA" w:rsidRDefault="001F6BDA" w:rsidP="001F6BDA">
            <w:pPr>
              <w:spacing w:line="259" w:lineRule="auto"/>
              <w:ind w:right="122"/>
              <w:jc w:val="center"/>
              <w:rPr>
                <w:rFonts w:eastAsia="Calibri" w:cs="Calibri"/>
                <w:color w:val="000000"/>
                <w:sz w:val="22"/>
              </w:rPr>
            </w:pPr>
            <w:r w:rsidRPr="001F6BDA">
              <w:rPr>
                <w:b/>
                <w:color w:val="000000"/>
              </w:rPr>
              <w:t xml:space="preserve">Client / </w:t>
            </w:r>
          </w:p>
          <w:p w14:paraId="4B49783E" w14:textId="77777777" w:rsidR="001F6BDA" w:rsidRPr="001F6BDA" w:rsidRDefault="001F6BDA" w:rsidP="001F6BDA">
            <w:pPr>
              <w:spacing w:line="259" w:lineRule="auto"/>
              <w:ind w:right="117"/>
              <w:jc w:val="center"/>
              <w:rPr>
                <w:rFonts w:eastAsia="Calibri" w:cs="Calibri"/>
                <w:color w:val="000000"/>
                <w:sz w:val="22"/>
              </w:rPr>
            </w:pPr>
            <w:r w:rsidRPr="001F6BDA">
              <w:rPr>
                <w:b/>
                <w:color w:val="000000"/>
              </w:rPr>
              <w:t xml:space="preserve">Financement / </w:t>
            </w:r>
          </w:p>
          <w:p w14:paraId="5C96C6B3"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1F51BB9D" w14:textId="77777777" w:rsidR="001F6BDA" w:rsidRPr="001F6BDA" w:rsidRDefault="001F6BDA" w:rsidP="001F6BDA">
            <w:pPr>
              <w:spacing w:line="259" w:lineRule="auto"/>
              <w:ind w:right="124"/>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1D972FCF" w14:textId="77777777" w:rsidR="001F6BDA" w:rsidRPr="001F6BDA" w:rsidRDefault="001F6BDA" w:rsidP="001F6BDA">
            <w:pPr>
              <w:spacing w:line="259" w:lineRule="auto"/>
              <w:ind w:right="120"/>
              <w:jc w:val="center"/>
              <w:rPr>
                <w:rFonts w:eastAsia="Calibri" w:cs="Calibri"/>
                <w:color w:val="000000"/>
                <w:sz w:val="22"/>
              </w:rPr>
            </w:pPr>
            <w:r w:rsidRPr="001F6BDA">
              <w:rPr>
                <w:b/>
                <w:color w:val="000000"/>
              </w:rPr>
              <w:t xml:space="preserve">Description </w:t>
            </w:r>
          </w:p>
        </w:tc>
      </w:tr>
      <w:tr w:rsidR="001F6BDA" w:rsidRPr="001F6BDA" w14:paraId="642E470F" w14:textId="77777777" w:rsidTr="002E6C66">
        <w:trPr>
          <w:trHeight w:val="326"/>
        </w:trPr>
        <w:tc>
          <w:tcPr>
            <w:tcW w:w="1921" w:type="dxa"/>
            <w:tcBorders>
              <w:top w:val="single" w:sz="6" w:space="0" w:color="000000"/>
              <w:left w:val="double" w:sz="6" w:space="0" w:color="000000"/>
              <w:bottom w:val="single" w:sz="6" w:space="0" w:color="000000"/>
              <w:right w:val="nil"/>
            </w:tcBorders>
          </w:tcPr>
          <w:p w14:paraId="62019A8B" w14:textId="77777777" w:rsidR="001F6BDA" w:rsidRPr="001F6BDA" w:rsidRDefault="001F6BDA" w:rsidP="001F6BDA">
            <w:pPr>
              <w:spacing w:line="259" w:lineRule="auto"/>
              <w:rPr>
                <w:rFonts w:eastAsia="Calibri" w:cs="Calibri"/>
                <w:color w:val="000000"/>
                <w:sz w:val="22"/>
              </w:rPr>
            </w:pPr>
          </w:p>
        </w:tc>
        <w:tc>
          <w:tcPr>
            <w:tcW w:w="1096" w:type="dxa"/>
            <w:tcBorders>
              <w:top w:val="single" w:sz="6" w:space="0" w:color="000000"/>
              <w:left w:val="nil"/>
              <w:bottom w:val="single" w:sz="6" w:space="0" w:color="000000"/>
              <w:right w:val="nil"/>
            </w:tcBorders>
          </w:tcPr>
          <w:p w14:paraId="7292B430" w14:textId="77777777" w:rsidR="001F6BDA" w:rsidRPr="001F6BDA" w:rsidRDefault="001F6BDA" w:rsidP="001F6BDA">
            <w:pPr>
              <w:spacing w:line="259" w:lineRule="auto"/>
              <w:rPr>
                <w:rFonts w:eastAsia="Calibri" w:cs="Calibri"/>
                <w:color w:val="000000"/>
                <w:sz w:val="22"/>
              </w:rPr>
            </w:pPr>
          </w:p>
        </w:tc>
        <w:tc>
          <w:tcPr>
            <w:tcW w:w="1155" w:type="dxa"/>
            <w:tcBorders>
              <w:top w:val="single" w:sz="6" w:space="0" w:color="000000"/>
              <w:left w:val="nil"/>
              <w:bottom w:val="single" w:sz="6" w:space="0" w:color="000000"/>
              <w:right w:val="nil"/>
            </w:tcBorders>
          </w:tcPr>
          <w:p w14:paraId="011792A6" w14:textId="77777777" w:rsidR="001F6BDA" w:rsidRPr="001F6BDA" w:rsidRDefault="001F6BDA" w:rsidP="001F6BDA">
            <w:pPr>
              <w:spacing w:line="259" w:lineRule="auto"/>
              <w:rPr>
                <w:rFonts w:eastAsia="Calibri" w:cs="Calibri"/>
                <w:color w:val="000000"/>
                <w:sz w:val="22"/>
              </w:rPr>
            </w:pPr>
          </w:p>
        </w:tc>
        <w:tc>
          <w:tcPr>
            <w:tcW w:w="4721" w:type="dxa"/>
            <w:gridSpan w:val="2"/>
            <w:tcBorders>
              <w:top w:val="single" w:sz="6" w:space="0" w:color="000000"/>
              <w:left w:val="nil"/>
              <w:bottom w:val="single" w:sz="6" w:space="0" w:color="000000"/>
              <w:right w:val="nil"/>
            </w:tcBorders>
          </w:tcPr>
          <w:p w14:paraId="00618B81" w14:textId="77777777" w:rsidR="001F6BDA" w:rsidRPr="001F6BDA" w:rsidRDefault="001F6BDA" w:rsidP="001F6BDA">
            <w:pPr>
              <w:spacing w:line="259" w:lineRule="auto"/>
              <w:ind w:right="310"/>
              <w:jc w:val="right"/>
              <w:rPr>
                <w:rFonts w:eastAsia="Calibri" w:cs="Calibri"/>
                <w:color w:val="000000"/>
                <w:sz w:val="22"/>
              </w:rPr>
            </w:pPr>
            <w:r w:rsidRPr="001F6BDA">
              <w:rPr>
                <w:b/>
                <w:color w:val="000000"/>
                <w:sz w:val="28"/>
              </w:rPr>
              <w:t xml:space="preserve">1. Expertise technique </w:t>
            </w:r>
          </w:p>
        </w:tc>
        <w:tc>
          <w:tcPr>
            <w:tcW w:w="1400" w:type="dxa"/>
            <w:tcBorders>
              <w:top w:val="single" w:sz="6" w:space="0" w:color="000000"/>
              <w:left w:val="nil"/>
              <w:bottom w:val="single" w:sz="6" w:space="0" w:color="000000"/>
              <w:right w:val="nil"/>
            </w:tcBorders>
          </w:tcPr>
          <w:p w14:paraId="393172E3" w14:textId="77777777" w:rsidR="001F6BDA" w:rsidRPr="001F6BDA" w:rsidRDefault="001F6BDA" w:rsidP="001F6BDA">
            <w:pPr>
              <w:spacing w:line="259" w:lineRule="auto"/>
              <w:rPr>
                <w:rFonts w:eastAsia="Calibri" w:cs="Calibri"/>
                <w:color w:val="000000"/>
                <w:sz w:val="22"/>
              </w:rPr>
            </w:pPr>
          </w:p>
        </w:tc>
        <w:tc>
          <w:tcPr>
            <w:tcW w:w="3706" w:type="dxa"/>
            <w:tcBorders>
              <w:top w:val="single" w:sz="6" w:space="0" w:color="000000"/>
              <w:left w:val="nil"/>
              <w:bottom w:val="single" w:sz="6" w:space="0" w:color="000000"/>
              <w:right w:val="double" w:sz="6" w:space="0" w:color="000000"/>
            </w:tcBorders>
          </w:tcPr>
          <w:p w14:paraId="39113515" w14:textId="77777777" w:rsidR="001F6BDA" w:rsidRPr="001F6BDA" w:rsidRDefault="001F6BDA" w:rsidP="001F6BDA">
            <w:pPr>
              <w:spacing w:line="259" w:lineRule="auto"/>
              <w:rPr>
                <w:rFonts w:eastAsia="Calibri" w:cs="Calibri"/>
                <w:color w:val="000000"/>
                <w:sz w:val="22"/>
              </w:rPr>
            </w:pPr>
          </w:p>
        </w:tc>
      </w:tr>
      <w:tr w:rsidR="001F6BDA" w:rsidRPr="001F6BDA" w14:paraId="63B43C98"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5E6901E2" w14:textId="77777777" w:rsidR="001F6BDA" w:rsidRPr="001F6BDA" w:rsidRDefault="001F6BDA" w:rsidP="001F6BDA">
            <w:pPr>
              <w:spacing w:line="259" w:lineRule="auto"/>
              <w:ind w:left="233"/>
              <w:jc w:val="center"/>
              <w:rPr>
                <w:rFonts w:eastAsia="Calibri" w:cs="Calibri"/>
                <w:color w:val="000000"/>
                <w:sz w:val="22"/>
              </w:rPr>
            </w:pPr>
            <w:r w:rsidRPr="001F6BDA">
              <w:rPr>
                <w:b/>
                <w:color w:val="000000"/>
                <w:sz w:val="20"/>
              </w:rPr>
              <w:t xml:space="preserve">173. </w:t>
            </w:r>
          </w:p>
        </w:tc>
        <w:tc>
          <w:tcPr>
            <w:tcW w:w="1096" w:type="dxa"/>
            <w:tcBorders>
              <w:top w:val="single" w:sz="6" w:space="0" w:color="000000"/>
              <w:left w:val="single" w:sz="6" w:space="0" w:color="000000"/>
              <w:bottom w:val="single" w:sz="6" w:space="0" w:color="000000"/>
              <w:right w:val="single" w:sz="6" w:space="0" w:color="000000"/>
            </w:tcBorders>
            <w:vAlign w:val="center"/>
          </w:tcPr>
          <w:p w14:paraId="7D7A2978" w14:textId="77777777" w:rsidR="001F6BDA" w:rsidRPr="001F6BDA" w:rsidRDefault="001F6BDA" w:rsidP="001F6BDA">
            <w:pPr>
              <w:spacing w:line="259" w:lineRule="auto"/>
              <w:ind w:right="9"/>
              <w:jc w:val="center"/>
              <w:rPr>
                <w:rFonts w:eastAsia="Calibri" w:cs="Calibri"/>
                <w:color w:val="000000"/>
                <w:sz w:val="22"/>
              </w:rPr>
            </w:pPr>
            <w:r w:rsidRPr="001F6BDA">
              <w:rPr>
                <w:color w:val="000000"/>
                <w:sz w:val="20"/>
              </w:rPr>
              <w:t xml:space="preserve">Février 2024 </w:t>
            </w:r>
          </w:p>
        </w:tc>
        <w:tc>
          <w:tcPr>
            <w:tcW w:w="1155" w:type="dxa"/>
            <w:tcBorders>
              <w:top w:val="single" w:sz="6" w:space="0" w:color="000000"/>
              <w:left w:val="single" w:sz="6" w:space="0" w:color="000000"/>
              <w:bottom w:val="single" w:sz="6" w:space="0" w:color="000000"/>
              <w:right w:val="single" w:sz="6" w:space="0" w:color="000000"/>
            </w:tcBorders>
            <w:vAlign w:val="center"/>
          </w:tcPr>
          <w:p w14:paraId="5295CFC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58514123" w14:textId="77777777" w:rsidR="001F6BDA" w:rsidRPr="001F6BDA" w:rsidRDefault="001F6BDA" w:rsidP="001F6BDA">
            <w:pPr>
              <w:spacing w:line="259" w:lineRule="auto"/>
              <w:ind w:right="121"/>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403CC3DE" w14:textId="77777777" w:rsidR="001F6BDA" w:rsidRPr="001F6BDA" w:rsidRDefault="001F6BDA" w:rsidP="001F6BDA">
            <w:pPr>
              <w:spacing w:line="259" w:lineRule="auto"/>
              <w:ind w:right="125"/>
              <w:jc w:val="center"/>
              <w:rPr>
                <w:rFonts w:eastAsia="Calibri" w:cs="Calibri"/>
                <w:color w:val="000000"/>
                <w:sz w:val="22"/>
              </w:rPr>
            </w:pPr>
            <w:r w:rsidRPr="001F6BDA">
              <w:rPr>
                <w:color w:val="000000"/>
                <w:sz w:val="20"/>
              </w:rPr>
              <w:t xml:space="preserve">Société Nationale </w:t>
            </w:r>
          </w:p>
          <w:p w14:paraId="7632E18E" w14:textId="77777777" w:rsidR="001F6BDA" w:rsidRPr="001F6BDA" w:rsidRDefault="001F6BDA" w:rsidP="001F6BDA">
            <w:pPr>
              <w:spacing w:line="238" w:lineRule="auto"/>
              <w:jc w:val="center"/>
              <w:rPr>
                <w:rFonts w:eastAsia="Calibri" w:cs="Calibri"/>
                <w:color w:val="000000"/>
                <w:sz w:val="22"/>
              </w:rPr>
            </w:pPr>
            <w:r w:rsidRPr="001F6BDA">
              <w:rPr>
                <w:color w:val="000000"/>
                <w:sz w:val="20"/>
              </w:rPr>
              <w:t xml:space="preserve">Burkinabè d'Hydrocarbures </w:t>
            </w:r>
          </w:p>
          <w:p w14:paraId="1903F07C" w14:textId="77777777" w:rsidR="001F6BDA" w:rsidRPr="001F6BDA" w:rsidRDefault="001F6BDA" w:rsidP="001F6BDA">
            <w:pPr>
              <w:spacing w:line="259" w:lineRule="auto"/>
              <w:ind w:right="123"/>
              <w:jc w:val="center"/>
              <w:rPr>
                <w:rFonts w:eastAsia="Calibri" w:cs="Calibri"/>
                <w:color w:val="000000"/>
                <w:sz w:val="22"/>
              </w:rPr>
            </w:pPr>
            <w:r w:rsidRPr="001F6BDA">
              <w:rPr>
                <w:color w:val="000000"/>
                <w:sz w:val="20"/>
              </w:rPr>
              <w:t xml:space="preserve">(SONABHY) </w:t>
            </w:r>
          </w:p>
        </w:tc>
        <w:tc>
          <w:tcPr>
            <w:tcW w:w="1400" w:type="dxa"/>
            <w:tcBorders>
              <w:top w:val="single" w:sz="6" w:space="0" w:color="000000"/>
              <w:left w:val="single" w:sz="6" w:space="0" w:color="000000"/>
              <w:bottom w:val="single" w:sz="6" w:space="0" w:color="000000"/>
              <w:right w:val="single" w:sz="6" w:space="0" w:color="000000"/>
            </w:tcBorders>
          </w:tcPr>
          <w:p w14:paraId="472D8E1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vAlign w:val="center"/>
          </w:tcPr>
          <w:p w14:paraId="39B1591B"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Travaux d’expertise technique de deux bâtiments R+2 en R+3 du siège de la SONABHY         </w:t>
            </w:r>
          </w:p>
        </w:tc>
      </w:tr>
      <w:tr w:rsidR="001F6BDA" w:rsidRPr="001F6BDA" w14:paraId="2B050D91" w14:textId="77777777" w:rsidTr="002E6C66">
        <w:trPr>
          <w:trHeight w:val="580"/>
        </w:trPr>
        <w:tc>
          <w:tcPr>
            <w:tcW w:w="1921" w:type="dxa"/>
            <w:tcBorders>
              <w:top w:val="single" w:sz="6" w:space="0" w:color="000000"/>
              <w:left w:val="double" w:sz="6" w:space="0" w:color="000000"/>
              <w:bottom w:val="single" w:sz="6" w:space="0" w:color="000000"/>
              <w:right w:val="single" w:sz="6" w:space="0" w:color="000000"/>
            </w:tcBorders>
            <w:vAlign w:val="center"/>
          </w:tcPr>
          <w:p w14:paraId="1485809E" w14:textId="77777777" w:rsidR="001F6BDA" w:rsidRPr="001F6BDA" w:rsidRDefault="001F6BDA" w:rsidP="001F6BDA">
            <w:pPr>
              <w:spacing w:line="259" w:lineRule="auto"/>
              <w:ind w:left="233"/>
              <w:jc w:val="center"/>
              <w:rPr>
                <w:rFonts w:eastAsia="Calibri" w:cs="Calibri"/>
                <w:color w:val="000000"/>
                <w:sz w:val="22"/>
              </w:rPr>
            </w:pPr>
            <w:r w:rsidRPr="001F6BDA">
              <w:rPr>
                <w:b/>
                <w:color w:val="000000"/>
                <w:sz w:val="20"/>
              </w:rPr>
              <w:t xml:space="preserve">174. </w:t>
            </w:r>
          </w:p>
        </w:tc>
        <w:tc>
          <w:tcPr>
            <w:tcW w:w="1096" w:type="dxa"/>
            <w:tcBorders>
              <w:top w:val="single" w:sz="6" w:space="0" w:color="000000"/>
              <w:left w:val="single" w:sz="6" w:space="0" w:color="000000"/>
              <w:bottom w:val="single" w:sz="6" w:space="0" w:color="000000"/>
              <w:right w:val="single" w:sz="6" w:space="0" w:color="000000"/>
            </w:tcBorders>
            <w:vAlign w:val="center"/>
          </w:tcPr>
          <w:p w14:paraId="60A3E85E" w14:textId="77777777" w:rsidR="001F6BDA" w:rsidRPr="001F6BDA" w:rsidRDefault="001F6BDA" w:rsidP="001F6BDA">
            <w:pPr>
              <w:spacing w:line="259" w:lineRule="auto"/>
              <w:ind w:left="40"/>
              <w:rPr>
                <w:rFonts w:eastAsia="Calibri" w:cs="Calibri"/>
                <w:color w:val="000000"/>
                <w:sz w:val="22"/>
              </w:rPr>
            </w:pPr>
            <w:r w:rsidRPr="001F6BDA">
              <w:rPr>
                <w:color w:val="000000"/>
                <w:sz w:val="20"/>
              </w:rPr>
              <w:t xml:space="preserve">Mai 2024 </w:t>
            </w:r>
          </w:p>
        </w:tc>
        <w:tc>
          <w:tcPr>
            <w:tcW w:w="1155" w:type="dxa"/>
            <w:tcBorders>
              <w:top w:val="single" w:sz="6" w:space="0" w:color="000000"/>
              <w:left w:val="single" w:sz="6" w:space="0" w:color="000000"/>
              <w:bottom w:val="single" w:sz="6" w:space="0" w:color="000000"/>
              <w:right w:val="single" w:sz="6" w:space="0" w:color="000000"/>
            </w:tcBorders>
            <w:vAlign w:val="center"/>
          </w:tcPr>
          <w:p w14:paraId="0B16361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6E26D9D0" w14:textId="77777777" w:rsidR="001F6BDA" w:rsidRPr="001F6BDA" w:rsidRDefault="001F6BDA" w:rsidP="001F6BDA">
            <w:pPr>
              <w:spacing w:line="259" w:lineRule="auto"/>
              <w:ind w:right="121"/>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637EF440" w14:textId="77777777" w:rsidR="001F6BDA" w:rsidRPr="001F6BDA" w:rsidRDefault="001F6BDA" w:rsidP="001F6BDA">
            <w:pPr>
              <w:spacing w:line="259" w:lineRule="auto"/>
              <w:ind w:right="129"/>
              <w:jc w:val="center"/>
              <w:rPr>
                <w:rFonts w:eastAsia="Calibri" w:cs="Calibri"/>
                <w:color w:val="000000"/>
                <w:sz w:val="22"/>
              </w:rPr>
            </w:pPr>
            <w:r w:rsidRPr="001F6BDA">
              <w:rPr>
                <w:color w:val="000000"/>
                <w:sz w:val="20"/>
              </w:rPr>
              <w:t xml:space="preserve">EXPERTIS SA </w:t>
            </w:r>
          </w:p>
        </w:tc>
        <w:tc>
          <w:tcPr>
            <w:tcW w:w="1400" w:type="dxa"/>
            <w:tcBorders>
              <w:top w:val="single" w:sz="6" w:space="0" w:color="000000"/>
              <w:left w:val="single" w:sz="6" w:space="0" w:color="000000"/>
              <w:bottom w:val="single" w:sz="6" w:space="0" w:color="000000"/>
              <w:right w:val="single" w:sz="6" w:space="0" w:color="000000"/>
            </w:tcBorders>
          </w:tcPr>
          <w:p w14:paraId="186D267A" w14:textId="77777777" w:rsidR="001F6BDA" w:rsidRPr="001F6BDA" w:rsidRDefault="001F6BDA" w:rsidP="001F6BDA">
            <w:pPr>
              <w:spacing w:line="259" w:lineRule="auto"/>
              <w:ind w:right="67"/>
              <w:jc w:val="center"/>
              <w:rPr>
                <w:rFonts w:eastAsia="Calibri" w:cs="Calibri"/>
                <w:color w:val="000000"/>
                <w:sz w:val="22"/>
              </w:rPr>
            </w:pPr>
            <w:r w:rsidRPr="001F6BDA">
              <w:rPr>
                <w:color w:val="000000"/>
                <w:sz w:val="20"/>
              </w:rPr>
              <w:t xml:space="preserve"> </w:t>
            </w:r>
          </w:p>
        </w:tc>
        <w:tc>
          <w:tcPr>
            <w:tcW w:w="3706" w:type="dxa"/>
            <w:tcBorders>
              <w:top w:val="single" w:sz="6" w:space="0" w:color="000000"/>
              <w:left w:val="single" w:sz="6" w:space="0" w:color="000000"/>
              <w:bottom w:val="single" w:sz="6" w:space="0" w:color="000000"/>
              <w:right w:val="double" w:sz="6" w:space="0" w:color="000000"/>
            </w:tcBorders>
          </w:tcPr>
          <w:p w14:paraId="2E69C706"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Expertise d’un bâtiment RDC abritant l’agence de Coris Bank Kaya </w:t>
            </w:r>
          </w:p>
        </w:tc>
      </w:tr>
      <w:tr w:rsidR="001F6BDA" w:rsidRPr="001F6BDA" w14:paraId="69040E04"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7BE64C16" w14:textId="77777777" w:rsidR="001F6BDA" w:rsidRPr="001F6BDA" w:rsidRDefault="001F6BDA" w:rsidP="001F6BDA">
            <w:pPr>
              <w:spacing w:line="259" w:lineRule="auto"/>
              <w:ind w:left="233"/>
              <w:jc w:val="center"/>
              <w:rPr>
                <w:rFonts w:eastAsia="Calibri" w:cs="Calibri"/>
                <w:color w:val="000000"/>
                <w:sz w:val="22"/>
              </w:rPr>
            </w:pPr>
            <w:r w:rsidRPr="001F6BDA">
              <w:rPr>
                <w:b/>
                <w:color w:val="000000"/>
                <w:sz w:val="20"/>
              </w:rPr>
              <w:lastRenderedPageBreak/>
              <w:t xml:space="preserve">175. </w:t>
            </w:r>
          </w:p>
        </w:tc>
        <w:tc>
          <w:tcPr>
            <w:tcW w:w="1096" w:type="dxa"/>
            <w:tcBorders>
              <w:top w:val="single" w:sz="6" w:space="0" w:color="000000"/>
              <w:left w:val="single" w:sz="6" w:space="0" w:color="000000"/>
              <w:bottom w:val="single" w:sz="6" w:space="0" w:color="000000"/>
              <w:right w:val="single" w:sz="6" w:space="0" w:color="000000"/>
            </w:tcBorders>
            <w:vAlign w:val="center"/>
          </w:tcPr>
          <w:p w14:paraId="4D01F515" w14:textId="77777777" w:rsidR="001F6BDA" w:rsidRPr="001F6BDA" w:rsidRDefault="001F6BDA" w:rsidP="001F6BDA">
            <w:pPr>
              <w:spacing w:line="259" w:lineRule="auto"/>
              <w:ind w:right="123"/>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vAlign w:val="center"/>
          </w:tcPr>
          <w:p w14:paraId="5F2401A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360CB33" w14:textId="77777777" w:rsidR="001F6BDA" w:rsidRPr="001F6BDA" w:rsidRDefault="001F6BDA" w:rsidP="001F6BDA">
            <w:pPr>
              <w:spacing w:line="259" w:lineRule="auto"/>
              <w:ind w:right="121"/>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33602158" w14:textId="77777777" w:rsidR="001F6BDA" w:rsidRPr="001F6BDA" w:rsidRDefault="001F6BDA" w:rsidP="001F6BDA">
            <w:pPr>
              <w:spacing w:line="259" w:lineRule="auto"/>
              <w:ind w:right="124"/>
              <w:jc w:val="center"/>
              <w:rPr>
                <w:rFonts w:eastAsia="Calibri" w:cs="Calibri"/>
                <w:color w:val="000000"/>
                <w:sz w:val="22"/>
              </w:rPr>
            </w:pPr>
            <w:r w:rsidRPr="001F6BDA">
              <w:rPr>
                <w:color w:val="000000"/>
                <w:sz w:val="20"/>
              </w:rPr>
              <w:t xml:space="preserve">Société de Gestion du </w:t>
            </w:r>
          </w:p>
          <w:p w14:paraId="09EC0131" w14:textId="77777777" w:rsidR="001F6BDA" w:rsidRPr="001F6BDA" w:rsidRDefault="001F6BDA" w:rsidP="001F6BDA">
            <w:pPr>
              <w:spacing w:line="239" w:lineRule="auto"/>
              <w:ind w:right="9"/>
              <w:jc w:val="center"/>
              <w:rPr>
                <w:rFonts w:eastAsia="Calibri" w:cs="Calibri"/>
                <w:color w:val="000000"/>
                <w:sz w:val="22"/>
              </w:rPr>
            </w:pPr>
            <w:r w:rsidRPr="001F6BDA">
              <w:rPr>
                <w:color w:val="000000"/>
                <w:sz w:val="20"/>
              </w:rPr>
              <w:t xml:space="preserve">Patrimoine Ferroviaire du Burkina </w:t>
            </w:r>
          </w:p>
          <w:p w14:paraId="3DF66E92" w14:textId="77777777" w:rsidR="001F6BDA" w:rsidRPr="001F6BDA" w:rsidRDefault="001F6BDA" w:rsidP="001F6BDA">
            <w:pPr>
              <w:spacing w:line="259" w:lineRule="auto"/>
              <w:ind w:right="126"/>
              <w:jc w:val="center"/>
              <w:rPr>
                <w:rFonts w:eastAsia="Calibri" w:cs="Calibri"/>
                <w:color w:val="000000"/>
                <w:sz w:val="22"/>
              </w:rPr>
            </w:pPr>
            <w:r w:rsidRPr="001F6BDA">
              <w:rPr>
                <w:color w:val="000000"/>
                <w:sz w:val="20"/>
              </w:rPr>
              <w:t xml:space="preserve">(SOPAFER-B) </w:t>
            </w:r>
          </w:p>
        </w:tc>
        <w:tc>
          <w:tcPr>
            <w:tcW w:w="1400" w:type="dxa"/>
            <w:tcBorders>
              <w:top w:val="single" w:sz="6" w:space="0" w:color="000000"/>
              <w:left w:val="single" w:sz="6" w:space="0" w:color="000000"/>
              <w:bottom w:val="single" w:sz="6" w:space="0" w:color="000000"/>
              <w:right w:val="single" w:sz="6" w:space="0" w:color="000000"/>
            </w:tcBorders>
          </w:tcPr>
          <w:p w14:paraId="31FCB29A"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vAlign w:val="center"/>
          </w:tcPr>
          <w:p w14:paraId="465C9670"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Audit technique sur l’immeuble R+4 à Ouaga 2000 au profit de la SOPAFER-B </w:t>
            </w:r>
          </w:p>
        </w:tc>
      </w:tr>
      <w:tr w:rsidR="001F6BDA" w:rsidRPr="001F6BDA" w14:paraId="5A8B22D6"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vAlign w:val="center"/>
          </w:tcPr>
          <w:p w14:paraId="5B9AACA8" w14:textId="77777777" w:rsidR="001F6BDA" w:rsidRPr="001F6BDA" w:rsidRDefault="001F6BDA" w:rsidP="001F6BDA">
            <w:pPr>
              <w:spacing w:line="259" w:lineRule="auto"/>
              <w:ind w:left="233"/>
              <w:jc w:val="center"/>
              <w:rPr>
                <w:rFonts w:eastAsia="Calibri" w:cs="Calibri"/>
                <w:color w:val="000000"/>
                <w:sz w:val="22"/>
              </w:rPr>
            </w:pPr>
            <w:r w:rsidRPr="001F6BDA">
              <w:rPr>
                <w:b/>
                <w:color w:val="000000"/>
                <w:sz w:val="20"/>
              </w:rPr>
              <w:t xml:space="preserve">176. </w:t>
            </w:r>
          </w:p>
        </w:tc>
        <w:tc>
          <w:tcPr>
            <w:tcW w:w="1096" w:type="dxa"/>
            <w:tcBorders>
              <w:top w:val="single" w:sz="6" w:space="0" w:color="000000"/>
              <w:left w:val="single" w:sz="6" w:space="0" w:color="000000"/>
              <w:bottom w:val="single" w:sz="6" w:space="0" w:color="000000"/>
              <w:right w:val="single" w:sz="6" w:space="0" w:color="000000"/>
            </w:tcBorders>
            <w:vAlign w:val="center"/>
          </w:tcPr>
          <w:p w14:paraId="57DE96E0" w14:textId="77777777" w:rsidR="001F6BDA" w:rsidRPr="001F6BDA" w:rsidRDefault="001F6BDA" w:rsidP="001F6BDA">
            <w:pPr>
              <w:spacing w:line="259" w:lineRule="auto"/>
              <w:ind w:right="123"/>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single" w:sz="6" w:space="0" w:color="000000"/>
              <w:right w:val="single" w:sz="6" w:space="0" w:color="000000"/>
            </w:tcBorders>
            <w:vAlign w:val="center"/>
          </w:tcPr>
          <w:p w14:paraId="114EF42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CF961C6" w14:textId="77777777" w:rsidR="001F6BDA" w:rsidRPr="001F6BDA" w:rsidRDefault="001F6BDA" w:rsidP="001F6BDA">
            <w:pPr>
              <w:spacing w:line="259" w:lineRule="auto"/>
              <w:ind w:right="121"/>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2628A819" w14:textId="77777777" w:rsidR="001F6BDA" w:rsidRPr="001F6BDA" w:rsidRDefault="001F6BDA" w:rsidP="001F6BDA">
            <w:pPr>
              <w:spacing w:line="259" w:lineRule="auto"/>
              <w:ind w:right="23"/>
              <w:jc w:val="center"/>
              <w:rPr>
                <w:rFonts w:eastAsia="Calibri" w:cs="Calibri"/>
                <w:color w:val="000000"/>
                <w:sz w:val="22"/>
              </w:rPr>
            </w:pPr>
            <w:r w:rsidRPr="001F6BDA">
              <w:rPr>
                <w:color w:val="000000"/>
                <w:sz w:val="20"/>
              </w:rPr>
              <w:t>IAMGOLD ESSAKANE</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0C57F4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33B0A979" w14:textId="77777777" w:rsidR="001F6BDA" w:rsidRPr="001F6BDA" w:rsidRDefault="001F6BDA" w:rsidP="001F6BDA">
            <w:pPr>
              <w:spacing w:after="1"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(diagnostic et propositions de solutions) pour la réparation de trois (03) portes </w:t>
            </w:r>
          </w:p>
          <w:p w14:paraId="1B62694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lourdes au camp au profit de IAM GOLD </w:t>
            </w:r>
          </w:p>
          <w:p w14:paraId="296D20A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ESSAKANE </w:t>
            </w:r>
          </w:p>
        </w:tc>
      </w:tr>
      <w:tr w:rsidR="001F6BDA" w:rsidRPr="001F6BDA" w14:paraId="191707AA"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26C464B7" w14:textId="77777777" w:rsidR="001F6BDA" w:rsidRPr="001F6BDA" w:rsidRDefault="001F6BDA" w:rsidP="001F6BDA">
            <w:pPr>
              <w:spacing w:line="259" w:lineRule="auto"/>
              <w:ind w:left="233"/>
              <w:jc w:val="center"/>
              <w:rPr>
                <w:rFonts w:eastAsia="Calibri" w:cs="Calibri"/>
                <w:color w:val="000000"/>
                <w:sz w:val="22"/>
              </w:rPr>
            </w:pPr>
            <w:r w:rsidRPr="001F6BDA">
              <w:rPr>
                <w:b/>
                <w:color w:val="000000"/>
                <w:sz w:val="20"/>
              </w:rPr>
              <w:t xml:space="preserve">177. </w:t>
            </w:r>
          </w:p>
        </w:tc>
        <w:tc>
          <w:tcPr>
            <w:tcW w:w="1096" w:type="dxa"/>
            <w:tcBorders>
              <w:top w:val="single" w:sz="6" w:space="0" w:color="000000"/>
              <w:left w:val="single" w:sz="6" w:space="0" w:color="000000"/>
              <w:bottom w:val="single" w:sz="6" w:space="0" w:color="000000"/>
              <w:right w:val="single" w:sz="6" w:space="0" w:color="000000"/>
            </w:tcBorders>
            <w:vAlign w:val="center"/>
          </w:tcPr>
          <w:p w14:paraId="5758911A" w14:textId="77777777" w:rsidR="001F6BDA" w:rsidRPr="001F6BDA" w:rsidRDefault="001F6BDA" w:rsidP="001F6BDA">
            <w:pPr>
              <w:spacing w:line="259" w:lineRule="auto"/>
              <w:ind w:right="123"/>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single" w:sz="6" w:space="0" w:color="000000"/>
              <w:right w:val="single" w:sz="6" w:space="0" w:color="000000"/>
            </w:tcBorders>
            <w:vAlign w:val="center"/>
          </w:tcPr>
          <w:p w14:paraId="7BC37D5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5AD60B5" w14:textId="77777777" w:rsidR="001F6BDA" w:rsidRPr="001F6BDA" w:rsidRDefault="001F6BDA" w:rsidP="001F6BDA">
            <w:pPr>
              <w:spacing w:line="259" w:lineRule="auto"/>
              <w:ind w:right="121"/>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763C66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Boutique de Développement SA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09BF8F00"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14DDB936"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technique des travaux de réhabilitation de deux (02) bâtiments à usage de bureaux pour le compte du Ministère des Affaires Etrangères, de la Coopération Régionale et des Burkinabè de l’Extérieur (MAECRBE) </w:t>
            </w:r>
          </w:p>
        </w:tc>
      </w:tr>
      <w:tr w:rsidR="001F6BDA" w:rsidRPr="001F6BDA" w14:paraId="2A94BD1A" w14:textId="77777777" w:rsidTr="002E6C66">
        <w:trPr>
          <w:trHeight w:val="720"/>
        </w:trPr>
        <w:tc>
          <w:tcPr>
            <w:tcW w:w="1921" w:type="dxa"/>
            <w:tcBorders>
              <w:top w:val="single" w:sz="6" w:space="0" w:color="000000"/>
              <w:left w:val="double" w:sz="6" w:space="0" w:color="000000"/>
              <w:bottom w:val="double" w:sz="6" w:space="0" w:color="000000"/>
              <w:right w:val="single" w:sz="6" w:space="0" w:color="000000"/>
            </w:tcBorders>
            <w:vAlign w:val="center"/>
          </w:tcPr>
          <w:p w14:paraId="238DBD55" w14:textId="77777777" w:rsidR="001F6BDA" w:rsidRPr="001F6BDA" w:rsidRDefault="001F6BDA" w:rsidP="001F6BDA">
            <w:pPr>
              <w:spacing w:line="259" w:lineRule="auto"/>
              <w:ind w:left="233"/>
              <w:jc w:val="center"/>
              <w:rPr>
                <w:rFonts w:eastAsia="Calibri" w:cs="Calibri"/>
                <w:color w:val="000000"/>
                <w:sz w:val="22"/>
              </w:rPr>
            </w:pPr>
            <w:r w:rsidRPr="001F6BDA">
              <w:rPr>
                <w:b/>
                <w:color w:val="000000"/>
                <w:sz w:val="20"/>
              </w:rPr>
              <w:t xml:space="preserve">178. </w:t>
            </w:r>
          </w:p>
        </w:tc>
        <w:tc>
          <w:tcPr>
            <w:tcW w:w="1096" w:type="dxa"/>
            <w:tcBorders>
              <w:top w:val="single" w:sz="6" w:space="0" w:color="000000"/>
              <w:left w:val="single" w:sz="6" w:space="0" w:color="000000"/>
              <w:bottom w:val="double" w:sz="6" w:space="0" w:color="000000"/>
              <w:right w:val="single" w:sz="6" w:space="0" w:color="000000"/>
            </w:tcBorders>
            <w:vAlign w:val="center"/>
          </w:tcPr>
          <w:p w14:paraId="0FA51EAE" w14:textId="77777777" w:rsidR="001F6BDA" w:rsidRPr="001F6BDA" w:rsidRDefault="001F6BDA" w:rsidP="001F6BDA">
            <w:pPr>
              <w:spacing w:line="259" w:lineRule="auto"/>
              <w:ind w:right="123"/>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double" w:sz="6" w:space="0" w:color="000000"/>
              <w:right w:val="single" w:sz="6" w:space="0" w:color="000000"/>
            </w:tcBorders>
            <w:vAlign w:val="center"/>
          </w:tcPr>
          <w:p w14:paraId="4C96A08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double" w:sz="6" w:space="0" w:color="000000"/>
              <w:right w:val="single" w:sz="6" w:space="0" w:color="000000"/>
            </w:tcBorders>
            <w:vAlign w:val="center"/>
          </w:tcPr>
          <w:p w14:paraId="499A028F" w14:textId="77777777" w:rsidR="001F6BDA" w:rsidRPr="001F6BDA" w:rsidRDefault="001F6BDA" w:rsidP="001F6BDA">
            <w:pPr>
              <w:spacing w:line="259" w:lineRule="auto"/>
              <w:ind w:right="121"/>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double" w:sz="6" w:space="0" w:color="000000"/>
              <w:right w:val="single" w:sz="6" w:space="0" w:color="000000"/>
            </w:tcBorders>
            <w:vAlign w:val="center"/>
          </w:tcPr>
          <w:p w14:paraId="346110C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Direction centrale de l’intendance militaire</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0ACD5A31"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0309D09D" w14:textId="77777777" w:rsidR="001F6BDA" w:rsidRPr="001F6BDA" w:rsidRDefault="001F6BDA" w:rsidP="001F6BDA">
            <w:pPr>
              <w:spacing w:line="259" w:lineRule="auto"/>
              <w:ind w:right="36"/>
              <w:rPr>
                <w:rFonts w:eastAsia="Calibri" w:cs="Calibri"/>
                <w:color w:val="000000"/>
                <w:sz w:val="22"/>
              </w:rPr>
            </w:pPr>
            <w:r w:rsidRPr="001F6BDA">
              <w:rPr>
                <w:b/>
                <w:color w:val="000000"/>
                <w:sz w:val="20"/>
              </w:rPr>
              <w:t>Supervision - Coordination</w:t>
            </w:r>
            <w:r w:rsidRPr="001F6BDA">
              <w:rPr>
                <w:color w:val="000000"/>
                <w:sz w:val="20"/>
              </w:rPr>
              <w:t xml:space="preserve"> : Expertise des infrastructures de l’ex Etat Major Général des Armées </w:t>
            </w:r>
          </w:p>
        </w:tc>
      </w:tr>
    </w:tbl>
    <w:p w14:paraId="27274C6A"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1" w:type="dxa"/>
          <w:left w:w="123" w:type="dxa"/>
          <w:right w:w="71"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781B3B72"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29AB514E" w14:textId="77777777" w:rsidR="001F6BDA" w:rsidRPr="001F6BDA" w:rsidRDefault="001F6BDA" w:rsidP="001F6BDA">
            <w:pPr>
              <w:spacing w:line="259" w:lineRule="auto"/>
              <w:ind w:right="45"/>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2C5AEC29"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3722BE08" w14:textId="77777777" w:rsidR="001F6BDA" w:rsidRPr="001F6BDA" w:rsidRDefault="001F6BDA" w:rsidP="001F6BDA">
            <w:pPr>
              <w:spacing w:line="259" w:lineRule="auto"/>
              <w:ind w:right="58"/>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4AE10A47"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365429AC"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Client / </w:t>
            </w:r>
          </w:p>
          <w:p w14:paraId="55CF8A31" w14:textId="77777777" w:rsidR="001F6BDA" w:rsidRPr="001F6BDA" w:rsidRDefault="001F6BDA" w:rsidP="001F6BDA">
            <w:pPr>
              <w:spacing w:line="259" w:lineRule="auto"/>
              <w:ind w:right="46"/>
              <w:jc w:val="center"/>
              <w:rPr>
                <w:rFonts w:eastAsia="Calibri" w:cs="Calibri"/>
                <w:color w:val="000000"/>
                <w:sz w:val="22"/>
              </w:rPr>
            </w:pPr>
            <w:r w:rsidRPr="001F6BDA">
              <w:rPr>
                <w:b/>
                <w:color w:val="000000"/>
              </w:rPr>
              <w:t xml:space="preserve">Financement / </w:t>
            </w:r>
          </w:p>
          <w:p w14:paraId="15F56A6C"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030064F0"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412D0B67"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Description </w:t>
            </w:r>
          </w:p>
        </w:tc>
      </w:tr>
      <w:tr w:rsidR="001F6BDA" w:rsidRPr="001F6BDA" w14:paraId="4D054634"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47C46AC4"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179. </w:t>
            </w:r>
          </w:p>
        </w:tc>
        <w:tc>
          <w:tcPr>
            <w:tcW w:w="1096" w:type="dxa"/>
            <w:tcBorders>
              <w:top w:val="single" w:sz="6" w:space="0" w:color="000000"/>
              <w:left w:val="single" w:sz="6" w:space="0" w:color="000000"/>
              <w:bottom w:val="single" w:sz="6" w:space="0" w:color="000000"/>
              <w:right w:val="single" w:sz="6" w:space="0" w:color="000000"/>
            </w:tcBorders>
            <w:vAlign w:val="center"/>
          </w:tcPr>
          <w:p w14:paraId="5540BFD6"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2022  </w:t>
            </w:r>
          </w:p>
        </w:tc>
        <w:tc>
          <w:tcPr>
            <w:tcW w:w="1155" w:type="dxa"/>
            <w:tcBorders>
              <w:top w:val="single" w:sz="6" w:space="0" w:color="000000"/>
              <w:left w:val="single" w:sz="6" w:space="0" w:color="000000"/>
              <w:bottom w:val="single" w:sz="6" w:space="0" w:color="000000"/>
              <w:right w:val="single" w:sz="6" w:space="0" w:color="000000"/>
            </w:tcBorders>
            <w:vAlign w:val="center"/>
          </w:tcPr>
          <w:p w14:paraId="300C5E6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658E0083"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13B687C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Conseil Supérieur de la Communication</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5C84474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59AFEC33"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technique d’un bâtiment administratif R+2 au profit du Conseil Supérieur de la Communication à Ouagadougou   </w:t>
            </w:r>
          </w:p>
        </w:tc>
      </w:tr>
      <w:tr w:rsidR="001F6BDA" w:rsidRPr="001F6BDA" w14:paraId="6F2A57B0" w14:textId="77777777" w:rsidTr="002E6C66">
        <w:trPr>
          <w:trHeight w:val="580"/>
        </w:trPr>
        <w:tc>
          <w:tcPr>
            <w:tcW w:w="1921" w:type="dxa"/>
            <w:tcBorders>
              <w:top w:val="single" w:sz="6" w:space="0" w:color="000000"/>
              <w:left w:val="double" w:sz="6" w:space="0" w:color="000000"/>
              <w:bottom w:val="single" w:sz="6" w:space="0" w:color="000000"/>
              <w:right w:val="single" w:sz="6" w:space="0" w:color="000000"/>
            </w:tcBorders>
            <w:vAlign w:val="center"/>
          </w:tcPr>
          <w:p w14:paraId="5E632563"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180. </w:t>
            </w:r>
          </w:p>
        </w:tc>
        <w:tc>
          <w:tcPr>
            <w:tcW w:w="1096" w:type="dxa"/>
            <w:tcBorders>
              <w:top w:val="single" w:sz="6" w:space="0" w:color="000000"/>
              <w:left w:val="single" w:sz="6" w:space="0" w:color="000000"/>
              <w:bottom w:val="single" w:sz="6" w:space="0" w:color="000000"/>
              <w:right w:val="single" w:sz="6" w:space="0" w:color="000000"/>
            </w:tcBorders>
            <w:vAlign w:val="center"/>
          </w:tcPr>
          <w:p w14:paraId="1C9E2168"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2020 </w:t>
            </w:r>
          </w:p>
        </w:tc>
        <w:tc>
          <w:tcPr>
            <w:tcW w:w="1155" w:type="dxa"/>
            <w:tcBorders>
              <w:top w:val="single" w:sz="6" w:space="0" w:color="000000"/>
              <w:left w:val="single" w:sz="6" w:space="0" w:color="000000"/>
              <w:bottom w:val="single" w:sz="6" w:space="0" w:color="000000"/>
              <w:right w:val="single" w:sz="6" w:space="0" w:color="000000"/>
            </w:tcBorders>
            <w:vAlign w:val="center"/>
          </w:tcPr>
          <w:p w14:paraId="79744F7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7E19B3BD"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3B1151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Société TOTAL Burkina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26993C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756FCBA"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des travaux du dépôt Total à Bissa Mining </w:t>
            </w:r>
          </w:p>
        </w:tc>
      </w:tr>
      <w:tr w:rsidR="001F6BDA" w:rsidRPr="001F6BDA" w14:paraId="446BE2C7"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4672FF43"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181. </w:t>
            </w:r>
          </w:p>
        </w:tc>
        <w:tc>
          <w:tcPr>
            <w:tcW w:w="1096" w:type="dxa"/>
            <w:tcBorders>
              <w:top w:val="single" w:sz="6" w:space="0" w:color="000000"/>
              <w:left w:val="single" w:sz="6" w:space="0" w:color="000000"/>
              <w:bottom w:val="single" w:sz="6" w:space="0" w:color="000000"/>
              <w:right w:val="single" w:sz="6" w:space="0" w:color="000000"/>
            </w:tcBorders>
            <w:vAlign w:val="center"/>
          </w:tcPr>
          <w:p w14:paraId="44B77EC9"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2020 </w:t>
            </w:r>
          </w:p>
        </w:tc>
        <w:tc>
          <w:tcPr>
            <w:tcW w:w="1155" w:type="dxa"/>
            <w:tcBorders>
              <w:top w:val="single" w:sz="6" w:space="0" w:color="000000"/>
              <w:left w:val="single" w:sz="6" w:space="0" w:color="000000"/>
              <w:bottom w:val="single" w:sz="6" w:space="0" w:color="000000"/>
              <w:right w:val="single" w:sz="6" w:space="0" w:color="000000"/>
            </w:tcBorders>
            <w:vAlign w:val="center"/>
          </w:tcPr>
          <w:p w14:paraId="4E87CFD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B3E523D"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0E5B8C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Abbaye St Benoît de Koubri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7EEF3E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25109D12" w14:textId="77777777" w:rsidR="001F6BDA" w:rsidRPr="001F6BDA" w:rsidRDefault="001F6BDA" w:rsidP="001F6BDA">
            <w:pPr>
              <w:spacing w:line="238"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études techniques détaillées, suivi-contrôle et coordination des travaux de construction </w:t>
            </w:r>
          </w:p>
          <w:p w14:paraId="09668A9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et de réhabilitation de bâtiments au </w:t>
            </w:r>
          </w:p>
          <w:p w14:paraId="3DDF8E89" w14:textId="77777777" w:rsidR="001F6BDA" w:rsidRPr="001F6BDA" w:rsidRDefault="001F6BDA" w:rsidP="001F6BDA">
            <w:pPr>
              <w:spacing w:line="259" w:lineRule="auto"/>
              <w:rPr>
                <w:rFonts w:eastAsia="Calibri" w:cs="Calibri"/>
                <w:color w:val="000000"/>
                <w:sz w:val="22"/>
              </w:rPr>
            </w:pPr>
            <w:r w:rsidRPr="001F6BDA">
              <w:rPr>
                <w:color w:val="000000"/>
                <w:sz w:val="20"/>
              </w:rPr>
              <w:lastRenderedPageBreak/>
              <w:t xml:space="preserve">Monastère de Koubri phase 1  </w:t>
            </w:r>
          </w:p>
        </w:tc>
      </w:tr>
      <w:tr w:rsidR="001F6BDA" w:rsidRPr="001F6BDA" w14:paraId="5B9DD4A4"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vAlign w:val="center"/>
          </w:tcPr>
          <w:p w14:paraId="79E7D14B"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lastRenderedPageBreak/>
              <w:t xml:space="preserve">182. </w:t>
            </w:r>
          </w:p>
        </w:tc>
        <w:tc>
          <w:tcPr>
            <w:tcW w:w="1096" w:type="dxa"/>
            <w:tcBorders>
              <w:top w:val="single" w:sz="6" w:space="0" w:color="000000"/>
              <w:left w:val="single" w:sz="6" w:space="0" w:color="000000"/>
              <w:bottom w:val="single" w:sz="6" w:space="0" w:color="000000"/>
              <w:right w:val="single" w:sz="6" w:space="0" w:color="000000"/>
            </w:tcBorders>
            <w:vAlign w:val="center"/>
          </w:tcPr>
          <w:p w14:paraId="4D5524C1"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2015 </w:t>
            </w:r>
          </w:p>
        </w:tc>
        <w:tc>
          <w:tcPr>
            <w:tcW w:w="1155" w:type="dxa"/>
            <w:tcBorders>
              <w:top w:val="single" w:sz="6" w:space="0" w:color="000000"/>
              <w:left w:val="single" w:sz="6" w:space="0" w:color="000000"/>
              <w:bottom w:val="single" w:sz="6" w:space="0" w:color="000000"/>
              <w:right w:val="single" w:sz="6" w:space="0" w:color="000000"/>
            </w:tcBorders>
            <w:vAlign w:val="center"/>
          </w:tcPr>
          <w:p w14:paraId="566FD95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BF23859"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6688254"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Université Ouaga II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25C9BBE"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15CFAFF4"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pour les travaux de réhabilitation du réseau et des installations électriques du bâtiment abritant l’UFR SEG au sein du l’Université de Ouagadougou pour le compte de l’université Ouaga II </w:t>
            </w:r>
          </w:p>
        </w:tc>
      </w:tr>
      <w:tr w:rsidR="001F6BDA" w:rsidRPr="001F6BDA" w14:paraId="0144BEF8" w14:textId="77777777" w:rsidTr="002E6C66">
        <w:trPr>
          <w:trHeight w:val="706"/>
        </w:trPr>
        <w:tc>
          <w:tcPr>
            <w:tcW w:w="1921" w:type="dxa"/>
            <w:tcBorders>
              <w:top w:val="single" w:sz="6" w:space="0" w:color="000000"/>
              <w:left w:val="double" w:sz="6" w:space="0" w:color="000000"/>
              <w:bottom w:val="single" w:sz="6" w:space="0" w:color="000000"/>
              <w:right w:val="single" w:sz="6" w:space="0" w:color="000000"/>
            </w:tcBorders>
            <w:vAlign w:val="center"/>
          </w:tcPr>
          <w:p w14:paraId="50F38FD6"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183. </w:t>
            </w:r>
          </w:p>
        </w:tc>
        <w:tc>
          <w:tcPr>
            <w:tcW w:w="1096" w:type="dxa"/>
            <w:tcBorders>
              <w:top w:val="single" w:sz="6" w:space="0" w:color="000000"/>
              <w:left w:val="single" w:sz="6" w:space="0" w:color="000000"/>
              <w:bottom w:val="single" w:sz="6" w:space="0" w:color="000000"/>
              <w:right w:val="single" w:sz="6" w:space="0" w:color="000000"/>
            </w:tcBorders>
            <w:vAlign w:val="center"/>
          </w:tcPr>
          <w:p w14:paraId="2AE1F30A"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2015 </w:t>
            </w:r>
          </w:p>
        </w:tc>
        <w:tc>
          <w:tcPr>
            <w:tcW w:w="1155" w:type="dxa"/>
            <w:tcBorders>
              <w:top w:val="single" w:sz="6" w:space="0" w:color="000000"/>
              <w:left w:val="single" w:sz="6" w:space="0" w:color="000000"/>
              <w:bottom w:val="single" w:sz="6" w:space="0" w:color="000000"/>
              <w:right w:val="single" w:sz="6" w:space="0" w:color="000000"/>
            </w:tcBorders>
            <w:vAlign w:val="center"/>
          </w:tcPr>
          <w:p w14:paraId="3935887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55C23D03"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17AB83DE"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Université Ouaga II</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9EEA51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433FCA68"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Expertise d’un bâtiment R+2 (bâtiment belge) au profit de l’Université Ouaga II </w:t>
            </w:r>
          </w:p>
        </w:tc>
      </w:tr>
      <w:tr w:rsidR="001F6BDA" w:rsidRPr="001F6BDA" w14:paraId="77E10CA4"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455ED2A3"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184. </w:t>
            </w:r>
          </w:p>
        </w:tc>
        <w:tc>
          <w:tcPr>
            <w:tcW w:w="1096" w:type="dxa"/>
            <w:tcBorders>
              <w:top w:val="single" w:sz="6" w:space="0" w:color="000000"/>
              <w:left w:val="single" w:sz="6" w:space="0" w:color="000000"/>
              <w:bottom w:val="single" w:sz="6" w:space="0" w:color="000000"/>
              <w:right w:val="single" w:sz="6" w:space="0" w:color="000000"/>
            </w:tcBorders>
            <w:vAlign w:val="center"/>
          </w:tcPr>
          <w:p w14:paraId="61C386F0"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2013 </w:t>
            </w:r>
          </w:p>
        </w:tc>
        <w:tc>
          <w:tcPr>
            <w:tcW w:w="1155" w:type="dxa"/>
            <w:tcBorders>
              <w:top w:val="single" w:sz="6" w:space="0" w:color="000000"/>
              <w:left w:val="single" w:sz="6" w:space="0" w:color="000000"/>
              <w:bottom w:val="single" w:sz="6" w:space="0" w:color="000000"/>
              <w:right w:val="single" w:sz="6" w:space="0" w:color="000000"/>
            </w:tcBorders>
            <w:vAlign w:val="center"/>
          </w:tcPr>
          <w:p w14:paraId="251C94A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5480BBD7"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69B2FEC5"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Chambre de </w:t>
            </w:r>
          </w:p>
          <w:p w14:paraId="12E4B95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Commerce et d’Industrie du Burkina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BA6F60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7F3A3A71" w14:textId="77777777" w:rsidR="001F6BDA" w:rsidRPr="001F6BDA" w:rsidRDefault="001F6BDA" w:rsidP="001F6BDA">
            <w:pPr>
              <w:spacing w:line="259" w:lineRule="auto"/>
              <w:ind w:right="43"/>
              <w:rPr>
                <w:rFonts w:eastAsia="Calibri" w:cs="Calibri"/>
                <w:color w:val="000000"/>
                <w:sz w:val="22"/>
              </w:rPr>
            </w:pPr>
            <w:r w:rsidRPr="001F6BDA">
              <w:rPr>
                <w:b/>
                <w:color w:val="000000"/>
                <w:sz w:val="20"/>
              </w:rPr>
              <w:t>Supervision - Coordination</w:t>
            </w:r>
            <w:r w:rsidRPr="001F6BDA">
              <w:rPr>
                <w:color w:val="000000"/>
                <w:sz w:val="20"/>
              </w:rPr>
              <w:t xml:space="preserve"> : Expertise de la structure d’un bâtiment RDC à la chambre de commerce et d’industrie de Ouahigouya </w:t>
            </w:r>
          </w:p>
        </w:tc>
      </w:tr>
      <w:tr w:rsidR="001F6BDA" w:rsidRPr="001F6BDA" w14:paraId="7BD45BEA" w14:textId="77777777" w:rsidTr="002E6C66">
        <w:trPr>
          <w:trHeight w:val="700"/>
        </w:trPr>
        <w:tc>
          <w:tcPr>
            <w:tcW w:w="1921" w:type="dxa"/>
            <w:tcBorders>
              <w:top w:val="single" w:sz="6" w:space="0" w:color="000000"/>
              <w:left w:val="double" w:sz="6" w:space="0" w:color="000000"/>
              <w:bottom w:val="single" w:sz="6" w:space="0" w:color="000000"/>
              <w:right w:val="single" w:sz="6" w:space="0" w:color="000000"/>
            </w:tcBorders>
            <w:vAlign w:val="center"/>
          </w:tcPr>
          <w:p w14:paraId="0FAED8B5"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185. </w:t>
            </w:r>
          </w:p>
        </w:tc>
        <w:tc>
          <w:tcPr>
            <w:tcW w:w="1096" w:type="dxa"/>
            <w:tcBorders>
              <w:top w:val="single" w:sz="6" w:space="0" w:color="000000"/>
              <w:left w:val="single" w:sz="6" w:space="0" w:color="000000"/>
              <w:bottom w:val="single" w:sz="6" w:space="0" w:color="000000"/>
              <w:right w:val="single" w:sz="6" w:space="0" w:color="000000"/>
            </w:tcBorders>
            <w:vAlign w:val="center"/>
          </w:tcPr>
          <w:p w14:paraId="41BC453C"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2012 </w:t>
            </w:r>
          </w:p>
        </w:tc>
        <w:tc>
          <w:tcPr>
            <w:tcW w:w="1155" w:type="dxa"/>
            <w:tcBorders>
              <w:top w:val="single" w:sz="6" w:space="0" w:color="000000"/>
              <w:left w:val="single" w:sz="6" w:space="0" w:color="000000"/>
              <w:bottom w:val="single" w:sz="6" w:space="0" w:color="000000"/>
              <w:right w:val="single" w:sz="6" w:space="0" w:color="000000"/>
            </w:tcBorders>
            <w:vAlign w:val="center"/>
          </w:tcPr>
          <w:p w14:paraId="6EB8F27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83A15F2"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7768BB9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Université de </w:t>
            </w:r>
          </w:p>
          <w:p w14:paraId="07F20938" w14:textId="77777777" w:rsidR="001F6BDA" w:rsidRPr="001F6BDA" w:rsidRDefault="001F6BDA" w:rsidP="001F6BDA">
            <w:pPr>
              <w:spacing w:line="259" w:lineRule="auto"/>
              <w:ind w:right="47"/>
              <w:jc w:val="center"/>
              <w:rPr>
                <w:rFonts w:eastAsia="Calibri" w:cs="Calibri"/>
                <w:color w:val="000000"/>
                <w:sz w:val="22"/>
              </w:rPr>
            </w:pPr>
            <w:r w:rsidRPr="001F6BDA">
              <w:rPr>
                <w:color w:val="000000"/>
                <w:sz w:val="20"/>
              </w:rPr>
              <w:t>Ouagadougou</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6B58700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3ACD94DB"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Expertise complète : </w:t>
            </w:r>
            <w:r w:rsidRPr="001F6BDA">
              <w:rPr>
                <w:color w:val="000000"/>
                <w:sz w:val="20"/>
              </w:rPr>
              <w:t xml:space="preserve">Immeuble R+2 à l’UFR SEA de l’Université de Ouagadougou </w:t>
            </w:r>
          </w:p>
        </w:tc>
      </w:tr>
      <w:tr w:rsidR="001F6BDA" w:rsidRPr="001F6BDA" w14:paraId="5B90082C" w14:textId="77777777" w:rsidTr="002E6C66">
        <w:trPr>
          <w:trHeight w:val="580"/>
        </w:trPr>
        <w:tc>
          <w:tcPr>
            <w:tcW w:w="1921" w:type="dxa"/>
            <w:tcBorders>
              <w:top w:val="single" w:sz="6" w:space="0" w:color="000000"/>
              <w:left w:val="double" w:sz="6" w:space="0" w:color="000000"/>
              <w:bottom w:val="single" w:sz="6" w:space="0" w:color="000000"/>
              <w:right w:val="single" w:sz="6" w:space="0" w:color="000000"/>
            </w:tcBorders>
            <w:vAlign w:val="center"/>
          </w:tcPr>
          <w:p w14:paraId="1CD70F5B"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186. </w:t>
            </w:r>
          </w:p>
        </w:tc>
        <w:tc>
          <w:tcPr>
            <w:tcW w:w="1096" w:type="dxa"/>
            <w:tcBorders>
              <w:top w:val="single" w:sz="6" w:space="0" w:color="000000"/>
              <w:left w:val="single" w:sz="6" w:space="0" w:color="000000"/>
              <w:bottom w:val="single" w:sz="6" w:space="0" w:color="000000"/>
              <w:right w:val="single" w:sz="6" w:space="0" w:color="000000"/>
            </w:tcBorders>
            <w:vAlign w:val="center"/>
          </w:tcPr>
          <w:p w14:paraId="0174C68B"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2010 </w:t>
            </w:r>
          </w:p>
        </w:tc>
        <w:tc>
          <w:tcPr>
            <w:tcW w:w="1155" w:type="dxa"/>
            <w:tcBorders>
              <w:top w:val="single" w:sz="6" w:space="0" w:color="000000"/>
              <w:left w:val="single" w:sz="6" w:space="0" w:color="000000"/>
              <w:bottom w:val="single" w:sz="6" w:space="0" w:color="000000"/>
              <w:right w:val="single" w:sz="6" w:space="0" w:color="000000"/>
            </w:tcBorders>
            <w:vAlign w:val="center"/>
          </w:tcPr>
          <w:p w14:paraId="77F1639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28762D2"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1EE6B6C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EPCD de Fada N’Gourma</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13FEDBB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3340E4A3"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Expertise </w:t>
            </w:r>
            <w:r w:rsidRPr="001F6BDA">
              <w:rPr>
                <w:color w:val="000000"/>
                <w:sz w:val="20"/>
              </w:rPr>
              <w:t xml:space="preserve">:  Deux (02) Hangars réalisés à la gare routière de Fada N’Gourma </w:t>
            </w:r>
          </w:p>
        </w:tc>
      </w:tr>
      <w:tr w:rsidR="001F6BDA" w:rsidRPr="001F6BDA" w14:paraId="38EB632D" w14:textId="77777777" w:rsidTr="002E6C66">
        <w:trPr>
          <w:trHeight w:val="595"/>
        </w:trPr>
        <w:tc>
          <w:tcPr>
            <w:tcW w:w="1921" w:type="dxa"/>
            <w:tcBorders>
              <w:top w:val="single" w:sz="6" w:space="0" w:color="000000"/>
              <w:left w:val="double" w:sz="6" w:space="0" w:color="000000"/>
              <w:bottom w:val="double" w:sz="6" w:space="0" w:color="000000"/>
              <w:right w:val="single" w:sz="6" w:space="0" w:color="000000"/>
            </w:tcBorders>
            <w:vAlign w:val="center"/>
          </w:tcPr>
          <w:p w14:paraId="3F965A59" w14:textId="77777777" w:rsidR="001F6BDA" w:rsidRPr="001F6BDA" w:rsidRDefault="001F6BDA" w:rsidP="001F6BDA">
            <w:pPr>
              <w:spacing w:line="259" w:lineRule="auto"/>
              <w:ind w:left="304"/>
              <w:jc w:val="center"/>
              <w:rPr>
                <w:rFonts w:eastAsia="Calibri" w:cs="Calibri"/>
                <w:color w:val="000000"/>
                <w:sz w:val="22"/>
              </w:rPr>
            </w:pPr>
            <w:r w:rsidRPr="001F6BDA">
              <w:rPr>
                <w:b/>
                <w:color w:val="000000"/>
                <w:sz w:val="20"/>
              </w:rPr>
              <w:t xml:space="preserve">187. </w:t>
            </w:r>
          </w:p>
        </w:tc>
        <w:tc>
          <w:tcPr>
            <w:tcW w:w="1096" w:type="dxa"/>
            <w:tcBorders>
              <w:top w:val="single" w:sz="6" w:space="0" w:color="000000"/>
              <w:left w:val="single" w:sz="6" w:space="0" w:color="000000"/>
              <w:bottom w:val="double" w:sz="6" w:space="0" w:color="000000"/>
              <w:right w:val="single" w:sz="6" w:space="0" w:color="000000"/>
            </w:tcBorders>
            <w:vAlign w:val="center"/>
          </w:tcPr>
          <w:p w14:paraId="0614E46C"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 xml:space="preserve">2008 </w:t>
            </w:r>
          </w:p>
        </w:tc>
        <w:tc>
          <w:tcPr>
            <w:tcW w:w="1155" w:type="dxa"/>
            <w:tcBorders>
              <w:top w:val="single" w:sz="6" w:space="0" w:color="000000"/>
              <w:left w:val="single" w:sz="6" w:space="0" w:color="000000"/>
              <w:bottom w:val="double" w:sz="6" w:space="0" w:color="000000"/>
              <w:right w:val="single" w:sz="6" w:space="0" w:color="000000"/>
            </w:tcBorders>
            <w:vAlign w:val="center"/>
          </w:tcPr>
          <w:p w14:paraId="6A8BBFC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double" w:sz="6" w:space="0" w:color="000000"/>
              <w:right w:val="single" w:sz="6" w:space="0" w:color="000000"/>
            </w:tcBorders>
            <w:vAlign w:val="center"/>
          </w:tcPr>
          <w:p w14:paraId="0E490625" w14:textId="77777777" w:rsidR="001F6BDA" w:rsidRPr="001F6BDA" w:rsidRDefault="001F6BDA" w:rsidP="001F6BDA">
            <w:pPr>
              <w:spacing w:line="259" w:lineRule="auto"/>
              <w:ind w:right="50"/>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double" w:sz="6" w:space="0" w:color="000000"/>
              <w:right w:val="single" w:sz="6" w:space="0" w:color="000000"/>
            </w:tcBorders>
          </w:tcPr>
          <w:p w14:paraId="227D6C8B" w14:textId="77777777" w:rsidR="001F6BDA" w:rsidRPr="001F6BDA" w:rsidRDefault="001F6BDA" w:rsidP="001F6BDA">
            <w:pPr>
              <w:spacing w:line="259" w:lineRule="auto"/>
              <w:ind w:left="3" w:right="1"/>
              <w:jc w:val="center"/>
              <w:rPr>
                <w:rFonts w:eastAsia="Calibri" w:cs="Calibri"/>
                <w:color w:val="000000"/>
                <w:sz w:val="22"/>
              </w:rPr>
            </w:pPr>
            <w:r w:rsidRPr="001F6BDA">
              <w:rPr>
                <w:color w:val="000000"/>
                <w:sz w:val="20"/>
              </w:rPr>
              <w:t>Agence FASO BAARA SA</w:t>
            </w: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tcPr>
          <w:p w14:paraId="40B9E5B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double" w:sz="6" w:space="0" w:color="000000"/>
              <w:right w:val="double" w:sz="6" w:space="0" w:color="000000"/>
            </w:tcBorders>
          </w:tcPr>
          <w:p w14:paraId="36AD7EEF" w14:textId="77777777" w:rsidR="001F6BDA" w:rsidRPr="001F6BDA" w:rsidRDefault="001F6BDA" w:rsidP="001F6BDA">
            <w:pPr>
              <w:spacing w:line="259" w:lineRule="auto"/>
              <w:rPr>
                <w:rFonts w:eastAsia="Calibri" w:cs="Calibri"/>
                <w:color w:val="000000"/>
                <w:sz w:val="22"/>
              </w:rPr>
            </w:pPr>
            <w:r w:rsidRPr="001F6BDA">
              <w:rPr>
                <w:b/>
                <w:color w:val="000000"/>
                <w:sz w:val="20"/>
              </w:rPr>
              <w:t>Expertise</w:t>
            </w:r>
            <w:r w:rsidRPr="001F6BDA">
              <w:rPr>
                <w:color w:val="000000"/>
                <w:sz w:val="20"/>
              </w:rPr>
              <w:t xml:space="preserve"> : de la partie déjà construite de la salle de conférence du FESPACO </w:t>
            </w:r>
          </w:p>
        </w:tc>
      </w:tr>
    </w:tbl>
    <w:p w14:paraId="394892B6"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5" w:type="dxa"/>
          <w:left w:w="123" w:type="dxa"/>
          <w:right w:w="68"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3084622B"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30311008"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6540DA6C"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04084112" w14:textId="77777777" w:rsidR="001F6BDA" w:rsidRPr="001F6BDA" w:rsidRDefault="001F6BDA" w:rsidP="001F6BDA">
            <w:pPr>
              <w:spacing w:line="259" w:lineRule="auto"/>
              <w:ind w:right="62"/>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4BB50F3A" w14:textId="77777777" w:rsidR="001F6BDA" w:rsidRPr="001F6BDA" w:rsidRDefault="001F6BDA" w:rsidP="001F6BDA">
            <w:pPr>
              <w:spacing w:line="259" w:lineRule="auto"/>
              <w:ind w:right="59"/>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7C160D0B"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Client / </w:t>
            </w:r>
          </w:p>
          <w:p w14:paraId="74FF4B31"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Financement / </w:t>
            </w:r>
          </w:p>
          <w:p w14:paraId="00F47BBC"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3E3B822F"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0BFE2955"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Description </w:t>
            </w:r>
          </w:p>
        </w:tc>
      </w:tr>
      <w:tr w:rsidR="001F6BDA" w:rsidRPr="001F6BDA" w14:paraId="6BA798A6" w14:textId="77777777" w:rsidTr="002E6C66">
        <w:trPr>
          <w:trHeight w:val="84"/>
        </w:trPr>
        <w:tc>
          <w:tcPr>
            <w:tcW w:w="1921" w:type="dxa"/>
            <w:tcBorders>
              <w:top w:val="single" w:sz="6" w:space="0" w:color="000000"/>
              <w:left w:val="double" w:sz="6" w:space="0" w:color="000000"/>
              <w:bottom w:val="single" w:sz="6" w:space="0" w:color="000000"/>
              <w:right w:val="nil"/>
            </w:tcBorders>
          </w:tcPr>
          <w:p w14:paraId="61B6DF9D" w14:textId="77777777" w:rsidR="001F6BDA" w:rsidRPr="001F6BDA" w:rsidRDefault="001F6BDA" w:rsidP="001F6BDA">
            <w:pPr>
              <w:spacing w:line="259" w:lineRule="auto"/>
              <w:rPr>
                <w:rFonts w:eastAsia="Calibri" w:cs="Calibri"/>
                <w:color w:val="000000"/>
                <w:sz w:val="22"/>
              </w:rPr>
            </w:pPr>
          </w:p>
        </w:tc>
        <w:tc>
          <w:tcPr>
            <w:tcW w:w="1096" w:type="dxa"/>
            <w:tcBorders>
              <w:top w:val="single" w:sz="6" w:space="0" w:color="000000"/>
              <w:left w:val="nil"/>
              <w:bottom w:val="single" w:sz="6" w:space="0" w:color="000000"/>
              <w:right w:val="nil"/>
            </w:tcBorders>
          </w:tcPr>
          <w:p w14:paraId="3FAD7BA0" w14:textId="77777777" w:rsidR="001F6BDA" w:rsidRPr="001F6BDA" w:rsidRDefault="001F6BDA" w:rsidP="001F6BDA">
            <w:pPr>
              <w:spacing w:line="259" w:lineRule="auto"/>
              <w:rPr>
                <w:rFonts w:eastAsia="Calibri" w:cs="Calibri"/>
                <w:color w:val="000000"/>
                <w:sz w:val="22"/>
              </w:rPr>
            </w:pPr>
          </w:p>
        </w:tc>
        <w:tc>
          <w:tcPr>
            <w:tcW w:w="1155" w:type="dxa"/>
            <w:tcBorders>
              <w:top w:val="single" w:sz="6" w:space="0" w:color="000000"/>
              <w:left w:val="nil"/>
              <w:bottom w:val="single" w:sz="6" w:space="0" w:color="000000"/>
              <w:right w:val="nil"/>
            </w:tcBorders>
          </w:tcPr>
          <w:p w14:paraId="7D6C910C" w14:textId="77777777" w:rsidR="001F6BDA" w:rsidRPr="001F6BDA" w:rsidRDefault="001F6BDA" w:rsidP="001F6BDA">
            <w:pPr>
              <w:spacing w:line="259" w:lineRule="auto"/>
              <w:rPr>
                <w:rFonts w:eastAsia="Calibri" w:cs="Calibri"/>
                <w:color w:val="000000"/>
                <w:sz w:val="22"/>
              </w:rPr>
            </w:pPr>
          </w:p>
        </w:tc>
        <w:tc>
          <w:tcPr>
            <w:tcW w:w="4721" w:type="dxa"/>
            <w:gridSpan w:val="2"/>
            <w:tcBorders>
              <w:top w:val="single" w:sz="6" w:space="0" w:color="000000"/>
              <w:left w:val="nil"/>
              <w:bottom w:val="single" w:sz="6" w:space="0" w:color="000000"/>
              <w:right w:val="nil"/>
            </w:tcBorders>
          </w:tcPr>
          <w:p w14:paraId="49057717" w14:textId="77777777" w:rsidR="001F6BDA" w:rsidRPr="001F6BDA" w:rsidRDefault="001F6BDA" w:rsidP="001F6BDA">
            <w:pPr>
              <w:spacing w:after="15" w:line="259" w:lineRule="auto"/>
              <w:ind w:left="1460"/>
              <w:jc w:val="center"/>
              <w:rPr>
                <w:rFonts w:eastAsia="Calibri" w:cs="Calibri"/>
                <w:color w:val="000000"/>
                <w:sz w:val="22"/>
              </w:rPr>
            </w:pPr>
            <w:r w:rsidRPr="001F6BDA">
              <w:rPr>
                <w:b/>
                <w:color w:val="000000"/>
                <w:sz w:val="28"/>
              </w:rPr>
              <w:t xml:space="preserve"> 2.Expertise judiciaire</w:t>
            </w:r>
            <w:r w:rsidRPr="001F6BDA">
              <w:rPr>
                <w:color w:val="000000"/>
                <w:sz w:val="28"/>
              </w:rPr>
              <w:t xml:space="preserve"> </w:t>
            </w:r>
          </w:p>
        </w:tc>
        <w:tc>
          <w:tcPr>
            <w:tcW w:w="1400" w:type="dxa"/>
            <w:tcBorders>
              <w:top w:val="single" w:sz="6" w:space="0" w:color="000000"/>
              <w:left w:val="nil"/>
              <w:bottom w:val="single" w:sz="6" w:space="0" w:color="000000"/>
              <w:right w:val="nil"/>
            </w:tcBorders>
          </w:tcPr>
          <w:p w14:paraId="71B67F66" w14:textId="77777777" w:rsidR="001F6BDA" w:rsidRPr="001F6BDA" w:rsidRDefault="001F6BDA" w:rsidP="001F6BDA">
            <w:pPr>
              <w:spacing w:line="259" w:lineRule="auto"/>
              <w:rPr>
                <w:rFonts w:eastAsia="Calibri" w:cs="Calibri"/>
                <w:color w:val="000000"/>
                <w:sz w:val="22"/>
              </w:rPr>
            </w:pPr>
          </w:p>
        </w:tc>
        <w:tc>
          <w:tcPr>
            <w:tcW w:w="3706" w:type="dxa"/>
            <w:tcBorders>
              <w:top w:val="single" w:sz="6" w:space="0" w:color="000000"/>
              <w:left w:val="nil"/>
              <w:bottom w:val="single" w:sz="6" w:space="0" w:color="000000"/>
              <w:right w:val="double" w:sz="6" w:space="0" w:color="000000"/>
            </w:tcBorders>
          </w:tcPr>
          <w:p w14:paraId="0142684A" w14:textId="77777777" w:rsidR="001F6BDA" w:rsidRPr="001F6BDA" w:rsidRDefault="001F6BDA" w:rsidP="001F6BDA">
            <w:pPr>
              <w:spacing w:line="259" w:lineRule="auto"/>
              <w:rPr>
                <w:rFonts w:eastAsia="Calibri" w:cs="Calibri"/>
                <w:color w:val="000000"/>
                <w:sz w:val="22"/>
              </w:rPr>
            </w:pPr>
          </w:p>
        </w:tc>
      </w:tr>
      <w:tr w:rsidR="001F6BDA" w:rsidRPr="001F6BDA" w14:paraId="14DE6F17"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17981A3C"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lastRenderedPageBreak/>
              <w:t xml:space="preserve">188. </w:t>
            </w:r>
          </w:p>
        </w:tc>
        <w:tc>
          <w:tcPr>
            <w:tcW w:w="1096" w:type="dxa"/>
            <w:tcBorders>
              <w:top w:val="single" w:sz="6" w:space="0" w:color="000000"/>
              <w:left w:val="single" w:sz="6" w:space="0" w:color="000000"/>
              <w:bottom w:val="single" w:sz="6" w:space="0" w:color="000000"/>
              <w:right w:val="single" w:sz="6" w:space="0" w:color="000000"/>
            </w:tcBorders>
            <w:vAlign w:val="center"/>
          </w:tcPr>
          <w:p w14:paraId="41332D77"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2025 </w:t>
            </w:r>
          </w:p>
        </w:tc>
        <w:tc>
          <w:tcPr>
            <w:tcW w:w="1155" w:type="dxa"/>
            <w:tcBorders>
              <w:top w:val="single" w:sz="6" w:space="0" w:color="000000"/>
              <w:left w:val="single" w:sz="6" w:space="0" w:color="000000"/>
              <w:bottom w:val="single" w:sz="6" w:space="0" w:color="000000"/>
              <w:right w:val="single" w:sz="6" w:space="0" w:color="000000"/>
            </w:tcBorders>
            <w:vAlign w:val="center"/>
          </w:tcPr>
          <w:p w14:paraId="6363F48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vAlign w:val="center"/>
          </w:tcPr>
          <w:p w14:paraId="0CA82DF8"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2AF8378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Tribunal de Commerce de Ouagadougou </w:t>
            </w:r>
          </w:p>
        </w:tc>
        <w:tc>
          <w:tcPr>
            <w:tcW w:w="1400" w:type="dxa"/>
            <w:tcBorders>
              <w:top w:val="single" w:sz="6" w:space="0" w:color="000000"/>
              <w:left w:val="single" w:sz="6" w:space="0" w:color="000000"/>
              <w:bottom w:val="single" w:sz="6" w:space="0" w:color="000000"/>
              <w:right w:val="single" w:sz="6" w:space="0" w:color="000000"/>
            </w:tcBorders>
            <w:vAlign w:val="center"/>
          </w:tcPr>
          <w:p w14:paraId="0F77AF0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Judiciaire  </w:t>
            </w:r>
          </w:p>
        </w:tc>
        <w:tc>
          <w:tcPr>
            <w:tcW w:w="3706" w:type="dxa"/>
            <w:tcBorders>
              <w:top w:val="single" w:sz="6" w:space="0" w:color="000000"/>
              <w:left w:val="single" w:sz="6" w:space="0" w:color="000000"/>
              <w:bottom w:val="single" w:sz="6" w:space="0" w:color="000000"/>
              <w:right w:val="double" w:sz="6" w:space="0" w:color="000000"/>
            </w:tcBorders>
          </w:tcPr>
          <w:p w14:paraId="7D829015"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Expertise judiciaire </w:t>
            </w:r>
            <w:r w:rsidRPr="001F6BDA">
              <w:rPr>
                <w:color w:val="000000"/>
                <w:sz w:val="20"/>
              </w:rPr>
              <w:t xml:space="preserve">: du litige opposant la société BAGAYA Travaux Publics (GBTP SARL), sise à Ouagadougou, à la société VM STEEL SA, de droit belge. </w:t>
            </w:r>
          </w:p>
        </w:tc>
      </w:tr>
      <w:tr w:rsidR="001F6BDA" w:rsidRPr="001F6BDA" w14:paraId="55A167D3" w14:textId="77777777" w:rsidTr="002E6C66">
        <w:trPr>
          <w:trHeight w:val="20"/>
        </w:trPr>
        <w:tc>
          <w:tcPr>
            <w:tcW w:w="1921" w:type="dxa"/>
            <w:tcBorders>
              <w:top w:val="single" w:sz="6" w:space="0" w:color="000000"/>
              <w:left w:val="double" w:sz="6" w:space="0" w:color="000000"/>
              <w:bottom w:val="single" w:sz="6" w:space="0" w:color="000000"/>
              <w:right w:val="nil"/>
            </w:tcBorders>
          </w:tcPr>
          <w:p w14:paraId="345889C4" w14:textId="77777777" w:rsidR="001F6BDA" w:rsidRPr="001F6BDA" w:rsidRDefault="001F6BDA" w:rsidP="001F6BDA">
            <w:pPr>
              <w:spacing w:line="259" w:lineRule="auto"/>
              <w:rPr>
                <w:rFonts w:eastAsia="Calibri" w:cs="Calibri"/>
                <w:color w:val="000000"/>
                <w:sz w:val="22"/>
              </w:rPr>
            </w:pPr>
          </w:p>
        </w:tc>
        <w:tc>
          <w:tcPr>
            <w:tcW w:w="1096" w:type="dxa"/>
            <w:tcBorders>
              <w:top w:val="single" w:sz="6" w:space="0" w:color="000000"/>
              <w:left w:val="nil"/>
              <w:bottom w:val="single" w:sz="6" w:space="0" w:color="000000"/>
              <w:right w:val="nil"/>
            </w:tcBorders>
          </w:tcPr>
          <w:p w14:paraId="43A9F7D3" w14:textId="77777777" w:rsidR="001F6BDA" w:rsidRPr="001F6BDA" w:rsidRDefault="001F6BDA" w:rsidP="001F6BDA">
            <w:pPr>
              <w:spacing w:line="259" w:lineRule="auto"/>
              <w:rPr>
                <w:rFonts w:eastAsia="Calibri" w:cs="Calibri"/>
                <w:color w:val="000000"/>
                <w:sz w:val="22"/>
              </w:rPr>
            </w:pPr>
          </w:p>
        </w:tc>
        <w:tc>
          <w:tcPr>
            <w:tcW w:w="1155" w:type="dxa"/>
            <w:tcBorders>
              <w:top w:val="single" w:sz="6" w:space="0" w:color="000000"/>
              <w:left w:val="nil"/>
              <w:bottom w:val="single" w:sz="6" w:space="0" w:color="000000"/>
              <w:right w:val="nil"/>
            </w:tcBorders>
          </w:tcPr>
          <w:p w14:paraId="6A952866" w14:textId="77777777" w:rsidR="001F6BDA" w:rsidRPr="001F6BDA" w:rsidRDefault="001F6BDA" w:rsidP="001F6BDA">
            <w:pPr>
              <w:spacing w:line="259" w:lineRule="auto"/>
              <w:rPr>
                <w:rFonts w:eastAsia="Calibri" w:cs="Calibri"/>
                <w:color w:val="000000"/>
                <w:sz w:val="22"/>
              </w:rPr>
            </w:pPr>
          </w:p>
        </w:tc>
        <w:tc>
          <w:tcPr>
            <w:tcW w:w="4721" w:type="dxa"/>
            <w:gridSpan w:val="2"/>
            <w:tcBorders>
              <w:top w:val="single" w:sz="6" w:space="0" w:color="000000"/>
              <w:left w:val="nil"/>
              <w:bottom w:val="single" w:sz="6" w:space="0" w:color="000000"/>
              <w:right w:val="nil"/>
            </w:tcBorders>
            <w:vAlign w:val="center"/>
          </w:tcPr>
          <w:p w14:paraId="773BCD95" w14:textId="77777777" w:rsidR="001F6BDA" w:rsidRPr="001F6BDA" w:rsidRDefault="001F6BDA" w:rsidP="001F6BDA">
            <w:pPr>
              <w:spacing w:line="259" w:lineRule="auto"/>
              <w:ind w:right="139"/>
              <w:jc w:val="right"/>
              <w:rPr>
                <w:rFonts w:eastAsia="Calibri" w:cs="Calibri"/>
                <w:color w:val="000000"/>
                <w:sz w:val="22"/>
              </w:rPr>
            </w:pPr>
            <w:r w:rsidRPr="001F6BDA">
              <w:rPr>
                <w:b/>
                <w:color w:val="000000"/>
                <w:sz w:val="28"/>
              </w:rPr>
              <w:t>3.Expertise immobilière</w:t>
            </w:r>
            <w:r w:rsidRPr="001F6BDA">
              <w:rPr>
                <w:color w:val="000000"/>
                <w:sz w:val="28"/>
              </w:rPr>
              <w:t xml:space="preserve"> </w:t>
            </w:r>
          </w:p>
        </w:tc>
        <w:tc>
          <w:tcPr>
            <w:tcW w:w="1400" w:type="dxa"/>
            <w:tcBorders>
              <w:top w:val="single" w:sz="6" w:space="0" w:color="000000"/>
              <w:left w:val="nil"/>
              <w:bottom w:val="single" w:sz="6" w:space="0" w:color="000000"/>
              <w:right w:val="nil"/>
            </w:tcBorders>
          </w:tcPr>
          <w:p w14:paraId="4C4AC8FC" w14:textId="77777777" w:rsidR="001F6BDA" w:rsidRPr="001F6BDA" w:rsidRDefault="001F6BDA" w:rsidP="001F6BDA">
            <w:pPr>
              <w:spacing w:line="259" w:lineRule="auto"/>
              <w:rPr>
                <w:rFonts w:eastAsia="Calibri" w:cs="Calibri"/>
                <w:color w:val="000000"/>
                <w:sz w:val="22"/>
              </w:rPr>
            </w:pPr>
          </w:p>
        </w:tc>
        <w:tc>
          <w:tcPr>
            <w:tcW w:w="3706" w:type="dxa"/>
            <w:tcBorders>
              <w:top w:val="single" w:sz="6" w:space="0" w:color="000000"/>
              <w:left w:val="nil"/>
              <w:bottom w:val="single" w:sz="6" w:space="0" w:color="000000"/>
              <w:right w:val="double" w:sz="6" w:space="0" w:color="000000"/>
            </w:tcBorders>
          </w:tcPr>
          <w:p w14:paraId="6C0D4F20" w14:textId="77777777" w:rsidR="001F6BDA" w:rsidRPr="001F6BDA" w:rsidRDefault="001F6BDA" w:rsidP="001F6BDA">
            <w:pPr>
              <w:spacing w:line="259" w:lineRule="auto"/>
              <w:rPr>
                <w:rFonts w:eastAsia="Calibri" w:cs="Calibri"/>
                <w:color w:val="000000"/>
                <w:sz w:val="22"/>
              </w:rPr>
            </w:pPr>
          </w:p>
        </w:tc>
      </w:tr>
      <w:tr w:rsidR="001F6BDA" w:rsidRPr="001F6BDA" w14:paraId="136ED934" w14:textId="77777777" w:rsidTr="002E6C66">
        <w:trPr>
          <w:trHeight w:val="1030"/>
        </w:trPr>
        <w:tc>
          <w:tcPr>
            <w:tcW w:w="1921" w:type="dxa"/>
            <w:tcBorders>
              <w:top w:val="single" w:sz="6" w:space="0" w:color="000000"/>
              <w:left w:val="double" w:sz="6" w:space="0" w:color="000000"/>
              <w:bottom w:val="single" w:sz="6" w:space="0" w:color="000000"/>
              <w:right w:val="single" w:sz="6" w:space="0" w:color="000000"/>
            </w:tcBorders>
            <w:vAlign w:val="center"/>
          </w:tcPr>
          <w:p w14:paraId="2C18E464"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189. </w:t>
            </w:r>
          </w:p>
        </w:tc>
        <w:tc>
          <w:tcPr>
            <w:tcW w:w="1096" w:type="dxa"/>
            <w:tcBorders>
              <w:top w:val="single" w:sz="6" w:space="0" w:color="000000"/>
              <w:left w:val="single" w:sz="6" w:space="0" w:color="000000"/>
              <w:bottom w:val="single" w:sz="6" w:space="0" w:color="000000"/>
              <w:right w:val="single" w:sz="6" w:space="0" w:color="000000"/>
            </w:tcBorders>
            <w:vAlign w:val="center"/>
          </w:tcPr>
          <w:p w14:paraId="51FEA8E5"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2025 </w:t>
            </w:r>
          </w:p>
        </w:tc>
        <w:tc>
          <w:tcPr>
            <w:tcW w:w="1155" w:type="dxa"/>
            <w:tcBorders>
              <w:top w:val="single" w:sz="6" w:space="0" w:color="000000"/>
              <w:left w:val="single" w:sz="6" w:space="0" w:color="000000"/>
              <w:bottom w:val="single" w:sz="6" w:space="0" w:color="000000"/>
              <w:right w:val="single" w:sz="6" w:space="0" w:color="000000"/>
            </w:tcBorders>
            <w:vAlign w:val="center"/>
          </w:tcPr>
          <w:p w14:paraId="31A2277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34D1DF7F"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7277D2FD"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Projet d’Appui au </w:t>
            </w:r>
          </w:p>
          <w:p w14:paraId="79E63B87" w14:textId="77777777" w:rsidR="001F6BDA" w:rsidRPr="001F6BDA" w:rsidRDefault="001F6BDA" w:rsidP="001F6BDA">
            <w:pPr>
              <w:spacing w:line="259" w:lineRule="auto"/>
              <w:ind w:right="58"/>
              <w:jc w:val="center"/>
              <w:rPr>
                <w:rFonts w:eastAsia="Calibri" w:cs="Calibri"/>
                <w:color w:val="000000"/>
                <w:sz w:val="22"/>
              </w:rPr>
            </w:pPr>
            <w:r w:rsidRPr="001F6BDA">
              <w:rPr>
                <w:color w:val="000000"/>
                <w:sz w:val="20"/>
              </w:rPr>
              <w:t xml:space="preserve">Renforcement de la </w:t>
            </w:r>
          </w:p>
          <w:p w14:paraId="1086A18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Gestion du Foncier et des Mines (PARGFM)</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vAlign w:val="center"/>
          </w:tcPr>
          <w:p w14:paraId="17F093A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vAlign w:val="center"/>
          </w:tcPr>
          <w:p w14:paraId="035C9FE5" w14:textId="77777777" w:rsidR="001F6BDA" w:rsidRPr="001F6BDA" w:rsidRDefault="001F6BDA" w:rsidP="001F6BDA">
            <w:pPr>
              <w:spacing w:line="259" w:lineRule="auto"/>
              <w:rPr>
                <w:rFonts w:eastAsia="Calibri" w:cs="Calibri"/>
                <w:color w:val="000000"/>
                <w:sz w:val="22"/>
              </w:rPr>
            </w:pPr>
            <w:r w:rsidRPr="001F6BDA">
              <w:rPr>
                <w:b/>
                <w:color w:val="000000"/>
                <w:sz w:val="20"/>
              </w:rPr>
              <w:t>Evaluation</w:t>
            </w:r>
            <w:r w:rsidRPr="001F6BDA">
              <w:rPr>
                <w:color w:val="000000"/>
                <w:sz w:val="20"/>
              </w:rPr>
              <w:t xml:space="preserve"> : 11 parcelles à Ouagadougou  </w:t>
            </w:r>
          </w:p>
        </w:tc>
      </w:tr>
      <w:tr w:rsidR="001F6BDA" w:rsidRPr="001F6BDA" w14:paraId="100F4E23" w14:textId="77777777" w:rsidTr="002E6C66">
        <w:trPr>
          <w:trHeight w:val="1626"/>
        </w:trPr>
        <w:tc>
          <w:tcPr>
            <w:tcW w:w="1921" w:type="dxa"/>
            <w:tcBorders>
              <w:top w:val="single" w:sz="6" w:space="0" w:color="000000"/>
              <w:left w:val="double" w:sz="6" w:space="0" w:color="000000"/>
              <w:bottom w:val="single" w:sz="6" w:space="0" w:color="000000"/>
              <w:right w:val="single" w:sz="6" w:space="0" w:color="000000"/>
            </w:tcBorders>
            <w:vAlign w:val="center"/>
          </w:tcPr>
          <w:p w14:paraId="1E8F5E88"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190. </w:t>
            </w:r>
          </w:p>
        </w:tc>
        <w:tc>
          <w:tcPr>
            <w:tcW w:w="1096" w:type="dxa"/>
            <w:tcBorders>
              <w:top w:val="single" w:sz="6" w:space="0" w:color="000000"/>
              <w:left w:val="single" w:sz="6" w:space="0" w:color="000000"/>
              <w:bottom w:val="single" w:sz="6" w:space="0" w:color="000000"/>
              <w:right w:val="single" w:sz="6" w:space="0" w:color="000000"/>
            </w:tcBorders>
            <w:vAlign w:val="center"/>
          </w:tcPr>
          <w:p w14:paraId="7D2A5B8C"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vAlign w:val="center"/>
          </w:tcPr>
          <w:p w14:paraId="5D07096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71FFFACC"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04454A2A"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single" w:sz="6" w:space="0" w:color="000000"/>
              <w:right w:val="single" w:sz="6" w:space="0" w:color="000000"/>
            </w:tcBorders>
          </w:tcPr>
          <w:p w14:paraId="713AF00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tcPr>
          <w:p w14:paraId="7D16C395" w14:textId="77777777" w:rsidR="001F6BDA" w:rsidRPr="001F6BDA" w:rsidRDefault="001F6BDA" w:rsidP="001F6BDA">
            <w:pPr>
              <w:spacing w:line="241" w:lineRule="auto"/>
              <w:ind w:right="47"/>
              <w:rPr>
                <w:rFonts w:eastAsia="Calibri" w:cs="Calibri"/>
                <w:color w:val="000000"/>
                <w:sz w:val="22"/>
              </w:rPr>
            </w:pPr>
            <w:r w:rsidRPr="001F6BDA">
              <w:rPr>
                <w:b/>
                <w:color w:val="000000"/>
                <w:sz w:val="20"/>
              </w:rPr>
              <w:t xml:space="preserve">Expertise de constatation et d’evaluation des investissements : </w:t>
            </w:r>
            <w:r w:rsidRPr="001F6BDA">
              <w:rPr>
                <w:color w:val="000000"/>
                <w:sz w:val="20"/>
              </w:rPr>
              <w:t xml:space="preserve">Une </w:t>
            </w:r>
          </w:p>
          <w:p w14:paraId="6D5A2E53"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parcelle à DEDOUGOU au profit de </w:t>
            </w:r>
          </w:p>
          <w:p w14:paraId="37B02874"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KINEDREBEOGO Raogo Moïse </w:t>
            </w:r>
          </w:p>
          <w:p w14:paraId="7C0CBF2E" w14:textId="77777777" w:rsidR="001F6BDA" w:rsidRPr="001F6BDA" w:rsidRDefault="001F6BDA" w:rsidP="001F6BDA">
            <w:pPr>
              <w:spacing w:line="259" w:lineRule="auto"/>
              <w:ind w:right="148"/>
              <w:rPr>
                <w:rFonts w:eastAsia="Calibri" w:cs="Calibri"/>
                <w:color w:val="000000"/>
                <w:sz w:val="22"/>
              </w:rPr>
            </w:pPr>
            <w:r w:rsidRPr="001F6BDA">
              <w:rPr>
                <w:color w:val="000000"/>
                <w:sz w:val="20"/>
              </w:rPr>
              <w:t xml:space="preserve">Parcelle e lot 302 section flakin de la ville de dédougou, province du mouhoun, secteur 06 </w:t>
            </w:r>
          </w:p>
        </w:tc>
      </w:tr>
      <w:tr w:rsidR="001F6BDA" w:rsidRPr="001F6BDA" w14:paraId="7577A8D3" w14:textId="77777777" w:rsidTr="002E6C66">
        <w:trPr>
          <w:trHeight w:val="1871"/>
        </w:trPr>
        <w:tc>
          <w:tcPr>
            <w:tcW w:w="1921" w:type="dxa"/>
            <w:tcBorders>
              <w:top w:val="single" w:sz="6" w:space="0" w:color="000000"/>
              <w:left w:val="double" w:sz="6" w:space="0" w:color="000000"/>
              <w:bottom w:val="double" w:sz="6" w:space="0" w:color="000000"/>
              <w:right w:val="single" w:sz="6" w:space="0" w:color="000000"/>
            </w:tcBorders>
            <w:vAlign w:val="center"/>
          </w:tcPr>
          <w:p w14:paraId="36354319"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191. </w:t>
            </w:r>
          </w:p>
        </w:tc>
        <w:tc>
          <w:tcPr>
            <w:tcW w:w="1096" w:type="dxa"/>
            <w:tcBorders>
              <w:top w:val="single" w:sz="6" w:space="0" w:color="000000"/>
              <w:left w:val="single" w:sz="6" w:space="0" w:color="000000"/>
              <w:bottom w:val="double" w:sz="6" w:space="0" w:color="000000"/>
              <w:right w:val="single" w:sz="6" w:space="0" w:color="000000"/>
            </w:tcBorders>
            <w:vAlign w:val="center"/>
          </w:tcPr>
          <w:p w14:paraId="345BDA45"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double" w:sz="6" w:space="0" w:color="000000"/>
              <w:right w:val="single" w:sz="6" w:space="0" w:color="000000"/>
            </w:tcBorders>
            <w:vAlign w:val="center"/>
          </w:tcPr>
          <w:p w14:paraId="42D147C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double" w:sz="6" w:space="0" w:color="000000"/>
              <w:right w:val="single" w:sz="6" w:space="0" w:color="000000"/>
            </w:tcBorders>
            <w:vAlign w:val="center"/>
          </w:tcPr>
          <w:p w14:paraId="71BB9EC4"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double" w:sz="6" w:space="0" w:color="000000"/>
              <w:right w:val="single" w:sz="6" w:space="0" w:color="000000"/>
            </w:tcBorders>
            <w:vAlign w:val="center"/>
          </w:tcPr>
          <w:p w14:paraId="45C6C09C"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double" w:sz="6" w:space="0" w:color="000000"/>
              <w:right w:val="single" w:sz="6" w:space="0" w:color="000000"/>
            </w:tcBorders>
          </w:tcPr>
          <w:p w14:paraId="74D800C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double" w:sz="6" w:space="0" w:color="000000"/>
              <w:right w:val="double" w:sz="6" w:space="0" w:color="000000"/>
            </w:tcBorders>
          </w:tcPr>
          <w:p w14:paraId="1DA3BA67" w14:textId="77777777" w:rsidR="001F6BDA" w:rsidRPr="001F6BDA" w:rsidRDefault="001F6BDA" w:rsidP="001F6BDA">
            <w:pPr>
              <w:spacing w:line="239" w:lineRule="auto"/>
              <w:ind w:right="46"/>
              <w:rPr>
                <w:rFonts w:eastAsia="Calibri" w:cs="Calibri"/>
                <w:color w:val="000000"/>
                <w:sz w:val="22"/>
              </w:rPr>
            </w:pPr>
            <w:r w:rsidRPr="001F6BDA">
              <w:rPr>
                <w:b/>
                <w:color w:val="000000"/>
                <w:sz w:val="20"/>
              </w:rPr>
              <w:t xml:space="preserve">Expertise de constatation et d’evaluation des investissements </w:t>
            </w:r>
            <w:r w:rsidRPr="001F6BDA">
              <w:rPr>
                <w:color w:val="000000"/>
                <w:sz w:val="20"/>
              </w:rPr>
              <w:t xml:space="preserve">: Une parcelle à ouagadougou au profit de </w:t>
            </w:r>
          </w:p>
          <w:p w14:paraId="2D32B3B2"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KOUSSOUBE/KANYALA Essora Diane </w:t>
            </w:r>
          </w:p>
          <w:p w14:paraId="0D2488F0" w14:textId="77777777" w:rsidR="001F6BDA" w:rsidRPr="001F6BDA" w:rsidRDefault="001F6BDA" w:rsidP="001F6BDA">
            <w:pPr>
              <w:spacing w:line="239" w:lineRule="auto"/>
              <w:ind w:right="53"/>
              <w:rPr>
                <w:rFonts w:eastAsia="Calibri" w:cs="Calibri"/>
                <w:color w:val="000000"/>
                <w:sz w:val="22"/>
              </w:rPr>
            </w:pPr>
            <w:r w:rsidRPr="001F6BDA">
              <w:rPr>
                <w:color w:val="000000"/>
                <w:sz w:val="20"/>
              </w:rPr>
              <w:t xml:space="preserve">Parcelle 07 Lot 12 Section VO du Secteur 46 (Ex secteur 28) de la ville de OUAGADOUGOU/ARRONDISSEMENT </w:t>
            </w:r>
          </w:p>
          <w:p w14:paraId="4DA6076C"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11 </w:t>
            </w:r>
          </w:p>
        </w:tc>
      </w:tr>
    </w:tbl>
    <w:p w14:paraId="0A94AAC1"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bottom w:w="9" w:type="dxa"/>
          <w:right w:w="68"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7595E658"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04676A96"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0E70A003"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11B74A51" w14:textId="77777777" w:rsidR="001F6BDA" w:rsidRPr="001F6BDA" w:rsidRDefault="001F6BDA" w:rsidP="001F6BDA">
            <w:pPr>
              <w:spacing w:line="259" w:lineRule="auto"/>
              <w:ind w:right="61"/>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3FAAB3E2" w14:textId="77777777" w:rsidR="001F6BDA" w:rsidRPr="001F6BDA" w:rsidRDefault="001F6BDA" w:rsidP="001F6BDA">
            <w:pPr>
              <w:spacing w:line="259" w:lineRule="auto"/>
              <w:ind w:right="59"/>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12C3B042"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Client / </w:t>
            </w:r>
          </w:p>
          <w:p w14:paraId="784D8E91"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Financement / </w:t>
            </w:r>
          </w:p>
          <w:p w14:paraId="52635287"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4761D6A4"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0F742401"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Description </w:t>
            </w:r>
          </w:p>
        </w:tc>
      </w:tr>
      <w:tr w:rsidR="001F6BDA" w:rsidRPr="001F6BDA" w14:paraId="3B181EC6" w14:textId="77777777" w:rsidTr="002E6C66">
        <w:trPr>
          <w:trHeight w:val="1626"/>
        </w:trPr>
        <w:tc>
          <w:tcPr>
            <w:tcW w:w="1921" w:type="dxa"/>
            <w:tcBorders>
              <w:top w:val="single" w:sz="6" w:space="0" w:color="000000"/>
              <w:left w:val="double" w:sz="6" w:space="0" w:color="000000"/>
              <w:bottom w:val="single" w:sz="6" w:space="0" w:color="000000"/>
              <w:right w:val="single" w:sz="6" w:space="0" w:color="000000"/>
            </w:tcBorders>
            <w:vAlign w:val="center"/>
          </w:tcPr>
          <w:p w14:paraId="12B2AFB7"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lastRenderedPageBreak/>
              <w:t xml:space="preserve">192. </w:t>
            </w:r>
          </w:p>
        </w:tc>
        <w:tc>
          <w:tcPr>
            <w:tcW w:w="1096" w:type="dxa"/>
            <w:tcBorders>
              <w:top w:val="single" w:sz="6" w:space="0" w:color="000000"/>
              <w:left w:val="single" w:sz="6" w:space="0" w:color="000000"/>
              <w:bottom w:val="single" w:sz="6" w:space="0" w:color="000000"/>
              <w:right w:val="single" w:sz="6" w:space="0" w:color="000000"/>
            </w:tcBorders>
            <w:vAlign w:val="center"/>
          </w:tcPr>
          <w:p w14:paraId="6C0BA8C3"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vAlign w:val="center"/>
          </w:tcPr>
          <w:p w14:paraId="1656444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685AF43"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51A1468D"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single" w:sz="6" w:space="0" w:color="000000"/>
              <w:right w:val="single" w:sz="6" w:space="0" w:color="000000"/>
            </w:tcBorders>
            <w:vAlign w:val="center"/>
          </w:tcPr>
          <w:p w14:paraId="331C655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tcPr>
          <w:p w14:paraId="6367A2F3" w14:textId="77777777" w:rsidR="001F6BDA" w:rsidRPr="001F6BDA" w:rsidRDefault="001F6BDA" w:rsidP="001F6BDA">
            <w:pPr>
              <w:spacing w:line="239" w:lineRule="auto"/>
              <w:ind w:right="46"/>
              <w:rPr>
                <w:rFonts w:eastAsia="Calibri" w:cs="Calibri"/>
                <w:color w:val="000000"/>
                <w:sz w:val="22"/>
              </w:rPr>
            </w:pPr>
            <w:r w:rsidRPr="001F6BDA">
              <w:rPr>
                <w:b/>
                <w:color w:val="000000"/>
                <w:sz w:val="20"/>
              </w:rPr>
              <w:t xml:space="preserve">Expertise de constatation et d’évaluation </w:t>
            </w:r>
            <w:r w:rsidRPr="001F6BDA">
              <w:rPr>
                <w:color w:val="000000"/>
                <w:sz w:val="20"/>
              </w:rPr>
              <w:t xml:space="preserve">: Investissements d’une parcelle à Ouagadougou au profit de lalsomde emmanuel </w:t>
            </w:r>
          </w:p>
          <w:p w14:paraId="19E32BE8" w14:textId="77777777" w:rsidR="001F6BDA" w:rsidRPr="001F6BDA" w:rsidRDefault="001F6BDA" w:rsidP="001F6BDA">
            <w:pPr>
              <w:spacing w:line="259" w:lineRule="auto"/>
              <w:ind w:right="48"/>
              <w:rPr>
                <w:rFonts w:eastAsia="Calibri" w:cs="Calibri"/>
                <w:color w:val="000000"/>
                <w:sz w:val="22"/>
              </w:rPr>
            </w:pPr>
            <w:r w:rsidRPr="001F6BDA">
              <w:rPr>
                <w:color w:val="000000"/>
                <w:sz w:val="20"/>
              </w:rPr>
              <w:t xml:space="preserve">Parcelle 08 lot 09 section 458 (zx) du secteur 50 (ex secteur 30) de la ville de ouagadougou/arrondissement de bogodogo </w:t>
            </w:r>
          </w:p>
        </w:tc>
      </w:tr>
      <w:tr w:rsidR="001F6BDA" w:rsidRPr="001F6BDA" w14:paraId="01AAD0CE"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vAlign w:val="center"/>
          </w:tcPr>
          <w:p w14:paraId="27617450"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193. </w:t>
            </w:r>
          </w:p>
        </w:tc>
        <w:tc>
          <w:tcPr>
            <w:tcW w:w="1096" w:type="dxa"/>
            <w:tcBorders>
              <w:top w:val="single" w:sz="6" w:space="0" w:color="000000"/>
              <w:left w:val="single" w:sz="6" w:space="0" w:color="000000"/>
              <w:bottom w:val="single" w:sz="6" w:space="0" w:color="000000"/>
              <w:right w:val="single" w:sz="6" w:space="0" w:color="000000"/>
            </w:tcBorders>
            <w:vAlign w:val="center"/>
          </w:tcPr>
          <w:p w14:paraId="60B7E77E"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vAlign w:val="center"/>
          </w:tcPr>
          <w:p w14:paraId="0A38C31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3EA0F590"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3FF97598"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single" w:sz="6" w:space="0" w:color="000000"/>
              <w:right w:val="single" w:sz="6" w:space="0" w:color="000000"/>
            </w:tcBorders>
          </w:tcPr>
          <w:p w14:paraId="602131B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tcPr>
          <w:p w14:paraId="747D3017" w14:textId="77777777" w:rsidR="001F6BDA" w:rsidRPr="001F6BDA" w:rsidRDefault="001F6BDA" w:rsidP="001F6BDA">
            <w:pPr>
              <w:spacing w:line="259" w:lineRule="auto"/>
              <w:ind w:right="46"/>
              <w:rPr>
                <w:rFonts w:eastAsia="Calibri" w:cs="Calibri"/>
                <w:color w:val="000000"/>
                <w:sz w:val="22"/>
              </w:rPr>
            </w:pPr>
            <w:r w:rsidRPr="001F6BDA">
              <w:rPr>
                <w:b/>
                <w:color w:val="000000"/>
                <w:sz w:val="20"/>
              </w:rPr>
              <w:t xml:space="preserve">Expertise de constatation et d’évaluation des investissements : </w:t>
            </w:r>
            <w:r w:rsidRPr="001F6BDA">
              <w:rPr>
                <w:color w:val="000000"/>
                <w:sz w:val="20"/>
              </w:rPr>
              <w:t xml:space="preserve">Une parcelle à Dédougou au profit de kinedrebeogo raogo moïse </w:t>
            </w:r>
          </w:p>
        </w:tc>
      </w:tr>
      <w:tr w:rsidR="001F6BDA" w:rsidRPr="001F6BDA" w14:paraId="79DF34BB"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vAlign w:val="center"/>
          </w:tcPr>
          <w:p w14:paraId="1119186D"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194. </w:t>
            </w:r>
          </w:p>
        </w:tc>
        <w:tc>
          <w:tcPr>
            <w:tcW w:w="1096" w:type="dxa"/>
            <w:tcBorders>
              <w:top w:val="single" w:sz="6" w:space="0" w:color="000000"/>
              <w:left w:val="single" w:sz="6" w:space="0" w:color="000000"/>
              <w:bottom w:val="single" w:sz="6" w:space="0" w:color="000000"/>
              <w:right w:val="single" w:sz="6" w:space="0" w:color="000000"/>
            </w:tcBorders>
            <w:vAlign w:val="center"/>
          </w:tcPr>
          <w:p w14:paraId="0ACAB9D0"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vAlign w:val="center"/>
          </w:tcPr>
          <w:p w14:paraId="1E470B2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268284B2"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782971BC"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single" w:sz="6" w:space="0" w:color="000000"/>
              <w:right w:val="single" w:sz="6" w:space="0" w:color="000000"/>
            </w:tcBorders>
          </w:tcPr>
          <w:p w14:paraId="68FD27A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tcPr>
          <w:p w14:paraId="52E79407" w14:textId="77777777" w:rsidR="001F6BDA" w:rsidRPr="001F6BDA" w:rsidRDefault="001F6BDA" w:rsidP="001F6BDA">
            <w:pPr>
              <w:spacing w:line="239" w:lineRule="auto"/>
              <w:ind w:right="46"/>
              <w:rPr>
                <w:rFonts w:eastAsia="Calibri" w:cs="Calibri"/>
                <w:color w:val="000000"/>
                <w:sz w:val="22"/>
              </w:rPr>
            </w:pPr>
            <w:r w:rsidRPr="001F6BDA">
              <w:rPr>
                <w:b/>
                <w:color w:val="000000"/>
                <w:sz w:val="20"/>
              </w:rPr>
              <w:t>Expertise de constatation et d’évaluation des investissements</w:t>
            </w:r>
            <w:r w:rsidRPr="001F6BDA">
              <w:rPr>
                <w:color w:val="000000"/>
                <w:sz w:val="20"/>
              </w:rPr>
              <w:t xml:space="preserve"> : Une parcelle à Ouagadougou au profit de bikienga issaka </w:t>
            </w:r>
          </w:p>
          <w:p w14:paraId="1926A045"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 </w:t>
            </w:r>
          </w:p>
        </w:tc>
      </w:tr>
      <w:tr w:rsidR="001F6BDA" w:rsidRPr="001F6BDA" w14:paraId="5902A903"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vAlign w:val="center"/>
          </w:tcPr>
          <w:p w14:paraId="02F6D695"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195. </w:t>
            </w:r>
          </w:p>
        </w:tc>
        <w:tc>
          <w:tcPr>
            <w:tcW w:w="1096" w:type="dxa"/>
            <w:tcBorders>
              <w:top w:val="single" w:sz="6" w:space="0" w:color="000000"/>
              <w:left w:val="single" w:sz="6" w:space="0" w:color="000000"/>
              <w:bottom w:val="single" w:sz="6" w:space="0" w:color="000000"/>
              <w:right w:val="single" w:sz="6" w:space="0" w:color="000000"/>
            </w:tcBorders>
            <w:vAlign w:val="center"/>
          </w:tcPr>
          <w:p w14:paraId="5292D44A"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tcPr>
          <w:p w14:paraId="65E703A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A834C25"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4A0D0FAB"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single" w:sz="6" w:space="0" w:color="000000"/>
              <w:right w:val="single" w:sz="6" w:space="0" w:color="000000"/>
            </w:tcBorders>
            <w:vAlign w:val="center"/>
          </w:tcPr>
          <w:p w14:paraId="721EDFF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tcPr>
          <w:p w14:paraId="2584216A" w14:textId="77777777" w:rsidR="001F6BDA" w:rsidRPr="001F6BDA" w:rsidRDefault="001F6BDA" w:rsidP="001F6BDA">
            <w:pPr>
              <w:spacing w:line="259" w:lineRule="auto"/>
              <w:ind w:right="46"/>
              <w:rPr>
                <w:rFonts w:eastAsia="Calibri" w:cs="Calibri"/>
                <w:color w:val="000000"/>
                <w:sz w:val="22"/>
              </w:rPr>
            </w:pPr>
            <w:r w:rsidRPr="001F6BDA">
              <w:rPr>
                <w:b/>
                <w:color w:val="000000"/>
                <w:sz w:val="20"/>
              </w:rPr>
              <w:t>Expertise de constatation et d’évaluation des investissements</w:t>
            </w:r>
            <w:r w:rsidRPr="001F6BDA">
              <w:rPr>
                <w:color w:val="000000"/>
                <w:sz w:val="20"/>
              </w:rPr>
              <w:t xml:space="preserve"> : Une parcelle à Kaya au profit de monsieur ouedraogo abdoulaye </w:t>
            </w:r>
          </w:p>
        </w:tc>
      </w:tr>
      <w:tr w:rsidR="001F6BDA" w:rsidRPr="001F6BDA" w14:paraId="2CF9BD9F" w14:textId="77777777" w:rsidTr="002E6C66">
        <w:trPr>
          <w:trHeight w:val="720"/>
        </w:trPr>
        <w:tc>
          <w:tcPr>
            <w:tcW w:w="1921" w:type="dxa"/>
            <w:tcBorders>
              <w:top w:val="single" w:sz="6" w:space="0" w:color="000000"/>
              <w:left w:val="double" w:sz="6" w:space="0" w:color="000000"/>
              <w:bottom w:val="single" w:sz="6" w:space="0" w:color="000000"/>
              <w:right w:val="single" w:sz="6" w:space="0" w:color="000000"/>
            </w:tcBorders>
            <w:vAlign w:val="center"/>
          </w:tcPr>
          <w:p w14:paraId="561AB932"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196. </w:t>
            </w:r>
          </w:p>
        </w:tc>
        <w:tc>
          <w:tcPr>
            <w:tcW w:w="1096" w:type="dxa"/>
            <w:tcBorders>
              <w:top w:val="single" w:sz="6" w:space="0" w:color="000000"/>
              <w:left w:val="single" w:sz="6" w:space="0" w:color="000000"/>
              <w:bottom w:val="single" w:sz="6" w:space="0" w:color="000000"/>
              <w:right w:val="single" w:sz="6" w:space="0" w:color="000000"/>
            </w:tcBorders>
            <w:vAlign w:val="center"/>
          </w:tcPr>
          <w:p w14:paraId="5A3F9C96"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tcPr>
          <w:p w14:paraId="5567162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6EC908EA"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3167EECC"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BADF </w:t>
            </w:r>
          </w:p>
        </w:tc>
        <w:tc>
          <w:tcPr>
            <w:tcW w:w="1400" w:type="dxa"/>
            <w:tcBorders>
              <w:top w:val="single" w:sz="6" w:space="0" w:color="000000"/>
              <w:left w:val="single" w:sz="6" w:space="0" w:color="000000"/>
              <w:bottom w:val="single" w:sz="6" w:space="0" w:color="000000"/>
              <w:right w:val="single" w:sz="6" w:space="0" w:color="000000"/>
            </w:tcBorders>
          </w:tcPr>
          <w:p w14:paraId="7B40D04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tcPr>
          <w:p w14:paraId="0082977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Expertise de constatation et d’evaluation des investissements d’une parcelle a dedougou au profit de la societe cadre sarl </w:t>
            </w:r>
          </w:p>
        </w:tc>
      </w:tr>
      <w:tr w:rsidR="001F6BDA" w:rsidRPr="001F6BDA" w14:paraId="385AE62B" w14:textId="77777777" w:rsidTr="002E6C66">
        <w:trPr>
          <w:trHeight w:val="581"/>
        </w:trPr>
        <w:tc>
          <w:tcPr>
            <w:tcW w:w="1921" w:type="dxa"/>
            <w:tcBorders>
              <w:top w:val="single" w:sz="6" w:space="0" w:color="000000"/>
              <w:left w:val="double" w:sz="6" w:space="0" w:color="000000"/>
              <w:bottom w:val="single" w:sz="6" w:space="0" w:color="000000"/>
              <w:right w:val="single" w:sz="6" w:space="0" w:color="000000"/>
            </w:tcBorders>
            <w:vAlign w:val="center"/>
          </w:tcPr>
          <w:p w14:paraId="03EC4D3D"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197. </w:t>
            </w:r>
          </w:p>
        </w:tc>
        <w:tc>
          <w:tcPr>
            <w:tcW w:w="1096" w:type="dxa"/>
            <w:tcBorders>
              <w:top w:val="single" w:sz="6" w:space="0" w:color="000000"/>
              <w:left w:val="single" w:sz="6" w:space="0" w:color="000000"/>
              <w:bottom w:val="single" w:sz="6" w:space="0" w:color="000000"/>
              <w:right w:val="single" w:sz="6" w:space="0" w:color="000000"/>
            </w:tcBorders>
            <w:vAlign w:val="center"/>
          </w:tcPr>
          <w:p w14:paraId="1B5BDF49"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2023 </w:t>
            </w:r>
          </w:p>
        </w:tc>
        <w:tc>
          <w:tcPr>
            <w:tcW w:w="1155" w:type="dxa"/>
            <w:tcBorders>
              <w:top w:val="single" w:sz="6" w:space="0" w:color="000000"/>
              <w:left w:val="single" w:sz="6" w:space="0" w:color="000000"/>
              <w:bottom w:val="single" w:sz="6" w:space="0" w:color="000000"/>
              <w:right w:val="single" w:sz="6" w:space="0" w:color="000000"/>
            </w:tcBorders>
          </w:tcPr>
          <w:p w14:paraId="2E91C59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single" w:sz="6" w:space="0" w:color="000000"/>
              <w:right w:val="single" w:sz="6" w:space="0" w:color="000000"/>
            </w:tcBorders>
          </w:tcPr>
          <w:p w14:paraId="2956917B"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single" w:sz="6" w:space="0" w:color="000000"/>
              <w:right w:val="single" w:sz="6" w:space="0" w:color="000000"/>
            </w:tcBorders>
            <w:vAlign w:val="center"/>
          </w:tcPr>
          <w:p w14:paraId="7917E66C"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UNICEF</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4EFB16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Expert Immobilier </w:t>
            </w:r>
          </w:p>
        </w:tc>
        <w:tc>
          <w:tcPr>
            <w:tcW w:w="3706" w:type="dxa"/>
            <w:tcBorders>
              <w:top w:val="single" w:sz="6" w:space="0" w:color="000000"/>
              <w:left w:val="single" w:sz="6" w:space="0" w:color="000000"/>
              <w:bottom w:val="single" w:sz="6" w:space="0" w:color="000000"/>
              <w:right w:val="double" w:sz="6" w:space="0" w:color="000000"/>
            </w:tcBorders>
            <w:vAlign w:val="center"/>
          </w:tcPr>
          <w:p w14:paraId="1A75E83B"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Evaluation guest house Dori </w:t>
            </w:r>
          </w:p>
        </w:tc>
      </w:tr>
      <w:tr w:rsidR="001F6BDA" w:rsidRPr="001F6BDA" w14:paraId="406178B7" w14:textId="77777777" w:rsidTr="002E6C66">
        <w:trPr>
          <w:trHeight w:val="790"/>
        </w:trPr>
        <w:tc>
          <w:tcPr>
            <w:tcW w:w="13999" w:type="dxa"/>
            <w:gridSpan w:val="7"/>
            <w:tcBorders>
              <w:top w:val="single" w:sz="6" w:space="0" w:color="000000"/>
              <w:left w:val="double" w:sz="6" w:space="0" w:color="000000"/>
              <w:bottom w:val="single" w:sz="6" w:space="0" w:color="000000"/>
              <w:right w:val="double" w:sz="6" w:space="0" w:color="000000"/>
            </w:tcBorders>
            <w:vAlign w:val="bottom"/>
          </w:tcPr>
          <w:p w14:paraId="123CC515" w14:textId="77777777" w:rsidR="001F6BDA" w:rsidRPr="001F6BDA" w:rsidRDefault="001F6BDA" w:rsidP="001F6BDA">
            <w:pPr>
              <w:spacing w:line="259" w:lineRule="auto"/>
              <w:ind w:left="1751" w:hanging="530"/>
              <w:rPr>
                <w:rFonts w:eastAsia="Calibri" w:cs="Calibri"/>
                <w:color w:val="000000"/>
                <w:sz w:val="22"/>
              </w:rPr>
            </w:pPr>
            <w:r w:rsidRPr="001F6BDA">
              <w:rPr>
                <w:b/>
                <w:color w:val="000000"/>
                <w:sz w:val="32"/>
              </w:rPr>
              <w:t>D.</w:t>
            </w:r>
            <w:r w:rsidRPr="001F6BDA">
              <w:rPr>
                <w:rFonts w:ascii="Arial" w:eastAsia="Arial" w:hAnsi="Arial" w:cs="Arial"/>
                <w:b/>
                <w:color w:val="000000"/>
                <w:sz w:val="32"/>
              </w:rPr>
              <w:t xml:space="preserve"> </w:t>
            </w:r>
            <w:r w:rsidRPr="001F6BDA">
              <w:rPr>
                <w:b/>
                <w:color w:val="000000"/>
                <w:sz w:val="28"/>
              </w:rPr>
              <w:t>INSPECTION DES OUVRAGES ET ETUDES ET SUPERVISIONS DE TRAVAUX POUR LE PASSAGE DE CHARGES EXCEPTIONNELLE SUR LE RESEAU ROUTIER NATIONAL</w:t>
            </w:r>
            <w:r w:rsidRPr="001F6BDA">
              <w:rPr>
                <w:color w:val="000000"/>
                <w:sz w:val="20"/>
              </w:rPr>
              <w:t xml:space="preserve"> </w:t>
            </w:r>
          </w:p>
        </w:tc>
      </w:tr>
      <w:tr w:rsidR="001F6BDA" w:rsidRPr="001F6BDA" w14:paraId="3A8EE6B6" w14:textId="77777777" w:rsidTr="002E6C66">
        <w:trPr>
          <w:trHeight w:val="1410"/>
        </w:trPr>
        <w:tc>
          <w:tcPr>
            <w:tcW w:w="1921" w:type="dxa"/>
            <w:tcBorders>
              <w:top w:val="single" w:sz="6" w:space="0" w:color="000000"/>
              <w:left w:val="double" w:sz="6" w:space="0" w:color="000000"/>
              <w:bottom w:val="double" w:sz="6" w:space="0" w:color="000000"/>
              <w:right w:val="single" w:sz="6" w:space="0" w:color="000000"/>
            </w:tcBorders>
            <w:vAlign w:val="center"/>
          </w:tcPr>
          <w:p w14:paraId="7660E642"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198. </w:t>
            </w:r>
          </w:p>
        </w:tc>
        <w:tc>
          <w:tcPr>
            <w:tcW w:w="1096" w:type="dxa"/>
            <w:tcBorders>
              <w:top w:val="single" w:sz="6" w:space="0" w:color="000000"/>
              <w:left w:val="single" w:sz="6" w:space="0" w:color="000000"/>
              <w:bottom w:val="double" w:sz="6" w:space="0" w:color="000000"/>
              <w:right w:val="single" w:sz="6" w:space="0" w:color="000000"/>
            </w:tcBorders>
            <w:vAlign w:val="center"/>
          </w:tcPr>
          <w:p w14:paraId="7E6E73C0"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 xml:space="preserve">2025 </w:t>
            </w:r>
          </w:p>
        </w:tc>
        <w:tc>
          <w:tcPr>
            <w:tcW w:w="1155" w:type="dxa"/>
            <w:tcBorders>
              <w:top w:val="single" w:sz="6" w:space="0" w:color="000000"/>
              <w:left w:val="single" w:sz="6" w:space="0" w:color="000000"/>
              <w:bottom w:val="double" w:sz="6" w:space="0" w:color="000000"/>
              <w:right w:val="single" w:sz="6" w:space="0" w:color="000000"/>
            </w:tcBorders>
            <w:vAlign w:val="center"/>
          </w:tcPr>
          <w:p w14:paraId="6E5B7DA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BURKINA FASO </w:t>
            </w:r>
          </w:p>
        </w:tc>
        <w:tc>
          <w:tcPr>
            <w:tcW w:w="2596" w:type="dxa"/>
            <w:tcBorders>
              <w:top w:val="single" w:sz="6" w:space="0" w:color="000000"/>
              <w:left w:val="single" w:sz="6" w:space="0" w:color="000000"/>
              <w:bottom w:val="double" w:sz="6" w:space="0" w:color="000000"/>
              <w:right w:val="single" w:sz="6" w:space="0" w:color="000000"/>
            </w:tcBorders>
            <w:vAlign w:val="center"/>
          </w:tcPr>
          <w:p w14:paraId="46F0D8C5"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 xml:space="preserve">BECOTEX-SARL </w:t>
            </w:r>
          </w:p>
        </w:tc>
        <w:tc>
          <w:tcPr>
            <w:tcW w:w="2125" w:type="dxa"/>
            <w:tcBorders>
              <w:top w:val="single" w:sz="6" w:space="0" w:color="000000"/>
              <w:left w:val="single" w:sz="6" w:space="0" w:color="000000"/>
              <w:bottom w:val="double" w:sz="6" w:space="0" w:color="000000"/>
              <w:right w:val="single" w:sz="6" w:space="0" w:color="000000"/>
            </w:tcBorders>
            <w:vAlign w:val="center"/>
          </w:tcPr>
          <w:p w14:paraId="20B8DAB4" w14:textId="77777777" w:rsidR="001F6BDA" w:rsidRPr="001F6BDA" w:rsidRDefault="001F6BDA" w:rsidP="001F6BDA">
            <w:pPr>
              <w:spacing w:after="25" w:line="259" w:lineRule="auto"/>
              <w:ind w:right="55"/>
              <w:jc w:val="center"/>
              <w:rPr>
                <w:rFonts w:eastAsia="Calibri" w:cs="Calibri"/>
                <w:color w:val="000000"/>
                <w:sz w:val="22"/>
              </w:rPr>
            </w:pPr>
            <w:r w:rsidRPr="001F6BDA">
              <w:rPr>
                <w:color w:val="000000"/>
                <w:sz w:val="20"/>
              </w:rPr>
              <w:t xml:space="preserve">P.P.I-BF SA </w:t>
            </w:r>
          </w:p>
          <w:p w14:paraId="6EAAFCC3" w14:textId="77777777" w:rsidR="001F6BDA" w:rsidRPr="001F6BDA" w:rsidRDefault="001F6BDA" w:rsidP="001F6BDA">
            <w:pPr>
              <w:spacing w:line="259" w:lineRule="auto"/>
              <w:ind w:right="4"/>
              <w:jc w:val="center"/>
              <w:rPr>
                <w:rFonts w:eastAsia="Calibri" w:cs="Calibri"/>
                <w:color w:val="000000"/>
                <w:sz w:val="22"/>
              </w:rPr>
            </w:pPr>
            <w:r w:rsidRPr="001F6BDA">
              <w:rPr>
                <w:i/>
                <w:color w:val="000000"/>
                <w:sz w:val="20"/>
              </w:rPr>
              <w:t xml:space="preserve"> </w:t>
            </w:r>
          </w:p>
        </w:tc>
        <w:tc>
          <w:tcPr>
            <w:tcW w:w="1400" w:type="dxa"/>
            <w:tcBorders>
              <w:top w:val="single" w:sz="6" w:space="0" w:color="000000"/>
              <w:left w:val="single" w:sz="6" w:space="0" w:color="000000"/>
              <w:bottom w:val="double" w:sz="6" w:space="0" w:color="000000"/>
              <w:right w:val="single" w:sz="6" w:space="0" w:color="000000"/>
            </w:tcBorders>
            <w:vAlign w:val="center"/>
          </w:tcPr>
          <w:p w14:paraId="30AFA8B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double" w:sz="6" w:space="0" w:color="000000"/>
              <w:right w:val="double" w:sz="6" w:space="0" w:color="000000"/>
            </w:tcBorders>
          </w:tcPr>
          <w:p w14:paraId="5DE879A0" w14:textId="77777777" w:rsidR="001F6BDA" w:rsidRPr="001F6BDA" w:rsidRDefault="001F6BDA" w:rsidP="001F6BDA">
            <w:pPr>
              <w:spacing w:line="259" w:lineRule="auto"/>
              <w:ind w:right="47"/>
              <w:rPr>
                <w:rFonts w:eastAsia="Calibri" w:cs="Calibri"/>
                <w:color w:val="000000"/>
                <w:sz w:val="22"/>
              </w:rPr>
            </w:pPr>
            <w:r w:rsidRPr="001F6BDA">
              <w:rPr>
                <w:b/>
                <w:color w:val="000000"/>
                <w:sz w:val="20"/>
              </w:rPr>
              <w:t>Supervision - Coordination</w:t>
            </w:r>
            <w:r w:rsidRPr="001F6BDA">
              <w:rPr>
                <w:color w:val="000000"/>
                <w:sz w:val="20"/>
              </w:rPr>
              <w:t xml:space="preserve"> : Inspection, étude et Supervision des travaux de renforcement d’ouvrages sur la RN07 (tronçon Frontière RCI-BURKINA) pour le passage de trois convois de charges exceptionnelles. </w:t>
            </w:r>
          </w:p>
        </w:tc>
      </w:tr>
    </w:tbl>
    <w:p w14:paraId="1735AA10"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6" w:type="dxa"/>
          <w:left w:w="123" w:type="dxa"/>
          <w:right w:w="73"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5B37F6B6"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00C9E868" w14:textId="77777777" w:rsidR="001F6BDA" w:rsidRPr="001F6BDA" w:rsidRDefault="001F6BDA" w:rsidP="001F6BDA">
            <w:pPr>
              <w:spacing w:line="259" w:lineRule="auto"/>
              <w:ind w:right="43"/>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5CE580EC"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6B8FBED7" w14:textId="77777777" w:rsidR="001F6BDA" w:rsidRPr="001F6BDA" w:rsidRDefault="001F6BDA" w:rsidP="001F6BDA">
            <w:pPr>
              <w:spacing w:line="259" w:lineRule="auto"/>
              <w:ind w:right="57"/>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049932FF"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44621E7"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Client / </w:t>
            </w:r>
          </w:p>
          <w:p w14:paraId="118F566A" w14:textId="77777777" w:rsidR="001F6BDA" w:rsidRPr="001F6BDA" w:rsidRDefault="001F6BDA" w:rsidP="001F6BDA">
            <w:pPr>
              <w:spacing w:line="259" w:lineRule="auto"/>
              <w:ind w:right="44"/>
              <w:jc w:val="center"/>
              <w:rPr>
                <w:rFonts w:eastAsia="Calibri" w:cs="Calibri"/>
                <w:color w:val="000000"/>
                <w:sz w:val="22"/>
              </w:rPr>
            </w:pPr>
            <w:r w:rsidRPr="001F6BDA">
              <w:rPr>
                <w:b/>
                <w:color w:val="000000"/>
              </w:rPr>
              <w:t xml:space="preserve">Financement / </w:t>
            </w:r>
          </w:p>
          <w:p w14:paraId="42F2DC87"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7A02ED79"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5D5D3144"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Description </w:t>
            </w:r>
          </w:p>
        </w:tc>
      </w:tr>
      <w:tr w:rsidR="001F6BDA" w:rsidRPr="001F6BDA" w14:paraId="7EC5BF6C"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tcPr>
          <w:p w14:paraId="0D008B5F"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199. </w:t>
            </w:r>
          </w:p>
        </w:tc>
        <w:tc>
          <w:tcPr>
            <w:tcW w:w="1096" w:type="dxa"/>
            <w:tcBorders>
              <w:top w:val="single" w:sz="6" w:space="0" w:color="000000"/>
              <w:left w:val="single" w:sz="6" w:space="0" w:color="000000"/>
              <w:bottom w:val="single" w:sz="6" w:space="0" w:color="000000"/>
              <w:right w:val="single" w:sz="6" w:space="0" w:color="000000"/>
            </w:tcBorders>
          </w:tcPr>
          <w:p w14:paraId="68EF7A86"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2016 </w:t>
            </w:r>
          </w:p>
        </w:tc>
        <w:tc>
          <w:tcPr>
            <w:tcW w:w="1155" w:type="dxa"/>
            <w:tcBorders>
              <w:top w:val="single" w:sz="6" w:space="0" w:color="000000"/>
              <w:left w:val="single" w:sz="6" w:space="0" w:color="000000"/>
              <w:bottom w:val="single" w:sz="6" w:space="0" w:color="000000"/>
              <w:right w:val="single" w:sz="6" w:space="0" w:color="000000"/>
            </w:tcBorders>
            <w:vAlign w:val="center"/>
          </w:tcPr>
          <w:p w14:paraId="463C5DA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4E22DAF"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43FF4DC5"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34574513" w14:textId="77777777" w:rsidR="001F6BDA" w:rsidRPr="001F6BDA" w:rsidRDefault="001F6BDA" w:rsidP="001F6BDA">
            <w:pPr>
              <w:spacing w:line="259" w:lineRule="auto"/>
              <w:ind w:right="46"/>
              <w:jc w:val="center"/>
              <w:rPr>
                <w:rFonts w:eastAsia="Calibri" w:cs="Calibri"/>
                <w:color w:val="000000"/>
                <w:sz w:val="22"/>
              </w:rPr>
            </w:pPr>
            <w:r w:rsidRPr="001F6BDA">
              <w:rPr>
                <w:color w:val="000000"/>
                <w:sz w:val="20"/>
              </w:rPr>
              <w:t xml:space="preserve">Routes (DGR) / </w:t>
            </w:r>
          </w:p>
          <w:p w14:paraId="1301C0D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SOROUBAT</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454F06B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Chef de Projet </w:t>
            </w:r>
          </w:p>
        </w:tc>
        <w:tc>
          <w:tcPr>
            <w:tcW w:w="3706" w:type="dxa"/>
            <w:tcBorders>
              <w:top w:val="single" w:sz="6" w:space="0" w:color="000000"/>
              <w:left w:val="single" w:sz="6" w:space="0" w:color="000000"/>
              <w:bottom w:val="single" w:sz="6" w:space="0" w:color="000000"/>
              <w:right w:val="double" w:sz="6" w:space="0" w:color="000000"/>
            </w:tcBorders>
          </w:tcPr>
          <w:p w14:paraId="03C26152" w14:textId="77777777" w:rsidR="001F6BDA" w:rsidRPr="001F6BDA" w:rsidRDefault="001F6BDA" w:rsidP="001F6BDA">
            <w:pPr>
              <w:spacing w:line="259" w:lineRule="auto"/>
              <w:rPr>
                <w:rFonts w:eastAsia="Calibri" w:cs="Calibri"/>
                <w:color w:val="000000"/>
                <w:sz w:val="22"/>
              </w:rPr>
            </w:pPr>
            <w:r w:rsidRPr="001F6BDA">
              <w:rPr>
                <w:b/>
                <w:color w:val="000000"/>
                <w:sz w:val="20"/>
              </w:rPr>
              <w:t>Supervision - Coordination</w:t>
            </w:r>
            <w:r w:rsidRPr="001F6BDA">
              <w:rPr>
                <w:color w:val="000000"/>
                <w:sz w:val="20"/>
              </w:rPr>
              <w:t xml:space="preserve"> : </w:t>
            </w:r>
          </w:p>
          <w:p w14:paraId="531C466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Auscultation d’ouvrages d’art sur la RN 16 dans le cadre des travaux de réhabilitation de la route communautaire CU 09 - Koupéla-Tenkodogo-Frontière du Togo </w:t>
            </w:r>
          </w:p>
        </w:tc>
      </w:tr>
      <w:tr w:rsidR="001F6BDA" w:rsidRPr="001F6BDA" w14:paraId="39AD4D1C" w14:textId="77777777" w:rsidTr="002E6C66">
        <w:trPr>
          <w:trHeight w:val="1030"/>
        </w:trPr>
        <w:tc>
          <w:tcPr>
            <w:tcW w:w="1921" w:type="dxa"/>
            <w:tcBorders>
              <w:top w:val="single" w:sz="6" w:space="0" w:color="000000"/>
              <w:left w:val="double" w:sz="6" w:space="0" w:color="000000"/>
              <w:bottom w:val="single" w:sz="6" w:space="0" w:color="000000"/>
              <w:right w:val="single" w:sz="6" w:space="0" w:color="000000"/>
            </w:tcBorders>
          </w:tcPr>
          <w:p w14:paraId="034D828E"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200. </w:t>
            </w:r>
          </w:p>
        </w:tc>
        <w:tc>
          <w:tcPr>
            <w:tcW w:w="1096" w:type="dxa"/>
            <w:tcBorders>
              <w:top w:val="single" w:sz="6" w:space="0" w:color="000000"/>
              <w:left w:val="single" w:sz="6" w:space="0" w:color="000000"/>
              <w:bottom w:val="single" w:sz="6" w:space="0" w:color="000000"/>
              <w:right w:val="single" w:sz="6" w:space="0" w:color="000000"/>
            </w:tcBorders>
          </w:tcPr>
          <w:p w14:paraId="4F963FDA"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2015 </w:t>
            </w:r>
          </w:p>
        </w:tc>
        <w:tc>
          <w:tcPr>
            <w:tcW w:w="1155" w:type="dxa"/>
            <w:tcBorders>
              <w:top w:val="single" w:sz="6" w:space="0" w:color="000000"/>
              <w:left w:val="single" w:sz="6" w:space="0" w:color="000000"/>
              <w:bottom w:val="single" w:sz="6" w:space="0" w:color="000000"/>
              <w:right w:val="single" w:sz="6" w:space="0" w:color="000000"/>
            </w:tcBorders>
            <w:vAlign w:val="center"/>
          </w:tcPr>
          <w:p w14:paraId="521C65DD"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267CADB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tcPr>
          <w:p w14:paraId="18205A69"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2C393255"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 xml:space="preserve">Ouvrages d’Art/ </w:t>
            </w:r>
          </w:p>
          <w:p w14:paraId="294CA59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GETMA /Budget GETMA/ </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7C79935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5F15F8EC" w14:textId="77777777" w:rsidR="001F6BDA" w:rsidRPr="001F6BDA" w:rsidRDefault="001F6BDA" w:rsidP="001F6BDA">
            <w:pPr>
              <w:spacing w:line="238" w:lineRule="auto"/>
              <w:rPr>
                <w:rFonts w:eastAsia="Calibri" w:cs="Calibri"/>
                <w:color w:val="000000"/>
                <w:sz w:val="22"/>
              </w:rPr>
            </w:pPr>
            <w:r w:rsidRPr="001F6BDA">
              <w:rPr>
                <w:b/>
                <w:color w:val="000000"/>
                <w:sz w:val="20"/>
              </w:rPr>
              <w:t xml:space="preserve">Assistance technique </w:t>
            </w:r>
            <w:r w:rsidRPr="001F6BDA">
              <w:rPr>
                <w:color w:val="000000"/>
                <w:sz w:val="20"/>
              </w:rPr>
              <w:t xml:space="preserve">: Le transport de trois (03) moteurs sur la RN 05- itinéraire </w:t>
            </w:r>
          </w:p>
          <w:p w14:paraId="68FB55DD"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frontière du Ghana – Pô- Ouaga </w:t>
            </w:r>
          </w:p>
          <w:p w14:paraId="0D1A0137"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(Komsilga) </w:t>
            </w:r>
          </w:p>
        </w:tc>
      </w:tr>
      <w:tr w:rsidR="001F6BDA" w:rsidRPr="001F6BDA" w14:paraId="6E9FFFCE" w14:textId="77777777" w:rsidTr="002E6C66">
        <w:trPr>
          <w:trHeight w:val="1165"/>
        </w:trPr>
        <w:tc>
          <w:tcPr>
            <w:tcW w:w="1921" w:type="dxa"/>
            <w:tcBorders>
              <w:top w:val="single" w:sz="6" w:space="0" w:color="000000"/>
              <w:left w:val="double" w:sz="6" w:space="0" w:color="000000"/>
              <w:bottom w:val="single" w:sz="6" w:space="0" w:color="000000"/>
              <w:right w:val="single" w:sz="6" w:space="0" w:color="000000"/>
            </w:tcBorders>
          </w:tcPr>
          <w:p w14:paraId="4873F281"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201. </w:t>
            </w:r>
          </w:p>
        </w:tc>
        <w:tc>
          <w:tcPr>
            <w:tcW w:w="1096" w:type="dxa"/>
            <w:tcBorders>
              <w:top w:val="single" w:sz="6" w:space="0" w:color="000000"/>
              <w:left w:val="single" w:sz="6" w:space="0" w:color="000000"/>
              <w:bottom w:val="single" w:sz="6" w:space="0" w:color="000000"/>
              <w:right w:val="single" w:sz="6" w:space="0" w:color="000000"/>
            </w:tcBorders>
          </w:tcPr>
          <w:p w14:paraId="232B15B5"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2014 </w:t>
            </w:r>
          </w:p>
        </w:tc>
        <w:tc>
          <w:tcPr>
            <w:tcW w:w="1155" w:type="dxa"/>
            <w:tcBorders>
              <w:top w:val="single" w:sz="6" w:space="0" w:color="000000"/>
              <w:left w:val="single" w:sz="6" w:space="0" w:color="000000"/>
              <w:bottom w:val="single" w:sz="6" w:space="0" w:color="000000"/>
              <w:right w:val="single" w:sz="6" w:space="0" w:color="000000"/>
            </w:tcBorders>
            <w:vAlign w:val="center"/>
          </w:tcPr>
          <w:p w14:paraId="46EC883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7B334A9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79C0CF00"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74D23EE3"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 xml:space="preserve">Ouvrages d’Art/ </w:t>
            </w:r>
          </w:p>
          <w:p w14:paraId="40C38F7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FAGIOLI /Budget FAGIOLI/ </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29638B9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6AEF0502"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Assistance technique : </w:t>
            </w:r>
            <w:r w:rsidRPr="001F6BDA">
              <w:rPr>
                <w:color w:val="000000"/>
                <w:sz w:val="20"/>
              </w:rPr>
              <w:t xml:space="preserve">Le transport d’une charge exceptionnelle sur l’itinéraire frontière du Ghana- Pô- Ouaga – Fada – Frontière du Niger en passant par la RN 05 et la RN 04 (2e partie) </w:t>
            </w:r>
          </w:p>
        </w:tc>
      </w:tr>
      <w:tr w:rsidR="001F6BDA" w:rsidRPr="001F6BDA" w14:paraId="5E2D6832"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tcPr>
          <w:p w14:paraId="0B257933"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202. </w:t>
            </w:r>
          </w:p>
        </w:tc>
        <w:tc>
          <w:tcPr>
            <w:tcW w:w="1096" w:type="dxa"/>
            <w:tcBorders>
              <w:top w:val="single" w:sz="6" w:space="0" w:color="000000"/>
              <w:left w:val="single" w:sz="6" w:space="0" w:color="000000"/>
              <w:bottom w:val="single" w:sz="6" w:space="0" w:color="000000"/>
              <w:right w:val="single" w:sz="6" w:space="0" w:color="000000"/>
            </w:tcBorders>
          </w:tcPr>
          <w:p w14:paraId="37A75AA4"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2014 </w:t>
            </w:r>
          </w:p>
        </w:tc>
        <w:tc>
          <w:tcPr>
            <w:tcW w:w="1155" w:type="dxa"/>
            <w:tcBorders>
              <w:top w:val="single" w:sz="6" w:space="0" w:color="000000"/>
              <w:left w:val="single" w:sz="6" w:space="0" w:color="000000"/>
              <w:bottom w:val="single" w:sz="6" w:space="0" w:color="000000"/>
              <w:right w:val="single" w:sz="6" w:space="0" w:color="000000"/>
            </w:tcBorders>
            <w:vAlign w:val="center"/>
          </w:tcPr>
          <w:p w14:paraId="2A4D198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6AD807C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7CAE8985" w14:textId="77777777" w:rsidR="001F6BDA" w:rsidRPr="001F6BDA" w:rsidRDefault="001F6BDA" w:rsidP="001F6BDA">
            <w:pPr>
              <w:spacing w:line="259" w:lineRule="auto"/>
              <w:ind w:left="20"/>
              <w:rPr>
                <w:rFonts w:eastAsia="Calibri" w:cs="Calibri"/>
                <w:color w:val="000000"/>
                <w:sz w:val="22"/>
              </w:rPr>
            </w:pPr>
            <w:r w:rsidRPr="001F6BDA">
              <w:rPr>
                <w:color w:val="000000"/>
                <w:sz w:val="20"/>
              </w:rPr>
              <w:t xml:space="preserve">Direction Générale des </w:t>
            </w:r>
          </w:p>
          <w:p w14:paraId="4EDEB0D2" w14:textId="77777777" w:rsidR="001F6BDA" w:rsidRPr="001F6BDA" w:rsidRDefault="001F6BDA" w:rsidP="001F6BDA">
            <w:pPr>
              <w:spacing w:line="259" w:lineRule="auto"/>
              <w:ind w:right="45"/>
              <w:jc w:val="center"/>
              <w:rPr>
                <w:rFonts w:eastAsia="Calibri" w:cs="Calibri"/>
                <w:color w:val="000000"/>
                <w:sz w:val="22"/>
              </w:rPr>
            </w:pPr>
            <w:r w:rsidRPr="001F6BDA">
              <w:rPr>
                <w:color w:val="000000"/>
                <w:sz w:val="20"/>
              </w:rPr>
              <w:t xml:space="preserve">Ouvrages d’Art/ </w:t>
            </w:r>
          </w:p>
          <w:p w14:paraId="50324BB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FAGIOLI /Budget FAGIOLI/ </w:t>
            </w:r>
            <w:r w:rsidRPr="001F6BDA">
              <w:rPr>
                <w:i/>
                <w:color w:val="000000"/>
                <w:sz w:val="20"/>
              </w:rPr>
              <w:t xml:space="preserve"> </w:t>
            </w:r>
          </w:p>
        </w:tc>
        <w:tc>
          <w:tcPr>
            <w:tcW w:w="1400" w:type="dxa"/>
            <w:tcBorders>
              <w:top w:val="single" w:sz="6" w:space="0" w:color="000000"/>
              <w:left w:val="single" w:sz="6" w:space="0" w:color="000000"/>
              <w:bottom w:val="single" w:sz="6" w:space="0" w:color="000000"/>
              <w:right w:val="single" w:sz="6" w:space="0" w:color="000000"/>
            </w:tcBorders>
          </w:tcPr>
          <w:p w14:paraId="348FAD1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06F0C7CB"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Assistance technique : </w:t>
            </w:r>
            <w:r w:rsidRPr="001F6BDA">
              <w:rPr>
                <w:color w:val="000000"/>
                <w:sz w:val="20"/>
              </w:rPr>
              <w:t xml:space="preserve">Le transport d’une charge exceptionnelle sur l’itinéraire frontière du Ghana- Pô- Ouaga – Fada – Frontière du Niger en passant par la RN 05 et la RN 04 (1e partie) </w:t>
            </w:r>
          </w:p>
        </w:tc>
      </w:tr>
      <w:tr w:rsidR="001F6BDA" w:rsidRPr="001F6BDA" w14:paraId="21EE4D75"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tcPr>
          <w:p w14:paraId="0F0341E0"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203. </w:t>
            </w:r>
          </w:p>
        </w:tc>
        <w:tc>
          <w:tcPr>
            <w:tcW w:w="1096" w:type="dxa"/>
            <w:tcBorders>
              <w:top w:val="single" w:sz="6" w:space="0" w:color="000000"/>
              <w:left w:val="single" w:sz="6" w:space="0" w:color="000000"/>
              <w:bottom w:val="single" w:sz="6" w:space="0" w:color="000000"/>
              <w:right w:val="single" w:sz="6" w:space="0" w:color="000000"/>
            </w:tcBorders>
          </w:tcPr>
          <w:p w14:paraId="0B02DD95" w14:textId="77777777" w:rsidR="001F6BDA" w:rsidRPr="001F6BDA" w:rsidRDefault="001F6BDA" w:rsidP="001F6BDA">
            <w:pPr>
              <w:spacing w:line="259" w:lineRule="auto"/>
              <w:ind w:right="43"/>
              <w:jc w:val="center"/>
              <w:rPr>
                <w:rFonts w:eastAsia="Calibri" w:cs="Calibri"/>
                <w:color w:val="000000"/>
                <w:sz w:val="22"/>
              </w:rPr>
            </w:pPr>
            <w:r w:rsidRPr="001F6BDA">
              <w:rPr>
                <w:color w:val="000000"/>
                <w:sz w:val="20"/>
              </w:rPr>
              <w:t>2011-</w:t>
            </w:r>
          </w:p>
          <w:p w14:paraId="07FB613E"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2012 </w:t>
            </w:r>
          </w:p>
        </w:tc>
        <w:tc>
          <w:tcPr>
            <w:tcW w:w="1155" w:type="dxa"/>
            <w:tcBorders>
              <w:top w:val="single" w:sz="6" w:space="0" w:color="000000"/>
              <w:left w:val="single" w:sz="6" w:space="0" w:color="000000"/>
              <w:bottom w:val="single" w:sz="6" w:space="0" w:color="000000"/>
              <w:right w:val="single" w:sz="6" w:space="0" w:color="000000"/>
            </w:tcBorders>
            <w:vAlign w:val="center"/>
          </w:tcPr>
          <w:p w14:paraId="51CE3F4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705E194C"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64FD73A4" w14:textId="77777777" w:rsidR="001F6BDA" w:rsidRPr="001F6BDA" w:rsidRDefault="001F6BDA" w:rsidP="001F6BDA">
            <w:pPr>
              <w:spacing w:line="259" w:lineRule="auto"/>
              <w:ind w:right="52"/>
              <w:jc w:val="center"/>
              <w:rPr>
                <w:rFonts w:eastAsia="Calibri" w:cs="Calibri"/>
                <w:color w:val="000000"/>
                <w:sz w:val="22"/>
              </w:rPr>
            </w:pPr>
            <w:r w:rsidRPr="001F6BDA">
              <w:rPr>
                <w:color w:val="000000"/>
                <w:sz w:val="20"/>
              </w:rPr>
              <w:t>GETMA/DGOA</w:t>
            </w:r>
          </w:p>
        </w:tc>
        <w:tc>
          <w:tcPr>
            <w:tcW w:w="1400" w:type="dxa"/>
            <w:tcBorders>
              <w:top w:val="single" w:sz="6" w:space="0" w:color="000000"/>
              <w:left w:val="single" w:sz="6" w:space="0" w:color="000000"/>
              <w:bottom w:val="single" w:sz="6" w:space="0" w:color="000000"/>
              <w:right w:val="single" w:sz="6" w:space="0" w:color="000000"/>
            </w:tcBorders>
          </w:tcPr>
          <w:p w14:paraId="6A4A3E4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Chef de Mission </w:t>
            </w:r>
          </w:p>
        </w:tc>
        <w:tc>
          <w:tcPr>
            <w:tcW w:w="3706" w:type="dxa"/>
            <w:tcBorders>
              <w:top w:val="single" w:sz="6" w:space="0" w:color="000000"/>
              <w:left w:val="single" w:sz="6" w:space="0" w:color="000000"/>
              <w:bottom w:val="single" w:sz="6" w:space="0" w:color="000000"/>
              <w:right w:val="double" w:sz="6" w:space="0" w:color="000000"/>
            </w:tcBorders>
          </w:tcPr>
          <w:p w14:paraId="3D452D79" w14:textId="77777777" w:rsidR="001F6BDA" w:rsidRPr="001F6BDA" w:rsidRDefault="001F6BDA" w:rsidP="001F6BDA">
            <w:pPr>
              <w:spacing w:line="259" w:lineRule="auto"/>
              <w:ind w:right="3"/>
              <w:rPr>
                <w:rFonts w:eastAsia="Calibri" w:cs="Calibri"/>
                <w:color w:val="000000"/>
                <w:sz w:val="22"/>
              </w:rPr>
            </w:pPr>
            <w:r w:rsidRPr="001F6BDA">
              <w:rPr>
                <w:b/>
                <w:color w:val="000000"/>
                <w:sz w:val="20"/>
              </w:rPr>
              <w:t>Expertise-Diagnostic d’ouvrages d’art et hydrauliques sur la RN 5 pour le passage</w:t>
            </w:r>
            <w:r w:rsidRPr="001F6BDA">
              <w:rPr>
                <w:color w:val="000000"/>
                <w:sz w:val="20"/>
              </w:rPr>
              <w:t xml:space="preserve"> : charge exceptionnelle et Supervision des travaux de mise à niveau avant et pendant le passage des convois (3 au total) </w:t>
            </w:r>
          </w:p>
        </w:tc>
      </w:tr>
      <w:tr w:rsidR="001F6BDA" w:rsidRPr="001F6BDA" w14:paraId="79113196" w14:textId="77777777" w:rsidTr="002E6C66">
        <w:trPr>
          <w:trHeight w:val="800"/>
        </w:trPr>
        <w:tc>
          <w:tcPr>
            <w:tcW w:w="1921" w:type="dxa"/>
            <w:tcBorders>
              <w:top w:val="single" w:sz="6" w:space="0" w:color="000000"/>
              <w:left w:val="double" w:sz="6" w:space="0" w:color="000000"/>
              <w:bottom w:val="single" w:sz="6" w:space="0" w:color="000000"/>
              <w:right w:val="single" w:sz="6" w:space="0" w:color="000000"/>
            </w:tcBorders>
          </w:tcPr>
          <w:p w14:paraId="4E1E3474"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t xml:space="preserve">204. </w:t>
            </w:r>
          </w:p>
        </w:tc>
        <w:tc>
          <w:tcPr>
            <w:tcW w:w="1096" w:type="dxa"/>
            <w:tcBorders>
              <w:top w:val="single" w:sz="6" w:space="0" w:color="000000"/>
              <w:left w:val="single" w:sz="6" w:space="0" w:color="000000"/>
              <w:bottom w:val="single" w:sz="6" w:space="0" w:color="000000"/>
              <w:right w:val="single" w:sz="6" w:space="0" w:color="000000"/>
            </w:tcBorders>
          </w:tcPr>
          <w:p w14:paraId="77CF33C2"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2011 </w:t>
            </w:r>
          </w:p>
        </w:tc>
        <w:tc>
          <w:tcPr>
            <w:tcW w:w="1155" w:type="dxa"/>
            <w:tcBorders>
              <w:top w:val="single" w:sz="6" w:space="0" w:color="000000"/>
              <w:left w:val="single" w:sz="6" w:space="0" w:color="000000"/>
              <w:bottom w:val="single" w:sz="6" w:space="0" w:color="000000"/>
              <w:right w:val="single" w:sz="6" w:space="0" w:color="000000"/>
            </w:tcBorders>
            <w:vAlign w:val="center"/>
          </w:tcPr>
          <w:p w14:paraId="63018FB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DF32B3C"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04CE68C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Entreprise SACBA TP/ DGR</w:t>
            </w:r>
          </w:p>
        </w:tc>
        <w:tc>
          <w:tcPr>
            <w:tcW w:w="1400" w:type="dxa"/>
            <w:tcBorders>
              <w:top w:val="single" w:sz="6" w:space="0" w:color="000000"/>
              <w:left w:val="single" w:sz="6" w:space="0" w:color="000000"/>
              <w:bottom w:val="single" w:sz="6" w:space="0" w:color="000000"/>
              <w:right w:val="single" w:sz="6" w:space="0" w:color="000000"/>
            </w:tcBorders>
          </w:tcPr>
          <w:p w14:paraId="7D9654CF"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Ingénieur </w:t>
            </w:r>
          </w:p>
          <w:p w14:paraId="0B40841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3706" w:type="dxa"/>
            <w:tcBorders>
              <w:top w:val="single" w:sz="6" w:space="0" w:color="000000"/>
              <w:left w:val="single" w:sz="6" w:space="0" w:color="000000"/>
              <w:bottom w:val="single" w:sz="6" w:space="0" w:color="000000"/>
              <w:right w:val="double" w:sz="6" w:space="0" w:color="000000"/>
            </w:tcBorders>
          </w:tcPr>
          <w:p w14:paraId="4517EF46"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Elaboration du dossier d’épreuves et </w:t>
            </w:r>
          </w:p>
          <w:p w14:paraId="42431B82" w14:textId="77777777" w:rsidR="001F6BDA" w:rsidRPr="001F6BDA" w:rsidRDefault="001F6BDA" w:rsidP="001F6BDA">
            <w:pPr>
              <w:spacing w:line="259" w:lineRule="auto"/>
              <w:rPr>
                <w:rFonts w:eastAsia="Calibri" w:cs="Calibri"/>
                <w:color w:val="000000"/>
                <w:sz w:val="22"/>
              </w:rPr>
            </w:pPr>
            <w:r w:rsidRPr="001F6BDA">
              <w:rPr>
                <w:b/>
                <w:color w:val="000000"/>
                <w:sz w:val="20"/>
              </w:rPr>
              <w:t>Conduite</w:t>
            </w:r>
            <w:r w:rsidRPr="001F6BDA">
              <w:rPr>
                <w:color w:val="000000"/>
                <w:sz w:val="20"/>
              </w:rPr>
              <w:t xml:space="preserve"> </w:t>
            </w:r>
            <w:r w:rsidRPr="001F6BDA">
              <w:rPr>
                <w:b/>
                <w:color w:val="000000"/>
                <w:sz w:val="20"/>
              </w:rPr>
              <w:t>des Essais de charge</w:t>
            </w:r>
            <w:r w:rsidRPr="001F6BDA">
              <w:rPr>
                <w:color w:val="000000"/>
                <w:sz w:val="20"/>
              </w:rPr>
              <w:t xml:space="preserve"> : Pont de </w:t>
            </w:r>
          </w:p>
          <w:p w14:paraId="23832438"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Boulmiougou sur la RN1(2 x 48m) </w:t>
            </w:r>
          </w:p>
        </w:tc>
      </w:tr>
      <w:tr w:rsidR="001F6BDA" w:rsidRPr="001F6BDA" w14:paraId="017E01CA" w14:textId="77777777" w:rsidTr="002E6C66">
        <w:trPr>
          <w:trHeight w:val="815"/>
        </w:trPr>
        <w:tc>
          <w:tcPr>
            <w:tcW w:w="1921" w:type="dxa"/>
            <w:tcBorders>
              <w:top w:val="single" w:sz="6" w:space="0" w:color="000000"/>
              <w:left w:val="double" w:sz="6" w:space="0" w:color="000000"/>
              <w:bottom w:val="double" w:sz="6" w:space="0" w:color="000000"/>
              <w:right w:val="single" w:sz="6" w:space="0" w:color="000000"/>
            </w:tcBorders>
          </w:tcPr>
          <w:p w14:paraId="23A83F01" w14:textId="77777777" w:rsidR="001F6BDA" w:rsidRPr="001F6BDA" w:rsidRDefault="001F6BDA" w:rsidP="001F6BDA">
            <w:pPr>
              <w:spacing w:line="259" w:lineRule="auto"/>
              <w:ind w:left="306"/>
              <w:jc w:val="center"/>
              <w:rPr>
                <w:rFonts w:eastAsia="Calibri" w:cs="Calibri"/>
                <w:color w:val="000000"/>
                <w:sz w:val="22"/>
              </w:rPr>
            </w:pPr>
            <w:r w:rsidRPr="001F6BDA">
              <w:rPr>
                <w:b/>
                <w:color w:val="000000"/>
                <w:sz w:val="20"/>
              </w:rPr>
              <w:lastRenderedPageBreak/>
              <w:t xml:space="preserve">205. </w:t>
            </w:r>
          </w:p>
        </w:tc>
        <w:tc>
          <w:tcPr>
            <w:tcW w:w="1096" w:type="dxa"/>
            <w:tcBorders>
              <w:top w:val="single" w:sz="6" w:space="0" w:color="000000"/>
              <w:left w:val="single" w:sz="6" w:space="0" w:color="000000"/>
              <w:bottom w:val="double" w:sz="6" w:space="0" w:color="000000"/>
              <w:right w:val="single" w:sz="6" w:space="0" w:color="000000"/>
            </w:tcBorders>
          </w:tcPr>
          <w:p w14:paraId="0885D86B" w14:textId="77777777" w:rsidR="001F6BDA" w:rsidRPr="001F6BDA" w:rsidRDefault="001F6BDA" w:rsidP="001F6BDA">
            <w:pPr>
              <w:spacing w:line="259" w:lineRule="auto"/>
              <w:ind w:right="51"/>
              <w:jc w:val="center"/>
              <w:rPr>
                <w:rFonts w:eastAsia="Calibri" w:cs="Calibri"/>
                <w:color w:val="000000"/>
                <w:sz w:val="22"/>
              </w:rPr>
            </w:pPr>
            <w:r w:rsidRPr="001F6BDA">
              <w:rPr>
                <w:color w:val="000000"/>
                <w:sz w:val="20"/>
              </w:rPr>
              <w:t xml:space="preserve">2012 </w:t>
            </w:r>
          </w:p>
        </w:tc>
        <w:tc>
          <w:tcPr>
            <w:tcW w:w="1155" w:type="dxa"/>
            <w:tcBorders>
              <w:top w:val="single" w:sz="6" w:space="0" w:color="000000"/>
              <w:left w:val="single" w:sz="6" w:space="0" w:color="000000"/>
              <w:bottom w:val="double" w:sz="6" w:space="0" w:color="000000"/>
              <w:right w:val="single" w:sz="6" w:space="0" w:color="000000"/>
            </w:tcBorders>
            <w:vAlign w:val="center"/>
          </w:tcPr>
          <w:p w14:paraId="11CC263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double" w:sz="6" w:space="0" w:color="000000"/>
              <w:right w:val="single" w:sz="6" w:space="0" w:color="000000"/>
            </w:tcBorders>
            <w:vAlign w:val="center"/>
          </w:tcPr>
          <w:p w14:paraId="5FE1C472"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double" w:sz="6" w:space="0" w:color="000000"/>
              <w:right w:val="single" w:sz="6" w:space="0" w:color="000000"/>
            </w:tcBorders>
            <w:vAlign w:val="center"/>
          </w:tcPr>
          <w:p w14:paraId="733A2E6A"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Ese OK/DGR</w:t>
            </w:r>
          </w:p>
        </w:tc>
        <w:tc>
          <w:tcPr>
            <w:tcW w:w="1400" w:type="dxa"/>
            <w:tcBorders>
              <w:top w:val="single" w:sz="6" w:space="0" w:color="000000"/>
              <w:left w:val="single" w:sz="6" w:space="0" w:color="000000"/>
              <w:bottom w:val="double" w:sz="6" w:space="0" w:color="000000"/>
              <w:right w:val="single" w:sz="6" w:space="0" w:color="000000"/>
            </w:tcBorders>
          </w:tcPr>
          <w:p w14:paraId="1A139305"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 xml:space="preserve">Ingénieur </w:t>
            </w:r>
          </w:p>
          <w:p w14:paraId="7BFBD9B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 xml:space="preserve">OA/Chef de Mission </w:t>
            </w:r>
          </w:p>
        </w:tc>
        <w:tc>
          <w:tcPr>
            <w:tcW w:w="3706" w:type="dxa"/>
            <w:tcBorders>
              <w:top w:val="single" w:sz="6" w:space="0" w:color="000000"/>
              <w:left w:val="single" w:sz="6" w:space="0" w:color="000000"/>
              <w:bottom w:val="double" w:sz="6" w:space="0" w:color="000000"/>
              <w:right w:val="double" w:sz="6" w:space="0" w:color="000000"/>
            </w:tcBorders>
          </w:tcPr>
          <w:p w14:paraId="07DB41F5" w14:textId="77777777" w:rsidR="001F6BDA" w:rsidRPr="001F6BDA" w:rsidRDefault="001F6BDA" w:rsidP="001F6BDA">
            <w:pPr>
              <w:spacing w:line="259" w:lineRule="auto"/>
              <w:rPr>
                <w:rFonts w:eastAsia="Calibri" w:cs="Calibri"/>
                <w:color w:val="000000"/>
                <w:sz w:val="22"/>
              </w:rPr>
            </w:pPr>
            <w:r w:rsidRPr="001F6BDA">
              <w:rPr>
                <w:b/>
                <w:color w:val="000000"/>
                <w:sz w:val="20"/>
              </w:rPr>
              <w:t xml:space="preserve">Elaboration du dossier d’épreuves et Conduite des Essais de charge : </w:t>
            </w:r>
            <w:r w:rsidRPr="001F6BDA">
              <w:rPr>
                <w:color w:val="000000"/>
                <w:sz w:val="20"/>
              </w:rPr>
              <w:t xml:space="preserve">Un pont sur la Bougouriba-RN 27 (48 m) </w:t>
            </w:r>
          </w:p>
        </w:tc>
      </w:tr>
    </w:tbl>
    <w:p w14:paraId="5A17552F" w14:textId="77777777" w:rsidR="001F6BDA" w:rsidRPr="001F6BDA" w:rsidRDefault="001F6BDA" w:rsidP="001F6BDA">
      <w:pPr>
        <w:spacing w:after="0" w:line="259" w:lineRule="auto"/>
        <w:ind w:left="-931" w:right="15509" w:firstLine="0"/>
        <w:jc w:val="left"/>
        <w:rPr>
          <w:rFonts w:ascii="Calibri" w:eastAsia="Calibri" w:hAnsi="Calibri" w:cs="Calibri"/>
          <w:color w:val="000000"/>
          <w:kern w:val="2"/>
          <w:sz w:val="22"/>
          <w:szCs w:val="24"/>
          <w14:ligatures w14:val="standardContextual"/>
        </w:rPr>
      </w:pPr>
    </w:p>
    <w:tbl>
      <w:tblPr>
        <w:tblStyle w:val="TableGrid"/>
        <w:tblW w:w="13999" w:type="dxa"/>
        <w:tblInd w:w="773" w:type="dxa"/>
        <w:tblCellMar>
          <w:top w:w="54" w:type="dxa"/>
          <w:left w:w="123" w:type="dxa"/>
          <w:right w:w="68" w:type="dxa"/>
        </w:tblCellMar>
        <w:tblLook w:val="04A0" w:firstRow="1" w:lastRow="0" w:firstColumn="1" w:lastColumn="0" w:noHBand="0" w:noVBand="1"/>
      </w:tblPr>
      <w:tblGrid>
        <w:gridCol w:w="1921"/>
        <w:gridCol w:w="1096"/>
        <w:gridCol w:w="1155"/>
        <w:gridCol w:w="2596"/>
        <w:gridCol w:w="2125"/>
        <w:gridCol w:w="1400"/>
        <w:gridCol w:w="3706"/>
      </w:tblGrid>
      <w:tr w:rsidR="001F6BDA" w:rsidRPr="001F6BDA" w14:paraId="640C8C3B"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4C2BCBC2"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4734B50E" w14:textId="77777777" w:rsidR="001F6BDA" w:rsidRPr="001F6BDA" w:rsidRDefault="001F6BDA" w:rsidP="001F6BDA">
            <w:pPr>
              <w:spacing w:line="259" w:lineRule="auto"/>
              <w:ind w:right="52"/>
              <w:jc w:val="center"/>
              <w:rPr>
                <w:rFonts w:eastAsia="Calibri" w:cs="Calibri"/>
                <w:color w:val="000000"/>
                <w:sz w:val="22"/>
              </w:rPr>
            </w:pPr>
            <w:r w:rsidRPr="001F6BDA">
              <w:rPr>
                <w:b/>
                <w:color w:val="000000"/>
              </w:rPr>
              <w:t xml:space="preserve">Dates </w:t>
            </w:r>
          </w:p>
        </w:tc>
        <w:tc>
          <w:tcPr>
            <w:tcW w:w="1155" w:type="dxa"/>
            <w:tcBorders>
              <w:top w:val="double" w:sz="6" w:space="0" w:color="000000"/>
              <w:left w:val="single" w:sz="6" w:space="0" w:color="000000"/>
              <w:bottom w:val="single" w:sz="6" w:space="0" w:color="000000"/>
              <w:right w:val="single" w:sz="6" w:space="0" w:color="000000"/>
            </w:tcBorders>
            <w:vAlign w:val="center"/>
          </w:tcPr>
          <w:p w14:paraId="4C12C349" w14:textId="77777777" w:rsidR="001F6BDA" w:rsidRPr="001F6BDA" w:rsidRDefault="001F6BDA" w:rsidP="001F6BDA">
            <w:pPr>
              <w:spacing w:line="259" w:lineRule="auto"/>
              <w:ind w:right="62"/>
              <w:jc w:val="center"/>
              <w:rPr>
                <w:rFonts w:eastAsia="Calibri" w:cs="Calibri"/>
                <w:color w:val="000000"/>
                <w:sz w:val="22"/>
              </w:rPr>
            </w:pPr>
            <w:r w:rsidRPr="001F6BDA">
              <w:rPr>
                <w:b/>
                <w:color w:val="000000"/>
              </w:rPr>
              <w:t xml:space="preserve">Lieu </w:t>
            </w:r>
          </w:p>
        </w:tc>
        <w:tc>
          <w:tcPr>
            <w:tcW w:w="2596" w:type="dxa"/>
            <w:tcBorders>
              <w:top w:val="double" w:sz="6" w:space="0" w:color="000000"/>
              <w:left w:val="single" w:sz="6" w:space="0" w:color="000000"/>
              <w:bottom w:val="single" w:sz="6" w:space="0" w:color="000000"/>
              <w:right w:val="single" w:sz="6" w:space="0" w:color="000000"/>
            </w:tcBorders>
            <w:vAlign w:val="center"/>
          </w:tcPr>
          <w:p w14:paraId="06DAA243" w14:textId="77777777" w:rsidR="001F6BDA" w:rsidRPr="001F6BDA" w:rsidRDefault="001F6BDA" w:rsidP="001F6BDA">
            <w:pPr>
              <w:spacing w:line="259" w:lineRule="auto"/>
              <w:ind w:right="59"/>
              <w:jc w:val="center"/>
              <w:rPr>
                <w:rFonts w:eastAsia="Calibri" w:cs="Calibri"/>
                <w:color w:val="000000"/>
                <w:sz w:val="22"/>
              </w:rPr>
            </w:pPr>
            <w:r w:rsidRPr="001F6BDA">
              <w:rPr>
                <w:b/>
                <w:color w:val="000000"/>
              </w:rPr>
              <w:t xml:space="preserve">Société </w:t>
            </w:r>
          </w:p>
        </w:tc>
        <w:tc>
          <w:tcPr>
            <w:tcW w:w="2125" w:type="dxa"/>
            <w:tcBorders>
              <w:top w:val="double" w:sz="6" w:space="0" w:color="000000"/>
              <w:left w:val="single" w:sz="6" w:space="0" w:color="000000"/>
              <w:bottom w:val="single" w:sz="6" w:space="0" w:color="000000"/>
              <w:right w:val="single" w:sz="6" w:space="0" w:color="000000"/>
            </w:tcBorders>
            <w:vAlign w:val="center"/>
          </w:tcPr>
          <w:p w14:paraId="0C8F968C" w14:textId="77777777" w:rsidR="001F6BDA" w:rsidRPr="001F6BDA" w:rsidRDefault="001F6BDA" w:rsidP="001F6BDA">
            <w:pPr>
              <w:spacing w:line="259" w:lineRule="auto"/>
              <w:ind w:right="54"/>
              <w:jc w:val="center"/>
              <w:rPr>
                <w:rFonts w:eastAsia="Calibri" w:cs="Calibri"/>
                <w:color w:val="000000"/>
                <w:sz w:val="22"/>
              </w:rPr>
            </w:pPr>
            <w:r w:rsidRPr="001F6BDA">
              <w:rPr>
                <w:b/>
                <w:color w:val="000000"/>
              </w:rPr>
              <w:t xml:space="preserve">Client / </w:t>
            </w:r>
          </w:p>
          <w:p w14:paraId="7B8F20CB" w14:textId="77777777" w:rsidR="001F6BDA" w:rsidRPr="001F6BDA" w:rsidRDefault="001F6BDA" w:rsidP="001F6BDA">
            <w:pPr>
              <w:spacing w:line="259" w:lineRule="auto"/>
              <w:ind w:right="49"/>
              <w:jc w:val="center"/>
              <w:rPr>
                <w:rFonts w:eastAsia="Calibri" w:cs="Calibri"/>
                <w:color w:val="000000"/>
                <w:sz w:val="22"/>
              </w:rPr>
            </w:pPr>
            <w:r w:rsidRPr="001F6BDA">
              <w:rPr>
                <w:b/>
                <w:color w:val="000000"/>
              </w:rPr>
              <w:t xml:space="preserve">Financement / </w:t>
            </w:r>
          </w:p>
          <w:p w14:paraId="3CEA04D5" w14:textId="77777777" w:rsidR="001F6BDA" w:rsidRPr="001F6BDA" w:rsidRDefault="001F6BDA" w:rsidP="001F6BDA">
            <w:pPr>
              <w:spacing w:line="259" w:lineRule="auto"/>
              <w:ind w:left="40"/>
              <w:rPr>
                <w:rFonts w:eastAsia="Calibri" w:cs="Calibri"/>
                <w:color w:val="000000"/>
                <w:sz w:val="22"/>
              </w:rPr>
            </w:pPr>
            <w:r w:rsidRPr="001F6BDA">
              <w:rPr>
                <w:b/>
                <w:color w:val="000000"/>
              </w:rPr>
              <w:t xml:space="preserve">Maitre d’ouvrage </w:t>
            </w:r>
          </w:p>
        </w:tc>
        <w:tc>
          <w:tcPr>
            <w:tcW w:w="1400" w:type="dxa"/>
            <w:tcBorders>
              <w:top w:val="double" w:sz="6" w:space="0" w:color="000000"/>
              <w:left w:val="single" w:sz="6" w:space="0" w:color="000000"/>
              <w:bottom w:val="single" w:sz="6" w:space="0" w:color="000000"/>
              <w:right w:val="single" w:sz="6" w:space="0" w:color="000000"/>
            </w:tcBorders>
            <w:vAlign w:val="center"/>
          </w:tcPr>
          <w:p w14:paraId="78C8273B" w14:textId="77777777" w:rsidR="001F6BDA" w:rsidRPr="001F6BDA" w:rsidRDefault="001F6BDA" w:rsidP="001F6BDA">
            <w:pPr>
              <w:spacing w:line="259" w:lineRule="auto"/>
              <w:ind w:right="56"/>
              <w:jc w:val="center"/>
              <w:rPr>
                <w:rFonts w:eastAsia="Calibri" w:cs="Calibri"/>
                <w:color w:val="000000"/>
                <w:sz w:val="22"/>
              </w:rPr>
            </w:pPr>
            <w:r w:rsidRPr="001F6BDA">
              <w:rPr>
                <w:b/>
                <w:color w:val="000000"/>
              </w:rPr>
              <w:t xml:space="preserve">Position </w:t>
            </w:r>
          </w:p>
        </w:tc>
        <w:tc>
          <w:tcPr>
            <w:tcW w:w="3706" w:type="dxa"/>
            <w:tcBorders>
              <w:top w:val="double" w:sz="6" w:space="0" w:color="000000"/>
              <w:left w:val="single" w:sz="6" w:space="0" w:color="000000"/>
              <w:bottom w:val="single" w:sz="6" w:space="0" w:color="000000"/>
              <w:right w:val="double" w:sz="6" w:space="0" w:color="000000"/>
            </w:tcBorders>
            <w:vAlign w:val="center"/>
          </w:tcPr>
          <w:p w14:paraId="31960A0E"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 xml:space="preserve">Description </w:t>
            </w:r>
          </w:p>
        </w:tc>
      </w:tr>
      <w:tr w:rsidR="001F6BDA" w:rsidRPr="001F6BDA" w14:paraId="24A6F49F" w14:textId="77777777" w:rsidTr="002E6C66">
        <w:trPr>
          <w:trHeight w:val="1166"/>
        </w:trPr>
        <w:tc>
          <w:tcPr>
            <w:tcW w:w="1921" w:type="dxa"/>
            <w:tcBorders>
              <w:top w:val="single" w:sz="6" w:space="0" w:color="000000"/>
              <w:left w:val="double" w:sz="6" w:space="0" w:color="000000"/>
              <w:bottom w:val="single" w:sz="6" w:space="0" w:color="000000"/>
              <w:right w:val="single" w:sz="6" w:space="0" w:color="000000"/>
            </w:tcBorders>
          </w:tcPr>
          <w:p w14:paraId="506CA8C5"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206. </w:t>
            </w:r>
          </w:p>
        </w:tc>
        <w:tc>
          <w:tcPr>
            <w:tcW w:w="1096" w:type="dxa"/>
            <w:tcBorders>
              <w:top w:val="single" w:sz="6" w:space="0" w:color="000000"/>
              <w:left w:val="single" w:sz="6" w:space="0" w:color="000000"/>
              <w:bottom w:val="single" w:sz="6" w:space="0" w:color="000000"/>
              <w:right w:val="single" w:sz="6" w:space="0" w:color="000000"/>
            </w:tcBorders>
            <w:vAlign w:val="center"/>
          </w:tcPr>
          <w:p w14:paraId="739378A3" w14:textId="77777777" w:rsidR="001F6BDA" w:rsidRPr="001F6BDA" w:rsidRDefault="001F6BDA" w:rsidP="001F6BDA">
            <w:pPr>
              <w:spacing w:line="259" w:lineRule="auto"/>
              <w:ind w:right="55"/>
              <w:jc w:val="center"/>
              <w:rPr>
                <w:rFonts w:eastAsia="Calibri" w:cs="Calibri"/>
                <w:color w:val="000000"/>
                <w:sz w:val="22"/>
              </w:rPr>
            </w:pPr>
            <w:r w:rsidRPr="001F6BDA">
              <w:rPr>
                <w:color w:val="000000"/>
                <w:sz w:val="20"/>
              </w:rPr>
              <w:t>2010</w:t>
            </w:r>
          </w:p>
        </w:tc>
        <w:tc>
          <w:tcPr>
            <w:tcW w:w="1155" w:type="dxa"/>
            <w:tcBorders>
              <w:top w:val="single" w:sz="6" w:space="0" w:color="000000"/>
              <w:left w:val="single" w:sz="6" w:space="0" w:color="000000"/>
              <w:bottom w:val="single" w:sz="6" w:space="0" w:color="000000"/>
              <w:right w:val="single" w:sz="6" w:space="0" w:color="000000"/>
            </w:tcBorders>
            <w:vAlign w:val="center"/>
          </w:tcPr>
          <w:p w14:paraId="7B87F4B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29C3A862"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521F8F5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Direction Générale des Ouvrages d’Art</w:t>
            </w:r>
          </w:p>
        </w:tc>
        <w:tc>
          <w:tcPr>
            <w:tcW w:w="1400" w:type="dxa"/>
            <w:tcBorders>
              <w:top w:val="single" w:sz="6" w:space="0" w:color="000000"/>
              <w:left w:val="single" w:sz="6" w:space="0" w:color="000000"/>
              <w:bottom w:val="single" w:sz="6" w:space="0" w:color="000000"/>
              <w:right w:val="single" w:sz="6" w:space="0" w:color="000000"/>
            </w:tcBorders>
            <w:vAlign w:val="center"/>
          </w:tcPr>
          <w:p w14:paraId="1FCAF159"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Ingénieur</w:t>
            </w:r>
          </w:p>
          <w:p w14:paraId="479996A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OA/Chef de Mission</w:t>
            </w:r>
          </w:p>
        </w:tc>
        <w:tc>
          <w:tcPr>
            <w:tcW w:w="3706" w:type="dxa"/>
            <w:tcBorders>
              <w:top w:val="single" w:sz="6" w:space="0" w:color="000000"/>
              <w:left w:val="single" w:sz="6" w:space="0" w:color="000000"/>
              <w:bottom w:val="single" w:sz="6" w:space="0" w:color="000000"/>
              <w:right w:val="double" w:sz="6" w:space="0" w:color="000000"/>
            </w:tcBorders>
          </w:tcPr>
          <w:p w14:paraId="6A359521" w14:textId="77777777" w:rsidR="001F6BDA" w:rsidRPr="001F6BDA" w:rsidRDefault="001F6BDA" w:rsidP="001F6BDA">
            <w:pPr>
              <w:spacing w:line="259" w:lineRule="auto"/>
              <w:ind w:right="36"/>
              <w:rPr>
                <w:rFonts w:eastAsia="Calibri" w:cs="Calibri"/>
                <w:color w:val="000000"/>
                <w:sz w:val="22"/>
              </w:rPr>
            </w:pPr>
            <w:r w:rsidRPr="001F6BDA">
              <w:rPr>
                <w:b/>
                <w:color w:val="000000"/>
                <w:sz w:val="20"/>
              </w:rPr>
              <w:t xml:space="preserve">Inspection -Etude </w:t>
            </w:r>
            <w:r w:rsidRPr="001F6BDA">
              <w:rPr>
                <w:color w:val="000000"/>
                <w:sz w:val="20"/>
              </w:rPr>
              <w:t xml:space="preserve">: 07 ouvrages sinistrés dans la commune de Ouagadougou lors des inondations du 1er septembre 2009 et Suivi des travaux de reconstruction de certains </w:t>
            </w:r>
          </w:p>
        </w:tc>
      </w:tr>
      <w:tr w:rsidR="001F6BDA" w:rsidRPr="001F6BDA" w14:paraId="370A1556"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tcPr>
          <w:p w14:paraId="3403453D"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207. </w:t>
            </w:r>
          </w:p>
        </w:tc>
        <w:tc>
          <w:tcPr>
            <w:tcW w:w="1096" w:type="dxa"/>
            <w:tcBorders>
              <w:top w:val="single" w:sz="6" w:space="0" w:color="000000"/>
              <w:left w:val="single" w:sz="6" w:space="0" w:color="000000"/>
              <w:bottom w:val="single" w:sz="6" w:space="0" w:color="000000"/>
              <w:right w:val="single" w:sz="6" w:space="0" w:color="000000"/>
            </w:tcBorders>
            <w:vAlign w:val="center"/>
          </w:tcPr>
          <w:p w14:paraId="7C8407F4" w14:textId="77777777" w:rsidR="001F6BDA" w:rsidRPr="001F6BDA" w:rsidRDefault="001F6BDA" w:rsidP="001F6BDA">
            <w:pPr>
              <w:spacing w:line="259" w:lineRule="auto"/>
              <w:ind w:right="48"/>
              <w:jc w:val="center"/>
              <w:rPr>
                <w:rFonts w:eastAsia="Calibri" w:cs="Calibri"/>
                <w:color w:val="000000"/>
                <w:sz w:val="22"/>
              </w:rPr>
            </w:pPr>
            <w:r w:rsidRPr="001F6BDA">
              <w:rPr>
                <w:color w:val="000000"/>
                <w:sz w:val="20"/>
              </w:rPr>
              <w:t>2010-</w:t>
            </w:r>
          </w:p>
          <w:p w14:paraId="703210D3" w14:textId="77777777" w:rsidR="001F6BDA" w:rsidRPr="001F6BDA" w:rsidRDefault="001F6BDA" w:rsidP="001F6BDA">
            <w:pPr>
              <w:spacing w:line="259" w:lineRule="auto"/>
              <w:ind w:right="56"/>
              <w:jc w:val="center"/>
              <w:rPr>
                <w:rFonts w:eastAsia="Calibri" w:cs="Calibri"/>
                <w:color w:val="000000"/>
                <w:sz w:val="22"/>
              </w:rPr>
            </w:pPr>
            <w:r w:rsidRPr="001F6BDA">
              <w:rPr>
                <w:color w:val="000000"/>
                <w:sz w:val="20"/>
              </w:rPr>
              <w:t>2011</w:t>
            </w:r>
          </w:p>
        </w:tc>
        <w:tc>
          <w:tcPr>
            <w:tcW w:w="1155" w:type="dxa"/>
            <w:tcBorders>
              <w:top w:val="single" w:sz="6" w:space="0" w:color="000000"/>
              <w:left w:val="single" w:sz="6" w:space="0" w:color="000000"/>
              <w:bottom w:val="single" w:sz="6" w:space="0" w:color="000000"/>
              <w:right w:val="single" w:sz="6" w:space="0" w:color="000000"/>
            </w:tcBorders>
            <w:vAlign w:val="center"/>
          </w:tcPr>
          <w:p w14:paraId="4BBC7227"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1774139E" w14:textId="77777777" w:rsidR="001F6BDA" w:rsidRPr="001F6BDA" w:rsidRDefault="001F6BDA" w:rsidP="001F6BDA">
            <w:pPr>
              <w:spacing w:line="259" w:lineRule="auto"/>
              <w:ind w:right="54"/>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5B2158E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SNTB/Groupe BOLLORE/ DGOA</w:t>
            </w:r>
          </w:p>
        </w:tc>
        <w:tc>
          <w:tcPr>
            <w:tcW w:w="1400" w:type="dxa"/>
            <w:tcBorders>
              <w:top w:val="single" w:sz="6" w:space="0" w:color="000000"/>
              <w:left w:val="single" w:sz="6" w:space="0" w:color="000000"/>
              <w:bottom w:val="single" w:sz="6" w:space="0" w:color="000000"/>
              <w:right w:val="single" w:sz="6" w:space="0" w:color="000000"/>
            </w:tcBorders>
            <w:vAlign w:val="center"/>
          </w:tcPr>
          <w:p w14:paraId="295BB0B1"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Ingénieur</w:t>
            </w:r>
          </w:p>
          <w:p w14:paraId="3D9640E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OA/Chef de Mission</w:t>
            </w:r>
          </w:p>
        </w:tc>
        <w:tc>
          <w:tcPr>
            <w:tcW w:w="3706" w:type="dxa"/>
            <w:tcBorders>
              <w:top w:val="single" w:sz="6" w:space="0" w:color="000000"/>
              <w:left w:val="single" w:sz="6" w:space="0" w:color="000000"/>
              <w:bottom w:val="single" w:sz="6" w:space="0" w:color="000000"/>
              <w:right w:val="double" w:sz="6" w:space="0" w:color="000000"/>
            </w:tcBorders>
          </w:tcPr>
          <w:p w14:paraId="4845C101" w14:textId="77777777" w:rsidR="001F6BDA" w:rsidRPr="001F6BDA" w:rsidRDefault="001F6BDA" w:rsidP="001F6BDA">
            <w:pPr>
              <w:spacing w:line="259" w:lineRule="auto"/>
              <w:ind w:right="9"/>
              <w:rPr>
                <w:rFonts w:eastAsia="Calibri" w:cs="Calibri"/>
                <w:color w:val="000000"/>
                <w:sz w:val="22"/>
              </w:rPr>
            </w:pPr>
            <w:r w:rsidRPr="001F6BDA">
              <w:rPr>
                <w:b/>
                <w:color w:val="000000"/>
                <w:sz w:val="20"/>
              </w:rPr>
              <w:t>Expertise-Diagnostic d’ouvrages d’art et d’hydraulique sur la RN 1 et la RN 7</w:t>
            </w:r>
            <w:r w:rsidRPr="001F6BDA">
              <w:rPr>
                <w:color w:val="000000"/>
                <w:sz w:val="20"/>
              </w:rPr>
              <w:t xml:space="preserve"> pour : Passage d’une charge exceptionnelle et Supervision des travaux de mise à niveau avant et pendant le passage des convois </w:t>
            </w:r>
          </w:p>
        </w:tc>
      </w:tr>
      <w:tr w:rsidR="001F6BDA" w:rsidRPr="001F6BDA" w14:paraId="23BC47E3" w14:textId="77777777" w:rsidTr="002E6C66">
        <w:trPr>
          <w:trHeight w:val="1395"/>
        </w:trPr>
        <w:tc>
          <w:tcPr>
            <w:tcW w:w="1921" w:type="dxa"/>
            <w:tcBorders>
              <w:top w:val="single" w:sz="6" w:space="0" w:color="000000"/>
              <w:left w:val="double" w:sz="6" w:space="0" w:color="000000"/>
              <w:bottom w:val="single" w:sz="6" w:space="0" w:color="000000"/>
              <w:right w:val="single" w:sz="6" w:space="0" w:color="000000"/>
            </w:tcBorders>
          </w:tcPr>
          <w:p w14:paraId="18E15325"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208. </w:t>
            </w:r>
          </w:p>
        </w:tc>
        <w:tc>
          <w:tcPr>
            <w:tcW w:w="1096" w:type="dxa"/>
            <w:tcBorders>
              <w:top w:val="single" w:sz="6" w:space="0" w:color="000000"/>
              <w:left w:val="single" w:sz="6" w:space="0" w:color="000000"/>
              <w:bottom w:val="single" w:sz="6" w:space="0" w:color="000000"/>
              <w:right w:val="single" w:sz="6" w:space="0" w:color="000000"/>
            </w:tcBorders>
            <w:vAlign w:val="center"/>
          </w:tcPr>
          <w:p w14:paraId="173F702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2007</w:t>
            </w:r>
          </w:p>
        </w:tc>
        <w:tc>
          <w:tcPr>
            <w:tcW w:w="1155" w:type="dxa"/>
            <w:tcBorders>
              <w:top w:val="single" w:sz="6" w:space="0" w:color="000000"/>
              <w:left w:val="single" w:sz="6" w:space="0" w:color="000000"/>
              <w:bottom w:val="single" w:sz="6" w:space="0" w:color="000000"/>
              <w:right w:val="single" w:sz="6" w:space="0" w:color="000000"/>
            </w:tcBorders>
            <w:vAlign w:val="center"/>
          </w:tcPr>
          <w:p w14:paraId="77BF88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09DDBC69"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1A91BD1F"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Direction Générale des Routes</w:t>
            </w:r>
          </w:p>
        </w:tc>
        <w:tc>
          <w:tcPr>
            <w:tcW w:w="1400" w:type="dxa"/>
            <w:tcBorders>
              <w:top w:val="single" w:sz="6" w:space="0" w:color="000000"/>
              <w:left w:val="single" w:sz="6" w:space="0" w:color="000000"/>
              <w:bottom w:val="single" w:sz="6" w:space="0" w:color="000000"/>
              <w:right w:val="single" w:sz="6" w:space="0" w:color="000000"/>
            </w:tcBorders>
            <w:vAlign w:val="center"/>
          </w:tcPr>
          <w:p w14:paraId="641111D8"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Ingénieur</w:t>
            </w:r>
          </w:p>
          <w:p w14:paraId="7DE68586" w14:textId="77777777" w:rsidR="001F6BDA" w:rsidRPr="001F6BDA" w:rsidRDefault="001F6BDA" w:rsidP="001F6BDA">
            <w:pPr>
              <w:spacing w:line="259" w:lineRule="auto"/>
              <w:ind w:right="359"/>
              <w:jc w:val="center"/>
              <w:rPr>
                <w:rFonts w:eastAsia="Calibri" w:cs="Calibri"/>
                <w:color w:val="000000"/>
                <w:sz w:val="22"/>
              </w:rPr>
            </w:pPr>
            <w:r w:rsidRPr="001F6BDA">
              <w:rPr>
                <w:color w:val="000000"/>
                <w:sz w:val="20"/>
              </w:rPr>
              <w:t>OA/- Chef de mission</w:t>
            </w:r>
          </w:p>
        </w:tc>
        <w:tc>
          <w:tcPr>
            <w:tcW w:w="3706" w:type="dxa"/>
            <w:tcBorders>
              <w:top w:val="single" w:sz="6" w:space="0" w:color="000000"/>
              <w:left w:val="single" w:sz="6" w:space="0" w:color="000000"/>
              <w:bottom w:val="single" w:sz="6" w:space="0" w:color="000000"/>
              <w:right w:val="double" w:sz="6" w:space="0" w:color="000000"/>
            </w:tcBorders>
          </w:tcPr>
          <w:p w14:paraId="0F9D61C4" w14:textId="77777777" w:rsidR="001F6BDA" w:rsidRPr="001F6BDA" w:rsidRDefault="001F6BDA" w:rsidP="001F6BDA">
            <w:pPr>
              <w:spacing w:line="259" w:lineRule="auto"/>
              <w:ind w:right="47"/>
              <w:rPr>
                <w:rFonts w:eastAsia="Calibri" w:cs="Calibri"/>
                <w:color w:val="000000"/>
                <w:sz w:val="22"/>
              </w:rPr>
            </w:pPr>
            <w:r w:rsidRPr="001F6BDA">
              <w:rPr>
                <w:b/>
                <w:color w:val="000000"/>
                <w:sz w:val="20"/>
              </w:rPr>
              <w:t xml:space="preserve">Inspection spécialisée des ouvrages d’art et hydrauliques </w:t>
            </w:r>
            <w:r w:rsidRPr="001F6BDA">
              <w:rPr>
                <w:color w:val="000000"/>
                <w:sz w:val="20"/>
              </w:rPr>
              <w:t xml:space="preserve">: Régions du Nord et du Sahel dans le cadre des travaux d’entretien courant du réseau routier classe et propositions de solutions de reconstruction pour certains  </w:t>
            </w:r>
          </w:p>
        </w:tc>
      </w:tr>
      <w:tr w:rsidR="001F6BDA" w:rsidRPr="001F6BDA" w14:paraId="1637A94E"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tcPr>
          <w:p w14:paraId="091EA556"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209. </w:t>
            </w:r>
          </w:p>
        </w:tc>
        <w:tc>
          <w:tcPr>
            <w:tcW w:w="1096" w:type="dxa"/>
            <w:tcBorders>
              <w:top w:val="single" w:sz="6" w:space="0" w:color="000000"/>
              <w:left w:val="single" w:sz="6" w:space="0" w:color="000000"/>
              <w:bottom w:val="single" w:sz="6" w:space="0" w:color="000000"/>
              <w:right w:val="single" w:sz="6" w:space="0" w:color="000000"/>
            </w:tcBorders>
            <w:vAlign w:val="center"/>
          </w:tcPr>
          <w:p w14:paraId="77B98DD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2007</w:t>
            </w:r>
          </w:p>
        </w:tc>
        <w:tc>
          <w:tcPr>
            <w:tcW w:w="1155" w:type="dxa"/>
            <w:tcBorders>
              <w:top w:val="single" w:sz="6" w:space="0" w:color="000000"/>
              <w:left w:val="single" w:sz="6" w:space="0" w:color="000000"/>
              <w:bottom w:val="single" w:sz="6" w:space="0" w:color="000000"/>
              <w:right w:val="single" w:sz="6" w:space="0" w:color="000000"/>
            </w:tcBorders>
            <w:vAlign w:val="center"/>
          </w:tcPr>
          <w:p w14:paraId="248424E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7C88DF6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29EE52D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Direction Générale des Routes</w:t>
            </w:r>
          </w:p>
        </w:tc>
        <w:tc>
          <w:tcPr>
            <w:tcW w:w="1400" w:type="dxa"/>
            <w:tcBorders>
              <w:top w:val="single" w:sz="6" w:space="0" w:color="000000"/>
              <w:left w:val="single" w:sz="6" w:space="0" w:color="000000"/>
              <w:bottom w:val="single" w:sz="6" w:space="0" w:color="000000"/>
              <w:right w:val="single" w:sz="6" w:space="0" w:color="000000"/>
            </w:tcBorders>
            <w:vAlign w:val="center"/>
          </w:tcPr>
          <w:p w14:paraId="36EC2053"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Ingénieur</w:t>
            </w:r>
          </w:p>
          <w:p w14:paraId="1BA0E86C" w14:textId="77777777" w:rsidR="001F6BDA" w:rsidRPr="001F6BDA" w:rsidRDefault="001F6BDA" w:rsidP="001F6BDA">
            <w:pPr>
              <w:spacing w:line="259" w:lineRule="auto"/>
              <w:ind w:right="359"/>
              <w:jc w:val="center"/>
              <w:rPr>
                <w:rFonts w:eastAsia="Calibri" w:cs="Calibri"/>
                <w:color w:val="000000"/>
                <w:sz w:val="22"/>
              </w:rPr>
            </w:pPr>
            <w:r w:rsidRPr="001F6BDA">
              <w:rPr>
                <w:color w:val="000000"/>
                <w:sz w:val="20"/>
              </w:rPr>
              <w:t>OA/- Chef de mission</w:t>
            </w:r>
          </w:p>
        </w:tc>
        <w:tc>
          <w:tcPr>
            <w:tcW w:w="3706" w:type="dxa"/>
            <w:tcBorders>
              <w:top w:val="single" w:sz="6" w:space="0" w:color="000000"/>
              <w:left w:val="single" w:sz="6" w:space="0" w:color="000000"/>
              <w:bottom w:val="single" w:sz="6" w:space="0" w:color="000000"/>
              <w:right w:val="double" w:sz="6" w:space="0" w:color="000000"/>
            </w:tcBorders>
          </w:tcPr>
          <w:p w14:paraId="070129AA" w14:textId="77777777" w:rsidR="001F6BDA" w:rsidRPr="001F6BDA" w:rsidRDefault="001F6BDA" w:rsidP="001F6BDA">
            <w:pPr>
              <w:spacing w:line="239" w:lineRule="auto"/>
              <w:ind w:right="46"/>
              <w:rPr>
                <w:rFonts w:eastAsia="Calibri" w:cs="Calibri"/>
                <w:color w:val="000000"/>
                <w:sz w:val="22"/>
              </w:rPr>
            </w:pPr>
            <w:r w:rsidRPr="001F6BDA">
              <w:rPr>
                <w:b/>
                <w:color w:val="000000"/>
                <w:sz w:val="20"/>
              </w:rPr>
              <w:t xml:space="preserve">Inspection spécialisée des ouvrages d’art et hydrauliques </w:t>
            </w:r>
            <w:r w:rsidRPr="001F6BDA">
              <w:rPr>
                <w:color w:val="000000"/>
                <w:sz w:val="20"/>
              </w:rPr>
              <w:t xml:space="preserve">: Régions du Mouhoun et de l’Est dans le cadre des travaux d’entretien courant du réseau routier classe et propositions de solutions de </w:t>
            </w:r>
          </w:p>
          <w:p w14:paraId="52A81B99" w14:textId="77777777" w:rsidR="001F6BDA" w:rsidRPr="001F6BDA" w:rsidRDefault="001F6BDA" w:rsidP="001F6BDA">
            <w:pPr>
              <w:spacing w:line="259" w:lineRule="auto"/>
              <w:rPr>
                <w:rFonts w:eastAsia="Calibri" w:cs="Calibri"/>
                <w:color w:val="000000"/>
                <w:sz w:val="22"/>
              </w:rPr>
            </w:pPr>
            <w:r w:rsidRPr="001F6BDA">
              <w:rPr>
                <w:color w:val="000000"/>
                <w:sz w:val="20"/>
              </w:rPr>
              <w:t xml:space="preserve">reconstruction pour certains </w:t>
            </w:r>
          </w:p>
        </w:tc>
      </w:tr>
      <w:tr w:rsidR="001F6BDA" w:rsidRPr="001F6BDA" w14:paraId="22F3CBAE" w14:textId="77777777" w:rsidTr="002E6C66">
        <w:trPr>
          <w:trHeight w:val="1396"/>
        </w:trPr>
        <w:tc>
          <w:tcPr>
            <w:tcW w:w="1921" w:type="dxa"/>
            <w:tcBorders>
              <w:top w:val="single" w:sz="6" w:space="0" w:color="000000"/>
              <w:left w:val="double" w:sz="6" w:space="0" w:color="000000"/>
              <w:bottom w:val="single" w:sz="6" w:space="0" w:color="000000"/>
              <w:right w:val="single" w:sz="6" w:space="0" w:color="000000"/>
            </w:tcBorders>
          </w:tcPr>
          <w:p w14:paraId="7066DE50"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lastRenderedPageBreak/>
              <w:t xml:space="preserve">210. </w:t>
            </w:r>
          </w:p>
        </w:tc>
        <w:tc>
          <w:tcPr>
            <w:tcW w:w="1096" w:type="dxa"/>
            <w:tcBorders>
              <w:top w:val="single" w:sz="6" w:space="0" w:color="000000"/>
              <w:left w:val="single" w:sz="6" w:space="0" w:color="000000"/>
              <w:bottom w:val="single" w:sz="6" w:space="0" w:color="000000"/>
              <w:right w:val="single" w:sz="6" w:space="0" w:color="000000"/>
            </w:tcBorders>
            <w:vAlign w:val="center"/>
          </w:tcPr>
          <w:p w14:paraId="356BA01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Mai-Août 2006</w:t>
            </w:r>
          </w:p>
        </w:tc>
        <w:tc>
          <w:tcPr>
            <w:tcW w:w="1155" w:type="dxa"/>
            <w:tcBorders>
              <w:top w:val="single" w:sz="6" w:space="0" w:color="000000"/>
              <w:left w:val="single" w:sz="6" w:space="0" w:color="000000"/>
              <w:bottom w:val="single" w:sz="6" w:space="0" w:color="000000"/>
              <w:right w:val="single" w:sz="6" w:space="0" w:color="000000"/>
            </w:tcBorders>
            <w:vAlign w:val="center"/>
          </w:tcPr>
          <w:p w14:paraId="7CEA7EE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 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4B1271BA"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1DA1CD4E"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Sté BWSC/ Direction Générale des Routes</w:t>
            </w:r>
          </w:p>
        </w:tc>
        <w:tc>
          <w:tcPr>
            <w:tcW w:w="1400" w:type="dxa"/>
            <w:tcBorders>
              <w:top w:val="single" w:sz="6" w:space="0" w:color="000000"/>
              <w:left w:val="single" w:sz="6" w:space="0" w:color="000000"/>
              <w:bottom w:val="single" w:sz="6" w:space="0" w:color="000000"/>
              <w:right w:val="single" w:sz="6" w:space="0" w:color="000000"/>
            </w:tcBorders>
            <w:vAlign w:val="center"/>
          </w:tcPr>
          <w:p w14:paraId="634DEFEB"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Ingénieur</w:t>
            </w:r>
          </w:p>
          <w:p w14:paraId="3FF9E842" w14:textId="77777777" w:rsidR="001F6BDA" w:rsidRPr="001F6BDA" w:rsidRDefault="001F6BDA" w:rsidP="001F6BDA">
            <w:pPr>
              <w:spacing w:line="259" w:lineRule="auto"/>
              <w:ind w:right="359"/>
              <w:jc w:val="center"/>
              <w:rPr>
                <w:rFonts w:eastAsia="Calibri" w:cs="Calibri"/>
                <w:color w:val="000000"/>
                <w:sz w:val="22"/>
              </w:rPr>
            </w:pPr>
            <w:r w:rsidRPr="001F6BDA">
              <w:rPr>
                <w:color w:val="000000"/>
                <w:sz w:val="20"/>
              </w:rPr>
              <w:t>OA/- Chef de mission</w:t>
            </w:r>
          </w:p>
        </w:tc>
        <w:tc>
          <w:tcPr>
            <w:tcW w:w="3706" w:type="dxa"/>
            <w:tcBorders>
              <w:top w:val="single" w:sz="6" w:space="0" w:color="000000"/>
              <w:left w:val="single" w:sz="6" w:space="0" w:color="000000"/>
              <w:bottom w:val="single" w:sz="6" w:space="0" w:color="000000"/>
              <w:right w:val="double" w:sz="6" w:space="0" w:color="000000"/>
            </w:tcBorders>
          </w:tcPr>
          <w:p w14:paraId="714FF64E" w14:textId="77777777" w:rsidR="001F6BDA" w:rsidRPr="001F6BDA" w:rsidRDefault="001F6BDA" w:rsidP="001F6BDA">
            <w:pPr>
              <w:spacing w:after="3" w:line="238" w:lineRule="auto"/>
              <w:ind w:right="48"/>
              <w:rPr>
                <w:rFonts w:eastAsia="Calibri" w:cs="Calibri"/>
                <w:color w:val="000000"/>
                <w:sz w:val="22"/>
              </w:rPr>
            </w:pPr>
            <w:r w:rsidRPr="001F6BDA">
              <w:rPr>
                <w:b/>
                <w:color w:val="000000"/>
                <w:sz w:val="20"/>
              </w:rPr>
              <w:t xml:space="preserve">Inspection spécialisée des ouvrages d’art </w:t>
            </w:r>
            <w:r w:rsidRPr="001F6BDA">
              <w:rPr>
                <w:color w:val="000000"/>
                <w:sz w:val="20"/>
              </w:rPr>
              <w:t xml:space="preserve">de la RN 05 (route Ouaga-Pô-Frontière du Ghana) –  </w:t>
            </w:r>
          </w:p>
          <w:p w14:paraId="23A8EF5F" w14:textId="77777777" w:rsidR="001F6BDA" w:rsidRPr="001F6BDA" w:rsidRDefault="001F6BDA" w:rsidP="001F6BDA">
            <w:pPr>
              <w:spacing w:line="259" w:lineRule="auto"/>
              <w:ind w:right="51"/>
              <w:rPr>
                <w:rFonts w:eastAsia="Calibri" w:cs="Calibri"/>
                <w:color w:val="000000"/>
                <w:sz w:val="22"/>
              </w:rPr>
            </w:pPr>
            <w:r w:rsidRPr="001F6BDA">
              <w:rPr>
                <w:b/>
                <w:color w:val="000000"/>
                <w:sz w:val="20"/>
              </w:rPr>
              <w:t>Etudes de renforcement et Suivi</w:t>
            </w:r>
            <w:r w:rsidRPr="001F6BDA">
              <w:rPr>
                <w:color w:val="000000"/>
                <w:sz w:val="20"/>
              </w:rPr>
              <w:t xml:space="preserve"> : Travaux en vue du passage d’une charge exceptionnelle  </w:t>
            </w:r>
          </w:p>
        </w:tc>
      </w:tr>
      <w:tr w:rsidR="001F6BDA" w:rsidRPr="001F6BDA" w14:paraId="76ABB784" w14:textId="77777777" w:rsidTr="002E6C66">
        <w:trPr>
          <w:trHeight w:val="935"/>
        </w:trPr>
        <w:tc>
          <w:tcPr>
            <w:tcW w:w="1921" w:type="dxa"/>
            <w:tcBorders>
              <w:top w:val="single" w:sz="6" w:space="0" w:color="000000"/>
              <w:left w:val="double" w:sz="6" w:space="0" w:color="000000"/>
              <w:bottom w:val="single" w:sz="6" w:space="0" w:color="000000"/>
              <w:right w:val="single" w:sz="6" w:space="0" w:color="000000"/>
            </w:tcBorders>
          </w:tcPr>
          <w:p w14:paraId="7DD9A694" w14:textId="77777777" w:rsidR="001F6BDA" w:rsidRPr="001F6BDA" w:rsidRDefault="001F6BDA" w:rsidP="001F6BDA">
            <w:pPr>
              <w:spacing w:line="259" w:lineRule="auto"/>
              <w:ind w:left="301"/>
              <w:jc w:val="center"/>
              <w:rPr>
                <w:rFonts w:eastAsia="Calibri" w:cs="Calibri"/>
                <w:color w:val="000000"/>
                <w:sz w:val="22"/>
              </w:rPr>
            </w:pPr>
            <w:r w:rsidRPr="001F6BDA">
              <w:rPr>
                <w:b/>
                <w:color w:val="000000"/>
                <w:sz w:val="20"/>
              </w:rPr>
              <w:t xml:space="preserve">211. </w:t>
            </w:r>
          </w:p>
        </w:tc>
        <w:tc>
          <w:tcPr>
            <w:tcW w:w="1096" w:type="dxa"/>
            <w:tcBorders>
              <w:top w:val="single" w:sz="6" w:space="0" w:color="000000"/>
              <w:left w:val="single" w:sz="6" w:space="0" w:color="000000"/>
              <w:bottom w:val="single" w:sz="6" w:space="0" w:color="000000"/>
              <w:right w:val="single" w:sz="6" w:space="0" w:color="000000"/>
            </w:tcBorders>
            <w:vAlign w:val="center"/>
          </w:tcPr>
          <w:p w14:paraId="21D869D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Février 2005</w:t>
            </w:r>
          </w:p>
        </w:tc>
        <w:tc>
          <w:tcPr>
            <w:tcW w:w="1155" w:type="dxa"/>
            <w:tcBorders>
              <w:top w:val="single" w:sz="6" w:space="0" w:color="000000"/>
              <w:left w:val="single" w:sz="6" w:space="0" w:color="000000"/>
              <w:bottom w:val="single" w:sz="6" w:space="0" w:color="000000"/>
              <w:right w:val="single" w:sz="6" w:space="0" w:color="000000"/>
            </w:tcBorders>
            <w:vAlign w:val="center"/>
          </w:tcPr>
          <w:p w14:paraId="06610A24" w14:textId="77777777" w:rsidR="001F6BDA" w:rsidRPr="001F6BDA" w:rsidRDefault="001F6BDA" w:rsidP="001F6BDA">
            <w:pPr>
              <w:spacing w:line="259" w:lineRule="auto"/>
              <w:jc w:val="center"/>
              <w:rPr>
                <w:rFonts w:eastAsia="Calibri" w:cs="Calibri"/>
                <w:color w:val="000000"/>
                <w:sz w:val="22"/>
              </w:rPr>
            </w:pPr>
          </w:p>
          <w:p w14:paraId="53CEC0EC"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w:t>
            </w:r>
          </w:p>
          <w:p w14:paraId="3DCC004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5633051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BECOTEX-SARL</w:t>
            </w:r>
          </w:p>
        </w:tc>
        <w:tc>
          <w:tcPr>
            <w:tcW w:w="2125" w:type="dxa"/>
            <w:tcBorders>
              <w:top w:val="single" w:sz="6" w:space="0" w:color="000000"/>
              <w:left w:val="single" w:sz="6" w:space="0" w:color="000000"/>
              <w:bottom w:val="single" w:sz="6" w:space="0" w:color="000000"/>
              <w:right w:val="single" w:sz="6" w:space="0" w:color="000000"/>
            </w:tcBorders>
            <w:vAlign w:val="center"/>
          </w:tcPr>
          <w:p w14:paraId="7E56719B" w14:textId="77777777" w:rsidR="001F6BDA" w:rsidRPr="001F6BDA" w:rsidRDefault="001F6BDA" w:rsidP="001F6BDA">
            <w:pPr>
              <w:spacing w:line="259" w:lineRule="auto"/>
              <w:ind w:left="55"/>
              <w:jc w:val="center"/>
              <w:rPr>
                <w:rFonts w:eastAsia="Calibri" w:cs="Calibri"/>
                <w:color w:val="000000"/>
                <w:sz w:val="22"/>
              </w:rPr>
            </w:pPr>
            <w:r w:rsidRPr="001F6BDA">
              <w:rPr>
                <w:color w:val="000000"/>
                <w:sz w:val="20"/>
              </w:rPr>
              <w:t>TECHNI CONSULT-</w:t>
            </w:r>
          </w:p>
          <w:p w14:paraId="555140FE" w14:textId="77777777" w:rsidR="001F6BDA" w:rsidRPr="001F6BDA" w:rsidRDefault="001F6BDA" w:rsidP="001F6BDA">
            <w:pPr>
              <w:spacing w:line="259" w:lineRule="auto"/>
              <w:ind w:right="49"/>
              <w:jc w:val="center"/>
              <w:rPr>
                <w:rFonts w:eastAsia="Calibri" w:cs="Calibri"/>
                <w:color w:val="000000"/>
                <w:sz w:val="22"/>
              </w:rPr>
            </w:pPr>
            <w:r w:rsidRPr="001F6BDA">
              <w:rPr>
                <w:color w:val="000000"/>
                <w:sz w:val="20"/>
              </w:rPr>
              <w:t>Ingénieurs Conseils</w:t>
            </w:r>
          </w:p>
        </w:tc>
        <w:tc>
          <w:tcPr>
            <w:tcW w:w="1400" w:type="dxa"/>
            <w:tcBorders>
              <w:top w:val="single" w:sz="6" w:space="0" w:color="000000"/>
              <w:left w:val="single" w:sz="6" w:space="0" w:color="000000"/>
              <w:bottom w:val="single" w:sz="6" w:space="0" w:color="000000"/>
              <w:right w:val="single" w:sz="6" w:space="0" w:color="000000"/>
            </w:tcBorders>
            <w:vAlign w:val="center"/>
          </w:tcPr>
          <w:p w14:paraId="29372984"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Sous-traitant</w:t>
            </w:r>
          </w:p>
        </w:tc>
        <w:tc>
          <w:tcPr>
            <w:tcW w:w="3706" w:type="dxa"/>
            <w:tcBorders>
              <w:top w:val="single" w:sz="6" w:space="0" w:color="000000"/>
              <w:left w:val="single" w:sz="6" w:space="0" w:color="000000"/>
              <w:bottom w:val="single" w:sz="6" w:space="0" w:color="000000"/>
              <w:right w:val="double" w:sz="6" w:space="0" w:color="000000"/>
            </w:tcBorders>
          </w:tcPr>
          <w:p w14:paraId="44406D3E" w14:textId="77777777" w:rsidR="001F6BDA" w:rsidRPr="001F6BDA" w:rsidRDefault="001F6BDA" w:rsidP="001F6BDA">
            <w:pPr>
              <w:spacing w:line="259" w:lineRule="auto"/>
              <w:ind w:right="51"/>
              <w:rPr>
                <w:rFonts w:eastAsia="Calibri" w:cs="Calibri"/>
                <w:color w:val="000000"/>
                <w:sz w:val="22"/>
              </w:rPr>
            </w:pPr>
            <w:r w:rsidRPr="001F6BDA">
              <w:rPr>
                <w:b/>
                <w:color w:val="000000"/>
                <w:sz w:val="20"/>
              </w:rPr>
              <w:t>Inspection</w:t>
            </w:r>
            <w:r w:rsidRPr="001F6BDA">
              <w:rPr>
                <w:color w:val="000000"/>
                <w:sz w:val="20"/>
              </w:rPr>
              <w:t xml:space="preserve"> : du pont sur le Nazinon (33m) Route Ouagadougou-Pô-Frontière du Ghana (RN 5) – Expertise structure de l'ouvrage  </w:t>
            </w:r>
          </w:p>
        </w:tc>
      </w:tr>
      <w:tr w:rsidR="001F6BDA" w:rsidRPr="001F6BDA" w14:paraId="06661E81" w14:textId="77777777" w:rsidTr="002E6C66">
        <w:trPr>
          <w:trHeight w:val="1050"/>
        </w:trPr>
        <w:tc>
          <w:tcPr>
            <w:tcW w:w="1921" w:type="dxa"/>
            <w:tcBorders>
              <w:top w:val="double" w:sz="6" w:space="0" w:color="000000"/>
              <w:left w:val="double" w:sz="6" w:space="0" w:color="000000"/>
              <w:bottom w:val="single" w:sz="6" w:space="0" w:color="000000"/>
              <w:right w:val="single" w:sz="6" w:space="0" w:color="000000"/>
            </w:tcBorders>
            <w:vAlign w:val="center"/>
          </w:tcPr>
          <w:p w14:paraId="34AC348C" w14:textId="77777777" w:rsidR="001F6BDA" w:rsidRPr="001F6BDA" w:rsidRDefault="001F6BDA" w:rsidP="001F6BDA">
            <w:pPr>
              <w:spacing w:line="259" w:lineRule="auto"/>
              <w:ind w:right="47"/>
              <w:jc w:val="center"/>
              <w:rPr>
                <w:rFonts w:eastAsia="Calibri" w:cs="Calibri"/>
                <w:color w:val="000000"/>
                <w:sz w:val="22"/>
              </w:rPr>
            </w:pPr>
            <w:r w:rsidRPr="001F6BDA">
              <w:rPr>
                <w:b/>
                <w:color w:val="000000"/>
              </w:rPr>
              <w:t xml:space="preserve">N° </w:t>
            </w:r>
          </w:p>
        </w:tc>
        <w:tc>
          <w:tcPr>
            <w:tcW w:w="1096" w:type="dxa"/>
            <w:tcBorders>
              <w:top w:val="double" w:sz="6" w:space="0" w:color="000000"/>
              <w:left w:val="single" w:sz="6" w:space="0" w:color="000000"/>
              <w:bottom w:val="single" w:sz="6" w:space="0" w:color="000000"/>
              <w:right w:val="single" w:sz="6" w:space="0" w:color="000000"/>
            </w:tcBorders>
            <w:vAlign w:val="center"/>
          </w:tcPr>
          <w:p w14:paraId="4D68A06C"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Dates</w:t>
            </w:r>
          </w:p>
        </w:tc>
        <w:tc>
          <w:tcPr>
            <w:tcW w:w="1155" w:type="dxa"/>
            <w:tcBorders>
              <w:top w:val="double" w:sz="6" w:space="0" w:color="000000"/>
              <w:left w:val="single" w:sz="6" w:space="0" w:color="000000"/>
              <w:bottom w:val="single" w:sz="6" w:space="0" w:color="000000"/>
              <w:right w:val="single" w:sz="6" w:space="0" w:color="000000"/>
            </w:tcBorders>
            <w:vAlign w:val="center"/>
          </w:tcPr>
          <w:p w14:paraId="41DF269A" w14:textId="77777777" w:rsidR="001F6BDA" w:rsidRPr="001F6BDA" w:rsidRDefault="001F6BDA" w:rsidP="001F6BDA">
            <w:pPr>
              <w:spacing w:line="259" w:lineRule="auto"/>
              <w:ind w:right="61"/>
              <w:jc w:val="center"/>
              <w:rPr>
                <w:rFonts w:eastAsia="Calibri" w:cs="Calibri"/>
                <w:color w:val="000000"/>
                <w:sz w:val="22"/>
              </w:rPr>
            </w:pPr>
            <w:r w:rsidRPr="001F6BDA">
              <w:rPr>
                <w:b/>
                <w:color w:val="000000"/>
              </w:rPr>
              <w:t>Lieu</w:t>
            </w:r>
          </w:p>
        </w:tc>
        <w:tc>
          <w:tcPr>
            <w:tcW w:w="2596" w:type="dxa"/>
            <w:tcBorders>
              <w:top w:val="double" w:sz="6" w:space="0" w:color="000000"/>
              <w:left w:val="single" w:sz="6" w:space="0" w:color="000000"/>
              <w:bottom w:val="single" w:sz="6" w:space="0" w:color="000000"/>
              <w:right w:val="single" w:sz="6" w:space="0" w:color="000000"/>
            </w:tcBorders>
            <w:vAlign w:val="center"/>
          </w:tcPr>
          <w:p w14:paraId="28D8B3D8" w14:textId="77777777" w:rsidR="001F6BDA" w:rsidRPr="001F6BDA" w:rsidRDefault="001F6BDA" w:rsidP="001F6BDA">
            <w:pPr>
              <w:spacing w:line="259" w:lineRule="auto"/>
              <w:ind w:right="58"/>
              <w:jc w:val="center"/>
              <w:rPr>
                <w:rFonts w:eastAsia="Calibri" w:cs="Calibri"/>
                <w:color w:val="000000"/>
                <w:sz w:val="22"/>
              </w:rPr>
            </w:pPr>
            <w:r w:rsidRPr="001F6BDA">
              <w:rPr>
                <w:b/>
                <w:color w:val="000000"/>
              </w:rPr>
              <w:t>Société</w:t>
            </w:r>
          </w:p>
        </w:tc>
        <w:tc>
          <w:tcPr>
            <w:tcW w:w="2125" w:type="dxa"/>
            <w:tcBorders>
              <w:top w:val="double" w:sz="6" w:space="0" w:color="000000"/>
              <w:left w:val="single" w:sz="6" w:space="0" w:color="000000"/>
              <w:bottom w:val="single" w:sz="6" w:space="0" w:color="000000"/>
              <w:right w:val="single" w:sz="6" w:space="0" w:color="000000"/>
            </w:tcBorders>
            <w:vAlign w:val="center"/>
          </w:tcPr>
          <w:p w14:paraId="1C782D67" w14:textId="77777777" w:rsidR="001F6BDA" w:rsidRPr="001F6BDA" w:rsidRDefault="001F6BDA" w:rsidP="001F6BDA">
            <w:pPr>
              <w:spacing w:line="259" w:lineRule="auto"/>
              <w:ind w:right="53"/>
              <w:jc w:val="center"/>
              <w:rPr>
                <w:rFonts w:eastAsia="Calibri" w:cs="Calibri"/>
                <w:color w:val="000000"/>
                <w:sz w:val="22"/>
              </w:rPr>
            </w:pPr>
            <w:r w:rsidRPr="001F6BDA">
              <w:rPr>
                <w:b/>
                <w:color w:val="000000"/>
              </w:rPr>
              <w:t>Client /</w:t>
            </w:r>
          </w:p>
          <w:p w14:paraId="49728A48" w14:textId="77777777" w:rsidR="001F6BDA" w:rsidRPr="001F6BDA" w:rsidRDefault="001F6BDA" w:rsidP="001F6BDA">
            <w:pPr>
              <w:spacing w:line="259" w:lineRule="auto"/>
              <w:ind w:right="48"/>
              <w:jc w:val="center"/>
              <w:rPr>
                <w:rFonts w:eastAsia="Calibri" w:cs="Calibri"/>
                <w:color w:val="000000"/>
                <w:sz w:val="22"/>
              </w:rPr>
            </w:pPr>
            <w:r w:rsidRPr="001F6BDA">
              <w:rPr>
                <w:b/>
                <w:color w:val="000000"/>
              </w:rPr>
              <w:t>Financement /</w:t>
            </w:r>
          </w:p>
          <w:p w14:paraId="4A2FB908" w14:textId="77777777" w:rsidR="001F6BDA" w:rsidRPr="001F6BDA" w:rsidRDefault="001F6BDA" w:rsidP="001F6BDA">
            <w:pPr>
              <w:spacing w:line="259" w:lineRule="auto"/>
              <w:ind w:left="40"/>
              <w:jc w:val="center"/>
              <w:rPr>
                <w:rFonts w:eastAsia="Calibri" w:cs="Calibri"/>
                <w:color w:val="000000"/>
                <w:sz w:val="22"/>
              </w:rPr>
            </w:pPr>
            <w:r w:rsidRPr="001F6BDA">
              <w:rPr>
                <w:b/>
                <w:color w:val="000000"/>
              </w:rPr>
              <w:t>Maitre d’ouvrage</w:t>
            </w:r>
          </w:p>
        </w:tc>
        <w:tc>
          <w:tcPr>
            <w:tcW w:w="1400" w:type="dxa"/>
            <w:tcBorders>
              <w:top w:val="double" w:sz="6" w:space="0" w:color="000000"/>
              <w:left w:val="single" w:sz="6" w:space="0" w:color="000000"/>
              <w:bottom w:val="single" w:sz="6" w:space="0" w:color="000000"/>
              <w:right w:val="single" w:sz="6" w:space="0" w:color="000000"/>
            </w:tcBorders>
            <w:vAlign w:val="center"/>
          </w:tcPr>
          <w:p w14:paraId="23DA4FAF" w14:textId="77777777" w:rsidR="001F6BDA" w:rsidRPr="001F6BDA" w:rsidRDefault="001F6BDA" w:rsidP="001F6BDA">
            <w:pPr>
              <w:spacing w:line="259" w:lineRule="auto"/>
              <w:ind w:right="55"/>
              <w:jc w:val="center"/>
              <w:rPr>
                <w:rFonts w:eastAsia="Calibri" w:cs="Calibri"/>
                <w:color w:val="000000"/>
                <w:sz w:val="22"/>
              </w:rPr>
            </w:pPr>
            <w:r w:rsidRPr="001F6BDA">
              <w:rPr>
                <w:b/>
                <w:color w:val="000000"/>
              </w:rPr>
              <w:t>Position</w:t>
            </w:r>
          </w:p>
        </w:tc>
        <w:tc>
          <w:tcPr>
            <w:tcW w:w="3706" w:type="dxa"/>
            <w:tcBorders>
              <w:top w:val="double" w:sz="6" w:space="0" w:color="000000"/>
              <w:left w:val="single" w:sz="6" w:space="0" w:color="000000"/>
              <w:bottom w:val="single" w:sz="6" w:space="0" w:color="000000"/>
              <w:right w:val="double" w:sz="6" w:space="0" w:color="000000"/>
            </w:tcBorders>
            <w:vAlign w:val="center"/>
          </w:tcPr>
          <w:p w14:paraId="092FB602" w14:textId="77777777" w:rsidR="001F6BDA" w:rsidRPr="001F6BDA" w:rsidRDefault="001F6BDA" w:rsidP="001F6BDA">
            <w:pPr>
              <w:spacing w:line="259" w:lineRule="auto"/>
              <w:ind w:right="51"/>
              <w:jc w:val="center"/>
              <w:rPr>
                <w:rFonts w:eastAsia="Calibri" w:cs="Calibri"/>
                <w:color w:val="000000"/>
                <w:sz w:val="22"/>
              </w:rPr>
            </w:pPr>
            <w:r w:rsidRPr="001F6BDA">
              <w:rPr>
                <w:b/>
                <w:color w:val="000000"/>
              </w:rPr>
              <w:t xml:space="preserve">Description </w:t>
            </w:r>
          </w:p>
        </w:tc>
      </w:tr>
      <w:tr w:rsidR="001F6BDA" w:rsidRPr="001F6BDA" w14:paraId="22E14E10" w14:textId="77777777" w:rsidTr="002E6C66">
        <w:trPr>
          <w:trHeight w:val="936"/>
        </w:trPr>
        <w:tc>
          <w:tcPr>
            <w:tcW w:w="1921" w:type="dxa"/>
            <w:tcBorders>
              <w:top w:val="single" w:sz="6" w:space="0" w:color="000000"/>
              <w:left w:val="double" w:sz="6" w:space="0" w:color="000000"/>
              <w:bottom w:val="single" w:sz="6" w:space="0" w:color="000000"/>
              <w:right w:val="single" w:sz="6" w:space="0" w:color="000000"/>
            </w:tcBorders>
          </w:tcPr>
          <w:p w14:paraId="16AD020C" w14:textId="77777777" w:rsidR="001F6BDA" w:rsidRPr="001F6BDA" w:rsidRDefault="001F6BDA" w:rsidP="001F6BDA">
            <w:pPr>
              <w:spacing w:line="259" w:lineRule="auto"/>
              <w:ind w:left="302"/>
              <w:jc w:val="center"/>
              <w:rPr>
                <w:rFonts w:eastAsia="Calibri" w:cs="Calibri"/>
                <w:color w:val="000000"/>
                <w:sz w:val="22"/>
              </w:rPr>
            </w:pPr>
            <w:r w:rsidRPr="001F6BDA">
              <w:rPr>
                <w:b/>
                <w:color w:val="000000"/>
                <w:sz w:val="20"/>
              </w:rPr>
              <w:t xml:space="preserve">212. </w:t>
            </w:r>
          </w:p>
        </w:tc>
        <w:tc>
          <w:tcPr>
            <w:tcW w:w="1096" w:type="dxa"/>
            <w:tcBorders>
              <w:top w:val="single" w:sz="6" w:space="0" w:color="000000"/>
              <w:left w:val="single" w:sz="6" w:space="0" w:color="000000"/>
              <w:bottom w:val="single" w:sz="6" w:space="0" w:color="000000"/>
              <w:right w:val="single" w:sz="6" w:space="0" w:color="000000"/>
            </w:tcBorders>
            <w:vAlign w:val="center"/>
          </w:tcPr>
          <w:p w14:paraId="06344F45"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2002.</w:t>
            </w:r>
          </w:p>
        </w:tc>
        <w:tc>
          <w:tcPr>
            <w:tcW w:w="1155" w:type="dxa"/>
            <w:tcBorders>
              <w:top w:val="single" w:sz="6" w:space="0" w:color="000000"/>
              <w:left w:val="single" w:sz="6" w:space="0" w:color="000000"/>
              <w:bottom w:val="single" w:sz="6" w:space="0" w:color="000000"/>
              <w:right w:val="single" w:sz="6" w:space="0" w:color="000000"/>
            </w:tcBorders>
            <w:vAlign w:val="center"/>
          </w:tcPr>
          <w:p w14:paraId="1FD1B36E" w14:textId="77777777" w:rsidR="001F6BDA" w:rsidRPr="001F6BDA" w:rsidRDefault="001F6BDA" w:rsidP="001F6BDA">
            <w:pPr>
              <w:spacing w:line="259" w:lineRule="auto"/>
              <w:jc w:val="center"/>
              <w:rPr>
                <w:rFonts w:eastAsia="Calibri" w:cs="Calibri"/>
                <w:color w:val="000000"/>
                <w:sz w:val="22"/>
              </w:rPr>
            </w:pPr>
          </w:p>
          <w:p w14:paraId="4ADD40A0"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BURKINA</w:t>
            </w:r>
          </w:p>
          <w:p w14:paraId="250526C6"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FASO</w:t>
            </w:r>
          </w:p>
        </w:tc>
        <w:tc>
          <w:tcPr>
            <w:tcW w:w="2596" w:type="dxa"/>
            <w:tcBorders>
              <w:top w:val="single" w:sz="6" w:space="0" w:color="000000"/>
              <w:left w:val="single" w:sz="6" w:space="0" w:color="000000"/>
              <w:bottom w:val="single" w:sz="6" w:space="0" w:color="000000"/>
              <w:right w:val="single" w:sz="6" w:space="0" w:color="000000"/>
            </w:tcBorders>
            <w:vAlign w:val="center"/>
          </w:tcPr>
          <w:p w14:paraId="51AD3BF1"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LNBTP</w:t>
            </w:r>
          </w:p>
        </w:tc>
        <w:tc>
          <w:tcPr>
            <w:tcW w:w="2125" w:type="dxa"/>
            <w:tcBorders>
              <w:top w:val="single" w:sz="6" w:space="0" w:color="000000"/>
              <w:left w:val="single" w:sz="6" w:space="0" w:color="000000"/>
              <w:bottom w:val="single" w:sz="6" w:space="0" w:color="000000"/>
              <w:right w:val="single" w:sz="6" w:space="0" w:color="000000"/>
            </w:tcBorders>
            <w:vAlign w:val="center"/>
          </w:tcPr>
          <w:p w14:paraId="7DE1675C" w14:textId="77777777" w:rsidR="001F6BDA" w:rsidRPr="001F6BDA" w:rsidRDefault="001F6BDA" w:rsidP="001F6BDA">
            <w:pPr>
              <w:spacing w:line="259" w:lineRule="auto"/>
              <w:ind w:right="53"/>
              <w:jc w:val="center"/>
              <w:rPr>
                <w:rFonts w:eastAsia="Calibri" w:cs="Calibri"/>
                <w:color w:val="000000"/>
                <w:sz w:val="22"/>
              </w:rPr>
            </w:pPr>
            <w:r w:rsidRPr="001F6BDA">
              <w:rPr>
                <w:color w:val="000000"/>
                <w:sz w:val="20"/>
              </w:rPr>
              <w:t>AMVS</w:t>
            </w:r>
          </w:p>
        </w:tc>
        <w:tc>
          <w:tcPr>
            <w:tcW w:w="1400" w:type="dxa"/>
            <w:tcBorders>
              <w:top w:val="single" w:sz="6" w:space="0" w:color="000000"/>
              <w:left w:val="single" w:sz="6" w:space="0" w:color="000000"/>
              <w:bottom w:val="single" w:sz="6" w:space="0" w:color="000000"/>
              <w:right w:val="single" w:sz="6" w:space="0" w:color="000000"/>
            </w:tcBorders>
            <w:vAlign w:val="center"/>
          </w:tcPr>
          <w:p w14:paraId="4B473A52" w14:textId="77777777" w:rsidR="001F6BDA" w:rsidRPr="001F6BDA" w:rsidRDefault="001F6BDA" w:rsidP="001F6BDA">
            <w:pPr>
              <w:spacing w:line="259" w:lineRule="auto"/>
              <w:jc w:val="center"/>
              <w:rPr>
                <w:rFonts w:eastAsia="Calibri" w:cs="Calibri"/>
                <w:color w:val="000000"/>
                <w:sz w:val="22"/>
              </w:rPr>
            </w:pPr>
            <w:r w:rsidRPr="001F6BDA">
              <w:rPr>
                <w:color w:val="000000"/>
                <w:sz w:val="20"/>
              </w:rPr>
              <w:t>Chef de mission</w:t>
            </w:r>
          </w:p>
        </w:tc>
        <w:tc>
          <w:tcPr>
            <w:tcW w:w="3706" w:type="dxa"/>
            <w:tcBorders>
              <w:top w:val="single" w:sz="6" w:space="0" w:color="000000"/>
              <w:left w:val="single" w:sz="6" w:space="0" w:color="000000"/>
              <w:bottom w:val="single" w:sz="6" w:space="0" w:color="000000"/>
              <w:right w:val="double" w:sz="6" w:space="0" w:color="000000"/>
            </w:tcBorders>
          </w:tcPr>
          <w:p w14:paraId="0695260C" w14:textId="77777777" w:rsidR="001F6BDA" w:rsidRPr="001F6BDA" w:rsidRDefault="001F6BDA" w:rsidP="001F6BDA">
            <w:pPr>
              <w:spacing w:line="259" w:lineRule="auto"/>
              <w:ind w:right="46"/>
              <w:rPr>
                <w:rFonts w:eastAsia="Calibri" w:cs="Calibri"/>
                <w:color w:val="000000"/>
                <w:sz w:val="22"/>
              </w:rPr>
            </w:pPr>
            <w:r w:rsidRPr="001F6BDA">
              <w:rPr>
                <w:b/>
                <w:color w:val="000000"/>
                <w:sz w:val="20"/>
              </w:rPr>
              <w:t>Inspection</w:t>
            </w:r>
            <w:r w:rsidRPr="001F6BDA">
              <w:rPr>
                <w:color w:val="000000"/>
                <w:sz w:val="20"/>
              </w:rPr>
              <w:t xml:space="preserve"> </w:t>
            </w:r>
            <w:r w:rsidRPr="001F6BDA">
              <w:rPr>
                <w:b/>
                <w:color w:val="000000"/>
                <w:sz w:val="20"/>
              </w:rPr>
              <w:t>sur le</w:t>
            </w:r>
            <w:r w:rsidRPr="001F6BDA">
              <w:rPr>
                <w:color w:val="000000"/>
                <w:sz w:val="20"/>
              </w:rPr>
              <w:t xml:space="preserve"> : Pont de Débé. Route NIASSAN/DEBE. Pont à poutre en béton armé. </w:t>
            </w:r>
            <w:r w:rsidRPr="001F6BDA">
              <w:rPr>
                <w:b/>
                <w:color w:val="000000"/>
                <w:sz w:val="20"/>
              </w:rPr>
              <w:t>Expertise complète</w:t>
            </w:r>
            <w:r w:rsidRPr="001F6BDA">
              <w:rPr>
                <w:color w:val="000000"/>
                <w:sz w:val="20"/>
              </w:rPr>
              <w:t xml:space="preserve"> </w:t>
            </w:r>
            <w:r w:rsidRPr="001F6BDA">
              <w:rPr>
                <w:b/>
                <w:color w:val="000000"/>
                <w:sz w:val="20"/>
              </w:rPr>
              <w:t>avec essai de charge</w:t>
            </w:r>
            <w:r w:rsidRPr="001F6BDA">
              <w:rPr>
                <w:color w:val="000000"/>
                <w:sz w:val="20"/>
              </w:rPr>
              <w:t xml:space="preserve">  </w:t>
            </w:r>
          </w:p>
        </w:tc>
      </w:tr>
    </w:tbl>
    <w:p w14:paraId="387C7C07" w14:textId="77777777" w:rsidR="001F6BDA" w:rsidRPr="001F6BDA" w:rsidRDefault="001F6BDA" w:rsidP="001F6BDA">
      <w:pPr>
        <w:spacing w:after="0" w:line="259" w:lineRule="auto"/>
        <w:ind w:left="770" w:firstLine="0"/>
        <w:jc w:val="left"/>
        <w:rPr>
          <w:rFonts w:ascii="Calibri" w:eastAsia="Calibri" w:hAnsi="Calibri" w:cs="Calibri"/>
          <w:color w:val="000000"/>
          <w:kern w:val="2"/>
          <w:sz w:val="22"/>
          <w:szCs w:val="24"/>
          <w14:ligatures w14:val="standardContextual"/>
        </w:rPr>
      </w:pPr>
      <w:r w:rsidRPr="001F6BDA">
        <w:rPr>
          <w:color w:val="000000"/>
          <w:kern w:val="2"/>
          <w:sz w:val="20"/>
          <w:szCs w:val="24"/>
          <w14:ligatures w14:val="standardContextual"/>
        </w:rPr>
        <w:t xml:space="preserve"> </w:t>
      </w:r>
    </w:p>
    <w:p w14:paraId="1AAEE592" w14:textId="77777777" w:rsidR="001F6BDA" w:rsidRPr="001F6BDA" w:rsidRDefault="001F6BDA" w:rsidP="001F6BDA">
      <w:pPr>
        <w:spacing w:after="179" w:line="259" w:lineRule="auto"/>
        <w:ind w:left="770" w:firstLine="0"/>
        <w:jc w:val="left"/>
        <w:rPr>
          <w:rFonts w:ascii="Calibri" w:eastAsia="Calibri" w:hAnsi="Calibri" w:cs="Calibri"/>
          <w:color w:val="000000"/>
          <w:kern w:val="2"/>
          <w:sz w:val="22"/>
          <w:szCs w:val="24"/>
          <w14:ligatures w14:val="standardContextual"/>
        </w:rPr>
      </w:pPr>
      <w:r w:rsidRPr="001F6BDA">
        <w:rPr>
          <w:color w:val="000000"/>
          <w:kern w:val="2"/>
          <w:sz w:val="20"/>
          <w:szCs w:val="24"/>
          <w14:ligatures w14:val="standardContextual"/>
        </w:rPr>
        <w:t xml:space="preserve"> </w:t>
      </w:r>
    </w:p>
    <w:p w14:paraId="42A9E163" w14:textId="77777777" w:rsidR="001F6BDA" w:rsidRPr="001F6BDA" w:rsidRDefault="001F6BDA">
      <w:pPr>
        <w:numPr>
          <w:ilvl w:val="0"/>
          <w:numId w:val="207"/>
        </w:numPr>
        <w:spacing w:after="94" w:line="259" w:lineRule="auto"/>
        <w:jc w:val="left"/>
        <w:rPr>
          <w:rFonts w:ascii="Calibri" w:eastAsia="Calibri" w:hAnsi="Calibri" w:cs="Calibri"/>
          <w:color w:val="000000"/>
          <w:kern w:val="2"/>
          <w:sz w:val="22"/>
          <w:szCs w:val="24"/>
          <w14:ligatures w14:val="standardContextual"/>
        </w:rPr>
      </w:pPr>
      <w:r w:rsidRPr="001F6BDA">
        <w:rPr>
          <w:b/>
          <w:color w:val="000000"/>
          <w:kern w:val="2"/>
          <w:sz w:val="36"/>
          <w:szCs w:val="24"/>
          <w:u w:val="single" w:color="000000"/>
          <w14:ligatures w14:val="standardContextual"/>
        </w:rPr>
        <w:t>AUTRES INFORMATIONS PERTINENTES</w:t>
      </w:r>
      <w:r w:rsidRPr="001F6BDA">
        <w:rPr>
          <w:b/>
          <w:color w:val="000000"/>
          <w:kern w:val="2"/>
          <w:sz w:val="36"/>
          <w:szCs w:val="24"/>
          <w14:ligatures w14:val="standardContextual"/>
        </w:rPr>
        <w:t xml:space="preserve">  </w:t>
      </w:r>
    </w:p>
    <w:p w14:paraId="0A387A85" w14:textId="77777777" w:rsidR="001F6BDA" w:rsidRPr="001F6BDA" w:rsidRDefault="001F6BDA">
      <w:pPr>
        <w:numPr>
          <w:ilvl w:val="2"/>
          <w:numId w:val="209"/>
        </w:numPr>
        <w:spacing w:after="97" w:line="259" w:lineRule="auto"/>
        <w:jc w:val="left"/>
        <w:rPr>
          <w:rFonts w:ascii="Calibri" w:eastAsia="Calibri" w:hAnsi="Calibri" w:cs="Calibri"/>
          <w:color w:val="000000"/>
          <w:kern w:val="2"/>
          <w:sz w:val="22"/>
          <w:szCs w:val="24"/>
          <w14:ligatures w14:val="standardContextual"/>
        </w:rPr>
      </w:pPr>
      <w:r w:rsidRPr="001F6BDA">
        <w:rPr>
          <w:color w:val="000000"/>
          <w:kern w:val="2"/>
          <w:szCs w:val="24"/>
          <w14:ligatures w14:val="standardContextual"/>
        </w:rPr>
        <w:t xml:space="preserve">Maitrise parfaite des principaux </w:t>
      </w:r>
      <w:r w:rsidRPr="001F6BDA">
        <w:rPr>
          <w:b/>
          <w:color w:val="000000"/>
          <w:kern w:val="2"/>
          <w:szCs w:val="24"/>
          <w14:ligatures w14:val="standardContextual"/>
        </w:rPr>
        <w:t xml:space="preserve">outils informatiques </w:t>
      </w:r>
      <w:r w:rsidRPr="001F6BDA">
        <w:rPr>
          <w:color w:val="000000"/>
          <w:kern w:val="2"/>
          <w:szCs w:val="24"/>
          <w14:ligatures w14:val="standardContextual"/>
        </w:rPr>
        <w:t xml:space="preserve">; </w:t>
      </w:r>
    </w:p>
    <w:p w14:paraId="33C0F4D8" w14:textId="77777777" w:rsidR="001F6BDA" w:rsidRPr="001F6BDA" w:rsidRDefault="001F6BDA">
      <w:pPr>
        <w:numPr>
          <w:ilvl w:val="2"/>
          <w:numId w:val="209"/>
        </w:numPr>
        <w:spacing w:after="11" w:line="359" w:lineRule="auto"/>
        <w:jc w:val="left"/>
        <w:rPr>
          <w:rFonts w:ascii="Calibri" w:eastAsia="Calibri" w:hAnsi="Calibri" w:cs="Calibri"/>
          <w:color w:val="000000"/>
          <w:kern w:val="2"/>
          <w:sz w:val="22"/>
          <w:szCs w:val="24"/>
          <w14:ligatures w14:val="standardContextual"/>
        </w:rPr>
      </w:pPr>
      <w:r w:rsidRPr="001F6BDA">
        <w:rPr>
          <w:b/>
          <w:color w:val="000000"/>
          <w:kern w:val="2"/>
          <w:szCs w:val="24"/>
          <w14:ligatures w14:val="standardContextual"/>
        </w:rPr>
        <w:t>Chargé de Cours</w:t>
      </w:r>
      <w:r w:rsidRPr="001F6BDA">
        <w:rPr>
          <w:color w:val="000000"/>
          <w:kern w:val="2"/>
          <w:szCs w:val="24"/>
          <w14:ligatures w14:val="standardContextual"/>
        </w:rPr>
        <w:t xml:space="preserve"> de </w:t>
      </w:r>
      <w:r w:rsidRPr="001F6BDA">
        <w:rPr>
          <w:b/>
          <w:color w:val="000000"/>
          <w:kern w:val="2"/>
          <w:szCs w:val="24"/>
          <w14:ligatures w14:val="standardContextual"/>
        </w:rPr>
        <w:t>Résistance des Matériaux (RDM)</w:t>
      </w:r>
      <w:r w:rsidRPr="001F6BDA">
        <w:rPr>
          <w:color w:val="000000"/>
          <w:kern w:val="2"/>
          <w:szCs w:val="24"/>
          <w14:ligatures w14:val="standardContextual"/>
        </w:rPr>
        <w:t xml:space="preserve">, de </w:t>
      </w:r>
      <w:r w:rsidRPr="001F6BDA">
        <w:rPr>
          <w:b/>
          <w:color w:val="000000"/>
          <w:kern w:val="2"/>
          <w:szCs w:val="24"/>
          <w14:ligatures w14:val="standardContextual"/>
        </w:rPr>
        <w:t>Béton Armé</w:t>
      </w:r>
      <w:r w:rsidRPr="001F6BDA">
        <w:rPr>
          <w:color w:val="000000"/>
          <w:kern w:val="2"/>
          <w:szCs w:val="24"/>
          <w14:ligatures w14:val="standardContextual"/>
        </w:rPr>
        <w:t xml:space="preserve"> et </w:t>
      </w:r>
      <w:r w:rsidRPr="001F6BDA">
        <w:rPr>
          <w:b/>
          <w:color w:val="000000"/>
          <w:kern w:val="2"/>
          <w:szCs w:val="24"/>
          <w14:ligatures w14:val="standardContextual"/>
        </w:rPr>
        <w:t>d’Ouvrages d’art</w:t>
      </w:r>
      <w:r w:rsidRPr="001F6BDA">
        <w:rPr>
          <w:color w:val="000000"/>
          <w:kern w:val="2"/>
          <w:szCs w:val="24"/>
          <w14:ligatures w14:val="standardContextual"/>
        </w:rPr>
        <w:t xml:space="preserve"> de </w:t>
      </w:r>
      <w:r w:rsidRPr="001F6BDA">
        <w:rPr>
          <w:b/>
          <w:color w:val="000000"/>
          <w:kern w:val="2"/>
          <w:szCs w:val="24"/>
          <w14:ligatures w14:val="standardContextual"/>
        </w:rPr>
        <w:t xml:space="preserve">2000 et 2009 </w:t>
      </w:r>
      <w:r w:rsidRPr="001F6BDA">
        <w:rPr>
          <w:color w:val="000000"/>
          <w:kern w:val="2"/>
          <w:szCs w:val="24"/>
          <w14:ligatures w14:val="standardContextual"/>
        </w:rPr>
        <w:t xml:space="preserve">à l’Ecole de Formation et Perfectionnement des Travaux Publics (EFP/TP) du Ministère des Infrastructures et du Désenclavement du Burkina Faso ; </w:t>
      </w:r>
    </w:p>
    <w:p w14:paraId="0C7DC29C" w14:textId="77777777" w:rsidR="001F6BDA" w:rsidRPr="001F6BDA" w:rsidRDefault="001F6BDA">
      <w:pPr>
        <w:numPr>
          <w:ilvl w:val="2"/>
          <w:numId w:val="209"/>
        </w:numPr>
        <w:spacing w:after="11" w:line="259" w:lineRule="auto"/>
        <w:jc w:val="left"/>
        <w:rPr>
          <w:rFonts w:ascii="Calibri" w:eastAsia="Calibri" w:hAnsi="Calibri" w:cs="Calibri"/>
          <w:color w:val="000000"/>
          <w:kern w:val="2"/>
          <w:sz w:val="22"/>
          <w:szCs w:val="24"/>
          <w14:ligatures w14:val="standardContextual"/>
        </w:rPr>
      </w:pPr>
      <w:r w:rsidRPr="001F6BDA">
        <w:rPr>
          <w:color w:val="000000"/>
          <w:kern w:val="2"/>
          <w:szCs w:val="24"/>
          <w14:ligatures w14:val="standardContextual"/>
        </w:rPr>
        <w:t xml:space="preserve">Chargé de cours de Technologie de Construction à l’Institut 2IE pendant plusieurs années. </w:t>
      </w:r>
    </w:p>
    <w:p w14:paraId="4F9FA0BB" w14:textId="77777777" w:rsidR="001F6BDA" w:rsidRPr="001F6BDA" w:rsidRDefault="001F6BDA" w:rsidP="001F6BDA">
      <w:pPr>
        <w:spacing w:after="0" w:line="259" w:lineRule="auto"/>
        <w:ind w:left="1490" w:firstLine="0"/>
        <w:jc w:val="left"/>
        <w:rPr>
          <w:rFonts w:ascii="Calibri" w:eastAsia="Calibri" w:hAnsi="Calibri" w:cs="Calibri"/>
          <w:color w:val="000000"/>
          <w:kern w:val="2"/>
          <w:sz w:val="22"/>
          <w:szCs w:val="24"/>
          <w14:ligatures w14:val="standardContextual"/>
        </w:rPr>
      </w:pPr>
      <w:r w:rsidRPr="001F6BDA">
        <w:rPr>
          <w:i/>
          <w:color w:val="000000"/>
          <w:kern w:val="2"/>
          <w:sz w:val="18"/>
          <w:szCs w:val="24"/>
          <w14:ligatures w14:val="standardContextual"/>
        </w:rPr>
        <w:t xml:space="preserve"> </w:t>
      </w:r>
    </w:p>
    <w:p w14:paraId="39E5F968" w14:textId="77777777" w:rsidR="001F6BDA" w:rsidRPr="001F6BDA" w:rsidRDefault="001F6BDA" w:rsidP="001F6BDA">
      <w:pPr>
        <w:spacing w:after="0" w:line="259" w:lineRule="auto"/>
        <w:ind w:left="1490" w:firstLine="0"/>
        <w:jc w:val="left"/>
        <w:rPr>
          <w:rFonts w:ascii="Calibri" w:eastAsia="Calibri" w:hAnsi="Calibri" w:cs="Calibri"/>
          <w:color w:val="000000"/>
          <w:kern w:val="2"/>
          <w:sz w:val="22"/>
          <w:szCs w:val="24"/>
          <w14:ligatures w14:val="standardContextual"/>
        </w:rPr>
      </w:pPr>
      <w:r w:rsidRPr="001F6BDA">
        <w:rPr>
          <w:i/>
          <w:color w:val="000000"/>
          <w:kern w:val="2"/>
          <w:sz w:val="18"/>
          <w:szCs w:val="24"/>
          <w14:ligatures w14:val="standardContextual"/>
        </w:rPr>
        <w:t xml:space="preserve"> </w:t>
      </w:r>
    </w:p>
    <w:p w14:paraId="469DCB98" w14:textId="77777777" w:rsidR="001F6BDA" w:rsidRPr="001F6BDA" w:rsidRDefault="001F6BDA" w:rsidP="001F6BDA">
      <w:pPr>
        <w:spacing w:after="45" w:line="259" w:lineRule="auto"/>
        <w:ind w:left="1490" w:firstLine="0"/>
        <w:jc w:val="left"/>
        <w:rPr>
          <w:rFonts w:ascii="Calibri" w:eastAsia="Calibri" w:hAnsi="Calibri" w:cs="Calibri"/>
          <w:color w:val="000000"/>
          <w:kern w:val="2"/>
          <w:sz w:val="22"/>
          <w:szCs w:val="24"/>
          <w14:ligatures w14:val="standardContextual"/>
        </w:rPr>
      </w:pPr>
      <w:r w:rsidRPr="001F6BDA">
        <w:rPr>
          <w:i/>
          <w:color w:val="000000"/>
          <w:kern w:val="2"/>
          <w:sz w:val="18"/>
          <w:szCs w:val="24"/>
          <w14:ligatures w14:val="standardContextual"/>
        </w:rPr>
        <w:t xml:space="preserve"> </w:t>
      </w:r>
    </w:p>
    <w:p w14:paraId="2E9864A1" w14:textId="77777777" w:rsidR="001F6BDA" w:rsidRPr="001F6BDA" w:rsidRDefault="001F6BDA" w:rsidP="001F6BDA">
      <w:pPr>
        <w:spacing w:after="0" w:line="237" w:lineRule="auto"/>
        <w:ind w:left="1490" w:firstLine="0"/>
        <w:jc w:val="left"/>
        <w:rPr>
          <w:rFonts w:ascii="Calibri" w:eastAsia="Calibri" w:hAnsi="Calibri" w:cs="Calibri"/>
          <w:color w:val="000000"/>
          <w:kern w:val="2"/>
          <w:sz w:val="22"/>
          <w:szCs w:val="24"/>
          <w14:ligatures w14:val="standardContextual"/>
        </w:rPr>
      </w:pPr>
      <w:r w:rsidRPr="001F6BDA">
        <w:rPr>
          <w:b/>
          <w:i/>
          <w:color w:val="000000"/>
          <w:kern w:val="2"/>
          <w:szCs w:val="24"/>
          <w14:ligatures w14:val="standardContextual"/>
        </w:rPr>
        <w:t xml:space="preserve">Je certifie sur l’honneur que les informations ci-dessus rendent fidèlement compte en toute conscience de ma situation, de mes qualifications et de mes expériences. </w:t>
      </w:r>
    </w:p>
    <w:p w14:paraId="2759493C" w14:textId="77777777" w:rsidR="001F6BDA" w:rsidRPr="001F6BDA" w:rsidRDefault="001F6BDA" w:rsidP="001F6BDA">
      <w:pPr>
        <w:spacing w:after="0" w:line="259" w:lineRule="auto"/>
        <w:ind w:left="1490" w:firstLine="0"/>
        <w:jc w:val="left"/>
        <w:rPr>
          <w:rFonts w:ascii="Calibri" w:eastAsia="Calibri" w:hAnsi="Calibri" w:cs="Calibri"/>
          <w:color w:val="000000"/>
          <w:kern w:val="2"/>
          <w:sz w:val="22"/>
          <w:szCs w:val="24"/>
          <w14:ligatures w14:val="standardContextual"/>
        </w:rPr>
      </w:pPr>
      <w:r w:rsidRPr="001F6BDA">
        <w:rPr>
          <w:b/>
          <w:i/>
          <w:color w:val="000000"/>
          <w:kern w:val="2"/>
          <w:szCs w:val="24"/>
          <w14:ligatures w14:val="standardContextual"/>
        </w:rPr>
        <w:t xml:space="preserve">  </w:t>
      </w:r>
    </w:p>
    <w:p w14:paraId="275B46FC" w14:textId="77777777" w:rsidR="001F6BDA" w:rsidRPr="001F6BDA" w:rsidRDefault="001F6BDA" w:rsidP="001F6BDA">
      <w:pPr>
        <w:spacing w:after="46" w:line="259" w:lineRule="auto"/>
        <w:ind w:left="770" w:firstLine="0"/>
        <w:jc w:val="left"/>
        <w:rPr>
          <w:rFonts w:ascii="Calibri" w:eastAsia="Calibri" w:hAnsi="Calibri" w:cs="Calibri"/>
          <w:color w:val="000000"/>
          <w:kern w:val="2"/>
          <w:sz w:val="22"/>
          <w:szCs w:val="24"/>
          <w14:ligatures w14:val="standardContextual"/>
        </w:rPr>
      </w:pPr>
      <w:r w:rsidRPr="001F6BDA">
        <w:rPr>
          <w:color w:val="000000"/>
          <w:kern w:val="2"/>
          <w:sz w:val="18"/>
          <w:szCs w:val="24"/>
          <w14:ligatures w14:val="standardContextual"/>
        </w:rPr>
        <w:lastRenderedPageBreak/>
        <w:t xml:space="preserve"> </w:t>
      </w:r>
    </w:p>
    <w:p w14:paraId="73BEF042" w14:textId="77777777" w:rsidR="001F6BDA" w:rsidRPr="001F6BDA" w:rsidRDefault="001F6BDA" w:rsidP="001F6BDA">
      <w:pPr>
        <w:spacing w:after="0" w:line="259" w:lineRule="auto"/>
        <w:ind w:left="969" w:firstLine="0"/>
        <w:jc w:val="center"/>
        <w:rPr>
          <w:rFonts w:ascii="Calibri" w:eastAsia="Calibri" w:hAnsi="Calibri" w:cs="Calibri"/>
          <w:color w:val="000000"/>
          <w:kern w:val="2"/>
          <w:sz w:val="22"/>
          <w:szCs w:val="24"/>
          <w14:ligatures w14:val="standardContextual"/>
        </w:rPr>
      </w:pPr>
      <w:r w:rsidRPr="001F6BDA">
        <w:rPr>
          <w:i/>
          <w:color w:val="000000"/>
          <w:kern w:val="2"/>
          <w:szCs w:val="24"/>
          <w14:ligatures w14:val="standardContextual"/>
        </w:rPr>
        <w:t>Fait à Ouagadougou, le 26 février 2026</w:t>
      </w:r>
      <w:r w:rsidRPr="001F6BDA">
        <w:rPr>
          <w:color w:val="000000"/>
          <w:kern w:val="2"/>
          <w:sz w:val="18"/>
          <w:szCs w:val="24"/>
          <w14:ligatures w14:val="standardContextual"/>
        </w:rPr>
        <w:t xml:space="preserve"> </w:t>
      </w:r>
    </w:p>
    <w:p w14:paraId="7F141573" w14:textId="77777777" w:rsidR="001F6BDA" w:rsidRPr="001F6BDA" w:rsidRDefault="001F6BDA" w:rsidP="001F6BDA">
      <w:pPr>
        <w:spacing w:after="0" w:line="259" w:lineRule="auto"/>
        <w:ind w:left="770" w:firstLine="0"/>
        <w:jc w:val="left"/>
        <w:rPr>
          <w:rFonts w:ascii="Calibri" w:eastAsia="Calibri" w:hAnsi="Calibri" w:cs="Calibri"/>
          <w:color w:val="000000"/>
          <w:kern w:val="2"/>
          <w:sz w:val="22"/>
          <w:szCs w:val="24"/>
          <w14:ligatures w14:val="standardContextual"/>
        </w:rPr>
      </w:pPr>
      <w:r w:rsidRPr="001F6BDA">
        <w:rPr>
          <w:color w:val="000000"/>
          <w:kern w:val="2"/>
          <w:sz w:val="18"/>
          <w:szCs w:val="24"/>
          <w14:ligatures w14:val="standardContextual"/>
        </w:rPr>
        <w:t xml:space="preserve"> </w:t>
      </w:r>
    </w:p>
    <w:p w14:paraId="4087D82F" w14:textId="77777777" w:rsidR="001F6BDA" w:rsidRPr="001F6BDA" w:rsidRDefault="001F6BDA" w:rsidP="001F6BDA">
      <w:pPr>
        <w:spacing w:after="0" w:line="259" w:lineRule="auto"/>
        <w:ind w:left="770" w:right="45" w:firstLine="0"/>
        <w:jc w:val="left"/>
        <w:rPr>
          <w:rFonts w:ascii="Calibri" w:eastAsia="Calibri" w:hAnsi="Calibri" w:cs="Calibri"/>
          <w:color w:val="000000"/>
          <w:kern w:val="2"/>
          <w:sz w:val="22"/>
          <w:szCs w:val="24"/>
          <w14:ligatures w14:val="standardContextual"/>
        </w:rPr>
      </w:pPr>
      <w:r w:rsidRPr="001F6BDA">
        <w:rPr>
          <w:color w:val="000000"/>
          <w:kern w:val="2"/>
          <w:sz w:val="18"/>
          <w:szCs w:val="24"/>
          <w14:ligatures w14:val="standardContextual"/>
        </w:rPr>
        <w:t xml:space="preserve"> </w:t>
      </w:r>
    </w:p>
    <w:p w14:paraId="367D6335" w14:textId="77777777" w:rsidR="001F6BDA" w:rsidRPr="001F6BDA" w:rsidRDefault="001F6BDA" w:rsidP="001F6BDA">
      <w:pPr>
        <w:spacing w:after="68" w:line="259" w:lineRule="auto"/>
        <w:ind w:left="5753" w:firstLine="0"/>
        <w:jc w:val="left"/>
        <w:rPr>
          <w:rFonts w:ascii="Calibri" w:eastAsia="Calibri" w:hAnsi="Calibri" w:cs="Calibri"/>
          <w:color w:val="000000"/>
          <w:kern w:val="2"/>
          <w:sz w:val="22"/>
          <w:szCs w:val="24"/>
          <w14:ligatures w14:val="standardContextual"/>
        </w:rPr>
      </w:pPr>
    </w:p>
    <w:p w14:paraId="0353C3D2" w14:textId="77777777" w:rsidR="001F6BDA" w:rsidRPr="001F6BDA" w:rsidRDefault="001F6BDA" w:rsidP="001F6BDA">
      <w:pPr>
        <w:spacing w:after="0" w:line="268" w:lineRule="auto"/>
        <w:ind w:left="5749" w:firstLine="0"/>
        <w:jc w:val="center"/>
        <w:rPr>
          <w:rFonts w:ascii="Calibri" w:eastAsia="Calibri" w:hAnsi="Calibri" w:cs="Calibri"/>
          <w:color w:val="000000"/>
          <w:kern w:val="2"/>
          <w:sz w:val="22"/>
          <w:szCs w:val="24"/>
          <w14:ligatures w14:val="standardContextual"/>
        </w:rPr>
      </w:pPr>
      <w:r w:rsidRPr="001F6BDA">
        <w:rPr>
          <w:b/>
          <w:color w:val="000000"/>
          <w:kern w:val="2"/>
          <w:szCs w:val="24"/>
          <w:u w:val="single" w:color="000000"/>
          <w14:ligatures w14:val="standardContextual"/>
        </w:rPr>
        <w:t xml:space="preserve">  Ing. Eustache Maurice YAGUIBOU Directeur Général de BECOTEX-SARL</w:t>
      </w:r>
      <w:r w:rsidRPr="001F6BDA">
        <w:rPr>
          <w:b/>
          <w:color w:val="000000"/>
          <w:kern w:val="2"/>
          <w:szCs w:val="24"/>
          <w14:ligatures w14:val="standardContextual"/>
        </w:rPr>
        <w:t xml:space="preserve"> </w:t>
      </w:r>
      <w:r w:rsidRPr="001F6BDA">
        <w:rPr>
          <w:i/>
          <w:color w:val="000000"/>
          <w:kern w:val="2"/>
          <w:szCs w:val="24"/>
          <w14:ligatures w14:val="standardContextual"/>
        </w:rPr>
        <w:t xml:space="preserve"> </w:t>
      </w:r>
      <w:r w:rsidRPr="001F6BDA">
        <w:rPr>
          <w:i/>
          <w:color w:val="000000"/>
          <w:kern w:val="2"/>
          <w:szCs w:val="24"/>
          <w14:ligatures w14:val="standardContextual"/>
        </w:rPr>
        <w:tab/>
      </w:r>
      <w:r w:rsidRPr="001F6BDA">
        <w:rPr>
          <w:b/>
          <w:color w:val="000000"/>
          <w:kern w:val="2"/>
          <w:szCs w:val="24"/>
          <w:u w:val="single" w:color="000000"/>
          <w14:ligatures w14:val="standardContextual"/>
        </w:rPr>
        <w:t>Chevalier de l’Ordre National</w:t>
      </w:r>
      <w:r w:rsidRPr="001F6BDA">
        <w:rPr>
          <w:color w:val="000000"/>
          <w:kern w:val="2"/>
          <w:szCs w:val="24"/>
          <w:u w:val="single" w:color="000000"/>
          <w14:ligatures w14:val="standardContextual"/>
        </w:rPr>
        <w:t xml:space="preserve"> </w:t>
      </w:r>
      <w:r w:rsidRPr="001F6BDA">
        <w:rPr>
          <w:color w:val="000000"/>
          <w:kern w:val="2"/>
          <w:szCs w:val="24"/>
          <w:u w:val="single" w:color="000000"/>
          <w14:ligatures w14:val="standardContextual"/>
        </w:rPr>
        <w:tab/>
      </w:r>
      <w:r w:rsidRPr="001F6BDA">
        <w:rPr>
          <w:b/>
          <w:color w:val="000000"/>
          <w:kern w:val="2"/>
          <w:szCs w:val="24"/>
          <w14:ligatures w14:val="standardContextual"/>
        </w:rPr>
        <w:t xml:space="preserve">     </w:t>
      </w:r>
    </w:p>
    <w:p w14:paraId="3F8C016B" w14:textId="77777777" w:rsidR="001F6BDA" w:rsidRPr="001F6BDA" w:rsidRDefault="001F6BDA" w:rsidP="001F6BDA">
      <w:pPr>
        <w:spacing w:after="160" w:line="259" w:lineRule="auto"/>
        <w:ind w:left="0" w:firstLine="0"/>
        <w:jc w:val="left"/>
        <w:rPr>
          <w:rFonts w:ascii="Calibri" w:eastAsia="Calibri" w:hAnsi="Calibri" w:cs="Calibri"/>
          <w:color w:val="000000"/>
          <w:kern w:val="2"/>
          <w:sz w:val="22"/>
          <w:szCs w:val="24"/>
          <w14:ligatures w14:val="standardContextual"/>
        </w:rPr>
        <w:sectPr w:rsidR="001F6BDA" w:rsidRPr="001F6BDA" w:rsidSect="003B7621">
          <w:headerReference w:type="even" r:id="rId210"/>
          <w:footerReference w:type="even" r:id="rId211"/>
          <w:footerReference w:type="default" r:id="rId212"/>
          <w:headerReference w:type="first" r:id="rId213"/>
          <w:footerReference w:type="first" r:id="rId214"/>
          <w:pgSz w:w="16840" w:h="11905" w:orient="landscape"/>
          <w:pgMar w:top="851" w:right="1331" w:bottom="993" w:left="931" w:header="720" w:footer="562" w:gutter="0"/>
          <w:cols w:space="720"/>
        </w:sectPr>
      </w:pPr>
    </w:p>
    <w:p w14:paraId="791F2D34"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lastRenderedPageBreak/>
        <w:t xml:space="preserve"> </w:t>
      </w:r>
    </w:p>
    <w:p w14:paraId="3C1611BC" w14:textId="77777777" w:rsidR="001F6BDA" w:rsidRPr="001F6BDA" w:rsidRDefault="001F6BDA" w:rsidP="001F6BDA">
      <w:pPr>
        <w:spacing w:after="6190" w:line="259" w:lineRule="auto"/>
        <w:ind w:left="-29" w:firstLine="0"/>
        <w:jc w:val="left"/>
        <w:rPr>
          <w:rFonts w:ascii="Calibri" w:eastAsia="Calibri" w:hAnsi="Calibri" w:cs="Calibri"/>
          <w:color w:val="000000"/>
          <w:kern w:val="2"/>
          <w:sz w:val="22"/>
          <w:szCs w:val="24"/>
          <w14:ligatures w14:val="standardContextual"/>
        </w:rPr>
      </w:pPr>
    </w:p>
    <w:p w14:paraId="35B33E3A" w14:textId="77777777" w:rsidR="001F6BDA" w:rsidRPr="001F6BDA" w:rsidRDefault="001F6BDA" w:rsidP="001F6BDA">
      <w:pPr>
        <w:keepNext/>
        <w:keepLines/>
        <w:pBdr>
          <w:bottom w:val="single" w:sz="6" w:space="1" w:color="auto"/>
          <w:right w:val="single" w:sz="6" w:space="31" w:color="auto"/>
        </w:pBdr>
        <w:shd w:val="clear" w:color="auto" w:fill="FF0000"/>
        <w:spacing w:before="120" w:after="120"/>
        <w:ind w:left="-142" w:firstLine="0"/>
        <w:outlineLvl w:val="0"/>
        <w:rPr>
          <w:rFonts w:ascii="Arial Black" w:hAnsi="Arial Black"/>
          <w:b/>
          <w:bCs/>
          <w:caps/>
          <w:outline/>
          <w:color w:val="000000"/>
          <w:sz w:val="28"/>
          <w:szCs w:val="28"/>
          <w:lang w:eastAsia="en-US"/>
          <w14:glow w14:rad="139700">
            <w14:srgbClr w14:val="E7E6E6">
              <w14:alpha w14:val="60000"/>
              <w14:lumMod w14:val="50000"/>
            </w14:srgbClr>
          </w14:glow>
          <w14:shadow w14:blurRad="50800" w14:dist="38100" w14:dir="8100000" w14:sx="100000" w14:sy="100000" w14:kx="0" w14:ky="0" w14:algn="tr">
            <w14:srgbClr w14:val="000000">
              <w14:alpha w14:val="60000"/>
            </w14:srgbClr>
          </w14:shadow>
          <w14:textOutline w14:w="6350" w14:cap="rnd" w14:cmpd="sng" w14:algn="ctr">
            <w14:solidFill>
              <w14:srgbClr w14:val="000000"/>
            </w14:solidFill>
            <w14:prstDash w14:val="solid"/>
            <w14:bevel/>
          </w14:textOutline>
          <w14:textFill>
            <w14:solidFill>
              <w14:srgbClr w14:val="FFFFFF"/>
            </w14:solidFill>
          </w14:textFill>
        </w:rPr>
      </w:pPr>
      <w:r w:rsidRPr="001F6BDA">
        <w:rPr>
          <w:rFonts w:ascii="Arial Black" w:hAnsi="Arial Black"/>
          <w:b/>
          <w:bCs/>
          <w:caps/>
          <w:outline/>
          <w:color w:val="000000"/>
          <w:sz w:val="28"/>
          <w:szCs w:val="28"/>
          <w:lang w:eastAsia="en-US"/>
          <w14:glow w14:rad="139700">
            <w14:srgbClr w14:val="E7E6E6">
              <w14:alpha w14:val="60000"/>
              <w14:lumMod w14:val="50000"/>
            </w14:srgbClr>
          </w14:glow>
          <w14:shadow w14:blurRad="50800" w14:dist="38100" w14:dir="8100000" w14:sx="100000" w14:sy="100000" w14:kx="0" w14:ky="0" w14:algn="tr">
            <w14:srgbClr w14:val="000000">
              <w14:alpha w14:val="60000"/>
            </w14:srgbClr>
          </w14:shadow>
          <w14:textOutline w14:w="6350" w14:cap="rnd" w14:cmpd="sng" w14:algn="ctr">
            <w14:solidFill>
              <w14:srgbClr w14:val="000000"/>
            </w14:solidFill>
            <w14:prstDash w14:val="solid"/>
            <w14:bevel/>
          </w14:textOutline>
          <w14:textFill>
            <w14:solidFill>
              <w14:srgbClr w14:val="FFFFFF"/>
            </w14:solidFill>
          </w14:textFill>
        </w:rPr>
        <w:t>CURRICULUM KABORE Kalsibiri, Ingénieur Génie civil</w:t>
      </w:r>
    </w:p>
    <w:p w14:paraId="3867043F" w14:textId="77777777" w:rsidR="001F6BDA" w:rsidRPr="001F6BDA" w:rsidRDefault="001F6BDA" w:rsidP="001F6BDA">
      <w:pPr>
        <w:spacing w:after="6813" w:line="259" w:lineRule="auto"/>
        <w:ind w:left="276" w:firstLine="0"/>
        <w:jc w:val="left"/>
        <w:rPr>
          <w:rFonts w:ascii="Calibri" w:eastAsia="Calibri" w:hAnsi="Calibri" w:cs="Calibri"/>
          <w:color w:val="000000"/>
          <w:kern w:val="2"/>
          <w:sz w:val="22"/>
          <w:szCs w:val="24"/>
          <w14:ligatures w14:val="standardContextual"/>
        </w:rPr>
      </w:pPr>
    </w:p>
    <w:p w14:paraId="631AC22C" w14:textId="77777777" w:rsidR="001F6BDA" w:rsidRPr="001F6BDA" w:rsidRDefault="001F6BDA" w:rsidP="001F6BDA">
      <w:pPr>
        <w:tabs>
          <w:tab w:val="center" w:pos="717"/>
        </w:tabs>
        <w:spacing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
          <w:szCs w:val="24"/>
          <w14:ligatures w14:val="standardContextual"/>
        </w:rPr>
        <w:lastRenderedPageBreak/>
        <w:t xml:space="preserve"> </w:t>
      </w:r>
      <w:r w:rsidRPr="001F6BDA">
        <w:rPr>
          <w:rFonts w:ascii="Arial" w:eastAsia="Arial" w:hAnsi="Arial" w:cs="Arial"/>
          <w:color w:val="000000"/>
          <w:kern w:val="2"/>
          <w:sz w:val="2"/>
          <w:szCs w:val="24"/>
          <w14:ligatures w14:val="standardContextual"/>
        </w:rPr>
        <w:tab/>
        <w:t xml:space="preserve">41 </w:t>
      </w:r>
    </w:p>
    <w:p w14:paraId="1497F14C"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
          <w:szCs w:val="24"/>
          <w14:ligatures w14:val="standardContextual"/>
        </w:rPr>
        <w:t xml:space="preserve"> </w:t>
      </w:r>
    </w:p>
    <w:tbl>
      <w:tblPr>
        <w:tblStyle w:val="TableGrid"/>
        <w:tblW w:w="10918" w:type="dxa"/>
        <w:tblInd w:w="-924" w:type="dxa"/>
        <w:tblCellMar>
          <w:top w:w="39" w:type="dxa"/>
          <w:left w:w="115" w:type="dxa"/>
          <w:right w:w="115" w:type="dxa"/>
        </w:tblCellMar>
        <w:tblLook w:val="04A0" w:firstRow="1" w:lastRow="0" w:firstColumn="1" w:lastColumn="0" w:noHBand="0" w:noVBand="1"/>
      </w:tblPr>
      <w:tblGrid>
        <w:gridCol w:w="10918"/>
      </w:tblGrid>
      <w:tr w:rsidR="001F6BDA" w:rsidRPr="001F6BDA" w14:paraId="2DB8AE90" w14:textId="77777777" w:rsidTr="002E6C66">
        <w:trPr>
          <w:trHeight w:val="190"/>
        </w:trPr>
        <w:tc>
          <w:tcPr>
            <w:tcW w:w="10918" w:type="dxa"/>
            <w:tcBorders>
              <w:top w:val="single" w:sz="4" w:space="0" w:color="000000"/>
              <w:left w:val="single" w:sz="4" w:space="0" w:color="000000"/>
              <w:bottom w:val="nil"/>
              <w:right w:val="single" w:sz="4" w:space="0" w:color="000000"/>
            </w:tcBorders>
          </w:tcPr>
          <w:p w14:paraId="2410A5E3" w14:textId="77777777" w:rsidR="001F6BDA" w:rsidRPr="001F6BDA" w:rsidRDefault="001F6BDA" w:rsidP="001F6BDA">
            <w:pPr>
              <w:spacing w:line="259" w:lineRule="auto"/>
              <w:ind w:left="36"/>
              <w:jc w:val="center"/>
              <w:rPr>
                <w:rFonts w:eastAsia="Calibri" w:cs="Calibri"/>
                <w:color w:val="000000"/>
                <w:sz w:val="22"/>
              </w:rPr>
            </w:pPr>
            <w:r w:rsidRPr="001F6BDA">
              <w:rPr>
                <w:rFonts w:ascii="Arial" w:eastAsia="Arial" w:hAnsi="Arial" w:cs="Arial"/>
                <w:b/>
                <w:color w:val="000000"/>
                <w:sz w:val="16"/>
              </w:rPr>
              <w:t xml:space="preserve"> </w:t>
            </w:r>
          </w:p>
        </w:tc>
      </w:tr>
    </w:tbl>
    <w:p w14:paraId="210D8D87" w14:textId="77777777" w:rsidR="001F6BDA" w:rsidRPr="001F6BDA" w:rsidRDefault="001F6BDA" w:rsidP="001F6BDA">
      <w:pPr>
        <w:spacing w:after="53" w:line="259" w:lineRule="auto"/>
        <w:ind w:left="0" w:right="249" w:firstLine="0"/>
        <w:jc w:val="righ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16"/>
          <w:szCs w:val="24"/>
          <w14:ligatures w14:val="standardContextual"/>
        </w:rPr>
        <w:t xml:space="preserve"> </w:t>
      </w:r>
    </w:p>
    <w:p w14:paraId="1FFB24E6" w14:textId="77777777" w:rsidR="001F6BDA" w:rsidRPr="001F6BDA" w:rsidRDefault="001F6BDA" w:rsidP="001F6BDA">
      <w:pPr>
        <w:spacing w:after="0" w:line="259" w:lineRule="auto"/>
        <w:ind w:left="0" w:right="284" w:firstLine="0"/>
        <w:jc w:val="center"/>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
          <w:szCs w:val="24"/>
          <w14:ligatures w14:val="standardContextual"/>
        </w:rPr>
        <w:t xml:space="preserve"> </w:t>
      </w:r>
    </w:p>
    <w:p w14:paraId="00C34F85" w14:textId="77777777" w:rsidR="001F6BDA" w:rsidRPr="001F6BDA" w:rsidRDefault="001F6BDA" w:rsidP="001F6BDA">
      <w:pPr>
        <w:keepNext/>
        <w:keepLines/>
        <w:spacing w:after="0" w:line="259" w:lineRule="auto"/>
        <w:ind w:left="0" w:right="2" w:firstLine="0"/>
        <w:jc w:val="center"/>
        <w:outlineLvl w:val="0"/>
        <w:rPr>
          <w:rFonts w:ascii="Arial" w:eastAsia="Arial" w:hAnsi="Arial" w:cs="Arial"/>
          <w:b/>
          <w:color w:val="000000"/>
          <w:kern w:val="2"/>
          <w:sz w:val="28"/>
          <w:szCs w:val="24"/>
          <w14:ligatures w14:val="standardContextual"/>
        </w:rPr>
      </w:pPr>
      <w:r w:rsidRPr="001F6BDA">
        <w:rPr>
          <w:rFonts w:ascii="Arial" w:eastAsia="Arial" w:hAnsi="Arial" w:cs="Arial"/>
          <w:b/>
          <w:color w:val="000000"/>
          <w:kern w:val="2"/>
          <w:sz w:val="28"/>
          <w:szCs w:val="24"/>
          <w14:ligatures w14:val="standardContextual"/>
        </w:rPr>
        <w:t xml:space="preserve">CURRICULUM VITAE (CV) </w:t>
      </w:r>
    </w:p>
    <w:p w14:paraId="5FCE4B20"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 xml:space="preserve"> </w:t>
      </w:r>
    </w:p>
    <w:tbl>
      <w:tblPr>
        <w:tblStyle w:val="TableGrid"/>
        <w:tblW w:w="9405" w:type="dxa"/>
        <w:tblInd w:w="-49" w:type="dxa"/>
        <w:tblCellMar>
          <w:top w:w="136" w:type="dxa"/>
          <w:left w:w="107" w:type="dxa"/>
          <w:right w:w="115" w:type="dxa"/>
        </w:tblCellMar>
        <w:tblLook w:val="04A0" w:firstRow="1" w:lastRow="0" w:firstColumn="1" w:lastColumn="0" w:noHBand="0" w:noVBand="1"/>
      </w:tblPr>
      <w:tblGrid>
        <w:gridCol w:w="4302"/>
        <w:gridCol w:w="5103"/>
      </w:tblGrid>
      <w:tr w:rsidR="001F6BDA" w:rsidRPr="001F6BDA" w14:paraId="2707DDA0" w14:textId="77777777" w:rsidTr="002E6C66">
        <w:trPr>
          <w:trHeight w:val="479"/>
        </w:trPr>
        <w:tc>
          <w:tcPr>
            <w:tcW w:w="43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24F21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Poste, Fonction et N° </w:t>
            </w:r>
          </w:p>
        </w:tc>
        <w:tc>
          <w:tcPr>
            <w:tcW w:w="51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68AED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20"/>
              </w:rPr>
              <w:t xml:space="preserve">Ingénieur Géotechnicien (BAC+5) </w:t>
            </w:r>
          </w:p>
        </w:tc>
      </w:tr>
      <w:tr w:rsidR="001F6BDA" w:rsidRPr="001F6BDA" w14:paraId="6E0123C0" w14:textId="77777777" w:rsidTr="002E6C66">
        <w:trPr>
          <w:trHeight w:val="415"/>
        </w:trPr>
        <w:tc>
          <w:tcPr>
            <w:tcW w:w="4302" w:type="dxa"/>
            <w:tcBorders>
              <w:top w:val="single" w:sz="4" w:space="0" w:color="000000"/>
              <w:left w:val="single" w:sz="4" w:space="0" w:color="000000"/>
              <w:bottom w:val="single" w:sz="4" w:space="0" w:color="000000"/>
              <w:right w:val="single" w:sz="4" w:space="0" w:color="000000"/>
            </w:tcBorders>
            <w:shd w:val="clear" w:color="auto" w:fill="F2F2F2"/>
          </w:tcPr>
          <w:p w14:paraId="73CDF81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Nom de l’expert </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3FB3C10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20"/>
              </w:rPr>
              <w:t xml:space="preserve">Kalsibiri KABORE  </w:t>
            </w:r>
          </w:p>
        </w:tc>
      </w:tr>
      <w:tr w:rsidR="001F6BDA" w:rsidRPr="001F6BDA" w14:paraId="3969F3DA" w14:textId="77777777" w:rsidTr="002E6C66">
        <w:trPr>
          <w:trHeight w:val="424"/>
        </w:trPr>
        <w:tc>
          <w:tcPr>
            <w:tcW w:w="4302" w:type="dxa"/>
            <w:tcBorders>
              <w:top w:val="single" w:sz="4" w:space="0" w:color="000000"/>
              <w:left w:val="single" w:sz="4" w:space="0" w:color="000000"/>
              <w:bottom w:val="single" w:sz="4" w:space="0" w:color="000000"/>
              <w:right w:val="single" w:sz="4" w:space="0" w:color="000000"/>
            </w:tcBorders>
            <w:shd w:val="clear" w:color="auto" w:fill="F2F2F2"/>
          </w:tcPr>
          <w:p w14:paraId="3CC5606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Date de naissance </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B103FB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20"/>
              </w:rPr>
              <w:t xml:space="preserve">31 Décembre 1958  </w:t>
            </w:r>
          </w:p>
        </w:tc>
      </w:tr>
      <w:tr w:rsidR="001F6BDA" w:rsidRPr="001F6BDA" w14:paraId="3368C210" w14:textId="77777777" w:rsidTr="002E6C66">
        <w:trPr>
          <w:trHeight w:val="427"/>
        </w:trPr>
        <w:tc>
          <w:tcPr>
            <w:tcW w:w="4302" w:type="dxa"/>
            <w:tcBorders>
              <w:top w:val="single" w:sz="4" w:space="0" w:color="000000"/>
              <w:left w:val="single" w:sz="4" w:space="0" w:color="000000"/>
              <w:bottom w:val="single" w:sz="4" w:space="0" w:color="000000"/>
              <w:right w:val="single" w:sz="4" w:space="0" w:color="000000"/>
            </w:tcBorders>
            <w:shd w:val="clear" w:color="auto" w:fill="F2F2F2"/>
          </w:tcPr>
          <w:p w14:paraId="30BCC30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Nationalité / Pays de résidence </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493567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20"/>
              </w:rPr>
              <w:t xml:space="preserve">Burkinabé / BURKINA FASO  </w:t>
            </w:r>
          </w:p>
        </w:tc>
      </w:tr>
    </w:tbl>
    <w:p w14:paraId="54E9A771" w14:textId="77777777" w:rsidR="001F6BDA" w:rsidRPr="001F6BDA" w:rsidRDefault="001F6BDA" w:rsidP="001F6BDA">
      <w:pPr>
        <w:spacing w:after="24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18"/>
          <w:szCs w:val="24"/>
          <w14:ligatures w14:val="standardContextual"/>
        </w:rPr>
        <w:t xml:space="preserve"> </w:t>
      </w:r>
    </w:p>
    <w:p w14:paraId="22C98CC5"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Etudes :</w:t>
      </w:r>
      <w:r w:rsidRPr="001F6BDA">
        <w:rPr>
          <w:rFonts w:ascii="Arial" w:eastAsia="Arial" w:hAnsi="Arial" w:cs="Arial"/>
          <w:color w:val="000000"/>
          <w:kern w:val="2"/>
          <w:szCs w:val="24"/>
          <w14:ligatures w14:val="standardContextual"/>
        </w:rPr>
        <w:t xml:space="preserve">  </w:t>
      </w:r>
    </w:p>
    <w:p w14:paraId="292A1891"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 xml:space="preserve"> </w:t>
      </w:r>
    </w:p>
    <w:tbl>
      <w:tblPr>
        <w:tblStyle w:val="TableGrid"/>
        <w:tblW w:w="9409" w:type="dxa"/>
        <w:tblInd w:w="1" w:type="dxa"/>
        <w:tblCellMar>
          <w:top w:w="48" w:type="dxa"/>
          <w:left w:w="95" w:type="dxa"/>
          <w:bottom w:w="6" w:type="dxa"/>
          <w:right w:w="40" w:type="dxa"/>
        </w:tblCellMar>
        <w:tblLook w:val="04A0" w:firstRow="1" w:lastRow="0" w:firstColumn="1" w:lastColumn="0" w:noHBand="0" w:noVBand="1"/>
      </w:tblPr>
      <w:tblGrid>
        <w:gridCol w:w="5102"/>
        <w:gridCol w:w="4307"/>
      </w:tblGrid>
      <w:tr w:rsidR="001F6BDA" w:rsidRPr="001F6BDA" w14:paraId="7B83F657" w14:textId="77777777" w:rsidTr="002E6C66">
        <w:trPr>
          <w:trHeight w:val="586"/>
        </w:trPr>
        <w:tc>
          <w:tcPr>
            <w:tcW w:w="5102" w:type="dxa"/>
            <w:tcBorders>
              <w:top w:val="single" w:sz="4" w:space="0" w:color="000000"/>
              <w:left w:val="single" w:sz="4" w:space="0" w:color="000000"/>
              <w:bottom w:val="single" w:sz="4" w:space="0" w:color="000000"/>
              <w:right w:val="single" w:sz="4" w:space="0" w:color="000000"/>
            </w:tcBorders>
            <w:shd w:val="clear" w:color="auto" w:fill="D9D9D9"/>
          </w:tcPr>
          <w:p w14:paraId="4EFD3297" w14:textId="77777777" w:rsidR="001F6BDA" w:rsidRPr="001F6BDA" w:rsidRDefault="001F6BDA" w:rsidP="001F6BDA">
            <w:pPr>
              <w:spacing w:line="259" w:lineRule="auto"/>
              <w:ind w:right="2338"/>
              <w:rPr>
                <w:rFonts w:eastAsia="Calibri" w:cs="Calibri"/>
                <w:color w:val="000000"/>
                <w:sz w:val="22"/>
              </w:rPr>
            </w:pPr>
            <w:r w:rsidRPr="001F6BDA">
              <w:rPr>
                <w:rFonts w:ascii="Arial" w:eastAsia="Arial" w:hAnsi="Arial" w:cs="Arial"/>
                <w:b/>
                <w:color w:val="000000"/>
                <w:sz w:val="20"/>
              </w:rPr>
              <w:t xml:space="preserve">Ecole ou Université Années d’étude </w:t>
            </w:r>
          </w:p>
        </w:tc>
        <w:tc>
          <w:tcPr>
            <w:tcW w:w="430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28AA25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20"/>
              </w:rPr>
              <w:t xml:space="preserve">Diplômes obtenus </w:t>
            </w:r>
          </w:p>
        </w:tc>
      </w:tr>
      <w:tr w:rsidR="001F6BDA" w:rsidRPr="001F6BDA" w14:paraId="23CFDF7A" w14:textId="77777777" w:rsidTr="002E6C66">
        <w:trPr>
          <w:trHeight w:val="1161"/>
        </w:trPr>
        <w:tc>
          <w:tcPr>
            <w:tcW w:w="5102" w:type="dxa"/>
            <w:tcBorders>
              <w:top w:val="single" w:sz="4" w:space="0" w:color="000000"/>
              <w:left w:val="single" w:sz="4" w:space="0" w:color="000000"/>
              <w:bottom w:val="single" w:sz="4" w:space="0" w:color="000000"/>
              <w:right w:val="single" w:sz="4" w:space="0" w:color="000000"/>
            </w:tcBorders>
            <w:vAlign w:val="center"/>
          </w:tcPr>
          <w:p w14:paraId="108E740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1981 - 1984 </w:t>
            </w:r>
          </w:p>
          <w:p w14:paraId="4405CCF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Ecole Nationale des Travaux Publics de l’Etat - ENTPE (FRANCE)  </w:t>
            </w:r>
          </w:p>
        </w:tc>
        <w:tc>
          <w:tcPr>
            <w:tcW w:w="4307" w:type="dxa"/>
            <w:tcBorders>
              <w:top w:val="single" w:sz="4" w:space="0" w:color="000000"/>
              <w:left w:val="single" w:sz="4" w:space="0" w:color="000000"/>
              <w:bottom w:val="single" w:sz="4" w:space="0" w:color="000000"/>
              <w:right w:val="single" w:sz="4" w:space="0" w:color="000000"/>
            </w:tcBorders>
          </w:tcPr>
          <w:p w14:paraId="2D940D52" w14:textId="77777777" w:rsidR="001F6BDA" w:rsidRPr="001F6BDA" w:rsidRDefault="001F6BDA" w:rsidP="001F6BDA">
            <w:pPr>
              <w:spacing w:line="259" w:lineRule="auto"/>
              <w:ind w:left="1" w:right="57"/>
              <w:rPr>
                <w:rFonts w:eastAsia="Calibri" w:cs="Calibri"/>
                <w:color w:val="000000"/>
                <w:sz w:val="22"/>
              </w:rPr>
            </w:pPr>
            <w:r w:rsidRPr="001F6BDA">
              <w:rPr>
                <w:rFonts w:ascii="Arial" w:eastAsia="Arial" w:hAnsi="Arial" w:cs="Arial"/>
                <w:color w:val="000000"/>
                <w:sz w:val="20"/>
              </w:rPr>
              <w:t xml:space="preserve">Diplôme d'Ingénieur de l'ENTPE, voie d'approfondissement « Structures » et Université Scientifique et Médicale de Grenoble - UER de Mécanique - Mécanique des Milieux Géophysiques et Environnement </w:t>
            </w:r>
          </w:p>
        </w:tc>
      </w:tr>
      <w:tr w:rsidR="001F6BDA" w:rsidRPr="001F6BDA" w14:paraId="2EB3CA64" w14:textId="77777777" w:rsidTr="002E6C66">
        <w:trPr>
          <w:trHeight w:val="730"/>
        </w:trPr>
        <w:tc>
          <w:tcPr>
            <w:tcW w:w="5102" w:type="dxa"/>
            <w:tcBorders>
              <w:top w:val="single" w:sz="4" w:space="0" w:color="000000"/>
              <w:left w:val="single" w:sz="4" w:space="0" w:color="000000"/>
              <w:bottom w:val="single" w:sz="4" w:space="0" w:color="000000"/>
              <w:right w:val="single" w:sz="4" w:space="0" w:color="000000"/>
            </w:tcBorders>
          </w:tcPr>
          <w:p w14:paraId="78BD193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1979 - 1981 </w:t>
            </w:r>
          </w:p>
          <w:p w14:paraId="097E5C2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Université de Ouagadougou – Institut de </w:t>
            </w:r>
          </w:p>
          <w:p w14:paraId="4FA13A8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20"/>
              </w:rPr>
              <w:t xml:space="preserve">Mathématiques et de Sciences Physiques (IMP)  </w:t>
            </w:r>
          </w:p>
        </w:tc>
        <w:tc>
          <w:tcPr>
            <w:tcW w:w="4307" w:type="dxa"/>
            <w:tcBorders>
              <w:top w:val="single" w:sz="4" w:space="0" w:color="000000"/>
              <w:left w:val="single" w:sz="4" w:space="0" w:color="000000"/>
              <w:bottom w:val="single" w:sz="4" w:space="0" w:color="000000"/>
              <w:right w:val="single" w:sz="4" w:space="0" w:color="000000"/>
            </w:tcBorders>
            <w:vAlign w:val="center"/>
          </w:tcPr>
          <w:p w14:paraId="774F0D0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20"/>
              </w:rPr>
              <w:t xml:space="preserve">Diplôme d'Etudes Universitaires Générales (DEUG Option Physique Chimie) </w:t>
            </w:r>
          </w:p>
        </w:tc>
      </w:tr>
    </w:tbl>
    <w:p w14:paraId="42683A1E"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 xml:space="preserve">Autres études :  </w:t>
      </w:r>
    </w:p>
    <w:p w14:paraId="338A57EE"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5D5C26CB" w14:textId="77777777" w:rsidR="001F6BDA" w:rsidRPr="001F6BDA" w:rsidRDefault="001F6BDA" w:rsidP="001F6BDA">
      <w:pPr>
        <w:spacing w:after="0" w:line="249" w:lineRule="auto"/>
        <w:ind w:left="989" w:right="-1" w:hanging="1004"/>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2011 : </w:t>
      </w:r>
      <w:r w:rsidRPr="001F6BDA">
        <w:rPr>
          <w:rFonts w:ascii="Arial" w:eastAsia="Arial" w:hAnsi="Arial" w:cs="Arial"/>
          <w:color w:val="000000"/>
          <w:kern w:val="2"/>
          <w:sz w:val="20"/>
          <w:szCs w:val="24"/>
          <w14:ligatures w14:val="standardContextual"/>
        </w:rPr>
        <w:t xml:space="preserve">Formation sur le thème « </w:t>
      </w:r>
      <w:r w:rsidRPr="001F6BDA">
        <w:rPr>
          <w:rFonts w:ascii="Arial" w:eastAsia="Arial" w:hAnsi="Arial" w:cs="Arial"/>
          <w:i/>
          <w:color w:val="000000"/>
          <w:kern w:val="2"/>
          <w:sz w:val="20"/>
          <w:szCs w:val="24"/>
          <w14:ligatures w14:val="standardContextual"/>
        </w:rPr>
        <w:t>Logiciel ALIZE LCPC Routes – Dimensionnement des structures de chaussées</w:t>
      </w:r>
      <w:r w:rsidRPr="001F6BDA">
        <w:rPr>
          <w:rFonts w:ascii="Arial" w:eastAsia="Arial" w:hAnsi="Arial" w:cs="Arial"/>
          <w:color w:val="000000"/>
          <w:kern w:val="2"/>
          <w:sz w:val="20"/>
          <w:szCs w:val="24"/>
          <w14:ligatures w14:val="standardContextual"/>
        </w:rPr>
        <w:t xml:space="preserve"> ». </w:t>
      </w:r>
    </w:p>
    <w:p w14:paraId="334911B7"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15395666" w14:textId="77777777" w:rsidR="001F6BDA" w:rsidRPr="001F6BDA" w:rsidRDefault="001F6BDA" w:rsidP="001F6BDA">
      <w:pPr>
        <w:spacing w:after="3"/>
        <w:ind w:left="979" w:right="-11" w:hanging="994"/>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2004 :</w:t>
      </w:r>
      <w:r w:rsidRPr="001F6BDA">
        <w:rPr>
          <w:rFonts w:ascii="Arial" w:eastAsia="Arial" w:hAnsi="Arial" w:cs="Arial"/>
          <w:color w:val="000000"/>
          <w:kern w:val="2"/>
          <w:sz w:val="20"/>
          <w:szCs w:val="24"/>
          <w14:ligatures w14:val="standardContextual"/>
        </w:rPr>
        <w:t xml:space="preserve"> République Française</w:t>
      </w:r>
      <w:r w:rsidRPr="001F6BDA">
        <w:rPr>
          <w:rFonts w:ascii="Arial" w:eastAsia="Arial" w:hAnsi="Arial" w:cs="Arial"/>
          <w:color w:val="000000"/>
          <w:kern w:val="2"/>
          <w:sz w:val="16"/>
          <w:szCs w:val="24"/>
          <w14:ligatures w14:val="standardContextual"/>
        </w:rPr>
        <w:t xml:space="preserve"> </w:t>
      </w:r>
      <w:r w:rsidRPr="001F6BDA">
        <w:rPr>
          <w:rFonts w:ascii="Arial" w:eastAsia="Arial" w:hAnsi="Arial" w:cs="Arial"/>
          <w:color w:val="000000"/>
          <w:kern w:val="2"/>
          <w:sz w:val="20"/>
          <w:szCs w:val="24"/>
          <w14:ligatures w14:val="standardContextual"/>
        </w:rPr>
        <w:t>–</w:t>
      </w:r>
      <w:r w:rsidRPr="001F6BDA">
        <w:rPr>
          <w:rFonts w:ascii="Arial" w:eastAsia="Arial" w:hAnsi="Arial" w:cs="Arial"/>
          <w:color w:val="000000"/>
          <w:kern w:val="2"/>
          <w:sz w:val="16"/>
          <w:szCs w:val="24"/>
          <w14:ligatures w14:val="standardContextual"/>
        </w:rPr>
        <w:t xml:space="preserve"> </w:t>
      </w:r>
      <w:r w:rsidRPr="001F6BDA">
        <w:rPr>
          <w:rFonts w:ascii="Arial" w:eastAsia="Arial" w:hAnsi="Arial" w:cs="Arial"/>
          <w:color w:val="000000"/>
          <w:kern w:val="2"/>
          <w:sz w:val="20"/>
          <w:szCs w:val="24"/>
          <w14:ligatures w14:val="standardContextual"/>
        </w:rPr>
        <w:t xml:space="preserve">Ministère de l’Equipement, des Transports et du Logement – Centre d’Etudes Techniques de l’Equipement – CETE Normandie Centre – Laboratoire Régionale des Ponts et Chaussées de Rouen – Stage de Formation sur le thème « </w:t>
      </w:r>
      <w:r w:rsidRPr="001F6BDA">
        <w:rPr>
          <w:rFonts w:ascii="Arial" w:eastAsia="Arial" w:hAnsi="Arial" w:cs="Arial"/>
          <w:i/>
          <w:color w:val="000000"/>
          <w:kern w:val="2"/>
          <w:sz w:val="20"/>
          <w:szCs w:val="24"/>
          <w14:ligatures w14:val="standardContextual"/>
        </w:rPr>
        <w:t>La qualité des travaux d’infrastructures routières (terrassements, chaussées et ouvrages d’art)</w:t>
      </w:r>
      <w:r w:rsidRPr="001F6BDA">
        <w:rPr>
          <w:rFonts w:ascii="Arial" w:eastAsia="Arial" w:hAnsi="Arial" w:cs="Arial"/>
          <w:color w:val="000000"/>
          <w:kern w:val="2"/>
          <w:sz w:val="20"/>
          <w:szCs w:val="24"/>
          <w14:ligatures w14:val="standardContextual"/>
        </w:rPr>
        <w:t xml:space="preserve">». </w:t>
      </w:r>
    </w:p>
    <w:p w14:paraId="53B45461"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 </w:t>
      </w:r>
    </w:p>
    <w:p w14:paraId="4815F876" w14:textId="77777777" w:rsidR="001F6BDA" w:rsidRPr="001F6BDA" w:rsidRDefault="001F6BDA" w:rsidP="001F6BDA">
      <w:pPr>
        <w:spacing w:after="3"/>
        <w:ind w:left="1262" w:right="-11" w:hanging="1277"/>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1998 - 2003 : </w:t>
      </w:r>
      <w:r w:rsidRPr="001F6BDA">
        <w:rPr>
          <w:rFonts w:ascii="Arial" w:eastAsia="Arial" w:hAnsi="Arial" w:cs="Arial"/>
          <w:color w:val="000000"/>
          <w:kern w:val="2"/>
          <w:sz w:val="20"/>
          <w:szCs w:val="24"/>
          <w14:ligatures w14:val="standardContextual"/>
        </w:rPr>
        <w:t xml:space="preserve">Formation diverses en </w:t>
      </w:r>
      <w:r w:rsidRPr="001F6BDA">
        <w:rPr>
          <w:rFonts w:ascii="Arial" w:eastAsia="Arial" w:hAnsi="Arial" w:cs="Arial"/>
          <w:i/>
          <w:color w:val="000000"/>
          <w:kern w:val="2"/>
          <w:sz w:val="20"/>
          <w:szCs w:val="24"/>
          <w14:ligatures w14:val="standardContextual"/>
        </w:rPr>
        <w:t>management de la qualité (série ISO 9000 et ISO/CEI 17025) et en métrologie</w:t>
      </w:r>
      <w:r w:rsidRPr="001F6BDA">
        <w:rPr>
          <w:rFonts w:ascii="Arial" w:eastAsia="Arial" w:hAnsi="Arial" w:cs="Arial"/>
          <w:color w:val="000000"/>
          <w:kern w:val="2"/>
          <w:sz w:val="20"/>
          <w:szCs w:val="24"/>
          <w14:ligatures w14:val="standardContextual"/>
        </w:rPr>
        <w:t xml:space="preserve"> dans le cadre du programme qualité UEMOA et de la coopération entre le Laboratoire National du Bâtiment et des Travaux Publics (LNBTP) et le Laboratoire Public d’Essais et d’Etudes (LPEE) du Maroc. </w:t>
      </w:r>
    </w:p>
    <w:p w14:paraId="0DE99DF0"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565CB636" w14:textId="77777777" w:rsidR="001F6BDA" w:rsidRPr="001F6BDA" w:rsidRDefault="001F6BDA" w:rsidP="001F6BDA">
      <w:pPr>
        <w:spacing w:after="3"/>
        <w:ind w:left="979" w:right="-11" w:hanging="994"/>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1997 : </w:t>
      </w:r>
      <w:r w:rsidRPr="001F6BDA">
        <w:rPr>
          <w:rFonts w:ascii="Arial" w:eastAsia="Arial" w:hAnsi="Arial" w:cs="Arial"/>
          <w:color w:val="000000"/>
          <w:kern w:val="2"/>
          <w:sz w:val="20"/>
          <w:szCs w:val="24"/>
          <w14:ligatures w14:val="standardContextual"/>
        </w:rPr>
        <w:t xml:space="preserve">ASSOCIATION DES DIRECTEURS AFRICAINS DES ROUTES (ADAR) - ENPC (PARIS) - ESTP (YAMOUSSOUKRO) - FORMATION CONTINUE - Cycle International – OUVRAGES D'ART: </w:t>
      </w:r>
      <w:r w:rsidRPr="001F6BDA">
        <w:rPr>
          <w:rFonts w:ascii="Arial" w:eastAsia="Arial" w:hAnsi="Arial" w:cs="Arial"/>
          <w:color w:val="000000"/>
          <w:kern w:val="2"/>
          <w:sz w:val="20"/>
          <w:szCs w:val="24"/>
          <w14:ligatures w14:val="standardContextual"/>
        </w:rPr>
        <w:lastRenderedPageBreak/>
        <w:t xml:space="preserve">Dimensionnement - Gestion - Maintenance - BINGERVILLE (CÔTE D'IVOIRE) - 22 septembre / 10 octobre 1997. </w:t>
      </w:r>
    </w:p>
    <w:p w14:paraId="3DC70E08"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18722FA3" w14:textId="77777777" w:rsidR="001F6BDA" w:rsidRPr="001F6BDA" w:rsidRDefault="001F6BDA" w:rsidP="001F6BDA">
      <w:pPr>
        <w:spacing w:after="3"/>
        <w:ind w:left="979" w:right="-11" w:hanging="994"/>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1990 : </w:t>
      </w:r>
      <w:r w:rsidRPr="001F6BDA">
        <w:rPr>
          <w:rFonts w:ascii="Arial" w:eastAsia="Arial" w:hAnsi="Arial" w:cs="Arial"/>
          <w:color w:val="000000"/>
          <w:kern w:val="2"/>
          <w:sz w:val="20"/>
          <w:szCs w:val="24"/>
          <w14:ligatures w14:val="standardContextual"/>
        </w:rPr>
        <w:t xml:space="preserve">ENPC - SETRA -  BANQUE MONDIALE - Niamey (NIGER) - Journées d'études et de perfectionnement de Niamey – « Utilisation du modèle HDM III – Bilan d’expériences - Évolution 1989 et perspectives ». </w:t>
      </w:r>
    </w:p>
    <w:p w14:paraId="6F9A34D0"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09E8FD09" w14:textId="77777777" w:rsidR="001F6BDA" w:rsidRPr="001F6BDA" w:rsidRDefault="001F6BDA" w:rsidP="001F6BDA">
      <w:pPr>
        <w:spacing w:after="3"/>
        <w:ind w:left="979" w:right="-11" w:hanging="994"/>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1989 : </w:t>
      </w:r>
      <w:r w:rsidRPr="001F6BDA">
        <w:rPr>
          <w:rFonts w:ascii="Arial" w:eastAsia="Arial" w:hAnsi="Arial" w:cs="Arial"/>
          <w:color w:val="000000"/>
          <w:kern w:val="2"/>
          <w:sz w:val="20"/>
          <w:szCs w:val="24"/>
          <w14:ligatures w14:val="standardContextual"/>
        </w:rPr>
        <w:t xml:space="preserve">ENPC - SETRA -  BANQUE MONDIALE – Paris (FRANCE) - Initiation à l'informatique – Gestion routière - Maîtrise du modèle HDM III. </w:t>
      </w:r>
    </w:p>
    <w:p w14:paraId="4A400448"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14F118F9" w14:textId="77777777" w:rsidR="001F6BDA" w:rsidRPr="001F6BDA" w:rsidRDefault="001F6BDA" w:rsidP="001F6BDA">
      <w:pPr>
        <w:spacing w:after="43"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 </w:t>
      </w:r>
    </w:p>
    <w:p w14:paraId="0057C1A2"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 xml:space="preserve"> </w:t>
      </w:r>
      <w:r w:rsidRPr="001F6BDA">
        <w:rPr>
          <w:rFonts w:ascii="Arial" w:eastAsia="Arial" w:hAnsi="Arial" w:cs="Arial"/>
          <w:b/>
          <w:color w:val="000000"/>
          <w:kern w:val="2"/>
          <w:szCs w:val="24"/>
          <w14:ligatures w14:val="standardContextual"/>
        </w:rPr>
        <w:tab/>
        <w:t xml:space="preserve"> </w:t>
      </w:r>
    </w:p>
    <w:p w14:paraId="41AC07AB"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Expérience professionnelle pertinente à la mission :</w:t>
      </w:r>
      <w:r w:rsidRPr="001F6BDA">
        <w:rPr>
          <w:rFonts w:ascii="Arial" w:eastAsia="Arial" w:hAnsi="Arial" w:cs="Arial"/>
          <w:color w:val="000000"/>
          <w:kern w:val="2"/>
          <w:szCs w:val="24"/>
          <w14:ligatures w14:val="standardContextual"/>
        </w:rPr>
        <w:t xml:space="preserve">  </w:t>
      </w:r>
    </w:p>
    <w:p w14:paraId="7FAEFE37"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 </w:t>
      </w:r>
    </w:p>
    <w:tbl>
      <w:tblPr>
        <w:tblStyle w:val="TableGrid"/>
        <w:tblW w:w="10063" w:type="dxa"/>
        <w:tblInd w:w="-354" w:type="dxa"/>
        <w:tblCellMar>
          <w:top w:w="41" w:type="dxa"/>
          <w:left w:w="104" w:type="dxa"/>
          <w:right w:w="16" w:type="dxa"/>
        </w:tblCellMar>
        <w:tblLook w:val="04A0" w:firstRow="1" w:lastRow="0" w:firstColumn="1" w:lastColumn="0" w:noHBand="0" w:noVBand="1"/>
      </w:tblPr>
      <w:tblGrid>
        <w:gridCol w:w="1347"/>
        <w:gridCol w:w="3188"/>
        <w:gridCol w:w="851"/>
        <w:gridCol w:w="4677"/>
      </w:tblGrid>
      <w:tr w:rsidR="001F6BDA" w:rsidRPr="001F6BDA" w14:paraId="7E73549B" w14:textId="77777777" w:rsidTr="002E6C66">
        <w:trPr>
          <w:trHeight w:val="836"/>
        </w:trPr>
        <w:tc>
          <w:tcPr>
            <w:tcW w:w="13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5B7D10" w14:textId="77777777" w:rsidR="001F6BDA" w:rsidRPr="001F6BDA" w:rsidRDefault="001F6BDA" w:rsidP="001F6BDA">
            <w:pPr>
              <w:spacing w:line="259" w:lineRule="auto"/>
              <w:ind w:right="94"/>
              <w:jc w:val="center"/>
              <w:rPr>
                <w:rFonts w:eastAsia="Calibri" w:cs="Calibri"/>
                <w:color w:val="000000"/>
                <w:sz w:val="22"/>
              </w:rPr>
            </w:pPr>
            <w:r w:rsidRPr="001F6BDA">
              <w:rPr>
                <w:rFonts w:ascii="Arial" w:eastAsia="Arial" w:hAnsi="Arial" w:cs="Arial"/>
                <w:b/>
                <w:color w:val="000000"/>
                <w:sz w:val="18"/>
              </w:rPr>
              <w:t xml:space="preserve">Période </w:t>
            </w:r>
          </w:p>
        </w:tc>
        <w:tc>
          <w:tcPr>
            <w:tcW w:w="3188" w:type="dxa"/>
            <w:tcBorders>
              <w:top w:val="single" w:sz="4" w:space="0" w:color="000000"/>
              <w:left w:val="single" w:sz="4" w:space="0" w:color="000000"/>
              <w:bottom w:val="single" w:sz="4" w:space="0" w:color="000000"/>
              <w:right w:val="single" w:sz="4" w:space="0" w:color="000000"/>
            </w:tcBorders>
            <w:shd w:val="clear" w:color="auto" w:fill="F2F2F2"/>
          </w:tcPr>
          <w:p w14:paraId="0BD9BD09" w14:textId="77777777" w:rsidR="001F6BDA" w:rsidRPr="001F6BDA" w:rsidRDefault="001F6BDA" w:rsidP="001F6BDA">
            <w:pPr>
              <w:spacing w:line="242" w:lineRule="auto"/>
              <w:jc w:val="center"/>
              <w:rPr>
                <w:rFonts w:eastAsia="Calibri" w:cs="Calibri"/>
                <w:color w:val="000000"/>
                <w:sz w:val="22"/>
              </w:rPr>
            </w:pPr>
            <w:r w:rsidRPr="001F6BDA">
              <w:rPr>
                <w:rFonts w:ascii="Arial" w:eastAsia="Arial" w:hAnsi="Arial" w:cs="Arial"/>
                <w:b/>
                <w:color w:val="000000"/>
                <w:sz w:val="18"/>
              </w:rPr>
              <w:t xml:space="preserve">Nom de l’employeur, titre professionnel / poste tenu, </w:t>
            </w:r>
          </w:p>
          <w:p w14:paraId="3B35BD3D"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b/>
                <w:color w:val="000000"/>
                <w:sz w:val="18"/>
              </w:rPr>
              <w:t xml:space="preserve">Renseignement sur contact pour références </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A9A521" w14:textId="77777777" w:rsidR="001F6BDA" w:rsidRPr="001F6BDA" w:rsidRDefault="001F6BDA" w:rsidP="001F6BDA">
            <w:pPr>
              <w:spacing w:line="259" w:lineRule="auto"/>
              <w:ind w:right="89"/>
              <w:jc w:val="center"/>
              <w:rPr>
                <w:rFonts w:eastAsia="Calibri" w:cs="Calibri"/>
                <w:color w:val="000000"/>
                <w:sz w:val="22"/>
              </w:rPr>
            </w:pPr>
            <w:r w:rsidRPr="001F6BDA">
              <w:rPr>
                <w:rFonts w:ascii="Arial" w:eastAsia="Arial" w:hAnsi="Arial" w:cs="Arial"/>
                <w:b/>
                <w:color w:val="000000"/>
                <w:sz w:val="18"/>
              </w:rPr>
              <w:t xml:space="preserve">Pays </w:t>
            </w:r>
          </w:p>
        </w:tc>
        <w:tc>
          <w:tcPr>
            <w:tcW w:w="46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309FE7" w14:textId="77777777" w:rsidR="001F6BDA" w:rsidRPr="001F6BDA" w:rsidRDefault="001F6BDA" w:rsidP="001F6BDA">
            <w:pPr>
              <w:spacing w:line="259" w:lineRule="auto"/>
              <w:ind w:left="27" w:right="68"/>
              <w:jc w:val="center"/>
              <w:rPr>
                <w:rFonts w:eastAsia="Calibri" w:cs="Calibri"/>
                <w:color w:val="000000"/>
                <w:sz w:val="22"/>
              </w:rPr>
            </w:pPr>
            <w:r w:rsidRPr="001F6BDA">
              <w:rPr>
                <w:rFonts w:ascii="Arial" w:eastAsia="Arial" w:hAnsi="Arial" w:cs="Arial"/>
                <w:b/>
                <w:color w:val="000000"/>
                <w:sz w:val="18"/>
              </w:rPr>
              <w:t xml:space="preserve">Sommaire des activités réalisées, en rapport avec la présente mission  </w:t>
            </w:r>
          </w:p>
        </w:tc>
      </w:tr>
      <w:tr w:rsidR="001F6BDA" w:rsidRPr="001F6BDA" w14:paraId="57415E63" w14:textId="77777777" w:rsidTr="002E6C66">
        <w:trPr>
          <w:trHeight w:val="4360"/>
        </w:trPr>
        <w:tc>
          <w:tcPr>
            <w:tcW w:w="1347" w:type="dxa"/>
            <w:tcBorders>
              <w:top w:val="single" w:sz="4" w:space="0" w:color="000000"/>
              <w:left w:val="single" w:sz="4" w:space="0" w:color="000000"/>
              <w:bottom w:val="single" w:sz="4" w:space="0" w:color="000000"/>
              <w:right w:val="single" w:sz="4" w:space="0" w:color="000000"/>
            </w:tcBorders>
          </w:tcPr>
          <w:p w14:paraId="2981A988" w14:textId="77777777" w:rsidR="001F6BDA" w:rsidRPr="001F6BDA" w:rsidRDefault="001F6BDA" w:rsidP="001F6BDA">
            <w:pPr>
              <w:spacing w:line="239" w:lineRule="auto"/>
              <w:rPr>
                <w:rFonts w:eastAsia="Calibri" w:cs="Calibri"/>
                <w:color w:val="000000"/>
                <w:sz w:val="22"/>
              </w:rPr>
            </w:pPr>
            <w:r w:rsidRPr="001F6BDA">
              <w:rPr>
                <w:rFonts w:ascii="Arial" w:eastAsia="Arial" w:hAnsi="Arial" w:cs="Arial"/>
                <w:color w:val="000000"/>
                <w:sz w:val="18"/>
              </w:rPr>
              <w:t xml:space="preserve">Octobre 2023 - Octobre </w:t>
            </w:r>
          </w:p>
          <w:p w14:paraId="6E519D8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2025 </w:t>
            </w:r>
          </w:p>
        </w:tc>
        <w:tc>
          <w:tcPr>
            <w:tcW w:w="3188" w:type="dxa"/>
            <w:tcBorders>
              <w:top w:val="single" w:sz="4" w:space="0" w:color="000000"/>
              <w:left w:val="single" w:sz="4" w:space="0" w:color="000000"/>
              <w:bottom w:val="single" w:sz="4" w:space="0" w:color="000000"/>
              <w:right w:val="single" w:sz="4" w:space="0" w:color="000000"/>
            </w:tcBorders>
          </w:tcPr>
          <w:p w14:paraId="4C15E73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7F53FD6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542E0D4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05C005C8" w14:textId="77777777" w:rsidR="001F6BDA" w:rsidRPr="001F6BDA" w:rsidRDefault="001F6BDA" w:rsidP="001F6BDA">
            <w:pPr>
              <w:spacing w:line="241" w:lineRule="auto"/>
              <w:ind w:left="5"/>
              <w:rPr>
                <w:rFonts w:eastAsia="Calibri" w:cs="Calibri"/>
                <w:color w:val="000000"/>
                <w:sz w:val="22"/>
              </w:rPr>
            </w:pPr>
            <w:r w:rsidRPr="001F6BDA">
              <w:rPr>
                <w:rFonts w:ascii="Arial" w:eastAsia="Arial" w:hAnsi="Arial" w:cs="Arial"/>
                <w:b/>
                <w:color w:val="000000"/>
                <w:sz w:val="18"/>
              </w:rPr>
              <w:t xml:space="preserve">Fonction / Poste : Ingénieur Géotechnicien </w:t>
            </w:r>
            <w:r w:rsidRPr="001F6BDA">
              <w:rPr>
                <w:rFonts w:ascii="Arial" w:eastAsia="Arial" w:hAnsi="Arial" w:cs="Arial"/>
                <w:color w:val="000000"/>
                <w:sz w:val="18"/>
              </w:rPr>
              <w:t xml:space="preserve">   </w:t>
            </w: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32AA8AD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539D5B5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56C6988F" w14:textId="77777777" w:rsidR="001F6BDA" w:rsidRPr="001F6BDA" w:rsidRDefault="001F6BDA" w:rsidP="001F6BDA">
            <w:pPr>
              <w:spacing w:line="239" w:lineRule="auto"/>
              <w:ind w:left="5" w:right="522"/>
              <w:rPr>
                <w:rFonts w:eastAsia="Calibri" w:cs="Calibri"/>
                <w:color w:val="000000"/>
                <w:sz w:val="22"/>
              </w:rPr>
            </w:pPr>
            <w:r w:rsidRPr="001F6BDA">
              <w:rPr>
                <w:rFonts w:ascii="Arial" w:eastAsia="Arial" w:hAnsi="Arial" w:cs="Arial"/>
                <w:color w:val="000000"/>
                <w:sz w:val="18"/>
              </w:rPr>
              <w:t xml:space="preserve">Tel : +226 79 60 35 30  Courriel : </w:t>
            </w:r>
          </w:p>
          <w:p w14:paraId="1BD7925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81719F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694C995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3AA43CD5"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49BE8C1F" w14:textId="77777777" w:rsidR="001F6BDA" w:rsidRPr="001F6BDA" w:rsidRDefault="001F6BDA" w:rsidP="001F6BDA">
            <w:pPr>
              <w:ind w:left="4" w:right="90"/>
              <w:rPr>
                <w:rFonts w:eastAsia="Calibri" w:cs="Calibri"/>
                <w:color w:val="000000"/>
                <w:sz w:val="22"/>
              </w:rPr>
            </w:pPr>
            <w:r w:rsidRPr="001F6BDA">
              <w:rPr>
                <w:rFonts w:ascii="Arial" w:eastAsia="Arial" w:hAnsi="Arial" w:cs="Arial"/>
                <w:color w:val="000000"/>
                <w:sz w:val="18"/>
              </w:rPr>
              <w:t xml:space="preserve">Etudes de faisabilité technico-économique, environnementales et sociales, de sécurité, santé et d’hygiène et d'élaboration du Dossier d'Appel d'Offres (DAO) des travaux d’aménagement et de bitumage de </w:t>
            </w:r>
            <w:r w:rsidRPr="001F6BDA">
              <w:rPr>
                <w:rFonts w:ascii="Arial" w:eastAsia="Arial" w:hAnsi="Arial" w:cs="Arial"/>
                <w:b/>
                <w:color w:val="000000"/>
                <w:sz w:val="18"/>
              </w:rPr>
              <w:t xml:space="preserve">40 km de voiries en 2x2 voies (Revêtement en Béton Bitumineux) </w:t>
            </w:r>
            <w:r w:rsidRPr="001F6BDA">
              <w:rPr>
                <w:rFonts w:ascii="Arial" w:eastAsia="Arial" w:hAnsi="Arial" w:cs="Arial"/>
                <w:color w:val="000000"/>
                <w:sz w:val="18"/>
              </w:rPr>
              <w:t xml:space="preserve">à Ouagadougou, Bobo Dioulasso et Banfora : </w:t>
            </w:r>
          </w:p>
          <w:p w14:paraId="2E126BD0" w14:textId="77777777" w:rsidR="001F6BDA" w:rsidRPr="001F6BDA" w:rsidRDefault="001F6BDA">
            <w:pPr>
              <w:numPr>
                <w:ilvl w:val="0"/>
                <w:numId w:val="213"/>
              </w:numPr>
              <w:spacing w:after="5" w:line="242" w:lineRule="auto"/>
              <w:rPr>
                <w:rFonts w:eastAsia="Calibri" w:cs="Calibri"/>
                <w:color w:val="000000"/>
                <w:sz w:val="22"/>
              </w:rPr>
            </w:pPr>
            <w:r w:rsidRPr="001F6BDA">
              <w:rPr>
                <w:rFonts w:ascii="Arial" w:eastAsia="Arial" w:hAnsi="Arial" w:cs="Arial"/>
                <w:color w:val="000000"/>
                <w:sz w:val="18"/>
              </w:rPr>
              <w:t xml:space="preserve">Accès à l’Usine de Tomate de Bobo-Dioulasso : 21,75 km : </w:t>
            </w:r>
          </w:p>
          <w:p w14:paraId="13BEC948" w14:textId="77777777" w:rsidR="001F6BDA" w:rsidRPr="001F6BDA" w:rsidRDefault="001F6BDA">
            <w:pPr>
              <w:numPr>
                <w:ilvl w:val="1"/>
                <w:numId w:val="213"/>
              </w:numPr>
              <w:spacing w:after="16" w:line="239" w:lineRule="auto"/>
              <w:ind w:right="45"/>
              <w:rPr>
                <w:rFonts w:eastAsia="Calibri" w:cs="Calibri"/>
                <w:color w:val="000000"/>
                <w:sz w:val="22"/>
              </w:rPr>
            </w:pPr>
            <w:r w:rsidRPr="001F6BDA">
              <w:rPr>
                <w:rFonts w:ascii="Arial" w:eastAsia="Arial" w:hAnsi="Arial" w:cs="Arial"/>
                <w:color w:val="000000"/>
                <w:sz w:val="18"/>
              </w:rPr>
              <w:t xml:space="preserve">Tronçon 1 / RN10 - Usine Tomate - Route de Léguéma (10,75 km), </w:t>
            </w:r>
          </w:p>
          <w:p w14:paraId="193C83E9" w14:textId="77777777" w:rsidR="001F6BDA" w:rsidRPr="001F6BDA" w:rsidRDefault="001F6BDA">
            <w:pPr>
              <w:numPr>
                <w:ilvl w:val="1"/>
                <w:numId w:val="213"/>
              </w:numPr>
              <w:spacing w:line="259" w:lineRule="auto"/>
              <w:ind w:right="45"/>
              <w:rPr>
                <w:rFonts w:eastAsia="Calibri" w:cs="Calibri"/>
                <w:color w:val="000000"/>
                <w:sz w:val="22"/>
              </w:rPr>
            </w:pPr>
            <w:r w:rsidRPr="001F6BDA">
              <w:rPr>
                <w:rFonts w:ascii="Arial" w:eastAsia="Arial" w:hAnsi="Arial" w:cs="Arial"/>
                <w:color w:val="000000"/>
                <w:sz w:val="18"/>
              </w:rPr>
              <w:t xml:space="preserve">Tronçon 2 / RN01 (Kotédougou) </w:t>
            </w:r>
            <w:r w:rsidRPr="001F6BDA">
              <w:rPr>
                <w:rFonts w:ascii="Arial" w:eastAsia="Arial" w:hAnsi="Arial" w:cs="Arial"/>
                <w:color w:val="000000"/>
                <w:sz w:val="18"/>
              </w:rPr>
              <w:tab/>
              <w:t xml:space="preserve">– </w:t>
            </w:r>
          </w:p>
          <w:p w14:paraId="419D3053" w14:textId="77777777" w:rsidR="001F6BDA" w:rsidRPr="001F6BDA" w:rsidRDefault="001F6BDA" w:rsidP="001F6BDA">
            <w:pPr>
              <w:spacing w:line="259" w:lineRule="auto"/>
              <w:ind w:left="1004"/>
              <w:rPr>
                <w:rFonts w:eastAsia="Calibri" w:cs="Calibri"/>
                <w:color w:val="000000"/>
                <w:sz w:val="22"/>
              </w:rPr>
            </w:pPr>
            <w:r w:rsidRPr="001F6BDA">
              <w:rPr>
                <w:rFonts w:ascii="Arial" w:eastAsia="Arial" w:hAnsi="Arial" w:cs="Arial"/>
                <w:color w:val="000000"/>
                <w:sz w:val="18"/>
              </w:rPr>
              <w:t xml:space="preserve">Léguéma (11 km) ; </w:t>
            </w:r>
          </w:p>
          <w:p w14:paraId="4653C036" w14:textId="77777777" w:rsidR="001F6BDA" w:rsidRPr="001F6BDA" w:rsidRDefault="001F6BDA">
            <w:pPr>
              <w:numPr>
                <w:ilvl w:val="0"/>
                <w:numId w:val="213"/>
              </w:numPr>
              <w:spacing w:line="259" w:lineRule="auto"/>
              <w:rPr>
                <w:rFonts w:eastAsia="Calibri" w:cs="Calibri"/>
                <w:color w:val="000000"/>
                <w:sz w:val="22"/>
              </w:rPr>
            </w:pPr>
            <w:r w:rsidRPr="001F6BDA">
              <w:rPr>
                <w:rFonts w:ascii="Arial" w:eastAsia="Arial" w:hAnsi="Arial" w:cs="Arial"/>
                <w:color w:val="000000"/>
                <w:sz w:val="18"/>
              </w:rPr>
              <w:t xml:space="preserve">Accès au Site des Cascades de Karfiguela </w:t>
            </w:r>
          </w:p>
          <w:p w14:paraId="1601AC37" w14:textId="77777777" w:rsidR="001F6BDA" w:rsidRPr="001F6BDA" w:rsidRDefault="001F6BDA" w:rsidP="001F6BDA">
            <w:pPr>
              <w:spacing w:line="259" w:lineRule="auto"/>
              <w:ind w:left="287"/>
              <w:rPr>
                <w:rFonts w:eastAsia="Calibri" w:cs="Calibri"/>
                <w:color w:val="000000"/>
                <w:sz w:val="22"/>
              </w:rPr>
            </w:pPr>
            <w:r w:rsidRPr="001F6BDA">
              <w:rPr>
                <w:rFonts w:ascii="Arial" w:eastAsia="Arial" w:hAnsi="Arial" w:cs="Arial"/>
                <w:color w:val="000000"/>
                <w:sz w:val="18"/>
              </w:rPr>
              <w:t xml:space="preserve">(Banfora) : 07 km ; </w:t>
            </w:r>
          </w:p>
          <w:p w14:paraId="5938703A" w14:textId="77777777" w:rsidR="001F6BDA" w:rsidRPr="001F6BDA" w:rsidRDefault="001F6BDA">
            <w:pPr>
              <w:numPr>
                <w:ilvl w:val="0"/>
                <w:numId w:val="213"/>
              </w:numPr>
              <w:spacing w:after="13" w:line="242" w:lineRule="auto"/>
              <w:rPr>
                <w:rFonts w:eastAsia="Calibri" w:cs="Calibri"/>
                <w:color w:val="000000"/>
                <w:sz w:val="22"/>
              </w:rPr>
            </w:pPr>
            <w:r w:rsidRPr="001F6BDA">
              <w:rPr>
                <w:rFonts w:ascii="Arial" w:eastAsia="Arial" w:hAnsi="Arial" w:cs="Arial"/>
                <w:color w:val="000000"/>
                <w:sz w:val="18"/>
              </w:rPr>
              <w:t xml:space="preserve">Accès à la Cité Dauphins (Ouagadougou) : 09 km plus une bretelle de 01 km ; </w:t>
            </w:r>
          </w:p>
          <w:p w14:paraId="65364E64" w14:textId="77777777" w:rsidR="001F6BDA" w:rsidRPr="001F6BDA" w:rsidRDefault="001F6BDA">
            <w:pPr>
              <w:numPr>
                <w:ilvl w:val="0"/>
                <w:numId w:val="213"/>
              </w:numPr>
              <w:spacing w:line="259" w:lineRule="auto"/>
              <w:rPr>
                <w:rFonts w:eastAsia="Calibri" w:cs="Calibri"/>
                <w:color w:val="000000"/>
                <w:sz w:val="22"/>
              </w:rPr>
            </w:pPr>
            <w:r w:rsidRPr="001F6BDA">
              <w:rPr>
                <w:rFonts w:ascii="Arial" w:eastAsia="Arial" w:hAnsi="Arial" w:cs="Arial"/>
                <w:color w:val="000000"/>
                <w:sz w:val="18"/>
              </w:rPr>
              <w:t xml:space="preserve">Voie d’accès au village de Pala : 02 km. </w:t>
            </w:r>
          </w:p>
          <w:p w14:paraId="6F6A2CB0" w14:textId="77777777" w:rsidR="001F6BDA" w:rsidRPr="001F6BDA" w:rsidRDefault="001F6BDA" w:rsidP="001F6BDA">
            <w:pPr>
              <w:spacing w:line="259" w:lineRule="auto"/>
              <w:ind w:left="4" w:right="93"/>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1D206BDD" w14:textId="77777777" w:rsidTr="002E6C66">
        <w:trPr>
          <w:trHeight w:val="2079"/>
        </w:trPr>
        <w:tc>
          <w:tcPr>
            <w:tcW w:w="1347" w:type="dxa"/>
            <w:tcBorders>
              <w:top w:val="single" w:sz="4" w:space="0" w:color="000000"/>
              <w:left w:val="single" w:sz="4" w:space="0" w:color="000000"/>
              <w:bottom w:val="single" w:sz="4" w:space="0" w:color="000000"/>
              <w:right w:val="single" w:sz="4" w:space="0" w:color="000000"/>
            </w:tcBorders>
          </w:tcPr>
          <w:p w14:paraId="01CEDEF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Février 2024 à Mai 2024 </w:t>
            </w:r>
          </w:p>
        </w:tc>
        <w:tc>
          <w:tcPr>
            <w:tcW w:w="3188" w:type="dxa"/>
            <w:tcBorders>
              <w:top w:val="single" w:sz="4" w:space="0" w:color="000000"/>
              <w:left w:val="single" w:sz="4" w:space="0" w:color="000000"/>
              <w:bottom w:val="single" w:sz="4" w:space="0" w:color="000000"/>
              <w:right w:val="single" w:sz="4" w:space="0" w:color="000000"/>
            </w:tcBorders>
          </w:tcPr>
          <w:p w14:paraId="784BC1B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MID / </w:t>
            </w:r>
          </w:p>
          <w:p w14:paraId="0D53F84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DGNET  </w:t>
            </w:r>
          </w:p>
          <w:p w14:paraId="6968A85D" w14:textId="77777777" w:rsidR="001F6BDA" w:rsidRPr="001F6BDA" w:rsidRDefault="001F6BDA" w:rsidP="001F6BDA">
            <w:pPr>
              <w:spacing w:line="241" w:lineRule="auto"/>
              <w:ind w:left="5"/>
              <w:rPr>
                <w:rFonts w:eastAsia="Calibri" w:cs="Calibri"/>
                <w:color w:val="000000"/>
                <w:sz w:val="22"/>
              </w:rPr>
            </w:pPr>
            <w:r w:rsidRPr="001F6BDA">
              <w:rPr>
                <w:rFonts w:ascii="Arial" w:eastAsia="Arial" w:hAnsi="Arial" w:cs="Arial"/>
                <w:b/>
                <w:color w:val="000000"/>
                <w:sz w:val="18"/>
              </w:rPr>
              <w:t xml:space="preserve">Fonction / Poste : Ingénieur Géotechnicien </w:t>
            </w:r>
            <w:r w:rsidRPr="001F6BDA">
              <w:rPr>
                <w:rFonts w:ascii="Arial" w:eastAsia="Arial" w:hAnsi="Arial" w:cs="Arial"/>
                <w:color w:val="000000"/>
                <w:sz w:val="18"/>
              </w:rPr>
              <w:t xml:space="preserve">   </w:t>
            </w: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6F0FD93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4E0C0BB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3F2B0A88" w14:textId="77777777" w:rsidR="001F6BDA" w:rsidRPr="001F6BDA" w:rsidRDefault="001F6BDA" w:rsidP="001F6BDA">
            <w:pPr>
              <w:spacing w:line="239" w:lineRule="auto"/>
              <w:ind w:left="5" w:right="522"/>
              <w:rPr>
                <w:rFonts w:eastAsia="Calibri" w:cs="Calibri"/>
                <w:color w:val="000000"/>
                <w:sz w:val="22"/>
              </w:rPr>
            </w:pPr>
            <w:r w:rsidRPr="001F6BDA">
              <w:rPr>
                <w:rFonts w:ascii="Arial" w:eastAsia="Arial" w:hAnsi="Arial" w:cs="Arial"/>
                <w:color w:val="000000"/>
                <w:sz w:val="18"/>
              </w:rPr>
              <w:t xml:space="preserve">Tel : +226 79 60 35 30  Courriel : </w:t>
            </w:r>
          </w:p>
          <w:p w14:paraId="713FD81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951347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7B573BF4"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5CA407B5"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BC8A590" w14:textId="77777777" w:rsidR="001F6BDA" w:rsidRPr="001F6BDA" w:rsidRDefault="001F6BDA" w:rsidP="001F6BDA">
            <w:pPr>
              <w:ind w:left="4" w:right="88"/>
              <w:rPr>
                <w:rFonts w:eastAsia="Calibri" w:cs="Calibri"/>
                <w:color w:val="000000"/>
                <w:sz w:val="22"/>
              </w:rPr>
            </w:pPr>
            <w:r w:rsidRPr="001F6BDA">
              <w:rPr>
                <w:rFonts w:ascii="Arial" w:eastAsia="Arial" w:hAnsi="Arial" w:cs="Arial"/>
                <w:b/>
                <w:color w:val="000000"/>
                <w:sz w:val="18"/>
              </w:rPr>
              <w:t>Etudes de faisabilité technico-économique et d'élaboration du Dossier d'Appel d'Offres (DAO) des travaux d’aménagement et de bitumage de la voie d’accès au CMA de Dafra dans la ville de Bobo-</w:t>
            </w:r>
          </w:p>
          <w:p w14:paraId="7B8453FC"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Dioulasso (6,00 km) en 2x2 voies </w:t>
            </w:r>
          </w:p>
          <w:p w14:paraId="1E96E01D" w14:textId="77777777" w:rsidR="001F6BDA" w:rsidRPr="001F6BDA" w:rsidRDefault="001F6BDA" w:rsidP="001F6BDA">
            <w:pPr>
              <w:spacing w:line="259" w:lineRule="auto"/>
              <w:ind w:left="4" w:right="93"/>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526A702A" w14:textId="77777777" w:rsidTr="002E6C66">
        <w:trPr>
          <w:trHeight w:val="2494"/>
        </w:trPr>
        <w:tc>
          <w:tcPr>
            <w:tcW w:w="1347" w:type="dxa"/>
            <w:tcBorders>
              <w:top w:val="single" w:sz="4" w:space="0" w:color="000000"/>
              <w:left w:val="single" w:sz="4" w:space="0" w:color="000000"/>
              <w:bottom w:val="single" w:sz="4" w:space="0" w:color="000000"/>
              <w:right w:val="single" w:sz="4" w:space="0" w:color="000000"/>
            </w:tcBorders>
          </w:tcPr>
          <w:p w14:paraId="7FD6C10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lastRenderedPageBreak/>
              <w:t xml:space="preserve">Décembre </w:t>
            </w:r>
          </w:p>
          <w:p w14:paraId="6CB7BE7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2023 à Juin </w:t>
            </w:r>
          </w:p>
          <w:p w14:paraId="60120F5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2024 </w:t>
            </w:r>
          </w:p>
        </w:tc>
        <w:tc>
          <w:tcPr>
            <w:tcW w:w="3188" w:type="dxa"/>
            <w:tcBorders>
              <w:top w:val="single" w:sz="4" w:space="0" w:color="000000"/>
              <w:left w:val="single" w:sz="4" w:space="0" w:color="000000"/>
              <w:bottom w:val="single" w:sz="4" w:space="0" w:color="000000"/>
              <w:right w:val="single" w:sz="4" w:space="0" w:color="000000"/>
            </w:tcBorders>
          </w:tcPr>
          <w:p w14:paraId="2FE2E35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2E38EBB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58B83E5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2F3BC461" w14:textId="77777777" w:rsidR="001F6BDA" w:rsidRPr="001F6BDA" w:rsidRDefault="001F6BDA" w:rsidP="001F6BDA">
            <w:pPr>
              <w:spacing w:line="241" w:lineRule="auto"/>
              <w:ind w:left="5"/>
              <w:rPr>
                <w:rFonts w:eastAsia="Calibri" w:cs="Calibri"/>
                <w:color w:val="000000"/>
                <w:sz w:val="22"/>
              </w:rPr>
            </w:pPr>
            <w:r w:rsidRPr="001F6BDA">
              <w:rPr>
                <w:rFonts w:ascii="Arial" w:eastAsia="Arial" w:hAnsi="Arial" w:cs="Arial"/>
                <w:b/>
                <w:color w:val="000000"/>
                <w:sz w:val="18"/>
              </w:rPr>
              <w:t xml:space="preserve">Fonction / Poste : Ingénieur Géotechnicien </w:t>
            </w:r>
            <w:r w:rsidRPr="001F6BDA">
              <w:rPr>
                <w:rFonts w:ascii="Arial" w:eastAsia="Arial" w:hAnsi="Arial" w:cs="Arial"/>
                <w:color w:val="000000"/>
                <w:sz w:val="18"/>
              </w:rPr>
              <w:t xml:space="preserve">   </w:t>
            </w: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22E988F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7439443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53FC2C22" w14:textId="77777777" w:rsidR="001F6BDA" w:rsidRPr="001F6BDA" w:rsidRDefault="001F6BDA" w:rsidP="001F6BDA">
            <w:pPr>
              <w:spacing w:line="242" w:lineRule="auto"/>
              <w:ind w:left="5" w:right="522"/>
              <w:rPr>
                <w:rFonts w:eastAsia="Calibri" w:cs="Calibri"/>
                <w:color w:val="000000"/>
                <w:sz w:val="22"/>
              </w:rPr>
            </w:pPr>
            <w:r w:rsidRPr="001F6BDA">
              <w:rPr>
                <w:rFonts w:ascii="Arial" w:eastAsia="Arial" w:hAnsi="Arial" w:cs="Arial"/>
                <w:color w:val="000000"/>
                <w:sz w:val="18"/>
              </w:rPr>
              <w:t xml:space="preserve">Tel : +226 79 60 35 30  Courriel : </w:t>
            </w:r>
          </w:p>
          <w:p w14:paraId="0C35E8F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B366887"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4154CA0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6CD63C5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1D697DF" w14:textId="77777777" w:rsidR="001F6BDA" w:rsidRPr="001F6BDA" w:rsidRDefault="001F6BDA" w:rsidP="001F6BDA">
            <w:pPr>
              <w:spacing w:after="2"/>
              <w:ind w:left="4" w:right="88"/>
              <w:rPr>
                <w:rFonts w:eastAsia="Calibri" w:cs="Calibri"/>
                <w:color w:val="000000"/>
                <w:sz w:val="22"/>
              </w:rPr>
            </w:pPr>
            <w:r w:rsidRPr="001F6BDA">
              <w:rPr>
                <w:rFonts w:ascii="Arial" w:eastAsia="Arial" w:hAnsi="Arial" w:cs="Arial"/>
                <w:b/>
                <w:color w:val="000000"/>
                <w:sz w:val="18"/>
              </w:rPr>
              <w:t xml:space="preserve">Etudes </w:t>
            </w:r>
            <w:r w:rsidRPr="001F6BDA">
              <w:rPr>
                <w:rFonts w:ascii="Arial" w:eastAsia="Arial" w:hAnsi="Arial" w:cs="Arial"/>
                <w:color w:val="000000"/>
                <w:sz w:val="18"/>
              </w:rPr>
              <w:t xml:space="preserve">Etudes de faisabilité technico-économique, environnementales et sociales, de sécurité, santé et d’hygiène et d'élaboration du Dossier d'Appel d'Offres (DAO) des travaux d’aménagement et de bitumage de la voie reliant l'avenue Châlons-en-Champagne au port sec de Bobo-Dioulasso </w:t>
            </w:r>
            <w:r w:rsidRPr="001F6BDA">
              <w:rPr>
                <w:rFonts w:ascii="Arial" w:eastAsia="Arial" w:hAnsi="Arial" w:cs="Arial"/>
                <w:b/>
                <w:color w:val="000000"/>
                <w:sz w:val="18"/>
              </w:rPr>
              <w:t>(4,641 km)</w:t>
            </w:r>
            <w:r w:rsidRPr="001F6BDA">
              <w:rPr>
                <w:rFonts w:ascii="Arial" w:eastAsia="Arial" w:hAnsi="Arial" w:cs="Arial"/>
                <w:color w:val="000000"/>
                <w:sz w:val="18"/>
              </w:rPr>
              <w:t xml:space="preserve"> et de la section de la route Léguéma allant de l’ouvrage à la sortie de Bobo Dioulasso jusqu’au village de Léguéma </w:t>
            </w:r>
            <w:r w:rsidRPr="001F6BDA">
              <w:rPr>
                <w:rFonts w:ascii="Arial" w:eastAsia="Arial" w:hAnsi="Arial" w:cs="Arial"/>
                <w:b/>
                <w:color w:val="000000"/>
                <w:sz w:val="18"/>
              </w:rPr>
              <w:t xml:space="preserve">long de 7,00 km soit au total 11,64 km en 2x2 voies  </w:t>
            </w:r>
          </w:p>
          <w:p w14:paraId="508D28FE" w14:textId="77777777" w:rsidR="001F6BDA" w:rsidRPr="001F6BDA" w:rsidRDefault="001F6BDA" w:rsidP="001F6BDA">
            <w:pPr>
              <w:spacing w:line="259" w:lineRule="auto"/>
              <w:ind w:left="4" w:right="93"/>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286DC119"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585DD791" w14:textId="77777777" w:rsidR="001F6BDA" w:rsidRPr="001F6BDA" w:rsidRDefault="001F6BDA" w:rsidP="001F6BDA">
            <w:pPr>
              <w:spacing w:line="239" w:lineRule="auto"/>
              <w:rPr>
                <w:rFonts w:eastAsia="Calibri" w:cs="Calibri"/>
                <w:color w:val="000000"/>
                <w:sz w:val="22"/>
              </w:rPr>
            </w:pPr>
            <w:r w:rsidRPr="001F6BDA">
              <w:rPr>
                <w:rFonts w:ascii="Arial" w:eastAsia="Arial" w:hAnsi="Arial" w:cs="Arial"/>
                <w:color w:val="000000"/>
                <w:sz w:val="18"/>
              </w:rPr>
              <w:t xml:space="preserve">Avril 2023 - Août 2024 </w:t>
            </w:r>
          </w:p>
          <w:p w14:paraId="2323CD7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F8EF8E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1AEF43C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68081A4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19E5391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09CAECC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48EAA9EB"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6D85807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359E959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1FDCE65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87E864D"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28F3363B"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15742B7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4B3FFEC" w14:textId="77777777" w:rsidR="001F6BDA" w:rsidRPr="001F6BDA" w:rsidRDefault="001F6BDA" w:rsidP="001F6BDA">
            <w:pPr>
              <w:spacing w:line="259" w:lineRule="auto"/>
              <w:ind w:left="4" w:right="88"/>
              <w:rPr>
                <w:rFonts w:eastAsia="Calibri" w:cs="Calibri"/>
                <w:color w:val="000000"/>
                <w:sz w:val="22"/>
              </w:rPr>
            </w:pPr>
            <w:r w:rsidRPr="001F6BDA">
              <w:rPr>
                <w:rFonts w:ascii="Arial" w:eastAsia="Arial" w:hAnsi="Arial" w:cs="Arial"/>
                <w:b/>
                <w:color w:val="000000"/>
                <w:sz w:val="18"/>
              </w:rPr>
              <w:t xml:space="preserve">Réalisation d'une étude de faisabilité technicoéconomique et d'élaboration du Dossier d'Appel d'Offres (DAO) pour l'aménagement, l’assainissement et le bitumage de la rocade de la ville de Bobo-Dioulasso sur un linéaire de 15 km 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0F447B20" w14:textId="77777777" w:rsidTr="002E6C66">
        <w:trPr>
          <w:trHeight w:val="2150"/>
        </w:trPr>
        <w:tc>
          <w:tcPr>
            <w:tcW w:w="1347" w:type="dxa"/>
            <w:tcBorders>
              <w:top w:val="single" w:sz="4" w:space="0" w:color="000000"/>
              <w:left w:val="single" w:sz="4" w:space="0" w:color="000000"/>
              <w:bottom w:val="single" w:sz="4" w:space="0" w:color="000000"/>
              <w:right w:val="single" w:sz="4" w:space="0" w:color="000000"/>
            </w:tcBorders>
          </w:tcPr>
          <w:p w14:paraId="1595B70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2022 </w:t>
            </w:r>
          </w:p>
        </w:tc>
        <w:tc>
          <w:tcPr>
            <w:tcW w:w="3188" w:type="dxa"/>
            <w:tcBorders>
              <w:top w:val="single" w:sz="4" w:space="0" w:color="000000"/>
              <w:left w:val="single" w:sz="4" w:space="0" w:color="000000"/>
              <w:bottom w:val="single" w:sz="4" w:space="0" w:color="000000"/>
              <w:right w:val="single" w:sz="4" w:space="0" w:color="000000"/>
            </w:tcBorders>
          </w:tcPr>
          <w:p w14:paraId="2B9C0E7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PReCA  </w:t>
            </w:r>
          </w:p>
          <w:p w14:paraId="1CE3D38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6B36DC4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32AC66E8"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1AF49C3D"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SIRI Adama, Coordonnateur  </w:t>
            </w:r>
          </w:p>
          <w:p w14:paraId="351A8E5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25 37 64 21 / 63 17 00 </w:t>
            </w:r>
          </w:p>
          <w:p w14:paraId="56D3E36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36  </w:t>
            </w:r>
          </w:p>
          <w:p w14:paraId="19C7653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contact@preca.bf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182F2C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67A8A989"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C7CE687"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EA4A940" w14:textId="77777777" w:rsidR="001F6BDA" w:rsidRPr="001F6BDA" w:rsidRDefault="001F6BDA" w:rsidP="001F6BDA">
            <w:pPr>
              <w:spacing w:line="241" w:lineRule="auto"/>
              <w:ind w:left="4" w:right="92"/>
              <w:rPr>
                <w:rFonts w:eastAsia="Calibri" w:cs="Calibri"/>
                <w:color w:val="000000"/>
                <w:sz w:val="22"/>
              </w:rPr>
            </w:pPr>
            <w:r w:rsidRPr="001F6BDA">
              <w:rPr>
                <w:rFonts w:ascii="Arial" w:eastAsia="Arial" w:hAnsi="Arial" w:cs="Arial"/>
                <w:color w:val="000000"/>
                <w:sz w:val="18"/>
              </w:rPr>
              <w:t xml:space="preserve">Études Socio-économique et Techniques ainsi que l'élaboration des DAO pour les travaux d'aménagement d'environ </w:t>
            </w:r>
            <w:r w:rsidRPr="001F6BDA">
              <w:rPr>
                <w:rFonts w:ascii="Arial" w:eastAsia="Arial" w:hAnsi="Arial" w:cs="Arial"/>
                <w:b/>
                <w:color w:val="000000"/>
                <w:sz w:val="18"/>
              </w:rPr>
              <w:t xml:space="preserve">130 Km </w:t>
            </w:r>
            <w:r w:rsidRPr="001F6BDA">
              <w:rPr>
                <w:rFonts w:ascii="Arial" w:eastAsia="Arial" w:hAnsi="Arial" w:cs="Arial"/>
                <w:color w:val="000000"/>
                <w:sz w:val="18"/>
              </w:rPr>
              <w:t xml:space="preserve">de Pistes Rurales et de </w:t>
            </w:r>
          </w:p>
          <w:p w14:paraId="3DFDDEC8" w14:textId="77777777" w:rsidR="001F6BDA" w:rsidRPr="001F6BDA" w:rsidRDefault="001F6BDA" w:rsidP="001F6BDA">
            <w:pPr>
              <w:ind w:left="4" w:right="90"/>
              <w:rPr>
                <w:rFonts w:eastAsia="Calibri" w:cs="Calibri"/>
                <w:color w:val="000000"/>
                <w:sz w:val="22"/>
              </w:rPr>
            </w:pPr>
            <w:r w:rsidRPr="001F6BDA">
              <w:rPr>
                <w:rFonts w:ascii="Arial" w:eastAsia="Arial" w:hAnsi="Arial" w:cs="Arial"/>
                <w:color w:val="000000"/>
                <w:sz w:val="18"/>
              </w:rPr>
              <w:t xml:space="preserve">Réhabilitation/reprofilage d'environ </w:t>
            </w:r>
            <w:r w:rsidRPr="001F6BDA">
              <w:rPr>
                <w:rFonts w:ascii="Arial" w:eastAsia="Arial" w:hAnsi="Arial" w:cs="Arial"/>
                <w:b/>
                <w:color w:val="000000"/>
                <w:sz w:val="18"/>
              </w:rPr>
              <w:t>215 Km</w:t>
            </w:r>
            <w:r w:rsidRPr="001F6BDA">
              <w:rPr>
                <w:rFonts w:ascii="Arial" w:eastAsia="Arial" w:hAnsi="Arial" w:cs="Arial"/>
                <w:color w:val="000000"/>
                <w:sz w:val="18"/>
              </w:rPr>
              <w:t xml:space="preserve"> de Routes en terre dans les régions de la Boucle du Mouhoun, des Cascades, des Hauts Bassins et du Nord, dans le cadre du Projet de Résilience et de Compétitivité Agricole (PReCA) </w:t>
            </w:r>
          </w:p>
          <w:p w14:paraId="4F58731A"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w:t>
            </w:r>
          </w:p>
        </w:tc>
      </w:tr>
    </w:tbl>
    <w:p w14:paraId="51342376"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063" w:type="dxa"/>
        <w:tblInd w:w="-354" w:type="dxa"/>
        <w:tblCellMar>
          <w:top w:w="42" w:type="dxa"/>
          <w:left w:w="104" w:type="dxa"/>
          <w:right w:w="16" w:type="dxa"/>
        </w:tblCellMar>
        <w:tblLook w:val="04A0" w:firstRow="1" w:lastRow="0" w:firstColumn="1" w:lastColumn="0" w:noHBand="0" w:noVBand="1"/>
      </w:tblPr>
      <w:tblGrid>
        <w:gridCol w:w="1347"/>
        <w:gridCol w:w="3188"/>
        <w:gridCol w:w="851"/>
        <w:gridCol w:w="4677"/>
      </w:tblGrid>
      <w:tr w:rsidR="001F6BDA" w:rsidRPr="001F6BDA" w14:paraId="656012DA" w14:textId="77777777" w:rsidTr="002E6C66">
        <w:trPr>
          <w:trHeight w:val="837"/>
        </w:trPr>
        <w:tc>
          <w:tcPr>
            <w:tcW w:w="13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413F7B" w14:textId="77777777" w:rsidR="001F6BDA" w:rsidRPr="001F6BDA" w:rsidRDefault="001F6BDA" w:rsidP="001F6BDA">
            <w:pPr>
              <w:spacing w:line="259" w:lineRule="auto"/>
              <w:ind w:right="94"/>
              <w:jc w:val="center"/>
              <w:rPr>
                <w:rFonts w:eastAsia="Calibri" w:cs="Calibri"/>
                <w:color w:val="000000"/>
                <w:sz w:val="22"/>
              </w:rPr>
            </w:pPr>
            <w:r w:rsidRPr="001F6BDA">
              <w:rPr>
                <w:rFonts w:ascii="Arial" w:eastAsia="Arial" w:hAnsi="Arial" w:cs="Arial"/>
                <w:b/>
                <w:color w:val="000000"/>
                <w:sz w:val="18"/>
              </w:rPr>
              <w:t xml:space="preserve">Période </w:t>
            </w:r>
          </w:p>
        </w:tc>
        <w:tc>
          <w:tcPr>
            <w:tcW w:w="3188" w:type="dxa"/>
            <w:tcBorders>
              <w:top w:val="single" w:sz="4" w:space="0" w:color="000000"/>
              <w:left w:val="single" w:sz="4" w:space="0" w:color="000000"/>
              <w:bottom w:val="single" w:sz="4" w:space="0" w:color="000000"/>
              <w:right w:val="single" w:sz="4" w:space="0" w:color="000000"/>
            </w:tcBorders>
            <w:shd w:val="clear" w:color="auto" w:fill="F2F2F2"/>
          </w:tcPr>
          <w:p w14:paraId="5A2D34D0" w14:textId="77777777" w:rsidR="001F6BDA" w:rsidRPr="001F6BDA" w:rsidRDefault="001F6BDA" w:rsidP="001F6BDA">
            <w:pPr>
              <w:spacing w:line="239" w:lineRule="auto"/>
              <w:jc w:val="center"/>
              <w:rPr>
                <w:rFonts w:eastAsia="Calibri" w:cs="Calibri"/>
                <w:color w:val="000000"/>
                <w:sz w:val="22"/>
              </w:rPr>
            </w:pPr>
            <w:r w:rsidRPr="001F6BDA">
              <w:rPr>
                <w:rFonts w:ascii="Arial" w:eastAsia="Arial" w:hAnsi="Arial" w:cs="Arial"/>
                <w:b/>
                <w:color w:val="000000"/>
                <w:sz w:val="18"/>
              </w:rPr>
              <w:t xml:space="preserve">Nom de l’employeur, titre professionnel / poste tenu, </w:t>
            </w:r>
          </w:p>
          <w:p w14:paraId="134FF551"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b/>
                <w:color w:val="000000"/>
                <w:sz w:val="18"/>
              </w:rPr>
              <w:t xml:space="preserve">Renseignement sur contact pour références </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82F186" w14:textId="77777777" w:rsidR="001F6BDA" w:rsidRPr="001F6BDA" w:rsidRDefault="001F6BDA" w:rsidP="001F6BDA">
            <w:pPr>
              <w:spacing w:line="259" w:lineRule="auto"/>
              <w:ind w:right="89"/>
              <w:jc w:val="center"/>
              <w:rPr>
                <w:rFonts w:eastAsia="Calibri" w:cs="Calibri"/>
                <w:color w:val="000000"/>
                <w:sz w:val="22"/>
              </w:rPr>
            </w:pPr>
            <w:r w:rsidRPr="001F6BDA">
              <w:rPr>
                <w:rFonts w:ascii="Arial" w:eastAsia="Arial" w:hAnsi="Arial" w:cs="Arial"/>
                <w:b/>
                <w:color w:val="000000"/>
                <w:sz w:val="18"/>
              </w:rPr>
              <w:t xml:space="preserve">Pays </w:t>
            </w:r>
          </w:p>
        </w:tc>
        <w:tc>
          <w:tcPr>
            <w:tcW w:w="46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789E5D" w14:textId="77777777" w:rsidR="001F6BDA" w:rsidRPr="001F6BDA" w:rsidRDefault="001F6BDA" w:rsidP="001F6BDA">
            <w:pPr>
              <w:spacing w:line="259" w:lineRule="auto"/>
              <w:ind w:left="27" w:right="68"/>
              <w:jc w:val="center"/>
              <w:rPr>
                <w:rFonts w:eastAsia="Calibri" w:cs="Calibri"/>
                <w:color w:val="000000"/>
                <w:sz w:val="22"/>
              </w:rPr>
            </w:pPr>
            <w:r w:rsidRPr="001F6BDA">
              <w:rPr>
                <w:rFonts w:ascii="Arial" w:eastAsia="Arial" w:hAnsi="Arial" w:cs="Arial"/>
                <w:b/>
                <w:color w:val="000000"/>
                <w:sz w:val="18"/>
              </w:rPr>
              <w:t xml:space="preserve">Sommaire des activités réalisées, en rapport avec la présente mission  </w:t>
            </w:r>
          </w:p>
        </w:tc>
      </w:tr>
      <w:tr w:rsidR="001F6BDA" w:rsidRPr="001F6BDA" w14:paraId="3FBD300F" w14:textId="77777777" w:rsidTr="002E6C66">
        <w:trPr>
          <w:trHeight w:val="2152"/>
        </w:trPr>
        <w:tc>
          <w:tcPr>
            <w:tcW w:w="1347" w:type="dxa"/>
            <w:tcBorders>
              <w:top w:val="single" w:sz="4" w:space="0" w:color="000000"/>
              <w:left w:val="single" w:sz="4" w:space="0" w:color="000000"/>
              <w:bottom w:val="single" w:sz="4" w:space="0" w:color="000000"/>
              <w:right w:val="single" w:sz="4" w:space="0" w:color="000000"/>
            </w:tcBorders>
          </w:tcPr>
          <w:p w14:paraId="31C01076" w14:textId="77777777" w:rsidR="001F6BDA" w:rsidRPr="001F6BDA" w:rsidRDefault="001F6BDA" w:rsidP="001F6BDA">
            <w:pPr>
              <w:spacing w:line="259" w:lineRule="auto"/>
              <w:rPr>
                <w:rFonts w:eastAsia="Calibri" w:cs="Calibri"/>
                <w:color w:val="000000"/>
                <w:sz w:val="22"/>
              </w:rPr>
            </w:pPr>
          </w:p>
        </w:tc>
        <w:tc>
          <w:tcPr>
            <w:tcW w:w="3188" w:type="dxa"/>
            <w:tcBorders>
              <w:top w:val="single" w:sz="4" w:space="0" w:color="000000"/>
              <w:left w:val="single" w:sz="4" w:space="0" w:color="000000"/>
              <w:bottom w:val="single" w:sz="4" w:space="0" w:color="000000"/>
              <w:right w:val="single" w:sz="4" w:space="0" w:color="000000"/>
            </w:tcBorders>
          </w:tcPr>
          <w:p w14:paraId="30443B7C" w14:textId="77777777" w:rsidR="001F6BDA" w:rsidRPr="001F6BDA" w:rsidRDefault="001F6BDA" w:rsidP="001F6BDA">
            <w:pPr>
              <w:spacing w:line="259" w:lineRule="auto"/>
              <w:rPr>
                <w:rFonts w:eastAsia="Calibri" w:cs="Calibri"/>
                <w:color w:val="000000"/>
                <w:sz w:val="22"/>
              </w:rPr>
            </w:pPr>
          </w:p>
        </w:tc>
        <w:tc>
          <w:tcPr>
            <w:tcW w:w="851" w:type="dxa"/>
            <w:tcBorders>
              <w:top w:val="single" w:sz="4" w:space="0" w:color="000000"/>
              <w:left w:val="single" w:sz="4" w:space="0" w:color="000000"/>
              <w:bottom w:val="single" w:sz="4" w:space="0" w:color="000000"/>
              <w:right w:val="single" w:sz="4" w:space="0" w:color="000000"/>
            </w:tcBorders>
          </w:tcPr>
          <w:p w14:paraId="44AADBDD" w14:textId="77777777" w:rsidR="001F6BDA" w:rsidRPr="001F6BDA" w:rsidRDefault="001F6BDA" w:rsidP="001F6BDA">
            <w:pPr>
              <w:spacing w:line="259" w:lineRule="auto"/>
              <w:rPr>
                <w:rFonts w:eastAsia="Calibri" w:cs="Calibri"/>
                <w:color w:val="000000"/>
                <w:sz w:val="22"/>
              </w:rPr>
            </w:pPr>
          </w:p>
        </w:tc>
        <w:tc>
          <w:tcPr>
            <w:tcW w:w="4677" w:type="dxa"/>
            <w:tcBorders>
              <w:top w:val="single" w:sz="4" w:space="0" w:color="000000"/>
              <w:left w:val="single" w:sz="4" w:space="0" w:color="000000"/>
              <w:bottom w:val="single" w:sz="4" w:space="0" w:color="000000"/>
              <w:right w:val="single" w:sz="4" w:space="0" w:color="000000"/>
            </w:tcBorders>
          </w:tcPr>
          <w:p w14:paraId="69C182A0"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color w:val="000000"/>
                <w:sz w:val="18"/>
              </w:rPr>
              <w:t xml:space="preserve">(APS + APD + DAO)  </w:t>
            </w:r>
          </w:p>
        </w:tc>
      </w:tr>
      <w:tr w:rsidR="001F6BDA" w:rsidRPr="001F6BDA" w14:paraId="4CFC825E" w14:textId="77777777" w:rsidTr="002E6C66">
        <w:trPr>
          <w:trHeight w:val="2494"/>
        </w:trPr>
        <w:tc>
          <w:tcPr>
            <w:tcW w:w="1347" w:type="dxa"/>
            <w:tcBorders>
              <w:top w:val="single" w:sz="4" w:space="0" w:color="000000"/>
              <w:left w:val="single" w:sz="4" w:space="0" w:color="000000"/>
              <w:bottom w:val="single" w:sz="4" w:space="0" w:color="000000"/>
              <w:right w:val="single" w:sz="4" w:space="0" w:color="000000"/>
            </w:tcBorders>
          </w:tcPr>
          <w:p w14:paraId="57E9738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lastRenderedPageBreak/>
              <w:t xml:space="preserve">Janvier 2022 </w:t>
            </w:r>
          </w:p>
          <w:p w14:paraId="3203130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Juillet 2022 </w:t>
            </w:r>
          </w:p>
        </w:tc>
        <w:tc>
          <w:tcPr>
            <w:tcW w:w="3188" w:type="dxa"/>
            <w:tcBorders>
              <w:top w:val="single" w:sz="4" w:space="0" w:color="000000"/>
              <w:left w:val="single" w:sz="4" w:space="0" w:color="000000"/>
              <w:bottom w:val="single" w:sz="4" w:space="0" w:color="000000"/>
              <w:right w:val="single" w:sz="4" w:space="0" w:color="000000"/>
            </w:tcBorders>
          </w:tcPr>
          <w:p w14:paraId="3AFF05A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6489DF3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1846311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57D69BA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5F1DE3A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18B462C7" w14:textId="77777777" w:rsidR="001F6BDA" w:rsidRPr="001F6BDA" w:rsidRDefault="001F6BDA" w:rsidP="001F6BDA">
            <w:pPr>
              <w:spacing w:line="242"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5B3E3A9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7D5AABF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1A83046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F4CEB1D"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34E48F8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3F6204C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E5E39FC"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Réalisation des études techniques détaillées (APS + </w:t>
            </w:r>
          </w:p>
          <w:p w14:paraId="6FE33D67" w14:textId="77777777" w:rsidR="001F6BDA" w:rsidRPr="001F6BDA" w:rsidRDefault="001F6BDA" w:rsidP="001F6BDA">
            <w:pPr>
              <w:ind w:left="4" w:right="87"/>
              <w:rPr>
                <w:rFonts w:eastAsia="Calibri" w:cs="Calibri"/>
                <w:color w:val="000000"/>
                <w:sz w:val="22"/>
              </w:rPr>
            </w:pPr>
            <w:r w:rsidRPr="001F6BDA">
              <w:rPr>
                <w:rFonts w:ascii="Arial" w:eastAsia="Arial" w:hAnsi="Arial" w:cs="Arial"/>
                <w:b/>
                <w:color w:val="000000"/>
                <w:sz w:val="18"/>
              </w:rPr>
              <w:t xml:space="preserve">APD + DAO) des travaux d’aménagements d’environ 29 km de voiries urbaines de voies pavées au profit de plusieurs communes des Régions de la Boucle du Mouhoun et de l’Est : Mission 1 : Etudes techniques et suivi-contrôle des travaux d’aménagement et d’assainissement de 8 km de voiries urbaines de voies pavées à Yaba et Bilanga </w:t>
            </w:r>
          </w:p>
          <w:p w14:paraId="7BB795D8" w14:textId="77777777" w:rsidR="001F6BDA" w:rsidRPr="001F6BDA" w:rsidRDefault="001F6BDA" w:rsidP="001F6BDA">
            <w:pPr>
              <w:spacing w:line="259" w:lineRule="auto"/>
              <w:ind w:left="4" w:right="93"/>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70DBEE96"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0E22369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Décembre </w:t>
            </w:r>
          </w:p>
          <w:p w14:paraId="51948AD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2021 - Juin </w:t>
            </w:r>
          </w:p>
          <w:p w14:paraId="4A9FCB2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2022 </w:t>
            </w:r>
          </w:p>
        </w:tc>
        <w:tc>
          <w:tcPr>
            <w:tcW w:w="3188" w:type="dxa"/>
            <w:tcBorders>
              <w:top w:val="single" w:sz="4" w:space="0" w:color="000000"/>
              <w:left w:val="single" w:sz="4" w:space="0" w:color="000000"/>
              <w:bottom w:val="single" w:sz="4" w:space="0" w:color="000000"/>
              <w:right w:val="single" w:sz="4" w:space="0" w:color="000000"/>
            </w:tcBorders>
          </w:tcPr>
          <w:p w14:paraId="6F41579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38CAB73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53E4889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0158ABC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41C2972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612CC2C6" w14:textId="77777777" w:rsidR="001F6BDA" w:rsidRPr="001F6BDA" w:rsidRDefault="001F6BDA" w:rsidP="001F6BDA">
            <w:pPr>
              <w:spacing w:line="242"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0D391FE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638A22C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456442A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25D897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496E4AD4"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2739894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55314BE" w14:textId="77777777" w:rsidR="001F6BDA" w:rsidRPr="001F6BDA" w:rsidRDefault="001F6BDA" w:rsidP="001F6BDA">
            <w:pPr>
              <w:ind w:left="4" w:right="93"/>
              <w:rPr>
                <w:rFonts w:eastAsia="Calibri" w:cs="Calibri"/>
                <w:color w:val="000000"/>
                <w:sz w:val="22"/>
              </w:rPr>
            </w:pPr>
            <w:r w:rsidRPr="001F6BDA">
              <w:rPr>
                <w:rFonts w:ascii="Arial" w:eastAsia="Arial" w:hAnsi="Arial" w:cs="Arial"/>
                <w:b/>
                <w:color w:val="000000"/>
                <w:sz w:val="18"/>
              </w:rPr>
              <w:t xml:space="preserve">Réalisation des études techniques détaillées (APS + APD + DAO) des travaux d’aménagements de voiries urbaines en pavés et d’assainissement de la gare routière de la ville de Tougan et de ses voies d’accès  </w:t>
            </w:r>
          </w:p>
          <w:p w14:paraId="3F4FBB94" w14:textId="77777777" w:rsidR="001F6BDA" w:rsidRPr="001F6BDA" w:rsidRDefault="001F6BDA" w:rsidP="001F6BDA">
            <w:pPr>
              <w:spacing w:line="259" w:lineRule="auto"/>
              <w:ind w:left="4" w:right="93"/>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4CC2AF54" w14:textId="77777777" w:rsidTr="002E6C66">
        <w:trPr>
          <w:trHeight w:val="2079"/>
        </w:trPr>
        <w:tc>
          <w:tcPr>
            <w:tcW w:w="1347" w:type="dxa"/>
            <w:tcBorders>
              <w:top w:val="single" w:sz="4" w:space="0" w:color="000000"/>
              <w:left w:val="single" w:sz="4" w:space="0" w:color="000000"/>
              <w:bottom w:val="single" w:sz="4" w:space="0" w:color="000000"/>
              <w:right w:val="single" w:sz="4" w:space="0" w:color="000000"/>
            </w:tcBorders>
          </w:tcPr>
          <w:p w14:paraId="405CD7D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Juillet 2021 - Février 2023 </w:t>
            </w:r>
          </w:p>
        </w:tc>
        <w:tc>
          <w:tcPr>
            <w:tcW w:w="3188" w:type="dxa"/>
            <w:tcBorders>
              <w:top w:val="single" w:sz="4" w:space="0" w:color="000000"/>
              <w:left w:val="single" w:sz="4" w:space="0" w:color="000000"/>
              <w:bottom w:val="single" w:sz="4" w:space="0" w:color="000000"/>
              <w:right w:val="single" w:sz="4" w:space="0" w:color="000000"/>
            </w:tcBorders>
          </w:tcPr>
          <w:p w14:paraId="44D0595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08007EC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160D65A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1B016FB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2127943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066E3942"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4D9757B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420BFC6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60DF438D"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02F5847"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635A96C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2556207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427369C" w14:textId="77777777" w:rsidR="001F6BDA" w:rsidRPr="001F6BDA" w:rsidRDefault="001F6BDA" w:rsidP="001F6BDA">
            <w:pPr>
              <w:ind w:left="4" w:right="86"/>
              <w:rPr>
                <w:rFonts w:eastAsia="Calibri" w:cs="Calibri"/>
                <w:color w:val="000000"/>
                <w:sz w:val="22"/>
              </w:rPr>
            </w:pPr>
            <w:r w:rsidRPr="001F6BDA">
              <w:rPr>
                <w:rFonts w:ascii="Arial" w:eastAsia="Arial" w:hAnsi="Arial" w:cs="Arial"/>
                <w:b/>
                <w:color w:val="000000"/>
                <w:sz w:val="18"/>
              </w:rPr>
              <w:t xml:space="preserve">Revue des études techniques détaillées, de contrôle et de surveillance des travaux de réhabilitation, d’aménagement et de bitumage des voies d’accès en 2x2 voies au port sec de BoboDioulasso (rues nord et est) ainsi que de surfaçage en béton bitumineux de l’Avenue Châlons-enChampagne de Bobo-Dioulasso (5,200 km) </w:t>
            </w:r>
          </w:p>
          <w:p w14:paraId="1F66FB48"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1E3A439E"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63CD0FD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Juillet 2020 - Avril 2023 </w:t>
            </w:r>
          </w:p>
        </w:tc>
        <w:tc>
          <w:tcPr>
            <w:tcW w:w="3188" w:type="dxa"/>
            <w:tcBorders>
              <w:top w:val="single" w:sz="4" w:space="0" w:color="000000"/>
              <w:left w:val="single" w:sz="4" w:space="0" w:color="000000"/>
              <w:bottom w:val="single" w:sz="4" w:space="0" w:color="000000"/>
              <w:right w:val="single" w:sz="4" w:space="0" w:color="000000"/>
            </w:tcBorders>
          </w:tcPr>
          <w:p w14:paraId="4CE6962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451A721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2296B63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0ADA279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6E2E89A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0A62A5EE" w14:textId="77777777" w:rsidR="001F6BDA" w:rsidRPr="001F6BDA" w:rsidRDefault="001F6BDA" w:rsidP="001F6BDA">
            <w:pPr>
              <w:spacing w:after="1"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0584570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410B90E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73C2638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3701C3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7EF62C7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515831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552CE83" w14:textId="77777777" w:rsidR="001F6BDA" w:rsidRPr="001F6BDA" w:rsidRDefault="001F6BDA" w:rsidP="001F6BDA">
            <w:pPr>
              <w:ind w:left="4" w:right="88"/>
              <w:rPr>
                <w:rFonts w:eastAsia="Calibri" w:cs="Calibri"/>
                <w:color w:val="000000"/>
                <w:sz w:val="22"/>
              </w:rPr>
            </w:pPr>
            <w:r w:rsidRPr="001F6BDA">
              <w:rPr>
                <w:rFonts w:ascii="Arial" w:eastAsia="Arial" w:hAnsi="Arial" w:cs="Arial"/>
                <w:b/>
                <w:color w:val="000000"/>
                <w:sz w:val="18"/>
              </w:rPr>
              <w:t xml:space="preserve">Revue des études techniques détaillées, de contrôle et de surveillance des travaux de réhabilitation et d’extension du port sec de BoboDioulasso (Voiries et Réseaux Divers (VRD de 3,5 km), ainsi que le poste de pesage avec pèseessieux)   </w:t>
            </w:r>
          </w:p>
          <w:p w14:paraId="34C96A88" w14:textId="77777777" w:rsidR="001F6BDA" w:rsidRPr="001F6BDA" w:rsidRDefault="001F6BDA" w:rsidP="001F6BDA">
            <w:pPr>
              <w:ind w:left="4"/>
              <w:rPr>
                <w:rFonts w:eastAsia="Calibri" w:cs="Calibri"/>
                <w:color w:val="000000"/>
                <w:sz w:val="22"/>
              </w:rPr>
            </w:pPr>
            <w:r w:rsidRPr="001F6BDA">
              <w:rPr>
                <w:rFonts w:ascii="Arial" w:eastAsia="Arial" w:hAnsi="Arial" w:cs="Arial"/>
                <w:b/>
                <w:color w:val="000000"/>
                <w:sz w:val="18"/>
              </w:rPr>
              <w:t xml:space="preserve">Terrassements et d’aménagement d’une plateforme (21 hectares) ; </w:t>
            </w:r>
          </w:p>
          <w:p w14:paraId="2E08AF4F"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0EA063FE" w14:textId="77777777" w:rsidTr="002E6C66">
        <w:trPr>
          <w:trHeight w:val="2494"/>
        </w:trPr>
        <w:tc>
          <w:tcPr>
            <w:tcW w:w="1347" w:type="dxa"/>
            <w:tcBorders>
              <w:top w:val="single" w:sz="4" w:space="0" w:color="000000"/>
              <w:left w:val="single" w:sz="4" w:space="0" w:color="000000"/>
              <w:bottom w:val="single" w:sz="4" w:space="0" w:color="000000"/>
              <w:right w:val="single" w:sz="4" w:space="0" w:color="000000"/>
            </w:tcBorders>
          </w:tcPr>
          <w:p w14:paraId="3C40B6A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Décembre </w:t>
            </w:r>
          </w:p>
          <w:p w14:paraId="19ACE01E" w14:textId="77777777" w:rsidR="001F6BDA" w:rsidRPr="001F6BDA" w:rsidRDefault="001F6BDA" w:rsidP="001F6BDA">
            <w:pPr>
              <w:tabs>
                <w:tab w:val="center" w:pos="201"/>
                <w:tab w:val="center" w:pos="1106"/>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2020 </w:t>
            </w:r>
            <w:r w:rsidRPr="001F6BDA">
              <w:rPr>
                <w:rFonts w:ascii="Arial" w:eastAsia="Arial" w:hAnsi="Arial" w:cs="Arial"/>
                <w:color w:val="000000"/>
                <w:sz w:val="18"/>
              </w:rPr>
              <w:tab/>
              <w:t xml:space="preserve">- </w:t>
            </w:r>
          </w:p>
          <w:p w14:paraId="181EAD8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Janvier 2022  </w:t>
            </w:r>
          </w:p>
        </w:tc>
        <w:tc>
          <w:tcPr>
            <w:tcW w:w="3188" w:type="dxa"/>
            <w:tcBorders>
              <w:top w:val="single" w:sz="4" w:space="0" w:color="000000"/>
              <w:left w:val="single" w:sz="4" w:space="0" w:color="000000"/>
              <w:bottom w:val="single" w:sz="4" w:space="0" w:color="000000"/>
              <w:right w:val="single" w:sz="4" w:space="0" w:color="000000"/>
            </w:tcBorders>
          </w:tcPr>
          <w:p w14:paraId="6BF2CFB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5D1816A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002A80F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79A1DA84"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 xml:space="preserve">Fonction / Poste : Ingénieur Géotechnicien </w:t>
            </w:r>
            <w:r w:rsidRPr="001F6BDA">
              <w:rPr>
                <w:rFonts w:ascii="Arial" w:eastAsia="Arial" w:hAnsi="Arial" w:cs="Arial"/>
                <w:color w:val="000000"/>
                <w:sz w:val="18"/>
              </w:rPr>
              <w:t xml:space="preserve">   </w:t>
            </w: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5148FDE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78416A3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0093F3DC" w14:textId="77777777" w:rsidR="001F6BDA" w:rsidRPr="001F6BDA" w:rsidRDefault="001F6BDA" w:rsidP="001F6BDA">
            <w:pPr>
              <w:spacing w:line="239" w:lineRule="auto"/>
              <w:ind w:left="5" w:right="522"/>
              <w:rPr>
                <w:rFonts w:eastAsia="Calibri" w:cs="Calibri"/>
                <w:color w:val="000000"/>
                <w:sz w:val="22"/>
              </w:rPr>
            </w:pPr>
            <w:r w:rsidRPr="001F6BDA">
              <w:rPr>
                <w:rFonts w:ascii="Arial" w:eastAsia="Arial" w:hAnsi="Arial" w:cs="Arial"/>
                <w:color w:val="000000"/>
                <w:sz w:val="18"/>
              </w:rPr>
              <w:t xml:space="preserve">Tel : +226 79 60 35 30  Courriel : </w:t>
            </w:r>
          </w:p>
          <w:p w14:paraId="46FEDD6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A8128F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080C670B"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5ED9BB0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1E8F7EC" w14:textId="77777777" w:rsidR="001F6BDA" w:rsidRPr="001F6BDA" w:rsidRDefault="001F6BDA" w:rsidP="001F6BDA">
            <w:pPr>
              <w:spacing w:after="2"/>
              <w:ind w:left="4" w:right="88"/>
              <w:rPr>
                <w:rFonts w:eastAsia="Calibri" w:cs="Calibri"/>
                <w:color w:val="000000"/>
                <w:sz w:val="22"/>
              </w:rPr>
            </w:pPr>
            <w:r w:rsidRPr="001F6BDA">
              <w:rPr>
                <w:rFonts w:ascii="Arial" w:eastAsia="Arial" w:hAnsi="Arial" w:cs="Arial"/>
                <w:color w:val="000000"/>
                <w:sz w:val="18"/>
              </w:rPr>
              <w:t>Etudes technico-économique, environnementale et sociale (APS) et d’Avant-Projet Détaillé (APD) des travaux de construction et de bitumage de la Route Nationale N°13 (RN13) Koudougou - Yako (</w:t>
            </w:r>
            <w:r w:rsidRPr="001F6BDA">
              <w:rPr>
                <w:rFonts w:ascii="Arial" w:eastAsia="Arial" w:hAnsi="Arial" w:cs="Arial"/>
                <w:b/>
                <w:color w:val="000000"/>
                <w:sz w:val="18"/>
              </w:rPr>
              <w:t>95 km</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y compris l’aménagement et le bitumage d’environ 15 km de voiries urbaines dans les villes de Yako ; Bissiga ; Samba ; Kordié, Imasgho et Koudougou et </w:t>
            </w:r>
          </w:p>
          <w:p w14:paraId="417C06A8" w14:textId="77777777" w:rsidR="001F6BDA" w:rsidRPr="001F6BDA" w:rsidRDefault="001F6BDA" w:rsidP="001F6BDA">
            <w:pPr>
              <w:spacing w:line="239" w:lineRule="auto"/>
              <w:ind w:left="4"/>
              <w:rPr>
                <w:rFonts w:eastAsia="Calibri" w:cs="Calibri"/>
                <w:color w:val="000000"/>
                <w:sz w:val="22"/>
              </w:rPr>
            </w:pPr>
            <w:r w:rsidRPr="001F6BDA">
              <w:rPr>
                <w:rFonts w:ascii="Arial" w:eastAsia="Arial" w:hAnsi="Arial" w:cs="Arial"/>
                <w:b/>
                <w:color w:val="000000"/>
                <w:sz w:val="18"/>
              </w:rPr>
              <w:t xml:space="preserve">5 km en 2x2 voies en traversée des villes de Yako et Koudougou </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p w14:paraId="4E18206A" w14:textId="77777777" w:rsidR="001F6BDA" w:rsidRPr="001F6BDA" w:rsidRDefault="001F6BDA" w:rsidP="001F6BDA">
            <w:pPr>
              <w:spacing w:line="259" w:lineRule="auto"/>
              <w:ind w:left="4" w:right="93"/>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p>
        </w:tc>
      </w:tr>
    </w:tbl>
    <w:p w14:paraId="3A28C6D0"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063" w:type="dxa"/>
        <w:tblInd w:w="-354" w:type="dxa"/>
        <w:tblCellMar>
          <w:top w:w="42" w:type="dxa"/>
          <w:left w:w="104" w:type="dxa"/>
        </w:tblCellMar>
        <w:tblLook w:val="04A0" w:firstRow="1" w:lastRow="0" w:firstColumn="1" w:lastColumn="0" w:noHBand="0" w:noVBand="1"/>
      </w:tblPr>
      <w:tblGrid>
        <w:gridCol w:w="1347"/>
        <w:gridCol w:w="3188"/>
        <w:gridCol w:w="851"/>
        <w:gridCol w:w="4677"/>
      </w:tblGrid>
      <w:tr w:rsidR="001F6BDA" w:rsidRPr="001F6BDA" w14:paraId="610DEA13" w14:textId="77777777" w:rsidTr="002E6C66">
        <w:trPr>
          <w:trHeight w:val="837"/>
        </w:trPr>
        <w:tc>
          <w:tcPr>
            <w:tcW w:w="13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5FF49A" w14:textId="77777777" w:rsidR="001F6BDA" w:rsidRPr="001F6BDA" w:rsidRDefault="001F6BDA" w:rsidP="001F6BDA">
            <w:pPr>
              <w:spacing w:line="259" w:lineRule="auto"/>
              <w:ind w:right="110"/>
              <w:jc w:val="center"/>
              <w:rPr>
                <w:rFonts w:eastAsia="Calibri" w:cs="Calibri"/>
                <w:color w:val="000000"/>
                <w:sz w:val="22"/>
              </w:rPr>
            </w:pPr>
            <w:r w:rsidRPr="001F6BDA">
              <w:rPr>
                <w:rFonts w:ascii="Arial" w:eastAsia="Arial" w:hAnsi="Arial" w:cs="Arial"/>
                <w:b/>
                <w:color w:val="000000"/>
                <w:sz w:val="18"/>
              </w:rPr>
              <w:lastRenderedPageBreak/>
              <w:t xml:space="preserve">Période </w:t>
            </w:r>
          </w:p>
        </w:tc>
        <w:tc>
          <w:tcPr>
            <w:tcW w:w="3188" w:type="dxa"/>
            <w:tcBorders>
              <w:top w:val="single" w:sz="4" w:space="0" w:color="000000"/>
              <w:left w:val="single" w:sz="4" w:space="0" w:color="000000"/>
              <w:bottom w:val="single" w:sz="4" w:space="0" w:color="000000"/>
              <w:right w:val="single" w:sz="4" w:space="0" w:color="000000"/>
            </w:tcBorders>
            <w:shd w:val="clear" w:color="auto" w:fill="F2F2F2"/>
          </w:tcPr>
          <w:p w14:paraId="01378606" w14:textId="77777777" w:rsidR="001F6BDA" w:rsidRPr="001F6BDA" w:rsidRDefault="001F6BDA" w:rsidP="001F6BDA">
            <w:pPr>
              <w:spacing w:line="239" w:lineRule="auto"/>
              <w:jc w:val="center"/>
              <w:rPr>
                <w:rFonts w:eastAsia="Calibri" w:cs="Calibri"/>
                <w:color w:val="000000"/>
                <w:sz w:val="22"/>
              </w:rPr>
            </w:pPr>
            <w:r w:rsidRPr="001F6BDA">
              <w:rPr>
                <w:rFonts w:ascii="Arial" w:eastAsia="Arial" w:hAnsi="Arial" w:cs="Arial"/>
                <w:b/>
                <w:color w:val="000000"/>
                <w:sz w:val="18"/>
              </w:rPr>
              <w:t xml:space="preserve">Nom de l’employeur, titre professionnel / poste tenu, </w:t>
            </w:r>
          </w:p>
          <w:p w14:paraId="4A1D51FF"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b/>
                <w:color w:val="000000"/>
                <w:sz w:val="18"/>
              </w:rPr>
              <w:t xml:space="preserve">Renseignement sur contact pour références </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DF77DB" w14:textId="77777777" w:rsidR="001F6BDA" w:rsidRPr="001F6BDA" w:rsidRDefault="001F6BDA" w:rsidP="001F6BDA">
            <w:pPr>
              <w:spacing w:line="259" w:lineRule="auto"/>
              <w:ind w:right="105"/>
              <w:jc w:val="center"/>
              <w:rPr>
                <w:rFonts w:eastAsia="Calibri" w:cs="Calibri"/>
                <w:color w:val="000000"/>
                <w:sz w:val="22"/>
              </w:rPr>
            </w:pPr>
            <w:r w:rsidRPr="001F6BDA">
              <w:rPr>
                <w:rFonts w:ascii="Arial" w:eastAsia="Arial" w:hAnsi="Arial" w:cs="Arial"/>
                <w:b/>
                <w:color w:val="000000"/>
                <w:sz w:val="18"/>
              </w:rPr>
              <w:t xml:space="preserve">Pays </w:t>
            </w:r>
          </w:p>
        </w:tc>
        <w:tc>
          <w:tcPr>
            <w:tcW w:w="46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05F828" w14:textId="77777777" w:rsidR="001F6BDA" w:rsidRPr="001F6BDA" w:rsidRDefault="001F6BDA" w:rsidP="001F6BDA">
            <w:pPr>
              <w:spacing w:line="259" w:lineRule="auto"/>
              <w:ind w:left="27" w:right="84"/>
              <w:jc w:val="center"/>
              <w:rPr>
                <w:rFonts w:eastAsia="Calibri" w:cs="Calibri"/>
                <w:color w:val="000000"/>
                <w:sz w:val="22"/>
              </w:rPr>
            </w:pPr>
            <w:r w:rsidRPr="001F6BDA">
              <w:rPr>
                <w:rFonts w:ascii="Arial" w:eastAsia="Arial" w:hAnsi="Arial" w:cs="Arial"/>
                <w:b/>
                <w:color w:val="000000"/>
                <w:sz w:val="18"/>
              </w:rPr>
              <w:t xml:space="preserve">Sommaire des activités réalisées, en rapport avec la présente mission  </w:t>
            </w:r>
          </w:p>
        </w:tc>
      </w:tr>
      <w:tr w:rsidR="001F6BDA" w:rsidRPr="001F6BDA" w14:paraId="28B40D83" w14:textId="77777777" w:rsidTr="002E6C66">
        <w:trPr>
          <w:trHeight w:val="2286"/>
        </w:trPr>
        <w:tc>
          <w:tcPr>
            <w:tcW w:w="1347" w:type="dxa"/>
            <w:tcBorders>
              <w:top w:val="single" w:sz="4" w:space="0" w:color="000000"/>
              <w:left w:val="single" w:sz="4" w:space="0" w:color="000000"/>
              <w:bottom w:val="single" w:sz="4" w:space="0" w:color="000000"/>
              <w:right w:val="single" w:sz="4" w:space="0" w:color="000000"/>
            </w:tcBorders>
          </w:tcPr>
          <w:p w14:paraId="6DD9C90B" w14:textId="77777777" w:rsidR="001F6BDA" w:rsidRPr="001F6BDA" w:rsidRDefault="001F6BDA" w:rsidP="001F6BDA">
            <w:pPr>
              <w:spacing w:line="259" w:lineRule="auto"/>
              <w:ind w:right="109"/>
              <w:jc w:val="center"/>
              <w:rPr>
                <w:rFonts w:eastAsia="Calibri" w:cs="Calibri"/>
                <w:color w:val="000000"/>
                <w:sz w:val="22"/>
              </w:rPr>
            </w:pPr>
            <w:r w:rsidRPr="001F6BDA">
              <w:rPr>
                <w:rFonts w:ascii="Arial" w:eastAsia="Arial" w:hAnsi="Arial" w:cs="Arial"/>
                <w:color w:val="000000"/>
                <w:sz w:val="18"/>
              </w:rPr>
              <w:t xml:space="preserve">Mai 2021 – </w:t>
            </w:r>
          </w:p>
          <w:p w14:paraId="5702ABA6" w14:textId="77777777" w:rsidR="001F6BDA" w:rsidRPr="001F6BDA" w:rsidRDefault="001F6BDA" w:rsidP="001F6BDA">
            <w:pPr>
              <w:spacing w:line="259" w:lineRule="auto"/>
              <w:ind w:right="112"/>
              <w:jc w:val="center"/>
              <w:rPr>
                <w:rFonts w:eastAsia="Calibri" w:cs="Calibri"/>
                <w:color w:val="000000"/>
                <w:sz w:val="22"/>
              </w:rPr>
            </w:pPr>
            <w:r w:rsidRPr="001F6BDA">
              <w:rPr>
                <w:rFonts w:ascii="Arial" w:eastAsia="Arial" w:hAnsi="Arial" w:cs="Arial"/>
                <w:color w:val="000000"/>
                <w:sz w:val="18"/>
              </w:rPr>
              <w:t xml:space="preserve">Novembre </w:t>
            </w:r>
          </w:p>
          <w:p w14:paraId="1C7FD480" w14:textId="77777777" w:rsidR="001F6BDA" w:rsidRPr="001F6BDA" w:rsidRDefault="001F6BDA" w:rsidP="001F6BDA">
            <w:pPr>
              <w:spacing w:line="259" w:lineRule="auto"/>
              <w:ind w:right="109"/>
              <w:jc w:val="center"/>
              <w:rPr>
                <w:rFonts w:eastAsia="Calibri" w:cs="Calibri"/>
                <w:color w:val="000000"/>
                <w:sz w:val="22"/>
              </w:rPr>
            </w:pPr>
            <w:r w:rsidRPr="001F6BDA">
              <w:rPr>
                <w:rFonts w:ascii="Arial" w:eastAsia="Arial" w:hAnsi="Arial" w:cs="Arial"/>
                <w:color w:val="000000"/>
                <w:sz w:val="18"/>
              </w:rPr>
              <w:t xml:space="preserve">2021 </w:t>
            </w:r>
          </w:p>
        </w:tc>
        <w:tc>
          <w:tcPr>
            <w:tcW w:w="3188" w:type="dxa"/>
            <w:tcBorders>
              <w:top w:val="single" w:sz="4" w:space="0" w:color="000000"/>
              <w:left w:val="single" w:sz="4" w:space="0" w:color="000000"/>
              <w:bottom w:val="single" w:sz="4" w:space="0" w:color="000000"/>
              <w:right w:val="single" w:sz="4" w:space="0" w:color="000000"/>
            </w:tcBorders>
          </w:tcPr>
          <w:p w14:paraId="6F07FA2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2013B6B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2F54F4D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69412FE5"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 xml:space="preserve">Fonction / Poste : Ingénieur Géotechnicien </w:t>
            </w:r>
            <w:r w:rsidRPr="001F6BDA">
              <w:rPr>
                <w:rFonts w:ascii="Arial" w:eastAsia="Arial" w:hAnsi="Arial" w:cs="Arial"/>
                <w:color w:val="000000"/>
                <w:sz w:val="18"/>
              </w:rPr>
              <w:t xml:space="preserve">   </w:t>
            </w: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04D75DF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553C137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7CC45E93" w14:textId="77777777" w:rsidR="001F6BDA" w:rsidRPr="001F6BDA" w:rsidRDefault="001F6BDA" w:rsidP="001F6BDA">
            <w:pPr>
              <w:spacing w:line="239" w:lineRule="auto"/>
              <w:ind w:left="5" w:right="538"/>
              <w:rPr>
                <w:rFonts w:eastAsia="Calibri" w:cs="Calibri"/>
                <w:color w:val="000000"/>
                <w:sz w:val="22"/>
              </w:rPr>
            </w:pPr>
            <w:r w:rsidRPr="001F6BDA">
              <w:rPr>
                <w:rFonts w:ascii="Arial" w:eastAsia="Arial" w:hAnsi="Arial" w:cs="Arial"/>
                <w:color w:val="000000"/>
                <w:sz w:val="18"/>
              </w:rPr>
              <w:t xml:space="preserve">Tel : +226 79 60 35 30  Courriel : </w:t>
            </w:r>
          </w:p>
          <w:p w14:paraId="146D282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AA98E92"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15CF584D"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E7B2C9B"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66B1DB5" w14:textId="77777777" w:rsidR="001F6BDA" w:rsidRPr="001F6BDA" w:rsidRDefault="001F6BDA" w:rsidP="001F6BDA">
            <w:pPr>
              <w:tabs>
                <w:tab w:val="center" w:pos="285"/>
                <w:tab w:val="center" w:pos="1062"/>
                <w:tab w:val="center" w:pos="1932"/>
                <w:tab w:val="center" w:pos="3584"/>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Etudes </w:t>
            </w:r>
            <w:r w:rsidRPr="001F6BDA">
              <w:rPr>
                <w:rFonts w:ascii="Arial" w:eastAsia="Arial" w:hAnsi="Arial" w:cs="Arial"/>
                <w:color w:val="000000"/>
                <w:sz w:val="18"/>
              </w:rPr>
              <w:tab/>
              <w:t xml:space="preserve">de </w:t>
            </w:r>
            <w:r w:rsidRPr="001F6BDA">
              <w:rPr>
                <w:rFonts w:ascii="Arial" w:eastAsia="Arial" w:hAnsi="Arial" w:cs="Arial"/>
                <w:color w:val="000000"/>
                <w:sz w:val="18"/>
              </w:rPr>
              <w:tab/>
              <w:t xml:space="preserve">faisabilité </w:t>
            </w:r>
            <w:r w:rsidRPr="001F6BDA">
              <w:rPr>
                <w:rFonts w:ascii="Arial" w:eastAsia="Arial" w:hAnsi="Arial" w:cs="Arial"/>
                <w:color w:val="000000"/>
                <w:sz w:val="18"/>
              </w:rPr>
              <w:tab/>
              <w:t xml:space="preserve">technico-économique, </w:t>
            </w:r>
          </w:p>
          <w:p w14:paraId="365F9C12" w14:textId="77777777" w:rsidR="001F6BDA" w:rsidRPr="001F6BDA" w:rsidRDefault="001F6BDA" w:rsidP="001F6BDA">
            <w:pPr>
              <w:ind w:left="4" w:right="104"/>
              <w:rPr>
                <w:rFonts w:eastAsia="Calibri" w:cs="Calibri"/>
                <w:color w:val="000000"/>
                <w:sz w:val="22"/>
              </w:rPr>
            </w:pPr>
            <w:r w:rsidRPr="001F6BDA">
              <w:rPr>
                <w:rFonts w:ascii="Arial" w:eastAsia="Arial" w:hAnsi="Arial" w:cs="Arial"/>
                <w:color w:val="000000"/>
                <w:sz w:val="18"/>
              </w:rPr>
              <w:t xml:space="preserve">environnementale, sociale et technique d’exécution des travaux de construction et de bitumage de la route régionale n°28 (RR28) Ougarou (Emb.  Cu2a/RN04) - Boungou - Nadiabondi (Emb. RD10) - Partiaga (Emb. </w:t>
            </w:r>
          </w:p>
          <w:p w14:paraId="0CF326EC"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color w:val="000000"/>
                <w:sz w:val="18"/>
              </w:rPr>
              <w:t xml:space="preserve">RD11), d’un linéaire d’environ </w:t>
            </w:r>
            <w:r w:rsidRPr="001F6BDA">
              <w:rPr>
                <w:rFonts w:ascii="Arial" w:eastAsia="Arial" w:hAnsi="Arial" w:cs="Arial"/>
                <w:b/>
                <w:color w:val="000000"/>
                <w:sz w:val="18"/>
              </w:rPr>
              <w:t xml:space="preserve">86,780 km   </w:t>
            </w:r>
            <w:r w:rsidRPr="001F6BDA">
              <w:rPr>
                <w:rFonts w:ascii="Arial" w:eastAsia="Arial" w:hAnsi="Arial" w:cs="Arial"/>
                <w:color w:val="000000"/>
                <w:sz w:val="18"/>
              </w:rPr>
              <w:t xml:space="preserve">   </w:t>
            </w:r>
          </w:p>
          <w:p w14:paraId="6728F10A" w14:textId="77777777" w:rsidR="001F6BDA" w:rsidRPr="001F6BDA" w:rsidRDefault="001F6BDA" w:rsidP="001F6BDA">
            <w:pPr>
              <w:spacing w:line="259" w:lineRule="auto"/>
              <w:ind w:left="37" w:right="47"/>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48BFE2F8"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1E771E4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Juin 2020 - </w:t>
            </w:r>
          </w:p>
          <w:p w14:paraId="5AD057E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Avril 2021 </w:t>
            </w:r>
          </w:p>
        </w:tc>
        <w:tc>
          <w:tcPr>
            <w:tcW w:w="3188" w:type="dxa"/>
            <w:tcBorders>
              <w:top w:val="single" w:sz="4" w:space="0" w:color="000000"/>
              <w:left w:val="single" w:sz="4" w:space="0" w:color="000000"/>
              <w:bottom w:val="single" w:sz="4" w:space="0" w:color="000000"/>
              <w:right w:val="single" w:sz="4" w:space="0" w:color="000000"/>
            </w:tcBorders>
          </w:tcPr>
          <w:p w14:paraId="05C97D9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1DE475B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6085594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76BEEA8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1538594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2DC57B44"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0C16B95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5ED03B8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75899C56"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p>
        </w:tc>
        <w:tc>
          <w:tcPr>
            <w:tcW w:w="851" w:type="dxa"/>
            <w:tcBorders>
              <w:top w:val="single" w:sz="4" w:space="0" w:color="000000"/>
              <w:left w:val="single" w:sz="4" w:space="0" w:color="000000"/>
              <w:bottom w:val="single" w:sz="4" w:space="0" w:color="000000"/>
              <w:right w:val="single" w:sz="4" w:space="0" w:color="000000"/>
            </w:tcBorders>
          </w:tcPr>
          <w:p w14:paraId="3B3F82B5"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0E86302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CF1E5D7"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70B403E" w14:textId="77777777" w:rsidR="001F6BDA" w:rsidRPr="001F6BDA" w:rsidRDefault="001F6BDA" w:rsidP="001F6BDA">
            <w:pPr>
              <w:ind w:left="4" w:right="109"/>
              <w:rPr>
                <w:rFonts w:eastAsia="Calibri" w:cs="Calibri"/>
                <w:color w:val="000000"/>
                <w:sz w:val="22"/>
              </w:rPr>
            </w:pPr>
            <w:r w:rsidRPr="001F6BDA">
              <w:rPr>
                <w:rFonts w:ascii="Arial" w:eastAsia="Arial" w:hAnsi="Arial" w:cs="Arial"/>
                <w:color w:val="000000"/>
                <w:sz w:val="18"/>
              </w:rPr>
              <w:t xml:space="preserve">Revue des études techniques détaillées ainsi que le contrôle et la surveillance des travaux d’aménagement et de bitumage d’environ 8 630 ml de voiries urbaines pour la commémoration du 11 décembre 2020 à Banfora (MDC2) sur </w:t>
            </w:r>
            <w:r w:rsidRPr="001F6BDA">
              <w:rPr>
                <w:rFonts w:ascii="Arial" w:eastAsia="Arial" w:hAnsi="Arial" w:cs="Arial"/>
                <w:b/>
                <w:color w:val="000000"/>
                <w:sz w:val="18"/>
              </w:rPr>
              <w:t>8,922 km</w:t>
            </w:r>
            <w:r w:rsidRPr="001F6BDA">
              <w:rPr>
                <w:rFonts w:ascii="Arial" w:eastAsia="Arial" w:hAnsi="Arial" w:cs="Arial"/>
                <w:color w:val="000000"/>
                <w:sz w:val="18"/>
              </w:rPr>
              <w:t xml:space="preserve">. </w:t>
            </w:r>
          </w:p>
          <w:p w14:paraId="05AC943F"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0AF957A1" w14:textId="77777777" w:rsidTr="002E6C66">
        <w:trPr>
          <w:trHeight w:val="2494"/>
        </w:trPr>
        <w:tc>
          <w:tcPr>
            <w:tcW w:w="1347" w:type="dxa"/>
            <w:tcBorders>
              <w:top w:val="single" w:sz="4" w:space="0" w:color="000000"/>
              <w:left w:val="single" w:sz="4" w:space="0" w:color="000000"/>
              <w:bottom w:val="single" w:sz="4" w:space="0" w:color="000000"/>
              <w:right w:val="single" w:sz="4" w:space="0" w:color="000000"/>
            </w:tcBorders>
          </w:tcPr>
          <w:p w14:paraId="047312C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Novembre </w:t>
            </w:r>
          </w:p>
          <w:p w14:paraId="4DA3DEC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2020 - Février </w:t>
            </w:r>
          </w:p>
          <w:p w14:paraId="22A5DED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2021 </w:t>
            </w:r>
          </w:p>
        </w:tc>
        <w:tc>
          <w:tcPr>
            <w:tcW w:w="3188" w:type="dxa"/>
            <w:tcBorders>
              <w:top w:val="single" w:sz="4" w:space="0" w:color="000000"/>
              <w:left w:val="single" w:sz="4" w:space="0" w:color="000000"/>
              <w:bottom w:val="single" w:sz="4" w:space="0" w:color="000000"/>
              <w:right w:val="single" w:sz="4" w:space="0" w:color="000000"/>
            </w:tcBorders>
          </w:tcPr>
          <w:p w14:paraId="5061DB0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551D8DD6"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69D73E3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017A4D93" w14:textId="77777777" w:rsidR="001F6BDA" w:rsidRPr="001F6BDA" w:rsidRDefault="001F6BDA" w:rsidP="001F6BDA">
            <w:pPr>
              <w:spacing w:after="2" w:line="239" w:lineRule="auto"/>
              <w:ind w:left="5"/>
              <w:rPr>
                <w:rFonts w:eastAsia="Calibri" w:cs="Calibri"/>
                <w:color w:val="000000"/>
                <w:sz w:val="22"/>
              </w:rPr>
            </w:pPr>
            <w:r w:rsidRPr="001F6BDA">
              <w:rPr>
                <w:rFonts w:ascii="Arial" w:eastAsia="Arial" w:hAnsi="Arial" w:cs="Arial"/>
                <w:b/>
                <w:color w:val="000000"/>
                <w:sz w:val="18"/>
              </w:rPr>
              <w:t xml:space="preserve">Fonction / Poste : Ingénieur Géotechnicien </w:t>
            </w:r>
            <w:r w:rsidRPr="001F6BDA">
              <w:rPr>
                <w:rFonts w:ascii="Arial" w:eastAsia="Arial" w:hAnsi="Arial" w:cs="Arial"/>
                <w:color w:val="000000"/>
                <w:sz w:val="18"/>
              </w:rPr>
              <w:t xml:space="preserve">   </w:t>
            </w: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4BFEBD7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06B77FDD"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48B0E301" w14:textId="77777777" w:rsidR="001F6BDA" w:rsidRPr="001F6BDA" w:rsidRDefault="001F6BDA" w:rsidP="001F6BDA">
            <w:pPr>
              <w:spacing w:after="2" w:line="239" w:lineRule="auto"/>
              <w:ind w:left="5" w:right="538"/>
              <w:rPr>
                <w:rFonts w:eastAsia="Calibri" w:cs="Calibri"/>
                <w:color w:val="000000"/>
                <w:sz w:val="22"/>
              </w:rPr>
            </w:pPr>
            <w:r w:rsidRPr="001F6BDA">
              <w:rPr>
                <w:rFonts w:ascii="Arial" w:eastAsia="Arial" w:hAnsi="Arial" w:cs="Arial"/>
                <w:color w:val="000000"/>
                <w:sz w:val="18"/>
              </w:rPr>
              <w:t xml:space="preserve">Tel : +226 79 60 35 30  Courriel : </w:t>
            </w:r>
          </w:p>
          <w:p w14:paraId="45016D2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p>
        </w:tc>
        <w:tc>
          <w:tcPr>
            <w:tcW w:w="851" w:type="dxa"/>
            <w:tcBorders>
              <w:top w:val="single" w:sz="4" w:space="0" w:color="000000"/>
              <w:left w:val="single" w:sz="4" w:space="0" w:color="000000"/>
              <w:bottom w:val="single" w:sz="4" w:space="0" w:color="000000"/>
              <w:right w:val="single" w:sz="4" w:space="0" w:color="000000"/>
            </w:tcBorders>
          </w:tcPr>
          <w:p w14:paraId="62C5A8E4"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53ED1B5A"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A3F3472"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5CBD0B4" w14:textId="77777777" w:rsidR="001F6BDA" w:rsidRPr="001F6BDA" w:rsidRDefault="001F6BDA" w:rsidP="001F6BDA">
            <w:pPr>
              <w:ind w:left="4" w:right="104"/>
              <w:rPr>
                <w:rFonts w:eastAsia="Calibri" w:cs="Calibri"/>
                <w:color w:val="000000"/>
                <w:sz w:val="22"/>
              </w:rPr>
            </w:pPr>
            <w:r w:rsidRPr="001F6BDA">
              <w:rPr>
                <w:rFonts w:ascii="Arial" w:eastAsia="Arial" w:hAnsi="Arial" w:cs="Arial"/>
                <w:color w:val="000000"/>
                <w:sz w:val="18"/>
              </w:rPr>
              <w:t>Actualisation des études de faisabilité technicoéconomique, environnementale et d’avant-projet détaillé (APD) des travaux de construction et de bitumage de la route régionale n°11 (RR11) KOLINKA - FARA - POURA CARREFOUR (</w:t>
            </w:r>
            <w:r w:rsidRPr="001F6BDA">
              <w:rPr>
                <w:rFonts w:ascii="Arial" w:eastAsia="Arial" w:hAnsi="Arial" w:cs="Arial"/>
                <w:b/>
                <w:color w:val="000000"/>
                <w:sz w:val="18"/>
              </w:rPr>
              <w:t>93 km</w:t>
            </w:r>
            <w:r w:rsidRPr="001F6BDA">
              <w:rPr>
                <w:rFonts w:ascii="Arial" w:eastAsia="Arial" w:hAnsi="Arial" w:cs="Arial"/>
                <w:color w:val="000000"/>
                <w:sz w:val="18"/>
              </w:rPr>
              <w:t>)</w:t>
            </w:r>
            <w:r w:rsidRPr="001F6BDA">
              <w:rPr>
                <w:rFonts w:ascii="Arial" w:eastAsia="Arial" w:hAnsi="Arial" w:cs="Arial"/>
                <w:b/>
                <w:color w:val="000000"/>
                <w:sz w:val="18"/>
              </w:rPr>
              <w:t xml:space="preserve"> y compris l’aménagement et le bitumage d’environ 2,5 km de voiries urbaines de la Bretelle d’accès au Centre Médical de Fara et des travaux de construction de pistes rurales (100 km) </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p w14:paraId="27127AAF"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(APD + DAO) </w:t>
            </w:r>
          </w:p>
        </w:tc>
      </w:tr>
      <w:tr w:rsidR="001F6BDA" w:rsidRPr="001F6BDA" w14:paraId="355DBFDA"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1AA37CF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Décembre </w:t>
            </w:r>
          </w:p>
          <w:p w14:paraId="0CFE533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2019 - Février </w:t>
            </w:r>
          </w:p>
          <w:p w14:paraId="13CB615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2022 </w:t>
            </w:r>
          </w:p>
        </w:tc>
        <w:tc>
          <w:tcPr>
            <w:tcW w:w="3188" w:type="dxa"/>
            <w:tcBorders>
              <w:top w:val="single" w:sz="4" w:space="0" w:color="000000"/>
              <w:left w:val="single" w:sz="4" w:space="0" w:color="000000"/>
              <w:bottom w:val="single" w:sz="4" w:space="0" w:color="000000"/>
              <w:right w:val="single" w:sz="4" w:space="0" w:color="000000"/>
            </w:tcBorders>
          </w:tcPr>
          <w:p w14:paraId="7C62F45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Nom de l’Employeur : DGIR/MID</w:t>
            </w:r>
            <w:r w:rsidRPr="001F6BDA">
              <w:rPr>
                <w:rFonts w:ascii="Arial" w:eastAsia="Arial" w:hAnsi="Arial" w:cs="Arial"/>
                <w:color w:val="000000"/>
                <w:sz w:val="18"/>
              </w:rPr>
              <w:t xml:space="preserve">  </w:t>
            </w:r>
          </w:p>
          <w:p w14:paraId="7B44995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11BBF35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p>
          <w:p w14:paraId="7272AB10" w14:textId="77777777" w:rsidR="001F6BDA" w:rsidRPr="001F6BDA" w:rsidRDefault="001F6BDA" w:rsidP="001F6BDA">
            <w:pPr>
              <w:spacing w:after="2"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341984F1"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Téwendé Jean Wenceslas </w:t>
            </w:r>
          </w:p>
          <w:p w14:paraId="520DDC67"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KYELEM </w:t>
            </w:r>
            <w:r w:rsidRPr="001F6BDA">
              <w:rPr>
                <w:rFonts w:ascii="Arial" w:eastAsia="Arial" w:hAnsi="Arial" w:cs="Arial"/>
                <w:color w:val="000000"/>
                <w:sz w:val="18"/>
                <w:lang w:val="en-US"/>
              </w:rPr>
              <w:t xml:space="preserve"> </w:t>
            </w:r>
          </w:p>
          <w:p w14:paraId="78CD46DD"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Tél. : (+226) 25 34 20 44 / 25 49 80 </w:t>
            </w:r>
          </w:p>
          <w:p w14:paraId="76247841" w14:textId="77777777" w:rsidR="001F6BDA" w:rsidRPr="005C3731" w:rsidRDefault="001F6BDA" w:rsidP="001F6BDA">
            <w:pPr>
              <w:spacing w:line="259" w:lineRule="auto"/>
              <w:ind w:left="5"/>
              <w:rPr>
                <w:rFonts w:eastAsia="Calibri" w:cs="Calibri"/>
                <w:color w:val="000000"/>
                <w:sz w:val="22"/>
              </w:rPr>
            </w:pPr>
            <w:r w:rsidRPr="005C3731">
              <w:rPr>
                <w:rFonts w:ascii="Arial" w:eastAsia="Arial" w:hAnsi="Arial" w:cs="Arial"/>
                <w:b/>
                <w:color w:val="000000"/>
                <w:sz w:val="18"/>
              </w:rPr>
              <w:t xml:space="preserve">07 </w:t>
            </w:r>
          </w:p>
          <w:p w14:paraId="70264C1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Courriel: </w:t>
            </w:r>
            <w:r w:rsidRPr="001F6BDA">
              <w:rPr>
                <w:rFonts w:ascii="Arial" w:eastAsia="Arial" w:hAnsi="Arial" w:cs="Arial"/>
                <w:b/>
                <w:color w:val="000000"/>
                <w:sz w:val="18"/>
                <w:u w:val="single" w:color="000000"/>
              </w:rPr>
              <w:t>sp_dgir@yahoo.fr</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841557D"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4D79552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2C3C01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AACD173" w14:textId="77777777" w:rsidR="001F6BDA" w:rsidRPr="001F6BDA" w:rsidRDefault="001F6BDA" w:rsidP="001F6BDA">
            <w:pPr>
              <w:spacing w:after="2"/>
              <w:ind w:left="37" w:right="42"/>
              <w:rPr>
                <w:rFonts w:eastAsia="Calibri" w:cs="Calibri"/>
                <w:color w:val="000000"/>
                <w:sz w:val="22"/>
              </w:rPr>
            </w:pPr>
            <w:r w:rsidRPr="001F6BDA">
              <w:rPr>
                <w:rFonts w:ascii="Arial" w:eastAsia="Arial" w:hAnsi="Arial" w:cs="Arial"/>
                <w:color w:val="000000"/>
                <w:sz w:val="18"/>
              </w:rPr>
              <w:t>Revue des études techniques détaillées ainsi que le Contrôle et la surveillance des travaux du Programme d’urgence de réhabilitation et de bitumage de tronçons de routes et d’ouvrages de franchissement : Lot 4 : Tronçon DORI - GOROM-GOROM (</w:t>
            </w:r>
            <w:r w:rsidRPr="001F6BDA">
              <w:rPr>
                <w:rFonts w:ascii="Arial" w:eastAsia="Arial" w:hAnsi="Arial" w:cs="Arial"/>
                <w:b/>
                <w:color w:val="000000"/>
                <w:sz w:val="18"/>
              </w:rPr>
              <w:t>54 km</w:t>
            </w:r>
            <w:r w:rsidRPr="001F6BDA">
              <w:rPr>
                <w:rFonts w:ascii="Arial" w:eastAsia="Arial" w:hAnsi="Arial" w:cs="Arial"/>
                <w:color w:val="000000"/>
                <w:sz w:val="18"/>
              </w:rPr>
              <w:t xml:space="preserve">) </w:t>
            </w:r>
          </w:p>
          <w:p w14:paraId="02EC113B"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1366CD06" w14:textId="77777777" w:rsidTr="002E6C66">
        <w:trPr>
          <w:trHeight w:val="2071"/>
        </w:trPr>
        <w:tc>
          <w:tcPr>
            <w:tcW w:w="1347" w:type="dxa"/>
            <w:tcBorders>
              <w:top w:val="single" w:sz="4" w:space="0" w:color="000000"/>
              <w:left w:val="single" w:sz="4" w:space="0" w:color="000000"/>
              <w:bottom w:val="single" w:sz="4" w:space="0" w:color="000000"/>
              <w:right w:val="single" w:sz="4" w:space="0" w:color="000000"/>
            </w:tcBorders>
          </w:tcPr>
          <w:p w14:paraId="6895E99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Décembre </w:t>
            </w:r>
          </w:p>
          <w:p w14:paraId="5A2FE73A" w14:textId="77777777" w:rsidR="001F6BDA" w:rsidRPr="001F6BDA" w:rsidRDefault="001F6BDA" w:rsidP="001F6BDA">
            <w:pPr>
              <w:tabs>
                <w:tab w:val="center" w:pos="201"/>
                <w:tab w:val="center" w:pos="1106"/>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2019 </w:t>
            </w:r>
            <w:r w:rsidRPr="001F6BDA">
              <w:rPr>
                <w:rFonts w:ascii="Arial" w:eastAsia="Arial" w:hAnsi="Arial" w:cs="Arial"/>
                <w:color w:val="000000"/>
                <w:sz w:val="18"/>
              </w:rPr>
              <w:tab/>
              <w:t xml:space="preserve">- </w:t>
            </w:r>
          </w:p>
          <w:p w14:paraId="7AC688F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Décembre </w:t>
            </w:r>
          </w:p>
          <w:p w14:paraId="2D805C7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2021 </w:t>
            </w:r>
          </w:p>
        </w:tc>
        <w:tc>
          <w:tcPr>
            <w:tcW w:w="3188" w:type="dxa"/>
            <w:tcBorders>
              <w:top w:val="single" w:sz="4" w:space="0" w:color="000000"/>
              <w:left w:val="single" w:sz="4" w:space="0" w:color="000000"/>
              <w:bottom w:val="single" w:sz="12" w:space="0" w:color="000000"/>
              <w:right w:val="single" w:sz="4" w:space="0" w:color="000000"/>
            </w:tcBorders>
          </w:tcPr>
          <w:p w14:paraId="3068360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Nom de l’Employeur : DGIR/MID</w:t>
            </w:r>
            <w:r w:rsidRPr="001F6BDA">
              <w:rPr>
                <w:rFonts w:ascii="Arial" w:eastAsia="Arial" w:hAnsi="Arial" w:cs="Arial"/>
                <w:color w:val="000000"/>
                <w:sz w:val="18"/>
              </w:rPr>
              <w:t xml:space="preserve">  </w:t>
            </w:r>
          </w:p>
          <w:p w14:paraId="28EE24A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530100A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p>
          <w:p w14:paraId="68829BF2"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75A5833B"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Téwendé Jean Wenceslas </w:t>
            </w:r>
          </w:p>
          <w:p w14:paraId="69A852FC"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KYELEM </w:t>
            </w:r>
            <w:r w:rsidRPr="001F6BDA">
              <w:rPr>
                <w:rFonts w:ascii="Arial" w:eastAsia="Arial" w:hAnsi="Arial" w:cs="Arial"/>
                <w:color w:val="000000"/>
                <w:sz w:val="18"/>
                <w:lang w:val="en-US"/>
              </w:rPr>
              <w:t xml:space="preserve"> </w:t>
            </w:r>
          </w:p>
          <w:p w14:paraId="798484C1"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Tél. : (+226) 25 34 20 44 / 25 49 80 </w:t>
            </w:r>
          </w:p>
          <w:p w14:paraId="6BE5DFF0" w14:textId="77777777" w:rsidR="001F6BDA" w:rsidRPr="005C3731" w:rsidRDefault="001F6BDA" w:rsidP="001F6BDA">
            <w:pPr>
              <w:spacing w:line="259" w:lineRule="auto"/>
              <w:ind w:left="5"/>
              <w:rPr>
                <w:rFonts w:eastAsia="Calibri" w:cs="Calibri"/>
                <w:color w:val="000000"/>
                <w:sz w:val="22"/>
              </w:rPr>
            </w:pPr>
            <w:r w:rsidRPr="005C3731">
              <w:rPr>
                <w:rFonts w:ascii="Arial" w:eastAsia="Arial" w:hAnsi="Arial" w:cs="Arial"/>
                <w:b/>
                <w:color w:val="000000"/>
                <w:sz w:val="18"/>
              </w:rPr>
              <w:t xml:space="preserve">07 </w:t>
            </w:r>
          </w:p>
          <w:p w14:paraId="6CCCF5E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Courriel: sp_dgir@yahoo.fr  </w:t>
            </w:r>
          </w:p>
        </w:tc>
        <w:tc>
          <w:tcPr>
            <w:tcW w:w="851" w:type="dxa"/>
            <w:tcBorders>
              <w:top w:val="single" w:sz="4" w:space="0" w:color="000000"/>
              <w:left w:val="single" w:sz="4" w:space="0" w:color="000000"/>
              <w:bottom w:val="single" w:sz="4" w:space="0" w:color="000000"/>
              <w:right w:val="single" w:sz="4" w:space="0" w:color="000000"/>
            </w:tcBorders>
          </w:tcPr>
          <w:p w14:paraId="0E0227D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03BF07E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529EBD2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ECB364B" w14:textId="77777777" w:rsidR="001F6BDA" w:rsidRPr="001F6BDA" w:rsidRDefault="001F6BDA" w:rsidP="001F6BDA">
            <w:pPr>
              <w:ind w:left="37" w:right="42"/>
              <w:rPr>
                <w:rFonts w:eastAsia="Calibri" w:cs="Calibri"/>
                <w:color w:val="000000"/>
                <w:sz w:val="22"/>
              </w:rPr>
            </w:pPr>
            <w:r w:rsidRPr="001F6BDA">
              <w:rPr>
                <w:rFonts w:ascii="Arial" w:eastAsia="Arial" w:hAnsi="Arial" w:cs="Arial"/>
                <w:color w:val="000000"/>
                <w:sz w:val="18"/>
              </w:rPr>
              <w:t>Revue des études techniques détaillées ainsi que le Contrôle et la surveillance des travaux du Programme d’urgence de réhabilitation et de bitumage de tronçons de routes et d’ouvrages de franchissement : Lot 3 : Tronçon Tougan - Lanfièra - N’Di (</w:t>
            </w:r>
            <w:r w:rsidRPr="001F6BDA">
              <w:rPr>
                <w:rFonts w:ascii="Arial" w:eastAsia="Arial" w:hAnsi="Arial" w:cs="Arial"/>
                <w:b/>
                <w:color w:val="000000"/>
                <w:sz w:val="18"/>
              </w:rPr>
              <w:t>63 km</w:t>
            </w:r>
            <w:r w:rsidRPr="001F6BDA">
              <w:rPr>
                <w:rFonts w:ascii="Arial" w:eastAsia="Arial" w:hAnsi="Arial" w:cs="Arial"/>
                <w:color w:val="000000"/>
                <w:sz w:val="18"/>
              </w:rPr>
              <w:t xml:space="preserve">) </w:t>
            </w:r>
          </w:p>
          <w:p w14:paraId="44EEACC5"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4360EDDD" w14:textId="77777777" w:rsidTr="002E6C66">
        <w:trPr>
          <w:trHeight w:val="2089"/>
        </w:trPr>
        <w:tc>
          <w:tcPr>
            <w:tcW w:w="1347" w:type="dxa"/>
            <w:tcBorders>
              <w:top w:val="single" w:sz="4" w:space="0" w:color="000000"/>
              <w:left w:val="single" w:sz="4" w:space="0" w:color="000000"/>
              <w:bottom w:val="single" w:sz="4" w:space="0" w:color="000000"/>
              <w:right w:val="single" w:sz="4" w:space="0" w:color="000000"/>
            </w:tcBorders>
          </w:tcPr>
          <w:p w14:paraId="69D40F48" w14:textId="77777777" w:rsidR="001F6BDA" w:rsidRPr="001F6BDA" w:rsidRDefault="001F6BDA" w:rsidP="001F6BDA">
            <w:pPr>
              <w:spacing w:after="1" w:line="259" w:lineRule="auto"/>
              <w:rPr>
                <w:rFonts w:eastAsia="Calibri" w:cs="Calibri"/>
                <w:color w:val="000000"/>
                <w:sz w:val="22"/>
              </w:rPr>
            </w:pPr>
            <w:r w:rsidRPr="001F6BDA">
              <w:rPr>
                <w:rFonts w:ascii="Arial" w:eastAsia="Arial" w:hAnsi="Arial" w:cs="Arial"/>
                <w:color w:val="000000"/>
                <w:sz w:val="18"/>
              </w:rPr>
              <w:lastRenderedPageBreak/>
              <w:t xml:space="preserve">Novembre </w:t>
            </w:r>
          </w:p>
          <w:p w14:paraId="075B2E87" w14:textId="77777777" w:rsidR="001F6BDA" w:rsidRPr="001F6BDA" w:rsidRDefault="001F6BDA" w:rsidP="001F6BDA">
            <w:pPr>
              <w:tabs>
                <w:tab w:val="center" w:pos="201"/>
                <w:tab w:val="center" w:pos="1106"/>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2019 </w:t>
            </w:r>
            <w:r w:rsidRPr="001F6BDA">
              <w:rPr>
                <w:rFonts w:ascii="Arial" w:eastAsia="Arial" w:hAnsi="Arial" w:cs="Arial"/>
                <w:color w:val="000000"/>
                <w:sz w:val="18"/>
              </w:rPr>
              <w:tab/>
              <w:t xml:space="preserve">- </w:t>
            </w:r>
          </w:p>
          <w:p w14:paraId="50149DB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Novembre </w:t>
            </w:r>
          </w:p>
          <w:p w14:paraId="41F2BFC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2020 </w:t>
            </w:r>
          </w:p>
        </w:tc>
        <w:tc>
          <w:tcPr>
            <w:tcW w:w="3188" w:type="dxa"/>
            <w:tcBorders>
              <w:top w:val="single" w:sz="12" w:space="0" w:color="000000"/>
              <w:left w:val="single" w:sz="4" w:space="0" w:color="000000"/>
              <w:bottom w:val="single" w:sz="4" w:space="0" w:color="000000"/>
              <w:right w:val="single" w:sz="4" w:space="0" w:color="000000"/>
            </w:tcBorders>
          </w:tcPr>
          <w:p w14:paraId="18B3464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Agence des </w:t>
            </w:r>
          </w:p>
          <w:p w14:paraId="309AD7B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Travaux d’Infrastructures du Burkina </w:t>
            </w:r>
          </w:p>
          <w:p w14:paraId="3F5393B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(Agetib)  </w:t>
            </w:r>
          </w:p>
          <w:p w14:paraId="045627A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783BDB2D"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2B543F51"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5A0DC48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LOMPO Matthieu, Directeur Général   </w:t>
            </w:r>
          </w:p>
          <w:p w14:paraId="5D39D23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21 12 19   </w:t>
            </w:r>
          </w:p>
          <w:p w14:paraId="0E42CAB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infos@agetib.bf  </w:t>
            </w:r>
          </w:p>
        </w:tc>
        <w:tc>
          <w:tcPr>
            <w:tcW w:w="851" w:type="dxa"/>
            <w:tcBorders>
              <w:top w:val="single" w:sz="4" w:space="0" w:color="000000"/>
              <w:left w:val="single" w:sz="4" w:space="0" w:color="000000"/>
              <w:bottom w:val="single" w:sz="4" w:space="0" w:color="000000"/>
              <w:right w:val="single" w:sz="4" w:space="0" w:color="000000"/>
            </w:tcBorders>
          </w:tcPr>
          <w:p w14:paraId="3367D1E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30EC7BB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7B51D092"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0CBB75BE" w14:textId="77777777" w:rsidR="001F6BDA" w:rsidRPr="001F6BDA" w:rsidRDefault="001F6BDA" w:rsidP="001F6BDA">
            <w:pPr>
              <w:spacing w:line="241" w:lineRule="auto"/>
              <w:ind w:left="4" w:right="109"/>
              <w:rPr>
                <w:rFonts w:eastAsia="Calibri" w:cs="Calibri"/>
                <w:color w:val="000000"/>
                <w:sz w:val="22"/>
              </w:rPr>
            </w:pPr>
            <w:r w:rsidRPr="001F6BDA">
              <w:rPr>
                <w:rFonts w:ascii="Arial" w:eastAsia="Arial" w:hAnsi="Arial" w:cs="Arial"/>
                <w:color w:val="000000"/>
                <w:sz w:val="18"/>
              </w:rPr>
              <w:t xml:space="preserve">Revue des études techniques détaillées ainsi que le suivi-contrôle des travaux d’aménagement de voiries urbaines dans la ville de Tenkodogo sur </w:t>
            </w:r>
            <w:r w:rsidRPr="001F6BDA">
              <w:rPr>
                <w:rFonts w:ascii="Arial" w:eastAsia="Arial" w:hAnsi="Arial" w:cs="Arial"/>
                <w:b/>
                <w:color w:val="000000"/>
                <w:sz w:val="18"/>
              </w:rPr>
              <w:t xml:space="preserve">5,315 km </w:t>
            </w:r>
            <w:r w:rsidRPr="001F6BDA">
              <w:rPr>
                <w:rFonts w:ascii="Arial" w:eastAsia="Arial" w:hAnsi="Arial" w:cs="Arial"/>
                <w:color w:val="000000"/>
                <w:sz w:val="18"/>
              </w:rPr>
              <w:t xml:space="preserve"> </w:t>
            </w:r>
          </w:p>
          <w:p w14:paraId="0EA0A184"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bl>
    <w:p w14:paraId="789217DD"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063" w:type="dxa"/>
        <w:tblInd w:w="-354" w:type="dxa"/>
        <w:tblCellMar>
          <w:top w:w="42" w:type="dxa"/>
          <w:left w:w="104" w:type="dxa"/>
          <w:right w:w="57" w:type="dxa"/>
        </w:tblCellMar>
        <w:tblLook w:val="04A0" w:firstRow="1" w:lastRow="0" w:firstColumn="1" w:lastColumn="0" w:noHBand="0" w:noVBand="1"/>
      </w:tblPr>
      <w:tblGrid>
        <w:gridCol w:w="1347"/>
        <w:gridCol w:w="3188"/>
        <w:gridCol w:w="851"/>
        <w:gridCol w:w="4677"/>
      </w:tblGrid>
      <w:tr w:rsidR="001F6BDA" w:rsidRPr="001F6BDA" w14:paraId="4E5EBA91" w14:textId="77777777" w:rsidTr="002E6C66">
        <w:trPr>
          <w:trHeight w:val="837"/>
        </w:trPr>
        <w:tc>
          <w:tcPr>
            <w:tcW w:w="13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AA7EA9" w14:textId="77777777" w:rsidR="001F6BDA" w:rsidRPr="001F6BDA" w:rsidRDefault="001F6BDA" w:rsidP="001F6BDA">
            <w:pPr>
              <w:spacing w:line="259" w:lineRule="auto"/>
              <w:ind w:right="53"/>
              <w:jc w:val="center"/>
              <w:rPr>
                <w:rFonts w:eastAsia="Calibri" w:cs="Calibri"/>
                <w:color w:val="000000"/>
                <w:sz w:val="22"/>
              </w:rPr>
            </w:pPr>
            <w:r w:rsidRPr="001F6BDA">
              <w:rPr>
                <w:rFonts w:ascii="Arial" w:eastAsia="Arial" w:hAnsi="Arial" w:cs="Arial"/>
                <w:b/>
                <w:color w:val="000000"/>
                <w:sz w:val="18"/>
              </w:rPr>
              <w:t xml:space="preserve">Période </w:t>
            </w:r>
          </w:p>
        </w:tc>
        <w:tc>
          <w:tcPr>
            <w:tcW w:w="3188" w:type="dxa"/>
            <w:tcBorders>
              <w:top w:val="single" w:sz="4" w:space="0" w:color="000000"/>
              <w:left w:val="single" w:sz="4" w:space="0" w:color="000000"/>
              <w:bottom w:val="single" w:sz="4" w:space="0" w:color="000000"/>
              <w:right w:val="single" w:sz="4" w:space="0" w:color="000000"/>
            </w:tcBorders>
            <w:shd w:val="clear" w:color="auto" w:fill="F2F2F2"/>
          </w:tcPr>
          <w:p w14:paraId="02C9D92A" w14:textId="77777777" w:rsidR="001F6BDA" w:rsidRPr="001F6BDA" w:rsidRDefault="001F6BDA" w:rsidP="001F6BDA">
            <w:pPr>
              <w:spacing w:line="239" w:lineRule="auto"/>
              <w:jc w:val="center"/>
              <w:rPr>
                <w:rFonts w:eastAsia="Calibri" w:cs="Calibri"/>
                <w:color w:val="000000"/>
                <w:sz w:val="22"/>
              </w:rPr>
            </w:pPr>
            <w:r w:rsidRPr="001F6BDA">
              <w:rPr>
                <w:rFonts w:ascii="Arial" w:eastAsia="Arial" w:hAnsi="Arial" w:cs="Arial"/>
                <w:b/>
                <w:color w:val="000000"/>
                <w:sz w:val="18"/>
              </w:rPr>
              <w:t xml:space="preserve">Nom de l’employeur, titre professionnel / poste tenu, </w:t>
            </w:r>
          </w:p>
          <w:p w14:paraId="149CC37A"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b/>
                <w:color w:val="000000"/>
                <w:sz w:val="18"/>
              </w:rPr>
              <w:t xml:space="preserve">Renseignement sur contact pour références </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03E109" w14:textId="77777777" w:rsidR="001F6BDA" w:rsidRPr="001F6BDA" w:rsidRDefault="001F6BDA" w:rsidP="001F6BDA">
            <w:pPr>
              <w:spacing w:line="259" w:lineRule="auto"/>
              <w:ind w:right="48"/>
              <w:jc w:val="center"/>
              <w:rPr>
                <w:rFonts w:eastAsia="Calibri" w:cs="Calibri"/>
                <w:color w:val="000000"/>
                <w:sz w:val="22"/>
              </w:rPr>
            </w:pPr>
            <w:r w:rsidRPr="001F6BDA">
              <w:rPr>
                <w:rFonts w:ascii="Arial" w:eastAsia="Arial" w:hAnsi="Arial" w:cs="Arial"/>
                <w:b/>
                <w:color w:val="000000"/>
                <w:sz w:val="18"/>
              </w:rPr>
              <w:t xml:space="preserve">Pays </w:t>
            </w:r>
          </w:p>
        </w:tc>
        <w:tc>
          <w:tcPr>
            <w:tcW w:w="46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DCEC36" w14:textId="77777777" w:rsidR="001F6BDA" w:rsidRPr="001F6BDA" w:rsidRDefault="001F6BDA" w:rsidP="001F6BDA">
            <w:pPr>
              <w:spacing w:line="259" w:lineRule="auto"/>
              <w:ind w:left="27" w:right="28"/>
              <w:jc w:val="center"/>
              <w:rPr>
                <w:rFonts w:eastAsia="Calibri" w:cs="Calibri"/>
                <w:color w:val="000000"/>
                <w:sz w:val="22"/>
              </w:rPr>
            </w:pPr>
            <w:r w:rsidRPr="001F6BDA">
              <w:rPr>
                <w:rFonts w:ascii="Arial" w:eastAsia="Arial" w:hAnsi="Arial" w:cs="Arial"/>
                <w:b/>
                <w:color w:val="000000"/>
                <w:sz w:val="18"/>
              </w:rPr>
              <w:t xml:space="preserve">Sommaire des activités réalisées, en rapport avec la présente mission  </w:t>
            </w:r>
          </w:p>
        </w:tc>
      </w:tr>
      <w:tr w:rsidR="001F6BDA" w:rsidRPr="001F6BDA" w14:paraId="3D9668E0" w14:textId="77777777" w:rsidTr="002E6C66">
        <w:trPr>
          <w:trHeight w:val="2071"/>
        </w:trPr>
        <w:tc>
          <w:tcPr>
            <w:tcW w:w="1347" w:type="dxa"/>
            <w:tcBorders>
              <w:top w:val="single" w:sz="4" w:space="0" w:color="000000"/>
              <w:left w:val="single" w:sz="4" w:space="0" w:color="000000"/>
              <w:bottom w:val="single" w:sz="4" w:space="0" w:color="000000"/>
              <w:right w:val="single" w:sz="4" w:space="0" w:color="000000"/>
            </w:tcBorders>
          </w:tcPr>
          <w:p w14:paraId="23283CB2" w14:textId="77777777" w:rsidR="001F6BDA" w:rsidRPr="001F6BDA" w:rsidRDefault="001F6BDA" w:rsidP="001F6BDA">
            <w:pPr>
              <w:spacing w:line="239" w:lineRule="auto"/>
              <w:rPr>
                <w:rFonts w:eastAsia="Calibri" w:cs="Calibri"/>
                <w:color w:val="000000"/>
                <w:sz w:val="22"/>
              </w:rPr>
            </w:pPr>
            <w:r w:rsidRPr="001F6BDA">
              <w:rPr>
                <w:rFonts w:ascii="Arial" w:eastAsia="Arial" w:hAnsi="Arial" w:cs="Arial"/>
                <w:color w:val="000000"/>
                <w:sz w:val="18"/>
              </w:rPr>
              <w:t xml:space="preserve">Janvier 2020 - Décembre </w:t>
            </w:r>
          </w:p>
          <w:p w14:paraId="59AD415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2020 </w:t>
            </w:r>
          </w:p>
        </w:tc>
        <w:tc>
          <w:tcPr>
            <w:tcW w:w="3188" w:type="dxa"/>
            <w:tcBorders>
              <w:top w:val="single" w:sz="4" w:space="0" w:color="000000"/>
              <w:left w:val="single" w:sz="4" w:space="0" w:color="000000"/>
              <w:bottom w:val="single" w:sz="12" w:space="0" w:color="000000"/>
              <w:right w:val="single" w:sz="4" w:space="0" w:color="000000"/>
            </w:tcBorders>
          </w:tcPr>
          <w:p w14:paraId="66B0AE26"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Nom de l’Employeur : DGIR/MID</w:t>
            </w:r>
            <w:r w:rsidRPr="001F6BDA">
              <w:rPr>
                <w:rFonts w:ascii="Arial" w:eastAsia="Arial" w:hAnsi="Arial" w:cs="Arial"/>
                <w:color w:val="000000"/>
                <w:sz w:val="18"/>
              </w:rPr>
              <w:t xml:space="preserve">  </w:t>
            </w:r>
          </w:p>
          <w:p w14:paraId="2315D83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1813E1B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p>
          <w:p w14:paraId="4DC5E984"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3C9C38DB"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Téwendé Jean Wenceslas </w:t>
            </w:r>
          </w:p>
          <w:p w14:paraId="503E0379"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KYELEM </w:t>
            </w:r>
            <w:r w:rsidRPr="001F6BDA">
              <w:rPr>
                <w:rFonts w:ascii="Arial" w:eastAsia="Arial" w:hAnsi="Arial" w:cs="Arial"/>
                <w:color w:val="000000"/>
                <w:sz w:val="18"/>
                <w:lang w:val="en-US"/>
              </w:rPr>
              <w:t xml:space="preserve"> </w:t>
            </w:r>
          </w:p>
          <w:p w14:paraId="76181198"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Tél. : (+226) 25 34 20 44 / 25 49 80 </w:t>
            </w:r>
          </w:p>
          <w:p w14:paraId="1467EFDA" w14:textId="77777777" w:rsidR="001F6BDA" w:rsidRPr="005C3731" w:rsidRDefault="001F6BDA" w:rsidP="001F6BDA">
            <w:pPr>
              <w:spacing w:line="259" w:lineRule="auto"/>
              <w:ind w:left="5"/>
              <w:rPr>
                <w:rFonts w:eastAsia="Calibri" w:cs="Calibri"/>
                <w:color w:val="000000"/>
                <w:sz w:val="22"/>
              </w:rPr>
            </w:pPr>
            <w:r w:rsidRPr="005C3731">
              <w:rPr>
                <w:rFonts w:ascii="Arial" w:eastAsia="Arial" w:hAnsi="Arial" w:cs="Arial"/>
                <w:b/>
                <w:color w:val="000000"/>
                <w:sz w:val="18"/>
              </w:rPr>
              <w:t xml:space="preserve">07 </w:t>
            </w:r>
          </w:p>
          <w:p w14:paraId="72694CF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Courriel: sp_dgir@yahoo.fr </w:t>
            </w:r>
            <w:r w:rsidRPr="001F6BDA">
              <w:rPr>
                <w:rFonts w:ascii="Arial" w:eastAsia="Arial" w:hAnsi="Arial" w:cs="Arial"/>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CB9B615"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0B8B1947"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72555D8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4FF11E37" w14:textId="77777777" w:rsidR="001F6BDA" w:rsidRPr="001F6BDA" w:rsidRDefault="001F6BDA" w:rsidP="001F6BDA">
            <w:pPr>
              <w:ind w:left="4" w:right="49"/>
              <w:rPr>
                <w:rFonts w:eastAsia="Calibri" w:cs="Calibri"/>
                <w:color w:val="000000"/>
                <w:sz w:val="22"/>
              </w:rPr>
            </w:pPr>
            <w:r w:rsidRPr="001F6BDA">
              <w:rPr>
                <w:rFonts w:ascii="Arial" w:eastAsia="Arial" w:hAnsi="Arial" w:cs="Arial"/>
                <w:color w:val="000000"/>
                <w:sz w:val="18"/>
              </w:rPr>
              <w:t xml:space="preserve">Contrôle et surveillance des </w:t>
            </w:r>
            <w:r w:rsidRPr="001F6BDA">
              <w:rPr>
                <w:rFonts w:ascii="Arial" w:eastAsia="Arial" w:hAnsi="Arial" w:cs="Arial"/>
                <w:b/>
                <w:color w:val="000000"/>
                <w:sz w:val="18"/>
              </w:rPr>
              <w:t>travaux d’assainissement complémentaire</w:t>
            </w:r>
            <w:r w:rsidRPr="001F6BDA">
              <w:rPr>
                <w:rFonts w:ascii="Arial" w:eastAsia="Arial" w:hAnsi="Arial" w:cs="Arial"/>
                <w:color w:val="000000"/>
                <w:sz w:val="18"/>
              </w:rPr>
              <w:t xml:space="preserve"> du projet de construction et de bitumage de la voie allant de Sondogo à la cité des logements sociaux de Boassa</w:t>
            </w:r>
            <w:r w:rsidRPr="001F6BDA">
              <w:rPr>
                <w:rFonts w:ascii="Arial" w:eastAsia="Arial" w:hAnsi="Arial" w:cs="Arial"/>
                <w:b/>
                <w:color w:val="000000"/>
                <w:sz w:val="18"/>
              </w:rPr>
              <w:t xml:space="preserve"> (5,2 km) </w:t>
            </w:r>
            <w:r w:rsidRPr="001F6BDA">
              <w:rPr>
                <w:rFonts w:ascii="Arial" w:eastAsia="Arial" w:hAnsi="Arial" w:cs="Arial"/>
                <w:color w:val="000000"/>
                <w:sz w:val="18"/>
              </w:rPr>
              <w:t xml:space="preserve"> </w:t>
            </w:r>
          </w:p>
          <w:p w14:paraId="702103A9"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21C555EC"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4E42243A" w14:textId="77777777" w:rsidR="001F6BDA" w:rsidRPr="001F6BDA" w:rsidRDefault="001F6BDA" w:rsidP="001F6BDA">
            <w:pPr>
              <w:spacing w:line="242" w:lineRule="auto"/>
              <w:rPr>
                <w:rFonts w:eastAsia="Calibri" w:cs="Calibri"/>
                <w:color w:val="000000"/>
                <w:sz w:val="22"/>
              </w:rPr>
            </w:pPr>
            <w:r w:rsidRPr="001F6BDA">
              <w:rPr>
                <w:rFonts w:ascii="Arial" w:eastAsia="Arial" w:hAnsi="Arial" w:cs="Arial"/>
                <w:color w:val="000000"/>
                <w:sz w:val="18"/>
              </w:rPr>
              <w:t xml:space="preserve">Janvier 2019 - Septembre </w:t>
            </w:r>
          </w:p>
          <w:p w14:paraId="5A74B08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2019 </w:t>
            </w:r>
          </w:p>
        </w:tc>
        <w:tc>
          <w:tcPr>
            <w:tcW w:w="3188" w:type="dxa"/>
            <w:tcBorders>
              <w:top w:val="single" w:sz="12" w:space="0" w:color="000000"/>
              <w:left w:val="single" w:sz="4" w:space="0" w:color="000000"/>
              <w:bottom w:val="single" w:sz="12" w:space="0" w:color="000000"/>
              <w:right w:val="single" w:sz="4" w:space="0" w:color="000000"/>
            </w:tcBorders>
          </w:tcPr>
          <w:p w14:paraId="49A4A3ED"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Nom de l’Employeur : DGIR/MID</w:t>
            </w:r>
            <w:r w:rsidRPr="001F6BDA">
              <w:rPr>
                <w:rFonts w:ascii="Arial" w:eastAsia="Arial" w:hAnsi="Arial" w:cs="Arial"/>
                <w:color w:val="000000"/>
                <w:sz w:val="18"/>
              </w:rPr>
              <w:t xml:space="preserve">  </w:t>
            </w:r>
          </w:p>
          <w:p w14:paraId="4C318B1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23B2FDC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p>
          <w:p w14:paraId="24BF7DA3" w14:textId="77777777" w:rsidR="001F6BDA" w:rsidRPr="001F6BDA" w:rsidRDefault="001F6BDA" w:rsidP="001F6BDA">
            <w:pPr>
              <w:spacing w:after="3"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614399B9"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Téwendé Jean Wenceslas </w:t>
            </w:r>
          </w:p>
          <w:p w14:paraId="796D414B"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KYELEM </w:t>
            </w:r>
            <w:r w:rsidRPr="001F6BDA">
              <w:rPr>
                <w:rFonts w:ascii="Arial" w:eastAsia="Arial" w:hAnsi="Arial" w:cs="Arial"/>
                <w:color w:val="000000"/>
                <w:sz w:val="18"/>
                <w:lang w:val="en-US"/>
              </w:rPr>
              <w:t xml:space="preserve"> </w:t>
            </w:r>
          </w:p>
          <w:p w14:paraId="6F6EDA72"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Tél. : (+226) 25 34 20 44 / 25 49 80 </w:t>
            </w:r>
          </w:p>
          <w:p w14:paraId="0ABF3F87" w14:textId="77777777" w:rsidR="001F6BDA" w:rsidRPr="005C3731" w:rsidRDefault="001F6BDA" w:rsidP="001F6BDA">
            <w:pPr>
              <w:spacing w:line="259" w:lineRule="auto"/>
              <w:ind w:left="5"/>
              <w:rPr>
                <w:rFonts w:eastAsia="Calibri" w:cs="Calibri"/>
                <w:color w:val="000000"/>
                <w:sz w:val="22"/>
              </w:rPr>
            </w:pPr>
            <w:r w:rsidRPr="005C3731">
              <w:rPr>
                <w:rFonts w:ascii="Arial" w:eastAsia="Arial" w:hAnsi="Arial" w:cs="Arial"/>
                <w:b/>
                <w:color w:val="000000"/>
                <w:sz w:val="18"/>
              </w:rPr>
              <w:t xml:space="preserve">07 </w:t>
            </w:r>
          </w:p>
          <w:p w14:paraId="65F4D81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Courriel: sp_dgir@yahoo.fr </w:t>
            </w:r>
            <w:r w:rsidRPr="001F6BDA">
              <w:rPr>
                <w:rFonts w:ascii="Arial" w:eastAsia="Arial" w:hAnsi="Arial" w:cs="Arial"/>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D13A19B"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752BA5AD"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267FCD1E"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0FECC7B3" w14:textId="77777777" w:rsidR="001F6BDA" w:rsidRPr="001F6BDA" w:rsidRDefault="001F6BDA" w:rsidP="001F6BDA">
            <w:pPr>
              <w:ind w:left="4" w:right="49"/>
              <w:rPr>
                <w:rFonts w:eastAsia="Calibri" w:cs="Calibri"/>
                <w:color w:val="000000"/>
                <w:sz w:val="22"/>
              </w:rPr>
            </w:pPr>
            <w:r w:rsidRPr="001F6BDA">
              <w:rPr>
                <w:rFonts w:ascii="Arial" w:eastAsia="Arial" w:hAnsi="Arial" w:cs="Arial"/>
                <w:color w:val="000000"/>
                <w:sz w:val="18"/>
              </w:rPr>
              <w:t xml:space="preserve">Revue des études techniques détaillées </w:t>
            </w:r>
            <w:r w:rsidRPr="001F6BDA">
              <w:rPr>
                <w:rFonts w:ascii="Arial" w:eastAsia="Arial" w:hAnsi="Arial" w:cs="Arial"/>
                <w:b/>
                <w:color w:val="000000"/>
                <w:sz w:val="18"/>
              </w:rPr>
              <w:t>ainsi que le contrôle et la surveillance</w:t>
            </w:r>
            <w:r w:rsidRPr="001F6BDA">
              <w:rPr>
                <w:rFonts w:ascii="Arial" w:eastAsia="Arial" w:hAnsi="Arial" w:cs="Arial"/>
                <w:color w:val="000000"/>
                <w:sz w:val="18"/>
              </w:rPr>
              <w:t xml:space="preserve"> des Travaux d’Aménagement et de Bitumage de la voie allant de Sondogo à Boassa (</w:t>
            </w:r>
            <w:r w:rsidRPr="001F6BDA">
              <w:rPr>
                <w:rFonts w:ascii="Arial" w:eastAsia="Arial" w:hAnsi="Arial" w:cs="Arial"/>
                <w:b/>
                <w:color w:val="000000"/>
                <w:sz w:val="18"/>
              </w:rPr>
              <w:t>5,20 km)</w:t>
            </w:r>
            <w:r w:rsidRPr="001F6BDA">
              <w:rPr>
                <w:rFonts w:ascii="Arial" w:eastAsia="Arial" w:hAnsi="Arial" w:cs="Arial"/>
                <w:color w:val="000000"/>
                <w:sz w:val="18"/>
              </w:rPr>
              <w:t xml:space="preserve"> </w:t>
            </w:r>
          </w:p>
          <w:p w14:paraId="09B5E2AA"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10BAC1F9" w14:textId="77777777" w:rsidTr="002E6C66">
        <w:trPr>
          <w:trHeight w:val="2087"/>
        </w:trPr>
        <w:tc>
          <w:tcPr>
            <w:tcW w:w="1347" w:type="dxa"/>
            <w:tcBorders>
              <w:top w:val="single" w:sz="4" w:space="0" w:color="000000"/>
              <w:left w:val="single" w:sz="4" w:space="0" w:color="000000"/>
              <w:bottom w:val="single" w:sz="4" w:space="0" w:color="000000"/>
              <w:right w:val="single" w:sz="4" w:space="0" w:color="000000"/>
            </w:tcBorders>
          </w:tcPr>
          <w:p w14:paraId="2A7E011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2019 </w:t>
            </w:r>
          </w:p>
        </w:tc>
        <w:tc>
          <w:tcPr>
            <w:tcW w:w="3188" w:type="dxa"/>
            <w:tcBorders>
              <w:top w:val="single" w:sz="12" w:space="0" w:color="000000"/>
              <w:left w:val="single" w:sz="4" w:space="0" w:color="000000"/>
              <w:bottom w:val="single" w:sz="4" w:space="0" w:color="000000"/>
              <w:right w:val="single" w:sz="4" w:space="0" w:color="000000"/>
            </w:tcBorders>
          </w:tcPr>
          <w:p w14:paraId="3EFDD98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CINTECH SA </w:t>
            </w:r>
          </w:p>
          <w:p w14:paraId="2B8FE78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Ingénieurs Conseils </w:t>
            </w:r>
          </w:p>
          <w:p w14:paraId="4AB17F0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1662313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p>
          <w:p w14:paraId="5006DB61"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321AEE4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 GAGRE Marius </w:t>
            </w:r>
          </w:p>
          <w:p w14:paraId="4E332188" w14:textId="77777777" w:rsidR="001F6BDA" w:rsidRPr="001F6BDA" w:rsidRDefault="001F6BDA" w:rsidP="001F6BDA">
            <w:pPr>
              <w:spacing w:line="259" w:lineRule="auto"/>
              <w:ind w:left="5" w:right="361"/>
              <w:rPr>
                <w:rFonts w:eastAsia="Calibri" w:cs="Calibri"/>
                <w:color w:val="000000"/>
                <w:sz w:val="22"/>
              </w:rPr>
            </w:pPr>
            <w:r w:rsidRPr="001F6BDA">
              <w:rPr>
                <w:rFonts w:ascii="Arial" w:eastAsia="Arial" w:hAnsi="Arial" w:cs="Arial"/>
                <w:color w:val="000000"/>
                <w:sz w:val="18"/>
              </w:rPr>
              <w:t xml:space="preserve">Tél: (+226) 25 43 12 59   Courriel : </w:t>
            </w:r>
            <w:r w:rsidRPr="001F6BDA">
              <w:rPr>
                <w:rFonts w:ascii="Arial" w:eastAsia="Arial" w:hAnsi="Arial" w:cs="Arial"/>
                <w:color w:val="000000"/>
                <w:sz w:val="18"/>
                <w:u w:val="single" w:color="000000"/>
              </w:rPr>
              <w:t>m.gagre@cintechconseils.com</w:t>
            </w:r>
            <w:r w:rsidRPr="001F6BDA">
              <w:rPr>
                <w:rFonts w:ascii="Arial" w:eastAsia="Arial" w:hAnsi="Arial" w:cs="Arial"/>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A9A4A2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2C1B9BA7"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3A2F1535"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3B4D6D4B" w14:textId="77777777" w:rsidR="001F6BDA" w:rsidRPr="001F6BDA" w:rsidRDefault="001F6BDA" w:rsidP="001F6BDA">
            <w:pPr>
              <w:ind w:left="4" w:right="51"/>
              <w:rPr>
                <w:rFonts w:eastAsia="Calibri" w:cs="Calibri"/>
                <w:color w:val="000000"/>
                <w:sz w:val="22"/>
              </w:rPr>
            </w:pPr>
            <w:r w:rsidRPr="001F6BDA">
              <w:rPr>
                <w:rFonts w:ascii="Arial" w:eastAsia="Arial" w:hAnsi="Arial" w:cs="Arial"/>
                <w:color w:val="000000"/>
                <w:sz w:val="18"/>
              </w:rPr>
              <w:t>Etudes techniques détaillées (APS+APD) et élaboration des dossiers d’appel d’offres (DAO) pour l’aménagement et le bitumage de voiries dans la Commune de Ouagadougou (Lot 1) (</w:t>
            </w:r>
            <w:r w:rsidRPr="001F6BDA">
              <w:rPr>
                <w:rFonts w:ascii="Arial" w:eastAsia="Arial" w:hAnsi="Arial" w:cs="Arial"/>
                <w:b/>
                <w:color w:val="000000"/>
                <w:sz w:val="18"/>
              </w:rPr>
              <w:t>71 km</w:t>
            </w:r>
            <w:r w:rsidRPr="001F6BDA">
              <w:rPr>
                <w:rFonts w:ascii="Arial" w:eastAsia="Arial" w:hAnsi="Arial" w:cs="Arial"/>
                <w:color w:val="000000"/>
                <w:sz w:val="18"/>
              </w:rPr>
              <w:t xml:space="preserve">) </w:t>
            </w:r>
          </w:p>
          <w:p w14:paraId="2466A453" w14:textId="77777777" w:rsidR="001F6BDA" w:rsidRPr="001F6BDA" w:rsidRDefault="001F6BDA" w:rsidP="001F6BDA">
            <w:pPr>
              <w:spacing w:line="259" w:lineRule="auto"/>
              <w:ind w:left="4" w:right="52"/>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43E1650D" w14:textId="77777777" w:rsidTr="002E6C66">
        <w:trPr>
          <w:trHeight w:val="2909"/>
        </w:trPr>
        <w:tc>
          <w:tcPr>
            <w:tcW w:w="1347" w:type="dxa"/>
            <w:tcBorders>
              <w:top w:val="single" w:sz="4" w:space="0" w:color="000000"/>
              <w:left w:val="single" w:sz="4" w:space="0" w:color="000000"/>
              <w:bottom w:val="single" w:sz="4" w:space="0" w:color="000000"/>
              <w:right w:val="single" w:sz="4" w:space="0" w:color="000000"/>
            </w:tcBorders>
          </w:tcPr>
          <w:p w14:paraId="67B01B5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lastRenderedPageBreak/>
              <w:t xml:space="preserve">Décembre </w:t>
            </w:r>
          </w:p>
          <w:p w14:paraId="6A14AC31" w14:textId="77777777" w:rsidR="001F6BDA" w:rsidRPr="001F6BDA" w:rsidRDefault="001F6BDA" w:rsidP="001F6BDA">
            <w:pPr>
              <w:tabs>
                <w:tab w:val="center" w:pos="201"/>
                <w:tab w:val="center" w:pos="1106"/>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2018 </w:t>
            </w:r>
            <w:r w:rsidRPr="001F6BDA">
              <w:rPr>
                <w:rFonts w:ascii="Arial" w:eastAsia="Arial" w:hAnsi="Arial" w:cs="Arial"/>
                <w:color w:val="000000"/>
                <w:sz w:val="18"/>
              </w:rPr>
              <w:tab/>
              <w:t xml:space="preserve">- </w:t>
            </w:r>
          </w:p>
          <w:p w14:paraId="361ED5B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Novembre </w:t>
            </w:r>
          </w:p>
          <w:p w14:paraId="57FA190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2019 </w:t>
            </w:r>
          </w:p>
        </w:tc>
        <w:tc>
          <w:tcPr>
            <w:tcW w:w="3188" w:type="dxa"/>
            <w:tcBorders>
              <w:top w:val="single" w:sz="4" w:space="0" w:color="000000"/>
              <w:left w:val="single" w:sz="4" w:space="0" w:color="000000"/>
              <w:bottom w:val="single" w:sz="4" w:space="0" w:color="000000"/>
              <w:right w:val="single" w:sz="4" w:space="0" w:color="000000"/>
            </w:tcBorders>
          </w:tcPr>
          <w:p w14:paraId="30A0422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0F165C4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67DF240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7674F8C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0078CFE6"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35CC69B8"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7E00966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7796DB8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7171FDC0" w14:textId="77777777" w:rsidR="001F6BDA" w:rsidRPr="001F6BDA" w:rsidRDefault="001F6BDA" w:rsidP="001F6BDA">
            <w:pPr>
              <w:spacing w:line="239" w:lineRule="auto"/>
              <w:ind w:left="5" w:right="481"/>
              <w:rPr>
                <w:rFonts w:eastAsia="Calibri" w:cs="Calibri"/>
                <w:color w:val="000000"/>
                <w:sz w:val="22"/>
              </w:rPr>
            </w:pPr>
            <w:r w:rsidRPr="001F6BDA">
              <w:rPr>
                <w:rFonts w:ascii="Arial" w:eastAsia="Arial" w:hAnsi="Arial" w:cs="Arial"/>
                <w:color w:val="000000"/>
                <w:sz w:val="18"/>
              </w:rPr>
              <w:t xml:space="preserve">Tel : +226 79 60 35 30  Courriel : </w:t>
            </w:r>
          </w:p>
          <w:p w14:paraId="3D2091E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p>
        </w:tc>
        <w:tc>
          <w:tcPr>
            <w:tcW w:w="851" w:type="dxa"/>
            <w:tcBorders>
              <w:top w:val="single" w:sz="4" w:space="0" w:color="000000"/>
              <w:left w:val="single" w:sz="4" w:space="0" w:color="000000"/>
              <w:bottom w:val="single" w:sz="4" w:space="0" w:color="000000"/>
              <w:right w:val="single" w:sz="4" w:space="0" w:color="000000"/>
            </w:tcBorders>
          </w:tcPr>
          <w:p w14:paraId="25894A9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1EFE70BF"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2238219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5E6D34EF" w14:textId="77777777" w:rsidR="001F6BDA" w:rsidRPr="001F6BDA" w:rsidRDefault="001F6BDA" w:rsidP="001F6BDA">
            <w:pPr>
              <w:ind w:left="4" w:right="47"/>
              <w:rPr>
                <w:rFonts w:eastAsia="Calibri" w:cs="Calibri"/>
                <w:color w:val="000000"/>
                <w:sz w:val="22"/>
              </w:rPr>
            </w:pPr>
            <w:r w:rsidRPr="001F6BDA">
              <w:rPr>
                <w:rFonts w:ascii="Arial" w:eastAsia="Arial" w:hAnsi="Arial" w:cs="Arial"/>
                <w:color w:val="000000"/>
                <w:sz w:val="18"/>
              </w:rPr>
              <w:t xml:space="preserve">Etudes de faisabilité technico-économique, environnementale et d’avant-projet détaillé des travaux de construction et de bitumage des routes régionales n°32 RR32 (Tibga-Emb RN04-Diabo-Comin Yanga) et n°06 RR06 (Comin YAnga-Ouargaye (Emb RN17) </w:t>
            </w:r>
            <w:r w:rsidRPr="001F6BDA">
              <w:rPr>
                <w:rFonts w:ascii="Arial" w:eastAsia="Arial" w:hAnsi="Arial" w:cs="Arial"/>
                <w:b/>
                <w:color w:val="000000"/>
                <w:sz w:val="18"/>
              </w:rPr>
              <w:t xml:space="preserve">d’environ 101 km y compris l’aménagement et le bitumage d’environ 14 km de voiries urbaines en 2x2 voies soit 1 km dans chacune des agglomérations de Tibga, Diabo, Comin Yanga et Ouargaye et 10 km de voiries internes au Centre </w:t>
            </w:r>
          </w:p>
          <w:p w14:paraId="1E948C91"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Polytechnique Universitaire de Fada N’Gourma</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22BF8761" w14:textId="77777777" w:rsidTr="002E6C66">
        <w:trPr>
          <w:trHeight w:val="2909"/>
        </w:trPr>
        <w:tc>
          <w:tcPr>
            <w:tcW w:w="1347" w:type="dxa"/>
            <w:tcBorders>
              <w:top w:val="single" w:sz="4" w:space="0" w:color="000000"/>
              <w:left w:val="single" w:sz="4" w:space="0" w:color="000000"/>
              <w:bottom w:val="single" w:sz="4" w:space="0" w:color="000000"/>
              <w:right w:val="single" w:sz="4" w:space="0" w:color="000000"/>
            </w:tcBorders>
          </w:tcPr>
          <w:p w14:paraId="38EE7D6A" w14:textId="77777777" w:rsidR="001F6BDA" w:rsidRPr="001F6BDA" w:rsidRDefault="001F6BDA" w:rsidP="001F6BDA">
            <w:pPr>
              <w:spacing w:after="2" w:line="239" w:lineRule="auto"/>
              <w:rPr>
                <w:rFonts w:eastAsia="Calibri" w:cs="Calibri"/>
                <w:color w:val="000000"/>
                <w:sz w:val="22"/>
              </w:rPr>
            </w:pPr>
            <w:r w:rsidRPr="001F6BDA">
              <w:rPr>
                <w:rFonts w:ascii="Arial" w:eastAsia="Arial" w:hAnsi="Arial" w:cs="Arial"/>
                <w:color w:val="000000"/>
                <w:sz w:val="18"/>
              </w:rPr>
              <w:t xml:space="preserve">Juillet 2018 - Novembre </w:t>
            </w:r>
          </w:p>
          <w:p w14:paraId="304E0F3F"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2019 </w:t>
            </w:r>
          </w:p>
        </w:tc>
        <w:tc>
          <w:tcPr>
            <w:tcW w:w="3188" w:type="dxa"/>
            <w:tcBorders>
              <w:top w:val="single" w:sz="4" w:space="0" w:color="000000"/>
              <w:left w:val="single" w:sz="4" w:space="0" w:color="000000"/>
              <w:bottom w:val="single" w:sz="4" w:space="0" w:color="000000"/>
              <w:right w:val="single" w:sz="4" w:space="0" w:color="000000"/>
            </w:tcBorders>
          </w:tcPr>
          <w:p w14:paraId="3DAB9F2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Ministère des </w:t>
            </w:r>
          </w:p>
          <w:p w14:paraId="7C058F0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Infrastructures et du </w:t>
            </w:r>
          </w:p>
          <w:p w14:paraId="7C4C128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Désenclavement (MID) / DGNET  </w:t>
            </w:r>
          </w:p>
          <w:p w14:paraId="0D6F6D9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06CBAAF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r w:rsidRPr="001F6BDA">
              <w:rPr>
                <w:rFonts w:ascii="Arial" w:eastAsia="Arial" w:hAnsi="Arial" w:cs="Arial"/>
                <w:color w:val="000000"/>
                <w:sz w:val="18"/>
              </w:rPr>
              <w:t xml:space="preserve"> </w:t>
            </w:r>
          </w:p>
          <w:p w14:paraId="4E69DA22" w14:textId="77777777" w:rsidR="001F6BDA" w:rsidRPr="001F6BDA" w:rsidRDefault="001F6BDA" w:rsidP="001F6BDA">
            <w:pPr>
              <w:spacing w:line="243" w:lineRule="auto"/>
              <w:ind w:left="5"/>
              <w:rPr>
                <w:rFonts w:eastAsia="Calibri" w:cs="Calibri"/>
                <w:color w:val="000000"/>
                <w:sz w:val="22"/>
              </w:rPr>
            </w:pPr>
            <w:r w:rsidRPr="001F6BDA">
              <w:rPr>
                <w:rFonts w:ascii="Arial" w:eastAsia="Arial" w:hAnsi="Arial" w:cs="Arial"/>
                <w:b/>
                <w:color w:val="000000"/>
                <w:sz w:val="18"/>
              </w:rPr>
              <w:t>Renseignements sur contact pour références :</w:t>
            </w:r>
            <w:r w:rsidRPr="001F6BDA">
              <w:rPr>
                <w:rFonts w:ascii="Arial" w:eastAsia="Arial" w:hAnsi="Arial" w:cs="Arial"/>
                <w:color w:val="000000"/>
                <w:sz w:val="18"/>
              </w:rPr>
              <w:t xml:space="preserve"> </w:t>
            </w:r>
          </w:p>
          <w:p w14:paraId="4DE22A7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YOUGBARE, Directeur </w:t>
            </w:r>
          </w:p>
          <w:p w14:paraId="7884B29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Général   </w:t>
            </w:r>
          </w:p>
          <w:p w14:paraId="15C4E32A" w14:textId="77777777" w:rsidR="001F6BDA" w:rsidRPr="001F6BDA" w:rsidRDefault="001F6BDA" w:rsidP="001F6BDA">
            <w:pPr>
              <w:spacing w:line="242" w:lineRule="auto"/>
              <w:ind w:left="5" w:right="481"/>
              <w:rPr>
                <w:rFonts w:eastAsia="Calibri" w:cs="Calibri"/>
                <w:color w:val="000000"/>
                <w:sz w:val="22"/>
              </w:rPr>
            </w:pPr>
            <w:r w:rsidRPr="001F6BDA">
              <w:rPr>
                <w:rFonts w:ascii="Arial" w:eastAsia="Arial" w:hAnsi="Arial" w:cs="Arial"/>
                <w:color w:val="000000"/>
                <w:sz w:val="18"/>
              </w:rPr>
              <w:t xml:space="preserve">Tel : +226 79 60 35 30  Courriel : </w:t>
            </w:r>
          </w:p>
          <w:p w14:paraId="3D4B89A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yougbare.mamadou@gmail.com    </w:t>
            </w:r>
          </w:p>
        </w:tc>
        <w:tc>
          <w:tcPr>
            <w:tcW w:w="851" w:type="dxa"/>
            <w:tcBorders>
              <w:top w:val="single" w:sz="4" w:space="0" w:color="000000"/>
              <w:left w:val="single" w:sz="4" w:space="0" w:color="000000"/>
              <w:bottom w:val="single" w:sz="4" w:space="0" w:color="000000"/>
              <w:right w:val="single" w:sz="4" w:space="0" w:color="000000"/>
            </w:tcBorders>
          </w:tcPr>
          <w:p w14:paraId="15ED1C92"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446DD06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43E0BE35"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FEDD956" w14:textId="77777777" w:rsidR="001F6BDA" w:rsidRPr="001F6BDA" w:rsidRDefault="001F6BDA" w:rsidP="001F6BDA">
            <w:pPr>
              <w:spacing w:after="3"/>
              <w:ind w:left="4" w:right="48"/>
              <w:rPr>
                <w:rFonts w:eastAsia="Calibri" w:cs="Calibri"/>
                <w:color w:val="000000"/>
                <w:sz w:val="22"/>
              </w:rPr>
            </w:pPr>
            <w:r w:rsidRPr="001F6BDA">
              <w:rPr>
                <w:rFonts w:ascii="Arial" w:eastAsia="Arial" w:hAnsi="Arial" w:cs="Arial"/>
                <w:color w:val="000000"/>
                <w:sz w:val="18"/>
              </w:rPr>
              <w:t xml:space="preserve">Etudes de faisabilité technico-économique, environnementale </w:t>
            </w:r>
            <w:r w:rsidRPr="001F6BDA">
              <w:rPr>
                <w:rFonts w:ascii="Arial" w:eastAsia="Arial" w:hAnsi="Arial" w:cs="Arial"/>
                <w:b/>
                <w:color w:val="000000"/>
                <w:sz w:val="18"/>
              </w:rPr>
              <w:t>(APS) et d’avant-projet détaillé (APD) et élaboration d’un Dossier d’Appel d’Offres (DAO)</w:t>
            </w:r>
            <w:r w:rsidRPr="001F6BDA">
              <w:rPr>
                <w:rFonts w:ascii="Arial" w:eastAsia="Arial" w:hAnsi="Arial" w:cs="Arial"/>
                <w:color w:val="000000"/>
                <w:sz w:val="18"/>
              </w:rPr>
              <w:t xml:space="preserve"> des travaux de construction et de bitumage de la liaison routière : route nationale N°20 (RN20) Ouessa - Léo et la route nationale N°25 (RN25) Nebou - Pô - </w:t>
            </w:r>
          </w:p>
          <w:p w14:paraId="02B7892B" w14:textId="77777777" w:rsidR="001F6BDA" w:rsidRPr="001F6BDA" w:rsidRDefault="001F6BDA" w:rsidP="001F6BDA">
            <w:pPr>
              <w:ind w:left="4" w:right="50"/>
              <w:rPr>
                <w:rFonts w:eastAsia="Calibri" w:cs="Calibri"/>
                <w:color w:val="000000"/>
                <w:sz w:val="22"/>
              </w:rPr>
            </w:pPr>
            <w:r w:rsidRPr="001F6BDA">
              <w:rPr>
                <w:rFonts w:ascii="Arial" w:eastAsia="Arial" w:hAnsi="Arial" w:cs="Arial"/>
                <w:color w:val="000000"/>
                <w:sz w:val="18"/>
              </w:rPr>
              <w:t>Zabré - Bittou en passant par la route nationale N°06 (RN06) Léo - Nébou (</w:t>
            </w:r>
            <w:r w:rsidRPr="001F6BDA">
              <w:rPr>
                <w:rFonts w:ascii="Arial" w:eastAsia="Arial" w:hAnsi="Arial" w:cs="Arial"/>
                <w:b/>
                <w:color w:val="000000"/>
                <w:sz w:val="18"/>
              </w:rPr>
              <w:t>325,04 km</w:t>
            </w:r>
            <w:r w:rsidRPr="001F6BDA">
              <w:rPr>
                <w:rFonts w:ascii="Arial" w:eastAsia="Arial" w:hAnsi="Arial" w:cs="Arial"/>
                <w:color w:val="000000"/>
                <w:sz w:val="18"/>
              </w:rPr>
              <w:t xml:space="preserve">) </w:t>
            </w:r>
            <w:r w:rsidRPr="001F6BDA">
              <w:rPr>
                <w:rFonts w:ascii="Arial" w:eastAsia="Arial" w:hAnsi="Arial" w:cs="Arial"/>
                <w:b/>
                <w:color w:val="000000"/>
                <w:sz w:val="18"/>
              </w:rPr>
              <w:t>et les études de Voiries urbaines et d’Assainissement en 2x2 voies de 10 km en traversée des villes de  Léo, Pô, Zabré et Bittou et 260 km de pistes rurales.</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p w14:paraId="5615F0B1"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p>
        </w:tc>
      </w:tr>
      <w:tr w:rsidR="001F6BDA" w:rsidRPr="001F6BDA" w14:paraId="5A7FC5F7" w14:textId="77777777" w:rsidTr="002E6C66">
        <w:trPr>
          <w:trHeight w:val="837"/>
        </w:trPr>
        <w:tc>
          <w:tcPr>
            <w:tcW w:w="13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B94CE3" w14:textId="77777777" w:rsidR="001F6BDA" w:rsidRPr="001F6BDA" w:rsidRDefault="001F6BDA" w:rsidP="001F6BDA">
            <w:pPr>
              <w:spacing w:line="259" w:lineRule="auto"/>
              <w:ind w:right="53"/>
              <w:jc w:val="center"/>
              <w:rPr>
                <w:rFonts w:eastAsia="Calibri" w:cs="Calibri"/>
                <w:color w:val="000000"/>
                <w:sz w:val="22"/>
              </w:rPr>
            </w:pPr>
            <w:r w:rsidRPr="001F6BDA">
              <w:rPr>
                <w:rFonts w:ascii="Arial" w:eastAsia="Arial" w:hAnsi="Arial" w:cs="Arial"/>
                <w:b/>
                <w:color w:val="000000"/>
                <w:sz w:val="18"/>
              </w:rPr>
              <w:t xml:space="preserve">Période </w:t>
            </w:r>
          </w:p>
        </w:tc>
        <w:tc>
          <w:tcPr>
            <w:tcW w:w="3188" w:type="dxa"/>
            <w:tcBorders>
              <w:top w:val="single" w:sz="4" w:space="0" w:color="000000"/>
              <w:left w:val="single" w:sz="4" w:space="0" w:color="000000"/>
              <w:bottom w:val="single" w:sz="4" w:space="0" w:color="000000"/>
              <w:right w:val="single" w:sz="4" w:space="0" w:color="000000"/>
            </w:tcBorders>
            <w:shd w:val="clear" w:color="auto" w:fill="F2F2F2"/>
          </w:tcPr>
          <w:p w14:paraId="67C7603A" w14:textId="77777777" w:rsidR="001F6BDA" w:rsidRPr="001F6BDA" w:rsidRDefault="001F6BDA" w:rsidP="001F6BDA">
            <w:pPr>
              <w:spacing w:line="239" w:lineRule="auto"/>
              <w:jc w:val="center"/>
              <w:rPr>
                <w:rFonts w:eastAsia="Calibri" w:cs="Calibri"/>
                <w:color w:val="000000"/>
                <w:sz w:val="22"/>
              </w:rPr>
            </w:pPr>
            <w:r w:rsidRPr="001F6BDA">
              <w:rPr>
                <w:rFonts w:ascii="Arial" w:eastAsia="Arial" w:hAnsi="Arial" w:cs="Arial"/>
                <w:b/>
                <w:color w:val="000000"/>
                <w:sz w:val="18"/>
              </w:rPr>
              <w:t xml:space="preserve">Nom de l’employeur, titre professionnel / poste tenu, </w:t>
            </w:r>
          </w:p>
          <w:p w14:paraId="66C38103" w14:textId="77777777" w:rsidR="001F6BDA" w:rsidRPr="001F6BDA" w:rsidRDefault="001F6BDA" w:rsidP="001F6BDA">
            <w:pPr>
              <w:spacing w:line="259" w:lineRule="auto"/>
              <w:jc w:val="center"/>
              <w:rPr>
                <w:rFonts w:eastAsia="Calibri" w:cs="Calibri"/>
                <w:color w:val="000000"/>
                <w:sz w:val="22"/>
              </w:rPr>
            </w:pPr>
            <w:r w:rsidRPr="001F6BDA">
              <w:rPr>
                <w:rFonts w:ascii="Arial" w:eastAsia="Arial" w:hAnsi="Arial" w:cs="Arial"/>
                <w:b/>
                <w:color w:val="000000"/>
                <w:sz w:val="18"/>
              </w:rPr>
              <w:t xml:space="preserve">Renseignement sur contact pour références </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39382A" w14:textId="77777777" w:rsidR="001F6BDA" w:rsidRPr="001F6BDA" w:rsidRDefault="001F6BDA" w:rsidP="001F6BDA">
            <w:pPr>
              <w:spacing w:line="259" w:lineRule="auto"/>
              <w:ind w:right="48"/>
              <w:jc w:val="center"/>
              <w:rPr>
                <w:rFonts w:eastAsia="Calibri" w:cs="Calibri"/>
                <w:color w:val="000000"/>
                <w:sz w:val="22"/>
              </w:rPr>
            </w:pPr>
            <w:r w:rsidRPr="001F6BDA">
              <w:rPr>
                <w:rFonts w:ascii="Arial" w:eastAsia="Arial" w:hAnsi="Arial" w:cs="Arial"/>
                <w:b/>
                <w:color w:val="000000"/>
                <w:sz w:val="18"/>
              </w:rPr>
              <w:t xml:space="preserve">Pays </w:t>
            </w:r>
          </w:p>
        </w:tc>
        <w:tc>
          <w:tcPr>
            <w:tcW w:w="46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2C8890" w14:textId="77777777" w:rsidR="001F6BDA" w:rsidRPr="001F6BDA" w:rsidRDefault="001F6BDA" w:rsidP="001F6BDA">
            <w:pPr>
              <w:spacing w:line="259" w:lineRule="auto"/>
              <w:ind w:left="27" w:right="28"/>
              <w:jc w:val="center"/>
              <w:rPr>
                <w:rFonts w:eastAsia="Calibri" w:cs="Calibri"/>
                <w:color w:val="000000"/>
                <w:sz w:val="22"/>
              </w:rPr>
            </w:pPr>
            <w:r w:rsidRPr="001F6BDA">
              <w:rPr>
                <w:rFonts w:ascii="Arial" w:eastAsia="Arial" w:hAnsi="Arial" w:cs="Arial"/>
                <w:b/>
                <w:color w:val="000000"/>
                <w:sz w:val="18"/>
              </w:rPr>
              <w:t xml:space="preserve">Sommaire des activités réalisées, en rapport avec la présente mission  </w:t>
            </w:r>
          </w:p>
        </w:tc>
      </w:tr>
      <w:tr w:rsidR="001F6BDA" w:rsidRPr="001F6BDA" w14:paraId="6DB09F7E" w14:textId="77777777" w:rsidTr="002E6C66">
        <w:trPr>
          <w:trHeight w:val="2080"/>
        </w:trPr>
        <w:tc>
          <w:tcPr>
            <w:tcW w:w="1347" w:type="dxa"/>
            <w:tcBorders>
              <w:top w:val="single" w:sz="4" w:space="0" w:color="000000"/>
              <w:left w:val="single" w:sz="4" w:space="0" w:color="000000"/>
              <w:bottom w:val="single" w:sz="4" w:space="0" w:color="000000"/>
              <w:right w:val="single" w:sz="4" w:space="0" w:color="000000"/>
            </w:tcBorders>
          </w:tcPr>
          <w:p w14:paraId="72DA83C5"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Juin 2018 - </w:t>
            </w:r>
          </w:p>
          <w:p w14:paraId="43FE241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Avril 2019 </w:t>
            </w:r>
          </w:p>
        </w:tc>
        <w:tc>
          <w:tcPr>
            <w:tcW w:w="3188" w:type="dxa"/>
            <w:tcBorders>
              <w:top w:val="single" w:sz="4" w:space="0" w:color="000000"/>
              <w:left w:val="single" w:sz="4" w:space="0" w:color="000000"/>
              <w:bottom w:val="single" w:sz="4" w:space="0" w:color="000000"/>
              <w:right w:val="single" w:sz="4" w:space="0" w:color="000000"/>
            </w:tcBorders>
          </w:tcPr>
          <w:p w14:paraId="07BC36A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w:t>
            </w:r>
            <w:r w:rsidRPr="001F6BDA">
              <w:rPr>
                <w:rFonts w:ascii="Arial" w:eastAsia="Arial" w:hAnsi="Arial" w:cs="Arial"/>
                <w:color w:val="000000"/>
                <w:sz w:val="18"/>
              </w:rPr>
              <w:t xml:space="preserve">Bagrépôle </w:t>
            </w:r>
          </w:p>
          <w:p w14:paraId="5A88FDB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SEM  </w:t>
            </w:r>
          </w:p>
          <w:p w14:paraId="5479D13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605BD0E4"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Routier, Chef de Mission</w:t>
            </w:r>
            <w:r w:rsidRPr="001F6BDA">
              <w:rPr>
                <w:rFonts w:ascii="Arial" w:eastAsia="Arial" w:hAnsi="Arial" w:cs="Arial"/>
                <w:color w:val="000000"/>
                <w:sz w:val="18"/>
              </w:rPr>
              <w:t xml:space="preserve">    </w:t>
            </w:r>
          </w:p>
          <w:p w14:paraId="3D69B796" w14:textId="77777777" w:rsidR="001F6BDA" w:rsidRPr="001F6BDA" w:rsidRDefault="001F6BDA" w:rsidP="001F6BDA">
            <w:pPr>
              <w:spacing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1BB4B988"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Mamadou Celou DIALLO  </w:t>
            </w:r>
          </w:p>
          <w:p w14:paraId="7F3E472E"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70 23 27 66  </w:t>
            </w:r>
          </w:p>
        </w:tc>
        <w:tc>
          <w:tcPr>
            <w:tcW w:w="851" w:type="dxa"/>
            <w:tcBorders>
              <w:top w:val="single" w:sz="4" w:space="0" w:color="000000"/>
              <w:left w:val="single" w:sz="4" w:space="0" w:color="000000"/>
              <w:bottom w:val="single" w:sz="4" w:space="0" w:color="000000"/>
              <w:right w:val="single" w:sz="4" w:space="0" w:color="000000"/>
            </w:tcBorders>
          </w:tcPr>
          <w:p w14:paraId="133DB96F"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41FF856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02ADB57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5D1718B4" w14:textId="77777777" w:rsidR="001F6BDA" w:rsidRPr="001F6BDA" w:rsidRDefault="001F6BDA" w:rsidP="001F6BDA">
            <w:pPr>
              <w:spacing w:after="2"/>
              <w:ind w:left="4" w:right="49"/>
              <w:rPr>
                <w:rFonts w:eastAsia="Calibri" w:cs="Calibri"/>
                <w:color w:val="000000"/>
                <w:sz w:val="22"/>
              </w:rPr>
            </w:pPr>
            <w:r w:rsidRPr="001F6BDA">
              <w:rPr>
                <w:rFonts w:ascii="Arial" w:eastAsia="Arial" w:hAnsi="Arial" w:cs="Arial"/>
                <w:color w:val="000000"/>
                <w:sz w:val="18"/>
              </w:rPr>
              <w:t xml:space="preserve">Révision des études techniques </w:t>
            </w:r>
            <w:r w:rsidRPr="001F6BDA">
              <w:rPr>
                <w:rFonts w:ascii="Arial" w:eastAsia="Arial" w:hAnsi="Arial" w:cs="Arial"/>
                <w:b/>
                <w:color w:val="000000"/>
                <w:sz w:val="18"/>
              </w:rPr>
              <w:t xml:space="preserve">(APD et DAO) </w:t>
            </w:r>
            <w:r w:rsidRPr="001F6BDA">
              <w:rPr>
                <w:rFonts w:ascii="Arial" w:eastAsia="Arial" w:hAnsi="Arial" w:cs="Arial"/>
                <w:color w:val="000000"/>
                <w:sz w:val="18"/>
              </w:rPr>
              <w:t xml:space="preserve">des travaux de construction et de bitumage de routes </w:t>
            </w:r>
            <w:r w:rsidRPr="001F6BDA">
              <w:rPr>
                <w:rFonts w:ascii="Arial" w:eastAsia="Arial" w:hAnsi="Arial" w:cs="Arial"/>
                <w:b/>
                <w:color w:val="000000"/>
                <w:sz w:val="18"/>
              </w:rPr>
              <w:t>(63 km) dont les études de 12 km de voiries urbaines et d’assainissement dans la ville de Bagré</w:t>
            </w:r>
            <w:r w:rsidRPr="001F6BDA">
              <w:rPr>
                <w:rFonts w:ascii="Arial" w:eastAsia="Arial" w:hAnsi="Arial" w:cs="Arial"/>
                <w:color w:val="000000"/>
                <w:sz w:val="18"/>
              </w:rPr>
              <w:t xml:space="preserve"> et de construction de routes en terre et pistes (</w:t>
            </w:r>
            <w:r w:rsidRPr="001F6BDA">
              <w:rPr>
                <w:rFonts w:ascii="Arial" w:eastAsia="Arial" w:hAnsi="Arial" w:cs="Arial"/>
                <w:b/>
                <w:color w:val="000000"/>
                <w:sz w:val="18"/>
              </w:rPr>
              <w:t>147 km</w:t>
            </w:r>
            <w:r w:rsidRPr="001F6BDA">
              <w:rPr>
                <w:rFonts w:ascii="Arial" w:eastAsia="Arial" w:hAnsi="Arial" w:cs="Arial"/>
                <w:color w:val="000000"/>
                <w:sz w:val="18"/>
              </w:rPr>
              <w:t xml:space="preserve">) dans la zone de concentration du Pôle de Croissance de Bagré   </w:t>
            </w:r>
          </w:p>
          <w:p w14:paraId="5A1B8B02"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(APD + DAO) </w:t>
            </w:r>
          </w:p>
        </w:tc>
      </w:tr>
      <w:tr w:rsidR="001F6BDA" w:rsidRPr="001F6BDA" w14:paraId="275CEC49" w14:textId="77777777" w:rsidTr="002E6C66">
        <w:trPr>
          <w:trHeight w:val="2073"/>
        </w:trPr>
        <w:tc>
          <w:tcPr>
            <w:tcW w:w="1347" w:type="dxa"/>
            <w:tcBorders>
              <w:top w:val="single" w:sz="4" w:space="0" w:color="000000"/>
              <w:left w:val="single" w:sz="4" w:space="0" w:color="000000"/>
              <w:bottom w:val="single" w:sz="4" w:space="0" w:color="000000"/>
              <w:right w:val="single" w:sz="4" w:space="0" w:color="000000"/>
            </w:tcBorders>
          </w:tcPr>
          <w:p w14:paraId="2BE3A7D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Octobre 2017 - Août 2018 </w:t>
            </w:r>
          </w:p>
        </w:tc>
        <w:tc>
          <w:tcPr>
            <w:tcW w:w="3188" w:type="dxa"/>
            <w:tcBorders>
              <w:top w:val="single" w:sz="4" w:space="0" w:color="000000"/>
              <w:left w:val="single" w:sz="4" w:space="0" w:color="000000"/>
              <w:bottom w:val="single" w:sz="12" w:space="0" w:color="000000"/>
              <w:right w:val="single" w:sz="4" w:space="0" w:color="000000"/>
            </w:tcBorders>
          </w:tcPr>
          <w:p w14:paraId="57AA17A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Nom de l’Employeur : DGIR/MID</w:t>
            </w:r>
            <w:r w:rsidRPr="001F6BDA">
              <w:rPr>
                <w:rFonts w:ascii="Arial" w:eastAsia="Arial" w:hAnsi="Arial" w:cs="Arial"/>
                <w:color w:val="000000"/>
                <w:sz w:val="18"/>
              </w:rPr>
              <w:t xml:space="preserve">  </w:t>
            </w:r>
          </w:p>
          <w:p w14:paraId="335A3EE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282B1615"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Géotechnicien </w:t>
            </w:r>
          </w:p>
          <w:p w14:paraId="17FADD07" w14:textId="77777777" w:rsidR="001F6BDA" w:rsidRPr="001F6BDA" w:rsidRDefault="001F6BDA" w:rsidP="001F6BDA">
            <w:pPr>
              <w:spacing w:after="3" w:line="239" w:lineRule="auto"/>
              <w:ind w:left="5"/>
              <w:rPr>
                <w:rFonts w:eastAsia="Calibri" w:cs="Calibri"/>
                <w:color w:val="000000"/>
                <w:sz w:val="22"/>
              </w:rPr>
            </w:pPr>
            <w:r w:rsidRPr="001F6BDA">
              <w:rPr>
                <w:rFonts w:ascii="Arial" w:eastAsia="Arial" w:hAnsi="Arial" w:cs="Arial"/>
                <w:b/>
                <w:color w:val="000000"/>
                <w:sz w:val="18"/>
              </w:rPr>
              <w:t xml:space="preserve">Renseignements sur contact pour références : </w:t>
            </w:r>
          </w:p>
          <w:p w14:paraId="0DFE0E44"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Téwendé Jean Wenceslas </w:t>
            </w:r>
          </w:p>
          <w:p w14:paraId="66760D6F"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KYELEM </w:t>
            </w:r>
            <w:r w:rsidRPr="001F6BDA">
              <w:rPr>
                <w:rFonts w:ascii="Arial" w:eastAsia="Arial" w:hAnsi="Arial" w:cs="Arial"/>
                <w:color w:val="000000"/>
                <w:sz w:val="18"/>
                <w:lang w:val="en-US"/>
              </w:rPr>
              <w:t xml:space="preserve"> </w:t>
            </w:r>
          </w:p>
          <w:p w14:paraId="59EE4725" w14:textId="77777777" w:rsidR="001F6BDA" w:rsidRPr="001F6BDA" w:rsidRDefault="001F6BDA" w:rsidP="001F6BDA">
            <w:pPr>
              <w:spacing w:line="259" w:lineRule="auto"/>
              <w:ind w:left="5"/>
              <w:rPr>
                <w:rFonts w:eastAsia="Calibri" w:cs="Calibri"/>
                <w:color w:val="000000"/>
                <w:sz w:val="22"/>
                <w:lang w:val="en-US"/>
              </w:rPr>
            </w:pPr>
            <w:r w:rsidRPr="001F6BDA">
              <w:rPr>
                <w:rFonts w:ascii="Arial" w:eastAsia="Arial" w:hAnsi="Arial" w:cs="Arial"/>
                <w:b/>
                <w:color w:val="000000"/>
                <w:sz w:val="18"/>
                <w:lang w:val="en-US"/>
              </w:rPr>
              <w:t xml:space="preserve">Tél. : (+226) 25 34 20 44 / 25 49 80 </w:t>
            </w:r>
          </w:p>
          <w:p w14:paraId="252C3EE5" w14:textId="77777777" w:rsidR="001F6BDA" w:rsidRPr="005C3731" w:rsidRDefault="001F6BDA" w:rsidP="001F6BDA">
            <w:pPr>
              <w:spacing w:line="259" w:lineRule="auto"/>
              <w:ind w:left="5"/>
              <w:rPr>
                <w:rFonts w:eastAsia="Calibri" w:cs="Calibri"/>
                <w:color w:val="000000"/>
                <w:sz w:val="22"/>
              </w:rPr>
            </w:pPr>
            <w:r w:rsidRPr="005C3731">
              <w:rPr>
                <w:rFonts w:ascii="Arial" w:eastAsia="Arial" w:hAnsi="Arial" w:cs="Arial"/>
                <w:b/>
                <w:color w:val="000000"/>
                <w:sz w:val="18"/>
              </w:rPr>
              <w:t xml:space="preserve">07 </w:t>
            </w:r>
          </w:p>
          <w:p w14:paraId="2D75929C"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Courriel: sp_dgir@yahoo.fr  </w:t>
            </w:r>
          </w:p>
        </w:tc>
        <w:tc>
          <w:tcPr>
            <w:tcW w:w="851" w:type="dxa"/>
            <w:tcBorders>
              <w:top w:val="single" w:sz="4" w:space="0" w:color="000000"/>
              <w:left w:val="single" w:sz="4" w:space="0" w:color="000000"/>
              <w:bottom w:val="single" w:sz="4" w:space="0" w:color="000000"/>
              <w:right w:val="single" w:sz="4" w:space="0" w:color="000000"/>
            </w:tcBorders>
          </w:tcPr>
          <w:p w14:paraId="12864616"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443B848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3A58BE6F"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98E7E6A" w14:textId="77777777" w:rsidR="001F6BDA" w:rsidRPr="001F6BDA" w:rsidRDefault="001F6BDA" w:rsidP="001F6BDA">
            <w:pPr>
              <w:spacing w:line="242" w:lineRule="auto"/>
              <w:ind w:left="4"/>
              <w:rPr>
                <w:rFonts w:eastAsia="Calibri" w:cs="Calibri"/>
                <w:color w:val="000000"/>
                <w:sz w:val="22"/>
              </w:rPr>
            </w:pPr>
            <w:r w:rsidRPr="001F6BDA">
              <w:rPr>
                <w:rFonts w:ascii="Arial" w:eastAsia="Arial" w:hAnsi="Arial" w:cs="Arial"/>
                <w:color w:val="000000"/>
                <w:sz w:val="18"/>
              </w:rPr>
              <w:t xml:space="preserve">Revue des études techniques détaillées </w:t>
            </w:r>
            <w:r w:rsidRPr="001F6BDA">
              <w:rPr>
                <w:rFonts w:ascii="Arial" w:eastAsia="Arial" w:hAnsi="Arial" w:cs="Arial"/>
                <w:b/>
                <w:color w:val="000000"/>
                <w:sz w:val="18"/>
              </w:rPr>
              <w:t>ainsi que le contrôle et la surveillance</w:t>
            </w:r>
            <w:r w:rsidRPr="001F6BDA">
              <w:rPr>
                <w:rFonts w:ascii="Arial" w:eastAsia="Arial" w:hAnsi="Arial" w:cs="Arial"/>
                <w:color w:val="000000"/>
                <w:sz w:val="18"/>
              </w:rPr>
              <w:t xml:space="preserve"> des travaux </w:t>
            </w:r>
          </w:p>
          <w:p w14:paraId="6A949D65" w14:textId="77777777" w:rsidR="001F6BDA" w:rsidRPr="001F6BDA" w:rsidRDefault="001F6BDA" w:rsidP="001F6BDA">
            <w:pPr>
              <w:spacing w:after="3" w:line="239" w:lineRule="auto"/>
              <w:ind w:left="4" w:right="51"/>
              <w:rPr>
                <w:rFonts w:eastAsia="Calibri" w:cs="Calibri"/>
                <w:color w:val="000000"/>
                <w:sz w:val="22"/>
              </w:rPr>
            </w:pPr>
            <w:r w:rsidRPr="001F6BDA">
              <w:rPr>
                <w:rFonts w:ascii="Arial" w:eastAsia="Arial" w:hAnsi="Arial" w:cs="Arial"/>
                <w:color w:val="000000"/>
                <w:sz w:val="18"/>
              </w:rPr>
              <w:t>d’aménagement et de bitumage de voiries parallèles à Babanguida en 2x2 voies : Rues Wemba Poko (29.21) et 29.46 (</w:t>
            </w:r>
            <w:r w:rsidRPr="001F6BDA">
              <w:rPr>
                <w:rFonts w:ascii="Arial" w:eastAsia="Arial" w:hAnsi="Arial" w:cs="Arial"/>
                <w:b/>
                <w:color w:val="000000"/>
                <w:sz w:val="18"/>
              </w:rPr>
              <w:t>1,540 km</w:t>
            </w:r>
            <w:r w:rsidRPr="001F6BDA">
              <w:rPr>
                <w:rFonts w:ascii="Arial" w:eastAsia="Arial" w:hAnsi="Arial" w:cs="Arial"/>
                <w:color w:val="000000"/>
                <w:sz w:val="18"/>
              </w:rPr>
              <w:t xml:space="preserve">). </w:t>
            </w:r>
          </w:p>
          <w:p w14:paraId="62671351"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(APD), Contrôle et suivi des travaux </w:t>
            </w:r>
          </w:p>
        </w:tc>
      </w:tr>
      <w:tr w:rsidR="001F6BDA" w:rsidRPr="001F6BDA" w14:paraId="5141F517" w14:textId="77777777" w:rsidTr="002E6C66">
        <w:trPr>
          <w:trHeight w:val="1259"/>
        </w:trPr>
        <w:tc>
          <w:tcPr>
            <w:tcW w:w="1347" w:type="dxa"/>
            <w:tcBorders>
              <w:top w:val="single" w:sz="4" w:space="0" w:color="000000"/>
              <w:left w:val="single" w:sz="4" w:space="0" w:color="000000"/>
              <w:bottom w:val="single" w:sz="4" w:space="0" w:color="000000"/>
              <w:right w:val="single" w:sz="4" w:space="0" w:color="000000"/>
            </w:tcBorders>
          </w:tcPr>
          <w:p w14:paraId="32E1688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2017 - 2018 </w:t>
            </w:r>
          </w:p>
        </w:tc>
        <w:tc>
          <w:tcPr>
            <w:tcW w:w="3188" w:type="dxa"/>
            <w:tcBorders>
              <w:top w:val="single" w:sz="12" w:space="0" w:color="000000"/>
              <w:left w:val="single" w:sz="4" w:space="0" w:color="000000"/>
              <w:bottom w:val="single" w:sz="4" w:space="0" w:color="000000"/>
              <w:right w:val="single" w:sz="4" w:space="0" w:color="000000"/>
            </w:tcBorders>
          </w:tcPr>
          <w:p w14:paraId="0C743C9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Nom de l’Employeur : TED</w:t>
            </w:r>
            <w:r w:rsidRPr="001F6BDA">
              <w:rPr>
                <w:rFonts w:ascii="Arial" w:eastAsia="Arial" w:hAnsi="Arial" w:cs="Arial"/>
                <w:color w:val="000000"/>
                <w:sz w:val="18"/>
              </w:rPr>
              <w:t xml:space="preserve">  </w:t>
            </w:r>
          </w:p>
          <w:p w14:paraId="6244569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72BC0AB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Géotechnicien</w:t>
            </w:r>
            <w:r w:rsidRPr="001F6BDA">
              <w:rPr>
                <w:rFonts w:ascii="Arial" w:eastAsia="Arial" w:hAnsi="Arial" w:cs="Arial"/>
                <w:color w:val="000000"/>
                <w:sz w:val="18"/>
              </w:rPr>
              <w:t xml:space="preserve"> </w:t>
            </w:r>
          </w:p>
          <w:p w14:paraId="32F32EF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Renseignements sur contact :</w:t>
            </w:r>
            <w:r w:rsidRPr="001F6BDA">
              <w:rPr>
                <w:rFonts w:ascii="Arial" w:eastAsia="Arial" w:hAnsi="Arial" w:cs="Arial"/>
                <w:color w:val="000000"/>
                <w:sz w:val="18"/>
              </w:rPr>
              <w:t xml:space="preserve"> </w:t>
            </w:r>
          </w:p>
          <w:p w14:paraId="365CE37D"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25 43 31 12  </w:t>
            </w:r>
          </w:p>
          <w:p w14:paraId="249009A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w:t>
            </w:r>
            <w:r w:rsidRPr="001F6BDA">
              <w:rPr>
                <w:rFonts w:ascii="Arial" w:eastAsia="Arial" w:hAnsi="Arial" w:cs="Arial"/>
                <w:color w:val="000000"/>
                <w:sz w:val="18"/>
                <w:u w:val="single" w:color="000000"/>
              </w:rPr>
              <w:t>ted@tedbf.com</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4CE2973"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3418F0F4"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3BE081C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EDE9D09" w14:textId="77777777" w:rsidR="001F6BDA" w:rsidRPr="001F6BDA" w:rsidRDefault="001F6BDA" w:rsidP="001F6BDA">
            <w:pPr>
              <w:spacing w:after="2" w:line="239" w:lineRule="auto"/>
              <w:ind w:left="4" w:right="54"/>
              <w:rPr>
                <w:rFonts w:eastAsia="Calibri" w:cs="Calibri"/>
                <w:color w:val="000000"/>
                <w:sz w:val="22"/>
              </w:rPr>
            </w:pPr>
            <w:r w:rsidRPr="001F6BDA">
              <w:rPr>
                <w:rFonts w:ascii="Arial" w:eastAsia="Arial" w:hAnsi="Arial" w:cs="Arial"/>
                <w:color w:val="000000"/>
                <w:sz w:val="18"/>
              </w:rPr>
              <w:t>Contrôle et surveillance des travaux d’entretien périodique de la route en terre régionale N°11 (RR11) Kolinka (EMB.RN20) - Fara (</w:t>
            </w:r>
            <w:r w:rsidRPr="001F6BDA">
              <w:rPr>
                <w:rFonts w:ascii="Arial" w:eastAsia="Arial" w:hAnsi="Arial" w:cs="Arial"/>
                <w:b/>
                <w:color w:val="000000"/>
                <w:sz w:val="18"/>
              </w:rPr>
              <w:t>68,104 km</w:t>
            </w:r>
            <w:r w:rsidRPr="001F6BDA">
              <w:rPr>
                <w:rFonts w:ascii="Arial" w:eastAsia="Arial" w:hAnsi="Arial" w:cs="Arial"/>
                <w:color w:val="000000"/>
                <w:sz w:val="18"/>
              </w:rPr>
              <w:t xml:space="preserve">). </w:t>
            </w:r>
          </w:p>
          <w:p w14:paraId="2D3B2688"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Supervision et contrôle des travaux </w:t>
            </w:r>
          </w:p>
        </w:tc>
      </w:tr>
      <w:tr w:rsidR="001F6BDA" w:rsidRPr="001F6BDA" w14:paraId="2CD2245C" w14:textId="77777777" w:rsidTr="002E6C66">
        <w:trPr>
          <w:trHeight w:val="2081"/>
        </w:trPr>
        <w:tc>
          <w:tcPr>
            <w:tcW w:w="1347" w:type="dxa"/>
            <w:tcBorders>
              <w:top w:val="single" w:sz="4" w:space="0" w:color="000000"/>
              <w:left w:val="single" w:sz="4" w:space="0" w:color="000000"/>
              <w:bottom w:val="single" w:sz="4" w:space="0" w:color="000000"/>
              <w:right w:val="single" w:sz="4" w:space="0" w:color="000000"/>
            </w:tcBorders>
          </w:tcPr>
          <w:p w14:paraId="6A644A58"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lastRenderedPageBreak/>
              <w:t xml:space="preserve">2010 </w:t>
            </w:r>
          </w:p>
        </w:tc>
        <w:tc>
          <w:tcPr>
            <w:tcW w:w="3188" w:type="dxa"/>
            <w:tcBorders>
              <w:top w:val="single" w:sz="4" w:space="0" w:color="000000"/>
              <w:left w:val="single" w:sz="4" w:space="0" w:color="000000"/>
              <w:bottom w:val="single" w:sz="4" w:space="0" w:color="000000"/>
              <w:right w:val="single" w:sz="4" w:space="0" w:color="000000"/>
            </w:tcBorders>
          </w:tcPr>
          <w:p w14:paraId="24850DC1"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LNBTP </w:t>
            </w:r>
            <w:r w:rsidRPr="001F6BDA">
              <w:rPr>
                <w:rFonts w:ascii="Arial" w:eastAsia="Arial" w:hAnsi="Arial" w:cs="Arial"/>
                <w:color w:val="000000"/>
                <w:sz w:val="18"/>
              </w:rPr>
              <w:t xml:space="preserve">  </w:t>
            </w:r>
          </w:p>
          <w:p w14:paraId="1F6D5B4A"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4153E5D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Géotechnicien</w:t>
            </w:r>
            <w:r w:rsidRPr="001F6BDA">
              <w:rPr>
                <w:rFonts w:ascii="Arial" w:eastAsia="Arial" w:hAnsi="Arial" w:cs="Arial"/>
                <w:color w:val="000000"/>
                <w:sz w:val="18"/>
              </w:rPr>
              <w:t xml:space="preserve"> </w:t>
            </w:r>
          </w:p>
          <w:p w14:paraId="4AA67A7F"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Renseignements sur contact :</w:t>
            </w:r>
            <w:r w:rsidRPr="001F6BDA">
              <w:rPr>
                <w:rFonts w:ascii="Arial" w:eastAsia="Arial" w:hAnsi="Arial" w:cs="Arial"/>
                <w:color w:val="000000"/>
                <w:sz w:val="18"/>
              </w:rPr>
              <w:t xml:space="preserve"> </w:t>
            </w:r>
          </w:p>
          <w:p w14:paraId="6FB635D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25 34 33 39 / 25 34 29 </w:t>
            </w:r>
          </w:p>
          <w:p w14:paraId="3C3CAC42"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57 </w:t>
            </w:r>
          </w:p>
          <w:p w14:paraId="7EA94580"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w:t>
            </w:r>
            <w:r w:rsidRPr="001F6BDA">
              <w:rPr>
                <w:rFonts w:ascii="Arial" w:eastAsia="Arial" w:hAnsi="Arial" w:cs="Arial"/>
                <w:color w:val="000000"/>
                <w:sz w:val="18"/>
                <w:u w:val="single" w:color="000000"/>
              </w:rPr>
              <w:t>info@lnbtp-burkina.com</w:t>
            </w:r>
            <w:r w:rsidRPr="001F6BDA">
              <w:rPr>
                <w:rFonts w:ascii="Arial" w:eastAsia="Arial" w:hAnsi="Arial" w:cs="Arial"/>
                <w:color w:val="000000"/>
                <w:sz w:val="18"/>
              </w:rPr>
              <w:t xml:space="preserve"> / </w:t>
            </w:r>
            <w:r w:rsidRPr="001F6BDA">
              <w:rPr>
                <w:rFonts w:ascii="Arial" w:eastAsia="Arial" w:hAnsi="Arial" w:cs="Arial"/>
                <w:color w:val="000000"/>
                <w:sz w:val="18"/>
                <w:u w:val="single" w:color="000000"/>
              </w:rPr>
              <w:t>lnbtp@yahoo.fr</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EDC446C"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2339C611"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7A70440D"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3FEFAAAC" w14:textId="77777777" w:rsidR="001F6BDA" w:rsidRPr="001F6BDA" w:rsidRDefault="001F6BDA" w:rsidP="001F6BDA">
            <w:pPr>
              <w:ind w:left="4" w:right="50"/>
              <w:rPr>
                <w:rFonts w:eastAsia="Calibri" w:cs="Calibri"/>
                <w:color w:val="000000"/>
                <w:sz w:val="22"/>
              </w:rPr>
            </w:pPr>
            <w:r w:rsidRPr="001F6BDA">
              <w:rPr>
                <w:rFonts w:ascii="Arial" w:eastAsia="Arial" w:hAnsi="Arial" w:cs="Arial"/>
                <w:color w:val="000000"/>
                <w:sz w:val="18"/>
              </w:rPr>
              <w:t xml:space="preserve">Contrôle et surveillance des travaux de construction, d’assainissement pluvial et de bitumage du prolongement du Boulevard des Tansoba entre la RN4 et la RN3 </w:t>
            </w:r>
            <w:r w:rsidRPr="001F6BDA">
              <w:rPr>
                <w:rFonts w:ascii="Arial" w:eastAsia="Arial" w:hAnsi="Arial" w:cs="Arial"/>
                <w:b/>
                <w:color w:val="000000"/>
                <w:sz w:val="18"/>
              </w:rPr>
              <w:t xml:space="preserve">(Chaussée en Béton Bitumineux de 5 cm d’épaisseur et de 2x2 voies de 7 m séparée par un terre plein central de 3 m et avec de part et d’autre une piste cyclable de 2,50 m en bicouche (2x2 de 3,637 km = 7,274 km)) avec l’éclairage public (3,5 km) et des feux tricolores à intersection avec la RN3 </w:t>
            </w:r>
          </w:p>
          <w:p w14:paraId="68735D60" w14:textId="77777777" w:rsidR="001F6BDA" w:rsidRPr="001F6BDA" w:rsidRDefault="001F6BDA" w:rsidP="001F6BDA">
            <w:pPr>
              <w:spacing w:line="259" w:lineRule="auto"/>
              <w:ind w:left="4"/>
              <w:rPr>
                <w:rFonts w:eastAsia="Calibri" w:cs="Calibri"/>
                <w:color w:val="000000"/>
                <w:sz w:val="22"/>
              </w:rPr>
            </w:pPr>
            <w:r w:rsidRPr="001F6BDA">
              <w:rPr>
                <w:rFonts w:ascii="Arial" w:eastAsia="Arial" w:hAnsi="Arial" w:cs="Arial"/>
                <w:color w:val="000000"/>
                <w:sz w:val="18"/>
              </w:rPr>
              <w:t xml:space="preserve"> </w:t>
            </w:r>
          </w:p>
        </w:tc>
      </w:tr>
      <w:tr w:rsidR="001F6BDA" w:rsidRPr="001F6BDA" w14:paraId="437002FF" w14:textId="77777777" w:rsidTr="002E6C66">
        <w:trPr>
          <w:trHeight w:val="1666"/>
        </w:trPr>
        <w:tc>
          <w:tcPr>
            <w:tcW w:w="1347" w:type="dxa"/>
            <w:tcBorders>
              <w:top w:val="single" w:sz="4" w:space="0" w:color="000000"/>
              <w:left w:val="single" w:sz="4" w:space="0" w:color="000000"/>
              <w:bottom w:val="single" w:sz="4" w:space="0" w:color="000000"/>
              <w:right w:val="single" w:sz="4" w:space="0" w:color="000000"/>
            </w:tcBorders>
          </w:tcPr>
          <w:p w14:paraId="14C9BA4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2009 – 2010  </w:t>
            </w:r>
          </w:p>
        </w:tc>
        <w:tc>
          <w:tcPr>
            <w:tcW w:w="3188" w:type="dxa"/>
            <w:tcBorders>
              <w:top w:val="single" w:sz="4" w:space="0" w:color="000000"/>
              <w:left w:val="single" w:sz="4" w:space="0" w:color="000000"/>
              <w:bottom w:val="single" w:sz="4" w:space="0" w:color="000000"/>
              <w:right w:val="single" w:sz="4" w:space="0" w:color="000000"/>
            </w:tcBorders>
          </w:tcPr>
          <w:p w14:paraId="19FB51D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Nom de l’Employeur : LNBTP </w:t>
            </w:r>
            <w:r w:rsidRPr="001F6BDA">
              <w:rPr>
                <w:rFonts w:ascii="Arial" w:eastAsia="Arial" w:hAnsi="Arial" w:cs="Arial"/>
                <w:color w:val="000000"/>
                <w:sz w:val="18"/>
              </w:rPr>
              <w:t xml:space="preserve">  </w:t>
            </w:r>
          </w:p>
          <w:p w14:paraId="597F731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 xml:space="preserve">Fonction / Poste : Ingénieur </w:t>
            </w:r>
          </w:p>
          <w:p w14:paraId="096FB006"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Géotechnicien</w:t>
            </w:r>
            <w:r w:rsidRPr="001F6BDA">
              <w:rPr>
                <w:rFonts w:ascii="Arial" w:eastAsia="Arial" w:hAnsi="Arial" w:cs="Arial"/>
                <w:color w:val="000000"/>
                <w:sz w:val="18"/>
              </w:rPr>
              <w:t xml:space="preserve"> </w:t>
            </w:r>
          </w:p>
          <w:p w14:paraId="1CC08829"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b/>
                <w:color w:val="000000"/>
                <w:sz w:val="18"/>
              </w:rPr>
              <w:t>Renseignements sur contact :</w:t>
            </w:r>
            <w:r w:rsidRPr="001F6BDA">
              <w:rPr>
                <w:rFonts w:ascii="Arial" w:eastAsia="Arial" w:hAnsi="Arial" w:cs="Arial"/>
                <w:color w:val="000000"/>
                <w:sz w:val="18"/>
              </w:rPr>
              <w:t xml:space="preserve"> </w:t>
            </w:r>
          </w:p>
          <w:p w14:paraId="2134464B"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Tel : (+226) 25 34 33 39 / 25 34 29 </w:t>
            </w:r>
          </w:p>
          <w:p w14:paraId="6D7963F7"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57 </w:t>
            </w:r>
          </w:p>
          <w:p w14:paraId="64FCE7D3" w14:textId="77777777" w:rsidR="001F6BDA" w:rsidRPr="001F6BDA" w:rsidRDefault="001F6BDA" w:rsidP="001F6BDA">
            <w:pPr>
              <w:spacing w:line="259" w:lineRule="auto"/>
              <w:ind w:left="5"/>
              <w:rPr>
                <w:rFonts w:eastAsia="Calibri" w:cs="Calibri"/>
                <w:color w:val="000000"/>
                <w:sz w:val="22"/>
              </w:rPr>
            </w:pPr>
            <w:r w:rsidRPr="001F6BDA">
              <w:rPr>
                <w:rFonts w:ascii="Arial" w:eastAsia="Arial" w:hAnsi="Arial" w:cs="Arial"/>
                <w:color w:val="000000"/>
                <w:sz w:val="18"/>
              </w:rPr>
              <w:t xml:space="preserve">Courriel : </w:t>
            </w:r>
            <w:r w:rsidRPr="001F6BDA">
              <w:rPr>
                <w:rFonts w:ascii="Arial" w:eastAsia="Arial" w:hAnsi="Arial" w:cs="Arial"/>
                <w:color w:val="000000"/>
                <w:sz w:val="18"/>
                <w:u w:val="single" w:color="000000"/>
              </w:rPr>
              <w:t>info@lnbtp-burkina.com</w:t>
            </w:r>
            <w:r w:rsidRPr="001F6BDA">
              <w:rPr>
                <w:rFonts w:ascii="Arial" w:eastAsia="Arial" w:hAnsi="Arial" w:cs="Arial"/>
                <w:color w:val="000000"/>
                <w:sz w:val="18"/>
              </w:rPr>
              <w:t xml:space="preserve"> / </w:t>
            </w:r>
            <w:r w:rsidRPr="001F6BDA">
              <w:rPr>
                <w:rFonts w:ascii="Arial" w:eastAsia="Arial" w:hAnsi="Arial" w:cs="Arial"/>
                <w:color w:val="000000"/>
                <w:sz w:val="18"/>
                <w:u w:val="single" w:color="000000"/>
              </w:rPr>
              <w:t>lnbtp@yahoo.fr</w:t>
            </w:r>
            <w:r w:rsidRPr="001F6BDA">
              <w:rPr>
                <w:rFonts w:ascii="Arial" w:eastAsia="Arial" w:hAnsi="Arial" w:cs="Arial"/>
                <w:b/>
                <w:color w:val="000000"/>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5567579"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Burkina </w:t>
            </w:r>
          </w:p>
          <w:p w14:paraId="70E58B68"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Faso</w:t>
            </w:r>
            <w:r w:rsidRPr="001F6BDA">
              <w:rPr>
                <w:rFonts w:ascii="Arial" w:eastAsia="Arial" w:hAnsi="Arial" w:cs="Arial"/>
                <w:b/>
                <w:color w:val="000000"/>
                <w:sz w:val="18"/>
              </w:rPr>
              <w:t xml:space="preserve"> </w:t>
            </w:r>
          </w:p>
          <w:p w14:paraId="3121F690" w14:textId="77777777" w:rsidR="001F6BDA" w:rsidRPr="001F6BDA" w:rsidRDefault="001F6BDA" w:rsidP="001F6BDA">
            <w:pPr>
              <w:spacing w:line="259" w:lineRule="auto"/>
              <w:ind w:left="3"/>
              <w:rPr>
                <w:rFonts w:eastAsia="Calibri" w:cs="Calibri"/>
                <w:color w:val="000000"/>
                <w:sz w:val="22"/>
              </w:rPr>
            </w:pPr>
            <w:r w:rsidRPr="001F6BDA">
              <w:rPr>
                <w:rFonts w:ascii="Arial" w:eastAsia="Arial" w:hAnsi="Arial" w:cs="Arial"/>
                <w:color w:val="000000"/>
                <w:sz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EFCCDCC" w14:textId="77777777" w:rsidR="001F6BDA" w:rsidRPr="001F6BDA" w:rsidRDefault="001F6BDA" w:rsidP="001F6BDA">
            <w:pPr>
              <w:spacing w:line="259" w:lineRule="auto"/>
              <w:ind w:left="4" w:right="51"/>
              <w:rPr>
                <w:rFonts w:eastAsia="Calibri" w:cs="Calibri"/>
                <w:color w:val="000000"/>
                <w:sz w:val="22"/>
              </w:rPr>
            </w:pPr>
            <w:r w:rsidRPr="001F6BDA">
              <w:rPr>
                <w:rFonts w:ascii="Arial" w:eastAsia="Arial" w:hAnsi="Arial" w:cs="Arial"/>
                <w:color w:val="000000"/>
                <w:sz w:val="18"/>
              </w:rPr>
              <w:t xml:space="preserve">Contrôle des travaux de réhabilitation du tronçon Ouagadougou - Pô - frontière du Ghana de la route communautaire CU8 (Lots 1, 2 et 3), Burkina Faso Longueur </w:t>
            </w:r>
            <w:r w:rsidRPr="001F6BDA">
              <w:rPr>
                <w:rFonts w:ascii="Arial" w:eastAsia="Arial" w:hAnsi="Arial" w:cs="Arial"/>
                <w:b/>
                <w:color w:val="000000"/>
                <w:sz w:val="18"/>
              </w:rPr>
              <w:t>165,1 km</w:t>
            </w:r>
            <w:r w:rsidRPr="001F6BDA">
              <w:rPr>
                <w:rFonts w:ascii="Arial" w:eastAsia="Arial" w:hAnsi="Arial" w:cs="Arial"/>
                <w:color w:val="000000"/>
                <w:sz w:val="18"/>
              </w:rPr>
              <w:t xml:space="preserve"> – </w:t>
            </w:r>
            <w:r w:rsidRPr="001F6BDA">
              <w:rPr>
                <w:rFonts w:ascii="Arial" w:eastAsia="Arial" w:hAnsi="Arial" w:cs="Arial"/>
                <w:b/>
                <w:color w:val="000000"/>
                <w:sz w:val="18"/>
              </w:rPr>
              <w:t>11 km de Voirie urbaine en 2x2 voies et d’Assainissement pluvial (Caniveaux en BA) en traversée de la ville de Ouagadougou y compris l’éclairage public et les feux tricolores aux intersections des rues (5 intersections)</w:t>
            </w:r>
            <w:r w:rsidRPr="001F6BDA">
              <w:rPr>
                <w:rFonts w:ascii="Arial" w:eastAsia="Arial" w:hAnsi="Arial" w:cs="Arial"/>
                <w:color w:val="000000"/>
                <w:sz w:val="18"/>
              </w:rPr>
              <w:t xml:space="preserve"> </w:t>
            </w:r>
          </w:p>
        </w:tc>
      </w:tr>
    </w:tbl>
    <w:p w14:paraId="3B2FBC17"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Affiliation à des associations professionnelles et publications réalisées :</w:t>
      </w:r>
      <w:r w:rsidRPr="001F6BDA">
        <w:rPr>
          <w:rFonts w:ascii="Arial" w:eastAsia="Arial" w:hAnsi="Arial" w:cs="Arial"/>
          <w:color w:val="000000"/>
          <w:kern w:val="2"/>
          <w:szCs w:val="24"/>
          <w14:ligatures w14:val="standardContextual"/>
        </w:rPr>
        <w:t xml:space="preserve">  </w:t>
      </w:r>
    </w:p>
    <w:p w14:paraId="314F94D3" w14:textId="77777777" w:rsidR="001F6BDA" w:rsidRPr="001F6BDA" w:rsidRDefault="001F6BDA">
      <w:pPr>
        <w:numPr>
          <w:ilvl w:val="0"/>
          <w:numId w:val="210"/>
        </w:numPr>
        <w:spacing w:after="12" w:line="24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AITB ; sous-comité technique de normalisation n°3 (infrastructures routières et équipement rural) de Faso norme</w:t>
      </w:r>
      <w:r w:rsidRPr="001F6BDA">
        <w:rPr>
          <w:rFonts w:ascii="Arial" w:eastAsia="Arial" w:hAnsi="Arial" w:cs="Arial"/>
          <w:b/>
          <w:color w:val="000000"/>
          <w:kern w:val="2"/>
          <w:sz w:val="18"/>
          <w:szCs w:val="24"/>
          <w14:ligatures w14:val="standardContextual"/>
        </w:rPr>
        <w:t xml:space="preserve"> </w:t>
      </w:r>
    </w:p>
    <w:p w14:paraId="550D2DA8" w14:textId="77777777" w:rsidR="001F6BDA" w:rsidRPr="001F6BDA" w:rsidRDefault="001F6BDA">
      <w:pPr>
        <w:numPr>
          <w:ilvl w:val="0"/>
          <w:numId w:val="210"/>
        </w:numPr>
        <w:spacing w:after="12" w:line="24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 xml:space="preserve">UCOB-GC/ARNB/AIPCR/AGEPAR/OIBF </w:t>
      </w:r>
    </w:p>
    <w:p w14:paraId="759D590D" w14:textId="77777777" w:rsidR="001F6BDA" w:rsidRPr="001F6BDA" w:rsidRDefault="001F6BDA">
      <w:pPr>
        <w:numPr>
          <w:ilvl w:val="0"/>
          <w:numId w:val="210"/>
        </w:numPr>
        <w:spacing w:after="12" w:line="249" w:lineRule="auto"/>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 xml:space="preserve">Ordre des Ingénieurs en Génie Civil du Burkina Faso (OIGC-BF)  </w:t>
      </w:r>
    </w:p>
    <w:p w14:paraId="306E2B74" w14:textId="77777777" w:rsidR="001F6BDA" w:rsidRPr="001F6BDA" w:rsidRDefault="001F6BDA" w:rsidP="001F6BDA">
      <w:pPr>
        <w:spacing w:after="3"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 </w:t>
      </w:r>
    </w:p>
    <w:p w14:paraId="0D85D1FE" w14:textId="77777777" w:rsidR="001F6BDA" w:rsidRPr="001F6BDA" w:rsidRDefault="001F6BDA" w:rsidP="001F6BDA">
      <w:pPr>
        <w:spacing w:after="81"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2"/>
          <w:szCs w:val="24"/>
          <w14:ligatures w14:val="standardContextual"/>
        </w:rPr>
        <w:t>Recherches et publications réalisées</w:t>
      </w:r>
      <w:r w:rsidRPr="001F6BDA">
        <w:rPr>
          <w:rFonts w:ascii="Arial" w:eastAsia="Arial" w:hAnsi="Arial" w:cs="Arial"/>
          <w:color w:val="000000"/>
          <w:kern w:val="2"/>
          <w:sz w:val="18"/>
          <w:szCs w:val="24"/>
          <w14:ligatures w14:val="standardContextual"/>
        </w:rPr>
        <w:t xml:space="preserve"> </w:t>
      </w:r>
    </w:p>
    <w:p w14:paraId="61D5B05F" w14:textId="77777777" w:rsidR="001F6BDA" w:rsidRPr="001F6BDA" w:rsidRDefault="001F6BDA">
      <w:pPr>
        <w:numPr>
          <w:ilvl w:val="1"/>
          <w:numId w:val="210"/>
        </w:numPr>
        <w:spacing w:after="121" w:line="259"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2015 :</w:t>
      </w:r>
      <w:r w:rsidRPr="001F6BDA">
        <w:rPr>
          <w:rFonts w:ascii="Arial" w:eastAsia="Arial" w:hAnsi="Arial" w:cs="Arial"/>
          <w:color w:val="000000"/>
          <w:kern w:val="2"/>
          <w:sz w:val="20"/>
          <w:szCs w:val="24"/>
          <w14:ligatures w14:val="standardContextual"/>
        </w:rPr>
        <w:t xml:space="preserve"> Septièmes Journées Africaines de la Géotechnique (JAG 2015) - KABORE Kalsibiri – </w:t>
      </w:r>
      <w:r w:rsidRPr="001F6BDA">
        <w:rPr>
          <w:rFonts w:ascii="Arial" w:eastAsia="Arial" w:hAnsi="Arial" w:cs="Arial"/>
          <w:i/>
          <w:color w:val="000000"/>
          <w:kern w:val="2"/>
          <w:sz w:val="20"/>
          <w:szCs w:val="24"/>
          <w14:ligatures w14:val="standardContextual"/>
        </w:rPr>
        <w:t>La classification des sols d’assises de chaussée</w:t>
      </w:r>
      <w:r w:rsidRPr="001F6BDA">
        <w:rPr>
          <w:rFonts w:ascii="Arial" w:eastAsia="Arial" w:hAnsi="Arial" w:cs="Arial"/>
          <w:color w:val="000000"/>
          <w:kern w:val="2"/>
          <w:sz w:val="20"/>
          <w:szCs w:val="24"/>
          <w14:ligatures w14:val="standardContextual"/>
        </w:rPr>
        <w:t xml:space="preserve"> – Yamoussoukro (Côte d’Ivoire) ; </w:t>
      </w:r>
    </w:p>
    <w:p w14:paraId="5DDC2811" w14:textId="77777777" w:rsidR="001F6BDA" w:rsidRPr="001F6BDA" w:rsidRDefault="001F6BDA">
      <w:pPr>
        <w:numPr>
          <w:ilvl w:val="1"/>
          <w:numId w:val="210"/>
        </w:numPr>
        <w:spacing w:after="121" w:line="259"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2014 :</w:t>
      </w:r>
      <w:r w:rsidRPr="001F6BDA">
        <w:rPr>
          <w:rFonts w:ascii="Arial" w:eastAsia="Arial" w:hAnsi="Arial" w:cs="Arial"/>
          <w:color w:val="000000"/>
          <w:kern w:val="2"/>
          <w:sz w:val="20"/>
          <w:szCs w:val="24"/>
          <w14:ligatures w14:val="standardContextual"/>
        </w:rPr>
        <w:t xml:space="preserve"> Sixièmes Journées Africaines de la Géotechnique (JAG 2014) - KABORE Kalsibiri - </w:t>
      </w:r>
      <w:r w:rsidRPr="001F6BDA">
        <w:rPr>
          <w:rFonts w:ascii="Arial" w:eastAsia="Arial" w:hAnsi="Arial" w:cs="Arial"/>
          <w:i/>
          <w:color w:val="000000"/>
          <w:kern w:val="2"/>
          <w:sz w:val="20"/>
          <w:szCs w:val="24"/>
          <w14:ligatures w14:val="standardContextual"/>
        </w:rPr>
        <w:t>Caractérisation de l’évolution de la construction routière au Burkina Faso</w:t>
      </w:r>
      <w:r w:rsidRPr="001F6BDA">
        <w:rPr>
          <w:rFonts w:ascii="Arial" w:eastAsia="Arial" w:hAnsi="Arial" w:cs="Arial"/>
          <w:color w:val="000000"/>
          <w:kern w:val="2"/>
          <w:sz w:val="20"/>
          <w:szCs w:val="24"/>
          <w14:ligatures w14:val="standardContextual"/>
        </w:rPr>
        <w:t xml:space="preserve"> - Ouagadougou (Burkina Faso) ; </w:t>
      </w:r>
    </w:p>
    <w:p w14:paraId="61FA022B" w14:textId="77777777" w:rsidR="001F6BDA" w:rsidRPr="001F6BDA" w:rsidRDefault="001F6BDA">
      <w:pPr>
        <w:numPr>
          <w:ilvl w:val="1"/>
          <w:numId w:val="210"/>
        </w:numPr>
        <w:spacing w:after="3" w:line="259" w:lineRule="auto"/>
        <w:ind w:right="-11"/>
        <w:jc w:val="left"/>
        <w:rPr>
          <w:rFonts w:ascii="Calibri" w:eastAsia="Calibri" w:hAnsi="Calibri" w:cs="Calibri"/>
          <w:color w:val="000000"/>
          <w:kern w:val="2"/>
          <w:sz w:val="22"/>
          <w:szCs w:val="24"/>
          <w:lang w:val="en-US"/>
          <w14:ligatures w14:val="standardContextual"/>
        </w:rPr>
      </w:pPr>
      <w:r w:rsidRPr="001F6BDA">
        <w:rPr>
          <w:rFonts w:ascii="Arial" w:eastAsia="Arial" w:hAnsi="Arial" w:cs="Arial"/>
          <w:b/>
          <w:color w:val="000000"/>
          <w:kern w:val="2"/>
          <w:sz w:val="20"/>
          <w:szCs w:val="24"/>
          <w:lang w:val="en-US"/>
          <w14:ligatures w14:val="standardContextual"/>
        </w:rPr>
        <w:t>2006 :</w:t>
      </w:r>
      <w:r w:rsidRPr="001F6BDA">
        <w:rPr>
          <w:rFonts w:ascii="Arial" w:eastAsia="Arial" w:hAnsi="Arial" w:cs="Arial"/>
          <w:color w:val="000000"/>
          <w:kern w:val="2"/>
          <w:sz w:val="20"/>
          <w:szCs w:val="24"/>
          <w:lang w:val="en-US"/>
          <w14:ligatures w14:val="standardContextual"/>
        </w:rPr>
        <w:t xml:space="preserve"> ELSEVIER – Construction and Building MATERIALS – ScienceDirect – Younoussa Millogo, Traoré Karfa, Ouédraogo Raguilnaba, Kaboré Kalsibiri, Blanchard Philippe, Thomassin Hugues – Geotechnical, mechanical, chemical and mineralogical characterization of a lateritic gravels of Sapouy (Burkina Faso) used in road construction – 3 July 2006 ; </w:t>
      </w:r>
    </w:p>
    <w:p w14:paraId="4F321E56" w14:textId="77777777" w:rsidR="001F6BDA" w:rsidRPr="001F6BDA" w:rsidRDefault="001F6BDA">
      <w:pPr>
        <w:numPr>
          <w:ilvl w:val="1"/>
          <w:numId w:val="210"/>
        </w:numPr>
        <w:spacing w:after="139" w:line="259"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2006 : </w:t>
      </w:r>
      <w:r w:rsidRPr="001F6BDA">
        <w:rPr>
          <w:rFonts w:ascii="Arial" w:eastAsia="Arial" w:hAnsi="Arial" w:cs="Arial"/>
          <w:color w:val="000000"/>
          <w:kern w:val="2"/>
          <w:sz w:val="20"/>
          <w:szCs w:val="24"/>
          <w14:ligatures w14:val="standardContextual"/>
        </w:rPr>
        <w:t xml:space="preserve">Association mondiale de la route (AIPCR) – Séminaire international sur la gestion des routes revêtues et non revêtues - </w:t>
      </w:r>
      <w:r w:rsidRPr="001F6BDA">
        <w:rPr>
          <w:rFonts w:ascii="Arial" w:eastAsia="Arial" w:hAnsi="Arial" w:cs="Arial"/>
          <w:i/>
          <w:color w:val="000000"/>
          <w:kern w:val="2"/>
          <w:sz w:val="20"/>
          <w:szCs w:val="24"/>
          <w14:ligatures w14:val="standardContextual"/>
        </w:rPr>
        <w:t>Évaluation de la portance des structures de chaussée ;</w:t>
      </w:r>
      <w:r w:rsidRPr="001F6BDA">
        <w:rPr>
          <w:rFonts w:ascii="Arial" w:eastAsia="Arial" w:hAnsi="Arial" w:cs="Arial"/>
          <w:color w:val="000000"/>
          <w:kern w:val="2"/>
          <w:sz w:val="20"/>
          <w:szCs w:val="24"/>
          <w14:ligatures w14:val="standardContextual"/>
        </w:rPr>
        <w:t xml:space="preserve"> </w:t>
      </w:r>
    </w:p>
    <w:p w14:paraId="50C2A69A" w14:textId="77777777" w:rsidR="001F6BDA" w:rsidRPr="001F6BDA" w:rsidRDefault="001F6BDA">
      <w:pPr>
        <w:numPr>
          <w:ilvl w:val="1"/>
          <w:numId w:val="210"/>
        </w:numPr>
        <w:spacing w:after="115" w:line="245"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2004 : </w:t>
      </w:r>
      <w:r w:rsidRPr="001F6BDA">
        <w:rPr>
          <w:rFonts w:ascii="Arial" w:eastAsia="Arial" w:hAnsi="Arial" w:cs="Arial"/>
          <w:color w:val="000000"/>
          <w:kern w:val="2"/>
          <w:sz w:val="20"/>
          <w:szCs w:val="24"/>
          <w14:ligatures w14:val="standardContextual"/>
        </w:rPr>
        <w:t xml:space="preserve">Association des Gestionnaires et Partenaires Africains des Routes (AGEPAR) - Séminaire technique associé a l’Assemblée Générale - Routes africaines, cinquante ans de services : bilans et perspectives – Communication sur « </w:t>
      </w:r>
      <w:r w:rsidRPr="001F6BDA">
        <w:rPr>
          <w:rFonts w:ascii="Arial" w:eastAsia="Arial" w:hAnsi="Arial" w:cs="Arial"/>
          <w:i/>
          <w:color w:val="000000"/>
          <w:kern w:val="2"/>
          <w:sz w:val="20"/>
          <w:szCs w:val="24"/>
          <w14:ligatures w14:val="standardContextual"/>
        </w:rPr>
        <w:t>Suivi des chaussées : Objectifs – Méthodes – Outils</w:t>
      </w:r>
      <w:r w:rsidRPr="001F6BDA">
        <w:rPr>
          <w:rFonts w:ascii="Arial" w:eastAsia="Arial" w:hAnsi="Arial" w:cs="Arial"/>
          <w:color w:val="000000"/>
          <w:kern w:val="2"/>
          <w:sz w:val="20"/>
          <w:szCs w:val="24"/>
          <w14:ligatures w14:val="standardContextual"/>
        </w:rPr>
        <w:t xml:space="preserve"> » ; </w:t>
      </w:r>
    </w:p>
    <w:p w14:paraId="567E4839" w14:textId="77777777" w:rsidR="001F6BDA" w:rsidRPr="001F6BDA" w:rsidRDefault="001F6BDA">
      <w:pPr>
        <w:numPr>
          <w:ilvl w:val="1"/>
          <w:numId w:val="210"/>
        </w:numPr>
        <w:spacing w:after="138" w:line="259"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2000 :</w:t>
      </w:r>
      <w:r w:rsidRPr="001F6BDA">
        <w:rPr>
          <w:rFonts w:ascii="Arial" w:eastAsia="Arial" w:hAnsi="Arial" w:cs="Arial"/>
          <w:color w:val="000000"/>
          <w:kern w:val="2"/>
          <w:sz w:val="20"/>
          <w:szCs w:val="24"/>
          <w14:ligatures w14:val="standardContextual"/>
        </w:rPr>
        <w:t xml:space="preserve"> Partenariat MIHU du Burkina Faso et DRDE 87 du METL de France - SEMINAIRE DE FORMATION SUR LES ENDUITS SUPERFICIELS ET LES ENROBES – </w:t>
      </w:r>
      <w:r w:rsidRPr="001F6BDA">
        <w:rPr>
          <w:rFonts w:ascii="Arial" w:eastAsia="Arial" w:hAnsi="Arial" w:cs="Arial"/>
          <w:i/>
          <w:color w:val="000000"/>
          <w:kern w:val="2"/>
          <w:sz w:val="20"/>
          <w:szCs w:val="24"/>
          <w14:ligatures w14:val="standardContextual"/>
        </w:rPr>
        <w:t>Exposé sur les bitumes et la pratique des enduits superficiels au Burkina Faso</w:t>
      </w:r>
      <w:r w:rsidRPr="001F6BDA">
        <w:rPr>
          <w:rFonts w:ascii="Arial" w:eastAsia="Arial" w:hAnsi="Arial" w:cs="Arial"/>
          <w:color w:val="000000"/>
          <w:kern w:val="2"/>
          <w:sz w:val="20"/>
          <w:szCs w:val="24"/>
          <w14:ligatures w14:val="standardContextual"/>
        </w:rPr>
        <w:t xml:space="preserve"> </w:t>
      </w:r>
    </w:p>
    <w:p w14:paraId="45A58A39" w14:textId="77777777" w:rsidR="001F6BDA" w:rsidRPr="001F6BDA" w:rsidRDefault="001F6BDA">
      <w:pPr>
        <w:numPr>
          <w:ilvl w:val="1"/>
          <w:numId w:val="210"/>
        </w:numPr>
        <w:spacing w:after="135" w:line="249"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1998 : </w:t>
      </w:r>
      <w:r w:rsidRPr="001F6BDA">
        <w:rPr>
          <w:rFonts w:ascii="Arial" w:eastAsia="Arial" w:hAnsi="Arial" w:cs="Arial"/>
          <w:color w:val="000000"/>
          <w:kern w:val="2"/>
          <w:sz w:val="20"/>
          <w:szCs w:val="24"/>
          <w14:ligatures w14:val="standardContextual"/>
        </w:rPr>
        <w:t xml:space="preserve">K. KABORE - LNBTP - </w:t>
      </w:r>
      <w:r w:rsidRPr="001F6BDA">
        <w:rPr>
          <w:rFonts w:ascii="Arial" w:eastAsia="Arial" w:hAnsi="Arial" w:cs="Arial"/>
          <w:i/>
          <w:color w:val="000000"/>
          <w:kern w:val="2"/>
          <w:sz w:val="20"/>
          <w:szCs w:val="24"/>
          <w14:ligatures w14:val="standardContextual"/>
        </w:rPr>
        <w:t xml:space="preserve">Eléments de statistiques et probabilités en génie civil </w:t>
      </w:r>
      <w:r w:rsidRPr="001F6BDA">
        <w:rPr>
          <w:rFonts w:ascii="Arial" w:eastAsia="Arial" w:hAnsi="Arial" w:cs="Arial"/>
          <w:color w:val="000000"/>
          <w:kern w:val="2"/>
          <w:sz w:val="20"/>
          <w:szCs w:val="24"/>
          <w14:ligatures w14:val="standardContextual"/>
        </w:rPr>
        <w:t xml:space="preserve">- Mars 1998 ; </w:t>
      </w:r>
    </w:p>
    <w:p w14:paraId="7AB48C89" w14:textId="77777777" w:rsidR="001F6BDA" w:rsidRPr="001F6BDA" w:rsidRDefault="001F6BDA">
      <w:pPr>
        <w:numPr>
          <w:ilvl w:val="1"/>
          <w:numId w:val="210"/>
        </w:numPr>
        <w:spacing w:after="32" w:line="248" w:lineRule="auto"/>
        <w:ind w:right="-11"/>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1984 : </w:t>
      </w:r>
      <w:r w:rsidRPr="001F6BDA">
        <w:rPr>
          <w:rFonts w:ascii="Arial" w:eastAsia="Arial" w:hAnsi="Arial" w:cs="Arial"/>
          <w:color w:val="000000"/>
          <w:kern w:val="2"/>
          <w:sz w:val="20"/>
          <w:szCs w:val="24"/>
          <w14:ligatures w14:val="standardContextual"/>
        </w:rPr>
        <w:t>Mémoire de fin d’études</w:t>
      </w:r>
      <w:r w:rsidRPr="001F6BDA">
        <w:rPr>
          <w:rFonts w:ascii="Arial" w:eastAsia="Arial" w:hAnsi="Arial" w:cs="Arial"/>
          <w:i/>
          <w:color w:val="000000"/>
          <w:kern w:val="2"/>
          <w:sz w:val="20"/>
          <w:szCs w:val="24"/>
          <w14:ligatures w14:val="standardContextual"/>
        </w:rPr>
        <w:t xml:space="preserve"> - Comportement des bitumes et mise au point d’un essai de torsion de cylindre creux</w:t>
      </w:r>
      <w:r w:rsidRPr="001F6BDA">
        <w:rPr>
          <w:rFonts w:ascii="Arial" w:eastAsia="Arial" w:hAnsi="Arial" w:cs="Arial"/>
          <w:color w:val="000000"/>
          <w:kern w:val="2"/>
          <w:sz w:val="20"/>
          <w:szCs w:val="24"/>
          <w14:ligatures w14:val="standardContextual"/>
        </w:rPr>
        <w:t xml:space="preserve">. </w:t>
      </w:r>
    </w:p>
    <w:p w14:paraId="7B80702F" w14:textId="77777777" w:rsidR="001F6BDA" w:rsidRPr="001F6BDA" w:rsidRDefault="001F6BDA" w:rsidP="001F6BDA">
      <w:pPr>
        <w:spacing w:after="179" w:line="259" w:lineRule="auto"/>
        <w:ind w:left="0" w:firstLine="0"/>
        <w:jc w:val="left"/>
        <w:rPr>
          <w:rFonts w:ascii="Arial" w:eastAsia="Arial" w:hAnsi="Arial" w:cs="Arial"/>
          <w:b/>
          <w:color w:val="000000"/>
          <w:kern w:val="2"/>
          <w:szCs w:val="24"/>
          <w14:ligatures w14:val="standardContextual"/>
        </w:rPr>
      </w:pPr>
      <w:r w:rsidRPr="001F6BDA">
        <w:rPr>
          <w:rFonts w:ascii="Arial" w:eastAsia="Arial" w:hAnsi="Arial" w:cs="Arial"/>
          <w:b/>
          <w:color w:val="000000"/>
          <w:kern w:val="2"/>
          <w:szCs w:val="24"/>
          <w14:ligatures w14:val="standardContextual"/>
        </w:rPr>
        <w:t xml:space="preserve"> </w:t>
      </w:r>
    </w:p>
    <w:p w14:paraId="095CA434" w14:textId="77777777" w:rsidR="001F6BDA" w:rsidRPr="001F6BDA" w:rsidRDefault="001F6BDA" w:rsidP="001F6BDA">
      <w:pPr>
        <w:spacing w:after="179" w:line="259" w:lineRule="auto"/>
        <w:ind w:left="0" w:firstLine="0"/>
        <w:jc w:val="left"/>
        <w:rPr>
          <w:rFonts w:ascii="Arial" w:eastAsia="Arial" w:hAnsi="Arial" w:cs="Arial"/>
          <w:b/>
          <w:color w:val="000000"/>
          <w:kern w:val="2"/>
          <w:szCs w:val="24"/>
          <w14:ligatures w14:val="standardContextual"/>
        </w:rPr>
      </w:pPr>
    </w:p>
    <w:p w14:paraId="42140C5F" w14:textId="77777777" w:rsidR="001F6BDA" w:rsidRPr="001F6BDA" w:rsidRDefault="001F6BDA" w:rsidP="001F6BDA">
      <w:pPr>
        <w:spacing w:after="179" w:line="259" w:lineRule="auto"/>
        <w:ind w:left="0" w:firstLine="0"/>
        <w:jc w:val="left"/>
        <w:rPr>
          <w:rFonts w:ascii="Arial" w:eastAsia="Arial" w:hAnsi="Arial" w:cs="Arial"/>
          <w:b/>
          <w:color w:val="000000"/>
          <w:kern w:val="2"/>
          <w:szCs w:val="24"/>
          <w14:ligatures w14:val="standardContextual"/>
        </w:rPr>
      </w:pPr>
    </w:p>
    <w:p w14:paraId="162B7C2B" w14:textId="77777777" w:rsidR="001F6BDA" w:rsidRPr="001F6BDA" w:rsidRDefault="001F6BDA" w:rsidP="001F6BDA">
      <w:pPr>
        <w:spacing w:after="179" w:line="259" w:lineRule="auto"/>
        <w:ind w:left="0" w:firstLine="0"/>
        <w:jc w:val="left"/>
        <w:rPr>
          <w:rFonts w:ascii="Calibri" w:eastAsia="Calibri" w:hAnsi="Calibri" w:cs="Calibri"/>
          <w:color w:val="000000"/>
          <w:kern w:val="2"/>
          <w:sz w:val="22"/>
          <w:szCs w:val="24"/>
          <w14:ligatures w14:val="standardContextual"/>
        </w:rPr>
      </w:pPr>
    </w:p>
    <w:p w14:paraId="1D47476E"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Langues pratiquées</w:t>
      </w:r>
      <w:r w:rsidRPr="001F6BDA">
        <w:rPr>
          <w:rFonts w:ascii="Arial" w:eastAsia="Arial" w:hAnsi="Arial" w:cs="Arial"/>
          <w:b/>
          <w:color w:val="000000"/>
          <w:kern w:val="2"/>
          <w:sz w:val="22"/>
          <w:szCs w:val="24"/>
          <w14:ligatures w14:val="standardContextual"/>
        </w:rPr>
        <w:t xml:space="preserve"> :  </w:t>
      </w:r>
    </w:p>
    <w:tbl>
      <w:tblPr>
        <w:tblStyle w:val="TableGrid"/>
        <w:tblW w:w="9685" w:type="dxa"/>
        <w:tblInd w:w="-48" w:type="dxa"/>
        <w:tblCellMar>
          <w:top w:w="105" w:type="dxa"/>
          <w:left w:w="475" w:type="dxa"/>
          <w:right w:w="115" w:type="dxa"/>
        </w:tblCellMar>
        <w:tblLook w:val="04A0" w:firstRow="1" w:lastRow="0" w:firstColumn="1" w:lastColumn="0" w:noHBand="0" w:noVBand="1"/>
      </w:tblPr>
      <w:tblGrid>
        <w:gridCol w:w="2299"/>
        <w:gridCol w:w="2568"/>
        <w:gridCol w:w="2410"/>
        <w:gridCol w:w="2408"/>
      </w:tblGrid>
      <w:tr w:rsidR="001F6BDA" w:rsidRPr="001F6BDA" w14:paraId="3F5AA745" w14:textId="77777777" w:rsidTr="002E6C66">
        <w:trPr>
          <w:trHeight w:val="355"/>
        </w:trPr>
        <w:tc>
          <w:tcPr>
            <w:tcW w:w="2299" w:type="dxa"/>
            <w:tcBorders>
              <w:top w:val="single" w:sz="8" w:space="0" w:color="000000"/>
              <w:left w:val="single" w:sz="8" w:space="0" w:color="000000"/>
              <w:bottom w:val="single" w:sz="8" w:space="0" w:color="000000"/>
              <w:right w:val="single" w:sz="8" w:space="0" w:color="000000"/>
            </w:tcBorders>
            <w:shd w:val="clear" w:color="auto" w:fill="D9D9D9"/>
          </w:tcPr>
          <w:p w14:paraId="528BF737" w14:textId="77777777" w:rsidR="001F6BDA" w:rsidRPr="001F6BDA" w:rsidRDefault="001F6BDA" w:rsidP="001F6BDA">
            <w:pPr>
              <w:spacing w:line="259" w:lineRule="auto"/>
              <w:ind w:right="365"/>
              <w:jc w:val="center"/>
              <w:rPr>
                <w:rFonts w:eastAsia="Calibri" w:cs="Calibri"/>
                <w:color w:val="000000"/>
                <w:sz w:val="22"/>
              </w:rPr>
            </w:pPr>
            <w:r w:rsidRPr="001F6BDA">
              <w:rPr>
                <w:rFonts w:ascii="Arial" w:eastAsia="Arial" w:hAnsi="Arial" w:cs="Arial"/>
                <w:b/>
                <w:color w:val="000000"/>
                <w:sz w:val="20"/>
              </w:rPr>
              <w:t xml:space="preserve">Langues </w:t>
            </w:r>
          </w:p>
        </w:tc>
        <w:tc>
          <w:tcPr>
            <w:tcW w:w="2568" w:type="dxa"/>
            <w:tcBorders>
              <w:top w:val="single" w:sz="8" w:space="0" w:color="000000"/>
              <w:left w:val="single" w:sz="8" w:space="0" w:color="000000"/>
              <w:bottom w:val="single" w:sz="6" w:space="0" w:color="000000"/>
              <w:right w:val="single" w:sz="6" w:space="0" w:color="000000"/>
            </w:tcBorders>
            <w:shd w:val="clear" w:color="auto" w:fill="D9D9D9"/>
          </w:tcPr>
          <w:p w14:paraId="5E97D1EB" w14:textId="77777777" w:rsidR="001F6BDA" w:rsidRPr="001F6BDA" w:rsidRDefault="001F6BDA" w:rsidP="001F6BDA">
            <w:pPr>
              <w:spacing w:line="259" w:lineRule="auto"/>
              <w:ind w:right="359"/>
              <w:jc w:val="center"/>
              <w:rPr>
                <w:rFonts w:eastAsia="Calibri" w:cs="Calibri"/>
                <w:color w:val="000000"/>
                <w:sz w:val="22"/>
              </w:rPr>
            </w:pPr>
            <w:r w:rsidRPr="001F6BDA">
              <w:rPr>
                <w:rFonts w:ascii="Arial" w:eastAsia="Arial" w:hAnsi="Arial" w:cs="Arial"/>
                <w:b/>
                <w:color w:val="000000"/>
                <w:sz w:val="20"/>
              </w:rPr>
              <w:t xml:space="preserve">Lue </w:t>
            </w:r>
          </w:p>
        </w:tc>
        <w:tc>
          <w:tcPr>
            <w:tcW w:w="2410" w:type="dxa"/>
            <w:tcBorders>
              <w:top w:val="single" w:sz="8" w:space="0" w:color="000000"/>
              <w:left w:val="single" w:sz="6" w:space="0" w:color="000000"/>
              <w:bottom w:val="single" w:sz="6" w:space="0" w:color="000000"/>
              <w:right w:val="single" w:sz="6" w:space="0" w:color="000000"/>
            </w:tcBorders>
            <w:shd w:val="clear" w:color="auto" w:fill="D9D9D9"/>
          </w:tcPr>
          <w:p w14:paraId="015D1584" w14:textId="77777777" w:rsidR="001F6BDA" w:rsidRPr="001F6BDA" w:rsidRDefault="001F6BDA" w:rsidP="001F6BDA">
            <w:pPr>
              <w:spacing w:line="259" w:lineRule="auto"/>
              <w:ind w:right="361"/>
              <w:jc w:val="center"/>
              <w:rPr>
                <w:rFonts w:eastAsia="Calibri" w:cs="Calibri"/>
                <w:color w:val="000000"/>
                <w:sz w:val="22"/>
              </w:rPr>
            </w:pPr>
            <w:r w:rsidRPr="001F6BDA">
              <w:rPr>
                <w:rFonts w:ascii="Arial" w:eastAsia="Arial" w:hAnsi="Arial" w:cs="Arial"/>
                <w:b/>
                <w:color w:val="000000"/>
                <w:sz w:val="20"/>
              </w:rPr>
              <w:t xml:space="preserve">Parlée </w:t>
            </w:r>
          </w:p>
        </w:tc>
        <w:tc>
          <w:tcPr>
            <w:tcW w:w="2408" w:type="dxa"/>
            <w:tcBorders>
              <w:top w:val="single" w:sz="8" w:space="0" w:color="000000"/>
              <w:left w:val="single" w:sz="6" w:space="0" w:color="000000"/>
              <w:bottom w:val="single" w:sz="6" w:space="0" w:color="000000"/>
              <w:right w:val="single" w:sz="8" w:space="0" w:color="000000"/>
            </w:tcBorders>
            <w:shd w:val="clear" w:color="auto" w:fill="D9D9D9"/>
          </w:tcPr>
          <w:p w14:paraId="6B0F2711" w14:textId="77777777" w:rsidR="001F6BDA" w:rsidRPr="001F6BDA" w:rsidRDefault="001F6BDA" w:rsidP="001F6BDA">
            <w:pPr>
              <w:spacing w:line="259" w:lineRule="auto"/>
              <w:ind w:right="359"/>
              <w:jc w:val="center"/>
              <w:rPr>
                <w:rFonts w:eastAsia="Calibri" w:cs="Calibri"/>
                <w:color w:val="000000"/>
                <w:sz w:val="22"/>
              </w:rPr>
            </w:pPr>
            <w:r w:rsidRPr="001F6BDA">
              <w:rPr>
                <w:rFonts w:ascii="Arial" w:eastAsia="Arial" w:hAnsi="Arial" w:cs="Arial"/>
                <w:b/>
                <w:color w:val="000000"/>
                <w:sz w:val="20"/>
              </w:rPr>
              <w:t xml:space="preserve">Ecrite </w:t>
            </w:r>
          </w:p>
        </w:tc>
      </w:tr>
      <w:tr w:rsidR="001F6BDA" w:rsidRPr="001F6BDA" w14:paraId="16D053C0" w14:textId="77777777" w:rsidTr="002E6C66">
        <w:trPr>
          <w:trHeight w:val="360"/>
        </w:trPr>
        <w:tc>
          <w:tcPr>
            <w:tcW w:w="2299" w:type="dxa"/>
            <w:tcBorders>
              <w:top w:val="single" w:sz="8" w:space="0" w:color="000000"/>
              <w:left w:val="single" w:sz="8" w:space="0" w:color="000000"/>
              <w:bottom w:val="single" w:sz="6" w:space="0" w:color="000000"/>
              <w:right w:val="single" w:sz="6" w:space="0" w:color="000000"/>
            </w:tcBorders>
          </w:tcPr>
          <w:p w14:paraId="13CFDD42"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Français </w:t>
            </w:r>
          </w:p>
        </w:tc>
        <w:tc>
          <w:tcPr>
            <w:tcW w:w="2568" w:type="dxa"/>
            <w:tcBorders>
              <w:top w:val="single" w:sz="6" w:space="0" w:color="000000"/>
              <w:left w:val="single" w:sz="6" w:space="0" w:color="000000"/>
              <w:bottom w:val="single" w:sz="6" w:space="0" w:color="000000"/>
              <w:right w:val="single" w:sz="6" w:space="0" w:color="000000"/>
            </w:tcBorders>
          </w:tcPr>
          <w:p w14:paraId="2867E2A1" w14:textId="77777777" w:rsidR="001F6BDA" w:rsidRPr="001F6BDA" w:rsidRDefault="001F6BDA" w:rsidP="001F6BDA">
            <w:pPr>
              <w:spacing w:line="259" w:lineRule="auto"/>
              <w:ind w:right="362"/>
              <w:jc w:val="center"/>
              <w:rPr>
                <w:rFonts w:eastAsia="Calibri" w:cs="Calibri"/>
                <w:color w:val="000000"/>
                <w:sz w:val="22"/>
              </w:rPr>
            </w:pPr>
            <w:r w:rsidRPr="001F6BDA">
              <w:rPr>
                <w:rFonts w:ascii="Arial" w:eastAsia="Arial" w:hAnsi="Arial" w:cs="Arial"/>
                <w:color w:val="000000"/>
                <w:sz w:val="20"/>
              </w:rPr>
              <w:t xml:space="preserve">Excellent </w:t>
            </w:r>
          </w:p>
        </w:tc>
        <w:tc>
          <w:tcPr>
            <w:tcW w:w="2410" w:type="dxa"/>
            <w:tcBorders>
              <w:top w:val="single" w:sz="6" w:space="0" w:color="000000"/>
              <w:left w:val="single" w:sz="6" w:space="0" w:color="000000"/>
              <w:bottom w:val="single" w:sz="6" w:space="0" w:color="000000"/>
              <w:right w:val="single" w:sz="6" w:space="0" w:color="000000"/>
            </w:tcBorders>
          </w:tcPr>
          <w:p w14:paraId="346DF010" w14:textId="77777777" w:rsidR="001F6BDA" w:rsidRPr="001F6BDA" w:rsidRDefault="001F6BDA" w:rsidP="001F6BDA">
            <w:pPr>
              <w:spacing w:line="259" w:lineRule="auto"/>
              <w:ind w:right="362"/>
              <w:jc w:val="center"/>
              <w:rPr>
                <w:rFonts w:eastAsia="Calibri" w:cs="Calibri"/>
                <w:color w:val="000000"/>
                <w:sz w:val="22"/>
              </w:rPr>
            </w:pPr>
            <w:r w:rsidRPr="001F6BDA">
              <w:rPr>
                <w:rFonts w:ascii="Arial" w:eastAsia="Arial" w:hAnsi="Arial" w:cs="Arial"/>
                <w:color w:val="000000"/>
                <w:sz w:val="20"/>
              </w:rPr>
              <w:t xml:space="preserve">Excellent </w:t>
            </w:r>
          </w:p>
        </w:tc>
        <w:tc>
          <w:tcPr>
            <w:tcW w:w="2408" w:type="dxa"/>
            <w:tcBorders>
              <w:top w:val="single" w:sz="6" w:space="0" w:color="000000"/>
              <w:left w:val="single" w:sz="6" w:space="0" w:color="000000"/>
              <w:bottom w:val="single" w:sz="6" w:space="0" w:color="000000"/>
              <w:right w:val="single" w:sz="8" w:space="0" w:color="000000"/>
            </w:tcBorders>
          </w:tcPr>
          <w:p w14:paraId="789F6AC7" w14:textId="77777777" w:rsidR="001F6BDA" w:rsidRPr="001F6BDA" w:rsidRDefault="001F6BDA" w:rsidP="001F6BDA">
            <w:pPr>
              <w:spacing w:line="259" w:lineRule="auto"/>
              <w:ind w:right="360"/>
              <w:jc w:val="center"/>
              <w:rPr>
                <w:rFonts w:eastAsia="Calibri" w:cs="Calibri"/>
                <w:color w:val="000000"/>
                <w:sz w:val="22"/>
              </w:rPr>
            </w:pPr>
            <w:r w:rsidRPr="001F6BDA">
              <w:rPr>
                <w:rFonts w:ascii="Arial" w:eastAsia="Arial" w:hAnsi="Arial" w:cs="Arial"/>
                <w:color w:val="000000"/>
                <w:sz w:val="20"/>
              </w:rPr>
              <w:t xml:space="preserve">Excellent </w:t>
            </w:r>
          </w:p>
        </w:tc>
      </w:tr>
      <w:tr w:rsidR="001F6BDA" w:rsidRPr="001F6BDA" w14:paraId="5A3BAD08" w14:textId="77777777" w:rsidTr="002E6C66">
        <w:trPr>
          <w:trHeight w:val="355"/>
        </w:trPr>
        <w:tc>
          <w:tcPr>
            <w:tcW w:w="2299" w:type="dxa"/>
            <w:tcBorders>
              <w:top w:val="single" w:sz="6" w:space="0" w:color="000000"/>
              <w:left w:val="single" w:sz="8" w:space="0" w:color="000000"/>
              <w:bottom w:val="single" w:sz="6" w:space="0" w:color="000000"/>
              <w:right w:val="single" w:sz="6" w:space="0" w:color="000000"/>
            </w:tcBorders>
          </w:tcPr>
          <w:p w14:paraId="51299F2D"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Anglais </w:t>
            </w:r>
          </w:p>
        </w:tc>
        <w:tc>
          <w:tcPr>
            <w:tcW w:w="2568" w:type="dxa"/>
            <w:tcBorders>
              <w:top w:val="single" w:sz="6" w:space="0" w:color="000000"/>
              <w:left w:val="single" w:sz="6" w:space="0" w:color="000000"/>
              <w:bottom w:val="single" w:sz="6" w:space="0" w:color="000000"/>
              <w:right w:val="single" w:sz="6" w:space="0" w:color="000000"/>
            </w:tcBorders>
          </w:tcPr>
          <w:p w14:paraId="44CC648E" w14:textId="77777777" w:rsidR="001F6BDA" w:rsidRPr="001F6BDA" w:rsidRDefault="001F6BDA" w:rsidP="001F6BDA">
            <w:pPr>
              <w:spacing w:line="259" w:lineRule="auto"/>
              <w:ind w:right="361"/>
              <w:jc w:val="center"/>
              <w:rPr>
                <w:rFonts w:eastAsia="Calibri" w:cs="Calibri"/>
                <w:color w:val="000000"/>
                <w:sz w:val="22"/>
              </w:rPr>
            </w:pPr>
            <w:r w:rsidRPr="001F6BDA">
              <w:rPr>
                <w:rFonts w:ascii="Arial" w:eastAsia="Arial" w:hAnsi="Arial" w:cs="Arial"/>
                <w:color w:val="000000"/>
                <w:sz w:val="20"/>
              </w:rPr>
              <w:t xml:space="preserve">Moyen  </w:t>
            </w:r>
          </w:p>
        </w:tc>
        <w:tc>
          <w:tcPr>
            <w:tcW w:w="2410" w:type="dxa"/>
            <w:tcBorders>
              <w:top w:val="single" w:sz="6" w:space="0" w:color="000000"/>
              <w:left w:val="single" w:sz="6" w:space="0" w:color="000000"/>
              <w:bottom w:val="single" w:sz="6" w:space="0" w:color="000000"/>
              <w:right w:val="single" w:sz="6" w:space="0" w:color="000000"/>
            </w:tcBorders>
          </w:tcPr>
          <w:p w14:paraId="703A61F1" w14:textId="77777777" w:rsidR="001F6BDA" w:rsidRPr="001F6BDA" w:rsidRDefault="001F6BDA" w:rsidP="001F6BDA">
            <w:pPr>
              <w:spacing w:line="259" w:lineRule="auto"/>
              <w:ind w:right="361"/>
              <w:jc w:val="center"/>
              <w:rPr>
                <w:rFonts w:eastAsia="Calibri" w:cs="Calibri"/>
                <w:color w:val="000000"/>
                <w:sz w:val="22"/>
              </w:rPr>
            </w:pPr>
            <w:r w:rsidRPr="001F6BDA">
              <w:rPr>
                <w:rFonts w:ascii="Arial" w:eastAsia="Arial" w:hAnsi="Arial" w:cs="Arial"/>
                <w:color w:val="000000"/>
                <w:sz w:val="20"/>
              </w:rPr>
              <w:t xml:space="preserve">Moyen  </w:t>
            </w:r>
          </w:p>
        </w:tc>
        <w:tc>
          <w:tcPr>
            <w:tcW w:w="2408" w:type="dxa"/>
            <w:tcBorders>
              <w:top w:val="single" w:sz="6" w:space="0" w:color="000000"/>
              <w:left w:val="single" w:sz="6" w:space="0" w:color="000000"/>
              <w:bottom w:val="single" w:sz="6" w:space="0" w:color="000000"/>
              <w:right w:val="single" w:sz="8" w:space="0" w:color="000000"/>
            </w:tcBorders>
          </w:tcPr>
          <w:p w14:paraId="0ACC49E6" w14:textId="77777777" w:rsidR="001F6BDA" w:rsidRPr="001F6BDA" w:rsidRDefault="001F6BDA" w:rsidP="001F6BDA">
            <w:pPr>
              <w:spacing w:line="259" w:lineRule="auto"/>
              <w:ind w:right="359"/>
              <w:jc w:val="center"/>
              <w:rPr>
                <w:rFonts w:eastAsia="Calibri" w:cs="Calibri"/>
                <w:color w:val="000000"/>
                <w:sz w:val="22"/>
              </w:rPr>
            </w:pPr>
            <w:r w:rsidRPr="001F6BDA">
              <w:rPr>
                <w:rFonts w:ascii="Arial" w:eastAsia="Arial" w:hAnsi="Arial" w:cs="Arial"/>
                <w:color w:val="000000"/>
                <w:sz w:val="20"/>
              </w:rPr>
              <w:t xml:space="preserve">Moyen  </w:t>
            </w:r>
          </w:p>
        </w:tc>
      </w:tr>
      <w:tr w:rsidR="001F6BDA" w:rsidRPr="001F6BDA" w14:paraId="19596F29" w14:textId="77777777" w:rsidTr="002E6C66">
        <w:trPr>
          <w:trHeight w:val="355"/>
        </w:trPr>
        <w:tc>
          <w:tcPr>
            <w:tcW w:w="2299" w:type="dxa"/>
            <w:tcBorders>
              <w:top w:val="single" w:sz="6" w:space="0" w:color="000000"/>
              <w:left w:val="single" w:sz="8" w:space="0" w:color="000000"/>
              <w:bottom w:val="single" w:sz="6" w:space="0" w:color="000000"/>
              <w:right w:val="single" w:sz="6" w:space="0" w:color="000000"/>
            </w:tcBorders>
          </w:tcPr>
          <w:p w14:paraId="3E69F9C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Moore </w:t>
            </w:r>
          </w:p>
        </w:tc>
        <w:tc>
          <w:tcPr>
            <w:tcW w:w="2568" w:type="dxa"/>
            <w:tcBorders>
              <w:top w:val="single" w:sz="6" w:space="0" w:color="000000"/>
              <w:left w:val="single" w:sz="6" w:space="0" w:color="000000"/>
              <w:bottom w:val="single" w:sz="6" w:space="0" w:color="000000"/>
              <w:right w:val="single" w:sz="6" w:space="0" w:color="000000"/>
            </w:tcBorders>
          </w:tcPr>
          <w:p w14:paraId="029F1F88" w14:textId="77777777" w:rsidR="001F6BDA" w:rsidRPr="001F6BDA" w:rsidRDefault="001F6BDA" w:rsidP="001F6BDA">
            <w:pPr>
              <w:spacing w:line="259" w:lineRule="auto"/>
              <w:ind w:right="361"/>
              <w:jc w:val="center"/>
              <w:rPr>
                <w:rFonts w:eastAsia="Calibri" w:cs="Calibri"/>
                <w:color w:val="000000"/>
                <w:sz w:val="22"/>
              </w:rPr>
            </w:pPr>
            <w:r w:rsidRPr="001F6BDA">
              <w:rPr>
                <w:rFonts w:ascii="Arial" w:eastAsia="Arial" w:hAnsi="Arial" w:cs="Arial"/>
                <w:color w:val="000000"/>
                <w:sz w:val="20"/>
              </w:rPr>
              <w:t xml:space="preserve">Moyen </w:t>
            </w:r>
          </w:p>
        </w:tc>
        <w:tc>
          <w:tcPr>
            <w:tcW w:w="2410" w:type="dxa"/>
            <w:tcBorders>
              <w:top w:val="single" w:sz="6" w:space="0" w:color="000000"/>
              <w:left w:val="single" w:sz="6" w:space="0" w:color="000000"/>
              <w:bottom w:val="single" w:sz="6" w:space="0" w:color="000000"/>
              <w:right w:val="single" w:sz="6" w:space="0" w:color="000000"/>
            </w:tcBorders>
          </w:tcPr>
          <w:p w14:paraId="2D8963A6" w14:textId="77777777" w:rsidR="001F6BDA" w:rsidRPr="001F6BDA" w:rsidRDefault="001F6BDA" w:rsidP="001F6BDA">
            <w:pPr>
              <w:spacing w:line="259" w:lineRule="auto"/>
              <w:ind w:right="362"/>
              <w:jc w:val="center"/>
              <w:rPr>
                <w:rFonts w:eastAsia="Calibri" w:cs="Calibri"/>
                <w:color w:val="000000"/>
                <w:sz w:val="22"/>
              </w:rPr>
            </w:pPr>
            <w:r w:rsidRPr="001F6BDA">
              <w:rPr>
                <w:rFonts w:ascii="Arial" w:eastAsia="Arial" w:hAnsi="Arial" w:cs="Arial"/>
                <w:color w:val="000000"/>
                <w:sz w:val="20"/>
              </w:rPr>
              <w:t xml:space="preserve">Excellent </w:t>
            </w:r>
          </w:p>
        </w:tc>
        <w:tc>
          <w:tcPr>
            <w:tcW w:w="2408" w:type="dxa"/>
            <w:tcBorders>
              <w:top w:val="single" w:sz="6" w:space="0" w:color="000000"/>
              <w:left w:val="single" w:sz="6" w:space="0" w:color="000000"/>
              <w:bottom w:val="single" w:sz="6" w:space="0" w:color="000000"/>
              <w:right w:val="single" w:sz="8" w:space="0" w:color="000000"/>
            </w:tcBorders>
          </w:tcPr>
          <w:p w14:paraId="0AC0967A" w14:textId="77777777" w:rsidR="001F6BDA" w:rsidRPr="001F6BDA" w:rsidRDefault="001F6BDA" w:rsidP="001F6BDA">
            <w:pPr>
              <w:spacing w:line="259" w:lineRule="auto"/>
              <w:ind w:right="362"/>
              <w:jc w:val="center"/>
              <w:rPr>
                <w:rFonts w:eastAsia="Calibri" w:cs="Calibri"/>
                <w:color w:val="000000"/>
                <w:sz w:val="22"/>
              </w:rPr>
            </w:pPr>
            <w:r w:rsidRPr="001F6BDA">
              <w:rPr>
                <w:rFonts w:ascii="Arial" w:eastAsia="Arial" w:hAnsi="Arial" w:cs="Arial"/>
                <w:color w:val="000000"/>
                <w:sz w:val="20"/>
              </w:rPr>
              <w:t xml:space="preserve">Passable </w:t>
            </w:r>
          </w:p>
        </w:tc>
      </w:tr>
      <w:tr w:rsidR="001F6BDA" w:rsidRPr="001F6BDA" w14:paraId="769829E3" w14:textId="77777777" w:rsidTr="002E6C66">
        <w:trPr>
          <w:trHeight w:val="360"/>
        </w:trPr>
        <w:tc>
          <w:tcPr>
            <w:tcW w:w="2299" w:type="dxa"/>
            <w:tcBorders>
              <w:top w:val="single" w:sz="6" w:space="0" w:color="000000"/>
              <w:left w:val="single" w:sz="8" w:space="0" w:color="000000"/>
              <w:bottom w:val="single" w:sz="8" w:space="0" w:color="000000"/>
              <w:right w:val="single" w:sz="6" w:space="0" w:color="000000"/>
            </w:tcBorders>
          </w:tcPr>
          <w:p w14:paraId="170A2B2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20"/>
              </w:rPr>
              <w:t xml:space="preserve">Dioula </w:t>
            </w:r>
          </w:p>
        </w:tc>
        <w:tc>
          <w:tcPr>
            <w:tcW w:w="2568" w:type="dxa"/>
            <w:tcBorders>
              <w:top w:val="single" w:sz="6" w:space="0" w:color="000000"/>
              <w:left w:val="single" w:sz="6" w:space="0" w:color="000000"/>
              <w:bottom w:val="single" w:sz="8" w:space="0" w:color="000000"/>
              <w:right w:val="single" w:sz="6" w:space="0" w:color="000000"/>
            </w:tcBorders>
          </w:tcPr>
          <w:p w14:paraId="7C260D91" w14:textId="77777777" w:rsidR="001F6BDA" w:rsidRPr="001F6BDA" w:rsidRDefault="001F6BDA" w:rsidP="001F6BDA">
            <w:pPr>
              <w:spacing w:line="259" w:lineRule="auto"/>
              <w:ind w:right="361"/>
              <w:jc w:val="center"/>
              <w:rPr>
                <w:rFonts w:eastAsia="Calibri" w:cs="Calibri"/>
                <w:color w:val="000000"/>
                <w:sz w:val="22"/>
              </w:rPr>
            </w:pPr>
            <w:r w:rsidRPr="001F6BDA">
              <w:rPr>
                <w:rFonts w:ascii="Arial" w:eastAsia="Arial" w:hAnsi="Arial" w:cs="Arial"/>
                <w:color w:val="000000"/>
                <w:sz w:val="20"/>
              </w:rPr>
              <w:t xml:space="preserve">Moyen </w:t>
            </w:r>
          </w:p>
        </w:tc>
        <w:tc>
          <w:tcPr>
            <w:tcW w:w="2410" w:type="dxa"/>
            <w:tcBorders>
              <w:top w:val="single" w:sz="6" w:space="0" w:color="000000"/>
              <w:left w:val="single" w:sz="6" w:space="0" w:color="000000"/>
              <w:bottom w:val="single" w:sz="8" w:space="0" w:color="000000"/>
              <w:right w:val="single" w:sz="6" w:space="0" w:color="000000"/>
            </w:tcBorders>
          </w:tcPr>
          <w:p w14:paraId="5AE37FCA" w14:textId="77777777" w:rsidR="001F6BDA" w:rsidRPr="001F6BDA" w:rsidRDefault="001F6BDA" w:rsidP="001F6BDA">
            <w:pPr>
              <w:spacing w:line="259" w:lineRule="auto"/>
              <w:ind w:right="361"/>
              <w:jc w:val="center"/>
              <w:rPr>
                <w:rFonts w:eastAsia="Calibri" w:cs="Calibri"/>
                <w:color w:val="000000"/>
                <w:sz w:val="22"/>
              </w:rPr>
            </w:pPr>
            <w:r w:rsidRPr="001F6BDA">
              <w:rPr>
                <w:rFonts w:ascii="Arial" w:eastAsia="Arial" w:hAnsi="Arial" w:cs="Arial"/>
                <w:color w:val="000000"/>
                <w:sz w:val="20"/>
              </w:rPr>
              <w:t xml:space="preserve">Moyen </w:t>
            </w:r>
          </w:p>
        </w:tc>
        <w:tc>
          <w:tcPr>
            <w:tcW w:w="2408" w:type="dxa"/>
            <w:tcBorders>
              <w:top w:val="single" w:sz="6" w:space="0" w:color="000000"/>
              <w:left w:val="single" w:sz="6" w:space="0" w:color="000000"/>
              <w:bottom w:val="single" w:sz="8" w:space="0" w:color="000000"/>
              <w:right w:val="single" w:sz="8" w:space="0" w:color="000000"/>
            </w:tcBorders>
          </w:tcPr>
          <w:p w14:paraId="64AA5BFF" w14:textId="77777777" w:rsidR="001F6BDA" w:rsidRPr="001F6BDA" w:rsidRDefault="001F6BDA" w:rsidP="001F6BDA">
            <w:pPr>
              <w:spacing w:line="259" w:lineRule="auto"/>
              <w:ind w:right="362"/>
              <w:jc w:val="center"/>
              <w:rPr>
                <w:rFonts w:eastAsia="Calibri" w:cs="Calibri"/>
                <w:color w:val="000000"/>
                <w:sz w:val="22"/>
              </w:rPr>
            </w:pPr>
            <w:r w:rsidRPr="001F6BDA">
              <w:rPr>
                <w:rFonts w:ascii="Arial" w:eastAsia="Arial" w:hAnsi="Arial" w:cs="Arial"/>
                <w:color w:val="000000"/>
                <w:sz w:val="20"/>
              </w:rPr>
              <w:t xml:space="preserve">Passable </w:t>
            </w:r>
          </w:p>
        </w:tc>
      </w:tr>
    </w:tbl>
    <w:p w14:paraId="468BEB04" w14:textId="77777777" w:rsidR="001F6BDA" w:rsidRPr="001F6BDA" w:rsidRDefault="001F6BDA" w:rsidP="001F6BDA">
      <w:pPr>
        <w:spacing w:after="21"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73BD9509" w14:textId="2FC155C0" w:rsidR="001F6BDA" w:rsidRPr="001F6BDA" w:rsidRDefault="001F6BDA" w:rsidP="003B7621">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 xml:space="preserve">L’expert est de nationalité Burkinabé, donc ressortissant de l’espace UEMOA. </w:t>
      </w:r>
    </w:p>
    <w:p w14:paraId="4B0B717B"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Compétences / qualifications pour la mission :</w:t>
      </w:r>
      <w:r w:rsidRPr="001F6BDA">
        <w:rPr>
          <w:rFonts w:ascii="Arial" w:eastAsia="Arial" w:hAnsi="Arial" w:cs="Arial"/>
          <w:color w:val="000000"/>
          <w:kern w:val="2"/>
          <w:szCs w:val="24"/>
          <w14:ligatures w14:val="standardContextual"/>
        </w:rPr>
        <w:t xml:space="preserve">  </w:t>
      </w:r>
    </w:p>
    <w:p w14:paraId="110D60C4"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 xml:space="preserve"> </w:t>
      </w:r>
    </w:p>
    <w:tbl>
      <w:tblPr>
        <w:tblStyle w:val="TableGrid"/>
        <w:tblW w:w="10335" w:type="dxa"/>
        <w:tblInd w:w="-491" w:type="dxa"/>
        <w:tblCellMar>
          <w:top w:w="41" w:type="dxa"/>
          <w:left w:w="107" w:type="dxa"/>
          <w:right w:w="58" w:type="dxa"/>
        </w:tblCellMar>
        <w:tblLook w:val="04A0" w:firstRow="1" w:lastRow="0" w:firstColumn="1" w:lastColumn="0" w:noHBand="0" w:noVBand="1"/>
      </w:tblPr>
      <w:tblGrid>
        <w:gridCol w:w="4073"/>
        <w:gridCol w:w="6262"/>
      </w:tblGrid>
      <w:tr w:rsidR="001F6BDA" w:rsidRPr="001F6BDA" w14:paraId="4A6995A2" w14:textId="77777777" w:rsidTr="002E6C66">
        <w:trPr>
          <w:trHeight w:val="629"/>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4945F3F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1BACACB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15E8D440" w14:textId="77777777" w:rsidTr="002E6C66">
        <w:trPr>
          <w:trHeight w:val="6513"/>
        </w:trPr>
        <w:tc>
          <w:tcPr>
            <w:tcW w:w="4073" w:type="dxa"/>
            <w:tcBorders>
              <w:top w:val="single" w:sz="4" w:space="0" w:color="000000"/>
              <w:left w:val="single" w:sz="4" w:space="0" w:color="000000"/>
              <w:bottom w:val="single" w:sz="4" w:space="0" w:color="000000"/>
              <w:right w:val="single" w:sz="4" w:space="0" w:color="000000"/>
            </w:tcBorders>
          </w:tcPr>
          <w:p w14:paraId="4F9E3C72" w14:textId="77777777" w:rsidR="001F6BDA" w:rsidRPr="001F6BDA" w:rsidRDefault="001F6BDA">
            <w:pPr>
              <w:numPr>
                <w:ilvl w:val="0"/>
                <w:numId w:val="214"/>
              </w:numPr>
              <w:spacing w:after="2"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0481BE08" w14:textId="77777777" w:rsidR="001F6BDA" w:rsidRPr="001F6BDA" w:rsidRDefault="001F6BDA">
            <w:pPr>
              <w:numPr>
                <w:ilvl w:val="0"/>
                <w:numId w:val="214"/>
              </w:numPr>
              <w:spacing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0063D981" w14:textId="77777777" w:rsidR="001F6BDA" w:rsidRPr="001F6BDA" w:rsidRDefault="001F6BDA">
            <w:pPr>
              <w:numPr>
                <w:ilvl w:val="0"/>
                <w:numId w:val="214"/>
              </w:numPr>
              <w:spacing w:after="2"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119BDDDE" w14:textId="77777777" w:rsidR="001F6BDA" w:rsidRPr="001F6BDA" w:rsidRDefault="001F6BDA">
            <w:pPr>
              <w:numPr>
                <w:ilvl w:val="0"/>
                <w:numId w:val="214"/>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239B4360" w14:textId="77777777" w:rsidR="001F6BDA" w:rsidRPr="001F6BDA" w:rsidRDefault="001F6BDA">
            <w:pPr>
              <w:numPr>
                <w:ilvl w:val="0"/>
                <w:numId w:val="214"/>
              </w:numPr>
              <w:spacing w:after="2"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167484CA" w14:textId="77777777" w:rsidR="001F6BDA" w:rsidRPr="001F6BDA" w:rsidRDefault="001F6BDA">
            <w:pPr>
              <w:numPr>
                <w:ilvl w:val="0"/>
                <w:numId w:val="214"/>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0F16E6F1" w14:textId="77777777" w:rsidR="001F6BDA" w:rsidRPr="001F6BDA" w:rsidRDefault="001F6BDA">
            <w:pPr>
              <w:numPr>
                <w:ilvl w:val="0"/>
                <w:numId w:val="214"/>
              </w:numPr>
              <w:spacing w:after="2" w:line="239"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7CA66FCF" w14:textId="77777777" w:rsidR="001F6BDA" w:rsidRPr="001F6BDA" w:rsidRDefault="001F6BDA">
            <w:pPr>
              <w:numPr>
                <w:ilvl w:val="0"/>
                <w:numId w:val="214"/>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181C4440" w14:textId="77777777" w:rsidR="001F6BDA" w:rsidRPr="001F6BDA" w:rsidRDefault="001F6BDA">
            <w:pPr>
              <w:numPr>
                <w:ilvl w:val="0"/>
                <w:numId w:val="214"/>
              </w:numPr>
              <w:spacing w:line="242"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0F72FC08" w14:textId="77777777" w:rsidR="001F6BDA" w:rsidRPr="001F6BDA" w:rsidRDefault="001F6BDA">
            <w:pPr>
              <w:numPr>
                <w:ilvl w:val="0"/>
                <w:numId w:val="214"/>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493B7BE6" w14:textId="77777777" w:rsidR="001F6BDA" w:rsidRPr="001F6BDA" w:rsidRDefault="001F6BDA">
            <w:pPr>
              <w:numPr>
                <w:ilvl w:val="0"/>
                <w:numId w:val="214"/>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0A0CFADA" w14:textId="77777777" w:rsidR="001F6BDA" w:rsidRPr="001F6BDA" w:rsidRDefault="001F6BDA" w:rsidP="001F6BDA">
            <w:pPr>
              <w:spacing w:after="18"/>
              <w:ind w:left="1" w:right="45"/>
              <w:rPr>
                <w:rFonts w:eastAsia="Calibri" w:cs="Calibri"/>
                <w:color w:val="000000"/>
                <w:sz w:val="22"/>
              </w:rPr>
            </w:pPr>
            <w:r w:rsidRPr="001F6BDA">
              <w:rPr>
                <w:rFonts w:ascii="Arial" w:eastAsia="Arial" w:hAnsi="Arial" w:cs="Arial"/>
                <w:b/>
                <w:color w:val="000000"/>
                <w:sz w:val="18"/>
              </w:rPr>
              <w:t xml:space="preserve">Nom du projet ou de la mission : </w:t>
            </w:r>
            <w:r w:rsidRPr="001F6BDA">
              <w:rPr>
                <w:rFonts w:ascii="Arial" w:eastAsia="Arial" w:hAnsi="Arial" w:cs="Arial"/>
                <w:color w:val="000000"/>
                <w:sz w:val="18"/>
              </w:rPr>
              <w:t xml:space="preserve">Etudes de faisabilité technicoéconomique, environnementales et sociales, de sécurité, santé et d’hygiène et d'élaboration du Dossier d'Appel d'Offres (DAO) des travaux d’aménagement et de bitumage de </w:t>
            </w:r>
            <w:r w:rsidRPr="001F6BDA">
              <w:rPr>
                <w:rFonts w:ascii="Arial" w:eastAsia="Arial" w:hAnsi="Arial" w:cs="Arial"/>
                <w:b/>
                <w:color w:val="000000"/>
                <w:sz w:val="18"/>
              </w:rPr>
              <w:t xml:space="preserve">40 km de voiries en 2x2 voies (Revêtement en Béton Bitumineux) </w:t>
            </w:r>
            <w:r w:rsidRPr="001F6BDA">
              <w:rPr>
                <w:rFonts w:ascii="Arial" w:eastAsia="Arial" w:hAnsi="Arial" w:cs="Arial"/>
                <w:color w:val="000000"/>
                <w:sz w:val="18"/>
              </w:rPr>
              <w:t xml:space="preserve">à Ouagadougou, Bobo Dioulasso et Banfora : </w:t>
            </w:r>
          </w:p>
          <w:p w14:paraId="2F003DEF" w14:textId="77777777" w:rsidR="001F6BDA" w:rsidRPr="001F6BDA" w:rsidRDefault="001F6BDA">
            <w:pPr>
              <w:numPr>
                <w:ilvl w:val="0"/>
                <w:numId w:val="215"/>
              </w:numPr>
              <w:spacing w:line="259" w:lineRule="auto"/>
              <w:rPr>
                <w:rFonts w:eastAsia="Calibri" w:cs="Calibri"/>
                <w:color w:val="000000"/>
                <w:sz w:val="22"/>
              </w:rPr>
            </w:pPr>
            <w:r w:rsidRPr="001F6BDA">
              <w:rPr>
                <w:rFonts w:ascii="Arial" w:eastAsia="Arial" w:hAnsi="Arial" w:cs="Arial"/>
                <w:color w:val="000000"/>
                <w:sz w:val="18"/>
              </w:rPr>
              <w:t xml:space="preserve">Accès à l’Usine de Tomate de Bobo-Dioulasso : 21,75 km : </w:t>
            </w:r>
          </w:p>
          <w:p w14:paraId="3754D144" w14:textId="77777777" w:rsidR="001F6BDA" w:rsidRPr="001F6BDA" w:rsidRDefault="001F6BDA">
            <w:pPr>
              <w:numPr>
                <w:ilvl w:val="1"/>
                <w:numId w:val="215"/>
              </w:numPr>
              <w:spacing w:line="259" w:lineRule="auto"/>
              <w:rPr>
                <w:rFonts w:eastAsia="Calibri" w:cs="Calibri"/>
                <w:color w:val="000000"/>
                <w:sz w:val="22"/>
              </w:rPr>
            </w:pPr>
            <w:r w:rsidRPr="001F6BDA">
              <w:rPr>
                <w:rFonts w:ascii="Arial" w:eastAsia="Arial" w:hAnsi="Arial" w:cs="Arial"/>
                <w:color w:val="000000"/>
                <w:sz w:val="18"/>
              </w:rPr>
              <w:t xml:space="preserve">Tronçon 1 / RN10 - Usine Tomate - Route de Léguéma (10,75 km), </w:t>
            </w:r>
          </w:p>
          <w:p w14:paraId="4BECF691" w14:textId="77777777" w:rsidR="001F6BDA" w:rsidRPr="001F6BDA" w:rsidRDefault="001F6BDA">
            <w:pPr>
              <w:numPr>
                <w:ilvl w:val="1"/>
                <w:numId w:val="215"/>
              </w:numPr>
              <w:spacing w:line="259" w:lineRule="auto"/>
              <w:rPr>
                <w:rFonts w:eastAsia="Calibri" w:cs="Calibri"/>
                <w:color w:val="000000"/>
                <w:sz w:val="22"/>
              </w:rPr>
            </w:pPr>
            <w:r w:rsidRPr="001F6BDA">
              <w:rPr>
                <w:rFonts w:ascii="Arial" w:eastAsia="Arial" w:hAnsi="Arial" w:cs="Arial"/>
                <w:color w:val="000000"/>
                <w:sz w:val="18"/>
              </w:rPr>
              <w:t xml:space="preserve">Tronçon 2 / RN01 (Kotédougou) – Léguéma (11 km) ; </w:t>
            </w:r>
          </w:p>
          <w:p w14:paraId="5CBC02D9" w14:textId="77777777" w:rsidR="001F6BDA" w:rsidRPr="001F6BDA" w:rsidRDefault="001F6BDA">
            <w:pPr>
              <w:numPr>
                <w:ilvl w:val="0"/>
                <w:numId w:val="215"/>
              </w:numPr>
              <w:spacing w:line="259" w:lineRule="auto"/>
              <w:rPr>
                <w:rFonts w:eastAsia="Calibri" w:cs="Calibri"/>
                <w:color w:val="000000"/>
                <w:sz w:val="22"/>
              </w:rPr>
            </w:pPr>
            <w:r w:rsidRPr="001F6BDA">
              <w:rPr>
                <w:rFonts w:ascii="Arial" w:eastAsia="Arial" w:hAnsi="Arial" w:cs="Arial"/>
                <w:color w:val="000000"/>
                <w:sz w:val="18"/>
              </w:rPr>
              <w:t xml:space="preserve">Accès au Site des Cascades de Karfiguela (Banfora) : 07 km ; </w:t>
            </w:r>
          </w:p>
          <w:p w14:paraId="33C6276F" w14:textId="77777777" w:rsidR="001F6BDA" w:rsidRPr="001F6BDA" w:rsidRDefault="001F6BDA">
            <w:pPr>
              <w:numPr>
                <w:ilvl w:val="0"/>
                <w:numId w:val="215"/>
              </w:numPr>
              <w:spacing w:line="239" w:lineRule="auto"/>
              <w:rPr>
                <w:rFonts w:eastAsia="Calibri" w:cs="Calibri"/>
                <w:color w:val="000000"/>
                <w:sz w:val="22"/>
              </w:rPr>
            </w:pPr>
            <w:r w:rsidRPr="001F6BDA">
              <w:rPr>
                <w:rFonts w:ascii="Arial" w:eastAsia="Arial" w:hAnsi="Arial" w:cs="Arial"/>
                <w:color w:val="000000"/>
                <w:sz w:val="18"/>
              </w:rPr>
              <w:t xml:space="preserve">Accès à la Cité Dauphins (Ouagadougou) : 09 km plus une bretelle de 01 km ; </w:t>
            </w:r>
          </w:p>
          <w:p w14:paraId="53E396A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Voie d’accès au village de Pala : 02 km.</w:t>
            </w:r>
            <w:r w:rsidRPr="001F6BDA">
              <w:rPr>
                <w:rFonts w:ascii="Arial" w:eastAsia="Arial" w:hAnsi="Arial" w:cs="Arial"/>
                <w:b/>
                <w:color w:val="000000"/>
                <w:sz w:val="18"/>
              </w:rPr>
              <w:t xml:space="preserve"> </w:t>
            </w:r>
          </w:p>
          <w:p w14:paraId="5D18646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Année :</w:t>
            </w:r>
            <w:r w:rsidRPr="001F6BDA">
              <w:rPr>
                <w:rFonts w:ascii="Arial" w:eastAsia="Arial" w:hAnsi="Arial" w:cs="Arial"/>
                <w:color w:val="000000"/>
                <w:sz w:val="18"/>
              </w:rPr>
              <w:t xml:space="preserve"> 2023 - 2025 </w:t>
            </w:r>
          </w:p>
          <w:p w14:paraId="0BCFCEE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3E4162D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Client : </w:t>
            </w:r>
            <w:r w:rsidRPr="001F6BDA">
              <w:rPr>
                <w:rFonts w:ascii="Arial" w:eastAsia="Arial" w:hAnsi="Arial" w:cs="Arial"/>
                <w:color w:val="000000"/>
                <w:sz w:val="18"/>
              </w:rPr>
              <w:t xml:space="preserve">Direction Générale de la Normalisation et des Etudes Techniques </w:t>
            </w:r>
          </w:p>
          <w:p w14:paraId="6D7898C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(DGNET) / Ministère des Infrastructures et du Désenclavement</w:t>
            </w:r>
            <w:r w:rsidRPr="001F6BDA">
              <w:rPr>
                <w:rFonts w:ascii="Arial" w:eastAsia="Arial" w:hAnsi="Arial" w:cs="Arial"/>
                <w:b/>
                <w:color w:val="000000"/>
                <w:sz w:val="18"/>
              </w:rPr>
              <w:t xml:space="preserve">  </w:t>
            </w:r>
          </w:p>
          <w:p w14:paraId="468B0F78" w14:textId="77777777" w:rsidR="001F6BDA" w:rsidRPr="001F6BDA" w:rsidRDefault="001F6BDA" w:rsidP="001F6BDA">
            <w:pPr>
              <w:spacing w:after="26" w:line="242" w:lineRule="auto"/>
              <w:ind w:left="1"/>
              <w:rPr>
                <w:rFonts w:eastAsia="Calibri" w:cs="Calibri"/>
                <w:color w:val="000000"/>
                <w:sz w:val="22"/>
              </w:rPr>
            </w:pPr>
            <w:r w:rsidRPr="001F6BDA">
              <w:rPr>
                <w:rFonts w:ascii="Arial" w:eastAsia="Arial" w:hAnsi="Arial" w:cs="Arial"/>
                <w:b/>
                <w:color w:val="000000"/>
                <w:sz w:val="18"/>
              </w:rPr>
              <w:t>Financement :</w:t>
            </w:r>
            <w:r w:rsidRPr="001F6BDA">
              <w:rPr>
                <w:rFonts w:ascii="Arial" w:eastAsia="Arial" w:hAnsi="Arial" w:cs="Arial"/>
                <w:color w:val="000000"/>
                <w:sz w:val="18"/>
              </w:rPr>
              <w:t xml:space="preserve"> Fonds Spécial Routier du Burkina (FSR-B) Gestion 2023  </w:t>
            </w:r>
            <w:r w:rsidRPr="001F6BDA">
              <w:rPr>
                <w:rFonts w:ascii="Arial" w:eastAsia="Arial" w:hAnsi="Arial" w:cs="Arial"/>
                <w:b/>
                <w:color w:val="000000"/>
                <w:sz w:val="18"/>
              </w:rPr>
              <w:t>Principales caractéristiques du projet :</w:t>
            </w:r>
            <w:r w:rsidRPr="001F6BDA">
              <w:rPr>
                <w:rFonts w:ascii="Arial" w:eastAsia="Arial" w:hAnsi="Arial" w:cs="Arial"/>
                <w:color w:val="000000"/>
                <w:sz w:val="18"/>
              </w:rPr>
              <w:t xml:space="preserve"> </w:t>
            </w:r>
          </w:p>
          <w:p w14:paraId="5FDD5984" w14:textId="77777777" w:rsidR="001F6BDA" w:rsidRPr="001F6BDA" w:rsidRDefault="001F6BDA">
            <w:pPr>
              <w:numPr>
                <w:ilvl w:val="0"/>
                <w:numId w:val="216"/>
              </w:numPr>
              <w:spacing w:line="259" w:lineRule="auto"/>
              <w:rPr>
                <w:rFonts w:eastAsia="Calibri" w:cs="Calibri"/>
                <w:color w:val="000000"/>
                <w:sz w:val="22"/>
              </w:rPr>
            </w:pPr>
            <w:r w:rsidRPr="001F6BDA">
              <w:rPr>
                <w:rFonts w:ascii="Arial" w:eastAsia="Arial" w:hAnsi="Arial" w:cs="Arial"/>
                <w:color w:val="000000"/>
                <w:sz w:val="18"/>
              </w:rPr>
              <w:t xml:space="preserve">Plate-forme : 43,0 m ; 32,0 m ; 20,0 m ; 19,00 m ; 10,20 m et 11,20 m </w:t>
            </w:r>
          </w:p>
          <w:p w14:paraId="49BFFE82" w14:textId="77777777" w:rsidR="001F6BDA" w:rsidRPr="001F6BDA" w:rsidRDefault="001F6BDA">
            <w:pPr>
              <w:numPr>
                <w:ilvl w:val="0"/>
                <w:numId w:val="216"/>
              </w:numPr>
              <w:spacing w:line="259" w:lineRule="auto"/>
              <w:rPr>
                <w:rFonts w:eastAsia="Calibri" w:cs="Calibri"/>
                <w:color w:val="000000"/>
                <w:sz w:val="22"/>
              </w:rPr>
            </w:pPr>
            <w:r w:rsidRPr="001F6BDA">
              <w:rPr>
                <w:rFonts w:ascii="Arial" w:eastAsia="Arial" w:hAnsi="Arial" w:cs="Arial"/>
                <w:color w:val="000000"/>
                <w:sz w:val="18"/>
              </w:rPr>
              <w:t xml:space="preserve">Chaussée : 2 x 7,0 m + TPC de 15,20 m+ stationnement 2,50 m ; 2 x </w:t>
            </w:r>
          </w:p>
          <w:p w14:paraId="6593AE18" w14:textId="77777777" w:rsidR="001F6BDA" w:rsidRPr="001F6BDA" w:rsidRDefault="001F6BDA" w:rsidP="001F6BDA">
            <w:pPr>
              <w:spacing w:after="27" w:line="241" w:lineRule="auto"/>
              <w:ind w:left="419" w:right="51"/>
              <w:rPr>
                <w:rFonts w:eastAsia="Calibri" w:cs="Calibri"/>
                <w:color w:val="000000"/>
                <w:sz w:val="22"/>
              </w:rPr>
            </w:pPr>
            <w:r w:rsidRPr="001F6BDA">
              <w:rPr>
                <w:rFonts w:ascii="Arial" w:eastAsia="Arial" w:hAnsi="Arial" w:cs="Arial"/>
                <w:color w:val="000000"/>
                <w:sz w:val="18"/>
              </w:rPr>
              <w:t xml:space="preserve">7,0 m + TPC de 4,20 m + stationnement 2,50 m ; 2 x 6,0. M + DBA de 0,60 m ; 2 x 7,00 + DBA de 0,60 m + parking 2,50 m ; 2 x 3,60 + parking 2,50 m ; et 2 x 3,60 m  </w:t>
            </w:r>
          </w:p>
          <w:p w14:paraId="6D8ACBFF" w14:textId="77777777" w:rsidR="001F6BDA" w:rsidRPr="001F6BDA" w:rsidRDefault="001F6BDA">
            <w:pPr>
              <w:numPr>
                <w:ilvl w:val="0"/>
                <w:numId w:val="216"/>
              </w:numPr>
              <w:spacing w:line="259" w:lineRule="auto"/>
              <w:rPr>
                <w:rFonts w:eastAsia="Calibri" w:cs="Calibri"/>
                <w:color w:val="000000"/>
                <w:sz w:val="22"/>
              </w:rPr>
            </w:pPr>
            <w:r w:rsidRPr="001F6BDA">
              <w:rPr>
                <w:rFonts w:ascii="Arial" w:eastAsia="Arial" w:hAnsi="Arial" w:cs="Arial"/>
                <w:color w:val="000000"/>
                <w:sz w:val="18"/>
              </w:rPr>
              <w:t xml:space="preserve">Pistes Cyclables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2x 2,50 m </w:t>
            </w:r>
          </w:p>
          <w:p w14:paraId="00C0EA74" w14:textId="77777777" w:rsidR="001F6BDA" w:rsidRPr="001F6BDA" w:rsidRDefault="001F6BDA">
            <w:pPr>
              <w:numPr>
                <w:ilvl w:val="0"/>
                <w:numId w:val="216"/>
              </w:numPr>
              <w:spacing w:line="259" w:lineRule="auto"/>
              <w:rPr>
                <w:rFonts w:eastAsia="Calibri" w:cs="Calibri"/>
                <w:color w:val="000000"/>
                <w:sz w:val="22"/>
              </w:rPr>
            </w:pPr>
            <w:r w:rsidRPr="001F6BDA">
              <w:rPr>
                <w:rFonts w:ascii="Arial" w:eastAsia="Arial" w:hAnsi="Arial" w:cs="Arial"/>
                <w:color w:val="000000"/>
                <w:sz w:val="18"/>
              </w:rPr>
              <w:t xml:space="preserve">Accotements/Trottoirs </w:t>
            </w:r>
            <w:r w:rsidRPr="001F6BDA">
              <w:rPr>
                <w:rFonts w:ascii="Arial" w:eastAsia="Arial" w:hAnsi="Arial" w:cs="Arial"/>
                <w:color w:val="000000"/>
                <w:sz w:val="18"/>
              </w:rPr>
              <w:tab/>
              <w:t xml:space="preserve">: 2 x 2,80 m </w:t>
            </w:r>
          </w:p>
          <w:p w14:paraId="03EF1E84" w14:textId="77777777" w:rsidR="001F6BDA" w:rsidRPr="001F6BDA" w:rsidRDefault="001F6BDA">
            <w:pPr>
              <w:numPr>
                <w:ilvl w:val="0"/>
                <w:numId w:val="216"/>
              </w:numPr>
              <w:spacing w:line="259" w:lineRule="auto"/>
              <w:rPr>
                <w:rFonts w:eastAsia="Calibri" w:cs="Calibri"/>
                <w:color w:val="000000"/>
                <w:sz w:val="22"/>
              </w:rPr>
            </w:pPr>
            <w:r w:rsidRPr="001F6BDA">
              <w:rPr>
                <w:rFonts w:ascii="Arial" w:eastAsia="Arial" w:hAnsi="Arial" w:cs="Arial"/>
                <w:b/>
                <w:color w:val="000000"/>
                <w:sz w:val="18"/>
              </w:rPr>
              <w:t xml:space="preserve">Revêtement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 5 cm Béton Bitumineux semi grenu </w:t>
            </w:r>
          </w:p>
          <w:p w14:paraId="07724E2D" w14:textId="77777777" w:rsidR="001F6BDA" w:rsidRPr="001F6BDA" w:rsidRDefault="001F6BDA" w:rsidP="001F6BDA">
            <w:pPr>
              <w:spacing w:after="11" w:line="259" w:lineRule="auto"/>
              <w:ind w:left="419"/>
              <w:rPr>
                <w:rFonts w:eastAsia="Calibri" w:cs="Calibri"/>
                <w:color w:val="000000"/>
                <w:sz w:val="22"/>
              </w:rPr>
            </w:pPr>
            <w:r w:rsidRPr="001F6BDA">
              <w:rPr>
                <w:rFonts w:ascii="Arial" w:eastAsia="Arial" w:hAnsi="Arial" w:cs="Arial"/>
                <w:b/>
                <w:color w:val="000000"/>
                <w:sz w:val="18"/>
              </w:rPr>
              <w:t xml:space="preserve">de classe 1 (BBSG1)   </w:t>
            </w:r>
          </w:p>
          <w:p w14:paraId="472DD75E" w14:textId="77777777" w:rsidR="001F6BDA" w:rsidRPr="001F6BDA" w:rsidRDefault="001F6BDA">
            <w:pPr>
              <w:numPr>
                <w:ilvl w:val="0"/>
                <w:numId w:val="216"/>
              </w:numPr>
              <w:spacing w:after="20" w:line="249" w:lineRule="auto"/>
              <w:rPr>
                <w:rFonts w:eastAsia="Calibri" w:cs="Calibri"/>
                <w:color w:val="000000"/>
                <w:sz w:val="22"/>
              </w:rPr>
            </w:pPr>
            <w:r w:rsidRPr="001F6BDA">
              <w:rPr>
                <w:rFonts w:ascii="Arial" w:eastAsia="Arial" w:hAnsi="Arial" w:cs="Arial"/>
                <w:b/>
                <w:color w:val="000000"/>
                <w:sz w:val="18"/>
              </w:rPr>
              <w:t xml:space="preserve">Assainissement (caniveaux couverts) : 38,567 km en BA et 188 dalots </w:t>
            </w:r>
          </w:p>
          <w:p w14:paraId="44AC0280" w14:textId="77777777" w:rsidR="001F6BDA" w:rsidRPr="001F6BDA" w:rsidRDefault="001F6BDA">
            <w:pPr>
              <w:numPr>
                <w:ilvl w:val="0"/>
                <w:numId w:val="216"/>
              </w:numPr>
              <w:spacing w:line="259" w:lineRule="auto"/>
              <w:rPr>
                <w:rFonts w:eastAsia="Calibri" w:cs="Calibri"/>
                <w:color w:val="000000"/>
                <w:sz w:val="22"/>
              </w:rPr>
            </w:pPr>
            <w:r w:rsidRPr="001F6BDA">
              <w:rPr>
                <w:rFonts w:ascii="Arial" w:eastAsia="Arial" w:hAnsi="Arial" w:cs="Arial"/>
                <w:color w:val="000000"/>
                <w:sz w:val="18"/>
              </w:rPr>
              <w:t xml:space="preserve">Couche de fondation : Latérite Naturelle (20 cm) </w:t>
            </w:r>
          </w:p>
        </w:tc>
      </w:tr>
    </w:tbl>
    <w:p w14:paraId="2023565F"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right w:w="58" w:type="dxa"/>
        </w:tblCellMar>
        <w:tblLook w:val="04A0" w:firstRow="1" w:lastRow="0" w:firstColumn="1" w:lastColumn="0" w:noHBand="0" w:noVBand="1"/>
      </w:tblPr>
      <w:tblGrid>
        <w:gridCol w:w="4073"/>
        <w:gridCol w:w="6262"/>
      </w:tblGrid>
      <w:tr w:rsidR="001F6BDA" w:rsidRPr="001F6BDA" w14:paraId="781509E9"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06B53A0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lastRenderedPageBreak/>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7180DFC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79516298" w14:textId="77777777" w:rsidTr="002E6C66">
        <w:trPr>
          <w:trHeight w:val="1823"/>
        </w:trPr>
        <w:tc>
          <w:tcPr>
            <w:tcW w:w="4073" w:type="dxa"/>
            <w:tcBorders>
              <w:top w:val="single" w:sz="4" w:space="0" w:color="000000"/>
              <w:left w:val="single" w:sz="4" w:space="0" w:color="000000"/>
              <w:bottom w:val="single" w:sz="4" w:space="0" w:color="000000"/>
              <w:right w:val="single" w:sz="4" w:space="0" w:color="000000"/>
            </w:tcBorders>
          </w:tcPr>
          <w:p w14:paraId="5A2A3A56" w14:textId="77777777" w:rsidR="001F6BDA" w:rsidRPr="001F6BDA" w:rsidRDefault="001F6BDA" w:rsidP="001F6BDA">
            <w:pPr>
              <w:spacing w:line="259" w:lineRule="auto"/>
              <w:rPr>
                <w:rFonts w:eastAsia="Calibri" w:cs="Calibri"/>
                <w:color w:val="000000"/>
                <w:sz w:val="22"/>
              </w:rPr>
            </w:pPr>
          </w:p>
        </w:tc>
        <w:tc>
          <w:tcPr>
            <w:tcW w:w="6263" w:type="dxa"/>
            <w:tcBorders>
              <w:top w:val="single" w:sz="4" w:space="0" w:color="000000"/>
              <w:left w:val="single" w:sz="4" w:space="0" w:color="000000"/>
              <w:bottom w:val="single" w:sz="4" w:space="0" w:color="000000"/>
              <w:right w:val="single" w:sz="4" w:space="0" w:color="000000"/>
            </w:tcBorders>
          </w:tcPr>
          <w:p w14:paraId="210CD77A" w14:textId="77777777" w:rsidR="001F6BDA" w:rsidRPr="001F6BDA" w:rsidRDefault="001F6BDA">
            <w:pPr>
              <w:numPr>
                <w:ilvl w:val="0"/>
                <w:numId w:val="217"/>
              </w:numPr>
              <w:spacing w:line="259" w:lineRule="auto"/>
              <w:rPr>
                <w:rFonts w:eastAsia="Calibri" w:cs="Calibri"/>
                <w:color w:val="000000"/>
                <w:sz w:val="22"/>
              </w:rPr>
            </w:pPr>
            <w:r w:rsidRPr="001F6BDA">
              <w:rPr>
                <w:rFonts w:ascii="Arial" w:eastAsia="Arial" w:hAnsi="Arial" w:cs="Arial"/>
                <w:color w:val="000000"/>
                <w:sz w:val="18"/>
              </w:rPr>
              <w:t xml:space="preserve">Couche de base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Latérite Latéritique amélioré aux </w:t>
            </w:r>
          </w:p>
          <w:p w14:paraId="04B31BD2" w14:textId="77777777" w:rsidR="001F6BDA" w:rsidRPr="001F6BDA" w:rsidRDefault="001F6BDA" w:rsidP="001F6BDA">
            <w:pPr>
              <w:spacing w:line="259" w:lineRule="auto"/>
              <w:ind w:left="419"/>
              <w:rPr>
                <w:rFonts w:eastAsia="Calibri" w:cs="Calibri"/>
                <w:color w:val="000000"/>
                <w:sz w:val="22"/>
              </w:rPr>
            </w:pPr>
            <w:r w:rsidRPr="001F6BDA">
              <w:rPr>
                <w:rFonts w:ascii="Arial" w:eastAsia="Arial" w:hAnsi="Arial" w:cs="Arial"/>
                <w:color w:val="000000"/>
                <w:sz w:val="18"/>
              </w:rPr>
              <w:t xml:space="preserve">concassés (litho stabilisation) de 20 cm </w:t>
            </w:r>
          </w:p>
          <w:p w14:paraId="663EF91D" w14:textId="77777777" w:rsidR="001F6BDA" w:rsidRPr="001F6BDA" w:rsidRDefault="001F6BDA">
            <w:pPr>
              <w:numPr>
                <w:ilvl w:val="0"/>
                <w:numId w:val="217"/>
              </w:numPr>
              <w:spacing w:after="29" w:line="241" w:lineRule="auto"/>
              <w:rPr>
                <w:rFonts w:eastAsia="Calibri" w:cs="Calibri"/>
                <w:color w:val="000000"/>
                <w:sz w:val="22"/>
              </w:rPr>
            </w:pPr>
            <w:r w:rsidRPr="001F6BDA">
              <w:rPr>
                <w:rFonts w:ascii="Arial" w:eastAsia="Arial" w:hAnsi="Arial" w:cs="Arial"/>
                <w:color w:val="000000"/>
                <w:sz w:val="18"/>
              </w:rPr>
              <w:t xml:space="preserve">Aménagement paysager et des espaces publics revêtues en pavés de 8 cm  </w:t>
            </w:r>
          </w:p>
          <w:p w14:paraId="18E7C5B9" w14:textId="77777777" w:rsidR="001F6BDA" w:rsidRPr="001F6BDA" w:rsidRDefault="001F6BDA">
            <w:pPr>
              <w:numPr>
                <w:ilvl w:val="0"/>
                <w:numId w:val="217"/>
              </w:numPr>
              <w:spacing w:line="259" w:lineRule="auto"/>
              <w:rPr>
                <w:rFonts w:eastAsia="Calibri" w:cs="Calibri"/>
                <w:color w:val="000000"/>
                <w:sz w:val="22"/>
              </w:rPr>
            </w:pPr>
            <w:r w:rsidRPr="001F6BDA">
              <w:rPr>
                <w:rFonts w:ascii="Arial" w:eastAsia="Arial" w:hAnsi="Arial" w:cs="Arial"/>
                <w:color w:val="000000"/>
                <w:sz w:val="18"/>
              </w:rPr>
              <w:t xml:space="preserve">Eclairage public solaire (système LED) </w:t>
            </w:r>
          </w:p>
          <w:p w14:paraId="0E990B2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204E5CF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3EC9AC53" w14:textId="77777777" w:rsidTr="002E6C66">
        <w:trPr>
          <w:trHeight w:val="5807"/>
        </w:trPr>
        <w:tc>
          <w:tcPr>
            <w:tcW w:w="4073" w:type="dxa"/>
            <w:tcBorders>
              <w:top w:val="single" w:sz="4" w:space="0" w:color="000000"/>
              <w:left w:val="single" w:sz="4" w:space="0" w:color="000000"/>
              <w:bottom w:val="single" w:sz="4" w:space="0" w:color="000000"/>
              <w:right w:val="single" w:sz="4" w:space="0" w:color="000000"/>
            </w:tcBorders>
          </w:tcPr>
          <w:p w14:paraId="42404C84" w14:textId="77777777" w:rsidR="001F6BDA" w:rsidRPr="001F6BDA" w:rsidRDefault="001F6BDA">
            <w:pPr>
              <w:numPr>
                <w:ilvl w:val="0"/>
                <w:numId w:val="218"/>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37C441FD" w14:textId="77777777" w:rsidR="001F6BDA" w:rsidRPr="001F6BDA" w:rsidRDefault="001F6BDA">
            <w:pPr>
              <w:numPr>
                <w:ilvl w:val="0"/>
                <w:numId w:val="218"/>
              </w:numPr>
              <w:spacing w:line="242"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7F245F2C" w14:textId="77777777" w:rsidR="001F6BDA" w:rsidRPr="001F6BDA" w:rsidRDefault="001F6BDA">
            <w:pPr>
              <w:numPr>
                <w:ilvl w:val="0"/>
                <w:numId w:val="218"/>
              </w:numPr>
              <w:spacing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31641A24" w14:textId="77777777" w:rsidR="001F6BDA" w:rsidRPr="001F6BDA" w:rsidRDefault="001F6BDA">
            <w:pPr>
              <w:numPr>
                <w:ilvl w:val="0"/>
                <w:numId w:val="218"/>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684B93FE" w14:textId="77777777" w:rsidR="001F6BDA" w:rsidRPr="001F6BDA" w:rsidRDefault="001F6BDA">
            <w:pPr>
              <w:numPr>
                <w:ilvl w:val="0"/>
                <w:numId w:val="218"/>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36796AF7" w14:textId="77777777" w:rsidR="001F6BDA" w:rsidRPr="001F6BDA" w:rsidRDefault="001F6BDA">
            <w:pPr>
              <w:numPr>
                <w:ilvl w:val="0"/>
                <w:numId w:val="218"/>
              </w:numPr>
              <w:spacing w:line="242"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6B094A96" w14:textId="77777777" w:rsidR="001F6BDA" w:rsidRPr="001F6BDA" w:rsidRDefault="001F6BDA">
            <w:pPr>
              <w:numPr>
                <w:ilvl w:val="0"/>
                <w:numId w:val="218"/>
              </w:numPr>
              <w:spacing w:line="239"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5E7F59EC" w14:textId="77777777" w:rsidR="001F6BDA" w:rsidRPr="001F6BDA" w:rsidRDefault="001F6BDA">
            <w:pPr>
              <w:numPr>
                <w:ilvl w:val="0"/>
                <w:numId w:val="218"/>
              </w:numPr>
              <w:spacing w:line="241"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56A98F45" w14:textId="77777777" w:rsidR="001F6BDA" w:rsidRPr="001F6BDA" w:rsidRDefault="001F6BDA">
            <w:pPr>
              <w:numPr>
                <w:ilvl w:val="0"/>
                <w:numId w:val="218"/>
              </w:numPr>
              <w:spacing w:after="2" w:line="239"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41EA306B" w14:textId="77777777" w:rsidR="001F6BDA" w:rsidRPr="001F6BDA" w:rsidRDefault="001F6BDA">
            <w:pPr>
              <w:numPr>
                <w:ilvl w:val="0"/>
                <w:numId w:val="218"/>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5050575B" w14:textId="77777777" w:rsidR="001F6BDA" w:rsidRPr="001F6BDA" w:rsidRDefault="001F6BDA">
            <w:pPr>
              <w:numPr>
                <w:ilvl w:val="0"/>
                <w:numId w:val="218"/>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353419C6" w14:textId="77777777" w:rsidR="001F6BDA" w:rsidRPr="001F6BDA" w:rsidRDefault="001F6BDA" w:rsidP="001F6BDA">
            <w:pPr>
              <w:ind w:left="1" w:right="45"/>
              <w:rPr>
                <w:rFonts w:eastAsia="Calibri" w:cs="Calibri"/>
                <w:color w:val="000000"/>
                <w:sz w:val="22"/>
              </w:rPr>
            </w:pPr>
            <w:r w:rsidRPr="001F6BDA">
              <w:rPr>
                <w:rFonts w:ascii="Arial" w:eastAsia="Arial" w:hAnsi="Arial" w:cs="Arial"/>
                <w:b/>
                <w:color w:val="000000"/>
                <w:sz w:val="18"/>
              </w:rPr>
              <w:t xml:space="preserve">Nom du projet ou de la mission : Etudes de faisabilité technicoéconomique et d'élaboration du Dossier d'Appel d'Offres (DAO) des travaux d’aménagement et de bitumage de la voie d’accès au CMA de Dafra dans la ville de Bobo-Dioulasso (6,00 km) en 2x2 voies </w:t>
            </w:r>
          </w:p>
          <w:p w14:paraId="2ACD80F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Année :</w:t>
            </w:r>
            <w:r w:rsidRPr="001F6BDA">
              <w:rPr>
                <w:rFonts w:ascii="Arial" w:eastAsia="Arial" w:hAnsi="Arial" w:cs="Arial"/>
                <w:color w:val="000000"/>
                <w:sz w:val="18"/>
              </w:rPr>
              <w:t xml:space="preserve"> 2024 </w:t>
            </w:r>
          </w:p>
          <w:p w14:paraId="28DA75B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5FE3382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Client : </w:t>
            </w:r>
            <w:r w:rsidRPr="001F6BDA">
              <w:rPr>
                <w:rFonts w:ascii="Arial" w:eastAsia="Arial" w:hAnsi="Arial" w:cs="Arial"/>
                <w:color w:val="000000"/>
                <w:sz w:val="18"/>
              </w:rPr>
              <w:t xml:space="preserve">Direction Générale de la Normalisation et des Etudes Techniques </w:t>
            </w:r>
          </w:p>
          <w:p w14:paraId="2AEE63B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(DGNET) / Ministère des Infrastructures et du Désenclavement</w:t>
            </w:r>
            <w:r w:rsidRPr="001F6BDA">
              <w:rPr>
                <w:rFonts w:ascii="Arial" w:eastAsia="Arial" w:hAnsi="Arial" w:cs="Arial"/>
                <w:b/>
                <w:color w:val="000000"/>
                <w:sz w:val="18"/>
              </w:rPr>
              <w:t xml:space="preserve">  </w:t>
            </w:r>
          </w:p>
          <w:p w14:paraId="16738599" w14:textId="77777777" w:rsidR="001F6BDA" w:rsidRPr="001F6BDA" w:rsidRDefault="001F6BDA" w:rsidP="001F6BDA">
            <w:pPr>
              <w:spacing w:after="28" w:line="239" w:lineRule="auto"/>
              <w:ind w:left="1"/>
              <w:rPr>
                <w:rFonts w:eastAsia="Calibri" w:cs="Calibri"/>
                <w:color w:val="000000"/>
                <w:sz w:val="22"/>
              </w:rPr>
            </w:pPr>
            <w:r w:rsidRPr="001F6BDA">
              <w:rPr>
                <w:rFonts w:ascii="Arial" w:eastAsia="Arial" w:hAnsi="Arial" w:cs="Arial"/>
                <w:b/>
                <w:color w:val="000000"/>
                <w:sz w:val="18"/>
              </w:rPr>
              <w:t>Financement :</w:t>
            </w:r>
            <w:r w:rsidRPr="001F6BDA">
              <w:rPr>
                <w:rFonts w:ascii="Arial" w:eastAsia="Arial" w:hAnsi="Arial" w:cs="Arial"/>
                <w:color w:val="000000"/>
                <w:sz w:val="18"/>
              </w:rPr>
              <w:t xml:space="preserve"> Fonds Spécial Routier du Burkina (FSR-B) Gestion 2024  </w:t>
            </w:r>
            <w:r w:rsidRPr="001F6BDA">
              <w:rPr>
                <w:rFonts w:ascii="Arial" w:eastAsia="Arial" w:hAnsi="Arial" w:cs="Arial"/>
                <w:b/>
                <w:color w:val="000000"/>
                <w:sz w:val="18"/>
              </w:rPr>
              <w:t>Principales caractéristiques du projet :</w:t>
            </w:r>
            <w:r w:rsidRPr="001F6BDA">
              <w:rPr>
                <w:rFonts w:ascii="Arial" w:eastAsia="Arial" w:hAnsi="Arial" w:cs="Arial"/>
                <w:color w:val="000000"/>
                <w:sz w:val="18"/>
              </w:rPr>
              <w:t xml:space="preserve"> </w:t>
            </w:r>
          </w:p>
          <w:p w14:paraId="68D90191"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color w:val="000000"/>
                <w:sz w:val="18"/>
              </w:rPr>
              <w:t xml:space="preserve">Plate-forme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24,50 m et 16,50 m </w:t>
            </w:r>
          </w:p>
          <w:p w14:paraId="681E0059" w14:textId="77777777" w:rsidR="001F6BDA" w:rsidRPr="001F6BDA" w:rsidRDefault="001F6BDA">
            <w:pPr>
              <w:numPr>
                <w:ilvl w:val="0"/>
                <w:numId w:val="219"/>
              </w:numPr>
              <w:spacing w:after="27" w:line="241" w:lineRule="auto"/>
              <w:ind w:left="765"/>
              <w:rPr>
                <w:rFonts w:eastAsia="Calibri" w:cs="Calibri"/>
                <w:color w:val="000000"/>
                <w:sz w:val="22"/>
              </w:rPr>
            </w:pPr>
            <w:r w:rsidRPr="001F6BDA">
              <w:rPr>
                <w:rFonts w:ascii="Arial" w:eastAsia="Arial" w:hAnsi="Arial" w:cs="Arial"/>
                <w:color w:val="000000"/>
                <w:sz w:val="18"/>
              </w:rPr>
              <w:t xml:space="preserve">Chaussée : 2 x 7,25 +TPC de 3 m ; 2 x 6,25 + DBA de 0,60 m et 2 x 3,50 m </w:t>
            </w:r>
          </w:p>
          <w:p w14:paraId="62004D04"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color w:val="000000"/>
                <w:sz w:val="18"/>
              </w:rPr>
              <w:t xml:space="preserve">Accotements/Trottoirs </w:t>
            </w:r>
            <w:r w:rsidRPr="001F6BDA">
              <w:rPr>
                <w:rFonts w:ascii="Arial" w:eastAsia="Arial" w:hAnsi="Arial" w:cs="Arial"/>
                <w:color w:val="000000"/>
                <w:sz w:val="18"/>
              </w:rPr>
              <w:tab/>
              <w:t xml:space="preserve">: 3,00 m </w:t>
            </w:r>
          </w:p>
          <w:p w14:paraId="409787DE"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b/>
                <w:color w:val="000000"/>
                <w:sz w:val="18"/>
              </w:rPr>
              <w:t xml:space="preserve">Revêtement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 5 cm Béton Bitumineux  </w:t>
            </w:r>
          </w:p>
          <w:p w14:paraId="10441B54"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b/>
                <w:color w:val="000000"/>
                <w:sz w:val="18"/>
              </w:rPr>
              <w:t xml:space="preserve">Assainissement (caniveaux couverts) : 9,580 km </w:t>
            </w:r>
          </w:p>
          <w:p w14:paraId="1FD92A87"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color w:val="000000"/>
                <w:sz w:val="18"/>
              </w:rPr>
              <w:t xml:space="preserve">Couche de fondation </w:t>
            </w:r>
            <w:r w:rsidRPr="001F6BDA">
              <w:rPr>
                <w:rFonts w:ascii="Arial" w:eastAsia="Arial" w:hAnsi="Arial" w:cs="Arial"/>
                <w:color w:val="000000"/>
                <w:sz w:val="18"/>
              </w:rPr>
              <w:tab/>
              <w:t xml:space="preserve">: Latérite Naturelle (20 cm) </w:t>
            </w:r>
          </w:p>
          <w:p w14:paraId="69413BAE"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color w:val="000000"/>
                <w:sz w:val="18"/>
              </w:rPr>
              <w:t xml:space="preserve">Couche de base  </w:t>
            </w:r>
            <w:r w:rsidRPr="001F6BDA">
              <w:rPr>
                <w:rFonts w:ascii="Arial" w:eastAsia="Arial" w:hAnsi="Arial" w:cs="Arial"/>
                <w:color w:val="000000"/>
                <w:sz w:val="18"/>
              </w:rPr>
              <w:tab/>
              <w:t xml:space="preserve">: Latérite Latéritique amélioré aux </w:t>
            </w:r>
          </w:p>
          <w:p w14:paraId="069B7CB9" w14:textId="77777777" w:rsidR="001F6BDA" w:rsidRPr="001F6BDA" w:rsidRDefault="001F6BDA" w:rsidP="001F6BDA">
            <w:pPr>
              <w:spacing w:after="11" w:line="259" w:lineRule="auto"/>
              <w:ind w:left="714"/>
              <w:rPr>
                <w:rFonts w:eastAsia="Calibri" w:cs="Calibri"/>
                <w:color w:val="000000"/>
                <w:sz w:val="22"/>
              </w:rPr>
            </w:pPr>
            <w:r w:rsidRPr="001F6BDA">
              <w:rPr>
                <w:rFonts w:ascii="Arial" w:eastAsia="Arial" w:hAnsi="Arial" w:cs="Arial"/>
                <w:color w:val="000000"/>
                <w:sz w:val="18"/>
              </w:rPr>
              <w:t xml:space="preserve">concassés (litho stabilisation) de 20 cm </w:t>
            </w:r>
          </w:p>
          <w:p w14:paraId="160C7803" w14:textId="77777777" w:rsidR="001F6BDA" w:rsidRPr="001F6BDA" w:rsidRDefault="001F6BDA">
            <w:pPr>
              <w:numPr>
                <w:ilvl w:val="0"/>
                <w:numId w:val="219"/>
              </w:numPr>
              <w:spacing w:after="22" w:line="246" w:lineRule="auto"/>
              <w:ind w:left="765"/>
              <w:rPr>
                <w:rFonts w:eastAsia="Calibri" w:cs="Calibri"/>
                <w:color w:val="000000"/>
                <w:sz w:val="22"/>
              </w:rPr>
            </w:pPr>
            <w:r w:rsidRPr="001F6BDA">
              <w:rPr>
                <w:rFonts w:ascii="Arial" w:eastAsia="Arial" w:hAnsi="Arial" w:cs="Arial"/>
                <w:color w:val="000000"/>
                <w:sz w:val="18"/>
              </w:rPr>
              <w:t xml:space="preserve">Aménagement paysager et des espaces publics revêtues en pavés </w:t>
            </w:r>
          </w:p>
          <w:p w14:paraId="7764C468" w14:textId="77777777" w:rsidR="001F6BDA" w:rsidRPr="001F6BDA" w:rsidRDefault="001F6BDA">
            <w:pPr>
              <w:numPr>
                <w:ilvl w:val="0"/>
                <w:numId w:val="219"/>
              </w:numPr>
              <w:spacing w:line="259" w:lineRule="auto"/>
              <w:ind w:left="765"/>
              <w:rPr>
                <w:rFonts w:eastAsia="Calibri" w:cs="Calibri"/>
                <w:color w:val="000000"/>
                <w:sz w:val="22"/>
              </w:rPr>
            </w:pPr>
            <w:r w:rsidRPr="001F6BDA">
              <w:rPr>
                <w:rFonts w:ascii="Arial" w:eastAsia="Arial" w:hAnsi="Arial" w:cs="Arial"/>
                <w:color w:val="000000"/>
                <w:sz w:val="18"/>
              </w:rPr>
              <w:t xml:space="preserve">Eclairage public solaire (système LED) </w:t>
            </w:r>
          </w:p>
          <w:p w14:paraId="6FCFC84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11427D3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r w:rsidRPr="001F6BDA">
              <w:rPr>
                <w:rFonts w:ascii="Arial" w:eastAsia="Arial" w:hAnsi="Arial" w:cs="Arial"/>
                <w:b/>
                <w:color w:val="000000"/>
                <w:sz w:val="18"/>
              </w:rPr>
              <w:t xml:space="preserve"> </w:t>
            </w:r>
          </w:p>
        </w:tc>
      </w:tr>
      <w:tr w:rsidR="001F6BDA" w:rsidRPr="001F6BDA" w14:paraId="14D51A34" w14:textId="77777777" w:rsidTr="002E6C66">
        <w:trPr>
          <w:trHeight w:val="5926"/>
        </w:trPr>
        <w:tc>
          <w:tcPr>
            <w:tcW w:w="4073" w:type="dxa"/>
            <w:tcBorders>
              <w:top w:val="single" w:sz="4" w:space="0" w:color="000000"/>
              <w:left w:val="single" w:sz="4" w:space="0" w:color="000000"/>
              <w:bottom w:val="single" w:sz="4" w:space="0" w:color="000000"/>
              <w:right w:val="single" w:sz="4" w:space="0" w:color="000000"/>
            </w:tcBorders>
          </w:tcPr>
          <w:p w14:paraId="59E4B8BA" w14:textId="77777777" w:rsidR="001F6BDA" w:rsidRPr="001F6BDA" w:rsidRDefault="001F6BDA">
            <w:pPr>
              <w:numPr>
                <w:ilvl w:val="0"/>
                <w:numId w:val="220"/>
              </w:numPr>
              <w:spacing w:line="239" w:lineRule="auto"/>
              <w:ind w:left="318"/>
              <w:rPr>
                <w:rFonts w:eastAsia="Calibri" w:cs="Calibri"/>
                <w:color w:val="000000"/>
                <w:sz w:val="22"/>
              </w:rPr>
            </w:pPr>
            <w:r w:rsidRPr="001F6BDA">
              <w:rPr>
                <w:rFonts w:ascii="Arial" w:eastAsia="Arial" w:hAnsi="Arial" w:cs="Arial"/>
                <w:color w:val="000000"/>
                <w:sz w:val="18"/>
              </w:rPr>
              <w:lastRenderedPageBreak/>
              <w:t xml:space="preserve">Collecte et analyse des données géotechniques existantes ; </w:t>
            </w:r>
          </w:p>
          <w:p w14:paraId="368FA9D6" w14:textId="77777777" w:rsidR="001F6BDA" w:rsidRPr="001F6BDA" w:rsidRDefault="001F6BDA">
            <w:pPr>
              <w:numPr>
                <w:ilvl w:val="0"/>
                <w:numId w:val="220"/>
              </w:numPr>
              <w:spacing w:line="242"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407350A8" w14:textId="77777777" w:rsidR="001F6BDA" w:rsidRPr="001F6BDA" w:rsidRDefault="001F6BDA">
            <w:pPr>
              <w:numPr>
                <w:ilvl w:val="0"/>
                <w:numId w:val="220"/>
              </w:numPr>
              <w:spacing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22EA15AC" w14:textId="77777777" w:rsidR="001F6BDA" w:rsidRPr="001F6BDA" w:rsidRDefault="001F6BDA">
            <w:pPr>
              <w:numPr>
                <w:ilvl w:val="0"/>
                <w:numId w:val="220"/>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094E3CC2" w14:textId="77777777" w:rsidR="001F6BDA" w:rsidRPr="001F6BDA" w:rsidRDefault="001F6BDA">
            <w:pPr>
              <w:numPr>
                <w:ilvl w:val="0"/>
                <w:numId w:val="220"/>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197D86B7" w14:textId="77777777" w:rsidR="001F6BDA" w:rsidRPr="001F6BDA" w:rsidRDefault="001F6BDA">
            <w:pPr>
              <w:numPr>
                <w:ilvl w:val="0"/>
                <w:numId w:val="220"/>
              </w:numPr>
              <w:spacing w:line="242"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7FA5E2B5" w14:textId="77777777" w:rsidR="001F6BDA" w:rsidRPr="001F6BDA" w:rsidRDefault="001F6BDA">
            <w:pPr>
              <w:numPr>
                <w:ilvl w:val="0"/>
                <w:numId w:val="220"/>
              </w:numPr>
              <w:spacing w:after="1" w:line="239"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19F73DDB" w14:textId="77777777" w:rsidR="001F6BDA" w:rsidRPr="001F6BDA" w:rsidRDefault="001F6BDA">
            <w:pPr>
              <w:numPr>
                <w:ilvl w:val="0"/>
                <w:numId w:val="220"/>
              </w:numPr>
              <w:spacing w:line="241"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3D0CB707" w14:textId="77777777" w:rsidR="001F6BDA" w:rsidRPr="001F6BDA" w:rsidRDefault="001F6BDA">
            <w:pPr>
              <w:numPr>
                <w:ilvl w:val="0"/>
                <w:numId w:val="220"/>
              </w:numPr>
              <w:spacing w:line="239"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2BD6516C" w14:textId="77777777" w:rsidR="001F6BDA" w:rsidRPr="001F6BDA" w:rsidRDefault="001F6BDA">
            <w:pPr>
              <w:numPr>
                <w:ilvl w:val="0"/>
                <w:numId w:val="220"/>
              </w:numPr>
              <w:spacing w:line="242"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57FE79D2" w14:textId="77777777" w:rsidR="001F6BDA" w:rsidRPr="001F6BDA" w:rsidRDefault="001F6BDA">
            <w:pPr>
              <w:numPr>
                <w:ilvl w:val="0"/>
                <w:numId w:val="220"/>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5894421B" w14:textId="77777777" w:rsidR="001F6BDA" w:rsidRPr="001F6BDA" w:rsidRDefault="001F6BDA" w:rsidP="001F6BDA">
            <w:pPr>
              <w:spacing w:after="2"/>
              <w:ind w:left="1" w:right="45"/>
              <w:rPr>
                <w:rFonts w:eastAsia="Calibri" w:cs="Calibri"/>
                <w:color w:val="000000"/>
                <w:sz w:val="22"/>
              </w:rPr>
            </w:pPr>
            <w:r w:rsidRPr="001F6BDA">
              <w:rPr>
                <w:rFonts w:ascii="Arial" w:eastAsia="Arial" w:hAnsi="Arial" w:cs="Arial"/>
                <w:b/>
                <w:color w:val="000000"/>
                <w:sz w:val="18"/>
              </w:rPr>
              <w:t xml:space="preserve">Nom du projet ou de la mission : Etudes de faisabilité technicoéconomique et d'élaboration du Dossier d'Appel d'Offres (DAO) des travaux d’aménagement et de bitumage de la voie reliant l'avenue Châlons-en-Champagne au port sec de Bobo-Dioulasso (4,641 km) et de la section de la route Léguéma allant de l’ouvrage à la sortie de Bobo Dioulasso jusqu’au village de Léguéma long de 7,00 km soit au total 11,64 km en 2x2 voies </w:t>
            </w:r>
          </w:p>
          <w:p w14:paraId="4AB8F75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Année :</w:t>
            </w:r>
            <w:r w:rsidRPr="001F6BDA">
              <w:rPr>
                <w:rFonts w:ascii="Arial" w:eastAsia="Arial" w:hAnsi="Arial" w:cs="Arial"/>
                <w:color w:val="000000"/>
                <w:sz w:val="18"/>
              </w:rPr>
              <w:t xml:space="preserve"> 2023 - 2024 </w:t>
            </w:r>
          </w:p>
          <w:p w14:paraId="34F50C1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37DE69A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Client : </w:t>
            </w:r>
            <w:r w:rsidRPr="001F6BDA">
              <w:rPr>
                <w:rFonts w:ascii="Arial" w:eastAsia="Arial" w:hAnsi="Arial" w:cs="Arial"/>
                <w:color w:val="000000"/>
                <w:sz w:val="18"/>
              </w:rPr>
              <w:t xml:space="preserve">Direction Générale de la Normalisation et des Etudes Techniques </w:t>
            </w:r>
          </w:p>
          <w:p w14:paraId="6A8849E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(DGNET) / Ministère des Infrastructures et du Désenclavement</w:t>
            </w:r>
            <w:r w:rsidRPr="001F6BDA">
              <w:rPr>
                <w:rFonts w:ascii="Arial" w:eastAsia="Arial" w:hAnsi="Arial" w:cs="Arial"/>
                <w:b/>
                <w:color w:val="000000"/>
                <w:sz w:val="18"/>
              </w:rPr>
              <w:t xml:space="preserve">  </w:t>
            </w:r>
          </w:p>
          <w:p w14:paraId="098887D4" w14:textId="77777777" w:rsidR="001F6BDA" w:rsidRPr="001F6BDA" w:rsidRDefault="001F6BDA" w:rsidP="001F6BDA">
            <w:pPr>
              <w:spacing w:after="28" w:line="239" w:lineRule="auto"/>
              <w:ind w:left="1"/>
              <w:rPr>
                <w:rFonts w:eastAsia="Calibri" w:cs="Calibri"/>
                <w:color w:val="000000"/>
                <w:sz w:val="22"/>
              </w:rPr>
            </w:pPr>
            <w:r w:rsidRPr="001F6BDA">
              <w:rPr>
                <w:rFonts w:ascii="Arial" w:eastAsia="Arial" w:hAnsi="Arial" w:cs="Arial"/>
                <w:b/>
                <w:color w:val="000000"/>
                <w:sz w:val="18"/>
              </w:rPr>
              <w:t>Financement :</w:t>
            </w:r>
            <w:r w:rsidRPr="001F6BDA">
              <w:rPr>
                <w:rFonts w:ascii="Arial" w:eastAsia="Arial" w:hAnsi="Arial" w:cs="Arial"/>
                <w:color w:val="000000"/>
                <w:sz w:val="18"/>
              </w:rPr>
              <w:t xml:space="preserve"> Fonds Spécial Routier du Burkina (FSR-B) Gestion 2023  </w:t>
            </w:r>
            <w:r w:rsidRPr="001F6BDA">
              <w:rPr>
                <w:rFonts w:ascii="Arial" w:eastAsia="Arial" w:hAnsi="Arial" w:cs="Arial"/>
                <w:b/>
                <w:color w:val="000000"/>
                <w:sz w:val="18"/>
              </w:rPr>
              <w:t>Principales caractéristiques du projet :</w:t>
            </w:r>
            <w:r w:rsidRPr="001F6BDA">
              <w:rPr>
                <w:rFonts w:ascii="Arial" w:eastAsia="Arial" w:hAnsi="Arial" w:cs="Arial"/>
                <w:color w:val="000000"/>
                <w:sz w:val="18"/>
              </w:rPr>
              <w:t xml:space="preserve"> </w:t>
            </w:r>
          </w:p>
          <w:p w14:paraId="55CF801E"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Plate-forme : 25,90 m ; 23,60 m ; 23,10 m et 14,70 m </w:t>
            </w:r>
          </w:p>
          <w:p w14:paraId="1472F045"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Chaussée : 2 x 7,00 +TPC de 3 m ; 2 x 7,20 + DBA de 0,60 m et 2 x </w:t>
            </w:r>
          </w:p>
          <w:p w14:paraId="187833BA" w14:textId="77777777" w:rsidR="001F6BDA" w:rsidRPr="001F6BDA" w:rsidRDefault="001F6BDA" w:rsidP="001F6BDA">
            <w:pPr>
              <w:spacing w:after="11" w:line="259" w:lineRule="auto"/>
              <w:ind w:left="419"/>
              <w:rPr>
                <w:rFonts w:eastAsia="Calibri" w:cs="Calibri"/>
                <w:color w:val="000000"/>
                <w:sz w:val="22"/>
              </w:rPr>
            </w:pPr>
            <w:r w:rsidRPr="001F6BDA">
              <w:rPr>
                <w:rFonts w:ascii="Arial" w:eastAsia="Arial" w:hAnsi="Arial" w:cs="Arial"/>
                <w:color w:val="000000"/>
                <w:sz w:val="18"/>
              </w:rPr>
              <w:t xml:space="preserve">7,20 m + TPC de 30 m (Zone Haute tension) </w:t>
            </w:r>
          </w:p>
          <w:p w14:paraId="566523EF"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Pistes Cyclables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2x 2,50 m </w:t>
            </w:r>
          </w:p>
          <w:p w14:paraId="01207EF7"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Accotements/Trottoirs </w:t>
            </w:r>
            <w:r w:rsidRPr="001F6BDA">
              <w:rPr>
                <w:rFonts w:ascii="Arial" w:eastAsia="Arial" w:hAnsi="Arial" w:cs="Arial"/>
                <w:color w:val="000000"/>
                <w:sz w:val="18"/>
              </w:rPr>
              <w:tab/>
              <w:t xml:space="preserve">: 2 x 3,00 m </w:t>
            </w:r>
          </w:p>
          <w:p w14:paraId="56B375DD"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b/>
                <w:color w:val="000000"/>
                <w:sz w:val="18"/>
              </w:rPr>
              <w:t xml:space="preserve">Revêtement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 5 cm Béton Bitumineux  </w:t>
            </w:r>
          </w:p>
          <w:p w14:paraId="3DBD789A" w14:textId="77777777" w:rsidR="001F6BDA" w:rsidRPr="001F6BDA" w:rsidRDefault="001F6BDA">
            <w:pPr>
              <w:numPr>
                <w:ilvl w:val="0"/>
                <w:numId w:val="221"/>
              </w:numPr>
              <w:spacing w:after="27" w:line="241" w:lineRule="auto"/>
              <w:rPr>
                <w:rFonts w:eastAsia="Calibri" w:cs="Calibri"/>
                <w:color w:val="000000"/>
                <w:sz w:val="22"/>
              </w:rPr>
            </w:pPr>
            <w:r w:rsidRPr="001F6BDA">
              <w:rPr>
                <w:rFonts w:ascii="Arial" w:eastAsia="Arial" w:hAnsi="Arial" w:cs="Arial"/>
                <w:b/>
                <w:color w:val="000000"/>
                <w:sz w:val="18"/>
              </w:rPr>
              <w:t xml:space="preserve">Assainissement (caniveaux couverts) : 8,081 km en BA et 1,507 km de Canal trapézoïdal en BA de 7,00 x 2,50 x 1,50 </w:t>
            </w:r>
          </w:p>
          <w:p w14:paraId="28C87EAB"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Couche de fondation : Latérite Naturelle (20 cm) </w:t>
            </w:r>
          </w:p>
          <w:p w14:paraId="2EB02DFB"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Couche de base : Latérite Latéritique amélioré au ciment de 20 cm </w:t>
            </w:r>
          </w:p>
          <w:p w14:paraId="37E0B114"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Aménagement paysager et des espaces publics revêtues en pavés </w:t>
            </w:r>
          </w:p>
          <w:p w14:paraId="41F61D43" w14:textId="77777777" w:rsidR="001F6BDA" w:rsidRPr="001F6BDA" w:rsidRDefault="001F6BDA">
            <w:pPr>
              <w:numPr>
                <w:ilvl w:val="0"/>
                <w:numId w:val="221"/>
              </w:numPr>
              <w:spacing w:line="259" w:lineRule="auto"/>
              <w:rPr>
                <w:rFonts w:eastAsia="Calibri" w:cs="Calibri"/>
                <w:color w:val="000000"/>
                <w:sz w:val="22"/>
              </w:rPr>
            </w:pPr>
            <w:r w:rsidRPr="001F6BDA">
              <w:rPr>
                <w:rFonts w:ascii="Arial" w:eastAsia="Arial" w:hAnsi="Arial" w:cs="Arial"/>
                <w:color w:val="000000"/>
                <w:sz w:val="18"/>
              </w:rPr>
              <w:t xml:space="preserve">Eclairage public solaire (système LED) </w:t>
            </w:r>
          </w:p>
          <w:p w14:paraId="19CD7AB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7AEA97F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bl>
    <w:p w14:paraId="4E5B0259"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right w:w="58" w:type="dxa"/>
        </w:tblCellMar>
        <w:tblLook w:val="04A0" w:firstRow="1" w:lastRow="0" w:firstColumn="1" w:lastColumn="0" w:noHBand="0" w:noVBand="1"/>
      </w:tblPr>
      <w:tblGrid>
        <w:gridCol w:w="4073"/>
        <w:gridCol w:w="6262"/>
      </w:tblGrid>
      <w:tr w:rsidR="001F6BDA" w:rsidRPr="001F6BDA" w14:paraId="06C28E1B"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1475F8C9"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0CD5F27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07B1FBEB" w14:textId="77777777" w:rsidTr="002E6C66">
        <w:trPr>
          <w:trHeight w:val="4675"/>
        </w:trPr>
        <w:tc>
          <w:tcPr>
            <w:tcW w:w="4073" w:type="dxa"/>
            <w:tcBorders>
              <w:top w:val="single" w:sz="4" w:space="0" w:color="000000"/>
              <w:left w:val="single" w:sz="4" w:space="0" w:color="000000"/>
              <w:bottom w:val="single" w:sz="4" w:space="0" w:color="000000"/>
              <w:right w:val="single" w:sz="4" w:space="0" w:color="000000"/>
            </w:tcBorders>
          </w:tcPr>
          <w:p w14:paraId="70D245FF" w14:textId="77777777" w:rsidR="001F6BDA" w:rsidRPr="001F6BDA" w:rsidRDefault="001F6BDA">
            <w:pPr>
              <w:numPr>
                <w:ilvl w:val="0"/>
                <w:numId w:val="222"/>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4DD43D93" w14:textId="77777777" w:rsidR="001F6BDA" w:rsidRPr="001F6BDA" w:rsidRDefault="001F6BDA">
            <w:pPr>
              <w:numPr>
                <w:ilvl w:val="0"/>
                <w:numId w:val="222"/>
              </w:numPr>
              <w:spacing w:after="2"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624B06A5" w14:textId="77777777" w:rsidR="001F6BDA" w:rsidRPr="001F6BDA" w:rsidRDefault="001F6BDA">
            <w:pPr>
              <w:numPr>
                <w:ilvl w:val="0"/>
                <w:numId w:val="222"/>
              </w:numPr>
              <w:spacing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734AC466" w14:textId="77777777" w:rsidR="001F6BDA" w:rsidRPr="001F6BDA" w:rsidRDefault="001F6BDA">
            <w:pPr>
              <w:numPr>
                <w:ilvl w:val="0"/>
                <w:numId w:val="222"/>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165D82CE" w14:textId="77777777" w:rsidR="001F6BDA" w:rsidRPr="001F6BDA" w:rsidRDefault="001F6BDA">
            <w:pPr>
              <w:numPr>
                <w:ilvl w:val="0"/>
                <w:numId w:val="222"/>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1C6FD528" w14:textId="77777777" w:rsidR="001F6BDA" w:rsidRPr="001F6BDA" w:rsidRDefault="001F6BDA">
            <w:pPr>
              <w:numPr>
                <w:ilvl w:val="0"/>
                <w:numId w:val="222"/>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09511B7A" w14:textId="77777777" w:rsidR="001F6BDA" w:rsidRPr="001F6BDA" w:rsidRDefault="001F6BDA">
            <w:pPr>
              <w:numPr>
                <w:ilvl w:val="0"/>
                <w:numId w:val="222"/>
              </w:numPr>
              <w:spacing w:line="242"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0797D6CA" w14:textId="77777777" w:rsidR="001F6BDA" w:rsidRPr="001F6BDA" w:rsidRDefault="001F6BDA">
            <w:pPr>
              <w:numPr>
                <w:ilvl w:val="0"/>
                <w:numId w:val="222"/>
              </w:numPr>
              <w:spacing w:after="1"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6717B116" w14:textId="77777777" w:rsidR="001F6BDA" w:rsidRPr="001F6BDA" w:rsidRDefault="001F6BDA">
            <w:pPr>
              <w:numPr>
                <w:ilvl w:val="0"/>
                <w:numId w:val="222"/>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12F1918E" w14:textId="77777777" w:rsidR="001F6BDA" w:rsidRPr="001F6BDA" w:rsidRDefault="001F6BDA" w:rsidP="001F6BDA">
            <w:pPr>
              <w:spacing w:after="2" w:line="239" w:lineRule="auto"/>
              <w:ind w:left="1" w:right="51"/>
              <w:rPr>
                <w:rFonts w:eastAsia="Calibri" w:cs="Calibri"/>
                <w:color w:val="000000"/>
                <w:sz w:val="22"/>
              </w:rPr>
            </w:pPr>
            <w:r w:rsidRPr="001F6BDA">
              <w:rPr>
                <w:rFonts w:ascii="Arial" w:eastAsia="Arial" w:hAnsi="Arial" w:cs="Arial"/>
                <w:b/>
                <w:color w:val="000000"/>
                <w:sz w:val="18"/>
              </w:rPr>
              <w:t xml:space="preserve">Nom du projet ou de la mission : Réalisation d'une étude de faisabilité technico-économique et d'élaboration du Dossier d'Appel d'Offres (DAO) pour l'aménagement, l’assainissement et le bitumage de la rocade de la ville de Bobo-Dioulasso sur un linéaire de 15 km </w:t>
            </w:r>
          </w:p>
          <w:p w14:paraId="5869B20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Année :</w:t>
            </w:r>
            <w:r w:rsidRPr="001F6BDA">
              <w:rPr>
                <w:rFonts w:ascii="Arial" w:eastAsia="Arial" w:hAnsi="Arial" w:cs="Arial"/>
                <w:color w:val="000000"/>
                <w:sz w:val="18"/>
              </w:rPr>
              <w:t xml:space="preserve"> 2023 - 2024 </w:t>
            </w:r>
          </w:p>
          <w:p w14:paraId="69DF8E4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406254E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Client : </w:t>
            </w:r>
            <w:r w:rsidRPr="001F6BDA">
              <w:rPr>
                <w:rFonts w:ascii="Arial" w:eastAsia="Arial" w:hAnsi="Arial" w:cs="Arial"/>
                <w:color w:val="000000"/>
                <w:sz w:val="18"/>
              </w:rPr>
              <w:t xml:space="preserve">Agence des Travaux d’Infrastructures du Burkina (Agetib) </w:t>
            </w:r>
          </w:p>
          <w:p w14:paraId="175FAEE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Financement : </w:t>
            </w:r>
            <w:r w:rsidRPr="001F6BDA">
              <w:rPr>
                <w:rFonts w:ascii="Arial" w:eastAsia="Arial" w:hAnsi="Arial" w:cs="Arial"/>
                <w:color w:val="000000"/>
                <w:sz w:val="18"/>
              </w:rPr>
              <w:t xml:space="preserve">Banque Mondiale  </w:t>
            </w:r>
          </w:p>
          <w:p w14:paraId="4CC4D7D6" w14:textId="77777777" w:rsidR="001F6BDA" w:rsidRPr="001F6BDA" w:rsidRDefault="001F6BDA" w:rsidP="001F6BDA">
            <w:pPr>
              <w:spacing w:after="6" w:line="235" w:lineRule="auto"/>
              <w:ind w:left="275" w:right="2513" w:hanging="274"/>
              <w:rPr>
                <w:rFonts w:eastAsia="Calibri" w:cs="Calibri"/>
                <w:color w:val="000000"/>
                <w:sz w:val="22"/>
              </w:rPr>
            </w:pPr>
            <w:r w:rsidRPr="001F6BDA">
              <w:rPr>
                <w:rFonts w:ascii="Arial" w:eastAsia="Arial" w:hAnsi="Arial" w:cs="Arial"/>
                <w:b/>
                <w:color w:val="000000"/>
                <w:sz w:val="18"/>
              </w:rPr>
              <w:t>Principales caractéristiques du projet :</w:t>
            </w:r>
            <w:r w:rsidRPr="001F6BDA">
              <w:rPr>
                <w:rFonts w:ascii="Arial" w:eastAsia="Arial" w:hAnsi="Arial" w:cs="Arial"/>
                <w:color w:val="000000"/>
                <w:sz w:val="18"/>
              </w:rPr>
              <w:t xml:space="preserve"> </w:t>
            </w:r>
            <w:r w:rsidRPr="001F6BDA">
              <w:rPr>
                <w:rFonts w:ascii="Segoe UI Symbol" w:eastAsia="Segoe UI Symbol" w:hAnsi="Segoe UI Symbol" w:cs="Segoe UI Symbol"/>
                <w:color w:val="000000"/>
                <w:sz w:val="18"/>
              </w:rPr>
              <w:t>•</w:t>
            </w:r>
            <w:r w:rsidRPr="001F6BDA">
              <w:rPr>
                <w:rFonts w:ascii="Arial" w:eastAsia="Arial" w:hAnsi="Arial" w:cs="Arial"/>
                <w:color w:val="000000"/>
                <w:sz w:val="18"/>
              </w:rPr>
              <w:t xml:space="preserve"> </w:t>
            </w:r>
            <w:r w:rsidRPr="001F6BDA">
              <w:rPr>
                <w:rFonts w:ascii="Arial" w:eastAsia="Arial" w:hAnsi="Arial" w:cs="Arial"/>
                <w:color w:val="000000"/>
                <w:sz w:val="18"/>
              </w:rPr>
              <w:tab/>
            </w:r>
            <w:r w:rsidRPr="001F6BDA">
              <w:rPr>
                <w:rFonts w:ascii="Arial" w:eastAsia="Arial" w:hAnsi="Arial" w:cs="Arial"/>
                <w:b/>
                <w:color w:val="000000"/>
                <w:sz w:val="18"/>
              </w:rPr>
              <w:t xml:space="preserve"> </w:t>
            </w:r>
            <w:r w:rsidRPr="001F6BDA">
              <w:rPr>
                <w:rFonts w:ascii="Arial" w:eastAsia="Arial" w:hAnsi="Arial" w:cs="Arial"/>
                <w:color w:val="000000"/>
                <w:sz w:val="18"/>
              </w:rPr>
              <w:t xml:space="preserve">Plate-forme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40,00 m </w:t>
            </w:r>
          </w:p>
          <w:p w14:paraId="36990E60"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color w:val="000000"/>
                <w:sz w:val="18"/>
              </w:rPr>
              <w:t xml:space="preserve">Chaussée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2 x 3,50 m </w:t>
            </w:r>
          </w:p>
          <w:p w14:paraId="28C9465A"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color w:val="000000"/>
                <w:sz w:val="18"/>
              </w:rPr>
              <w:t xml:space="preserve">Accotements/Trottoirs </w:t>
            </w:r>
            <w:r w:rsidRPr="001F6BDA">
              <w:rPr>
                <w:rFonts w:ascii="Arial" w:eastAsia="Arial" w:hAnsi="Arial" w:cs="Arial"/>
                <w:color w:val="000000"/>
                <w:sz w:val="18"/>
              </w:rPr>
              <w:tab/>
              <w:t xml:space="preserve">: 2,50 m </w:t>
            </w:r>
          </w:p>
          <w:p w14:paraId="4C9CBD7E"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b/>
                <w:color w:val="000000"/>
                <w:sz w:val="18"/>
              </w:rPr>
              <w:t xml:space="preserve">Revêtement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 5 cm Béton Bitumineux  </w:t>
            </w:r>
          </w:p>
          <w:p w14:paraId="341E5999"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b/>
                <w:color w:val="000000"/>
                <w:sz w:val="18"/>
              </w:rPr>
              <w:t xml:space="preserve">Assainissement (caniveaux couverts) : 23 km </w:t>
            </w:r>
          </w:p>
          <w:p w14:paraId="0B601FB9"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color w:val="000000"/>
                <w:sz w:val="18"/>
              </w:rPr>
              <w:t xml:space="preserve">Couche de fondation </w:t>
            </w:r>
            <w:r w:rsidRPr="001F6BDA">
              <w:rPr>
                <w:rFonts w:ascii="Arial" w:eastAsia="Arial" w:hAnsi="Arial" w:cs="Arial"/>
                <w:color w:val="000000"/>
                <w:sz w:val="18"/>
              </w:rPr>
              <w:tab/>
              <w:t xml:space="preserve">: Latérite Naturelle (20 cm) </w:t>
            </w:r>
          </w:p>
          <w:p w14:paraId="01ADA738"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color w:val="000000"/>
                <w:sz w:val="18"/>
              </w:rPr>
              <w:t xml:space="preserve">Couche de base  </w:t>
            </w:r>
            <w:r w:rsidRPr="001F6BDA">
              <w:rPr>
                <w:rFonts w:ascii="Arial" w:eastAsia="Arial" w:hAnsi="Arial" w:cs="Arial"/>
                <w:color w:val="000000"/>
                <w:sz w:val="18"/>
              </w:rPr>
              <w:tab/>
              <w:t xml:space="preserve">: Latérite Naturelle (15 cm) </w:t>
            </w:r>
          </w:p>
          <w:p w14:paraId="7DF4CCDB" w14:textId="77777777" w:rsidR="001F6BDA" w:rsidRPr="001F6BDA" w:rsidRDefault="001F6BDA">
            <w:pPr>
              <w:numPr>
                <w:ilvl w:val="0"/>
                <w:numId w:val="223"/>
              </w:numPr>
              <w:spacing w:after="22" w:line="246" w:lineRule="auto"/>
              <w:rPr>
                <w:rFonts w:eastAsia="Calibri" w:cs="Calibri"/>
                <w:color w:val="000000"/>
                <w:sz w:val="22"/>
              </w:rPr>
            </w:pPr>
            <w:r w:rsidRPr="001F6BDA">
              <w:rPr>
                <w:rFonts w:ascii="Arial" w:eastAsia="Arial" w:hAnsi="Arial" w:cs="Arial"/>
                <w:color w:val="000000"/>
                <w:sz w:val="18"/>
              </w:rPr>
              <w:t xml:space="preserve">Aménagement paysager et des espaces publics revêtues en pavés </w:t>
            </w:r>
          </w:p>
          <w:p w14:paraId="3363F2A2" w14:textId="77777777" w:rsidR="001F6BDA" w:rsidRPr="001F6BDA" w:rsidRDefault="001F6BDA">
            <w:pPr>
              <w:numPr>
                <w:ilvl w:val="0"/>
                <w:numId w:val="223"/>
              </w:numPr>
              <w:spacing w:line="259" w:lineRule="auto"/>
              <w:rPr>
                <w:rFonts w:eastAsia="Calibri" w:cs="Calibri"/>
                <w:color w:val="000000"/>
                <w:sz w:val="22"/>
              </w:rPr>
            </w:pPr>
            <w:r w:rsidRPr="001F6BDA">
              <w:rPr>
                <w:rFonts w:ascii="Arial" w:eastAsia="Arial" w:hAnsi="Arial" w:cs="Arial"/>
                <w:color w:val="000000"/>
                <w:sz w:val="18"/>
              </w:rPr>
              <w:t xml:space="preserve">Eclairage public solaire (système LED) </w:t>
            </w:r>
          </w:p>
          <w:p w14:paraId="1C60123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2CA66D0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r w:rsidRPr="001F6BDA">
              <w:rPr>
                <w:rFonts w:ascii="Arial" w:eastAsia="Arial" w:hAnsi="Arial" w:cs="Arial"/>
                <w:b/>
                <w:color w:val="000000"/>
                <w:sz w:val="18"/>
              </w:rPr>
              <w:t xml:space="preserve"> </w:t>
            </w:r>
          </w:p>
        </w:tc>
      </w:tr>
      <w:tr w:rsidR="001F6BDA" w:rsidRPr="001F6BDA" w14:paraId="328BCC3D" w14:textId="77777777" w:rsidTr="002E6C66">
        <w:trPr>
          <w:trHeight w:val="5187"/>
        </w:trPr>
        <w:tc>
          <w:tcPr>
            <w:tcW w:w="4073" w:type="dxa"/>
            <w:tcBorders>
              <w:top w:val="single" w:sz="4" w:space="0" w:color="000000"/>
              <w:left w:val="single" w:sz="4" w:space="0" w:color="000000"/>
              <w:bottom w:val="single" w:sz="4" w:space="0" w:color="000000"/>
              <w:right w:val="single" w:sz="4" w:space="0" w:color="000000"/>
            </w:tcBorders>
          </w:tcPr>
          <w:p w14:paraId="521A0D55" w14:textId="77777777" w:rsidR="001F6BDA" w:rsidRPr="001F6BDA" w:rsidRDefault="001F6BDA">
            <w:pPr>
              <w:numPr>
                <w:ilvl w:val="0"/>
                <w:numId w:val="224"/>
              </w:numPr>
              <w:spacing w:line="243" w:lineRule="auto"/>
              <w:ind w:left="318"/>
              <w:rPr>
                <w:rFonts w:eastAsia="Calibri" w:cs="Calibri"/>
                <w:color w:val="000000"/>
                <w:sz w:val="22"/>
              </w:rPr>
            </w:pPr>
            <w:r w:rsidRPr="001F6BDA">
              <w:rPr>
                <w:rFonts w:ascii="Arial" w:eastAsia="Arial" w:hAnsi="Arial" w:cs="Arial"/>
                <w:color w:val="000000"/>
                <w:sz w:val="18"/>
              </w:rPr>
              <w:lastRenderedPageBreak/>
              <w:t xml:space="preserve">Compréhension des termes de référence, du cahier des charges et du dossier d’exécution ; </w:t>
            </w:r>
          </w:p>
          <w:p w14:paraId="4C7E611A" w14:textId="77777777" w:rsidR="001F6BDA" w:rsidRPr="001F6BDA" w:rsidRDefault="001F6BDA">
            <w:pPr>
              <w:numPr>
                <w:ilvl w:val="0"/>
                <w:numId w:val="224"/>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275FF984" w14:textId="77777777" w:rsidR="001F6BDA" w:rsidRPr="001F6BDA" w:rsidRDefault="001F6BDA">
            <w:pPr>
              <w:numPr>
                <w:ilvl w:val="0"/>
                <w:numId w:val="224"/>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27F3F2FA" w14:textId="77777777" w:rsidR="001F6BDA" w:rsidRPr="001F6BDA" w:rsidRDefault="001F6BDA">
            <w:pPr>
              <w:numPr>
                <w:ilvl w:val="0"/>
                <w:numId w:val="224"/>
              </w:numPr>
              <w:spacing w:after="18"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54BD393C" w14:textId="77777777" w:rsidR="001F6BDA" w:rsidRPr="001F6BDA" w:rsidRDefault="001F6BDA">
            <w:pPr>
              <w:numPr>
                <w:ilvl w:val="0"/>
                <w:numId w:val="224"/>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7A499985" w14:textId="77777777" w:rsidR="001F6BDA" w:rsidRPr="001F6BDA" w:rsidRDefault="001F6BDA">
            <w:pPr>
              <w:numPr>
                <w:ilvl w:val="0"/>
                <w:numId w:val="224"/>
              </w:numPr>
              <w:spacing w:after="15" w:line="25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749384A4" w14:textId="77777777" w:rsidR="001F6BDA" w:rsidRPr="001F6BDA" w:rsidRDefault="001F6BDA">
            <w:pPr>
              <w:numPr>
                <w:ilvl w:val="0"/>
                <w:numId w:val="224"/>
              </w:numPr>
              <w:spacing w:after="7"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5A547532" w14:textId="77777777" w:rsidR="001F6BDA" w:rsidRPr="001F6BDA" w:rsidRDefault="001F6BDA" w:rsidP="001F6BDA">
            <w:pPr>
              <w:tabs>
                <w:tab w:val="center" w:pos="64"/>
                <w:tab w:val="center" w:pos="317"/>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 </w:t>
            </w:r>
          </w:p>
        </w:tc>
        <w:tc>
          <w:tcPr>
            <w:tcW w:w="6263" w:type="dxa"/>
            <w:tcBorders>
              <w:top w:val="single" w:sz="4" w:space="0" w:color="000000"/>
              <w:left w:val="single" w:sz="4" w:space="0" w:color="000000"/>
              <w:bottom w:val="single" w:sz="4" w:space="0" w:color="000000"/>
              <w:right w:val="single" w:sz="4" w:space="0" w:color="000000"/>
            </w:tcBorders>
          </w:tcPr>
          <w:p w14:paraId="7520F579" w14:textId="77777777" w:rsidR="001F6BDA" w:rsidRPr="001F6BDA" w:rsidRDefault="001F6BDA" w:rsidP="001F6BDA">
            <w:pPr>
              <w:ind w:left="1" w:right="48"/>
              <w:rPr>
                <w:rFonts w:eastAsia="Calibri" w:cs="Calibri"/>
                <w:color w:val="000000"/>
                <w:sz w:val="22"/>
              </w:rPr>
            </w:pPr>
            <w:r w:rsidRPr="001F6BDA">
              <w:rPr>
                <w:rFonts w:ascii="Arial" w:eastAsia="Arial" w:hAnsi="Arial" w:cs="Arial"/>
                <w:b/>
                <w:color w:val="000000"/>
                <w:sz w:val="18"/>
              </w:rPr>
              <w:t xml:space="preserve">Nom du projet : Revue des études techniques détaillées, de contrôle et de surveillance des travaux de réhabilitation, d’aménagement et de bitumage des voies d’accès en 2x2 voies au port sec de BoboDioulasso (rues nord et est) ainsi que de surfaçage en béton bitumineux de l’Avenue Châlons-en-Champagne de Bobo-Dioulasso (5,200 km) </w:t>
            </w:r>
          </w:p>
          <w:p w14:paraId="0C761BE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BOAD   </w:t>
            </w:r>
          </w:p>
          <w:p w14:paraId="2A18DA4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Fonds Spécial Routier du Burkina (FSR-B)  </w:t>
            </w:r>
          </w:p>
          <w:p w14:paraId="167A0D6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Délégué : Agence des Travaux d’Infrastructures du </w:t>
            </w:r>
          </w:p>
          <w:p w14:paraId="6361638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Burkina (Agetib)  </w:t>
            </w:r>
          </w:p>
          <w:p w14:paraId="2A3387C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2021 - 2023</w:t>
            </w:r>
            <w:r w:rsidRPr="001F6BDA">
              <w:rPr>
                <w:rFonts w:ascii="Arial" w:eastAsia="Arial" w:hAnsi="Arial" w:cs="Arial"/>
                <w:b/>
                <w:color w:val="000000"/>
                <w:sz w:val="18"/>
              </w:rPr>
              <w:t xml:space="preserve"> </w:t>
            </w:r>
          </w:p>
          <w:p w14:paraId="15ECF2C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3E2A7E15" w14:textId="77777777" w:rsidR="001F6BDA" w:rsidRPr="001F6BDA" w:rsidRDefault="001F6BDA" w:rsidP="001F6BDA">
            <w:pPr>
              <w:spacing w:after="1" w:line="259" w:lineRule="auto"/>
              <w:ind w:left="1"/>
              <w:rPr>
                <w:rFonts w:eastAsia="Calibri" w:cs="Calibri"/>
                <w:color w:val="000000"/>
                <w:sz w:val="22"/>
              </w:rPr>
            </w:pPr>
            <w:r w:rsidRPr="001F6BDA">
              <w:rPr>
                <w:rFonts w:ascii="Arial" w:eastAsia="Arial" w:hAnsi="Arial" w:cs="Arial"/>
                <w:b/>
                <w:color w:val="000000"/>
                <w:sz w:val="18"/>
              </w:rPr>
              <w:t xml:space="preserve">Caractéristiques du projet :  </w:t>
            </w:r>
          </w:p>
          <w:p w14:paraId="7F33B189" w14:textId="77777777" w:rsidR="001F6BDA" w:rsidRPr="001F6BDA" w:rsidRDefault="001F6BDA">
            <w:pPr>
              <w:numPr>
                <w:ilvl w:val="0"/>
                <w:numId w:val="225"/>
              </w:numPr>
              <w:spacing w:after="3" w:line="259" w:lineRule="auto"/>
              <w:rPr>
                <w:rFonts w:eastAsia="Calibri" w:cs="Calibri"/>
                <w:color w:val="000000"/>
                <w:sz w:val="22"/>
              </w:rPr>
            </w:pPr>
            <w:r w:rsidRPr="001F6BDA">
              <w:rPr>
                <w:rFonts w:ascii="Arial" w:eastAsia="Arial" w:hAnsi="Arial" w:cs="Arial"/>
                <w:color w:val="000000"/>
                <w:sz w:val="18"/>
              </w:rPr>
              <w:t xml:space="preserve">Recyclage de la couche de déblais, par stabilisation au ciment ; </w:t>
            </w:r>
          </w:p>
          <w:p w14:paraId="7D2EC0AA" w14:textId="77777777" w:rsidR="001F6BDA" w:rsidRPr="001F6BDA" w:rsidRDefault="001F6BDA">
            <w:pPr>
              <w:numPr>
                <w:ilvl w:val="0"/>
                <w:numId w:val="225"/>
              </w:numPr>
              <w:spacing w:line="259" w:lineRule="auto"/>
              <w:rPr>
                <w:rFonts w:eastAsia="Calibri" w:cs="Calibri"/>
                <w:color w:val="000000"/>
                <w:sz w:val="22"/>
              </w:rPr>
            </w:pPr>
            <w:r w:rsidRPr="001F6BDA">
              <w:rPr>
                <w:rFonts w:ascii="Arial" w:eastAsia="Arial" w:hAnsi="Arial" w:cs="Arial"/>
                <w:color w:val="000000"/>
                <w:sz w:val="18"/>
              </w:rPr>
              <w:t xml:space="preserve">Mise en œuvre d’une couche de fondation et de base en </w:t>
            </w:r>
          </w:p>
          <w:p w14:paraId="05A2292E" w14:textId="77777777" w:rsidR="001F6BDA" w:rsidRPr="001F6BDA" w:rsidRDefault="001F6BDA" w:rsidP="001F6BDA">
            <w:pPr>
              <w:spacing w:line="259" w:lineRule="auto"/>
              <w:ind w:left="476"/>
              <w:rPr>
                <w:rFonts w:eastAsia="Calibri" w:cs="Calibri"/>
                <w:color w:val="000000"/>
                <w:sz w:val="22"/>
              </w:rPr>
            </w:pPr>
            <w:r w:rsidRPr="001F6BDA">
              <w:rPr>
                <w:rFonts w:ascii="Arial" w:eastAsia="Arial" w:hAnsi="Arial" w:cs="Arial"/>
                <w:color w:val="000000"/>
                <w:sz w:val="18"/>
              </w:rPr>
              <w:t xml:space="preserve">lithostabilisation ou en sol ciment pour chaussée ; </w:t>
            </w:r>
          </w:p>
          <w:p w14:paraId="39128115" w14:textId="77777777" w:rsidR="001F6BDA" w:rsidRPr="001F6BDA" w:rsidRDefault="001F6BDA">
            <w:pPr>
              <w:numPr>
                <w:ilvl w:val="0"/>
                <w:numId w:val="225"/>
              </w:numPr>
              <w:spacing w:after="5" w:line="259" w:lineRule="auto"/>
              <w:rPr>
                <w:rFonts w:eastAsia="Calibri" w:cs="Calibri"/>
                <w:color w:val="000000"/>
                <w:sz w:val="22"/>
              </w:rPr>
            </w:pPr>
            <w:r w:rsidRPr="001F6BDA">
              <w:rPr>
                <w:rFonts w:ascii="Arial" w:eastAsia="Arial" w:hAnsi="Arial" w:cs="Arial"/>
                <w:color w:val="000000"/>
                <w:sz w:val="18"/>
              </w:rPr>
              <w:t xml:space="preserve">Mise en œuvre d’un revêtement en béton bitumineux ; </w:t>
            </w:r>
          </w:p>
          <w:p w14:paraId="15EEE563" w14:textId="77777777" w:rsidR="001F6BDA" w:rsidRPr="001F6BDA" w:rsidRDefault="001F6BDA">
            <w:pPr>
              <w:numPr>
                <w:ilvl w:val="0"/>
                <w:numId w:val="225"/>
              </w:numPr>
              <w:spacing w:after="3" w:line="259" w:lineRule="auto"/>
              <w:rPr>
                <w:rFonts w:eastAsia="Calibri" w:cs="Calibri"/>
                <w:color w:val="000000"/>
                <w:sz w:val="22"/>
              </w:rPr>
            </w:pPr>
            <w:r w:rsidRPr="001F6BDA">
              <w:rPr>
                <w:rFonts w:ascii="Arial" w:eastAsia="Arial" w:hAnsi="Arial" w:cs="Arial"/>
                <w:color w:val="000000"/>
                <w:sz w:val="18"/>
              </w:rPr>
              <w:t xml:space="preserve">Construction d’ouvrages d'assainissement, de drainage et Divers ; </w:t>
            </w:r>
          </w:p>
          <w:p w14:paraId="08E2C9E1" w14:textId="77777777" w:rsidR="001F6BDA" w:rsidRPr="001F6BDA" w:rsidRDefault="001F6BDA">
            <w:pPr>
              <w:numPr>
                <w:ilvl w:val="0"/>
                <w:numId w:val="225"/>
              </w:numPr>
              <w:spacing w:after="3" w:line="259" w:lineRule="auto"/>
              <w:rPr>
                <w:rFonts w:eastAsia="Calibri" w:cs="Calibri"/>
                <w:color w:val="000000"/>
                <w:sz w:val="22"/>
              </w:rPr>
            </w:pPr>
            <w:r w:rsidRPr="001F6BDA">
              <w:rPr>
                <w:rFonts w:ascii="Arial" w:eastAsia="Arial" w:hAnsi="Arial" w:cs="Arial"/>
                <w:color w:val="000000"/>
                <w:sz w:val="18"/>
              </w:rPr>
              <w:t xml:space="preserve">Mise en place de la signalisation et dispositifs de sécurité routière ;  </w:t>
            </w:r>
          </w:p>
          <w:p w14:paraId="7F677814" w14:textId="77777777" w:rsidR="001F6BDA" w:rsidRPr="001F6BDA" w:rsidRDefault="001F6BDA">
            <w:pPr>
              <w:numPr>
                <w:ilvl w:val="0"/>
                <w:numId w:val="225"/>
              </w:numPr>
              <w:spacing w:line="259" w:lineRule="auto"/>
              <w:rPr>
                <w:rFonts w:eastAsia="Calibri" w:cs="Calibri"/>
                <w:color w:val="000000"/>
                <w:sz w:val="22"/>
              </w:rPr>
            </w:pPr>
            <w:r w:rsidRPr="001F6BDA">
              <w:rPr>
                <w:rFonts w:ascii="Arial" w:eastAsia="Arial" w:hAnsi="Arial" w:cs="Arial"/>
                <w:color w:val="000000"/>
                <w:sz w:val="18"/>
              </w:rPr>
              <w:t xml:space="preserve">Mise en place de l’éclairage public solaire (système LED) ; </w:t>
            </w:r>
          </w:p>
          <w:p w14:paraId="3F769213" w14:textId="77777777" w:rsidR="001F6BDA" w:rsidRPr="001F6BDA" w:rsidRDefault="001F6BDA">
            <w:pPr>
              <w:numPr>
                <w:ilvl w:val="0"/>
                <w:numId w:val="225"/>
              </w:numPr>
              <w:spacing w:line="243" w:lineRule="auto"/>
              <w:rPr>
                <w:rFonts w:eastAsia="Calibri" w:cs="Calibri"/>
                <w:color w:val="000000"/>
                <w:sz w:val="22"/>
              </w:rPr>
            </w:pPr>
            <w:r w:rsidRPr="001F6BDA">
              <w:rPr>
                <w:rFonts w:ascii="Arial" w:eastAsia="Arial" w:hAnsi="Arial" w:cs="Arial"/>
                <w:color w:val="000000"/>
                <w:sz w:val="18"/>
              </w:rPr>
              <w:t xml:space="preserve">Mise en œuvre de mesures connexes compensatrices environnementale et sociale. </w:t>
            </w:r>
          </w:p>
          <w:p w14:paraId="42CEB1A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0E8229D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détaillées, Surveillance et contrôle géotechnique des travaux </w:t>
            </w:r>
            <w:r w:rsidRPr="001F6BDA">
              <w:rPr>
                <w:rFonts w:ascii="Arial" w:eastAsia="Arial" w:hAnsi="Arial" w:cs="Arial"/>
                <w:b/>
                <w:color w:val="000000"/>
                <w:sz w:val="18"/>
              </w:rPr>
              <w:t xml:space="preserve"> </w:t>
            </w:r>
          </w:p>
        </w:tc>
      </w:tr>
      <w:tr w:rsidR="001F6BDA" w:rsidRPr="001F6BDA" w14:paraId="4524955F" w14:textId="77777777" w:rsidTr="002E6C66">
        <w:trPr>
          <w:trHeight w:val="4028"/>
        </w:trPr>
        <w:tc>
          <w:tcPr>
            <w:tcW w:w="4073" w:type="dxa"/>
            <w:tcBorders>
              <w:top w:val="single" w:sz="4" w:space="0" w:color="000000"/>
              <w:left w:val="single" w:sz="4" w:space="0" w:color="000000"/>
              <w:bottom w:val="single" w:sz="4" w:space="0" w:color="000000"/>
              <w:right w:val="single" w:sz="4" w:space="0" w:color="000000"/>
            </w:tcBorders>
          </w:tcPr>
          <w:p w14:paraId="3826FD4D" w14:textId="77777777" w:rsidR="001F6BDA" w:rsidRPr="001F6BDA" w:rsidRDefault="001F6BDA">
            <w:pPr>
              <w:numPr>
                <w:ilvl w:val="0"/>
                <w:numId w:val="226"/>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4AD05534" w14:textId="77777777" w:rsidR="001F6BDA" w:rsidRPr="001F6BDA" w:rsidRDefault="001F6BDA">
            <w:pPr>
              <w:numPr>
                <w:ilvl w:val="0"/>
                <w:numId w:val="226"/>
              </w:numPr>
              <w:spacing w:line="243"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35618AC0" w14:textId="77777777" w:rsidR="001F6BDA" w:rsidRPr="001F6BDA" w:rsidRDefault="001F6BDA">
            <w:pPr>
              <w:numPr>
                <w:ilvl w:val="0"/>
                <w:numId w:val="226"/>
              </w:numPr>
              <w:spacing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7A14BFF0" w14:textId="77777777" w:rsidR="001F6BDA" w:rsidRPr="001F6BDA" w:rsidRDefault="001F6BDA">
            <w:pPr>
              <w:numPr>
                <w:ilvl w:val="0"/>
                <w:numId w:val="226"/>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09145260" w14:textId="77777777" w:rsidR="001F6BDA" w:rsidRPr="001F6BDA" w:rsidRDefault="001F6BDA">
            <w:pPr>
              <w:numPr>
                <w:ilvl w:val="0"/>
                <w:numId w:val="226"/>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6BA8EDD6" w14:textId="77777777" w:rsidR="001F6BDA" w:rsidRPr="001F6BDA" w:rsidRDefault="001F6BDA">
            <w:pPr>
              <w:numPr>
                <w:ilvl w:val="0"/>
                <w:numId w:val="226"/>
              </w:numPr>
              <w:spacing w:after="2"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4AB91717" w14:textId="77777777" w:rsidR="001F6BDA" w:rsidRPr="001F6BDA" w:rsidRDefault="001F6BDA">
            <w:pPr>
              <w:numPr>
                <w:ilvl w:val="0"/>
                <w:numId w:val="226"/>
              </w:numPr>
              <w:spacing w:line="239"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39B79A02" w14:textId="77777777" w:rsidR="001F6BDA" w:rsidRPr="001F6BDA" w:rsidRDefault="001F6BDA">
            <w:pPr>
              <w:numPr>
                <w:ilvl w:val="0"/>
                <w:numId w:val="226"/>
              </w:numPr>
              <w:spacing w:after="2"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539C1199" w14:textId="77777777" w:rsidR="001F6BDA" w:rsidRPr="001F6BDA" w:rsidRDefault="001F6BDA">
            <w:pPr>
              <w:numPr>
                <w:ilvl w:val="0"/>
                <w:numId w:val="226"/>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w:t>
            </w:r>
          </w:p>
        </w:tc>
        <w:tc>
          <w:tcPr>
            <w:tcW w:w="6263" w:type="dxa"/>
            <w:tcBorders>
              <w:top w:val="single" w:sz="4" w:space="0" w:color="000000"/>
              <w:left w:val="single" w:sz="4" w:space="0" w:color="000000"/>
              <w:bottom w:val="single" w:sz="4" w:space="0" w:color="000000"/>
              <w:right w:val="single" w:sz="4" w:space="0" w:color="000000"/>
            </w:tcBorders>
          </w:tcPr>
          <w:p w14:paraId="255BF060" w14:textId="77777777" w:rsidR="001F6BDA" w:rsidRPr="001F6BDA" w:rsidRDefault="001F6BDA" w:rsidP="001F6BDA">
            <w:pPr>
              <w:ind w:left="1" w:right="48"/>
              <w:rPr>
                <w:rFonts w:eastAsia="Calibri" w:cs="Calibri"/>
                <w:color w:val="000000"/>
                <w:sz w:val="22"/>
              </w:rPr>
            </w:pPr>
            <w:r w:rsidRPr="001F6BDA">
              <w:rPr>
                <w:rFonts w:ascii="Arial" w:eastAsia="Arial" w:hAnsi="Arial" w:cs="Arial"/>
                <w:b/>
                <w:color w:val="000000"/>
                <w:sz w:val="18"/>
              </w:rPr>
              <w:t xml:space="preserve">Titre du projet : Réalisation des études techniques détaillées (APS + APD + DAO) des travaux d’aménagements d’environ 29 km de voiries urbaines de voies pavées au profit de plusieurs communes des Régions de la Boucle du Mouhoun et de l’Est : Mission 1 : Etudes techniques et suivi-contrôle des travaux d’aménagement de 8 km de voiries urbaines de voies pavées à Yaba et Bilanga  </w:t>
            </w:r>
          </w:p>
          <w:p w14:paraId="53216BE4"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Année :</w:t>
            </w:r>
            <w:r w:rsidRPr="001F6BDA">
              <w:rPr>
                <w:rFonts w:ascii="Arial" w:eastAsia="Arial" w:hAnsi="Arial" w:cs="Arial"/>
                <w:color w:val="000000"/>
                <w:sz w:val="18"/>
              </w:rPr>
              <w:t xml:space="preserve"> 2022 </w:t>
            </w:r>
          </w:p>
          <w:p w14:paraId="4434DB9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3AD876C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Client : </w:t>
            </w:r>
            <w:r w:rsidRPr="001F6BDA">
              <w:rPr>
                <w:rFonts w:ascii="Arial" w:eastAsia="Arial" w:hAnsi="Arial" w:cs="Arial"/>
                <w:color w:val="000000"/>
                <w:sz w:val="18"/>
              </w:rPr>
              <w:t xml:space="preserve">Agence des Travaux d’Infrastructures du Burkina (Agetib) </w:t>
            </w:r>
          </w:p>
          <w:p w14:paraId="1D50E0F2"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Financement : </w:t>
            </w:r>
            <w:r w:rsidRPr="001F6BDA">
              <w:rPr>
                <w:rFonts w:ascii="Arial" w:eastAsia="Arial" w:hAnsi="Arial" w:cs="Arial"/>
                <w:color w:val="000000"/>
                <w:sz w:val="18"/>
              </w:rPr>
              <w:t xml:space="preserve">Banque Mondiale (crédit IDA 6819-BF Subvention IDA D761-BF) </w:t>
            </w:r>
          </w:p>
          <w:p w14:paraId="42D2700B" w14:textId="77777777" w:rsidR="001F6BDA" w:rsidRPr="001F6BDA" w:rsidRDefault="001F6BDA" w:rsidP="001F6BDA">
            <w:pPr>
              <w:spacing w:after="13" w:line="259" w:lineRule="auto"/>
              <w:ind w:left="1"/>
              <w:rPr>
                <w:rFonts w:eastAsia="Calibri" w:cs="Calibri"/>
                <w:color w:val="000000"/>
                <w:sz w:val="22"/>
              </w:rPr>
            </w:pPr>
            <w:r w:rsidRPr="001F6BDA">
              <w:rPr>
                <w:rFonts w:ascii="Arial" w:eastAsia="Arial" w:hAnsi="Arial" w:cs="Arial"/>
                <w:b/>
                <w:color w:val="000000"/>
                <w:sz w:val="18"/>
              </w:rPr>
              <w:t xml:space="preserve">Principales caractéristiques du projet :   </w:t>
            </w:r>
          </w:p>
          <w:p w14:paraId="1E211E74"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color w:val="000000"/>
                <w:sz w:val="18"/>
              </w:rPr>
              <w:t xml:space="preserve">Plate-forme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20,00 m à 40,00 m </w:t>
            </w:r>
          </w:p>
          <w:p w14:paraId="779A146A"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color w:val="000000"/>
                <w:sz w:val="18"/>
              </w:rPr>
              <w:t xml:space="preserve">Chaussée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8,00 m à 10,00 m </w:t>
            </w:r>
          </w:p>
          <w:p w14:paraId="6D0E2343"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color w:val="000000"/>
                <w:sz w:val="18"/>
              </w:rPr>
              <w:t xml:space="preserve">Accotements/Trottoirs </w:t>
            </w:r>
            <w:r w:rsidRPr="001F6BDA">
              <w:rPr>
                <w:rFonts w:ascii="Arial" w:eastAsia="Arial" w:hAnsi="Arial" w:cs="Arial"/>
                <w:color w:val="000000"/>
                <w:sz w:val="18"/>
              </w:rPr>
              <w:tab/>
              <w:t xml:space="preserve">: 1,50 m à 2,50 m </w:t>
            </w:r>
          </w:p>
          <w:p w14:paraId="526BABD0"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b/>
                <w:color w:val="000000"/>
                <w:sz w:val="18"/>
              </w:rPr>
              <w:t xml:space="preserve">Revêtement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 Pavé de 8 cm </w:t>
            </w:r>
          </w:p>
          <w:p w14:paraId="07AB28C0"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b/>
                <w:color w:val="000000"/>
                <w:sz w:val="18"/>
              </w:rPr>
              <w:t xml:space="preserve">Assainissement (caniveaux couverts) </w:t>
            </w:r>
          </w:p>
          <w:p w14:paraId="4C470D97"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color w:val="000000"/>
                <w:sz w:val="18"/>
              </w:rPr>
              <w:t xml:space="preserve">Couche de fondation </w:t>
            </w:r>
            <w:r w:rsidRPr="001F6BDA">
              <w:rPr>
                <w:rFonts w:ascii="Arial" w:eastAsia="Arial" w:hAnsi="Arial" w:cs="Arial"/>
                <w:color w:val="000000"/>
                <w:sz w:val="18"/>
              </w:rPr>
              <w:tab/>
              <w:t xml:space="preserve">: Latérite Naturelle (20 cm) </w:t>
            </w:r>
          </w:p>
          <w:p w14:paraId="5CE12A67" w14:textId="77777777" w:rsidR="001F6BDA" w:rsidRPr="001F6BDA" w:rsidRDefault="001F6BDA">
            <w:pPr>
              <w:numPr>
                <w:ilvl w:val="0"/>
                <w:numId w:val="227"/>
              </w:numPr>
              <w:spacing w:line="259" w:lineRule="auto"/>
              <w:rPr>
                <w:rFonts w:eastAsia="Calibri" w:cs="Calibri"/>
                <w:color w:val="000000"/>
                <w:sz w:val="22"/>
              </w:rPr>
            </w:pPr>
            <w:r w:rsidRPr="001F6BDA">
              <w:rPr>
                <w:rFonts w:ascii="Arial" w:eastAsia="Arial" w:hAnsi="Arial" w:cs="Arial"/>
                <w:color w:val="000000"/>
                <w:sz w:val="18"/>
              </w:rPr>
              <w:t xml:space="preserve">Couche de base  </w:t>
            </w:r>
            <w:r w:rsidRPr="001F6BDA">
              <w:rPr>
                <w:rFonts w:ascii="Arial" w:eastAsia="Arial" w:hAnsi="Arial" w:cs="Arial"/>
                <w:color w:val="000000"/>
                <w:sz w:val="18"/>
              </w:rPr>
              <w:tab/>
              <w:t xml:space="preserve">: Latérite Naturelle (15 cm) </w:t>
            </w:r>
          </w:p>
        </w:tc>
      </w:tr>
    </w:tbl>
    <w:p w14:paraId="27834331"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26" w:type="dxa"/>
          <w:right w:w="59" w:type="dxa"/>
        </w:tblCellMar>
        <w:tblLook w:val="04A0" w:firstRow="1" w:lastRow="0" w:firstColumn="1" w:lastColumn="0" w:noHBand="0" w:noVBand="1"/>
      </w:tblPr>
      <w:tblGrid>
        <w:gridCol w:w="4073"/>
        <w:gridCol w:w="6262"/>
      </w:tblGrid>
      <w:tr w:rsidR="001F6BDA" w:rsidRPr="001F6BDA" w14:paraId="7F432077"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71B574EE" w14:textId="77777777" w:rsidR="001F6BDA" w:rsidRPr="001F6BDA" w:rsidRDefault="001F6BDA" w:rsidP="001F6BDA">
            <w:pPr>
              <w:spacing w:line="259" w:lineRule="auto"/>
              <w:ind w:left="80"/>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5953CF43"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7AE33B64" w14:textId="77777777" w:rsidTr="002E6C66">
        <w:trPr>
          <w:trHeight w:val="853"/>
        </w:trPr>
        <w:tc>
          <w:tcPr>
            <w:tcW w:w="4073" w:type="dxa"/>
            <w:tcBorders>
              <w:top w:val="single" w:sz="4" w:space="0" w:color="000000"/>
              <w:left w:val="single" w:sz="4" w:space="0" w:color="000000"/>
              <w:bottom w:val="single" w:sz="4" w:space="0" w:color="000000"/>
              <w:right w:val="single" w:sz="4" w:space="0" w:color="000000"/>
            </w:tcBorders>
          </w:tcPr>
          <w:p w14:paraId="4D418159" w14:textId="77777777" w:rsidR="001F6BDA" w:rsidRPr="001F6BDA" w:rsidRDefault="001F6BDA" w:rsidP="001F6BDA">
            <w:pPr>
              <w:spacing w:line="259" w:lineRule="auto"/>
              <w:ind w:left="398" w:right="52"/>
              <w:rPr>
                <w:rFonts w:eastAsia="Calibri" w:cs="Calibri"/>
                <w:color w:val="000000"/>
                <w:sz w:val="22"/>
              </w:rPr>
            </w:pPr>
            <w:r w:rsidRPr="001F6BDA">
              <w:rPr>
                <w:rFonts w:ascii="Arial" w:eastAsia="Arial" w:hAnsi="Arial" w:cs="Arial"/>
                <w:color w:val="000000"/>
                <w:sz w:val="18"/>
              </w:rPr>
              <w:t xml:space="preserve">de dimensionnement des chaussées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650C0095" w14:textId="77777777" w:rsidR="001F6BDA" w:rsidRPr="001F6BDA" w:rsidRDefault="001F6BDA" w:rsidP="001F6BDA">
            <w:pPr>
              <w:tabs>
                <w:tab w:val="center" w:pos="397"/>
                <w:tab w:val="center" w:pos="1256"/>
                <w:tab w:val="center" w:pos="2206"/>
                <w:tab w:val="center" w:pos="3159"/>
              </w:tabs>
              <w:spacing w:line="259" w:lineRule="auto"/>
              <w:rPr>
                <w:rFonts w:eastAsia="Calibri" w:cs="Calibri"/>
                <w:color w:val="000000"/>
                <w:sz w:val="22"/>
              </w:rPr>
            </w:pPr>
            <w:r w:rsidRPr="001F6BDA">
              <w:rPr>
                <w:rFonts w:eastAsia="Calibri" w:cs="Calibri"/>
                <w:color w:val="000000"/>
                <w:sz w:val="22"/>
              </w:rPr>
              <w:tab/>
            </w:r>
            <w:r w:rsidRPr="001F6BDA">
              <w:rPr>
                <w:rFonts w:ascii="Segoe UI Symbol" w:eastAsia="Segoe UI Symbol" w:hAnsi="Segoe UI Symbol" w:cs="Segoe UI Symbol"/>
                <w:color w:val="000000"/>
                <w:sz w:val="18"/>
              </w:rPr>
              <w:t>•</w:t>
            </w: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Lit de sable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3 cm </w:t>
            </w:r>
          </w:p>
          <w:p w14:paraId="187F3863"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63A2E2CA"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r w:rsidRPr="001F6BDA">
              <w:rPr>
                <w:rFonts w:ascii="Arial" w:eastAsia="Arial" w:hAnsi="Arial" w:cs="Arial"/>
                <w:b/>
                <w:color w:val="000000"/>
                <w:sz w:val="18"/>
              </w:rPr>
              <w:t xml:space="preserve"> </w:t>
            </w:r>
          </w:p>
        </w:tc>
      </w:tr>
      <w:tr w:rsidR="001F6BDA" w:rsidRPr="001F6BDA" w14:paraId="4B5B5050" w14:textId="77777777" w:rsidTr="002E6C66">
        <w:trPr>
          <w:trHeight w:val="4563"/>
        </w:trPr>
        <w:tc>
          <w:tcPr>
            <w:tcW w:w="4073" w:type="dxa"/>
            <w:tcBorders>
              <w:top w:val="single" w:sz="4" w:space="0" w:color="000000"/>
              <w:left w:val="single" w:sz="4" w:space="0" w:color="000000"/>
              <w:bottom w:val="single" w:sz="4" w:space="0" w:color="000000"/>
              <w:right w:val="single" w:sz="4" w:space="0" w:color="000000"/>
            </w:tcBorders>
          </w:tcPr>
          <w:p w14:paraId="7A6A6DA0" w14:textId="77777777" w:rsidR="001F6BDA" w:rsidRPr="001F6BDA" w:rsidRDefault="001F6BDA">
            <w:pPr>
              <w:numPr>
                <w:ilvl w:val="0"/>
                <w:numId w:val="228"/>
              </w:numPr>
              <w:spacing w:line="239" w:lineRule="auto"/>
              <w:rPr>
                <w:rFonts w:eastAsia="Calibri" w:cs="Calibri"/>
                <w:color w:val="000000"/>
                <w:sz w:val="22"/>
              </w:rPr>
            </w:pPr>
            <w:r w:rsidRPr="001F6BDA">
              <w:rPr>
                <w:rFonts w:ascii="Arial" w:eastAsia="Arial" w:hAnsi="Arial" w:cs="Arial"/>
                <w:color w:val="000000"/>
                <w:sz w:val="18"/>
              </w:rPr>
              <w:lastRenderedPageBreak/>
              <w:t xml:space="preserve">Collecte et analyse des données géotechniques existantes ; </w:t>
            </w:r>
          </w:p>
          <w:p w14:paraId="5FFC8E88" w14:textId="77777777" w:rsidR="001F6BDA" w:rsidRPr="001F6BDA" w:rsidRDefault="001F6BDA">
            <w:pPr>
              <w:numPr>
                <w:ilvl w:val="0"/>
                <w:numId w:val="228"/>
              </w:numPr>
              <w:spacing w:after="2" w:line="239" w:lineRule="auto"/>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76F4D789" w14:textId="77777777" w:rsidR="001F6BDA" w:rsidRPr="001F6BDA" w:rsidRDefault="001F6BDA">
            <w:pPr>
              <w:numPr>
                <w:ilvl w:val="0"/>
                <w:numId w:val="228"/>
              </w:numPr>
              <w:spacing w:line="239" w:lineRule="auto"/>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29FDA4B2" w14:textId="77777777" w:rsidR="001F6BDA" w:rsidRPr="001F6BDA" w:rsidRDefault="001F6BDA">
            <w:pPr>
              <w:numPr>
                <w:ilvl w:val="0"/>
                <w:numId w:val="228"/>
              </w:numPr>
              <w:spacing w:after="2" w:line="239" w:lineRule="auto"/>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02A4194F" w14:textId="77777777" w:rsidR="001F6BDA" w:rsidRPr="001F6BDA" w:rsidRDefault="001F6BDA">
            <w:pPr>
              <w:numPr>
                <w:ilvl w:val="0"/>
                <w:numId w:val="228"/>
              </w:numPr>
              <w:spacing w:line="239" w:lineRule="auto"/>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6C6B9A9A" w14:textId="77777777" w:rsidR="001F6BDA" w:rsidRPr="001F6BDA" w:rsidRDefault="001F6BDA">
            <w:pPr>
              <w:numPr>
                <w:ilvl w:val="0"/>
                <w:numId w:val="228"/>
              </w:numPr>
              <w:spacing w:after="3" w:line="239" w:lineRule="auto"/>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7716FAE8" w14:textId="77777777" w:rsidR="001F6BDA" w:rsidRPr="001F6BDA" w:rsidRDefault="001F6BDA">
            <w:pPr>
              <w:numPr>
                <w:ilvl w:val="0"/>
                <w:numId w:val="228"/>
              </w:numPr>
              <w:spacing w:line="239" w:lineRule="auto"/>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47A49BE1" w14:textId="77777777" w:rsidR="001F6BDA" w:rsidRPr="001F6BDA" w:rsidRDefault="001F6BDA">
            <w:pPr>
              <w:numPr>
                <w:ilvl w:val="0"/>
                <w:numId w:val="228"/>
              </w:numPr>
              <w:spacing w:after="2" w:line="239" w:lineRule="auto"/>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10FCDB7C" w14:textId="77777777" w:rsidR="001F6BDA" w:rsidRPr="001F6BDA" w:rsidRDefault="001F6BDA">
            <w:pPr>
              <w:numPr>
                <w:ilvl w:val="0"/>
                <w:numId w:val="228"/>
              </w:numPr>
              <w:spacing w:line="259" w:lineRule="auto"/>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du cahier des charges à intégrer au DAO des travaux. </w:t>
            </w:r>
          </w:p>
        </w:tc>
        <w:tc>
          <w:tcPr>
            <w:tcW w:w="6263" w:type="dxa"/>
            <w:tcBorders>
              <w:top w:val="single" w:sz="4" w:space="0" w:color="000000"/>
              <w:left w:val="single" w:sz="4" w:space="0" w:color="000000"/>
              <w:bottom w:val="single" w:sz="4" w:space="0" w:color="000000"/>
              <w:right w:val="single" w:sz="4" w:space="0" w:color="000000"/>
            </w:tcBorders>
          </w:tcPr>
          <w:p w14:paraId="4F7CE83B" w14:textId="77777777" w:rsidR="001F6BDA" w:rsidRPr="001F6BDA" w:rsidRDefault="001F6BDA" w:rsidP="001F6BDA">
            <w:pPr>
              <w:ind w:left="82" w:right="52"/>
              <w:rPr>
                <w:rFonts w:eastAsia="Calibri" w:cs="Calibri"/>
                <w:color w:val="000000"/>
                <w:sz w:val="22"/>
              </w:rPr>
            </w:pPr>
            <w:r w:rsidRPr="001F6BDA">
              <w:rPr>
                <w:rFonts w:ascii="Arial" w:eastAsia="Arial" w:hAnsi="Arial" w:cs="Arial"/>
                <w:b/>
                <w:color w:val="000000"/>
                <w:sz w:val="18"/>
              </w:rPr>
              <w:t>Titre du projet : Réalisation des études techniques détaillées (APS + APD + DAO) des travaux d’aménagements de voiries urbaines en pavés et d’assainissement de la gare routière de la ville de Tougan et de ses voies d’accès  Année :</w:t>
            </w:r>
            <w:r w:rsidRPr="001F6BDA">
              <w:rPr>
                <w:rFonts w:ascii="Arial" w:eastAsia="Arial" w:hAnsi="Arial" w:cs="Arial"/>
                <w:color w:val="000000"/>
                <w:sz w:val="18"/>
              </w:rPr>
              <w:t xml:space="preserve"> 2021 - 2022 </w:t>
            </w:r>
          </w:p>
          <w:p w14:paraId="05E60484"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6447F0B3"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Client : </w:t>
            </w:r>
            <w:r w:rsidRPr="001F6BDA">
              <w:rPr>
                <w:rFonts w:ascii="Arial" w:eastAsia="Arial" w:hAnsi="Arial" w:cs="Arial"/>
                <w:color w:val="000000"/>
                <w:sz w:val="18"/>
              </w:rPr>
              <w:t xml:space="preserve">Agence des Travaux d’Infrastructures du Burkina (Agetib) </w:t>
            </w:r>
          </w:p>
          <w:p w14:paraId="36E9FE6F" w14:textId="77777777" w:rsidR="001F6BDA" w:rsidRPr="001F6BDA" w:rsidRDefault="001F6BDA" w:rsidP="001F6BDA">
            <w:pPr>
              <w:spacing w:line="242" w:lineRule="auto"/>
              <w:ind w:left="82"/>
              <w:rPr>
                <w:rFonts w:eastAsia="Calibri" w:cs="Calibri"/>
                <w:color w:val="000000"/>
                <w:sz w:val="22"/>
              </w:rPr>
            </w:pPr>
            <w:r w:rsidRPr="001F6BDA">
              <w:rPr>
                <w:rFonts w:ascii="Arial" w:eastAsia="Arial" w:hAnsi="Arial" w:cs="Arial"/>
                <w:b/>
                <w:color w:val="000000"/>
                <w:sz w:val="18"/>
              </w:rPr>
              <w:t xml:space="preserve">Financement : </w:t>
            </w:r>
            <w:r w:rsidRPr="001F6BDA">
              <w:rPr>
                <w:rFonts w:ascii="Arial" w:eastAsia="Arial" w:hAnsi="Arial" w:cs="Arial"/>
                <w:color w:val="000000"/>
                <w:sz w:val="18"/>
              </w:rPr>
              <w:t xml:space="preserve">Banque Mondiale (crédit IDA 6819-BF Subvention IDA D761-BF) </w:t>
            </w:r>
          </w:p>
          <w:p w14:paraId="49D2C862" w14:textId="77777777" w:rsidR="001F6BDA" w:rsidRPr="001F6BDA" w:rsidRDefault="001F6BDA" w:rsidP="001F6BDA">
            <w:pPr>
              <w:spacing w:after="11" w:line="259" w:lineRule="auto"/>
              <w:ind w:left="82"/>
              <w:rPr>
                <w:rFonts w:eastAsia="Calibri" w:cs="Calibri"/>
                <w:color w:val="000000"/>
                <w:sz w:val="22"/>
              </w:rPr>
            </w:pPr>
            <w:r w:rsidRPr="001F6BDA">
              <w:rPr>
                <w:rFonts w:ascii="Arial" w:eastAsia="Arial" w:hAnsi="Arial" w:cs="Arial"/>
                <w:b/>
                <w:color w:val="000000"/>
                <w:sz w:val="18"/>
              </w:rPr>
              <w:t xml:space="preserve">Principales caractéristiques du projet :   </w:t>
            </w:r>
          </w:p>
          <w:p w14:paraId="365E2C32" w14:textId="77777777" w:rsidR="001F6BDA" w:rsidRPr="001F6BDA" w:rsidRDefault="001F6BDA">
            <w:pPr>
              <w:numPr>
                <w:ilvl w:val="0"/>
                <w:numId w:val="229"/>
              </w:numPr>
              <w:spacing w:line="259" w:lineRule="auto"/>
              <w:rPr>
                <w:rFonts w:eastAsia="Calibri" w:cs="Calibri"/>
                <w:color w:val="000000"/>
                <w:sz w:val="22"/>
              </w:rPr>
            </w:pPr>
            <w:r w:rsidRPr="001F6BDA">
              <w:rPr>
                <w:rFonts w:ascii="Arial" w:eastAsia="Arial" w:hAnsi="Arial" w:cs="Arial"/>
                <w:b/>
                <w:color w:val="000000"/>
                <w:sz w:val="18"/>
              </w:rPr>
              <w:t xml:space="preserve">Revêtement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 Pavé de 8 cm </w:t>
            </w:r>
          </w:p>
          <w:p w14:paraId="55D256C6" w14:textId="77777777" w:rsidR="001F6BDA" w:rsidRPr="001F6BDA" w:rsidRDefault="001F6BDA">
            <w:pPr>
              <w:numPr>
                <w:ilvl w:val="0"/>
                <w:numId w:val="229"/>
              </w:numPr>
              <w:spacing w:line="259" w:lineRule="auto"/>
              <w:rPr>
                <w:rFonts w:eastAsia="Calibri" w:cs="Calibri"/>
                <w:color w:val="000000"/>
                <w:sz w:val="22"/>
              </w:rPr>
            </w:pPr>
            <w:r w:rsidRPr="001F6BDA">
              <w:rPr>
                <w:rFonts w:ascii="Arial" w:eastAsia="Arial" w:hAnsi="Arial" w:cs="Arial"/>
                <w:b/>
                <w:color w:val="000000"/>
                <w:sz w:val="18"/>
              </w:rPr>
              <w:t xml:space="preserve">Assainissement (caniveaux couverts) </w:t>
            </w:r>
          </w:p>
          <w:p w14:paraId="0157D741" w14:textId="77777777" w:rsidR="001F6BDA" w:rsidRPr="001F6BDA" w:rsidRDefault="001F6BDA">
            <w:pPr>
              <w:numPr>
                <w:ilvl w:val="0"/>
                <w:numId w:val="229"/>
              </w:numPr>
              <w:spacing w:line="259" w:lineRule="auto"/>
              <w:rPr>
                <w:rFonts w:eastAsia="Calibri" w:cs="Calibri"/>
                <w:color w:val="000000"/>
                <w:sz w:val="22"/>
              </w:rPr>
            </w:pPr>
            <w:r w:rsidRPr="001F6BDA">
              <w:rPr>
                <w:rFonts w:ascii="Arial" w:eastAsia="Arial" w:hAnsi="Arial" w:cs="Arial"/>
                <w:color w:val="000000"/>
                <w:sz w:val="18"/>
              </w:rPr>
              <w:t xml:space="preserve">Couche de fondation </w:t>
            </w:r>
            <w:r w:rsidRPr="001F6BDA">
              <w:rPr>
                <w:rFonts w:ascii="Arial" w:eastAsia="Arial" w:hAnsi="Arial" w:cs="Arial"/>
                <w:color w:val="000000"/>
                <w:sz w:val="18"/>
              </w:rPr>
              <w:tab/>
              <w:t xml:space="preserve">: Latérite Naturelle (15 cm) </w:t>
            </w:r>
          </w:p>
          <w:p w14:paraId="21E98C9E" w14:textId="77777777" w:rsidR="001F6BDA" w:rsidRPr="001F6BDA" w:rsidRDefault="001F6BDA">
            <w:pPr>
              <w:numPr>
                <w:ilvl w:val="0"/>
                <w:numId w:val="229"/>
              </w:numPr>
              <w:spacing w:line="259" w:lineRule="auto"/>
              <w:rPr>
                <w:rFonts w:eastAsia="Calibri" w:cs="Calibri"/>
                <w:color w:val="000000"/>
                <w:sz w:val="22"/>
              </w:rPr>
            </w:pPr>
            <w:r w:rsidRPr="001F6BDA">
              <w:rPr>
                <w:rFonts w:ascii="Arial" w:eastAsia="Arial" w:hAnsi="Arial" w:cs="Arial"/>
                <w:color w:val="000000"/>
                <w:sz w:val="18"/>
              </w:rPr>
              <w:t xml:space="preserve">Couche de base  </w:t>
            </w:r>
            <w:r w:rsidRPr="001F6BDA">
              <w:rPr>
                <w:rFonts w:ascii="Arial" w:eastAsia="Arial" w:hAnsi="Arial" w:cs="Arial"/>
                <w:color w:val="000000"/>
                <w:sz w:val="18"/>
              </w:rPr>
              <w:tab/>
              <w:t xml:space="preserve">: Latérite Naturelle (20 cm) </w:t>
            </w:r>
          </w:p>
          <w:p w14:paraId="17C43F20" w14:textId="77777777" w:rsidR="001F6BDA" w:rsidRPr="001F6BDA" w:rsidRDefault="001F6BDA" w:rsidP="001F6BDA">
            <w:pPr>
              <w:tabs>
                <w:tab w:val="center" w:pos="502"/>
                <w:tab w:val="center" w:pos="1498"/>
                <w:tab w:val="center" w:pos="2451"/>
              </w:tabs>
              <w:spacing w:line="259" w:lineRule="auto"/>
              <w:rPr>
                <w:rFonts w:eastAsia="Calibri" w:cs="Calibri"/>
                <w:color w:val="000000"/>
                <w:sz w:val="22"/>
              </w:rPr>
            </w:pPr>
            <w:r w:rsidRPr="001F6BDA">
              <w:rPr>
                <w:rFonts w:eastAsia="Calibri" w:cs="Calibri"/>
                <w:color w:val="000000"/>
                <w:sz w:val="22"/>
              </w:rPr>
              <w:tab/>
            </w:r>
            <w:r w:rsidRPr="001F6BDA">
              <w:rPr>
                <w:rFonts w:ascii="Segoe UI Symbol" w:eastAsia="Segoe UI Symbol" w:hAnsi="Segoe UI Symbol" w:cs="Segoe UI Symbol"/>
                <w:color w:val="000000"/>
                <w:sz w:val="18"/>
              </w:rPr>
              <w:t>•</w:t>
            </w:r>
            <w:r w:rsidRPr="001F6BDA">
              <w:rPr>
                <w:rFonts w:ascii="Arial" w:eastAsia="Arial" w:hAnsi="Arial" w:cs="Arial"/>
                <w:color w:val="000000"/>
                <w:sz w:val="18"/>
              </w:rPr>
              <w:t xml:space="preserve">Lit de sable  </w:t>
            </w:r>
            <w:r w:rsidRPr="001F6BDA">
              <w:rPr>
                <w:rFonts w:ascii="Arial" w:eastAsia="Arial" w:hAnsi="Arial" w:cs="Arial"/>
                <w:color w:val="000000"/>
                <w:sz w:val="18"/>
              </w:rPr>
              <w:tab/>
              <w:t xml:space="preserve"> </w:t>
            </w:r>
            <w:r w:rsidRPr="001F6BDA">
              <w:rPr>
                <w:rFonts w:ascii="Arial" w:eastAsia="Arial" w:hAnsi="Arial" w:cs="Arial"/>
                <w:color w:val="000000"/>
                <w:sz w:val="18"/>
              </w:rPr>
              <w:tab/>
              <w:t xml:space="preserve">: 3 cm  </w:t>
            </w:r>
          </w:p>
          <w:p w14:paraId="5EB676AB"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18F35D9F"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xml:space="preserve">: Etude géotechnique, interprétation des résultats des essais, dimensionnement de chaussées (APS + APD + DAO) </w:t>
            </w:r>
            <w:r w:rsidRPr="001F6BDA">
              <w:rPr>
                <w:rFonts w:ascii="Arial" w:eastAsia="Arial" w:hAnsi="Arial" w:cs="Arial"/>
                <w:b/>
                <w:color w:val="000000"/>
                <w:sz w:val="18"/>
              </w:rPr>
              <w:t xml:space="preserve"> </w:t>
            </w:r>
          </w:p>
        </w:tc>
      </w:tr>
      <w:tr w:rsidR="001F6BDA" w:rsidRPr="001F6BDA" w14:paraId="39FE2AAA" w14:textId="77777777" w:rsidTr="001F6BDA">
        <w:trPr>
          <w:trHeight w:val="7050"/>
        </w:trPr>
        <w:tc>
          <w:tcPr>
            <w:tcW w:w="4073" w:type="dxa"/>
            <w:tcBorders>
              <w:top w:val="single" w:sz="4" w:space="0" w:color="000000"/>
              <w:left w:val="single" w:sz="4" w:space="0" w:color="000000"/>
              <w:bottom w:val="single" w:sz="4" w:space="0" w:color="000000"/>
              <w:right w:val="single" w:sz="4" w:space="0" w:color="000000"/>
            </w:tcBorders>
          </w:tcPr>
          <w:p w14:paraId="0924E5B5" w14:textId="77777777" w:rsidR="001F6BDA" w:rsidRPr="001F6BDA" w:rsidRDefault="001F6BDA">
            <w:pPr>
              <w:numPr>
                <w:ilvl w:val="0"/>
                <w:numId w:val="230"/>
              </w:numPr>
              <w:spacing w:line="244" w:lineRule="auto"/>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678CFFA8" w14:textId="77777777" w:rsidR="001F6BDA" w:rsidRPr="001F6BDA" w:rsidRDefault="001F6BDA">
            <w:pPr>
              <w:numPr>
                <w:ilvl w:val="0"/>
                <w:numId w:val="230"/>
              </w:numPr>
              <w:spacing w:line="239" w:lineRule="auto"/>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2738C4FF" w14:textId="77777777" w:rsidR="001F6BDA" w:rsidRPr="001F6BDA" w:rsidRDefault="001F6BDA">
            <w:pPr>
              <w:numPr>
                <w:ilvl w:val="0"/>
                <w:numId w:val="230"/>
              </w:numPr>
              <w:spacing w:line="242" w:lineRule="auto"/>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47EA32DE" w14:textId="77777777" w:rsidR="001F6BDA" w:rsidRPr="001F6BDA" w:rsidRDefault="001F6BDA">
            <w:pPr>
              <w:numPr>
                <w:ilvl w:val="0"/>
                <w:numId w:val="230"/>
              </w:numPr>
              <w:spacing w:after="16" w:line="239" w:lineRule="auto"/>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7EAE4C61" w14:textId="77777777" w:rsidR="001F6BDA" w:rsidRPr="001F6BDA" w:rsidRDefault="001F6BDA">
            <w:pPr>
              <w:numPr>
                <w:ilvl w:val="0"/>
                <w:numId w:val="230"/>
              </w:numPr>
              <w:spacing w:line="259" w:lineRule="auto"/>
              <w:rPr>
                <w:rFonts w:eastAsia="Calibri" w:cs="Calibri"/>
                <w:color w:val="000000"/>
                <w:sz w:val="22"/>
              </w:rPr>
            </w:pPr>
            <w:r w:rsidRPr="001F6BDA">
              <w:rPr>
                <w:rFonts w:ascii="Arial" w:eastAsia="Arial" w:hAnsi="Arial" w:cs="Arial"/>
                <w:color w:val="000000"/>
                <w:sz w:val="18"/>
              </w:rPr>
              <w:t xml:space="preserve">Gestion des non conformités ; </w:t>
            </w:r>
          </w:p>
          <w:p w14:paraId="7FB52E5A" w14:textId="77777777" w:rsidR="001F6BDA" w:rsidRPr="001F6BDA" w:rsidRDefault="001F6BDA">
            <w:pPr>
              <w:numPr>
                <w:ilvl w:val="0"/>
                <w:numId w:val="230"/>
              </w:numPr>
              <w:spacing w:after="16" w:line="239" w:lineRule="auto"/>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64C0427B" w14:textId="77777777" w:rsidR="001F6BDA" w:rsidRPr="001F6BDA" w:rsidRDefault="001F6BDA">
            <w:pPr>
              <w:numPr>
                <w:ilvl w:val="0"/>
                <w:numId w:val="230"/>
              </w:numPr>
              <w:spacing w:after="4" w:line="259" w:lineRule="auto"/>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3EC35867" w14:textId="77777777" w:rsidR="001F6BDA" w:rsidRPr="001F6BDA" w:rsidRDefault="001F6BDA" w:rsidP="001F6BDA">
            <w:pPr>
              <w:tabs>
                <w:tab w:val="center" w:pos="144"/>
                <w:tab w:val="center" w:pos="398"/>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 </w:t>
            </w:r>
          </w:p>
        </w:tc>
        <w:tc>
          <w:tcPr>
            <w:tcW w:w="6263" w:type="dxa"/>
            <w:tcBorders>
              <w:top w:val="single" w:sz="4" w:space="0" w:color="000000"/>
              <w:left w:val="single" w:sz="4" w:space="0" w:color="000000"/>
              <w:bottom w:val="single" w:sz="4" w:space="0" w:color="000000"/>
              <w:right w:val="single" w:sz="4" w:space="0" w:color="000000"/>
            </w:tcBorders>
            <w:shd w:val="clear" w:color="auto" w:fill="FFFFFF"/>
          </w:tcPr>
          <w:p w14:paraId="67233A96" w14:textId="77777777" w:rsidR="001F6BDA" w:rsidRPr="001F6BDA" w:rsidRDefault="001F6BDA" w:rsidP="001F6BDA">
            <w:pPr>
              <w:spacing w:line="241" w:lineRule="auto"/>
              <w:ind w:left="82" w:right="51"/>
              <w:rPr>
                <w:rFonts w:eastAsia="Calibri" w:cs="Calibri"/>
                <w:color w:val="000000"/>
                <w:sz w:val="22"/>
              </w:rPr>
            </w:pPr>
            <w:r w:rsidRPr="001F6BDA">
              <w:rPr>
                <w:rFonts w:ascii="Arial" w:eastAsia="Arial" w:hAnsi="Arial" w:cs="Arial"/>
                <w:b/>
                <w:color w:val="000000"/>
                <w:sz w:val="18"/>
              </w:rPr>
              <w:t xml:space="preserve">Nom du projet : Revue des études techniques détaillées, de contrôle et de surveillance des travaux de réhabilitation et d’extension du port sec de Bobo-Dioulasso (Voiries et Réseaux Divers (VRD de 3,5 km), </w:t>
            </w:r>
          </w:p>
          <w:p w14:paraId="4D8B7E28"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ainsi que le poste de pesage avec pèse-essieux) </w:t>
            </w:r>
          </w:p>
          <w:p w14:paraId="7B73B36C"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color w:val="000000"/>
                <w:sz w:val="18"/>
              </w:rPr>
              <w:t xml:space="preserve">Financement : BOAD   </w:t>
            </w:r>
          </w:p>
          <w:p w14:paraId="20B72FD8" w14:textId="77777777" w:rsidR="001F6BDA" w:rsidRPr="001F6BDA" w:rsidRDefault="001F6BDA" w:rsidP="001F6BDA">
            <w:pPr>
              <w:spacing w:line="242" w:lineRule="auto"/>
              <w:ind w:left="82"/>
              <w:rPr>
                <w:rFonts w:eastAsia="Calibri" w:cs="Calibri"/>
                <w:color w:val="000000"/>
                <w:sz w:val="22"/>
              </w:rPr>
            </w:pPr>
            <w:r w:rsidRPr="001F6BDA">
              <w:rPr>
                <w:rFonts w:ascii="Arial" w:eastAsia="Arial" w:hAnsi="Arial" w:cs="Arial"/>
                <w:color w:val="000000"/>
                <w:sz w:val="18"/>
              </w:rPr>
              <w:t xml:space="preserve">Maître d’Ouvrage : Chambre de Commerce et d’Industrie du Burkina Faso (CCI-BF) </w:t>
            </w:r>
          </w:p>
          <w:p w14:paraId="2EB343D1" w14:textId="77777777" w:rsidR="001F6BDA" w:rsidRPr="001F6BDA" w:rsidRDefault="001F6BDA" w:rsidP="001F6BDA">
            <w:pPr>
              <w:spacing w:line="239" w:lineRule="auto"/>
              <w:ind w:left="82"/>
              <w:rPr>
                <w:rFonts w:eastAsia="Calibri" w:cs="Calibri"/>
                <w:color w:val="000000"/>
                <w:sz w:val="22"/>
              </w:rPr>
            </w:pPr>
            <w:r w:rsidRPr="001F6BDA">
              <w:rPr>
                <w:rFonts w:ascii="Arial" w:eastAsia="Arial" w:hAnsi="Arial" w:cs="Arial"/>
                <w:color w:val="000000"/>
                <w:sz w:val="18"/>
              </w:rPr>
              <w:t xml:space="preserve">Maître d’Ouvrage Délégué : Agence des Travaux d’Infrastructures du Burkina (Agetib)  </w:t>
            </w:r>
          </w:p>
          <w:p w14:paraId="2E3D744E"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2020 - 2023</w:t>
            </w:r>
            <w:r w:rsidRPr="001F6BDA">
              <w:rPr>
                <w:rFonts w:ascii="Arial" w:eastAsia="Arial" w:hAnsi="Arial" w:cs="Arial"/>
                <w:b/>
                <w:color w:val="000000"/>
                <w:sz w:val="18"/>
              </w:rPr>
              <w:t xml:space="preserve"> </w:t>
            </w:r>
          </w:p>
          <w:p w14:paraId="06A3A3D7"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4ED117DE"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Caractéristiques du projet :  </w:t>
            </w:r>
          </w:p>
          <w:p w14:paraId="468D724B" w14:textId="77777777" w:rsidR="001F6BDA" w:rsidRPr="001F6BDA" w:rsidRDefault="001F6BDA">
            <w:pPr>
              <w:numPr>
                <w:ilvl w:val="0"/>
                <w:numId w:val="231"/>
              </w:numPr>
              <w:spacing w:line="259" w:lineRule="auto"/>
              <w:rPr>
                <w:rFonts w:eastAsia="Calibri" w:cs="Calibri"/>
                <w:color w:val="000000"/>
                <w:sz w:val="22"/>
              </w:rPr>
            </w:pPr>
            <w:r w:rsidRPr="001F6BDA">
              <w:rPr>
                <w:rFonts w:eastAsia="Calibri" w:cs="Calibri"/>
                <w:noProof/>
                <w:color w:val="000000"/>
                <w:sz w:val="22"/>
              </w:rPr>
              <mc:AlternateContent>
                <mc:Choice Requires="wpg">
                  <w:drawing>
                    <wp:anchor distT="0" distB="0" distL="114300" distR="114300" simplePos="0" relativeHeight="251663363" behindDoc="1" locked="0" layoutInCell="1" allowOverlap="1" wp14:anchorId="46C7F1E1" wp14:editId="7F9725D7">
                      <wp:simplePos x="0" y="0"/>
                      <wp:positionH relativeFrom="column">
                        <wp:posOffset>144780</wp:posOffset>
                      </wp:positionH>
                      <wp:positionV relativeFrom="paragraph">
                        <wp:posOffset>-23514</wp:posOffset>
                      </wp:positionV>
                      <wp:extent cx="3763391" cy="263652"/>
                      <wp:effectExtent l="0" t="0" r="0" b="0"/>
                      <wp:wrapNone/>
                      <wp:docPr id="251464" name="Group 251464"/>
                      <wp:cNvGraphicFramePr/>
                      <a:graphic xmlns:a="http://schemas.openxmlformats.org/drawingml/2006/main">
                        <a:graphicData uri="http://schemas.microsoft.com/office/word/2010/wordprocessingGroup">
                          <wpg:wgp>
                            <wpg:cNvGrpSpPr/>
                            <wpg:grpSpPr>
                              <a:xfrm>
                                <a:off x="0" y="0"/>
                                <a:ext cx="3763391" cy="263652"/>
                                <a:chOff x="0" y="0"/>
                                <a:chExt cx="3763391" cy="263652"/>
                              </a:xfrm>
                            </wpg:grpSpPr>
                            <wps:wsp>
                              <wps:cNvPr id="260732" name="Shape 260732"/>
                              <wps:cNvSpPr/>
                              <wps:spPr>
                                <a:xfrm>
                                  <a:off x="0" y="0"/>
                                  <a:ext cx="3763391" cy="131064"/>
                                </a:xfrm>
                                <a:custGeom>
                                  <a:avLst/>
                                  <a:gdLst/>
                                  <a:ahLst/>
                                  <a:cxnLst/>
                                  <a:rect l="0" t="0" r="0" b="0"/>
                                  <a:pathLst>
                                    <a:path w="3763391" h="131064">
                                      <a:moveTo>
                                        <a:pt x="0" y="0"/>
                                      </a:moveTo>
                                      <a:lnTo>
                                        <a:pt x="3763391" y="0"/>
                                      </a:lnTo>
                                      <a:lnTo>
                                        <a:pt x="3763391" y="131064"/>
                                      </a:lnTo>
                                      <a:lnTo>
                                        <a:pt x="0" y="131064"/>
                                      </a:lnTo>
                                      <a:lnTo>
                                        <a:pt x="0" y="0"/>
                                      </a:lnTo>
                                    </a:path>
                                  </a:pathLst>
                                </a:custGeom>
                                <a:solidFill>
                                  <a:srgbClr val="FFFF00"/>
                                </a:solidFill>
                                <a:ln w="0" cap="flat">
                                  <a:noFill/>
                                  <a:miter lim="127000"/>
                                </a:ln>
                                <a:effectLst/>
                              </wps:spPr>
                              <wps:bodyPr/>
                            </wps:wsp>
                            <wps:wsp>
                              <wps:cNvPr id="260733" name="Shape 260733"/>
                              <wps:cNvSpPr/>
                              <wps:spPr>
                                <a:xfrm>
                                  <a:off x="225552" y="131064"/>
                                  <a:ext cx="577901" cy="132588"/>
                                </a:xfrm>
                                <a:custGeom>
                                  <a:avLst/>
                                  <a:gdLst/>
                                  <a:ahLst/>
                                  <a:cxnLst/>
                                  <a:rect l="0" t="0" r="0" b="0"/>
                                  <a:pathLst>
                                    <a:path w="577901" h="132588">
                                      <a:moveTo>
                                        <a:pt x="0" y="0"/>
                                      </a:moveTo>
                                      <a:lnTo>
                                        <a:pt x="577901" y="0"/>
                                      </a:lnTo>
                                      <a:lnTo>
                                        <a:pt x="577901" y="132588"/>
                                      </a:lnTo>
                                      <a:lnTo>
                                        <a:pt x="0" y="132588"/>
                                      </a:lnTo>
                                      <a:lnTo>
                                        <a:pt x="0" y="0"/>
                                      </a:lnTo>
                                    </a:path>
                                  </a:pathLst>
                                </a:custGeom>
                                <a:solidFill>
                                  <a:srgbClr val="FFFF00"/>
                                </a:solidFill>
                                <a:ln w="0" cap="flat">
                                  <a:noFill/>
                                  <a:miter lim="127000"/>
                                </a:ln>
                                <a:effectLst/>
                              </wps:spPr>
                              <wps:bodyPr/>
                            </wps:wsp>
                          </wpg:wgp>
                        </a:graphicData>
                      </a:graphic>
                    </wp:anchor>
                  </w:drawing>
                </mc:Choice>
                <mc:Fallback>
                  <w:pict>
                    <v:group w14:anchorId="7079B648" id="Group 251464" o:spid="_x0000_s1026" style="position:absolute;margin-left:11.4pt;margin-top:-1.85pt;width:296.35pt;height:20.75pt;z-index:-251653117" coordsize="37633,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LmkwIAAIwIAAAOAAAAZHJzL2Uyb0RvYy54bWzcVl1v2yAUfZ+0/4D8vtixl49aTfqwrn2Z&#10;tkptfwDF+EPCgIDE6b/f5Tq4djq1UyZt0vJgMBxfzj2cC7m8OrSC7LmxjZKbaD5LIsIlU0Ujq030&#10;+HDzaR0R66gsqFCSb6JnbqOr7ccPl53OeapqJQpuCASRNu/0Jqqd03kcW1bzltqZ0lzCZKlMSx28&#10;miouDO0geiviNEmWcadMoY1i3FoYve4noy3GL0vO3I+ytNwRsYmAm8OnweeTf8bbS5pXhuq6YUca&#10;9AwWLW0kLDqEuqaOkp1pXoVqG2aUVaWbMdXGqiwbxjEHyGaenGRza9ROYy5V3lV6kAmkPdHp7LDs&#10;+/7W6Ht9Z0CJTlegBb75XA6laX0LLMkBJXseJOMHRxgMZqtlll3MI8JgLl1my0Xaa8pqEP7VZ6z+&#10;+vaHcVg2npDpNNjDvihg/0yB+5pqjsLaHBS4M6QpPP1klaURkbQFpyKGHMdQHMQOUtncgmpn6TTP&#10;5snys9dpSJfmbGfdLVeoON1/s663ZhF6tA49dpCha8Dgb1pbU+e/8zR9l3SjLauhYHsmfrpVe/6g&#10;EOhO9g1YvswKOUYN+x+sAdiACK3GeGPkRIAAC20Ph2KFkL8NxEoe1oaOzxb1HRSAwbHGVommuGmE&#10;8ClbUz19EYbsKZwTN/BLQsAJTEgvIFBjFM6qUlCHRS+Vj4P71TYOzjPRtMA9XSVDGCH9MhxPpH7z&#10;wODBQr73pIpnLEIcB6/7cvxbps9+YfrM+9NTgAJ53/RpulhA6U/3DBI+VvtitbpIjqfEPEsX6/W/&#10;cn9gguZHIuebP8R61/sj4CT7YPnQTq0/kikAQjsGBqf2c/+H9fH0hysPK/h4Pfs7dfwO/fGfiO1P&#10;AAAA//8DAFBLAwQUAAYACAAAACEAL2XPT98AAAAIAQAADwAAAGRycy9kb3ducmV2LnhtbEyPT2vC&#10;QBTE74V+h+UVetPNH6ISsxGRticpVAvF2zN5JsHs25Bdk/jtuz3V4zDDzG+yzaRbMVBvG8MKwnkA&#10;grgwZcOVgu/j+2wFwjrkElvDpOBOFjb581OGaWlG/qLh4CrhS9imqKB2rkultEVNGu3cdMTeu5he&#10;o/Oyr2TZ4+jLdSujIFhIjQ37hRo72tVUXA83reBjxHEbh2/D/nrZ3U/H5PNnH5JSry/Tdg3C0eT+&#10;w/CH79Eh90xnc+PSilZBFHlyp2AWL0F4fxEmCYizgni5Apln8vFA/gsAAP//AwBQSwECLQAUAAYA&#10;CAAAACEAtoM4kv4AAADhAQAAEwAAAAAAAAAAAAAAAAAAAAAAW0NvbnRlbnRfVHlwZXNdLnhtbFBL&#10;AQItABQABgAIAAAAIQA4/SH/1gAAAJQBAAALAAAAAAAAAAAAAAAAAC8BAABfcmVscy8ucmVsc1BL&#10;AQItABQABgAIAAAAIQAvYKLmkwIAAIwIAAAOAAAAAAAAAAAAAAAAAC4CAABkcnMvZTJvRG9jLnht&#10;bFBLAQItABQABgAIAAAAIQAvZc9P3wAAAAgBAAAPAAAAAAAAAAAAAAAAAO0EAABkcnMvZG93bnJl&#10;di54bWxQSwUGAAAAAAQABADzAAAA+QUAAAAA&#10;">
                      <v:shape id="Shape 260732" o:spid="_x0000_s1027" style="position:absolute;width:37633;height:1310;visibility:visible;mso-wrap-style:square;v-text-anchor:top" coordsize="3763391,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D5yAAAAN8AAAAPAAAAZHJzL2Rvd25yZXYueG1sRI/dSgMx&#10;FITvhb5DOAXvbNJVoqxNi1QFQazYH6R3h83p7uLmZEliu317IwheDjPzDTNbDK4TRwqx9WxgOlEg&#10;iCtvW64NbDfPV3cgYkK22HkmA2eKsJiPLmZYWn/iDzquUy0yhGOJBpqU+lLKWDXkME58T5y9gw8O&#10;U5ahljbgKcNdJwultHTYcl5osKdlQ9XX+tsZCFa9n183NysdPqdP+nFnl3r/ZszleHi4B5FoSP/h&#10;v/aLNVBodXtdwO+f/AXk/AcAAP//AwBQSwECLQAUAAYACAAAACEA2+H2y+4AAACFAQAAEwAAAAAA&#10;AAAAAAAAAAAAAAAAW0NvbnRlbnRfVHlwZXNdLnhtbFBLAQItABQABgAIAAAAIQBa9CxbvwAAABUB&#10;AAALAAAAAAAAAAAAAAAAAB8BAABfcmVscy8ucmVsc1BLAQItABQABgAIAAAAIQBPmrD5yAAAAN8A&#10;AAAPAAAAAAAAAAAAAAAAAAcCAABkcnMvZG93bnJldi54bWxQSwUGAAAAAAMAAwC3AAAA/AIAAAAA&#10;" path="m,l3763391,r,131064l,131064,,e" fillcolor="yellow" stroked="f" strokeweight="0">
                        <v:stroke miterlimit="83231f" joinstyle="miter"/>
                        <v:path arrowok="t" textboxrect="0,0,3763391,131064"/>
                      </v:shape>
                      <v:shape id="Shape 260733" o:spid="_x0000_s1028" style="position:absolute;left:2255;top:1310;width:5779;height:1326;visibility:visible;mso-wrap-style:square;v-text-anchor:top" coordsize="57790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1kxQAAAN8AAAAPAAAAZHJzL2Rvd25yZXYueG1sRI9BawIx&#10;FITvhf6H8ARvNVFBZTWKFETbm6uX3l6T5+7i5mVJom7/fVMoeBxm5htmteldK+4UYuNZw3ikQBAb&#10;bxuuNJxPu7cFiJiQLbaeScMPRdisX19WWFj/4CPdy1SJDOFYoIY6pa6QMpqaHMaR74izd/HBYcoy&#10;VNIGfGS4a+VEqZl02HBeqLGj95rMtbw5Dab8CPPv294c3F5+KmlU+FqctR4O+u0SRKI+PcP/7YPV&#10;MJmp+XQKf3/yF5DrXwAAAP//AwBQSwECLQAUAAYACAAAACEA2+H2y+4AAACFAQAAEwAAAAAAAAAA&#10;AAAAAAAAAAAAW0NvbnRlbnRfVHlwZXNdLnhtbFBLAQItABQABgAIAAAAIQBa9CxbvwAAABUBAAAL&#10;AAAAAAAAAAAAAAAAAB8BAABfcmVscy8ucmVsc1BLAQItABQABgAIAAAAIQD30v1kxQAAAN8AAAAP&#10;AAAAAAAAAAAAAAAAAAcCAABkcnMvZG93bnJldi54bWxQSwUGAAAAAAMAAwC3AAAA+QIAAAAA&#10;" path="m,l577901,r,132588l,132588,,e" fillcolor="yellow" stroked="f" strokeweight="0">
                        <v:stroke miterlimit="83231f" joinstyle="miter"/>
                        <v:path arrowok="t" textboxrect="0,0,577901,132588"/>
                      </v:shape>
                    </v:group>
                  </w:pict>
                </mc:Fallback>
              </mc:AlternateContent>
            </w:r>
            <w:r w:rsidRPr="001F6BDA">
              <w:rPr>
                <w:rFonts w:ascii="Arial" w:eastAsia="Arial" w:hAnsi="Arial" w:cs="Arial"/>
                <w:b/>
                <w:color w:val="000000"/>
                <w:sz w:val="18"/>
              </w:rPr>
              <w:t xml:space="preserve">Terrassements </w:t>
            </w:r>
            <w:r w:rsidRPr="001F6BDA">
              <w:rPr>
                <w:rFonts w:ascii="Arial" w:eastAsia="Arial" w:hAnsi="Arial" w:cs="Arial"/>
                <w:b/>
                <w:color w:val="000000"/>
                <w:sz w:val="18"/>
              </w:rPr>
              <w:tab/>
              <w:t xml:space="preserve">et </w:t>
            </w:r>
            <w:r w:rsidRPr="001F6BDA">
              <w:rPr>
                <w:rFonts w:ascii="Arial" w:eastAsia="Arial" w:hAnsi="Arial" w:cs="Arial"/>
                <w:b/>
                <w:color w:val="000000"/>
                <w:sz w:val="18"/>
              </w:rPr>
              <w:tab/>
              <w:t xml:space="preserve">d’aménagement </w:t>
            </w:r>
            <w:r w:rsidRPr="001F6BDA">
              <w:rPr>
                <w:rFonts w:ascii="Arial" w:eastAsia="Arial" w:hAnsi="Arial" w:cs="Arial"/>
                <w:b/>
                <w:color w:val="000000"/>
                <w:sz w:val="18"/>
              </w:rPr>
              <w:tab/>
              <w:t xml:space="preserve">d’une </w:t>
            </w:r>
            <w:r w:rsidRPr="001F6BDA">
              <w:rPr>
                <w:rFonts w:ascii="Arial" w:eastAsia="Arial" w:hAnsi="Arial" w:cs="Arial"/>
                <w:b/>
                <w:color w:val="000000"/>
                <w:sz w:val="18"/>
              </w:rPr>
              <w:tab/>
              <w:t xml:space="preserve">plateforme </w:t>
            </w:r>
            <w:r w:rsidRPr="001F6BDA">
              <w:rPr>
                <w:rFonts w:ascii="Arial" w:eastAsia="Arial" w:hAnsi="Arial" w:cs="Arial"/>
                <w:b/>
                <w:color w:val="000000"/>
                <w:sz w:val="18"/>
              </w:rPr>
              <w:tab/>
              <w:t xml:space="preserve">(21 </w:t>
            </w:r>
          </w:p>
          <w:p w14:paraId="3B668E7F" w14:textId="77777777" w:rsidR="001F6BDA" w:rsidRPr="001F6BDA" w:rsidRDefault="001F6BDA" w:rsidP="001F6BDA">
            <w:pPr>
              <w:spacing w:line="259" w:lineRule="auto"/>
              <w:ind w:left="557"/>
              <w:rPr>
                <w:rFonts w:eastAsia="Calibri" w:cs="Calibri"/>
                <w:color w:val="000000"/>
                <w:sz w:val="22"/>
              </w:rPr>
            </w:pPr>
            <w:r w:rsidRPr="001F6BDA">
              <w:rPr>
                <w:rFonts w:ascii="Arial" w:eastAsia="Arial" w:hAnsi="Arial" w:cs="Arial"/>
                <w:b/>
                <w:color w:val="000000"/>
                <w:sz w:val="18"/>
              </w:rPr>
              <w:t xml:space="preserve">hectares) ; </w:t>
            </w:r>
          </w:p>
          <w:p w14:paraId="68758383" w14:textId="77777777" w:rsidR="001F6BDA" w:rsidRPr="001F6BDA" w:rsidRDefault="001F6BDA">
            <w:pPr>
              <w:numPr>
                <w:ilvl w:val="0"/>
                <w:numId w:val="231"/>
              </w:numPr>
              <w:spacing w:after="15" w:line="259" w:lineRule="auto"/>
              <w:rPr>
                <w:rFonts w:eastAsia="Calibri" w:cs="Calibri"/>
                <w:color w:val="000000"/>
                <w:sz w:val="22"/>
              </w:rPr>
            </w:pPr>
            <w:r w:rsidRPr="001F6BDA">
              <w:rPr>
                <w:rFonts w:ascii="Arial" w:eastAsia="Arial" w:hAnsi="Arial" w:cs="Arial"/>
                <w:color w:val="000000"/>
                <w:sz w:val="18"/>
              </w:rPr>
              <w:t xml:space="preserve">Décapage de terre végétale ou de revêtements existant (en béton bitumineux et en pavés autobloquant) ; </w:t>
            </w:r>
          </w:p>
          <w:p w14:paraId="7F432F93" w14:textId="77777777" w:rsidR="001F6BDA" w:rsidRPr="001F6BDA" w:rsidRDefault="001F6BDA">
            <w:pPr>
              <w:numPr>
                <w:ilvl w:val="0"/>
                <w:numId w:val="231"/>
              </w:numPr>
              <w:spacing w:after="3" w:line="259" w:lineRule="auto"/>
              <w:rPr>
                <w:rFonts w:eastAsia="Calibri" w:cs="Calibri"/>
                <w:color w:val="000000"/>
                <w:sz w:val="22"/>
              </w:rPr>
            </w:pPr>
            <w:r w:rsidRPr="001F6BDA">
              <w:rPr>
                <w:rFonts w:ascii="Arial" w:eastAsia="Arial" w:hAnsi="Arial" w:cs="Arial"/>
                <w:color w:val="000000"/>
                <w:sz w:val="18"/>
              </w:rPr>
              <w:t xml:space="preserve">Exécution de décaissements éventuels et déblais éventuels ; </w:t>
            </w:r>
          </w:p>
          <w:p w14:paraId="4F850553" w14:textId="77777777" w:rsidR="001F6BDA" w:rsidRPr="001F6BDA" w:rsidRDefault="001F6BDA">
            <w:pPr>
              <w:numPr>
                <w:ilvl w:val="0"/>
                <w:numId w:val="231"/>
              </w:numPr>
              <w:spacing w:after="5" w:line="259" w:lineRule="auto"/>
              <w:rPr>
                <w:rFonts w:eastAsia="Calibri" w:cs="Calibri"/>
                <w:color w:val="000000"/>
                <w:sz w:val="22"/>
              </w:rPr>
            </w:pPr>
            <w:r w:rsidRPr="001F6BDA">
              <w:rPr>
                <w:rFonts w:ascii="Arial" w:eastAsia="Arial" w:hAnsi="Arial" w:cs="Arial"/>
                <w:color w:val="000000"/>
                <w:sz w:val="18"/>
              </w:rPr>
              <w:t xml:space="preserve">Recyclage de la couche de déblais, par stabilisation au ciment ; </w:t>
            </w:r>
          </w:p>
          <w:p w14:paraId="3D2A22C9" w14:textId="77777777" w:rsidR="001F6BDA" w:rsidRPr="001F6BDA" w:rsidRDefault="001F6BDA">
            <w:pPr>
              <w:numPr>
                <w:ilvl w:val="0"/>
                <w:numId w:val="231"/>
              </w:numPr>
              <w:spacing w:after="3" w:line="259" w:lineRule="auto"/>
              <w:rPr>
                <w:rFonts w:eastAsia="Calibri" w:cs="Calibri"/>
                <w:color w:val="000000"/>
                <w:sz w:val="22"/>
              </w:rPr>
            </w:pPr>
            <w:r w:rsidRPr="001F6BDA">
              <w:rPr>
                <w:rFonts w:ascii="Arial" w:eastAsia="Arial" w:hAnsi="Arial" w:cs="Arial"/>
                <w:color w:val="000000"/>
                <w:sz w:val="18"/>
              </w:rPr>
              <w:t xml:space="preserve">Exécution de remblais pour plateforme et chaussées ; </w:t>
            </w:r>
          </w:p>
          <w:p w14:paraId="14854680" w14:textId="77777777" w:rsidR="001F6BDA" w:rsidRPr="001F6BDA" w:rsidRDefault="001F6BDA">
            <w:pPr>
              <w:numPr>
                <w:ilvl w:val="0"/>
                <w:numId w:val="231"/>
              </w:numPr>
              <w:spacing w:line="259" w:lineRule="auto"/>
              <w:rPr>
                <w:rFonts w:eastAsia="Calibri" w:cs="Calibri"/>
                <w:color w:val="000000"/>
                <w:sz w:val="22"/>
              </w:rPr>
            </w:pPr>
            <w:r w:rsidRPr="001F6BDA">
              <w:rPr>
                <w:rFonts w:ascii="Arial" w:eastAsia="Arial" w:hAnsi="Arial" w:cs="Arial"/>
                <w:color w:val="000000"/>
                <w:sz w:val="18"/>
              </w:rPr>
              <w:t xml:space="preserve">Mise en œuvre d’une couche de fondation et de base en </w:t>
            </w:r>
          </w:p>
          <w:p w14:paraId="57EE48EE" w14:textId="77777777" w:rsidR="001F6BDA" w:rsidRPr="001F6BDA" w:rsidRDefault="001F6BDA" w:rsidP="001F6BDA">
            <w:pPr>
              <w:spacing w:line="259" w:lineRule="auto"/>
              <w:ind w:left="557"/>
              <w:rPr>
                <w:rFonts w:eastAsia="Calibri" w:cs="Calibri"/>
                <w:color w:val="000000"/>
                <w:sz w:val="22"/>
              </w:rPr>
            </w:pPr>
            <w:r w:rsidRPr="001F6BDA">
              <w:rPr>
                <w:rFonts w:ascii="Arial" w:eastAsia="Arial" w:hAnsi="Arial" w:cs="Arial"/>
                <w:color w:val="000000"/>
                <w:sz w:val="18"/>
              </w:rPr>
              <w:t xml:space="preserve">lithostabilisation ou en sol ciment pour chaussée ; </w:t>
            </w:r>
          </w:p>
          <w:p w14:paraId="6B70C7A5" w14:textId="77777777" w:rsidR="001F6BDA" w:rsidRPr="001F6BDA" w:rsidRDefault="001F6BDA">
            <w:pPr>
              <w:numPr>
                <w:ilvl w:val="0"/>
                <w:numId w:val="231"/>
              </w:numPr>
              <w:spacing w:after="13" w:line="243" w:lineRule="auto"/>
              <w:rPr>
                <w:rFonts w:eastAsia="Calibri" w:cs="Calibri"/>
                <w:color w:val="000000"/>
                <w:sz w:val="22"/>
              </w:rPr>
            </w:pPr>
            <w:r w:rsidRPr="001F6BDA">
              <w:rPr>
                <w:rFonts w:ascii="Arial" w:eastAsia="Arial" w:hAnsi="Arial" w:cs="Arial"/>
                <w:color w:val="000000"/>
                <w:sz w:val="18"/>
              </w:rPr>
              <w:t xml:space="preserve">Mise en œuvre d’un revêtement en enduit superficiel bicouche, en béton armé et en pavés autobloquants ; </w:t>
            </w:r>
          </w:p>
          <w:p w14:paraId="60A80870" w14:textId="77777777" w:rsidR="001F6BDA" w:rsidRPr="001F6BDA" w:rsidRDefault="001F6BDA">
            <w:pPr>
              <w:numPr>
                <w:ilvl w:val="0"/>
                <w:numId w:val="231"/>
              </w:numPr>
              <w:spacing w:line="259" w:lineRule="auto"/>
              <w:rPr>
                <w:rFonts w:eastAsia="Calibri" w:cs="Calibri"/>
                <w:color w:val="000000"/>
                <w:sz w:val="22"/>
              </w:rPr>
            </w:pPr>
            <w:r w:rsidRPr="001F6BDA">
              <w:rPr>
                <w:rFonts w:eastAsia="Calibri" w:cs="Calibri"/>
                <w:noProof/>
                <w:color w:val="000000"/>
                <w:sz w:val="22"/>
              </w:rPr>
              <mc:AlternateContent>
                <mc:Choice Requires="wpg">
                  <w:drawing>
                    <wp:anchor distT="0" distB="0" distL="114300" distR="114300" simplePos="0" relativeHeight="251664387" behindDoc="1" locked="0" layoutInCell="1" allowOverlap="1" wp14:anchorId="6493B8E4" wp14:editId="1228F28D">
                      <wp:simplePos x="0" y="0"/>
                      <wp:positionH relativeFrom="column">
                        <wp:posOffset>144780</wp:posOffset>
                      </wp:positionH>
                      <wp:positionV relativeFrom="paragraph">
                        <wp:posOffset>-23506</wp:posOffset>
                      </wp:positionV>
                      <wp:extent cx="3763391" cy="262509"/>
                      <wp:effectExtent l="0" t="0" r="0" b="0"/>
                      <wp:wrapNone/>
                      <wp:docPr id="251465" name="Group 251465"/>
                      <wp:cNvGraphicFramePr/>
                      <a:graphic xmlns:a="http://schemas.openxmlformats.org/drawingml/2006/main">
                        <a:graphicData uri="http://schemas.microsoft.com/office/word/2010/wordprocessingGroup">
                          <wpg:wgp>
                            <wpg:cNvGrpSpPr/>
                            <wpg:grpSpPr>
                              <a:xfrm>
                                <a:off x="0" y="0"/>
                                <a:ext cx="3763391" cy="262509"/>
                                <a:chOff x="0" y="0"/>
                                <a:chExt cx="3763391" cy="262509"/>
                              </a:xfrm>
                            </wpg:grpSpPr>
                            <wps:wsp>
                              <wps:cNvPr id="260736" name="Shape 260736"/>
                              <wps:cNvSpPr/>
                              <wps:spPr>
                                <a:xfrm>
                                  <a:off x="0" y="0"/>
                                  <a:ext cx="3763391" cy="131064"/>
                                </a:xfrm>
                                <a:custGeom>
                                  <a:avLst/>
                                  <a:gdLst/>
                                  <a:ahLst/>
                                  <a:cxnLst/>
                                  <a:rect l="0" t="0" r="0" b="0"/>
                                  <a:pathLst>
                                    <a:path w="3763391" h="131064">
                                      <a:moveTo>
                                        <a:pt x="0" y="0"/>
                                      </a:moveTo>
                                      <a:lnTo>
                                        <a:pt x="3763391" y="0"/>
                                      </a:lnTo>
                                      <a:lnTo>
                                        <a:pt x="3763391" y="131064"/>
                                      </a:lnTo>
                                      <a:lnTo>
                                        <a:pt x="0" y="131064"/>
                                      </a:lnTo>
                                      <a:lnTo>
                                        <a:pt x="0" y="0"/>
                                      </a:lnTo>
                                    </a:path>
                                  </a:pathLst>
                                </a:custGeom>
                                <a:solidFill>
                                  <a:srgbClr val="00FFFF"/>
                                </a:solidFill>
                                <a:ln w="0" cap="flat">
                                  <a:noFill/>
                                  <a:miter lim="127000"/>
                                </a:ln>
                                <a:effectLst/>
                              </wps:spPr>
                              <wps:bodyPr/>
                            </wps:wsp>
                            <wps:wsp>
                              <wps:cNvPr id="260737" name="Shape 260737"/>
                              <wps:cNvSpPr/>
                              <wps:spPr>
                                <a:xfrm>
                                  <a:off x="225552" y="131140"/>
                                  <a:ext cx="419100" cy="131369"/>
                                </a:xfrm>
                                <a:custGeom>
                                  <a:avLst/>
                                  <a:gdLst/>
                                  <a:ahLst/>
                                  <a:cxnLst/>
                                  <a:rect l="0" t="0" r="0" b="0"/>
                                  <a:pathLst>
                                    <a:path w="419100" h="131369">
                                      <a:moveTo>
                                        <a:pt x="0" y="0"/>
                                      </a:moveTo>
                                      <a:lnTo>
                                        <a:pt x="419100" y="0"/>
                                      </a:lnTo>
                                      <a:lnTo>
                                        <a:pt x="419100" y="131369"/>
                                      </a:lnTo>
                                      <a:lnTo>
                                        <a:pt x="0" y="131369"/>
                                      </a:lnTo>
                                      <a:lnTo>
                                        <a:pt x="0" y="0"/>
                                      </a:lnTo>
                                    </a:path>
                                  </a:pathLst>
                                </a:custGeom>
                                <a:solidFill>
                                  <a:srgbClr val="00FFFF"/>
                                </a:solidFill>
                                <a:ln w="0" cap="flat">
                                  <a:noFill/>
                                  <a:miter lim="127000"/>
                                </a:ln>
                                <a:effectLst/>
                              </wps:spPr>
                              <wps:bodyPr/>
                            </wps:wsp>
                          </wpg:wgp>
                        </a:graphicData>
                      </a:graphic>
                    </wp:anchor>
                  </w:drawing>
                </mc:Choice>
                <mc:Fallback>
                  <w:pict>
                    <v:group w14:anchorId="5339F777" id="Group 251465" o:spid="_x0000_s1026" style="position:absolute;margin-left:11.4pt;margin-top:-1.85pt;width:296.35pt;height:20.65pt;z-index:-251652093" coordsize="37633,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f1nQIAAIwIAAAOAAAAZHJzL2Uyb0RvYy54bWzcVslu2zAQvRfoPxC6N1q8JYLtHJoml6IN&#10;kPQDaIpaAIokSNpy/r7DkSnLTpEULtpDfRApcjR88+bN0MvbfSvIjhvbKLmK0qskIlwyVTSyWkU/&#10;nu8/XUfEOioLKpTkq+iF2+h2/fHDstM5z1StRMENASfS5p1eRbVzOo9jy2reUnulNJewWSrTUgev&#10;pooLQzvw3oo4S5J53ClTaKMYtxZW7/rNaI3+y5Iz970sLXdErCLA5vBp8Lnxz3i9pHllqK4bdoBB&#10;L0DR0kbCoYOrO+oo2Zrmlau2YUZZVborptpYlWXDOMYA0aTJWTQPRm01xlLlXaUHmoDaM54udsu+&#10;7R6MftKPBpjodAVc4JuPZV+a1o+AkuyRspeBMr53hMHiZDGfTG7SiDDYy+bZLLnpOWU1EP/qM1Z/&#10;efvDOBwbn4DpNMjDHhmwf8bAU001R2JtDgw8GtIUHn6ymMwjImkLSkUbclhDctB2oMrmFli7iKd0&#10;kibzqedpCJfmbGvdA1fION19ta6XZhFmtA4ztpdhakDgb0pbU+e/8zD9lHSjlNVQsD0Sv92qHX9W&#10;aOjO8gYoj7tCjq2G/AdpgG2wCKNGf2PLEwKCWRh7cyhWcPnbhljJw9kw8dEivwMDsDjm2CrRFPeN&#10;ED5ka6rNZ2HIjvo+kdzD75CeEzMhPYEAjVHoVaWgDoteKu8H89U2DvqZaFrAni2S5IjLH8OxI/XJ&#10;A4EHCfnZRhUvWIS4Dlr35fivRL/4hegXngAPAQrkfdFn2Ww2y0LO0umhs4Y2MU1vUuACuwTkdDLH&#10;LgEZCT1mnJm/qv6ApBe/B3K5+IOvd7U/MjyJPkg+jGfSP9IUDMI4NjxKzBfm/yF97P5w5WE8h+vZ&#10;36njd5iP/0SsfwIAAP//AwBQSwMEFAAGAAgAAAAhALlzstvfAAAACAEAAA8AAABkcnMvZG93bnJl&#10;di54bWxMj09rg0AUxO+FfoflFXpL1j9oinENIbQ9hUKTQsntRV9U4r4Vd6Pm23d7ao/DDDO/yTez&#10;7sRIg20NKwiXAQji0lQt1wq+jm+LFxDWIVfYGSYFd7KwKR4fcswqM/EnjQdXC1/CNkMFjXN9JqUt&#10;G9Jol6Yn9t7FDBqdl0MtqwEnX647GQVBKjW27Bca7GnXUHk93LSC9wmnbRy+jvvrZXc/HZOP731I&#10;Sj0/zds1CEez+wvDL75Hh8Iznc2NKys6BVHkyZ2CRbwC4f00TBIQZwXxKgVZ5PL/geIHAAD//wMA&#10;UEsBAi0AFAAGAAgAAAAhALaDOJL+AAAA4QEAABMAAAAAAAAAAAAAAAAAAAAAAFtDb250ZW50X1R5&#10;cGVzXS54bWxQSwECLQAUAAYACAAAACEAOP0h/9YAAACUAQAACwAAAAAAAAAAAAAAAAAvAQAAX3Jl&#10;bHMvLnJlbHNQSwECLQAUAAYACAAAACEAOqmX9Z0CAACMCAAADgAAAAAAAAAAAAAAAAAuAgAAZHJz&#10;L2Uyb0RvYy54bWxQSwECLQAUAAYACAAAACEAuXOy298AAAAIAQAADwAAAAAAAAAAAAAAAAD3BAAA&#10;ZHJzL2Rvd25yZXYueG1sUEsFBgAAAAAEAAQA8wAAAAMGAAAAAA==&#10;">
                      <v:shape id="Shape 260736" o:spid="_x0000_s1027" style="position:absolute;width:37633;height:1310;visibility:visible;mso-wrap-style:square;v-text-anchor:top" coordsize="3763391,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1xgAAAN8AAAAPAAAAZHJzL2Rvd25yZXYueG1sRI/NasMw&#10;EITvgb6D2EJviRyX2MG1HOpCoT3l/761traptTKW6rhvXwUCOQ4z8w2TbybTiZEG11pWsFxEIIgr&#10;q1uuFZyO7/M1COeRNXaWScEfOdgUD7McM20vvKfx4GsRIOwyVNB432dSuqohg25he+LgfdvBoA9y&#10;qKUe8BLgppNxFCXSYMthocGe3hqqfg6/RsFnfy7TlVyV05hWu6+Wum1cLpV6epxeX0B4mvw9fGt/&#10;aAVxEqXPCVz/hC8gi38AAAD//wMAUEsBAi0AFAAGAAgAAAAhANvh9svuAAAAhQEAABMAAAAAAAAA&#10;AAAAAAAAAAAAAFtDb250ZW50X1R5cGVzXS54bWxQSwECLQAUAAYACAAAACEAWvQsW78AAAAVAQAA&#10;CwAAAAAAAAAAAAAAAAAfAQAAX3JlbHMvLnJlbHNQSwECLQAUAAYACAAAACEACvjy9cYAAADfAAAA&#10;DwAAAAAAAAAAAAAAAAAHAgAAZHJzL2Rvd25yZXYueG1sUEsFBgAAAAADAAMAtwAAAPoCAAAAAA==&#10;" path="m,l3763391,r,131064l,131064,,e" fillcolor="aqua" stroked="f" strokeweight="0">
                        <v:stroke miterlimit="83231f" joinstyle="miter"/>
                        <v:path arrowok="t" textboxrect="0,0,3763391,131064"/>
                      </v:shape>
                      <v:shape id="Shape 260737" o:spid="_x0000_s1028" style="position:absolute;left:2255;top:1311;width:4191;height:1314;visibility:visible;mso-wrap-style:square;v-text-anchor:top" coordsize="419100,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8FxwAAAN8AAAAPAAAAZHJzL2Rvd25yZXYueG1sRI9BawIx&#10;FITvhf6H8Aq91ay7oGU1ighCKRTa1UOPj80zWd28rEmq23/fFAo9DjPzDbNcj64XVwqx86xgOilA&#10;ELded2wUHPa7p2cQMSFr7D2Tgm+KsF7d3y2x1v7GH3RtkhEZwrFGBTaloZYytpYcxokfiLN39MFh&#10;yjIYqQPeMtz1siyKmXTYcV6wONDWUntuvpyCxvrSnKrudfeGlwN9tu+h8kapx4dxswCRaEz/4b/2&#10;i1ZQzop5NYffP/kLyNUPAAAA//8DAFBLAQItABQABgAIAAAAIQDb4fbL7gAAAIUBAAATAAAAAAAA&#10;AAAAAAAAAAAAAABbQ29udGVudF9UeXBlc10ueG1sUEsBAi0AFAAGAAgAAAAhAFr0LFu/AAAAFQEA&#10;AAsAAAAAAAAAAAAAAAAAHwEAAF9yZWxzLy5yZWxzUEsBAi0AFAAGAAgAAAAhAMIkLwXHAAAA3wAA&#10;AA8AAAAAAAAAAAAAAAAABwIAAGRycy9kb3ducmV2LnhtbFBLBQYAAAAAAwADALcAAAD7AgAAAAA=&#10;" path="m,l419100,r,131369l,131369,,e" fillcolor="aqua" stroked="f" strokeweight="0">
                        <v:stroke miterlimit="83231f" joinstyle="miter"/>
                        <v:path arrowok="t" textboxrect="0,0,419100,131369"/>
                      </v:shape>
                    </v:group>
                  </w:pict>
                </mc:Fallback>
              </mc:AlternateContent>
            </w:r>
            <w:r w:rsidRPr="001F6BDA">
              <w:rPr>
                <w:rFonts w:ascii="Arial" w:eastAsia="Arial" w:hAnsi="Arial" w:cs="Arial"/>
                <w:b/>
                <w:color w:val="000000"/>
                <w:sz w:val="18"/>
              </w:rPr>
              <w:t xml:space="preserve">Construction d’ouvrages d'assainissement, de drainage et </w:t>
            </w:r>
          </w:p>
          <w:p w14:paraId="2958A880" w14:textId="77777777" w:rsidR="001F6BDA" w:rsidRPr="001F6BDA" w:rsidRDefault="001F6BDA" w:rsidP="001F6BDA">
            <w:pPr>
              <w:spacing w:line="259" w:lineRule="auto"/>
              <w:ind w:left="557"/>
              <w:rPr>
                <w:rFonts w:eastAsia="Calibri" w:cs="Calibri"/>
                <w:color w:val="000000"/>
                <w:sz w:val="22"/>
              </w:rPr>
            </w:pPr>
            <w:r w:rsidRPr="001F6BDA">
              <w:rPr>
                <w:rFonts w:ascii="Arial" w:eastAsia="Arial" w:hAnsi="Arial" w:cs="Arial"/>
                <w:b/>
                <w:color w:val="000000"/>
                <w:sz w:val="18"/>
              </w:rPr>
              <w:t xml:space="preserve">Divers ; </w:t>
            </w:r>
          </w:p>
          <w:p w14:paraId="4944FAFC" w14:textId="77777777" w:rsidR="001F6BDA" w:rsidRPr="001F6BDA" w:rsidRDefault="001F6BDA">
            <w:pPr>
              <w:numPr>
                <w:ilvl w:val="0"/>
                <w:numId w:val="231"/>
              </w:numPr>
              <w:spacing w:after="5" w:line="259" w:lineRule="auto"/>
              <w:rPr>
                <w:rFonts w:eastAsia="Calibri" w:cs="Calibri"/>
                <w:color w:val="000000"/>
                <w:sz w:val="22"/>
              </w:rPr>
            </w:pPr>
            <w:r w:rsidRPr="001F6BDA">
              <w:rPr>
                <w:rFonts w:ascii="Arial" w:eastAsia="Arial" w:hAnsi="Arial" w:cs="Arial"/>
                <w:color w:val="000000"/>
                <w:sz w:val="18"/>
              </w:rPr>
              <w:t xml:space="preserve">Mise en place de la signalisation et dispositifs de sécurité routière ;  </w:t>
            </w:r>
          </w:p>
          <w:p w14:paraId="765D7022" w14:textId="77777777" w:rsidR="001F6BDA" w:rsidRPr="001F6BDA" w:rsidRDefault="001F6BDA">
            <w:pPr>
              <w:numPr>
                <w:ilvl w:val="0"/>
                <w:numId w:val="231"/>
              </w:numPr>
              <w:spacing w:after="3" w:line="259" w:lineRule="auto"/>
              <w:rPr>
                <w:rFonts w:eastAsia="Calibri" w:cs="Calibri"/>
                <w:color w:val="000000"/>
                <w:sz w:val="22"/>
              </w:rPr>
            </w:pPr>
            <w:r w:rsidRPr="001F6BDA">
              <w:rPr>
                <w:rFonts w:ascii="Arial" w:eastAsia="Arial" w:hAnsi="Arial" w:cs="Arial"/>
                <w:color w:val="000000"/>
                <w:sz w:val="18"/>
              </w:rPr>
              <w:t xml:space="preserve">Réhabilitation et extension du réseau AEP et de sécurité incendie ; </w:t>
            </w:r>
          </w:p>
          <w:p w14:paraId="79A3B957" w14:textId="77777777" w:rsidR="001F6BDA" w:rsidRPr="001F6BDA" w:rsidRDefault="001F6BDA">
            <w:pPr>
              <w:numPr>
                <w:ilvl w:val="0"/>
                <w:numId w:val="231"/>
              </w:numPr>
              <w:spacing w:after="3" w:line="259" w:lineRule="auto"/>
              <w:rPr>
                <w:rFonts w:eastAsia="Calibri" w:cs="Calibri"/>
                <w:color w:val="000000"/>
                <w:sz w:val="22"/>
              </w:rPr>
            </w:pPr>
            <w:r w:rsidRPr="001F6BDA">
              <w:rPr>
                <w:rFonts w:ascii="Arial" w:eastAsia="Arial" w:hAnsi="Arial" w:cs="Arial"/>
                <w:color w:val="000000"/>
                <w:sz w:val="18"/>
              </w:rPr>
              <w:t xml:space="preserve">Mise en place de l’éclairage public solaire (système LED) ; </w:t>
            </w:r>
          </w:p>
          <w:p w14:paraId="190A3B83" w14:textId="77777777" w:rsidR="001F6BDA" w:rsidRPr="001F6BDA" w:rsidRDefault="001F6BDA">
            <w:pPr>
              <w:numPr>
                <w:ilvl w:val="0"/>
                <w:numId w:val="231"/>
              </w:numPr>
              <w:spacing w:line="259" w:lineRule="auto"/>
              <w:rPr>
                <w:rFonts w:ascii="Arial" w:eastAsia="Arial" w:hAnsi="Arial" w:cs="Arial"/>
                <w:color w:val="000000"/>
                <w:sz w:val="18"/>
              </w:rPr>
            </w:pPr>
            <w:r w:rsidRPr="001F6BDA">
              <w:rPr>
                <w:rFonts w:ascii="Arial" w:eastAsia="Arial" w:hAnsi="Arial" w:cs="Arial"/>
                <w:b/>
                <w:bCs/>
                <w:color w:val="000000"/>
                <w:sz w:val="18"/>
              </w:rPr>
              <w:t>Construction d’un poste de pesage avec pèse-essieux</w:t>
            </w:r>
            <w:r w:rsidRPr="001F6BDA">
              <w:rPr>
                <w:rFonts w:ascii="Arial" w:eastAsia="Arial" w:hAnsi="Arial" w:cs="Arial"/>
                <w:color w:val="000000"/>
                <w:sz w:val="18"/>
              </w:rPr>
              <w:t xml:space="preserve"> ; </w:t>
            </w:r>
          </w:p>
          <w:p w14:paraId="3899E2A3" w14:textId="77777777" w:rsidR="001F6BDA" w:rsidRPr="001F6BDA" w:rsidRDefault="001F6BDA">
            <w:pPr>
              <w:numPr>
                <w:ilvl w:val="0"/>
                <w:numId w:val="231"/>
              </w:numPr>
              <w:spacing w:line="243" w:lineRule="auto"/>
              <w:rPr>
                <w:rFonts w:eastAsia="Calibri" w:cs="Calibri"/>
                <w:color w:val="000000"/>
                <w:sz w:val="22"/>
              </w:rPr>
            </w:pPr>
            <w:r w:rsidRPr="001F6BDA">
              <w:rPr>
                <w:rFonts w:ascii="Arial" w:eastAsia="Arial" w:hAnsi="Arial" w:cs="Arial"/>
                <w:color w:val="000000"/>
                <w:sz w:val="18"/>
              </w:rPr>
              <w:t>Mise en œuvre de mesures connexes compensatrices environnementale et sociale</w:t>
            </w:r>
            <w:r w:rsidRPr="001F6BDA">
              <w:rPr>
                <w:rFonts w:ascii="Arial" w:eastAsia="Arial" w:hAnsi="Arial" w:cs="Arial"/>
                <w:b/>
                <w:color w:val="000000"/>
                <w:sz w:val="18"/>
              </w:rPr>
              <w:t xml:space="preserve">.  </w:t>
            </w:r>
          </w:p>
          <w:p w14:paraId="02985D16"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Poste : Ingénieur Géotechnicien </w:t>
            </w:r>
          </w:p>
          <w:p w14:paraId="2A37CE9D" w14:textId="77777777" w:rsidR="001F6BDA" w:rsidRPr="001F6BDA" w:rsidRDefault="001F6BDA" w:rsidP="001F6BDA">
            <w:pPr>
              <w:spacing w:line="259" w:lineRule="auto"/>
              <w:ind w:left="82"/>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bl>
    <w:p w14:paraId="66B78D21"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79" w:type="dxa"/>
          <w:right w:w="58" w:type="dxa"/>
        </w:tblCellMar>
        <w:tblLook w:val="04A0" w:firstRow="1" w:lastRow="0" w:firstColumn="1" w:lastColumn="0" w:noHBand="0" w:noVBand="1"/>
      </w:tblPr>
      <w:tblGrid>
        <w:gridCol w:w="4072"/>
        <w:gridCol w:w="6263"/>
      </w:tblGrid>
      <w:tr w:rsidR="001F6BDA" w:rsidRPr="001F6BDA" w14:paraId="490E48AD"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2AAE0EDF" w14:textId="77777777" w:rsidR="001F6BDA" w:rsidRPr="001F6BDA" w:rsidRDefault="001F6BDA" w:rsidP="001F6BDA">
            <w:pPr>
              <w:spacing w:line="259" w:lineRule="auto"/>
              <w:ind w:left="28"/>
              <w:rPr>
                <w:rFonts w:eastAsia="Calibri" w:cs="Calibri"/>
                <w:color w:val="000000"/>
                <w:sz w:val="22"/>
              </w:rPr>
            </w:pPr>
            <w:r w:rsidRPr="001F6BDA">
              <w:rPr>
                <w:rFonts w:ascii="Arial" w:eastAsia="Arial" w:hAnsi="Arial" w:cs="Arial"/>
                <w:b/>
                <w:color w:val="000000"/>
                <w:sz w:val="18"/>
              </w:rPr>
              <w:lastRenderedPageBreak/>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727D395B"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2F5D6A0A" w14:textId="77777777" w:rsidTr="002E6C66">
        <w:trPr>
          <w:trHeight w:val="5807"/>
        </w:trPr>
        <w:tc>
          <w:tcPr>
            <w:tcW w:w="4073" w:type="dxa"/>
            <w:tcBorders>
              <w:top w:val="single" w:sz="4" w:space="0" w:color="000000"/>
              <w:left w:val="single" w:sz="4" w:space="0" w:color="000000"/>
              <w:bottom w:val="single" w:sz="4" w:space="0" w:color="000000"/>
              <w:right w:val="single" w:sz="4" w:space="0" w:color="000000"/>
            </w:tcBorders>
          </w:tcPr>
          <w:p w14:paraId="4406EEFD" w14:textId="77777777" w:rsidR="001F6BDA" w:rsidRPr="001F6BDA" w:rsidRDefault="001F6BDA">
            <w:pPr>
              <w:numPr>
                <w:ilvl w:val="0"/>
                <w:numId w:val="232"/>
              </w:numPr>
              <w:spacing w:line="239" w:lineRule="auto"/>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590B2717" w14:textId="77777777" w:rsidR="001F6BDA" w:rsidRPr="001F6BDA" w:rsidRDefault="001F6BDA">
            <w:pPr>
              <w:numPr>
                <w:ilvl w:val="0"/>
                <w:numId w:val="232"/>
              </w:numPr>
              <w:spacing w:after="2" w:line="239" w:lineRule="auto"/>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1BE78CA0" w14:textId="77777777" w:rsidR="001F6BDA" w:rsidRPr="001F6BDA" w:rsidRDefault="001F6BDA">
            <w:pPr>
              <w:numPr>
                <w:ilvl w:val="0"/>
                <w:numId w:val="232"/>
              </w:numPr>
              <w:spacing w:line="239" w:lineRule="auto"/>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1D0AA5DA" w14:textId="77777777" w:rsidR="001F6BDA" w:rsidRPr="001F6BDA" w:rsidRDefault="001F6BDA">
            <w:pPr>
              <w:numPr>
                <w:ilvl w:val="0"/>
                <w:numId w:val="232"/>
              </w:numPr>
              <w:spacing w:after="2" w:line="239" w:lineRule="auto"/>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3C8959DD" w14:textId="77777777" w:rsidR="001F6BDA" w:rsidRPr="001F6BDA" w:rsidRDefault="001F6BDA">
            <w:pPr>
              <w:numPr>
                <w:ilvl w:val="0"/>
                <w:numId w:val="232"/>
              </w:numPr>
              <w:spacing w:line="239" w:lineRule="auto"/>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7C493991" w14:textId="77777777" w:rsidR="001F6BDA" w:rsidRPr="001F6BDA" w:rsidRDefault="001F6BDA">
            <w:pPr>
              <w:numPr>
                <w:ilvl w:val="0"/>
                <w:numId w:val="232"/>
              </w:numPr>
              <w:spacing w:line="239" w:lineRule="auto"/>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2032580E" w14:textId="77777777" w:rsidR="001F6BDA" w:rsidRPr="001F6BDA" w:rsidRDefault="001F6BDA">
            <w:pPr>
              <w:numPr>
                <w:ilvl w:val="0"/>
                <w:numId w:val="232"/>
              </w:numPr>
              <w:spacing w:line="242" w:lineRule="auto"/>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4668C59C" w14:textId="77777777" w:rsidR="001F6BDA" w:rsidRPr="001F6BDA" w:rsidRDefault="001F6BDA">
            <w:pPr>
              <w:numPr>
                <w:ilvl w:val="0"/>
                <w:numId w:val="232"/>
              </w:numPr>
              <w:spacing w:after="2" w:line="259" w:lineRule="auto"/>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3C71D82D" w14:textId="77777777" w:rsidR="001F6BDA" w:rsidRPr="001F6BDA" w:rsidRDefault="001F6BDA">
            <w:pPr>
              <w:numPr>
                <w:ilvl w:val="0"/>
                <w:numId w:val="232"/>
              </w:numPr>
              <w:spacing w:line="239" w:lineRule="auto"/>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767EFC67" w14:textId="77777777" w:rsidR="001F6BDA" w:rsidRPr="001F6BDA" w:rsidRDefault="001F6BDA">
            <w:pPr>
              <w:numPr>
                <w:ilvl w:val="0"/>
                <w:numId w:val="232"/>
              </w:numPr>
              <w:spacing w:after="2" w:line="239" w:lineRule="auto"/>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00A5F541" w14:textId="77777777" w:rsidR="001F6BDA" w:rsidRPr="001F6BDA" w:rsidRDefault="001F6BDA">
            <w:pPr>
              <w:numPr>
                <w:ilvl w:val="0"/>
                <w:numId w:val="232"/>
              </w:numPr>
              <w:spacing w:line="259" w:lineRule="auto"/>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79BE7F93" w14:textId="77777777" w:rsidR="001F6BDA" w:rsidRPr="001F6BDA" w:rsidRDefault="001F6BDA" w:rsidP="001F6BDA">
            <w:pPr>
              <w:ind w:left="29" w:right="47"/>
              <w:rPr>
                <w:rFonts w:eastAsia="Calibri" w:cs="Calibri"/>
                <w:color w:val="000000"/>
                <w:sz w:val="22"/>
              </w:rPr>
            </w:pPr>
            <w:r w:rsidRPr="001F6BDA">
              <w:rPr>
                <w:rFonts w:ascii="Arial" w:eastAsia="Arial" w:hAnsi="Arial" w:cs="Arial"/>
                <w:b/>
                <w:color w:val="000000"/>
                <w:sz w:val="18"/>
              </w:rPr>
              <w:t xml:space="preserve">Nom du projet ou de la mission : Etudes technico-économique, environnementale et sociale (APS) et d’Avant-Projet Détaillé (APD) des travaux de construction et de bitumage de la Route Nationale N°13 (RN13) Koudougou - Yako (95 km) y compris l’aménagement et le bitumage d’environ 15 km de voiries urbaines dans les villes de Yako ; Bissiga ; Samba ; Kordié, Imasgho et Koudougou et 5 km en 2x2 voies </w:t>
            </w:r>
          </w:p>
          <w:p w14:paraId="1C3116C1"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en traversée des villes de Yako et Koudougou       </w:t>
            </w:r>
          </w:p>
          <w:p w14:paraId="22429BCB"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color w:val="000000"/>
                <w:sz w:val="18"/>
              </w:rPr>
              <w:t xml:space="preserve">Financement : Budget de l’État - Exercice 2020   </w:t>
            </w:r>
          </w:p>
          <w:p w14:paraId="705F7EA1" w14:textId="77777777" w:rsidR="001F6BDA" w:rsidRPr="001F6BDA" w:rsidRDefault="001F6BDA" w:rsidP="001F6BDA">
            <w:pPr>
              <w:spacing w:line="239" w:lineRule="auto"/>
              <w:ind w:left="29"/>
              <w:rPr>
                <w:rFonts w:eastAsia="Calibri" w:cs="Calibri"/>
                <w:color w:val="000000"/>
                <w:sz w:val="22"/>
              </w:rPr>
            </w:pPr>
            <w:r w:rsidRPr="001F6BDA">
              <w:rPr>
                <w:rFonts w:ascii="Arial" w:eastAsia="Arial" w:hAnsi="Arial" w:cs="Arial"/>
                <w:color w:val="000000"/>
                <w:sz w:val="18"/>
              </w:rPr>
              <w:t xml:space="preserve">Maître d’ouvrage : Direction Générale de la Normalisation et des Etudes Techniques (DGNET) / Ministère des Infrastructures   </w:t>
            </w:r>
          </w:p>
          <w:p w14:paraId="1A89D60F" w14:textId="77777777" w:rsidR="001F6BDA" w:rsidRPr="001F6BDA" w:rsidRDefault="001F6BDA" w:rsidP="001F6BDA">
            <w:pPr>
              <w:spacing w:line="239" w:lineRule="auto"/>
              <w:ind w:left="29" w:right="4014"/>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2020 - 2022 </w:t>
            </w: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34E5C2C2" w14:textId="77777777" w:rsidR="001F6BDA" w:rsidRPr="001F6BDA" w:rsidRDefault="001F6BDA" w:rsidP="001F6BDA">
            <w:pPr>
              <w:spacing w:after="2"/>
              <w:ind w:left="29" w:right="48"/>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Structure retenue : Revêtement : en enduit superficiel tricouche et Béton bitumineux (BB) de 5 c, Base : 20 cm en graveleux latéritique naturel, Fondation : 20 cm en graveleux latéritique naturel. Chaussée : 7,20 m à 8,20 m et accotements : 2x1,50 m à 2,00 m. </w:t>
            </w:r>
          </w:p>
          <w:p w14:paraId="6D6D66FD" w14:textId="77777777" w:rsidR="001F6BDA" w:rsidRPr="001F6BDA" w:rsidRDefault="001F6BDA" w:rsidP="001F6BDA">
            <w:pPr>
              <w:spacing w:line="239" w:lineRule="auto"/>
              <w:ind w:left="29"/>
              <w:rPr>
                <w:rFonts w:eastAsia="Calibri" w:cs="Calibri"/>
                <w:color w:val="000000"/>
                <w:sz w:val="22"/>
              </w:rPr>
            </w:pPr>
            <w:r w:rsidRPr="001F6BDA">
              <w:rPr>
                <w:rFonts w:ascii="Arial" w:eastAsia="Arial" w:hAnsi="Arial" w:cs="Arial"/>
                <w:b/>
                <w:color w:val="000000"/>
                <w:sz w:val="18"/>
              </w:rPr>
              <w:t xml:space="preserve">Études techniques détaillées des ouvrages d’art dont 01 pont à poutres en béton armé d’une travée de 20,00 m (1 x (20,00 m x 8,00 m)) </w:t>
            </w:r>
          </w:p>
          <w:p w14:paraId="1914E1F0"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au PK 57+540 et 80 dalots toutes sections confondues </w:t>
            </w:r>
          </w:p>
          <w:p w14:paraId="512C6890"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2FB434E1"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198FCD5C" w14:textId="77777777" w:rsidTr="002E6C66">
        <w:trPr>
          <w:trHeight w:val="5600"/>
        </w:trPr>
        <w:tc>
          <w:tcPr>
            <w:tcW w:w="4073" w:type="dxa"/>
            <w:tcBorders>
              <w:top w:val="single" w:sz="4" w:space="0" w:color="000000"/>
              <w:left w:val="single" w:sz="4" w:space="0" w:color="000000"/>
              <w:bottom w:val="single" w:sz="4" w:space="0" w:color="000000"/>
              <w:right w:val="single" w:sz="4" w:space="0" w:color="000000"/>
            </w:tcBorders>
          </w:tcPr>
          <w:p w14:paraId="2DB9D45B" w14:textId="77777777" w:rsidR="001F6BDA" w:rsidRPr="001F6BDA" w:rsidRDefault="001F6BDA">
            <w:pPr>
              <w:numPr>
                <w:ilvl w:val="0"/>
                <w:numId w:val="233"/>
              </w:numPr>
              <w:spacing w:line="239" w:lineRule="auto"/>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4D146EEA" w14:textId="77777777" w:rsidR="001F6BDA" w:rsidRPr="001F6BDA" w:rsidRDefault="001F6BDA">
            <w:pPr>
              <w:numPr>
                <w:ilvl w:val="0"/>
                <w:numId w:val="233"/>
              </w:numPr>
              <w:spacing w:line="239" w:lineRule="auto"/>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23EFE844" w14:textId="77777777" w:rsidR="001F6BDA" w:rsidRPr="001F6BDA" w:rsidRDefault="001F6BDA">
            <w:pPr>
              <w:numPr>
                <w:ilvl w:val="0"/>
                <w:numId w:val="233"/>
              </w:numPr>
              <w:spacing w:line="242" w:lineRule="auto"/>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45AE49B3" w14:textId="77777777" w:rsidR="001F6BDA" w:rsidRPr="001F6BDA" w:rsidRDefault="001F6BDA">
            <w:pPr>
              <w:numPr>
                <w:ilvl w:val="0"/>
                <w:numId w:val="233"/>
              </w:numPr>
              <w:spacing w:line="239" w:lineRule="auto"/>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4A4E3F6E" w14:textId="77777777" w:rsidR="001F6BDA" w:rsidRPr="001F6BDA" w:rsidRDefault="001F6BDA">
            <w:pPr>
              <w:numPr>
                <w:ilvl w:val="0"/>
                <w:numId w:val="233"/>
              </w:numPr>
              <w:spacing w:line="242" w:lineRule="auto"/>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36E42BEA" w14:textId="77777777" w:rsidR="001F6BDA" w:rsidRPr="001F6BDA" w:rsidRDefault="001F6BDA">
            <w:pPr>
              <w:numPr>
                <w:ilvl w:val="0"/>
                <w:numId w:val="233"/>
              </w:numPr>
              <w:spacing w:line="239" w:lineRule="auto"/>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6A757863" w14:textId="77777777" w:rsidR="001F6BDA" w:rsidRPr="001F6BDA" w:rsidRDefault="001F6BDA">
            <w:pPr>
              <w:numPr>
                <w:ilvl w:val="0"/>
                <w:numId w:val="233"/>
              </w:numPr>
              <w:spacing w:line="242" w:lineRule="auto"/>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379859A3" w14:textId="77777777" w:rsidR="001F6BDA" w:rsidRPr="001F6BDA" w:rsidRDefault="001F6BDA">
            <w:pPr>
              <w:numPr>
                <w:ilvl w:val="0"/>
                <w:numId w:val="233"/>
              </w:numPr>
              <w:spacing w:after="2" w:line="239" w:lineRule="auto"/>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6AB39CBA" w14:textId="77777777" w:rsidR="001F6BDA" w:rsidRPr="001F6BDA" w:rsidRDefault="001F6BDA">
            <w:pPr>
              <w:numPr>
                <w:ilvl w:val="0"/>
                <w:numId w:val="233"/>
              </w:numPr>
              <w:spacing w:line="239" w:lineRule="auto"/>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07907599" w14:textId="77777777" w:rsidR="001F6BDA" w:rsidRPr="001F6BDA" w:rsidRDefault="001F6BDA">
            <w:pPr>
              <w:numPr>
                <w:ilvl w:val="0"/>
                <w:numId w:val="233"/>
              </w:numPr>
              <w:spacing w:after="2" w:line="239" w:lineRule="auto"/>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4BFC22E2" w14:textId="77777777" w:rsidR="001F6BDA" w:rsidRPr="001F6BDA" w:rsidRDefault="001F6BDA">
            <w:pPr>
              <w:numPr>
                <w:ilvl w:val="0"/>
                <w:numId w:val="233"/>
              </w:numPr>
              <w:spacing w:line="259" w:lineRule="auto"/>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DAO des travaux.  </w:t>
            </w:r>
          </w:p>
        </w:tc>
        <w:tc>
          <w:tcPr>
            <w:tcW w:w="6263" w:type="dxa"/>
            <w:tcBorders>
              <w:top w:val="single" w:sz="4" w:space="0" w:color="000000"/>
              <w:left w:val="single" w:sz="4" w:space="0" w:color="000000"/>
              <w:bottom w:val="single" w:sz="4" w:space="0" w:color="000000"/>
              <w:right w:val="single" w:sz="4" w:space="0" w:color="000000"/>
            </w:tcBorders>
          </w:tcPr>
          <w:p w14:paraId="22D309B3" w14:textId="77777777" w:rsidR="001F6BDA" w:rsidRPr="001F6BDA" w:rsidRDefault="001F6BDA" w:rsidP="001F6BDA">
            <w:pPr>
              <w:spacing w:line="239" w:lineRule="auto"/>
              <w:ind w:left="29" w:right="48"/>
              <w:rPr>
                <w:rFonts w:eastAsia="Calibri" w:cs="Calibri"/>
                <w:color w:val="000000"/>
                <w:sz w:val="22"/>
              </w:rPr>
            </w:pPr>
            <w:r w:rsidRPr="001F6BDA">
              <w:rPr>
                <w:rFonts w:ascii="Arial" w:eastAsia="Arial" w:hAnsi="Arial" w:cs="Arial"/>
                <w:b/>
                <w:color w:val="000000"/>
                <w:sz w:val="18"/>
              </w:rPr>
              <w:t xml:space="preserve">Nom du projet ou de la mission : Etudes de faisabilité technicoéconomique, environnementale, sociale et technique d’exécution des travaux de construction et de bitumage de la route régionale n°28 (RR28) Ougarou (Emb.  Cu2a/RN04) - Boungou - Nadiabondi (Emb. </w:t>
            </w:r>
          </w:p>
          <w:p w14:paraId="1527EA74"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RD10) - Partiaga (Emb. RD11), d’un linéaire d’environ 86,780 km    </w:t>
            </w:r>
          </w:p>
          <w:p w14:paraId="375A1020"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color w:val="000000"/>
                <w:sz w:val="18"/>
              </w:rPr>
              <w:t xml:space="preserve">Financement : Groupe ENDEAVOUR MINING (SEMAFO BOUNGOU SA) </w:t>
            </w:r>
          </w:p>
          <w:p w14:paraId="15296701" w14:textId="77777777" w:rsidR="001F6BDA" w:rsidRPr="001F6BDA" w:rsidRDefault="001F6BDA" w:rsidP="001F6BDA">
            <w:pPr>
              <w:spacing w:line="239" w:lineRule="auto"/>
              <w:ind w:left="29"/>
              <w:rPr>
                <w:rFonts w:eastAsia="Calibri" w:cs="Calibri"/>
                <w:color w:val="000000"/>
                <w:sz w:val="22"/>
              </w:rPr>
            </w:pPr>
            <w:r w:rsidRPr="001F6BDA">
              <w:rPr>
                <w:rFonts w:ascii="Arial" w:eastAsia="Arial" w:hAnsi="Arial" w:cs="Arial"/>
                <w:color w:val="000000"/>
                <w:sz w:val="18"/>
              </w:rPr>
              <w:t xml:space="preserve">Maître d’ouvrage : Direction Générale de la Normalisation et des Etudes Techniques (DGNET) / Ministère des Infrastructures   </w:t>
            </w:r>
          </w:p>
          <w:p w14:paraId="706160DC"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2021  </w:t>
            </w:r>
          </w:p>
          <w:p w14:paraId="62CDCD68"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0C4E07CB" w14:textId="77777777" w:rsidR="001F6BDA" w:rsidRPr="001F6BDA" w:rsidRDefault="001F6BDA" w:rsidP="001F6BDA">
            <w:pPr>
              <w:spacing w:line="259" w:lineRule="auto"/>
              <w:ind w:left="29" w:right="48"/>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Structure retenue : Revêtement : Béton bitumineux (BB) de 5 c, Base : 20 cm en graveleux latéritique naturel amélioré aux concassés (litho stabilisation), Fondation : 20 cm en graveleux latéritique naturel. Chaussée : 7,20 m à 8,20 m et accotements : 2x1,50 m à 2,00 m. </w:t>
            </w:r>
          </w:p>
          <w:tbl>
            <w:tblPr>
              <w:tblStyle w:val="TableGrid"/>
              <w:tblW w:w="6104" w:type="dxa"/>
              <w:tblInd w:w="0" w:type="dxa"/>
              <w:tblCellMar>
                <w:top w:w="37" w:type="dxa"/>
                <w:left w:w="29" w:type="dxa"/>
                <w:right w:w="34" w:type="dxa"/>
              </w:tblCellMar>
              <w:tblLook w:val="04A0" w:firstRow="1" w:lastRow="0" w:firstColumn="1" w:lastColumn="0" w:noHBand="0" w:noVBand="1"/>
            </w:tblPr>
            <w:tblGrid>
              <w:gridCol w:w="6104"/>
            </w:tblGrid>
            <w:tr w:rsidR="001F6BDA" w:rsidRPr="001F6BDA" w14:paraId="5FCAA73A" w14:textId="77777777" w:rsidTr="002E6C66">
              <w:trPr>
                <w:trHeight w:val="415"/>
              </w:trPr>
              <w:tc>
                <w:tcPr>
                  <w:tcW w:w="6104" w:type="dxa"/>
                  <w:tcBorders>
                    <w:top w:val="nil"/>
                    <w:left w:val="nil"/>
                    <w:bottom w:val="nil"/>
                    <w:right w:val="nil"/>
                  </w:tcBorders>
                  <w:shd w:val="clear" w:color="auto" w:fill="D9D9D9"/>
                </w:tcPr>
                <w:p w14:paraId="288DB7A3"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Études techniques détaillées des ouvrages d’art de 61 dalots toutes sections confondues </w:t>
                  </w:r>
                </w:p>
              </w:tc>
            </w:tr>
          </w:tbl>
          <w:p w14:paraId="7C7E530E"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Poste : Ingénieur Routier Sénior, Chef de Mission </w:t>
            </w:r>
            <w:r w:rsidRPr="001F6BDA">
              <w:rPr>
                <w:rFonts w:ascii="Arial" w:eastAsia="Arial" w:hAnsi="Arial" w:cs="Arial"/>
                <w:color w:val="000000"/>
                <w:sz w:val="18"/>
              </w:rPr>
              <w:t xml:space="preserve"> </w:t>
            </w:r>
          </w:p>
          <w:p w14:paraId="15452B03" w14:textId="77777777" w:rsidR="001F6BDA" w:rsidRPr="001F6BDA" w:rsidRDefault="001F6BDA" w:rsidP="001F6BDA">
            <w:pPr>
              <w:spacing w:line="259" w:lineRule="auto"/>
              <w:ind w:left="29"/>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APS + APD + DAO + EIES + Sécurité routière + Évaluation Économique et Financière</w:t>
            </w:r>
            <w:r w:rsidRPr="001F6BDA">
              <w:rPr>
                <w:rFonts w:ascii="Arial" w:eastAsia="Arial" w:hAnsi="Arial" w:cs="Arial"/>
                <w:b/>
                <w:color w:val="000000"/>
                <w:sz w:val="18"/>
              </w:rPr>
              <w:t xml:space="preserve"> </w:t>
            </w:r>
          </w:p>
        </w:tc>
      </w:tr>
    </w:tbl>
    <w:p w14:paraId="3CC60FE6"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right w:w="58" w:type="dxa"/>
        </w:tblCellMar>
        <w:tblLook w:val="04A0" w:firstRow="1" w:lastRow="0" w:firstColumn="1" w:lastColumn="0" w:noHBand="0" w:noVBand="1"/>
      </w:tblPr>
      <w:tblGrid>
        <w:gridCol w:w="4072"/>
        <w:gridCol w:w="6263"/>
      </w:tblGrid>
      <w:tr w:rsidR="001F6BDA" w:rsidRPr="001F6BDA" w14:paraId="1B296F74"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155CBD5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lastRenderedPageBreak/>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21D8F48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4D623F8A" w14:textId="77777777" w:rsidTr="002E6C66">
        <w:trPr>
          <w:trHeight w:val="3116"/>
        </w:trPr>
        <w:tc>
          <w:tcPr>
            <w:tcW w:w="4073" w:type="dxa"/>
            <w:tcBorders>
              <w:top w:val="single" w:sz="4" w:space="0" w:color="000000"/>
              <w:left w:val="single" w:sz="4" w:space="0" w:color="000000"/>
              <w:bottom w:val="single" w:sz="4" w:space="0" w:color="000000"/>
              <w:right w:val="single" w:sz="4" w:space="0" w:color="000000"/>
            </w:tcBorders>
          </w:tcPr>
          <w:p w14:paraId="1FA58684" w14:textId="77777777" w:rsidR="001F6BDA" w:rsidRPr="001F6BDA" w:rsidRDefault="001F6BDA">
            <w:pPr>
              <w:numPr>
                <w:ilvl w:val="0"/>
                <w:numId w:val="234"/>
              </w:numPr>
              <w:spacing w:line="243"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2C263379" w14:textId="77777777" w:rsidR="001F6BDA" w:rsidRPr="001F6BDA" w:rsidRDefault="001F6BDA">
            <w:pPr>
              <w:numPr>
                <w:ilvl w:val="0"/>
                <w:numId w:val="234"/>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5091614D" w14:textId="77777777" w:rsidR="001F6BDA" w:rsidRPr="001F6BDA" w:rsidRDefault="001F6BDA">
            <w:pPr>
              <w:numPr>
                <w:ilvl w:val="0"/>
                <w:numId w:val="234"/>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744EB796" w14:textId="77777777" w:rsidR="001F6BDA" w:rsidRPr="001F6BDA" w:rsidRDefault="001F6BDA">
            <w:pPr>
              <w:numPr>
                <w:ilvl w:val="0"/>
                <w:numId w:val="234"/>
              </w:numPr>
              <w:spacing w:after="13" w:line="242"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0AE5F5EC" w14:textId="77777777" w:rsidR="001F6BDA" w:rsidRPr="001F6BDA" w:rsidRDefault="001F6BDA">
            <w:pPr>
              <w:numPr>
                <w:ilvl w:val="0"/>
                <w:numId w:val="234"/>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33181F19" w14:textId="77777777" w:rsidR="001F6BDA" w:rsidRPr="001F6BDA" w:rsidRDefault="001F6BDA">
            <w:pPr>
              <w:numPr>
                <w:ilvl w:val="0"/>
                <w:numId w:val="234"/>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3F6DDD0C" w14:textId="77777777" w:rsidR="001F6BDA" w:rsidRPr="001F6BDA" w:rsidRDefault="001F6BDA">
            <w:pPr>
              <w:numPr>
                <w:ilvl w:val="0"/>
                <w:numId w:val="234"/>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74C5DC77"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w:t>
            </w:r>
          </w:p>
        </w:tc>
        <w:tc>
          <w:tcPr>
            <w:tcW w:w="6263" w:type="dxa"/>
            <w:tcBorders>
              <w:top w:val="single" w:sz="4" w:space="0" w:color="000000"/>
              <w:left w:val="single" w:sz="4" w:space="0" w:color="000000"/>
              <w:bottom w:val="single" w:sz="4" w:space="0" w:color="000000"/>
              <w:right w:val="single" w:sz="4" w:space="0" w:color="000000"/>
            </w:tcBorders>
          </w:tcPr>
          <w:p w14:paraId="65A7A987" w14:textId="77777777" w:rsidR="001F6BDA" w:rsidRPr="001F6BDA" w:rsidRDefault="001F6BDA" w:rsidP="001F6BDA">
            <w:pPr>
              <w:spacing w:after="2" w:line="239" w:lineRule="auto"/>
              <w:ind w:left="1" w:right="54"/>
              <w:rPr>
                <w:rFonts w:eastAsia="Calibri" w:cs="Calibri"/>
                <w:color w:val="000000"/>
                <w:sz w:val="22"/>
              </w:rPr>
            </w:pPr>
            <w:r w:rsidRPr="001F6BDA">
              <w:rPr>
                <w:rFonts w:ascii="Arial" w:eastAsia="Arial" w:hAnsi="Arial" w:cs="Arial"/>
                <w:b/>
                <w:color w:val="000000"/>
                <w:sz w:val="18"/>
              </w:rPr>
              <w:t xml:space="preserve">Nom du projet : Revue des études techniques détaillées ainsi que le contrôle et la surveillance des travaux d’aménagement et de bitumage d’environ 8 630 ml de voiries urbaines pour la commémoration du 11 décembre 2020 à Banfora (MDC2) sur 8,922 km. </w:t>
            </w:r>
          </w:p>
          <w:p w14:paraId="6C1F9A4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Budget de l’Etat, Gestion 2020  </w:t>
            </w:r>
          </w:p>
          <w:p w14:paraId="136D6CE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Agetib / Ministère des Infrastructures  </w:t>
            </w:r>
          </w:p>
          <w:p w14:paraId="67F7CA3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 xml:space="preserve">Juin 2020 - Avril 2021 </w:t>
            </w:r>
            <w:r w:rsidRPr="001F6BDA">
              <w:rPr>
                <w:rFonts w:ascii="Arial" w:eastAsia="Arial" w:hAnsi="Arial" w:cs="Arial"/>
                <w:b/>
                <w:color w:val="000000"/>
                <w:sz w:val="18"/>
              </w:rPr>
              <w:t xml:space="preserve"> </w:t>
            </w:r>
          </w:p>
          <w:p w14:paraId="2816445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79490164" w14:textId="77777777" w:rsidR="001F6BDA" w:rsidRPr="001F6BDA" w:rsidRDefault="001F6BDA" w:rsidP="001F6BDA">
            <w:pPr>
              <w:spacing w:line="239" w:lineRule="auto"/>
              <w:ind w:left="1" w:right="48"/>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7,00 m ; accotement 2x1,00 m ; 20 cm de couche de fondation en GLN ; 15 cm de couche de base en GLN ; revêtement en bicouche ; assainissement des eaux pluviales ; aménagements paysagers ; éclairage public   </w:t>
            </w:r>
          </w:p>
          <w:p w14:paraId="00C74B3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789D80C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Revue des études techniques détaillées, Surveillance et contrôle géotechnique des travaux </w:t>
            </w:r>
            <w:r w:rsidRPr="001F6BDA">
              <w:rPr>
                <w:rFonts w:ascii="Arial" w:eastAsia="Arial" w:hAnsi="Arial" w:cs="Arial"/>
                <w:b/>
                <w:color w:val="000000"/>
                <w:sz w:val="18"/>
              </w:rPr>
              <w:t xml:space="preserve"> </w:t>
            </w:r>
          </w:p>
        </w:tc>
      </w:tr>
      <w:tr w:rsidR="001F6BDA" w:rsidRPr="001F6BDA" w14:paraId="7C57C0AA" w14:textId="77777777" w:rsidTr="002E6C66">
        <w:trPr>
          <w:trHeight w:val="5807"/>
        </w:trPr>
        <w:tc>
          <w:tcPr>
            <w:tcW w:w="4073" w:type="dxa"/>
            <w:tcBorders>
              <w:top w:val="single" w:sz="4" w:space="0" w:color="000000"/>
              <w:left w:val="single" w:sz="4" w:space="0" w:color="000000"/>
              <w:bottom w:val="single" w:sz="4" w:space="0" w:color="000000"/>
              <w:right w:val="single" w:sz="4" w:space="0" w:color="000000"/>
            </w:tcBorders>
          </w:tcPr>
          <w:p w14:paraId="4D2C7011" w14:textId="77777777" w:rsidR="001F6BDA" w:rsidRPr="001F6BDA" w:rsidRDefault="001F6BDA">
            <w:pPr>
              <w:numPr>
                <w:ilvl w:val="0"/>
                <w:numId w:val="235"/>
              </w:numPr>
              <w:spacing w:line="243"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3CD41B56" w14:textId="77777777" w:rsidR="001F6BDA" w:rsidRPr="001F6BDA" w:rsidRDefault="001F6BDA">
            <w:pPr>
              <w:numPr>
                <w:ilvl w:val="0"/>
                <w:numId w:val="235"/>
              </w:numPr>
              <w:spacing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30297FF2" w14:textId="77777777" w:rsidR="001F6BDA" w:rsidRPr="001F6BDA" w:rsidRDefault="001F6BDA">
            <w:pPr>
              <w:numPr>
                <w:ilvl w:val="0"/>
                <w:numId w:val="235"/>
              </w:numPr>
              <w:spacing w:line="242"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431E2840" w14:textId="77777777" w:rsidR="001F6BDA" w:rsidRPr="001F6BDA" w:rsidRDefault="001F6BDA">
            <w:pPr>
              <w:numPr>
                <w:ilvl w:val="0"/>
                <w:numId w:val="235"/>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76FB0812" w14:textId="77777777" w:rsidR="001F6BDA" w:rsidRPr="001F6BDA" w:rsidRDefault="001F6BDA">
            <w:pPr>
              <w:numPr>
                <w:ilvl w:val="0"/>
                <w:numId w:val="235"/>
              </w:numPr>
              <w:spacing w:line="242"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17719F2A" w14:textId="77777777" w:rsidR="001F6BDA" w:rsidRPr="001F6BDA" w:rsidRDefault="001F6BDA">
            <w:pPr>
              <w:numPr>
                <w:ilvl w:val="0"/>
                <w:numId w:val="235"/>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7CF3D536" w14:textId="77777777" w:rsidR="001F6BDA" w:rsidRPr="001F6BDA" w:rsidRDefault="001F6BDA">
            <w:pPr>
              <w:numPr>
                <w:ilvl w:val="0"/>
                <w:numId w:val="235"/>
              </w:numPr>
              <w:spacing w:line="242"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31477958" w14:textId="77777777" w:rsidR="001F6BDA" w:rsidRPr="001F6BDA" w:rsidRDefault="001F6BDA">
            <w:pPr>
              <w:numPr>
                <w:ilvl w:val="0"/>
                <w:numId w:val="235"/>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1E070135" w14:textId="77777777" w:rsidR="001F6BDA" w:rsidRPr="001F6BDA" w:rsidRDefault="001F6BDA">
            <w:pPr>
              <w:numPr>
                <w:ilvl w:val="0"/>
                <w:numId w:val="235"/>
              </w:numPr>
              <w:spacing w:line="242"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0DC618BC" w14:textId="77777777" w:rsidR="001F6BDA" w:rsidRPr="001F6BDA" w:rsidRDefault="001F6BDA">
            <w:pPr>
              <w:numPr>
                <w:ilvl w:val="0"/>
                <w:numId w:val="235"/>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03AFACE8" w14:textId="77777777" w:rsidR="001F6BDA" w:rsidRPr="001F6BDA" w:rsidRDefault="001F6BDA">
            <w:pPr>
              <w:numPr>
                <w:ilvl w:val="0"/>
                <w:numId w:val="235"/>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0588F423" w14:textId="77777777" w:rsidR="001F6BDA" w:rsidRPr="001F6BDA" w:rsidRDefault="001F6BDA" w:rsidP="001F6BDA">
            <w:pPr>
              <w:ind w:left="1" w:right="48"/>
              <w:rPr>
                <w:rFonts w:eastAsia="Calibri" w:cs="Calibri"/>
                <w:color w:val="000000"/>
                <w:sz w:val="22"/>
              </w:rPr>
            </w:pPr>
            <w:r w:rsidRPr="001F6BDA">
              <w:rPr>
                <w:rFonts w:ascii="Arial" w:eastAsia="Arial" w:hAnsi="Arial" w:cs="Arial"/>
                <w:b/>
                <w:color w:val="000000"/>
                <w:sz w:val="18"/>
              </w:rPr>
              <w:t xml:space="preserve">Nom du projet ou de la mission : Actualisation des études de faisabilité technico-économique, environnementale et d’avant-projet détaillé (APD) des travaux de construction et de bitumage de la route régionale n°11 (RR11) KOLINKA - FARA - POURA CARREFOUR (93 km) y compris l’aménagement et le bitumage d’environ 2,5 km de voiries urbaines de la Bretelle d’accès au Centre Médical de Fara et des travaux de construction de pistes rurales (100 km)    </w:t>
            </w:r>
          </w:p>
          <w:p w14:paraId="720A8A80" w14:textId="77777777" w:rsidR="001F6BDA" w:rsidRPr="001F6BDA" w:rsidRDefault="001F6BDA" w:rsidP="001F6BDA">
            <w:pPr>
              <w:spacing w:after="2" w:line="239" w:lineRule="auto"/>
              <w:ind w:left="1"/>
              <w:rPr>
                <w:rFonts w:eastAsia="Calibri" w:cs="Calibri"/>
                <w:color w:val="000000"/>
                <w:sz w:val="22"/>
              </w:rPr>
            </w:pPr>
            <w:r w:rsidRPr="001F6BDA">
              <w:rPr>
                <w:rFonts w:ascii="Arial" w:eastAsia="Arial" w:hAnsi="Arial" w:cs="Arial"/>
                <w:color w:val="000000"/>
                <w:sz w:val="18"/>
              </w:rPr>
              <w:t xml:space="preserve">Financement : Budget de l’État - Fonds national des études et de préparation des projets (FONEPP)  </w:t>
            </w:r>
          </w:p>
          <w:p w14:paraId="19703BA6"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color w:val="000000"/>
                <w:sz w:val="18"/>
              </w:rPr>
              <w:t xml:space="preserve">Maître d’ouvrage : Direction Générale de la Normalisation et des Etudes Techniques (DGNET) / Ministère des Infrastructures   </w:t>
            </w:r>
          </w:p>
          <w:p w14:paraId="01AD1F8F" w14:textId="77777777" w:rsidR="001F6BDA" w:rsidRPr="001F6BDA" w:rsidRDefault="001F6BDA" w:rsidP="001F6BDA">
            <w:pPr>
              <w:spacing w:after="2" w:line="239" w:lineRule="auto"/>
              <w:ind w:left="1" w:right="4014"/>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2020 - 2021 </w:t>
            </w: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69A052AA" w14:textId="77777777" w:rsidR="001F6BDA" w:rsidRPr="001F6BDA" w:rsidRDefault="001F6BDA" w:rsidP="001F6BDA">
            <w:pPr>
              <w:spacing w:line="239" w:lineRule="auto"/>
              <w:ind w:left="1" w:right="47"/>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Structure retenue : Revêtement : en enduit superficiel tricouche, Base : 20 cm en graveleux latéritique naturel, Fondation : 20 cm en graveleux latéritique naturel. Chaussée : 7,20 m à 8,20 m et accotements : 2x1,50 m à 2,00 m. </w:t>
            </w:r>
          </w:p>
          <w:p w14:paraId="469039EC" w14:textId="77777777" w:rsidR="001F6BDA" w:rsidRPr="001F6BDA" w:rsidRDefault="001F6BDA" w:rsidP="001F6BDA">
            <w:pPr>
              <w:ind w:left="1" w:right="51"/>
              <w:rPr>
                <w:rFonts w:eastAsia="Calibri" w:cs="Calibri"/>
                <w:color w:val="000000"/>
                <w:sz w:val="22"/>
              </w:rPr>
            </w:pPr>
            <w:r w:rsidRPr="001F6BDA">
              <w:rPr>
                <w:rFonts w:ascii="Arial" w:eastAsia="Arial" w:hAnsi="Arial" w:cs="Arial"/>
                <w:b/>
                <w:color w:val="000000"/>
                <w:sz w:val="18"/>
              </w:rPr>
              <w:t xml:space="preserve">Études techniques détaillées des ouvrages d’art dont 03 Ponts (01 pont à poutres en béton armé d’une travée de 20,00 m de portée (soit 20,00 m de longueur) au PK 9+600 ; 01 pont à poutres en béton armé de 2 travées de 20,00 m de portée chacune (soit 40,00 m de longueur) au PK 22+500 ; 01 un pont à poutres en béton armé de 3 travées de 20,00 m de portée chacune (soit 60,00 m de longueur) au PK 84+000) et 101 dalots toutes sections confondues </w:t>
            </w:r>
          </w:p>
          <w:p w14:paraId="260AEE6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0C6791F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23518521" w14:textId="77777777" w:rsidTr="002E6C66">
        <w:trPr>
          <w:trHeight w:val="3116"/>
        </w:trPr>
        <w:tc>
          <w:tcPr>
            <w:tcW w:w="4073" w:type="dxa"/>
            <w:tcBorders>
              <w:top w:val="single" w:sz="4" w:space="0" w:color="000000"/>
              <w:left w:val="single" w:sz="4" w:space="0" w:color="000000"/>
              <w:bottom w:val="single" w:sz="4" w:space="0" w:color="000000"/>
              <w:right w:val="single" w:sz="4" w:space="0" w:color="000000"/>
            </w:tcBorders>
          </w:tcPr>
          <w:p w14:paraId="4D873756" w14:textId="77777777" w:rsidR="001F6BDA" w:rsidRPr="001F6BDA" w:rsidRDefault="001F6BDA">
            <w:pPr>
              <w:numPr>
                <w:ilvl w:val="0"/>
                <w:numId w:val="236"/>
              </w:numPr>
              <w:spacing w:line="244" w:lineRule="auto"/>
              <w:ind w:left="318"/>
              <w:rPr>
                <w:rFonts w:eastAsia="Calibri" w:cs="Calibri"/>
                <w:color w:val="000000"/>
                <w:sz w:val="22"/>
              </w:rPr>
            </w:pPr>
            <w:r w:rsidRPr="001F6BDA">
              <w:rPr>
                <w:rFonts w:ascii="Arial" w:eastAsia="Arial" w:hAnsi="Arial" w:cs="Arial"/>
                <w:color w:val="000000"/>
                <w:sz w:val="18"/>
              </w:rPr>
              <w:lastRenderedPageBreak/>
              <w:t xml:space="preserve">Compréhension des termes de référence, du cahier des charges et du dossier d’exécution ; </w:t>
            </w:r>
          </w:p>
          <w:p w14:paraId="5762C890" w14:textId="77777777" w:rsidR="001F6BDA" w:rsidRPr="001F6BDA" w:rsidRDefault="001F6BDA">
            <w:pPr>
              <w:numPr>
                <w:ilvl w:val="0"/>
                <w:numId w:val="236"/>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03B532DA" w14:textId="77777777" w:rsidR="001F6BDA" w:rsidRPr="001F6BDA" w:rsidRDefault="001F6BDA">
            <w:pPr>
              <w:numPr>
                <w:ilvl w:val="0"/>
                <w:numId w:val="236"/>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596C964F" w14:textId="77777777" w:rsidR="001F6BDA" w:rsidRPr="001F6BDA" w:rsidRDefault="001F6BDA">
            <w:pPr>
              <w:numPr>
                <w:ilvl w:val="0"/>
                <w:numId w:val="236"/>
              </w:numPr>
              <w:spacing w:after="18" w:line="25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35CF289F" w14:textId="77777777" w:rsidR="001F6BDA" w:rsidRPr="001F6BDA" w:rsidRDefault="001F6BDA">
            <w:pPr>
              <w:numPr>
                <w:ilvl w:val="0"/>
                <w:numId w:val="236"/>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67562005" w14:textId="77777777" w:rsidR="001F6BDA" w:rsidRPr="001F6BDA" w:rsidRDefault="001F6BDA">
            <w:pPr>
              <w:numPr>
                <w:ilvl w:val="0"/>
                <w:numId w:val="236"/>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6E174BDC" w14:textId="77777777" w:rsidR="001F6BDA" w:rsidRPr="001F6BDA" w:rsidRDefault="001F6BDA">
            <w:pPr>
              <w:numPr>
                <w:ilvl w:val="0"/>
                <w:numId w:val="236"/>
              </w:numPr>
              <w:spacing w:after="4"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0EC63448" w14:textId="77777777" w:rsidR="001F6BDA" w:rsidRPr="001F6BDA" w:rsidRDefault="001F6BDA" w:rsidP="001F6BDA">
            <w:pPr>
              <w:tabs>
                <w:tab w:val="center" w:pos="64"/>
                <w:tab w:val="center" w:pos="317"/>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 </w:t>
            </w:r>
          </w:p>
        </w:tc>
        <w:tc>
          <w:tcPr>
            <w:tcW w:w="6263" w:type="dxa"/>
            <w:tcBorders>
              <w:top w:val="single" w:sz="4" w:space="0" w:color="000000"/>
              <w:left w:val="single" w:sz="4" w:space="0" w:color="000000"/>
              <w:bottom w:val="single" w:sz="4" w:space="0" w:color="000000"/>
              <w:right w:val="single" w:sz="4" w:space="0" w:color="000000"/>
            </w:tcBorders>
          </w:tcPr>
          <w:p w14:paraId="64D05D49" w14:textId="77777777" w:rsidR="001F6BDA" w:rsidRPr="001F6BDA" w:rsidRDefault="001F6BDA" w:rsidP="001F6BDA">
            <w:pPr>
              <w:spacing w:after="2"/>
              <w:ind w:left="1" w:right="85"/>
              <w:rPr>
                <w:rFonts w:eastAsia="Calibri" w:cs="Calibri"/>
                <w:color w:val="000000"/>
                <w:sz w:val="22"/>
              </w:rPr>
            </w:pPr>
            <w:r w:rsidRPr="001F6BDA">
              <w:rPr>
                <w:rFonts w:ascii="Arial" w:eastAsia="Arial" w:hAnsi="Arial" w:cs="Arial"/>
                <w:b/>
                <w:color w:val="000000"/>
                <w:sz w:val="18"/>
              </w:rPr>
              <w:t>Nom du projet ou de la mission</w:t>
            </w:r>
            <w:r w:rsidRPr="001F6BDA">
              <w:rPr>
                <w:rFonts w:ascii="Arial" w:eastAsia="Arial" w:hAnsi="Arial" w:cs="Arial"/>
                <w:color w:val="000000"/>
                <w:sz w:val="18"/>
              </w:rPr>
              <w:t xml:space="preserve"> </w:t>
            </w:r>
            <w:r w:rsidRPr="001F6BDA">
              <w:rPr>
                <w:rFonts w:ascii="Arial" w:eastAsia="Arial" w:hAnsi="Arial" w:cs="Arial"/>
                <w:b/>
                <w:color w:val="000000"/>
                <w:sz w:val="18"/>
              </w:rPr>
              <w:t>:</w:t>
            </w:r>
            <w:r w:rsidRPr="001F6BDA">
              <w:rPr>
                <w:rFonts w:ascii="Arial" w:eastAsia="Arial" w:hAnsi="Arial" w:cs="Arial"/>
                <w:color w:val="000000"/>
                <w:sz w:val="18"/>
              </w:rPr>
              <w:t xml:space="preserve"> Revue des études techniques détaillées ainsi que le Contrôle et la surveillance des travaux du Programme d’urgence de réhabilitation et de bitumage de tronçons de routes et d’ouvrages de franchissement </w:t>
            </w:r>
            <w:r w:rsidRPr="001F6BDA">
              <w:rPr>
                <w:rFonts w:ascii="Arial" w:eastAsia="Arial" w:hAnsi="Arial" w:cs="Arial"/>
                <w:b/>
                <w:color w:val="000000"/>
                <w:sz w:val="18"/>
              </w:rPr>
              <w:t xml:space="preserve">/ Lot 5 : Tronçon DORI – GOROM GOROM (54 km)    </w:t>
            </w:r>
          </w:p>
          <w:p w14:paraId="28979D0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Financement : </w:t>
            </w:r>
            <w:r w:rsidRPr="001F6BDA">
              <w:rPr>
                <w:rFonts w:ascii="Arial" w:eastAsia="Arial" w:hAnsi="Arial" w:cs="Arial"/>
                <w:color w:val="000000"/>
                <w:sz w:val="18"/>
              </w:rPr>
              <w:t xml:space="preserve">Fonds Spécial Routier du Burkina (FSR-B)  </w:t>
            </w:r>
          </w:p>
          <w:p w14:paraId="5B6FD16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2019 - 2022 </w:t>
            </w:r>
          </w:p>
          <w:p w14:paraId="6BC1880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7A8B668D" w14:textId="77777777" w:rsidR="001F6BDA" w:rsidRPr="001F6BDA" w:rsidRDefault="001F6BDA" w:rsidP="001F6BDA">
            <w:pPr>
              <w:spacing w:line="242" w:lineRule="auto"/>
              <w:ind w:left="1"/>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7,20 m ; 20 cm de couche de fondation en GLN ; 20 cm de couche de base en GLN ;  </w:t>
            </w:r>
          </w:p>
          <w:p w14:paraId="50EA277B"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Ouvrages d’art en BA toutes sections confondues :  70 dalots et 1430 ml de caniveaux en BA   </w:t>
            </w:r>
          </w:p>
          <w:p w14:paraId="41F9880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1CE549E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bl>
    <w:p w14:paraId="096D04C7"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right w:w="58" w:type="dxa"/>
        </w:tblCellMar>
        <w:tblLook w:val="04A0" w:firstRow="1" w:lastRow="0" w:firstColumn="1" w:lastColumn="0" w:noHBand="0" w:noVBand="1"/>
      </w:tblPr>
      <w:tblGrid>
        <w:gridCol w:w="4073"/>
        <w:gridCol w:w="6262"/>
      </w:tblGrid>
      <w:tr w:rsidR="001F6BDA" w:rsidRPr="001F6BDA" w14:paraId="53DFDAA7"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365D0C3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2AA9EC6D"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66D16BF5" w14:textId="77777777" w:rsidTr="002E6C66">
        <w:trPr>
          <w:trHeight w:val="3116"/>
        </w:trPr>
        <w:tc>
          <w:tcPr>
            <w:tcW w:w="4073" w:type="dxa"/>
            <w:tcBorders>
              <w:top w:val="single" w:sz="4" w:space="0" w:color="000000"/>
              <w:left w:val="single" w:sz="4" w:space="0" w:color="000000"/>
              <w:bottom w:val="single" w:sz="4" w:space="0" w:color="000000"/>
              <w:right w:val="single" w:sz="4" w:space="0" w:color="000000"/>
            </w:tcBorders>
          </w:tcPr>
          <w:p w14:paraId="4DD41654" w14:textId="77777777" w:rsidR="001F6BDA" w:rsidRPr="001F6BDA" w:rsidRDefault="001F6BDA">
            <w:pPr>
              <w:numPr>
                <w:ilvl w:val="0"/>
                <w:numId w:val="237"/>
              </w:numPr>
              <w:spacing w:line="243"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5C69704D" w14:textId="77777777" w:rsidR="001F6BDA" w:rsidRPr="001F6BDA" w:rsidRDefault="001F6BDA">
            <w:pPr>
              <w:numPr>
                <w:ilvl w:val="0"/>
                <w:numId w:val="237"/>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5406275E" w14:textId="77777777" w:rsidR="001F6BDA" w:rsidRPr="001F6BDA" w:rsidRDefault="001F6BDA">
            <w:pPr>
              <w:numPr>
                <w:ilvl w:val="0"/>
                <w:numId w:val="237"/>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0B21227C" w14:textId="77777777" w:rsidR="001F6BDA" w:rsidRPr="001F6BDA" w:rsidRDefault="001F6BDA">
            <w:pPr>
              <w:numPr>
                <w:ilvl w:val="0"/>
                <w:numId w:val="237"/>
              </w:numPr>
              <w:spacing w:after="13" w:line="242"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1134A0A7" w14:textId="77777777" w:rsidR="001F6BDA" w:rsidRPr="001F6BDA" w:rsidRDefault="001F6BDA">
            <w:pPr>
              <w:numPr>
                <w:ilvl w:val="0"/>
                <w:numId w:val="237"/>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2B03E396" w14:textId="77777777" w:rsidR="001F6BDA" w:rsidRPr="001F6BDA" w:rsidRDefault="001F6BDA">
            <w:pPr>
              <w:numPr>
                <w:ilvl w:val="0"/>
                <w:numId w:val="237"/>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4F3EBED1" w14:textId="77777777" w:rsidR="001F6BDA" w:rsidRPr="001F6BDA" w:rsidRDefault="001F6BDA">
            <w:pPr>
              <w:numPr>
                <w:ilvl w:val="0"/>
                <w:numId w:val="237"/>
              </w:numPr>
              <w:spacing w:after="7"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352B4326" w14:textId="77777777" w:rsidR="001F6BDA" w:rsidRPr="001F6BDA" w:rsidRDefault="001F6BDA" w:rsidP="001F6BDA">
            <w:pPr>
              <w:tabs>
                <w:tab w:val="center" w:pos="64"/>
                <w:tab w:val="center" w:pos="317"/>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 </w:t>
            </w:r>
          </w:p>
        </w:tc>
        <w:tc>
          <w:tcPr>
            <w:tcW w:w="6263" w:type="dxa"/>
            <w:tcBorders>
              <w:top w:val="single" w:sz="4" w:space="0" w:color="000000"/>
              <w:left w:val="single" w:sz="4" w:space="0" w:color="000000"/>
              <w:bottom w:val="single" w:sz="4" w:space="0" w:color="000000"/>
              <w:right w:val="single" w:sz="4" w:space="0" w:color="000000"/>
            </w:tcBorders>
          </w:tcPr>
          <w:p w14:paraId="57BBDFDF" w14:textId="77777777" w:rsidR="001F6BDA" w:rsidRPr="001F6BDA" w:rsidRDefault="001F6BDA" w:rsidP="001F6BDA">
            <w:pPr>
              <w:ind w:left="1" w:right="85"/>
              <w:rPr>
                <w:rFonts w:eastAsia="Calibri" w:cs="Calibri"/>
                <w:color w:val="000000"/>
                <w:sz w:val="22"/>
              </w:rPr>
            </w:pPr>
            <w:r w:rsidRPr="001F6BDA">
              <w:rPr>
                <w:rFonts w:ascii="Arial" w:eastAsia="Arial" w:hAnsi="Arial" w:cs="Arial"/>
                <w:b/>
                <w:color w:val="000000"/>
                <w:sz w:val="18"/>
              </w:rPr>
              <w:t>Nom du projet ou de la mission</w:t>
            </w:r>
            <w:r w:rsidRPr="001F6BDA">
              <w:rPr>
                <w:rFonts w:ascii="Arial" w:eastAsia="Arial" w:hAnsi="Arial" w:cs="Arial"/>
                <w:color w:val="000000"/>
                <w:sz w:val="18"/>
              </w:rPr>
              <w:t xml:space="preserve"> </w:t>
            </w:r>
            <w:r w:rsidRPr="001F6BDA">
              <w:rPr>
                <w:rFonts w:ascii="Arial" w:eastAsia="Arial" w:hAnsi="Arial" w:cs="Arial"/>
                <w:b/>
                <w:color w:val="000000"/>
                <w:sz w:val="18"/>
              </w:rPr>
              <w:t>:</w:t>
            </w:r>
            <w:r w:rsidRPr="001F6BDA">
              <w:rPr>
                <w:rFonts w:ascii="Arial" w:eastAsia="Arial" w:hAnsi="Arial" w:cs="Arial"/>
                <w:color w:val="000000"/>
                <w:sz w:val="18"/>
              </w:rPr>
              <w:t xml:space="preserve"> Revue des études techniques détaillées ainsi que le Contrôle et la surveillance des travaux du Programme d’urgence de réhabilitation et de bitumage de tronçons de routes et d’ouvrages de franchissement / </w:t>
            </w:r>
            <w:r w:rsidRPr="001F6BDA">
              <w:rPr>
                <w:rFonts w:ascii="Arial" w:eastAsia="Arial" w:hAnsi="Arial" w:cs="Arial"/>
                <w:b/>
                <w:color w:val="000000"/>
                <w:sz w:val="18"/>
              </w:rPr>
              <w:t xml:space="preserve">Lot 3 : tronçon TOUGAN - LANFIERA - N’DI (63 km)     </w:t>
            </w:r>
          </w:p>
          <w:p w14:paraId="5D884A6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Financement : </w:t>
            </w:r>
            <w:r w:rsidRPr="001F6BDA">
              <w:rPr>
                <w:rFonts w:ascii="Arial" w:eastAsia="Arial" w:hAnsi="Arial" w:cs="Arial"/>
                <w:color w:val="000000"/>
                <w:sz w:val="18"/>
              </w:rPr>
              <w:t xml:space="preserve">Fonds Spécial Routier du Burkina (FSR-B)  </w:t>
            </w:r>
          </w:p>
          <w:p w14:paraId="509B037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2019 - 2021 </w:t>
            </w:r>
          </w:p>
          <w:p w14:paraId="65E0F95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02C999C2"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7,20 m ; 20 cm de couche de fondation en GLN ; 20 cm de couche de base en GLN ;  </w:t>
            </w:r>
          </w:p>
          <w:p w14:paraId="0B1C4839"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Ouvrages d’art en BA toutes sections confondues :  16 dalots et 1430 ml de caniveaux en BA   </w:t>
            </w:r>
          </w:p>
          <w:p w14:paraId="570B74A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6D86C8C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r w:rsidR="001F6BDA" w:rsidRPr="001F6BDA" w14:paraId="162CBAB3" w14:textId="77777777" w:rsidTr="002E6C66">
        <w:trPr>
          <w:trHeight w:val="2969"/>
        </w:trPr>
        <w:tc>
          <w:tcPr>
            <w:tcW w:w="4073" w:type="dxa"/>
            <w:tcBorders>
              <w:top w:val="single" w:sz="4" w:space="0" w:color="000000"/>
              <w:left w:val="single" w:sz="4" w:space="0" w:color="000000"/>
              <w:bottom w:val="single" w:sz="4" w:space="0" w:color="000000"/>
              <w:right w:val="single" w:sz="4" w:space="0" w:color="000000"/>
            </w:tcBorders>
          </w:tcPr>
          <w:p w14:paraId="0B2784FA" w14:textId="77777777" w:rsidR="001F6BDA" w:rsidRPr="001F6BDA" w:rsidRDefault="001F6BDA">
            <w:pPr>
              <w:numPr>
                <w:ilvl w:val="0"/>
                <w:numId w:val="238"/>
              </w:numPr>
              <w:spacing w:line="244"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06251EAD" w14:textId="77777777" w:rsidR="001F6BDA" w:rsidRPr="001F6BDA" w:rsidRDefault="001F6BDA">
            <w:pPr>
              <w:numPr>
                <w:ilvl w:val="0"/>
                <w:numId w:val="238"/>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59167AA2" w14:textId="77777777" w:rsidR="001F6BDA" w:rsidRPr="001F6BDA" w:rsidRDefault="001F6BDA">
            <w:pPr>
              <w:numPr>
                <w:ilvl w:val="0"/>
                <w:numId w:val="238"/>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4E6B8400" w14:textId="77777777" w:rsidR="001F6BDA" w:rsidRPr="001F6BDA" w:rsidRDefault="001F6BDA">
            <w:pPr>
              <w:numPr>
                <w:ilvl w:val="0"/>
                <w:numId w:val="238"/>
              </w:numPr>
              <w:spacing w:after="18"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0DB3C41A" w14:textId="77777777" w:rsidR="001F6BDA" w:rsidRPr="001F6BDA" w:rsidRDefault="001F6BDA">
            <w:pPr>
              <w:numPr>
                <w:ilvl w:val="0"/>
                <w:numId w:val="238"/>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4476D397" w14:textId="77777777" w:rsidR="001F6BDA" w:rsidRPr="001F6BDA" w:rsidRDefault="001F6BDA">
            <w:pPr>
              <w:numPr>
                <w:ilvl w:val="0"/>
                <w:numId w:val="238"/>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1DA01FE6" w14:textId="77777777" w:rsidR="001F6BDA" w:rsidRPr="001F6BDA" w:rsidRDefault="001F6BDA">
            <w:pPr>
              <w:numPr>
                <w:ilvl w:val="0"/>
                <w:numId w:val="238"/>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22F47E71"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w:t>
            </w:r>
          </w:p>
        </w:tc>
        <w:tc>
          <w:tcPr>
            <w:tcW w:w="6263" w:type="dxa"/>
            <w:tcBorders>
              <w:top w:val="single" w:sz="4" w:space="0" w:color="000000"/>
              <w:left w:val="single" w:sz="4" w:space="0" w:color="000000"/>
              <w:bottom w:val="single" w:sz="4" w:space="0" w:color="000000"/>
              <w:right w:val="single" w:sz="4" w:space="0" w:color="000000"/>
            </w:tcBorders>
          </w:tcPr>
          <w:p w14:paraId="18A37E42" w14:textId="77777777" w:rsidR="001F6BDA" w:rsidRPr="001F6BDA" w:rsidRDefault="001F6BDA" w:rsidP="001F6BDA">
            <w:pPr>
              <w:spacing w:line="241" w:lineRule="auto"/>
              <w:ind w:left="1" w:right="54"/>
              <w:rPr>
                <w:rFonts w:eastAsia="Calibri" w:cs="Calibri"/>
                <w:color w:val="000000"/>
                <w:sz w:val="22"/>
              </w:rPr>
            </w:pPr>
            <w:r w:rsidRPr="001F6BDA">
              <w:rPr>
                <w:rFonts w:ascii="Arial" w:eastAsia="Arial" w:hAnsi="Arial" w:cs="Arial"/>
                <w:b/>
                <w:color w:val="000000"/>
                <w:sz w:val="18"/>
              </w:rPr>
              <w:t xml:space="preserve">Nom du projet : Revue des études techniques détaillées ainsi que le suivi-contrôle des travaux d’aménagement de voiries urbaines dans la ville de Tenkodogo sur 5,315 km. </w:t>
            </w:r>
          </w:p>
          <w:p w14:paraId="532F6F3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Banque Mondiale (BM) : Crédit IDA N°5859-BF </w:t>
            </w:r>
          </w:p>
          <w:p w14:paraId="5DCA3E2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Agetib / Ministère des Infrastructures  </w:t>
            </w:r>
          </w:p>
          <w:p w14:paraId="32BF990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 xml:space="preserve">Novembre 2019 - Novembre 2020 </w:t>
            </w:r>
            <w:r w:rsidRPr="001F6BDA">
              <w:rPr>
                <w:rFonts w:ascii="Arial" w:eastAsia="Arial" w:hAnsi="Arial" w:cs="Arial"/>
                <w:b/>
                <w:color w:val="000000"/>
                <w:sz w:val="18"/>
              </w:rPr>
              <w:t xml:space="preserve"> </w:t>
            </w:r>
          </w:p>
          <w:p w14:paraId="7B5EEEE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0400A8DB" w14:textId="77777777" w:rsidR="001F6BDA" w:rsidRPr="001F6BDA" w:rsidRDefault="001F6BDA" w:rsidP="001F6BDA">
            <w:pPr>
              <w:ind w:left="1" w:right="48"/>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7,00 m ; accotement 2x2,00 m ; 20 cm de couche de fondation en GLN ; 15 cm de couche de base en GLN ; revêtement en bicouche ; assainissement des eaux pluviales ; aménagements paysagers ; éclairage public   </w:t>
            </w:r>
          </w:p>
          <w:p w14:paraId="285A9A3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36DB4D2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r w:rsidR="001F6BDA" w:rsidRPr="001F6BDA" w14:paraId="313C644E" w14:textId="77777777" w:rsidTr="002E6C66">
        <w:trPr>
          <w:trHeight w:val="2700"/>
        </w:trPr>
        <w:tc>
          <w:tcPr>
            <w:tcW w:w="4073" w:type="dxa"/>
            <w:tcBorders>
              <w:top w:val="single" w:sz="4" w:space="0" w:color="000000"/>
              <w:left w:val="single" w:sz="4" w:space="0" w:color="000000"/>
              <w:bottom w:val="single" w:sz="4" w:space="0" w:color="000000"/>
              <w:right w:val="single" w:sz="4" w:space="0" w:color="000000"/>
            </w:tcBorders>
          </w:tcPr>
          <w:p w14:paraId="4D032876" w14:textId="77777777" w:rsidR="001F6BDA" w:rsidRPr="001F6BDA" w:rsidRDefault="001F6BDA">
            <w:pPr>
              <w:numPr>
                <w:ilvl w:val="0"/>
                <w:numId w:val="239"/>
              </w:numPr>
              <w:spacing w:line="244" w:lineRule="auto"/>
              <w:ind w:left="318"/>
              <w:rPr>
                <w:rFonts w:eastAsia="Calibri" w:cs="Calibri"/>
                <w:color w:val="000000"/>
                <w:sz w:val="22"/>
              </w:rPr>
            </w:pPr>
            <w:r w:rsidRPr="001F6BDA">
              <w:rPr>
                <w:rFonts w:ascii="Arial" w:eastAsia="Arial" w:hAnsi="Arial" w:cs="Arial"/>
                <w:color w:val="000000"/>
                <w:sz w:val="18"/>
              </w:rPr>
              <w:lastRenderedPageBreak/>
              <w:t xml:space="preserve">Compréhension des termes de référence, du cahier des charges et du dossier d’exécution ; </w:t>
            </w:r>
          </w:p>
          <w:p w14:paraId="0D3422FE" w14:textId="77777777" w:rsidR="001F6BDA" w:rsidRPr="001F6BDA" w:rsidRDefault="001F6BDA">
            <w:pPr>
              <w:numPr>
                <w:ilvl w:val="0"/>
                <w:numId w:val="239"/>
              </w:numPr>
              <w:spacing w:line="25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242F21DF" w14:textId="77777777" w:rsidR="001F6BDA" w:rsidRPr="001F6BDA" w:rsidRDefault="001F6BDA">
            <w:pPr>
              <w:numPr>
                <w:ilvl w:val="0"/>
                <w:numId w:val="239"/>
              </w:numPr>
              <w:spacing w:after="2"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3F33394F" w14:textId="77777777" w:rsidR="001F6BDA" w:rsidRPr="001F6BDA" w:rsidRDefault="001F6BDA">
            <w:pPr>
              <w:numPr>
                <w:ilvl w:val="0"/>
                <w:numId w:val="239"/>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2B2A689D" w14:textId="77777777" w:rsidR="001F6BDA" w:rsidRPr="001F6BDA" w:rsidRDefault="001F6BDA">
            <w:pPr>
              <w:numPr>
                <w:ilvl w:val="0"/>
                <w:numId w:val="239"/>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14FC0B81" w14:textId="77777777" w:rsidR="001F6BDA" w:rsidRPr="001F6BDA" w:rsidRDefault="001F6BDA">
            <w:pPr>
              <w:numPr>
                <w:ilvl w:val="0"/>
                <w:numId w:val="239"/>
              </w:numPr>
              <w:spacing w:after="13" w:line="242"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24521DBF" w14:textId="77777777" w:rsidR="001F6BDA" w:rsidRPr="001F6BDA" w:rsidRDefault="001F6BDA">
            <w:pPr>
              <w:numPr>
                <w:ilvl w:val="0"/>
                <w:numId w:val="239"/>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tc>
        <w:tc>
          <w:tcPr>
            <w:tcW w:w="6263" w:type="dxa"/>
            <w:tcBorders>
              <w:top w:val="single" w:sz="4" w:space="0" w:color="000000"/>
              <w:left w:val="single" w:sz="4" w:space="0" w:color="000000"/>
              <w:bottom w:val="single" w:sz="4" w:space="0" w:color="000000"/>
              <w:right w:val="single" w:sz="4" w:space="0" w:color="000000"/>
            </w:tcBorders>
          </w:tcPr>
          <w:p w14:paraId="7D4BDF9B" w14:textId="77777777" w:rsidR="001F6BDA" w:rsidRPr="001F6BDA" w:rsidRDefault="001F6BDA" w:rsidP="001F6BDA">
            <w:pPr>
              <w:spacing w:line="241" w:lineRule="auto"/>
              <w:ind w:left="1" w:right="54"/>
              <w:rPr>
                <w:rFonts w:eastAsia="Calibri" w:cs="Calibri"/>
                <w:color w:val="000000"/>
                <w:sz w:val="22"/>
              </w:rPr>
            </w:pPr>
            <w:r w:rsidRPr="001F6BDA">
              <w:rPr>
                <w:rFonts w:ascii="Arial" w:eastAsia="Arial" w:hAnsi="Arial" w:cs="Arial"/>
                <w:b/>
                <w:color w:val="000000"/>
                <w:sz w:val="18"/>
              </w:rPr>
              <w:t xml:space="preserve">Nom du projet : Contrôle et surveillance des travaux d’assainissement complémentaire du projet de construction et de bitumage de la voie allant de Sondogo à la cité des logements sociaux de Boassa (5,2 km) </w:t>
            </w:r>
          </w:p>
          <w:p w14:paraId="62CE387D"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Budget de l’Etat, Gestion 2019 </w:t>
            </w:r>
          </w:p>
          <w:p w14:paraId="1C5A04E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DGIR / Ministère des Infrastructures  </w:t>
            </w:r>
          </w:p>
          <w:p w14:paraId="447BD90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 xml:space="preserve">Janvier 2020 - Décembre 2020 </w:t>
            </w:r>
            <w:r w:rsidRPr="001F6BDA">
              <w:rPr>
                <w:rFonts w:ascii="Arial" w:eastAsia="Arial" w:hAnsi="Arial" w:cs="Arial"/>
                <w:b/>
                <w:color w:val="000000"/>
                <w:sz w:val="18"/>
              </w:rPr>
              <w:t xml:space="preserve"> </w:t>
            </w:r>
          </w:p>
          <w:p w14:paraId="5E42C99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433BDDED" w14:textId="77777777" w:rsidR="001F6BDA" w:rsidRPr="001F6BDA" w:rsidRDefault="001F6BDA" w:rsidP="001F6BDA">
            <w:pPr>
              <w:spacing w:after="2" w:line="239" w:lineRule="auto"/>
              <w:ind w:left="1" w:right="48"/>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7,00 m ; accotement 2x1,50 m ; 20 cm de couche de fondation en GLN ; 15 cm de couche de base en GLN ; revêtement en bicouche ; assainissement des eaux pluviales ; aménagements paysagers ; éclairage public   </w:t>
            </w:r>
          </w:p>
          <w:p w14:paraId="6ABD988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06922FB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Surveillance et contrôle géotechnique des travaux</w:t>
            </w:r>
            <w:r w:rsidRPr="001F6BDA">
              <w:rPr>
                <w:rFonts w:ascii="Arial" w:eastAsia="Arial" w:hAnsi="Arial" w:cs="Arial"/>
                <w:b/>
                <w:color w:val="000000"/>
                <w:sz w:val="18"/>
              </w:rPr>
              <w:t xml:space="preserve"> </w:t>
            </w:r>
          </w:p>
        </w:tc>
      </w:tr>
      <w:tr w:rsidR="001F6BDA" w:rsidRPr="001F6BDA" w14:paraId="55082A1F" w14:textId="77777777" w:rsidTr="002E6C66">
        <w:trPr>
          <w:trHeight w:val="3058"/>
        </w:trPr>
        <w:tc>
          <w:tcPr>
            <w:tcW w:w="4073" w:type="dxa"/>
            <w:tcBorders>
              <w:top w:val="single" w:sz="4" w:space="0" w:color="000000"/>
              <w:left w:val="single" w:sz="4" w:space="0" w:color="000000"/>
              <w:bottom w:val="single" w:sz="4" w:space="0" w:color="000000"/>
              <w:right w:val="single" w:sz="4" w:space="0" w:color="000000"/>
            </w:tcBorders>
          </w:tcPr>
          <w:p w14:paraId="74E0D75B" w14:textId="77777777" w:rsidR="001F6BDA" w:rsidRPr="001F6BDA" w:rsidRDefault="001F6BDA">
            <w:pPr>
              <w:numPr>
                <w:ilvl w:val="0"/>
                <w:numId w:val="240"/>
              </w:numPr>
              <w:spacing w:line="244"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70B2A1C9" w14:textId="77777777" w:rsidR="001F6BDA" w:rsidRPr="001F6BDA" w:rsidRDefault="001F6BDA">
            <w:pPr>
              <w:numPr>
                <w:ilvl w:val="0"/>
                <w:numId w:val="240"/>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0FF5933C" w14:textId="77777777" w:rsidR="001F6BDA" w:rsidRPr="001F6BDA" w:rsidRDefault="001F6BDA">
            <w:pPr>
              <w:numPr>
                <w:ilvl w:val="0"/>
                <w:numId w:val="240"/>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5B1E17F9" w14:textId="77777777" w:rsidR="001F6BDA" w:rsidRPr="001F6BDA" w:rsidRDefault="001F6BDA">
            <w:pPr>
              <w:numPr>
                <w:ilvl w:val="0"/>
                <w:numId w:val="240"/>
              </w:numPr>
              <w:spacing w:after="18" w:line="25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2C8A879F" w14:textId="77777777" w:rsidR="001F6BDA" w:rsidRPr="001F6BDA" w:rsidRDefault="001F6BDA">
            <w:pPr>
              <w:numPr>
                <w:ilvl w:val="0"/>
                <w:numId w:val="240"/>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5981A245" w14:textId="77777777" w:rsidR="001F6BDA" w:rsidRPr="001F6BDA" w:rsidRDefault="001F6BDA">
            <w:pPr>
              <w:numPr>
                <w:ilvl w:val="0"/>
                <w:numId w:val="240"/>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5D3B2428" w14:textId="77777777" w:rsidR="001F6BDA" w:rsidRPr="001F6BDA" w:rsidRDefault="001F6BDA">
            <w:pPr>
              <w:numPr>
                <w:ilvl w:val="0"/>
                <w:numId w:val="240"/>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tc>
        <w:tc>
          <w:tcPr>
            <w:tcW w:w="6263" w:type="dxa"/>
            <w:tcBorders>
              <w:top w:val="single" w:sz="4" w:space="0" w:color="000000"/>
              <w:left w:val="single" w:sz="4" w:space="0" w:color="000000"/>
              <w:bottom w:val="single" w:sz="4" w:space="0" w:color="000000"/>
              <w:right w:val="single" w:sz="4" w:space="0" w:color="000000"/>
            </w:tcBorders>
          </w:tcPr>
          <w:p w14:paraId="40E6EC5F" w14:textId="77777777" w:rsidR="001F6BDA" w:rsidRPr="001F6BDA" w:rsidRDefault="001F6BDA" w:rsidP="001F6BDA">
            <w:pPr>
              <w:spacing w:line="242" w:lineRule="auto"/>
              <w:ind w:left="1"/>
              <w:rPr>
                <w:rFonts w:eastAsia="Calibri" w:cs="Calibri"/>
                <w:color w:val="000000"/>
                <w:sz w:val="22"/>
              </w:rPr>
            </w:pPr>
            <w:r w:rsidRPr="001F6BDA">
              <w:rPr>
                <w:rFonts w:ascii="Arial" w:eastAsia="Arial" w:hAnsi="Arial" w:cs="Arial"/>
                <w:b/>
                <w:color w:val="000000"/>
                <w:sz w:val="18"/>
              </w:rPr>
              <w:t xml:space="preserve">Nom du projet : Revue des études techniques détaillées ainsi que le contrôle et la surveillance des Travaux d’Aménagement et de </w:t>
            </w:r>
          </w:p>
          <w:p w14:paraId="7606CA2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Bitumage de la voie allant de Sondogo à Boassa (5,20 km) </w:t>
            </w:r>
          </w:p>
          <w:p w14:paraId="7D87467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Budget de l’Etat, Gestion 2019 </w:t>
            </w:r>
          </w:p>
          <w:p w14:paraId="49A7118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DGIR / Ministère des Infrastructures  </w:t>
            </w:r>
          </w:p>
          <w:p w14:paraId="29586134"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 xml:space="preserve">Janvier 2019 - Septembre 2019 </w:t>
            </w:r>
            <w:r w:rsidRPr="001F6BDA">
              <w:rPr>
                <w:rFonts w:ascii="Arial" w:eastAsia="Arial" w:hAnsi="Arial" w:cs="Arial"/>
                <w:b/>
                <w:color w:val="000000"/>
                <w:sz w:val="18"/>
              </w:rPr>
              <w:t xml:space="preserve"> </w:t>
            </w:r>
          </w:p>
          <w:p w14:paraId="3E95D6B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155B079F" w14:textId="77777777" w:rsidR="001F6BDA" w:rsidRPr="001F6BDA" w:rsidRDefault="001F6BDA" w:rsidP="001F6BDA">
            <w:pPr>
              <w:ind w:left="1" w:right="48"/>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7,00 m ; accotement 2x1,50 m ; 20 cm de couche de fondation en GLN ; 15 cm de couche de base en GLN ; revêtement en bicouche ; assainissement des eaux pluviales ; aménagements paysagers ; éclairage public   </w:t>
            </w:r>
          </w:p>
          <w:p w14:paraId="604009C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13C3AE7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bl>
    <w:p w14:paraId="3544D7E1"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right w:w="9" w:type="dxa"/>
        </w:tblCellMar>
        <w:tblLook w:val="04A0" w:firstRow="1" w:lastRow="0" w:firstColumn="1" w:lastColumn="0" w:noHBand="0" w:noVBand="1"/>
      </w:tblPr>
      <w:tblGrid>
        <w:gridCol w:w="4072"/>
        <w:gridCol w:w="6263"/>
      </w:tblGrid>
      <w:tr w:rsidR="001F6BDA" w:rsidRPr="001F6BDA" w14:paraId="626E8EBF"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2D1AACCE"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73641B0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1C594BA3" w14:textId="77777777" w:rsidTr="002E6C66">
        <w:trPr>
          <w:trHeight w:val="5807"/>
        </w:trPr>
        <w:tc>
          <w:tcPr>
            <w:tcW w:w="4073" w:type="dxa"/>
            <w:tcBorders>
              <w:top w:val="single" w:sz="4" w:space="0" w:color="000000"/>
              <w:left w:val="single" w:sz="4" w:space="0" w:color="000000"/>
              <w:bottom w:val="single" w:sz="4" w:space="0" w:color="000000"/>
              <w:right w:val="single" w:sz="4" w:space="0" w:color="000000"/>
            </w:tcBorders>
          </w:tcPr>
          <w:p w14:paraId="46672B19" w14:textId="77777777" w:rsidR="001F6BDA" w:rsidRPr="001F6BDA" w:rsidRDefault="001F6BDA">
            <w:pPr>
              <w:numPr>
                <w:ilvl w:val="0"/>
                <w:numId w:val="241"/>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7EED45A1" w14:textId="77777777" w:rsidR="001F6BDA" w:rsidRPr="001F6BDA" w:rsidRDefault="001F6BDA">
            <w:pPr>
              <w:numPr>
                <w:ilvl w:val="0"/>
                <w:numId w:val="241"/>
              </w:numPr>
              <w:spacing w:after="2"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6F9532BD" w14:textId="77777777" w:rsidR="001F6BDA" w:rsidRPr="001F6BDA" w:rsidRDefault="001F6BDA">
            <w:pPr>
              <w:numPr>
                <w:ilvl w:val="0"/>
                <w:numId w:val="241"/>
              </w:numPr>
              <w:spacing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49C8633D" w14:textId="77777777" w:rsidR="001F6BDA" w:rsidRPr="001F6BDA" w:rsidRDefault="001F6BDA">
            <w:pPr>
              <w:numPr>
                <w:ilvl w:val="0"/>
                <w:numId w:val="241"/>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2793E843" w14:textId="77777777" w:rsidR="001F6BDA" w:rsidRPr="001F6BDA" w:rsidRDefault="001F6BDA">
            <w:pPr>
              <w:numPr>
                <w:ilvl w:val="0"/>
                <w:numId w:val="241"/>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704228A8" w14:textId="77777777" w:rsidR="001F6BDA" w:rsidRPr="001F6BDA" w:rsidRDefault="001F6BDA">
            <w:pPr>
              <w:numPr>
                <w:ilvl w:val="0"/>
                <w:numId w:val="241"/>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351E9876" w14:textId="77777777" w:rsidR="001F6BDA" w:rsidRPr="001F6BDA" w:rsidRDefault="001F6BDA">
            <w:pPr>
              <w:numPr>
                <w:ilvl w:val="0"/>
                <w:numId w:val="241"/>
              </w:numPr>
              <w:spacing w:line="242"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71CBC234" w14:textId="77777777" w:rsidR="001F6BDA" w:rsidRPr="001F6BDA" w:rsidRDefault="001F6BDA">
            <w:pPr>
              <w:numPr>
                <w:ilvl w:val="0"/>
                <w:numId w:val="241"/>
              </w:numPr>
              <w:spacing w:after="2" w:line="259"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30E62ED7" w14:textId="77777777" w:rsidR="001F6BDA" w:rsidRPr="001F6BDA" w:rsidRDefault="001F6BDA">
            <w:pPr>
              <w:numPr>
                <w:ilvl w:val="0"/>
                <w:numId w:val="241"/>
              </w:numPr>
              <w:spacing w:line="239"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099FC1F4" w14:textId="77777777" w:rsidR="001F6BDA" w:rsidRPr="001F6BDA" w:rsidRDefault="001F6BDA">
            <w:pPr>
              <w:numPr>
                <w:ilvl w:val="0"/>
                <w:numId w:val="241"/>
              </w:numPr>
              <w:spacing w:after="2"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50E06AEE" w14:textId="77777777" w:rsidR="001F6BDA" w:rsidRPr="001F6BDA" w:rsidRDefault="001F6BDA">
            <w:pPr>
              <w:numPr>
                <w:ilvl w:val="0"/>
                <w:numId w:val="241"/>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w:t>
            </w:r>
            <w:r w:rsidRPr="001F6BDA">
              <w:rPr>
                <w:rFonts w:ascii="Arial" w:eastAsia="Arial" w:hAnsi="Arial" w:cs="Arial"/>
                <w:color w:val="000000"/>
                <w:sz w:val="18"/>
              </w:rPr>
              <w:lastRenderedPageBreak/>
              <w:t xml:space="preserve">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4C731CA1" w14:textId="77777777" w:rsidR="001F6BDA" w:rsidRPr="001F6BDA" w:rsidRDefault="001F6BDA" w:rsidP="001F6BDA">
            <w:pPr>
              <w:spacing w:after="2"/>
              <w:ind w:left="1" w:right="97"/>
              <w:rPr>
                <w:rFonts w:eastAsia="Calibri" w:cs="Calibri"/>
                <w:color w:val="000000"/>
                <w:sz w:val="22"/>
              </w:rPr>
            </w:pPr>
            <w:r w:rsidRPr="001F6BDA">
              <w:rPr>
                <w:rFonts w:ascii="Arial" w:eastAsia="Arial" w:hAnsi="Arial" w:cs="Arial"/>
                <w:b/>
                <w:color w:val="000000"/>
                <w:sz w:val="18"/>
              </w:rPr>
              <w:lastRenderedPageBreak/>
              <w:t xml:space="preserve">Nom du projet ou de la mission : Etudes de faisabilité technicoéconomique, environnementale et d’avant-projet détaillé des travaux de construction et de bitumage des routes régionales n°32 RR32 (Tibga-Emb RN04-Diabo-Comin Yanga) et n°06 RR06 (Comin YAngaOuargaye (Emb RN17) d’environ 101 km y compris l’aménagement et le bitumage d’environ 14 km de voiries urbaines en 2x2 voies soit 1 km dans chacune des agglomérations de Tibga, Diabo, Comin Yanga et Ouargaye et 10 km de voiries internes au Centre Polytechnique </w:t>
            </w:r>
          </w:p>
          <w:p w14:paraId="771E231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Universitaire de Fada N’Gourma  </w:t>
            </w:r>
          </w:p>
          <w:p w14:paraId="5A359BB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Budget de l’Etat Gestion 2017 - 2018  </w:t>
            </w:r>
          </w:p>
          <w:p w14:paraId="55A4DF9A"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color w:val="000000"/>
                <w:sz w:val="18"/>
              </w:rPr>
              <w:t xml:space="preserve">Maître d’ouvrage : Direction Générale de la Normalisation et des Etudes Techniques (DGNET) / Ministère des Infrastructures   </w:t>
            </w:r>
          </w:p>
          <w:p w14:paraId="31230265" w14:textId="77777777" w:rsidR="001F6BDA" w:rsidRPr="001F6BDA" w:rsidRDefault="001F6BDA" w:rsidP="001F6BDA">
            <w:pPr>
              <w:spacing w:line="242" w:lineRule="auto"/>
              <w:ind w:left="1" w:right="4063"/>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2018 - 2019 </w:t>
            </w: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271FA24D" w14:textId="77777777" w:rsidR="001F6BDA" w:rsidRPr="001F6BDA" w:rsidRDefault="001F6BDA" w:rsidP="001F6BDA">
            <w:pPr>
              <w:ind w:left="1" w:right="96"/>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Structure retenue : Revêtement : en enduit superficiel bicouche, Base : 20 cm en graveleux latéritique naturel, Fondation : 20 cm en graveleux latéritique naturel. Chaussée : 7,20 m à 8,20 m et accotements : 2x1,50 m à 2,00 m. </w:t>
            </w:r>
          </w:p>
          <w:p w14:paraId="03A23400" w14:textId="77777777" w:rsidR="001F6BDA" w:rsidRPr="001F6BDA" w:rsidRDefault="001F6BDA" w:rsidP="001F6BDA">
            <w:pPr>
              <w:ind w:left="1" w:right="96"/>
              <w:rPr>
                <w:rFonts w:eastAsia="Calibri" w:cs="Calibri"/>
                <w:color w:val="000000"/>
                <w:sz w:val="22"/>
              </w:rPr>
            </w:pPr>
            <w:r w:rsidRPr="001F6BDA">
              <w:rPr>
                <w:rFonts w:ascii="Arial" w:eastAsia="Arial" w:hAnsi="Arial" w:cs="Arial"/>
                <w:b/>
                <w:color w:val="000000"/>
                <w:sz w:val="18"/>
              </w:rPr>
              <w:t xml:space="preserve">Études techniques détaillées des ouvrages d’art et hydrauliques, ainsi que l’Élaboration du DAO des travaux de construction des ouvrages d’art et hydrauliques dont 04 Ponts (Pont cadre de section 4 x 4,00 x 5,00 (18 ml) ; Pont cadre de section 4 x 5,00 x 3,00 (22 ml) ; Pont cadre de section 5 x 6,00 x 3,50 (33 ml) et Pont portique de 66 ml de section </w:t>
            </w:r>
          </w:p>
          <w:p w14:paraId="00B1972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4 x 11,00 x 3,50) et 122 dalots toutes sections confondues </w:t>
            </w:r>
          </w:p>
          <w:p w14:paraId="3801758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2B05E61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543D5013" w14:textId="77777777" w:rsidTr="002E6C66">
        <w:trPr>
          <w:trHeight w:val="6635"/>
        </w:trPr>
        <w:tc>
          <w:tcPr>
            <w:tcW w:w="4073" w:type="dxa"/>
            <w:tcBorders>
              <w:top w:val="single" w:sz="4" w:space="0" w:color="000000"/>
              <w:left w:val="single" w:sz="4" w:space="0" w:color="000000"/>
              <w:bottom w:val="single" w:sz="4" w:space="0" w:color="000000"/>
              <w:right w:val="single" w:sz="4" w:space="0" w:color="000000"/>
            </w:tcBorders>
          </w:tcPr>
          <w:p w14:paraId="28B77E0A" w14:textId="77777777" w:rsidR="001F6BDA" w:rsidRPr="001F6BDA" w:rsidRDefault="001F6BDA">
            <w:pPr>
              <w:numPr>
                <w:ilvl w:val="0"/>
                <w:numId w:val="242"/>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226B0699" w14:textId="77777777" w:rsidR="001F6BDA" w:rsidRPr="001F6BDA" w:rsidRDefault="001F6BDA">
            <w:pPr>
              <w:numPr>
                <w:ilvl w:val="0"/>
                <w:numId w:val="242"/>
              </w:numPr>
              <w:spacing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7EE8E190" w14:textId="77777777" w:rsidR="001F6BDA" w:rsidRPr="001F6BDA" w:rsidRDefault="001F6BDA">
            <w:pPr>
              <w:numPr>
                <w:ilvl w:val="0"/>
                <w:numId w:val="242"/>
              </w:numPr>
              <w:spacing w:line="242"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4722442D" w14:textId="77777777" w:rsidR="001F6BDA" w:rsidRPr="001F6BDA" w:rsidRDefault="001F6BDA">
            <w:pPr>
              <w:numPr>
                <w:ilvl w:val="0"/>
                <w:numId w:val="242"/>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089E5DB9" w14:textId="77777777" w:rsidR="001F6BDA" w:rsidRPr="001F6BDA" w:rsidRDefault="001F6BDA">
            <w:pPr>
              <w:numPr>
                <w:ilvl w:val="0"/>
                <w:numId w:val="242"/>
              </w:numPr>
              <w:spacing w:line="242"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3E7E40D9" w14:textId="77777777" w:rsidR="001F6BDA" w:rsidRPr="001F6BDA" w:rsidRDefault="001F6BDA">
            <w:pPr>
              <w:numPr>
                <w:ilvl w:val="0"/>
                <w:numId w:val="242"/>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0C8A98FB" w14:textId="77777777" w:rsidR="001F6BDA" w:rsidRPr="001F6BDA" w:rsidRDefault="001F6BDA">
            <w:pPr>
              <w:numPr>
                <w:ilvl w:val="0"/>
                <w:numId w:val="242"/>
              </w:numPr>
              <w:spacing w:line="242"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3C1B87FC" w14:textId="77777777" w:rsidR="001F6BDA" w:rsidRPr="001F6BDA" w:rsidRDefault="001F6BDA">
            <w:pPr>
              <w:numPr>
                <w:ilvl w:val="0"/>
                <w:numId w:val="242"/>
              </w:numPr>
              <w:spacing w:after="2" w:line="239"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073CAE3C" w14:textId="77777777" w:rsidR="001F6BDA" w:rsidRPr="001F6BDA" w:rsidRDefault="001F6BDA">
            <w:pPr>
              <w:numPr>
                <w:ilvl w:val="0"/>
                <w:numId w:val="242"/>
              </w:numPr>
              <w:spacing w:line="239"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3DF4E58D" w14:textId="77777777" w:rsidR="001F6BDA" w:rsidRPr="001F6BDA" w:rsidRDefault="001F6BDA">
            <w:pPr>
              <w:numPr>
                <w:ilvl w:val="0"/>
                <w:numId w:val="242"/>
              </w:numPr>
              <w:spacing w:after="2"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77171D13" w14:textId="77777777" w:rsidR="001F6BDA" w:rsidRPr="001F6BDA" w:rsidRDefault="001F6BDA">
            <w:pPr>
              <w:numPr>
                <w:ilvl w:val="0"/>
                <w:numId w:val="242"/>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4CC34D59" w14:textId="77777777" w:rsidR="001F6BDA" w:rsidRPr="001F6BDA" w:rsidRDefault="001F6BDA" w:rsidP="001F6BDA">
            <w:pPr>
              <w:spacing w:after="2"/>
              <w:ind w:left="1" w:right="94"/>
              <w:rPr>
                <w:rFonts w:eastAsia="Calibri" w:cs="Calibri"/>
                <w:color w:val="000000"/>
                <w:sz w:val="22"/>
              </w:rPr>
            </w:pPr>
            <w:r w:rsidRPr="001F6BDA">
              <w:rPr>
                <w:rFonts w:ascii="Arial" w:eastAsia="Arial" w:hAnsi="Arial" w:cs="Arial"/>
                <w:b/>
                <w:color w:val="000000"/>
                <w:sz w:val="18"/>
              </w:rPr>
              <w:t>Nom du projet ou de la mission : Etudes de faisabilité technicoéconomique, environnementale (APS) et d’avant-projet détaillé (APD) et élaboration d’un Dossier d’Appel d’Offres (DAO) des travaux de construction et de bitumage de la liaison routière : route nationale N°20 (RN20) Ouessa - Léo et la route nationale N°25 (RN25) Nebou - Pô - Zabré - Bittou en passant par la route nationale N°06 (RN06) Léo - Nébou (325,04 km) et les études de Voiries urbaines et d’Assainissement en 2x2 voies de 10 km en traversée des villes de  Léo, Pô, Zabré et Bittou et 260 km de pistes rurales.</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p w14:paraId="7B7B3B73"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color w:val="000000"/>
                <w:sz w:val="18"/>
              </w:rPr>
              <w:t xml:space="preserve">Financement : Don du Fonds Africain de Développement (FAD) et l’Etat du Burkina Faso  </w:t>
            </w:r>
          </w:p>
          <w:p w14:paraId="41A4AF1A" w14:textId="77777777" w:rsidR="001F6BDA" w:rsidRPr="001F6BDA" w:rsidRDefault="001F6BDA" w:rsidP="001F6BDA">
            <w:pPr>
              <w:spacing w:after="2" w:line="239" w:lineRule="auto"/>
              <w:ind w:left="1"/>
              <w:rPr>
                <w:rFonts w:eastAsia="Calibri" w:cs="Calibri"/>
                <w:color w:val="000000"/>
                <w:sz w:val="22"/>
              </w:rPr>
            </w:pPr>
            <w:r w:rsidRPr="001F6BDA">
              <w:rPr>
                <w:rFonts w:ascii="Arial" w:eastAsia="Arial" w:hAnsi="Arial" w:cs="Arial"/>
                <w:color w:val="000000"/>
                <w:sz w:val="18"/>
              </w:rPr>
              <w:t xml:space="preserve">Maître d’ouvrage : Direction Générale de la Normalisation et des Etudes Techniques (DGNET) / Ministère des Infrastructures     </w:t>
            </w:r>
          </w:p>
          <w:p w14:paraId="65DE49E4" w14:textId="77777777" w:rsidR="001F6BDA" w:rsidRPr="001F6BDA" w:rsidRDefault="001F6BDA" w:rsidP="001F6BDA">
            <w:pPr>
              <w:spacing w:line="239" w:lineRule="auto"/>
              <w:ind w:left="1" w:right="4063"/>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2018 - 2019 </w:t>
            </w: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1BC59AAE" w14:textId="77777777" w:rsidR="001F6BDA" w:rsidRPr="001F6BDA" w:rsidRDefault="001F6BDA" w:rsidP="001F6BDA">
            <w:pPr>
              <w:ind w:left="1" w:right="97"/>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Structure retenue : Revêtement : en enduit superficiel bicouche ou tri couche, Base : 20 cm en graveleux latéritique naturel ou litho ou en Latérite améliorée au ciment, Fondation : 20 cm en graveleux latéritique naturel. Chaussée : 7,20 m à 12,20 m et accotements : 2x1,50 m à 2,50 m. </w:t>
            </w:r>
          </w:p>
          <w:p w14:paraId="06CBB971" w14:textId="77777777" w:rsidR="001F6BDA" w:rsidRPr="001F6BDA" w:rsidRDefault="001F6BDA" w:rsidP="001F6BDA">
            <w:pPr>
              <w:ind w:left="1" w:right="97"/>
              <w:rPr>
                <w:rFonts w:eastAsia="Calibri" w:cs="Calibri"/>
                <w:color w:val="000000"/>
                <w:sz w:val="22"/>
              </w:rPr>
            </w:pPr>
            <w:r w:rsidRPr="001F6BDA">
              <w:rPr>
                <w:rFonts w:ascii="Arial" w:eastAsia="Arial" w:hAnsi="Arial" w:cs="Arial"/>
                <w:b/>
                <w:color w:val="000000"/>
                <w:sz w:val="18"/>
              </w:rPr>
              <w:t xml:space="preserve">Études techniques détaillées des ouvrages d’art et hydrauliques, ainsi que l’Élaboration du DAO des travaux de construction des ouvrages d’art et hydrauliques dont 03 Ponts (01 pont cadre de 4x5,00x4,00 (30 ml) sur l’axe Ouéssa - Léo au PK 8+225 ; 01 pont à poutres en béton armé de 3 travées de 20,00 m de portée chacune (soit 60,00 m de longueur) sur l’axe Pô - Zabré au PK 65+150 ; 01 un pont à poutres en béton armé de 2 travées de 15,00 m de portée et 9 travées de 20,00 m de portée sur le Nakambé (soit 170,00 m de longueur) sur l’axe Zabré - </w:t>
            </w:r>
          </w:p>
          <w:p w14:paraId="5095C85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Bittou au PK 32+200) et 340 dalots toutes sections confondues </w:t>
            </w:r>
          </w:p>
          <w:p w14:paraId="1D32A1F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3A7C791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bl>
    <w:p w14:paraId="4F35CD02"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tblCellMar>
        <w:tblLook w:val="04A0" w:firstRow="1" w:lastRow="0" w:firstColumn="1" w:lastColumn="0" w:noHBand="0" w:noVBand="1"/>
      </w:tblPr>
      <w:tblGrid>
        <w:gridCol w:w="4072"/>
        <w:gridCol w:w="6263"/>
      </w:tblGrid>
      <w:tr w:rsidR="001F6BDA" w:rsidRPr="001F6BDA" w14:paraId="10CF6518"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5E0692FA"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lastRenderedPageBreak/>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3D41651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732D7EC2" w14:textId="77777777" w:rsidTr="002E6C66">
        <w:trPr>
          <w:trHeight w:val="5807"/>
        </w:trPr>
        <w:tc>
          <w:tcPr>
            <w:tcW w:w="4073" w:type="dxa"/>
            <w:tcBorders>
              <w:top w:val="single" w:sz="4" w:space="0" w:color="000000"/>
              <w:left w:val="single" w:sz="4" w:space="0" w:color="000000"/>
              <w:bottom w:val="single" w:sz="4" w:space="0" w:color="000000"/>
              <w:right w:val="single" w:sz="4" w:space="0" w:color="000000"/>
            </w:tcBorders>
          </w:tcPr>
          <w:p w14:paraId="7F65FF5D" w14:textId="77777777" w:rsidR="001F6BDA" w:rsidRPr="001F6BDA" w:rsidRDefault="001F6BDA">
            <w:pPr>
              <w:numPr>
                <w:ilvl w:val="0"/>
                <w:numId w:val="243"/>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07029517" w14:textId="77777777" w:rsidR="001F6BDA" w:rsidRPr="001F6BDA" w:rsidRDefault="001F6BDA">
            <w:pPr>
              <w:numPr>
                <w:ilvl w:val="0"/>
                <w:numId w:val="243"/>
              </w:numPr>
              <w:spacing w:after="2"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091E420A" w14:textId="77777777" w:rsidR="001F6BDA" w:rsidRPr="001F6BDA" w:rsidRDefault="001F6BDA">
            <w:pPr>
              <w:numPr>
                <w:ilvl w:val="0"/>
                <w:numId w:val="243"/>
              </w:numPr>
              <w:spacing w:line="239"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68D83353" w14:textId="77777777" w:rsidR="001F6BDA" w:rsidRPr="001F6BDA" w:rsidRDefault="001F6BDA">
            <w:pPr>
              <w:numPr>
                <w:ilvl w:val="0"/>
                <w:numId w:val="243"/>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4935F21C" w14:textId="77777777" w:rsidR="001F6BDA" w:rsidRPr="001F6BDA" w:rsidRDefault="001F6BDA">
            <w:pPr>
              <w:numPr>
                <w:ilvl w:val="0"/>
                <w:numId w:val="243"/>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3595F8C9" w14:textId="77777777" w:rsidR="001F6BDA" w:rsidRPr="001F6BDA" w:rsidRDefault="001F6BDA">
            <w:pPr>
              <w:numPr>
                <w:ilvl w:val="0"/>
                <w:numId w:val="243"/>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5575FDFA" w14:textId="77777777" w:rsidR="001F6BDA" w:rsidRPr="001F6BDA" w:rsidRDefault="001F6BDA">
            <w:pPr>
              <w:numPr>
                <w:ilvl w:val="0"/>
                <w:numId w:val="243"/>
              </w:numPr>
              <w:spacing w:line="242" w:lineRule="auto"/>
              <w:ind w:left="318"/>
              <w:rPr>
                <w:rFonts w:eastAsia="Calibri" w:cs="Calibri"/>
                <w:color w:val="000000"/>
                <w:sz w:val="22"/>
              </w:rPr>
            </w:pPr>
            <w:r w:rsidRPr="001F6BDA">
              <w:rPr>
                <w:rFonts w:ascii="Arial" w:eastAsia="Arial" w:hAnsi="Arial" w:cs="Arial"/>
                <w:color w:val="000000"/>
                <w:sz w:val="18"/>
              </w:rPr>
              <w:t xml:space="preserve">Réalisation des études des fondations des ouvrages, le cas échéant ; </w:t>
            </w:r>
          </w:p>
          <w:p w14:paraId="2A9D3A2F" w14:textId="77777777" w:rsidR="001F6BDA" w:rsidRPr="001F6BDA" w:rsidRDefault="001F6BDA">
            <w:pPr>
              <w:numPr>
                <w:ilvl w:val="0"/>
                <w:numId w:val="243"/>
              </w:numPr>
              <w:spacing w:after="2" w:line="259" w:lineRule="auto"/>
              <w:ind w:left="318"/>
              <w:rPr>
                <w:rFonts w:eastAsia="Calibri" w:cs="Calibri"/>
                <w:color w:val="000000"/>
                <w:sz w:val="22"/>
              </w:rPr>
            </w:pPr>
            <w:r w:rsidRPr="001F6BDA">
              <w:rPr>
                <w:rFonts w:ascii="Arial" w:eastAsia="Arial" w:hAnsi="Arial" w:cs="Arial"/>
                <w:color w:val="000000"/>
                <w:sz w:val="18"/>
              </w:rPr>
              <w:t xml:space="preserve">Participation aux études des talus importants, ravines, confortement des points particuliers ; </w:t>
            </w:r>
          </w:p>
          <w:p w14:paraId="6CCDF929" w14:textId="77777777" w:rsidR="001F6BDA" w:rsidRPr="001F6BDA" w:rsidRDefault="001F6BDA">
            <w:pPr>
              <w:numPr>
                <w:ilvl w:val="0"/>
                <w:numId w:val="243"/>
              </w:numPr>
              <w:spacing w:line="239"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34DC7CCD" w14:textId="77777777" w:rsidR="001F6BDA" w:rsidRPr="001F6BDA" w:rsidRDefault="001F6BDA">
            <w:pPr>
              <w:numPr>
                <w:ilvl w:val="0"/>
                <w:numId w:val="243"/>
              </w:numPr>
              <w:spacing w:after="2"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09AC9553" w14:textId="77777777" w:rsidR="001F6BDA" w:rsidRPr="001F6BDA" w:rsidRDefault="001F6BDA">
            <w:pPr>
              <w:numPr>
                <w:ilvl w:val="0"/>
                <w:numId w:val="243"/>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des fondations d’ouvrages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3CE9444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Nom du projet ou de la mission : Révision des études techniques </w:t>
            </w:r>
          </w:p>
          <w:p w14:paraId="5BEC46CE" w14:textId="77777777" w:rsidR="001F6BDA" w:rsidRPr="001F6BDA" w:rsidRDefault="001F6BDA" w:rsidP="001F6BDA">
            <w:pPr>
              <w:ind w:left="1" w:right="113"/>
              <w:rPr>
                <w:rFonts w:eastAsia="Calibri" w:cs="Calibri"/>
                <w:color w:val="000000"/>
                <w:sz w:val="22"/>
              </w:rPr>
            </w:pPr>
            <w:r w:rsidRPr="001F6BDA">
              <w:rPr>
                <w:rFonts w:ascii="Arial" w:eastAsia="Arial" w:hAnsi="Arial" w:cs="Arial"/>
                <w:b/>
                <w:color w:val="000000"/>
                <w:sz w:val="18"/>
              </w:rPr>
              <w:t xml:space="preserve">(APD et DAO) des travaux de construction et de bitumage de routes (63 km) dont les études de 12 km de voiries urbaines et d’assainissement dans la ville de Bagré et de construction de routes en terre et pistes (147 km) dans la zone de concentration du Pôle de </w:t>
            </w:r>
          </w:p>
          <w:p w14:paraId="12653AD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Croissance de Bagré   </w:t>
            </w:r>
          </w:p>
          <w:p w14:paraId="508EC9B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Don IDA N°H 727 BF du 04 juillet 2011  </w:t>
            </w:r>
          </w:p>
          <w:p w14:paraId="10DDE84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Société de Développement Intégré du Pôle de Bagré </w:t>
            </w:r>
          </w:p>
          <w:p w14:paraId="2C256B8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(Bagrépôle)  </w:t>
            </w:r>
          </w:p>
          <w:p w14:paraId="329ACB32" w14:textId="77777777" w:rsidR="001F6BDA" w:rsidRPr="001F6BDA" w:rsidRDefault="001F6BDA" w:rsidP="001F6BDA">
            <w:pPr>
              <w:spacing w:line="239" w:lineRule="auto"/>
              <w:ind w:left="1" w:right="4072"/>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2018 - 2019 </w:t>
            </w: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77721CFF" w14:textId="77777777" w:rsidR="001F6BDA" w:rsidRPr="001F6BDA" w:rsidRDefault="001F6BDA" w:rsidP="001F6BDA">
            <w:pPr>
              <w:ind w:left="1" w:right="106"/>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Structure retenue : </w:t>
            </w:r>
            <w:r w:rsidRPr="001F6BDA">
              <w:rPr>
                <w:rFonts w:ascii="Arial" w:eastAsia="Arial" w:hAnsi="Arial" w:cs="Arial"/>
                <w:b/>
                <w:color w:val="000000"/>
                <w:sz w:val="18"/>
              </w:rPr>
              <w:t>Revêtement : enduit superficiel bicouche</w:t>
            </w:r>
            <w:r w:rsidRPr="001F6BDA">
              <w:rPr>
                <w:rFonts w:ascii="Arial" w:eastAsia="Arial" w:hAnsi="Arial" w:cs="Arial"/>
                <w:color w:val="000000"/>
                <w:sz w:val="18"/>
              </w:rPr>
              <w:t xml:space="preserve">, Base : 15 cm en graveleux latéritique naturel ou litho, Fondation : 15 cm en graveleux latéritique naturel. Chaussée : 7,20 m à 12,20 m et accotements : 2x1,50 m à 2,50 m. </w:t>
            </w:r>
          </w:p>
          <w:p w14:paraId="6FCF48B0" w14:textId="77777777" w:rsidR="001F6BDA" w:rsidRPr="001F6BDA" w:rsidRDefault="001F6BDA" w:rsidP="001F6BDA">
            <w:pPr>
              <w:spacing w:line="241" w:lineRule="auto"/>
              <w:ind w:left="1" w:right="112"/>
              <w:rPr>
                <w:rFonts w:eastAsia="Calibri" w:cs="Calibri"/>
                <w:color w:val="000000"/>
                <w:sz w:val="22"/>
              </w:rPr>
            </w:pPr>
            <w:r w:rsidRPr="001F6BDA">
              <w:rPr>
                <w:rFonts w:ascii="Arial" w:eastAsia="Arial" w:hAnsi="Arial" w:cs="Arial"/>
                <w:b/>
                <w:color w:val="000000"/>
                <w:sz w:val="18"/>
              </w:rPr>
              <w:t xml:space="preserve">Etudes Techniques et Note de calcul des ouvrages d’art dont 06 Pont en béton armé (20 ml, 24 ml, 30 ml, 50 ml et 55 ml), 125 dalots et 64 radiers toutes sections confondues </w:t>
            </w:r>
          </w:p>
          <w:p w14:paraId="7E24710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r w:rsidRPr="001F6BDA">
              <w:rPr>
                <w:rFonts w:ascii="Arial" w:eastAsia="Arial" w:hAnsi="Arial" w:cs="Arial"/>
                <w:color w:val="000000"/>
                <w:sz w:val="18"/>
              </w:rPr>
              <w:t xml:space="preserve"> </w:t>
            </w:r>
          </w:p>
          <w:p w14:paraId="571246A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 </w:t>
            </w:r>
            <w:r w:rsidRPr="001F6BDA">
              <w:rPr>
                <w:rFonts w:ascii="Arial" w:eastAsia="Arial" w:hAnsi="Arial" w:cs="Arial"/>
                <w:color w:val="000000"/>
                <w:sz w:val="18"/>
              </w:rPr>
              <w:t>: Etude géotechnique, interprétation des résultats des essais, dimensionnement de chaussées (APS + APD + DAO)</w:t>
            </w:r>
            <w:r w:rsidRPr="001F6BDA">
              <w:rPr>
                <w:rFonts w:ascii="Arial" w:eastAsia="Arial" w:hAnsi="Arial" w:cs="Arial"/>
                <w:b/>
                <w:color w:val="000000"/>
                <w:sz w:val="18"/>
              </w:rPr>
              <w:t xml:space="preserve"> </w:t>
            </w:r>
          </w:p>
        </w:tc>
      </w:tr>
      <w:tr w:rsidR="001F6BDA" w:rsidRPr="001F6BDA" w14:paraId="6908C6F3" w14:textId="77777777" w:rsidTr="002E6C66">
        <w:trPr>
          <w:trHeight w:val="4565"/>
        </w:trPr>
        <w:tc>
          <w:tcPr>
            <w:tcW w:w="4073" w:type="dxa"/>
            <w:tcBorders>
              <w:top w:val="single" w:sz="4" w:space="0" w:color="000000"/>
              <w:left w:val="single" w:sz="4" w:space="0" w:color="000000"/>
              <w:bottom w:val="single" w:sz="4" w:space="0" w:color="000000"/>
              <w:right w:val="single" w:sz="4" w:space="0" w:color="000000"/>
            </w:tcBorders>
          </w:tcPr>
          <w:p w14:paraId="3364CF9D" w14:textId="77777777" w:rsidR="001F6BDA" w:rsidRPr="001F6BDA" w:rsidRDefault="001F6BDA">
            <w:pPr>
              <w:numPr>
                <w:ilvl w:val="0"/>
                <w:numId w:val="244"/>
              </w:numPr>
              <w:spacing w:line="239" w:lineRule="auto"/>
              <w:ind w:left="318"/>
              <w:rPr>
                <w:rFonts w:eastAsia="Calibri" w:cs="Calibri"/>
                <w:color w:val="000000"/>
                <w:sz w:val="22"/>
              </w:rPr>
            </w:pPr>
            <w:r w:rsidRPr="001F6BDA">
              <w:rPr>
                <w:rFonts w:ascii="Arial" w:eastAsia="Arial" w:hAnsi="Arial" w:cs="Arial"/>
                <w:color w:val="000000"/>
                <w:sz w:val="18"/>
              </w:rPr>
              <w:t xml:space="preserve">Collecte et analyse des données géotechniques existantes ; </w:t>
            </w:r>
          </w:p>
          <w:p w14:paraId="3D7D8CAE" w14:textId="77777777" w:rsidR="001F6BDA" w:rsidRPr="001F6BDA" w:rsidRDefault="001F6BDA">
            <w:pPr>
              <w:numPr>
                <w:ilvl w:val="0"/>
                <w:numId w:val="244"/>
              </w:numPr>
              <w:spacing w:line="239" w:lineRule="auto"/>
              <w:ind w:left="318"/>
              <w:rPr>
                <w:rFonts w:eastAsia="Calibri" w:cs="Calibri"/>
                <w:color w:val="000000"/>
                <w:sz w:val="22"/>
              </w:rPr>
            </w:pPr>
            <w:r w:rsidRPr="001F6BDA">
              <w:rPr>
                <w:rFonts w:ascii="Arial" w:eastAsia="Arial" w:hAnsi="Arial" w:cs="Arial"/>
                <w:color w:val="000000"/>
                <w:sz w:val="18"/>
              </w:rPr>
              <w:t xml:space="preserve">Reconnaissances détaillées du projet, des gîtes de matériaux ; </w:t>
            </w:r>
          </w:p>
          <w:p w14:paraId="148AD677" w14:textId="77777777" w:rsidR="001F6BDA" w:rsidRPr="001F6BDA" w:rsidRDefault="001F6BDA">
            <w:pPr>
              <w:numPr>
                <w:ilvl w:val="0"/>
                <w:numId w:val="244"/>
              </w:numPr>
              <w:spacing w:line="242" w:lineRule="auto"/>
              <w:ind w:left="318"/>
              <w:rPr>
                <w:rFonts w:eastAsia="Calibri" w:cs="Calibri"/>
                <w:color w:val="000000"/>
                <w:sz w:val="22"/>
              </w:rPr>
            </w:pPr>
            <w:r w:rsidRPr="001F6BDA">
              <w:rPr>
                <w:rFonts w:ascii="Arial" w:eastAsia="Arial" w:hAnsi="Arial" w:cs="Arial"/>
                <w:color w:val="000000"/>
                <w:sz w:val="18"/>
              </w:rPr>
              <w:t xml:space="preserve">Diagnostic des études géotechniques existantes ; </w:t>
            </w:r>
          </w:p>
          <w:p w14:paraId="2D52523F" w14:textId="77777777" w:rsidR="001F6BDA" w:rsidRPr="001F6BDA" w:rsidRDefault="001F6BDA">
            <w:pPr>
              <w:numPr>
                <w:ilvl w:val="0"/>
                <w:numId w:val="244"/>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programme géotechnique en accord avec le Chef de Mission ;  </w:t>
            </w:r>
          </w:p>
          <w:p w14:paraId="4A2A0B82" w14:textId="77777777" w:rsidR="001F6BDA" w:rsidRPr="001F6BDA" w:rsidRDefault="001F6BDA">
            <w:pPr>
              <w:numPr>
                <w:ilvl w:val="0"/>
                <w:numId w:val="244"/>
              </w:numPr>
              <w:spacing w:line="242" w:lineRule="auto"/>
              <w:ind w:left="318"/>
              <w:rPr>
                <w:rFonts w:eastAsia="Calibri" w:cs="Calibri"/>
                <w:color w:val="000000"/>
                <w:sz w:val="22"/>
              </w:rPr>
            </w:pPr>
            <w:r w:rsidRPr="001F6BDA">
              <w:rPr>
                <w:rFonts w:ascii="Arial" w:eastAsia="Arial" w:hAnsi="Arial" w:cs="Arial"/>
                <w:color w:val="000000"/>
                <w:sz w:val="18"/>
              </w:rPr>
              <w:t xml:space="preserve">Participation aux propositions et recherche des matériaux de construction ; </w:t>
            </w:r>
          </w:p>
          <w:p w14:paraId="4A086526" w14:textId="77777777" w:rsidR="001F6BDA" w:rsidRPr="001F6BDA" w:rsidRDefault="001F6BDA">
            <w:pPr>
              <w:numPr>
                <w:ilvl w:val="0"/>
                <w:numId w:val="244"/>
              </w:numPr>
              <w:spacing w:line="239" w:lineRule="auto"/>
              <w:ind w:left="318"/>
              <w:rPr>
                <w:rFonts w:eastAsia="Calibri" w:cs="Calibri"/>
                <w:color w:val="000000"/>
                <w:sz w:val="22"/>
              </w:rPr>
            </w:pPr>
            <w:r w:rsidRPr="001F6BDA">
              <w:rPr>
                <w:rFonts w:ascii="Arial" w:eastAsia="Arial" w:hAnsi="Arial" w:cs="Arial"/>
                <w:color w:val="000000"/>
                <w:sz w:val="18"/>
              </w:rPr>
              <w:t xml:space="preserve">Responsabilité des études géotechniques (chaussées, matériaux, ...) ; </w:t>
            </w:r>
          </w:p>
          <w:p w14:paraId="3F1D445D" w14:textId="77777777" w:rsidR="001F6BDA" w:rsidRPr="001F6BDA" w:rsidRDefault="001F6BDA">
            <w:pPr>
              <w:numPr>
                <w:ilvl w:val="0"/>
                <w:numId w:val="244"/>
              </w:numPr>
              <w:spacing w:line="242" w:lineRule="auto"/>
              <w:ind w:left="318"/>
              <w:rPr>
                <w:rFonts w:eastAsia="Calibri" w:cs="Calibri"/>
                <w:color w:val="000000"/>
                <w:sz w:val="22"/>
              </w:rPr>
            </w:pPr>
            <w:r w:rsidRPr="001F6BDA">
              <w:rPr>
                <w:rFonts w:ascii="Arial" w:eastAsia="Arial" w:hAnsi="Arial" w:cs="Arial"/>
                <w:color w:val="000000"/>
                <w:sz w:val="18"/>
              </w:rPr>
              <w:t xml:space="preserve">Contribution à la rédaction du rapport des études détaillées ; </w:t>
            </w:r>
          </w:p>
          <w:p w14:paraId="60D46A4A" w14:textId="77777777" w:rsidR="001F6BDA" w:rsidRPr="001F6BDA" w:rsidRDefault="001F6BDA">
            <w:pPr>
              <w:numPr>
                <w:ilvl w:val="0"/>
                <w:numId w:val="244"/>
              </w:numPr>
              <w:spacing w:line="239" w:lineRule="auto"/>
              <w:ind w:left="318"/>
              <w:rPr>
                <w:rFonts w:eastAsia="Calibri" w:cs="Calibri"/>
                <w:color w:val="000000"/>
                <w:sz w:val="22"/>
              </w:rPr>
            </w:pPr>
            <w:r w:rsidRPr="001F6BDA">
              <w:rPr>
                <w:rFonts w:ascii="Arial" w:eastAsia="Arial" w:hAnsi="Arial" w:cs="Arial"/>
                <w:color w:val="000000"/>
                <w:sz w:val="18"/>
              </w:rPr>
              <w:t xml:space="preserve">Participation à l’établissement des études, plans et documents détaillés ; </w:t>
            </w:r>
          </w:p>
          <w:p w14:paraId="4FFE962A" w14:textId="77777777" w:rsidR="001F6BDA" w:rsidRPr="001F6BDA" w:rsidRDefault="001F6BDA">
            <w:pPr>
              <w:numPr>
                <w:ilvl w:val="0"/>
                <w:numId w:val="244"/>
              </w:numPr>
              <w:spacing w:line="259" w:lineRule="auto"/>
              <w:ind w:left="318"/>
              <w:rPr>
                <w:rFonts w:eastAsia="Calibri" w:cs="Calibri"/>
                <w:color w:val="000000"/>
                <w:sz w:val="22"/>
              </w:rPr>
            </w:pPr>
            <w:r w:rsidRPr="001F6BDA">
              <w:rPr>
                <w:rFonts w:ascii="Arial" w:eastAsia="Arial" w:hAnsi="Arial" w:cs="Arial"/>
                <w:color w:val="000000"/>
                <w:sz w:val="18"/>
              </w:rPr>
              <w:t xml:space="preserve">Contribution à la rédaction des rapports notamment les rapports géotechniques, résultats des sondages et notes de calcul de dimensionnement des chaussées et du cahier des charges à intégrer au Dossier d’Appel d’Offres des travaux. </w:t>
            </w:r>
          </w:p>
        </w:tc>
        <w:tc>
          <w:tcPr>
            <w:tcW w:w="6263" w:type="dxa"/>
            <w:tcBorders>
              <w:top w:val="single" w:sz="4" w:space="0" w:color="000000"/>
              <w:left w:val="single" w:sz="4" w:space="0" w:color="000000"/>
              <w:bottom w:val="single" w:sz="4" w:space="0" w:color="000000"/>
              <w:right w:val="single" w:sz="4" w:space="0" w:color="000000"/>
            </w:tcBorders>
          </w:tcPr>
          <w:p w14:paraId="74D397B4"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Nom du projet : Etudes techniques détaillées (APS+APD) et élaboration des dossiers d’appel d’offres (DAO) pour l’aménagement et le bitumage de voiries dans la Commune de Ouagadougou (Lot 1) (71 km) </w:t>
            </w:r>
          </w:p>
          <w:p w14:paraId="746FDB6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Commune de Ouagadougou   </w:t>
            </w:r>
          </w:p>
          <w:p w14:paraId="0241314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 xml:space="preserve">2019 </w:t>
            </w:r>
            <w:r w:rsidRPr="001F6BDA">
              <w:rPr>
                <w:rFonts w:ascii="Arial" w:eastAsia="Arial" w:hAnsi="Arial" w:cs="Arial"/>
                <w:b/>
                <w:color w:val="000000"/>
                <w:sz w:val="18"/>
              </w:rPr>
              <w:t xml:space="preserve"> </w:t>
            </w:r>
          </w:p>
          <w:p w14:paraId="1A0C141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5C6B58A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Caractéristiques du projet :  </w:t>
            </w:r>
          </w:p>
          <w:p w14:paraId="1D35B6AC" w14:textId="77777777" w:rsidR="001F6BDA" w:rsidRPr="001F6BDA" w:rsidRDefault="001F6BDA">
            <w:pPr>
              <w:numPr>
                <w:ilvl w:val="0"/>
                <w:numId w:val="245"/>
              </w:numPr>
              <w:spacing w:line="259" w:lineRule="auto"/>
              <w:rPr>
                <w:rFonts w:eastAsia="Calibri" w:cs="Calibri"/>
                <w:color w:val="000000"/>
                <w:sz w:val="22"/>
              </w:rPr>
            </w:pPr>
            <w:r w:rsidRPr="001F6BDA">
              <w:rPr>
                <w:rFonts w:ascii="Arial" w:eastAsia="Arial" w:hAnsi="Arial" w:cs="Arial"/>
                <w:color w:val="000000"/>
                <w:sz w:val="18"/>
              </w:rPr>
              <w:t xml:space="preserve">Revêtement : 5 cm de béton bitumineux  </w:t>
            </w:r>
          </w:p>
          <w:p w14:paraId="30ADA573" w14:textId="77777777" w:rsidR="001F6BDA" w:rsidRPr="001F6BDA" w:rsidRDefault="001F6BDA">
            <w:pPr>
              <w:numPr>
                <w:ilvl w:val="0"/>
                <w:numId w:val="245"/>
              </w:numPr>
              <w:spacing w:line="239" w:lineRule="auto"/>
              <w:rPr>
                <w:rFonts w:eastAsia="Calibri" w:cs="Calibri"/>
                <w:color w:val="000000"/>
                <w:sz w:val="22"/>
              </w:rPr>
            </w:pPr>
            <w:r w:rsidRPr="001F6BDA">
              <w:rPr>
                <w:rFonts w:ascii="Arial" w:eastAsia="Arial" w:hAnsi="Arial" w:cs="Arial"/>
                <w:color w:val="000000"/>
                <w:sz w:val="18"/>
              </w:rPr>
              <w:t xml:space="preserve">Couche de base : 15 cm de graveleux latéritiques ou de grave non traitée </w:t>
            </w:r>
          </w:p>
          <w:p w14:paraId="10B0F2C3" w14:textId="77777777" w:rsidR="001F6BDA" w:rsidRPr="001F6BDA" w:rsidRDefault="001F6BDA">
            <w:pPr>
              <w:numPr>
                <w:ilvl w:val="0"/>
                <w:numId w:val="245"/>
              </w:numPr>
              <w:spacing w:line="259" w:lineRule="auto"/>
              <w:rPr>
                <w:rFonts w:eastAsia="Calibri" w:cs="Calibri"/>
                <w:color w:val="000000"/>
                <w:sz w:val="22"/>
              </w:rPr>
            </w:pPr>
            <w:r w:rsidRPr="001F6BDA">
              <w:rPr>
                <w:rFonts w:ascii="Arial" w:eastAsia="Arial" w:hAnsi="Arial" w:cs="Arial"/>
                <w:color w:val="000000"/>
                <w:sz w:val="18"/>
              </w:rPr>
              <w:t xml:space="preserve">Couche de fondation : 20 cm de graveleux latéritiques </w:t>
            </w:r>
          </w:p>
          <w:p w14:paraId="6F5DEF5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01B3C7E8" w14:textId="77777777" w:rsidR="001F6BDA" w:rsidRPr="001F6BDA" w:rsidRDefault="001F6BDA" w:rsidP="001F6BDA">
            <w:pPr>
              <w:spacing w:line="259" w:lineRule="auto"/>
              <w:ind w:left="1" w:right="11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Définition du programme de reconnaissance géotechnique des sols de plate-forme, des sites d’ouvrage d’assainissement et ouvrages d’art et des matériaux de viabilité pour chaussée et ouvrages, mise en œuvre des études géotechniques (préliminaires, APS et APD), suivi des investigations géotechniques et des essais de laboratoire, exploitation des résultats et dimensionnement des structures de chaussée</w:t>
            </w:r>
            <w:r w:rsidRPr="001F6BDA">
              <w:rPr>
                <w:rFonts w:ascii="Arial" w:eastAsia="Arial" w:hAnsi="Arial" w:cs="Arial"/>
                <w:b/>
                <w:color w:val="000000"/>
                <w:sz w:val="18"/>
              </w:rPr>
              <w:t xml:space="preserve"> </w:t>
            </w:r>
          </w:p>
        </w:tc>
      </w:tr>
      <w:tr w:rsidR="001F6BDA" w:rsidRPr="001F6BDA" w14:paraId="56045F87" w14:textId="77777777" w:rsidTr="002E6C66">
        <w:trPr>
          <w:trHeight w:val="3356"/>
        </w:trPr>
        <w:tc>
          <w:tcPr>
            <w:tcW w:w="4073" w:type="dxa"/>
            <w:tcBorders>
              <w:top w:val="single" w:sz="4" w:space="0" w:color="000000"/>
              <w:left w:val="single" w:sz="4" w:space="0" w:color="000000"/>
              <w:bottom w:val="single" w:sz="4" w:space="0" w:color="000000"/>
              <w:right w:val="single" w:sz="4" w:space="0" w:color="000000"/>
            </w:tcBorders>
          </w:tcPr>
          <w:p w14:paraId="10C556E9" w14:textId="77777777" w:rsidR="001F6BDA" w:rsidRPr="001F6BDA" w:rsidRDefault="001F6BDA">
            <w:pPr>
              <w:numPr>
                <w:ilvl w:val="0"/>
                <w:numId w:val="246"/>
              </w:numPr>
              <w:spacing w:line="244" w:lineRule="auto"/>
              <w:ind w:left="318"/>
              <w:rPr>
                <w:rFonts w:eastAsia="Calibri" w:cs="Calibri"/>
                <w:color w:val="000000"/>
                <w:sz w:val="22"/>
              </w:rPr>
            </w:pPr>
            <w:r w:rsidRPr="001F6BDA">
              <w:rPr>
                <w:rFonts w:ascii="Arial" w:eastAsia="Arial" w:hAnsi="Arial" w:cs="Arial"/>
                <w:color w:val="000000"/>
                <w:sz w:val="18"/>
              </w:rPr>
              <w:lastRenderedPageBreak/>
              <w:t xml:space="preserve">Compréhension des termes de référence, du cahier des charges et du dossier d’exécution ; </w:t>
            </w:r>
          </w:p>
          <w:p w14:paraId="7DA3F212" w14:textId="77777777" w:rsidR="001F6BDA" w:rsidRPr="001F6BDA" w:rsidRDefault="001F6BDA">
            <w:pPr>
              <w:numPr>
                <w:ilvl w:val="0"/>
                <w:numId w:val="246"/>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158A9D0B" w14:textId="77777777" w:rsidR="001F6BDA" w:rsidRPr="001F6BDA" w:rsidRDefault="001F6BDA">
            <w:pPr>
              <w:numPr>
                <w:ilvl w:val="0"/>
                <w:numId w:val="246"/>
              </w:numPr>
              <w:spacing w:after="2"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01B77642" w14:textId="77777777" w:rsidR="001F6BDA" w:rsidRPr="001F6BDA" w:rsidRDefault="001F6BDA">
            <w:pPr>
              <w:numPr>
                <w:ilvl w:val="0"/>
                <w:numId w:val="246"/>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76406B7C" w14:textId="77777777" w:rsidR="001F6BDA" w:rsidRPr="001F6BDA" w:rsidRDefault="001F6BDA">
            <w:pPr>
              <w:numPr>
                <w:ilvl w:val="0"/>
                <w:numId w:val="246"/>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20686604" w14:textId="77777777" w:rsidR="001F6BDA" w:rsidRPr="001F6BDA" w:rsidRDefault="001F6BDA">
            <w:pPr>
              <w:numPr>
                <w:ilvl w:val="0"/>
                <w:numId w:val="246"/>
              </w:numPr>
              <w:spacing w:after="13" w:line="242"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601E7C7F" w14:textId="77777777" w:rsidR="001F6BDA" w:rsidRPr="001F6BDA" w:rsidRDefault="001F6BDA">
            <w:pPr>
              <w:numPr>
                <w:ilvl w:val="0"/>
                <w:numId w:val="246"/>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tc>
        <w:tc>
          <w:tcPr>
            <w:tcW w:w="6263" w:type="dxa"/>
            <w:tcBorders>
              <w:top w:val="single" w:sz="4" w:space="0" w:color="000000"/>
              <w:left w:val="single" w:sz="4" w:space="0" w:color="000000"/>
              <w:bottom w:val="single" w:sz="4" w:space="0" w:color="000000"/>
              <w:right w:val="single" w:sz="4" w:space="0" w:color="000000"/>
            </w:tcBorders>
          </w:tcPr>
          <w:p w14:paraId="0C9AF433" w14:textId="77777777" w:rsidR="001F6BDA" w:rsidRPr="001F6BDA" w:rsidRDefault="001F6BDA" w:rsidP="001F6BDA">
            <w:pPr>
              <w:spacing w:after="32"/>
              <w:ind w:left="1" w:right="45"/>
              <w:rPr>
                <w:rFonts w:eastAsia="Calibri" w:cs="Calibri"/>
                <w:color w:val="000000"/>
                <w:sz w:val="22"/>
              </w:rPr>
            </w:pPr>
            <w:r w:rsidRPr="001F6BDA">
              <w:rPr>
                <w:rFonts w:ascii="Arial" w:eastAsia="Arial" w:hAnsi="Arial" w:cs="Arial"/>
                <w:b/>
                <w:color w:val="000000"/>
                <w:sz w:val="18"/>
              </w:rPr>
              <w:t xml:space="preserve">Nom du projet ou de la mission : Revue des études techniques détaillées ainsi que le contrôle et la surveillance des travaux d’aménagement et de bitumage de voiries parallèles à Babanguida en 2x2 voies : Rues Wemba Poko (29.21) et 29.46 (1,540 km en 2x2 voies). </w:t>
            </w:r>
          </w:p>
          <w:p w14:paraId="2F96F6C2" w14:textId="77777777" w:rsidR="001F6BDA" w:rsidRPr="001F6BDA" w:rsidRDefault="001F6BDA">
            <w:pPr>
              <w:numPr>
                <w:ilvl w:val="0"/>
                <w:numId w:val="247"/>
              </w:numPr>
              <w:spacing w:line="259" w:lineRule="auto"/>
              <w:rPr>
                <w:rFonts w:eastAsia="Calibri" w:cs="Calibri"/>
                <w:color w:val="000000"/>
                <w:sz w:val="22"/>
              </w:rPr>
            </w:pPr>
            <w:r w:rsidRPr="001F6BDA">
              <w:rPr>
                <w:rFonts w:ascii="Arial" w:eastAsia="Arial" w:hAnsi="Arial" w:cs="Arial"/>
                <w:b/>
                <w:color w:val="000000"/>
                <w:sz w:val="18"/>
              </w:rPr>
              <w:t xml:space="preserve">Caniveaux en BA réalisés </w:t>
            </w:r>
            <w:r w:rsidRPr="001F6BDA">
              <w:rPr>
                <w:rFonts w:ascii="Arial" w:eastAsia="Arial" w:hAnsi="Arial" w:cs="Arial"/>
                <w:b/>
                <w:color w:val="000000"/>
                <w:sz w:val="18"/>
              </w:rPr>
              <w:tab/>
              <w:t xml:space="preserve"> : 919 ml   </w:t>
            </w:r>
          </w:p>
          <w:p w14:paraId="4D854D16" w14:textId="77777777" w:rsidR="001F6BDA" w:rsidRPr="001F6BDA" w:rsidRDefault="001F6BDA">
            <w:pPr>
              <w:numPr>
                <w:ilvl w:val="0"/>
                <w:numId w:val="247"/>
              </w:numPr>
              <w:spacing w:line="259" w:lineRule="auto"/>
              <w:rPr>
                <w:rFonts w:eastAsia="Calibri" w:cs="Calibri"/>
                <w:color w:val="000000"/>
                <w:sz w:val="22"/>
              </w:rPr>
            </w:pPr>
            <w:r w:rsidRPr="001F6BDA">
              <w:rPr>
                <w:rFonts w:ascii="Arial" w:eastAsia="Arial" w:hAnsi="Arial" w:cs="Arial"/>
                <w:b/>
                <w:color w:val="000000"/>
                <w:sz w:val="18"/>
              </w:rPr>
              <w:t xml:space="preserve">Ouvrages d’assainissement  : 211 ml </w:t>
            </w:r>
          </w:p>
          <w:p w14:paraId="0DEB3251" w14:textId="77777777" w:rsidR="001F6BDA" w:rsidRPr="001F6BDA" w:rsidRDefault="001F6BDA">
            <w:pPr>
              <w:numPr>
                <w:ilvl w:val="0"/>
                <w:numId w:val="247"/>
              </w:numPr>
              <w:spacing w:line="259" w:lineRule="auto"/>
              <w:rPr>
                <w:rFonts w:eastAsia="Calibri" w:cs="Calibri"/>
                <w:color w:val="000000"/>
                <w:sz w:val="22"/>
              </w:rPr>
            </w:pPr>
            <w:r w:rsidRPr="001F6BDA">
              <w:rPr>
                <w:rFonts w:ascii="Arial" w:eastAsia="Arial" w:hAnsi="Arial" w:cs="Arial"/>
                <w:b/>
                <w:color w:val="000000"/>
                <w:sz w:val="18"/>
              </w:rPr>
              <w:t xml:space="preserve">Aménagement de carrefours giratoires     </w:t>
            </w:r>
            <w:r w:rsidRPr="001F6BDA">
              <w:rPr>
                <w:rFonts w:ascii="Arial" w:eastAsia="Arial" w:hAnsi="Arial" w:cs="Arial"/>
                <w:color w:val="000000"/>
                <w:sz w:val="18"/>
              </w:rPr>
              <w:t xml:space="preserve"> </w:t>
            </w:r>
          </w:p>
          <w:p w14:paraId="12F6016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Budget National, Gestion 2017-2018 </w:t>
            </w:r>
          </w:p>
          <w:p w14:paraId="02A18EB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Maître d’Ouvrage : DGIR / Ministère des Infrastructures  </w:t>
            </w:r>
          </w:p>
          <w:p w14:paraId="0AEBB27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2017 - 2018</w:t>
            </w:r>
            <w:r w:rsidRPr="001F6BDA">
              <w:rPr>
                <w:rFonts w:ascii="Arial" w:eastAsia="Arial" w:hAnsi="Arial" w:cs="Arial"/>
                <w:b/>
                <w:color w:val="000000"/>
                <w:sz w:val="18"/>
              </w:rPr>
              <w:t xml:space="preserve"> </w:t>
            </w:r>
          </w:p>
          <w:p w14:paraId="0F2AE989"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7C4DF6DC" w14:textId="77777777" w:rsidR="001F6BDA" w:rsidRPr="001F6BDA" w:rsidRDefault="001F6BDA" w:rsidP="001F6BDA">
            <w:pPr>
              <w:spacing w:line="259" w:lineRule="auto"/>
              <w:ind w:left="1" w:right="108"/>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9,00 m et 7,00 m ; deux (02) pistes cyclables de 3,5 m ; accotement 2x1,50 m ; 20 cm de couche de fondation en GLN ; 15 cm de couche de base en lithostabilisé ; revêtement en béton bitumineux de 5 cm ; assainissement des eaux pluviales ; aménagements paysagers ; éclairage public   </w:t>
            </w:r>
          </w:p>
        </w:tc>
      </w:tr>
    </w:tbl>
    <w:p w14:paraId="00D19B2F" w14:textId="77777777" w:rsidR="001F6BDA" w:rsidRPr="001F6BDA" w:rsidRDefault="001F6BDA" w:rsidP="001F6BDA">
      <w:pPr>
        <w:spacing w:after="0" w:line="259" w:lineRule="auto"/>
        <w:ind w:left="-1419" w:right="10776" w:firstLine="0"/>
        <w:jc w:val="left"/>
        <w:rPr>
          <w:rFonts w:ascii="Calibri" w:eastAsia="Calibri" w:hAnsi="Calibri" w:cs="Calibri"/>
          <w:color w:val="000000"/>
          <w:kern w:val="2"/>
          <w:sz w:val="22"/>
          <w:szCs w:val="24"/>
          <w14:ligatures w14:val="standardContextual"/>
        </w:rPr>
      </w:pPr>
    </w:p>
    <w:tbl>
      <w:tblPr>
        <w:tblStyle w:val="TableGrid"/>
        <w:tblW w:w="10335" w:type="dxa"/>
        <w:tblInd w:w="-491" w:type="dxa"/>
        <w:tblCellMar>
          <w:top w:w="42" w:type="dxa"/>
          <w:left w:w="107" w:type="dxa"/>
        </w:tblCellMar>
        <w:tblLook w:val="04A0" w:firstRow="1" w:lastRow="0" w:firstColumn="1" w:lastColumn="0" w:noHBand="0" w:noVBand="1"/>
      </w:tblPr>
      <w:tblGrid>
        <w:gridCol w:w="4073"/>
        <w:gridCol w:w="6262"/>
      </w:tblGrid>
      <w:tr w:rsidR="001F6BDA" w:rsidRPr="001F6BDA" w14:paraId="7151976E"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043B0516"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673EDA8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63077232" w14:textId="77777777" w:rsidTr="002E6C66">
        <w:trPr>
          <w:trHeight w:val="649"/>
        </w:trPr>
        <w:tc>
          <w:tcPr>
            <w:tcW w:w="4073" w:type="dxa"/>
            <w:tcBorders>
              <w:top w:val="single" w:sz="4" w:space="0" w:color="000000"/>
              <w:left w:val="single" w:sz="4" w:space="0" w:color="000000"/>
              <w:bottom w:val="single" w:sz="4" w:space="0" w:color="000000"/>
              <w:right w:val="single" w:sz="4" w:space="0" w:color="000000"/>
            </w:tcBorders>
          </w:tcPr>
          <w:p w14:paraId="622B4E9F" w14:textId="77777777" w:rsidR="001F6BDA" w:rsidRPr="001F6BDA" w:rsidRDefault="001F6BDA" w:rsidP="001F6BDA">
            <w:pPr>
              <w:spacing w:line="259" w:lineRule="auto"/>
              <w:rPr>
                <w:rFonts w:eastAsia="Calibri" w:cs="Calibri"/>
                <w:color w:val="000000"/>
                <w:sz w:val="22"/>
              </w:rPr>
            </w:pPr>
          </w:p>
        </w:tc>
        <w:tc>
          <w:tcPr>
            <w:tcW w:w="6263" w:type="dxa"/>
            <w:tcBorders>
              <w:top w:val="single" w:sz="4" w:space="0" w:color="000000"/>
              <w:left w:val="single" w:sz="4" w:space="0" w:color="000000"/>
              <w:bottom w:val="single" w:sz="4" w:space="0" w:color="000000"/>
              <w:right w:val="single" w:sz="4" w:space="0" w:color="000000"/>
            </w:tcBorders>
          </w:tcPr>
          <w:p w14:paraId="327406C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2833B73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r w:rsidR="001F6BDA" w:rsidRPr="001F6BDA" w14:paraId="1585F71E" w14:textId="77777777" w:rsidTr="002E6C66">
        <w:trPr>
          <w:trHeight w:val="2702"/>
        </w:trPr>
        <w:tc>
          <w:tcPr>
            <w:tcW w:w="4073" w:type="dxa"/>
            <w:tcBorders>
              <w:top w:val="single" w:sz="4" w:space="0" w:color="000000"/>
              <w:left w:val="single" w:sz="4" w:space="0" w:color="000000"/>
              <w:bottom w:val="single" w:sz="4" w:space="0" w:color="000000"/>
              <w:right w:val="single" w:sz="4" w:space="0" w:color="000000"/>
            </w:tcBorders>
          </w:tcPr>
          <w:p w14:paraId="2FB4C620" w14:textId="77777777" w:rsidR="001F6BDA" w:rsidRPr="001F6BDA" w:rsidRDefault="001F6BDA">
            <w:pPr>
              <w:numPr>
                <w:ilvl w:val="0"/>
                <w:numId w:val="248"/>
              </w:numPr>
              <w:spacing w:line="243"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45218AEC" w14:textId="77777777" w:rsidR="001F6BDA" w:rsidRPr="001F6BDA" w:rsidRDefault="001F6BDA">
            <w:pPr>
              <w:numPr>
                <w:ilvl w:val="0"/>
                <w:numId w:val="248"/>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32DB5CA6" w14:textId="77777777" w:rsidR="001F6BDA" w:rsidRPr="001F6BDA" w:rsidRDefault="001F6BDA">
            <w:pPr>
              <w:numPr>
                <w:ilvl w:val="0"/>
                <w:numId w:val="248"/>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247E08C6" w14:textId="77777777" w:rsidR="001F6BDA" w:rsidRPr="001F6BDA" w:rsidRDefault="001F6BDA">
            <w:pPr>
              <w:numPr>
                <w:ilvl w:val="0"/>
                <w:numId w:val="248"/>
              </w:numPr>
              <w:spacing w:after="13" w:line="242"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12235DD0" w14:textId="77777777" w:rsidR="001F6BDA" w:rsidRPr="001F6BDA" w:rsidRDefault="001F6BDA">
            <w:pPr>
              <w:numPr>
                <w:ilvl w:val="0"/>
                <w:numId w:val="248"/>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71D2ABC8" w14:textId="77777777" w:rsidR="001F6BDA" w:rsidRPr="001F6BDA" w:rsidRDefault="001F6BDA">
            <w:pPr>
              <w:numPr>
                <w:ilvl w:val="0"/>
                <w:numId w:val="248"/>
              </w:numPr>
              <w:spacing w:after="18"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3A1512D7" w14:textId="77777777" w:rsidR="001F6BDA" w:rsidRPr="001F6BDA" w:rsidRDefault="001F6BDA">
            <w:pPr>
              <w:numPr>
                <w:ilvl w:val="0"/>
                <w:numId w:val="248"/>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tc>
        <w:tc>
          <w:tcPr>
            <w:tcW w:w="6263" w:type="dxa"/>
            <w:tcBorders>
              <w:top w:val="single" w:sz="4" w:space="0" w:color="000000"/>
              <w:left w:val="single" w:sz="4" w:space="0" w:color="000000"/>
              <w:bottom w:val="single" w:sz="4" w:space="0" w:color="000000"/>
              <w:right w:val="single" w:sz="4" w:space="0" w:color="000000"/>
            </w:tcBorders>
          </w:tcPr>
          <w:p w14:paraId="55808D42" w14:textId="77777777" w:rsidR="001F6BDA" w:rsidRPr="001F6BDA" w:rsidRDefault="001F6BDA" w:rsidP="001F6BDA">
            <w:pPr>
              <w:spacing w:line="239" w:lineRule="auto"/>
              <w:ind w:left="1" w:right="44"/>
              <w:rPr>
                <w:rFonts w:eastAsia="Calibri" w:cs="Calibri"/>
                <w:color w:val="000000"/>
                <w:sz w:val="22"/>
              </w:rPr>
            </w:pPr>
            <w:r w:rsidRPr="001F6BDA">
              <w:rPr>
                <w:rFonts w:ascii="Arial" w:eastAsia="Arial" w:hAnsi="Arial" w:cs="Arial"/>
                <w:b/>
                <w:color w:val="000000"/>
                <w:sz w:val="18"/>
              </w:rPr>
              <w:t>Nom du projet :</w:t>
            </w:r>
            <w:r w:rsidRPr="001F6BDA">
              <w:rPr>
                <w:rFonts w:ascii="Arial" w:eastAsia="Arial" w:hAnsi="Arial" w:cs="Arial"/>
                <w:color w:val="000000"/>
                <w:sz w:val="18"/>
              </w:rPr>
              <w:t xml:space="preserve"> Contrôle et surveillance des travaux d’entretien périodique de la route en terre régionale N°11 (RR11) Kolinka (EMB.RN20) - Fara (</w:t>
            </w:r>
            <w:r w:rsidRPr="001F6BDA">
              <w:rPr>
                <w:rFonts w:ascii="Arial" w:eastAsia="Arial" w:hAnsi="Arial" w:cs="Arial"/>
                <w:b/>
                <w:color w:val="000000"/>
                <w:sz w:val="18"/>
              </w:rPr>
              <w:t>68,104 km</w:t>
            </w:r>
            <w:r w:rsidRPr="001F6BDA">
              <w:rPr>
                <w:rFonts w:ascii="Arial" w:eastAsia="Arial" w:hAnsi="Arial" w:cs="Arial"/>
                <w:color w:val="000000"/>
                <w:sz w:val="18"/>
              </w:rPr>
              <w:t xml:space="preserve">). </w:t>
            </w:r>
          </w:p>
          <w:p w14:paraId="3FB7FDE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2017 - 2018</w:t>
            </w:r>
            <w:r w:rsidRPr="001F6BDA">
              <w:rPr>
                <w:rFonts w:ascii="Arial" w:eastAsia="Arial" w:hAnsi="Arial" w:cs="Arial"/>
                <w:b/>
                <w:color w:val="000000"/>
                <w:sz w:val="18"/>
              </w:rPr>
              <w:t xml:space="preserve"> </w:t>
            </w:r>
          </w:p>
          <w:p w14:paraId="1095955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558DEF95" w14:textId="77777777" w:rsidR="001F6BDA" w:rsidRPr="001F6BDA" w:rsidRDefault="001F6BDA" w:rsidP="001F6BDA">
            <w:pPr>
              <w:spacing w:after="18" w:line="239" w:lineRule="auto"/>
              <w:ind w:left="1" w:right="108"/>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 xml:space="preserve">chaussée 7,00 m ; 20 cm de couche de fondation en GLN ; 15 cm de couche de base en GLN ; ouvrages d’assainissement  </w:t>
            </w:r>
          </w:p>
          <w:p w14:paraId="412D18F2" w14:textId="77777777" w:rsidR="001F6BDA" w:rsidRPr="001F6BDA" w:rsidRDefault="001F6BDA" w:rsidP="001F6BDA">
            <w:pPr>
              <w:tabs>
                <w:tab w:val="center" w:pos="2370"/>
                <w:tab w:val="center" w:pos="5155"/>
                <w:tab w:val="center" w:pos="5600"/>
                <w:tab w:val="center" w:pos="5950"/>
              </w:tabs>
              <w:spacing w:line="259" w:lineRule="auto"/>
              <w:rPr>
                <w:rFonts w:eastAsia="Calibri" w:cs="Calibri"/>
                <w:color w:val="000000"/>
                <w:sz w:val="22"/>
              </w:rPr>
            </w:pPr>
            <w:r w:rsidRPr="001F6BDA">
              <w:rPr>
                <w:rFonts w:eastAsia="Calibri" w:cs="Calibri"/>
                <w:color w:val="000000"/>
                <w:sz w:val="22"/>
              </w:rPr>
              <w:tab/>
            </w:r>
            <w:r w:rsidRPr="001F6BDA">
              <w:rPr>
                <w:rFonts w:ascii="Arial" w:eastAsia="Arial" w:hAnsi="Arial" w:cs="Arial"/>
                <w:b/>
                <w:color w:val="000000"/>
                <w:sz w:val="18"/>
              </w:rPr>
              <w:t xml:space="preserve">Ouvrages d’art en BA toutes sections confondues :  58 </w:t>
            </w:r>
            <w:r w:rsidRPr="001F6BDA">
              <w:rPr>
                <w:rFonts w:ascii="Arial" w:eastAsia="Arial" w:hAnsi="Arial" w:cs="Arial"/>
                <w:b/>
                <w:color w:val="000000"/>
                <w:sz w:val="18"/>
              </w:rPr>
              <w:tab/>
              <w:t xml:space="preserve">dont </w:t>
            </w:r>
            <w:r w:rsidRPr="001F6BDA">
              <w:rPr>
                <w:rFonts w:ascii="Arial" w:eastAsia="Arial" w:hAnsi="Arial" w:cs="Arial"/>
                <w:b/>
                <w:color w:val="000000"/>
                <w:sz w:val="18"/>
              </w:rPr>
              <w:tab/>
              <w:t xml:space="preserve">- </w:t>
            </w:r>
            <w:r w:rsidRPr="001F6BDA">
              <w:rPr>
                <w:rFonts w:ascii="Arial" w:eastAsia="Arial" w:hAnsi="Arial" w:cs="Arial"/>
                <w:b/>
                <w:color w:val="000000"/>
                <w:sz w:val="18"/>
              </w:rPr>
              <w:tab/>
              <w:t xml:space="preserve">54 </w:t>
            </w:r>
          </w:p>
          <w:p w14:paraId="7A22D26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Dalots et 4 Radiers   </w:t>
            </w:r>
          </w:p>
          <w:p w14:paraId="24EDC49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509C416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Revue des études techniques détaillées, Surveillance et contrôle géotechnique des travaux</w:t>
            </w:r>
            <w:r w:rsidRPr="001F6BDA">
              <w:rPr>
                <w:rFonts w:ascii="Arial" w:eastAsia="Arial" w:hAnsi="Arial" w:cs="Arial"/>
                <w:b/>
                <w:color w:val="000000"/>
                <w:sz w:val="18"/>
              </w:rPr>
              <w:t xml:space="preserve"> </w:t>
            </w:r>
          </w:p>
        </w:tc>
      </w:tr>
      <w:tr w:rsidR="001F6BDA" w:rsidRPr="001F6BDA" w14:paraId="171F1C6D" w14:textId="77777777" w:rsidTr="002E6C66">
        <w:trPr>
          <w:trHeight w:val="4170"/>
        </w:trPr>
        <w:tc>
          <w:tcPr>
            <w:tcW w:w="4073" w:type="dxa"/>
            <w:tcBorders>
              <w:top w:val="single" w:sz="4" w:space="0" w:color="000000"/>
              <w:left w:val="single" w:sz="4" w:space="0" w:color="000000"/>
              <w:bottom w:val="single" w:sz="4" w:space="0" w:color="000000"/>
              <w:right w:val="single" w:sz="4" w:space="0" w:color="000000"/>
            </w:tcBorders>
          </w:tcPr>
          <w:p w14:paraId="4F66068D" w14:textId="77777777" w:rsidR="001F6BDA" w:rsidRPr="001F6BDA" w:rsidRDefault="001F6BDA">
            <w:pPr>
              <w:numPr>
                <w:ilvl w:val="0"/>
                <w:numId w:val="249"/>
              </w:numPr>
              <w:spacing w:line="243"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18162219" w14:textId="77777777" w:rsidR="001F6BDA" w:rsidRPr="001F6BDA" w:rsidRDefault="001F6BDA">
            <w:pPr>
              <w:numPr>
                <w:ilvl w:val="0"/>
                <w:numId w:val="249"/>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2426C883" w14:textId="77777777" w:rsidR="001F6BDA" w:rsidRPr="001F6BDA" w:rsidRDefault="001F6BDA">
            <w:pPr>
              <w:numPr>
                <w:ilvl w:val="0"/>
                <w:numId w:val="249"/>
              </w:numPr>
              <w:spacing w:after="2"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7EE7229A" w14:textId="77777777" w:rsidR="001F6BDA" w:rsidRPr="001F6BDA" w:rsidRDefault="001F6BDA">
            <w:pPr>
              <w:numPr>
                <w:ilvl w:val="0"/>
                <w:numId w:val="249"/>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0427660F" w14:textId="77777777" w:rsidR="001F6BDA" w:rsidRPr="001F6BDA" w:rsidRDefault="001F6BDA">
            <w:pPr>
              <w:numPr>
                <w:ilvl w:val="0"/>
                <w:numId w:val="249"/>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76830784" w14:textId="77777777" w:rsidR="001F6BDA" w:rsidRPr="001F6BDA" w:rsidRDefault="001F6BDA">
            <w:pPr>
              <w:numPr>
                <w:ilvl w:val="0"/>
                <w:numId w:val="249"/>
              </w:numPr>
              <w:spacing w:after="13" w:line="242"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1BC44A64" w14:textId="77777777" w:rsidR="001F6BDA" w:rsidRPr="001F6BDA" w:rsidRDefault="001F6BDA">
            <w:pPr>
              <w:numPr>
                <w:ilvl w:val="0"/>
                <w:numId w:val="249"/>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5466A67C"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w:t>
            </w:r>
          </w:p>
        </w:tc>
        <w:tc>
          <w:tcPr>
            <w:tcW w:w="6263" w:type="dxa"/>
            <w:tcBorders>
              <w:top w:val="single" w:sz="4" w:space="0" w:color="000000"/>
              <w:left w:val="single" w:sz="4" w:space="0" w:color="000000"/>
              <w:bottom w:val="single" w:sz="4" w:space="0" w:color="000000"/>
              <w:right w:val="single" w:sz="4" w:space="0" w:color="000000"/>
            </w:tcBorders>
          </w:tcPr>
          <w:p w14:paraId="010DB9D1" w14:textId="77777777" w:rsidR="001F6BDA" w:rsidRPr="001F6BDA" w:rsidRDefault="001F6BDA" w:rsidP="001F6BDA">
            <w:pPr>
              <w:ind w:left="1" w:right="106"/>
              <w:rPr>
                <w:rFonts w:eastAsia="Calibri" w:cs="Calibri"/>
                <w:color w:val="000000"/>
                <w:sz w:val="22"/>
              </w:rPr>
            </w:pPr>
            <w:r w:rsidRPr="001F6BDA">
              <w:rPr>
                <w:rFonts w:ascii="Arial" w:eastAsia="Arial" w:hAnsi="Arial" w:cs="Arial"/>
                <w:b/>
                <w:color w:val="000000"/>
                <w:sz w:val="18"/>
              </w:rPr>
              <w:t xml:space="preserve">Nom du projet ou de la mission : Contrôle et surveillance des travaux de construction, d’assainissement pluvial et de bitumage du prolongement du Boulevard des Tansoba entre la RN4 et la RN3 (Chaussée en Béton Bitumineux de 5 cm d’épaisseur et de 2x2 voies de 7 m séparée par un terre plein central de 3 m et avec de part et d’autre une piste cyclable de 2,50 m en bicouche (2x2 de 3,637 km = 7,274 km)) avec l’éclairage public (3,5 km) et des feux tricolores à intersection avec la RN3  </w:t>
            </w:r>
          </w:p>
          <w:p w14:paraId="069E477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 xml:space="preserve">Financement : Budget National ; Client : MID </w:t>
            </w:r>
          </w:p>
          <w:p w14:paraId="01277C9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2010 </w:t>
            </w:r>
          </w:p>
          <w:p w14:paraId="62E3773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4B61690D"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chaussée 7,00 m ; accotement </w:t>
            </w:r>
          </w:p>
          <w:p w14:paraId="7307F30F" w14:textId="77777777" w:rsidR="001F6BDA" w:rsidRPr="001F6BDA" w:rsidRDefault="001F6BDA" w:rsidP="001F6BDA">
            <w:pPr>
              <w:ind w:left="1" w:right="107"/>
              <w:rPr>
                <w:rFonts w:eastAsia="Calibri" w:cs="Calibri"/>
                <w:color w:val="000000"/>
                <w:sz w:val="22"/>
              </w:rPr>
            </w:pPr>
            <w:r w:rsidRPr="001F6BDA">
              <w:rPr>
                <w:rFonts w:ascii="Arial" w:eastAsia="Arial" w:hAnsi="Arial" w:cs="Arial"/>
                <w:color w:val="000000"/>
                <w:sz w:val="18"/>
              </w:rPr>
              <w:t xml:space="preserve">2x3,00 m ; revêtement en BB ; assainissement des eaux pluviales </w:t>
            </w:r>
            <w:r w:rsidRPr="001F6BDA">
              <w:rPr>
                <w:rFonts w:ascii="Arial" w:eastAsia="Arial" w:hAnsi="Arial" w:cs="Arial"/>
                <w:b/>
                <w:color w:val="000000"/>
                <w:sz w:val="18"/>
              </w:rPr>
              <w:t xml:space="preserve">la construction d’un ouvrage d’art Pont dalle de 100 mètres de longueur et de dimension  2(4x5x4.50) + 2(5x5x4.50) </w:t>
            </w:r>
            <w:r w:rsidRPr="001F6BDA">
              <w:rPr>
                <w:rFonts w:ascii="Arial" w:eastAsia="Arial" w:hAnsi="Arial" w:cs="Arial"/>
                <w:color w:val="000000"/>
                <w:sz w:val="18"/>
              </w:rPr>
              <w:t xml:space="preserve">sur le marigot Kadiogo plus la réalisation d’une amorce de canal en béton armé de largeur </w:t>
            </w:r>
          </w:p>
          <w:p w14:paraId="13047067" w14:textId="77777777" w:rsidR="001F6BDA" w:rsidRPr="001F6BDA" w:rsidRDefault="001F6BDA" w:rsidP="001F6BDA">
            <w:pPr>
              <w:ind w:left="1"/>
              <w:rPr>
                <w:rFonts w:eastAsia="Calibri" w:cs="Calibri"/>
                <w:color w:val="000000"/>
                <w:sz w:val="22"/>
              </w:rPr>
            </w:pPr>
            <w:r w:rsidRPr="001F6BDA">
              <w:rPr>
                <w:rFonts w:ascii="Arial" w:eastAsia="Arial" w:hAnsi="Arial" w:cs="Arial"/>
                <w:color w:val="000000"/>
                <w:sz w:val="18"/>
              </w:rPr>
              <w:t>90 m sur une longueur de 100 m ainsi qu’un recalibrage du cours d’eau de 700 ml en aval ;</w:t>
            </w:r>
            <w:r w:rsidRPr="001F6BDA">
              <w:rPr>
                <w:rFonts w:ascii="Arial" w:eastAsia="Arial" w:hAnsi="Arial" w:cs="Arial"/>
                <w:b/>
                <w:color w:val="000000"/>
                <w:sz w:val="18"/>
              </w:rPr>
              <w:t xml:space="preserve"> </w:t>
            </w:r>
          </w:p>
          <w:p w14:paraId="2C58CCE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65B9773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Surveillance et contrôle géotechnique des travaux  </w:t>
            </w:r>
          </w:p>
        </w:tc>
      </w:tr>
      <w:tr w:rsidR="001F6BDA" w:rsidRPr="001F6BDA" w14:paraId="1CB228CB" w14:textId="77777777" w:rsidTr="002E6C66">
        <w:trPr>
          <w:trHeight w:val="3231"/>
        </w:trPr>
        <w:tc>
          <w:tcPr>
            <w:tcW w:w="4073" w:type="dxa"/>
            <w:tcBorders>
              <w:top w:val="single" w:sz="4" w:space="0" w:color="000000"/>
              <w:left w:val="single" w:sz="4" w:space="0" w:color="000000"/>
              <w:bottom w:val="single" w:sz="4" w:space="0" w:color="000000"/>
              <w:right w:val="single" w:sz="4" w:space="0" w:color="000000"/>
            </w:tcBorders>
          </w:tcPr>
          <w:p w14:paraId="1F9231DB" w14:textId="77777777" w:rsidR="001F6BDA" w:rsidRPr="001F6BDA" w:rsidRDefault="001F6BDA">
            <w:pPr>
              <w:numPr>
                <w:ilvl w:val="0"/>
                <w:numId w:val="250"/>
              </w:numPr>
              <w:spacing w:line="244" w:lineRule="auto"/>
              <w:ind w:left="318"/>
              <w:rPr>
                <w:rFonts w:eastAsia="Calibri" w:cs="Calibri"/>
                <w:color w:val="000000"/>
                <w:sz w:val="22"/>
              </w:rPr>
            </w:pPr>
            <w:r w:rsidRPr="001F6BDA">
              <w:rPr>
                <w:rFonts w:ascii="Arial" w:eastAsia="Arial" w:hAnsi="Arial" w:cs="Arial"/>
                <w:color w:val="000000"/>
                <w:sz w:val="18"/>
              </w:rPr>
              <w:lastRenderedPageBreak/>
              <w:t xml:space="preserve">Compréhension des termes de référence, du cahier des charges et du dossier d’exécution ; </w:t>
            </w:r>
          </w:p>
          <w:p w14:paraId="468F5123" w14:textId="77777777" w:rsidR="001F6BDA" w:rsidRPr="001F6BDA" w:rsidRDefault="001F6BDA">
            <w:pPr>
              <w:numPr>
                <w:ilvl w:val="0"/>
                <w:numId w:val="250"/>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0328767F" w14:textId="77777777" w:rsidR="001F6BDA" w:rsidRPr="001F6BDA" w:rsidRDefault="001F6BDA">
            <w:pPr>
              <w:numPr>
                <w:ilvl w:val="0"/>
                <w:numId w:val="250"/>
              </w:numPr>
              <w:spacing w:line="242"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4256A441" w14:textId="77777777" w:rsidR="001F6BDA" w:rsidRPr="001F6BDA" w:rsidRDefault="001F6BDA">
            <w:pPr>
              <w:numPr>
                <w:ilvl w:val="0"/>
                <w:numId w:val="250"/>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10E81B59" w14:textId="77777777" w:rsidR="001F6BDA" w:rsidRPr="001F6BDA" w:rsidRDefault="001F6BDA">
            <w:pPr>
              <w:numPr>
                <w:ilvl w:val="0"/>
                <w:numId w:val="250"/>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336DE59F" w14:textId="77777777" w:rsidR="001F6BDA" w:rsidRPr="001F6BDA" w:rsidRDefault="001F6BDA">
            <w:pPr>
              <w:numPr>
                <w:ilvl w:val="0"/>
                <w:numId w:val="250"/>
              </w:numPr>
              <w:spacing w:after="13" w:line="242"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1A0ED8C2" w14:textId="77777777" w:rsidR="001F6BDA" w:rsidRPr="001F6BDA" w:rsidRDefault="001F6BDA">
            <w:pPr>
              <w:numPr>
                <w:ilvl w:val="0"/>
                <w:numId w:val="250"/>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469E55B4"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w:t>
            </w:r>
          </w:p>
        </w:tc>
        <w:tc>
          <w:tcPr>
            <w:tcW w:w="6263" w:type="dxa"/>
            <w:tcBorders>
              <w:top w:val="single" w:sz="4" w:space="0" w:color="000000"/>
              <w:left w:val="single" w:sz="4" w:space="0" w:color="000000"/>
              <w:bottom w:val="single" w:sz="4" w:space="0" w:color="000000"/>
              <w:right w:val="single" w:sz="4" w:space="0" w:color="000000"/>
            </w:tcBorders>
          </w:tcPr>
          <w:p w14:paraId="434AC251" w14:textId="77777777" w:rsidR="001F6BDA" w:rsidRPr="001F6BDA" w:rsidRDefault="001F6BDA" w:rsidP="001F6BDA">
            <w:pPr>
              <w:spacing w:line="241" w:lineRule="auto"/>
              <w:ind w:left="1" w:right="105"/>
              <w:rPr>
                <w:rFonts w:eastAsia="Calibri" w:cs="Calibri"/>
                <w:color w:val="000000"/>
                <w:sz w:val="22"/>
              </w:rPr>
            </w:pPr>
            <w:r w:rsidRPr="001F6BDA">
              <w:rPr>
                <w:rFonts w:ascii="Arial" w:eastAsia="Arial" w:hAnsi="Arial" w:cs="Arial"/>
                <w:b/>
                <w:color w:val="000000"/>
                <w:sz w:val="18"/>
              </w:rPr>
              <w:t xml:space="preserve">Nom du projet : Contrôle des travaux de réhabilitation du tronçon Ouagadougou - Pô - frontière du Ghana de la route communautaire CU8 (Lots 1, 2 et 3), Burkina Faso Longueur 165,1 km – 11 km de </w:t>
            </w:r>
          </w:p>
          <w:p w14:paraId="260D74CB" w14:textId="77777777" w:rsidR="001F6BDA" w:rsidRPr="001F6BDA" w:rsidRDefault="001F6BDA" w:rsidP="001F6BDA">
            <w:pPr>
              <w:ind w:left="1"/>
              <w:rPr>
                <w:rFonts w:eastAsia="Calibri" w:cs="Calibri"/>
                <w:color w:val="000000"/>
                <w:sz w:val="22"/>
              </w:rPr>
            </w:pPr>
            <w:r w:rsidRPr="001F6BDA">
              <w:rPr>
                <w:rFonts w:ascii="Arial" w:eastAsia="Arial" w:hAnsi="Arial" w:cs="Arial"/>
                <w:b/>
                <w:color w:val="000000"/>
                <w:sz w:val="18"/>
              </w:rPr>
              <w:t>Voirie urbaine en 2x2 voies et d’Assainissement pluvial (Caniveaux en BA) en traversée de la ville de Ouagadougou y compris l’éclairage public et les feux tricolores aux intersections des rues (5 intersections)</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r w:rsidRPr="001F6BDA">
              <w:rPr>
                <w:rFonts w:ascii="Arial" w:eastAsia="Arial" w:hAnsi="Arial" w:cs="Arial"/>
                <w:color w:val="000000"/>
                <w:sz w:val="18"/>
              </w:rPr>
              <w:t xml:space="preserve"> </w:t>
            </w:r>
            <w:r w:rsidRPr="001F6BDA">
              <w:rPr>
                <w:rFonts w:ascii="Arial" w:eastAsia="Arial" w:hAnsi="Arial" w:cs="Arial"/>
                <w:b/>
                <w:color w:val="000000"/>
                <w:sz w:val="18"/>
              </w:rPr>
              <w:t xml:space="preserve"> </w:t>
            </w:r>
          </w:p>
          <w:p w14:paraId="6D4661A4"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06/2009 à 12/2010</w:t>
            </w:r>
            <w:r w:rsidRPr="001F6BDA">
              <w:rPr>
                <w:rFonts w:ascii="Arial" w:eastAsia="Arial" w:hAnsi="Arial" w:cs="Arial"/>
                <w:b/>
                <w:color w:val="000000"/>
                <w:sz w:val="18"/>
              </w:rPr>
              <w:t xml:space="preserve"> </w:t>
            </w:r>
          </w:p>
          <w:p w14:paraId="401CBED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29D3593D" w14:textId="77777777" w:rsidR="001F6BDA" w:rsidRPr="001F6BDA" w:rsidRDefault="001F6BDA" w:rsidP="001F6BDA">
            <w:pPr>
              <w:spacing w:line="241" w:lineRule="auto"/>
              <w:ind w:left="1" w:right="111"/>
              <w:rPr>
                <w:rFonts w:eastAsia="Calibri" w:cs="Calibri"/>
                <w:color w:val="000000"/>
                <w:sz w:val="22"/>
              </w:rPr>
            </w:pPr>
            <w:r w:rsidRPr="001F6BDA">
              <w:rPr>
                <w:rFonts w:ascii="Arial" w:eastAsia="Arial" w:hAnsi="Arial" w:cs="Arial"/>
                <w:b/>
                <w:color w:val="000000"/>
                <w:sz w:val="18"/>
              </w:rPr>
              <w:t xml:space="preserve">Caractéristiques du projet : Réhabilitation de la chaussée existante avec une couche de base en grave concassé et un revêtement en béton bitumineux </w:t>
            </w:r>
          </w:p>
          <w:p w14:paraId="2C13460A"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7A72AF0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Contrôle et surveillance géotechniques des travaux et d’ouvrages d’art.</w:t>
            </w:r>
            <w:r w:rsidRPr="001F6BDA">
              <w:rPr>
                <w:rFonts w:ascii="Arial" w:eastAsia="Arial" w:hAnsi="Arial" w:cs="Arial"/>
                <w:b/>
                <w:color w:val="000000"/>
                <w:sz w:val="18"/>
              </w:rPr>
              <w:t xml:space="preserve"> </w:t>
            </w:r>
          </w:p>
        </w:tc>
      </w:tr>
      <w:tr w:rsidR="001F6BDA" w:rsidRPr="001F6BDA" w14:paraId="27D18AF9" w14:textId="77777777" w:rsidTr="002E6C66">
        <w:trPr>
          <w:trHeight w:val="2772"/>
        </w:trPr>
        <w:tc>
          <w:tcPr>
            <w:tcW w:w="4073" w:type="dxa"/>
            <w:tcBorders>
              <w:top w:val="single" w:sz="4" w:space="0" w:color="000000"/>
              <w:left w:val="single" w:sz="4" w:space="0" w:color="000000"/>
              <w:bottom w:val="single" w:sz="4" w:space="0" w:color="000000"/>
              <w:right w:val="single" w:sz="4" w:space="0" w:color="000000"/>
            </w:tcBorders>
          </w:tcPr>
          <w:p w14:paraId="79D3A785" w14:textId="77777777" w:rsidR="001F6BDA" w:rsidRPr="001F6BDA" w:rsidRDefault="001F6BDA">
            <w:pPr>
              <w:numPr>
                <w:ilvl w:val="0"/>
                <w:numId w:val="251"/>
              </w:numPr>
              <w:spacing w:line="243"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47CE86DD" w14:textId="77777777" w:rsidR="001F6BDA" w:rsidRPr="001F6BDA" w:rsidRDefault="001F6BDA">
            <w:pPr>
              <w:numPr>
                <w:ilvl w:val="0"/>
                <w:numId w:val="251"/>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59189557" w14:textId="77777777" w:rsidR="001F6BDA" w:rsidRPr="001F6BDA" w:rsidRDefault="001F6BDA">
            <w:pPr>
              <w:numPr>
                <w:ilvl w:val="0"/>
                <w:numId w:val="251"/>
              </w:numPr>
              <w:spacing w:after="2"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1F260845" w14:textId="77777777" w:rsidR="001F6BDA" w:rsidRPr="001F6BDA" w:rsidRDefault="001F6BDA">
            <w:pPr>
              <w:numPr>
                <w:ilvl w:val="0"/>
                <w:numId w:val="251"/>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1117F47E" w14:textId="77777777" w:rsidR="001F6BDA" w:rsidRPr="001F6BDA" w:rsidRDefault="001F6BDA">
            <w:pPr>
              <w:numPr>
                <w:ilvl w:val="0"/>
                <w:numId w:val="251"/>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5F0B4CCE" w14:textId="77777777" w:rsidR="001F6BDA" w:rsidRPr="001F6BDA" w:rsidRDefault="001F6BDA">
            <w:pPr>
              <w:numPr>
                <w:ilvl w:val="0"/>
                <w:numId w:val="251"/>
              </w:numPr>
              <w:spacing w:after="14" w:line="242"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4F8E5C2B" w14:textId="77777777" w:rsidR="001F6BDA" w:rsidRPr="001F6BDA" w:rsidRDefault="001F6BDA">
            <w:pPr>
              <w:numPr>
                <w:ilvl w:val="0"/>
                <w:numId w:val="251"/>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tc>
        <w:tc>
          <w:tcPr>
            <w:tcW w:w="6263" w:type="dxa"/>
            <w:tcBorders>
              <w:top w:val="single" w:sz="4" w:space="0" w:color="000000"/>
              <w:left w:val="single" w:sz="4" w:space="0" w:color="000000"/>
              <w:bottom w:val="single" w:sz="4" w:space="0" w:color="000000"/>
              <w:right w:val="single" w:sz="4" w:space="0" w:color="000000"/>
            </w:tcBorders>
          </w:tcPr>
          <w:p w14:paraId="2372B597" w14:textId="77777777" w:rsidR="001F6BDA" w:rsidRPr="001F6BDA" w:rsidRDefault="001F6BDA" w:rsidP="001F6BDA">
            <w:pPr>
              <w:spacing w:after="2" w:line="239" w:lineRule="auto"/>
              <w:ind w:left="1" w:right="105"/>
              <w:rPr>
                <w:rFonts w:eastAsia="Calibri" w:cs="Calibri"/>
                <w:color w:val="000000"/>
                <w:sz w:val="22"/>
              </w:rPr>
            </w:pPr>
            <w:r w:rsidRPr="001F6BDA">
              <w:rPr>
                <w:rFonts w:ascii="Arial" w:eastAsia="Arial" w:hAnsi="Arial" w:cs="Arial"/>
                <w:b/>
                <w:color w:val="000000"/>
                <w:sz w:val="18"/>
              </w:rPr>
              <w:t xml:space="preserve">Nom du projet : Contrôle et surveillance des travaux de bitumage de la route Kaya - Dori et de la reconstruction des barrages de Tougouri et de Yalgo (160 km) avec construction de poste de péages à Kaya et à </w:t>
            </w:r>
          </w:p>
          <w:p w14:paraId="02AD1EC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Dori (Equipements + Aires de stationnement + Bâtiments) </w:t>
            </w:r>
          </w:p>
          <w:p w14:paraId="46825F4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Client :</w:t>
            </w:r>
            <w:r w:rsidRPr="001F6BDA">
              <w:rPr>
                <w:rFonts w:ascii="Arial" w:eastAsia="Arial" w:hAnsi="Arial" w:cs="Arial"/>
                <w:color w:val="000000"/>
                <w:sz w:val="18"/>
              </w:rPr>
              <w:t xml:space="preserve"> Ministère des Infrastructures  </w:t>
            </w:r>
          </w:p>
          <w:p w14:paraId="128D2BD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Novembre 2006 - Mars 2008</w:t>
            </w:r>
            <w:r w:rsidRPr="001F6BDA">
              <w:rPr>
                <w:rFonts w:ascii="Arial" w:eastAsia="Arial" w:hAnsi="Arial" w:cs="Arial"/>
                <w:b/>
                <w:color w:val="000000"/>
                <w:sz w:val="18"/>
              </w:rPr>
              <w:t xml:space="preserve"> </w:t>
            </w:r>
          </w:p>
          <w:p w14:paraId="4CD79ED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06F464E3"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Chaussée en Bicouche de 7 m ; accotement 2x1,50 m en monocouche.</w:t>
            </w:r>
            <w:r w:rsidRPr="001F6BDA">
              <w:rPr>
                <w:rFonts w:ascii="Arial" w:eastAsia="Arial" w:hAnsi="Arial" w:cs="Arial"/>
                <w:b/>
                <w:color w:val="000000"/>
                <w:sz w:val="18"/>
              </w:rPr>
              <w:t xml:space="preserve"> </w:t>
            </w:r>
          </w:p>
          <w:p w14:paraId="68CF0B5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69F2EF41" w14:textId="77777777" w:rsidR="001F6BDA" w:rsidRPr="001F6BDA" w:rsidRDefault="001F6BDA" w:rsidP="001F6BDA">
            <w:pPr>
              <w:spacing w:line="259" w:lineRule="auto"/>
              <w:ind w:left="1" w:right="34"/>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Contrôle et surveillance géotechniques des travaux et d’ouvrages d’art.  </w:t>
            </w:r>
          </w:p>
        </w:tc>
      </w:tr>
      <w:tr w:rsidR="001F6BDA" w:rsidRPr="001F6BDA" w14:paraId="7D6AE7DD" w14:textId="77777777" w:rsidTr="002E6C66">
        <w:trPr>
          <w:trHeight w:val="628"/>
        </w:trPr>
        <w:tc>
          <w:tcPr>
            <w:tcW w:w="4073" w:type="dxa"/>
            <w:tcBorders>
              <w:top w:val="single" w:sz="4" w:space="0" w:color="000000"/>
              <w:left w:val="single" w:sz="4" w:space="0" w:color="000000"/>
              <w:bottom w:val="single" w:sz="4" w:space="0" w:color="000000"/>
              <w:right w:val="single" w:sz="4" w:space="0" w:color="000000"/>
            </w:tcBorders>
            <w:shd w:val="clear" w:color="auto" w:fill="D9D9D9"/>
          </w:tcPr>
          <w:p w14:paraId="2CCD3DB0"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b/>
                <w:color w:val="000000"/>
                <w:sz w:val="18"/>
              </w:rPr>
              <w:t xml:space="preserve">Tâches spécifiques incombant à l’expert parmi les tâches à réaliser par l’équipe d’experts du Consultant : </w:t>
            </w:r>
          </w:p>
        </w:tc>
        <w:tc>
          <w:tcPr>
            <w:tcW w:w="6263" w:type="dxa"/>
            <w:tcBorders>
              <w:top w:val="single" w:sz="4" w:space="0" w:color="000000"/>
              <w:left w:val="single" w:sz="4" w:space="0" w:color="000000"/>
              <w:bottom w:val="single" w:sz="4" w:space="0" w:color="000000"/>
              <w:right w:val="single" w:sz="4" w:space="0" w:color="000000"/>
            </w:tcBorders>
            <w:shd w:val="clear" w:color="auto" w:fill="D9D9D9"/>
          </w:tcPr>
          <w:p w14:paraId="58C44A8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Référence à des travaux ou missions antérieures illustrant la capacité de l’expert à réaliser les tâches qui lui seront attribuées  </w:t>
            </w:r>
          </w:p>
        </w:tc>
      </w:tr>
      <w:tr w:rsidR="001F6BDA" w:rsidRPr="001F6BDA" w14:paraId="62198DEF" w14:textId="77777777" w:rsidTr="002E6C66">
        <w:trPr>
          <w:trHeight w:val="2704"/>
        </w:trPr>
        <w:tc>
          <w:tcPr>
            <w:tcW w:w="4073" w:type="dxa"/>
            <w:tcBorders>
              <w:top w:val="single" w:sz="4" w:space="0" w:color="000000"/>
              <w:left w:val="single" w:sz="4" w:space="0" w:color="000000"/>
              <w:bottom w:val="single" w:sz="4" w:space="0" w:color="000000"/>
              <w:right w:val="single" w:sz="4" w:space="0" w:color="000000"/>
            </w:tcBorders>
          </w:tcPr>
          <w:p w14:paraId="094E018C" w14:textId="77777777" w:rsidR="001F6BDA" w:rsidRPr="001F6BDA" w:rsidRDefault="001F6BDA">
            <w:pPr>
              <w:numPr>
                <w:ilvl w:val="0"/>
                <w:numId w:val="252"/>
              </w:numPr>
              <w:spacing w:line="243"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109E1FDE" w14:textId="77777777" w:rsidR="001F6BDA" w:rsidRPr="001F6BDA" w:rsidRDefault="001F6BDA">
            <w:pPr>
              <w:numPr>
                <w:ilvl w:val="0"/>
                <w:numId w:val="252"/>
              </w:numPr>
              <w:spacing w:line="242"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1D39507B" w14:textId="77777777" w:rsidR="001F6BDA" w:rsidRPr="001F6BDA" w:rsidRDefault="001F6BDA">
            <w:pPr>
              <w:numPr>
                <w:ilvl w:val="0"/>
                <w:numId w:val="252"/>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3AD14771" w14:textId="77777777" w:rsidR="001F6BDA" w:rsidRPr="001F6BDA" w:rsidRDefault="001F6BDA">
            <w:pPr>
              <w:numPr>
                <w:ilvl w:val="0"/>
                <w:numId w:val="252"/>
              </w:numPr>
              <w:spacing w:after="13" w:line="242"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09AE7BD7" w14:textId="77777777" w:rsidR="001F6BDA" w:rsidRPr="001F6BDA" w:rsidRDefault="001F6BDA">
            <w:pPr>
              <w:numPr>
                <w:ilvl w:val="0"/>
                <w:numId w:val="252"/>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05D1AD04" w14:textId="77777777" w:rsidR="001F6BDA" w:rsidRPr="001F6BDA" w:rsidRDefault="001F6BDA">
            <w:pPr>
              <w:numPr>
                <w:ilvl w:val="0"/>
                <w:numId w:val="252"/>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57E737FC" w14:textId="77777777" w:rsidR="001F6BDA" w:rsidRPr="001F6BDA" w:rsidRDefault="001F6BDA">
            <w:pPr>
              <w:numPr>
                <w:ilvl w:val="0"/>
                <w:numId w:val="252"/>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tc>
        <w:tc>
          <w:tcPr>
            <w:tcW w:w="6263" w:type="dxa"/>
            <w:tcBorders>
              <w:top w:val="single" w:sz="4" w:space="0" w:color="000000"/>
              <w:left w:val="single" w:sz="4" w:space="0" w:color="000000"/>
              <w:bottom w:val="single" w:sz="4" w:space="0" w:color="000000"/>
              <w:right w:val="single" w:sz="4" w:space="0" w:color="000000"/>
            </w:tcBorders>
          </w:tcPr>
          <w:p w14:paraId="5C5BADF7" w14:textId="77777777" w:rsidR="001F6BDA" w:rsidRPr="001F6BDA" w:rsidRDefault="001F6BDA" w:rsidP="001F6BDA">
            <w:pPr>
              <w:spacing w:line="239" w:lineRule="auto"/>
              <w:ind w:left="1"/>
              <w:rPr>
                <w:rFonts w:eastAsia="Calibri" w:cs="Calibri"/>
                <w:color w:val="000000"/>
                <w:sz w:val="22"/>
              </w:rPr>
            </w:pPr>
            <w:r w:rsidRPr="001F6BDA">
              <w:rPr>
                <w:rFonts w:ascii="Arial" w:eastAsia="Arial" w:hAnsi="Arial" w:cs="Arial"/>
                <w:b/>
                <w:color w:val="000000"/>
                <w:sz w:val="18"/>
              </w:rPr>
              <w:t xml:space="preserve">Nom du projet : Contrôle et la surveillance des travaux de construction et de bitumage de la route Ouagadougou – Kongoussi </w:t>
            </w:r>
          </w:p>
          <w:p w14:paraId="442DBA64"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(100 km) avec construction de poste de péages à Ouagadougou et à </w:t>
            </w:r>
          </w:p>
          <w:p w14:paraId="29546A1E"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Kongoussi (Equipements + Aires de stationnement + Bâtiments) </w:t>
            </w:r>
          </w:p>
          <w:p w14:paraId="2677C7E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Client :</w:t>
            </w:r>
            <w:r w:rsidRPr="001F6BDA">
              <w:rPr>
                <w:rFonts w:ascii="Arial" w:eastAsia="Arial" w:hAnsi="Arial" w:cs="Arial"/>
                <w:color w:val="000000"/>
                <w:sz w:val="18"/>
              </w:rPr>
              <w:t xml:space="preserve"> Ministère des Infrastructures  </w:t>
            </w:r>
          </w:p>
          <w:p w14:paraId="5C3DD6C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Novembre 2006 - Mars 2008</w:t>
            </w:r>
            <w:r w:rsidRPr="001F6BDA">
              <w:rPr>
                <w:rFonts w:ascii="Arial" w:eastAsia="Arial" w:hAnsi="Arial" w:cs="Arial"/>
                <w:b/>
                <w:color w:val="000000"/>
                <w:sz w:val="18"/>
              </w:rPr>
              <w:t xml:space="preserve"> </w:t>
            </w:r>
          </w:p>
          <w:p w14:paraId="4B6601B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Lieu : </w:t>
            </w:r>
            <w:r w:rsidRPr="001F6BDA">
              <w:rPr>
                <w:rFonts w:ascii="Arial" w:eastAsia="Arial" w:hAnsi="Arial" w:cs="Arial"/>
                <w:color w:val="000000"/>
                <w:sz w:val="18"/>
              </w:rPr>
              <w:t>Burkina Faso</w:t>
            </w:r>
            <w:r w:rsidRPr="001F6BDA">
              <w:rPr>
                <w:rFonts w:ascii="Arial" w:eastAsia="Arial" w:hAnsi="Arial" w:cs="Arial"/>
                <w:b/>
                <w:color w:val="000000"/>
                <w:sz w:val="18"/>
              </w:rPr>
              <w:t xml:space="preserve"> </w:t>
            </w:r>
          </w:p>
          <w:p w14:paraId="235C8666" w14:textId="77777777" w:rsidR="001F6BDA" w:rsidRPr="001F6BDA" w:rsidRDefault="001F6BDA" w:rsidP="001F6BDA">
            <w:pPr>
              <w:spacing w:line="242" w:lineRule="auto"/>
              <w:ind w:left="1"/>
              <w:rPr>
                <w:rFonts w:eastAsia="Calibri" w:cs="Calibri"/>
                <w:color w:val="000000"/>
                <w:sz w:val="22"/>
              </w:rPr>
            </w:pPr>
            <w:r w:rsidRPr="001F6BDA">
              <w:rPr>
                <w:rFonts w:ascii="Arial" w:eastAsia="Arial" w:hAnsi="Arial" w:cs="Arial"/>
                <w:b/>
                <w:color w:val="000000"/>
                <w:sz w:val="18"/>
              </w:rPr>
              <w:t xml:space="preserve">Caractéristiques du projet : </w:t>
            </w:r>
            <w:r w:rsidRPr="001F6BDA">
              <w:rPr>
                <w:rFonts w:ascii="Arial" w:eastAsia="Arial" w:hAnsi="Arial" w:cs="Arial"/>
                <w:color w:val="000000"/>
                <w:sz w:val="18"/>
              </w:rPr>
              <w:t>Chaussée en Bicouche de 7 m ; accotement 2x1,50 m en monocouche.</w:t>
            </w:r>
            <w:r w:rsidRPr="001F6BDA">
              <w:rPr>
                <w:rFonts w:ascii="Arial" w:eastAsia="Arial" w:hAnsi="Arial" w:cs="Arial"/>
                <w:b/>
                <w:color w:val="000000"/>
                <w:sz w:val="18"/>
              </w:rPr>
              <w:t xml:space="preserve"> </w:t>
            </w:r>
          </w:p>
          <w:p w14:paraId="2F9CC46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2C26A87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Contrôle et surveillance géotechniques des travaux  </w:t>
            </w:r>
          </w:p>
        </w:tc>
      </w:tr>
      <w:tr w:rsidR="001F6BDA" w:rsidRPr="001F6BDA" w14:paraId="1BDBF623" w14:textId="77777777" w:rsidTr="002E6C66">
        <w:trPr>
          <w:trHeight w:val="3745"/>
        </w:trPr>
        <w:tc>
          <w:tcPr>
            <w:tcW w:w="4073" w:type="dxa"/>
            <w:tcBorders>
              <w:top w:val="single" w:sz="4" w:space="0" w:color="000000"/>
              <w:left w:val="single" w:sz="4" w:space="0" w:color="000000"/>
              <w:bottom w:val="single" w:sz="4" w:space="0" w:color="000000"/>
              <w:right w:val="single" w:sz="4" w:space="0" w:color="000000"/>
            </w:tcBorders>
          </w:tcPr>
          <w:p w14:paraId="0966E637" w14:textId="77777777" w:rsidR="001F6BDA" w:rsidRPr="001F6BDA" w:rsidRDefault="001F6BDA">
            <w:pPr>
              <w:numPr>
                <w:ilvl w:val="0"/>
                <w:numId w:val="253"/>
              </w:numPr>
              <w:spacing w:line="243" w:lineRule="auto"/>
              <w:ind w:left="318"/>
              <w:rPr>
                <w:rFonts w:eastAsia="Calibri" w:cs="Calibri"/>
                <w:color w:val="000000"/>
                <w:sz w:val="22"/>
              </w:rPr>
            </w:pPr>
            <w:r w:rsidRPr="001F6BDA">
              <w:rPr>
                <w:rFonts w:ascii="Arial" w:eastAsia="Arial" w:hAnsi="Arial" w:cs="Arial"/>
                <w:color w:val="000000"/>
                <w:sz w:val="18"/>
              </w:rPr>
              <w:lastRenderedPageBreak/>
              <w:t xml:space="preserve">Compréhension des termes de référence, du cahier des charges et du dossier d’exécution ; </w:t>
            </w:r>
          </w:p>
          <w:p w14:paraId="4B9A7E08" w14:textId="77777777" w:rsidR="001F6BDA" w:rsidRPr="001F6BDA" w:rsidRDefault="001F6BDA">
            <w:pPr>
              <w:numPr>
                <w:ilvl w:val="0"/>
                <w:numId w:val="253"/>
              </w:numPr>
              <w:spacing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00E1DFA3" w14:textId="77777777" w:rsidR="001F6BDA" w:rsidRPr="001F6BDA" w:rsidRDefault="001F6BDA">
            <w:pPr>
              <w:numPr>
                <w:ilvl w:val="0"/>
                <w:numId w:val="253"/>
              </w:numPr>
              <w:spacing w:after="2"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744D24D0" w14:textId="77777777" w:rsidR="001F6BDA" w:rsidRPr="001F6BDA" w:rsidRDefault="001F6BDA">
            <w:pPr>
              <w:numPr>
                <w:ilvl w:val="0"/>
                <w:numId w:val="253"/>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4E8A2D09" w14:textId="77777777" w:rsidR="001F6BDA" w:rsidRPr="001F6BDA" w:rsidRDefault="001F6BDA">
            <w:pPr>
              <w:numPr>
                <w:ilvl w:val="0"/>
                <w:numId w:val="253"/>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25EE7FD2" w14:textId="77777777" w:rsidR="001F6BDA" w:rsidRPr="001F6BDA" w:rsidRDefault="001F6BDA">
            <w:pPr>
              <w:numPr>
                <w:ilvl w:val="0"/>
                <w:numId w:val="253"/>
              </w:numPr>
              <w:spacing w:after="13" w:line="242"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49AA750E" w14:textId="77777777" w:rsidR="001F6BDA" w:rsidRPr="001F6BDA" w:rsidRDefault="001F6BDA">
            <w:pPr>
              <w:numPr>
                <w:ilvl w:val="0"/>
                <w:numId w:val="253"/>
              </w:numPr>
              <w:spacing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2B5964CB" w14:textId="77777777" w:rsidR="001F6BDA" w:rsidRPr="001F6BDA" w:rsidRDefault="001F6BDA" w:rsidP="001F6BDA">
            <w:pPr>
              <w:spacing w:line="259" w:lineRule="auto"/>
              <w:rPr>
                <w:rFonts w:eastAsia="Calibri" w:cs="Calibri"/>
                <w:color w:val="000000"/>
                <w:sz w:val="22"/>
              </w:rPr>
            </w:pPr>
            <w:r w:rsidRPr="001F6BDA">
              <w:rPr>
                <w:rFonts w:ascii="Arial" w:eastAsia="Arial" w:hAnsi="Arial" w:cs="Arial"/>
                <w:color w:val="000000"/>
                <w:sz w:val="18"/>
              </w:rPr>
              <w:t xml:space="preserve"> </w:t>
            </w:r>
          </w:p>
        </w:tc>
        <w:tc>
          <w:tcPr>
            <w:tcW w:w="6263" w:type="dxa"/>
            <w:tcBorders>
              <w:top w:val="single" w:sz="4" w:space="0" w:color="000000"/>
              <w:left w:val="single" w:sz="4" w:space="0" w:color="000000"/>
              <w:bottom w:val="single" w:sz="4" w:space="0" w:color="000000"/>
              <w:right w:val="single" w:sz="4" w:space="0" w:color="000000"/>
            </w:tcBorders>
          </w:tcPr>
          <w:p w14:paraId="1F7C76E5" w14:textId="77777777" w:rsidR="001F6BDA" w:rsidRPr="001F6BDA" w:rsidRDefault="001F6BDA" w:rsidP="001F6BDA">
            <w:pPr>
              <w:ind w:left="1" w:right="50"/>
              <w:rPr>
                <w:rFonts w:eastAsia="Calibri" w:cs="Calibri"/>
                <w:color w:val="000000"/>
                <w:sz w:val="22"/>
              </w:rPr>
            </w:pPr>
            <w:r w:rsidRPr="001F6BDA">
              <w:rPr>
                <w:rFonts w:ascii="Arial" w:eastAsia="Arial" w:hAnsi="Arial" w:cs="Arial"/>
                <w:b/>
                <w:color w:val="000000"/>
                <w:sz w:val="18"/>
              </w:rPr>
              <w:t xml:space="preserve">Nom de la mission : Contrôle et surveillance des travaux construction et de Bitumage de Route Bobo-Dioulasso  / Dédougou (176 km) y compris 5 km de voiries et d’assainissement pluvial dans la ville de Bobo-Dioulasso </w:t>
            </w:r>
          </w:p>
          <w:p w14:paraId="04E9FD0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Client</w:t>
            </w:r>
            <w:r w:rsidRPr="001F6BDA">
              <w:rPr>
                <w:rFonts w:ascii="Arial" w:eastAsia="Arial" w:hAnsi="Arial" w:cs="Arial"/>
                <w:color w:val="000000"/>
                <w:sz w:val="18"/>
              </w:rPr>
              <w:t xml:space="preserve"> : Ministère des Infrastructures et du Désenclavement </w:t>
            </w:r>
            <w:r w:rsidRPr="001F6BDA">
              <w:rPr>
                <w:rFonts w:ascii="Arial" w:eastAsia="Arial" w:hAnsi="Arial" w:cs="Arial"/>
                <w:b/>
                <w:color w:val="000000"/>
                <w:sz w:val="18"/>
              </w:rPr>
              <w:t>Financement</w:t>
            </w:r>
            <w:r w:rsidRPr="001F6BDA">
              <w:rPr>
                <w:rFonts w:ascii="Arial" w:eastAsia="Arial" w:hAnsi="Arial" w:cs="Arial"/>
                <w:color w:val="000000"/>
                <w:sz w:val="18"/>
              </w:rPr>
              <w:t xml:space="preserve"> : </w:t>
            </w:r>
          </w:p>
          <w:p w14:paraId="1F9D5E46"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color w:val="000000"/>
                <w:sz w:val="18"/>
              </w:rPr>
              <w:t>BID, BADEA, BOAD, Fonds KOWETIEN et l’Etat du Burkina -Faso</w:t>
            </w:r>
            <w:r w:rsidRPr="001F6BDA">
              <w:rPr>
                <w:rFonts w:ascii="Arial" w:eastAsia="Arial" w:hAnsi="Arial" w:cs="Arial"/>
                <w:b/>
                <w:color w:val="000000"/>
                <w:sz w:val="18"/>
              </w:rPr>
              <w:t xml:space="preserve">  </w:t>
            </w:r>
          </w:p>
          <w:p w14:paraId="73365DA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 </w:t>
            </w:r>
            <w:r w:rsidRPr="001F6BDA">
              <w:rPr>
                <w:rFonts w:ascii="Arial" w:eastAsia="Arial" w:hAnsi="Arial" w:cs="Arial"/>
                <w:color w:val="000000"/>
                <w:sz w:val="18"/>
              </w:rPr>
              <w:t xml:space="preserve">2004 - 2008 </w:t>
            </w:r>
          </w:p>
          <w:p w14:paraId="07B3885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 :</w:t>
            </w:r>
            <w:r w:rsidRPr="001F6BDA">
              <w:rPr>
                <w:rFonts w:ascii="Arial" w:eastAsia="Arial" w:hAnsi="Arial" w:cs="Arial"/>
                <w:color w:val="000000"/>
                <w:sz w:val="18"/>
              </w:rPr>
              <w:t xml:space="preserve"> Burkina Faso </w:t>
            </w:r>
          </w:p>
          <w:p w14:paraId="0D814B31"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Principales caractéristiques du projet </w:t>
            </w:r>
            <w:r w:rsidRPr="001F6BDA">
              <w:rPr>
                <w:rFonts w:ascii="Arial" w:eastAsia="Arial" w:hAnsi="Arial" w:cs="Arial"/>
                <w:color w:val="000000"/>
                <w:sz w:val="18"/>
              </w:rPr>
              <w:t xml:space="preserve">:  </w:t>
            </w:r>
          </w:p>
          <w:p w14:paraId="342E6062" w14:textId="77777777" w:rsidR="001F6BDA" w:rsidRPr="001F6BDA" w:rsidRDefault="001F6BDA">
            <w:pPr>
              <w:numPr>
                <w:ilvl w:val="0"/>
                <w:numId w:val="254"/>
              </w:numPr>
              <w:spacing w:after="4" w:line="259" w:lineRule="auto"/>
              <w:rPr>
                <w:rFonts w:eastAsia="Calibri" w:cs="Calibri"/>
                <w:color w:val="000000"/>
                <w:sz w:val="22"/>
              </w:rPr>
            </w:pPr>
            <w:r w:rsidRPr="001F6BDA">
              <w:rPr>
                <w:rFonts w:ascii="Arial" w:eastAsia="Arial" w:hAnsi="Arial" w:cs="Arial"/>
                <w:color w:val="000000"/>
                <w:sz w:val="18"/>
              </w:rPr>
              <w:t xml:space="preserve">Fondation et couche de base roulement en graveleux latéritiques  </w:t>
            </w:r>
          </w:p>
          <w:p w14:paraId="72345150" w14:textId="77777777" w:rsidR="001F6BDA" w:rsidRPr="001F6BDA" w:rsidRDefault="001F6BDA">
            <w:pPr>
              <w:numPr>
                <w:ilvl w:val="0"/>
                <w:numId w:val="254"/>
              </w:numPr>
              <w:spacing w:line="249" w:lineRule="auto"/>
              <w:rPr>
                <w:rFonts w:eastAsia="Calibri" w:cs="Calibri"/>
                <w:color w:val="000000"/>
                <w:sz w:val="22"/>
              </w:rPr>
            </w:pPr>
            <w:r w:rsidRPr="001F6BDA">
              <w:rPr>
                <w:rFonts w:ascii="Arial" w:eastAsia="Arial" w:hAnsi="Arial" w:cs="Arial"/>
                <w:color w:val="000000"/>
                <w:sz w:val="18"/>
              </w:rPr>
              <w:t xml:space="preserve">Revêtement en bicouche et en tricouche (Voirie urbaine de BoboDioulasso) </w:t>
            </w:r>
          </w:p>
          <w:p w14:paraId="5C204F5D" w14:textId="77777777" w:rsidR="001F6BDA" w:rsidRPr="001F6BDA" w:rsidRDefault="001F6BDA">
            <w:pPr>
              <w:numPr>
                <w:ilvl w:val="0"/>
                <w:numId w:val="254"/>
              </w:numPr>
              <w:spacing w:after="2" w:line="239" w:lineRule="auto"/>
              <w:rPr>
                <w:rFonts w:eastAsia="Calibri" w:cs="Calibri"/>
                <w:color w:val="000000"/>
                <w:sz w:val="22"/>
              </w:rPr>
            </w:pPr>
            <w:r w:rsidRPr="001F6BDA">
              <w:rPr>
                <w:rFonts w:ascii="Arial" w:eastAsia="Arial" w:hAnsi="Arial" w:cs="Arial"/>
                <w:b/>
                <w:color w:val="000000"/>
                <w:sz w:val="18"/>
              </w:rPr>
              <w:t xml:space="preserve">Ouvrages d’assainissement : 123 Dalots cadres et 91 buses en béton armé et construction d’1 pont à poutres en béton armé de 3 travées de 15 m. </w:t>
            </w:r>
          </w:p>
          <w:p w14:paraId="5E9192CD"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11B9B18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 </w:t>
            </w:r>
            <w:r w:rsidRPr="001F6BDA">
              <w:rPr>
                <w:rFonts w:ascii="Arial" w:eastAsia="Arial" w:hAnsi="Arial" w:cs="Arial"/>
                <w:color w:val="000000"/>
                <w:sz w:val="18"/>
              </w:rPr>
              <w:t xml:space="preserve">Contrôle et surveillance géotechniques des travaux et d’ouvrages d’art. </w:t>
            </w:r>
          </w:p>
        </w:tc>
      </w:tr>
      <w:tr w:rsidR="001F6BDA" w:rsidRPr="001F6BDA" w14:paraId="34E437CE" w14:textId="77777777" w:rsidTr="002E6C66">
        <w:trPr>
          <w:trHeight w:val="3322"/>
        </w:trPr>
        <w:tc>
          <w:tcPr>
            <w:tcW w:w="4073" w:type="dxa"/>
            <w:tcBorders>
              <w:top w:val="single" w:sz="4" w:space="0" w:color="000000"/>
              <w:left w:val="single" w:sz="4" w:space="0" w:color="000000"/>
              <w:bottom w:val="single" w:sz="4" w:space="0" w:color="000000"/>
              <w:right w:val="single" w:sz="4" w:space="0" w:color="000000"/>
            </w:tcBorders>
          </w:tcPr>
          <w:p w14:paraId="607E66BE" w14:textId="77777777" w:rsidR="001F6BDA" w:rsidRPr="001F6BDA" w:rsidRDefault="001F6BDA">
            <w:pPr>
              <w:numPr>
                <w:ilvl w:val="0"/>
                <w:numId w:val="255"/>
              </w:numPr>
              <w:spacing w:line="244"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6C38728B" w14:textId="77777777" w:rsidR="001F6BDA" w:rsidRPr="001F6BDA" w:rsidRDefault="001F6BDA">
            <w:pPr>
              <w:numPr>
                <w:ilvl w:val="0"/>
                <w:numId w:val="255"/>
              </w:numPr>
              <w:spacing w:after="2" w:line="23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4C8F3170" w14:textId="77777777" w:rsidR="001F6BDA" w:rsidRPr="001F6BDA" w:rsidRDefault="001F6BDA">
            <w:pPr>
              <w:numPr>
                <w:ilvl w:val="0"/>
                <w:numId w:val="255"/>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2C6861BE" w14:textId="77777777" w:rsidR="001F6BDA" w:rsidRPr="001F6BDA" w:rsidRDefault="001F6BDA">
            <w:pPr>
              <w:numPr>
                <w:ilvl w:val="0"/>
                <w:numId w:val="255"/>
              </w:numPr>
              <w:spacing w:after="16"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3B7A7783" w14:textId="77777777" w:rsidR="001F6BDA" w:rsidRPr="001F6BDA" w:rsidRDefault="001F6BDA">
            <w:pPr>
              <w:numPr>
                <w:ilvl w:val="0"/>
                <w:numId w:val="255"/>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6447ACFC" w14:textId="77777777" w:rsidR="001F6BDA" w:rsidRPr="001F6BDA" w:rsidRDefault="001F6BDA">
            <w:pPr>
              <w:numPr>
                <w:ilvl w:val="0"/>
                <w:numId w:val="255"/>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2CC43BEE" w14:textId="77777777" w:rsidR="001F6BDA" w:rsidRPr="001F6BDA" w:rsidRDefault="001F6BDA">
            <w:pPr>
              <w:numPr>
                <w:ilvl w:val="0"/>
                <w:numId w:val="255"/>
              </w:numPr>
              <w:spacing w:after="4"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7F3BE104" w14:textId="77777777" w:rsidR="001F6BDA" w:rsidRPr="001F6BDA" w:rsidRDefault="001F6BDA" w:rsidP="001F6BDA">
            <w:pPr>
              <w:tabs>
                <w:tab w:val="center" w:pos="317"/>
              </w:tabs>
              <w:spacing w:line="259" w:lineRule="auto"/>
              <w:rPr>
                <w:rFonts w:eastAsia="Calibri" w:cs="Calibri"/>
                <w:color w:val="000000"/>
                <w:sz w:val="22"/>
              </w:rPr>
            </w:pP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 </w:t>
            </w:r>
          </w:p>
        </w:tc>
        <w:tc>
          <w:tcPr>
            <w:tcW w:w="6263" w:type="dxa"/>
            <w:tcBorders>
              <w:top w:val="single" w:sz="4" w:space="0" w:color="000000"/>
              <w:left w:val="single" w:sz="4" w:space="0" w:color="000000"/>
              <w:bottom w:val="single" w:sz="4" w:space="0" w:color="000000"/>
              <w:right w:val="single" w:sz="4" w:space="0" w:color="000000"/>
            </w:tcBorders>
          </w:tcPr>
          <w:p w14:paraId="37344233" w14:textId="77777777" w:rsidR="001F6BDA" w:rsidRPr="001F6BDA" w:rsidRDefault="001F6BDA" w:rsidP="001F6BDA">
            <w:pPr>
              <w:spacing w:after="6" w:line="241" w:lineRule="auto"/>
              <w:ind w:left="1" w:right="52"/>
              <w:rPr>
                <w:rFonts w:eastAsia="Calibri" w:cs="Calibri"/>
                <w:color w:val="000000"/>
                <w:sz w:val="22"/>
              </w:rPr>
            </w:pPr>
            <w:r w:rsidRPr="001F6BDA">
              <w:rPr>
                <w:rFonts w:ascii="Arial" w:eastAsia="Arial" w:hAnsi="Arial" w:cs="Arial"/>
                <w:b/>
                <w:color w:val="000000"/>
                <w:sz w:val="18"/>
              </w:rPr>
              <w:t xml:space="preserve">Nom du projet ou de la mission : Contrôle et surveillance des travaux de réhabilitation complémentaire de la RN4 entre Ouagadougou et Koupèla (131 km)  </w:t>
            </w:r>
          </w:p>
          <w:p w14:paraId="6ADC8028"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Financement :</w:t>
            </w:r>
            <w:r w:rsidRPr="001F6BDA">
              <w:rPr>
                <w:rFonts w:ascii="Arial" w:eastAsia="Arial" w:hAnsi="Arial" w:cs="Arial"/>
                <w:color w:val="000000"/>
                <w:sz w:val="18"/>
              </w:rPr>
              <w:t xml:space="preserve"> 9</w:t>
            </w:r>
            <w:r w:rsidRPr="001F6BDA">
              <w:rPr>
                <w:rFonts w:ascii="Arial" w:eastAsia="Arial" w:hAnsi="Arial" w:cs="Arial"/>
                <w:color w:val="000000"/>
                <w:sz w:val="18"/>
                <w:vertAlign w:val="superscript"/>
              </w:rPr>
              <w:t>ème</w:t>
            </w:r>
            <w:r w:rsidRPr="001F6BDA">
              <w:rPr>
                <w:rFonts w:ascii="Arial" w:eastAsia="Arial" w:hAnsi="Arial" w:cs="Arial"/>
                <w:color w:val="000000"/>
                <w:sz w:val="18"/>
              </w:rPr>
              <w:t xml:space="preserve"> FED </w:t>
            </w:r>
          </w:p>
          <w:p w14:paraId="282D725F"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Maître d’ouvrage :</w:t>
            </w:r>
            <w:r w:rsidRPr="001F6BDA">
              <w:rPr>
                <w:rFonts w:ascii="Arial" w:eastAsia="Arial" w:hAnsi="Arial" w:cs="Arial"/>
                <w:color w:val="000000"/>
                <w:sz w:val="18"/>
              </w:rPr>
              <w:t xml:space="preserve"> Ministère des Infrastructures </w:t>
            </w:r>
          </w:p>
          <w:p w14:paraId="72897974"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2005 - 2007 </w:t>
            </w:r>
          </w:p>
          <w:p w14:paraId="1F055A44"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2B64B7C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w:t>
            </w:r>
          </w:p>
          <w:p w14:paraId="51E9FA72" w14:textId="77777777" w:rsidR="001F6BDA" w:rsidRPr="001F6BDA" w:rsidRDefault="001F6BDA">
            <w:pPr>
              <w:numPr>
                <w:ilvl w:val="0"/>
                <w:numId w:val="256"/>
              </w:numPr>
              <w:spacing w:after="18" w:line="239" w:lineRule="auto"/>
              <w:rPr>
                <w:rFonts w:eastAsia="Calibri" w:cs="Calibri"/>
                <w:color w:val="000000"/>
                <w:sz w:val="22"/>
              </w:rPr>
            </w:pPr>
            <w:r w:rsidRPr="001F6BDA">
              <w:rPr>
                <w:rFonts w:ascii="Arial" w:eastAsia="Arial" w:hAnsi="Arial" w:cs="Arial"/>
                <w:color w:val="000000"/>
                <w:sz w:val="18"/>
              </w:rPr>
              <w:t xml:space="preserve">Revêtement : 5 cm de béton bitumineux sur la chaussée et enduit superficiel bicouche sur les accotements </w:t>
            </w:r>
          </w:p>
          <w:p w14:paraId="1839BC03" w14:textId="77777777" w:rsidR="001F6BDA" w:rsidRPr="001F6BDA" w:rsidRDefault="001F6BDA">
            <w:pPr>
              <w:numPr>
                <w:ilvl w:val="0"/>
                <w:numId w:val="256"/>
              </w:numPr>
              <w:spacing w:line="259" w:lineRule="auto"/>
              <w:rPr>
                <w:rFonts w:eastAsia="Calibri" w:cs="Calibri"/>
                <w:color w:val="000000"/>
                <w:sz w:val="22"/>
              </w:rPr>
            </w:pPr>
            <w:r w:rsidRPr="001F6BDA">
              <w:rPr>
                <w:rFonts w:ascii="Arial" w:eastAsia="Arial" w:hAnsi="Arial" w:cs="Arial"/>
                <w:color w:val="000000"/>
                <w:sz w:val="18"/>
              </w:rPr>
              <w:t xml:space="preserve">Couche de base : 10-11 cm de grave bitume </w:t>
            </w:r>
          </w:p>
          <w:p w14:paraId="79EE7556" w14:textId="77777777" w:rsidR="001F6BDA" w:rsidRPr="001F6BDA" w:rsidRDefault="001F6BDA">
            <w:pPr>
              <w:numPr>
                <w:ilvl w:val="0"/>
                <w:numId w:val="256"/>
              </w:numPr>
              <w:spacing w:line="239" w:lineRule="auto"/>
              <w:rPr>
                <w:rFonts w:eastAsia="Calibri" w:cs="Calibri"/>
                <w:color w:val="000000"/>
                <w:sz w:val="22"/>
              </w:rPr>
            </w:pPr>
            <w:r w:rsidRPr="001F6BDA">
              <w:rPr>
                <w:rFonts w:ascii="Arial" w:eastAsia="Arial" w:hAnsi="Arial" w:cs="Arial"/>
                <w:color w:val="000000"/>
                <w:sz w:val="18"/>
              </w:rPr>
              <w:t xml:space="preserve">Couche de fondation : recyclage de la chaussée existante et lithostabilisation à 30 % de concassés sur 15 à 25 cm </w:t>
            </w:r>
          </w:p>
          <w:p w14:paraId="4C18519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5BFDDBC0"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w:t>
            </w:r>
            <w:r w:rsidRPr="001F6BDA">
              <w:rPr>
                <w:rFonts w:ascii="Arial" w:eastAsia="Arial" w:hAnsi="Arial" w:cs="Arial"/>
                <w:color w:val="000000"/>
                <w:sz w:val="18"/>
              </w:rPr>
              <w:t>: Contrôle  et surveillance géotechniques des travaux de renforcement de routes bitumées, ouvrages d’art et d’assainissement</w:t>
            </w:r>
            <w:r w:rsidRPr="001F6BDA">
              <w:rPr>
                <w:rFonts w:ascii="Arial" w:eastAsia="Arial" w:hAnsi="Arial" w:cs="Arial"/>
                <w:b/>
                <w:color w:val="000000"/>
                <w:sz w:val="18"/>
              </w:rPr>
              <w:t xml:space="preserve">  </w:t>
            </w:r>
          </w:p>
        </w:tc>
      </w:tr>
      <w:tr w:rsidR="001F6BDA" w:rsidRPr="001F6BDA" w14:paraId="06071192" w14:textId="77777777" w:rsidTr="002E6C66">
        <w:trPr>
          <w:trHeight w:val="3044"/>
        </w:trPr>
        <w:tc>
          <w:tcPr>
            <w:tcW w:w="4073" w:type="dxa"/>
            <w:tcBorders>
              <w:top w:val="single" w:sz="4" w:space="0" w:color="000000"/>
              <w:left w:val="single" w:sz="4" w:space="0" w:color="000000"/>
              <w:bottom w:val="single" w:sz="4" w:space="0" w:color="000000"/>
              <w:right w:val="single" w:sz="4" w:space="0" w:color="000000"/>
            </w:tcBorders>
          </w:tcPr>
          <w:p w14:paraId="323DB89F" w14:textId="77777777" w:rsidR="001F6BDA" w:rsidRPr="001F6BDA" w:rsidRDefault="001F6BDA">
            <w:pPr>
              <w:numPr>
                <w:ilvl w:val="0"/>
                <w:numId w:val="257"/>
              </w:numPr>
              <w:spacing w:line="244" w:lineRule="auto"/>
              <w:ind w:left="318"/>
              <w:rPr>
                <w:rFonts w:eastAsia="Calibri" w:cs="Calibri"/>
                <w:color w:val="000000"/>
                <w:sz w:val="22"/>
              </w:rPr>
            </w:pPr>
            <w:r w:rsidRPr="001F6BDA">
              <w:rPr>
                <w:rFonts w:ascii="Arial" w:eastAsia="Arial" w:hAnsi="Arial" w:cs="Arial"/>
                <w:color w:val="000000"/>
                <w:sz w:val="18"/>
              </w:rPr>
              <w:t xml:space="preserve">Compréhension des termes de référence, du cahier des charges et du dossier d’exécution ; </w:t>
            </w:r>
          </w:p>
          <w:p w14:paraId="04E07CFD" w14:textId="77777777" w:rsidR="001F6BDA" w:rsidRPr="001F6BDA" w:rsidRDefault="001F6BDA">
            <w:pPr>
              <w:numPr>
                <w:ilvl w:val="0"/>
                <w:numId w:val="257"/>
              </w:numPr>
              <w:spacing w:after="2" w:line="259" w:lineRule="auto"/>
              <w:ind w:left="318"/>
              <w:rPr>
                <w:rFonts w:eastAsia="Calibri" w:cs="Calibri"/>
                <w:color w:val="000000"/>
                <w:sz w:val="22"/>
              </w:rPr>
            </w:pPr>
            <w:r w:rsidRPr="001F6BDA">
              <w:rPr>
                <w:rFonts w:ascii="Arial" w:eastAsia="Arial" w:hAnsi="Arial" w:cs="Arial"/>
                <w:color w:val="000000"/>
                <w:sz w:val="18"/>
              </w:rPr>
              <w:t xml:space="preserve">Définition du plan de contrôle et de surveillance ; </w:t>
            </w:r>
          </w:p>
          <w:p w14:paraId="3327A57E" w14:textId="77777777" w:rsidR="001F6BDA" w:rsidRPr="001F6BDA" w:rsidRDefault="001F6BDA">
            <w:pPr>
              <w:numPr>
                <w:ilvl w:val="0"/>
                <w:numId w:val="257"/>
              </w:numPr>
              <w:spacing w:line="239" w:lineRule="auto"/>
              <w:ind w:left="318"/>
              <w:rPr>
                <w:rFonts w:eastAsia="Calibri" w:cs="Calibri"/>
                <w:color w:val="000000"/>
                <w:sz w:val="22"/>
              </w:rPr>
            </w:pPr>
            <w:r w:rsidRPr="001F6BDA">
              <w:rPr>
                <w:rFonts w:ascii="Arial" w:eastAsia="Arial" w:hAnsi="Arial" w:cs="Arial"/>
                <w:color w:val="000000"/>
                <w:sz w:val="18"/>
              </w:rPr>
              <w:t xml:space="preserve">Contrôle et surveillance géotechnique des travaux ; </w:t>
            </w:r>
          </w:p>
          <w:p w14:paraId="1304935D" w14:textId="77777777" w:rsidR="001F6BDA" w:rsidRPr="001F6BDA" w:rsidRDefault="001F6BDA">
            <w:pPr>
              <w:numPr>
                <w:ilvl w:val="0"/>
                <w:numId w:val="257"/>
              </w:numPr>
              <w:spacing w:after="18" w:line="239" w:lineRule="auto"/>
              <w:ind w:left="318"/>
              <w:rPr>
                <w:rFonts w:eastAsia="Calibri" w:cs="Calibri"/>
                <w:color w:val="000000"/>
                <w:sz w:val="22"/>
              </w:rPr>
            </w:pPr>
            <w:r w:rsidRPr="001F6BDA">
              <w:rPr>
                <w:rFonts w:ascii="Arial" w:eastAsia="Arial" w:hAnsi="Arial" w:cs="Arial"/>
                <w:color w:val="000000"/>
                <w:sz w:val="18"/>
              </w:rPr>
              <w:t xml:space="preserve">Management de la qualité des essais de contrôles géotechniques ; </w:t>
            </w:r>
          </w:p>
          <w:p w14:paraId="3196204B" w14:textId="77777777" w:rsidR="001F6BDA" w:rsidRPr="001F6BDA" w:rsidRDefault="001F6BDA">
            <w:pPr>
              <w:numPr>
                <w:ilvl w:val="0"/>
                <w:numId w:val="257"/>
              </w:numPr>
              <w:spacing w:line="259" w:lineRule="auto"/>
              <w:ind w:left="318"/>
              <w:rPr>
                <w:rFonts w:eastAsia="Calibri" w:cs="Calibri"/>
                <w:color w:val="000000"/>
                <w:sz w:val="22"/>
              </w:rPr>
            </w:pPr>
            <w:r w:rsidRPr="001F6BDA">
              <w:rPr>
                <w:rFonts w:ascii="Arial" w:eastAsia="Arial" w:hAnsi="Arial" w:cs="Arial"/>
                <w:color w:val="000000"/>
                <w:sz w:val="18"/>
              </w:rPr>
              <w:t xml:space="preserve">Gestion des non conformités ; </w:t>
            </w:r>
          </w:p>
          <w:p w14:paraId="676197FD" w14:textId="77777777" w:rsidR="001F6BDA" w:rsidRPr="001F6BDA" w:rsidRDefault="001F6BDA">
            <w:pPr>
              <w:numPr>
                <w:ilvl w:val="0"/>
                <w:numId w:val="257"/>
              </w:numPr>
              <w:spacing w:after="16" w:line="239" w:lineRule="auto"/>
              <w:ind w:left="318"/>
              <w:rPr>
                <w:rFonts w:eastAsia="Calibri" w:cs="Calibri"/>
                <w:color w:val="000000"/>
                <w:sz w:val="22"/>
              </w:rPr>
            </w:pPr>
            <w:r w:rsidRPr="001F6BDA">
              <w:rPr>
                <w:rFonts w:ascii="Arial" w:eastAsia="Arial" w:hAnsi="Arial" w:cs="Arial"/>
                <w:color w:val="000000"/>
                <w:sz w:val="18"/>
              </w:rPr>
              <w:t xml:space="preserve">Participation aux réunions périodiques de chantier ; </w:t>
            </w:r>
          </w:p>
          <w:p w14:paraId="2610AE56" w14:textId="77777777" w:rsidR="001F6BDA" w:rsidRPr="001F6BDA" w:rsidRDefault="001F6BDA">
            <w:pPr>
              <w:numPr>
                <w:ilvl w:val="0"/>
                <w:numId w:val="257"/>
              </w:numPr>
              <w:spacing w:after="7" w:line="259" w:lineRule="auto"/>
              <w:ind w:left="318"/>
              <w:rPr>
                <w:rFonts w:eastAsia="Calibri" w:cs="Calibri"/>
                <w:color w:val="000000"/>
                <w:sz w:val="22"/>
              </w:rPr>
            </w:pPr>
            <w:r w:rsidRPr="001F6BDA">
              <w:rPr>
                <w:rFonts w:ascii="Arial" w:eastAsia="Arial" w:hAnsi="Arial" w:cs="Arial"/>
                <w:color w:val="000000"/>
                <w:sz w:val="18"/>
              </w:rPr>
              <w:t xml:space="preserve">Participation à la rédaction des rapports </w:t>
            </w:r>
          </w:p>
          <w:p w14:paraId="68FCE285" w14:textId="77777777" w:rsidR="001F6BDA" w:rsidRPr="001F6BDA" w:rsidRDefault="001F6BDA" w:rsidP="001F6BDA">
            <w:pPr>
              <w:tabs>
                <w:tab w:val="center" w:pos="317"/>
              </w:tabs>
              <w:spacing w:line="259" w:lineRule="auto"/>
              <w:rPr>
                <w:rFonts w:eastAsia="Calibri" w:cs="Calibri"/>
                <w:color w:val="000000"/>
                <w:sz w:val="22"/>
              </w:rPr>
            </w:pPr>
            <w:r w:rsidRPr="001F6BDA">
              <w:rPr>
                <w:rFonts w:ascii="Arial" w:eastAsia="Arial" w:hAnsi="Arial" w:cs="Arial"/>
                <w:color w:val="000000"/>
                <w:sz w:val="18"/>
              </w:rPr>
              <w:t xml:space="preserve">- </w:t>
            </w:r>
            <w:r w:rsidRPr="001F6BDA">
              <w:rPr>
                <w:rFonts w:ascii="Arial" w:eastAsia="Arial" w:hAnsi="Arial" w:cs="Arial"/>
                <w:color w:val="000000"/>
                <w:sz w:val="18"/>
              </w:rPr>
              <w:tab/>
              <w:t xml:space="preserve"> </w:t>
            </w:r>
          </w:p>
        </w:tc>
        <w:tc>
          <w:tcPr>
            <w:tcW w:w="6263" w:type="dxa"/>
            <w:tcBorders>
              <w:top w:val="single" w:sz="4" w:space="0" w:color="000000"/>
              <w:left w:val="single" w:sz="4" w:space="0" w:color="000000"/>
              <w:bottom w:val="single" w:sz="4" w:space="0" w:color="000000"/>
              <w:right w:val="single" w:sz="4" w:space="0" w:color="000000"/>
            </w:tcBorders>
          </w:tcPr>
          <w:p w14:paraId="488AFAE2" w14:textId="77777777" w:rsidR="001F6BDA" w:rsidRPr="001F6BDA" w:rsidRDefault="001F6BDA" w:rsidP="001F6BDA">
            <w:pPr>
              <w:spacing w:after="5" w:line="242" w:lineRule="auto"/>
              <w:ind w:left="1"/>
              <w:rPr>
                <w:rFonts w:eastAsia="Calibri" w:cs="Calibri"/>
                <w:color w:val="000000"/>
                <w:sz w:val="22"/>
              </w:rPr>
            </w:pPr>
            <w:r w:rsidRPr="001F6BDA">
              <w:rPr>
                <w:rFonts w:ascii="Arial" w:eastAsia="Arial" w:hAnsi="Arial" w:cs="Arial"/>
                <w:b/>
                <w:color w:val="000000"/>
                <w:sz w:val="18"/>
              </w:rPr>
              <w:t xml:space="preserve">Nom du projet ou de la mission : Contrôle et surveillance des travaux de renforcement de la RN1 entre Sakoinsé et Boromo (121,9 km) ; </w:t>
            </w:r>
          </w:p>
          <w:p w14:paraId="16C77F8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Financement :</w:t>
            </w:r>
            <w:r w:rsidRPr="001F6BDA">
              <w:rPr>
                <w:rFonts w:ascii="Arial" w:eastAsia="Arial" w:hAnsi="Arial" w:cs="Arial"/>
                <w:color w:val="000000"/>
                <w:sz w:val="18"/>
              </w:rPr>
              <w:t xml:space="preserve"> 9</w:t>
            </w:r>
            <w:r w:rsidRPr="001F6BDA">
              <w:rPr>
                <w:rFonts w:ascii="Arial" w:eastAsia="Arial" w:hAnsi="Arial" w:cs="Arial"/>
                <w:color w:val="000000"/>
                <w:sz w:val="18"/>
                <w:vertAlign w:val="superscript"/>
              </w:rPr>
              <w:t>ème</w:t>
            </w:r>
            <w:r w:rsidRPr="001F6BDA">
              <w:rPr>
                <w:rFonts w:ascii="Arial" w:eastAsia="Arial" w:hAnsi="Arial" w:cs="Arial"/>
                <w:color w:val="000000"/>
                <w:sz w:val="18"/>
              </w:rPr>
              <w:t xml:space="preserve"> FED </w:t>
            </w:r>
          </w:p>
          <w:p w14:paraId="7E742632"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Maître d’ouvrage :</w:t>
            </w:r>
            <w:r w:rsidRPr="001F6BDA">
              <w:rPr>
                <w:rFonts w:ascii="Arial" w:eastAsia="Arial" w:hAnsi="Arial" w:cs="Arial"/>
                <w:color w:val="000000"/>
                <w:sz w:val="18"/>
              </w:rPr>
              <w:t xml:space="preserve"> Ministère des Infrastructures </w:t>
            </w:r>
          </w:p>
          <w:p w14:paraId="48EA494B"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Année </w:t>
            </w:r>
            <w:r w:rsidRPr="001F6BDA">
              <w:rPr>
                <w:rFonts w:ascii="Arial" w:eastAsia="Arial" w:hAnsi="Arial" w:cs="Arial"/>
                <w:color w:val="000000"/>
                <w:sz w:val="18"/>
              </w:rPr>
              <w:t xml:space="preserve">: 2005 - 2008 </w:t>
            </w:r>
          </w:p>
          <w:p w14:paraId="5F0AA945"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Lieu</w:t>
            </w:r>
            <w:r w:rsidRPr="001F6BDA">
              <w:rPr>
                <w:rFonts w:ascii="Arial" w:eastAsia="Arial" w:hAnsi="Arial" w:cs="Arial"/>
                <w:color w:val="000000"/>
                <w:sz w:val="18"/>
              </w:rPr>
              <w:t xml:space="preserve"> : Burkina Faso </w:t>
            </w:r>
          </w:p>
          <w:p w14:paraId="370CB2E7"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Principales caractéristiques du projet</w:t>
            </w:r>
            <w:r w:rsidRPr="001F6BDA">
              <w:rPr>
                <w:rFonts w:ascii="Arial" w:eastAsia="Arial" w:hAnsi="Arial" w:cs="Arial"/>
                <w:color w:val="000000"/>
                <w:sz w:val="18"/>
              </w:rPr>
              <w:t xml:space="preserve"> : </w:t>
            </w:r>
          </w:p>
          <w:p w14:paraId="7D3824E7" w14:textId="77777777" w:rsidR="001F6BDA" w:rsidRPr="001F6BDA" w:rsidRDefault="001F6BDA">
            <w:pPr>
              <w:numPr>
                <w:ilvl w:val="0"/>
                <w:numId w:val="258"/>
              </w:numPr>
              <w:spacing w:after="4" w:line="259" w:lineRule="auto"/>
              <w:rPr>
                <w:rFonts w:eastAsia="Calibri" w:cs="Calibri"/>
                <w:color w:val="000000"/>
                <w:sz w:val="22"/>
              </w:rPr>
            </w:pPr>
            <w:r w:rsidRPr="001F6BDA">
              <w:rPr>
                <w:rFonts w:ascii="Arial" w:eastAsia="Arial" w:hAnsi="Arial" w:cs="Arial"/>
                <w:color w:val="000000"/>
                <w:sz w:val="18"/>
              </w:rPr>
              <w:t xml:space="preserve">Revêtement : 5 cm de béton bitumineux  </w:t>
            </w:r>
          </w:p>
          <w:p w14:paraId="6DEC9BB7" w14:textId="77777777" w:rsidR="001F6BDA" w:rsidRPr="001F6BDA" w:rsidRDefault="001F6BDA">
            <w:pPr>
              <w:numPr>
                <w:ilvl w:val="0"/>
                <w:numId w:val="258"/>
              </w:numPr>
              <w:spacing w:line="259" w:lineRule="auto"/>
              <w:rPr>
                <w:rFonts w:eastAsia="Calibri" w:cs="Calibri"/>
                <w:color w:val="000000"/>
                <w:sz w:val="22"/>
              </w:rPr>
            </w:pPr>
            <w:r w:rsidRPr="001F6BDA">
              <w:rPr>
                <w:rFonts w:ascii="Arial" w:eastAsia="Arial" w:hAnsi="Arial" w:cs="Arial"/>
                <w:color w:val="000000"/>
                <w:sz w:val="18"/>
              </w:rPr>
              <w:t xml:space="preserve">Couche de base : 10 cm de grave bitume </w:t>
            </w:r>
          </w:p>
          <w:p w14:paraId="291EA79B" w14:textId="77777777" w:rsidR="001F6BDA" w:rsidRPr="001F6BDA" w:rsidRDefault="001F6BDA">
            <w:pPr>
              <w:numPr>
                <w:ilvl w:val="0"/>
                <w:numId w:val="258"/>
              </w:numPr>
              <w:spacing w:line="239" w:lineRule="auto"/>
              <w:rPr>
                <w:rFonts w:eastAsia="Calibri" w:cs="Calibri"/>
                <w:color w:val="000000"/>
                <w:sz w:val="22"/>
              </w:rPr>
            </w:pPr>
            <w:r w:rsidRPr="001F6BDA">
              <w:rPr>
                <w:rFonts w:ascii="Arial" w:eastAsia="Arial" w:hAnsi="Arial" w:cs="Arial"/>
                <w:color w:val="000000"/>
                <w:sz w:val="18"/>
              </w:rPr>
              <w:t xml:space="preserve">Couche de fondation : recyclage de la chaussée existante et amélioration avec 2,5 à 3 % de ciment </w:t>
            </w:r>
          </w:p>
          <w:p w14:paraId="18109CFC"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Poste : Ingénieur Géotechnicien  </w:t>
            </w:r>
          </w:p>
          <w:p w14:paraId="50632173" w14:textId="77777777" w:rsidR="001F6BDA" w:rsidRPr="001F6BDA" w:rsidRDefault="001F6BDA" w:rsidP="001F6BDA">
            <w:pPr>
              <w:spacing w:line="259" w:lineRule="auto"/>
              <w:ind w:left="1"/>
              <w:rPr>
                <w:rFonts w:eastAsia="Calibri" w:cs="Calibri"/>
                <w:color w:val="000000"/>
                <w:sz w:val="22"/>
              </w:rPr>
            </w:pPr>
            <w:r w:rsidRPr="001F6BDA">
              <w:rPr>
                <w:rFonts w:ascii="Arial" w:eastAsia="Arial" w:hAnsi="Arial" w:cs="Arial"/>
                <w:b/>
                <w:color w:val="000000"/>
                <w:sz w:val="18"/>
              </w:rPr>
              <w:t xml:space="preserve">Activités </w:t>
            </w:r>
            <w:r w:rsidRPr="001F6BDA">
              <w:rPr>
                <w:rFonts w:ascii="Arial" w:eastAsia="Arial" w:hAnsi="Arial" w:cs="Arial"/>
                <w:color w:val="000000"/>
                <w:sz w:val="18"/>
              </w:rPr>
              <w:t>: Supervision des travaux</w:t>
            </w:r>
            <w:r w:rsidRPr="001F6BDA">
              <w:rPr>
                <w:rFonts w:ascii="Arial" w:eastAsia="Arial" w:hAnsi="Arial" w:cs="Arial"/>
                <w:b/>
                <w:color w:val="000000"/>
                <w:sz w:val="18"/>
              </w:rPr>
              <w:t xml:space="preserve"> </w:t>
            </w:r>
          </w:p>
        </w:tc>
      </w:tr>
    </w:tbl>
    <w:p w14:paraId="5839CAE1" w14:textId="77777777" w:rsidR="001F6BDA" w:rsidRPr="001F6BDA" w:rsidRDefault="001F6BDA" w:rsidP="001F6BDA">
      <w:pPr>
        <w:spacing w:after="61"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8"/>
          <w:szCs w:val="24"/>
          <w14:ligatures w14:val="standardContextual"/>
        </w:rPr>
        <w:t xml:space="preserve"> </w:t>
      </w:r>
    </w:p>
    <w:p w14:paraId="3C290676" w14:textId="77777777" w:rsidR="001F6BDA" w:rsidRPr="001F6BDA" w:rsidRDefault="001F6BDA" w:rsidP="001F6BDA">
      <w:pPr>
        <w:spacing w:after="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 xml:space="preserve">Renseignements pour contacter l’expert :  </w:t>
      </w:r>
    </w:p>
    <w:p w14:paraId="0CE9A5DA" w14:textId="77777777" w:rsidR="001F6BDA" w:rsidRPr="001F6BDA" w:rsidRDefault="001F6BDA" w:rsidP="001F6BDA">
      <w:pPr>
        <w:spacing w:after="61"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18"/>
          <w:szCs w:val="24"/>
          <w14:ligatures w14:val="standardContextual"/>
        </w:rPr>
        <w:t xml:space="preserve"> </w:t>
      </w:r>
    </w:p>
    <w:p w14:paraId="7A8C4C85" w14:textId="77777777" w:rsidR="001F6BDA" w:rsidRPr="001F6BDA" w:rsidRDefault="001F6BDA" w:rsidP="001F6BDA">
      <w:pPr>
        <w:tabs>
          <w:tab w:val="center" w:pos="6664"/>
        </w:tabs>
        <w:spacing w:after="46"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18"/>
          <w:szCs w:val="24"/>
          <w14:ligatures w14:val="standardContextual"/>
        </w:rPr>
        <w:t xml:space="preserve">Courriel : </w:t>
      </w:r>
      <w:r w:rsidRPr="001F6BDA">
        <w:rPr>
          <w:rFonts w:ascii="Arial" w:eastAsia="Arial" w:hAnsi="Arial" w:cs="Arial"/>
          <w:color w:val="0000FF"/>
          <w:kern w:val="2"/>
          <w:sz w:val="18"/>
          <w:szCs w:val="24"/>
          <w:u w:val="single" w:color="0000FF"/>
          <w14:ligatures w14:val="standardContextual"/>
        </w:rPr>
        <w:t xml:space="preserve">kkalsibiri@yahoo.fr </w:t>
      </w:r>
      <w:r w:rsidRPr="001F6BDA">
        <w:rPr>
          <w:rFonts w:ascii="Arial" w:eastAsia="Arial" w:hAnsi="Arial" w:cs="Arial"/>
          <w:color w:val="000000"/>
          <w:kern w:val="2"/>
          <w:sz w:val="18"/>
          <w:szCs w:val="24"/>
          <w14:ligatures w14:val="standardContextual"/>
        </w:rPr>
        <w:t xml:space="preserve">/ </w:t>
      </w:r>
      <w:r w:rsidRPr="001F6BDA">
        <w:rPr>
          <w:rFonts w:ascii="Arial" w:eastAsia="Arial" w:hAnsi="Arial" w:cs="Arial"/>
          <w:color w:val="0000FF"/>
          <w:kern w:val="2"/>
          <w:sz w:val="18"/>
          <w:szCs w:val="24"/>
          <w:u w:val="single" w:color="0000FF"/>
          <w14:ligatures w14:val="standardContextual"/>
        </w:rPr>
        <w:t xml:space="preserve">kkabore58@gmail.com </w:t>
      </w:r>
      <w:r w:rsidRPr="001F6BDA">
        <w:rPr>
          <w:rFonts w:ascii="Arial" w:eastAsia="Arial" w:hAnsi="Arial" w:cs="Arial"/>
          <w:b/>
          <w:color w:val="000000"/>
          <w:kern w:val="2"/>
          <w:sz w:val="18"/>
          <w:szCs w:val="24"/>
          <w14:ligatures w14:val="standardContextual"/>
        </w:rPr>
        <w:t xml:space="preserve"> </w:t>
      </w:r>
      <w:r w:rsidRPr="001F6BDA">
        <w:rPr>
          <w:rFonts w:ascii="Arial" w:eastAsia="Arial" w:hAnsi="Arial" w:cs="Arial"/>
          <w:b/>
          <w:color w:val="000000"/>
          <w:kern w:val="2"/>
          <w:sz w:val="18"/>
          <w:szCs w:val="24"/>
          <w14:ligatures w14:val="standardContextual"/>
        </w:rPr>
        <w:tab/>
        <w:t xml:space="preserve">Téléphone : </w:t>
      </w:r>
      <w:r w:rsidRPr="001F6BDA">
        <w:rPr>
          <w:rFonts w:ascii="Arial" w:eastAsia="Arial" w:hAnsi="Arial" w:cs="Arial"/>
          <w:color w:val="000000"/>
          <w:kern w:val="2"/>
          <w:sz w:val="18"/>
          <w:szCs w:val="24"/>
          <w14:ligatures w14:val="standardContextual"/>
        </w:rPr>
        <w:t>(+226) 70 75 43 64 / 66 71 85 20</w:t>
      </w:r>
      <w:r w:rsidRPr="001F6BDA">
        <w:rPr>
          <w:rFonts w:ascii="Arial" w:eastAsia="Arial" w:hAnsi="Arial" w:cs="Arial"/>
          <w:b/>
          <w:color w:val="000000"/>
          <w:kern w:val="2"/>
          <w:sz w:val="18"/>
          <w:szCs w:val="24"/>
          <w14:ligatures w14:val="standardContextual"/>
        </w:rPr>
        <w:t xml:space="preserve"> </w:t>
      </w:r>
    </w:p>
    <w:p w14:paraId="73609096"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 xml:space="preserve"> </w:t>
      </w:r>
    </w:p>
    <w:p w14:paraId="5A97B783" w14:textId="77777777" w:rsidR="001F6BDA" w:rsidRPr="001F6BDA" w:rsidRDefault="001F6BDA" w:rsidP="001F6BDA">
      <w:pPr>
        <w:spacing w:after="180" w:line="259" w:lineRule="auto"/>
        <w:ind w:left="-5" w:hanging="1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Certification :</w:t>
      </w:r>
      <w:r w:rsidRPr="001F6BDA">
        <w:rPr>
          <w:rFonts w:ascii="Arial" w:eastAsia="Arial" w:hAnsi="Arial" w:cs="Arial"/>
          <w:b/>
          <w:color w:val="000000"/>
          <w:kern w:val="2"/>
          <w:sz w:val="20"/>
          <w:szCs w:val="24"/>
          <w14:ligatures w14:val="standardContextual"/>
        </w:rPr>
        <w:t xml:space="preserve"> </w:t>
      </w:r>
      <w:r w:rsidRPr="001F6BDA">
        <w:rPr>
          <w:rFonts w:ascii="Arial" w:eastAsia="Arial" w:hAnsi="Arial" w:cs="Arial"/>
          <w:b/>
          <w:color w:val="000000"/>
          <w:kern w:val="2"/>
          <w:szCs w:val="24"/>
          <w14:ligatures w14:val="standardContextual"/>
        </w:rPr>
        <w:t xml:space="preserve"> </w:t>
      </w:r>
    </w:p>
    <w:p w14:paraId="09680186" w14:textId="77777777" w:rsidR="001F6BDA" w:rsidRPr="001F6BDA" w:rsidRDefault="001F6BDA" w:rsidP="001F6BDA">
      <w:pPr>
        <w:spacing w:after="39"/>
        <w:ind w:left="-15" w:right="-11" w:firstLine="0"/>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lastRenderedPageBreak/>
        <w:t xml:space="preserve">Je soussigné, certifie que le présent CV me décrit de manière correcte, ainsi que mes qualifications et mon expérience professionnelle ; je m’engage à être disponible pour réaliser la mission lorsque cela sera nécessaire, au cas où le Contrat serait attribué. Toute fausse déclaration ou renseignement fourni incorrectement dans le présent CV pourra justifier ma disqualification ou mon renvoi par le Client, et/ou des sanctions par la Banque. </w:t>
      </w:r>
    </w:p>
    <w:p w14:paraId="760F187D"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Cs w:val="24"/>
          <w14:ligatures w14:val="standardContextual"/>
        </w:rPr>
        <w:t xml:space="preserve"> </w:t>
      </w:r>
    </w:p>
    <w:p w14:paraId="3C2B770F"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6A8359D5" w14:textId="77777777" w:rsidR="001F6BDA" w:rsidRPr="001F6BDA" w:rsidRDefault="001F6BDA" w:rsidP="001F6BDA">
      <w:pPr>
        <w:spacing w:after="1"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20"/>
          <w:szCs w:val="24"/>
          <w14:ligatures w14:val="standardContextual"/>
        </w:rPr>
        <w:t xml:space="preserve"> </w:t>
      </w:r>
    </w:p>
    <w:p w14:paraId="4C1A22FC" w14:textId="77777777" w:rsidR="001F6BDA" w:rsidRPr="001F6BDA" w:rsidRDefault="001F6BDA" w:rsidP="001F6BDA">
      <w:pPr>
        <w:tabs>
          <w:tab w:val="center" w:pos="3970"/>
          <w:tab w:val="center" w:pos="7399"/>
        </w:tabs>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b/>
          <w:color w:val="000000"/>
          <w:kern w:val="2"/>
          <w:sz w:val="20"/>
          <w:szCs w:val="24"/>
          <w14:ligatures w14:val="standardContextual"/>
        </w:rPr>
        <w:t xml:space="preserve">Kalsibiri KABORE </w:t>
      </w:r>
      <w:r w:rsidRPr="001F6BDA">
        <w:rPr>
          <w:rFonts w:ascii="Arial" w:eastAsia="Arial" w:hAnsi="Arial" w:cs="Arial"/>
          <w:b/>
          <w:color w:val="000000"/>
          <w:kern w:val="2"/>
          <w:sz w:val="20"/>
          <w:szCs w:val="24"/>
          <w14:ligatures w14:val="standardContextual"/>
        </w:rPr>
        <w:tab/>
        <w:t xml:space="preserve"> </w:t>
      </w:r>
      <w:r w:rsidRPr="001F6BDA">
        <w:rPr>
          <w:rFonts w:ascii="Arial" w:eastAsia="Arial" w:hAnsi="Arial" w:cs="Arial"/>
          <w:b/>
          <w:color w:val="000000"/>
          <w:kern w:val="2"/>
          <w:sz w:val="20"/>
          <w:szCs w:val="24"/>
          <w14:ligatures w14:val="standardContextual"/>
        </w:rPr>
        <w:tab/>
        <w:t xml:space="preserve">30 avril 2026 </w:t>
      </w:r>
    </w:p>
    <w:p w14:paraId="21BCF8E3" w14:textId="77777777" w:rsidR="001F6BDA" w:rsidRPr="001F6BDA" w:rsidRDefault="001F6BDA" w:rsidP="001F6BDA">
      <w:pPr>
        <w:spacing w:after="0" w:line="259" w:lineRule="auto"/>
        <w:ind w:left="0" w:firstLine="0"/>
        <w:jc w:val="left"/>
        <w:rPr>
          <w:rFonts w:ascii="Calibri" w:eastAsia="Calibri" w:hAnsi="Calibri" w:cs="Calibri"/>
          <w:color w:val="000000"/>
          <w:kern w:val="2"/>
          <w:sz w:val="22"/>
          <w:szCs w:val="24"/>
          <w14:ligatures w14:val="standardContextual"/>
        </w:rPr>
      </w:pPr>
      <w:r w:rsidRPr="001F6BDA">
        <w:rPr>
          <w:rFonts w:ascii="Arial" w:eastAsia="Arial" w:hAnsi="Arial" w:cs="Arial"/>
          <w:color w:val="000000"/>
          <w:kern w:val="2"/>
          <w:sz w:val="16"/>
          <w:szCs w:val="24"/>
          <w14:ligatures w14:val="standardContextual"/>
        </w:rPr>
        <w:t xml:space="preserve"> </w:t>
      </w:r>
    </w:p>
    <w:p w14:paraId="7C46B187" w14:textId="5CADAD92" w:rsidR="000A450A" w:rsidRPr="006C1597" w:rsidRDefault="000A450A" w:rsidP="00E6058C">
      <w:pPr>
        <w:spacing w:before="360" w:after="120"/>
        <w:ind w:left="0" w:firstLine="0"/>
        <w:rPr>
          <w:szCs w:val="24"/>
        </w:rPr>
      </w:pPr>
    </w:p>
    <w:sectPr w:rsidR="000A450A" w:rsidRPr="006C1597" w:rsidSect="00F43C27">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137F98A" w14:textId="77777777" w:rsidR="004E1AFA" w:rsidRDefault="004E1AFA">
      <w:pPr>
        <w:spacing w:line="20" w:lineRule="exact"/>
      </w:pPr>
    </w:p>
    <w:p w14:paraId="2B6CE72B" w14:textId="77777777" w:rsidR="004E1AFA" w:rsidRDefault="004E1AFA"/>
  </w:endnote>
  <w:endnote w:type="continuationSeparator" w:id="0">
    <w:p w14:paraId="25E7A332" w14:textId="77777777" w:rsidR="004E1AFA" w:rsidRDefault="004E1AFA">
      <w:r>
        <w:t xml:space="preserve"> </w:t>
      </w:r>
    </w:p>
    <w:p w14:paraId="426C8975" w14:textId="77777777" w:rsidR="004E1AFA" w:rsidRDefault="004E1AFA"/>
  </w:endnote>
  <w:endnote w:type="continuationNotice" w:id="1">
    <w:p w14:paraId="7908F5BF" w14:textId="77777777" w:rsidR="004E1AFA" w:rsidRDefault="004E1AFA">
      <w:r>
        <w:t xml:space="preserve"> </w:t>
      </w:r>
    </w:p>
    <w:p w14:paraId="67C89F9D" w14:textId="77777777" w:rsidR="004E1AFA" w:rsidRDefault="004E1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altName w:val="Sylfaen"/>
    <w:panose1 w:val="020B0604020202020204"/>
    <w:charset w:val="00"/>
    <w:family w:val="roman"/>
    <w:pitch w:val="variable"/>
    <w:sig w:usb0="E0002EFF" w:usb1="C000785B" w:usb2="00000009" w:usb3="00000000" w:csb0="000001FF" w:csb1="00000000"/>
  </w:font>
  <w:font w:name="‚l‚r –¾’©">
    <w:panose1 w:val="020B0604020202020204"/>
    <w:charset w:val="00"/>
    <w:family w:val="roman"/>
    <w:notTrueType/>
    <w:pitch w:val="default"/>
    <w:sig w:usb0="00000003" w:usb1="00000000" w:usb2="00000000" w:usb3="00000000" w:csb0="00000001" w:csb1="00000000"/>
  </w:font>
  <w:font w:name="CG Times">
    <w:altName w:val="Times New Roman"/>
    <w:panose1 w:val="020B06040202020202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
    <w:altName w:val="Times New Roman"/>
    <w:panose1 w:val="020B06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BoldMT">
    <w:altName w:val="Arial"/>
    <w:panose1 w:val="020B0604020202020204"/>
    <w:charset w:val="00"/>
    <w:family w:val="auto"/>
    <w:pitch w:val="variable"/>
    <w:sig w:usb0="00000000"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N)">
    <w:altName w:val="Univers"/>
    <w:panose1 w:val="020B0604020202020204"/>
    <w:charset w:val="00"/>
    <w:family w:val="swiss"/>
    <w:notTrueType/>
    <w:pitch w:val="variable"/>
    <w:sig w:usb0="00000003" w:usb1="00000000" w:usb2="00000000" w:usb3="00000000" w:csb0="00000001" w:csb1="00000000"/>
  </w:font>
  <w:font w:name="Optima">
    <w:altName w:val="Calibri"/>
    <w:panose1 w:val="02000503060000020004"/>
    <w:charset w:val="00"/>
    <w:family w:val="auto"/>
    <w:pitch w:val="variable"/>
    <w:sig w:usb0="8000006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E74296E" w14:textId="1A7D5D94" w:rsidR="00154A76" w:rsidRDefault="00E05AF8">
    <w:pPr>
      <w:pStyle w:val="Pieddepage"/>
    </w:pPr>
    <w:r>
      <w:rPr>
        <w:noProof/>
      </w:rPr>
      <mc:AlternateContent>
        <mc:Choice Requires="wps">
          <w:drawing>
            <wp:anchor distT="0" distB="0" distL="0" distR="0" simplePos="0" relativeHeight="251659264" behindDoc="0" locked="0" layoutInCell="1" allowOverlap="1" wp14:anchorId="567BBAA6" wp14:editId="327BBB24">
              <wp:simplePos x="635" y="635"/>
              <wp:positionH relativeFrom="page">
                <wp:align>right</wp:align>
              </wp:positionH>
              <wp:positionV relativeFrom="page">
                <wp:align>bottom</wp:align>
              </wp:positionV>
              <wp:extent cx="1172210" cy="345440"/>
              <wp:effectExtent l="0" t="0" r="0" b="0"/>
              <wp:wrapNone/>
              <wp:docPr id="549278159"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A1B939D" w14:textId="2EFA9B3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67BBAA6" id="_x0000_t202" coordsize="21600,21600" o:spt="202" path="m,l,21600r21600,l21600,xe">
              <v:stroke joinstyle="miter"/>
              <v:path gradientshapeok="t" o:connecttype="rect"/>
            </v:shapetype>
            <v:shape id="Text Box 2" o:spid="_x0000_s1033" type="#_x0000_t202" alt="Official Use Only" style="position:absolute;left:0;text-align:left;margin-left:41.1pt;margin-top:0;width:92.3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aIDwIAABsEAAAOAAAAZHJzL2Uyb0RvYy54bWysU01v2zAMvQ/YfxB0X2xnyT6MOEXWIsOA&#10;oi2QDj0rshQbsESBUmJnv36U4iRbt9Owi0yRND/ee1rcDKZjB4W+BVvxYpJzpqyEurW7in9/Xr/7&#10;xJkPwtaiA6sqflSe3yzfvln0rlRTaKCrFTIqYn3Zu4o3Ibgyy7xslBF+Ak5ZCmpAIwJdcZfVKHqq&#10;brpsmucfsh6wdghSeU/eu1OQL1N9rZUMj1p7FVhXcZotpBPTuY1ntlyIcofCNa0cxxD/MIURraWm&#10;l1J3Igi2x/aPUqaVCB50mEgwGWjdSpV2oG2K/NU2m0Y4lXYhcLy7wOT/X1n5cNi4J2Rh+AIDERgB&#10;6Z0vPTnjPoNGE780KaM4QXi8wKaGwGT8qfg4nRYUkhR7P5vPZgnX7Pq3Qx++KjAsGhVHoiWhJQ73&#10;PlBHSj2nxGYW1m3XJWo6+5uDEqMnu44YrTBsh3HuLdRHWgfhxLR3ct1Sz3vhw5NAopbGJLmGRzp0&#10;B33FYbQ4awB//M0f8wlxinLWk1QqbknLnHXfLDERVXU2MBnT+SzPyb1Nt+JzPo83uze3QCos6EE4&#10;mUzyYujOpkYwL6TmVexGIWEl9az49mzehpNw6TVItVqlJFKRE+HebpyMpSNYEcnn4UWgG+EORNQD&#10;nMUkyleon3Ljn96t9oGwT5REYE9ojniTAhNT42uJEv/1nrKub3r5EwAA//8DAFBLAwQUAAYACAAA&#10;ACEAOx60mNwAAAAEAQAADwAAAGRycy9kb3ducmV2LnhtbEyPUUvDMBSF3wf+h3AFX4ZLlRpGbTp0&#10;4IMgA7ehr2lzbcuSm5JkXffvzXxxLxcO53DOd8vVZA0b0YfekYSHRQYMqXG6p1bCfvd2vwQWoiKt&#10;jCOUcMYAq+pmVqpCuxN94riNLUslFAoloYtxKDgPTYdWhYUbkJL347xVMUnfcu3VKZVbwx+zTHCr&#10;ekoLnRpw3WFz2B6thNd5+Ko/Dv78vsmd+B7XwgwbIeXd7fTyDCziFP/DcMFP6FAlptodSQdmJKRH&#10;4t+9eMtcAKslPOU58Krk1/DVLwAAAP//AwBQSwECLQAUAAYACAAAACEAtoM4kv4AAADhAQAAEwAA&#10;AAAAAAAAAAAAAAAAAAAAW0NvbnRlbnRfVHlwZXNdLnhtbFBLAQItABQABgAIAAAAIQA4/SH/1gAA&#10;AJQBAAALAAAAAAAAAAAAAAAAAC8BAABfcmVscy8ucmVsc1BLAQItABQABgAIAAAAIQDcyyaIDwIA&#10;ABsEAAAOAAAAAAAAAAAAAAAAAC4CAABkcnMvZTJvRG9jLnhtbFBLAQItABQABgAIAAAAIQA7HrSY&#10;3AAAAAQBAAAPAAAAAAAAAAAAAAAAAGkEAABkcnMvZG93bnJldi54bWxQSwUGAAAAAAQABADzAAAA&#10;cgUAAAAA&#10;" filled="f" stroked="f">
              <v:textbox style="mso-fit-shape-to-text:t" inset="0,0,20pt,15pt">
                <w:txbxContent>
                  <w:p w14:paraId="1A1B939D" w14:textId="2EFA9B3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95FE58" w14:textId="73AD66C5" w:rsidR="00632548" w:rsidRDefault="00E05AF8">
    <w:pPr>
      <w:pStyle w:val="Pieddepage"/>
    </w:pPr>
    <w:r>
      <w:rPr>
        <w:noProof/>
      </w:rPr>
      <mc:AlternateContent>
        <mc:Choice Requires="wps">
          <w:drawing>
            <wp:anchor distT="0" distB="0" distL="0" distR="0" simplePos="0" relativeHeight="251668480" behindDoc="0" locked="0" layoutInCell="1" allowOverlap="1" wp14:anchorId="5E4C9544" wp14:editId="45B08C33">
              <wp:simplePos x="635" y="635"/>
              <wp:positionH relativeFrom="page">
                <wp:align>right</wp:align>
              </wp:positionH>
              <wp:positionV relativeFrom="page">
                <wp:align>bottom</wp:align>
              </wp:positionV>
              <wp:extent cx="1172210" cy="345440"/>
              <wp:effectExtent l="0" t="0" r="0" b="0"/>
              <wp:wrapNone/>
              <wp:docPr id="1580489603" name="Text Box 1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F8B293C" w14:textId="38B9B46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E4C9544" id="_x0000_t202" coordsize="21600,21600" o:spt="202" path="m,l,21600r21600,l21600,xe">
              <v:stroke joinstyle="miter"/>
              <v:path gradientshapeok="t" o:connecttype="rect"/>
            </v:shapetype>
            <v:shape id="Text Box 11" o:spid="_x0000_s1042" type="#_x0000_t202" alt="Official Use Only" style="position:absolute;left:0;text-align:left;margin-left:41.1pt;margin-top:0;width:92.3pt;height:27.2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tFAIAACIEAAAOAAAAZHJzL2Uyb0RvYy54bWysU01v2zAMvQ/YfxB0X2xnydYacYqsRYYB&#10;QVsgHXpWZCk2IImCpMTOfv0oOU62bqdhF5kiaX6897S467UiR+F8C6aixSSnRBgOdWv2Ff3+sv5w&#10;Q4kPzNRMgREVPQlP75bv3y06W4opNKBq4QgWMb7sbEWbEGyZZZ43QjM/ASsMBiU4zQJe3T6rHeuw&#10;ulbZNM8/ZR242jrgwnv0PgxBukz1pRQ8PEnpRSCqojhbSKdL5y6e2XLByr1jtmn5eQz2D1No1hps&#10;ein1wAIjB9f+UUq33IEHGSYcdAZStlykHXCbIn+zzbZhVqRdEBxvLzD5/1eWPx639tmR0H+BHgmM&#10;gHTWlx6dcZ9eOh2/OCnBOEJ4usAm+kB4/Kn4PJ0WGOIY+zibz2YJ1+z6t3U+fBWgSTQq6pCWhBY7&#10;bnzAjpg6psRmBtatUokaZX5zYGL0ZNcRoxX6XU/auqK34/g7qE+4lYOBcG/5usXWG+bDM3PIME6L&#10;qg1PeEgFXUXhbFHSgPvxN3/MR+AxSkmHiqmoQUlTor4ZJCSKazRcMqbzWZ6je5duxW0+jzdz0PeA&#10;YizwXVieTPS6oEZTOtCvKOpV7IYhZjj2rOhuNO/DoF98FFysVikJxWRZ2Jit5bF0xCwC+tK/MmfP&#10;qAfk6xFGTbHyDfhDbvzT29UhIAWJmYjvgOYZdhRiIuz8aKLSf72nrOvTXv4E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Iej&#10;6K0UAgAAIgQAAA4AAAAAAAAAAAAAAAAALgIAAGRycy9lMm9Eb2MueG1sUEsBAi0AFAAGAAgAAAAh&#10;ADsetJjcAAAABAEAAA8AAAAAAAAAAAAAAAAAbgQAAGRycy9kb3ducmV2LnhtbFBLBQYAAAAABAAE&#10;APMAAAB3BQAAAAA=&#10;" filled="f" stroked="f">
              <v:textbox style="mso-fit-shape-to-text:t" inset="0,0,20pt,15pt">
                <w:txbxContent>
                  <w:p w14:paraId="1F8B293C" w14:textId="38B9B46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21946D" w14:textId="7E26A63B" w:rsidR="00632548" w:rsidRDefault="00E05AF8">
    <w:pPr>
      <w:pStyle w:val="Pieddepage"/>
    </w:pPr>
    <w:r>
      <w:rPr>
        <w:noProof/>
      </w:rPr>
      <mc:AlternateContent>
        <mc:Choice Requires="wps">
          <w:drawing>
            <wp:anchor distT="0" distB="0" distL="0" distR="0" simplePos="0" relativeHeight="251669504" behindDoc="0" locked="0" layoutInCell="1" allowOverlap="1" wp14:anchorId="2BC4312D" wp14:editId="7838BE07">
              <wp:simplePos x="635" y="635"/>
              <wp:positionH relativeFrom="page">
                <wp:align>right</wp:align>
              </wp:positionH>
              <wp:positionV relativeFrom="page">
                <wp:align>bottom</wp:align>
              </wp:positionV>
              <wp:extent cx="1172210" cy="345440"/>
              <wp:effectExtent l="0" t="0" r="0" b="0"/>
              <wp:wrapNone/>
              <wp:docPr id="732795202" name="Text Box 1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C9B03E4" w14:textId="01F0F8E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C4312D" id="_x0000_t202" coordsize="21600,21600" o:spt="202" path="m,l,21600r21600,l21600,xe">
              <v:stroke joinstyle="miter"/>
              <v:path gradientshapeok="t" o:connecttype="rect"/>
            </v:shapetype>
            <v:shape id="Text Box 12" o:spid="_x0000_s1043" type="#_x0000_t202" alt="Official Use Only" style="position:absolute;left:0;text-align:left;margin-left:41.1pt;margin-top:0;width:92.3pt;height:27.2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WEgIAACMEAAAOAAAAZHJzL2Uyb0RvYy54bWysU8lu2zAQvRfoPxC815Jcu4tgOXATuChg&#10;JAGcIGeaIi0BFIcY0pbcr++Q3to0p6IXajgzmuW9x9nN0Bm2V+hbsBUvRjlnykqoW7ut+PPT8sMX&#10;znwQthYGrKr4QXl+M3//bta7Uo2hAVMrZFTE+rJ3FW9CcGWWedmoTvgROGUpqAE7EeiK26xG0VP1&#10;zmTjPP+U9YC1Q5DKe/LeHYN8nuprrWR40NqrwEzFabaQTkznJp7ZfCbKLQrXtPI0hviHKTrRWmp6&#10;KXUngmA7bP8q1bUSwYMOIwldBlq3UqUdaJsif7XNuhFOpV0IHO8uMPn/V1be79fuEVkYvsFABEZA&#10;eudLT864z6Cxi1+alFGcIDxcYFNDYDL+VHwejwsKSYp9nEwnk4Rrdv3boQ/fFXQsGhVHoiWhJfYr&#10;H6gjpZ5TYjMLy9aYRI2xfzgoMXqy64jRCsNmYG1Nk6TG0bWB+kBrIRwZ904uW+q9Ej48CiSKaVyS&#10;bXigQxvoKw4ni7MG8Odb/phPyFOUs54kU3FLmubM/LDESFTX2cBkjKeTPCf3Jt2Kr/k03uyuuwVS&#10;Y0EPw8lkkheDOZsaoXshVS9iNwoJK6lnxTdn8zYcBUyvQqrFIiWRmpwIK7t2MpaOoEVEn4YXge4E&#10;eyDC7uEsKlG+Qv+YG//0brELxEGi5ormCXdSYmLs9Gqi1H+/p6zr257/AgAA//8DAFBLAwQUAAYA&#10;CAAAACEAOx60mNwAAAAEAQAADwAAAGRycy9kb3ducmV2LnhtbEyPUUvDMBSF3wf+h3AFX4ZLlRpG&#10;bTp04IMgA7ehr2lzbcuSm5JkXffvzXxxLxcO53DOd8vVZA0b0YfekYSHRQYMqXG6p1bCfvd2vwQW&#10;oiKtjCOUcMYAq+pmVqpCuxN94riNLUslFAoloYtxKDgPTYdWhYUbkJL347xVMUnfcu3VKZVbwx+z&#10;THCrekoLnRpw3WFz2B6thNd5+Ko/Dv78vsmd+B7XwgwbIeXd7fTyDCziFP/DcMFP6FAlptodSQdm&#10;JKRH4t+9eMtcAKslPOU58Krk1/DVLwAAAP//AwBQSwECLQAUAAYACAAAACEAtoM4kv4AAADhAQAA&#10;EwAAAAAAAAAAAAAAAAAAAAAAW0NvbnRlbnRfVHlwZXNdLnhtbFBLAQItABQABgAIAAAAIQA4/SH/&#10;1gAAAJQBAAALAAAAAAAAAAAAAAAAAC8BAABfcmVscy8ucmVsc1BLAQItABQABgAIAAAAIQAVa/fW&#10;EgIAACMEAAAOAAAAAAAAAAAAAAAAAC4CAABkcnMvZTJvRG9jLnhtbFBLAQItABQABgAIAAAAIQA7&#10;HrSY3AAAAAQBAAAPAAAAAAAAAAAAAAAAAGwEAABkcnMvZG93bnJldi54bWxQSwUGAAAAAAQABADz&#10;AAAAdQUAAAAA&#10;" filled="f" stroked="f">
              <v:textbox style="mso-fit-shape-to-text:t" inset="0,0,20pt,15pt">
                <w:txbxContent>
                  <w:p w14:paraId="1C9B03E4" w14:textId="01F0F8E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713070" w14:textId="564BF1A9" w:rsidR="00632548" w:rsidRDefault="00E05AF8">
    <w:pPr>
      <w:pStyle w:val="Pieddepage"/>
    </w:pPr>
    <w:r>
      <w:rPr>
        <w:noProof/>
      </w:rPr>
      <mc:AlternateContent>
        <mc:Choice Requires="wps">
          <w:drawing>
            <wp:anchor distT="0" distB="0" distL="0" distR="0" simplePos="0" relativeHeight="251667456" behindDoc="0" locked="0" layoutInCell="1" allowOverlap="1" wp14:anchorId="3A82D6A2" wp14:editId="1BC8B98A">
              <wp:simplePos x="635" y="635"/>
              <wp:positionH relativeFrom="page">
                <wp:align>right</wp:align>
              </wp:positionH>
              <wp:positionV relativeFrom="page">
                <wp:align>bottom</wp:align>
              </wp:positionV>
              <wp:extent cx="1172210" cy="345440"/>
              <wp:effectExtent l="0" t="0" r="0" b="0"/>
              <wp:wrapNone/>
              <wp:docPr id="993088570" name="Text Box 1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AF9D68C" w14:textId="4DA87B9F"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82D6A2" id="_x0000_t202" coordsize="21600,21600" o:spt="202" path="m,l,21600r21600,l21600,xe">
              <v:stroke joinstyle="miter"/>
              <v:path gradientshapeok="t" o:connecttype="rect"/>
            </v:shapetype>
            <v:shape id="Text Box 10" o:spid="_x0000_s1044" type="#_x0000_t202" alt="Official Use Only" style="position:absolute;left:0;text-align:left;margin-left:41.1pt;margin-top:0;width:92.3pt;height:27.2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ZeEwIAACMEAAAOAAAAZHJzL2Uyb0RvYy54bWysU01v2zAMvQ/YfxB0X2xnyT6MOEXWIsOA&#10;oi2QDj0rshwbkESBUmJnv36UEidbt9Owi0yRND/ee1rcDEazg0Lfga14Mck5U1ZC3dldxb8/r999&#10;4swHYWuhwaqKH5XnN8u3bxa9K9UUWtC1QkZFrC97V/E2BFdmmZetMsJPwClLwQbQiEBX3GU1ip6q&#10;G51N8/xD1gPWDkEq78l7dwryZarfNEqGx6bxKjBdcZotpBPTuY1ntlyIcofCtZ08jyH+YQojOktN&#10;L6XuRBBsj90fpUwnETw0YSLBZNA0nVRpB9qmyF9ts2mFU2kXAse7C0z+/5WVD4eNe0IWhi8wEIER&#10;kN750pMz7jM0aOKXJmUUJwiPF9jUEJiMPxUfp9OCQpJi72fz2Szhml3/dujDVwWGRaPiSLQktMTh&#10;3gfqSKljSmxmYd1pnajR9jcHJUZPdh0xWmHYDqyr4yTj/Fuoj7QWwolx7+S6o973wocngUQxjUuy&#10;DY90NBr6isPZ4qwF/PE3f8wn5CnKWU+SqbglTXOmv1liJKprNDAZ0/ksz8m9Tbficz6PN7s3t0Bq&#10;LOhhOJlM8mLQo9kgmBdS9Sp2o5CwknpWfDuat+EkYHoVUq1WKYnU5ES4txsnY+kIWkT0eXgR6M6w&#10;ByLsAUZRifIV+qfc+Kd3q30gDhI1EeATmmfcSYmJsfOriVL/9Z6yrm97+RM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5eR2&#10;XhMCAAAjBAAADgAAAAAAAAAAAAAAAAAuAgAAZHJzL2Uyb0RvYy54bWxQSwECLQAUAAYACAAAACEA&#10;Ox60mNwAAAAEAQAADwAAAAAAAAAAAAAAAABtBAAAZHJzL2Rvd25yZXYueG1sUEsFBgAAAAAEAAQA&#10;8wAAAHYFAAAAAA==&#10;" filled="f" stroked="f">
              <v:textbox style="mso-fit-shape-to-text:t" inset="0,0,20pt,15pt">
                <w:txbxContent>
                  <w:p w14:paraId="2AF9D68C" w14:textId="4DA87B9F"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05A2FC2" w14:textId="48C907D2" w:rsidR="00632548" w:rsidRDefault="00E05AF8">
    <w:pPr>
      <w:pStyle w:val="Pieddepage"/>
    </w:pPr>
    <w:r>
      <w:rPr>
        <w:noProof/>
      </w:rPr>
      <mc:AlternateContent>
        <mc:Choice Requires="wps">
          <w:drawing>
            <wp:anchor distT="0" distB="0" distL="0" distR="0" simplePos="0" relativeHeight="251671552" behindDoc="0" locked="0" layoutInCell="1" allowOverlap="1" wp14:anchorId="633DD6C2" wp14:editId="59C838BB">
              <wp:simplePos x="635" y="635"/>
              <wp:positionH relativeFrom="page">
                <wp:align>right</wp:align>
              </wp:positionH>
              <wp:positionV relativeFrom="page">
                <wp:align>bottom</wp:align>
              </wp:positionV>
              <wp:extent cx="1172210" cy="345440"/>
              <wp:effectExtent l="0" t="0" r="0" b="0"/>
              <wp:wrapNone/>
              <wp:docPr id="2047779254" name="Text Box 1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0E66013" w14:textId="5100B40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33DD6C2" id="_x0000_t202" coordsize="21600,21600" o:spt="202" path="m,l,21600r21600,l21600,xe">
              <v:stroke joinstyle="miter"/>
              <v:path gradientshapeok="t" o:connecttype="rect"/>
            </v:shapetype>
            <v:shape id="Text Box 14" o:spid="_x0000_s1045" type="#_x0000_t202" alt="Official Use Only" style="position:absolute;left:0;text-align:left;margin-left:41.1pt;margin-top:0;width:92.3pt;height:27.2pt;z-index:2516715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Uc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kanKQc599Cc8S1HJwY95avOuy9Zj48MocU47go&#10;2/CAh1TQ1xTOFiUtuJ9v+WM+Io9RSnqUTE0NapoS9cMgI1Fdo+GSUc6meY7ubboVX/NZvJm9vgVU&#10;Y4EPw/JkotcFNZrSgX5BVS9jNwwxw7FnTbejeRtOAsZXwcVymZJQTZaFtdlYHktH0CKiT8MLc/YM&#10;e0DC7mEUFateoX/KjX96u9wH5CBREwE+oXnGHZWYGDu/mij13+8p6/q2F78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LRy&#10;hRwUAgAAIwQAAA4AAAAAAAAAAAAAAAAALgIAAGRycy9lMm9Eb2MueG1sUEsBAi0AFAAGAAgAAAAh&#10;ADsetJjcAAAABAEAAA8AAAAAAAAAAAAAAAAAbgQAAGRycy9kb3ducmV2LnhtbFBLBQYAAAAABAAE&#10;APMAAAB3BQAAAAA=&#10;" filled="f" stroked="f">
              <v:textbox style="mso-fit-shape-to-text:t" inset="0,0,20pt,15pt">
                <w:txbxContent>
                  <w:p w14:paraId="70E66013" w14:textId="5100B40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A1E8DA" w14:textId="23898302" w:rsidR="00632548" w:rsidRDefault="00E05AF8">
    <w:pPr>
      <w:pStyle w:val="Pieddepage"/>
    </w:pPr>
    <w:r>
      <w:rPr>
        <w:noProof/>
      </w:rPr>
      <mc:AlternateContent>
        <mc:Choice Requires="wps">
          <w:drawing>
            <wp:anchor distT="0" distB="0" distL="0" distR="0" simplePos="0" relativeHeight="251672576" behindDoc="0" locked="0" layoutInCell="1" allowOverlap="1" wp14:anchorId="6D739926" wp14:editId="21D412E0">
              <wp:simplePos x="635" y="635"/>
              <wp:positionH relativeFrom="page">
                <wp:align>right</wp:align>
              </wp:positionH>
              <wp:positionV relativeFrom="page">
                <wp:align>bottom</wp:align>
              </wp:positionV>
              <wp:extent cx="1172210" cy="345440"/>
              <wp:effectExtent l="0" t="0" r="0" b="0"/>
              <wp:wrapNone/>
              <wp:docPr id="1169306628" name="Text Box 1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32A69DC" w14:textId="2D2BF4E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D739926" id="_x0000_t202" coordsize="21600,21600" o:spt="202" path="m,l,21600r21600,l21600,xe">
              <v:stroke joinstyle="miter"/>
              <v:path gradientshapeok="t" o:connecttype="rect"/>
            </v:shapetype>
            <v:shape id="Text Box 15" o:spid="_x0000_s1046" type="#_x0000_t202" alt="Official Use Only" style="position:absolute;left:0;text-align:left;margin-left:41.1pt;margin-top:0;width:92.3pt;height:27.2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UFQIAACMEAAAOAAAAZHJzL2Uyb0RvYy54bWysU01v2zAMvQ/YfxB0X2ynydYZcYqsRYYB&#10;QVsgHXqWZSk2IImCpMTOfv0oJU62bqdhF5kiaX6897S4G7QiB+F8B6aixSSnRBgOTWd2Ff3+sv5w&#10;S4kPzDRMgREVPQpP75bv3y16W4optKAa4QgWMb7sbUXbEGyZZZ63QjM/ASsMBiU4zQJe3S5rHOux&#10;ulbZNM8/Zj24xjrgwnv0PpyCdJnqSyl4eJLSi0BURXG2kE6Xzjqe2XLByp1jtu34eQz2D1No1hls&#10;ein1wAIje9f9UUp33IEHGSYcdAZSdlykHXCbIn+zzbZlVqRdEBxvLzD5/1eWPx629tmRMHyBAQmM&#10;gPTWlx6dcZ9BOh2/OCnBOEJ4vMAmhkB4/Kn4NJ0WGOIYu5nNZ7OEa3b92zofvgrQJBoVdUhLQosd&#10;Nj5gR0wdU2IzA+tOqUSNMr85MDF6suuI0QpDPZCuwUluxvlraI64loMT497ydYe9N8yHZ+aQYhwX&#10;ZRue8JAK+orC2aKkBffjb/6Yj8hjlJIeJVNRg5qmRH0zyEhU12i4ZEznszxHd51uxed8Hm9mr+8B&#10;1Vjgw7A8meh1QY2mdKBfUdWr2A1DzHDsWdF6NO/DScD4KrhYrVISqsmysDFby2PpCFpE9GV4Zc6e&#10;YQ9I2COMomLlG/RPufFPb1f7gBwkaiLAJzTPuKMSE2PnVxOl/us9ZV3f9vIn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E&#10;/QSUFQIAACMEAAAOAAAAAAAAAAAAAAAAAC4CAABkcnMvZTJvRG9jLnhtbFBLAQItABQABgAIAAAA&#10;IQA7HrSY3AAAAAQBAAAPAAAAAAAAAAAAAAAAAG8EAABkcnMvZG93bnJldi54bWxQSwUGAAAAAAQA&#10;BADzAAAAeAUAAAAA&#10;" filled="f" stroked="f">
              <v:textbox style="mso-fit-shape-to-text:t" inset="0,0,20pt,15pt">
                <w:txbxContent>
                  <w:p w14:paraId="232A69DC" w14:textId="2D2BF4E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F1A84A" w14:textId="0C8661AD" w:rsidR="00632548" w:rsidRDefault="00E05AF8">
    <w:pPr>
      <w:pStyle w:val="Pieddepage"/>
    </w:pPr>
    <w:r>
      <w:rPr>
        <w:noProof/>
      </w:rPr>
      <mc:AlternateContent>
        <mc:Choice Requires="wps">
          <w:drawing>
            <wp:anchor distT="0" distB="0" distL="0" distR="0" simplePos="0" relativeHeight="251670528" behindDoc="0" locked="0" layoutInCell="1" allowOverlap="1" wp14:anchorId="1A5DE44B" wp14:editId="7CB1E2B5">
              <wp:simplePos x="635" y="635"/>
              <wp:positionH relativeFrom="page">
                <wp:align>right</wp:align>
              </wp:positionH>
              <wp:positionV relativeFrom="page">
                <wp:align>bottom</wp:align>
              </wp:positionV>
              <wp:extent cx="1172210" cy="345440"/>
              <wp:effectExtent l="0" t="0" r="0" b="0"/>
              <wp:wrapNone/>
              <wp:docPr id="721072843" name="Text Box 1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56F11E0" w14:textId="310D891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A5DE44B" id="_x0000_t202" coordsize="21600,21600" o:spt="202" path="m,l,21600r21600,l21600,xe">
              <v:stroke joinstyle="miter"/>
              <v:path gradientshapeok="t" o:connecttype="rect"/>
            </v:shapetype>
            <v:shape id="Text Box 13" o:spid="_x0000_s1047" type="#_x0000_t202" alt="Official Use Only" style="position:absolute;left:0;text-align:left;margin-left:41.1pt;margin-top:0;width:92.3pt;height:27.2pt;z-index:2516705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KZFAIAACM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aZLZOP8W6iOthXBi3Du5bqn3vfDhSSBRTOOS&#10;bMMjHdpAX3E4W5w1gD/+5o/5hDxFOetJMhW3pGnOzDdLjER1jQYmYzqf5Tm5t+lWfM7n8Wb33S2Q&#10;Ggt6GE4mk7wYzGhqhO6FVL2K3SgkrKSeFd+O5m04CZhehVSrVUoiNTkR7u3GyVg6ghYRfR5eBLoz&#10;7IEIe4BRVKJ8hf4pN/7p3WofiINETQT4hOYZd1JiYuz8aqLUf72nrOvbXv4E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BZe&#10;YpkUAgAAIwQAAA4AAAAAAAAAAAAAAAAALgIAAGRycy9lMm9Eb2MueG1sUEsBAi0AFAAGAAgAAAAh&#10;ADsetJjcAAAABAEAAA8AAAAAAAAAAAAAAAAAbgQAAGRycy9kb3ducmV2LnhtbFBLBQYAAAAABAAE&#10;APMAAAB3BQAAAAA=&#10;" filled="f" stroked="f">
              <v:textbox style="mso-fit-shape-to-text:t" inset="0,0,20pt,15pt">
                <w:txbxContent>
                  <w:p w14:paraId="256F11E0" w14:textId="310D891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2B476A" w14:textId="04C48834" w:rsidR="00632548" w:rsidRDefault="00E05AF8">
    <w:pPr>
      <w:pStyle w:val="Pieddepage"/>
    </w:pPr>
    <w:r>
      <w:rPr>
        <w:noProof/>
      </w:rPr>
      <mc:AlternateContent>
        <mc:Choice Requires="wps">
          <w:drawing>
            <wp:anchor distT="0" distB="0" distL="0" distR="0" simplePos="0" relativeHeight="251674624" behindDoc="0" locked="0" layoutInCell="1" allowOverlap="1" wp14:anchorId="02A9DD01" wp14:editId="5B3ADD09">
              <wp:simplePos x="635" y="635"/>
              <wp:positionH relativeFrom="page">
                <wp:align>right</wp:align>
              </wp:positionH>
              <wp:positionV relativeFrom="page">
                <wp:align>bottom</wp:align>
              </wp:positionV>
              <wp:extent cx="1172210" cy="345440"/>
              <wp:effectExtent l="0" t="0" r="0" b="0"/>
              <wp:wrapNone/>
              <wp:docPr id="711417988"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A0E1E59" w14:textId="4AAF191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2A9DD01" id="_x0000_t202" coordsize="21600,21600" o:spt="202" path="m,l,21600r21600,l21600,xe">
              <v:stroke joinstyle="miter"/>
              <v:path gradientshapeok="t" o:connecttype="rect"/>
            </v:shapetype>
            <v:shape id="Text Box 17" o:spid="_x0000_s1048" type="#_x0000_t202" alt="Official Use Only" style="position:absolute;left:0;text-align:left;margin-left:41.1pt;margin-top:0;width:92.3pt;height:27.2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MRFAIAACM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aZL5OP8W6iOthXBi3Du5bqn3vfDhSSBRTOOS&#10;bMMjHdpAX3E4W5w1gD/+5o/5hDxFOetJMhW3pGnOzDdLjER1jQYmYzqf5Tm5t+lWfM7n8Wb33S2Q&#10;Ggt6GE4mk7wYzGhqhO6FVL2K3SgkrKSeFd+O5m04CZhehVSrVUoiNTkR7u3GyVg6ghYRfR5eBLoz&#10;7IEIe4BRVKJ8hf4pN/7p3WofiINETQT4hOYZd1JiYuz8aqLUf72nrOvbXv4E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ObR&#10;4xEUAgAAIwQAAA4AAAAAAAAAAAAAAAAALgIAAGRycy9lMm9Eb2MueG1sUEsBAi0AFAAGAAgAAAAh&#10;ADsetJjcAAAABAEAAA8AAAAAAAAAAAAAAAAAbgQAAGRycy9kb3ducmV2LnhtbFBLBQYAAAAABAAE&#10;APMAAAB3BQAAAAA=&#10;" filled="f" stroked="f">
              <v:textbox style="mso-fit-shape-to-text:t" inset="0,0,20pt,15pt">
                <w:txbxContent>
                  <w:p w14:paraId="3A0E1E59" w14:textId="4AAF191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FA449D2" w14:textId="051AA51D" w:rsidR="00632548" w:rsidRDefault="00E05AF8">
    <w:pPr>
      <w:pStyle w:val="Pieddepage"/>
    </w:pPr>
    <w:r>
      <w:rPr>
        <w:noProof/>
      </w:rPr>
      <mc:AlternateContent>
        <mc:Choice Requires="wps">
          <w:drawing>
            <wp:anchor distT="0" distB="0" distL="0" distR="0" simplePos="0" relativeHeight="251675648" behindDoc="0" locked="0" layoutInCell="1" allowOverlap="1" wp14:anchorId="6A3CFFDB" wp14:editId="31FA163D">
              <wp:simplePos x="635" y="635"/>
              <wp:positionH relativeFrom="page">
                <wp:align>right</wp:align>
              </wp:positionH>
              <wp:positionV relativeFrom="page">
                <wp:align>bottom</wp:align>
              </wp:positionV>
              <wp:extent cx="1172210" cy="345440"/>
              <wp:effectExtent l="0" t="0" r="0" b="0"/>
              <wp:wrapNone/>
              <wp:docPr id="1268030709"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9332312" w14:textId="39D56C5D"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3CFFDB" id="_x0000_t202" coordsize="21600,21600" o:spt="202" path="m,l,21600r21600,l21600,xe">
              <v:stroke joinstyle="miter"/>
              <v:path gradientshapeok="t" o:connecttype="rect"/>
            </v:shapetype>
            <v:shape id="Text Box 18" o:spid="_x0000_s1049" type="#_x0000_t202" alt="Official Use Only" style="position:absolute;left:0;text-align:left;margin-left:41.1pt;margin-top:0;width:92.3pt;height:27.2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BTFQIAACM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wUluxvlraI64loMT497ydYe9N8yHZ+aQYhwX&#10;ZRue8JAK+orC2aKkBffjb/6Yj8hjlJIeJVNRg5qmRH0zyEhU12i4ZEznszxHd51uxed8Hm9mr+8B&#10;1Vjgw7A8meh1QY2mdKBfUdWr2A1DzHDsWdF6NO/DScD4KrhYrVISqsmysDFby2PpCFpE9GV4Zc6e&#10;YQ9I2COMomLlG/RPufFPb1f7gBwkaiLAJzTPuKMSE2PnVxOl/us9ZV3f9vIn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3&#10;RxBTFQIAACMEAAAOAAAAAAAAAAAAAAAAAC4CAABkcnMvZTJvRG9jLnhtbFBLAQItABQABgAIAAAA&#10;IQA7HrSY3AAAAAQBAAAPAAAAAAAAAAAAAAAAAG8EAABkcnMvZG93bnJldi54bWxQSwUGAAAAAAQA&#10;BADzAAAAeAUAAAAA&#10;" filled="f" stroked="f">
              <v:textbox style="mso-fit-shape-to-text:t" inset="0,0,20pt,15pt">
                <w:txbxContent>
                  <w:p w14:paraId="79332312" w14:textId="39D56C5D"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8863BC" w14:textId="67A9B552" w:rsidR="00632548" w:rsidRDefault="00E05AF8">
    <w:pPr>
      <w:pStyle w:val="Pieddepage"/>
    </w:pPr>
    <w:r>
      <w:rPr>
        <w:noProof/>
      </w:rPr>
      <mc:AlternateContent>
        <mc:Choice Requires="wps">
          <w:drawing>
            <wp:anchor distT="0" distB="0" distL="0" distR="0" simplePos="0" relativeHeight="251673600" behindDoc="0" locked="0" layoutInCell="1" allowOverlap="1" wp14:anchorId="749E0C1D" wp14:editId="5236E216">
              <wp:simplePos x="635" y="635"/>
              <wp:positionH relativeFrom="page">
                <wp:align>right</wp:align>
              </wp:positionH>
              <wp:positionV relativeFrom="page">
                <wp:align>bottom</wp:align>
              </wp:positionV>
              <wp:extent cx="1172210" cy="345440"/>
              <wp:effectExtent l="0" t="0" r="0" b="0"/>
              <wp:wrapNone/>
              <wp:docPr id="1932828913" name="Text Box 1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3AAE8BD" w14:textId="3EAF758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49E0C1D" id="_x0000_t202" coordsize="21600,21600" o:spt="202" path="m,l,21600r21600,l21600,xe">
              <v:stroke joinstyle="miter"/>
              <v:path gradientshapeok="t" o:connecttype="rect"/>
            </v:shapetype>
            <v:shape id="Text Box 16" o:spid="_x0000_s1050" type="#_x0000_t202" alt="Official Use Only" style="position:absolute;left:0;text-align:left;margin-left:41.1pt;margin-top:0;width:92.3pt;height:27.2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HbFQIAACM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wUluxvlraI64loMT497ydYe9N8yHZ+aQYhwX&#10;ZRue8JAK+orC2aKkBffjb/6Yj8hjlJIeJVNRg5qmRH0zyEhU12i4ZEznszxHd51uxed8Hm9mr+8B&#10;1Vjgw7A8meh1QY2mdKBfUdWr2A1DzHDsWdF6NO/DScD4KrhYrVISqsmysDFby2PpCFpE9GV4Zc6e&#10;YQ9I2COMomLlG/RPufFPb1f7gBwkaiLAJzTPuKMSE2PnVxOl/us9ZV3f9vIn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H&#10;yJHbFQIAACMEAAAOAAAAAAAAAAAAAAAAAC4CAABkcnMvZTJvRG9jLnhtbFBLAQItABQABgAIAAAA&#10;IQA7HrSY3AAAAAQBAAAPAAAAAAAAAAAAAAAAAG8EAABkcnMvZG93bnJldi54bWxQSwUGAAAAAAQA&#10;BADzAAAAeAUAAAAA&#10;" filled="f" stroked="f">
              <v:textbox style="mso-fit-shape-to-text:t" inset="0,0,20pt,15pt">
                <w:txbxContent>
                  <w:p w14:paraId="33AAE8BD" w14:textId="3EAF758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0F0CA0" w14:textId="77279933" w:rsidR="00632548" w:rsidRDefault="00E05AF8">
    <w:pPr>
      <w:pStyle w:val="Pieddepage"/>
    </w:pPr>
    <w:r>
      <w:rPr>
        <w:noProof/>
      </w:rPr>
      <mc:AlternateContent>
        <mc:Choice Requires="wps">
          <w:drawing>
            <wp:anchor distT="0" distB="0" distL="0" distR="0" simplePos="0" relativeHeight="251677696" behindDoc="0" locked="0" layoutInCell="1" allowOverlap="1" wp14:anchorId="452D2CD8" wp14:editId="3AED126E">
              <wp:simplePos x="635" y="635"/>
              <wp:positionH relativeFrom="page">
                <wp:align>right</wp:align>
              </wp:positionH>
              <wp:positionV relativeFrom="page">
                <wp:align>bottom</wp:align>
              </wp:positionV>
              <wp:extent cx="1172210" cy="345440"/>
              <wp:effectExtent l="0" t="0" r="0" b="0"/>
              <wp:wrapNone/>
              <wp:docPr id="844514732" name="Text Box 2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C2EAA60" w14:textId="154AFB6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52D2CD8" id="_x0000_t202" coordsize="21600,21600" o:spt="202" path="m,l,21600r21600,l21600,xe">
              <v:stroke joinstyle="miter"/>
              <v:path gradientshapeok="t" o:connecttype="rect"/>
            </v:shapetype>
            <v:shape id="Text Box 20" o:spid="_x0000_s1051" type="#_x0000_t202" alt="Official Use Only" style="position:absolute;left:0;text-align:left;margin-left:41.1pt;margin-top:0;width:92.3pt;height:27.2pt;z-index:2516776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1JFQIAACMEAAAOAAAAZHJzL2Uyb0RvYy54bWysU01v2zAMvQ/YfxB0X2xnydYZcYqsRYYB&#10;QVsgHXpWZCk2IImCpMTOfv0oOU66bqdhF5kiaX6897S47bUiR+F8C6aixSSnRBgOdWv2Ff3xvP5w&#10;Q4kPzNRMgREVPQlPb5fv3y06W4opNKBq4QgWMb7sbEWbEGyZZZ43QjM/ASsMBiU4zQJe3T6rHeuw&#10;ulbZNM8/ZR242jrgwnv03g9Bukz1pRQ8PErpRSCqojhbSKdL5y6e2XLByr1jtmn5eQz2D1No1hps&#10;eil1zwIjB9f+UUq33IEHGSYcdAZStlykHXCbIn+zzbZhVqRdEBxvLzD5/1eWPxy39smR0H+FHgmM&#10;gHTWlx6dcZ9eOh2/OCnBOEJ4usAm+kB4/Kn4PJ0WGOIY+zibz2YJ1+z6t3U+fBOgSTQq6pCWhBY7&#10;bnzAjpg6psRmBtatUokaZX5zYGL0ZNcRoxX6XU/aGie5GeffQX3CtRwMjHvL1y323jAfnphDinFc&#10;lG14xEMq6CoKZ4uSBtzPv/ljPiKPUUo6lExFDWqaEvXdICNRXaPhkjGdz/Ic3bt0K77k83gzB30H&#10;qMYCH4blyUSvC2o0pQP9gqpexW4YYoZjz4ruRvMuDALGV8HFapWSUE2WhY3ZWh5LR9Aios/9C3P2&#10;DHtAwh5gFBUr36A/5MY/vV0dAnKQqIkAD2iecUclJsbOryZK/fU9ZV3f9vIX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T&#10;Ad1JFQIAACMEAAAOAAAAAAAAAAAAAAAAAC4CAABkcnMvZTJvRG9jLnhtbFBLAQItABQABgAIAAAA&#10;IQA7HrSY3AAAAAQBAAAPAAAAAAAAAAAAAAAAAG8EAABkcnMvZG93bnJldi54bWxQSwUGAAAAAAQA&#10;BADzAAAAeAUAAAAA&#10;" filled="f" stroked="f">
              <v:textbox style="mso-fit-shape-to-text:t" inset="0,0,20pt,15pt">
                <w:txbxContent>
                  <w:p w14:paraId="2C2EAA60" w14:textId="154AFB6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03F886" w14:textId="27B21C9D" w:rsidR="00154A76" w:rsidRDefault="00E05AF8">
    <w:pPr>
      <w:pStyle w:val="Pieddepage"/>
    </w:pPr>
    <w:r>
      <w:rPr>
        <w:noProof/>
      </w:rPr>
      <mc:AlternateContent>
        <mc:Choice Requires="wps">
          <w:drawing>
            <wp:anchor distT="0" distB="0" distL="0" distR="0" simplePos="0" relativeHeight="251660288" behindDoc="0" locked="0" layoutInCell="1" allowOverlap="1" wp14:anchorId="770078CA" wp14:editId="4B094BCA">
              <wp:simplePos x="635" y="635"/>
              <wp:positionH relativeFrom="page">
                <wp:align>right</wp:align>
              </wp:positionH>
              <wp:positionV relativeFrom="page">
                <wp:align>bottom</wp:align>
              </wp:positionV>
              <wp:extent cx="1172210" cy="345440"/>
              <wp:effectExtent l="0" t="0" r="0" b="0"/>
              <wp:wrapNone/>
              <wp:docPr id="78114803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6ADAE34" w14:textId="4000C56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0078CA" id="_x0000_t202" coordsize="21600,21600" o:spt="202" path="m,l,21600r21600,l21600,xe">
              <v:stroke joinstyle="miter"/>
              <v:path gradientshapeok="t" o:connecttype="rect"/>
            </v:shapetype>
            <v:shape id="Text Box 3" o:spid="_x0000_s1034" type="#_x0000_t202" alt="Official Use Only" style="position:absolute;left:0;text-align:left;margin-left:41.1pt;margin-top:0;width:92.3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IyEgIAACIEAAAOAAAAZHJzL2Uyb0RvYy54bWysU01v2zAMvQ/YfxB0X2xnydYZcYqsRYYB&#10;QVsgHXpWZCk2YIkCpcTOfv0o5avrdhp2kSmS5sd7T7PbwXRsr9C3YCtejHLOlJVQt3Zb8R/Pyw83&#10;nPkgbC06sKriB+X57fz9u1nvSjWGBrpaIaMi1pe9q3gTgiuzzMtGGeFH4JSloAY0ItAVt1mNoqfq&#10;psvGef4p6wFrhyCV9+S9Pwb5PNXXWsnwqLVXgXUVp9lCOjGdm3hm85kotyhc08rTGOIfpjCitdT0&#10;UupeBMF22P5RyrQSwYMOIwkmA61bqdIOtE2Rv9lm3Qin0i4EjncXmPz/Kysf9mv3hCwMX2EgAiMg&#10;vfOlJ2fcZ9Bo4pcmZRQnCA8X2NQQmIw/FZ/H44JCkmIfJ9PJJOGaXf926MM3BYZFo+JItCS0xH7l&#10;A3Wk1HNKbGZh2XZdoqazvzkoMXqy64jRCsNmYG39avwN1AfaCuFIuHdy2VLrlfDhSSAxTNOSasMj&#10;HbqDvuJwsjhrAH/+zR/zCXiKctaTYipuSdKcdd8tERLFdTYwGePpJM/JvUm34ks+jTe7M3dAYizo&#10;XTiZTPJi6M6mRjAvJOpF7EYhYSX1rPjmbN6Fo37pUUi1WKQkEpMTYWXXTsbSEbMI6PPwItCdUA/E&#10;1wOcNSXKN+Afc+Of3i12gShIzER8j2ieYCchJsJOjyYq/fU9ZV2f9vwXAAAA//8DAFBLAwQUAAYA&#10;CAAAACEAOx60mNwAAAAEAQAADwAAAGRycy9kb3ducmV2LnhtbEyPUUvDMBSF3wf+h3AFX4ZLlRpG&#10;bTp04IMgA7ehr2lzbcuSm5JkXffvzXxxLxcO53DOd8vVZA0b0YfekYSHRQYMqXG6p1bCfvd2vwQW&#10;oiKtjCOUcMYAq+pmVqpCuxN94riNLUslFAoloYtxKDgPTYdWhYUbkJL347xVMUnfcu3VKZVbwx+z&#10;THCrekoLnRpw3WFz2B6thNd5+Ko/Dv78vsmd+B7XwgwbIeXd7fTyDCziFP/DcMFP6FAlptodSQdm&#10;JKRH4t+9eMtcAKslPOU58Krk1/DVLwAAAP//AwBQSwECLQAUAAYACAAAACEAtoM4kv4AAADhAQAA&#10;EwAAAAAAAAAAAAAAAAAAAAAAW0NvbnRlbnRfVHlwZXNdLnhtbFBLAQItABQABgAIAAAAIQA4/SH/&#10;1gAAAJQBAAALAAAAAAAAAAAAAAAAAC8BAABfcmVscy8ucmVsc1BLAQItABQABgAIAAAAIQCBycIy&#10;EgIAACIEAAAOAAAAAAAAAAAAAAAAAC4CAABkcnMvZTJvRG9jLnhtbFBLAQItABQABgAIAAAAIQA7&#10;HrSY3AAAAAQBAAAPAAAAAAAAAAAAAAAAAGwEAABkcnMvZG93bnJldi54bWxQSwUGAAAAAAQABADz&#10;AAAAdQUAAAAA&#10;" filled="f" stroked="f">
              <v:textbox style="mso-fit-shape-to-text:t" inset="0,0,20pt,15pt">
                <w:txbxContent>
                  <w:p w14:paraId="36ADAE34" w14:textId="4000C56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B00473" w14:textId="0820AA2C" w:rsidR="00632548" w:rsidRDefault="00E05AF8">
    <w:pPr>
      <w:pStyle w:val="Pieddepage"/>
    </w:pPr>
    <w:r>
      <w:rPr>
        <w:noProof/>
      </w:rPr>
      <mc:AlternateContent>
        <mc:Choice Requires="wps">
          <w:drawing>
            <wp:anchor distT="0" distB="0" distL="0" distR="0" simplePos="0" relativeHeight="251678720" behindDoc="0" locked="0" layoutInCell="1" allowOverlap="1" wp14:anchorId="682D2150" wp14:editId="25F16BCE">
              <wp:simplePos x="635" y="635"/>
              <wp:positionH relativeFrom="page">
                <wp:align>right</wp:align>
              </wp:positionH>
              <wp:positionV relativeFrom="page">
                <wp:align>bottom</wp:align>
              </wp:positionV>
              <wp:extent cx="1172210" cy="345440"/>
              <wp:effectExtent l="0" t="0" r="0" b="0"/>
              <wp:wrapNone/>
              <wp:docPr id="642369215" name="Text Box 2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411D98C" w14:textId="1BD3B4A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2D2150" id="_x0000_t202" coordsize="21600,21600" o:spt="202" path="m,l,21600r21600,l21600,xe">
              <v:stroke joinstyle="miter"/>
              <v:path gradientshapeok="t" o:connecttype="rect"/>
            </v:shapetype>
            <v:shape id="Text Box 21" o:spid="_x0000_s1052" type="#_x0000_t202" alt="Official Use Only" style="position:absolute;left:0;text-align:left;margin-left:41.1pt;margin-top:0;width:92.3pt;height:27.2pt;z-index:2516787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zBFQIAACMEAAAOAAAAZHJzL2Uyb0RvYy54bWysU01v2zAMvQ/YfxB0X2xnydYacYqsRYYB&#10;QVsgHXpWZCk2IImCpMTOfv0oOU62bqdhF5kiaX6897S467UiR+F8C6aixSSnRBgOdWv2Ff3+sv5w&#10;Q4kPzNRMgREVPQlP75bv3y06W4opNKBq4QgWMb7sbEWbEGyZZZ43QjM/ASsMBiU4zQJe3T6rHeuw&#10;ulbZNM8/ZR242jrgwnv0PgxBukz1pRQ8PEnpRSCqojhbSKdL5y6e2XLByr1jtmn5eQz2D1No1hps&#10;ein1wAIjB9f+UUq33IEHGSYcdAZStlykHXCbIn+zzbZhVqRdEBxvLzD5/1eWPx639tmR0H+BHgmM&#10;gHTWlx6dcZ9eOh2/OCnBOEJ4usAm+kB4/Kn4PJ0WGOIY+zibz2YJ1+z6t3U+fBWgSTQq6pCWhBY7&#10;bnzAjpg6psRmBtatUokaZX5zYGL0ZNcRoxX6XU/aGie5HeffQX3CtRwMjHvL1y323jAfnplDinFc&#10;lG14wkMq6CoKZ4uSBtyPv/ljPiKPUUo6lExFDWqaEvXNICNRXaPhkjGdz/Ic3bt0K27zebyZg74H&#10;VGOBD8PyZKLXBTWa0oF+RVWvYjcMMcOxZ0V3o3kfBgHjq+BitUpJqCbLwsZsLY+lI2gR0Zf+lTl7&#10;hj0gYY8wioqVb9AfcuOf3q4OATlI1ESABzTPuKMSE2PnVxOl/us9ZV3f9vIn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j&#10;jlzBFQIAACMEAAAOAAAAAAAAAAAAAAAAAC4CAABkcnMvZTJvRG9jLnhtbFBLAQItABQABgAIAAAA&#10;IQA7HrSY3AAAAAQBAAAPAAAAAAAAAAAAAAAAAG8EAABkcnMvZG93bnJldi54bWxQSwUGAAAAAAQA&#10;BADzAAAAeAUAAAAA&#10;" filled="f" stroked="f">
              <v:textbox style="mso-fit-shape-to-text:t" inset="0,0,20pt,15pt">
                <w:txbxContent>
                  <w:p w14:paraId="6411D98C" w14:textId="1BD3B4A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94DA6BC" w14:textId="7DADF0CF" w:rsidR="00632548" w:rsidRDefault="00E05AF8">
    <w:pPr>
      <w:pStyle w:val="Pieddepage"/>
    </w:pPr>
    <w:r>
      <w:rPr>
        <w:noProof/>
      </w:rPr>
      <mc:AlternateContent>
        <mc:Choice Requires="wps">
          <w:drawing>
            <wp:anchor distT="0" distB="0" distL="0" distR="0" simplePos="0" relativeHeight="251676672" behindDoc="0" locked="0" layoutInCell="1" allowOverlap="1" wp14:anchorId="14FC310F" wp14:editId="3D89DEDA">
              <wp:simplePos x="635" y="635"/>
              <wp:positionH relativeFrom="page">
                <wp:align>right</wp:align>
              </wp:positionH>
              <wp:positionV relativeFrom="page">
                <wp:align>bottom</wp:align>
              </wp:positionV>
              <wp:extent cx="1172210" cy="345440"/>
              <wp:effectExtent l="0" t="0" r="0" b="0"/>
              <wp:wrapNone/>
              <wp:docPr id="1934630866" name="Text Box 1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22F67F5" w14:textId="4FB3FCB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4FC310F" id="_x0000_t202" coordsize="21600,21600" o:spt="202" path="m,l,21600r21600,l21600,xe">
              <v:stroke joinstyle="miter"/>
              <v:path gradientshapeok="t" o:connecttype="rect"/>
            </v:shapetype>
            <v:shape id="Text Box 19" o:spid="_x0000_s1053" type="#_x0000_t202" alt="Official Use Only" style="position:absolute;left:0;text-align:left;margin-left:41.1pt;margin-top:0;width:92.3pt;height:27.2pt;z-index:2516766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KEgIAACMEAAAOAAAAZHJzL2Uyb0RvYy54bWysU8lu2zAQvRfoPxC811pqdxEsB24CFwWC&#10;JIBT5ExTpCWA4hBD2pL79R3SW5v2VPRCDWdGs7z3OL8Ze8P2Cn0HtubFJOdMWQlNZ7c1//68eveJ&#10;Mx+EbYQBq2p+UJ7fLN6+mQ+uUiW0YBqFjIpYXw2u5m0IrsoyL1vVCz8BpywFNWAvAl1xmzUoBqre&#10;m6zM8w/ZANg4BKm8J+/dMcgXqb7WSoZHrb0KzNScZgvpxHRu4pkt5qLaonBtJ09jiH+YohedpaaX&#10;UnciCLbD7o9SfScRPOgwkdBnoHUnVdqBtinyV9usW+FU2oXA8e4Ck/9/ZeXDfu2ekIXxC4xEYARk&#10;cL7y5Iz7jBr7+KVJGcUJwsMFNjUGJuNPxceyLCgkKfZ+OptOE67Z9W+HPnxV0LNo1ByJloSW2N/7&#10;QB0p9ZwSm1lYdcYkaoz9zUGJ0ZNdR4xWGDcj65qal6lxdG2gOdBaCEfGvZOrjnrfCx+eBBLFNC7J&#10;NjzSoQ0MNYeTxVkL+ONv/phPyFOUs4EkU3NLmubMfLPESFTX2cBklLNpnpN7k27F53wWb3bX3wKp&#10;saCH4WQyyYvBnE2N0L+QqpexG4WEldSz5puzeRuOAqZXIdVymZJITU6Ee7t2MpaOoEVEn8cXge4E&#10;eyDCHuAsKlG9Qv+YG//0brkLxEGi5ormCXdSYmLs9Gqi1H+9p6zr2178BAAA//8DAFBLAwQUAAYA&#10;CAAAACEAOx60mNwAAAAEAQAADwAAAGRycy9kb3ducmV2LnhtbEyPUUvDMBSF3wf+h3AFX4ZLlRpG&#10;bTp04IMgA7ehr2lzbcuSm5JkXffvzXxxLxcO53DOd8vVZA0b0YfekYSHRQYMqXG6p1bCfvd2vwQW&#10;oiKtjCOUcMYAq+pmVqpCuxN94riNLUslFAoloYtxKDgPTYdWhYUbkJL347xVMUnfcu3VKZVbwx+z&#10;THCrekoLnRpw3WFz2B6thNd5+Ko/Dv78vsmd+B7XwgwbIeXd7fTyDCziFP/DcMFP6FAlptodSQdm&#10;JKRH4t+9eMtcAKslPOU58Krk1/DVLwAAAP//AwBQSwECLQAUAAYACAAAACEAtoM4kv4AAADhAQAA&#10;EwAAAAAAAAAAAAAAAAAAAAAAW0NvbnRlbnRfVHlwZXNdLnhtbFBLAQItABQABgAIAAAAIQA4/SH/&#10;1gAAAJQBAAALAAAAAAAAAAAAAAAAAC8BAABfcmVscy8ucmVsc1BLAQItABQABgAIAAAAIQDh+dnK&#10;EgIAACMEAAAOAAAAAAAAAAAAAAAAAC4CAABkcnMvZTJvRG9jLnhtbFBLAQItABQABgAIAAAAIQA7&#10;HrSY3AAAAAQBAAAPAAAAAAAAAAAAAAAAAGwEAABkcnMvZG93bnJldi54bWxQSwUGAAAAAAQABADz&#10;AAAAdQUAAAAA&#10;" filled="f" stroked="f">
              <v:textbox style="mso-fit-shape-to-text:t" inset="0,0,20pt,15pt">
                <w:txbxContent>
                  <w:p w14:paraId="622F67F5" w14:textId="4FB3FCB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447420" w14:textId="4DDAF5CA" w:rsidR="00632548" w:rsidRDefault="00E05AF8">
    <w:pPr>
      <w:pStyle w:val="Pieddepage"/>
    </w:pPr>
    <w:r>
      <w:rPr>
        <w:noProof/>
      </w:rPr>
      <mc:AlternateContent>
        <mc:Choice Requires="wps">
          <w:drawing>
            <wp:anchor distT="0" distB="0" distL="0" distR="0" simplePos="0" relativeHeight="251680768" behindDoc="0" locked="0" layoutInCell="1" allowOverlap="1" wp14:anchorId="64141FB2" wp14:editId="5AF65D80">
              <wp:simplePos x="635" y="635"/>
              <wp:positionH relativeFrom="page">
                <wp:align>right</wp:align>
              </wp:positionH>
              <wp:positionV relativeFrom="page">
                <wp:align>bottom</wp:align>
              </wp:positionV>
              <wp:extent cx="1172210" cy="345440"/>
              <wp:effectExtent l="0" t="0" r="0" b="0"/>
              <wp:wrapNone/>
              <wp:docPr id="1114725334" name="Text Box 2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9060964" w14:textId="27A3337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4141FB2" id="_x0000_t202" coordsize="21600,21600" o:spt="202" path="m,l,21600r21600,l21600,xe">
              <v:stroke joinstyle="miter"/>
              <v:path gradientshapeok="t" o:connecttype="rect"/>
            </v:shapetype>
            <v:shape id="Text Box 23" o:spid="_x0000_s1054" type="#_x0000_t202" alt="Official Use Only" style="position:absolute;left:0;text-align:left;margin-left:41.1pt;margin-top:0;width:92.3pt;height:27.2pt;z-index:2516807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hCEwIAACMEAAAOAAAAZHJzL2Uyb0RvYy54bWysU8lu2zAQvRfoPxC811pqdxEsB24CFwWC&#10;JIBT5ExTpCWA4hBD2pL79R3SW5v2VPRCDWdGs7z3OL8Ze8P2Cn0HtubFJOdMWQlNZ7c1//68eveJ&#10;Mx+EbYQBq2p+UJ7fLN6+mQ+uUiW0YBqFjIpYXw2u5m0IrsoyL1vVCz8BpywFNWAvAl1xmzUoBqre&#10;m6zM8w/ZANg4BKm8J+/dMcgXqb7WSoZHrb0KzNScZgvpxHRu4pkt5qLaonBtJ09jiH+YohedpaaX&#10;UnciCLbD7o9SfScRPOgwkdBnoHUnVdqBtinyV9usW+FU2oXA8e4Ck/9/ZeXDfu2ekIXxC4xEYARk&#10;cL7y5Iz7jBr7+KVJGcUJwsMFNjUGJuNPxceyLCgkKfZ+OptOE67Z9W+HPnxV0LNo1ByJloSW2N/7&#10;QB0p9ZwSm1lYdcYkaoz9zUGJ0ZNdR4xWGDcj65qal5f5N9AcaC2EI+PeyVVHve+FD08CiWIal2Qb&#10;HunQBoaaw8nirAX88Td/zCfkKcrZQJKpuSVNc2a+WWIkqutsYDLK2TTPyb1Jt+JzPos3u+tvgdRY&#10;0MNwMpnkxWDOpkboX0jVy9iNQsJK6lnzzdm8DUcB06uQarlMSaQmJ8K9XTsZS0fQIqLP44tAd4I9&#10;EGEPcBaVqF6hf8yNf3q33AXiIFETAT6iecKdlJgYO72aKPVf7ynr+rYXPwE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EXZY&#10;QhMCAAAjBAAADgAAAAAAAAAAAAAAAAAuAgAAZHJzL2Uyb0RvYy54bWxQSwECLQAUAAYACAAAACEA&#10;Ox60mNwAAAAEAQAADwAAAAAAAAAAAAAAAABtBAAAZHJzL2Rvd25yZXYueG1sUEsFBgAAAAAEAAQA&#10;8wAAAHYFAAAAAA==&#10;" filled="f" stroked="f">
              <v:textbox style="mso-fit-shape-to-text:t" inset="0,0,20pt,15pt">
                <w:txbxContent>
                  <w:p w14:paraId="69060964" w14:textId="27A3337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906790" w14:textId="680A9F05" w:rsidR="00632548" w:rsidRDefault="00E05AF8">
    <w:pPr>
      <w:pStyle w:val="Pieddepage"/>
    </w:pPr>
    <w:r>
      <w:rPr>
        <w:noProof/>
      </w:rPr>
      <mc:AlternateContent>
        <mc:Choice Requires="wps">
          <w:drawing>
            <wp:anchor distT="0" distB="0" distL="0" distR="0" simplePos="0" relativeHeight="251681792" behindDoc="0" locked="0" layoutInCell="1" allowOverlap="1" wp14:anchorId="7A837142" wp14:editId="061D64A4">
              <wp:simplePos x="635" y="635"/>
              <wp:positionH relativeFrom="page">
                <wp:align>right</wp:align>
              </wp:positionH>
              <wp:positionV relativeFrom="page">
                <wp:align>bottom</wp:align>
              </wp:positionV>
              <wp:extent cx="1172210" cy="345440"/>
              <wp:effectExtent l="0" t="0" r="0" b="0"/>
              <wp:wrapNone/>
              <wp:docPr id="2087420710" name="Text Box 2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15C14C9" w14:textId="2496528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837142" id="_x0000_t202" coordsize="21600,21600" o:spt="202" path="m,l,21600r21600,l21600,xe">
              <v:stroke joinstyle="miter"/>
              <v:path gradientshapeok="t" o:connecttype="rect"/>
            </v:shapetype>
            <v:shape id="Text Box 24" o:spid="_x0000_s1055" type="#_x0000_t202" alt="Official Use Only" style="position:absolute;left:0;text-align:left;margin-left:41.1pt;margin-top:0;width:92.3pt;height:27.2pt;z-index:2516817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sA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blOP8WmiOu5eDEuLd81WHvNfPhkTmkGMdF&#10;2YYHPKSCvqZwtihpwf18yx/zEXmMUtKjZGpqUNOUqB8GGYnqGg2XjHI2zXN0b9Ot+JrP4s3s9S2g&#10;Ggt8GJYnE70uqNGUDvQLqnoZu2GIGY49a7odzdtwEjC+Ci6Wy5SEarIsrM3G8lg6ghYRfRpemLNn&#10;2AMSdg+jqFj1Cv1TbvzT2+U+IAeJmgjwCc0z7qjExNj51USp/35PWde3vfgF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EDg&#10;qwAUAgAAIwQAAA4AAAAAAAAAAAAAAAAALgIAAGRycy9lMm9Eb2MueG1sUEsBAi0AFAAGAAgAAAAh&#10;ADsetJjcAAAABAEAAA8AAAAAAAAAAAAAAAAAbgQAAGRycy9kb3ducmV2LnhtbFBLBQYAAAAABAAE&#10;APMAAAB3BQAAAAA=&#10;" filled="f" stroked="f">
              <v:textbox style="mso-fit-shape-to-text:t" inset="0,0,20pt,15pt">
                <w:txbxContent>
                  <w:p w14:paraId="615C14C9" w14:textId="2496528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70F3BCB" w14:textId="4DB49544" w:rsidR="00632548" w:rsidRDefault="00E05AF8">
    <w:pPr>
      <w:pStyle w:val="Pieddepage"/>
    </w:pPr>
    <w:r>
      <w:rPr>
        <w:noProof/>
      </w:rPr>
      <mc:AlternateContent>
        <mc:Choice Requires="wps">
          <w:drawing>
            <wp:anchor distT="0" distB="0" distL="0" distR="0" simplePos="0" relativeHeight="251679744" behindDoc="0" locked="0" layoutInCell="1" allowOverlap="1" wp14:anchorId="23CF4339" wp14:editId="4B1116F5">
              <wp:simplePos x="635" y="635"/>
              <wp:positionH relativeFrom="page">
                <wp:align>right</wp:align>
              </wp:positionH>
              <wp:positionV relativeFrom="page">
                <wp:align>bottom</wp:align>
              </wp:positionV>
              <wp:extent cx="1172210" cy="345440"/>
              <wp:effectExtent l="0" t="0" r="0" b="0"/>
              <wp:wrapNone/>
              <wp:docPr id="1765490857" name="Text Box 2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9431176" w14:textId="5D01AD6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3CF4339" id="_x0000_t202" coordsize="21600,21600" o:spt="202" path="m,l,21600r21600,l21600,xe">
              <v:stroke joinstyle="miter"/>
              <v:path gradientshapeok="t" o:connecttype="rect"/>
            </v:shapetype>
            <v:shape id="Text Box 22" o:spid="_x0000_s1056" type="#_x0000_t202" alt="Official Use Only" style="position:absolute;left:0;text-align:left;margin-left:41.1pt;margin-top:0;width:92.3pt;height:27.2pt;z-index:2516797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qIFQIAACMEAAAOAAAAZHJzL2Uyb0RvYy54bWysU8tu2zAQvBfoPxC813rEblPBcuAmcFHA&#10;SAI4Rc40RVoCSC5B0pbcr++Stuw27anohVrurvYxM5zfDVqRg3C+A1PTYpJTIgyHpjO7mn5/WX24&#10;pcQHZhqmwIiaHoWnd4v37+a9rUQJLahGOIJFjK96W9M2BFtlmeet0MxPwAqDQQlOs4BXt8sax3qs&#10;rlVW5vnHrAfXWAdceI/eh1OQLlJ9KQUPT1J6EYiqKc4W0unSuY1ntpizaueYbTt+HoP9wxSadQab&#10;Xko9sMDI3nV/lNIdd+BBhgkHnYGUHRdpB9ymyN9ss2mZFWkXBMfbC0z+/5Xlj4eNfXYkDF9gQAIj&#10;IL31lUdn3GeQTscvTkowjhAeL7CJIRAefyo+lWWBIY6xm+lsOk24Zte/rfPhqwBNolFTh7QktNhh&#10;7QN2xNQxJTYzsOqUStQo85sDE6Mnu44YrTBsB9I1NS1vxvm30BxxLQcnxr3lqw57r5kPz8whxTgu&#10;yjY84SEV9DWFs0VJC+7H3/wxH5HHKCU9SqamBjVNifpmkJGortFwyShn0zxH9zbdis/5LN7MXt8D&#10;qrHAh2F5MtHrghpN6UC/oqqXsRuGmOHYs6bb0bwPJwHjq+BiuUxJqCbLwtpsLI+lI2gR0ZfhlTl7&#10;hj0gYY8wiopVb9A/5cY/vV3uA3KQqIkAn9A8445KTIydX02U+q/3lHV924u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w&#10;byqIFQIAACMEAAAOAAAAAAAAAAAAAAAAAC4CAABkcnMvZTJvRG9jLnhtbFBLAQItABQABgAIAAAA&#10;IQA7HrSY3AAAAAQBAAAPAAAAAAAAAAAAAAAAAG8EAABkcnMvZG93bnJldi54bWxQSwUGAAAAAAQA&#10;BADzAAAAeAUAAAAA&#10;" filled="f" stroked="f">
              <v:textbox style="mso-fit-shape-to-text:t" inset="0,0,20pt,15pt">
                <w:txbxContent>
                  <w:p w14:paraId="39431176" w14:textId="5D01AD6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46586C" w14:textId="686480BC" w:rsidR="00632548" w:rsidRDefault="00E05AF8">
    <w:pPr>
      <w:pStyle w:val="Pieddepage"/>
    </w:pPr>
    <w:r>
      <w:rPr>
        <w:noProof/>
      </w:rPr>
      <mc:AlternateContent>
        <mc:Choice Requires="wps">
          <w:drawing>
            <wp:anchor distT="0" distB="0" distL="0" distR="0" simplePos="0" relativeHeight="251683840" behindDoc="0" locked="0" layoutInCell="1" allowOverlap="1" wp14:anchorId="72ABABAC" wp14:editId="4D25214D">
              <wp:simplePos x="635" y="635"/>
              <wp:positionH relativeFrom="page">
                <wp:align>right</wp:align>
              </wp:positionH>
              <wp:positionV relativeFrom="page">
                <wp:align>bottom</wp:align>
              </wp:positionV>
              <wp:extent cx="1172210" cy="345440"/>
              <wp:effectExtent l="0" t="0" r="0" b="0"/>
              <wp:wrapNone/>
              <wp:docPr id="231423234" name="Text Box 2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372F0A8" w14:textId="3B8707B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2ABABAC" id="_x0000_t202" coordsize="21600,21600" o:spt="202" path="m,l,21600r21600,l21600,xe">
              <v:stroke joinstyle="miter"/>
              <v:path gradientshapeok="t" o:connecttype="rect"/>
            </v:shapetype>
            <v:shape id="Text Box 26" o:spid="_x0000_s1057" type="#_x0000_t202" alt="Official Use Only" style="position:absolute;left:0;text-align:left;margin-left:41.1pt;margin-top:0;width:92.3pt;height:27.2pt;z-index:2516838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yF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bTcf4tNEdcy8GJcW/5qsPea+bDI3NIMY6L&#10;sg0PeEgFfU3hbFHSgvv5lj/mI/IYpaRHydTUoKYpUT8MMhLVNRouGeVsmufo3qZb8TWfxZvZ61tA&#10;NRb4MCxPJnpdUKMpHegXVPUydsMQMxx71nQ7mrfhJGB8FVwslykJ1WRZWJuN5bF0BC0i+jS8MGfP&#10;sAck7B5GUbHqFfqn3Pint8t9QA4SNRHgE5pn3FGJibHzq4lS//2esq5ve/EL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OLM&#10;TIUUAgAAIwQAAA4AAAAAAAAAAAAAAAAALgIAAGRycy9lMm9Eb2MueG1sUEsBAi0AFAAGAAgAAAAh&#10;ADsetJjcAAAABAEAAA8AAAAAAAAAAAAAAAAAbgQAAGRycy9kb3ducmV2LnhtbFBLBQYAAAAABAAE&#10;APMAAAB3BQAAAAA=&#10;" filled="f" stroked="f">
              <v:textbox style="mso-fit-shape-to-text:t" inset="0,0,20pt,15pt">
                <w:txbxContent>
                  <w:p w14:paraId="1372F0A8" w14:textId="3B8707B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F6FEFB9" w14:textId="2EF29E11" w:rsidR="00632548" w:rsidRDefault="00E05AF8">
    <w:pPr>
      <w:pStyle w:val="Pieddepage"/>
    </w:pPr>
    <w:r>
      <w:rPr>
        <w:noProof/>
      </w:rPr>
      <mc:AlternateContent>
        <mc:Choice Requires="wps">
          <w:drawing>
            <wp:anchor distT="0" distB="0" distL="0" distR="0" simplePos="0" relativeHeight="251684864" behindDoc="0" locked="0" layoutInCell="1" allowOverlap="1" wp14:anchorId="2CA6CFD6" wp14:editId="02FA3AA2">
              <wp:simplePos x="635" y="635"/>
              <wp:positionH relativeFrom="page">
                <wp:align>right</wp:align>
              </wp:positionH>
              <wp:positionV relativeFrom="page">
                <wp:align>bottom</wp:align>
              </wp:positionV>
              <wp:extent cx="1172210" cy="345440"/>
              <wp:effectExtent l="0" t="0" r="0" b="0"/>
              <wp:wrapNone/>
              <wp:docPr id="454443135" name="Text Box 2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C6CC870" w14:textId="0452520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CA6CFD6" id="_x0000_t202" coordsize="21600,21600" o:spt="202" path="m,l,21600r21600,l21600,xe">
              <v:stroke joinstyle="miter"/>
              <v:path gradientshapeok="t" o:connecttype="rect"/>
            </v:shapetype>
            <v:shape id="Text Box 27" o:spid="_x0000_s1058" type="#_x0000_t202" alt="Official Use Only" style="position:absolute;left:0;text-align:left;margin-left:41.1pt;margin-top:0;width:92.3pt;height:27.2pt;z-index:2516848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0N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azcf4tNEdcy8GJcW/5qsPea+bDI3NIMY6L&#10;sg0PeEgFfU3hbFHSgvv5lj/mI/IYpaRHydTUoKYpUT8MMhLVNRouGeVsmufo3qZb8TWfxZvZ61tA&#10;NRb4MCxPJnpdUKMpHegXVPUydsMQMxx71nQ7mrfhJGB8FVwslykJ1WRZWJuN5bF0BC0i+jS8MGfP&#10;sAck7B5GUbHqFfqn3Pint8t9QA4SNRHgE5pn3FGJibHzq4lS//2esq5ve/EL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BJD&#10;zQ0UAgAAIwQAAA4AAAAAAAAAAAAAAAAALgIAAGRycy9lMm9Eb2MueG1sUEsBAi0AFAAGAAgAAAAh&#10;ADsetJjcAAAABAEAAA8AAAAAAAAAAAAAAAAAbgQAAGRycy9kb3ducmV2LnhtbFBLBQYAAAAABAAE&#10;APMAAAB3BQAAAAA=&#10;" filled="f" stroked="f">
              <v:textbox style="mso-fit-shape-to-text:t" inset="0,0,20pt,15pt">
                <w:txbxContent>
                  <w:p w14:paraId="4C6CC870" w14:textId="0452520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322BE6" w14:textId="1DBD463B" w:rsidR="00632548" w:rsidRDefault="00E05AF8">
    <w:pPr>
      <w:pStyle w:val="Pieddepage"/>
    </w:pPr>
    <w:r>
      <w:rPr>
        <w:noProof/>
      </w:rPr>
      <mc:AlternateContent>
        <mc:Choice Requires="wps">
          <w:drawing>
            <wp:anchor distT="0" distB="0" distL="0" distR="0" simplePos="0" relativeHeight="251682816" behindDoc="0" locked="0" layoutInCell="1" allowOverlap="1" wp14:anchorId="013C165C" wp14:editId="02E8ED2D">
              <wp:simplePos x="635" y="635"/>
              <wp:positionH relativeFrom="page">
                <wp:align>right</wp:align>
              </wp:positionH>
              <wp:positionV relativeFrom="page">
                <wp:align>bottom</wp:align>
              </wp:positionV>
              <wp:extent cx="1172210" cy="345440"/>
              <wp:effectExtent l="0" t="0" r="0" b="0"/>
              <wp:wrapNone/>
              <wp:docPr id="545971189" name="Text Box 2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19E8FD9" w14:textId="5B014B6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13C165C" id="_x0000_t202" coordsize="21600,21600" o:spt="202" path="m,l,21600r21600,l21600,xe">
              <v:stroke joinstyle="miter"/>
              <v:path gradientshapeok="t" o:connecttype="rect"/>
            </v:shapetype>
            <v:shape id="Text Box 25" o:spid="_x0000_s1059" type="#_x0000_t202" alt="Official Use Only" style="position:absolute;left:0;text-align:left;margin-left:41.1pt;margin-top:0;width:92.3pt;height:27.2pt;z-index:2516828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5PFQIAACMEAAAOAAAAZHJzL2Uyb0RvYy54bWysU8tu2zAQvBfoPxC813rUTlPBcuAmcFHA&#10;SAI4Rc40RVoCSC5B0pbcr++Stuw27anohVrurvYxM5zfDVqRg3C+A1PTYpJTIgyHpjO7mn5/WX24&#10;pcQHZhqmwIiaHoWnd4v37+a9rUQJLahGOIJFjK96W9M2BFtlmeet0MxPwAqDQQlOs4BXt8sax3qs&#10;rlVW5vlN1oNrrAMuvEfvwylIF6m+lIKHJym9CETVFGcL6XTp3MYzW8xZtXPMth0/j8H+YQrNOoNN&#10;L6UeWGBk77o/SumOO/Agw4SDzkDKjou0A25T5G+22bTMirQLguPtBSb//8ryx8PGPjsShi8wIIER&#10;kN76yqMz7jNIp+MXJyUYRwiPF9jEEAiPPxWfyrLAEMfYx+lsOk24Zte/rfPhqwBNolFTh7QktNhh&#10;7QN2xNQxJTYzsOqUStQo85sDE6Mnu44YrTBsB9I1NS1vxvm30BxxLQcnxr3lqw57r5kPz8whxTgu&#10;yjY84SEV9DWFs0VJC+7H3/wxH5HHKCU9SqamBjVNifpmkJGortFwyShn0zxH9zbdis/5LN7MXt8D&#10;qrHAh2F5MtHrghpN6UC/oqqXsRuGmOHYs6bb0bwPJwHjq+BiuUxJqCbLwtpsLI+lI2gR0ZfhlTl7&#10;hj0gYY8wiopVb9A/5cY/vV3uA3KQqIkAn9A8445KTIydX02U+q/3lHV924u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D&#10;1T5PFQIAACMEAAAOAAAAAAAAAAAAAAAAAC4CAABkcnMvZTJvRG9jLnhtbFBLAQItABQABgAIAAAA&#10;IQA7HrSY3AAAAAQBAAAPAAAAAAAAAAAAAAAAAG8EAABkcnMvZG93bnJldi54bWxQSwUGAAAAAAQA&#10;BADzAAAAeAUAAAAA&#10;" filled="f" stroked="f">
              <v:textbox style="mso-fit-shape-to-text:t" inset="0,0,20pt,15pt">
                <w:txbxContent>
                  <w:p w14:paraId="219E8FD9" w14:textId="5B014B6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51C0B0" w14:textId="30A89EF9" w:rsidR="00632548" w:rsidRDefault="00E05AF8">
    <w:pPr>
      <w:pStyle w:val="Pieddepage"/>
    </w:pPr>
    <w:r>
      <w:rPr>
        <w:noProof/>
      </w:rPr>
      <mc:AlternateContent>
        <mc:Choice Requires="wps">
          <w:drawing>
            <wp:anchor distT="0" distB="0" distL="0" distR="0" simplePos="0" relativeHeight="251686912" behindDoc="0" locked="0" layoutInCell="1" allowOverlap="1" wp14:anchorId="4FE777DE" wp14:editId="30F2537F">
              <wp:simplePos x="635" y="635"/>
              <wp:positionH relativeFrom="page">
                <wp:align>right</wp:align>
              </wp:positionH>
              <wp:positionV relativeFrom="page">
                <wp:align>bottom</wp:align>
              </wp:positionV>
              <wp:extent cx="1172210" cy="345440"/>
              <wp:effectExtent l="0" t="0" r="0" b="0"/>
              <wp:wrapNone/>
              <wp:docPr id="2092064520" name="Text Box 2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F361C31" w14:textId="19E44B0F"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E777DE" id="_x0000_t202" coordsize="21600,21600" o:spt="202" path="m,l,21600r21600,l21600,xe">
              <v:stroke joinstyle="miter"/>
              <v:path gradientshapeok="t" o:connecttype="rect"/>
            </v:shapetype>
            <v:shape id="Text Box 29" o:spid="_x0000_s1060" type="#_x0000_t202" alt="Official Use Only" style="position:absolute;left:0;text-align:left;margin-left:41.1pt;margin-top:0;width:92.3pt;height:27.2pt;z-index:2516869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HFQIAACMEAAAOAAAAZHJzL2Uyb0RvYy54bWysU8tu2zAQvBfoPxC813rUblLBcuAmcFHA&#10;SAI4Rc40RVoCSC5B0pbcr++Stuw27anohVrurvYxM5zfDVqRg3C+A1PTYpJTIgyHpjO7mn5/WX24&#10;pcQHZhqmwIiaHoWnd4v37+a9rUQJLahGOIJFjK96W9M2BFtlmeet0MxPwAqDQQlOs4BXt8sax3qs&#10;rlVW5vmnrAfXWAdceI/eh1OQLlJ9KQUPT1J6EYiqKc4W0unSuY1ntpizaueYbTt+HoP9wxSadQab&#10;Xko9sMDI3nV/lNIdd+BBhgkHnYGUHRdpB9ymyN9ss2mZFWkXBMfbC0z+/5Xlj4eNfXYkDF9gQAIj&#10;IL31lUdn3GeQTscvTkowjhAeL7CJIRAefypuyrLAEMfYx+lsOk24Zte/rfPhqwBNolFTh7QktNhh&#10;7QN2xNQxJTYzsOqUStQo85sDE6Mnu44YrTBsB9I1NS1vxvm30BxxLQcnxr3lqw57r5kPz8whxTgu&#10;yjY84SEV9DWFs0VJC+7H3/wxH5HHKCU9SqamBjVNifpmkJGortFwyShn0zxH9zbdis/5LN7MXt8D&#10;qrHAh2F5MtHrghpN6UC/oqqXsRuGmOHYs6bb0bwPJwHjq+BiuUxJqCbLwtpsLI+lI2gR0ZfhlTl7&#10;hj0gYY8wiopVb9A/5cY/vV3uA3KQqIkAn9A8445KTIydX02U+q/3lHV924u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z&#10;Wr/HFQIAACMEAAAOAAAAAAAAAAAAAAAAAC4CAABkcnMvZTJvRG9jLnhtbFBLAQItABQABgAIAAAA&#10;IQA7HrSY3AAAAAQBAAAPAAAAAAAAAAAAAAAAAG8EAABkcnMvZG93bnJldi54bWxQSwUGAAAAAAQA&#10;BADzAAAAeAUAAAAA&#10;" filled="f" stroked="f">
              <v:textbox style="mso-fit-shape-to-text:t" inset="0,0,20pt,15pt">
                <w:txbxContent>
                  <w:p w14:paraId="3F361C31" w14:textId="19E44B0F"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9A6D5CB" w14:textId="7477C7D3" w:rsidR="00632548" w:rsidRDefault="00E05AF8">
    <w:pPr>
      <w:pStyle w:val="Pieddepage"/>
    </w:pPr>
    <w:r>
      <w:rPr>
        <w:noProof/>
      </w:rPr>
      <mc:AlternateContent>
        <mc:Choice Requires="wps">
          <w:drawing>
            <wp:anchor distT="0" distB="0" distL="0" distR="0" simplePos="0" relativeHeight="251687936" behindDoc="0" locked="0" layoutInCell="1" allowOverlap="1" wp14:anchorId="3239E1D7" wp14:editId="15E3189A">
              <wp:simplePos x="635" y="635"/>
              <wp:positionH relativeFrom="page">
                <wp:align>right</wp:align>
              </wp:positionH>
              <wp:positionV relativeFrom="page">
                <wp:align>bottom</wp:align>
              </wp:positionV>
              <wp:extent cx="1172210" cy="345440"/>
              <wp:effectExtent l="0" t="0" r="0" b="0"/>
              <wp:wrapNone/>
              <wp:docPr id="39459447" name="Text Box 3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0EA9686" w14:textId="329D5F5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239E1D7" id="_x0000_t202" coordsize="21600,21600" o:spt="202" path="m,l,21600r21600,l21600,xe">
              <v:stroke joinstyle="miter"/>
              <v:path gradientshapeok="t" o:connecttype="rect"/>
            </v:shapetype>
            <v:shape id="Text Box 30" o:spid="_x0000_s1061" type="#_x0000_t202" alt="Official Use Only" style="position:absolute;left:0;text-align:left;margin-left:41.1pt;margin-top:0;width:92.3pt;height:27.2pt;z-index:2516879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VFQIAACMEAAAOAAAAZHJzL2Uyb0RvYy54bWysU8tu2zAQvBfoPxC813rUblPBcuAmcFHA&#10;SAI4Rc40RVoCSC5B0pbcr++Stuw07anohVrurvYxM5zfDlqRg3C+A1PTYpJTIgyHpjO7mv54Xn24&#10;ocQHZhqmwIiaHoWnt4v37+a9rUQJLahGOIJFjK96W9M2BFtlmeet0MxPwAqDQQlOs4BXt8sax3qs&#10;rlVW5vmnrAfXWAdceI/e+1OQLlJ9KQUPj1J6EYiqKc4W0unSuY1ntpizaueYbTt+HoP9wxSadQab&#10;Xkrds8DI3nV/lNIdd+BBhgkHnYGUHRdpB9ymyN9ss2mZFWkXBMfbC0z+/5XlD4eNfXIkDF9hQAIj&#10;IL31lUdn3GeQTscvTkowjhAeL7CJIRAefyo+l2WBIY6xj9PZdJpwza5/W+fDNwGaRKOmDmlJaLHD&#10;2gfsiKljSmxmYNUplahR5jcHJkZPdh0xWmHYDqRralrejPNvoTniWg5OjHvLVx32XjMfnphDinFc&#10;lG14xEMq6GsKZ4uSFtzPv/ljPiKPUUp6lExNDWqaEvXdICNRXaPhklHOpnmO7m26FV/yWbyZvb4D&#10;VGOBD8PyZKLXBTWa0oF+QVUvYzcMMcOxZ023o3kXTgLGV8HFcpmSUE2WhbXZWB5LR9Aios/DC3P2&#10;DHtAwh5gFBWr3qB/yo1/ervcB+QgURMBPqF5xh2VmBg7v5oo9df3lHV924t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n&#10;k/NVFQIAACMEAAAOAAAAAAAAAAAAAAAAAC4CAABkcnMvZTJvRG9jLnhtbFBLAQItABQABgAIAAAA&#10;IQA7HrSY3AAAAAQBAAAPAAAAAAAAAAAAAAAAAG8EAABkcnMvZG93bnJldi54bWxQSwUGAAAAAAQA&#10;BADzAAAAeAUAAAAA&#10;" filled="f" stroked="f">
              <v:textbox style="mso-fit-shape-to-text:t" inset="0,0,20pt,15pt">
                <w:txbxContent>
                  <w:p w14:paraId="30EA9686" w14:textId="329D5F5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CB112E" w14:textId="43AF8C3A" w:rsidR="00154A76" w:rsidRDefault="00E05AF8">
    <w:pPr>
      <w:pStyle w:val="Pieddepage"/>
    </w:pPr>
    <w:r>
      <w:rPr>
        <w:noProof/>
      </w:rPr>
      <mc:AlternateContent>
        <mc:Choice Requires="wps">
          <w:drawing>
            <wp:anchor distT="0" distB="0" distL="0" distR="0" simplePos="0" relativeHeight="251658240" behindDoc="0" locked="0" layoutInCell="1" allowOverlap="1" wp14:anchorId="40A36004" wp14:editId="0CCE5358">
              <wp:simplePos x="635" y="635"/>
              <wp:positionH relativeFrom="page">
                <wp:align>right</wp:align>
              </wp:positionH>
              <wp:positionV relativeFrom="page">
                <wp:align>bottom</wp:align>
              </wp:positionV>
              <wp:extent cx="1172210" cy="345440"/>
              <wp:effectExtent l="0" t="0" r="0" b="0"/>
              <wp:wrapNone/>
              <wp:docPr id="779731254"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CA350DF" w14:textId="5062737F"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0A36004" id="_x0000_t202" coordsize="21600,21600" o:spt="202" path="m,l,21600r21600,l21600,xe">
              <v:stroke joinstyle="miter"/>
              <v:path gradientshapeok="t" o:connecttype="rect"/>
            </v:shapetype>
            <v:shape id="Text Box 1" o:spid="_x0000_s1035" type="#_x0000_t202" alt="Official Use Only" style="position:absolute;left:0;text-align:left;margin-left:41.1pt;margin-top:0;width:92.3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FwFAIAACI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bj+FtojriVgxPh3vJVh63XzIdH5pBhnBZV&#10;Gx7wkAr6msLZoqQF9/Mtf8xH4DFKSY+KqalBSVOifhgkJIprNFwyytk0z9G9Tbfiaz6LN7PXt4Bi&#10;LPBdWJ5M9LqgRlM60C8o6mXshiFmOPas6XY0b8NJv/gouFguUxKKybKwNhvLY+mIWQT0aXhhzp5R&#10;D8jXPYyaYtUr8E+58U9vl/uAFCRmIr4nNM+woxATYedHE5X++z1lXZ/24hc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NBf&#10;MXAUAgAAIgQAAA4AAAAAAAAAAAAAAAAALgIAAGRycy9lMm9Eb2MueG1sUEsBAi0AFAAGAAgAAAAh&#10;ADsetJjcAAAABAEAAA8AAAAAAAAAAAAAAAAAbgQAAGRycy9kb3ducmV2LnhtbFBLBQYAAAAABAAE&#10;APMAAAB3BQAAAAA=&#10;" filled="f" stroked="f">
              <v:textbox style="mso-fit-shape-to-text:t" inset="0,0,20pt,15pt">
                <w:txbxContent>
                  <w:p w14:paraId="6CA350DF" w14:textId="5062737F"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8F3C11" w14:textId="4E4F7FCB" w:rsidR="00632548" w:rsidRDefault="00E05AF8">
    <w:pPr>
      <w:pStyle w:val="Pieddepage"/>
    </w:pPr>
    <w:r>
      <w:rPr>
        <w:noProof/>
      </w:rPr>
      <mc:AlternateContent>
        <mc:Choice Requires="wps">
          <w:drawing>
            <wp:anchor distT="0" distB="0" distL="0" distR="0" simplePos="0" relativeHeight="251685888" behindDoc="0" locked="0" layoutInCell="1" allowOverlap="1" wp14:anchorId="5AE6661C" wp14:editId="69F61BD6">
              <wp:simplePos x="635" y="635"/>
              <wp:positionH relativeFrom="page">
                <wp:align>right</wp:align>
              </wp:positionH>
              <wp:positionV relativeFrom="page">
                <wp:align>bottom</wp:align>
              </wp:positionV>
              <wp:extent cx="1172210" cy="345440"/>
              <wp:effectExtent l="0" t="0" r="0" b="0"/>
              <wp:wrapNone/>
              <wp:docPr id="1443734028" name="Text Box 2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EC9C242" w14:textId="6D2E1FD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AE6661C" id="_x0000_t202" coordsize="21600,21600" o:spt="202" path="m,l,21600r21600,l21600,xe">
              <v:stroke joinstyle="miter"/>
              <v:path gradientshapeok="t" o:connecttype="rect"/>
            </v:shapetype>
            <v:shape id="Text Box 28" o:spid="_x0000_s1062" type="#_x0000_t202" alt="Official Use Only" style="position:absolute;left:0;text-align:left;margin-left:41.1pt;margin-top:0;width:92.3pt;height:27.2pt;z-index:2516858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LdFQIAACMEAAAOAAAAZHJzL2Uyb0RvYy54bWysU8tu2zAQvBfoPxC813rUbhPBcuAmcFHA&#10;SAI4Rc40RVoCSC5B0pbcr++Stuw27anohVrurvYxM5zfDVqRg3C+A1PTYpJTIgyHpjO7mn5/WX24&#10;ocQHZhqmwIiaHoWnd4v37+a9rUQJLahGOIJFjK96W9M2BFtlmeet0MxPwAqDQQlOs4BXt8sax3qs&#10;rlVW5vmnrAfXWAdceI/eh1OQLlJ9KQUPT1J6EYiqKc4W0unSuY1ntpizaueYbTt+HoP9wxSadQab&#10;Xko9sMDI3nV/lNIdd+BBhgkHnYGUHRdpB9ymyN9ss2mZFWkXBMfbC0z+/5Xlj4eNfXYkDF9gQAIj&#10;IL31lUdn3GeQTscvTkowjhAeL7CJIRAefyo+l2WBIY6xj9PZdJpwza5/W+fDVwGaRKOmDmlJaLHD&#10;2gfsiKljSmxmYNUplahR5jcHJkZPdh0xWmHYDqRralrejvNvoTniWg5OjHvLVx32XjMfnplDinFc&#10;lG14wkMq6GsKZ4uSFtyPv/ljPiKPUUp6lExNDWqaEvXNICNRXaPhklHOpnmO7m26Fbf5LN7MXt8D&#10;qrHAh2F5MtHrghpN6UC/oqqXsRuGmOHYs6bb0bwPJwHjq+BiuUxJqCbLwtpsLI+lI2gR0ZfhlTl7&#10;hj0gYY8wiopVb9A/5cY/vV3uA3KQqIkAn9A8445KTIydX02U+q/3lHV924u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X&#10;HHLdFQIAACMEAAAOAAAAAAAAAAAAAAAAAC4CAABkcnMvZTJvRG9jLnhtbFBLAQItABQABgAIAAAA&#10;IQA7HrSY3AAAAAQBAAAPAAAAAAAAAAAAAAAAAG8EAABkcnMvZG93bnJldi54bWxQSwUGAAAAAAQA&#10;BADzAAAAeAUAAAAA&#10;" filled="f" stroked="f">
              <v:textbox style="mso-fit-shape-to-text:t" inset="0,0,20pt,15pt">
                <w:txbxContent>
                  <w:p w14:paraId="0EC9C242" w14:textId="6D2E1FD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B114F4" w14:textId="7A7548F8" w:rsidR="00632548" w:rsidRDefault="00E05AF8">
    <w:pPr>
      <w:pStyle w:val="Pieddepage"/>
    </w:pPr>
    <w:r>
      <w:rPr>
        <w:noProof/>
      </w:rPr>
      <mc:AlternateContent>
        <mc:Choice Requires="wps">
          <w:drawing>
            <wp:anchor distT="0" distB="0" distL="0" distR="0" simplePos="0" relativeHeight="251689984" behindDoc="0" locked="0" layoutInCell="1" allowOverlap="1" wp14:anchorId="007D5CF1" wp14:editId="5E6CC71F">
              <wp:simplePos x="635" y="635"/>
              <wp:positionH relativeFrom="page">
                <wp:align>right</wp:align>
              </wp:positionH>
              <wp:positionV relativeFrom="page">
                <wp:align>bottom</wp:align>
              </wp:positionV>
              <wp:extent cx="1172210" cy="345440"/>
              <wp:effectExtent l="0" t="0" r="0" b="0"/>
              <wp:wrapNone/>
              <wp:docPr id="1308987327" name="Text Box 3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BC1E2E4" w14:textId="682A293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7D5CF1" id="_x0000_t202" coordsize="21600,21600" o:spt="202" path="m,l,21600r21600,l21600,xe">
              <v:stroke joinstyle="miter"/>
              <v:path gradientshapeok="t" o:connecttype="rect"/>
            </v:shapetype>
            <v:shape id="Text Box 32" o:spid="_x0000_s1063" type="#_x0000_t202" alt="Official Use Only" style="position:absolute;left:0;text-align:left;margin-left:41.1pt;margin-top:0;width:92.3pt;height:27.2pt;z-index:2516899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x3EgIAACMEAAAOAAAAZHJzL2Uyb0RvYy54bWysU8lu2zAQvRfoPxC815Jcu4tgOXATuChg&#10;JAGcIGeaIi0BFIcY0pbcr++Q3to0p6IXajgzmuW9x9nN0Bm2V+hbsBUvRjlnykqoW7ut+PPT8sMX&#10;znwQthYGrKr4QXl+M3//bta7Uo2hAVMrZFTE+rJ3FW9CcGWWedmoTvgROGUpqAE7EeiK26xG0VP1&#10;zmTjPP+U9YC1Q5DKe/LeHYN8nuprrWR40NqrwEzFabaQTkznJp7ZfCbKLQrXtPI0hviHKTrRWmp6&#10;KXUngmA7bP8q1bUSwYMOIwldBlq3UqUdaJsif7XNuhFOpV0IHO8uMPn/V1be79fuEVkYvsFABEZA&#10;eudLT864z6Cxi1+alFGcIDxcYFNDYDL+VHwejwsKSYp9nEwnk4Rrdv3boQ/fFXQsGhVHoiWhJfYr&#10;H6gjpZ5TYjMLy9aYRI2xfzgoMXqy64jRCsNmYG1NzVPj6NpAfaC1EI6MeyeXLfVeCR8eBRLFNC7J&#10;NjzQoQ30FYeTxVkD+PMtf8wn5CnKWU+SqbglTXNmflhiJKrrbGAyxtNJnpN7k27F13wab3bX3QKp&#10;saCH4WQyyYvBnE2N0L2QqhexG4WEldSz4puzeRuOAqZXIdVikZJITU6ElV07GUtH0CKiT8OLQHeC&#10;PRBh93AWlShfoX/MjX96t9gF4iBRc0XzhDspMTF2ejVR6r/fU9b1bc9/AQAA//8DAFBLAwQUAAYA&#10;CAAAACEAOx60mNwAAAAEAQAADwAAAGRycy9kb3ducmV2LnhtbEyPUUvDMBSF3wf+h3AFX4ZLlRpG&#10;bTp04IMgA7ehr2lzbcuSm5JkXffvzXxxLxcO53DOd8vVZA0b0YfekYSHRQYMqXG6p1bCfvd2vwQW&#10;oiKtjCOUcMYAq+pmVqpCuxN94riNLUslFAoloYtxKDgPTYdWhYUbkJL347xVMUnfcu3VKZVbwx+z&#10;THCrekoLnRpw3WFz2B6thNd5+Ko/Dv78vsmd+B7XwgwbIeXd7fTyDCziFP/DcMFP6FAlptodSQdm&#10;JKRH4t+9eMtcAKslPOU58Krk1/DVLwAAAP//AwBQSwECLQAUAAYACAAAACEAtoM4kv4AAADhAQAA&#10;EwAAAAAAAAAAAAAAAAAAAAAAW0NvbnRlbnRfVHlwZXNdLnhtbFBLAQItABQABgAIAAAAIQA4/SH/&#10;1gAAAJQBAAALAAAAAAAAAAAAAAAAAC8BAABfcmVscy8ucmVsc1BLAQItABQABgAIAAAAIQByiux3&#10;EgIAACMEAAAOAAAAAAAAAAAAAAAAAC4CAABkcnMvZTJvRG9jLnhtbFBLAQItABQABgAIAAAAIQA7&#10;HrSY3AAAAAQBAAAPAAAAAAAAAAAAAAAAAGwEAABkcnMvZG93bnJldi54bWxQSwUGAAAAAAQABADz&#10;AAAAdQUAAAAA&#10;" filled="f" stroked="f">
              <v:textbox style="mso-fit-shape-to-text:t" inset="0,0,20pt,15pt">
                <w:txbxContent>
                  <w:p w14:paraId="4BC1E2E4" w14:textId="682A293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D213E7" w14:textId="75009475" w:rsidR="00632548" w:rsidRDefault="00E05AF8">
    <w:pPr>
      <w:pStyle w:val="Pieddepage"/>
    </w:pPr>
    <w:r>
      <w:rPr>
        <w:noProof/>
      </w:rPr>
      <mc:AlternateContent>
        <mc:Choice Requires="wps">
          <w:drawing>
            <wp:anchor distT="0" distB="0" distL="0" distR="0" simplePos="0" relativeHeight="251691008" behindDoc="0" locked="0" layoutInCell="1" allowOverlap="1" wp14:anchorId="324C515A" wp14:editId="2682788A">
              <wp:simplePos x="635" y="635"/>
              <wp:positionH relativeFrom="page">
                <wp:align>right</wp:align>
              </wp:positionH>
              <wp:positionV relativeFrom="page">
                <wp:align>bottom</wp:align>
              </wp:positionV>
              <wp:extent cx="1172210" cy="345440"/>
              <wp:effectExtent l="0" t="0" r="0" b="0"/>
              <wp:wrapNone/>
              <wp:docPr id="1679374661" name="Text Box 3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179ED15" w14:textId="5D88F99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24C515A" id="_x0000_t202" coordsize="21600,21600" o:spt="202" path="m,l,21600r21600,l21600,xe">
              <v:stroke joinstyle="miter"/>
              <v:path gradientshapeok="t" o:connecttype="rect"/>
            </v:shapetype>
            <v:shape id="Text Box 33" o:spid="_x0000_s1064" type="#_x0000_t202" alt="Official Use Only" style="position:absolute;left:0;text-align:left;margin-left:41.1pt;margin-top:0;width:92.3pt;height:27.2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3/EwIAACMEAAAOAAAAZHJzL2Uyb0RvYy54bWysU8lu2zAQvRfoPxC815Jcu4tgOXATuChg&#10;JAGcIGeaIi0BFIcY0pbcr++Q3to0p6IXajgzmuW9x9nN0Bm2V+hbsBUvRjlnykqoW7ut+PPT8sMX&#10;znwQthYGrKr4QXl+M3//bta7Uo2hAVMrZFTE+rJ3FW9CcGWWedmoTvgROGUpqAE7EeiK26xG0VP1&#10;zmTjPP+U9YC1Q5DKe/LeHYN8nuprrWR40NqrwEzFabaQTkznJp7ZfCbKLQrXtPI0hviHKTrRWmp6&#10;KXUngmA7bP8q1bUSwYMOIwldBlq3UqUdaJsif7XNuhFOpV0IHO8uMPn/V1be79fuEVkYvsFABEZA&#10;eudLT864z6Cxi1+alFGcIDxcYFNDYDL+VHwejwsKSYp9nEwnk4Rrdv3boQ/fFXQsGhVHoiWhJfYr&#10;H6gjpZ5TYjMLy9aYRI2xfzgoMXqy64jRCsNmYG1NzS/zb6A+0FoIR8a9k8uWeq+ED48CiWIal2Qb&#10;HujQBvqKw8nirAH8+ZY/5hPyFOWsJ8lU3JKmOTM/LDES1XU2MBnj6STPyb1Jt+JrPo03u+tugdRY&#10;0MNwMpnkxWDOpkboXkjVi9iNQsJK6lnxzdm8DUcB06uQarFISaQmJ8LKrp2MpSNoEdGn4UWgO8Ee&#10;iLB7OItKlK/QP+bGP71b7AJxkKiJAB/RPOFOSkyMnV5NlPrv95R1fdvzXwA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ggVt&#10;/xMCAAAjBAAADgAAAAAAAAAAAAAAAAAuAgAAZHJzL2Uyb0RvYy54bWxQSwECLQAUAAYACAAAACEA&#10;Ox60mNwAAAAEAQAADwAAAAAAAAAAAAAAAABtBAAAZHJzL2Rvd25yZXYueG1sUEsFBgAAAAAEAAQA&#10;8wAAAHYFAAAAAA==&#10;" filled="f" stroked="f">
              <v:textbox style="mso-fit-shape-to-text:t" inset="0,0,20pt,15pt">
                <w:txbxContent>
                  <w:p w14:paraId="2179ED15" w14:textId="5D88F99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60E7D2" w14:textId="0A103CDA" w:rsidR="00632548" w:rsidRDefault="00E05AF8">
    <w:pPr>
      <w:pStyle w:val="Pieddepage"/>
    </w:pPr>
    <w:r>
      <w:rPr>
        <w:noProof/>
      </w:rPr>
      <mc:AlternateContent>
        <mc:Choice Requires="wps">
          <w:drawing>
            <wp:anchor distT="0" distB="0" distL="0" distR="0" simplePos="0" relativeHeight="251688960" behindDoc="0" locked="0" layoutInCell="1" allowOverlap="1" wp14:anchorId="2BFB3FA7" wp14:editId="526911FD">
              <wp:simplePos x="635" y="635"/>
              <wp:positionH relativeFrom="page">
                <wp:align>right</wp:align>
              </wp:positionH>
              <wp:positionV relativeFrom="page">
                <wp:align>bottom</wp:align>
              </wp:positionV>
              <wp:extent cx="1172210" cy="345440"/>
              <wp:effectExtent l="0" t="0" r="0" b="0"/>
              <wp:wrapNone/>
              <wp:docPr id="1498141515" name="Text Box 3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BE1DB4F" w14:textId="42A729B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FB3FA7" id="_x0000_t202" coordsize="21600,21600" o:spt="202" path="m,l,21600r21600,l21600,xe">
              <v:stroke joinstyle="miter"/>
              <v:path gradientshapeok="t" o:connecttype="rect"/>
            </v:shapetype>
            <v:shape id="Text Box 31" o:spid="_x0000_s1065" type="#_x0000_t202" alt="Official Use Only" style="position:absolute;left:0;text-align:left;margin-left:41.1pt;margin-top:0;width:92.3pt;height:27.2pt;z-index:2516889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69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kabF6O82+hOeJaDk6Me8tXHfZeMx8emUOKcVyU&#10;bXjAQyroawpni5IW3M+3/DEfkccoJT1KpqYGNU2J+mGQkaiu0XDJKGfTPEf3Nt2Kr/ks3sxe3wKq&#10;scCHYXky0euCGk3pQL+gqpexG4aY4dizptvRvA0nAeOr4GK5TEmoJsvC2mwsj6UjaBHRp+GFOXuG&#10;PSBh9zCKilWv0D/lxj+9Xe4DcpCoiQCf0DzjjkpMjJ1fTZT67/eUdX3bi18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NOT&#10;nr0UAgAAIwQAAA4AAAAAAAAAAAAAAAAALgIAAGRycy9lMm9Eb2MueG1sUEsBAi0AFAAGAAgAAAAh&#10;ADsetJjcAAAABAEAAA8AAAAAAAAAAAAAAAAAbgQAAGRycy9kb3ducmV2LnhtbFBLBQYAAAAABAAE&#10;APMAAAB3BQAAAAA=&#10;" filled="f" stroked="f">
              <v:textbox style="mso-fit-shape-to-text:t" inset="0,0,20pt,15pt">
                <w:txbxContent>
                  <w:p w14:paraId="1BE1DB4F" w14:textId="42A729B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6E6FF4F" w14:textId="60ECCB45" w:rsidR="001140BD" w:rsidRDefault="00E05AF8">
    <w:pPr>
      <w:pStyle w:val="Pieddepage"/>
    </w:pPr>
    <w:r>
      <w:rPr>
        <w:noProof/>
      </w:rPr>
      <mc:AlternateContent>
        <mc:Choice Requires="wps">
          <w:drawing>
            <wp:anchor distT="0" distB="0" distL="0" distR="0" simplePos="0" relativeHeight="251693056" behindDoc="0" locked="0" layoutInCell="1" allowOverlap="1" wp14:anchorId="773EEEB4" wp14:editId="771168BE">
              <wp:simplePos x="635" y="635"/>
              <wp:positionH relativeFrom="page">
                <wp:align>right</wp:align>
              </wp:positionH>
              <wp:positionV relativeFrom="page">
                <wp:align>bottom</wp:align>
              </wp:positionV>
              <wp:extent cx="1172210" cy="345440"/>
              <wp:effectExtent l="0" t="0" r="0" b="0"/>
              <wp:wrapNone/>
              <wp:docPr id="839849452" name="Text Box 3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F0E93EF" w14:textId="3D4DE7A1"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3EEEB4" id="_x0000_t202" coordsize="21600,21600" o:spt="202" path="m,l,21600r21600,l21600,xe">
              <v:stroke joinstyle="miter"/>
              <v:path gradientshapeok="t" o:connecttype="rect"/>
            </v:shapetype>
            <v:shape id="Text Box 35" o:spid="_x0000_s1066" type="#_x0000_t202" alt="Official Use Only" style="position:absolute;left:0;text-align:left;margin-left:41.1pt;margin-top:0;width:92.3pt;height:27.2pt;z-index:2516930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81FAIAACMEAAAOAAAAZHJzL2Uyb0RvYy54bWysU01v2zAMvQ/YfxB0X2ynydYZcYqsRYYB&#10;QVsgHXqWZSk2IImCpMTOfv0oJU62bqdhF5kiaX6897S4G7QiB+F8B6aixSSnRBgOTWd2Ff3+sv5w&#10;S4kPzDRMgREVPQpP75bv3y16W4optKAa4QgWMb7sbUXbEGyZZZ63QjM/ASsMBiU4zQJe3S5rHOux&#10;ulbZNM8/Zj24xjrgwnv0PpyCdJnqSyl4eJLSi0BURXG2kE6Xzjqe2XLByp1jtu34eQz2D1No1hls&#10;ein1wAIje9f9UUp33IEHGSYcdAZSdlykHXCbIn+zzbZlVqRdEBxvLzD5/1eWPx629tmRMHyBAQmM&#10;gPTWlx6dcZ9BOh2/OCnBOEJ4vMAmhkB4/Kn4NJ0WGOIYu5nNZ7OEa3b92zofvgrQJBoVdUhLQosd&#10;Nj5gR0wdU2IzA+tOqUSNMr85MDF6suuI0QpDPZCuweY34/w1NEdcy8GJcW/5usPeG+bDM3NIMY6L&#10;sg1PeEgFfUXhbFHSgvvxN3/MR+QxSkmPkqmoQU1Tor4ZZCSqazRcMqbzWZ6ju0634nM+jzez1/eA&#10;aizwYVieTPS6oEZTOtCvqOpV7IYhZjj2rGg9mvfhJGB8FVysVikJ1WRZ2Jit5bF0BC0i+jK8MmfP&#10;sAck7BFGUbHyDfqn3Pint6t9QA4SNRHgE5pn3FGJibHzq4lS//Wesq5ve/kT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CMc&#10;HzUUAgAAIwQAAA4AAAAAAAAAAAAAAAAALgIAAGRycy9lMm9Eb2MueG1sUEsBAi0AFAAGAAgAAAAh&#10;ADsetJjcAAAABAEAAA8AAAAAAAAAAAAAAAAAbgQAAGRycy9kb3ducmV2LnhtbFBLBQYAAAAABAAE&#10;APMAAAB3BQAAAAA=&#10;" filled="f" stroked="f">
              <v:textbox style="mso-fit-shape-to-text:t" inset="0,0,20pt,15pt">
                <w:txbxContent>
                  <w:p w14:paraId="0F0E93EF" w14:textId="3D4DE7A1"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09C81A" w14:textId="0DBD74C5" w:rsidR="00632548" w:rsidRDefault="00E05AF8">
    <w:pPr>
      <w:pStyle w:val="Pieddepage"/>
    </w:pPr>
    <w:r>
      <w:rPr>
        <w:noProof/>
      </w:rPr>
      <mc:AlternateContent>
        <mc:Choice Requires="wps">
          <w:drawing>
            <wp:anchor distT="0" distB="0" distL="0" distR="0" simplePos="0" relativeHeight="251694080" behindDoc="0" locked="0" layoutInCell="1" allowOverlap="1" wp14:anchorId="38357312" wp14:editId="3F04BBE3">
              <wp:simplePos x="635" y="635"/>
              <wp:positionH relativeFrom="page">
                <wp:align>right</wp:align>
              </wp:positionH>
              <wp:positionV relativeFrom="page">
                <wp:align>bottom</wp:align>
              </wp:positionV>
              <wp:extent cx="1172210" cy="345440"/>
              <wp:effectExtent l="0" t="0" r="0" b="0"/>
              <wp:wrapNone/>
              <wp:docPr id="1058833478" name="Text Box 3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47E555E" w14:textId="1D9DC081"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8357312" id="_x0000_t202" coordsize="21600,21600" o:spt="202" path="m,l,21600r21600,l21600,xe">
              <v:stroke joinstyle="miter"/>
              <v:path gradientshapeok="t" o:connecttype="rect"/>
            </v:shapetype>
            <v:shape id="Text Box 36" o:spid="_x0000_s1067" type="#_x0000_t202" alt="Official Use Only" style="position:absolute;left:0;text-align:left;margin-left:41.1pt;margin-top:0;width:92.3pt;height:27.2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k4EwIAACMEAAAOAAAAZHJzL2Uyb0RvYy54bWysU01v2zAMvQ/YfxB0X2xnyT6MOEXWIsOA&#10;oi2QDj0rshwbkESBUmJnv36UEidbt9Owi0yRND/ee1rcDEazg0Lfga14Mck5U1ZC3dldxb8/r999&#10;4swHYWuhwaqKH5XnN8u3bxa9K9UUWtC1QkZFrC97V/E2BFdmmZetMsJPwClLwQbQiEBX3GU1ip6q&#10;G51N8/xD1gPWDkEq78l7dwryZarfNEqGx6bxKjBdcZotpBPTuY1ntlyIcofCtZ08jyH+YQojOktN&#10;L6XuRBBsj90fpUwnETw0YSLBZNA0nVRpB9qmyF9ts2mFU2kXAse7C0z+/5WVD4eNe0IWhi8wEIER&#10;kN750pMz7jM0aOKXJmUUJwiPF9jUEJiMPxUfp9OCQpJi72fz2Szhml3/dujDVwWGRaPiSLQktMTh&#10;3gfqSKljSmxmYd1pnajR9jcHJUZPdh0xWmHYDqyrY/Nx/i3UR1oL4cS4d3LdUe974cOTQKKYxiXZ&#10;hkc6Gg19xeFscdYC/vibP+YT8hTlrCfJVNySpjnT3ywxEtU1GpiM6XyW5+TeplvxOZ/Hm92bWyA1&#10;FvQwnEwmeTHo0WwQzAupehW7UUhYST0rvh3N23ASML0KqVarlERqciLc242TsXQELSL6PLwIdGfY&#10;AxH2AKOoRPkK/VNu/NO71T4QB4maCPAJzTPupMTE2PnVRKn/ek9Z17e9/Ak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cb95&#10;OBMCAAAjBAAADgAAAAAAAAAAAAAAAAAuAgAAZHJzL2Uyb0RvYy54bWxQSwECLQAUAAYACAAAACEA&#10;Ox60mNwAAAAEAQAADwAAAAAAAAAAAAAAAABtBAAAZHJzL2Rvd25yZXYueG1sUEsFBgAAAAAEAAQA&#10;8wAAAHYFAAAAAA==&#10;" filled="f" stroked="f">
              <v:textbox style="mso-fit-shape-to-text:t" inset="0,0,20pt,15pt">
                <w:txbxContent>
                  <w:p w14:paraId="247E555E" w14:textId="1D9DC081"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FCAFDB" w14:textId="0222C24E" w:rsidR="00632548" w:rsidRDefault="00E05AF8">
    <w:pPr>
      <w:pStyle w:val="Pieddepage"/>
    </w:pPr>
    <w:r>
      <w:rPr>
        <w:noProof/>
      </w:rPr>
      <mc:AlternateContent>
        <mc:Choice Requires="wps">
          <w:drawing>
            <wp:anchor distT="0" distB="0" distL="0" distR="0" simplePos="0" relativeHeight="251692032" behindDoc="0" locked="0" layoutInCell="1" allowOverlap="1" wp14:anchorId="0A84D62C" wp14:editId="2F4A68F0">
              <wp:simplePos x="635" y="635"/>
              <wp:positionH relativeFrom="page">
                <wp:align>right</wp:align>
              </wp:positionH>
              <wp:positionV relativeFrom="page">
                <wp:align>bottom</wp:align>
              </wp:positionV>
              <wp:extent cx="1172210" cy="345440"/>
              <wp:effectExtent l="0" t="0" r="0" b="0"/>
              <wp:wrapNone/>
              <wp:docPr id="160152257" name="Text Box 3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E0B2B55" w14:textId="1D8A384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84D62C" id="_x0000_t202" coordsize="21600,21600" o:spt="202" path="m,l,21600r21600,l21600,xe">
              <v:stroke joinstyle="miter"/>
              <v:path gradientshapeok="t" o:connecttype="rect"/>
            </v:shapetype>
            <v:shape id="Text Box 34" o:spid="_x0000_s1068" type="#_x0000_t202" alt="Official Use Only" style="position:absolute;left:0;text-align:left;margin-left:41.1pt;margin-top:0;width:92.3pt;height:27.2pt;z-index:2516920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iwFAIAACM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qfl8nH8L9ZHWQjgx7p1ct9T7XvjwJJAopnFJ&#10;tuGRDm2grzicLc4awB9/88d8Qp6inPUkmYpb0jRn5pslRqK6RgOTMZ3P8pzc23QrPufzeLP77hZI&#10;jQU9DCeTSV4MZjQ1QvdCql7FbhQSVlLPim9H8zacBEyvQqrVKiWRmpwI93bjZCwdQYuIPg8vAt0Z&#10;9kCEPcAoKlG+Qv+UG//0brUPxEGiJgJ8QvOMOykxMXZ+NVHqv95T1vVtL38C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IEw&#10;+LAUAgAAIwQAAA4AAAAAAAAAAAAAAAAALgIAAGRycy9lMm9Eb2MueG1sUEsBAi0AFAAGAAgAAAAh&#10;ADsetJjcAAAABAEAAA8AAAAAAAAAAAAAAAAAbgQAAGRycy9kb3ducmV2LnhtbFBLBQYAAAAABAAE&#10;APMAAAB3BQAAAAA=&#10;" filled="f" stroked="f">
              <v:textbox style="mso-fit-shape-to-text:t" inset="0,0,20pt,15pt">
                <w:txbxContent>
                  <w:p w14:paraId="4E0B2B55" w14:textId="1D8A384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EEBBC4" w14:textId="1F9A70C0" w:rsidR="00632548" w:rsidRDefault="00E05AF8">
    <w:pPr>
      <w:pStyle w:val="Pieddepage"/>
    </w:pPr>
    <w:r>
      <w:rPr>
        <w:noProof/>
      </w:rPr>
      <mc:AlternateContent>
        <mc:Choice Requires="wps">
          <w:drawing>
            <wp:anchor distT="0" distB="0" distL="0" distR="0" simplePos="0" relativeHeight="251696128" behindDoc="0" locked="0" layoutInCell="1" allowOverlap="1" wp14:anchorId="02E42C74" wp14:editId="49710D19">
              <wp:simplePos x="635" y="635"/>
              <wp:positionH relativeFrom="page">
                <wp:align>right</wp:align>
              </wp:positionH>
              <wp:positionV relativeFrom="page">
                <wp:align>bottom</wp:align>
              </wp:positionV>
              <wp:extent cx="1172210" cy="345440"/>
              <wp:effectExtent l="0" t="0" r="0" b="0"/>
              <wp:wrapNone/>
              <wp:docPr id="534180586" name="Text Box 3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78286B6" w14:textId="6576E97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2E42C74" id="_x0000_t202" coordsize="21600,21600" o:spt="202" path="m,l,21600r21600,l21600,xe">
              <v:stroke joinstyle="miter"/>
              <v:path gradientshapeok="t" o:connecttype="rect"/>
            </v:shapetype>
            <v:shape id="Text Box 38" o:spid="_x0000_s1069" type="#_x0000_t202" alt="Official Use Only" style="position:absolute;left:0;text-align:left;margin-left:41.1pt;margin-top:0;width:92.3pt;height:27.2pt;z-index:2516961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vyFAIAACM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weY34/w1NEdcy8GJcW/5usPeG+bDM3NIMY6L&#10;sg1PeEgFfUXhbFHSgvvxN3/MR+QxSkmPkqmoQU1Tor4ZZCSqazRcMqbzWZ6ju0634nM+jzez1/eA&#10;aizwYVieTPS6oEZTOtCvqOpV7IYhZjj2rGg9mvfhJGB8FVysVikJ1WRZ2Jit5bF0BC0i+jK8MmfP&#10;sAck7BFGUbHyDfqn3Pint6t9QA4SNRHgE5pn3FGJibHzq4lS//Wesq5ve/kT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NCm&#10;C/IUAgAAIwQAAA4AAAAAAAAAAAAAAAAALgIAAGRycy9lMm9Eb2MueG1sUEsBAi0AFAAGAAgAAAAh&#10;ADsetJjcAAAABAEAAA8AAAAAAAAAAAAAAAAAbgQAAGRycy9kb3ducmV2LnhtbFBLBQYAAAAABAAE&#10;APMAAAB3BQAAAAA=&#10;" filled="f" stroked="f">
              <v:textbox style="mso-fit-shape-to-text:t" inset="0,0,20pt,15pt">
                <w:txbxContent>
                  <w:p w14:paraId="778286B6" w14:textId="6576E97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9A84527" w14:textId="37D656EB" w:rsidR="00632548" w:rsidRDefault="00E05AF8">
    <w:pPr>
      <w:pStyle w:val="Pieddepage"/>
    </w:pPr>
    <w:r>
      <w:rPr>
        <w:noProof/>
      </w:rPr>
      <mc:AlternateContent>
        <mc:Choice Requires="wps">
          <w:drawing>
            <wp:anchor distT="0" distB="0" distL="0" distR="0" simplePos="0" relativeHeight="251697152" behindDoc="0" locked="0" layoutInCell="1" allowOverlap="1" wp14:anchorId="34D14F96" wp14:editId="4E1F6231">
              <wp:simplePos x="635" y="635"/>
              <wp:positionH relativeFrom="page">
                <wp:align>right</wp:align>
              </wp:positionH>
              <wp:positionV relativeFrom="page">
                <wp:align>bottom</wp:align>
              </wp:positionV>
              <wp:extent cx="1172210" cy="345440"/>
              <wp:effectExtent l="0" t="0" r="0" b="0"/>
              <wp:wrapNone/>
              <wp:docPr id="1164376902" name="Text Box 3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450ADBA" w14:textId="462588A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4D14F96" id="_x0000_t202" coordsize="21600,21600" o:spt="202" path="m,l,21600r21600,l21600,xe">
              <v:stroke joinstyle="miter"/>
              <v:path gradientshapeok="t" o:connecttype="rect"/>
            </v:shapetype>
            <v:shape id="Text Box 39" o:spid="_x0000_s1070" type="#_x0000_t202" alt="Official Use Only" style="position:absolute;left:0;text-align:left;margin-left:41.1pt;margin-top:0;width:92.3pt;height:27.2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p6FAIAACM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weY34/w1NEdcy8GJcW/5usPeG+bDM3NIMY6L&#10;sg1PeEgFfUXhbFHSgvvxN3/MR+QxSkmPkqmoQU1Tor4ZZCSqazRcMqbzWZ6ju0634nM+jzez1/eA&#10;aizwYVieTPS6oEZTOtCvqOpV7IYhZjj2rGg9mvfhJGB8FVysVikJ1WRZ2Jit5bF0BC0i+jK8MmfP&#10;sAck7BFGUbHyDfqn3Pint6t9QA4SNRHgE5pn3FGJibHzq4lS//Wesq5ve/kT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CAp&#10;inoUAgAAIwQAAA4AAAAAAAAAAAAAAAAALgIAAGRycy9lMm9Eb2MueG1sUEsBAi0AFAAGAAgAAAAh&#10;ADsetJjcAAAABAEAAA8AAAAAAAAAAAAAAAAAbgQAAGRycy9kb3ducmV2LnhtbFBLBQYAAAAABAAE&#10;APMAAAB3BQAAAAA=&#10;" filled="f" stroked="f">
              <v:textbox style="mso-fit-shape-to-text:t" inset="0,0,20pt,15pt">
                <w:txbxContent>
                  <w:p w14:paraId="2450ADBA" w14:textId="462588A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C14809" w14:textId="6BB113D6" w:rsidR="00632548" w:rsidRDefault="00E05AF8">
    <w:pPr>
      <w:pStyle w:val="Pieddepage"/>
    </w:pPr>
    <w:r>
      <w:rPr>
        <w:noProof/>
      </w:rPr>
      <mc:AlternateContent>
        <mc:Choice Requires="wps">
          <w:drawing>
            <wp:anchor distT="0" distB="0" distL="0" distR="0" simplePos="0" relativeHeight="251695104" behindDoc="0" locked="0" layoutInCell="1" allowOverlap="1" wp14:anchorId="0352EA1D" wp14:editId="273FB1DA">
              <wp:simplePos x="635" y="635"/>
              <wp:positionH relativeFrom="page">
                <wp:align>right</wp:align>
              </wp:positionH>
              <wp:positionV relativeFrom="page">
                <wp:align>bottom</wp:align>
              </wp:positionV>
              <wp:extent cx="1172210" cy="345440"/>
              <wp:effectExtent l="0" t="0" r="0" b="0"/>
              <wp:wrapNone/>
              <wp:docPr id="84936773" name="Text Box 3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FDFA667" w14:textId="21FFA11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352EA1D" id="_x0000_t202" coordsize="21600,21600" o:spt="202" path="m,l,21600r21600,l21600,xe">
              <v:stroke joinstyle="miter"/>
              <v:path gradientshapeok="t" o:connecttype="rect"/>
            </v:shapetype>
            <v:shape id="Text Box 37" o:spid="_x0000_s1071" type="#_x0000_t202" alt="Official Use Only" style="position:absolute;left:0;text-align:left;margin-left:41.1pt;margin-top:0;width:92.3pt;height:27.2pt;z-index:2516951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boFAIAACMEAAAOAAAAZHJzL2Uyb0RvYy54bWysU01v2zAMvQ/YfxB0X2xnydYZcYqsRYYB&#10;QVsgHXpWZCk2IImCpMTOfv0oOU66bqdhF5kiaX6897S47bUiR+F8C6aixSSnRBgOdWv2Ff3xvP5w&#10;Q4kPzNRMgREVPQlPb5fv3y06W4opNKBq4QgWMb7sbEWbEGyZZZ43QjM/ASsMBiU4zQJe3T6rHeuw&#10;ulbZNM8/ZR242jrgwnv03g9Bukz1pRQ8PErpRSCqojhbSKdL5y6e2XLByr1jtmn5eQz2D1No1hps&#10;eil1zwIjB9f+UUq33IEHGSYcdAZStlykHXCbIn+zzbZhVqRdEBxvLzD5/1eWPxy39smR0H+FHgmM&#10;gHTWlx6dcZ9eOh2/OCnBOEJ4usAm+kB4/Kn4PJ0WGOIY+zibz2YJ1+z6t3U+fBOgSTQq6pCWhBY7&#10;bnzAjpg6psRmBtatUokaZX5zYGL0ZNcRoxX6XU/aGpvfjPPvoD7hWg4Gxr3l6xZ7b5gPT8whxTgu&#10;yjY84iEVdBWFs0VJA+7n3/wxH5HHKCUdSqaiBjVNifpukJGortFwyZjOZ3mO7l26FV/yebyZg74D&#10;VGOBD8PyZKLXBTWa0oF+QVWvYjcMMcOxZ0V3o3kXBgHjq+BitUpJqCbLwsZsLY+lI2gR0ef+hTl7&#10;hj0gYQ8wioqVb9AfcuOf3q4OATlI1ESABzTPuKMSE2PnVxOl/vqesq5ve/kL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HTg&#10;xugUAgAAIwQAAA4AAAAAAAAAAAAAAAAALgIAAGRycy9lMm9Eb2MueG1sUEsBAi0AFAAGAAgAAAAh&#10;ADsetJjcAAAABAEAAA8AAAAAAAAAAAAAAAAAbgQAAGRycy9kb3ducmV2LnhtbFBLBQYAAAAABAAE&#10;APMAAAB3BQAAAAA=&#10;" filled="f" stroked="f">
              <v:textbox style="mso-fit-shape-to-text:t" inset="0,0,20pt,15pt">
                <w:txbxContent>
                  <w:p w14:paraId="5FDFA667" w14:textId="21FFA11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CD5921" w14:textId="3601D901" w:rsidR="00632548" w:rsidRDefault="00E05AF8">
    <w:pPr>
      <w:pStyle w:val="Pieddepage"/>
    </w:pPr>
    <w:r>
      <w:rPr>
        <w:noProof/>
      </w:rPr>
      <mc:AlternateContent>
        <mc:Choice Requires="wps">
          <w:drawing>
            <wp:anchor distT="0" distB="0" distL="0" distR="0" simplePos="0" relativeHeight="251662336" behindDoc="0" locked="0" layoutInCell="1" allowOverlap="1" wp14:anchorId="7FEED4C0" wp14:editId="7E7A53C5">
              <wp:simplePos x="635" y="635"/>
              <wp:positionH relativeFrom="page">
                <wp:align>right</wp:align>
              </wp:positionH>
              <wp:positionV relativeFrom="page">
                <wp:align>bottom</wp:align>
              </wp:positionV>
              <wp:extent cx="1172210" cy="345440"/>
              <wp:effectExtent l="0" t="0" r="0" b="0"/>
              <wp:wrapNone/>
              <wp:docPr id="1665462339"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BE6DB5C" w14:textId="027A246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FEED4C0" id="_x0000_t202" coordsize="21600,21600" o:spt="202" path="m,l,21600r21600,l21600,xe">
              <v:stroke joinstyle="miter"/>
              <v:path gradientshapeok="t" o:connecttype="rect"/>
            </v:shapetype>
            <v:shape id="Text Box 5" o:spid="_x0000_s1036" type="#_x0000_t202" alt="Official Use Only" style="position:absolute;left:0;text-align:left;margin-left:41.1pt;margin-top:0;width:92.3pt;height:27.2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D4EwIAACIEAAAOAAAAZHJzL2Uyb0RvYy54bWysU01v2zAMvQ/YfxB0X2xnyT6MOEXWIsOA&#10;oi2QDj0rshwbkESBUmJnv36UEidbt9Owi0yRND/ee1rcDEazg0Lfga14Mck5U1ZC3dldxb8/r999&#10;4swHYWuhwaqKH5XnN8u3bxa9K9UUWtC1QkZFrC97V/E2BFdmmZetMsJPwClLwQbQiEBX3GU1ip6q&#10;G51N8/xD1gPWDkEq78l7dwryZarfNEqGx6bxKjBdcZotpBPTuY1ntlyIcofCtZ08jyH+YQojOktN&#10;L6XuRBBsj90fpUwnETw0YSLBZNA0nVRpB9qmyF9ts2mFU2kXAse7C0z+/5WVD4eNe0IWhi8wEIER&#10;kN750pMz7jM0aOKXJmUUJwiPF9jUEJiMPxUfp9OCQpJi72fz2Szhml3/dujDVwWGRaPiSLQktMTh&#10;3gfqSKljSmxmYd1pnajR9jcHJUZPdh0xWmHYDqyrqfk4/hbqI22FcCLcO7nuqPW98OFJIDFM05Jq&#10;wyMdjYa+4nC2OGsBf/zNH/MJeIpy1pNiKm5J0pzpb5YIieIaDUzGdD7Lc3Jv0634nM/jze7NLZAY&#10;C3oXTiaTvBj0aDYI5oVEvYrdKCSspJ4V347mbTjplx6FVKtVSiIxORHu7cbJWDpiFgF9Hl4EujPq&#10;gfh6gFFTonwF/ik3/undah+IgsRMxPeE5hl2EmIi7PxootJ/vaes69Ne/gQ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INCw&#10;+BMCAAAiBAAADgAAAAAAAAAAAAAAAAAuAgAAZHJzL2Uyb0RvYy54bWxQSwECLQAUAAYACAAAACEA&#10;Ox60mNwAAAAEAQAADwAAAAAAAAAAAAAAAABtBAAAZHJzL2Rvd25yZXYueG1sUEsFBgAAAAAEAAQA&#10;8wAAAHYFAAAAAA==&#10;" filled="f" stroked="f">
              <v:textbox style="mso-fit-shape-to-text:t" inset="0,0,20pt,15pt">
                <w:txbxContent>
                  <w:p w14:paraId="1BE6DB5C" w14:textId="027A246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876941" w14:textId="1C7FE6F8" w:rsidR="00632548" w:rsidRDefault="00E05AF8">
    <w:pPr>
      <w:pStyle w:val="Pieddepage"/>
    </w:pPr>
    <w:r>
      <w:rPr>
        <w:noProof/>
      </w:rPr>
      <mc:AlternateContent>
        <mc:Choice Requires="wps">
          <w:drawing>
            <wp:anchor distT="0" distB="0" distL="0" distR="0" simplePos="0" relativeHeight="251699200" behindDoc="0" locked="0" layoutInCell="1" allowOverlap="1" wp14:anchorId="71CC7263" wp14:editId="23CCC519">
              <wp:simplePos x="635" y="635"/>
              <wp:positionH relativeFrom="page">
                <wp:align>right</wp:align>
              </wp:positionH>
              <wp:positionV relativeFrom="page">
                <wp:align>bottom</wp:align>
              </wp:positionV>
              <wp:extent cx="1172210" cy="345440"/>
              <wp:effectExtent l="0" t="0" r="0" b="0"/>
              <wp:wrapNone/>
              <wp:docPr id="1883022272" name="Text Box 4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9B570A1" w14:textId="70AEC7C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CC7263" id="_x0000_t202" coordsize="21600,21600" o:spt="202" path="m,l,21600r21600,l21600,xe">
              <v:stroke joinstyle="miter"/>
              <v:path gradientshapeok="t" o:connecttype="rect"/>
            </v:shapetype>
            <v:shape id="Text Box 41" o:spid="_x0000_s1072" type="#_x0000_t202" alt="Official Use Only" style="position:absolute;left:0;text-align:left;margin-left:41.1pt;margin-top:0;width:92.3pt;height:27.2pt;z-index:2516992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dgFAIAACMEAAAOAAAAZHJzL2Uyb0RvYy54bWysU01v2zAMvQ/YfxB0X2xnydYacYqsRYYB&#10;QVsgHXpWZCk2IImCpMTOfv0oOU62bqdhF5kiaX6897S467UiR+F8C6aixSSnRBgOdWv2Ff3+sv5w&#10;Q4kPzNRMgREVPQlP75bv3y06W4opNKBq4QgWMb7sbEWbEGyZZZ43QjM/ASsMBiU4zQJe3T6rHeuw&#10;ulbZNM8/ZR242jrgwnv0PgxBukz1pRQ8PEnpRSCqojhbSKdL5y6e2XLByr1jtmn5eQz2D1No1hps&#10;ein1wAIjB9f+UUq33IEHGSYcdAZStlykHXCbIn+zzbZhVqRdEBxvLzD5/1eWPx639tmR0H+BHgmM&#10;gHTWlx6dcZ9eOh2/OCnBOEJ4usAm+kB4/Kn4PJ0WGOIY+zibz2YJ1+z6t3U+fBWgSTQq6pCWhBY7&#10;bnzAjpg6psRmBtatUokaZX5zYGL0ZNcRoxX6XU/aGpvfjvPvoD7hWg4Gxr3l6xZ7b5gPz8whxTgu&#10;yjY84SEVdBWFs0VJA+7H3/wxH5HHKCUdSqaiBjVNifpmkJGortFwyZjOZ3mO7l26Fbf5PN7MQd8D&#10;qrHAh2F5MtHrghpN6UC/oqpXsRuGmOHYs6K70bwPg4DxVXCxWqUkVJNlYWO2lsfSEbSI6Ev/ypw9&#10;wx6QsEcYRcXKN+gPufFPb1eHgBwkaiLAA5pn3FGJibHzq4lS//Wesq5ve/kT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IRv&#10;R2AUAgAAIwQAAA4AAAAAAAAAAAAAAAAALgIAAGRycy9lMm9Eb2MueG1sUEsBAi0AFAAGAAgAAAAh&#10;ADsetJjcAAAABAEAAA8AAAAAAAAAAAAAAAAAbgQAAGRycy9kb3ducmV2LnhtbFBLBQYAAAAABAAE&#10;APMAAAB3BQAAAAA=&#10;" filled="f" stroked="f">
              <v:textbox style="mso-fit-shape-to-text:t" inset="0,0,20pt,15pt">
                <w:txbxContent>
                  <w:p w14:paraId="69B570A1" w14:textId="70AEC7C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8E429A" w14:textId="26EBA35A" w:rsidR="00632548" w:rsidRDefault="00E05AF8">
    <w:pPr>
      <w:pStyle w:val="Pieddepage"/>
    </w:pPr>
    <w:r>
      <w:rPr>
        <w:noProof/>
      </w:rPr>
      <mc:AlternateContent>
        <mc:Choice Requires="wps">
          <w:drawing>
            <wp:anchor distT="0" distB="0" distL="0" distR="0" simplePos="0" relativeHeight="251700224" behindDoc="0" locked="0" layoutInCell="1" allowOverlap="1" wp14:anchorId="38E68CDD" wp14:editId="7B04EDB3">
              <wp:simplePos x="635" y="635"/>
              <wp:positionH relativeFrom="page">
                <wp:align>right</wp:align>
              </wp:positionH>
              <wp:positionV relativeFrom="page">
                <wp:align>bottom</wp:align>
              </wp:positionV>
              <wp:extent cx="1172210" cy="345440"/>
              <wp:effectExtent l="0" t="0" r="0" b="0"/>
              <wp:wrapNone/>
              <wp:docPr id="2072596796" name="Text Box 4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28791B9" w14:textId="45EE31F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8E68CDD" id="_x0000_t202" coordsize="21600,21600" o:spt="202" path="m,l,21600r21600,l21600,xe">
              <v:stroke joinstyle="miter"/>
              <v:path gradientshapeok="t" o:connecttype="rect"/>
            </v:shapetype>
            <v:shape id="Text Box 42" o:spid="_x0000_s1073" type="#_x0000_t202" alt="Official Use Only" style="position:absolute;left:0;text-align:left;margin-left:41.1pt;margin-top:0;width:92.3pt;height:27.2pt;z-index:2517002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TyEgIAACMEAAAOAAAAZHJzL2Uyb0RvYy54bWysU8lu2zAQvRfoPxC815Jcu4tgOXATuChg&#10;JAGcIGeaIi0BFIcY0pbcr++Q3to0p6IXajgzmuW9x9nN0Bm2V+hbsBUvRjlnykqoW7ut+PPT8sMX&#10;znwQthYGrKr4QXl+M3//bta7Uo2hAVMrZFTE+rJ3FW9CcGWWedmoTvgROGUpqAE7EeiK26xG0VP1&#10;zmTjPP+U9YC1Q5DKe/LeHYN8nuprrWR40NqrwEzFabaQTkznJp7ZfCbKLQrXtPI0hviHKTrRWmp6&#10;KXUngmA7bP8q1bUSwYMOIwldBlq3UqUdaJsif7XNuhFOpV0IHO8uMPn/V1be79fuEVkYvsFABEZA&#10;eudLT864z6Cxi1+alFGcIDxcYFNDYDL+VHwejwsKSYp9nEwnk4Rrdv3boQ/fFXQsGhVHoiWhJfYr&#10;H6gjpZ5TYjMLy9aYRI2xfzgoMXqy64jRCsNmYG1d8WPj6NpAfaC1EI6MeyeXLfVeCR8eBRLFNC7J&#10;NjzQoQ30FYeTxVkD+PMtf8wn5CnKWU+SqbglTXNmflhiJKrrbGAyxtNJnpN7k27F13wab3bX3QKp&#10;saCH4WQyyYvBnE2N0L2QqhexG4WEldSz4puzeRuOAqZXIdVikZJITU6ElV07GUtH0CKiT8OLQHeC&#10;PRBh93AWlShfoX/MjX96t9gF4iBRc0XzhDspMTF2ejVR6r/fU9b1bc9/AQAA//8DAFBLAwQUAAYA&#10;CAAAACEAOx60mNwAAAAEAQAADwAAAGRycy9kb3ducmV2LnhtbEyPUUvDMBSF3wf+h3AFX4ZLlRpG&#10;bTp04IMgA7ehr2lzbcuSm5JkXffvzXxxLxcO53DOd8vVZA0b0YfekYSHRQYMqXG6p1bCfvd2vwQW&#10;oiKtjCOUcMYAq+pmVqpCuxN94riNLUslFAoloYtxKDgPTYdWhYUbkJL347xVMUnfcu3VKZVbwx+z&#10;THCrekoLnRpw3WFz2B6thNd5+Ko/Dv78vsmd+B7XwgwbIeXd7fTyDCziFP/DcMFP6FAlptodSQdm&#10;JKRH4t+9eMtcAKslPOU58Krk1/DVLwAAAP//AwBQSwECLQAUAAYACAAAACEAtoM4kv4AAADhAQAA&#10;EwAAAAAAAAAAAAAAAAAAAAAAW0NvbnRlbnRfVHlwZXNdLnhtbFBLAQItABQABgAIAAAAIQA4/SH/&#10;1gAAAJQBAAALAAAAAAAAAAAAAAAAAC8BAABfcmVscy8ucmVsc1BLAQItABQABgAIAAAAIQAJ3ITy&#10;EgIAACMEAAAOAAAAAAAAAAAAAAAAAC4CAABkcnMvZTJvRG9jLnhtbFBLAQItABQABgAIAAAAIQA7&#10;HrSY3AAAAAQBAAAPAAAAAAAAAAAAAAAAAGwEAABkcnMvZG93bnJldi54bWxQSwUGAAAAAAQABADz&#10;AAAAdQUAAAAA&#10;" filled="f" stroked="f">
              <v:textbox style="mso-fit-shape-to-text:t" inset="0,0,20pt,15pt">
                <w:txbxContent>
                  <w:p w14:paraId="228791B9" w14:textId="45EE31F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E4B553" w14:textId="0F9FB130" w:rsidR="00632548" w:rsidRDefault="00E05AF8">
    <w:pPr>
      <w:pStyle w:val="Pieddepage"/>
    </w:pPr>
    <w:r>
      <w:rPr>
        <w:noProof/>
      </w:rPr>
      <mc:AlternateContent>
        <mc:Choice Requires="wps">
          <w:drawing>
            <wp:anchor distT="0" distB="0" distL="0" distR="0" simplePos="0" relativeHeight="251698176" behindDoc="0" locked="0" layoutInCell="1" allowOverlap="1" wp14:anchorId="7C5D2792" wp14:editId="550AB87D">
              <wp:simplePos x="635" y="635"/>
              <wp:positionH relativeFrom="page">
                <wp:align>right</wp:align>
              </wp:positionH>
              <wp:positionV relativeFrom="page">
                <wp:align>bottom</wp:align>
              </wp:positionV>
              <wp:extent cx="1172210" cy="345440"/>
              <wp:effectExtent l="0" t="0" r="0" b="0"/>
              <wp:wrapNone/>
              <wp:docPr id="504870159" name="Text Box 4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67B6AB1" w14:textId="67B8C93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C5D2792" id="_x0000_t202" coordsize="21600,21600" o:spt="202" path="m,l,21600r21600,l21600,xe">
              <v:stroke joinstyle="miter"/>
              <v:path gradientshapeok="t" o:connecttype="rect"/>
            </v:shapetype>
            <v:shape id="Text Box 40" o:spid="_x0000_s1074" type="#_x0000_t202" alt="Official Use Only" style="position:absolute;left:0;text-align:left;margin-left:41.1pt;margin-top:0;width:92.3pt;height:27.2pt;z-index:2516981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V6EwIAACMEAAAOAAAAZHJzL2Uyb0RvYy54bWysU8lu2zAQvRfoPxC815Jcu4tgOXATuChg&#10;JAGcIGeaIi0BFIcY0pbcr++Q3to0p6IXajgzmuW9x9nN0Bm2V+hbsBUvRjlnykqoW7ut+PPT8sMX&#10;znwQthYGrKr4QXl+M3//bta7Uo2hAVMrZFTE+rJ3FW9CcGWWedmoTvgROGUpqAE7EeiK26xG0VP1&#10;zmTjPP+U9YC1Q5DKe/LeHYN8nuprrWR40NqrwEzFabaQTkznJp7ZfCbKLQrXtPI0hviHKTrRWmp6&#10;KXUngmA7bP8q1bUSwYMOIwldBlq3UqUdaJsif7XNuhFOpV0IHO8uMPn/V1be79fuEVkYvsFABEZA&#10;eudLT864z6Cxi1+alFGcIDxcYFNDYDL+VHwejwsKSYp9nEwnk4Rrdv3boQ/fFXQsGhVHoiWhJfYr&#10;H6gjpZ5TYjMLy9aYRI2xfzgoMXqy64jRCsNmYG1d8cll/g3UB1oL4ci4d3LZUu+V8OFRIFFM45Js&#10;wwMd2kBfcThZnDWAP9/yx3xCnqKc9SSZilvSNGfmhyVGorrOBiZjPJ3kObk36VZ8zafxZnfdLZAa&#10;C3oYTiaTvBjM2dQI3QupehG7UUhYST0rvjmbt+EoYHoVUi0WKYnU5ERY2bWTsXQELSL6NLwIdCfY&#10;AxF2D2dRifIV+sfc+Kd3i10gDhI1EeAjmifcSYmJsdOriVL//Z6yrm97/gs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VMF&#10;ehMCAAAjBAAADgAAAAAAAAAAAAAAAAAuAgAAZHJzL2Uyb0RvYy54bWxQSwECLQAUAAYACAAAACEA&#10;Ox60mNwAAAAEAQAADwAAAAAAAAAAAAAAAABtBAAAZHJzL2Rvd25yZXYueG1sUEsFBgAAAAAEAAQA&#10;8wAAAHYFAAAAAA==&#10;" filled="f" stroked="f">
              <v:textbox style="mso-fit-shape-to-text:t" inset="0,0,20pt,15pt">
                <w:txbxContent>
                  <w:p w14:paraId="267B6AB1" w14:textId="67B8C93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6C4E90" w14:textId="1B113436" w:rsidR="00632548" w:rsidRDefault="00E05AF8">
    <w:pPr>
      <w:pStyle w:val="Pieddepage"/>
    </w:pPr>
    <w:r>
      <w:rPr>
        <w:noProof/>
      </w:rPr>
      <mc:AlternateContent>
        <mc:Choice Requires="wps">
          <w:drawing>
            <wp:anchor distT="0" distB="0" distL="0" distR="0" simplePos="0" relativeHeight="251702272" behindDoc="0" locked="0" layoutInCell="1" allowOverlap="1" wp14:anchorId="7E0CCCB0" wp14:editId="1E114899">
              <wp:simplePos x="635" y="635"/>
              <wp:positionH relativeFrom="page">
                <wp:align>right</wp:align>
              </wp:positionH>
              <wp:positionV relativeFrom="page">
                <wp:align>bottom</wp:align>
              </wp:positionV>
              <wp:extent cx="1172210" cy="345440"/>
              <wp:effectExtent l="0" t="0" r="0" b="0"/>
              <wp:wrapNone/>
              <wp:docPr id="1740778579" name="Text Box 4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C9C219A" w14:textId="3CC2070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E0CCCB0" id="_x0000_t202" coordsize="21600,21600" o:spt="202" path="m,l,21600r21600,l21600,xe">
              <v:stroke joinstyle="miter"/>
              <v:path gradientshapeok="t" o:connecttype="rect"/>
            </v:shapetype>
            <v:shape id="Text Box 44" o:spid="_x0000_s1075" type="#_x0000_t202" alt="Official Use Only" style="position:absolute;left:0;text-align:left;margin-left:41.1pt;margin-top:0;width:92.3pt;height:27.2pt;z-index:2517022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Y4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k7Lcf4tNEdcy8GJcW/5qsPea+bDI3NIMY6L&#10;sg0PeEgFfU3hbFHSgvv5lj/mI/IYpaRHydTUoKYpUT8MMhLVNRouGeVsmufo3qZb8TWfxZvZ61tA&#10;NRb4MCxPJnpdUKMpHegXVPUydsMQMxx71nQ7mrfhJGB8FVwslykJ1WRZWJuN5bF0BC0i+jS8MGfP&#10;sAck7B5GUbHqFfqn3Pint8t9QA4SNRHgE5pn3FGJibHzq4lS//2esq5ve/EL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KjF&#10;9jgUAgAAIwQAAA4AAAAAAAAAAAAAAAAALgIAAGRycy9lMm9Eb2MueG1sUEsBAi0AFAAGAAgAAAAh&#10;ADsetJjcAAAABAEAAA8AAAAAAAAAAAAAAAAAbgQAAGRycy9kb3ducmV2LnhtbFBLBQYAAAAABAAE&#10;APMAAAB3BQAAAAA=&#10;" filled="f" stroked="f">
              <v:textbox style="mso-fit-shape-to-text:t" inset="0,0,20pt,15pt">
                <w:txbxContent>
                  <w:p w14:paraId="6C9C219A" w14:textId="3CC2070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D29A7A" w14:textId="5A23CDA4" w:rsidR="00632548" w:rsidRDefault="00E05AF8">
    <w:pPr>
      <w:pStyle w:val="Pieddepage"/>
    </w:pPr>
    <w:r>
      <w:rPr>
        <w:noProof/>
      </w:rPr>
      <mc:AlternateContent>
        <mc:Choice Requires="wps">
          <w:drawing>
            <wp:anchor distT="0" distB="0" distL="0" distR="0" simplePos="0" relativeHeight="251703296" behindDoc="0" locked="0" layoutInCell="1" allowOverlap="1" wp14:anchorId="2A94F46E" wp14:editId="3428D1EA">
              <wp:simplePos x="635" y="635"/>
              <wp:positionH relativeFrom="page">
                <wp:align>right</wp:align>
              </wp:positionH>
              <wp:positionV relativeFrom="page">
                <wp:align>bottom</wp:align>
              </wp:positionV>
              <wp:extent cx="1172210" cy="345440"/>
              <wp:effectExtent l="0" t="0" r="0" b="0"/>
              <wp:wrapNone/>
              <wp:docPr id="1228700517" name="Text Box 4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11ECF71" w14:textId="5608E99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A94F46E" id="_x0000_t202" coordsize="21600,21600" o:spt="202" path="m,l,21600r21600,l21600,xe">
              <v:stroke joinstyle="miter"/>
              <v:path gradientshapeok="t" o:connecttype="rect"/>
            </v:shapetype>
            <v:shape id="Text Box 45" o:spid="_x0000_s1076" type="#_x0000_t202" alt="Official Use Only" style="position:absolute;left:0;text-align:left;margin-left:41.1pt;margin-top:0;width:92.3pt;height:27.2pt;z-index:2517032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ewFQIAACMEAAAOAAAAZHJzL2Uyb0RvYy54bWysU01v2zAMvQ/YfxB0X2ynydYZcYqsRYYB&#10;QVsgHXqWZSk2IImCpMTOfv0oJU62bqdhF5kiaX6897S4G7QiB+F8B6aixSSnRBgOTWd2Ff3+sv5w&#10;S4kPzDRMgREVPQpP75bv3y16W4optKAa4QgWMb7sbUXbEGyZZZ63QjM/ASsMBiU4zQJe3S5rHOux&#10;ulbZNM8/Zj24xjrgwnv0PpyCdJnqSyl4eJLSi0BURXG2kE6Xzjqe2XLByp1jtu34eQz2D1No1hls&#10;ein1wAIje9f9UUp33IEHGSYcdAZSdlykHXCbIn+zzbZlVqRdEBxvLzD5/1eWPx629tmRMHyBAQmM&#10;gPTWlx6dcZ9BOh2/OCnBOEJ4vMAmhkB4/Kn4NJ0WGOIYu5nNZ7OEa3b92zofvgrQJBoVdUhLQosd&#10;Nj5gR0wdU2IzA+tOqUSNMr85MDF6suuI0QpDPZCuqejsZp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Y&#10;SnewFQIAACMEAAAOAAAAAAAAAAAAAAAAAC4CAABkcnMvZTJvRG9jLnhtbFBLAQItABQABgAIAAAA&#10;IQA7HrSY3AAAAAQBAAAPAAAAAAAAAAAAAAAAAG8EAABkcnMvZG93bnJldi54bWxQSwUGAAAAAAQA&#10;BADzAAAAeAUAAAAA&#10;" filled="f" stroked="f">
              <v:textbox style="mso-fit-shape-to-text:t" inset="0,0,20pt,15pt">
                <w:txbxContent>
                  <w:p w14:paraId="411ECF71" w14:textId="5608E99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284353" w14:textId="6EBC24EB" w:rsidR="00632548" w:rsidRDefault="00E05AF8">
    <w:pPr>
      <w:pStyle w:val="Pieddepage"/>
    </w:pPr>
    <w:r>
      <w:rPr>
        <w:noProof/>
      </w:rPr>
      <mc:AlternateContent>
        <mc:Choice Requires="wps">
          <w:drawing>
            <wp:anchor distT="0" distB="0" distL="0" distR="0" simplePos="0" relativeHeight="251701248" behindDoc="0" locked="0" layoutInCell="1" allowOverlap="1" wp14:anchorId="42E149DA" wp14:editId="78476E43">
              <wp:simplePos x="635" y="635"/>
              <wp:positionH relativeFrom="page">
                <wp:align>right</wp:align>
              </wp:positionH>
              <wp:positionV relativeFrom="page">
                <wp:align>bottom</wp:align>
              </wp:positionV>
              <wp:extent cx="1172210" cy="345440"/>
              <wp:effectExtent l="0" t="0" r="0" b="0"/>
              <wp:wrapNone/>
              <wp:docPr id="1253442490" name="Text Box 4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6DDE6CF" w14:textId="09EC58D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E149DA" id="_x0000_t202" coordsize="21600,21600" o:spt="202" path="m,l,21600r21600,l21600,xe">
              <v:stroke joinstyle="miter"/>
              <v:path gradientshapeok="t" o:connecttype="rect"/>
            </v:shapetype>
            <v:shape id="Text Box 43" o:spid="_x0000_s1077" type="#_x0000_t202" alt="Official Use Only" style="position:absolute;left:0;text-align:left;margin-left:41.1pt;margin-top:0;width:92.3pt;height:27.2pt;z-index:251701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G9FQIAACMEAAAOAAAAZHJzL2Uyb0RvYy54bWysU8tu2zAQvBfoPxC815JcuQ/BcuAmcFHA&#10;SAI4Qc40RVoCSC5B0pbcr++Stuw2zanohVrurvYxM5zfDFqRg3C+A1PTYpJTIgyHpjO7mj4/rT58&#10;ocQHZhqmwIiaHoWnN4v37+a9rcQUWlCNcASLGF/1tqZtCLbKMs9boZmfgBUGgxKcZgGvbpc1jvVY&#10;Xatsmuefsh5cYx1w4T16705Bukj1pRQ8PEjpRSCqpjhbSKdL5zae2WLOqp1jtu34eQz2D1No1hls&#10;eil1xwIje9f9VUp33IEHGSYcdAZSdlykHXCbIn+1zaZlVqRdEBxvLzD5/1eW3x829tGRMHyDAQmM&#10;gPTWVx6dcZ9BOh2/OCnBOEJ4vMAmhkB4/Kn4PJ0WGOIY+1jOyjLhml3/ts6H7wI0iUZNHdKS0GKH&#10;tQ/YEVPHlNjMwKpTKlGjzB8OTIye7DpitMKwHUjX1LQsx/m30BxxLQcnxr3lqw57r5kPj8whxTgu&#10;yjY84CEV9DWFs0VJC+7nW/6Yj8hjlJIeJVNTg5qmRP0wyEhU12i4ZExnZZ6je5tuxdd8Fm9mr28B&#10;1Vjgw7A8meh1QY2mdKBfUNXL2A1DzHDsWdPtaN6Gk4DxVXCxXKYkVJNlYW02lsfSEbSI6NPwwpw9&#10;wx6QsHsYRcWqV+ifcuOf3i73ATlI1ESAT2iecUclJsbOryZK/fd7yrq+7cUv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K&#10;6RG9FQIAACMEAAAOAAAAAAAAAAAAAAAAAC4CAABkcnMvZTJvRG9jLnhtbFBLAQItABQABgAIAAAA&#10;IQA7HrSY3AAAAAQBAAAPAAAAAAAAAAAAAAAAAG8EAABkcnMvZG93bnJldi54bWxQSwUGAAAAAAQA&#10;BADzAAAAeAUAAAAA&#10;" filled="f" stroked="f">
              <v:textbox style="mso-fit-shape-to-text:t" inset="0,0,20pt,15pt">
                <w:txbxContent>
                  <w:p w14:paraId="06DDE6CF" w14:textId="09EC58D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F8FCC2" w14:textId="48C5618D" w:rsidR="00632548" w:rsidRDefault="00E05AF8">
    <w:pPr>
      <w:pStyle w:val="Pieddepage"/>
    </w:pPr>
    <w:r>
      <w:rPr>
        <w:noProof/>
      </w:rPr>
      <mc:AlternateContent>
        <mc:Choice Requires="wps">
          <w:drawing>
            <wp:anchor distT="0" distB="0" distL="0" distR="0" simplePos="0" relativeHeight="251705344" behindDoc="0" locked="0" layoutInCell="1" allowOverlap="1" wp14:anchorId="573C427A" wp14:editId="42384C63">
              <wp:simplePos x="635" y="635"/>
              <wp:positionH relativeFrom="page">
                <wp:align>right</wp:align>
              </wp:positionH>
              <wp:positionV relativeFrom="page">
                <wp:align>bottom</wp:align>
              </wp:positionV>
              <wp:extent cx="1172210" cy="345440"/>
              <wp:effectExtent l="0" t="0" r="0" b="0"/>
              <wp:wrapNone/>
              <wp:docPr id="1820904122" name="Text Box 4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DABE03D" w14:textId="55C6601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73C427A" id="_x0000_t202" coordsize="21600,21600" o:spt="202" path="m,l,21600r21600,l21600,xe">
              <v:stroke joinstyle="miter"/>
              <v:path gradientshapeok="t" o:connecttype="rect"/>
            </v:shapetype>
            <v:shape id="Text Box 47" o:spid="_x0000_s1078" type="#_x0000_t202" alt="Official Use Only" style="position:absolute;left:0;text-align:left;margin-left:41.1pt;margin-top:0;width:92.3pt;height:27.2pt;z-index:2517053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A1FQIAACM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6bj/NvoT7SWggnxr2T65Z63wsfngQSxTQu&#10;yTY80qEN9BWHs8VZA/jjb/6YT8hTlLOeJFNxS5rmzHyzxEhU12hgMqbzWZ6Te5tuxed8Hm92390C&#10;qbGgh+FkMsmLwYymRuheSNWr2I1CwkrqWfHtaN6Gk4DpVUi1WqUkUpMT4d5unIylI2gR0efhRaA7&#10;wx6IsAcYRSXKV+ifcuOf3q32gThI1ESAT2iecSclJsbOryZK/dd7yrq+7eVP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6&#10;ZpA1FQIAACMEAAAOAAAAAAAAAAAAAAAAAC4CAABkcnMvZTJvRG9jLnhtbFBLAQItABQABgAIAAAA&#10;IQA7HrSY3AAAAAQBAAAPAAAAAAAAAAAAAAAAAG8EAABkcnMvZG93bnJldi54bWxQSwUGAAAAAAQA&#10;BADzAAAAeAUAAAAA&#10;" filled="f" stroked="f">
              <v:textbox style="mso-fit-shape-to-text:t" inset="0,0,20pt,15pt">
                <w:txbxContent>
                  <w:p w14:paraId="4DABE03D" w14:textId="55C6601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0C477F" w14:textId="4FF48CFE" w:rsidR="00632548" w:rsidRDefault="00E05AF8">
    <w:pPr>
      <w:pStyle w:val="Pieddepage"/>
    </w:pPr>
    <w:r>
      <w:rPr>
        <w:noProof/>
      </w:rPr>
      <mc:AlternateContent>
        <mc:Choice Requires="wps">
          <w:drawing>
            <wp:anchor distT="0" distB="0" distL="0" distR="0" simplePos="0" relativeHeight="251706368" behindDoc="0" locked="0" layoutInCell="1" allowOverlap="1" wp14:anchorId="73D1D88B" wp14:editId="7A492972">
              <wp:simplePos x="635" y="635"/>
              <wp:positionH relativeFrom="page">
                <wp:align>right</wp:align>
              </wp:positionH>
              <wp:positionV relativeFrom="page">
                <wp:align>bottom</wp:align>
              </wp:positionV>
              <wp:extent cx="1172210" cy="345440"/>
              <wp:effectExtent l="0" t="0" r="0" b="0"/>
              <wp:wrapNone/>
              <wp:docPr id="811534216" name="Text Box 4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D1943BE" w14:textId="4D48D40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3D1D88B" id="_x0000_t202" coordsize="21600,21600" o:spt="202" path="m,l,21600r21600,l21600,xe">
              <v:stroke joinstyle="miter"/>
              <v:path gradientshapeok="t" o:connecttype="rect"/>
            </v:shapetype>
            <v:shape id="Text Box 48" o:spid="_x0000_s1079" type="#_x0000_t202" alt="Official Use Only" style="position:absolute;left:0;text-align:left;margin-left:41.1pt;margin-top:0;width:92.3pt;height:27.2pt;z-index:2517063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N3FQIAACM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qejsZp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r&#10;8GN3FQIAACMEAAAOAAAAAAAAAAAAAAAAAC4CAABkcnMvZTJvRG9jLnhtbFBLAQItABQABgAIAAAA&#10;IQA7HrSY3AAAAAQBAAAPAAAAAAAAAAAAAAAAAG8EAABkcnMvZG93bnJldi54bWxQSwUGAAAAAAQA&#10;BADzAAAAeAUAAAAA&#10;" filled="f" stroked="f">
              <v:textbox style="mso-fit-shape-to-text:t" inset="0,0,20pt,15pt">
                <w:txbxContent>
                  <w:p w14:paraId="7D1943BE" w14:textId="4D48D40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C9AADA2" w14:textId="197D219E" w:rsidR="00632548" w:rsidRDefault="00E05AF8">
    <w:pPr>
      <w:pStyle w:val="Pieddepage"/>
    </w:pPr>
    <w:r>
      <w:rPr>
        <w:noProof/>
      </w:rPr>
      <mc:AlternateContent>
        <mc:Choice Requires="wps">
          <w:drawing>
            <wp:anchor distT="0" distB="0" distL="0" distR="0" simplePos="0" relativeHeight="251704320" behindDoc="0" locked="0" layoutInCell="1" allowOverlap="1" wp14:anchorId="707F5BEC" wp14:editId="6ECA778E">
              <wp:simplePos x="635" y="635"/>
              <wp:positionH relativeFrom="page">
                <wp:align>right</wp:align>
              </wp:positionH>
              <wp:positionV relativeFrom="page">
                <wp:align>bottom</wp:align>
              </wp:positionV>
              <wp:extent cx="1172210" cy="345440"/>
              <wp:effectExtent l="0" t="0" r="0" b="0"/>
              <wp:wrapNone/>
              <wp:docPr id="1298318296" name="Text Box 4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91CE097" w14:textId="13E0EBB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07F5BEC" id="_x0000_t202" coordsize="21600,21600" o:spt="202" path="m,l,21600r21600,l21600,xe">
              <v:stroke joinstyle="miter"/>
              <v:path gradientshapeok="t" o:connecttype="rect"/>
            </v:shapetype>
            <v:shape id="Text Box 46" o:spid="_x0000_s1080" type="#_x0000_t202" alt="Official Use Only" style="position:absolute;left:0;text-align:left;margin-left:41.1pt;margin-top:0;width:92.3pt;height:27.2pt;z-index:2517043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FQIAACM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qejsZp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b&#10;f+L/FQIAACMEAAAOAAAAAAAAAAAAAAAAAC4CAABkcnMvZTJvRG9jLnhtbFBLAQItABQABgAIAAAA&#10;IQA7HrSY3AAAAAQBAAAPAAAAAAAAAAAAAAAAAG8EAABkcnMvZG93bnJldi54bWxQSwUGAAAAAAQA&#10;BADzAAAAeAUAAAAA&#10;" filled="f" stroked="f">
              <v:textbox style="mso-fit-shape-to-text:t" inset="0,0,20pt,15pt">
                <w:txbxContent>
                  <w:p w14:paraId="691CE097" w14:textId="13E0EBB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96CCB1" w14:textId="12F3DEBA" w:rsidR="00693170" w:rsidRDefault="00E05AF8">
    <w:pPr>
      <w:pStyle w:val="Pieddepage"/>
    </w:pPr>
    <w:r>
      <w:rPr>
        <w:noProof/>
      </w:rPr>
      <mc:AlternateContent>
        <mc:Choice Requires="wps">
          <w:drawing>
            <wp:anchor distT="0" distB="0" distL="0" distR="0" simplePos="0" relativeHeight="251708416" behindDoc="0" locked="0" layoutInCell="1" allowOverlap="1" wp14:anchorId="30B44017" wp14:editId="680ED4B4">
              <wp:simplePos x="635" y="635"/>
              <wp:positionH relativeFrom="page">
                <wp:align>right</wp:align>
              </wp:positionH>
              <wp:positionV relativeFrom="page">
                <wp:align>bottom</wp:align>
              </wp:positionV>
              <wp:extent cx="1172210" cy="345440"/>
              <wp:effectExtent l="0" t="0" r="0" b="0"/>
              <wp:wrapNone/>
              <wp:docPr id="203724337" name="Text Box 5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B421504" w14:textId="612D2BE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0B44017" id="_x0000_t202" coordsize="21600,21600" o:spt="202" path="m,l,21600r21600,l21600,xe">
              <v:stroke joinstyle="miter"/>
              <v:path gradientshapeok="t" o:connecttype="rect"/>
            </v:shapetype>
            <v:shape id="Text Box 50" o:spid="_x0000_s1081" type="#_x0000_t202" alt="Official Use Only" style="position:absolute;left:0;text-align:left;margin-left:41.1pt;margin-top:0;width:92.3pt;height:27.2pt;z-index:2517084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5tFQIAACMEAAAOAAAAZHJzL2Uyb0RvYy54bWysU01v2zAMvQ/YfxB0X2xnydYZcYqsRYYB&#10;QVsgHXpWZCk2IImCpMTOfv0oOU66bqdhF5kiaX6897S47bUiR+F8C6aixSSnRBgOdWv2Ff3xvP5w&#10;Q4kPzNRMgREVPQlPb5fv3y06W4opNKBq4QgWMb7sbEWbEGyZZZ43QjM/ASsMBiU4zQJe3T6rHeuw&#10;ulbZNM8/ZR242jrgwnv03g9Bukz1pRQ8PErpRSCqojhbSKdL5y6e2XLByr1jtmn5eQz2D1No1hps&#10;eil1zwIjB9f+UUq33IEHGSYcdAZStlykHXCbIn+zzbZhVqRdEBxvLzD5/1eWPxy39smR0H+FHgmM&#10;gHTWlx6dcZ9eOh2/OCnBOEJ4usAm+kB4/Kn4PJ0WGOIY+zibz2YJ1+z6t3U+fBOgSTQq6pCWhBY7&#10;bnzAjpg6psRmBtatUokaZX5zYGL0ZNcRoxX6XU/auqKzm3H+HdQnXMvBwLi3fN1i7w3z4Yk5pBjH&#10;RdmGRzykgq6icLYoacD9/Js/5iPyGKWkQ8lU1KCmKVHfDTIS1TUaLhnT+SzP0b1Lt+JLPo83c9B3&#10;gGos8GFYnkz0uqBGUzrQL6jqVeyGIWY49qzobjTvwiBgfBVcrFYpCdVkWdiYreWxdAQtIvrcvzBn&#10;z7AHJOwBRlGx8g36Q27809vVISAHiZoI8IDmGXdUYmLs/Gqi1F/fU9b1bS9/AQ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P&#10;tq5tFQIAACMEAAAOAAAAAAAAAAAAAAAAAC4CAABkcnMvZTJvRG9jLnhtbFBLAQItABQABgAIAAAA&#10;IQA7HrSY3AAAAAQBAAAPAAAAAAAAAAAAAAAAAG8EAABkcnMvZG93bnJldi54bWxQSwUGAAAAAAQA&#10;BADzAAAAeAUAAAAA&#10;" filled="f" stroked="f">
              <v:textbox style="mso-fit-shape-to-text:t" inset="0,0,20pt,15pt">
                <w:txbxContent>
                  <w:p w14:paraId="6B421504" w14:textId="612D2BE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2CD0F34" w14:textId="5487497C" w:rsidR="00632548" w:rsidRDefault="00E05AF8">
    <w:pPr>
      <w:pStyle w:val="Pieddepage"/>
    </w:pPr>
    <w:r>
      <w:rPr>
        <w:noProof/>
      </w:rPr>
      <mc:AlternateContent>
        <mc:Choice Requires="wps">
          <w:drawing>
            <wp:anchor distT="0" distB="0" distL="0" distR="0" simplePos="0" relativeHeight="251663360" behindDoc="0" locked="0" layoutInCell="1" allowOverlap="1" wp14:anchorId="651AF41C" wp14:editId="51C77695">
              <wp:simplePos x="635" y="635"/>
              <wp:positionH relativeFrom="page">
                <wp:align>right</wp:align>
              </wp:positionH>
              <wp:positionV relativeFrom="page">
                <wp:align>bottom</wp:align>
              </wp:positionV>
              <wp:extent cx="1172210" cy="345440"/>
              <wp:effectExtent l="0" t="0" r="0" b="0"/>
              <wp:wrapNone/>
              <wp:docPr id="433168794"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E3CDEC7" w14:textId="103B47A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51AF41C" id="_x0000_t202" coordsize="21600,21600" o:spt="202" path="m,l,21600r21600,l21600,xe">
              <v:stroke joinstyle="miter"/>
              <v:path gradientshapeok="t" o:connecttype="rect"/>
            </v:shapetype>
            <v:shape id="Text Box 6" o:spid="_x0000_s1037" type="#_x0000_t202" alt="Official Use Only" style="position:absolute;left:0;text-align:left;margin-left:41.1pt;margin-top:0;width:92.3pt;height:27.2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b1FAIAACI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4bx99CfaStEE6EeyfXLbW+Fz48CSSGaVpS&#10;bXikQxvoKw5ni7MG8Mff/DGfgKcoZz0ppuKWJM2Z+WaJkCiu0cBkTOezPCf3Nt2Kz/k83uy+uwUS&#10;Y0HvwslkkheDGU2N0L2QqFexG4WEldSz4tvRvA0n/dKjkGq1SkkkJifCvd04GUtHzCKgz8OLQHdG&#10;PRBfDzBqSpSvwD/lxj+9W+0DUZCYifie0DzDTkJMhJ0fTVT6r/eUdX3ay58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HJz&#10;1vUUAgAAIgQAAA4AAAAAAAAAAAAAAAAALgIAAGRycy9lMm9Eb2MueG1sUEsBAi0AFAAGAAgAAAAh&#10;ADsetJjcAAAABAEAAA8AAAAAAAAAAAAAAAAAbgQAAGRycy9kb3ducmV2LnhtbFBLBQYAAAAABAAE&#10;APMAAAB3BQAAAAA=&#10;" filled="f" stroked="f">
              <v:textbox style="mso-fit-shape-to-text:t" inset="0,0,20pt,15pt">
                <w:txbxContent>
                  <w:p w14:paraId="4E3CDEC7" w14:textId="103B47A5"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C9FE69" w14:textId="36DC2384" w:rsidR="00693170" w:rsidRDefault="00E05AF8">
    <w:pPr>
      <w:pStyle w:val="Pieddepage"/>
    </w:pPr>
    <w:r>
      <w:rPr>
        <w:noProof/>
      </w:rPr>
      <mc:AlternateContent>
        <mc:Choice Requires="wps">
          <w:drawing>
            <wp:anchor distT="0" distB="0" distL="0" distR="0" simplePos="0" relativeHeight="251709440" behindDoc="0" locked="0" layoutInCell="1" allowOverlap="1" wp14:anchorId="364B55A5" wp14:editId="0D96369C">
              <wp:simplePos x="635" y="635"/>
              <wp:positionH relativeFrom="page">
                <wp:align>right</wp:align>
              </wp:positionH>
              <wp:positionV relativeFrom="page">
                <wp:align>bottom</wp:align>
              </wp:positionV>
              <wp:extent cx="1172210" cy="345440"/>
              <wp:effectExtent l="0" t="0" r="0" b="0"/>
              <wp:wrapNone/>
              <wp:docPr id="1275571973" name="Text Box 5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672C3DB" w14:textId="6BD0670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4B55A5" id="_x0000_t202" coordsize="21600,21600" o:spt="202" path="m,l,21600r21600,l21600,xe">
              <v:stroke joinstyle="miter"/>
              <v:path gradientshapeok="t" o:connecttype="rect"/>
            </v:shapetype>
            <v:shape id="Text Box 51" o:spid="_x0000_s1082" type="#_x0000_t202" alt="Official Use Only" style="position:absolute;left:0;text-align:left;margin-left:41.1pt;margin-top:0;width:92.3pt;height:27.2pt;z-index:2517094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FQIAACMEAAAOAAAAZHJzL2Uyb0RvYy54bWysU01v2zAMvQ/YfxB0X2xnydYacYqsRYYB&#10;QVsgHXpWZCk2IImCpMTOfv0oOU62bqdhF5kiaX6897S467UiR+F8C6aixSSnRBgOdWv2Ff3+sv5w&#10;Q4kPzNRMgREVPQlP75bv3y06W4opNKBq4QgWMb7sbEWbEGyZZZ43QjM/ASsMBiU4zQJe3T6rHeuw&#10;ulbZNM8/ZR242jrgwnv0PgxBukz1pRQ8PEnpRSCqojhbSKdL5y6e2XLByr1jtmn5eQz2D1No1hps&#10;ein1wAIjB9f+UUq33IEHGSYcdAZStlykHXCbIn+zzbZhVqRdEBxvLzD5/1eWPx639tmR0H+BHgmM&#10;gHTWlx6dcZ9eOh2/OCnBOEJ4usAm+kB4/Kn4PJ0WGOIY+zibz2YJ1+z6t3U+fBWgSTQq6pCWhBY7&#10;bnzAjpg6psRmBtatUokaZX5zYGL0ZNcRoxX6XU/auqKz23H+HdQnXMvBwLi3fN1i7w3z4Zk5pBjH&#10;RdmGJzykgq6icLYoacD9+Js/5iPyGKWkQ8lU1KCmKVHfDDIS1TUaLhnT+SzP0b1Lt+I2n8ebOeh7&#10;QDUW+DAsTyZ6XVCjKR3oV1T1KnbDEDMce1Z0N5r3YRAwvgouVquUhGqyLGzM1vJYOoIWEX3pX5mz&#10;Z9gDEvYIo6hY+Qb9ITf+6e3qEJCDRE0EeED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10;OS/lFQIAACMEAAAOAAAAAAAAAAAAAAAAAC4CAABkcnMvZTJvRG9jLnhtbFBLAQItABQABgAIAAAA&#10;IQA7HrSY3AAAAAQBAAAPAAAAAAAAAAAAAAAAAG8EAABkcnMvZG93bnJldi54bWxQSwUGAAAAAAQA&#10;BADzAAAAeAUAAAAA&#10;" filled="f" stroked="f">
              <v:textbox style="mso-fit-shape-to-text:t" inset="0,0,20pt,15pt">
                <w:txbxContent>
                  <w:p w14:paraId="3672C3DB" w14:textId="6BD0670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9BC30C" w14:textId="07B8AA3D" w:rsidR="00693170" w:rsidRDefault="00E05AF8">
    <w:pPr>
      <w:pStyle w:val="Pieddepage"/>
    </w:pPr>
    <w:r>
      <w:rPr>
        <w:noProof/>
      </w:rPr>
      <mc:AlternateContent>
        <mc:Choice Requires="wps">
          <w:drawing>
            <wp:anchor distT="0" distB="0" distL="0" distR="0" simplePos="0" relativeHeight="251707392" behindDoc="0" locked="0" layoutInCell="1" allowOverlap="1" wp14:anchorId="52679A02" wp14:editId="62BCC61B">
              <wp:simplePos x="635" y="635"/>
              <wp:positionH relativeFrom="page">
                <wp:align>right</wp:align>
              </wp:positionH>
              <wp:positionV relativeFrom="page">
                <wp:align>bottom</wp:align>
              </wp:positionV>
              <wp:extent cx="1172210" cy="345440"/>
              <wp:effectExtent l="0" t="0" r="0" b="0"/>
              <wp:wrapNone/>
              <wp:docPr id="808446144" name="Text Box 4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C96964E" w14:textId="381124F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2679A02" id="_x0000_t202" coordsize="21600,21600" o:spt="202" path="m,l,21600r21600,l21600,xe">
              <v:stroke joinstyle="miter"/>
              <v:path gradientshapeok="t" o:connecttype="rect"/>
            </v:shapetype>
            <v:shape id="Text Box 49" o:spid="_x0000_s1083" type="#_x0000_t202" alt="Official Use Only" style="position:absolute;left:0;text-align:left;margin-left:41.1pt;margin-top:0;width:92.3pt;height:27.2pt;z-index:2517073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FPEwIAACMEAAAOAAAAZHJzL2Uyb0RvYy54bWysU8lu2zAQvRfoPxC815Jcu4tgOXATuChg&#10;JAGcIGeaIi0BIocY0pbcr++Q3to0p6IXajgzmuW9x9nNYDq2V+hbsBUvRjlnykqoW7ut+PPT8sMX&#10;znwQthYdWFXxg/L8Zv7+3ax3pRpDA12tkFER68veVbwJwZVZ5mWjjPAjcMpSUAMaEeiK26xG0VN1&#10;02XjPP+U9YC1Q5DKe/LeHYN8nuprrWR40NqrwLqK02whnZjOTTyz+UyUWxSuaeVpDPEPUxjRWmp6&#10;KXUngmA7bP8qZVqJ4EGHkQSTgdatVGkH2qbIX22zboRTaRcCx7sLTP7/lZX3+7V7RBaGbzAQgRGQ&#10;3vnSkzPuM2g08UuTMooThIcLbGoITMafis/jcUEhSbGPk+lkknDNrn879OG7AsOiUXEkWhJaYr/y&#10;gTpS6jklNrOwbLsuUdPZPxyUGD3ZdcRohWEzsLau+DQ1jq4N1AdaC+HIuHdy2VLvlfDhUSBRTOOS&#10;bMMDHbqDvuJwsjhrAH++5Y/5hDxFOetJMhW3pGnOuh+WGInqOhuYjPF0kufk3qRb8TWfxpvdmVsg&#10;NRb0MJxMJnkxdGdTI5gXUvUidqOQsJJ6VnxzNm/DUcD0KqRaLFISqcmJsLJrJ2PpCFpE9Gl4EehO&#10;sAci7B7OohLlK/SPufFP7xa7QBwkaq5onnAnJSbGTq8mSv33e8q6vu35LwA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mq+x&#10;TxMCAAAjBAAADgAAAAAAAAAAAAAAAAAuAgAAZHJzL2Uyb0RvYy54bWxQSwECLQAUAAYACAAAACEA&#10;Ox60mNwAAAAEAQAADwAAAAAAAAAAAAAAAABtBAAAZHJzL2Rvd25yZXYueG1sUEsFBgAAAAAEAAQA&#10;8wAAAHYFAAAAAA==&#10;" filled="f" stroked="f">
              <v:textbox style="mso-fit-shape-to-text:t" inset="0,0,20pt,15pt">
                <w:txbxContent>
                  <w:p w14:paraId="7C96964E" w14:textId="381124F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BDA3B7" w14:textId="23D6C7AB" w:rsidR="00693170" w:rsidRDefault="00E05AF8">
    <w:pPr>
      <w:pStyle w:val="Pieddepage"/>
    </w:pPr>
    <w:r>
      <w:rPr>
        <w:noProof/>
      </w:rPr>
      <mc:AlternateContent>
        <mc:Choice Requires="wps">
          <w:drawing>
            <wp:anchor distT="0" distB="0" distL="0" distR="0" simplePos="0" relativeHeight="251711488" behindDoc="0" locked="0" layoutInCell="1" allowOverlap="1" wp14:anchorId="01B69F46" wp14:editId="6FCFCAF9">
              <wp:simplePos x="635" y="635"/>
              <wp:positionH relativeFrom="page">
                <wp:align>right</wp:align>
              </wp:positionH>
              <wp:positionV relativeFrom="page">
                <wp:align>bottom</wp:align>
              </wp:positionV>
              <wp:extent cx="1172210" cy="345440"/>
              <wp:effectExtent l="0" t="0" r="0" b="0"/>
              <wp:wrapNone/>
              <wp:docPr id="1463208152" name="Text Box 5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2EEC106" w14:textId="0C6FC56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1B69F46" id="_x0000_t202" coordsize="21600,21600" o:spt="202" path="m,l,21600r21600,l21600,xe">
              <v:stroke joinstyle="miter"/>
              <v:path gradientshapeok="t" o:connecttype="rect"/>
            </v:shapetype>
            <v:shape id="Text Box 53" o:spid="_x0000_s1084" type="#_x0000_t202" alt="Official Use Only" style="position:absolute;left:0;text-align:left;margin-left:41.1pt;margin-top:0;width:92.3pt;height:27.2pt;z-index:2517114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DHEwIAACMEAAAOAAAAZHJzL2Uyb0RvYy54bWysU8lu2zAQvRfoPxC815Jcu4tgOXATuChg&#10;JAGcIGeaIi0BFIcY0pbcr++Q3to0p6IXajgzmuW9x9nN0Bm2V+hbsBUvRjlnykqoW7ut+PPT8sMX&#10;znwQthYGrKr4QXl+M3//bta7Uo2hAVMrZFTE+rJ3FW9CcGWWedmoTvgROGUpqAE7EeiK26xG0VP1&#10;zmTjPP+U9YC1Q5DKe/LeHYN8nuprrWR40NqrwEzFabaQTkznJp7ZfCbKLQrXtPI0hviHKTrRWmp6&#10;KXUngmA7bP8q1bUSwYMOIwldBlq3UqUdaJsif7XNuhFOpV0IHO8uMPn/V1be79fuEVkYvsFABEZA&#10;eudLT864z6Cxi1+alFGcIDxcYFNDYDL+VHwejwsKSYp9nEwnk4Rrdv3boQ/fFXQsGhVHoiWhJfYr&#10;H6gjpZ5TYjMLy9aYRI2xfzgoMXqy64jRCsNmYG1d8ell/g3UB1oL4ci4d3LZUu+V8OFRIFFM45Js&#10;wwMd2kBfcThZnDWAP9/yx3xCnqKc9SSZilvSNGfmhyVGorrOBiZjPJ3kObk36VZ8zafxZnfdLZAa&#10;C3oYTiaTvBjM2dQI3QupehG7UUhYST0rvjmbt+EoYHoVUi0WKYnU5ERY2bWTsXQELSL6NLwIdCfY&#10;AxF2D2dRifIV+sfc+Kd3i10gDhI1EeAjmifcSYmJsdOriVL//Z6yrm97/gs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aiAw&#10;xxMCAAAjBAAADgAAAAAAAAAAAAAAAAAuAgAAZHJzL2Uyb0RvYy54bWxQSwECLQAUAAYACAAAACEA&#10;Ox60mNwAAAAEAQAADwAAAAAAAAAAAAAAAABtBAAAZHJzL2Rvd25yZXYueG1sUEsFBgAAAAAEAAQA&#10;8wAAAHYFAAAAAA==&#10;" filled="f" stroked="f">
              <v:textbox style="mso-fit-shape-to-text:t" inset="0,0,20pt,15pt">
                <w:txbxContent>
                  <w:p w14:paraId="32EEC106" w14:textId="0C6FC56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7D19EA" w14:textId="5AD46351" w:rsidR="00693170" w:rsidRDefault="00E05AF8">
    <w:pPr>
      <w:pStyle w:val="Pieddepage"/>
    </w:pPr>
    <w:r>
      <w:rPr>
        <w:noProof/>
      </w:rPr>
      <mc:AlternateContent>
        <mc:Choice Requires="wps">
          <w:drawing>
            <wp:anchor distT="0" distB="0" distL="0" distR="0" simplePos="0" relativeHeight="251712512" behindDoc="0" locked="0" layoutInCell="1" allowOverlap="1" wp14:anchorId="20F2F17F" wp14:editId="47268CAC">
              <wp:simplePos x="635" y="635"/>
              <wp:positionH relativeFrom="page">
                <wp:align>right</wp:align>
              </wp:positionH>
              <wp:positionV relativeFrom="page">
                <wp:align>bottom</wp:align>
              </wp:positionV>
              <wp:extent cx="1172210" cy="345440"/>
              <wp:effectExtent l="0" t="0" r="0" b="0"/>
              <wp:wrapNone/>
              <wp:docPr id="1485778683" name="Text Box 5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57B3C50" w14:textId="53C5896D"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0F2F17F" id="_x0000_t202" coordsize="21600,21600" o:spt="202" path="m,l,21600r21600,l21600,xe">
              <v:stroke joinstyle="miter"/>
              <v:path gradientshapeok="t" o:connecttype="rect"/>
            </v:shapetype>
            <v:shape id="Text Box 54" o:spid="_x0000_s1085" type="#_x0000_t202" alt="Official Use Only" style="position:absolute;left:0;text-align:left;margin-left:41.1pt;margin-top:0;width:92.3pt;height:27.2pt;z-index:2517125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OFFAIAACM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s7Kcf4tNEdcy8GJcW/5qsPea+bDI3NIMY6L&#10;sg0PeEgFfU3hbFHSgvv5lj/mI/IYpaRHydTUoKYpUT8MMhLVNRouGeVsmufo3qZb8TWfxZvZ61tA&#10;NRb4MCxPJnpdUKMpHegXVPUydsMQMxx71nQ7mrfhJGB8FVwslykJ1WRZWJuN5bF0BC0i+jS8MGfP&#10;sAck7B5GUbHqFfqn3Pint8t9QA4SNRHgE5pn3FGJibHzq4lS//2esq5ve/EL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Du2&#10;w4UUAgAAIwQAAA4AAAAAAAAAAAAAAAAALgIAAGRycy9lMm9Eb2MueG1sUEsBAi0AFAAGAAgAAAAh&#10;ADsetJjcAAAABAEAAA8AAAAAAAAAAAAAAAAAbgQAAGRycy9kb3ducmV2LnhtbFBLBQYAAAAABAAE&#10;APMAAAB3BQAAAAA=&#10;" filled="f" stroked="f">
              <v:textbox style="mso-fit-shape-to-text:t" inset="0,0,20pt,15pt">
                <w:txbxContent>
                  <w:p w14:paraId="357B3C50" w14:textId="53C5896D"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9A79B14" w14:textId="2E69DCAA" w:rsidR="00693170" w:rsidRDefault="00E05AF8">
    <w:pPr>
      <w:pStyle w:val="Pieddepage"/>
    </w:pPr>
    <w:r>
      <w:rPr>
        <w:noProof/>
      </w:rPr>
      <mc:AlternateContent>
        <mc:Choice Requires="wps">
          <w:drawing>
            <wp:anchor distT="0" distB="0" distL="0" distR="0" simplePos="0" relativeHeight="251710464" behindDoc="0" locked="0" layoutInCell="1" allowOverlap="1" wp14:anchorId="2E43407F" wp14:editId="0B8AA139">
              <wp:simplePos x="635" y="635"/>
              <wp:positionH relativeFrom="page">
                <wp:align>right</wp:align>
              </wp:positionH>
              <wp:positionV relativeFrom="page">
                <wp:align>bottom</wp:align>
              </wp:positionV>
              <wp:extent cx="1172210" cy="345440"/>
              <wp:effectExtent l="0" t="0" r="0" b="0"/>
              <wp:wrapNone/>
              <wp:docPr id="1018499349" name="Text Box 5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A0967B0" w14:textId="05DBC40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E43407F" id="_x0000_t202" coordsize="21600,21600" o:spt="202" path="m,l,21600r21600,l21600,xe">
              <v:stroke joinstyle="miter"/>
              <v:path gradientshapeok="t" o:connecttype="rect"/>
            </v:shapetype>
            <v:shape id="Text Box 52" o:spid="_x0000_s1086" type="#_x0000_t202" alt="Official Use Only" style="position:absolute;left:0;text-align:left;margin-left:41.1pt;margin-top:0;width:92.3pt;height:27.2pt;z-index:2517104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INFQIAACMEAAAOAAAAZHJzL2Uyb0RvYy54bWysU01v2zAMvQ/YfxB0X2ynydYZcYqsRYYB&#10;QVsgHXqWZSk2IImCpMTOfv0oJU62bqdhF5kiaX6897S4G7QiB+F8B6aixSSnRBgOTWd2Ff3+sv5w&#10;S4kPzDRMgREVPQpP75bv3y16W4optKAa4QgWMb7sbUXbEGyZZZ63QjM/ASsMBiU4zQJe3S5rHOux&#10;ulbZNM8/Zj24xjrgwnv0PpyCdJnqSyl4eJLSi0BURXG2kE6Xzjqe2XLByp1jtu34eQz2D1No1hls&#10;ein1wAIje9f9UUp33IEHGSYcdAZSdlykHXCbIn+zzbZlVqRdEBxvLzD5/1eWPx629tmRMHyBAQmM&#10;gPTWlx6dcZ9BOh2/OCnBOEJ4vMAmhkB4/Kn4NJ0WGOIYu5nNZ7OEa3b92zofvgrQJBoVdUhLQosd&#10;Nj5gR0wdU2IzA+tOqUSNMr85MDF6suuI0QpDPZCuqej8Zp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L&#10;OUINFQIAACMEAAAOAAAAAAAAAAAAAAAAAC4CAABkcnMvZTJvRG9jLnhtbFBLAQItABQABgAIAAAA&#10;IQA7HrSY3AAAAAQBAAAPAAAAAAAAAAAAAAAAAG8EAABkcnMvZG93bnJldi54bWxQSwUGAAAAAAQA&#10;BADzAAAAeAUAAAAA&#10;" filled="f" stroked="f">
              <v:textbox style="mso-fit-shape-to-text:t" inset="0,0,20pt,15pt">
                <w:txbxContent>
                  <w:p w14:paraId="6A0967B0" w14:textId="05DBC40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9D2465" w14:textId="663D8412" w:rsidR="00632548" w:rsidRDefault="00E05AF8">
    <w:pPr>
      <w:pStyle w:val="Pieddepage"/>
    </w:pPr>
    <w:r>
      <w:rPr>
        <w:noProof/>
      </w:rPr>
      <mc:AlternateContent>
        <mc:Choice Requires="wps">
          <w:drawing>
            <wp:anchor distT="0" distB="0" distL="0" distR="0" simplePos="0" relativeHeight="251714560" behindDoc="0" locked="0" layoutInCell="1" allowOverlap="1" wp14:anchorId="6100926F" wp14:editId="3CA73498">
              <wp:simplePos x="635" y="635"/>
              <wp:positionH relativeFrom="page">
                <wp:align>right</wp:align>
              </wp:positionH>
              <wp:positionV relativeFrom="page">
                <wp:align>bottom</wp:align>
              </wp:positionV>
              <wp:extent cx="1172210" cy="345440"/>
              <wp:effectExtent l="0" t="0" r="0" b="0"/>
              <wp:wrapNone/>
              <wp:docPr id="400939059" name="Text Box 5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BA9A5AF" w14:textId="1646068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100926F" id="_x0000_t202" coordsize="21600,21600" o:spt="202" path="m,l,21600r21600,l21600,xe">
              <v:stroke joinstyle="miter"/>
              <v:path gradientshapeok="t" o:connecttype="rect"/>
            </v:shapetype>
            <v:shape id="Text Box 56" o:spid="_x0000_s1087" type="#_x0000_t202" alt="Official Use Only" style="position:absolute;left:0;text-align:left;margin-left:41.1pt;margin-top:0;width:92.3pt;height:27.2pt;z-index:2517145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QAFQIAACM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6fjfNvoT7SWggnxr2T65Z63wsfngQSxTQu&#10;yTY80qEN9BWHs8VZA/jjb/6YT8hTlLOeJFNxS5rmzHyzxEhU12hgMqbzWZ6Te5tuxed8Hm92390C&#10;qbGgh+FkMsmLwYymRuheSNWr2I1CwkrqWfHtaN6Gk4DpVUi1WqUkUpMT4d5unIylI2gR0efhRaA7&#10;wx6IsAcYRSXKV+ifcuOf3q32gThI1ESAT2iecSclJsbOryZK/dd7yrq+7eVP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Z&#10;miQAFQIAACMEAAAOAAAAAAAAAAAAAAAAAC4CAABkcnMvZTJvRG9jLnhtbFBLAQItABQABgAIAAAA&#10;IQA7HrSY3AAAAAQBAAAPAAAAAAAAAAAAAAAAAG8EAABkcnMvZG93bnJldi54bWxQSwUGAAAAAAQA&#10;BADzAAAAeAUAAAAA&#10;" filled="f" stroked="f">
              <v:textbox style="mso-fit-shape-to-text:t" inset="0,0,20pt,15pt">
                <w:txbxContent>
                  <w:p w14:paraId="5BA9A5AF" w14:textId="1646068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36E1CE" w14:textId="1C0893D7" w:rsidR="00632548" w:rsidRDefault="00E05AF8">
    <w:pPr>
      <w:pStyle w:val="Pieddepage"/>
    </w:pPr>
    <w:r>
      <w:rPr>
        <w:noProof/>
      </w:rPr>
      <mc:AlternateContent>
        <mc:Choice Requires="wps">
          <w:drawing>
            <wp:anchor distT="0" distB="0" distL="0" distR="0" simplePos="0" relativeHeight="251715584" behindDoc="0" locked="0" layoutInCell="1" allowOverlap="1" wp14:anchorId="101C6DB5" wp14:editId="2CFEAF39">
              <wp:simplePos x="635" y="635"/>
              <wp:positionH relativeFrom="page">
                <wp:align>right</wp:align>
              </wp:positionH>
              <wp:positionV relativeFrom="page">
                <wp:align>bottom</wp:align>
              </wp:positionV>
              <wp:extent cx="1172210" cy="345440"/>
              <wp:effectExtent l="0" t="0" r="0" b="0"/>
              <wp:wrapNone/>
              <wp:docPr id="1789524359" name="Text Box 5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AC62148" w14:textId="7DF7A9E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01C6DB5" id="_x0000_t202" coordsize="21600,21600" o:spt="202" path="m,l,21600r21600,l21600,xe">
              <v:stroke joinstyle="miter"/>
              <v:path gradientshapeok="t" o:connecttype="rect"/>
            </v:shapetype>
            <v:shape id="Text Box 57" o:spid="_x0000_s1088" type="#_x0000_t202" alt="Official Use Only" style="position:absolute;left:0;text-align:left;margin-left:41.1pt;margin-top:0;width:92.3pt;height:27.2pt;z-index:2517155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WIFQIAACM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6fj/NvoT7SWggnxr2T65Z63wsfngQSxTQu&#10;yTY80qEN9BWHs8VZA/jjb/6YT8hTlLOeJFNxS5rmzHyzxEhU12hgMqbzWZ6Te5tuxed8Hm92390C&#10;qbGgh+FkMsmLwYymRuheSNWr2I1CwkrqWfHtaN6Gk4DpVUi1WqUkUpMT4d5unIylI2gR0efhRaA7&#10;wx6IsAcYRSXKV+ifcuOf3q32gThI1ESAT2iecSclJsbOryZK/dd7yrq+7eVP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p&#10;FaWIFQIAACMEAAAOAAAAAAAAAAAAAAAAAC4CAABkcnMvZTJvRG9jLnhtbFBLAQItABQABgAIAAAA&#10;IQA7HrSY3AAAAAQBAAAPAAAAAAAAAAAAAAAAAG8EAABkcnMvZG93bnJldi54bWxQSwUGAAAAAAQA&#10;BADzAAAAeAUAAAAA&#10;" filled="f" stroked="f">
              <v:textbox style="mso-fit-shape-to-text:t" inset="0,0,20pt,15pt">
                <w:txbxContent>
                  <w:p w14:paraId="5AC62148" w14:textId="7DF7A9E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ABDF73" w14:textId="781A297F" w:rsidR="00632548" w:rsidRDefault="00E05AF8">
    <w:pPr>
      <w:pStyle w:val="Pieddepage"/>
    </w:pPr>
    <w:r>
      <w:rPr>
        <w:noProof/>
      </w:rPr>
      <mc:AlternateContent>
        <mc:Choice Requires="wps">
          <w:drawing>
            <wp:anchor distT="0" distB="0" distL="0" distR="0" simplePos="0" relativeHeight="251713536" behindDoc="0" locked="0" layoutInCell="1" allowOverlap="1" wp14:anchorId="1EB6EC71" wp14:editId="3891C188">
              <wp:simplePos x="635" y="635"/>
              <wp:positionH relativeFrom="page">
                <wp:align>right</wp:align>
              </wp:positionH>
              <wp:positionV relativeFrom="page">
                <wp:align>bottom</wp:align>
              </wp:positionV>
              <wp:extent cx="1172210" cy="345440"/>
              <wp:effectExtent l="0" t="0" r="0" b="0"/>
              <wp:wrapNone/>
              <wp:docPr id="924747173" name="Text Box 5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C4D0A5E" w14:textId="52937DC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EB6EC71" id="_x0000_t202" coordsize="21600,21600" o:spt="202" path="m,l,21600r21600,l21600,xe">
              <v:stroke joinstyle="miter"/>
              <v:path gradientshapeok="t" o:connecttype="rect"/>
            </v:shapetype>
            <v:shape id="Text Box 55" o:spid="_x0000_s1089" type="#_x0000_t202" alt="Official Use Only" style="position:absolute;left:0;text-align:left;margin-left:41.1pt;margin-top:0;width:92.3pt;height:27.2pt;z-index:2517135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bKFQIAACM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qej8Zp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4&#10;g1bKFQIAACMEAAAOAAAAAAAAAAAAAAAAAC4CAABkcnMvZTJvRG9jLnhtbFBLAQItABQABgAIAAAA&#10;IQA7HrSY3AAAAAQBAAAPAAAAAAAAAAAAAAAAAG8EAABkcnMvZG93bnJldi54bWxQSwUGAAAAAAQA&#10;BADzAAAAeAUAAAAA&#10;" filled="f" stroked="f">
              <v:textbox style="mso-fit-shape-to-text:t" inset="0,0,20pt,15pt">
                <w:txbxContent>
                  <w:p w14:paraId="1C4D0A5E" w14:textId="52937DC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50B17E" w14:textId="41B0CA8E" w:rsidR="00632548" w:rsidRDefault="00E05AF8">
    <w:pPr>
      <w:pStyle w:val="Pieddepage"/>
    </w:pPr>
    <w:r>
      <w:rPr>
        <w:noProof/>
      </w:rPr>
      <mc:AlternateContent>
        <mc:Choice Requires="wps">
          <w:drawing>
            <wp:anchor distT="0" distB="0" distL="0" distR="0" simplePos="0" relativeHeight="251717632" behindDoc="0" locked="0" layoutInCell="1" allowOverlap="1" wp14:anchorId="36578DFE" wp14:editId="4107F579">
              <wp:simplePos x="635" y="635"/>
              <wp:positionH relativeFrom="page">
                <wp:align>right</wp:align>
              </wp:positionH>
              <wp:positionV relativeFrom="page">
                <wp:align>bottom</wp:align>
              </wp:positionV>
              <wp:extent cx="1172210" cy="345440"/>
              <wp:effectExtent l="0" t="0" r="0" b="0"/>
              <wp:wrapNone/>
              <wp:docPr id="1428291368" name="Text Box 5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8AD890B" w14:textId="046F215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578DFE" id="_x0000_t202" coordsize="21600,21600" o:spt="202" path="m,l,21600r21600,l21600,xe">
              <v:stroke joinstyle="miter"/>
              <v:path gradientshapeok="t" o:connecttype="rect"/>
            </v:shapetype>
            <v:shape id="Text Box 59" o:spid="_x0000_s1090" type="#_x0000_t202" alt="Official Use Only" style="position:absolute;left:0;text-align:left;margin-left:41.1pt;margin-top:0;width:92.3pt;height:27.2pt;z-index:2517176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dCFQIAACM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qej8Zp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I&#10;DNdCFQIAACMEAAAOAAAAAAAAAAAAAAAAAC4CAABkcnMvZTJvRG9jLnhtbFBLAQItABQABgAIAAAA&#10;IQA7HrSY3AAAAAQBAAAPAAAAAAAAAAAAAAAAAG8EAABkcnMvZG93bnJldi54bWxQSwUGAAAAAAQA&#10;BADzAAAAeAUAAAAA&#10;" filled="f" stroked="f">
              <v:textbox style="mso-fit-shape-to-text:t" inset="0,0,20pt,15pt">
                <w:txbxContent>
                  <w:p w14:paraId="08AD890B" w14:textId="046F215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1127C3" w14:textId="46BB27B5" w:rsidR="00632548" w:rsidRDefault="00E05AF8">
    <w:pPr>
      <w:pStyle w:val="Pieddepage"/>
    </w:pPr>
    <w:r>
      <w:rPr>
        <w:noProof/>
      </w:rPr>
      <mc:AlternateContent>
        <mc:Choice Requires="wps">
          <w:drawing>
            <wp:anchor distT="0" distB="0" distL="0" distR="0" simplePos="0" relativeHeight="251718656" behindDoc="0" locked="0" layoutInCell="1" allowOverlap="1" wp14:anchorId="14EF1F47" wp14:editId="3E654C5F">
              <wp:simplePos x="635" y="635"/>
              <wp:positionH relativeFrom="page">
                <wp:align>right</wp:align>
              </wp:positionH>
              <wp:positionV relativeFrom="page">
                <wp:align>bottom</wp:align>
              </wp:positionV>
              <wp:extent cx="1172210" cy="345440"/>
              <wp:effectExtent l="0" t="0" r="0" b="0"/>
              <wp:wrapNone/>
              <wp:docPr id="634710178" name="Text Box 6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37D21FC" w14:textId="728D742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4EF1F47" id="_x0000_t202" coordsize="21600,21600" o:spt="202" path="m,l,21600r21600,l21600,xe">
              <v:stroke joinstyle="miter"/>
              <v:path gradientshapeok="t" o:connecttype="rect"/>
            </v:shapetype>
            <v:shape id="Text Box 60" o:spid="_x0000_s1091" type="#_x0000_t202" alt="Official Use Only" style="position:absolute;left:0;text-align:left;margin-left:41.1pt;margin-top:0;width:92.3pt;height:27.2pt;z-index:2517186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vQFQIAACMEAAAOAAAAZHJzL2Uyb0RvYy54bWysU01v2zAMvQ/YfxB0X2xnydYZcYqsRYYB&#10;QVsgHXpWZCk2IImCpMTOfv0oOU66bqdhF5kiaX6897S47bUiR+F8C6aixSSnRBgOdWv2Ff3xvP5w&#10;Q4kPzNRMgREVPQlPb5fv3y06W4opNKBq4QgWMb7sbEWbEGyZZZ43QjM/ASsMBiU4zQJe3T6rHeuw&#10;ulbZNM8/ZR242jrgwnv03g9Bukz1pRQ8PErpRSCqojhbSKdL5y6e2XLByr1jtmn5eQz2D1No1hps&#10;eil1zwIjB9f+UUq33IEHGSYcdAZStlykHXCbIn+zzbZhVqRdEBxvLzD5/1eWPxy39smR0H+FHgmM&#10;gHTWlx6dcZ9eOh2/OCnBOEJ4usAm+kB4/Kn4PJ0WGOIY+zibz2YJ1+z6t3U+fBOgSTQq6pCWhBY7&#10;bnzAjpg6psRmBtatUokaZX5zYGL0ZNcRoxX6XU/auqLzm3H+HdQnXMvBwLi3fN1i7w3z4Yk5pBjH&#10;RdmGRzykgq6icLYoacD9/Js/5iPyGKWkQ8lU1KCmKVHfDTIS1TUaLhnT+SzP0b1Lt+JLPo83c9B3&#10;gGos8GFYnkz0uqBGUzrQL6jqVeyGIWY49qzobjTvwiBgfBVcrFYpCdVkWdiYreWxdAQtIvrcvzBn&#10;z7AHJOwBRlGx8g36Q27809vVISAHiZoI8IDmGXdUYmLs/Gqi1F/fU9b1bS9/AQ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c&#10;xZvQFQIAACMEAAAOAAAAAAAAAAAAAAAAAC4CAABkcnMvZTJvRG9jLnhtbFBLAQItABQABgAIAAAA&#10;IQA7HrSY3AAAAAQBAAAPAAAAAAAAAAAAAAAAAG8EAABkcnMvZG93bnJldi54bWxQSwUGAAAAAAQA&#10;BADzAAAAeAUAAAAA&#10;" filled="f" stroked="f">
              <v:textbox style="mso-fit-shape-to-text:t" inset="0,0,20pt,15pt">
                <w:txbxContent>
                  <w:p w14:paraId="037D21FC" w14:textId="728D742B"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3D4A27B" w14:textId="1D8E50AA" w:rsidR="00632548" w:rsidRDefault="00E05AF8">
    <w:pPr>
      <w:pStyle w:val="Pieddepage"/>
    </w:pPr>
    <w:r>
      <w:rPr>
        <w:noProof/>
      </w:rPr>
      <mc:AlternateContent>
        <mc:Choice Requires="wps">
          <w:drawing>
            <wp:anchor distT="0" distB="0" distL="0" distR="0" simplePos="0" relativeHeight="251661312" behindDoc="0" locked="0" layoutInCell="1" allowOverlap="1" wp14:anchorId="77B947A5" wp14:editId="4BE2BD6A">
              <wp:simplePos x="635" y="635"/>
              <wp:positionH relativeFrom="page">
                <wp:align>right</wp:align>
              </wp:positionH>
              <wp:positionV relativeFrom="page">
                <wp:align>bottom</wp:align>
              </wp:positionV>
              <wp:extent cx="1172210" cy="345440"/>
              <wp:effectExtent l="0" t="0" r="0" b="0"/>
              <wp:wrapNone/>
              <wp:docPr id="715946150"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47A6BDC" w14:textId="7788B9D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B947A5" id="_x0000_t202" coordsize="21600,21600" o:spt="202" path="m,l,21600r21600,l21600,xe">
              <v:stroke joinstyle="miter"/>
              <v:path gradientshapeok="t" o:connecttype="rect"/>
            </v:shapetype>
            <v:shape id="Text Box 4" o:spid="_x0000_s1038" type="#_x0000_t202" alt="Official Use Only" style="position:absolute;left:0;text-align:left;margin-left:41.1pt;margin-top:0;width:92.3pt;height:27.2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9FAIAACI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4fx99CfaStEE6EeyfXLbW+Fz48CSSGaVpS&#10;bXikQxvoKw5ni7MG8Mff/DGfgKcoZz0ppuKWJM2Z+WaJkCiu0cBkTOezPCf3Nt2Kz/k83uy+uwUS&#10;Y0HvwslkkheDGU2N0L2QqFexG4WEldSz4tvRvA0n/dKjkGq1SkkkJifCvd04GUtHzCKgz8OLQHdG&#10;PRBfDzBqSpSvwD/lxj+9W+0DUZCYifie0DzDTkJMhJ0fTVT6r/eUdX3ay58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IL8&#10;V30UAgAAIgQAAA4AAAAAAAAAAAAAAAAALgIAAGRycy9lMm9Eb2MueG1sUEsBAi0AFAAGAAgAAAAh&#10;ADsetJjcAAAABAEAAA8AAAAAAAAAAAAAAAAAbgQAAGRycy9kb3ducmV2LnhtbFBLBQYAAAAABAAE&#10;APMAAAB3BQAAAAA=&#10;" filled="f" stroked="f">
              <v:textbox style="mso-fit-shape-to-text:t" inset="0,0,20pt,15pt">
                <w:txbxContent>
                  <w:p w14:paraId="547A6BDC" w14:textId="7788B9D3"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50BBC9" w14:textId="0B6521F9" w:rsidR="00632548" w:rsidRDefault="00E05AF8">
    <w:pPr>
      <w:pStyle w:val="Pieddepage"/>
    </w:pPr>
    <w:r>
      <w:rPr>
        <w:noProof/>
      </w:rPr>
      <mc:AlternateContent>
        <mc:Choice Requires="wps">
          <w:drawing>
            <wp:anchor distT="0" distB="0" distL="0" distR="0" simplePos="0" relativeHeight="251716608" behindDoc="0" locked="0" layoutInCell="1" allowOverlap="1" wp14:anchorId="41D50F18" wp14:editId="3CBD1FF4">
              <wp:simplePos x="635" y="635"/>
              <wp:positionH relativeFrom="page">
                <wp:align>right</wp:align>
              </wp:positionH>
              <wp:positionV relativeFrom="page">
                <wp:align>bottom</wp:align>
              </wp:positionV>
              <wp:extent cx="1172210" cy="345440"/>
              <wp:effectExtent l="0" t="0" r="0" b="0"/>
              <wp:wrapNone/>
              <wp:docPr id="59741404" name="Text Box 5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F0FE8DD" w14:textId="70652E9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1D50F18" id="_x0000_t202" coordsize="21600,21600" o:spt="202" path="m,l,21600r21600,l21600,xe">
              <v:stroke joinstyle="miter"/>
              <v:path gradientshapeok="t" o:connecttype="rect"/>
            </v:shapetype>
            <v:shape id="Text Box 58" o:spid="_x0000_s1092" type="#_x0000_t202" alt="Official Use Only" style="position:absolute;left:0;text-align:left;margin-left:41.1pt;margin-top:0;width:92.3pt;height:27.2pt;z-index:2517166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pYFQIAACMEAAAOAAAAZHJzL2Uyb0RvYy54bWysU01v2zAMvQ/YfxB0X2xnydYacYqsRYYB&#10;QVsgHXpWZCk2IImCpMTOfv0oOU62bqdhF5kiaX6897S467UiR+F8C6aixSSnRBgOdWv2Ff3+sv5w&#10;Q4kPzNRMgREVPQlP75bv3y06W4opNKBq4QgWMb7sbEWbEGyZZZ43QjM/ASsMBiU4zQJe3T6rHeuw&#10;ulbZNM8/ZR242jrgwnv0PgxBukz1pRQ8PEnpRSCqojhbSKdL5y6e2XLByr1jtmn5eQz2D1No1hps&#10;ein1wAIjB9f+UUq33IEHGSYcdAZStlykHXCbIn+zzbZhVqRdEBxvLzD5/1eWPx639tmR0H+BHgmM&#10;gHTWlx6dcZ9eOh2/OCnBOEJ4usAm+kB4/Kn4PJ0WGOIY+zibz2YJ1+z6t3U+fBWgSTQq6pCWhBY7&#10;bnzAjpg6psRmBtatUokaZX5zYGL0ZNcRoxX6XU/auqLz23H+HdQnXMvBwLi3fN1i7w3z4Zk5pBjH&#10;RdmGJzykgq6icLYoacD9+Js/5iPyGKWkQ8lU1KCmKVHfDDIS1TUaLhnT+SzP0b1Lt+I2n8ebOeh7&#10;QDUW+DAsTyZ6XVCjKR3oV1T1KnbDEDMce1Z0N5r3YRAwvgouVquUhGqyLGzM1vJYOoIWEX3pX5mz&#10;Z9gDEvYIo6hY+Qb9ITf+6e3qEJCDRE0EeED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s&#10;ShpYFQIAACMEAAAOAAAAAAAAAAAAAAAAAC4CAABkcnMvZTJvRG9jLnhtbFBLAQItABQABgAIAAAA&#10;IQA7HrSY3AAAAAQBAAAPAAAAAAAAAAAAAAAAAG8EAABkcnMvZG93bnJldi54bWxQSwUGAAAAAAQA&#10;BADzAAAAeAUAAAAA&#10;" filled="f" stroked="f">
              <v:textbox style="mso-fit-shape-to-text:t" inset="0,0,20pt,15pt">
                <w:txbxContent>
                  <w:p w14:paraId="0F0FE8DD" w14:textId="70652E9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48639D" w14:textId="747BF566" w:rsidR="00632548" w:rsidRDefault="00E05AF8">
    <w:pPr>
      <w:pStyle w:val="Pieddepage"/>
    </w:pPr>
    <w:r>
      <w:rPr>
        <w:noProof/>
      </w:rPr>
      <mc:AlternateContent>
        <mc:Choice Requires="wps">
          <w:drawing>
            <wp:anchor distT="0" distB="0" distL="0" distR="0" simplePos="0" relativeHeight="251720704" behindDoc="0" locked="0" layoutInCell="1" allowOverlap="1" wp14:anchorId="52825100" wp14:editId="6B4D9EA8">
              <wp:simplePos x="635" y="635"/>
              <wp:positionH relativeFrom="page">
                <wp:align>right</wp:align>
              </wp:positionH>
              <wp:positionV relativeFrom="page">
                <wp:align>bottom</wp:align>
              </wp:positionV>
              <wp:extent cx="1172210" cy="345440"/>
              <wp:effectExtent l="0" t="0" r="0" b="0"/>
              <wp:wrapNone/>
              <wp:docPr id="1399779648" name="Text Box 6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4F5AEB9" w14:textId="203CDB0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2825100" id="_x0000_t202" coordsize="21600,21600" o:spt="202" path="m,l,21600r21600,l21600,xe">
              <v:stroke joinstyle="miter"/>
              <v:path gradientshapeok="t" o:connecttype="rect"/>
            </v:shapetype>
            <v:shape id="Text Box 62" o:spid="_x0000_s1093" type="#_x0000_t202" alt="Official Use Only" style="position:absolute;left:0;text-align:left;margin-left:41.1pt;margin-top:0;width:92.3pt;height:27.2pt;z-index:2517207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9TEwIAACMEAAAOAAAAZHJzL2Uyb0RvYy54bWysU01v2zAMvQ/YfxB0X2xnSdcZcYqsRYYB&#10;QVsgHXpWZCk2YIkCpcTOfv0o5Wvrdhp2kSmS5sd7T7O7wXRsr9C3YCtejHLOlJVQt3Zb8e8vyw+3&#10;nPkgbC06sKriB+X53fz9u1nvSjWGBrpaIaMi1pe9q3gTgiuzzMtGGeFH4JSloAY0ItAVt1mNoqfq&#10;psvGeX6T9YC1Q5DKe/I+HIN8nuprrWR40tqrwLqK02whnZjOTTyz+UyUWxSuaeVpDPEPUxjRWmp6&#10;KfUggmA7bP8oZVqJ4EGHkQSTgdatVGkH2qbI32yzboRTaRcCx7sLTP7/lZWP+7V7RhaGLzAQgRGQ&#10;3vnSkzPuM2g08UuTMooThIcLbGoITMafik/jcUEhSbGPk+lkknDNrn879OGrAsOiUXEkWhJaYr/y&#10;gTpS6jklNrOwbLsuUdPZ3xyUGD3ZdcRohWEzsLau+E1qHF0bqA+0FsKRce/ksqXeK+HDs0CimMYl&#10;2YYnOnQHfcXhZHHWAP74mz/mE/IU5awnyVTckqY5675ZYiSq62xgMsbTSZ6Te5Nuxed8Gm92Z+6B&#10;1FjQw3AymeTF0J1NjWBeSdWL2I1CwkrqWfHN2bwPRwHTq5BqsUhJpCYnwsqunYylI2gR0ZfhVaA7&#10;wR6IsEc4i0qUb9A/5sY/vVvsAnGQqLmiecKdlJgYO72aKPVf7ynr+rbnPwE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bj2f&#10;UxMCAAAjBAAADgAAAAAAAAAAAAAAAAAuAgAAZHJzL2Uyb0RvYy54bWxQSwECLQAUAAYACAAAACEA&#10;Ox60mNwAAAAEAQAADwAAAAAAAAAAAAAAAABtBAAAZHJzL2Rvd25yZXYueG1sUEsFBgAAAAAEAAQA&#10;8wAAAHYFAAAAAA==&#10;" filled="f" stroked="f">
              <v:textbox style="mso-fit-shape-to-text:t" inset="0,0,20pt,15pt">
                <w:txbxContent>
                  <w:p w14:paraId="44F5AEB9" w14:textId="203CDB0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FA52F2" w14:textId="11A97D03" w:rsidR="00632548" w:rsidRDefault="00E05AF8">
    <w:pPr>
      <w:pStyle w:val="Pieddepage"/>
    </w:pPr>
    <w:r>
      <w:rPr>
        <w:noProof/>
      </w:rPr>
      <mc:AlternateContent>
        <mc:Choice Requires="wps">
          <w:drawing>
            <wp:anchor distT="0" distB="0" distL="0" distR="0" simplePos="0" relativeHeight="251721728" behindDoc="0" locked="0" layoutInCell="1" allowOverlap="1" wp14:anchorId="2E2DA452" wp14:editId="4562E422">
              <wp:simplePos x="635" y="635"/>
              <wp:positionH relativeFrom="page">
                <wp:align>right</wp:align>
              </wp:positionH>
              <wp:positionV relativeFrom="page">
                <wp:align>bottom</wp:align>
              </wp:positionV>
              <wp:extent cx="1172210" cy="345440"/>
              <wp:effectExtent l="0" t="0" r="0" b="0"/>
              <wp:wrapNone/>
              <wp:docPr id="414932811" name="Text Box 6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EF7E66F" w14:textId="0750199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E2DA452" id="_x0000_t202" coordsize="21600,21600" o:spt="202" path="m,l,21600r21600,l21600,xe">
              <v:stroke joinstyle="miter"/>
              <v:path gradientshapeok="t" o:connecttype="rect"/>
            </v:shapetype>
            <v:shape id="Text Box 63" o:spid="_x0000_s1094" type="#_x0000_t202" alt="Official Use Only" style="position:absolute;left:0;text-align:left;margin-left:41.1pt;margin-top:0;width:92.3pt;height:27.2pt;z-index:2517217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7bFAIAACMEAAAOAAAAZHJzL2Uyb0RvYy54bWysU01v2zAMvQ/YfxB0X2xnSdcZcYqsRYYB&#10;QVsgHXpWZCk2YIkCpcTOfv0o5Wvrdhp2kSmS5sd7T7O7wXRsr9C3YCtejHLOlJVQt3Zb8e8vyw+3&#10;nPkgbC06sKriB+X53fz9u1nvSjWGBrpaIaMi1pe9q3gTgiuzzMtGGeFH4JSloAY0ItAVt1mNoqfq&#10;psvGeX6T9YC1Q5DKe/I+HIN8nuprrWR40tqrwLqK02whnZjOTTyz+UyUWxSuaeVpDPEPUxjRWmp6&#10;KfUggmA7bP8oZVqJ4EGHkQSTgdatVGkH2qbI32yzboRTaRcCx7sLTP7/lZWP+7V7RhaGLzAQgRGQ&#10;3vnSkzPuM2g08UuTMooThIcLbGoITMafik/jcUEhSbGPk+lkknDNrn879OGrAsOiUXEkWhJaYr/y&#10;gTpS6jklNrOwbLsuUdPZ3xyUGD3ZdcRohWEzsLau+M1l/g3UB1oL4ci4d3LZUu+V8OFZIFFM45Js&#10;wxMduoO+4nCyOGsAf/zNH/MJeYpy1pNkKm5J05x13ywxEtV1NjAZ4+kkz8m9Sbficz6NN7sz90Bq&#10;LOhhOJlM8mLozqZGMK+k6kXsRiFhJfWs+OZs3oejgOlVSLVYpCRSkxNhZddOxtIRtIjoy/Aq0J1g&#10;D0TYI5xFJco36B9z45/eLXaBOEjURICPaJ5wJyUmxk6vJkr913vKur7t+U8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J6y&#10;HtsUAgAAIwQAAA4AAAAAAAAAAAAAAAAALgIAAGRycy9lMm9Eb2MueG1sUEsBAi0AFAAGAAgAAAAh&#10;ADsetJjcAAAABAEAAA8AAAAAAAAAAAAAAAAAbgQAAGRycy9kb3ducmV2LnhtbFBLBQYAAAAABAAE&#10;APMAAAB3BQAAAAA=&#10;" filled="f" stroked="f">
              <v:textbox style="mso-fit-shape-to-text:t" inset="0,0,20pt,15pt">
                <w:txbxContent>
                  <w:p w14:paraId="7EF7E66F" w14:textId="0750199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D6716E" w14:textId="7577E5BE" w:rsidR="00632548" w:rsidRDefault="00E05AF8">
    <w:pPr>
      <w:pStyle w:val="Pieddepage"/>
    </w:pPr>
    <w:r>
      <w:rPr>
        <w:noProof/>
      </w:rPr>
      <mc:AlternateContent>
        <mc:Choice Requires="wps">
          <w:drawing>
            <wp:anchor distT="0" distB="0" distL="0" distR="0" simplePos="0" relativeHeight="251719680" behindDoc="0" locked="0" layoutInCell="1" allowOverlap="1" wp14:anchorId="13B597CC" wp14:editId="37793DF7">
              <wp:simplePos x="635" y="635"/>
              <wp:positionH relativeFrom="page">
                <wp:align>right</wp:align>
              </wp:positionH>
              <wp:positionV relativeFrom="page">
                <wp:align>bottom</wp:align>
              </wp:positionV>
              <wp:extent cx="1172210" cy="345440"/>
              <wp:effectExtent l="0" t="0" r="0" b="0"/>
              <wp:wrapNone/>
              <wp:docPr id="1436568137" name="Text Box 6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9C3252F" w14:textId="6E7636B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B597CC" id="_x0000_t202" coordsize="21600,21600" o:spt="202" path="m,l,21600r21600,l21600,xe">
              <v:stroke joinstyle="miter"/>
              <v:path gradientshapeok="t" o:connecttype="rect"/>
            </v:shapetype>
            <v:shape id="Text Box 61" o:spid="_x0000_s1095" type="#_x0000_t202" alt="Official Use Only" style="position:absolute;left:0;text-align:left;margin-left:41.1pt;margin-top:0;width:92.3pt;height:27.2pt;z-index:2517196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2ZFQIAACMEAAAOAAAAZHJzL2Uyb0RvYy54bWysU8tu2zAQvBfoPxC813rUTlPBcuAmcFHA&#10;SAI4Rc40RVoCSC5B0pbcr++Stuw27anohVrurvYxM5zfDVqRg3C+A1PTYpJTIgyHpjO7mn5/WX24&#10;pcQHZhqmwIiaHoWnd4v37+a9rUQJLahGOIJFjK96W9M2BFtlmeet0MxPwAqDQQlOs4BXt8sax3qs&#10;rlVW5vlN1oNrrAMuvEfvwylIF6m+lIKHJym9CETVFGcL6XTp3MYzW8xZtXPMth0/j8H+YQrNOoNN&#10;L6UeWGBk77o/SumOO/Agw4SDzkDKjou0A25T5G+22bTMirQLguPtBSb//8ryx8PGPjsShi8wIIER&#10;kN76yqMz7jNIp+MXJyUYRwiPF9jEEAiPPxWfyrLAEMfYx+lsOk24Zte/rfPhqwBNolFTh7QktNhh&#10;7QN2xNQxJTYzsOqUStQo85sDE6Mnu44YrTBsB9I1Nb0px/m30BxxLQcnxr3lqw57r5kPz8whxTgu&#10;yjY84SEV9DWFs0VJC+7H3/wxH5HHKCU9SqamBjVNifpmkJGortFwyShn0zxH9zbdis/5LN7MXt8D&#10;qrHAh2F5MtHrghpN6UC/oqqXsRuGmOHYs6bb0bwPJwHjq+BiuUxJqCbLwtpsLI+lI2gR0ZfhlTl7&#10;hj0gYY8wiopVb9A/5cY/vV3uA3KQqIkAn9A8445KTIydX02U+q/3lHV924u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P&#10;JO2ZFQIAACMEAAAOAAAAAAAAAAAAAAAAAC4CAABkcnMvZTJvRG9jLnhtbFBLAQItABQABgAIAAAA&#10;IQA7HrSY3AAAAAQBAAAPAAAAAAAAAAAAAAAAAG8EAABkcnMvZG93bnJldi54bWxQSwUGAAAAAAQA&#10;BADzAAAAeAUAAAAA&#10;" filled="f" stroked="f">
              <v:textbox style="mso-fit-shape-to-text:t" inset="0,0,20pt,15pt">
                <w:txbxContent>
                  <w:p w14:paraId="19C3252F" w14:textId="6E7636B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8EEAA5" w14:textId="553F5FD3" w:rsidR="00632548" w:rsidRDefault="00E05AF8">
    <w:pPr>
      <w:pStyle w:val="Pieddepage"/>
    </w:pPr>
    <w:r>
      <w:rPr>
        <w:noProof/>
      </w:rPr>
      <mc:AlternateContent>
        <mc:Choice Requires="wps">
          <w:drawing>
            <wp:anchor distT="0" distB="0" distL="0" distR="0" simplePos="0" relativeHeight="251723776" behindDoc="0" locked="0" layoutInCell="1" allowOverlap="1" wp14:anchorId="7B4BF592" wp14:editId="3C3E14CB">
              <wp:simplePos x="635" y="635"/>
              <wp:positionH relativeFrom="page">
                <wp:align>right</wp:align>
              </wp:positionH>
              <wp:positionV relativeFrom="page">
                <wp:align>bottom</wp:align>
              </wp:positionV>
              <wp:extent cx="1172210" cy="345440"/>
              <wp:effectExtent l="0" t="0" r="0" b="0"/>
              <wp:wrapNone/>
              <wp:docPr id="1054239223" name="Text Box 6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E705B84" w14:textId="4773B4E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B4BF592" id="_x0000_t202" coordsize="21600,21600" o:spt="202" path="m,l,21600r21600,l21600,xe">
              <v:stroke joinstyle="miter"/>
              <v:path gradientshapeok="t" o:connecttype="rect"/>
            </v:shapetype>
            <v:shape id="Text Box 65" o:spid="_x0000_s1096" type="#_x0000_t202" alt="Official Use Only" style="position:absolute;left:0;text-align:left;margin-left:41.1pt;margin-top:0;width:92.3pt;height:27.2pt;z-index:2517237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RFQIAACMEAAAOAAAAZHJzL2Uyb0RvYy54bWysU01v2zAMvQ/YfxB0X2ynSbcZcYqsRYYB&#10;QVsgHXpWZCk2IImCpMTOfv0oOU62bqdhF5kiaX6897S467UiR+F8C6aixSSnRBgOdWv2Ff3+sv7w&#10;iRIfmKmZAiMqehKe3i3fv1t0thRTaEDVwhEsYnzZ2Yo2IdgyyzxvhGZ+AlYYDEpwmgW8un1WO9Zh&#10;da2yaZ7fZh242jrgwnv0PgxBukz1pRQ8PEnpRSCqojhbSKdL5y6e2XLByr1jtmn5eQz2D1No1hps&#10;ein1wAIjB9f+UUq33IEHGSYcdAZStlykHXCbIn+zzbZhVqRdEBxvLzD5/1eWPx639tmR0H+BHgmM&#10;gHTWlx6dcZ9eOh2/OCnBOEJ4usAm+kB4/Kn4OJ0WGOIYu5nNZ7OEa3b92zofvgrQJBoVdUhLQosd&#10;Nz5gR0wdU2IzA+tWqUSNMr85MDF6suuI0Qr9ridtXdHbm3H+HdQnXMvBwLi3fN1i7w3z4Zk5pBjH&#10;RdmGJzykgq6icLYoacD9+Js/5iPyGKWkQ8lU1KCmKVHfDDIS1TUaLhnT+SzP0b1Lt+JzPo83c9D3&#10;gGos8GFYnkz0uqBGUzrQr6jqVeyGIWY49qzobjTvwyBgfBVcrFYpCdVkWdiYreWxdAQtIvrSvzJn&#10;z7AHJOwRRlGx8g36Q27809vVISAHiZoI8IDmGXdUYmLs/Gqi1H+9p6zr217+B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10;q2wRFQIAACMEAAAOAAAAAAAAAAAAAAAAAC4CAABkcnMvZTJvRG9jLnhtbFBLAQItABQABgAIAAAA&#10;IQA7HrSY3AAAAAQBAAAPAAAAAAAAAAAAAAAAAG8EAABkcnMvZG93bnJldi54bWxQSwUGAAAAAAQA&#10;BADzAAAAeAUAAAAA&#10;" filled="f" stroked="f">
              <v:textbox style="mso-fit-shape-to-text:t" inset="0,0,20pt,15pt">
                <w:txbxContent>
                  <w:p w14:paraId="4E705B84" w14:textId="4773B4E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D43D3B" w14:textId="72DD59B2" w:rsidR="00632548" w:rsidRDefault="00E05AF8">
    <w:pPr>
      <w:pStyle w:val="Pieddepage"/>
    </w:pPr>
    <w:r>
      <w:rPr>
        <w:noProof/>
      </w:rPr>
      <mc:AlternateContent>
        <mc:Choice Requires="wps">
          <w:drawing>
            <wp:anchor distT="0" distB="0" distL="0" distR="0" simplePos="0" relativeHeight="251724800" behindDoc="0" locked="0" layoutInCell="1" allowOverlap="1" wp14:anchorId="30C704DD" wp14:editId="2687D5E1">
              <wp:simplePos x="635" y="635"/>
              <wp:positionH relativeFrom="page">
                <wp:align>right</wp:align>
              </wp:positionH>
              <wp:positionV relativeFrom="page">
                <wp:align>bottom</wp:align>
              </wp:positionV>
              <wp:extent cx="1172210" cy="345440"/>
              <wp:effectExtent l="0" t="0" r="0" b="0"/>
              <wp:wrapNone/>
              <wp:docPr id="1990935641" name="Text Box 6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41B55AE" w14:textId="27B2A6F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0C704DD" id="_x0000_t202" coordsize="21600,21600" o:spt="202" path="m,l,21600r21600,l21600,xe">
              <v:stroke joinstyle="miter"/>
              <v:path gradientshapeok="t" o:connecttype="rect"/>
            </v:shapetype>
            <v:shape id="Text Box 66" o:spid="_x0000_s1097" type="#_x0000_t202" alt="Official Use Only" style="position:absolute;left:0;text-align:left;margin-left:41.1pt;margin-top:0;width:92.3pt;height:27.2pt;z-index:2517248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ocFQIAACM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qejNbJ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t&#10;CAocFQIAACMEAAAOAAAAAAAAAAAAAAAAAC4CAABkcnMvZTJvRG9jLnhtbFBLAQItABQABgAIAAAA&#10;IQA7HrSY3AAAAAQBAAAPAAAAAAAAAAAAAAAAAG8EAABkcnMvZG93bnJldi54bWxQSwUGAAAAAAQA&#10;BADzAAAAeAUAAAAA&#10;" filled="f" stroked="f">
              <v:textbox style="mso-fit-shape-to-text:t" inset="0,0,20pt,15pt">
                <w:txbxContent>
                  <w:p w14:paraId="041B55AE" w14:textId="27B2A6F0"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33D00B" w14:textId="33E592D1" w:rsidR="00632548" w:rsidRDefault="00E05AF8">
    <w:pPr>
      <w:pStyle w:val="Pieddepage"/>
    </w:pPr>
    <w:r>
      <w:rPr>
        <w:noProof/>
      </w:rPr>
      <mc:AlternateContent>
        <mc:Choice Requires="wps">
          <w:drawing>
            <wp:anchor distT="0" distB="0" distL="0" distR="0" simplePos="0" relativeHeight="251722752" behindDoc="0" locked="0" layoutInCell="1" allowOverlap="1" wp14:anchorId="093E3A90" wp14:editId="4331B7F5">
              <wp:simplePos x="635" y="635"/>
              <wp:positionH relativeFrom="page">
                <wp:align>right</wp:align>
              </wp:positionH>
              <wp:positionV relativeFrom="page">
                <wp:align>bottom</wp:align>
              </wp:positionV>
              <wp:extent cx="1172210" cy="345440"/>
              <wp:effectExtent l="0" t="0" r="0" b="0"/>
              <wp:wrapNone/>
              <wp:docPr id="377663812" name="Text Box 6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834F0C5" w14:textId="7205756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93E3A90" id="_x0000_t202" coordsize="21600,21600" o:spt="202" path="m,l,21600r21600,l21600,xe">
              <v:stroke joinstyle="miter"/>
              <v:path gradientshapeok="t" o:connecttype="rect"/>
            </v:shapetype>
            <v:shape id="Text Box 64" o:spid="_x0000_s1098" type="#_x0000_t202" alt="Official Use Only" style="position:absolute;left:0;text-align:left;margin-left:41.1pt;margin-top:0;width:92.3pt;height:27.2pt;z-index:2517227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uUFQIAACM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qejNfJ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d&#10;h4uUFQIAACMEAAAOAAAAAAAAAAAAAAAAAC4CAABkcnMvZTJvRG9jLnhtbFBLAQItABQABgAIAAAA&#10;IQA7HrSY3AAAAAQBAAAPAAAAAAAAAAAAAAAAAG8EAABkcnMvZG93bnJldi54bWxQSwUGAAAAAAQA&#10;BADzAAAAeAUAAAAA&#10;" filled="f" stroked="f">
              <v:textbox style="mso-fit-shape-to-text:t" inset="0,0,20pt,15pt">
                <w:txbxContent>
                  <w:p w14:paraId="0834F0C5" w14:textId="7205756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3BFBF7" w14:textId="2E41C7D2" w:rsidR="00632548" w:rsidRDefault="00E05AF8">
    <w:pPr>
      <w:pStyle w:val="Pieddepage"/>
    </w:pPr>
    <w:r>
      <w:rPr>
        <w:noProof/>
      </w:rPr>
      <mc:AlternateContent>
        <mc:Choice Requires="wps">
          <w:drawing>
            <wp:anchor distT="0" distB="0" distL="0" distR="0" simplePos="0" relativeHeight="251726848" behindDoc="0" locked="0" layoutInCell="1" allowOverlap="1" wp14:anchorId="2C9B95A3" wp14:editId="63ABAA65">
              <wp:simplePos x="635" y="635"/>
              <wp:positionH relativeFrom="page">
                <wp:align>right</wp:align>
              </wp:positionH>
              <wp:positionV relativeFrom="page">
                <wp:align>bottom</wp:align>
              </wp:positionV>
              <wp:extent cx="1172210" cy="345440"/>
              <wp:effectExtent l="0" t="0" r="0" b="0"/>
              <wp:wrapNone/>
              <wp:docPr id="281079554" name="Text Box 6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C21EBB9" w14:textId="0C5CC0F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C9B95A3" id="_x0000_t202" coordsize="21600,21600" o:spt="202" path="m,l,21600r21600,l21600,xe">
              <v:stroke joinstyle="miter"/>
              <v:path gradientshapeok="t" o:connecttype="rect"/>
            </v:shapetype>
            <v:shape id="Text Box 68" o:spid="_x0000_s1099" type="#_x0000_t202" alt="Official Use Only" style="position:absolute;left:0;text-align:left;margin-left:41.1pt;margin-top:0;width:92.3pt;height:27.2pt;z-index:2517268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jWFQIAACMEAAAOAAAAZHJzL2Uyb0RvYy54bWysU99v2jAQfp+0/8Hy+0jCgLURoWKtmCah&#10;thKt+mwcm0SyfZZtSNhfv7MhsHV7mvbinO8u9+P7Ps/veq3IQTjfgqloMcopEYZD3ZpdRV9fVp9u&#10;KPGBmZopMKKiR+Hp3eLjh3lnSzGGBlQtHMEixpedrWgTgi2zzPNGaOZHYIXBoASnWcCr22W1Yx1W&#10;1yob5/ks68DV1gEX3qP34RSki1RfSsHDk5ReBKIqirOFdLp0buOZLeas3Dlmm5afx2D/MIVmrcGm&#10;l1IPLDCyd+0fpXTLHXiQYcRBZyBly0XaAbcp8nfbbBpmRdoFwfH2ApP/f2X542Fjnx0J/VfokcAI&#10;SGd96dEZ9+ml0/GLkxKMI4THC2yiD4THn4ov43GBIY6xz5PpZJJwza5/W+fDNwGaRKOiDmlJaLHD&#10;2gfsiKlDSmxmYNUqlahR5jcHJkZPdh0xWqHf9qStKzqbDfNvoT7iWg5OjHvLVy32XjMfnplDinFc&#10;lG14wkMq6CoKZ4uSBtyPv/ljPiKPUUo6lExFDWqaEvXdICNRXYPhkjGeTvIc3dt0K27zabyZvb4H&#10;VGOBD8PyZKLXBTWY0oF+Q1UvYzcMMcOxZ0W3g3kfTgLGV8HFcpmSUE2WhbXZWB5LR9Aioi/9G3P2&#10;DHtAwh5hEBUr36F/yo1/ervcB+QgURMBPqF5xh2VmBg7v5oo9V/vKev6thc/AQ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M&#10;EXjWFQIAACMEAAAOAAAAAAAAAAAAAAAAAC4CAABkcnMvZTJvRG9jLnhtbFBLAQItABQABgAIAAAA&#10;IQA7HrSY3AAAAAQBAAAPAAAAAAAAAAAAAAAAAG8EAABkcnMvZG93bnJldi54bWxQSwUGAAAAAAQA&#10;BADzAAAAeAUAAAAA&#10;" filled="f" stroked="f">
              <v:textbox style="mso-fit-shape-to-text:t" inset="0,0,20pt,15pt">
                <w:txbxContent>
                  <w:p w14:paraId="0C21EBB9" w14:textId="0C5CC0F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9DCF6D" w14:textId="71264BC1" w:rsidR="00632548" w:rsidRDefault="00E05AF8">
    <w:pPr>
      <w:pStyle w:val="Pieddepage"/>
    </w:pPr>
    <w:r>
      <w:rPr>
        <w:noProof/>
      </w:rPr>
      <mc:AlternateContent>
        <mc:Choice Requires="wps">
          <w:drawing>
            <wp:anchor distT="0" distB="0" distL="0" distR="0" simplePos="0" relativeHeight="251727872" behindDoc="0" locked="0" layoutInCell="1" allowOverlap="1" wp14:anchorId="65352864" wp14:editId="19095841">
              <wp:simplePos x="635" y="635"/>
              <wp:positionH relativeFrom="page">
                <wp:align>right</wp:align>
              </wp:positionH>
              <wp:positionV relativeFrom="page">
                <wp:align>bottom</wp:align>
              </wp:positionV>
              <wp:extent cx="1172210" cy="345440"/>
              <wp:effectExtent l="0" t="0" r="0" b="0"/>
              <wp:wrapNone/>
              <wp:docPr id="1032603683" name="Text Box 6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7433ABD" w14:textId="5931244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5352864" id="_x0000_t202" coordsize="21600,21600" o:spt="202" path="m,l,21600r21600,l21600,xe">
              <v:stroke joinstyle="miter"/>
              <v:path gradientshapeok="t" o:connecttype="rect"/>
            </v:shapetype>
            <v:shape id="Text Box 69" o:spid="_x0000_s1100" type="#_x0000_t202" alt="Official Use Only" style="position:absolute;left:0;text-align:left;margin-left:41.1pt;margin-top:0;width:92.3pt;height:27.2pt;z-index:2517278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leFQIAACMEAAAOAAAAZHJzL2Uyb0RvYy54bWysU01v2zAMvQ/YfxB0X2xnSbsZcYqsRYYB&#10;QVsgHXpWZCk2IImCpMTOfv0oOU62bqdhF5kiaX6897S467UiR+F8C6aixSSnRBgOdWv2Ff3+sv7w&#10;iRIfmKmZAiMqehKe3i3fv1t0thRTaEDVwhEsYnzZ2Yo2IdgyyzxvhGZ+AlYYDEpwmgW8un1WO9Zh&#10;da2yaZ7fZB242jrgwnv0PgxBukz1pRQ8PEnpRSCqojhbSKdL5y6e2XLByr1jtmn5eQz2D1No1hps&#10;ein1wAIjB9f+UUq33IEHGSYcdAZStlykHXCbIn+zzbZhVqRdEBxvLzD5/1eWPx639tmR0H+BHgmM&#10;gHTWlx6dcZ9eOh2/OCnBOEJ4usAm+kB4/Km4nU4LDHGMfZzNZ7OEa3b92zofvgrQJBoVdUhLQosd&#10;Nz5gR0wdU2IzA+tWqUSNMr85MDF6suuI0Qr9ridtXdGb23H+HdQnXMvBwLi3fN1i7w3z4Zk5pBjH&#10;RdmGJzykgq6icLYoacD9+Js/5iPyGKWkQ8lU1KCmKVHfDDIS1TUaLhnT+SzP0b1Lt+JzPo83c9D3&#10;gGos8GFYnkz0uqBGUzrQr6jqVeyGIWY49qzobjTvwyBgfBVcrFYpCdVkWdiYreWxdAQtIvrSvzJn&#10;z7AHJOwRRlGx8g36Q27809vVISAHiZoI8IDmGXdUYmLs/Gqi1H+9p6zr217+B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8&#10;nvleFQIAACMEAAAOAAAAAAAAAAAAAAAAAC4CAABkcnMvZTJvRG9jLnhtbFBLAQItABQABgAIAAAA&#10;IQA7HrSY3AAAAAQBAAAPAAAAAAAAAAAAAAAAAG8EAABkcnMvZG93bnJldi54bWxQSwUGAAAAAAQA&#10;BADzAAAAeAUAAAAA&#10;" filled="f" stroked="f">
              <v:textbox style="mso-fit-shape-to-text:t" inset="0,0,20pt,15pt">
                <w:txbxContent>
                  <w:p w14:paraId="27433ABD" w14:textId="5931244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868E9B" w14:textId="56BA7D9C" w:rsidR="00632548" w:rsidRDefault="00E05AF8">
    <w:pPr>
      <w:pStyle w:val="Pieddepage"/>
    </w:pPr>
    <w:r>
      <w:rPr>
        <w:noProof/>
      </w:rPr>
      <mc:AlternateContent>
        <mc:Choice Requires="wps">
          <w:drawing>
            <wp:anchor distT="0" distB="0" distL="0" distR="0" simplePos="0" relativeHeight="251725824" behindDoc="0" locked="0" layoutInCell="1" allowOverlap="1" wp14:anchorId="4B71C022" wp14:editId="55EF58C9">
              <wp:simplePos x="635" y="635"/>
              <wp:positionH relativeFrom="page">
                <wp:align>right</wp:align>
              </wp:positionH>
              <wp:positionV relativeFrom="page">
                <wp:align>bottom</wp:align>
              </wp:positionV>
              <wp:extent cx="1172210" cy="345440"/>
              <wp:effectExtent l="0" t="0" r="0" b="0"/>
              <wp:wrapNone/>
              <wp:docPr id="253426502" name="Text Box 6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294A7F7" w14:textId="6BFC729D"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B71C022" id="_x0000_t202" coordsize="21600,21600" o:spt="202" path="m,l,21600r21600,l21600,xe">
              <v:stroke joinstyle="miter"/>
              <v:path gradientshapeok="t" o:connecttype="rect"/>
            </v:shapetype>
            <v:shape id="Text Box 67" o:spid="_x0000_s1101" type="#_x0000_t202" alt="Official Use Only" style="position:absolute;left:0;text-align:left;margin-left:41.1pt;margin-top:0;width:92.3pt;height:27.2pt;z-index:2517258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XMFQIAACMEAAAOAAAAZHJzL2Uyb0RvYy54bWysU01v2zAMvQ/YfxB0X2xnSdcZ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8/lR8mk4LDHGMfZzNZ7OEa3b92zofvgrQJBoVdUhLQosd&#10;Nz5gR0wdU2IzA+tWqUSNMr85MDF6suuI0Qr9ridtXdGb23H+HdQnXMvBwLi3fN1i7w3z4Zk5pBjH&#10;RdmGJzykgq6icLYoacD9+Js/5iPyGKWkQ8lU1KCmKVHfDDIS1TUaLhnT+SzP0b1Lt+JzPo83c9D3&#10;gGos8GFYnkz0uqBGUzrQr6jqVeyGIWY49qzobjTvwyBgfBVcrFYpCdVkWdiYreWxdAQtIvrSvzJn&#10;z7AHJOwRRlGx8g36Q27809vVISAHiZoI8IDmGXdUYmLs/Gqi1H+9p6zr217+B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o&#10;V7XMFQIAACMEAAAOAAAAAAAAAAAAAAAAAC4CAABkcnMvZTJvRG9jLnhtbFBLAQItABQABgAIAAAA&#10;IQA7HrSY3AAAAAQBAAAPAAAAAAAAAAAAAAAAAG8EAABkcnMvZG93bnJldi54bWxQSwUGAAAAAAQA&#10;BADzAAAAeAUAAAAA&#10;" filled="f" stroked="f">
              <v:textbox style="mso-fit-shape-to-text:t" inset="0,0,20pt,15pt">
                <w:txbxContent>
                  <w:p w14:paraId="1294A7F7" w14:textId="6BFC729D"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6AD327" w14:textId="7AD49CCB" w:rsidR="00632548" w:rsidRDefault="00E05AF8">
    <w:pPr>
      <w:pStyle w:val="Pieddepage"/>
    </w:pPr>
    <w:r>
      <w:rPr>
        <w:noProof/>
      </w:rPr>
      <mc:AlternateContent>
        <mc:Choice Requires="wps">
          <w:drawing>
            <wp:anchor distT="0" distB="0" distL="0" distR="0" simplePos="0" relativeHeight="251665408" behindDoc="0" locked="0" layoutInCell="1" allowOverlap="1" wp14:anchorId="49900D62" wp14:editId="429D50EA">
              <wp:simplePos x="635" y="635"/>
              <wp:positionH relativeFrom="page">
                <wp:align>right</wp:align>
              </wp:positionH>
              <wp:positionV relativeFrom="page">
                <wp:align>bottom</wp:align>
              </wp:positionV>
              <wp:extent cx="1172210" cy="345440"/>
              <wp:effectExtent l="0" t="0" r="0" b="0"/>
              <wp:wrapNone/>
              <wp:docPr id="78202398"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BE51B2A" w14:textId="7F5011E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9900D62" id="_x0000_t202" coordsize="21600,21600" o:spt="202" path="m,l,21600r21600,l21600,xe">
              <v:stroke joinstyle="miter"/>
              <v:path gradientshapeok="t" o:connecttype="rect"/>
            </v:shapetype>
            <v:shape id="Text Box 8" o:spid="_x0000_s1039" type="#_x0000_t202" alt="Official Use Only" style="position:absolute;left:0;text-align:left;margin-left:41.1pt;margin-top:0;width:92.3pt;height:27.2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Q/FAIAACI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qejNOH4NzRG3cnAi3Fu+7rD1hvnwzBwyjNOi&#10;asMTHlJBX1E4W5S04H78zR/zEXiMUtKjYipqUNKUqG8GCYniGg2XjOl8lufortOt+JzP483s9T2g&#10;GAt8F5YnE70uqNGUDvQrinoVu2GIGY49K1qP5n046RcfBRerVUpCMVkWNmZreSwdMYuAvgyvzNkz&#10;6gH5eoRRU6x8A/4pN/7p7WofkILETMT3hOYZdhRiIuz8aKLSf72nrOvTXv4E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NNq&#10;pD8UAgAAIgQAAA4AAAAAAAAAAAAAAAAALgIAAGRycy9lMm9Eb2MueG1sUEsBAi0AFAAGAAgAAAAh&#10;ADsetJjcAAAABAEAAA8AAAAAAAAAAAAAAAAAbgQAAGRycy9kb3ducmV2LnhtbFBLBQYAAAAABAAE&#10;APMAAAB3BQAAAAA=&#10;" filled="f" stroked="f">
              <v:textbox style="mso-fit-shape-to-text:t" inset="0,0,20pt,15pt">
                <w:txbxContent>
                  <w:p w14:paraId="5BE51B2A" w14:textId="7F5011E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C76AEF" w14:textId="44789C47" w:rsidR="00632548" w:rsidRDefault="00E05AF8">
    <w:pPr>
      <w:pStyle w:val="Pieddepage"/>
    </w:pPr>
    <w:r>
      <w:rPr>
        <w:noProof/>
      </w:rPr>
      <mc:AlternateContent>
        <mc:Choice Requires="wps">
          <w:drawing>
            <wp:anchor distT="0" distB="0" distL="0" distR="0" simplePos="0" relativeHeight="251729920" behindDoc="0" locked="0" layoutInCell="1" allowOverlap="1" wp14:anchorId="62103B17" wp14:editId="6F7B3417">
              <wp:simplePos x="635" y="635"/>
              <wp:positionH relativeFrom="page">
                <wp:align>right</wp:align>
              </wp:positionH>
              <wp:positionV relativeFrom="page">
                <wp:align>bottom</wp:align>
              </wp:positionV>
              <wp:extent cx="1172210" cy="345440"/>
              <wp:effectExtent l="0" t="0" r="0" b="0"/>
              <wp:wrapNone/>
              <wp:docPr id="993432365" name="Text Box 7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B363798" w14:textId="49FF9B0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2103B17" id="_x0000_t202" coordsize="21600,21600" o:spt="202" path="m,l,21600r21600,l21600,xe">
              <v:stroke joinstyle="miter"/>
              <v:path gradientshapeok="t" o:connecttype="rect"/>
            </v:shapetype>
            <v:shape id="Text Box 71" o:spid="_x0000_s1102" type="#_x0000_t202" alt="Official Use Only" style="position:absolute;left:0;text-align:left;margin-left:41.1pt;margin-top:0;width:92.3pt;height:27.2pt;z-index:2517299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REFQIAACMEAAAOAAAAZHJzL2Uyb0RvYy54bWysU01v2zAMvQ/YfxB0X2xnSbcacYqsRYYB&#10;QVsgHXpWZCk2IImCpMTOfv0oOU62bqdhF5kiaX6897S467UiR+F8C6aixSSnRBgOdWv2Ff3+sv7w&#10;mRIfmKmZAiMqehKe3i3fv1t0thRTaEDVwhEsYnzZ2Yo2IdgyyzxvhGZ+AlYYDEpwmgW8un1WO9Zh&#10;da2yaZ7fZB242jrgwnv0PgxBukz1pRQ8PEnpRSCqojhbSKdL5y6e2XLByr1jtmn5eQz2D1No1hps&#10;ein1wAIjB9f+UUq33IEHGSYcdAZStlykHXCbIn+zzbZhVqRdEBxvLzD5/1eWPx639tmR0H+BHgmM&#10;gHTWlx6dcZ9eOh2/OCnBOEJ4usAm+kB4/Kn4NJ0WGOIY+zibz2YJ1+z6t3U+fBWgSTQq6pCWhBY7&#10;bnzAjpg6psRmBtatUokaZX5zYGL0ZNcRoxX6XU/auqI3t+P8O6hPuJaDgXFv+brF3hvmwzNzSDGO&#10;i7INT3hIBV1F4WxR0oD78Td/zEfkMUpJh5KpqEFNU6K+GWQkqms0XDKm81meo3uXbsVtPo83c9D3&#10;gGos8GFYnkz0uqBGUzrQr6jqVeyGIWY49qzobjTvwyBgfBVcrFYpCdVkWdiYreWxdAQtIvrSvzJn&#10;z7AHJOwRRlGx8g36Q27809vVISAHiZoI8IDmGXdUYmLs/Gqi1H+9p6zr217+B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Y&#10;2DREFQIAACMEAAAOAAAAAAAAAAAAAAAAAC4CAABkcnMvZTJvRG9jLnhtbFBLAQItABQABgAIAAAA&#10;IQA7HrSY3AAAAAQBAAAPAAAAAAAAAAAAAAAAAG8EAABkcnMvZG93bnJldi54bWxQSwUGAAAAAAQA&#10;BADzAAAAeAUAAAAA&#10;" filled="f" stroked="f">
              <v:textbox style="mso-fit-shape-to-text:t" inset="0,0,20pt,15pt">
                <w:txbxContent>
                  <w:p w14:paraId="5B363798" w14:textId="49FF9B02"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E069821" w14:textId="2758DE07" w:rsidR="00647966" w:rsidRDefault="00E05AF8">
    <w:pPr>
      <w:pStyle w:val="Pieddepage"/>
    </w:pPr>
    <w:r>
      <w:rPr>
        <w:noProof/>
      </w:rPr>
      <mc:AlternateContent>
        <mc:Choice Requires="wps">
          <w:drawing>
            <wp:anchor distT="0" distB="0" distL="0" distR="0" simplePos="0" relativeHeight="251730944" behindDoc="0" locked="0" layoutInCell="1" allowOverlap="1" wp14:anchorId="174A8D5C" wp14:editId="6329696D">
              <wp:simplePos x="635" y="635"/>
              <wp:positionH relativeFrom="page">
                <wp:align>right</wp:align>
              </wp:positionH>
              <wp:positionV relativeFrom="page">
                <wp:align>bottom</wp:align>
              </wp:positionV>
              <wp:extent cx="1172210" cy="345440"/>
              <wp:effectExtent l="0" t="0" r="0" b="0"/>
              <wp:wrapNone/>
              <wp:docPr id="901032171" name="Text Box 7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9B28065" w14:textId="7FF49C2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74A8D5C" id="_x0000_t202" coordsize="21600,21600" o:spt="202" path="m,l,21600r21600,l21600,xe">
              <v:stroke joinstyle="miter"/>
              <v:path gradientshapeok="t" o:connecttype="rect"/>
            </v:shapetype>
            <v:shape id="Text Box 72" o:spid="_x0000_s1103" type="#_x0000_t202" alt="Official Use Only" style="position:absolute;left:0;text-align:left;margin-left:41.1pt;margin-top:0;width:92.3pt;height:27.2pt;z-index:2517309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ruEwIAACMEAAAOAAAAZHJzL2Uyb0RvYy54bWysU01v2zAMvQ/YfxB0X2xnydoZcYqsRYYB&#10;QVsgHXpWZCk2YIkCpcTOfv0o5Wvrdhp2kSmS5sd7T7O7wXRsr9C3YCtejHLOlJVQt3Zb8e8vyw+3&#10;nPkgbC06sKriB+X53fz9u1nvSjWGBrpaIaMi1pe9q3gTgiuzzMtGGeFH4JSloAY0ItAVt1mNoqfq&#10;psvGef4p6wFrhyCV9+R9OAb5PNXXWsnwpLVXgXUVp9lCOjGdm3hm85kotyhc08rTGOIfpjCitdT0&#10;UupBBMF22P5RyrQSwYMOIwkmA61bqdIOtE2Rv9lm3Qin0i4EjncXmPz/Kysf92v3jCwMX2AgAiMg&#10;vfOlJ2fcZ9Bo4pcmZRQnCA8X2NQQmIw/FTfjcUEhSbGPk+lkknDNrn879OGrAsOiUXEkWhJaYr/y&#10;gTpS6jklNrOwbLsuUdPZ3xyUGD3ZdcRohWEzsLau+E1qHF0bqA+0FsKRce/ksqXeK+HDs0CimMYl&#10;2YYnOnQHfcXhZHHWAP74mz/mE/IU5awnyVTckqY5675ZYiSq62xgMsbTSZ6Te5Nuxed8Gm92Z+6B&#10;1FjQw3AymeTF0J1NjWBeSdWL2I1CwkrqWfHN2bwPRwHTq5BqsUhJpCYnwsqunYylI2gR0ZfhVaA7&#10;wR6IsEc4i0qUb9A/5sY/vVvsAnGQqLmiecKdlJgYO72aKPVf7ynr+rbnPwEAAP//AwBQSwMEFAAG&#10;AAgAAAAhADsetJjcAAAABAEAAA8AAABkcnMvZG93bnJldi54bWxMj1FLwzAUhd8H/odwBV+GS5Ua&#10;Rm06dOCDIAO3oa9pc23LkpuSZF337818cS8XDudwznfL1WQNG9GH3pGEh0UGDKlxuqdWwn73dr8E&#10;FqIirYwjlHDGAKvqZlaqQrsTfeK4jS1LJRQKJaGLcSg4D02HVoWFG5CS9+O8VTFJ33Lt1SmVW8Mf&#10;s0xwq3pKC50acN1hc9gerYTXefiqPw7+/L7Jnfge18IMGyHl3e308gws4hT/w3DBT+hQJabaHUkH&#10;ZiSkR+LfvXjLXACrJTzlOfCq5Nfw1S8AAAD//wMAUEsBAi0AFAAGAAgAAAAhALaDOJL+AAAA4QEA&#10;ABMAAAAAAAAAAAAAAAAAAAAAAFtDb250ZW50X1R5cGVzXS54bWxQSwECLQAUAAYACAAAACEAOP0h&#10;/9YAAACUAQAACwAAAAAAAAAAAAAAAAAvAQAAX3JlbHMvLnJlbHNQSwECLQAUAAYACAAAACEA/U6q&#10;7hMCAAAjBAAADgAAAAAAAAAAAAAAAAAuAgAAZHJzL2Uyb0RvYy54bWxQSwECLQAUAAYACAAAACEA&#10;Ox60mNwAAAAEAQAADwAAAAAAAAAAAAAAAABtBAAAZHJzL2Rvd25yZXYueG1sUEsFBgAAAAAEAAQA&#10;8wAAAHYFAAAAAA==&#10;" filled="f" stroked="f">
              <v:textbox style="mso-fit-shape-to-text:t" inset="0,0,20pt,15pt">
                <w:txbxContent>
                  <w:p w14:paraId="69B28065" w14:textId="7FF49C26"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232718" w14:textId="7DD562D1" w:rsidR="00632548" w:rsidRDefault="00E05AF8">
    <w:pPr>
      <w:pStyle w:val="Pieddepage"/>
    </w:pPr>
    <w:r>
      <w:rPr>
        <w:noProof/>
      </w:rPr>
      <mc:AlternateContent>
        <mc:Choice Requires="wps">
          <w:drawing>
            <wp:anchor distT="0" distB="0" distL="0" distR="0" simplePos="0" relativeHeight="251728896" behindDoc="0" locked="0" layoutInCell="1" allowOverlap="1" wp14:anchorId="7E3CE5AE" wp14:editId="2216A2E3">
              <wp:simplePos x="635" y="635"/>
              <wp:positionH relativeFrom="page">
                <wp:align>right</wp:align>
              </wp:positionH>
              <wp:positionV relativeFrom="page">
                <wp:align>bottom</wp:align>
              </wp:positionV>
              <wp:extent cx="1172210" cy="345440"/>
              <wp:effectExtent l="0" t="0" r="0" b="0"/>
              <wp:wrapNone/>
              <wp:docPr id="1062014837" name="Text Box 7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3F89D22" w14:textId="63B0F891"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E3CE5AE" id="_x0000_t202" coordsize="21600,21600" o:spt="202" path="m,l,21600r21600,l21600,xe">
              <v:stroke joinstyle="miter"/>
              <v:path gradientshapeok="t" o:connecttype="rect"/>
            </v:shapetype>
            <v:shape id="Text Box 70" o:spid="_x0000_s1104" type="#_x0000_t202" alt="Official Use Only" style="position:absolute;left:0;text-align:left;margin-left:41.1pt;margin-top:0;width:92.3pt;height:27.2pt;z-index:2517288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tmFAIAACMEAAAOAAAAZHJzL2Uyb0RvYy54bWysU01v2zAMvQ/YfxB0X2xnydoZcYqsRYYB&#10;QVsgHXpWZCk2YIkCpcTOfv0o5Wvrdhp2kSmS5sd7T7O7wXRsr9C3YCtejHLOlJVQt3Zb8e8vyw+3&#10;nPkgbC06sKriB+X53fz9u1nvSjWGBrpaIaMi1pe9q3gTgiuzzMtGGeFH4JSloAY0ItAVt1mNoqfq&#10;psvGef4p6wFrhyCV9+R9OAb5PNXXWsnwpLVXgXUVp9lCOjGdm3hm85kotyhc08rTGOIfpjCitdT0&#10;UupBBMF22P5RyrQSwYMOIwkmA61bqdIOtE2Rv9lm3Qin0i4EjncXmPz/Kysf92v3jCwMX2AgAiMg&#10;vfOlJ2fcZ9Bo4pcmZRQnCA8X2NQQmIw/FTfjcUEhSbGPk+lkknDNrn879OGrAsOiUXEkWhJaYr/y&#10;gTpS6jklNrOwbLsuUdPZ3xyUGD3ZdcRohWEzsLau+M1l/g3UB1oL4ci4d3LZUu+V8OFZIFFM45Js&#10;wxMduoO+4nCyOGsAf/zNH/MJeYpy1pNkKm5J05x13ywxEtV1NjAZ4+kkz8m9Sbficz6NN7sz90Bq&#10;LOhhOJlM8mLozqZGMK+k6kXsRiFhJfWs+OZs3oejgOlVSLVYpCRSkxNhZddOxtIRtIjoy/Aq0J1g&#10;D0TYI5xFJco36B9z45/eLXaBOEjURICPaJ5wJyUmxk6vJkr913vKur7t+U8A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A3B&#10;K2YUAgAAIwQAAA4AAAAAAAAAAAAAAAAALgIAAGRycy9lMm9Eb2MueG1sUEsBAi0AFAAGAAgAAAAh&#10;ADsetJjcAAAABAEAAA8AAAAAAAAAAAAAAAAAbgQAAGRycy9kb3ducmV2LnhtbFBLBQYAAAAABAAE&#10;APMAAAB3BQAAAAA=&#10;" filled="f" stroked="f">
              <v:textbox style="mso-fit-shape-to-text:t" inset="0,0,20pt,15pt">
                <w:txbxContent>
                  <w:p w14:paraId="33F89D22" w14:textId="63B0F891"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3E490B6" w14:textId="3C6F0FD8" w:rsidR="00632548" w:rsidRDefault="00E05AF8">
    <w:pPr>
      <w:pStyle w:val="Pieddepage"/>
    </w:pPr>
    <w:r>
      <w:rPr>
        <w:noProof/>
      </w:rPr>
      <mc:AlternateContent>
        <mc:Choice Requires="wps">
          <w:drawing>
            <wp:anchor distT="0" distB="0" distL="0" distR="0" simplePos="0" relativeHeight="251732992" behindDoc="0" locked="0" layoutInCell="1" allowOverlap="1" wp14:anchorId="0BBFB667" wp14:editId="3F4C0330">
              <wp:simplePos x="635" y="635"/>
              <wp:positionH relativeFrom="page">
                <wp:align>right</wp:align>
              </wp:positionH>
              <wp:positionV relativeFrom="page">
                <wp:align>bottom</wp:align>
              </wp:positionV>
              <wp:extent cx="1172210" cy="345440"/>
              <wp:effectExtent l="0" t="0" r="0" b="0"/>
              <wp:wrapNone/>
              <wp:docPr id="1663687398" name="Text Box 7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C7198B9" w14:textId="1CFCAA2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BFB667" id="_x0000_t202" coordsize="21600,21600" o:spt="202" path="m,l,21600r21600,l21600,xe">
              <v:stroke joinstyle="miter"/>
              <v:path gradientshapeok="t" o:connecttype="rect"/>
            </v:shapetype>
            <v:shape id="Text Box 74" o:spid="_x0000_s1105" type="#_x0000_t202" alt="Official Use Only" style="position:absolute;left:0;text-align:left;margin-left:41.1pt;margin-top:0;width:92.3pt;height:27.2pt;z-index:2517329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gkFQIAACMEAAAOAAAAZHJzL2Uyb0RvYy54bWysU8tu2zAQvBfoPxC813rUblLBcuAmcFHA&#10;SAI4Rc40RVoCSC5B0pbcr++Stuw27anohVrurvYxM5zfDVqRg3C+A1PTYpJTIgyHpjO7mn5/WX24&#10;pcQHZhqmwIiaHoWnd4v37+a9rUQJLahGOIJFjK96W9M2BFtlmeet0MxPwAqDQQlOs4BXt8sax3qs&#10;rlVW5vmnrAfXWAdceI/eh1OQLlJ9KQUPT1J6EYiqKc4W0unSuY1ntpizaueYbTt+HoP9wxSadQab&#10;Xko9sMDI3nV/lNIdd+BBhgkHnYGUHRdpB9ymyN9ss2mZFWkXBMfbC0z+/5Xlj4eNfXYkDF9gQAIj&#10;IL31lUdn3GeQTscvTkowjhAeL7CJIRAefypuyrLAEMfYx+lsOk24Zte/rfPhqwBNolFTh7QktNhh&#10;7QN2xNQxJTYzsOqUStQo85sDE6Mnu44YrTBsB9I1Nb0px/m30BxxLQcnxr3lqw57r5kPz8whxTgu&#10;yjY84SEV9DWFs0VJC+7H3/wxH5HHKCU9SqamBjVNifpmkJGortFwyShn0zxH9zbdis/5LN7MXt8D&#10;qrHAh2F5MtHrghpN6UC/oqqXsRuGmOHYs6bb0bwPJwHjq+BiuUxJqCbLwtpsLI+lI2gR0ZfhlTl7&#10;hj0gYY8wiopVb9A/5cY/vV3uA3KQqIkAn9A8445KTIydX02U+q/3lHV924ufA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c&#10;V9gkFQIAACMEAAAOAAAAAAAAAAAAAAAAAC4CAABkcnMvZTJvRG9jLnhtbFBLAQItABQABgAIAAAA&#10;IQA7HrSY3AAAAAQBAAAPAAAAAAAAAAAAAAAAAG8EAABkcnMvZG93bnJldi54bWxQSwUGAAAAAAQA&#10;BADzAAAAeAUAAAAA&#10;" filled="f" stroked="f">
              <v:textbox style="mso-fit-shape-to-text:t" inset="0,0,20pt,15pt">
                <w:txbxContent>
                  <w:p w14:paraId="2C7198B9" w14:textId="1CFCAA2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5B52C5" w14:textId="77740025" w:rsidR="00632548" w:rsidRDefault="00E05AF8">
    <w:pPr>
      <w:pStyle w:val="Pieddepage"/>
    </w:pPr>
    <w:r>
      <w:rPr>
        <w:noProof/>
      </w:rPr>
      <mc:AlternateContent>
        <mc:Choice Requires="wps">
          <w:drawing>
            <wp:anchor distT="0" distB="0" distL="0" distR="0" simplePos="0" relativeHeight="251734016" behindDoc="0" locked="0" layoutInCell="1" allowOverlap="1" wp14:anchorId="383685BA" wp14:editId="50E3A4E8">
              <wp:simplePos x="635" y="635"/>
              <wp:positionH relativeFrom="page">
                <wp:align>right</wp:align>
              </wp:positionH>
              <wp:positionV relativeFrom="page">
                <wp:align>bottom</wp:align>
              </wp:positionV>
              <wp:extent cx="1172210" cy="345440"/>
              <wp:effectExtent l="0" t="0" r="0" b="0"/>
              <wp:wrapNone/>
              <wp:docPr id="1196672978" name="Text Box 7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F215511" w14:textId="5CC91DC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83685BA" id="_x0000_t202" coordsize="21600,21600" o:spt="202" path="m,l,21600r21600,l21600,xe">
              <v:stroke joinstyle="miter"/>
              <v:path gradientshapeok="t" o:connecttype="rect"/>
            </v:shapetype>
            <v:shape id="Text Box 75" o:spid="_x0000_s1106" type="#_x0000_t202" alt="Official Use Only" style="position:absolute;left:0;text-align:left;margin-left:41.1pt;margin-top:0;width:92.3pt;height:27.2pt;z-index:2517340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msFQIAACMEAAAOAAAAZHJzL2Uyb0RvYy54bWysU01v2zAMvQ/YfxB0X2ynyboZcYqsRYYB&#10;QVsgHXpWZCk2IImCpMTOfv0oOU62bqdhF5kiaX6897S467UiR+F8C6aixSSnRBgOdWv2Ff3+sv7w&#10;iRIfmKmZAiMqehKe3i3fv1t0thRTaEDVwhEsYnzZ2Yo2IdgyyzxvhGZ+AlYYDEpwmgW8un1WO9Zh&#10;da2yaZ5/zDpwtXXAhffofRiCdJnqSyl4eJLSi0BURXG2kE6Xzl08s+WClXvHbNPy8xjsH6bQrDXY&#10;9FLqgQVGDq79o5RuuQMPMkw46AykbLlIO+A2Rf5mm23DrEi7IDjeXmDy/68sfzxu7bMjof8CPRIY&#10;AemsLz064z69dDp+cVKCcYTwdIFN9IHw+FNxO50WGOIYu5nNZ7OEa3b92zofvgrQJBoVdUhLQosd&#10;Nz5gR0wdU2IzA+tWqUSNMr85MDF6suuI0Qr9ridtXdHbm3H+HdQnXMvBwLi3fN1i7w3z4Zk5pBjH&#10;RdmGJzykgq6icLYoacD9+Js/5iPyGKWkQ8lU1KCmKVHfDDIS1TUaLhnT+SzP0b1Lt+JzPo83c9D3&#10;gGos8GFYnkz0uqBGUzrQr6jqVeyGIWY49qzobjTvwyBgfBVcrFYpCdVkWdiYreWxdAQtIvrSvzJn&#10;z7AHJOwRRlGx8g36Q27809vVISAHiZoI8IDmGXdUYmLs/Gqi1H+9p6zr217+B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s&#10;2FmsFQIAACMEAAAOAAAAAAAAAAAAAAAAAC4CAABkcnMvZTJvRG9jLnhtbFBLAQItABQABgAIAAAA&#10;IQA7HrSY3AAAAAQBAAAPAAAAAAAAAAAAAAAAAG8EAABkcnMvZG93bnJldi54bWxQSwUGAAAAAAQA&#10;BADzAAAAeAUAAAAA&#10;" filled="f" stroked="f">
              <v:textbox style="mso-fit-shape-to-text:t" inset="0,0,20pt,15pt">
                <w:txbxContent>
                  <w:p w14:paraId="1F215511" w14:textId="5CC91DCE"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7457FC" w14:textId="13436A1D" w:rsidR="00632548" w:rsidRDefault="00E05AF8">
    <w:pPr>
      <w:pStyle w:val="Pieddepage"/>
    </w:pPr>
    <w:r>
      <w:rPr>
        <w:noProof/>
      </w:rPr>
      <mc:AlternateContent>
        <mc:Choice Requires="wps">
          <w:drawing>
            <wp:anchor distT="0" distB="0" distL="0" distR="0" simplePos="0" relativeHeight="251731968" behindDoc="0" locked="0" layoutInCell="1" allowOverlap="1" wp14:anchorId="1C4AA4A4" wp14:editId="62C8F629">
              <wp:simplePos x="635" y="635"/>
              <wp:positionH relativeFrom="page">
                <wp:align>right</wp:align>
              </wp:positionH>
              <wp:positionV relativeFrom="page">
                <wp:align>bottom</wp:align>
              </wp:positionV>
              <wp:extent cx="1172210" cy="345440"/>
              <wp:effectExtent l="0" t="0" r="0" b="0"/>
              <wp:wrapNone/>
              <wp:docPr id="972721427" name="Text Box 7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1842F36" w14:textId="3713F6F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4AA4A4" id="_x0000_t202" coordsize="21600,21600" o:spt="202" path="m,l,21600r21600,l21600,xe">
              <v:stroke joinstyle="miter"/>
              <v:path gradientshapeok="t" o:connecttype="rect"/>
            </v:shapetype>
            <v:shape id="Text Box 73" o:spid="_x0000_s1107" type="#_x0000_t202" alt="Official Use Only" style="position:absolute;left:0;text-align:left;margin-left:41.1pt;margin-top:0;width:92.3pt;height:27.2pt;z-index:2517319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FQIAACM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qejNbJ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D+&#10;ez+hFQIAACMEAAAOAAAAAAAAAAAAAAAAAC4CAABkcnMvZTJvRG9jLnhtbFBLAQItABQABgAIAAAA&#10;IQA7HrSY3AAAAAQBAAAPAAAAAAAAAAAAAAAAAG8EAABkcnMvZG93bnJldi54bWxQSwUGAAAAAAQA&#10;BADzAAAAeAUAAAAA&#10;" filled="f" stroked="f">
              <v:textbox style="mso-fit-shape-to-text:t" inset="0,0,20pt,15pt">
                <w:txbxContent>
                  <w:p w14:paraId="31842F36" w14:textId="3713F6F8"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A630AD" w14:textId="04ED5C5C" w:rsidR="00632548" w:rsidRDefault="00E05AF8">
    <w:pPr>
      <w:pStyle w:val="Pieddepage"/>
    </w:pPr>
    <w:r>
      <w:rPr>
        <w:noProof/>
      </w:rPr>
      <mc:AlternateContent>
        <mc:Choice Requires="wps">
          <w:drawing>
            <wp:anchor distT="0" distB="0" distL="0" distR="0" simplePos="0" relativeHeight="251736064" behindDoc="0" locked="0" layoutInCell="1" allowOverlap="1" wp14:anchorId="20FCEEF8" wp14:editId="18F602B3">
              <wp:simplePos x="635" y="635"/>
              <wp:positionH relativeFrom="page">
                <wp:align>right</wp:align>
              </wp:positionH>
              <wp:positionV relativeFrom="page">
                <wp:align>bottom</wp:align>
              </wp:positionV>
              <wp:extent cx="1172210" cy="345440"/>
              <wp:effectExtent l="0" t="0" r="0" b="0"/>
              <wp:wrapNone/>
              <wp:docPr id="277571576" name="Text Box 7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A3AB89B" w14:textId="59C8D88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0FCEEF8" id="_x0000_t202" coordsize="21600,21600" o:spt="202" path="m,l,21600r21600,l21600,xe">
              <v:stroke joinstyle="miter"/>
              <v:path gradientshapeok="t" o:connecttype="rect"/>
            </v:shapetype>
            <v:shape id="Text Box 77" o:spid="_x0000_s1108" type="#_x0000_t202" alt="Official Use Only" style="position:absolute;left:0;text-align:left;margin-left:41.1pt;margin-top:0;width:92.3pt;height:27.2pt;z-index:2517360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4pFQIAACM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qejNfJy/huaIazk4Me4tX3fYe8N8eGYOKcZx&#10;UbbhCQ+poK8onC1KWnA//uaP+Yg8RinpUTIVNahpStQ3g4xEdY2GS8Z0PstzdNfpVnzO5/Fm9voe&#10;UI0FPgzLk4leF9RoSgf6FVW9it0wxAzHnhWtR/M+nASMr4KL1SoloZosCxuztTyWjqBFRF+GV+bs&#10;GfaAhD3CKCpWvkH/lBv/9Ha1D8hBoiYCfELzjDsqMTF2fjVR6r/eU9b1bS9/Ag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AO&#10;9L4pFQIAACMEAAAOAAAAAAAAAAAAAAAAAC4CAABkcnMvZTJvRG9jLnhtbFBLAQItABQABgAIAAAA&#10;IQA7HrSY3AAAAAQBAAAPAAAAAAAAAAAAAAAAAG8EAABkcnMvZG93bnJldi54bWxQSwUGAAAAAAQA&#10;BADzAAAAeAUAAAAA&#10;" filled="f" stroked="f">
              <v:textbox style="mso-fit-shape-to-text:t" inset="0,0,20pt,15pt">
                <w:txbxContent>
                  <w:p w14:paraId="1A3AB89B" w14:textId="59C8D884"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784FB8" w14:textId="0F404CAC" w:rsidR="00C9781E" w:rsidRDefault="00E05AF8">
    <w:pPr>
      <w:pStyle w:val="Pieddepage"/>
    </w:pPr>
    <w:r>
      <w:rPr>
        <w:noProof/>
      </w:rPr>
      <mc:AlternateContent>
        <mc:Choice Requires="wps">
          <w:drawing>
            <wp:anchor distT="0" distB="0" distL="0" distR="0" simplePos="0" relativeHeight="251737088" behindDoc="0" locked="0" layoutInCell="1" allowOverlap="1" wp14:anchorId="30CA294B" wp14:editId="19CFBBFA">
              <wp:simplePos x="635" y="635"/>
              <wp:positionH relativeFrom="page">
                <wp:align>right</wp:align>
              </wp:positionH>
              <wp:positionV relativeFrom="page">
                <wp:align>bottom</wp:align>
              </wp:positionV>
              <wp:extent cx="1172210" cy="345440"/>
              <wp:effectExtent l="0" t="0" r="0" b="0"/>
              <wp:wrapNone/>
              <wp:docPr id="1593705074" name="Text Box 7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A3720D1" w14:textId="1FF2ADB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0CA294B" id="_x0000_t202" coordsize="21600,21600" o:spt="202" path="m,l,21600r21600,l21600,xe">
              <v:stroke joinstyle="miter"/>
              <v:path gradientshapeok="t" o:connecttype="rect"/>
            </v:shapetype>
            <v:shape id="Text Box 78" o:spid="_x0000_s1109" type="#_x0000_t202" alt="Official Use Only" style="position:absolute;left:0;text-align:left;margin-left:41.1pt;margin-top:0;width:92.3pt;height:27.2pt;z-index:2517370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1rFQIAACMEAAAOAAAAZHJzL2Uyb0RvYy54bWysU01v2zAMvQ/YfxB0X2xnSbsZcYqsRYYB&#10;QVsgHXpWZCk2IImCpMTOfv0oOU62bqdhF5kiaX6897S467UiR+F8C6aixSSnRBgOdWv2Ff3+sv7w&#10;iRIfmKmZAiMqehKe3i3fv1t0thRTaEDVwhEsYnzZ2Yo2IdgyyzxvhGZ+AlYYDEpwmgW8un1WO9Zh&#10;da2yaZ7fZB242jrgwnv0PgxBukz1pRQ8PEnpRSCqojhbSKdL5y6e2XLByr1jtmn5eQz2D1No1hps&#10;ein1wAIjB9f+UUq33IEHGSYcdAZStlykHXCbIn+zzbZhVqRdEBxvLzD5/1eWPx639tmR0H+BHgmM&#10;gHTWlx6dcZ9eOh2/OCnBOEJ4usAm+kB4/Km4nU4LDHGMfZzNZ7OEa3b92zofvgrQJBoVdUhLQosd&#10;Nz5gR0wdU2IzA+tWqUSNMr85MDF6suuI0Qr9ridtXdHbm3H+HdQnXMvBwLi3fN1i7w3z4Zk5pBjH&#10;RdmGJzykgq6icLYoacD9+Js/5iPyGKWkQ8lU1KCmKVHfDDIS1TUaLhnT+SzP0b1Lt+JzPo83c9D3&#10;gGos8GFYnkz0uqBGUzrQr6jqVeyGIWY49qzobjTvwyBgfBVcrFYpCdVkWdiYreWxdAQtIvrSvzJn&#10;z7AHJOwRRlGx8g36Q27809vVISAHiZoI8IDmGXdUYmLs/Gqi1H+9p6zr217+BA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Bf&#10;Yk1rFQIAACMEAAAOAAAAAAAAAAAAAAAAAC4CAABkcnMvZTJvRG9jLnhtbFBLAQItABQABgAIAAAA&#10;IQA7HrSY3AAAAAQBAAAPAAAAAAAAAAAAAAAAAG8EAABkcnMvZG93bnJldi54bWxQSwUGAAAAAAQA&#10;BADzAAAAeAUAAAAA&#10;" filled="f" stroked="f">
              <v:textbox style="mso-fit-shape-to-text:t" inset="0,0,20pt,15pt">
                <w:txbxContent>
                  <w:p w14:paraId="2A3720D1" w14:textId="1FF2ADB9"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685D02" w14:textId="7C48596E" w:rsidR="00632548" w:rsidRDefault="00E05AF8">
    <w:pPr>
      <w:pStyle w:val="Pieddepage"/>
    </w:pPr>
    <w:r>
      <w:rPr>
        <w:noProof/>
      </w:rPr>
      <mc:AlternateContent>
        <mc:Choice Requires="wps">
          <w:drawing>
            <wp:anchor distT="0" distB="0" distL="0" distR="0" simplePos="0" relativeHeight="251735040" behindDoc="0" locked="0" layoutInCell="1" allowOverlap="1" wp14:anchorId="7E9BC7DE" wp14:editId="4D43DE22">
              <wp:simplePos x="635" y="635"/>
              <wp:positionH relativeFrom="page">
                <wp:align>right</wp:align>
              </wp:positionH>
              <wp:positionV relativeFrom="page">
                <wp:align>bottom</wp:align>
              </wp:positionV>
              <wp:extent cx="1172210" cy="345440"/>
              <wp:effectExtent l="0" t="0" r="0" b="0"/>
              <wp:wrapNone/>
              <wp:docPr id="2102800704" name="Text Box 7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DD55E5B" w14:textId="3D91920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E9BC7DE" id="_x0000_t202" coordsize="21600,21600" o:spt="202" path="m,l,21600r21600,l21600,xe">
              <v:stroke joinstyle="miter"/>
              <v:path gradientshapeok="t" o:connecttype="rect"/>
            </v:shapetype>
            <v:shape id="Text Box 76" o:spid="_x0000_s1110" type="#_x0000_t202" alt="Official Use Only" style="position:absolute;left:0;text-align:left;margin-left:41.1pt;margin-top:0;width:92.3pt;height:27.2pt;z-index:2517350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zjFQIAACMEAAAOAAAAZHJzL2Uyb0RvYy54bWysU99v2jAQfp+0/8Hy+0jCYLQRoWKtmCah&#10;thKt+mwcm0SyfZZtSNhfv7MhsHV7mvbinO8u9+P7Ps/veq3IQTjfgqloMcopEYZD3ZpdRV9fVp9u&#10;KPGBmZopMKKiR+Hp3eLjh3lnSzGGBlQtHMEixpedrWgTgi2zzPNGaOZHYIXBoASnWcCr22W1Yx1W&#10;1yob5/mXrANXWwdceI/eh1OQLlJ9KQUPT1J6EYiqKM4W0unSuY1ntpizcueYbVp+HoP9wxSatQab&#10;Xko9sMDI3rV/lNItd+BBhhEHnYGULRdpB9ymyN9ts2mYFWkXBMfbC0z+/5Xlj4eNfXYk9F+hRwIj&#10;IJ31pUdn3KeXTscvTkowjhAeL7CJPhAefypm43GBIY6xz5PpZJJwza5/W+fDNwGaRKOiDmlJaLHD&#10;2gfsiKlDSmxmYNUqlahR5jcHJkZPdh0xWqHf9qStKzqbDfNvoT7iWg5OjHvLVy32XjMfnplDinFc&#10;lG14wkMq6CoKZ4uSBtyPv/ljPiKPUUo6lExFDWqaEvXdICNRXYPhkjGeTvIc3dt0K27zabyZvb4H&#10;VGOBD8PyZKLXBTWY0oF+Q1UvYzcMMcOxZ0W3g3kfTgLGV8HFcpmSUE2WhbXZWB5LR9Aioi/9G3P2&#10;DHtAwh5hEBUr36F/yo1/ervcB+QgURMBPqF5xh2VmBg7v5oo9V/vKev6thc/AQAA//8DAFBLAwQU&#10;AAYACAAAACEAOx60mNwAAAAEAQAADwAAAGRycy9kb3ducmV2LnhtbEyPUUvDMBSF3wf+h3AFX4ZL&#10;lRpGbTp04IMgA7ehr2lzbcuSm5JkXffvzXxxLxcO53DOd8vVZA0b0YfekYSHRQYMqXG6p1bCfvd2&#10;vwQWoiKtjCOUcMYAq+pmVqpCuxN94riNLUslFAoloYtxKDgPTYdWhYUbkJL347xVMUnfcu3VKZVb&#10;wx+zTHCrekoLnRpw3WFz2B6thNd5+Ko/Dv78vsmd+B7XwgwbIeXd7fTyDCziFP/DcMFP6FAlptod&#10;SQdmJKRH4t+9eMtcAKslPOU58Krk1/DVLwAAAP//AwBQSwECLQAUAAYACAAAACEAtoM4kv4AAADh&#10;AQAAEwAAAAAAAAAAAAAAAAAAAAAAW0NvbnRlbnRfVHlwZXNdLnhtbFBLAQItABQABgAIAAAAIQA4&#10;/SH/1gAAAJQBAAALAAAAAAAAAAAAAAAAAC8BAABfcmVscy8ucmVsc1BLAQItABQABgAIAAAAIQCv&#10;7czjFQIAACMEAAAOAAAAAAAAAAAAAAAAAC4CAABkcnMvZTJvRG9jLnhtbFBLAQItABQABgAIAAAA&#10;IQA7HrSY3AAAAAQBAAAPAAAAAAAAAAAAAAAAAG8EAABkcnMvZG93bnJldi54bWxQSwUGAAAAAAQA&#10;BADzAAAAeAUAAAAA&#10;" filled="f" stroked="f">
              <v:textbox style="mso-fit-shape-to-text:t" inset="0,0,20pt,15pt">
                <w:txbxContent>
                  <w:p w14:paraId="3DD55E5B" w14:textId="3D91920A"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1C23FF" w14:textId="77777777" w:rsidR="001F6BDA" w:rsidRDefault="001F6BDA">
    <w:pPr>
      <w:tabs>
        <w:tab w:val="right" w:pos="10457"/>
      </w:tabs>
      <w:spacing w:after="26"/>
    </w:pPr>
    <w:r>
      <w:rPr>
        <w:rFonts w:ascii="Arial" w:eastAsia="Arial" w:hAnsi="Arial" w:cs="Arial"/>
        <w:sz w:val="16"/>
        <w:u w:val="single" w:color="0000FF"/>
      </w:rPr>
      <w:t>Maxime SOMDA</w:t>
    </w:r>
    <w:r>
      <w:rPr>
        <w:rFonts w:ascii="Arial" w:eastAsia="Arial" w:hAnsi="Arial" w:cs="Arial"/>
        <w:i/>
        <w:sz w:val="14"/>
      </w:rPr>
      <w:t xml:space="preserve"> </w:t>
    </w:r>
    <w:r>
      <w:rPr>
        <w:rFonts w:ascii="Arial" w:eastAsia="Arial" w:hAnsi="Arial" w:cs="Arial"/>
        <w:i/>
        <w:sz w:val="14"/>
      </w:rPr>
      <w:tab/>
    </w:r>
    <w:r>
      <w:rPr>
        <w:rFonts w:ascii="Arial" w:eastAsia="Arial" w:hAnsi="Arial" w:cs="Arial"/>
        <w:sz w:val="14"/>
      </w:rPr>
      <w:t xml:space="preserve">Page </w:t>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/5</w:t>
    </w:r>
    <w:r>
      <w:rPr>
        <w:rFonts w:ascii="Arial" w:eastAsia="Arial" w:hAnsi="Arial" w:cs="Arial"/>
        <w:sz w:val="16"/>
        <w:u w:val="single" w:color="0000FF"/>
      </w:rPr>
      <w:t xml:space="preserve"> </w:t>
    </w:r>
  </w:p>
  <w:p w14:paraId="719DB20B" w14:textId="77777777" w:rsidR="001F6BDA" w:rsidRDefault="001F6BDA">
    <w:pPr>
      <w:spacing w:after="0"/>
      <w:ind w:left="2"/>
    </w:pPr>
    <w:r>
      <w:rPr>
        <w:rFonts w:ascii="Arial" w:eastAsia="Arial" w:hAnsi="Arial" w:cs="Arial"/>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C71B67" w14:textId="37B1C1DA" w:rsidR="00632548" w:rsidRDefault="00E05AF8">
    <w:pPr>
      <w:pStyle w:val="Pieddepage"/>
    </w:pPr>
    <w:r>
      <w:rPr>
        <w:noProof/>
      </w:rPr>
      <mc:AlternateContent>
        <mc:Choice Requires="wps">
          <w:drawing>
            <wp:anchor distT="0" distB="0" distL="0" distR="0" simplePos="0" relativeHeight="251666432" behindDoc="0" locked="0" layoutInCell="1" allowOverlap="1" wp14:anchorId="3966A3AF" wp14:editId="246B03A4">
              <wp:simplePos x="635" y="635"/>
              <wp:positionH relativeFrom="page">
                <wp:align>right</wp:align>
              </wp:positionH>
              <wp:positionV relativeFrom="page">
                <wp:align>bottom</wp:align>
              </wp:positionV>
              <wp:extent cx="1172210" cy="345440"/>
              <wp:effectExtent l="0" t="0" r="0" b="0"/>
              <wp:wrapNone/>
              <wp:docPr id="1450383430"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8CE8489" w14:textId="65BF523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66A3AF" id="_x0000_t202" coordsize="21600,21600" o:spt="202" path="m,l,21600r21600,l21600,xe">
              <v:stroke joinstyle="miter"/>
              <v:path gradientshapeok="t" o:connecttype="rect"/>
            </v:shapetype>
            <v:shape id="Text Box 9" o:spid="_x0000_s1040" type="#_x0000_t202" alt="Official Use Only" style="position:absolute;left:0;text-align:left;margin-left:41.1pt;margin-top:0;width:92.3pt;height:27.2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W3FAIAACIEAAAOAAAAZHJzL2Uyb0RvYy54bWysU01v2zAMvQ/YfxB0X2xnydoZcYqsRYYB&#10;QVsgHXqWZSk2IImCpMTOfv0oJU62bqdhF5kiaX6897S4G7QiB+F8B6aixSSnRBgOTWd2Ff3+sv5w&#10;S4kPzDRMgREVPQpP75bv3y16W4optKAa4QgWMb7sbUXbEGyZZZ63QjM/ASsMBiU4zQJe3S5rHOux&#10;ulbZNM8/ZT24xjrgwnv0PpyCdJnqSyl4eJLSi0BURXG2kE6Xzjqe2XLByp1jtu34eQz2D1No1hls&#10;ein1wAIje9f9UUp33IEHGSYcdAZSdlykHXCbIn+zzbZlVqRdEBxvLzD5/1eWPx629tmRMHyBAQmM&#10;gPTWlx6dcZ9BOh2/OCnBOEJ4vMAmhkB4/Km4mU4LDHGMfZzNZ7OEa3b92zofvgrQJBoVdUhLQosd&#10;Nj5gR0wdU2IzA+tOqUSNMr85MDF6suuI0QpDPZCuqejNOH4NzRG3cnAi3Fu+7rD1hvnwzBwyjNOi&#10;asMTHlJBX1E4W5S04H78zR/zEXiMUtKjYipqUNKUqG8GCYniGg2XjOl8lufortOt+JzP483s9T2g&#10;GAt8F5YnE70uqNGUDvQrinoVu2GIGY49K1qP5n046RcfBRerVUpCMVkWNmZreSwdMYuAvgyvzNkz&#10;6gH5eoRRU6x8A/4pN/7p7WofkILETMT3hOYZdhRiIuz8aKLSf72nrOvTXv4E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CPl&#10;JbcUAgAAIgQAAA4AAAAAAAAAAAAAAAAALgIAAGRycy9lMm9Eb2MueG1sUEsBAi0AFAAGAAgAAAAh&#10;ADsetJjcAAAABAEAAA8AAAAAAAAAAAAAAAAAbgQAAGRycy9kb3ducmV2LnhtbFBLBQYAAAAABAAE&#10;APMAAAB3BQAAAAA=&#10;" filled="f" stroked="f">
              <v:textbox style="mso-fit-shape-to-text:t" inset="0,0,20pt,15pt">
                <w:txbxContent>
                  <w:p w14:paraId="38CE8489" w14:textId="65BF523C"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56F0F0" w14:textId="5E6FB86D" w:rsidR="001F6BDA" w:rsidRDefault="001F6BDA">
    <w:pPr>
      <w:tabs>
        <w:tab w:val="right" w:pos="10457"/>
      </w:tabs>
      <w:spacing w:after="26"/>
    </w:pPr>
    <w:r>
      <w:rPr>
        <w:rFonts w:ascii="Arial" w:eastAsia="Arial" w:hAnsi="Arial" w:cs="Arial"/>
        <w:sz w:val="16"/>
        <w:u w:val="single" w:color="0000FF"/>
      </w:rPr>
      <w:t>Maxime SOMDA</w:t>
    </w:r>
    <w:r>
      <w:rPr>
        <w:rFonts w:ascii="Arial" w:eastAsia="Arial" w:hAnsi="Arial" w:cs="Arial"/>
        <w:i/>
        <w:sz w:val="14"/>
      </w:rPr>
      <w:t xml:space="preserve"> </w:t>
    </w:r>
    <w:r>
      <w:rPr>
        <w:rFonts w:ascii="Arial" w:eastAsia="Arial" w:hAnsi="Arial" w:cs="Arial"/>
        <w:i/>
        <w:sz w:val="14"/>
      </w:rPr>
      <w:tab/>
    </w:r>
    <w:r>
      <w:rPr>
        <w:rFonts w:ascii="Arial" w:eastAsia="Arial" w:hAnsi="Arial" w:cs="Arial"/>
        <w:sz w:val="16"/>
        <w:u w:val="single" w:color="0000FF"/>
      </w:rPr>
      <w:t xml:space="preserve"> </w:t>
    </w:r>
  </w:p>
  <w:p w14:paraId="4465D6FE" w14:textId="77777777" w:rsidR="001F6BDA" w:rsidRDefault="001F6BDA">
    <w:pPr>
      <w:spacing w:after="0"/>
      <w:ind w:left="2"/>
    </w:pPr>
    <w:r>
      <w:rPr>
        <w:rFonts w:ascii="Arial" w:eastAsia="Arial" w:hAnsi="Arial" w:cs="Arial"/>
        <w:sz w:val="16"/>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ED0068" w14:textId="77777777" w:rsidR="001F6BDA" w:rsidRDefault="001F6BDA">
    <w:pPr>
      <w:tabs>
        <w:tab w:val="right" w:pos="10457"/>
      </w:tabs>
      <w:spacing w:after="26"/>
    </w:pPr>
    <w:r>
      <w:rPr>
        <w:rFonts w:ascii="Arial" w:eastAsia="Arial" w:hAnsi="Arial" w:cs="Arial"/>
        <w:sz w:val="16"/>
        <w:u w:val="single" w:color="0000FF"/>
      </w:rPr>
      <w:t>Maxime SOMDA</w:t>
    </w:r>
    <w:r>
      <w:rPr>
        <w:rFonts w:ascii="Arial" w:eastAsia="Arial" w:hAnsi="Arial" w:cs="Arial"/>
        <w:i/>
        <w:sz w:val="14"/>
      </w:rPr>
      <w:t xml:space="preserve"> </w:t>
    </w:r>
    <w:r>
      <w:rPr>
        <w:rFonts w:ascii="Arial" w:eastAsia="Arial" w:hAnsi="Arial" w:cs="Arial"/>
        <w:i/>
        <w:sz w:val="14"/>
      </w:rPr>
      <w:tab/>
    </w:r>
    <w:r>
      <w:rPr>
        <w:rFonts w:ascii="Arial" w:eastAsia="Arial" w:hAnsi="Arial" w:cs="Arial"/>
        <w:sz w:val="14"/>
      </w:rPr>
      <w:t xml:space="preserve">Page </w:t>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/5</w:t>
    </w:r>
    <w:r>
      <w:rPr>
        <w:rFonts w:ascii="Arial" w:eastAsia="Arial" w:hAnsi="Arial" w:cs="Arial"/>
        <w:sz w:val="16"/>
        <w:u w:val="single" w:color="0000FF"/>
      </w:rPr>
      <w:t xml:space="preserve"> </w:t>
    </w:r>
  </w:p>
  <w:p w14:paraId="6A356DF8" w14:textId="77777777" w:rsidR="001F6BDA" w:rsidRDefault="001F6BDA">
    <w:pPr>
      <w:spacing w:after="0"/>
      <w:ind w:left="2"/>
    </w:pPr>
    <w:r>
      <w:rPr>
        <w:rFonts w:ascii="Arial" w:eastAsia="Arial" w:hAnsi="Arial" w:cs="Arial"/>
        <w:sz w:val="16"/>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8E9B61" w14:textId="77777777" w:rsidR="001F6BDA" w:rsidRDefault="001F6BDA"/>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223FBD" w14:textId="77777777" w:rsidR="001F6BDA" w:rsidRDefault="001F6BDA"/>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76B774B" w14:textId="77777777" w:rsidR="001F6BDA" w:rsidRDefault="001F6BDA"/>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E45545" w14:textId="77777777" w:rsidR="001F6BDA" w:rsidRDefault="001F6BDA">
    <w:pPr>
      <w:spacing w:after="0"/>
      <w:ind w:right="5"/>
      <w:jc w:val="right"/>
    </w:pPr>
    <w:r>
      <w:rPr>
        <w:sz w:val="20"/>
      </w:rPr>
      <w:t xml:space="preserve">Page </w:t>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b/>
        <w:sz w:val="20"/>
      </w:rPr>
      <w:t>1</w:t>
    </w:r>
    <w:r>
      <w:rPr>
        <w:b/>
        <w:sz w:val="20"/>
      </w:rPr>
      <w:fldChar w:fldCharType="end"/>
    </w:r>
    <w:r>
      <w:rPr>
        <w:sz w:val="20"/>
      </w:rPr>
      <w:t xml:space="preserve"> sur </w:t>
    </w:r>
    <w:r>
      <w:rPr>
        <w:b/>
        <w:sz w:val="20"/>
      </w:rPr>
      <w:t>39</w:t>
    </w:r>
    <w:r>
      <w:rPr>
        <w:sz w:val="20"/>
      </w:rPr>
      <w:t xml:space="preserve"> </w:t>
    </w:r>
  </w:p>
  <w:p w14:paraId="2CA7FD3A" w14:textId="77777777" w:rsidR="001F6BDA" w:rsidRDefault="001F6BDA">
    <w:pPr>
      <w:spacing w:after="0"/>
      <w:ind w:left="510"/>
    </w:pPr>
    <w:r>
      <w:rPr>
        <w:sz w:val="20"/>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30BA34" w14:textId="77777777" w:rsidR="001F6BDA" w:rsidRDefault="001F6BDA">
    <w:pPr>
      <w:spacing w:after="0"/>
      <w:ind w:right="5"/>
      <w:jc w:val="right"/>
    </w:pPr>
    <w:r>
      <w:rPr>
        <w:sz w:val="20"/>
      </w:rPr>
      <w:t xml:space="preserve">Page </w:t>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b/>
        <w:sz w:val="20"/>
      </w:rPr>
      <w:t>1</w:t>
    </w:r>
    <w:r>
      <w:rPr>
        <w:b/>
        <w:sz w:val="20"/>
      </w:rPr>
      <w:fldChar w:fldCharType="end"/>
    </w:r>
    <w:r>
      <w:rPr>
        <w:sz w:val="20"/>
      </w:rPr>
      <w:t xml:space="preserve"> sur </w:t>
    </w:r>
    <w:r>
      <w:rPr>
        <w:b/>
        <w:sz w:val="20"/>
      </w:rPr>
      <w:t>39</w:t>
    </w:r>
    <w:r>
      <w:rPr>
        <w:sz w:val="20"/>
      </w:rPr>
      <w:t xml:space="preserve"> </w:t>
    </w:r>
  </w:p>
  <w:p w14:paraId="17645D2C" w14:textId="77777777" w:rsidR="001F6BDA" w:rsidRDefault="001F6BDA">
    <w:pPr>
      <w:spacing w:after="0"/>
      <w:ind w:left="510"/>
    </w:pPr>
    <w:r>
      <w:rPr>
        <w:sz w:val="20"/>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59DD0D" w14:textId="77777777" w:rsidR="001F6BDA" w:rsidRDefault="001F6BDA">
    <w:pPr>
      <w:spacing w:after="0"/>
      <w:ind w:right="5"/>
      <w:jc w:val="right"/>
    </w:pPr>
    <w:r>
      <w:rPr>
        <w:sz w:val="20"/>
      </w:rPr>
      <w:t xml:space="preserve">Page </w:t>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b/>
        <w:sz w:val="20"/>
      </w:rPr>
      <w:t>1</w:t>
    </w:r>
    <w:r>
      <w:rPr>
        <w:b/>
        <w:sz w:val="20"/>
      </w:rPr>
      <w:fldChar w:fldCharType="end"/>
    </w:r>
    <w:r>
      <w:rPr>
        <w:sz w:val="20"/>
      </w:rPr>
      <w:t xml:space="preserve"> sur </w:t>
    </w:r>
    <w:r>
      <w:rPr>
        <w:b/>
        <w:sz w:val="20"/>
      </w:rPr>
      <w:t>39</w:t>
    </w:r>
    <w:r>
      <w:rPr>
        <w:sz w:val="20"/>
      </w:rPr>
      <w:t xml:space="preserve"> </w:t>
    </w:r>
  </w:p>
  <w:p w14:paraId="6281EE4C" w14:textId="77777777" w:rsidR="001F6BDA" w:rsidRDefault="001F6BDA">
    <w:pPr>
      <w:spacing w:after="0"/>
      <w:ind w:left="510"/>
    </w:pPr>
    <w:r>
      <w:rPr>
        <w:sz w:val="20"/>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62D260" w14:textId="77777777" w:rsidR="001F6BDA" w:rsidRDefault="001F6BDA">
    <w:pPr>
      <w:spacing w:after="0"/>
      <w:ind w:right="-41"/>
      <w:jc w:val="right"/>
    </w:pPr>
    <w:r>
      <w:rPr>
        <w:i/>
        <w:sz w:val="20"/>
      </w:rPr>
      <w:t xml:space="preserve">CV/EUSTACHE MAURICE YAGUIBOU/Directeur Général de BECOTEX-SARL                                                                                                                         Page </w:t>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i/>
        <w:sz w:val="20"/>
      </w:rPr>
      <w:t>4</w:t>
    </w:r>
    <w:r>
      <w:rPr>
        <w:i/>
        <w:sz w:val="20"/>
      </w:rPr>
      <w:fldChar w:fldCharType="end"/>
    </w:r>
    <w:r>
      <w:rPr>
        <w:i/>
        <w:sz w:val="20"/>
      </w:rPr>
      <w:t xml:space="preserve"> sur 39 </w:t>
    </w:r>
  </w:p>
  <w:p w14:paraId="472D6E83" w14:textId="77777777" w:rsidR="001F6BDA" w:rsidRDefault="001F6BDA">
    <w:pPr>
      <w:spacing w:after="0"/>
      <w:ind w:left="770"/>
    </w:pPr>
    <w:r>
      <w:rPr>
        <w:sz w:val="20"/>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936FE5" w14:textId="77777777" w:rsidR="001F6BDA" w:rsidRPr="003B7621" w:rsidRDefault="001F6BDA" w:rsidP="003B7621">
    <w:pPr>
      <w:pStyle w:val="Pieddepage"/>
    </w:pPr>
    <w:r w:rsidRPr="003B7621">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AF9723" w14:textId="3204D365" w:rsidR="00632548" w:rsidRDefault="00E05AF8">
    <w:pPr>
      <w:pStyle w:val="Pieddepage"/>
    </w:pPr>
    <w:r>
      <w:rPr>
        <w:noProof/>
      </w:rPr>
      <mc:AlternateContent>
        <mc:Choice Requires="wps">
          <w:drawing>
            <wp:anchor distT="0" distB="0" distL="0" distR="0" simplePos="0" relativeHeight="251664384" behindDoc="0" locked="0" layoutInCell="1" allowOverlap="1" wp14:anchorId="7E2E9E6F" wp14:editId="731ED302">
              <wp:simplePos x="635" y="635"/>
              <wp:positionH relativeFrom="page">
                <wp:align>right</wp:align>
              </wp:positionH>
              <wp:positionV relativeFrom="page">
                <wp:align>bottom</wp:align>
              </wp:positionV>
              <wp:extent cx="1172210" cy="345440"/>
              <wp:effectExtent l="0" t="0" r="0" b="0"/>
              <wp:wrapNone/>
              <wp:docPr id="556818055"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6F23A3E" w14:textId="05B11F3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E2E9E6F" id="_x0000_t202" coordsize="21600,21600" o:spt="202" path="m,l,21600r21600,l21600,xe">
              <v:stroke joinstyle="miter"/>
              <v:path gradientshapeok="t" o:connecttype="rect"/>
            </v:shapetype>
            <v:shape id="Text Box 7" o:spid="_x0000_s1041" type="#_x0000_t202" alt="Official Use Only" style="position:absolute;left:0;text-align:left;margin-left:41.1pt;margin-top:0;width:92.3pt;height:27.2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klFAIAACIEAAAOAAAAZHJzL2Uyb0RvYy54bWysU01v2zAMvQ/YfxB0X2xnydYZcYqsRYYB&#10;QVsgHXpWZCk2IImCpMTOfv0oOU66bqdhF5kiaX6897S47bUiR+F8C6aixSSnRBgOdWv2Ff3xvP5w&#10;Q4kPzNRMgREVPQlPb5fv3y06W4opNKBq4QgWMb7sbEWbEGyZZZ43QjM/ASsMBiU4zQJe3T6rHeuw&#10;ulbZNM8/ZR242jrgwnv03g9Bukz1pRQ8PErpRSCqojhbSKdL5y6e2XLByr1jtmn5eQz2D1No1hps&#10;eil1zwIjB9f+UUq33IEHGSYcdAZStlykHXCbIn+zzbZhVqRdEBxvLzD5/1eWPxy39smR0H+FHgmM&#10;gHTWlx6dcZ9eOh2/OCnBOEJ4usAm+kB4/Kn4PJ0WGOIY+zibz2YJ1+z6t3U+fBOgSTQq6pCWhBY7&#10;bnzAjpg6psRmBtatUokaZX5zYGL0ZNcRoxX6XU/auqI34/g7qE+4lYOBcG/5usXWG+bDE3PIME6L&#10;qg2PeEgFXUXhbFHSgPv5N3/MR+AxSkmHiqmoQUlTor4bJCSKazRcMqbzWZ6je5duxZd8Hm/moO8A&#10;xVjgu7A8meh1QY2mdKBfUNSr2A1DzHDsWdHdaN6FQb/4KLhYrVISismysDFby2PpiFkE9Ll/Yc6e&#10;UQ/I1wOMmmLlG/CH3Pint6tDQAoSMxHfAc0z7CjERNj50USlv76nrOvTXv4CAAD//wMAUEsDBBQA&#10;BgAIAAAAIQA7HrSY3AAAAAQBAAAPAAAAZHJzL2Rvd25yZXYueG1sTI9RS8MwFIXfB/6HcAVfhkuV&#10;GkZtOnTggyADt6GvaXNty5KbkmRd9+/NfHEvFw7ncM53y9VkDRvRh96RhIdFBgypcbqnVsJ+93a/&#10;BBaiIq2MI5RwxgCr6mZWqkK7E33iuI0tSyUUCiWhi3EoOA9Nh1aFhRuQkvfjvFUxSd9y7dUplVvD&#10;H7NMcKt6SgudGnDdYXPYHq2E13n4qj8O/vy+yZ34HtfCDBsh5d3t9PIMLOIU/8NwwU/oUCWm2h1J&#10;B2YkpEfi3714y1wAqyU85TnwquTX8NUvAAAA//8DAFBLAQItABQABgAIAAAAIQC2gziS/gAAAOEB&#10;AAATAAAAAAAAAAAAAAAAAAAAAABbQ29udGVudF9UeXBlc10ueG1sUEsBAi0AFAAGAAgAAAAhADj9&#10;If/WAAAAlAEAAAsAAAAAAAAAAAAAAAAALwEAAF9yZWxzLy5yZWxzUEsBAi0AFAAGAAgAAAAhAHcs&#10;aSUUAgAAIgQAAA4AAAAAAAAAAAAAAAAALgIAAGRycy9lMm9Eb2MueG1sUEsBAi0AFAAGAAgAAAAh&#10;ADsetJjcAAAABAEAAA8AAAAAAAAAAAAAAAAAbgQAAGRycy9kb3ducmV2LnhtbFBLBQYAAAAABAAE&#10;APMAAAB3BQAAAAA=&#10;" filled="f" stroked="f">
              <v:textbox style="mso-fit-shape-to-text:t" inset="0,0,20pt,15pt">
                <w:txbxContent>
                  <w:p w14:paraId="36F23A3E" w14:textId="05B11F37" w:rsidR="00E05AF8" w:rsidRPr="00E05AF8" w:rsidRDefault="00E05AF8" w:rsidP="00E05AF8">
                    <w:pPr>
                      <w:spacing w:after="0"/>
                      <w:rPr>
                        <w:rFonts w:ascii="Aptos" w:eastAsia="Aptos" w:hAnsi="Aptos" w:cs="Aptos"/>
                        <w:noProof/>
                        <w:color w:val="000000"/>
                        <w:sz w:val="20"/>
                      </w:rPr>
                    </w:pPr>
                    <w:r w:rsidRPr="00E05AF8">
                      <w:rPr>
                        <w:rFonts w:ascii="Aptos" w:eastAsia="Aptos" w:hAnsi="Aptos" w:cs="Aptos"/>
                        <w:noProof/>
                        <w:color w:val="000000"/>
                        <w:sz w:val="20"/>
                      </w:rPr>
                      <w:t>Official Use Only</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C26CC72" w14:textId="7D4C7034" w:rsidR="001F6BDA" w:rsidRDefault="001F6BDA">
    <w:pPr>
      <w:spacing w:after="0"/>
      <w:ind w:left="7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D6E74CA" w14:textId="77777777" w:rsidR="004E1AFA" w:rsidRDefault="004E1AFA">
      <w:r>
        <w:separator/>
      </w:r>
    </w:p>
  </w:footnote>
  <w:footnote w:type="continuationSeparator" w:id="0">
    <w:p w14:paraId="0EF10A58" w14:textId="77777777" w:rsidR="004E1AFA" w:rsidRDefault="004E1AFA">
      <w:r>
        <w:continuationSeparator/>
      </w:r>
    </w:p>
  </w:footnote>
  <w:footnote w:type="continuationNotice" w:id="1">
    <w:p w14:paraId="748BED89" w14:textId="77777777" w:rsidR="004E1AFA" w:rsidRPr="0066573E" w:rsidRDefault="004E1AFA" w:rsidP="0066573E">
      <w:pPr>
        <w:pStyle w:val="Pieddepage"/>
      </w:pPr>
    </w:p>
  </w:footnote>
  <w:footnote w:id="2">
    <w:p w14:paraId="4AFD7C57" w14:textId="77777777" w:rsidR="000C4D6C" w:rsidRPr="00884759" w:rsidRDefault="000C4D6C" w:rsidP="000C4D6C">
      <w:pPr>
        <w:pStyle w:val="Notedebasdepage"/>
      </w:pPr>
      <w:r>
        <w:rPr>
          <w:rStyle w:val="Appelnotedebasdep"/>
        </w:rPr>
        <w:footnoteRef/>
      </w:r>
      <w:r>
        <w:t xml:space="preserve">  </w:t>
      </w:r>
      <w:r>
        <w:tab/>
      </w:r>
      <w:r w:rsidRPr="00884759">
        <w:t>La main-d'œuvre locale exclut le personnel étranger de l'Entrepreneur. Le personnel étranger qui travaille déjà dans le pays de l'Emprunteur dans le cadre d'un autre projet/contrat ne doit pas non plus être considéré comme de la main-d'œuvre locale.</w:t>
      </w:r>
    </w:p>
    <w:p w14:paraId="7997F5BC" w14:textId="77777777" w:rsidR="000C4D6C" w:rsidRDefault="000C4D6C" w:rsidP="000C4D6C">
      <w:pPr>
        <w:pStyle w:val="Notedebasdepage"/>
      </w:pPr>
    </w:p>
  </w:footnote>
  <w:footnote w:id="3">
    <w:p w14:paraId="55BB2F39" w14:textId="77777777" w:rsidR="000C4D6C" w:rsidRPr="00101CEE" w:rsidRDefault="000C4D6C" w:rsidP="000C4D6C">
      <w:pPr>
        <w:pStyle w:val="Notedebasdepage"/>
        <w:rPr>
          <w:lang w:val="fr"/>
        </w:rPr>
      </w:pPr>
      <w:r>
        <w:rPr>
          <w:rStyle w:val="Appelnotedebasdep"/>
        </w:rPr>
        <w:footnoteRef/>
      </w:r>
      <w:r>
        <w:t xml:space="preserve"> </w:t>
      </w:r>
      <w:r>
        <w:tab/>
      </w:r>
      <w:r w:rsidRPr="00101CEE">
        <w:rPr>
          <w:lang w:val="fr"/>
        </w:rPr>
        <w:t>Aux fins d’application de la marge de préférence, une entreprise est considérée comme nationale à la condition qu’elle soit enregistrée dans le pays du Maître d’Ouvrage, qu’elle appartienne en majorité à des ressortissants de ce pays, et qu’elle ne soustraite pas à des entreprises étrangères plus de 10 pour</w:t>
      </w:r>
      <w:r>
        <w:rPr>
          <w:lang w:val="fr"/>
        </w:rPr>
        <w:t xml:space="preserve"> </w:t>
      </w:r>
      <w:r w:rsidRPr="00101CEE">
        <w:rPr>
          <w:lang w:val="fr"/>
        </w:rPr>
        <w:t xml:space="preserve">cent du Montant du Marché (à l’exclusion des Sommes </w:t>
      </w:r>
      <w:r>
        <w:rPr>
          <w:lang w:val="fr"/>
        </w:rPr>
        <w:t>provisionnelles</w:t>
      </w:r>
      <w:r w:rsidRPr="00101CEE">
        <w:rPr>
          <w:lang w:val="fr"/>
        </w:rPr>
        <w:t xml:space="preserve">). Les GE sont considérés comme nationaux et bénéficient de la préférence nationale à la condition que chacun de leurs membres soit enregistré dans le pays du Maître d’Ouvrage, appartienne en majorité à des ressortissants de ce pays, et que le groupement soit enregistré dans le pays du Maître d’Ouvrage. Le Groupement bénéficiant de la préférence ne doit pas sous-traiter pas plus de 10 pourcents du Montant du Marché (à l’exclusion des Sommes </w:t>
      </w:r>
      <w:r>
        <w:rPr>
          <w:lang w:val="fr"/>
        </w:rPr>
        <w:t>provisionnelles</w:t>
      </w:r>
      <w:r w:rsidRPr="00101CEE">
        <w:rPr>
          <w:lang w:val="fr"/>
        </w:rPr>
        <w:t>) à des entreprises étrangères. Les groupements entre entreprises nationales et étrangères ne peuvent pas bénéficier de la préférence .</w:t>
      </w:r>
    </w:p>
  </w:footnote>
  <w:footnote w:id="4">
    <w:p w14:paraId="090F765A" w14:textId="77777777" w:rsidR="000C4D6C" w:rsidRPr="005865FB" w:rsidRDefault="000C4D6C" w:rsidP="000C4D6C">
      <w:pPr>
        <w:pStyle w:val="Notedebasdepage"/>
      </w:pPr>
      <w:r w:rsidRPr="00E25AC8">
        <w:rPr>
          <w:rStyle w:val="Appelnotedebasdep"/>
          <w:lang w:val="fr"/>
        </w:rPr>
        <w:footnoteRef/>
      </w:r>
      <w:r w:rsidRPr="00E25AC8">
        <w:rPr>
          <w:lang w:val="fr"/>
        </w:rPr>
        <w:t xml:space="preserve"> </w:t>
      </w:r>
      <w:r w:rsidRPr="00E25AC8">
        <w:rPr>
          <w:lang w:val="fr"/>
        </w:rPr>
        <w:tab/>
        <w:t xml:space="preserve">Le travail </w:t>
      </w:r>
      <w:r>
        <w:rPr>
          <w:lang w:val="fr"/>
        </w:rPr>
        <w:t>en régie</w:t>
      </w:r>
      <w:r w:rsidRPr="00E25AC8">
        <w:rPr>
          <w:lang w:val="fr"/>
        </w:rPr>
        <w:t xml:space="preserve"> est un travail effectué selon les instructions du </w:t>
      </w:r>
      <w:r>
        <w:rPr>
          <w:lang w:val="fr"/>
        </w:rPr>
        <w:t>Maître d’Œuvre</w:t>
      </w:r>
      <w:r w:rsidRPr="00E25AC8">
        <w:rPr>
          <w:lang w:val="fr"/>
        </w:rPr>
        <w:t xml:space="preserve"> et sur la base d</w:t>
      </w:r>
      <w:r>
        <w:rPr>
          <w:lang w:val="fr"/>
        </w:rPr>
        <w:t>u</w:t>
      </w:r>
      <w:r w:rsidRPr="00E25AC8">
        <w:rPr>
          <w:lang w:val="fr"/>
        </w:rPr>
        <w:t xml:space="preserve"> temps passé par les travailleurs, et l’utilisation des matériaux et </w:t>
      </w:r>
      <w:r>
        <w:rPr>
          <w:lang w:val="fr"/>
        </w:rPr>
        <w:t>du matériel</w:t>
      </w:r>
      <w:r w:rsidRPr="00E25AC8">
        <w:rPr>
          <w:lang w:val="fr"/>
        </w:rPr>
        <w:t xml:space="preserve"> de l’</w:t>
      </w:r>
      <w:r>
        <w:rPr>
          <w:lang w:val="fr"/>
        </w:rPr>
        <w:t>E</w:t>
      </w:r>
      <w:r w:rsidRPr="00E25AC8">
        <w:rPr>
          <w:lang w:val="fr"/>
        </w:rPr>
        <w:t xml:space="preserve">ntrepreneur, aux taux indiqués dans </w:t>
      </w:r>
      <w:r>
        <w:rPr>
          <w:lang w:val="fr"/>
        </w:rPr>
        <w:t>l’Offre</w:t>
      </w:r>
      <w:r w:rsidRPr="00E25AC8">
        <w:rPr>
          <w:lang w:val="fr"/>
        </w:rPr>
        <w:t xml:space="preserve">.  Pour que le </w:t>
      </w:r>
      <w:r>
        <w:rPr>
          <w:lang w:val="fr"/>
        </w:rPr>
        <w:t xml:space="preserve">travail en régie </w:t>
      </w:r>
      <w:r w:rsidRPr="00E25AC8">
        <w:rPr>
          <w:lang w:val="fr"/>
        </w:rPr>
        <w:t xml:space="preserve">soit </w:t>
      </w:r>
      <w:r>
        <w:rPr>
          <w:lang w:val="fr"/>
        </w:rPr>
        <w:t>chiffr</w:t>
      </w:r>
      <w:r w:rsidRPr="00E25AC8">
        <w:rPr>
          <w:lang w:val="fr"/>
        </w:rPr>
        <w:t>é de façon co</w:t>
      </w:r>
      <w:r>
        <w:rPr>
          <w:lang w:val="fr"/>
        </w:rPr>
        <w:t>mpétitiv</w:t>
      </w:r>
      <w:r w:rsidRPr="00E25AC8">
        <w:rPr>
          <w:lang w:val="fr"/>
        </w:rPr>
        <w:t xml:space="preserve">e aux fins de l’évaluation des </w:t>
      </w:r>
      <w:r>
        <w:rPr>
          <w:lang w:val="fr"/>
        </w:rPr>
        <w:t>Offre</w:t>
      </w:r>
      <w:r w:rsidRPr="00E25AC8">
        <w:rPr>
          <w:lang w:val="fr"/>
        </w:rPr>
        <w:t xml:space="preserve">s, </w:t>
      </w:r>
      <w:r>
        <w:rPr>
          <w:lang w:val="fr"/>
        </w:rPr>
        <w:t>le Maître d’Ouvrage</w:t>
      </w:r>
      <w:r w:rsidRPr="00E25AC8">
        <w:rPr>
          <w:lang w:val="fr"/>
        </w:rPr>
        <w:t xml:space="preserve"> doit énumérer les quantités provis</w:t>
      </w:r>
      <w:r>
        <w:rPr>
          <w:lang w:val="fr"/>
        </w:rPr>
        <w:t>ionnell</w:t>
      </w:r>
      <w:r w:rsidRPr="00E25AC8">
        <w:rPr>
          <w:lang w:val="fr"/>
        </w:rPr>
        <w:t xml:space="preserve">es pour les articles individuels à </w:t>
      </w:r>
      <w:r>
        <w:rPr>
          <w:lang w:val="fr"/>
        </w:rPr>
        <w:t>chiffrer</w:t>
      </w:r>
      <w:r w:rsidRPr="00E25AC8">
        <w:rPr>
          <w:lang w:val="fr"/>
        </w:rPr>
        <w:t xml:space="preserve"> </w:t>
      </w:r>
      <w:r>
        <w:rPr>
          <w:lang w:val="fr"/>
        </w:rPr>
        <w:t>des travaux en régie</w:t>
      </w:r>
      <w:r w:rsidRPr="00E25AC8">
        <w:rPr>
          <w:lang w:val="fr"/>
        </w:rPr>
        <w:t xml:space="preserve"> (p. ex., un nombre </w:t>
      </w:r>
      <w:r>
        <w:rPr>
          <w:lang w:val="fr"/>
        </w:rPr>
        <w:t>spécifique</w:t>
      </w:r>
      <w:r w:rsidRPr="00E25AC8">
        <w:rPr>
          <w:lang w:val="fr"/>
        </w:rPr>
        <w:t xml:space="preserve"> de jours-personnel des conducteurs de tracteurs, ou un tonnage spécifique de ciment Portland), qui seront multipliés par les taux cotés </w:t>
      </w:r>
      <w:r>
        <w:rPr>
          <w:lang w:val="fr"/>
        </w:rPr>
        <w:t xml:space="preserve">par les Soumissionnaires </w:t>
      </w:r>
      <w:r w:rsidRPr="00E25AC8">
        <w:rPr>
          <w:lang w:val="fr"/>
        </w:rPr>
        <w:t>et inclus dans le prix total de l’</w:t>
      </w:r>
      <w:r>
        <w:rPr>
          <w:lang w:val="fr"/>
        </w:rPr>
        <w:t>O</w:t>
      </w:r>
      <w:r w:rsidRPr="00E25AC8">
        <w:rPr>
          <w:lang w:val="fr"/>
        </w:rPr>
        <w:t>ffre.</w:t>
      </w:r>
    </w:p>
  </w:footnote>
  <w:footnote w:id="5">
    <w:p w14:paraId="2DB6940B" w14:textId="77777777" w:rsidR="00AF1893" w:rsidRPr="00F823B0" w:rsidRDefault="00AF1893" w:rsidP="001140BD">
      <w:pPr>
        <w:pStyle w:val="Notedebasdepage"/>
      </w:pPr>
      <w:r>
        <w:rPr>
          <w:rStyle w:val="Appelnotedebasdep"/>
        </w:rPr>
        <w:footnoteRef/>
      </w:r>
      <w:r>
        <w:t xml:space="preserve"> </w:t>
      </w:r>
      <w:r>
        <w:tab/>
        <w:t xml:space="preserve">Un marché sera considéré en </w:t>
      </w:r>
      <w:r w:rsidRPr="00D86EDA">
        <w:t xml:space="preserve">défaut d’exécution par le Maître </w:t>
      </w:r>
      <w:r>
        <w:t>d</w:t>
      </w:r>
      <w:r w:rsidRPr="00D86EDA">
        <w:t xml:space="preserve">’Ouvrage lorsque le défaut d’exécution n’a pas été contesté par l’Entrepreneur y compris par recours au mécanisme de règlement des litiges prévu au marché en question, ou lorsqu’il a fait l’objet de contestation par l’Entrepreneur mais a été réglé entièrement à l’encontre de l’Entrepreneur. Le défaut d’exécution ne comprend pas le cas des marchés </w:t>
      </w:r>
      <w:r>
        <w:t xml:space="preserve">contestés </w:t>
      </w:r>
      <w:r w:rsidRPr="00D86EDA">
        <w:t xml:space="preserve">pour lesquels le Maître </w:t>
      </w:r>
      <w:r>
        <w:t>d</w:t>
      </w:r>
      <w:r w:rsidRPr="00D86EDA">
        <w:t>’Ouvrage n’a pas obtenu gain de cause au cours du règlement des litiges</w:t>
      </w:r>
      <w:r>
        <w:t>.</w:t>
      </w:r>
      <w:r w:rsidRPr="006C5222">
        <w:t xml:space="preserve"> </w:t>
      </w:r>
      <w:r>
        <w:t xml:space="preserve">. Le défaut d’exécution doit être </w:t>
      </w:r>
      <w:r w:rsidRPr="00F47987">
        <w:t>confirmé par tous les renseignements relatifs aux litiges ou aux procès complètement réglés. Un litige ou un procès complètement réglé est un litige ou un procès qui a été résolu conformément au mécanisme de règlement des litiges du marché correspondant et pour lequel tous les recours à la disposition du Candidat ont été épuisés</w:t>
      </w:r>
      <w:r>
        <w:t>.</w:t>
      </w:r>
    </w:p>
  </w:footnote>
  <w:footnote w:id="6">
    <w:p w14:paraId="6ADC25B3" w14:textId="77777777" w:rsidR="00AF1893" w:rsidRPr="000A408C" w:rsidRDefault="00AF1893" w:rsidP="001140BD">
      <w:pPr>
        <w:pStyle w:val="Notedebasdepage"/>
      </w:pPr>
      <w:r>
        <w:rPr>
          <w:rStyle w:val="Appelnotedebasdep"/>
        </w:rPr>
        <w:footnoteRef/>
      </w:r>
      <w:r>
        <w:t xml:space="preserve"> </w:t>
      </w:r>
      <w:r>
        <w:tab/>
      </w:r>
      <w:r w:rsidRPr="000A408C">
        <w:t>Ce critère s’applique également aux march</w:t>
      </w:r>
      <w:r>
        <w:t>é</w:t>
      </w:r>
      <w:r w:rsidRPr="000A408C">
        <w:t>s exécutés par le Soumissionnaire en tant que membre d’un Groupement</w:t>
      </w:r>
      <w:r>
        <w:t>.</w:t>
      </w:r>
    </w:p>
  </w:footnote>
  <w:footnote w:id="7">
    <w:p w14:paraId="3331E35B" w14:textId="77777777" w:rsidR="00AF1893" w:rsidRPr="006E4483" w:rsidRDefault="00AF1893" w:rsidP="001140BD">
      <w:pPr>
        <w:pStyle w:val="Notedebasdepage"/>
        <w:rPr>
          <w:i/>
        </w:rPr>
      </w:pPr>
      <w:r w:rsidRPr="001175B7">
        <w:rPr>
          <w:i/>
        </w:rPr>
        <w:t> </w:t>
      </w:r>
      <w:r>
        <w:rPr>
          <w:rStyle w:val="Appelnotedebasdep"/>
        </w:rPr>
        <w:footnoteRef/>
      </w:r>
      <w:r>
        <w:t xml:space="preserve"> </w:t>
      </w:r>
      <w:r>
        <w:tab/>
        <w:t xml:space="preserve">Le Soumissionnaire fournira des informations précises dans sa Soumission au sujet des litiges ou différends portant sur les marchés achevés ou en cours d’exécution au cours des 5 dernières années. Des antécédents de différends conclus de manière systématique à l’encontre du Soumissionnaire en tant qu’entité unique ou en tant que membre d’un groupement sont susceptibles de justifier la disqualification du Soumissionnaire. </w:t>
      </w:r>
    </w:p>
  </w:footnote>
  <w:footnote w:id="8">
    <w:p w14:paraId="1D372FF9" w14:textId="77777777" w:rsidR="00AF1893" w:rsidRPr="00005C0E" w:rsidRDefault="00AF1893" w:rsidP="001140BD">
      <w:pPr>
        <w:pStyle w:val="Notedebasdepage"/>
      </w:pPr>
      <w:r>
        <w:rPr>
          <w:rStyle w:val="Appelnotedebasdep"/>
        </w:rPr>
        <w:footnoteRef/>
      </w:r>
      <w:r w:rsidRPr="00005C0E">
        <w:t xml:space="preserve"> </w:t>
      </w:r>
      <w:r>
        <w:tab/>
      </w:r>
      <w:r w:rsidRPr="00005C0E">
        <w:t>Le Maître d’Ouvrage pourra utiliser ces informations afin d’obtenir des renseignements supplémentaires ou des éclaircissements durant l’appel d’offres et le processus de vérification (due diligence) associé.</w:t>
      </w:r>
    </w:p>
  </w:footnote>
  <w:footnote w:id="9">
    <w:p w14:paraId="231776AC" w14:textId="77777777" w:rsidR="00AF1893" w:rsidRDefault="00AF1893" w:rsidP="001140BD">
      <w:pPr>
        <w:pStyle w:val="Notedebasdepage"/>
      </w:pPr>
      <w:r w:rsidRPr="00DD6F80">
        <w:rPr>
          <w:rStyle w:val="Appelnotedebasdep"/>
        </w:rPr>
        <w:footnoteRef/>
      </w:r>
      <w:r w:rsidRPr="00DD6F80">
        <w:t xml:space="preserve"> </w:t>
      </w:r>
      <w:r>
        <w:tab/>
      </w:r>
      <w:r w:rsidRPr="0005607C">
        <w:t>Lorsque le Soumissionnaire a participé en tant que membre d</w:t>
      </w:r>
      <w:r w:rsidRPr="004F6272">
        <w:t>’</w:t>
      </w:r>
      <w:r w:rsidRPr="0005607C">
        <w:t xml:space="preserve">un groupement ou sous-traitant, </w:t>
      </w:r>
      <w:r>
        <w:t>au titre de ce critère,</w:t>
      </w:r>
      <w:r w:rsidRPr="00DD6F80">
        <w:t xml:space="preserve"> </w:t>
      </w:r>
      <w:r w:rsidRPr="0005607C">
        <w:t>seule la part spécifique du Soumissionnaire et non celle du Groupement ou de l</w:t>
      </w:r>
      <w:r w:rsidRPr="004F6272">
        <w:t>’</w:t>
      </w:r>
      <w:r w:rsidRPr="0005607C">
        <w:t>entrepreneur principal devra être</w:t>
      </w:r>
      <w:r>
        <w:t xml:space="preserve"> prise en considération.</w:t>
      </w:r>
    </w:p>
  </w:footnote>
  <w:footnote w:id="10">
    <w:p w14:paraId="56305782" w14:textId="77777777" w:rsidR="00AF1893" w:rsidRPr="00F823B0" w:rsidRDefault="00AF1893" w:rsidP="001140BD">
      <w:pPr>
        <w:pStyle w:val="Notedebasdepage"/>
      </w:pPr>
      <w:r>
        <w:rPr>
          <w:rStyle w:val="Appelnotedebasdep"/>
        </w:rPr>
        <w:footnoteRef/>
      </w:r>
      <w:r>
        <w:t xml:space="preserve"> </w:t>
      </w:r>
      <w:r>
        <w:tab/>
        <w:t>Le volume, nombre ou taux de production de toute activité clé peut être démontré à travers un ou plusieurs marchés combinés si exécuté de manière simultanée. Le taux de production sera le taux annuel pour l’activité (les activités) de construction principale(s).</w:t>
      </w:r>
    </w:p>
  </w:footnote>
  <w:footnote w:id="11">
    <w:p w14:paraId="179A0AD1" w14:textId="77777777" w:rsidR="00AF1893" w:rsidRDefault="00AF1893" w:rsidP="001140BD">
      <w:pPr>
        <w:pStyle w:val="Notedebasdepage"/>
      </w:pPr>
      <w:r>
        <w:rPr>
          <w:rStyle w:val="Appelnotedebasdep"/>
        </w:rPr>
        <w:footnoteRef/>
      </w:r>
      <w:r>
        <w:t xml:space="preserve"> </w:t>
      </w:r>
      <w:r>
        <w:tab/>
      </w:r>
      <w:r w:rsidRPr="00C919F7">
        <w:t>La similarité sera établie en fonction de la taille physique, de la complexité, des méthodes</w:t>
      </w:r>
      <w:r>
        <w:t xml:space="preserve"> / technologies de construction et/ou d’autres caractéristiques décrites dans la Section VII, Spécifications des Ouvrages</w:t>
      </w:r>
      <w:r w:rsidRPr="00D55904">
        <w:t>. L’agrégation d’un nombre de marchés de</w:t>
      </w:r>
      <w:r>
        <w:t xml:space="preserve"> petits montants</w:t>
      </w:r>
      <w:r w:rsidRPr="00D55904">
        <w:t xml:space="preserve"> </w:t>
      </w:r>
      <w:r>
        <w:t>(inférieurs à la valeur indiquée dans la colonne « critère »)</w:t>
      </w:r>
      <w:r w:rsidRPr="00D55904">
        <w:t xml:space="preserve"> pour atteindre le chiffre du montant requis ne sera pas </w:t>
      </w:r>
      <w:r>
        <w:t>accept</w:t>
      </w:r>
      <w:r w:rsidRPr="00D55904">
        <w:t>ée.</w:t>
      </w:r>
    </w:p>
  </w:footnote>
  <w:footnote w:id="12">
    <w:p w14:paraId="0B9DBFAF" w14:textId="77777777" w:rsidR="00AF1893" w:rsidRDefault="00AF1893" w:rsidP="001140BD">
      <w:pPr>
        <w:pStyle w:val="Notedebasdepage"/>
      </w:pPr>
      <w:r>
        <w:rPr>
          <w:rStyle w:val="Appelnotedebasdep"/>
        </w:rPr>
        <w:footnoteRef/>
      </w:r>
      <w:r>
        <w:t xml:space="preserve"> </w:t>
      </w:r>
      <w:r>
        <w:tab/>
      </w:r>
      <w:r w:rsidRPr="0005607C">
        <w:t>Par achèvement pour l</w:t>
      </w:r>
      <w:r w:rsidRPr="004F6272">
        <w:t>’</w:t>
      </w:r>
      <w:r w:rsidRPr="0005607C">
        <w:t>essentie</w:t>
      </w:r>
      <w:r>
        <w:t>l, on entend un achèvement à 80% ou plus des travaux prévus au marché.</w:t>
      </w:r>
    </w:p>
  </w:footnote>
  <w:footnote w:id="13">
    <w:p w14:paraId="75AE410B" w14:textId="77777777" w:rsidR="00AF1893" w:rsidRPr="00212729" w:rsidRDefault="00AF1893" w:rsidP="001140BD">
      <w:pPr>
        <w:spacing w:before="60" w:after="60"/>
        <w:ind w:left="364" w:hanging="364"/>
        <w:rPr>
          <w:sz w:val="20"/>
        </w:rPr>
      </w:pPr>
      <w:r w:rsidRPr="00212729">
        <w:rPr>
          <w:rStyle w:val="Appelnotedebasdep"/>
          <w:sz w:val="20"/>
        </w:rPr>
        <w:footnoteRef/>
      </w:r>
      <w:r w:rsidRPr="00212729">
        <w:rPr>
          <w:sz w:val="20"/>
        </w:rPr>
        <w:t xml:space="preserve"> </w:t>
      </w:r>
      <w:r w:rsidRPr="00212729">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39024359" w14:textId="77777777" w:rsidR="00AF1893" w:rsidRPr="0066573E" w:rsidRDefault="00AF1893" w:rsidP="001140BD">
      <w:pPr>
        <w:rPr>
          <w:sz w:val="2"/>
          <w:szCs w:val="2"/>
        </w:rPr>
      </w:pPr>
    </w:p>
  </w:footnote>
  <w:footnote w:id="14">
    <w:p w14:paraId="00425ED0" w14:textId="77777777" w:rsidR="00AF1893" w:rsidRDefault="00AF1893" w:rsidP="001140BD">
      <w:pPr>
        <w:pStyle w:val="Notedebasdepage"/>
      </w:pPr>
      <w:r>
        <w:rPr>
          <w:rStyle w:val="Appelnotedebasdep"/>
        </w:rPr>
        <w:footnoteRef/>
      </w:r>
      <w:r>
        <w:t xml:space="preserve"> </w:t>
      </w:r>
      <w:r>
        <w:tab/>
      </w:r>
      <w:r w:rsidRPr="00DD6F80">
        <w:t xml:space="preserve">Lorsque le Soumissionnaire a participé en tant que membre d’un groupement ou sous-traitant, </w:t>
      </w:r>
      <w:r>
        <w:t>au titre de ce critère,</w:t>
      </w:r>
      <w:r w:rsidRPr="00DD6F80">
        <w:t xml:space="preserve"> seule la part spécifique du Soumissionnaire et non celle du </w:t>
      </w:r>
      <w:r>
        <w:t>g</w:t>
      </w:r>
      <w:r w:rsidRPr="00DD6F80">
        <w:t>roupement ou de l’entrepreneur principal devra être</w:t>
      </w:r>
      <w:r>
        <w:t xml:space="preserve"> prise en considération.</w:t>
      </w:r>
    </w:p>
  </w:footnote>
  <w:footnote w:id="15">
    <w:p w14:paraId="0D3C0FAE" w14:textId="77777777" w:rsidR="00AF1893" w:rsidRDefault="00AF1893" w:rsidP="001140BD">
      <w:pPr>
        <w:pStyle w:val="Notedebasdepage"/>
      </w:pPr>
      <w:r w:rsidRPr="00DD6F80">
        <w:rPr>
          <w:rStyle w:val="Appelnotedebasdep"/>
        </w:rPr>
        <w:footnoteRef/>
      </w:r>
      <w:r w:rsidRPr="00DD6F80">
        <w:t xml:space="preserve"> </w:t>
      </w:r>
      <w:r>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16">
    <w:p w14:paraId="54324FF1" w14:textId="77777777" w:rsidR="00AF1893" w:rsidRDefault="00AF1893" w:rsidP="00184DA1">
      <w:pPr>
        <w:pStyle w:val="Notedebasdepage"/>
      </w:pPr>
      <w:r>
        <w:rPr>
          <w:rStyle w:val="Appelnotedebasdep"/>
        </w:rPr>
        <w:footnoteRef/>
      </w:r>
      <w:r>
        <w:t xml:space="preserve"> </w:t>
      </w:r>
      <w:r w:rsidRPr="00F15F04">
        <w:t>L'expérience minimale requise pour les lots/marchés multiples sera la somme des exigences minimales pour les lots/marchés individuels respectifs, sauf indication contraire.</w:t>
      </w:r>
    </w:p>
  </w:footnote>
  <w:footnote w:id="17">
    <w:p w14:paraId="5FB04718" w14:textId="45BEC52A" w:rsidR="00C41C20" w:rsidRDefault="00C41C20" w:rsidP="00C41C20">
      <w:pPr>
        <w:pStyle w:val="Notedebasdepage"/>
      </w:pPr>
      <w:r>
        <w:rPr>
          <w:rStyle w:val="Appelnotedebasdep"/>
        </w:rPr>
        <w:footnoteRef/>
      </w:r>
      <w:r>
        <w:t xml:space="preserve"> </w:t>
      </w:r>
      <w:r>
        <w:tab/>
      </w:r>
      <w:r w:rsidR="007403B9" w:rsidRPr="007403B9">
        <w:t>Si le jeu d'états financiers le plus récent porte sur une période antérieure à 12 mois à compter de la date de l'offre, il convient d'en justifier la raison.</w:t>
      </w:r>
      <w:r w:rsidRPr="00294BAD">
        <w:t>.</w:t>
      </w:r>
    </w:p>
  </w:footnote>
  <w:footnote w:id="18">
    <w:p w14:paraId="6B6EB111" w14:textId="2090C3CD" w:rsidR="001511B6" w:rsidRDefault="001511B6" w:rsidP="001511B6">
      <w:pPr>
        <w:pStyle w:val="Notedebasdepage"/>
      </w:pPr>
      <w:r>
        <w:rPr>
          <w:rStyle w:val="Appelnotedebasdep"/>
        </w:rPr>
        <w:footnoteRef/>
      </w:r>
      <w:r>
        <w:t xml:space="preserve"> </w:t>
      </w:r>
      <w:r>
        <w:tab/>
      </w:r>
      <w:r w:rsidR="009E292F" w:rsidRPr="009E292F">
        <w:t>Si le jeu d'états financiers le plus récent porte sur une période antérieure à 12 mois à compter de la date de l'offre, il convient d'en justifier la raison</w:t>
      </w:r>
      <w:r w:rsidRPr="00294BAD">
        <w:t>.</w:t>
      </w:r>
    </w:p>
  </w:footnote>
  <w:footnote w:id="19">
    <w:p w14:paraId="08A43CE3" w14:textId="77777777" w:rsidR="00C41C20" w:rsidRPr="00A80FD3" w:rsidRDefault="00C41C20" w:rsidP="00C41C20">
      <w:pPr>
        <w:pStyle w:val="Notedebasdepage"/>
      </w:pPr>
      <w:r>
        <w:rPr>
          <w:rStyle w:val="Appelnotedebasdep"/>
        </w:rPr>
        <w:footnoteRef/>
      </w:r>
      <w:r>
        <w:t xml:space="preserve"> </w:t>
      </w:r>
      <w:r w:rsidRPr="00A80FD3">
        <w:rPr>
          <w:sz w:val="18"/>
          <w:szCs w:val="18"/>
        </w:rPr>
        <w:t>Si applicable</w:t>
      </w:r>
    </w:p>
  </w:footnote>
  <w:footnote w:id="20">
    <w:p w14:paraId="20A8BBD0" w14:textId="52B3F80F" w:rsidR="00C9781E" w:rsidRDefault="00C9781E" w:rsidP="00326FFE">
      <w:pPr>
        <w:pStyle w:val="Notedebasdepage"/>
        <w:tabs>
          <w:tab w:val="left" w:pos="360"/>
        </w:tabs>
      </w:pPr>
      <w:r w:rsidRPr="00DD6F80">
        <w:rPr>
          <w:rStyle w:val="Appelnotedebasdep"/>
        </w:rPr>
        <w:footnoteRef/>
      </w:r>
      <w:r w:rsidRPr="00DD6F80">
        <w:t xml:space="preserve"> </w:t>
      </w:r>
      <w:r w:rsidRPr="00DD6F80">
        <w:tab/>
        <w:t xml:space="preserve">Des tableaux distincts seront nécessaires quand les différentes </w:t>
      </w:r>
      <w:r w:rsidR="007C2398">
        <w:t>Tranche</w:t>
      </w:r>
      <w:r w:rsidR="007C2398" w:rsidRPr="00DD6F80">
        <w:t xml:space="preserve">s </w:t>
      </w:r>
      <w:r w:rsidRPr="00DD6F80">
        <w:t>de Travaux auront un contenu en monnaies étrangères et nationale substantiellement différent en proportion.</w:t>
      </w:r>
      <w:r>
        <w:t xml:space="preserve"> </w:t>
      </w:r>
      <w:r w:rsidRPr="00DD6F80">
        <w:t xml:space="preserve">Le Maître </w:t>
      </w:r>
      <w:r>
        <w:t>d</w:t>
      </w:r>
      <w:r w:rsidRPr="00DD6F80">
        <w:t xml:space="preserve">’Ouvrage insérera les intitulés de chaque </w:t>
      </w:r>
      <w:r w:rsidR="00DF60E3">
        <w:t>Tranche</w:t>
      </w:r>
      <w:r w:rsidR="00DF60E3" w:rsidRPr="00DD6F80">
        <w:t xml:space="preserve"> </w:t>
      </w:r>
      <w:r w:rsidRPr="00DD6F80">
        <w:t>de Travaux</w:t>
      </w:r>
      <w:r w:rsidRPr="00DD6F80">
        <w:rPr>
          <w:i/>
        </w:rPr>
        <w:t>.</w:t>
      </w:r>
    </w:p>
  </w:footnote>
  <w:footnote w:id="21">
    <w:p w14:paraId="0439E8DE" w14:textId="2B3520E6" w:rsidR="00C9781E" w:rsidRPr="00DD6F80" w:rsidRDefault="00C9781E" w:rsidP="00326FFE">
      <w:pPr>
        <w:tabs>
          <w:tab w:val="left" w:pos="360"/>
        </w:tabs>
        <w:ind w:left="360" w:hanging="360"/>
        <w:rPr>
          <w:sz w:val="20"/>
        </w:rPr>
      </w:pPr>
      <w:r w:rsidRPr="00DD6F80">
        <w:rPr>
          <w:rStyle w:val="Appelnotedebasdep"/>
          <w:sz w:val="20"/>
        </w:rPr>
        <w:footnoteRef/>
      </w:r>
      <w:r w:rsidRPr="00DD6F80">
        <w:rPr>
          <w:sz w:val="20"/>
        </w:rPr>
        <w:t xml:space="preserve"> </w:t>
      </w:r>
      <w:r w:rsidRPr="00DD6F80">
        <w:rPr>
          <w:sz w:val="20"/>
        </w:rPr>
        <w:tab/>
        <w:t xml:space="preserve">Montant à indiquer par le Maître </w:t>
      </w:r>
      <w:r>
        <w:rPr>
          <w:sz w:val="20"/>
        </w:rPr>
        <w:t>d</w:t>
      </w:r>
      <w:r w:rsidRPr="00DD6F80">
        <w:rPr>
          <w:sz w:val="20"/>
        </w:rPr>
        <w:t xml:space="preserve">’Ouvrage, le cas échéant, les sommes </w:t>
      </w:r>
      <w:r w:rsidR="005C2054">
        <w:rPr>
          <w:sz w:val="20"/>
        </w:rPr>
        <w:t>provisionnelles</w:t>
      </w:r>
      <w:r w:rsidRPr="00DD6F80">
        <w:rPr>
          <w:sz w:val="20"/>
        </w:rPr>
        <w:t xml:space="preserve"> sont exclues du montant de l’offre évaluée (Clause 3</w:t>
      </w:r>
      <w:r>
        <w:rPr>
          <w:sz w:val="20"/>
        </w:rPr>
        <w:t>5</w:t>
      </w:r>
      <w:r w:rsidRPr="00DD6F80">
        <w:rPr>
          <w:sz w:val="20"/>
        </w:rPr>
        <w:t xml:space="preserve">.2 a) des IS). </w:t>
      </w:r>
    </w:p>
    <w:p w14:paraId="3CA73902" w14:textId="77777777" w:rsidR="00C9781E" w:rsidRPr="0066573E" w:rsidRDefault="00C9781E" w:rsidP="00326FFE">
      <w:pPr>
        <w:tabs>
          <w:tab w:val="left" w:pos="360"/>
        </w:tabs>
        <w:ind w:left="360" w:hanging="360"/>
        <w:rPr>
          <w:sz w:val="2"/>
          <w:szCs w:val="2"/>
        </w:rPr>
      </w:pPr>
    </w:p>
  </w:footnote>
  <w:footnote w:id="22">
    <w:p w14:paraId="7642C994" w14:textId="0589D4B6" w:rsidR="00C9781E" w:rsidRDefault="00C9781E" w:rsidP="003651A5">
      <w:pPr>
        <w:pStyle w:val="Notedebasdepage"/>
        <w:tabs>
          <w:tab w:val="left" w:pos="360"/>
        </w:tabs>
      </w:pPr>
      <w:r w:rsidRPr="00DD6F80">
        <w:rPr>
          <w:rStyle w:val="Appelnotedebasdep"/>
        </w:rPr>
        <w:footnoteRef/>
      </w:r>
      <w:r w:rsidRPr="00DD6F80">
        <w:t xml:space="preserve"> </w:t>
      </w:r>
      <w:r w:rsidRPr="00DD6F80">
        <w:tab/>
        <w:t xml:space="preserve">Des tableaux distincts seront nécessaires quand les différentes </w:t>
      </w:r>
      <w:r w:rsidR="00DF60E3">
        <w:t>Tranche</w:t>
      </w:r>
      <w:r w:rsidR="00DF60E3" w:rsidRPr="00DD6F80">
        <w:t xml:space="preserve">s </w:t>
      </w:r>
      <w:r w:rsidRPr="00DD6F80">
        <w:t>de Travaux auront un contenu en monnaies étrangères et nationale substantiellement différent en proportion.</w:t>
      </w:r>
      <w:r>
        <w:t xml:space="preserve"> </w:t>
      </w:r>
      <w:r w:rsidRPr="00DD6F80">
        <w:t xml:space="preserve">Le Maître </w:t>
      </w:r>
      <w:r>
        <w:t>d</w:t>
      </w:r>
      <w:r w:rsidRPr="00DD6F80">
        <w:t xml:space="preserve">’Ouvrage insérera les intitulés de chaque </w:t>
      </w:r>
      <w:r w:rsidR="00DF60E3">
        <w:t xml:space="preserve">Tranche </w:t>
      </w:r>
      <w:r w:rsidRPr="00DD6F80">
        <w:t>de Travaux</w:t>
      </w:r>
      <w:r w:rsidRPr="00DD6F80">
        <w:rPr>
          <w:i/>
        </w:rPr>
        <w:t>.</w:t>
      </w:r>
    </w:p>
  </w:footnote>
  <w:footnote w:id="23">
    <w:p w14:paraId="7B3C3A62" w14:textId="303BD48C" w:rsidR="00C9781E" w:rsidRPr="00DD6F80" w:rsidRDefault="00C9781E" w:rsidP="003651A5">
      <w:pPr>
        <w:tabs>
          <w:tab w:val="left" w:pos="360"/>
        </w:tabs>
        <w:ind w:left="360" w:hanging="360"/>
        <w:rPr>
          <w:sz w:val="20"/>
        </w:rPr>
      </w:pPr>
      <w:r w:rsidRPr="00DD6F80">
        <w:rPr>
          <w:rStyle w:val="Appelnotedebasdep"/>
        </w:rPr>
        <w:footnoteRef/>
      </w:r>
      <w:r w:rsidRPr="00DD6F80">
        <w:t xml:space="preserve"> </w:t>
      </w:r>
      <w:r w:rsidRPr="00DD6F80">
        <w:rPr>
          <w:sz w:val="20"/>
        </w:rPr>
        <w:tab/>
        <w:t xml:space="preserve">Montant à indiquer par le Maître </w:t>
      </w:r>
      <w:r>
        <w:rPr>
          <w:sz w:val="20"/>
        </w:rPr>
        <w:t>d</w:t>
      </w:r>
      <w:r w:rsidRPr="00DD6F80">
        <w:rPr>
          <w:sz w:val="20"/>
        </w:rPr>
        <w:t xml:space="preserve">’Ouvrage, le cas échéant, les sommes </w:t>
      </w:r>
      <w:r w:rsidR="005C2054">
        <w:rPr>
          <w:sz w:val="20"/>
        </w:rPr>
        <w:t>provisionnelles</w:t>
      </w:r>
      <w:r w:rsidRPr="00DD6F80">
        <w:rPr>
          <w:sz w:val="20"/>
        </w:rPr>
        <w:t xml:space="preserve"> sont exclues du montant de l’</w:t>
      </w:r>
      <w:r w:rsidR="004E0F62">
        <w:rPr>
          <w:sz w:val="20"/>
        </w:rPr>
        <w:t>O</w:t>
      </w:r>
      <w:r w:rsidRPr="00DD6F80">
        <w:rPr>
          <w:sz w:val="20"/>
        </w:rPr>
        <w:t>ffre évaluée (Clause 3</w:t>
      </w:r>
      <w:r>
        <w:rPr>
          <w:sz w:val="20"/>
        </w:rPr>
        <w:t>5</w:t>
      </w:r>
      <w:r w:rsidRPr="00DD6F80">
        <w:rPr>
          <w:sz w:val="20"/>
        </w:rPr>
        <w:t xml:space="preserve">.2 (a) des IS). </w:t>
      </w:r>
    </w:p>
    <w:p w14:paraId="5098B91D" w14:textId="77777777" w:rsidR="00C9781E" w:rsidRPr="0066573E" w:rsidRDefault="00C9781E" w:rsidP="003651A5">
      <w:pPr>
        <w:tabs>
          <w:tab w:val="left" w:pos="360"/>
        </w:tabs>
        <w:ind w:left="360" w:hanging="360"/>
        <w:rPr>
          <w:sz w:val="2"/>
          <w:szCs w:val="2"/>
        </w:rPr>
      </w:pPr>
    </w:p>
  </w:footnote>
  <w:footnote w:id="24">
    <w:p w14:paraId="088E335F" w14:textId="2CA5958D" w:rsidR="00222FC3" w:rsidRPr="005051FE" w:rsidRDefault="00222FC3" w:rsidP="00222FC3">
      <w:pPr>
        <w:ind w:left="180" w:hanging="180"/>
      </w:pPr>
      <w:r>
        <w:rPr>
          <w:rStyle w:val="Appelnotedebasdep"/>
        </w:rPr>
        <w:footnoteRef/>
      </w:r>
      <w:r>
        <w:t xml:space="preserve"> </w:t>
      </w:r>
      <w:r w:rsidRPr="00222FC3">
        <w:rPr>
          <w:spacing w:val="-2"/>
          <w:sz w:val="20"/>
          <w:lang w:val="fr"/>
        </w:rPr>
        <w:t xml:space="preserve">La méthode de mesure doit être précisée dans le préambule du </w:t>
      </w:r>
      <w:r w:rsidR="00BF27F8">
        <w:rPr>
          <w:spacing w:val="-2"/>
          <w:sz w:val="20"/>
          <w:lang w:val="fr"/>
        </w:rPr>
        <w:t>détail</w:t>
      </w:r>
      <w:r w:rsidR="00BF27F8" w:rsidRPr="00222FC3">
        <w:rPr>
          <w:spacing w:val="-2"/>
          <w:sz w:val="20"/>
          <w:lang w:val="fr"/>
        </w:rPr>
        <w:t xml:space="preserve"> </w:t>
      </w:r>
      <w:r w:rsidRPr="00222FC3">
        <w:rPr>
          <w:spacing w:val="-2"/>
          <w:sz w:val="20"/>
          <w:lang w:val="fr"/>
        </w:rPr>
        <w:t xml:space="preserve">quantitatif, décrivant par exemple les allocations (le cas échéant) pour le </w:t>
      </w:r>
      <w:r w:rsidR="00BF27F8">
        <w:rPr>
          <w:spacing w:val="-2"/>
          <w:sz w:val="20"/>
          <w:lang w:val="fr"/>
        </w:rPr>
        <w:t>coffr</w:t>
      </w:r>
      <w:r w:rsidR="00BF27F8" w:rsidRPr="00222FC3">
        <w:rPr>
          <w:spacing w:val="-2"/>
          <w:sz w:val="20"/>
          <w:lang w:val="fr"/>
        </w:rPr>
        <w:t xml:space="preserve">age </w:t>
      </w:r>
      <w:r w:rsidRPr="00222FC3">
        <w:rPr>
          <w:spacing w:val="-2"/>
          <w:sz w:val="20"/>
          <w:lang w:val="fr"/>
        </w:rPr>
        <w:t xml:space="preserve">en excavation, etc.  De nombreux guides de référence nationaux normalisés ont été préparés sur le sujet, et l’un de ces guides est la </w:t>
      </w:r>
      <w:r w:rsidRPr="00222FC3">
        <w:rPr>
          <w:i/>
          <w:spacing w:val="-2"/>
          <w:sz w:val="20"/>
          <w:lang w:val="fr"/>
        </w:rPr>
        <w:t>méthode de mesure standard</w:t>
      </w:r>
      <w:r w:rsidRPr="00222FC3">
        <w:rPr>
          <w:sz w:val="20"/>
          <w:lang w:val="fr"/>
        </w:rPr>
        <w:t xml:space="preserve"> de</w:t>
      </w:r>
      <w:r w:rsidRPr="00222FC3">
        <w:rPr>
          <w:spacing w:val="-2"/>
          <w:sz w:val="20"/>
          <w:lang w:val="fr"/>
        </w:rPr>
        <w:t xml:space="preserve"> l’Institution of Civil Engineers du Royaume-Uni.</w:t>
      </w:r>
    </w:p>
    <w:p w14:paraId="2BAC4782" w14:textId="525574E4" w:rsidR="00222FC3" w:rsidRPr="00222FC3" w:rsidRDefault="00222FC3">
      <w:pPr>
        <w:pStyle w:val="Notedebasdepage"/>
      </w:pPr>
    </w:p>
  </w:footnote>
  <w:footnote w:id="25">
    <w:p w14:paraId="2E69EF34" w14:textId="168465F1" w:rsidR="00DB6A64" w:rsidRPr="004C193D" w:rsidRDefault="00DB6A64" w:rsidP="00DB6A64">
      <w:pPr>
        <w:pStyle w:val="Notedebasdepage"/>
        <w:rPr>
          <w:spacing w:val="-2"/>
        </w:rPr>
      </w:pPr>
      <w:r w:rsidRPr="00DE6B90">
        <w:rPr>
          <w:rStyle w:val="Appelnotedebasdep"/>
          <w:lang w:val="fr"/>
        </w:rPr>
        <w:footnoteRef/>
      </w:r>
      <w:r w:rsidRPr="00DE6B90">
        <w:rPr>
          <w:spacing w:val="-2"/>
          <w:lang w:val="fr"/>
        </w:rPr>
        <w:tab/>
        <w:t xml:space="preserve">Le </w:t>
      </w:r>
      <w:r w:rsidR="00116CEC">
        <w:rPr>
          <w:spacing w:val="-2"/>
          <w:lang w:val="fr"/>
        </w:rPr>
        <w:t>S</w:t>
      </w:r>
      <w:r w:rsidRPr="00DE6B90">
        <w:rPr>
          <w:spacing w:val="-2"/>
          <w:lang w:val="fr"/>
        </w:rPr>
        <w:t>oumissionnaire indique le pourcentage en équivalent en monnaie étrangère commun requis pour le paiement ainsi que les taux de change et les sources officielles utilisés.</w:t>
      </w:r>
    </w:p>
  </w:footnote>
  <w:footnote w:id="26">
    <w:p w14:paraId="310A6380" w14:textId="77777777" w:rsidR="00DB6A64" w:rsidRPr="004C193D" w:rsidRDefault="00DB6A64" w:rsidP="00DB6A64">
      <w:pPr>
        <w:pStyle w:val="Notedebasdepage"/>
        <w:rPr>
          <w:spacing w:val="-2"/>
        </w:rPr>
      </w:pPr>
      <w:r w:rsidRPr="00DE6B90">
        <w:rPr>
          <w:rStyle w:val="Appelnotedebasdep"/>
          <w:lang w:val="fr"/>
        </w:rPr>
        <w:footnoteRef/>
      </w:r>
      <w:r w:rsidRPr="00DE6B90">
        <w:rPr>
          <w:lang w:val="fr"/>
        </w:rPr>
        <w:t xml:space="preserve"> </w:t>
      </w:r>
      <w:r w:rsidRPr="00DE6B90">
        <w:rPr>
          <w:lang w:val="fr"/>
        </w:rPr>
        <w:tab/>
      </w:r>
      <w:r w:rsidRPr="00DE6B90">
        <w:rPr>
          <w:spacing w:val="-2"/>
          <w:lang w:val="fr"/>
        </w:rPr>
        <w:t>Le soumissionnaire indique le pourcentage en équivalent monnaie unique ainsi que les taux de change et les sources officielles utilisés.</w:t>
      </w:r>
    </w:p>
  </w:footnote>
  <w:footnote w:id="27">
    <w:p w14:paraId="7697F585" w14:textId="77777777" w:rsidR="00DB6A64" w:rsidRPr="004C193D" w:rsidRDefault="00DB6A64" w:rsidP="00DB6A64">
      <w:pPr>
        <w:pStyle w:val="Notedebasdepage"/>
      </w:pPr>
      <w:r w:rsidRPr="00DE6B90">
        <w:rPr>
          <w:rStyle w:val="Appelnotedebasdep"/>
          <w:lang w:val="fr"/>
        </w:rPr>
        <w:footnoteRef/>
      </w:r>
      <w:r w:rsidRPr="00DE6B90">
        <w:rPr>
          <w:lang w:val="fr"/>
        </w:rPr>
        <w:t xml:space="preserve"> </w:t>
      </w:r>
      <w:r w:rsidRPr="00DE6B90">
        <w:rPr>
          <w:lang w:val="fr"/>
        </w:rPr>
        <w:tab/>
      </w:r>
      <w:r w:rsidRPr="00DE6B90">
        <w:rPr>
          <w:spacing w:val="-2"/>
          <w:lang w:val="fr"/>
        </w:rPr>
        <w:t>Le soumissionnaire indique le pourcentage en équivalent monnaie unique ainsi que les taux de change et les sources officielles utilisés.</w:t>
      </w:r>
    </w:p>
  </w:footnote>
  <w:footnote w:id="28">
    <w:p w14:paraId="0725AC91" w14:textId="77777777" w:rsidR="00451D6E" w:rsidRPr="00863AE5" w:rsidRDefault="00451D6E" w:rsidP="00451D6E">
      <w:pPr>
        <w:pStyle w:val="Notedebasdepage"/>
        <w:ind w:left="284" w:hanging="284"/>
      </w:pPr>
      <w:r>
        <w:rPr>
          <w:rStyle w:val="Appelnotedebasdep"/>
        </w:rPr>
        <w:footnoteRef/>
      </w:r>
      <w:r w:rsidRPr="00863AE5">
        <w:t xml:space="preserve"> </w:t>
      </w:r>
      <w:r w:rsidRPr="00863AE5">
        <w:tab/>
      </w:r>
      <w:r w:rsidRPr="00C85C6C">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9">
    <w:p w14:paraId="4B59E8CD" w14:textId="26FBF685" w:rsidR="00451D6E" w:rsidRPr="003B3168" w:rsidRDefault="00451D6E" w:rsidP="00451D6E">
      <w:pPr>
        <w:pStyle w:val="Notedebasdepage"/>
        <w:ind w:left="270" w:hanging="270"/>
      </w:pPr>
      <w:r>
        <w:rPr>
          <w:rStyle w:val="Appelnotedebasdep"/>
        </w:rPr>
        <w:footnoteRef/>
      </w:r>
      <w:r w:rsidRPr="00863AE5">
        <w:t xml:space="preserve"> </w:t>
      </w:r>
      <w:r w:rsidRPr="00863AE5">
        <w:tab/>
      </w:r>
      <w:r w:rsidRPr="003B3168">
        <w:t xml:space="preserve">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w:t>
      </w:r>
      <w:r w:rsidR="00313B56">
        <w:t>Soumissionnaire</w:t>
      </w:r>
      <w:r w:rsidRPr="003B3168">
        <w:t xml:space="preserve"> compte tenu de l’expérience spécifique et essentielle et du savoir-faire qu’il apporte afin de satisfaire aux conditions de qualification pour une offre déterminée ; ou (ii) a été désigné par l’Emprunteur.</w:t>
      </w:r>
    </w:p>
    <w:p w14:paraId="5344EE2B" w14:textId="77777777" w:rsidR="00451D6E" w:rsidRPr="00863AE5" w:rsidRDefault="00451D6E" w:rsidP="00451D6E">
      <w:pPr>
        <w:pStyle w:val="Notedebasdepage"/>
        <w:ind w:left="284" w:hanging="284"/>
      </w:pPr>
    </w:p>
  </w:footnote>
  <w:footnote w:id="30">
    <w:p w14:paraId="1671BE77" w14:textId="77777777" w:rsidR="00451D6E" w:rsidRPr="003B3168" w:rsidRDefault="00451D6E" w:rsidP="00451D6E">
      <w:pPr>
        <w:pStyle w:val="Notedebasdepage"/>
      </w:pPr>
      <w:r>
        <w:rPr>
          <w:rStyle w:val="Appelnotedebasdep"/>
        </w:rPr>
        <w:footnoteRef/>
      </w:r>
      <w:r w:rsidRPr="00863AE5">
        <w:t xml:space="preserve"> </w:t>
      </w:r>
      <w:r w:rsidRPr="00863AE5">
        <w:tab/>
      </w:r>
      <w:r w:rsidRPr="003B3168">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p w14:paraId="24A4A2B7" w14:textId="77777777" w:rsidR="00451D6E" w:rsidRPr="00863AE5" w:rsidRDefault="00451D6E" w:rsidP="00451D6E">
      <w:pPr>
        <w:pStyle w:val="Notedebasdepage"/>
        <w:ind w:left="284" w:hanging="284"/>
      </w:pPr>
    </w:p>
  </w:footnote>
  <w:footnote w:id="31">
    <w:p w14:paraId="6A08C441" w14:textId="5FC9DF17" w:rsidR="00EE5374" w:rsidRPr="00E0063E" w:rsidRDefault="00EE5374" w:rsidP="00EE5374">
      <w:pPr>
        <w:pStyle w:val="Notedebasdepage"/>
        <w:ind w:left="284" w:hanging="284"/>
      </w:pPr>
      <w:r>
        <w:rPr>
          <w:rStyle w:val="Appelnotedebasdep"/>
        </w:rPr>
        <w:footnoteRef/>
      </w:r>
      <w:r>
        <w:t xml:space="preserve"> </w:t>
      </w:r>
      <w:r>
        <w:tab/>
      </w:r>
      <w:r w:rsidRPr="00C85C6C">
        <w:t xml:space="preserve">Pour écarter tout doute, les effets d’une telle sanction sur la partie concernée concernent, de manière non exhaustive, (i) le dépôt de candidature à la </w:t>
      </w:r>
      <w:r w:rsidR="006F5CB8" w:rsidRPr="00C85C6C">
        <w:t>préqualification</w:t>
      </w:r>
      <w:r w:rsidRPr="00C85C6C">
        <w:t>,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32">
    <w:p w14:paraId="6D5DE1C7" w14:textId="77777777" w:rsidR="00EE5374" w:rsidRPr="003B3168" w:rsidRDefault="00EE5374" w:rsidP="00EE5374">
      <w:pPr>
        <w:pStyle w:val="Notedebasdepage"/>
        <w:ind w:left="270" w:hanging="270"/>
      </w:pPr>
      <w:r>
        <w:rPr>
          <w:rStyle w:val="Appelnotedebasdep"/>
        </w:rPr>
        <w:footnoteRef/>
      </w:r>
      <w:r>
        <w:t xml:space="preserve"> </w:t>
      </w:r>
      <w:r w:rsidRPr="00E0063E">
        <w:tab/>
      </w:r>
      <w:r w:rsidRPr="003B3168">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p w14:paraId="45AB8C46" w14:textId="77777777" w:rsidR="00EE5374" w:rsidRPr="00E0063E" w:rsidRDefault="00EE5374" w:rsidP="00EE5374">
      <w:pPr>
        <w:pStyle w:val="Notedebasdepage"/>
        <w:ind w:left="284" w:hanging="284"/>
      </w:pPr>
    </w:p>
  </w:footnote>
  <w:footnote w:id="33">
    <w:p w14:paraId="6131325E" w14:textId="77777777" w:rsidR="00EE5374" w:rsidRPr="003B3168" w:rsidRDefault="00EE5374" w:rsidP="00EE5374">
      <w:pPr>
        <w:pStyle w:val="Notedebasdepage"/>
      </w:pPr>
      <w:r>
        <w:rPr>
          <w:rStyle w:val="Appelnotedebasdep"/>
        </w:rPr>
        <w:footnoteRef/>
      </w:r>
      <w:r>
        <w:t xml:space="preserve"> </w:t>
      </w:r>
      <w:r>
        <w:tab/>
      </w:r>
      <w:r w:rsidRPr="003B3168">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p w14:paraId="3766314A" w14:textId="77777777" w:rsidR="00EE5374" w:rsidRPr="00E0063E" w:rsidRDefault="00EE5374" w:rsidP="00EE5374">
      <w:pPr>
        <w:pStyle w:val="Notedebasdepage"/>
        <w:ind w:left="284" w:hanging="284"/>
      </w:pPr>
    </w:p>
  </w:footnote>
  <w:footnote w:id="34">
    <w:p w14:paraId="32270466" w14:textId="022E64B6" w:rsidR="00C9781E" w:rsidRPr="00C01F2C" w:rsidRDefault="00C9781E" w:rsidP="0066573E">
      <w:pPr>
        <w:pStyle w:val="Notedebasdepage"/>
        <w:rPr>
          <w:iCs/>
        </w:rPr>
      </w:pPr>
      <w:r w:rsidRPr="00DD6F80">
        <w:rPr>
          <w:rStyle w:val="Appelnotedebasdep"/>
        </w:rPr>
        <w:footnoteRef/>
      </w:r>
      <w:r>
        <w:tab/>
      </w:r>
      <w:r w:rsidRPr="00C01F2C">
        <w:rPr>
          <w:iCs/>
        </w:rPr>
        <w:t xml:space="preserve">Le Garant doit insérer le montant du Marché mentionné au Marché soit dans la (ou les) devise(s) mentionnée(s) au Marché, soit dans toute autre devise librement convertible acceptable par le Maître </w:t>
      </w:r>
      <w:r>
        <w:rPr>
          <w:iCs/>
        </w:rPr>
        <w:t>d</w:t>
      </w:r>
      <w:r w:rsidRPr="00C01F2C">
        <w:rPr>
          <w:iCs/>
        </w:rPr>
        <w:t>’Ouvrage.</w:t>
      </w:r>
    </w:p>
  </w:footnote>
  <w:footnote w:id="35">
    <w:p w14:paraId="1DE089C9" w14:textId="75BE50BF" w:rsidR="00C9781E" w:rsidRPr="00C01F2C" w:rsidRDefault="00C9781E" w:rsidP="00037168">
      <w:pPr>
        <w:pStyle w:val="Notedebasdepage"/>
        <w:tabs>
          <w:tab w:val="left" w:pos="360"/>
        </w:tabs>
        <w:rPr>
          <w:iCs/>
        </w:rPr>
      </w:pPr>
      <w:r w:rsidRPr="00C01F2C">
        <w:rPr>
          <w:rStyle w:val="Appelnotedebasdep"/>
          <w:iCs/>
        </w:rPr>
        <w:footnoteRef/>
      </w:r>
      <w:r w:rsidRPr="00C01F2C">
        <w:rPr>
          <w:iCs/>
        </w:rPr>
        <w:t xml:space="preserve"> </w:t>
      </w:r>
      <w:r w:rsidRPr="00C01F2C">
        <w:rPr>
          <w:iCs/>
        </w:rPr>
        <w:tab/>
        <w:t xml:space="preserve">Insérer la date représentant vingt-huit jours suivant la date </w:t>
      </w:r>
      <w:r w:rsidR="002D46DD">
        <w:rPr>
          <w:iCs/>
        </w:rPr>
        <w:t xml:space="preserve">d’achèvement </w:t>
      </w:r>
      <w:r w:rsidRPr="00C01F2C">
        <w:rPr>
          <w:iCs/>
        </w:rPr>
        <w:t xml:space="preserve">estimée. Le Maître </w:t>
      </w:r>
      <w:r>
        <w:rPr>
          <w:iCs/>
        </w:rPr>
        <w:t>d</w:t>
      </w:r>
      <w:r w:rsidRPr="00C01F2C">
        <w:rPr>
          <w:iCs/>
        </w:rPr>
        <w:t xml:space="preserve">’Ouvrage doit prendre en compte le fait que, dans le cas d’une prorogation </w:t>
      </w:r>
      <w:r w:rsidR="002D46DD">
        <w:rPr>
          <w:iCs/>
        </w:rPr>
        <w:t>du Délai d’Achèvement</w:t>
      </w:r>
      <w:r w:rsidRPr="00C01F2C">
        <w:rPr>
          <w:iCs/>
        </w:rPr>
        <w:t xml:space="preserve">, il devra demander au Garant de prolonger la durée de la présente garantie. Une telle demande doit être faite par écrit avant la date d’expiration mentionnée dans la garantie. Lorsqu’il préparera la garantie, le Maître </w:t>
      </w:r>
      <w:r>
        <w:rPr>
          <w:iCs/>
        </w:rPr>
        <w:t>d</w:t>
      </w:r>
      <w:r w:rsidRPr="00C01F2C">
        <w:rPr>
          <w:iCs/>
        </w:rPr>
        <w:t xml:space="preserve">’Ouvrage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C01F2C">
        <w:rPr>
          <w:i/>
        </w:rPr>
        <w:t>[six mois] [un an]</w:t>
      </w:r>
      <w:r w:rsidRPr="00C01F2C">
        <w:rPr>
          <w:iCs/>
        </w:rPr>
        <w:t>. Une telle extension ne sera accordée qu’une fois. »</w:t>
      </w:r>
    </w:p>
  </w:footnote>
  <w:footnote w:id="36">
    <w:p w14:paraId="5B18D245" w14:textId="2DED33D9" w:rsidR="00C9781E" w:rsidRPr="007D49B0" w:rsidRDefault="00C9781E" w:rsidP="0066573E">
      <w:pPr>
        <w:pStyle w:val="Notedebasdepage"/>
        <w:rPr>
          <w:iCs/>
        </w:rPr>
      </w:pPr>
      <w:r w:rsidRPr="00DD6F80">
        <w:rPr>
          <w:rStyle w:val="Appelnotedebasdep"/>
        </w:rPr>
        <w:footnoteRef/>
      </w:r>
      <w:r>
        <w:tab/>
      </w:r>
      <w:r w:rsidRPr="007D49B0">
        <w:rPr>
          <w:iCs/>
        </w:rPr>
        <w:t xml:space="preserve">Le Garant doit insérer le montant du Marché mentionné au Marché soit dans la (ou les) monnaie(s) mentionnée(s) au Marché, soit dans toute autre monnaie librement convertible acceptable par le Maître </w:t>
      </w:r>
      <w:r>
        <w:rPr>
          <w:iCs/>
        </w:rPr>
        <w:t>d</w:t>
      </w:r>
      <w:r w:rsidRPr="007D49B0">
        <w:rPr>
          <w:iCs/>
        </w:rPr>
        <w:t>’Ouvrage.</w:t>
      </w:r>
    </w:p>
  </w:footnote>
  <w:footnote w:id="37">
    <w:p w14:paraId="624786F8" w14:textId="47F7A105" w:rsidR="00C9781E" w:rsidRPr="007D49B0" w:rsidRDefault="00C9781E" w:rsidP="004C74B4">
      <w:pPr>
        <w:pStyle w:val="Notedebasdepage"/>
        <w:tabs>
          <w:tab w:val="left" w:pos="360"/>
        </w:tabs>
        <w:rPr>
          <w:iCs/>
        </w:rPr>
      </w:pPr>
      <w:r w:rsidRPr="007D49B0">
        <w:rPr>
          <w:rStyle w:val="Appelnotedebasdep"/>
          <w:iCs/>
        </w:rPr>
        <w:footnoteRef/>
      </w:r>
      <w:r w:rsidRPr="007D49B0">
        <w:rPr>
          <w:iCs/>
        </w:rPr>
        <w:t xml:space="preserve"> </w:t>
      </w:r>
      <w:r w:rsidRPr="007D49B0">
        <w:rPr>
          <w:iCs/>
        </w:rPr>
        <w:tab/>
        <w:t xml:space="preserve">Insérer la date représentant vingt-huit jours suivant la date estimée de </w:t>
      </w:r>
      <w:r w:rsidR="00F220C7">
        <w:rPr>
          <w:iCs/>
        </w:rPr>
        <w:t>l’achèvement</w:t>
      </w:r>
      <w:r w:rsidRPr="007D49B0">
        <w:rPr>
          <w:iCs/>
        </w:rPr>
        <w:t xml:space="preserve"> des travaux. Le Maître </w:t>
      </w:r>
      <w:r>
        <w:rPr>
          <w:iCs/>
        </w:rPr>
        <w:t>d</w:t>
      </w:r>
      <w:r w:rsidRPr="007D49B0">
        <w:rPr>
          <w:iCs/>
        </w:rPr>
        <w:t xml:space="preserve">’Ouvrage doit prendre en compte le fait que, dans le cas d’une prorogation </w:t>
      </w:r>
      <w:r w:rsidR="00DD1683">
        <w:rPr>
          <w:iCs/>
        </w:rPr>
        <w:t>du Délai d’Achèvement</w:t>
      </w:r>
      <w:r w:rsidRPr="007D49B0">
        <w:rPr>
          <w:iCs/>
        </w:rPr>
        <w:t xml:space="preserve"> du Marché, il devra demander au Garant de prolonger la durée de la présente garantie. Une telle demande doit être faite par écrit avant la date d’expiration mentionnée dans la garantie. Lorsqu’il préparera la garantie, le Maître </w:t>
      </w:r>
      <w:r>
        <w:rPr>
          <w:iCs/>
        </w:rPr>
        <w:t>d</w:t>
      </w:r>
      <w:r w:rsidRPr="007D49B0">
        <w:rPr>
          <w:iCs/>
        </w:rPr>
        <w:t xml:space="preserve">’Ouvrage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7D49B0">
        <w:rPr>
          <w:i/>
        </w:rPr>
        <w:t>[six mois] [un an]</w:t>
      </w:r>
      <w:r w:rsidRPr="007D49B0">
        <w:rPr>
          <w:iCs/>
        </w:rPr>
        <w:t>. Une telle extension ne sera accordée qu’une fois. »</w:t>
      </w:r>
    </w:p>
  </w:footnote>
  <w:footnote w:id="38">
    <w:p w14:paraId="464AB4CF" w14:textId="67AC6FFB" w:rsidR="00C9781E" w:rsidRPr="00831E15" w:rsidRDefault="00C9781E" w:rsidP="00037168">
      <w:pPr>
        <w:pStyle w:val="Notedebasdepage"/>
        <w:rPr>
          <w:iCs/>
        </w:rPr>
      </w:pPr>
      <w:r w:rsidRPr="00DD6F80">
        <w:rPr>
          <w:rStyle w:val="Appelnotedebasdep"/>
        </w:rPr>
        <w:footnoteRef/>
      </w:r>
      <w:r>
        <w:t xml:space="preserve"> </w:t>
      </w:r>
      <w:r>
        <w:tab/>
      </w:r>
      <w:r w:rsidRPr="00831E15">
        <w:rPr>
          <w:iCs/>
        </w:rPr>
        <w:t xml:space="preserve">Le Garant doit insérer le montant représentant le montant de l’avance soit dans la (ou les) monnaie (s) mentionnée(s) au Marché pour le paiement de l’avance, soit dans toute autre monnaie librement convertible acceptable par le Maître </w:t>
      </w:r>
      <w:r>
        <w:rPr>
          <w:iCs/>
        </w:rPr>
        <w:t>d</w:t>
      </w:r>
      <w:r w:rsidRPr="00831E15">
        <w:rPr>
          <w:iCs/>
        </w:rPr>
        <w:t>’Ouvrage.</w:t>
      </w:r>
    </w:p>
  </w:footnote>
  <w:footnote w:id="39">
    <w:p w14:paraId="3B074297" w14:textId="5D50E30C" w:rsidR="00C9781E" w:rsidRPr="00831E15" w:rsidRDefault="00C9781E" w:rsidP="00037168">
      <w:pPr>
        <w:pStyle w:val="Notedebasdepage"/>
        <w:tabs>
          <w:tab w:val="left" w:pos="360"/>
        </w:tabs>
        <w:rPr>
          <w:iCs/>
        </w:rPr>
      </w:pPr>
      <w:r w:rsidRPr="00DD6F80">
        <w:rPr>
          <w:rStyle w:val="Appelnotedebasdep"/>
        </w:rPr>
        <w:footnoteRef/>
      </w:r>
      <w:r w:rsidRPr="00DD6F80">
        <w:t xml:space="preserve"> </w:t>
      </w:r>
      <w:r w:rsidRPr="00DD6F80">
        <w:tab/>
      </w:r>
      <w:r w:rsidRPr="00831E15">
        <w:rPr>
          <w:iCs/>
        </w:rPr>
        <w:t xml:space="preserve">Insérer la date prévue pour la réception provisoire. Le Bénéficiaire (Maître </w:t>
      </w:r>
      <w:r>
        <w:rPr>
          <w:iCs/>
        </w:rPr>
        <w:t>d</w:t>
      </w:r>
      <w:r w:rsidRPr="00831E15">
        <w:rPr>
          <w:iCs/>
        </w:rPr>
        <w:t xml:space="preserve">’Ouvrage)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831E15">
        <w:rPr>
          <w:i/>
        </w:rPr>
        <w:t>[six mois] [un an]</w:t>
      </w:r>
      <w:r w:rsidRPr="00831E15">
        <w:rPr>
          <w:iCs/>
        </w:rPr>
        <w:t>. Une telle extension ne sera accordée qu’une fois. »</w:t>
      </w:r>
    </w:p>
  </w:footnote>
  <w:footnote w:id="40">
    <w:p w14:paraId="20926915" w14:textId="3BB62254" w:rsidR="00C9781E" w:rsidRPr="00E6058C" w:rsidRDefault="00C9781E" w:rsidP="0066573E">
      <w:pPr>
        <w:pStyle w:val="Notedebasdepage"/>
        <w:rPr>
          <w:iCs/>
        </w:rPr>
      </w:pPr>
      <w:r w:rsidRPr="00DD6F80">
        <w:rPr>
          <w:rStyle w:val="Appelnotedebasdep"/>
        </w:rPr>
        <w:footnoteRef/>
      </w:r>
      <w:r>
        <w:tab/>
      </w:r>
      <w:r w:rsidRPr="00E6058C">
        <w:rPr>
          <w:iCs/>
        </w:rPr>
        <w:t>Le Garant doit insérer un montant représentant la moitié de la Retenue de garantie ou si le montant de la Garantie de bonne exécution au moment de la Réception provisoire est inférieur à la moitié de la Retenue de garantie, la différence entre la moitié de la Retenue de garantie et le montant de la Garantie de bonne exécution soit dans la (ou les) devise(s) de la seconde moitié de la Retenue de garantie telles que mentionnée(s) au Marché, soit dans toute autre devise librement convertible acceptable par le Bénéficiaire.</w:t>
      </w:r>
    </w:p>
  </w:footnote>
  <w:footnote w:id="41">
    <w:p w14:paraId="2BD61662" w14:textId="2640EE02" w:rsidR="00C9781E" w:rsidRPr="00E6058C" w:rsidRDefault="00C9781E" w:rsidP="00037168">
      <w:pPr>
        <w:pStyle w:val="Notedebasdepage"/>
        <w:tabs>
          <w:tab w:val="left" w:pos="360"/>
        </w:tabs>
        <w:rPr>
          <w:iCs/>
        </w:rPr>
      </w:pPr>
      <w:r w:rsidRPr="00DD6F80">
        <w:rPr>
          <w:rStyle w:val="Appelnotedebasdep"/>
        </w:rPr>
        <w:footnoteRef/>
      </w:r>
      <w:r w:rsidRPr="00DD6F80">
        <w:t xml:space="preserve"> </w:t>
      </w:r>
      <w:r w:rsidRPr="00DD6F80">
        <w:tab/>
      </w:r>
      <w:r w:rsidRPr="00E6058C">
        <w:rPr>
          <w:iCs/>
        </w:rPr>
        <w:t>Insérer la date prévue pour la date d’expiration de la garantie de bonne exécution, à savoir 28 (vingt</w:t>
      </w:r>
      <w:r>
        <w:rPr>
          <w:iCs/>
        </w:rPr>
        <w:t>-</w:t>
      </w:r>
      <w:r w:rsidRPr="00E6058C">
        <w:rPr>
          <w:iCs/>
        </w:rPr>
        <w:t xml:space="preserve">huit) jours après </w:t>
      </w:r>
      <w:r w:rsidR="00A31B7C">
        <w:rPr>
          <w:iCs/>
        </w:rPr>
        <w:t>l’émission du Certificat de Bonne Fin</w:t>
      </w:r>
      <w:r w:rsidRPr="00E6058C">
        <w:rPr>
          <w:iCs/>
        </w:rPr>
        <w:t xml:space="preserve">. Le Maître </w:t>
      </w:r>
      <w:r>
        <w:rPr>
          <w:iCs/>
        </w:rPr>
        <w:t>d</w:t>
      </w:r>
      <w:r w:rsidRPr="00E6058C">
        <w:rPr>
          <w:iCs/>
        </w:rPr>
        <w:t xml:space="preserve">’Ouvrage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Maître </w:t>
      </w:r>
      <w:r>
        <w:rPr>
          <w:iCs/>
        </w:rPr>
        <w:t>d</w:t>
      </w:r>
      <w:r w:rsidRPr="00E6058C">
        <w:rPr>
          <w:iCs/>
        </w:rPr>
        <w:t xml:space="preserve">’Ouvrage peut considérer l’adjonction, à la fin de l’avant-dernier paragraphe, de la disposition suivante : « Sur demande écrite du Maître </w:t>
      </w:r>
      <w:r>
        <w:rPr>
          <w:iCs/>
        </w:rPr>
        <w:t>d</w:t>
      </w:r>
      <w:r w:rsidRPr="00E6058C">
        <w:rPr>
          <w:iCs/>
        </w:rPr>
        <w:t xml:space="preserve">’Ouvrage formulée avant l’expiration de la présente garantie, le Garant prolongera la durée de cette garantie pour une période ne dépassant pas </w:t>
      </w:r>
      <w:r w:rsidRPr="00E6058C">
        <w:rPr>
          <w:i/>
        </w:rPr>
        <w:t>[six mois] [un an]</w:t>
      </w:r>
      <w:r w:rsidRPr="00E6058C">
        <w:rPr>
          <w:iCs/>
        </w:rPr>
        <w:t>. Une telle extension ne sera accordée qu’une fois.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2CFB6D" w14:textId="77777777" w:rsidR="006F3D41" w:rsidRDefault="006F3D4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287933128"/>
      <w:docPartObj>
        <w:docPartGallery w:val="Page Numbers (Top of Page)"/>
        <w:docPartUnique/>
      </w:docPartObj>
    </w:sdtPr>
    <w:sdtEndPr>
      <w:rPr>
        <w:noProof/>
      </w:rPr>
    </w:sdtEndPr>
    <w:sdtContent>
      <w:p w14:paraId="3D0D0548" w14:textId="1A98120C" w:rsidR="00C9781E" w:rsidRPr="00B02B59" w:rsidRDefault="00262314" w:rsidP="00262314">
        <w:pPr>
          <w:pStyle w:val="En-tte"/>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3E2E8C" w14:textId="02387B7F" w:rsidR="00262314" w:rsidRPr="00B02B59" w:rsidRDefault="00262314" w:rsidP="00262314">
    <w:pPr>
      <w:pStyle w:val="En-tte"/>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4B96E7" w14:textId="77777777" w:rsidR="00C9781E" w:rsidRDefault="00C9781E">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xii</w:t>
    </w:r>
    <w:r>
      <w:rPr>
        <w:rStyle w:val="Numrodepage"/>
      </w:rPr>
      <w:fldChar w:fldCharType="end"/>
    </w:r>
  </w:p>
  <w:p w14:paraId="7DE90CD5" w14:textId="77777777" w:rsidR="00C9781E" w:rsidRDefault="00C9781E" w:rsidP="004E0251">
    <w:pPr>
      <w:pStyle w:val="En-tte"/>
      <w:pBdr>
        <w:bottom w:val="single" w:sz="4" w:space="1" w:color="auto"/>
      </w:pBdr>
      <w:tabs>
        <w:tab w:val="right" w:pos="9720"/>
      </w:tabs>
      <w:ind w:right="-72" w:firstLine="360"/>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A322AC" w14:textId="77777777" w:rsidR="00C9781E" w:rsidRDefault="00C9781E">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6A75D6A8" w14:textId="77777777" w:rsidR="00C9781E" w:rsidRDefault="00C9781E">
    <w:pPr>
      <w:pStyle w:val="En-tte"/>
      <w:ind w:right="-36"/>
    </w:pPr>
    <w:r>
      <w:t>Dossier type d’appel d’offres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752562082"/>
      <w:docPartObj>
        <w:docPartGallery w:val="Page Numbers (Top of Page)"/>
        <w:docPartUnique/>
      </w:docPartObj>
    </w:sdtPr>
    <w:sdtContent>
      <w:p w14:paraId="094F3D69" w14:textId="742681F7" w:rsidR="00C9781E" w:rsidRPr="00B02B59" w:rsidRDefault="00C9781E" w:rsidP="0000603C">
        <w:pPr>
          <w:pStyle w:val="En-tte"/>
          <w:pBdr>
            <w:bottom w:val="single" w:sz="4" w:space="1" w:color="auto"/>
          </w:pBdr>
          <w:tabs>
            <w:tab w:val="right" w:pos="9356"/>
          </w:tabs>
          <w:ind w:left="0" w:firstLine="0"/>
          <w:jc w:val="right"/>
        </w:pPr>
        <w:r>
          <w:fldChar w:fldCharType="begin"/>
        </w:r>
        <w:r>
          <w:instrText xml:space="preserve"> PAGE   \* MERGEFORMAT </w:instrText>
        </w:r>
        <w:r>
          <w:fldChar w:fldCharType="separate"/>
        </w:r>
        <w:r>
          <w:rPr>
            <w:noProof/>
          </w:rPr>
          <w:t>1</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45868C" w14:textId="77777777" w:rsidR="00C9781E" w:rsidRDefault="00C9781E">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2C47A2EB" w14:textId="77777777" w:rsidR="00C9781E" w:rsidRDefault="00C9781E" w:rsidP="004E0251">
    <w:pPr>
      <w:pStyle w:val="En-tte"/>
      <w:pBdr>
        <w:bottom w:val="single" w:sz="4" w:space="1" w:color="auto"/>
      </w:pBdr>
      <w:tabs>
        <w:tab w:val="right" w:pos="9720"/>
      </w:tabs>
      <w:ind w:right="-72" w:firstLine="36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757585365"/>
      <w:docPartObj>
        <w:docPartGallery w:val="Page Numbers (Top of Page)"/>
        <w:docPartUnique/>
      </w:docPartObj>
    </w:sdtPr>
    <w:sdtContent>
      <w:p w14:paraId="7AA43511" w14:textId="4D58EAAD" w:rsidR="00C9781E" w:rsidRPr="00B02B59" w:rsidRDefault="00C9781E" w:rsidP="007970C6">
        <w:pPr>
          <w:pStyle w:val="En-tte"/>
          <w:pBdr>
            <w:bottom w:val="single" w:sz="4" w:space="1" w:color="auto"/>
          </w:pBdr>
          <w:tabs>
            <w:tab w:val="right" w:pos="9356"/>
          </w:tabs>
        </w:pPr>
        <w:r w:rsidRPr="0000603C">
          <w:t xml:space="preserve">PARTIE 1 </w:t>
        </w:r>
        <w:r w:rsidRPr="007970C6">
          <w:t>–</w:t>
        </w:r>
        <w:r w:rsidRPr="0000603C">
          <w:t xml:space="preserve"> Procédures d’appel d’offres</w:t>
        </w:r>
        <w:r>
          <w:tab/>
        </w:r>
        <w:r>
          <w:fldChar w:fldCharType="begin"/>
        </w:r>
        <w:r>
          <w:instrText xml:space="preserve"> PAGE   \* MERGEFORMAT </w:instrText>
        </w:r>
        <w:r>
          <w:fldChar w:fldCharType="separate"/>
        </w:r>
        <w:r>
          <w:rPr>
            <w:noProof/>
          </w:rPr>
          <w:t>3</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4B2F67" w14:textId="77777777" w:rsidR="00C9781E" w:rsidRDefault="00C9781E">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39665849" w14:textId="0FF1014B" w:rsidR="00C9781E" w:rsidRDefault="00C9781E" w:rsidP="004E0251">
    <w:pPr>
      <w:pStyle w:val="En-tte"/>
      <w:pBdr>
        <w:bottom w:val="single" w:sz="4" w:space="1" w:color="auto"/>
      </w:pBdr>
      <w:tabs>
        <w:tab w:val="right" w:pos="9360"/>
      </w:tabs>
      <w:jc w:val="right"/>
    </w:pPr>
    <w:r>
      <w:t>Section I. Instructions aux soumissionnaires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172261554"/>
      <w:docPartObj>
        <w:docPartGallery w:val="Page Numbers (Top of Page)"/>
        <w:docPartUnique/>
      </w:docPartObj>
    </w:sdtPr>
    <w:sdtContent>
      <w:p w14:paraId="60D9FE24" w14:textId="3117606B" w:rsidR="00C9781E" w:rsidRPr="0000603C" w:rsidRDefault="00C9781E" w:rsidP="0000603C">
        <w:pPr>
          <w:pStyle w:val="En-tte"/>
          <w:pBdr>
            <w:bottom w:val="single" w:sz="4" w:space="1" w:color="auto"/>
          </w:pBdr>
          <w:tabs>
            <w:tab w:val="right" w:pos="9356"/>
          </w:tabs>
        </w:pPr>
        <w:r w:rsidRPr="0000603C">
          <w:t>Section I. Instructions aux soumissionnaires</w:t>
        </w:r>
        <w:r>
          <w:tab/>
        </w:r>
        <w:r>
          <w:fldChar w:fldCharType="begin"/>
        </w:r>
        <w:r>
          <w:instrText xml:space="preserve"> PAGE   \* MERGEFORMAT </w:instrText>
        </w:r>
        <w:r>
          <w:fldChar w:fldCharType="separate"/>
        </w:r>
        <w:r>
          <w:rPr>
            <w:noProof/>
          </w:rPr>
          <w:t>30</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393508878"/>
      <w:docPartObj>
        <w:docPartGallery w:val="Page Numbers (Top of Page)"/>
        <w:docPartUnique/>
      </w:docPartObj>
    </w:sdtPr>
    <w:sdtContent>
      <w:p w14:paraId="04E8F517" w14:textId="2DFC6794" w:rsidR="00C9781E" w:rsidRPr="00B02B59" w:rsidRDefault="00C9781E" w:rsidP="005C5730">
        <w:pPr>
          <w:pStyle w:val="En-tte"/>
          <w:pBdr>
            <w:bottom w:val="single" w:sz="4" w:space="1" w:color="auto"/>
          </w:pBdr>
          <w:tabs>
            <w:tab w:val="right" w:pos="9356"/>
          </w:tabs>
        </w:pPr>
        <w:r w:rsidRPr="005C5730">
          <w:t>Section I. Instructions aux soumissionnaires</w:t>
        </w:r>
        <w:r>
          <w:tab/>
        </w:r>
        <w:r>
          <w:fldChar w:fldCharType="begin"/>
        </w:r>
        <w:r>
          <w:instrText xml:space="preserve"> PAGE   \* MERGEFORMAT </w:instrText>
        </w:r>
        <w:r>
          <w:fldChar w:fldCharType="separate"/>
        </w:r>
        <w:r>
          <w:rPr>
            <w:noProof/>
          </w:rPr>
          <w:t>4</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99664C" w14:textId="7A82563D" w:rsidR="00C9781E" w:rsidRDefault="00C9781E">
    <w:pPr>
      <w:pStyle w:val="En-tte"/>
      <w:jc w:val="center"/>
      <w:rPr>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8FFC11" w14:textId="77777777" w:rsidR="00C9781E" w:rsidRDefault="00C9781E">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42</w:t>
    </w:r>
    <w:r>
      <w:rPr>
        <w:rStyle w:val="Numrodepage"/>
      </w:rPr>
      <w:fldChar w:fldCharType="end"/>
    </w:r>
  </w:p>
  <w:p w14:paraId="7CC5E280" w14:textId="77777777" w:rsidR="00C9781E" w:rsidRDefault="00C9781E" w:rsidP="00427307">
    <w:pPr>
      <w:pStyle w:val="En-tte"/>
      <w:pBdr>
        <w:bottom w:val="single" w:sz="4" w:space="1" w:color="auto"/>
      </w:pBdr>
      <w:tabs>
        <w:tab w:val="right" w:pos="9360"/>
      </w:tabs>
      <w:ind w:firstLine="360"/>
    </w:pPr>
    <w:r>
      <w:rPr>
        <w:rStyle w:val="Numrodepage"/>
      </w:rPr>
      <w:tab/>
      <w:t>Section II. Données particulières de l’appel d’offres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637560642"/>
      <w:docPartObj>
        <w:docPartGallery w:val="Page Numbers (Top of Page)"/>
        <w:docPartUnique/>
      </w:docPartObj>
    </w:sdtPr>
    <w:sdtContent>
      <w:p w14:paraId="69B81B93" w14:textId="5FF23900" w:rsidR="00C9781E" w:rsidRPr="00B94A4D" w:rsidRDefault="00C9781E" w:rsidP="00B94A4D">
        <w:pPr>
          <w:pStyle w:val="En-tte"/>
          <w:pBdr>
            <w:bottom w:val="single" w:sz="4" w:space="1" w:color="auto"/>
          </w:pBdr>
          <w:tabs>
            <w:tab w:val="right" w:pos="9356"/>
          </w:tabs>
        </w:pPr>
        <w:r w:rsidRPr="00B94A4D">
          <w:t>Section II. Données particulières de l’appel d’offres</w:t>
        </w:r>
        <w:r>
          <w:tab/>
        </w:r>
        <w:r>
          <w:fldChar w:fldCharType="begin"/>
        </w:r>
        <w:r>
          <w:instrText xml:space="preserve"> PAGE   \* MERGEFORMAT </w:instrText>
        </w:r>
        <w:r>
          <w:fldChar w:fldCharType="separate"/>
        </w:r>
        <w:r>
          <w:rPr>
            <w:noProof/>
          </w:rPr>
          <w:t>42</w:t>
        </w:r>
        <w:r>
          <w:rPr>
            <w:noProof/>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278633234"/>
      <w:docPartObj>
        <w:docPartGallery w:val="Page Numbers (Top of Page)"/>
        <w:docPartUnique/>
      </w:docPartObj>
    </w:sdtPr>
    <w:sdtContent>
      <w:p w14:paraId="1D1646E4" w14:textId="05C95517" w:rsidR="00C9781E" w:rsidRPr="00B02B59" w:rsidRDefault="00F5521A" w:rsidP="00B94A4D">
        <w:pPr>
          <w:pStyle w:val="En-tte"/>
          <w:pBdr>
            <w:bottom w:val="single" w:sz="4" w:space="1" w:color="auto"/>
          </w:pBdr>
          <w:tabs>
            <w:tab w:val="right" w:pos="9356"/>
          </w:tabs>
        </w:pPr>
        <w:r w:rsidRPr="002F511F">
          <w:t>Section III. Critères d’évaluation et de qualification</w:t>
        </w:r>
        <w:r w:rsidR="00C9781E">
          <w:tab/>
        </w:r>
        <w:r w:rsidR="00C9781E">
          <w:fldChar w:fldCharType="begin"/>
        </w:r>
        <w:r w:rsidR="00C9781E">
          <w:instrText xml:space="preserve"> PAGE   \* MERGEFORMAT </w:instrText>
        </w:r>
        <w:r w:rsidR="00C9781E">
          <w:fldChar w:fldCharType="separate"/>
        </w:r>
        <w:r w:rsidR="00C9781E">
          <w:rPr>
            <w:noProof/>
          </w:rPr>
          <w:t>34</w:t>
        </w:r>
        <w:r w:rsidR="00C9781E">
          <w:rPr>
            <w:noProof/>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EEC241" w14:textId="77777777" w:rsidR="001140BD" w:rsidRDefault="001140BD" w:rsidP="00277084">
    <w:pPr>
      <w:pStyle w:val="En-tte"/>
      <w:pBdr>
        <w:bottom w:val="single" w:sz="4" w:space="1" w:color="auto"/>
      </w:pBdr>
      <w:tabs>
        <w:tab w:val="right" w:pos="9360"/>
      </w:tabs>
      <w:spacing w:after="0"/>
      <w:ind w:left="0" w:right="-14" w:firstLine="0"/>
    </w:pPr>
    <w:r>
      <w:rPr>
        <w:rStyle w:val="Numrodepage"/>
      </w:rPr>
      <w:fldChar w:fldCharType="begin"/>
    </w:r>
    <w:r>
      <w:rPr>
        <w:rStyle w:val="Numrodepage"/>
      </w:rPr>
      <w:instrText xml:space="preserve"> PAGE </w:instrText>
    </w:r>
    <w:r>
      <w:rPr>
        <w:rStyle w:val="Numrodepage"/>
      </w:rPr>
      <w:fldChar w:fldCharType="separate"/>
    </w:r>
    <w:r>
      <w:rPr>
        <w:rStyle w:val="Numrodepage"/>
        <w:noProof/>
      </w:rPr>
      <w:t>52</w:t>
    </w:r>
    <w:r>
      <w:rPr>
        <w:rStyle w:val="Numrodepage"/>
      </w:rPr>
      <w:fldChar w:fldCharType="end"/>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618292067"/>
      <w:docPartObj>
        <w:docPartGallery w:val="Page Numbers (Top of Page)"/>
        <w:docPartUnique/>
      </w:docPartObj>
    </w:sdtPr>
    <w:sdtContent>
      <w:p w14:paraId="190EB098" w14:textId="77777777" w:rsidR="001140BD" w:rsidRPr="003E1FF1" w:rsidRDefault="001140BD" w:rsidP="003E1FF1">
        <w:pPr>
          <w:pStyle w:val="En-tte"/>
          <w:pBdr>
            <w:bottom w:val="single" w:sz="4" w:space="1" w:color="auto"/>
          </w:pBdr>
          <w:tabs>
            <w:tab w:val="right" w:pos="9356"/>
          </w:tabs>
        </w:pPr>
        <w:r w:rsidRPr="002F511F">
          <w:t>Section III. Critères d’évaluation et de qualification</w:t>
        </w:r>
        <w:r>
          <w:tab/>
        </w:r>
        <w:r>
          <w:fldChar w:fldCharType="begin"/>
        </w:r>
        <w:r>
          <w:instrText xml:space="preserve"> PAGE   \* MERGEFORMAT </w:instrText>
        </w:r>
        <w:r>
          <w:fldChar w:fldCharType="separate"/>
        </w:r>
        <w:r>
          <w:rPr>
            <w:noProof/>
          </w:rPr>
          <w:t>53</w:t>
        </w:r>
        <w:r>
          <w:rPr>
            <w:noProof/>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113729270"/>
      <w:docPartObj>
        <w:docPartGallery w:val="Page Numbers (Top of Page)"/>
        <w:docPartUnique/>
      </w:docPartObj>
    </w:sdtPr>
    <w:sdtContent>
      <w:p w14:paraId="4A7FEC4F" w14:textId="77777777" w:rsidR="00F5521A" w:rsidRPr="00B02B59" w:rsidRDefault="00F5521A" w:rsidP="00B94A4D">
        <w:pPr>
          <w:pStyle w:val="En-tte"/>
          <w:pBdr>
            <w:bottom w:val="single" w:sz="4" w:space="1" w:color="auto"/>
          </w:pBdr>
          <w:tabs>
            <w:tab w:val="right" w:pos="9356"/>
          </w:tabs>
        </w:pPr>
        <w:r w:rsidRPr="002F511F">
          <w:t>Section III. Critères d’évaluation et de qualification</w:t>
        </w:r>
        <w:r>
          <w:tab/>
        </w:r>
        <w:r>
          <w:fldChar w:fldCharType="begin"/>
        </w:r>
        <w:r>
          <w:instrText xml:space="preserve"> PAGE   \* MERGEFORMAT </w:instrText>
        </w:r>
        <w:r>
          <w:fldChar w:fldCharType="separate"/>
        </w:r>
        <w:r>
          <w:rPr>
            <w:noProof/>
          </w:rPr>
          <w:t>34</w:t>
        </w:r>
        <w:r>
          <w:rPr>
            <w:noProof/>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28FA22" w14:textId="77777777" w:rsidR="001140BD" w:rsidRDefault="001140BD" w:rsidP="00005DA6">
    <w:pPr>
      <w:pStyle w:val="En-tte"/>
      <w:pBdr>
        <w:bottom w:val="single" w:sz="4" w:space="1" w:color="auto"/>
      </w:pBdr>
      <w:tabs>
        <w:tab w:val="right" w:pos="12960"/>
      </w:tabs>
      <w:ind w:left="0" w:right="-18" w:firstLine="0"/>
    </w:pPr>
    <w:r>
      <w:rPr>
        <w:rStyle w:val="Numrodepage"/>
      </w:rPr>
      <w:fldChar w:fldCharType="begin"/>
    </w:r>
    <w:r>
      <w:rPr>
        <w:rStyle w:val="Numrodepage"/>
      </w:rPr>
      <w:instrText xml:space="preserve"> PAGE </w:instrText>
    </w:r>
    <w:r>
      <w:rPr>
        <w:rStyle w:val="Numrodepage"/>
      </w:rPr>
      <w:fldChar w:fldCharType="separate"/>
    </w:r>
    <w:r>
      <w:rPr>
        <w:rStyle w:val="Numrodepage"/>
        <w:noProof/>
      </w:rPr>
      <w:t>64</w:t>
    </w:r>
    <w:r>
      <w:rPr>
        <w:rStyle w:val="Numrodepage"/>
      </w:rPr>
      <w:fldChar w:fldCharType="end"/>
    </w:r>
    <w:r>
      <w:tab/>
      <w:t xml:space="preserve">Section III. Critères d’évaluation et de qualification </w:t>
    </w:r>
    <w:r>
      <w:tab/>
      <w:t>(</w:t>
    </w:r>
    <w:r w:rsidRPr="00E21797">
      <w:t xml:space="preserve">Si une Pré Qualification </w:t>
    </w:r>
    <w:r>
      <w:t>n’</w:t>
    </w:r>
    <w:r w:rsidRPr="00E21797">
      <w:t>a</w:t>
    </w:r>
    <w:r>
      <w:t xml:space="preserve"> pas</w:t>
    </w:r>
    <w:r w:rsidRPr="00E21797">
      <w:t xml:space="preserve"> été effectuée préalablement</w:t>
    </w:r>
    <w: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959612871"/>
      <w:docPartObj>
        <w:docPartGallery w:val="Page Numbers (Top of Page)"/>
        <w:docPartUnique/>
      </w:docPartObj>
    </w:sdtPr>
    <w:sdtContent>
      <w:p w14:paraId="0A8C6AD0" w14:textId="77777777" w:rsidR="001140BD" w:rsidRDefault="001140BD" w:rsidP="001115DA">
        <w:pPr>
          <w:pStyle w:val="En-tte"/>
          <w:pBdr>
            <w:bottom w:val="single" w:sz="4" w:space="1" w:color="auto"/>
          </w:pBdr>
          <w:tabs>
            <w:tab w:val="right" w:pos="12900"/>
          </w:tabs>
        </w:pPr>
        <w:r w:rsidRPr="002F511F">
          <w:t>Section III. Critères d’évaluation et de qualification</w:t>
        </w:r>
        <w:r>
          <w:tab/>
        </w:r>
        <w:r>
          <w:fldChar w:fldCharType="begin"/>
        </w:r>
        <w:r>
          <w:instrText xml:space="preserve"> PAGE   \* MERGEFORMAT </w:instrText>
        </w:r>
        <w:r>
          <w:fldChar w:fldCharType="separate"/>
        </w:r>
        <w:r>
          <w:rPr>
            <w:noProof/>
          </w:rPr>
          <w:t>66</w:t>
        </w:r>
        <w:r>
          <w:rPr>
            <w:noProof/>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2379425"/>
      <w:docPartObj>
        <w:docPartGallery w:val="Page Numbers (Top of Page)"/>
        <w:docPartUnique/>
      </w:docPartObj>
    </w:sdtPr>
    <w:sdtContent>
      <w:p w14:paraId="2313777C" w14:textId="21847544" w:rsidR="007F1FDF" w:rsidRPr="00B02B59" w:rsidRDefault="007F1FDF" w:rsidP="00B94A4D">
        <w:pPr>
          <w:pStyle w:val="En-tte"/>
          <w:pBdr>
            <w:bottom w:val="single" w:sz="4" w:space="1" w:color="auto"/>
          </w:pBdr>
          <w:tabs>
            <w:tab w:val="right" w:pos="9356"/>
          </w:tabs>
        </w:pPr>
        <w:r w:rsidRPr="00B94A4D">
          <w:t>Section I</w:t>
        </w:r>
        <w:r>
          <w:t>V</w:t>
        </w:r>
        <w:r w:rsidRPr="00B94A4D">
          <w:t xml:space="preserve">. </w:t>
        </w:r>
        <w:r>
          <w:t>Formulaires de Soumission</w:t>
        </w:r>
        <w:r>
          <w:tab/>
        </w:r>
        <w:r>
          <w:fldChar w:fldCharType="begin"/>
        </w:r>
        <w:r>
          <w:instrText xml:space="preserve"> PAGE   \* MERGEFORMAT </w:instrText>
        </w:r>
        <w:r>
          <w:fldChar w:fldCharType="separate"/>
        </w:r>
        <w:r>
          <w:rPr>
            <w:noProof/>
          </w:rPr>
          <w:t>34</w:t>
        </w:r>
        <w:r>
          <w:rPr>
            <w:noProof/>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C089CA" w14:textId="77777777" w:rsidR="00C41C20" w:rsidRDefault="00C41C20" w:rsidP="002852E5">
    <w:pPr>
      <w:pStyle w:val="En-tte"/>
      <w:pBdr>
        <w:bottom w:val="single" w:sz="4" w:space="0" w:color="auto"/>
      </w:pBdr>
      <w:tabs>
        <w:tab w:val="left" w:pos="567"/>
        <w:tab w:val="right" w:pos="9180"/>
      </w:tabs>
      <w:ind w:right="-18"/>
    </w:pPr>
    <w:r w:rsidRPr="0016359C">
      <w:rPr>
        <w:rStyle w:val="Numrodepage"/>
      </w:rPr>
      <w:t>Section IV. Formulaires de soumission</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131</w:t>
    </w:r>
    <w:r>
      <w:rPr>
        <w:rStyle w:val="Numrodepag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301577701"/>
      <w:docPartObj>
        <w:docPartGallery w:val="Page Numbers (Top of Page)"/>
        <w:docPartUnique/>
      </w:docPartObj>
    </w:sdtPr>
    <w:sdtEndPr>
      <w:rPr>
        <w:noProof/>
      </w:rPr>
    </w:sdtEndPr>
    <w:sdtContent>
      <w:p w14:paraId="53421294" w14:textId="2BE3CA8C" w:rsidR="00C9781E" w:rsidRDefault="00C9781E" w:rsidP="00277084">
        <w:pPr>
          <w:pStyle w:val="En-tte"/>
          <w:pBdr>
            <w:bottom w:val="single" w:sz="4" w:space="1" w:color="auto"/>
          </w:pBdr>
        </w:pPr>
        <w:r>
          <w:fldChar w:fldCharType="begin"/>
        </w:r>
        <w:r>
          <w:instrText xml:space="preserve"> PAGE   \* MERGEFORMAT </w:instrText>
        </w:r>
        <w:r>
          <w:fldChar w:fldCharType="separate"/>
        </w:r>
        <w:r>
          <w:rPr>
            <w:noProof/>
          </w:rPr>
          <w:t>v</w:t>
        </w:r>
        <w:r>
          <w:rPr>
            <w:noProof/>
          </w:rPr>
          <w:fldChar w:fldCharType="end"/>
        </w:r>
      </w:p>
    </w:sdtContent>
  </w:sdt>
  <w:p w14:paraId="713414DA" w14:textId="77777777" w:rsidR="00C9781E" w:rsidRDefault="00C9781E">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A85592" w14:textId="77777777" w:rsidR="00C41C20" w:rsidRPr="00D84279" w:rsidRDefault="00C41C20" w:rsidP="002852E5">
    <w:pPr>
      <w:pStyle w:val="En-tte"/>
      <w:pBdr>
        <w:bottom w:val="single" w:sz="4" w:space="0" w:color="auto"/>
      </w:pBdr>
      <w:tabs>
        <w:tab w:val="right" w:pos="9000"/>
      </w:tabs>
      <w:ind w:left="0" w:right="-17" w:hanging="11"/>
    </w:pPr>
    <w:r w:rsidRPr="0016359C">
      <w:rPr>
        <w:rStyle w:val="Numrodepage"/>
      </w:rPr>
      <w:t>Section IV. Formulaires de soumission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8BC8D2" w14:textId="77777777" w:rsidR="001511B6" w:rsidRDefault="001511B6" w:rsidP="002852E5">
    <w:pPr>
      <w:pStyle w:val="En-tte"/>
      <w:pBdr>
        <w:bottom w:val="single" w:sz="4" w:space="0" w:color="auto"/>
      </w:pBdr>
      <w:tabs>
        <w:tab w:val="left" w:pos="567"/>
        <w:tab w:val="right" w:pos="9180"/>
      </w:tabs>
      <w:ind w:right="-18"/>
    </w:pPr>
    <w:r w:rsidRPr="0016359C">
      <w:rPr>
        <w:rStyle w:val="Numrodepage"/>
      </w:rPr>
      <w:t>Section IV. Formulaires de soumission</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131</w:t>
    </w:r>
    <w:r>
      <w:rPr>
        <w:rStyle w:val="Numrodepage"/>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BA2CF0" w14:textId="77777777" w:rsidR="001511B6" w:rsidRPr="00D84279" w:rsidRDefault="001511B6" w:rsidP="002852E5">
    <w:pPr>
      <w:pStyle w:val="En-tte"/>
      <w:pBdr>
        <w:bottom w:val="single" w:sz="4" w:space="0" w:color="auto"/>
      </w:pBdr>
      <w:tabs>
        <w:tab w:val="right" w:pos="9000"/>
      </w:tabs>
      <w:ind w:left="0" w:right="-17" w:hanging="11"/>
    </w:pPr>
    <w:r w:rsidRPr="0016359C">
      <w:rPr>
        <w:rStyle w:val="Numrodepage"/>
      </w:rPr>
      <w:t>Section IV. Formulaires de soumission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916857" w14:textId="2001191B" w:rsidR="00C9781E" w:rsidRDefault="00C9781E" w:rsidP="002852E5">
    <w:pPr>
      <w:pStyle w:val="En-tte"/>
      <w:pBdr>
        <w:bottom w:val="single" w:sz="4" w:space="0" w:color="auto"/>
      </w:pBdr>
      <w:tabs>
        <w:tab w:val="left" w:pos="567"/>
        <w:tab w:val="right" w:pos="9180"/>
      </w:tabs>
      <w:ind w:right="-18"/>
    </w:pPr>
    <w:r w:rsidRPr="0016359C">
      <w:rPr>
        <w:rStyle w:val="Numrodepage"/>
      </w:rPr>
      <w:t>Section IV. Formulaires de soumission</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131</w:t>
    </w:r>
    <w:r>
      <w:rPr>
        <w:rStyle w:val="Numrodepag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DFA74ED" w14:textId="71B55ED8" w:rsidR="00C9781E" w:rsidRPr="00D84279" w:rsidRDefault="00C9781E" w:rsidP="002852E5">
    <w:pPr>
      <w:pStyle w:val="En-tte"/>
      <w:pBdr>
        <w:bottom w:val="single" w:sz="4" w:space="0" w:color="auto"/>
      </w:pBdr>
      <w:tabs>
        <w:tab w:val="right" w:pos="9000"/>
      </w:tabs>
      <w:ind w:left="0" w:right="-17" w:hanging="11"/>
    </w:pPr>
    <w:r w:rsidRPr="0016359C">
      <w:rPr>
        <w:rStyle w:val="Numrodepage"/>
      </w:rPr>
      <w:t>Section IV. Formulaires de soumission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6BC328" w14:textId="77777777" w:rsidR="00693170" w:rsidRDefault="00693170" w:rsidP="002852E5">
    <w:pPr>
      <w:pStyle w:val="En-tte"/>
      <w:pBdr>
        <w:bottom w:val="single" w:sz="4" w:space="0" w:color="auto"/>
      </w:pBdr>
      <w:tabs>
        <w:tab w:val="left" w:pos="567"/>
        <w:tab w:val="right" w:pos="9180"/>
      </w:tabs>
      <w:ind w:right="-18"/>
    </w:pPr>
    <w:r w:rsidRPr="0016359C">
      <w:rPr>
        <w:rStyle w:val="Numrodepage"/>
      </w:rPr>
      <w:t>Section IV. Formulaires de soumission</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131</w:t>
    </w:r>
    <w:r>
      <w:rPr>
        <w:rStyle w:val="Numrodepage"/>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AED147" w14:textId="77777777" w:rsidR="00693170" w:rsidRPr="00D84279" w:rsidRDefault="00693170" w:rsidP="002852E5">
    <w:pPr>
      <w:pStyle w:val="En-tte"/>
      <w:pBdr>
        <w:bottom w:val="single" w:sz="4" w:space="0" w:color="auto"/>
      </w:pBdr>
      <w:tabs>
        <w:tab w:val="right" w:pos="9000"/>
      </w:tabs>
      <w:ind w:left="0" w:right="-17" w:hanging="11"/>
    </w:pPr>
    <w:r w:rsidRPr="0016359C">
      <w:rPr>
        <w:rStyle w:val="Numrodepage"/>
      </w:rPr>
      <w:t>Section IV. Formulaires de soumission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0147C1" w14:textId="77777777" w:rsidR="00693170" w:rsidRDefault="00693170" w:rsidP="002852E5">
    <w:pPr>
      <w:pStyle w:val="En-tte"/>
      <w:pBdr>
        <w:bottom w:val="single" w:sz="4" w:space="0" w:color="auto"/>
      </w:pBdr>
      <w:tabs>
        <w:tab w:val="left" w:pos="567"/>
        <w:tab w:val="right" w:pos="9180"/>
      </w:tabs>
      <w:ind w:right="-18"/>
    </w:pPr>
    <w:r w:rsidRPr="0016359C">
      <w:rPr>
        <w:rStyle w:val="Numrodepage"/>
      </w:rPr>
      <w:t>Section IV. Formulaires de soumission</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131</w:t>
    </w:r>
    <w:r>
      <w:rPr>
        <w:rStyle w:val="Numrodepage"/>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E87D11" w14:textId="77777777" w:rsidR="00693170" w:rsidRPr="00D84279" w:rsidRDefault="00693170" w:rsidP="002852E5">
    <w:pPr>
      <w:pStyle w:val="En-tte"/>
      <w:pBdr>
        <w:bottom w:val="single" w:sz="4" w:space="0" w:color="auto"/>
      </w:pBdr>
      <w:tabs>
        <w:tab w:val="right" w:pos="9000"/>
      </w:tabs>
      <w:ind w:left="0" w:right="-17" w:hanging="11"/>
    </w:pPr>
    <w:r w:rsidRPr="0016359C">
      <w:rPr>
        <w:rStyle w:val="Numrodepage"/>
      </w:rPr>
      <w:t>Section IV. Formulaires de soumission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62CA49" w14:textId="77777777" w:rsidR="00C9781E" w:rsidRDefault="00C9781E">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121</w:t>
    </w:r>
    <w:r>
      <w:rPr>
        <w:rStyle w:val="Numrodepage"/>
      </w:rPr>
      <w:fldChar w:fldCharType="end"/>
    </w:r>
  </w:p>
  <w:p w14:paraId="55F7289C" w14:textId="77777777" w:rsidR="00C9781E" w:rsidRDefault="00C9781E" w:rsidP="0098788B">
    <w:pPr>
      <w:pStyle w:val="En-tte"/>
      <w:pBdr>
        <w:bottom w:val="single" w:sz="4" w:space="1" w:color="auto"/>
      </w:pBdr>
      <w:ind w:right="-18"/>
    </w:pPr>
    <w:r>
      <w:rPr>
        <w:rStyle w:val="Numrodepage"/>
      </w:rPr>
      <w:t xml:space="preserve">Section V . Pays éligibles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1D38DC" w14:textId="65248BAD" w:rsidR="00C9781E" w:rsidRPr="005B69F3" w:rsidRDefault="00C9781E" w:rsidP="00F51901">
    <w:pPr>
      <w:pStyle w:val="En-tte"/>
      <w:tabs>
        <w:tab w:val="right" w:pos="9360"/>
      </w:tabs>
      <w:ind w:left="-14" w:firstLine="0"/>
      <w:rPr>
        <w:lang w:val="en-US"/>
      </w:rPr>
    </w:pPr>
    <w:r>
      <w:rPr>
        <w:rStyle w:val="Numrodepage"/>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04649B" w14:textId="0503B8BF" w:rsidR="00C9781E" w:rsidRPr="00D84279" w:rsidRDefault="00C9781E" w:rsidP="00D84279">
    <w:pPr>
      <w:pStyle w:val="En-tte"/>
      <w:pBdr>
        <w:bottom w:val="single" w:sz="4" w:space="0" w:color="auto"/>
      </w:pBdr>
      <w:tabs>
        <w:tab w:val="right" w:pos="10490"/>
      </w:tabs>
      <w:ind w:left="0" w:right="-17" w:hanging="11"/>
    </w:pPr>
    <w:r w:rsidRPr="001404B8">
      <w:rPr>
        <w:rStyle w:val="Numrodepage"/>
      </w:rPr>
      <w:t>Section V. Pays éligibles</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899E94" w14:textId="77777777" w:rsidR="00C9781E" w:rsidRDefault="00C9781E">
    <w:pPr>
      <w:pStyle w:val="En-tte"/>
      <w:framePr w:wrap="auto" w:vAnchor="text" w:hAnchor="margin" w:xAlign="outside" w:y="1"/>
      <w:ind w:right="-3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130</w:t>
    </w:r>
    <w:r>
      <w:rPr>
        <w:rStyle w:val="Numrodepage"/>
      </w:rPr>
      <w:fldChar w:fldCharType="end"/>
    </w:r>
  </w:p>
  <w:p w14:paraId="59954F42" w14:textId="16EBE151" w:rsidR="00C9781E" w:rsidRDefault="00C9781E" w:rsidP="00FB40E8">
    <w:pPr>
      <w:pStyle w:val="En-tte"/>
      <w:pBdr>
        <w:bottom w:val="single" w:sz="4" w:space="1" w:color="auto"/>
      </w:pBdr>
      <w:ind w:right="72"/>
      <w:jc w:val="right"/>
    </w:pPr>
    <w:r w:rsidRPr="00C067E3">
      <w:t xml:space="preserve">Section </w:t>
    </w:r>
    <w:r>
      <w:t>VI ; Règles de la Banque en matière de Fraude et Corruption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BF9582" w14:textId="50041E23" w:rsidR="00C9781E" w:rsidRPr="00424C3C" w:rsidRDefault="00C9781E" w:rsidP="00424C3C">
    <w:pPr>
      <w:pStyle w:val="En-tte"/>
      <w:pBdr>
        <w:bottom w:val="single" w:sz="4" w:space="0" w:color="auto"/>
      </w:pBdr>
      <w:tabs>
        <w:tab w:val="right" w:pos="10490"/>
      </w:tabs>
      <w:ind w:left="0" w:right="-17" w:hanging="11"/>
    </w:pPr>
    <w:r w:rsidRPr="00424C3C">
      <w:rPr>
        <w:rStyle w:val="Numrodepage"/>
      </w:rPr>
      <w:t>Section VI. Fraude et Corruption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135</w:t>
    </w:r>
    <w:r>
      <w:rPr>
        <w:rStyle w:val="Numrodepag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6FDDFA9" w14:textId="1111FE1E" w:rsidR="00C9781E" w:rsidRPr="00D84279" w:rsidRDefault="00C9781E" w:rsidP="00D84279">
    <w:pPr>
      <w:pStyle w:val="En-tte"/>
      <w:pBdr>
        <w:bottom w:val="single" w:sz="4" w:space="0" w:color="auto"/>
      </w:pBdr>
      <w:tabs>
        <w:tab w:val="right" w:pos="10490"/>
      </w:tabs>
      <w:ind w:left="0" w:right="-17" w:hanging="11"/>
    </w:pPr>
    <w:r w:rsidRPr="00424C3C">
      <w:rPr>
        <w:rStyle w:val="Numrodepage"/>
      </w:rPr>
      <w:t>Section VI. Fraude et Corruption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133</w:t>
    </w:r>
    <w:r>
      <w:rPr>
        <w:rStyle w:val="Numrodepage"/>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E625A2C" w14:textId="61D9C5E8" w:rsidR="00C9781E" w:rsidRPr="003801DB" w:rsidRDefault="00C9781E" w:rsidP="00312D33">
    <w:pPr>
      <w:pStyle w:val="En-tte"/>
      <w:pBdr>
        <w:bottom w:val="single" w:sz="4" w:space="1" w:color="auto"/>
      </w:pBdr>
      <w:tabs>
        <w:tab w:val="right" w:pos="9360"/>
      </w:tabs>
      <w:ind w:left="0" w:firstLine="0"/>
      <w:rPr>
        <w:sz w:val="16"/>
        <w:szCs w:val="16"/>
      </w:rPr>
    </w:pPr>
    <w:r w:rsidRPr="0000603C">
      <w:rPr>
        <w:rStyle w:val="Numrodepage"/>
      </w:rPr>
      <w:t>PARTIE 2 – Spécifications des Travaux</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136</w:t>
    </w:r>
    <w:r>
      <w:rPr>
        <w:rStyle w:val="Numrodepage"/>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2BADE8" w14:textId="0EDAE34C" w:rsidR="00C9781E" w:rsidRDefault="00C9781E" w:rsidP="00654AC6">
    <w:pPr>
      <w:pStyle w:val="En-tte"/>
      <w:pBdr>
        <w:bottom w:val="single" w:sz="4" w:space="1" w:color="auto"/>
      </w:pBdr>
      <w:tabs>
        <w:tab w:val="right" w:pos="9360"/>
      </w:tabs>
      <w:ind w:left="0" w:firstLine="0"/>
    </w:pPr>
    <w:r>
      <w:fldChar w:fldCharType="begin"/>
    </w:r>
    <w:r>
      <w:instrText xml:space="preserve"> PAGE   \* MERGEFORMAT </w:instrText>
    </w:r>
    <w:r>
      <w:fldChar w:fldCharType="separate"/>
    </w:r>
    <w:r>
      <w:rPr>
        <w:noProof/>
      </w:rPr>
      <w:t>140</w:t>
    </w:r>
    <w:r>
      <w:rPr>
        <w:noProof/>
      </w:rPr>
      <w:fldChar w:fldCharType="end"/>
    </w:r>
    <w:r>
      <w:tab/>
      <w:t>Section VII. Spécifications techniques et plans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B158AD" w14:textId="2060FF6B" w:rsidR="00C9781E" w:rsidRPr="00424C3C" w:rsidRDefault="00C9781E" w:rsidP="00424C3C">
    <w:pPr>
      <w:pStyle w:val="En-tte"/>
      <w:pBdr>
        <w:bottom w:val="single" w:sz="4" w:space="1" w:color="auto"/>
      </w:pBdr>
      <w:tabs>
        <w:tab w:val="right" w:pos="9360"/>
      </w:tabs>
      <w:ind w:left="0" w:firstLine="0"/>
      <w:rPr>
        <w:sz w:val="16"/>
        <w:szCs w:val="16"/>
      </w:rPr>
    </w:pPr>
    <w:r w:rsidRPr="00424C3C">
      <w:rPr>
        <w:rStyle w:val="Numrodepage"/>
      </w:rPr>
      <w:t>Section VII. Spécifications techniques et plan</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146</w:t>
    </w:r>
    <w:r>
      <w:rPr>
        <w:rStyle w:val="Numrodepage"/>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DA2E9E" w14:textId="4E089E9C" w:rsidR="00C9781E" w:rsidRPr="003801DB" w:rsidRDefault="0041293B" w:rsidP="00312D33">
    <w:pPr>
      <w:pStyle w:val="En-tte"/>
      <w:pBdr>
        <w:bottom w:val="single" w:sz="4" w:space="1" w:color="auto"/>
      </w:pBdr>
      <w:tabs>
        <w:tab w:val="right" w:pos="9360"/>
      </w:tabs>
      <w:ind w:left="0" w:firstLine="0"/>
      <w:rPr>
        <w:sz w:val="16"/>
        <w:szCs w:val="16"/>
      </w:rPr>
    </w:pPr>
    <w:r w:rsidRPr="0041293B">
      <w:rPr>
        <w:rStyle w:val="Numrodepage"/>
      </w:rPr>
      <w:t>Section VII. Spécifications techniques et Plans</w:t>
    </w:r>
    <w:r w:rsidR="00C9781E">
      <w:rPr>
        <w:rStyle w:val="Numrodepage"/>
      </w:rPr>
      <w:tab/>
    </w:r>
    <w:r w:rsidR="00C9781E">
      <w:rPr>
        <w:rStyle w:val="Numrodepage"/>
      </w:rPr>
      <w:fldChar w:fldCharType="begin"/>
    </w:r>
    <w:r w:rsidR="00C9781E">
      <w:rPr>
        <w:rStyle w:val="Numrodepage"/>
      </w:rPr>
      <w:instrText xml:space="preserve"> PAGE </w:instrText>
    </w:r>
    <w:r w:rsidR="00C9781E">
      <w:rPr>
        <w:rStyle w:val="Numrodepage"/>
      </w:rPr>
      <w:fldChar w:fldCharType="separate"/>
    </w:r>
    <w:r w:rsidR="00C9781E">
      <w:rPr>
        <w:rStyle w:val="Numrodepage"/>
        <w:noProof/>
      </w:rPr>
      <w:t>137</w:t>
    </w:r>
    <w:r w:rsidR="00C9781E">
      <w:rPr>
        <w:rStyle w:val="Numrodepage"/>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2F8DC6" w14:textId="038717DE" w:rsidR="00C9781E" w:rsidRPr="003801DB" w:rsidRDefault="00C9781E" w:rsidP="00312D33">
    <w:pPr>
      <w:pStyle w:val="En-tte"/>
      <w:pBdr>
        <w:bottom w:val="single" w:sz="4" w:space="1" w:color="auto"/>
      </w:pBdr>
      <w:tabs>
        <w:tab w:val="right" w:pos="9360"/>
      </w:tabs>
      <w:ind w:left="0" w:firstLine="0"/>
      <w:rPr>
        <w:sz w:val="16"/>
        <w:szCs w:val="16"/>
      </w:rPr>
    </w:pPr>
    <w:r w:rsidRPr="0000603C">
      <w:rPr>
        <w:rStyle w:val="Numrodepage"/>
      </w:rPr>
      <w:t>PARTIE 3 – Marché</w:t>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147</w:t>
    </w:r>
    <w:r>
      <w:rPr>
        <w:rStyle w:val="Numrodepage"/>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731294" w14:textId="77777777" w:rsidR="00647966" w:rsidRPr="00E77576" w:rsidRDefault="00647966" w:rsidP="00A459B1">
    <w:pPr>
      <w:pStyle w:val="En-tte"/>
      <w:pBdr>
        <w:bottom w:val="single" w:sz="4" w:space="1" w:color="auto"/>
      </w:pBdr>
      <w:tabs>
        <w:tab w:val="right" w:pos="9360"/>
      </w:tabs>
      <w:ind w:left="0" w:firstLine="0"/>
    </w:pPr>
    <w:r>
      <w:rPr>
        <w:rStyle w:val="Numrodepage"/>
      </w:rPr>
      <w:fldChar w:fldCharType="begin"/>
    </w:r>
    <w:r>
      <w:rPr>
        <w:rStyle w:val="Numrodepage"/>
      </w:rPr>
      <w:instrText xml:space="preserve"> PAGE </w:instrText>
    </w:r>
    <w:r>
      <w:rPr>
        <w:rStyle w:val="Numrodepage"/>
      </w:rPr>
      <w:fldChar w:fldCharType="separate"/>
    </w:r>
    <w:r>
      <w:rPr>
        <w:rStyle w:val="Numrodepage"/>
        <w:noProof/>
      </w:rPr>
      <w:t>218</w:t>
    </w:r>
    <w:r>
      <w:rPr>
        <w:rStyle w:val="Numrodepage"/>
      </w:rPr>
      <w:fldChar w:fldCharType="end"/>
    </w:r>
    <w:r>
      <w:rPr>
        <w:rStyle w:val="Numrodepage"/>
      </w:rPr>
      <w:tab/>
    </w:r>
    <w:r w:rsidRPr="00E77576">
      <w:t>VII</w:t>
    </w:r>
    <w:r>
      <w:t>I</w:t>
    </w:r>
    <w:r w:rsidRPr="00E77576">
      <w:t>.</w:t>
    </w:r>
    <w:r>
      <w:t xml:space="preserve"> </w:t>
    </w:r>
    <w:r w:rsidRPr="00E77576">
      <w:t>Cahier des Clauses administratives générales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958337953"/>
      <w:docPartObj>
        <w:docPartGallery w:val="Page Numbers (Top of Page)"/>
        <w:docPartUnique/>
      </w:docPartObj>
    </w:sdtPr>
    <w:sdtEndPr>
      <w:rPr>
        <w:noProof/>
      </w:rPr>
    </w:sdtEndPr>
    <w:sdtContent>
      <w:p w14:paraId="57F30140" w14:textId="0938CF2D" w:rsidR="00262314" w:rsidRDefault="00262314" w:rsidP="00262314">
        <w:pPr>
          <w:pStyle w:val="En-tte"/>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0037C2EA" w14:textId="77777777" w:rsidR="00262314" w:rsidRDefault="00262314">
    <w:pPr>
      <w:pStyle w:val="En-tte"/>
      <w:jc w:val="center"/>
      <w:rPr>
        <w:u w:val="sing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381284010"/>
      <w:docPartObj>
        <w:docPartGallery w:val="Page Numbers (Top of Page)"/>
        <w:docPartUnique/>
      </w:docPartObj>
    </w:sdtPr>
    <w:sdtContent>
      <w:p w14:paraId="60B099D4" w14:textId="77777777" w:rsidR="00647966" w:rsidRPr="0052483F" w:rsidRDefault="00647966" w:rsidP="0052483F">
        <w:pPr>
          <w:pStyle w:val="En-tte"/>
          <w:pBdr>
            <w:bottom w:val="single" w:sz="4" w:space="1" w:color="auto"/>
          </w:pBdr>
          <w:tabs>
            <w:tab w:val="right" w:pos="9356"/>
          </w:tabs>
        </w:pPr>
        <w:r w:rsidRPr="005B69F3">
          <w:t>Section VIII. Cahier des Clauses administratives générales</w:t>
        </w:r>
        <w:r>
          <w:t xml:space="preserve"> </w:t>
        </w:r>
        <w:r>
          <w:tab/>
        </w:r>
        <w:r>
          <w:fldChar w:fldCharType="begin"/>
        </w:r>
        <w:r>
          <w:instrText xml:space="preserve"> PAGE   \* MERGEFORMAT </w:instrText>
        </w:r>
        <w:r>
          <w:fldChar w:fldCharType="separate"/>
        </w:r>
        <w:r>
          <w:rPr>
            <w:noProof/>
          </w:rPr>
          <w:t>255</w:t>
        </w:r>
        <w:r>
          <w:rPr>
            <w:noProof/>
          </w:rPr>
          <w:fldChar w:fldCharType="end"/>
        </w: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074357759"/>
      <w:docPartObj>
        <w:docPartGallery w:val="Page Numbers (Top of Page)"/>
        <w:docPartUnique/>
      </w:docPartObj>
    </w:sdtPr>
    <w:sdtContent>
      <w:p w14:paraId="5825F301" w14:textId="77777777" w:rsidR="00647966" w:rsidRDefault="00647966" w:rsidP="00201EF3">
        <w:pPr>
          <w:pStyle w:val="En-tte"/>
          <w:pBdr>
            <w:bottom w:val="single" w:sz="4" w:space="1" w:color="auto"/>
          </w:pBdr>
          <w:tabs>
            <w:tab w:val="right" w:pos="9356"/>
          </w:tabs>
        </w:pPr>
        <w:r w:rsidRPr="005B69F3">
          <w:t>Section VIII. Cahier des Clauses administratives générales</w:t>
        </w:r>
        <w:r>
          <w:t xml:space="preserve"> </w:t>
        </w:r>
        <w:r>
          <w:tab/>
        </w:r>
        <w:r>
          <w:fldChar w:fldCharType="begin"/>
        </w:r>
        <w:r>
          <w:instrText xml:space="preserve"> PAGE   \* MERGEFORMAT </w:instrText>
        </w:r>
        <w:r>
          <w:fldChar w:fldCharType="separate"/>
        </w:r>
        <w:r>
          <w:rPr>
            <w:noProof/>
          </w:rPr>
          <w:t>256</w:t>
        </w:r>
        <w:r>
          <w:rPr>
            <w:noProof/>
          </w:rPr>
          <w:fldChar w:fldCharType="end"/>
        </w:r>
      </w:p>
    </w:sdtContent>
  </w:sdt>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18E748" w14:textId="4866E7DD" w:rsidR="00C9781E" w:rsidRPr="00B724A6" w:rsidRDefault="00C9781E" w:rsidP="00C50D3A">
    <w:pPr>
      <w:pStyle w:val="En-tte"/>
      <w:pBdr>
        <w:bottom w:val="single" w:sz="4" w:space="1" w:color="auto"/>
      </w:pBdr>
      <w:tabs>
        <w:tab w:val="right" w:pos="9360"/>
      </w:tabs>
      <w:ind w:left="0" w:firstLine="0"/>
    </w:pPr>
    <w:r>
      <w:rPr>
        <w:rStyle w:val="Numrodepage"/>
      </w:rPr>
      <w:fldChar w:fldCharType="begin"/>
    </w:r>
    <w:r>
      <w:rPr>
        <w:rStyle w:val="Numrodepage"/>
      </w:rPr>
      <w:instrText xml:space="preserve"> PAGE </w:instrText>
    </w:r>
    <w:r>
      <w:rPr>
        <w:rStyle w:val="Numrodepage"/>
      </w:rPr>
      <w:fldChar w:fldCharType="separate"/>
    </w:r>
    <w:r>
      <w:rPr>
        <w:rStyle w:val="Numrodepage"/>
        <w:noProof/>
      </w:rPr>
      <w:t>232</w:t>
    </w:r>
    <w:r>
      <w:rPr>
        <w:rStyle w:val="Numrodepage"/>
      </w:rPr>
      <w:fldChar w:fldCharType="end"/>
    </w:r>
    <w:r>
      <w:rPr>
        <w:rStyle w:val="Numrodepage"/>
      </w:rPr>
      <w:tab/>
      <w:t xml:space="preserve">Section IX. </w:t>
    </w:r>
    <w:r>
      <w:t>Cahier des Clauses administratives particulières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1E18CE" w14:textId="593643BF" w:rsidR="00C9781E" w:rsidRPr="00B724A6" w:rsidRDefault="0001566C" w:rsidP="00B724A6">
    <w:pPr>
      <w:pStyle w:val="En-tte"/>
      <w:pBdr>
        <w:bottom w:val="single" w:sz="4" w:space="1" w:color="auto"/>
      </w:pBdr>
      <w:tabs>
        <w:tab w:val="right" w:pos="9360"/>
      </w:tabs>
    </w:pPr>
    <w:r w:rsidRPr="005B69F3">
      <w:t>Section VIII. Cahier des Clauses administratives générales</w:t>
    </w:r>
    <w:r w:rsidR="00C9781E">
      <w:tab/>
    </w:r>
    <w:r w:rsidR="00C9781E">
      <w:rPr>
        <w:rStyle w:val="Numrodepage"/>
      </w:rPr>
      <w:fldChar w:fldCharType="begin"/>
    </w:r>
    <w:r w:rsidR="00C9781E">
      <w:rPr>
        <w:rStyle w:val="Numrodepage"/>
      </w:rPr>
      <w:instrText xml:space="preserve"> PAGE </w:instrText>
    </w:r>
    <w:r w:rsidR="00C9781E">
      <w:rPr>
        <w:rStyle w:val="Numrodepage"/>
      </w:rPr>
      <w:fldChar w:fldCharType="separate"/>
    </w:r>
    <w:r w:rsidR="00C9781E">
      <w:rPr>
        <w:rStyle w:val="Numrodepage"/>
        <w:noProof/>
      </w:rPr>
      <w:t>271</w:t>
    </w:r>
    <w:r w:rsidR="00C9781E">
      <w:rPr>
        <w:rStyle w:val="Numrodepage"/>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74812303"/>
      <w:docPartObj>
        <w:docPartGallery w:val="Page Numbers (Top of Page)"/>
        <w:docPartUnique/>
      </w:docPartObj>
    </w:sdtPr>
    <w:sdtContent>
      <w:p w14:paraId="57DC358F" w14:textId="3867BBAB" w:rsidR="00C9781E" w:rsidRDefault="0001566C" w:rsidP="003706F0">
        <w:pPr>
          <w:pStyle w:val="En-tte"/>
          <w:pBdr>
            <w:bottom w:val="single" w:sz="4" w:space="1" w:color="auto"/>
          </w:pBdr>
          <w:tabs>
            <w:tab w:val="right" w:pos="9356"/>
          </w:tabs>
        </w:pPr>
        <w:r w:rsidRPr="005B69F3">
          <w:t>Section VIII. Cahier des Clauses administratives générales</w:t>
        </w:r>
        <w:r w:rsidR="00C9781E">
          <w:tab/>
        </w:r>
        <w:r w:rsidR="00C9781E">
          <w:fldChar w:fldCharType="begin"/>
        </w:r>
        <w:r w:rsidR="00C9781E">
          <w:instrText xml:space="preserve"> PAGE   \* MERGEFORMAT </w:instrText>
        </w:r>
        <w:r w:rsidR="00C9781E">
          <w:fldChar w:fldCharType="separate"/>
        </w:r>
        <w:r w:rsidR="00C9781E">
          <w:rPr>
            <w:noProof/>
          </w:rPr>
          <w:t>251</w:t>
        </w:r>
        <w:r w:rsidR="00C9781E">
          <w:rPr>
            <w:noProof/>
          </w:rPr>
          <w:fldChar w:fldCharType="end"/>
        </w:r>
      </w:p>
    </w:sdtContent>
  </w:sdt>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78AF0B" w14:textId="320276E7" w:rsidR="00C9781E" w:rsidRDefault="00C9781E" w:rsidP="00B26E4A">
    <w:pPr>
      <w:pStyle w:val="En-tte"/>
      <w:pBdr>
        <w:bottom w:val="single" w:sz="4" w:space="1" w:color="auto"/>
      </w:pBdr>
      <w:tabs>
        <w:tab w:val="right" w:pos="8931"/>
      </w:tabs>
      <w:ind w:left="0" w:right="-19" w:firstLine="0"/>
    </w:pPr>
    <w:r>
      <w:fldChar w:fldCharType="begin"/>
    </w:r>
    <w:r>
      <w:instrText xml:space="preserve"> PAGE   \* MERGEFORMAT </w:instrText>
    </w:r>
    <w:r>
      <w:fldChar w:fldCharType="separate"/>
    </w:r>
    <w:r>
      <w:rPr>
        <w:noProof/>
      </w:rPr>
      <w:t>252</w:t>
    </w:r>
    <w:r>
      <w:rPr>
        <w:noProof/>
      </w:rPr>
      <w:fldChar w:fldCharType="end"/>
    </w:r>
    <w:r>
      <w:tab/>
      <w:t>Section X. Formulaires du Marché</w:t>
    </w:r>
  </w:p>
  <w:p w14:paraId="48D6818C" w14:textId="77777777" w:rsidR="00C9781E" w:rsidRDefault="00C9781E"/>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686FBD" w14:textId="7E9751F4" w:rsidR="00C9781E" w:rsidRPr="00953A23" w:rsidRDefault="00FC100F" w:rsidP="00F43C27">
    <w:pPr>
      <w:pBdr>
        <w:bottom w:val="single" w:sz="4" w:space="1" w:color="auto"/>
      </w:pBdr>
      <w:tabs>
        <w:tab w:val="right" w:pos="9356"/>
      </w:tabs>
      <w:ind w:left="0" w:right="4" w:firstLine="0"/>
      <w:rPr>
        <w:sz w:val="20"/>
      </w:rPr>
    </w:pPr>
    <w:r w:rsidRPr="0080504C">
      <w:rPr>
        <w:sz w:val="20"/>
      </w:rPr>
      <w:t>Section IX. Cahier des Clauses administratives particulières</w:t>
    </w:r>
    <w:r w:rsidR="00C9781E" w:rsidRPr="00953A23">
      <w:rPr>
        <w:sz w:val="20"/>
      </w:rPr>
      <w:tab/>
    </w:r>
    <w:r w:rsidR="00C9781E" w:rsidRPr="00953A23">
      <w:rPr>
        <w:sz w:val="20"/>
      </w:rPr>
      <w:fldChar w:fldCharType="begin"/>
    </w:r>
    <w:r w:rsidR="00C9781E" w:rsidRPr="00953A23">
      <w:rPr>
        <w:sz w:val="20"/>
      </w:rPr>
      <w:instrText xml:space="preserve"> PAGE   \* MERGEFORMAT </w:instrText>
    </w:r>
    <w:r w:rsidR="00C9781E" w:rsidRPr="00953A23">
      <w:rPr>
        <w:sz w:val="20"/>
      </w:rPr>
      <w:fldChar w:fldCharType="separate"/>
    </w:r>
    <w:r w:rsidR="00C9781E">
      <w:rPr>
        <w:noProof/>
        <w:sz w:val="20"/>
      </w:rPr>
      <w:t>285</w:t>
    </w:r>
    <w:r w:rsidR="00C9781E" w:rsidRPr="00953A23">
      <w:rPr>
        <w:noProof/>
        <w:sz w:val="20"/>
      </w:rPr>
      <w:fldChar w:fldCharType="end"/>
    </w:r>
  </w:p>
  <w:p w14:paraId="2BC1E823" w14:textId="40249F69" w:rsidR="00C9781E" w:rsidRDefault="00C9781E" w:rsidP="001642E7"/>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851794011"/>
      <w:docPartObj>
        <w:docPartGallery w:val="Page Numbers (Top of Page)"/>
        <w:docPartUnique/>
      </w:docPartObj>
    </w:sdtPr>
    <w:sdtContent>
      <w:p w14:paraId="04B8D863" w14:textId="0E2FFEBF" w:rsidR="00C9781E" w:rsidRDefault="0001566C" w:rsidP="004E1EC0">
        <w:pPr>
          <w:pStyle w:val="En-tte"/>
          <w:pBdr>
            <w:bottom w:val="single" w:sz="4" w:space="1" w:color="auto"/>
          </w:pBdr>
          <w:tabs>
            <w:tab w:val="right" w:pos="9356"/>
          </w:tabs>
        </w:pPr>
        <w:r w:rsidRPr="002E6C66">
          <w:t>Section IX. Cahier des Clauses administratives particulières</w:t>
        </w:r>
        <w:r w:rsidR="00C9781E" w:rsidRPr="00726C53">
          <w:tab/>
        </w:r>
        <w:r w:rsidR="00C9781E" w:rsidRPr="00726C53">
          <w:fldChar w:fldCharType="begin"/>
        </w:r>
        <w:r w:rsidR="00C9781E" w:rsidRPr="00726C53">
          <w:instrText xml:space="preserve"> PAGE   \* MERGEFORMAT </w:instrText>
        </w:r>
        <w:r w:rsidR="00C9781E" w:rsidRPr="00726C53">
          <w:fldChar w:fldCharType="separate"/>
        </w:r>
        <w:r w:rsidR="00C9781E" w:rsidRPr="00726C53">
          <w:rPr>
            <w:noProof/>
          </w:rPr>
          <w:t>284</w:t>
        </w:r>
        <w:r w:rsidR="00C9781E" w:rsidRPr="00726C53">
          <w:rPr>
            <w:noProof/>
          </w:rPr>
          <w:fldChar w:fldCharType="end"/>
        </w:r>
      </w:p>
    </w:sdtContent>
  </w:sdt>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90513252"/>
      <w:docPartObj>
        <w:docPartGallery w:val="Page Numbers (Top of Page)"/>
        <w:docPartUnique/>
      </w:docPartObj>
    </w:sdtPr>
    <w:sdtContent>
      <w:p w14:paraId="4E8D31F0" w14:textId="77777777" w:rsidR="0001566C" w:rsidRDefault="0001566C" w:rsidP="004E1EC0">
        <w:pPr>
          <w:pStyle w:val="En-tte"/>
          <w:pBdr>
            <w:bottom w:val="single" w:sz="4" w:space="1" w:color="auto"/>
          </w:pBdr>
          <w:tabs>
            <w:tab w:val="right" w:pos="9356"/>
          </w:tabs>
        </w:pPr>
        <w:r w:rsidRPr="00726C53">
          <w:t>Section X. Formulaires du Marché</w:t>
        </w:r>
        <w:r w:rsidRPr="00726C53">
          <w:tab/>
        </w:r>
        <w:r w:rsidRPr="00726C53">
          <w:fldChar w:fldCharType="begin"/>
        </w:r>
        <w:r w:rsidRPr="00726C53">
          <w:instrText xml:space="preserve"> PAGE   \* MERGEFORMAT </w:instrText>
        </w:r>
        <w:r w:rsidRPr="00726C53">
          <w:fldChar w:fldCharType="separate"/>
        </w:r>
        <w:r w:rsidRPr="00726C53">
          <w:rPr>
            <w:noProof/>
          </w:rPr>
          <w:t>284</w:t>
        </w:r>
        <w:r w:rsidRPr="00726C53">
          <w:rPr>
            <w:noProof/>
          </w:rPr>
          <w:fldChar w:fldCharType="end"/>
        </w:r>
      </w:p>
    </w:sdtContent>
  </w:sdt>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33201B" w14:textId="5C98F527" w:rsidR="0001566C" w:rsidRPr="00953A23" w:rsidRDefault="0001566C" w:rsidP="00F43C27">
    <w:pPr>
      <w:pBdr>
        <w:bottom w:val="single" w:sz="4" w:space="1" w:color="auto"/>
      </w:pBdr>
      <w:tabs>
        <w:tab w:val="right" w:pos="9356"/>
      </w:tabs>
      <w:ind w:left="0" w:right="4" w:firstLine="0"/>
      <w:rPr>
        <w:sz w:val="20"/>
      </w:rPr>
    </w:pPr>
    <w:r w:rsidRPr="00F43C27">
      <w:rPr>
        <w:sz w:val="20"/>
      </w:rPr>
      <w:t>Section X. Formulaires du Marché</w:t>
    </w:r>
    <w:r w:rsidRPr="00953A23">
      <w:rPr>
        <w:sz w:val="20"/>
      </w:rPr>
      <w:tab/>
    </w:r>
    <w:r w:rsidRPr="00953A23">
      <w:rPr>
        <w:sz w:val="20"/>
      </w:rPr>
      <w:fldChar w:fldCharType="begin"/>
    </w:r>
    <w:r w:rsidRPr="00953A23">
      <w:rPr>
        <w:sz w:val="20"/>
      </w:rPr>
      <w:instrText xml:space="preserve"> PAGE   \* MERGEFORMAT </w:instrText>
    </w:r>
    <w:r w:rsidRPr="00953A23">
      <w:rPr>
        <w:sz w:val="20"/>
      </w:rPr>
      <w:fldChar w:fldCharType="separate"/>
    </w:r>
    <w:r>
      <w:rPr>
        <w:noProof/>
        <w:sz w:val="20"/>
      </w:rPr>
      <w:t>285</w:t>
    </w:r>
    <w:r w:rsidRPr="00953A23">
      <w:rPr>
        <w:noProof/>
        <w:sz w:val="20"/>
      </w:rPr>
      <w:fldChar w:fldCharType="end"/>
    </w:r>
  </w:p>
  <w:p w14:paraId="1A638593" w14:textId="77777777" w:rsidR="0001566C" w:rsidRDefault="0001566C" w:rsidP="001642E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C0F9C4" w14:textId="77777777" w:rsidR="00F51901" w:rsidRPr="005B69F3" w:rsidRDefault="00F51901" w:rsidP="005B69F3">
    <w:pPr>
      <w:pStyle w:val="En-tte"/>
      <w:pBdr>
        <w:bottom w:val="single" w:sz="4" w:space="1" w:color="auto"/>
      </w:pBdr>
      <w:tabs>
        <w:tab w:val="right" w:pos="9360"/>
      </w:tabs>
      <w:ind w:left="-14" w:firstLine="0"/>
      <w:rPr>
        <w:lang w:val="en-US"/>
      </w:rPr>
    </w:pP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iv</w:t>
    </w:r>
    <w:r>
      <w:rPr>
        <w:rStyle w:val="Numrodepage"/>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3F5EAB" w14:textId="1DFD47CB" w:rsidR="006F3D41" w:rsidRDefault="006F3D41" w:rsidP="006F3D41">
    <w:pPr>
      <w:pBdr>
        <w:bottom w:val="single" w:sz="4" w:space="1" w:color="auto"/>
      </w:pBdr>
      <w:tabs>
        <w:tab w:val="right" w:pos="9356"/>
      </w:tabs>
      <w:ind w:left="0" w:right="4" w:firstLine="0"/>
    </w:pPr>
    <w:r>
      <w:rPr>
        <w:sz w:val="20"/>
      </w:rPr>
      <w:t>Annexe : Liste des membres possibles du CPRD proposés par le Maître d’Ouvrage</w:t>
    </w:r>
    <w:r w:rsidRPr="00953A23">
      <w:rPr>
        <w:sz w:val="20"/>
      </w:rPr>
      <w:tab/>
    </w:r>
    <w:r w:rsidRPr="00953A23">
      <w:rPr>
        <w:sz w:val="20"/>
      </w:rPr>
      <w:fldChar w:fldCharType="begin"/>
    </w:r>
    <w:r w:rsidRPr="00953A23">
      <w:rPr>
        <w:sz w:val="20"/>
      </w:rPr>
      <w:instrText xml:space="preserve"> PAGE   \* MERGEFORMAT </w:instrText>
    </w:r>
    <w:r w:rsidRPr="00953A23">
      <w:rPr>
        <w:sz w:val="20"/>
      </w:rPr>
      <w:fldChar w:fldCharType="separate"/>
    </w:r>
    <w:r>
      <w:rPr>
        <w:noProof/>
        <w:sz w:val="20"/>
      </w:rPr>
      <w:t>285</w:t>
    </w:r>
    <w:r w:rsidRPr="00953A23">
      <w:rPr>
        <w:noProof/>
        <w:sz w:val="20"/>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EDB808" w14:textId="77777777" w:rsidR="001F6BDA" w:rsidRDefault="001F6BDA"/>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9879B6" w14:textId="77777777" w:rsidR="001F6BDA" w:rsidRDefault="001F6BDA"/>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C57A1F" w14:textId="77777777" w:rsidR="001F6BDA" w:rsidRDefault="001F6BDA"/>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CCAA1F" w14:textId="77777777" w:rsidR="001F6BDA" w:rsidRDefault="001F6BDA"/>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AC59B2" w14:textId="77777777" w:rsidR="001F6BDA" w:rsidRDefault="001F6BDA"/>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78AC69C" w14:textId="77777777" w:rsidR="001F6BDA" w:rsidRDefault="001F6BDA"/>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320C3A" w14:textId="77777777" w:rsidR="001F6BDA" w:rsidRDefault="001F6BDA"/>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6794AA" w14:textId="1343B8B9" w:rsidR="001F6BDA" w:rsidRDefault="001C22B3" w:rsidP="005B39B6">
    <w:pPr>
      <w:pBdr>
        <w:bottom w:val="single" w:sz="4" w:space="1" w:color="auto"/>
      </w:pBdr>
      <w:tabs>
        <w:tab w:val="right" w:pos="9356"/>
      </w:tabs>
      <w:ind w:left="0" w:right="4" w:firstLine="0"/>
    </w:pPr>
    <w:r>
      <w:rPr>
        <w:sz w:val="20"/>
      </w:rPr>
      <w:t>Annexe : Liste des membres possibles du CPRD proposés par le Maître d’Ouvrage</w:t>
    </w:r>
    <w:r w:rsidRPr="00953A23">
      <w:rPr>
        <w:sz w:val="20"/>
      </w:rPr>
      <w:tab/>
    </w:r>
    <w:r w:rsidRPr="00953A23">
      <w:rPr>
        <w:sz w:val="20"/>
      </w:rPr>
      <w:fldChar w:fldCharType="begin"/>
    </w:r>
    <w:r w:rsidRPr="00953A23">
      <w:rPr>
        <w:sz w:val="20"/>
      </w:rPr>
      <w:instrText xml:space="preserve"> PAGE   \* MERGEFORMAT </w:instrText>
    </w:r>
    <w:r w:rsidRPr="00953A23">
      <w:rPr>
        <w:sz w:val="20"/>
      </w:rPr>
      <w:fldChar w:fldCharType="separate"/>
    </w:r>
    <w:r>
      <w:rPr>
        <w:sz w:val="20"/>
      </w:rPr>
      <w:t>464</w:t>
    </w:r>
    <w:r w:rsidRPr="00953A23">
      <w:rPr>
        <w:noProof/>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895061" w14:textId="77777777" w:rsidR="00C9781E" w:rsidRPr="001B17AC" w:rsidRDefault="00C9781E" w:rsidP="001B17AC">
    <w:pPr>
      <w:pStyle w:val="En-tte"/>
      <w:pBdr>
        <w:bottom w:val="single" w:sz="4" w:space="1" w:color="auto"/>
      </w:pBdr>
      <w:tabs>
        <w:tab w:val="right" w:pos="9360"/>
      </w:tabs>
    </w:pPr>
    <w:r w:rsidRPr="001B17AC">
      <w:rPr>
        <w:rStyle w:val="Numrodepage"/>
      </w:rPr>
      <w:fldChar w:fldCharType="begin"/>
    </w:r>
    <w:r w:rsidRPr="001B17AC">
      <w:rPr>
        <w:rStyle w:val="Numrodepage"/>
      </w:rPr>
      <w:instrText xml:space="preserve"> PAGE </w:instrText>
    </w:r>
    <w:r w:rsidRPr="001B17AC">
      <w:rPr>
        <w:rStyle w:val="Numrodepage"/>
      </w:rPr>
      <w:fldChar w:fldCharType="separate"/>
    </w:r>
    <w:r>
      <w:rPr>
        <w:rStyle w:val="Numrodepage"/>
        <w:noProof/>
      </w:rPr>
      <w:t>viii</w:t>
    </w:r>
    <w:r w:rsidRPr="001B17AC">
      <w:rPr>
        <w:rStyle w:val="Numrodepage"/>
      </w:rPr>
      <w:fldChar w:fldCharType="end"/>
    </w:r>
    <w:r>
      <w:rPr>
        <w:rStyle w:val="Numrodepage"/>
      </w:rPr>
      <w:tab/>
    </w:r>
    <w:r>
      <w:t>Sommaire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BE06B2" w14:textId="3A45218F" w:rsidR="00C9781E" w:rsidRPr="005B69F3" w:rsidRDefault="00C9781E" w:rsidP="005B69F3">
    <w:pPr>
      <w:pStyle w:val="En-tte"/>
      <w:pBdr>
        <w:bottom w:val="single" w:sz="4" w:space="1" w:color="auto"/>
      </w:pBdr>
      <w:tabs>
        <w:tab w:val="right" w:pos="9360"/>
      </w:tabs>
      <w:ind w:left="-14" w:firstLine="0"/>
      <w:rPr>
        <w:lang w:val="en-US"/>
      </w:rPr>
    </w:pP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vi</w:t>
    </w:r>
    <w:r>
      <w:rPr>
        <w:rStyle w:val="Numrodepag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594F81" w14:textId="2D09BE39" w:rsidR="00C9781E" w:rsidRPr="001B17AC" w:rsidRDefault="00C9781E" w:rsidP="005B69F3">
    <w:pPr>
      <w:pStyle w:val="En-tte"/>
      <w:pBdr>
        <w:bottom w:val="single" w:sz="4" w:space="1" w:color="auto"/>
      </w:pBdr>
      <w:tabs>
        <w:tab w:val="right" w:pos="9360"/>
      </w:tabs>
      <w:ind w:left="-14" w:firstLine="0"/>
      <w:rPr>
        <w:lang w:val="en-US"/>
      </w:rPr>
    </w:pPr>
    <w:r>
      <w:rPr>
        <w:lang w:val="en-US"/>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v</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C9E4"/>
      </v:shape>
    </w:pict>
  </w:numPicBullet>
  <w:abstractNum w:abstractNumId="0" w15:restartNumberingAfterBreak="0">
    <w:nsid w:val="FFFFFF7E"/>
    <w:multiLevelType w:val="singleLevel"/>
    <w:tmpl w:val="D5B406EE"/>
    <w:lvl w:ilvl="0">
      <w:start w:val="1"/>
      <w:numFmt w:val="decimal"/>
      <w:pStyle w:val="Listenumros3"/>
      <w:lvlText w:val="%1."/>
      <w:lvlJc w:val="left"/>
      <w:pPr>
        <w:tabs>
          <w:tab w:val="num" w:pos="926"/>
        </w:tabs>
        <w:ind w:left="926" w:hanging="360"/>
      </w:pPr>
    </w:lvl>
  </w:abstractNum>
  <w:abstractNum w:abstractNumId="1" w15:restartNumberingAfterBreak="0">
    <w:nsid w:val="FFFFFF7F"/>
    <w:multiLevelType w:val="multilevel"/>
    <w:tmpl w:val="16A61FD8"/>
    <w:lvl w:ilvl="0">
      <w:start w:val="1"/>
      <w:numFmt w:val="decimal"/>
      <w:pStyle w:val="Listenumros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 w15:restartNumberingAfterBreak="0">
    <w:nsid w:val="FFFFFF89"/>
    <w:multiLevelType w:val="singleLevel"/>
    <w:tmpl w:val="6364837A"/>
    <w:lvl w:ilvl="0">
      <w:start w:val="1"/>
      <w:numFmt w:val="bullet"/>
      <w:pStyle w:val="Listepuces"/>
      <w:lvlText w:val="-"/>
      <w:lvlJc w:val="left"/>
      <w:pPr>
        <w:tabs>
          <w:tab w:val="num" w:pos="567"/>
        </w:tabs>
        <w:ind w:left="567" w:firstLine="142"/>
      </w:pPr>
      <w:rPr>
        <w:rFonts w:ascii="Times New Roman" w:hAnsi="Times New Roman" w:cs="Times New Roman" w:hint="default"/>
      </w:rPr>
    </w:lvl>
  </w:abstractNum>
  <w:abstractNum w:abstractNumId="3"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4" w15:restartNumberingAfterBreak="0">
    <w:nsid w:val="FFFFFFFE"/>
    <w:multiLevelType w:val="singleLevel"/>
    <w:tmpl w:val="FB7A0200"/>
    <w:lvl w:ilvl="0">
      <w:numFmt w:val="bullet"/>
      <w:lvlText w:val="*"/>
      <w:lvlJc w:val="left"/>
    </w:lvl>
  </w:abstractNum>
  <w:abstractNum w:abstractNumId="5" w15:restartNumberingAfterBreak="0">
    <w:nsid w:val="01170F9C"/>
    <w:multiLevelType w:val="multilevel"/>
    <w:tmpl w:val="406836AE"/>
    <w:styleLink w:val="Style19"/>
    <w:lvl w:ilvl="0">
      <w:start w:val="20"/>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16B1138"/>
    <w:multiLevelType w:val="multilevel"/>
    <w:tmpl w:val="73D8C26C"/>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17E603A"/>
    <w:multiLevelType w:val="multilevel"/>
    <w:tmpl w:val="0409001D"/>
    <w:styleLink w:val="Style13"/>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1F83464"/>
    <w:multiLevelType w:val="hybridMultilevel"/>
    <w:tmpl w:val="5914C5F8"/>
    <w:lvl w:ilvl="0" w:tplc="2746F0A0">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2CE5858"/>
    <w:multiLevelType w:val="hybridMultilevel"/>
    <w:tmpl w:val="238E767C"/>
    <w:lvl w:ilvl="0" w:tplc="0409001B">
      <w:start w:val="1"/>
      <w:numFmt w:val="lowerRoman"/>
      <w:lvlText w:val="%1."/>
      <w:lvlJc w:val="righ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10" w15:restartNumberingAfterBreak="0">
    <w:nsid w:val="02F34CFE"/>
    <w:multiLevelType w:val="multilevel"/>
    <w:tmpl w:val="7422A4FA"/>
    <w:lvl w:ilvl="0">
      <w:start w:val="1"/>
      <w:numFmt w:val="lowerLetter"/>
      <w:lvlText w:val="(%1)"/>
      <w:lvlJc w:val="left"/>
      <w:pPr>
        <w:ind w:left="1008"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
      <w:numFmt w:val="upperRoman"/>
      <w:lvlText w:val="%3."/>
      <w:lvlJc w:val="left"/>
      <w:pPr>
        <w:ind w:left="5580" w:hanging="720"/>
      </w:pPr>
      <w:rPr>
        <w:rFonts w:hint="default"/>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11"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12" w15:restartNumberingAfterBreak="0">
    <w:nsid w:val="0314353D"/>
    <w:multiLevelType w:val="hybridMultilevel"/>
    <w:tmpl w:val="6516857C"/>
    <w:lvl w:ilvl="0" w:tplc="74569FB8">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DEDC78">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CA201A">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CE9B74">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42DF00">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4780534">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4299E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3EF2E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B0D2A4">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4851917"/>
    <w:multiLevelType w:val="multilevel"/>
    <w:tmpl w:val="946203D0"/>
    <w:lvl w:ilvl="0">
      <w:start w:val="1"/>
      <w:numFmt w:val="decimal"/>
      <w:lvlText w:val="%1."/>
      <w:legacy w:legacy="1" w:legacySpace="0" w:legacyIndent="720"/>
      <w:lvlJc w:val="left"/>
      <w:pPr>
        <w:ind w:left="720" w:hanging="720"/>
      </w:pPr>
      <w:rPr>
        <w:rFonts w:cs="Times New Roman"/>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04A55333"/>
    <w:multiLevelType w:val="hybridMultilevel"/>
    <w:tmpl w:val="29BED9B4"/>
    <w:lvl w:ilvl="0" w:tplc="B4A00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AC6CCD"/>
    <w:multiLevelType w:val="hybridMultilevel"/>
    <w:tmpl w:val="92F09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6954508"/>
    <w:multiLevelType w:val="hybridMultilevel"/>
    <w:tmpl w:val="9738E890"/>
    <w:lvl w:ilvl="0" w:tplc="14F8E5CE">
      <w:numFmt w:val="bullet"/>
      <w:lvlText w:val="-"/>
      <w:lvlJc w:val="left"/>
      <w:pPr>
        <w:ind w:left="786" w:hanging="360"/>
      </w:pPr>
      <w:rPr>
        <w:rFonts w:ascii="Times New Roman" w:eastAsia="Times New Roman" w:hAnsi="Times New Roman" w:cs="Times New Roman"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18" w15:restartNumberingAfterBreak="0">
    <w:nsid w:val="069939BA"/>
    <w:multiLevelType w:val="hybridMultilevel"/>
    <w:tmpl w:val="90E4FE3A"/>
    <w:lvl w:ilvl="0" w:tplc="6BDC56BA">
      <w:start w:val="1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C1455F"/>
    <w:multiLevelType w:val="hybridMultilevel"/>
    <w:tmpl w:val="251ADE9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07630DFB"/>
    <w:multiLevelType w:val="hybridMultilevel"/>
    <w:tmpl w:val="F168C624"/>
    <w:lvl w:ilvl="0" w:tplc="09D460B0">
      <w:start w:val="1"/>
      <w:numFmt w:val="bullet"/>
      <w:lvlText w:val="-"/>
      <w:lvlJc w:val="left"/>
      <w:pPr>
        <w:ind w:left="5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F6C22A0">
      <w:start w:val="1"/>
      <w:numFmt w:val="bullet"/>
      <w:lvlText w:val="o"/>
      <w:lvlJc w:val="left"/>
      <w:pPr>
        <w:ind w:left="13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1CA7B2">
      <w:start w:val="1"/>
      <w:numFmt w:val="bullet"/>
      <w:lvlText w:val="▪"/>
      <w:lvlJc w:val="left"/>
      <w:pPr>
        <w:ind w:left="20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8967D9C">
      <w:start w:val="1"/>
      <w:numFmt w:val="bullet"/>
      <w:lvlText w:val="•"/>
      <w:lvlJc w:val="left"/>
      <w:pPr>
        <w:ind w:left="27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188CDE">
      <w:start w:val="1"/>
      <w:numFmt w:val="bullet"/>
      <w:lvlText w:val="o"/>
      <w:lvlJc w:val="left"/>
      <w:pPr>
        <w:ind w:left="3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DDC8150">
      <w:start w:val="1"/>
      <w:numFmt w:val="bullet"/>
      <w:lvlText w:val="▪"/>
      <w:lvlJc w:val="left"/>
      <w:pPr>
        <w:ind w:left="4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4827DF0">
      <w:start w:val="1"/>
      <w:numFmt w:val="bullet"/>
      <w:lvlText w:val="•"/>
      <w:lvlJc w:val="left"/>
      <w:pPr>
        <w:ind w:left="4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0F882EE">
      <w:start w:val="1"/>
      <w:numFmt w:val="bullet"/>
      <w:lvlText w:val="o"/>
      <w:lvlJc w:val="left"/>
      <w:pPr>
        <w:ind w:left="5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9C698F0">
      <w:start w:val="1"/>
      <w:numFmt w:val="bullet"/>
      <w:lvlText w:val="▪"/>
      <w:lvlJc w:val="left"/>
      <w:pPr>
        <w:ind w:left="6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07E624BF"/>
    <w:multiLevelType w:val="hybridMultilevel"/>
    <w:tmpl w:val="238E767C"/>
    <w:lvl w:ilvl="0" w:tplc="0409001B">
      <w:start w:val="1"/>
      <w:numFmt w:val="lowerRoman"/>
      <w:lvlText w:val="%1."/>
      <w:lvlJc w:val="righ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22" w15:restartNumberingAfterBreak="0">
    <w:nsid w:val="08364165"/>
    <w:multiLevelType w:val="hybridMultilevel"/>
    <w:tmpl w:val="F088324A"/>
    <w:lvl w:ilvl="0" w:tplc="BB1CCE46">
      <w:start w:val="1"/>
      <w:numFmt w:val="bullet"/>
      <w:lvlText w:val="•"/>
      <w:lvlJc w:val="left"/>
      <w:pPr>
        <w:ind w:left="7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4C8438">
      <w:start w:val="1"/>
      <w:numFmt w:val="bullet"/>
      <w:lvlText w:val="o"/>
      <w:lvlJc w:val="left"/>
      <w:pPr>
        <w:ind w:left="14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F70B604">
      <w:start w:val="1"/>
      <w:numFmt w:val="bullet"/>
      <w:lvlText w:val="▪"/>
      <w:lvlJc w:val="left"/>
      <w:pPr>
        <w:ind w:left="2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0A8E7FE">
      <w:start w:val="1"/>
      <w:numFmt w:val="bullet"/>
      <w:lvlText w:val="•"/>
      <w:lvlJc w:val="left"/>
      <w:pPr>
        <w:ind w:left="29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E68B3C">
      <w:start w:val="1"/>
      <w:numFmt w:val="bullet"/>
      <w:lvlText w:val="o"/>
      <w:lvlJc w:val="left"/>
      <w:pPr>
        <w:ind w:left="36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2653C0">
      <w:start w:val="1"/>
      <w:numFmt w:val="bullet"/>
      <w:lvlText w:val="▪"/>
      <w:lvlJc w:val="left"/>
      <w:pPr>
        <w:ind w:left="43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FAC3158">
      <w:start w:val="1"/>
      <w:numFmt w:val="bullet"/>
      <w:lvlText w:val="•"/>
      <w:lvlJc w:val="left"/>
      <w:pPr>
        <w:ind w:left="5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18221A">
      <w:start w:val="1"/>
      <w:numFmt w:val="bullet"/>
      <w:lvlText w:val="o"/>
      <w:lvlJc w:val="left"/>
      <w:pPr>
        <w:ind w:left="57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9309AFC">
      <w:start w:val="1"/>
      <w:numFmt w:val="bullet"/>
      <w:lvlText w:val="▪"/>
      <w:lvlJc w:val="left"/>
      <w:pPr>
        <w:ind w:left="6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092D3BC3"/>
    <w:multiLevelType w:val="hybridMultilevel"/>
    <w:tmpl w:val="ECBC73F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9A94748"/>
    <w:multiLevelType w:val="hybridMultilevel"/>
    <w:tmpl w:val="A992E4B0"/>
    <w:lvl w:ilvl="0" w:tplc="E9D4FD9C">
      <w:start w:val="1"/>
      <w:numFmt w:val="bullet"/>
      <w:lvlText w:val="-"/>
      <w:lvlJc w:val="left"/>
      <w:pPr>
        <w:ind w:left="4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469FDE">
      <w:start w:val="1"/>
      <w:numFmt w:val="bullet"/>
      <w:lvlText w:val="o"/>
      <w:lvlJc w:val="left"/>
      <w:pPr>
        <w:ind w:left="13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4BED042">
      <w:start w:val="1"/>
      <w:numFmt w:val="bullet"/>
      <w:lvlText w:val="▪"/>
      <w:lvlJc w:val="left"/>
      <w:pPr>
        <w:ind w:left="20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50E0E8C">
      <w:start w:val="1"/>
      <w:numFmt w:val="bullet"/>
      <w:lvlText w:val="•"/>
      <w:lvlJc w:val="left"/>
      <w:pPr>
        <w:ind w:left="27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6D8B13E">
      <w:start w:val="1"/>
      <w:numFmt w:val="bullet"/>
      <w:lvlText w:val="o"/>
      <w:lvlJc w:val="left"/>
      <w:pPr>
        <w:ind w:left="3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02A26CA">
      <w:start w:val="1"/>
      <w:numFmt w:val="bullet"/>
      <w:lvlText w:val="▪"/>
      <w:lvlJc w:val="left"/>
      <w:pPr>
        <w:ind w:left="4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7646E64">
      <w:start w:val="1"/>
      <w:numFmt w:val="bullet"/>
      <w:lvlText w:val="•"/>
      <w:lvlJc w:val="left"/>
      <w:pPr>
        <w:ind w:left="4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99A9BDA">
      <w:start w:val="1"/>
      <w:numFmt w:val="bullet"/>
      <w:lvlText w:val="o"/>
      <w:lvlJc w:val="left"/>
      <w:pPr>
        <w:ind w:left="5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6C4152">
      <w:start w:val="1"/>
      <w:numFmt w:val="bullet"/>
      <w:lvlText w:val="▪"/>
      <w:lvlJc w:val="left"/>
      <w:pPr>
        <w:ind w:left="6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0A1D3E0F"/>
    <w:multiLevelType w:val="multilevel"/>
    <w:tmpl w:val="036811E0"/>
    <w:lvl w:ilvl="0">
      <w:start w:val="3"/>
      <w:numFmt w:val="lowerLetter"/>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0A4C337F"/>
    <w:multiLevelType w:val="hybridMultilevel"/>
    <w:tmpl w:val="A4A0023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28" w15:restartNumberingAfterBreak="0">
    <w:nsid w:val="0C1B0822"/>
    <w:multiLevelType w:val="hybridMultilevel"/>
    <w:tmpl w:val="4A6ED38E"/>
    <w:lvl w:ilvl="0" w:tplc="CF42B05C">
      <w:numFmt w:val="bullet"/>
      <w:lvlText w:val="-"/>
      <w:lvlJc w:val="left"/>
      <w:pPr>
        <w:ind w:left="1080" w:hanging="720"/>
      </w:pPr>
      <w:rPr>
        <w:rFonts w:ascii="Arial" w:eastAsia="Times New Roman" w:hAnsi="Arial" w:hint="default"/>
      </w:rPr>
    </w:lvl>
    <w:lvl w:ilvl="1" w:tplc="248C8F7E" w:tentative="1">
      <w:start w:val="1"/>
      <w:numFmt w:val="bullet"/>
      <w:lvlText w:val="o"/>
      <w:lvlJc w:val="left"/>
      <w:pPr>
        <w:ind w:left="1440" w:hanging="360"/>
      </w:pPr>
      <w:rPr>
        <w:rFonts w:ascii="Courier New" w:hAnsi="Courier New" w:hint="default"/>
      </w:rPr>
    </w:lvl>
    <w:lvl w:ilvl="2" w:tplc="42F4EF3A" w:tentative="1">
      <w:start w:val="1"/>
      <w:numFmt w:val="bullet"/>
      <w:lvlText w:val=""/>
      <w:lvlJc w:val="left"/>
      <w:pPr>
        <w:ind w:left="2160" w:hanging="360"/>
      </w:pPr>
      <w:rPr>
        <w:rFonts w:ascii="Wingdings" w:hAnsi="Wingdings" w:hint="default"/>
      </w:rPr>
    </w:lvl>
    <w:lvl w:ilvl="3" w:tplc="19E4B256" w:tentative="1">
      <w:start w:val="1"/>
      <w:numFmt w:val="bullet"/>
      <w:lvlText w:val=""/>
      <w:lvlJc w:val="left"/>
      <w:pPr>
        <w:ind w:left="2880" w:hanging="360"/>
      </w:pPr>
      <w:rPr>
        <w:rFonts w:ascii="Symbol" w:hAnsi="Symbol" w:hint="default"/>
      </w:rPr>
    </w:lvl>
    <w:lvl w:ilvl="4" w:tplc="0EE611B4" w:tentative="1">
      <w:start w:val="1"/>
      <w:numFmt w:val="bullet"/>
      <w:lvlText w:val="o"/>
      <w:lvlJc w:val="left"/>
      <w:pPr>
        <w:ind w:left="3600" w:hanging="360"/>
      </w:pPr>
      <w:rPr>
        <w:rFonts w:ascii="Courier New" w:hAnsi="Courier New" w:hint="default"/>
      </w:rPr>
    </w:lvl>
    <w:lvl w:ilvl="5" w:tplc="A01CBA06" w:tentative="1">
      <w:start w:val="1"/>
      <w:numFmt w:val="bullet"/>
      <w:lvlText w:val=""/>
      <w:lvlJc w:val="left"/>
      <w:pPr>
        <w:ind w:left="4320" w:hanging="360"/>
      </w:pPr>
      <w:rPr>
        <w:rFonts w:ascii="Wingdings" w:hAnsi="Wingdings" w:hint="default"/>
      </w:rPr>
    </w:lvl>
    <w:lvl w:ilvl="6" w:tplc="F1BAEC1E" w:tentative="1">
      <w:start w:val="1"/>
      <w:numFmt w:val="bullet"/>
      <w:lvlText w:val=""/>
      <w:lvlJc w:val="left"/>
      <w:pPr>
        <w:ind w:left="5040" w:hanging="360"/>
      </w:pPr>
      <w:rPr>
        <w:rFonts w:ascii="Symbol" w:hAnsi="Symbol" w:hint="default"/>
      </w:rPr>
    </w:lvl>
    <w:lvl w:ilvl="7" w:tplc="C2EEC8E2" w:tentative="1">
      <w:start w:val="1"/>
      <w:numFmt w:val="bullet"/>
      <w:lvlText w:val="o"/>
      <w:lvlJc w:val="left"/>
      <w:pPr>
        <w:ind w:left="5760" w:hanging="360"/>
      </w:pPr>
      <w:rPr>
        <w:rFonts w:ascii="Courier New" w:hAnsi="Courier New" w:hint="default"/>
      </w:rPr>
    </w:lvl>
    <w:lvl w:ilvl="8" w:tplc="FED4944A" w:tentative="1">
      <w:start w:val="1"/>
      <w:numFmt w:val="bullet"/>
      <w:lvlText w:val=""/>
      <w:lvlJc w:val="left"/>
      <w:pPr>
        <w:ind w:left="6480" w:hanging="360"/>
      </w:pPr>
      <w:rPr>
        <w:rFonts w:ascii="Wingdings" w:hAnsi="Wingdings" w:hint="default"/>
      </w:rPr>
    </w:lvl>
  </w:abstractNum>
  <w:abstractNum w:abstractNumId="29" w15:restartNumberingAfterBreak="0">
    <w:nsid w:val="0C9154FF"/>
    <w:multiLevelType w:val="hybridMultilevel"/>
    <w:tmpl w:val="06EE41B2"/>
    <w:lvl w:ilvl="0" w:tplc="BB1831F4">
      <w:start w:val="1"/>
      <w:numFmt w:val="bullet"/>
      <w:lvlText w:val="-"/>
      <w:lvlJc w:val="left"/>
      <w:pPr>
        <w:ind w:left="2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7EF0D0">
      <w:start w:val="1"/>
      <w:numFmt w:val="bullet"/>
      <w:lvlText w:val="✓"/>
      <w:lvlJc w:val="left"/>
      <w:pPr>
        <w:ind w:left="7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BB62E66">
      <w:start w:val="1"/>
      <w:numFmt w:val="bullet"/>
      <w:lvlText w:val="▪"/>
      <w:lvlJc w:val="left"/>
      <w:pPr>
        <w:ind w:left="17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BA6505A">
      <w:start w:val="1"/>
      <w:numFmt w:val="bullet"/>
      <w:lvlText w:val="•"/>
      <w:lvlJc w:val="left"/>
      <w:pPr>
        <w:ind w:left="24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6258C2">
      <w:start w:val="1"/>
      <w:numFmt w:val="bullet"/>
      <w:lvlText w:val="o"/>
      <w:lvlJc w:val="left"/>
      <w:pPr>
        <w:ind w:left="32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27873E6">
      <w:start w:val="1"/>
      <w:numFmt w:val="bullet"/>
      <w:lvlText w:val="▪"/>
      <w:lvlJc w:val="left"/>
      <w:pPr>
        <w:ind w:left="39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EA6C6A2">
      <w:start w:val="1"/>
      <w:numFmt w:val="bullet"/>
      <w:lvlText w:val="•"/>
      <w:lvlJc w:val="left"/>
      <w:pPr>
        <w:ind w:left="46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B947ADC">
      <w:start w:val="1"/>
      <w:numFmt w:val="bullet"/>
      <w:lvlText w:val="o"/>
      <w:lvlJc w:val="left"/>
      <w:pPr>
        <w:ind w:left="53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CC39FC">
      <w:start w:val="1"/>
      <w:numFmt w:val="bullet"/>
      <w:lvlText w:val="▪"/>
      <w:lvlJc w:val="left"/>
      <w:pPr>
        <w:ind w:left="60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0CB64A53"/>
    <w:multiLevelType w:val="hybridMultilevel"/>
    <w:tmpl w:val="32FC6DE8"/>
    <w:lvl w:ilvl="0" w:tplc="3BF6BBD8">
      <w:start w:val="1"/>
      <w:numFmt w:val="lowerLetter"/>
      <w:lvlText w:val="(%1)"/>
      <w:lvlJc w:val="left"/>
      <w:pPr>
        <w:ind w:left="1140" w:hanging="360"/>
      </w:pPr>
      <w:rPr>
        <w:rFonts w:hint="default"/>
        <w:b w:val="0"/>
        <w:i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2" w15:restartNumberingAfterBreak="0">
    <w:nsid w:val="0CC344D7"/>
    <w:multiLevelType w:val="hybridMultilevel"/>
    <w:tmpl w:val="0F2425E0"/>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0E4B152A"/>
    <w:multiLevelType w:val="hybridMultilevel"/>
    <w:tmpl w:val="63B476B0"/>
    <w:lvl w:ilvl="0" w:tplc="A382317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7843744">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B4031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80CC1C">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DA7244">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B88CC70">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A0641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966636">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BE4B29A">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0FDB6843"/>
    <w:multiLevelType w:val="hybridMultilevel"/>
    <w:tmpl w:val="2BBC11AC"/>
    <w:lvl w:ilvl="0" w:tplc="5840F0AE">
      <w:start w:val="1"/>
      <w:numFmt w:val="bullet"/>
      <w:lvlText w:val="•"/>
      <w:lvlJc w:val="left"/>
      <w:pPr>
        <w:ind w:left="7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00848A">
      <w:start w:val="1"/>
      <w:numFmt w:val="bullet"/>
      <w:lvlText w:val="o"/>
      <w:lvlJc w:val="left"/>
      <w:pPr>
        <w:ind w:left="14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9640098">
      <w:start w:val="1"/>
      <w:numFmt w:val="bullet"/>
      <w:lvlText w:val="▪"/>
      <w:lvlJc w:val="left"/>
      <w:pPr>
        <w:ind w:left="2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D6CC2C">
      <w:start w:val="1"/>
      <w:numFmt w:val="bullet"/>
      <w:lvlText w:val="•"/>
      <w:lvlJc w:val="left"/>
      <w:pPr>
        <w:ind w:left="29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EEC3DE">
      <w:start w:val="1"/>
      <w:numFmt w:val="bullet"/>
      <w:lvlText w:val="o"/>
      <w:lvlJc w:val="left"/>
      <w:pPr>
        <w:ind w:left="36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7020C6">
      <w:start w:val="1"/>
      <w:numFmt w:val="bullet"/>
      <w:lvlText w:val="▪"/>
      <w:lvlJc w:val="left"/>
      <w:pPr>
        <w:ind w:left="43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C80542A">
      <w:start w:val="1"/>
      <w:numFmt w:val="bullet"/>
      <w:lvlText w:val="•"/>
      <w:lvlJc w:val="left"/>
      <w:pPr>
        <w:ind w:left="5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823412">
      <w:start w:val="1"/>
      <w:numFmt w:val="bullet"/>
      <w:lvlText w:val="o"/>
      <w:lvlJc w:val="left"/>
      <w:pPr>
        <w:ind w:left="57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2549278">
      <w:start w:val="1"/>
      <w:numFmt w:val="bullet"/>
      <w:lvlText w:val="▪"/>
      <w:lvlJc w:val="left"/>
      <w:pPr>
        <w:ind w:left="6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114070F6"/>
    <w:multiLevelType w:val="hybridMultilevel"/>
    <w:tmpl w:val="523642D2"/>
    <w:lvl w:ilvl="0" w:tplc="D5FEEC80">
      <w:start w:val="1"/>
      <w:numFmt w:val="bullet"/>
      <w:lvlText w:val="o"/>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3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9E14E7"/>
    <w:multiLevelType w:val="hybridMultilevel"/>
    <w:tmpl w:val="2EC83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4D13B47"/>
    <w:multiLevelType w:val="hybridMultilevel"/>
    <w:tmpl w:val="9D72A5BE"/>
    <w:lvl w:ilvl="0" w:tplc="D9B47702">
      <w:start w:val="1"/>
      <w:numFmt w:val="bullet"/>
      <w:lvlText w:val="-"/>
      <w:lvlJc w:val="left"/>
      <w:pPr>
        <w:tabs>
          <w:tab w:val="num" w:pos="360"/>
        </w:tabs>
        <w:ind w:left="360" w:hanging="360"/>
      </w:pPr>
      <w:rPr>
        <w:rFonts w:ascii="Arial" w:eastAsia="Times New Roman" w:hAnsi="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5411FB8"/>
    <w:multiLevelType w:val="hybridMultilevel"/>
    <w:tmpl w:val="201A03A2"/>
    <w:lvl w:ilvl="0" w:tplc="4928D29A">
      <w:numFmt w:val="bullet"/>
      <w:lvlText w:val="-"/>
      <w:lvlJc w:val="left"/>
      <w:pPr>
        <w:ind w:left="720" w:hanging="360"/>
      </w:pPr>
      <w:rPr>
        <w:rFonts w:ascii="Segoe UI Symbol" w:eastAsia="Times New Roman" w:hAnsi="Segoe UI 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5CB4781"/>
    <w:multiLevelType w:val="hybridMultilevel"/>
    <w:tmpl w:val="F1B2D882"/>
    <w:lvl w:ilvl="0" w:tplc="85429B18">
      <w:start w:val="1"/>
      <w:numFmt w:val="bullet"/>
      <w:lvlText w:val="-"/>
      <w:lvlJc w:val="left"/>
      <w:pPr>
        <w:ind w:left="720" w:hanging="360"/>
      </w:pPr>
      <w:rPr>
        <w:rFonts w:ascii="Symbol" w:hAnsi="Symbol" w:hint="default"/>
      </w:rPr>
    </w:lvl>
    <w:lvl w:ilvl="1" w:tplc="570E2C04">
      <w:start w:val="1"/>
      <w:numFmt w:val="bullet"/>
      <w:lvlText w:val="o"/>
      <w:lvlJc w:val="left"/>
      <w:pPr>
        <w:ind w:left="1440" w:hanging="360"/>
      </w:pPr>
      <w:rPr>
        <w:rFonts w:ascii="Courier New" w:hAnsi="Courier New" w:hint="default"/>
      </w:rPr>
    </w:lvl>
    <w:lvl w:ilvl="2" w:tplc="FAC045E0">
      <w:start w:val="1"/>
      <w:numFmt w:val="bullet"/>
      <w:lvlText w:val=""/>
      <w:lvlJc w:val="left"/>
      <w:pPr>
        <w:ind w:left="2160" w:hanging="360"/>
      </w:pPr>
      <w:rPr>
        <w:rFonts w:ascii="Wingdings" w:hAnsi="Wingdings" w:hint="default"/>
      </w:rPr>
    </w:lvl>
    <w:lvl w:ilvl="3" w:tplc="290AB46A">
      <w:start w:val="1"/>
      <w:numFmt w:val="bullet"/>
      <w:lvlText w:val=""/>
      <w:lvlJc w:val="left"/>
      <w:pPr>
        <w:ind w:left="2880" w:hanging="360"/>
      </w:pPr>
      <w:rPr>
        <w:rFonts w:ascii="Symbol" w:hAnsi="Symbol" w:hint="default"/>
      </w:rPr>
    </w:lvl>
    <w:lvl w:ilvl="4" w:tplc="CECC1488">
      <w:start w:val="1"/>
      <w:numFmt w:val="bullet"/>
      <w:lvlText w:val="o"/>
      <w:lvlJc w:val="left"/>
      <w:pPr>
        <w:ind w:left="3600" w:hanging="360"/>
      </w:pPr>
      <w:rPr>
        <w:rFonts w:ascii="Courier New" w:hAnsi="Courier New" w:hint="default"/>
      </w:rPr>
    </w:lvl>
    <w:lvl w:ilvl="5" w:tplc="138A1A1E">
      <w:start w:val="1"/>
      <w:numFmt w:val="bullet"/>
      <w:lvlText w:val=""/>
      <w:lvlJc w:val="left"/>
      <w:pPr>
        <w:ind w:left="4320" w:hanging="360"/>
      </w:pPr>
      <w:rPr>
        <w:rFonts w:ascii="Wingdings" w:hAnsi="Wingdings" w:hint="default"/>
      </w:rPr>
    </w:lvl>
    <w:lvl w:ilvl="6" w:tplc="73B44DC4">
      <w:start w:val="1"/>
      <w:numFmt w:val="bullet"/>
      <w:lvlText w:val=""/>
      <w:lvlJc w:val="left"/>
      <w:pPr>
        <w:ind w:left="5040" w:hanging="360"/>
      </w:pPr>
      <w:rPr>
        <w:rFonts w:ascii="Symbol" w:hAnsi="Symbol" w:hint="default"/>
      </w:rPr>
    </w:lvl>
    <w:lvl w:ilvl="7" w:tplc="BA9C6DA0">
      <w:start w:val="1"/>
      <w:numFmt w:val="bullet"/>
      <w:lvlText w:val="o"/>
      <w:lvlJc w:val="left"/>
      <w:pPr>
        <w:ind w:left="5760" w:hanging="360"/>
      </w:pPr>
      <w:rPr>
        <w:rFonts w:ascii="Courier New" w:hAnsi="Courier New" w:hint="default"/>
      </w:rPr>
    </w:lvl>
    <w:lvl w:ilvl="8" w:tplc="EB5266FE">
      <w:start w:val="1"/>
      <w:numFmt w:val="bullet"/>
      <w:lvlText w:val=""/>
      <w:lvlJc w:val="left"/>
      <w:pPr>
        <w:ind w:left="6480" w:hanging="360"/>
      </w:pPr>
      <w:rPr>
        <w:rFonts w:ascii="Wingdings" w:hAnsi="Wingdings" w:hint="default"/>
      </w:rPr>
    </w:lvl>
  </w:abstractNum>
  <w:abstractNum w:abstractNumId="43" w15:restartNumberingAfterBreak="0">
    <w:nsid w:val="169B762A"/>
    <w:multiLevelType w:val="hybridMultilevel"/>
    <w:tmpl w:val="22DE0084"/>
    <w:lvl w:ilvl="0" w:tplc="B8A657FC">
      <w:start w:val="1"/>
      <w:numFmt w:val="lowerLetter"/>
      <w:lvlText w:val="(%1)"/>
      <w:lvlJc w:val="left"/>
      <w:pPr>
        <w:ind w:left="1080" w:hanging="360"/>
      </w:pPr>
      <w:rPr>
        <w:rFonts w:cs="Times New Roman" w:hint="default"/>
      </w:rPr>
    </w:lvl>
    <w:lvl w:ilvl="1" w:tplc="64044598">
      <w:start w:val="6"/>
      <w:numFmt w:val="bullet"/>
      <w:lvlText w:val="-"/>
      <w:lvlJc w:val="left"/>
      <w:pPr>
        <w:tabs>
          <w:tab w:val="num" w:pos="785"/>
        </w:tabs>
        <w:ind w:left="785" w:hanging="360"/>
      </w:pPr>
      <w:rPr>
        <w:rFonts w:ascii="Times New Roman" w:eastAsia="Times New Roman" w:hAnsi="Times New Roman" w:hint="default"/>
      </w:rPr>
    </w:lvl>
    <w:lvl w:ilvl="2" w:tplc="3A28756E">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16B9754D"/>
    <w:multiLevelType w:val="hybridMultilevel"/>
    <w:tmpl w:val="DA08FC08"/>
    <w:lvl w:ilvl="0" w:tplc="B8A657FC">
      <w:start w:val="1"/>
      <w:numFmt w:val="lowerLetter"/>
      <w:lvlText w:val="(%1)"/>
      <w:lvlJc w:val="left"/>
      <w:pPr>
        <w:ind w:left="1753" w:hanging="360"/>
      </w:pPr>
      <w:rPr>
        <w:rFonts w:cs="Times New Roman" w:hint="default"/>
        <w:b w:val="0"/>
        <w:sz w:val="24"/>
        <w:szCs w:val="24"/>
      </w:rPr>
    </w:lvl>
    <w:lvl w:ilvl="1" w:tplc="04090019" w:tentative="1">
      <w:start w:val="1"/>
      <w:numFmt w:val="lowerLetter"/>
      <w:lvlText w:val="%2."/>
      <w:lvlJc w:val="left"/>
      <w:pPr>
        <w:ind w:left="2473" w:hanging="360"/>
      </w:pPr>
    </w:lvl>
    <w:lvl w:ilvl="2" w:tplc="0409001B" w:tentative="1">
      <w:start w:val="1"/>
      <w:numFmt w:val="lowerRoman"/>
      <w:lvlText w:val="%3."/>
      <w:lvlJc w:val="right"/>
      <w:pPr>
        <w:ind w:left="3193" w:hanging="180"/>
      </w:pPr>
    </w:lvl>
    <w:lvl w:ilvl="3" w:tplc="0409000F" w:tentative="1">
      <w:start w:val="1"/>
      <w:numFmt w:val="decimal"/>
      <w:lvlText w:val="%4."/>
      <w:lvlJc w:val="left"/>
      <w:pPr>
        <w:ind w:left="3913" w:hanging="360"/>
      </w:pPr>
    </w:lvl>
    <w:lvl w:ilvl="4" w:tplc="04090019" w:tentative="1">
      <w:start w:val="1"/>
      <w:numFmt w:val="lowerLetter"/>
      <w:lvlText w:val="%5."/>
      <w:lvlJc w:val="left"/>
      <w:pPr>
        <w:ind w:left="4633" w:hanging="360"/>
      </w:pPr>
    </w:lvl>
    <w:lvl w:ilvl="5" w:tplc="0409001B" w:tentative="1">
      <w:start w:val="1"/>
      <w:numFmt w:val="lowerRoman"/>
      <w:lvlText w:val="%6."/>
      <w:lvlJc w:val="right"/>
      <w:pPr>
        <w:ind w:left="5353" w:hanging="180"/>
      </w:pPr>
    </w:lvl>
    <w:lvl w:ilvl="6" w:tplc="0409000F" w:tentative="1">
      <w:start w:val="1"/>
      <w:numFmt w:val="decimal"/>
      <w:lvlText w:val="%7."/>
      <w:lvlJc w:val="left"/>
      <w:pPr>
        <w:ind w:left="6073" w:hanging="360"/>
      </w:pPr>
    </w:lvl>
    <w:lvl w:ilvl="7" w:tplc="04090019" w:tentative="1">
      <w:start w:val="1"/>
      <w:numFmt w:val="lowerLetter"/>
      <w:lvlText w:val="%8."/>
      <w:lvlJc w:val="left"/>
      <w:pPr>
        <w:ind w:left="6793" w:hanging="360"/>
      </w:pPr>
    </w:lvl>
    <w:lvl w:ilvl="8" w:tplc="0409001B" w:tentative="1">
      <w:start w:val="1"/>
      <w:numFmt w:val="lowerRoman"/>
      <w:lvlText w:val="%9."/>
      <w:lvlJc w:val="right"/>
      <w:pPr>
        <w:ind w:left="7513" w:hanging="180"/>
      </w:pPr>
    </w:lvl>
  </w:abstractNum>
  <w:abstractNum w:abstractNumId="45" w15:restartNumberingAfterBreak="0">
    <w:nsid w:val="17B70F98"/>
    <w:multiLevelType w:val="multilevel"/>
    <w:tmpl w:val="036811E0"/>
    <w:lvl w:ilvl="0">
      <w:start w:val="3"/>
      <w:numFmt w:val="lowerLetter"/>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9B13FE1"/>
    <w:multiLevelType w:val="hybridMultilevel"/>
    <w:tmpl w:val="D64A91FA"/>
    <w:lvl w:ilvl="0" w:tplc="395E39C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15:restartNumberingAfterBreak="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49" w15:restartNumberingAfterBreak="0">
    <w:nsid w:val="1A0733D2"/>
    <w:multiLevelType w:val="hybridMultilevel"/>
    <w:tmpl w:val="739819DC"/>
    <w:lvl w:ilvl="0" w:tplc="4C7C8BC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3E5F72">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61253A4">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F0A0CE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DA66C4">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DD45F34">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8C796C">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E26E5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62C9030">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1A3D4411"/>
    <w:multiLevelType w:val="hybridMultilevel"/>
    <w:tmpl w:val="E612CFCC"/>
    <w:lvl w:ilvl="0" w:tplc="AA74D050">
      <w:numFmt w:val="bullet"/>
      <w:lvlText w:val="-"/>
      <w:lvlJc w:val="left"/>
      <w:pPr>
        <w:ind w:left="644" w:hanging="360"/>
      </w:pPr>
      <w:rPr>
        <w:rFont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1" w15:restartNumberingAfterBreak="0">
    <w:nsid w:val="1AA90ACB"/>
    <w:multiLevelType w:val="hybridMultilevel"/>
    <w:tmpl w:val="5CC2D8BE"/>
    <w:lvl w:ilvl="0" w:tplc="7BA881AA">
      <w:start w:val="1"/>
      <w:numFmt w:val="bullet"/>
      <w:lvlText w:val="•"/>
      <w:lvlJc w:val="left"/>
      <w:pPr>
        <w:ind w:left="7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42ADCE">
      <w:start w:val="1"/>
      <w:numFmt w:val="bullet"/>
      <w:lvlText w:val="o"/>
      <w:lvlJc w:val="left"/>
      <w:pPr>
        <w:ind w:left="14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24E4FBC">
      <w:start w:val="1"/>
      <w:numFmt w:val="bullet"/>
      <w:lvlText w:val="▪"/>
      <w:lvlJc w:val="left"/>
      <w:pPr>
        <w:ind w:left="2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969616">
      <w:start w:val="1"/>
      <w:numFmt w:val="bullet"/>
      <w:lvlText w:val="•"/>
      <w:lvlJc w:val="left"/>
      <w:pPr>
        <w:ind w:left="29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F87112">
      <w:start w:val="1"/>
      <w:numFmt w:val="bullet"/>
      <w:lvlText w:val="o"/>
      <w:lvlJc w:val="left"/>
      <w:pPr>
        <w:ind w:left="36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A984D06">
      <w:start w:val="1"/>
      <w:numFmt w:val="bullet"/>
      <w:lvlText w:val="▪"/>
      <w:lvlJc w:val="left"/>
      <w:pPr>
        <w:ind w:left="43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8E80AEE">
      <w:start w:val="1"/>
      <w:numFmt w:val="bullet"/>
      <w:lvlText w:val="•"/>
      <w:lvlJc w:val="left"/>
      <w:pPr>
        <w:ind w:left="5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24186E">
      <w:start w:val="1"/>
      <w:numFmt w:val="bullet"/>
      <w:lvlText w:val="o"/>
      <w:lvlJc w:val="left"/>
      <w:pPr>
        <w:ind w:left="57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896FB0E">
      <w:start w:val="1"/>
      <w:numFmt w:val="bullet"/>
      <w:lvlText w:val="▪"/>
      <w:lvlJc w:val="left"/>
      <w:pPr>
        <w:ind w:left="6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1ACE74BD"/>
    <w:multiLevelType w:val="hybridMultilevel"/>
    <w:tmpl w:val="72EC21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ADD4F09"/>
    <w:multiLevelType w:val="multilevel"/>
    <w:tmpl w:val="C75EE6B4"/>
    <w:lvl w:ilvl="0">
      <w:start w:val="3"/>
      <w:numFmt w:val="decimal"/>
      <w:lvlText w:val="%1."/>
      <w:lvlJc w:val="left"/>
      <w:pPr>
        <w:ind w:left="720" w:hanging="360"/>
      </w:pPr>
      <w:rPr>
        <w:rFonts w:ascii="Times New Roman Bold" w:hAnsi="Times New Roman Bold" w:hint="default"/>
        <w:b w:val="0"/>
        <w:bCs/>
        <w:i w:val="0"/>
        <w:spacing w:val="-2"/>
        <w:w w:val="101"/>
        <w:sz w:val="24"/>
        <w:szCs w:val="18"/>
      </w:rPr>
    </w:lvl>
    <w:lvl w:ilvl="1">
      <w:start w:val="27"/>
      <w:numFmt w:val="decimal"/>
      <w:isLgl/>
      <w:lvlText w:val="%1.%2"/>
      <w:lvlJc w:val="left"/>
      <w:pPr>
        <w:ind w:left="993" w:hanging="600"/>
      </w:pPr>
      <w:rPr>
        <w:rFonts w:hint="default"/>
      </w:rPr>
    </w:lvl>
    <w:lvl w:ilvl="2">
      <w:start w:val="2"/>
      <w:numFmt w:val="decimal"/>
      <w:isLgl/>
      <w:lvlText w:val="%1.%2.%3"/>
      <w:lvlJc w:val="left"/>
      <w:pPr>
        <w:ind w:left="1170"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54" w15:restartNumberingAfterBreak="0">
    <w:nsid w:val="1AF73E85"/>
    <w:multiLevelType w:val="hybridMultilevel"/>
    <w:tmpl w:val="0EDEA176"/>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B11244A"/>
    <w:multiLevelType w:val="singleLevel"/>
    <w:tmpl w:val="6B481E5C"/>
    <w:lvl w:ilvl="0">
      <w:start w:val="1"/>
      <w:numFmt w:val="lowerRoman"/>
      <w:lvlText w:val="(%1)"/>
      <w:lvlJc w:val="left"/>
      <w:pPr>
        <w:ind w:left="1440" w:hanging="360"/>
      </w:pPr>
      <w:rPr>
        <w:rFonts w:hint="default"/>
      </w:rPr>
    </w:lvl>
  </w:abstractNum>
  <w:abstractNum w:abstractNumId="56" w15:restartNumberingAfterBreak="0">
    <w:nsid w:val="1B97335B"/>
    <w:multiLevelType w:val="multilevel"/>
    <w:tmpl w:val="BC3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1CBF07DF"/>
    <w:multiLevelType w:val="hybridMultilevel"/>
    <w:tmpl w:val="4318521A"/>
    <w:lvl w:ilvl="0" w:tplc="35709606">
      <w:start w:val="1"/>
      <w:numFmt w:val="bullet"/>
      <w:lvlText w:val="•"/>
      <w:lvlJc w:val="left"/>
      <w:pPr>
        <w:ind w:left="4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E00048">
      <w:start w:val="1"/>
      <w:numFmt w:val="bullet"/>
      <w:lvlText w:val="o"/>
      <w:lvlJc w:val="left"/>
      <w:pPr>
        <w:ind w:left="12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604AE54">
      <w:start w:val="1"/>
      <w:numFmt w:val="bullet"/>
      <w:lvlText w:val="▪"/>
      <w:lvlJc w:val="left"/>
      <w:pPr>
        <w:ind w:left="19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C061B48">
      <w:start w:val="1"/>
      <w:numFmt w:val="bullet"/>
      <w:lvlText w:val="•"/>
      <w:lvlJc w:val="left"/>
      <w:pPr>
        <w:ind w:left="26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7C7C40">
      <w:start w:val="1"/>
      <w:numFmt w:val="bullet"/>
      <w:lvlText w:val="o"/>
      <w:lvlJc w:val="left"/>
      <w:pPr>
        <w:ind w:left="33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AE2708">
      <w:start w:val="1"/>
      <w:numFmt w:val="bullet"/>
      <w:lvlText w:val="▪"/>
      <w:lvlJc w:val="left"/>
      <w:pPr>
        <w:ind w:left="41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B4CDE52">
      <w:start w:val="1"/>
      <w:numFmt w:val="bullet"/>
      <w:lvlText w:val="•"/>
      <w:lvlJc w:val="left"/>
      <w:pPr>
        <w:ind w:left="4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506E07A">
      <w:start w:val="1"/>
      <w:numFmt w:val="bullet"/>
      <w:lvlText w:val="o"/>
      <w:lvlJc w:val="left"/>
      <w:pPr>
        <w:ind w:left="55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AB8A3AE">
      <w:start w:val="1"/>
      <w:numFmt w:val="bullet"/>
      <w:lvlText w:val="▪"/>
      <w:lvlJc w:val="left"/>
      <w:pPr>
        <w:ind w:left="62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1DAB5E39"/>
    <w:multiLevelType w:val="hybridMultilevel"/>
    <w:tmpl w:val="23BC54CC"/>
    <w:lvl w:ilvl="0" w:tplc="A84AB9F0">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060CFE"/>
    <w:multiLevelType w:val="multilevel"/>
    <w:tmpl w:val="16E47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E1B2C5C"/>
    <w:multiLevelType w:val="multilevel"/>
    <w:tmpl w:val="FB7E9CC2"/>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E362984"/>
    <w:multiLevelType w:val="hybridMultilevel"/>
    <w:tmpl w:val="CB46B0CE"/>
    <w:lvl w:ilvl="0" w:tplc="654EF9E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4" w15:restartNumberingAfterBreak="0">
    <w:nsid w:val="1E7B15EB"/>
    <w:multiLevelType w:val="hybridMultilevel"/>
    <w:tmpl w:val="23BAF41A"/>
    <w:lvl w:ilvl="0" w:tplc="9D901E18">
      <w:start w:val="2"/>
      <w:numFmt w:val="bullet"/>
      <w:lvlText w:val="-"/>
      <w:lvlJc w:val="left"/>
      <w:pPr>
        <w:ind w:left="747" w:hanging="360"/>
      </w:pPr>
      <w:rPr>
        <w:rFonts w:ascii="Times New Roman" w:hAnsi="Times New Roman" w:hint="default"/>
      </w:rPr>
    </w:lvl>
    <w:lvl w:ilvl="1" w:tplc="040C0003" w:tentative="1">
      <w:start w:val="1"/>
      <w:numFmt w:val="bullet"/>
      <w:lvlText w:val="o"/>
      <w:lvlJc w:val="left"/>
      <w:pPr>
        <w:ind w:left="1467" w:hanging="360"/>
      </w:pPr>
      <w:rPr>
        <w:rFonts w:ascii="Courier New" w:hAnsi="Courier New" w:cs="Courier New" w:hint="default"/>
      </w:rPr>
    </w:lvl>
    <w:lvl w:ilvl="2" w:tplc="040C0005" w:tentative="1">
      <w:start w:val="1"/>
      <w:numFmt w:val="bullet"/>
      <w:lvlText w:val=""/>
      <w:lvlJc w:val="left"/>
      <w:pPr>
        <w:ind w:left="2187" w:hanging="360"/>
      </w:pPr>
      <w:rPr>
        <w:rFonts w:ascii="Wingdings" w:hAnsi="Wingdings" w:hint="default"/>
      </w:rPr>
    </w:lvl>
    <w:lvl w:ilvl="3" w:tplc="040C0001" w:tentative="1">
      <w:start w:val="1"/>
      <w:numFmt w:val="bullet"/>
      <w:lvlText w:val=""/>
      <w:lvlJc w:val="left"/>
      <w:pPr>
        <w:ind w:left="2907" w:hanging="360"/>
      </w:pPr>
      <w:rPr>
        <w:rFonts w:ascii="Symbol" w:hAnsi="Symbol" w:hint="default"/>
      </w:rPr>
    </w:lvl>
    <w:lvl w:ilvl="4" w:tplc="040C0003" w:tentative="1">
      <w:start w:val="1"/>
      <w:numFmt w:val="bullet"/>
      <w:lvlText w:val="o"/>
      <w:lvlJc w:val="left"/>
      <w:pPr>
        <w:ind w:left="3627" w:hanging="360"/>
      </w:pPr>
      <w:rPr>
        <w:rFonts w:ascii="Courier New" w:hAnsi="Courier New" w:cs="Courier New" w:hint="default"/>
      </w:rPr>
    </w:lvl>
    <w:lvl w:ilvl="5" w:tplc="040C0005" w:tentative="1">
      <w:start w:val="1"/>
      <w:numFmt w:val="bullet"/>
      <w:lvlText w:val=""/>
      <w:lvlJc w:val="left"/>
      <w:pPr>
        <w:ind w:left="4347" w:hanging="360"/>
      </w:pPr>
      <w:rPr>
        <w:rFonts w:ascii="Wingdings" w:hAnsi="Wingdings" w:hint="default"/>
      </w:rPr>
    </w:lvl>
    <w:lvl w:ilvl="6" w:tplc="040C0001" w:tentative="1">
      <w:start w:val="1"/>
      <w:numFmt w:val="bullet"/>
      <w:lvlText w:val=""/>
      <w:lvlJc w:val="left"/>
      <w:pPr>
        <w:ind w:left="5067" w:hanging="360"/>
      </w:pPr>
      <w:rPr>
        <w:rFonts w:ascii="Symbol" w:hAnsi="Symbol" w:hint="default"/>
      </w:rPr>
    </w:lvl>
    <w:lvl w:ilvl="7" w:tplc="040C0003" w:tentative="1">
      <w:start w:val="1"/>
      <w:numFmt w:val="bullet"/>
      <w:lvlText w:val="o"/>
      <w:lvlJc w:val="left"/>
      <w:pPr>
        <w:ind w:left="5787" w:hanging="360"/>
      </w:pPr>
      <w:rPr>
        <w:rFonts w:ascii="Courier New" w:hAnsi="Courier New" w:cs="Courier New" w:hint="default"/>
      </w:rPr>
    </w:lvl>
    <w:lvl w:ilvl="8" w:tplc="040C0005" w:tentative="1">
      <w:start w:val="1"/>
      <w:numFmt w:val="bullet"/>
      <w:lvlText w:val=""/>
      <w:lvlJc w:val="left"/>
      <w:pPr>
        <w:ind w:left="6507" w:hanging="360"/>
      </w:pPr>
      <w:rPr>
        <w:rFonts w:ascii="Wingdings" w:hAnsi="Wingdings" w:hint="default"/>
      </w:rPr>
    </w:lvl>
  </w:abstractNum>
  <w:abstractNum w:abstractNumId="65" w15:restartNumberingAfterBreak="0">
    <w:nsid w:val="1E914E0C"/>
    <w:multiLevelType w:val="hybridMultilevel"/>
    <w:tmpl w:val="EDDC9BF0"/>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E931E00"/>
    <w:multiLevelType w:val="hybridMultilevel"/>
    <w:tmpl w:val="C4B629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1EC40C37"/>
    <w:multiLevelType w:val="hybridMultilevel"/>
    <w:tmpl w:val="860027D8"/>
    <w:lvl w:ilvl="0" w:tplc="CA56C274">
      <w:start w:val="1"/>
      <w:numFmt w:val="lowerRoman"/>
      <w:lvlText w:val="(%1)"/>
      <w:lvlJc w:val="left"/>
      <w:pPr>
        <w:ind w:left="2160" w:hanging="360"/>
      </w:pPr>
      <w:rPr>
        <w:rFont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1F5371A8"/>
    <w:multiLevelType w:val="hybridMultilevel"/>
    <w:tmpl w:val="3CD65FB8"/>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1F7D4046"/>
    <w:multiLevelType w:val="singleLevel"/>
    <w:tmpl w:val="CF4E6164"/>
    <w:lvl w:ilvl="0">
      <w:start w:val="1"/>
      <w:numFmt w:val="lowerLetter"/>
      <w:lvlText w:val="(%1)"/>
      <w:lvlJc w:val="left"/>
      <w:pPr>
        <w:tabs>
          <w:tab w:val="num" w:pos="420"/>
        </w:tabs>
        <w:ind w:left="420" w:hanging="420"/>
      </w:pPr>
      <w:rPr>
        <w:rFonts w:hint="default"/>
      </w:rPr>
    </w:lvl>
  </w:abstractNum>
  <w:abstractNum w:abstractNumId="70" w15:restartNumberingAfterBreak="0">
    <w:nsid w:val="1F8B4EE8"/>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72"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3" w15:restartNumberingAfterBreak="0">
    <w:nsid w:val="225C6C07"/>
    <w:multiLevelType w:val="hybridMultilevel"/>
    <w:tmpl w:val="3CD2B68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227B6E69"/>
    <w:multiLevelType w:val="hybridMultilevel"/>
    <w:tmpl w:val="06E01456"/>
    <w:lvl w:ilvl="0" w:tplc="B8A657FC">
      <w:start w:val="1"/>
      <w:numFmt w:val="lowerLetter"/>
      <w:lvlText w:val="(%1)"/>
      <w:lvlJc w:val="left"/>
      <w:pPr>
        <w:ind w:left="1710" w:hanging="360"/>
      </w:pPr>
      <w:rPr>
        <w:rFonts w:cs="Times New Roman" w:hint="default"/>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5" w15:restartNumberingAfterBreak="0">
    <w:nsid w:val="22BD675A"/>
    <w:multiLevelType w:val="hybridMultilevel"/>
    <w:tmpl w:val="4CC81D00"/>
    <w:lvl w:ilvl="0" w:tplc="B8A657FC">
      <w:start w:val="1"/>
      <w:numFmt w:val="lowerLetter"/>
      <w:lvlText w:val="(%1)"/>
      <w:lvlJc w:val="left"/>
      <w:pPr>
        <w:ind w:left="900" w:hanging="360"/>
      </w:pPr>
      <w:rPr>
        <w:rFonts w:cs="Times New Roman"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76" w15:restartNumberingAfterBreak="0">
    <w:nsid w:val="230B16F6"/>
    <w:multiLevelType w:val="hybridMultilevel"/>
    <w:tmpl w:val="43487546"/>
    <w:lvl w:ilvl="0" w:tplc="684488F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583AC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E4ABDC">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AEAEC6">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4A718A">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FE8C4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3428A0">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D44592">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B64AC2">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23A40C2C"/>
    <w:multiLevelType w:val="hybridMultilevel"/>
    <w:tmpl w:val="42A641D4"/>
    <w:lvl w:ilvl="0" w:tplc="AC84EDB4">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0057B6">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D699F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9E80F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BEABA0">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607A3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F10CEDA">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7ECCE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ECBA3E">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23E42617"/>
    <w:multiLevelType w:val="hybridMultilevel"/>
    <w:tmpl w:val="E8AEF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5172CDA"/>
    <w:multiLevelType w:val="hybridMultilevel"/>
    <w:tmpl w:val="C62899A4"/>
    <w:lvl w:ilvl="0" w:tplc="B0C4CC9E">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C635E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765B9A">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9AE96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B03A2A">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8CD1AA">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7A17F4">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96B7BC">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F0DBF8">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27047E14"/>
    <w:multiLevelType w:val="multilevel"/>
    <w:tmpl w:val="1A741BA6"/>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81" w15:restartNumberingAfterBreak="0">
    <w:nsid w:val="27A5254B"/>
    <w:multiLevelType w:val="hybridMultilevel"/>
    <w:tmpl w:val="DC042966"/>
    <w:lvl w:ilvl="0" w:tplc="A6581DF0">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6A24F2">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FE9CA0">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32CBBC">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4AE900">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6E9AC8">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280B7C">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329BD2">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39C1EF2">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29084E62"/>
    <w:multiLevelType w:val="hybridMultilevel"/>
    <w:tmpl w:val="D1369E8A"/>
    <w:lvl w:ilvl="0" w:tplc="04090019">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92A6EEE"/>
    <w:multiLevelType w:val="hybridMultilevel"/>
    <w:tmpl w:val="DAE29DAA"/>
    <w:lvl w:ilvl="0" w:tplc="D5FEEC80">
      <w:start w:val="1"/>
      <w:numFmt w:val="bullet"/>
      <w:lvlText w:val="o"/>
      <w:lvlJc w:val="left"/>
      <w:pPr>
        <w:ind w:left="962" w:hanging="360"/>
      </w:pPr>
      <w:rPr>
        <w:rFonts w:ascii="Wingdings" w:hAnsi="Wingdings" w:hint="default"/>
        <w:color w:val="auto"/>
        <w:sz w:val="24"/>
        <w:szCs w:val="24"/>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84" w15:restartNumberingAfterBreak="0">
    <w:nsid w:val="29B42BA7"/>
    <w:multiLevelType w:val="hybridMultilevel"/>
    <w:tmpl w:val="D0EC7A98"/>
    <w:lvl w:ilvl="0" w:tplc="AFF60732">
      <w:start w:val="1"/>
      <w:numFmt w:val="bullet"/>
      <w:lvlText w:val="-"/>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9C90D2">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58520C">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BC08AE">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FADB3E">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B6304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76BA04">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F234EC">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E09C5C">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86" w15:restartNumberingAfterBreak="0">
    <w:nsid w:val="2A105ECB"/>
    <w:multiLevelType w:val="hybridMultilevel"/>
    <w:tmpl w:val="DDD01F6C"/>
    <w:lvl w:ilvl="0" w:tplc="D7A2E86E">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DC5528">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C2CAA0">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E81E50">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DCFFEA">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79A578A">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C071A4">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30DDE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6F860BE">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2AFE19F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88" w15:restartNumberingAfterBreak="0">
    <w:nsid w:val="2B08151F"/>
    <w:multiLevelType w:val="hybridMultilevel"/>
    <w:tmpl w:val="C6A2B392"/>
    <w:lvl w:ilvl="0" w:tplc="3D82FE8A">
      <w:start w:val="1"/>
      <w:numFmt w:val="lowerRoman"/>
      <w:lvlText w:val="(%1)"/>
      <w:lvlJc w:val="left"/>
      <w:pPr>
        <w:ind w:left="1929" w:hanging="360"/>
      </w:pPr>
      <w:rPr>
        <w:rFonts w:hint="default"/>
      </w:rPr>
    </w:lvl>
    <w:lvl w:ilvl="1" w:tplc="94E49CFC">
      <w:start w:val="1"/>
      <w:numFmt w:val="lowerLetter"/>
      <w:lvlText w:val="(%2)"/>
      <w:lvlJc w:val="left"/>
      <w:pPr>
        <w:ind w:left="2855" w:hanging="566"/>
      </w:pPr>
      <w:rPr>
        <w:rFonts w:hint="default"/>
      </w:rPr>
    </w:lvl>
    <w:lvl w:ilvl="2" w:tplc="0409001B" w:tentative="1">
      <w:start w:val="1"/>
      <w:numFmt w:val="lowerRoman"/>
      <w:lvlText w:val="%3."/>
      <w:lvlJc w:val="right"/>
      <w:pPr>
        <w:ind w:left="3369" w:hanging="180"/>
      </w:pPr>
    </w:lvl>
    <w:lvl w:ilvl="3" w:tplc="0409000F" w:tentative="1">
      <w:start w:val="1"/>
      <w:numFmt w:val="decimal"/>
      <w:lvlText w:val="%4."/>
      <w:lvlJc w:val="left"/>
      <w:pPr>
        <w:ind w:left="4089" w:hanging="360"/>
      </w:pPr>
    </w:lvl>
    <w:lvl w:ilvl="4" w:tplc="04090019" w:tentative="1">
      <w:start w:val="1"/>
      <w:numFmt w:val="lowerLetter"/>
      <w:lvlText w:val="%5."/>
      <w:lvlJc w:val="left"/>
      <w:pPr>
        <w:ind w:left="4809" w:hanging="360"/>
      </w:pPr>
    </w:lvl>
    <w:lvl w:ilvl="5" w:tplc="0409001B" w:tentative="1">
      <w:start w:val="1"/>
      <w:numFmt w:val="lowerRoman"/>
      <w:lvlText w:val="%6."/>
      <w:lvlJc w:val="right"/>
      <w:pPr>
        <w:ind w:left="5529" w:hanging="180"/>
      </w:pPr>
    </w:lvl>
    <w:lvl w:ilvl="6" w:tplc="0409000F" w:tentative="1">
      <w:start w:val="1"/>
      <w:numFmt w:val="decimal"/>
      <w:lvlText w:val="%7."/>
      <w:lvlJc w:val="left"/>
      <w:pPr>
        <w:ind w:left="6249" w:hanging="360"/>
      </w:pPr>
    </w:lvl>
    <w:lvl w:ilvl="7" w:tplc="04090019" w:tentative="1">
      <w:start w:val="1"/>
      <w:numFmt w:val="lowerLetter"/>
      <w:lvlText w:val="%8."/>
      <w:lvlJc w:val="left"/>
      <w:pPr>
        <w:ind w:left="6969" w:hanging="360"/>
      </w:pPr>
    </w:lvl>
    <w:lvl w:ilvl="8" w:tplc="0409001B" w:tentative="1">
      <w:start w:val="1"/>
      <w:numFmt w:val="lowerRoman"/>
      <w:lvlText w:val="%9."/>
      <w:lvlJc w:val="right"/>
      <w:pPr>
        <w:ind w:left="7689" w:hanging="180"/>
      </w:pPr>
    </w:lvl>
  </w:abstractNum>
  <w:abstractNum w:abstractNumId="89" w15:restartNumberingAfterBreak="0">
    <w:nsid w:val="2B324733"/>
    <w:multiLevelType w:val="hybridMultilevel"/>
    <w:tmpl w:val="45BEF4D8"/>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BC20AE8A">
      <w:start w:val="1"/>
      <w:numFmt w:val="decimal"/>
      <w:lvlText w:val="%4."/>
      <w:lvlJc w:val="left"/>
      <w:pPr>
        <w:ind w:left="2736" w:hanging="360"/>
      </w:pPr>
      <w:rPr>
        <w:rFonts w:hint="default"/>
        <w:b/>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0" w15:restartNumberingAfterBreak="0">
    <w:nsid w:val="2BA22507"/>
    <w:multiLevelType w:val="hybridMultilevel"/>
    <w:tmpl w:val="9A0C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C11B25"/>
    <w:multiLevelType w:val="hybridMultilevel"/>
    <w:tmpl w:val="0304FBC6"/>
    <w:lvl w:ilvl="0" w:tplc="62920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1668B1"/>
    <w:multiLevelType w:val="multilevel"/>
    <w:tmpl w:val="0409001D"/>
    <w:styleLink w:val="Style18"/>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2D305215"/>
    <w:multiLevelType w:val="hybridMultilevel"/>
    <w:tmpl w:val="5420AB30"/>
    <w:lvl w:ilvl="0" w:tplc="72D611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E1A54CD"/>
    <w:multiLevelType w:val="hybridMultilevel"/>
    <w:tmpl w:val="EE7A8746"/>
    <w:lvl w:ilvl="0" w:tplc="B8A657FC">
      <w:start w:val="1"/>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5" w15:restartNumberingAfterBreak="0">
    <w:nsid w:val="2E2F061D"/>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15:restartNumberingAfterBreak="0">
    <w:nsid w:val="2E3C66DF"/>
    <w:multiLevelType w:val="multilevel"/>
    <w:tmpl w:val="65ACF256"/>
    <w:lvl w:ilvl="0">
      <w:start w:val="1"/>
      <w:numFmt w:val="lowerLetter"/>
      <w:lvlText w:val="(%1)"/>
      <w:lvlJc w:val="left"/>
      <w:pPr>
        <w:ind w:left="927" w:hanging="360"/>
      </w:pPr>
      <w:rPr>
        <w:rFonts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2E9F4DE9"/>
    <w:multiLevelType w:val="hybridMultilevel"/>
    <w:tmpl w:val="4B52F1C0"/>
    <w:lvl w:ilvl="0" w:tplc="EBD6391C">
      <w:start w:val="1"/>
      <w:numFmt w:val="bullet"/>
      <w:lvlText w:val="-"/>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1ED252">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9A637BA">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9877A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22898E">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3D8777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B6EDEC">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9A85A2">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FCAE48">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2FD3766D"/>
    <w:multiLevelType w:val="multilevel"/>
    <w:tmpl w:val="6498AA86"/>
    <w:numStyleLink w:val="SPD1"/>
  </w:abstractNum>
  <w:abstractNum w:abstractNumId="99" w15:restartNumberingAfterBreak="0">
    <w:nsid w:val="30D63267"/>
    <w:multiLevelType w:val="hybridMultilevel"/>
    <w:tmpl w:val="EF68120E"/>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14A8D92C">
      <w:start w:val="1"/>
      <w:numFmt w:val="lowerLetter"/>
      <w:lvlText w:val="(%3)"/>
      <w:lvlJc w:val="left"/>
      <w:pPr>
        <w:ind w:left="2640" w:hanging="39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0" w15:restartNumberingAfterBreak="0">
    <w:nsid w:val="30DE0187"/>
    <w:multiLevelType w:val="hybridMultilevel"/>
    <w:tmpl w:val="4440D46C"/>
    <w:lvl w:ilvl="0" w:tplc="B6F2D04C">
      <w:start w:val="1"/>
      <w:numFmt w:val="bullet"/>
      <w:lvlText w:val=""/>
      <w:lvlJc w:val="left"/>
      <w:pPr>
        <w:ind w:left="720" w:hanging="360"/>
      </w:pPr>
      <w:rPr>
        <w:rFonts w:ascii="Symbol" w:hAnsi="Symbol" w:hint="default"/>
        <w:sz w:val="16"/>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30FA2410"/>
    <w:multiLevelType w:val="hybridMultilevel"/>
    <w:tmpl w:val="845412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03"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32BE4D57"/>
    <w:multiLevelType w:val="hybridMultilevel"/>
    <w:tmpl w:val="238E767C"/>
    <w:lvl w:ilvl="0" w:tplc="0409001B">
      <w:start w:val="1"/>
      <w:numFmt w:val="lowerRoman"/>
      <w:lvlText w:val="%1."/>
      <w:lvlJc w:val="righ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105" w15:restartNumberingAfterBreak="0">
    <w:nsid w:val="32D26A1D"/>
    <w:multiLevelType w:val="hybridMultilevel"/>
    <w:tmpl w:val="350447AA"/>
    <w:lvl w:ilvl="0" w:tplc="2070AE96">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33404D2B"/>
    <w:multiLevelType w:val="hybridMultilevel"/>
    <w:tmpl w:val="68A2698C"/>
    <w:lvl w:ilvl="0" w:tplc="B07292FC">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62D2F0">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26D22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484250">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84633C">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30648C">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523E3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6E6C86">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006EB46">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34265097"/>
    <w:multiLevelType w:val="hybridMultilevel"/>
    <w:tmpl w:val="F95835D0"/>
    <w:lvl w:ilvl="0" w:tplc="D24C5EEA">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764C7E">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4EBC4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2A751A">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CA1D38">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322652">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DF8F8DE">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E8D964">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078271A">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343E7CB7"/>
    <w:multiLevelType w:val="hybridMultilevel"/>
    <w:tmpl w:val="9AE84E48"/>
    <w:lvl w:ilvl="0" w:tplc="A140956A">
      <w:start w:val="7"/>
      <w:numFmt w:val="decimal"/>
      <w:lvlText w:val="%1."/>
      <w:lvlJc w:val="left"/>
      <w:pPr>
        <w:ind w:left="360"/>
      </w:pPr>
      <w:rPr>
        <w:rFonts w:ascii="Arial" w:eastAsia="Arial" w:hAnsi="Arial" w:cs="Arial"/>
        <w:b/>
        <w:bCs/>
        <w:i w:val="0"/>
        <w:strike w:val="0"/>
        <w:dstrike w:val="0"/>
        <w:color w:val="0000FF"/>
        <w:sz w:val="20"/>
        <w:szCs w:val="20"/>
        <w:u w:val="none" w:color="000000"/>
        <w:bdr w:val="none" w:sz="0" w:space="0" w:color="auto"/>
        <w:shd w:val="clear" w:color="auto" w:fill="auto"/>
        <w:vertAlign w:val="baseline"/>
      </w:rPr>
    </w:lvl>
    <w:lvl w:ilvl="1" w:tplc="973693AC">
      <w:start w:val="1"/>
      <w:numFmt w:val="bullet"/>
      <w:lvlText w:val=""/>
      <w:lvlJc w:val="left"/>
      <w:pPr>
        <w:ind w:left="693"/>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2" w:tplc="AB14AAF4">
      <w:start w:val="1"/>
      <w:numFmt w:val="bullet"/>
      <w:lvlText w:val="▪"/>
      <w:lvlJc w:val="left"/>
      <w:pPr>
        <w:ind w:left="144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3" w:tplc="BEF8AE10">
      <w:start w:val="1"/>
      <w:numFmt w:val="bullet"/>
      <w:lvlText w:val="•"/>
      <w:lvlJc w:val="left"/>
      <w:pPr>
        <w:ind w:left="216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4" w:tplc="30DCC7E8">
      <w:start w:val="1"/>
      <w:numFmt w:val="bullet"/>
      <w:lvlText w:val="o"/>
      <w:lvlJc w:val="left"/>
      <w:pPr>
        <w:ind w:left="288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5" w:tplc="CD82AFCA">
      <w:start w:val="1"/>
      <w:numFmt w:val="bullet"/>
      <w:lvlText w:val="▪"/>
      <w:lvlJc w:val="left"/>
      <w:pPr>
        <w:ind w:left="360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6" w:tplc="477E3B48">
      <w:start w:val="1"/>
      <w:numFmt w:val="bullet"/>
      <w:lvlText w:val="•"/>
      <w:lvlJc w:val="left"/>
      <w:pPr>
        <w:ind w:left="432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7" w:tplc="A1FCB884">
      <w:start w:val="1"/>
      <w:numFmt w:val="bullet"/>
      <w:lvlText w:val="o"/>
      <w:lvlJc w:val="left"/>
      <w:pPr>
        <w:ind w:left="504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8" w:tplc="52388736">
      <w:start w:val="1"/>
      <w:numFmt w:val="bullet"/>
      <w:lvlText w:val="▪"/>
      <w:lvlJc w:val="left"/>
      <w:pPr>
        <w:ind w:left="5762"/>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abstractNum>
  <w:abstractNum w:abstractNumId="109" w15:restartNumberingAfterBreak="0">
    <w:nsid w:val="347C2614"/>
    <w:multiLevelType w:val="hybridMultilevel"/>
    <w:tmpl w:val="2F9AA774"/>
    <w:lvl w:ilvl="0" w:tplc="984E6FC0">
      <w:start w:val="1"/>
      <w:numFmt w:val="bullet"/>
      <w:lvlText w:val="-"/>
      <w:lvlJc w:val="left"/>
      <w:pPr>
        <w:tabs>
          <w:tab w:val="num" w:pos="360"/>
        </w:tabs>
        <w:ind w:left="360" w:hanging="360"/>
      </w:pPr>
      <w:rPr>
        <w:rFonts w:hint="default"/>
      </w:rPr>
    </w:lvl>
    <w:lvl w:ilvl="1" w:tplc="931E7598" w:tentative="1">
      <w:start w:val="1"/>
      <w:numFmt w:val="bullet"/>
      <w:lvlText w:val="o"/>
      <w:lvlJc w:val="left"/>
      <w:pPr>
        <w:tabs>
          <w:tab w:val="num" w:pos="1440"/>
        </w:tabs>
        <w:ind w:left="1440" w:hanging="360"/>
      </w:pPr>
      <w:rPr>
        <w:rFonts w:ascii="Courier New" w:hAnsi="Courier New" w:cs="Courier New" w:hint="default"/>
      </w:rPr>
    </w:lvl>
    <w:lvl w:ilvl="2" w:tplc="B5F40618" w:tentative="1">
      <w:start w:val="1"/>
      <w:numFmt w:val="bullet"/>
      <w:lvlText w:val=""/>
      <w:lvlJc w:val="left"/>
      <w:pPr>
        <w:tabs>
          <w:tab w:val="num" w:pos="2160"/>
        </w:tabs>
        <w:ind w:left="2160" w:hanging="360"/>
      </w:pPr>
      <w:rPr>
        <w:rFonts w:ascii="Wingdings" w:hAnsi="Wingdings" w:hint="default"/>
      </w:rPr>
    </w:lvl>
    <w:lvl w:ilvl="3" w:tplc="2988BC8A" w:tentative="1">
      <w:start w:val="1"/>
      <w:numFmt w:val="bullet"/>
      <w:lvlText w:val=""/>
      <w:lvlJc w:val="left"/>
      <w:pPr>
        <w:tabs>
          <w:tab w:val="num" w:pos="2880"/>
        </w:tabs>
        <w:ind w:left="2880" w:hanging="360"/>
      </w:pPr>
      <w:rPr>
        <w:rFonts w:ascii="Symbol" w:hAnsi="Symbol" w:hint="default"/>
      </w:rPr>
    </w:lvl>
    <w:lvl w:ilvl="4" w:tplc="B0D2EF20" w:tentative="1">
      <w:start w:val="1"/>
      <w:numFmt w:val="bullet"/>
      <w:lvlText w:val="o"/>
      <w:lvlJc w:val="left"/>
      <w:pPr>
        <w:tabs>
          <w:tab w:val="num" w:pos="3600"/>
        </w:tabs>
        <w:ind w:left="3600" w:hanging="360"/>
      </w:pPr>
      <w:rPr>
        <w:rFonts w:ascii="Courier New" w:hAnsi="Courier New" w:cs="Courier New" w:hint="default"/>
      </w:rPr>
    </w:lvl>
    <w:lvl w:ilvl="5" w:tplc="3F5654DE" w:tentative="1">
      <w:start w:val="1"/>
      <w:numFmt w:val="bullet"/>
      <w:lvlText w:val=""/>
      <w:lvlJc w:val="left"/>
      <w:pPr>
        <w:tabs>
          <w:tab w:val="num" w:pos="4320"/>
        </w:tabs>
        <w:ind w:left="4320" w:hanging="360"/>
      </w:pPr>
      <w:rPr>
        <w:rFonts w:ascii="Wingdings" w:hAnsi="Wingdings" w:hint="default"/>
      </w:rPr>
    </w:lvl>
    <w:lvl w:ilvl="6" w:tplc="5A029918" w:tentative="1">
      <w:start w:val="1"/>
      <w:numFmt w:val="bullet"/>
      <w:lvlText w:val=""/>
      <w:lvlJc w:val="left"/>
      <w:pPr>
        <w:tabs>
          <w:tab w:val="num" w:pos="5040"/>
        </w:tabs>
        <w:ind w:left="5040" w:hanging="360"/>
      </w:pPr>
      <w:rPr>
        <w:rFonts w:ascii="Symbol" w:hAnsi="Symbol" w:hint="default"/>
      </w:rPr>
    </w:lvl>
    <w:lvl w:ilvl="7" w:tplc="943AEC60" w:tentative="1">
      <w:start w:val="1"/>
      <w:numFmt w:val="bullet"/>
      <w:lvlText w:val="o"/>
      <w:lvlJc w:val="left"/>
      <w:pPr>
        <w:tabs>
          <w:tab w:val="num" w:pos="5760"/>
        </w:tabs>
        <w:ind w:left="5760" w:hanging="360"/>
      </w:pPr>
      <w:rPr>
        <w:rFonts w:ascii="Courier New" w:hAnsi="Courier New" w:cs="Courier New" w:hint="default"/>
      </w:rPr>
    </w:lvl>
    <w:lvl w:ilvl="8" w:tplc="B52E188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4822E53"/>
    <w:multiLevelType w:val="hybridMultilevel"/>
    <w:tmpl w:val="CA06F84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1" w15:restartNumberingAfterBreak="0">
    <w:nsid w:val="351A6466"/>
    <w:multiLevelType w:val="multilevel"/>
    <w:tmpl w:val="70144184"/>
    <w:lvl w:ilvl="0">
      <w:start w:val="3"/>
      <w:numFmt w:val="lowerLetter"/>
      <w:lvlText w:val="(%1)"/>
      <w:lvlJc w:val="left"/>
      <w:pPr>
        <w:tabs>
          <w:tab w:val="num" w:pos="1080"/>
        </w:tabs>
        <w:ind w:left="1080" w:hanging="360"/>
      </w:pPr>
      <w:rPr>
        <w:rFonts w:hint="default"/>
        <w:b w:val="0"/>
        <w:i w:val="0"/>
      </w:rPr>
    </w:lvl>
    <w:lvl w:ilvl="1">
      <w:start w:val="1"/>
      <w:numFmt w:val="lowerLetter"/>
      <w:lvlText w:val="(%2)"/>
      <w:lvlJc w:val="left"/>
      <w:pPr>
        <w:ind w:left="180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15:restartNumberingAfterBreak="0">
    <w:nsid w:val="3524525A"/>
    <w:multiLevelType w:val="hybridMultilevel"/>
    <w:tmpl w:val="B2249DBE"/>
    <w:lvl w:ilvl="0" w:tplc="D1B48E7E">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5FF3034"/>
    <w:multiLevelType w:val="multilevel"/>
    <w:tmpl w:val="254AD1C8"/>
    <w:styleLink w:val="Style16"/>
    <w:lvl w:ilvl="0">
      <w:start w:val="16"/>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4" w15:restartNumberingAfterBreak="0">
    <w:nsid w:val="36180138"/>
    <w:multiLevelType w:val="multilevel"/>
    <w:tmpl w:val="C28C2088"/>
    <w:lvl w:ilvl="0">
      <w:start w:val="1"/>
      <w:numFmt w:val="lowerLetter"/>
      <w:lvlText w:val="(%1)"/>
      <w:lvlJc w:val="left"/>
      <w:pPr>
        <w:ind w:left="360" w:hanging="360"/>
      </w:pPr>
      <w:rPr>
        <w:rFonts w:hint="default"/>
        <w:b w:val="0"/>
        <w:bCs/>
        <w:i w:val="0"/>
      </w:rPr>
    </w:lvl>
    <w:lvl w:ilvl="1">
      <w:start w:val="1"/>
      <w:numFmt w:val="lowerLetter"/>
      <w:lvlText w:val="(%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36384A1D"/>
    <w:multiLevelType w:val="hybridMultilevel"/>
    <w:tmpl w:val="10724CA2"/>
    <w:lvl w:ilvl="0" w:tplc="4394E6B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A4E5CC">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AABBEA">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BEC74A">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62BCB2">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E6490EC">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386BC6">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F82820">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18B678">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37211E14"/>
    <w:multiLevelType w:val="hybridMultilevel"/>
    <w:tmpl w:val="55809CE8"/>
    <w:lvl w:ilvl="0" w:tplc="34A4F064">
      <w:start w:val="14"/>
      <w:numFmt w:val="lowerLetter"/>
      <w:lvlText w:val="(%1)"/>
      <w:lvlJc w:val="left"/>
      <w:pPr>
        <w:ind w:left="54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7270D86"/>
    <w:multiLevelType w:val="hybridMultilevel"/>
    <w:tmpl w:val="5EA6A370"/>
    <w:lvl w:ilvl="0" w:tplc="04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8" w15:restartNumberingAfterBreak="0">
    <w:nsid w:val="372A14C9"/>
    <w:multiLevelType w:val="hybridMultilevel"/>
    <w:tmpl w:val="4A4EFFF8"/>
    <w:lvl w:ilvl="0" w:tplc="04090001">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376B4ECE"/>
    <w:multiLevelType w:val="hybridMultilevel"/>
    <w:tmpl w:val="DB167322"/>
    <w:lvl w:ilvl="0" w:tplc="3DCC4C86">
      <w:start w:val="1"/>
      <w:numFmt w:val="bullet"/>
      <w:lvlText w:val=""/>
      <w:lvlJc w:val="left"/>
      <w:pPr>
        <w:ind w:left="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4F287EA">
      <w:start w:val="1"/>
      <w:numFmt w:val="bullet"/>
      <w:lvlText w:val="o"/>
      <w:lvlJc w:val="left"/>
      <w:pPr>
        <w:ind w:left="15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AEA13C">
      <w:start w:val="1"/>
      <w:numFmt w:val="bullet"/>
      <w:lvlText w:val="▪"/>
      <w:lvlJc w:val="left"/>
      <w:pPr>
        <w:ind w:left="2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8EA47C">
      <w:start w:val="1"/>
      <w:numFmt w:val="bullet"/>
      <w:lvlText w:val="•"/>
      <w:lvlJc w:val="left"/>
      <w:pPr>
        <w:ind w:left="3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CABDA">
      <w:start w:val="1"/>
      <w:numFmt w:val="bullet"/>
      <w:lvlText w:val="o"/>
      <w:lvlJc w:val="left"/>
      <w:pPr>
        <w:ind w:left="3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E4C8CC">
      <w:start w:val="1"/>
      <w:numFmt w:val="bullet"/>
      <w:lvlText w:val="▪"/>
      <w:lvlJc w:val="left"/>
      <w:pPr>
        <w:ind w:left="4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62DFF8">
      <w:start w:val="1"/>
      <w:numFmt w:val="bullet"/>
      <w:lvlText w:val="•"/>
      <w:lvlJc w:val="left"/>
      <w:pPr>
        <w:ind w:left="5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C8468A">
      <w:start w:val="1"/>
      <w:numFmt w:val="bullet"/>
      <w:lvlText w:val="o"/>
      <w:lvlJc w:val="left"/>
      <w:pPr>
        <w:ind w:left="5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347676">
      <w:start w:val="1"/>
      <w:numFmt w:val="bullet"/>
      <w:lvlText w:val="▪"/>
      <w:lvlJc w:val="left"/>
      <w:pPr>
        <w:ind w:left="6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2" w15:restartNumberingAfterBreak="0">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23" w15:restartNumberingAfterBreak="0">
    <w:nsid w:val="37EE597A"/>
    <w:multiLevelType w:val="multilevel"/>
    <w:tmpl w:val="DF543C18"/>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38C92D99"/>
    <w:multiLevelType w:val="hybridMultilevel"/>
    <w:tmpl w:val="238E767C"/>
    <w:lvl w:ilvl="0" w:tplc="0409001B">
      <w:start w:val="1"/>
      <w:numFmt w:val="lowerRoman"/>
      <w:lvlText w:val="%1."/>
      <w:lvlJc w:val="righ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125"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6" w15:restartNumberingAfterBreak="0">
    <w:nsid w:val="391C1AD4"/>
    <w:multiLevelType w:val="hybridMultilevel"/>
    <w:tmpl w:val="BAE0AA8A"/>
    <w:lvl w:ilvl="0" w:tplc="69E018B0">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394F4697"/>
    <w:multiLevelType w:val="hybridMultilevel"/>
    <w:tmpl w:val="C5B660AA"/>
    <w:lvl w:ilvl="0" w:tplc="EBE8D124">
      <w:start w:val="1"/>
      <w:numFmt w:val="bullet"/>
      <w:lvlText w:val="-"/>
      <w:lvlJc w:val="left"/>
      <w:pPr>
        <w:ind w:left="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D0638C">
      <w:start w:val="1"/>
      <w:numFmt w:val="bullet"/>
      <w:lvlText w:val="o"/>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20B9F2">
      <w:start w:val="1"/>
      <w:numFmt w:val="bullet"/>
      <w:lvlText w:val="▪"/>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2A147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C13EC">
      <w:start w:val="1"/>
      <w:numFmt w:val="bullet"/>
      <w:lvlText w:val="o"/>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50039E">
      <w:start w:val="1"/>
      <w:numFmt w:val="bullet"/>
      <w:lvlText w:val="▪"/>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B0A00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EE999E">
      <w:start w:val="1"/>
      <w:numFmt w:val="bullet"/>
      <w:lvlText w:val="o"/>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FEFAAA">
      <w:start w:val="1"/>
      <w:numFmt w:val="bullet"/>
      <w:lvlText w:val="▪"/>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8" w15:restartNumberingAfterBreak="0">
    <w:nsid w:val="39EA0515"/>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9" w15:restartNumberingAfterBreak="0">
    <w:nsid w:val="39F47F1A"/>
    <w:multiLevelType w:val="hybridMultilevel"/>
    <w:tmpl w:val="1C487F54"/>
    <w:lvl w:ilvl="0" w:tplc="464E9E02">
      <w:start w:val="2"/>
      <w:numFmt w:val="bullet"/>
      <w:lvlText w:val="-"/>
      <w:lvlJc w:val="left"/>
      <w:pPr>
        <w:tabs>
          <w:tab w:val="num" w:pos="720"/>
        </w:tabs>
        <w:ind w:left="720" w:hanging="360"/>
      </w:pPr>
      <w:rPr>
        <w:rFonts w:ascii="Times New Roman" w:eastAsia="Times New Roman" w:hAnsi="Times New Roman" w:cs="Times New Roman" w:hint="default"/>
      </w:rPr>
    </w:lvl>
    <w:lvl w:ilvl="1" w:tplc="2FF41F5A">
      <w:start w:val="2"/>
      <w:numFmt w:val="bullet"/>
      <w:lvlText w:val=""/>
      <w:lvlJc w:val="left"/>
      <w:pPr>
        <w:tabs>
          <w:tab w:val="num" w:pos="1440"/>
        </w:tabs>
        <w:ind w:left="1440" w:hanging="360"/>
      </w:pPr>
      <w:rPr>
        <w:rFonts w:ascii="Symbol" w:eastAsia="Times New Roman" w:hAnsi="Symbol" w:cs="Times New Roman" w:hint="default"/>
        <w:sz w:val="18"/>
        <w:szCs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A0639F9"/>
    <w:multiLevelType w:val="hybridMultilevel"/>
    <w:tmpl w:val="8AE610FC"/>
    <w:lvl w:ilvl="0" w:tplc="E9B8D6EE">
      <w:start w:val="1"/>
      <w:numFmt w:val="decimal"/>
      <w:lvlText w:val="%1."/>
      <w:lvlJc w:val="left"/>
      <w:pPr>
        <w:ind w:left="720" w:hanging="360"/>
      </w:pPr>
      <w:rPr>
        <w:rFonts w:ascii="Times New Roman Bold" w:hAnsi="Times New Roman Bold" w:hint="default"/>
        <w:b w:val="0"/>
        <w:bCs/>
        <w:i w:val="0"/>
        <w:spacing w:val="-2"/>
        <w:w w:val="101"/>
        <w:sz w:val="24"/>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A593636"/>
    <w:multiLevelType w:val="hybridMultilevel"/>
    <w:tmpl w:val="FC526EDA"/>
    <w:lvl w:ilvl="0" w:tplc="1FCE9EDE">
      <w:start w:val="1"/>
      <w:numFmt w:val="bullet"/>
      <w:lvlText w:val="✓"/>
      <w:lvlJc w:val="left"/>
      <w:pPr>
        <w:ind w:left="3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1A88500">
      <w:start w:val="1"/>
      <w:numFmt w:val="bullet"/>
      <w:lvlText w:val="o"/>
      <w:lvlJc w:val="left"/>
      <w:pPr>
        <w:ind w:left="12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75A4FDC">
      <w:start w:val="1"/>
      <w:numFmt w:val="bullet"/>
      <w:lvlText w:val="▪"/>
      <w:lvlJc w:val="left"/>
      <w:pPr>
        <w:ind w:left="19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B90EA14">
      <w:start w:val="1"/>
      <w:numFmt w:val="bullet"/>
      <w:lvlText w:val="•"/>
      <w:lvlJc w:val="left"/>
      <w:pPr>
        <w:ind w:left="26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D9653A2">
      <w:start w:val="1"/>
      <w:numFmt w:val="bullet"/>
      <w:lvlText w:val="o"/>
      <w:lvlJc w:val="left"/>
      <w:pPr>
        <w:ind w:left="33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36B7BC">
      <w:start w:val="1"/>
      <w:numFmt w:val="bullet"/>
      <w:lvlText w:val="▪"/>
      <w:lvlJc w:val="left"/>
      <w:pPr>
        <w:ind w:left="40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BD8445A">
      <w:start w:val="1"/>
      <w:numFmt w:val="bullet"/>
      <w:lvlText w:val="•"/>
      <w:lvlJc w:val="left"/>
      <w:pPr>
        <w:ind w:left="48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B0AE8FA">
      <w:start w:val="1"/>
      <w:numFmt w:val="bullet"/>
      <w:lvlText w:val="o"/>
      <w:lvlJc w:val="left"/>
      <w:pPr>
        <w:ind w:left="55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84866C">
      <w:start w:val="1"/>
      <w:numFmt w:val="bullet"/>
      <w:lvlText w:val="▪"/>
      <w:lvlJc w:val="left"/>
      <w:pPr>
        <w:ind w:left="62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3ABC7793"/>
    <w:multiLevelType w:val="hybridMultilevel"/>
    <w:tmpl w:val="A4F6DB1C"/>
    <w:lvl w:ilvl="0" w:tplc="F2AA1C6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15:restartNumberingAfterBreak="0">
    <w:nsid w:val="3B0C786D"/>
    <w:multiLevelType w:val="multilevel"/>
    <w:tmpl w:val="59D83754"/>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34" w15:restartNumberingAfterBreak="0">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35" w15:restartNumberingAfterBreak="0">
    <w:nsid w:val="3C850566"/>
    <w:multiLevelType w:val="hybridMultilevel"/>
    <w:tmpl w:val="836A1F6A"/>
    <w:lvl w:ilvl="0" w:tplc="A18E5FFA">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1674C4">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D22FEA">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3644B8">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7ECAA4">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E69C10">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07036B4">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B02176">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70145A">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6"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DE23F42"/>
    <w:multiLevelType w:val="hybridMultilevel"/>
    <w:tmpl w:val="123CE16A"/>
    <w:lvl w:ilvl="0" w:tplc="D5FEEC80">
      <w:start w:val="1"/>
      <w:numFmt w:val="bullet"/>
      <w:lvlText w:val="o"/>
      <w:lvlJc w:val="left"/>
      <w:pPr>
        <w:ind w:left="810" w:hanging="360"/>
      </w:pPr>
      <w:rPr>
        <w:rFonts w:ascii="Wingdings" w:hAnsi="Wingdings" w:hint="default"/>
        <w:color w:val="auto"/>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8" w15:restartNumberingAfterBreak="0">
    <w:nsid w:val="3F0C7969"/>
    <w:multiLevelType w:val="hybridMultilevel"/>
    <w:tmpl w:val="D56878AA"/>
    <w:lvl w:ilvl="0" w:tplc="040C000F">
      <w:start w:val="1"/>
      <w:numFmt w:val="lowerLetter"/>
      <w:pStyle w:val="Bulletabc"/>
      <w:lvlText w:val="%1."/>
      <w:lvlJc w:val="left"/>
      <w:pPr>
        <w:ind w:left="720" w:hanging="360"/>
      </w:pPr>
      <w:rPr>
        <w:rFonts w:hint="default"/>
      </w:rPr>
    </w:lvl>
    <w:lvl w:ilvl="1" w:tplc="040C000F"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40A538A3"/>
    <w:multiLevelType w:val="hybridMultilevel"/>
    <w:tmpl w:val="2C10C0AC"/>
    <w:lvl w:ilvl="0" w:tplc="0DAE3A28">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23A5CA1"/>
    <w:multiLevelType w:val="multilevel"/>
    <w:tmpl w:val="0409001F"/>
    <w:styleLink w:val="Style14"/>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2514E63"/>
    <w:multiLevelType w:val="hybridMultilevel"/>
    <w:tmpl w:val="0C2C3B7A"/>
    <w:lvl w:ilvl="0" w:tplc="3BF6BBD8">
      <w:start w:val="1"/>
      <w:numFmt w:val="lowerLetter"/>
      <w:lvlText w:val="(%1)"/>
      <w:lvlJc w:val="left"/>
      <w:pPr>
        <w:ind w:left="720" w:hanging="360"/>
      </w:pPr>
      <w:rPr>
        <w:rFonts w:hint="default"/>
        <w:b w:val="0"/>
        <w:i w:val="0"/>
      </w:rPr>
    </w:lvl>
    <w:lvl w:ilvl="1" w:tplc="53CE7D10">
      <w:start w:val="1"/>
      <w:numFmt w:val="lowerLetter"/>
      <w:lvlText w:val="(%2)."/>
      <w:lvlJc w:val="left"/>
      <w:pPr>
        <w:ind w:left="1440" w:hanging="360"/>
      </w:pPr>
      <w:rPr>
        <w:rFonts w:hint="default"/>
      </w:rPr>
    </w:lvl>
    <w:lvl w:ilvl="2" w:tplc="A796A934">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2916829"/>
    <w:multiLevelType w:val="hybridMultilevel"/>
    <w:tmpl w:val="66AE9A3C"/>
    <w:lvl w:ilvl="0" w:tplc="2578EBA8">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2A33B35"/>
    <w:multiLevelType w:val="hybridMultilevel"/>
    <w:tmpl w:val="59C2EE06"/>
    <w:lvl w:ilvl="0" w:tplc="F7AAB836">
      <w:start w:val="1"/>
      <w:numFmt w:val="bullet"/>
      <w:lvlText w:val="•"/>
      <w:lvlJc w:val="left"/>
      <w:pPr>
        <w:ind w:left="36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1" w:tplc="994A299C">
      <w:start w:val="1"/>
      <w:numFmt w:val="bullet"/>
      <w:lvlText w:val="o"/>
      <w:lvlJc w:val="left"/>
      <w:pPr>
        <w:ind w:left="72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2" w:tplc="BD32C424">
      <w:start w:val="1"/>
      <w:numFmt w:val="bullet"/>
      <w:lvlRestart w:val="0"/>
      <w:lvlText w:val=""/>
      <w:lvlJc w:val="left"/>
      <w:pPr>
        <w:ind w:left="108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3" w:tplc="20CA54B0">
      <w:start w:val="1"/>
      <w:numFmt w:val="bullet"/>
      <w:lvlText w:val="•"/>
      <w:lvlJc w:val="left"/>
      <w:pPr>
        <w:ind w:left="180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4" w:tplc="46742CAE">
      <w:start w:val="1"/>
      <w:numFmt w:val="bullet"/>
      <w:lvlText w:val="o"/>
      <w:lvlJc w:val="left"/>
      <w:pPr>
        <w:ind w:left="252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5" w:tplc="55CA93BC">
      <w:start w:val="1"/>
      <w:numFmt w:val="bullet"/>
      <w:lvlText w:val="▪"/>
      <w:lvlJc w:val="left"/>
      <w:pPr>
        <w:ind w:left="324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6" w:tplc="029EADBE">
      <w:start w:val="1"/>
      <w:numFmt w:val="bullet"/>
      <w:lvlText w:val="•"/>
      <w:lvlJc w:val="left"/>
      <w:pPr>
        <w:ind w:left="396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7" w:tplc="EC704B8C">
      <w:start w:val="1"/>
      <w:numFmt w:val="bullet"/>
      <w:lvlText w:val="o"/>
      <w:lvlJc w:val="left"/>
      <w:pPr>
        <w:ind w:left="468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8" w:tplc="9FA04598">
      <w:start w:val="1"/>
      <w:numFmt w:val="bullet"/>
      <w:lvlText w:val="▪"/>
      <w:lvlJc w:val="left"/>
      <w:pPr>
        <w:ind w:left="5400"/>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abstractNum>
  <w:abstractNum w:abstractNumId="144" w15:restartNumberingAfterBreak="0">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145" w15:restartNumberingAfterBreak="0">
    <w:nsid w:val="42C1305C"/>
    <w:multiLevelType w:val="hybridMultilevel"/>
    <w:tmpl w:val="C85C021A"/>
    <w:lvl w:ilvl="0" w:tplc="D1E03A06">
      <w:start w:val="1"/>
      <w:numFmt w:val="lowerLetter"/>
      <w:lvlText w:val="%1)"/>
      <w:lvlJc w:val="left"/>
      <w:pPr>
        <w:ind w:left="959" w:hanging="420"/>
      </w:pPr>
      <w:rPr>
        <w:rFonts w:cs="Times New Roman"/>
      </w:rPr>
    </w:lvl>
    <w:lvl w:ilvl="1" w:tplc="04090017" w:tentative="1">
      <w:start w:val="1"/>
      <w:numFmt w:val="aiueoFullWidth"/>
      <w:lvlText w:val="(%2)"/>
      <w:lvlJc w:val="left"/>
      <w:pPr>
        <w:ind w:left="1379" w:hanging="420"/>
      </w:pPr>
    </w:lvl>
    <w:lvl w:ilvl="2" w:tplc="B8A657FC">
      <w:start w:val="1"/>
      <w:numFmt w:val="lowerLetter"/>
      <w:lvlText w:val="(%3)"/>
      <w:lvlJc w:val="left"/>
      <w:pPr>
        <w:ind w:left="1799" w:hanging="420"/>
      </w:pPr>
      <w:rPr>
        <w:rFonts w:cs="Times New Roman" w:hint="default"/>
      </w:rPr>
    </w:lvl>
    <w:lvl w:ilvl="3" w:tplc="0409000F" w:tentative="1">
      <w:start w:val="1"/>
      <w:numFmt w:val="decimal"/>
      <w:lvlText w:val="%4."/>
      <w:lvlJc w:val="left"/>
      <w:pPr>
        <w:ind w:left="2219" w:hanging="420"/>
      </w:pPr>
    </w:lvl>
    <w:lvl w:ilvl="4" w:tplc="04090017" w:tentative="1">
      <w:start w:val="1"/>
      <w:numFmt w:val="aiueoFullWidth"/>
      <w:lvlText w:val="(%5)"/>
      <w:lvlJc w:val="left"/>
      <w:pPr>
        <w:ind w:left="2639" w:hanging="420"/>
      </w:pPr>
    </w:lvl>
    <w:lvl w:ilvl="5" w:tplc="04090011" w:tentative="1">
      <w:start w:val="1"/>
      <w:numFmt w:val="decimalEnclosedCircle"/>
      <w:lvlText w:val="%6"/>
      <w:lvlJc w:val="left"/>
      <w:pPr>
        <w:ind w:left="3059" w:hanging="420"/>
      </w:pPr>
    </w:lvl>
    <w:lvl w:ilvl="6" w:tplc="0409000F" w:tentative="1">
      <w:start w:val="1"/>
      <w:numFmt w:val="decimal"/>
      <w:lvlText w:val="%7."/>
      <w:lvlJc w:val="left"/>
      <w:pPr>
        <w:ind w:left="3479" w:hanging="420"/>
      </w:pPr>
    </w:lvl>
    <w:lvl w:ilvl="7" w:tplc="04090017" w:tentative="1">
      <w:start w:val="1"/>
      <w:numFmt w:val="aiueoFullWidth"/>
      <w:lvlText w:val="(%8)"/>
      <w:lvlJc w:val="left"/>
      <w:pPr>
        <w:ind w:left="3899" w:hanging="420"/>
      </w:pPr>
    </w:lvl>
    <w:lvl w:ilvl="8" w:tplc="04090011" w:tentative="1">
      <w:start w:val="1"/>
      <w:numFmt w:val="decimalEnclosedCircle"/>
      <w:lvlText w:val="%9"/>
      <w:lvlJc w:val="left"/>
      <w:pPr>
        <w:ind w:left="4319" w:hanging="420"/>
      </w:pPr>
    </w:lvl>
  </w:abstractNum>
  <w:abstractNum w:abstractNumId="146" w15:restartNumberingAfterBreak="0">
    <w:nsid w:val="442D3C88"/>
    <w:multiLevelType w:val="multilevel"/>
    <w:tmpl w:val="0CFA40C4"/>
    <w:lvl w:ilvl="0">
      <w:start w:val="2"/>
      <w:numFmt w:val="lowerLetter"/>
      <w:lvlText w:val="(%1)"/>
      <w:lvlJc w:val="left"/>
      <w:pPr>
        <w:ind w:left="360" w:hanging="360"/>
      </w:pPr>
      <w:rPr>
        <w:rFonts w:hint="default"/>
        <w:i w:val="0"/>
      </w:rPr>
    </w:lvl>
    <w:lvl w:ilvl="1">
      <w:start w:val="1"/>
      <w:numFmt w:val="lowerLetter"/>
      <w:lvlText w:val="(%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44C029CD"/>
    <w:multiLevelType w:val="hybridMultilevel"/>
    <w:tmpl w:val="D1288B1C"/>
    <w:lvl w:ilvl="0" w:tplc="377E4DFC">
      <w:start w:val="1"/>
      <w:numFmt w:val="bullet"/>
      <w:lvlText w:val="•"/>
      <w:lvlJc w:val="left"/>
      <w:pPr>
        <w:ind w:left="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069F46">
      <w:start w:val="1"/>
      <w:numFmt w:val="bullet"/>
      <w:lvlText w:val="o"/>
      <w:lvlJc w:val="left"/>
      <w:pPr>
        <w:ind w:left="14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D507C9A">
      <w:start w:val="1"/>
      <w:numFmt w:val="bullet"/>
      <w:lvlText w:val="▪"/>
      <w:lvlJc w:val="left"/>
      <w:pPr>
        <w:ind w:left="2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83E289C">
      <w:start w:val="1"/>
      <w:numFmt w:val="bullet"/>
      <w:lvlText w:val="•"/>
      <w:lvlJc w:val="left"/>
      <w:pPr>
        <w:ind w:left="29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E86716">
      <w:start w:val="1"/>
      <w:numFmt w:val="bullet"/>
      <w:lvlText w:val="o"/>
      <w:lvlJc w:val="left"/>
      <w:pPr>
        <w:ind w:left="36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87A5162">
      <w:start w:val="1"/>
      <w:numFmt w:val="bullet"/>
      <w:lvlText w:val="▪"/>
      <w:lvlJc w:val="left"/>
      <w:pPr>
        <w:ind w:left="43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940E9A">
      <w:start w:val="1"/>
      <w:numFmt w:val="bullet"/>
      <w:lvlText w:val="•"/>
      <w:lvlJc w:val="left"/>
      <w:pPr>
        <w:ind w:left="5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06712A">
      <w:start w:val="1"/>
      <w:numFmt w:val="bullet"/>
      <w:lvlText w:val="o"/>
      <w:lvlJc w:val="left"/>
      <w:pPr>
        <w:ind w:left="57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9FAFCA2">
      <w:start w:val="1"/>
      <w:numFmt w:val="bullet"/>
      <w:lvlText w:val="▪"/>
      <w:lvlJc w:val="left"/>
      <w:pPr>
        <w:ind w:left="6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44D27BD8"/>
    <w:multiLevelType w:val="hybridMultilevel"/>
    <w:tmpl w:val="AD0C2392"/>
    <w:lvl w:ilvl="0" w:tplc="202EFA86">
      <w:start w:val="1"/>
      <w:numFmt w:val="bullet"/>
      <w:lvlText w:val="▪"/>
      <w:lvlJc w:val="left"/>
      <w:pPr>
        <w:ind w:left="4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34CA7A8">
      <w:start w:val="1"/>
      <w:numFmt w:val="bullet"/>
      <w:lvlText w:val="-"/>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58CC04">
      <w:start w:val="1"/>
      <w:numFmt w:val="bullet"/>
      <w:lvlText w:val="▪"/>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FEBC26">
      <w:start w:val="1"/>
      <w:numFmt w:val="bullet"/>
      <w:lvlText w:val="•"/>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E805A4">
      <w:start w:val="1"/>
      <w:numFmt w:val="bullet"/>
      <w:lvlText w:val="o"/>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6EABD4">
      <w:start w:val="1"/>
      <w:numFmt w:val="bullet"/>
      <w:lvlText w:val="▪"/>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6293DC">
      <w:start w:val="1"/>
      <w:numFmt w:val="bullet"/>
      <w:lvlText w:val="•"/>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01F9A">
      <w:start w:val="1"/>
      <w:numFmt w:val="bullet"/>
      <w:lvlText w:val="o"/>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0A40A4">
      <w:start w:val="1"/>
      <w:numFmt w:val="bullet"/>
      <w:lvlText w:val="▪"/>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451C058D"/>
    <w:multiLevelType w:val="hybridMultilevel"/>
    <w:tmpl w:val="509A91DC"/>
    <w:lvl w:ilvl="0" w:tplc="36BAEA6C">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56E4F88"/>
    <w:multiLevelType w:val="hybridMultilevel"/>
    <w:tmpl w:val="C6A89E92"/>
    <w:lvl w:ilvl="0" w:tplc="D3C0ED90">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D2477C">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7246E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F3C59F2">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920BF8">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88E2F2">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2697D0">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D084FE">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14E430">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46336659"/>
    <w:multiLevelType w:val="hybridMultilevel"/>
    <w:tmpl w:val="E83CEC7A"/>
    <w:lvl w:ilvl="0" w:tplc="E12E4B52">
      <w:start w:val="1"/>
      <w:numFmt w:val="decimal"/>
      <w:lvlText w:val="%1."/>
      <w:lvlJc w:val="left"/>
      <w:pPr>
        <w:ind w:left="930" w:hanging="570"/>
      </w:pPr>
      <w:rPr>
        <w:rFonts w:hint="default"/>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46501CC6"/>
    <w:multiLevelType w:val="hybridMultilevel"/>
    <w:tmpl w:val="5FBE82B6"/>
    <w:lvl w:ilvl="0" w:tplc="1A2C723E">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6921485"/>
    <w:multiLevelType w:val="multilevel"/>
    <w:tmpl w:val="0409001D"/>
    <w:styleLink w:val="Style17"/>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46EE5D22"/>
    <w:multiLevelType w:val="multilevel"/>
    <w:tmpl w:val="DF543C18"/>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47BA7DCE"/>
    <w:multiLevelType w:val="hybridMultilevel"/>
    <w:tmpl w:val="B39CD8FC"/>
    <w:lvl w:ilvl="0" w:tplc="04090005">
      <w:start w:val="1"/>
      <w:numFmt w:val="lowerLetter"/>
      <w:pStyle w:val="SimpleLista"/>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56" w15:restartNumberingAfterBreak="0">
    <w:nsid w:val="48006257"/>
    <w:multiLevelType w:val="multilevel"/>
    <w:tmpl w:val="DC1800F2"/>
    <w:lvl w:ilvl="0">
      <w:start w:val="1"/>
      <w:numFmt w:val="lowerLetter"/>
      <w:lvlText w:val="(%1)"/>
      <w:lvlJc w:val="left"/>
      <w:pPr>
        <w:ind w:left="1008" w:hanging="360"/>
      </w:pPr>
      <w:rPr>
        <w:rFonts w:cs="Times New Roman" w:hint="default"/>
      </w:rPr>
    </w:lvl>
    <w:lvl w:ilvl="1">
      <w:start w:val="1"/>
      <w:numFmt w:val="lowerLetter"/>
      <w:lvlText w:val="%2."/>
      <w:lvlJc w:val="left"/>
      <w:pPr>
        <w:tabs>
          <w:tab w:val="num" w:pos="4320"/>
        </w:tabs>
        <w:ind w:left="4320" w:hanging="360"/>
      </w:pPr>
      <w:rPr>
        <w:rFonts w:cs="Times New Roman"/>
      </w:rPr>
    </w:lvl>
    <w:lvl w:ilvl="2" w:tentative="1">
      <w:start w:val="1"/>
      <w:numFmt w:val="lowerRoman"/>
      <w:lvlText w:val="%3."/>
      <w:lvlJc w:val="right"/>
      <w:pPr>
        <w:tabs>
          <w:tab w:val="num" w:pos="5040"/>
        </w:tabs>
        <w:ind w:left="5040" w:hanging="180"/>
      </w:pPr>
      <w:rPr>
        <w:rFonts w:cs="Times New Roman"/>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157" w15:restartNumberingAfterBreak="0">
    <w:nsid w:val="48965BE4"/>
    <w:multiLevelType w:val="hybridMultilevel"/>
    <w:tmpl w:val="E5DCD3C2"/>
    <w:lvl w:ilvl="0" w:tplc="3DE8725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49080A34"/>
    <w:multiLevelType w:val="hybridMultilevel"/>
    <w:tmpl w:val="26E0AFD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4A1D0A98"/>
    <w:multiLevelType w:val="hybridMultilevel"/>
    <w:tmpl w:val="452CF87C"/>
    <w:lvl w:ilvl="0" w:tplc="7480F2A4">
      <w:start w:val="1"/>
      <w:numFmt w:val="upperRoman"/>
      <w:lvlText w:val="%1."/>
      <w:lvlJc w:val="left"/>
      <w:pPr>
        <w:ind w:left="12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D8467BA">
      <w:start w:val="1"/>
      <w:numFmt w:val="bullet"/>
      <w:lvlText w:val=""/>
      <w:lvlJc w:val="left"/>
      <w:pPr>
        <w:ind w:left="12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2CA50E">
      <w:start w:val="1"/>
      <w:numFmt w:val="bullet"/>
      <w:lvlText w:val="-"/>
      <w:lvlJc w:val="left"/>
      <w:pPr>
        <w:ind w:left="1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D80AF4">
      <w:start w:val="1"/>
      <w:numFmt w:val="bullet"/>
      <w:lvlText w:val="•"/>
      <w:lvlJc w:val="left"/>
      <w:pPr>
        <w:ind w:left="2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66B9C4">
      <w:start w:val="1"/>
      <w:numFmt w:val="bullet"/>
      <w:lvlText w:val="o"/>
      <w:lvlJc w:val="left"/>
      <w:pPr>
        <w:ind w:left="3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2E61E8">
      <w:start w:val="1"/>
      <w:numFmt w:val="bullet"/>
      <w:lvlText w:val="▪"/>
      <w:lvlJc w:val="left"/>
      <w:pPr>
        <w:ind w:left="3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E4D302">
      <w:start w:val="1"/>
      <w:numFmt w:val="bullet"/>
      <w:lvlText w:val="•"/>
      <w:lvlJc w:val="left"/>
      <w:pPr>
        <w:ind w:left="4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42A4F8">
      <w:start w:val="1"/>
      <w:numFmt w:val="bullet"/>
      <w:lvlText w:val="o"/>
      <w:lvlJc w:val="left"/>
      <w:pPr>
        <w:ind w:left="5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FA4A96">
      <w:start w:val="1"/>
      <w:numFmt w:val="bullet"/>
      <w:lvlText w:val="▪"/>
      <w:lvlJc w:val="left"/>
      <w:pPr>
        <w:ind w:left="5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4A6F56D1"/>
    <w:multiLevelType w:val="hybridMultilevel"/>
    <w:tmpl w:val="9F10B868"/>
    <w:lvl w:ilvl="0" w:tplc="1F6E1FD0">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24A178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B03ADC">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98983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102AB2">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3E703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A30536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5C2B2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DE4BC6">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1" w15:restartNumberingAfterBreak="0">
    <w:nsid w:val="4B0F3E4B"/>
    <w:multiLevelType w:val="hybridMultilevel"/>
    <w:tmpl w:val="149A9658"/>
    <w:lvl w:ilvl="0" w:tplc="5E7065E2">
      <w:start w:val="1"/>
      <w:numFmt w:val="bullet"/>
      <w:lvlText w:val="-"/>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B6C42FA"/>
    <w:multiLevelType w:val="singleLevel"/>
    <w:tmpl w:val="FC2A9B94"/>
    <w:lvl w:ilvl="0">
      <w:start w:val="1"/>
      <w:numFmt w:val="lowerLetter"/>
      <w:lvlText w:val="(%1)"/>
      <w:lvlJc w:val="left"/>
      <w:pPr>
        <w:ind w:left="540" w:hanging="360"/>
      </w:pPr>
      <w:rPr>
        <w:rFonts w:cs="Times New Roman" w:hint="default"/>
        <w:b w:val="0"/>
        <w:i w:val="0"/>
      </w:rPr>
    </w:lvl>
  </w:abstractNum>
  <w:abstractNum w:abstractNumId="163"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4" w15:restartNumberingAfterBreak="0">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65" w15:restartNumberingAfterBreak="0">
    <w:nsid w:val="4CCC759D"/>
    <w:multiLevelType w:val="hybridMultilevel"/>
    <w:tmpl w:val="9A0EA2EE"/>
    <w:lvl w:ilvl="0" w:tplc="FFCE0E74">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3CF812">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63C2296">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8A8E5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6C5B74">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52C8CF4">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F6E0F74">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F4DD7A">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CCFBD0">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6" w15:restartNumberingAfterBreak="0">
    <w:nsid w:val="4DAE3F18"/>
    <w:multiLevelType w:val="multilevel"/>
    <w:tmpl w:val="77F0C574"/>
    <w:styleLink w:val="Style12"/>
    <w:lvl w:ilvl="0">
      <w:start w:val="12"/>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4DF03892"/>
    <w:multiLevelType w:val="multilevel"/>
    <w:tmpl w:val="883A854E"/>
    <w:lvl w:ilvl="0">
      <w:start w:val="8"/>
      <w:numFmt w:val="decimal"/>
      <w:lvlText w:val="%1."/>
      <w:lvlJc w:val="left"/>
      <w:pPr>
        <w:ind w:left="720" w:hanging="720"/>
      </w:pPr>
      <w:rPr>
        <w:rFonts w:cs="Times New Roman" w:hint="default"/>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68" w15:restartNumberingAfterBreak="0">
    <w:nsid w:val="4ECC1BCE"/>
    <w:multiLevelType w:val="hybridMultilevel"/>
    <w:tmpl w:val="CA1650C4"/>
    <w:lvl w:ilvl="0" w:tplc="DA8A5EC2">
      <w:start w:val="1"/>
      <w:numFmt w:val="bullet"/>
      <w:lvlText w:val=""/>
      <w:lvlJc w:val="left"/>
      <w:pPr>
        <w:ind w:left="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240571C">
      <w:start w:val="1"/>
      <w:numFmt w:val="bullet"/>
      <w:lvlText w:val="o"/>
      <w:lvlJc w:val="left"/>
      <w:pPr>
        <w:ind w:left="15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A4E7DE">
      <w:start w:val="1"/>
      <w:numFmt w:val="bullet"/>
      <w:lvlText w:val="▪"/>
      <w:lvlJc w:val="left"/>
      <w:pPr>
        <w:ind w:left="2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A87A3C">
      <w:start w:val="1"/>
      <w:numFmt w:val="bullet"/>
      <w:lvlText w:val="•"/>
      <w:lvlJc w:val="left"/>
      <w:pPr>
        <w:ind w:left="3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4CE616">
      <w:start w:val="1"/>
      <w:numFmt w:val="bullet"/>
      <w:lvlText w:val="o"/>
      <w:lvlJc w:val="left"/>
      <w:pPr>
        <w:ind w:left="3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B019EE">
      <w:start w:val="1"/>
      <w:numFmt w:val="bullet"/>
      <w:lvlText w:val="▪"/>
      <w:lvlJc w:val="left"/>
      <w:pPr>
        <w:ind w:left="4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A81378">
      <w:start w:val="1"/>
      <w:numFmt w:val="bullet"/>
      <w:lvlText w:val="•"/>
      <w:lvlJc w:val="left"/>
      <w:pPr>
        <w:ind w:left="5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78C110">
      <w:start w:val="1"/>
      <w:numFmt w:val="bullet"/>
      <w:lvlText w:val="o"/>
      <w:lvlJc w:val="left"/>
      <w:pPr>
        <w:ind w:left="5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241112">
      <w:start w:val="1"/>
      <w:numFmt w:val="bullet"/>
      <w:lvlText w:val="▪"/>
      <w:lvlJc w:val="left"/>
      <w:pPr>
        <w:ind w:left="6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4ECE6B61"/>
    <w:multiLevelType w:val="hybridMultilevel"/>
    <w:tmpl w:val="6FDCBF80"/>
    <w:lvl w:ilvl="0" w:tplc="10144E14">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9A0FFE">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FCF934">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316171A">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E0049C">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68081C8">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FA6A6C">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70808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50CA86E">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4F827614"/>
    <w:multiLevelType w:val="hybridMultilevel"/>
    <w:tmpl w:val="6F5C7E62"/>
    <w:lvl w:ilvl="0" w:tplc="027A7F3C">
      <w:start w:val="1"/>
      <w:numFmt w:val="bullet"/>
      <w:lvlText w:val="•"/>
      <w:lvlJc w:val="left"/>
      <w:pPr>
        <w:ind w:left="4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C0EB22">
      <w:start w:val="1"/>
      <w:numFmt w:val="bullet"/>
      <w:lvlText w:val="o"/>
      <w:lvlJc w:val="left"/>
      <w:pPr>
        <w:ind w:left="12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B9A6448">
      <w:start w:val="1"/>
      <w:numFmt w:val="bullet"/>
      <w:lvlText w:val="▪"/>
      <w:lvlJc w:val="left"/>
      <w:pPr>
        <w:ind w:left="19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3420EB8">
      <w:start w:val="1"/>
      <w:numFmt w:val="bullet"/>
      <w:lvlText w:val="•"/>
      <w:lvlJc w:val="left"/>
      <w:pPr>
        <w:ind w:left="26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A4E328">
      <w:start w:val="1"/>
      <w:numFmt w:val="bullet"/>
      <w:lvlText w:val="o"/>
      <w:lvlJc w:val="left"/>
      <w:pPr>
        <w:ind w:left="33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A98B25E">
      <w:start w:val="1"/>
      <w:numFmt w:val="bullet"/>
      <w:lvlText w:val="▪"/>
      <w:lvlJc w:val="left"/>
      <w:pPr>
        <w:ind w:left="41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67244F8">
      <w:start w:val="1"/>
      <w:numFmt w:val="bullet"/>
      <w:lvlText w:val="•"/>
      <w:lvlJc w:val="left"/>
      <w:pPr>
        <w:ind w:left="4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22ABA2">
      <w:start w:val="1"/>
      <w:numFmt w:val="bullet"/>
      <w:lvlText w:val="o"/>
      <w:lvlJc w:val="left"/>
      <w:pPr>
        <w:ind w:left="55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568E130">
      <w:start w:val="1"/>
      <w:numFmt w:val="bullet"/>
      <w:lvlText w:val="▪"/>
      <w:lvlJc w:val="left"/>
      <w:pPr>
        <w:ind w:left="62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4FE4250D"/>
    <w:multiLevelType w:val="hybridMultilevel"/>
    <w:tmpl w:val="CA70B7DA"/>
    <w:lvl w:ilvl="0" w:tplc="93048E0A">
      <w:start w:val="1"/>
      <w:numFmt w:val="lowerLetter"/>
      <w:lvlText w:val="%1)"/>
      <w:lvlJc w:val="left"/>
      <w:pPr>
        <w:tabs>
          <w:tab w:val="num" w:pos="360"/>
        </w:tabs>
        <w:ind w:left="360" w:hanging="360"/>
      </w:pPr>
      <w:rPr>
        <w:rFonts w:hint="default"/>
        <w:b w:val="0"/>
        <w:i w:val="0"/>
      </w:rPr>
    </w:lvl>
    <w:lvl w:ilvl="1" w:tplc="AEBC0326">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0B57FA0"/>
    <w:multiLevelType w:val="hybridMultilevel"/>
    <w:tmpl w:val="D70EC4E2"/>
    <w:lvl w:ilvl="0" w:tplc="A15A9B6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50F7477B"/>
    <w:multiLevelType w:val="hybridMultilevel"/>
    <w:tmpl w:val="ECD8BA56"/>
    <w:lvl w:ilvl="0" w:tplc="2800FA44">
      <w:start w:val="1"/>
      <w:numFmt w:val="bullet"/>
      <w:lvlText w:val="✓"/>
      <w:lvlJc w:val="left"/>
      <w:pPr>
        <w:ind w:left="3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ADA2AEC">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1C73B4">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04C7FCC">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D34A4BC">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59C2BAC">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AAC79C2">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7CCA8A8">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D302D1A">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51614174"/>
    <w:multiLevelType w:val="multilevel"/>
    <w:tmpl w:val="F8E8845A"/>
    <w:styleLink w:val="Style15"/>
    <w:lvl w:ilvl="0">
      <w:start w:val="1"/>
      <w:numFmt w:val="decimal"/>
      <w:lvlText w:val="%1."/>
      <w:lvlJc w:val="left"/>
      <w:pPr>
        <w:ind w:left="720" w:hanging="360"/>
      </w:pPr>
      <w:rPr>
        <w:rFonts w:hint="default"/>
      </w:rPr>
    </w:lvl>
    <w:lvl w:ilvl="1">
      <w:start w:val="2"/>
      <w:numFmt w:val="decimal"/>
      <w:isLgl/>
      <w:lvlText w:val="%1.%2"/>
      <w:lvlJc w:val="left"/>
      <w:pPr>
        <w:ind w:left="930" w:hanging="570"/>
      </w:pPr>
      <w:rPr>
        <w:rFonts w:hint="default"/>
        <w:b w:val="0"/>
        <w:bCs/>
        <w:i w:val="0"/>
        <w:i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15:restartNumberingAfterBreak="0">
    <w:nsid w:val="51A97BAE"/>
    <w:multiLevelType w:val="hybridMultilevel"/>
    <w:tmpl w:val="4802E83E"/>
    <w:lvl w:ilvl="0" w:tplc="EB62BA0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526702C5"/>
    <w:multiLevelType w:val="hybridMultilevel"/>
    <w:tmpl w:val="C2EA0CB4"/>
    <w:lvl w:ilvl="0" w:tplc="E3A25976">
      <w:start w:val="1"/>
      <w:numFmt w:val="bullet"/>
      <w:lvlText w:val=""/>
      <w:lvlJc w:val="left"/>
      <w:pPr>
        <w:tabs>
          <w:tab w:val="num" w:pos="720"/>
        </w:tabs>
        <w:ind w:left="720" w:hanging="360"/>
      </w:pPr>
      <w:rPr>
        <w:rFonts w:ascii="Symbol" w:hAnsi="Symbol" w:hint="default"/>
      </w:rPr>
    </w:lvl>
    <w:lvl w:ilvl="1" w:tplc="769A7FA6" w:tentative="1">
      <w:start w:val="1"/>
      <w:numFmt w:val="bullet"/>
      <w:lvlText w:val="o"/>
      <w:lvlJc w:val="left"/>
      <w:pPr>
        <w:tabs>
          <w:tab w:val="num" w:pos="1440"/>
        </w:tabs>
        <w:ind w:left="1440" w:hanging="360"/>
      </w:pPr>
      <w:rPr>
        <w:rFonts w:ascii="Courier New" w:hAnsi="Courier New" w:cs="Courier New" w:hint="default"/>
      </w:rPr>
    </w:lvl>
    <w:lvl w:ilvl="2" w:tplc="A8101052" w:tentative="1">
      <w:start w:val="1"/>
      <w:numFmt w:val="bullet"/>
      <w:lvlText w:val=""/>
      <w:lvlJc w:val="left"/>
      <w:pPr>
        <w:tabs>
          <w:tab w:val="num" w:pos="2160"/>
        </w:tabs>
        <w:ind w:left="2160" w:hanging="360"/>
      </w:pPr>
      <w:rPr>
        <w:rFonts w:ascii="Wingdings" w:hAnsi="Wingdings" w:hint="default"/>
      </w:rPr>
    </w:lvl>
    <w:lvl w:ilvl="3" w:tplc="5D6EC97A" w:tentative="1">
      <w:start w:val="1"/>
      <w:numFmt w:val="bullet"/>
      <w:lvlText w:val=""/>
      <w:lvlJc w:val="left"/>
      <w:pPr>
        <w:tabs>
          <w:tab w:val="num" w:pos="2880"/>
        </w:tabs>
        <w:ind w:left="2880" w:hanging="360"/>
      </w:pPr>
      <w:rPr>
        <w:rFonts w:ascii="Symbol" w:hAnsi="Symbol" w:hint="default"/>
      </w:rPr>
    </w:lvl>
    <w:lvl w:ilvl="4" w:tplc="F2928170" w:tentative="1">
      <w:start w:val="1"/>
      <w:numFmt w:val="bullet"/>
      <w:lvlText w:val="o"/>
      <w:lvlJc w:val="left"/>
      <w:pPr>
        <w:tabs>
          <w:tab w:val="num" w:pos="3600"/>
        </w:tabs>
        <w:ind w:left="3600" w:hanging="360"/>
      </w:pPr>
      <w:rPr>
        <w:rFonts w:ascii="Courier New" w:hAnsi="Courier New" w:cs="Courier New" w:hint="default"/>
      </w:rPr>
    </w:lvl>
    <w:lvl w:ilvl="5" w:tplc="4E324CFC" w:tentative="1">
      <w:start w:val="1"/>
      <w:numFmt w:val="bullet"/>
      <w:lvlText w:val=""/>
      <w:lvlJc w:val="left"/>
      <w:pPr>
        <w:tabs>
          <w:tab w:val="num" w:pos="4320"/>
        </w:tabs>
        <w:ind w:left="4320" w:hanging="360"/>
      </w:pPr>
      <w:rPr>
        <w:rFonts w:ascii="Wingdings" w:hAnsi="Wingdings" w:hint="default"/>
      </w:rPr>
    </w:lvl>
    <w:lvl w:ilvl="6" w:tplc="C67AC3D4" w:tentative="1">
      <w:start w:val="1"/>
      <w:numFmt w:val="bullet"/>
      <w:lvlText w:val=""/>
      <w:lvlJc w:val="left"/>
      <w:pPr>
        <w:tabs>
          <w:tab w:val="num" w:pos="5040"/>
        </w:tabs>
        <w:ind w:left="5040" w:hanging="360"/>
      </w:pPr>
      <w:rPr>
        <w:rFonts w:ascii="Symbol" w:hAnsi="Symbol" w:hint="default"/>
      </w:rPr>
    </w:lvl>
    <w:lvl w:ilvl="7" w:tplc="1924F966" w:tentative="1">
      <w:start w:val="1"/>
      <w:numFmt w:val="bullet"/>
      <w:lvlText w:val="o"/>
      <w:lvlJc w:val="left"/>
      <w:pPr>
        <w:tabs>
          <w:tab w:val="num" w:pos="5760"/>
        </w:tabs>
        <w:ind w:left="5760" w:hanging="360"/>
      </w:pPr>
      <w:rPr>
        <w:rFonts w:ascii="Courier New" w:hAnsi="Courier New" w:cs="Courier New" w:hint="default"/>
      </w:rPr>
    </w:lvl>
    <w:lvl w:ilvl="8" w:tplc="62CCBFDC"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3147D9C"/>
    <w:multiLevelType w:val="multilevel"/>
    <w:tmpl w:val="03D6926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53617A51"/>
    <w:multiLevelType w:val="hybridMultilevel"/>
    <w:tmpl w:val="99D60DA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53CC7906"/>
    <w:multiLevelType w:val="multilevel"/>
    <w:tmpl w:val="4BD0BFC2"/>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80" w15:restartNumberingAfterBreak="0">
    <w:nsid w:val="54435620"/>
    <w:multiLevelType w:val="hybridMultilevel"/>
    <w:tmpl w:val="BAEA5C46"/>
    <w:lvl w:ilvl="0" w:tplc="69E4BBFC">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B9861E4">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2AD588">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EF8D4D4">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9EC85C">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0B41FA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C0115E">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70C604">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8522994">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1" w15:restartNumberingAfterBreak="0">
    <w:nsid w:val="5462005C"/>
    <w:multiLevelType w:val="hybridMultilevel"/>
    <w:tmpl w:val="09EABAF8"/>
    <w:lvl w:ilvl="0" w:tplc="699C05A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920BE2">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6C53E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16A29E">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D8FD06">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6EAAC6">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578CC2C">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4CBAF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CE700C">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2" w15:restartNumberingAfterBreak="0">
    <w:nsid w:val="54EA5FBA"/>
    <w:multiLevelType w:val="hybridMultilevel"/>
    <w:tmpl w:val="29BED9B4"/>
    <w:lvl w:ilvl="0" w:tplc="B4A00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61B0BDE"/>
    <w:multiLevelType w:val="hybridMultilevel"/>
    <w:tmpl w:val="F340999C"/>
    <w:lvl w:ilvl="0" w:tplc="A4EEE494">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021B9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EC1296">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8A2C9A">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AADFD8">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362A0A">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4614C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549EC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54ED404">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4" w15:restartNumberingAfterBreak="0">
    <w:nsid w:val="56E01ABF"/>
    <w:multiLevelType w:val="hybridMultilevel"/>
    <w:tmpl w:val="54A230B2"/>
    <w:lvl w:ilvl="0" w:tplc="E3249DD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15:restartNumberingAfterBreak="0">
    <w:nsid w:val="57231190"/>
    <w:multiLevelType w:val="multilevel"/>
    <w:tmpl w:val="9F2A9B92"/>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972"/>
        </w:tabs>
        <w:ind w:left="972" w:hanging="432"/>
      </w:pPr>
      <w:rPr>
        <w:b w:val="0"/>
        <w:i w:val="0"/>
        <w:iCs/>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6" w15:restartNumberingAfterBreak="0">
    <w:nsid w:val="57C31665"/>
    <w:multiLevelType w:val="hybridMultilevel"/>
    <w:tmpl w:val="B7303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88" w15:restartNumberingAfterBreak="0">
    <w:nsid w:val="57DA1794"/>
    <w:multiLevelType w:val="hybridMultilevel"/>
    <w:tmpl w:val="67860488"/>
    <w:lvl w:ilvl="0" w:tplc="54A6CEEE">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3458C6">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A1C200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D4CBAE">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5ED466">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E40EDBE">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D4CEFC">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2081B4">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38192A">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9" w15:restartNumberingAfterBreak="0">
    <w:nsid w:val="58306932"/>
    <w:multiLevelType w:val="hybridMultilevel"/>
    <w:tmpl w:val="238E767C"/>
    <w:lvl w:ilvl="0" w:tplc="0409001B">
      <w:start w:val="1"/>
      <w:numFmt w:val="lowerRoman"/>
      <w:lvlText w:val="%1."/>
      <w:lvlJc w:val="righ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190" w15:restartNumberingAfterBreak="0">
    <w:nsid w:val="587D7FB2"/>
    <w:multiLevelType w:val="hybridMultilevel"/>
    <w:tmpl w:val="650E4810"/>
    <w:lvl w:ilvl="0" w:tplc="0AC69FCA">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F6FB8E">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04E9114">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ECBF8C">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80C134">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1EB2AC">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747DCE">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60B1F2">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988B66">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1" w15:restartNumberingAfterBreak="0">
    <w:nsid w:val="588413B9"/>
    <w:multiLevelType w:val="hybridMultilevel"/>
    <w:tmpl w:val="CE6A662A"/>
    <w:lvl w:ilvl="0" w:tplc="EF4020CC">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1ED036">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CCF43E">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5416DC">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EED118">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54E4DC">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4A1D30">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F67974">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70C4E4">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2" w15:restartNumberingAfterBreak="0">
    <w:nsid w:val="5889430F"/>
    <w:multiLevelType w:val="multilevel"/>
    <w:tmpl w:val="62363576"/>
    <w:lvl w:ilvl="0">
      <w:start w:val="1"/>
      <w:numFmt w:val="bullet"/>
      <w:lvlText w:val=""/>
      <w:lvlJc w:val="left"/>
      <w:pPr>
        <w:ind w:left="720" w:hanging="360"/>
      </w:pPr>
      <w:rPr>
        <w:rFonts w:ascii="Wingdings" w:hAnsi="Wingdings" w:hint="default"/>
      </w:rPr>
    </w:lvl>
    <w:lvl w:ilvl="1">
      <w:start w:val="6"/>
      <w:numFmt w:val="decimal"/>
      <w:isLgl/>
      <w:lvlText w:val="%1.%2"/>
      <w:lvlJc w:val="left"/>
      <w:pPr>
        <w:ind w:left="1437" w:hanging="870"/>
      </w:pPr>
      <w:rPr>
        <w:rFonts w:hint="default"/>
      </w:rPr>
    </w:lvl>
    <w:lvl w:ilvl="2">
      <w:start w:val="1"/>
      <w:numFmt w:val="decimal"/>
      <w:isLgl/>
      <w:lvlText w:val="%1.%2.%3"/>
      <w:lvlJc w:val="left"/>
      <w:pPr>
        <w:ind w:left="1644" w:hanging="870"/>
      </w:pPr>
      <w:rPr>
        <w:rFonts w:hint="default"/>
      </w:rPr>
    </w:lvl>
    <w:lvl w:ilvl="3">
      <w:start w:val="1"/>
      <w:numFmt w:val="decimal"/>
      <w:isLgl/>
      <w:lvlText w:val="%1.%2.%3.%4"/>
      <w:lvlJc w:val="left"/>
      <w:pPr>
        <w:ind w:left="1851" w:hanging="87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3" w15:restartNumberingAfterBreak="0">
    <w:nsid w:val="59210EBE"/>
    <w:multiLevelType w:val="hybridMultilevel"/>
    <w:tmpl w:val="91A861BC"/>
    <w:lvl w:ilvl="0" w:tplc="FFFFFFFF">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9AB300A"/>
    <w:multiLevelType w:val="hybridMultilevel"/>
    <w:tmpl w:val="F7DC5AB4"/>
    <w:lvl w:ilvl="0" w:tplc="93048E0A">
      <w:start w:val="1"/>
      <w:numFmt w:val="lowerLetter"/>
      <w:lvlText w:val="%1)"/>
      <w:lvlJc w:val="left"/>
      <w:pPr>
        <w:tabs>
          <w:tab w:val="num" w:pos="360"/>
        </w:tabs>
        <w:ind w:left="360" w:hanging="360"/>
      </w:pPr>
      <w:rPr>
        <w:rFonts w:hint="default"/>
        <w:b w:val="0"/>
        <w:i w:val="0"/>
      </w:rPr>
    </w:lvl>
    <w:lvl w:ilvl="1" w:tplc="DBA6EE8C">
      <w:start w:val="1"/>
      <w:numFmt w:val="lowerLetter"/>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5B227434"/>
    <w:multiLevelType w:val="hybridMultilevel"/>
    <w:tmpl w:val="68727762"/>
    <w:lvl w:ilvl="0" w:tplc="FFFFFFFF">
      <w:start w:val="1"/>
      <w:numFmt w:val="lowerLetter"/>
      <w:lvlText w:val="%1."/>
      <w:lvlJc w:val="left"/>
      <w:pPr>
        <w:ind w:left="1430" w:hanging="360"/>
      </w:p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196" w15:restartNumberingAfterBreak="0">
    <w:nsid w:val="5C1303A4"/>
    <w:multiLevelType w:val="hybridMultilevel"/>
    <w:tmpl w:val="9AFE6D5C"/>
    <w:lvl w:ilvl="0" w:tplc="FBCA17AE">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5C89475E"/>
    <w:multiLevelType w:val="hybridMultilevel"/>
    <w:tmpl w:val="2D9E6EEE"/>
    <w:lvl w:ilvl="0" w:tplc="3FEA4C1A">
      <w:start w:val="1"/>
      <w:numFmt w:val="bullet"/>
      <w:lvlText w:val="-"/>
      <w:lvlJc w:val="left"/>
      <w:pPr>
        <w:ind w:left="3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9AFFF4">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C0AFEA">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A8DA3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5F8A1FE">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9EA810">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7C6E6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AC4818">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E049A30">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8" w15:restartNumberingAfterBreak="0">
    <w:nsid w:val="5C9500D3"/>
    <w:multiLevelType w:val="hybridMultilevel"/>
    <w:tmpl w:val="C8E46ED8"/>
    <w:lvl w:ilvl="0" w:tplc="769A6278">
      <w:start w:val="1"/>
      <w:numFmt w:val="lowerLetter"/>
      <w:lvlText w:val="(%1)"/>
      <w:lvlJc w:val="left"/>
      <w:pPr>
        <w:tabs>
          <w:tab w:val="num" w:pos="-1268"/>
        </w:tabs>
        <w:ind w:left="-1268" w:hanging="360"/>
      </w:pPr>
      <w:rPr>
        <w:rFonts w:ascii="Times New Roman" w:eastAsia="MS Mincho" w:hAnsi="Times New Roman" w:cs="Times New Roman" w:hint="default"/>
      </w:rPr>
    </w:lvl>
    <w:lvl w:ilvl="1" w:tplc="04070019" w:tentative="1">
      <w:start w:val="1"/>
      <w:numFmt w:val="lowerLetter"/>
      <w:lvlText w:val="%2."/>
      <w:lvlJc w:val="left"/>
      <w:pPr>
        <w:tabs>
          <w:tab w:val="num" w:pos="-548"/>
        </w:tabs>
        <w:ind w:left="-548" w:hanging="360"/>
      </w:pPr>
    </w:lvl>
    <w:lvl w:ilvl="2" w:tplc="0407001B" w:tentative="1">
      <w:start w:val="1"/>
      <w:numFmt w:val="lowerRoman"/>
      <w:lvlText w:val="%3."/>
      <w:lvlJc w:val="right"/>
      <w:pPr>
        <w:tabs>
          <w:tab w:val="num" w:pos="172"/>
        </w:tabs>
        <w:ind w:left="172" w:hanging="180"/>
      </w:pPr>
    </w:lvl>
    <w:lvl w:ilvl="3" w:tplc="0407000F" w:tentative="1">
      <w:start w:val="1"/>
      <w:numFmt w:val="decimal"/>
      <w:lvlText w:val="%4."/>
      <w:lvlJc w:val="left"/>
      <w:pPr>
        <w:tabs>
          <w:tab w:val="num" w:pos="892"/>
        </w:tabs>
        <w:ind w:left="892" w:hanging="360"/>
      </w:pPr>
    </w:lvl>
    <w:lvl w:ilvl="4" w:tplc="04070019" w:tentative="1">
      <w:start w:val="1"/>
      <w:numFmt w:val="lowerLetter"/>
      <w:lvlText w:val="%5."/>
      <w:lvlJc w:val="left"/>
      <w:pPr>
        <w:tabs>
          <w:tab w:val="num" w:pos="1612"/>
        </w:tabs>
        <w:ind w:left="1612" w:hanging="360"/>
      </w:pPr>
    </w:lvl>
    <w:lvl w:ilvl="5" w:tplc="0407001B" w:tentative="1">
      <w:start w:val="1"/>
      <w:numFmt w:val="lowerRoman"/>
      <w:lvlText w:val="%6."/>
      <w:lvlJc w:val="right"/>
      <w:pPr>
        <w:tabs>
          <w:tab w:val="num" w:pos="2332"/>
        </w:tabs>
        <w:ind w:left="2332" w:hanging="180"/>
      </w:pPr>
    </w:lvl>
    <w:lvl w:ilvl="6" w:tplc="0407000F" w:tentative="1">
      <w:start w:val="1"/>
      <w:numFmt w:val="decimal"/>
      <w:lvlText w:val="%7."/>
      <w:lvlJc w:val="left"/>
      <w:pPr>
        <w:tabs>
          <w:tab w:val="num" w:pos="3052"/>
        </w:tabs>
        <w:ind w:left="3052" w:hanging="360"/>
      </w:pPr>
    </w:lvl>
    <w:lvl w:ilvl="7" w:tplc="04070019" w:tentative="1">
      <w:start w:val="1"/>
      <w:numFmt w:val="lowerLetter"/>
      <w:lvlText w:val="%8."/>
      <w:lvlJc w:val="left"/>
      <w:pPr>
        <w:tabs>
          <w:tab w:val="num" w:pos="3772"/>
        </w:tabs>
        <w:ind w:left="3772" w:hanging="360"/>
      </w:pPr>
    </w:lvl>
    <w:lvl w:ilvl="8" w:tplc="0407001B" w:tentative="1">
      <w:start w:val="1"/>
      <w:numFmt w:val="lowerRoman"/>
      <w:lvlText w:val="%9."/>
      <w:lvlJc w:val="right"/>
      <w:pPr>
        <w:tabs>
          <w:tab w:val="num" w:pos="4492"/>
        </w:tabs>
        <w:ind w:left="4492" w:hanging="180"/>
      </w:pPr>
    </w:lvl>
  </w:abstractNum>
  <w:abstractNum w:abstractNumId="199"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D346334"/>
    <w:multiLevelType w:val="hybridMultilevel"/>
    <w:tmpl w:val="2F867A8E"/>
    <w:lvl w:ilvl="0" w:tplc="207A2E20">
      <w:start w:val="1"/>
      <w:numFmt w:val="bullet"/>
      <w:lvlText w:val="-"/>
      <w:lvlJc w:val="left"/>
      <w:pPr>
        <w:ind w:left="3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0E9DB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2CC1E4">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FA9356">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E67308">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F3EA64A">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9C9518">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C68226">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344FA0">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1" w15:restartNumberingAfterBreak="0">
    <w:nsid w:val="5EFD4E6F"/>
    <w:multiLevelType w:val="hybridMultilevel"/>
    <w:tmpl w:val="63485FCA"/>
    <w:lvl w:ilvl="0" w:tplc="5824B7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15:restartNumberingAfterBreak="0">
    <w:nsid w:val="606E3426"/>
    <w:multiLevelType w:val="hybridMultilevel"/>
    <w:tmpl w:val="2C7E51E2"/>
    <w:lvl w:ilvl="0" w:tplc="395E39C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60AE4652"/>
    <w:multiLevelType w:val="multilevel"/>
    <w:tmpl w:val="674C67A0"/>
    <w:styleLink w:val="Style20"/>
    <w:lvl w:ilvl="0">
      <w:start w:val="3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60BA102E"/>
    <w:multiLevelType w:val="hybridMultilevel"/>
    <w:tmpl w:val="EE7A8746"/>
    <w:lvl w:ilvl="0" w:tplc="FFFFFFFF">
      <w:start w:val="1"/>
      <w:numFmt w:val="lowerLetter"/>
      <w:lvlText w:val="(%1)"/>
      <w:lvlJc w:val="left"/>
      <w:pPr>
        <w:ind w:left="1170" w:hanging="360"/>
      </w:pPr>
      <w:rPr>
        <w:rFonts w:cs="Times New Roman" w:hint="default"/>
      </w:rPr>
    </w:lvl>
    <w:lvl w:ilvl="1" w:tplc="FFFFFFFF">
      <w:start w:val="1"/>
      <w:numFmt w:val="lowerLetter"/>
      <w:lvlText w:val="%2."/>
      <w:lvlJc w:val="left"/>
      <w:pPr>
        <w:ind w:left="1890" w:hanging="360"/>
      </w:pPr>
    </w:lvl>
    <w:lvl w:ilvl="2" w:tplc="FFFFFFFF">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206"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7" w15:restartNumberingAfterBreak="0">
    <w:nsid w:val="634F09A1"/>
    <w:multiLevelType w:val="hybridMultilevel"/>
    <w:tmpl w:val="41A6E9B2"/>
    <w:lvl w:ilvl="0" w:tplc="6E58C1D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34F1040"/>
    <w:multiLevelType w:val="hybridMultilevel"/>
    <w:tmpl w:val="220A2798"/>
    <w:lvl w:ilvl="0" w:tplc="D5FEEC80">
      <w:start w:val="1"/>
      <w:numFmt w:val="bullet"/>
      <w:lvlText w:val="o"/>
      <w:lvlJc w:val="left"/>
      <w:pPr>
        <w:ind w:left="968" w:hanging="360"/>
      </w:pPr>
      <w:rPr>
        <w:rFonts w:ascii="Wingdings" w:hAnsi="Wingdings" w:hint="default"/>
        <w:color w:val="auto"/>
        <w:sz w:val="24"/>
        <w:szCs w:val="24"/>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209" w15:restartNumberingAfterBreak="0">
    <w:nsid w:val="636C01DC"/>
    <w:multiLevelType w:val="hybridMultilevel"/>
    <w:tmpl w:val="62326FDC"/>
    <w:lvl w:ilvl="0" w:tplc="9C806170">
      <w:start w:val="1"/>
      <w:numFmt w:val="lowerRoman"/>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10" w15:restartNumberingAfterBreak="0">
    <w:nsid w:val="63E75482"/>
    <w:multiLevelType w:val="hybridMultilevel"/>
    <w:tmpl w:val="A64A021A"/>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1"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12" w15:restartNumberingAfterBreak="0">
    <w:nsid w:val="649F6C19"/>
    <w:multiLevelType w:val="hybridMultilevel"/>
    <w:tmpl w:val="87B804BE"/>
    <w:lvl w:ilvl="0" w:tplc="0A6A02E0">
      <w:start w:val="6"/>
      <w:numFmt w:val="bullet"/>
      <w:lvlText w:val="-"/>
      <w:lvlJc w:val="left"/>
      <w:pPr>
        <w:tabs>
          <w:tab w:val="num" w:pos="1068"/>
        </w:tabs>
        <w:ind w:left="1068"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51A697F"/>
    <w:multiLevelType w:val="hybridMultilevel"/>
    <w:tmpl w:val="68727762"/>
    <w:lvl w:ilvl="0" w:tplc="1DDA9492">
      <w:start w:val="1"/>
      <w:numFmt w:val="lowerLetter"/>
      <w:lvlText w:val="%1."/>
      <w:lvlJc w:val="left"/>
      <w:pPr>
        <w:ind w:left="1430" w:hanging="360"/>
      </w:pPr>
    </w:lvl>
    <w:lvl w:ilvl="1" w:tplc="04090003" w:tentative="1">
      <w:start w:val="1"/>
      <w:numFmt w:val="lowerLetter"/>
      <w:lvlText w:val="%2."/>
      <w:lvlJc w:val="left"/>
      <w:pPr>
        <w:ind w:left="2150" w:hanging="360"/>
      </w:pPr>
    </w:lvl>
    <w:lvl w:ilvl="2" w:tplc="04090005" w:tentative="1">
      <w:start w:val="1"/>
      <w:numFmt w:val="lowerRoman"/>
      <w:lvlText w:val="%3."/>
      <w:lvlJc w:val="right"/>
      <w:pPr>
        <w:ind w:left="2870" w:hanging="180"/>
      </w:pPr>
    </w:lvl>
    <w:lvl w:ilvl="3" w:tplc="04090001" w:tentative="1">
      <w:start w:val="1"/>
      <w:numFmt w:val="decimal"/>
      <w:lvlText w:val="%4."/>
      <w:lvlJc w:val="left"/>
      <w:pPr>
        <w:ind w:left="3590" w:hanging="360"/>
      </w:pPr>
    </w:lvl>
    <w:lvl w:ilvl="4" w:tplc="04090003" w:tentative="1">
      <w:start w:val="1"/>
      <w:numFmt w:val="lowerLetter"/>
      <w:lvlText w:val="%5."/>
      <w:lvlJc w:val="left"/>
      <w:pPr>
        <w:ind w:left="4310" w:hanging="360"/>
      </w:pPr>
    </w:lvl>
    <w:lvl w:ilvl="5" w:tplc="04090005" w:tentative="1">
      <w:start w:val="1"/>
      <w:numFmt w:val="lowerRoman"/>
      <w:lvlText w:val="%6."/>
      <w:lvlJc w:val="right"/>
      <w:pPr>
        <w:ind w:left="5030" w:hanging="180"/>
      </w:pPr>
    </w:lvl>
    <w:lvl w:ilvl="6" w:tplc="04090001" w:tentative="1">
      <w:start w:val="1"/>
      <w:numFmt w:val="decimal"/>
      <w:lvlText w:val="%7."/>
      <w:lvlJc w:val="left"/>
      <w:pPr>
        <w:ind w:left="5750" w:hanging="360"/>
      </w:pPr>
    </w:lvl>
    <w:lvl w:ilvl="7" w:tplc="04090003" w:tentative="1">
      <w:start w:val="1"/>
      <w:numFmt w:val="lowerLetter"/>
      <w:lvlText w:val="%8."/>
      <w:lvlJc w:val="left"/>
      <w:pPr>
        <w:ind w:left="6470" w:hanging="360"/>
      </w:pPr>
    </w:lvl>
    <w:lvl w:ilvl="8" w:tplc="04090005" w:tentative="1">
      <w:start w:val="1"/>
      <w:numFmt w:val="lowerRoman"/>
      <w:lvlText w:val="%9."/>
      <w:lvlJc w:val="right"/>
      <w:pPr>
        <w:ind w:left="7190" w:hanging="180"/>
      </w:pPr>
    </w:lvl>
  </w:abstractNum>
  <w:abstractNum w:abstractNumId="214" w15:restartNumberingAfterBreak="0">
    <w:nsid w:val="66813E47"/>
    <w:multiLevelType w:val="hybridMultilevel"/>
    <w:tmpl w:val="D8745C46"/>
    <w:lvl w:ilvl="0" w:tplc="65EECC80">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A40242">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C83A66">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786218C">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329D28">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780F28">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F42E38">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D604C8">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770F66C">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5" w15:restartNumberingAfterBreak="0">
    <w:nsid w:val="66DF52B2"/>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6" w15:restartNumberingAfterBreak="0">
    <w:nsid w:val="66FA62C4"/>
    <w:multiLevelType w:val="hybridMultilevel"/>
    <w:tmpl w:val="8F146C4E"/>
    <w:lvl w:ilvl="0" w:tplc="8B4EB208">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844A60">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8D88810">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406DB30">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1229DC8">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904C8C">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C07FBE">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6E41FE">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A648DE6">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7"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8695121"/>
    <w:multiLevelType w:val="hybridMultilevel"/>
    <w:tmpl w:val="2CB46E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15:restartNumberingAfterBreak="0">
    <w:nsid w:val="68787E29"/>
    <w:multiLevelType w:val="hybridMultilevel"/>
    <w:tmpl w:val="9BE0834E"/>
    <w:lvl w:ilvl="0" w:tplc="B8A657FC">
      <w:start w:val="1"/>
      <w:numFmt w:val="lowerLetter"/>
      <w:lvlText w:val="(%1)"/>
      <w:lvlJc w:val="left"/>
      <w:pPr>
        <w:ind w:left="1340" w:hanging="360"/>
      </w:pPr>
      <w:rPr>
        <w:rFonts w:cs="Times New Roman" w:hint="default"/>
      </w:rPr>
    </w:lvl>
    <w:lvl w:ilvl="1" w:tplc="04090019">
      <w:start w:val="1"/>
      <w:numFmt w:val="lowerLetter"/>
      <w:lvlText w:val="%2."/>
      <w:lvlJc w:val="left"/>
      <w:pPr>
        <w:ind w:left="2060" w:hanging="360"/>
      </w:pPr>
    </w:lvl>
    <w:lvl w:ilvl="2" w:tplc="0409001B">
      <w:start w:val="1"/>
      <w:numFmt w:val="lowerRoman"/>
      <w:lvlText w:val="%3."/>
      <w:lvlJc w:val="right"/>
      <w:pPr>
        <w:ind w:left="2780" w:hanging="180"/>
      </w:pPr>
    </w:lvl>
    <w:lvl w:ilvl="3" w:tplc="0409000F">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20" w15:restartNumberingAfterBreak="0">
    <w:nsid w:val="68EA2489"/>
    <w:multiLevelType w:val="hybridMultilevel"/>
    <w:tmpl w:val="CCDC8CAE"/>
    <w:lvl w:ilvl="0" w:tplc="899CA1E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C5EF4">
      <w:start w:val="1"/>
      <w:numFmt w:val="bullet"/>
      <w:lvlText w:val="o"/>
      <w:lvlJc w:val="left"/>
      <w:pPr>
        <w:ind w:left="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BAE84E">
      <w:start w:val="1"/>
      <w:numFmt w:val="bullet"/>
      <w:lvlRestart w:val="0"/>
      <w:lvlText w:val="-"/>
      <w:lvlJc w:val="left"/>
      <w:pPr>
        <w:ind w:left="1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80CE4">
      <w:start w:val="1"/>
      <w:numFmt w:val="bullet"/>
      <w:lvlText w:val="•"/>
      <w:lvlJc w:val="left"/>
      <w:pPr>
        <w:ind w:left="2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88FFAE">
      <w:start w:val="1"/>
      <w:numFmt w:val="bullet"/>
      <w:lvlText w:val="o"/>
      <w:lvlJc w:val="left"/>
      <w:pPr>
        <w:ind w:left="3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0A4456">
      <w:start w:val="1"/>
      <w:numFmt w:val="bullet"/>
      <w:lvlText w:val="▪"/>
      <w:lvlJc w:val="left"/>
      <w:pPr>
        <w:ind w:left="3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767806">
      <w:start w:val="1"/>
      <w:numFmt w:val="bullet"/>
      <w:lvlText w:val="•"/>
      <w:lvlJc w:val="left"/>
      <w:pPr>
        <w:ind w:left="4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52058C">
      <w:start w:val="1"/>
      <w:numFmt w:val="bullet"/>
      <w:lvlText w:val="o"/>
      <w:lvlJc w:val="left"/>
      <w:pPr>
        <w:ind w:left="5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FC2436">
      <w:start w:val="1"/>
      <w:numFmt w:val="bullet"/>
      <w:lvlText w:val="▪"/>
      <w:lvlJc w:val="left"/>
      <w:pPr>
        <w:ind w:left="5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69204E97"/>
    <w:multiLevelType w:val="hybridMultilevel"/>
    <w:tmpl w:val="476ECFE4"/>
    <w:lvl w:ilvl="0" w:tplc="E24ACE5E">
      <w:start w:val="1"/>
      <w:numFmt w:val="lowerLetter"/>
      <w:lvlText w:val="(%1)"/>
      <w:lvlJc w:val="left"/>
      <w:pPr>
        <w:ind w:left="720" w:hanging="360"/>
      </w:pPr>
      <w:rPr>
        <w:rFonts w:hint="default"/>
        <w:b/>
        <w:bCs/>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6B056CAB"/>
    <w:multiLevelType w:val="hybridMultilevel"/>
    <w:tmpl w:val="C3981E24"/>
    <w:lvl w:ilvl="0" w:tplc="220EDDE8">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3" w15:restartNumberingAfterBreak="0">
    <w:nsid w:val="6C0B40C6"/>
    <w:multiLevelType w:val="hybridMultilevel"/>
    <w:tmpl w:val="6436C768"/>
    <w:lvl w:ilvl="0" w:tplc="9F2E2840">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12572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7C1B0E">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FC0FF0">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821F72">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44AF42">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C62674">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3ECDE4">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848992">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4" w15:restartNumberingAfterBreak="0">
    <w:nsid w:val="6C5C59E6"/>
    <w:multiLevelType w:val="hybridMultilevel"/>
    <w:tmpl w:val="17B853E2"/>
    <w:lvl w:ilvl="0" w:tplc="7D522F2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6CC04126"/>
    <w:multiLevelType w:val="hybridMultilevel"/>
    <w:tmpl w:val="D7042FEA"/>
    <w:lvl w:ilvl="0" w:tplc="958C8696">
      <w:start w:val="1"/>
      <w:numFmt w:val="lowerLetter"/>
      <w:lvlText w:val="(%1)"/>
      <w:lvlJc w:val="left"/>
      <w:pPr>
        <w:tabs>
          <w:tab w:val="num" w:pos="720"/>
        </w:tabs>
        <w:ind w:left="720" w:hanging="720"/>
      </w:pPr>
      <w:rPr>
        <w:rFonts w:hint="default"/>
      </w:rPr>
    </w:lvl>
    <w:lvl w:ilvl="1" w:tplc="79F66924">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6" w15:restartNumberingAfterBreak="0">
    <w:nsid w:val="6CC459CD"/>
    <w:multiLevelType w:val="hybridMultilevel"/>
    <w:tmpl w:val="CDDE36BC"/>
    <w:lvl w:ilvl="0" w:tplc="CE9CB402">
      <w:start w:val="1"/>
      <w:numFmt w:val="decimal"/>
      <w:pStyle w:val="listepuces2"/>
      <w:lvlText w:val="%1."/>
      <w:lvlJc w:val="left"/>
      <w:pPr>
        <w:tabs>
          <w:tab w:val="num" w:pos="360"/>
        </w:tabs>
        <w:ind w:left="360" w:hanging="360"/>
      </w:pPr>
      <w:rPr>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7" w15:restartNumberingAfterBreak="0">
    <w:nsid w:val="6CF5487A"/>
    <w:multiLevelType w:val="hybridMultilevel"/>
    <w:tmpl w:val="4CC816A0"/>
    <w:lvl w:ilvl="0" w:tplc="FFFFFFFF">
      <w:start w:val="1"/>
      <w:numFmt w:val="lowerRoman"/>
      <w:lvlText w:val="(%1)"/>
      <w:lvlJc w:val="left"/>
      <w:pPr>
        <w:ind w:left="780" w:hanging="360"/>
      </w:pPr>
      <w:rPr>
        <w:rFonts w:ascii="Times New Roman" w:hAnsi="Times New Roman" w:cs="Times New Roman" w:hint="default"/>
        <w:b w:val="0"/>
        <w:i w:val="0"/>
        <w:color w:val="auto"/>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28" w15:restartNumberingAfterBreak="0">
    <w:nsid w:val="6D4C3C07"/>
    <w:multiLevelType w:val="hybridMultilevel"/>
    <w:tmpl w:val="40CC2B2A"/>
    <w:lvl w:ilvl="0" w:tplc="5302F630">
      <w:start w:val="1"/>
      <w:numFmt w:val="bullet"/>
      <w:lvlText w:val="-"/>
      <w:lvlJc w:val="left"/>
      <w:pPr>
        <w:ind w:left="2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98FF74">
      <w:start w:val="1"/>
      <w:numFmt w:val="bullet"/>
      <w:lvlText w:val="✓"/>
      <w:lvlJc w:val="left"/>
      <w:pPr>
        <w:ind w:left="5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E5CFDF4">
      <w:start w:val="1"/>
      <w:numFmt w:val="bullet"/>
      <w:lvlText w:val="▪"/>
      <w:lvlJc w:val="left"/>
      <w:pPr>
        <w:ind w:left="14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5E28F8">
      <w:start w:val="1"/>
      <w:numFmt w:val="bullet"/>
      <w:lvlText w:val="•"/>
      <w:lvlJc w:val="left"/>
      <w:pPr>
        <w:ind w:left="21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F9E4B40">
      <w:start w:val="1"/>
      <w:numFmt w:val="bullet"/>
      <w:lvlText w:val="o"/>
      <w:lvlJc w:val="left"/>
      <w:pPr>
        <w:ind w:left="29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51EBDBE">
      <w:start w:val="1"/>
      <w:numFmt w:val="bullet"/>
      <w:lvlText w:val="▪"/>
      <w:lvlJc w:val="left"/>
      <w:pPr>
        <w:ind w:left="36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ED474EE">
      <w:start w:val="1"/>
      <w:numFmt w:val="bullet"/>
      <w:lvlText w:val="•"/>
      <w:lvlJc w:val="left"/>
      <w:pPr>
        <w:ind w:left="43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09CEAE0">
      <w:start w:val="1"/>
      <w:numFmt w:val="bullet"/>
      <w:lvlText w:val="o"/>
      <w:lvlJc w:val="left"/>
      <w:pPr>
        <w:ind w:left="50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9C7326">
      <w:start w:val="1"/>
      <w:numFmt w:val="bullet"/>
      <w:lvlText w:val="▪"/>
      <w:lvlJc w:val="left"/>
      <w:pPr>
        <w:ind w:left="57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29" w15:restartNumberingAfterBreak="0">
    <w:nsid w:val="6DBF12D3"/>
    <w:multiLevelType w:val="hybridMultilevel"/>
    <w:tmpl w:val="BDB8B828"/>
    <w:lvl w:ilvl="0" w:tplc="0409001B">
      <w:start w:val="1"/>
      <w:numFmt w:val="lowerRoman"/>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0" w15:restartNumberingAfterBreak="0">
    <w:nsid w:val="6EC83A1A"/>
    <w:multiLevelType w:val="hybridMultilevel"/>
    <w:tmpl w:val="5082F36A"/>
    <w:lvl w:ilvl="0" w:tplc="3BF6BBD8">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1" w15:restartNumberingAfterBreak="0">
    <w:nsid w:val="6F6F3A43"/>
    <w:multiLevelType w:val="hybridMultilevel"/>
    <w:tmpl w:val="A46C70E8"/>
    <w:lvl w:ilvl="0" w:tplc="0A04852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70C63A74"/>
    <w:multiLevelType w:val="multilevel"/>
    <w:tmpl w:val="55E83B0C"/>
    <w:lvl w:ilvl="0">
      <w:start w:val="1"/>
      <w:numFmt w:val="lowerLetter"/>
      <w:lvlText w:val="(%1)"/>
      <w:lvlJc w:val="left"/>
      <w:pPr>
        <w:tabs>
          <w:tab w:val="num" w:pos="2430"/>
        </w:tabs>
        <w:ind w:left="2430" w:hanging="360"/>
      </w:pPr>
      <w:rPr>
        <w:rFonts w:ascii="Times New Roman" w:hAnsi="Times New Roman" w:cs="Times New Roman" w:hint="default"/>
        <w:b w:val="0"/>
        <w:i w:val="0"/>
        <w:color w:val="auto"/>
        <w:sz w:val="24"/>
        <w:szCs w:val="24"/>
        <w:u w:val="none"/>
      </w:rPr>
    </w:lvl>
    <w:lvl w:ilvl="1">
      <w:start w:val="1"/>
      <w:numFmt w:val="decimal"/>
      <w:lvlText w:val="%1.%2."/>
      <w:lvlJc w:val="left"/>
      <w:pPr>
        <w:tabs>
          <w:tab w:val="num" w:pos="612"/>
        </w:tabs>
        <w:ind w:left="61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3" w15:restartNumberingAfterBreak="0">
    <w:nsid w:val="748C5D70"/>
    <w:multiLevelType w:val="multilevel"/>
    <w:tmpl w:val="1BA25FAE"/>
    <w:styleLink w:val="Style21"/>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74EA1824"/>
    <w:multiLevelType w:val="hybridMultilevel"/>
    <w:tmpl w:val="DDFA8134"/>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5370D40"/>
    <w:multiLevelType w:val="hybridMultilevel"/>
    <w:tmpl w:val="E398C66C"/>
    <w:lvl w:ilvl="0" w:tplc="9B1E350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907D1A">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2B8D658">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8AB4E8">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A6C106">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CA6BADA">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84A5B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8A2134">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66F424">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6" w15:restartNumberingAfterBreak="0">
    <w:nsid w:val="75396DAD"/>
    <w:multiLevelType w:val="hybridMultilevel"/>
    <w:tmpl w:val="1EEEE9C6"/>
    <w:lvl w:ilvl="0" w:tplc="040C000F">
      <w:start w:val="1"/>
      <w:numFmt w:val="lowerRoman"/>
      <w:pStyle w:val="Bulletroman"/>
      <w:lvlText w:val="%1."/>
      <w:lvlJc w:val="left"/>
      <w:pPr>
        <w:ind w:left="1080" w:hanging="360"/>
      </w:pPr>
      <w:rPr>
        <w:rFonts w:hint="default"/>
      </w:rPr>
    </w:lvl>
    <w:lvl w:ilvl="1" w:tplc="040C0019">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237" w15:restartNumberingAfterBreak="0">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57148C2"/>
    <w:multiLevelType w:val="singleLevel"/>
    <w:tmpl w:val="AF8033CA"/>
    <w:lvl w:ilvl="0">
      <w:start w:val="1"/>
      <w:numFmt w:val="lowerLetter"/>
      <w:lvlText w:val="(%1)"/>
      <w:lvlJc w:val="left"/>
      <w:pPr>
        <w:ind w:left="720" w:hanging="360"/>
      </w:pPr>
    </w:lvl>
  </w:abstractNum>
  <w:abstractNum w:abstractNumId="239"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0" w15:restartNumberingAfterBreak="0">
    <w:nsid w:val="76317EC0"/>
    <w:multiLevelType w:val="singleLevel"/>
    <w:tmpl w:val="4A10BAF8"/>
    <w:lvl w:ilvl="0">
      <w:start w:val="1"/>
      <w:numFmt w:val="bullet"/>
      <w:pStyle w:val="puce"/>
      <w:lvlText w:val=""/>
      <w:lvlJc w:val="left"/>
      <w:pPr>
        <w:tabs>
          <w:tab w:val="num" w:pos="1191"/>
        </w:tabs>
        <w:ind w:left="1191" w:hanging="397"/>
      </w:pPr>
      <w:rPr>
        <w:rFonts w:ascii="Symbol" w:hAnsi="Symbol" w:hint="default"/>
      </w:rPr>
    </w:lvl>
  </w:abstractNum>
  <w:abstractNum w:abstractNumId="241" w15:restartNumberingAfterBreak="0">
    <w:nsid w:val="77972A2F"/>
    <w:multiLevelType w:val="hybridMultilevel"/>
    <w:tmpl w:val="007CD5B2"/>
    <w:lvl w:ilvl="0" w:tplc="A9D4B45C">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BA985E">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5C225C">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0ACDDC">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EC20AE">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94CCF1E">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6F4B2E4">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C6BCFA">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5804820">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2" w15:restartNumberingAfterBreak="0">
    <w:nsid w:val="784B2DC2"/>
    <w:multiLevelType w:val="hybridMultilevel"/>
    <w:tmpl w:val="5BDECF24"/>
    <w:lvl w:ilvl="0" w:tplc="2B1662DE">
      <w:start w:val="1"/>
      <w:numFmt w:val="bullet"/>
      <w:lvlText w:val="•"/>
      <w:lvlJc w:val="left"/>
      <w:pPr>
        <w:ind w:left="4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C146866">
      <w:start w:val="1"/>
      <w:numFmt w:val="bullet"/>
      <w:lvlText w:val="o"/>
      <w:lvlJc w:val="left"/>
      <w:pPr>
        <w:ind w:left="12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4CCD3C8">
      <w:start w:val="1"/>
      <w:numFmt w:val="bullet"/>
      <w:lvlText w:val="▪"/>
      <w:lvlJc w:val="left"/>
      <w:pPr>
        <w:ind w:left="19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0A2F496">
      <w:start w:val="1"/>
      <w:numFmt w:val="bullet"/>
      <w:lvlText w:val="•"/>
      <w:lvlJc w:val="left"/>
      <w:pPr>
        <w:ind w:left="26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7C6990">
      <w:start w:val="1"/>
      <w:numFmt w:val="bullet"/>
      <w:lvlText w:val="o"/>
      <w:lvlJc w:val="left"/>
      <w:pPr>
        <w:ind w:left="33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E0E43DC">
      <w:start w:val="1"/>
      <w:numFmt w:val="bullet"/>
      <w:lvlText w:val="▪"/>
      <w:lvlJc w:val="left"/>
      <w:pPr>
        <w:ind w:left="41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BCAAA98">
      <w:start w:val="1"/>
      <w:numFmt w:val="bullet"/>
      <w:lvlText w:val="•"/>
      <w:lvlJc w:val="left"/>
      <w:pPr>
        <w:ind w:left="4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45402EC">
      <w:start w:val="1"/>
      <w:numFmt w:val="bullet"/>
      <w:lvlText w:val="o"/>
      <w:lvlJc w:val="left"/>
      <w:pPr>
        <w:ind w:left="55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9A27DF2">
      <w:start w:val="1"/>
      <w:numFmt w:val="bullet"/>
      <w:lvlText w:val="▪"/>
      <w:lvlJc w:val="left"/>
      <w:pPr>
        <w:ind w:left="62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3" w15:restartNumberingAfterBreak="0">
    <w:nsid w:val="7865178E"/>
    <w:multiLevelType w:val="multilevel"/>
    <w:tmpl w:val="FCA4D1AA"/>
    <w:lvl w:ilvl="0">
      <w:start w:val="1"/>
      <w:numFmt w:val="lowerRoman"/>
      <w:lvlText w:val="(%1)"/>
      <w:lvlJc w:val="left"/>
      <w:pPr>
        <w:ind w:left="72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78984068"/>
    <w:multiLevelType w:val="hybridMultilevel"/>
    <w:tmpl w:val="0A1E66E4"/>
    <w:lvl w:ilvl="0" w:tplc="D2C6A4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94C240">
      <w:start w:val="1"/>
      <w:numFmt w:val="bullet"/>
      <w:lvlText w:val="o"/>
      <w:lvlJc w:val="left"/>
      <w:pPr>
        <w:ind w:left="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B0516A">
      <w:start w:val="1"/>
      <w:numFmt w:val="bullet"/>
      <w:lvlRestart w:val="0"/>
      <w:lvlText w:val=""/>
      <w:lvlJc w:val="left"/>
      <w:pPr>
        <w:ind w:left="1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169FFA">
      <w:start w:val="1"/>
      <w:numFmt w:val="bullet"/>
      <w:lvlText w:val="•"/>
      <w:lvlJc w:val="left"/>
      <w:pPr>
        <w:ind w:left="2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F256FA">
      <w:start w:val="1"/>
      <w:numFmt w:val="bullet"/>
      <w:lvlText w:val="o"/>
      <w:lvlJc w:val="left"/>
      <w:pPr>
        <w:ind w:left="2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66F82C">
      <w:start w:val="1"/>
      <w:numFmt w:val="bullet"/>
      <w:lvlText w:val="▪"/>
      <w:lvlJc w:val="left"/>
      <w:pPr>
        <w:ind w:left="3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5E1F52">
      <w:start w:val="1"/>
      <w:numFmt w:val="bullet"/>
      <w:lvlText w:val="•"/>
      <w:lvlJc w:val="left"/>
      <w:pPr>
        <w:ind w:left="4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4E585E">
      <w:start w:val="1"/>
      <w:numFmt w:val="bullet"/>
      <w:lvlText w:val="o"/>
      <w:lvlJc w:val="left"/>
      <w:pPr>
        <w:ind w:left="5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56999A">
      <w:start w:val="1"/>
      <w:numFmt w:val="bullet"/>
      <w:lvlText w:val="▪"/>
      <w:lvlJc w:val="left"/>
      <w:pPr>
        <w:ind w:left="5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46" w15:restartNumberingAfterBreak="0">
    <w:nsid w:val="79E92E79"/>
    <w:multiLevelType w:val="hybridMultilevel"/>
    <w:tmpl w:val="66AE9A3C"/>
    <w:lvl w:ilvl="0" w:tplc="FFFFFFFF">
      <w:start w:val="1"/>
      <w:numFmt w:val="lowerLetter"/>
      <w:lvlText w:val="(%1)"/>
      <w:lvlJc w:val="lef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7AA13CEF"/>
    <w:multiLevelType w:val="multilevel"/>
    <w:tmpl w:val="6498AA86"/>
    <w:styleLink w:val="SPD1"/>
    <w:lvl w:ilvl="0">
      <w:start w:val="1"/>
      <w:numFmt w:val="decimal"/>
      <w:pStyle w:val="Style23"/>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C0C3613"/>
    <w:multiLevelType w:val="hybridMultilevel"/>
    <w:tmpl w:val="B7640A4C"/>
    <w:lvl w:ilvl="0" w:tplc="0409000F">
      <w:start w:val="3"/>
      <w:numFmt w:val="decimal"/>
      <w:lvlText w:val="%1."/>
      <w:lvlJc w:val="left"/>
      <w:pPr>
        <w:tabs>
          <w:tab w:val="num" w:pos="720"/>
        </w:tabs>
        <w:ind w:left="720" w:hanging="360"/>
      </w:pPr>
      <w:rPr>
        <w:rFonts w:hint="default"/>
      </w:rPr>
    </w:lvl>
    <w:lvl w:ilvl="1" w:tplc="6ABC3C8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7C2D301E"/>
    <w:multiLevelType w:val="multilevel"/>
    <w:tmpl w:val="C28C2088"/>
    <w:lvl w:ilvl="0">
      <w:start w:val="1"/>
      <w:numFmt w:val="lowerLetter"/>
      <w:lvlText w:val="(%1)"/>
      <w:lvlJc w:val="left"/>
      <w:pPr>
        <w:ind w:left="360" w:hanging="360"/>
      </w:pPr>
      <w:rPr>
        <w:rFonts w:hint="default"/>
        <w:b w:val="0"/>
        <w:bCs/>
        <w:i w:val="0"/>
      </w:rPr>
    </w:lvl>
    <w:lvl w:ilvl="1">
      <w:start w:val="1"/>
      <w:numFmt w:val="lowerLetter"/>
      <w:lvlText w:val="(%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7D450E70"/>
    <w:multiLevelType w:val="hybridMultilevel"/>
    <w:tmpl w:val="215C1F64"/>
    <w:lvl w:ilvl="0" w:tplc="A03C865C">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2E6476">
      <w:start w:val="1"/>
      <w:numFmt w:val="bullet"/>
      <w:lvlText w:val="o"/>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E4AFF2">
      <w:start w:val="1"/>
      <w:numFmt w:val="bullet"/>
      <w:lvlText w:val="▪"/>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10CC7A">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2CEF4C">
      <w:start w:val="1"/>
      <w:numFmt w:val="bullet"/>
      <w:lvlText w:val="o"/>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5ACAF4">
      <w:start w:val="1"/>
      <w:numFmt w:val="bullet"/>
      <w:lvlText w:val="▪"/>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4CB2D2">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A61AB0">
      <w:start w:val="1"/>
      <w:numFmt w:val="bullet"/>
      <w:lvlText w:val="o"/>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412E0CC">
      <w:start w:val="1"/>
      <w:numFmt w:val="bullet"/>
      <w:lvlText w:val="▪"/>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2" w15:restartNumberingAfterBreak="0">
    <w:nsid w:val="7DD1197A"/>
    <w:multiLevelType w:val="hybridMultilevel"/>
    <w:tmpl w:val="383E151E"/>
    <w:lvl w:ilvl="0" w:tplc="FFFFFFFF">
      <w:start w:val="1"/>
      <w:numFmt w:val="lowerLetter"/>
      <w:lvlText w:val="(%1)"/>
      <w:lvlJc w:val="left"/>
      <w:pPr>
        <w:tabs>
          <w:tab w:val="num" w:pos="709"/>
        </w:tabs>
        <w:ind w:left="709" w:hanging="709"/>
      </w:pPr>
    </w:lvl>
    <w:lvl w:ilvl="1" w:tplc="FFFFFFFF">
      <w:start w:val="1"/>
      <w:numFmt w:val="bullet"/>
      <w:lvlText w:val=""/>
      <w:lvlJc w:val="left"/>
      <w:pPr>
        <w:tabs>
          <w:tab w:val="num" w:pos="1440"/>
        </w:tabs>
        <w:ind w:left="1440" w:hanging="360"/>
      </w:pPr>
      <w:rPr>
        <w:rFonts w:ascii="Symbol" w:hAnsi="Symbol" w:hint="default"/>
      </w:rPr>
    </w:lvl>
    <w:lvl w:ilvl="2" w:tplc="659A5B54">
      <w:start w:val="1"/>
      <w:numFmt w:val="decimal"/>
      <w:lvlText w:val="%3."/>
      <w:lvlJc w:val="left"/>
      <w:pPr>
        <w:ind w:left="1620" w:hanging="72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3" w15:restartNumberingAfterBreak="0">
    <w:nsid w:val="7DDB032B"/>
    <w:multiLevelType w:val="hybridMultilevel"/>
    <w:tmpl w:val="29BED9B4"/>
    <w:lvl w:ilvl="0" w:tplc="B4A00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F646F81"/>
    <w:multiLevelType w:val="singleLevel"/>
    <w:tmpl w:val="B8A657FC"/>
    <w:lvl w:ilvl="0">
      <w:start w:val="1"/>
      <w:numFmt w:val="lowerLetter"/>
      <w:lvlText w:val="(%1)"/>
      <w:lvlJc w:val="left"/>
      <w:pPr>
        <w:ind w:left="1080" w:hanging="360"/>
      </w:pPr>
      <w:rPr>
        <w:rFonts w:cs="Times New Roman" w:hint="default"/>
      </w:rPr>
    </w:lvl>
  </w:abstractNum>
  <w:abstractNum w:abstractNumId="255" w15:restartNumberingAfterBreak="0">
    <w:nsid w:val="7F750566"/>
    <w:multiLevelType w:val="hybridMultilevel"/>
    <w:tmpl w:val="850C95F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6" w15:restartNumberingAfterBreak="0">
    <w:nsid w:val="7FE53821"/>
    <w:multiLevelType w:val="hybridMultilevel"/>
    <w:tmpl w:val="EE2CC52E"/>
    <w:lvl w:ilvl="0" w:tplc="AF8033CA">
      <w:start w:val="1"/>
      <w:numFmt w:val="lowerLetter"/>
      <w:lvlText w:val="(%1)"/>
      <w:lvlJc w:val="left"/>
      <w:pPr>
        <w:ind w:left="1867" w:hanging="360"/>
      </w:pPr>
    </w:lvl>
    <w:lvl w:ilvl="1" w:tplc="04090019" w:tentative="1">
      <w:start w:val="1"/>
      <w:numFmt w:val="lowerLetter"/>
      <w:lvlText w:val="%2."/>
      <w:lvlJc w:val="left"/>
      <w:pPr>
        <w:ind w:left="2587" w:hanging="360"/>
      </w:pPr>
    </w:lvl>
    <w:lvl w:ilvl="2" w:tplc="0409001B" w:tentative="1">
      <w:start w:val="1"/>
      <w:numFmt w:val="lowerRoman"/>
      <w:lvlText w:val="%3."/>
      <w:lvlJc w:val="right"/>
      <w:pPr>
        <w:ind w:left="3307" w:hanging="180"/>
      </w:pPr>
    </w:lvl>
    <w:lvl w:ilvl="3" w:tplc="0409000F" w:tentative="1">
      <w:start w:val="1"/>
      <w:numFmt w:val="decimal"/>
      <w:lvlText w:val="%4."/>
      <w:lvlJc w:val="left"/>
      <w:pPr>
        <w:ind w:left="4027" w:hanging="360"/>
      </w:pPr>
    </w:lvl>
    <w:lvl w:ilvl="4" w:tplc="04090019" w:tentative="1">
      <w:start w:val="1"/>
      <w:numFmt w:val="lowerLetter"/>
      <w:lvlText w:val="%5."/>
      <w:lvlJc w:val="left"/>
      <w:pPr>
        <w:ind w:left="4747" w:hanging="360"/>
      </w:pPr>
    </w:lvl>
    <w:lvl w:ilvl="5" w:tplc="0409001B" w:tentative="1">
      <w:start w:val="1"/>
      <w:numFmt w:val="lowerRoman"/>
      <w:lvlText w:val="%6."/>
      <w:lvlJc w:val="right"/>
      <w:pPr>
        <w:ind w:left="5467" w:hanging="180"/>
      </w:pPr>
    </w:lvl>
    <w:lvl w:ilvl="6" w:tplc="0409000F" w:tentative="1">
      <w:start w:val="1"/>
      <w:numFmt w:val="decimal"/>
      <w:lvlText w:val="%7."/>
      <w:lvlJc w:val="left"/>
      <w:pPr>
        <w:ind w:left="6187" w:hanging="360"/>
      </w:pPr>
    </w:lvl>
    <w:lvl w:ilvl="7" w:tplc="04090019" w:tentative="1">
      <w:start w:val="1"/>
      <w:numFmt w:val="lowerLetter"/>
      <w:lvlText w:val="%8."/>
      <w:lvlJc w:val="left"/>
      <w:pPr>
        <w:ind w:left="6907" w:hanging="360"/>
      </w:pPr>
    </w:lvl>
    <w:lvl w:ilvl="8" w:tplc="0409001B" w:tentative="1">
      <w:start w:val="1"/>
      <w:numFmt w:val="lowerRoman"/>
      <w:lvlText w:val="%9."/>
      <w:lvlJc w:val="right"/>
      <w:pPr>
        <w:ind w:left="7627" w:hanging="180"/>
      </w:pPr>
    </w:lvl>
  </w:abstractNum>
  <w:abstractNum w:abstractNumId="257" w15:restartNumberingAfterBreak="0">
    <w:nsid w:val="7FE951F5"/>
    <w:multiLevelType w:val="multilevel"/>
    <w:tmpl w:val="BD585C28"/>
    <w:lvl w:ilvl="0">
      <w:start w:val="8"/>
      <w:numFmt w:val="decimal"/>
      <w:lvlText w:val="%1."/>
      <w:lvlJc w:val="left"/>
      <w:pPr>
        <w:ind w:left="720" w:hanging="720"/>
      </w:pPr>
      <w:rPr>
        <w:rFonts w:cs="Times New Roman" w:hint="default"/>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num w:numId="1" w16cid:durableId="1990666867">
    <w:abstractNumId w:val="3"/>
  </w:num>
  <w:num w:numId="2" w16cid:durableId="1514612742">
    <w:abstractNumId w:val="254"/>
  </w:num>
  <w:num w:numId="3" w16cid:durableId="394008438">
    <w:abstractNumId w:val="102"/>
  </w:num>
  <w:num w:numId="4" w16cid:durableId="1519932285">
    <w:abstractNumId w:val="187"/>
  </w:num>
  <w:num w:numId="5" w16cid:durableId="493959787">
    <w:abstractNumId w:val="134"/>
  </w:num>
  <w:num w:numId="6" w16cid:durableId="1529417018">
    <w:abstractNumId w:val="48"/>
  </w:num>
  <w:num w:numId="7" w16cid:durableId="116024185">
    <w:abstractNumId w:val="164"/>
  </w:num>
  <w:num w:numId="8" w16cid:durableId="959650738">
    <w:abstractNumId w:val="27"/>
  </w:num>
  <w:num w:numId="9" w16cid:durableId="2066757480">
    <w:abstractNumId w:val="122"/>
  </w:num>
  <w:num w:numId="10" w16cid:durableId="145899690">
    <w:abstractNumId w:val="245"/>
  </w:num>
  <w:num w:numId="11" w16cid:durableId="1841919262">
    <w:abstractNumId w:val="87"/>
  </w:num>
  <w:num w:numId="12" w16cid:durableId="729771601">
    <w:abstractNumId w:val="144"/>
  </w:num>
  <w:num w:numId="13" w16cid:durableId="245967220">
    <w:abstractNumId w:val="85"/>
  </w:num>
  <w:num w:numId="14" w16cid:durableId="824203763">
    <w:abstractNumId w:val="55"/>
  </w:num>
  <w:num w:numId="15" w16cid:durableId="152569160">
    <w:abstractNumId w:val="156"/>
  </w:num>
  <w:num w:numId="16" w16cid:durableId="1379090311">
    <w:abstractNumId w:val="243"/>
  </w:num>
  <w:num w:numId="17" w16cid:durableId="608437178">
    <w:abstractNumId w:val="162"/>
  </w:num>
  <w:num w:numId="18" w16cid:durableId="247152489">
    <w:abstractNumId w:val="14"/>
  </w:num>
  <w:num w:numId="19" w16cid:durableId="1389262808">
    <w:abstractNumId w:val="238"/>
  </w:num>
  <w:num w:numId="20" w16cid:durableId="1466849600">
    <w:abstractNumId w:val="43"/>
  </w:num>
  <w:num w:numId="21" w16cid:durableId="1385180758">
    <w:abstractNumId w:val="31"/>
  </w:num>
  <w:num w:numId="22" w16cid:durableId="1590918638">
    <w:abstractNumId w:val="234"/>
  </w:num>
  <w:num w:numId="23" w16cid:durableId="180049397">
    <w:abstractNumId w:val="171"/>
  </w:num>
  <w:num w:numId="24" w16cid:durableId="163323801">
    <w:abstractNumId w:val="13"/>
  </w:num>
  <w:num w:numId="25" w16cid:durableId="247078106">
    <w:abstractNumId w:val="98"/>
    <w:lvlOverride w:ilvl="1">
      <w:lvl w:ilvl="1">
        <w:start w:val="1"/>
        <w:numFmt w:val="decimal"/>
        <w:lvlText w:val="%1.%2"/>
        <w:lvlJc w:val="left"/>
        <w:pPr>
          <w:ind w:left="360" w:hanging="360"/>
        </w:pPr>
        <w:rPr>
          <w:rFonts w:hint="default"/>
          <w:i w:val="0"/>
          <w:iCs/>
        </w:rPr>
      </w:lvl>
    </w:lvlOverride>
  </w:num>
  <w:num w:numId="26" w16cid:durableId="1113481994">
    <w:abstractNumId w:val="178"/>
  </w:num>
  <w:num w:numId="27" w16cid:durableId="2134594492">
    <w:abstractNumId w:val="32"/>
  </w:num>
  <w:num w:numId="28" w16cid:durableId="1544903454">
    <w:abstractNumId w:val="10"/>
  </w:num>
  <w:num w:numId="29" w16cid:durableId="447703289">
    <w:abstractNumId w:val="71"/>
  </w:num>
  <w:num w:numId="30" w16cid:durableId="930892420">
    <w:abstractNumId w:val="23"/>
  </w:num>
  <w:num w:numId="31" w16cid:durableId="491678147">
    <w:abstractNumId w:val="130"/>
  </w:num>
  <w:num w:numId="32" w16cid:durableId="1744600867">
    <w:abstractNumId w:val="99"/>
  </w:num>
  <w:num w:numId="33" w16cid:durableId="1991906816">
    <w:abstractNumId w:val="237"/>
  </w:num>
  <w:num w:numId="34" w16cid:durableId="2082681135">
    <w:abstractNumId w:val="201"/>
  </w:num>
  <w:num w:numId="35" w16cid:durableId="203392020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76394142">
    <w:abstractNumId w:val="35"/>
  </w:num>
  <w:num w:numId="37" w16cid:durableId="747730288">
    <w:abstractNumId w:val="94"/>
  </w:num>
  <w:num w:numId="38" w16cid:durableId="649093539">
    <w:abstractNumId w:val="6"/>
  </w:num>
  <w:num w:numId="39" w16cid:durableId="804471178">
    <w:abstractNumId w:val="185"/>
  </w:num>
  <w:num w:numId="40" w16cid:durableId="1986859025">
    <w:abstractNumId w:val="208"/>
  </w:num>
  <w:num w:numId="41" w16cid:durableId="1258097434">
    <w:abstractNumId w:val="90"/>
  </w:num>
  <w:num w:numId="42" w16cid:durableId="1621913889">
    <w:abstractNumId w:val="257"/>
  </w:num>
  <w:num w:numId="43" w16cid:durableId="758017707">
    <w:abstractNumId w:val="83"/>
  </w:num>
  <w:num w:numId="44" w16cid:durableId="112603432">
    <w:abstractNumId w:val="167"/>
  </w:num>
  <w:num w:numId="45" w16cid:durableId="1986857877">
    <w:abstractNumId w:val="53"/>
  </w:num>
  <w:num w:numId="46" w16cid:durableId="1846432878">
    <w:abstractNumId w:val="229"/>
  </w:num>
  <w:num w:numId="47" w16cid:durableId="403458605">
    <w:abstractNumId w:val="217"/>
  </w:num>
  <w:num w:numId="48" w16cid:durableId="266550572">
    <w:abstractNumId w:val="177"/>
  </w:num>
  <w:num w:numId="49" w16cid:durableId="1744719851">
    <w:abstractNumId w:val="155"/>
  </w:num>
  <w:num w:numId="50" w16cid:durableId="1913808864">
    <w:abstractNumId w:val="59"/>
  </w:num>
  <w:num w:numId="51" w16cid:durableId="1707869607">
    <w:abstractNumId w:val="213"/>
  </w:num>
  <w:num w:numId="52" w16cid:durableId="1258519620">
    <w:abstractNumId w:val="247"/>
  </w:num>
  <w:num w:numId="53" w16cid:durableId="11806802">
    <w:abstractNumId w:val="103"/>
  </w:num>
  <w:num w:numId="54" w16cid:durableId="946501341">
    <w:abstractNumId w:val="46"/>
  </w:num>
  <w:num w:numId="55" w16cid:durableId="176582753">
    <w:abstractNumId w:val="206"/>
  </w:num>
  <w:num w:numId="56" w16cid:durableId="152450261">
    <w:abstractNumId w:val="179"/>
  </w:num>
  <w:num w:numId="57" w16cid:durableId="1928466115">
    <w:abstractNumId w:val="82"/>
  </w:num>
  <w:num w:numId="58" w16cid:durableId="67651176">
    <w:abstractNumId w:val="1"/>
  </w:num>
  <w:num w:numId="59" w16cid:durableId="2061511778">
    <w:abstractNumId w:val="239"/>
  </w:num>
  <w:num w:numId="60" w16cid:durableId="1697538763">
    <w:abstractNumId w:val="40"/>
  </w:num>
  <w:num w:numId="61" w16cid:durableId="836700226">
    <w:abstractNumId w:val="62"/>
  </w:num>
  <w:num w:numId="62" w16cid:durableId="1264873565">
    <w:abstractNumId w:val="202"/>
  </w:num>
  <w:num w:numId="63" w16cid:durableId="1063531236">
    <w:abstractNumId w:val="37"/>
  </w:num>
  <w:num w:numId="64" w16cid:durableId="938638722">
    <w:abstractNumId w:val="236"/>
  </w:num>
  <w:num w:numId="65" w16cid:durableId="700328917">
    <w:abstractNumId w:val="118"/>
  </w:num>
  <w:num w:numId="66" w16cid:durableId="1444575814">
    <w:abstractNumId w:val="138"/>
  </w:num>
  <w:num w:numId="67" w16cid:durableId="1377655092">
    <w:abstractNumId w:val="119"/>
  </w:num>
  <w:num w:numId="68" w16cid:durableId="410977570">
    <w:abstractNumId w:val="36"/>
  </w:num>
  <w:num w:numId="69" w16cid:durableId="455803424">
    <w:abstractNumId w:val="199"/>
  </w:num>
  <w:num w:numId="70" w16cid:durableId="319693918">
    <w:abstractNumId w:val="136"/>
  </w:num>
  <w:num w:numId="71" w16cid:durableId="2013751194">
    <w:abstractNumId w:val="248"/>
  </w:num>
  <w:num w:numId="72" w16cid:durableId="1034961324">
    <w:abstractNumId w:val="215"/>
  </w:num>
  <w:num w:numId="73" w16cid:durableId="1227062001">
    <w:abstractNumId w:val="207"/>
  </w:num>
  <w:num w:numId="74" w16cid:durableId="730814813">
    <w:abstractNumId w:val="126"/>
  </w:num>
  <w:num w:numId="75" w16cid:durableId="649528221">
    <w:abstractNumId w:val="231"/>
  </w:num>
  <w:num w:numId="76" w16cid:durableId="368604938">
    <w:abstractNumId w:val="224"/>
  </w:num>
  <w:num w:numId="77" w16cid:durableId="1366179591">
    <w:abstractNumId w:val="63"/>
  </w:num>
  <w:num w:numId="78" w16cid:durableId="675503178">
    <w:abstractNumId w:val="196"/>
  </w:num>
  <w:num w:numId="79" w16cid:durableId="1732534609">
    <w:abstractNumId w:val="105"/>
  </w:num>
  <w:num w:numId="80" w16cid:durableId="1136486691">
    <w:abstractNumId w:val="89"/>
  </w:num>
  <w:num w:numId="81" w16cid:durableId="1737121186">
    <w:abstractNumId w:val="15"/>
  </w:num>
  <w:num w:numId="82" w16cid:durableId="488788632">
    <w:abstractNumId w:val="253"/>
  </w:num>
  <w:num w:numId="83" w16cid:durableId="810636531">
    <w:abstractNumId w:val="182"/>
  </w:num>
  <w:num w:numId="84" w16cid:durableId="1156842534">
    <w:abstractNumId w:val="88"/>
  </w:num>
  <w:num w:numId="85" w16cid:durableId="363022413">
    <w:abstractNumId w:val="141"/>
  </w:num>
  <w:num w:numId="86" w16cid:durableId="952900246">
    <w:abstractNumId w:val="30"/>
  </w:num>
  <w:num w:numId="87" w16cid:durableId="608514722">
    <w:abstractNumId w:val="139"/>
  </w:num>
  <w:num w:numId="88" w16cid:durableId="1190097116">
    <w:abstractNumId w:val="221"/>
  </w:num>
  <w:num w:numId="89" w16cid:durableId="1044479070">
    <w:abstractNumId w:val="137"/>
  </w:num>
  <w:num w:numId="90" w16cid:durableId="1163933940">
    <w:abstractNumId w:val="186"/>
  </w:num>
  <w:num w:numId="91" w16cid:durableId="2113472920">
    <w:abstractNumId w:val="38"/>
  </w:num>
  <w:num w:numId="92" w16cid:durableId="5138597">
    <w:abstractNumId w:val="78"/>
  </w:num>
  <w:num w:numId="93" w16cid:durableId="1307589594">
    <w:abstractNumId w:val="121"/>
  </w:num>
  <w:num w:numId="94" w16cid:durableId="1814985380">
    <w:abstractNumId w:val="163"/>
  </w:num>
  <w:num w:numId="95" w16cid:durableId="1645506583">
    <w:abstractNumId w:val="125"/>
  </w:num>
  <w:num w:numId="96" w16cid:durableId="640621735">
    <w:abstractNumId w:val="11"/>
  </w:num>
  <w:num w:numId="97" w16cid:durableId="79957944">
    <w:abstractNumId w:val="74"/>
  </w:num>
  <w:num w:numId="98" w16cid:durableId="1140151915">
    <w:abstractNumId w:val="250"/>
  </w:num>
  <w:num w:numId="99" w16cid:durableId="757021995">
    <w:abstractNumId w:val="166"/>
  </w:num>
  <w:num w:numId="100" w16cid:durableId="1260021516">
    <w:abstractNumId w:val="7"/>
  </w:num>
  <w:num w:numId="101" w16cid:durableId="1304238563">
    <w:abstractNumId w:val="140"/>
  </w:num>
  <w:num w:numId="102" w16cid:durableId="774595072">
    <w:abstractNumId w:val="174"/>
  </w:num>
  <w:num w:numId="103" w16cid:durableId="277685511">
    <w:abstractNumId w:val="142"/>
  </w:num>
  <w:num w:numId="104" w16cid:durableId="1678650231">
    <w:abstractNumId w:val="256"/>
  </w:num>
  <w:num w:numId="105" w16cid:durableId="1232929414">
    <w:abstractNumId w:val="232"/>
  </w:num>
  <w:num w:numId="106" w16cid:durableId="1350520315">
    <w:abstractNumId w:val="252"/>
  </w:num>
  <w:num w:numId="107" w16cid:durableId="165024085">
    <w:abstractNumId w:val="124"/>
  </w:num>
  <w:num w:numId="108" w16cid:durableId="416942489">
    <w:abstractNumId w:val="189"/>
  </w:num>
  <w:num w:numId="109" w16cid:durableId="1852134944">
    <w:abstractNumId w:val="9"/>
  </w:num>
  <w:num w:numId="110" w16cid:durableId="1431394209">
    <w:abstractNumId w:val="104"/>
  </w:num>
  <w:num w:numId="111" w16cid:durableId="1929849095">
    <w:abstractNumId w:val="21"/>
  </w:num>
  <w:num w:numId="112" w16cid:durableId="726076324">
    <w:abstractNumId w:val="67"/>
  </w:num>
  <w:num w:numId="113" w16cid:durableId="1318417068">
    <w:abstractNumId w:val="60"/>
  </w:num>
  <w:num w:numId="114" w16cid:durableId="277297422">
    <w:abstractNumId w:val="65"/>
  </w:num>
  <w:num w:numId="115" w16cid:durableId="939025431">
    <w:abstractNumId w:val="18"/>
  </w:num>
  <w:num w:numId="116" w16cid:durableId="1640068418">
    <w:abstractNumId w:val="116"/>
  </w:num>
  <w:num w:numId="117" w16cid:durableId="885213537">
    <w:abstractNumId w:val="91"/>
  </w:num>
  <w:num w:numId="118" w16cid:durableId="1516647109">
    <w:abstractNumId w:val="93"/>
  </w:num>
  <w:num w:numId="119" w16cid:durableId="315493025">
    <w:abstractNumId w:val="230"/>
  </w:num>
  <w:num w:numId="120" w16cid:durableId="65109494">
    <w:abstractNumId w:val="69"/>
  </w:num>
  <w:num w:numId="121" w16cid:durableId="1135683690">
    <w:abstractNumId w:val="211"/>
    <w:lvlOverride w:ilvl="0">
      <w:startOverride w:val="1"/>
    </w:lvlOverride>
    <w:lvlOverride w:ilvl="1"/>
    <w:lvlOverride w:ilvl="2"/>
    <w:lvlOverride w:ilvl="3"/>
    <w:lvlOverride w:ilvl="4"/>
    <w:lvlOverride w:ilvl="5"/>
    <w:lvlOverride w:ilvl="6"/>
    <w:lvlOverride w:ilvl="7"/>
    <w:lvlOverride w:ilvl="8"/>
  </w:num>
  <w:num w:numId="122" w16cid:durableId="125779215">
    <w:abstractNumId w:val="113"/>
  </w:num>
  <w:num w:numId="123" w16cid:durableId="1240599914">
    <w:abstractNumId w:val="153"/>
  </w:num>
  <w:num w:numId="124" w16cid:durableId="2041273174">
    <w:abstractNumId w:val="92"/>
  </w:num>
  <w:num w:numId="125" w16cid:durableId="123235844">
    <w:abstractNumId w:val="5"/>
  </w:num>
  <w:num w:numId="126" w16cid:durableId="1905946518">
    <w:abstractNumId w:val="204"/>
  </w:num>
  <w:num w:numId="127" w16cid:durableId="1502816532">
    <w:abstractNumId w:val="233"/>
  </w:num>
  <w:num w:numId="128" w16cid:durableId="2087915225">
    <w:abstractNumId w:val="146"/>
  </w:num>
  <w:num w:numId="129" w16cid:durableId="1915580955">
    <w:abstractNumId w:val="114"/>
  </w:num>
  <w:num w:numId="130" w16cid:durableId="335305507">
    <w:abstractNumId w:val="246"/>
  </w:num>
  <w:num w:numId="131" w16cid:durableId="1172531670">
    <w:abstractNumId w:val="227"/>
  </w:num>
  <w:num w:numId="132" w16cid:durableId="956644552">
    <w:abstractNumId w:val="95"/>
  </w:num>
  <w:num w:numId="133" w16cid:durableId="1155337934">
    <w:abstractNumId w:val="195"/>
  </w:num>
  <w:num w:numId="134" w16cid:durableId="1409231428">
    <w:abstractNumId w:val="96"/>
  </w:num>
  <w:num w:numId="135" w16cid:durableId="1650935503">
    <w:abstractNumId w:val="70"/>
  </w:num>
  <w:num w:numId="136" w16cid:durableId="1143815137">
    <w:abstractNumId w:val="57"/>
  </w:num>
  <w:num w:numId="137" w16cid:durableId="283735522">
    <w:abstractNumId w:val="203"/>
  </w:num>
  <w:num w:numId="138" w16cid:durableId="1094857358">
    <w:abstractNumId w:val="152"/>
  </w:num>
  <w:num w:numId="139" w16cid:durableId="731268119">
    <w:abstractNumId w:val="45"/>
  </w:num>
  <w:num w:numId="140" w16cid:durableId="2048096718">
    <w:abstractNumId w:val="25"/>
  </w:num>
  <w:num w:numId="141" w16cid:durableId="768887080">
    <w:abstractNumId w:val="128"/>
  </w:num>
  <w:num w:numId="142" w16cid:durableId="183327817">
    <w:abstractNumId w:val="198"/>
  </w:num>
  <w:num w:numId="143" w16cid:durableId="370960375">
    <w:abstractNumId w:val="249"/>
  </w:num>
  <w:num w:numId="144" w16cid:durableId="880552419">
    <w:abstractNumId w:val="225"/>
  </w:num>
  <w:num w:numId="145" w16cid:durableId="350378716">
    <w:abstractNumId w:val="54"/>
  </w:num>
  <w:num w:numId="146" w16cid:durableId="299969280">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83017306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166826287">
    <w:abstractNumId w:val="47"/>
  </w:num>
  <w:num w:numId="149" w16cid:durableId="1862889987">
    <w:abstractNumId w:val="111"/>
  </w:num>
  <w:num w:numId="150" w16cid:durableId="1143500152">
    <w:abstractNumId w:val="132"/>
  </w:num>
  <w:num w:numId="151" w16cid:durableId="54208441">
    <w:abstractNumId w:val="194"/>
  </w:num>
  <w:num w:numId="152" w16cid:durableId="457383064">
    <w:abstractNumId w:val="184"/>
  </w:num>
  <w:num w:numId="153" w16cid:durableId="2036031177">
    <w:abstractNumId w:val="75"/>
  </w:num>
  <w:num w:numId="154" w16cid:durableId="198246590">
    <w:abstractNumId w:val="219"/>
  </w:num>
  <w:num w:numId="155" w16cid:durableId="341321073">
    <w:abstractNumId w:val="145"/>
  </w:num>
  <w:num w:numId="156" w16cid:durableId="1231769584">
    <w:abstractNumId w:val="44"/>
  </w:num>
  <w:num w:numId="157" w16cid:durableId="1693260396">
    <w:abstractNumId w:val="61"/>
  </w:num>
  <w:num w:numId="158" w16cid:durableId="1893342385">
    <w:abstractNumId w:val="205"/>
  </w:num>
  <w:num w:numId="159" w16cid:durableId="1695039547">
    <w:abstractNumId w:val="56"/>
  </w:num>
  <w:num w:numId="160" w16cid:durableId="860171133">
    <w:abstractNumId w:val="151"/>
  </w:num>
  <w:num w:numId="161" w16cid:durableId="708191133">
    <w:abstractNumId w:val="17"/>
  </w:num>
  <w:num w:numId="162" w16cid:durableId="1413040911">
    <w:abstractNumId w:val="66"/>
  </w:num>
  <w:num w:numId="163" w16cid:durableId="25571609">
    <w:abstractNumId w:val="192"/>
  </w:num>
  <w:num w:numId="164" w16cid:durableId="1804619817">
    <w:abstractNumId w:val="123"/>
  </w:num>
  <w:num w:numId="165" w16cid:durableId="1708988471">
    <w:abstractNumId w:val="154"/>
  </w:num>
  <w:num w:numId="166" w16cid:durableId="251085133">
    <w:abstractNumId w:val="218"/>
  </w:num>
  <w:num w:numId="167" w16cid:durableId="1525627349">
    <w:abstractNumId w:val="117"/>
  </w:num>
  <w:num w:numId="168" w16cid:durableId="844710494">
    <w:abstractNumId w:val="52"/>
  </w:num>
  <w:num w:numId="169" w16cid:durableId="471097973">
    <w:abstractNumId w:val="80"/>
  </w:num>
  <w:num w:numId="170" w16cid:durableId="104083480">
    <w:abstractNumId w:val="133"/>
  </w:num>
  <w:num w:numId="171" w16cid:durableId="117992947">
    <w:abstractNumId w:val="210"/>
  </w:num>
  <w:num w:numId="172" w16cid:durableId="1037663139">
    <w:abstractNumId w:val="100"/>
  </w:num>
  <w:num w:numId="173" w16cid:durableId="99643130">
    <w:abstractNumId w:val="158"/>
  </w:num>
  <w:num w:numId="174" w16cid:durableId="1764956545">
    <w:abstractNumId w:val="41"/>
  </w:num>
  <w:num w:numId="175" w16cid:durableId="1631012573">
    <w:abstractNumId w:val="64"/>
  </w:num>
  <w:num w:numId="176" w16cid:durableId="188372989">
    <w:abstractNumId w:val="176"/>
  </w:num>
  <w:num w:numId="177" w16cid:durableId="326595746">
    <w:abstractNumId w:val="157"/>
  </w:num>
  <w:num w:numId="178" w16cid:durableId="954598742">
    <w:abstractNumId w:val="42"/>
  </w:num>
  <w:num w:numId="179" w16cid:durableId="1136220994">
    <w:abstractNumId w:val="28"/>
  </w:num>
  <w:num w:numId="180" w16cid:durableId="1179152485">
    <w:abstractNumId w:val="172"/>
  </w:num>
  <w:num w:numId="181" w16cid:durableId="1239559267">
    <w:abstractNumId w:val="193"/>
  </w:num>
  <w:num w:numId="182" w16cid:durableId="2082948646">
    <w:abstractNumId w:val="109"/>
  </w:num>
  <w:num w:numId="183" w16cid:durableId="1526284614">
    <w:abstractNumId w:val="175"/>
  </w:num>
  <w:num w:numId="184" w16cid:durableId="1679691062">
    <w:abstractNumId w:val="149"/>
  </w:num>
  <w:num w:numId="185" w16cid:durableId="1346400361">
    <w:abstractNumId w:val="4"/>
    <w:lvlOverride w:ilvl="0">
      <w:lvl w:ilvl="0">
        <w:start w:val="2"/>
        <w:numFmt w:val="bullet"/>
        <w:lvlText w:val="-"/>
        <w:legacy w:legacy="1" w:legacySpace="0" w:legacyIndent="360"/>
        <w:lvlJc w:val="left"/>
        <w:pPr>
          <w:ind w:left="360" w:hanging="360"/>
        </w:pPr>
        <w:rPr>
          <w:rFonts w:ascii="Times New Roman" w:hAnsi="Times New Roman" w:hint="default"/>
        </w:rPr>
      </w:lvl>
    </w:lvlOverride>
  </w:num>
  <w:num w:numId="186" w16cid:durableId="200628296">
    <w:abstractNumId w:val="2"/>
  </w:num>
  <w:num w:numId="187" w16cid:durableId="289626722">
    <w:abstractNumId w:val="0"/>
  </w:num>
  <w:num w:numId="188" w16cid:durableId="1105886972">
    <w:abstractNumId w:val="240"/>
  </w:num>
  <w:num w:numId="189" w16cid:durableId="785923728">
    <w:abstractNumId w:val="226"/>
  </w:num>
  <w:num w:numId="190" w16cid:durableId="2019193482">
    <w:abstractNumId w:val="161"/>
  </w:num>
  <w:num w:numId="191" w16cid:durableId="1899395024">
    <w:abstractNumId w:val="50"/>
  </w:num>
  <w:num w:numId="192" w16cid:durableId="224681013">
    <w:abstractNumId w:val="8"/>
  </w:num>
  <w:num w:numId="193" w16cid:durableId="449863293">
    <w:abstractNumId w:val="112"/>
  </w:num>
  <w:num w:numId="194" w16cid:durableId="1927684677">
    <w:abstractNumId w:val="39"/>
  </w:num>
  <w:num w:numId="195" w16cid:durableId="444466661">
    <w:abstractNumId w:val="129"/>
  </w:num>
  <w:num w:numId="196" w16cid:durableId="2038774168">
    <w:abstractNumId w:val="212"/>
  </w:num>
  <w:num w:numId="197" w16cid:durableId="1616135611">
    <w:abstractNumId w:val="16"/>
  </w:num>
  <w:num w:numId="198" w16cid:durableId="1285623672">
    <w:abstractNumId w:val="101"/>
  </w:num>
  <w:num w:numId="199" w16cid:durableId="51083706">
    <w:abstractNumId w:val="110"/>
  </w:num>
  <w:num w:numId="200" w16cid:durableId="1743257936">
    <w:abstractNumId w:val="255"/>
  </w:num>
  <w:num w:numId="201" w16cid:durableId="1236470087">
    <w:abstractNumId w:val="26"/>
  </w:num>
  <w:num w:numId="202" w16cid:durableId="1275209560">
    <w:abstractNumId w:val="19"/>
  </w:num>
  <w:num w:numId="203" w16cid:durableId="42103849">
    <w:abstractNumId w:val="68"/>
  </w:num>
  <w:num w:numId="204" w16cid:durableId="107087856">
    <w:abstractNumId w:val="73"/>
  </w:num>
  <w:num w:numId="205" w16cid:durableId="948199445">
    <w:abstractNumId w:val="108"/>
  </w:num>
  <w:num w:numId="206" w16cid:durableId="2134516565">
    <w:abstractNumId w:val="143"/>
  </w:num>
  <w:num w:numId="207" w16cid:durableId="575746122">
    <w:abstractNumId w:val="159"/>
  </w:num>
  <w:num w:numId="208" w16cid:durableId="417407835">
    <w:abstractNumId w:val="220"/>
  </w:num>
  <w:num w:numId="209" w16cid:durableId="188643104">
    <w:abstractNumId w:val="244"/>
  </w:num>
  <w:num w:numId="210" w16cid:durableId="1306548242">
    <w:abstractNumId w:val="148"/>
  </w:num>
  <w:num w:numId="211" w16cid:durableId="1549756733">
    <w:abstractNumId w:val="168"/>
  </w:num>
  <w:num w:numId="212" w16cid:durableId="1864896211">
    <w:abstractNumId w:val="120"/>
  </w:num>
  <w:num w:numId="213" w16cid:durableId="1922983247">
    <w:abstractNumId w:val="29"/>
  </w:num>
  <w:num w:numId="214" w16cid:durableId="2125231041">
    <w:abstractNumId w:val="223"/>
  </w:num>
  <w:num w:numId="215" w16cid:durableId="1154567726">
    <w:abstractNumId w:val="228"/>
  </w:num>
  <w:num w:numId="216" w16cid:durableId="615871575">
    <w:abstractNumId w:val="242"/>
  </w:num>
  <w:num w:numId="217" w16cid:durableId="336425982">
    <w:abstractNumId w:val="58"/>
  </w:num>
  <w:num w:numId="218" w16cid:durableId="1372222748">
    <w:abstractNumId w:val="188"/>
  </w:num>
  <w:num w:numId="219" w16cid:durableId="110175436">
    <w:abstractNumId w:val="34"/>
  </w:num>
  <w:num w:numId="220" w16cid:durableId="766541030">
    <w:abstractNumId w:val="183"/>
  </w:num>
  <w:num w:numId="221" w16cid:durableId="94987149">
    <w:abstractNumId w:val="170"/>
  </w:num>
  <w:num w:numId="222" w16cid:durableId="1082481854">
    <w:abstractNumId w:val="77"/>
  </w:num>
  <w:num w:numId="223" w16cid:durableId="1887377703">
    <w:abstractNumId w:val="51"/>
  </w:num>
  <w:num w:numId="224" w16cid:durableId="413473377">
    <w:abstractNumId w:val="12"/>
  </w:num>
  <w:num w:numId="225" w16cid:durableId="1854688157">
    <w:abstractNumId w:val="24"/>
  </w:num>
  <w:num w:numId="226" w16cid:durableId="768740928">
    <w:abstractNumId w:val="160"/>
  </w:num>
  <w:num w:numId="227" w16cid:durableId="1701660025">
    <w:abstractNumId w:val="22"/>
  </w:num>
  <w:num w:numId="228" w16cid:durableId="1225918250">
    <w:abstractNumId w:val="200"/>
  </w:num>
  <w:num w:numId="229" w16cid:durableId="832374479">
    <w:abstractNumId w:val="147"/>
  </w:num>
  <w:num w:numId="230" w16cid:durableId="1595362765">
    <w:abstractNumId w:val="197"/>
  </w:num>
  <w:num w:numId="231" w16cid:durableId="1589537164">
    <w:abstractNumId w:val="20"/>
  </w:num>
  <w:num w:numId="232" w16cid:durableId="945818640">
    <w:abstractNumId w:val="97"/>
  </w:num>
  <w:num w:numId="233" w16cid:durableId="148181316">
    <w:abstractNumId w:val="84"/>
  </w:num>
  <w:num w:numId="234" w16cid:durableId="2139372568">
    <w:abstractNumId w:val="150"/>
  </w:num>
  <w:num w:numId="235" w16cid:durableId="1247575805">
    <w:abstractNumId w:val="181"/>
  </w:num>
  <w:num w:numId="236" w16cid:durableId="1808158489">
    <w:abstractNumId w:val="169"/>
  </w:num>
  <w:num w:numId="237" w16cid:durableId="9141167">
    <w:abstractNumId w:val="180"/>
  </w:num>
  <w:num w:numId="238" w16cid:durableId="1889487479">
    <w:abstractNumId w:val="235"/>
  </w:num>
  <w:num w:numId="239" w16cid:durableId="342978169">
    <w:abstractNumId w:val="86"/>
  </w:num>
  <w:num w:numId="240" w16cid:durableId="2020422114">
    <w:abstractNumId w:val="251"/>
  </w:num>
  <w:num w:numId="241" w16cid:durableId="1812669650">
    <w:abstractNumId w:val="241"/>
  </w:num>
  <w:num w:numId="242" w16cid:durableId="1754618795">
    <w:abstractNumId w:val="76"/>
  </w:num>
  <w:num w:numId="243" w16cid:durableId="1456951661">
    <w:abstractNumId w:val="81"/>
  </w:num>
  <w:num w:numId="244" w16cid:durableId="1908539524">
    <w:abstractNumId w:val="216"/>
  </w:num>
  <w:num w:numId="245" w16cid:durableId="50152447">
    <w:abstractNumId w:val="127"/>
  </w:num>
  <w:num w:numId="246" w16cid:durableId="1231967742">
    <w:abstractNumId w:val="49"/>
  </w:num>
  <w:num w:numId="247" w16cid:durableId="1262034774">
    <w:abstractNumId w:val="131"/>
  </w:num>
  <w:num w:numId="248" w16cid:durableId="40634691">
    <w:abstractNumId w:val="33"/>
  </w:num>
  <w:num w:numId="249" w16cid:durableId="988090475">
    <w:abstractNumId w:val="165"/>
  </w:num>
  <w:num w:numId="250" w16cid:durableId="1244102215">
    <w:abstractNumId w:val="107"/>
  </w:num>
  <w:num w:numId="251" w16cid:durableId="238566899">
    <w:abstractNumId w:val="190"/>
  </w:num>
  <w:num w:numId="252" w16cid:durableId="1782528636">
    <w:abstractNumId w:val="115"/>
  </w:num>
  <w:num w:numId="253" w16cid:durableId="937951443">
    <w:abstractNumId w:val="79"/>
  </w:num>
  <w:num w:numId="254" w16cid:durableId="1776747442">
    <w:abstractNumId w:val="173"/>
  </w:num>
  <w:num w:numId="255" w16cid:durableId="1977568180">
    <w:abstractNumId w:val="106"/>
  </w:num>
  <w:num w:numId="256" w16cid:durableId="2091468180">
    <w:abstractNumId w:val="135"/>
  </w:num>
  <w:num w:numId="257" w16cid:durableId="473453498">
    <w:abstractNumId w:val="191"/>
  </w:num>
  <w:num w:numId="258" w16cid:durableId="1741974723">
    <w:abstractNumId w:val="214"/>
  </w:num>
  <w:numIdMacAtCleanup w:val="258"/>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27"/>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4E"/>
    <w:rsid w:val="00000083"/>
    <w:rsid w:val="00000119"/>
    <w:rsid w:val="000010E6"/>
    <w:rsid w:val="00001289"/>
    <w:rsid w:val="00001677"/>
    <w:rsid w:val="0000296E"/>
    <w:rsid w:val="00002A91"/>
    <w:rsid w:val="00002B78"/>
    <w:rsid w:val="00002ED9"/>
    <w:rsid w:val="00002FDE"/>
    <w:rsid w:val="00003615"/>
    <w:rsid w:val="000040D7"/>
    <w:rsid w:val="000048D3"/>
    <w:rsid w:val="0000590C"/>
    <w:rsid w:val="00005DA6"/>
    <w:rsid w:val="0000603C"/>
    <w:rsid w:val="00006E9A"/>
    <w:rsid w:val="0000789E"/>
    <w:rsid w:val="00007B9A"/>
    <w:rsid w:val="00010A1F"/>
    <w:rsid w:val="00011313"/>
    <w:rsid w:val="00011C10"/>
    <w:rsid w:val="000120E1"/>
    <w:rsid w:val="00012B19"/>
    <w:rsid w:val="0001363B"/>
    <w:rsid w:val="00013C81"/>
    <w:rsid w:val="00013DB4"/>
    <w:rsid w:val="0001410C"/>
    <w:rsid w:val="000143D3"/>
    <w:rsid w:val="00014832"/>
    <w:rsid w:val="00015030"/>
    <w:rsid w:val="0001566C"/>
    <w:rsid w:val="00015AA6"/>
    <w:rsid w:val="00015F01"/>
    <w:rsid w:val="00016178"/>
    <w:rsid w:val="00016966"/>
    <w:rsid w:val="00016F41"/>
    <w:rsid w:val="000172D5"/>
    <w:rsid w:val="00017627"/>
    <w:rsid w:val="000203C5"/>
    <w:rsid w:val="00020975"/>
    <w:rsid w:val="00020D51"/>
    <w:rsid w:val="00023E1F"/>
    <w:rsid w:val="00024EA3"/>
    <w:rsid w:val="000251F0"/>
    <w:rsid w:val="0002685C"/>
    <w:rsid w:val="00026958"/>
    <w:rsid w:val="00026E0D"/>
    <w:rsid w:val="0002704F"/>
    <w:rsid w:val="00027984"/>
    <w:rsid w:val="000279F9"/>
    <w:rsid w:val="00027A6D"/>
    <w:rsid w:val="000304F2"/>
    <w:rsid w:val="00030710"/>
    <w:rsid w:val="00030AF4"/>
    <w:rsid w:val="000316D2"/>
    <w:rsid w:val="000326CD"/>
    <w:rsid w:val="0003289E"/>
    <w:rsid w:val="000328D4"/>
    <w:rsid w:val="0003317C"/>
    <w:rsid w:val="000333B9"/>
    <w:rsid w:val="00034287"/>
    <w:rsid w:val="000344FE"/>
    <w:rsid w:val="000346E4"/>
    <w:rsid w:val="0003593C"/>
    <w:rsid w:val="00035B39"/>
    <w:rsid w:val="0003603E"/>
    <w:rsid w:val="00036F1F"/>
    <w:rsid w:val="00037168"/>
    <w:rsid w:val="00037573"/>
    <w:rsid w:val="0003791F"/>
    <w:rsid w:val="00040172"/>
    <w:rsid w:val="00040378"/>
    <w:rsid w:val="00040791"/>
    <w:rsid w:val="000420A2"/>
    <w:rsid w:val="00042BB0"/>
    <w:rsid w:val="000434D1"/>
    <w:rsid w:val="0004380C"/>
    <w:rsid w:val="00043869"/>
    <w:rsid w:val="00043A84"/>
    <w:rsid w:val="00043E49"/>
    <w:rsid w:val="00043EB9"/>
    <w:rsid w:val="0004424A"/>
    <w:rsid w:val="0004461D"/>
    <w:rsid w:val="0004461F"/>
    <w:rsid w:val="00044DA4"/>
    <w:rsid w:val="00045076"/>
    <w:rsid w:val="0004539F"/>
    <w:rsid w:val="00045F75"/>
    <w:rsid w:val="00046199"/>
    <w:rsid w:val="000466FB"/>
    <w:rsid w:val="00046A00"/>
    <w:rsid w:val="00047ADC"/>
    <w:rsid w:val="0005019C"/>
    <w:rsid w:val="000502FA"/>
    <w:rsid w:val="00050351"/>
    <w:rsid w:val="000503A9"/>
    <w:rsid w:val="00051391"/>
    <w:rsid w:val="0005165E"/>
    <w:rsid w:val="00051EDE"/>
    <w:rsid w:val="000521AD"/>
    <w:rsid w:val="00052326"/>
    <w:rsid w:val="00052C4B"/>
    <w:rsid w:val="0005316C"/>
    <w:rsid w:val="00053D40"/>
    <w:rsid w:val="000545A0"/>
    <w:rsid w:val="00054DC4"/>
    <w:rsid w:val="00054E96"/>
    <w:rsid w:val="00054ED1"/>
    <w:rsid w:val="00055876"/>
    <w:rsid w:val="00055A77"/>
    <w:rsid w:val="0005607C"/>
    <w:rsid w:val="000560E6"/>
    <w:rsid w:val="00056716"/>
    <w:rsid w:val="00056853"/>
    <w:rsid w:val="00056E46"/>
    <w:rsid w:val="00057674"/>
    <w:rsid w:val="00057E0E"/>
    <w:rsid w:val="00057EC9"/>
    <w:rsid w:val="0006041E"/>
    <w:rsid w:val="00061141"/>
    <w:rsid w:val="00061807"/>
    <w:rsid w:val="00061B7A"/>
    <w:rsid w:val="0006208B"/>
    <w:rsid w:val="0006277A"/>
    <w:rsid w:val="00062B65"/>
    <w:rsid w:val="00063555"/>
    <w:rsid w:val="0006389B"/>
    <w:rsid w:val="000638FD"/>
    <w:rsid w:val="000640D4"/>
    <w:rsid w:val="000646CB"/>
    <w:rsid w:val="00064755"/>
    <w:rsid w:val="00064BCC"/>
    <w:rsid w:val="00064D22"/>
    <w:rsid w:val="00065741"/>
    <w:rsid w:val="00065C16"/>
    <w:rsid w:val="00065DDA"/>
    <w:rsid w:val="000662F1"/>
    <w:rsid w:val="00066524"/>
    <w:rsid w:val="00066565"/>
    <w:rsid w:val="0006663B"/>
    <w:rsid w:val="0006673E"/>
    <w:rsid w:val="00066BEC"/>
    <w:rsid w:val="00066C99"/>
    <w:rsid w:val="000670F9"/>
    <w:rsid w:val="00067C30"/>
    <w:rsid w:val="00070950"/>
    <w:rsid w:val="00071014"/>
    <w:rsid w:val="00071628"/>
    <w:rsid w:val="00071BA6"/>
    <w:rsid w:val="00072F1F"/>
    <w:rsid w:val="00073028"/>
    <w:rsid w:val="00073834"/>
    <w:rsid w:val="00073C66"/>
    <w:rsid w:val="00073D6C"/>
    <w:rsid w:val="00074265"/>
    <w:rsid w:val="000745D4"/>
    <w:rsid w:val="000749E6"/>
    <w:rsid w:val="00075629"/>
    <w:rsid w:val="00075815"/>
    <w:rsid w:val="000761D8"/>
    <w:rsid w:val="0007727A"/>
    <w:rsid w:val="00077CD8"/>
    <w:rsid w:val="000801B7"/>
    <w:rsid w:val="0008053E"/>
    <w:rsid w:val="000808C4"/>
    <w:rsid w:val="00080B61"/>
    <w:rsid w:val="00080C3A"/>
    <w:rsid w:val="0008181C"/>
    <w:rsid w:val="000818DC"/>
    <w:rsid w:val="00081AF7"/>
    <w:rsid w:val="00081E26"/>
    <w:rsid w:val="00081FC1"/>
    <w:rsid w:val="0008205F"/>
    <w:rsid w:val="000821C7"/>
    <w:rsid w:val="00082332"/>
    <w:rsid w:val="0008234E"/>
    <w:rsid w:val="00082481"/>
    <w:rsid w:val="00082672"/>
    <w:rsid w:val="000826A1"/>
    <w:rsid w:val="000828C8"/>
    <w:rsid w:val="0008292C"/>
    <w:rsid w:val="00082F43"/>
    <w:rsid w:val="000835E9"/>
    <w:rsid w:val="00083FD7"/>
    <w:rsid w:val="00084254"/>
    <w:rsid w:val="00084518"/>
    <w:rsid w:val="0008455F"/>
    <w:rsid w:val="00084778"/>
    <w:rsid w:val="00084E28"/>
    <w:rsid w:val="00085017"/>
    <w:rsid w:val="0008521E"/>
    <w:rsid w:val="00085318"/>
    <w:rsid w:val="000859DE"/>
    <w:rsid w:val="00085ABA"/>
    <w:rsid w:val="0008623C"/>
    <w:rsid w:val="0008651A"/>
    <w:rsid w:val="00086E48"/>
    <w:rsid w:val="00090582"/>
    <w:rsid w:val="00090BF9"/>
    <w:rsid w:val="0009129A"/>
    <w:rsid w:val="000917B9"/>
    <w:rsid w:val="000919CF"/>
    <w:rsid w:val="00091B7B"/>
    <w:rsid w:val="00091BA4"/>
    <w:rsid w:val="000926A0"/>
    <w:rsid w:val="0009292B"/>
    <w:rsid w:val="00093555"/>
    <w:rsid w:val="000941E2"/>
    <w:rsid w:val="00094B65"/>
    <w:rsid w:val="00095F3D"/>
    <w:rsid w:val="0009635B"/>
    <w:rsid w:val="000A050A"/>
    <w:rsid w:val="000A1705"/>
    <w:rsid w:val="000A1B04"/>
    <w:rsid w:val="000A2806"/>
    <w:rsid w:val="000A28D6"/>
    <w:rsid w:val="000A2ACA"/>
    <w:rsid w:val="000A3DEC"/>
    <w:rsid w:val="000A3F27"/>
    <w:rsid w:val="000A408C"/>
    <w:rsid w:val="000A4432"/>
    <w:rsid w:val="000A44F9"/>
    <w:rsid w:val="000A450A"/>
    <w:rsid w:val="000A47F7"/>
    <w:rsid w:val="000A4E1D"/>
    <w:rsid w:val="000A4E90"/>
    <w:rsid w:val="000A5AA6"/>
    <w:rsid w:val="000A68E6"/>
    <w:rsid w:val="000A71C7"/>
    <w:rsid w:val="000B0DCA"/>
    <w:rsid w:val="000B0E96"/>
    <w:rsid w:val="000B116B"/>
    <w:rsid w:val="000B143A"/>
    <w:rsid w:val="000B1E2D"/>
    <w:rsid w:val="000B252D"/>
    <w:rsid w:val="000B2547"/>
    <w:rsid w:val="000B25E6"/>
    <w:rsid w:val="000B2646"/>
    <w:rsid w:val="000B3455"/>
    <w:rsid w:val="000B346B"/>
    <w:rsid w:val="000B3AC1"/>
    <w:rsid w:val="000B4127"/>
    <w:rsid w:val="000B425F"/>
    <w:rsid w:val="000B4638"/>
    <w:rsid w:val="000B491B"/>
    <w:rsid w:val="000B49CE"/>
    <w:rsid w:val="000B55D5"/>
    <w:rsid w:val="000B5D2F"/>
    <w:rsid w:val="000B5EB5"/>
    <w:rsid w:val="000B609D"/>
    <w:rsid w:val="000B69A1"/>
    <w:rsid w:val="000B726A"/>
    <w:rsid w:val="000B7764"/>
    <w:rsid w:val="000B78FC"/>
    <w:rsid w:val="000B7B63"/>
    <w:rsid w:val="000B7EA0"/>
    <w:rsid w:val="000C0120"/>
    <w:rsid w:val="000C0C5D"/>
    <w:rsid w:val="000C2173"/>
    <w:rsid w:val="000C2331"/>
    <w:rsid w:val="000C28C6"/>
    <w:rsid w:val="000C28EF"/>
    <w:rsid w:val="000C313E"/>
    <w:rsid w:val="000C31CA"/>
    <w:rsid w:val="000C321F"/>
    <w:rsid w:val="000C3D27"/>
    <w:rsid w:val="000C40ED"/>
    <w:rsid w:val="000C42CA"/>
    <w:rsid w:val="000C4D6C"/>
    <w:rsid w:val="000C507A"/>
    <w:rsid w:val="000C523D"/>
    <w:rsid w:val="000C5BEA"/>
    <w:rsid w:val="000C6752"/>
    <w:rsid w:val="000C71CB"/>
    <w:rsid w:val="000C73ED"/>
    <w:rsid w:val="000C7A03"/>
    <w:rsid w:val="000D0508"/>
    <w:rsid w:val="000D0B9A"/>
    <w:rsid w:val="000D175F"/>
    <w:rsid w:val="000D190C"/>
    <w:rsid w:val="000D193F"/>
    <w:rsid w:val="000D19A6"/>
    <w:rsid w:val="000D1FDB"/>
    <w:rsid w:val="000D2627"/>
    <w:rsid w:val="000D2771"/>
    <w:rsid w:val="000D2A3B"/>
    <w:rsid w:val="000D3927"/>
    <w:rsid w:val="000D3B19"/>
    <w:rsid w:val="000D47AE"/>
    <w:rsid w:val="000D4C2D"/>
    <w:rsid w:val="000D51DF"/>
    <w:rsid w:val="000D5C07"/>
    <w:rsid w:val="000D5D3D"/>
    <w:rsid w:val="000D62D0"/>
    <w:rsid w:val="000D65D3"/>
    <w:rsid w:val="000D6EAF"/>
    <w:rsid w:val="000D709B"/>
    <w:rsid w:val="000D72A5"/>
    <w:rsid w:val="000D7AE7"/>
    <w:rsid w:val="000D7D2F"/>
    <w:rsid w:val="000E0592"/>
    <w:rsid w:val="000E0EF2"/>
    <w:rsid w:val="000E1391"/>
    <w:rsid w:val="000E16B0"/>
    <w:rsid w:val="000E1D30"/>
    <w:rsid w:val="000E1ED9"/>
    <w:rsid w:val="000E2198"/>
    <w:rsid w:val="000E2258"/>
    <w:rsid w:val="000E22AA"/>
    <w:rsid w:val="000E3451"/>
    <w:rsid w:val="000E3FCD"/>
    <w:rsid w:val="000E46C2"/>
    <w:rsid w:val="000E46C4"/>
    <w:rsid w:val="000E5473"/>
    <w:rsid w:val="000E59C6"/>
    <w:rsid w:val="000E6ADA"/>
    <w:rsid w:val="000E6EFF"/>
    <w:rsid w:val="000E705F"/>
    <w:rsid w:val="000E7085"/>
    <w:rsid w:val="000F02D3"/>
    <w:rsid w:val="000F05B1"/>
    <w:rsid w:val="000F0869"/>
    <w:rsid w:val="000F13DC"/>
    <w:rsid w:val="000F1AA5"/>
    <w:rsid w:val="000F1C46"/>
    <w:rsid w:val="000F22A8"/>
    <w:rsid w:val="000F233C"/>
    <w:rsid w:val="000F2E86"/>
    <w:rsid w:val="000F399E"/>
    <w:rsid w:val="000F3C97"/>
    <w:rsid w:val="000F40C0"/>
    <w:rsid w:val="000F40D7"/>
    <w:rsid w:val="000F4346"/>
    <w:rsid w:val="000F4B88"/>
    <w:rsid w:val="000F4EED"/>
    <w:rsid w:val="000F4F65"/>
    <w:rsid w:val="000F50F9"/>
    <w:rsid w:val="000F7B90"/>
    <w:rsid w:val="000F7D07"/>
    <w:rsid w:val="001005D3"/>
    <w:rsid w:val="00100BD1"/>
    <w:rsid w:val="00100CA7"/>
    <w:rsid w:val="00101CEE"/>
    <w:rsid w:val="00102E09"/>
    <w:rsid w:val="00102F01"/>
    <w:rsid w:val="0010302A"/>
    <w:rsid w:val="00103486"/>
    <w:rsid w:val="00103AC4"/>
    <w:rsid w:val="0010418D"/>
    <w:rsid w:val="00104866"/>
    <w:rsid w:val="00104F78"/>
    <w:rsid w:val="00104FC9"/>
    <w:rsid w:val="00105106"/>
    <w:rsid w:val="00106B52"/>
    <w:rsid w:val="00106B6A"/>
    <w:rsid w:val="00106ED3"/>
    <w:rsid w:val="001071FD"/>
    <w:rsid w:val="00107912"/>
    <w:rsid w:val="00107CE6"/>
    <w:rsid w:val="00110C32"/>
    <w:rsid w:val="001115DA"/>
    <w:rsid w:val="001123F2"/>
    <w:rsid w:val="0011245F"/>
    <w:rsid w:val="00112FC6"/>
    <w:rsid w:val="001131BA"/>
    <w:rsid w:val="001139A3"/>
    <w:rsid w:val="001140BD"/>
    <w:rsid w:val="0011417E"/>
    <w:rsid w:val="00114857"/>
    <w:rsid w:val="00114B52"/>
    <w:rsid w:val="00115435"/>
    <w:rsid w:val="00115947"/>
    <w:rsid w:val="00115C37"/>
    <w:rsid w:val="00116402"/>
    <w:rsid w:val="001167CC"/>
    <w:rsid w:val="00116A1A"/>
    <w:rsid w:val="00116CCD"/>
    <w:rsid w:val="00116CEC"/>
    <w:rsid w:val="00117010"/>
    <w:rsid w:val="00117451"/>
    <w:rsid w:val="001175B7"/>
    <w:rsid w:val="00117BE8"/>
    <w:rsid w:val="00120CDA"/>
    <w:rsid w:val="001217A9"/>
    <w:rsid w:val="001223F2"/>
    <w:rsid w:val="00122D67"/>
    <w:rsid w:val="00123465"/>
    <w:rsid w:val="00123D98"/>
    <w:rsid w:val="00124499"/>
    <w:rsid w:val="001247DA"/>
    <w:rsid w:val="00124AEE"/>
    <w:rsid w:val="00125079"/>
    <w:rsid w:val="00125325"/>
    <w:rsid w:val="00125A19"/>
    <w:rsid w:val="00126053"/>
    <w:rsid w:val="00127345"/>
    <w:rsid w:val="00127A8F"/>
    <w:rsid w:val="00127A90"/>
    <w:rsid w:val="00127CC3"/>
    <w:rsid w:val="001309DF"/>
    <w:rsid w:val="00131009"/>
    <w:rsid w:val="001313EF"/>
    <w:rsid w:val="0013165E"/>
    <w:rsid w:val="00131733"/>
    <w:rsid w:val="00131BAB"/>
    <w:rsid w:val="00132FA7"/>
    <w:rsid w:val="001330AB"/>
    <w:rsid w:val="0013330B"/>
    <w:rsid w:val="0013352C"/>
    <w:rsid w:val="001337CF"/>
    <w:rsid w:val="00133AAC"/>
    <w:rsid w:val="00133C8B"/>
    <w:rsid w:val="0013518C"/>
    <w:rsid w:val="00135D0D"/>
    <w:rsid w:val="00136378"/>
    <w:rsid w:val="001367A3"/>
    <w:rsid w:val="001367B4"/>
    <w:rsid w:val="00136839"/>
    <w:rsid w:val="00136E89"/>
    <w:rsid w:val="00136F92"/>
    <w:rsid w:val="00137B7A"/>
    <w:rsid w:val="00137FC9"/>
    <w:rsid w:val="001403F7"/>
    <w:rsid w:val="0014042A"/>
    <w:rsid w:val="001404B8"/>
    <w:rsid w:val="00140A17"/>
    <w:rsid w:val="00140C5F"/>
    <w:rsid w:val="00141261"/>
    <w:rsid w:val="001417C4"/>
    <w:rsid w:val="0014196B"/>
    <w:rsid w:val="00142107"/>
    <w:rsid w:val="0014252E"/>
    <w:rsid w:val="00142B5D"/>
    <w:rsid w:val="00142CB3"/>
    <w:rsid w:val="00143196"/>
    <w:rsid w:val="00143A72"/>
    <w:rsid w:val="00144029"/>
    <w:rsid w:val="00144351"/>
    <w:rsid w:val="001448C5"/>
    <w:rsid w:val="00145310"/>
    <w:rsid w:val="001454CF"/>
    <w:rsid w:val="00145637"/>
    <w:rsid w:val="00145CA1"/>
    <w:rsid w:val="00146231"/>
    <w:rsid w:val="0014669A"/>
    <w:rsid w:val="001468CB"/>
    <w:rsid w:val="001469B3"/>
    <w:rsid w:val="00147ABB"/>
    <w:rsid w:val="00147F79"/>
    <w:rsid w:val="00150638"/>
    <w:rsid w:val="00150987"/>
    <w:rsid w:val="001511B6"/>
    <w:rsid w:val="00151553"/>
    <w:rsid w:val="001515D3"/>
    <w:rsid w:val="0015193C"/>
    <w:rsid w:val="00151B02"/>
    <w:rsid w:val="001528F6"/>
    <w:rsid w:val="00153C4A"/>
    <w:rsid w:val="00154490"/>
    <w:rsid w:val="00154698"/>
    <w:rsid w:val="00154A76"/>
    <w:rsid w:val="00154B3C"/>
    <w:rsid w:val="001550F7"/>
    <w:rsid w:val="0015548E"/>
    <w:rsid w:val="0015591B"/>
    <w:rsid w:val="00156884"/>
    <w:rsid w:val="00156E8A"/>
    <w:rsid w:val="00156E9B"/>
    <w:rsid w:val="00157724"/>
    <w:rsid w:val="00157E03"/>
    <w:rsid w:val="00160015"/>
    <w:rsid w:val="00160259"/>
    <w:rsid w:val="00160A52"/>
    <w:rsid w:val="00160D47"/>
    <w:rsid w:val="00161C7C"/>
    <w:rsid w:val="00162E27"/>
    <w:rsid w:val="0016359C"/>
    <w:rsid w:val="001637C0"/>
    <w:rsid w:val="001638EE"/>
    <w:rsid w:val="00163BD1"/>
    <w:rsid w:val="00164000"/>
    <w:rsid w:val="001642E7"/>
    <w:rsid w:val="00164839"/>
    <w:rsid w:val="00164C33"/>
    <w:rsid w:val="00164E90"/>
    <w:rsid w:val="001652FE"/>
    <w:rsid w:val="0016578E"/>
    <w:rsid w:val="00165806"/>
    <w:rsid w:val="00165AA0"/>
    <w:rsid w:val="00165B94"/>
    <w:rsid w:val="00165EC3"/>
    <w:rsid w:val="001660CB"/>
    <w:rsid w:val="00166AB7"/>
    <w:rsid w:val="00166ADB"/>
    <w:rsid w:val="00166D84"/>
    <w:rsid w:val="00167F40"/>
    <w:rsid w:val="00171459"/>
    <w:rsid w:val="00171731"/>
    <w:rsid w:val="001725DF"/>
    <w:rsid w:val="001728A4"/>
    <w:rsid w:val="00172F13"/>
    <w:rsid w:val="00173563"/>
    <w:rsid w:val="00173A13"/>
    <w:rsid w:val="0017488B"/>
    <w:rsid w:val="00175853"/>
    <w:rsid w:val="00175DF2"/>
    <w:rsid w:val="00176058"/>
    <w:rsid w:val="0017707A"/>
    <w:rsid w:val="001772D6"/>
    <w:rsid w:val="001775D7"/>
    <w:rsid w:val="00177DC1"/>
    <w:rsid w:val="001801A6"/>
    <w:rsid w:val="001802A3"/>
    <w:rsid w:val="001809B5"/>
    <w:rsid w:val="00181447"/>
    <w:rsid w:val="001818D1"/>
    <w:rsid w:val="00181C26"/>
    <w:rsid w:val="001825BD"/>
    <w:rsid w:val="00182941"/>
    <w:rsid w:val="00182AB2"/>
    <w:rsid w:val="00182C66"/>
    <w:rsid w:val="00183B77"/>
    <w:rsid w:val="00184DA1"/>
    <w:rsid w:val="00184E33"/>
    <w:rsid w:val="00185238"/>
    <w:rsid w:val="00185346"/>
    <w:rsid w:val="00186141"/>
    <w:rsid w:val="0018694A"/>
    <w:rsid w:val="001871F6"/>
    <w:rsid w:val="001871FD"/>
    <w:rsid w:val="00187341"/>
    <w:rsid w:val="00187398"/>
    <w:rsid w:val="00187977"/>
    <w:rsid w:val="00187E58"/>
    <w:rsid w:val="00187EB0"/>
    <w:rsid w:val="00190650"/>
    <w:rsid w:val="0019120C"/>
    <w:rsid w:val="001919D1"/>
    <w:rsid w:val="00192688"/>
    <w:rsid w:val="00193437"/>
    <w:rsid w:val="001936E0"/>
    <w:rsid w:val="00194047"/>
    <w:rsid w:val="001946DC"/>
    <w:rsid w:val="00194C21"/>
    <w:rsid w:val="00194E34"/>
    <w:rsid w:val="001950AB"/>
    <w:rsid w:val="001950E7"/>
    <w:rsid w:val="00195488"/>
    <w:rsid w:val="00195A8A"/>
    <w:rsid w:val="00195E10"/>
    <w:rsid w:val="00197123"/>
    <w:rsid w:val="001971DE"/>
    <w:rsid w:val="00197780"/>
    <w:rsid w:val="0019794D"/>
    <w:rsid w:val="00197EF3"/>
    <w:rsid w:val="001A0797"/>
    <w:rsid w:val="001A0B83"/>
    <w:rsid w:val="001A15A2"/>
    <w:rsid w:val="001A166C"/>
    <w:rsid w:val="001A1994"/>
    <w:rsid w:val="001A1DB3"/>
    <w:rsid w:val="001A206C"/>
    <w:rsid w:val="001A2F5B"/>
    <w:rsid w:val="001A3227"/>
    <w:rsid w:val="001A32A4"/>
    <w:rsid w:val="001A3A39"/>
    <w:rsid w:val="001A4964"/>
    <w:rsid w:val="001A4A8A"/>
    <w:rsid w:val="001A505E"/>
    <w:rsid w:val="001A567E"/>
    <w:rsid w:val="001A5E4B"/>
    <w:rsid w:val="001A6507"/>
    <w:rsid w:val="001A6C1D"/>
    <w:rsid w:val="001A75BC"/>
    <w:rsid w:val="001A772C"/>
    <w:rsid w:val="001A7798"/>
    <w:rsid w:val="001A7D97"/>
    <w:rsid w:val="001A7F7D"/>
    <w:rsid w:val="001B0237"/>
    <w:rsid w:val="001B0C61"/>
    <w:rsid w:val="001B1062"/>
    <w:rsid w:val="001B17AC"/>
    <w:rsid w:val="001B2180"/>
    <w:rsid w:val="001B2532"/>
    <w:rsid w:val="001B2E4C"/>
    <w:rsid w:val="001B3600"/>
    <w:rsid w:val="001B411B"/>
    <w:rsid w:val="001B4553"/>
    <w:rsid w:val="001B49FE"/>
    <w:rsid w:val="001B4C6A"/>
    <w:rsid w:val="001B5103"/>
    <w:rsid w:val="001B6172"/>
    <w:rsid w:val="001B6F3A"/>
    <w:rsid w:val="001B747F"/>
    <w:rsid w:val="001B7783"/>
    <w:rsid w:val="001B7997"/>
    <w:rsid w:val="001C1491"/>
    <w:rsid w:val="001C1AFC"/>
    <w:rsid w:val="001C21A5"/>
    <w:rsid w:val="001C22B3"/>
    <w:rsid w:val="001C2972"/>
    <w:rsid w:val="001C353E"/>
    <w:rsid w:val="001C3C8E"/>
    <w:rsid w:val="001C415A"/>
    <w:rsid w:val="001C4587"/>
    <w:rsid w:val="001C4B40"/>
    <w:rsid w:val="001C5911"/>
    <w:rsid w:val="001C5A1D"/>
    <w:rsid w:val="001C5B01"/>
    <w:rsid w:val="001C6447"/>
    <w:rsid w:val="001C6ACF"/>
    <w:rsid w:val="001C6F54"/>
    <w:rsid w:val="001C72F7"/>
    <w:rsid w:val="001C74CC"/>
    <w:rsid w:val="001C7668"/>
    <w:rsid w:val="001C77F4"/>
    <w:rsid w:val="001C7D2F"/>
    <w:rsid w:val="001C7DB5"/>
    <w:rsid w:val="001D0E88"/>
    <w:rsid w:val="001D26F4"/>
    <w:rsid w:val="001D29FA"/>
    <w:rsid w:val="001D2E77"/>
    <w:rsid w:val="001D2FF4"/>
    <w:rsid w:val="001D31B4"/>
    <w:rsid w:val="001D3C14"/>
    <w:rsid w:val="001D3FC4"/>
    <w:rsid w:val="001D468B"/>
    <w:rsid w:val="001D474A"/>
    <w:rsid w:val="001D4A7B"/>
    <w:rsid w:val="001D4BA2"/>
    <w:rsid w:val="001D5A5A"/>
    <w:rsid w:val="001D5C73"/>
    <w:rsid w:val="001D5DFA"/>
    <w:rsid w:val="001D606F"/>
    <w:rsid w:val="001D645F"/>
    <w:rsid w:val="001D66B2"/>
    <w:rsid w:val="001D6D76"/>
    <w:rsid w:val="001D736C"/>
    <w:rsid w:val="001D76CD"/>
    <w:rsid w:val="001D7994"/>
    <w:rsid w:val="001E045F"/>
    <w:rsid w:val="001E0E8D"/>
    <w:rsid w:val="001E1B46"/>
    <w:rsid w:val="001E1BB3"/>
    <w:rsid w:val="001E22AE"/>
    <w:rsid w:val="001E2BEA"/>
    <w:rsid w:val="001E2C09"/>
    <w:rsid w:val="001E2DCB"/>
    <w:rsid w:val="001E2E4F"/>
    <w:rsid w:val="001E31D4"/>
    <w:rsid w:val="001E326F"/>
    <w:rsid w:val="001E4ADE"/>
    <w:rsid w:val="001E53DC"/>
    <w:rsid w:val="001E54EB"/>
    <w:rsid w:val="001E565D"/>
    <w:rsid w:val="001E5E2E"/>
    <w:rsid w:val="001E6587"/>
    <w:rsid w:val="001E6E5A"/>
    <w:rsid w:val="001E6F55"/>
    <w:rsid w:val="001E7106"/>
    <w:rsid w:val="001E777F"/>
    <w:rsid w:val="001F0031"/>
    <w:rsid w:val="001F0124"/>
    <w:rsid w:val="001F041B"/>
    <w:rsid w:val="001F05A3"/>
    <w:rsid w:val="001F1A1E"/>
    <w:rsid w:val="001F2740"/>
    <w:rsid w:val="001F34FE"/>
    <w:rsid w:val="001F3A12"/>
    <w:rsid w:val="001F3D02"/>
    <w:rsid w:val="001F431D"/>
    <w:rsid w:val="001F4D19"/>
    <w:rsid w:val="001F6951"/>
    <w:rsid w:val="001F6BDA"/>
    <w:rsid w:val="001F6EB6"/>
    <w:rsid w:val="001F71E9"/>
    <w:rsid w:val="002006CA"/>
    <w:rsid w:val="002010A6"/>
    <w:rsid w:val="00201331"/>
    <w:rsid w:val="00201A7D"/>
    <w:rsid w:val="00201D69"/>
    <w:rsid w:val="00201EF3"/>
    <w:rsid w:val="002022CC"/>
    <w:rsid w:val="002029E8"/>
    <w:rsid w:val="00202BA1"/>
    <w:rsid w:val="00202F73"/>
    <w:rsid w:val="00203157"/>
    <w:rsid w:val="002033D4"/>
    <w:rsid w:val="00203992"/>
    <w:rsid w:val="002042BD"/>
    <w:rsid w:val="00204557"/>
    <w:rsid w:val="0020466C"/>
    <w:rsid w:val="002053B1"/>
    <w:rsid w:val="0020613D"/>
    <w:rsid w:val="002064F2"/>
    <w:rsid w:val="00207C4F"/>
    <w:rsid w:val="00207ECE"/>
    <w:rsid w:val="00210350"/>
    <w:rsid w:val="00210DF9"/>
    <w:rsid w:val="00211AAA"/>
    <w:rsid w:val="00211AE0"/>
    <w:rsid w:val="00211EF1"/>
    <w:rsid w:val="00212729"/>
    <w:rsid w:val="002132FD"/>
    <w:rsid w:val="00213AC3"/>
    <w:rsid w:val="00213B24"/>
    <w:rsid w:val="0021404E"/>
    <w:rsid w:val="002142E7"/>
    <w:rsid w:val="002143F0"/>
    <w:rsid w:val="00214ECC"/>
    <w:rsid w:val="00216A7D"/>
    <w:rsid w:val="00216C86"/>
    <w:rsid w:val="00217712"/>
    <w:rsid w:val="00220B03"/>
    <w:rsid w:val="00220BA0"/>
    <w:rsid w:val="002217F2"/>
    <w:rsid w:val="00221C8C"/>
    <w:rsid w:val="00221E2C"/>
    <w:rsid w:val="0022218C"/>
    <w:rsid w:val="00222885"/>
    <w:rsid w:val="00222FC3"/>
    <w:rsid w:val="002231EB"/>
    <w:rsid w:val="00223802"/>
    <w:rsid w:val="00224131"/>
    <w:rsid w:val="0022441F"/>
    <w:rsid w:val="00224FA8"/>
    <w:rsid w:val="00225170"/>
    <w:rsid w:val="00225A7D"/>
    <w:rsid w:val="00226950"/>
    <w:rsid w:val="00227122"/>
    <w:rsid w:val="00227344"/>
    <w:rsid w:val="00227ADD"/>
    <w:rsid w:val="00230E31"/>
    <w:rsid w:val="00231035"/>
    <w:rsid w:val="00231230"/>
    <w:rsid w:val="00231801"/>
    <w:rsid w:val="0023237A"/>
    <w:rsid w:val="00232477"/>
    <w:rsid w:val="00232B0F"/>
    <w:rsid w:val="00232EC9"/>
    <w:rsid w:val="002330F4"/>
    <w:rsid w:val="00233796"/>
    <w:rsid w:val="00233F73"/>
    <w:rsid w:val="002344B4"/>
    <w:rsid w:val="002345B4"/>
    <w:rsid w:val="002362A6"/>
    <w:rsid w:val="00236400"/>
    <w:rsid w:val="00236634"/>
    <w:rsid w:val="002368E7"/>
    <w:rsid w:val="002369AB"/>
    <w:rsid w:val="00236BDE"/>
    <w:rsid w:val="002374B5"/>
    <w:rsid w:val="002400E1"/>
    <w:rsid w:val="002411AE"/>
    <w:rsid w:val="002414B9"/>
    <w:rsid w:val="002417D0"/>
    <w:rsid w:val="00241D97"/>
    <w:rsid w:val="0024215C"/>
    <w:rsid w:val="002425A3"/>
    <w:rsid w:val="00242FE3"/>
    <w:rsid w:val="002449AC"/>
    <w:rsid w:val="002449AE"/>
    <w:rsid w:val="00244E97"/>
    <w:rsid w:val="00245679"/>
    <w:rsid w:val="00245A22"/>
    <w:rsid w:val="00245C56"/>
    <w:rsid w:val="00246854"/>
    <w:rsid w:val="00246AAC"/>
    <w:rsid w:val="00246C13"/>
    <w:rsid w:val="00246E80"/>
    <w:rsid w:val="002476D3"/>
    <w:rsid w:val="002479A4"/>
    <w:rsid w:val="00250454"/>
    <w:rsid w:val="002509B6"/>
    <w:rsid w:val="00250AE4"/>
    <w:rsid w:val="00250C85"/>
    <w:rsid w:val="00251334"/>
    <w:rsid w:val="0025145A"/>
    <w:rsid w:val="002516FD"/>
    <w:rsid w:val="00251800"/>
    <w:rsid w:val="002518AB"/>
    <w:rsid w:val="00251B70"/>
    <w:rsid w:val="00251C89"/>
    <w:rsid w:val="00251CFC"/>
    <w:rsid w:val="00251F1E"/>
    <w:rsid w:val="0025216A"/>
    <w:rsid w:val="00252BFD"/>
    <w:rsid w:val="002531EC"/>
    <w:rsid w:val="00253493"/>
    <w:rsid w:val="00253E93"/>
    <w:rsid w:val="0025479B"/>
    <w:rsid w:val="0025479D"/>
    <w:rsid w:val="00254A8E"/>
    <w:rsid w:val="00254B00"/>
    <w:rsid w:val="00255421"/>
    <w:rsid w:val="00255C5A"/>
    <w:rsid w:val="00256442"/>
    <w:rsid w:val="0025656F"/>
    <w:rsid w:val="002569B8"/>
    <w:rsid w:val="00256E52"/>
    <w:rsid w:val="00257102"/>
    <w:rsid w:val="002579E7"/>
    <w:rsid w:val="002608A5"/>
    <w:rsid w:val="00260CB2"/>
    <w:rsid w:val="00260CE8"/>
    <w:rsid w:val="00260F1A"/>
    <w:rsid w:val="00261141"/>
    <w:rsid w:val="002611C7"/>
    <w:rsid w:val="002612B1"/>
    <w:rsid w:val="0026146A"/>
    <w:rsid w:val="00261E9A"/>
    <w:rsid w:val="0026203C"/>
    <w:rsid w:val="002622A7"/>
    <w:rsid w:val="00262314"/>
    <w:rsid w:val="00262651"/>
    <w:rsid w:val="00262E56"/>
    <w:rsid w:val="0026338C"/>
    <w:rsid w:val="00263536"/>
    <w:rsid w:val="0026372E"/>
    <w:rsid w:val="00263B30"/>
    <w:rsid w:val="002646AF"/>
    <w:rsid w:val="0026473E"/>
    <w:rsid w:val="00264FCE"/>
    <w:rsid w:val="00266659"/>
    <w:rsid w:val="00266943"/>
    <w:rsid w:val="00267329"/>
    <w:rsid w:val="00267373"/>
    <w:rsid w:val="00267A65"/>
    <w:rsid w:val="0027066A"/>
    <w:rsid w:val="0027106D"/>
    <w:rsid w:val="002710AA"/>
    <w:rsid w:val="002716DE"/>
    <w:rsid w:val="00271D15"/>
    <w:rsid w:val="00271EB7"/>
    <w:rsid w:val="00271EE7"/>
    <w:rsid w:val="00272235"/>
    <w:rsid w:val="002723BD"/>
    <w:rsid w:val="0027263B"/>
    <w:rsid w:val="002730D2"/>
    <w:rsid w:val="00273594"/>
    <w:rsid w:val="002736A4"/>
    <w:rsid w:val="0027370D"/>
    <w:rsid w:val="00273CCC"/>
    <w:rsid w:val="0027416F"/>
    <w:rsid w:val="002747B0"/>
    <w:rsid w:val="0027531D"/>
    <w:rsid w:val="002756FD"/>
    <w:rsid w:val="002759C2"/>
    <w:rsid w:val="00275A51"/>
    <w:rsid w:val="00275A83"/>
    <w:rsid w:val="00275DA9"/>
    <w:rsid w:val="00275E2C"/>
    <w:rsid w:val="00275FF8"/>
    <w:rsid w:val="00276030"/>
    <w:rsid w:val="00276340"/>
    <w:rsid w:val="00276B6B"/>
    <w:rsid w:val="00276FE0"/>
    <w:rsid w:val="00277084"/>
    <w:rsid w:val="00277E9B"/>
    <w:rsid w:val="00280163"/>
    <w:rsid w:val="00280D66"/>
    <w:rsid w:val="002811EA"/>
    <w:rsid w:val="00281693"/>
    <w:rsid w:val="00281AB4"/>
    <w:rsid w:val="002826AB"/>
    <w:rsid w:val="002828AB"/>
    <w:rsid w:val="00282A67"/>
    <w:rsid w:val="00283227"/>
    <w:rsid w:val="00283518"/>
    <w:rsid w:val="00283F62"/>
    <w:rsid w:val="00284819"/>
    <w:rsid w:val="00284C02"/>
    <w:rsid w:val="002852E5"/>
    <w:rsid w:val="00285DA2"/>
    <w:rsid w:val="002866F0"/>
    <w:rsid w:val="0028687F"/>
    <w:rsid w:val="00286933"/>
    <w:rsid w:val="00286E67"/>
    <w:rsid w:val="00286FEC"/>
    <w:rsid w:val="00287137"/>
    <w:rsid w:val="002901D7"/>
    <w:rsid w:val="00290DA0"/>
    <w:rsid w:val="00290FC6"/>
    <w:rsid w:val="00291202"/>
    <w:rsid w:val="00291A25"/>
    <w:rsid w:val="00291D44"/>
    <w:rsid w:val="00291F0A"/>
    <w:rsid w:val="00292862"/>
    <w:rsid w:val="00292992"/>
    <w:rsid w:val="00292A1A"/>
    <w:rsid w:val="00292D7B"/>
    <w:rsid w:val="00292F9A"/>
    <w:rsid w:val="00294045"/>
    <w:rsid w:val="0029437D"/>
    <w:rsid w:val="00294883"/>
    <w:rsid w:val="002948F2"/>
    <w:rsid w:val="00294A05"/>
    <w:rsid w:val="00294BAD"/>
    <w:rsid w:val="0029595F"/>
    <w:rsid w:val="002959A1"/>
    <w:rsid w:val="0029636A"/>
    <w:rsid w:val="00296BB6"/>
    <w:rsid w:val="00296D59"/>
    <w:rsid w:val="00296E7E"/>
    <w:rsid w:val="00296F06"/>
    <w:rsid w:val="002979E6"/>
    <w:rsid w:val="002A0200"/>
    <w:rsid w:val="002A03CA"/>
    <w:rsid w:val="002A1811"/>
    <w:rsid w:val="002A207F"/>
    <w:rsid w:val="002A2091"/>
    <w:rsid w:val="002A276B"/>
    <w:rsid w:val="002A2B9E"/>
    <w:rsid w:val="002A4C60"/>
    <w:rsid w:val="002A5AC1"/>
    <w:rsid w:val="002A5B08"/>
    <w:rsid w:val="002A5F48"/>
    <w:rsid w:val="002A6142"/>
    <w:rsid w:val="002A7199"/>
    <w:rsid w:val="002A7724"/>
    <w:rsid w:val="002A77E8"/>
    <w:rsid w:val="002B0D03"/>
    <w:rsid w:val="002B16CB"/>
    <w:rsid w:val="002B1A0F"/>
    <w:rsid w:val="002B1BC0"/>
    <w:rsid w:val="002B1C28"/>
    <w:rsid w:val="002B1CA9"/>
    <w:rsid w:val="002B2C08"/>
    <w:rsid w:val="002B304D"/>
    <w:rsid w:val="002B35E1"/>
    <w:rsid w:val="002B378F"/>
    <w:rsid w:val="002B3A10"/>
    <w:rsid w:val="002B3A2A"/>
    <w:rsid w:val="002B3B9C"/>
    <w:rsid w:val="002B3D5B"/>
    <w:rsid w:val="002B42AA"/>
    <w:rsid w:val="002B4C44"/>
    <w:rsid w:val="002B4E64"/>
    <w:rsid w:val="002B4F5E"/>
    <w:rsid w:val="002B5DFF"/>
    <w:rsid w:val="002B60AB"/>
    <w:rsid w:val="002B6A7F"/>
    <w:rsid w:val="002B6CF4"/>
    <w:rsid w:val="002B709D"/>
    <w:rsid w:val="002B753E"/>
    <w:rsid w:val="002B7B1C"/>
    <w:rsid w:val="002C0CC4"/>
    <w:rsid w:val="002C0D9D"/>
    <w:rsid w:val="002C10A6"/>
    <w:rsid w:val="002C116B"/>
    <w:rsid w:val="002C1446"/>
    <w:rsid w:val="002C1545"/>
    <w:rsid w:val="002C16A6"/>
    <w:rsid w:val="002C234E"/>
    <w:rsid w:val="002C26D0"/>
    <w:rsid w:val="002C2BE7"/>
    <w:rsid w:val="002C2D72"/>
    <w:rsid w:val="002C2E47"/>
    <w:rsid w:val="002C2FB9"/>
    <w:rsid w:val="002C3100"/>
    <w:rsid w:val="002C4175"/>
    <w:rsid w:val="002C4913"/>
    <w:rsid w:val="002C52A9"/>
    <w:rsid w:val="002C599E"/>
    <w:rsid w:val="002C5E4E"/>
    <w:rsid w:val="002C67C1"/>
    <w:rsid w:val="002C6827"/>
    <w:rsid w:val="002C7392"/>
    <w:rsid w:val="002C785F"/>
    <w:rsid w:val="002C7C39"/>
    <w:rsid w:val="002C7E75"/>
    <w:rsid w:val="002C7E8E"/>
    <w:rsid w:val="002D019A"/>
    <w:rsid w:val="002D024D"/>
    <w:rsid w:val="002D0BC7"/>
    <w:rsid w:val="002D15EC"/>
    <w:rsid w:val="002D2368"/>
    <w:rsid w:val="002D2DD5"/>
    <w:rsid w:val="002D2EF5"/>
    <w:rsid w:val="002D2FAC"/>
    <w:rsid w:val="002D33C1"/>
    <w:rsid w:val="002D4006"/>
    <w:rsid w:val="002D4204"/>
    <w:rsid w:val="002D46DD"/>
    <w:rsid w:val="002D4F93"/>
    <w:rsid w:val="002D53E7"/>
    <w:rsid w:val="002D5AAE"/>
    <w:rsid w:val="002D74A5"/>
    <w:rsid w:val="002D7832"/>
    <w:rsid w:val="002E1335"/>
    <w:rsid w:val="002E1656"/>
    <w:rsid w:val="002E2C7A"/>
    <w:rsid w:val="002E2F5E"/>
    <w:rsid w:val="002E32BF"/>
    <w:rsid w:val="002E3305"/>
    <w:rsid w:val="002E3BBC"/>
    <w:rsid w:val="002E3CC6"/>
    <w:rsid w:val="002E3E50"/>
    <w:rsid w:val="002E47C6"/>
    <w:rsid w:val="002E4BEA"/>
    <w:rsid w:val="002E4E01"/>
    <w:rsid w:val="002E64DA"/>
    <w:rsid w:val="002E69F0"/>
    <w:rsid w:val="002E6C01"/>
    <w:rsid w:val="002F06B5"/>
    <w:rsid w:val="002F08FE"/>
    <w:rsid w:val="002F0B97"/>
    <w:rsid w:val="002F0C19"/>
    <w:rsid w:val="002F0FD8"/>
    <w:rsid w:val="002F0FF8"/>
    <w:rsid w:val="002F1461"/>
    <w:rsid w:val="002F14DB"/>
    <w:rsid w:val="002F2454"/>
    <w:rsid w:val="002F24FC"/>
    <w:rsid w:val="002F2D06"/>
    <w:rsid w:val="002F45F1"/>
    <w:rsid w:val="002F476E"/>
    <w:rsid w:val="002F498A"/>
    <w:rsid w:val="002F4FD0"/>
    <w:rsid w:val="002F511F"/>
    <w:rsid w:val="002F53D7"/>
    <w:rsid w:val="002F54F9"/>
    <w:rsid w:val="002F5A7E"/>
    <w:rsid w:val="002F5D2C"/>
    <w:rsid w:val="002F6928"/>
    <w:rsid w:val="002F704F"/>
    <w:rsid w:val="002F7247"/>
    <w:rsid w:val="002F75FD"/>
    <w:rsid w:val="002F76B5"/>
    <w:rsid w:val="002F7B10"/>
    <w:rsid w:val="00300162"/>
    <w:rsid w:val="003005FD"/>
    <w:rsid w:val="0030093B"/>
    <w:rsid w:val="00300D74"/>
    <w:rsid w:val="00300E33"/>
    <w:rsid w:val="00300E5F"/>
    <w:rsid w:val="00300FE3"/>
    <w:rsid w:val="003013CC"/>
    <w:rsid w:val="00301AF4"/>
    <w:rsid w:val="00301B9D"/>
    <w:rsid w:val="00302215"/>
    <w:rsid w:val="00302834"/>
    <w:rsid w:val="003037F7"/>
    <w:rsid w:val="00304999"/>
    <w:rsid w:val="00304C67"/>
    <w:rsid w:val="00304D42"/>
    <w:rsid w:val="003059FB"/>
    <w:rsid w:val="00305D23"/>
    <w:rsid w:val="00305F8F"/>
    <w:rsid w:val="003061BE"/>
    <w:rsid w:val="003063CC"/>
    <w:rsid w:val="00306BBA"/>
    <w:rsid w:val="00306FDF"/>
    <w:rsid w:val="00307C03"/>
    <w:rsid w:val="003101DA"/>
    <w:rsid w:val="0031023A"/>
    <w:rsid w:val="00310A64"/>
    <w:rsid w:val="00310B70"/>
    <w:rsid w:val="00311904"/>
    <w:rsid w:val="003126B7"/>
    <w:rsid w:val="00312CC0"/>
    <w:rsid w:val="00312CEC"/>
    <w:rsid w:val="00312D33"/>
    <w:rsid w:val="0031361F"/>
    <w:rsid w:val="00313725"/>
    <w:rsid w:val="003139F3"/>
    <w:rsid w:val="00313B56"/>
    <w:rsid w:val="00313C78"/>
    <w:rsid w:val="00314AE5"/>
    <w:rsid w:val="00314D5C"/>
    <w:rsid w:val="00314D78"/>
    <w:rsid w:val="00314F02"/>
    <w:rsid w:val="00315107"/>
    <w:rsid w:val="003157D4"/>
    <w:rsid w:val="00315C42"/>
    <w:rsid w:val="00315DBB"/>
    <w:rsid w:val="00316CD3"/>
    <w:rsid w:val="00317066"/>
    <w:rsid w:val="00317889"/>
    <w:rsid w:val="00317F6E"/>
    <w:rsid w:val="00320791"/>
    <w:rsid w:val="00321070"/>
    <w:rsid w:val="003210B7"/>
    <w:rsid w:val="003218FF"/>
    <w:rsid w:val="003221BD"/>
    <w:rsid w:val="00322269"/>
    <w:rsid w:val="003224CD"/>
    <w:rsid w:val="00322D6E"/>
    <w:rsid w:val="00322DF4"/>
    <w:rsid w:val="00322F88"/>
    <w:rsid w:val="00323043"/>
    <w:rsid w:val="003236EC"/>
    <w:rsid w:val="0032377E"/>
    <w:rsid w:val="00323EA1"/>
    <w:rsid w:val="003244B1"/>
    <w:rsid w:val="00324A25"/>
    <w:rsid w:val="00324BE5"/>
    <w:rsid w:val="003251DF"/>
    <w:rsid w:val="003255F8"/>
    <w:rsid w:val="00325961"/>
    <w:rsid w:val="00325C78"/>
    <w:rsid w:val="00325D15"/>
    <w:rsid w:val="00326E84"/>
    <w:rsid w:val="00326FFE"/>
    <w:rsid w:val="0032729F"/>
    <w:rsid w:val="00327668"/>
    <w:rsid w:val="003277BC"/>
    <w:rsid w:val="003305EC"/>
    <w:rsid w:val="00331363"/>
    <w:rsid w:val="00331E33"/>
    <w:rsid w:val="00331E5D"/>
    <w:rsid w:val="00333067"/>
    <w:rsid w:val="003334E3"/>
    <w:rsid w:val="003335A5"/>
    <w:rsid w:val="0033383D"/>
    <w:rsid w:val="00333D32"/>
    <w:rsid w:val="00333D64"/>
    <w:rsid w:val="003341D4"/>
    <w:rsid w:val="0033427D"/>
    <w:rsid w:val="0033432F"/>
    <w:rsid w:val="00334F8B"/>
    <w:rsid w:val="00335814"/>
    <w:rsid w:val="00335CB2"/>
    <w:rsid w:val="00335D47"/>
    <w:rsid w:val="00335D60"/>
    <w:rsid w:val="003369C2"/>
    <w:rsid w:val="00336D45"/>
    <w:rsid w:val="00337031"/>
    <w:rsid w:val="00337164"/>
    <w:rsid w:val="00337330"/>
    <w:rsid w:val="0033751B"/>
    <w:rsid w:val="003376D2"/>
    <w:rsid w:val="00337B88"/>
    <w:rsid w:val="00337BDD"/>
    <w:rsid w:val="003401FB"/>
    <w:rsid w:val="00340538"/>
    <w:rsid w:val="00340FD4"/>
    <w:rsid w:val="0034125F"/>
    <w:rsid w:val="003412F3"/>
    <w:rsid w:val="003414A6"/>
    <w:rsid w:val="00341D5D"/>
    <w:rsid w:val="0034241D"/>
    <w:rsid w:val="003429C4"/>
    <w:rsid w:val="0034359C"/>
    <w:rsid w:val="0034367F"/>
    <w:rsid w:val="003436AE"/>
    <w:rsid w:val="00345689"/>
    <w:rsid w:val="003459C5"/>
    <w:rsid w:val="0034600D"/>
    <w:rsid w:val="003460A0"/>
    <w:rsid w:val="00346438"/>
    <w:rsid w:val="0034681B"/>
    <w:rsid w:val="00346A43"/>
    <w:rsid w:val="00346AED"/>
    <w:rsid w:val="00346CA8"/>
    <w:rsid w:val="00346DD5"/>
    <w:rsid w:val="00346FCC"/>
    <w:rsid w:val="00347B54"/>
    <w:rsid w:val="00347CEF"/>
    <w:rsid w:val="00347DA9"/>
    <w:rsid w:val="00347E6E"/>
    <w:rsid w:val="003507A3"/>
    <w:rsid w:val="003507FA"/>
    <w:rsid w:val="00350A14"/>
    <w:rsid w:val="00350FD1"/>
    <w:rsid w:val="00351B9B"/>
    <w:rsid w:val="00351D70"/>
    <w:rsid w:val="0035226B"/>
    <w:rsid w:val="00352F46"/>
    <w:rsid w:val="0035374E"/>
    <w:rsid w:val="0035381A"/>
    <w:rsid w:val="00353E02"/>
    <w:rsid w:val="00353FDC"/>
    <w:rsid w:val="00355DC9"/>
    <w:rsid w:val="003561AD"/>
    <w:rsid w:val="0035710E"/>
    <w:rsid w:val="00357150"/>
    <w:rsid w:val="003572FE"/>
    <w:rsid w:val="00357352"/>
    <w:rsid w:val="00357380"/>
    <w:rsid w:val="00357EC1"/>
    <w:rsid w:val="0036015B"/>
    <w:rsid w:val="003611BC"/>
    <w:rsid w:val="00361239"/>
    <w:rsid w:val="0036138D"/>
    <w:rsid w:val="00361DA8"/>
    <w:rsid w:val="003621C3"/>
    <w:rsid w:val="003623FF"/>
    <w:rsid w:val="0036255C"/>
    <w:rsid w:val="00362771"/>
    <w:rsid w:val="00362819"/>
    <w:rsid w:val="00362A18"/>
    <w:rsid w:val="00363F54"/>
    <w:rsid w:val="003651A5"/>
    <w:rsid w:val="0036618E"/>
    <w:rsid w:val="003662D6"/>
    <w:rsid w:val="00366670"/>
    <w:rsid w:val="003667B3"/>
    <w:rsid w:val="00366E69"/>
    <w:rsid w:val="00367914"/>
    <w:rsid w:val="00367927"/>
    <w:rsid w:val="00367AF8"/>
    <w:rsid w:val="00367F24"/>
    <w:rsid w:val="003700E0"/>
    <w:rsid w:val="003705D1"/>
    <w:rsid w:val="003706F0"/>
    <w:rsid w:val="00371189"/>
    <w:rsid w:val="003712C2"/>
    <w:rsid w:val="00371A00"/>
    <w:rsid w:val="00371D3E"/>
    <w:rsid w:val="00371D8A"/>
    <w:rsid w:val="00372B1C"/>
    <w:rsid w:val="00373273"/>
    <w:rsid w:val="00373903"/>
    <w:rsid w:val="00373A8C"/>
    <w:rsid w:val="00373BF8"/>
    <w:rsid w:val="00373D8C"/>
    <w:rsid w:val="0037420A"/>
    <w:rsid w:val="00374B9A"/>
    <w:rsid w:val="00374F87"/>
    <w:rsid w:val="003755DE"/>
    <w:rsid w:val="00375619"/>
    <w:rsid w:val="00375724"/>
    <w:rsid w:val="00375ACF"/>
    <w:rsid w:val="00375D6E"/>
    <w:rsid w:val="0037619A"/>
    <w:rsid w:val="003766B0"/>
    <w:rsid w:val="0037680B"/>
    <w:rsid w:val="003776F4"/>
    <w:rsid w:val="00377705"/>
    <w:rsid w:val="0037787D"/>
    <w:rsid w:val="00377D19"/>
    <w:rsid w:val="00377F1D"/>
    <w:rsid w:val="003801DB"/>
    <w:rsid w:val="0038078C"/>
    <w:rsid w:val="003816F8"/>
    <w:rsid w:val="00381A58"/>
    <w:rsid w:val="003820C2"/>
    <w:rsid w:val="003821E0"/>
    <w:rsid w:val="00382E5A"/>
    <w:rsid w:val="0038325B"/>
    <w:rsid w:val="003836C2"/>
    <w:rsid w:val="00383791"/>
    <w:rsid w:val="00383A8B"/>
    <w:rsid w:val="00383E81"/>
    <w:rsid w:val="00383F67"/>
    <w:rsid w:val="00384051"/>
    <w:rsid w:val="003842E5"/>
    <w:rsid w:val="00384AE8"/>
    <w:rsid w:val="00385AD9"/>
    <w:rsid w:val="00385D53"/>
    <w:rsid w:val="003861B4"/>
    <w:rsid w:val="00386924"/>
    <w:rsid w:val="00386958"/>
    <w:rsid w:val="00386EB3"/>
    <w:rsid w:val="003873CC"/>
    <w:rsid w:val="003874D0"/>
    <w:rsid w:val="00387540"/>
    <w:rsid w:val="003877F2"/>
    <w:rsid w:val="00387A77"/>
    <w:rsid w:val="00390207"/>
    <w:rsid w:val="00390216"/>
    <w:rsid w:val="0039049B"/>
    <w:rsid w:val="00390C21"/>
    <w:rsid w:val="00391634"/>
    <w:rsid w:val="00391D02"/>
    <w:rsid w:val="003925A0"/>
    <w:rsid w:val="0039279E"/>
    <w:rsid w:val="0039343F"/>
    <w:rsid w:val="00393977"/>
    <w:rsid w:val="00393F02"/>
    <w:rsid w:val="003943C7"/>
    <w:rsid w:val="00394B6D"/>
    <w:rsid w:val="00394E6D"/>
    <w:rsid w:val="00394E81"/>
    <w:rsid w:val="0039545B"/>
    <w:rsid w:val="00395745"/>
    <w:rsid w:val="00395768"/>
    <w:rsid w:val="003960A0"/>
    <w:rsid w:val="003968A6"/>
    <w:rsid w:val="00396DAE"/>
    <w:rsid w:val="00397F8F"/>
    <w:rsid w:val="003A05A9"/>
    <w:rsid w:val="003A0E00"/>
    <w:rsid w:val="003A113B"/>
    <w:rsid w:val="003A126B"/>
    <w:rsid w:val="003A1807"/>
    <w:rsid w:val="003A186F"/>
    <w:rsid w:val="003A19A6"/>
    <w:rsid w:val="003A212F"/>
    <w:rsid w:val="003A22F4"/>
    <w:rsid w:val="003A2790"/>
    <w:rsid w:val="003A27C6"/>
    <w:rsid w:val="003A36B3"/>
    <w:rsid w:val="003A3D4E"/>
    <w:rsid w:val="003A3EA3"/>
    <w:rsid w:val="003A46D0"/>
    <w:rsid w:val="003A5477"/>
    <w:rsid w:val="003A5607"/>
    <w:rsid w:val="003A5BA2"/>
    <w:rsid w:val="003A5BBD"/>
    <w:rsid w:val="003A6BF8"/>
    <w:rsid w:val="003A6C68"/>
    <w:rsid w:val="003B0873"/>
    <w:rsid w:val="003B08C1"/>
    <w:rsid w:val="003B091B"/>
    <w:rsid w:val="003B0C05"/>
    <w:rsid w:val="003B102C"/>
    <w:rsid w:val="003B1507"/>
    <w:rsid w:val="003B1EBE"/>
    <w:rsid w:val="003B36F9"/>
    <w:rsid w:val="003B3DD5"/>
    <w:rsid w:val="003B4113"/>
    <w:rsid w:val="003B4782"/>
    <w:rsid w:val="003B5F19"/>
    <w:rsid w:val="003B656B"/>
    <w:rsid w:val="003B6634"/>
    <w:rsid w:val="003B68C7"/>
    <w:rsid w:val="003B7621"/>
    <w:rsid w:val="003C0555"/>
    <w:rsid w:val="003C0AD2"/>
    <w:rsid w:val="003C0B30"/>
    <w:rsid w:val="003C11F0"/>
    <w:rsid w:val="003C1265"/>
    <w:rsid w:val="003C2123"/>
    <w:rsid w:val="003C30E4"/>
    <w:rsid w:val="003C3D59"/>
    <w:rsid w:val="003C4194"/>
    <w:rsid w:val="003C4BF4"/>
    <w:rsid w:val="003C5A7A"/>
    <w:rsid w:val="003C6746"/>
    <w:rsid w:val="003C67A9"/>
    <w:rsid w:val="003C67D0"/>
    <w:rsid w:val="003C6AAF"/>
    <w:rsid w:val="003C70C5"/>
    <w:rsid w:val="003C7ADF"/>
    <w:rsid w:val="003D06AE"/>
    <w:rsid w:val="003D0765"/>
    <w:rsid w:val="003D0EB6"/>
    <w:rsid w:val="003D1652"/>
    <w:rsid w:val="003D172B"/>
    <w:rsid w:val="003D2510"/>
    <w:rsid w:val="003D3003"/>
    <w:rsid w:val="003D30F3"/>
    <w:rsid w:val="003D399E"/>
    <w:rsid w:val="003D5169"/>
    <w:rsid w:val="003D618E"/>
    <w:rsid w:val="003D679A"/>
    <w:rsid w:val="003D79AF"/>
    <w:rsid w:val="003E1995"/>
    <w:rsid w:val="003E1EEB"/>
    <w:rsid w:val="003E1FF1"/>
    <w:rsid w:val="003E2376"/>
    <w:rsid w:val="003E4404"/>
    <w:rsid w:val="003E5B09"/>
    <w:rsid w:val="003E6132"/>
    <w:rsid w:val="003E677D"/>
    <w:rsid w:val="003E715C"/>
    <w:rsid w:val="003E7512"/>
    <w:rsid w:val="003F105D"/>
    <w:rsid w:val="003F115E"/>
    <w:rsid w:val="003F18BE"/>
    <w:rsid w:val="003F259E"/>
    <w:rsid w:val="003F27B5"/>
    <w:rsid w:val="003F2FE2"/>
    <w:rsid w:val="003F31C9"/>
    <w:rsid w:val="003F33AD"/>
    <w:rsid w:val="003F3771"/>
    <w:rsid w:val="003F396B"/>
    <w:rsid w:val="003F3C02"/>
    <w:rsid w:val="003F3D17"/>
    <w:rsid w:val="003F3F1B"/>
    <w:rsid w:val="003F4402"/>
    <w:rsid w:val="003F495D"/>
    <w:rsid w:val="003F5164"/>
    <w:rsid w:val="003F5795"/>
    <w:rsid w:val="003F5CAD"/>
    <w:rsid w:val="003F5D78"/>
    <w:rsid w:val="003F608C"/>
    <w:rsid w:val="003F707D"/>
    <w:rsid w:val="003F76C8"/>
    <w:rsid w:val="003F7C7E"/>
    <w:rsid w:val="004007E0"/>
    <w:rsid w:val="004008A0"/>
    <w:rsid w:val="00400F64"/>
    <w:rsid w:val="00401262"/>
    <w:rsid w:val="004017CA"/>
    <w:rsid w:val="00401A75"/>
    <w:rsid w:val="00401F30"/>
    <w:rsid w:val="0040247B"/>
    <w:rsid w:val="004031ED"/>
    <w:rsid w:val="00403903"/>
    <w:rsid w:val="0040399B"/>
    <w:rsid w:val="004041DC"/>
    <w:rsid w:val="004041FC"/>
    <w:rsid w:val="004054E9"/>
    <w:rsid w:val="00405601"/>
    <w:rsid w:val="004057B4"/>
    <w:rsid w:val="00406337"/>
    <w:rsid w:val="00406696"/>
    <w:rsid w:val="004069C8"/>
    <w:rsid w:val="00406AD5"/>
    <w:rsid w:val="00406B1A"/>
    <w:rsid w:val="004078A5"/>
    <w:rsid w:val="00407E7D"/>
    <w:rsid w:val="004103A7"/>
    <w:rsid w:val="00411250"/>
    <w:rsid w:val="0041201D"/>
    <w:rsid w:val="00412177"/>
    <w:rsid w:val="0041262D"/>
    <w:rsid w:val="0041293B"/>
    <w:rsid w:val="004129E7"/>
    <w:rsid w:val="00412BB8"/>
    <w:rsid w:val="00412D06"/>
    <w:rsid w:val="00412F65"/>
    <w:rsid w:val="004138BA"/>
    <w:rsid w:val="004144EE"/>
    <w:rsid w:val="00414A6C"/>
    <w:rsid w:val="0041553C"/>
    <w:rsid w:val="00415802"/>
    <w:rsid w:val="00415A83"/>
    <w:rsid w:val="0041631B"/>
    <w:rsid w:val="00416729"/>
    <w:rsid w:val="004168E7"/>
    <w:rsid w:val="00417DF0"/>
    <w:rsid w:val="0042069A"/>
    <w:rsid w:val="00421DCE"/>
    <w:rsid w:val="0042237E"/>
    <w:rsid w:val="00423A9C"/>
    <w:rsid w:val="00423AC6"/>
    <w:rsid w:val="00424B4A"/>
    <w:rsid w:val="00424C3C"/>
    <w:rsid w:val="00424F7F"/>
    <w:rsid w:val="00425075"/>
    <w:rsid w:val="004265FF"/>
    <w:rsid w:val="0042660D"/>
    <w:rsid w:val="00426F5E"/>
    <w:rsid w:val="004272CA"/>
    <w:rsid w:val="00427307"/>
    <w:rsid w:val="004300A4"/>
    <w:rsid w:val="004303A4"/>
    <w:rsid w:val="004305BC"/>
    <w:rsid w:val="004306ED"/>
    <w:rsid w:val="004309B4"/>
    <w:rsid w:val="00430B22"/>
    <w:rsid w:val="00430C42"/>
    <w:rsid w:val="00430F82"/>
    <w:rsid w:val="00431683"/>
    <w:rsid w:val="00431756"/>
    <w:rsid w:val="0043180A"/>
    <w:rsid w:val="0043181B"/>
    <w:rsid w:val="00431F57"/>
    <w:rsid w:val="00432349"/>
    <w:rsid w:val="00432428"/>
    <w:rsid w:val="00432C67"/>
    <w:rsid w:val="004334F5"/>
    <w:rsid w:val="004336C7"/>
    <w:rsid w:val="004346AE"/>
    <w:rsid w:val="00434925"/>
    <w:rsid w:val="00434C1B"/>
    <w:rsid w:val="00434D26"/>
    <w:rsid w:val="00435254"/>
    <w:rsid w:val="004354F6"/>
    <w:rsid w:val="004355C9"/>
    <w:rsid w:val="00435B95"/>
    <w:rsid w:val="0043683B"/>
    <w:rsid w:val="00436D16"/>
    <w:rsid w:val="00436ECF"/>
    <w:rsid w:val="0043700F"/>
    <w:rsid w:val="004372DF"/>
    <w:rsid w:val="0044007C"/>
    <w:rsid w:val="00440106"/>
    <w:rsid w:val="00441538"/>
    <w:rsid w:val="00441938"/>
    <w:rsid w:val="00442005"/>
    <w:rsid w:val="004423D7"/>
    <w:rsid w:val="00442586"/>
    <w:rsid w:val="00442682"/>
    <w:rsid w:val="00442B13"/>
    <w:rsid w:val="00442EC4"/>
    <w:rsid w:val="00442FD7"/>
    <w:rsid w:val="00443BFA"/>
    <w:rsid w:val="00443C7C"/>
    <w:rsid w:val="0044407F"/>
    <w:rsid w:val="0044428D"/>
    <w:rsid w:val="004443F7"/>
    <w:rsid w:val="004446C6"/>
    <w:rsid w:val="00444BDD"/>
    <w:rsid w:val="004450AA"/>
    <w:rsid w:val="004450DA"/>
    <w:rsid w:val="00445DD1"/>
    <w:rsid w:val="00446BF8"/>
    <w:rsid w:val="00446ECF"/>
    <w:rsid w:val="00447126"/>
    <w:rsid w:val="00447232"/>
    <w:rsid w:val="00447611"/>
    <w:rsid w:val="004515A7"/>
    <w:rsid w:val="004515EA"/>
    <w:rsid w:val="00451D6E"/>
    <w:rsid w:val="00451EAE"/>
    <w:rsid w:val="0045246C"/>
    <w:rsid w:val="00453435"/>
    <w:rsid w:val="004544BC"/>
    <w:rsid w:val="004551A0"/>
    <w:rsid w:val="00455276"/>
    <w:rsid w:val="004554B9"/>
    <w:rsid w:val="00455662"/>
    <w:rsid w:val="00455C2A"/>
    <w:rsid w:val="00455C9B"/>
    <w:rsid w:val="004565F7"/>
    <w:rsid w:val="00456C43"/>
    <w:rsid w:val="0045766A"/>
    <w:rsid w:val="00457DA0"/>
    <w:rsid w:val="00460386"/>
    <w:rsid w:val="00460D3C"/>
    <w:rsid w:val="00461180"/>
    <w:rsid w:val="0046193E"/>
    <w:rsid w:val="00461EFD"/>
    <w:rsid w:val="00462284"/>
    <w:rsid w:val="004622DE"/>
    <w:rsid w:val="0046236E"/>
    <w:rsid w:val="004629D5"/>
    <w:rsid w:val="0046390F"/>
    <w:rsid w:val="00464CD4"/>
    <w:rsid w:val="004657F7"/>
    <w:rsid w:val="00465B04"/>
    <w:rsid w:val="00465D12"/>
    <w:rsid w:val="00466018"/>
    <w:rsid w:val="004668D1"/>
    <w:rsid w:val="00466A3D"/>
    <w:rsid w:val="00467668"/>
    <w:rsid w:val="00467997"/>
    <w:rsid w:val="00467A8E"/>
    <w:rsid w:val="00470EE3"/>
    <w:rsid w:val="00471444"/>
    <w:rsid w:val="004719BA"/>
    <w:rsid w:val="00472170"/>
    <w:rsid w:val="00472366"/>
    <w:rsid w:val="004723C8"/>
    <w:rsid w:val="00472955"/>
    <w:rsid w:val="00472C8C"/>
    <w:rsid w:val="004730EE"/>
    <w:rsid w:val="00473EF8"/>
    <w:rsid w:val="0047437B"/>
    <w:rsid w:val="004746D4"/>
    <w:rsid w:val="004753E0"/>
    <w:rsid w:val="00475764"/>
    <w:rsid w:val="004758E9"/>
    <w:rsid w:val="00475A3A"/>
    <w:rsid w:val="0047664D"/>
    <w:rsid w:val="00477210"/>
    <w:rsid w:val="00477410"/>
    <w:rsid w:val="0048034F"/>
    <w:rsid w:val="00480E57"/>
    <w:rsid w:val="0048107E"/>
    <w:rsid w:val="00481315"/>
    <w:rsid w:val="004813C8"/>
    <w:rsid w:val="00482A86"/>
    <w:rsid w:val="00483136"/>
    <w:rsid w:val="00483832"/>
    <w:rsid w:val="004839BB"/>
    <w:rsid w:val="00484A97"/>
    <w:rsid w:val="00484B5D"/>
    <w:rsid w:val="00485CF8"/>
    <w:rsid w:val="00487031"/>
    <w:rsid w:val="00487766"/>
    <w:rsid w:val="00487A5A"/>
    <w:rsid w:val="004908FB"/>
    <w:rsid w:val="00490BA5"/>
    <w:rsid w:val="00491904"/>
    <w:rsid w:val="0049212A"/>
    <w:rsid w:val="004923BF"/>
    <w:rsid w:val="0049298B"/>
    <w:rsid w:val="00493DC9"/>
    <w:rsid w:val="0049534C"/>
    <w:rsid w:val="0049553D"/>
    <w:rsid w:val="004955DD"/>
    <w:rsid w:val="00495BD0"/>
    <w:rsid w:val="0049644C"/>
    <w:rsid w:val="004966C3"/>
    <w:rsid w:val="00496B4D"/>
    <w:rsid w:val="004979F3"/>
    <w:rsid w:val="00497E28"/>
    <w:rsid w:val="00497F4F"/>
    <w:rsid w:val="004A0540"/>
    <w:rsid w:val="004A1535"/>
    <w:rsid w:val="004A16C5"/>
    <w:rsid w:val="004A17FA"/>
    <w:rsid w:val="004A1E25"/>
    <w:rsid w:val="004A22C9"/>
    <w:rsid w:val="004A2D5A"/>
    <w:rsid w:val="004A311E"/>
    <w:rsid w:val="004A35EE"/>
    <w:rsid w:val="004A3A02"/>
    <w:rsid w:val="004A5485"/>
    <w:rsid w:val="004A552A"/>
    <w:rsid w:val="004A5A8C"/>
    <w:rsid w:val="004A5AC9"/>
    <w:rsid w:val="004A6243"/>
    <w:rsid w:val="004A63C7"/>
    <w:rsid w:val="004A73E7"/>
    <w:rsid w:val="004B0518"/>
    <w:rsid w:val="004B061E"/>
    <w:rsid w:val="004B089C"/>
    <w:rsid w:val="004B1BE9"/>
    <w:rsid w:val="004B1DB5"/>
    <w:rsid w:val="004B1E83"/>
    <w:rsid w:val="004B211A"/>
    <w:rsid w:val="004B2689"/>
    <w:rsid w:val="004B3482"/>
    <w:rsid w:val="004B35F8"/>
    <w:rsid w:val="004B3B25"/>
    <w:rsid w:val="004B3C78"/>
    <w:rsid w:val="004B3E07"/>
    <w:rsid w:val="004B4499"/>
    <w:rsid w:val="004B4615"/>
    <w:rsid w:val="004B46DD"/>
    <w:rsid w:val="004B4BA4"/>
    <w:rsid w:val="004B56DB"/>
    <w:rsid w:val="004B599F"/>
    <w:rsid w:val="004B5C0E"/>
    <w:rsid w:val="004B5FB0"/>
    <w:rsid w:val="004B69CD"/>
    <w:rsid w:val="004B6C0E"/>
    <w:rsid w:val="004B6E8E"/>
    <w:rsid w:val="004B727A"/>
    <w:rsid w:val="004B745B"/>
    <w:rsid w:val="004C1929"/>
    <w:rsid w:val="004C2308"/>
    <w:rsid w:val="004C2C02"/>
    <w:rsid w:val="004C2D42"/>
    <w:rsid w:val="004C3B4F"/>
    <w:rsid w:val="004C45C5"/>
    <w:rsid w:val="004C4FB9"/>
    <w:rsid w:val="004C4FEB"/>
    <w:rsid w:val="004C5544"/>
    <w:rsid w:val="004C64FD"/>
    <w:rsid w:val="004C66A7"/>
    <w:rsid w:val="004C6B15"/>
    <w:rsid w:val="004C74B4"/>
    <w:rsid w:val="004C76EC"/>
    <w:rsid w:val="004D05C2"/>
    <w:rsid w:val="004D06E9"/>
    <w:rsid w:val="004D0AD7"/>
    <w:rsid w:val="004D0EE5"/>
    <w:rsid w:val="004D219E"/>
    <w:rsid w:val="004D251F"/>
    <w:rsid w:val="004D314B"/>
    <w:rsid w:val="004D377E"/>
    <w:rsid w:val="004D3BA3"/>
    <w:rsid w:val="004D3C80"/>
    <w:rsid w:val="004D4447"/>
    <w:rsid w:val="004D494A"/>
    <w:rsid w:val="004D4C4D"/>
    <w:rsid w:val="004D5019"/>
    <w:rsid w:val="004D50E4"/>
    <w:rsid w:val="004D5168"/>
    <w:rsid w:val="004D5F87"/>
    <w:rsid w:val="004D6368"/>
    <w:rsid w:val="004D698F"/>
    <w:rsid w:val="004D6BE1"/>
    <w:rsid w:val="004D6EB6"/>
    <w:rsid w:val="004D71A2"/>
    <w:rsid w:val="004D7A14"/>
    <w:rsid w:val="004D7E2C"/>
    <w:rsid w:val="004E0156"/>
    <w:rsid w:val="004E0251"/>
    <w:rsid w:val="004E0F62"/>
    <w:rsid w:val="004E1AFA"/>
    <w:rsid w:val="004E1B56"/>
    <w:rsid w:val="004E1EC0"/>
    <w:rsid w:val="004E2117"/>
    <w:rsid w:val="004E2577"/>
    <w:rsid w:val="004E325E"/>
    <w:rsid w:val="004E341D"/>
    <w:rsid w:val="004E3501"/>
    <w:rsid w:val="004E38AA"/>
    <w:rsid w:val="004E3BE0"/>
    <w:rsid w:val="004E44C0"/>
    <w:rsid w:val="004E4C1D"/>
    <w:rsid w:val="004E4EE0"/>
    <w:rsid w:val="004E5D60"/>
    <w:rsid w:val="004E5FEC"/>
    <w:rsid w:val="004E6643"/>
    <w:rsid w:val="004E6973"/>
    <w:rsid w:val="004E6989"/>
    <w:rsid w:val="004E6D6E"/>
    <w:rsid w:val="004E7006"/>
    <w:rsid w:val="004E73E2"/>
    <w:rsid w:val="004E73ED"/>
    <w:rsid w:val="004F023B"/>
    <w:rsid w:val="004F02F9"/>
    <w:rsid w:val="004F0782"/>
    <w:rsid w:val="004F08AB"/>
    <w:rsid w:val="004F08E5"/>
    <w:rsid w:val="004F10B5"/>
    <w:rsid w:val="004F138D"/>
    <w:rsid w:val="004F17BC"/>
    <w:rsid w:val="004F19AE"/>
    <w:rsid w:val="004F1EC5"/>
    <w:rsid w:val="004F258B"/>
    <w:rsid w:val="004F2D59"/>
    <w:rsid w:val="004F31D7"/>
    <w:rsid w:val="004F3210"/>
    <w:rsid w:val="004F3C9A"/>
    <w:rsid w:val="004F3FBF"/>
    <w:rsid w:val="004F40E0"/>
    <w:rsid w:val="004F411A"/>
    <w:rsid w:val="004F44DD"/>
    <w:rsid w:val="004F4959"/>
    <w:rsid w:val="004F5456"/>
    <w:rsid w:val="004F55D8"/>
    <w:rsid w:val="004F572D"/>
    <w:rsid w:val="004F58AA"/>
    <w:rsid w:val="004F5B2B"/>
    <w:rsid w:val="004F6146"/>
    <w:rsid w:val="004F6272"/>
    <w:rsid w:val="004F67E3"/>
    <w:rsid w:val="004F71C0"/>
    <w:rsid w:val="004F7512"/>
    <w:rsid w:val="004F75DC"/>
    <w:rsid w:val="004F7630"/>
    <w:rsid w:val="004F7A44"/>
    <w:rsid w:val="004F7E2A"/>
    <w:rsid w:val="004F7F54"/>
    <w:rsid w:val="005001E0"/>
    <w:rsid w:val="005002A0"/>
    <w:rsid w:val="00500314"/>
    <w:rsid w:val="005006AE"/>
    <w:rsid w:val="00500B98"/>
    <w:rsid w:val="00501688"/>
    <w:rsid w:val="00501A57"/>
    <w:rsid w:val="00501BA5"/>
    <w:rsid w:val="00501C1D"/>
    <w:rsid w:val="005026F2"/>
    <w:rsid w:val="00502B56"/>
    <w:rsid w:val="00503277"/>
    <w:rsid w:val="00503302"/>
    <w:rsid w:val="005040D1"/>
    <w:rsid w:val="00504517"/>
    <w:rsid w:val="005047EB"/>
    <w:rsid w:val="00504941"/>
    <w:rsid w:val="00505691"/>
    <w:rsid w:val="005056CB"/>
    <w:rsid w:val="005058C8"/>
    <w:rsid w:val="005063C0"/>
    <w:rsid w:val="00506F87"/>
    <w:rsid w:val="0050720C"/>
    <w:rsid w:val="00507962"/>
    <w:rsid w:val="00507C23"/>
    <w:rsid w:val="00507D9A"/>
    <w:rsid w:val="0051079F"/>
    <w:rsid w:val="00511232"/>
    <w:rsid w:val="005120B2"/>
    <w:rsid w:val="005129CF"/>
    <w:rsid w:val="00512DD2"/>
    <w:rsid w:val="00513451"/>
    <w:rsid w:val="0051365F"/>
    <w:rsid w:val="005136A7"/>
    <w:rsid w:val="00514413"/>
    <w:rsid w:val="0051476C"/>
    <w:rsid w:val="0051596D"/>
    <w:rsid w:val="005165C5"/>
    <w:rsid w:val="00517581"/>
    <w:rsid w:val="00517803"/>
    <w:rsid w:val="00517B78"/>
    <w:rsid w:val="0052092D"/>
    <w:rsid w:val="00520FA4"/>
    <w:rsid w:val="00521333"/>
    <w:rsid w:val="00521589"/>
    <w:rsid w:val="00521EC7"/>
    <w:rsid w:val="005227EC"/>
    <w:rsid w:val="00523085"/>
    <w:rsid w:val="005230A0"/>
    <w:rsid w:val="00523A90"/>
    <w:rsid w:val="00523C9B"/>
    <w:rsid w:val="0052483F"/>
    <w:rsid w:val="00524A24"/>
    <w:rsid w:val="00524E52"/>
    <w:rsid w:val="005256D0"/>
    <w:rsid w:val="005257F1"/>
    <w:rsid w:val="00525A37"/>
    <w:rsid w:val="0052650F"/>
    <w:rsid w:val="00526CD6"/>
    <w:rsid w:val="00527121"/>
    <w:rsid w:val="00527215"/>
    <w:rsid w:val="00527C50"/>
    <w:rsid w:val="00527E37"/>
    <w:rsid w:val="00530011"/>
    <w:rsid w:val="005302D7"/>
    <w:rsid w:val="005307B7"/>
    <w:rsid w:val="00530E7E"/>
    <w:rsid w:val="005312D3"/>
    <w:rsid w:val="00531337"/>
    <w:rsid w:val="00533674"/>
    <w:rsid w:val="00533AD4"/>
    <w:rsid w:val="00533BD4"/>
    <w:rsid w:val="00534256"/>
    <w:rsid w:val="00534B1F"/>
    <w:rsid w:val="00534FA3"/>
    <w:rsid w:val="00535780"/>
    <w:rsid w:val="005358C9"/>
    <w:rsid w:val="005359EB"/>
    <w:rsid w:val="00535F36"/>
    <w:rsid w:val="00536518"/>
    <w:rsid w:val="005379D3"/>
    <w:rsid w:val="00537B00"/>
    <w:rsid w:val="00537B9C"/>
    <w:rsid w:val="00537F96"/>
    <w:rsid w:val="00540A96"/>
    <w:rsid w:val="00540E9E"/>
    <w:rsid w:val="00540F7E"/>
    <w:rsid w:val="00541532"/>
    <w:rsid w:val="00541564"/>
    <w:rsid w:val="005418E9"/>
    <w:rsid w:val="00541B19"/>
    <w:rsid w:val="00541F93"/>
    <w:rsid w:val="00542400"/>
    <w:rsid w:val="00542939"/>
    <w:rsid w:val="00542BCB"/>
    <w:rsid w:val="00542D8E"/>
    <w:rsid w:val="005433FA"/>
    <w:rsid w:val="00543D0C"/>
    <w:rsid w:val="00543ED0"/>
    <w:rsid w:val="005447C3"/>
    <w:rsid w:val="00544E50"/>
    <w:rsid w:val="00544FA4"/>
    <w:rsid w:val="00544FF9"/>
    <w:rsid w:val="00545402"/>
    <w:rsid w:val="00546145"/>
    <w:rsid w:val="005471BF"/>
    <w:rsid w:val="00547286"/>
    <w:rsid w:val="0054735B"/>
    <w:rsid w:val="0054756B"/>
    <w:rsid w:val="0055054A"/>
    <w:rsid w:val="00550A73"/>
    <w:rsid w:val="00551309"/>
    <w:rsid w:val="005520B0"/>
    <w:rsid w:val="0055290B"/>
    <w:rsid w:val="00552CCE"/>
    <w:rsid w:val="00552F3A"/>
    <w:rsid w:val="0055310B"/>
    <w:rsid w:val="00553171"/>
    <w:rsid w:val="005531FF"/>
    <w:rsid w:val="00553217"/>
    <w:rsid w:val="00553446"/>
    <w:rsid w:val="00553B81"/>
    <w:rsid w:val="00553FC4"/>
    <w:rsid w:val="005540BE"/>
    <w:rsid w:val="005540D7"/>
    <w:rsid w:val="005544E9"/>
    <w:rsid w:val="00554571"/>
    <w:rsid w:val="005546E4"/>
    <w:rsid w:val="0055479A"/>
    <w:rsid w:val="00554D40"/>
    <w:rsid w:val="00555312"/>
    <w:rsid w:val="005556B4"/>
    <w:rsid w:val="00556AD4"/>
    <w:rsid w:val="005570F5"/>
    <w:rsid w:val="00557527"/>
    <w:rsid w:val="00557640"/>
    <w:rsid w:val="00560211"/>
    <w:rsid w:val="00560848"/>
    <w:rsid w:val="005609C3"/>
    <w:rsid w:val="00561315"/>
    <w:rsid w:val="0056176E"/>
    <w:rsid w:val="00561809"/>
    <w:rsid w:val="005628B5"/>
    <w:rsid w:val="00562970"/>
    <w:rsid w:val="00563293"/>
    <w:rsid w:val="0056347F"/>
    <w:rsid w:val="00563C05"/>
    <w:rsid w:val="00566B21"/>
    <w:rsid w:val="00566B27"/>
    <w:rsid w:val="00566B51"/>
    <w:rsid w:val="0056736A"/>
    <w:rsid w:val="005678D9"/>
    <w:rsid w:val="00567ABD"/>
    <w:rsid w:val="0057021A"/>
    <w:rsid w:val="0057041A"/>
    <w:rsid w:val="005705FF"/>
    <w:rsid w:val="00571E4C"/>
    <w:rsid w:val="005723F6"/>
    <w:rsid w:val="005725AC"/>
    <w:rsid w:val="00572770"/>
    <w:rsid w:val="005727BE"/>
    <w:rsid w:val="00572F7C"/>
    <w:rsid w:val="00573596"/>
    <w:rsid w:val="0057370F"/>
    <w:rsid w:val="00573A46"/>
    <w:rsid w:val="00573A6A"/>
    <w:rsid w:val="005749A8"/>
    <w:rsid w:val="00574B9A"/>
    <w:rsid w:val="00574D0B"/>
    <w:rsid w:val="00575614"/>
    <w:rsid w:val="005770D7"/>
    <w:rsid w:val="005776C7"/>
    <w:rsid w:val="0058004D"/>
    <w:rsid w:val="0058011F"/>
    <w:rsid w:val="0058047C"/>
    <w:rsid w:val="00580954"/>
    <w:rsid w:val="005816BC"/>
    <w:rsid w:val="00581851"/>
    <w:rsid w:val="005822EC"/>
    <w:rsid w:val="00582B47"/>
    <w:rsid w:val="00583812"/>
    <w:rsid w:val="00583917"/>
    <w:rsid w:val="00583DA8"/>
    <w:rsid w:val="00584100"/>
    <w:rsid w:val="00584A27"/>
    <w:rsid w:val="005851BC"/>
    <w:rsid w:val="0058576B"/>
    <w:rsid w:val="00585E1E"/>
    <w:rsid w:val="00586299"/>
    <w:rsid w:val="00586585"/>
    <w:rsid w:val="00586AC7"/>
    <w:rsid w:val="00586DCF"/>
    <w:rsid w:val="0058705A"/>
    <w:rsid w:val="005872EE"/>
    <w:rsid w:val="00587816"/>
    <w:rsid w:val="00587970"/>
    <w:rsid w:val="0059023E"/>
    <w:rsid w:val="005904E8"/>
    <w:rsid w:val="0059066D"/>
    <w:rsid w:val="00590C25"/>
    <w:rsid w:val="00590FD8"/>
    <w:rsid w:val="005916DD"/>
    <w:rsid w:val="0059187F"/>
    <w:rsid w:val="00591896"/>
    <w:rsid w:val="00591D9B"/>
    <w:rsid w:val="00591DA6"/>
    <w:rsid w:val="00591DFD"/>
    <w:rsid w:val="00592D2D"/>
    <w:rsid w:val="0059397A"/>
    <w:rsid w:val="005940AD"/>
    <w:rsid w:val="00594277"/>
    <w:rsid w:val="00594521"/>
    <w:rsid w:val="00595664"/>
    <w:rsid w:val="005957BE"/>
    <w:rsid w:val="005964F3"/>
    <w:rsid w:val="0059782C"/>
    <w:rsid w:val="005A03D4"/>
    <w:rsid w:val="005A0522"/>
    <w:rsid w:val="005A14FC"/>
    <w:rsid w:val="005A1989"/>
    <w:rsid w:val="005A19A0"/>
    <w:rsid w:val="005A204E"/>
    <w:rsid w:val="005A28AA"/>
    <w:rsid w:val="005A2C62"/>
    <w:rsid w:val="005A2F3A"/>
    <w:rsid w:val="005A5AF6"/>
    <w:rsid w:val="005A65A3"/>
    <w:rsid w:val="005A6AAF"/>
    <w:rsid w:val="005A7141"/>
    <w:rsid w:val="005A75D2"/>
    <w:rsid w:val="005A7BFC"/>
    <w:rsid w:val="005B0A34"/>
    <w:rsid w:val="005B0D5F"/>
    <w:rsid w:val="005B1B21"/>
    <w:rsid w:val="005B1F3D"/>
    <w:rsid w:val="005B207E"/>
    <w:rsid w:val="005B2FAA"/>
    <w:rsid w:val="005B39B6"/>
    <w:rsid w:val="005B3BDC"/>
    <w:rsid w:val="005B4117"/>
    <w:rsid w:val="005B44F8"/>
    <w:rsid w:val="005B4AFD"/>
    <w:rsid w:val="005B4C4F"/>
    <w:rsid w:val="005B4D24"/>
    <w:rsid w:val="005B4ED8"/>
    <w:rsid w:val="005B5D59"/>
    <w:rsid w:val="005B69F3"/>
    <w:rsid w:val="005B7036"/>
    <w:rsid w:val="005B7A8C"/>
    <w:rsid w:val="005C0687"/>
    <w:rsid w:val="005C0D01"/>
    <w:rsid w:val="005C10AD"/>
    <w:rsid w:val="005C1C36"/>
    <w:rsid w:val="005C1DC3"/>
    <w:rsid w:val="005C2054"/>
    <w:rsid w:val="005C2234"/>
    <w:rsid w:val="005C2269"/>
    <w:rsid w:val="005C23D2"/>
    <w:rsid w:val="005C2AB4"/>
    <w:rsid w:val="005C31EA"/>
    <w:rsid w:val="005C3633"/>
    <w:rsid w:val="005C3731"/>
    <w:rsid w:val="005C38B6"/>
    <w:rsid w:val="005C4A65"/>
    <w:rsid w:val="005C5730"/>
    <w:rsid w:val="005C579C"/>
    <w:rsid w:val="005C59A5"/>
    <w:rsid w:val="005C5A85"/>
    <w:rsid w:val="005C5DC3"/>
    <w:rsid w:val="005C5EAF"/>
    <w:rsid w:val="005C6BE4"/>
    <w:rsid w:val="005C6FD2"/>
    <w:rsid w:val="005C7475"/>
    <w:rsid w:val="005C76B4"/>
    <w:rsid w:val="005C774A"/>
    <w:rsid w:val="005C7C57"/>
    <w:rsid w:val="005C7CAC"/>
    <w:rsid w:val="005C7E4A"/>
    <w:rsid w:val="005C7E71"/>
    <w:rsid w:val="005D0027"/>
    <w:rsid w:val="005D0312"/>
    <w:rsid w:val="005D055C"/>
    <w:rsid w:val="005D070B"/>
    <w:rsid w:val="005D0F02"/>
    <w:rsid w:val="005D1D34"/>
    <w:rsid w:val="005D1F0A"/>
    <w:rsid w:val="005D217E"/>
    <w:rsid w:val="005D33F0"/>
    <w:rsid w:val="005D4470"/>
    <w:rsid w:val="005D4546"/>
    <w:rsid w:val="005D4F58"/>
    <w:rsid w:val="005D53EA"/>
    <w:rsid w:val="005D55BE"/>
    <w:rsid w:val="005D67B6"/>
    <w:rsid w:val="005D6D9F"/>
    <w:rsid w:val="005D790A"/>
    <w:rsid w:val="005E0148"/>
    <w:rsid w:val="005E01C2"/>
    <w:rsid w:val="005E062A"/>
    <w:rsid w:val="005E0F0F"/>
    <w:rsid w:val="005E1782"/>
    <w:rsid w:val="005E1A87"/>
    <w:rsid w:val="005E1C66"/>
    <w:rsid w:val="005E3534"/>
    <w:rsid w:val="005E3867"/>
    <w:rsid w:val="005E4832"/>
    <w:rsid w:val="005E54FE"/>
    <w:rsid w:val="005E613F"/>
    <w:rsid w:val="005E6243"/>
    <w:rsid w:val="005E629A"/>
    <w:rsid w:val="005E67AE"/>
    <w:rsid w:val="005E68AD"/>
    <w:rsid w:val="005E6AAC"/>
    <w:rsid w:val="005E7569"/>
    <w:rsid w:val="005E78AF"/>
    <w:rsid w:val="005E7D7B"/>
    <w:rsid w:val="005F03C1"/>
    <w:rsid w:val="005F0C45"/>
    <w:rsid w:val="005F0DE3"/>
    <w:rsid w:val="005F0FFC"/>
    <w:rsid w:val="005F1087"/>
    <w:rsid w:val="005F1203"/>
    <w:rsid w:val="005F1320"/>
    <w:rsid w:val="005F139B"/>
    <w:rsid w:val="005F207F"/>
    <w:rsid w:val="005F253F"/>
    <w:rsid w:val="005F289A"/>
    <w:rsid w:val="005F308A"/>
    <w:rsid w:val="005F3112"/>
    <w:rsid w:val="005F3313"/>
    <w:rsid w:val="005F3B9D"/>
    <w:rsid w:val="005F4350"/>
    <w:rsid w:val="005F460F"/>
    <w:rsid w:val="005F464E"/>
    <w:rsid w:val="005F4810"/>
    <w:rsid w:val="005F4D29"/>
    <w:rsid w:val="005F58AD"/>
    <w:rsid w:val="005F58B5"/>
    <w:rsid w:val="005F5AA2"/>
    <w:rsid w:val="005F6646"/>
    <w:rsid w:val="005F67D6"/>
    <w:rsid w:val="005F7204"/>
    <w:rsid w:val="005F7646"/>
    <w:rsid w:val="0060047D"/>
    <w:rsid w:val="0060188E"/>
    <w:rsid w:val="00601920"/>
    <w:rsid w:val="00601B66"/>
    <w:rsid w:val="00601E9F"/>
    <w:rsid w:val="00601F6D"/>
    <w:rsid w:val="006026E3"/>
    <w:rsid w:val="00602B6D"/>
    <w:rsid w:val="00602D59"/>
    <w:rsid w:val="0060365D"/>
    <w:rsid w:val="0060368A"/>
    <w:rsid w:val="00603A07"/>
    <w:rsid w:val="00603D0D"/>
    <w:rsid w:val="0060423F"/>
    <w:rsid w:val="006045EB"/>
    <w:rsid w:val="00604D51"/>
    <w:rsid w:val="00604F68"/>
    <w:rsid w:val="006055B2"/>
    <w:rsid w:val="006057D6"/>
    <w:rsid w:val="006059CF"/>
    <w:rsid w:val="00605C79"/>
    <w:rsid w:val="006061EE"/>
    <w:rsid w:val="00606280"/>
    <w:rsid w:val="006062F5"/>
    <w:rsid w:val="006075BF"/>
    <w:rsid w:val="00607B60"/>
    <w:rsid w:val="00607B83"/>
    <w:rsid w:val="00607C17"/>
    <w:rsid w:val="00607FE6"/>
    <w:rsid w:val="006103DA"/>
    <w:rsid w:val="00610A26"/>
    <w:rsid w:val="00610DEE"/>
    <w:rsid w:val="006115A8"/>
    <w:rsid w:val="00611836"/>
    <w:rsid w:val="00611AA2"/>
    <w:rsid w:val="0061230B"/>
    <w:rsid w:val="00612A85"/>
    <w:rsid w:val="006130F8"/>
    <w:rsid w:val="00613313"/>
    <w:rsid w:val="00613B09"/>
    <w:rsid w:val="00613CE0"/>
    <w:rsid w:val="0061406B"/>
    <w:rsid w:val="006147BA"/>
    <w:rsid w:val="00614ECC"/>
    <w:rsid w:val="00615564"/>
    <w:rsid w:val="00615643"/>
    <w:rsid w:val="0061576B"/>
    <w:rsid w:val="0061617A"/>
    <w:rsid w:val="0061619E"/>
    <w:rsid w:val="00616843"/>
    <w:rsid w:val="00616A1D"/>
    <w:rsid w:val="00616EB2"/>
    <w:rsid w:val="00617A06"/>
    <w:rsid w:val="00617D8B"/>
    <w:rsid w:val="00617DCD"/>
    <w:rsid w:val="00620245"/>
    <w:rsid w:val="0062050D"/>
    <w:rsid w:val="00620A28"/>
    <w:rsid w:val="00621110"/>
    <w:rsid w:val="00622138"/>
    <w:rsid w:val="00623673"/>
    <w:rsid w:val="00624184"/>
    <w:rsid w:val="00625585"/>
    <w:rsid w:val="00625F38"/>
    <w:rsid w:val="00626221"/>
    <w:rsid w:val="006263D2"/>
    <w:rsid w:val="00626E5F"/>
    <w:rsid w:val="0062714C"/>
    <w:rsid w:val="006271EE"/>
    <w:rsid w:val="00627375"/>
    <w:rsid w:val="00627C31"/>
    <w:rsid w:val="00627F62"/>
    <w:rsid w:val="00630B13"/>
    <w:rsid w:val="006317B2"/>
    <w:rsid w:val="0063216E"/>
    <w:rsid w:val="0063229E"/>
    <w:rsid w:val="006324EE"/>
    <w:rsid w:val="00632548"/>
    <w:rsid w:val="00632987"/>
    <w:rsid w:val="00632B47"/>
    <w:rsid w:val="006336EC"/>
    <w:rsid w:val="00633819"/>
    <w:rsid w:val="00633C54"/>
    <w:rsid w:val="00633FA0"/>
    <w:rsid w:val="00634729"/>
    <w:rsid w:val="00634DB8"/>
    <w:rsid w:val="0063552C"/>
    <w:rsid w:val="00635586"/>
    <w:rsid w:val="00635980"/>
    <w:rsid w:val="00636A3C"/>
    <w:rsid w:val="006371E1"/>
    <w:rsid w:val="00637646"/>
    <w:rsid w:val="006377EF"/>
    <w:rsid w:val="006379FC"/>
    <w:rsid w:val="00637ABB"/>
    <w:rsid w:val="00637C9C"/>
    <w:rsid w:val="00640345"/>
    <w:rsid w:val="00640442"/>
    <w:rsid w:val="00640626"/>
    <w:rsid w:val="00640A8C"/>
    <w:rsid w:val="00640AE9"/>
    <w:rsid w:val="00641A0F"/>
    <w:rsid w:val="00641F21"/>
    <w:rsid w:val="00642596"/>
    <w:rsid w:val="006432F7"/>
    <w:rsid w:val="00643304"/>
    <w:rsid w:val="00643328"/>
    <w:rsid w:val="00643497"/>
    <w:rsid w:val="0064380C"/>
    <w:rsid w:val="00644086"/>
    <w:rsid w:val="0064441B"/>
    <w:rsid w:val="00644ABA"/>
    <w:rsid w:val="006451DA"/>
    <w:rsid w:val="00645609"/>
    <w:rsid w:val="0064582A"/>
    <w:rsid w:val="0064693C"/>
    <w:rsid w:val="006473DD"/>
    <w:rsid w:val="00647726"/>
    <w:rsid w:val="00647966"/>
    <w:rsid w:val="00647A0E"/>
    <w:rsid w:val="00650AFF"/>
    <w:rsid w:val="00651E90"/>
    <w:rsid w:val="00652826"/>
    <w:rsid w:val="00652DCC"/>
    <w:rsid w:val="00653293"/>
    <w:rsid w:val="006532E5"/>
    <w:rsid w:val="006533C8"/>
    <w:rsid w:val="0065372A"/>
    <w:rsid w:val="00653744"/>
    <w:rsid w:val="00653850"/>
    <w:rsid w:val="00653946"/>
    <w:rsid w:val="0065397B"/>
    <w:rsid w:val="00654457"/>
    <w:rsid w:val="00654868"/>
    <w:rsid w:val="00654AC6"/>
    <w:rsid w:val="00654B8F"/>
    <w:rsid w:val="00654BDC"/>
    <w:rsid w:val="006551F0"/>
    <w:rsid w:val="006554EC"/>
    <w:rsid w:val="00655D59"/>
    <w:rsid w:val="00655EAA"/>
    <w:rsid w:val="006568DA"/>
    <w:rsid w:val="006569B2"/>
    <w:rsid w:val="006573B5"/>
    <w:rsid w:val="00657A74"/>
    <w:rsid w:val="00657EE1"/>
    <w:rsid w:val="00657EE8"/>
    <w:rsid w:val="0066025D"/>
    <w:rsid w:val="006606E3"/>
    <w:rsid w:val="00660762"/>
    <w:rsid w:val="00660D35"/>
    <w:rsid w:val="00660EB4"/>
    <w:rsid w:val="00661040"/>
    <w:rsid w:val="0066162C"/>
    <w:rsid w:val="006618C9"/>
    <w:rsid w:val="00661992"/>
    <w:rsid w:val="00661A7B"/>
    <w:rsid w:val="00662217"/>
    <w:rsid w:val="006622CE"/>
    <w:rsid w:val="006625C2"/>
    <w:rsid w:val="00663ED0"/>
    <w:rsid w:val="006649FD"/>
    <w:rsid w:val="00664CA7"/>
    <w:rsid w:val="006650F1"/>
    <w:rsid w:val="006655EE"/>
    <w:rsid w:val="0066573E"/>
    <w:rsid w:val="006659C3"/>
    <w:rsid w:val="00666119"/>
    <w:rsid w:val="00666168"/>
    <w:rsid w:val="00666198"/>
    <w:rsid w:val="00666253"/>
    <w:rsid w:val="00666B4C"/>
    <w:rsid w:val="006671F1"/>
    <w:rsid w:val="006676D9"/>
    <w:rsid w:val="00667F37"/>
    <w:rsid w:val="006702D0"/>
    <w:rsid w:val="006702D4"/>
    <w:rsid w:val="00670F0F"/>
    <w:rsid w:val="0067104F"/>
    <w:rsid w:val="00671C7A"/>
    <w:rsid w:val="00671DA8"/>
    <w:rsid w:val="0067261C"/>
    <w:rsid w:val="0067315D"/>
    <w:rsid w:val="00673BF6"/>
    <w:rsid w:val="00673F87"/>
    <w:rsid w:val="00674144"/>
    <w:rsid w:val="006742D0"/>
    <w:rsid w:val="0067471A"/>
    <w:rsid w:val="0067474C"/>
    <w:rsid w:val="00675487"/>
    <w:rsid w:val="006757DF"/>
    <w:rsid w:val="00675D0D"/>
    <w:rsid w:val="00675F48"/>
    <w:rsid w:val="00676EA3"/>
    <w:rsid w:val="00677008"/>
    <w:rsid w:val="006770A2"/>
    <w:rsid w:val="006778EA"/>
    <w:rsid w:val="00677D88"/>
    <w:rsid w:val="00680072"/>
    <w:rsid w:val="00680CE5"/>
    <w:rsid w:val="00680FAE"/>
    <w:rsid w:val="006811EA"/>
    <w:rsid w:val="0068153C"/>
    <w:rsid w:val="00682151"/>
    <w:rsid w:val="00682701"/>
    <w:rsid w:val="00682D52"/>
    <w:rsid w:val="0068362F"/>
    <w:rsid w:val="006838EA"/>
    <w:rsid w:val="00683AC7"/>
    <w:rsid w:val="00683D04"/>
    <w:rsid w:val="006841DA"/>
    <w:rsid w:val="006849D9"/>
    <w:rsid w:val="00684C17"/>
    <w:rsid w:val="0068540A"/>
    <w:rsid w:val="006855DF"/>
    <w:rsid w:val="006858F0"/>
    <w:rsid w:val="00685EDC"/>
    <w:rsid w:val="00685EE0"/>
    <w:rsid w:val="006865E6"/>
    <w:rsid w:val="00686A37"/>
    <w:rsid w:val="00686E46"/>
    <w:rsid w:val="00686F3D"/>
    <w:rsid w:val="006875F7"/>
    <w:rsid w:val="0068772E"/>
    <w:rsid w:val="00690168"/>
    <w:rsid w:val="0069082D"/>
    <w:rsid w:val="00690AFA"/>
    <w:rsid w:val="00690C71"/>
    <w:rsid w:val="006911B3"/>
    <w:rsid w:val="00691D11"/>
    <w:rsid w:val="00691D47"/>
    <w:rsid w:val="006926D8"/>
    <w:rsid w:val="00692720"/>
    <w:rsid w:val="006929A8"/>
    <w:rsid w:val="00693170"/>
    <w:rsid w:val="006931D9"/>
    <w:rsid w:val="0069320D"/>
    <w:rsid w:val="00693605"/>
    <w:rsid w:val="00694670"/>
    <w:rsid w:val="00694FC5"/>
    <w:rsid w:val="00695264"/>
    <w:rsid w:val="006952C5"/>
    <w:rsid w:val="0069545D"/>
    <w:rsid w:val="006956B7"/>
    <w:rsid w:val="00695C4D"/>
    <w:rsid w:val="00696320"/>
    <w:rsid w:val="0069643F"/>
    <w:rsid w:val="0069647C"/>
    <w:rsid w:val="00696593"/>
    <w:rsid w:val="00696E7F"/>
    <w:rsid w:val="006971A7"/>
    <w:rsid w:val="006A02C6"/>
    <w:rsid w:val="006A1052"/>
    <w:rsid w:val="006A1105"/>
    <w:rsid w:val="006A1D32"/>
    <w:rsid w:val="006A307F"/>
    <w:rsid w:val="006A3C1A"/>
    <w:rsid w:val="006A3D5B"/>
    <w:rsid w:val="006A495B"/>
    <w:rsid w:val="006A4AFB"/>
    <w:rsid w:val="006A4CF8"/>
    <w:rsid w:val="006A5764"/>
    <w:rsid w:val="006A5A83"/>
    <w:rsid w:val="006A5E5E"/>
    <w:rsid w:val="006A6C59"/>
    <w:rsid w:val="006A7829"/>
    <w:rsid w:val="006A7972"/>
    <w:rsid w:val="006A7CCA"/>
    <w:rsid w:val="006B17AA"/>
    <w:rsid w:val="006B1CC3"/>
    <w:rsid w:val="006B1EC2"/>
    <w:rsid w:val="006B28DA"/>
    <w:rsid w:val="006B292C"/>
    <w:rsid w:val="006B2F06"/>
    <w:rsid w:val="006B3DF6"/>
    <w:rsid w:val="006B405C"/>
    <w:rsid w:val="006B4F93"/>
    <w:rsid w:val="006B5AE1"/>
    <w:rsid w:val="006B6066"/>
    <w:rsid w:val="006B71F8"/>
    <w:rsid w:val="006B7AAC"/>
    <w:rsid w:val="006B7B95"/>
    <w:rsid w:val="006C04F3"/>
    <w:rsid w:val="006C0866"/>
    <w:rsid w:val="006C08D1"/>
    <w:rsid w:val="006C09C2"/>
    <w:rsid w:val="006C0AA6"/>
    <w:rsid w:val="006C0D0E"/>
    <w:rsid w:val="006C1597"/>
    <w:rsid w:val="006C32DC"/>
    <w:rsid w:val="006C40EE"/>
    <w:rsid w:val="006C41AB"/>
    <w:rsid w:val="006C41D1"/>
    <w:rsid w:val="006C4316"/>
    <w:rsid w:val="006C505E"/>
    <w:rsid w:val="006C50D0"/>
    <w:rsid w:val="006C5222"/>
    <w:rsid w:val="006C5AC6"/>
    <w:rsid w:val="006C5F60"/>
    <w:rsid w:val="006C64BA"/>
    <w:rsid w:val="006C6C73"/>
    <w:rsid w:val="006C6CED"/>
    <w:rsid w:val="006C70C4"/>
    <w:rsid w:val="006C7665"/>
    <w:rsid w:val="006D0A38"/>
    <w:rsid w:val="006D13F5"/>
    <w:rsid w:val="006D177E"/>
    <w:rsid w:val="006D1D19"/>
    <w:rsid w:val="006D1E27"/>
    <w:rsid w:val="006D357E"/>
    <w:rsid w:val="006D394D"/>
    <w:rsid w:val="006D39F0"/>
    <w:rsid w:val="006D4753"/>
    <w:rsid w:val="006D4950"/>
    <w:rsid w:val="006D66C3"/>
    <w:rsid w:val="006D7379"/>
    <w:rsid w:val="006D769F"/>
    <w:rsid w:val="006D7784"/>
    <w:rsid w:val="006D78EC"/>
    <w:rsid w:val="006D7B5F"/>
    <w:rsid w:val="006E04E7"/>
    <w:rsid w:val="006E0AF4"/>
    <w:rsid w:val="006E104A"/>
    <w:rsid w:val="006E1252"/>
    <w:rsid w:val="006E1D89"/>
    <w:rsid w:val="006E1E27"/>
    <w:rsid w:val="006E311B"/>
    <w:rsid w:val="006E3A7C"/>
    <w:rsid w:val="006E3BCE"/>
    <w:rsid w:val="006E3F02"/>
    <w:rsid w:val="006E4483"/>
    <w:rsid w:val="006E44B8"/>
    <w:rsid w:val="006E4B4A"/>
    <w:rsid w:val="006E4D66"/>
    <w:rsid w:val="006E5843"/>
    <w:rsid w:val="006E5990"/>
    <w:rsid w:val="006E7180"/>
    <w:rsid w:val="006E7B5E"/>
    <w:rsid w:val="006F01D1"/>
    <w:rsid w:val="006F0934"/>
    <w:rsid w:val="006F0A7B"/>
    <w:rsid w:val="006F168C"/>
    <w:rsid w:val="006F1702"/>
    <w:rsid w:val="006F17EB"/>
    <w:rsid w:val="006F1B18"/>
    <w:rsid w:val="006F228E"/>
    <w:rsid w:val="006F22BE"/>
    <w:rsid w:val="006F29DE"/>
    <w:rsid w:val="006F2B50"/>
    <w:rsid w:val="006F34BB"/>
    <w:rsid w:val="006F3D41"/>
    <w:rsid w:val="006F40CF"/>
    <w:rsid w:val="006F5CB8"/>
    <w:rsid w:val="006F6B60"/>
    <w:rsid w:val="006F6E72"/>
    <w:rsid w:val="006F74F3"/>
    <w:rsid w:val="006F7B64"/>
    <w:rsid w:val="00700663"/>
    <w:rsid w:val="00700EB8"/>
    <w:rsid w:val="007019B9"/>
    <w:rsid w:val="00701E07"/>
    <w:rsid w:val="00702127"/>
    <w:rsid w:val="0070213A"/>
    <w:rsid w:val="007022FC"/>
    <w:rsid w:val="00702426"/>
    <w:rsid w:val="0070256A"/>
    <w:rsid w:val="00702888"/>
    <w:rsid w:val="007029F4"/>
    <w:rsid w:val="00702F3A"/>
    <w:rsid w:val="00703408"/>
    <w:rsid w:val="00704287"/>
    <w:rsid w:val="0070442D"/>
    <w:rsid w:val="0070454E"/>
    <w:rsid w:val="0070465A"/>
    <w:rsid w:val="0070477C"/>
    <w:rsid w:val="00705082"/>
    <w:rsid w:val="007055C5"/>
    <w:rsid w:val="00707268"/>
    <w:rsid w:val="0070744E"/>
    <w:rsid w:val="00707977"/>
    <w:rsid w:val="00707A05"/>
    <w:rsid w:val="00707BB8"/>
    <w:rsid w:val="007103F0"/>
    <w:rsid w:val="00710607"/>
    <w:rsid w:val="00712210"/>
    <w:rsid w:val="007122E1"/>
    <w:rsid w:val="007123FD"/>
    <w:rsid w:val="00712AC4"/>
    <w:rsid w:val="00712C37"/>
    <w:rsid w:val="007136C4"/>
    <w:rsid w:val="007139C7"/>
    <w:rsid w:val="00713BF0"/>
    <w:rsid w:val="00713D31"/>
    <w:rsid w:val="0071498F"/>
    <w:rsid w:val="00714BE5"/>
    <w:rsid w:val="00714D1E"/>
    <w:rsid w:val="0071525C"/>
    <w:rsid w:val="007157C6"/>
    <w:rsid w:val="00715AC7"/>
    <w:rsid w:val="00715CF0"/>
    <w:rsid w:val="00715ECC"/>
    <w:rsid w:val="00715F67"/>
    <w:rsid w:val="007177E0"/>
    <w:rsid w:val="00717968"/>
    <w:rsid w:val="00720702"/>
    <w:rsid w:val="00720C18"/>
    <w:rsid w:val="00720E07"/>
    <w:rsid w:val="007215B8"/>
    <w:rsid w:val="00721DC0"/>
    <w:rsid w:val="00722E02"/>
    <w:rsid w:val="007230B1"/>
    <w:rsid w:val="00723460"/>
    <w:rsid w:val="0072381F"/>
    <w:rsid w:val="007238DF"/>
    <w:rsid w:val="00723A2B"/>
    <w:rsid w:val="00723B35"/>
    <w:rsid w:val="00724840"/>
    <w:rsid w:val="00724D55"/>
    <w:rsid w:val="00724DB1"/>
    <w:rsid w:val="00725659"/>
    <w:rsid w:val="00725949"/>
    <w:rsid w:val="007267BF"/>
    <w:rsid w:val="00726C53"/>
    <w:rsid w:val="00726F28"/>
    <w:rsid w:val="007278B4"/>
    <w:rsid w:val="007307A0"/>
    <w:rsid w:val="007307CB"/>
    <w:rsid w:val="0073087B"/>
    <w:rsid w:val="007309EA"/>
    <w:rsid w:val="00730B36"/>
    <w:rsid w:val="00731398"/>
    <w:rsid w:val="00731F50"/>
    <w:rsid w:val="00732AF7"/>
    <w:rsid w:val="00733189"/>
    <w:rsid w:val="0073404E"/>
    <w:rsid w:val="00734555"/>
    <w:rsid w:val="0073555C"/>
    <w:rsid w:val="007357F2"/>
    <w:rsid w:val="007364F2"/>
    <w:rsid w:val="00736D16"/>
    <w:rsid w:val="007372B1"/>
    <w:rsid w:val="007374C2"/>
    <w:rsid w:val="00737BB2"/>
    <w:rsid w:val="00737F69"/>
    <w:rsid w:val="00737FAC"/>
    <w:rsid w:val="007403B9"/>
    <w:rsid w:val="0074104B"/>
    <w:rsid w:val="00741ACA"/>
    <w:rsid w:val="00741BC2"/>
    <w:rsid w:val="00741ED2"/>
    <w:rsid w:val="0074234B"/>
    <w:rsid w:val="0074237C"/>
    <w:rsid w:val="007425BB"/>
    <w:rsid w:val="007425C3"/>
    <w:rsid w:val="007433AA"/>
    <w:rsid w:val="00743764"/>
    <w:rsid w:val="0074387F"/>
    <w:rsid w:val="007439EF"/>
    <w:rsid w:val="00743C56"/>
    <w:rsid w:val="00743C88"/>
    <w:rsid w:val="00744071"/>
    <w:rsid w:val="0074409B"/>
    <w:rsid w:val="00744432"/>
    <w:rsid w:val="00744E8F"/>
    <w:rsid w:val="00745683"/>
    <w:rsid w:val="0074586E"/>
    <w:rsid w:val="007458BE"/>
    <w:rsid w:val="00745BCE"/>
    <w:rsid w:val="00745FD7"/>
    <w:rsid w:val="007465E7"/>
    <w:rsid w:val="0074721C"/>
    <w:rsid w:val="00747524"/>
    <w:rsid w:val="00747749"/>
    <w:rsid w:val="007477A9"/>
    <w:rsid w:val="00747CCF"/>
    <w:rsid w:val="0075064A"/>
    <w:rsid w:val="007516F1"/>
    <w:rsid w:val="0075192E"/>
    <w:rsid w:val="00751E73"/>
    <w:rsid w:val="00751F9A"/>
    <w:rsid w:val="00752463"/>
    <w:rsid w:val="00752A2E"/>
    <w:rsid w:val="00752B9C"/>
    <w:rsid w:val="007538D0"/>
    <w:rsid w:val="00753A85"/>
    <w:rsid w:val="00753C91"/>
    <w:rsid w:val="00754ABD"/>
    <w:rsid w:val="00755961"/>
    <w:rsid w:val="00755BD9"/>
    <w:rsid w:val="00755D5D"/>
    <w:rsid w:val="00755E92"/>
    <w:rsid w:val="007563DB"/>
    <w:rsid w:val="007574A1"/>
    <w:rsid w:val="0075777D"/>
    <w:rsid w:val="00757B5F"/>
    <w:rsid w:val="00760648"/>
    <w:rsid w:val="0076085E"/>
    <w:rsid w:val="00761C38"/>
    <w:rsid w:val="00761F7B"/>
    <w:rsid w:val="00762CDE"/>
    <w:rsid w:val="00762E5E"/>
    <w:rsid w:val="00763172"/>
    <w:rsid w:val="00763F1F"/>
    <w:rsid w:val="00765434"/>
    <w:rsid w:val="00765E30"/>
    <w:rsid w:val="00766000"/>
    <w:rsid w:val="007660AA"/>
    <w:rsid w:val="007665E9"/>
    <w:rsid w:val="00766E6F"/>
    <w:rsid w:val="0076753D"/>
    <w:rsid w:val="00767BDD"/>
    <w:rsid w:val="00767BE1"/>
    <w:rsid w:val="00770638"/>
    <w:rsid w:val="00770B18"/>
    <w:rsid w:val="00770FD1"/>
    <w:rsid w:val="00772719"/>
    <w:rsid w:val="00772B28"/>
    <w:rsid w:val="007732B2"/>
    <w:rsid w:val="00773A4F"/>
    <w:rsid w:val="00773D9A"/>
    <w:rsid w:val="00774371"/>
    <w:rsid w:val="00774388"/>
    <w:rsid w:val="0077460A"/>
    <w:rsid w:val="00774B19"/>
    <w:rsid w:val="0077563C"/>
    <w:rsid w:val="0077598D"/>
    <w:rsid w:val="00780345"/>
    <w:rsid w:val="007809E7"/>
    <w:rsid w:val="007810D7"/>
    <w:rsid w:val="00781816"/>
    <w:rsid w:val="00781955"/>
    <w:rsid w:val="0078197A"/>
    <w:rsid w:val="00781D4A"/>
    <w:rsid w:val="0078201B"/>
    <w:rsid w:val="00782F67"/>
    <w:rsid w:val="007831C9"/>
    <w:rsid w:val="00783412"/>
    <w:rsid w:val="007847C0"/>
    <w:rsid w:val="007852DA"/>
    <w:rsid w:val="0078536D"/>
    <w:rsid w:val="007856F6"/>
    <w:rsid w:val="00785833"/>
    <w:rsid w:val="00785AE7"/>
    <w:rsid w:val="00786413"/>
    <w:rsid w:val="00786EBA"/>
    <w:rsid w:val="00786FC0"/>
    <w:rsid w:val="00787144"/>
    <w:rsid w:val="00787E25"/>
    <w:rsid w:val="00790218"/>
    <w:rsid w:val="00790286"/>
    <w:rsid w:val="0079054E"/>
    <w:rsid w:val="00790D15"/>
    <w:rsid w:val="00792222"/>
    <w:rsid w:val="00792633"/>
    <w:rsid w:val="007926B9"/>
    <w:rsid w:val="00793200"/>
    <w:rsid w:val="007936B7"/>
    <w:rsid w:val="00793794"/>
    <w:rsid w:val="007938FA"/>
    <w:rsid w:val="00793B2F"/>
    <w:rsid w:val="00793CA9"/>
    <w:rsid w:val="00794250"/>
    <w:rsid w:val="00794A07"/>
    <w:rsid w:val="00794D45"/>
    <w:rsid w:val="00794EAB"/>
    <w:rsid w:val="0079564B"/>
    <w:rsid w:val="0079587C"/>
    <w:rsid w:val="0079607E"/>
    <w:rsid w:val="007968A1"/>
    <w:rsid w:val="00796BF9"/>
    <w:rsid w:val="00796C9D"/>
    <w:rsid w:val="007970C6"/>
    <w:rsid w:val="00797E08"/>
    <w:rsid w:val="007A0917"/>
    <w:rsid w:val="007A0D08"/>
    <w:rsid w:val="007A0EE4"/>
    <w:rsid w:val="007A1A05"/>
    <w:rsid w:val="007A2432"/>
    <w:rsid w:val="007A24DA"/>
    <w:rsid w:val="007A29BC"/>
    <w:rsid w:val="007A2D00"/>
    <w:rsid w:val="007A2D2F"/>
    <w:rsid w:val="007A30E0"/>
    <w:rsid w:val="007A322C"/>
    <w:rsid w:val="007A460F"/>
    <w:rsid w:val="007A48BD"/>
    <w:rsid w:val="007A4BAA"/>
    <w:rsid w:val="007A5598"/>
    <w:rsid w:val="007A5A90"/>
    <w:rsid w:val="007A5BAA"/>
    <w:rsid w:val="007A673D"/>
    <w:rsid w:val="007A6BFC"/>
    <w:rsid w:val="007A717D"/>
    <w:rsid w:val="007A75FF"/>
    <w:rsid w:val="007A7C1B"/>
    <w:rsid w:val="007B053E"/>
    <w:rsid w:val="007B0BC6"/>
    <w:rsid w:val="007B1B8C"/>
    <w:rsid w:val="007B20AF"/>
    <w:rsid w:val="007B4182"/>
    <w:rsid w:val="007B42B5"/>
    <w:rsid w:val="007B4C85"/>
    <w:rsid w:val="007B4D90"/>
    <w:rsid w:val="007B4FAD"/>
    <w:rsid w:val="007B5A36"/>
    <w:rsid w:val="007B5D0B"/>
    <w:rsid w:val="007B6144"/>
    <w:rsid w:val="007B62E5"/>
    <w:rsid w:val="007B647D"/>
    <w:rsid w:val="007B6506"/>
    <w:rsid w:val="007B695D"/>
    <w:rsid w:val="007B69DC"/>
    <w:rsid w:val="007B6D20"/>
    <w:rsid w:val="007B72A8"/>
    <w:rsid w:val="007B7365"/>
    <w:rsid w:val="007B7A17"/>
    <w:rsid w:val="007C043E"/>
    <w:rsid w:val="007C1914"/>
    <w:rsid w:val="007C1B08"/>
    <w:rsid w:val="007C2398"/>
    <w:rsid w:val="007C2DA6"/>
    <w:rsid w:val="007C303D"/>
    <w:rsid w:val="007C3F62"/>
    <w:rsid w:val="007C41B1"/>
    <w:rsid w:val="007C4D4C"/>
    <w:rsid w:val="007C5674"/>
    <w:rsid w:val="007C5A95"/>
    <w:rsid w:val="007C651D"/>
    <w:rsid w:val="007C67AD"/>
    <w:rsid w:val="007C6A13"/>
    <w:rsid w:val="007C6A30"/>
    <w:rsid w:val="007C74A7"/>
    <w:rsid w:val="007D127B"/>
    <w:rsid w:val="007D1340"/>
    <w:rsid w:val="007D1687"/>
    <w:rsid w:val="007D1A90"/>
    <w:rsid w:val="007D1F52"/>
    <w:rsid w:val="007D39B8"/>
    <w:rsid w:val="007D41E4"/>
    <w:rsid w:val="007D459B"/>
    <w:rsid w:val="007D4605"/>
    <w:rsid w:val="007D49B0"/>
    <w:rsid w:val="007D4E66"/>
    <w:rsid w:val="007D5CD3"/>
    <w:rsid w:val="007D63F3"/>
    <w:rsid w:val="007D785F"/>
    <w:rsid w:val="007E00FB"/>
    <w:rsid w:val="007E0122"/>
    <w:rsid w:val="007E02AA"/>
    <w:rsid w:val="007E0B4F"/>
    <w:rsid w:val="007E0DA5"/>
    <w:rsid w:val="007E157A"/>
    <w:rsid w:val="007E1A04"/>
    <w:rsid w:val="007E2F15"/>
    <w:rsid w:val="007E37E5"/>
    <w:rsid w:val="007E3C34"/>
    <w:rsid w:val="007E3E69"/>
    <w:rsid w:val="007E3ECC"/>
    <w:rsid w:val="007E40A0"/>
    <w:rsid w:val="007E43DA"/>
    <w:rsid w:val="007E4B9F"/>
    <w:rsid w:val="007E52FE"/>
    <w:rsid w:val="007E5629"/>
    <w:rsid w:val="007E57A6"/>
    <w:rsid w:val="007E5A4E"/>
    <w:rsid w:val="007E5BA2"/>
    <w:rsid w:val="007E63C3"/>
    <w:rsid w:val="007E6AD8"/>
    <w:rsid w:val="007E7134"/>
    <w:rsid w:val="007E79BC"/>
    <w:rsid w:val="007E7CD8"/>
    <w:rsid w:val="007F1115"/>
    <w:rsid w:val="007F14BF"/>
    <w:rsid w:val="007F152F"/>
    <w:rsid w:val="007F1C94"/>
    <w:rsid w:val="007F1FDF"/>
    <w:rsid w:val="007F2A1F"/>
    <w:rsid w:val="007F35D8"/>
    <w:rsid w:val="007F3D1E"/>
    <w:rsid w:val="007F4A7C"/>
    <w:rsid w:val="007F55E7"/>
    <w:rsid w:val="007F5B9B"/>
    <w:rsid w:val="007F5E05"/>
    <w:rsid w:val="007F6733"/>
    <w:rsid w:val="007F68D2"/>
    <w:rsid w:val="007F76E6"/>
    <w:rsid w:val="00800059"/>
    <w:rsid w:val="008000EE"/>
    <w:rsid w:val="00800451"/>
    <w:rsid w:val="00800515"/>
    <w:rsid w:val="008005C7"/>
    <w:rsid w:val="008005FD"/>
    <w:rsid w:val="00800F16"/>
    <w:rsid w:val="0080123B"/>
    <w:rsid w:val="008013F0"/>
    <w:rsid w:val="0080150B"/>
    <w:rsid w:val="008022EE"/>
    <w:rsid w:val="00802424"/>
    <w:rsid w:val="008024CE"/>
    <w:rsid w:val="0080281B"/>
    <w:rsid w:val="00803276"/>
    <w:rsid w:val="00803277"/>
    <w:rsid w:val="00804583"/>
    <w:rsid w:val="0080504C"/>
    <w:rsid w:val="008051F2"/>
    <w:rsid w:val="008052A4"/>
    <w:rsid w:val="00806446"/>
    <w:rsid w:val="00806499"/>
    <w:rsid w:val="00806946"/>
    <w:rsid w:val="0080697C"/>
    <w:rsid w:val="008069A4"/>
    <w:rsid w:val="00806DC3"/>
    <w:rsid w:val="00807359"/>
    <w:rsid w:val="00807561"/>
    <w:rsid w:val="00807AFD"/>
    <w:rsid w:val="00810172"/>
    <w:rsid w:val="00810742"/>
    <w:rsid w:val="00810886"/>
    <w:rsid w:val="008108BE"/>
    <w:rsid w:val="00810AD3"/>
    <w:rsid w:val="00810FF3"/>
    <w:rsid w:val="0081122D"/>
    <w:rsid w:val="008115F9"/>
    <w:rsid w:val="00812947"/>
    <w:rsid w:val="008136D7"/>
    <w:rsid w:val="00813BE8"/>
    <w:rsid w:val="00813C75"/>
    <w:rsid w:val="0081497D"/>
    <w:rsid w:val="00814CF8"/>
    <w:rsid w:val="00814D81"/>
    <w:rsid w:val="00815271"/>
    <w:rsid w:val="00815486"/>
    <w:rsid w:val="0081569F"/>
    <w:rsid w:val="00815AC1"/>
    <w:rsid w:val="00815FEC"/>
    <w:rsid w:val="00816C61"/>
    <w:rsid w:val="00817191"/>
    <w:rsid w:val="00817B49"/>
    <w:rsid w:val="00820114"/>
    <w:rsid w:val="00820C44"/>
    <w:rsid w:val="00821590"/>
    <w:rsid w:val="008220B9"/>
    <w:rsid w:val="0082293B"/>
    <w:rsid w:val="0082360F"/>
    <w:rsid w:val="008238A4"/>
    <w:rsid w:val="00823D6B"/>
    <w:rsid w:val="00823DCA"/>
    <w:rsid w:val="00824B24"/>
    <w:rsid w:val="00824CB8"/>
    <w:rsid w:val="00824D7E"/>
    <w:rsid w:val="00826356"/>
    <w:rsid w:val="00826399"/>
    <w:rsid w:val="008266F3"/>
    <w:rsid w:val="008268EA"/>
    <w:rsid w:val="00826980"/>
    <w:rsid w:val="00826A1B"/>
    <w:rsid w:val="00826ABA"/>
    <w:rsid w:val="00826E51"/>
    <w:rsid w:val="00827269"/>
    <w:rsid w:val="008305CF"/>
    <w:rsid w:val="00830BC8"/>
    <w:rsid w:val="00830F7D"/>
    <w:rsid w:val="00830FD4"/>
    <w:rsid w:val="00831040"/>
    <w:rsid w:val="0083108F"/>
    <w:rsid w:val="008314C8"/>
    <w:rsid w:val="0083159F"/>
    <w:rsid w:val="00831E15"/>
    <w:rsid w:val="008321CB"/>
    <w:rsid w:val="00832931"/>
    <w:rsid w:val="00832B9E"/>
    <w:rsid w:val="0083329F"/>
    <w:rsid w:val="0083353C"/>
    <w:rsid w:val="00833BBC"/>
    <w:rsid w:val="00833F83"/>
    <w:rsid w:val="00835DF3"/>
    <w:rsid w:val="00835E8A"/>
    <w:rsid w:val="00836C4D"/>
    <w:rsid w:val="00836D60"/>
    <w:rsid w:val="008375CB"/>
    <w:rsid w:val="00837860"/>
    <w:rsid w:val="00837ADC"/>
    <w:rsid w:val="00840673"/>
    <w:rsid w:val="0084072D"/>
    <w:rsid w:val="00840804"/>
    <w:rsid w:val="00840D0B"/>
    <w:rsid w:val="0084126F"/>
    <w:rsid w:val="008413A1"/>
    <w:rsid w:val="0084140C"/>
    <w:rsid w:val="00841B1E"/>
    <w:rsid w:val="00841C70"/>
    <w:rsid w:val="00841CD3"/>
    <w:rsid w:val="00841D50"/>
    <w:rsid w:val="00842223"/>
    <w:rsid w:val="00842368"/>
    <w:rsid w:val="0084349F"/>
    <w:rsid w:val="00843677"/>
    <w:rsid w:val="0084456A"/>
    <w:rsid w:val="00844B0F"/>
    <w:rsid w:val="008451AF"/>
    <w:rsid w:val="00845390"/>
    <w:rsid w:val="00847037"/>
    <w:rsid w:val="00847AE8"/>
    <w:rsid w:val="00850746"/>
    <w:rsid w:val="00850C17"/>
    <w:rsid w:val="00850E17"/>
    <w:rsid w:val="00851122"/>
    <w:rsid w:val="0085126A"/>
    <w:rsid w:val="0085130A"/>
    <w:rsid w:val="0085143B"/>
    <w:rsid w:val="0085159B"/>
    <w:rsid w:val="00851634"/>
    <w:rsid w:val="00851BFD"/>
    <w:rsid w:val="00852355"/>
    <w:rsid w:val="00852FF1"/>
    <w:rsid w:val="00853389"/>
    <w:rsid w:val="008535D1"/>
    <w:rsid w:val="00853ED9"/>
    <w:rsid w:val="00854192"/>
    <w:rsid w:val="008548BC"/>
    <w:rsid w:val="008550E3"/>
    <w:rsid w:val="008556F0"/>
    <w:rsid w:val="008559F4"/>
    <w:rsid w:val="0085632F"/>
    <w:rsid w:val="008565A5"/>
    <w:rsid w:val="00857F39"/>
    <w:rsid w:val="008601DA"/>
    <w:rsid w:val="00860475"/>
    <w:rsid w:val="008604C2"/>
    <w:rsid w:val="00861223"/>
    <w:rsid w:val="00861253"/>
    <w:rsid w:val="0086148F"/>
    <w:rsid w:val="00861A5A"/>
    <w:rsid w:val="00861B87"/>
    <w:rsid w:val="00861FA2"/>
    <w:rsid w:val="00862586"/>
    <w:rsid w:val="008625F3"/>
    <w:rsid w:val="00862A00"/>
    <w:rsid w:val="00862F3A"/>
    <w:rsid w:val="00863401"/>
    <w:rsid w:val="0086340E"/>
    <w:rsid w:val="00863B61"/>
    <w:rsid w:val="00864419"/>
    <w:rsid w:val="00865A0A"/>
    <w:rsid w:val="00865A43"/>
    <w:rsid w:val="00866299"/>
    <w:rsid w:val="00866558"/>
    <w:rsid w:val="008665E0"/>
    <w:rsid w:val="00866773"/>
    <w:rsid w:val="00866C43"/>
    <w:rsid w:val="00866E97"/>
    <w:rsid w:val="00867224"/>
    <w:rsid w:val="008676A1"/>
    <w:rsid w:val="00867F4B"/>
    <w:rsid w:val="008706D9"/>
    <w:rsid w:val="00870949"/>
    <w:rsid w:val="008709DC"/>
    <w:rsid w:val="00871232"/>
    <w:rsid w:val="00871238"/>
    <w:rsid w:val="0087151D"/>
    <w:rsid w:val="0087156B"/>
    <w:rsid w:val="00871757"/>
    <w:rsid w:val="00871B7B"/>
    <w:rsid w:val="00872C39"/>
    <w:rsid w:val="008739FD"/>
    <w:rsid w:val="00873F0A"/>
    <w:rsid w:val="00874263"/>
    <w:rsid w:val="008749E2"/>
    <w:rsid w:val="0087568B"/>
    <w:rsid w:val="0087621F"/>
    <w:rsid w:val="00876798"/>
    <w:rsid w:val="00876FE6"/>
    <w:rsid w:val="0087717B"/>
    <w:rsid w:val="00877791"/>
    <w:rsid w:val="00877AC9"/>
    <w:rsid w:val="008805A5"/>
    <w:rsid w:val="00880C8E"/>
    <w:rsid w:val="0088181E"/>
    <w:rsid w:val="00881A19"/>
    <w:rsid w:val="00881D04"/>
    <w:rsid w:val="008824B0"/>
    <w:rsid w:val="0088257C"/>
    <w:rsid w:val="008832FF"/>
    <w:rsid w:val="008833D4"/>
    <w:rsid w:val="00883874"/>
    <w:rsid w:val="00883A3F"/>
    <w:rsid w:val="00884AAA"/>
    <w:rsid w:val="008851BB"/>
    <w:rsid w:val="008852EC"/>
    <w:rsid w:val="00885517"/>
    <w:rsid w:val="00885691"/>
    <w:rsid w:val="00885CA4"/>
    <w:rsid w:val="00887687"/>
    <w:rsid w:val="00890982"/>
    <w:rsid w:val="00890B67"/>
    <w:rsid w:val="00890CFB"/>
    <w:rsid w:val="0089195D"/>
    <w:rsid w:val="00891B14"/>
    <w:rsid w:val="00892DB8"/>
    <w:rsid w:val="0089345A"/>
    <w:rsid w:val="00893ECE"/>
    <w:rsid w:val="00894099"/>
    <w:rsid w:val="0089496D"/>
    <w:rsid w:val="00894DAA"/>
    <w:rsid w:val="00894E82"/>
    <w:rsid w:val="00894FF3"/>
    <w:rsid w:val="00895246"/>
    <w:rsid w:val="0089567D"/>
    <w:rsid w:val="008956BF"/>
    <w:rsid w:val="008958ED"/>
    <w:rsid w:val="008965F1"/>
    <w:rsid w:val="008971D7"/>
    <w:rsid w:val="008973EF"/>
    <w:rsid w:val="00897550"/>
    <w:rsid w:val="0089794E"/>
    <w:rsid w:val="008A002F"/>
    <w:rsid w:val="008A01B0"/>
    <w:rsid w:val="008A1AB5"/>
    <w:rsid w:val="008A1C20"/>
    <w:rsid w:val="008A222C"/>
    <w:rsid w:val="008A249F"/>
    <w:rsid w:val="008A2957"/>
    <w:rsid w:val="008A2ADA"/>
    <w:rsid w:val="008A3564"/>
    <w:rsid w:val="008A374A"/>
    <w:rsid w:val="008A3FCB"/>
    <w:rsid w:val="008A47BE"/>
    <w:rsid w:val="008A4E5F"/>
    <w:rsid w:val="008A4FAB"/>
    <w:rsid w:val="008A5806"/>
    <w:rsid w:val="008A58F9"/>
    <w:rsid w:val="008A60A9"/>
    <w:rsid w:val="008A6841"/>
    <w:rsid w:val="008A744A"/>
    <w:rsid w:val="008A7519"/>
    <w:rsid w:val="008A7582"/>
    <w:rsid w:val="008A7BCF"/>
    <w:rsid w:val="008B08B8"/>
    <w:rsid w:val="008B10DB"/>
    <w:rsid w:val="008B17D6"/>
    <w:rsid w:val="008B1E67"/>
    <w:rsid w:val="008B1EEB"/>
    <w:rsid w:val="008B25E4"/>
    <w:rsid w:val="008B2DFE"/>
    <w:rsid w:val="008B2E58"/>
    <w:rsid w:val="008B35E7"/>
    <w:rsid w:val="008B3E2F"/>
    <w:rsid w:val="008B3FE6"/>
    <w:rsid w:val="008B421E"/>
    <w:rsid w:val="008B431C"/>
    <w:rsid w:val="008B451F"/>
    <w:rsid w:val="008B5148"/>
    <w:rsid w:val="008B5F56"/>
    <w:rsid w:val="008B6383"/>
    <w:rsid w:val="008B68E5"/>
    <w:rsid w:val="008B6BAB"/>
    <w:rsid w:val="008B7401"/>
    <w:rsid w:val="008B7526"/>
    <w:rsid w:val="008B7783"/>
    <w:rsid w:val="008C04EC"/>
    <w:rsid w:val="008C10CD"/>
    <w:rsid w:val="008C13A7"/>
    <w:rsid w:val="008C1E81"/>
    <w:rsid w:val="008C1FBD"/>
    <w:rsid w:val="008C2278"/>
    <w:rsid w:val="008C25F7"/>
    <w:rsid w:val="008C28A6"/>
    <w:rsid w:val="008C45B7"/>
    <w:rsid w:val="008C4CC8"/>
    <w:rsid w:val="008C4D61"/>
    <w:rsid w:val="008C5405"/>
    <w:rsid w:val="008C59F8"/>
    <w:rsid w:val="008C5B1F"/>
    <w:rsid w:val="008C603D"/>
    <w:rsid w:val="008C7722"/>
    <w:rsid w:val="008D035A"/>
    <w:rsid w:val="008D07EB"/>
    <w:rsid w:val="008D0869"/>
    <w:rsid w:val="008D1227"/>
    <w:rsid w:val="008D1A81"/>
    <w:rsid w:val="008D29D3"/>
    <w:rsid w:val="008D2FEC"/>
    <w:rsid w:val="008D300D"/>
    <w:rsid w:val="008D3809"/>
    <w:rsid w:val="008D3998"/>
    <w:rsid w:val="008D3D74"/>
    <w:rsid w:val="008D3FD0"/>
    <w:rsid w:val="008D4070"/>
    <w:rsid w:val="008D4930"/>
    <w:rsid w:val="008D4A44"/>
    <w:rsid w:val="008D55A2"/>
    <w:rsid w:val="008D5B17"/>
    <w:rsid w:val="008D5B92"/>
    <w:rsid w:val="008D733A"/>
    <w:rsid w:val="008D7D79"/>
    <w:rsid w:val="008E07F4"/>
    <w:rsid w:val="008E11D0"/>
    <w:rsid w:val="008E1C99"/>
    <w:rsid w:val="008E2A18"/>
    <w:rsid w:val="008E32A7"/>
    <w:rsid w:val="008E32D3"/>
    <w:rsid w:val="008E44E3"/>
    <w:rsid w:val="008E48FA"/>
    <w:rsid w:val="008E4E85"/>
    <w:rsid w:val="008E5923"/>
    <w:rsid w:val="008E5B99"/>
    <w:rsid w:val="008E78DE"/>
    <w:rsid w:val="008F01D2"/>
    <w:rsid w:val="008F03E7"/>
    <w:rsid w:val="008F05F5"/>
    <w:rsid w:val="008F0C75"/>
    <w:rsid w:val="008F14BF"/>
    <w:rsid w:val="008F16B9"/>
    <w:rsid w:val="008F1AE5"/>
    <w:rsid w:val="008F1B35"/>
    <w:rsid w:val="008F2140"/>
    <w:rsid w:val="008F2181"/>
    <w:rsid w:val="008F26B6"/>
    <w:rsid w:val="008F2C65"/>
    <w:rsid w:val="008F33A4"/>
    <w:rsid w:val="008F3578"/>
    <w:rsid w:val="008F3625"/>
    <w:rsid w:val="008F3BEE"/>
    <w:rsid w:val="008F3CDE"/>
    <w:rsid w:val="008F3E5B"/>
    <w:rsid w:val="008F3EE5"/>
    <w:rsid w:val="008F40C2"/>
    <w:rsid w:val="008F4EB3"/>
    <w:rsid w:val="008F5069"/>
    <w:rsid w:val="008F52F7"/>
    <w:rsid w:val="008F55F3"/>
    <w:rsid w:val="008F5EF1"/>
    <w:rsid w:val="008F6268"/>
    <w:rsid w:val="008F6747"/>
    <w:rsid w:val="008F6A62"/>
    <w:rsid w:val="008F6E01"/>
    <w:rsid w:val="008F791D"/>
    <w:rsid w:val="008F7CD2"/>
    <w:rsid w:val="009006B6"/>
    <w:rsid w:val="00901975"/>
    <w:rsid w:val="00901B53"/>
    <w:rsid w:val="00902708"/>
    <w:rsid w:val="00902886"/>
    <w:rsid w:val="00902A76"/>
    <w:rsid w:val="00903308"/>
    <w:rsid w:val="0090331F"/>
    <w:rsid w:val="00903672"/>
    <w:rsid w:val="00903A24"/>
    <w:rsid w:val="00904B01"/>
    <w:rsid w:val="00905247"/>
    <w:rsid w:val="009052DA"/>
    <w:rsid w:val="00905C50"/>
    <w:rsid w:val="009060D3"/>
    <w:rsid w:val="009063A8"/>
    <w:rsid w:val="00906A40"/>
    <w:rsid w:val="00907361"/>
    <w:rsid w:val="00907C60"/>
    <w:rsid w:val="00910BAC"/>
    <w:rsid w:val="00911310"/>
    <w:rsid w:val="00911A59"/>
    <w:rsid w:val="009128A4"/>
    <w:rsid w:val="009128BE"/>
    <w:rsid w:val="00912DD1"/>
    <w:rsid w:val="00913042"/>
    <w:rsid w:val="009134D9"/>
    <w:rsid w:val="009140D5"/>
    <w:rsid w:val="00914A67"/>
    <w:rsid w:val="00914B00"/>
    <w:rsid w:val="00915E36"/>
    <w:rsid w:val="00915F43"/>
    <w:rsid w:val="0091643A"/>
    <w:rsid w:val="00916A60"/>
    <w:rsid w:val="00916A9D"/>
    <w:rsid w:val="00916F94"/>
    <w:rsid w:val="00917190"/>
    <w:rsid w:val="0091721F"/>
    <w:rsid w:val="00917685"/>
    <w:rsid w:val="0091792C"/>
    <w:rsid w:val="00920783"/>
    <w:rsid w:val="00920C89"/>
    <w:rsid w:val="00920C92"/>
    <w:rsid w:val="00920E1D"/>
    <w:rsid w:val="00921015"/>
    <w:rsid w:val="00921188"/>
    <w:rsid w:val="00921197"/>
    <w:rsid w:val="00921681"/>
    <w:rsid w:val="00921C13"/>
    <w:rsid w:val="00922C85"/>
    <w:rsid w:val="009231EA"/>
    <w:rsid w:val="00923781"/>
    <w:rsid w:val="00923A17"/>
    <w:rsid w:val="0092430C"/>
    <w:rsid w:val="00924D2D"/>
    <w:rsid w:val="0092508F"/>
    <w:rsid w:val="0092588D"/>
    <w:rsid w:val="00925B34"/>
    <w:rsid w:val="00926994"/>
    <w:rsid w:val="00926E0D"/>
    <w:rsid w:val="00927596"/>
    <w:rsid w:val="00927861"/>
    <w:rsid w:val="009278E5"/>
    <w:rsid w:val="00930840"/>
    <w:rsid w:val="00930BE9"/>
    <w:rsid w:val="00930E50"/>
    <w:rsid w:val="0093120E"/>
    <w:rsid w:val="009318AE"/>
    <w:rsid w:val="00931D37"/>
    <w:rsid w:val="00932525"/>
    <w:rsid w:val="00932CDB"/>
    <w:rsid w:val="009334BA"/>
    <w:rsid w:val="00933DAD"/>
    <w:rsid w:val="009340A7"/>
    <w:rsid w:val="009342F8"/>
    <w:rsid w:val="00934B83"/>
    <w:rsid w:val="00934CA8"/>
    <w:rsid w:val="00935A0B"/>
    <w:rsid w:val="00937423"/>
    <w:rsid w:val="0093746A"/>
    <w:rsid w:val="0093791E"/>
    <w:rsid w:val="009413EF"/>
    <w:rsid w:val="0094158B"/>
    <w:rsid w:val="0094199B"/>
    <w:rsid w:val="00941E1D"/>
    <w:rsid w:val="0094217A"/>
    <w:rsid w:val="00942F17"/>
    <w:rsid w:val="00943526"/>
    <w:rsid w:val="009435D1"/>
    <w:rsid w:val="0094383D"/>
    <w:rsid w:val="00943D01"/>
    <w:rsid w:val="0094474A"/>
    <w:rsid w:val="0094607E"/>
    <w:rsid w:val="009462F3"/>
    <w:rsid w:val="00946493"/>
    <w:rsid w:val="00946F14"/>
    <w:rsid w:val="00947098"/>
    <w:rsid w:val="00947372"/>
    <w:rsid w:val="0094786D"/>
    <w:rsid w:val="00947C80"/>
    <w:rsid w:val="00947FBE"/>
    <w:rsid w:val="00950204"/>
    <w:rsid w:val="009504CF"/>
    <w:rsid w:val="00950A87"/>
    <w:rsid w:val="00951CDE"/>
    <w:rsid w:val="00952CC2"/>
    <w:rsid w:val="00952E04"/>
    <w:rsid w:val="00952E1A"/>
    <w:rsid w:val="00953A23"/>
    <w:rsid w:val="009544F1"/>
    <w:rsid w:val="00954B7A"/>
    <w:rsid w:val="00954F17"/>
    <w:rsid w:val="00955BDA"/>
    <w:rsid w:val="00955DE7"/>
    <w:rsid w:val="00956352"/>
    <w:rsid w:val="00956A04"/>
    <w:rsid w:val="00956EB5"/>
    <w:rsid w:val="00957159"/>
    <w:rsid w:val="0095782E"/>
    <w:rsid w:val="00957D4F"/>
    <w:rsid w:val="00957E93"/>
    <w:rsid w:val="0096035F"/>
    <w:rsid w:val="0096074A"/>
    <w:rsid w:val="00961428"/>
    <w:rsid w:val="00961735"/>
    <w:rsid w:val="00961D92"/>
    <w:rsid w:val="00961E51"/>
    <w:rsid w:val="00962437"/>
    <w:rsid w:val="00962889"/>
    <w:rsid w:val="00962B9A"/>
    <w:rsid w:val="009633A0"/>
    <w:rsid w:val="00963616"/>
    <w:rsid w:val="009639EF"/>
    <w:rsid w:val="00963A97"/>
    <w:rsid w:val="009645AA"/>
    <w:rsid w:val="00964768"/>
    <w:rsid w:val="0096490C"/>
    <w:rsid w:val="00964E5C"/>
    <w:rsid w:val="00964E73"/>
    <w:rsid w:val="00964EAB"/>
    <w:rsid w:val="00964F27"/>
    <w:rsid w:val="009661D8"/>
    <w:rsid w:val="00966A95"/>
    <w:rsid w:val="0096711F"/>
    <w:rsid w:val="00967229"/>
    <w:rsid w:val="00967773"/>
    <w:rsid w:val="009677EA"/>
    <w:rsid w:val="00967889"/>
    <w:rsid w:val="00967AD0"/>
    <w:rsid w:val="00970419"/>
    <w:rsid w:val="009709EF"/>
    <w:rsid w:val="00971A5B"/>
    <w:rsid w:val="00971FB4"/>
    <w:rsid w:val="00972462"/>
    <w:rsid w:val="00972AFF"/>
    <w:rsid w:val="00972F03"/>
    <w:rsid w:val="009733F3"/>
    <w:rsid w:val="0097369D"/>
    <w:rsid w:val="009739F5"/>
    <w:rsid w:val="00973AF7"/>
    <w:rsid w:val="009744CD"/>
    <w:rsid w:val="009750C3"/>
    <w:rsid w:val="009759DB"/>
    <w:rsid w:val="009762E4"/>
    <w:rsid w:val="009769E4"/>
    <w:rsid w:val="0097715F"/>
    <w:rsid w:val="009775DF"/>
    <w:rsid w:val="009777BF"/>
    <w:rsid w:val="00977C30"/>
    <w:rsid w:val="009800F7"/>
    <w:rsid w:val="00980864"/>
    <w:rsid w:val="00980896"/>
    <w:rsid w:val="00980FA3"/>
    <w:rsid w:val="009814CD"/>
    <w:rsid w:val="00981AD7"/>
    <w:rsid w:val="00981CA2"/>
    <w:rsid w:val="00981EC4"/>
    <w:rsid w:val="0098254C"/>
    <w:rsid w:val="0098279F"/>
    <w:rsid w:val="0098296B"/>
    <w:rsid w:val="00982C53"/>
    <w:rsid w:val="0098305C"/>
    <w:rsid w:val="00983108"/>
    <w:rsid w:val="00984619"/>
    <w:rsid w:val="0098539F"/>
    <w:rsid w:val="0098623F"/>
    <w:rsid w:val="00986E71"/>
    <w:rsid w:val="009871AA"/>
    <w:rsid w:val="0098788B"/>
    <w:rsid w:val="00987E48"/>
    <w:rsid w:val="009922D3"/>
    <w:rsid w:val="00993CE8"/>
    <w:rsid w:val="00994840"/>
    <w:rsid w:val="00994A29"/>
    <w:rsid w:val="00994DC3"/>
    <w:rsid w:val="00994F19"/>
    <w:rsid w:val="00994F7C"/>
    <w:rsid w:val="00995145"/>
    <w:rsid w:val="009951C5"/>
    <w:rsid w:val="00995278"/>
    <w:rsid w:val="00995688"/>
    <w:rsid w:val="00995F55"/>
    <w:rsid w:val="00996546"/>
    <w:rsid w:val="00996FE2"/>
    <w:rsid w:val="00997268"/>
    <w:rsid w:val="009A04BC"/>
    <w:rsid w:val="009A07D5"/>
    <w:rsid w:val="009A0D40"/>
    <w:rsid w:val="009A0EEF"/>
    <w:rsid w:val="009A1A05"/>
    <w:rsid w:val="009A1C55"/>
    <w:rsid w:val="009A2478"/>
    <w:rsid w:val="009A2531"/>
    <w:rsid w:val="009A35BB"/>
    <w:rsid w:val="009A372E"/>
    <w:rsid w:val="009A3814"/>
    <w:rsid w:val="009A3C03"/>
    <w:rsid w:val="009A3DAD"/>
    <w:rsid w:val="009A4D69"/>
    <w:rsid w:val="009A5EE6"/>
    <w:rsid w:val="009A6423"/>
    <w:rsid w:val="009A6697"/>
    <w:rsid w:val="009A69F5"/>
    <w:rsid w:val="009A6A84"/>
    <w:rsid w:val="009A7083"/>
    <w:rsid w:val="009A71E5"/>
    <w:rsid w:val="009A773A"/>
    <w:rsid w:val="009A7BE3"/>
    <w:rsid w:val="009A7BEF"/>
    <w:rsid w:val="009B091F"/>
    <w:rsid w:val="009B0ADC"/>
    <w:rsid w:val="009B0C7A"/>
    <w:rsid w:val="009B27EB"/>
    <w:rsid w:val="009B2B26"/>
    <w:rsid w:val="009B2D42"/>
    <w:rsid w:val="009B2DCD"/>
    <w:rsid w:val="009B33AA"/>
    <w:rsid w:val="009B3BE1"/>
    <w:rsid w:val="009B3E5F"/>
    <w:rsid w:val="009B417E"/>
    <w:rsid w:val="009B41DB"/>
    <w:rsid w:val="009B4444"/>
    <w:rsid w:val="009B4E2B"/>
    <w:rsid w:val="009B57B5"/>
    <w:rsid w:val="009B668D"/>
    <w:rsid w:val="009B7104"/>
    <w:rsid w:val="009B788F"/>
    <w:rsid w:val="009B7954"/>
    <w:rsid w:val="009B7E2F"/>
    <w:rsid w:val="009B7E5B"/>
    <w:rsid w:val="009C01C8"/>
    <w:rsid w:val="009C0F59"/>
    <w:rsid w:val="009C13ED"/>
    <w:rsid w:val="009C1556"/>
    <w:rsid w:val="009C186A"/>
    <w:rsid w:val="009C1A54"/>
    <w:rsid w:val="009C2019"/>
    <w:rsid w:val="009C26E0"/>
    <w:rsid w:val="009C2982"/>
    <w:rsid w:val="009C40BE"/>
    <w:rsid w:val="009C4B11"/>
    <w:rsid w:val="009C4F18"/>
    <w:rsid w:val="009C52F2"/>
    <w:rsid w:val="009C5A38"/>
    <w:rsid w:val="009C5F24"/>
    <w:rsid w:val="009C6981"/>
    <w:rsid w:val="009C6BF7"/>
    <w:rsid w:val="009C6D42"/>
    <w:rsid w:val="009C7143"/>
    <w:rsid w:val="009C7161"/>
    <w:rsid w:val="009C7621"/>
    <w:rsid w:val="009C7AF1"/>
    <w:rsid w:val="009C7B88"/>
    <w:rsid w:val="009C7C3E"/>
    <w:rsid w:val="009D02F6"/>
    <w:rsid w:val="009D03BB"/>
    <w:rsid w:val="009D0B75"/>
    <w:rsid w:val="009D0EF4"/>
    <w:rsid w:val="009D197D"/>
    <w:rsid w:val="009D1C11"/>
    <w:rsid w:val="009D2799"/>
    <w:rsid w:val="009D27BB"/>
    <w:rsid w:val="009D2C0A"/>
    <w:rsid w:val="009D2E8A"/>
    <w:rsid w:val="009D3015"/>
    <w:rsid w:val="009D336A"/>
    <w:rsid w:val="009D33A5"/>
    <w:rsid w:val="009D3C2E"/>
    <w:rsid w:val="009D4724"/>
    <w:rsid w:val="009D4898"/>
    <w:rsid w:val="009D4E4A"/>
    <w:rsid w:val="009D4FC7"/>
    <w:rsid w:val="009D5F9E"/>
    <w:rsid w:val="009D606A"/>
    <w:rsid w:val="009D6A7D"/>
    <w:rsid w:val="009D6F83"/>
    <w:rsid w:val="009D7157"/>
    <w:rsid w:val="009D7562"/>
    <w:rsid w:val="009E03FF"/>
    <w:rsid w:val="009E0467"/>
    <w:rsid w:val="009E05AE"/>
    <w:rsid w:val="009E079A"/>
    <w:rsid w:val="009E08C3"/>
    <w:rsid w:val="009E0B83"/>
    <w:rsid w:val="009E0F8C"/>
    <w:rsid w:val="009E101F"/>
    <w:rsid w:val="009E11BB"/>
    <w:rsid w:val="009E1760"/>
    <w:rsid w:val="009E1F87"/>
    <w:rsid w:val="009E22C1"/>
    <w:rsid w:val="009E24B9"/>
    <w:rsid w:val="009E25D1"/>
    <w:rsid w:val="009E28C2"/>
    <w:rsid w:val="009E292F"/>
    <w:rsid w:val="009E2A76"/>
    <w:rsid w:val="009E2DB1"/>
    <w:rsid w:val="009E355E"/>
    <w:rsid w:val="009E36CC"/>
    <w:rsid w:val="009E44FD"/>
    <w:rsid w:val="009E4603"/>
    <w:rsid w:val="009E495F"/>
    <w:rsid w:val="009E55A5"/>
    <w:rsid w:val="009E588C"/>
    <w:rsid w:val="009E593F"/>
    <w:rsid w:val="009E5DC6"/>
    <w:rsid w:val="009E64E8"/>
    <w:rsid w:val="009E657C"/>
    <w:rsid w:val="009E65EF"/>
    <w:rsid w:val="009E67F7"/>
    <w:rsid w:val="009E6920"/>
    <w:rsid w:val="009E6A57"/>
    <w:rsid w:val="009E6CFA"/>
    <w:rsid w:val="009E7274"/>
    <w:rsid w:val="009E7552"/>
    <w:rsid w:val="009E7D59"/>
    <w:rsid w:val="009F1044"/>
    <w:rsid w:val="009F183A"/>
    <w:rsid w:val="009F1EB1"/>
    <w:rsid w:val="009F20D8"/>
    <w:rsid w:val="009F2447"/>
    <w:rsid w:val="009F2B3D"/>
    <w:rsid w:val="009F2C94"/>
    <w:rsid w:val="009F2D69"/>
    <w:rsid w:val="009F3952"/>
    <w:rsid w:val="009F4EB8"/>
    <w:rsid w:val="009F591C"/>
    <w:rsid w:val="009F5BDD"/>
    <w:rsid w:val="009F65D6"/>
    <w:rsid w:val="009F6666"/>
    <w:rsid w:val="009F68E1"/>
    <w:rsid w:val="009F6F1F"/>
    <w:rsid w:val="009F7266"/>
    <w:rsid w:val="009F73C2"/>
    <w:rsid w:val="009F74E6"/>
    <w:rsid w:val="00A00B01"/>
    <w:rsid w:val="00A00C03"/>
    <w:rsid w:val="00A012F1"/>
    <w:rsid w:val="00A017D4"/>
    <w:rsid w:val="00A01932"/>
    <w:rsid w:val="00A01E29"/>
    <w:rsid w:val="00A01ECF"/>
    <w:rsid w:val="00A0216F"/>
    <w:rsid w:val="00A022D1"/>
    <w:rsid w:val="00A02352"/>
    <w:rsid w:val="00A03637"/>
    <w:rsid w:val="00A03E74"/>
    <w:rsid w:val="00A04375"/>
    <w:rsid w:val="00A04B55"/>
    <w:rsid w:val="00A04E09"/>
    <w:rsid w:val="00A0567C"/>
    <w:rsid w:val="00A05C0B"/>
    <w:rsid w:val="00A06093"/>
    <w:rsid w:val="00A0721B"/>
    <w:rsid w:val="00A07445"/>
    <w:rsid w:val="00A07648"/>
    <w:rsid w:val="00A079E0"/>
    <w:rsid w:val="00A07F59"/>
    <w:rsid w:val="00A10353"/>
    <w:rsid w:val="00A10738"/>
    <w:rsid w:val="00A10796"/>
    <w:rsid w:val="00A1156D"/>
    <w:rsid w:val="00A11578"/>
    <w:rsid w:val="00A117D3"/>
    <w:rsid w:val="00A118B6"/>
    <w:rsid w:val="00A11B52"/>
    <w:rsid w:val="00A11C07"/>
    <w:rsid w:val="00A11CC4"/>
    <w:rsid w:val="00A11EAD"/>
    <w:rsid w:val="00A12429"/>
    <w:rsid w:val="00A12492"/>
    <w:rsid w:val="00A12750"/>
    <w:rsid w:val="00A127CF"/>
    <w:rsid w:val="00A12DA7"/>
    <w:rsid w:val="00A12EA8"/>
    <w:rsid w:val="00A12FC9"/>
    <w:rsid w:val="00A136D6"/>
    <w:rsid w:val="00A137F4"/>
    <w:rsid w:val="00A139F6"/>
    <w:rsid w:val="00A13A4C"/>
    <w:rsid w:val="00A13BAF"/>
    <w:rsid w:val="00A13C0F"/>
    <w:rsid w:val="00A14C4C"/>
    <w:rsid w:val="00A14D03"/>
    <w:rsid w:val="00A14DBF"/>
    <w:rsid w:val="00A151B6"/>
    <w:rsid w:val="00A15AFE"/>
    <w:rsid w:val="00A16016"/>
    <w:rsid w:val="00A16452"/>
    <w:rsid w:val="00A17344"/>
    <w:rsid w:val="00A173D4"/>
    <w:rsid w:val="00A177B7"/>
    <w:rsid w:val="00A17CC5"/>
    <w:rsid w:val="00A17D46"/>
    <w:rsid w:val="00A17FE2"/>
    <w:rsid w:val="00A20594"/>
    <w:rsid w:val="00A205D0"/>
    <w:rsid w:val="00A210A1"/>
    <w:rsid w:val="00A21182"/>
    <w:rsid w:val="00A21205"/>
    <w:rsid w:val="00A220CC"/>
    <w:rsid w:val="00A22F90"/>
    <w:rsid w:val="00A23283"/>
    <w:rsid w:val="00A23E01"/>
    <w:rsid w:val="00A241B9"/>
    <w:rsid w:val="00A24AFA"/>
    <w:rsid w:val="00A24D6B"/>
    <w:rsid w:val="00A24D79"/>
    <w:rsid w:val="00A25380"/>
    <w:rsid w:val="00A256A1"/>
    <w:rsid w:val="00A25700"/>
    <w:rsid w:val="00A26287"/>
    <w:rsid w:val="00A264AD"/>
    <w:rsid w:val="00A26A34"/>
    <w:rsid w:val="00A26D2E"/>
    <w:rsid w:val="00A2761B"/>
    <w:rsid w:val="00A2775D"/>
    <w:rsid w:val="00A27A3F"/>
    <w:rsid w:val="00A27EDC"/>
    <w:rsid w:val="00A3077E"/>
    <w:rsid w:val="00A3081A"/>
    <w:rsid w:val="00A317DF"/>
    <w:rsid w:val="00A31997"/>
    <w:rsid w:val="00A31B7C"/>
    <w:rsid w:val="00A31B8F"/>
    <w:rsid w:val="00A32248"/>
    <w:rsid w:val="00A323E4"/>
    <w:rsid w:val="00A32921"/>
    <w:rsid w:val="00A329DC"/>
    <w:rsid w:val="00A32C80"/>
    <w:rsid w:val="00A33B4D"/>
    <w:rsid w:val="00A340FC"/>
    <w:rsid w:val="00A34289"/>
    <w:rsid w:val="00A3442C"/>
    <w:rsid w:val="00A3443D"/>
    <w:rsid w:val="00A35239"/>
    <w:rsid w:val="00A35707"/>
    <w:rsid w:val="00A359A9"/>
    <w:rsid w:val="00A35A0B"/>
    <w:rsid w:val="00A36015"/>
    <w:rsid w:val="00A36595"/>
    <w:rsid w:val="00A3692B"/>
    <w:rsid w:val="00A36F3A"/>
    <w:rsid w:val="00A375B1"/>
    <w:rsid w:val="00A37BB6"/>
    <w:rsid w:val="00A37D6F"/>
    <w:rsid w:val="00A403C8"/>
    <w:rsid w:val="00A40663"/>
    <w:rsid w:val="00A40D69"/>
    <w:rsid w:val="00A410B0"/>
    <w:rsid w:val="00A4228D"/>
    <w:rsid w:val="00A4244E"/>
    <w:rsid w:val="00A42B81"/>
    <w:rsid w:val="00A42E84"/>
    <w:rsid w:val="00A42F4A"/>
    <w:rsid w:val="00A43127"/>
    <w:rsid w:val="00A43193"/>
    <w:rsid w:val="00A43A37"/>
    <w:rsid w:val="00A443F7"/>
    <w:rsid w:val="00A459B1"/>
    <w:rsid w:val="00A46307"/>
    <w:rsid w:val="00A46BB6"/>
    <w:rsid w:val="00A47FC2"/>
    <w:rsid w:val="00A50126"/>
    <w:rsid w:val="00A50441"/>
    <w:rsid w:val="00A50916"/>
    <w:rsid w:val="00A510A9"/>
    <w:rsid w:val="00A511FD"/>
    <w:rsid w:val="00A51203"/>
    <w:rsid w:val="00A51D4D"/>
    <w:rsid w:val="00A52174"/>
    <w:rsid w:val="00A52E3B"/>
    <w:rsid w:val="00A5386A"/>
    <w:rsid w:val="00A53A49"/>
    <w:rsid w:val="00A53D71"/>
    <w:rsid w:val="00A54437"/>
    <w:rsid w:val="00A5447F"/>
    <w:rsid w:val="00A54F4B"/>
    <w:rsid w:val="00A55494"/>
    <w:rsid w:val="00A554FF"/>
    <w:rsid w:val="00A55659"/>
    <w:rsid w:val="00A565C9"/>
    <w:rsid w:val="00A568B2"/>
    <w:rsid w:val="00A56B32"/>
    <w:rsid w:val="00A570EA"/>
    <w:rsid w:val="00A57949"/>
    <w:rsid w:val="00A57B82"/>
    <w:rsid w:val="00A57DCC"/>
    <w:rsid w:val="00A600C1"/>
    <w:rsid w:val="00A602D1"/>
    <w:rsid w:val="00A61D4B"/>
    <w:rsid w:val="00A61F95"/>
    <w:rsid w:val="00A62082"/>
    <w:rsid w:val="00A62660"/>
    <w:rsid w:val="00A63127"/>
    <w:rsid w:val="00A6358B"/>
    <w:rsid w:val="00A63BB3"/>
    <w:rsid w:val="00A63BF2"/>
    <w:rsid w:val="00A63E85"/>
    <w:rsid w:val="00A63EC2"/>
    <w:rsid w:val="00A63ED5"/>
    <w:rsid w:val="00A642FA"/>
    <w:rsid w:val="00A65494"/>
    <w:rsid w:val="00A65501"/>
    <w:rsid w:val="00A656FC"/>
    <w:rsid w:val="00A6583E"/>
    <w:rsid w:val="00A658B7"/>
    <w:rsid w:val="00A65DCA"/>
    <w:rsid w:val="00A6621B"/>
    <w:rsid w:val="00A66591"/>
    <w:rsid w:val="00A676BD"/>
    <w:rsid w:val="00A67AD3"/>
    <w:rsid w:val="00A67B6C"/>
    <w:rsid w:val="00A700AC"/>
    <w:rsid w:val="00A7071A"/>
    <w:rsid w:val="00A70E7F"/>
    <w:rsid w:val="00A716B4"/>
    <w:rsid w:val="00A71CD7"/>
    <w:rsid w:val="00A72001"/>
    <w:rsid w:val="00A72417"/>
    <w:rsid w:val="00A733CC"/>
    <w:rsid w:val="00A73407"/>
    <w:rsid w:val="00A73A9C"/>
    <w:rsid w:val="00A73B9E"/>
    <w:rsid w:val="00A745B5"/>
    <w:rsid w:val="00A7487D"/>
    <w:rsid w:val="00A74A47"/>
    <w:rsid w:val="00A75FB3"/>
    <w:rsid w:val="00A76229"/>
    <w:rsid w:val="00A76396"/>
    <w:rsid w:val="00A764A5"/>
    <w:rsid w:val="00A7715F"/>
    <w:rsid w:val="00A7749E"/>
    <w:rsid w:val="00A776D5"/>
    <w:rsid w:val="00A77B28"/>
    <w:rsid w:val="00A800A8"/>
    <w:rsid w:val="00A80FD3"/>
    <w:rsid w:val="00A815BB"/>
    <w:rsid w:val="00A81956"/>
    <w:rsid w:val="00A81C93"/>
    <w:rsid w:val="00A81F28"/>
    <w:rsid w:val="00A822C7"/>
    <w:rsid w:val="00A825B0"/>
    <w:rsid w:val="00A82901"/>
    <w:rsid w:val="00A83794"/>
    <w:rsid w:val="00A83A47"/>
    <w:rsid w:val="00A840AE"/>
    <w:rsid w:val="00A8489B"/>
    <w:rsid w:val="00A84BFA"/>
    <w:rsid w:val="00A8573C"/>
    <w:rsid w:val="00A85B96"/>
    <w:rsid w:val="00A86314"/>
    <w:rsid w:val="00A86F2B"/>
    <w:rsid w:val="00A870CB"/>
    <w:rsid w:val="00A905BF"/>
    <w:rsid w:val="00A905C6"/>
    <w:rsid w:val="00A912A4"/>
    <w:rsid w:val="00A91C84"/>
    <w:rsid w:val="00A928FE"/>
    <w:rsid w:val="00A9290A"/>
    <w:rsid w:val="00A93676"/>
    <w:rsid w:val="00A93A79"/>
    <w:rsid w:val="00A94374"/>
    <w:rsid w:val="00A94552"/>
    <w:rsid w:val="00A94588"/>
    <w:rsid w:val="00A94688"/>
    <w:rsid w:val="00A95477"/>
    <w:rsid w:val="00A95B1B"/>
    <w:rsid w:val="00A95DEE"/>
    <w:rsid w:val="00A962FD"/>
    <w:rsid w:val="00A96E27"/>
    <w:rsid w:val="00A9703F"/>
    <w:rsid w:val="00A97356"/>
    <w:rsid w:val="00A9782C"/>
    <w:rsid w:val="00A97FDA"/>
    <w:rsid w:val="00AA00AE"/>
    <w:rsid w:val="00AA0274"/>
    <w:rsid w:val="00AA0523"/>
    <w:rsid w:val="00AA07E4"/>
    <w:rsid w:val="00AA0978"/>
    <w:rsid w:val="00AA0CD8"/>
    <w:rsid w:val="00AA11C2"/>
    <w:rsid w:val="00AA11D4"/>
    <w:rsid w:val="00AA1390"/>
    <w:rsid w:val="00AA13A0"/>
    <w:rsid w:val="00AA1D6F"/>
    <w:rsid w:val="00AA1E73"/>
    <w:rsid w:val="00AA2455"/>
    <w:rsid w:val="00AA250B"/>
    <w:rsid w:val="00AA254A"/>
    <w:rsid w:val="00AA293F"/>
    <w:rsid w:val="00AA3155"/>
    <w:rsid w:val="00AA4191"/>
    <w:rsid w:val="00AA420C"/>
    <w:rsid w:val="00AA4536"/>
    <w:rsid w:val="00AA4955"/>
    <w:rsid w:val="00AA5553"/>
    <w:rsid w:val="00AA6157"/>
    <w:rsid w:val="00AA696E"/>
    <w:rsid w:val="00AA7290"/>
    <w:rsid w:val="00AA729C"/>
    <w:rsid w:val="00AA7310"/>
    <w:rsid w:val="00AA7FDC"/>
    <w:rsid w:val="00AB10D9"/>
    <w:rsid w:val="00AB1719"/>
    <w:rsid w:val="00AB18BC"/>
    <w:rsid w:val="00AB19E6"/>
    <w:rsid w:val="00AB204F"/>
    <w:rsid w:val="00AB207B"/>
    <w:rsid w:val="00AB2424"/>
    <w:rsid w:val="00AB2B46"/>
    <w:rsid w:val="00AB314B"/>
    <w:rsid w:val="00AB3635"/>
    <w:rsid w:val="00AB4349"/>
    <w:rsid w:val="00AB4ABE"/>
    <w:rsid w:val="00AB55A9"/>
    <w:rsid w:val="00AB5776"/>
    <w:rsid w:val="00AB58F8"/>
    <w:rsid w:val="00AB609D"/>
    <w:rsid w:val="00AB63FB"/>
    <w:rsid w:val="00AB6AEF"/>
    <w:rsid w:val="00AB714F"/>
    <w:rsid w:val="00AB72E2"/>
    <w:rsid w:val="00AB7314"/>
    <w:rsid w:val="00AB735F"/>
    <w:rsid w:val="00AB7380"/>
    <w:rsid w:val="00AB73B6"/>
    <w:rsid w:val="00AB7971"/>
    <w:rsid w:val="00AC04F0"/>
    <w:rsid w:val="00AC082C"/>
    <w:rsid w:val="00AC097D"/>
    <w:rsid w:val="00AC0AD2"/>
    <w:rsid w:val="00AC0DF5"/>
    <w:rsid w:val="00AC1702"/>
    <w:rsid w:val="00AC18D4"/>
    <w:rsid w:val="00AC2350"/>
    <w:rsid w:val="00AC2DB1"/>
    <w:rsid w:val="00AC3146"/>
    <w:rsid w:val="00AC35D2"/>
    <w:rsid w:val="00AC38E8"/>
    <w:rsid w:val="00AC3CE4"/>
    <w:rsid w:val="00AC4730"/>
    <w:rsid w:val="00AC4D53"/>
    <w:rsid w:val="00AC5429"/>
    <w:rsid w:val="00AC5BFC"/>
    <w:rsid w:val="00AC5D54"/>
    <w:rsid w:val="00AC6107"/>
    <w:rsid w:val="00AC6E36"/>
    <w:rsid w:val="00AC6E74"/>
    <w:rsid w:val="00AD07EA"/>
    <w:rsid w:val="00AD0887"/>
    <w:rsid w:val="00AD0D21"/>
    <w:rsid w:val="00AD1029"/>
    <w:rsid w:val="00AD134E"/>
    <w:rsid w:val="00AD13B9"/>
    <w:rsid w:val="00AD1591"/>
    <w:rsid w:val="00AD1650"/>
    <w:rsid w:val="00AD1B8B"/>
    <w:rsid w:val="00AD1CC3"/>
    <w:rsid w:val="00AD1DEC"/>
    <w:rsid w:val="00AD2867"/>
    <w:rsid w:val="00AD2A14"/>
    <w:rsid w:val="00AD30DC"/>
    <w:rsid w:val="00AD34A3"/>
    <w:rsid w:val="00AD34C3"/>
    <w:rsid w:val="00AD3600"/>
    <w:rsid w:val="00AD3D91"/>
    <w:rsid w:val="00AD3E13"/>
    <w:rsid w:val="00AD3EBB"/>
    <w:rsid w:val="00AD41E9"/>
    <w:rsid w:val="00AD459C"/>
    <w:rsid w:val="00AD4D70"/>
    <w:rsid w:val="00AD4E5F"/>
    <w:rsid w:val="00AD4FF4"/>
    <w:rsid w:val="00AD5186"/>
    <w:rsid w:val="00AD52BE"/>
    <w:rsid w:val="00AD590E"/>
    <w:rsid w:val="00AD623F"/>
    <w:rsid w:val="00AD73FD"/>
    <w:rsid w:val="00AD7D88"/>
    <w:rsid w:val="00AE0618"/>
    <w:rsid w:val="00AE0B2D"/>
    <w:rsid w:val="00AE17C0"/>
    <w:rsid w:val="00AE1923"/>
    <w:rsid w:val="00AE1D46"/>
    <w:rsid w:val="00AE24CE"/>
    <w:rsid w:val="00AE2659"/>
    <w:rsid w:val="00AE26F1"/>
    <w:rsid w:val="00AE2EA9"/>
    <w:rsid w:val="00AE3131"/>
    <w:rsid w:val="00AE3161"/>
    <w:rsid w:val="00AE4790"/>
    <w:rsid w:val="00AE4EED"/>
    <w:rsid w:val="00AE5014"/>
    <w:rsid w:val="00AE51C9"/>
    <w:rsid w:val="00AE534B"/>
    <w:rsid w:val="00AE68EC"/>
    <w:rsid w:val="00AE6ADC"/>
    <w:rsid w:val="00AE7294"/>
    <w:rsid w:val="00AE7D2E"/>
    <w:rsid w:val="00AE7FFA"/>
    <w:rsid w:val="00AF02E8"/>
    <w:rsid w:val="00AF03CB"/>
    <w:rsid w:val="00AF0A3C"/>
    <w:rsid w:val="00AF0A69"/>
    <w:rsid w:val="00AF1893"/>
    <w:rsid w:val="00AF1983"/>
    <w:rsid w:val="00AF1AE7"/>
    <w:rsid w:val="00AF250F"/>
    <w:rsid w:val="00AF3CEF"/>
    <w:rsid w:val="00AF402A"/>
    <w:rsid w:val="00AF43D6"/>
    <w:rsid w:val="00AF475E"/>
    <w:rsid w:val="00AF4CC0"/>
    <w:rsid w:val="00AF5586"/>
    <w:rsid w:val="00AF5D99"/>
    <w:rsid w:val="00AF5F2F"/>
    <w:rsid w:val="00AF60E9"/>
    <w:rsid w:val="00AF636F"/>
    <w:rsid w:val="00AF63BA"/>
    <w:rsid w:val="00AF643F"/>
    <w:rsid w:val="00AF74F7"/>
    <w:rsid w:val="00AF7972"/>
    <w:rsid w:val="00AF7B4A"/>
    <w:rsid w:val="00AF7BF5"/>
    <w:rsid w:val="00B002B1"/>
    <w:rsid w:val="00B002FF"/>
    <w:rsid w:val="00B00C3B"/>
    <w:rsid w:val="00B01051"/>
    <w:rsid w:val="00B01207"/>
    <w:rsid w:val="00B01561"/>
    <w:rsid w:val="00B01CE4"/>
    <w:rsid w:val="00B01DA0"/>
    <w:rsid w:val="00B0222D"/>
    <w:rsid w:val="00B025DB"/>
    <w:rsid w:val="00B02B59"/>
    <w:rsid w:val="00B02F05"/>
    <w:rsid w:val="00B03021"/>
    <w:rsid w:val="00B03C6C"/>
    <w:rsid w:val="00B041F8"/>
    <w:rsid w:val="00B05533"/>
    <w:rsid w:val="00B0601F"/>
    <w:rsid w:val="00B06575"/>
    <w:rsid w:val="00B0689B"/>
    <w:rsid w:val="00B06948"/>
    <w:rsid w:val="00B06B6E"/>
    <w:rsid w:val="00B06D06"/>
    <w:rsid w:val="00B07B88"/>
    <w:rsid w:val="00B07E4D"/>
    <w:rsid w:val="00B1001C"/>
    <w:rsid w:val="00B10378"/>
    <w:rsid w:val="00B114B4"/>
    <w:rsid w:val="00B1235A"/>
    <w:rsid w:val="00B125FF"/>
    <w:rsid w:val="00B127B5"/>
    <w:rsid w:val="00B13674"/>
    <w:rsid w:val="00B138FB"/>
    <w:rsid w:val="00B1399D"/>
    <w:rsid w:val="00B14E19"/>
    <w:rsid w:val="00B14FAD"/>
    <w:rsid w:val="00B150C2"/>
    <w:rsid w:val="00B151F1"/>
    <w:rsid w:val="00B15D95"/>
    <w:rsid w:val="00B16145"/>
    <w:rsid w:val="00B16533"/>
    <w:rsid w:val="00B16DEE"/>
    <w:rsid w:val="00B178E0"/>
    <w:rsid w:val="00B209B6"/>
    <w:rsid w:val="00B20B99"/>
    <w:rsid w:val="00B20CC2"/>
    <w:rsid w:val="00B22746"/>
    <w:rsid w:val="00B22E74"/>
    <w:rsid w:val="00B22E9C"/>
    <w:rsid w:val="00B22F16"/>
    <w:rsid w:val="00B23725"/>
    <w:rsid w:val="00B23C7A"/>
    <w:rsid w:val="00B23DF4"/>
    <w:rsid w:val="00B242DF"/>
    <w:rsid w:val="00B24750"/>
    <w:rsid w:val="00B24A20"/>
    <w:rsid w:val="00B25E1D"/>
    <w:rsid w:val="00B25E7D"/>
    <w:rsid w:val="00B26B4B"/>
    <w:rsid w:val="00B26B6C"/>
    <w:rsid w:val="00B26E4A"/>
    <w:rsid w:val="00B27412"/>
    <w:rsid w:val="00B27555"/>
    <w:rsid w:val="00B27ED1"/>
    <w:rsid w:val="00B310E4"/>
    <w:rsid w:val="00B311E5"/>
    <w:rsid w:val="00B31353"/>
    <w:rsid w:val="00B315F7"/>
    <w:rsid w:val="00B317C0"/>
    <w:rsid w:val="00B32039"/>
    <w:rsid w:val="00B3357C"/>
    <w:rsid w:val="00B335C5"/>
    <w:rsid w:val="00B3397D"/>
    <w:rsid w:val="00B33BF9"/>
    <w:rsid w:val="00B341D8"/>
    <w:rsid w:val="00B35BEC"/>
    <w:rsid w:val="00B35CB6"/>
    <w:rsid w:val="00B35E55"/>
    <w:rsid w:val="00B36535"/>
    <w:rsid w:val="00B36CDE"/>
    <w:rsid w:val="00B37343"/>
    <w:rsid w:val="00B37629"/>
    <w:rsid w:val="00B37857"/>
    <w:rsid w:val="00B37ED1"/>
    <w:rsid w:val="00B4054D"/>
    <w:rsid w:val="00B40CAD"/>
    <w:rsid w:val="00B40CBA"/>
    <w:rsid w:val="00B4124A"/>
    <w:rsid w:val="00B41644"/>
    <w:rsid w:val="00B424AF"/>
    <w:rsid w:val="00B42BD7"/>
    <w:rsid w:val="00B4319E"/>
    <w:rsid w:val="00B44825"/>
    <w:rsid w:val="00B44869"/>
    <w:rsid w:val="00B45BC8"/>
    <w:rsid w:val="00B45CD9"/>
    <w:rsid w:val="00B4636C"/>
    <w:rsid w:val="00B463BC"/>
    <w:rsid w:val="00B46404"/>
    <w:rsid w:val="00B46A8D"/>
    <w:rsid w:val="00B46F9B"/>
    <w:rsid w:val="00B47835"/>
    <w:rsid w:val="00B5064D"/>
    <w:rsid w:val="00B52277"/>
    <w:rsid w:val="00B52A75"/>
    <w:rsid w:val="00B53400"/>
    <w:rsid w:val="00B5374F"/>
    <w:rsid w:val="00B5375D"/>
    <w:rsid w:val="00B53CEF"/>
    <w:rsid w:val="00B5416C"/>
    <w:rsid w:val="00B5436B"/>
    <w:rsid w:val="00B54756"/>
    <w:rsid w:val="00B549C6"/>
    <w:rsid w:val="00B54A6C"/>
    <w:rsid w:val="00B5523D"/>
    <w:rsid w:val="00B5575C"/>
    <w:rsid w:val="00B557A2"/>
    <w:rsid w:val="00B55BCD"/>
    <w:rsid w:val="00B5602C"/>
    <w:rsid w:val="00B5723D"/>
    <w:rsid w:val="00B57888"/>
    <w:rsid w:val="00B57C97"/>
    <w:rsid w:val="00B60247"/>
    <w:rsid w:val="00B6074F"/>
    <w:rsid w:val="00B60B01"/>
    <w:rsid w:val="00B60DD9"/>
    <w:rsid w:val="00B61F81"/>
    <w:rsid w:val="00B6272D"/>
    <w:rsid w:val="00B6350C"/>
    <w:rsid w:val="00B635F3"/>
    <w:rsid w:val="00B6389F"/>
    <w:rsid w:val="00B638C1"/>
    <w:rsid w:val="00B63A2F"/>
    <w:rsid w:val="00B63AB9"/>
    <w:rsid w:val="00B63D27"/>
    <w:rsid w:val="00B641DC"/>
    <w:rsid w:val="00B645E0"/>
    <w:rsid w:val="00B64615"/>
    <w:rsid w:val="00B65072"/>
    <w:rsid w:val="00B65544"/>
    <w:rsid w:val="00B66115"/>
    <w:rsid w:val="00B6727B"/>
    <w:rsid w:val="00B675C0"/>
    <w:rsid w:val="00B677C4"/>
    <w:rsid w:val="00B67F80"/>
    <w:rsid w:val="00B70120"/>
    <w:rsid w:val="00B70191"/>
    <w:rsid w:val="00B70825"/>
    <w:rsid w:val="00B70B68"/>
    <w:rsid w:val="00B70FE4"/>
    <w:rsid w:val="00B71550"/>
    <w:rsid w:val="00B715EA"/>
    <w:rsid w:val="00B71BFB"/>
    <w:rsid w:val="00B71D5C"/>
    <w:rsid w:val="00B724A6"/>
    <w:rsid w:val="00B74398"/>
    <w:rsid w:val="00B751D9"/>
    <w:rsid w:val="00B75283"/>
    <w:rsid w:val="00B75D67"/>
    <w:rsid w:val="00B7619F"/>
    <w:rsid w:val="00B76890"/>
    <w:rsid w:val="00B76DF1"/>
    <w:rsid w:val="00B7725C"/>
    <w:rsid w:val="00B77A79"/>
    <w:rsid w:val="00B77B61"/>
    <w:rsid w:val="00B803EB"/>
    <w:rsid w:val="00B80485"/>
    <w:rsid w:val="00B806E6"/>
    <w:rsid w:val="00B811FB"/>
    <w:rsid w:val="00B8139D"/>
    <w:rsid w:val="00B8182D"/>
    <w:rsid w:val="00B81AB5"/>
    <w:rsid w:val="00B81B9C"/>
    <w:rsid w:val="00B81D68"/>
    <w:rsid w:val="00B82686"/>
    <w:rsid w:val="00B82D42"/>
    <w:rsid w:val="00B82F6D"/>
    <w:rsid w:val="00B833B8"/>
    <w:rsid w:val="00B8346D"/>
    <w:rsid w:val="00B83BE6"/>
    <w:rsid w:val="00B84387"/>
    <w:rsid w:val="00B84D44"/>
    <w:rsid w:val="00B84FE3"/>
    <w:rsid w:val="00B8528B"/>
    <w:rsid w:val="00B85305"/>
    <w:rsid w:val="00B854E1"/>
    <w:rsid w:val="00B85909"/>
    <w:rsid w:val="00B85C2B"/>
    <w:rsid w:val="00B86235"/>
    <w:rsid w:val="00B86F65"/>
    <w:rsid w:val="00B875D1"/>
    <w:rsid w:val="00B876E5"/>
    <w:rsid w:val="00B87791"/>
    <w:rsid w:val="00B90C41"/>
    <w:rsid w:val="00B9167B"/>
    <w:rsid w:val="00B9210E"/>
    <w:rsid w:val="00B923FF"/>
    <w:rsid w:val="00B925BF"/>
    <w:rsid w:val="00B931CC"/>
    <w:rsid w:val="00B933F5"/>
    <w:rsid w:val="00B93703"/>
    <w:rsid w:val="00B94400"/>
    <w:rsid w:val="00B94775"/>
    <w:rsid w:val="00B94A4D"/>
    <w:rsid w:val="00B9527D"/>
    <w:rsid w:val="00B95300"/>
    <w:rsid w:val="00B953A3"/>
    <w:rsid w:val="00B9587D"/>
    <w:rsid w:val="00B95C99"/>
    <w:rsid w:val="00B96501"/>
    <w:rsid w:val="00B965B4"/>
    <w:rsid w:val="00B967DA"/>
    <w:rsid w:val="00B9743A"/>
    <w:rsid w:val="00B975CB"/>
    <w:rsid w:val="00BA0550"/>
    <w:rsid w:val="00BA0C5F"/>
    <w:rsid w:val="00BA1F7D"/>
    <w:rsid w:val="00BA2143"/>
    <w:rsid w:val="00BA2171"/>
    <w:rsid w:val="00BA26D7"/>
    <w:rsid w:val="00BA2935"/>
    <w:rsid w:val="00BA31B8"/>
    <w:rsid w:val="00BA31BB"/>
    <w:rsid w:val="00BA3473"/>
    <w:rsid w:val="00BA3C21"/>
    <w:rsid w:val="00BA3ED3"/>
    <w:rsid w:val="00BA40A3"/>
    <w:rsid w:val="00BA4883"/>
    <w:rsid w:val="00BA4EDC"/>
    <w:rsid w:val="00BA5006"/>
    <w:rsid w:val="00BA6A50"/>
    <w:rsid w:val="00BA6BDE"/>
    <w:rsid w:val="00BA6C41"/>
    <w:rsid w:val="00BA75DF"/>
    <w:rsid w:val="00BA7745"/>
    <w:rsid w:val="00BA7A53"/>
    <w:rsid w:val="00BB0080"/>
    <w:rsid w:val="00BB019B"/>
    <w:rsid w:val="00BB04C3"/>
    <w:rsid w:val="00BB081B"/>
    <w:rsid w:val="00BB0B00"/>
    <w:rsid w:val="00BB12CD"/>
    <w:rsid w:val="00BB139C"/>
    <w:rsid w:val="00BB182A"/>
    <w:rsid w:val="00BB1E2C"/>
    <w:rsid w:val="00BB1ECB"/>
    <w:rsid w:val="00BB2C09"/>
    <w:rsid w:val="00BB2D12"/>
    <w:rsid w:val="00BB42E2"/>
    <w:rsid w:val="00BB5AF2"/>
    <w:rsid w:val="00BB5F04"/>
    <w:rsid w:val="00BB6161"/>
    <w:rsid w:val="00BB6903"/>
    <w:rsid w:val="00BB6969"/>
    <w:rsid w:val="00BB6BA7"/>
    <w:rsid w:val="00BB6DDB"/>
    <w:rsid w:val="00BB6ED1"/>
    <w:rsid w:val="00BB70BD"/>
    <w:rsid w:val="00BB7B3B"/>
    <w:rsid w:val="00BC0190"/>
    <w:rsid w:val="00BC0406"/>
    <w:rsid w:val="00BC0556"/>
    <w:rsid w:val="00BC092C"/>
    <w:rsid w:val="00BC0EFE"/>
    <w:rsid w:val="00BC0F76"/>
    <w:rsid w:val="00BC12B8"/>
    <w:rsid w:val="00BC1B40"/>
    <w:rsid w:val="00BC1E86"/>
    <w:rsid w:val="00BC2033"/>
    <w:rsid w:val="00BC2717"/>
    <w:rsid w:val="00BC2911"/>
    <w:rsid w:val="00BC29F5"/>
    <w:rsid w:val="00BC3484"/>
    <w:rsid w:val="00BC3783"/>
    <w:rsid w:val="00BC386B"/>
    <w:rsid w:val="00BC3CB4"/>
    <w:rsid w:val="00BC3F09"/>
    <w:rsid w:val="00BC4024"/>
    <w:rsid w:val="00BC461D"/>
    <w:rsid w:val="00BC5D00"/>
    <w:rsid w:val="00BC5D5C"/>
    <w:rsid w:val="00BC5EDC"/>
    <w:rsid w:val="00BC6675"/>
    <w:rsid w:val="00BC68F0"/>
    <w:rsid w:val="00BC693B"/>
    <w:rsid w:val="00BC6FEE"/>
    <w:rsid w:val="00BC740A"/>
    <w:rsid w:val="00BD0240"/>
    <w:rsid w:val="00BD1390"/>
    <w:rsid w:val="00BD174B"/>
    <w:rsid w:val="00BD1D1D"/>
    <w:rsid w:val="00BD1EBC"/>
    <w:rsid w:val="00BD224B"/>
    <w:rsid w:val="00BD2486"/>
    <w:rsid w:val="00BD2846"/>
    <w:rsid w:val="00BD315C"/>
    <w:rsid w:val="00BD36A4"/>
    <w:rsid w:val="00BD3E08"/>
    <w:rsid w:val="00BD47B1"/>
    <w:rsid w:val="00BD49C3"/>
    <w:rsid w:val="00BD4AE8"/>
    <w:rsid w:val="00BD4FA7"/>
    <w:rsid w:val="00BD54DC"/>
    <w:rsid w:val="00BD5728"/>
    <w:rsid w:val="00BD5927"/>
    <w:rsid w:val="00BD5AE9"/>
    <w:rsid w:val="00BD5BC3"/>
    <w:rsid w:val="00BD60C3"/>
    <w:rsid w:val="00BD6D38"/>
    <w:rsid w:val="00BD714D"/>
    <w:rsid w:val="00BD7783"/>
    <w:rsid w:val="00BD7C19"/>
    <w:rsid w:val="00BE04A2"/>
    <w:rsid w:val="00BE0E36"/>
    <w:rsid w:val="00BE0EDF"/>
    <w:rsid w:val="00BE1DE5"/>
    <w:rsid w:val="00BE2881"/>
    <w:rsid w:val="00BE3042"/>
    <w:rsid w:val="00BE387B"/>
    <w:rsid w:val="00BE3924"/>
    <w:rsid w:val="00BE3A48"/>
    <w:rsid w:val="00BE4201"/>
    <w:rsid w:val="00BE44D0"/>
    <w:rsid w:val="00BE497B"/>
    <w:rsid w:val="00BE4B6F"/>
    <w:rsid w:val="00BE619A"/>
    <w:rsid w:val="00BE655C"/>
    <w:rsid w:val="00BE65E9"/>
    <w:rsid w:val="00BE66A3"/>
    <w:rsid w:val="00BE6728"/>
    <w:rsid w:val="00BE6C56"/>
    <w:rsid w:val="00BE70EC"/>
    <w:rsid w:val="00BE71B9"/>
    <w:rsid w:val="00BE777F"/>
    <w:rsid w:val="00BE7A35"/>
    <w:rsid w:val="00BE7CFE"/>
    <w:rsid w:val="00BF0183"/>
    <w:rsid w:val="00BF09A4"/>
    <w:rsid w:val="00BF133C"/>
    <w:rsid w:val="00BF19CF"/>
    <w:rsid w:val="00BF1C37"/>
    <w:rsid w:val="00BF1F8F"/>
    <w:rsid w:val="00BF27F8"/>
    <w:rsid w:val="00BF3450"/>
    <w:rsid w:val="00BF37A4"/>
    <w:rsid w:val="00BF39CC"/>
    <w:rsid w:val="00BF40BE"/>
    <w:rsid w:val="00BF4219"/>
    <w:rsid w:val="00BF5816"/>
    <w:rsid w:val="00BF5F92"/>
    <w:rsid w:val="00BF6F93"/>
    <w:rsid w:val="00BF7082"/>
    <w:rsid w:val="00C00762"/>
    <w:rsid w:val="00C00EBD"/>
    <w:rsid w:val="00C01F2C"/>
    <w:rsid w:val="00C024EB"/>
    <w:rsid w:val="00C031E7"/>
    <w:rsid w:val="00C032E2"/>
    <w:rsid w:val="00C039AD"/>
    <w:rsid w:val="00C039DA"/>
    <w:rsid w:val="00C03B1C"/>
    <w:rsid w:val="00C04186"/>
    <w:rsid w:val="00C043B6"/>
    <w:rsid w:val="00C04520"/>
    <w:rsid w:val="00C0498B"/>
    <w:rsid w:val="00C05849"/>
    <w:rsid w:val="00C05AD9"/>
    <w:rsid w:val="00C06024"/>
    <w:rsid w:val="00C06449"/>
    <w:rsid w:val="00C067E3"/>
    <w:rsid w:val="00C0734F"/>
    <w:rsid w:val="00C07783"/>
    <w:rsid w:val="00C07F03"/>
    <w:rsid w:val="00C103E8"/>
    <w:rsid w:val="00C1054E"/>
    <w:rsid w:val="00C10EC9"/>
    <w:rsid w:val="00C11612"/>
    <w:rsid w:val="00C116C2"/>
    <w:rsid w:val="00C11E8B"/>
    <w:rsid w:val="00C12519"/>
    <w:rsid w:val="00C12648"/>
    <w:rsid w:val="00C12C64"/>
    <w:rsid w:val="00C13237"/>
    <w:rsid w:val="00C13D4B"/>
    <w:rsid w:val="00C145E6"/>
    <w:rsid w:val="00C147BA"/>
    <w:rsid w:val="00C15840"/>
    <w:rsid w:val="00C16B8A"/>
    <w:rsid w:val="00C17084"/>
    <w:rsid w:val="00C174D6"/>
    <w:rsid w:val="00C17AA0"/>
    <w:rsid w:val="00C17D20"/>
    <w:rsid w:val="00C21375"/>
    <w:rsid w:val="00C217F7"/>
    <w:rsid w:val="00C21813"/>
    <w:rsid w:val="00C21A5C"/>
    <w:rsid w:val="00C21AD7"/>
    <w:rsid w:val="00C21E25"/>
    <w:rsid w:val="00C2206F"/>
    <w:rsid w:val="00C2276E"/>
    <w:rsid w:val="00C22A33"/>
    <w:rsid w:val="00C22F5B"/>
    <w:rsid w:val="00C22FA3"/>
    <w:rsid w:val="00C231B6"/>
    <w:rsid w:val="00C23D98"/>
    <w:rsid w:val="00C2403F"/>
    <w:rsid w:val="00C240AC"/>
    <w:rsid w:val="00C242BB"/>
    <w:rsid w:val="00C25AC5"/>
    <w:rsid w:val="00C25D1C"/>
    <w:rsid w:val="00C25DA4"/>
    <w:rsid w:val="00C263F0"/>
    <w:rsid w:val="00C26D80"/>
    <w:rsid w:val="00C275C6"/>
    <w:rsid w:val="00C275E2"/>
    <w:rsid w:val="00C27CF0"/>
    <w:rsid w:val="00C30551"/>
    <w:rsid w:val="00C309D2"/>
    <w:rsid w:val="00C30C46"/>
    <w:rsid w:val="00C31350"/>
    <w:rsid w:val="00C317CD"/>
    <w:rsid w:val="00C33198"/>
    <w:rsid w:val="00C33637"/>
    <w:rsid w:val="00C33DC9"/>
    <w:rsid w:val="00C34247"/>
    <w:rsid w:val="00C355D0"/>
    <w:rsid w:val="00C3571C"/>
    <w:rsid w:val="00C3597B"/>
    <w:rsid w:val="00C35C9E"/>
    <w:rsid w:val="00C35CF7"/>
    <w:rsid w:val="00C35DE7"/>
    <w:rsid w:val="00C3679A"/>
    <w:rsid w:val="00C367E2"/>
    <w:rsid w:val="00C36848"/>
    <w:rsid w:val="00C36FFF"/>
    <w:rsid w:val="00C3756E"/>
    <w:rsid w:val="00C37C98"/>
    <w:rsid w:val="00C40508"/>
    <w:rsid w:val="00C4085F"/>
    <w:rsid w:val="00C40A79"/>
    <w:rsid w:val="00C40FEE"/>
    <w:rsid w:val="00C41C20"/>
    <w:rsid w:val="00C41D32"/>
    <w:rsid w:val="00C42763"/>
    <w:rsid w:val="00C443FA"/>
    <w:rsid w:val="00C447A3"/>
    <w:rsid w:val="00C44AFC"/>
    <w:rsid w:val="00C44E0E"/>
    <w:rsid w:val="00C44E97"/>
    <w:rsid w:val="00C45286"/>
    <w:rsid w:val="00C45671"/>
    <w:rsid w:val="00C4570D"/>
    <w:rsid w:val="00C45B5C"/>
    <w:rsid w:val="00C45DE5"/>
    <w:rsid w:val="00C46603"/>
    <w:rsid w:val="00C46A9D"/>
    <w:rsid w:val="00C46B80"/>
    <w:rsid w:val="00C46CC6"/>
    <w:rsid w:val="00C470AB"/>
    <w:rsid w:val="00C47131"/>
    <w:rsid w:val="00C50D3A"/>
    <w:rsid w:val="00C512FD"/>
    <w:rsid w:val="00C5163A"/>
    <w:rsid w:val="00C51AC8"/>
    <w:rsid w:val="00C51BC8"/>
    <w:rsid w:val="00C51C18"/>
    <w:rsid w:val="00C51FAA"/>
    <w:rsid w:val="00C520E2"/>
    <w:rsid w:val="00C5253F"/>
    <w:rsid w:val="00C52752"/>
    <w:rsid w:val="00C52884"/>
    <w:rsid w:val="00C540F1"/>
    <w:rsid w:val="00C54A94"/>
    <w:rsid w:val="00C558BB"/>
    <w:rsid w:val="00C558EB"/>
    <w:rsid w:val="00C559A3"/>
    <w:rsid w:val="00C55A3D"/>
    <w:rsid w:val="00C55C64"/>
    <w:rsid w:val="00C55DBE"/>
    <w:rsid w:val="00C55F8D"/>
    <w:rsid w:val="00C561B9"/>
    <w:rsid w:val="00C563B1"/>
    <w:rsid w:val="00C563F0"/>
    <w:rsid w:val="00C56A7B"/>
    <w:rsid w:val="00C56B2E"/>
    <w:rsid w:val="00C56B96"/>
    <w:rsid w:val="00C57352"/>
    <w:rsid w:val="00C5762B"/>
    <w:rsid w:val="00C57712"/>
    <w:rsid w:val="00C579FE"/>
    <w:rsid w:val="00C57F0F"/>
    <w:rsid w:val="00C600A5"/>
    <w:rsid w:val="00C60558"/>
    <w:rsid w:val="00C609E3"/>
    <w:rsid w:val="00C61711"/>
    <w:rsid w:val="00C618A0"/>
    <w:rsid w:val="00C61CA8"/>
    <w:rsid w:val="00C62080"/>
    <w:rsid w:val="00C6276D"/>
    <w:rsid w:val="00C62EFE"/>
    <w:rsid w:val="00C6366F"/>
    <w:rsid w:val="00C63A63"/>
    <w:rsid w:val="00C64CFF"/>
    <w:rsid w:val="00C6500F"/>
    <w:rsid w:val="00C651B1"/>
    <w:rsid w:val="00C65778"/>
    <w:rsid w:val="00C66A03"/>
    <w:rsid w:val="00C671CE"/>
    <w:rsid w:val="00C6729A"/>
    <w:rsid w:val="00C674A0"/>
    <w:rsid w:val="00C678F3"/>
    <w:rsid w:val="00C67DBA"/>
    <w:rsid w:val="00C7025D"/>
    <w:rsid w:val="00C70430"/>
    <w:rsid w:val="00C7060E"/>
    <w:rsid w:val="00C71374"/>
    <w:rsid w:val="00C717BB"/>
    <w:rsid w:val="00C71BFE"/>
    <w:rsid w:val="00C72E05"/>
    <w:rsid w:val="00C73D15"/>
    <w:rsid w:val="00C73E31"/>
    <w:rsid w:val="00C742FC"/>
    <w:rsid w:val="00C7438A"/>
    <w:rsid w:val="00C7496A"/>
    <w:rsid w:val="00C74A7B"/>
    <w:rsid w:val="00C750B9"/>
    <w:rsid w:val="00C753BD"/>
    <w:rsid w:val="00C765A7"/>
    <w:rsid w:val="00C76D22"/>
    <w:rsid w:val="00C77762"/>
    <w:rsid w:val="00C777C0"/>
    <w:rsid w:val="00C77FAF"/>
    <w:rsid w:val="00C805EE"/>
    <w:rsid w:val="00C80A3A"/>
    <w:rsid w:val="00C80A79"/>
    <w:rsid w:val="00C80DA7"/>
    <w:rsid w:val="00C80ED9"/>
    <w:rsid w:val="00C81882"/>
    <w:rsid w:val="00C828C5"/>
    <w:rsid w:val="00C82A6B"/>
    <w:rsid w:val="00C82CCB"/>
    <w:rsid w:val="00C82DB9"/>
    <w:rsid w:val="00C830AA"/>
    <w:rsid w:val="00C83285"/>
    <w:rsid w:val="00C83A75"/>
    <w:rsid w:val="00C84527"/>
    <w:rsid w:val="00C8482C"/>
    <w:rsid w:val="00C84ED9"/>
    <w:rsid w:val="00C850AC"/>
    <w:rsid w:val="00C8569A"/>
    <w:rsid w:val="00C8579F"/>
    <w:rsid w:val="00C85EF2"/>
    <w:rsid w:val="00C866F3"/>
    <w:rsid w:val="00C868DD"/>
    <w:rsid w:val="00C86E6A"/>
    <w:rsid w:val="00C87297"/>
    <w:rsid w:val="00C8759A"/>
    <w:rsid w:val="00C875DE"/>
    <w:rsid w:val="00C878EC"/>
    <w:rsid w:val="00C90436"/>
    <w:rsid w:val="00C90651"/>
    <w:rsid w:val="00C9067B"/>
    <w:rsid w:val="00C90B55"/>
    <w:rsid w:val="00C9186D"/>
    <w:rsid w:val="00C919F7"/>
    <w:rsid w:val="00C91AFF"/>
    <w:rsid w:val="00C91B07"/>
    <w:rsid w:val="00C92185"/>
    <w:rsid w:val="00C92946"/>
    <w:rsid w:val="00C9315B"/>
    <w:rsid w:val="00C93321"/>
    <w:rsid w:val="00C933E0"/>
    <w:rsid w:val="00C93450"/>
    <w:rsid w:val="00C93A1E"/>
    <w:rsid w:val="00C93AE4"/>
    <w:rsid w:val="00C93EA9"/>
    <w:rsid w:val="00C93F79"/>
    <w:rsid w:val="00C94873"/>
    <w:rsid w:val="00C9512E"/>
    <w:rsid w:val="00C95529"/>
    <w:rsid w:val="00C95FF9"/>
    <w:rsid w:val="00C96435"/>
    <w:rsid w:val="00C96D62"/>
    <w:rsid w:val="00C97102"/>
    <w:rsid w:val="00C97220"/>
    <w:rsid w:val="00C973AB"/>
    <w:rsid w:val="00C9755B"/>
    <w:rsid w:val="00C9781E"/>
    <w:rsid w:val="00C97825"/>
    <w:rsid w:val="00C97974"/>
    <w:rsid w:val="00C979E4"/>
    <w:rsid w:val="00C97A9D"/>
    <w:rsid w:val="00CA050C"/>
    <w:rsid w:val="00CA0DAD"/>
    <w:rsid w:val="00CA10D9"/>
    <w:rsid w:val="00CA1D30"/>
    <w:rsid w:val="00CA200C"/>
    <w:rsid w:val="00CA24B8"/>
    <w:rsid w:val="00CA2879"/>
    <w:rsid w:val="00CA29BE"/>
    <w:rsid w:val="00CA2FAE"/>
    <w:rsid w:val="00CA3032"/>
    <w:rsid w:val="00CA3635"/>
    <w:rsid w:val="00CA3A68"/>
    <w:rsid w:val="00CA4214"/>
    <w:rsid w:val="00CA4216"/>
    <w:rsid w:val="00CA4628"/>
    <w:rsid w:val="00CA4CED"/>
    <w:rsid w:val="00CA551F"/>
    <w:rsid w:val="00CA5AB9"/>
    <w:rsid w:val="00CA5DE6"/>
    <w:rsid w:val="00CA715C"/>
    <w:rsid w:val="00CA72C0"/>
    <w:rsid w:val="00CA7963"/>
    <w:rsid w:val="00CA7D25"/>
    <w:rsid w:val="00CB0C31"/>
    <w:rsid w:val="00CB0E8E"/>
    <w:rsid w:val="00CB1E73"/>
    <w:rsid w:val="00CB267B"/>
    <w:rsid w:val="00CB2D66"/>
    <w:rsid w:val="00CB3DA6"/>
    <w:rsid w:val="00CB4931"/>
    <w:rsid w:val="00CB4A7B"/>
    <w:rsid w:val="00CB4DC2"/>
    <w:rsid w:val="00CB4ED1"/>
    <w:rsid w:val="00CB50D1"/>
    <w:rsid w:val="00CB570D"/>
    <w:rsid w:val="00CB5EA7"/>
    <w:rsid w:val="00CB5F85"/>
    <w:rsid w:val="00CB68F1"/>
    <w:rsid w:val="00CB6B02"/>
    <w:rsid w:val="00CB6EB6"/>
    <w:rsid w:val="00CB738D"/>
    <w:rsid w:val="00CB758C"/>
    <w:rsid w:val="00CC0211"/>
    <w:rsid w:val="00CC0345"/>
    <w:rsid w:val="00CC1448"/>
    <w:rsid w:val="00CC1719"/>
    <w:rsid w:val="00CC1A34"/>
    <w:rsid w:val="00CC1A74"/>
    <w:rsid w:val="00CC27F8"/>
    <w:rsid w:val="00CC2B47"/>
    <w:rsid w:val="00CC34B6"/>
    <w:rsid w:val="00CC38D5"/>
    <w:rsid w:val="00CC3B01"/>
    <w:rsid w:val="00CC40EA"/>
    <w:rsid w:val="00CC45AE"/>
    <w:rsid w:val="00CC4B14"/>
    <w:rsid w:val="00CC502B"/>
    <w:rsid w:val="00CC5167"/>
    <w:rsid w:val="00CC5760"/>
    <w:rsid w:val="00CC57FE"/>
    <w:rsid w:val="00CC59F3"/>
    <w:rsid w:val="00CC6244"/>
    <w:rsid w:val="00CC648F"/>
    <w:rsid w:val="00CC682E"/>
    <w:rsid w:val="00CC6C88"/>
    <w:rsid w:val="00CC6CDC"/>
    <w:rsid w:val="00CC73F1"/>
    <w:rsid w:val="00CC7595"/>
    <w:rsid w:val="00CD000C"/>
    <w:rsid w:val="00CD178C"/>
    <w:rsid w:val="00CD1CE6"/>
    <w:rsid w:val="00CD1D93"/>
    <w:rsid w:val="00CD26C7"/>
    <w:rsid w:val="00CD2B6B"/>
    <w:rsid w:val="00CD2FD0"/>
    <w:rsid w:val="00CD354D"/>
    <w:rsid w:val="00CD3875"/>
    <w:rsid w:val="00CD3BC3"/>
    <w:rsid w:val="00CD3F2D"/>
    <w:rsid w:val="00CD478E"/>
    <w:rsid w:val="00CD4C39"/>
    <w:rsid w:val="00CD5383"/>
    <w:rsid w:val="00CD6345"/>
    <w:rsid w:val="00CD661F"/>
    <w:rsid w:val="00CD66C2"/>
    <w:rsid w:val="00CD67BE"/>
    <w:rsid w:val="00CD6F09"/>
    <w:rsid w:val="00CD7455"/>
    <w:rsid w:val="00CD749E"/>
    <w:rsid w:val="00CD77E5"/>
    <w:rsid w:val="00CD791A"/>
    <w:rsid w:val="00CD7A27"/>
    <w:rsid w:val="00CD7E1F"/>
    <w:rsid w:val="00CD7EF5"/>
    <w:rsid w:val="00CE020C"/>
    <w:rsid w:val="00CE06CB"/>
    <w:rsid w:val="00CE133E"/>
    <w:rsid w:val="00CE21B5"/>
    <w:rsid w:val="00CE2E08"/>
    <w:rsid w:val="00CE32A3"/>
    <w:rsid w:val="00CE3C21"/>
    <w:rsid w:val="00CE3E8C"/>
    <w:rsid w:val="00CE6BE3"/>
    <w:rsid w:val="00CF0A09"/>
    <w:rsid w:val="00CF0BC4"/>
    <w:rsid w:val="00CF12B8"/>
    <w:rsid w:val="00CF1497"/>
    <w:rsid w:val="00CF191F"/>
    <w:rsid w:val="00CF1968"/>
    <w:rsid w:val="00CF1D33"/>
    <w:rsid w:val="00CF2036"/>
    <w:rsid w:val="00CF20B2"/>
    <w:rsid w:val="00CF2826"/>
    <w:rsid w:val="00CF2D03"/>
    <w:rsid w:val="00CF311A"/>
    <w:rsid w:val="00CF36B1"/>
    <w:rsid w:val="00CF39BE"/>
    <w:rsid w:val="00CF3CEB"/>
    <w:rsid w:val="00CF3D2F"/>
    <w:rsid w:val="00CF3EA2"/>
    <w:rsid w:val="00CF45D1"/>
    <w:rsid w:val="00CF48FD"/>
    <w:rsid w:val="00CF4FFA"/>
    <w:rsid w:val="00CF6171"/>
    <w:rsid w:val="00CF6640"/>
    <w:rsid w:val="00CF6F26"/>
    <w:rsid w:val="00CF7155"/>
    <w:rsid w:val="00CF7297"/>
    <w:rsid w:val="00CF77C2"/>
    <w:rsid w:val="00D004F6"/>
    <w:rsid w:val="00D007C9"/>
    <w:rsid w:val="00D008EA"/>
    <w:rsid w:val="00D01284"/>
    <w:rsid w:val="00D018B1"/>
    <w:rsid w:val="00D01EDF"/>
    <w:rsid w:val="00D02222"/>
    <w:rsid w:val="00D02CF6"/>
    <w:rsid w:val="00D02DF0"/>
    <w:rsid w:val="00D031AC"/>
    <w:rsid w:val="00D0345B"/>
    <w:rsid w:val="00D03EE3"/>
    <w:rsid w:val="00D0486E"/>
    <w:rsid w:val="00D04A4F"/>
    <w:rsid w:val="00D04F70"/>
    <w:rsid w:val="00D05401"/>
    <w:rsid w:val="00D056C4"/>
    <w:rsid w:val="00D056F9"/>
    <w:rsid w:val="00D05A19"/>
    <w:rsid w:val="00D05E2B"/>
    <w:rsid w:val="00D05F59"/>
    <w:rsid w:val="00D0600C"/>
    <w:rsid w:val="00D06245"/>
    <w:rsid w:val="00D067CD"/>
    <w:rsid w:val="00D06C3A"/>
    <w:rsid w:val="00D078F3"/>
    <w:rsid w:val="00D1078A"/>
    <w:rsid w:val="00D10EA8"/>
    <w:rsid w:val="00D11575"/>
    <w:rsid w:val="00D11767"/>
    <w:rsid w:val="00D119D9"/>
    <w:rsid w:val="00D120A7"/>
    <w:rsid w:val="00D1210C"/>
    <w:rsid w:val="00D12164"/>
    <w:rsid w:val="00D12ACD"/>
    <w:rsid w:val="00D1385C"/>
    <w:rsid w:val="00D13A95"/>
    <w:rsid w:val="00D13B37"/>
    <w:rsid w:val="00D13C34"/>
    <w:rsid w:val="00D14099"/>
    <w:rsid w:val="00D1428B"/>
    <w:rsid w:val="00D147E5"/>
    <w:rsid w:val="00D14A06"/>
    <w:rsid w:val="00D15011"/>
    <w:rsid w:val="00D15445"/>
    <w:rsid w:val="00D156B3"/>
    <w:rsid w:val="00D15CEB"/>
    <w:rsid w:val="00D1636A"/>
    <w:rsid w:val="00D16685"/>
    <w:rsid w:val="00D16E6B"/>
    <w:rsid w:val="00D16E86"/>
    <w:rsid w:val="00D1773E"/>
    <w:rsid w:val="00D17E47"/>
    <w:rsid w:val="00D17F68"/>
    <w:rsid w:val="00D2033B"/>
    <w:rsid w:val="00D20E2A"/>
    <w:rsid w:val="00D2106E"/>
    <w:rsid w:val="00D21289"/>
    <w:rsid w:val="00D2258E"/>
    <w:rsid w:val="00D22976"/>
    <w:rsid w:val="00D22AFB"/>
    <w:rsid w:val="00D22C92"/>
    <w:rsid w:val="00D22FA3"/>
    <w:rsid w:val="00D232D7"/>
    <w:rsid w:val="00D23778"/>
    <w:rsid w:val="00D24580"/>
    <w:rsid w:val="00D2471A"/>
    <w:rsid w:val="00D24BCD"/>
    <w:rsid w:val="00D253F1"/>
    <w:rsid w:val="00D2587B"/>
    <w:rsid w:val="00D2591E"/>
    <w:rsid w:val="00D25CE3"/>
    <w:rsid w:val="00D25FD3"/>
    <w:rsid w:val="00D26562"/>
    <w:rsid w:val="00D2671E"/>
    <w:rsid w:val="00D27044"/>
    <w:rsid w:val="00D273C6"/>
    <w:rsid w:val="00D2771E"/>
    <w:rsid w:val="00D3014C"/>
    <w:rsid w:val="00D30A5F"/>
    <w:rsid w:val="00D30B3C"/>
    <w:rsid w:val="00D30F4A"/>
    <w:rsid w:val="00D319DB"/>
    <w:rsid w:val="00D3217E"/>
    <w:rsid w:val="00D32348"/>
    <w:rsid w:val="00D324C7"/>
    <w:rsid w:val="00D32FA3"/>
    <w:rsid w:val="00D33357"/>
    <w:rsid w:val="00D345FB"/>
    <w:rsid w:val="00D3481D"/>
    <w:rsid w:val="00D35D16"/>
    <w:rsid w:val="00D35E75"/>
    <w:rsid w:val="00D36333"/>
    <w:rsid w:val="00D36754"/>
    <w:rsid w:val="00D367E7"/>
    <w:rsid w:val="00D369AE"/>
    <w:rsid w:val="00D36B7A"/>
    <w:rsid w:val="00D3750A"/>
    <w:rsid w:val="00D379A1"/>
    <w:rsid w:val="00D37E46"/>
    <w:rsid w:val="00D400C0"/>
    <w:rsid w:val="00D40D53"/>
    <w:rsid w:val="00D41A66"/>
    <w:rsid w:val="00D41D68"/>
    <w:rsid w:val="00D41F93"/>
    <w:rsid w:val="00D421B7"/>
    <w:rsid w:val="00D42529"/>
    <w:rsid w:val="00D430ED"/>
    <w:rsid w:val="00D433A5"/>
    <w:rsid w:val="00D438A5"/>
    <w:rsid w:val="00D43C1A"/>
    <w:rsid w:val="00D44D5B"/>
    <w:rsid w:val="00D453B5"/>
    <w:rsid w:val="00D45BF6"/>
    <w:rsid w:val="00D45EB3"/>
    <w:rsid w:val="00D46856"/>
    <w:rsid w:val="00D46D27"/>
    <w:rsid w:val="00D4704E"/>
    <w:rsid w:val="00D47B9D"/>
    <w:rsid w:val="00D47E11"/>
    <w:rsid w:val="00D50FB2"/>
    <w:rsid w:val="00D515A3"/>
    <w:rsid w:val="00D5172A"/>
    <w:rsid w:val="00D5188E"/>
    <w:rsid w:val="00D51AC4"/>
    <w:rsid w:val="00D51CCD"/>
    <w:rsid w:val="00D52036"/>
    <w:rsid w:val="00D5238F"/>
    <w:rsid w:val="00D52574"/>
    <w:rsid w:val="00D5261D"/>
    <w:rsid w:val="00D52800"/>
    <w:rsid w:val="00D52A4E"/>
    <w:rsid w:val="00D52D05"/>
    <w:rsid w:val="00D52DBA"/>
    <w:rsid w:val="00D535E2"/>
    <w:rsid w:val="00D53866"/>
    <w:rsid w:val="00D53A15"/>
    <w:rsid w:val="00D549F9"/>
    <w:rsid w:val="00D54BB0"/>
    <w:rsid w:val="00D55904"/>
    <w:rsid w:val="00D55DB5"/>
    <w:rsid w:val="00D55F4B"/>
    <w:rsid w:val="00D55FFB"/>
    <w:rsid w:val="00D5629B"/>
    <w:rsid w:val="00D56ACD"/>
    <w:rsid w:val="00D573C8"/>
    <w:rsid w:val="00D57E8B"/>
    <w:rsid w:val="00D57F04"/>
    <w:rsid w:val="00D57F50"/>
    <w:rsid w:val="00D60338"/>
    <w:rsid w:val="00D60DBA"/>
    <w:rsid w:val="00D60E14"/>
    <w:rsid w:val="00D6174F"/>
    <w:rsid w:val="00D61C4D"/>
    <w:rsid w:val="00D634FA"/>
    <w:rsid w:val="00D639AF"/>
    <w:rsid w:val="00D63C81"/>
    <w:rsid w:val="00D63FA8"/>
    <w:rsid w:val="00D64471"/>
    <w:rsid w:val="00D64868"/>
    <w:rsid w:val="00D64AA1"/>
    <w:rsid w:val="00D64CCA"/>
    <w:rsid w:val="00D65232"/>
    <w:rsid w:val="00D65CAD"/>
    <w:rsid w:val="00D662E0"/>
    <w:rsid w:val="00D66EF5"/>
    <w:rsid w:val="00D7003A"/>
    <w:rsid w:val="00D701BB"/>
    <w:rsid w:val="00D702F4"/>
    <w:rsid w:val="00D70359"/>
    <w:rsid w:val="00D70817"/>
    <w:rsid w:val="00D7149F"/>
    <w:rsid w:val="00D714DA"/>
    <w:rsid w:val="00D72218"/>
    <w:rsid w:val="00D727ED"/>
    <w:rsid w:val="00D728C6"/>
    <w:rsid w:val="00D72B06"/>
    <w:rsid w:val="00D73158"/>
    <w:rsid w:val="00D736CC"/>
    <w:rsid w:val="00D7377F"/>
    <w:rsid w:val="00D73B05"/>
    <w:rsid w:val="00D74907"/>
    <w:rsid w:val="00D7564B"/>
    <w:rsid w:val="00D756D6"/>
    <w:rsid w:val="00D75EDD"/>
    <w:rsid w:val="00D76B04"/>
    <w:rsid w:val="00D76D34"/>
    <w:rsid w:val="00D7705E"/>
    <w:rsid w:val="00D772C8"/>
    <w:rsid w:val="00D779FE"/>
    <w:rsid w:val="00D77A0E"/>
    <w:rsid w:val="00D77A2C"/>
    <w:rsid w:val="00D77D64"/>
    <w:rsid w:val="00D77EC7"/>
    <w:rsid w:val="00D803EE"/>
    <w:rsid w:val="00D8044A"/>
    <w:rsid w:val="00D80809"/>
    <w:rsid w:val="00D81070"/>
    <w:rsid w:val="00D8145F"/>
    <w:rsid w:val="00D815B9"/>
    <w:rsid w:val="00D81F42"/>
    <w:rsid w:val="00D82DD1"/>
    <w:rsid w:val="00D82FDB"/>
    <w:rsid w:val="00D832D4"/>
    <w:rsid w:val="00D83A3C"/>
    <w:rsid w:val="00D84279"/>
    <w:rsid w:val="00D84ADC"/>
    <w:rsid w:val="00D84E4D"/>
    <w:rsid w:val="00D85935"/>
    <w:rsid w:val="00D85A83"/>
    <w:rsid w:val="00D85BE9"/>
    <w:rsid w:val="00D85FEF"/>
    <w:rsid w:val="00D8684B"/>
    <w:rsid w:val="00D86B50"/>
    <w:rsid w:val="00D86EDA"/>
    <w:rsid w:val="00D873C4"/>
    <w:rsid w:val="00D87F75"/>
    <w:rsid w:val="00D901B4"/>
    <w:rsid w:val="00D904ED"/>
    <w:rsid w:val="00D90CCE"/>
    <w:rsid w:val="00D9127A"/>
    <w:rsid w:val="00D91AEC"/>
    <w:rsid w:val="00D91FC9"/>
    <w:rsid w:val="00D933DA"/>
    <w:rsid w:val="00D93598"/>
    <w:rsid w:val="00D9386A"/>
    <w:rsid w:val="00D93A03"/>
    <w:rsid w:val="00D93E68"/>
    <w:rsid w:val="00D94114"/>
    <w:rsid w:val="00D9428E"/>
    <w:rsid w:val="00D9436F"/>
    <w:rsid w:val="00D944C0"/>
    <w:rsid w:val="00D94782"/>
    <w:rsid w:val="00D955F3"/>
    <w:rsid w:val="00D95654"/>
    <w:rsid w:val="00D95C7D"/>
    <w:rsid w:val="00D95D0B"/>
    <w:rsid w:val="00D96458"/>
    <w:rsid w:val="00D9690A"/>
    <w:rsid w:val="00D96FF8"/>
    <w:rsid w:val="00D9731B"/>
    <w:rsid w:val="00D97886"/>
    <w:rsid w:val="00D97902"/>
    <w:rsid w:val="00D97936"/>
    <w:rsid w:val="00D97E6F"/>
    <w:rsid w:val="00DA0606"/>
    <w:rsid w:val="00DA08EB"/>
    <w:rsid w:val="00DA0AF0"/>
    <w:rsid w:val="00DA141A"/>
    <w:rsid w:val="00DA15B0"/>
    <w:rsid w:val="00DA19FD"/>
    <w:rsid w:val="00DA280D"/>
    <w:rsid w:val="00DA2BD9"/>
    <w:rsid w:val="00DA2E19"/>
    <w:rsid w:val="00DA344A"/>
    <w:rsid w:val="00DA3CEA"/>
    <w:rsid w:val="00DA3F1E"/>
    <w:rsid w:val="00DA4CE8"/>
    <w:rsid w:val="00DA4D55"/>
    <w:rsid w:val="00DA4FAB"/>
    <w:rsid w:val="00DA514A"/>
    <w:rsid w:val="00DA54DA"/>
    <w:rsid w:val="00DA6491"/>
    <w:rsid w:val="00DA65F2"/>
    <w:rsid w:val="00DA6914"/>
    <w:rsid w:val="00DA696C"/>
    <w:rsid w:val="00DA6DAA"/>
    <w:rsid w:val="00DA7F2A"/>
    <w:rsid w:val="00DB006D"/>
    <w:rsid w:val="00DB0276"/>
    <w:rsid w:val="00DB04A5"/>
    <w:rsid w:val="00DB0C27"/>
    <w:rsid w:val="00DB1415"/>
    <w:rsid w:val="00DB1B6E"/>
    <w:rsid w:val="00DB2B7E"/>
    <w:rsid w:val="00DB2F4B"/>
    <w:rsid w:val="00DB3570"/>
    <w:rsid w:val="00DB44A9"/>
    <w:rsid w:val="00DB49E2"/>
    <w:rsid w:val="00DB4A3C"/>
    <w:rsid w:val="00DB4BF0"/>
    <w:rsid w:val="00DB4BF5"/>
    <w:rsid w:val="00DB4EF5"/>
    <w:rsid w:val="00DB513A"/>
    <w:rsid w:val="00DB6566"/>
    <w:rsid w:val="00DB6A64"/>
    <w:rsid w:val="00DB7468"/>
    <w:rsid w:val="00DB74F7"/>
    <w:rsid w:val="00DB7808"/>
    <w:rsid w:val="00DB7A3A"/>
    <w:rsid w:val="00DB7F80"/>
    <w:rsid w:val="00DC0485"/>
    <w:rsid w:val="00DC0956"/>
    <w:rsid w:val="00DC10F6"/>
    <w:rsid w:val="00DC13A8"/>
    <w:rsid w:val="00DC15D8"/>
    <w:rsid w:val="00DC2033"/>
    <w:rsid w:val="00DC2151"/>
    <w:rsid w:val="00DC246F"/>
    <w:rsid w:val="00DC36D5"/>
    <w:rsid w:val="00DC4C39"/>
    <w:rsid w:val="00DC5165"/>
    <w:rsid w:val="00DC57DA"/>
    <w:rsid w:val="00DC5C54"/>
    <w:rsid w:val="00DC5D5D"/>
    <w:rsid w:val="00DC5E5A"/>
    <w:rsid w:val="00DC651E"/>
    <w:rsid w:val="00DC704E"/>
    <w:rsid w:val="00DC761E"/>
    <w:rsid w:val="00DC775E"/>
    <w:rsid w:val="00DC7B91"/>
    <w:rsid w:val="00DD0D1C"/>
    <w:rsid w:val="00DD1107"/>
    <w:rsid w:val="00DD13B8"/>
    <w:rsid w:val="00DD1683"/>
    <w:rsid w:val="00DD1B65"/>
    <w:rsid w:val="00DD21B3"/>
    <w:rsid w:val="00DD2DA6"/>
    <w:rsid w:val="00DD34E0"/>
    <w:rsid w:val="00DD3649"/>
    <w:rsid w:val="00DD38E5"/>
    <w:rsid w:val="00DD542C"/>
    <w:rsid w:val="00DD5C53"/>
    <w:rsid w:val="00DD616F"/>
    <w:rsid w:val="00DD662C"/>
    <w:rsid w:val="00DD6E00"/>
    <w:rsid w:val="00DD6F80"/>
    <w:rsid w:val="00DD77D2"/>
    <w:rsid w:val="00DE039D"/>
    <w:rsid w:val="00DE041B"/>
    <w:rsid w:val="00DE123D"/>
    <w:rsid w:val="00DE1C25"/>
    <w:rsid w:val="00DE2631"/>
    <w:rsid w:val="00DE2B0A"/>
    <w:rsid w:val="00DE2D3D"/>
    <w:rsid w:val="00DE350D"/>
    <w:rsid w:val="00DE3D0C"/>
    <w:rsid w:val="00DE4B50"/>
    <w:rsid w:val="00DE5025"/>
    <w:rsid w:val="00DE5A94"/>
    <w:rsid w:val="00DE6C88"/>
    <w:rsid w:val="00DE6CA5"/>
    <w:rsid w:val="00DE756A"/>
    <w:rsid w:val="00DE7A6F"/>
    <w:rsid w:val="00DE7F17"/>
    <w:rsid w:val="00DF01D0"/>
    <w:rsid w:val="00DF0435"/>
    <w:rsid w:val="00DF0496"/>
    <w:rsid w:val="00DF0D8F"/>
    <w:rsid w:val="00DF18AA"/>
    <w:rsid w:val="00DF1D88"/>
    <w:rsid w:val="00DF2658"/>
    <w:rsid w:val="00DF2A8D"/>
    <w:rsid w:val="00DF32C7"/>
    <w:rsid w:val="00DF333A"/>
    <w:rsid w:val="00DF34EB"/>
    <w:rsid w:val="00DF3629"/>
    <w:rsid w:val="00DF3DF1"/>
    <w:rsid w:val="00DF424A"/>
    <w:rsid w:val="00DF44E4"/>
    <w:rsid w:val="00DF4728"/>
    <w:rsid w:val="00DF4924"/>
    <w:rsid w:val="00DF4D18"/>
    <w:rsid w:val="00DF511B"/>
    <w:rsid w:val="00DF56F5"/>
    <w:rsid w:val="00DF5960"/>
    <w:rsid w:val="00DF60E3"/>
    <w:rsid w:val="00DF61DC"/>
    <w:rsid w:val="00DF667A"/>
    <w:rsid w:val="00DF772C"/>
    <w:rsid w:val="00DF7BF8"/>
    <w:rsid w:val="00DF7FF8"/>
    <w:rsid w:val="00E0028F"/>
    <w:rsid w:val="00E00414"/>
    <w:rsid w:val="00E0063E"/>
    <w:rsid w:val="00E00B46"/>
    <w:rsid w:val="00E00E67"/>
    <w:rsid w:val="00E01560"/>
    <w:rsid w:val="00E015BE"/>
    <w:rsid w:val="00E0193C"/>
    <w:rsid w:val="00E02574"/>
    <w:rsid w:val="00E029C7"/>
    <w:rsid w:val="00E02BC2"/>
    <w:rsid w:val="00E0339C"/>
    <w:rsid w:val="00E033A9"/>
    <w:rsid w:val="00E0380B"/>
    <w:rsid w:val="00E03C52"/>
    <w:rsid w:val="00E044E7"/>
    <w:rsid w:val="00E048AA"/>
    <w:rsid w:val="00E04AE0"/>
    <w:rsid w:val="00E05669"/>
    <w:rsid w:val="00E05AF8"/>
    <w:rsid w:val="00E06077"/>
    <w:rsid w:val="00E0609B"/>
    <w:rsid w:val="00E06489"/>
    <w:rsid w:val="00E071C6"/>
    <w:rsid w:val="00E07A42"/>
    <w:rsid w:val="00E07C06"/>
    <w:rsid w:val="00E07ED7"/>
    <w:rsid w:val="00E104FE"/>
    <w:rsid w:val="00E10B10"/>
    <w:rsid w:val="00E10CAE"/>
    <w:rsid w:val="00E11384"/>
    <w:rsid w:val="00E11C52"/>
    <w:rsid w:val="00E130BE"/>
    <w:rsid w:val="00E14C94"/>
    <w:rsid w:val="00E152C7"/>
    <w:rsid w:val="00E157C9"/>
    <w:rsid w:val="00E1635F"/>
    <w:rsid w:val="00E16A49"/>
    <w:rsid w:val="00E16ADD"/>
    <w:rsid w:val="00E170D6"/>
    <w:rsid w:val="00E171C1"/>
    <w:rsid w:val="00E20D17"/>
    <w:rsid w:val="00E21797"/>
    <w:rsid w:val="00E21B9A"/>
    <w:rsid w:val="00E21E2C"/>
    <w:rsid w:val="00E229DD"/>
    <w:rsid w:val="00E22E4B"/>
    <w:rsid w:val="00E230E7"/>
    <w:rsid w:val="00E233A4"/>
    <w:rsid w:val="00E2470A"/>
    <w:rsid w:val="00E2505C"/>
    <w:rsid w:val="00E25635"/>
    <w:rsid w:val="00E2657D"/>
    <w:rsid w:val="00E26D3F"/>
    <w:rsid w:val="00E2764F"/>
    <w:rsid w:val="00E276D1"/>
    <w:rsid w:val="00E27E76"/>
    <w:rsid w:val="00E310E3"/>
    <w:rsid w:val="00E3115F"/>
    <w:rsid w:val="00E31409"/>
    <w:rsid w:val="00E3167E"/>
    <w:rsid w:val="00E31A81"/>
    <w:rsid w:val="00E31E06"/>
    <w:rsid w:val="00E322F8"/>
    <w:rsid w:val="00E3261F"/>
    <w:rsid w:val="00E32CFC"/>
    <w:rsid w:val="00E32FD1"/>
    <w:rsid w:val="00E33019"/>
    <w:rsid w:val="00E3387D"/>
    <w:rsid w:val="00E33E8B"/>
    <w:rsid w:val="00E34011"/>
    <w:rsid w:val="00E3408D"/>
    <w:rsid w:val="00E35DE1"/>
    <w:rsid w:val="00E36253"/>
    <w:rsid w:val="00E362FF"/>
    <w:rsid w:val="00E368A2"/>
    <w:rsid w:val="00E37545"/>
    <w:rsid w:val="00E37805"/>
    <w:rsid w:val="00E40D7D"/>
    <w:rsid w:val="00E41BB4"/>
    <w:rsid w:val="00E41E5E"/>
    <w:rsid w:val="00E42705"/>
    <w:rsid w:val="00E42808"/>
    <w:rsid w:val="00E42953"/>
    <w:rsid w:val="00E43122"/>
    <w:rsid w:val="00E4335C"/>
    <w:rsid w:val="00E43360"/>
    <w:rsid w:val="00E436EC"/>
    <w:rsid w:val="00E43C50"/>
    <w:rsid w:val="00E44597"/>
    <w:rsid w:val="00E445F5"/>
    <w:rsid w:val="00E448A6"/>
    <w:rsid w:val="00E44ADF"/>
    <w:rsid w:val="00E45571"/>
    <w:rsid w:val="00E455B0"/>
    <w:rsid w:val="00E45634"/>
    <w:rsid w:val="00E46A02"/>
    <w:rsid w:val="00E46F32"/>
    <w:rsid w:val="00E479A9"/>
    <w:rsid w:val="00E50076"/>
    <w:rsid w:val="00E50081"/>
    <w:rsid w:val="00E50551"/>
    <w:rsid w:val="00E50A46"/>
    <w:rsid w:val="00E5110A"/>
    <w:rsid w:val="00E519FA"/>
    <w:rsid w:val="00E51FEE"/>
    <w:rsid w:val="00E52CB6"/>
    <w:rsid w:val="00E52F66"/>
    <w:rsid w:val="00E543E5"/>
    <w:rsid w:val="00E547CA"/>
    <w:rsid w:val="00E549FD"/>
    <w:rsid w:val="00E54E92"/>
    <w:rsid w:val="00E54FB0"/>
    <w:rsid w:val="00E550A0"/>
    <w:rsid w:val="00E550BB"/>
    <w:rsid w:val="00E557EA"/>
    <w:rsid w:val="00E557ED"/>
    <w:rsid w:val="00E55C3F"/>
    <w:rsid w:val="00E561DE"/>
    <w:rsid w:val="00E56C14"/>
    <w:rsid w:val="00E5775E"/>
    <w:rsid w:val="00E57AB4"/>
    <w:rsid w:val="00E6058C"/>
    <w:rsid w:val="00E60E9B"/>
    <w:rsid w:val="00E6369F"/>
    <w:rsid w:val="00E63E40"/>
    <w:rsid w:val="00E64244"/>
    <w:rsid w:val="00E64486"/>
    <w:rsid w:val="00E645A8"/>
    <w:rsid w:val="00E6515E"/>
    <w:rsid w:val="00E6550C"/>
    <w:rsid w:val="00E65690"/>
    <w:rsid w:val="00E65E87"/>
    <w:rsid w:val="00E66DDA"/>
    <w:rsid w:val="00E671E7"/>
    <w:rsid w:val="00E67433"/>
    <w:rsid w:val="00E67F16"/>
    <w:rsid w:val="00E7000C"/>
    <w:rsid w:val="00E70810"/>
    <w:rsid w:val="00E71307"/>
    <w:rsid w:val="00E713DD"/>
    <w:rsid w:val="00E721B8"/>
    <w:rsid w:val="00E72218"/>
    <w:rsid w:val="00E7267C"/>
    <w:rsid w:val="00E72B84"/>
    <w:rsid w:val="00E72D45"/>
    <w:rsid w:val="00E72E34"/>
    <w:rsid w:val="00E73845"/>
    <w:rsid w:val="00E74960"/>
    <w:rsid w:val="00E7496A"/>
    <w:rsid w:val="00E751B6"/>
    <w:rsid w:val="00E75621"/>
    <w:rsid w:val="00E7583D"/>
    <w:rsid w:val="00E761FF"/>
    <w:rsid w:val="00E763E0"/>
    <w:rsid w:val="00E76ABB"/>
    <w:rsid w:val="00E76B3B"/>
    <w:rsid w:val="00E76EDA"/>
    <w:rsid w:val="00E77309"/>
    <w:rsid w:val="00E77576"/>
    <w:rsid w:val="00E7759D"/>
    <w:rsid w:val="00E776D1"/>
    <w:rsid w:val="00E7787C"/>
    <w:rsid w:val="00E77910"/>
    <w:rsid w:val="00E77967"/>
    <w:rsid w:val="00E802CF"/>
    <w:rsid w:val="00E80CDB"/>
    <w:rsid w:val="00E80FA1"/>
    <w:rsid w:val="00E810AB"/>
    <w:rsid w:val="00E816A5"/>
    <w:rsid w:val="00E81BD3"/>
    <w:rsid w:val="00E81BD6"/>
    <w:rsid w:val="00E823E0"/>
    <w:rsid w:val="00E84102"/>
    <w:rsid w:val="00E843BD"/>
    <w:rsid w:val="00E84583"/>
    <w:rsid w:val="00E84947"/>
    <w:rsid w:val="00E84953"/>
    <w:rsid w:val="00E849A0"/>
    <w:rsid w:val="00E857C8"/>
    <w:rsid w:val="00E859F2"/>
    <w:rsid w:val="00E86099"/>
    <w:rsid w:val="00E86110"/>
    <w:rsid w:val="00E8628D"/>
    <w:rsid w:val="00E86892"/>
    <w:rsid w:val="00E86B5D"/>
    <w:rsid w:val="00E86F41"/>
    <w:rsid w:val="00E8761C"/>
    <w:rsid w:val="00E877C4"/>
    <w:rsid w:val="00E87CAB"/>
    <w:rsid w:val="00E90552"/>
    <w:rsid w:val="00E90557"/>
    <w:rsid w:val="00E9084B"/>
    <w:rsid w:val="00E90AA9"/>
    <w:rsid w:val="00E9282C"/>
    <w:rsid w:val="00E92DAA"/>
    <w:rsid w:val="00E92FB1"/>
    <w:rsid w:val="00E932AB"/>
    <w:rsid w:val="00E93710"/>
    <w:rsid w:val="00E93CA2"/>
    <w:rsid w:val="00E93E3F"/>
    <w:rsid w:val="00E94175"/>
    <w:rsid w:val="00E94DC1"/>
    <w:rsid w:val="00E95221"/>
    <w:rsid w:val="00E95C59"/>
    <w:rsid w:val="00E96022"/>
    <w:rsid w:val="00E9604C"/>
    <w:rsid w:val="00E96286"/>
    <w:rsid w:val="00E96987"/>
    <w:rsid w:val="00E96D30"/>
    <w:rsid w:val="00E96D3D"/>
    <w:rsid w:val="00E970B8"/>
    <w:rsid w:val="00E97AF4"/>
    <w:rsid w:val="00E97B1D"/>
    <w:rsid w:val="00E97CF4"/>
    <w:rsid w:val="00EA02B9"/>
    <w:rsid w:val="00EA02BC"/>
    <w:rsid w:val="00EA0423"/>
    <w:rsid w:val="00EA048E"/>
    <w:rsid w:val="00EA074A"/>
    <w:rsid w:val="00EA07C9"/>
    <w:rsid w:val="00EA0C99"/>
    <w:rsid w:val="00EA0D1C"/>
    <w:rsid w:val="00EA1389"/>
    <w:rsid w:val="00EA2A43"/>
    <w:rsid w:val="00EA3318"/>
    <w:rsid w:val="00EA4171"/>
    <w:rsid w:val="00EA4226"/>
    <w:rsid w:val="00EA4538"/>
    <w:rsid w:val="00EA466C"/>
    <w:rsid w:val="00EA46BF"/>
    <w:rsid w:val="00EA503E"/>
    <w:rsid w:val="00EA515C"/>
    <w:rsid w:val="00EA5E5D"/>
    <w:rsid w:val="00EA698F"/>
    <w:rsid w:val="00EA6A94"/>
    <w:rsid w:val="00EA6AA8"/>
    <w:rsid w:val="00EA6D82"/>
    <w:rsid w:val="00EA7187"/>
    <w:rsid w:val="00EA76A9"/>
    <w:rsid w:val="00EA77D6"/>
    <w:rsid w:val="00EA7B23"/>
    <w:rsid w:val="00EA7B5B"/>
    <w:rsid w:val="00EB0B09"/>
    <w:rsid w:val="00EB0BF8"/>
    <w:rsid w:val="00EB0C01"/>
    <w:rsid w:val="00EB0C99"/>
    <w:rsid w:val="00EB0CAD"/>
    <w:rsid w:val="00EB0FD1"/>
    <w:rsid w:val="00EB138E"/>
    <w:rsid w:val="00EB148D"/>
    <w:rsid w:val="00EB1D19"/>
    <w:rsid w:val="00EB1DF6"/>
    <w:rsid w:val="00EB24CC"/>
    <w:rsid w:val="00EB2793"/>
    <w:rsid w:val="00EB2D1C"/>
    <w:rsid w:val="00EB2F8A"/>
    <w:rsid w:val="00EB3482"/>
    <w:rsid w:val="00EB34D6"/>
    <w:rsid w:val="00EB3915"/>
    <w:rsid w:val="00EB3A65"/>
    <w:rsid w:val="00EB3C3A"/>
    <w:rsid w:val="00EB4660"/>
    <w:rsid w:val="00EB4893"/>
    <w:rsid w:val="00EB4B0B"/>
    <w:rsid w:val="00EB4BDE"/>
    <w:rsid w:val="00EB51BB"/>
    <w:rsid w:val="00EB51C9"/>
    <w:rsid w:val="00EB5202"/>
    <w:rsid w:val="00EB5348"/>
    <w:rsid w:val="00EB537F"/>
    <w:rsid w:val="00EB580C"/>
    <w:rsid w:val="00EB5CD2"/>
    <w:rsid w:val="00EB6135"/>
    <w:rsid w:val="00EB64D1"/>
    <w:rsid w:val="00EB64FE"/>
    <w:rsid w:val="00EB6970"/>
    <w:rsid w:val="00EB73D9"/>
    <w:rsid w:val="00EC074C"/>
    <w:rsid w:val="00EC0DAC"/>
    <w:rsid w:val="00EC157E"/>
    <w:rsid w:val="00EC1C61"/>
    <w:rsid w:val="00EC1F9B"/>
    <w:rsid w:val="00EC2B3D"/>
    <w:rsid w:val="00EC2FCE"/>
    <w:rsid w:val="00EC31EA"/>
    <w:rsid w:val="00EC3CC4"/>
    <w:rsid w:val="00EC42F4"/>
    <w:rsid w:val="00EC455E"/>
    <w:rsid w:val="00EC45FB"/>
    <w:rsid w:val="00EC48A8"/>
    <w:rsid w:val="00EC5213"/>
    <w:rsid w:val="00EC5BDA"/>
    <w:rsid w:val="00EC6055"/>
    <w:rsid w:val="00EC60F1"/>
    <w:rsid w:val="00EC69FF"/>
    <w:rsid w:val="00EC71C2"/>
    <w:rsid w:val="00EC79FA"/>
    <w:rsid w:val="00ED016D"/>
    <w:rsid w:val="00ED0460"/>
    <w:rsid w:val="00ED127A"/>
    <w:rsid w:val="00ED150C"/>
    <w:rsid w:val="00ED154B"/>
    <w:rsid w:val="00ED1895"/>
    <w:rsid w:val="00ED1A62"/>
    <w:rsid w:val="00ED2915"/>
    <w:rsid w:val="00ED35D0"/>
    <w:rsid w:val="00ED4769"/>
    <w:rsid w:val="00ED483D"/>
    <w:rsid w:val="00ED4BBA"/>
    <w:rsid w:val="00ED4EAD"/>
    <w:rsid w:val="00ED55A4"/>
    <w:rsid w:val="00ED5733"/>
    <w:rsid w:val="00ED5DDA"/>
    <w:rsid w:val="00ED6AE7"/>
    <w:rsid w:val="00ED6C8E"/>
    <w:rsid w:val="00ED784F"/>
    <w:rsid w:val="00ED78E6"/>
    <w:rsid w:val="00EE0A0F"/>
    <w:rsid w:val="00EE0ACC"/>
    <w:rsid w:val="00EE10C5"/>
    <w:rsid w:val="00EE122D"/>
    <w:rsid w:val="00EE146E"/>
    <w:rsid w:val="00EE1C8A"/>
    <w:rsid w:val="00EE1FFD"/>
    <w:rsid w:val="00EE225B"/>
    <w:rsid w:val="00EE31D7"/>
    <w:rsid w:val="00EE3405"/>
    <w:rsid w:val="00EE36AA"/>
    <w:rsid w:val="00EE387C"/>
    <w:rsid w:val="00EE3C3E"/>
    <w:rsid w:val="00EE4347"/>
    <w:rsid w:val="00EE4AF1"/>
    <w:rsid w:val="00EE4B4D"/>
    <w:rsid w:val="00EE5178"/>
    <w:rsid w:val="00EE51EF"/>
    <w:rsid w:val="00EE522B"/>
    <w:rsid w:val="00EE5300"/>
    <w:rsid w:val="00EE5326"/>
    <w:rsid w:val="00EE5374"/>
    <w:rsid w:val="00EE556A"/>
    <w:rsid w:val="00EE5601"/>
    <w:rsid w:val="00EE56AA"/>
    <w:rsid w:val="00EE5D45"/>
    <w:rsid w:val="00EE6092"/>
    <w:rsid w:val="00EE60E6"/>
    <w:rsid w:val="00EE7279"/>
    <w:rsid w:val="00EF00B1"/>
    <w:rsid w:val="00EF0379"/>
    <w:rsid w:val="00EF05FE"/>
    <w:rsid w:val="00EF08B6"/>
    <w:rsid w:val="00EF0AB4"/>
    <w:rsid w:val="00EF0CBB"/>
    <w:rsid w:val="00EF0EB6"/>
    <w:rsid w:val="00EF12A9"/>
    <w:rsid w:val="00EF1B0F"/>
    <w:rsid w:val="00EF1DB1"/>
    <w:rsid w:val="00EF1F30"/>
    <w:rsid w:val="00EF2246"/>
    <w:rsid w:val="00EF27AE"/>
    <w:rsid w:val="00EF28FB"/>
    <w:rsid w:val="00EF2A68"/>
    <w:rsid w:val="00EF2AFB"/>
    <w:rsid w:val="00EF2B16"/>
    <w:rsid w:val="00EF334E"/>
    <w:rsid w:val="00EF426D"/>
    <w:rsid w:val="00EF43A0"/>
    <w:rsid w:val="00EF44A3"/>
    <w:rsid w:val="00EF5139"/>
    <w:rsid w:val="00EF51D2"/>
    <w:rsid w:val="00EF5300"/>
    <w:rsid w:val="00EF53B0"/>
    <w:rsid w:val="00EF59D9"/>
    <w:rsid w:val="00EF5AF6"/>
    <w:rsid w:val="00EF6AF3"/>
    <w:rsid w:val="00EF6B71"/>
    <w:rsid w:val="00EF6FCB"/>
    <w:rsid w:val="00F00778"/>
    <w:rsid w:val="00F00C50"/>
    <w:rsid w:val="00F01031"/>
    <w:rsid w:val="00F024B6"/>
    <w:rsid w:val="00F02528"/>
    <w:rsid w:val="00F02C19"/>
    <w:rsid w:val="00F02FCF"/>
    <w:rsid w:val="00F030FB"/>
    <w:rsid w:val="00F03A07"/>
    <w:rsid w:val="00F040D8"/>
    <w:rsid w:val="00F0449C"/>
    <w:rsid w:val="00F044BE"/>
    <w:rsid w:val="00F047D6"/>
    <w:rsid w:val="00F04805"/>
    <w:rsid w:val="00F0512A"/>
    <w:rsid w:val="00F051BE"/>
    <w:rsid w:val="00F0577A"/>
    <w:rsid w:val="00F05A71"/>
    <w:rsid w:val="00F05D77"/>
    <w:rsid w:val="00F070B0"/>
    <w:rsid w:val="00F0719F"/>
    <w:rsid w:val="00F07310"/>
    <w:rsid w:val="00F07A26"/>
    <w:rsid w:val="00F10BF1"/>
    <w:rsid w:val="00F10F55"/>
    <w:rsid w:val="00F11A89"/>
    <w:rsid w:val="00F122C8"/>
    <w:rsid w:val="00F137B8"/>
    <w:rsid w:val="00F13EED"/>
    <w:rsid w:val="00F14380"/>
    <w:rsid w:val="00F14AD9"/>
    <w:rsid w:val="00F14B74"/>
    <w:rsid w:val="00F152EA"/>
    <w:rsid w:val="00F1569D"/>
    <w:rsid w:val="00F15F04"/>
    <w:rsid w:val="00F15F48"/>
    <w:rsid w:val="00F16077"/>
    <w:rsid w:val="00F16F81"/>
    <w:rsid w:val="00F173C3"/>
    <w:rsid w:val="00F17C34"/>
    <w:rsid w:val="00F20246"/>
    <w:rsid w:val="00F210FC"/>
    <w:rsid w:val="00F212EB"/>
    <w:rsid w:val="00F220C7"/>
    <w:rsid w:val="00F226BC"/>
    <w:rsid w:val="00F22A2C"/>
    <w:rsid w:val="00F23AF6"/>
    <w:rsid w:val="00F24C4F"/>
    <w:rsid w:val="00F24CFC"/>
    <w:rsid w:val="00F2517C"/>
    <w:rsid w:val="00F25418"/>
    <w:rsid w:val="00F2548A"/>
    <w:rsid w:val="00F26049"/>
    <w:rsid w:val="00F2637E"/>
    <w:rsid w:val="00F266E6"/>
    <w:rsid w:val="00F26886"/>
    <w:rsid w:val="00F26C5E"/>
    <w:rsid w:val="00F26F2A"/>
    <w:rsid w:val="00F27908"/>
    <w:rsid w:val="00F27A76"/>
    <w:rsid w:val="00F30060"/>
    <w:rsid w:val="00F30E3B"/>
    <w:rsid w:val="00F30F55"/>
    <w:rsid w:val="00F3155A"/>
    <w:rsid w:val="00F31FD5"/>
    <w:rsid w:val="00F322AA"/>
    <w:rsid w:val="00F327D7"/>
    <w:rsid w:val="00F328A2"/>
    <w:rsid w:val="00F32B0A"/>
    <w:rsid w:val="00F32ED4"/>
    <w:rsid w:val="00F32F1F"/>
    <w:rsid w:val="00F3309A"/>
    <w:rsid w:val="00F332FB"/>
    <w:rsid w:val="00F33953"/>
    <w:rsid w:val="00F33DEB"/>
    <w:rsid w:val="00F341C8"/>
    <w:rsid w:val="00F346CB"/>
    <w:rsid w:val="00F3552D"/>
    <w:rsid w:val="00F360ED"/>
    <w:rsid w:val="00F365F7"/>
    <w:rsid w:val="00F3746A"/>
    <w:rsid w:val="00F40568"/>
    <w:rsid w:val="00F40C22"/>
    <w:rsid w:val="00F40D93"/>
    <w:rsid w:val="00F41C40"/>
    <w:rsid w:val="00F42C98"/>
    <w:rsid w:val="00F4346E"/>
    <w:rsid w:val="00F434B7"/>
    <w:rsid w:val="00F4375B"/>
    <w:rsid w:val="00F437C1"/>
    <w:rsid w:val="00F43AD8"/>
    <w:rsid w:val="00F43B98"/>
    <w:rsid w:val="00F43C27"/>
    <w:rsid w:val="00F44290"/>
    <w:rsid w:val="00F44F5D"/>
    <w:rsid w:val="00F453EF"/>
    <w:rsid w:val="00F45873"/>
    <w:rsid w:val="00F4676B"/>
    <w:rsid w:val="00F4754F"/>
    <w:rsid w:val="00F47D6D"/>
    <w:rsid w:val="00F50077"/>
    <w:rsid w:val="00F50C51"/>
    <w:rsid w:val="00F51901"/>
    <w:rsid w:val="00F51FA7"/>
    <w:rsid w:val="00F520D2"/>
    <w:rsid w:val="00F52828"/>
    <w:rsid w:val="00F53413"/>
    <w:rsid w:val="00F538AC"/>
    <w:rsid w:val="00F53BE3"/>
    <w:rsid w:val="00F543A6"/>
    <w:rsid w:val="00F54C55"/>
    <w:rsid w:val="00F54FD9"/>
    <w:rsid w:val="00F55211"/>
    <w:rsid w:val="00F5521A"/>
    <w:rsid w:val="00F55332"/>
    <w:rsid w:val="00F5533A"/>
    <w:rsid w:val="00F5540F"/>
    <w:rsid w:val="00F55CBE"/>
    <w:rsid w:val="00F55D18"/>
    <w:rsid w:val="00F56698"/>
    <w:rsid w:val="00F57B2D"/>
    <w:rsid w:val="00F6021D"/>
    <w:rsid w:val="00F60678"/>
    <w:rsid w:val="00F612BC"/>
    <w:rsid w:val="00F62CBF"/>
    <w:rsid w:val="00F62EF4"/>
    <w:rsid w:val="00F643A1"/>
    <w:rsid w:val="00F64BAF"/>
    <w:rsid w:val="00F6548D"/>
    <w:rsid w:val="00F65760"/>
    <w:rsid w:val="00F65797"/>
    <w:rsid w:val="00F659E4"/>
    <w:rsid w:val="00F65F76"/>
    <w:rsid w:val="00F660EC"/>
    <w:rsid w:val="00F66F6C"/>
    <w:rsid w:val="00F670D2"/>
    <w:rsid w:val="00F67644"/>
    <w:rsid w:val="00F67C50"/>
    <w:rsid w:val="00F67D42"/>
    <w:rsid w:val="00F70267"/>
    <w:rsid w:val="00F70695"/>
    <w:rsid w:val="00F707F4"/>
    <w:rsid w:val="00F70886"/>
    <w:rsid w:val="00F708B4"/>
    <w:rsid w:val="00F70F30"/>
    <w:rsid w:val="00F71310"/>
    <w:rsid w:val="00F71BDC"/>
    <w:rsid w:val="00F71F2F"/>
    <w:rsid w:val="00F72E50"/>
    <w:rsid w:val="00F73850"/>
    <w:rsid w:val="00F73A54"/>
    <w:rsid w:val="00F73ADB"/>
    <w:rsid w:val="00F73B46"/>
    <w:rsid w:val="00F73D87"/>
    <w:rsid w:val="00F73F91"/>
    <w:rsid w:val="00F74E9D"/>
    <w:rsid w:val="00F7500C"/>
    <w:rsid w:val="00F75161"/>
    <w:rsid w:val="00F77517"/>
    <w:rsid w:val="00F77770"/>
    <w:rsid w:val="00F7779C"/>
    <w:rsid w:val="00F77DD5"/>
    <w:rsid w:val="00F77EA2"/>
    <w:rsid w:val="00F80CE5"/>
    <w:rsid w:val="00F80EC3"/>
    <w:rsid w:val="00F81F09"/>
    <w:rsid w:val="00F820CA"/>
    <w:rsid w:val="00F823B0"/>
    <w:rsid w:val="00F82AAD"/>
    <w:rsid w:val="00F82F87"/>
    <w:rsid w:val="00F83B93"/>
    <w:rsid w:val="00F8413E"/>
    <w:rsid w:val="00F84208"/>
    <w:rsid w:val="00F84883"/>
    <w:rsid w:val="00F848E0"/>
    <w:rsid w:val="00F84D73"/>
    <w:rsid w:val="00F84DBE"/>
    <w:rsid w:val="00F84F3F"/>
    <w:rsid w:val="00F85228"/>
    <w:rsid w:val="00F853B8"/>
    <w:rsid w:val="00F855C3"/>
    <w:rsid w:val="00F856B6"/>
    <w:rsid w:val="00F869C7"/>
    <w:rsid w:val="00F86AEB"/>
    <w:rsid w:val="00F87BA8"/>
    <w:rsid w:val="00F903B9"/>
    <w:rsid w:val="00F909AB"/>
    <w:rsid w:val="00F90AA0"/>
    <w:rsid w:val="00F90B9A"/>
    <w:rsid w:val="00F913FE"/>
    <w:rsid w:val="00F914D7"/>
    <w:rsid w:val="00F91A2D"/>
    <w:rsid w:val="00F920FE"/>
    <w:rsid w:val="00F924EC"/>
    <w:rsid w:val="00F92FE0"/>
    <w:rsid w:val="00F93124"/>
    <w:rsid w:val="00F93546"/>
    <w:rsid w:val="00F93733"/>
    <w:rsid w:val="00F937DA"/>
    <w:rsid w:val="00F93C71"/>
    <w:rsid w:val="00F945E2"/>
    <w:rsid w:val="00F95700"/>
    <w:rsid w:val="00F95AB2"/>
    <w:rsid w:val="00F96804"/>
    <w:rsid w:val="00F97EBA"/>
    <w:rsid w:val="00F97EE5"/>
    <w:rsid w:val="00FA02AA"/>
    <w:rsid w:val="00FA067C"/>
    <w:rsid w:val="00FA0C26"/>
    <w:rsid w:val="00FA0D66"/>
    <w:rsid w:val="00FA1358"/>
    <w:rsid w:val="00FA145B"/>
    <w:rsid w:val="00FA16C1"/>
    <w:rsid w:val="00FA1E00"/>
    <w:rsid w:val="00FA20BB"/>
    <w:rsid w:val="00FA25B0"/>
    <w:rsid w:val="00FA39B8"/>
    <w:rsid w:val="00FA446C"/>
    <w:rsid w:val="00FA49F5"/>
    <w:rsid w:val="00FA4F74"/>
    <w:rsid w:val="00FA53FB"/>
    <w:rsid w:val="00FA5601"/>
    <w:rsid w:val="00FA5D22"/>
    <w:rsid w:val="00FA69D9"/>
    <w:rsid w:val="00FA6BB7"/>
    <w:rsid w:val="00FA723F"/>
    <w:rsid w:val="00FA7FBB"/>
    <w:rsid w:val="00FB0142"/>
    <w:rsid w:val="00FB0818"/>
    <w:rsid w:val="00FB0C98"/>
    <w:rsid w:val="00FB0D26"/>
    <w:rsid w:val="00FB0FB0"/>
    <w:rsid w:val="00FB12E1"/>
    <w:rsid w:val="00FB1557"/>
    <w:rsid w:val="00FB200D"/>
    <w:rsid w:val="00FB2613"/>
    <w:rsid w:val="00FB288C"/>
    <w:rsid w:val="00FB3C9A"/>
    <w:rsid w:val="00FB40E8"/>
    <w:rsid w:val="00FB502C"/>
    <w:rsid w:val="00FB51B6"/>
    <w:rsid w:val="00FB5476"/>
    <w:rsid w:val="00FB58B6"/>
    <w:rsid w:val="00FB6551"/>
    <w:rsid w:val="00FB779D"/>
    <w:rsid w:val="00FB7D5D"/>
    <w:rsid w:val="00FC0326"/>
    <w:rsid w:val="00FC05D4"/>
    <w:rsid w:val="00FC06D7"/>
    <w:rsid w:val="00FC0B4D"/>
    <w:rsid w:val="00FC100F"/>
    <w:rsid w:val="00FC1242"/>
    <w:rsid w:val="00FC16B5"/>
    <w:rsid w:val="00FC2388"/>
    <w:rsid w:val="00FC24CE"/>
    <w:rsid w:val="00FC2A71"/>
    <w:rsid w:val="00FC39FD"/>
    <w:rsid w:val="00FC3A00"/>
    <w:rsid w:val="00FC4860"/>
    <w:rsid w:val="00FC4D7F"/>
    <w:rsid w:val="00FC51DE"/>
    <w:rsid w:val="00FC56FE"/>
    <w:rsid w:val="00FC5FDB"/>
    <w:rsid w:val="00FC604E"/>
    <w:rsid w:val="00FC62EB"/>
    <w:rsid w:val="00FC659E"/>
    <w:rsid w:val="00FC6792"/>
    <w:rsid w:val="00FC69AB"/>
    <w:rsid w:val="00FC6EB5"/>
    <w:rsid w:val="00FC70C4"/>
    <w:rsid w:val="00FC74AE"/>
    <w:rsid w:val="00FC792B"/>
    <w:rsid w:val="00FD0B8C"/>
    <w:rsid w:val="00FD10FE"/>
    <w:rsid w:val="00FD1871"/>
    <w:rsid w:val="00FD1B9B"/>
    <w:rsid w:val="00FD26C4"/>
    <w:rsid w:val="00FD2830"/>
    <w:rsid w:val="00FD2904"/>
    <w:rsid w:val="00FD2A46"/>
    <w:rsid w:val="00FD328A"/>
    <w:rsid w:val="00FD3343"/>
    <w:rsid w:val="00FD4A96"/>
    <w:rsid w:val="00FD5A67"/>
    <w:rsid w:val="00FD6675"/>
    <w:rsid w:val="00FD6ED3"/>
    <w:rsid w:val="00FD7019"/>
    <w:rsid w:val="00FD7292"/>
    <w:rsid w:val="00FD7F97"/>
    <w:rsid w:val="00FE01E9"/>
    <w:rsid w:val="00FE0218"/>
    <w:rsid w:val="00FE041A"/>
    <w:rsid w:val="00FE0E17"/>
    <w:rsid w:val="00FE0F30"/>
    <w:rsid w:val="00FE11FA"/>
    <w:rsid w:val="00FE16C4"/>
    <w:rsid w:val="00FE1D4A"/>
    <w:rsid w:val="00FE1F70"/>
    <w:rsid w:val="00FE209E"/>
    <w:rsid w:val="00FE27A3"/>
    <w:rsid w:val="00FE2952"/>
    <w:rsid w:val="00FE2BD4"/>
    <w:rsid w:val="00FE323F"/>
    <w:rsid w:val="00FE45F1"/>
    <w:rsid w:val="00FE48F2"/>
    <w:rsid w:val="00FE5162"/>
    <w:rsid w:val="00FE53D6"/>
    <w:rsid w:val="00FE5802"/>
    <w:rsid w:val="00FE5C18"/>
    <w:rsid w:val="00FE5CDB"/>
    <w:rsid w:val="00FE6452"/>
    <w:rsid w:val="00FE67A9"/>
    <w:rsid w:val="00FE6E5F"/>
    <w:rsid w:val="00FE78BD"/>
    <w:rsid w:val="00FF1009"/>
    <w:rsid w:val="00FF143E"/>
    <w:rsid w:val="00FF14B3"/>
    <w:rsid w:val="00FF1659"/>
    <w:rsid w:val="00FF2AB0"/>
    <w:rsid w:val="00FF366D"/>
    <w:rsid w:val="00FF3C94"/>
    <w:rsid w:val="00FF41BB"/>
    <w:rsid w:val="00FF474E"/>
    <w:rsid w:val="00FF4C08"/>
    <w:rsid w:val="00FF529C"/>
    <w:rsid w:val="00FF599E"/>
    <w:rsid w:val="00FF5AB7"/>
    <w:rsid w:val="00FF5AC2"/>
    <w:rsid w:val="00FF5CC1"/>
    <w:rsid w:val="00FF5E79"/>
    <w:rsid w:val="00FF69BC"/>
    <w:rsid w:val="00FF6ACA"/>
    <w:rsid w:val="00FF6D89"/>
    <w:rsid w:val="00FF6DA0"/>
    <w:rsid w:val="00FF6DB0"/>
    <w:rsid w:val="00FF71FF"/>
    <w:rsid w:val="00FF7B59"/>
    <w:rsid w:val="00FF7C13"/>
    <w:rsid w:val="03D792EC"/>
    <w:rsid w:val="072D64C6"/>
    <w:rsid w:val="090F5A47"/>
    <w:rsid w:val="09A63A05"/>
    <w:rsid w:val="12ED6815"/>
    <w:rsid w:val="15419673"/>
    <w:rsid w:val="182DAD9B"/>
    <w:rsid w:val="1A2DFA61"/>
    <w:rsid w:val="1CB45D77"/>
    <w:rsid w:val="2AA1361D"/>
    <w:rsid w:val="31BAC401"/>
    <w:rsid w:val="3382D746"/>
    <w:rsid w:val="34CC31DF"/>
    <w:rsid w:val="355EFB0B"/>
    <w:rsid w:val="37D9412C"/>
    <w:rsid w:val="37E4EDFF"/>
    <w:rsid w:val="39309C49"/>
    <w:rsid w:val="3936A1B6"/>
    <w:rsid w:val="3F79BB6D"/>
    <w:rsid w:val="3FDB2030"/>
    <w:rsid w:val="419BBD4E"/>
    <w:rsid w:val="419C5ED6"/>
    <w:rsid w:val="4332E910"/>
    <w:rsid w:val="44EFAC3C"/>
    <w:rsid w:val="48C157B3"/>
    <w:rsid w:val="49F6F221"/>
    <w:rsid w:val="4B8204AD"/>
    <w:rsid w:val="50A83E30"/>
    <w:rsid w:val="5216CD10"/>
    <w:rsid w:val="5296A551"/>
    <w:rsid w:val="52BCBC8C"/>
    <w:rsid w:val="5389FF13"/>
    <w:rsid w:val="54D8B4D8"/>
    <w:rsid w:val="61D18C45"/>
    <w:rsid w:val="62174E37"/>
    <w:rsid w:val="68D10E08"/>
    <w:rsid w:val="68E78568"/>
    <w:rsid w:val="6A80FC0B"/>
    <w:rsid w:val="746D07AB"/>
    <w:rsid w:val="748820F2"/>
    <w:rsid w:val="7525DEC1"/>
    <w:rsid w:val="756FCA2C"/>
    <w:rsid w:val="76BD5557"/>
    <w:rsid w:val="78731D01"/>
    <w:rsid w:val="79E41B92"/>
    <w:rsid w:val="7E7AA49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6CBD3"/>
  <w15:docId w15:val="{4792A63E-FDBD-44E5-B8E8-2E7D2EAC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46"/>
    <w:rPr>
      <w:sz w:val="24"/>
    </w:rPr>
  </w:style>
  <w:style w:type="paragraph" w:styleId="Titre1">
    <w:name w:val="heading 1"/>
    <w:aliases w:val="Document Header1,ClauseGroup_Title"/>
    <w:basedOn w:val="Normal"/>
    <w:next w:val="Normal"/>
    <w:link w:val="Titre1Car"/>
    <w:uiPriority w:val="9"/>
    <w:qFormat/>
    <w:rsid w:val="00573A46"/>
    <w:pPr>
      <w:jc w:val="center"/>
      <w:outlineLvl w:val="0"/>
    </w:pPr>
    <w:rPr>
      <w:b/>
      <w:sz w:val="36"/>
    </w:rPr>
  </w:style>
  <w:style w:type="paragraph" w:styleId="Titre2">
    <w:name w:val="heading 2"/>
    <w:aliases w:val="Title Header2,Clause_No&amp;Name"/>
    <w:basedOn w:val="Normal"/>
    <w:next w:val="Normal"/>
    <w:link w:val="Titre2Car"/>
    <w:uiPriority w:val="9"/>
    <w:qFormat/>
    <w:rsid w:val="00573A46"/>
    <w:pPr>
      <w:jc w:val="center"/>
      <w:outlineLvl w:val="1"/>
    </w:pPr>
    <w:rPr>
      <w:b/>
      <w:sz w:val="28"/>
    </w:rPr>
  </w:style>
  <w:style w:type="paragraph" w:styleId="Titre3">
    <w:name w:val="heading 3"/>
    <w:aliases w:val="Section Header3,ClauseSub_No&amp;Name,Section Header3 Char Char Char Char Char,Section Header3 Char Char Char,Section Header3 Char Char"/>
    <w:basedOn w:val="Normal"/>
    <w:next w:val="Normal"/>
    <w:link w:val="Titre3Car"/>
    <w:uiPriority w:val="9"/>
    <w:qFormat/>
    <w:rsid w:val="00573A46"/>
    <w:pPr>
      <w:tabs>
        <w:tab w:val="left" w:pos="864"/>
      </w:tabs>
      <w:ind w:left="864" w:hanging="432"/>
      <w:outlineLvl w:val="2"/>
    </w:pPr>
    <w:rPr>
      <w:lang w:val="en-US"/>
    </w:rPr>
  </w:style>
  <w:style w:type="paragraph" w:styleId="Titre4">
    <w:name w:val="heading 4"/>
    <w:aliases w:val="Sub-Clause Sub-paragraph,ClauseSubSub_No&amp;Name, Sub-Clause Sub-paragraph"/>
    <w:basedOn w:val="Normal"/>
    <w:next w:val="Normal"/>
    <w:link w:val="Titre4Car"/>
    <w:uiPriority w:val="9"/>
    <w:qFormat/>
    <w:rsid w:val="00573A46"/>
    <w:pPr>
      <w:numPr>
        <w:ilvl w:val="3"/>
        <w:numId w:val="1"/>
      </w:numPr>
      <w:tabs>
        <w:tab w:val="left" w:pos="1512"/>
      </w:tabs>
      <w:outlineLvl w:val="3"/>
    </w:pPr>
    <w:rPr>
      <w:lang w:val="en-US"/>
    </w:rPr>
  </w:style>
  <w:style w:type="paragraph" w:styleId="Titre5">
    <w:name w:val="heading 5"/>
    <w:basedOn w:val="Normal"/>
    <w:next w:val="Normal"/>
    <w:link w:val="Titre5Car"/>
    <w:uiPriority w:val="9"/>
    <w:qFormat/>
    <w:rsid w:val="00573A46"/>
    <w:pPr>
      <w:spacing w:before="240" w:after="60"/>
      <w:jc w:val="center"/>
      <w:outlineLvl w:val="4"/>
    </w:pPr>
    <w:rPr>
      <w:b/>
      <w:sz w:val="28"/>
      <w:lang w:val="es-ES_tradnl"/>
    </w:rPr>
  </w:style>
  <w:style w:type="paragraph" w:styleId="Titre6">
    <w:name w:val="heading 6"/>
    <w:basedOn w:val="Normal"/>
    <w:next w:val="Normal"/>
    <w:link w:val="Titre6Car"/>
    <w:uiPriority w:val="9"/>
    <w:qFormat/>
    <w:rsid w:val="00573A46"/>
    <w:pPr>
      <w:numPr>
        <w:ilvl w:val="5"/>
        <w:numId w:val="1"/>
      </w:numPr>
      <w:tabs>
        <w:tab w:val="left" w:pos="1152"/>
      </w:tabs>
      <w:spacing w:before="240" w:after="60"/>
      <w:outlineLvl w:val="5"/>
    </w:pPr>
    <w:rPr>
      <w:i/>
      <w:sz w:val="22"/>
      <w:lang w:val="es-ES_tradnl"/>
    </w:rPr>
  </w:style>
  <w:style w:type="paragraph" w:styleId="Titre7">
    <w:name w:val="heading 7"/>
    <w:basedOn w:val="Normal"/>
    <w:next w:val="Normal"/>
    <w:link w:val="Titre7Car"/>
    <w:uiPriority w:val="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ClauseGroup_Title Car"/>
    <w:basedOn w:val="Policepardfaut"/>
    <w:link w:val="Titre1"/>
    <w:uiPriority w:val="9"/>
    <w:rsid w:val="006469DC"/>
    <w:rPr>
      <w:rFonts w:ascii="Cambria" w:eastAsia="Times New Roman" w:hAnsi="Cambria" w:cs="Times New Roman"/>
      <w:b/>
      <w:bCs/>
      <w:kern w:val="32"/>
      <w:sz w:val="32"/>
      <w:szCs w:val="32"/>
    </w:rPr>
  </w:style>
  <w:style w:type="character" w:customStyle="1" w:styleId="Titre2Car">
    <w:name w:val="Titre 2 Car"/>
    <w:aliases w:val="Title Header2 Car,Clause_No&amp;Name Car"/>
    <w:basedOn w:val="Policepardfaut"/>
    <w:link w:val="Titre2"/>
    <w:uiPriority w:val="9"/>
    <w:rsid w:val="006469DC"/>
    <w:rPr>
      <w:rFonts w:ascii="Cambria" w:eastAsia="Times New Roman" w:hAnsi="Cambria" w:cs="Times New Roman"/>
      <w:b/>
      <w:bCs/>
      <w:i/>
      <w:iCs/>
      <w:sz w:val="28"/>
      <w:szCs w:val="28"/>
    </w:rPr>
  </w:style>
  <w:style w:type="character" w:customStyle="1" w:styleId="Titre3Car">
    <w:name w:val="Titre 3 Car"/>
    <w:aliases w:val="Section Header3 Car,ClauseSub_No&amp;Name Car,Section Header3 Char Char Char Char Char Car,Section Header3 Char Char Char Car,Section Header3 Char Char Car"/>
    <w:basedOn w:val="Policepardfaut"/>
    <w:link w:val="Titre3"/>
    <w:uiPriority w:val="9"/>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 Sub-Clause Sub-paragraph Car"/>
    <w:basedOn w:val="Policepardfaut"/>
    <w:link w:val="Titre4"/>
    <w:uiPriority w:val="9"/>
    <w:rsid w:val="006469DC"/>
    <w:rPr>
      <w:sz w:val="24"/>
      <w:lang w:val="en-US"/>
    </w:rPr>
  </w:style>
  <w:style w:type="character" w:customStyle="1" w:styleId="Titre5Car">
    <w:name w:val="Titre 5 Car"/>
    <w:basedOn w:val="Policepardfaut"/>
    <w:link w:val="Titre5"/>
    <w:uiPriority w:val="9"/>
    <w:rsid w:val="006469DC"/>
    <w:rPr>
      <w:rFonts w:ascii="Calibri" w:eastAsia="Times New Roman" w:hAnsi="Calibri" w:cs="Times New Roman"/>
      <w:b/>
      <w:bCs/>
      <w:i/>
      <w:iCs/>
      <w:sz w:val="26"/>
      <w:szCs w:val="26"/>
    </w:rPr>
  </w:style>
  <w:style w:type="character" w:customStyle="1" w:styleId="Titre6Car">
    <w:name w:val="Titre 6 Car"/>
    <w:basedOn w:val="Policepardfaut"/>
    <w:link w:val="Titre6"/>
    <w:uiPriority w:val="9"/>
    <w:rsid w:val="006469DC"/>
    <w:rPr>
      <w:i/>
      <w:sz w:val="22"/>
      <w:lang w:val="es-ES_tradnl"/>
    </w:rPr>
  </w:style>
  <w:style w:type="character" w:customStyle="1" w:styleId="Titre7Car">
    <w:name w:val="Titre 7 Car"/>
    <w:basedOn w:val="Policepardfaut"/>
    <w:link w:val="Titre7"/>
    <w:uiPriority w:val="9"/>
    <w:rsid w:val="006469DC"/>
    <w:rPr>
      <w:rFonts w:ascii="Arial" w:hAnsi="Arial"/>
      <w:lang w:val="es-ES_tradnl"/>
    </w:rPr>
  </w:style>
  <w:style w:type="character" w:customStyle="1" w:styleId="Titre8Car">
    <w:name w:val="Titre 8 Car"/>
    <w:basedOn w:val="Policepardfaut"/>
    <w:link w:val="Titre8"/>
    <w:uiPriority w:val="9"/>
    <w:rsid w:val="006469DC"/>
    <w:rPr>
      <w:rFonts w:ascii="Arial" w:hAnsi="Arial"/>
      <w:i/>
      <w:lang w:val="es-ES_tradnl"/>
    </w:rPr>
  </w:style>
  <w:style w:type="character" w:customStyle="1" w:styleId="Titre9Car">
    <w:name w:val="Titre 9 Car"/>
    <w:basedOn w:val="Policepardfaut"/>
    <w:link w:val="Titre9"/>
    <w:uiPriority w:val="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uiPriority w:val="39"/>
    <w:qFormat/>
    <w:rsid w:val="0000603C"/>
    <w:pPr>
      <w:tabs>
        <w:tab w:val="right" w:leader="dot" w:pos="9356"/>
      </w:tabs>
      <w:spacing w:before="120" w:after="120"/>
      <w:ind w:left="720" w:right="4" w:hanging="720"/>
      <w:jc w:val="left"/>
    </w:pPr>
    <w:rPr>
      <w:rFonts w:ascii="Times New Roman Bold" w:hAnsi="Times New Roman Bold"/>
      <w:b/>
      <w:noProof/>
    </w:rPr>
  </w:style>
  <w:style w:type="paragraph" w:styleId="TM2">
    <w:name w:val="toc 2"/>
    <w:basedOn w:val="Normal"/>
    <w:next w:val="Normal"/>
    <w:uiPriority w:val="39"/>
    <w:qFormat/>
    <w:rsid w:val="002F0FD8"/>
    <w:pPr>
      <w:tabs>
        <w:tab w:val="left" w:pos="1134"/>
        <w:tab w:val="right" w:leader="dot" w:pos="9356"/>
      </w:tabs>
      <w:spacing w:after="0"/>
      <w:ind w:left="1134" w:right="6" w:hanging="420"/>
      <w:jc w:val="left"/>
    </w:pPr>
    <w:rPr>
      <w:noProof/>
    </w:rPr>
  </w:style>
  <w:style w:type="paragraph" w:styleId="TM3">
    <w:name w:val="toc 3"/>
    <w:basedOn w:val="Normal"/>
    <w:next w:val="Normal"/>
    <w:uiPriority w:val="39"/>
    <w:qFormat/>
    <w:rsid w:val="00573A46"/>
    <w:pPr>
      <w:tabs>
        <w:tab w:val="left" w:leader="dot" w:pos="9000"/>
      </w:tabs>
      <w:ind w:left="2160" w:right="720" w:hanging="720"/>
      <w:jc w:val="left"/>
    </w:pPr>
  </w:style>
  <w:style w:type="paragraph" w:styleId="TM4">
    <w:name w:val="toc 4"/>
    <w:basedOn w:val="Normal"/>
    <w:next w:val="Normal"/>
    <w:uiPriority w:val="39"/>
    <w:rsid w:val="00573A46"/>
    <w:pPr>
      <w:tabs>
        <w:tab w:val="left" w:leader="dot" w:pos="8640"/>
        <w:tab w:val="right" w:pos="9000"/>
      </w:tabs>
      <w:ind w:left="2880" w:right="720" w:hanging="720"/>
    </w:pPr>
  </w:style>
  <w:style w:type="paragraph" w:styleId="TM5">
    <w:name w:val="toc 5"/>
    <w:basedOn w:val="Normal"/>
    <w:next w:val="Normal"/>
    <w:uiPriority w:val="39"/>
    <w:rsid w:val="00573A46"/>
    <w:pPr>
      <w:tabs>
        <w:tab w:val="left" w:leader="dot" w:pos="8640"/>
        <w:tab w:val="right" w:pos="9000"/>
      </w:tabs>
      <w:ind w:left="3600" w:right="720" w:hanging="720"/>
    </w:pPr>
  </w:style>
  <w:style w:type="paragraph" w:styleId="TM6">
    <w:name w:val="toc 6"/>
    <w:basedOn w:val="Normal"/>
    <w:next w:val="Normal"/>
    <w:uiPriority w:val="39"/>
    <w:rsid w:val="00573A46"/>
    <w:pPr>
      <w:tabs>
        <w:tab w:val="left" w:pos="8640"/>
        <w:tab w:val="right" w:pos="9000"/>
      </w:tabs>
      <w:ind w:left="720" w:hanging="720"/>
    </w:pPr>
  </w:style>
  <w:style w:type="paragraph" w:styleId="TM7">
    <w:name w:val="toc 7"/>
    <w:basedOn w:val="Normal"/>
    <w:next w:val="Normal"/>
    <w:uiPriority w:val="39"/>
    <w:rsid w:val="00573A46"/>
    <w:pPr>
      <w:ind w:left="720" w:hanging="720"/>
    </w:pPr>
  </w:style>
  <w:style w:type="paragraph" w:styleId="TM8">
    <w:name w:val="toc 8"/>
    <w:basedOn w:val="Normal"/>
    <w:next w:val="Normal"/>
    <w:uiPriority w:val="39"/>
    <w:rsid w:val="00573A46"/>
    <w:pPr>
      <w:tabs>
        <w:tab w:val="left" w:pos="8640"/>
        <w:tab w:val="right" w:pos="9000"/>
      </w:tabs>
      <w:ind w:left="720" w:hanging="720"/>
    </w:pPr>
  </w:style>
  <w:style w:type="paragraph" w:styleId="TM9">
    <w:name w:val="toc 9"/>
    <w:basedOn w:val="Normal"/>
    <w:next w:val="Normal"/>
    <w:uiPriority w:val="39"/>
    <w:rsid w:val="00573A46"/>
    <w:pPr>
      <w:tabs>
        <w:tab w:val="left" w:leader="dot" w:pos="8640"/>
        <w:tab w:val="right" w:pos="9000"/>
      </w:tabs>
      <w:ind w:left="720" w:hanging="720"/>
    </w:pPr>
  </w:style>
  <w:style w:type="paragraph" w:styleId="Index1">
    <w:name w:val="index 1"/>
    <w:basedOn w:val="Normal"/>
    <w:next w:val="Normal"/>
    <w:uiPriority w:val="99"/>
    <w:rsid w:val="00573A46"/>
    <w:pPr>
      <w:tabs>
        <w:tab w:val="left" w:leader="dot" w:pos="9000"/>
        <w:tab w:val="right" w:pos="9360"/>
      </w:tabs>
      <w:ind w:left="1440" w:right="720" w:hanging="1440"/>
    </w:pPr>
  </w:style>
  <w:style w:type="paragraph" w:styleId="Index2">
    <w:name w:val="index 2"/>
    <w:basedOn w:val="Normal"/>
    <w:next w:val="Normal"/>
    <w:uiPriority w:val="99"/>
    <w:semiHidden/>
    <w:rsid w:val="00573A46"/>
    <w:pPr>
      <w:tabs>
        <w:tab w:val="left" w:leader="dot" w:pos="9000"/>
        <w:tab w:val="right" w:pos="9360"/>
      </w:tabs>
      <w:ind w:left="1440" w:right="720" w:hanging="720"/>
    </w:pPr>
  </w:style>
  <w:style w:type="paragraph" w:styleId="TitreTR">
    <w:name w:val="toa heading"/>
    <w:basedOn w:val="Normal"/>
    <w:next w:val="Normal"/>
    <w:uiPriority w:val="99"/>
    <w:rsid w:val="00573A46"/>
    <w:pPr>
      <w:tabs>
        <w:tab w:val="left" w:pos="9000"/>
        <w:tab w:val="right" w:pos="9360"/>
      </w:tabs>
    </w:pPr>
  </w:style>
  <w:style w:type="paragraph" w:styleId="Lgende">
    <w:name w:val="caption"/>
    <w:basedOn w:val="Normal"/>
    <w:next w:val="Normal"/>
    <w:uiPriority w:val="35"/>
    <w:qFormat/>
    <w:rsid w:val="00573A46"/>
  </w:style>
  <w:style w:type="character" w:customStyle="1" w:styleId="EquationCaption">
    <w:name w:val="_Equation Caption"/>
    <w:rsid w:val="00573A46"/>
  </w:style>
  <w:style w:type="character" w:styleId="Appeldenotedefin">
    <w:name w:val="endnote reference"/>
    <w:basedOn w:val="Policepardfaut"/>
    <w:uiPriority w:val="99"/>
    <w:rsid w:val="00573A46"/>
    <w:rPr>
      <w:rFonts w:cs="Times New Roman"/>
      <w:vertAlign w:val="superscript"/>
    </w:rPr>
  </w:style>
  <w:style w:type="character" w:styleId="Appelnotedebasdep">
    <w:name w:val="footnote reference"/>
    <w:aliases w:val="callout"/>
    <w:basedOn w:val="Policepardfaut"/>
    <w:uiPriority w:val="99"/>
    <w:rsid w:val="00573A46"/>
    <w:rPr>
      <w:rFonts w:cs="Times New Roman"/>
      <w:vertAlign w:val="superscript"/>
    </w:rPr>
  </w:style>
  <w:style w:type="paragraph" w:styleId="En-tte">
    <w:name w:val="header"/>
    <w:aliases w:val="Car2,Para3,En-tête client,/ pied de page"/>
    <w:basedOn w:val="Normal"/>
    <w:link w:val="En-tteCar"/>
    <w:uiPriority w:val="99"/>
    <w:rsid w:val="00573A46"/>
    <w:pPr>
      <w:jc w:val="left"/>
    </w:pPr>
    <w:rPr>
      <w:sz w:val="20"/>
    </w:rPr>
  </w:style>
  <w:style w:type="character" w:customStyle="1" w:styleId="En-tteCar">
    <w:name w:val="En-tête Car"/>
    <w:aliases w:val="Car2 Car,Para3 Car,En-tête client Car,/ pied de page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uiPriority w:val="99"/>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rsid w:val="00573A46"/>
    <w:pPr>
      <w:jc w:val="center"/>
    </w:pPr>
    <w:rPr>
      <w:b/>
      <w:sz w:val="28"/>
    </w:rPr>
  </w:style>
  <w:style w:type="paragraph" w:customStyle="1" w:styleId="Head22">
    <w:name w:val="Head 2.2"/>
    <w:basedOn w:val="Normal"/>
    <w:rsid w:val="00573A46"/>
    <w:pPr>
      <w:tabs>
        <w:tab w:val="left" w:pos="360"/>
      </w:tabs>
      <w:ind w:left="360" w:hanging="360"/>
      <w:jc w:val="left"/>
    </w:pPr>
    <w:rPr>
      <w:b/>
    </w:rPr>
  </w:style>
  <w:style w:type="paragraph" w:customStyle="1" w:styleId="Head32">
    <w:name w:val="Head 3.2"/>
    <w:basedOn w:val="Normal"/>
    <w:link w:val="Head32Char"/>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uiPriority w:val="99"/>
    <w:rsid w:val="00573A46"/>
    <w:rPr>
      <w:rFonts w:cs="Times New Roman"/>
      <w:color w:val="0000FF"/>
      <w:u w:val="single"/>
    </w:rPr>
  </w:style>
  <w:style w:type="paragraph" w:customStyle="1" w:styleId="Outline">
    <w:name w:val="Outline"/>
    <w:basedOn w:val="Normal"/>
    <w:rsid w:val="00573A46"/>
    <w:pPr>
      <w:spacing w:before="240"/>
      <w:jc w:val="left"/>
    </w:pPr>
    <w:rPr>
      <w:kern w:val="28"/>
    </w:rPr>
  </w:style>
  <w:style w:type="paragraph" w:styleId="Titre">
    <w:name w:val="Title"/>
    <w:basedOn w:val="Normal"/>
    <w:link w:val="TitreCar"/>
    <w:qFormat/>
    <w:rsid w:val="00573A46"/>
    <w:pPr>
      <w:jc w:val="center"/>
    </w:pPr>
    <w:rPr>
      <w:b/>
      <w:sz w:val="48"/>
      <w:lang w:val="es-ES_tradnl"/>
    </w:rPr>
  </w:style>
  <w:style w:type="character" w:customStyle="1" w:styleId="TitreCar">
    <w:name w:val="Titre Car"/>
    <w:basedOn w:val="Policepardfaut"/>
    <w:link w:val="Titre"/>
    <w:uiPriority w:val="10"/>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
    <w:link w:val="SectionXHeader3Car"/>
    <w:rsid w:val="00573A46"/>
    <w:pPr>
      <w:outlineLvl w:val="9"/>
    </w:pPr>
    <w:rPr>
      <w:sz w:val="40"/>
    </w:rPr>
  </w:style>
  <w:style w:type="paragraph" w:styleId="Sous-titre">
    <w:name w:val="Subtitle"/>
    <w:basedOn w:val="Normal"/>
    <w:link w:val="Sous-titreCar"/>
    <w:uiPriority w:val="11"/>
    <w:qFormat/>
    <w:rsid w:val="00573A46"/>
    <w:pPr>
      <w:jc w:val="center"/>
    </w:pPr>
    <w:rPr>
      <w:b/>
      <w:sz w:val="44"/>
      <w:lang w:val="es-ES_tradnl"/>
    </w:rPr>
  </w:style>
  <w:style w:type="character" w:customStyle="1" w:styleId="Sous-titreCar">
    <w:name w:val="Sous-titre Car"/>
    <w:basedOn w:val="Policepardfaut"/>
    <w:link w:val="Sous-titre"/>
    <w:uiPriority w:val="11"/>
    <w:rsid w:val="006469DC"/>
    <w:rPr>
      <w:rFonts w:ascii="Cambria" w:eastAsia="Times New Roman" w:hAnsi="Cambria" w:cs="Times New Roman"/>
      <w:sz w:val="24"/>
      <w:szCs w:val="24"/>
    </w:rPr>
  </w:style>
  <w:style w:type="paragraph" w:customStyle="1" w:styleId="Header2-SubClauses">
    <w:name w:val="Header 2 - SubClauses"/>
    <w:basedOn w:val="Normal"/>
    <w:link w:val="Header2-SubClausesCar"/>
    <w:rsid w:val="00573A46"/>
    <w:pPr>
      <w:tabs>
        <w:tab w:val="left" w:pos="619"/>
      </w:tabs>
    </w:pPr>
    <w:rPr>
      <w:lang w:val="es-ES_tradnl"/>
    </w:rPr>
  </w:style>
  <w:style w:type="paragraph" w:styleId="Retraitcorpsdetexte3">
    <w:name w:val="Body Text Indent 3"/>
    <w:basedOn w:val="Normal"/>
    <w:link w:val="Retraitcorpsdetexte3Car"/>
    <w:uiPriority w:val="99"/>
    <w:rsid w:val="00573A46"/>
    <w:pPr>
      <w:spacing w:before="240"/>
    </w:pPr>
    <w:rPr>
      <w:lang w:val="en-US"/>
    </w:rPr>
  </w:style>
  <w:style w:type="character" w:customStyle="1" w:styleId="Retraitcorpsdetexte3Car">
    <w:name w:val="Retrait corps de texte 3 Car"/>
    <w:basedOn w:val="Policepardfaut"/>
    <w:link w:val="Retraitcorpsdetexte3"/>
    <w:uiPriority w:val="99"/>
    <w:rsid w:val="006469DC"/>
    <w:rPr>
      <w:sz w:val="16"/>
      <w:szCs w:val="16"/>
    </w:rPr>
  </w:style>
  <w:style w:type="paragraph" w:styleId="Retraitcorpsdetexte2">
    <w:name w:val="Body Text Indent 2"/>
    <w:basedOn w:val="Normal"/>
    <w:link w:val="Retraitcorpsdetexte2Car"/>
    <w:uiPriority w:val="99"/>
    <w:rsid w:val="00573A46"/>
    <w:pPr>
      <w:ind w:left="360" w:firstLine="360"/>
    </w:pPr>
    <w:rPr>
      <w:lang w:val="es-ES_tradnl"/>
    </w:rPr>
  </w:style>
  <w:style w:type="character" w:customStyle="1" w:styleId="Retraitcorpsdetexte2Car">
    <w:name w:val="Retrait corps de texte 2 Car"/>
    <w:basedOn w:val="Policepardfaut"/>
    <w:link w:val="Retraitcorpsdetexte2"/>
    <w:uiPriority w:val="99"/>
    <w:rsid w:val="006469DC"/>
    <w:rPr>
      <w:sz w:val="24"/>
    </w:rPr>
  </w:style>
  <w:style w:type="paragraph" w:styleId="Corpsdetexte2">
    <w:name w:val="Body Text 2"/>
    <w:basedOn w:val="Normal"/>
    <w:link w:val="Corpsdetexte2Car"/>
    <w:uiPriority w:val="99"/>
    <w:rsid w:val="00573A46"/>
    <w:pPr>
      <w:ind w:left="720"/>
    </w:pPr>
    <w:rPr>
      <w:lang w:val="es-ES_tradnl"/>
    </w:rPr>
  </w:style>
  <w:style w:type="character" w:customStyle="1" w:styleId="Corpsdetexte2Car">
    <w:name w:val="Corps de texte 2 Car"/>
    <w:basedOn w:val="Policepardfaut"/>
    <w:link w:val="Corpsdetexte2"/>
    <w:uiPriority w:val="99"/>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aliases w:val="Corps de texte Car Car Car Car Car Car Car Car Car Car,Corps de texte Car Car Car Car Car Car Car Car Car Car Car Car Car Car Car,Corps de texte Car1 Car,Corps de texte Car Car Car,Corps de texte Car Car1,Corps de texte Car Car1 Car,tx,ct"/>
    <w:basedOn w:val="Normal"/>
    <w:link w:val="CorpsdetexteCar"/>
    <w:uiPriority w:val="99"/>
    <w:qFormat/>
    <w:rsid w:val="00573A46"/>
    <w:rPr>
      <w:lang w:val="es-ES_tradnl"/>
    </w:rPr>
  </w:style>
  <w:style w:type="character" w:customStyle="1" w:styleId="CorpsdetexteCar">
    <w:name w:val="Corps de texte Car"/>
    <w:aliases w:val="Corps de texte Car Car Car Car Car Car Car Car Car Car Car,Corps de texte Car Car Car Car Car Car Car Car Car Car Car Car Car Car Car Car,Corps de texte Car1 Car Car,Corps de texte Car Car Car Car,Corps de texte Car Car1 Car1,tx Car"/>
    <w:basedOn w:val="Policepardfaut"/>
    <w:link w:val="Corpsdetexte"/>
    <w:uiPriority w:val="99"/>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uiPriority w:val="99"/>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6469DC"/>
    <w:rPr>
      <w:sz w:val="16"/>
      <w:szCs w:val="16"/>
    </w:rPr>
  </w:style>
  <w:style w:type="paragraph" w:styleId="Explorateurdedocuments">
    <w:name w:val="Document Map"/>
    <w:basedOn w:val="Normal"/>
    <w:link w:val="ExplorateurdedocumentsCar"/>
    <w:uiPriority w:val="99"/>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uiPriority w:val="99"/>
    <w:rsid w:val="006469DC"/>
    <w:rPr>
      <w:sz w:val="0"/>
      <w:szCs w:val="0"/>
    </w:rPr>
  </w:style>
  <w:style w:type="paragraph" w:customStyle="1" w:styleId="explanatorynotes">
    <w:name w:val="explanatory_notes"/>
    <w:basedOn w:val="Normal"/>
    <w:link w:val="explanatorynotesChar"/>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rsid w:val="00573A46"/>
    <w:rPr>
      <w:lang w:val="en-US"/>
    </w:rPr>
  </w:style>
  <w:style w:type="paragraph" w:styleId="Textedebulles">
    <w:name w:val="Balloon Text"/>
    <w:basedOn w:val="Normal"/>
    <w:link w:val="TextedebullesCar"/>
    <w:rsid w:val="00573A46"/>
    <w:pPr>
      <w:jc w:val="left"/>
    </w:pPr>
    <w:rPr>
      <w:rFonts w:ascii="Tahoma" w:hAnsi="Tahoma"/>
      <w:sz w:val="16"/>
    </w:rPr>
  </w:style>
  <w:style w:type="character" w:customStyle="1" w:styleId="TextedebullesCar">
    <w:name w:val="Texte de bulles Car"/>
    <w:basedOn w:val="Policepardfaut"/>
    <w:link w:val="Textedebulles"/>
    <w:uiPriority w:val="99"/>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CV table,CV1,EY Table,TabelEcorys,Table long document,Table style,mtbs,none,tabelle2,GT0,SGS Table Basic 1,网格型-中对齐,网格型!,Vale 4,Tabellengitternetz"/>
    <w:basedOn w:val="TableauNormal"/>
    <w:uiPriority w:val="39"/>
    <w:qFormat/>
    <w:rsid w:val="00246C13"/>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link w:val="SectionIXHeadingChar"/>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uiPriority w:val="99"/>
    <w:rsid w:val="008F33A4"/>
    <w:rPr>
      <w:rFonts w:cs="Times New Roman"/>
      <w:sz w:val="16"/>
      <w:szCs w:val="16"/>
    </w:rPr>
  </w:style>
  <w:style w:type="paragraph" w:styleId="Commentaire">
    <w:name w:val="annotation text"/>
    <w:basedOn w:val="Normal"/>
    <w:link w:val="CommentaireCar"/>
    <w:rsid w:val="008F33A4"/>
    <w:rPr>
      <w:sz w:val="20"/>
    </w:rPr>
  </w:style>
  <w:style w:type="character" w:customStyle="1" w:styleId="CommentaireCar">
    <w:name w:val="Commentaire Car"/>
    <w:basedOn w:val="Policepardfaut"/>
    <w:link w:val="Commentaire"/>
    <w:locked/>
    <w:rsid w:val="006E7180"/>
    <w:rPr>
      <w:rFonts w:cs="Times New Roman"/>
      <w:lang w:val="fr-FR" w:eastAsia="fr-FR"/>
    </w:rPr>
  </w:style>
  <w:style w:type="paragraph" w:styleId="Objetducommentaire">
    <w:name w:val="annotation subject"/>
    <w:basedOn w:val="Commentaire"/>
    <w:next w:val="Commentaire"/>
    <w:link w:val="ObjetducommentaireCar"/>
    <w:uiPriority w:val="99"/>
    <w:rsid w:val="008F33A4"/>
    <w:rPr>
      <w:b/>
      <w:bCs/>
    </w:rPr>
  </w:style>
  <w:style w:type="character" w:customStyle="1" w:styleId="ObjetducommentaireCar">
    <w:name w:val="Objet du commentaire Car"/>
    <w:basedOn w:val="CommentaireCar"/>
    <w:link w:val="Objetducommentaire"/>
    <w:uiPriority w:val="99"/>
    <w:rsid w:val="006469DC"/>
    <w:rPr>
      <w:rFonts w:cs="Times New Roman"/>
      <w:b/>
      <w:bCs/>
      <w:lang w:val="fr-FR" w:eastAsia="fr-FR"/>
    </w:rPr>
  </w:style>
  <w:style w:type="paragraph" w:styleId="Titreindex">
    <w:name w:val="index heading"/>
    <w:basedOn w:val="Normal"/>
    <w:next w:val="Index1"/>
    <w:uiPriority w:val="99"/>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link w:val="ClauseSubParaChar"/>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 List tir"/>
    <w:basedOn w:val="Normal"/>
    <w:link w:val="ParagraphedelisteCar"/>
    <w:uiPriority w:val="34"/>
    <w:qFormat/>
    <w:rsid w:val="00884AAA"/>
    <w:pPr>
      <w:ind w:left="720"/>
      <w:contextualSpacing/>
    </w:pPr>
  </w:style>
  <w:style w:type="paragraph" w:styleId="Rvision">
    <w:name w:val="Revision"/>
    <w:hidden/>
    <w:uiPriority w:val="99"/>
    <w:semiHidden/>
    <w:rsid w:val="00432428"/>
    <w:rPr>
      <w:sz w:val="24"/>
    </w:rPr>
  </w:style>
  <w:style w:type="paragraph" w:styleId="Notedefin">
    <w:name w:val="endnote text"/>
    <w:basedOn w:val="Normal"/>
    <w:link w:val="NotedefinCar"/>
    <w:uiPriority w:val="99"/>
    <w:unhideWhenUsed/>
    <w:rsid w:val="00DB4EF5"/>
    <w:rPr>
      <w:sz w:val="20"/>
    </w:rPr>
  </w:style>
  <w:style w:type="character" w:customStyle="1" w:styleId="NotedefinCar">
    <w:name w:val="Note de fin Car"/>
    <w:basedOn w:val="Policepardfaut"/>
    <w:link w:val="Notedefin"/>
    <w:uiPriority w:val="99"/>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qFormat/>
    <w:rsid w:val="00A139F6"/>
    <w:pPr>
      <w:tabs>
        <w:tab w:val="left" w:pos="1962"/>
        <w:tab w:val="left" w:pos="2322"/>
      </w:tabs>
      <w:jc w:val="center"/>
    </w:pPr>
    <w:rPr>
      <w:b/>
      <w:sz w:val="36"/>
    </w:rPr>
  </w:style>
  <w:style w:type="character" w:customStyle="1" w:styleId="Style2Char">
    <w:name w:val="Style2 Char"/>
    <w:link w:val="Style2"/>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qFormat/>
    <w:rsid w:val="004F75DC"/>
    <w:rPr>
      <w:lang w:val="fr-FR"/>
    </w:rPr>
  </w:style>
  <w:style w:type="character" w:customStyle="1" w:styleId="Style5Char">
    <w:name w:val="Style5 Char"/>
    <w:basedOn w:val="Policepardfaut"/>
    <w:link w:val="Style5"/>
    <w:rsid w:val="004F75DC"/>
    <w:rPr>
      <w:b/>
      <w:sz w:val="36"/>
    </w:rPr>
  </w:style>
  <w:style w:type="character" w:customStyle="1" w:styleId="FootnoteTextChar1">
    <w:name w:val="Footnote Text Char1"/>
    <w:rsid w:val="004B1DB5"/>
    <w:rPr>
      <w:lang w:val="fr-FR" w:eastAsia="fr-FR" w:bidi="ar-SA"/>
    </w:rPr>
  </w:style>
  <w:style w:type="character" w:customStyle="1" w:styleId="HeaderChar">
    <w:name w:val="Header Char"/>
    <w:basedOn w:val="Policepardfaut"/>
    <w:uiPriority w:val="99"/>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qFormat/>
    <w:rsid w:val="00AD134E"/>
  </w:style>
  <w:style w:type="paragraph" w:customStyle="1" w:styleId="Style3">
    <w:name w:val="Style3"/>
    <w:basedOn w:val="Sous-titre"/>
    <w:link w:val="Style3Char"/>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rsid w:val="00AD134E"/>
    <w:rPr>
      <w:b/>
      <w:sz w:val="56"/>
    </w:rPr>
  </w:style>
  <w:style w:type="paragraph" w:customStyle="1" w:styleId="Style4">
    <w:name w:val="Style4"/>
    <w:basedOn w:val="Section1Header1"/>
    <w:link w:val="Style4Char"/>
    <w:qFormat/>
    <w:rsid w:val="00AD134E"/>
  </w:style>
  <w:style w:type="character" w:customStyle="1" w:styleId="Style3Char">
    <w:name w:val="Style3 Char"/>
    <w:basedOn w:val="Sous-titreCar"/>
    <w:link w:val="Style3"/>
    <w:rsid w:val="00AD134E"/>
    <w:rPr>
      <w:rFonts w:ascii="Cambria" w:eastAsia="Times New Roman" w:hAnsi="Cambria" w:cs="Times New Roman"/>
      <w:b/>
      <w:sz w:val="44"/>
      <w:szCs w:val="24"/>
    </w:rPr>
  </w:style>
  <w:style w:type="paragraph" w:customStyle="1" w:styleId="Style6">
    <w:name w:val="Style6"/>
    <w:basedOn w:val="Header1-Clauses"/>
    <w:link w:val="Style6Char"/>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rsid w:val="00AD134E"/>
    <w:rPr>
      <w:b/>
      <w:sz w:val="28"/>
      <w:lang w:val="es-ES_tradnl"/>
    </w:rPr>
  </w:style>
  <w:style w:type="paragraph" w:customStyle="1" w:styleId="Style7">
    <w:name w:val="Style7"/>
    <w:basedOn w:val="SectionIVHeader"/>
    <w:link w:val="Style7Char"/>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rsid w:val="00AD134E"/>
    <w:rPr>
      <w:b/>
      <w:sz w:val="24"/>
      <w:lang w:val="es-ES_tradnl"/>
    </w:rPr>
  </w:style>
  <w:style w:type="paragraph" w:customStyle="1" w:styleId="Style8">
    <w:name w:val="Style8"/>
    <w:basedOn w:val="SectionIVHeader-2"/>
    <w:link w:val="Style8Char"/>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Style11">
    <w:name w:val="Style11"/>
    <w:basedOn w:val="Style7"/>
    <w:link w:val="Style11Char"/>
    <w:qFormat/>
    <w:rsid w:val="00A136D6"/>
    <w:rPr>
      <w:lang w:val="es-ES_tradnl"/>
    </w:rPr>
  </w:style>
  <w:style w:type="character" w:customStyle="1" w:styleId="Style11Char">
    <w:name w:val="Style11 Char"/>
    <w:basedOn w:val="Style7Char"/>
    <w:link w:val="Style11"/>
    <w:rsid w:val="00A136D6"/>
    <w:rPr>
      <w:b/>
      <w:sz w:val="36"/>
      <w:lang w:val="es-ES_tradnl"/>
    </w:rPr>
  </w:style>
  <w:style w:type="paragraph" w:styleId="Retraitnormal">
    <w:name w:val="Normal Indent"/>
    <w:basedOn w:val="Normal"/>
    <w:rsid w:val="00C90651"/>
    <w:pPr>
      <w:spacing w:after="0"/>
      <w:ind w:left="708" w:firstLine="0"/>
    </w:pPr>
    <w:rPr>
      <w:lang w:val="en-US" w:eastAsia="en-US"/>
    </w:rPr>
  </w:style>
  <w:style w:type="character" w:customStyle="1" w:styleId="Head41Char">
    <w:name w:val="Head 4.1 Char"/>
    <w:basedOn w:val="Policepardfaut"/>
    <w:link w:val="Head41"/>
    <w:rsid w:val="006A4AFB"/>
    <w:rPr>
      <w:b/>
      <w:sz w:val="28"/>
    </w:rPr>
  </w:style>
  <w:style w:type="paragraph" w:customStyle="1" w:styleId="Style9">
    <w:name w:val="Style9"/>
    <w:basedOn w:val="SectionIXHeading"/>
    <w:link w:val="Style9Char"/>
    <w:qFormat/>
    <w:rsid w:val="00CB0C31"/>
    <w:pPr>
      <w:spacing w:before="120" w:after="120"/>
    </w:pPr>
  </w:style>
  <w:style w:type="character" w:customStyle="1" w:styleId="SectionIXHeadingChar">
    <w:name w:val="Section IX Heading Char"/>
    <w:basedOn w:val="Head81Char"/>
    <w:link w:val="SectionIXHeading"/>
    <w:rsid w:val="00CB0C31"/>
    <w:rPr>
      <w:b/>
      <w:sz w:val="32"/>
    </w:rPr>
  </w:style>
  <w:style w:type="character" w:customStyle="1" w:styleId="Style9Char">
    <w:name w:val="Style9 Char"/>
    <w:basedOn w:val="SectionIXHeadingChar"/>
    <w:link w:val="Style9"/>
    <w:rsid w:val="00CB0C31"/>
    <w:rPr>
      <w:b/>
      <w:sz w:val="32"/>
    </w:rPr>
  </w:style>
  <w:style w:type="paragraph" w:customStyle="1" w:styleId="Parts">
    <w:name w:val="Parts"/>
    <w:basedOn w:val="Style1"/>
    <w:qFormat/>
    <w:rsid w:val="0000603C"/>
    <w:pPr>
      <w:spacing w:before="3200"/>
    </w:pPr>
  </w:style>
  <w:style w:type="paragraph" w:customStyle="1" w:styleId="Sections">
    <w:name w:val="Sections"/>
    <w:basedOn w:val="Style3"/>
    <w:qFormat/>
    <w:rsid w:val="0000603C"/>
  </w:style>
  <w:style w:type="paragraph" w:customStyle="1" w:styleId="Sec1head1">
    <w:name w:val="Sec 1 head 1"/>
    <w:basedOn w:val="Style4"/>
    <w:qFormat/>
    <w:rsid w:val="005C5730"/>
  </w:style>
  <w:style w:type="paragraph" w:customStyle="1" w:styleId="Sec1head2">
    <w:name w:val="Sec 1 head 2"/>
    <w:basedOn w:val="Style6"/>
    <w:link w:val="Sec1head2Car"/>
    <w:qFormat/>
    <w:rsid w:val="005C5730"/>
    <w:pPr>
      <w:spacing w:before="60" w:after="60"/>
    </w:pPr>
  </w:style>
  <w:style w:type="paragraph" w:customStyle="1" w:styleId="Sec4head1">
    <w:name w:val="Sec 4 head 1"/>
    <w:basedOn w:val="Style7"/>
    <w:qFormat/>
    <w:rsid w:val="00F11A89"/>
    <w:pPr>
      <w:ind w:left="0" w:firstLine="0"/>
    </w:pPr>
  </w:style>
  <w:style w:type="paragraph" w:customStyle="1" w:styleId="Sec4head2">
    <w:name w:val="Sec 4 head 2"/>
    <w:basedOn w:val="Style8"/>
    <w:qFormat/>
    <w:rsid w:val="00F11A89"/>
    <w:pPr>
      <w:spacing w:before="240" w:after="240"/>
      <w:ind w:left="0" w:firstLine="0"/>
    </w:pPr>
  </w:style>
  <w:style w:type="paragraph" w:customStyle="1" w:styleId="Sec6head1">
    <w:name w:val="Sec 6 head 1"/>
    <w:basedOn w:val="Normal"/>
    <w:qFormat/>
    <w:rsid w:val="00424C3C"/>
    <w:pPr>
      <w:spacing w:before="240" w:after="120"/>
    </w:pPr>
    <w:rPr>
      <w:b/>
      <w:bCs/>
      <w:sz w:val="28"/>
    </w:rPr>
  </w:style>
  <w:style w:type="paragraph" w:customStyle="1" w:styleId="Sec7head1">
    <w:name w:val="Sec 7 head 1"/>
    <w:basedOn w:val="SectionVIHeader"/>
    <w:qFormat/>
    <w:rsid w:val="00424C3C"/>
    <w:rPr>
      <w:lang w:val="fr-FR"/>
    </w:rPr>
  </w:style>
  <w:style w:type="paragraph" w:customStyle="1" w:styleId="Sec8head1">
    <w:name w:val="Sec 8 head 1"/>
    <w:basedOn w:val="Normal"/>
    <w:qFormat/>
    <w:rsid w:val="0052483F"/>
    <w:pPr>
      <w:spacing w:before="120" w:after="120"/>
      <w:ind w:left="540" w:right="-72"/>
      <w:jc w:val="center"/>
    </w:pPr>
    <w:rPr>
      <w:b/>
      <w:bCs/>
      <w:sz w:val="28"/>
      <w:szCs w:val="28"/>
    </w:rPr>
  </w:style>
  <w:style w:type="paragraph" w:customStyle="1" w:styleId="Sec8head2">
    <w:name w:val="Sec 8 head 2"/>
    <w:qFormat/>
    <w:rsid w:val="00E16A49"/>
    <w:pPr>
      <w:ind w:left="489" w:hanging="432"/>
      <w:jc w:val="left"/>
    </w:pPr>
    <w:rPr>
      <w:b/>
      <w:sz w:val="24"/>
    </w:rPr>
  </w:style>
  <w:style w:type="paragraph" w:customStyle="1" w:styleId="Sec10head1">
    <w:name w:val="Sec 10 head 1"/>
    <w:basedOn w:val="Style9"/>
    <w:qFormat/>
    <w:rsid w:val="00C01F2C"/>
    <w:pPr>
      <w:spacing w:before="360" w:after="240"/>
      <w:ind w:left="578" w:hanging="578"/>
    </w:pPr>
  </w:style>
  <w:style w:type="paragraph" w:customStyle="1" w:styleId="Default">
    <w:name w:val="Default"/>
    <w:rsid w:val="00DF333A"/>
    <w:pPr>
      <w:autoSpaceDE w:val="0"/>
      <w:autoSpaceDN w:val="0"/>
      <w:adjustRightInd w:val="0"/>
      <w:spacing w:after="0"/>
      <w:ind w:left="0" w:firstLine="0"/>
      <w:jc w:val="left"/>
    </w:pPr>
    <w:rPr>
      <w:rFonts w:ascii="Tahoma" w:hAnsi="Tahoma" w:cs="Tahoma"/>
      <w:color w:val="000000"/>
      <w:sz w:val="24"/>
      <w:szCs w:val="24"/>
      <w:lang w:val="en-US"/>
    </w:rPr>
  </w:style>
  <w:style w:type="paragraph" w:customStyle="1" w:styleId="Sec3h1">
    <w:name w:val="Sec3 h1"/>
    <w:basedOn w:val="Paragraphedeliste"/>
    <w:link w:val="Sec3h1Char"/>
    <w:qFormat/>
    <w:rsid w:val="00694670"/>
    <w:pPr>
      <w:suppressAutoHyphens/>
      <w:spacing w:after="120"/>
      <w:ind w:hanging="360"/>
      <w:jc w:val="left"/>
    </w:pPr>
    <w:rPr>
      <w:lang w:val="en-US" w:eastAsia="en-US"/>
    </w:rPr>
  </w:style>
  <w:style w:type="character" w:customStyle="1" w:styleId="Sec3h1Char">
    <w:name w:val="Sec3 h1 Char"/>
    <w:basedOn w:val="ParagraphedelisteCar"/>
    <w:link w:val="Sec3h1"/>
    <w:rsid w:val="00694670"/>
    <w:rPr>
      <w:sz w:val="24"/>
      <w:lang w:val="en-US" w:eastAsia="en-US"/>
    </w:rPr>
  </w:style>
  <w:style w:type="character" w:customStyle="1" w:styleId="S3h1Char">
    <w:name w:val="S3 h1 Char"/>
    <w:basedOn w:val="Policepardfaut"/>
    <w:link w:val="S3h1"/>
    <w:rsid w:val="00694670"/>
    <w:rPr>
      <w:b/>
      <w:iCs/>
      <w:sz w:val="28"/>
    </w:rPr>
  </w:style>
  <w:style w:type="paragraph" w:customStyle="1" w:styleId="S3h1">
    <w:name w:val="S3 h1"/>
    <w:basedOn w:val="Normal"/>
    <w:link w:val="S3h1Char"/>
    <w:qFormat/>
    <w:rsid w:val="00694670"/>
    <w:pPr>
      <w:suppressAutoHyphens/>
      <w:spacing w:after="120"/>
      <w:ind w:left="0" w:firstLine="0"/>
      <w:jc w:val="left"/>
    </w:pPr>
    <w:rPr>
      <w:b/>
      <w:iCs/>
      <w:sz w:val="28"/>
    </w:rPr>
  </w:style>
  <w:style w:type="paragraph" w:customStyle="1" w:styleId="00SectionIVSubtitle">
    <w:name w:val="00_Section IV_Subtitle"/>
    <w:basedOn w:val="Normal"/>
    <w:qFormat/>
    <w:rsid w:val="00F122C8"/>
    <w:pPr>
      <w:ind w:left="0" w:firstLine="0"/>
      <w:jc w:val="center"/>
    </w:pPr>
    <w:rPr>
      <w:b/>
      <w:sz w:val="32"/>
      <w:szCs w:val="24"/>
      <w:lang w:val="en-US" w:eastAsia="en-US"/>
    </w:rPr>
  </w:style>
  <w:style w:type="paragraph" w:customStyle="1" w:styleId="Heading1a">
    <w:name w:val="Heading 1a"/>
    <w:rsid w:val="00F070B0"/>
    <w:pPr>
      <w:keepNext/>
      <w:keepLines/>
      <w:tabs>
        <w:tab w:val="left" w:pos="-720"/>
      </w:tabs>
      <w:suppressAutoHyphens/>
      <w:spacing w:after="0"/>
      <w:ind w:left="0" w:firstLine="0"/>
      <w:jc w:val="center"/>
    </w:pPr>
    <w:rPr>
      <w:b/>
      <w:smallCaps/>
      <w:sz w:val="32"/>
      <w:lang w:val="en-US" w:eastAsia="en-US"/>
    </w:rPr>
  </w:style>
  <w:style w:type="paragraph" w:customStyle="1" w:styleId="DefaultParagraphFont1">
    <w:name w:val="Default Paragraph Font1"/>
    <w:next w:val="Normal"/>
    <w:rsid w:val="00823DCA"/>
    <w:pPr>
      <w:spacing w:after="134"/>
      <w:ind w:left="0" w:right="-14" w:firstLine="0"/>
    </w:pPr>
    <w:rPr>
      <w:rFonts w:ascii="‚l‚r –¾’©" w:hAnsi="‚l‚r –¾’©" w:cs="‚l‚r –¾’©"/>
      <w:noProof/>
      <w:sz w:val="21"/>
      <w:lang w:val="en-GB" w:eastAsia="en-GB"/>
    </w:rPr>
  </w:style>
  <w:style w:type="paragraph" w:customStyle="1" w:styleId="ClauseSubList">
    <w:name w:val="ClauseSub_List"/>
    <w:rsid w:val="00823DCA"/>
    <w:pPr>
      <w:tabs>
        <w:tab w:val="num" w:pos="3987"/>
      </w:tabs>
      <w:suppressAutoHyphens/>
      <w:spacing w:after="134"/>
      <w:ind w:left="3987" w:right="-14" w:hanging="567"/>
    </w:pPr>
    <w:rPr>
      <w:sz w:val="22"/>
      <w:szCs w:val="22"/>
      <w:lang w:val="en-GB" w:eastAsia="en-US"/>
    </w:rPr>
  </w:style>
  <w:style w:type="paragraph" w:customStyle="1" w:styleId="SPDForm2">
    <w:name w:val="SPD  Form 2"/>
    <w:basedOn w:val="Normal"/>
    <w:qFormat/>
    <w:rsid w:val="00B876E5"/>
    <w:pPr>
      <w:spacing w:before="120" w:after="240"/>
      <w:ind w:left="0" w:firstLine="0"/>
      <w:jc w:val="center"/>
    </w:pPr>
    <w:rPr>
      <w:b/>
      <w:sz w:val="36"/>
      <w:lang w:val="en-US" w:eastAsia="en-US"/>
    </w:rPr>
  </w:style>
  <w:style w:type="character" w:styleId="Mentionnonrsolue">
    <w:name w:val="Unresolved Mention"/>
    <w:basedOn w:val="Policepardfaut"/>
    <w:uiPriority w:val="99"/>
    <w:semiHidden/>
    <w:unhideWhenUsed/>
    <w:rsid w:val="008709DC"/>
    <w:rPr>
      <w:color w:val="605E5C"/>
      <w:shd w:val="clear" w:color="auto" w:fill="E1DFDD"/>
    </w:rPr>
  </w:style>
  <w:style w:type="paragraph" w:customStyle="1" w:styleId="GCCHeading2">
    <w:name w:val="GCC Heading 2"/>
    <w:basedOn w:val="Normal"/>
    <w:link w:val="GCCHeading2Char"/>
    <w:qFormat/>
    <w:rsid w:val="00CF12B8"/>
    <w:pPr>
      <w:numPr>
        <w:numId w:val="38"/>
      </w:numPr>
      <w:suppressAutoHyphens/>
      <w:overflowPunct w:val="0"/>
      <w:autoSpaceDE w:val="0"/>
      <w:autoSpaceDN w:val="0"/>
      <w:adjustRightInd w:val="0"/>
      <w:spacing w:before="120" w:after="120"/>
      <w:jc w:val="left"/>
      <w:textAlignment w:val="baseline"/>
    </w:pPr>
    <w:rPr>
      <w:b/>
      <w:szCs w:val="24"/>
      <w:lang w:val="en-US" w:eastAsia="en-US"/>
    </w:rPr>
  </w:style>
  <w:style w:type="character" w:customStyle="1" w:styleId="GCCHeading2Char">
    <w:name w:val="GCC Heading 2 Char"/>
    <w:basedOn w:val="Policepardfaut"/>
    <w:link w:val="GCCHeading2"/>
    <w:rsid w:val="00CF12B8"/>
    <w:rPr>
      <w:b/>
      <w:sz w:val="24"/>
      <w:szCs w:val="24"/>
      <w:lang w:val="en-US" w:eastAsia="en-US"/>
    </w:rPr>
  </w:style>
  <w:style w:type="character" w:customStyle="1" w:styleId="ClauseSubParaChar">
    <w:name w:val="ClauseSub_Para Char"/>
    <w:basedOn w:val="Policepardfaut"/>
    <w:link w:val="ClauseSubPara"/>
    <w:rsid w:val="00CF12B8"/>
    <w:rPr>
      <w:sz w:val="22"/>
      <w:szCs w:val="22"/>
      <w:lang w:val="en-GB" w:eastAsia="en-US"/>
    </w:rPr>
  </w:style>
  <w:style w:type="paragraph" w:customStyle="1" w:styleId="StyleHeader1-ClausesLeft0Hanging03After0pt">
    <w:name w:val="Style Header 1 - Clauses + Left:  0&quot; Hanging:  0.3&quot; After:  0 pt"/>
    <w:basedOn w:val="Normal"/>
    <w:link w:val="StyleHeader1-ClausesLeft0Hanging03After0ptChar"/>
    <w:rsid w:val="00890CFB"/>
    <w:pPr>
      <w:numPr>
        <w:numId w:val="39"/>
      </w:numPr>
      <w:tabs>
        <w:tab w:val="clear" w:pos="720"/>
        <w:tab w:val="left" w:pos="342"/>
      </w:tabs>
      <w:spacing w:after="0"/>
      <w:jc w:val="left"/>
    </w:pPr>
    <w:rPr>
      <w:b/>
      <w:bCs/>
      <w:lang w:val="es-ES_tradnl" w:eastAsia="en-US"/>
    </w:rPr>
  </w:style>
  <w:style w:type="paragraph" w:customStyle="1" w:styleId="Section1Header2">
    <w:name w:val="Section 1 Header 2"/>
    <w:basedOn w:val="StyleHeader1-ClausesLeft0Hanging03After0pt"/>
    <w:rsid w:val="00890CFB"/>
    <w:pPr>
      <w:tabs>
        <w:tab w:val="num" w:pos="720"/>
      </w:tabs>
    </w:pPr>
    <w:rPr>
      <w:lang w:val="en-US"/>
    </w:rPr>
  </w:style>
  <w:style w:type="paragraph" w:customStyle="1" w:styleId="Style200">
    <w:name w:val="Style 20"/>
    <w:basedOn w:val="Normal"/>
    <w:rsid w:val="00BE1DE5"/>
    <w:pPr>
      <w:widowControl w:val="0"/>
      <w:autoSpaceDE w:val="0"/>
      <w:autoSpaceDN w:val="0"/>
      <w:spacing w:before="144" w:after="360" w:line="264" w:lineRule="exact"/>
      <w:ind w:left="0" w:firstLine="0"/>
      <w:jc w:val="left"/>
    </w:pPr>
    <w:rPr>
      <w:szCs w:val="24"/>
      <w:lang w:val="en-US" w:eastAsia="en-US"/>
    </w:rPr>
  </w:style>
  <w:style w:type="paragraph" w:customStyle="1" w:styleId="Style50">
    <w:name w:val="Style 5"/>
    <w:basedOn w:val="Normal"/>
    <w:rsid w:val="006D39F0"/>
    <w:pPr>
      <w:widowControl w:val="0"/>
      <w:autoSpaceDE w:val="0"/>
      <w:autoSpaceDN w:val="0"/>
      <w:spacing w:after="0" w:line="480" w:lineRule="exact"/>
      <w:ind w:left="0" w:firstLine="0"/>
      <w:jc w:val="center"/>
    </w:pPr>
    <w:rPr>
      <w:szCs w:val="24"/>
      <w:lang w:val="en-US" w:eastAsia="en-US"/>
    </w:rPr>
  </w:style>
  <w:style w:type="paragraph" w:customStyle="1" w:styleId="BalloonText1">
    <w:name w:val="Balloon Text1"/>
    <w:basedOn w:val="Normal"/>
    <w:semiHidden/>
    <w:rsid w:val="00EE5374"/>
    <w:pPr>
      <w:spacing w:after="0"/>
      <w:ind w:left="0" w:firstLine="0"/>
      <w:jc w:val="left"/>
    </w:pPr>
    <w:rPr>
      <w:rFonts w:ascii="Tahoma" w:hAnsi="Tahoma"/>
      <w:sz w:val="16"/>
    </w:rPr>
  </w:style>
  <w:style w:type="paragraph" w:customStyle="1" w:styleId="StyleTM1Avant0ptAprs0pt">
    <w:name w:val="Style TM 1 + Avant : 0 pt Après : 0 pt"/>
    <w:basedOn w:val="TM1"/>
    <w:rsid w:val="00EE5374"/>
    <w:pPr>
      <w:spacing w:before="0" w:after="0"/>
      <w:ind w:left="0" w:right="0" w:hanging="297"/>
    </w:pPr>
    <w:rPr>
      <w:rFonts w:asciiTheme="majorBidi" w:hAnsiTheme="majorBidi" w:cs="Times New Roman Bold"/>
      <w:b w:val="0"/>
      <w:caps/>
      <w:noProof w:val="0"/>
      <w:szCs w:val="24"/>
    </w:rPr>
  </w:style>
  <w:style w:type="paragraph" w:customStyle="1" w:styleId="SectionVIIarticle">
    <w:name w:val="Section VII article"/>
    <w:basedOn w:val="Normal"/>
    <w:link w:val="SectionVIIarticleCar"/>
    <w:rsid w:val="00EE5374"/>
    <w:pPr>
      <w:spacing w:after="0"/>
      <w:ind w:left="0" w:firstLine="0"/>
      <w:jc w:val="left"/>
    </w:pPr>
    <w:rPr>
      <w:b/>
      <w:sz w:val="20"/>
    </w:rPr>
  </w:style>
  <w:style w:type="character" w:customStyle="1" w:styleId="SectionVIIarticleCar">
    <w:name w:val="Section VII article Car"/>
    <w:link w:val="SectionVIIarticle"/>
    <w:rsid w:val="00EE5374"/>
    <w:rPr>
      <w:b/>
    </w:rPr>
  </w:style>
  <w:style w:type="paragraph" w:customStyle="1" w:styleId="RightPar4">
    <w:name w:val="Right Par[4]"/>
    <w:rsid w:val="00EE5374"/>
    <w:pPr>
      <w:tabs>
        <w:tab w:val="left" w:pos="-720"/>
        <w:tab w:val="left" w:pos="0"/>
        <w:tab w:val="left" w:pos="720"/>
        <w:tab w:val="left" w:pos="1440"/>
        <w:tab w:val="left" w:pos="2160"/>
        <w:tab w:val="decimal" w:pos="2880"/>
      </w:tabs>
      <w:suppressAutoHyphens/>
      <w:overflowPunct w:val="0"/>
      <w:autoSpaceDE w:val="0"/>
      <w:autoSpaceDN w:val="0"/>
      <w:adjustRightInd w:val="0"/>
      <w:spacing w:after="0"/>
      <w:ind w:left="0" w:firstLine="2880"/>
      <w:jc w:val="left"/>
      <w:textAlignment w:val="baseline"/>
    </w:pPr>
    <w:rPr>
      <w:rFonts w:ascii="CG Times" w:hAnsi="CG Times"/>
      <w:b/>
      <w:i/>
      <w:sz w:val="24"/>
      <w:lang w:val="en-US" w:eastAsia="en-US"/>
    </w:rPr>
  </w:style>
  <w:style w:type="paragraph" w:customStyle="1" w:styleId="S1-Header2">
    <w:name w:val="S1-Header2"/>
    <w:basedOn w:val="Normal"/>
    <w:autoRedefine/>
    <w:rsid w:val="00EE5374"/>
    <w:pPr>
      <w:spacing w:after="120"/>
      <w:ind w:left="17" w:hanging="17"/>
      <w:jc w:val="left"/>
    </w:pPr>
    <w:rPr>
      <w:rFonts w:asciiTheme="majorBidi" w:hAnsiTheme="majorBidi" w:cstheme="majorBidi"/>
      <w:bCs/>
      <w:i/>
      <w:spacing w:val="-2"/>
      <w:szCs w:val="24"/>
      <w:lang w:val="fr" w:eastAsia="en-US"/>
    </w:rPr>
  </w:style>
  <w:style w:type="paragraph" w:customStyle="1" w:styleId="S1-subpara">
    <w:name w:val="S1-sub para"/>
    <w:basedOn w:val="Normal"/>
    <w:link w:val="S1-subparaChar"/>
    <w:rsid w:val="00EE5374"/>
    <w:pPr>
      <w:numPr>
        <w:ilvl w:val="1"/>
        <w:numId w:val="48"/>
      </w:numPr>
    </w:pPr>
    <w:rPr>
      <w:lang w:val="en-US" w:eastAsia="en-US"/>
    </w:rPr>
  </w:style>
  <w:style w:type="character" w:customStyle="1" w:styleId="S1-subparaChar">
    <w:name w:val="S1-sub para Char"/>
    <w:link w:val="S1-subpara"/>
    <w:rsid w:val="00EE5374"/>
    <w:rPr>
      <w:sz w:val="24"/>
      <w:lang w:val="en-US" w:eastAsia="en-US"/>
    </w:rPr>
  </w:style>
  <w:style w:type="paragraph" w:customStyle="1" w:styleId="StyleStyleHeader1-ClausesAfter0ptLeft0Hanging">
    <w:name w:val="Style Style Header 1 - Clauses + After:  0 pt + Left:  0&quot; Hanging:..."/>
    <w:basedOn w:val="Normal"/>
    <w:rsid w:val="00EE5374"/>
    <w:pPr>
      <w:tabs>
        <w:tab w:val="left" w:pos="576"/>
      </w:tabs>
    </w:pPr>
    <w:rPr>
      <w:lang w:val="es-ES_tradnl" w:eastAsia="en-US"/>
    </w:rPr>
  </w:style>
  <w:style w:type="paragraph" w:customStyle="1" w:styleId="SimpleLista">
    <w:name w:val="Simple List (a)"/>
    <w:rsid w:val="00EE5374"/>
    <w:pPr>
      <w:numPr>
        <w:numId w:val="49"/>
      </w:numPr>
      <w:spacing w:before="60" w:after="60"/>
      <w:jc w:val="left"/>
    </w:pPr>
    <w:rPr>
      <w:rFonts w:eastAsia="SimSun"/>
      <w:sz w:val="24"/>
      <w:szCs w:val="28"/>
      <w:lang w:val="en-GB" w:eastAsia="zh-CN"/>
    </w:rPr>
  </w:style>
  <w:style w:type="paragraph" w:customStyle="1" w:styleId="StyleHeader1-ClausesAfter0pt">
    <w:name w:val="Style Header 1 - Clauses + After:  0 pt"/>
    <w:basedOn w:val="Normal"/>
    <w:rsid w:val="00EE5374"/>
    <w:pPr>
      <w:ind w:left="0" w:firstLine="0"/>
    </w:pPr>
    <w:rPr>
      <w:bCs/>
      <w:lang w:val="es-ES_tradnl" w:eastAsia="en-US"/>
    </w:rPr>
  </w:style>
  <w:style w:type="paragraph" w:styleId="Normalcentr">
    <w:name w:val="Block Text"/>
    <w:basedOn w:val="Normal"/>
    <w:rsid w:val="00EE5374"/>
    <w:pPr>
      <w:tabs>
        <w:tab w:val="left" w:pos="720"/>
      </w:tabs>
      <w:spacing w:after="0"/>
      <w:ind w:left="2160" w:right="-54" w:hanging="720"/>
    </w:pPr>
  </w:style>
  <w:style w:type="paragraph" w:customStyle="1" w:styleId="HeadB21">
    <w:name w:val="Head B.2.1"/>
    <w:basedOn w:val="Normal"/>
    <w:rsid w:val="00EE5374"/>
    <w:pPr>
      <w:keepNext/>
      <w:suppressAutoHyphens/>
      <w:spacing w:before="240" w:after="240"/>
      <w:ind w:left="0" w:firstLine="0"/>
      <w:jc w:val="center"/>
    </w:pPr>
    <w:rPr>
      <w:b/>
      <w:sz w:val="28"/>
      <w:lang w:val="en-US"/>
    </w:rPr>
  </w:style>
  <w:style w:type="paragraph" w:customStyle="1" w:styleId="HeadB22">
    <w:name w:val="Head B.2.2"/>
    <w:basedOn w:val="Normal"/>
    <w:link w:val="HeadB22Char"/>
    <w:rsid w:val="00EE5374"/>
    <w:pPr>
      <w:keepLines/>
      <w:tabs>
        <w:tab w:val="left" w:pos="540"/>
      </w:tabs>
      <w:suppressAutoHyphens/>
      <w:spacing w:after="240"/>
      <w:ind w:left="547" w:hanging="547"/>
      <w:jc w:val="left"/>
    </w:pPr>
    <w:rPr>
      <w:b/>
      <w:lang w:val="en-US"/>
    </w:rPr>
  </w:style>
  <w:style w:type="paragraph" w:customStyle="1" w:styleId="HeadA21">
    <w:name w:val="Head A.2.1"/>
    <w:basedOn w:val="Normal"/>
    <w:rsid w:val="00EE5374"/>
    <w:pPr>
      <w:keepNext/>
      <w:suppressAutoHyphens/>
      <w:spacing w:before="240" w:after="240"/>
      <w:ind w:left="0" w:firstLine="0"/>
      <w:jc w:val="center"/>
    </w:pPr>
    <w:rPr>
      <w:b/>
      <w:sz w:val="28"/>
      <w:lang w:val="en-US"/>
    </w:rPr>
  </w:style>
  <w:style w:type="paragraph" w:customStyle="1" w:styleId="HeadA22">
    <w:name w:val="Head A.2.2"/>
    <w:basedOn w:val="Normal"/>
    <w:rsid w:val="00EE5374"/>
    <w:pPr>
      <w:keepLines/>
      <w:tabs>
        <w:tab w:val="left" w:pos="547"/>
      </w:tabs>
      <w:suppressAutoHyphens/>
      <w:spacing w:after="240"/>
      <w:ind w:left="547" w:hanging="547"/>
      <w:jc w:val="left"/>
    </w:pPr>
    <w:rPr>
      <w:b/>
      <w:lang w:val="en-US"/>
    </w:rPr>
  </w:style>
  <w:style w:type="paragraph" w:customStyle="1" w:styleId="Head51">
    <w:name w:val="Head 5.1"/>
    <w:basedOn w:val="Normal"/>
    <w:rsid w:val="00EE5374"/>
    <w:pPr>
      <w:suppressAutoHyphens/>
      <w:spacing w:after="240"/>
      <w:ind w:left="720" w:hanging="720"/>
    </w:pPr>
    <w:rPr>
      <w:b/>
      <w:lang w:val="en-US"/>
    </w:rPr>
  </w:style>
  <w:style w:type="paragraph" w:customStyle="1" w:styleId="Head71">
    <w:name w:val="Head 7.1"/>
    <w:basedOn w:val="Normal"/>
    <w:rsid w:val="00EE5374"/>
    <w:pPr>
      <w:suppressAutoHyphens/>
      <w:spacing w:after="240"/>
      <w:ind w:left="0" w:firstLine="0"/>
      <w:jc w:val="center"/>
    </w:pPr>
    <w:rPr>
      <w:b/>
      <w:sz w:val="28"/>
      <w:lang w:val="en-US"/>
    </w:rPr>
  </w:style>
  <w:style w:type="paragraph" w:customStyle="1" w:styleId="HeadA21a">
    <w:name w:val="Head A.2.1a"/>
    <w:basedOn w:val="HeadA21"/>
    <w:rsid w:val="00EE5374"/>
    <w:rPr>
      <w:lang w:val="fr-FR"/>
    </w:rPr>
  </w:style>
  <w:style w:type="paragraph" w:customStyle="1" w:styleId="HeadA22a">
    <w:name w:val="Head A.2.2a"/>
    <w:basedOn w:val="HeadA22"/>
    <w:rsid w:val="00EE5374"/>
    <w:rPr>
      <w:lang w:val="fr-FR"/>
    </w:rPr>
  </w:style>
  <w:style w:type="paragraph" w:customStyle="1" w:styleId="Parts1">
    <w:name w:val="Parts 1."/>
    <w:aliases w:val="2,3,Part 1,3 Header 4"/>
    <w:basedOn w:val="Titre1"/>
    <w:link w:val="Parts1Car"/>
    <w:rsid w:val="00EE5374"/>
    <w:pPr>
      <w:ind w:left="0" w:firstLine="0"/>
    </w:pPr>
    <w:rPr>
      <w:rFonts w:ascii="Cambria" w:hAnsi="Cambria"/>
      <w:kern w:val="28"/>
      <w:sz w:val="52"/>
      <w:szCs w:val="32"/>
    </w:rPr>
  </w:style>
  <w:style w:type="paragraph" w:customStyle="1" w:styleId="Option">
    <w:name w:val="Option"/>
    <w:basedOn w:val="Titre1"/>
    <w:link w:val="OptionCar"/>
    <w:rsid w:val="00EE5374"/>
    <w:pPr>
      <w:spacing w:before="360"/>
      <w:ind w:left="0" w:firstLine="0"/>
    </w:pPr>
    <w:rPr>
      <w:kern w:val="28"/>
    </w:rPr>
  </w:style>
  <w:style w:type="paragraph" w:customStyle="1" w:styleId="S1-Header">
    <w:name w:val="S1-Header"/>
    <w:basedOn w:val="Corpsdetexte2"/>
    <w:link w:val="S1-HeaderCar"/>
    <w:rsid w:val="00EE5374"/>
    <w:pPr>
      <w:spacing w:before="120" w:after="120"/>
      <w:ind w:left="0" w:firstLine="0"/>
      <w:jc w:val="center"/>
    </w:pPr>
    <w:rPr>
      <w:b/>
      <w:sz w:val="28"/>
      <w:lang w:val="fr-FR"/>
    </w:rPr>
  </w:style>
  <w:style w:type="paragraph" w:customStyle="1" w:styleId="S1-Header20">
    <w:name w:val="S1-Header 2"/>
    <w:basedOn w:val="Header1-Clauses"/>
    <w:link w:val="S1-Header2Car"/>
    <w:rsid w:val="00EE5374"/>
    <w:pPr>
      <w:tabs>
        <w:tab w:val="clear" w:pos="432"/>
      </w:tabs>
      <w:spacing w:after="0"/>
      <w:ind w:left="0" w:firstLine="0"/>
    </w:pPr>
  </w:style>
  <w:style w:type="paragraph" w:customStyle="1" w:styleId="S1b-Header">
    <w:name w:val="S1b-Header"/>
    <w:basedOn w:val="HeadB21"/>
    <w:rsid w:val="00EE5374"/>
  </w:style>
  <w:style w:type="paragraph" w:customStyle="1" w:styleId="S1b-Header2">
    <w:name w:val="S1b-Header2"/>
    <w:basedOn w:val="HeadB22"/>
    <w:rsid w:val="00EE5374"/>
    <w:rPr>
      <w:lang w:val="fr-FR"/>
    </w:rPr>
  </w:style>
  <w:style w:type="paragraph" w:customStyle="1" w:styleId="S1b-Header20">
    <w:name w:val="S1b-Header 2"/>
    <w:basedOn w:val="HeadB22"/>
    <w:link w:val="S1b-Header2Char"/>
    <w:rsid w:val="00EE5374"/>
    <w:pPr>
      <w:ind w:left="0" w:firstLine="0"/>
    </w:pPr>
    <w:rPr>
      <w:lang w:val="fr-FR"/>
    </w:rPr>
  </w:style>
  <w:style w:type="character" w:customStyle="1" w:styleId="HeadB22Char">
    <w:name w:val="Head B.2.2 Char"/>
    <w:link w:val="HeadB22"/>
    <w:rsid w:val="00EE5374"/>
    <w:rPr>
      <w:b/>
      <w:sz w:val="24"/>
      <w:lang w:val="en-US"/>
    </w:rPr>
  </w:style>
  <w:style w:type="character" w:customStyle="1" w:styleId="S1b-Header2Char">
    <w:name w:val="S1b-Header 2 Char"/>
    <w:link w:val="S1b-Header20"/>
    <w:rsid w:val="00EE5374"/>
    <w:rPr>
      <w:b/>
      <w:sz w:val="24"/>
    </w:rPr>
  </w:style>
  <w:style w:type="paragraph" w:customStyle="1" w:styleId="Section4Header1">
    <w:name w:val="Section 4  Header 1"/>
    <w:basedOn w:val="Head71"/>
    <w:rsid w:val="00EE5374"/>
    <w:rPr>
      <w:lang w:val="fr-FR"/>
    </w:rPr>
  </w:style>
  <w:style w:type="paragraph" w:customStyle="1" w:styleId="Section4Header2">
    <w:name w:val="Section 4 Header 2"/>
    <w:basedOn w:val="Normal"/>
    <w:rsid w:val="00EE5374"/>
    <w:pPr>
      <w:spacing w:after="0"/>
      <w:ind w:left="0" w:firstLine="0"/>
      <w:jc w:val="center"/>
    </w:pPr>
    <w:rPr>
      <w:b/>
      <w:sz w:val="20"/>
    </w:rPr>
  </w:style>
  <w:style w:type="paragraph" w:customStyle="1" w:styleId="SectionVII">
    <w:name w:val="Section VII"/>
    <w:basedOn w:val="Normal"/>
    <w:autoRedefine/>
    <w:rsid w:val="00EE5374"/>
    <w:pPr>
      <w:numPr>
        <w:numId w:val="50"/>
      </w:numPr>
      <w:tabs>
        <w:tab w:val="left" w:pos="2699"/>
      </w:tabs>
      <w:spacing w:after="120"/>
    </w:pPr>
    <w:rPr>
      <w:rFonts w:eastAsia="Arial Unicode MS"/>
      <w:bCs/>
      <w:szCs w:val="24"/>
      <w:lang w:val="en-GB" w:eastAsia="en-US"/>
    </w:rPr>
  </w:style>
  <w:style w:type="character" w:customStyle="1" w:styleId="Parts1Car">
    <w:name w:val="Parts 1. Car"/>
    <w:aliases w:val="2 Car,3 Car"/>
    <w:basedOn w:val="Titre1Car"/>
    <w:link w:val="Parts1"/>
    <w:rsid w:val="00EE5374"/>
    <w:rPr>
      <w:rFonts w:ascii="Cambria" w:eastAsia="Times New Roman" w:hAnsi="Cambria" w:cs="Times New Roman"/>
      <w:b/>
      <w:bCs w:val="0"/>
      <w:kern w:val="28"/>
      <w:sz w:val="52"/>
      <w:szCs w:val="32"/>
    </w:rPr>
  </w:style>
  <w:style w:type="character" w:customStyle="1" w:styleId="Style1Car">
    <w:name w:val="Style1 Car"/>
    <w:basedOn w:val="Parts1Car"/>
    <w:rsid w:val="00EE5374"/>
    <w:rPr>
      <w:rFonts w:ascii="Cambria" w:eastAsia="Times New Roman" w:hAnsi="Cambria" w:cs="Times New Roman"/>
      <w:b/>
      <w:bCs w:val="0"/>
      <w:kern w:val="28"/>
      <w:sz w:val="52"/>
      <w:szCs w:val="32"/>
    </w:rPr>
  </w:style>
  <w:style w:type="character" w:customStyle="1" w:styleId="Style2Car">
    <w:name w:val="Style2 Car"/>
    <w:basedOn w:val="Parts1Car"/>
    <w:rsid w:val="00EE5374"/>
    <w:rPr>
      <w:rFonts w:ascii="Cambria" w:eastAsia="Times New Roman" w:hAnsi="Cambria" w:cs="Times New Roman"/>
      <w:b/>
      <w:bCs w:val="0"/>
      <w:kern w:val="28"/>
      <w:sz w:val="52"/>
      <w:szCs w:val="32"/>
    </w:rPr>
  </w:style>
  <w:style w:type="character" w:customStyle="1" w:styleId="OptionCar">
    <w:name w:val="Option Car"/>
    <w:link w:val="Option"/>
    <w:rsid w:val="00EE5374"/>
    <w:rPr>
      <w:b/>
      <w:kern w:val="28"/>
      <w:sz w:val="36"/>
    </w:rPr>
  </w:style>
  <w:style w:type="character" w:customStyle="1" w:styleId="Style3Car">
    <w:name w:val="Style3 Car"/>
    <w:basedOn w:val="OptionCar"/>
    <w:rsid w:val="00EE5374"/>
    <w:rPr>
      <w:b/>
      <w:kern w:val="28"/>
      <w:sz w:val="36"/>
    </w:rPr>
  </w:style>
  <w:style w:type="character" w:customStyle="1" w:styleId="Style4Car">
    <w:name w:val="Style4 Car"/>
    <w:basedOn w:val="Sous-titreCar"/>
    <w:rsid w:val="00EE5374"/>
    <w:rPr>
      <w:rFonts w:ascii="Times New Roman" w:eastAsia="Times New Roman" w:hAnsi="Times New Roman" w:cs="Times New Roman"/>
      <w:b/>
      <w:sz w:val="44"/>
      <w:szCs w:val="20"/>
      <w:lang w:val="fr-FR" w:eastAsia="fr-FR"/>
    </w:rPr>
  </w:style>
  <w:style w:type="character" w:customStyle="1" w:styleId="S1-HeaderCar">
    <w:name w:val="S1-Header Car"/>
    <w:basedOn w:val="Corpsdetexte2Car"/>
    <w:link w:val="S1-Header"/>
    <w:rsid w:val="00EE5374"/>
    <w:rPr>
      <w:b/>
      <w:sz w:val="28"/>
    </w:rPr>
  </w:style>
  <w:style w:type="character" w:customStyle="1" w:styleId="Style5Car">
    <w:name w:val="Style5 Car"/>
    <w:basedOn w:val="S1-HeaderCar"/>
    <w:rsid w:val="00EE5374"/>
    <w:rPr>
      <w:b/>
      <w:sz w:val="28"/>
    </w:rPr>
  </w:style>
  <w:style w:type="character" w:customStyle="1" w:styleId="Header1-ClausesCar">
    <w:name w:val="Header 1 - Clauses Car"/>
    <w:rsid w:val="00EE5374"/>
    <w:rPr>
      <w:rFonts w:ascii="Times New Roman" w:eastAsia="Times New Roman" w:hAnsi="Times New Roman" w:cs="Times New Roman"/>
      <w:b/>
      <w:sz w:val="24"/>
      <w:szCs w:val="20"/>
      <w:lang w:val="es-ES_tradnl" w:eastAsia="fr-FR"/>
    </w:rPr>
  </w:style>
  <w:style w:type="character" w:customStyle="1" w:styleId="S1-Header2Car">
    <w:name w:val="S1-Header 2 Car"/>
    <w:basedOn w:val="Header1-ClausesCar"/>
    <w:link w:val="S1-Header20"/>
    <w:rsid w:val="00EE5374"/>
    <w:rPr>
      <w:rFonts w:ascii="Times New Roman" w:eastAsia="Times New Roman" w:hAnsi="Times New Roman" w:cs="Times New Roman"/>
      <w:b/>
      <w:sz w:val="24"/>
      <w:szCs w:val="20"/>
      <w:lang w:val="es-ES_tradnl" w:eastAsia="fr-FR"/>
    </w:rPr>
  </w:style>
  <w:style w:type="character" w:customStyle="1" w:styleId="Style6Car">
    <w:name w:val="Style6 Car"/>
    <w:basedOn w:val="S1-Header2Car"/>
    <w:rsid w:val="00EE5374"/>
    <w:rPr>
      <w:rFonts w:ascii="Times New Roman" w:eastAsia="Times New Roman" w:hAnsi="Times New Roman" w:cs="Times New Roman"/>
      <w:b/>
      <w:sz w:val="24"/>
      <w:szCs w:val="20"/>
      <w:lang w:val="es-ES_tradnl" w:eastAsia="fr-FR"/>
    </w:rPr>
  </w:style>
  <w:style w:type="paragraph" w:customStyle="1" w:styleId="plane">
    <w:name w:val="plane"/>
    <w:basedOn w:val="Normal"/>
    <w:rsid w:val="00EE5374"/>
    <w:pPr>
      <w:suppressAutoHyphens/>
      <w:spacing w:after="0"/>
      <w:ind w:left="0" w:firstLine="0"/>
    </w:pPr>
    <w:rPr>
      <w:rFonts w:ascii="Tms Rmn" w:hAnsi="Tms Rmn"/>
      <w:lang w:val="en-US" w:eastAsia="en-US"/>
    </w:rPr>
  </w:style>
  <w:style w:type="character" w:customStyle="1" w:styleId="SectionXHeader3Car">
    <w:name w:val="Section X Header 3 Car"/>
    <w:link w:val="SectionXHeader3"/>
    <w:rsid w:val="00EE5374"/>
    <w:rPr>
      <w:b/>
      <w:sz w:val="40"/>
    </w:rPr>
  </w:style>
  <w:style w:type="character" w:customStyle="1" w:styleId="Style7Car">
    <w:name w:val="Style7 Car"/>
    <w:basedOn w:val="SectionXHeader3Car"/>
    <w:rsid w:val="00EE5374"/>
    <w:rPr>
      <w:b/>
      <w:sz w:val="40"/>
    </w:rPr>
  </w:style>
  <w:style w:type="paragraph" w:customStyle="1" w:styleId="StyleHeading4Sub-ClauseSub-paragraphClauseSubSubNoNameAft">
    <w:name w:val="Style Heading 4Sub-Clause Sub-paragraphClauseSubSub_No&amp;Name + Aft..."/>
    <w:basedOn w:val="Titre4"/>
    <w:rsid w:val="00EE5374"/>
    <w:pPr>
      <w:keepNext/>
      <w:numPr>
        <w:ilvl w:val="0"/>
        <w:numId w:val="0"/>
      </w:numPr>
      <w:spacing w:after="180"/>
      <w:ind w:left="1512" w:right="18" w:hanging="540"/>
    </w:pPr>
    <w:rPr>
      <w:b/>
      <w:bCs/>
      <w:lang w:eastAsia="en-US"/>
    </w:rPr>
  </w:style>
  <w:style w:type="character" w:customStyle="1" w:styleId="Header2-SubClausesCar">
    <w:name w:val="Header 2 - SubClauses Car"/>
    <w:link w:val="Header2-SubClauses"/>
    <w:rsid w:val="00EE5374"/>
    <w:rPr>
      <w:sz w:val="24"/>
      <w:lang w:val="es-ES_tradnl"/>
    </w:rPr>
  </w:style>
  <w:style w:type="paragraph" w:customStyle="1" w:styleId="Style10">
    <w:name w:val="Style10"/>
    <w:basedOn w:val="Normal"/>
    <w:link w:val="Style10Char"/>
    <w:qFormat/>
    <w:rsid w:val="00EE5374"/>
    <w:pPr>
      <w:spacing w:after="120"/>
      <w:ind w:left="0" w:firstLine="0"/>
      <w:jc w:val="left"/>
    </w:pPr>
    <w:rPr>
      <w:b/>
      <w:sz w:val="28"/>
      <w:szCs w:val="28"/>
    </w:rPr>
  </w:style>
  <w:style w:type="character" w:customStyle="1" w:styleId="Style10Char">
    <w:name w:val="Style10 Char"/>
    <w:basedOn w:val="Policepardfaut"/>
    <w:link w:val="Style10"/>
    <w:rsid w:val="00EE5374"/>
    <w:rPr>
      <w:b/>
      <w:sz w:val="28"/>
      <w:szCs w:val="28"/>
    </w:rPr>
  </w:style>
  <w:style w:type="character" w:customStyle="1" w:styleId="explanatorynotesChar">
    <w:name w:val="explanatory_notes Char"/>
    <w:basedOn w:val="Policepardfaut"/>
    <w:link w:val="explanatorynotes"/>
    <w:rsid w:val="00EE5374"/>
    <w:rPr>
      <w:rFonts w:ascii="Arial" w:hAnsi="Arial"/>
      <w:sz w:val="22"/>
      <w:lang w:val="en-US"/>
    </w:rPr>
  </w:style>
  <w:style w:type="paragraph" w:customStyle="1" w:styleId="Head0">
    <w:name w:val="Head 0"/>
    <w:basedOn w:val="Normal"/>
    <w:qFormat/>
    <w:rsid w:val="00EE5374"/>
    <w:pPr>
      <w:spacing w:before="1440" w:after="0"/>
      <w:ind w:left="0" w:firstLine="0"/>
      <w:jc w:val="center"/>
    </w:pPr>
    <w:rPr>
      <w:rFonts w:ascii="Times New Roman Bold" w:hAnsi="Times New Roman Bold"/>
      <w:b/>
      <w:smallCaps/>
      <w:sz w:val="72"/>
      <w:szCs w:val="72"/>
      <w:lang w:val="en-US" w:eastAsia="en-US"/>
    </w:rPr>
  </w:style>
  <w:style w:type="paragraph" w:customStyle="1" w:styleId="Head11b">
    <w:name w:val="Head 1.1b"/>
    <w:basedOn w:val="Normal"/>
    <w:qFormat/>
    <w:rsid w:val="00EE5374"/>
    <w:pPr>
      <w:keepNext/>
      <w:numPr>
        <w:ilvl w:val="12"/>
      </w:numPr>
      <w:pBdr>
        <w:bottom w:val="single" w:sz="24" w:space="1" w:color="auto"/>
      </w:pBdr>
      <w:spacing w:before="360" w:after="0"/>
      <w:ind w:left="576" w:hanging="576"/>
      <w:jc w:val="center"/>
    </w:pPr>
    <w:rPr>
      <w:rFonts w:ascii="Times New Roman Bold" w:hAnsi="Times New Roman Bold"/>
      <w:b/>
      <w:smallCaps/>
      <w:sz w:val="32"/>
      <w:lang w:val="en-US" w:eastAsia="en-US"/>
    </w:rPr>
  </w:style>
  <w:style w:type="paragraph" w:customStyle="1" w:styleId="HeadingSPD01">
    <w:name w:val="Heading SPD 01"/>
    <w:basedOn w:val="Normal"/>
    <w:link w:val="HeadingSPD01Char"/>
    <w:qFormat/>
    <w:rsid w:val="00EE5374"/>
    <w:pPr>
      <w:keepNext/>
      <w:numPr>
        <w:ilvl w:val="12"/>
      </w:numPr>
      <w:spacing w:before="360" w:after="120"/>
      <w:ind w:left="576" w:hanging="576"/>
      <w:jc w:val="center"/>
      <w:outlineLvl w:val="1"/>
    </w:pPr>
    <w:rPr>
      <w:rFonts w:ascii="Times New Roman Bold" w:hAnsi="Times New Roman Bold"/>
      <w:b/>
      <w:smallCaps/>
      <w:sz w:val="32"/>
      <w:lang w:val="en-US" w:eastAsia="en-US"/>
    </w:rPr>
  </w:style>
  <w:style w:type="character" w:customStyle="1" w:styleId="HeadingSPD01Char">
    <w:name w:val="Heading SPD 01 Char"/>
    <w:basedOn w:val="Policepardfaut"/>
    <w:link w:val="HeadingSPD01"/>
    <w:rsid w:val="00EE5374"/>
    <w:rPr>
      <w:rFonts w:ascii="Times New Roman Bold" w:hAnsi="Times New Roman Bold"/>
      <w:b/>
      <w:smallCaps/>
      <w:sz w:val="32"/>
      <w:lang w:val="en-US" w:eastAsia="en-US"/>
    </w:rPr>
  </w:style>
  <w:style w:type="paragraph" w:customStyle="1" w:styleId="HeadingSPD02">
    <w:name w:val="Heading SPD 02"/>
    <w:basedOn w:val="En-tte"/>
    <w:qFormat/>
    <w:rsid w:val="00EE5374"/>
    <w:pPr>
      <w:tabs>
        <w:tab w:val="center" w:pos="4320"/>
        <w:tab w:val="right" w:pos="8640"/>
      </w:tabs>
      <w:suppressAutoHyphens/>
      <w:spacing w:after="120"/>
      <w:ind w:left="0" w:firstLine="0"/>
      <w:jc w:val="both"/>
      <w:outlineLvl w:val="2"/>
    </w:pPr>
    <w:rPr>
      <w:b/>
      <w:sz w:val="24"/>
      <w:szCs w:val="24"/>
      <w:lang w:val="en-US" w:eastAsia="en-US"/>
    </w:rPr>
  </w:style>
  <w:style w:type="paragraph" w:customStyle="1" w:styleId="SEC3h10">
    <w:name w:val="SEC3 h1"/>
    <w:basedOn w:val="Normal"/>
    <w:link w:val="SEC3h1Char0"/>
    <w:qFormat/>
    <w:rsid w:val="00EE5374"/>
    <w:pPr>
      <w:spacing w:after="0"/>
      <w:ind w:left="0" w:firstLine="0"/>
      <w:jc w:val="left"/>
    </w:pPr>
    <w:rPr>
      <w:b/>
      <w:iCs/>
      <w:sz w:val="28"/>
      <w:szCs w:val="28"/>
      <w:lang w:val="en-US" w:eastAsia="en-US"/>
    </w:rPr>
  </w:style>
  <w:style w:type="character" w:customStyle="1" w:styleId="SEC3h1Char0">
    <w:name w:val="SEC3 h1 Char"/>
    <w:basedOn w:val="Policepardfaut"/>
    <w:link w:val="SEC3h10"/>
    <w:rsid w:val="00EE5374"/>
    <w:rPr>
      <w:b/>
      <w:iCs/>
      <w:sz w:val="28"/>
      <w:szCs w:val="28"/>
      <w:lang w:val="en-US" w:eastAsia="en-US"/>
    </w:rPr>
  </w:style>
  <w:style w:type="paragraph" w:customStyle="1" w:styleId="SEC3h2">
    <w:name w:val="SEC3 h2"/>
    <w:basedOn w:val="Normal"/>
    <w:link w:val="SEC3h2Char"/>
    <w:qFormat/>
    <w:rsid w:val="00EE5374"/>
    <w:pPr>
      <w:ind w:left="0" w:firstLine="0"/>
      <w:jc w:val="left"/>
    </w:pPr>
    <w:rPr>
      <w:b/>
      <w:iCs/>
      <w:sz w:val="28"/>
      <w:lang w:val="en-US" w:eastAsia="en-US"/>
    </w:rPr>
  </w:style>
  <w:style w:type="character" w:customStyle="1" w:styleId="SEC3h2Char">
    <w:name w:val="SEC3 h2 Char"/>
    <w:basedOn w:val="Policepardfaut"/>
    <w:link w:val="SEC3h2"/>
    <w:rsid w:val="00EE5374"/>
    <w:rPr>
      <w:b/>
      <w:iCs/>
      <w:sz w:val="28"/>
      <w:lang w:val="en-US" w:eastAsia="en-US"/>
    </w:rPr>
  </w:style>
  <w:style w:type="paragraph" w:customStyle="1" w:styleId="SPDForms1">
    <w:name w:val="SPD Forms 1"/>
    <w:basedOn w:val="Normal"/>
    <w:link w:val="SPDForms1Char"/>
    <w:qFormat/>
    <w:rsid w:val="00EE5374"/>
    <w:pPr>
      <w:spacing w:before="120" w:after="240"/>
      <w:ind w:left="0" w:firstLine="0"/>
      <w:jc w:val="center"/>
    </w:pPr>
    <w:rPr>
      <w:b/>
      <w:sz w:val="36"/>
      <w:lang w:val="en-US" w:eastAsia="en-US"/>
    </w:rPr>
  </w:style>
  <w:style w:type="paragraph" w:customStyle="1" w:styleId="S4-header1">
    <w:name w:val="S4-header1"/>
    <w:basedOn w:val="Normal"/>
    <w:rsid w:val="00EE5374"/>
    <w:pPr>
      <w:spacing w:before="120" w:after="240"/>
      <w:ind w:left="0" w:firstLine="0"/>
      <w:jc w:val="center"/>
    </w:pPr>
    <w:rPr>
      <w:b/>
      <w:sz w:val="36"/>
      <w:lang w:val="en-US" w:eastAsia="en-US"/>
    </w:rPr>
  </w:style>
  <w:style w:type="paragraph" w:customStyle="1" w:styleId="Head12">
    <w:name w:val="Head 1.2"/>
    <w:basedOn w:val="Normal"/>
    <w:rsid w:val="00EE5374"/>
    <w:pPr>
      <w:tabs>
        <w:tab w:val="num" w:pos="504"/>
      </w:tabs>
      <w:spacing w:after="0"/>
      <w:ind w:left="504" w:hanging="504"/>
    </w:pPr>
    <w:rPr>
      <w:lang w:val="en-US" w:eastAsia="en-US"/>
    </w:rPr>
  </w:style>
  <w:style w:type="paragraph" w:customStyle="1" w:styleId="SPD3EmployersRequirement">
    <w:name w:val="SPD 3 Employers Requirement"/>
    <w:basedOn w:val="Normal"/>
    <w:link w:val="SPD3EmployersRequirementChar"/>
    <w:qFormat/>
    <w:rsid w:val="00EE5374"/>
    <w:pPr>
      <w:spacing w:after="0"/>
      <w:ind w:left="0" w:firstLine="0"/>
      <w:jc w:val="center"/>
    </w:pPr>
    <w:rPr>
      <w:b/>
      <w:sz w:val="36"/>
      <w:lang w:val="en-US" w:eastAsia="en-US"/>
    </w:rPr>
  </w:style>
  <w:style w:type="character" w:customStyle="1" w:styleId="SPD3EmployersRequirementChar">
    <w:name w:val="SPD 3 Employers Requirement Char"/>
    <w:basedOn w:val="Policepardfaut"/>
    <w:link w:val="SPD3EmployersRequirement"/>
    <w:rsid w:val="00EE5374"/>
    <w:rPr>
      <w:b/>
      <w:sz w:val="36"/>
      <w:lang w:val="en-US" w:eastAsia="en-US"/>
    </w:rPr>
  </w:style>
  <w:style w:type="paragraph" w:customStyle="1" w:styleId="SPD4EmployereRequirmentAnnex">
    <w:name w:val="SPD 4 Employere Requirment Annex"/>
    <w:basedOn w:val="Normal"/>
    <w:qFormat/>
    <w:rsid w:val="00EE5374"/>
    <w:pPr>
      <w:tabs>
        <w:tab w:val="num" w:pos="864"/>
      </w:tabs>
      <w:ind w:left="0" w:firstLine="0"/>
      <w:jc w:val="center"/>
      <w:outlineLvl w:val="2"/>
    </w:pPr>
    <w:rPr>
      <w:b/>
      <w:szCs w:val="28"/>
      <w:lang w:val="en-US" w:eastAsia="en-US"/>
    </w:rPr>
  </w:style>
  <w:style w:type="paragraph" w:customStyle="1" w:styleId="S7Header1">
    <w:name w:val="S7 Header 1"/>
    <w:basedOn w:val="S1-Header"/>
    <w:next w:val="Normal"/>
    <w:rsid w:val="00EE5374"/>
    <w:pPr>
      <w:tabs>
        <w:tab w:val="num" w:pos="648"/>
      </w:tabs>
      <w:spacing w:after="240"/>
      <w:ind w:left="360" w:hanging="72"/>
    </w:pPr>
    <w:rPr>
      <w:lang w:val="en-US" w:eastAsia="en-US"/>
    </w:rPr>
  </w:style>
  <w:style w:type="paragraph" w:customStyle="1" w:styleId="S7Header2">
    <w:name w:val="S7 Header 2"/>
    <w:basedOn w:val="Normal"/>
    <w:next w:val="Normal"/>
    <w:autoRedefine/>
    <w:rsid w:val="00317F6E"/>
    <w:pPr>
      <w:suppressAutoHyphens/>
      <w:overflowPunct w:val="0"/>
      <w:autoSpaceDE w:val="0"/>
      <w:autoSpaceDN w:val="0"/>
      <w:adjustRightInd w:val="0"/>
      <w:spacing w:before="120" w:after="120"/>
      <w:ind w:left="0" w:firstLine="0"/>
      <w:jc w:val="left"/>
      <w:textAlignment w:val="baseline"/>
    </w:pPr>
    <w:rPr>
      <w:b/>
      <w:szCs w:val="24"/>
      <w:lang w:eastAsia="en-US"/>
    </w:rPr>
  </w:style>
  <w:style w:type="paragraph" w:customStyle="1" w:styleId="S8Header1">
    <w:name w:val="S8 Header 1"/>
    <w:basedOn w:val="Normal"/>
    <w:next w:val="Normal"/>
    <w:rsid w:val="00EE5374"/>
    <w:pPr>
      <w:spacing w:before="120"/>
      <w:ind w:left="0" w:firstLine="0"/>
    </w:pPr>
    <w:rPr>
      <w:b/>
      <w:lang w:val="en-US" w:eastAsia="en-US"/>
    </w:rPr>
  </w:style>
  <w:style w:type="paragraph" w:customStyle="1" w:styleId="S9Header">
    <w:name w:val="S9 Header"/>
    <w:basedOn w:val="Normal"/>
    <w:rsid w:val="00EE5374"/>
    <w:pPr>
      <w:spacing w:before="120" w:after="240"/>
      <w:ind w:left="0" w:firstLine="0"/>
      <w:jc w:val="center"/>
    </w:pPr>
    <w:rPr>
      <w:b/>
      <w:sz w:val="36"/>
      <w:lang w:val="en-US" w:eastAsia="en-US"/>
    </w:rPr>
  </w:style>
  <w:style w:type="paragraph" w:customStyle="1" w:styleId="S9-appx">
    <w:name w:val="S9 - appx"/>
    <w:basedOn w:val="Normal"/>
    <w:rsid w:val="00EE5374"/>
    <w:pPr>
      <w:spacing w:before="120" w:after="240"/>
      <w:ind w:left="0" w:firstLine="0"/>
      <w:jc w:val="center"/>
    </w:pPr>
    <w:rPr>
      <w:b/>
      <w:sz w:val="28"/>
      <w:lang w:val="en-US" w:eastAsia="en-US"/>
    </w:rPr>
  </w:style>
  <w:style w:type="paragraph" w:styleId="En-ttedetabledesmatires">
    <w:name w:val="TOC Heading"/>
    <w:basedOn w:val="Titre1"/>
    <w:next w:val="Normal"/>
    <w:uiPriority w:val="39"/>
    <w:unhideWhenUsed/>
    <w:qFormat/>
    <w:rsid w:val="00EE5374"/>
    <w:pPr>
      <w:keepNext/>
      <w:keepLines/>
      <w:spacing w:before="240" w:after="0"/>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styleId="Sansinterligne">
    <w:name w:val="No Spacing"/>
    <w:uiPriority w:val="1"/>
    <w:qFormat/>
    <w:rsid w:val="00EE5374"/>
    <w:pPr>
      <w:spacing w:after="0"/>
      <w:ind w:left="0" w:firstLine="0"/>
      <w:jc w:val="left"/>
    </w:pPr>
    <w:rPr>
      <w:rFonts w:ascii="Calibri" w:hAnsi="Calibri"/>
      <w:sz w:val="22"/>
      <w:szCs w:val="22"/>
      <w:lang w:eastAsia="en-US"/>
    </w:rPr>
  </w:style>
  <w:style w:type="paragraph" w:customStyle="1" w:styleId="SectionVIheader0">
    <w:name w:val="Section VI header"/>
    <w:basedOn w:val="Normal"/>
    <w:rsid w:val="00EE5374"/>
    <w:pPr>
      <w:widowControl w:val="0"/>
      <w:tabs>
        <w:tab w:val="left" w:leader="dot" w:pos="8748"/>
      </w:tabs>
      <w:autoSpaceDE w:val="0"/>
      <w:autoSpaceDN w:val="0"/>
      <w:spacing w:after="240"/>
      <w:ind w:left="0" w:firstLine="0"/>
      <w:jc w:val="center"/>
    </w:pPr>
    <w:rPr>
      <w:b/>
      <w:spacing w:val="-2"/>
      <w:sz w:val="36"/>
      <w:szCs w:val="24"/>
      <w:lang w:val="en-US" w:eastAsia="en-US"/>
    </w:rPr>
  </w:style>
  <w:style w:type="character" w:customStyle="1" w:styleId="Titre3Car2">
    <w:name w:val="Titre 3 Car2"/>
    <w:rsid w:val="00EE5374"/>
    <w:rPr>
      <w:b/>
      <w:bCs/>
      <w:color w:val="000000"/>
      <w:sz w:val="24"/>
      <w:szCs w:val="24"/>
      <w:u w:val="single"/>
      <w:lang w:val="fr-FR" w:eastAsia="fr-FR" w:bidi="ar-SA"/>
    </w:rPr>
  </w:style>
  <w:style w:type="paragraph" w:customStyle="1" w:styleId="PAR1BIS">
    <w:name w:val="PAR 1 BIS"/>
    <w:basedOn w:val="Normal"/>
    <w:rsid w:val="00EE5374"/>
    <w:pPr>
      <w:spacing w:after="0"/>
      <w:ind w:left="709" w:hanging="709"/>
    </w:pPr>
    <w:rPr>
      <w:rFonts w:ascii="TimesNewRomanPS" w:hAnsi="TimesNewRomanPS"/>
      <w:color w:val="000000"/>
      <w:sz w:val="20"/>
      <w:lang w:eastAsia="en-US"/>
    </w:rPr>
  </w:style>
  <w:style w:type="paragraph" w:customStyle="1" w:styleId="PAR2BIS">
    <w:name w:val="PAR 2 BIS"/>
    <w:basedOn w:val="PAR1BIS"/>
    <w:rsid w:val="00EE5374"/>
    <w:pPr>
      <w:ind w:left="1418"/>
    </w:pPr>
  </w:style>
  <w:style w:type="character" w:customStyle="1" w:styleId="tlid-translation">
    <w:name w:val="tlid-translation"/>
    <w:basedOn w:val="Policepardfaut"/>
    <w:rsid w:val="00EE5374"/>
  </w:style>
  <w:style w:type="numbering" w:customStyle="1" w:styleId="SPD1">
    <w:name w:val="SPD 1"/>
    <w:uiPriority w:val="99"/>
    <w:rsid w:val="00EE5374"/>
    <w:pPr>
      <w:numPr>
        <w:numId w:val="52"/>
      </w:numPr>
    </w:pPr>
  </w:style>
  <w:style w:type="numbering" w:customStyle="1" w:styleId="SPDParagraphheader1">
    <w:name w:val="SPD Paragraph header 1"/>
    <w:uiPriority w:val="99"/>
    <w:rsid w:val="00EE5374"/>
    <w:pPr>
      <w:numPr>
        <w:numId w:val="53"/>
      </w:numPr>
    </w:pPr>
  </w:style>
  <w:style w:type="paragraph" w:customStyle="1" w:styleId="Head01">
    <w:name w:val="Head 0.1"/>
    <w:basedOn w:val="Head0"/>
    <w:qFormat/>
    <w:rsid w:val="00EE5374"/>
    <w:rPr>
      <w:sz w:val="56"/>
    </w:rPr>
  </w:style>
  <w:style w:type="paragraph" w:customStyle="1" w:styleId="Head02">
    <w:name w:val="Head 0.2"/>
    <w:basedOn w:val="Titre1"/>
    <w:link w:val="Head02Char"/>
    <w:qFormat/>
    <w:rsid w:val="00EE5374"/>
    <w:pPr>
      <w:spacing w:before="480" w:after="0"/>
      <w:ind w:left="0" w:firstLine="0"/>
    </w:pPr>
    <w:rPr>
      <w:rFonts w:ascii="Times New Roman Bold" w:hAnsi="Times New Roman Bold"/>
      <w:smallCaps/>
      <w:kern w:val="28"/>
      <w:szCs w:val="32"/>
    </w:rPr>
  </w:style>
  <w:style w:type="paragraph" w:customStyle="1" w:styleId="Head12b">
    <w:name w:val="Head 1.2b"/>
    <w:basedOn w:val="Normal"/>
    <w:qFormat/>
    <w:rsid w:val="00EE5374"/>
    <w:pPr>
      <w:numPr>
        <w:ilvl w:val="12"/>
      </w:numPr>
      <w:spacing w:after="0"/>
      <w:ind w:left="360" w:hanging="360"/>
      <w:jc w:val="left"/>
    </w:pPr>
    <w:rPr>
      <w:b/>
      <w:lang w:val="en-US" w:eastAsia="en-US"/>
    </w:rPr>
  </w:style>
  <w:style w:type="paragraph" w:customStyle="1" w:styleId="Head21b">
    <w:name w:val="Head 2.1b"/>
    <w:basedOn w:val="Normal"/>
    <w:qFormat/>
    <w:rsid w:val="00EE5374"/>
    <w:pPr>
      <w:keepNext/>
      <w:pBdr>
        <w:bottom w:val="single" w:sz="24" w:space="3" w:color="auto"/>
      </w:pBdr>
      <w:spacing w:before="480" w:after="0"/>
      <w:ind w:left="0" w:firstLine="0"/>
      <w:jc w:val="center"/>
    </w:pPr>
    <w:rPr>
      <w:rFonts w:ascii="Times New Roman Bold" w:hAnsi="Times New Roman Bold"/>
      <w:b/>
      <w:smallCaps/>
      <w:sz w:val="32"/>
      <w:lang w:val="en-US" w:eastAsia="en-US"/>
    </w:rPr>
  </w:style>
  <w:style w:type="paragraph" w:customStyle="1" w:styleId="HeadingQT2">
    <w:name w:val="Heading QT2"/>
    <w:basedOn w:val="Normal"/>
    <w:link w:val="HeadingQT2Char"/>
    <w:autoRedefine/>
    <w:qFormat/>
    <w:rsid w:val="00EE5374"/>
    <w:pPr>
      <w:spacing w:after="134"/>
      <w:ind w:left="720" w:right="-14" w:hanging="360"/>
      <w:jc w:val="left"/>
    </w:pPr>
    <w:rPr>
      <w:b/>
      <w:sz w:val="28"/>
      <w:szCs w:val="28"/>
      <w:lang w:val="en-US" w:eastAsia="en-US"/>
    </w:rPr>
  </w:style>
  <w:style w:type="character" w:customStyle="1" w:styleId="HeadingQT2Char">
    <w:name w:val="Heading QT2 Char"/>
    <w:basedOn w:val="Policepardfaut"/>
    <w:link w:val="HeadingQT2"/>
    <w:rsid w:val="00EE5374"/>
    <w:rPr>
      <w:b/>
      <w:sz w:val="28"/>
      <w:szCs w:val="28"/>
      <w:lang w:val="en-US" w:eastAsia="en-US"/>
    </w:rPr>
  </w:style>
  <w:style w:type="character" w:styleId="Lienhypertextesuivivisit">
    <w:name w:val="FollowedHyperlink"/>
    <w:rsid w:val="00EE5374"/>
    <w:rPr>
      <w:color w:val="800080"/>
      <w:u w:val="single"/>
    </w:rPr>
  </w:style>
  <w:style w:type="paragraph" w:customStyle="1" w:styleId="Document1">
    <w:name w:val="Document 1"/>
    <w:rsid w:val="00EE5374"/>
    <w:pPr>
      <w:keepNext/>
      <w:keepLines/>
      <w:tabs>
        <w:tab w:val="left" w:pos="-720"/>
      </w:tabs>
      <w:suppressAutoHyphens/>
      <w:spacing w:after="0"/>
      <w:ind w:left="0" w:firstLine="0"/>
      <w:jc w:val="left"/>
    </w:pPr>
    <w:rPr>
      <w:rFonts w:ascii="Courier New" w:hAnsi="Courier New"/>
      <w:lang w:val="en-US" w:eastAsia="en-US"/>
    </w:rPr>
  </w:style>
  <w:style w:type="paragraph" w:customStyle="1" w:styleId="BlockQuotation">
    <w:name w:val="Block Quotation"/>
    <w:basedOn w:val="Normal"/>
    <w:rsid w:val="00EE5374"/>
    <w:pPr>
      <w:spacing w:after="0"/>
      <w:ind w:left="855" w:right="-72" w:hanging="315"/>
    </w:pPr>
    <w:rPr>
      <w:lang w:val="en-US" w:eastAsia="en-US"/>
    </w:rPr>
  </w:style>
  <w:style w:type="paragraph" w:styleId="Tabledesillustrations">
    <w:name w:val="table of figures"/>
    <w:basedOn w:val="Normal"/>
    <w:next w:val="Normal"/>
    <w:rsid w:val="00EE5374"/>
    <w:pPr>
      <w:spacing w:after="0"/>
      <w:ind w:left="480" w:hanging="480"/>
    </w:pPr>
    <w:rPr>
      <w:lang w:val="en-US" w:eastAsia="en-US"/>
    </w:rPr>
  </w:style>
  <w:style w:type="paragraph" w:customStyle="1" w:styleId="pq-annexb">
    <w:name w:val="pq-annexb"/>
    <w:basedOn w:val="Normal"/>
    <w:rsid w:val="00EE5374"/>
    <w:pPr>
      <w:tabs>
        <w:tab w:val="num" w:pos="900"/>
      </w:tabs>
      <w:spacing w:after="0"/>
      <w:ind w:left="900" w:hanging="900"/>
    </w:pPr>
    <w:rPr>
      <w:b/>
      <w:lang w:val="en-US" w:eastAsia="en-US"/>
    </w:rPr>
  </w:style>
  <w:style w:type="paragraph" w:customStyle="1" w:styleId="Outlinei">
    <w:name w:val="Outline i)"/>
    <w:basedOn w:val="Normal"/>
    <w:rsid w:val="00EE5374"/>
    <w:pPr>
      <w:tabs>
        <w:tab w:val="num" w:pos="1782"/>
      </w:tabs>
      <w:spacing w:before="120" w:after="0"/>
      <w:ind w:left="1782" w:hanging="792"/>
      <w:jc w:val="left"/>
    </w:pPr>
    <w:rPr>
      <w:lang w:val="en-US" w:eastAsia="en-US"/>
    </w:rPr>
  </w:style>
  <w:style w:type="paragraph" w:styleId="Listenumros">
    <w:name w:val="List Number"/>
    <w:basedOn w:val="Normal"/>
    <w:rsid w:val="00EE5374"/>
    <w:pPr>
      <w:tabs>
        <w:tab w:val="num" w:pos="360"/>
      </w:tabs>
      <w:spacing w:after="0"/>
      <w:ind w:left="360" w:hanging="360"/>
    </w:pPr>
    <w:rPr>
      <w:lang w:val="en-US" w:eastAsia="en-US"/>
    </w:rPr>
  </w:style>
  <w:style w:type="paragraph" w:customStyle="1" w:styleId="FooterLandscape">
    <w:name w:val="Footer Landscape"/>
    <w:basedOn w:val="Pieddepage"/>
    <w:next w:val="Normal"/>
    <w:rsid w:val="00EE5374"/>
    <w:pPr>
      <w:pBdr>
        <w:bottom w:val="single" w:sz="4" w:space="1" w:color="auto"/>
      </w:pBdr>
      <w:tabs>
        <w:tab w:val="center" w:pos="5328"/>
        <w:tab w:val="right" w:pos="12816"/>
      </w:tabs>
      <w:spacing w:before="120" w:after="0"/>
      <w:ind w:left="0" w:firstLine="0"/>
    </w:pPr>
    <w:rPr>
      <w:lang w:val="en-US" w:eastAsia="en-US"/>
    </w:rPr>
  </w:style>
  <w:style w:type="paragraph" w:customStyle="1" w:styleId="HeaderLandscape">
    <w:name w:val="Header Landscape"/>
    <w:basedOn w:val="En-tte"/>
    <w:next w:val="Normal"/>
    <w:rsid w:val="00EE5374"/>
    <w:pPr>
      <w:pBdr>
        <w:bottom w:val="single" w:sz="4" w:space="1" w:color="000000"/>
      </w:pBdr>
      <w:tabs>
        <w:tab w:val="right" w:pos="12816"/>
      </w:tabs>
      <w:spacing w:after="0"/>
      <w:ind w:left="0" w:firstLine="0"/>
      <w:jc w:val="both"/>
    </w:pPr>
    <w:rPr>
      <w:sz w:val="24"/>
      <w:lang w:val="en-US" w:eastAsia="en-US"/>
    </w:rPr>
  </w:style>
  <w:style w:type="paragraph" w:customStyle="1" w:styleId="Head22b">
    <w:name w:val="Head 2.2b"/>
    <w:basedOn w:val="Normal"/>
    <w:rsid w:val="00EE5374"/>
    <w:pPr>
      <w:suppressAutoHyphens/>
      <w:spacing w:after="0"/>
      <w:ind w:left="360" w:hanging="360"/>
      <w:jc w:val="left"/>
    </w:pPr>
    <w:rPr>
      <w:rFonts w:ascii="Tms Rmn" w:hAnsi="Tms Rmn"/>
      <w:b/>
      <w:lang w:val="en-US" w:eastAsia="en-US"/>
    </w:rPr>
  </w:style>
  <w:style w:type="paragraph" w:customStyle="1" w:styleId="TextBoxdots">
    <w:name w:val="Text Box (dots)"/>
    <w:basedOn w:val="Normal"/>
    <w:rsid w:val="00EE5374"/>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ind w:left="0" w:firstLine="0"/>
    </w:pPr>
    <w:rPr>
      <w:sz w:val="22"/>
      <w:lang w:val="en-US" w:eastAsia="en-US"/>
    </w:rPr>
  </w:style>
  <w:style w:type="paragraph" w:customStyle="1" w:styleId="1">
    <w:name w:val="1"/>
    <w:basedOn w:val="Normal"/>
    <w:rsid w:val="00EE5374"/>
    <w:pPr>
      <w:suppressAutoHyphens/>
      <w:spacing w:after="0"/>
      <w:ind w:left="720" w:hanging="720"/>
    </w:pPr>
    <w:rPr>
      <w:rFonts w:ascii="Tms Rmn" w:hAnsi="Tms Rmn"/>
      <w:lang w:val="en-US" w:eastAsia="en-US"/>
    </w:rPr>
  </w:style>
  <w:style w:type="paragraph" w:customStyle="1" w:styleId="a">
    <w:name w:val="(a)"/>
    <w:basedOn w:val="Normal"/>
    <w:rsid w:val="00EE5374"/>
    <w:pPr>
      <w:suppressAutoHyphens/>
      <w:spacing w:after="0"/>
      <w:ind w:left="1440" w:hanging="720"/>
    </w:pPr>
    <w:rPr>
      <w:rFonts w:ascii="Tms Rmn" w:hAnsi="Tms Rmn"/>
      <w:lang w:val="en-US" w:eastAsia="en-US"/>
    </w:rPr>
  </w:style>
  <w:style w:type="paragraph" w:customStyle="1" w:styleId="StyleHeader1-ClausesAfter10pt">
    <w:name w:val="Style Header 1 - Clauses + After:  10 pt"/>
    <w:basedOn w:val="Header1-Clauses"/>
    <w:autoRedefine/>
    <w:rsid w:val="00EE5374"/>
    <w:pPr>
      <w:tabs>
        <w:tab w:val="clear" w:pos="432"/>
      </w:tabs>
      <w:ind w:left="0" w:firstLine="0"/>
    </w:pPr>
    <w:rPr>
      <w:bCs/>
      <w:lang w:val="en-US" w:eastAsia="en-US"/>
    </w:rPr>
  </w:style>
  <w:style w:type="paragraph" w:customStyle="1" w:styleId="ClauseSubListSubList">
    <w:name w:val="ClauseSub_List_SubList"/>
    <w:rsid w:val="00EE5374"/>
    <w:pPr>
      <w:tabs>
        <w:tab w:val="num" w:pos="360"/>
      </w:tabs>
      <w:spacing w:after="0"/>
      <w:ind w:left="360" w:hanging="360"/>
      <w:jc w:val="left"/>
    </w:pPr>
    <w:rPr>
      <w:sz w:val="22"/>
      <w:szCs w:val="22"/>
      <w:lang w:val="en-GB" w:eastAsia="en-US"/>
    </w:rPr>
  </w:style>
  <w:style w:type="paragraph" w:customStyle="1" w:styleId="ClauseSubParaIndent">
    <w:name w:val="ClauseSub_ParaIndent"/>
    <w:basedOn w:val="ClauseSubPara"/>
    <w:rsid w:val="00EE5374"/>
    <w:pPr>
      <w:ind w:left="2835" w:firstLine="0"/>
      <w:jc w:val="left"/>
    </w:pPr>
  </w:style>
  <w:style w:type="paragraph" w:customStyle="1" w:styleId="S1a-header">
    <w:name w:val="S1a-header"/>
    <w:basedOn w:val="S1-Header"/>
    <w:autoRedefine/>
    <w:rsid w:val="00EE5374"/>
    <w:pPr>
      <w:tabs>
        <w:tab w:val="num" w:pos="360"/>
      </w:tabs>
      <w:spacing w:after="200"/>
      <w:ind w:left="360" w:hanging="360"/>
    </w:pPr>
    <w:rPr>
      <w:lang w:val="en-US" w:eastAsia="en-US"/>
    </w:rPr>
  </w:style>
  <w:style w:type="paragraph" w:customStyle="1" w:styleId="S1b-header1">
    <w:name w:val="S1b-header1"/>
    <w:basedOn w:val="Normal"/>
    <w:rsid w:val="00EE5374"/>
    <w:pPr>
      <w:numPr>
        <w:numId w:val="54"/>
      </w:numPr>
      <w:spacing w:before="120" w:after="240"/>
      <w:jc w:val="center"/>
    </w:pPr>
    <w:rPr>
      <w:b/>
      <w:sz w:val="28"/>
      <w:lang w:val="en-US" w:eastAsia="en-US"/>
    </w:rPr>
  </w:style>
  <w:style w:type="paragraph" w:customStyle="1" w:styleId="S4Header">
    <w:name w:val="S4 Header"/>
    <w:basedOn w:val="Normal"/>
    <w:next w:val="Normal"/>
    <w:link w:val="S4HeaderChar"/>
    <w:rsid w:val="00EE5374"/>
    <w:pPr>
      <w:spacing w:before="120" w:after="240"/>
      <w:ind w:left="0" w:firstLine="0"/>
      <w:jc w:val="center"/>
    </w:pPr>
    <w:rPr>
      <w:b/>
      <w:sz w:val="32"/>
      <w:lang w:val="en-US" w:eastAsia="en-US"/>
    </w:rPr>
  </w:style>
  <w:style w:type="paragraph" w:customStyle="1" w:styleId="StyleTOC1NotBold">
    <w:name w:val="Style TOC 1 + Not Bold"/>
    <w:basedOn w:val="TM1"/>
    <w:rsid w:val="00EE5374"/>
    <w:pPr>
      <w:tabs>
        <w:tab w:val="clear" w:pos="9356"/>
        <w:tab w:val="right" w:leader="dot" w:pos="9000"/>
      </w:tabs>
      <w:spacing w:before="0" w:after="0"/>
      <w:ind w:left="0" w:right="0" w:hanging="297"/>
      <w:outlineLvl w:val="0"/>
    </w:pPr>
    <w:rPr>
      <w:rFonts w:ascii="Times New Roman" w:hAnsi="Times New Roman"/>
      <w:b w:val="0"/>
      <w:noProof w:val="0"/>
      <w:sz w:val="28"/>
      <w:lang w:val="en-US" w:eastAsia="en-US"/>
    </w:rPr>
  </w:style>
  <w:style w:type="paragraph" w:customStyle="1" w:styleId="StyleS7Header2NotBold">
    <w:name w:val="Style S7 Header 2 + Not Bold"/>
    <w:basedOn w:val="S7Header2"/>
    <w:rsid w:val="00EE5374"/>
    <w:pPr>
      <w:spacing w:before="60"/>
    </w:pPr>
    <w:rPr>
      <w:noProof/>
      <w:color w:val="000000" w:themeColor="text1"/>
    </w:rPr>
  </w:style>
  <w:style w:type="paragraph" w:customStyle="1" w:styleId="UGHeading1">
    <w:name w:val="UG Heading 1"/>
    <w:basedOn w:val="Normal"/>
    <w:rsid w:val="00EE5374"/>
    <w:pPr>
      <w:spacing w:before="120" w:after="240"/>
      <w:ind w:left="0" w:firstLine="0"/>
      <w:jc w:val="center"/>
    </w:pPr>
    <w:rPr>
      <w:b/>
      <w:sz w:val="36"/>
      <w:lang w:val="en-US" w:eastAsia="en-US"/>
    </w:rPr>
  </w:style>
  <w:style w:type="paragraph" w:customStyle="1" w:styleId="StyleHeader2-SubClausesLeft-001Hanging044After">
    <w:name w:val="Style Header 2 - SubClauses + Left:  -0.01&quot; Hanging:  0.44&quot; After..."/>
    <w:basedOn w:val="Header2-SubClauses"/>
    <w:autoRedefine/>
    <w:rsid w:val="00EE5374"/>
    <w:pPr>
      <w:tabs>
        <w:tab w:val="clear" w:pos="619"/>
      </w:tabs>
      <w:spacing w:after="240"/>
      <w:ind w:left="720" w:hanging="720"/>
    </w:pPr>
    <w:rPr>
      <w:lang w:val="en-US" w:eastAsia="en-US"/>
    </w:rPr>
  </w:style>
  <w:style w:type="paragraph" w:customStyle="1" w:styleId="S1-OptB-header2">
    <w:name w:val="S1-OptB-header2"/>
    <w:basedOn w:val="Normal"/>
    <w:rsid w:val="00EE5374"/>
    <w:pPr>
      <w:numPr>
        <w:numId w:val="55"/>
      </w:numPr>
      <w:spacing w:after="0"/>
      <w:jc w:val="left"/>
    </w:pPr>
    <w:rPr>
      <w:b/>
      <w:lang w:val="en-US" w:eastAsia="en-US"/>
    </w:rPr>
  </w:style>
  <w:style w:type="paragraph" w:customStyle="1" w:styleId="S1-OptB-subpara">
    <w:name w:val="S1-OptB-sub para"/>
    <w:basedOn w:val="Normal"/>
    <w:rsid w:val="00EE5374"/>
    <w:pPr>
      <w:numPr>
        <w:ilvl w:val="1"/>
        <w:numId w:val="56"/>
      </w:numPr>
    </w:pPr>
    <w:rPr>
      <w:lang w:val="en-US" w:eastAsia="en-US"/>
    </w:rPr>
  </w:style>
  <w:style w:type="paragraph" w:customStyle="1" w:styleId="OptB-S1-subpara">
    <w:name w:val="OptB-S1-sub para"/>
    <w:basedOn w:val="Normal"/>
    <w:rsid w:val="00EE5374"/>
    <w:pPr>
      <w:numPr>
        <w:ilvl w:val="1"/>
        <w:numId w:val="55"/>
      </w:numPr>
    </w:pPr>
    <w:rPr>
      <w:lang w:val="en-US" w:eastAsia="en-US"/>
    </w:rPr>
  </w:style>
  <w:style w:type="character" w:customStyle="1" w:styleId="S4HeaderChar">
    <w:name w:val="S4 Header Char"/>
    <w:link w:val="S4Header"/>
    <w:rsid w:val="00EE5374"/>
    <w:rPr>
      <w:b/>
      <w:sz w:val="32"/>
      <w:lang w:val="en-US" w:eastAsia="en-US"/>
    </w:rPr>
  </w:style>
  <w:style w:type="paragraph" w:customStyle="1" w:styleId="UserGuide">
    <w:name w:val="User Guide"/>
    <w:basedOn w:val="Normal"/>
    <w:rsid w:val="00EE5374"/>
    <w:pPr>
      <w:spacing w:after="0"/>
      <w:ind w:left="0" w:firstLine="0"/>
      <w:jc w:val="center"/>
    </w:pPr>
    <w:rPr>
      <w:b/>
      <w:sz w:val="72"/>
      <w:lang w:val="en-US" w:eastAsia="en-US"/>
    </w:rPr>
  </w:style>
  <w:style w:type="paragraph" w:customStyle="1" w:styleId="StyleHeading3SectionHeader3ClauseSubNoNameBold">
    <w:name w:val="Style Heading 3Section Header3ClauseSub_No&amp;Name + Bold"/>
    <w:basedOn w:val="Titre3"/>
    <w:rsid w:val="00EE5374"/>
    <w:pPr>
      <w:tabs>
        <w:tab w:val="num" w:pos="864"/>
      </w:tabs>
      <w:jc w:val="center"/>
    </w:pPr>
    <w:rPr>
      <w:b/>
      <w:bCs/>
      <w:sz w:val="28"/>
      <w:lang w:eastAsia="en-US"/>
    </w:rPr>
  </w:style>
  <w:style w:type="paragraph" w:customStyle="1" w:styleId="a11">
    <w:name w:val="a1 1"/>
    <w:rsid w:val="00EE5374"/>
    <w:pPr>
      <w:widowControl w:val="0"/>
      <w:tabs>
        <w:tab w:val="left" w:pos="-720"/>
      </w:tabs>
      <w:suppressAutoHyphens/>
      <w:spacing w:after="0"/>
      <w:ind w:left="0" w:firstLine="0"/>
      <w:jc w:val="left"/>
    </w:pPr>
    <w:rPr>
      <w:rFonts w:ascii="CG Times" w:hAnsi="CG Times"/>
      <w:sz w:val="24"/>
      <w:lang w:val="en-US" w:eastAsia="en-US"/>
    </w:rPr>
  </w:style>
  <w:style w:type="paragraph" w:customStyle="1" w:styleId="REGULAR3">
    <w:name w:val="REGULAR 3"/>
    <w:rsid w:val="00EE5374"/>
    <w:pPr>
      <w:widowControl w:val="0"/>
      <w:tabs>
        <w:tab w:val="left" w:pos="0"/>
        <w:tab w:val="right" w:pos="1560"/>
        <w:tab w:val="left" w:pos="1800"/>
        <w:tab w:val="left" w:pos="2160"/>
      </w:tabs>
      <w:suppressAutoHyphens/>
      <w:spacing w:after="0"/>
      <w:ind w:left="0" w:firstLine="0"/>
      <w:jc w:val="left"/>
    </w:pPr>
    <w:rPr>
      <w:rFonts w:ascii="CG Times" w:hAnsi="CG Times"/>
      <w:sz w:val="24"/>
      <w:lang w:val="en-US" w:eastAsia="en-US"/>
    </w:rPr>
  </w:style>
  <w:style w:type="paragraph" w:customStyle="1" w:styleId="Headfid1">
    <w:name w:val="Head fid1"/>
    <w:basedOn w:val="Normal"/>
    <w:rsid w:val="00EE5374"/>
    <w:pPr>
      <w:spacing w:before="120" w:after="120"/>
      <w:ind w:left="0" w:firstLine="0"/>
    </w:pPr>
    <w:rPr>
      <w:b/>
      <w:lang w:val="en-GB" w:eastAsia="en-US"/>
    </w:rPr>
  </w:style>
  <w:style w:type="paragraph" w:customStyle="1" w:styleId="UG-Sec3-heading1">
    <w:name w:val="UG-Sec3-heading1"/>
    <w:basedOn w:val="Titre2"/>
    <w:link w:val="UG-Sec3-heading1Char"/>
    <w:rsid w:val="00EE5374"/>
    <w:pPr>
      <w:tabs>
        <w:tab w:val="left" w:pos="619"/>
      </w:tabs>
      <w:spacing w:before="120"/>
      <w:ind w:left="0" w:firstLine="0"/>
      <w:jc w:val="left"/>
    </w:pPr>
    <w:rPr>
      <w:szCs w:val="28"/>
      <w:lang w:val="en-US" w:eastAsia="en-US"/>
    </w:rPr>
  </w:style>
  <w:style w:type="paragraph" w:customStyle="1" w:styleId="UG-Sec3-Heading2">
    <w:name w:val="UG-Sec3-Heading2"/>
    <w:basedOn w:val="Normal"/>
    <w:rsid w:val="00EE5374"/>
    <w:pPr>
      <w:autoSpaceDE w:val="0"/>
      <w:autoSpaceDN w:val="0"/>
      <w:adjustRightInd w:val="0"/>
      <w:ind w:left="0" w:firstLine="0"/>
    </w:pPr>
    <w:rPr>
      <w:b/>
      <w:bCs/>
      <w:color w:val="000000"/>
      <w:lang w:val="en-US" w:eastAsia="en-US"/>
    </w:rPr>
  </w:style>
  <w:style w:type="paragraph" w:customStyle="1" w:styleId="StyleUG-Sec3-heading18ptBlack">
    <w:name w:val="Style UG-Sec3-heading1 + 8 pt Black"/>
    <w:basedOn w:val="UG-Sec3-heading1"/>
    <w:link w:val="StyleUG-Sec3-heading18ptBlackChar"/>
    <w:rsid w:val="00EE5374"/>
    <w:rPr>
      <w:bCs/>
      <w:color w:val="000000"/>
      <w:sz w:val="24"/>
    </w:rPr>
  </w:style>
  <w:style w:type="character" w:customStyle="1" w:styleId="UG-Sec3-heading1Char">
    <w:name w:val="UG-Sec3-heading1 Char"/>
    <w:link w:val="UG-Sec3-heading1"/>
    <w:rsid w:val="00EE5374"/>
    <w:rPr>
      <w:b/>
      <w:sz w:val="28"/>
      <w:szCs w:val="28"/>
      <w:lang w:val="en-US" w:eastAsia="en-US"/>
    </w:rPr>
  </w:style>
  <w:style w:type="character" w:customStyle="1" w:styleId="StyleUG-Sec3-heading18ptBlackChar">
    <w:name w:val="Style UG-Sec3-heading1 + 8 pt Black Char"/>
    <w:link w:val="StyleUG-Sec3-heading18ptBlack"/>
    <w:rsid w:val="00EE5374"/>
    <w:rPr>
      <w:b/>
      <w:bCs/>
      <w:color w:val="000000"/>
      <w:sz w:val="24"/>
      <w:szCs w:val="28"/>
      <w:lang w:val="en-US" w:eastAsia="en-US"/>
    </w:rPr>
  </w:style>
  <w:style w:type="paragraph" w:customStyle="1" w:styleId="UG-Sec3b-Heading1">
    <w:name w:val="UG-Sec3b-Heading1"/>
    <w:basedOn w:val="UG-Sec3-heading1"/>
    <w:rsid w:val="00EE5374"/>
  </w:style>
  <w:style w:type="paragraph" w:customStyle="1" w:styleId="UG-Sec3b-Heading2">
    <w:name w:val="UG-Sec3b-Heading2"/>
    <w:basedOn w:val="UG-Sec3-Heading2"/>
    <w:rsid w:val="00EE5374"/>
  </w:style>
  <w:style w:type="paragraph" w:customStyle="1" w:styleId="SecVI-Header2">
    <w:name w:val="Sec VI - Header 2"/>
    <w:basedOn w:val="Titre3"/>
    <w:link w:val="SecVI-Header2Char"/>
    <w:rsid w:val="00EE5374"/>
    <w:pPr>
      <w:tabs>
        <w:tab w:val="num" w:pos="864"/>
      </w:tabs>
      <w:ind w:left="0" w:firstLine="0"/>
      <w:jc w:val="center"/>
    </w:pPr>
    <w:rPr>
      <w:b/>
      <w:sz w:val="28"/>
      <w:szCs w:val="28"/>
      <w:lang w:eastAsia="en-US"/>
    </w:rPr>
  </w:style>
  <w:style w:type="paragraph" w:customStyle="1" w:styleId="SecVI-Header3">
    <w:name w:val="Sec VI - Header 3"/>
    <w:basedOn w:val="SecVI-Header2"/>
    <w:link w:val="SecVI-Header3Char"/>
    <w:rsid w:val="00EE5374"/>
    <w:rPr>
      <w:sz w:val="24"/>
    </w:rPr>
  </w:style>
  <w:style w:type="character" w:customStyle="1" w:styleId="SecVI-Header2Char">
    <w:name w:val="Sec VI - Header 2 Char"/>
    <w:link w:val="SecVI-Header2"/>
    <w:rsid w:val="00EE5374"/>
    <w:rPr>
      <w:b/>
      <w:sz w:val="28"/>
      <w:szCs w:val="28"/>
      <w:lang w:val="en-US" w:eastAsia="en-US"/>
    </w:rPr>
  </w:style>
  <w:style w:type="character" w:customStyle="1" w:styleId="SecVI-Header3Char">
    <w:name w:val="Sec VI - Header 3 Char"/>
    <w:link w:val="SecVI-Header3"/>
    <w:rsid w:val="00EE5374"/>
    <w:rPr>
      <w:b/>
      <w:sz w:val="24"/>
      <w:szCs w:val="28"/>
      <w:lang w:val="en-US" w:eastAsia="en-US"/>
    </w:rPr>
  </w:style>
  <w:style w:type="paragraph" w:customStyle="1" w:styleId="SecVI-Header1">
    <w:name w:val="Sec VI - Header 1"/>
    <w:basedOn w:val="SectionVHeader"/>
    <w:rsid w:val="00EE5374"/>
    <w:pPr>
      <w:spacing w:after="0"/>
      <w:ind w:left="0" w:firstLine="0"/>
    </w:pPr>
    <w:rPr>
      <w:lang w:val="en-US" w:eastAsia="en-US"/>
    </w:rPr>
  </w:style>
  <w:style w:type="paragraph" w:customStyle="1" w:styleId="UG-Part">
    <w:name w:val="UG - Part"/>
    <w:basedOn w:val="Titre1"/>
    <w:rsid w:val="00EE5374"/>
    <w:pPr>
      <w:spacing w:before="120"/>
      <w:ind w:left="720" w:right="288" w:firstLine="0"/>
    </w:pPr>
    <w:rPr>
      <w:bCs/>
      <w:kern w:val="28"/>
      <w:sz w:val="48"/>
      <w:lang w:val="en-US" w:eastAsia="en-US"/>
    </w:rPr>
  </w:style>
  <w:style w:type="paragraph" w:customStyle="1" w:styleId="UG-Option">
    <w:name w:val="UG - Option"/>
    <w:basedOn w:val="Option"/>
    <w:rsid w:val="00EE5374"/>
    <w:pPr>
      <w:spacing w:before="240"/>
      <w:ind w:left="720" w:right="288"/>
    </w:pPr>
    <w:rPr>
      <w:bCs/>
      <w:sz w:val="44"/>
      <w:lang w:val="en-US" w:eastAsia="en-US"/>
    </w:rPr>
  </w:style>
  <w:style w:type="paragraph" w:customStyle="1" w:styleId="UG-OptB-Sec3-heading1">
    <w:name w:val="UG-OptB-Sec 3 - heading1"/>
    <w:basedOn w:val="UG-Sec3-heading1"/>
    <w:rsid w:val="00EE5374"/>
  </w:style>
  <w:style w:type="paragraph" w:customStyle="1" w:styleId="UGOptB-Sec3-Heading2">
    <w:name w:val="UG OptB - Sec 3 - Heading 2"/>
    <w:basedOn w:val="UG-Sec3-Heading2"/>
    <w:rsid w:val="00EE5374"/>
  </w:style>
  <w:style w:type="paragraph" w:customStyle="1" w:styleId="UG-OptB-Sec3b-heading1">
    <w:name w:val="UG-OptB-Sec 3b - heading 1"/>
    <w:basedOn w:val="UG-OptB-Sec3-heading1"/>
    <w:rsid w:val="00EE5374"/>
  </w:style>
  <w:style w:type="paragraph" w:customStyle="1" w:styleId="UGOptB-Sec3b-Heading2">
    <w:name w:val="UG OptB - Sec 3b - Heading 2"/>
    <w:basedOn w:val="UGOptB-Sec3-Heading2"/>
    <w:rsid w:val="00EE5374"/>
  </w:style>
  <w:style w:type="paragraph" w:customStyle="1" w:styleId="UG-SectionIV-Heading1">
    <w:name w:val="UG - Section IV - Heading 1"/>
    <w:basedOn w:val="Sous-titre"/>
    <w:rsid w:val="00EE5374"/>
    <w:pPr>
      <w:spacing w:before="120"/>
      <w:ind w:left="0" w:firstLine="0"/>
    </w:pPr>
    <w:rPr>
      <w:sz w:val="40"/>
      <w:lang w:val="en-US" w:eastAsia="en-US"/>
    </w:rPr>
  </w:style>
  <w:style w:type="paragraph" w:customStyle="1" w:styleId="UG-SectionIV-Heading2">
    <w:name w:val="UG - Section IV - Heading 2"/>
    <w:basedOn w:val="Normal"/>
    <w:next w:val="Normal"/>
    <w:rsid w:val="00EE5374"/>
    <w:pPr>
      <w:spacing w:before="120"/>
      <w:ind w:left="0" w:firstLine="0"/>
      <w:jc w:val="left"/>
    </w:pPr>
    <w:rPr>
      <w:b/>
      <w:sz w:val="32"/>
      <w:szCs w:val="22"/>
      <w:lang w:val="en-US" w:eastAsia="en-US"/>
    </w:rPr>
  </w:style>
  <w:style w:type="paragraph" w:customStyle="1" w:styleId="UG-SectionVI-Heading1">
    <w:name w:val="UG - Section VI - Heading 1"/>
    <w:basedOn w:val="UG-SectionIV-Heading1"/>
    <w:rsid w:val="00EE5374"/>
  </w:style>
  <w:style w:type="paragraph" w:customStyle="1" w:styleId="UG-SectionVI-Heading2">
    <w:name w:val="UG - Section VI - Heading 2"/>
    <w:basedOn w:val="UG-SectionIV-Heading2"/>
    <w:next w:val="Normal"/>
    <w:rsid w:val="00EE5374"/>
    <w:pPr>
      <w:jc w:val="center"/>
    </w:pPr>
  </w:style>
  <w:style w:type="paragraph" w:customStyle="1" w:styleId="UG-SectionVI-Heading3">
    <w:name w:val="UG - Section VI - Heading 3"/>
    <w:basedOn w:val="Normal"/>
    <w:next w:val="Normal"/>
    <w:rsid w:val="00EE5374"/>
    <w:pPr>
      <w:spacing w:before="120"/>
      <w:ind w:left="0" w:firstLine="0"/>
      <w:jc w:val="center"/>
    </w:pPr>
    <w:rPr>
      <w:b/>
      <w:sz w:val="28"/>
      <w:lang w:val="en-US" w:eastAsia="en-US"/>
    </w:rPr>
  </w:style>
  <w:style w:type="paragraph" w:customStyle="1" w:styleId="UG-SectionIX-Heading1">
    <w:name w:val="UG - Section IX - Heading 1"/>
    <w:basedOn w:val="Titre2"/>
    <w:rsid w:val="00EE5374"/>
    <w:pPr>
      <w:tabs>
        <w:tab w:val="left" w:pos="619"/>
      </w:tabs>
      <w:ind w:left="0" w:firstLine="0"/>
    </w:pPr>
    <w:rPr>
      <w:sz w:val="32"/>
      <w:szCs w:val="28"/>
      <w:lang w:val="en-US" w:eastAsia="en-US"/>
    </w:rPr>
  </w:style>
  <w:style w:type="paragraph" w:customStyle="1" w:styleId="UG-SectionIX-Heading2">
    <w:name w:val="UG - Section IX - Heading 2"/>
    <w:basedOn w:val="Titre2"/>
    <w:rsid w:val="00EE5374"/>
    <w:pPr>
      <w:tabs>
        <w:tab w:val="left" w:pos="619"/>
      </w:tabs>
      <w:ind w:left="0" w:firstLine="0"/>
    </w:pPr>
    <w:rPr>
      <w:szCs w:val="28"/>
      <w:lang w:val="en-US" w:eastAsia="en-US"/>
    </w:rPr>
  </w:style>
  <w:style w:type="paragraph" w:customStyle="1" w:styleId="StyleHeading3SectionHeader3ClauseSubNoNameHeading3CharSe">
    <w:name w:val="Style Heading 3Section Header3ClauseSub_No&amp;NameHeading 3 CharSe..."/>
    <w:basedOn w:val="Titre3"/>
    <w:rsid w:val="00EE5374"/>
    <w:pPr>
      <w:tabs>
        <w:tab w:val="num" w:pos="864"/>
      </w:tabs>
      <w:jc w:val="center"/>
    </w:pPr>
    <w:rPr>
      <w:b/>
      <w:sz w:val="28"/>
      <w:lang w:eastAsia="en-US"/>
    </w:rPr>
  </w:style>
  <w:style w:type="paragraph" w:customStyle="1" w:styleId="ChapterNumber">
    <w:name w:val="ChapterNumber"/>
    <w:rsid w:val="00EE5374"/>
    <w:pPr>
      <w:tabs>
        <w:tab w:val="left" w:pos="-720"/>
      </w:tabs>
      <w:suppressAutoHyphens/>
      <w:spacing w:after="0"/>
      <w:ind w:left="0" w:firstLine="0"/>
      <w:jc w:val="left"/>
    </w:pPr>
    <w:rPr>
      <w:rFonts w:ascii="CG Times" w:hAnsi="CG Times"/>
      <w:sz w:val="22"/>
      <w:lang w:val="en-US" w:eastAsia="en-US"/>
    </w:rPr>
  </w:style>
  <w:style w:type="paragraph" w:customStyle="1" w:styleId="TextBox">
    <w:name w:val="Text Box"/>
    <w:rsid w:val="00EE5374"/>
    <w:pPr>
      <w:keepNext/>
      <w:keepLines/>
      <w:tabs>
        <w:tab w:val="left" w:pos="-720"/>
      </w:tabs>
      <w:suppressAutoHyphens/>
      <w:spacing w:after="0"/>
      <w:ind w:left="0" w:firstLine="0"/>
    </w:pPr>
    <w:rPr>
      <w:spacing w:val="-2"/>
      <w:sz w:val="22"/>
      <w:lang w:val="en-US" w:eastAsia="en-US"/>
    </w:rPr>
  </w:style>
  <w:style w:type="character" w:customStyle="1" w:styleId="reference">
    <w:name w:val="reference"/>
    <w:rsid w:val="00EE5374"/>
    <w:rPr>
      <w:rFonts w:ascii="Book Antiqua" w:hAnsi="Book Antiqua"/>
      <w:i/>
      <w:noProof w:val="0"/>
      <w:sz w:val="24"/>
      <w:lang w:val="en-US"/>
    </w:rPr>
  </w:style>
  <w:style w:type="character" w:styleId="lev">
    <w:name w:val="Strong"/>
    <w:qFormat/>
    <w:rsid w:val="00EE5374"/>
    <w:rPr>
      <w:b/>
      <w:bCs/>
    </w:rPr>
  </w:style>
  <w:style w:type="paragraph" w:customStyle="1" w:styleId="Style110">
    <w:name w:val="Style 11"/>
    <w:basedOn w:val="Normal"/>
    <w:rsid w:val="00EE5374"/>
    <w:pPr>
      <w:widowControl w:val="0"/>
      <w:autoSpaceDE w:val="0"/>
      <w:autoSpaceDN w:val="0"/>
      <w:spacing w:after="0" w:line="384" w:lineRule="atLeast"/>
      <w:ind w:left="0" w:firstLine="0"/>
      <w:jc w:val="left"/>
    </w:pPr>
    <w:rPr>
      <w:szCs w:val="24"/>
      <w:lang w:val="en-US" w:eastAsia="en-US"/>
    </w:rPr>
  </w:style>
  <w:style w:type="paragraph" w:customStyle="1" w:styleId="S3-Heading2">
    <w:name w:val="S3-Heading 2"/>
    <w:basedOn w:val="Normal"/>
    <w:rsid w:val="00EE5374"/>
    <w:pPr>
      <w:ind w:left="1080" w:right="288" w:hanging="720"/>
    </w:pPr>
    <w:rPr>
      <w:b/>
      <w:bCs/>
      <w:szCs w:val="24"/>
      <w:lang w:val="en-US" w:eastAsia="en-US"/>
    </w:rPr>
  </w:style>
  <w:style w:type="paragraph" w:customStyle="1" w:styleId="xmsonormal">
    <w:name w:val="x_msonormal"/>
    <w:basedOn w:val="Normal"/>
    <w:rsid w:val="00EE5374"/>
    <w:pPr>
      <w:spacing w:before="100" w:beforeAutospacing="1" w:after="100" w:afterAutospacing="1"/>
      <w:ind w:left="0" w:firstLine="0"/>
      <w:jc w:val="left"/>
    </w:pPr>
    <w:rPr>
      <w:szCs w:val="24"/>
      <w:lang w:val="en-US" w:eastAsia="en-US"/>
    </w:rPr>
  </w:style>
  <w:style w:type="character" w:customStyle="1" w:styleId="apple-converted-space">
    <w:name w:val="apple-converted-space"/>
    <w:basedOn w:val="Policepardfaut"/>
    <w:rsid w:val="00EE5374"/>
  </w:style>
  <w:style w:type="paragraph" w:customStyle="1" w:styleId="Section4heading">
    <w:name w:val="Section 4 heading"/>
    <w:basedOn w:val="Normal"/>
    <w:next w:val="Normal"/>
    <w:rsid w:val="00EE5374"/>
    <w:pPr>
      <w:widowControl w:val="0"/>
      <w:tabs>
        <w:tab w:val="left" w:leader="dot" w:pos="8748"/>
      </w:tabs>
      <w:autoSpaceDE w:val="0"/>
      <w:autoSpaceDN w:val="0"/>
      <w:spacing w:after="240"/>
      <w:ind w:left="0" w:firstLine="0"/>
      <w:jc w:val="center"/>
    </w:pPr>
    <w:rPr>
      <w:b/>
      <w:noProof/>
      <w:sz w:val="36"/>
      <w:szCs w:val="24"/>
      <w:lang w:val="en-US" w:eastAsia="en-US"/>
    </w:rPr>
  </w:style>
  <w:style w:type="paragraph" w:customStyle="1" w:styleId="PlantEvaCriteriaMain">
    <w:name w:val="Plant Eva Criteria Main"/>
    <w:basedOn w:val="Header1-Clauses"/>
    <w:qFormat/>
    <w:rsid w:val="00EE5374"/>
    <w:pPr>
      <w:tabs>
        <w:tab w:val="clear" w:pos="432"/>
      </w:tabs>
      <w:spacing w:after="0"/>
      <w:ind w:left="0" w:firstLine="0"/>
    </w:pPr>
    <w:rPr>
      <w:noProof/>
      <w:color w:val="000000" w:themeColor="text1"/>
      <w:lang w:val="en-US" w:eastAsia="en-US"/>
    </w:rPr>
  </w:style>
  <w:style w:type="paragraph" w:customStyle="1" w:styleId="PlantSubcriteria">
    <w:name w:val="Plant Subcriteria"/>
    <w:basedOn w:val="Pieddepage"/>
    <w:qFormat/>
    <w:rsid w:val="00EE5374"/>
    <w:pPr>
      <w:numPr>
        <w:numId w:val="57"/>
      </w:numPr>
      <w:spacing w:after="0"/>
      <w:jc w:val="both"/>
      <w:outlineLvl w:val="2"/>
    </w:pPr>
    <w:rPr>
      <w:b/>
      <w:noProof/>
      <w:sz w:val="28"/>
      <w:szCs w:val="28"/>
      <w:lang w:val="en-US" w:eastAsia="en-US"/>
    </w:rPr>
  </w:style>
  <w:style w:type="paragraph" w:customStyle="1" w:styleId="HeadingEC1">
    <w:name w:val="Heading EC1"/>
    <w:basedOn w:val="Titre"/>
    <w:link w:val="HeadingEC1Char"/>
    <w:autoRedefine/>
    <w:qFormat/>
    <w:rsid w:val="00EE5374"/>
    <w:pPr>
      <w:spacing w:after="134"/>
      <w:ind w:left="360" w:right="-14" w:hanging="255"/>
      <w:jc w:val="left"/>
    </w:pPr>
    <w:rPr>
      <w:sz w:val="40"/>
      <w:szCs w:val="40"/>
      <w:lang w:val="en-US" w:eastAsia="en-US"/>
    </w:rPr>
  </w:style>
  <w:style w:type="character" w:customStyle="1" w:styleId="HeadingEC1Char">
    <w:name w:val="Heading EC1 Char"/>
    <w:basedOn w:val="Policepardfaut"/>
    <w:link w:val="HeadingEC1"/>
    <w:rsid w:val="00EE5374"/>
    <w:rPr>
      <w:b/>
      <w:sz w:val="40"/>
      <w:szCs w:val="40"/>
      <w:lang w:val="en-US" w:eastAsia="en-US"/>
    </w:rPr>
  </w:style>
  <w:style w:type="paragraph" w:customStyle="1" w:styleId="Style170">
    <w:name w:val="Style 17"/>
    <w:basedOn w:val="Normal"/>
    <w:rsid w:val="00EE5374"/>
    <w:pPr>
      <w:widowControl w:val="0"/>
      <w:autoSpaceDE w:val="0"/>
      <w:autoSpaceDN w:val="0"/>
      <w:spacing w:before="60" w:after="60" w:line="264" w:lineRule="exact"/>
      <w:ind w:hanging="360"/>
      <w:jc w:val="left"/>
    </w:pPr>
    <w:rPr>
      <w:szCs w:val="24"/>
      <w:lang w:val="en-US" w:eastAsia="en-US"/>
    </w:rPr>
  </w:style>
  <w:style w:type="paragraph" w:customStyle="1" w:styleId="StyleHeader2-SubClausesBold">
    <w:name w:val="Style Header 2 - SubClauses + Bold"/>
    <w:basedOn w:val="Header2-SubClauses"/>
    <w:link w:val="StyleHeader2-SubClausesBoldChar"/>
    <w:autoRedefine/>
    <w:rsid w:val="00EE5374"/>
    <w:pPr>
      <w:numPr>
        <w:ilvl w:val="1"/>
      </w:numPr>
      <w:tabs>
        <w:tab w:val="clear" w:pos="619"/>
        <w:tab w:val="num" w:pos="504"/>
      </w:tabs>
      <w:ind w:left="620" w:hanging="634"/>
    </w:pPr>
    <w:rPr>
      <w:b/>
      <w:bCs/>
      <w:szCs w:val="24"/>
      <w:lang w:eastAsia="en-US"/>
    </w:rPr>
  </w:style>
  <w:style w:type="character" w:customStyle="1" w:styleId="StyleHeader2-SubClausesBoldChar">
    <w:name w:val="Style Header 2 - SubClauses + Bold Char"/>
    <w:basedOn w:val="Policepardfaut"/>
    <w:link w:val="StyleHeader2-SubClausesBold"/>
    <w:rsid w:val="00EE5374"/>
    <w:rPr>
      <w:b/>
      <w:bCs/>
      <w:sz w:val="24"/>
      <w:szCs w:val="24"/>
      <w:lang w:val="es-ES_tradnl" w:eastAsia="en-US"/>
    </w:rPr>
  </w:style>
  <w:style w:type="paragraph" w:customStyle="1" w:styleId="SubheaderTechnicalPartofEvaluation">
    <w:name w:val="Subheader Technical Part of Evaluation"/>
    <w:basedOn w:val="Normal"/>
    <w:link w:val="SubheaderTechnicalPartofEvaluationChar"/>
    <w:autoRedefine/>
    <w:qFormat/>
    <w:rsid w:val="00EE5374"/>
    <w:pPr>
      <w:spacing w:after="0"/>
      <w:ind w:left="0" w:firstLine="0"/>
      <w:jc w:val="left"/>
    </w:pPr>
    <w:rPr>
      <w:rFonts w:ascii="Times New Roman Bold" w:hAnsi="Times New Roman Bold"/>
      <w:b/>
      <w:noProof/>
      <w:sz w:val="28"/>
      <w:szCs w:val="24"/>
      <w:lang w:val="en-US" w:eastAsia="en-US"/>
    </w:rPr>
  </w:style>
  <w:style w:type="character" w:customStyle="1" w:styleId="SubheaderTechnicalPartofEvaluationChar">
    <w:name w:val="Subheader Technical Part of Evaluation Char"/>
    <w:basedOn w:val="Policepardfaut"/>
    <w:link w:val="SubheaderTechnicalPartofEvaluation"/>
    <w:rsid w:val="00EE5374"/>
    <w:rPr>
      <w:rFonts w:ascii="Times New Roman Bold" w:hAnsi="Times New Roman Bold"/>
      <w:b/>
      <w:noProof/>
      <w:sz w:val="28"/>
      <w:szCs w:val="24"/>
      <w:lang w:val="en-US" w:eastAsia="en-US"/>
    </w:rPr>
  </w:style>
  <w:style w:type="paragraph" w:customStyle="1" w:styleId="SectionIXHeader">
    <w:name w:val="Section IX Header"/>
    <w:basedOn w:val="SectionVHeader"/>
    <w:rsid w:val="00EE5374"/>
    <w:pPr>
      <w:spacing w:before="60" w:after="60"/>
      <w:ind w:left="0" w:firstLine="0"/>
    </w:pPr>
    <w:rPr>
      <w:szCs w:val="24"/>
      <w:lang w:val="en-US" w:eastAsia="en-US"/>
    </w:rPr>
  </w:style>
  <w:style w:type="character" w:customStyle="1" w:styleId="preparersnote">
    <w:name w:val="preparer's note"/>
    <w:basedOn w:val="Policepardfaut"/>
    <w:rsid w:val="00EE5374"/>
    <w:rPr>
      <w:b/>
      <w:i/>
      <w:iCs/>
    </w:rPr>
  </w:style>
  <w:style w:type="character" w:customStyle="1" w:styleId="Head02Char">
    <w:name w:val="Head 0.2 Char"/>
    <w:basedOn w:val="Titre1Car"/>
    <w:link w:val="Head02"/>
    <w:rsid w:val="00EE5374"/>
    <w:rPr>
      <w:rFonts w:ascii="Times New Roman Bold" w:eastAsia="Times New Roman" w:hAnsi="Times New Roman Bold" w:cs="Times New Roman"/>
      <w:b/>
      <w:bCs w:val="0"/>
      <w:smallCaps/>
      <w:kern w:val="28"/>
      <w:sz w:val="36"/>
      <w:szCs w:val="32"/>
    </w:rPr>
  </w:style>
  <w:style w:type="paragraph" w:styleId="Listenumros2">
    <w:name w:val="List Number 2"/>
    <w:basedOn w:val="Normal"/>
    <w:unhideWhenUsed/>
    <w:rsid w:val="00EE5374"/>
    <w:pPr>
      <w:numPr>
        <w:numId w:val="58"/>
      </w:numPr>
      <w:spacing w:after="0"/>
      <w:contextualSpacing/>
    </w:pPr>
    <w:rPr>
      <w:lang w:val="en-US" w:eastAsia="en-US"/>
    </w:rPr>
  </w:style>
  <w:style w:type="paragraph" w:customStyle="1" w:styleId="Head21a">
    <w:name w:val="Head 2.1a"/>
    <w:basedOn w:val="Normal"/>
    <w:rsid w:val="00EE5374"/>
    <w:pPr>
      <w:keepNext/>
      <w:pBdr>
        <w:bottom w:val="single" w:sz="24" w:space="3" w:color="auto"/>
      </w:pBdr>
      <w:suppressAutoHyphens/>
      <w:spacing w:before="480" w:after="120"/>
      <w:ind w:left="0" w:firstLine="0"/>
      <w:jc w:val="center"/>
    </w:pPr>
    <w:rPr>
      <w:rFonts w:ascii="Times New Roman Bold" w:hAnsi="Times New Roman Bold"/>
      <w:b/>
      <w:smallCaps/>
      <w:sz w:val="32"/>
      <w:lang w:val="en-US" w:eastAsia="en-US"/>
    </w:rPr>
  </w:style>
  <w:style w:type="paragraph" w:customStyle="1" w:styleId="TOC11">
    <w:name w:val="TOC 11"/>
    <w:rsid w:val="00EE5374"/>
    <w:pPr>
      <w:tabs>
        <w:tab w:val="left" w:pos="360"/>
      </w:tabs>
      <w:suppressAutoHyphens/>
      <w:spacing w:after="0"/>
      <w:ind w:left="0" w:firstLine="0"/>
      <w:jc w:val="left"/>
    </w:pPr>
    <w:rPr>
      <w:rFonts w:ascii="CG Times" w:hAnsi="CG Times"/>
      <w:smallCaps/>
      <w:sz w:val="22"/>
      <w:lang w:val="en-US" w:eastAsia="en-US"/>
    </w:rPr>
  </w:style>
  <w:style w:type="paragraph" w:customStyle="1" w:styleId="Head11a">
    <w:name w:val="Head 1.1a"/>
    <w:link w:val="Head11aChar"/>
    <w:rsid w:val="00EE5374"/>
    <w:pPr>
      <w:keepNext/>
      <w:numPr>
        <w:ilvl w:val="12"/>
      </w:numPr>
      <w:pBdr>
        <w:bottom w:val="single" w:sz="24" w:space="1" w:color="auto"/>
      </w:pBdr>
      <w:spacing w:before="360" w:after="120"/>
      <w:ind w:left="576" w:hanging="576"/>
      <w:jc w:val="center"/>
    </w:pPr>
    <w:rPr>
      <w:rFonts w:ascii="Times New Roman Bold" w:hAnsi="Times New Roman Bold"/>
      <w:b/>
      <w:smallCaps/>
      <w:sz w:val="32"/>
      <w:lang w:val="en-US" w:eastAsia="en-US"/>
    </w:rPr>
  </w:style>
  <w:style w:type="paragraph" w:customStyle="1" w:styleId="Head12a">
    <w:name w:val="Head 1.2a"/>
    <w:rsid w:val="00EE5374"/>
    <w:pPr>
      <w:numPr>
        <w:ilvl w:val="12"/>
      </w:numPr>
      <w:spacing w:after="120"/>
      <w:ind w:left="360" w:hanging="360"/>
      <w:jc w:val="left"/>
    </w:pPr>
    <w:rPr>
      <w:b/>
      <w:sz w:val="24"/>
      <w:lang w:val="en-US" w:eastAsia="en-US"/>
    </w:rPr>
  </w:style>
  <w:style w:type="character" w:customStyle="1" w:styleId="Head32Char">
    <w:name w:val="Head 3.2 Char"/>
    <w:basedOn w:val="Policepardfaut"/>
    <w:link w:val="Head32"/>
    <w:rsid w:val="00EE5374"/>
    <w:rPr>
      <w:b/>
      <w:sz w:val="24"/>
    </w:rPr>
  </w:style>
  <w:style w:type="paragraph" w:customStyle="1" w:styleId="Head5a1">
    <w:name w:val="Head 5a.1"/>
    <w:basedOn w:val="Normal"/>
    <w:rsid w:val="00EE5374"/>
    <w:pPr>
      <w:keepNext/>
      <w:numPr>
        <w:ilvl w:val="12"/>
      </w:numPr>
      <w:pBdr>
        <w:bottom w:val="single" w:sz="24" w:space="1" w:color="auto"/>
      </w:pBdr>
      <w:spacing w:before="480" w:after="240"/>
      <w:ind w:left="576" w:hanging="576"/>
      <w:jc w:val="center"/>
    </w:pPr>
    <w:rPr>
      <w:rFonts w:ascii="Times New Roman Bold" w:hAnsi="Times New Roman Bold"/>
      <w:b/>
      <w:smallCaps/>
      <w:sz w:val="32"/>
      <w:lang w:val="en-US" w:eastAsia="en-US"/>
    </w:rPr>
  </w:style>
  <w:style w:type="paragraph" w:customStyle="1" w:styleId="Head5a2">
    <w:name w:val="Head 5a.2"/>
    <w:basedOn w:val="Head5a1"/>
    <w:next w:val="Normal"/>
    <w:rsid w:val="00EE5374"/>
    <w:pPr>
      <w:pBdr>
        <w:bottom w:val="none" w:sz="0" w:space="0" w:color="auto"/>
      </w:pBdr>
      <w:spacing w:before="360" w:after="120"/>
      <w:jc w:val="left"/>
    </w:pPr>
    <w:rPr>
      <w:smallCaps w:val="0"/>
      <w:sz w:val="28"/>
    </w:rPr>
  </w:style>
  <w:style w:type="character" w:customStyle="1" w:styleId="Preparersnotenobold">
    <w:name w:val="Preparer's note (no bold)"/>
    <w:basedOn w:val="Policepardfaut"/>
    <w:rsid w:val="00EE5374"/>
    <w:rPr>
      <w:i/>
    </w:rPr>
  </w:style>
  <w:style w:type="paragraph" w:customStyle="1" w:styleId="Head5b1">
    <w:name w:val="Head 5b.1"/>
    <w:basedOn w:val="Head11a"/>
    <w:next w:val="Normal"/>
    <w:rsid w:val="00EE5374"/>
    <w:pPr>
      <w:tabs>
        <w:tab w:val="left" w:pos="9900"/>
      </w:tabs>
    </w:pPr>
  </w:style>
  <w:style w:type="paragraph" w:customStyle="1" w:styleId="Head5c1">
    <w:name w:val="Head 5c.1"/>
    <w:basedOn w:val="Head11a"/>
    <w:rsid w:val="00EE5374"/>
  </w:style>
  <w:style w:type="paragraph" w:customStyle="1" w:styleId="Head5d1">
    <w:name w:val="Head 5d.1"/>
    <w:basedOn w:val="Head11a"/>
    <w:next w:val="Normal"/>
    <w:rsid w:val="00EE5374"/>
  </w:style>
  <w:style w:type="paragraph" w:customStyle="1" w:styleId="Head5d2">
    <w:name w:val="Head 5d.2"/>
    <w:basedOn w:val="Head12a"/>
    <w:next w:val="Normal"/>
    <w:rsid w:val="00EE5374"/>
    <w:pPr>
      <w:ind w:left="720" w:hanging="720"/>
      <w:jc w:val="both"/>
    </w:pPr>
  </w:style>
  <w:style w:type="paragraph" w:customStyle="1" w:styleId="Head61">
    <w:name w:val="Head 6.1"/>
    <w:basedOn w:val="Head11a"/>
    <w:next w:val="Normal"/>
    <w:rsid w:val="00EE5374"/>
  </w:style>
  <w:style w:type="paragraph" w:customStyle="1" w:styleId="Head62">
    <w:name w:val="Head 6.2"/>
    <w:basedOn w:val="Head12a"/>
    <w:next w:val="Normal"/>
    <w:rsid w:val="00EE5374"/>
    <w:pPr>
      <w:suppressAutoHyphens/>
    </w:pPr>
  </w:style>
  <w:style w:type="paragraph" w:customStyle="1" w:styleId="Head72">
    <w:name w:val="Head 7.2"/>
    <w:basedOn w:val="Head12a"/>
    <w:next w:val="Normal"/>
    <w:rsid w:val="00EE5374"/>
    <w:pPr>
      <w:keepNext/>
      <w:spacing w:before="480"/>
      <w:jc w:val="center"/>
    </w:pPr>
  </w:style>
  <w:style w:type="paragraph" w:customStyle="1" w:styleId="Head82">
    <w:name w:val="Head 8.2"/>
    <w:basedOn w:val="Head12a"/>
    <w:next w:val="Normal"/>
    <w:rsid w:val="00EE5374"/>
    <w:pPr>
      <w:jc w:val="center"/>
    </w:pPr>
    <w:rPr>
      <w:sz w:val="32"/>
    </w:rPr>
  </w:style>
  <w:style w:type="paragraph" w:styleId="Liste2">
    <w:name w:val="List 2"/>
    <w:basedOn w:val="Normal"/>
    <w:unhideWhenUsed/>
    <w:rsid w:val="00EE5374"/>
    <w:pPr>
      <w:suppressAutoHyphens/>
      <w:spacing w:after="120"/>
      <w:ind w:left="0" w:firstLine="0"/>
      <w:contextualSpacing/>
    </w:pPr>
    <w:rPr>
      <w:sz w:val="20"/>
      <w:lang w:val="en-US" w:eastAsia="en-US"/>
    </w:rPr>
  </w:style>
  <w:style w:type="numbering" w:customStyle="1" w:styleId="SPDstylelist1">
    <w:name w:val="SPD style list 1"/>
    <w:uiPriority w:val="99"/>
    <w:rsid w:val="00EE5374"/>
    <w:pPr>
      <w:numPr>
        <w:numId w:val="59"/>
      </w:numPr>
    </w:pPr>
  </w:style>
  <w:style w:type="numbering" w:customStyle="1" w:styleId="AAASPD2">
    <w:name w:val="AAA SPD 2"/>
    <w:uiPriority w:val="99"/>
    <w:rsid w:val="00EE5374"/>
    <w:pPr>
      <w:numPr>
        <w:numId w:val="60"/>
      </w:numPr>
    </w:pPr>
  </w:style>
  <w:style w:type="numbering" w:customStyle="1" w:styleId="AAASPD1">
    <w:name w:val="AAA SPD 1"/>
    <w:uiPriority w:val="99"/>
    <w:rsid w:val="00EE5374"/>
    <w:pPr>
      <w:numPr>
        <w:numId w:val="61"/>
      </w:numPr>
    </w:pPr>
  </w:style>
  <w:style w:type="numbering" w:customStyle="1" w:styleId="SPDParaheader1">
    <w:name w:val="SPD Para header 1"/>
    <w:uiPriority w:val="99"/>
    <w:rsid w:val="00EE5374"/>
    <w:pPr>
      <w:numPr>
        <w:numId w:val="62"/>
      </w:numPr>
    </w:pPr>
  </w:style>
  <w:style w:type="paragraph" w:customStyle="1" w:styleId="HeadingSPD010">
    <w:name w:val="Heading SPD01"/>
    <w:basedOn w:val="Head11a"/>
    <w:link w:val="HeadingSPD01Char0"/>
    <w:qFormat/>
    <w:rsid w:val="00EE5374"/>
    <w:pPr>
      <w:pBdr>
        <w:bottom w:val="none" w:sz="0" w:space="0" w:color="auto"/>
      </w:pBdr>
      <w:outlineLvl w:val="1"/>
    </w:pPr>
  </w:style>
  <w:style w:type="paragraph" w:customStyle="1" w:styleId="HeadingITP1">
    <w:name w:val="Heading ITP 1"/>
    <w:basedOn w:val="HeadingSPD01"/>
    <w:link w:val="HeadingITP1Char"/>
    <w:qFormat/>
    <w:rsid w:val="00EE5374"/>
  </w:style>
  <w:style w:type="character" w:customStyle="1" w:styleId="Head11aChar">
    <w:name w:val="Head 1.1a Char"/>
    <w:basedOn w:val="Policepardfaut"/>
    <w:link w:val="Head11a"/>
    <w:rsid w:val="00EE5374"/>
    <w:rPr>
      <w:rFonts w:ascii="Times New Roman Bold" w:hAnsi="Times New Roman Bold"/>
      <w:b/>
      <w:smallCaps/>
      <w:sz w:val="32"/>
      <w:lang w:val="en-US" w:eastAsia="en-US"/>
    </w:rPr>
  </w:style>
  <w:style w:type="character" w:customStyle="1" w:styleId="HeadingSPD01Char0">
    <w:name w:val="Heading SPD01 Char"/>
    <w:basedOn w:val="Head11aChar"/>
    <w:link w:val="HeadingSPD010"/>
    <w:rsid w:val="00EE5374"/>
    <w:rPr>
      <w:rFonts w:ascii="Times New Roman Bold" w:hAnsi="Times New Roman Bold"/>
      <w:b/>
      <w:smallCaps/>
      <w:sz w:val="32"/>
      <w:lang w:val="en-US" w:eastAsia="en-US"/>
    </w:rPr>
  </w:style>
  <w:style w:type="character" w:customStyle="1" w:styleId="HeadingITP1Char">
    <w:name w:val="Heading ITP 1 Char"/>
    <w:basedOn w:val="HeadingSPD01Char"/>
    <w:link w:val="HeadingITP1"/>
    <w:rsid w:val="00EE5374"/>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EE5374"/>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EE5374"/>
    <w:rPr>
      <w:rFonts w:ascii="Times New Roman Bold" w:eastAsiaTheme="majorEastAsia" w:hAnsi="Times New Roman Bold" w:cstheme="majorBidi"/>
      <w:b/>
      <w:bCs w:val="0"/>
      <w:smallCaps/>
      <w:kern w:val="28"/>
      <w:sz w:val="36"/>
      <w:szCs w:val="32"/>
    </w:rPr>
  </w:style>
  <w:style w:type="character" w:customStyle="1" w:styleId="Heading2Char1">
    <w:name w:val="Heading 2 Char1"/>
    <w:aliases w:val="Title Header2 Char1"/>
    <w:basedOn w:val="Policepardfaut"/>
    <w:semiHidden/>
    <w:rsid w:val="00EE5374"/>
    <w:rPr>
      <w:rFonts w:ascii="Calibri Light" w:eastAsia="Times New Roman" w:hAnsi="Calibri Light" w:cs="Times New Roman"/>
      <w:color w:val="2E74B5"/>
      <w:sz w:val="26"/>
      <w:szCs w:val="26"/>
    </w:rPr>
  </w:style>
  <w:style w:type="paragraph" w:customStyle="1" w:styleId="SPDTechnicalProposalForms">
    <w:name w:val="SPD  Technical Proposal Forms"/>
    <w:basedOn w:val="Normal"/>
    <w:link w:val="SPDTechnicalProposalFormsChar"/>
    <w:qFormat/>
    <w:rsid w:val="00EE5374"/>
    <w:pPr>
      <w:spacing w:before="120" w:after="240"/>
      <w:ind w:left="0" w:firstLine="0"/>
      <w:jc w:val="center"/>
    </w:pPr>
    <w:rPr>
      <w:b/>
      <w:sz w:val="36"/>
      <w:lang w:val="en-US" w:eastAsia="en-US"/>
    </w:rPr>
  </w:style>
  <w:style w:type="paragraph" w:customStyle="1" w:styleId="SPD1EmployersRequirement">
    <w:name w:val="SPD 1 Employers Requirement"/>
    <w:basedOn w:val="SPD3EmployersRequirement"/>
    <w:link w:val="SPD1EmployersRequirementChar"/>
    <w:qFormat/>
    <w:rsid w:val="00EE5374"/>
  </w:style>
  <w:style w:type="character" w:customStyle="1" w:styleId="SPD1EmployersRequirementChar">
    <w:name w:val="SPD 1 Employers Requirement Char"/>
    <w:basedOn w:val="SPD3EmployersRequirementChar"/>
    <w:link w:val="SPD1EmployersRequirement"/>
    <w:rsid w:val="00EE5374"/>
    <w:rPr>
      <w:b/>
      <w:sz w:val="36"/>
      <w:lang w:val="en-US" w:eastAsia="en-US"/>
    </w:rPr>
  </w:style>
  <w:style w:type="paragraph" w:customStyle="1" w:styleId="FIDICClauseSubSubPara">
    <w:name w:val="FIDIC_ClauseSubSubPara"/>
    <w:basedOn w:val="Normal"/>
    <w:rsid w:val="00EE5374"/>
    <w:pPr>
      <w:spacing w:before="100" w:after="100" w:line="220" w:lineRule="exact"/>
      <w:ind w:left="0" w:firstLine="0"/>
      <w:jc w:val="left"/>
    </w:pPr>
    <w:rPr>
      <w:rFonts w:ascii="Arial" w:hAnsi="Arial" w:cs="Arial"/>
      <w:color w:val="0000CC"/>
      <w:spacing w:val="-5"/>
      <w:sz w:val="20"/>
      <w:lang w:val="en-US" w:eastAsia="en-US"/>
    </w:rPr>
  </w:style>
  <w:style w:type="paragraph" w:customStyle="1" w:styleId="FIDICSectionBegin">
    <w:name w:val="FIDIC__SectionBegin"/>
    <w:basedOn w:val="Normal"/>
    <w:next w:val="Normal"/>
    <w:rsid w:val="00EE5374"/>
    <w:pPr>
      <w:widowControl w:val="0"/>
      <w:autoSpaceDE w:val="0"/>
      <w:autoSpaceDN w:val="0"/>
      <w:adjustRightInd w:val="0"/>
      <w:spacing w:before="60" w:after="60" w:line="240" w:lineRule="exact"/>
      <w:ind w:left="0" w:firstLine="0"/>
      <w:jc w:val="left"/>
    </w:pPr>
    <w:rPr>
      <w:rFonts w:ascii="Arial" w:hAnsi="Arial" w:cs="Arial"/>
      <w:b/>
      <w:bCs/>
      <w:color w:val="0000CC"/>
      <w:sz w:val="20"/>
      <w:szCs w:val="24"/>
      <w:lang w:val="en-US"/>
    </w:rPr>
  </w:style>
  <w:style w:type="paragraph" w:customStyle="1" w:styleId="FIDICSectionEnd">
    <w:name w:val="FIDIC__SectionEnd"/>
    <w:basedOn w:val="Normal"/>
    <w:next w:val="Normal"/>
    <w:rsid w:val="00EE5374"/>
    <w:pPr>
      <w:widowControl w:val="0"/>
      <w:autoSpaceDE w:val="0"/>
      <w:autoSpaceDN w:val="0"/>
      <w:adjustRightInd w:val="0"/>
      <w:spacing w:before="60" w:after="60" w:line="240" w:lineRule="exact"/>
      <w:ind w:left="0" w:firstLine="0"/>
      <w:jc w:val="left"/>
    </w:pPr>
    <w:rPr>
      <w:rFonts w:ascii="Arial" w:hAnsi="Arial" w:cs="Arial"/>
      <w:b/>
      <w:bCs/>
      <w:color w:val="0000CC"/>
      <w:sz w:val="20"/>
      <w:szCs w:val="24"/>
      <w:lang w:val="en-US"/>
    </w:rPr>
  </w:style>
  <w:style w:type="paragraph" w:customStyle="1" w:styleId="SPDProposalForms">
    <w:name w:val="SPD Proposal Forms"/>
    <w:basedOn w:val="SPDTechnicalProposalForms"/>
    <w:link w:val="SPDProposalFormsChar"/>
    <w:qFormat/>
    <w:rsid w:val="00EE5374"/>
  </w:style>
  <w:style w:type="paragraph" w:customStyle="1" w:styleId="ProposalFormsheading">
    <w:name w:val="Proposal Forms heading"/>
    <w:basedOn w:val="SPDForms1"/>
    <w:link w:val="ProposalFormsheadingChar"/>
    <w:qFormat/>
    <w:rsid w:val="00EE5374"/>
  </w:style>
  <w:style w:type="character" w:customStyle="1" w:styleId="SPDTechnicalProposalFormsChar">
    <w:name w:val="SPD  Technical Proposal Forms Char"/>
    <w:basedOn w:val="Policepardfaut"/>
    <w:link w:val="SPDTechnicalProposalForms"/>
    <w:rsid w:val="00EE5374"/>
    <w:rPr>
      <w:b/>
      <w:sz w:val="36"/>
      <w:lang w:val="en-US" w:eastAsia="en-US"/>
    </w:rPr>
  </w:style>
  <w:style w:type="character" w:customStyle="1" w:styleId="SPDProposalFormsChar">
    <w:name w:val="SPD Proposal Forms Char"/>
    <w:basedOn w:val="SPDTechnicalProposalFormsChar"/>
    <w:link w:val="SPDProposalForms"/>
    <w:rsid w:val="00EE5374"/>
    <w:rPr>
      <w:b/>
      <w:sz w:val="36"/>
      <w:lang w:val="en-US" w:eastAsia="en-US"/>
    </w:rPr>
  </w:style>
  <w:style w:type="character" w:customStyle="1" w:styleId="SPDForms1Char">
    <w:name w:val="SPD Forms 1 Char"/>
    <w:basedOn w:val="Policepardfaut"/>
    <w:link w:val="SPDForms1"/>
    <w:rsid w:val="00EE5374"/>
    <w:rPr>
      <w:b/>
      <w:sz w:val="36"/>
      <w:lang w:val="en-US" w:eastAsia="en-US"/>
    </w:rPr>
  </w:style>
  <w:style w:type="character" w:customStyle="1" w:styleId="ProposalFormsheadingChar">
    <w:name w:val="Proposal Forms heading Char"/>
    <w:basedOn w:val="SPDForms1Char"/>
    <w:link w:val="ProposalFormsheading"/>
    <w:rsid w:val="00EE5374"/>
    <w:rPr>
      <w:b/>
      <w:sz w:val="36"/>
      <w:lang w:val="en-US" w:eastAsia="en-US"/>
    </w:rPr>
  </w:style>
  <w:style w:type="paragraph" w:customStyle="1" w:styleId="Bulletnumbered">
    <w:name w:val="Bullet numbered"/>
    <w:basedOn w:val="Paragraphedeliste"/>
    <w:autoRedefine/>
    <w:qFormat/>
    <w:rsid w:val="00EE5374"/>
    <w:pPr>
      <w:numPr>
        <w:numId w:val="63"/>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Paragraphedeliste"/>
    <w:autoRedefine/>
    <w:qFormat/>
    <w:rsid w:val="00EE5374"/>
    <w:pPr>
      <w:numPr>
        <w:numId w:val="64"/>
      </w:numPr>
      <w:spacing w:after="120" w:line="259" w:lineRule="auto"/>
      <w:contextualSpacing w:val="0"/>
    </w:pPr>
    <w:rPr>
      <w:rFonts w:asciiTheme="minorHAnsi" w:eastAsiaTheme="minorHAnsi" w:hAnsiTheme="minorHAnsi" w:cstheme="minorBidi"/>
      <w:szCs w:val="22"/>
      <w:lang w:val="en-US" w:eastAsia="en-US"/>
    </w:rPr>
  </w:style>
  <w:style w:type="paragraph" w:customStyle="1" w:styleId="Bulletabc">
    <w:name w:val="Bullet abc"/>
    <w:basedOn w:val="Paragraphedeliste"/>
    <w:autoRedefine/>
    <w:qFormat/>
    <w:rsid w:val="00EE5374"/>
    <w:pPr>
      <w:numPr>
        <w:numId w:val="66"/>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Paragraphedeliste"/>
    <w:qFormat/>
    <w:rsid w:val="00EE5374"/>
    <w:pPr>
      <w:numPr>
        <w:numId w:val="65"/>
      </w:numPr>
      <w:tabs>
        <w:tab w:val="left" w:pos="720"/>
      </w:tabs>
      <w:spacing w:after="0" w:line="259" w:lineRule="auto"/>
      <w:jc w:val="left"/>
    </w:pPr>
    <w:rPr>
      <w:rFonts w:asciiTheme="minorHAnsi" w:eastAsiaTheme="minorHAnsi" w:hAnsiTheme="minorHAnsi" w:cstheme="minorBidi"/>
      <w:szCs w:val="22"/>
      <w:lang w:val="en-US" w:eastAsia="en-US"/>
    </w:rPr>
  </w:style>
  <w:style w:type="paragraph" w:customStyle="1" w:styleId="Sec4Head10">
    <w:name w:val="Sec4 Head1"/>
    <w:basedOn w:val="ProposalFormsheading"/>
    <w:qFormat/>
    <w:rsid w:val="00EE5374"/>
    <w:rPr>
      <w:noProof/>
    </w:rPr>
  </w:style>
  <w:style w:type="paragraph" w:customStyle="1" w:styleId="SectionXHeading">
    <w:name w:val="Section X Heading"/>
    <w:basedOn w:val="Normal"/>
    <w:rsid w:val="00EE5374"/>
    <w:pPr>
      <w:spacing w:before="240" w:after="240"/>
      <w:ind w:left="0" w:firstLine="0"/>
      <w:jc w:val="center"/>
    </w:pPr>
    <w:rPr>
      <w:rFonts w:ascii="Times New Roman Bold" w:hAnsi="Times New Roman Bold"/>
      <w:b/>
      <w:sz w:val="36"/>
      <w:szCs w:val="24"/>
      <w:lang w:val="en-US" w:eastAsia="en-US"/>
    </w:rPr>
  </w:style>
  <w:style w:type="paragraph" w:customStyle="1" w:styleId="StyleP3Header1-ClausesAfter12pt">
    <w:name w:val="Style P3 Header1-Clauses + After:  12 pt"/>
    <w:basedOn w:val="P3Header1-Clauses"/>
    <w:rsid w:val="00EE5374"/>
    <w:pPr>
      <w:numPr>
        <w:ilvl w:val="2"/>
        <w:numId w:val="67"/>
      </w:numPr>
      <w:tabs>
        <w:tab w:val="clear" w:pos="432"/>
        <w:tab w:val="clear" w:pos="864"/>
        <w:tab w:val="left" w:pos="972"/>
        <w:tab w:val="left" w:pos="1008"/>
      </w:tabs>
      <w:spacing w:before="60" w:after="240"/>
      <w:jc w:val="both"/>
    </w:pPr>
    <w:rPr>
      <w:b w:val="0"/>
      <w:szCs w:val="24"/>
      <w:lang w:eastAsia="en-US"/>
    </w:rPr>
  </w:style>
  <w:style w:type="character" w:customStyle="1" w:styleId="Header2-SubClausesCharChar">
    <w:name w:val="Header 2 - SubClauses Char Char"/>
    <w:basedOn w:val="Policepardfaut"/>
    <w:rsid w:val="00EE5374"/>
    <w:rPr>
      <w:sz w:val="24"/>
    </w:rPr>
  </w:style>
  <w:style w:type="character" w:customStyle="1" w:styleId="Bibliogrphy">
    <w:name w:val="Bibliogrphy"/>
    <w:basedOn w:val="Policepardfaut"/>
    <w:rsid w:val="00EE5374"/>
  </w:style>
  <w:style w:type="character" w:customStyle="1" w:styleId="DocInit">
    <w:name w:val="Doc Init"/>
    <w:basedOn w:val="Policepardfaut"/>
    <w:rsid w:val="00EE5374"/>
  </w:style>
  <w:style w:type="character" w:customStyle="1" w:styleId="Document2">
    <w:name w:val="Document 2"/>
    <w:basedOn w:val="Policepardfaut"/>
    <w:rsid w:val="00EE5374"/>
    <w:rPr>
      <w:rFonts w:ascii="Times" w:hAnsi="Times"/>
      <w:noProof w:val="0"/>
      <w:sz w:val="24"/>
      <w:lang w:val="en-US"/>
    </w:rPr>
  </w:style>
  <w:style w:type="character" w:customStyle="1" w:styleId="Document3">
    <w:name w:val="Document 3"/>
    <w:basedOn w:val="Policepardfaut"/>
    <w:rsid w:val="00EE5374"/>
    <w:rPr>
      <w:rFonts w:ascii="Times" w:hAnsi="Times"/>
      <w:noProof w:val="0"/>
      <w:sz w:val="24"/>
      <w:lang w:val="en-US"/>
    </w:rPr>
  </w:style>
  <w:style w:type="character" w:customStyle="1" w:styleId="Document4">
    <w:name w:val="Document 4"/>
    <w:basedOn w:val="Policepardfaut"/>
    <w:rsid w:val="00EE5374"/>
    <w:rPr>
      <w:b/>
      <w:i/>
      <w:sz w:val="24"/>
    </w:rPr>
  </w:style>
  <w:style w:type="character" w:customStyle="1" w:styleId="Document5">
    <w:name w:val="Document 5"/>
    <w:basedOn w:val="Policepardfaut"/>
    <w:rsid w:val="00EE5374"/>
  </w:style>
  <w:style w:type="character" w:customStyle="1" w:styleId="Document6">
    <w:name w:val="Document 6"/>
    <w:basedOn w:val="Policepardfaut"/>
    <w:rsid w:val="00EE5374"/>
  </w:style>
  <w:style w:type="character" w:customStyle="1" w:styleId="Document7">
    <w:name w:val="Document 7"/>
    <w:basedOn w:val="Policepardfaut"/>
    <w:rsid w:val="00EE5374"/>
  </w:style>
  <w:style w:type="character" w:customStyle="1" w:styleId="Document8">
    <w:name w:val="Document 8"/>
    <w:basedOn w:val="Policepardfaut"/>
    <w:rsid w:val="00EE5374"/>
  </w:style>
  <w:style w:type="character" w:customStyle="1" w:styleId="TechInit">
    <w:name w:val="Tech Init"/>
    <w:basedOn w:val="Policepardfaut"/>
    <w:rsid w:val="00EE5374"/>
    <w:rPr>
      <w:rFonts w:ascii="Times" w:hAnsi="Times"/>
      <w:noProof w:val="0"/>
      <w:sz w:val="24"/>
      <w:lang w:val="en-US"/>
    </w:rPr>
  </w:style>
  <w:style w:type="character" w:customStyle="1" w:styleId="Technical1">
    <w:name w:val="Technical 1"/>
    <w:basedOn w:val="Policepardfaut"/>
    <w:rsid w:val="00EE5374"/>
    <w:rPr>
      <w:rFonts w:ascii="Times" w:hAnsi="Times"/>
      <w:noProof w:val="0"/>
      <w:sz w:val="24"/>
      <w:lang w:val="en-US"/>
    </w:rPr>
  </w:style>
  <w:style w:type="character" w:customStyle="1" w:styleId="Technical2">
    <w:name w:val="Technical 2"/>
    <w:basedOn w:val="Policepardfaut"/>
    <w:rsid w:val="00EE5374"/>
    <w:rPr>
      <w:rFonts w:ascii="Times" w:hAnsi="Times"/>
      <w:noProof w:val="0"/>
      <w:sz w:val="24"/>
      <w:lang w:val="en-US"/>
    </w:rPr>
  </w:style>
  <w:style w:type="character" w:customStyle="1" w:styleId="Technical3">
    <w:name w:val="Technical 3"/>
    <w:basedOn w:val="Policepardfaut"/>
    <w:rsid w:val="00EE5374"/>
    <w:rPr>
      <w:rFonts w:ascii="Times" w:hAnsi="Times"/>
      <w:noProof w:val="0"/>
      <w:sz w:val="24"/>
      <w:lang w:val="en-US"/>
    </w:rPr>
  </w:style>
  <w:style w:type="paragraph" w:customStyle="1" w:styleId="Technical5">
    <w:name w:val="Technical 5"/>
    <w:rsid w:val="00EE5374"/>
    <w:pPr>
      <w:tabs>
        <w:tab w:val="left" w:pos="-720"/>
      </w:tabs>
      <w:suppressAutoHyphens/>
      <w:spacing w:after="0"/>
      <w:ind w:left="0" w:firstLine="720"/>
      <w:jc w:val="left"/>
    </w:pPr>
    <w:rPr>
      <w:rFonts w:ascii="Times" w:hAnsi="Times"/>
      <w:b/>
      <w:sz w:val="24"/>
      <w:szCs w:val="24"/>
      <w:lang w:val="en-US" w:eastAsia="en-US"/>
    </w:rPr>
  </w:style>
  <w:style w:type="paragraph" w:customStyle="1" w:styleId="Technical6">
    <w:name w:val="Technical 6"/>
    <w:rsid w:val="00EE5374"/>
    <w:pPr>
      <w:tabs>
        <w:tab w:val="left" w:pos="-720"/>
      </w:tabs>
      <w:suppressAutoHyphens/>
      <w:spacing w:after="0"/>
      <w:ind w:left="0" w:firstLine="720"/>
      <w:jc w:val="left"/>
    </w:pPr>
    <w:rPr>
      <w:rFonts w:ascii="Times" w:hAnsi="Times"/>
      <w:b/>
      <w:sz w:val="24"/>
      <w:szCs w:val="24"/>
      <w:lang w:val="en-US" w:eastAsia="en-US"/>
    </w:rPr>
  </w:style>
  <w:style w:type="paragraph" w:customStyle="1" w:styleId="Technical7">
    <w:name w:val="Technical 7"/>
    <w:rsid w:val="00EE5374"/>
    <w:pPr>
      <w:tabs>
        <w:tab w:val="left" w:pos="-720"/>
      </w:tabs>
      <w:suppressAutoHyphens/>
      <w:spacing w:after="0"/>
      <w:ind w:left="0" w:firstLine="720"/>
      <w:jc w:val="left"/>
    </w:pPr>
    <w:rPr>
      <w:rFonts w:ascii="Times" w:hAnsi="Times"/>
      <w:b/>
      <w:sz w:val="24"/>
      <w:szCs w:val="24"/>
      <w:lang w:val="en-US" w:eastAsia="en-US"/>
    </w:rPr>
  </w:style>
  <w:style w:type="paragraph" w:customStyle="1" w:styleId="Technical8">
    <w:name w:val="Technical 8"/>
    <w:rsid w:val="00EE5374"/>
    <w:pPr>
      <w:tabs>
        <w:tab w:val="left" w:pos="-720"/>
      </w:tabs>
      <w:suppressAutoHyphens/>
      <w:spacing w:after="0"/>
      <w:ind w:left="0" w:firstLine="720"/>
      <w:jc w:val="left"/>
    </w:pPr>
    <w:rPr>
      <w:rFonts w:ascii="Times" w:hAnsi="Times"/>
      <w:b/>
      <w:sz w:val="24"/>
      <w:szCs w:val="24"/>
      <w:lang w:val="en-US" w:eastAsia="en-US"/>
    </w:rPr>
  </w:style>
  <w:style w:type="paragraph" w:customStyle="1" w:styleId="Pleading">
    <w:name w:val="Pleading"/>
    <w:rsid w:val="00EE5374"/>
    <w:pPr>
      <w:tabs>
        <w:tab w:val="left" w:pos="-720"/>
      </w:tabs>
      <w:suppressAutoHyphens/>
      <w:spacing w:after="0" w:line="240" w:lineRule="exact"/>
      <w:ind w:left="0" w:firstLine="0"/>
      <w:jc w:val="left"/>
    </w:pPr>
    <w:rPr>
      <w:rFonts w:ascii="Times" w:hAnsi="Times"/>
      <w:sz w:val="24"/>
      <w:szCs w:val="24"/>
      <w:lang w:val="en-US" w:eastAsia="en-US"/>
    </w:rPr>
  </w:style>
  <w:style w:type="paragraph" w:customStyle="1" w:styleId="RightPar1">
    <w:name w:val="Right Par 1"/>
    <w:rsid w:val="00EE5374"/>
    <w:pPr>
      <w:tabs>
        <w:tab w:val="left" w:pos="-720"/>
        <w:tab w:val="left" w:pos="0"/>
        <w:tab w:val="decimal" w:pos="720"/>
      </w:tabs>
      <w:suppressAutoHyphens/>
      <w:spacing w:after="0"/>
      <w:ind w:left="0" w:firstLine="720"/>
      <w:jc w:val="left"/>
    </w:pPr>
    <w:rPr>
      <w:rFonts w:ascii="Times" w:hAnsi="Times"/>
      <w:sz w:val="24"/>
      <w:szCs w:val="24"/>
      <w:lang w:val="en-US" w:eastAsia="en-US"/>
    </w:rPr>
  </w:style>
  <w:style w:type="paragraph" w:customStyle="1" w:styleId="RightPar2">
    <w:name w:val="Right Par 2"/>
    <w:rsid w:val="00EE5374"/>
    <w:pPr>
      <w:tabs>
        <w:tab w:val="left" w:pos="-720"/>
        <w:tab w:val="left" w:pos="0"/>
        <w:tab w:val="left" w:pos="720"/>
        <w:tab w:val="decimal" w:pos="1440"/>
      </w:tabs>
      <w:suppressAutoHyphens/>
      <w:spacing w:after="0"/>
      <w:ind w:left="0" w:firstLine="1440"/>
      <w:jc w:val="left"/>
    </w:pPr>
    <w:rPr>
      <w:rFonts w:ascii="Times" w:hAnsi="Times"/>
      <w:sz w:val="24"/>
      <w:szCs w:val="24"/>
      <w:lang w:val="en-US" w:eastAsia="en-US"/>
    </w:rPr>
  </w:style>
  <w:style w:type="paragraph" w:customStyle="1" w:styleId="RightPar3">
    <w:name w:val="Right Par 3"/>
    <w:rsid w:val="00EE5374"/>
    <w:pPr>
      <w:tabs>
        <w:tab w:val="left" w:pos="-720"/>
        <w:tab w:val="left" w:pos="0"/>
        <w:tab w:val="left" w:pos="720"/>
        <w:tab w:val="left" w:pos="1440"/>
        <w:tab w:val="decimal" w:pos="2160"/>
      </w:tabs>
      <w:suppressAutoHyphens/>
      <w:spacing w:after="0"/>
      <w:ind w:left="0" w:firstLine="2160"/>
      <w:jc w:val="left"/>
    </w:pPr>
    <w:rPr>
      <w:rFonts w:ascii="Times" w:hAnsi="Times"/>
      <w:sz w:val="24"/>
      <w:szCs w:val="24"/>
      <w:lang w:val="en-US" w:eastAsia="en-US"/>
    </w:rPr>
  </w:style>
  <w:style w:type="paragraph" w:customStyle="1" w:styleId="RightPar40">
    <w:name w:val="Right Par 4"/>
    <w:rsid w:val="00EE5374"/>
    <w:pPr>
      <w:tabs>
        <w:tab w:val="left" w:pos="-720"/>
        <w:tab w:val="left" w:pos="0"/>
        <w:tab w:val="left" w:pos="720"/>
        <w:tab w:val="left" w:pos="1440"/>
        <w:tab w:val="left" w:pos="2160"/>
        <w:tab w:val="decimal" w:pos="2880"/>
      </w:tabs>
      <w:suppressAutoHyphens/>
      <w:spacing w:after="0"/>
      <w:ind w:left="0" w:firstLine="2880"/>
      <w:jc w:val="left"/>
    </w:pPr>
    <w:rPr>
      <w:rFonts w:ascii="Times" w:hAnsi="Times"/>
      <w:sz w:val="24"/>
      <w:szCs w:val="24"/>
      <w:lang w:val="en-US" w:eastAsia="en-US"/>
    </w:rPr>
  </w:style>
  <w:style w:type="paragraph" w:customStyle="1" w:styleId="RightPar5">
    <w:name w:val="Right Par 5"/>
    <w:rsid w:val="00EE5374"/>
    <w:pPr>
      <w:tabs>
        <w:tab w:val="left" w:pos="-720"/>
        <w:tab w:val="left" w:pos="0"/>
        <w:tab w:val="left" w:pos="720"/>
        <w:tab w:val="left" w:pos="1440"/>
        <w:tab w:val="left" w:pos="2160"/>
        <w:tab w:val="left" w:pos="2880"/>
        <w:tab w:val="decimal" w:pos="3600"/>
      </w:tabs>
      <w:suppressAutoHyphens/>
      <w:spacing w:after="0"/>
      <w:ind w:left="0" w:firstLine="3600"/>
      <w:jc w:val="left"/>
    </w:pPr>
    <w:rPr>
      <w:rFonts w:ascii="Times" w:hAnsi="Times"/>
      <w:sz w:val="24"/>
      <w:szCs w:val="24"/>
      <w:lang w:val="en-US" w:eastAsia="en-US"/>
    </w:rPr>
  </w:style>
  <w:style w:type="paragraph" w:customStyle="1" w:styleId="RightPar6">
    <w:name w:val="Right Par 6"/>
    <w:rsid w:val="00EE5374"/>
    <w:pPr>
      <w:tabs>
        <w:tab w:val="left" w:pos="-720"/>
        <w:tab w:val="left" w:pos="0"/>
        <w:tab w:val="left" w:pos="720"/>
        <w:tab w:val="left" w:pos="1440"/>
        <w:tab w:val="left" w:pos="2160"/>
        <w:tab w:val="left" w:pos="2880"/>
        <w:tab w:val="left" w:pos="3600"/>
        <w:tab w:val="decimal" w:pos="4320"/>
      </w:tabs>
      <w:suppressAutoHyphens/>
      <w:spacing w:after="0"/>
      <w:ind w:left="0" w:firstLine="4320"/>
      <w:jc w:val="left"/>
    </w:pPr>
    <w:rPr>
      <w:rFonts w:ascii="Times" w:hAnsi="Times"/>
      <w:sz w:val="24"/>
      <w:szCs w:val="24"/>
      <w:lang w:val="en-US" w:eastAsia="en-US"/>
    </w:rPr>
  </w:style>
  <w:style w:type="paragraph" w:customStyle="1" w:styleId="RightPar7">
    <w:name w:val="Right Par 7"/>
    <w:rsid w:val="00EE5374"/>
    <w:pPr>
      <w:tabs>
        <w:tab w:val="left" w:pos="-720"/>
        <w:tab w:val="left" w:pos="0"/>
        <w:tab w:val="left" w:pos="720"/>
        <w:tab w:val="left" w:pos="1440"/>
        <w:tab w:val="left" w:pos="2160"/>
        <w:tab w:val="left" w:pos="2880"/>
        <w:tab w:val="left" w:pos="3600"/>
        <w:tab w:val="left" w:pos="4320"/>
        <w:tab w:val="decimal" w:pos="5040"/>
      </w:tabs>
      <w:suppressAutoHyphens/>
      <w:spacing w:after="0"/>
      <w:ind w:left="0" w:firstLine="5040"/>
      <w:jc w:val="left"/>
    </w:pPr>
    <w:rPr>
      <w:rFonts w:ascii="Times" w:hAnsi="Times"/>
      <w:sz w:val="24"/>
      <w:szCs w:val="24"/>
      <w:lang w:val="en-US" w:eastAsia="en-US"/>
    </w:rPr>
  </w:style>
  <w:style w:type="paragraph" w:customStyle="1" w:styleId="RightPar8">
    <w:name w:val="Right Par 8"/>
    <w:rsid w:val="00EE537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ind w:left="0" w:firstLine="5760"/>
      <w:jc w:val="left"/>
    </w:pPr>
    <w:rPr>
      <w:rFonts w:ascii="Times" w:hAnsi="Times"/>
      <w:sz w:val="24"/>
      <w:szCs w:val="24"/>
      <w:lang w:val="en-US" w:eastAsia="en-US"/>
    </w:rPr>
  </w:style>
  <w:style w:type="paragraph" w:customStyle="1" w:styleId="HeaderEC1">
    <w:name w:val="Header EC1"/>
    <w:basedOn w:val="Normal"/>
    <w:link w:val="HeaderEC1Char"/>
    <w:qFormat/>
    <w:rsid w:val="00EE5374"/>
    <w:pPr>
      <w:spacing w:after="0"/>
      <w:ind w:left="0" w:firstLine="0"/>
    </w:pPr>
    <w:rPr>
      <w:b/>
      <w:sz w:val="28"/>
      <w:szCs w:val="28"/>
      <w:lang w:val="en-US" w:eastAsia="en-US"/>
    </w:rPr>
  </w:style>
  <w:style w:type="character" w:customStyle="1" w:styleId="HeaderEC1Char">
    <w:name w:val="Header EC1 Char"/>
    <w:basedOn w:val="Policepardfaut"/>
    <w:link w:val="HeaderEC1"/>
    <w:rsid w:val="00EE5374"/>
    <w:rPr>
      <w:b/>
      <w:sz w:val="28"/>
      <w:szCs w:val="28"/>
      <w:lang w:val="en-US" w:eastAsia="en-US"/>
    </w:rPr>
  </w:style>
  <w:style w:type="paragraph" w:customStyle="1" w:styleId="HeaderEC2">
    <w:name w:val="Header EC2"/>
    <w:basedOn w:val="Normal"/>
    <w:link w:val="HeaderEC2Char"/>
    <w:qFormat/>
    <w:rsid w:val="00EE5374"/>
    <w:pPr>
      <w:spacing w:after="0"/>
      <w:ind w:left="720" w:firstLine="0"/>
    </w:pPr>
    <w:rPr>
      <w:b/>
      <w:szCs w:val="24"/>
      <w:lang w:val="en-US" w:eastAsia="en-US"/>
    </w:rPr>
  </w:style>
  <w:style w:type="character" w:customStyle="1" w:styleId="HeaderEC2Char">
    <w:name w:val="Header EC2 Char"/>
    <w:basedOn w:val="Policepardfaut"/>
    <w:link w:val="HeaderEC2"/>
    <w:rsid w:val="00EE5374"/>
    <w:rPr>
      <w:b/>
      <w:sz w:val="24"/>
      <w:szCs w:val="24"/>
      <w:lang w:val="en-US" w:eastAsia="en-US"/>
    </w:rPr>
  </w:style>
  <w:style w:type="character" w:customStyle="1" w:styleId="vlpgno">
    <w:name w:val="vl.pg.no."/>
    <w:basedOn w:val="Policepardfaut"/>
    <w:rsid w:val="00EE5374"/>
    <w:rPr>
      <w:rFonts w:ascii="Times" w:hAnsi="Times"/>
      <w:b/>
      <w:noProof w:val="0"/>
      <w:sz w:val="20"/>
      <w:lang w:val="en-US"/>
    </w:rPr>
  </w:style>
  <w:style w:type="character" w:styleId="Numrodeligne">
    <w:name w:val="line number"/>
    <w:basedOn w:val="Policepardfaut"/>
    <w:rsid w:val="00EE5374"/>
  </w:style>
  <w:style w:type="character" w:customStyle="1" w:styleId="footnote">
    <w:name w:val="footnote"/>
    <w:basedOn w:val="Policepardfaut"/>
    <w:rsid w:val="00EE5374"/>
    <w:rPr>
      <w:rFonts w:ascii="Book Antiqua" w:hAnsi="Book Antiqua"/>
      <w:noProof w:val="0"/>
      <w:sz w:val="24"/>
      <w:lang w:val="en-US"/>
    </w:rPr>
  </w:style>
  <w:style w:type="character" w:customStyle="1" w:styleId="insert2">
    <w:name w:val="insert2"/>
    <w:basedOn w:val="Policepardfaut"/>
    <w:rsid w:val="00EE5374"/>
    <w:rPr>
      <w:rFonts w:ascii="Arial" w:hAnsi="Arial"/>
      <w:i/>
      <w:noProof w:val="0"/>
      <w:sz w:val="24"/>
      <w:lang w:val="en-US"/>
    </w:rPr>
  </w:style>
  <w:style w:type="paragraph" w:customStyle="1" w:styleId="Headingrb2">
    <w:name w:val="Heading rb2"/>
    <w:basedOn w:val="Normal"/>
    <w:rsid w:val="00EE5374"/>
    <w:pPr>
      <w:tabs>
        <w:tab w:val="left" w:pos="-851"/>
        <w:tab w:val="right" w:pos="-567"/>
        <w:tab w:val="right" w:pos="2127"/>
        <w:tab w:val="right" w:pos="2694"/>
        <w:tab w:val="left" w:pos="2977"/>
        <w:tab w:val="right" w:pos="10348"/>
      </w:tabs>
      <w:spacing w:after="0" w:line="400" w:lineRule="exact"/>
      <w:ind w:left="0" w:right="-28" w:firstLine="0"/>
      <w:jc w:val="left"/>
    </w:pPr>
    <w:rPr>
      <w:rFonts w:ascii="Arial" w:hAnsi="Arial"/>
      <w:b/>
      <w:noProof/>
      <w:spacing w:val="6"/>
      <w:sz w:val="26"/>
      <w:szCs w:val="24"/>
      <w:lang w:val="en-US" w:eastAsia="en-US"/>
    </w:rPr>
  </w:style>
  <w:style w:type="paragraph" w:customStyle="1" w:styleId="Head52">
    <w:name w:val="Head 5.2"/>
    <w:basedOn w:val="Normal"/>
    <w:rsid w:val="00EE5374"/>
    <w:pPr>
      <w:keepNext/>
      <w:suppressAutoHyphens/>
      <w:spacing w:before="480" w:after="240"/>
      <w:ind w:left="547" w:hanging="547"/>
      <w:jc w:val="center"/>
    </w:pPr>
    <w:rPr>
      <w:b/>
      <w:szCs w:val="24"/>
      <w:lang w:val="en-US" w:eastAsia="en-US"/>
    </w:rPr>
  </w:style>
  <w:style w:type="paragraph" w:customStyle="1" w:styleId="FIDICSectionName">
    <w:name w:val="FIDIC__SectionName"/>
    <w:basedOn w:val="FIDICClauseSubName"/>
    <w:next w:val="FIDICClauseSubName"/>
    <w:rsid w:val="00EE5374"/>
    <w:pPr>
      <w:spacing w:before="100" w:after="300"/>
    </w:pPr>
    <w:rPr>
      <w:sz w:val="30"/>
      <w:szCs w:val="30"/>
    </w:rPr>
  </w:style>
  <w:style w:type="paragraph" w:customStyle="1" w:styleId="FIDICClauseSubName">
    <w:name w:val="FIDIC_ClauseSubName"/>
    <w:basedOn w:val="FIDICCoverTitle"/>
    <w:rsid w:val="00EE5374"/>
    <w:pPr>
      <w:spacing w:before="240" w:line="240" w:lineRule="exact"/>
    </w:pPr>
    <w:rPr>
      <w:sz w:val="24"/>
      <w:szCs w:val="24"/>
    </w:rPr>
  </w:style>
  <w:style w:type="paragraph" w:customStyle="1" w:styleId="FIDICCoverTitle">
    <w:name w:val="FIDIC__CoverTitle"/>
    <w:basedOn w:val="Normal"/>
    <w:rsid w:val="00EE5374"/>
    <w:pPr>
      <w:spacing w:after="240"/>
      <w:ind w:left="0" w:firstLine="0"/>
      <w:jc w:val="left"/>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EE5374"/>
    <w:rPr>
      <w:sz w:val="28"/>
      <w:szCs w:val="28"/>
    </w:rPr>
  </w:style>
  <w:style w:type="paragraph" w:customStyle="1" w:styleId="FIDICClauseSubSubName">
    <w:name w:val="FIDIC_ClauseSubSubName"/>
    <w:basedOn w:val="FIDICClauseSubName"/>
    <w:next w:val="FIDICClauseSubSubPara"/>
    <w:rsid w:val="00EE5374"/>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EE5374"/>
    <w:pPr>
      <w:tabs>
        <w:tab w:val="clear" w:pos="432"/>
        <w:tab w:val="left" w:pos="573"/>
      </w:tabs>
      <w:spacing w:after="0"/>
      <w:ind w:left="576" w:hanging="576"/>
    </w:pPr>
    <w:rPr>
      <w:bCs/>
      <w:szCs w:val="24"/>
      <w:lang w:val="en-US" w:eastAsia="en-US"/>
    </w:rPr>
  </w:style>
  <w:style w:type="paragraph" w:customStyle="1" w:styleId="Sec7-Clauses">
    <w:name w:val="Sec7-Clauses"/>
    <w:basedOn w:val="Header1-Clauses"/>
    <w:rsid w:val="00EE5374"/>
    <w:pPr>
      <w:tabs>
        <w:tab w:val="clear" w:pos="432"/>
      </w:tabs>
      <w:spacing w:after="0"/>
      <w:ind w:left="0" w:firstLine="0"/>
    </w:pPr>
    <w:rPr>
      <w:bCs/>
      <w:szCs w:val="24"/>
      <w:lang w:eastAsia="en-US"/>
    </w:rPr>
  </w:style>
  <w:style w:type="paragraph" w:customStyle="1" w:styleId="sec7-header1">
    <w:name w:val="sec7-header1"/>
    <w:basedOn w:val="FIDICClauseSubName"/>
    <w:rsid w:val="00EE5374"/>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rsid w:val="00EE5374"/>
    <w:pPr>
      <w:spacing w:after="0"/>
      <w:ind w:left="0" w:firstLine="0"/>
    </w:pPr>
    <w:rPr>
      <w:szCs w:val="24"/>
      <w:lang w:val="en-US"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EE5374"/>
    <w:rPr>
      <w:b/>
      <w:bCs/>
      <w:sz w:val="24"/>
      <w:lang w:val="es-ES_tradnl" w:eastAsia="en-US"/>
    </w:rPr>
  </w:style>
  <w:style w:type="paragraph" w:customStyle="1" w:styleId="StyleStyleHeader1-ClausesAfter0ptLeft0Hanging1">
    <w:name w:val="Style Style Header 1 - Clauses + After:  0 pt + Left:  0&quot; Hanging:...1"/>
    <w:basedOn w:val="StyleHeader1-ClausesAfter0pt"/>
    <w:autoRedefine/>
    <w:rsid w:val="00EE5374"/>
    <w:pPr>
      <w:tabs>
        <w:tab w:val="left" w:pos="576"/>
      </w:tabs>
      <w:spacing w:after="240"/>
      <w:ind w:left="576" w:hanging="576"/>
    </w:pPr>
    <w:rPr>
      <w:bCs w:val="0"/>
      <w:szCs w:val="24"/>
    </w:rPr>
  </w:style>
  <w:style w:type="paragraph" w:customStyle="1" w:styleId="Section7heading3">
    <w:name w:val="Section 7 heading 3"/>
    <w:basedOn w:val="Titre3"/>
    <w:rsid w:val="00EE5374"/>
    <w:pPr>
      <w:tabs>
        <w:tab w:val="clear" w:pos="864"/>
      </w:tabs>
      <w:suppressAutoHyphens/>
      <w:spacing w:after="0"/>
      <w:ind w:left="0" w:firstLine="0"/>
      <w:jc w:val="center"/>
    </w:pPr>
    <w:rPr>
      <w:b/>
      <w:sz w:val="28"/>
      <w:szCs w:val="24"/>
      <w:lang w:eastAsia="en-US"/>
    </w:rPr>
  </w:style>
  <w:style w:type="paragraph" w:customStyle="1" w:styleId="Section7heading4">
    <w:name w:val="Section 7 heading 4"/>
    <w:basedOn w:val="Titre3"/>
    <w:link w:val="Section7heading4Char"/>
    <w:rsid w:val="00EE5374"/>
    <w:pPr>
      <w:tabs>
        <w:tab w:val="clear" w:pos="864"/>
        <w:tab w:val="left" w:pos="576"/>
      </w:tabs>
      <w:suppressAutoHyphens/>
      <w:spacing w:after="0"/>
      <w:ind w:left="576" w:hanging="576"/>
      <w:jc w:val="left"/>
    </w:pPr>
    <w:rPr>
      <w:b/>
      <w:szCs w:val="24"/>
      <w:lang w:eastAsia="en-US"/>
    </w:rPr>
  </w:style>
  <w:style w:type="character" w:customStyle="1" w:styleId="Section7heading4Char">
    <w:name w:val="Section 7 heading 4 Char"/>
    <w:basedOn w:val="Policepardfaut"/>
    <w:link w:val="Section7heading4"/>
    <w:rsid w:val="00EE5374"/>
    <w:rPr>
      <w:b/>
      <w:sz w:val="24"/>
      <w:szCs w:val="24"/>
      <w:lang w:val="en-US" w:eastAsia="en-US"/>
    </w:rPr>
  </w:style>
  <w:style w:type="paragraph" w:customStyle="1" w:styleId="Section7heading5">
    <w:name w:val="Section 7 heading 5"/>
    <w:basedOn w:val="Titre3"/>
    <w:rsid w:val="00EE5374"/>
    <w:pPr>
      <w:tabs>
        <w:tab w:val="clear" w:pos="864"/>
      </w:tabs>
      <w:suppressAutoHyphens/>
      <w:spacing w:after="0"/>
      <w:ind w:left="0" w:firstLine="0"/>
    </w:pPr>
    <w:rPr>
      <w:b/>
      <w:szCs w:val="24"/>
      <w:lang w:eastAsia="en-US"/>
    </w:rPr>
  </w:style>
  <w:style w:type="paragraph" w:customStyle="1" w:styleId="StyleSection7heading3After10pt">
    <w:name w:val="Style Section 7 heading 3 + After:  10 pt"/>
    <w:basedOn w:val="Section7heading3"/>
    <w:rsid w:val="00EE5374"/>
    <w:pPr>
      <w:spacing w:after="200"/>
    </w:pPr>
    <w:rPr>
      <w:rFonts w:ascii="Times New Roman Bold" w:hAnsi="Times New Roman Bold"/>
      <w:bCs/>
      <w:szCs w:val="28"/>
    </w:rPr>
  </w:style>
  <w:style w:type="paragraph" w:customStyle="1" w:styleId="StyleTOC1Before8pt">
    <w:name w:val="Style TOC 1 + Before:  8 pt"/>
    <w:basedOn w:val="TM1"/>
    <w:rsid w:val="00EE5374"/>
    <w:pPr>
      <w:tabs>
        <w:tab w:val="clear" w:pos="9356"/>
        <w:tab w:val="right" w:pos="720"/>
        <w:tab w:val="right" w:leader="dot" w:pos="9000"/>
      </w:tabs>
      <w:suppressAutoHyphens/>
      <w:spacing w:before="160"/>
      <w:ind w:right="720"/>
      <w:contextualSpacing/>
      <w:jc w:val="both"/>
    </w:pPr>
    <w:rPr>
      <w:bCs/>
      <w:noProof w:val="0"/>
      <w:szCs w:val="28"/>
      <w:lang w:val="en-US" w:eastAsia="en-US"/>
    </w:rPr>
  </w:style>
  <w:style w:type="paragraph" w:customStyle="1" w:styleId="StyleClauseSubList12ptJustifiedAfter10pt">
    <w:name w:val="Style ClauseSub_List + 12 pt Justified After:  10 pt"/>
    <w:basedOn w:val="ClauseSubList"/>
    <w:rsid w:val="00EE5374"/>
    <w:pPr>
      <w:tabs>
        <w:tab w:val="clear" w:pos="3987"/>
        <w:tab w:val="num" w:pos="576"/>
      </w:tabs>
      <w:spacing w:after="200"/>
      <w:ind w:left="576" w:right="0" w:hanging="576"/>
    </w:pPr>
    <w:rPr>
      <w:sz w:val="24"/>
      <w:szCs w:val="24"/>
    </w:rPr>
  </w:style>
  <w:style w:type="paragraph" w:customStyle="1" w:styleId="UG-Sec3-Heading20">
    <w:name w:val="UG - Sec 3 - Heading 2"/>
    <w:basedOn w:val="UG-Heading2"/>
    <w:rsid w:val="00EE5374"/>
    <w:pPr>
      <w:tabs>
        <w:tab w:val="clear" w:pos="619"/>
      </w:tabs>
      <w:suppressAutoHyphens/>
      <w:spacing w:after="240"/>
      <w:ind w:left="0" w:firstLine="0"/>
    </w:pPr>
    <w:rPr>
      <w:sz w:val="32"/>
      <w:lang w:val="en-US" w:eastAsia="en-US"/>
    </w:rPr>
  </w:style>
  <w:style w:type="paragraph" w:customStyle="1" w:styleId="Title1">
    <w:name w:val="Title1"/>
    <w:basedOn w:val="Normal"/>
    <w:rsid w:val="00EE5374"/>
    <w:pPr>
      <w:suppressAutoHyphens/>
      <w:spacing w:after="0"/>
      <w:ind w:left="0" w:firstLine="0"/>
      <w:jc w:val="left"/>
    </w:pPr>
    <w:rPr>
      <w:rFonts w:ascii="Times New Roman Bold" w:hAnsi="Times New Roman Bold"/>
      <w:b/>
      <w:sz w:val="36"/>
      <w:szCs w:val="24"/>
      <w:lang w:val="en-US" w:eastAsia="en-US"/>
    </w:rPr>
  </w:style>
  <w:style w:type="paragraph" w:customStyle="1" w:styleId="StyleSection7heading5LeftLeft0Hanging049">
    <w:name w:val="Style Section 7 heading 5 + Left Left:  0&quot; Hanging:  0.49&quot;"/>
    <w:basedOn w:val="Section7heading5"/>
    <w:rsid w:val="00EE5374"/>
    <w:pPr>
      <w:ind w:left="706" w:hanging="706"/>
      <w:jc w:val="left"/>
    </w:pPr>
    <w:rPr>
      <w:bCs/>
    </w:rPr>
  </w:style>
  <w:style w:type="paragraph" w:customStyle="1" w:styleId="UG-Sec3-Heading3">
    <w:name w:val="UG - Sec 3 - Heading 3"/>
    <w:basedOn w:val="Normal"/>
    <w:rsid w:val="00EE5374"/>
    <w:pPr>
      <w:autoSpaceDE w:val="0"/>
      <w:autoSpaceDN w:val="0"/>
      <w:adjustRightInd w:val="0"/>
      <w:ind w:left="0" w:firstLine="0"/>
      <w:jc w:val="left"/>
    </w:pPr>
    <w:rPr>
      <w:rFonts w:cs="Arial-BoldMT"/>
      <w:b/>
      <w:bCs/>
      <w:color w:val="000000"/>
      <w:szCs w:val="24"/>
      <w:lang w:val="en-US" w:eastAsia="en-US"/>
    </w:rPr>
  </w:style>
  <w:style w:type="paragraph" w:customStyle="1" w:styleId="UG-Sec3b-Heading20">
    <w:name w:val="UG - Sec 3b - Heading 2"/>
    <w:basedOn w:val="UG-Sec3-Heading20"/>
    <w:rsid w:val="00EE5374"/>
  </w:style>
  <w:style w:type="paragraph" w:customStyle="1" w:styleId="UG-Sec3b-Heading3">
    <w:name w:val="UG - Sec 3b - Heading 3"/>
    <w:basedOn w:val="UG-Sec3-Heading3"/>
    <w:rsid w:val="00EE5374"/>
  </w:style>
  <w:style w:type="paragraph" w:customStyle="1" w:styleId="UG-Sec3b-Heading4">
    <w:name w:val="UG - Sec 3b - Heading 4"/>
    <w:basedOn w:val="Normal"/>
    <w:rsid w:val="00EE5374"/>
    <w:pPr>
      <w:autoSpaceDE w:val="0"/>
      <w:autoSpaceDN w:val="0"/>
      <w:adjustRightInd w:val="0"/>
      <w:spacing w:before="120"/>
      <w:ind w:left="720" w:hanging="720"/>
    </w:pPr>
    <w:rPr>
      <w:rFonts w:cs="Arial-BoldMT"/>
      <w:bCs/>
      <w:color w:val="000000"/>
      <w:szCs w:val="24"/>
      <w:lang w:val="en-US" w:eastAsia="en-US"/>
    </w:rPr>
  </w:style>
  <w:style w:type="paragraph" w:customStyle="1" w:styleId="UG-Sec4-heading3">
    <w:name w:val="UG-Sec 4 - heading 3"/>
    <w:basedOn w:val="Normal"/>
    <w:rsid w:val="00EE5374"/>
    <w:pPr>
      <w:spacing w:before="120"/>
      <w:ind w:left="0" w:firstLine="0"/>
      <w:jc w:val="center"/>
    </w:pPr>
    <w:rPr>
      <w:b/>
      <w:sz w:val="28"/>
      <w:szCs w:val="28"/>
      <w:lang w:val="en-US" w:eastAsia="en-US"/>
    </w:rPr>
  </w:style>
  <w:style w:type="paragraph" w:customStyle="1" w:styleId="Sec3header">
    <w:name w:val="Sec3 header"/>
    <w:basedOn w:val="Style110"/>
    <w:rsid w:val="00EE5374"/>
    <w:pPr>
      <w:tabs>
        <w:tab w:val="left" w:leader="dot" w:pos="8424"/>
      </w:tabs>
      <w:spacing w:before="80" w:line="240" w:lineRule="auto"/>
    </w:pPr>
    <w:rPr>
      <w:rFonts w:ascii="Arial" w:hAnsi="Arial" w:cs="Arial"/>
      <w:b/>
      <w:sz w:val="22"/>
      <w:szCs w:val="20"/>
    </w:rPr>
  </w:style>
  <w:style w:type="paragraph" w:customStyle="1" w:styleId="Style190">
    <w:name w:val="Style 19"/>
    <w:basedOn w:val="Normal"/>
    <w:rsid w:val="00EE5374"/>
    <w:pPr>
      <w:widowControl w:val="0"/>
      <w:autoSpaceDE w:val="0"/>
      <w:autoSpaceDN w:val="0"/>
      <w:adjustRightInd w:val="0"/>
      <w:spacing w:after="0"/>
      <w:ind w:left="0" w:firstLine="0"/>
      <w:jc w:val="left"/>
    </w:pPr>
    <w:rPr>
      <w:szCs w:val="24"/>
      <w:lang w:val="en-US" w:eastAsia="en-US"/>
    </w:rPr>
  </w:style>
  <w:style w:type="paragraph" w:customStyle="1" w:styleId="Header1">
    <w:name w:val="Header1"/>
    <w:basedOn w:val="Normal"/>
    <w:rsid w:val="00EE5374"/>
    <w:pPr>
      <w:widowControl w:val="0"/>
      <w:autoSpaceDE w:val="0"/>
      <w:autoSpaceDN w:val="0"/>
      <w:spacing w:before="240" w:after="480"/>
      <w:ind w:left="0" w:firstLine="0"/>
      <w:jc w:val="center"/>
    </w:pPr>
    <w:rPr>
      <w:b/>
      <w:bCs/>
      <w:spacing w:val="4"/>
      <w:sz w:val="44"/>
      <w:szCs w:val="46"/>
      <w:lang w:val="en-US" w:eastAsia="en-US"/>
    </w:rPr>
  </w:style>
  <w:style w:type="paragraph" w:customStyle="1" w:styleId="Head1">
    <w:name w:val="Head1"/>
    <w:basedOn w:val="Normal"/>
    <w:rsid w:val="00EE5374"/>
    <w:pPr>
      <w:suppressAutoHyphens/>
      <w:spacing w:after="100"/>
      <w:ind w:left="0" w:firstLine="0"/>
      <w:jc w:val="center"/>
    </w:pPr>
    <w:rPr>
      <w:rFonts w:ascii="Times New Roman Bold" w:hAnsi="Times New Roman Bold"/>
      <w:b/>
      <w:szCs w:val="24"/>
      <w:lang w:val="en-US" w:eastAsia="en-US"/>
    </w:rPr>
  </w:style>
  <w:style w:type="paragraph" w:customStyle="1" w:styleId="Style120">
    <w:name w:val="Style 12"/>
    <w:basedOn w:val="Normal"/>
    <w:rsid w:val="00EE5374"/>
    <w:pPr>
      <w:widowControl w:val="0"/>
      <w:autoSpaceDE w:val="0"/>
      <w:autoSpaceDN w:val="0"/>
      <w:spacing w:after="0" w:line="264" w:lineRule="exact"/>
      <w:ind w:left="0"/>
    </w:pPr>
    <w:rPr>
      <w:szCs w:val="24"/>
      <w:lang w:val="en-US" w:eastAsia="en-US"/>
    </w:rPr>
  </w:style>
  <w:style w:type="paragraph" w:customStyle="1" w:styleId="Sec1-Clauses">
    <w:name w:val="Sec1-Clauses"/>
    <w:basedOn w:val="Normal"/>
    <w:rsid w:val="00EE5374"/>
    <w:pPr>
      <w:tabs>
        <w:tab w:val="num" w:pos="360"/>
      </w:tabs>
      <w:spacing w:before="120" w:after="120"/>
      <w:ind w:left="360" w:hanging="360"/>
      <w:jc w:val="left"/>
    </w:pPr>
    <w:rPr>
      <w:b/>
      <w:lang w:val="en-US" w:eastAsia="en-US"/>
    </w:rPr>
  </w:style>
  <w:style w:type="paragraph" w:customStyle="1" w:styleId="SecNoHe">
    <w:name w:val="Sec No. &amp; He"/>
    <w:rsid w:val="00EE5374"/>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character" w:customStyle="1" w:styleId="StyleHeader2-SubClausesItalicChar">
    <w:name w:val="Style Header 2 - SubClauses + Italic Char"/>
    <w:rsid w:val="00EE5374"/>
    <w:rPr>
      <w:rFonts w:cs="Arial"/>
      <w:i/>
      <w:iCs/>
      <w:sz w:val="24"/>
      <w:szCs w:val="24"/>
      <w:lang w:val="en-US" w:eastAsia="en-US" w:bidi="ar-SA"/>
    </w:rPr>
  </w:style>
  <w:style w:type="paragraph" w:customStyle="1" w:styleId="AHeadingofParts">
    <w:name w:val="AHeading of Parts"/>
    <w:basedOn w:val="Normal"/>
    <w:link w:val="AHeadingofPartsChar"/>
    <w:qFormat/>
    <w:rsid w:val="00EE5374"/>
    <w:pPr>
      <w:spacing w:after="0"/>
      <w:ind w:left="0" w:firstLine="0"/>
      <w:jc w:val="center"/>
    </w:pPr>
    <w:rPr>
      <w:b/>
      <w:sz w:val="56"/>
      <w:szCs w:val="24"/>
      <w:lang w:val="en-US" w:eastAsia="en-US"/>
    </w:rPr>
  </w:style>
  <w:style w:type="character" w:customStyle="1" w:styleId="AHeadingofPartsChar">
    <w:name w:val="AHeading of Parts Char"/>
    <w:basedOn w:val="Policepardfaut"/>
    <w:link w:val="AHeadingofParts"/>
    <w:rsid w:val="00EE5374"/>
    <w:rPr>
      <w:b/>
      <w:sz w:val="56"/>
      <w:szCs w:val="24"/>
      <w:lang w:val="en-US" w:eastAsia="en-US"/>
    </w:rPr>
  </w:style>
  <w:style w:type="paragraph" w:customStyle="1" w:styleId="AHeadingofSections">
    <w:name w:val="AHeading of Sections"/>
    <w:basedOn w:val="Normal"/>
    <w:link w:val="AHeadingofSectionsChar"/>
    <w:qFormat/>
    <w:rsid w:val="00EE5374"/>
    <w:pPr>
      <w:spacing w:after="0"/>
      <w:ind w:left="0" w:firstLine="0"/>
      <w:jc w:val="center"/>
    </w:pPr>
    <w:rPr>
      <w:b/>
      <w:sz w:val="48"/>
      <w:szCs w:val="24"/>
      <w:lang w:val="en-US" w:eastAsia="en-US"/>
    </w:rPr>
  </w:style>
  <w:style w:type="character" w:customStyle="1" w:styleId="AHeadingofSectionsChar">
    <w:name w:val="AHeading of Sections Char"/>
    <w:basedOn w:val="Policepardfaut"/>
    <w:link w:val="AHeadingofSections"/>
    <w:rsid w:val="00EE5374"/>
    <w:rPr>
      <w:b/>
      <w:sz w:val="48"/>
      <w:szCs w:val="24"/>
      <w:lang w:val="en-US" w:eastAsia="en-US"/>
    </w:rPr>
  </w:style>
  <w:style w:type="paragraph" w:customStyle="1" w:styleId="GCHeading1">
    <w:name w:val="GC Heading 1"/>
    <w:basedOn w:val="Normal"/>
    <w:next w:val="Normal"/>
    <w:autoRedefine/>
    <w:rsid w:val="00EE5374"/>
    <w:pPr>
      <w:keepNext/>
      <w:keepLines/>
      <w:tabs>
        <w:tab w:val="left" w:pos="540"/>
      </w:tabs>
      <w:spacing w:before="120" w:after="120"/>
      <w:ind w:left="547" w:hanging="547"/>
    </w:pPr>
    <w:rPr>
      <w:lang w:val="en-US" w:eastAsia="en-US"/>
    </w:rPr>
  </w:style>
  <w:style w:type="paragraph" w:customStyle="1" w:styleId="GCHeading2">
    <w:name w:val="GC Heading 2"/>
    <w:basedOn w:val="Normal"/>
    <w:next w:val="Normal"/>
    <w:autoRedefine/>
    <w:rsid w:val="00EE5374"/>
    <w:pPr>
      <w:keepNext/>
      <w:keepLines/>
      <w:numPr>
        <w:ilvl w:val="1"/>
        <w:numId w:val="68"/>
      </w:numPr>
      <w:spacing w:before="120" w:after="120"/>
    </w:pPr>
    <w:rPr>
      <w:b/>
      <w:bCs/>
      <w:lang w:val="en-US" w:eastAsia="en-US"/>
    </w:rPr>
  </w:style>
  <w:style w:type="paragraph" w:customStyle="1" w:styleId="GCHeading3">
    <w:name w:val="GC Heading 3"/>
    <w:basedOn w:val="Normal"/>
    <w:next w:val="Normal"/>
    <w:autoRedefine/>
    <w:rsid w:val="00EE5374"/>
    <w:pPr>
      <w:keepNext/>
      <w:keepLines/>
      <w:numPr>
        <w:ilvl w:val="2"/>
        <w:numId w:val="68"/>
      </w:numPr>
      <w:spacing w:before="120" w:after="120"/>
    </w:pPr>
    <w:rPr>
      <w:b/>
      <w:lang w:val="en-GB" w:eastAsia="en-US"/>
    </w:rPr>
  </w:style>
  <w:style w:type="paragraph" w:customStyle="1" w:styleId="NewHeading2">
    <w:name w:val="New Heading 2"/>
    <w:basedOn w:val="Part"/>
    <w:autoRedefine/>
    <w:qFormat/>
    <w:rsid w:val="00EE5374"/>
    <w:pPr>
      <w:keepNext/>
      <w:spacing w:before="360" w:after="240"/>
      <w:ind w:left="0" w:firstLine="0"/>
    </w:pPr>
    <w:rPr>
      <w:color w:val="000000" w:themeColor="text1"/>
      <w:sz w:val="52"/>
      <w:szCs w:val="24"/>
      <w:lang w:val="en-US" w:eastAsia="en-US"/>
    </w:rPr>
  </w:style>
  <w:style w:type="paragraph" w:customStyle="1" w:styleId="Sub-Heading2">
    <w:name w:val="Sub-Heading2"/>
    <w:basedOn w:val="Titre8"/>
    <w:autoRedefine/>
    <w:qFormat/>
    <w:rsid w:val="00EE5374"/>
    <w:pPr>
      <w:keepNext/>
      <w:numPr>
        <w:ilvl w:val="0"/>
        <w:numId w:val="0"/>
      </w:numPr>
      <w:tabs>
        <w:tab w:val="clear" w:pos="1440"/>
      </w:tabs>
      <w:spacing w:before="360" w:after="240"/>
      <w:jc w:val="center"/>
    </w:pPr>
    <w:rPr>
      <w:rFonts w:ascii="Times New Roman" w:hAnsi="Times New Roman"/>
      <w:b/>
      <w:i w:val="0"/>
      <w:color w:val="000000" w:themeColor="text1"/>
      <w:sz w:val="48"/>
      <w:szCs w:val="48"/>
      <w:lang w:val="en-US" w:eastAsia="en-US"/>
    </w:rPr>
  </w:style>
  <w:style w:type="paragraph" w:customStyle="1" w:styleId="Section1-Clauses">
    <w:name w:val="Section 1-Clauses"/>
    <w:basedOn w:val="Normal"/>
    <w:qFormat/>
    <w:rsid w:val="00EE5374"/>
    <w:pPr>
      <w:numPr>
        <w:numId w:val="69"/>
      </w:numPr>
      <w:jc w:val="left"/>
    </w:pPr>
    <w:rPr>
      <w:b/>
      <w:bCs/>
      <w:lang w:val="en-US" w:eastAsia="en-US"/>
    </w:rPr>
  </w:style>
  <w:style w:type="paragraph" w:customStyle="1" w:styleId="ESSpara">
    <w:name w:val="ESS para"/>
    <w:basedOn w:val="Normal"/>
    <w:link w:val="ESSparaChar"/>
    <w:qFormat/>
    <w:rsid w:val="00EE5374"/>
    <w:pPr>
      <w:numPr>
        <w:numId w:val="71"/>
      </w:numPr>
      <w:spacing w:after="240"/>
    </w:pPr>
    <w:rPr>
      <w:rFonts w:asciiTheme="minorHAnsi" w:eastAsiaTheme="minorEastAsia" w:hAnsiTheme="minorHAnsi" w:cstheme="minorBidi"/>
      <w:sz w:val="22"/>
      <w:szCs w:val="22"/>
      <w:lang w:val="en-US" w:eastAsia="ja-JP"/>
    </w:rPr>
  </w:style>
  <w:style w:type="character" w:customStyle="1" w:styleId="ESSparaChar">
    <w:name w:val="ESS para Char"/>
    <w:basedOn w:val="Policepardfaut"/>
    <w:link w:val="ESSpara"/>
    <w:rsid w:val="00EE5374"/>
    <w:rPr>
      <w:rFonts w:asciiTheme="minorHAnsi" w:eastAsiaTheme="minorEastAsia" w:hAnsiTheme="minorHAnsi" w:cstheme="minorBidi"/>
      <w:sz w:val="22"/>
      <w:szCs w:val="22"/>
      <w:lang w:val="en-US" w:eastAsia="ja-JP"/>
    </w:rPr>
  </w:style>
  <w:style w:type="paragraph" w:customStyle="1" w:styleId="SubEvaCriteria">
    <w:name w:val="Sub Eva Criteria"/>
    <w:basedOn w:val="Normal"/>
    <w:autoRedefine/>
    <w:qFormat/>
    <w:rsid w:val="00EE5374"/>
    <w:pPr>
      <w:tabs>
        <w:tab w:val="left" w:pos="1710"/>
      </w:tabs>
      <w:spacing w:before="240" w:after="120"/>
      <w:ind w:left="720" w:firstLine="0"/>
      <w:jc w:val="left"/>
    </w:pPr>
    <w:rPr>
      <w:b/>
      <w:bCs/>
      <w:color w:val="000000" w:themeColor="text1"/>
      <w:szCs w:val="24"/>
      <w:lang w:val="en-US" w:eastAsia="en-US"/>
    </w:rPr>
  </w:style>
  <w:style w:type="paragraph" w:customStyle="1" w:styleId="AAAtablebullet2">
    <w:name w:val="AAA table bullet 2"/>
    <w:basedOn w:val="StyleHeader1-ClausesLeft0Hanging03After0pt"/>
    <w:qFormat/>
    <w:rsid w:val="00EE5374"/>
    <w:pPr>
      <w:numPr>
        <w:numId w:val="0"/>
      </w:numPr>
      <w:tabs>
        <w:tab w:val="clear" w:pos="342"/>
        <w:tab w:val="num" w:pos="1210"/>
      </w:tabs>
      <w:ind w:left="2088" w:hanging="878"/>
    </w:pPr>
    <w:rPr>
      <w:b w:val="0"/>
      <w:color w:val="000000" w:themeColor="text1"/>
      <w:szCs w:val="24"/>
      <w:lang w:val="en-US"/>
    </w:rPr>
  </w:style>
  <w:style w:type="paragraph" w:customStyle="1" w:styleId="HeadingITBToC1">
    <w:name w:val="Heading ITB ToC 1"/>
    <w:basedOn w:val="Section1Header1"/>
    <w:link w:val="HeadingITBToC1Char"/>
    <w:qFormat/>
    <w:rsid w:val="00EE5374"/>
    <w:pPr>
      <w:numPr>
        <w:numId w:val="70"/>
      </w:numPr>
      <w:suppressAutoHyphens/>
      <w:spacing w:before="160" w:after="80"/>
    </w:pPr>
    <w:rPr>
      <w:bCs/>
      <w:iCs/>
      <w:color w:val="000000" w:themeColor="text1"/>
      <w:szCs w:val="24"/>
      <w:lang w:val="es-ES_tradnl"/>
    </w:rPr>
  </w:style>
  <w:style w:type="character" w:customStyle="1" w:styleId="HeadingITBToC1Char">
    <w:name w:val="Heading ITB ToC 1 Char"/>
    <w:basedOn w:val="Section1Header1Char"/>
    <w:link w:val="HeadingITBToC1"/>
    <w:rsid w:val="00EE5374"/>
    <w:rPr>
      <w:b/>
      <w:bCs/>
      <w:iCs/>
      <w:color w:val="000000" w:themeColor="text1"/>
      <w:sz w:val="28"/>
      <w:szCs w:val="24"/>
      <w:lang w:val="es-ES_tradnl"/>
    </w:rPr>
  </w:style>
  <w:style w:type="paragraph" w:customStyle="1" w:styleId="HeadingTocITB2">
    <w:name w:val="Heading Toc ITB 2"/>
    <w:basedOn w:val="StyleHeader1-ClausesLeft0Hanging03After0pt"/>
    <w:link w:val="HeadingTocITB2Char"/>
    <w:qFormat/>
    <w:rsid w:val="00EE5374"/>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EE5374"/>
    <w:rPr>
      <w:b/>
      <w:bCs/>
      <w:color w:val="000000" w:themeColor="text1"/>
      <w:sz w:val="24"/>
      <w:szCs w:val="24"/>
      <w:lang w:val="es-ES_tradnl" w:eastAsia="en-US"/>
    </w:rPr>
  </w:style>
  <w:style w:type="character" w:customStyle="1" w:styleId="Mentionnonrsolue1">
    <w:name w:val="Mention non résolue1"/>
    <w:basedOn w:val="Policepardfaut"/>
    <w:uiPriority w:val="99"/>
    <w:semiHidden/>
    <w:unhideWhenUsed/>
    <w:rsid w:val="00EE5374"/>
    <w:rPr>
      <w:color w:val="605E5C"/>
      <w:shd w:val="clear" w:color="auto" w:fill="E1DFDD"/>
    </w:rPr>
  </w:style>
  <w:style w:type="character" w:customStyle="1" w:styleId="Mentionnonrsolue2">
    <w:name w:val="Mention non résolue2"/>
    <w:basedOn w:val="Policepardfaut"/>
    <w:uiPriority w:val="99"/>
    <w:semiHidden/>
    <w:unhideWhenUsed/>
    <w:rsid w:val="00EE5374"/>
    <w:rPr>
      <w:color w:val="605E5C"/>
      <w:shd w:val="clear" w:color="auto" w:fill="E1DFDD"/>
    </w:rPr>
  </w:style>
  <w:style w:type="character" w:customStyle="1" w:styleId="Mentionnonrsolue3">
    <w:name w:val="Mention non résolue3"/>
    <w:basedOn w:val="Policepardfaut"/>
    <w:uiPriority w:val="99"/>
    <w:semiHidden/>
    <w:unhideWhenUsed/>
    <w:rsid w:val="00EE5374"/>
    <w:rPr>
      <w:color w:val="605E5C"/>
      <w:shd w:val="clear" w:color="auto" w:fill="E1DFDD"/>
    </w:rPr>
  </w:style>
  <w:style w:type="paragraph" w:customStyle="1" w:styleId="Enclosure">
    <w:name w:val="Enclosure"/>
    <w:basedOn w:val="Normal"/>
    <w:rsid w:val="00EE5374"/>
    <w:pPr>
      <w:spacing w:after="0"/>
      <w:ind w:left="0" w:firstLine="0"/>
      <w:jc w:val="left"/>
    </w:pPr>
    <w:rPr>
      <w:szCs w:val="24"/>
      <w:lang w:val="en-US" w:eastAsia="en-US"/>
    </w:rPr>
  </w:style>
  <w:style w:type="paragraph" w:customStyle="1" w:styleId="00SectionXTitle">
    <w:name w:val="00_Section X_Title"/>
    <w:basedOn w:val="SectionIXHeader"/>
    <w:qFormat/>
    <w:rsid w:val="00EE5374"/>
    <w:pPr>
      <w:spacing w:before="240" w:after="0"/>
    </w:pPr>
    <w:rPr>
      <w:noProof/>
      <w:szCs w:val="32"/>
    </w:rPr>
  </w:style>
  <w:style w:type="paragraph" w:customStyle="1" w:styleId="SDPnoheader">
    <w:name w:val="SDP no header"/>
    <w:basedOn w:val="SPDForm2"/>
    <w:qFormat/>
    <w:rsid w:val="00EE5374"/>
    <w:rPr>
      <w:sz w:val="32"/>
    </w:rPr>
  </w:style>
  <w:style w:type="paragraph" w:customStyle="1" w:styleId="SPDForms3">
    <w:name w:val="SPD Forms 3"/>
    <w:basedOn w:val="Normal"/>
    <w:qFormat/>
    <w:rsid w:val="00EE5374"/>
    <w:pPr>
      <w:spacing w:before="120" w:after="240"/>
      <w:ind w:left="0" w:firstLine="0"/>
      <w:jc w:val="center"/>
    </w:pPr>
    <w:rPr>
      <w:b/>
      <w:sz w:val="36"/>
      <w:lang w:val="en-US" w:eastAsia="en-US"/>
    </w:rPr>
  </w:style>
  <w:style w:type="paragraph" w:customStyle="1" w:styleId="IPAHeading2Text">
    <w:name w:val="IPA Heading 2 Text"/>
    <w:basedOn w:val="Normal"/>
    <w:link w:val="IPAHeading2TextChar"/>
    <w:rsid w:val="00EE5374"/>
    <w:pPr>
      <w:spacing w:after="0"/>
      <w:ind w:left="567" w:firstLine="0"/>
    </w:pPr>
    <w:rPr>
      <w:rFonts w:ascii="Calibri" w:hAnsi="Calibri"/>
      <w:sz w:val="22"/>
      <w:szCs w:val="22"/>
      <w:lang w:val="en-GB" w:eastAsia="en-GB"/>
    </w:rPr>
  </w:style>
  <w:style w:type="character" w:customStyle="1" w:styleId="IPAHeading2TextChar">
    <w:name w:val="IPA Heading 2 Text Char"/>
    <w:link w:val="IPAHeading2Text"/>
    <w:rsid w:val="00EE5374"/>
    <w:rPr>
      <w:rFonts w:ascii="Calibri" w:hAnsi="Calibri"/>
      <w:sz w:val="22"/>
      <w:szCs w:val="22"/>
      <w:lang w:val="en-GB" w:eastAsia="en-GB"/>
    </w:rPr>
  </w:style>
  <w:style w:type="table" w:customStyle="1" w:styleId="TableGrid1">
    <w:name w:val="Table Grid1"/>
    <w:basedOn w:val="TableauNormal"/>
    <w:next w:val="Grilledutableau"/>
    <w:uiPriority w:val="39"/>
    <w:rsid w:val="00EE5374"/>
    <w:pPr>
      <w:spacing w:after="0"/>
      <w:ind w:left="0" w:firstLine="0"/>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EE5374"/>
    <w:pPr>
      <w:spacing w:after="0"/>
      <w:ind w:left="0" w:firstLine="0"/>
      <w:jc w:val="left"/>
    </w:pPr>
    <w:rPr>
      <w:rFonts w:ascii="Calibri" w:eastAsiaTheme="minorHAnsi" w:hAnsi="Calibri"/>
      <w:sz w:val="15"/>
      <w:szCs w:val="15"/>
      <w:lang w:val="en-US" w:eastAsia="en-US"/>
    </w:rPr>
  </w:style>
  <w:style w:type="character" w:styleId="Textedelespacerserv">
    <w:name w:val="Placeholder Text"/>
    <w:basedOn w:val="Policepardfaut"/>
    <w:uiPriority w:val="99"/>
    <w:semiHidden/>
    <w:rsid w:val="00EE5374"/>
    <w:rPr>
      <w:color w:val="808080"/>
    </w:rPr>
  </w:style>
  <w:style w:type="paragraph" w:customStyle="1" w:styleId="SecIV">
    <w:name w:val="Sec IV"/>
    <w:basedOn w:val="Style11"/>
    <w:qFormat/>
    <w:rsid w:val="003662D6"/>
    <w:pPr>
      <w:spacing w:before="120" w:after="120"/>
      <w:ind w:left="0" w:firstLine="0"/>
    </w:pPr>
    <w:rPr>
      <w:lang w:val="fr-FR"/>
    </w:rPr>
  </w:style>
  <w:style w:type="character" w:customStyle="1" w:styleId="ts-alignment-element">
    <w:name w:val="ts-alignment-element"/>
    <w:basedOn w:val="Policepardfaut"/>
    <w:rsid w:val="00334F8B"/>
  </w:style>
  <w:style w:type="paragraph" w:customStyle="1" w:styleId="ITBno">
    <w:name w:val="ITB no"/>
    <w:basedOn w:val="Normal"/>
    <w:link w:val="ITBnoChar"/>
    <w:qFormat/>
    <w:rsid w:val="000638FD"/>
    <w:pPr>
      <w:tabs>
        <w:tab w:val="num" w:pos="1152"/>
      </w:tabs>
      <w:ind w:left="1152" w:hanging="432"/>
      <w:outlineLvl w:val="1"/>
    </w:pPr>
    <w:rPr>
      <w:lang w:val="en-US" w:eastAsia="en-US"/>
    </w:rPr>
  </w:style>
  <w:style w:type="character" w:customStyle="1" w:styleId="ITBnoChar">
    <w:name w:val="ITB no Char"/>
    <w:basedOn w:val="Policepardfaut"/>
    <w:link w:val="ITBno"/>
    <w:rsid w:val="000638FD"/>
    <w:rPr>
      <w:sz w:val="24"/>
      <w:lang w:val="en-US" w:eastAsia="en-US"/>
    </w:rPr>
  </w:style>
  <w:style w:type="numbering" w:customStyle="1" w:styleId="Style12">
    <w:name w:val="Style12"/>
    <w:uiPriority w:val="99"/>
    <w:rsid w:val="000638FD"/>
    <w:pPr>
      <w:numPr>
        <w:numId w:val="99"/>
      </w:numPr>
    </w:pPr>
  </w:style>
  <w:style w:type="numbering" w:customStyle="1" w:styleId="Style13">
    <w:name w:val="Style13"/>
    <w:uiPriority w:val="99"/>
    <w:rsid w:val="000638FD"/>
    <w:pPr>
      <w:numPr>
        <w:numId w:val="100"/>
      </w:numPr>
    </w:pPr>
  </w:style>
  <w:style w:type="numbering" w:customStyle="1" w:styleId="Style14">
    <w:name w:val="Style14"/>
    <w:uiPriority w:val="99"/>
    <w:rsid w:val="000638FD"/>
    <w:pPr>
      <w:numPr>
        <w:numId w:val="101"/>
      </w:numPr>
    </w:pPr>
  </w:style>
  <w:style w:type="numbering" w:customStyle="1" w:styleId="Style15">
    <w:name w:val="Style15"/>
    <w:uiPriority w:val="99"/>
    <w:rsid w:val="00D93A03"/>
    <w:pPr>
      <w:numPr>
        <w:numId w:val="102"/>
      </w:numPr>
    </w:pPr>
  </w:style>
  <w:style w:type="character" w:customStyle="1" w:styleId="ts-alignment-element-highlighted">
    <w:name w:val="ts-alignment-element-highlighted"/>
    <w:basedOn w:val="Policepardfaut"/>
    <w:rsid w:val="00DB1415"/>
  </w:style>
  <w:style w:type="table" w:customStyle="1" w:styleId="TableGrid2">
    <w:name w:val="Table Grid2"/>
    <w:basedOn w:val="TableauNormal"/>
    <w:next w:val="Grilledutableau"/>
    <w:uiPriority w:val="39"/>
    <w:rsid w:val="004F5B2B"/>
    <w:pPr>
      <w:spacing w:after="0"/>
      <w:ind w:left="0" w:firstLine="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6">
    <w:name w:val="Style16"/>
    <w:uiPriority w:val="99"/>
    <w:rsid w:val="00ED78E6"/>
    <w:pPr>
      <w:numPr>
        <w:numId w:val="122"/>
      </w:numPr>
    </w:pPr>
  </w:style>
  <w:style w:type="numbering" w:customStyle="1" w:styleId="Style17">
    <w:name w:val="Style17"/>
    <w:uiPriority w:val="99"/>
    <w:rsid w:val="00ED78E6"/>
    <w:pPr>
      <w:numPr>
        <w:numId w:val="123"/>
      </w:numPr>
    </w:pPr>
  </w:style>
  <w:style w:type="numbering" w:customStyle="1" w:styleId="Style18">
    <w:name w:val="Style18"/>
    <w:uiPriority w:val="99"/>
    <w:rsid w:val="00D47B9D"/>
    <w:pPr>
      <w:numPr>
        <w:numId w:val="124"/>
      </w:numPr>
    </w:pPr>
  </w:style>
  <w:style w:type="numbering" w:customStyle="1" w:styleId="Style19">
    <w:name w:val="Style19"/>
    <w:uiPriority w:val="99"/>
    <w:rsid w:val="00387A77"/>
    <w:pPr>
      <w:numPr>
        <w:numId w:val="125"/>
      </w:numPr>
    </w:pPr>
  </w:style>
  <w:style w:type="numbering" w:customStyle="1" w:styleId="Style20">
    <w:name w:val="Style20"/>
    <w:uiPriority w:val="99"/>
    <w:rsid w:val="003F5164"/>
    <w:pPr>
      <w:numPr>
        <w:numId w:val="126"/>
      </w:numPr>
    </w:pPr>
  </w:style>
  <w:style w:type="numbering" w:customStyle="1" w:styleId="Style21">
    <w:name w:val="Style21"/>
    <w:uiPriority w:val="99"/>
    <w:rsid w:val="005447C3"/>
    <w:pPr>
      <w:numPr>
        <w:numId w:val="127"/>
      </w:numPr>
    </w:pPr>
  </w:style>
  <w:style w:type="paragraph" w:customStyle="1" w:styleId="Style22">
    <w:name w:val="Style22"/>
    <w:basedOn w:val="Normal"/>
    <w:link w:val="Style22Car"/>
    <w:qFormat/>
    <w:rsid w:val="00752463"/>
    <w:pPr>
      <w:ind w:left="0" w:firstLine="0"/>
      <w:jc w:val="center"/>
    </w:pPr>
    <w:rPr>
      <w:b/>
      <w:bCs/>
      <w:i/>
      <w:iCs/>
      <w:sz w:val="32"/>
      <w:szCs w:val="32"/>
    </w:rPr>
  </w:style>
  <w:style w:type="paragraph" w:customStyle="1" w:styleId="Style23">
    <w:name w:val="Style23"/>
    <w:basedOn w:val="Sec1head2"/>
    <w:link w:val="Style23Car"/>
    <w:qFormat/>
    <w:rsid w:val="0019120C"/>
    <w:pPr>
      <w:numPr>
        <w:numId w:val="52"/>
      </w:numPr>
      <w:spacing w:before="120" w:after="120"/>
    </w:pPr>
  </w:style>
  <w:style w:type="character" w:customStyle="1" w:styleId="Style22Car">
    <w:name w:val="Style22 Car"/>
    <w:basedOn w:val="Policepardfaut"/>
    <w:link w:val="Style22"/>
    <w:rsid w:val="00752463"/>
    <w:rPr>
      <w:b/>
      <w:bCs/>
      <w:i/>
      <w:iCs/>
      <w:sz w:val="32"/>
      <w:szCs w:val="32"/>
    </w:rPr>
  </w:style>
  <w:style w:type="character" w:customStyle="1" w:styleId="Sec1head2Car">
    <w:name w:val="Sec 1 head 2 Car"/>
    <w:basedOn w:val="Style6Char"/>
    <w:link w:val="Sec1head2"/>
    <w:rsid w:val="0019120C"/>
    <w:rPr>
      <w:b/>
      <w:sz w:val="24"/>
      <w:lang w:val="es-ES_tradnl"/>
    </w:rPr>
  </w:style>
  <w:style w:type="character" w:customStyle="1" w:styleId="Style23Car">
    <w:name w:val="Style23 Car"/>
    <w:basedOn w:val="Sec1head2Car"/>
    <w:link w:val="Style23"/>
    <w:rsid w:val="0019120C"/>
    <w:rPr>
      <w:b/>
      <w:sz w:val="24"/>
      <w:lang w:val="es-ES_tradnl"/>
    </w:rPr>
  </w:style>
  <w:style w:type="paragraph" w:customStyle="1" w:styleId="Sec4Head20">
    <w:name w:val="Sec 4 Head 2"/>
    <w:basedOn w:val="Normal"/>
    <w:link w:val="Sec4Head2Char"/>
    <w:qFormat/>
    <w:rsid w:val="00647966"/>
    <w:pPr>
      <w:ind w:left="0" w:firstLine="0"/>
      <w:jc w:val="center"/>
    </w:pPr>
    <w:rPr>
      <w:b/>
      <w:sz w:val="28"/>
      <w:szCs w:val="28"/>
      <w:lang w:eastAsia="en-US"/>
    </w:rPr>
  </w:style>
  <w:style w:type="character" w:customStyle="1" w:styleId="Sec4Head2Char">
    <w:name w:val="Sec 4 Head 2 Char"/>
    <w:basedOn w:val="Policepardfaut"/>
    <w:link w:val="Sec4Head20"/>
    <w:rsid w:val="00647966"/>
    <w:rPr>
      <w:b/>
      <w:sz w:val="28"/>
      <w:szCs w:val="28"/>
      <w:lang w:eastAsia="en-US"/>
    </w:rPr>
  </w:style>
  <w:style w:type="paragraph" w:customStyle="1" w:styleId="SecVIIH1">
    <w:name w:val="Sec VII H 1"/>
    <w:basedOn w:val="Normal"/>
    <w:link w:val="SecVIIH1Char"/>
    <w:qFormat/>
    <w:rsid w:val="00647966"/>
    <w:pPr>
      <w:spacing w:after="0"/>
      <w:ind w:left="0" w:firstLine="0"/>
      <w:jc w:val="center"/>
    </w:pPr>
    <w:rPr>
      <w:b/>
      <w:sz w:val="36"/>
      <w:lang w:val="en-US" w:eastAsia="en-US"/>
    </w:rPr>
  </w:style>
  <w:style w:type="character" w:customStyle="1" w:styleId="SecVIIH1Char">
    <w:name w:val="Sec VII H 1 Char"/>
    <w:basedOn w:val="Policepardfaut"/>
    <w:link w:val="SecVIIH1"/>
    <w:rsid w:val="00647966"/>
    <w:rPr>
      <w:b/>
      <w:sz w:val="36"/>
      <w:lang w:val="en-US" w:eastAsia="en-US"/>
    </w:rPr>
  </w:style>
  <w:style w:type="paragraph" w:customStyle="1" w:styleId="S6-Header1">
    <w:name w:val="S6-Header 1"/>
    <w:basedOn w:val="Normal"/>
    <w:next w:val="Normal"/>
    <w:rsid w:val="00647966"/>
    <w:pPr>
      <w:spacing w:before="120" w:after="240"/>
      <w:ind w:left="0" w:firstLine="0"/>
      <w:jc w:val="center"/>
    </w:pPr>
    <w:rPr>
      <w:rFonts w:cs="Arial"/>
      <w:b/>
      <w:sz w:val="32"/>
      <w:szCs w:val="24"/>
      <w:lang w:val="en-US" w:eastAsia="en-US"/>
    </w:rPr>
  </w:style>
  <w:style w:type="table" w:customStyle="1" w:styleId="Grilledutableau1101">
    <w:name w:val="Grille du tableau1101"/>
    <w:basedOn w:val="TableauNormal"/>
    <w:next w:val="Grilledutableau"/>
    <w:uiPriority w:val="39"/>
    <w:rsid w:val="00302834"/>
    <w:pPr>
      <w:spacing w:after="0"/>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693170"/>
    <w:pPr>
      <w:suppressAutoHyphens/>
      <w:overflowPunct w:val="0"/>
      <w:autoSpaceDE w:val="0"/>
      <w:autoSpaceDN w:val="0"/>
      <w:adjustRightInd w:val="0"/>
      <w:spacing w:after="0"/>
      <w:ind w:left="0" w:firstLine="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93170"/>
    <w:pPr>
      <w:spacing w:before="100" w:beforeAutospacing="1" w:after="100" w:afterAutospacing="1"/>
      <w:ind w:left="0" w:firstLine="0"/>
      <w:jc w:val="left"/>
    </w:pPr>
    <w:rPr>
      <w:szCs w:val="24"/>
    </w:rPr>
  </w:style>
  <w:style w:type="paragraph" w:customStyle="1" w:styleId="xl65">
    <w:name w:val="xl65"/>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66">
    <w:name w:val="xl66"/>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67">
    <w:name w:val="xl67"/>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68">
    <w:name w:val="xl68"/>
    <w:basedOn w:val="Normal"/>
    <w:rsid w:val="00693170"/>
    <w:pPr>
      <w:spacing w:before="100" w:beforeAutospacing="1" w:after="100" w:afterAutospacing="1"/>
      <w:ind w:left="0" w:firstLine="0"/>
      <w:jc w:val="center"/>
      <w:textAlignment w:val="center"/>
    </w:pPr>
    <w:rPr>
      <w:rFonts w:ascii="Century Gothic" w:hAnsi="Century Gothic"/>
      <w:sz w:val="20"/>
    </w:rPr>
  </w:style>
  <w:style w:type="paragraph" w:customStyle="1" w:styleId="xl69">
    <w:name w:val="xl69"/>
    <w:basedOn w:val="Normal"/>
    <w:rsid w:val="00693170"/>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70">
    <w:name w:val="xl70"/>
    <w:basedOn w:val="Normal"/>
    <w:rsid w:val="00693170"/>
    <w:pPr>
      <w:spacing w:before="100" w:beforeAutospacing="1" w:after="100" w:afterAutospacing="1"/>
      <w:ind w:left="0" w:firstLine="0"/>
      <w:jc w:val="left"/>
      <w:textAlignment w:val="center"/>
    </w:pPr>
    <w:rPr>
      <w:rFonts w:ascii="Century Gothic" w:hAnsi="Century Gothic"/>
      <w:sz w:val="20"/>
    </w:rPr>
  </w:style>
  <w:style w:type="paragraph" w:customStyle="1" w:styleId="xl71">
    <w:name w:val="xl71"/>
    <w:basedOn w:val="Normal"/>
    <w:rsid w:val="00693170"/>
    <w:pPr>
      <w:pBdr>
        <w:top w:val="single" w:sz="4" w:space="0" w:color="auto"/>
        <w:left w:val="single" w:sz="8"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72">
    <w:name w:val="xl72"/>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73">
    <w:name w:val="xl73"/>
    <w:basedOn w:val="Normal"/>
    <w:rsid w:val="0069317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sz w:val="20"/>
    </w:rPr>
  </w:style>
  <w:style w:type="paragraph" w:customStyle="1" w:styleId="xl74">
    <w:name w:val="xl74"/>
    <w:basedOn w:val="Normal"/>
    <w:rsid w:val="0069317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left="0" w:firstLine="0"/>
      <w:jc w:val="left"/>
      <w:textAlignment w:val="center"/>
    </w:pPr>
    <w:rPr>
      <w:rFonts w:ascii="Century Gothic" w:hAnsi="Century Gothic"/>
      <w:b/>
      <w:bCs/>
      <w:sz w:val="20"/>
    </w:rPr>
  </w:style>
  <w:style w:type="paragraph" w:customStyle="1" w:styleId="xl75">
    <w:name w:val="xl75"/>
    <w:basedOn w:val="Normal"/>
    <w:rsid w:val="0069317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sz w:val="20"/>
    </w:rPr>
  </w:style>
  <w:style w:type="paragraph" w:customStyle="1" w:styleId="xl76">
    <w:name w:val="xl76"/>
    <w:basedOn w:val="Normal"/>
    <w:rsid w:val="0069317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77">
    <w:name w:val="xl77"/>
    <w:basedOn w:val="Normal"/>
    <w:rsid w:val="006931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78">
    <w:name w:val="xl78"/>
    <w:basedOn w:val="Normal"/>
    <w:rsid w:val="006931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79">
    <w:name w:val="xl79"/>
    <w:basedOn w:val="Normal"/>
    <w:rsid w:val="0069317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80">
    <w:name w:val="xl80"/>
    <w:basedOn w:val="Normal"/>
    <w:rsid w:val="00693170"/>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b/>
      <w:bCs/>
      <w:sz w:val="20"/>
    </w:rPr>
  </w:style>
  <w:style w:type="paragraph" w:customStyle="1" w:styleId="xl81">
    <w:name w:val="xl81"/>
    <w:basedOn w:val="Normal"/>
    <w:rsid w:val="0069317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sz w:val="20"/>
    </w:rPr>
  </w:style>
  <w:style w:type="paragraph" w:customStyle="1" w:styleId="xl82">
    <w:name w:val="xl82"/>
    <w:basedOn w:val="Normal"/>
    <w:rsid w:val="00693170"/>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83">
    <w:name w:val="xl83"/>
    <w:basedOn w:val="Normal"/>
    <w:rsid w:val="00693170"/>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sz w:val="20"/>
    </w:rPr>
  </w:style>
  <w:style w:type="paragraph" w:customStyle="1" w:styleId="xl84">
    <w:name w:val="xl84"/>
    <w:basedOn w:val="Normal"/>
    <w:rsid w:val="00693170"/>
    <w:pPr>
      <w:pBdr>
        <w:top w:val="single" w:sz="8" w:space="0" w:color="auto"/>
        <w:left w:val="single" w:sz="4" w:space="0" w:color="auto"/>
        <w:bottom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85">
    <w:name w:val="xl85"/>
    <w:basedOn w:val="Normal"/>
    <w:rsid w:val="00693170"/>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rFonts w:ascii="Century Gothic" w:hAnsi="Century Gothic"/>
      <w:b/>
      <w:bCs/>
      <w:sz w:val="20"/>
    </w:rPr>
  </w:style>
  <w:style w:type="paragraph" w:customStyle="1" w:styleId="xl86">
    <w:name w:val="xl86"/>
    <w:basedOn w:val="Normal"/>
    <w:rsid w:val="00693170"/>
    <w:pPr>
      <w:spacing w:before="100" w:beforeAutospacing="1" w:after="100" w:afterAutospacing="1"/>
      <w:ind w:left="0" w:firstLine="0"/>
      <w:jc w:val="left"/>
    </w:pPr>
    <w:rPr>
      <w:rFonts w:ascii="Century Gothic" w:hAnsi="Century Gothic"/>
      <w:szCs w:val="24"/>
    </w:rPr>
  </w:style>
  <w:style w:type="paragraph" w:customStyle="1" w:styleId="xl87">
    <w:name w:val="xl87"/>
    <w:basedOn w:val="Normal"/>
    <w:rsid w:val="00693170"/>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88">
    <w:name w:val="xl88"/>
    <w:basedOn w:val="Normal"/>
    <w:rsid w:val="00693170"/>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sz w:val="20"/>
    </w:rPr>
  </w:style>
  <w:style w:type="paragraph" w:customStyle="1" w:styleId="xl89">
    <w:name w:val="xl89"/>
    <w:basedOn w:val="Normal"/>
    <w:rsid w:val="0069317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sz w:val="20"/>
    </w:rPr>
  </w:style>
  <w:style w:type="paragraph" w:customStyle="1" w:styleId="xl90">
    <w:name w:val="xl90"/>
    <w:basedOn w:val="Normal"/>
    <w:rsid w:val="00693170"/>
    <w:pPr>
      <w:pBdr>
        <w:top w:val="single" w:sz="4" w:space="0" w:color="auto"/>
        <w:left w:val="single" w:sz="4" w:space="0" w:color="auto"/>
        <w:bottom w:val="single" w:sz="4"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91">
    <w:name w:val="xl91"/>
    <w:basedOn w:val="Normal"/>
    <w:rsid w:val="00693170"/>
    <w:pPr>
      <w:pBdr>
        <w:top w:val="single" w:sz="4" w:space="0" w:color="auto"/>
        <w:left w:val="single" w:sz="4" w:space="0" w:color="auto"/>
        <w:bottom w:val="single" w:sz="8"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92">
    <w:name w:val="xl92"/>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93">
    <w:name w:val="xl93"/>
    <w:basedOn w:val="Normal"/>
    <w:rsid w:val="006931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94">
    <w:name w:val="xl94"/>
    <w:basedOn w:val="Normal"/>
    <w:rsid w:val="0069317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95">
    <w:name w:val="xl95"/>
    <w:basedOn w:val="Normal"/>
    <w:rsid w:val="00693170"/>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96">
    <w:name w:val="xl96"/>
    <w:basedOn w:val="Normal"/>
    <w:rsid w:val="00693170"/>
    <w:pPr>
      <w:pBdr>
        <w:left w:val="single" w:sz="4" w:space="0" w:color="auto"/>
        <w:bottom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97">
    <w:name w:val="xl97"/>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98">
    <w:name w:val="xl98"/>
    <w:basedOn w:val="Normal"/>
    <w:rsid w:val="0069317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left="0" w:firstLine="0"/>
      <w:jc w:val="left"/>
      <w:textAlignment w:val="center"/>
    </w:pPr>
    <w:rPr>
      <w:rFonts w:ascii="Century Gothic" w:hAnsi="Century Gothic"/>
      <w:sz w:val="20"/>
    </w:rPr>
  </w:style>
  <w:style w:type="paragraph" w:customStyle="1" w:styleId="xl99">
    <w:name w:val="xl99"/>
    <w:basedOn w:val="Normal"/>
    <w:rsid w:val="0069317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left="0" w:firstLine="0"/>
      <w:jc w:val="left"/>
      <w:textAlignment w:val="center"/>
    </w:pPr>
    <w:rPr>
      <w:rFonts w:ascii="Century Gothic" w:hAnsi="Century Gothic"/>
      <w:b/>
      <w:bCs/>
      <w:sz w:val="20"/>
    </w:rPr>
  </w:style>
  <w:style w:type="paragraph" w:customStyle="1" w:styleId="xl100">
    <w:name w:val="xl100"/>
    <w:basedOn w:val="Normal"/>
    <w:rsid w:val="006931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sz w:val="20"/>
    </w:rPr>
  </w:style>
  <w:style w:type="paragraph" w:customStyle="1" w:styleId="xl101">
    <w:name w:val="xl101"/>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02">
    <w:name w:val="xl102"/>
    <w:basedOn w:val="Normal"/>
    <w:rsid w:val="0069317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left="0" w:firstLine="0"/>
      <w:jc w:val="left"/>
      <w:textAlignment w:val="center"/>
    </w:pPr>
    <w:rPr>
      <w:rFonts w:ascii="Century Gothic" w:hAnsi="Century Gothic"/>
      <w:sz w:val="20"/>
    </w:rPr>
  </w:style>
  <w:style w:type="paragraph" w:customStyle="1" w:styleId="xl103">
    <w:name w:val="xl103"/>
    <w:basedOn w:val="Normal"/>
    <w:rsid w:val="00693170"/>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ind w:left="0" w:firstLine="0"/>
      <w:jc w:val="left"/>
      <w:textAlignment w:val="center"/>
    </w:pPr>
    <w:rPr>
      <w:rFonts w:ascii="Century Gothic" w:hAnsi="Century Gothic"/>
      <w:b/>
      <w:bCs/>
      <w:sz w:val="20"/>
    </w:rPr>
  </w:style>
  <w:style w:type="paragraph" w:customStyle="1" w:styleId="xl104">
    <w:name w:val="xl104"/>
    <w:basedOn w:val="Normal"/>
    <w:rsid w:val="0069317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left="0" w:firstLine="0"/>
      <w:jc w:val="left"/>
      <w:textAlignment w:val="center"/>
    </w:pPr>
    <w:rPr>
      <w:rFonts w:ascii="Century Gothic" w:hAnsi="Century Gothic"/>
      <w:b/>
      <w:bCs/>
      <w:sz w:val="20"/>
    </w:rPr>
  </w:style>
  <w:style w:type="paragraph" w:customStyle="1" w:styleId="xl105">
    <w:name w:val="xl105"/>
    <w:basedOn w:val="Normal"/>
    <w:rsid w:val="00693170"/>
    <w:pPr>
      <w:spacing w:before="100" w:beforeAutospacing="1" w:after="100" w:afterAutospacing="1"/>
      <w:ind w:left="0" w:firstLine="0"/>
      <w:jc w:val="left"/>
      <w:textAlignment w:val="center"/>
    </w:pPr>
    <w:rPr>
      <w:rFonts w:ascii="Century Gothic" w:hAnsi="Century Gothic"/>
      <w:sz w:val="20"/>
    </w:rPr>
  </w:style>
  <w:style w:type="paragraph" w:customStyle="1" w:styleId="xl106">
    <w:name w:val="xl106"/>
    <w:basedOn w:val="Normal"/>
    <w:rsid w:val="00693170"/>
    <w:pPr>
      <w:spacing w:before="100" w:beforeAutospacing="1" w:after="100" w:afterAutospacing="1"/>
      <w:ind w:left="0" w:firstLine="0"/>
      <w:jc w:val="left"/>
      <w:textAlignment w:val="center"/>
    </w:pPr>
    <w:rPr>
      <w:rFonts w:ascii="Century Gothic" w:hAnsi="Century Gothic"/>
      <w:sz w:val="20"/>
    </w:rPr>
  </w:style>
  <w:style w:type="paragraph" w:customStyle="1" w:styleId="xl107">
    <w:name w:val="xl107"/>
    <w:basedOn w:val="Normal"/>
    <w:rsid w:val="0069317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108">
    <w:name w:val="xl108"/>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b/>
      <w:bCs/>
      <w:sz w:val="20"/>
    </w:rPr>
  </w:style>
  <w:style w:type="paragraph" w:customStyle="1" w:styleId="xl109">
    <w:name w:val="xl109"/>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10">
    <w:name w:val="xl110"/>
    <w:basedOn w:val="Normal"/>
    <w:rsid w:val="00693170"/>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left"/>
      <w:textAlignment w:val="center"/>
    </w:pPr>
    <w:rPr>
      <w:rFonts w:ascii="Century Gothic" w:hAnsi="Century Gothic"/>
      <w:b/>
      <w:bCs/>
      <w:sz w:val="20"/>
    </w:rPr>
  </w:style>
  <w:style w:type="paragraph" w:customStyle="1" w:styleId="xl111">
    <w:name w:val="xl111"/>
    <w:basedOn w:val="Normal"/>
    <w:rsid w:val="00693170"/>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112">
    <w:name w:val="xl112"/>
    <w:basedOn w:val="Normal"/>
    <w:rsid w:val="00693170"/>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sz w:val="20"/>
    </w:rPr>
  </w:style>
  <w:style w:type="paragraph" w:customStyle="1" w:styleId="xl113">
    <w:name w:val="xl113"/>
    <w:basedOn w:val="Normal"/>
    <w:rsid w:val="00693170"/>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114">
    <w:name w:val="xl114"/>
    <w:basedOn w:val="Normal"/>
    <w:rsid w:val="00693170"/>
    <w:pPr>
      <w:pBdr>
        <w:top w:val="single" w:sz="4" w:space="0" w:color="auto"/>
        <w:left w:val="single" w:sz="4" w:space="9" w:color="auto"/>
        <w:bottom w:val="single" w:sz="4" w:space="0" w:color="auto"/>
        <w:right w:val="single" w:sz="4" w:space="0" w:color="auto"/>
      </w:pBdr>
      <w:spacing w:before="100" w:beforeAutospacing="1" w:after="100" w:afterAutospacing="1"/>
      <w:ind w:left="0" w:firstLineChars="100" w:firstLine="0"/>
      <w:jc w:val="left"/>
      <w:textAlignment w:val="center"/>
    </w:pPr>
    <w:rPr>
      <w:rFonts w:ascii="Century Gothic" w:hAnsi="Century Gothic"/>
      <w:sz w:val="20"/>
    </w:rPr>
  </w:style>
  <w:style w:type="paragraph" w:customStyle="1" w:styleId="xl115">
    <w:name w:val="xl115"/>
    <w:basedOn w:val="Normal"/>
    <w:rsid w:val="006931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116">
    <w:name w:val="xl116"/>
    <w:basedOn w:val="Normal"/>
    <w:rsid w:val="00693170"/>
    <w:pPr>
      <w:pBdr>
        <w:left w:val="single" w:sz="4"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17">
    <w:name w:val="xl117"/>
    <w:basedOn w:val="Normal"/>
    <w:rsid w:val="00693170"/>
    <w:pPr>
      <w:pBdr>
        <w:left w:val="single" w:sz="8"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18">
    <w:name w:val="xl118"/>
    <w:basedOn w:val="Normal"/>
    <w:rsid w:val="00693170"/>
    <w:pPr>
      <w:pBdr>
        <w:left w:val="single" w:sz="4" w:space="0" w:color="auto"/>
        <w:right w:val="single" w:sz="4" w:space="0" w:color="auto"/>
      </w:pBdr>
      <w:shd w:val="clear" w:color="000000" w:fill="D9D9D9"/>
      <w:spacing w:before="100" w:beforeAutospacing="1" w:after="100" w:afterAutospacing="1"/>
      <w:ind w:left="0" w:firstLine="0"/>
      <w:jc w:val="left"/>
      <w:textAlignment w:val="center"/>
    </w:pPr>
    <w:rPr>
      <w:rFonts w:ascii="Century Gothic" w:hAnsi="Century Gothic"/>
      <w:sz w:val="20"/>
    </w:rPr>
  </w:style>
  <w:style w:type="paragraph" w:customStyle="1" w:styleId="xl119">
    <w:name w:val="xl119"/>
    <w:basedOn w:val="Normal"/>
    <w:rsid w:val="00693170"/>
    <w:pPr>
      <w:pBdr>
        <w:left w:val="single" w:sz="4" w:space="0" w:color="auto"/>
        <w:right w:val="single" w:sz="8" w:space="0" w:color="auto"/>
      </w:pBdr>
      <w:shd w:val="clear" w:color="000000" w:fill="D9D9D9"/>
      <w:spacing w:before="100" w:beforeAutospacing="1" w:after="100" w:afterAutospacing="1"/>
      <w:ind w:left="0" w:firstLine="0"/>
      <w:jc w:val="left"/>
      <w:textAlignment w:val="center"/>
    </w:pPr>
    <w:rPr>
      <w:rFonts w:ascii="Century Gothic" w:hAnsi="Century Gothic"/>
      <w:b/>
      <w:bCs/>
      <w:sz w:val="20"/>
    </w:rPr>
  </w:style>
  <w:style w:type="paragraph" w:customStyle="1" w:styleId="xl120">
    <w:name w:val="xl120"/>
    <w:basedOn w:val="Normal"/>
    <w:rsid w:val="00693170"/>
    <w:pPr>
      <w:pBdr>
        <w:left w:val="single" w:sz="8" w:space="0" w:color="auto"/>
        <w:bottom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21">
    <w:name w:val="xl121"/>
    <w:basedOn w:val="Normal"/>
    <w:rsid w:val="00693170"/>
    <w:pPr>
      <w:pBdr>
        <w:bottom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22">
    <w:name w:val="xl122"/>
    <w:basedOn w:val="Normal"/>
    <w:rsid w:val="00693170"/>
    <w:pPr>
      <w:pBdr>
        <w:bottom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23">
    <w:name w:val="xl123"/>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24">
    <w:name w:val="xl124"/>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25">
    <w:name w:val="xl125"/>
    <w:basedOn w:val="Normal"/>
    <w:rsid w:val="00693170"/>
    <w:pPr>
      <w:pBdr>
        <w:left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26">
    <w:name w:val="xl126"/>
    <w:basedOn w:val="Normal"/>
    <w:rsid w:val="0069317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27">
    <w:name w:val="xl127"/>
    <w:basedOn w:val="Normal"/>
    <w:rsid w:val="0069317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28">
    <w:name w:val="xl128"/>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29">
    <w:name w:val="xl129"/>
    <w:basedOn w:val="Normal"/>
    <w:rsid w:val="00693170"/>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ind w:left="0" w:firstLineChars="100" w:firstLine="0"/>
      <w:jc w:val="right"/>
      <w:textAlignment w:val="center"/>
    </w:pPr>
    <w:rPr>
      <w:rFonts w:ascii="Century Gothic" w:hAnsi="Century Gothic"/>
      <w:b/>
      <w:bCs/>
      <w:sz w:val="20"/>
    </w:rPr>
  </w:style>
  <w:style w:type="paragraph" w:customStyle="1" w:styleId="xl130">
    <w:name w:val="xl130"/>
    <w:basedOn w:val="Normal"/>
    <w:rsid w:val="0069317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left="0" w:firstLine="0"/>
      <w:jc w:val="right"/>
      <w:textAlignment w:val="center"/>
    </w:pPr>
    <w:rPr>
      <w:rFonts w:ascii="Century Gothic" w:hAnsi="Century Gothic"/>
      <w:b/>
      <w:bCs/>
      <w:sz w:val="20"/>
    </w:rPr>
  </w:style>
  <w:style w:type="paragraph" w:customStyle="1" w:styleId="xl131">
    <w:name w:val="xl131"/>
    <w:basedOn w:val="Normal"/>
    <w:rsid w:val="00693170"/>
    <w:pPr>
      <w:pBdr>
        <w:top w:val="single" w:sz="8"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sz w:val="20"/>
    </w:rPr>
  </w:style>
  <w:style w:type="paragraph" w:customStyle="1" w:styleId="xl132">
    <w:name w:val="xl132"/>
    <w:basedOn w:val="Normal"/>
    <w:rsid w:val="00693170"/>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33">
    <w:name w:val="xl133"/>
    <w:basedOn w:val="Normal"/>
    <w:rsid w:val="00693170"/>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rFonts w:ascii="Century Gothic" w:hAnsi="Century Gothic"/>
      <w:b/>
      <w:bCs/>
      <w:sz w:val="20"/>
    </w:rPr>
  </w:style>
  <w:style w:type="paragraph" w:customStyle="1" w:styleId="xl134">
    <w:name w:val="xl134"/>
    <w:basedOn w:val="Normal"/>
    <w:rsid w:val="00693170"/>
    <w:pPr>
      <w:pBdr>
        <w:top w:val="single" w:sz="4"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sz w:val="20"/>
    </w:rPr>
  </w:style>
  <w:style w:type="paragraph" w:customStyle="1" w:styleId="xl135">
    <w:name w:val="xl135"/>
    <w:basedOn w:val="Normal"/>
    <w:rsid w:val="00693170"/>
    <w:pPr>
      <w:pBdr>
        <w:top w:val="single" w:sz="4" w:space="0" w:color="auto"/>
        <w:bottom w:val="single" w:sz="8"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sz w:val="20"/>
    </w:rPr>
  </w:style>
  <w:style w:type="paragraph" w:customStyle="1" w:styleId="xl136">
    <w:name w:val="xl136"/>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37">
    <w:name w:val="xl137"/>
    <w:basedOn w:val="Normal"/>
    <w:rsid w:val="00693170"/>
    <w:pPr>
      <w:pBdr>
        <w:top w:val="single" w:sz="4" w:space="0" w:color="auto"/>
        <w:left w:val="single" w:sz="4" w:space="0" w:color="auto"/>
        <w:bottom w:val="single" w:sz="4" w:space="0" w:color="auto"/>
        <w:right w:val="single" w:sz="4" w:space="9" w:color="auto"/>
      </w:pBdr>
      <w:spacing w:before="100" w:beforeAutospacing="1" w:after="100" w:afterAutospacing="1"/>
      <w:ind w:left="0" w:firstLineChars="100" w:firstLine="0"/>
      <w:jc w:val="right"/>
      <w:textAlignment w:val="center"/>
    </w:pPr>
    <w:rPr>
      <w:rFonts w:ascii="Century Gothic" w:hAnsi="Century Gothic"/>
      <w:sz w:val="18"/>
      <w:szCs w:val="18"/>
    </w:rPr>
  </w:style>
  <w:style w:type="paragraph" w:customStyle="1" w:styleId="xl138">
    <w:name w:val="xl138"/>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39">
    <w:name w:val="xl139"/>
    <w:basedOn w:val="Normal"/>
    <w:rsid w:val="00693170"/>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40">
    <w:name w:val="xl140"/>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41">
    <w:name w:val="xl141"/>
    <w:basedOn w:val="Normal"/>
    <w:rsid w:val="00693170"/>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42">
    <w:name w:val="xl142"/>
    <w:basedOn w:val="Normal"/>
    <w:rsid w:val="0069317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left="0" w:firstLine="0"/>
      <w:jc w:val="left"/>
      <w:textAlignment w:val="center"/>
    </w:pPr>
    <w:rPr>
      <w:rFonts w:ascii="Century Gothic" w:hAnsi="Century Gothic"/>
      <w:sz w:val="20"/>
    </w:rPr>
  </w:style>
  <w:style w:type="paragraph" w:customStyle="1" w:styleId="xl143">
    <w:name w:val="xl143"/>
    <w:basedOn w:val="Normal"/>
    <w:rsid w:val="00693170"/>
    <w:pPr>
      <w:pBdr>
        <w:top w:val="single" w:sz="4" w:space="0" w:color="auto"/>
        <w:left w:val="single" w:sz="4" w:space="0" w:color="auto"/>
        <w:bottom w:val="single" w:sz="4" w:space="0" w:color="auto"/>
        <w:right w:val="single" w:sz="4" w:space="9" w:color="auto"/>
      </w:pBdr>
      <w:spacing w:before="100" w:beforeAutospacing="1" w:after="100" w:afterAutospacing="1"/>
      <w:ind w:left="0" w:firstLineChars="100" w:firstLine="0"/>
      <w:jc w:val="right"/>
      <w:textAlignment w:val="center"/>
    </w:pPr>
    <w:rPr>
      <w:rFonts w:ascii="Century Gothic" w:hAnsi="Century Gothic"/>
      <w:sz w:val="18"/>
      <w:szCs w:val="18"/>
    </w:rPr>
  </w:style>
  <w:style w:type="paragraph" w:customStyle="1" w:styleId="xl144">
    <w:name w:val="xl144"/>
    <w:basedOn w:val="Normal"/>
    <w:rsid w:val="00693170"/>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45">
    <w:name w:val="xl145"/>
    <w:basedOn w:val="Normal"/>
    <w:rsid w:val="00693170"/>
    <w:pPr>
      <w:pBdr>
        <w:top w:val="single" w:sz="4" w:space="0" w:color="auto"/>
        <w:left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46">
    <w:name w:val="xl146"/>
    <w:basedOn w:val="Normal"/>
    <w:rsid w:val="006931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147">
    <w:name w:val="xl147"/>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48">
    <w:name w:val="xl148"/>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49">
    <w:name w:val="xl149"/>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50">
    <w:name w:val="xl150"/>
    <w:basedOn w:val="Normal"/>
    <w:rsid w:val="00693170"/>
    <w:pPr>
      <w:pBdr>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51">
    <w:name w:val="xl151"/>
    <w:basedOn w:val="Normal"/>
    <w:rsid w:val="00693170"/>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52">
    <w:name w:val="xl152"/>
    <w:basedOn w:val="Normal"/>
    <w:rsid w:val="00693170"/>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53">
    <w:name w:val="xl153"/>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54">
    <w:name w:val="xl154"/>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55">
    <w:name w:val="xl155"/>
    <w:basedOn w:val="Normal"/>
    <w:rsid w:val="00693170"/>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56">
    <w:name w:val="xl156"/>
    <w:basedOn w:val="Normal"/>
    <w:rsid w:val="00693170"/>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57">
    <w:name w:val="xl157"/>
    <w:basedOn w:val="Normal"/>
    <w:rsid w:val="00693170"/>
    <w:pPr>
      <w:pBdr>
        <w:top w:val="single" w:sz="4" w:space="0" w:color="auto"/>
        <w:left w:val="single" w:sz="8"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58">
    <w:name w:val="xl158"/>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59">
    <w:name w:val="xl159"/>
    <w:basedOn w:val="Normal"/>
    <w:rsid w:val="00693170"/>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0">
    <w:name w:val="xl160"/>
    <w:basedOn w:val="Normal"/>
    <w:rsid w:val="00693170"/>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61">
    <w:name w:val="xl161"/>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2">
    <w:name w:val="xl162"/>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3">
    <w:name w:val="xl163"/>
    <w:basedOn w:val="Normal"/>
    <w:rsid w:val="00693170"/>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4">
    <w:name w:val="xl164"/>
    <w:basedOn w:val="Normal"/>
    <w:rsid w:val="00693170"/>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5">
    <w:name w:val="xl165"/>
    <w:basedOn w:val="Normal"/>
    <w:rsid w:val="00693170"/>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6">
    <w:name w:val="xl166"/>
    <w:basedOn w:val="Normal"/>
    <w:rsid w:val="00693170"/>
    <w:pPr>
      <w:pBdr>
        <w:left w:val="single" w:sz="8"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67">
    <w:name w:val="xl167"/>
    <w:basedOn w:val="Normal"/>
    <w:rsid w:val="00693170"/>
    <w:pPr>
      <w:pBdr>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68">
    <w:name w:val="xl168"/>
    <w:basedOn w:val="Normal"/>
    <w:rsid w:val="00693170"/>
    <w:pPr>
      <w:pBdr>
        <w:left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69">
    <w:name w:val="xl169"/>
    <w:basedOn w:val="Normal"/>
    <w:rsid w:val="00693170"/>
    <w:pPr>
      <w:pBdr>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70">
    <w:name w:val="xl170"/>
    <w:basedOn w:val="Normal"/>
    <w:rsid w:val="00693170"/>
    <w:pPr>
      <w:pBdr>
        <w:left w:val="single" w:sz="4" w:space="0" w:color="auto"/>
        <w:right w:val="single" w:sz="4" w:space="0" w:color="auto"/>
      </w:pBdr>
      <w:spacing w:before="100" w:beforeAutospacing="1" w:after="100" w:afterAutospacing="1"/>
      <w:ind w:left="0" w:firstLine="0"/>
      <w:jc w:val="left"/>
      <w:textAlignment w:val="center"/>
    </w:pPr>
    <w:rPr>
      <w:rFonts w:ascii="Century Gothic" w:hAnsi="Century Gothic"/>
      <w:sz w:val="20"/>
    </w:rPr>
  </w:style>
  <w:style w:type="paragraph" w:customStyle="1" w:styleId="xl171">
    <w:name w:val="xl171"/>
    <w:basedOn w:val="Normal"/>
    <w:rsid w:val="00693170"/>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72">
    <w:name w:val="xl172"/>
    <w:basedOn w:val="Normal"/>
    <w:rsid w:val="00693170"/>
    <w:pPr>
      <w:pBdr>
        <w:left w:val="single" w:sz="8"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173">
    <w:name w:val="xl173"/>
    <w:basedOn w:val="Normal"/>
    <w:rsid w:val="00693170"/>
    <w:pPr>
      <w:pBdr>
        <w:left w:val="single" w:sz="4" w:space="0" w:color="auto"/>
        <w:bottom w:val="single" w:sz="4"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174">
    <w:name w:val="xl174"/>
    <w:basedOn w:val="Normal"/>
    <w:rsid w:val="00693170"/>
    <w:pPr>
      <w:pBdr>
        <w:left w:val="single" w:sz="4" w:space="0" w:color="auto"/>
        <w:bottom w:val="single" w:sz="4" w:space="0" w:color="auto"/>
        <w:right w:val="single" w:sz="4" w:space="0" w:color="auto"/>
      </w:pBdr>
      <w:shd w:val="clear" w:color="000000" w:fill="FFC000"/>
      <w:spacing w:before="100" w:beforeAutospacing="1" w:after="100" w:afterAutospacing="1"/>
      <w:ind w:left="0" w:firstLine="0"/>
      <w:jc w:val="center"/>
      <w:textAlignment w:val="center"/>
    </w:pPr>
    <w:rPr>
      <w:rFonts w:ascii="Century Gothic" w:hAnsi="Century Gothic"/>
      <w:b/>
      <w:bCs/>
      <w:sz w:val="20"/>
    </w:rPr>
  </w:style>
  <w:style w:type="paragraph" w:customStyle="1" w:styleId="xl175">
    <w:name w:val="xl175"/>
    <w:basedOn w:val="Normal"/>
    <w:rsid w:val="00693170"/>
    <w:pPr>
      <w:pBdr>
        <w:left w:val="single" w:sz="4" w:space="0" w:color="auto"/>
        <w:bottom w:val="single" w:sz="4"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176">
    <w:name w:val="xl176"/>
    <w:basedOn w:val="Normal"/>
    <w:rsid w:val="00693170"/>
    <w:pPr>
      <w:pBdr>
        <w:left w:val="single" w:sz="4" w:space="0" w:color="auto"/>
        <w:bottom w:val="single" w:sz="4" w:space="0" w:color="auto"/>
        <w:right w:val="single" w:sz="4" w:space="0" w:color="auto"/>
      </w:pBdr>
      <w:shd w:val="clear" w:color="000000" w:fill="FFC000"/>
      <w:spacing w:before="100" w:beforeAutospacing="1" w:after="100" w:afterAutospacing="1"/>
      <w:ind w:left="0" w:firstLine="0"/>
      <w:jc w:val="left"/>
      <w:textAlignment w:val="center"/>
    </w:pPr>
    <w:rPr>
      <w:rFonts w:ascii="Century Gothic" w:hAnsi="Century Gothic"/>
      <w:sz w:val="20"/>
    </w:rPr>
  </w:style>
  <w:style w:type="paragraph" w:customStyle="1" w:styleId="xl177">
    <w:name w:val="xl177"/>
    <w:basedOn w:val="Normal"/>
    <w:rsid w:val="00693170"/>
    <w:pPr>
      <w:pBdr>
        <w:left w:val="single" w:sz="4" w:space="0" w:color="auto"/>
        <w:bottom w:val="single" w:sz="4" w:space="0" w:color="auto"/>
        <w:right w:val="single" w:sz="8" w:space="0" w:color="auto"/>
      </w:pBdr>
      <w:shd w:val="clear" w:color="000000" w:fill="FFC000"/>
      <w:spacing w:before="100" w:beforeAutospacing="1" w:after="100" w:afterAutospacing="1"/>
      <w:ind w:left="0" w:firstLine="0"/>
      <w:jc w:val="left"/>
      <w:textAlignment w:val="center"/>
    </w:pPr>
    <w:rPr>
      <w:rFonts w:ascii="Century Gothic" w:hAnsi="Century Gothic"/>
      <w:b/>
      <w:bCs/>
      <w:sz w:val="20"/>
    </w:rPr>
  </w:style>
  <w:style w:type="paragraph" w:customStyle="1" w:styleId="xl178">
    <w:name w:val="xl178"/>
    <w:basedOn w:val="Normal"/>
    <w:rsid w:val="00693170"/>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79">
    <w:name w:val="xl179"/>
    <w:basedOn w:val="Normal"/>
    <w:rsid w:val="00693170"/>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80">
    <w:name w:val="xl180"/>
    <w:basedOn w:val="Normal"/>
    <w:rsid w:val="00693170"/>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81">
    <w:name w:val="xl181"/>
    <w:basedOn w:val="Normal"/>
    <w:rsid w:val="00693170"/>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ind w:left="0" w:firstLine="0"/>
      <w:jc w:val="center"/>
      <w:textAlignment w:val="center"/>
    </w:pPr>
    <w:rPr>
      <w:rFonts w:ascii="Century Gothic" w:hAnsi="Century Gothic"/>
      <w:b/>
      <w:bCs/>
      <w:sz w:val="20"/>
    </w:rPr>
  </w:style>
  <w:style w:type="paragraph" w:customStyle="1" w:styleId="xl182">
    <w:name w:val="xl182"/>
    <w:basedOn w:val="Normal"/>
    <w:rsid w:val="00693170"/>
    <w:pPr>
      <w:pBdr>
        <w:top w:val="single" w:sz="4" w:space="0" w:color="auto"/>
        <w:left w:val="single" w:sz="8" w:space="0" w:color="auto"/>
        <w:bottom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83">
    <w:name w:val="xl183"/>
    <w:basedOn w:val="Normal"/>
    <w:rsid w:val="00693170"/>
    <w:pPr>
      <w:pBdr>
        <w:top w:val="single" w:sz="4" w:space="0" w:color="auto"/>
        <w:bottom w:val="single" w:sz="4"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84">
    <w:name w:val="xl184"/>
    <w:basedOn w:val="Normal"/>
    <w:rsid w:val="00693170"/>
    <w:pPr>
      <w:pBdr>
        <w:top w:val="single" w:sz="4" w:space="0" w:color="auto"/>
        <w:bottom w:val="single" w:sz="4" w:space="0" w:color="auto"/>
        <w:right w:val="single" w:sz="8" w:space="0" w:color="auto"/>
      </w:pBdr>
      <w:spacing w:before="100" w:beforeAutospacing="1" w:after="100" w:afterAutospacing="1"/>
      <w:ind w:left="0" w:firstLine="0"/>
      <w:jc w:val="center"/>
      <w:textAlignment w:val="center"/>
    </w:pPr>
    <w:rPr>
      <w:rFonts w:ascii="Century Gothic" w:hAnsi="Century Gothic"/>
      <w:sz w:val="20"/>
    </w:rPr>
  </w:style>
  <w:style w:type="paragraph" w:customStyle="1" w:styleId="xl185">
    <w:name w:val="xl185"/>
    <w:basedOn w:val="Normal"/>
    <w:rsid w:val="00693170"/>
    <w:pPr>
      <w:spacing w:before="100" w:beforeAutospacing="1" w:after="100" w:afterAutospacing="1"/>
      <w:ind w:left="0" w:firstLine="0"/>
      <w:jc w:val="center"/>
      <w:textAlignment w:val="center"/>
    </w:pPr>
    <w:rPr>
      <w:rFonts w:ascii="Century Gothic" w:hAnsi="Century Gothic"/>
      <w:b/>
      <w:bCs/>
      <w:sz w:val="26"/>
      <w:szCs w:val="26"/>
    </w:rPr>
  </w:style>
  <w:style w:type="paragraph" w:customStyle="1" w:styleId="xl186">
    <w:name w:val="xl186"/>
    <w:basedOn w:val="Normal"/>
    <w:rsid w:val="0069317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left="0" w:firstLine="0"/>
      <w:jc w:val="right"/>
      <w:textAlignment w:val="center"/>
    </w:pPr>
    <w:rPr>
      <w:rFonts w:ascii="Century Gothic" w:hAnsi="Century Gothic"/>
      <w:b/>
      <w:bCs/>
      <w:sz w:val="20"/>
    </w:rPr>
  </w:style>
  <w:style w:type="character" w:customStyle="1" w:styleId="DeltaViewInsertion">
    <w:name w:val="DeltaView Insertion"/>
    <w:rsid w:val="00693170"/>
    <w:rPr>
      <w:color w:val="0000FF"/>
      <w:spacing w:val="0"/>
      <w:u w:val="double"/>
    </w:rPr>
  </w:style>
  <w:style w:type="numbering" w:customStyle="1" w:styleId="Aucuneliste1">
    <w:name w:val="Aucune liste1"/>
    <w:next w:val="Aucuneliste"/>
    <w:uiPriority w:val="99"/>
    <w:semiHidden/>
    <w:unhideWhenUsed/>
    <w:rsid w:val="00693170"/>
  </w:style>
  <w:style w:type="paragraph" w:customStyle="1" w:styleId="SectionVStyle1">
    <w:name w:val="Section V Style1"/>
    <w:basedOn w:val="Style1"/>
    <w:rsid w:val="00693170"/>
    <w:pPr>
      <w:spacing w:before="0" w:after="0"/>
      <w:jc w:val="left"/>
    </w:pPr>
    <w:rPr>
      <w:sz w:val="24"/>
    </w:rPr>
  </w:style>
  <w:style w:type="paragraph" w:customStyle="1" w:styleId="NormalWeb8">
    <w:name w:val="Normal (Web)8"/>
    <w:basedOn w:val="Normal"/>
    <w:rsid w:val="00693170"/>
    <w:pPr>
      <w:spacing w:before="75" w:after="75"/>
      <w:ind w:left="225" w:right="225" w:firstLine="0"/>
      <w:jc w:val="left"/>
    </w:pPr>
    <w:rPr>
      <w:sz w:val="22"/>
    </w:rPr>
  </w:style>
  <w:style w:type="character" w:customStyle="1" w:styleId="CarCar2">
    <w:name w:val="Car Car2"/>
    <w:locked/>
    <w:rsid w:val="00693170"/>
    <w:rPr>
      <w:rFonts w:ascii="Arial" w:hAnsi="Arial" w:cs="Arial"/>
      <w:szCs w:val="24"/>
      <w:lang w:val="fr-FR" w:eastAsia="fr-FR" w:bidi="ar-SA"/>
    </w:rPr>
  </w:style>
  <w:style w:type="paragraph" w:styleId="Listepuces">
    <w:name w:val="List Bullet"/>
    <w:basedOn w:val="Normal"/>
    <w:rsid w:val="00693170"/>
    <w:pPr>
      <w:numPr>
        <w:numId w:val="186"/>
      </w:numPr>
      <w:tabs>
        <w:tab w:val="num" w:pos="284"/>
      </w:tabs>
      <w:spacing w:afterLines="60" w:after="144"/>
      <w:ind w:left="0" w:firstLine="0"/>
    </w:pPr>
    <w:rPr>
      <w:szCs w:val="24"/>
      <w:lang w:val="fr-CA"/>
    </w:rPr>
  </w:style>
  <w:style w:type="table" w:customStyle="1" w:styleId="TableGrid10">
    <w:name w:val="TableGrid1"/>
    <w:rsid w:val="00693170"/>
    <w:pPr>
      <w:spacing w:after="0"/>
      <w:ind w:left="0" w:firstLine="0"/>
      <w:jc w:val="left"/>
    </w:pPr>
    <w:rPr>
      <w:rFonts w:ascii="Calibri" w:hAnsi="Calibri"/>
      <w:sz w:val="22"/>
      <w:szCs w:val="22"/>
    </w:rPr>
    <w:tblPr>
      <w:tblCellMar>
        <w:top w:w="0" w:type="dxa"/>
        <w:left w:w="0" w:type="dxa"/>
        <w:bottom w:w="0" w:type="dxa"/>
        <w:right w:w="0" w:type="dxa"/>
      </w:tblCellMar>
    </w:tblPr>
  </w:style>
  <w:style w:type="paragraph" w:customStyle="1" w:styleId="Head2SectionIII">
    <w:name w:val="Head 2 Section III"/>
    <w:basedOn w:val="Normal"/>
    <w:rsid w:val="00693170"/>
    <w:pPr>
      <w:tabs>
        <w:tab w:val="left" w:pos="567"/>
        <w:tab w:val="right" w:pos="7784"/>
      </w:tabs>
      <w:spacing w:after="0"/>
      <w:ind w:left="0" w:firstLine="0"/>
      <w:jc w:val="left"/>
    </w:pPr>
    <w:rPr>
      <w:sz w:val="28"/>
    </w:rPr>
  </w:style>
  <w:style w:type="paragraph" w:customStyle="1" w:styleId="Corpsdetexte31">
    <w:name w:val="Corps de texte 31"/>
    <w:basedOn w:val="Normal"/>
    <w:rsid w:val="00693170"/>
    <w:pPr>
      <w:suppressAutoHyphens/>
      <w:overflowPunct w:val="0"/>
      <w:autoSpaceDE w:val="0"/>
      <w:autoSpaceDN w:val="0"/>
      <w:adjustRightInd w:val="0"/>
      <w:spacing w:after="0"/>
      <w:ind w:left="0" w:firstLine="0"/>
      <w:textAlignment w:val="baseline"/>
    </w:pPr>
    <w:rPr>
      <w:rFonts w:ascii="Tahoma" w:hAnsi="Tahoma"/>
      <w:i/>
      <w:sz w:val="22"/>
    </w:rPr>
  </w:style>
  <w:style w:type="paragraph" w:customStyle="1" w:styleId="siliacII">
    <w:name w:val="siliac II"/>
    <w:basedOn w:val="Normal"/>
    <w:rsid w:val="00693170"/>
    <w:pPr>
      <w:overflowPunct w:val="0"/>
      <w:autoSpaceDE w:val="0"/>
      <w:autoSpaceDN w:val="0"/>
      <w:adjustRightInd w:val="0"/>
      <w:spacing w:before="100" w:after="120" w:line="300" w:lineRule="exact"/>
      <w:ind w:left="284" w:firstLine="0"/>
      <w:jc w:val="left"/>
      <w:textAlignment w:val="baseline"/>
    </w:pPr>
    <w:rPr>
      <w:rFonts w:ascii="Arial" w:hAnsi="Arial"/>
      <w:b/>
    </w:rPr>
  </w:style>
  <w:style w:type="paragraph" w:styleId="Listenumros3">
    <w:name w:val="List Number 3"/>
    <w:basedOn w:val="Normal"/>
    <w:rsid w:val="00693170"/>
    <w:pPr>
      <w:numPr>
        <w:numId w:val="187"/>
      </w:numPr>
      <w:suppressAutoHyphens/>
      <w:overflowPunct w:val="0"/>
      <w:autoSpaceDE w:val="0"/>
      <w:autoSpaceDN w:val="0"/>
      <w:adjustRightInd w:val="0"/>
      <w:spacing w:after="0"/>
      <w:ind w:left="0" w:firstLine="0"/>
      <w:contextualSpacing/>
      <w:textAlignment w:val="baseline"/>
    </w:pPr>
    <w:rPr>
      <w:rFonts w:cs="Arial"/>
      <w:szCs w:val="24"/>
    </w:rPr>
  </w:style>
  <w:style w:type="paragraph" w:customStyle="1" w:styleId="Head20">
    <w:name w:val="Head2"/>
    <w:basedOn w:val="Default"/>
    <w:next w:val="Default"/>
    <w:uiPriority w:val="99"/>
    <w:rsid w:val="00693170"/>
    <w:rPr>
      <w:rFonts w:ascii="Times New Roman" w:eastAsia="Calibri" w:hAnsi="Times New Roman" w:cs="Times New Roman"/>
      <w:color w:val="auto"/>
      <w:lang w:val="fr-FR" w:eastAsia="en-US"/>
    </w:rPr>
  </w:style>
  <w:style w:type="paragraph" w:customStyle="1" w:styleId="CM33">
    <w:name w:val="CM33"/>
    <w:basedOn w:val="Default"/>
    <w:next w:val="Default"/>
    <w:uiPriority w:val="99"/>
    <w:rsid w:val="00693170"/>
    <w:rPr>
      <w:rFonts w:ascii="Times New Roman" w:eastAsia="Calibri" w:hAnsi="Times New Roman" w:cs="Times New Roman"/>
      <w:color w:val="auto"/>
      <w:lang w:val="fr-FR" w:eastAsia="en-US"/>
    </w:rPr>
  </w:style>
  <w:style w:type="paragraph" w:customStyle="1" w:styleId="ListTwo">
    <w:name w:val="ListTwo"/>
    <w:basedOn w:val="Default"/>
    <w:next w:val="Default"/>
    <w:uiPriority w:val="99"/>
    <w:rsid w:val="00693170"/>
    <w:rPr>
      <w:rFonts w:ascii="Times New Roman" w:eastAsia="Calibri" w:hAnsi="Times New Roman" w:cs="Times New Roman"/>
      <w:color w:val="auto"/>
      <w:lang w:val="fr-FR" w:eastAsia="en-US"/>
    </w:rPr>
  </w:style>
  <w:style w:type="paragraph" w:customStyle="1" w:styleId="Indent1">
    <w:name w:val="Indenté 1"/>
    <w:basedOn w:val="Normal"/>
    <w:rsid w:val="00693170"/>
    <w:pPr>
      <w:keepNext/>
      <w:keepLines/>
      <w:tabs>
        <w:tab w:val="left" w:pos="709"/>
      </w:tabs>
      <w:spacing w:after="0" w:line="360" w:lineRule="auto"/>
      <w:ind w:left="709" w:hanging="709"/>
    </w:pPr>
    <w:rPr>
      <w:kern w:val="28"/>
    </w:rPr>
  </w:style>
  <w:style w:type="character" w:customStyle="1" w:styleId="st">
    <w:name w:val="st"/>
    <w:basedOn w:val="Policepardfaut"/>
    <w:rsid w:val="00693170"/>
  </w:style>
  <w:style w:type="character" w:styleId="Accentuation">
    <w:name w:val="Emphasis"/>
    <w:uiPriority w:val="20"/>
    <w:qFormat/>
    <w:rsid w:val="00693170"/>
    <w:rPr>
      <w:i/>
      <w:iCs/>
    </w:rPr>
  </w:style>
  <w:style w:type="paragraph" w:customStyle="1" w:styleId="puce">
    <w:name w:val="puce"/>
    <w:basedOn w:val="Normal"/>
    <w:rsid w:val="00693170"/>
    <w:pPr>
      <w:numPr>
        <w:numId w:val="188"/>
      </w:numPr>
      <w:spacing w:after="0"/>
      <w:ind w:left="0" w:firstLine="0"/>
    </w:pPr>
    <w:rPr>
      <w:lang w:eastAsia="en-US"/>
    </w:rPr>
  </w:style>
  <w:style w:type="paragraph" w:customStyle="1" w:styleId="a0">
    <w:name w:val="_"/>
    <w:basedOn w:val="Normal"/>
    <w:rsid w:val="00693170"/>
    <w:pPr>
      <w:widowControl w:val="0"/>
      <w:spacing w:after="0"/>
      <w:ind w:left="1440" w:hanging="720"/>
    </w:pPr>
    <w:rPr>
      <w:snapToGrid w:val="0"/>
      <w:szCs w:val="24"/>
      <w:lang w:val="en-US"/>
    </w:rPr>
  </w:style>
  <w:style w:type="paragraph" w:styleId="Index3">
    <w:name w:val="index 3"/>
    <w:basedOn w:val="Normal"/>
    <w:next w:val="Normal"/>
    <w:autoRedefine/>
    <w:rsid w:val="00693170"/>
    <w:pPr>
      <w:spacing w:after="0"/>
      <w:ind w:left="720" w:hanging="240"/>
      <w:jc w:val="left"/>
    </w:pPr>
    <w:rPr>
      <w:sz w:val="18"/>
      <w:szCs w:val="24"/>
    </w:rPr>
  </w:style>
  <w:style w:type="paragraph" w:styleId="Index4">
    <w:name w:val="index 4"/>
    <w:basedOn w:val="Normal"/>
    <w:next w:val="Normal"/>
    <w:autoRedefine/>
    <w:rsid w:val="00693170"/>
    <w:pPr>
      <w:spacing w:after="0"/>
      <w:ind w:left="960" w:hanging="240"/>
      <w:jc w:val="left"/>
    </w:pPr>
    <w:rPr>
      <w:sz w:val="18"/>
      <w:szCs w:val="24"/>
    </w:rPr>
  </w:style>
  <w:style w:type="paragraph" w:styleId="Index5">
    <w:name w:val="index 5"/>
    <w:basedOn w:val="Normal"/>
    <w:next w:val="Normal"/>
    <w:autoRedefine/>
    <w:rsid w:val="00693170"/>
    <w:pPr>
      <w:spacing w:after="0"/>
      <w:ind w:left="1200" w:hanging="240"/>
      <w:jc w:val="left"/>
    </w:pPr>
    <w:rPr>
      <w:sz w:val="18"/>
      <w:szCs w:val="24"/>
    </w:rPr>
  </w:style>
  <w:style w:type="paragraph" w:styleId="Index6">
    <w:name w:val="index 6"/>
    <w:basedOn w:val="Normal"/>
    <w:next w:val="Normal"/>
    <w:autoRedefine/>
    <w:rsid w:val="00693170"/>
    <w:pPr>
      <w:spacing w:after="0"/>
      <w:ind w:left="1440" w:hanging="240"/>
      <w:jc w:val="left"/>
    </w:pPr>
    <w:rPr>
      <w:sz w:val="18"/>
      <w:szCs w:val="24"/>
    </w:rPr>
  </w:style>
  <w:style w:type="paragraph" w:styleId="Index7">
    <w:name w:val="index 7"/>
    <w:basedOn w:val="Normal"/>
    <w:next w:val="Normal"/>
    <w:autoRedefine/>
    <w:rsid w:val="00693170"/>
    <w:pPr>
      <w:spacing w:after="0"/>
      <w:ind w:left="1680" w:hanging="240"/>
      <w:jc w:val="left"/>
    </w:pPr>
    <w:rPr>
      <w:sz w:val="18"/>
      <w:szCs w:val="24"/>
    </w:rPr>
  </w:style>
  <w:style w:type="paragraph" w:styleId="Index8">
    <w:name w:val="index 8"/>
    <w:basedOn w:val="Normal"/>
    <w:next w:val="Normal"/>
    <w:autoRedefine/>
    <w:rsid w:val="00693170"/>
    <w:pPr>
      <w:spacing w:after="0"/>
      <w:ind w:left="1920" w:hanging="240"/>
      <w:jc w:val="left"/>
    </w:pPr>
    <w:rPr>
      <w:sz w:val="18"/>
      <w:szCs w:val="24"/>
    </w:rPr>
  </w:style>
  <w:style w:type="paragraph" w:styleId="Index9">
    <w:name w:val="index 9"/>
    <w:basedOn w:val="Normal"/>
    <w:next w:val="Normal"/>
    <w:autoRedefine/>
    <w:rsid w:val="00693170"/>
    <w:pPr>
      <w:spacing w:after="0"/>
      <w:ind w:left="2160" w:hanging="240"/>
      <w:jc w:val="left"/>
    </w:pPr>
    <w:rPr>
      <w:sz w:val="18"/>
      <w:szCs w:val="24"/>
    </w:rPr>
  </w:style>
  <w:style w:type="paragraph" w:styleId="Textebrut">
    <w:name w:val="Plain Text"/>
    <w:basedOn w:val="Normal"/>
    <w:link w:val="TextebrutCar"/>
    <w:rsid w:val="00693170"/>
    <w:pPr>
      <w:spacing w:after="0"/>
      <w:ind w:left="0" w:firstLine="0"/>
      <w:jc w:val="left"/>
    </w:pPr>
    <w:rPr>
      <w:rFonts w:ascii="Courier New" w:hAnsi="Courier New" w:cs="Courier New"/>
      <w:sz w:val="20"/>
      <w:lang w:val="fr-BE"/>
    </w:rPr>
  </w:style>
  <w:style w:type="character" w:customStyle="1" w:styleId="TextebrutCar">
    <w:name w:val="Texte brut Car"/>
    <w:basedOn w:val="Policepardfaut"/>
    <w:link w:val="Textebrut"/>
    <w:rsid w:val="00693170"/>
    <w:rPr>
      <w:rFonts w:ascii="Courier New" w:hAnsi="Courier New" w:cs="Courier New"/>
      <w:lang w:val="fr-BE"/>
    </w:rPr>
  </w:style>
  <w:style w:type="paragraph" w:styleId="Listecontinue">
    <w:name w:val="List Continue"/>
    <w:basedOn w:val="Normal"/>
    <w:rsid w:val="00693170"/>
    <w:pPr>
      <w:spacing w:after="120"/>
      <w:ind w:left="283" w:firstLine="0"/>
      <w:jc w:val="left"/>
    </w:pPr>
    <w:rPr>
      <w:color w:val="333333"/>
      <w:szCs w:val="28"/>
    </w:rPr>
  </w:style>
  <w:style w:type="paragraph" w:customStyle="1" w:styleId="TxBrt29">
    <w:name w:val="TxBr_t29"/>
    <w:basedOn w:val="Normal"/>
    <w:rsid w:val="00693170"/>
    <w:pPr>
      <w:widowControl w:val="0"/>
      <w:spacing w:after="0" w:line="240" w:lineRule="atLeast"/>
      <w:ind w:left="0" w:firstLine="0"/>
      <w:jc w:val="left"/>
    </w:pPr>
    <w:rPr>
      <w:snapToGrid w:val="0"/>
      <w:szCs w:val="24"/>
      <w:lang w:val="en-US" w:eastAsia="en-US"/>
    </w:rPr>
  </w:style>
  <w:style w:type="character" w:customStyle="1" w:styleId="tw4winMark">
    <w:name w:val="tw4winMark"/>
    <w:rsid w:val="00693170"/>
    <w:rPr>
      <w:rFonts w:ascii="Courier New" w:hAnsi="Courier New" w:cs="Courier New"/>
      <w:vanish/>
      <w:color w:val="800080"/>
      <w:vertAlign w:val="subscript"/>
    </w:rPr>
  </w:style>
  <w:style w:type="paragraph" w:customStyle="1" w:styleId="a2">
    <w:name w:val="a"/>
    <w:basedOn w:val="Normal"/>
    <w:rsid w:val="00693170"/>
    <w:pPr>
      <w:autoSpaceDE w:val="0"/>
      <w:autoSpaceDN w:val="0"/>
      <w:spacing w:after="0" w:line="240" w:lineRule="atLeast"/>
      <w:ind w:left="0" w:firstLine="0"/>
      <w:jc w:val="left"/>
    </w:pPr>
    <w:rPr>
      <w:rFonts w:ascii="Courier New" w:hAnsi="Courier New" w:cs="Courier New"/>
      <w:szCs w:val="24"/>
      <w:lang w:val="en-US" w:eastAsia="en-US"/>
    </w:rPr>
  </w:style>
  <w:style w:type="paragraph" w:customStyle="1" w:styleId="PrformatHTML1">
    <w:name w:val="Préformaté HTML1"/>
    <w:basedOn w:val="Normal"/>
    <w:rsid w:val="0069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left"/>
    </w:pPr>
    <w:rPr>
      <w:rFonts w:ascii="Courier New" w:eastAsia="Courier New" w:hAnsi="Courier New"/>
      <w:sz w:val="20"/>
      <w:lang w:val="en-US"/>
    </w:rPr>
  </w:style>
  <w:style w:type="paragraph" w:customStyle="1" w:styleId="textenormal">
    <w:name w:val="texte normal"/>
    <w:basedOn w:val="Normal"/>
    <w:rsid w:val="00693170"/>
    <w:pPr>
      <w:keepLines/>
      <w:tabs>
        <w:tab w:val="left" w:pos="7020"/>
        <w:tab w:val="left" w:pos="18540"/>
      </w:tabs>
      <w:suppressAutoHyphens/>
      <w:spacing w:before="120" w:after="120"/>
      <w:ind w:left="0" w:firstLine="0"/>
    </w:pPr>
    <w:rPr>
      <w:lang w:val="fr-CA"/>
    </w:rPr>
  </w:style>
  <w:style w:type="paragraph" w:customStyle="1" w:styleId="listepuces2">
    <w:name w:val="liste à puces_2"/>
    <w:basedOn w:val="Normal"/>
    <w:rsid w:val="00693170"/>
    <w:pPr>
      <w:numPr>
        <w:numId w:val="189"/>
      </w:numPr>
      <w:tabs>
        <w:tab w:val="left" w:pos="1080"/>
      </w:tabs>
      <w:spacing w:after="60" w:line="252" w:lineRule="auto"/>
      <w:ind w:left="0" w:firstLine="0"/>
    </w:pPr>
    <w:rPr>
      <w:sz w:val="22"/>
    </w:rPr>
  </w:style>
  <w:style w:type="paragraph" w:customStyle="1" w:styleId="Indice1">
    <w:name w:val="Indice1"/>
    <w:basedOn w:val="Normal"/>
    <w:rsid w:val="00693170"/>
    <w:pPr>
      <w:tabs>
        <w:tab w:val="num" w:pos="360"/>
      </w:tabs>
      <w:spacing w:after="0"/>
      <w:ind w:left="360" w:hanging="360"/>
      <w:jc w:val="left"/>
    </w:pPr>
    <w:rPr>
      <w:sz w:val="22"/>
      <w:szCs w:val="22"/>
      <w:lang w:eastAsia="en-US"/>
    </w:rPr>
  </w:style>
  <w:style w:type="paragraph" w:customStyle="1" w:styleId="Block">
    <w:name w:val="Block"/>
    <w:basedOn w:val="Normal"/>
    <w:rsid w:val="00693170"/>
    <w:pPr>
      <w:widowControl w:val="0"/>
      <w:spacing w:after="0"/>
      <w:ind w:left="0" w:firstLine="0"/>
      <w:jc w:val="left"/>
    </w:pPr>
    <w:rPr>
      <w:b/>
      <w:bCs/>
      <w:sz w:val="22"/>
      <w:szCs w:val="22"/>
      <w:lang w:val="en-US" w:eastAsia="en-US"/>
    </w:rPr>
  </w:style>
  <w:style w:type="paragraph" w:customStyle="1" w:styleId="font7">
    <w:name w:val="font7"/>
    <w:basedOn w:val="Normal"/>
    <w:rsid w:val="00693170"/>
    <w:pPr>
      <w:spacing w:before="100" w:after="100"/>
      <w:ind w:left="0" w:firstLine="0"/>
      <w:jc w:val="left"/>
    </w:pPr>
    <w:rPr>
      <w:rFonts w:eastAsia="Arial Unicode MS"/>
      <w:sz w:val="22"/>
      <w:szCs w:val="22"/>
    </w:rPr>
  </w:style>
  <w:style w:type="paragraph" w:customStyle="1" w:styleId="paragrespacs">
    <w:name w:val="paragr_espacés"/>
    <w:basedOn w:val="Normal"/>
    <w:rsid w:val="00693170"/>
    <w:pPr>
      <w:spacing w:after="120"/>
      <w:ind w:left="0" w:firstLine="0"/>
      <w:jc w:val="left"/>
    </w:pPr>
    <w:rPr>
      <w:rFonts w:ascii="Univers (WN)" w:hAnsi="Univers (WN)"/>
    </w:rPr>
  </w:style>
  <w:style w:type="numbering" w:customStyle="1" w:styleId="Aucuneliste11">
    <w:name w:val="Aucune liste11"/>
    <w:next w:val="Aucuneliste"/>
    <w:uiPriority w:val="99"/>
    <w:semiHidden/>
    <w:unhideWhenUsed/>
    <w:rsid w:val="00693170"/>
  </w:style>
  <w:style w:type="paragraph" w:styleId="Citation">
    <w:name w:val="Quote"/>
    <w:basedOn w:val="Normal"/>
    <w:next w:val="Normal"/>
    <w:link w:val="CitationCar"/>
    <w:qFormat/>
    <w:rsid w:val="00693170"/>
    <w:pPr>
      <w:tabs>
        <w:tab w:val="left" w:pos="567"/>
        <w:tab w:val="left" w:pos="1134"/>
        <w:tab w:val="right" w:leader="dot" w:pos="9480"/>
      </w:tabs>
      <w:suppressAutoHyphens/>
      <w:autoSpaceDE w:val="0"/>
      <w:autoSpaceDN w:val="0"/>
      <w:adjustRightInd w:val="0"/>
      <w:spacing w:after="240"/>
      <w:ind w:left="1418" w:right="1418" w:firstLine="0"/>
    </w:pPr>
    <w:rPr>
      <w:i/>
      <w:iCs/>
      <w:szCs w:val="24"/>
      <w:lang w:val="fr-CA" w:eastAsia="fr-CA"/>
    </w:rPr>
  </w:style>
  <w:style w:type="character" w:customStyle="1" w:styleId="CitationCar">
    <w:name w:val="Citation Car"/>
    <w:basedOn w:val="Policepardfaut"/>
    <w:link w:val="Citation"/>
    <w:rsid w:val="00693170"/>
    <w:rPr>
      <w:i/>
      <w:iCs/>
      <w:sz w:val="24"/>
      <w:szCs w:val="24"/>
      <w:lang w:val="fr-CA" w:eastAsia="fr-CA"/>
    </w:rPr>
  </w:style>
  <w:style w:type="paragraph" w:styleId="Retraitcorpset1relig">
    <w:name w:val="Body Text First Indent 2"/>
    <w:basedOn w:val="Retraitcorpsdetexte"/>
    <w:link w:val="Retraitcorpset1religCar"/>
    <w:rsid w:val="00693170"/>
    <w:pPr>
      <w:tabs>
        <w:tab w:val="left" w:pos="567"/>
        <w:tab w:val="left" w:pos="1134"/>
        <w:tab w:val="right" w:leader="dot" w:pos="9480"/>
      </w:tabs>
      <w:suppressAutoHyphens/>
      <w:autoSpaceDE w:val="0"/>
      <w:autoSpaceDN w:val="0"/>
      <w:adjustRightInd w:val="0"/>
      <w:spacing w:after="120"/>
      <w:ind w:left="283" w:firstLine="210"/>
    </w:pPr>
    <w:rPr>
      <w:szCs w:val="24"/>
      <w:lang w:val="fr-CA" w:eastAsia="fr-CA"/>
    </w:rPr>
  </w:style>
  <w:style w:type="character" w:customStyle="1" w:styleId="Retraitcorpset1religCar">
    <w:name w:val="Retrait corps et 1re lig. Car"/>
    <w:basedOn w:val="RetraitcorpsdetexteCar"/>
    <w:link w:val="Retraitcorpset1relig"/>
    <w:rsid w:val="00693170"/>
    <w:rPr>
      <w:sz w:val="24"/>
      <w:szCs w:val="24"/>
      <w:lang w:val="fr-CA" w:eastAsia="fr-CA"/>
    </w:rPr>
  </w:style>
  <w:style w:type="paragraph" w:styleId="Listepuces20">
    <w:name w:val="List Bullet 2"/>
    <w:basedOn w:val="Normal"/>
    <w:autoRedefine/>
    <w:rsid w:val="00693170"/>
    <w:pPr>
      <w:tabs>
        <w:tab w:val="left" w:pos="567"/>
        <w:tab w:val="right" w:leader="dot" w:pos="9480"/>
      </w:tabs>
      <w:suppressAutoHyphens/>
      <w:autoSpaceDE w:val="0"/>
      <w:autoSpaceDN w:val="0"/>
      <w:adjustRightInd w:val="0"/>
      <w:spacing w:after="120"/>
      <w:ind w:left="0" w:firstLine="623"/>
    </w:pPr>
    <w:rPr>
      <w:w w:val="0"/>
      <w:szCs w:val="24"/>
      <w:lang w:val="fr-CA" w:eastAsia="fr-CA"/>
    </w:rPr>
  </w:style>
  <w:style w:type="character" w:customStyle="1" w:styleId="CorpsdetexteCarCar">
    <w:name w:val="Corps de texte Car Car"/>
    <w:rsid w:val="00693170"/>
    <w:rPr>
      <w:spacing w:val="0"/>
      <w:sz w:val="24"/>
      <w:szCs w:val="24"/>
      <w:lang w:val="fr-CA"/>
    </w:rPr>
  </w:style>
  <w:style w:type="paragraph" w:customStyle="1" w:styleId="DeltaViewTableHeading">
    <w:name w:val="DeltaView Table Heading"/>
    <w:basedOn w:val="Normal"/>
    <w:rsid w:val="00693170"/>
    <w:pPr>
      <w:autoSpaceDE w:val="0"/>
      <w:autoSpaceDN w:val="0"/>
      <w:adjustRightInd w:val="0"/>
      <w:spacing w:after="120"/>
      <w:ind w:left="0" w:firstLine="0"/>
      <w:jc w:val="left"/>
    </w:pPr>
    <w:rPr>
      <w:rFonts w:ascii="Arial" w:hAnsi="Arial" w:cs="Arial"/>
      <w:b/>
      <w:bCs/>
      <w:szCs w:val="24"/>
      <w:lang w:val="en-US" w:eastAsia="fr-CA"/>
    </w:rPr>
  </w:style>
  <w:style w:type="paragraph" w:customStyle="1" w:styleId="DeltaViewTableBody">
    <w:name w:val="DeltaView Table Body"/>
    <w:basedOn w:val="Normal"/>
    <w:rsid w:val="00693170"/>
    <w:pPr>
      <w:autoSpaceDE w:val="0"/>
      <w:autoSpaceDN w:val="0"/>
      <w:adjustRightInd w:val="0"/>
      <w:spacing w:after="0"/>
      <w:ind w:left="0" w:firstLine="0"/>
      <w:jc w:val="left"/>
    </w:pPr>
    <w:rPr>
      <w:rFonts w:ascii="Arial" w:hAnsi="Arial" w:cs="Arial"/>
      <w:szCs w:val="24"/>
      <w:lang w:val="en-US" w:eastAsia="fr-CA"/>
    </w:rPr>
  </w:style>
  <w:style w:type="paragraph" w:customStyle="1" w:styleId="DeltaViewAnnounce">
    <w:name w:val="DeltaView Announce"/>
    <w:rsid w:val="00693170"/>
    <w:pPr>
      <w:autoSpaceDE w:val="0"/>
      <w:autoSpaceDN w:val="0"/>
      <w:adjustRightInd w:val="0"/>
      <w:spacing w:before="100" w:beforeAutospacing="1" w:after="100" w:afterAutospacing="1"/>
      <w:ind w:left="0" w:firstLine="0"/>
      <w:jc w:val="left"/>
    </w:pPr>
    <w:rPr>
      <w:rFonts w:ascii="Arial" w:hAnsi="Arial" w:cs="Arial"/>
      <w:sz w:val="24"/>
      <w:szCs w:val="24"/>
      <w:lang w:val="en-GB" w:eastAsia="fr-CA"/>
    </w:rPr>
  </w:style>
  <w:style w:type="character" w:customStyle="1" w:styleId="DeltaViewDeletion">
    <w:name w:val="DeltaView Deletion"/>
    <w:rsid w:val="00693170"/>
    <w:rPr>
      <w:strike/>
      <w:color w:val="FF0000"/>
      <w:spacing w:val="0"/>
    </w:rPr>
  </w:style>
  <w:style w:type="character" w:customStyle="1" w:styleId="DeltaViewMoveSource">
    <w:name w:val="DeltaView Move Source"/>
    <w:rsid w:val="00693170"/>
    <w:rPr>
      <w:strike/>
      <w:color w:val="FF0000"/>
      <w:spacing w:val="0"/>
    </w:rPr>
  </w:style>
  <w:style w:type="character" w:customStyle="1" w:styleId="DeltaViewMoveDestination">
    <w:name w:val="DeltaView Move Destination"/>
    <w:rsid w:val="00693170"/>
    <w:rPr>
      <w:color w:val="0000FF"/>
      <w:spacing w:val="0"/>
      <w:u w:val="double"/>
    </w:rPr>
  </w:style>
  <w:style w:type="character" w:customStyle="1" w:styleId="DeltaViewChangeNumber">
    <w:name w:val="DeltaView Change Number"/>
    <w:rsid w:val="00693170"/>
    <w:rPr>
      <w:color w:val="000000"/>
      <w:spacing w:val="0"/>
      <w:vertAlign w:val="superscript"/>
    </w:rPr>
  </w:style>
  <w:style w:type="character" w:customStyle="1" w:styleId="DeltaViewDelimiter">
    <w:name w:val="DeltaView Delimiter"/>
    <w:rsid w:val="00693170"/>
    <w:rPr>
      <w:spacing w:val="0"/>
    </w:rPr>
  </w:style>
  <w:style w:type="character" w:customStyle="1" w:styleId="DeltaViewFormatChange">
    <w:name w:val="DeltaView Format Change"/>
    <w:rsid w:val="00693170"/>
    <w:rPr>
      <w:color w:val="000000"/>
      <w:spacing w:val="0"/>
    </w:rPr>
  </w:style>
  <w:style w:type="character" w:customStyle="1" w:styleId="DeltaViewMovedDeletion">
    <w:name w:val="DeltaView Moved Deletion"/>
    <w:rsid w:val="00693170"/>
    <w:rPr>
      <w:strike/>
      <w:color w:val="C08080"/>
      <w:spacing w:val="0"/>
    </w:rPr>
  </w:style>
  <w:style w:type="character" w:customStyle="1" w:styleId="DeltaViewEditorComment">
    <w:name w:val="DeltaView Editor Comment"/>
    <w:rsid w:val="00693170"/>
    <w:rPr>
      <w:color w:val="0000FF"/>
      <w:spacing w:val="0"/>
      <w:u w:val="double"/>
    </w:rPr>
  </w:style>
  <w:style w:type="character" w:customStyle="1" w:styleId="DeltaViewStyleChangeText">
    <w:name w:val="DeltaView Style Change Text"/>
    <w:rsid w:val="00693170"/>
    <w:rPr>
      <w:color w:val="000000"/>
      <w:spacing w:val="0"/>
      <w:u w:val="double"/>
    </w:rPr>
  </w:style>
  <w:style w:type="character" w:customStyle="1" w:styleId="DeltaViewStyleChangeLabel">
    <w:name w:val="DeltaView Style Change Label"/>
    <w:rsid w:val="00693170"/>
    <w:rPr>
      <w:color w:val="000000"/>
      <w:spacing w:val="0"/>
    </w:rPr>
  </w:style>
  <w:style w:type="character" w:customStyle="1" w:styleId="CarCar">
    <w:name w:val="Car Car"/>
    <w:rsid w:val="00693170"/>
    <w:rPr>
      <w:lang w:val="fr-CA" w:eastAsia="fr-CA"/>
    </w:rPr>
  </w:style>
  <w:style w:type="character" w:customStyle="1" w:styleId="CarCar1">
    <w:name w:val="Car Car1"/>
    <w:rsid w:val="00693170"/>
    <w:rPr>
      <w:sz w:val="24"/>
      <w:szCs w:val="24"/>
      <w:lang w:val="fr-CA" w:eastAsia="fr-CA"/>
    </w:rPr>
  </w:style>
  <w:style w:type="character" w:customStyle="1" w:styleId="grame">
    <w:name w:val="grame"/>
    <w:basedOn w:val="Policepardfaut"/>
    <w:rsid w:val="00693170"/>
  </w:style>
  <w:style w:type="paragraph" w:customStyle="1" w:styleId="texteTableau">
    <w:name w:val="texte Tableau"/>
    <w:basedOn w:val="Retraitcorpsdetexte"/>
    <w:autoRedefine/>
    <w:rsid w:val="00693170"/>
    <w:pPr>
      <w:tabs>
        <w:tab w:val="right" w:leader="dot" w:pos="9480"/>
      </w:tabs>
      <w:suppressAutoHyphens/>
      <w:autoSpaceDE w:val="0"/>
      <w:autoSpaceDN w:val="0"/>
      <w:adjustRightInd w:val="0"/>
      <w:spacing w:after="120"/>
      <w:ind w:left="1" w:firstLine="0"/>
      <w:jc w:val="left"/>
    </w:pPr>
    <w:rPr>
      <w:sz w:val="20"/>
      <w:szCs w:val="24"/>
      <w:lang w:val="fr-CA" w:eastAsia="fr-CA"/>
    </w:rPr>
  </w:style>
  <w:style w:type="character" w:customStyle="1" w:styleId="spelle">
    <w:name w:val="spelle"/>
    <w:basedOn w:val="Policepardfaut"/>
    <w:rsid w:val="00693170"/>
  </w:style>
  <w:style w:type="paragraph" w:customStyle="1" w:styleId="TM20">
    <w:name w:val="TM2"/>
    <w:basedOn w:val="Corpsdetexte"/>
    <w:autoRedefine/>
    <w:rsid w:val="00693170"/>
    <w:pPr>
      <w:suppressAutoHyphens/>
      <w:autoSpaceDE w:val="0"/>
      <w:autoSpaceDN w:val="0"/>
      <w:adjustRightInd w:val="0"/>
      <w:spacing w:after="0"/>
      <w:ind w:left="0" w:firstLine="34"/>
    </w:pPr>
    <w:rPr>
      <w:b/>
      <w:bCs/>
      <w:szCs w:val="24"/>
      <w:lang w:val="fr-FR" w:eastAsia="fr-CA"/>
    </w:rPr>
  </w:style>
  <w:style w:type="paragraph" w:customStyle="1" w:styleId="font5">
    <w:name w:val="font5"/>
    <w:basedOn w:val="Normal"/>
    <w:rsid w:val="00693170"/>
    <w:pPr>
      <w:spacing w:before="100" w:beforeAutospacing="1" w:after="100" w:afterAutospacing="1"/>
      <w:ind w:left="0" w:firstLine="0"/>
      <w:jc w:val="left"/>
    </w:pPr>
    <w:rPr>
      <w:rFonts w:ascii="Arial" w:hAnsi="Arial" w:cs="Arial"/>
      <w:sz w:val="20"/>
    </w:rPr>
  </w:style>
  <w:style w:type="paragraph" w:customStyle="1" w:styleId="font6">
    <w:name w:val="font6"/>
    <w:basedOn w:val="Normal"/>
    <w:rsid w:val="00693170"/>
    <w:pPr>
      <w:spacing w:before="100" w:beforeAutospacing="1" w:after="100" w:afterAutospacing="1"/>
      <w:ind w:left="0" w:firstLine="0"/>
      <w:jc w:val="left"/>
    </w:pPr>
    <w:rPr>
      <w:rFonts w:ascii="Arial" w:hAnsi="Arial" w:cs="Arial"/>
      <w:b/>
      <w:bCs/>
      <w:sz w:val="20"/>
    </w:rPr>
  </w:style>
  <w:style w:type="paragraph" w:customStyle="1" w:styleId="font8">
    <w:name w:val="font8"/>
    <w:basedOn w:val="Normal"/>
    <w:rsid w:val="00693170"/>
    <w:pPr>
      <w:spacing w:before="100" w:beforeAutospacing="1" w:after="100" w:afterAutospacing="1"/>
      <w:ind w:left="0" w:firstLine="0"/>
      <w:jc w:val="left"/>
    </w:pPr>
    <w:rPr>
      <w:rFonts w:ascii="Arial" w:hAnsi="Arial" w:cs="Arial"/>
      <w:sz w:val="18"/>
      <w:szCs w:val="18"/>
    </w:rPr>
  </w:style>
  <w:style w:type="paragraph" w:customStyle="1" w:styleId="Texte1">
    <w:name w:val="Texte 1"/>
    <w:basedOn w:val="Normal"/>
    <w:link w:val="Texte1Car"/>
    <w:rsid w:val="00693170"/>
    <w:pPr>
      <w:overflowPunct w:val="0"/>
      <w:autoSpaceDE w:val="0"/>
      <w:autoSpaceDN w:val="0"/>
      <w:adjustRightInd w:val="0"/>
      <w:spacing w:after="240"/>
      <w:ind w:left="993" w:firstLine="0"/>
      <w:textAlignment w:val="baseline"/>
    </w:pPr>
    <w:rPr>
      <w:rFonts w:ascii="Arial" w:hAnsi="Arial" w:cs="Arial"/>
      <w:sz w:val="20"/>
    </w:rPr>
  </w:style>
  <w:style w:type="paragraph" w:customStyle="1" w:styleId="retrait10">
    <w:name w:val="retrait10"/>
    <w:rsid w:val="00693170"/>
    <w:pPr>
      <w:overflowPunct w:val="0"/>
      <w:autoSpaceDE w:val="0"/>
      <w:autoSpaceDN w:val="0"/>
      <w:adjustRightInd w:val="0"/>
      <w:spacing w:after="0"/>
      <w:ind w:left="567" w:firstLine="0"/>
      <w:textAlignment w:val="baseline"/>
    </w:pPr>
    <w:rPr>
      <w:sz w:val="22"/>
    </w:rPr>
  </w:style>
  <w:style w:type="character" w:customStyle="1" w:styleId="Texte1Car">
    <w:name w:val="Texte 1 Car"/>
    <w:link w:val="Texte1"/>
    <w:rsid w:val="00693170"/>
    <w:rPr>
      <w:rFonts w:ascii="Arial" w:hAnsi="Arial" w:cs="Arial"/>
    </w:rPr>
  </w:style>
  <w:style w:type="paragraph" w:customStyle="1" w:styleId="CM67">
    <w:name w:val="CM67"/>
    <w:basedOn w:val="Normal"/>
    <w:next w:val="Normal"/>
    <w:uiPriority w:val="99"/>
    <w:rsid w:val="00693170"/>
    <w:pPr>
      <w:widowControl w:val="0"/>
      <w:autoSpaceDE w:val="0"/>
      <w:autoSpaceDN w:val="0"/>
      <w:adjustRightInd w:val="0"/>
      <w:spacing w:after="0"/>
      <w:ind w:left="0" w:firstLine="0"/>
      <w:jc w:val="left"/>
    </w:pPr>
    <w:rPr>
      <w:rFonts w:ascii="Arial" w:hAnsi="Arial" w:cs="Arial"/>
      <w:szCs w:val="24"/>
    </w:rPr>
  </w:style>
  <w:style w:type="paragraph" w:customStyle="1" w:styleId="CM15">
    <w:name w:val="CM15"/>
    <w:basedOn w:val="Default"/>
    <w:next w:val="Default"/>
    <w:uiPriority w:val="99"/>
    <w:rsid w:val="00693170"/>
    <w:pPr>
      <w:widowControl w:val="0"/>
      <w:spacing w:line="253" w:lineRule="atLeast"/>
    </w:pPr>
    <w:rPr>
      <w:rFonts w:ascii="Arial" w:hAnsi="Arial" w:cs="Arial"/>
      <w:color w:val="auto"/>
      <w:lang w:val="fr-FR"/>
    </w:rPr>
  </w:style>
  <w:style w:type="paragraph" w:customStyle="1" w:styleId="CM75">
    <w:name w:val="CM75"/>
    <w:basedOn w:val="Default"/>
    <w:next w:val="Default"/>
    <w:uiPriority w:val="99"/>
    <w:rsid w:val="00693170"/>
    <w:pPr>
      <w:widowControl w:val="0"/>
    </w:pPr>
    <w:rPr>
      <w:rFonts w:ascii="Arial" w:hAnsi="Arial" w:cs="Arial"/>
      <w:color w:val="auto"/>
      <w:lang w:val="fr-FR"/>
    </w:rPr>
  </w:style>
  <w:style w:type="paragraph" w:customStyle="1" w:styleId="CM18">
    <w:name w:val="CM18"/>
    <w:basedOn w:val="Default"/>
    <w:next w:val="Default"/>
    <w:uiPriority w:val="99"/>
    <w:rsid w:val="00693170"/>
    <w:pPr>
      <w:widowControl w:val="0"/>
      <w:spacing w:line="253" w:lineRule="atLeast"/>
    </w:pPr>
    <w:rPr>
      <w:rFonts w:ascii="Arial" w:hAnsi="Arial" w:cs="Arial"/>
      <w:color w:val="auto"/>
      <w:lang w:val="fr-FR"/>
    </w:rPr>
  </w:style>
  <w:style w:type="paragraph" w:customStyle="1" w:styleId="normaltableau">
    <w:name w:val="normal_tableau"/>
    <w:basedOn w:val="Normal"/>
    <w:rsid w:val="00693170"/>
    <w:pPr>
      <w:spacing w:before="120" w:after="120"/>
      <w:ind w:left="0" w:firstLine="0"/>
    </w:pPr>
    <w:rPr>
      <w:rFonts w:ascii="Optima" w:hAnsi="Optima"/>
      <w:sz w:val="22"/>
    </w:rPr>
  </w:style>
  <w:style w:type="paragraph" w:customStyle="1" w:styleId="CM72">
    <w:name w:val="CM72"/>
    <w:basedOn w:val="Default"/>
    <w:next w:val="Default"/>
    <w:uiPriority w:val="99"/>
    <w:rsid w:val="00693170"/>
    <w:pPr>
      <w:widowControl w:val="0"/>
    </w:pPr>
    <w:rPr>
      <w:rFonts w:ascii="Arial" w:hAnsi="Arial" w:cs="Arial"/>
      <w:color w:val="auto"/>
      <w:lang w:val="fr-FR"/>
    </w:rPr>
  </w:style>
  <w:style w:type="paragraph" w:customStyle="1" w:styleId="Normal10">
    <w:name w:val="Normal 10"/>
    <w:basedOn w:val="Normal"/>
    <w:uiPriority w:val="99"/>
    <w:rsid w:val="00693170"/>
    <w:pPr>
      <w:spacing w:before="120" w:after="120"/>
      <w:ind w:left="0" w:firstLine="0"/>
    </w:pPr>
    <w:rPr>
      <w:sz w:val="20"/>
      <w:szCs w:val="24"/>
    </w:rPr>
  </w:style>
  <w:style w:type="numbering" w:customStyle="1" w:styleId="Aucuneliste2">
    <w:name w:val="Aucune liste2"/>
    <w:next w:val="Aucuneliste"/>
    <w:uiPriority w:val="99"/>
    <w:semiHidden/>
    <w:unhideWhenUsed/>
    <w:rsid w:val="00693170"/>
  </w:style>
  <w:style w:type="table" w:customStyle="1" w:styleId="Grilledutableau2">
    <w:name w:val="Grille du tableau2"/>
    <w:basedOn w:val="TableauNormal"/>
    <w:next w:val="Grilledutableau"/>
    <w:rsid w:val="00693170"/>
    <w:pPr>
      <w:suppressAutoHyphens/>
      <w:overflowPunct w:val="0"/>
      <w:autoSpaceDE w:val="0"/>
      <w:autoSpaceDN w:val="0"/>
      <w:adjustRightInd w:val="0"/>
      <w:spacing w:after="0"/>
      <w:ind w:left="0" w:firstLine="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693170"/>
    <w:pPr>
      <w:spacing w:after="0"/>
      <w:ind w:left="0" w:firstLine="0"/>
      <w:jc w:val="left"/>
    </w:pPr>
    <w:rPr>
      <w:rFonts w:ascii="Calibri" w:hAnsi="Calibri"/>
      <w:sz w:val="22"/>
      <w:szCs w:val="22"/>
    </w:rPr>
    <w:tblPr>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693170"/>
  </w:style>
  <w:style w:type="table" w:customStyle="1" w:styleId="Grilledutableau11">
    <w:name w:val="Grille du tableau11"/>
    <w:basedOn w:val="TableauNormal"/>
    <w:next w:val="Grilledutableau"/>
    <w:rsid w:val="00693170"/>
    <w:pPr>
      <w:spacing w:after="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7">
    <w:name w:val="xl187"/>
    <w:basedOn w:val="Normal"/>
    <w:rsid w:val="00693170"/>
    <w:pPr>
      <w:pBdr>
        <w:left w:val="single" w:sz="4" w:space="0" w:color="auto"/>
        <w:right w:val="single" w:sz="4" w:space="0" w:color="auto"/>
      </w:pBdr>
      <w:shd w:val="clear" w:color="000000" w:fill="FF0000"/>
      <w:spacing w:before="100" w:beforeAutospacing="1" w:after="100" w:afterAutospacing="1"/>
      <w:ind w:left="0" w:firstLine="0"/>
      <w:jc w:val="center"/>
      <w:textAlignment w:val="center"/>
    </w:pPr>
    <w:rPr>
      <w:rFonts w:ascii="Arial" w:hAnsi="Arial" w:cs="Arial"/>
      <w:sz w:val="20"/>
    </w:rPr>
  </w:style>
  <w:style w:type="paragraph" w:customStyle="1" w:styleId="xl188">
    <w:name w:val="xl188"/>
    <w:basedOn w:val="Normal"/>
    <w:rsid w:val="00693170"/>
    <w:pPr>
      <w:pBdr>
        <w:left w:val="single" w:sz="4" w:space="0" w:color="auto"/>
        <w:right w:val="single" w:sz="8" w:space="0" w:color="auto"/>
      </w:pBdr>
      <w:shd w:val="clear" w:color="000000" w:fill="FF0000"/>
      <w:spacing w:before="100" w:beforeAutospacing="1" w:after="100" w:afterAutospacing="1"/>
      <w:ind w:left="0" w:firstLine="0"/>
      <w:jc w:val="center"/>
      <w:textAlignment w:val="center"/>
    </w:pPr>
    <w:rPr>
      <w:rFonts w:ascii="Arial" w:hAnsi="Arial" w:cs="Arial"/>
      <w:sz w:val="20"/>
    </w:rPr>
  </w:style>
  <w:style w:type="paragraph" w:customStyle="1" w:styleId="xl189">
    <w:name w:val="xl189"/>
    <w:basedOn w:val="Normal"/>
    <w:rsid w:val="00693170"/>
    <w:pPr>
      <w:pBdr>
        <w:top w:val="single" w:sz="8" w:space="0" w:color="auto"/>
        <w:left w:val="single" w:sz="4" w:space="0" w:color="auto"/>
        <w:bottom w:val="single" w:sz="4" w:space="0" w:color="auto"/>
        <w:right w:val="single" w:sz="8" w:space="9" w:color="auto"/>
      </w:pBdr>
      <w:spacing w:before="100" w:beforeAutospacing="1" w:after="100" w:afterAutospacing="1"/>
      <w:ind w:left="0" w:firstLineChars="100" w:firstLine="0"/>
      <w:jc w:val="right"/>
      <w:textAlignment w:val="center"/>
    </w:pPr>
    <w:rPr>
      <w:rFonts w:ascii="Arial" w:hAnsi="Arial" w:cs="Arial"/>
      <w:sz w:val="18"/>
      <w:szCs w:val="18"/>
    </w:rPr>
  </w:style>
  <w:style w:type="paragraph" w:customStyle="1" w:styleId="xl190">
    <w:name w:val="xl190"/>
    <w:basedOn w:val="Normal"/>
    <w:rsid w:val="00693170"/>
    <w:pPr>
      <w:shd w:val="clear" w:color="000000" w:fill="FFFF00"/>
      <w:spacing w:before="100" w:beforeAutospacing="1" w:after="100" w:afterAutospacing="1"/>
      <w:ind w:left="0" w:firstLine="0"/>
      <w:jc w:val="left"/>
    </w:pPr>
    <w:rPr>
      <w:rFonts w:ascii="Arial" w:hAnsi="Arial" w:cs="Arial"/>
      <w:szCs w:val="24"/>
    </w:rPr>
  </w:style>
  <w:style w:type="character" w:styleId="Mention">
    <w:name w:val="Mention"/>
    <w:basedOn w:val="Policepardfaut"/>
    <w:uiPriority w:val="99"/>
    <w:unhideWhenUsed/>
    <w:rsid w:val="00693170"/>
    <w:rPr>
      <w:color w:val="2B579A"/>
      <w:shd w:val="clear" w:color="auto" w:fill="E1DFDD"/>
    </w:rPr>
  </w:style>
  <w:style w:type="table" w:customStyle="1" w:styleId="10">
    <w:name w:val="表格样式1"/>
    <w:basedOn w:val="TableauNormal"/>
    <w:next w:val="Grilledutableau"/>
    <w:uiPriority w:val="39"/>
    <w:qFormat/>
    <w:rsid w:val="008F2140"/>
    <w:pPr>
      <w:spacing w:after="0"/>
      <w:ind w:left="0" w:firstLine="0"/>
      <w:jc w:val="left"/>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1F6BDA"/>
  </w:style>
  <w:style w:type="table" w:customStyle="1" w:styleId="TableGrid">
    <w:name w:val="TableGrid"/>
    <w:rsid w:val="001F6BDA"/>
    <w:pPr>
      <w:spacing w:after="0"/>
      <w:ind w:left="0" w:firstLine="0"/>
      <w:jc w:val="left"/>
    </w:pPr>
    <w:rPr>
      <w:rFonts w:ascii="Calibri" w:hAnsi="Calibr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51681983">
      <w:bodyDiv w:val="1"/>
      <w:marLeft w:val="0"/>
      <w:marRight w:val="0"/>
      <w:marTop w:val="0"/>
      <w:marBottom w:val="0"/>
      <w:divBdr>
        <w:top w:val="none" w:sz="0" w:space="0" w:color="auto"/>
        <w:left w:val="none" w:sz="0" w:space="0" w:color="auto"/>
        <w:bottom w:val="none" w:sz="0" w:space="0" w:color="auto"/>
        <w:right w:val="none" w:sz="0" w:space="0" w:color="auto"/>
      </w:divBdr>
      <w:divsChild>
        <w:div w:id="1129981815">
          <w:marLeft w:val="0"/>
          <w:marRight w:val="0"/>
          <w:marTop w:val="0"/>
          <w:marBottom w:val="0"/>
          <w:divBdr>
            <w:top w:val="none" w:sz="0" w:space="0" w:color="auto"/>
            <w:left w:val="none" w:sz="0" w:space="0" w:color="auto"/>
            <w:bottom w:val="none" w:sz="0" w:space="0" w:color="auto"/>
            <w:right w:val="none" w:sz="0" w:space="0" w:color="auto"/>
          </w:divBdr>
          <w:divsChild>
            <w:div w:id="1372992177">
              <w:marLeft w:val="0"/>
              <w:marRight w:val="0"/>
              <w:marTop w:val="0"/>
              <w:marBottom w:val="0"/>
              <w:divBdr>
                <w:top w:val="none" w:sz="0" w:space="0" w:color="auto"/>
                <w:left w:val="none" w:sz="0" w:space="0" w:color="auto"/>
                <w:bottom w:val="none" w:sz="0" w:space="0" w:color="auto"/>
                <w:right w:val="none" w:sz="0" w:space="0" w:color="auto"/>
              </w:divBdr>
              <w:divsChild>
                <w:div w:id="1038504711">
                  <w:marLeft w:val="0"/>
                  <w:marRight w:val="0"/>
                  <w:marTop w:val="0"/>
                  <w:marBottom w:val="0"/>
                  <w:divBdr>
                    <w:top w:val="none" w:sz="0" w:space="0" w:color="auto"/>
                    <w:left w:val="none" w:sz="0" w:space="0" w:color="auto"/>
                    <w:bottom w:val="none" w:sz="0" w:space="0" w:color="auto"/>
                    <w:right w:val="none" w:sz="0" w:space="0" w:color="auto"/>
                  </w:divBdr>
                  <w:divsChild>
                    <w:div w:id="1433285280">
                      <w:marLeft w:val="0"/>
                      <w:marRight w:val="0"/>
                      <w:marTop w:val="0"/>
                      <w:marBottom w:val="0"/>
                      <w:divBdr>
                        <w:top w:val="none" w:sz="0" w:space="0" w:color="auto"/>
                        <w:left w:val="none" w:sz="0" w:space="0" w:color="auto"/>
                        <w:bottom w:val="none" w:sz="0" w:space="0" w:color="auto"/>
                        <w:right w:val="none" w:sz="0" w:space="0" w:color="auto"/>
                      </w:divBdr>
                      <w:divsChild>
                        <w:div w:id="1033531912">
                          <w:marLeft w:val="0"/>
                          <w:marRight w:val="0"/>
                          <w:marTop w:val="0"/>
                          <w:marBottom w:val="0"/>
                          <w:divBdr>
                            <w:top w:val="none" w:sz="0" w:space="0" w:color="auto"/>
                            <w:left w:val="none" w:sz="0" w:space="0" w:color="auto"/>
                            <w:bottom w:val="none" w:sz="0" w:space="0" w:color="auto"/>
                            <w:right w:val="none" w:sz="0" w:space="0" w:color="auto"/>
                          </w:divBdr>
                          <w:divsChild>
                            <w:div w:id="957567941">
                              <w:marLeft w:val="0"/>
                              <w:marRight w:val="0"/>
                              <w:marTop w:val="0"/>
                              <w:marBottom w:val="0"/>
                              <w:divBdr>
                                <w:top w:val="none" w:sz="0" w:space="0" w:color="auto"/>
                                <w:left w:val="none" w:sz="0" w:space="0" w:color="auto"/>
                                <w:bottom w:val="none" w:sz="0" w:space="0" w:color="auto"/>
                                <w:right w:val="none" w:sz="0" w:space="0" w:color="auto"/>
                              </w:divBdr>
                              <w:divsChild>
                                <w:div w:id="261227939">
                                  <w:marLeft w:val="0"/>
                                  <w:marRight w:val="0"/>
                                  <w:marTop w:val="0"/>
                                  <w:marBottom w:val="0"/>
                                  <w:divBdr>
                                    <w:top w:val="none" w:sz="0" w:space="0" w:color="auto"/>
                                    <w:left w:val="none" w:sz="0" w:space="0" w:color="auto"/>
                                    <w:bottom w:val="none" w:sz="0" w:space="0" w:color="auto"/>
                                    <w:right w:val="none" w:sz="0" w:space="0" w:color="auto"/>
                                  </w:divBdr>
                                  <w:divsChild>
                                    <w:div w:id="900021539">
                                      <w:marLeft w:val="0"/>
                                      <w:marRight w:val="0"/>
                                      <w:marTop w:val="0"/>
                                      <w:marBottom w:val="0"/>
                                      <w:divBdr>
                                        <w:top w:val="none" w:sz="0" w:space="0" w:color="auto"/>
                                        <w:left w:val="none" w:sz="0" w:space="0" w:color="auto"/>
                                        <w:bottom w:val="none" w:sz="0" w:space="0" w:color="auto"/>
                                        <w:right w:val="none" w:sz="0" w:space="0" w:color="auto"/>
                                      </w:divBdr>
                                      <w:divsChild>
                                        <w:div w:id="1801416616">
                                          <w:marLeft w:val="0"/>
                                          <w:marRight w:val="0"/>
                                          <w:marTop w:val="0"/>
                                          <w:marBottom w:val="0"/>
                                          <w:divBdr>
                                            <w:top w:val="none" w:sz="0" w:space="0" w:color="auto"/>
                                            <w:left w:val="none" w:sz="0" w:space="0" w:color="auto"/>
                                            <w:bottom w:val="none" w:sz="0" w:space="0" w:color="auto"/>
                                            <w:right w:val="none" w:sz="0" w:space="0" w:color="auto"/>
                                          </w:divBdr>
                                          <w:divsChild>
                                            <w:div w:id="624703047">
                                              <w:marLeft w:val="0"/>
                                              <w:marRight w:val="0"/>
                                              <w:marTop w:val="0"/>
                                              <w:marBottom w:val="0"/>
                                              <w:divBdr>
                                                <w:top w:val="none" w:sz="0" w:space="0" w:color="auto"/>
                                                <w:left w:val="none" w:sz="0" w:space="0" w:color="auto"/>
                                                <w:bottom w:val="none" w:sz="0" w:space="0" w:color="auto"/>
                                                <w:right w:val="none" w:sz="0" w:space="0" w:color="auto"/>
                                              </w:divBdr>
                                              <w:divsChild>
                                                <w:div w:id="883559165">
                                                  <w:marLeft w:val="0"/>
                                                  <w:marRight w:val="0"/>
                                                  <w:marTop w:val="0"/>
                                                  <w:marBottom w:val="0"/>
                                                  <w:divBdr>
                                                    <w:top w:val="none" w:sz="0" w:space="0" w:color="auto"/>
                                                    <w:left w:val="none" w:sz="0" w:space="0" w:color="auto"/>
                                                    <w:bottom w:val="none" w:sz="0" w:space="0" w:color="auto"/>
                                                    <w:right w:val="none" w:sz="0" w:space="0" w:color="auto"/>
                                                  </w:divBdr>
                                                  <w:divsChild>
                                                    <w:div w:id="58746501">
                                                      <w:marLeft w:val="0"/>
                                                      <w:marRight w:val="0"/>
                                                      <w:marTop w:val="0"/>
                                                      <w:marBottom w:val="0"/>
                                                      <w:divBdr>
                                                        <w:top w:val="none" w:sz="0" w:space="0" w:color="auto"/>
                                                        <w:left w:val="none" w:sz="0" w:space="0" w:color="auto"/>
                                                        <w:bottom w:val="none" w:sz="0" w:space="0" w:color="auto"/>
                                                        <w:right w:val="none" w:sz="0" w:space="0" w:color="auto"/>
                                                      </w:divBdr>
                                                      <w:divsChild>
                                                        <w:div w:id="1707096522">
                                                          <w:marLeft w:val="0"/>
                                                          <w:marRight w:val="0"/>
                                                          <w:marTop w:val="0"/>
                                                          <w:marBottom w:val="0"/>
                                                          <w:divBdr>
                                                            <w:top w:val="none" w:sz="0" w:space="0" w:color="auto"/>
                                                            <w:left w:val="none" w:sz="0" w:space="0" w:color="auto"/>
                                                            <w:bottom w:val="none" w:sz="0" w:space="0" w:color="auto"/>
                                                            <w:right w:val="none" w:sz="0" w:space="0" w:color="auto"/>
                                                          </w:divBdr>
                                                          <w:divsChild>
                                                            <w:div w:id="7835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2543546">
      <w:bodyDiv w:val="1"/>
      <w:marLeft w:val="0"/>
      <w:marRight w:val="0"/>
      <w:marTop w:val="0"/>
      <w:marBottom w:val="0"/>
      <w:divBdr>
        <w:top w:val="none" w:sz="0" w:space="0" w:color="auto"/>
        <w:left w:val="none" w:sz="0" w:space="0" w:color="auto"/>
        <w:bottom w:val="none" w:sz="0" w:space="0" w:color="auto"/>
        <w:right w:val="none" w:sz="0" w:space="0" w:color="auto"/>
      </w:divBdr>
      <w:divsChild>
        <w:div w:id="1394040879">
          <w:marLeft w:val="0"/>
          <w:marRight w:val="0"/>
          <w:marTop w:val="0"/>
          <w:marBottom w:val="0"/>
          <w:divBdr>
            <w:top w:val="none" w:sz="0" w:space="0" w:color="auto"/>
            <w:left w:val="none" w:sz="0" w:space="0" w:color="auto"/>
            <w:bottom w:val="none" w:sz="0" w:space="0" w:color="auto"/>
            <w:right w:val="none" w:sz="0" w:space="0" w:color="auto"/>
          </w:divBdr>
          <w:divsChild>
            <w:div w:id="108478100">
              <w:marLeft w:val="0"/>
              <w:marRight w:val="0"/>
              <w:marTop w:val="0"/>
              <w:marBottom w:val="0"/>
              <w:divBdr>
                <w:top w:val="none" w:sz="0" w:space="0" w:color="auto"/>
                <w:left w:val="none" w:sz="0" w:space="0" w:color="auto"/>
                <w:bottom w:val="none" w:sz="0" w:space="0" w:color="auto"/>
                <w:right w:val="none" w:sz="0" w:space="0" w:color="auto"/>
              </w:divBdr>
              <w:divsChild>
                <w:div w:id="468204205">
                  <w:marLeft w:val="0"/>
                  <w:marRight w:val="0"/>
                  <w:marTop w:val="0"/>
                  <w:marBottom w:val="0"/>
                  <w:divBdr>
                    <w:top w:val="none" w:sz="0" w:space="0" w:color="auto"/>
                    <w:left w:val="none" w:sz="0" w:space="0" w:color="auto"/>
                    <w:bottom w:val="none" w:sz="0" w:space="0" w:color="auto"/>
                    <w:right w:val="none" w:sz="0" w:space="0" w:color="auto"/>
                  </w:divBdr>
                  <w:divsChild>
                    <w:div w:id="1223565105">
                      <w:marLeft w:val="0"/>
                      <w:marRight w:val="0"/>
                      <w:marTop w:val="0"/>
                      <w:marBottom w:val="0"/>
                      <w:divBdr>
                        <w:top w:val="none" w:sz="0" w:space="0" w:color="auto"/>
                        <w:left w:val="none" w:sz="0" w:space="0" w:color="auto"/>
                        <w:bottom w:val="none" w:sz="0" w:space="0" w:color="auto"/>
                        <w:right w:val="none" w:sz="0" w:space="0" w:color="auto"/>
                      </w:divBdr>
                      <w:divsChild>
                        <w:div w:id="1002976885">
                          <w:marLeft w:val="0"/>
                          <w:marRight w:val="0"/>
                          <w:marTop w:val="0"/>
                          <w:marBottom w:val="0"/>
                          <w:divBdr>
                            <w:top w:val="none" w:sz="0" w:space="0" w:color="auto"/>
                            <w:left w:val="none" w:sz="0" w:space="0" w:color="auto"/>
                            <w:bottom w:val="none" w:sz="0" w:space="0" w:color="auto"/>
                            <w:right w:val="none" w:sz="0" w:space="0" w:color="auto"/>
                          </w:divBdr>
                          <w:divsChild>
                            <w:div w:id="1094280984">
                              <w:marLeft w:val="0"/>
                              <w:marRight w:val="0"/>
                              <w:marTop w:val="0"/>
                              <w:marBottom w:val="0"/>
                              <w:divBdr>
                                <w:top w:val="none" w:sz="0" w:space="0" w:color="auto"/>
                                <w:left w:val="none" w:sz="0" w:space="0" w:color="auto"/>
                                <w:bottom w:val="none" w:sz="0" w:space="0" w:color="auto"/>
                                <w:right w:val="none" w:sz="0" w:space="0" w:color="auto"/>
                              </w:divBdr>
                              <w:divsChild>
                                <w:div w:id="1180507994">
                                  <w:marLeft w:val="0"/>
                                  <w:marRight w:val="0"/>
                                  <w:marTop w:val="0"/>
                                  <w:marBottom w:val="0"/>
                                  <w:divBdr>
                                    <w:top w:val="none" w:sz="0" w:space="0" w:color="auto"/>
                                    <w:left w:val="none" w:sz="0" w:space="0" w:color="auto"/>
                                    <w:bottom w:val="none" w:sz="0" w:space="0" w:color="auto"/>
                                    <w:right w:val="none" w:sz="0" w:space="0" w:color="auto"/>
                                  </w:divBdr>
                                  <w:divsChild>
                                    <w:div w:id="398674397">
                                      <w:marLeft w:val="0"/>
                                      <w:marRight w:val="0"/>
                                      <w:marTop w:val="0"/>
                                      <w:marBottom w:val="0"/>
                                      <w:divBdr>
                                        <w:top w:val="none" w:sz="0" w:space="0" w:color="auto"/>
                                        <w:left w:val="none" w:sz="0" w:space="0" w:color="auto"/>
                                        <w:bottom w:val="none" w:sz="0" w:space="0" w:color="auto"/>
                                        <w:right w:val="none" w:sz="0" w:space="0" w:color="auto"/>
                                      </w:divBdr>
                                      <w:divsChild>
                                        <w:div w:id="1450122036">
                                          <w:marLeft w:val="0"/>
                                          <w:marRight w:val="0"/>
                                          <w:marTop w:val="0"/>
                                          <w:marBottom w:val="0"/>
                                          <w:divBdr>
                                            <w:top w:val="none" w:sz="0" w:space="0" w:color="auto"/>
                                            <w:left w:val="none" w:sz="0" w:space="0" w:color="auto"/>
                                            <w:bottom w:val="none" w:sz="0" w:space="0" w:color="auto"/>
                                            <w:right w:val="none" w:sz="0" w:space="0" w:color="auto"/>
                                          </w:divBdr>
                                          <w:divsChild>
                                            <w:div w:id="20056237">
                                              <w:marLeft w:val="0"/>
                                              <w:marRight w:val="0"/>
                                              <w:marTop w:val="0"/>
                                              <w:marBottom w:val="0"/>
                                              <w:divBdr>
                                                <w:top w:val="none" w:sz="0" w:space="0" w:color="auto"/>
                                                <w:left w:val="none" w:sz="0" w:space="0" w:color="auto"/>
                                                <w:bottom w:val="none" w:sz="0" w:space="0" w:color="auto"/>
                                                <w:right w:val="none" w:sz="0" w:space="0" w:color="auto"/>
                                              </w:divBdr>
                                              <w:divsChild>
                                                <w:div w:id="1603222359">
                                                  <w:marLeft w:val="0"/>
                                                  <w:marRight w:val="0"/>
                                                  <w:marTop w:val="0"/>
                                                  <w:marBottom w:val="0"/>
                                                  <w:divBdr>
                                                    <w:top w:val="none" w:sz="0" w:space="0" w:color="auto"/>
                                                    <w:left w:val="none" w:sz="0" w:space="0" w:color="auto"/>
                                                    <w:bottom w:val="none" w:sz="0" w:space="0" w:color="auto"/>
                                                    <w:right w:val="none" w:sz="0" w:space="0" w:color="auto"/>
                                                  </w:divBdr>
                                                  <w:divsChild>
                                                    <w:div w:id="1939754799">
                                                      <w:marLeft w:val="0"/>
                                                      <w:marRight w:val="0"/>
                                                      <w:marTop w:val="0"/>
                                                      <w:marBottom w:val="0"/>
                                                      <w:divBdr>
                                                        <w:top w:val="none" w:sz="0" w:space="0" w:color="auto"/>
                                                        <w:left w:val="none" w:sz="0" w:space="0" w:color="auto"/>
                                                        <w:bottom w:val="none" w:sz="0" w:space="0" w:color="auto"/>
                                                        <w:right w:val="none" w:sz="0" w:space="0" w:color="auto"/>
                                                      </w:divBdr>
                                                      <w:divsChild>
                                                        <w:div w:id="1471022026">
                                                          <w:marLeft w:val="0"/>
                                                          <w:marRight w:val="0"/>
                                                          <w:marTop w:val="0"/>
                                                          <w:marBottom w:val="0"/>
                                                          <w:divBdr>
                                                            <w:top w:val="none" w:sz="0" w:space="0" w:color="auto"/>
                                                            <w:left w:val="none" w:sz="0" w:space="0" w:color="auto"/>
                                                            <w:bottom w:val="none" w:sz="0" w:space="0" w:color="auto"/>
                                                            <w:right w:val="none" w:sz="0" w:space="0" w:color="auto"/>
                                                          </w:divBdr>
                                                          <w:divsChild>
                                                            <w:div w:id="2815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590263">
      <w:bodyDiv w:val="1"/>
      <w:marLeft w:val="0"/>
      <w:marRight w:val="0"/>
      <w:marTop w:val="0"/>
      <w:marBottom w:val="0"/>
      <w:divBdr>
        <w:top w:val="none" w:sz="0" w:space="0" w:color="auto"/>
        <w:left w:val="none" w:sz="0" w:space="0" w:color="auto"/>
        <w:bottom w:val="none" w:sz="0" w:space="0" w:color="auto"/>
        <w:right w:val="none" w:sz="0" w:space="0" w:color="auto"/>
      </w:divBdr>
      <w:divsChild>
        <w:div w:id="716975461">
          <w:marLeft w:val="0"/>
          <w:marRight w:val="0"/>
          <w:marTop w:val="0"/>
          <w:marBottom w:val="0"/>
          <w:divBdr>
            <w:top w:val="none" w:sz="0" w:space="0" w:color="auto"/>
            <w:left w:val="none" w:sz="0" w:space="0" w:color="auto"/>
            <w:bottom w:val="none" w:sz="0" w:space="0" w:color="auto"/>
            <w:right w:val="none" w:sz="0" w:space="0" w:color="auto"/>
          </w:divBdr>
          <w:divsChild>
            <w:div w:id="438454792">
              <w:marLeft w:val="0"/>
              <w:marRight w:val="0"/>
              <w:marTop w:val="0"/>
              <w:marBottom w:val="0"/>
              <w:divBdr>
                <w:top w:val="none" w:sz="0" w:space="0" w:color="auto"/>
                <w:left w:val="none" w:sz="0" w:space="0" w:color="auto"/>
                <w:bottom w:val="none" w:sz="0" w:space="0" w:color="auto"/>
                <w:right w:val="none" w:sz="0" w:space="0" w:color="auto"/>
              </w:divBdr>
              <w:divsChild>
                <w:div w:id="1453984025">
                  <w:marLeft w:val="0"/>
                  <w:marRight w:val="0"/>
                  <w:marTop w:val="0"/>
                  <w:marBottom w:val="0"/>
                  <w:divBdr>
                    <w:top w:val="none" w:sz="0" w:space="0" w:color="auto"/>
                    <w:left w:val="none" w:sz="0" w:space="0" w:color="auto"/>
                    <w:bottom w:val="none" w:sz="0" w:space="0" w:color="auto"/>
                    <w:right w:val="none" w:sz="0" w:space="0" w:color="auto"/>
                  </w:divBdr>
                  <w:divsChild>
                    <w:div w:id="1615477926">
                      <w:marLeft w:val="0"/>
                      <w:marRight w:val="0"/>
                      <w:marTop w:val="0"/>
                      <w:marBottom w:val="0"/>
                      <w:divBdr>
                        <w:top w:val="none" w:sz="0" w:space="0" w:color="auto"/>
                        <w:left w:val="none" w:sz="0" w:space="0" w:color="auto"/>
                        <w:bottom w:val="none" w:sz="0" w:space="0" w:color="auto"/>
                        <w:right w:val="none" w:sz="0" w:space="0" w:color="auto"/>
                      </w:divBdr>
                      <w:divsChild>
                        <w:div w:id="1226838093">
                          <w:marLeft w:val="0"/>
                          <w:marRight w:val="0"/>
                          <w:marTop w:val="0"/>
                          <w:marBottom w:val="0"/>
                          <w:divBdr>
                            <w:top w:val="none" w:sz="0" w:space="0" w:color="auto"/>
                            <w:left w:val="none" w:sz="0" w:space="0" w:color="auto"/>
                            <w:bottom w:val="none" w:sz="0" w:space="0" w:color="auto"/>
                            <w:right w:val="none" w:sz="0" w:space="0" w:color="auto"/>
                          </w:divBdr>
                          <w:divsChild>
                            <w:div w:id="451099677">
                              <w:marLeft w:val="0"/>
                              <w:marRight w:val="0"/>
                              <w:marTop w:val="0"/>
                              <w:marBottom w:val="0"/>
                              <w:divBdr>
                                <w:top w:val="none" w:sz="0" w:space="0" w:color="auto"/>
                                <w:left w:val="none" w:sz="0" w:space="0" w:color="auto"/>
                                <w:bottom w:val="none" w:sz="0" w:space="0" w:color="auto"/>
                                <w:right w:val="none" w:sz="0" w:space="0" w:color="auto"/>
                              </w:divBdr>
                              <w:divsChild>
                                <w:div w:id="8878533">
                                  <w:marLeft w:val="0"/>
                                  <w:marRight w:val="0"/>
                                  <w:marTop w:val="0"/>
                                  <w:marBottom w:val="0"/>
                                  <w:divBdr>
                                    <w:top w:val="none" w:sz="0" w:space="0" w:color="auto"/>
                                    <w:left w:val="none" w:sz="0" w:space="0" w:color="auto"/>
                                    <w:bottom w:val="none" w:sz="0" w:space="0" w:color="auto"/>
                                    <w:right w:val="none" w:sz="0" w:space="0" w:color="auto"/>
                                  </w:divBdr>
                                  <w:divsChild>
                                    <w:div w:id="1209100986">
                                      <w:marLeft w:val="0"/>
                                      <w:marRight w:val="0"/>
                                      <w:marTop w:val="0"/>
                                      <w:marBottom w:val="0"/>
                                      <w:divBdr>
                                        <w:top w:val="none" w:sz="0" w:space="0" w:color="auto"/>
                                        <w:left w:val="none" w:sz="0" w:space="0" w:color="auto"/>
                                        <w:bottom w:val="none" w:sz="0" w:space="0" w:color="auto"/>
                                        <w:right w:val="none" w:sz="0" w:space="0" w:color="auto"/>
                                      </w:divBdr>
                                      <w:divsChild>
                                        <w:div w:id="1482651061">
                                          <w:marLeft w:val="0"/>
                                          <w:marRight w:val="0"/>
                                          <w:marTop w:val="0"/>
                                          <w:marBottom w:val="0"/>
                                          <w:divBdr>
                                            <w:top w:val="none" w:sz="0" w:space="0" w:color="auto"/>
                                            <w:left w:val="none" w:sz="0" w:space="0" w:color="auto"/>
                                            <w:bottom w:val="none" w:sz="0" w:space="0" w:color="auto"/>
                                            <w:right w:val="none" w:sz="0" w:space="0" w:color="auto"/>
                                          </w:divBdr>
                                          <w:divsChild>
                                            <w:div w:id="1655143111">
                                              <w:marLeft w:val="0"/>
                                              <w:marRight w:val="0"/>
                                              <w:marTop w:val="0"/>
                                              <w:marBottom w:val="0"/>
                                              <w:divBdr>
                                                <w:top w:val="none" w:sz="0" w:space="0" w:color="auto"/>
                                                <w:left w:val="none" w:sz="0" w:space="0" w:color="auto"/>
                                                <w:bottom w:val="none" w:sz="0" w:space="0" w:color="auto"/>
                                                <w:right w:val="none" w:sz="0" w:space="0" w:color="auto"/>
                                              </w:divBdr>
                                              <w:divsChild>
                                                <w:div w:id="391805870">
                                                  <w:marLeft w:val="0"/>
                                                  <w:marRight w:val="0"/>
                                                  <w:marTop w:val="0"/>
                                                  <w:marBottom w:val="0"/>
                                                  <w:divBdr>
                                                    <w:top w:val="none" w:sz="0" w:space="0" w:color="auto"/>
                                                    <w:left w:val="none" w:sz="0" w:space="0" w:color="auto"/>
                                                    <w:bottom w:val="none" w:sz="0" w:space="0" w:color="auto"/>
                                                    <w:right w:val="none" w:sz="0" w:space="0" w:color="auto"/>
                                                  </w:divBdr>
                                                  <w:divsChild>
                                                    <w:div w:id="2101943892">
                                                      <w:marLeft w:val="0"/>
                                                      <w:marRight w:val="0"/>
                                                      <w:marTop w:val="0"/>
                                                      <w:marBottom w:val="0"/>
                                                      <w:divBdr>
                                                        <w:top w:val="none" w:sz="0" w:space="0" w:color="auto"/>
                                                        <w:left w:val="none" w:sz="0" w:space="0" w:color="auto"/>
                                                        <w:bottom w:val="none" w:sz="0" w:space="0" w:color="auto"/>
                                                        <w:right w:val="none" w:sz="0" w:space="0" w:color="auto"/>
                                                      </w:divBdr>
                                                      <w:divsChild>
                                                        <w:div w:id="998115302">
                                                          <w:marLeft w:val="0"/>
                                                          <w:marRight w:val="0"/>
                                                          <w:marTop w:val="0"/>
                                                          <w:marBottom w:val="0"/>
                                                          <w:divBdr>
                                                            <w:top w:val="none" w:sz="0" w:space="0" w:color="auto"/>
                                                            <w:left w:val="none" w:sz="0" w:space="0" w:color="auto"/>
                                                            <w:bottom w:val="none" w:sz="0" w:space="0" w:color="auto"/>
                                                            <w:right w:val="none" w:sz="0" w:space="0" w:color="auto"/>
                                                          </w:divBdr>
                                                          <w:divsChild>
                                                            <w:div w:id="7194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7287603">
      <w:bodyDiv w:val="1"/>
      <w:marLeft w:val="0"/>
      <w:marRight w:val="0"/>
      <w:marTop w:val="0"/>
      <w:marBottom w:val="0"/>
      <w:divBdr>
        <w:top w:val="none" w:sz="0" w:space="0" w:color="auto"/>
        <w:left w:val="none" w:sz="0" w:space="0" w:color="auto"/>
        <w:bottom w:val="none" w:sz="0" w:space="0" w:color="auto"/>
        <w:right w:val="none" w:sz="0" w:space="0" w:color="auto"/>
      </w:divBdr>
      <w:divsChild>
        <w:div w:id="217786945">
          <w:marLeft w:val="0"/>
          <w:marRight w:val="0"/>
          <w:marTop w:val="0"/>
          <w:marBottom w:val="0"/>
          <w:divBdr>
            <w:top w:val="none" w:sz="0" w:space="0" w:color="auto"/>
            <w:left w:val="none" w:sz="0" w:space="0" w:color="auto"/>
            <w:bottom w:val="none" w:sz="0" w:space="0" w:color="auto"/>
            <w:right w:val="none" w:sz="0" w:space="0" w:color="auto"/>
          </w:divBdr>
          <w:divsChild>
            <w:div w:id="1208570412">
              <w:marLeft w:val="0"/>
              <w:marRight w:val="0"/>
              <w:marTop w:val="0"/>
              <w:marBottom w:val="0"/>
              <w:divBdr>
                <w:top w:val="none" w:sz="0" w:space="0" w:color="auto"/>
                <w:left w:val="none" w:sz="0" w:space="0" w:color="auto"/>
                <w:bottom w:val="none" w:sz="0" w:space="0" w:color="auto"/>
                <w:right w:val="none" w:sz="0" w:space="0" w:color="auto"/>
              </w:divBdr>
              <w:divsChild>
                <w:div w:id="672030488">
                  <w:marLeft w:val="0"/>
                  <w:marRight w:val="0"/>
                  <w:marTop w:val="0"/>
                  <w:marBottom w:val="0"/>
                  <w:divBdr>
                    <w:top w:val="none" w:sz="0" w:space="0" w:color="auto"/>
                    <w:left w:val="none" w:sz="0" w:space="0" w:color="auto"/>
                    <w:bottom w:val="none" w:sz="0" w:space="0" w:color="auto"/>
                    <w:right w:val="none" w:sz="0" w:space="0" w:color="auto"/>
                  </w:divBdr>
                  <w:divsChild>
                    <w:div w:id="1693409504">
                      <w:marLeft w:val="0"/>
                      <w:marRight w:val="0"/>
                      <w:marTop w:val="0"/>
                      <w:marBottom w:val="0"/>
                      <w:divBdr>
                        <w:top w:val="none" w:sz="0" w:space="0" w:color="auto"/>
                        <w:left w:val="none" w:sz="0" w:space="0" w:color="auto"/>
                        <w:bottom w:val="none" w:sz="0" w:space="0" w:color="auto"/>
                        <w:right w:val="none" w:sz="0" w:space="0" w:color="auto"/>
                      </w:divBdr>
                      <w:divsChild>
                        <w:div w:id="1582983008">
                          <w:marLeft w:val="0"/>
                          <w:marRight w:val="0"/>
                          <w:marTop w:val="0"/>
                          <w:marBottom w:val="0"/>
                          <w:divBdr>
                            <w:top w:val="none" w:sz="0" w:space="0" w:color="auto"/>
                            <w:left w:val="none" w:sz="0" w:space="0" w:color="auto"/>
                            <w:bottom w:val="none" w:sz="0" w:space="0" w:color="auto"/>
                            <w:right w:val="none" w:sz="0" w:space="0" w:color="auto"/>
                          </w:divBdr>
                          <w:divsChild>
                            <w:div w:id="1622804306">
                              <w:marLeft w:val="0"/>
                              <w:marRight w:val="0"/>
                              <w:marTop w:val="0"/>
                              <w:marBottom w:val="0"/>
                              <w:divBdr>
                                <w:top w:val="none" w:sz="0" w:space="0" w:color="auto"/>
                                <w:left w:val="none" w:sz="0" w:space="0" w:color="auto"/>
                                <w:bottom w:val="none" w:sz="0" w:space="0" w:color="auto"/>
                                <w:right w:val="none" w:sz="0" w:space="0" w:color="auto"/>
                              </w:divBdr>
                              <w:divsChild>
                                <w:div w:id="308823604">
                                  <w:marLeft w:val="0"/>
                                  <w:marRight w:val="0"/>
                                  <w:marTop w:val="0"/>
                                  <w:marBottom w:val="0"/>
                                  <w:divBdr>
                                    <w:top w:val="none" w:sz="0" w:space="0" w:color="auto"/>
                                    <w:left w:val="none" w:sz="0" w:space="0" w:color="auto"/>
                                    <w:bottom w:val="none" w:sz="0" w:space="0" w:color="auto"/>
                                    <w:right w:val="none" w:sz="0" w:space="0" w:color="auto"/>
                                  </w:divBdr>
                                  <w:divsChild>
                                    <w:div w:id="409011181">
                                      <w:marLeft w:val="0"/>
                                      <w:marRight w:val="0"/>
                                      <w:marTop w:val="0"/>
                                      <w:marBottom w:val="0"/>
                                      <w:divBdr>
                                        <w:top w:val="none" w:sz="0" w:space="0" w:color="auto"/>
                                        <w:left w:val="none" w:sz="0" w:space="0" w:color="auto"/>
                                        <w:bottom w:val="none" w:sz="0" w:space="0" w:color="auto"/>
                                        <w:right w:val="none" w:sz="0" w:space="0" w:color="auto"/>
                                      </w:divBdr>
                                      <w:divsChild>
                                        <w:div w:id="1087848693">
                                          <w:marLeft w:val="0"/>
                                          <w:marRight w:val="0"/>
                                          <w:marTop w:val="0"/>
                                          <w:marBottom w:val="0"/>
                                          <w:divBdr>
                                            <w:top w:val="none" w:sz="0" w:space="0" w:color="auto"/>
                                            <w:left w:val="none" w:sz="0" w:space="0" w:color="auto"/>
                                            <w:bottom w:val="none" w:sz="0" w:space="0" w:color="auto"/>
                                            <w:right w:val="none" w:sz="0" w:space="0" w:color="auto"/>
                                          </w:divBdr>
                                          <w:divsChild>
                                            <w:div w:id="952903181">
                                              <w:marLeft w:val="0"/>
                                              <w:marRight w:val="0"/>
                                              <w:marTop w:val="0"/>
                                              <w:marBottom w:val="0"/>
                                              <w:divBdr>
                                                <w:top w:val="none" w:sz="0" w:space="0" w:color="auto"/>
                                                <w:left w:val="none" w:sz="0" w:space="0" w:color="auto"/>
                                                <w:bottom w:val="none" w:sz="0" w:space="0" w:color="auto"/>
                                                <w:right w:val="none" w:sz="0" w:space="0" w:color="auto"/>
                                              </w:divBdr>
                                              <w:divsChild>
                                                <w:div w:id="1783568837">
                                                  <w:marLeft w:val="0"/>
                                                  <w:marRight w:val="0"/>
                                                  <w:marTop w:val="0"/>
                                                  <w:marBottom w:val="0"/>
                                                  <w:divBdr>
                                                    <w:top w:val="none" w:sz="0" w:space="0" w:color="auto"/>
                                                    <w:left w:val="none" w:sz="0" w:space="0" w:color="auto"/>
                                                    <w:bottom w:val="none" w:sz="0" w:space="0" w:color="auto"/>
                                                    <w:right w:val="none" w:sz="0" w:space="0" w:color="auto"/>
                                                  </w:divBdr>
                                                  <w:divsChild>
                                                    <w:div w:id="774251762">
                                                      <w:marLeft w:val="0"/>
                                                      <w:marRight w:val="0"/>
                                                      <w:marTop w:val="0"/>
                                                      <w:marBottom w:val="0"/>
                                                      <w:divBdr>
                                                        <w:top w:val="none" w:sz="0" w:space="0" w:color="auto"/>
                                                        <w:left w:val="none" w:sz="0" w:space="0" w:color="auto"/>
                                                        <w:bottom w:val="none" w:sz="0" w:space="0" w:color="auto"/>
                                                        <w:right w:val="none" w:sz="0" w:space="0" w:color="auto"/>
                                                      </w:divBdr>
                                                      <w:divsChild>
                                                        <w:div w:id="1187331324">
                                                          <w:marLeft w:val="0"/>
                                                          <w:marRight w:val="0"/>
                                                          <w:marTop w:val="0"/>
                                                          <w:marBottom w:val="0"/>
                                                          <w:divBdr>
                                                            <w:top w:val="none" w:sz="0" w:space="0" w:color="auto"/>
                                                            <w:left w:val="none" w:sz="0" w:space="0" w:color="auto"/>
                                                            <w:bottom w:val="none" w:sz="0" w:space="0" w:color="auto"/>
                                                            <w:right w:val="none" w:sz="0" w:space="0" w:color="auto"/>
                                                          </w:divBdr>
                                                          <w:divsChild>
                                                            <w:div w:id="15228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6324780">
      <w:bodyDiv w:val="1"/>
      <w:marLeft w:val="0"/>
      <w:marRight w:val="0"/>
      <w:marTop w:val="0"/>
      <w:marBottom w:val="0"/>
      <w:divBdr>
        <w:top w:val="none" w:sz="0" w:space="0" w:color="auto"/>
        <w:left w:val="none" w:sz="0" w:space="0" w:color="auto"/>
        <w:bottom w:val="none" w:sz="0" w:space="0" w:color="auto"/>
        <w:right w:val="none" w:sz="0" w:space="0" w:color="auto"/>
      </w:divBdr>
      <w:divsChild>
        <w:div w:id="398941972">
          <w:marLeft w:val="0"/>
          <w:marRight w:val="0"/>
          <w:marTop w:val="0"/>
          <w:marBottom w:val="0"/>
          <w:divBdr>
            <w:top w:val="none" w:sz="0" w:space="0" w:color="auto"/>
            <w:left w:val="none" w:sz="0" w:space="0" w:color="auto"/>
            <w:bottom w:val="none" w:sz="0" w:space="0" w:color="auto"/>
            <w:right w:val="none" w:sz="0" w:space="0" w:color="auto"/>
          </w:divBdr>
          <w:divsChild>
            <w:div w:id="868297571">
              <w:marLeft w:val="0"/>
              <w:marRight w:val="0"/>
              <w:marTop w:val="0"/>
              <w:marBottom w:val="0"/>
              <w:divBdr>
                <w:top w:val="none" w:sz="0" w:space="0" w:color="auto"/>
                <w:left w:val="none" w:sz="0" w:space="0" w:color="auto"/>
                <w:bottom w:val="none" w:sz="0" w:space="0" w:color="auto"/>
                <w:right w:val="none" w:sz="0" w:space="0" w:color="auto"/>
              </w:divBdr>
              <w:divsChild>
                <w:div w:id="1045175730">
                  <w:marLeft w:val="0"/>
                  <w:marRight w:val="0"/>
                  <w:marTop w:val="0"/>
                  <w:marBottom w:val="0"/>
                  <w:divBdr>
                    <w:top w:val="none" w:sz="0" w:space="0" w:color="auto"/>
                    <w:left w:val="none" w:sz="0" w:space="0" w:color="auto"/>
                    <w:bottom w:val="none" w:sz="0" w:space="0" w:color="auto"/>
                    <w:right w:val="none" w:sz="0" w:space="0" w:color="auto"/>
                  </w:divBdr>
                  <w:divsChild>
                    <w:div w:id="1241057626">
                      <w:marLeft w:val="0"/>
                      <w:marRight w:val="0"/>
                      <w:marTop w:val="0"/>
                      <w:marBottom w:val="0"/>
                      <w:divBdr>
                        <w:top w:val="none" w:sz="0" w:space="0" w:color="auto"/>
                        <w:left w:val="none" w:sz="0" w:space="0" w:color="auto"/>
                        <w:bottom w:val="none" w:sz="0" w:space="0" w:color="auto"/>
                        <w:right w:val="none" w:sz="0" w:space="0" w:color="auto"/>
                      </w:divBdr>
                      <w:divsChild>
                        <w:div w:id="1474832235">
                          <w:marLeft w:val="0"/>
                          <w:marRight w:val="0"/>
                          <w:marTop w:val="0"/>
                          <w:marBottom w:val="0"/>
                          <w:divBdr>
                            <w:top w:val="none" w:sz="0" w:space="0" w:color="auto"/>
                            <w:left w:val="none" w:sz="0" w:space="0" w:color="auto"/>
                            <w:bottom w:val="none" w:sz="0" w:space="0" w:color="auto"/>
                            <w:right w:val="none" w:sz="0" w:space="0" w:color="auto"/>
                          </w:divBdr>
                          <w:divsChild>
                            <w:div w:id="1351293302">
                              <w:marLeft w:val="0"/>
                              <w:marRight w:val="0"/>
                              <w:marTop w:val="0"/>
                              <w:marBottom w:val="0"/>
                              <w:divBdr>
                                <w:top w:val="none" w:sz="0" w:space="0" w:color="auto"/>
                                <w:left w:val="none" w:sz="0" w:space="0" w:color="auto"/>
                                <w:bottom w:val="none" w:sz="0" w:space="0" w:color="auto"/>
                                <w:right w:val="none" w:sz="0" w:space="0" w:color="auto"/>
                              </w:divBdr>
                              <w:divsChild>
                                <w:div w:id="1704288458">
                                  <w:marLeft w:val="0"/>
                                  <w:marRight w:val="0"/>
                                  <w:marTop w:val="0"/>
                                  <w:marBottom w:val="0"/>
                                  <w:divBdr>
                                    <w:top w:val="none" w:sz="0" w:space="0" w:color="auto"/>
                                    <w:left w:val="none" w:sz="0" w:space="0" w:color="auto"/>
                                    <w:bottom w:val="none" w:sz="0" w:space="0" w:color="auto"/>
                                    <w:right w:val="none" w:sz="0" w:space="0" w:color="auto"/>
                                  </w:divBdr>
                                  <w:divsChild>
                                    <w:div w:id="1387876720">
                                      <w:marLeft w:val="0"/>
                                      <w:marRight w:val="0"/>
                                      <w:marTop w:val="0"/>
                                      <w:marBottom w:val="0"/>
                                      <w:divBdr>
                                        <w:top w:val="none" w:sz="0" w:space="0" w:color="auto"/>
                                        <w:left w:val="none" w:sz="0" w:space="0" w:color="auto"/>
                                        <w:bottom w:val="none" w:sz="0" w:space="0" w:color="auto"/>
                                        <w:right w:val="none" w:sz="0" w:space="0" w:color="auto"/>
                                      </w:divBdr>
                                      <w:divsChild>
                                        <w:div w:id="443967924">
                                          <w:marLeft w:val="0"/>
                                          <w:marRight w:val="0"/>
                                          <w:marTop w:val="0"/>
                                          <w:marBottom w:val="0"/>
                                          <w:divBdr>
                                            <w:top w:val="none" w:sz="0" w:space="0" w:color="auto"/>
                                            <w:left w:val="none" w:sz="0" w:space="0" w:color="auto"/>
                                            <w:bottom w:val="none" w:sz="0" w:space="0" w:color="auto"/>
                                            <w:right w:val="none" w:sz="0" w:space="0" w:color="auto"/>
                                          </w:divBdr>
                                          <w:divsChild>
                                            <w:div w:id="117073364">
                                              <w:marLeft w:val="0"/>
                                              <w:marRight w:val="0"/>
                                              <w:marTop w:val="0"/>
                                              <w:marBottom w:val="0"/>
                                              <w:divBdr>
                                                <w:top w:val="none" w:sz="0" w:space="0" w:color="auto"/>
                                                <w:left w:val="none" w:sz="0" w:space="0" w:color="auto"/>
                                                <w:bottom w:val="none" w:sz="0" w:space="0" w:color="auto"/>
                                                <w:right w:val="none" w:sz="0" w:space="0" w:color="auto"/>
                                              </w:divBdr>
                                              <w:divsChild>
                                                <w:div w:id="739013193">
                                                  <w:marLeft w:val="0"/>
                                                  <w:marRight w:val="0"/>
                                                  <w:marTop w:val="0"/>
                                                  <w:marBottom w:val="0"/>
                                                  <w:divBdr>
                                                    <w:top w:val="none" w:sz="0" w:space="0" w:color="auto"/>
                                                    <w:left w:val="none" w:sz="0" w:space="0" w:color="auto"/>
                                                    <w:bottom w:val="none" w:sz="0" w:space="0" w:color="auto"/>
                                                    <w:right w:val="none" w:sz="0" w:space="0" w:color="auto"/>
                                                  </w:divBdr>
                                                  <w:divsChild>
                                                    <w:div w:id="722369626">
                                                      <w:marLeft w:val="0"/>
                                                      <w:marRight w:val="0"/>
                                                      <w:marTop w:val="0"/>
                                                      <w:marBottom w:val="0"/>
                                                      <w:divBdr>
                                                        <w:top w:val="none" w:sz="0" w:space="0" w:color="auto"/>
                                                        <w:left w:val="none" w:sz="0" w:space="0" w:color="auto"/>
                                                        <w:bottom w:val="none" w:sz="0" w:space="0" w:color="auto"/>
                                                        <w:right w:val="none" w:sz="0" w:space="0" w:color="auto"/>
                                                      </w:divBdr>
                                                      <w:divsChild>
                                                        <w:div w:id="1070884445">
                                                          <w:marLeft w:val="0"/>
                                                          <w:marRight w:val="0"/>
                                                          <w:marTop w:val="0"/>
                                                          <w:marBottom w:val="0"/>
                                                          <w:divBdr>
                                                            <w:top w:val="none" w:sz="0" w:space="0" w:color="auto"/>
                                                            <w:left w:val="none" w:sz="0" w:space="0" w:color="auto"/>
                                                            <w:bottom w:val="none" w:sz="0" w:space="0" w:color="auto"/>
                                                            <w:right w:val="none" w:sz="0" w:space="0" w:color="auto"/>
                                                          </w:divBdr>
                                                          <w:divsChild>
                                                            <w:div w:id="17786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9046489">
      <w:bodyDiv w:val="1"/>
      <w:marLeft w:val="0"/>
      <w:marRight w:val="0"/>
      <w:marTop w:val="0"/>
      <w:marBottom w:val="0"/>
      <w:divBdr>
        <w:top w:val="none" w:sz="0" w:space="0" w:color="auto"/>
        <w:left w:val="none" w:sz="0" w:space="0" w:color="auto"/>
        <w:bottom w:val="none" w:sz="0" w:space="0" w:color="auto"/>
        <w:right w:val="none" w:sz="0" w:space="0" w:color="auto"/>
      </w:divBdr>
      <w:divsChild>
        <w:div w:id="2129465222">
          <w:marLeft w:val="0"/>
          <w:marRight w:val="0"/>
          <w:marTop w:val="0"/>
          <w:marBottom w:val="0"/>
          <w:divBdr>
            <w:top w:val="none" w:sz="0" w:space="0" w:color="auto"/>
            <w:left w:val="none" w:sz="0" w:space="0" w:color="auto"/>
            <w:bottom w:val="none" w:sz="0" w:space="0" w:color="auto"/>
            <w:right w:val="none" w:sz="0" w:space="0" w:color="auto"/>
          </w:divBdr>
          <w:divsChild>
            <w:div w:id="1576434143">
              <w:marLeft w:val="0"/>
              <w:marRight w:val="0"/>
              <w:marTop w:val="0"/>
              <w:marBottom w:val="0"/>
              <w:divBdr>
                <w:top w:val="none" w:sz="0" w:space="0" w:color="auto"/>
                <w:left w:val="none" w:sz="0" w:space="0" w:color="auto"/>
                <w:bottom w:val="none" w:sz="0" w:space="0" w:color="auto"/>
                <w:right w:val="none" w:sz="0" w:space="0" w:color="auto"/>
              </w:divBdr>
              <w:divsChild>
                <w:div w:id="130900354">
                  <w:marLeft w:val="0"/>
                  <w:marRight w:val="0"/>
                  <w:marTop w:val="0"/>
                  <w:marBottom w:val="0"/>
                  <w:divBdr>
                    <w:top w:val="none" w:sz="0" w:space="0" w:color="auto"/>
                    <w:left w:val="none" w:sz="0" w:space="0" w:color="auto"/>
                    <w:bottom w:val="none" w:sz="0" w:space="0" w:color="auto"/>
                    <w:right w:val="none" w:sz="0" w:space="0" w:color="auto"/>
                  </w:divBdr>
                  <w:divsChild>
                    <w:div w:id="1577128845">
                      <w:marLeft w:val="0"/>
                      <w:marRight w:val="0"/>
                      <w:marTop w:val="0"/>
                      <w:marBottom w:val="0"/>
                      <w:divBdr>
                        <w:top w:val="none" w:sz="0" w:space="0" w:color="auto"/>
                        <w:left w:val="none" w:sz="0" w:space="0" w:color="auto"/>
                        <w:bottom w:val="none" w:sz="0" w:space="0" w:color="auto"/>
                        <w:right w:val="none" w:sz="0" w:space="0" w:color="auto"/>
                      </w:divBdr>
                      <w:divsChild>
                        <w:div w:id="119543895">
                          <w:marLeft w:val="0"/>
                          <w:marRight w:val="0"/>
                          <w:marTop w:val="0"/>
                          <w:marBottom w:val="0"/>
                          <w:divBdr>
                            <w:top w:val="none" w:sz="0" w:space="0" w:color="auto"/>
                            <w:left w:val="none" w:sz="0" w:space="0" w:color="auto"/>
                            <w:bottom w:val="none" w:sz="0" w:space="0" w:color="auto"/>
                            <w:right w:val="none" w:sz="0" w:space="0" w:color="auto"/>
                          </w:divBdr>
                          <w:divsChild>
                            <w:div w:id="571503554">
                              <w:marLeft w:val="0"/>
                              <w:marRight w:val="0"/>
                              <w:marTop w:val="0"/>
                              <w:marBottom w:val="0"/>
                              <w:divBdr>
                                <w:top w:val="none" w:sz="0" w:space="0" w:color="auto"/>
                                <w:left w:val="none" w:sz="0" w:space="0" w:color="auto"/>
                                <w:bottom w:val="none" w:sz="0" w:space="0" w:color="auto"/>
                                <w:right w:val="none" w:sz="0" w:space="0" w:color="auto"/>
                              </w:divBdr>
                              <w:divsChild>
                                <w:div w:id="1237596375">
                                  <w:marLeft w:val="0"/>
                                  <w:marRight w:val="0"/>
                                  <w:marTop w:val="0"/>
                                  <w:marBottom w:val="0"/>
                                  <w:divBdr>
                                    <w:top w:val="none" w:sz="0" w:space="0" w:color="auto"/>
                                    <w:left w:val="none" w:sz="0" w:space="0" w:color="auto"/>
                                    <w:bottom w:val="none" w:sz="0" w:space="0" w:color="auto"/>
                                    <w:right w:val="none" w:sz="0" w:space="0" w:color="auto"/>
                                  </w:divBdr>
                                  <w:divsChild>
                                    <w:div w:id="1551258171">
                                      <w:marLeft w:val="0"/>
                                      <w:marRight w:val="0"/>
                                      <w:marTop w:val="0"/>
                                      <w:marBottom w:val="0"/>
                                      <w:divBdr>
                                        <w:top w:val="none" w:sz="0" w:space="0" w:color="auto"/>
                                        <w:left w:val="none" w:sz="0" w:space="0" w:color="auto"/>
                                        <w:bottom w:val="none" w:sz="0" w:space="0" w:color="auto"/>
                                        <w:right w:val="none" w:sz="0" w:space="0" w:color="auto"/>
                                      </w:divBdr>
                                      <w:divsChild>
                                        <w:div w:id="308872865">
                                          <w:marLeft w:val="0"/>
                                          <w:marRight w:val="0"/>
                                          <w:marTop w:val="0"/>
                                          <w:marBottom w:val="0"/>
                                          <w:divBdr>
                                            <w:top w:val="none" w:sz="0" w:space="0" w:color="auto"/>
                                            <w:left w:val="none" w:sz="0" w:space="0" w:color="auto"/>
                                            <w:bottom w:val="none" w:sz="0" w:space="0" w:color="auto"/>
                                            <w:right w:val="none" w:sz="0" w:space="0" w:color="auto"/>
                                          </w:divBdr>
                                          <w:divsChild>
                                            <w:div w:id="524056284">
                                              <w:marLeft w:val="0"/>
                                              <w:marRight w:val="0"/>
                                              <w:marTop w:val="0"/>
                                              <w:marBottom w:val="0"/>
                                              <w:divBdr>
                                                <w:top w:val="none" w:sz="0" w:space="0" w:color="auto"/>
                                                <w:left w:val="none" w:sz="0" w:space="0" w:color="auto"/>
                                                <w:bottom w:val="none" w:sz="0" w:space="0" w:color="auto"/>
                                                <w:right w:val="none" w:sz="0" w:space="0" w:color="auto"/>
                                              </w:divBdr>
                                              <w:divsChild>
                                                <w:div w:id="1735659075">
                                                  <w:marLeft w:val="0"/>
                                                  <w:marRight w:val="0"/>
                                                  <w:marTop w:val="0"/>
                                                  <w:marBottom w:val="0"/>
                                                  <w:divBdr>
                                                    <w:top w:val="none" w:sz="0" w:space="0" w:color="auto"/>
                                                    <w:left w:val="none" w:sz="0" w:space="0" w:color="auto"/>
                                                    <w:bottom w:val="none" w:sz="0" w:space="0" w:color="auto"/>
                                                    <w:right w:val="none" w:sz="0" w:space="0" w:color="auto"/>
                                                  </w:divBdr>
                                                  <w:divsChild>
                                                    <w:div w:id="61368547">
                                                      <w:marLeft w:val="0"/>
                                                      <w:marRight w:val="0"/>
                                                      <w:marTop w:val="0"/>
                                                      <w:marBottom w:val="0"/>
                                                      <w:divBdr>
                                                        <w:top w:val="none" w:sz="0" w:space="0" w:color="auto"/>
                                                        <w:left w:val="none" w:sz="0" w:space="0" w:color="auto"/>
                                                        <w:bottom w:val="none" w:sz="0" w:space="0" w:color="auto"/>
                                                        <w:right w:val="none" w:sz="0" w:space="0" w:color="auto"/>
                                                      </w:divBdr>
                                                      <w:divsChild>
                                                        <w:div w:id="448084926">
                                                          <w:marLeft w:val="0"/>
                                                          <w:marRight w:val="0"/>
                                                          <w:marTop w:val="0"/>
                                                          <w:marBottom w:val="0"/>
                                                          <w:divBdr>
                                                            <w:top w:val="none" w:sz="0" w:space="0" w:color="auto"/>
                                                            <w:left w:val="none" w:sz="0" w:space="0" w:color="auto"/>
                                                            <w:bottom w:val="none" w:sz="0" w:space="0" w:color="auto"/>
                                                            <w:right w:val="none" w:sz="0" w:space="0" w:color="auto"/>
                                                          </w:divBdr>
                                                          <w:divsChild>
                                                            <w:div w:id="147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3369838">
      <w:bodyDiv w:val="1"/>
      <w:marLeft w:val="0"/>
      <w:marRight w:val="0"/>
      <w:marTop w:val="0"/>
      <w:marBottom w:val="0"/>
      <w:divBdr>
        <w:top w:val="none" w:sz="0" w:space="0" w:color="auto"/>
        <w:left w:val="none" w:sz="0" w:space="0" w:color="auto"/>
        <w:bottom w:val="none" w:sz="0" w:space="0" w:color="auto"/>
        <w:right w:val="none" w:sz="0" w:space="0" w:color="auto"/>
      </w:divBdr>
      <w:divsChild>
        <w:div w:id="1769154474">
          <w:marLeft w:val="0"/>
          <w:marRight w:val="0"/>
          <w:marTop w:val="0"/>
          <w:marBottom w:val="0"/>
          <w:divBdr>
            <w:top w:val="none" w:sz="0" w:space="0" w:color="auto"/>
            <w:left w:val="none" w:sz="0" w:space="0" w:color="auto"/>
            <w:bottom w:val="none" w:sz="0" w:space="0" w:color="auto"/>
            <w:right w:val="none" w:sz="0" w:space="0" w:color="auto"/>
          </w:divBdr>
          <w:divsChild>
            <w:div w:id="1475491413">
              <w:marLeft w:val="0"/>
              <w:marRight w:val="0"/>
              <w:marTop w:val="0"/>
              <w:marBottom w:val="0"/>
              <w:divBdr>
                <w:top w:val="none" w:sz="0" w:space="0" w:color="auto"/>
                <w:left w:val="none" w:sz="0" w:space="0" w:color="auto"/>
                <w:bottom w:val="none" w:sz="0" w:space="0" w:color="auto"/>
                <w:right w:val="none" w:sz="0" w:space="0" w:color="auto"/>
              </w:divBdr>
              <w:divsChild>
                <w:div w:id="426586431">
                  <w:marLeft w:val="0"/>
                  <w:marRight w:val="0"/>
                  <w:marTop w:val="0"/>
                  <w:marBottom w:val="0"/>
                  <w:divBdr>
                    <w:top w:val="none" w:sz="0" w:space="0" w:color="auto"/>
                    <w:left w:val="none" w:sz="0" w:space="0" w:color="auto"/>
                    <w:bottom w:val="none" w:sz="0" w:space="0" w:color="auto"/>
                    <w:right w:val="none" w:sz="0" w:space="0" w:color="auto"/>
                  </w:divBdr>
                  <w:divsChild>
                    <w:div w:id="1784959893">
                      <w:marLeft w:val="0"/>
                      <w:marRight w:val="0"/>
                      <w:marTop w:val="0"/>
                      <w:marBottom w:val="0"/>
                      <w:divBdr>
                        <w:top w:val="none" w:sz="0" w:space="0" w:color="auto"/>
                        <w:left w:val="none" w:sz="0" w:space="0" w:color="auto"/>
                        <w:bottom w:val="none" w:sz="0" w:space="0" w:color="auto"/>
                        <w:right w:val="none" w:sz="0" w:space="0" w:color="auto"/>
                      </w:divBdr>
                      <w:divsChild>
                        <w:div w:id="1750926853">
                          <w:marLeft w:val="0"/>
                          <w:marRight w:val="0"/>
                          <w:marTop w:val="0"/>
                          <w:marBottom w:val="0"/>
                          <w:divBdr>
                            <w:top w:val="none" w:sz="0" w:space="0" w:color="auto"/>
                            <w:left w:val="none" w:sz="0" w:space="0" w:color="auto"/>
                            <w:bottom w:val="none" w:sz="0" w:space="0" w:color="auto"/>
                            <w:right w:val="none" w:sz="0" w:space="0" w:color="auto"/>
                          </w:divBdr>
                          <w:divsChild>
                            <w:div w:id="339161241">
                              <w:marLeft w:val="0"/>
                              <w:marRight w:val="0"/>
                              <w:marTop w:val="0"/>
                              <w:marBottom w:val="0"/>
                              <w:divBdr>
                                <w:top w:val="none" w:sz="0" w:space="0" w:color="auto"/>
                                <w:left w:val="none" w:sz="0" w:space="0" w:color="auto"/>
                                <w:bottom w:val="none" w:sz="0" w:space="0" w:color="auto"/>
                                <w:right w:val="none" w:sz="0" w:space="0" w:color="auto"/>
                              </w:divBdr>
                              <w:divsChild>
                                <w:div w:id="1538423694">
                                  <w:marLeft w:val="0"/>
                                  <w:marRight w:val="0"/>
                                  <w:marTop w:val="0"/>
                                  <w:marBottom w:val="0"/>
                                  <w:divBdr>
                                    <w:top w:val="none" w:sz="0" w:space="0" w:color="auto"/>
                                    <w:left w:val="none" w:sz="0" w:space="0" w:color="auto"/>
                                    <w:bottom w:val="none" w:sz="0" w:space="0" w:color="auto"/>
                                    <w:right w:val="none" w:sz="0" w:space="0" w:color="auto"/>
                                  </w:divBdr>
                                  <w:divsChild>
                                    <w:div w:id="206451004">
                                      <w:marLeft w:val="0"/>
                                      <w:marRight w:val="0"/>
                                      <w:marTop w:val="0"/>
                                      <w:marBottom w:val="0"/>
                                      <w:divBdr>
                                        <w:top w:val="none" w:sz="0" w:space="0" w:color="auto"/>
                                        <w:left w:val="none" w:sz="0" w:space="0" w:color="auto"/>
                                        <w:bottom w:val="none" w:sz="0" w:space="0" w:color="auto"/>
                                        <w:right w:val="none" w:sz="0" w:space="0" w:color="auto"/>
                                      </w:divBdr>
                                      <w:divsChild>
                                        <w:div w:id="1871916709">
                                          <w:marLeft w:val="0"/>
                                          <w:marRight w:val="0"/>
                                          <w:marTop w:val="0"/>
                                          <w:marBottom w:val="0"/>
                                          <w:divBdr>
                                            <w:top w:val="none" w:sz="0" w:space="0" w:color="auto"/>
                                            <w:left w:val="none" w:sz="0" w:space="0" w:color="auto"/>
                                            <w:bottom w:val="none" w:sz="0" w:space="0" w:color="auto"/>
                                            <w:right w:val="none" w:sz="0" w:space="0" w:color="auto"/>
                                          </w:divBdr>
                                          <w:divsChild>
                                            <w:div w:id="925840217">
                                              <w:marLeft w:val="0"/>
                                              <w:marRight w:val="0"/>
                                              <w:marTop w:val="0"/>
                                              <w:marBottom w:val="0"/>
                                              <w:divBdr>
                                                <w:top w:val="none" w:sz="0" w:space="0" w:color="auto"/>
                                                <w:left w:val="none" w:sz="0" w:space="0" w:color="auto"/>
                                                <w:bottom w:val="none" w:sz="0" w:space="0" w:color="auto"/>
                                                <w:right w:val="none" w:sz="0" w:space="0" w:color="auto"/>
                                              </w:divBdr>
                                              <w:divsChild>
                                                <w:div w:id="841436864">
                                                  <w:marLeft w:val="0"/>
                                                  <w:marRight w:val="0"/>
                                                  <w:marTop w:val="0"/>
                                                  <w:marBottom w:val="0"/>
                                                  <w:divBdr>
                                                    <w:top w:val="none" w:sz="0" w:space="0" w:color="auto"/>
                                                    <w:left w:val="none" w:sz="0" w:space="0" w:color="auto"/>
                                                    <w:bottom w:val="none" w:sz="0" w:space="0" w:color="auto"/>
                                                    <w:right w:val="none" w:sz="0" w:space="0" w:color="auto"/>
                                                  </w:divBdr>
                                                  <w:divsChild>
                                                    <w:div w:id="189877925">
                                                      <w:marLeft w:val="0"/>
                                                      <w:marRight w:val="0"/>
                                                      <w:marTop w:val="0"/>
                                                      <w:marBottom w:val="0"/>
                                                      <w:divBdr>
                                                        <w:top w:val="none" w:sz="0" w:space="0" w:color="auto"/>
                                                        <w:left w:val="none" w:sz="0" w:space="0" w:color="auto"/>
                                                        <w:bottom w:val="none" w:sz="0" w:space="0" w:color="auto"/>
                                                        <w:right w:val="none" w:sz="0" w:space="0" w:color="auto"/>
                                                      </w:divBdr>
                                                      <w:divsChild>
                                                        <w:div w:id="4140589">
                                                          <w:marLeft w:val="0"/>
                                                          <w:marRight w:val="0"/>
                                                          <w:marTop w:val="0"/>
                                                          <w:marBottom w:val="0"/>
                                                          <w:divBdr>
                                                            <w:top w:val="none" w:sz="0" w:space="0" w:color="auto"/>
                                                            <w:left w:val="none" w:sz="0" w:space="0" w:color="auto"/>
                                                            <w:bottom w:val="none" w:sz="0" w:space="0" w:color="auto"/>
                                                            <w:right w:val="none" w:sz="0" w:space="0" w:color="auto"/>
                                                          </w:divBdr>
                                                          <w:divsChild>
                                                            <w:div w:id="3760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145802">
      <w:bodyDiv w:val="1"/>
      <w:marLeft w:val="0"/>
      <w:marRight w:val="0"/>
      <w:marTop w:val="0"/>
      <w:marBottom w:val="0"/>
      <w:divBdr>
        <w:top w:val="none" w:sz="0" w:space="0" w:color="auto"/>
        <w:left w:val="none" w:sz="0" w:space="0" w:color="auto"/>
        <w:bottom w:val="none" w:sz="0" w:space="0" w:color="auto"/>
        <w:right w:val="none" w:sz="0" w:space="0" w:color="auto"/>
      </w:divBdr>
      <w:divsChild>
        <w:div w:id="177501253">
          <w:marLeft w:val="0"/>
          <w:marRight w:val="0"/>
          <w:marTop w:val="0"/>
          <w:marBottom w:val="0"/>
          <w:divBdr>
            <w:top w:val="none" w:sz="0" w:space="0" w:color="auto"/>
            <w:left w:val="none" w:sz="0" w:space="0" w:color="auto"/>
            <w:bottom w:val="none" w:sz="0" w:space="0" w:color="auto"/>
            <w:right w:val="none" w:sz="0" w:space="0" w:color="auto"/>
          </w:divBdr>
          <w:divsChild>
            <w:div w:id="1070427911">
              <w:marLeft w:val="0"/>
              <w:marRight w:val="0"/>
              <w:marTop w:val="0"/>
              <w:marBottom w:val="0"/>
              <w:divBdr>
                <w:top w:val="none" w:sz="0" w:space="0" w:color="auto"/>
                <w:left w:val="none" w:sz="0" w:space="0" w:color="auto"/>
                <w:bottom w:val="none" w:sz="0" w:space="0" w:color="auto"/>
                <w:right w:val="none" w:sz="0" w:space="0" w:color="auto"/>
              </w:divBdr>
              <w:divsChild>
                <w:div w:id="1046757846">
                  <w:marLeft w:val="0"/>
                  <w:marRight w:val="0"/>
                  <w:marTop w:val="0"/>
                  <w:marBottom w:val="0"/>
                  <w:divBdr>
                    <w:top w:val="none" w:sz="0" w:space="0" w:color="auto"/>
                    <w:left w:val="none" w:sz="0" w:space="0" w:color="auto"/>
                    <w:bottom w:val="none" w:sz="0" w:space="0" w:color="auto"/>
                    <w:right w:val="none" w:sz="0" w:space="0" w:color="auto"/>
                  </w:divBdr>
                  <w:divsChild>
                    <w:div w:id="145437357">
                      <w:marLeft w:val="0"/>
                      <w:marRight w:val="0"/>
                      <w:marTop w:val="0"/>
                      <w:marBottom w:val="0"/>
                      <w:divBdr>
                        <w:top w:val="none" w:sz="0" w:space="0" w:color="auto"/>
                        <w:left w:val="none" w:sz="0" w:space="0" w:color="auto"/>
                        <w:bottom w:val="none" w:sz="0" w:space="0" w:color="auto"/>
                        <w:right w:val="none" w:sz="0" w:space="0" w:color="auto"/>
                      </w:divBdr>
                      <w:divsChild>
                        <w:div w:id="1395273681">
                          <w:marLeft w:val="0"/>
                          <w:marRight w:val="0"/>
                          <w:marTop w:val="0"/>
                          <w:marBottom w:val="0"/>
                          <w:divBdr>
                            <w:top w:val="none" w:sz="0" w:space="0" w:color="auto"/>
                            <w:left w:val="none" w:sz="0" w:space="0" w:color="auto"/>
                            <w:bottom w:val="none" w:sz="0" w:space="0" w:color="auto"/>
                            <w:right w:val="none" w:sz="0" w:space="0" w:color="auto"/>
                          </w:divBdr>
                          <w:divsChild>
                            <w:div w:id="984507187">
                              <w:marLeft w:val="0"/>
                              <w:marRight w:val="0"/>
                              <w:marTop w:val="0"/>
                              <w:marBottom w:val="0"/>
                              <w:divBdr>
                                <w:top w:val="none" w:sz="0" w:space="0" w:color="auto"/>
                                <w:left w:val="none" w:sz="0" w:space="0" w:color="auto"/>
                                <w:bottom w:val="none" w:sz="0" w:space="0" w:color="auto"/>
                                <w:right w:val="none" w:sz="0" w:space="0" w:color="auto"/>
                              </w:divBdr>
                              <w:divsChild>
                                <w:div w:id="1062947173">
                                  <w:marLeft w:val="0"/>
                                  <w:marRight w:val="0"/>
                                  <w:marTop w:val="0"/>
                                  <w:marBottom w:val="0"/>
                                  <w:divBdr>
                                    <w:top w:val="none" w:sz="0" w:space="0" w:color="auto"/>
                                    <w:left w:val="none" w:sz="0" w:space="0" w:color="auto"/>
                                    <w:bottom w:val="none" w:sz="0" w:space="0" w:color="auto"/>
                                    <w:right w:val="none" w:sz="0" w:space="0" w:color="auto"/>
                                  </w:divBdr>
                                  <w:divsChild>
                                    <w:div w:id="1705789877">
                                      <w:marLeft w:val="0"/>
                                      <w:marRight w:val="0"/>
                                      <w:marTop w:val="0"/>
                                      <w:marBottom w:val="0"/>
                                      <w:divBdr>
                                        <w:top w:val="none" w:sz="0" w:space="0" w:color="auto"/>
                                        <w:left w:val="none" w:sz="0" w:space="0" w:color="auto"/>
                                        <w:bottom w:val="none" w:sz="0" w:space="0" w:color="auto"/>
                                        <w:right w:val="none" w:sz="0" w:space="0" w:color="auto"/>
                                      </w:divBdr>
                                      <w:divsChild>
                                        <w:div w:id="1928348823">
                                          <w:marLeft w:val="0"/>
                                          <w:marRight w:val="0"/>
                                          <w:marTop w:val="0"/>
                                          <w:marBottom w:val="0"/>
                                          <w:divBdr>
                                            <w:top w:val="none" w:sz="0" w:space="0" w:color="auto"/>
                                            <w:left w:val="none" w:sz="0" w:space="0" w:color="auto"/>
                                            <w:bottom w:val="none" w:sz="0" w:space="0" w:color="auto"/>
                                            <w:right w:val="none" w:sz="0" w:space="0" w:color="auto"/>
                                          </w:divBdr>
                                          <w:divsChild>
                                            <w:div w:id="663240127">
                                              <w:marLeft w:val="0"/>
                                              <w:marRight w:val="0"/>
                                              <w:marTop w:val="0"/>
                                              <w:marBottom w:val="0"/>
                                              <w:divBdr>
                                                <w:top w:val="none" w:sz="0" w:space="0" w:color="auto"/>
                                                <w:left w:val="none" w:sz="0" w:space="0" w:color="auto"/>
                                                <w:bottom w:val="none" w:sz="0" w:space="0" w:color="auto"/>
                                                <w:right w:val="none" w:sz="0" w:space="0" w:color="auto"/>
                                              </w:divBdr>
                                              <w:divsChild>
                                                <w:div w:id="164785050">
                                                  <w:marLeft w:val="0"/>
                                                  <w:marRight w:val="0"/>
                                                  <w:marTop w:val="0"/>
                                                  <w:marBottom w:val="0"/>
                                                  <w:divBdr>
                                                    <w:top w:val="none" w:sz="0" w:space="0" w:color="auto"/>
                                                    <w:left w:val="none" w:sz="0" w:space="0" w:color="auto"/>
                                                    <w:bottom w:val="none" w:sz="0" w:space="0" w:color="auto"/>
                                                    <w:right w:val="none" w:sz="0" w:space="0" w:color="auto"/>
                                                  </w:divBdr>
                                                  <w:divsChild>
                                                    <w:div w:id="1682470000">
                                                      <w:marLeft w:val="0"/>
                                                      <w:marRight w:val="0"/>
                                                      <w:marTop w:val="0"/>
                                                      <w:marBottom w:val="0"/>
                                                      <w:divBdr>
                                                        <w:top w:val="none" w:sz="0" w:space="0" w:color="auto"/>
                                                        <w:left w:val="none" w:sz="0" w:space="0" w:color="auto"/>
                                                        <w:bottom w:val="none" w:sz="0" w:space="0" w:color="auto"/>
                                                        <w:right w:val="none" w:sz="0" w:space="0" w:color="auto"/>
                                                      </w:divBdr>
                                                      <w:divsChild>
                                                        <w:div w:id="1010136428">
                                                          <w:marLeft w:val="0"/>
                                                          <w:marRight w:val="0"/>
                                                          <w:marTop w:val="0"/>
                                                          <w:marBottom w:val="0"/>
                                                          <w:divBdr>
                                                            <w:top w:val="none" w:sz="0" w:space="0" w:color="auto"/>
                                                            <w:left w:val="none" w:sz="0" w:space="0" w:color="auto"/>
                                                            <w:bottom w:val="none" w:sz="0" w:space="0" w:color="auto"/>
                                                            <w:right w:val="none" w:sz="0" w:space="0" w:color="auto"/>
                                                          </w:divBdr>
                                                          <w:divsChild>
                                                            <w:div w:id="1492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050432">
      <w:bodyDiv w:val="1"/>
      <w:marLeft w:val="0"/>
      <w:marRight w:val="0"/>
      <w:marTop w:val="0"/>
      <w:marBottom w:val="0"/>
      <w:divBdr>
        <w:top w:val="none" w:sz="0" w:space="0" w:color="auto"/>
        <w:left w:val="none" w:sz="0" w:space="0" w:color="auto"/>
        <w:bottom w:val="none" w:sz="0" w:space="0" w:color="auto"/>
        <w:right w:val="none" w:sz="0" w:space="0" w:color="auto"/>
      </w:divBdr>
      <w:divsChild>
        <w:div w:id="2027244894">
          <w:marLeft w:val="0"/>
          <w:marRight w:val="0"/>
          <w:marTop w:val="0"/>
          <w:marBottom w:val="0"/>
          <w:divBdr>
            <w:top w:val="none" w:sz="0" w:space="0" w:color="auto"/>
            <w:left w:val="none" w:sz="0" w:space="0" w:color="auto"/>
            <w:bottom w:val="none" w:sz="0" w:space="0" w:color="auto"/>
            <w:right w:val="none" w:sz="0" w:space="0" w:color="auto"/>
          </w:divBdr>
          <w:divsChild>
            <w:div w:id="298221393">
              <w:marLeft w:val="0"/>
              <w:marRight w:val="0"/>
              <w:marTop w:val="0"/>
              <w:marBottom w:val="0"/>
              <w:divBdr>
                <w:top w:val="none" w:sz="0" w:space="0" w:color="auto"/>
                <w:left w:val="none" w:sz="0" w:space="0" w:color="auto"/>
                <w:bottom w:val="none" w:sz="0" w:space="0" w:color="auto"/>
                <w:right w:val="none" w:sz="0" w:space="0" w:color="auto"/>
              </w:divBdr>
              <w:divsChild>
                <w:div w:id="740830045">
                  <w:marLeft w:val="0"/>
                  <w:marRight w:val="0"/>
                  <w:marTop w:val="0"/>
                  <w:marBottom w:val="0"/>
                  <w:divBdr>
                    <w:top w:val="none" w:sz="0" w:space="0" w:color="auto"/>
                    <w:left w:val="none" w:sz="0" w:space="0" w:color="auto"/>
                    <w:bottom w:val="none" w:sz="0" w:space="0" w:color="auto"/>
                    <w:right w:val="none" w:sz="0" w:space="0" w:color="auto"/>
                  </w:divBdr>
                  <w:divsChild>
                    <w:div w:id="752629798">
                      <w:marLeft w:val="0"/>
                      <w:marRight w:val="0"/>
                      <w:marTop w:val="0"/>
                      <w:marBottom w:val="0"/>
                      <w:divBdr>
                        <w:top w:val="none" w:sz="0" w:space="0" w:color="auto"/>
                        <w:left w:val="none" w:sz="0" w:space="0" w:color="auto"/>
                        <w:bottom w:val="none" w:sz="0" w:space="0" w:color="auto"/>
                        <w:right w:val="none" w:sz="0" w:space="0" w:color="auto"/>
                      </w:divBdr>
                      <w:divsChild>
                        <w:div w:id="1617786649">
                          <w:marLeft w:val="0"/>
                          <w:marRight w:val="0"/>
                          <w:marTop w:val="0"/>
                          <w:marBottom w:val="0"/>
                          <w:divBdr>
                            <w:top w:val="none" w:sz="0" w:space="0" w:color="auto"/>
                            <w:left w:val="none" w:sz="0" w:space="0" w:color="auto"/>
                            <w:bottom w:val="none" w:sz="0" w:space="0" w:color="auto"/>
                            <w:right w:val="none" w:sz="0" w:space="0" w:color="auto"/>
                          </w:divBdr>
                          <w:divsChild>
                            <w:div w:id="405499397">
                              <w:marLeft w:val="0"/>
                              <w:marRight w:val="0"/>
                              <w:marTop w:val="0"/>
                              <w:marBottom w:val="0"/>
                              <w:divBdr>
                                <w:top w:val="none" w:sz="0" w:space="0" w:color="auto"/>
                                <w:left w:val="none" w:sz="0" w:space="0" w:color="auto"/>
                                <w:bottom w:val="none" w:sz="0" w:space="0" w:color="auto"/>
                                <w:right w:val="none" w:sz="0" w:space="0" w:color="auto"/>
                              </w:divBdr>
                              <w:divsChild>
                                <w:div w:id="128867986">
                                  <w:marLeft w:val="0"/>
                                  <w:marRight w:val="0"/>
                                  <w:marTop w:val="0"/>
                                  <w:marBottom w:val="0"/>
                                  <w:divBdr>
                                    <w:top w:val="none" w:sz="0" w:space="0" w:color="auto"/>
                                    <w:left w:val="none" w:sz="0" w:space="0" w:color="auto"/>
                                    <w:bottom w:val="none" w:sz="0" w:space="0" w:color="auto"/>
                                    <w:right w:val="none" w:sz="0" w:space="0" w:color="auto"/>
                                  </w:divBdr>
                                  <w:divsChild>
                                    <w:div w:id="383873172">
                                      <w:marLeft w:val="0"/>
                                      <w:marRight w:val="0"/>
                                      <w:marTop w:val="0"/>
                                      <w:marBottom w:val="0"/>
                                      <w:divBdr>
                                        <w:top w:val="none" w:sz="0" w:space="0" w:color="auto"/>
                                        <w:left w:val="none" w:sz="0" w:space="0" w:color="auto"/>
                                        <w:bottom w:val="none" w:sz="0" w:space="0" w:color="auto"/>
                                        <w:right w:val="none" w:sz="0" w:space="0" w:color="auto"/>
                                      </w:divBdr>
                                      <w:divsChild>
                                        <w:div w:id="1774321678">
                                          <w:marLeft w:val="0"/>
                                          <w:marRight w:val="0"/>
                                          <w:marTop w:val="0"/>
                                          <w:marBottom w:val="0"/>
                                          <w:divBdr>
                                            <w:top w:val="none" w:sz="0" w:space="0" w:color="auto"/>
                                            <w:left w:val="none" w:sz="0" w:space="0" w:color="auto"/>
                                            <w:bottom w:val="none" w:sz="0" w:space="0" w:color="auto"/>
                                            <w:right w:val="none" w:sz="0" w:space="0" w:color="auto"/>
                                          </w:divBdr>
                                          <w:divsChild>
                                            <w:div w:id="249194299">
                                              <w:marLeft w:val="0"/>
                                              <w:marRight w:val="0"/>
                                              <w:marTop w:val="0"/>
                                              <w:marBottom w:val="0"/>
                                              <w:divBdr>
                                                <w:top w:val="none" w:sz="0" w:space="0" w:color="auto"/>
                                                <w:left w:val="none" w:sz="0" w:space="0" w:color="auto"/>
                                                <w:bottom w:val="none" w:sz="0" w:space="0" w:color="auto"/>
                                                <w:right w:val="none" w:sz="0" w:space="0" w:color="auto"/>
                                              </w:divBdr>
                                              <w:divsChild>
                                                <w:div w:id="156964162">
                                                  <w:marLeft w:val="0"/>
                                                  <w:marRight w:val="0"/>
                                                  <w:marTop w:val="0"/>
                                                  <w:marBottom w:val="0"/>
                                                  <w:divBdr>
                                                    <w:top w:val="none" w:sz="0" w:space="0" w:color="auto"/>
                                                    <w:left w:val="none" w:sz="0" w:space="0" w:color="auto"/>
                                                    <w:bottom w:val="none" w:sz="0" w:space="0" w:color="auto"/>
                                                    <w:right w:val="none" w:sz="0" w:space="0" w:color="auto"/>
                                                  </w:divBdr>
                                                  <w:divsChild>
                                                    <w:div w:id="585192050">
                                                      <w:marLeft w:val="0"/>
                                                      <w:marRight w:val="0"/>
                                                      <w:marTop w:val="0"/>
                                                      <w:marBottom w:val="0"/>
                                                      <w:divBdr>
                                                        <w:top w:val="none" w:sz="0" w:space="0" w:color="auto"/>
                                                        <w:left w:val="none" w:sz="0" w:space="0" w:color="auto"/>
                                                        <w:bottom w:val="none" w:sz="0" w:space="0" w:color="auto"/>
                                                        <w:right w:val="none" w:sz="0" w:space="0" w:color="auto"/>
                                                      </w:divBdr>
                                                      <w:divsChild>
                                                        <w:div w:id="1862282681">
                                                          <w:marLeft w:val="0"/>
                                                          <w:marRight w:val="0"/>
                                                          <w:marTop w:val="0"/>
                                                          <w:marBottom w:val="0"/>
                                                          <w:divBdr>
                                                            <w:top w:val="none" w:sz="0" w:space="0" w:color="auto"/>
                                                            <w:left w:val="none" w:sz="0" w:space="0" w:color="auto"/>
                                                            <w:bottom w:val="none" w:sz="0" w:space="0" w:color="auto"/>
                                                            <w:right w:val="none" w:sz="0" w:space="0" w:color="auto"/>
                                                          </w:divBdr>
                                                          <w:divsChild>
                                                            <w:div w:id="18894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1240534">
      <w:bodyDiv w:val="1"/>
      <w:marLeft w:val="0"/>
      <w:marRight w:val="0"/>
      <w:marTop w:val="0"/>
      <w:marBottom w:val="0"/>
      <w:divBdr>
        <w:top w:val="none" w:sz="0" w:space="0" w:color="auto"/>
        <w:left w:val="none" w:sz="0" w:space="0" w:color="auto"/>
        <w:bottom w:val="none" w:sz="0" w:space="0" w:color="auto"/>
        <w:right w:val="none" w:sz="0" w:space="0" w:color="auto"/>
      </w:divBdr>
      <w:divsChild>
        <w:div w:id="172379856">
          <w:marLeft w:val="0"/>
          <w:marRight w:val="0"/>
          <w:marTop w:val="0"/>
          <w:marBottom w:val="0"/>
          <w:divBdr>
            <w:top w:val="none" w:sz="0" w:space="0" w:color="auto"/>
            <w:left w:val="none" w:sz="0" w:space="0" w:color="auto"/>
            <w:bottom w:val="none" w:sz="0" w:space="0" w:color="auto"/>
            <w:right w:val="none" w:sz="0" w:space="0" w:color="auto"/>
          </w:divBdr>
          <w:divsChild>
            <w:div w:id="106003605">
              <w:marLeft w:val="0"/>
              <w:marRight w:val="0"/>
              <w:marTop w:val="0"/>
              <w:marBottom w:val="0"/>
              <w:divBdr>
                <w:top w:val="none" w:sz="0" w:space="0" w:color="auto"/>
                <w:left w:val="none" w:sz="0" w:space="0" w:color="auto"/>
                <w:bottom w:val="none" w:sz="0" w:space="0" w:color="auto"/>
                <w:right w:val="none" w:sz="0" w:space="0" w:color="auto"/>
              </w:divBdr>
              <w:divsChild>
                <w:div w:id="989215028">
                  <w:marLeft w:val="0"/>
                  <w:marRight w:val="0"/>
                  <w:marTop w:val="0"/>
                  <w:marBottom w:val="0"/>
                  <w:divBdr>
                    <w:top w:val="none" w:sz="0" w:space="0" w:color="auto"/>
                    <w:left w:val="none" w:sz="0" w:space="0" w:color="auto"/>
                    <w:bottom w:val="none" w:sz="0" w:space="0" w:color="auto"/>
                    <w:right w:val="none" w:sz="0" w:space="0" w:color="auto"/>
                  </w:divBdr>
                  <w:divsChild>
                    <w:div w:id="1759520155">
                      <w:marLeft w:val="0"/>
                      <w:marRight w:val="0"/>
                      <w:marTop w:val="0"/>
                      <w:marBottom w:val="0"/>
                      <w:divBdr>
                        <w:top w:val="none" w:sz="0" w:space="0" w:color="auto"/>
                        <w:left w:val="none" w:sz="0" w:space="0" w:color="auto"/>
                        <w:bottom w:val="none" w:sz="0" w:space="0" w:color="auto"/>
                        <w:right w:val="none" w:sz="0" w:space="0" w:color="auto"/>
                      </w:divBdr>
                      <w:divsChild>
                        <w:div w:id="664166880">
                          <w:marLeft w:val="0"/>
                          <w:marRight w:val="0"/>
                          <w:marTop w:val="0"/>
                          <w:marBottom w:val="0"/>
                          <w:divBdr>
                            <w:top w:val="none" w:sz="0" w:space="0" w:color="auto"/>
                            <w:left w:val="none" w:sz="0" w:space="0" w:color="auto"/>
                            <w:bottom w:val="none" w:sz="0" w:space="0" w:color="auto"/>
                            <w:right w:val="none" w:sz="0" w:space="0" w:color="auto"/>
                          </w:divBdr>
                          <w:divsChild>
                            <w:div w:id="765731930">
                              <w:marLeft w:val="0"/>
                              <w:marRight w:val="0"/>
                              <w:marTop w:val="0"/>
                              <w:marBottom w:val="0"/>
                              <w:divBdr>
                                <w:top w:val="none" w:sz="0" w:space="0" w:color="auto"/>
                                <w:left w:val="none" w:sz="0" w:space="0" w:color="auto"/>
                                <w:bottom w:val="none" w:sz="0" w:space="0" w:color="auto"/>
                                <w:right w:val="none" w:sz="0" w:space="0" w:color="auto"/>
                              </w:divBdr>
                              <w:divsChild>
                                <w:div w:id="509805936">
                                  <w:marLeft w:val="0"/>
                                  <w:marRight w:val="0"/>
                                  <w:marTop w:val="0"/>
                                  <w:marBottom w:val="0"/>
                                  <w:divBdr>
                                    <w:top w:val="none" w:sz="0" w:space="0" w:color="auto"/>
                                    <w:left w:val="none" w:sz="0" w:space="0" w:color="auto"/>
                                    <w:bottom w:val="none" w:sz="0" w:space="0" w:color="auto"/>
                                    <w:right w:val="none" w:sz="0" w:space="0" w:color="auto"/>
                                  </w:divBdr>
                                  <w:divsChild>
                                    <w:div w:id="76677508">
                                      <w:marLeft w:val="0"/>
                                      <w:marRight w:val="0"/>
                                      <w:marTop w:val="0"/>
                                      <w:marBottom w:val="0"/>
                                      <w:divBdr>
                                        <w:top w:val="none" w:sz="0" w:space="0" w:color="auto"/>
                                        <w:left w:val="none" w:sz="0" w:space="0" w:color="auto"/>
                                        <w:bottom w:val="none" w:sz="0" w:space="0" w:color="auto"/>
                                        <w:right w:val="none" w:sz="0" w:space="0" w:color="auto"/>
                                      </w:divBdr>
                                      <w:divsChild>
                                        <w:div w:id="1283533413">
                                          <w:marLeft w:val="0"/>
                                          <w:marRight w:val="0"/>
                                          <w:marTop w:val="0"/>
                                          <w:marBottom w:val="0"/>
                                          <w:divBdr>
                                            <w:top w:val="none" w:sz="0" w:space="0" w:color="auto"/>
                                            <w:left w:val="none" w:sz="0" w:space="0" w:color="auto"/>
                                            <w:bottom w:val="none" w:sz="0" w:space="0" w:color="auto"/>
                                            <w:right w:val="none" w:sz="0" w:space="0" w:color="auto"/>
                                          </w:divBdr>
                                          <w:divsChild>
                                            <w:div w:id="1492334157">
                                              <w:marLeft w:val="0"/>
                                              <w:marRight w:val="0"/>
                                              <w:marTop w:val="0"/>
                                              <w:marBottom w:val="0"/>
                                              <w:divBdr>
                                                <w:top w:val="none" w:sz="0" w:space="0" w:color="auto"/>
                                                <w:left w:val="none" w:sz="0" w:space="0" w:color="auto"/>
                                                <w:bottom w:val="none" w:sz="0" w:space="0" w:color="auto"/>
                                                <w:right w:val="none" w:sz="0" w:space="0" w:color="auto"/>
                                              </w:divBdr>
                                              <w:divsChild>
                                                <w:div w:id="214242151">
                                                  <w:marLeft w:val="0"/>
                                                  <w:marRight w:val="0"/>
                                                  <w:marTop w:val="0"/>
                                                  <w:marBottom w:val="0"/>
                                                  <w:divBdr>
                                                    <w:top w:val="none" w:sz="0" w:space="0" w:color="auto"/>
                                                    <w:left w:val="none" w:sz="0" w:space="0" w:color="auto"/>
                                                    <w:bottom w:val="none" w:sz="0" w:space="0" w:color="auto"/>
                                                    <w:right w:val="none" w:sz="0" w:space="0" w:color="auto"/>
                                                  </w:divBdr>
                                                  <w:divsChild>
                                                    <w:div w:id="1198472880">
                                                      <w:marLeft w:val="0"/>
                                                      <w:marRight w:val="0"/>
                                                      <w:marTop w:val="0"/>
                                                      <w:marBottom w:val="0"/>
                                                      <w:divBdr>
                                                        <w:top w:val="none" w:sz="0" w:space="0" w:color="auto"/>
                                                        <w:left w:val="none" w:sz="0" w:space="0" w:color="auto"/>
                                                        <w:bottom w:val="none" w:sz="0" w:space="0" w:color="auto"/>
                                                        <w:right w:val="none" w:sz="0" w:space="0" w:color="auto"/>
                                                      </w:divBdr>
                                                      <w:divsChild>
                                                        <w:div w:id="576670597">
                                                          <w:marLeft w:val="0"/>
                                                          <w:marRight w:val="0"/>
                                                          <w:marTop w:val="0"/>
                                                          <w:marBottom w:val="0"/>
                                                          <w:divBdr>
                                                            <w:top w:val="none" w:sz="0" w:space="0" w:color="auto"/>
                                                            <w:left w:val="none" w:sz="0" w:space="0" w:color="auto"/>
                                                            <w:bottom w:val="none" w:sz="0" w:space="0" w:color="auto"/>
                                                            <w:right w:val="none" w:sz="0" w:space="0" w:color="auto"/>
                                                          </w:divBdr>
                                                          <w:divsChild>
                                                            <w:div w:id="2071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6494143">
      <w:bodyDiv w:val="1"/>
      <w:marLeft w:val="0"/>
      <w:marRight w:val="0"/>
      <w:marTop w:val="0"/>
      <w:marBottom w:val="0"/>
      <w:divBdr>
        <w:top w:val="none" w:sz="0" w:space="0" w:color="auto"/>
        <w:left w:val="none" w:sz="0" w:space="0" w:color="auto"/>
        <w:bottom w:val="none" w:sz="0" w:space="0" w:color="auto"/>
        <w:right w:val="none" w:sz="0" w:space="0" w:color="auto"/>
      </w:divBdr>
      <w:divsChild>
        <w:div w:id="214632754">
          <w:marLeft w:val="0"/>
          <w:marRight w:val="0"/>
          <w:marTop w:val="0"/>
          <w:marBottom w:val="0"/>
          <w:divBdr>
            <w:top w:val="none" w:sz="0" w:space="0" w:color="auto"/>
            <w:left w:val="none" w:sz="0" w:space="0" w:color="auto"/>
            <w:bottom w:val="none" w:sz="0" w:space="0" w:color="auto"/>
            <w:right w:val="none" w:sz="0" w:space="0" w:color="auto"/>
          </w:divBdr>
          <w:divsChild>
            <w:div w:id="500661334">
              <w:marLeft w:val="0"/>
              <w:marRight w:val="0"/>
              <w:marTop w:val="0"/>
              <w:marBottom w:val="0"/>
              <w:divBdr>
                <w:top w:val="none" w:sz="0" w:space="0" w:color="auto"/>
                <w:left w:val="none" w:sz="0" w:space="0" w:color="auto"/>
                <w:bottom w:val="none" w:sz="0" w:space="0" w:color="auto"/>
                <w:right w:val="none" w:sz="0" w:space="0" w:color="auto"/>
              </w:divBdr>
              <w:divsChild>
                <w:div w:id="934364966">
                  <w:marLeft w:val="0"/>
                  <w:marRight w:val="0"/>
                  <w:marTop w:val="0"/>
                  <w:marBottom w:val="0"/>
                  <w:divBdr>
                    <w:top w:val="none" w:sz="0" w:space="0" w:color="auto"/>
                    <w:left w:val="none" w:sz="0" w:space="0" w:color="auto"/>
                    <w:bottom w:val="none" w:sz="0" w:space="0" w:color="auto"/>
                    <w:right w:val="none" w:sz="0" w:space="0" w:color="auto"/>
                  </w:divBdr>
                  <w:divsChild>
                    <w:div w:id="1463113102">
                      <w:marLeft w:val="0"/>
                      <w:marRight w:val="0"/>
                      <w:marTop w:val="0"/>
                      <w:marBottom w:val="0"/>
                      <w:divBdr>
                        <w:top w:val="none" w:sz="0" w:space="0" w:color="auto"/>
                        <w:left w:val="none" w:sz="0" w:space="0" w:color="auto"/>
                        <w:bottom w:val="none" w:sz="0" w:space="0" w:color="auto"/>
                        <w:right w:val="none" w:sz="0" w:space="0" w:color="auto"/>
                      </w:divBdr>
                      <w:divsChild>
                        <w:div w:id="65614530">
                          <w:marLeft w:val="0"/>
                          <w:marRight w:val="0"/>
                          <w:marTop w:val="0"/>
                          <w:marBottom w:val="0"/>
                          <w:divBdr>
                            <w:top w:val="none" w:sz="0" w:space="0" w:color="auto"/>
                            <w:left w:val="none" w:sz="0" w:space="0" w:color="auto"/>
                            <w:bottom w:val="none" w:sz="0" w:space="0" w:color="auto"/>
                            <w:right w:val="none" w:sz="0" w:space="0" w:color="auto"/>
                          </w:divBdr>
                          <w:divsChild>
                            <w:div w:id="471950173">
                              <w:marLeft w:val="0"/>
                              <w:marRight w:val="0"/>
                              <w:marTop w:val="0"/>
                              <w:marBottom w:val="0"/>
                              <w:divBdr>
                                <w:top w:val="none" w:sz="0" w:space="0" w:color="auto"/>
                                <w:left w:val="none" w:sz="0" w:space="0" w:color="auto"/>
                                <w:bottom w:val="none" w:sz="0" w:space="0" w:color="auto"/>
                                <w:right w:val="none" w:sz="0" w:space="0" w:color="auto"/>
                              </w:divBdr>
                              <w:divsChild>
                                <w:div w:id="1399980763">
                                  <w:marLeft w:val="0"/>
                                  <w:marRight w:val="0"/>
                                  <w:marTop w:val="0"/>
                                  <w:marBottom w:val="0"/>
                                  <w:divBdr>
                                    <w:top w:val="none" w:sz="0" w:space="0" w:color="auto"/>
                                    <w:left w:val="none" w:sz="0" w:space="0" w:color="auto"/>
                                    <w:bottom w:val="none" w:sz="0" w:space="0" w:color="auto"/>
                                    <w:right w:val="none" w:sz="0" w:space="0" w:color="auto"/>
                                  </w:divBdr>
                                  <w:divsChild>
                                    <w:div w:id="541208351">
                                      <w:marLeft w:val="0"/>
                                      <w:marRight w:val="0"/>
                                      <w:marTop w:val="0"/>
                                      <w:marBottom w:val="0"/>
                                      <w:divBdr>
                                        <w:top w:val="none" w:sz="0" w:space="0" w:color="auto"/>
                                        <w:left w:val="none" w:sz="0" w:space="0" w:color="auto"/>
                                        <w:bottom w:val="none" w:sz="0" w:space="0" w:color="auto"/>
                                        <w:right w:val="none" w:sz="0" w:space="0" w:color="auto"/>
                                      </w:divBdr>
                                      <w:divsChild>
                                        <w:div w:id="1105540694">
                                          <w:marLeft w:val="0"/>
                                          <w:marRight w:val="0"/>
                                          <w:marTop w:val="0"/>
                                          <w:marBottom w:val="0"/>
                                          <w:divBdr>
                                            <w:top w:val="none" w:sz="0" w:space="0" w:color="auto"/>
                                            <w:left w:val="none" w:sz="0" w:space="0" w:color="auto"/>
                                            <w:bottom w:val="none" w:sz="0" w:space="0" w:color="auto"/>
                                            <w:right w:val="none" w:sz="0" w:space="0" w:color="auto"/>
                                          </w:divBdr>
                                          <w:divsChild>
                                            <w:div w:id="1125585956">
                                              <w:marLeft w:val="0"/>
                                              <w:marRight w:val="0"/>
                                              <w:marTop w:val="0"/>
                                              <w:marBottom w:val="0"/>
                                              <w:divBdr>
                                                <w:top w:val="none" w:sz="0" w:space="0" w:color="auto"/>
                                                <w:left w:val="none" w:sz="0" w:space="0" w:color="auto"/>
                                                <w:bottom w:val="none" w:sz="0" w:space="0" w:color="auto"/>
                                                <w:right w:val="none" w:sz="0" w:space="0" w:color="auto"/>
                                              </w:divBdr>
                                              <w:divsChild>
                                                <w:div w:id="1419332081">
                                                  <w:marLeft w:val="0"/>
                                                  <w:marRight w:val="0"/>
                                                  <w:marTop w:val="0"/>
                                                  <w:marBottom w:val="0"/>
                                                  <w:divBdr>
                                                    <w:top w:val="none" w:sz="0" w:space="0" w:color="auto"/>
                                                    <w:left w:val="none" w:sz="0" w:space="0" w:color="auto"/>
                                                    <w:bottom w:val="none" w:sz="0" w:space="0" w:color="auto"/>
                                                    <w:right w:val="none" w:sz="0" w:space="0" w:color="auto"/>
                                                  </w:divBdr>
                                                  <w:divsChild>
                                                    <w:div w:id="142818594">
                                                      <w:marLeft w:val="0"/>
                                                      <w:marRight w:val="0"/>
                                                      <w:marTop w:val="0"/>
                                                      <w:marBottom w:val="0"/>
                                                      <w:divBdr>
                                                        <w:top w:val="none" w:sz="0" w:space="0" w:color="auto"/>
                                                        <w:left w:val="none" w:sz="0" w:space="0" w:color="auto"/>
                                                        <w:bottom w:val="none" w:sz="0" w:space="0" w:color="auto"/>
                                                        <w:right w:val="none" w:sz="0" w:space="0" w:color="auto"/>
                                                      </w:divBdr>
                                                      <w:divsChild>
                                                        <w:div w:id="1993749861">
                                                          <w:marLeft w:val="0"/>
                                                          <w:marRight w:val="0"/>
                                                          <w:marTop w:val="0"/>
                                                          <w:marBottom w:val="0"/>
                                                          <w:divBdr>
                                                            <w:top w:val="none" w:sz="0" w:space="0" w:color="auto"/>
                                                            <w:left w:val="none" w:sz="0" w:space="0" w:color="auto"/>
                                                            <w:bottom w:val="none" w:sz="0" w:space="0" w:color="auto"/>
                                                            <w:right w:val="none" w:sz="0" w:space="0" w:color="auto"/>
                                                          </w:divBdr>
                                                          <w:divsChild>
                                                            <w:div w:id="3832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400325">
      <w:bodyDiv w:val="1"/>
      <w:marLeft w:val="0"/>
      <w:marRight w:val="0"/>
      <w:marTop w:val="0"/>
      <w:marBottom w:val="0"/>
      <w:divBdr>
        <w:top w:val="none" w:sz="0" w:space="0" w:color="auto"/>
        <w:left w:val="none" w:sz="0" w:space="0" w:color="auto"/>
        <w:bottom w:val="none" w:sz="0" w:space="0" w:color="auto"/>
        <w:right w:val="none" w:sz="0" w:space="0" w:color="auto"/>
      </w:divBdr>
      <w:divsChild>
        <w:div w:id="430975334">
          <w:marLeft w:val="0"/>
          <w:marRight w:val="0"/>
          <w:marTop w:val="0"/>
          <w:marBottom w:val="0"/>
          <w:divBdr>
            <w:top w:val="none" w:sz="0" w:space="0" w:color="auto"/>
            <w:left w:val="none" w:sz="0" w:space="0" w:color="auto"/>
            <w:bottom w:val="none" w:sz="0" w:space="0" w:color="auto"/>
            <w:right w:val="none" w:sz="0" w:space="0" w:color="auto"/>
          </w:divBdr>
          <w:divsChild>
            <w:div w:id="1817916370">
              <w:marLeft w:val="0"/>
              <w:marRight w:val="0"/>
              <w:marTop w:val="0"/>
              <w:marBottom w:val="0"/>
              <w:divBdr>
                <w:top w:val="none" w:sz="0" w:space="0" w:color="auto"/>
                <w:left w:val="none" w:sz="0" w:space="0" w:color="auto"/>
                <w:bottom w:val="none" w:sz="0" w:space="0" w:color="auto"/>
                <w:right w:val="none" w:sz="0" w:space="0" w:color="auto"/>
              </w:divBdr>
              <w:divsChild>
                <w:div w:id="1788617710">
                  <w:marLeft w:val="0"/>
                  <w:marRight w:val="0"/>
                  <w:marTop w:val="0"/>
                  <w:marBottom w:val="0"/>
                  <w:divBdr>
                    <w:top w:val="none" w:sz="0" w:space="0" w:color="auto"/>
                    <w:left w:val="none" w:sz="0" w:space="0" w:color="auto"/>
                    <w:bottom w:val="none" w:sz="0" w:space="0" w:color="auto"/>
                    <w:right w:val="none" w:sz="0" w:space="0" w:color="auto"/>
                  </w:divBdr>
                  <w:divsChild>
                    <w:div w:id="1953516178">
                      <w:marLeft w:val="0"/>
                      <w:marRight w:val="0"/>
                      <w:marTop w:val="0"/>
                      <w:marBottom w:val="0"/>
                      <w:divBdr>
                        <w:top w:val="none" w:sz="0" w:space="0" w:color="auto"/>
                        <w:left w:val="none" w:sz="0" w:space="0" w:color="auto"/>
                        <w:bottom w:val="none" w:sz="0" w:space="0" w:color="auto"/>
                        <w:right w:val="none" w:sz="0" w:space="0" w:color="auto"/>
                      </w:divBdr>
                      <w:divsChild>
                        <w:div w:id="723603384">
                          <w:marLeft w:val="0"/>
                          <w:marRight w:val="0"/>
                          <w:marTop w:val="0"/>
                          <w:marBottom w:val="0"/>
                          <w:divBdr>
                            <w:top w:val="none" w:sz="0" w:space="0" w:color="auto"/>
                            <w:left w:val="none" w:sz="0" w:space="0" w:color="auto"/>
                            <w:bottom w:val="none" w:sz="0" w:space="0" w:color="auto"/>
                            <w:right w:val="none" w:sz="0" w:space="0" w:color="auto"/>
                          </w:divBdr>
                          <w:divsChild>
                            <w:div w:id="1770352382">
                              <w:marLeft w:val="0"/>
                              <w:marRight w:val="0"/>
                              <w:marTop w:val="0"/>
                              <w:marBottom w:val="0"/>
                              <w:divBdr>
                                <w:top w:val="none" w:sz="0" w:space="0" w:color="auto"/>
                                <w:left w:val="none" w:sz="0" w:space="0" w:color="auto"/>
                                <w:bottom w:val="none" w:sz="0" w:space="0" w:color="auto"/>
                                <w:right w:val="none" w:sz="0" w:space="0" w:color="auto"/>
                              </w:divBdr>
                              <w:divsChild>
                                <w:div w:id="1868979239">
                                  <w:marLeft w:val="0"/>
                                  <w:marRight w:val="0"/>
                                  <w:marTop w:val="0"/>
                                  <w:marBottom w:val="0"/>
                                  <w:divBdr>
                                    <w:top w:val="none" w:sz="0" w:space="0" w:color="auto"/>
                                    <w:left w:val="none" w:sz="0" w:space="0" w:color="auto"/>
                                    <w:bottom w:val="none" w:sz="0" w:space="0" w:color="auto"/>
                                    <w:right w:val="none" w:sz="0" w:space="0" w:color="auto"/>
                                  </w:divBdr>
                                  <w:divsChild>
                                    <w:div w:id="701783046">
                                      <w:marLeft w:val="0"/>
                                      <w:marRight w:val="0"/>
                                      <w:marTop w:val="0"/>
                                      <w:marBottom w:val="0"/>
                                      <w:divBdr>
                                        <w:top w:val="none" w:sz="0" w:space="0" w:color="auto"/>
                                        <w:left w:val="none" w:sz="0" w:space="0" w:color="auto"/>
                                        <w:bottom w:val="none" w:sz="0" w:space="0" w:color="auto"/>
                                        <w:right w:val="none" w:sz="0" w:space="0" w:color="auto"/>
                                      </w:divBdr>
                                      <w:divsChild>
                                        <w:div w:id="1956979822">
                                          <w:marLeft w:val="0"/>
                                          <w:marRight w:val="0"/>
                                          <w:marTop w:val="0"/>
                                          <w:marBottom w:val="0"/>
                                          <w:divBdr>
                                            <w:top w:val="none" w:sz="0" w:space="0" w:color="auto"/>
                                            <w:left w:val="none" w:sz="0" w:space="0" w:color="auto"/>
                                            <w:bottom w:val="none" w:sz="0" w:space="0" w:color="auto"/>
                                            <w:right w:val="none" w:sz="0" w:space="0" w:color="auto"/>
                                          </w:divBdr>
                                          <w:divsChild>
                                            <w:div w:id="653216142">
                                              <w:marLeft w:val="0"/>
                                              <w:marRight w:val="0"/>
                                              <w:marTop w:val="0"/>
                                              <w:marBottom w:val="0"/>
                                              <w:divBdr>
                                                <w:top w:val="none" w:sz="0" w:space="0" w:color="auto"/>
                                                <w:left w:val="none" w:sz="0" w:space="0" w:color="auto"/>
                                                <w:bottom w:val="none" w:sz="0" w:space="0" w:color="auto"/>
                                                <w:right w:val="none" w:sz="0" w:space="0" w:color="auto"/>
                                              </w:divBdr>
                                              <w:divsChild>
                                                <w:div w:id="132721204">
                                                  <w:marLeft w:val="0"/>
                                                  <w:marRight w:val="0"/>
                                                  <w:marTop w:val="0"/>
                                                  <w:marBottom w:val="0"/>
                                                  <w:divBdr>
                                                    <w:top w:val="none" w:sz="0" w:space="0" w:color="auto"/>
                                                    <w:left w:val="none" w:sz="0" w:space="0" w:color="auto"/>
                                                    <w:bottom w:val="none" w:sz="0" w:space="0" w:color="auto"/>
                                                    <w:right w:val="none" w:sz="0" w:space="0" w:color="auto"/>
                                                  </w:divBdr>
                                                  <w:divsChild>
                                                    <w:div w:id="108477761">
                                                      <w:marLeft w:val="0"/>
                                                      <w:marRight w:val="0"/>
                                                      <w:marTop w:val="0"/>
                                                      <w:marBottom w:val="0"/>
                                                      <w:divBdr>
                                                        <w:top w:val="none" w:sz="0" w:space="0" w:color="auto"/>
                                                        <w:left w:val="none" w:sz="0" w:space="0" w:color="auto"/>
                                                        <w:bottom w:val="none" w:sz="0" w:space="0" w:color="auto"/>
                                                        <w:right w:val="none" w:sz="0" w:space="0" w:color="auto"/>
                                                      </w:divBdr>
                                                      <w:divsChild>
                                                        <w:div w:id="399060992">
                                                          <w:marLeft w:val="0"/>
                                                          <w:marRight w:val="0"/>
                                                          <w:marTop w:val="0"/>
                                                          <w:marBottom w:val="0"/>
                                                          <w:divBdr>
                                                            <w:top w:val="none" w:sz="0" w:space="0" w:color="auto"/>
                                                            <w:left w:val="none" w:sz="0" w:space="0" w:color="auto"/>
                                                            <w:bottom w:val="none" w:sz="0" w:space="0" w:color="auto"/>
                                                            <w:right w:val="none" w:sz="0" w:space="0" w:color="auto"/>
                                                          </w:divBdr>
                                                          <w:divsChild>
                                                            <w:div w:id="14059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1259946">
      <w:bodyDiv w:val="1"/>
      <w:marLeft w:val="0"/>
      <w:marRight w:val="0"/>
      <w:marTop w:val="0"/>
      <w:marBottom w:val="0"/>
      <w:divBdr>
        <w:top w:val="none" w:sz="0" w:space="0" w:color="auto"/>
        <w:left w:val="none" w:sz="0" w:space="0" w:color="auto"/>
        <w:bottom w:val="none" w:sz="0" w:space="0" w:color="auto"/>
        <w:right w:val="none" w:sz="0" w:space="0" w:color="auto"/>
      </w:divBdr>
      <w:divsChild>
        <w:div w:id="1639645986">
          <w:marLeft w:val="0"/>
          <w:marRight w:val="0"/>
          <w:marTop w:val="0"/>
          <w:marBottom w:val="0"/>
          <w:divBdr>
            <w:top w:val="none" w:sz="0" w:space="0" w:color="auto"/>
            <w:left w:val="none" w:sz="0" w:space="0" w:color="auto"/>
            <w:bottom w:val="none" w:sz="0" w:space="0" w:color="auto"/>
            <w:right w:val="none" w:sz="0" w:space="0" w:color="auto"/>
          </w:divBdr>
          <w:divsChild>
            <w:div w:id="513303515">
              <w:marLeft w:val="0"/>
              <w:marRight w:val="0"/>
              <w:marTop w:val="0"/>
              <w:marBottom w:val="0"/>
              <w:divBdr>
                <w:top w:val="none" w:sz="0" w:space="0" w:color="auto"/>
                <w:left w:val="none" w:sz="0" w:space="0" w:color="auto"/>
                <w:bottom w:val="none" w:sz="0" w:space="0" w:color="auto"/>
                <w:right w:val="none" w:sz="0" w:space="0" w:color="auto"/>
              </w:divBdr>
              <w:divsChild>
                <w:div w:id="950430294">
                  <w:marLeft w:val="0"/>
                  <w:marRight w:val="0"/>
                  <w:marTop w:val="0"/>
                  <w:marBottom w:val="0"/>
                  <w:divBdr>
                    <w:top w:val="none" w:sz="0" w:space="0" w:color="auto"/>
                    <w:left w:val="none" w:sz="0" w:space="0" w:color="auto"/>
                    <w:bottom w:val="none" w:sz="0" w:space="0" w:color="auto"/>
                    <w:right w:val="none" w:sz="0" w:space="0" w:color="auto"/>
                  </w:divBdr>
                  <w:divsChild>
                    <w:div w:id="1529875808">
                      <w:marLeft w:val="0"/>
                      <w:marRight w:val="0"/>
                      <w:marTop w:val="0"/>
                      <w:marBottom w:val="0"/>
                      <w:divBdr>
                        <w:top w:val="none" w:sz="0" w:space="0" w:color="auto"/>
                        <w:left w:val="none" w:sz="0" w:space="0" w:color="auto"/>
                        <w:bottom w:val="none" w:sz="0" w:space="0" w:color="auto"/>
                        <w:right w:val="none" w:sz="0" w:space="0" w:color="auto"/>
                      </w:divBdr>
                      <w:divsChild>
                        <w:div w:id="1158809629">
                          <w:marLeft w:val="0"/>
                          <w:marRight w:val="0"/>
                          <w:marTop w:val="0"/>
                          <w:marBottom w:val="0"/>
                          <w:divBdr>
                            <w:top w:val="none" w:sz="0" w:space="0" w:color="auto"/>
                            <w:left w:val="none" w:sz="0" w:space="0" w:color="auto"/>
                            <w:bottom w:val="none" w:sz="0" w:space="0" w:color="auto"/>
                            <w:right w:val="none" w:sz="0" w:space="0" w:color="auto"/>
                          </w:divBdr>
                          <w:divsChild>
                            <w:div w:id="1835953522">
                              <w:marLeft w:val="0"/>
                              <w:marRight w:val="0"/>
                              <w:marTop w:val="0"/>
                              <w:marBottom w:val="0"/>
                              <w:divBdr>
                                <w:top w:val="none" w:sz="0" w:space="0" w:color="auto"/>
                                <w:left w:val="none" w:sz="0" w:space="0" w:color="auto"/>
                                <w:bottom w:val="none" w:sz="0" w:space="0" w:color="auto"/>
                                <w:right w:val="none" w:sz="0" w:space="0" w:color="auto"/>
                              </w:divBdr>
                              <w:divsChild>
                                <w:div w:id="659624650">
                                  <w:marLeft w:val="0"/>
                                  <w:marRight w:val="0"/>
                                  <w:marTop w:val="0"/>
                                  <w:marBottom w:val="0"/>
                                  <w:divBdr>
                                    <w:top w:val="none" w:sz="0" w:space="0" w:color="auto"/>
                                    <w:left w:val="none" w:sz="0" w:space="0" w:color="auto"/>
                                    <w:bottom w:val="none" w:sz="0" w:space="0" w:color="auto"/>
                                    <w:right w:val="none" w:sz="0" w:space="0" w:color="auto"/>
                                  </w:divBdr>
                                  <w:divsChild>
                                    <w:div w:id="803623659">
                                      <w:marLeft w:val="0"/>
                                      <w:marRight w:val="0"/>
                                      <w:marTop w:val="0"/>
                                      <w:marBottom w:val="0"/>
                                      <w:divBdr>
                                        <w:top w:val="none" w:sz="0" w:space="0" w:color="auto"/>
                                        <w:left w:val="none" w:sz="0" w:space="0" w:color="auto"/>
                                        <w:bottom w:val="none" w:sz="0" w:space="0" w:color="auto"/>
                                        <w:right w:val="none" w:sz="0" w:space="0" w:color="auto"/>
                                      </w:divBdr>
                                      <w:divsChild>
                                        <w:div w:id="1231310918">
                                          <w:marLeft w:val="0"/>
                                          <w:marRight w:val="0"/>
                                          <w:marTop w:val="0"/>
                                          <w:marBottom w:val="0"/>
                                          <w:divBdr>
                                            <w:top w:val="none" w:sz="0" w:space="0" w:color="auto"/>
                                            <w:left w:val="none" w:sz="0" w:space="0" w:color="auto"/>
                                            <w:bottom w:val="none" w:sz="0" w:space="0" w:color="auto"/>
                                            <w:right w:val="none" w:sz="0" w:space="0" w:color="auto"/>
                                          </w:divBdr>
                                          <w:divsChild>
                                            <w:div w:id="957101769">
                                              <w:marLeft w:val="0"/>
                                              <w:marRight w:val="0"/>
                                              <w:marTop w:val="0"/>
                                              <w:marBottom w:val="0"/>
                                              <w:divBdr>
                                                <w:top w:val="none" w:sz="0" w:space="0" w:color="auto"/>
                                                <w:left w:val="none" w:sz="0" w:space="0" w:color="auto"/>
                                                <w:bottom w:val="none" w:sz="0" w:space="0" w:color="auto"/>
                                                <w:right w:val="none" w:sz="0" w:space="0" w:color="auto"/>
                                              </w:divBdr>
                                              <w:divsChild>
                                                <w:div w:id="945117168">
                                                  <w:marLeft w:val="0"/>
                                                  <w:marRight w:val="0"/>
                                                  <w:marTop w:val="0"/>
                                                  <w:marBottom w:val="0"/>
                                                  <w:divBdr>
                                                    <w:top w:val="none" w:sz="0" w:space="0" w:color="auto"/>
                                                    <w:left w:val="none" w:sz="0" w:space="0" w:color="auto"/>
                                                    <w:bottom w:val="none" w:sz="0" w:space="0" w:color="auto"/>
                                                    <w:right w:val="none" w:sz="0" w:space="0" w:color="auto"/>
                                                  </w:divBdr>
                                                  <w:divsChild>
                                                    <w:div w:id="1722821530">
                                                      <w:marLeft w:val="0"/>
                                                      <w:marRight w:val="0"/>
                                                      <w:marTop w:val="0"/>
                                                      <w:marBottom w:val="0"/>
                                                      <w:divBdr>
                                                        <w:top w:val="none" w:sz="0" w:space="0" w:color="auto"/>
                                                        <w:left w:val="none" w:sz="0" w:space="0" w:color="auto"/>
                                                        <w:bottom w:val="none" w:sz="0" w:space="0" w:color="auto"/>
                                                        <w:right w:val="none" w:sz="0" w:space="0" w:color="auto"/>
                                                      </w:divBdr>
                                                      <w:divsChild>
                                                        <w:div w:id="1527253462">
                                                          <w:marLeft w:val="0"/>
                                                          <w:marRight w:val="0"/>
                                                          <w:marTop w:val="0"/>
                                                          <w:marBottom w:val="0"/>
                                                          <w:divBdr>
                                                            <w:top w:val="none" w:sz="0" w:space="0" w:color="auto"/>
                                                            <w:left w:val="none" w:sz="0" w:space="0" w:color="auto"/>
                                                            <w:bottom w:val="none" w:sz="0" w:space="0" w:color="auto"/>
                                                            <w:right w:val="none" w:sz="0" w:space="0" w:color="auto"/>
                                                          </w:divBdr>
                                                          <w:divsChild>
                                                            <w:div w:id="11352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8679322">
      <w:bodyDiv w:val="1"/>
      <w:marLeft w:val="0"/>
      <w:marRight w:val="0"/>
      <w:marTop w:val="0"/>
      <w:marBottom w:val="0"/>
      <w:divBdr>
        <w:top w:val="none" w:sz="0" w:space="0" w:color="auto"/>
        <w:left w:val="none" w:sz="0" w:space="0" w:color="auto"/>
        <w:bottom w:val="none" w:sz="0" w:space="0" w:color="auto"/>
        <w:right w:val="none" w:sz="0" w:space="0" w:color="auto"/>
      </w:divBdr>
      <w:divsChild>
        <w:div w:id="211574963">
          <w:marLeft w:val="0"/>
          <w:marRight w:val="0"/>
          <w:marTop w:val="0"/>
          <w:marBottom w:val="0"/>
          <w:divBdr>
            <w:top w:val="none" w:sz="0" w:space="0" w:color="auto"/>
            <w:left w:val="none" w:sz="0" w:space="0" w:color="auto"/>
            <w:bottom w:val="none" w:sz="0" w:space="0" w:color="auto"/>
            <w:right w:val="none" w:sz="0" w:space="0" w:color="auto"/>
          </w:divBdr>
          <w:divsChild>
            <w:div w:id="1954436452">
              <w:marLeft w:val="0"/>
              <w:marRight w:val="0"/>
              <w:marTop w:val="0"/>
              <w:marBottom w:val="0"/>
              <w:divBdr>
                <w:top w:val="none" w:sz="0" w:space="0" w:color="auto"/>
                <w:left w:val="none" w:sz="0" w:space="0" w:color="auto"/>
                <w:bottom w:val="none" w:sz="0" w:space="0" w:color="auto"/>
                <w:right w:val="none" w:sz="0" w:space="0" w:color="auto"/>
              </w:divBdr>
              <w:divsChild>
                <w:div w:id="431631526">
                  <w:marLeft w:val="0"/>
                  <w:marRight w:val="0"/>
                  <w:marTop w:val="0"/>
                  <w:marBottom w:val="0"/>
                  <w:divBdr>
                    <w:top w:val="none" w:sz="0" w:space="0" w:color="auto"/>
                    <w:left w:val="none" w:sz="0" w:space="0" w:color="auto"/>
                    <w:bottom w:val="none" w:sz="0" w:space="0" w:color="auto"/>
                    <w:right w:val="none" w:sz="0" w:space="0" w:color="auto"/>
                  </w:divBdr>
                  <w:divsChild>
                    <w:div w:id="221526908">
                      <w:marLeft w:val="0"/>
                      <w:marRight w:val="0"/>
                      <w:marTop w:val="0"/>
                      <w:marBottom w:val="0"/>
                      <w:divBdr>
                        <w:top w:val="none" w:sz="0" w:space="0" w:color="auto"/>
                        <w:left w:val="none" w:sz="0" w:space="0" w:color="auto"/>
                        <w:bottom w:val="none" w:sz="0" w:space="0" w:color="auto"/>
                        <w:right w:val="none" w:sz="0" w:space="0" w:color="auto"/>
                      </w:divBdr>
                      <w:divsChild>
                        <w:div w:id="1137257869">
                          <w:marLeft w:val="0"/>
                          <w:marRight w:val="0"/>
                          <w:marTop w:val="0"/>
                          <w:marBottom w:val="0"/>
                          <w:divBdr>
                            <w:top w:val="none" w:sz="0" w:space="0" w:color="auto"/>
                            <w:left w:val="none" w:sz="0" w:space="0" w:color="auto"/>
                            <w:bottom w:val="none" w:sz="0" w:space="0" w:color="auto"/>
                            <w:right w:val="none" w:sz="0" w:space="0" w:color="auto"/>
                          </w:divBdr>
                          <w:divsChild>
                            <w:div w:id="17053104">
                              <w:marLeft w:val="0"/>
                              <w:marRight w:val="0"/>
                              <w:marTop w:val="0"/>
                              <w:marBottom w:val="0"/>
                              <w:divBdr>
                                <w:top w:val="none" w:sz="0" w:space="0" w:color="auto"/>
                                <w:left w:val="none" w:sz="0" w:space="0" w:color="auto"/>
                                <w:bottom w:val="none" w:sz="0" w:space="0" w:color="auto"/>
                                <w:right w:val="none" w:sz="0" w:space="0" w:color="auto"/>
                              </w:divBdr>
                              <w:divsChild>
                                <w:div w:id="832187592">
                                  <w:marLeft w:val="0"/>
                                  <w:marRight w:val="0"/>
                                  <w:marTop w:val="0"/>
                                  <w:marBottom w:val="0"/>
                                  <w:divBdr>
                                    <w:top w:val="none" w:sz="0" w:space="0" w:color="auto"/>
                                    <w:left w:val="none" w:sz="0" w:space="0" w:color="auto"/>
                                    <w:bottom w:val="none" w:sz="0" w:space="0" w:color="auto"/>
                                    <w:right w:val="none" w:sz="0" w:space="0" w:color="auto"/>
                                  </w:divBdr>
                                  <w:divsChild>
                                    <w:div w:id="2107074415">
                                      <w:marLeft w:val="0"/>
                                      <w:marRight w:val="0"/>
                                      <w:marTop w:val="0"/>
                                      <w:marBottom w:val="0"/>
                                      <w:divBdr>
                                        <w:top w:val="none" w:sz="0" w:space="0" w:color="auto"/>
                                        <w:left w:val="none" w:sz="0" w:space="0" w:color="auto"/>
                                        <w:bottom w:val="none" w:sz="0" w:space="0" w:color="auto"/>
                                        <w:right w:val="none" w:sz="0" w:space="0" w:color="auto"/>
                                      </w:divBdr>
                                      <w:divsChild>
                                        <w:div w:id="912355663">
                                          <w:marLeft w:val="0"/>
                                          <w:marRight w:val="0"/>
                                          <w:marTop w:val="0"/>
                                          <w:marBottom w:val="0"/>
                                          <w:divBdr>
                                            <w:top w:val="none" w:sz="0" w:space="0" w:color="auto"/>
                                            <w:left w:val="none" w:sz="0" w:space="0" w:color="auto"/>
                                            <w:bottom w:val="none" w:sz="0" w:space="0" w:color="auto"/>
                                            <w:right w:val="none" w:sz="0" w:space="0" w:color="auto"/>
                                          </w:divBdr>
                                          <w:divsChild>
                                            <w:div w:id="1527598367">
                                              <w:marLeft w:val="0"/>
                                              <w:marRight w:val="0"/>
                                              <w:marTop w:val="0"/>
                                              <w:marBottom w:val="0"/>
                                              <w:divBdr>
                                                <w:top w:val="none" w:sz="0" w:space="0" w:color="auto"/>
                                                <w:left w:val="none" w:sz="0" w:space="0" w:color="auto"/>
                                                <w:bottom w:val="none" w:sz="0" w:space="0" w:color="auto"/>
                                                <w:right w:val="none" w:sz="0" w:space="0" w:color="auto"/>
                                              </w:divBdr>
                                              <w:divsChild>
                                                <w:div w:id="1809784066">
                                                  <w:marLeft w:val="0"/>
                                                  <w:marRight w:val="0"/>
                                                  <w:marTop w:val="0"/>
                                                  <w:marBottom w:val="0"/>
                                                  <w:divBdr>
                                                    <w:top w:val="none" w:sz="0" w:space="0" w:color="auto"/>
                                                    <w:left w:val="none" w:sz="0" w:space="0" w:color="auto"/>
                                                    <w:bottom w:val="none" w:sz="0" w:space="0" w:color="auto"/>
                                                    <w:right w:val="none" w:sz="0" w:space="0" w:color="auto"/>
                                                  </w:divBdr>
                                                  <w:divsChild>
                                                    <w:div w:id="1169642128">
                                                      <w:marLeft w:val="0"/>
                                                      <w:marRight w:val="0"/>
                                                      <w:marTop w:val="0"/>
                                                      <w:marBottom w:val="0"/>
                                                      <w:divBdr>
                                                        <w:top w:val="none" w:sz="0" w:space="0" w:color="auto"/>
                                                        <w:left w:val="none" w:sz="0" w:space="0" w:color="auto"/>
                                                        <w:bottom w:val="none" w:sz="0" w:space="0" w:color="auto"/>
                                                        <w:right w:val="none" w:sz="0" w:space="0" w:color="auto"/>
                                                      </w:divBdr>
                                                      <w:divsChild>
                                                        <w:div w:id="2022122297">
                                                          <w:marLeft w:val="0"/>
                                                          <w:marRight w:val="0"/>
                                                          <w:marTop w:val="0"/>
                                                          <w:marBottom w:val="0"/>
                                                          <w:divBdr>
                                                            <w:top w:val="none" w:sz="0" w:space="0" w:color="auto"/>
                                                            <w:left w:val="none" w:sz="0" w:space="0" w:color="auto"/>
                                                            <w:bottom w:val="none" w:sz="0" w:space="0" w:color="auto"/>
                                                            <w:right w:val="none" w:sz="0" w:space="0" w:color="auto"/>
                                                          </w:divBdr>
                                                          <w:divsChild>
                                                            <w:div w:id="6605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4437700">
      <w:bodyDiv w:val="1"/>
      <w:marLeft w:val="0"/>
      <w:marRight w:val="0"/>
      <w:marTop w:val="0"/>
      <w:marBottom w:val="0"/>
      <w:divBdr>
        <w:top w:val="none" w:sz="0" w:space="0" w:color="auto"/>
        <w:left w:val="none" w:sz="0" w:space="0" w:color="auto"/>
        <w:bottom w:val="none" w:sz="0" w:space="0" w:color="auto"/>
        <w:right w:val="none" w:sz="0" w:space="0" w:color="auto"/>
      </w:divBdr>
      <w:divsChild>
        <w:div w:id="489105970">
          <w:marLeft w:val="0"/>
          <w:marRight w:val="0"/>
          <w:marTop w:val="0"/>
          <w:marBottom w:val="0"/>
          <w:divBdr>
            <w:top w:val="none" w:sz="0" w:space="0" w:color="auto"/>
            <w:left w:val="none" w:sz="0" w:space="0" w:color="auto"/>
            <w:bottom w:val="none" w:sz="0" w:space="0" w:color="auto"/>
            <w:right w:val="none" w:sz="0" w:space="0" w:color="auto"/>
          </w:divBdr>
          <w:divsChild>
            <w:div w:id="1150362737">
              <w:marLeft w:val="0"/>
              <w:marRight w:val="0"/>
              <w:marTop w:val="0"/>
              <w:marBottom w:val="0"/>
              <w:divBdr>
                <w:top w:val="none" w:sz="0" w:space="0" w:color="auto"/>
                <w:left w:val="none" w:sz="0" w:space="0" w:color="auto"/>
                <w:bottom w:val="none" w:sz="0" w:space="0" w:color="auto"/>
                <w:right w:val="none" w:sz="0" w:space="0" w:color="auto"/>
              </w:divBdr>
              <w:divsChild>
                <w:div w:id="1899707098">
                  <w:marLeft w:val="0"/>
                  <w:marRight w:val="0"/>
                  <w:marTop w:val="0"/>
                  <w:marBottom w:val="0"/>
                  <w:divBdr>
                    <w:top w:val="none" w:sz="0" w:space="0" w:color="auto"/>
                    <w:left w:val="none" w:sz="0" w:space="0" w:color="auto"/>
                    <w:bottom w:val="none" w:sz="0" w:space="0" w:color="auto"/>
                    <w:right w:val="none" w:sz="0" w:space="0" w:color="auto"/>
                  </w:divBdr>
                  <w:divsChild>
                    <w:div w:id="874778344">
                      <w:marLeft w:val="0"/>
                      <w:marRight w:val="0"/>
                      <w:marTop w:val="0"/>
                      <w:marBottom w:val="0"/>
                      <w:divBdr>
                        <w:top w:val="none" w:sz="0" w:space="0" w:color="auto"/>
                        <w:left w:val="none" w:sz="0" w:space="0" w:color="auto"/>
                        <w:bottom w:val="none" w:sz="0" w:space="0" w:color="auto"/>
                        <w:right w:val="none" w:sz="0" w:space="0" w:color="auto"/>
                      </w:divBdr>
                      <w:divsChild>
                        <w:div w:id="623467965">
                          <w:marLeft w:val="0"/>
                          <w:marRight w:val="0"/>
                          <w:marTop w:val="0"/>
                          <w:marBottom w:val="0"/>
                          <w:divBdr>
                            <w:top w:val="none" w:sz="0" w:space="0" w:color="auto"/>
                            <w:left w:val="none" w:sz="0" w:space="0" w:color="auto"/>
                            <w:bottom w:val="none" w:sz="0" w:space="0" w:color="auto"/>
                            <w:right w:val="none" w:sz="0" w:space="0" w:color="auto"/>
                          </w:divBdr>
                          <w:divsChild>
                            <w:div w:id="987318301">
                              <w:marLeft w:val="0"/>
                              <w:marRight w:val="0"/>
                              <w:marTop w:val="0"/>
                              <w:marBottom w:val="0"/>
                              <w:divBdr>
                                <w:top w:val="none" w:sz="0" w:space="0" w:color="auto"/>
                                <w:left w:val="none" w:sz="0" w:space="0" w:color="auto"/>
                                <w:bottom w:val="none" w:sz="0" w:space="0" w:color="auto"/>
                                <w:right w:val="none" w:sz="0" w:space="0" w:color="auto"/>
                              </w:divBdr>
                              <w:divsChild>
                                <w:div w:id="1224414641">
                                  <w:marLeft w:val="0"/>
                                  <w:marRight w:val="0"/>
                                  <w:marTop w:val="0"/>
                                  <w:marBottom w:val="0"/>
                                  <w:divBdr>
                                    <w:top w:val="none" w:sz="0" w:space="0" w:color="auto"/>
                                    <w:left w:val="none" w:sz="0" w:space="0" w:color="auto"/>
                                    <w:bottom w:val="none" w:sz="0" w:space="0" w:color="auto"/>
                                    <w:right w:val="none" w:sz="0" w:space="0" w:color="auto"/>
                                  </w:divBdr>
                                  <w:divsChild>
                                    <w:div w:id="2058357953">
                                      <w:marLeft w:val="0"/>
                                      <w:marRight w:val="0"/>
                                      <w:marTop w:val="0"/>
                                      <w:marBottom w:val="0"/>
                                      <w:divBdr>
                                        <w:top w:val="none" w:sz="0" w:space="0" w:color="auto"/>
                                        <w:left w:val="none" w:sz="0" w:space="0" w:color="auto"/>
                                        <w:bottom w:val="none" w:sz="0" w:space="0" w:color="auto"/>
                                        <w:right w:val="none" w:sz="0" w:space="0" w:color="auto"/>
                                      </w:divBdr>
                                      <w:divsChild>
                                        <w:div w:id="771438622">
                                          <w:marLeft w:val="0"/>
                                          <w:marRight w:val="0"/>
                                          <w:marTop w:val="0"/>
                                          <w:marBottom w:val="0"/>
                                          <w:divBdr>
                                            <w:top w:val="none" w:sz="0" w:space="0" w:color="auto"/>
                                            <w:left w:val="none" w:sz="0" w:space="0" w:color="auto"/>
                                            <w:bottom w:val="none" w:sz="0" w:space="0" w:color="auto"/>
                                            <w:right w:val="none" w:sz="0" w:space="0" w:color="auto"/>
                                          </w:divBdr>
                                          <w:divsChild>
                                            <w:div w:id="404763282">
                                              <w:marLeft w:val="0"/>
                                              <w:marRight w:val="0"/>
                                              <w:marTop w:val="0"/>
                                              <w:marBottom w:val="0"/>
                                              <w:divBdr>
                                                <w:top w:val="none" w:sz="0" w:space="0" w:color="auto"/>
                                                <w:left w:val="none" w:sz="0" w:space="0" w:color="auto"/>
                                                <w:bottom w:val="none" w:sz="0" w:space="0" w:color="auto"/>
                                                <w:right w:val="none" w:sz="0" w:space="0" w:color="auto"/>
                                              </w:divBdr>
                                              <w:divsChild>
                                                <w:div w:id="1132870464">
                                                  <w:marLeft w:val="0"/>
                                                  <w:marRight w:val="0"/>
                                                  <w:marTop w:val="0"/>
                                                  <w:marBottom w:val="0"/>
                                                  <w:divBdr>
                                                    <w:top w:val="none" w:sz="0" w:space="0" w:color="auto"/>
                                                    <w:left w:val="none" w:sz="0" w:space="0" w:color="auto"/>
                                                    <w:bottom w:val="none" w:sz="0" w:space="0" w:color="auto"/>
                                                    <w:right w:val="none" w:sz="0" w:space="0" w:color="auto"/>
                                                  </w:divBdr>
                                                  <w:divsChild>
                                                    <w:div w:id="1651861313">
                                                      <w:marLeft w:val="0"/>
                                                      <w:marRight w:val="0"/>
                                                      <w:marTop w:val="0"/>
                                                      <w:marBottom w:val="0"/>
                                                      <w:divBdr>
                                                        <w:top w:val="none" w:sz="0" w:space="0" w:color="auto"/>
                                                        <w:left w:val="none" w:sz="0" w:space="0" w:color="auto"/>
                                                        <w:bottom w:val="none" w:sz="0" w:space="0" w:color="auto"/>
                                                        <w:right w:val="none" w:sz="0" w:space="0" w:color="auto"/>
                                                      </w:divBdr>
                                                      <w:divsChild>
                                                        <w:div w:id="1450200549">
                                                          <w:marLeft w:val="0"/>
                                                          <w:marRight w:val="0"/>
                                                          <w:marTop w:val="0"/>
                                                          <w:marBottom w:val="0"/>
                                                          <w:divBdr>
                                                            <w:top w:val="none" w:sz="0" w:space="0" w:color="auto"/>
                                                            <w:left w:val="none" w:sz="0" w:space="0" w:color="auto"/>
                                                            <w:bottom w:val="none" w:sz="0" w:space="0" w:color="auto"/>
                                                            <w:right w:val="none" w:sz="0" w:space="0" w:color="auto"/>
                                                          </w:divBdr>
                                                          <w:divsChild>
                                                            <w:div w:id="426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250765">
      <w:bodyDiv w:val="1"/>
      <w:marLeft w:val="0"/>
      <w:marRight w:val="0"/>
      <w:marTop w:val="0"/>
      <w:marBottom w:val="0"/>
      <w:divBdr>
        <w:top w:val="none" w:sz="0" w:space="0" w:color="auto"/>
        <w:left w:val="none" w:sz="0" w:space="0" w:color="auto"/>
        <w:bottom w:val="none" w:sz="0" w:space="0" w:color="auto"/>
        <w:right w:val="none" w:sz="0" w:space="0" w:color="auto"/>
      </w:divBdr>
      <w:divsChild>
        <w:div w:id="1860122810">
          <w:marLeft w:val="0"/>
          <w:marRight w:val="0"/>
          <w:marTop w:val="0"/>
          <w:marBottom w:val="0"/>
          <w:divBdr>
            <w:top w:val="none" w:sz="0" w:space="0" w:color="auto"/>
            <w:left w:val="none" w:sz="0" w:space="0" w:color="auto"/>
            <w:bottom w:val="none" w:sz="0" w:space="0" w:color="auto"/>
            <w:right w:val="none" w:sz="0" w:space="0" w:color="auto"/>
          </w:divBdr>
          <w:divsChild>
            <w:div w:id="52780682">
              <w:marLeft w:val="0"/>
              <w:marRight w:val="0"/>
              <w:marTop w:val="0"/>
              <w:marBottom w:val="0"/>
              <w:divBdr>
                <w:top w:val="none" w:sz="0" w:space="0" w:color="auto"/>
                <w:left w:val="none" w:sz="0" w:space="0" w:color="auto"/>
                <w:bottom w:val="none" w:sz="0" w:space="0" w:color="auto"/>
                <w:right w:val="none" w:sz="0" w:space="0" w:color="auto"/>
              </w:divBdr>
              <w:divsChild>
                <w:div w:id="1441677673">
                  <w:marLeft w:val="0"/>
                  <w:marRight w:val="0"/>
                  <w:marTop w:val="0"/>
                  <w:marBottom w:val="0"/>
                  <w:divBdr>
                    <w:top w:val="none" w:sz="0" w:space="0" w:color="auto"/>
                    <w:left w:val="none" w:sz="0" w:space="0" w:color="auto"/>
                    <w:bottom w:val="none" w:sz="0" w:space="0" w:color="auto"/>
                    <w:right w:val="none" w:sz="0" w:space="0" w:color="auto"/>
                  </w:divBdr>
                  <w:divsChild>
                    <w:div w:id="1939288597">
                      <w:marLeft w:val="0"/>
                      <w:marRight w:val="0"/>
                      <w:marTop w:val="0"/>
                      <w:marBottom w:val="0"/>
                      <w:divBdr>
                        <w:top w:val="none" w:sz="0" w:space="0" w:color="auto"/>
                        <w:left w:val="none" w:sz="0" w:space="0" w:color="auto"/>
                        <w:bottom w:val="none" w:sz="0" w:space="0" w:color="auto"/>
                        <w:right w:val="none" w:sz="0" w:space="0" w:color="auto"/>
                      </w:divBdr>
                      <w:divsChild>
                        <w:div w:id="746802414">
                          <w:marLeft w:val="0"/>
                          <w:marRight w:val="0"/>
                          <w:marTop w:val="0"/>
                          <w:marBottom w:val="0"/>
                          <w:divBdr>
                            <w:top w:val="none" w:sz="0" w:space="0" w:color="auto"/>
                            <w:left w:val="none" w:sz="0" w:space="0" w:color="auto"/>
                            <w:bottom w:val="none" w:sz="0" w:space="0" w:color="auto"/>
                            <w:right w:val="none" w:sz="0" w:space="0" w:color="auto"/>
                          </w:divBdr>
                          <w:divsChild>
                            <w:div w:id="591428938">
                              <w:marLeft w:val="0"/>
                              <w:marRight w:val="0"/>
                              <w:marTop w:val="0"/>
                              <w:marBottom w:val="0"/>
                              <w:divBdr>
                                <w:top w:val="none" w:sz="0" w:space="0" w:color="auto"/>
                                <w:left w:val="none" w:sz="0" w:space="0" w:color="auto"/>
                                <w:bottom w:val="none" w:sz="0" w:space="0" w:color="auto"/>
                                <w:right w:val="none" w:sz="0" w:space="0" w:color="auto"/>
                              </w:divBdr>
                              <w:divsChild>
                                <w:div w:id="476655413">
                                  <w:marLeft w:val="0"/>
                                  <w:marRight w:val="0"/>
                                  <w:marTop w:val="0"/>
                                  <w:marBottom w:val="0"/>
                                  <w:divBdr>
                                    <w:top w:val="none" w:sz="0" w:space="0" w:color="auto"/>
                                    <w:left w:val="none" w:sz="0" w:space="0" w:color="auto"/>
                                    <w:bottom w:val="none" w:sz="0" w:space="0" w:color="auto"/>
                                    <w:right w:val="none" w:sz="0" w:space="0" w:color="auto"/>
                                  </w:divBdr>
                                  <w:divsChild>
                                    <w:div w:id="1994022219">
                                      <w:marLeft w:val="0"/>
                                      <w:marRight w:val="0"/>
                                      <w:marTop w:val="0"/>
                                      <w:marBottom w:val="0"/>
                                      <w:divBdr>
                                        <w:top w:val="none" w:sz="0" w:space="0" w:color="auto"/>
                                        <w:left w:val="none" w:sz="0" w:space="0" w:color="auto"/>
                                        <w:bottom w:val="none" w:sz="0" w:space="0" w:color="auto"/>
                                        <w:right w:val="none" w:sz="0" w:space="0" w:color="auto"/>
                                      </w:divBdr>
                                      <w:divsChild>
                                        <w:div w:id="764154401">
                                          <w:marLeft w:val="0"/>
                                          <w:marRight w:val="0"/>
                                          <w:marTop w:val="0"/>
                                          <w:marBottom w:val="0"/>
                                          <w:divBdr>
                                            <w:top w:val="none" w:sz="0" w:space="0" w:color="auto"/>
                                            <w:left w:val="none" w:sz="0" w:space="0" w:color="auto"/>
                                            <w:bottom w:val="none" w:sz="0" w:space="0" w:color="auto"/>
                                            <w:right w:val="none" w:sz="0" w:space="0" w:color="auto"/>
                                          </w:divBdr>
                                          <w:divsChild>
                                            <w:div w:id="1266420274">
                                              <w:marLeft w:val="0"/>
                                              <w:marRight w:val="0"/>
                                              <w:marTop w:val="0"/>
                                              <w:marBottom w:val="0"/>
                                              <w:divBdr>
                                                <w:top w:val="none" w:sz="0" w:space="0" w:color="auto"/>
                                                <w:left w:val="none" w:sz="0" w:space="0" w:color="auto"/>
                                                <w:bottom w:val="none" w:sz="0" w:space="0" w:color="auto"/>
                                                <w:right w:val="none" w:sz="0" w:space="0" w:color="auto"/>
                                              </w:divBdr>
                                              <w:divsChild>
                                                <w:div w:id="273875126">
                                                  <w:marLeft w:val="0"/>
                                                  <w:marRight w:val="0"/>
                                                  <w:marTop w:val="0"/>
                                                  <w:marBottom w:val="0"/>
                                                  <w:divBdr>
                                                    <w:top w:val="none" w:sz="0" w:space="0" w:color="auto"/>
                                                    <w:left w:val="none" w:sz="0" w:space="0" w:color="auto"/>
                                                    <w:bottom w:val="none" w:sz="0" w:space="0" w:color="auto"/>
                                                    <w:right w:val="none" w:sz="0" w:space="0" w:color="auto"/>
                                                  </w:divBdr>
                                                  <w:divsChild>
                                                    <w:div w:id="1565526444">
                                                      <w:marLeft w:val="0"/>
                                                      <w:marRight w:val="0"/>
                                                      <w:marTop w:val="0"/>
                                                      <w:marBottom w:val="0"/>
                                                      <w:divBdr>
                                                        <w:top w:val="none" w:sz="0" w:space="0" w:color="auto"/>
                                                        <w:left w:val="none" w:sz="0" w:space="0" w:color="auto"/>
                                                        <w:bottom w:val="none" w:sz="0" w:space="0" w:color="auto"/>
                                                        <w:right w:val="none" w:sz="0" w:space="0" w:color="auto"/>
                                                      </w:divBdr>
                                                      <w:divsChild>
                                                        <w:div w:id="489250888">
                                                          <w:marLeft w:val="0"/>
                                                          <w:marRight w:val="0"/>
                                                          <w:marTop w:val="0"/>
                                                          <w:marBottom w:val="0"/>
                                                          <w:divBdr>
                                                            <w:top w:val="none" w:sz="0" w:space="0" w:color="auto"/>
                                                            <w:left w:val="none" w:sz="0" w:space="0" w:color="auto"/>
                                                            <w:bottom w:val="none" w:sz="0" w:space="0" w:color="auto"/>
                                                            <w:right w:val="none" w:sz="0" w:space="0" w:color="auto"/>
                                                          </w:divBdr>
                                                          <w:divsChild>
                                                            <w:div w:id="19855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504590065">
      <w:bodyDiv w:val="1"/>
      <w:marLeft w:val="0"/>
      <w:marRight w:val="0"/>
      <w:marTop w:val="0"/>
      <w:marBottom w:val="0"/>
      <w:divBdr>
        <w:top w:val="none" w:sz="0" w:space="0" w:color="auto"/>
        <w:left w:val="none" w:sz="0" w:space="0" w:color="auto"/>
        <w:bottom w:val="none" w:sz="0" w:space="0" w:color="auto"/>
        <w:right w:val="none" w:sz="0" w:space="0" w:color="auto"/>
      </w:divBdr>
      <w:divsChild>
        <w:div w:id="704985878">
          <w:marLeft w:val="0"/>
          <w:marRight w:val="0"/>
          <w:marTop w:val="0"/>
          <w:marBottom w:val="0"/>
          <w:divBdr>
            <w:top w:val="none" w:sz="0" w:space="0" w:color="auto"/>
            <w:left w:val="none" w:sz="0" w:space="0" w:color="auto"/>
            <w:bottom w:val="none" w:sz="0" w:space="0" w:color="auto"/>
            <w:right w:val="none" w:sz="0" w:space="0" w:color="auto"/>
          </w:divBdr>
          <w:divsChild>
            <w:div w:id="1752238852">
              <w:marLeft w:val="0"/>
              <w:marRight w:val="0"/>
              <w:marTop w:val="0"/>
              <w:marBottom w:val="0"/>
              <w:divBdr>
                <w:top w:val="none" w:sz="0" w:space="0" w:color="auto"/>
                <w:left w:val="none" w:sz="0" w:space="0" w:color="auto"/>
                <w:bottom w:val="none" w:sz="0" w:space="0" w:color="auto"/>
                <w:right w:val="none" w:sz="0" w:space="0" w:color="auto"/>
              </w:divBdr>
              <w:divsChild>
                <w:div w:id="753937924">
                  <w:marLeft w:val="0"/>
                  <w:marRight w:val="0"/>
                  <w:marTop w:val="0"/>
                  <w:marBottom w:val="0"/>
                  <w:divBdr>
                    <w:top w:val="none" w:sz="0" w:space="0" w:color="auto"/>
                    <w:left w:val="none" w:sz="0" w:space="0" w:color="auto"/>
                    <w:bottom w:val="none" w:sz="0" w:space="0" w:color="auto"/>
                    <w:right w:val="none" w:sz="0" w:space="0" w:color="auto"/>
                  </w:divBdr>
                  <w:divsChild>
                    <w:div w:id="382870074">
                      <w:marLeft w:val="0"/>
                      <w:marRight w:val="0"/>
                      <w:marTop w:val="0"/>
                      <w:marBottom w:val="0"/>
                      <w:divBdr>
                        <w:top w:val="none" w:sz="0" w:space="0" w:color="auto"/>
                        <w:left w:val="none" w:sz="0" w:space="0" w:color="auto"/>
                        <w:bottom w:val="none" w:sz="0" w:space="0" w:color="auto"/>
                        <w:right w:val="none" w:sz="0" w:space="0" w:color="auto"/>
                      </w:divBdr>
                      <w:divsChild>
                        <w:div w:id="1687320792">
                          <w:marLeft w:val="0"/>
                          <w:marRight w:val="0"/>
                          <w:marTop w:val="0"/>
                          <w:marBottom w:val="0"/>
                          <w:divBdr>
                            <w:top w:val="none" w:sz="0" w:space="0" w:color="auto"/>
                            <w:left w:val="none" w:sz="0" w:space="0" w:color="auto"/>
                            <w:bottom w:val="none" w:sz="0" w:space="0" w:color="auto"/>
                            <w:right w:val="none" w:sz="0" w:space="0" w:color="auto"/>
                          </w:divBdr>
                          <w:divsChild>
                            <w:div w:id="2027442524">
                              <w:marLeft w:val="0"/>
                              <w:marRight w:val="0"/>
                              <w:marTop w:val="0"/>
                              <w:marBottom w:val="0"/>
                              <w:divBdr>
                                <w:top w:val="none" w:sz="0" w:space="0" w:color="auto"/>
                                <w:left w:val="none" w:sz="0" w:space="0" w:color="auto"/>
                                <w:bottom w:val="none" w:sz="0" w:space="0" w:color="auto"/>
                                <w:right w:val="none" w:sz="0" w:space="0" w:color="auto"/>
                              </w:divBdr>
                              <w:divsChild>
                                <w:div w:id="852456746">
                                  <w:marLeft w:val="0"/>
                                  <w:marRight w:val="0"/>
                                  <w:marTop w:val="0"/>
                                  <w:marBottom w:val="0"/>
                                  <w:divBdr>
                                    <w:top w:val="none" w:sz="0" w:space="0" w:color="auto"/>
                                    <w:left w:val="none" w:sz="0" w:space="0" w:color="auto"/>
                                    <w:bottom w:val="none" w:sz="0" w:space="0" w:color="auto"/>
                                    <w:right w:val="none" w:sz="0" w:space="0" w:color="auto"/>
                                  </w:divBdr>
                                  <w:divsChild>
                                    <w:div w:id="2022008156">
                                      <w:marLeft w:val="0"/>
                                      <w:marRight w:val="0"/>
                                      <w:marTop w:val="0"/>
                                      <w:marBottom w:val="0"/>
                                      <w:divBdr>
                                        <w:top w:val="none" w:sz="0" w:space="0" w:color="auto"/>
                                        <w:left w:val="none" w:sz="0" w:space="0" w:color="auto"/>
                                        <w:bottom w:val="none" w:sz="0" w:space="0" w:color="auto"/>
                                        <w:right w:val="none" w:sz="0" w:space="0" w:color="auto"/>
                                      </w:divBdr>
                                      <w:divsChild>
                                        <w:div w:id="1890024687">
                                          <w:marLeft w:val="0"/>
                                          <w:marRight w:val="0"/>
                                          <w:marTop w:val="0"/>
                                          <w:marBottom w:val="0"/>
                                          <w:divBdr>
                                            <w:top w:val="none" w:sz="0" w:space="0" w:color="auto"/>
                                            <w:left w:val="none" w:sz="0" w:space="0" w:color="auto"/>
                                            <w:bottom w:val="none" w:sz="0" w:space="0" w:color="auto"/>
                                            <w:right w:val="none" w:sz="0" w:space="0" w:color="auto"/>
                                          </w:divBdr>
                                          <w:divsChild>
                                            <w:div w:id="1593247087">
                                              <w:marLeft w:val="0"/>
                                              <w:marRight w:val="0"/>
                                              <w:marTop w:val="0"/>
                                              <w:marBottom w:val="0"/>
                                              <w:divBdr>
                                                <w:top w:val="none" w:sz="0" w:space="0" w:color="auto"/>
                                                <w:left w:val="none" w:sz="0" w:space="0" w:color="auto"/>
                                                <w:bottom w:val="none" w:sz="0" w:space="0" w:color="auto"/>
                                                <w:right w:val="none" w:sz="0" w:space="0" w:color="auto"/>
                                              </w:divBdr>
                                              <w:divsChild>
                                                <w:div w:id="634600905">
                                                  <w:marLeft w:val="0"/>
                                                  <w:marRight w:val="0"/>
                                                  <w:marTop w:val="0"/>
                                                  <w:marBottom w:val="0"/>
                                                  <w:divBdr>
                                                    <w:top w:val="none" w:sz="0" w:space="0" w:color="auto"/>
                                                    <w:left w:val="none" w:sz="0" w:space="0" w:color="auto"/>
                                                    <w:bottom w:val="none" w:sz="0" w:space="0" w:color="auto"/>
                                                    <w:right w:val="none" w:sz="0" w:space="0" w:color="auto"/>
                                                  </w:divBdr>
                                                  <w:divsChild>
                                                    <w:div w:id="1157646452">
                                                      <w:marLeft w:val="0"/>
                                                      <w:marRight w:val="0"/>
                                                      <w:marTop w:val="0"/>
                                                      <w:marBottom w:val="0"/>
                                                      <w:divBdr>
                                                        <w:top w:val="none" w:sz="0" w:space="0" w:color="auto"/>
                                                        <w:left w:val="none" w:sz="0" w:space="0" w:color="auto"/>
                                                        <w:bottom w:val="none" w:sz="0" w:space="0" w:color="auto"/>
                                                        <w:right w:val="none" w:sz="0" w:space="0" w:color="auto"/>
                                                      </w:divBdr>
                                                      <w:divsChild>
                                                        <w:div w:id="2110542682">
                                                          <w:marLeft w:val="0"/>
                                                          <w:marRight w:val="0"/>
                                                          <w:marTop w:val="0"/>
                                                          <w:marBottom w:val="0"/>
                                                          <w:divBdr>
                                                            <w:top w:val="none" w:sz="0" w:space="0" w:color="auto"/>
                                                            <w:left w:val="none" w:sz="0" w:space="0" w:color="auto"/>
                                                            <w:bottom w:val="none" w:sz="0" w:space="0" w:color="auto"/>
                                                            <w:right w:val="none" w:sz="0" w:space="0" w:color="auto"/>
                                                          </w:divBdr>
                                                          <w:divsChild>
                                                            <w:div w:id="4851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750038678">
      <w:marLeft w:val="0"/>
      <w:marRight w:val="0"/>
      <w:marTop w:val="0"/>
      <w:marBottom w:val="0"/>
      <w:divBdr>
        <w:top w:val="none" w:sz="0" w:space="0" w:color="auto"/>
        <w:left w:val="none" w:sz="0" w:space="0" w:color="auto"/>
        <w:bottom w:val="none" w:sz="0" w:space="0" w:color="auto"/>
        <w:right w:val="none" w:sz="0" w:space="0" w:color="auto"/>
      </w:divBdr>
    </w:div>
    <w:div w:id="1753040782">
      <w:bodyDiv w:val="1"/>
      <w:marLeft w:val="0"/>
      <w:marRight w:val="0"/>
      <w:marTop w:val="0"/>
      <w:marBottom w:val="0"/>
      <w:divBdr>
        <w:top w:val="none" w:sz="0" w:space="0" w:color="auto"/>
        <w:left w:val="none" w:sz="0" w:space="0" w:color="auto"/>
        <w:bottom w:val="none" w:sz="0" w:space="0" w:color="auto"/>
        <w:right w:val="none" w:sz="0" w:space="0" w:color="auto"/>
      </w:divBdr>
      <w:divsChild>
        <w:div w:id="157697609">
          <w:marLeft w:val="0"/>
          <w:marRight w:val="0"/>
          <w:marTop w:val="0"/>
          <w:marBottom w:val="0"/>
          <w:divBdr>
            <w:top w:val="none" w:sz="0" w:space="0" w:color="auto"/>
            <w:left w:val="none" w:sz="0" w:space="0" w:color="auto"/>
            <w:bottom w:val="none" w:sz="0" w:space="0" w:color="auto"/>
            <w:right w:val="none" w:sz="0" w:space="0" w:color="auto"/>
          </w:divBdr>
          <w:divsChild>
            <w:div w:id="434787554">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465049143">
                      <w:marLeft w:val="0"/>
                      <w:marRight w:val="0"/>
                      <w:marTop w:val="0"/>
                      <w:marBottom w:val="0"/>
                      <w:divBdr>
                        <w:top w:val="none" w:sz="0" w:space="0" w:color="auto"/>
                        <w:left w:val="none" w:sz="0" w:space="0" w:color="auto"/>
                        <w:bottom w:val="none" w:sz="0" w:space="0" w:color="auto"/>
                        <w:right w:val="none" w:sz="0" w:space="0" w:color="auto"/>
                      </w:divBdr>
                      <w:divsChild>
                        <w:div w:id="1840539983">
                          <w:marLeft w:val="0"/>
                          <w:marRight w:val="0"/>
                          <w:marTop w:val="0"/>
                          <w:marBottom w:val="0"/>
                          <w:divBdr>
                            <w:top w:val="none" w:sz="0" w:space="0" w:color="auto"/>
                            <w:left w:val="none" w:sz="0" w:space="0" w:color="auto"/>
                            <w:bottom w:val="none" w:sz="0" w:space="0" w:color="auto"/>
                            <w:right w:val="none" w:sz="0" w:space="0" w:color="auto"/>
                          </w:divBdr>
                          <w:divsChild>
                            <w:div w:id="1017973610">
                              <w:marLeft w:val="0"/>
                              <w:marRight w:val="0"/>
                              <w:marTop w:val="0"/>
                              <w:marBottom w:val="0"/>
                              <w:divBdr>
                                <w:top w:val="none" w:sz="0" w:space="0" w:color="auto"/>
                                <w:left w:val="none" w:sz="0" w:space="0" w:color="auto"/>
                                <w:bottom w:val="none" w:sz="0" w:space="0" w:color="auto"/>
                                <w:right w:val="none" w:sz="0" w:space="0" w:color="auto"/>
                              </w:divBdr>
                              <w:divsChild>
                                <w:div w:id="1941377901">
                                  <w:marLeft w:val="0"/>
                                  <w:marRight w:val="0"/>
                                  <w:marTop w:val="0"/>
                                  <w:marBottom w:val="0"/>
                                  <w:divBdr>
                                    <w:top w:val="none" w:sz="0" w:space="0" w:color="auto"/>
                                    <w:left w:val="none" w:sz="0" w:space="0" w:color="auto"/>
                                    <w:bottom w:val="none" w:sz="0" w:space="0" w:color="auto"/>
                                    <w:right w:val="none" w:sz="0" w:space="0" w:color="auto"/>
                                  </w:divBdr>
                                  <w:divsChild>
                                    <w:div w:id="1090856385">
                                      <w:marLeft w:val="0"/>
                                      <w:marRight w:val="0"/>
                                      <w:marTop w:val="0"/>
                                      <w:marBottom w:val="0"/>
                                      <w:divBdr>
                                        <w:top w:val="none" w:sz="0" w:space="0" w:color="auto"/>
                                        <w:left w:val="none" w:sz="0" w:space="0" w:color="auto"/>
                                        <w:bottom w:val="none" w:sz="0" w:space="0" w:color="auto"/>
                                        <w:right w:val="none" w:sz="0" w:space="0" w:color="auto"/>
                                      </w:divBdr>
                                      <w:divsChild>
                                        <w:div w:id="1066491759">
                                          <w:marLeft w:val="0"/>
                                          <w:marRight w:val="0"/>
                                          <w:marTop w:val="0"/>
                                          <w:marBottom w:val="0"/>
                                          <w:divBdr>
                                            <w:top w:val="none" w:sz="0" w:space="0" w:color="auto"/>
                                            <w:left w:val="none" w:sz="0" w:space="0" w:color="auto"/>
                                            <w:bottom w:val="none" w:sz="0" w:space="0" w:color="auto"/>
                                            <w:right w:val="none" w:sz="0" w:space="0" w:color="auto"/>
                                          </w:divBdr>
                                          <w:divsChild>
                                            <w:div w:id="720207419">
                                              <w:marLeft w:val="0"/>
                                              <w:marRight w:val="0"/>
                                              <w:marTop w:val="0"/>
                                              <w:marBottom w:val="0"/>
                                              <w:divBdr>
                                                <w:top w:val="none" w:sz="0" w:space="0" w:color="auto"/>
                                                <w:left w:val="none" w:sz="0" w:space="0" w:color="auto"/>
                                                <w:bottom w:val="none" w:sz="0" w:space="0" w:color="auto"/>
                                                <w:right w:val="none" w:sz="0" w:space="0" w:color="auto"/>
                                              </w:divBdr>
                                              <w:divsChild>
                                                <w:div w:id="60952548">
                                                  <w:marLeft w:val="0"/>
                                                  <w:marRight w:val="0"/>
                                                  <w:marTop w:val="0"/>
                                                  <w:marBottom w:val="0"/>
                                                  <w:divBdr>
                                                    <w:top w:val="none" w:sz="0" w:space="0" w:color="auto"/>
                                                    <w:left w:val="none" w:sz="0" w:space="0" w:color="auto"/>
                                                    <w:bottom w:val="none" w:sz="0" w:space="0" w:color="auto"/>
                                                    <w:right w:val="none" w:sz="0" w:space="0" w:color="auto"/>
                                                  </w:divBdr>
                                                  <w:divsChild>
                                                    <w:div w:id="552540762">
                                                      <w:marLeft w:val="0"/>
                                                      <w:marRight w:val="0"/>
                                                      <w:marTop w:val="0"/>
                                                      <w:marBottom w:val="0"/>
                                                      <w:divBdr>
                                                        <w:top w:val="none" w:sz="0" w:space="0" w:color="auto"/>
                                                        <w:left w:val="none" w:sz="0" w:space="0" w:color="auto"/>
                                                        <w:bottom w:val="none" w:sz="0" w:space="0" w:color="auto"/>
                                                        <w:right w:val="none" w:sz="0" w:space="0" w:color="auto"/>
                                                      </w:divBdr>
                                                      <w:divsChild>
                                                        <w:div w:id="386343429">
                                                          <w:marLeft w:val="0"/>
                                                          <w:marRight w:val="0"/>
                                                          <w:marTop w:val="0"/>
                                                          <w:marBottom w:val="0"/>
                                                          <w:divBdr>
                                                            <w:top w:val="none" w:sz="0" w:space="0" w:color="auto"/>
                                                            <w:left w:val="none" w:sz="0" w:space="0" w:color="auto"/>
                                                            <w:bottom w:val="none" w:sz="0" w:space="0" w:color="auto"/>
                                                            <w:right w:val="none" w:sz="0" w:space="0" w:color="auto"/>
                                                          </w:divBdr>
                                                          <w:divsChild>
                                                            <w:div w:id="4557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200989">
      <w:bodyDiv w:val="1"/>
      <w:marLeft w:val="0"/>
      <w:marRight w:val="0"/>
      <w:marTop w:val="0"/>
      <w:marBottom w:val="0"/>
      <w:divBdr>
        <w:top w:val="none" w:sz="0" w:space="0" w:color="auto"/>
        <w:left w:val="none" w:sz="0" w:space="0" w:color="auto"/>
        <w:bottom w:val="none" w:sz="0" w:space="0" w:color="auto"/>
        <w:right w:val="none" w:sz="0" w:space="0" w:color="auto"/>
      </w:divBdr>
      <w:divsChild>
        <w:div w:id="2010331243">
          <w:marLeft w:val="0"/>
          <w:marRight w:val="0"/>
          <w:marTop w:val="0"/>
          <w:marBottom w:val="0"/>
          <w:divBdr>
            <w:top w:val="none" w:sz="0" w:space="0" w:color="auto"/>
            <w:left w:val="none" w:sz="0" w:space="0" w:color="auto"/>
            <w:bottom w:val="none" w:sz="0" w:space="0" w:color="auto"/>
            <w:right w:val="none" w:sz="0" w:space="0" w:color="auto"/>
          </w:divBdr>
          <w:divsChild>
            <w:div w:id="851796778">
              <w:marLeft w:val="0"/>
              <w:marRight w:val="0"/>
              <w:marTop w:val="0"/>
              <w:marBottom w:val="0"/>
              <w:divBdr>
                <w:top w:val="none" w:sz="0" w:space="0" w:color="auto"/>
                <w:left w:val="none" w:sz="0" w:space="0" w:color="auto"/>
                <w:bottom w:val="none" w:sz="0" w:space="0" w:color="auto"/>
                <w:right w:val="none" w:sz="0" w:space="0" w:color="auto"/>
              </w:divBdr>
              <w:divsChild>
                <w:div w:id="349646038">
                  <w:marLeft w:val="0"/>
                  <w:marRight w:val="0"/>
                  <w:marTop w:val="0"/>
                  <w:marBottom w:val="0"/>
                  <w:divBdr>
                    <w:top w:val="none" w:sz="0" w:space="0" w:color="auto"/>
                    <w:left w:val="none" w:sz="0" w:space="0" w:color="auto"/>
                    <w:bottom w:val="none" w:sz="0" w:space="0" w:color="auto"/>
                    <w:right w:val="none" w:sz="0" w:space="0" w:color="auto"/>
                  </w:divBdr>
                  <w:divsChild>
                    <w:div w:id="1300526752">
                      <w:marLeft w:val="0"/>
                      <w:marRight w:val="0"/>
                      <w:marTop w:val="0"/>
                      <w:marBottom w:val="0"/>
                      <w:divBdr>
                        <w:top w:val="none" w:sz="0" w:space="0" w:color="auto"/>
                        <w:left w:val="none" w:sz="0" w:space="0" w:color="auto"/>
                        <w:bottom w:val="none" w:sz="0" w:space="0" w:color="auto"/>
                        <w:right w:val="none" w:sz="0" w:space="0" w:color="auto"/>
                      </w:divBdr>
                      <w:divsChild>
                        <w:div w:id="1869759845">
                          <w:marLeft w:val="0"/>
                          <w:marRight w:val="0"/>
                          <w:marTop w:val="0"/>
                          <w:marBottom w:val="0"/>
                          <w:divBdr>
                            <w:top w:val="none" w:sz="0" w:space="0" w:color="auto"/>
                            <w:left w:val="none" w:sz="0" w:space="0" w:color="auto"/>
                            <w:bottom w:val="none" w:sz="0" w:space="0" w:color="auto"/>
                            <w:right w:val="none" w:sz="0" w:space="0" w:color="auto"/>
                          </w:divBdr>
                          <w:divsChild>
                            <w:div w:id="1602638510">
                              <w:marLeft w:val="0"/>
                              <w:marRight w:val="0"/>
                              <w:marTop w:val="0"/>
                              <w:marBottom w:val="0"/>
                              <w:divBdr>
                                <w:top w:val="none" w:sz="0" w:space="0" w:color="auto"/>
                                <w:left w:val="none" w:sz="0" w:space="0" w:color="auto"/>
                                <w:bottom w:val="none" w:sz="0" w:space="0" w:color="auto"/>
                                <w:right w:val="none" w:sz="0" w:space="0" w:color="auto"/>
                              </w:divBdr>
                              <w:divsChild>
                                <w:div w:id="1374428998">
                                  <w:marLeft w:val="0"/>
                                  <w:marRight w:val="0"/>
                                  <w:marTop w:val="0"/>
                                  <w:marBottom w:val="0"/>
                                  <w:divBdr>
                                    <w:top w:val="none" w:sz="0" w:space="0" w:color="auto"/>
                                    <w:left w:val="none" w:sz="0" w:space="0" w:color="auto"/>
                                    <w:bottom w:val="none" w:sz="0" w:space="0" w:color="auto"/>
                                    <w:right w:val="none" w:sz="0" w:space="0" w:color="auto"/>
                                  </w:divBdr>
                                  <w:divsChild>
                                    <w:div w:id="644243311">
                                      <w:marLeft w:val="0"/>
                                      <w:marRight w:val="0"/>
                                      <w:marTop w:val="0"/>
                                      <w:marBottom w:val="0"/>
                                      <w:divBdr>
                                        <w:top w:val="none" w:sz="0" w:space="0" w:color="auto"/>
                                        <w:left w:val="none" w:sz="0" w:space="0" w:color="auto"/>
                                        <w:bottom w:val="none" w:sz="0" w:space="0" w:color="auto"/>
                                        <w:right w:val="none" w:sz="0" w:space="0" w:color="auto"/>
                                      </w:divBdr>
                                      <w:divsChild>
                                        <w:div w:id="1989169629">
                                          <w:marLeft w:val="0"/>
                                          <w:marRight w:val="0"/>
                                          <w:marTop w:val="0"/>
                                          <w:marBottom w:val="0"/>
                                          <w:divBdr>
                                            <w:top w:val="none" w:sz="0" w:space="0" w:color="auto"/>
                                            <w:left w:val="none" w:sz="0" w:space="0" w:color="auto"/>
                                            <w:bottom w:val="none" w:sz="0" w:space="0" w:color="auto"/>
                                            <w:right w:val="none" w:sz="0" w:space="0" w:color="auto"/>
                                          </w:divBdr>
                                          <w:divsChild>
                                            <w:div w:id="1701126419">
                                              <w:marLeft w:val="0"/>
                                              <w:marRight w:val="0"/>
                                              <w:marTop w:val="0"/>
                                              <w:marBottom w:val="0"/>
                                              <w:divBdr>
                                                <w:top w:val="none" w:sz="0" w:space="0" w:color="auto"/>
                                                <w:left w:val="none" w:sz="0" w:space="0" w:color="auto"/>
                                                <w:bottom w:val="none" w:sz="0" w:space="0" w:color="auto"/>
                                                <w:right w:val="none" w:sz="0" w:space="0" w:color="auto"/>
                                              </w:divBdr>
                                              <w:divsChild>
                                                <w:div w:id="195581740">
                                                  <w:marLeft w:val="0"/>
                                                  <w:marRight w:val="0"/>
                                                  <w:marTop w:val="0"/>
                                                  <w:marBottom w:val="0"/>
                                                  <w:divBdr>
                                                    <w:top w:val="none" w:sz="0" w:space="0" w:color="auto"/>
                                                    <w:left w:val="none" w:sz="0" w:space="0" w:color="auto"/>
                                                    <w:bottom w:val="none" w:sz="0" w:space="0" w:color="auto"/>
                                                    <w:right w:val="none" w:sz="0" w:space="0" w:color="auto"/>
                                                  </w:divBdr>
                                                  <w:divsChild>
                                                    <w:div w:id="552035355">
                                                      <w:marLeft w:val="0"/>
                                                      <w:marRight w:val="0"/>
                                                      <w:marTop w:val="0"/>
                                                      <w:marBottom w:val="0"/>
                                                      <w:divBdr>
                                                        <w:top w:val="none" w:sz="0" w:space="0" w:color="auto"/>
                                                        <w:left w:val="none" w:sz="0" w:space="0" w:color="auto"/>
                                                        <w:bottom w:val="none" w:sz="0" w:space="0" w:color="auto"/>
                                                        <w:right w:val="none" w:sz="0" w:space="0" w:color="auto"/>
                                                      </w:divBdr>
                                                      <w:divsChild>
                                                        <w:div w:id="1123160813">
                                                          <w:marLeft w:val="0"/>
                                                          <w:marRight w:val="0"/>
                                                          <w:marTop w:val="0"/>
                                                          <w:marBottom w:val="0"/>
                                                          <w:divBdr>
                                                            <w:top w:val="none" w:sz="0" w:space="0" w:color="auto"/>
                                                            <w:left w:val="none" w:sz="0" w:space="0" w:color="auto"/>
                                                            <w:bottom w:val="none" w:sz="0" w:space="0" w:color="auto"/>
                                                            <w:right w:val="none" w:sz="0" w:space="0" w:color="auto"/>
                                                          </w:divBdr>
                                                          <w:divsChild>
                                                            <w:div w:id="15734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8523451">
      <w:bodyDiv w:val="1"/>
      <w:marLeft w:val="0"/>
      <w:marRight w:val="0"/>
      <w:marTop w:val="0"/>
      <w:marBottom w:val="0"/>
      <w:divBdr>
        <w:top w:val="none" w:sz="0" w:space="0" w:color="auto"/>
        <w:left w:val="none" w:sz="0" w:space="0" w:color="auto"/>
        <w:bottom w:val="none" w:sz="0" w:space="0" w:color="auto"/>
        <w:right w:val="none" w:sz="0" w:space="0" w:color="auto"/>
      </w:divBdr>
      <w:divsChild>
        <w:div w:id="1144080235">
          <w:marLeft w:val="0"/>
          <w:marRight w:val="0"/>
          <w:marTop w:val="0"/>
          <w:marBottom w:val="0"/>
          <w:divBdr>
            <w:top w:val="none" w:sz="0" w:space="0" w:color="auto"/>
            <w:left w:val="none" w:sz="0" w:space="0" w:color="auto"/>
            <w:bottom w:val="none" w:sz="0" w:space="0" w:color="auto"/>
            <w:right w:val="none" w:sz="0" w:space="0" w:color="auto"/>
          </w:divBdr>
          <w:divsChild>
            <w:div w:id="1833913778">
              <w:marLeft w:val="0"/>
              <w:marRight w:val="0"/>
              <w:marTop w:val="0"/>
              <w:marBottom w:val="0"/>
              <w:divBdr>
                <w:top w:val="none" w:sz="0" w:space="0" w:color="auto"/>
                <w:left w:val="none" w:sz="0" w:space="0" w:color="auto"/>
                <w:bottom w:val="none" w:sz="0" w:space="0" w:color="auto"/>
                <w:right w:val="none" w:sz="0" w:space="0" w:color="auto"/>
              </w:divBdr>
              <w:divsChild>
                <w:div w:id="165023988">
                  <w:marLeft w:val="0"/>
                  <w:marRight w:val="0"/>
                  <w:marTop w:val="0"/>
                  <w:marBottom w:val="0"/>
                  <w:divBdr>
                    <w:top w:val="none" w:sz="0" w:space="0" w:color="auto"/>
                    <w:left w:val="none" w:sz="0" w:space="0" w:color="auto"/>
                    <w:bottom w:val="none" w:sz="0" w:space="0" w:color="auto"/>
                    <w:right w:val="none" w:sz="0" w:space="0" w:color="auto"/>
                  </w:divBdr>
                  <w:divsChild>
                    <w:div w:id="403112964">
                      <w:marLeft w:val="0"/>
                      <w:marRight w:val="0"/>
                      <w:marTop w:val="0"/>
                      <w:marBottom w:val="0"/>
                      <w:divBdr>
                        <w:top w:val="none" w:sz="0" w:space="0" w:color="auto"/>
                        <w:left w:val="none" w:sz="0" w:space="0" w:color="auto"/>
                        <w:bottom w:val="none" w:sz="0" w:space="0" w:color="auto"/>
                        <w:right w:val="none" w:sz="0" w:space="0" w:color="auto"/>
                      </w:divBdr>
                      <w:divsChild>
                        <w:div w:id="1087310389">
                          <w:marLeft w:val="0"/>
                          <w:marRight w:val="0"/>
                          <w:marTop w:val="0"/>
                          <w:marBottom w:val="0"/>
                          <w:divBdr>
                            <w:top w:val="none" w:sz="0" w:space="0" w:color="auto"/>
                            <w:left w:val="none" w:sz="0" w:space="0" w:color="auto"/>
                            <w:bottom w:val="none" w:sz="0" w:space="0" w:color="auto"/>
                            <w:right w:val="none" w:sz="0" w:space="0" w:color="auto"/>
                          </w:divBdr>
                          <w:divsChild>
                            <w:div w:id="1382171788">
                              <w:marLeft w:val="0"/>
                              <w:marRight w:val="0"/>
                              <w:marTop w:val="0"/>
                              <w:marBottom w:val="0"/>
                              <w:divBdr>
                                <w:top w:val="none" w:sz="0" w:space="0" w:color="auto"/>
                                <w:left w:val="none" w:sz="0" w:space="0" w:color="auto"/>
                                <w:bottom w:val="none" w:sz="0" w:space="0" w:color="auto"/>
                                <w:right w:val="none" w:sz="0" w:space="0" w:color="auto"/>
                              </w:divBdr>
                              <w:divsChild>
                                <w:div w:id="1197503561">
                                  <w:marLeft w:val="0"/>
                                  <w:marRight w:val="0"/>
                                  <w:marTop w:val="0"/>
                                  <w:marBottom w:val="0"/>
                                  <w:divBdr>
                                    <w:top w:val="none" w:sz="0" w:space="0" w:color="auto"/>
                                    <w:left w:val="none" w:sz="0" w:space="0" w:color="auto"/>
                                    <w:bottom w:val="none" w:sz="0" w:space="0" w:color="auto"/>
                                    <w:right w:val="none" w:sz="0" w:space="0" w:color="auto"/>
                                  </w:divBdr>
                                  <w:divsChild>
                                    <w:div w:id="659310018">
                                      <w:marLeft w:val="0"/>
                                      <w:marRight w:val="0"/>
                                      <w:marTop w:val="0"/>
                                      <w:marBottom w:val="0"/>
                                      <w:divBdr>
                                        <w:top w:val="none" w:sz="0" w:space="0" w:color="auto"/>
                                        <w:left w:val="none" w:sz="0" w:space="0" w:color="auto"/>
                                        <w:bottom w:val="none" w:sz="0" w:space="0" w:color="auto"/>
                                        <w:right w:val="none" w:sz="0" w:space="0" w:color="auto"/>
                                      </w:divBdr>
                                      <w:divsChild>
                                        <w:div w:id="1289430129">
                                          <w:marLeft w:val="0"/>
                                          <w:marRight w:val="0"/>
                                          <w:marTop w:val="0"/>
                                          <w:marBottom w:val="0"/>
                                          <w:divBdr>
                                            <w:top w:val="none" w:sz="0" w:space="0" w:color="auto"/>
                                            <w:left w:val="none" w:sz="0" w:space="0" w:color="auto"/>
                                            <w:bottom w:val="none" w:sz="0" w:space="0" w:color="auto"/>
                                            <w:right w:val="none" w:sz="0" w:space="0" w:color="auto"/>
                                          </w:divBdr>
                                          <w:divsChild>
                                            <w:div w:id="302539088">
                                              <w:marLeft w:val="0"/>
                                              <w:marRight w:val="0"/>
                                              <w:marTop w:val="0"/>
                                              <w:marBottom w:val="0"/>
                                              <w:divBdr>
                                                <w:top w:val="none" w:sz="0" w:space="0" w:color="auto"/>
                                                <w:left w:val="none" w:sz="0" w:space="0" w:color="auto"/>
                                                <w:bottom w:val="none" w:sz="0" w:space="0" w:color="auto"/>
                                                <w:right w:val="none" w:sz="0" w:space="0" w:color="auto"/>
                                              </w:divBdr>
                                              <w:divsChild>
                                                <w:div w:id="812481165">
                                                  <w:marLeft w:val="0"/>
                                                  <w:marRight w:val="0"/>
                                                  <w:marTop w:val="0"/>
                                                  <w:marBottom w:val="0"/>
                                                  <w:divBdr>
                                                    <w:top w:val="none" w:sz="0" w:space="0" w:color="auto"/>
                                                    <w:left w:val="none" w:sz="0" w:space="0" w:color="auto"/>
                                                    <w:bottom w:val="none" w:sz="0" w:space="0" w:color="auto"/>
                                                    <w:right w:val="none" w:sz="0" w:space="0" w:color="auto"/>
                                                  </w:divBdr>
                                                  <w:divsChild>
                                                    <w:div w:id="1784154858">
                                                      <w:marLeft w:val="0"/>
                                                      <w:marRight w:val="0"/>
                                                      <w:marTop w:val="0"/>
                                                      <w:marBottom w:val="0"/>
                                                      <w:divBdr>
                                                        <w:top w:val="none" w:sz="0" w:space="0" w:color="auto"/>
                                                        <w:left w:val="none" w:sz="0" w:space="0" w:color="auto"/>
                                                        <w:bottom w:val="none" w:sz="0" w:space="0" w:color="auto"/>
                                                        <w:right w:val="none" w:sz="0" w:space="0" w:color="auto"/>
                                                      </w:divBdr>
                                                      <w:divsChild>
                                                        <w:div w:id="1394163719">
                                                          <w:marLeft w:val="0"/>
                                                          <w:marRight w:val="0"/>
                                                          <w:marTop w:val="0"/>
                                                          <w:marBottom w:val="0"/>
                                                          <w:divBdr>
                                                            <w:top w:val="none" w:sz="0" w:space="0" w:color="auto"/>
                                                            <w:left w:val="none" w:sz="0" w:space="0" w:color="auto"/>
                                                            <w:bottom w:val="none" w:sz="0" w:space="0" w:color="auto"/>
                                                            <w:right w:val="none" w:sz="0" w:space="0" w:color="auto"/>
                                                          </w:divBdr>
                                                          <w:divsChild>
                                                            <w:div w:id="3919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0676551">
      <w:bodyDiv w:val="1"/>
      <w:marLeft w:val="0"/>
      <w:marRight w:val="0"/>
      <w:marTop w:val="0"/>
      <w:marBottom w:val="0"/>
      <w:divBdr>
        <w:top w:val="none" w:sz="0" w:space="0" w:color="auto"/>
        <w:left w:val="none" w:sz="0" w:space="0" w:color="auto"/>
        <w:bottom w:val="none" w:sz="0" w:space="0" w:color="auto"/>
        <w:right w:val="none" w:sz="0" w:space="0" w:color="auto"/>
      </w:divBdr>
      <w:divsChild>
        <w:div w:id="427778344">
          <w:marLeft w:val="0"/>
          <w:marRight w:val="0"/>
          <w:marTop w:val="0"/>
          <w:marBottom w:val="0"/>
          <w:divBdr>
            <w:top w:val="none" w:sz="0" w:space="0" w:color="auto"/>
            <w:left w:val="none" w:sz="0" w:space="0" w:color="auto"/>
            <w:bottom w:val="none" w:sz="0" w:space="0" w:color="auto"/>
            <w:right w:val="none" w:sz="0" w:space="0" w:color="auto"/>
          </w:divBdr>
          <w:divsChild>
            <w:div w:id="1193811614">
              <w:marLeft w:val="0"/>
              <w:marRight w:val="0"/>
              <w:marTop w:val="0"/>
              <w:marBottom w:val="0"/>
              <w:divBdr>
                <w:top w:val="none" w:sz="0" w:space="0" w:color="auto"/>
                <w:left w:val="none" w:sz="0" w:space="0" w:color="auto"/>
                <w:bottom w:val="none" w:sz="0" w:space="0" w:color="auto"/>
                <w:right w:val="none" w:sz="0" w:space="0" w:color="auto"/>
              </w:divBdr>
              <w:divsChild>
                <w:div w:id="1198855228">
                  <w:marLeft w:val="0"/>
                  <w:marRight w:val="0"/>
                  <w:marTop w:val="0"/>
                  <w:marBottom w:val="0"/>
                  <w:divBdr>
                    <w:top w:val="none" w:sz="0" w:space="0" w:color="auto"/>
                    <w:left w:val="none" w:sz="0" w:space="0" w:color="auto"/>
                    <w:bottom w:val="none" w:sz="0" w:space="0" w:color="auto"/>
                    <w:right w:val="none" w:sz="0" w:space="0" w:color="auto"/>
                  </w:divBdr>
                  <w:divsChild>
                    <w:div w:id="1831094826">
                      <w:marLeft w:val="0"/>
                      <w:marRight w:val="0"/>
                      <w:marTop w:val="0"/>
                      <w:marBottom w:val="0"/>
                      <w:divBdr>
                        <w:top w:val="none" w:sz="0" w:space="0" w:color="auto"/>
                        <w:left w:val="none" w:sz="0" w:space="0" w:color="auto"/>
                        <w:bottom w:val="none" w:sz="0" w:space="0" w:color="auto"/>
                        <w:right w:val="none" w:sz="0" w:space="0" w:color="auto"/>
                      </w:divBdr>
                      <w:divsChild>
                        <w:div w:id="757597050">
                          <w:marLeft w:val="0"/>
                          <w:marRight w:val="0"/>
                          <w:marTop w:val="0"/>
                          <w:marBottom w:val="0"/>
                          <w:divBdr>
                            <w:top w:val="none" w:sz="0" w:space="0" w:color="auto"/>
                            <w:left w:val="none" w:sz="0" w:space="0" w:color="auto"/>
                            <w:bottom w:val="none" w:sz="0" w:space="0" w:color="auto"/>
                            <w:right w:val="none" w:sz="0" w:space="0" w:color="auto"/>
                          </w:divBdr>
                          <w:divsChild>
                            <w:div w:id="642153005">
                              <w:marLeft w:val="0"/>
                              <w:marRight w:val="0"/>
                              <w:marTop w:val="0"/>
                              <w:marBottom w:val="0"/>
                              <w:divBdr>
                                <w:top w:val="none" w:sz="0" w:space="0" w:color="auto"/>
                                <w:left w:val="none" w:sz="0" w:space="0" w:color="auto"/>
                                <w:bottom w:val="none" w:sz="0" w:space="0" w:color="auto"/>
                                <w:right w:val="none" w:sz="0" w:space="0" w:color="auto"/>
                              </w:divBdr>
                              <w:divsChild>
                                <w:div w:id="511065043">
                                  <w:marLeft w:val="0"/>
                                  <w:marRight w:val="0"/>
                                  <w:marTop w:val="0"/>
                                  <w:marBottom w:val="0"/>
                                  <w:divBdr>
                                    <w:top w:val="none" w:sz="0" w:space="0" w:color="auto"/>
                                    <w:left w:val="none" w:sz="0" w:space="0" w:color="auto"/>
                                    <w:bottom w:val="none" w:sz="0" w:space="0" w:color="auto"/>
                                    <w:right w:val="none" w:sz="0" w:space="0" w:color="auto"/>
                                  </w:divBdr>
                                  <w:divsChild>
                                    <w:div w:id="1883246620">
                                      <w:marLeft w:val="0"/>
                                      <w:marRight w:val="0"/>
                                      <w:marTop w:val="0"/>
                                      <w:marBottom w:val="0"/>
                                      <w:divBdr>
                                        <w:top w:val="none" w:sz="0" w:space="0" w:color="auto"/>
                                        <w:left w:val="none" w:sz="0" w:space="0" w:color="auto"/>
                                        <w:bottom w:val="none" w:sz="0" w:space="0" w:color="auto"/>
                                        <w:right w:val="none" w:sz="0" w:space="0" w:color="auto"/>
                                      </w:divBdr>
                                      <w:divsChild>
                                        <w:div w:id="1047921610">
                                          <w:marLeft w:val="0"/>
                                          <w:marRight w:val="0"/>
                                          <w:marTop w:val="0"/>
                                          <w:marBottom w:val="0"/>
                                          <w:divBdr>
                                            <w:top w:val="none" w:sz="0" w:space="0" w:color="auto"/>
                                            <w:left w:val="none" w:sz="0" w:space="0" w:color="auto"/>
                                            <w:bottom w:val="none" w:sz="0" w:space="0" w:color="auto"/>
                                            <w:right w:val="none" w:sz="0" w:space="0" w:color="auto"/>
                                          </w:divBdr>
                                          <w:divsChild>
                                            <w:div w:id="1225219957">
                                              <w:marLeft w:val="0"/>
                                              <w:marRight w:val="0"/>
                                              <w:marTop w:val="0"/>
                                              <w:marBottom w:val="0"/>
                                              <w:divBdr>
                                                <w:top w:val="none" w:sz="0" w:space="0" w:color="auto"/>
                                                <w:left w:val="none" w:sz="0" w:space="0" w:color="auto"/>
                                                <w:bottom w:val="none" w:sz="0" w:space="0" w:color="auto"/>
                                                <w:right w:val="none" w:sz="0" w:space="0" w:color="auto"/>
                                              </w:divBdr>
                                              <w:divsChild>
                                                <w:div w:id="2014871056">
                                                  <w:marLeft w:val="0"/>
                                                  <w:marRight w:val="0"/>
                                                  <w:marTop w:val="0"/>
                                                  <w:marBottom w:val="0"/>
                                                  <w:divBdr>
                                                    <w:top w:val="none" w:sz="0" w:space="0" w:color="auto"/>
                                                    <w:left w:val="none" w:sz="0" w:space="0" w:color="auto"/>
                                                    <w:bottom w:val="none" w:sz="0" w:space="0" w:color="auto"/>
                                                    <w:right w:val="none" w:sz="0" w:space="0" w:color="auto"/>
                                                  </w:divBdr>
                                                  <w:divsChild>
                                                    <w:div w:id="1961915780">
                                                      <w:marLeft w:val="0"/>
                                                      <w:marRight w:val="0"/>
                                                      <w:marTop w:val="0"/>
                                                      <w:marBottom w:val="0"/>
                                                      <w:divBdr>
                                                        <w:top w:val="none" w:sz="0" w:space="0" w:color="auto"/>
                                                        <w:left w:val="none" w:sz="0" w:space="0" w:color="auto"/>
                                                        <w:bottom w:val="none" w:sz="0" w:space="0" w:color="auto"/>
                                                        <w:right w:val="none" w:sz="0" w:space="0" w:color="auto"/>
                                                      </w:divBdr>
                                                      <w:divsChild>
                                                        <w:div w:id="1572539319">
                                                          <w:marLeft w:val="0"/>
                                                          <w:marRight w:val="0"/>
                                                          <w:marTop w:val="0"/>
                                                          <w:marBottom w:val="0"/>
                                                          <w:divBdr>
                                                            <w:top w:val="none" w:sz="0" w:space="0" w:color="auto"/>
                                                            <w:left w:val="none" w:sz="0" w:space="0" w:color="auto"/>
                                                            <w:bottom w:val="none" w:sz="0" w:space="0" w:color="auto"/>
                                                            <w:right w:val="none" w:sz="0" w:space="0" w:color="auto"/>
                                                          </w:divBdr>
                                                          <w:divsChild>
                                                            <w:div w:id="6714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215927">
      <w:bodyDiv w:val="1"/>
      <w:marLeft w:val="0"/>
      <w:marRight w:val="0"/>
      <w:marTop w:val="0"/>
      <w:marBottom w:val="0"/>
      <w:divBdr>
        <w:top w:val="none" w:sz="0" w:space="0" w:color="auto"/>
        <w:left w:val="none" w:sz="0" w:space="0" w:color="auto"/>
        <w:bottom w:val="none" w:sz="0" w:space="0" w:color="auto"/>
        <w:right w:val="none" w:sz="0" w:space="0" w:color="auto"/>
      </w:divBdr>
      <w:divsChild>
        <w:div w:id="967971221">
          <w:marLeft w:val="0"/>
          <w:marRight w:val="0"/>
          <w:marTop w:val="0"/>
          <w:marBottom w:val="0"/>
          <w:divBdr>
            <w:top w:val="none" w:sz="0" w:space="0" w:color="auto"/>
            <w:left w:val="none" w:sz="0" w:space="0" w:color="auto"/>
            <w:bottom w:val="none" w:sz="0" w:space="0" w:color="auto"/>
            <w:right w:val="none" w:sz="0" w:space="0" w:color="auto"/>
          </w:divBdr>
          <w:divsChild>
            <w:div w:id="696928449">
              <w:marLeft w:val="0"/>
              <w:marRight w:val="0"/>
              <w:marTop w:val="0"/>
              <w:marBottom w:val="0"/>
              <w:divBdr>
                <w:top w:val="none" w:sz="0" w:space="0" w:color="auto"/>
                <w:left w:val="none" w:sz="0" w:space="0" w:color="auto"/>
                <w:bottom w:val="none" w:sz="0" w:space="0" w:color="auto"/>
                <w:right w:val="none" w:sz="0" w:space="0" w:color="auto"/>
              </w:divBdr>
              <w:divsChild>
                <w:div w:id="1020469978">
                  <w:marLeft w:val="0"/>
                  <w:marRight w:val="0"/>
                  <w:marTop w:val="0"/>
                  <w:marBottom w:val="0"/>
                  <w:divBdr>
                    <w:top w:val="none" w:sz="0" w:space="0" w:color="auto"/>
                    <w:left w:val="none" w:sz="0" w:space="0" w:color="auto"/>
                    <w:bottom w:val="none" w:sz="0" w:space="0" w:color="auto"/>
                    <w:right w:val="none" w:sz="0" w:space="0" w:color="auto"/>
                  </w:divBdr>
                  <w:divsChild>
                    <w:div w:id="817455105">
                      <w:marLeft w:val="0"/>
                      <w:marRight w:val="0"/>
                      <w:marTop w:val="0"/>
                      <w:marBottom w:val="0"/>
                      <w:divBdr>
                        <w:top w:val="none" w:sz="0" w:space="0" w:color="auto"/>
                        <w:left w:val="none" w:sz="0" w:space="0" w:color="auto"/>
                        <w:bottom w:val="none" w:sz="0" w:space="0" w:color="auto"/>
                        <w:right w:val="none" w:sz="0" w:space="0" w:color="auto"/>
                      </w:divBdr>
                      <w:divsChild>
                        <w:div w:id="1805079816">
                          <w:marLeft w:val="0"/>
                          <w:marRight w:val="0"/>
                          <w:marTop w:val="0"/>
                          <w:marBottom w:val="0"/>
                          <w:divBdr>
                            <w:top w:val="none" w:sz="0" w:space="0" w:color="auto"/>
                            <w:left w:val="none" w:sz="0" w:space="0" w:color="auto"/>
                            <w:bottom w:val="none" w:sz="0" w:space="0" w:color="auto"/>
                            <w:right w:val="none" w:sz="0" w:space="0" w:color="auto"/>
                          </w:divBdr>
                          <w:divsChild>
                            <w:div w:id="1694265094">
                              <w:marLeft w:val="0"/>
                              <w:marRight w:val="0"/>
                              <w:marTop w:val="0"/>
                              <w:marBottom w:val="0"/>
                              <w:divBdr>
                                <w:top w:val="none" w:sz="0" w:space="0" w:color="auto"/>
                                <w:left w:val="none" w:sz="0" w:space="0" w:color="auto"/>
                                <w:bottom w:val="none" w:sz="0" w:space="0" w:color="auto"/>
                                <w:right w:val="none" w:sz="0" w:space="0" w:color="auto"/>
                              </w:divBdr>
                              <w:divsChild>
                                <w:div w:id="101072903">
                                  <w:marLeft w:val="0"/>
                                  <w:marRight w:val="0"/>
                                  <w:marTop w:val="0"/>
                                  <w:marBottom w:val="0"/>
                                  <w:divBdr>
                                    <w:top w:val="none" w:sz="0" w:space="0" w:color="auto"/>
                                    <w:left w:val="none" w:sz="0" w:space="0" w:color="auto"/>
                                    <w:bottom w:val="none" w:sz="0" w:space="0" w:color="auto"/>
                                    <w:right w:val="none" w:sz="0" w:space="0" w:color="auto"/>
                                  </w:divBdr>
                                  <w:divsChild>
                                    <w:div w:id="528761350">
                                      <w:marLeft w:val="0"/>
                                      <w:marRight w:val="0"/>
                                      <w:marTop w:val="0"/>
                                      <w:marBottom w:val="0"/>
                                      <w:divBdr>
                                        <w:top w:val="none" w:sz="0" w:space="0" w:color="auto"/>
                                        <w:left w:val="none" w:sz="0" w:space="0" w:color="auto"/>
                                        <w:bottom w:val="none" w:sz="0" w:space="0" w:color="auto"/>
                                        <w:right w:val="none" w:sz="0" w:space="0" w:color="auto"/>
                                      </w:divBdr>
                                      <w:divsChild>
                                        <w:div w:id="1305890399">
                                          <w:marLeft w:val="0"/>
                                          <w:marRight w:val="0"/>
                                          <w:marTop w:val="0"/>
                                          <w:marBottom w:val="0"/>
                                          <w:divBdr>
                                            <w:top w:val="none" w:sz="0" w:space="0" w:color="auto"/>
                                            <w:left w:val="none" w:sz="0" w:space="0" w:color="auto"/>
                                            <w:bottom w:val="none" w:sz="0" w:space="0" w:color="auto"/>
                                            <w:right w:val="none" w:sz="0" w:space="0" w:color="auto"/>
                                          </w:divBdr>
                                          <w:divsChild>
                                            <w:div w:id="308746851">
                                              <w:marLeft w:val="0"/>
                                              <w:marRight w:val="0"/>
                                              <w:marTop w:val="0"/>
                                              <w:marBottom w:val="0"/>
                                              <w:divBdr>
                                                <w:top w:val="none" w:sz="0" w:space="0" w:color="auto"/>
                                                <w:left w:val="none" w:sz="0" w:space="0" w:color="auto"/>
                                                <w:bottom w:val="none" w:sz="0" w:space="0" w:color="auto"/>
                                                <w:right w:val="none" w:sz="0" w:space="0" w:color="auto"/>
                                              </w:divBdr>
                                              <w:divsChild>
                                                <w:div w:id="814681510">
                                                  <w:marLeft w:val="0"/>
                                                  <w:marRight w:val="0"/>
                                                  <w:marTop w:val="0"/>
                                                  <w:marBottom w:val="0"/>
                                                  <w:divBdr>
                                                    <w:top w:val="none" w:sz="0" w:space="0" w:color="auto"/>
                                                    <w:left w:val="none" w:sz="0" w:space="0" w:color="auto"/>
                                                    <w:bottom w:val="none" w:sz="0" w:space="0" w:color="auto"/>
                                                    <w:right w:val="none" w:sz="0" w:space="0" w:color="auto"/>
                                                  </w:divBdr>
                                                  <w:divsChild>
                                                    <w:div w:id="1575118016">
                                                      <w:marLeft w:val="0"/>
                                                      <w:marRight w:val="0"/>
                                                      <w:marTop w:val="0"/>
                                                      <w:marBottom w:val="0"/>
                                                      <w:divBdr>
                                                        <w:top w:val="none" w:sz="0" w:space="0" w:color="auto"/>
                                                        <w:left w:val="none" w:sz="0" w:space="0" w:color="auto"/>
                                                        <w:bottom w:val="none" w:sz="0" w:space="0" w:color="auto"/>
                                                        <w:right w:val="none" w:sz="0" w:space="0" w:color="auto"/>
                                                      </w:divBdr>
                                                      <w:divsChild>
                                                        <w:div w:id="443231451">
                                                          <w:marLeft w:val="0"/>
                                                          <w:marRight w:val="0"/>
                                                          <w:marTop w:val="0"/>
                                                          <w:marBottom w:val="0"/>
                                                          <w:divBdr>
                                                            <w:top w:val="none" w:sz="0" w:space="0" w:color="auto"/>
                                                            <w:left w:val="none" w:sz="0" w:space="0" w:color="auto"/>
                                                            <w:bottom w:val="none" w:sz="0" w:space="0" w:color="auto"/>
                                                            <w:right w:val="none" w:sz="0" w:space="0" w:color="auto"/>
                                                          </w:divBdr>
                                                          <w:divsChild>
                                                            <w:div w:id="5497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ntext.reverso.net/traduction/francais-anglais/des+b%C3%A9n%C3%A9ficiaires+effectifs" TargetMode="External"/><Relationship Id="rId21" Type="http://schemas.openxmlformats.org/officeDocument/2006/relationships/footer" Target="footer4.xml"/><Relationship Id="rId42" Type="http://schemas.openxmlformats.org/officeDocument/2006/relationships/footer" Target="footer14.xml"/><Relationship Id="rId63" Type="http://schemas.openxmlformats.org/officeDocument/2006/relationships/hyperlink" Target="http://context.reverso.net/traduction/francais-anglais/des+b%C3%A9n%C3%A9ficiaires+effectifs" TargetMode="External"/><Relationship Id="rId84" Type="http://schemas.openxmlformats.org/officeDocument/2006/relationships/footer" Target="footer30.xml"/><Relationship Id="rId138" Type="http://schemas.openxmlformats.org/officeDocument/2006/relationships/header" Target="header35.xml"/><Relationship Id="rId159" Type="http://schemas.openxmlformats.org/officeDocument/2006/relationships/footer" Target="footer61.xml"/><Relationship Id="rId170" Type="http://schemas.openxmlformats.org/officeDocument/2006/relationships/footer" Target="footer68.xml"/><Relationship Id="rId191" Type="http://schemas.openxmlformats.org/officeDocument/2006/relationships/header" Target="header58.xml"/><Relationship Id="rId205" Type="http://schemas.openxmlformats.org/officeDocument/2006/relationships/header" Target="header65.xml"/><Relationship Id="rId107" Type="http://schemas.openxmlformats.org/officeDocument/2006/relationships/footer" Target="footer38.xml"/><Relationship Id="rId11" Type="http://schemas.openxmlformats.org/officeDocument/2006/relationships/image" Target="media/image2.jpeg"/><Relationship Id="rId32" Type="http://schemas.openxmlformats.org/officeDocument/2006/relationships/footer" Target="footer10.xml"/><Relationship Id="rId53" Type="http://schemas.openxmlformats.org/officeDocument/2006/relationships/footer" Target="footer20.xml"/><Relationship Id="rId74" Type="http://schemas.openxmlformats.org/officeDocument/2006/relationships/hyperlink" Target="mailto:couedraogo@agetib.bf" TargetMode="External"/><Relationship Id="rId128" Type="http://schemas.openxmlformats.org/officeDocument/2006/relationships/header" Target="header32.xml"/><Relationship Id="rId149" Type="http://schemas.openxmlformats.org/officeDocument/2006/relationships/footer" Target="footer55.xml"/><Relationship Id="rId5" Type="http://schemas.openxmlformats.org/officeDocument/2006/relationships/numbering" Target="numbering.xml"/><Relationship Id="rId95" Type="http://schemas.openxmlformats.org/officeDocument/2006/relationships/header" Target="header23.xml"/><Relationship Id="rId160" Type="http://schemas.openxmlformats.org/officeDocument/2006/relationships/footer" Target="footer62.xml"/><Relationship Id="rId181" Type="http://schemas.openxmlformats.org/officeDocument/2006/relationships/footer" Target="footer73.xml"/><Relationship Id="rId216"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header" Target="header10.xml"/><Relationship Id="rId64" Type="http://schemas.openxmlformats.org/officeDocument/2006/relationships/hyperlink" Target="http://context.reverso.net/traduction/francais-anglais/des+b%C3%A9n%C3%A9ficiaires+effectifs" TargetMode="External"/><Relationship Id="rId118" Type="http://schemas.openxmlformats.org/officeDocument/2006/relationships/header" Target="header29.xml"/><Relationship Id="rId139" Type="http://schemas.openxmlformats.org/officeDocument/2006/relationships/footer" Target="footer49.xml"/><Relationship Id="rId85" Type="http://schemas.openxmlformats.org/officeDocument/2006/relationships/image" Target="media/image6.wmf"/><Relationship Id="rId150" Type="http://schemas.openxmlformats.org/officeDocument/2006/relationships/footer" Target="footer56.xml"/><Relationship Id="rId171" Type="http://schemas.openxmlformats.org/officeDocument/2006/relationships/header" Target="header48.xml"/><Relationship Id="rId192" Type="http://schemas.openxmlformats.org/officeDocument/2006/relationships/header" Target="header59.xml"/><Relationship Id="rId206" Type="http://schemas.openxmlformats.org/officeDocument/2006/relationships/footer" Target="footer85.xml"/><Relationship Id="rId12" Type="http://schemas.openxmlformats.org/officeDocument/2006/relationships/image" Target="media/image3.png"/><Relationship Id="rId33" Type="http://schemas.openxmlformats.org/officeDocument/2006/relationships/footer" Target="footer11.xml"/><Relationship Id="rId108" Type="http://schemas.openxmlformats.org/officeDocument/2006/relationships/header" Target="header28.xml"/><Relationship Id="rId129" Type="http://schemas.openxmlformats.org/officeDocument/2006/relationships/footer" Target="footer45.xml"/><Relationship Id="rId54" Type="http://schemas.openxmlformats.org/officeDocument/2006/relationships/header" Target="header14.xml"/><Relationship Id="rId75" Type="http://schemas.openxmlformats.org/officeDocument/2006/relationships/hyperlink" Target="mailto:ryameogo@agetib.bf" TargetMode="External"/><Relationship Id="rId96" Type="http://schemas.openxmlformats.org/officeDocument/2006/relationships/header" Target="header24.xml"/><Relationship Id="rId140" Type="http://schemas.openxmlformats.org/officeDocument/2006/relationships/footer" Target="footer50.xml"/><Relationship Id="rId161" Type="http://schemas.openxmlformats.org/officeDocument/2006/relationships/header" Target="header44.xml"/><Relationship Id="rId182" Type="http://schemas.openxmlformats.org/officeDocument/2006/relationships/footer" Target="footer74.xml"/><Relationship Id="rId6" Type="http://schemas.openxmlformats.org/officeDocument/2006/relationships/styles" Target="styles.xml"/><Relationship Id="rId23" Type="http://schemas.openxmlformats.org/officeDocument/2006/relationships/header" Target="header4.xml"/><Relationship Id="rId119" Type="http://schemas.openxmlformats.org/officeDocument/2006/relationships/footer" Target="footer40.xml"/><Relationship Id="rId44" Type="http://schemas.openxmlformats.org/officeDocument/2006/relationships/footer" Target="footer15.xml"/><Relationship Id="rId65" Type="http://schemas.openxmlformats.org/officeDocument/2006/relationships/header" Target="header17.xml"/><Relationship Id="rId86" Type="http://schemas.openxmlformats.org/officeDocument/2006/relationships/oleObject" Target="embeddings/oleObject1.bin"/><Relationship Id="rId130" Type="http://schemas.openxmlformats.org/officeDocument/2006/relationships/hyperlink" Target="http://www.bing.com/translator" TargetMode="External"/><Relationship Id="rId151" Type="http://schemas.openxmlformats.org/officeDocument/2006/relationships/header" Target="header40.xml"/><Relationship Id="rId172" Type="http://schemas.openxmlformats.org/officeDocument/2006/relationships/footer" Target="footer69.xml"/><Relationship Id="rId193" Type="http://schemas.openxmlformats.org/officeDocument/2006/relationships/image" Target="media/image13.png"/><Relationship Id="rId207" Type="http://schemas.openxmlformats.org/officeDocument/2006/relationships/footer" Target="footer86.xml"/><Relationship Id="rId13" Type="http://schemas.openxmlformats.org/officeDocument/2006/relationships/image" Target="media/image4.jpeg"/><Relationship Id="rId109" Type="http://schemas.openxmlformats.org/officeDocument/2006/relationships/footer" Target="footer39.xml"/><Relationship Id="rId34" Type="http://schemas.openxmlformats.org/officeDocument/2006/relationships/header" Target="header9.xml"/><Relationship Id="rId55" Type="http://schemas.openxmlformats.org/officeDocument/2006/relationships/footer" Target="footer21.xml"/><Relationship Id="rId76" Type="http://schemas.openxmlformats.org/officeDocument/2006/relationships/hyperlink" Target="http://www.agetib.net" TargetMode="External"/><Relationship Id="rId97" Type="http://schemas.openxmlformats.org/officeDocument/2006/relationships/footer" Target="footer31.xml"/><Relationship Id="rId120" Type="http://schemas.openxmlformats.org/officeDocument/2006/relationships/footer" Target="footer41.xml"/><Relationship Id="rId141" Type="http://schemas.openxmlformats.org/officeDocument/2006/relationships/header" Target="header36.xml"/><Relationship Id="rId7" Type="http://schemas.openxmlformats.org/officeDocument/2006/relationships/settings" Target="settings.xml"/><Relationship Id="rId162" Type="http://schemas.openxmlformats.org/officeDocument/2006/relationships/footer" Target="footer63.xml"/><Relationship Id="rId183" Type="http://schemas.openxmlformats.org/officeDocument/2006/relationships/header" Target="header54.xml"/><Relationship Id="rId24" Type="http://schemas.openxmlformats.org/officeDocument/2006/relationships/footer" Target="footer6.xml"/><Relationship Id="rId45" Type="http://schemas.openxmlformats.org/officeDocument/2006/relationships/hyperlink" Target="http://www.agetib.net" TargetMode="External"/><Relationship Id="rId66" Type="http://schemas.openxmlformats.org/officeDocument/2006/relationships/header" Target="header18.xml"/><Relationship Id="rId87" Type="http://schemas.openxmlformats.org/officeDocument/2006/relationships/image" Target="media/image7.wmf"/><Relationship Id="rId110" Type="http://schemas.openxmlformats.org/officeDocument/2006/relationships/hyperlink" Target="https://www.deepl.com/fr/translator" TargetMode="External"/><Relationship Id="rId131" Type="http://schemas.openxmlformats.org/officeDocument/2006/relationships/image" Target="media/image11.gif"/><Relationship Id="rId152" Type="http://schemas.openxmlformats.org/officeDocument/2006/relationships/footer" Target="footer57.xml"/><Relationship Id="rId173" Type="http://schemas.openxmlformats.org/officeDocument/2006/relationships/header" Target="header49.xml"/><Relationship Id="rId194" Type="http://schemas.openxmlformats.org/officeDocument/2006/relationships/header" Target="header60.xml"/><Relationship Id="rId208" Type="http://schemas.openxmlformats.org/officeDocument/2006/relationships/header" Target="header66.xml"/><Relationship Id="rId19" Type="http://schemas.openxmlformats.org/officeDocument/2006/relationships/header" Target="header3.xml"/><Relationship Id="rId14"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footer" Target="footer12.xml"/><Relationship Id="rId56" Type="http://schemas.openxmlformats.org/officeDocument/2006/relationships/header" Target="header15.xml"/><Relationship Id="rId77" Type="http://schemas.openxmlformats.org/officeDocument/2006/relationships/hyperlink" Target="mailto:infos@agetib.bf" TargetMode="External"/><Relationship Id="rId100" Type="http://schemas.openxmlformats.org/officeDocument/2006/relationships/footer" Target="footer33.xml"/><Relationship Id="rId105" Type="http://schemas.openxmlformats.org/officeDocument/2006/relationships/footer" Target="footer36.xml"/><Relationship Id="rId126" Type="http://schemas.openxmlformats.org/officeDocument/2006/relationships/footer" Target="footer43.xml"/><Relationship Id="rId147" Type="http://schemas.openxmlformats.org/officeDocument/2006/relationships/footer" Target="footer54.xml"/><Relationship Id="rId168" Type="http://schemas.openxmlformats.org/officeDocument/2006/relationships/footer" Target="footer66.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yperlink" Target="http://www.arcop.bf" TargetMode="External"/><Relationship Id="rId93" Type="http://schemas.openxmlformats.org/officeDocument/2006/relationships/image" Target="media/image10.wmf"/><Relationship Id="rId98" Type="http://schemas.openxmlformats.org/officeDocument/2006/relationships/footer" Target="footer32.xml"/><Relationship Id="rId121" Type="http://schemas.openxmlformats.org/officeDocument/2006/relationships/header" Target="header30.xml"/><Relationship Id="rId142" Type="http://schemas.openxmlformats.org/officeDocument/2006/relationships/footer" Target="footer51.xml"/><Relationship Id="rId163" Type="http://schemas.openxmlformats.org/officeDocument/2006/relationships/header" Target="header45.xml"/><Relationship Id="rId184" Type="http://schemas.openxmlformats.org/officeDocument/2006/relationships/footer" Target="footer75.xml"/><Relationship Id="rId189" Type="http://schemas.openxmlformats.org/officeDocument/2006/relationships/header" Target="header57.xml"/><Relationship Id="rId3" Type="http://schemas.openxmlformats.org/officeDocument/2006/relationships/customXml" Target="../customXml/item3.xml"/><Relationship Id="rId214" Type="http://schemas.openxmlformats.org/officeDocument/2006/relationships/footer" Target="footer90.xml"/><Relationship Id="rId25" Type="http://schemas.openxmlformats.org/officeDocument/2006/relationships/header" Target="header5.xml"/><Relationship Id="rId46" Type="http://schemas.openxmlformats.org/officeDocument/2006/relationships/footer" Target="footer16.xml"/><Relationship Id="rId67" Type="http://schemas.openxmlformats.org/officeDocument/2006/relationships/footer" Target="footer25.xml"/><Relationship Id="rId116" Type="http://schemas.openxmlformats.org/officeDocument/2006/relationships/hyperlink" Target="http://context.reverso.net/traduction/francais-anglais/des+b%C3%A9n%C3%A9ficiaires+effectifs" TargetMode="External"/><Relationship Id="rId137" Type="http://schemas.openxmlformats.org/officeDocument/2006/relationships/footer" Target="footer48.xml"/><Relationship Id="rId158" Type="http://schemas.openxmlformats.org/officeDocument/2006/relationships/footer" Target="footer60.xml"/><Relationship Id="rId20" Type="http://schemas.openxmlformats.org/officeDocument/2006/relationships/footer" Target="footer3.xml"/><Relationship Id="rId41" Type="http://schemas.openxmlformats.org/officeDocument/2006/relationships/footer" Target="footer13.xml"/><Relationship Id="rId62" Type="http://schemas.openxmlformats.org/officeDocument/2006/relationships/hyperlink" Target="http://context.reverso.net/traduction/francais-anglais/des+b%C3%A9n%C3%A9ficiaires+effectifs" TargetMode="External"/><Relationship Id="rId83" Type="http://schemas.openxmlformats.org/officeDocument/2006/relationships/header" Target="header22.xml"/><Relationship Id="rId88" Type="http://schemas.openxmlformats.org/officeDocument/2006/relationships/oleObject" Target="embeddings/oleObject2.bin"/><Relationship Id="rId111" Type="http://schemas.openxmlformats.org/officeDocument/2006/relationships/hyperlink" Target="https://www.deepl.com/fr/translator" TargetMode="External"/><Relationship Id="rId132" Type="http://schemas.openxmlformats.org/officeDocument/2006/relationships/image" Target="media/image12.gif"/><Relationship Id="rId153" Type="http://schemas.openxmlformats.org/officeDocument/2006/relationships/header" Target="header41.xml"/><Relationship Id="rId174" Type="http://schemas.openxmlformats.org/officeDocument/2006/relationships/header" Target="header50.xml"/><Relationship Id="rId179" Type="http://schemas.openxmlformats.org/officeDocument/2006/relationships/header" Target="header52.xml"/><Relationship Id="rId195" Type="http://schemas.openxmlformats.org/officeDocument/2006/relationships/header" Target="header61.xml"/><Relationship Id="rId209" Type="http://schemas.openxmlformats.org/officeDocument/2006/relationships/footer" Target="footer87.xml"/><Relationship Id="rId190" Type="http://schemas.openxmlformats.org/officeDocument/2006/relationships/footer" Target="footer78.xml"/><Relationship Id="rId204" Type="http://schemas.openxmlformats.org/officeDocument/2006/relationships/footer" Target="footer84.xml"/><Relationship Id="rId15" Type="http://schemas.openxmlformats.org/officeDocument/2006/relationships/header" Target="header1.xml"/><Relationship Id="rId36" Type="http://schemas.openxmlformats.org/officeDocument/2006/relationships/hyperlink" Target="http://context.reverso.net/traduction/francais-anglais/des+b%C3%A9n%C3%A9ficiaires+effectifs" TargetMode="External"/><Relationship Id="rId57" Type="http://schemas.openxmlformats.org/officeDocument/2006/relationships/footer" Target="footer22.xml"/><Relationship Id="rId106" Type="http://schemas.openxmlformats.org/officeDocument/2006/relationships/footer" Target="footer37.xml"/><Relationship Id="rId127" Type="http://schemas.openxmlformats.org/officeDocument/2006/relationships/footer" Target="footer44.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footer" Target="footer19.xml"/><Relationship Id="rId73" Type="http://schemas.openxmlformats.org/officeDocument/2006/relationships/hyperlink" Target="mailto:infos@agetib.bf" TargetMode="External"/><Relationship Id="rId78" Type="http://schemas.openxmlformats.org/officeDocument/2006/relationships/hyperlink" Target="mailto:pprocurementcomplaints@worldbank.org" TargetMode="External"/><Relationship Id="rId94" Type="http://schemas.openxmlformats.org/officeDocument/2006/relationships/oleObject" Target="embeddings/oleObject5.bin"/><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footer" Target="footer42.xml"/><Relationship Id="rId143" Type="http://schemas.openxmlformats.org/officeDocument/2006/relationships/header" Target="header37.xml"/><Relationship Id="rId148" Type="http://schemas.openxmlformats.org/officeDocument/2006/relationships/header" Target="header39.xml"/><Relationship Id="rId164" Type="http://schemas.openxmlformats.org/officeDocument/2006/relationships/header" Target="header46.xml"/><Relationship Id="rId169" Type="http://schemas.openxmlformats.org/officeDocument/2006/relationships/footer" Target="footer67.xml"/><Relationship Id="rId185" Type="http://schemas.openxmlformats.org/officeDocument/2006/relationships/header" Target="header5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53.xml"/><Relationship Id="rId210" Type="http://schemas.openxmlformats.org/officeDocument/2006/relationships/header" Target="header67.xml"/><Relationship Id="rId215" Type="http://schemas.openxmlformats.org/officeDocument/2006/relationships/fontTable" Target="fontTable.xml"/><Relationship Id="rId26" Type="http://schemas.openxmlformats.org/officeDocument/2006/relationships/footer" Target="footer7.xml"/><Relationship Id="rId47" Type="http://schemas.openxmlformats.org/officeDocument/2006/relationships/footer" Target="footer17.xml"/><Relationship Id="rId68" Type="http://schemas.openxmlformats.org/officeDocument/2006/relationships/footer" Target="footer26.xml"/><Relationship Id="rId89" Type="http://schemas.openxmlformats.org/officeDocument/2006/relationships/image" Target="media/image8.wmf"/><Relationship Id="rId112" Type="http://schemas.openxmlformats.org/officeDocument/2006/relationships/hyperlink" Target="https://www.deepl.com/fr/translator" TargetMode="External"/><Relationship Id="rId133" Type="http://schemas.openxmlformats.org/officeDocument/2006/relationships/header" Target="header33.xml"/><Relationship Id="rId154" Type="http://schemas.openxmlformats.org/officeDocument/2006/relationships/header" Target="header42.xml"/><Relationship Id="rId175" Type="http://schemas.openxmlformats.org/officeDocument/2006/relationships/footer" Target="footer70.xml"/><Relationship Id="rId196" Type="http://schemas.openxmlformats.org/officeDocument/2006/relationships/footer" Target="footer79.xml"/><Relationship Id="rId200" Type="http://schemas.openxmlformats.org/officeDocument/2006/relationships/header" Target="header63.xml"/><Relationship Id="rId16" Type="http://schemas.openxmlformats.org/officeDocument/2006/relationships/header" Target="header2.xml"/><Relationship Id="rId37" Type="http://schemas.openxmlformats.org/officeDocument/2006/relationships/hyperlink" Target="http://context.reverso.net/traduction/francais-anglais/des+b%C3%A9n%C3%A9ficiaires+effectifs" TargetMode="External"/><Relationship Id="rId58" Type="http://schemas.openxmlformats.org/officeDocument/2006/relationships/footer" Target="footer23.xml"/><Relationship Id="rId79" Type="http://schemas.openxmlformats.org/officeDocument/2006/relationships/header" Target="header20.xml"/><Relationship Id="rId102" Type="http://schemas.openxmlformats.org/officeDocument/2006/relationships/header" Target="header27.xml"/><Relationship Id="rId123" Type="http://schemas.openxmlformats.org/officeDocument/2006/relationships/hyperlink" Target="http://context.reverso.net/traduction/francais-anglais/des+b%C3%A9n%C3%A9ficiaires+effectifs" TargetMode="External"/><Relationship Id="rId144" Type="http://schemas.openxmlformats.org/officeDocument/2006/relationships/footer" Target="footer52.xml"/><Relationship Id="rId90" Type="http://schemas.openxmlformats.org/officeDocument/2006/relationships/oleObject" Target="embeddings/oleObject3.bin"/><Relationship Id="rId165" Type="http://schemas.openxmlformats.org/officeDocument/2006/relationships/footer" Target="footer64.xml"/><Relationship Id="rId186" Type="http://schemas.openxmlformats.org/officeDocument/2006/relationships/header" Target="header56.xml"/><Relationship Id="rId211" Type="http://schemas.openxmlformats.org/officeDocument/2006/relationships/footer" Target="footer88.xml"/><Relationship Id="rId27" Type="http://schemas.openxmlformats.org/officeDocument/2006/relationships/footer" Target="footer8.xml"/><Relationship Id="rId48" Type="http://schemas.openxmlformats.org/officeDocument/2006/relationships/header" Target="header11.xml"/><Relationship Id="rId69" Type="http://schemas.openxmlformats.org/officeDocument/2006/relationships/header" Target="header19.xml"/><Relationship Id="rId113" Type="http://schemas.openxmlformats.org/officeDocument/2006/relationships/hyperlink" Target="https://www.deepl.com/fr/translator" TargetMode="External"/><Relationship Id="rId134" Type="http://schemas.openxmlformats.org/officeDocument/2006/relationships/footer" Target="footer46.xml"/><Relationship Id="rId80" Type="http://schemas.openxmlformats.org/officeDocument/2006/relationships/header" Target="header21.xml"/><Relationship Id="rId155" Type="http://schemas.openxmlformats.org/officeDocument/2006/relationships/footer" Target="footer58.xml"/><Relationship Id="rId176" Type="http://schemas.openxmlformats.org/officeDocument/2006/relationships/footer" Target="footer71.xml"/><Relationship Id="rId197" Type="http://schemas.openxmlformats.org/officeDocument/2006/relationships/footer" Target="footer80.xml"/><Relationship Id="rId201" Type="http://schemas.openxmlformats.org/officeDocument/2006/relationships/footer" Target="footer82.xml"/><Relationship Id="rId17" Type="http://schemas.openxmlformats.org/officeDocument/2006/relationships/footer" Target="footer1.xml"/><Relationship Id="rId38" Type="http://schemas.openxmlformats.org/officeDocument/2006/relationships/hyperlink" Target="mailto:infos@agetib.bf" TargetMode="External"/><Relationship Id="rId59" Type="http://schemas.openxmlformats.org/officeDocument/2006/relationships/header" Target="header16.xml"/><Relationship Id="rId103" Type="http://schemas.openxmlformats.org/officeDocument/2006/relationships/footer" Target="footer34.xml"/><Relationship Id="rId124" Type="http://schemas.openxmlformats.org/officeDocument/2006/relationships/hyperlink" Target="http://context.reverso.net/traduction/francais-anglais/des+b%C3%A9n%C3%A9ficiaires+effectifs" TargetMode="External"/><Relationship Id="rId70" Type="http://schemas.openxmlformats.org/officeDocument/2006/relationships/footer" Target="footer27.xml"/><Relationship Id="rId91" Type="http://schemas.openxmlformats.org/officeDocument/2006/relationships/image" Target="media/image9.wmf"/><Relationship Id="rId145" Type="http://schemas.openxmlformats.org/officeDocument/2006/relationships/footer" Target="footer53.xml"/><Relationship Id="rId166" Type="http://schemas.openxmlformats.org/officeDocument/2006/relationships/footer" Target="footer65.xml"/><Relationship Id="rId187" Type="http://schemas.openxmlformats.org/officeDocument/2006/relationships/footer" Target="footer76.xml"/><Relationship Id="rId1" Type="http://schemas.openxmlformats.org/officeDocument/2006/relationships/customXml" Target="../customXml/item1.xml"/><Relationship Id="rId212" Type="http://schemas.openxmlformats.org/officeDocument/2006/relationships/footer" Target="footer89.xml"/><Relationship Id="rId28" Type="http://schemas.openxmlformats.org/officeDocument/2006/relationships/header" Target="header6.xml"/><Relationship Id="rId49" Type="http://schemas.openxmlformats.org/officeDocument/2006/relationships/footer" Target="footer18.xml"/><Relationship Id="rId114" Type="http://schemas.openxmlformats.org/officeDocument/2006/relationships/hyperlink" Target="https://www.deepl.com/fr/translator" TargetMode="External"/><Relationship Id="rId60" Type="http://schemas.openxmlformats.org/officeDocument/2006/relationships/footer" Target="footer24.xml"/><Relationship Id="rId81" Type="http://schemas.openxmlformats.org/officeDocument/2006/relationships/footer" Target="footer28.xml"/><Relationship Id="rId135" Type="http://schemas.openxmlformats.org/officeDocument/2006/relationships/footer" Target="footer47.xml"/><Relationship Id="rId156" Type="http://schemas.openxmlformats.org/officeDocument/2006/relationships/footer" Target="footer59.xml"/><Relationship Id="rId177" Type="http://schemas.openxmlformats.org/officeDocument/2006/relationships/header" Target="header51.xml"/><Relationship Id="rId198" Type="http://schemas.openxmlformats.org/officeDocument/2006/relationships/header" Target="header62.xml"/><Relationship Id="rId202" Type="http://schemas.openxmlformats.org/officeDocument/2006/relationships/footer" Target="footer83.xml"/><Relationship Id="rId18" Type="http://schemas.openxmlformats.org/officeDocument/2006/relationships/footer" Target="footer2.xml"/><Relationship Id="rId39" Type="http://schemas.openxmlformats.org/officeDocument/2006/relationships/hyperlink" Target="mailto:couedraogo@agetib.bf" TargetMode="External"/><Relationship Id="rId50" Type="http://schemas.openxmlformats.org/officeDocument/2006/relationships/header" Target="header12.xml"/><Relationship Id="rId104" Type="http://schemas.openxmlformats.org/officeDocument/2006/relationships/footer" Target="footer35.xml"/><Relationship Id="rId125" Type="http://schemas.openxmlformats.org/officeDocument/2006/relationships/header" Target="header31.xml"/><Relationship Id="rId146" Type="http://schemas.openxmlformats.org/officeDocument/2006/relationships/header" Target="header38.xml"/><Relationship Id="rId167" Type="http://schemas.openxmlformats.org/officeDocument/2006/relationships/header" Target="header47.xml"/><Relationship Id="rId188" Type="http://schemas.openxmlformats.org/officeDocument/2006/relationships/footer" Target="footer77.xml"/><Relationship Id="rId71" Type="http://schemas.openxmlformats.org/officeDocument/2006/relationships/hyperlink" Target="http://www.worldbank.org/debarr" TargetMode="External"/><Relationship Id="rId92" Type="http://schemas.openxmlformats.org/officeDocument/2006/relationships/oleObject" Target="embeddings/oleObject4.bin"/><Relationship Id="rId213" Type="http://schemas.openxmlformats.org/officeDocument/2006/relationships/header" Target="header68.xml"/><Relationship Id="rId2" Type="http://schemas.openxmlformats.org/officeDocument/2006/relationships/customXml" Target="../customXml/item2.xml"/><Relationship Id="rId29" Type="http://schemas.openxmlformats.org/officeDocument/2006/relationships/footer" Target="footer9.xml"/><Relationship Id="rId40" Type="http://schemas.openxmlformats.org/officeDocument/2006/relationships/hyperlink" Target="mailto:awango@agetib.bf" TargetMode="External"/><Relationship Id="rId115" Type="http://schemas.openxmlformats.org/officeDocument/2006/relationships/hyperlink" Target="https://www.deepl.com/fr/translator" TargetMode="External"/><Relationship Id="rId136" Type="http://schemas.openxmlformats.org/officeDocument/2006/relationships/header" Target="header34.xml"/><Relationship Id="rId157" Type="http://schemas.openxmlformats.org/officeDocument/2006/relationships/header" Target="header43.xml"/><Relationship Id="rId178" Type="http://schemas.openxmlformats.org/officeDocument/2006/relationships/footer" Target="footer72.xml"/><Relationship Id="rId61" Type="http://schemas.openxmlformats.org/officeDocument/2006/relationships/hyperlink" Target="https://www.deepl.com/fr/translator" TargetMode="External"/><Relationship Id="rId82" Type="http://schemas.openxmlformats.org/officeDocument/2006/relationships/footer" Target="footer29.xml"/><Relationship Id="rId199" Type="http://schemas.openxmlformats.org/officeDocument/2006/relationships/footer" Target="footer81.xml"/><Relationship Id="rId203" Type="http://schemas.openxmlformats.org/officeDocument/2006/relationships/header" Target="header6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03035bcd3cc363b89f80ef589750301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008ddc6ab448f8f8eedcb8847f7b94a9"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AB4B98-B5B6-443D-9F7E-D9714A139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49FAAA-9674-44DB-9876-317B22B07326}">
  <ds:schemaRefs>
    <ds:schemaRef ds:uri="http://schemas.microsoft.com/sharepoint/v3/contenttype/forms"/>
  </ds:schemaRefs>
</ds:datastoreItem>
</file>

<file path=customXml/itemProps3.xml><?xml version="1.0" encoding="utf-8"?>
<ds:datastoreItem xmlns:ds="http://schemas.openxmlformats.org/officeDocument/2006/customXml" ds:itemID="{36321D9C-1BDB-4CD8-AFCE-C3C10393F514}">
  <ds:schemaRefs>
    <ds:schemaRef ds:uri="http://schemas.openxmlformats.org/officeDocument/2006/bibliography"/>
  </ds:schemaRefs>
</ds:datastoreItem>
</file>

<file path=customXml/itemProps4.xml><?xml version="1.0" encoding="utf-8"?>
<ds:datastoreItem xmlns:ds="http://schemas.openxmlformats.org/officeDocument/2006/customXml" ds:itemID="{5E178620-B1BD-45AE-B607-2EBCD1FB2383}">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500</Pages>
  <Words>137909</Words>
  <Characters>758505</Characters>
  <Application>Microsoft Office Word</Application>
  <DocSecurity>0</DocSecurity>
  <Lines>6320</Lines>
  <Paragraphs>1789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JEAN-JACQUES RAOUL</dc:creator>
  <cp:keywords/>
  <cp:lastModifiedBy>Saidou SANOU</cp:lastModifiedBy>
  <cp:revision>2</cp:revision>
  <dcterms:created xsi:type="dcterms:W3CDTF">2026-06-30T15:46:00Z</dcterms:created>
  <dcterms:modified xsi:type="dcterms:W3CDTF">2026-06-30T15:46:00Z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2e79c136,20bd51cf,2e8f5f84,2aac78a6,6344f043,19d1a19a,21305e87,4a9461e,56731846,3b31543a,5e345b83,2bad9142,2afab2cb,7a0ea1b6,45b23404,7334a0f1,2a676084,4b949cf5,73501fd2,325645ac,2649c6bf,693b40a9,42715bd6</vt:lpwstr>
  </property>
  <property fmtid="{D5CDD505-2E9C-101B-9397-08002B2CF9AE}" pid="3" name="ClassificationContentMarkingFooterShapeIds-1">
    <vt:lpwstr>7c6b8326,208adbf5,dcb3d02,1b16407f,560da20c,7cb25f08,25a1a77,594bd34b,4e058fbf,64193945,98bbac1,320f15ec,3f1c8446,5100845,1fd6f2ea,4566fb46,1e17b50f,703ca3c0,7b89513c,4ab603ba,67c22c53,493c7b65,4d62c3d8</vt:lpwstr>
  </property>
  <property fmtid="{D5CDD505-2E9C-101B-9397-08002B2CF9AE}" pid="4" name="ClassificationContentMarkingFooterShapeIds-2">
    <vt:lpwstr>6c88caba,305f0788,302fe8c0,c249631,4c07af05,3cb51115,5736c8d8,588f2efb,371e85a5,17e5d833,6aa9f987,38f94dc,5521ff28,25d4e8a2,55a04a49,536ef140,18bb5f4b,1682b144,3ed669f7,76ab4459,f1afb46,10c0ef02,3d8c4823</vt:lpwstr>
  </property>
  <property fmtid="{D5CDD505-2E9C-101B-9397-08002B2CF9AE}" pid="5" name="ClassificationContentMarkingFooterShapeIds-3">
    <vt:lpwstr>3f4d0f75,3b36932d,35b4a8eb,39fa8d13,6329dae6,4753c7d2,7d563140,108b67f8,5efe0272</vt:lpwstr>
  </property>
  <property fmtid="{D5CDD505-2E9C-101B-9397-08002B2CF9AE}" pid="6" name="ClassificationContentMarkingFooterFontProps">
    <vt:lpwstr>#000000,10,Aptos</vt:lpwstr>
  </property>
  <property fmtid="{D5CDD505-2E9C-101B-9397-08002B2CF9AE}" pid="7" name="ClassificationContentMarkingFooterText">
    <vt:lpwstr>Official Use Only</vt:lpwstr>
  </property>
  <property fmtid="{D5CDD505-2E9C-101B-9397-08002B2CF9AE}" pid="8" name="MSIP_Label_f1bf45b6-5649-4236-82a3-f45024cd282e_Enabled">
    <vt:lpwstr>true</vt:lpwstr>
  </property>
  <property fmtid="{D5CDD505-2E9C-101B-9397-08002B2CF9AE}" pid="9" name="MSIP_Label_f1bf45b6-5649-4236-82a3-f45024cd282e_SetDate">
    <vt:lpwstr>2026-05-08T18:11:21Z</vt:lpwstr>
  </property>
  <property fmtid="{D5CDD505-2E9C-101B-9397-08002B2CF9AE}" pid="10" name="MSIP_Label_f1bf45b6-5649-4236-82a3-f45024cd282e_Method">
    <vt:lpwstr>Standard</vt:lpwstr>
  </property>
  <property fmtid="{D5CDD505-2E9C-101B-9397-08002B2CF9AE}" pid="11" name="MSIP_Label_f1bf45b6-5649-4236-82a3-f45024cd282e_Name">
    <vt:lpwstr>Official Use Only</vt:lpwstr>
  </property>
  <property fmtid="{D5CDD505-2E9C-101B-9397-08002B2CF9AE}" pid="12" name="MSIP_Label_f1bf45b6-5649-4236-82a3-f45024cd282e_SiteId">
    <vt:lpwstr>31a2fec0-266b-4c67-b56e-2796d8f59c36</vt:lpwstr>
  </property>
  <property fmtid="{D5CDD505-2E9C-101B-9397-08002B2CF9AE}" pid="13" name="MSIP_Label_f1bf45b6-5649-4236-82a3-f45024cd282e_ActionId">
    <vt:lpwstr>4e770d52-7b7a-4b87-b0bc-c237292545bc</vt:lpwstr>
  </property>
  <property fmtid="{D5CDD505-2E9C-101B-9397-08002B2CF9AE}" pid="14" name="MSIP_Label_f1bf45b6-5649-4236-82a3-f45024cd282e_ContentBits">
    <vt:lpwstr>2</vt:lpwstr>
  </property>
  <property fmtid="{D5CDD505-2E9C-101B-9397-08002B2CF9AE}" pid="15" name="MSIP_Label_f1bf45b6-5649-4236-82a3-f45024cd282e_Tag">
    <vt:lpwstr>10, 3, 0, 1</vt:lpwstr>
  </property>
  <property fmtid="{D5CDD505-2E9C-101B-9397-08002B2CF9AE}" pid="16" name="ContentTypeId">
    <vt:lpwstr>0x01010022D807DA5079DD4F8FC962D9402EEFD8</vt:lpwstr>
  </property>
</Properties>
</file>